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863E39" w14:textId="77777777" w:rsidR="00D111CB" w:rsidRPr="0091087D" w:rsidRDefault="00D111CB" w:rsidP="009D3CA2">
      <w:pPr>
        <w:spacing w:line="200" w:lineRule="exact"/>
        <w:rPr>
          <w:rFonts w:ascii="Arial" w:hAnsi="Arial" w:cs="Arial"/>
          <w:lang w:val="fr-FR"/>
        </w:rPr>
      </w:pPr>
      <w:bookmarkStart w:id="0" w:name="_Hlk138686568"/>
      <w:bookmarkEnd w:id="0"/>
    </w:p>
    <w:p w14:paraId="2890D7BC" w14:textId="2A55D670" w:rsidR="00D111CB" w:rsidRPr="0091087D" w:rsidRDefault="00D111CB" w:rsidP="00D111CB">
      <w:pPr>
        <w:spacing w:line="200" w:lineRule="exact"/>
        <w:jc w:val="center"/>
        <w:rPr>
          <w:rFonts w:ascii="Arial" w:hAnsi="Arial" w:cs="Arial"/>
          <w:lang w:val="fr-FR"/>
        </w:rPr>
      </w:pPr>
    </w:p>
    <w:tbl>
      <w:tblPr>
        <w:tblpPr w:leftFromText="141" w:rightFromText="141" w:vertAnchor="text" w:horzAnchor="margin" w:tblpY="-211"/>
        <w:tblW w:w="4841" w:type="pct"/>
        <w:tblLook w:val="04A0" w:firstRow="1" w:lastRow="0" w:firstColumn="1" w:lastColumn="0" w:noHBand="0" w:noVBand="1"/>
      </w:tblPr>
      <w:tblGrid>
        <w:gridCol w:w="8797"/>
      </w:tblGrid>
      <w:tr w:rsidR="009D3CA2" w:rsidRPr="009D3CA2" w14:paraId="74438B3B" w14:textId="77777777" w:rsidTr="6F8A1DEF">
        <w:trPr>
          <w:trHeight w:val="1135"/>
        </w:trPr>
        <w:tc>
          <w:tcPr>
            <w:tcW w:w="5000" w:type="pct"/>
            <w:shd w:val="clear" w:color="auto" w:fill="auto"/>
            <w:vAlign w:val="center"/>
          </w:tcPr>
          <w:p w14:paraId="2DD234E2" w14:textId="77777777" w:rsidR="009D3CA2" w:rsidRPr="009D3CA2" w:rsidRDefault="009D3CA2" w:rsidP="009D3CA2">
            <w:pPr>
              <w:tabs>
                <w:tab w:val="left" w:pos="2265"/>
              </w:tabs>
              <w:jc w:val="center"/>
              <w:outlineLvl w:val="0"/>
              <w:rPr>
                <w:rFonts w:ascii="Arial" w:hAnsi="Arial" w:cs="Arial"/>
                <w:b/>
                <w:bCs/>
                <w:sz w:val="22"/>
                <w:szCs w:val="22"/>
                <w:lang w:val="fr-FR" w:eastAsia="fr-FR"/>
              </w:rPr>
            </w:pPr>
            <w:bookmarkStart w:id="1" w:name="_Toc122717865"/>
            <w:bookmarkStart w:id="2" w:name="_Toc124485714"/>
            <w:bookmarkStart w:id="3" w:name="_Toc124485980"/>
            <w:bookmarkStart w:id="4" w:name="_Toc124491171"/>
            <w:r w:rsidRPr="009D3CA2">
              <w:rPr>
                <w:rFonts w:ascii="Arial" w:hAnsi="Arial" w:cs="Arial"/>
                <w:b/>
                <w:noProof/>
                <w:sz w:val="22"/>
                <w:szCs w:val="22"/>
                <w:lang w:val="fr-FR" w:eastAsia="fr-FR"/>
              </w:rPr>
              <w:drawing>
                <wp:inline distT="0" distB="0" distL="0" distR="0" wp14:anchorId="3C1166B8" wp14:editId="029E6495">
                  <wp:extent cx="1508400" cy="69120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508400" cy="691200"/>
                          </a:xfrm>
                          <a:prstGeom prst="rect">
                            <a:avLst/>
                          </a:prstGeom>
                          <a:noFill/>
                          <a:ln>
                            <a:noFill/>
                          </a:ln>
                        </pic:spPr>
                      </pic:pic>
                    </a:graphicData>
                  </a:graphic>
                </wp:inline>
              </w:drawing>
            </w:r>
            <w:bookmarkEnd w:id="1"/>
            <w:bookmarkEnd w:id="2"/>
            <w:bookmarkEnd w:id="3"/>
            <w:bookmarkEnd w:id="4"/>
          </w:p>
        </w:tc>
      </w:tr>
      <w:tr w:rsidR="009D3CA2" w:rsidRPr="00043FE4" w14:paraId="0783AC8F" w14:textId="77777777" w:rsidTr="6F8A1DEF">
        <w:tc>
          <w:tcPr>
            <w:tcW w:w="5000" w:type="pct"/>
            <w:shd w:val="clear" w:color="auto" w:fill="auto"/>
            <w:vAlign w:val="center"/>
          </w:tcPr>
          <w:p w14:paraId="5E413B10" w14:textId="3B76F089" w:rsidR="009D3CA2" w:rsidRPr="009D3CA2" w:rsidRDefault="009D3CA2" w:rsidP="009D3CA2">
            <w:pPr>
              <w:tabs>
                <w:tab w:val="left" w:pos="2265"/>
              </w:tabs>
              <w:jc w:val="center"/>
              <w:outlineLvl w:val="0"/>
              <w:rPr>
                <w:rFonts w:ascii="Arial" w:hAnsi="Arial" w:cs="Arial"/>
                <w:b/>
                <w:sz w:val="28"/>
                <w:szCs w:val="28"/>
                <w:lang w:val="fr-FR" w:eastAsia="fr-FR"/>
              </w:rPr>
            </w:pPr>
            <w:bookmarkStart w:id="5" w:name="_Toc122717866"/>
            <w:bookmarkStart w:id="6" w:name="_Toc124485715"/>
            <w:bookmarkStart w:id="7" w:name="_Toc124485981"/>
            <w:bookmarkStart w:id="8" w:name="_Toc124491172"/>
            <w:r w:rsidRPr="009D3CA2">
              <w:rPr>
                <w:rFonts w:ascii="Arial" w:hAnsi="Arial" w:cs="Arial"/>
                <w:b/>
                <w:sz w:val="28"/>
                <w:szCs w:val="28"/>
                <w:lang w:val="fr-FR" w:eastAsia="fr-FR"/>
              </w:rPr>
              <w:t xml:space="preserve">AGENCE DE PROMOTION ET DE DEVELOPPEMENT DES </w:t>
            </w:r>
            <w:r>
              <w:rPr>
                <w:rFonts w:ascii="Arial" w:hAnsi="Arial" w:cs="Arial"/>
                <w:b/>
                <w:sz w:val="28"/>
                <w:szCs w:val="28"/>
                <w:lang w:val="fr-FR" w:eastAsia="fr-FR"/>
              </w:rPr>
              <w:t xml:space="preserve">                     </w:t>
            </w:r>
            <w:r w:rsidRPr="009D3CA2">
              <w:rPr>
                <w:rFonts w:ascii="Arial" w:hAnsi="Arial" w:cs="Arial"/>
                <w:b/>
                <w:sz w:val="28"/>
                <w:szCs w:val="28"/>
                <w:lang w:val="fr-FR" w:eastAsia="fr-FR"/>
              </w:rPr>
              <w:t>AGROPOLES AU TOGO</w:t>
            </w:r>
            <w:bookmarkEnd w:id="5"/>
            <w:bookmarkEnd w:id="6"/>
            <w:bookmarkEnd w:id="7"/>
            <w:bookmarkEnd w:id="8"/>
          </w:p>
        </w:tc>
      </w:tr>
      <w:tr w:rsidR="009D3CA2" w:rsidRPr="009D3CA2" w14:paraId="760F640E" w14:textId="77777777" w:rsidTr="6F8A1DEF">
        <w:tc>
          <w:tcPr>
            <w:tcW w:w="5000" w:type="pct"/>
            <w:shd w:val="clear" w:color="auto" w:fill="auto"/>
            <w:vAlign w:val="center"/>
          </w:tcPr>
          <w:p w14:paraId="617F91F6" w14:textId="46BF071D" w:rsidR="009D3CA2" w:rsidRPr="009D3CA2" w:rsidRDefault="009D3CA2" w:rsidP="009D3CA2">
            <w:pPr>
              <w:tabs>
                <w:tab w:val="left" w:pos="2265"/>
              </w:tabs>
              <w:jc w:val="center"/>
              <w:outlineLvl w:val="0"/>
              <w:rPr>
                <w:rFonts w:ascii="Arial" w:hAnsi="Arial" w:cs="Arial"/>
                <w:b/>
                <w:bCs/>
                <w:sz w:val="28"/>
                <w:szCs w:val="28"/>
                <w:lang w:val="fr-FR" w:eastAsia="fr-FR"/>
              </w:rPr>
            </w:pPr>
            <w:bookmarkStart w:id="9" w:name="_Toc122717867"/>
            <w:bookmarkStart w:id="10" w:name="_Toc124485716"/>
            <w:bookmarkStart w:id="11" w:name="_Toc124485982"/>
            <w:bookmarkStart w:id="12" w:name="_Toc124491173"/>
            <w:r w:rsidRPr="009D3CA2">
              <w:rPr>
                <w:rFonts w:ascii="Arial" w:hAnsi="Arial" w:cs="Arial"/>
                <w:b/>
                <w:bCs/>
                <w:sz w:val="28"/>
                <w:szCs w:val="28"/>
                <w:lang w:val="fr-FR" w:eastAsia="fr-FR"/>
              </w:rPr>
              <w:t>----------------</w:t>
            </w:r>
            <w:bookmarkEnd w:id="9"/>
            <w:bookmarkEnd w:id="10"/>
            <w:bookmarkEnd w:id="11"/>
            <w:bookmarkEnd w:id="12"/>
          </w:p>
        </w:tc>
      </w:tr>
      <w:tr w:rsidR="009D3CA2" w:rsidRPr="009D3CA2" w14:paraId="37D9F83B" w14:textId="77777777" w:rsidTr="6F8A1DEF">
        <w:tc>
          <w:tcPr>
            <w:tcW w:w="5000" w:type="pct"/>
            <w:shd w:val="clear" w:color="auto" w:fill="auto"/>
            <w:vAlign w:val="center"/>
          </w:tcPr>
          <w:p w14:paraId="477E572F" w14:textId="55DD1569" w:rsidR="009D3CA2" w:rsidRPr="009D3CA2" w:rsidRDefault="7C3B045E" w:rsidP="009D3CA2">
            <w:pPr>
              <w:tabs>
                <w:tab w:val="left" w:pos="2265"/>
              </w:tabs>
              <w:jc w:val="center"/>
              <w:outlineLvl w:val="0"/>
              <w:rPr>
                <w:rFonts w:ascii="Arial" w:hAnsi="Arial" w:cs="Arial"/>
                <w:b/>
                <w:bCs/>
                <w:sz w:val="24"/>
                <w:szCs w:val="24"/>
                <w:lang w:val="fr-FR" w:eastAsia="fr-FR"/>
              </w:rPr>
            </w:pPr>
            <w:bookmarkStart w:id="13" w:name="_Toc122717868"/>
            <w:bookmarkStart w:id="14" w:name="_Toc124485717"/>
            <w:bookmarkStart w:id="15" w:name="_Toc124485983"/>
            <w:bookmarkStart w:id="16" w:name="_Toc124491174"/>
            <w:r w:rsidRPr="6F8A1DEF">
              <w:rPr>
                <w:rFonts w:ascii="Arial" w:hAnsi="Arial" w:cs="Calibri"/>
                <w:b/>
                <w:bCs/>
                <w:caps/>
                <w:color w:val="00B0F0"/>
                <w:sz w:val="28"/>
                <w:szCs w:val="28"/>
                <w:lang w:val="fr-FR" w:eastAsia="fr-FR"/>
              </w:rPr>
              <w:t>unité de gestion du projet DE TRANSFORMATION AGRO-ALIMENTAIRE agropole PILOTE de Kara (UGP-AK)</w:t>
            </w:r>
            <w:bookmarkEnd w:id="13"/>
            <w:bookmarkEnd w:id="14"/>
            <w:bookmarkEnd w:id="15"/>
            <w:bookmarkEnd w:id="16"/>
          </w:p>
          <w:p w14:paraId="54E387B4" w14:textId="77777777" w:rsidR="009D3CA2" w:rsidRPr="009D3CA2" w:rsidRDefault="009D3CA2" w:rsidP="009D3CA2">
            <w:pPr>
              <w:tabs>
                <w:tab w:val="left" w:pos="2265"/>
              </w:tabs>
              <w:jc w:val="center"/>
              <w:outlineLvl w:val="0"/>
              <w:rPr>
                <w:rFonts w:ascii="Arial" w:hAnsi="Arial" w:cs="Arial"/>
                <w:b/>
                <w:bCs/>
                <w:sz w:val="22"/>
                <w:szCs w:val="22"/>
                <w:lang w:val="fr-FR" w:eastAsia="fr-FR"/>
              </w:rPr>
            </w:pPr>
            <w:bookmarkStart w:id="17" w:name="_Toc122717869"/>
            <w:bookmarkStart w:id="18" w:name="_Toc124485718"/>
            <w:bookmarkStart w:id="19" w:name="_Toc124485984"/>
            <w:bookmarkStart w:id="20" w:name="_Toc124491175"/>
            <w:r w:rsidRPr="009D3CA2">
              <w:rPr>
                <w:rFonts w:ascii="Arial" w:hAnsi="Arial" w:cs="Arial"/>
                <w:b/>
                <w:bCs/>
                <w:sz w:val="22"/>
                <w:szCs w:val="22"/>
                <w:lang w:val="fr-FR" w:eastAsia="fr-FR"/>
              </w:rPr>
              <w:t>----------</w:t>
            </w:r>
            <w:bookmarkEnd w:id="17"/>
            <w:bookmarkEnd w:id="18"/>
            <w:bookmarkEnd w:id="19"/>
            <w:bookmarkEnd w:id="20"/>
          </w:p>
        </w:tc>
      </w:tr>
    </w:tbl>
    <w:bookmarkStart w:id="21" w:name="_Toc122717870"/>
    <w:bookmarkStart w:id="22" w:name="_Toc124485719"/>
    <w:bookmarkStart w:id="23" w:name="_Toc124485985"/>
    <w:bookmarkStart w:id="24" w:name="_Toc124491176"/>
    <w:p w14:paraId="0A1E611E" w14:textId="60F51A17" w:rsidR="009D3CA2" w:rsidRPr="009D3CA2" w:rsidRDefault="009D3CA2" w:rsidP="009D3CA2">
      <w:pPr>
        <w:tabs>
          <w:tab w:val="left" w:pos="2265"/>
        </w:tabs>
        <w:jc w:val="both"/>
        <w:outlineLvl w:val="0"/>
        <w:rPr>
          <w:rFonts w:ascii="Arial" w:hAnsi="Arial" w:cs="Arial"/>
          <w:b/>
          <w:sz w:val="22"/>
          <w:szCs w:val="22"/>
          <w:lang w:val="fr-FR" w:eastAsia="fr-FR"/>
        </w:rPr>
      </w:pPr>
      <w:r w:rsidRPr="009D3CA2">
        <w:rPr>
          <w:rFonts w:ascii="Arial" w:hAnsi="Arial" w:cs="Arial"/>
          <w:b/>
          <w:noProof/>
          <w:sz w:val="22"/>
          <w:szCs w:val="22"/>
          <w:lang w:val="fr-FR" w:eastAsia="fr-FR"/>
        </w:rPr>
        <mc:AlternateContent>
          <mc:Choice Requires="wps">
            <w:drawing>
              <wp:anchor distT="0" distB="0" distL="114300" distR="114300" simplePos="0" relativeHeight="251694080" behindDoc="1" locked="0" layoutInCell="1" allowOverlap="1" wp14:anchorId="11856366" wp14:editId="6C8ADFEB">
                <wp:simplePos x="0" y="0"/>
                <wp:positionH relativeFrom="page">
                  <wp:align>center</wp:align>
                </wp:positionH>
                <wp:positionV relativeFrom="paragraph">
                  <wp:posOffset>65405</wp:posOffset>
                </wp:positionV>
                <wp:extent cx="5810250" cy="1266825"/>
                <wp:effectExtent l="95250" t="57150" r="114300" b="161925"/>
                <wp:wrapTight wrapText="bothSides">
                  <wp:wrapPolygon edited="0">
                    <wp:start x="-283" y="-974"/>
                    <wp:lineTo x="-354" y="-650"/>
                    <wp:lineTo x="-354" y="23062"/>
                    <wp:lineTo x="-212" y="24036"/>
                    <wp:lineTo x="21812" y="24036"/>
                    <wp:lineTo x="21954" y="20463"/>
                    <wp:lineTo x="21954" y="4547"/>
                    <wp:lineTo x="21883" y="-325"/>
                    <wp:lineTo x="21883" y="-974"/>
                    <wp:lineTo x="-283" y="-974"/>
                  </wp:wrapPolygon>
                </wp:wrapTight>
                <wp:docPr id="1020647287" name="Zone de texte 1020647287"/>
                <wp:cNvGraphicFramePr/>
                <a:graphic xmlns:a="http://schemas.openxmlformats.org/drawingml/2006/main">
                  <a:graphicData uri="http://schemas.microsoft.com/office/word/2010/wordprocessingShape">
                    <wps:wsp>
                      <wps:cNvSpPr txBox="1"/>
                      <wps:spPr>
                        <a:xfrm>
                          <a:off x="0" y="0"/>
                          <a:ext cx="5810250" cy="1266825"/>
                        </a:xfrm>
                        <a:prstGeom prst="rect">
                          <a:avLst/>
                        </a:prstGeom>
                        <a:solidFill>
                          <a:sysClr val="window" lastClr="FFFFFF">
                            <a:lumMod val="95000"/>
                          </a:sysClr>
                        </a:solidFill>
                        <a:ln w="88900" cap="rnd" cmpd="thickThin">
                          <a:solidFill>
                            <a:prstClr val="black"/>
                          </a:solidFill>
                        </a:ln>
                        <a:effectLst>
                          <a:outerShdw blurRad="50800" dist="38100" dir="5400000" algn="t" rotWithShape="0">
                            <a:prstClr val="black">
                              <a:alpha val="40000"/>
                            </a:prstClr>
                          </a:outerShdw>
                        </a:effectLst>
                      </wps:spPr>
                      <wps:txbx>
                        <w:txbxContent>
                          <w:p w14:paraId="594CB23D" w14:textId="77777777" w:rsidR="00EB7C28" w:rsidRPr="00B63863" w:rsidRDefault="00EB7C28" w:rsidP="009D3CA2">
                            <w:pPr>
                              <w:jc w:val="center"/>
                              <w:rPr>
                                <w:rFonts w:cs="Arial"/>
                                <w:b/>
                                <w:sz w:val="52"/>
                                <w:szCs w:val="40"/>
                                <w:lang w:val="fr-FR"/>
                              </w:rPr>
                            </w:pPr>
                            <w:r w:rsidRPr="00B63863">
                              <w:rPr>
                                <w:b/>
                                <w:sz w:val="40"/>
                                <w:szCs w:val="28"/>
                                <w:lang w:val="fr-FR"/>
                              </w:rPr>
                              <w:t>ELABORATION DES ETUDES APD ET DAO POUR LES TROIS BARRAGES ET LES PERIMETRES IRRIGUES ASSOCIES</w:t>
                            </w: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a14="http://schemas.microsoft.com/office/drawing/2010/main" xmlns:pic="http://schemas.openxmlformats.org/drawingml/2006/picture" xmlns:a="http://schemas.openxmlformats.org/drawingml/2006/main">
            <w:pict w14:anchorId="5736038E">
              <v:shapetype id="_x0000_t202" coordsize="21600,21600" o:spt="202" path="m,l,21600r21600,l21600,xe" w14:anchorId="11856366">
                <v:stroke joinstyle="miter"/>
                <v:path gradientshapeok="t" o:connecttype="rect"/>
              </v:shapetype>
              <v:shape id="Zone de texte 1020647287" style="position:absolute;left:0;text-align:left;margin-left:0;margin-top:5.15pt;width:457.5pt;height:99.75pt;z-index:-25162240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page;mso-height-relative:page;v-text-anchor:middle" o:spid="_x0000_s1026" fillcolor="#f2f2f2" strokeweight="7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">
                <v:stroke linestyle="thickThin" endcap="round"/>
                <v:shadow on="t" color="black" opacity="26214f" offset="0,3pt" origin=",-.5"/>
                <v:textbox inset=",7.2pt,,7.2pt">
                  <w:txbxContent>
                    <w:p w:rsidRPr="00B63863" w:rsidR="00EB7C28" w:rsidP="009D3CA2" w:rsidRDefault="00EB7C28" w14:paraId="3DE2E851" w14:textId="77777777">
                      <w:pPr>
                        <w:jc w:val="center"/>
                        <w:rPr>
                          <w:rFonts w:cs="Arial"/>
                          <w:b/>
                          <w:sz w:val="52"/>
                          <w:szCs w:val="40"/>
                          <w:lang w:val="fr-FR"/>
                        </w:rPr>
                      </w:pPr>
                      <w:r w:rsidRPr="00B63863">
                        <w:rPr>
                          <w:b/>
                          <w:sz w:val="40"/>
                          <w:szCs w:val="28"/>
                          <w:lang w:val="fr-FR"/>
                        </w:rPr>
                        <w:t>ELABORATION DES ETUDES APD ET DAO POUR LES TROIS BARRAGES ET LES PERIMETRES IRRIGUES ASSOCIES</w:t>
                      </w:r>
                    </w:p>
                  </w:txbxContent>
                </v:textbox>
                <w10:wrap type="tight" anchorx="page"/>
              </v:shape>
            </w:pict>
          </mc:Fallback>
        </mc:AlternateContent>
      </w:r>
      <w:bookmarkStart w:id="25" w:name="_Toc122717871"/>
      <w:bookmarkStart w:id="26" w:name="_Toc124485720"/>
      <w:bookmarkStart w:id="27" w:name="_Toc124485986"/>
      <w:bookmarkStart w:id="28" w:name="_Toc124491177"/>
      <w:bookmarkEnd w:id="21"/>
      <w:bookmarkEnd w:id="22"/>
      <w:bookmarkEnd w:id="23"/>
      <w:bookmarkEnd w:id="24"/>
      <w:r w:rsidRPr="009D3CA2">
        <w:rPr>
          <w:rFonts w:ascii="Arial" w:hAnsi="Arial" w:cs="Arial"/>
          <w:b/>
          <w:noProof/>
          <w:sz w:val="22"/>
          <w:szCs w:val="22"/>
          <w:lang w:val="fr-FR" w:eastAsia="fr-FR"/>
        </w:rPr>
        <w:drawing>
          <wp:inline distT="0" distB="0" distL="0" distR="0" wp14:anchorId="386B0435" wp14:editId="4C7C2DC3">
            <wp:extent cx="1429704" cy="1906270"/>
            <wp:effectExtent l="0" t="0" r="0" b="0"/>
            <wp:docPr id="29" name="Image 29" descr="C:\CAFI-B\Activités 2022\ETUDES\BARRAGES\Barrage au TOGO\Photos Terrain\IMG-20220922-WA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AFI-B\Activités 2022\ETUDES\BARRAGES\Barrage au TOGO\Photos Terrain\IMG-20220922-WA0086.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29704" cy="1906270"/>
                    </a:xfrm>
                    <a:prstGeom prst="rect">
                      <a:avLst/>
                    </a:prstGeom>
                    <a:noFill/>
                    <a:ln>
                      <a:noFill/>
                    </a:ln>
                  </pic:spPr>
                </pic:pic>
              </a:graphicData>
            </a:graphic>
          </wp:inline>
        </w:drawing>
      </w:r>
      <w:r w:rsidRPr="009D3CA2">
        <w:rPr>
          <w:rFonts w:ascii="Arial" w:hAnsi="Arial" w:cs="Arial"/>
          <w:b/>
          <w:noProof/>
          <w:sz w:val="22"/>
          <w:szCs w:val="22"/>
          <w:lang w:val="fr-FR" w:eastAsia="fr-FR"/>
        </w:rPr>
        <w:drawing>
          <wp:inline distT="0" distB="0" distL="0" distR="0" wp14:anchorId="4EB7F00D" wp14:editId="69BB2B62">
            <wp:extent cx="1434465" cy="1912619"/>
            <wp:effectExtent l="0" t="0" r="0" b="0"/>
            <wp:docPr id="30" name="Image 30" descr="C:\CAFI-B\Activités 2022\ETUDES\BARRAGES\Barrage au TOGO\Photos Terrain\IMG-20220922-WA0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AFI-B\Activités 2022\ETUDES\BARRAGES\Barrage au TOGO\Photos Terrain\IMG-20220922-WA008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68297" cy="1957729"/>
                    </a:xfrm>
                    <a:prstGeom prst="rect">
                      <a:avLst/>
                    </a:prstGeom>
                    <a:noFill/>
                    <a:ln>
                      <a:noFill/>
                    </a:ln>
                  </pic:spPr>
                </pic:pic>
              </a:graphicData>
            </a:graphic>
          </wp:inline>
        </w:drawing>
      </w:r>
      <w:r w:rsidRPr="009D3CA2">
        <w:rPr>
          <w:rFonts w:ascii="Arial" w:hAnsi="Arial" w:cs="Arial"/>
          <w:b/>
          <w:noProof/>
          <w:sz w:val="22"/>
          <w:szCs w:val="22"/>
          <w:lang w:val="fr-FR" w:eastAsia="fr-FR"/>
        </w:rPr>
        <w:drawing>
          <wp:inline distT="0" distB="0" distL="0" distR="0" wp14:anchorId="4B240078" wp14:editId="490E5730">
            <wp:extent cx="2823210" cy="1882140"/>
            <wp:effectExtent l="0" t="0" r="0" b="3810"/>
            <wp:docPr id="23" name="Image 23" descr="C:\CAFI-B\Activités 2022\ETUDES\BARRAGES\Barrage au TOGO\Photos Terrain\IMG_8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CAFI-B\Activités 2022\ETUDES\BARRAGES\Barrage au TOGO\Photos Terrain\IMG_825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23210" cy="1882140"/>
                    </a:xfrm>
                    <a:prstGeom prst="rect">
                      <a:avLst/>
                    </a:prstGeom>
                    <a:noFill/>
                    <a:ln>
                      <a:noFill/>
                    </a:ln>
                  </pic:spPr>
                </pic:pic>
              </a:graphicData>
            </a:graphic>
          </wp:inline>
        </w:drawing>
      </w:r>
      <w:bookmarkEnd w:id="25"/>
      <w:bookmarkEnd w:id="26"/>
      <w:bookmarkEnd w:id="27"/>
      <w:bookmarkEnd w:id="28"/>
    </w:p>
    <w:p w14:paraId="4A8066FB" w14:textId="6A5F823D" w:rsidR="009D3CA2" w:rsidRPr="009D3CA2" w:rsidRDefault="009D3CA2" w:rsidP="009D3CA2">
      <w:pPr>
        <w:tabs>
          <w:tab w:val="left" w:pos="2265"/>
        </w:tabs>
        <w:jc w:val="both"/>
        <w:outlineLvl w:val="0"/>
        <w:rPr>
          <w:rFonts w:ascii="Arial" w:hAnsi="Arial" w:cs="Arial"/>
          <w:b/>
          <w:sz w:val="22"/>
          <w:szCs w:val="22"/>
          <w:lang w:eastAsia="fr-FR"/>
        </w:rPr>
      </w:pPr>
    </w:p>
    <w:bookmarkStart w:id="29" w:name="_Toc122717872"/>
    <w:bookmarkStart w:id="30" w:name="_Toc124485721"/>
    <w:bookmarkStart w:id="31" w:name="_Toc124485987"/>
    <w:bookmarkStart w:id="32" w:name="_Toc124491178"/>
    <w:p w14:paraId="60B78B7E" w14:textId="46EB7E24" w:rsidR="009D3CA2" w:rsidRPr="009D3CA2" w:rsidRDefault="009D3CA2" w:rsidP="009D3CA2">
      <w:pPr>
        <w:tabs>
          <w:tab w:val="left" w:pos="2265"/>
        </w:tabs>
        <w:jc w:val="both"/>
        <w:outlineLvl w:val="0"/>
        <w:rPr>
          <w:rFonts w:ascii="Arial" w:hAnsi="Arial" w:cs="Arial"/>
          <w:b/>
          <w:sz w:val="22"/>
          <w:szCs w:val="22"/>
          <w:lang w:eastAsia="fr-FR"/>
        </w:rPr>
      </w:pPr>
      <w:r w:rsidRPr="009D3CA2">
        <w:rPr>
          <w:rFonts w:ascii="Arial" w:hAnsi="Arial" w:cs="Arial"/>
          <w:b/>
          <w:noProof/>
          <w:sz w:val="22"/>
          <w:szCs w:val="22"/>
          <w:lang w:val="fr-FR" w:eastAsia="fr-FR"/>
        </w:rPr>
        <mc:AlternateContent>
          <mc:Choice Requires="wps">
            <w:drawing>
              <wp:anchor distT="0" distB="0" distL="114300" distR="114300" simplePos="0" relativeHeight="251695104" behindDoc="0" locked="0" layoutInCell="1" allowOverlap="1" wp14:anchorId="1C4F9F2B" wp14:editId="6C2EF836">
                <wp:simplePos x="0" y="0"/>
                <wp:positionH relativeFrom="margin">
                  <wp:posOffset>-444600</wp:posOffset>
                </wp:positionH>
                <wp:positionV relativeFrom="paragraph">
                  <wp:posOffset>95283</wp:posOffset>
                </wp:positionV>
                <wp:extent cx="6892089" cy="483269"/>
                <wp:effectExtent l="38100" t="38100" r="42545" b="31115"/>
                <wp:wrapNone/>
                <wp:docPr id="6" name="Rectangle à coins arrondis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92089" cy="483269"/>
                        </a:xfrm>
                        <a:prstGeom prst="roundRect">
                          <a:avLst>
                            <a:gd name="adj" fmla="val 16667"/>
                          </a:avLst>
                        </a:prstGeom>
                        <a:solidFill>
                          <a:srgbClr val="FFFFFF"/>
                        </a:solidFill>
                        <a:ln w="76200" cmpd="tri">
                          <a:solidFill>
                            <a:srgbClr val="000000"/>
                          </a:solidFill>
                          <a:round/>
                          <a:headEnd/>
                          <a:tailEnd/>
                        </a:ln>
                      </wps:spPr>
                      <wps:txbx>
                        <w:txbxContent>
                          <w:p w14:paraId="6E5EBC9A" w14:textId="0C3153DE" w:rsidR="00EB7C28" w:rsidRPr="00B63863" w:rsidRDefault="00EB7C28" w:rsidP="009D3CA2">
                            <w:pPr>
                              <w:tabs>
                                <w:tab w:val="center" w:pos="4790"/>
                                <w:tab w:val="left" w:pos="8272"/>
                              </w:tabs>
                              <w:rPr>
                                <w:rFonts w:eastAsia="Calibri" w:cs="Arial"/>
                                <w:b/>
                                <w:color w:val="FF0000"/>
                                <w:sz w:val="36"/>
                                <w:szCs w:val="16"/>
                                <w:lang w:val="fr-FR"/>
                              </w:rPr>
                            </w:pPr>
                            <w:r w:rsidRPr="00B63863">
                              <w:rPr>
                                <w:rFonts w:eastAsia="Calibri" w:cs="Arial"/>
                                <w:b/>
                                <w:color w:val="FF0000"/>
                                <w:sz w:val="36"/>
                                <w:szCs w:val="16"/>
                                <w:lang w:val="fr-FR"/>
                              </w:rPr>
                              <w:t>ETUDE D’IMPACT ENVIRONNEMENTAL ET SOCIAL (EIES)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a14="http://schemas.microsoft.com/office/drawing/2010/main" xmlns:pic="http://schemas.openxmlformats.org/drawingml/2006/picture" xmlns:a="http://schemas.openxmlformats.org/drawingml/2006/main">
            <w:pict w14:anchorId="6DB21068">
              <v:roundrect id="Rectangle à coins arrondis 6" style="position:absolute;left:0;text-align:left;margin-left:-35pt;margin-top:7.5pt;width:542.7pt;height:38.0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spid="_x0000_s1027" strokeweight="6pt" arcsize="10923f" w14:anchorId="1C4F9F2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">
                <v:stroke linestyle="thickBetweenThin"/>
                <v:textbox>
                  <w:txbxContent>
                    <w:p w:rsidRPr="00B63863" w:rsidR="00EB7C28" w:rsidP="009D3CA2" w:rsidRDefault="00EB7C28" w14:paraId="17A8B13A" w14:textId="0C3153DE">
                      <w:pPr>
                        <w:tabs>
                          <w:tab w:val="center" w:pos="4790"/>
                          <w:tab w:val="left" w:pos="8272"/>
                        </w:tabs>
                        <w:rPr>
                          <w:rFonts w:eastAsia="Calibri" w:cs="Arial"/>
                          <w:b/>
                          <w:color w:val="FF0000"/>
                          <w:sz w:val="36"/>
                          <w:szCs w:val="16"/>
                          <w:lang w:val="fr-FR"/>
                        </w:rPr>
                      </w:pPr>
                      <w:r w:rsidRPr="00B63863">
                        <w:rPr>
                          <w:rFonts w:eastAsia="Calibri" w:cs="Arial"/>
                          <w:b/>
                          <w:color w:val="FF0000"/>
                          <w:sz w:val="36"/>
                          <w:szCs w:val="16"/>
                          <w:lang w:val="fr-FR"/>
                        </w:rPr>
                        <w:t>ETUDE D’IMPACT ENVIRONNEMENTAL ET SOCIAL (EIES)</w:t>
                      </w:r>
                    </w:p>
                  </w:txbxContent>
                </v:textbox>
                <w10:wrap anchorx="margin"/>
              </v:roundrect>
            </w:pict>
          </mc:Fallback>
        </mc:AlternateContent>
      </w:r>
      <w:bookmarkEnd w:id="29"/>
      <w:bookmarkEnd w:id="30"/>
      <w:bookmarkEnd w:id="31"/>
      <w:bookmarkEnd w:id="32"/>
    </w:p>
    <w:p w14:paraId="7C6F51C3" w14:textId="05D13BB0" w:rsidR="009D3CA2" w:rsidRPr="009D3CA2" w:rsidRDefault="009D3CA2" w:rsidP="009D3CA2">
      <w:pPr>
        <w:tabs>
          <w:tab w:val="left" w:pos="2265"/>
        </w:tabs>
        <w:jc w:val="both"/>
        <w:outlineLvl w:val="0"/>
        <w:rPr>
          <w:rFonts w:ascii="Arial" w:hAnsi="Arial" w:cs="Arial"/>
          <w:b/>
          <w:sz w:val="22"/>
          <w:szCs w:val="22"/>
          <w:lang w:eastAsia="fr-FR"/>
        </w:rPr>
      </w:pPr>
    </w:p>
    <w:p w14:paraId="55A0A2BF" w14:textId="77777777" w:rsidR="009D3CA2" w:rsidRPr="009D3CA2" w:rsidRDefault="009D3CA2" w:rsidP="009D3CA2">
      <w:pPr>
        <w:tabs>
          <w:tab w:val="left" w:pos="2265"/>
        </w:tabs>
        <w:jc w:val="both"/>
        <w:outlineLvl w:val="0"/>
        <w:rPr>
          <w:rFonts w:ascii="Arial" w:hAnsi="Arial" w:cs="Arial"/>
          <w:b/>
          <w:sz w:val="22"/>
          <w:szCs w:val="22"/>
          <w:lang w:val="fr-FR" w:eastAsia="fr-FR"/>
        </w:rPr>
      </w:pPr>
    </w:p>
    <w:p w14:paraId="0E904B70" w14:textId="77777777" w:rsidR="009D3CA2" w:rsidRPr="009D3CA2" w:rsidRDefault="009D3CA2" w:rsidP="009D3CA2">
      <w:pPr>
        <w:tabs>
          <w:tab w:val="left" w:pos="2265"/>
        </w:tabs>
        <w:jc w:val="both"/>
        <w:outlineLvl w:val="0"/>
        <w:rPr>
          <w:rFonts w:ascii="Arial" w:hAnsi="Arial" w:cs="Arial"/>
          <w:b/>
          <w:sz w:val="22"/>
          <w:szCs w:val="22"/>
          <w:lang w:val="fr-FR" w:eastAsia="fr-FR"/>
        </w:rPr>
      </w:pPr>
    </w:p>
    <w:p w14:paraId="50AAB731" w14:textId="77777777" w:rsidR="009D3CA2" w:rsidRPr="009D3CA2" w:rsidRDefault="009D3CA2" w:rsidP="009D3CA2">
      <w:pPr>
        <w:tabs>
          <w:tab w:val="left" w:pos="2265"/>
        </w:tabs>
        <w:jc w:val="both"/>
        <w:outlineLvl w:val="0"/>
        <w:rPr>
          <w:rFonts w:ascii="Arial" w:hAnsi="Arial" w:cs="Arial"/>
          <w:b/>
          <w:sz w:val="22"/>
          <w:szCs w:val="22"/>
          <w:lang w:val="fr-FR" w:eastAsia="fr-FR"/>
        </w:rPr>
      </w:pPr>
    </w:p>
    <w:p w14:paraId="4042B2C9" w14:textId="77777777" w:rsidR="009D3CA2" w:rsidRPr="009D3CA2" w:rsidRDefault="009D3CA2" w:rsidP="009D3CA2">
      <w:pPr>
        <w:tabs>
          <w:tab w:val="left" w:pos="2265"/>
        </w:tabs>
        <w:jc w:val="both"/>
        <w:outlineLvl w:val="0"/>
        <w:rPr>
          <w:rFonts w:ascii="Arial" w:hAnsi="Arial" w:cs="Arial"/>
          <w:b/>
          <w:sz w:val="22"/>
          <w:szCs w:val="22"/>
          <w:lang w:val="fr-FR" w:eastAsia="fr-FR"/>
        </w:rPr>
      </w:pPr>
    </w:p>
    <w:p w14:paraId="588D18AC" w14:textId="77777777" w:rsidR="009D3CA2" w:rsidRPr="009D3CA2" w:rsidRDefault="009D3CA2" w:rsidP="009D3CA2">
      <w:pPr>
        <w:tabs>
          <w:tab w:val="left" w:pos="2265"/>
        </w:tabs>
        <w:jc w:val="center"/>
        <w:outlineLvl w:val="0"/>
        <w:rPr>
          <w:rFonts w:ascii="Arial" w:hAnsi="Arial" w:cs="Arial"/>
          <w:b/>
          <w:color w:val="FF0000"/>
          <w:sz w:val="24"/>
          <w:szCs w:val="24"/>
          <w:lang w:val="fr-FR" w:eastAsia="fr-FR"/>
        </w:rPr>
      </w:pPr>
      <w:r w:rsidRPr="009D3CA2">
        <w:rPr>
          <w:rFonts w:ascii="Arial" w:hAnsi="Arial" w:cs="Arial"/>
          <w:b/>
          <w:color w:val="FF0000"/>
          <w:sz w:val="24"/>
          <w:szCs w:val="24"/>
          <w:lang w:val="fr-FR" w:eastAsia="fr-FR"/>
        </w:rPr>
        <w:t>Etape APD (version provisoire)</w:t>
      </w:r>
    </w:p>
    <w:p w14:paraId="37F86B6E" w14:textId="40F025CC" w:rsidR="009D3CA2" w:rsidRPr="009D3CA2" w:rsidRDefault="009D3CA2" w:rsidP="009D3CA2">
      <w:pPr>
        <w:tabs>
          <w:tab w:val="left" w:pos="2265"/>
        </w:tabs>
        <w:jc w:val="both"/>
        <w:outlineLvl w:val="0"/>
        <w:rPr>
          <w:rFonts w:ascii="Arial" w:hAnsi="Arial" w:cs="Arial"/>
          <w:b/>
          <w:sz w:val="22"/>
          <w:szCs w:val="22"/>
          <w:lang w:val="fr-FR" w:eastAsia="fr-FR"/>
        </w:rPr>
      </w:pPr>
    </w:p>
    <w:bookmarkStart w:id="33" w:name="_Toc122717873"/>
    <w:bookmarkStart w:id="34" w:name="_Toc124485722"/>
    <w:bookmarkStart w:id="35" w:name="_Toc124485988"/>
    <w:bookmarkStart w:id="36" w:name="_Toc124491179"/>
    <w:p w14:paraId="7E17A728" w14:textId="5D286652" w:rsidR="009D3CA2" w:rsidRPr="009D3CA2" w:rsidRDefault="009D3CA2" w:rsidP="009D3CA2">
      <w:pPr>
        <w:tabs>
          <w:tab w:val="left" w:pos="2265"/>
        </w:tabs>
        <w:jc w:val="center"/>
        <w:outlineLvl w:val="0"/>
        <w:rPr>
          <w:rFonts w:ascii="Arial" w:hAnsi="Arial" w:cs="Arial"/>
          <w:b/>
          <w:sz w:val="22"/>
          <w:szCs w:val="22"/>
          <w:lang w:val="fr-FR" w:eastAsia="fr-FR"/>
        </w:rPr>
      </w:pPr>
      <w:r w:rsidRPr="009D3CA2">
        <w:rPr>
          <w:rFonts w:ascii="Arial" w:hAnsi="Arial" w:cs="Arial"/>
          <w:b/>
          <w:noProof/>
          <w:sz w:val="22"/>
          <w:szCs w:val="22"/>
          <w:lang w:val="fr-FR" w:eastAsia="fr-FR"/>
        </w:rPr>
        <mc:AlternateContent>
          <mc:Choice Requires="wps">
            <w:drawing>
              <wp:anchor distT="0" distB="0" distL="114300" distR="114300" simplePos="0" relativeHeight="251697152" behindDoc="0" locked="0" layoutInCell="1" allowOverlap="1" wp14:anchorId="70778A11" wp14:editId="34F89008">
                <wp:simplePos x="0" y="0"/>
                <wp:positionH relativeFrom="column">
                  <wp:posOffset>4348480</wp:posOffset>
                </wp:positionH>
                <wp:positionV relativeFrom="paragraph">
                  <wp:posOffset>179070</wp:posOffset>
                </wp:positionV>
                <wp:extent cx="1692275" cy="635"/>
                <wp:effectExtent l="0" t="19050" r="41275" b="56515"/>
                <wp:wrapNone/>
                <wp:docPr id="542387266" name="Connecteur droit avec flèche 542387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92275" cy="635"/>
                        </a:xfrm>
                        <a:prstGeom prst="straightConnector1">
                          <a:avLst/>
                        </a:prstGeom>
                        <a:noFill/>
                        <a:ln w="63500">
                          <a:solidFill>
                            <a:srgbClr val="C0504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a14="http://schemas.microsoft.com/office/drawing/2010/main" xmlns:pic="http://schemas.openxmlformats.org/drawingml/2006/picture" xmlns:a="http://schemas.openxmlformats.org/drawingml/2006/main">
            <w:pict w14:anchorId="104C81D8">
              <v:shapetype id="_x0000_t32" coordsize="21600,21600" o:oned="t" filled="f" o:spt="32" path="m,l21600,21600e" w14:anchorId="6AA8880A">
                <v:path fillok="f" arrowok="t" o:connecttype="none"/>
                <o:lock v:ext="edit" shapetype="t"/>
              </v:shapetype>
              <v:shape id="Connecteur droit avec flèche 542387266" style="position:absolute;margin-left:342.4pt;margin-top:14.1pt;width:133.25pt;height:.05pt;flip:y;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c0504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">
                <v:shadow color="#868686"/>
              </v:shape>
            </w:pict>
          </mc:Fallback>
        </mc:AlternateContent>
      </w:r>
      <w:r w:rsidRPr="009D3CA2">
        <w:rPr>
          <w:rFonts w:ascii="Arial" w:hAnsi="Arial" w:cs="Arial"/>
          <w:b/>
          <w:noProof/>
          <w:sz w:val="22"/>
          <w:szCs w:val="22"/>
          <w:lang w:val="fr-FR" w:eastAsia="fr-FR"/>
        </w:rPr>
        <mc:AlternateContent>
          <mc:Choice Requires="wps">
            <w:drawing>
              <wp:anchor distT="0" distB="0" distL="114300" distR="114300" simplePos="0" relativeHeight="251696128" behindDoc="0" locked="0" layoutInCell="1" allowOverlap="1" wp14:anchorId="3EBA6570" wp14:editId="0FD24E0F">
                <wp:simplePos x="0" y="0"/>
                <wp:positionH relativeFrom="column">
                  <wp:posOffset>-192405</wp:posOffset>
                </wp:positionH>
                <wp:positionV relativeFrom="paragraph">
                  <wp:posOffset>178435</wp:posOffset>
                </wp:positionV>
                <wp:extent cx="1591310" cy="635"/>
                <wp:effectExtent l="0" t="19050" r="46990" b="56515"/>
                <wp:wrapNone/>
                <wp:docPr id="14" name="Connecteur droit avec flèch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91310" cy="635"/>
                        </a:xfrm>
                        <a:prstGeom prst="straightConnector1">
                          <a:avLst/>
                        </a:prstGeom>
                        <a:noFill/>
                        <a:ln w="63500">
                          <a:solidFill>
                            <a:srgbClr val="C0504D"/>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xmlns:a14="http://schemas.microsoft.com/office/drawing/2010/main" xmlns:pic="http://schemas.openxmlformats.org/drawingml/2006/picture" xmlns:a="http://schemas.openxmlformats.org/drawingml/2006/main">
            <w:pict w14:anchorId="2C1E2847">
              <v:shape id="Connecteur droit avec flèche 14" style="position:absolute;margin-left:-15.15pt;margin-top:14.05pt;width:125.3pt;height:.0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c0504d"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" w14:anchorId="70B96BF0">
                <v:shadow color="#868686"/>
              </v:shape>
            </w:pict>
          </mc:Fallback>
        </mc:AlternateContent>
      </w:r>
      <w:r w:rsidRPr="009D3CA2">
        <w:rPr>
          <w:rFonts w:ascii="Arial" w:hAnsi="Arial" w:cs="Arial"/>
          <w:b/>
          <w:bCs/>
          <w:sz w:val="22"/>
          <w:szCs w:val="22"/>
          <w:lang w:val="fr-FR" w:eastAsia="fr-FR"/>
        </w:rPr>
        <w:t>GROUPEMENT DE BUREAUX D’ETUDES</w:t>
      </w:r>
      <w:bookmarkEnd w:id="33"/>
      <w:bookmarkEnd w:id="34"/>
      <w:bookmarkEnd w:id="35"/>
      <w:bookmarkEnd w:id="36"/>
    </w:p>
    <w:tbl>
      <w:tblPr>
        <w:tblpPr w:leftFromText="141" w:rightFromText="141" w:vertAnchor="text" w:horzAnchor="margin" w:tblpXSpec="center" w:tblpY="134"/>
        <w:tblW w:w="9508" w:type="dxa"/>
        <w:tblCellMar>
          <w:left w:w="10" w:type="dxa"/>
          <w:right w:w="10" w:type="dxa"/>
        </w:tblCellMar>
        <w:tblLook w:val="0000" w:firstRow="0" w:lastRow="0" w:firstColumn="0" w:lastColumn="0" w:noHBand="0" w:noVBand="0"/>
      </w:tblPr>
      <w:tblGrid>
        <w:gridCol w:w="2910"/>
        <w:gridCol w:w="3299"/>
        <w:gridCol w:w="3299"/>
      </w:tblGrid>
      <w:tr w:rsidR="009D3CA2" w:rsidRPr="009D3CA2" w14:paraId="79EAC97F" w14:textId="77777777" w:rsidTr="007570E3">
        <w:trPr>
          <w:trHeight w:val="397"/>
        </w:trPr>
        <w:tc>
          <w:tcPr>
            <w:tcW w:w="2910" w:type="dxa"/>
            <w:tcBorders>
              <w:top w:val="dotted" w:sz="4" w:space="0" w:color="000000"/>
              <w:left w:val="dotted" w:sz="4" w:space="0" w:color="000000"/>
              <w:bottom w:val="dotted" w:sz="4" w:space="0" w:color="000000"/>
              <w:right w:val="dotted" w:sz="4" w:space="0" w:color="000000"/>
            </w:tcBorders>
            <w:shd w:val="clear" w:color="auto" w:fill="auto"/>
            <w:tcMar>
              <w:top w:w="0" w:type="dxa"/>
              <w:left w:w="108" w:type="dxa"/>
              <w:bottom w:w="0" w:type="dxa"/>
              <w:right w:w="108" w:type="dxa"/>
            </w:tcMar>
            <w:vAlign w:val="center"/>
          </w:tcPr>
          <w:p w14:paraId="6C74B0ED" w14:textId="77777777" w:rsidR="009D3CA2" w:rsidRPr="009D3CA2" w:rsidRDefault="009D3CA2" w:rsidP="009D3CA2">
            <w:pPr>
              <w:tabs>
                <w:tab w:val="left" w:pos="2265"/>
              </w:tabs>
              <w:jc w:val="both"/>
              <w:outlineLvl w:val="0"/>
              <w:rPr>
                <w:rFonts w:ascii="Arial" w:hAnsi="Arial" w:cs="Arial"/>
                <w:b/>
                <w:sz w:val="22"/>
                <w:szCs w:val="22"/>
                <w:lang w:val="fr-FR" w:eastAsia="fr-FR"/>
              </w:rPr>
            </w:pPr>
            <w:bookmarkStart w:id="37" w:name="_Toc83911342"/>
            <w:bookmarkStart w:id="38" w:name="_Toc85117880"/>
            <w:bookmarkStart w:id="39" w:name="_Toc85118366"/>
            <w:bookmarkStart w:id="40" w:name="_Toc87630205"/>
            <w:bookmarkStart w:id="41" w:name="_Toc103278965"/>
            <w:bookmarkStart w:id="42" w:name="_Toc103296248"/>
            <w:bookmarkStart w:id="43" w:name="_Toc122717874"/>
            <w:bookmarkStart w:id="44" w:name="_Toc124485723"/>
            <w:bookmarkStart w:id="45" w:name="_Toc124485989"/>
            <w:bookmarkStart w:id="46" w:name="_Toc124491180"/>
            <w:r w:rsidRPr="009D3CA2">
              <w:rPr>
                <w:rFonts w:ascii="Arial" w:hAnsi="Arial" w:cs="Arial"/>
                <w:b/>
                <w:noProof/>
                <w:sz w:val="22"/>
                <w:szCs w:val="22"/>
                <w:lang w:val="fr-FR" w:eastAsia="fr-FR"/>
              </w:rPr>
              <w:drawing>
                <wp:inline distT="0" distB="0" distL="0" distR="0" wp14:anchorId="12095D29" wp14:editId="0C479ADB">
                  <wp:extent cx="1226820" cy="845820"/>
                  <wp:effectExtent l="0" t="0" r="0" b="0"/>
                  <wp:docPr id="65" name="Image 65" descr="G:\LOGO CAFI-B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G:\LOGO CAFI-B .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26820" cy="845820"/>
                          </a:xfrm>
                          <a:prstGeom prst="rect">
                            <a:avLst/>
                          </a:prstGeom>
                          <a:noFill/>
                          <a:ln>
                            <a:noFill/>
                          </a:ln>
                        </pic:spPr>
                      </pic:pic>
                    </a:graphicData>
                  </a:graphic>
                </wp:inline>
              </w:drawing>
            </w:r>
            <w:bookmarkEnd w:id="37"/>
            <w:bookmarkEnd w:id="38"/>
            <w:bookmarkEnd w:id="39"/>
            <w:bookmarkEnd w:id="40"/>
            <w:bookmarkEnd w:id="41"/>
            <w:bookmarkEnd w:id="42"/>
            <w:bookmarkEnd w:id="43"/>
            <w:bookmarkEnd w:id="44"/>
            <w:bookmarkEnd w:id="45"/>
            <w:bookmarkEnd w:id="46"/>
          </w:p>
        </w:tc>
        <w:tc>
          <w:tcPr>
            <w:tcW w:w="3299" w:type="dxa"/>
            <w:tcBorders>
              <w:top w:val="dotted" w:sz="4" w:space="0" w:color="000000"/>
              <w:left w:val="dotted" w:sz="4" w:space="0" w:color="000000"/>
              <w:bottom w:val="dotted" w:sz="4" w:space="0" w:color="000000"/>
              <w:right w:val="dotted" w:sz="4" w:space="0" w:color="000000"/>
            </w:tcBorders>
          </w:tcPr>
          <w:p w14:paraId="53B456A1" w14:textId="77777777" w:rsidR="009D3CA2" w:rsidRPr="009D3CA2" w:rsidRDefault="009D3CA2" w:rsidP="009D3CA2">
            <w:pPr>
              <w:tabs>
                <w:tab w:val="left" w:pos="2265"/>
              </w:tabs>
              <w:jc w:val="both"/>
              <w:outlineLvl w:val="0"/>
              <w:rPr>
                <w:rFonts w:ascii="Arial" w:hAnsi="Arial" w:cs="Arial"/>
                <w:b/>
                <w:sz w:val="22"/>
                <w:szCs w:val="22"/>
                <w:lang w:val="fr-FR" w:eastAsia="fr-FR"/>
              </w:rPr>
            </w:pPr>
            <w:bookmarkStart w:id="47" w:name="_Toc122717875"/>
            <w:bookmarkStart w:id="48" w:name="_Toc124485724"/>
            <w:bookmarkStart w:id="49" w:name="_Toc124485990"/>
            <w:bookmarkStart w:id="50" w:name="_Toc124491181"/>
            <w:r w:rsidRPr="009D3CA2">
              <w:rPr>
                <w:rFonts w:ascii="Arial" w:hAnsi="Arial" w:cs="Arial"/>
                <w:b/>
                <w:noProof/>
                <w:sz w:val="22"/>
                <w:szCs w:val="22"/>
                <w:lang w:val="fr-FR" w:eastAsia="fr-FR"/>
              </w:rPr>
              <w:drawing>
                <wp:anchor distT="0" distB="0" distL="114300" distR="114300" simplePos="0" relativeHeight="251699200" behindDoc="1" locked="0" layoutInCell="1" allowOverlap="1" wp14:anchorId="320C7670" wp14:editId="232866FA">
                  <wp:simplePos x="0" y="0"/>
                  <wp:positionH relativeFrom="column">
                    <wp:posOffset>307975</wp:posOffset>
                  </wp:positionH>
                  <wp:positionV relativeFrom="paragraph">
                    <wp:posOffset>62230</wp:posOffset>
                  </wp:positionV>
                  <wp:extent cx="1511300" cy="720725"/>
                  <wp:effectExtent l="0" t="0" r="0" b="3175"/>
                  <wp:wrapNone/>
                  <wp:docPr id="69" name="Image 69" descr="Description : I:\logo fasi ing\logo f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Description : I:\logo fasi ing\logo fi.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11300" cy="72072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47"/>
            <w:bookmarkEnd w:id="48"/>
            <w:bookmarkEnd w:id="49"/>
            <w:bookmarkEnd w:id="50"/>
          </w:p>
        </w:tc>
        <w:tc>
          <w:tcPr>
            <w:tcW w:w="3299" w:type="dxa"/>
            <w:tcBorders>
              <w:top w:val="dotted" w:sz="4" w:space="0" w:color="000000"/>
              <w:left w:val="dotted" w:sz="4" w:space="0" w:color="000000"/>
              <w:bottom w:val="dotted" w:sz="4" w:space="0" w:color="000000"/>
              <w:right w:val="dotted" w:sz="4" w:space="0" w:color="000000"/>
            </w:tcBorders>
            <w:shd w:val="clear" w:color="auto" w:fill="auto"/>
            <w:tcMar>
              <w:top w:w="0" w:type="dxa"/>
              <w:left w:w="108" w:type="dxa"/>
              <w:bottom w:w="0" w:type="dxa"/>
              <w:right w:w="108" w:type="dxa"/>
            </w:tcMar>
            <w:vAlign w:val="center"/>
          </w:tcPr>
          <w:p w14:paraId="486C32EF" w14:textId="77777777" w:rsidR="009D3CA2" w:rsidRPr="009D3CA2" w:rsidRDefault="009D3CA2" w:rsidP="009D3CA2">
            <w:pPr>
              <w:tabs>
                <w:tab w:val="left" w:pos="2265"/>
              </w:tabs>
              <w:jc w:val="both"/>
              <w:outlineLvl w:val="0"/>
              <w:rPr>
                <w:rFonts w:ascii="Arial" w:hAnsi="Arial" w:cs="Arial"/>
                <w:b/>
                <w:bCs/>
                <w:sz w:val="22"/>
                <w:szCs w:val="22"/>
                <w:lang w:val="fr-FR" w:eastAsia="fr-FR"/>
              </w:rPr>
            </w:pPr>
            <w:bookmarkStart w:id="51" w:name="_Toc122717876"/>
            <w:bookmarkStart w:id="52" w:name="_Toc124485725"/>
            <w:bookmarkStart w:id="53" w:name="_Toc124485991"/>
            <w:bookmarkStart w:id="54" w:name="_Toc124491182"/>
            <w:r w:rsidRPr="009D3CA2">
              <w:rPr>
                <w:rFonts w:ascii="Arial" w:hAnsi="Arial" w:cs="Arial"/>
                <w:b/>
                <w:noProof/>
                <w:sz w:val="22"/>
                <w:szCs w:val="22"/>
                <w:lang w:val="fr-FR" w:eastAsia="fr-FR"/>
              </w:rPr>
              <w:drawing>
                <wp:anchor distT="0" distB="0" distL="114300" distR="114300" simplePos="0" relativeHeight="251700224" behindDoc="1" locked="0" layoutInCell="1" allowOverlap="1" wp14:anchorId="600358D0" wp14:editId="7B731527">
                  <wp:simplePos x="0" y="0"/>
                  <wp:positionH relativeFrom="column">
                    <wp:posOffset>319405</wp:posOffset>
                  </wp:positionH>
                  <wp:positionV relativeFrom="paragraph">
                    <wp:posOffset>8256</wp:posOffset>
                  </wp:positionV>
                  <wp:extent cx="1076325" cy="768804"/>
                  <wp:effectExtent l="0" t="0" r="0" b="0"/>
                  <wp:wrapNone/>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084919" cy="774943"/>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1"/>
            <w:bookmarkEnd w:id="52"/>
            <w:bookmarkEnd w:id="53"/>
            <w:bookmarkEnd w:id="54"/>
          </w:p>
        </w:tc>
      </w:tr>
    </w:tbl>
    <w:bookmarkStart w:id="55" w:name="_Toc122717877"/>
    <w:bookmarkStart w:id="56" w:name="_Toc124485726"/>
    <w:bookmarkStart w:id="57" w:name="_Toc124485992"/>
    <w:p w14:paraId="57B0FE2E" w14:textId="3F4102B3" w:rsidR="00D111CB" w:rsidRPr="0091087D" w:rsidRDefault="009D3CA2" w:rsidP="00D111CB">
      <w:pPr>
        <w:spacing w:line="200" w:lineRule="exact"/>
        <w:jc w:val="center"/>
        <w:rPr>
          <w:rFonts w:ascii="Arial" w:hAnsi="Arial" w:cs="Arial"/>
          <w:lang w:val="fr-FR"/>
        </w:rPr>
      </w:pPr>
      <w:r w:rsidRPr="009D3CA2">
        <w:rPr>
          <w:rFonts w:ascii="Arial" w:hAnsi="Arial" w:cs="Arial"/>
          <w:b/>
          <w:noProof/>
          <w:sz w:val="22"/>
          <w:szCs w:val="22"/>
          <w:lang w:val="fr-FR" w:eastAsia="fr-FR"/>
        </w:rPr>
        <mc:AlternateContent>
          <mc:Choice Requires="wps">
            <w:drawing>
              <wp:anchor distT="0" distB="0" distL="114300" distR="114300" simplePos="0" relativeHeight="251698176" behindDoc="0" locked="0" layoutInCell="1" allowOverlap="1" wp14:anchorId="08FF6119" wp14:editId="483CAD29">
                <wp:simplePos x="0" y="0"/>
                <wp:positionH relativeFrom="margin">
                  <wp:posOffset>4662805</wp:posOffset>
                </wp:positionH>
                <wp:positionV relativeFrom="paragraph">
                  <wp:posOffset>1126490</wp:posOffset>
                </wp:positionV>
                <wp:extent cx="1404620" cy="279400"/>
                <wp:effectExtent l="0" t="0" r="5080" b="6350"/>
                <wp:wrapNone/>
                <wp:docPr id="28" name="Zone de texte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4620" cy="279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76561B" w14:textId="4B93BFE6" w:rsidR="00EB7C28" w:rsidRPr="006A1E45" w:rsidRDefault="002C6FAC" w:rsidP="009D3CA2">
                            <w:pPr>
                              <w:rPr>
                                <w:rFonts w:cs="Arial"/>
                                <w:b/>
                                <w:bCs/>
                                <w:i/>
                                <w:iCs/>
                                <w:sz w:val="28"/>
                                <w:szCs w:val="28"/>
                              </w:rPr>
                            </w:pPr>
                            <w:r>
                              <w:rPr>
                                <w:rFonts w:cs="Arial"/>
                                <w:b/>
                                <w:bCs/>
                                <w:i/>
                                <w:iCs/>
                                <w:sz w:val="28"/>
                                <w:szCs w:val="28"/>
                              </w:rPr>
                              <w:t>Novembre</w:t>
                            </w:r>
                            <w:r w:rsidR="00EB7C28">
                              <w:rPr>
                                <w:rFonts w:cs="Arial"/>
                                <w:b/>
                                <w:bCs/>
                                <w:i/>
                                <w:iCs/>
                                <w:sz w:val="28"/>
                                <w:szCs w:val="28"/>
                              </w:rPr>
                              <w:t xml:space="preserve"> 2023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xmlns:a14="http://schemas.microsoft.com/office/drawing/2010/main" xmlns:pic="http://schemas.openxmlformats.org/drawingml/2006/picture" xmlns:a="http://schemas.openxmlformats.org/drawingml/2006/main">
            <w:pict w14:anchorId="47178531">
              <v:shape id="Zone de texte 28" style="position:absolute;left:0;text-align:left;margin-left:367.15pt;margin-top:88.7pt;width:110.6pt;height:22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spid="_x0000_s1028"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" w14:anchorId="08FF6119">
                <v:textbox>
                  <w:txbxContent>
                    <w:p w:rsidRPr="006A1E45" w:rsidR="00EB7C28" w:rsidP="009D3CA2" w:rsidRDefault="002C6FAC" w14:paraId="08E0AEB2" w14:textId="4B93BFE6">
                      <w:pPr>
                        <w:rPr>
                          <w:rFonts w:cs="Arial"/>
                          <w:b/>
                          <w:bCs/>
                          <w:i/>
                          <w:iCs/>
                          <w:sz w:val="28"/>
                          <w:szCs w:val="28"/>
                        </w:rPr>
                      </w:pPr>
                      <w:r>
                        <w:rPr>
                          <w:rFonts w:cs="Arial"/>
                          <w:b/>
                          <w:bCs/>
                          <w:i/>
                          <w:iCs/>
                          <w:sz w:val="28"/>
                          <w:szCs w:val="28"/>
                        </w:rPr>
                        <w:t>Novembre</w:t>
                      </w:r>
                      <w:r w:rsidR="00EB7C28">
                        <w:rPr>
                          <w:rFonts w:cs="Arial"/>
                          <w:b/>
                          <w:bCs/>
                          <w:i/>
                          <w:iCs/>
                          <w:sz w:val="28"/>
                          <w:szCs w:val="28"/>
                        </w:rPr>
                        <w:t xml:space="preserve"> 2023</w:t>
                      </w:r>
                    </w:p>
                  </w:txbxContent>
                </v:textbox>
                <w10:wrap anchorx="margin"/>
              </v:shape>
            </w:pict>
          </mc:Fallback>
        </mc:AlternateContent>
      </w:r>
      <w:bookmarkEnd w:id="55"/>
      <w:bookmarkEnd w:id="56"/>
      <w:bookmarkEnd w:id="57"/>
      <w:r w:rsidRPr="009D3CA2">
        <w:rPr>
          <w:rFonts w:ascii="Arial" w:hAnsi="Arial" w:cs="Arial"/>
          <w:b/>
          <w:sz w:val="22"/>
          <w:szCs w:val="22"/>
          <w:lang w:val="fr-FR" w:eastAsia="fr-FR"/>
        </w:rPr>
        <w:br w:type="page"/>
      </w:r>
    </w:p>
    <w:p w14:paraId="0CB171AD" w14:textId="132F6C5B" w:rsidR="00D111CB" w:rsidRPr="0091087D" w:rsidRDefault="002A2F88" w:rsidP="002A2F88">
      <w:pPr>
        <w:pStyle w:val="Titre1"/>
        <w:rPr>
          <w:rFonts w:eastAsia="Arial"/>
          <w:lang w:val="fr-FR"/>
        </w:rPr>
      </w:pPr>
      <w:bookmarkStart w:id="58" w:name="_Toc137459224"/>
      <w:r w:rsidRPr="0091087D">
        <w:rPr>
          <w:rFonts w:eastAsia="Arial"/>
          <w:lang w:val="fr-FR"/>
        </w:rPr>
        <w:lastRenderedPageBreak/>
        <w:t>Table des matières</w:t>
      </w:r>
      <w:bookmarkEnd w:id="58"/>
    </w:p>
    <w:p w14:paraId="54181932" w14:textId="57002F4C" w:rsidR="004F4FC6" w:rsidRDefault="004E63A3">
      <w:pPr>
        <w:pStyle w:val="TM1"/>
        <w:tabs>
          <w:tab w:val="right" w:leader="dot" w:pos="9076"/>
        </w:tabs>
        <w:rPr>
          <w:rFonts w:asciiTheme="minorHAnsi" w:eastAsiaTheme="minorEastAsia" w:hAnsiTheme="minorHAnsi" w:cstheme="minorBidi"/>
          <w:b w:val="0"/>
          <w:noProof/>
          <w:color w:val="auto"/>
          <w:szCs w:val="22"/>
        </w:rPr>
      </w:pPr>
      <w:r>
        <w:rPr>
          <w:rFonts w:cs="Arial"/>
          <w:sz w:val="24"/>
          <w:szCs w:val="24"/>
          <w:lang w:val="fr-FR"/>
        </w:rPr>
        <w:fldChar w:fldCharType="begin"/>
      </w:r>
      <w:r>
        <w:rPr>
          <w:rFonts w:cs="Arial"/>
          <w:sz w:val="24"/>
          <w:szCs w:val="24"/>
          <w:lang w:val="fr-FR"/>
        </w:rPr>
        <w:instrText xml:space="preserve"> TOC \o "1-5" \h \z \u </w:instrText>
      </w:r>
      <w:r>
        <w:rPr>
          <w:rFonts w:cs="Arial"/>
          <w:sz w:val="24"/>
          <w:szCs w:val="24"/>
          <w:lang w:val="fr-FR"/>
        </w:rPr>
        <w:fldChar w:fldCharType="separate"/>
      </w:r>
      <w:hyperlink w:anchor="_Toc137459224" w:history="1">
        <w:r w:rsidR="004F4FC6" w:rsidRPr="006646BB">
          <w:rPr>
            <w:rStyle w:val="Lienhypertexte"/>
            <w:rFonts w:eastAsia="Arial"/>
            <w:noProof/>
            <w:lang w:val="fr-FR"/>
          </w:rPr>
          <w:t>Table des matières</w:t>
        </w:r>
        <w:r w:rsidR="004F4FC6">
          <w:rPr>
            <w:noProof/>
            <w:webHidden/>
          </w:rPr>
          <w:tab/>
        </w:r>
        <w:r w:rsidR="004F4FC6">
          <w:rPr>
            <w:noProof/>
            <w:webHidden/>
          </w:rPr>
          <w:fldChar w:fldCharType="begin"/>
        </w:r>
        <w:r w:rsidR="004F4FC6">
          <w:rPr>
            <w:noProof/>
            <w:webHidden/>
          </w:rPr>
          <w:instrText xml:space="preserve"> PAGEREF _Toc137459224 \h </w:instrText>
        </w:r>
        <w:r w:rsidR="004F4FC6">
          <w:rPr>
            <w:noProof/>
            <w:webHidden/>
          </w:rPr>
        </w:r>
        <w:r w:rsidR="004F4FC6">
          <w:rPr>
            <w:noProof/>
            <w:webHidden/>
          </w:rPr>
          <w:fldChar w:fldCharType="separate"/>
        </w:r>
        <w:r w:rsidR="003F49E7">
          <w:rPr>
            <w:noProof/>
            <w:webHidden/>
          </w:rPr>
          <w:t>2</w:t>
        </w:r>
        <w:r w:rsidR="004F4FC6">
          <w:rPr>
            <w:noProof/>
            <w:webHidden/>
          </w:rPr>
          <w:fldChar w:fldCharType="end"/>
        </w:r>
      </w:hyperlink>
    </w:p>
    <w:p w14:paraId="3B8B7C4A" w14:textId="6D4ECFF2" w:rsidR="004F4FC6" w:rsidRDefault="00161EE8">
      <w:pPr>
        <w:pStyle w:val="TM1"/>
        <w:tabs>
          <w:tab w:val="right" w:leader="dot" w:pos="9076"/>
        </w:tabs>
        <w:rPr>
          <w:rFonts w:asciiTheme="minorHAnsi" w:eastAsiaTheme="minorEastAsia" w:hAnsiTheme="minorHAnsi" w:cstheme="minorBidi"/>
          <w:b w:val="0"/>
          <w:noProof/>
          <w:color w:val="auto"/>
          <w:szCs w:val="22"/>
        </w:rPr>
      </w:pPr>
      <w:hyperlink w:anchor="_Toc137459225" w:history="1">
        <w:r w:rsidR="004F4FC6" w:rsidRPr="006646BB">
          <w:rPr>
            <w:rStyle w:val="Lienhypertexte"/>
            <w:rFonts w:eastAsia="Arial"/>
            <w:noProof/>
            <w:lang w:val="fr-FR"/>
          </w:rPr>
          <w:t>Liste des acronymes et des sigles</w:t>
        </w:r>
        <w:r w:rsidR="004F4FC6">
          <w:rPr>
            <w:noProof/>
            <w:webHidden/>
          </w:rPr>
          <w:tab/>
        </w:r>
        <w:r w:rsidR="004F4FC6">
          <w:rPr>
            <w:noProof/>
            <w:webHidden/>
          </w:rPr>
          <w:fldChar w:fldCharType="begin"/>
        </w:r>
        <w:r w:rsidR="004F4FC6">
          <w:rPr>
            <w:noProof/>
            <w:webHidden/>
          </w:rPr>
          <w:instrText xml:space="preserve"> PAGEREF _Toc137459225 \h </w:instrText>
        </w:r>
        <w:r w:rsidR="004F4FC6">
          <w:rPr>
            <w:noProof/>
            <w:webHidden/>
          </w:rPr>
        </w:r>
        <w:r w:rsidR="004F4FC6">
          <w:rPr>
            <w:noProof/>
            <w:webHidden/>
          </w:rPr>
          <w:fldChar w:fldCharType="separate"/>
        </w:r>
        <w:r w:rsidR="003F49E7">
          <w:rPr>
            <w:noProof/>
            <w:webHidden/>
          </w:rPr>
          <w:t>11</w:t>
        </w:r>
        <w:r w:rsidR="004F4FC6">
          <w:rPr>
            <w:noProof/>
            <w:webHidden/>
          </w:rPr>
          <w:fldChar w:fldCharType="end"/>
        </w:r>
      </w:hyperlink>
    </w:p>
    <w:p w14:paraId="712BF6A6" w14:textId="2BD2BA09" w:rsidR="004F4FC6" w:rsidRDefault="00161EE8">
      <w:pPr>
        <w:pStyle w:val="TM1"/>
        <w:tabs>
          <w:tab w:val="right" w:leader="dot" w:pos="9076"/>
        </w:tabs>
        <w:rPr>
          <w:rFonts w:asciiTheme="minorHAnsi" w:eastAsiaTheme="minorEastAsia" w:hAnsiTheme="minorHAnsi" w:cstheme="minorBidi"/>
          <w:b w:val="0"/>
          <w:noProof/>
          <w:color w:val="auto"/>
          <w:szCs w:val="22"/>
        </w:rPr>
      </w:pPr>
      <w:hyperlink w:anchor="_Toc137459226" w:history="1">
        <w:r w:rsidR="004F4FC6" w:rsidRPr="006646BB">
          <w:rPr>
            <w:rStyle w:val="Lienhypertexte"/>
            <w:rFonts w:eastAsia="Arial"/>
            <w:noProof/>
            <w:lang w:val="fr-FR"/>
          </w:rPr>
          <w:t>Liste des tableaux</w:t>
        </w:r>
        <w:r w:rsidR="004F4FC6">
          <w:rPr>
            <w:noProof/>
            <w:webHidden/>
          </w:rPr>
          <w:tab/>
        </w:r>
        <w:r w:rsidR="004F4FC6">
          <w:rPr>
            <w:noProof/>
            <w:webHidden/>
          </w:rPr>
          <w:fldChar w:fldCharType="begin"/>
        </w:r>
        <w:r w:rsidR="004F4FC6">
          <w:rPr>
            <w:noProof/>
            <w:webHidden/>
          </w:rPr>
          <w:instrText xml:space="preserve"> PAGEREF _Toc137459226 \h </w:instrText>
        </w:r>
        <w:r w:rsidR="004F4FC6">
          <w:rPr>
            <w:noProof/>
            <w:webHidden/>
          </w:rPr>
        </w:r>
        <w:r w:rsidR="004F4FC6">
          <w:rPr>
            <w:noProof/>
            <w:webHidden/>
          </w:rPr>
          <w:fldChar w:fldCharType="separate"/>
        </w:r>
        <w:r w:rsidR="003F49E7">
          <w:rPr>
            <w:noProof/>
            <w:webHidden/>
          </w:rPr>
          <w:t>12</w:t>
        </w:r>
        <w:r w:rsidR="004F4FC6">
          <w:rPr>
            <w:noProof/>
            <w:webHidden/>
          </w:rPr>
          <w:fldChar w:fldCharType="end"/>
        </w:r>
      </w:hyperlink>
    </w:p>
    <w:p w14:paraId="3EA2415B" w14:textId="4F183EDC" w:rsidR="004F4FC6" w:rsidRDefault="00161EE8">
      <w:pPr>
        <w:pStyle w:val="TM1"/>
        <w:tabs>
          <w:tab w:val="right" w:leader="dot" w:pos="9076"/>
        </w:tabs>
        <w:rPr>
          <w:rFonts w:asciiTheme="minorHAnsi" w:eastAsiaTheme="minorEastAsia" w:hAnsiTheme="minorHAnsi" w:cstheme="minorBidi"/>
          <w:b w:val="0"/>
          <w:noProof/>
          <w:color w:val="auto"/>
          <w:szCs w:val="22"/>
        </w:rPr>
      </w:pPr>
      <w:hyperlink w:anchor="_Toc137459227" w:history="1">
        <w:r w:rsidR="004F4FC6" w:rsidRPr="006646BB">
          <w:rPr>
            <w:rStyle w:val="Lienhypertexte"/>
            <w:rFonts w:eastAsia="Arial"/>
            <w:noProof/>
            <w:lang w:val="fr-FR"/>
          </w:rPr>
          <w:t>Liste des figures</w:t>
        </w:r>
        <w:r w:rsidR="004F4FC6">
          <w:rPr>
            <w:noProof/>
            <w:webHidden/>
          </w:rPr>
          <w:tab/>
        </w:r>
        <w:r w:rsidR="004F4FC6">
          <w:rPr>
            <w:noProof/>
            <w:webHidden/>
          </w:rPr>
          <w:fldChar w:fldCharType="begin"/>
        </w:r>
        <w:r w:rsidR="004F4FC6">
          <w:rPr>
            <w:noProof/>
            <w:webHidden/>
          </w:rPr>
          <w:instrText xml:space="preserve"> PAGEREF _Toc137459227 \h </w:instrText>
        </w:r>
        <w:r w:rsidR="004F4FC6">
          <w:rPr>
            <w:noProof/>
            <w:webHidden/>
          </w:rPr>
        </w:r>
        <w:r w:rsidR="004F4FC6">
          <w:rPr>
            <w:noProof/>
            <w:webHidden/>
          </w:rPr>
          <w:fldChar w:fldCharType="separate"/>
        </w:r>
        <w:r w:rsidR="003F49E7">
          <w:rPr>
            <w:noProof/>
            <w:webHidden/>
          </w:rPr>
          <w:t>13</w:t>
        </w:r>
        <w:r w:rsidR="004F4FC6">
          <w:rPr>
            <w:noProof/>
            <w:webHidden/>
          </w:rPr>
          <w:fldChar w:fldCharType="end"/>
        </w:r>
      </w:hyperlink>
    </w:p>
    <w:p w14:paraId="71B20E0E" w14:textId="6D73EBF4" w:rsidR="004F4FC6" w:rsidRDefault="00161EE8">
      <w:pPr>
        <w:pStyle w:val="TM1"/>
        <w:tabs>
          <w:tab w:val="right" w:leader="dot" w:pos="9076"/>
        </w:tabs>
        <w:rPr>
          <w:rFonts w:asciiTheme="minorHAnsi" w:eastAsiaTheme="minorEastAsia" w:hAnsiTheme="minorHAnsi" w:cstheme="minorBidi"/>
          <w:b w:val="0"/>
          <w:noProof/>
          <w:color w:val="auto"/>
          <w:szCs w:val="22"/>
        </w:rPr>
      </w:pPr>
      <w:hyperlink w:anchor="_Toc137459228" w:history="1">
        <w:r w:rsidR="004F4FC6" w:rsidRPr="006646BB">
          <w:rPr>
            <w:rStyle w:val="Lienhypertexte"/>
            <w:rFonts w:eastAsia="Arial"/>
            <w:noProof/>
            <w:lang w:val="fr-FR"/>
          </w:rPr>
          <w:t>Liste des photos</w:t>
        </w:r>
        <w:r w:rsidR="004F4FC6">
          <w:rPr>
            <w:noProof/>
            <w:webHidden/>
          </w:rPr>
          <w:tab/>
        </w:r>
        <w:r w:rsidR="004F4FC6">
          <w:rPr>
            <w:noProof/>
            <w:webHidden/>
          </w:rPr>
          <w:fldChar w:fldCharType="begin"/>
        </w:r>
        <w:r w:rsidR="004F4FC6">
          <w:rPr>
            <w:noProof/>
            <w:webHidden/>
          </w:rPr>
          <w:instrText xml:space="preserve"> PAGEREF _Toc137459228 \h </w:instrText>
        </w:r>
        <w:r w:rsidR="004F4FC6">
          <w:rPr>
            <w:noProof/>
            <w:webHidden/>
          </w:rPr>
        </w:r>
        <w:r w:rsidR="004F4FC6">
          <w:rPr>
            <w:noProof/>
            <w:webHidden/>
          </w:rPr>
          <w:fldChar w:fldCharType="separate"/>
        </w:r>
        <w:r w:rsidR="003F49E7">
          <w:rPr>
            <w:noProof/>
            <w:webHidden/>
          </w:rPr>
          <w:t>13</w:t>
        </w:r>
        <w:r w:rsidR="004F4FC6">
          <w:rPr>
            <w:noProof/>
            <w:webHidden/>
          </w:rPr>
          <w:fldChar w:fldCharType="end"/>
        </w:r>
      </w:hyperlink>
    </w:p>
    <w:p w14:paraId="56D232A9" w14:textId="28C258C4" w:rsidR="004F4FC6" w:rsidRDefault="00161EE8">
      <w:pPr>
        <w:pStyle w:val="TM1"/>
        <w:tabs>
          <w:tab w:val="left" w:pos="454"/>
          <w:tab w:val="right" w:leader="dot" w:pos="9076"/>
        </w:tabs>
        <w:rPr>
          <w:rFonts w:asciiTheme="minorHAnsi" w:eastAsiaTheme="minorEastAsia" w:hAnsiTheme="minorHAnsi" w:cstheme="minorBidi"/>
          <w:b w:val="0"/>
          <w:noProof/>
          <w:color w:val="auto"/>
          <w:szCs w:val="22"/>
        </w:rPr>
      </w:pPr>
      <w:hyperlink w:anchor="_Toc137459229" w:history="1">
        <w:r w:rsidR="004F4FC6" w:rsidRPr="006646BB">
          <w:rPr>
            <w:rStyle w:val="Lienhypertexte"/>
            <w:rFonts w:eastAsia="Arial"/>
            <w:noProof/>
            <w:lang w:val="fr-FR"/>
          </w:rPr>
          <w:t>1.</w:t>
        </w:r>
        <w:r w:rsidR="004F4FC6">
          <w:rPr>
            <w:rFonts w:asciiTheme="minorHAnsi" w:eastAsiaTheme="minorEastAsia" w:hAnsiTheme="minorHAnsi" w:cstheme="minorBidi"/>
            <w:b w:val="0"/>
            <w:noProof/>
            <w:color w:val="auto"/>
            <w:szCs w:val="22"/>
          </w:rPr>
          <w:tab/>
        </w:r>
        <w:r w:rsidR="004F4FC6" w:rsidRPr="006646BB">
          <w:rPr>
            <w:rStyle w:val="Lienhypertexte"/>
            <w:rFonts w:eastAsia="Arial"/>
            <w:noProof/>
            <w:lang w:val="fr-FR"/>
          </w:rPr>
          <w:t>Introduction</w:t>
        </w:r>
        <w:r w:rsidR="004F4FC6">
          <w:rPr>
            <w:noProof/>
            <w:webHidden/>
          </w:rPr>
          <w:tab/>
        </w:r>
        <w:r w:rsidR="004F4FC6">
          <w:rPr>
            <w:noProof/>
            <w:webHidden/>
          </w:rPr>
          <w:fldChar w:fldCharType="begin"/>
        </w:r>
        <w:r w:rsidR="004F4FC6">
          <w:rPr>
            <w:noProof/>
            <w:webHidden/>
          </w:rPr>
          <w:instrText xml:space="preserve"> PAGEREF _Toc137459229 \h </w:instrText>
        </w:r>
        <w:r w:rsidR="004F4FC6">
          <w:rPr>
            <w:noProof/>
            <w:webHidden/>
          </w:rPr>
        </w:r>
        <w:r w:rsidR="004F4FC6">
          <w:rPr>
            <w:noProof/>
            <w:webHidden/>
          </w:rPr>
          <w:fldChar w:fldCharType="separate"/>
        </w:r>
        <w:r w:rsidR="003F49E7">
          <w:rPr>
            <w:noProof/>
            <w:webHidden/>
          </w:rPr>
          <w:t>31</w:t>
        </w:r>
        <w:r w:rsidR="004F4FC6">
          <w:rPr>
            <w:noProof/>
            <w:webHidden/>
          </w:rPr>
          <w:fldChar w:fldCharType="end"/>
        </w:r>
      </w:hyperlink>
    </w:p>
    <w:p w14:paraId="58EE55BC" w14:textId="1430C4BE" w:rsidR="004F4FC6" w:rsidRDefault="00161EE8">
      <w:pPr>
        <w:pStyle w:val="TM1"/>
        <w:tabs>
          <w:tab w:val="left" w:pos="454"/>
          <w:tab w:val="right" w:leader="dot" w:pos="9076"/>
        </w:tabs>
        <w:rPr>
          <w:rFonts w:asciiTheme="minorHAnsi" w:eastAsiaTheme="minorEastAsia" w:hAnsiTheme="minorHAnsi" w:cstheme="minorBidi"/>
          <w:b w:val="0"/>
          <w:noProof/>
          <w:color w:val="auto"/>
          <w:szCs w:val="22"/>
        </w:rPr>
      </w:pPr>
      <w:hyperlink w:anchor="_Toc137459230" w:history="1">
        <w:r w:rsidR="004F4FC6" w:rsidRPr="006646BB">
          <w:rPr>
            <w:rStyle w:val="Lienhypertexte"/>
            <w:noProof/>
            <w:lang w:val="fr-FR"/>
          </w:rPr>
          <w:t>2.</w:t>
        </w:r>
        <w:r w:rsidR="004F4FC6">
          <w:rPr>
            <w:rFonts w:asciiTheme="minorHAnsi" w:eastAsiaTheme="minorEastAsia" w:hAnsiTheme="minorHAnsi" w:cstheme="minorBidi"/>
            <w:b w:val="0"/>
            <w:noProof/>
            <w:color w:val="auto"/>
            <w:szCs w:val="22"/>
          </w:rPr>
          <w:tab/>
        </w:r>
        <w:r w:rsidR="004F4FC6" w:rsidRPr="006646BB">
          <w:rPr>
            <w:rStyle w:val="Lienhypertexte"/>
            <w:noProof/>
            <w:lang w:val="fr-FR"/>
          </w:rPr>
          <w:t>Mise en contexte</w:t>
        </w:r>
        <w:r w:rsidR="004F4FC6">
          <w:rPr>
            <w:noProof/>
            <w:webHidden/>
          </w:rPr>
          <w:tab/>
        </w:r>
        <w:r w:rsidR="004F4FC6">
          <w:rPr>
            <w:noProof/>
            <w:webHidden/>
          </w:rPr>
          <w:fldChar w:fldCharType="begin"/>
        </w:r>
        <w:r w:rsidR="004F4FC6">
          <w:rPr>
            <w:noProof/>
            <w:webHidden/>
          </w:rPr>
          <w:instrText xml:space="preserve"> PAGEREF _Toc137459230 \h </w:instrText>
        </w:r>
        <w:r w:rsidR="004F4FC6">
          <w:rPr>
            <w:noProof/>
            <w:webHidden/>
          </w:rPr>
        </w:r>
        <w:r w:rsidR="004F4FC6">
          <w:rPr>
            <w:noProof/>
            <w:webHidden/>
          </w:rPr>
          <w:fldChar w:fldCharType="separate"/>
        </w:r>
        <w:r w:rsidR="003F49E7">
          <w:rPr>
            <w:noProof/>
            <w:webHidden/>
          </w:rPr>
          <w:t>33</w:t>
        </w:r>
        <w:r w:rsidR="004F4FC6">
          <w:rPr>
            <w:noProof/>
            <w:webHidden/>
          </w:rPr>
          <w:fldChar w:fldCharType="end"/>
        </w:r>
      </w:hyperlink>
    </w:p>
    <w:p w14:paraId="4A5BED0E" w14:textId="11EAB8ED"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231" w:history="1">
        <w:r w:rsidR="004F4FC6" w:rsidRPr="006646BB">
          <w:rPr>
            <w:rStyle w:val="Lienhypertexte"/>
            <w:noProof/>
            <w:lang w:val="fr-FR"/>
          </w:rPr>
          <w:t>2.1.</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Présentation du projet</w:t>
        </w:r>
        <w:r w:rsidR="004F4FC6">
          <w:rPr>
            <w:noProof/>
            <w:webHidden/>
          </w:rPr>
          <w:tab/>
        </w:r>
        <w:r w:rsidR="004F4FC6">
          <w:rPr>
            <w:noProof/>
            <w:webHidden/>
          </w:rPr>
          <w:fldChar w:fldCharType="begin"/>
        </w:r>
        <w:r w:rsidR="004F4FC6">
          <w:rPr>
            <w:noProof/>
            <w:webHidden/>
          </w:rPr>
          <w:instrText xml:space="preserve"> PAGEREF _Toc137459231 \h </w:instrText>
        </w:r>
        <w:r w:rsidR="004F4FC6">
          <w:rPr>
            <w:noProof/>
            <w:webHidden/>
          </w:rPr>
        </w:r>
        <w:r w:rsidR="004F4FC6">
          <w:rPr>
            <w:noProof/>
            <w:webHidden/>
          </w:rPr>
          <w:fldChar w:fldCharType="separate"/>
        </w:r>
        <w:r w:rsidR="003F49E7">
          <w:rPr>
            <w:noProof/>
            <w:webHidden/>
          </w:rPr>
          <w:t>33</w:t>
        </w:r>
        <w:r w:rsidR="004F4FC6">
          <w:rPr>
            <w:noProof/>
            <w:webHidden/>
          </w:rPr>
          <w:fldChar w:fldCharType="end"/>
        </w:r>
      </w:hyperlink>
    </w:p>
    <w:p w14:paraId="43A2112C" w14:textId="36B2B867"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232" w:history="1">
        <w:r w:rsidR="004F4FC6" w:rsidRPr="006646BB">
          <w:rPr>
            <w:rStyle w:val="Lienhypertexte"/>
            <w:noProof/>
            <w:lang w:val="fr-FR"/>
          </w:rPr>
          <w:t>2.2.</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Présentation du promoteur / initiateur du projet</w:t>
        </w:r>
        <w:r w:rsidR="004F4FC6">
          <w:rPr>
            <w:noProof/>
            <w:webHidden/>
          </w:rPr>
          <w:tab/>
        </w:r>
        <w:r w:rsidR="004F4FC6">
          <w:rPr>
            <w:noProof/>
            <w:webHidden/>
          </w:rPr>
          <w:fldChar w:fldCharType="begin"/>
        </w:r>
        <w:r w:rsidR="004F4FC6">
          <w:rPr>
            <w:noProof/>
            <w:webHidden/>
          </w:rPr>
          <w:instrText xml:space="preserve"> PAGEREF _Toc137459232 \h </w:instrText>
        </w:r>
        <w:r w:rsidR="004F4FC6">
          <w:rPr>
            <w:noProof/>
            <w:webHidden/>
          </w:rPr>
        </w:r>
        <w:r w:rsidR="004F4FC6">
          <w:rPr>
            <w:noProof/>
            <w:webHidden/>
          </w:rPr>
          <w:fldChar w:fldCharType="separate"/>
        </w:r>
        <w:r w:rsidR="003F49E7">
          <w:rPr>
            <w:noProof/>
            <w:webHidden/>
          </w:rPr>
          <w:t>33</w:t>
        </w:r>
        <w:r w:rsidR="004F4FC6">
          <w:rPr>
            <w:noProof/>
            <w:webHidden/>
          </w:rPr>
          <w:fldChar w:fldCharType="end"/>
        </w:r>
      </w:hyperlink>
    </w:p>
    <w:p w14:paraId="3B798BB8" w14:textId="08B806BB"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233" w:history="1">
        <w:r w:rsidR="004F4FC6" w:rsidRPr="006646BB">
          <w:rPr>
            <w:rStyle w:val="Lienhypertexte"/>
            <w:noProof/>
            <w:lang w:val="fr-FR"/>
          </w:rPr>
          <w:t>2.3.</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Justification du projet et description des composantes</w:t>
        </w:r>
        <w:r w:rsidR="004F4FC6">
          <w:rPr>
            <w:noProof/>
            <w:webHidden/>
          </w:rPr>
          <w:tab/>
        </w:r>
        <w:r w:rsidR="004F4FC6">
          <w:rPr>
            <w:noProof/>
            <w:webHidden/>
          </w:rPr>
          <w:fldChar w:fldCharType="begin"/>
        </w:r>
        <w:r w:rsidR="004F4FC6">
          <w:rPr>
            <w:noProof/>
            <w:webHidden/>
          </w:rPr>
          <w:instrText xml:space="preserve"> PAGEREF _Toc137459233 \h </w:instrText>
        </w:r>
        <w:r w:rsidR="004F4FC6">
          <w:rPr>
            <w:noProof/>
            <w:webHidden/>
          </w:rPr>
        </w:r>
        <w:r w:rsidR="004F4FC6">
          <w:rPr>
            <w:noProof/>
            <w:webHidden/>
          </w:rPr>
          <w:fldChar w:fldCharType="separate"/>
        </w:r>
        <w:r w:rsidR="003F49E7">
          <w:rPr>
            <w:noProof/>
            <w:webHidden/>
          </w:rPr>
          <w:t>34</w:t>
        </w:r>
        <w:r w:rsidR="004F4FC6">
          <w:rPr>
            <w:noProof/>
            <w:webHidden/>
          </w:rPr>
          <w:fldChar w:fldCharType="end"/>
        </w:r>
      </w:hyperlink>
    </w:p>
    <w:p w14:paraId="40F1D74D" w14:textId="2AC4EDED"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234" w:history="1">
        <w:r w:rsidR="004F4FC6" w:rsidRPr="006646BB">
          <w:rPr>
            <w:rStyle w:val="Lienhypertexte"/>
            <w:noProof/>
            <w:lang w:val="fr-FR"/>
          </w:rPr>
          <w:t>2.3.1. Justification du projet</w:t>
        </w:r>
        <w:r w:rsidR="004F4FC6">
          <w:rPr>
            <w:noProof/>
            <w:webHidden/>
          </w:rPr>
          <w:tab/>
        </w:r>
        <w:r w:rsidR="004F4FC6">
          <w:rPr>
            <w:noProof/>
            <w:webHidden/>
          </w:rPr>
          <w:fldChar w:fldCharType="begin"/>
        </w:r>
        <w:r w:rsidR="004F4FC6">
          <w:rPr>
            <w:noProof/>
            <w:webHidden/>
          </w:rPr>
          <w:instrText xml:space="preserve"> PAGEREF _Toc137459234 \h </w:instrText>
        </w:r>
        <w:r w:rsidR="004F4FC6">
          <w:rPr>
            <w:noProof/>
            <w:webHidden/>
          </w:rPr>
        </w:r>
        <w:r w:rsidR="004F4FC6">
          <w:rPr>
            <w:noProof/>
            <w:webHidden/>
          </w:rPr>
          <w:fldChar w:fldCharType="separate"/>
        </w:r>
        <w:r w:rsidR="003F49E7">
          <w:rPr>
            <w:noProof/>
            <w:webHidden/>
          </w:rPr>
          <w:t>34</w:t>
        </w:r>
        <w:r w:rsidR="004F4FC6">
          <w:rPr>
            <w:noProof/>
            <w:webHidden/>
          </w:rPr>
          <w:fldChar w:fldCharType="end"/>
        </w:r>
      </w:hyperlink>
    </w:p>
    <w:p w14:paraId="18DD8D6D" w14:textId="2162201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35" w:history="1">
        <w:r w:rsidR="004F4FC6" w:rsidRPr="006646BB">
          <w:rPr>
            <w:rStyle w:val="Lienhypertexte"/>
            <w:noProof/>
            <w:lang w:val="fr-FR"/>
          </w:rPr>
          <w:t>2.3.1.1. Contribution de l’agriculture</w:t>
        </w:r>
        <w:r w:rsidR="004F4FC6">
          <w:rPr>
            <w:noProof/>
            <w:webHidden/>
          </w:rPr>
          <w:tab/>
        </w:r>
        <w:r w:rsidR="004F4FC6">
          <w:rPr>
            <w:noProof/>
            <w:webHidden/>
          </w:rPr>
          <w:fldChar w:fldCharType="begin"/>
        </w:r>
        <w:r w:rsidR="004F4FC6">
          <w:rPr>
            <w:noProof/>
            <w:webHidden/>
          </w:rPr>
          <w:instrText xml:space="preserve"> PAGEREF _Toc137459235 \h </w:instrText>
        </w:r>
        <w:r w:rsidR="004F4FC6">
          <w:rPr>
            <w:noProof/>
            <w:webHidden/>
          </w:rPr>
        </w:r>
        <w:r w:rsidR="004F4FC6">
          <w:rPr>
            <w:noProof/>
            <w:webHidden/>
          </w:rPr>
          <w:fldChar w:fldCharType="separate"/>
        </w:r>
        <w:r w:rsidR="003F49E7">
          <w:rPr>
            <w:noProof/>
            <w:webHidden/>
          </w:rPr>
          <w:t>34</w:t>
        </w:r>
        <w:r w:rsidR="004F4FC6">
          <w:rPr>
            <w:noProof/>
            <w:webHidden/>
          </w:rPr>
          <w:fldChar w:fldCharType="end"/>
        </w:r>
      </w:hyperlink>
    </w:p>
    <w:p w14:paraId="06874A05" w14:textId="35B41A25"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36" w:history="1">
        <w:r w:rsidR="004F4FC6" w:rsidRPr="006646BB">
          <w:rPr>
            <w:rStyle w:val="Lienhypertexte"/>
            <w:noProof/>
            <w:lang w:val="fr-FR"/>
          </w:rPr>
          <w:t>2.3.1.2. Situation de l’emploi</w:t>
        </w:r>
        <w:r w:rsidR="004F4FC6">
          <w:rPr>
            <w:noProof/>
            <w:webHidden/>
          </w:rPr>
          <w:tab/>
        </w:r>
        <w:r w:rsidR="004F4FC6">
          <w:rPr>
            <w:noProof/>
            <w:webHidden/>
          </w:rPr>
          <w:fldChar w:fldCharType="begin"/>
        </w:r>
        <w:r w:rsidR="004F4FC6">
          <w:rPr>
            <w:noProof/>
            <w:webHidden/>
          </w:rPr>
          <w:instrText xml:space="preserve"> PAGEREF _Toc137459236 \h </w:instrText>
        </w:r>
        <w:r w:rsidR="004F4FC6">
          <w:rPr>
            <w:noProof/>
            <w:webHidden/>
          </w:rPr>
        </w:r>
        <w:r w:rsidR="004F4FC6">
          <w:rPr>
            <w:noProof/>
            <w:webHidden/>
          </w:rPr>
          <w:fldChar w:fldCharType="separate"/>
        </w:r>
        <w:r w:rsidR="003F49E7">
          <w:rPr>
            <w:noProof/>
            <w:webHidden/>
          </w:rPr>
          <w:t>36</w:t>
        </w:r>
        <w:r w:rsidR="004F4FC6">
          <w:rPr>
            <w:noProof/>
            <w:webHidden/>
          </w:rPr>
          <w:fldChar w:fldCharType="end"/>
        </w:r>
      </w:hyperlink>
    </w:p>
    <w:p w14:paraId="0F2F56DE" w14:textId="7AA09D5E"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37" w:history="1">
        <w:r w:rsidR="004F4FC6" w:rsidRPr="006646BB">
          <w:rPr>
            <w:rStyle w:val="Lienhypertexte"/>
            <w:noProof/>
            <w:lang w:val="fr-FR"/>
          </w:rPr>
          <w:t>2.3.1.3. Profil de la pauvreté</w:t>
        </w:r>
        <w:r w:rsidR="004F4FC6">
          <w:rPr>
            <w:noProof/>
            <w:webHidden/>
          </w:rPr>
          <w:tab/>
        </w:r>
        <w:r w:rsidR="004F4FC6">
          <w:rPr>
            <w:noProof/>
            <w:webHidden/>
          </w:rPr>
          <w:fldChar w:fldCharType="begin"/>
        </w:r>
        <w:r w:rsidR="004F4FC6">
          <w:rPr>
            <w:noProof/>
            <w:webHidden/>
          </w:rPr>
          <w:instrText xml:space="preserve"> PAGEREF _Toc137459237 \h </w:instrText>
        </w:r>
        <w:r w:rsidR="004F4FC6">
          <w:rPr>
            <w:noProof/>
            <w:webHidden/>
          </w:rPr>
        </w:r>
        <w:r w:rsidR="004F4FC6">
          <w:rPr>
            <w:noProof/>
            <w:webHidden/>
          </w:rPr>
          <w:fldChar w:fldCharType="separate"/>
        </w:r>
        <w:r w:rsidR="003F49E7">
          <w:rPr>
            <w:noProof/>
            <w:webHidden/>
          </w:rPr>
          <w:t>36</w:t>
        </w:r>
        <w:r w:rsidR="004F4FC6">
          <w:rPr>
            <w:noProof/>
            <w:webHidden/>
          </w:rPr>
          <w:fldChar w:fldCharType="end"/>
        </w:r>
      </w:hyperlink>
    </w:p>
    <w:p w14:paraId="26244D34" w14:textId="3EABFA0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38" w:history="1">
        <w:r w:rsidR="004F4FC6" w:rsidRPr="006646BB">
          <w:rPr>
            <w:rStyle w:val="Lienhypertexte"/>
            <w:noProof/>
            <w:lang w:val="fr-FR"/>
          </w:rPr>
          <w:t>2.3.1.4. Rappel des ODD</w:t>
        </w:r>
        <w:r w:rsidR="004F4FC6">
          <w:rPr>
            <w:noProof/>
            <w:webHidden/>
          </w:rPr>
          <w:tab/>
        </w:r>
        <w:r w:rsidR="004F4FC6">
          <w:rPr>
            <w:noProof/>
            <w:webHidden/>
          </w:rPr>
          <w:fldChar w:fldCharType="begin"/>
        </w:r>
        <w:r w:rsidR="004F4FC6">
          <w:rPr>
            <w:noProof/>
            <w:webHidden/>
          </w:rPr>
          <w:instrText xml:space="preserve"> PAGEREF _Toc137459238 \h </w:instrText>
        </w:r>
        <w:r w:rsidR="004F4FC6">
          <w:rPr>
            <w:noProof/>
            <w:webHidden/>
          </w:rPr>
        </w:r>
        <w:r w:rsidR="004F4FC6">
          <w:rPr>
            <w:noProof/>
            <w:webHidden/>
          </w:rPr>
          <w:fldChar w:fldCharType="separate"/>
        </w:r>
        <w:r w:rsidR="003F49E7">
          <w:rPr>
            <w:noProof/>
            <w:webHidden/>
          </w:rPr>
          <w:t>37</w:t>
        </w:r>
        <w:r w:rsidR="004F4FC6">
          <w:rPr>
            <w:noProof/>
            <w:webHidden/>
          </w:rPr>
          <w:fldChar w:fldCharType="end"/>
        </w:r>
      </w:hyperlink>
    </w:p>
    <w:p w14:paraId="59B29377" w14:textId="6E93526B"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239" w:history="1">
        <w:r w:rsidR="004F4FC6" w:rsidRPr="006646BB">
          <w:rPr>
            <w:rStyle w:val="Lienhypertexte"/>
            <w:noProof/>
            <w:lang w:val="fr-FR"/>
          </w:rPr>
          <w:t>2.3.2.</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Principales parties prenantes et différents enjeux liés au projet</w:t>
        </w:r>
        <w:r w:rsidR="004F4FC6">
          <w:rPr>
            <w:noProof/>
            <w:webHidden/>
          </w:rPr>
          <w:tab/>
        </w:r>
        <w:r w:rsidR="004F4FC6">
          <w:rPr>
            <w:noProof/>
            <w:webHidden/>
          </w:rPr>
          <w:fldChar w:fldCharType="begin"/>
        </w:r>
        <w:r w:rsidR="004F4FC6">
          <w:rPr>
            <w:noProof/>
            <w:webHidden/>
          </w:rPr>
          <w:instrText xml:space="preserve"> PAGEREF _Toc137459239 \h </w:instrText>
        </w:r>
        <w:r w:rsidR="004F4FC6">
          <w:rPr>
            <w:noProof/>
            <w:webHidden/>
          </w:rPr>
        </w:r>
        <w:r w:rsidR="004F4FC6">
          <w:rPr>
            <w:noProof/>
            <w:webHidden/>
          </w:rPr>
          <w:fldChar w:fldCharType="separate"/>
        </w:r>
        <w:r w:rsidR="003F49E7">
          <w:rPr>
            <w:noProof/>
            <w:webHidden/>
          </w:rPr>
          <w:t>46</w:t>
        </w:r>
        <w:r w:rsidR="004F4FC6">
          <w:rPr>
            <w:noProof/>
            <w:webHidden/>
          </w:rPr>
          <w:fldChar w:fldCharType="end"/>
        </w:r>
      </w:hyperlink>
    </w:p>
    <w:p w14:paraId="32D01253" w14:textId="3B695F3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40" w:history="1">
        <w:r w:rsidR="004F4FC6" w:rsidRPr="006646BB">
          <w:rPr>
            <w:rStyle w:val="Lienhypertexte"/>
            <w:noProof/>
            <w:lang w:val="fr-FR"/>
          </w:rPr>
          <w:t>2.3.2.1. Parties prenantes du projet</w:t>
        </w:r>
        <w:r w:rsidR="004F4FC6">
          <w:rPr>
            <w:noProof/>
            <w:webHidden/>
          </w:rPr>
          <w:tab/>
        </w:r>
        <w:r w:rsidR="004F4FC6">
          <w:rPr>
            <w:noProof/>
            <w:webHidden/>
          </w:rPr>
          <w:fldChar w:fldCharType="begin"/>
        </w:r>
        <w:r w:rsidR="004F4FC6">
          <w:rPr>
            <w:noProof/>
            <w:webHidden/>
          </w:rPr>
          <w:instrText xml:space="preserve"> PAGEREF _Toc137459240 \h </w:instrText>
        </w:r>
        <w:r w:rsidR="004F4FC6">
          <w:rPr>
            <w:noProof/>
            <w:webHidden/>
          </w:rPr>
        </w:r>
        <w:r w:rsidR="004F4FC6">
          <w:rPr>
            <w:noProof/>
            <w:webHidden/>
          </w:rPr>
          <w:fldChar w:fldCharType="separate"/>
        </w:r>
        <w:r w:rsidR="003F49E7">
          <w:rPr>
            <w:noProof/>
            <w:webHidden/>
          </w:rPr>
          <w:t>46</w:t>
        </w:r>
        <w:r w:rsidR="004F4FC6">
          <w:rPr>
            <w:noProof/>
            <w:webHidden/>
          </w:rPr>
          <w:fldChar w:fldCharType="end"/>
        </w:r>
      </w:hyperlink>
    </w:p>
    <w:p w14:paraId="735BC8AD" w14:textId="4FECC2A5"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41" w:history="1">
        <w:r w:rsidR="004F4FC6" w:rsidRPr="006646BB">
          <w:rPr>
            <w:rStyle w:val="Lienhypertexte"/>
            <w:noProof/>
            <w:lang w:val="fr-FR"/>
          </w:rPr>
          <w:t>2.3.2.2. Enjeux liés au projet</w:t>
        </w:r>
        <w:r w:rsidR="004F4FC6">
          <w:rPr>
            <w:noProof/>
            <w:webHidden/>
          </w:rPr>
          <w:tab/>
        </w:r>
        <w:r w:rsidR="004F4FC6">
          <w:rPr>
            <w:noProof/>
            <w:webHidden/>
          </w:rPr>
          <w:fldChar w:fldCharType="begin"/>
        </w:r>
        <w:r w:rsidR="004F4FC6">
          <w:rPr>
            <w:noProof/>
            <w:webHidden/>
          </w:rPr>
          <w:instrText xml:space="preserve"> PAGEREF _Toc137459241 \h </w:instrText>
        </w:r>
        <w:r w:rsidR="004F4FC6">
          <w:rPr>
            <w:noProof/>
            <w:webHidden/>
          </w:rPr>
        </w:r>
        <w:r w:rsidR="004F4FC6">
          <w:rPr>
            <w:noProof/>
            <w:webHidden/>
          </w:rPr>
          <w:fldChar w:fldCharType="separate"/>
        </w:r>
        <w:r w:rsidR="003F49E7">
          <w:rPr>
            <w:noProof/>
            <w:webHidden/>
          </w:rPr>
          <w:t>46</w:t>
        </w:r>
        <w:r w:rsidR="004F4FC6">
          <w:rPr>
            <w:noProof/>
            <w:webHidden/>
          </w:rPr>
          <w:fldChar w:fldCharType="end"/>
        </w:r>
      </w:hyperlink>
    </w:p>
    <w:p w14:paraId="232E7C7A" w14:textId="008E5599"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42" w:history="1">
        <w:r w:rsidR="004F4FC6" w:rsidRPr="006646BB">
          <w:rPr>
            <w:rStyle w:val="Lienhypertexte"/>
            <w:noProof/>
            <w:lang w:val="fr-FR"/>
          </w:rPr>
          <w:t>2.3.2.2.1. Enjeux socio-économiques et culturels</w:t>
        </w:r>
        <w:r w:rsidR="004F4FC6">
          <w:rPr>
            <w:noProof/>
            <w:webHidden/>
          </w:rPr>
          <w:tab/>
        </w:r>
        <w:r w:rsidR="004F4FC6">
          <w:rPr>
            <w:noProof/>
            <w:webHidden/>
          </w:rPr>
          <w:fldChar w:fldCharType="begin"/>
        </w:r>
        <w:r w:rsidR="004F4FC6">
          <w:rPr>
            <w:noProof/>
            <w:webHidden/>
          </w:rPr>
          <w:instrText xml:space="preserve"> PAGEREF _Toc137459242 \h </w:instrText>
        </w:r>
        <w:r w:rsidR="004F4FC6">
          <w:rPr>
            <w:noProof/>
            <w:webHidden/>
          </w:rPr>
        </w:r>
        <w:r w:rsidR="004F4FC6">
          <w:rPr>
            <w:noProof/>
            <w:webHidden/>
          </w:rPr>
          <w:fldChar w:fldCharType="separate"/>
        </w:r>
        <w:r w:rsidR="003F49E7">
          <w:rPr>
            <w:noProof/>
            <w:webHidden/>
          </w:rPr>
          <w:t>46</w:t>
        </w:r>
        <w:r w:rsidR="004F4FC6">
          <w:rPr>
            <w:noProof/>
            <w:webHidden/>
          </w:rPr>
          <w:fldChar w:fldCharType="end"/>
        </w:r>
      </w:hyperlink>
    </w:p>
    <w:p w14:paraId="496A0FE3" w14:textId="124EF2E7"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43" w:history="1">
        <w:r w:rsidR="004F4FC6" w:rsidRPr="006646BB">
          <w:rPr>
            <w:rStyle w:val="Lienhypertexte"/>
            <w:noProof/>
            <w:lang w:val="fr-FR"/>
          </w:rPr>
          <w:t>2.3.2.2.2. Enjeux environnementaux</w:t>
        </w:r>
        <w:r w:rsidR="004F4FC6">
          <w:rPr>
            <w:noProof/>
            <w:webHidden/>
          </w:rPr>
          <w:tab/>
        </w:r>
        <w:r w:rsidR="004F4FC6">
          <w:rPr>
            <w:noProof/>
            <w:webHidden/>
          </w:rPr>
          <w:fldChar w:fldCharType="begin"/>
        </w:r>
        <w:r w:rsidR="004F4FC6">
          <w:rPr>
            <w:noProof/>
            <w:webHidden/>
          </w:rPr>
          <w:instrText xml:space="preserve"> PAGEREF _Toc137459243 \h </w:instrText>
        </w:r>
        <w:r w:rsidR="004F4FC6">
          <w:rPr>
            <w:noProof/>
            <w:webHidden/>
          </w:rPr>
        </w:r>
        <w:r w:rsidR="004F4FC6">
          <w:rPr>
            <w:noProof/>
            <w:webHidden/>
          </w:rPr>
          <w:fldChar w:fldCharType="separate"/>
        </w:r>
        <w:r w:rsidR="003F49E7">
          <w:rPr>
            <w:noProof/>
            <w:webHidden/>
          </w:rPr>
          <w:t>47</w:t>
        </w:r>
        <w:r w:rsidR="004F4FC6">
          <w:rPr>
            <w:noProof/>
            <w:webHidden/>
          </w:rPr>
          <w:fldChar w:fldCharType="end"/>
        </w:r>
      </w:hyperlink>
    </w:p>
    <w:p w14:paraId="04F060D1" w14:textId="738171D8"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44" w:history="1">
        <w:r w:rsidR="004F4FC6" w:rsidRPr="006646BB">
          <w:rPr>
            <w:rStyle w:val="Lienhypertexte"/>
            <w:noProof/>
            <w:lang w:val="fr-FR"/>
          </w:rPr>
          <w:t>2.3.2.2.3. Enjeux politiques</w:t>
        </w:r>
        <w:r w:rsidR="004F4FC6">
          <w:rPr>
            <w:noProof/>
            <w:webHidden/>
          </w:rPr>
          <w:tab/>
        </w:r>
        <w:r w:rsidR="004F4FC6">
          <w:rPr>
            <w:noProof/>
            <w:webHidden/>
          </w:rPr>
          <w:fldChar w:fldCharType="begin"/>
        </w:r>
        <w:r w:rsidR="004F4FC6">
          <w:rPr>
            <w:noProof/>
            <w:webHidden/>
          </w:rPr>
          <w:instrText xml:space="preserve"> PAGEREF _Toc137459244 \h </w:instrText>
        </w:r>
        <w:r w:rsidR="004F4FC6">
          <w:rPr>
            <w:noProof/>
            <w:webHidden/>
          </w:rPr>
        </w:r>
        <w:r w:rsidR="004F4FC6">
          <w:rPr>
            <w:noProof/>
            <w:webHidden/>
          </w:rPr>
          <w:fldChar w:fldCharType="separate"/>
        </w:r>
        <w:r w:rsidR="003F49E7">
          <w:rPr>
            <w:noProof/>
            <w:webHidden/>
          </w:rPr>
          <w:t>47</w:t>
        </w:r>
        <w:r w:rsidR="004F4FC6">
          <w:rPr>
            <w:noProof/>
            <w:webHidden/>
          </w:rPr>
          <w:fldChar w:fldCharType="end"/>
        </w:r>
      </w:hyperlink>
    </w:p>
    <w:p w14:paraId="14BEF43E" w14:textId="2E4EC420"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245" w:history="1">
        <w:r w:rsidR="004F4FC6" w:rsidRPr="006646BB">
          <w:rPr>
            <w:rStyle w:val="Lienhypertexte"/>
            <w:noProof/>
            <w:lang w:val="fr-FR"/>
          </w:rPr>
          <w:t>2.4.</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Description des infrastructures</w:t>
        </w:r>
        <w:r w:rsidR="004F4FC6">
          <w:rPr>
            <w:noProof/>
            <w:webHidden/>
          </w:rPr>
          <w:tab/>
        </w:r>
        <w:r w:rsidR="004F4FC6">
          <w:rPr>
            <w:noProof/>
            <w:webHidden/>
          </w:rPr>
          <w:fldChar w:fldCharType="begin"/>
        </w:r>
        <w:r w:rsidR="004F4FC6">
          <w:rPr>
            <w:noProof/>
            <w:webHidden/>
          </w:rPr>
          <w:instrText xml:space="preserve"> PAGEREF _Toc137459245 \h </w:instrText>
        </w:r>
        <w:r w:rsidR="004F4FC6">
          <w:rPr>
            <w:noProof/>
            <w:webHidden/>
          </w:rPr>
        </w:r>
        <w:r w:rsidR="004F4FC6">
          <w:rPr>
            <w:noProof/>
            <w:webHidden/>
          </w:rPr>
          <w:fldChar w:fldCharType="separate"/>
        </w:r>
        <w:r w:rsidR="003F49E7">
          <w:rPr>
            <w:noProof/>
            <w:webHidden/>
          </w:rPr>
          <w:t>48</w:t>
        </w:r>
        <w:r w:rsidR="004F4FC6">
          <w:rPr>
            <w:noProof/>
            <w:webHidden/>
          </w:rPr>
          <w:fldChar w:fldCharType="end"/>
        </w:r>
      </w:hyperlink>
    </w:p>
    <w:p w14:paraId="7CAC987B" w14:textId="0B2C19D2"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246" w:history="1">
        <w:r w:rsidR="004F4FC6" w:rsidRPr="006646BB">
          <w:rPr>
            <w:rStyle w:val="Lienhypertexte"/>
            <w:noProof/>
            <w:lang w:val="fr-FR"/>
          </w:rPr>
          <w:t>2.4.1.</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Composante barrages</w:t>
        </w:r>
        <w:r w:rsidR="004F4FC6">
          <w:rPr>
            <w:noProof/>
            <w:webHidden/>
          </w:rPr>
          <w:tab/>
        </w:r>
        <w:r w:rsidR="004F4FC6">
          <w:rPr>
            <w:noProof/>
            <w:webHidden/>
          </w:rPr>
          <w:fldChar w:fldCharType="begin"/>
        </w:r>
        <w:r w:rsidR="004F4FC6">
          <w:rPr>
            <w:noProof/>
            <w:webHidden/>
          </w:rPr>
          <w:instrText xml:space="preserve"> PAGEREF _Toc137459246 \h </w:instrText>
        </w:r>
        <w:r w:rsidR="004F4FC6">
          <w:rPr>
            <w:noProof/>
            <w:webHidden/>
          </w:rPr>
        </w:r>
        <w:r w:rsidR="004F4FC6">
          <w:rPr>
            <w:noProof/>
            <w:webHidden/>
          </w:rPr>
          <w:fldChar w:fldCharType="separate"/>
        </w:r>
        <w:r w:rsidR="003F49E7">
          <w:rPr>
            <w:noProof/>
            <w:webHidden/>
          </w:rPr>
          <w:t>48</w:t>
        </w:r>
        <w:r w:rsidR="004F4FC6">
          <w:rPr>
            <w:noProof/>
            <w:webHidden/>
          </w:rPr>
          <w:fldChar w:fldCharType="end"/>
        </w:r>
      </w:hyperlink>
    </w:p>
    <w:p w14:paraId="04629C1A" w14:textId="7FF0B48D"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247" w:history="1">
        <w:r w:rsidR="004F4FC6" w:rsidRPr="006646BB">
          <w:rPr>
            <w:rStyle w:val="Lienhypertexte"/>
            <w:noProof/>
            <w:lang w:val="fr-FR"/>
          </w:rPr>
          <w:t>2.4.2.</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Composante aménagements hydro-agricoles</w:t>
        </w:r>
        <w:r w:rsidR="004F4FC6">
          <w:rPr>
            <w:noProof/>
            <w:webHidden/>
          </w:rPr>
          <w:tab/>
        </w:r>
        <w:r w:rsidR="004F4FC6">
          <w:rPr>
            <w:noProof/>
            <w:webHidden/>
          </w:rPr>
          <w:fldChar w:fldCharType="begin"/>
        </w:r>
        <w:r w:rsidR="004F4FC6">
          <w:rPr>
            <w:noProof/>
            <w:webHidden/>
          </w:rPr>
          <w:instrText xml:space="preserve"> PAGEREF _Toc137459247 \h </w:instrText>
        </w:r>
        <w:r w:rsidR="004F4FC6">
          <w:rPr>
            <w:noProof/>
            <w:webHidden/>
          </w:rPr>
        </w:r>
        <w:r w:rsidR="004F4FC6">
          <w:rPr>
            <w:noProof/>
            <w:webHidden/>
          </w:rPr>
          <w:fldChar w:fldCharType="separate"/>
        </w:r>
        <w:r w:rsidR="003F49E7">
          <w:rPr>
            <w:noProof/>
            <w:webHidden/>
          </w:rPr>
          <w:t>50</w:t>
        </w:r>
        <w:r w:rsidR="004F4FC6">
          <w:rPr>
            <w:noProof/>
            <w:webHidden/>
          </w:rPr>
          <w:fldChar w:fldCharType="end"/>
        </w:r>
      </w:hyperlink>
    </w:p>
    <w:p w14:paraId="560B36D5" w14:textId="29365D3B" w:rsidR="004F4FC6" w:rsidRDefault="00161EE8">
      <w:pPr>
        <w:pStyle w:val="TM1"/>
        <w:tabs>
          <w:tab w:val="left" w:pos="454"/>
          <w:tab w:val="right" w:leader="dot" w:pos="9076"/>
        </w:tabs>
        <w:rPr>
          <w:rFonts w:asciiTheme="minorHAnsi" w:eastAsiaTheme="minorEastAsia" w:hAnsiTheme="minorHAnsi" w:cstheme="minorBidi"/>
          <w:b w:val="0"/>
          <w:noProof/>
          <w:color w:val="auto"/>
          <w:szCs w:val="22"/>
        </w:rPr>
      </w:pPr>
      <w:hyperlink w:anchor="_Toc137459248" w:history="1">
        <w:r w:rsidR="004F4FC6" w:rsidRPr="006646BB">
          <w:rPr>
            <w:rStyle w:val="Lienhypertexte"/>
            <w:noProof/>
            <w:lang w:val="fr-FR"/>
          </w:rPr>
          <w:t>3.</w:t>
        </w:r>
        <w:r w:rsidR="004F4FC6">
          <w:rPr>
            <w:rFonts w:asciiTheme="minorHAnsi" w:eastAsiaTheme="minorEastAsia" w:hAnsiTheme="minorHAnsi" w:cstheme="minorBidi"/>
            <w:b w:val="0"/>
            <w:noProof/>
            <w:color w:val="auto"/>
            <w:szCs w:val="22"/>
          </w:rPr>
          <w:tab/>
        </w:r>
        <w:r w:rsidR="004F4FC6" w:rsidRPr="006646BB">
          <w:rPr>
            <w:rStyle w:val="Lienhypertexte"/>
            <w:noProof/>
            <w:lang w:val="fr-FR"/>
          </w:rPr>
          <w:t>Méthodologie de l’étude</w:t>
        </w:r>
        <w:r w:rsidR="004F4FC6">
          <w:rPr>
            <w:noProof/>
            <w:webHidden/>
          </w:rPr>
          <w:tab/>
        </w:r>
        <w:r w:rsidR="004F4FC6">
          <w:rPr>
            <w:noProof/>
            <w:webHidden/>
          </w:rPr>
          <w:fldChar w:fldCharType="begin"/>
        </w:r>
        <w:r w:rsidR="004F4FC6">
          <w:rPr>
            <w:noProof/>
            <w:webHidden/>
          </w:rPr>
          <w:instrText xml:space="preserve"> PAGEREF _Toc137459248 \h </w:instrText>
        </w:r>
        <w:r w:rsidR="004F4FC6">
          <w:rPr>
            <w:noProof/>
            <w:webHidden/>
          </w:rPr>
        </w:r>
        <w:r w:rsidR="004F4FC6">
          <w:rPr>
            <w:noProof/>
            <w:webHidden/>
          </w:rPr>
          <w:fldChar w:fldCharType="separate"/>
        </w:r>
        <w:r w:rsidR="003F49E7">
          <w:rPr>
            <w:noProof/>
            <w:webHidden/>
          </w:rPr>
          <w:t>52</w:t>
        </w:r>
        <w:r w:rsidR="004F4FC6">
          <w:rPr>
            <w:noProof/>
            <w:webHidden/>
          </w:rPr>
          <w:fldChar w:fldCharType="end"/>
        </w:r>
      </w:hyperlink>
    </w:p>
    <w:p w14:paraId="07437BB9" w14:textId="25C8F4F6"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249" w:history="1">
        <w:r w:rsidR="004F4FC6" w:rsidRPr="006646BB">
          <w:rPr>
            <w:rStyle w:val="Lienhypertexte"/>
            <w:noProof/>
            <w:lang w:val="fr-FR"/>
          </w:rPr>
          <w:t>3.1.</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Méthodologie générale</w:t>
        </w:r>
        <w:r w:rsidR="004F4FC6">
          <w:rPr>
            <w:noProof/>
            <w:webHidden/>
          </w:rPr>
          <w:tab/>
        </w:r>
        <w:r w:rsidR="004F4FC6">
          <w:rPr>
            <w:noProof/>
            <w:webHidden/>
          </w:rPr>
          <w:fldChar w:fldCharType="begin"/>
        </w:r>
        <w:r w:rsidR="004F4FC6">
          <w:rPr>
            <w:noProof/>
            <w:webHidden/>
          </w:rPr>
          <w:instrText xml:space="preserve"> PAGEREF _Toc137459249 \h </w:instrText>
        </w:r>
        <w:r w:rsidR="004F4FC6">
          <w:rPr>
            <w:noProof/>
            <w:webHidden/>
          </w:rPr>
        </w:r>
        <w:r w:rsidR="004F4FC6">
          <w:rPr>
            <w:noProof/>
            <w:webHidden/>
          </w:rPr>
          <w:fldChar w:fldCharType="separate"/>
        </w:r>
        <w:r w:rsidR="003F49E7">
          <w:rPr>
            <w:noProof/>
            <w:webHidden/>
          </w:rPr>
          <w:t>52</w:t>
        </w:r>
        <w:r w:rsidR="004F4FC6">
          <w:rPr>
            <w:noProof/>
            <w:webHidden/>
          </w:rPr>
          <w:fldChar w:fldCharType="end"/>
        </w:r>
      </w:hyperlink>
    </w:p>
    <w:p w14:paraId="42EE22BA" w14:textId="3A07927E"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250" w:history="1">
        <w:r w:rsidR="004F4FC6" w:rsidRPr="006646BB">
          <w:rPr>
            <w:rStyle w:val="Lienhypertexte"/>
            <w:noProof/>
            <w:lang w:val="fr-FR"/>
          </w:rPr>
          <w:t>3.1.1.</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Revue des termes de référence</w:t>
        </w:r>
        <w:r w:rsidR="004F4FC6">
          <w:rPr>
            <w:noProof/>
            <w:webHidden/>
          </w:rPr>
          <w:tab/>
        </w:r>
        <w:r w:rsidR="004F4FC6">
          <w:rPr>
            <w:noProof/>
            <w:webHidden/>
          </w:rPr>
          <w:fldChar w:fldCharType="begin"/>
        </w:r>
        <w:r w:rsidR="004F4FC6">
          <w:rPr>
            <w:noProof/>
            <w:webHidden/>
          </w:rPr>
          <w:instrText xml:space="preserve"> PAGEREF _Toc137459250 \h </w:instrText>
        </w:r>
        <w:r w:rsidR="004F4FC6">
          <w:rPr>
            <w:noProof/>
            <w:webHidden/>
          </w:rPr>
        </w:r>
        <w:r w:rsidR="004F4FC6">
          <w:rPr>
            <w:noProof/>
            <w:webHidden/>
          </w:rPr>
          <w:fldChar w:fldCharType="separate"/>
        </w:r>
        <w:r w:rsidR="003F49E7">
          <w:rPr>
            <w:noProof/>
            <w:webHidden/>
          </w:rPr>
          <w:t>52</w:t>
        </w:r>
        <w:r w:rsidR="004F4FC6">
          <w:rPr>
            <w:noProof/>
            <w:webHidden/>
          </w:rPr>
          <w:fldChar w:fldCharType="end"/>
        </w:r>
      </w:hyperlink>
    </w:p>
    <w:p w14:paraId="44B70E17" w14:textId="304AF529"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251" w:history="1">
        <w:r w:rsidR="004F4FC6" w:rsidRPr="006646BB">
          <w:rPr>
            <w:rStyle w:val="Lienhypertexte"/>
            <w:noProof/>
            <w:lang w:val="fr-FR"/>
          </w:rPr>
          <w:t>3.1.2.</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Recherche et analyse documentaire</w:t>
        </w:r>
        <w:r w:rsidR="004F4FC6">
          <w:rPr>
            <w:noProof/>
            <w:webHidden/>
          </w:rPr>
          <w:tab/>
        </w:r>
        <w:r w:rsidR="004F4FC6">
          <w:rPr>
            <w:noProof/>
            <w:webHidden/>
          </w:rPr>
          <w:fldChar w:fldCharType="begin"/>
        </w:r>
        <w:r w:rsidR="004F4FC6">
          <w:rPr>
            <w:noProof/>
            <w:webHidden/>
          </w:rPr>
          <w:instrText xml:space="preserve"> PAGEREF _Toc137459251 \h </w:instrText>
        </w:r>
        <w:r w:rsidR="004F4FC6">
          <w:rPr>
            <w:noProof/>
            <w:webHidden/>
          </w:rPr>
        </w:r>
        <w:r w:rsidR="004F4FC6">
          <w:rPr>
            <w:noProof/>
            <w:webHidden/>
          </w:rPr>
          <w:fldChar w:fldCharType="separate"/>
        </w:r>
        <w:r w:rsidR="003F49E7">
          <w:rPr>
            <w:noProof/>
            <w:webHidden/>
          </w:rPr>
          <w:t>52</w:t>
        </w:r>
        <w:r w:rsidR="004F4FC6">
          <w:rPr>
            <w:noProof/>
            <w:webHidden/>
          </w:rPr>
          <w:fldChar w:fldCharType="end"/>
        </w:r>
      </w:hyperlink>
    </w:p>
    <w:p w14:paraId="3DA45E00" w14:textId="0A607023"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252" w:history="1">
        <w:r w:rsidR="004F4FC6" w:rsidRPr="006646BB">
          <w:rPr>
            <w:rStyle w:val="Lienhypertexte"/>
            <w:noProof/>
            <w:lang w:val="fr-FR"/>
          </w:rPr>
          <w:t>3.1.3.</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Enquête-diagnostic sur le terrain</w:t>
        </w:r>
        <w:r w:rsidR="004F4FC6">
          <w:rPr>
            <w:noProof/>
            <w:webHidden/>
          </w:rPr>
          <w:tab/>
        </w:r>
        <w:r w:rsidR="004F4FC6">
          <w:rPr>
            <w:noProof/>
            <w:webHidden/>
          </w:rPr>
          <w:fldChar w:fldCharType="begin"/>
        </w:r>
        <w:r w:rsidR="004F4FC6">
          <w:rPr>
            <w:noProof/>
            <w:webHidden/>
          </w:rPr>
          <w:instrText xml:space="preserve"> PAGEREF _Toc137459252 \h </w:instrText>
        </w:r>
        <w:r w:rsidR="004F4FC6">
          <w:rPr>
            <w:noProof/>
            <w:webHidden/>
          </w:rPr>
        </w:r>
        <w:r w:rsidR="004F4FC6">
          <w:rPr>
            <w:noProof/>
            <w:webHidden/>
          </w:rPr>
          <w:fldChar w:fldCharType="separate"/>
        </w:r>
        <w:r w:rsidR="003F49E7">
          <w:rPr>
            <w:noProof/>
            <w:webHidden/>
          </w:rPr>
          <w:t>52</w:t>
        </w:r>
        <w:r w:rsidR="004F4FC6">
          <w:rPr>
            <w:noProof/>
            <w:webHidden/>
          </w:rPr>
          <w:fldChar w:fldCharType="end"/>
        </w:r>
      </w:hyperlink>
    </w:p>
    <w:p w14:paraId="65B6F114" w14:textId="0AE765A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53" w:history="1">
        <w:r w:rsidR="004F4FC6" w:rsidRPr="006646BB">
          <w:rPr>
            <w:rStyle w:val="Lienhypertexte"/>
            <w:noProof/>
            <w:lang w:val="fr-FR"/>
          </w:rPr>
          <w:t>3.1.3.1. Observations</w:t>
        </w:r>
        <w:r w:rsidR="004F4FC6">
          <w:rPr>
            <w:noProof/>
            <w:webHidden/>
          </w:rPr>
          <w:tab/>
        </w:r>
        <w:r w:rsidR="004F4FC6">
          <w:rPr>
            <w:noProof/>
            <w:webHidden/>
          </w:rPr>
          <w:fldChar w:fldCharType="begin"/>
        </w:r>
        <w:r w:rsidR="004F4FC6">
          <w:rPr>
            <w:noProof/>
            <w:webHidden/>
          </w:rPr>
          <w:instrText xml:space="preserve"> PAGEREF _Toc137459253 \h </w:instrText>
        </w:r>
        <w:r w:rsidR="004F4FC6">
          <w:rPr>
            <w:noProof/>
            <w:webHidden/>
          </w:rPr>
        </w:r>
        <w:r w:rsidR="004F4FC6">
          <w:rPr>
            <w:noProof/>
            <w:webHidden/>
          </w:rPr>
          <w:fldChar w:fldCharType="separate"/>
        </w:r>
        <w:r w:rsidR="003F49E7">
          <w:rPr>
            <w:noProof/>
            <w:webHidden/>
          </w:rPr>
          <w:t>52</w:t>
        </w:r>
        <w:r w:rsidR="004F4FC6">
          <w:rPr>
            <w:noProof/>
            <w:webHidden/>
          </w:rPr>
          <w:fldChar w:fldCharType="end"/>
        </w:r>
      </w:hyperlink>
    </w:p>
    <w:p w14:paraId="364B6641" w14:textId="56603C23"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54" w:history="1">
        <w:r w:rsidR="004F4FC6" w:rsidRPr="006646BB">
          <w:rPr>
            <w:rStyle w:val="Lienhypertexte"/>
            <w:noProof/>
            <w:lang w:val="fr-FR"/>
          </w:rPr>
          <w:t>3.1.3.2. Etude de la flore et de la végétation</w:t>
        </w:r>
        <w:r w:rsidR="004F4FC6">
          <w:rPr>
            <w:noProof/>
            <w:webHidden/>
          </w:rPr>
          <w:tab/>
        </w:r>
        <w:r w:rsidR="004F4FC6">
          <w:rPr>
            <w:noProof/>
            <w:webHidden/>
          </w:rPr>
          <w:fldChar w:fldCharType="begin"/>
        </w:r>
        <w:r w:rsidR="004F4FC6">
          <w:rPr>
            <w:noProof/>
            <w:webHidden/>
          </w:rPr>
          <w:instrText xml:space="preserve"> PAGEREF _Toc137459254 \h </w:instrText>
        </w:r>
        <w:r w:rsidR="004F4FC6">
          <w:rPr>
            <w:noProof/>
            <w:webHidden/>
          </w:rPr>
        </w:r>
        <w:r w:rsidR="004F4FC6">
          <w:rPr>
            <w:noProof/>
            <w:webHidden/>
          </w:rPr>
          <w:fldChar w:fldCharType="separate"/>
        </w:r>
        <w:r w:rsidR="003F49E7">
          <w:rPr>
            <w:noProof/>
            <w:webHidden/>
          </w:rPr>
          <w:t>53</w:t>
        </w:r>
        <w:r w:rsidR="004F4FC6">
          <w:rPr>
            <w:noProof/>
            <w:webHidden/>
          </w:rPr>
          <w:fldChar w:fldCharType="end"/>
        </w:r>
      </w:hyperlink>
    </w:p>
    <w:p w14:paraId="059EAB3A" w14:textId="7DD7BED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55" w:history="1">
        <w:r w:rsidR="004F4FC6" w:rsidRPr="006646BB">
          <w:rPr>
            <w:rStyle w:val="Lienhypertexte"/>
            <w:noProof/>
            <w:lang w:val="fr-FR"/>
          </w:rPr>
          <w:t>3.1.3.3. Etude de la faune</w:t>
        </w:r>
        <w:r w:rsidR="004F4FC6">
          <w:rPr>
            <w:noProof/>
            <w:webHidden/>
          </w:rPr>
          <w:tab/>
        </w:r>
        <w:r w:rsidR="004F4FC6">
          <w:rPr>
            <w:noProof/>
            <w:webHidden/>
          </w:rPr>
          <w:fldChar w:fldCharType="begin"/>
        </w:r>
        <w:r w:rsidR="004F4FC6">
          <w:rPr>
            <w:noProof/>
            <w:webHidden/>
          </w:rPr>
          <w:instrText xml:space="preserve"> PAGEREF _Toc137459255 \h </w:instrText>
        </w:r>
        <w:r w:rsidR="004F4FC6">
          <w:rPr>
            <w:noProof/>
            <w:webHidden/>
          </w:rPr>
        </w:r>
        <w:r w:rsidR="004F4FC6">
          <w:rPr>
            <w:noProof/>
            <w:webHidden/>
          </w:rPr>
          <w:fldChar w:fldCharType="separate"/>
        </w:r>
        <w:r w:rsidR="003F49E7">
          <w:rPr>
            <w:noProof/>
            <w:webHidden/>
          </w:rPr>
          <w:t>54</w:t>
        </w:r>
        <w:r w:rsidR="004F4FC6">
          <w:rPr>
            <w:noProof/>
            <w:webHidden/>
          </w:rPr>
          <w:fldChar w:fldCharType="end"/>
        </w:r>
      </w:hyperlink>
    </w:p>
    <w:p w14:paraId="331B7ADB" w14:textId="183B6711"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56" w:history="1">
        <w:r w:rsidR="004F4FC6" w:rsidRPr="006646BB">
          <w:rPr>
            <w:rStyle w:val="Lienhypertexte"/>
            <w:noProof/>
            <w:lang w:val="fr-FR"/>
          </w:rPr>
          <w:t>3.1.3.4. Mesurage du niveau de bruit</w:t>
        </w:r>
        <w:r w:rsidR="004F4FC6">
          <w:rPr>
            <w:noProof/>
            <w:webHidden/>
          </w:rPr>
          <w:tab/>
        </w:r>
        <w:r w:rsidR="004F4FC6">
          <w:rPr>
            <w:noProof/>
            <w:webHidden/>
          </w:rPr>
          <w:fldChar w:fldCharType="begin"/>
        </w:r>
        <w:r w:rsidR="004F4FC6">
          <w:rPr>
            <w:noProof/>
            <w:webHidden/>
          </w:rPr>
          <w:instrText xml:space="preserve"> PAGEREF _Toc137459256 \h </w:instrText>
        </w:r>
        <w:r w:rsidR="004F4FC6">
          <w:rPr>
            <w:noProof/>
            <w:webHidden/>
          </w:rPr>
        </w:r>
        <w:r w:rsidR="004F4FC6">
          <w:rPr>
            <w:noProof/>
            <w:webHidden/>
          </w:rPr>
          <w:fldChar w:fldCharType="separate"/>
        </w:r>
        <w:r w:rsidR="003F49E7">
          <w:rPr>
            <w:noProof/>
            <w:webHidden/>
          </w:rPr>
          <w:t>55</w:t>
        </w:r>
        <w:r w:rsidR="004F4FC6">
          <w:rPr>
            <w:noProof/>
            <w:webHidden/>
          </w:rPr>
          <w:fldChar w:fldCharType="end"/>
        </w:r>
      </w:hyperlink>
    </w:p>
    <w:p w14:paraId="4044F289" w14:textId="0A27D6C4"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57" w:history="1">
        <w:r w:rsidR="004F4FC6" w:rsidRPr="006646BB">
          <w:rPr>
            <w:rStyle w:val="Lienhypertexte"/>
            <w:noProof/>
            <w:lang w:val="fr-FR"/>
          </w:rPr>
          <w:t>3.1.3.5. Interview</w:t>
        </w:r>
        <w:r w:rsidR="004F4FC6">
          <w:rPr>
            <w:noProof/>
            <w:webHidden/>
          </w:rPr>
          <w:tab/>
        </w:r>
        <w:r w:rsidR="004F4FC6">
          <w:rPr>
            <w:noProof/>
            <w:webHidden/>
          </w:rPr>
          <w:fldChar w:fldCharType="begin"/>
        </w:r>
        <w:r w:rsidR="004F4FC6">
          <w:rPr>
            <w:noProof/>
            <w:webHidden/>
          </w:rPr>
          <w:instrText xml:space="preserve"> PAGEREF _Toc137459257 \h </w:instrText>
        </w:r>
        <w:r w:rsidR="004F4FC6">
          <w:rPr>
            <w:noProof/>
            <w:webHidden/>
          </w:rPr>
        </w:r>
        <w:r w:rsidR="004F4FC6">
          <w:rPr>
            <w:noProof/>
            <w:webHidden/>
          </w:rPr>
          <w:fldChar w:fldCharType="separate"/>
        </w:r>
        <w:r w:rsidR="003F49E7">
          <w:rPr>
            <w:noProof/>
            <w:webHidden/>
          </w:rPr>
          <w:t>55</w:t>
        </w:r>
        <w:r w:rsidR="004F4FC6">
          <w:rPr>
            <w:noProof/>
            <w:webHidden/>
          </w:rPr>
          <w:fldChar w:fldCharType="end"/>
        </w:r>
      </w:hyperlink>
    </w:p>
    <w:p w14:paraId="3019367B" w14:textId="4F103618"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58" w:history="1">
        <w:r w:rsidR="004F4FC6" w:rsidRPr="006646BB">
          <w:rPr>
            <w:rStyle w:val="Lienhypertexte"/>
            <w:noProof/>
            <w:lang w:val="fr-FR"/>
          </w:rPr>
          <w:t>3.1.3.6. Consultations et information de la population</w:t>
        </w:r>
        <w:r w:rsidR="004F4FC6">
          <w:rPr>
            <w:noProof/>
            <w:webHidden/>
          </w:rPr>
          <w:tab/>
        </w:r>
        <w:r w:rsidR="004F4FC6">
          <w:rPr>
            <w:noProof/>
            <w:webHidden/>
          </w:rPr>
          <w:fldChar w:fldCharType="begin"/>
        </w:r>
        <w:r w:rsidR="004F4FC6">
          <w:rPr>
            <w:noProof/>
            <w:webHidden/>
          </w:rPr>
          <w:instrText xml:space="preserve"> PAGEREF _Toc137459258 \h </w:instrText>
        </w:r>
        <w:r w:rsidR="004F4FC6">
          <w:rPr>
            <w:noProof/>
            <w:webHidden/>
          </w:rPr>
        </w:r>
        <w:r w:rsidR="004F4FC6">
          <w:rPr>
            <w:noProof/>
            <w:webHidden/>
          </w:rPr>
          <w:fldChar w:fldCharType="separate"/>
        </w:r>
        <w:r w:rsidR="003F49E7">
          <w:rPr>
            <w:noProof/>
            <w:webHidden/>
          </w:rPr>
          <w:t>56</w:t>
        </w:r>
        <w:r w:rsidR="004F4FC6">
          <w:rPr>
            <w:noProof/>
            <w:webHidden/>
          </w:rPr>
          <w:fldChar w:fldCharType="end"/>
        </w:r>
      </w:hyperlink>
    </w:p>
    <w:p w14:paraId="524BD5D0" w14:textId="6DE9A1FC"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259" w:history="1">
        <w:r w:rsidR="004F4FC6" w:rsidRPr="006646BB">
          <w:rPr>
            <w:rStyle w:val="Lienhypertexte"/>
            <w:noProof/>
            <w:lang w:val="fr-FR"/>
          </w:rPr>
          <w:t>3.2.</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Méthodologie spécifique</w:t>
        </w:r>
        <w:r w:rsidR="004F4FC6">
          <w:rPr>
            <w:noProof/>
            <w:webHidden/>
          </w:rPr>
          <w:tab/>
        </w:r>
        <w:r w:rsidR="004F4FC6">
          <w:rPr>
            <w:noProof/>
            <w:webHidden/>
          </w:rPr>
          <w:fldChar w:fldCharType="begin"/>
        </w:r>
        <w:r w:rsidR="004F4FC6">
          <w:rPr>
            <w:noProof/>
            <w:webHidden/>
          </w:rPr>
          <w:instrText xml:space="preserve"> PAGEREF _Toc137459259 \h </w:instrText>
        </w:r>
        <w:r w:rsidR="004F4FC6">
          <w:rPr>
            <w:noProof/>
            <w:webHidden/>
          </w:rPr>
        </w:r>
        <w:r w:rsidR="004F4FC6">
          <w:rPr>
            <w:noProof/>
            <w:webHidden/>
          </w:rPr>
          <w:fldChar w:fldCharType="separate"/>
        </w:r>
        <w:r w:rsidR="003F49E7">
          <w:rPr>
            <w:noProof/>
            <w:webHidden/>
          </w:rPr>
          <w:t>57</w:t>
        </w:r>
        <w:r w:rsidR="004F4FC6">
          <w:rPr>
            <w:noProof/>
            <w:webHidden/>
          </w:rPr>
          <w:fldChar w:fldCharType="end"/>
        </w:r>
      </w:hyperlink>
    </w:p>
    <w:p w14:paraId="42567131" w14:textId="679CB888"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260" w:history="1">
        <w:r w:rsidR="004F4FC6" w:rsidRPr="006646BB">
          <w:rPr>
            <w:rStyle w:val="Lienhypertexte"/>
            <w:noProof/>
            <w:lang w:val="fr-FR"/>
          </w:rPr>
          <w:t>3.2.1.</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Identification, description, analyse et évaluation des impacts</w:t>
        </w:r>
        <w:r w:rsidR="004F4FC6">
          <w:rPr>
            <w:noProof/>
            <w:webHidden/>
          </w:rPr>
          <w:tab/>
        </w:r>
        <w:r w:rsidR="004F4FC6">
          <w:rPr>
            <w:noProof/>
            <w:webHidden/>
          </w:rPr>
          <w:fldChar w:fldCharType="begin"/>
        </w:r>
        <w:r w:rsidR="004F4FC6">
          <w:rPr>
            <w:noProof/>
            <w:webHidden/>
          </w:rPr>
          <w:instrText xml:space="preserve"> PAGEREF _Toc137459260 \h </w:instrText>
        </w:r>
        <w:r w:rsidR="004F4FC6">
          <w:rPr>
            <w:noProof/>
            <w:webHidden/>
          </w:rPr>
        </w:r>
        <w:r w:rsidR="004F4FC6">
          <w:rPr>
            <w:noProof/>
            <w:webHidden/>
          </w:rPr>
          <w:fldChar w:fldCharType="separate"/>
        </w:r>
        <w:r w:rsidR="003F49E7">
          <w:rPr>
            <w:noProof/>
            <w:webHidden/>
          </w:rPr>
          <w:t>57</w:t>
        </w:r>
        <w:r w:rsidR="004F4FC6">
          <w:rPr>
            <w:noProof/>
            <w:webHidden/>
          </w:rPr>
          <w:fldChar w:fldCharType="end"/>
        </w:r>
      </w:hyperlink>
    </w:p>
    <w:p w14:paraId="09413C78" w14:textId="798A7F8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61" w:history="1">
        <w:r w:rsidR="004F4FC6" w:rsidRPr="006646BB">
          <w:rPr>
            <w:rStyle w:val="Lienhypertexte"/>
            <w:noProof/>
            <w:lang w:val="fr-FR"/>
          </w:rPr>
          <w:t>3.2.1.1. Identification et description des impacts</w:t>
        </w:r>
        <w:r w:rsidR="004F4FC6">
          <w:rPr>
            <w:noProof/>
            <w:webHidden/>
          </w:rPr>
          <w:tab/>
        </w:r>
        <w:r w:rsidR="004F4FC6">
          <w:rPr>
            <w:noProof/>
            <w:webHidden/>
          </w:rPr>
          <w:fldChar w:fldCharType="begin"/>
        </w:r>
        <w:r w:rsidR="004F4FC6">
          <w:rPr>
            <w:noProof/>
            <w:webHidden/>
          </w:rPr>
          <w:instrText xml:space="preserve"> PAGEREF _Toc137459261 \h </w:instrText>
        </w:r>
        <w:r w:rsidR="004F4FC6">
          <w:rPr>
            <w:noProof/>
            <w:webHidden/>
          </w:rPr>
        </w:r>
        <w:r w:rsidR="004F4FC6">
          <w:rPr>
            <w:noProof/>
            <w:webHidden/>
          </w:rPr>
          <w:fldChar w:fldCharType="separate"/>
        </w:r>
        <w:r w:rsidR="003F49E7">
          <w:rPr>
            <w:noProof/>
            <w:webHidden/>
          </w:rPr>
          <w:t>57</w:t>
        </w:r>
        <w:r w:rsidR="004F4FC6">
          <w:rPr>
            <w:noProof/>
            <w:webHidden/>
          </w:rPr>
          <w:fldChar w:fldCharType="end"/>
        </w:r>
      </w:hyperlink>
    </w:p>
    <w:p w14:paraId="26B98F01" w14:textId="5BF85FD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62" w:history="1">
        <w:r w:rsidR="004F4FC6" w:rsidRPr="006646BB">
          <w:rPr>
            <w:rStyle w:val="Lienhypertexte"/>
            <w:noProof/>
            <w:lang w:val="fr-FR"/>
          </w:rPr>
          <w:t>3.2.1.2. Evaluation des impacts identifiés</w:t>
        </w:r>
        <w:r w:rsidR="004F4FC6">
          <w:rPr>
            <w:noProof/>
            <w:webHidden/>
          </w:rPr>
          <w:tab/>
        </w:r>
        <w:r w:rsidR="004F4FC6">
          <w:rPr>
            <w:noProof/>
            <w:webHidden/>
          </w:rPr>
          <w:fldChar w:fldCharType="begin"/>
        </w:r>
        <w:r w:rsidR="004F4FC6">
          <w:rPr>
            <w:noProof/>
            <w:webHidden/>
          </w:rPr>
          <w:instrText xml:space="preserve"> PAGEREF _Toc137459262 \h </w:instrText>
        </w:r>
        <w:r w:rsidR="004F4FC6">
          <w:rPr>
            <w:noProof/>
            <w:webHidden/>
          </w:rPr>
        </w:r>
        <w:r w:rsidR="004F4FC6">
          <w:rPr>
            <w:noProof/>
            <w:webHidden/>
          </w:rPr>
          <w:fldChar w:fldCharType="separate"/>
        </w:r>
        <w:r w:rsidR="003F49E7">
          <w:rPr>
            <w:noProof/>
            <w:webHidden/>
          </w:rPr>
          <w:t>58</w:t>
        </w:r>
        <w:r w:rsidR="004F4FC6">
          <w:rPr>
            <w:noProof/>
            <w:webHidden/>
          </w:rPr>
          <w:fldChar w:fldCharType="end"/>
        </w:r>
      </w:hyperlink>
    </w:p>
    <w:p w14:paraId="37AFD0D0" w14:textId="02643E14"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263" w:history="1">
        <w:r w:rsidR="004F4FC6" w:rsidRPr="006646BB">
          <w:rPr>
            <w:rStyle w:val="Lienhypertexte"/>
            <w:noProof/>
            <w:lang w:val="fr-FR"/>
          </w:rPr>
          <w:t>3.2.2.</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Identification des risques et proposition de mesures préventives</w:t>
        </w:r>
        <w:r w:rsidR="004F4FC6">
          <w:rPr>
            <w:noProof/>
            <w:webHidden/>
          </w:rPr>
          <w:tab/>
        </w:r>
        <w:r w:rsidR="004F4FC6">
          <w:rPr>
            <w:noProof/>
            <w:webHidden/>
          </w:rPr>
          <w:fldChar w:fldCharType="begin"/>
        </w:r>
        <w:r w:rsidR="004F4FC6">
          <w:rPr>
            <w:noProof/>
            <w:webHidden/>
          </w:rPr>
          <w:instrText xml:space="preserve"> PAGEREF _Toc137459263 \h </w:instrText>
        </w:r>
        <w:r w:rsidR="004F4FC6">
          <w:rPr>
            <w:noProof/>
            <w:webHidden/>
          </w:rPr>
        </w:r>
        <w:r w:rsidR="004F4FC6">
          <w:rPr>
            <w:noProof/>
            <w:webHidden/>
          </w:rPr>
          <w:fldChar w:fldCharType="separate"/>
        </w:r>
        <w:r w:rsidR="003F49E7">
          <w:rPr>
            <w:noProof/>
            <w:webHidden/>
          </w:rPr>
          <w:t>60</w:t>
        </w:r>
        <w:r w:rsidR="004F4FC6">
          <w:rPr>
            <w:noProof/>
            <w:webHidden/>
          </w:rPr>
          <w:fldChar w:fldCharType="end"/>
        </w:r>
      </w:hyperlink>
    </w:p>
    <w:p w14:paraId="6EEA7EEC" w14:textId="62280FC6"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64" w:history="1">
        <w:r w:rsidR="004F4FC6" w:rsidRPr="006646BB">
          <w:rPr>
            <w:rStyle w:val="Lienhypertexte"/>
            <w:noProof/>
            <w:lang w:val="fr-FR"/>
          </w:rPr>
          <w:t>3.2.2.1. Identification des risques</w:t>
        </w:r>
        <w:r w:rsidR="004F4FC6">
          <w:rPr>
            <w:noProof/>
            <w:webHidden/>
          </w:rPr>
          <w:tab/>
        </w:r>
        <w:r w:rsidR="004F4FC6">
          <w:rPr>
            <w:noProof/>
            <w:webHidden/>
          </w:rPr>
          <w:fldChar w:fldCharType="begin"/>
        </w:r>
        <w:r w:rsidR="004F4FC6">
          <w:rPr>
            <w:noProof/>
            <w:webHidden/>
          </w:rPr>
          <w:instrText xml:space="preserve"> PAGEREF _Toc137459264 \h </w:instrText>
        </w:r>
        <w:r w:rsidR="004F4FC6">
          <w:rPr>
            <w:noProof/>
            <w:webHidden/>
          </w:rPr>
        </w:r>
        <w:r w:rsidR="004F4FC6">
          <w:rPr>
            <w:noProof/>
            <w:webHidden/>
          </w:rPr>
          <w:fldChar w:fldCharType="separate"/>
        </w:r>
        <w:r w:rsidR="003F49E7">
          <w:rPr>
            <w:noProof/>
            <w:webHidden/>
          </w:rPr>
          <w:t>60</w:t>
        </w:r>
        <w:r w:rsidR="004F4FC6">
          <w:rPr>
            <w:noProof/>
            <w:webHidden/>
          </w:rPr>
          <w:fldChar w:fldCharType="end"/>
        </w:r>
      </w:hyperlink>
    </w:p>
    <w:p w14:paraId="351408E3" w14:textId="24C2A658"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65" w:history="1">
        <w:r w:rsidR="004F4FC6" w:rsidRPr="006646BB">
          <w:rPr>
            <w:rStyle w:val="Lienhypertexte"/>
            <w:noProof/>
            <w:lang w:val="fr-FR"/>
          </w:rPr>
          <w:t>3.2.2.2. Proposition des mesures préventives et du plan de gestion des risques du projet</w:t>
        </w:r>
        <w:r w:rsidR="004F4FC6">
          <w:rPr>
            <w:noProof/>
            <w:webHidden/>
          </w:rPr>
          <w:tab/>
        </w:r>
        <w:r w:rsidR="004F4FC6">
          <w:rPr>
            <w:noProof/>
            <w:webHidden/>
          </w:rPr>
          <w:fldChar w:fldCharType="begin"/>
        </w:r>
        <w:r w:rsidR="004F4FC6">
          <w:rPr>
            <w:noProof/>
            <w:webHidden/>
          </w:rPr>
          <w:instrText xml:space="preserve"> PAGEREF _Toc137459265 \h </w:instrText>
        </w:r>
        <w:r w:rsidR="004F4FC6">
          <w:rPr>
            <w:noProof/>
            <w:webHidden/>
          </w:rPr>
        </w:r>
        <w:r w:rsidR="004F4FC6">
          <w:rPr>
            <w:noProof/>
            <w:webHidden/>
          </w:rPr>
          <w:fldChar w:fldCharType="separate"/>
        </w:r>
        <w:r w:rsidR="003F49E7">
          <w:rPr>
            <w:noProof/>
            <w:webHidden/>
          </w:rPr>
          <w:t>62</w:t>
        </w:r>
        <w:r w:rsidR="004F4FC6">
          <w:rPr>
            <w:noProof/>
            <w:webHidden/>
          </w:rPr>
          <w:fldChar w:fldCharType="end"/>
        </w:r>
      </w:hyperlink>
    </w:p>
    <w:p w14:paraId="5CA5CEB2" w14:textId="60BBF85B"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266" w:history="1">
        <w:r w:rsidR="004F4FC6" w:rsidRPr="006646BB">
          <w:rPr>
            <w:rStyle w:val="Lienhypertexte"/>
            <w:noProof/>
            <w:lang w:val="fr-FR"/>
          </w:rPr>
          <w:t>3.2.3.</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Détermination de l’importance des impacts résiduels</w:t>
        </w:r>
        <w:r w:rsidR="004F4FC6">
          <w:rPr>
            <w:noProof/>
            <w:webHidden/>
          </w:rPr>
          <w:tab/>
        </w:r>
        <w:r w:rsidR="004F4FC6">
          <w:rPr>
            <w:noProof/>
            <w:webHidden/>
          </w:rPr>
          <w:fldChar w:fldCharType="begin"/>
        </w:r>
        <w:r w:rsidR="004F4FC6">
          <w:rPr>
            <w:noProof/>
            <w:webHidden/>
          </w:rPr>
          <w:instrText xml:space="preserve"> PAGEREF _Toc137459266 \h </w:instrText>
        </w:r>
        <w:r w:rsidR="004F4FC6">
          <w:rPr>
            <w:noProof/>
            <w:webHidden/>
          </w:rPr>
        </w:r>
        <w:r w:rsidR="004F4FC6">
          <w:rPr>
            <w:noProof/>
            <w:webHidden/>
          </w:rPr>
          <w:fldChar w:fldCharType="separate"/>
        </w:r>
        <w:r w:rsidR="003F49E7">
          <w:rPr>
            <w:noProof/>
            <w:webHidden/>
          </w:rPr>
          <w:t>62</w:t>
        </w:r>
        <w:r w:rsidR="004F4FC6">
          <w:rPr>
            <w:noProof/>
            <w:webHidden/>
          </w:rPr>
          <w:fldChar w:fldCharType="end"/>
        </w:r>
      </w:hyperlink>
    </w:p>
    <w:p w14:paraId="5FF76186" w14:textId="03E4BD76" w:rsidR="004F4FC6" w:rsidRDefault="00161EE8">
      <w:pPr>
        <w:pStyle w:val="TM1"/>
        <w:tabs>
          <w:tab w:val="left" w:pos="454"/>
          <w:tab w:val="right" w:leader="dot" w:pos="9076"/>
        </w:tabs>
        <w:rPr>
          <w:rFonts w:asciiTheme="minorHAnsi" w:eastAsiaTheme="minorEastAsia" w:hAnsiTheme="minorHAnsi" w:cstheme="minorBidi"/>
          <w:b w:val="0"/>
          <w:noProof/>
          <w:color w:val="auto"/>
          <w:szCs w:val="22"/>
        </w:rPr>
      </w:pPr>
      <w:hyperlink w:anchor="_Toc137459267" w:history="1">
        <w:r w:rsidR="004F4FC6" w:rsidRPr="006646BB">
          <w:rPr>
            <w:rStyle w:val="Lienhypertexte"/>
            <w:noProof/>
            <w:lang w:val="fr-FR"/>
          </w:rPr>
          <w:t>4.</w:t>
        </w:r>
        <w:r w:rsidR="004F4FC6">
          <w:rPr>
            <w:rFonts w:asciiTheme="minorHAnsi" w:eastAsiaTheme="minorEastAsia" w:hAnsiTheme="minorHAnsi" w:cstheme="minorBidi"/>
            <w:b w:val="0"/>
            <w:noProof/>
            <w:color w:val="auto"/>
            <w:szCs w:val="22"/>
          </w:rPr>
          <w:tab/>
        </w:r>
        <w:r w:rsidR="004F4FC6" w:rsidRPr="006646BB">
          <w:rPr>
            <w:rStyle w:val="Lienhypertexte"/>
            <w:noProof/>
            <w:lang w:val="fr-FR"/>
          </w:rPr>
          <w:t>État initial de l’environnement du projet</w:t>
        </w:r>
        <w:r w:rsidR="004F4FC6">
          <w:rPr>
            <w:noProof/>
            <w:webHidden/>
          </w:rPr>
          <w:tab/>
        </w:r>
        <w:r w:rsidR="004F4FC6">
          <w:rPr>
            <w:noProof/>
            <w:webHidden/>
          </w:rPr>
          <w:fldChar w:fldCharType="begin"/>
        </w:r>
        <w:r w:rsidR="004F4FC6">
          <w:rPr>
            <w:noProof/>
            <w:webHidden/>
          </w:rPr>
          <w:instrText xml:space="preserve"> PAGEREF _Toc137459267 \h </w:instrText>
        </w:r>
        <w:r w:rsidR="004F4FC6">
          <w:rPr>
            <w:noProof/>
            <w:webHidden/>
          </w:rPr>
        </w:r>
        <w:r w:rsidR="004F4FC6">
          <w:rPr>
            <w:noProof/>
            <w:webHidden/>
          </w:rPr>
          <w:fldChar w:fldCharType="separate"/>
        </w:r>
        <w:r w:rsidR="003F49E7">
          <w:rPr>
            <w:noProof/>
            <w:webHidden/>
          </w:rPr>
          <w:t>63</w:t>
        </w:r>
        <w:r w:rsidR="004F4FC6">
          <w:rPr>
            <w:noProof/>
            <w:webHidden/>
          </w:rPr>
          <w:fldChar w:fldCharType="end"/>
        </w:r>
      </w:hyperlink>
    </w:p>
    <w:p w14:paraId="306529DF" w14:textId="00A1EA55"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268" w:history="1">
        <w:r w:rsidR="004F4FC6" w:rsidRPr="006646BB">
          <w:rPr>
            <w:rStyle w:val="Lienhypertexte"/>
            <w:rFonts w:eastAsia="Arial"/>
            <w:noProof/>
            <w:lang w:val="fr-FR"/>
          </w:rPr>
          <w:t>4.1.</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Zone du projet de construction des trois barrages</w:t>
        </w:r>
        <w:r w:rsidR="004F4FC6">
          <w:rPr>
            <w:noProof/>
            <w:webHidden/>
          </w:rPr>
          <w:tab/>
        </w:r>
        <w:r w:rsidR="004F4FC6">
          <w:rPr>
            <w:noProof/>
            <w:webHidden/>
          </w:rPr>
          <w:fldChar w:fldCharType="begin"/>
        </w:r>
        <w:r w:rsidR="004F4FC6">
          <w:rPr>
            <w:noProof/>
            <w:webHidden/>
          </w:rPr>
          <w:instrText xml:space="preserve"> PAGEREF _Toc137459268 \h </w:instrText>
        </w:r>
        <w:r w:rsidR="004F4FC6">
          <w:rPr>
            <w:noProof/>
            <w:webHidden/>
          </w:rPr>
        </w:r>
        <w:r w:rsidR="004F4FC6">
          <w:rPr>
            <w:noProof/>
            <w:webHidden/>
          </w:rPr>
          <w:fldChar w:fldCharType="separate"/>
        </w:r>
        <w:r w:rsidR="003F49E7">
          <w:rPr>
            <w:noProof/>
            <w:webHidden/>
          </w:rPr>
          <w:t>63</w:t>
        </w:r>
        <w:r w:rsidR="004F4FC6">
          <w:rPr>
            <w:noProof/>
            <w:webHidden/>
          </w:rPr>
          <w:fldChar w:fldCharType="end"/>
        </w:r>
      </w:hyperlink>
    </w:p>
    <w:p w14:paraId="340421D6" w14:textId="5EAE2957"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269" w:history="1">
        <w:r w:rsidR="004F4FC6" w:rsidRPr="006646BB">
          <w:rPr>
            <w:rStyle w:val="Lienhypertexte"/>
            <w:rFonts w:eastAsia="Arial"/>
            <w:noProof/>
            <w:lang w:val="fr-FR"/>
          </w:rPr>
          <w:t>4.2.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Zone d’influence du projet de construction des barrages</w:t>
        </w:r>
        <w:r w:rsidR="004F4FC6">
          <w:rPr>
            <w:noProof/>
            <w:webHidden/>
          </w:rPr>
          <w:tab/>
        </w:r>
        <w:r w:rsidR="004F4FC6">
          <w:rPr>
            <w:noProof/>
            <w:webHidden/>
          </w:rPr>
          <w:fldChar w:fldCharType="begin"/>
        </w:r>
        <w:r w:rsidR="004F4FC6">
          <w:rPr>
            <w:noProof/>
            <w:webHidden/>
          </w:rPr>
          <w:instrText xml:space="preserve"> PAGEREF _Toc137459269 \h </w:instrText>
        </w:r>
        <w:r w:rsidR="004F4FC6">
          <w:rPr>
            <w:noProof/>
            <w:webHidden/>
          </w:rPr>
        </w:r>
        <w:r w:rsidR="004F4FC6">
          <w:rPr>
            <w:noProof/>
            <w:webHidden/>
          </w:rPr>
          <w:fldChar w:fldCharType="separate"/>
        </w:r>
        <w:r w:rsidR="003F49E7">
          <w:rPr>
            <w:noProof/>
            <w:webHidden/>
          </w:rPr>
          <w:t>64</w:t>
        </w:r>
        <w:r w:rsidR="004F4FC6">
          <w:rPr>
            <w:noProof/>
            <w:webHidden/>
          </w:rPr>
          <w:fldChar w:fldCharType="end"/>
        </w:r>
      </w:hyperlink>
    </w:p>
    <w:p w14:paraId="1D92CFB5" w14:textId="6C11D579"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270" w:history="1">
        <w:r w:rsidR="004F4FC6" w:rsidRPr="006646BB">
          <w:rPr>
            <w:rStyle w:val="Lienhypertexte"/>
            <w:rFonts w:eastAsia="Arial"/>
            <w:noProof/>
            <w:lang w:val="fr-FR"/>
          </w:rPr>
          <w:t>4.2.1.</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Zone d’influence directe du projet</w:t>
        </w:r>
        <w:r w:rsidR="004F4FC6">
          <w:rPr>
            <w:noProof/>
            <w:webHidden/>
          </w:rPr>
          <w:tab/>
        </w:r>
        <w:r w:rsidR="004F4FC6">
          <w:rPr>
            <w:noProof/>
            <w:webHidden/>
          </w:rPr>
          <w:fldChar w:fldCharType="begin"/>
        </w:r>
        <w:r w:rsidR="004F4FC6">
          <w:rPr>
            <w:noProof/>
            <w:webHidden/>
          </w:rPr>
          <w:instrText xml:space="preserve"> PAGEREF _Toc137459270 \h </w:instrText>
        </w:r>
        <w:r w:rsidR="004F4FC6">
          <w:rPr>
            <w:noProof/>
            <w:webHidden/>
          </w:rPr>
        </w:r>
        <w:r w:rsidR="004F4FC6">
          <w:rPr>
            <w:noProof/>
            <w:webHidden/>
          </w:rPr>
          <w:fldChar w:fldCharType="separate"/>
        </w:r>
        <w:r w:rsidR="003F49E7">
          <w:rPr>
            <w:noProof/>
            <w:webHidden/>
          </w:rPr>
          <w:t>64</w:t>
        </w:r>
        <w:r w:rsidR="004F4FC6">
          <w:rPr>
            <w:noProof/>
            <w:webHidden/>
          </w:rPr>
          <w:fldChar w:fldCharType="end"/>
        </w:r>
      </w:hyperlink>
    </w:p>
    <w:p w14:paraId="243718BD" w14:textId="0E507477"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271" w:history="1">
        <w:r w:rsidR="004F4FC6" w:rsidRPr="006646BB">
          <w:rPr>
            <w:rStyle w:val="Lienhypertexte"/>
            <w:rFonts w:eastAsia="Arial"/>
            <w:noProof/>
            <w:lang w:val="fr-FR"/>
          </w:rPr>
          <w:t>4.2.2.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Zone d’influence indirecte ou diffuse</w:t>
        </w:r>
        <w:r w:rsidR="004F4FC6">
          <w:rPr>
            <w:noProof/>
            <w:webHidden/>
          </w:rPr>
          <w:tab/>
        </w:r>
        <w:r w:rsidR="004F4FC6">
          <w:rPr>
            <w:noProof/>
            <w:webHidden/>
          </w:rPr>
          <w:fldChar w:fldCharType="begin"/>
        </w:r>
        <w:r w:rsidR="004F4FC6">
          <w:rPr>
            <w:noProof/>
            <w:webHidden/>
          </w:rPr>
          <w:instrText xml:space="preserve"> PAGEREF _Toc137459271 \h </w:instrText>
        </w:r>
        <w:r w:rsidR="004F4FC6">
          <w:rPr>
            <w:noProof/>
            <w:webHidden/>
          </w:rPr>
        </w:r>
        <w:r w:rsidR="004F4FC6">
          <w:rPr>
            <w:noProof/>
            <w:webHidden/>
          </w:rPr>
          <w:fldChar w:fldCharType="separate"/>
        </w:r>
        <w:r w:rsidR="003F49E7">
          <w:rPr>
            <w:noProof/>
            <w:webHidden/>
          </w:rPr>
          <w:t>65</w:t>
        </w:r>
        <w:r w:rsidR="004F4FC6">
          <w:rPr>
            <w:noProof/>
            <w:webHidden/>
          </w:rPr>
          <w:fldChar w:fldCharType="end"/>
        </w:r>
      </w:hyperlink>
    </w:p>
    <w:p w14:paraId="70BCD729" w14:textId="125894FB"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272" w:history="1">
        <w:r w:rsidR="004F4FC6" w:rsidRPr="006646BB">
          <w:rPr>
            <w:rStyle w:val="Lienhypertexte"/>
            <w:rFonts w:eastAsia="Arial"/>
            <w:noProof/>
            <w:position w:val="-1"/>
            <w:lang w:val="fr-FR"/>
          </w:rPr>
          <w:t>4.3.</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Données sur le milieu physique, biologique et le contexte socio-économique de la zone d’influence directe</w:t>
        </w:r>
        <w:r w:rsidR="004F4FC6">
          <w:rPr>
            <w:noProof/>
            <w:webHidden/>
          </w:rPr>
          <w:tab/>
        </w:r>
        <w:r w:rsidR="004F4FC6">
          <w:rPr>
            <w:noProof/>
            <w:webHidden/>
          </w:rPr>
          <w:fldChar w:fldCharType="begin"/>
        </w:r>
        <w:r w:rsidR="004F4FC6">
          <w:rPr>
            <w:noProof/>
            <w:webHidden/>
          </w:rPr>
          <w:instrText xml:space="preserve"> PAGEREF _Toc137459272 \h </w:instrText>
        </w:r>
        <w:r w:rsidR="004F4FC6">
          <w:rPr>
            <w:noProof/>
            <w:webHidden/>
          </w:rPr>
        </w:r>
        <w:r w:rsidR="004F4FC6">
          <w:rPr>
            <w:noProof/>
            <w:webHidden/>
          </w:rPr>
          <w:fldChar w:fldCharType="separate"/>
        </w:r>
        <w:r w:rsidR="003F49E7">
          <w:rPr>
            <w:noProof/>
            <w:webHidden/>
          </w:rPr>
          <w:t>65</w:t>
        </w:r>
        <w:r w:rsidR="004F4FC6">
          <w:rPr>
            <w:noProof/>
            <w:webHidden/>
          </w:rPr>
          <w:fldChar w:fldCharType="end"/>
        </w:r>
      </w:hyperlink>
    </w:p>
    <w:p w14:paraId="17972B32" w14:textId="5B03643A"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273" w:history="1">
        <w:r w:rsidR="004F4FC6" w:rsidRPr="006646BB">
          <w:rPr>
            <w:rStyle w:val="Lienhypertexte"/>
            <w:rFonts w:eastAsia="Arial"/>
            <w:noProof/>
            <w:lang w:val="fr-FR"/>
          </w:rPr>
          <w:t>4.3.1.</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Milieu physique</w:t>
        </w:r>
        <w:r w:rsidR="004F4FC6">
          <w:rPr>
            <w:noProof/>
            <w:webHidden/>
          </w:rPr>
          <w:tab/>
        </w:r>
        <w:r w:rsidR="004F4FC6">
          <w:rPr>
            <w:noProof/>
            <w:webHidden/>
          </w:rPr>
          <w:fldChar w:fldCharType="begin"/>
        </w:r>
        <w:r w:rsidR="004F4FC6">
          <w:rPr>
            <w:noProof/>
            <w:webHidden/>
          </w:rPr>
          <w:instrText xml:space="preserve"> PAGEREF _Toc137459273 \h </w:instrText>
        </w:r>
        <w:r w:rsidR="004F4FC6">
          <w:rPr>
            <w:noProof/>
            <w:webHidden/>
          </w:rPr>
        </w:r>
        <w:r w:rsidR="004F4FC6">
          <w:rPr>
            <w:noProof/>
            <w:webHidden/>
          </w:rPr>
          <w:fldChar w:fldCharType="separate"/>
        </w:r>
        <w:r w:rsidR="003F49E7">
          <w:rPr>
            <w:noProof/>
            <w:webHidden/>
          </w:rPr>
          <w:t>65</w:t>
        </w:r>
        <w:r w:rsidR="004F4FC6">
          <w:rPr>
            <w:noProof/>
            <w:webHidden/>
          </w:rPr>
          <w:fldChar w:fldCharType="end"/>
        </w:r>
      </w:hyperlink>
    </w:p>
    <w:p w14:paraId="1D60D4D7" w14:textId="123A623F"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74" w:history="1">
        <w:r w:rsidR="004F4FC6" w:rsidRPr="006646BB">
          <w:rPr>
            <w:rStyle w:val="Lienhypertexte"/>
            <w:rFonts w:eastAsia="Arial"/>
            <w:noProof/>
            <w:lang w:val="fr-FR"/>
          </w:rPr>
          <w:t>4.3.1.1. Climat</w:t>
        </w:r>
        <w:r w:rsidR="004F4FC6">
          <w:rPr>
            <w:noProof/>
            <w:webHidden/>
          </w:rPr>
          <w:tab/>
        </w:r>
        <w:r w:rsidR="004F4FC6">
          <w:rPr>
            <w:noProof/>
            <w:webHidden/>
          </w:rPr>
          <w:fldChar w:fldCharType="begin"/>
        </w:r>
        <w:r w:rsidR="004F4FC6">
          <w:rPr>
            <w:noProof/>
            <w:webHidden/>
          </w:rPr>
          <w:instrText xml:space="preserve"> PAGEREF _Toc137459274 \h </w:instrText>
        </w:r>
        <w:r w:rsidR="004F4FC6">
          <w:rPr>
            <w:noProof/>
            <w:webHidden/>
          </w:rPr>
        </w:r>
        <w:r w:rsidR="004F4FC6">
          <w:rPr>
            <w:noProof/>
            <w:webHidden/>
          </w:rPr>
          <w:fldChar w:fldCharType="separate"/>
        </w:r>
        <w:r w:rsidR="003F49E7">
          <w:rPr>
            <w:noProof/>
            <w:webHidden/>
          </w:rPr>
          <w:t>65</w:t>
        </w:r>
        <w:r w:rsidR="004F4FC6">
          <w:rPr>
            <w:noProof/>
            <w:webHidden/>
          </w:rPr>
          <w:fldChar w:fldCharType="end"/>
        </w:r>
      </w:hyperlink>
    </w:p>
    <w:p w14:paraId="26D1EE02" w14:textId="0C7A99D6"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75" w:history="1">
        <w:r w:rsidR="004F4FC6" w:rsidRPr="006646BB">
          <w:rPr>
            <w:rStyle w:val="Lienhypertexte"/>
            <w:rFonts w:eastAsia="Arial"/>
            <w:noProof/>
            <w:lang w:val="fr-FR"/>
          </w:rPr>
          <w:t>4.3.1.1.1. Régime pluviométrique</w:t>
        </w:r>
        <w:r w:rsidR="004F4FC6">
          <w:rPr>
            <w:noProof/>
            <w:webHidden/>
          </w:rPr>
          <w:tab/>
        </w:r>
        <w:r w:rsidR="004F4FC6">
          <w:rPr>
            <w:noProof/>
            <w:webHidden/>
          </w:rPr>
          <w:fldChar w:fldCharType="begin"/>
        </w:r>
        <w:r w:rsidR="004F4FC6">
          <w:rPr>
            <w:noProof/>
            <w:webHidden/>
          </w:rPr>
          <w:instrText xml:space="preserve"> PAGEREF _Toc137459275 \h </w:instrText>
        </w:r>
        <w:r w:rsidR="004F4FC6">
          <w:rPr>
            <w:noProof/>
            <w:webHidden/>
          </w:rPr>
        </w:r>
        <w:r w:rsidR="004F4FC6">
          <w:rPr>
            <w:noProof/>
            <w:webHidden/>
          </w:rPr>
          <w:fldChar w:fldCharType="separate"/>
        </w:r>
        <w:r w:rsidR="003F49E7">
          <w:rPr>
            <w:noProof/>
            <w:webHidden/>
          </w:rPr>
          <w:t>65</w:t>
        </w:r>
        <w:r w:rsidR="004F4FC6">
          <w:rPr>
            <w:noProof/>
            <w:webHidden/>
          </w:rPr>
          <w:fldChar w:fldCharType="end"/>
        </w:r>
      </w:hyperlink>
    </w:p>
    <w:p w14:paraId="5EA49B84" w14:textId="4210D080"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76" w:history="1">
        <w:r w:rsidR="004F4FC6" w:rsidRPr="006646BB">
          <w:rPr>
            <w:rStyle w:val="Lienhypertexte"/>
            <w:rFonts w:eastAsia="Arial"/>
            <w:noProof/>
            <w:lang w:val="fr-FR"/>
          </w:rPr>
          <w:t>4.3.1.1.2. Température</w:t>
        </w:r>
        <w:r w:rsidR="004F4FC6">
          <w:rPr>
            <w:noProof/>
            <w:webHidden/>
          </w:rPr>
          <w:tab/>
        </w:r>
        <w:r w:rsidR="004F4FC6">
          <w:rPr>
            <w:noProof/>
            <w:webHidden/>
          </w:rPr>
          <w:fldChar w:fldCharType="begin"/>
        </w:r>
        <w:r w:rsidR="004F4FC6">
          <w:rPr>
            <w:noProof/>
            <w:webHidden/>
          </w:rPr>
          <w:instrText xml:space="preserve"> PAGEREF _Toc137459276 \h </w:instrText>
        </w:r>
        <w:r w:rsidR="004F4FC6">
          <w:rPr>
            <w:noProof/>
            <w:webHidden/>
          </w:rPr>
        </w:r>
        <w:r w:rsidR="004F4FC6">
          <w:rPr>
            <w:noProof/>
            <w:webHidden/>
          </w:rPr>
          <w:fldChar w:fldCharType="separate"/>
        </w:r>
        <w:r w:rsidR="003F49E7">
          <w:rPr>
            <w:noProof/>
            <w:webHidden/>
          </w:rPr>
          <w:t>66</w:t>
        </w:r>
        <w:r w:rsidR="004F4FC6">
          <w:rPr>
            <w:noProof/>
            <w:webHidden/>
          </w:rPr>
          <w:fldChar w:fldCharType="end"/>
        </w:r>
      </w:hyperlink>
    </w:p>
    <w:p w14:paraId="6BEEFA28" w14:textId="74FA33C9"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77" w:history="1">
        <w:r w:rsidR="004F4FC6" w:rsidRPr="006646BB">
          <w:rPr>
            <w:rStyle w:val="Lienhypertexte"/>
            <w:rFonts w:eastAsia="Arial"/>
            <w:noProof/>
            <w:lang w:val="fr-FR"/>
          </w:rPr>
          <w:t xml:space="preserve">4.3.1.1.3. </w:t>
        </w:r>
        <w:r w:rsidR="004F4FC6" w:rsidRPr="006646BB">
          <w:rPr>
            <w:rStyle w:val="Lienhypertexte"/>
            <w:rFonts w:eastAsia="Arial" w:cs="Arial"/>
            <w:noProof/>
            <w:lang w:val="fr-FR"/>
          </w:rPr>
          <w:t>Humidité</w:t>
        </w:r>
        <w:r w:rsidR="004F4FC6">
          <w:rPr>
            <w:noProof/>
            <w:webHidden/>
          </w:rPr>
          <w:tab/>
        </w:r>
        <w:r w:rsidR="004F4FC6">
          <w:rPr>
            <w:noProof/>
            <w:webHidden/>
          </w:rPr>
          <w:fldChar w:fldCharType="begin"/>
        </w:r>
        <w:r w:rsidR="004F4FC6">
          <w:rPr>
            <w:noProof/>
            <w:webHidden/>
          </w:rPr>
          <w:instrText xml:space="preserve"> PAGEREF _Toc137459277 \h </w:instrText>
        </w:r>
        <w:r w:rsidR="004F4FC6">
          <w:rPr>
            <w:noProof/>
            <w:webHidden/>
          </w:rPr>
        </w:r>
        <w:r w:rsidR="004F4FC6">
          <w:rPr>
            <w:noProof/>
            <w:webHidden/>
          </w:rPr>
          <w:fldChar w:fldCharType="separate"/>
        </w:r>
        <w:r w:rsidR="003F49E7">
          <w:rPr>
            <w:noProof/>
            <w:webHidden/>
          </w:rPr>
          <w:t>67</w:t>
        </w:r>
        <w:r w:rsidR="004F4FC6">
          <w:rPr>
            <w:noProof/>
            <w:webHidden/>
          </w:rPr>
          <w:fldChar w:fldCharType="end"/>
        </w:r>
      </w:hyperlink>
    </w:p>
    <w:p w14:paraId="49FFBD40" w14:textId="6CF28D1F"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78" w:history="1">
        <w:r w:rsidR="004F4FC6" w:rsidRPr="006646BB">
          <w:rPr>
            <w:rStyle w:val="Lienhypertexte"/>
            <w:rFonts w:eastAsia="Arial"/>
            <w:noProof/>
            <w:lang w:val="fr-FR"/>
          </w:rPr>
          <w:t xml:space="preserve">4.3.1.1.4. </w:t>
        </w:r>
        <w:r w:rsidR="004F4FC6" w:rsidRPr="006646BB">
          <w:rPr>
            <w:rStyle w:val="Lienhypertexte"/>
            <w:rFonts w:eastAsia="Arial" w:cs="Arial"/>
            <w:noProof/>
            <w:lang w:val="fr-FR"/>
          </w:rPr>
          <w:t>Vent</w:t>
        </w:r>
        <w:r w:rsidR="004F4FC6">
          <w:rPr>
            <w:noProof/>
            <w:webHidden/>
          </w:rPr>
          <w:tab/>
        </w:r>
        <w:r w:rsidR="004F4FC6">
          <w:rPr>
            <w:noProof/>
            <w:webHidden/>
          </w:rPr>
          <w:fldChar w:fldCharType="begin"/>
        </w:r>
        <w:r w:rsidR="004F4FC6">
          <w:rPr>
            <w:noProof/>
            <w:webHidden/>
          </w:rPr>
          <w:instrText xml:space="preserve"> PAGEREF _Toc137459278 \h </w:instrText>
        </w:r>
        <w:r w:rsidR="004F4FC6">
          <w:rPr>
            <w:noProof/>
            <w:webHidden/>
          </w:rPr>
        </w:r>
        <w:r w:rsidR="004F4FC6">
          <w:rPr>
            <w:noProof/>
            <w:webHidden/>
          </w:rPr>
          <w:fldChar w:fldCharType="separate"/>
        </w:r>
        <w:r w:rsidR="003F49E7">
          <w:rPr>
            <w:noProof/>
            <w:webHidden/>
          </w:rPr>
          <w:t>67</w:t>
        </w:r>
        <w:r w:rsidR="004F4FC6">
          <w:rPr>
            <w:noProof/>
            <w:webHidden/>
          </w:rPr>
          <w:fldChar w:fldCharType="end"/>
        </w:r>
      </w:hyperlink>
    </w:p>
    <w:p w14:paraId="730C2FAA" w14:textId="156391DB"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79" w:history="1">
        <w:r w:rsidR="004F4FC6" w:rsidRPr="006646BB">
          <w:rPr>
            <w:rStyle w:val="Lienhypertexte"/>
            <w:rFonts w:eastAsia="Arial"/>
            <w:noProof/>
            <w:lang w:val="fr-FR"/>
          </w:rPr>
          <w:t>4.3.1.1.5. Ambiance sonore</w:t>
        </w:r>
        <w:r w:rsidR="004F4FC6">
          <w:rPr>
            <w:noProof/>
            <w:webHidden/>
          </w:rPr>
          <w:tab/>
        </w:r>
        <w:r w:rsidR="004F4FC6">
          <w:rPr>
            <w:noProof/>
            <w:webHidden/>
          </w:rPr>
          <w:fldChar w:fldCharType="begin"/>
        </w:r>
        <w:r w:rsidR="004F4FC6">
          <w:rPr>
            <w:noProof/>
            <w:webHidden/>
          </w:rPr>
          <w:instrText xml:space="preserve"> PAGEREF _Toc137459279 \h </w:instrText>
        </w:r>
        <w:r w:rsidR="004F4FC6">
          <w:rPr>
            <w:noProof/>
            <w:webHidden/>
          </w:rPr>
        </w:r>
        <w:r w:rsidR="004F4FC6">
          <w:rPr>
            <w:noProof/>
            <w:webHidden/>
          </w:rPr>
          <w:fldChar w:fldCharType="separate"/>
        </w:r>
        <w:r w:rsidR="003F49E7">
          <w:rPr>
            <w:noProof/>
            <w:webHidden/>
          </w:rPr>
          <w:t>68</w:t>
        </w:r>
        <w:r w:rsidR="004F4FC6">
          <w:rPr>
            <w:noProof/>
            <w:webHidden/>
          </w:rPr>
          <w:fldChar w:fldCharType="end"/>
        </w:r>
      </w:hyperlink>
    </w:p>
    <w:p w14:paraId="358D90C8" w14:textId="4E3F381E"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80" w:history="1">
        <w:r w:rsidR="004F4FC6" w:rsidRPr="006646BB">
          <w:rPr>
            <w:rStyle w:val="Lienhypertexte"/>
            <w:rFonts w:eastAsia="Arial"/>
            <w:noProof/>
            <w:lang w:val="fr-FR"/>
          </w:rPr>
          <w:t>4.3.1.2. Agropole et changements climatiques</w:t>
        </w:r>
        <w:r w:rsidR="004F4FC6">
          <w:rPr>
            <w:noProof/>
            <w:webHidden/>
          </w:rPr>
          <w:tab/>
        </w:r>
        <w:r w:rsidR="004F4FC6">
          <w:rPr>
            <w:noProof/>
            <w:webHidden/>
          </w:rPr>
          <w:fldChar w:fldCharType="begin"/>
        </w:r>
        <w:r w:rsidR="004F4FC6">
          <w:rPr>
            <w:noProof/>
            <w:webHidden/>
          </w:rPr>
          <w:instrText xml:space="preserve"> PAGEREF _Toc137459280 \h </w:instrText>
        </w:r>
        <w:r w:rsidR="004F4FC6">
          <w:rPr>
            <w:noProof/>
            <w:webHidden/>
          </w:rPr>
        </w:r>
        <w:r w:rsidR="004F4FC6">
          <w:rPr>
            <w:noProof/>
            <w:webHidden/>
          </w:rPr>
          <w:fldChar w:fldCharType="separate"/>
        </w:r>
        <w:r w:rsidR="003F49E7">
          <w:rPr>
            <w:noProof/>
            <w:webHidden/>
          </w:rPr>
          <w:t>68</w:t>
        </w:r>
        <w:r w:rsidR="004F4FC6">
          <w:rPr>
            <w:noProof/>
            <w:webHidden/>
          </w:rPr>
          <w:fldChar w:fldCharType="end"/>
        </w:r>
      </w:hyperlink>
    </w:p>
    <w:p w14:paraId="12F82499" w14:textId="694F8238"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81" w:history="1">
        <w:r w:rsidR="004F4FC6" w:rsidRPr="006646BB">
          <w:rPr>
            <w:rStyle w:val="Lienhypertexte"/>
            <w:rFonts w:eastAsia="Arial"/>
            <w:noProof/>
            <w:lang w:val="fr-FR"/>
          </w:rPr>
          <w:t xml:space="preserve">4.3.1.2.1. </w:t>
        </w:r>
        <w:r w:rsidR="004F4FC6" w:rsidRPr="006646BB">
          <w:rPr>
            <w:rStyle w:val="Lienhypertexte"/>
            <w:noProof/>
            <w:lang w:val="fr-FR"/>
          </w:rPr>
          <w:t>Manifestations</w:t>
        </w:r>
        <w:r w:rsidR="004F4FC6">
          <w:rPr>
            <w:noProof/>
            <w:webHidden/>
          </w:rPr>
          <w:tab/>
        </w:r>
        <w:r w:rsidR="004F4FC6">
          <w:rPr>
            <w:noProof/>
            <w:webHidden/>
          </w:rPr>
          <w:fldChar w:fldCharType="begin"/>
        </w:r>
        <w:r w:rsidR="004F4FC6">
          <w:rPr>
            <w:noProof/>
            <w:webHidden/>
          </w:rPr>
          <w:instrText xml:space="preserve"> PAGEREF _Toc137459281 \h </w:instrText>
        </w:r>
        <w:r w:rsidR="004F4FC6">
          <w:rPr>
            <w:noProof/>
            <w:webHidden/>
          </w:rPr>
        </w:r>
        <w:r w:rsidR="004F4FC6">
          <w:rPr>
            <w:noProof/>
            <w:webHidden/>
          </w:rPr>
          <w:fldChar w:fldCharType="separate"/>
        </w:r>
        <w:r w:rsidR="003F49E7">
          <w:rPr>
            <w:noProof/>
            <w:webHidden/>
          </w:rPr>
          <w:t>68</w:t>
        </w:r>
        <w:r w:rsidR="004F4FC6">
          <w:rPr>
            <w:noProof/>
            <w:webHidden/>
          </w:rPr>
          <w:fldChar w:fldCharType="end"/>
        </w:r>
      </w:hyperlink>
    </w:p>
    <w:p w14:paraId="54A0B030" w14:textId="40B91CD5" w:rsidR="004F4FC6" w:rsidRDefault="00161EE8">
      <w:pPr>
        <w:pStyle w:val="TM5"/>
        <w:tabs>
          <w:tab w:val="right" w:leader="dot" w:pos="9076"/>
        </w:tabs>
        <w:rPr>
          <w:noProof/>
        </w:rPr>
      </w:pPr>
      <w:hyperlink w:anchor="_Toc137459282" w:history="1">
        <w:r w:rsidR="004F4FC6" w:rsidRPr="006646BB">
          <w:rPr>
            <w:rStyle w:val="Lienhypertexte"/>
            <w:rFonts w:eastAsia="Arial"/>
            <w:noProof/>
            <w:lang w:val="fr-FR"/>
          </w:rPr>
          <w:t>4.3.1.2.2. Agropole du bassin de la Kara vis-à-vis des changements climatiques</w:t>
        </w:r>
        <w:r w:rsidR="004F4FC6">
          <w:rPr>
            <w:noProof/>
            <w:webHidden/>
          </w:rPr>
          <w:tab/>
        </w:r>
        <w:r w:rsidR="004F4FC6">
          <w:rPr>
            <w:noProof/>
            <w:webHidden/>
          </w:rPr>
          <w:fldChar w:fldCharType="begin"/>
        </w:r>
        <w:r w:rsidR="004F4FC6">
          <w:rPr>
            <w:noProof/>
            <w:webHidden/>
          </w:rPr>
          <w:instrText xml:space="preserve"> PAGEREF _Toc137459282 \h </w:instrText>
        </w:r>
        <w:r w:rsidR="004F4FC6">
          <w:rPr>
            <w:noProof/>
            <w:webHidden/>
          </w:rPr>
        </w:r>
        <w:r w:rsidR="004F4FC6">
          <w:rPr>
            <w:noProof/>
            <w:webHidden/>
          </w:rPr>
          <w:fldChar w:fldCharType="separate"/>
        </w:r>
        <w:r w:rsidR="003F49E7">
          <w:rPr>
            <w:noProof/>
            <w:webHidden/>
          </w:rPr>
          <w:t>70</w:t>
        </w:r>
        <w:r w:rsidR="004F4FC6">
          <w:rPr>
            <w:noProof/>
            <w:webHidden/>
          </w:rPr>
          <w:fldChar w:fldCharType="end"/>
        </w:r>
      </w:hyperlink>
    </w:p>
    <w:p w14:paraId="4B8D1C1B" w14:textId="1EE86345" w:rsidR="003A1485" w:rsidRPr="00014AB9" w:rsidRDefault="003A1485" w:rsidP="003A1485">
      <w:pPr>
        <w:rPr>
          <w:rFonts w:ascii="Arial" w:eastAsiaTheme="minorEastAsia" w:hAnsi="Arial" w:cs="Arial"/>
          <w:noProof/>
          <w:color w:val="0070C0"/>
          <w:lang w:val="fr-FR"/>
        </w:rPr>
      </w:pPr>
      <w:r w:rsidRPr="00014AB9">
        <w:rPr>
          <w:rFonts w:ascii="Arial" w:eastAsiaTheme="minorEastAsia" w:hAnsi="Arial" w:cs="Arial"/>
          <w:noProof/>
          <w:color w:val="0070C0"/>
          <w:lang w:val="fr-FR"/>
        </w:rPr>
        <w:t xml:space="preserve">                              </w:t>
      </w:r>
      <w:r w:rsidR="00014AB9">
        <w:rPr>
          <w:rFonts w:ascii="Arial" w:eastAsiaTheme="minorEastAsia" w:hAnsi="Arial" w:cs="Arial"/>
          <w:noProof/>
          <w:color w:val="0070C0"/>
          <w:lang w:val="fr-FR"/>
        </w:rPr>
        <w:t xml:space="preserve"> </w:t>
      </w:r>
      <w:r w:rsidRPr="00014AB9">
        <w:rPr>
          <w:rFonts w:ascii="Arial" w:eastAsiaTheme="minorEastAsia" w:hAnsi="Arial" w:cs="Arial"/>
          <w:noProof/>
          <w:color w:val="0070C0"/>
          <w:lang w:val="fr-FR"/>
        </w:rPr>
        <w:t xml:space="preserve">4.3.1.2.3.  </w:t>
      </w:r>
      <w:r w:rsidR="00D21617" w:rsidRPr="00014AB9">
        <w:rPr>
          <w:rFonts w:ascii="Arial" w:eastAsiaTheme="minorEastAsia" w:hAnsi="Arial" w:cs="Arial"/>
          <w:noProof/>
          <w:color w:val="0070C0"/>
          <w:lang w:val="fr-FR"/>
        </w:rPr>
        <w:t xml:space="preserve"> Mesures d'adaptation aux changements climatiques  ………………</w:t>
      </w:r>
      <w:r w:rsidR="00014AB9">
        <w:rPr>
          <w:rFonts w:ascii="Arial" w:eastAsiaTheme="minorEastAsia" w:hAnsi="Arial" w:cs="Arial"/>
          <w:noProof/>
          <w:color w:val="0070C0"/>
          <w:lang w:val="fr-FR"/>
        </w:rPr>
        <w:t>...</w:t>
      </w:r>
      <w:r w:rsidR="00D21617" w:rsidRPr="00014AB9">
        <w:rPr>
          <w:rFonts w:ascii="Arial" w:eastAsiaTheme="minorEastAsia" w:hAnsi="Arial" w:cs="Arial"/>
          <w:noProof/>
          <w:color w:val="0070C0"/>
          <w:lang w:val="fr-FR"/>
        </w:rPr>
        <w:t xml:space="preserve"> 65</w:t>
      </w:r>
    </w:p>
    <w:p w14:paraId="3393FA87" w14:textId="082564B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83" w:history="1">
        <w:r w:rsidR="004F4FC6" w:rsidRPr="006646BB">
          <w:rPr>
            <w:rStyle w:val="Lienhypertexte"/>
            <w:rFonts w:eastAsia="Arial"/>
            <w:noProof/>
            <w:lang w:val="fr-FR"/>
          </w:rPr>
          <w:t>4.3.1.3. Géologie</w:t>
        </w:r>
        <w:r w:rsidR="004F4FC6">
          <w:rPr>
            <w:noProof/>
            <w:webHidden/>
          </w:rPr>
          <w:tab/>
        </w:r>
        <w:r w:rsidR="004F4FC6">
          <w:rPr>
            <w:noProof/>
            <w:webHidden/>
          </w:rPr>
          <w:fldChar w:fldCharType="begin"/>
        </w:r>
        <w:r w:rsidR="004F4FC6">
          <w:rPr>
            <w:noProof/>
            <w:webHidden/>
          </w:rPr>
          <w:instrText xml:space="preserve"> PAGEREF _Toc137459283 \h </w:instrText>
        </w:r>
        <w:r w:rsidR="004F4FC6">
          <w:rPr>
            <w:noProof/>
            <w:webHidden/>
          </w:rPr>
        </w:r>
        <w:r w:rsidR="004F4FC6">
          <w:rPr>
            <w:noProof/>
            <w:webHidden/>
          </w:rPr>
          <w:fldChar w:fldCharType="separate"/>
        </w:r>
        <w:r w:rsidR="003F49E7">
          <w:rPr>
            <w:noProof/>
            <w:webHidden/>
          </w:rPr>
          <w:t>72</w:t>
        </w:r>
        <w:r w:rsidR="004F4FC6">
          <w:rPr>
            <w:noProof/>
            <w:webHidden/>
          </w:rPr>
          <w:fldChar w:fldCharType="end"/>
        </w:r>
      </w:hyperlink>
    </w:p>
    <w:p w14:paraId="4EFEE5C2" w14:textId="7F6E60D8"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84" w:history="1">
        <w:r w:rsidR="004F4FC6" w:rsidRPr="006646BB">
          <w:rPr>
            <w:rStyle w:val="Lienhypertexte"/>
            <w:rFonts w:eastAsia="Arial"/>
            <w:noProof/>
            <w:lang w:val="fr-FR"/>
          </w:rPr>
          <w:t xml:space="preserve">4.3.1.4. </w:t>
        </w:r>
        <w:r w:rsidR="004F4FC6" w:rsidRPr="006646BB">
          <w:rPr>
            <w:rStyle w:val="Lienhypertexte"/>
            <w:rFonts w:eastAsia="Arial" w:cs="Arial"/>
            <w:noProof/>
            <w:position w:val="-1"/>
            <w:lang w:val="fr-FR"/>
          </w:rPr>
          <w:t>Relief</w:t>
        </w:r>
        <w:r w:rsidR="004F4FC6">
          <w:rPr>
            <w:noProof/>
            <w:webHidden/>
          </w:rPr>
          <w:tab/>
        </w:r>
        <w:r w:rsidR="004F4FC6">
          <w:rPr>
            <w:noProof/>
            <w:webHidden/>
          </w:rPr>
          <w:fldChar w:fldCharType="begin"/>
        </w:r>
        <w:r w:rsidR="004F4FC6">
          <w:rPr>
            <w:noProof/>
            <w:webHidden/>
          </w:rPr>
          <w:instrText xml:space="preserve"> PAGEREF _Toc137459284 \h </w:instrText>
        </w:r>
        <w:r w:rsidR="004F4FC6">
          <w:rPr>
            <w:noProof/>
            <w:webHidden/>
          </w:rPr>
        </w:r>
        <w:r w:rsidR="004F4FC6">
          <w:rPr>
            <w:noProof/>
            <w:webHidden/>
          </w:rPr>
          <w:fldChar w:fldCharType="separate"/>
        </w:r>
        <w:r w:rsidR="003F49E7">
          <w:rPr>
            <w:noProof/>
            <w:webHidden/>
          </w:rPr>
          <w:t>73</w:t>
        </w:r>
        <w:r w:rsidR="004F4FC6">
          <w:rPr>
            <w:noProof/>
            <w:webHidden/>
          </w:rPr>
          <w:fldChar w:fldCharType="end"/>
        </w:r>
      </w:hyperlink>
    </w:p>
    <w:p w14:paraId="23C11FB7" w14:textId="342E964C"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85" w:history="1">
        <w:r w:rsidR="004F4FC6" w:rsidRPr="006646BB">
          <w:rPr>
            <w:rStyle w:val="Lienhypertexte"/>
            <w:rFonts w:eastAsia="Arial"/>
            <w:noProof/>
            <w:lang w:val="fr-FR"/>
          </w:rPr>
          <w:t>4.3.1.5. Sols</w:t>
        </w:r>
        <w:r w:rsidR="004F4FC6">
          <w:rPr>
            <w:noProof/>
            <w:webHidden/>
          </w:rPr>
          <w:tab/>
        </w:r>
        <w:r w:rsidR="004F4FC6">
          <w:rPr>
            <w:noProof/>
            <w:webHidden/>
          </w:rPr>
          <w:fldChar w:fldCharType="begin"/>
        </w:r>
        <w:r w:rsidR="004F4FC6">
          <w:rPr>
            <w:noProof/>
            <w:webHidden/>
          </w:rPr>
          <w:instrText xml:space="preserve"> PAGEREF _Toc137459285 \h </w:instrText>
        </w:r>
        <w:r w:rsidR="004F4FC6">
          <w:rPr>
            <w:noProof/>
            <w:webHidden/>
          </w:rPr>
        </w:r>
        <w:r w:rsidR="004F4FC6">
          <w:rPr>
            <w:noProof/>
            <w:webHidden/>
          </w:rPr>
          <w:fldChar w:fldCharType="separate"/>
        </w:r>
        <w:r w:rsidR="003F49E7">
          <w:rPr>
            <w:noProof/>
            <w:webHidden/>
          </w:rPr>
          <w:t>75</w:t>
        </w:r>
        <w:r w:rsidR="004F4FC6">
          <w:rPr>
            <w:noProof/>
            <w:webHidden/>
          </w:rPr>
          <w:fldChar w:fldCharType="end"/>
        </w:r>
      </w:hyperlink>
    </w:p>
    <w:p w14:paraId="42EA79F6" w14:textId="7322ECEB"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86" w:history="1">
        <w:r w:rsidR="004F4FC6" w:rsidRPr="006646BB">
          <w:rPr>
            <w:rStyle w:val="Lienhypertexte"/>
            <w:rFonts w:eastAsia="Arial"/>
            <w:noProof/>
            <w:lang w:val="fr-FR"/>
          </w:rPr>
          <w:t>4.3.1.5.1. Sols hydromorphes</w:t>
        </w:r>
        <w:r w:rsidR="004F4FC6">
          <w:rPr>
            <w:noProof/>
            <w:webHidden/>
          </w:rPr>
          <w:tab/>
        </w:r>
        <w:r w:rsidR="004F4FC6">
          <w:rPr>
            <w:noProof/>
            <w:webHidden/>
          </w:rPr>
          <w:fldChar w:fldCharType="begin"/>
        </w:r>
        <w:r w:rsidR="004F4FC6">
          <w:rPr>
            <w:noProof/>
            <w:webHidden/>
          </w:rPr>
          <w:instrText xml:space="preserve"> PAGEREF _Toc137459286 \h </w:instrText>
        </w:r>
        <w:r w:rsidR="004F4FC6">
          <w:rPr>
            <w:noProof/>
            <w:webHidden/>
          </w:rPr>
        </w:r>
        <w:r w:rsidR="004F4FC6">
          <w:rPr>
            <w:noProof/>
            <w:webHidden/>
          </w:rPr>
          <w:fldChar w:fldCharType="separate"/>
        </w:r>
        <w:r w:rsidR="003F49E7">
          <w:rPr>
            <w:noProof/>
            <w:webHidden/>
          </w:rPr>
          <w:t>75</w:t>
        </w:r>
        <w:r w:rsidR="004F4FC6">
          <w:rPr>
            <w:noProof/>
            <w:webHidden/>
          </w:rPr>
          <w:fldChar w:fldCharType="end"/>
        </w:r>
      </w:hyperlink>
    </w:p>
    <w:p w14:paraId="38559AF9" w14:textId="79FC648E"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87" w:history="1">
        <w:r w:rsidR="004F4FC6" w:rsidRPr="006646BB">
          <w:rPr>
            <w:rStyle w:val="Lienhypertexte"/>
            <w:rFonts w:eastAsia="Arial"/>
            <w:noProof/>
            <w:lang w:val="fr-FR"/>
          </w:rPr>
          <w:t>4.3.1.5.2. Sols ferrugineux tropicaux</w:t>
        </w:r>
        <w:r w:rsidR="004F4FC6">
          <w:rPr>
            <w:noProof/>
            <w:webHidden/>
          </w:rPr>
          <w:tab/>
        </w:r>
        <w:r w:rsidR="004F4FC6">
          <w:rPr>
            <w:noProof/>
            <w:webHidden/>
          </w:rPr>
          <w:fldChar w:fldCharType="begin"/>
        </w:r>
        <w:r w:rsidR="004F4FC6">
          <w:rPr>
            <w:noProof/>
            <w:webHidden/>
          </w:rPr>
          <w:instrText xml:space="preserve"> PAGEREF _Toc137459287 \h </w:instrText>
        </w:r>
        <w:r w:rsidR="004F4FC6">
          <w:rPr>
            <w:noProof/>
            <w:webHidden/>
          </w:rPr>
        </w:r>
        <w:r w:rsidR="004F4FC6">
          <w:rPr>
            <w:noProof/>
            <w:webHidden/>
          </w:rPr>
          <w:fldChar w:fldCharType="separate"/>
        </w:r>
        <w:r w:rsidR="003F49E7">
          <w:rPr>
            <w:noProof/>
            <w:webHidden/>
          </w:rPr>
          <w:t>76</w:t>
        </w:r>
        <w:r w:rsidR="004F4FC6">
          <w:rPr>
            <w:noProof/>
            <w:webHidden/>
          </w:rPr>
          <w:fldChar w:fldCharType="end"/>
        </w:r>
      </w:hyperlink>
    </w:p>
    <w:p w14:paraId="47271CAC" w14:textId="068135B4"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88" w:history="1">
        <w:r w:rsidR="004F4FC6" w:rsidRPr="006646BB">
          <w:rPr>
            <w:rStyle w:val="Lienhypertexte"/>
            <w:rFonts w:eastAsia="Arial"/>
            <w:noProof/>
            <w:lang w:val="fr-FR"/>
          </w:rPr>
          <w:t>4.3.1.5.3. Vertisols et paravertisols</w:t>
        </w:r>
        <w:r w:rsidR="004F4FC6">
          <w:rPr>
            <w:noProof/>
            <w:webHidden/>
          </w:rPr>
          <w:tab/>
        </w:r>
        <w:r w:rsidR="004F4FC6">
          <w:rPr>
            <w:noProof/>
            <w:webHidden/>
          </w:rPr>
          <w:fldChar w:fldCharType="begin"/>
        </w:r>
        <w:r w:rsidR="004F4FC6">
          <w:rPr>
            <w:noProof/>
            <w:webHidden/>
          </w:rPr>
          <w:instrText xml:space="preserve"> PAGEREF _Toc137459288 \h </w:instrText>
        </w:r>
        <w:r w:rsidR="004F4FC6">
          <w:rPr>
            <w:noProof/>
            <w:webHidden/>
          </w:rPr>
        </w:r>
        <w:r w:rsidR="004F4FC6">
          <w:rPr>
            <w:noProof/>
            <w:webHidden/>
          </w:rPr>
          <w:fldChar w:fldCharType="separate"/>
        </w:r>
        <w:r w:rsidR="003F49E7">
          <w:rPr>
            <w:noProof/>
            <w:webHidden/>
          </w:rPr>
          <w:t>76</w:t>
        </w:r>
        <w:r w:rsidR="004F4FC6">
          <w:rPr>
            <w:noProof/>
            <w:webHidden/>
          </w:rPr>
          <w:fldChar w:fldCharType="end"/>
        </w:r>
      </w:hyperlink>
    </w:p>
    <w:p w14:paraId="4283C0A2" w14:textId="626FFBE7"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89" w:history="1">
        <w:r w:rsidR="004F4FC6" w:rsidRPr="006646BB">
          <w:rPr>
            <w:rStyle w:val="Lienhypertexte"/>
            <w:rFonts w:eastAsia="Arial"/>
            <w:noProof/>
            <w:lang w:val="fr-FR"/>
          </w:rPr>
          <w:t>4.3.1.5.4. Sols minéraux bruts/ ferralitiques</w:t>
        </w:r>
        <w:r w:rsidR="004F4FC6">
          <w:rPr>
            <w:noProof/>
            <w:webHidden/>
          </w:rPr>
          <w:tab/>
        </w:r>
        <w:r w:rsidR="004F4FC6">
          <w:rPr>
            <w:noProof/>
            <w:webHidden/>
          </w:rPr>
          <w:fldChar w:fldCharType="begin"/>
        </w:r>
        <w:r w:rsidR="004F4FC6">
          <w:rPr>
            <w:noProof/>
            <w:webHidden/>
          </w:rPr>
          <w:instrText xml:space="preserve"> PAGEREF _Toc137459289 \h </w:instrText>
        </w:r>
        <w:r w:rsidR="004F4FC6">
          <w:rPr>
            <w:noProof/>
            <w:webHidden/>
          </w:rPr>
        </w:r>
        <w:r w:rsidR="004F4FC6">
          <w:rPr>
            <w:noProof/>
            <w:webHidden/>
          </w:rPr>
          <w:fldChar w:fldCharType="separate"/>
        </w:r>
        <w:r w:rsidR="003F49E7">
          <w:rPr>
            <w:noProof/>
            <w:webHidden/>
          </w:rPr>
          <w:t>76</w:t>
        </w:r>
        <w:r w:rsidR="004F4FC6">
          <w:rPr>
            <w:noProof/>
            <w:webHidden/>
          </w:rPr>
          <w:fldChar w:fldCharType="end"/>
        </w:r>
      </w:hyperlink>
    </w:p>
    <w:p w14:paraId="5381F200" w14:textId="57ABE942"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90" w:history="1">
        <w:r w:rsidR="004F4FC6" w:rsidRPr="006646BB">
          <w:rPr>
            <w:rStyle w:val="Lienhypertexte"/>
            <w:rFonts w:eastAsia="Arial"/>
            <w:noProof/>
            <w:lang w:val="fr-FR"/>
          </w:rPr>
          <w:t>4.3.1.5.5. Sols peu évolués et lithosols</w:t>
        </w:r>
        <w:r w:rsidR="004F4FC6">
          <w:rPr>
            <w:noProof/>
            <w:webHidden/>
          </w:rPr>
          <w:tab/>
        </w:r>
        <w:r w:rsidR="004F4FC6">
          <w:rPr>
            <w:noProof/>
            <w:webHidden/>
          </w:rPr>
          <w:fldChar w:fldCharType="begin"/>
        </w:r>
        <w:r w:rsidR="004F4FC6">
          <w:rPr>
            <w:noProof/>
            <w:webHidden/>
          </w:rPr>
          <w:instrText xml:space="preserve"> PAGEREF _Toc137459290 \h </w:instrText>
        </w:r>
        <w:r w:rsidR="004F4FC6">
          <w:rPr>
            <w:noProof/>
            <w:webHidden/>
          </w:rPr>
        </w:r>
        <w:r w:rsidR="004F4FC6">
          <w:rPr>
            <w:noProof/>
            <w:webHidden/>
          </w:rPr>
          <w:fldChar w:fldCharType="separate"/>
        </w:r>
        <w:r w:rsidR="003F49E7">
          <w:rPr>
            <w:noProof/>
            <w:webHidden/>
          </w:rPr>
          <w:t>76</w:t>
        </w:r>
        <w:r w:rsidR="004F4FC6">
          <w:rPr>
            <w:noProof/>
            <w:webHidden/>
          </w:rPr>
          <w:fldChar w:fldCharType="end"/>
        </w:r>
      </w:hyperlink>
    </w:p>
    <w:p w14:paraId="3B2DBA19" w14:textId="3DAE909D"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91" w:history="1">
        <w:r w:rsidR="004F4FC6" w:rsidRPr="006646BB">
          <w:rPr>
            <w:rStyle w:val="Lienhypertexte"/>
            <w:rFonts w:eastAsia="Arial"/>
            <w:noProof/>
            <w:lang w:val="fr-FR"/>
          </w:rPr>
          <w:t>4.3.1.5.6. Sols sur plateaux</w:t>
        </w:r>
        <w:r w:rsidR="004F4FC6">
          <w:rPr>
            <w:noProof/>
            <w:webHidden/>
          </w:rPr>
          <w:tab/>
        </w:r>
        <w:r w:rsidR="004F4FC6">
          <w:rPr>
            <w:noProof/>
            <w:webHidden/>
          </w:rPr>
          <w:fldChar w:fldCharType="begin"/>
        </w:r>
        <w:r w:rsidR="004F4FC6">
          <w:rPr>
            <w:noProof/>
            <w:webHidden/>
          </w:rPr>
          <w:instrText xml:space="preserve"> PAGEREF _Toc137459291 \h </w:instrText>
        </w:r>
        <w:r w:rsidR="004F4FC6">
          <w:rPr>
            <w:noProof/>
            <w:webHidden/>
          </w:rPr>
        </w:r>
        <w:r w:rsidR="004F4FC6">
          <w:rPr>
            <w:noProof/>
            <w:webHidden/>
          </w:rPr>
          <w:fldChar w:fldCharType="separate"/>
        </w:r>
        <w:r w:rsidR="003F49E7">
          <w:rPr>
            <w:noProof/>
            <w:webHidden/>
          </w:rPr>
          <w:t>76</w:t>
        </w:r>
        <w:r w:rsidR="004F4FC6">
          <w:rPr>
            <w:noProof/>
            <w:webHidden/>
          </w:rPr>
          <w:fldChar w:fldCharType="end"/>
        </w:r>
      </w:hyperlink>
    </w:p>
    <w:p w14:paraId="64493196" w14:textId="1535E4F4"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92" w:history="1">
        <w:r w:rsidR="004F4FC6" w:rsidRPr="006646BB">
          <w:rPr>
            <w:rStyle w:val="Lienhypertexte"/>
            <w:rFonts w:eastAsia="Arial"/>
            <w:noProof/>
            <w:lang w:val="fr-FR"/>
          </w:rPr>
          <w:t>4.3.1.5.7. Sols sur alluvions anciens</w:t>
        </w:r>
        <w:r w:rsidR="004F4FC6">
          <w:rPr>
            <w:noProof/>
            <w:webHidden/>
          </w:rPr>
          <w:tab/>
        </w:r>
        <w:r w:rsidR="004F4FC6">
          <w:rPr>
            <w:noProof/>
            <w:webHidden/>
          </w:rPr>
          <w:fldChar w:fldCharType="begin"/>
        </w:r>
        <w:r w:rsidR="004F4FC6">
          <w:rPr>
            <w:noProof/>
            <w:webHidden/>
          </w:rPr>
          <w:instrText xml:space="preserve"> PAGEREF _Toc137459292 \h </w:instrText>
        </w:r>
        <w:r w:rsidR="004F4FC6">
          <w:rPr>
            <w:noProof/>
            <w:webHidden/>
          </w:rPr>
        </w:r>
        <w:r w:rsidR="004F4FC6">
          <w:rPr>
            <w:noProof/>
            <w:webHidden/>
          </w:rPr>
          <w:fldChar w:fldCharType="separate"/>
        </w:r>
        <w:r w:rsidR="003F49E7">
          <w:rPr>
            <w:noProof/>
            <w:webHidden/>
          </w:rPr>
          <w:t>77</w:t>
        </w:r>
        <w:r w:rsidR="004F4FC6">
          <w:rPr>
            <w:noProof/>
            <w:webHidden/>
          </w:rPr>
          <w:fldChar w:fldCharType="end"/>
        </w:r>
      </w:hyperlink>
    </w:p>
    <w:p w14:paraId="670045E5" w14:textId="32B4AF9E"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93" w:history="1">
        <w:r w:rsidR="004F4FC6" w:rsidRPr="006646BB">
          <w:rPr>
            <w:rStyle w:val="Lienhypertexte"/>
            <w:rFonts w:eastAsia="Arial"/>
            <w:noProof/>
            <w:lang w:val="fr-FR"/>
          </w:rPr>
          <w:t>4.3.1.6. Hydrographie et hydrologie</w:t>
        </w:r>
        <w:r w:rsidR="004F4FC6">
          <w:rPr>
            <w:noProof/>
            <w:webHidden/>
          </w:rPr>
          <w:tab/>
        </w:r>
        <w:r w:rsidR="004F4FC6">
          <w:rPr>
            <w:noProof/>
            <w:webHidden/>
          </w:rPr>
          <w:fldChar w:fldCharType="begin"/>
        </w:r>
        <w:r w:rsidR="004F4FC6">
          <w:rPr>
            <w:noProof/>
            <w:webHidden/>
          </w:rPr>
          <w:instrText xml:space="preserve"> PAGEREF _Toc137459293 \h </w:instrText>
        </w:r>
        <w:r w:rsidR="004F4FC6">
          <w:rPr>
            <w:noProof/>
            <w:webHidden/>
          </w:rPr>
        </w:r>
        <w:r w:rsidR="004F4FC6">
          <w:rPr>
            <w:noProof/>
            <w:webHidden/>
          </w:rPr>
          <w:fldChar w:fldCharType="separate"/>
        </w:r>
        <w:r w:rsidR="003F49E7">
          <w:rPr>
            <w:noProof/>
            <w:webHidden/>
          </w:rPr>
          <w:t>77</w:t>
        </w:r>
        <w:r w:rsidR="004F4FC6">
          <w:rPr>
            <w:noProof/>
            <w:webHidden/>
          </w:rPr>
          <w:fldChar w:fldCharType="end"/>
        </w:r>
      </w:hyperlink>
    </w:p>
    <w:p w14:paraId="10864C71" w14:textId="4C0BB14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94" w:history="1">
        <w:r w:rsidR="004F4FC6" w:rsidRPr="006646BB">
          <w:rPr>
            <w:rStyle w:val="Lienhypertexte"/>
            <w:rFonts w:eastAsia="Arial"/>
            <w:noProof/>
            <w:lang w:val="fr-FR"/>
          </w:rPr>
          <w:t>4.3.1.6.1. Eaux superficielles</w:t>
        </w:r>
        <w:r w:rsidR="004F4FC6">
          <w:rPr>
            <w:noProof/>
            <w:webHidden/>
          </w:rPr>
          <w:tab/>
        </w:r>
        <w:r w:rsidR="004F4FC6">
          <w:rPr>
            <w:noProof/>
            <w:webHidden/>
          </w:rPr>
          <w:fldChar w:fldCharType="begin"/>
        </w:r>
        <w:r w:rsidR="004F4FC6">
          <w:rPr>
            <w:noProof/>
            <w:webHidden/>
          </w:rPr>
          <w:instrText xml:space="preserve"> PAGEREF _Toc137459294 \h </w:instrText>
        </w:r>
        <w:r w:rsidR="004F4FC6">
          <w:rPr>
            <w:noProof/>
            <w:webHidden/>
          </w:rPr>
        </w:r>
        <w:r w:rsidR="004F4FC6">
          <w:rPr>
            <w:noProof/>
            <w:webHidden/>
          </w:rPr>
          <w:fldChar w:fldCharType="separate"/>
        </w:r>
        <w:r w:rsidR="003F49E7">
          <w:rPr>
            <w:noProof/>
            <w:webHidden/>
          </w:rPr>
          <w:t>77</w:t>
        </w:r>
        <w:r w:rsidR="004F4FC6">
          <w:rPr>
            <w:noProof/>
            <w:webHidden/>
          </w:rPr>
          <w:fldChar w:fldCharType="end"/>
        </w:r>
      </w:hyperlink>
    </w:p>
    <w:p w14:paraId="0B2F5442" w14:textId="03509375"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95" w:history="1">
        <w:r w:rsidR="004F4FC6" w:rsidRPr="006646BB">
          <w:rPr>
            <w:rStyle w:val="Lienhypertexte"/>
            <w:rFonts w:eastAsia="Arial"/>
            <w:noProof/>
            <w:lang w:val="fr-FR"/>
          </w:rPr>
          <w:t>4.3.1.6.2. Eaux souterraines</w:t>
        </w:r>
        <w:r w:rsidR="004F4FC6">
          <w:rPr>
            <w:noProof/>
            <w:webHidden/>
          </w:rPr>
          <w:tab/>
        </w:r>
        <w:r w:rsidR="004F4FC6">
          <w:rPr>
            <w:noProof/>
            <w:webHidden/>
          </w:rPr>
          <w:fldChar w:fldCharType="begin"/>
        </w:r>
        <w:r w:rsidR="004F4FC6">
          <w:rPr>
            <w:noProof/>
            <w:webHidden/>
          </w:rPr>
          <w:instrText xml:space="preserve"> PAGEREF _Toc137459295 \h </w:instrText>
        </w:r>
        <w:r w:rsidR="004F4FC6">
          <w:rPr>
            <w:noProof/>
            <w:webHidden/>
          </w:rPr>
        </w:r>
        <w:r w:rsidR="004F4FC6">
          <w:rPr>
            <w:noProof/>
            <w:webHidden/>
          </w:rPr>
          <w:fldChar w:fldCharType="separate"/>
        </w:r>
        <w:r w:rsidR="003F49E7">
          <w:rPr>
            <w:noProof/>
            <w:webHidden/>
          </w:rPr>
          <w:t>79</w:t>
        </w:r>
        <w:r w:rsidR="004F4FC6">
          <w:rPr>
            <w:noProof/>
            <w:webHidden/>
          </w:rPr>
          <w:fldChar w:fldCharType="end"/>
        </w:r>
      </w:hyperlink>
    </w:p>
    <w:p w14:paraId="31C02D36" w14:textId="76027784"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296" w:history="1">
        <w:r w:rsidR="004F4FC6" w:rsidRPr="006646BB">
          <w:rPr>
            <w:rStyle w:val="Lienhypertexte"/>
            <w:rFonts w:eastAsia="Arial"/>
            <w:noProof/>
            <w:lang w:val="fr-FR"/>
          </w:rPr>
          <w:t>4.3.2.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Aspect biologique</w:t>
        </w:r>
        <w:r w:rsidR="004F4FC6">
          <w:rPr>
            <w:noProof/>
            <w:webHidden/>
          </w:rPr>
          <w:tab/>
        </w:r>
        <w:r w:rsidR="004F4FC6">
          <w:rPr>
            <w:noProof/>
            <w:webHidden/>
          </w:rPr>
          <w:fldChar w:fldCharType="begin"/>
        </w:r>
        <w:r w:rsidR="004F4FC6">
          <w:rPr>
            <w:noProof/>
            <w:webHidden/>
          </w:rPr>
          <w:instrText xml:space="preserve"> PAGEREF _Toc137459296 \h </w:instrText>
        </w:r>
        <w:r w:rsidR="004F4FC6">
          <w:rPr>
            <w:noProof/>
            <w:webHidden/>
          </w:rPr>
        </w:r>
        <w:r w:rsidR="004F4FC6">
          <w:rPr>
            <w:noProof/>
            <w:webHidden/>
          </w:rPr>
          <w:fldChar w:fldCharType="separate"/>
        </w:r>
        <w:r w:rsidR="003F49E7">
          <w:rPr>
            <w:noProof/>
            <w:webHidden/>
          </w:rPr>
          <w:t>79</w:t>
        </w:r>
        <w:r w:rsidR="004F4FC6">
          <w:rPr>
            <w:noProof/>
            <w:webHidden/>
          </w:rPr>
          <w:fldChar w:fldCharType="end"/>
        </w:r>
      </w:hyperlink>
    </w:p>
    <w:p w14:paraId="3493442A" w14:textId="131CB4A8"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297" w:history="1">
        <w:r w:rsidR="004F4FC6" w:rsidRPr="006646BB">
          <w:rPr>
            <w:rStyle w:val="Lienhypertexte"/>
            <w:rFonts w:eastAsia="Arial"/>
            <w:noProof/>
            <w:lang w:val="fr-FR"/>
          </w:rPr>
          <w:t>4.3.2.1. Végétation</w:t>
        </w:r>
        <w:r w:rsidR="004F4FC6">
          <w:rPr>
            <w:noProof/>
            <w:webHidden/>
          </w:rPr>
          <w:tab/>
        </w:r>
        <w:r w:rsidR="004F4FC6">
          <w:rPr>
            <w:noProof/>
            <w:webHidden/>
          </w:rPr>
          <w:fldChar w:fldCharType="begin"/>
        </w:r>
        <w:r w:rsidR="004F4FC6">
          <w:rPr>
            <w:noProof/>
            <w:webHidden/>
          </w:rPr>
          <w:instrText xml:space="preserve"> PAGEREF _Toc137459297 \h </w:instrText>
        </w:r>
        <w:r w:rsidR="004F4FC6">
          <w:rPr>
            <w:noProof/>
            <w:webHidden/>
          </w:rPr>
        </w:r>
        <w:r w:rsidR="004F4FC6">
          <w:rPr>
            <w:noProof/>
            <w:webHidden/>
          </w:rPr>
          <w:fldChar w:fldCharType="separate"/>
        </w:r>
        <w:r w:rsidR="003F49E7">
          <w:rPr>
            <w:noProof/>
            <w:webHidden/>
          </w:rPr>
          <w:t>79</w:t>
        </w:r>
        <w:r w:rsidR="004F4FC6">
          <w:rPr>
            <w:noProof/>
            <w:webHidden/>
          </w:rPr>
          <w:fldChar w:fldCharType="end"/>
        </w:r>
      </w:hyperlink>
    </w:p>
    <w:p w14:paraId="10AAC70B" w14:textId="5AF4139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98" w:history="1">
        <w:r w:rsidR="004F4FC6" w:rsidRPr="006646BB">
          <w:rPr>
            <w:rStyle w:val="Lienhypertexte"/>
            <w:rFonts w:eastAsia="Arial"/>
            <w:noProof/>
            <w:lang w:val="fr-FR"/>
          </w:rPr>
          <w:t xml:space="preserve">4.3.2.1.1. </w:t>
        </w:r>
        <w:r w:rsidR="004F4FC6" w:rsidRPr="006646BB">
          <w:rPr>
            <w:rStyle w:val="Lienhypertexte"/>
            <w:noProof/>
            <w:lang w:val="fr-FR"/>
          </w:rPr>
          <w:t xml:space="preserve">Végétation sur l’emprise d’aménagement du mini-barrage de </w:t>
        </w:r>
        <w:r w:rsidR="004F4FC6" w:rsidRPr="006646BB">
          <w:rPr>
            <w:rStyle w:val="Lienhypertexte"/>
            <w:noProof/>
            <w:position w:val="-1"/>
            <w:lang w:val="fr-FR"/>
          </w:rPr>
          <w:t>Misséouta et de sa retenue d’eau</w:t>
        </w:r>
        <w:r w:rsidR="004F4FC6">
          <w:rPr>
            <w:noProof/>
            <w:webHidden/>
          </w:rPr>
          <w:tab/>
        </w:r>
        <w:r w:rsidR="004F4FC6">
          <w:rPr>
            <w:noProof/>
            <w:webHidden/>
          </w:rPr>
          <w:fldChar w:fldCharType="begin"/>
        </w:r>
        <w:r w:rsidR="004F4FC6">
          <w:rPr>
            <w:noProof/>
            <w:webHidden/>
          </w:rPr>
          <w:instrText xml:space="preserve"> PAGEREF _Toc137459298 \h </w:instrText>
        </w:r>
        <w:r w:rsidR="004F4FC6">
          <w:rPr>
            <w:noProof/>
            <w:webHidden/>
          </w:rPr>
        </w:r>
        <w:r w:rsidR="004F4FC6">
          <w:rPr>
            <w:noProof/>
            <w:webHidden/>
          </w:rPr>
          <w:fldChar w:fldCharType="separate"/>
        </w:r>
        <w:r w:rsidR="003F49E7">
          <w:rPr>
            <w:noProof/>
            <w:webHidden/>
          </w:rPr>
          <w:t>80</w:t>
        </w:r>
        <w:r w:rsidR="004F4FC6">
          <w:rPr>
            <w:noProof/>
            <w:webHidden/>
          </w:rPr>
          <w:fldChar w:fldCharType="end"/>
        </w:r>
      </w:hyperlink>
    </w:p>
    <w:p w14:paraId="02A2A4ED" w14:textId="5F850188"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299" w:history="1">
        <w:r w:rsidR="004F4FC6" w:rsidRPr="006646BB">
          <w:rPr>
            <w:rStyle w:val="Lienhypertexte"/>
            <w:noProof/>
            <w:lang w:val="fr-FR"/>
          </w:rPr>
          <w:t>4.3.2.</w:t>
        </w:r>
        <w:r w:rsidR="004F4FC6" w:rsidRPr="006646BB">
          <w:rPr>
            <w:rStyle w:val="Lienhypertexte"/>
            <w:rFonts w:eastAsia="Arial"/>
            <w:noProof/>
            <w:lang w:val="fr-FR"/>
          </w:rPr>
          <w:t>1.</w:t>
        </w:r>
        <w:r w:rsidR="004F4FC6" w:rsidRPr="006646BB">
          <w:rPr>
            <w:rStyle w:val="Lienhypertexte"/>
            <w:noProof/>
            <w:lang w:val="fr-FR"/>
          </w:rPr>
          <w:t xml:space="preserve">2. Végétation sur l’emprise d’aménagement du périmètre </w:t>
        </w:r>
        <w:r w:rsidR="004F4FC6" w:rsidRPr="006646BB">
          <w:rPr>
            <w:rStyle w:val="Lienhypertexte"/>
            <w:noProof/>
            <w:position w:val="-1"/>
            <w:lang w:val="fr-FR"/>
          </w:rPr>
          <w:t>irrigué à partir du mini-barrage de Misséouta</w:t>
        </w:r>
        <w:r w:rsidR="004F4FC6">
          <w:rPr>
            <w:noProof/>
            <w:webHidden/>
          </w:rPr>
          <w:tab/>
        </w:r>
        <w:r w:rsidR="004F4FC6">
          <w:rPr>
            <w:noProof/>
            <w:webHidden/>
          </w:rPr>
          <w:fldChar w:fldCharType="begin"/>
        </w:r>
        <w:r w:rsidR="004F4FC6">
          <w:rPr>
            <w:noProof/>
            <w:webHidden/>
          </w:rPr>
          <w:instrText xml:space="preserve"> PAGEREF _Toc137459299 \h </w:instrText>
        </w:r>
        <w:r w:rsidR="004F4FC6">
          <w:rPr>
            <w:noProof/>
            <w:webHidden/>
          </w:rPr>
        </w:r>
        <w:r w:rsidR="004F4FC6">
          <w:rPr>
            <w:noProof/>
            <w:webHidden/>
          </w:rPr>
          <w:fldChar w:fldCharType="separate"/>
        </w:r>
        <w:r w:rsidR="003F49E7">
          <w:rPr>
            <w:noProof/>
            <w:webHidden/>
          </w:rPr>
          <w:t>83</w:t>
        </w:r>
        <w:r w:rsidR="004F4FC6">
          <w:rPr>
            <w:noProof/>
            <w:webHidden/>
          </w:rPr>
          <w:fldChar w:fldCharType="end"/>
        </w:r>
      </w:hyperlink>
    </w:p>
    <w:p w14:paraId="349DC6DB" w14:textId="7E9CE8CA"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00" w:history="1">
        <w:r w:rsidR="004F4FC6" w:rsidRPr="006646BB">
          <w:rPr>
            <w:rStyle w:val="Lienhypertexte"/>
            <w:noProof/>
            <w:lang w:val="fr-FR"/>
          </w:rPr>
          <w:t>4.3.2.</w:t>
        </w:r>
        <w:r w:rsidR="004F4FC6" w:rsidRPr="006646BB">
          <w:rPr>
            <w:rStyle w:val="Lienhypertexte"/>
            <w:rFonts w:eastAsia="Arial"/>
            <w:noProof/>
            <w:lang w:val="fr-FR"/>
          </w:rPr>
          <w:t>1.</w:t>
        </w:r>
        <w:r w:rsidR="004F4FC6" w:rsidRPr="006646BB">
          <w:rPr>
            <w:rStyle w:val="Lienhypertexte"/>
            <w:noProof/>
            <w:lang w:val="fr-FR"/>
          </w:rPr>
          <w:t xml:space="preserve">3. Végétation sur l’emprise d’aménagement du mini-barrage de </w:t>
        </w:r>
        <w:r w:rsidR="004F4FC6" w:rsidRPr="006646BB">
          <w:rPr>
            <w:rStyle w:val="Lienhypertexte"/>
            <w:noProof/>
            <w:position w:val="-1"/>
            <w:lang w:val="fr-FR"/>
          </w:rPr>
          <w:t>Kpassidé et de sa retenue d’eau</w:t>
        </w:r>
        <w:r w:rsidR="004F4FC6">
          <w:rPr>
            <w:noProof/>
            <w:webHidden/>
          </w:rPr>
          <w:tab/>
        </w:r>
        <w:r w:rsidR="004F4FC6">
          <w:rPr>
            <w:noProof/>
            <w:webHidden/>
          </w:rPr>
          <w:fldChar w:fldCharType="begin"/>
        </w:r>
        <w:r w:rsidR="004F4FC6">
          <w:rPr>
            <w:noProof/>
            <w:webHidden/>
          </w:rPr>
          <w:instrText xml:space="preserve"> PAGEREF _Toc137459300 \h </w:instrText>
        </w:r>
        <w:r w:rsidR="004F4FC6">
          <w:rPr>
            <w:noProof/>
            <w:webHidden/>
          </w:rPr>
        </w:r>
        <w:r w:rsidR="004F4FC6">
          <w:rPr>
            <w:noProof/>
            <w:webHidden/>
          </w:rPr>
          <w:fldChar w:fldCharType="separate"/>
        </w:r>
        <w:r w:rsidR="003F49E7">
          <w:rPr>
            <w:noProof/>
            <w:webHidden/>
          </w:rPr>
          <w:t>86</w:t>
        </w:r>
        <w:r w:rsidR="004F4FC6">
          <w:rPr>
            <w:noProof/>
            <w:webHidden/>
          </w:rPr>
          <w:fldChar w:fldCharType="end"/>
        </w:r>
      </w:hyperlink>
    </w:p>
    <w:p w14:paraId="23E2803A" w14:textId="5919C9D1"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01" w:history="1">
        <w:r w:rsidR="004F4FC6" w:rsidRPr="006646BB">
          <w:rPr>
            <w:rStyle w:val="Lienhypertexte"/>
            <w:rFonts w:eastAsia="Arial"/>
            <w:noProof/>
            <w:lang w:val="fr-FR"/>
          </w:rPr>
          <w:t xml:space="preserve">4.3.2.1.3. </w:t>
        </w:r>
        <w:r w:rsidR="004F4FC6" w:rsidRPr="006646BB">
          <w:rPr>
            <w:rStyle w:val="Lienhypertexte"/>
            <w:noProof/>
            <w:lang w:val="fr-FR"/>
          </w:rPr>
          <w:t xml:space="preserve">Végétation sur l’emprise d’aménagement du périmètre </w:t>
        </w:r>
        <w:r w:rsidR="004F4FC6" w:rsidRPr="006646BB">
          <w:rPr>
            <w:rStyle w:val="Lienhypertexte"/>
            <w:noProof/>
            <w:position w:val="-1"/>
            <w:lang w:val="fr-FR"/>
          </w:rPr>
          <w:t>irrigué à partir du mini-barrage de Kpassidé</w:t>
        </w:r>
        <w:r w:rsidR="004F4FC6">
          <w:rPr>
            <w:noProof/>
            <w:webHidden/>
          </w:rPr>
          <w:tab/>
        </w:r>
        <w:r w:rsidR="004F4FC6">
          <w:rPr>
            <w:noProof/>
            <w:webHidden/>
          </w:rPr>
          <w:fldChar w:fldCharType="begin"/>
        </w:r>
        <w:r w:rsidR="004F4FC6">
          <w:rPr>
            <w:noProof/>
            <w:webHidden/>
          </w:rPr>
          <w:instrText xml:space="preserve"> PAGEREF _Toc137459301 \h </w:instrText>
        </w:r>
        <w:r w:rsidR="004F4FC6">
          <w:rPr>
            <w:noProof/>
            <w:webHidden/>
          </w:rPr>
        </w:r>
        <w:r w:rsidR="004F4FC6">
          <w:rPr>
            <w:noProof/>
            <w:webHidden/>
          </w:rPr>
          <w:fldChar w:fldCharType="separate"/>
        </w:r>
        <w:r w:rsidR="003F49E7">
          <w:rPr>
            <w:noProof/>
            <w:webHidden/>
          </w:rPr>
          <w:t>88</w:t>
        </w:r>
        <w:r w:rsidR="004F4FC6">
          <w:rPr>
            <w:noProof/>
            <w:webHidden/>
          </w:rPr>
          <w:fldChar w:fldCharType="end"/>
        </w:r>
      </w:hyperlink>
    </w:p>
    <w:p w14:paraId="435DF22F" w14:textId="6E598F7C"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02" w:history="1">
        <w:r w:rsidR="004F4FC6" w:rsidRPr="006646BB">
          <w:rPr>
            <w:rStyle w:val="Lienhypertexte"/>
            <w:noProof/>
            <w:lang w:val="fr-FR"/>
          </w:rPr>
          <w:t>4.3.2.</w:t>
        </w:r>
        <w:r w:rsidR="004F4FC6" w:rsidRPr="006646BB">
          <w:rPr>
            <w:rStyle w:val="Lienhypertexte"/>
            <w:rFonts w:eastAsia="Arial"/>
            <w:noProof/>
            <w:lang w:val="fr-FR"/>
          </w:rPr>
          <w:t>1.4</w:t>
        </w:r>
        <w:r w:rsidR="004F4FC6" w:rsidRPr="006646BB">
          <w:rPr>
            <w:rStyle w:val="Lienhypertexte"/>
            <w:noProof/>
            <w:lang w:val="fr-FR"/>
          </w:rPr>
          <w:t>. Végétation sur l’emprise d’aménagement du mini-barrage de Bidjandé et de sa retenue d’eau</w:t>
        </w:r>
        <w:r w:rsidR="004F4FC6">
          <w:rPr>
            <w:noProof/>
            <w:webHidden/>
          </w:rPr>
          <w:tab/>
        </w:r>
        <w:r w:rsidR="004F4FC6">
          <w:rPr>
            <w:noProof/>
            <w:webHidden/>
          </w:rPr>
          <w:fldChar w:fldCharType="begin"/>
        </w:r>
        <w:r w:rsidR="004F4FC6">
          <w:rPr>
            <w:noProof/>
            <w:webHidden/>
          </w:rPr>
          <w:instrText xml:space="preserve"> PAGEREF _Toc137459302 \h </w:instrText>
        </w:r>
        <w:r w:rsidR="004F4FC6">
          <w:rPr>
            <w:noProof/>
            <w:webHidden/>
          </w:rPr>
        </w:r>
        <w:r w:rsidR="004F4FC6">
          <w:rPr>
            <w:noProof/>
            <w:webHidden/>
          </w:rPr>
          <w:fldChar w:fldCharType="separate"/>
        </w:r>
        <w:r w:rsidR="003F49E7">
          <w:rPr>
            <w:noProof/>
            <w:webHidden/>
          </w:rPr>
          <w:t>90</w:t>
        </w:r>
        <w:r w:rsidR="004F4FC6">
          <w:rPr>
            <w:noProof/>
            <w:webHidden/>
          </w:rPr>
          <w:fldChar w:fldCharType="end"/>
        </w:r>
      </w:hyperlink>
    </w:p>
    <w:p w14:paraId="0620C8FF" w14:textId="0C48F90C"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03" w:history="1">
        <w:r w:rsidR="004F4FC6" w:rsidRPr="006646BB">
          <w:rPr>
            <w:rStyle w:val="Lienhypertexte"/>
            <w:noProof/>
            <w:lang w:val="fr-FR"/>
          </w:rPr>
          <w:t>4.3.2.</w:t>
        </w:r>
        <w:r w:rsidR="004F4FC6" w:rsidRPr="006646BB">
          <w:rPr>
            <w:rStyle w:val="Lienhypertexte"/>
            <w:rFonts w:eastAsia="Arial"/>
            <w:noProof/>
            <w:lang w:val="fr-FR"/>
          </w:rPr>
          <w:t>1.5</w:t>
        </w:r>
        <w:r w:rsidR="004F4FC6" w:rsidRPr="006646BB">
          <w:rPr>
            <w:rStyle w:val="Lienhypertexte"/>
            <w:noProof/>
            <w:lang w:val="fr-FR"/>
          </w:rPr>
          <w:t>. Végétation sur de l’emprise d’aménagement du périmètre irrigué à partir du mini-barrage de Bidjandé</w:t>
        </w:r>
        <w:r w:rsidR="004F4FC6">
          <w:rPr>
            <w:noProof/>
            <w:webHidden/>
          </w:rPr>
          <w:tab/>
        </w:r>
        <w:r w:rsidR="004F4FC6">
          <w:rPr>
            <w:noProof/>
            <w:webHidden/>
          </w:rPr>
          <w:fldChar w:fldCharType="begin"/>
        </w:r>
        <w:r w:rsidR="004F4FC6">
          <w:rPr>
            <w:noProof/>
            <w:webHidden/>
          </w:rPr>
          <w:instrText xml:space="preserve"> PAGEREF _Toc137459303 \h </w:instrText>
        </w:r>
        <w:r w:rsidR="004F4FC6">
          <w:rPr>
            <w:noProof/>
            <w:webHidden/>
          </w:rPr>
        </w:r>
        <w:r w:rsidR="004F4FC6">
          <w:rPr>
            <w:noProof/>
            <w:webHidden/>
          </w:rPr>
          <w:fldChar w:fldCharType="separate"/>
        </w:r>
        <w:r w:rsidR="003F49E7">
          <w:rPr>
            <w:noProof/>
            <w:webHidden/>
          </w:rPr>
          <w:t>93</w:t>
        </w:r>
        <w:r w:rsidR="004F4FC6">
          <w:rPr>
            <w:noProof/>
            <w:webHidden/>
          </w:rPr>
          <w:fldChar w:fldCharType="end"/>
        </w:r>
      </w:hyperlink>
    </w:p>
    <w:p w14:paraId="32CBA2E6" w14:textId="6835102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04" w:history="1">
        <w:r w:rsidR="004F4FC6" w:rsidRPr="006646BB">
          <w:rPr>
            <w:rStyle w:val="Lienhypertexte"/>
            <w:rFonts w:eastAsia="Arial"/>
            <w:noProof/>
            <w:lang w:val="fr-FR"/>
          </w:rPr>
          <w:t>4.3.2.2. Faune</w:t>
        </w:r>
        <w:r w:rsidR="004F4FC6">
          <w:rPr>
            <w:noProof/>
            <w:webHidden/>
          </w:rPr>
          <w:tab/>
        </w:r>
        <w:r w:rsidR="004F4FC6">
          <w:rPr>
            <w:noProof/>
            <w:webHidden/>
          </w:rPr>
          <w:fldChar w:fldCharType="begin"/>
        </w:r>
        <w:r w:rsidR="004F4FC6">
          <w:rPr>
            <w:noProof/>
            <w:webHidden/>
          </w:rPr>
          <w:instrText xml:space="preserve"> PAGEREF _Toc137459304 \h </w:instrText>
        </w:r>
        <w:r w:rsidR="004F4FC6">
          <w:rPr>
            <w:noProof/>
            <w:webHidden/>
          </w:rPr>
        </w:r>
        <w:r w:rsidR="004F4FC6">
          <w:rPr>
            <w:noProof/>
            <w:webHidden/>
          </w:rPr>
          <w:fldChar w:fldCharType="separate"/>
        </w:r>
        <w:r w:rsidR="003F49E7">
          <w:rPr>
            <w:noProof/>
            <w:webHidden/>
          </w:rPr>
          <w:t>96</w:t>
        </w:r>
        <w:r w:rsidR="004F4FC6">
          <w:rPr>
            <w:noProof/>
            <w:webHidden/>
          </w:rPr>
          <w:fldChar w:fldCharType="end"/>
        </w:r>
      </w:hyperlink>
    </w:p>
    <w:p w14:paraId="4935173D" w14:textId="2622DE32"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05" w:history="1">
        <w:r w:rsidR="004F4FC6" w:rsidRPr="006646BB">
          <w:rPr>
            <w:rStyle w:val="Lienhypertexte"/>
            <w:rFonts w:eastAsia="Arial"/>
            <w:noProof/>
            <w:lang w:val="fr-FR"/>
          </w:rPr>
          <w:t>4.3.2.2.1. Mammifères</w:t>
        </w:r>
        <w:r w:rsidR="004F4FC6">
          <w:rPr>
            <w:noProof/>
            <w:webHidden/>
          </w:rPr>
          <w:tab/>
        </w:r>
        <w:r w:rsidR="004F4FC6">
          <w:rPr>
            <w:noProof/>
            <w:webHidden/>
          </w:rPr>
          <w:fldChar w:fldCharType="begin"/>
        </w:r>
        <w:r w:rsidR="004F4FC6">
          <w:rPr>
            <w:noProof/>
            <w:webHidden/>
          </w:rPr>
          <w:instrText xml:space="preserve"> PAGEREF _Toc137459305 \h </w:instrText>
        </w:r>
        <w:r w:rsidR="004F4FC6">
          <w:rPr>
            <w:noProof/>
            <w:webHidden/>
          </w:rPr>
        </w:r>
        <w:r w:rsidR="004F4FC6">
          <w:rPr>
            <w:noProof/>
            <w:webHidden/>
          </w:rPr>
          <w:fldChar w:fldCharType="separate"/>
        </w:r>
        <w:r w:rsidR="003F49E7">
          <w:rPr>
            <w:noProof/>
            <w:webHidden/>
          </w:rPr>
          <w:t>97</w:t>
        </w:r>
        <w:r w:rsidR="004F4FC6">
          <w:rPr>
            <w:noProof/>
            <w:webHidden/>
          </w:rPr>
          <w:fldChar w:fldCharType="end"/>
        </w:r>
      </w:hyperlink>
    </w:p>
    <w:p w14:paraId="14C95628" w14:textId="2FD230B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06" w:history="1">
        <w:r w:rsidR="004F4FC6" w:rsidRPr="006646BB">
          <w:rPr>
            <w:rStyle w:val="Lienhypertexte"/>
            <w:rFonts w:eastAsia="Arial"/>
            <w:noProof/>
            <w:lang w:val="fr-FR"/>
          </w:rPr>
          <w:t>4.3.2.2.2. Avifaune</w:t>
        </w:r>
        <w:r w:rsidR="004F4FC6">
          <w:rPr>
            <w:noProof/>
            <w:webHidden/>
          </w:rPr>
          <w:tab/>
        </w:r>
        <w:r w:rsidR="004F4FC6">
          <w:rPr>
            <w:noProof/>
            <w:webHidden/>
          </w:rPr>
          <w:fldChar w:fldCharType="begin"/>
        </w:r>
        <w:r w:rsidR="004F4FC6">
          <w:rPr>
            <w:noProof/>
            <w:webHidden/>
          </w:rPr>
          <w:instrText xml:space="preserve"> PAGEREF _Toc137459306 \h </w:instrText>
        </w:r>
        <w:r w:rsidR="004F4FC6">
          <w:rPr>
            <w:noProof/>
            <w:webHidden/>
          </w:rPr>
        </w:r>
        <w:r w:rsidR="004F4FC6">
          <w:rPr>
            <w:noProof/>
            <w:webHidden/>
          </w:rPr>
          <w:fldChar w:fldCharType="separate"/>
        </w:r>
        <w:r w:rsidR="003F49E7">
          <w:rPr>
            <w:noProof/>
            <w:webHidden/>
          </w:rPr>
          <w:t>97</w:t>
        </w:r>
        <w:r w:rsidR="004F4FC6">
          <w:rPr>
            <w:noProof/>
            <w:webHidden/>
          </w:rPr>
          <w:fldChar w:fldCharType="end"/>
        </w:r>
      </w:hyperlink>
    </w:p>
    <w:p w14:paraId="0AFAEB97" w14:textId="31CF99DF"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07" w:history="1">
        <w:r w:rsidR="004F4FC6" w:rsidRPr="006646BB">
          <w:rPr>
            <w:rStyle w:val="Lienhypertexte"/>
            <w:rFonts w:eastAsia="Arial"/>
            <w:noProof/>
            <w:lang w:val="fr-FR"/>
          </w:rPr>
          <w:t>4.3.2.2.3. Herpetofaune</w:t>
        </w:r>
        <w:r w:rsidR="004F4FC6">
          <w:rPr>
            <w:noProof/>
            <w:webHidden/>
          </w:rPr>
          <w:tab/>
        </w:r>
        <w:r w:rsidR="004F4FC6">
          <w:rPr>
            <w:noProof/>
            <w:webHidden/>
          </w:rPr>
          <w:fldChar w:fldCharType="begin"/>
        </w:r>
        <w:r w:rsidR="004F4FC6">
          <w:rPr>
            <w:noProof/>
            <w:webHidden/>
          </w:rPr>
          <w:instrText xml:space="preserve"> PAGEREF _Toc137459307 \h </w:instrText>
        </w:r>
        <w:r w:rsidR="004F4FC6">
          <w:rPr>
            <w:noProof/>
            <w:webHidden/>
          </w:rPr>
        </w:r>
        <w:r w:rsidR="004F4FC6">
          <w:rPr>
            <w:noProof/>
            <w:webHidden/>
          </w:rPr>
          <w:fldChar w:fldCharType="separate"/>
        </w:r>
        <w:r w:rsidR="003F49E7">
          <w:rPr>
            <w:noProof/>
            <w:webHidden/>
          </w:rPr>
          <w:t>97</w:t>
        </w:r>
        <w:r w:rsidR="004F4FC6">
          <w:rPr>
            <w:noProof/>
            <w:webHidden/>
          </w:rPr>
          <w:fldChar w:fldCharType="end"/>
        </w:r>
      </w:hyperlink>
    </w:p>
    <w:p w14:paraId="572CB607" w14:textId="28F0928A"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308" w:history="1">
        <w:r w:rsidR="004F4FC6" w:rsidRPr="006646BB">
          <w:rPr>
            <w:rStyle w:val="Lienhypertexte"/>
            <w:rFonts w:eastAsia="Arial"/>
            <w:noProof/>
            <w:lang w:val="fr-FR"/>
          </w:rPr>
          <w:t>4.3.3.</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Contexte sociodémographique</w:t>
        </w:r>
        <w:r w:rsidR="004F4FC6">
          <w:rPr>
            <w:noProof/>
            <w:webHidden/>
          </w:rPr>
          <w:tab/>
        </w:r>
        <w:r w:rsidR="004F4FC6">
          <w:rPr>
            <w:noProof/>
            <w:webHidden/>
          </w:rPr>
          <w:fldChar w:fldCharType="begin"/>
        </w:r>
        <w:r w:rsidR="004F4FC6">
          <w:rPr>
            <w:noProof/>
            <w:webHidden/>
          </w:rPr>
          <w:instrText xml:space="preserve"> PAGEREF _Toc137459308 \h </w:instrText>
        </w:r>
        <w:r w:rsidR="004F4FC6">
          <w:rPr>
            <w:noProof/>
            <w:webHidden/>
          </w:rPr>
        </w:r>
        <w:r w:rsidR="004F4FC6">
          <w:rPr>
            <w:noProof/>
            <w:webHidden/>
          </w:rPr>
          <w:fldChar w:fldCharType="separate"/>
        </w:r>
        <w:r w:rsidR="003F49E7">
          <w:rPr>
            <w:noProof/>
            <w:webHidden/>
          </w:rPr>
          <w:t>98</w:t>
        </w:r>
        <w:r w:rsidR="004F4FC6">
          <w:rPr>
            <w:noProof/>
            <w:webHidden/>
          </w:rPr>
          <w:fldChar w:fldCharType="end"/>
        </w:r>
      </w:hyperlink>
    </w:p>
    <w:p w14:paraId="695010E5" w14:textId="16593C23"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09" w:history="1">
        <w:r w:rsidR="004F4FC6" w:rsidRPr="006646BB">
          <w:rPr>
            <w:rStyle w:val="Lienhypertexte"/>
            <w:rFonts w:eastAsia="Arial"/>
            <w:noProof/>
            <w:lang w:val="fr-FR"/>
          </w:rPr>
          <w:t>4.3.3.1. Population et organisation</w:t>
        </w:r>
        <w:r w:rsidR="004F4FC6">
          <w:rPr>
            <w:noProof/>
            <w:webHidden/>
          </w:rPr>
          <w:tab/>
        </w:r>
        <w:r w:rsidR="004F4FC6">
          <w:rPr>
            <w:noProof/>
            <w:webHidden/>
          </w:rPr>
          <w:fldChar w:fldCharType="begin"/>
        </w:r>
        <w:r w:rsidR="004F4FC6">
          <w:rPr>
            <w:noProof/>
            <w:webHidden/>
          </w:rPr>
          <w:instrText xml:space="preserve"> PAGEREF _Toc137459309 \h </w:instrText>
        </w:r>
        <w:r w:rsidR="004F4FC6">
          <w:rPr>
            <w:noProof/>
            <w:webHidden/>
          </w:rPr>
        </w:r>
        <w:r w:rsidR="004F4FC6">
          <w:rPr>
            <w:noProof/>
            <w:webHidden/>
          </w:rPr>
          <w:fldChar w:fldCharType="separate"/>
        </w:r>
        <w:r w:rsidR="003F49E7">
          <w:rPr>
            <w:noProof/>
            <w:webHidden/>
          </w:rPr>
          <w:t>98</w:t>
        </w:r>
        <w:r w:rsidR="004F4FC6">
          <w:rPr>
            <w:noProof/>
            <w:webHidden/>
          </w:rPr>
          <w:fldChar w:fldCharType="end"/>
        </w:r>
      </w:hyperlink>
    </w:p>
    <w:p w14:paraId="3FA4FFAD" w14:textId="0943827D"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10" w:history="1">
        <w:r w:rsidR="004F4FC6" w:rsidRPr="006646BB">
          <w:rPr>
            <w:rStyle w:val="Lienhypertexte"/>
            <w:rFonts w:eastAsia="Arial"/>
            <w:noProof/>
            <w:lang w:val="fr-FR"/>
          </w:rPr>
          <w:t>4.3.3.1.1. Effectif et évolution de la population</w:t>
        </w:r>
        <w:r w:rsidR="004F4FC6">
          <w:rPr>
            <w:noProof/>
            <w:webHidden/>
          </w:rPr>
          <w:tab/>
        </w:r>
        <w:r w:rsidR="004F4FC6">
          <w:rPr>
            <w:noProof/>
            <w:webHidden/>
          </w:rPr>
          <w:fldChar w:fldCharType="begin"/>
        </w:r>
        <w:r w:rsidR="004F4FC6">
          <w:rPr>
            <w:noProof/>
            <w:webHidden/>
          </w:rPr>
          <w:instrText xml:space="preserve"> PAGEREF _Toc137459310 \h </w:instrText>
        </w:r>
        <w:r w:rsidR="004F4FC6">
          <w:rPr>
            <w:noProof/>
            <w:webHidden/>
          </w:rPr>
        </w:r>
        <w:r w:rsidR="004F4FC6">
          <w:rPr>
            <w:noProof/>
            <w:webHidden/>
          </w:rPr>
          <w:fldChar w:fldCharType="separate"/>
        </w:r>
        <w:r w:rsidR="003F49E7">
          <w:rPr>
            <w:noProof/>
            <w:webHidden/>
          </w:rPr>
          <w:t>98</w:t>
        </w:r>
        <w:r w:rsidR="004F4FC6">
          <w:rPr>
            <w:noProof/>
            <w:webHidden/>
          </w:rPr>
          <w:fldChar w:fldCharType="end"/>
        </w:r>
      </w:hyperlink>
    </w:p>
    <w:p w14:paraId="37F16B90" w14:textId="3B9C450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11" w:history="1">
        <w:r w:rsidR="004F4FC6" w:rsidRPr="006646BB">
          <w:rPr>
            <w:rStyle w:val="Lienhypertexte"/>
            <w:rFonts w:eastAsia="Arial"/>
            <w:noProof/>
            <w:lang w:val="fr-FR"/>
          </w:rPr>
          <w:t>4.3.3.1.2. Répartition spatiale de la population</w:t>
        </w:r>
        <w:r w:rsidR="004F4FC6">
          <w:rPr>
            <w:noProof/>
            <w:webHidden/>
          </w:rPr>
          <w:tab/>
        </w:r>
        <w:r w:rsidR="004F4FC6">
          <w:rPr>
            <w:noProof/>
            <w:webHidden/>
          </w:rPr>
          <w:fldChar w:fldCharType="begin"/>
        </w:r>
        <w:r w:rsidR="004F4FC6">
          <w:rPr>
            <w:noProof/>
            <w:webHidden/>
          </w:rPr>
          <w:instrText xml:space="preserve"> PAGEREF _Toc137459311 \h </w:instrText>
        </w:r>
        <w:r w:rsidR="004F4FC6">
          <w:rPr>
            <w:noProof/>
            <w:webHidden/>
          </w:rPr>
        </w:r>
        <w:r w:rsidR="004F4FC6">
          <w:rPr>
            <w:noProof/>
            <w:webHidden/>
          </w:rPr>
          <w:fldChar w:fldCharType="separate"/>
        </w:r>
        <w:r w:rsidR="003F49E7">
          <w:rPr>
            <w:noProof/>
            <w:webHidden/>
          </w:rPr>
          <w:t>98</w:t>
        </w:r>
        <w:r w:rsidR="004F4FC6">
          <w:rPr>
            <w:noProof/>
            <w:webHidden/>
          </w:rPr>
          <w:fldChar w:fldCharType="end"/>
        </w:r>
      </w:hyperlink>
    </w:p>
    <w:p w14:paraId="43B83360" w14:textId="6B1870FD"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12" w:history="1">
        <w:r w:rsidR="004F4FC6" w:rsidRPr="006646BB">
          <w:rPr>
            <w:rStyle w:val="Lienhypertexte"/>
            <w:rFonts w:eastAsia="Arial"/>
            <w:noProof/>
            <w:lang w:val="fr-FR"/>
          </w:rPr>
          <w:t>4.3.3.1.3. Densité de population</w:t>
        </w:r>
        <w:r w:rsidR="004F4FC6">
          <w:rPr>
            <w:noProof/>
            <w:webHidden/>
          </w:rPr>
          <w:tab/>
        </w:r>
        <w:r w:rsidR="004F4FC6">
          <w:rPr>
            <w:noProof/>
            <w:webHidden/>
          </w:rPr>
          <w:fldChar w:fldCharType="begin"/>
        </w:r>
        <w:r w:rsidR="004F4FC6">
          <w:rPr>
            <w:noProof/>
            <w:webHidden/>
          </w:rPr>
          <w:instrText xml:space="preserve"> PAGEREF _Toc137459312 \h </w:instrText>
        </w:r>
        <w:r w:rsidR="004F4FC6">
          <w:rPr>
            <w:noProof/>
            <w:webHidden/>
          </w:rPr>
        </w:r>
        <w:r w:rsidR="004F4FC6">
          <w:rPr>
            <w:noProof/>
            <w:webHidden/>
          </w:rPr>
          <w:fldChar w:fldCharType="separate"/>
        </w:r>
        <w:r w:rsidR="003F49E7">
          <w:rPr>
            <w:noProof/>
            <w:webHidden/>
          </w:rPr>
          <w:t>99</w:t>
        </w:r>
        <w:r w:rsidR="004F4FC6">
          <w:rPr>
            <w:noProof/>
            <w:webHidden/>
          </w:rPr>
          <w:fldChar w:fldCharType="end"/>
        </w:r>
      </w:hyperlink>
    </w:p>
    <w:p w14:paraId="0C97CF55" w14:textId="3BF7FA1F"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13" w:history="1">
        <w:r w:rsidR="004F4FC6" w:rsidRPr="006646BB">
          <w:rPr>
            <w:rStyle w:val="Lienhypertexte"/>
            <w:noProof/>
            <w:lang w:val="fr-FR"/>
          </w:rPr>
          <w:t>4.3.3.1.4</w:t>
        </w:r>
        <w:r w:rsidR="004F4FC6" w:rsidRPr="006646BB">
          <w:rPr>
            <w:rStyle w:val="Lienhypertexte"/>
            <w:rFonts w:eastAsia="Arial"/>
            <w:noProof/>
            <w:lang w:val="fr-FR"/>
          </w:rPr>
          <w:t>. Composition ethnique</w:t>
        </w:r>
        <w:r w:rsidR="004F4FC6">
          <w:rPr>
            <w:noProof/>
            <w:webHidden/>
          </w:rPr>
          <w:tab/>
        </w:r>
        <w:r w:rsidR="004F4FC6">
          <w:rPr>
            <w:noProof/>
            <w:webHidden/>
          </w:rPr>
          <w:fldChar w:fldCharType="begin"/>
        </w:r>
        <w:r w:rsidR="004F4FC6">
          <w:rPr>
            <w:noProof/>
            <w:webHidden/>
          </w:rPr>
          <w:instrText xml:space="preserve"> PAGEREF _Toc137459313 \h </w:instrText>
        </w:r>
        <w:r w:rsidR="004F4FC6">
          <w:rPr>
            <w:noProof/>
            <w:webHidden/>
          </w:rPr>
        </w:r>
        <w:r w:rsidR="004F4FC6">
          <w:rPr>
            <w:noProof/>
            <w:webHidden/>
          </w:rPr>
          <w:fldChar w:fldCharType="separate"/>
        </w:r>
        <w:r w:rsidR="003F49E7">
          <w:rPr>
            <w:noProof/>
            <w:webHidden/>
          </w:rPr>
          <w:t>100</w:t>
        </w:r>
        <w:r w:rsidR="004F4FC6">
          <w:rPr>
            <w:noProof/>
            <w:webHidden/>
          </w:rPr>
          <w:fldChar w:fldCharType="end"/>
        </w:r>
      </w:hyperlink>
    </w:p>
    <w:p w14:paraId="36F9A11C" w14:textId="67D22798"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14" w:history="1">
        <w:r w:rsidR="004F4FC6" w:rsidRPr="006646BB">
          <w:rPr>
            <w:rStyle w:val="Lienhypertexte"/>
            <w:noProof/>
            <w:lang w:val="fr-FR"/>
          </w:rPr>
          <w:t>4.3.3.1.5</w:t>
        </w:r>
        <w:r w:rsidR="004F4FC6" w:rsidRPr="006646BB">
          <w:rPr>
            <w:rStyle w:val="Lienhypertexte"/>
            <w:rFonts w:eastAsia="Arial"/>
            <w:noProof/>
            <w:lang w:val="fr-FR"/>
          </w:rPr>
          <w:t>. Phénomène migratoire dans la zone du projet</w:t>
        </w:r>
        <w:r w:rsidR="004F4FC6">
          <w:rPr>
            <w:noProof/>
            <w:webHidden/>
          </w:rPr>
          <w:tab/>
        </w:r>
        <w:r w:rsidR="004F4FC6">
          <w:rPr>
            <w:noProof/>
            <w:webHidden/>
          </w:rPr>
          <w:fldChar w:fldCharType="begin"/>
        </w:r>
        <w:r w:rsidR="004F4FC6">
          <w:rPr>
            <w:noProof/>
            <w:webHidden/>
          </w:rPr>
          <w:instrText xml:space="preserve"> PAGEREF _Toc137459314 \h </w:instrText>
        </w:r>
        <w:r w:rsidR="004F4FC6">
          <w:rPr>
            <w:noProof/>
            <w:webHidden/>
          </w:rPr>
        </w:r>
        <w:r w:rsidR="004F4FC6">
          <w:rPr>
            <w:noProof/>
            <w:webHidden/>
          </w:rPr>
          <w:fldChar w:fldCharType="separate"/>
        </w:r>
        <w:r w:rsidR="003F49E7">
          <w:rPr>
            <w:noProof/>
            <w:webHidden/>
          </w:rPr>
          <w:t>100</w:t>
        </w:r>
        <w:r w:rsidR="004F4FC6">
          <w:rPr>
            <w:noProof/>
            <w:webHidden/>
          </w:rPr>
          <w:fldChar w:fldCharType="end"/>
        </w:r>
      </w:hyperlink>
    </w:p>
    <w:p w14:paraId="21A66F9D" w14:textId="6D72781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15" w:history="1">
        <w:r w:rsidR="004F4FC6" w:rsidRPr="006646BB">
          <w:rPr>
            <w:rStyle w:val="Lienhypertexte"/>
            <w:rFonts w:eastAsia="Arial"/>
            <w:noProof/>
            <w:lang w:val="fr-FR"/>
          </w:rPr>
          <w:t>4.3.3.1.6. Organisation communautaire</w:t>
        </w:r>
        <w:r w:rsidR="004F4FC6">
          <w:rPr>
            <w:noProof/>
            <w:webHidden/>
          </w:rPr>
          <w:tab/>
        </w:r>
        <w:r w:rsidR="004F4FC6">
          <w:rPr>
            <w:noProof/>
            <w:webHidden/>
          </w:rPr>
          <w:fldChar w:fldCharType="begin"/>
        </w:r>
        <w:r w:rsidR="004F4FC6">
          <w:rPr>
            <w:noProof/>
            <w:webHidden/>
          </w:rPr>
          <w:instrText xml:space="preserve"> PAGEREF _Toc137459315 \h </w:instrText>
        </w:r>
        <w:r w:rsidR="004F4FC6">
          <w:rPr>
            <w:noProof/>
            <w:webHidden/>
          </w:rPr>
        </w:r>
        <w:r w:rsidR="004F4FC6">
          <w:rPr>
            <w:noProof/>
            <w:webHidden/>
          </w:rPr>
          <w:fldChar w:fldCharType="separate"/>
        </w:r>
        <w:r w:rsidR="003F49E7">
          <w:rPr>
            <w:noProof/>
            <w:webHidden/>
          </w:rPr>
          <w:t>101</w:t>
        </w:r>
        <w:r w:rsidR="004F4FC6">
          <w:rPr>
            <w:noProof/>
            <w:webHidden/>
          </w:rPr>
          <w:fldChar w:fldCharType="end"/>
        </w:r>
      </w:hyperlink>
    </w:p>
    <w:p w14:paraId="0914959B" w14:textId="7C356E26"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16" w:history="1">
        <w:r w:rsidR="004F4FC6" w:rsidRPr="006646BB">
          <w:rPr>
            <w:rStyle w:val="Lienhypertexte"/>
            <w:rFonts w:eastAsia="Arial"/>
            <w:noProof/>
            <w:lang w:val="fr-FR"/>
          </w:rPr>
          <w:t>4.3.3.1.7. Autres organisations</w:t>
        </w:r>
        <w:r w:rsidR="004F4FC6">
          <w:rPr>
            <w:noProof/>
            <w:webHidden/>
          </w:rPr>
          <w:tab/>
        </w:r>
        <w:r w:rsidR="004F4FC6">
          <w:rPr>
            <w:noProof/>
            <w:webHidden/>
          </w:rPr>
          <w:fldChar w:fldCharType="begin"/>
        </w:r>
        <w:r w:rsidR="004F4FC6">
          <w:rPr>
            <w:noProof/>
            <w:webHidden/>
          </w:rPr>
          <w:instrText xml:space="preserve"> PAGEREF _Toc137459316 \h </w:instrText>
        </w:r>
        <w:r w:rsidR="004F4FC6">
          <w:rPr>
            <w:noProof/>
            <w:webHidden/>
          </w:rPr>
        </w:r>
        <w:r w:rsidR="004F4FC6">
          <w:rPr>
            <w:noProof/>
            <w:webHidden/>
          </w:rPr>
          <w:fldChar w:fldCharType="separate"/>
        </w:r>
        <w:r w:rsidR="003F49E7">
          <w:rPr>
            <w:noProof/>
            <w:webHidden/>
          </w:rPr>
          <w:t>102</w:t>
        </w:r>
        <w:r w:rsidR="004F4FC6">
          <w:rPr>
            <w:noProof/>
            <w:webHidden/>
          </w:rPr>
          <w:fldChar w:fldCharType="end"/>
        </w:r>
      </w:hyperlink>
    </w:p>
    <w:p w14:paraId="75BC1E4B" w14:textId="5C290DB6"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17" w:history="1">
        <w:r w:rsidR="004F4FC6" w:rsidRPr="006646BB">
          <w:rPr>
            <w:rStyle w:val="Lienhypertexte"/>
            <w:rFonts w:eastAsia="Arial"/>
            <w:noProof/>
            <w:lang w:val="fr-FR"/>
          </w:rPr>
          <w:t>4.3.3.2. Caractéristiques de l’habitat</w:t>
        </w:r>
        <w:r w:rsidR="004F4FC6">
          <w:rPr>
            <w:noProof/>
            <w:webHidden/>
          </w:rPr>
          <w:tab/>
        </w:r>
        <w:r w:rsidR="004F4FC6">
          <w:rPr>
            <w:noProof/>
            <w:webHidden/>
          </w:rPr>
          <w:fldChar w:fldCharType="begin"/>
        </w:r>
        <w:r w:rsidR="004F4FC6">
          <w:rPr>
            <w:noProof/>
            <w:webHidden/>
          </w:rPr>
          <w:instrText xml:space="preserve"> PAGEREF _Toc137459317 \h </w:instrText>
        </w:r>
        <w:r w:rsidR="004F4FC6">
          <w:rPr>
            <w:noProof/>
            <w:webHidden/>
          </w:rPr>
        </w:r>
        <w:r w:rsidR="004F4FC6">
          <w:rPr>
            <w:noProof/>
            <w:webHidden/>
          </w:rPr>
          <w:fldChar w:fldCharType="separate"/>
        </w:r>
        <w:r w:rsidR="003F49E7">
          <w:rPr>
            <w:noProof/>
            <w:webHidden/>
          </w:rPr>
          <w:t>102</w:t>
        </w:r>
        <w:r w:rsidR="004F4FC6">
          <w:rPr>
            <w:noProof/>
            <w:webHidden/>
          </w:rPr>
          <w:fldChar w:fldCharType="end"/>
        </w:r>
      </w:hyperlink>
    </w:p>
    <w:p w14:paraId="4CE30BEC" w14:textId="3A6BF3E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18" w:history="1">
        <w:r w:rsidR="004F4FC6" w:rsidRPr="006646BB">
          <w:rPr>
            <w:rStyle w:val="Lienhypertexte"/>
            <w:rFonts w:eastAsia="Arial"/>
            <w:noProof/>
            <w:lang w:val="fr-FR"/>
          </w:rPr>
          <w:t xml:space="preserve">4.3.3.3. </w:t>
        </w:r>
        <w:r w:rsidR="004F4FC6" w:rsidRPr="006646BB">
          <w:rPr>
            <w:rStyle w:val="Lienhypertexte"/>
            <w:rFonts w:cs="Arial"/>
            <w:noProof/>
            <w:lang w:val="fr-FR"/>
          </w:rPr>
          <w:t>Religion</w:t>
        </w:r>
        <w:r w:rsidR="004F4FC6">
          <w:rPr>
            <w:noProof/>
            <w:webHidden/>
          </w:rPr>
          <w:tab/>
        </w:r>
        <w:r w:rsidR="004F4FC6">
          <w:rPr>
            <w:noProof/>
            <w:webHidden/>
          </w:rPr>
          <w:fldChar w:fldCharType="begin"/>
        </w:r>
        <w:r w:rsidR="004F4FC6">
          <w:rPr>
            <w:noProof/>
            <w:webHidden/>
          </w:rPr>
          <w:instrText xml:space="preserve"> PAGEREF _Toc137459318 \h </w:instrText>
        </w:r>
        <w:r w:rsidR="004F4FC6">
          <w:rPr>
            <w:noProof/>
            <w:webHidden/>
          </w:rPr>
        </w:r>
        <w:r w:rsidR="004F4FC6">
          <w:rPr>
            <w:noProof/>
            <w:webHidden/>
          </w:rPr>
          <w:fldChar w:fldCharType="separate"/>
        </w:r>
        <w:r w:rsidR="003F49E7">
          <w:rPr>
            <w:noProof/>
            <w:webHidden/>
          </w:rPr>
          <w:t>104</w:t>
        </w:r>
        <w:r w:rsidR="004F4FC6">
          <w:rPr>
            <w:noProof/>
            <w:webHidden/>
          </w:rPr>
          <w:fldChar w:fldCharType="end"/>
        </w:r>
      </w:hyperlink>
    </w:p>
    <w:p w14:paraId="3D4D2D22" w14:textId="189AE0D3"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19" w:history="1">
        <w:r w:rsidR="004F4FC6" w:rsidRPr="006646BB">
          <w:rPr>
            <w:rStyle w:val="Lienhypertexte"/>
            <w:noProof/>
            <w:lang w:val="fr-FR"/>
          </w:rPr>
          <w:t>4.</w:t>
        </w:r>
        <w:r w:rsidR="004F4FC6" w:rsidRPr="006646BB">
          <w:rPr>
            <w:rStyle w:val="Lienhypertexte"/>
            <w:rFonts w:eastAsia="Arial"/>
            <w:noProof/>
            <w:lang w:val="fr-FR"/>
          </w:rPr>
          <w:t>3</w:t>
        </w:r>
        <w:r w:rsidR="004F4FC6" w:rsidRPr="006646BB">
          <w:rPr>
            <w:rStyle w:val="Lienhypertexte"/>
            <w:noProof/>
            <w:lang w:val="fr-FR"/>
          </w:rPr>
          <w:t>.</w:t>
        </w:r>
        <w:r w:rsidR="004F4FC6" w:rsidRPr="006646BB">
          <w:rPr>
            <w:rStyle w:val="Lienhypertexte"/>
            <w:rFonts w:eastAsia="Arial"/>
            <w:noProof/>
            <w:lang w:val="fr-FR"/>
          </w:rPr>
          <w:t>3</w:t>
        </w:r>
        <w:r w:rsidR="004F4FC6" w:rsidRPr="006646BB">
          <w:rPr>
            <w:rStyle w:val="Lienhypertexte"/>
            <w:noProof/>
            <w:lang w:val="fr-FR"/>
          </w:rPr>
          <w:t>.</w:t>
        </w:r>
        <w:r w:rsidR="004F4FC6" w:rsidRPr="006646BB">
          <w:rPr>
            <w:rStyle w:val="Lienhypertexte"/>
            <w:rFonts w:eastAsia="Arial"/>
            <w:noProof/>
            <w:lang w:val="fr-FR"/>
          </w:rPr>
          <w:t>4</w:t>
        </w:r>
        <w:r w:rsidR="004F4FC6" w:rsidRPr="006646BB">
          <w:rPr>
            <w:rStyle w:val="Lienhypertexte"/>
            <w:noProof/>
            <w:lang w:val="fr-FR"/>
          </w:rPr>
          <w:t>. Sites sépulcraux, archéologiques et autres éléments de patrimoine historique</w:t>
        </w:r>
        <w:r w:rsidR="004F4FC6">
          <w:rPr>
            <w:noProof/>
            <w:webHidden/>
          </w:rPr>
          <w:tab/>
        </w:r>
        <w:r w:rsidR="004F4FC6">
          <w:rPr>
            <w:noProof/>
            <w:webHidden/>
          </w:rPr>
          <w:fldChar w:fldCharType="begin"/>
        </w:r>
        <w:r w:rsidR="004F4FC6">
          <w:rPr>
            <w:noProof/>
            <w:webHidden/>
          </w:rPr>
          <w:instrText xml:space="preserve"> PAGEREF _Toc137459319 \h </w:instrText>
        </w:r>
        <w:r w:rsidR="004F4FC6">
          <w:rPr>
            <w:noProof/>
            <w:webHidden/>
          </w:rPr>
        </w:r>
        <w:r w:rsidR="004F4FC6">
          <w:rPr>
            <w:noProof/>
            <w:webHidden/>
          </w:rPr>
          <w:fldChar w:fldCharType="separate"/>
        </w:r>
        <w:r w:rsidR="003F49E7">
          <w:rPr>
            <w:noProof/>
            <w:webHidden/>
          </w:rPr>
          <w:t>105</w:t>
        </w:r>
        <w:r w:rsidR="004F4FC6">
          <w:rPr>
            <w:noProof/>
            <w:webHidden/>
          </w:rPr>
          <w:fldChar w:fldCharType="end"/>
        </w:r>
      </w:hyperlink>
    </w:p>
    <w:p w14:paraId="54C9475E" w14:textId="11EFEC7B"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20" w:history="1">
        <w:r w:rsidR="004F4FC6" w:rsidRPr="006646BB">
          <w:rPr>
            <w:rStyle w:val="Lienhypertexte"/>
            <w:rFonts w:eastAsia="Arial"/>
            <w:noProof/>
            <w:lang w:val="fr-FR"/>
          </w:rPr>
          <w:t>4.3.3.5. Activités économiques</w:t>
        </w:r>
        <w:r w:rsidR="004F4FC6">
          <w:rPr>
            <w:noProof/>
            <w:webHidden/>
          </w:rPr>
          <w:tab/>
        </w:r>
        <w:r w:rsidR="004F4FC6">
          <w:rPr>
            <w:noProof/>
            <w:webHidden/>
          </w:rPr>
          <w:fldChar w:fldCharType="begin"/>
        </w:r>
        <w:r w:rsidR="004F4FC6">
          <w:rPr>
            <w:noProof/>
            <w:webHidden/>
          </w:rPr>
          <w:instrText xml:space="preserve"> PAGEREF _Toc137459320 \h </w:instrText>
        </w:r>
        <w:r w:rsidR="004F4FC6">
          <w:rPr>
            <w:noProof/>
            <w:webHidden/>
          </w:rPr>
        </w:r>
        <w:r w:rsidR="004F4FC6">
          <w:rPr>
            <w:noProof/>
            <w:webHidden/>
          </w:rPr>
          <w:fldChar w:fldCharType="separate"/>
        </w:r>
        <w:r w:rsidR="003F49E7">
          <w:rPr>
            <w:noProof/>
            <w:webHidden/>
          </w:rPr>
          <w:t>106</w:t>
        </w:r>
        <w:r w:rsidR="004F4FC6">
          <w:rPr>
            <w:noProof/>
            <w:webHidden/>
          </w:rPr>
          <w:fldChar w:fldCharType="end"/>
        </w:r>
      </w:hyperlink>
    </w:p>
    <w:p w14:paraId="48C3CF11" w14:textId="7BC7FB94"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21" w:history="1">
        <w:r w:rsidR="004F4FC6" w:rsidRPr="006646BB">
          <w:rPr>
            <w:rStyle w:val="Lienhypertexte"/>
            <w:rFonts w:eastAsia="Arial"/>
            <w:noProof/>
            <w:lang w:val="fr-FR"/>
          </w:rPr>
          <w:t>4.3.3.5.1. Agriculture</w:t>
        </w:r>
        <w:r w:rsidR="004F4FC6">
          <w:rPr>
            <w:noProof/>
            <w:webHidden/>
          </w:rPr>
          <w:tab/>
        </w:r>
        <w:r w:rsidR="004F4FC6">
          <w:rPr>
            <w:noProof/>
            <w:webHidden/>
          </w:rPr>
          <w:fldChar w:fldCharType="begin"/>
        </w:r>
        <w:r w:rsidR="004F4FC6">
          <w:rPr>
            <w:noProof/>
            <w:webHidden/>
          </w:rPr>
          <w:instrText xml:space="preserve"> PAGEREF _Toc137459321 \h </w:instrText>
        </w:r>
        <w:r w:rsidR="004F4FC6">
          <w:rPr>
            <w:noProof/>
            <w:webHidden/>
          </w:rPr>
        </w:r>
        <w:r w:rsidR="004F4FC6">
          <w:rPr>
            <w:noProof/>
            <w:webHidden/>
          </w:rPr>
          <w:fldChar w:fldCharType="separate"/>
        </w:r>
        <w:r w:rsidR="003F49E7">
          <w:rPr>
            <w:noProof/>
            <w:webHidden/>
          </w:rPr>
          <w:t>106</w:t>
        </w:r>
        <w:r w:rsidR="004F4FC6">
          <w:rPr>
            <w:noProof/>
            <w:webHidden/>
          </w:rPr>
          <w:fldChar w:fldCharType="end"/>
        </w:r>
      </w:hyperlink>
    </w:p>
    <w:p w14:paraId="1AEBAAED" w14:textId="7483CB58"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22" w:history="1">
        <w:r w:rsidR="004F4FC6" w:rsidRPr="006646BB">
          <w:rPr>
            <w:rStyle w:val="Lienhypertexte"/>
            <w:rFonts w:eastAsia="Arial"/>
            <w:noProof/>
            <w:lang w:val="fr-FR"/>
          </w:rPr>
          <w:t>4.3.2.3.2. Elevage</w:t>
        </w:r>
        <w:r w:rsidR="004F4FC6">
          <w:rPr>
            <w:noProof/>
            <w:webHidden/>
          </w:rPr>
          <w:tab/>
        </w:r>
        <w:r w:rsidR="004F4FC6">
          <w:rPr>
            <w:noProof/>
            <w:webHidden/>
          </w:rPr>
          <w:fldChar w:fldCharType="begin"/>
        </w:r>
        <w:r w:rsidR="004F4FC6">
          <w:rPr>
            <w:noProof/>
            <w:webHidden/>
          </w:rPr>
          <w:instrText xml:space="preserve"> PAGEREF _Toc137459322 \h </w:instrText>
        </w:r>
        <w:r w:rsidR="004F4FC6">
          <w:rPr>
            <w:noProof/>
            <w:webHidden/>
          </w:rPr>
        </w:r>
        <w:r w:rsidR="004F4FC6">
          <w:rPr>
            <w:noProof/>
            <w:webHidden/>
          </w:rPr>
          <w:fldChar w:fldCharType="separate"/>
        </w:r>
        <w:r w:rsidR="003F49E7">
          <w:rPr>
            <w:noProof/>
            <w:webHidden/>
          </w:rPr>
          <w:t>112</w:t>
        </w:r>
        <w:r w:rsidR="004F4FC6">
          <w:rPr>
            <w:noProof/>
            <w:webHidden/>
          </w:rPr>
          <w:fldChar w:fldCharType="end"/>
        </w:r>
      </w:hyperlink>
    </w:p>
    <w:p w14:paraId="5E090137" w14:textId="3E3E7C2C"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23" w:history="1">
        <w:r w:rsidR="004F4FC6" w:rsidRPr="006646BB">
          <w:rPr>
            <w:rStyle w:val="Lienhypertexte"/>
            <w:rFonts w:eastAsia="Arial"/>
            <w:noProof/>
            <w:lang w:val="fr-FR"/>
          </w:rPr>
          <w:t>4.3.2.3.3. Commerce</w:t>
        </w:r>
        <w:r w:rsidR="004F4FC6">
          <w:rPr>
            <w:noProof/>
            <w:webHidden/>
          </w:rPr>
          <w:tab/>
        </w:r>
        <w:r w:rsidR="004F4FC6">
          <w:rPr>
            <w:noProof/>
            <w:webHidden/>
          </w:rPr>
          <w:fldChar w:fldCharType="begin"/>
        </w:r>
        <w:r w:rsidR="004F4FC6">
          <w:rPr>
            <w:noProof/>
            <w:webHidden/>
          </w:rPr>
          <w:instrText xml:space="preserve"> PAGEREF _Toc137459323 \h </w:instrText>
        </w:r>
        <w:r w:rsidR="004F4FC6">
          <w:rPr>
            <w:noProof/>
            <w:webHidden/>
          </w:rPr>
        </w:r>
        <w:r w:rsidR="004F4FC6">
          <w:rPr>
            <w:noProof/>
            <w:webHidden/>
          </w:rPr>
          <w:fldChar w:fldCharType="separate"/>
        </w:r>
        <w:r w:rsidR="003F49E7">
          <w:rPr>
            <w:noProof/>
            <w:webHidden/>
          </w:rPr>
          <w:t>114</w:t>
        </w:r>
        <w:r w:rsidR="004F4FC6">
          <w:rPr>
            <w:noProof/>
            <w:webHidden/>
          </w:rPr>
          <w:fldChar w:fldCharType="end"/>
        </w:r>
      </w:hyperlink>
    </w:p>
    <w:p w14:paraId="1A8080E3" w14:textId="6FED9CAA"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24" w:history="1">
        <w:r w:rsidR="004F4FC6" w:rsidRPr="006646BB">
          <w:rPr>
            <w:rStyle w:val="Lienhypertexte"/>
            <w:rFonts w:eastAsia="Arial"/>
            <w:noProof/>
            <w:lang w:val="fr-FR"/>
          </w:rPr>
          <w:t>4.3.2.3.4. Emploi</w:t>
        </w:r>
        <w:r w:rsidR="004F4FC6">
          <w:rPr>
            <w:noProof/>
            <w:webHidden/>
          </w:rPr>
          <w:tab/>
        </w:r>
        <w:r w:rsidR="004F4FC6">
          <w:rPr>
            <w:noProof/>
            <w:webHidden/>
          </w:rPr>
          <w:fldChar w:fldCharType="begin"/>
        </w:r>
        <w:r w:rsidR="004F4FC6">
          <w:rPr>
            <w:noProof/>
            <w:webHidden/>
          </w:rPr>
          <w:instrText xml:space="preserve"> PAGEREF _Toc137459324 \h </w:instrText>
        </w:r>
        <w:r w:rsidR="004F4FC6">
          <w:rPr>
            <w:noProof/>
            <w:webHidden/>
          </w:rPr>
        </w:r>
        <w:r w:rsidR="004F4FC6">
          <w:rPr>
            <w:noProof/>
            <w:webHidden/>
          </w:rPr>
          <w:fldChar w:fldCharType="separate"/>
        </w:r>
        <w:r w:rsidR="003F49E7">
          <w:rPr>
            <w:noProof/>
            <w:webHidden/>
          </w:rPr>
          <w:t>120</w:t>
        </w:r>
        <w:r w:rsidR="004F4FC6">
          <w:rPr>
            <w:noProof/>
            <w:webHidden/>
          </w:rPr>
          <w:fldChar w:fldCharType="end"/>
        </w:r>
      </w:hyperlink>
    </w:p>
    <w:p w14:paraId="4EDD3924" w14:textId="6AEDA506"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25" w:history="1">
        <w:r w:rsidR="004F4FC6" w:rsidRPr="006646BB">
          <w:rPr>
            <w:rStyle w:val="Lienhypertexte"/>
            <w:rFonts w:eastAsia="Arial"/>
            <w:noProof/>
            <w:lang w:val="fr-FR"/>
          </w:rPr>
          <w:t>4.3.3.6. Aspects éducatifs</w:t>
        </w:r>
        <w:r w:rsidR="004F4FC6">
          <w:rPr>
            <w:noProof/>
            <w:webHidden/>
          </w:rPr>
          <w:tab/>
        </w:r>
        <w:r w:rsidR="004F4FC6">
          <w:rPr>
            <w:noProof/>
            <w:webHidden/>
          </w:rPr>
          <w:fldChar w:fldCharType="begin"/>
        </w:r>
        <w:r w:rsidR="004F4FC6">
          <w:rPr>
            <w:noProof/>
            <w:webHidden/>
          </w:rPr>
          <w:instrText xml:space="preserve"> PAGEREF _Toc137459325 \h </w:instrText>
        </w:r>
        <w:r w:rsidR="004F4FC6">
          <w:rPr>
            <w:noProof/>
            <w:webHidden/>
          </w:rPr>
        </w:r>
        <w:r w:rsidR="004F4FC6">
          <w:rPr>
            <w:noProof/>
            <w:webHidden/>
          </w:rPr>
          <w:fldChar w:fldCharType="separate"/>
        </w:r>
        <w:r w:rsidR="003F49E7">
          <w:rPr>
            <w:noProof/>
            <w:webHidden/>
          </w:rPr>
          <w:t>121</w:t>
        </w:r>
        <w:r w:rsidR="004F4FC6">
          <w:rPr>
            <w:noProof/>
            <w:webHidden/>
          </w:rPr>
          <w:fldChar w:fldCharType="end"/>
        </w:r>
      </w:hyperlink>
    </w:p>
    <w:p w14:paraId="17E5E828" w14:textId="2FCEF285"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26" w:history="1">
        <w:r w:rsidR="004F4FC6" w:rsidRPr="006646BB">
          <w:rPr>
            <w:rStyle w:val="Lienhypertexte"/>
            <w:rFonts w:eastAsia="Arial"/>
            <w:noProof/>
            <w:lang w:val="fr-FR"/>
          </w:rPr>
          <w:t xml:space="preserve">4.3.3.6.1. </w:t>
        </w:r>
        <w:r w:rsidR="004F4FC6" w:rsidRPr="006646BB">
          <w:rPr>
            <w:rStyle w:val="Lienhypertexte"/>
            <w:noProof/>
            <w:lang w:val="fr-FR"/>
          </w:rPr>
          <w:t>Maternelle et primaire</w:t>
        </w:r>
        <w:r w:rsidR="004F4FC6">
          <w:rPr>
            <w:noProof/>
            <w:webHidden/>
          </w:rPr>
          <w:tab/>
        </w:r>
        <w:r w:rsidR="004F4FC6">
          <w:rPr>
            <w:noProof/>
            <w:webHidden/>
          </w:rPr>
          <w:fldChar w:fldCharType="begin"/>
        </w:r>
        <w:r w:rsidR="004F4FC6">
          <w:rPr>
            <w:noProof/>
            <w:webHidden/>
          </w:rPr>
          <w:instrText xml:space="preserve"> PAGEREF _Toc137459326 \h </w:instrText>
        </w:r>
        <w:r w:rsidR="004F4FC6">
          <w:rPr>
            <w:noProof/>
            <w:webHidden/>
          </w:rPr>
        </w:r>
        <w:r w:rsidR="004F4FC6">
          <w:rPr>
            <w:noProof/>
            <w:webHidden/>
          </w:rPr>
          <w:fldChar w:fldCharType="separate"/>
        </w:r>
        <w:r w:rsidR="003F49E7">
          <w:rPr>
            <w:noProof/>
            <w:webHidden/>
          </w:rPr>
          <w:t>122</w:t>
        </w:r>
        <w:r w:rsidR="004F4FC6">
          <w:rPr>
            <w:noProof/>
            <w:webHidden/>
          </w:rPr>
          <w:fldChar w:fldCharType="end"/>
        </w:r>
      </w:hyperlink>
    </w:p>
    <w:p w14:paraId="6A080458" w14:textId="08E509C7"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27" w:history="1">
        <w:r w:rsidR="004F4FC6" w:rsidRPr="006646BB">
          <w:rPr>
            <w:rStyle w:val="Lienhypertexte"/>
            <w:rFonts w:eastAsia="Arial"/>
            <w:noProof/>
            <w:lang w:val="fr-FR"/>
          </w:rPr>
          <w:t xml:space="preserve">4.3.3.6.2. </w:t>
        </w:r>
        <w:r w:rsidR="004F4FC6" w:rsidRPr="006646BB">
          <w:rPr>
            <w:rStyle w:val="Lienhypertexte"/>
            <w:noProof/>
            <w:lang w:val="fr-FR"/>
          </w:rPr>
          <w:t>Enseignement secondaire</w:t>
        </w:r>
        <w:r w:rsidR="004F4FC6">
          <w:rPr>
            <w:noProof/>
            <w:webHidden/>
          </w:rPr>
          <w:tab/>
        </w:r>
        <w:r w:rsidR="004F4FC6">
          <w:rPr>
            <w:noProof/>
            <w:webHidden/>
          </w:rPr>
          <w:fldChar w:fldCharType="begin"/>
        </w:r>
        <w:r w:rsidR="004F4FC6">
          <w:rPr>
            <w:noProof/>
            <w:webHidden/>
          </w:rPr>
          <w:instrText xml:space="preserve"> PAGEREF _Toc137459327 \h </w:instrText>
        </w:r>
        <w:r w:rsidR="004F4FC6">
          <w:rPr>
            <w:noProof/>
            <w:webHidden/>
          </w:rPr>
        </w:r>
        <w:r w:rsidR="004F4FC6">
          <w:rPr>
            <w:noProof/>
            <w:webHidden/>
          </w:rPr>
          <w:fldChar w:fldCharType="separate"/>
        </w:r>
        <w:r w:rsidR="003F49E7">
          <w:rPr>
            <w:noProof/>
            <w:webHidden/>
          </w:rPr>
          <w:t>122</w:t>
        </w:r>
        <w:r w:rsidR="004F4FC6">
          <w:rPr>
            <w:noProof/>
            <w:webHidden/>
          </w:rPr>
          <w:fldChar w:fldCharType="end"/>
        </w:r>
      </w:hyperlink>
    </w:p>
    <w:p w14:paraId="509B9E8D" w14:textId="7B42879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28" w:history="1">
        <w:r w:rsidR="004F4FC6" w:rsidRPr="006646BB">
          <w:rPr>
            <w:rStyle w:val="Lienhypertexte"/>
            <w:rFonts w:eastAsia="Arial"/>
            <w:noProof/>
            <w:lang w:val="fr-FR"/>
          </w:rPr>
          <w:t>4.3.3.7. Aspects socio-sanitaires</w:t>
        </w:r>
        <w:r w:rsidR="004F4FC6">
          <w:rPr>
            <w:noProof/>
            <w:webHidden/>
          </w:rPr>
          <w:tab/>
        </w:r>
        <w:r w:rsidR="004F4FC6">
          <w:rPr>
            <w:noProof/>
            <w:webHidden/>
          </w:rPr>
          <w:fldChar w:fldCharType="begin"/>
        </w:r>
        <w:r w:rsidR="004F4FC6">
          <w:rPr>
            <w:noProof/>
            <w:webHidden/>
          </w:rPr>
          <w:instrText xml:space="preserve"> PAGEREF _Toc137459328 \h </w:instrText>
        </w:r>
        <w:r w:rsidR="004F4FC6">
          <w:rPr>
            <w:noProof/>
            <w:webHidden/>
          </w:rPr>
        </w:r>
        <w:r w:rsidR="004F4FC6">
          <w:rPr>
            <w:noProof/>
            <w:webHidden/>
          </w:rPr>
          <w:fldChar w:fldCharType="separate"/>
        </w:r>
        <w:r w:rsidR="003F49E7">
          <w:rPr>
            <w:noProof/>
            <w:webHidden/>
          </w:rPr>
          <w:t>123</w:t>
        </w:r>
        <w:r w:rsidR="004F4FC6">
          <w:rPr>
            <w:noProof/>
            <w:webHidden/>
          </w:rPr>
          <w:fldChar w:fldCharType="end"/>
        </w:r>
      </w:hyperlink>
    </w:p>
    <w:p w14:paraId="7D1E675A" w14:textId="3CBA936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29" w:history="1">
        <w:r w:rsidR="004F4FC6" w:rsidRPr="006646BB">
          <w:rPr>
            <w:rStyle w:val="Lienhypertexte"/>
            <w:rFonts w:eastAsia="Arial"/>
            <w:noProof/>
            <w:lang w:val="fr-FR"/>
          </w:rPr>
          <w:t>4.3.3.8. Eau potable</w:t>
        </w:r>
        <w:r w:rsidR="004F4FC6">
          <w:rPr>
            <w:noProof/>
            <w:webHidden/>
          </w:rPr>
          <w:tab/>
        </w:r>
        <w:r w:rsidR="004F4FC6">
          <w:rPr>
            <w:noProof/>
            <w:webHidden/>
          </w:rPr>
          <w:fldChar w:fldCharType="begin"/>
        </w:r>
        <w:r w:rsidR="004F4FC6">
          <w:rPr>
            <w:noProof/>
            <w:webHidden/>
          </w:rPr>
          <w:instrText xml:space="preserve"> PAGEREF _Toc137459329 \h </w:instrText>
        </w:r>
        <w:r w:rsidR="004F4FC6">
          <w:rPr>
            <w:noProof/>
            <w:webHidden/>
          </w:rPr>
        </w:r>
        <w:r w:rsidR="004F4FC6">
          <w:rPr>
            <w:noProof/>
            <w:webHidden/>
          </w:rPr>
          <w:fldChar w:fldCharType="separate"/>
        </w:r>
        <w:r w:rsidR="003F49E7">
          <w:rPr>
            <w:noProof/>
            <w:webHidden/>
          </w:rPr>
          <w:t>125</w:t>
        </w:r>
        <w:r w:rsidR="004F4FC6">
          <w:rPr>
            <w:noProof/>
            <w:webHidden/>
          </w:rPr>
          <w:fldChar w:fldCharType="end"/>
        </w:r>
      </w:hyperlink>
    </w:p>
    <w:p w14:paraId="126FE9A0" w14:textId="1B6F3C0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30" w:history="1">
        <w:r w:rsidR="004F4FC6" w:rsidRPr="006646BB">
          <w:rPr>
            <w:rStyle w:val="Lienhypertexte"/>
            <w:rFonts w:eastAsia="Arial"/>
            <w:noProof/>
            <w:lang w:val="fr-FR"/>
          </w:rPr>
          <w:t>4.3.3.9. Electrification</w:t>
        </w:r>
        <w:r w:rsidR="004F4FC6">
          <w:rPr>
            <w:noProof/>
            <w:webHidden/>
          </w:rPr>
          <w:tab/>
        </w:r>
        <w:r w:rsidR="004F4FC6">
          <w:rPr>
            <w:noProof/>
            <w:webHidden/>
          </w:rPr>
          <w:fldChar w:fldCharType="begin"/>
        </w:r>
        <w:r w:rsidR="004F4FC6">
          <w:rPr>
            <w:noProof/>
            <w:webHidden/>
          </w:rPr>
          <w:instrText xml:space="preserve"> PAGEREF _Toc137459330 \h </w:instrText>
        </w:r>
        <w:r w:rsidR="004F4FC6">
          <w:rPr>
            <w:noProof/>
            <w:webHidden/>
          </w:rPr>
        </w:r>
        <w:r w:rsidR="004F4FC6">
          <w:rPr>
            <w:noProof/>
            <w:webHidden/>
          </w:rPr>
          <w:fldChar w:fldCharType="separate"/>
        </w:r>
        <w:r w:rsidR="003F49E7">
          <w:rPr>
            <w:noProof/>
            <w:webHidden/>
          </w:rPr>
          <w:t>128</w:t>
        </w:r>
        <w:r w:rsidR="004F4FC6">
          <w:rPr>
            <w:noProof/>
            <w:webHidden/>
          </w:rPr>
          <w:fldChar w:fldCharType="end"/>
        </w:r>
      </w:hyperlink>
    </w:p>
    <w:p w14:paraId="6A625166" w14:textId="610A946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31" w:history="1">
        <w:r w:rsidR="004F4FC6" w:rsidRPr="006646BB">
          <w:rPr>
            <w:rStyle w:val="Lienhypertexte"/>
            <w:rFonts w:eastAsia="Arial"/>
            <w:noProof/>
            <w:lang w:val="fr-FR"/>
          </w:rPr>
          <w:t>4.3.3.10. Transport et communication</w:t>
        </w:r>
        <w:r w:rsidR="004F4FC6">
          <w:rPr>
            <w:noProof/>
            <w:webHidden/>
          </w:rPr>
          <w:tab/>
        </w:r>
        <w:r w:rsidR="004F4FC6">
          <w:rPr>
            <w:noProof/>
            <w:webHidden/>
          </w:rPr>
          <w:fldChar w:fldCharType="begin"/>
        </w:r>
        <w:r w:rsidR="004F4FC6">
          <w:rPr>
            <w:noProof/>
            <w:webHidden/>
          </w:rPr>
          <w:instrText xml:space="preserve"> PAGEREF _Toc137459331 \h </w:instrText>
        </w:r>
        <w:r w:rsidR="004F4FC6">
          <w:rPr>
            <w:noProof/>
            <w:webHidden/>
          </w:rPr>
        </w:r>
        <w:r w:rsidR="004F4FC6">
          <w:rPr>
            <w:noProof/>
            <w:webHidden/>
          </w:rPr>
          <w:fldChar w:fldCharType="separate"/>
        </w:r>
        <w:r w:rsidR="003F49E7">
          <w:rPr>
            <w:noProof/>
            <w:webHidden/>
          </w:rPr>
          <w:t>129</w:t>
        </w:r>
        <w:r w:rsidR="004F4FC6">
          <w:rPr>
            <w:noProof/>
            <w:webHidden/>
          </w:rPr>
          <w:fldChar w:fldCharType="end"/>
        </w:r>
      </w:hyperlink>
    </w:p>
    <w:p w14:paraId="58D9B1AF" w14:textId="4EBF4F8D"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32" w:history="1">
        <w:r w:rsidR="004F4FC6" w:rsidRPr="006646BB">
          <w:rPr>
            <w:rStyle w:val="Lienhypertexte"/>
            <w:rFonts w:eastAsia="Arial"/>
            <w:noProof/>
            <w:lang w:val="fr-FR"/>
          </w:rPr>
          <w:t>4.3.3.10.1. I</w:t>
        </w:r>
        <w:r w:rsidR="004F4FC6" w:rsidRPr="006646BB">
          <w:rPr>
            <w:rStyle w:val="Lienhypertexte"/>
            <w:noProof/>
            <w:lang w:val="fr-FR"/>
          </w:rPr>
          <w:t>nfrastructures de transport</w:t>
        </w:r>
        <w:r w:rsidR="004F4FC6">
          <w:rPr>
            <w:noProof/>
            <w:webHidden/>
          </w:rPr>
          <w:tab/>
        </w:r>
        <w:r w:rsidR="004F4FC6">
          <w:rPr>
            <w:noProof/>
            <w:webHidden/>
          </w:rPr>
          <w:fldChar w:fldCharType="begin"/>
        </w:r>
        <w:r w:rsidR="004F4FC6">
          <w:rPr>
            <w:noProof/>
            <w:webHidden/>
          </w:rPr>
          <w:instrText xml:space="preserve"> PAGEREF _Toc137459332 \h </w:instrText>
        </w:r>
        <w:r w:rsidR="004F4FC6">
          <w:rPr>
            <w:noProof/>
            <w:webHidden/>
          </w:rPr>
        </w:r>
        <w:r w:rsidR="004F4FC6">
          <w:rPr>
            <w:noProof/>
            <w:webHidden/>
          </w:rPr>
          <w:fldChar w:fldCharType="separate"/>
        </w:r>
        <w:r w:rsidR="003F49E7">
          <w:rPr>
            <w:noProof/>
            <w:webHidden/>
          </w:rPr>
          <w:t>129</w:t>
        </w:r>
        <w:r w:rsidR="004F4FC6">
          <w:rPr>
            <w:noProof/>
            <w:webHidden/>
          </w:rPr>
          <w:fldChar w:fldCharType="end"/>
        </w:r>
      </w:hyperlink>
    </w:p>
    <w:p w14:paraId="32827B8A" w14:textId="70145DD2"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33" w:history="1">
        <w:r w:rsidR="004F4FC6" w:rsidRPr="006646BB">
          <w:rPr>
            <w:rStyle w:val="Lienhypertexte"/>
            <w:noProof/>
            <w:lang w:val="fr-FR"/>
          </w:rPr>
          <w:t>4.</w:t>
        </w:r>
        <w:r w:rsidR="004F4FC6" w:rsidRPr="006646BB">
          <w:rPr>
            <w:rStyle w:val="Lienhypertexte"/>
            <w:rFonts w:eastAsia="Arial"/>
            <w:noProof/>
            <w:lang w:val="fr-FR"/>
          </w:rPr>
          <w:t>3</w:t>
        </w:r>
        <w:r w:rsidR="004F4FC6" w:rsidRPr="006646BB">
          <w:rPr>
            <w:rStyle w:val="Lienhypertexte"/>
            <w:noProof/>
            <w:lang w:val="fr-FR"/>
          </w:rPr>
          <w:t>.</w:t>
        </w:r>
        <w:r w:rsidR="004F4FC6" w:rsidRPr="006646BB">
          <w:rPr>
            <w:rStyle w:val="Lienhypertexte"/>
            <w:rFonts w:eastAsia="Arial"/>
            <w:noProof/>
            <w:lang w:val="fr-FR"/>
          </w:rPr>
          <w:t>3</w:t>
        </w:r>
        <w:r w:rsidR="004F4FC6" w:rsidRPr="006646BB">
          <w:rPr>
            <w:rStyle w:val="Lienhypertexte"/>
            <w:noProof/>
            <w:lang w:val="fr-FR"/>
          </w:rPr>
          <w:t>.</w:t>
        </w:r>
        <w:r w:rsidR="004F4FC6" w:rsidRPr="006646BB">
          <w:rPr>
            <w:rStyle w:val="Lienhypertexte"/>
            <w:rFonts w:eastAsia="Arial"/>
            <w:noProof/>
            <w:lang w:val="fr-FR"/>
          </w:rPr>
          <w:t>10</w:t>
        </w:r>
        <w:r w:rsidR="004F4FC6" w:rsidRPr="006646BB">
          <w:rPr>
            <w:rStyle w:val="Lienhypertexte"/>
            <w:noProof/>
            <w:lang w:val="fr-FR"/>
          </w:rPr>
          <w:t>.</w:t>
        </w:r>
        <w:r w:rsidR="004F4FC6" w:rsidRPr="006646BB">
          <w:rPr>
            <w:rStyle w:val="Lienhypertexte"/>
            <w:rFonts w:eastAsia="Arial"/>
            <w:noProof/>
            <w:lang w:val="fr-FR"/>
          </w:rPr>
          <w:t>2.</w:t>
        </w:r>
        <w:r w:rsidR="004F4FC6" w:rsidRPr="006646BB">
          <w:rPr>
            <w:rStyle w:val="Lienhypertexte"/>
            <w:noProof/>
            <w:lang w:val="fr-FR"/>
          </w:rPr>
          <w:t xml:space="preserve"> Infrastructures de communication</w:t>
        </w:r>
        <w:r w:rsidR="004F4FC6">
          <w:rPr>
            <w:noProof/>
            <w:webHidden/>
          </w:rPr>
          <w:tab/>
        </w:r>
        <w:r w:rsidR="004F4FC6">
          <w:rPr>
            <w:noProof/>
            <w:webHidden/>
          </w:rPr>
          <w:fldChar w:fldCharType="begin"/>
        </w:r>
        <w:r w:rsidR="004F4FC6">
          <w:rPr>
            <w:noProof/>
            <w:webHidden/>
          </w:rPr>
          <w:instrText xml:space="preserve"> PAGEREF _Toc137459333 \h </w:instrText>
        </w:r>
        <w:r w:rsidR="004F4FC6">
          <w:rPr>
            <w:noProof/>
            <w:webHidden/>
          </w:rPr>
        </w:r>
        <w:r w:rsidR="004F4FC6">
          <w:rPr>
            <w:noProof/>
            <w:webHidden/>
          </w:rPr>
          <w:fldChar w:fldCharType="separate"/>
        </w:r>
        <w:r w:rsidR="003F49E7">
          <w:rPr>
            <w:noProof/>
            <w:webHidden/>
          </w:rPr>
          <w:t>130</w:t>
        </w:r>
        <w:r w:rsidR="004F4FC6">
          <w:rPr>
            <w:noProof/>
            <w:webHidden/>
          </w:rPr>
          <w:fldChar w:fldCharType="end"/>
        </w:r>
      </w:hyperlink>
    </w:p>
    <w:p w14:paraId="52CA255D" w14:textId="53CA56CE"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34" w:history="1">
        <w:r w:rsidR="004F4FC6" w:rsidRPr="006646BB">
          <w:rPr>
            <w:rStyle w:val="Lienhypertexte"/>
            <w:rFonts w:eastAsia="Arial"/>
            <w:noProof/>
            <w:lang w:val="fr-FR"/>
          </w:rPr>
          <w:t>4.3.3.11. Question foncière</w:t>
        </w:r>
        <w:r w:rsidR="004F4FC6">
          <w:rPr>
            <w:noProof/>
            <w:webHidden/>
          </w:rPr>
          <w:tab/>
        </w:r>
        <w:r w:rsidR="004F4FC6">
          <w:rPr>
            <w:noProof/>
            <w:webHidden/>
          </w:rPr>
          <w:fldChar w:fldCharType="begin"/>
        </w:r>
        <w:r w:rsidR="004F4FC6">
          <w:rPr>
            <w:noProof/>
            <w:webHidden/>
          </w:rPr>
          <w:instrText xml:space="preserve"> PAGEREF _Toc137459334 \h </w:instrText>
        </w:r>
        <w:r w:rsidR="004F4FC6">
          <w:rPr>
            <w:noProof/>
            <w:webHidden/>
          </w:rPr>
        </w:r>
        <w:r w:rsidR="004F4FC6">
          <w:rPr>
            <w:noProof/>
            <w:webHidden/>
          </w:rPr>
          <w:fldChar w:fldCharType="separate"/>
        </w:r>
        <w:r w:rsidR="003F49E7">
          <w:rPr>
            <w:noProof/>
            <w:webHidden/>
          </w:rPr>
          <w:t>131</w:t>
        </w:r>
        <w:r w:rsidR="004F4FC6">
          <w:rPr>
            <w:noProof/>
            <w:webHidden/>
          </w:rPr>
          <w:fldChar w:fldCharType="end"/>
        </w:r>
      </w:hyperlink>
    </w:p>
    <w:p w14:paraId="30083E86" w14:textId="11E42F5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35" w:history="1">
        <w:r w:rsidR="004F4FC6" w:rsidRPr="006646BB">
          <w:rPr>
            <w:rStyle w:val="Lienhypertexte"/>
            <w:rFonts w:eastAsia="Arial"/>
            <w:noProof/>
            <w:lang w:val="fr-FR"/>
          </w:rPr>
          <w:t>4.3.3.11.1. Ressources en terre et gestion du foncier</w:t>
        </w:r>
        <w:r w:rsidR="004F4FC6">
          <w:rPr>
            <w:noProof/>
            <w:webHidden/>
          </w:rPr>
          <w:tab/>
        </w:r>
        <w:r w:rsidR="004F4FC6">
          <w:rPr>
            <w:noProof/>
            <w:webHidden/>
          </w:rPr>
          <w:fldChar w:fldCharType="begin"/>
        </w:r>
        <w:r w:rsidR="004F4FC6">
          <w:rPr>
            <w:noProof/>
            <w:webHidden/>
          </w:rPr>
          <w:instrText xml:space="preserve"> PAGEREF _Toc137459335 \h </w:instrText>
        </w:r>
        <w:r w:rsidR="004F4FC6">
          <w:rPr>
            <w:noProof/>
            <w:webHidden/>
          </w:rPr>
        </w:r>
        <w:r w:rsidR="004F4FC6">
          <w:rPr>
            <w:noProof/>
            <w:webHidden/>
          </w:rPr>
          <w:fldChar w:fldCharType="separate"/>
        </w:r>
        <w:r w:rsidR="003F49E7">
          <w:rPr>
            <w:noProof/>
            <w:webHidden/>
          </w:rPr>
          <w:t>131</w:t>
        </w:r>
        <w:r w:rsidR="004F4FC6">
          <w:rPr>
            <w:noProof/>
            <w:webHidden/>
          </w:rPr>
          <w:fldChar w:fldCharType="end"/>
        </w:r>
      </w:hyperlink>
    </w:p>
    <w:p w14:paraId="47535712" w14:textId="62F61F8B"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36" w:history="1">
        <w:r w:rsidR="004F4FC6" w:rsidRPr="006646BB">
          <w:rPr>
            <w:rStyle w:val="Lienhypertexte"/>
            <w:rFonts w:eastAsia="Arial"/>
            <w:noProof/>
            <w:lang w:val="fr-FR"/>
          </w:rPr>
          <w:t>4.3.3.11.2. Mode d’acquisition et tenure des terres</w:t>
        </w:r>
        <w:r w:rsidR="004F4FC6">
          <w:rPr>
            <w:noProof/>
            <w:webHidden/>
          </w:rPr>
          <w:tab/>
        </w:r>
        <w:r w:rsidR="004F4FC6">
          <w:rPr>
            <w:noProof/>
            <w:webHidden/>
          </w:rPr>
          <w:fldChar w:fldCharType="begin"/>
        </w:r>
        <w:r w:rsidR="004F4FC6">
          <w:rPr>
            <w:noProof/>
            <w:webHidden/>
          </w:rPr>
          <w:instrText xml:space="preserve"> PAGEREF _Toc137459336 \h </w:instrText>
        </w:r>
        <w:r w:rsidR="004F4FC6">
          <w:rPr>
            <w:noProof/>
            <w:webHidden/>
          </w:rPr>
        </w:r>
        <w:r w:rsidR="004F4FC6">
          <w:rPr>
            <w:noProof/>
            <w:webHidden/>
          </w:rPr>
          <w:fldChar w:fldCharType="separate"/>
        </w:r>
        <w:r w:rsidR="003F49E7">
          <w:rPr>
            <w:noProof/>
            <w:webHidden/>
          </w:rPr>
          <w:t>132</w:t>
        </w:r>
        <w:r w:rsidR="004F4FC6">
          <w:rPr>
            <w:noProof/>
            <w:webHidden/>
          </w:rPr>
          <w:fldChar w:fldCharType="end"/>
        </w:r>
      </w:hyperlink>
    </w:p>
    <w:p w14:paraId="634036D0" w14:textId="0186B772"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37" w:history="1">
        <w:r w:rsidR="004F4FC6" w:rsidRPr="006646BB">
          <w:rPr>
            <w:rStyle w:val="Lienhypertexte"/>
            <w:rFonts w:eastAsia="Arial"/>
            <w:noProof/>
            <w:lang w:val="fr-FR"/>
          </w:rPr>
          <w:t>4.3.3.11.3. Contexte de l’exploitation des terres</w:t>
        </w:r>
        <w:r w:rsidR="004F4FC6">
          <w:rPr>
            <w:noProof/>
            <w:webHidden/>
          </w:rPr>
          <w:tab/>
        </w:r>
        <w:r w:rsidR="004F4FC6">
          <w:rPr>
            <w:noProof/>
            <w:webHidden/>
          </w:rPr>
          <w:fldChar w:fldCharType="begin"/>
        </w:r>
        <w:r w:rsidR="004F4FC6">
          <w:rPr>
            <w:noProof/>
            <w:webHidden/>
          </w:rPr>
          <w:instrText xml:space="preserve"> PAGEREF _Toc137459337 \h </w:instrText>
        </w:r>
        <w:r w:rsidR="004F4FC6">
          <w:rPr>
            <w:noProof/>
            <w:webHidden/>
          </w:rPr>
        </w:r>
        <w:r w:rsidR="004F4FC6">
          <w:rPr>
            <w:noProof/>
            <w:webHidden/>
          </w:rPr>
          <w:fldChar w:fldCharType="separate"/>
        </w:r>
        <w:r w:rsidR="003F49E7">
          <w:rPr>
            <w:noProof/>
            <w:webHidden/>
          </w:rPr>
          <w:t>133</w:t>
        </w:r>
        <w:r w:rsidR="004F4FC6">
          <w:rPr>
            <w:noProof/>
            <w:webHidden/>
          </w:rPr>
          <w:fldChar w:fldCharType="end"/>
        </w:r>
      </w:hyperlink>
    </w:p>
    <w:p w14:paraId="3183AB45" w14:textId="3EE27350"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338" w:history="1">
        <w:r w:rsidR="004F4FC6" w:rsidRPr="006646BB">
          <w:rPr>
            <w:rStyle w:val="Lienhypertexte"/>
            <w:rFonts w:eastAsia="Arial"/>
            <w:noProof/>
            <w:lang w:val="fr-FR"/>
          </w:rPr>
          <w:t>4.3.3.11.4. Conflits fonciers</w:t>
        </w:r>
        <w:r w:rsidR="004F4FC6">
          <w:rPr>
            <w:noProof/>
            <w:webHidden/>
          </w:rPr>
          <w:tab/>
        </w:r>
        <w:r w:rsidR="004F4FC6">
          <w:rPr>
            <w:noProof/>
            <w:webHidden/>
          </w:rPr>
          <w:fldChar w:fldCharType="begin"/>
        </w:r>
        <w:r w:rsidR="004F4FC6">
          <w:rPr>
            <w:noProof/>
            <w:webHidden/>
          </w:rPr>
          <w:instrText xml:space="preserve"> PAGEREF _Toc137459338 \h </w:instrText>
        </w:r>
        <w:r w:rsidR="004F4FC6">
          <w:rPr>
            <w:noProof/>
            <w:webHidden/>
          </w:rPr>
        </w:r>
        <w:r w:rsidR="004F4FC6">
          <w:rPr>
            <w:noProof/>
            <w:webHidden/>
          </w:rPr>
          <w:fldChar w:fldCharType="separate"/>
        </w:r>
        <w:r w:rsidR="003F49E7">
          <w:rPr>
            <w:noProof/>
            <w:webHidden/>
          </w:rPr>
          <w:t>133</w:t>
        </w:r>
        <w:r w:rsidR="004F4FC6">
          <w:rPr>
            <w:noProof/>
            <w:webHidden/>
          </w:rPr>
          <w:fldChar w:fldCharType="end"/>
        </w:r>
      </w:hyperlink>
    </w:p>
    <w:p w14:paraId="234E4A83" w14:textId="5B9F1638"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39" w:history="1">
        <w:r w:rsidR="004F4FC6" w:rsidRPr="006646BB">
          <w:rPr>
            <w:rStyle w:val="Lienhypertexte"/>
            <w:rFonts w:eastAsia="Arial"/>
            <w:noProof/>
            <w:lang w:val="fr-FR"/>
          </w:rPr>
          <w:t>4.3.3.12. Aspects liés au genre</w:t>
        </w:r>
        <w:r w:rsidR="004F4FC6">
          <w:rPr>
            <w:noProof/>
            <w:webHidden/>
          </w:rPr>
          <w:tab/>
        </w:r>
        <w:r w:rsidR="004F4FC6">
          <w:rPr>
            <w:noProof/>
            <w:webHidden/>
          </w:rPr>
          <w:fldChar w:fldCharType="begin"/>
        </w:r>
        <w:r w:rsidR="004F4FC6">
          <w:rPr>
            <w:noProof/>
            <w:webHidden/>
          </w:rPr>
          <w:instrText xml:space="preserve"> PAGEREF _Toc137459339 \h </w:instrText>
        </w:r>
        <w:r w:rsidR="004F4FC6">
          <w:rPr>
            <w:noProof/>
            <w:webHidden/>
          </w:rPr>
        </w:r>
        <w:r w:rsidR="004F4FC6">
          <w:rPr>
            <w:noProof/>
            <w:webHidden/>
          </w:rPr>
          <w:fldChar w:fldCharType="separate"/>
        </w:r>
        <w:r w:rsidR="003F49E7">
          <w:rPr>
            <w:noProof/>
            <w:webHidden/>
          </w:rPr>
          <w:t>134</w:t>
        </w:r>
        <w:r w:rsidR="004F4FC6">
          <w:rPr>
            <w:noProof/>
            <w:webHidden/>
          </w:rPr>
          <w:fldChar w:fldCharType="end"/>
        </w:r>
      </w:hyperlink>
    </w:p>
    <w:p w14:paraId="0D8D5245" w14:textId="6F9402B5" w:rsidR="004F4FC6" w:rsidRDefault="00161EE8">
      <w:pPr>
        <w:pStyle w:val="TM2"/>
        <w:tabs>
          <w:tab w:val="right" w:leader="dot" w:pos="9076"/>
        </w:tabs>
        <w:rPr>
          <w:rFonts w:asciiTheme="minorHAnsi" w:eastAsiaTheme="minorEastAsia" w:hAnsiTheme="minorHAnsi" w:cstheme="minorBidi"/>
          <w:noProof/>
          <w:color w:val="auto"/>
          <w:sz w:val="22"/>
          <w:szCs w:val="22"/>
        </w:rPr>
      </w:pPr>
      <w:hyperlink w:anchor="_Toc137459340" w:history="1">
        <w:r w:rsidR="004F4FC6" w:rsidRPr="006646BB">
          <w:rPr>
            <w:rStyle w:val="Lienhypertexte"/>
            <w:rFonts w:eastAsia="Arial"/>
            <w:noProof/>
            <w:lang w:val="fr-FR"/>
          </w:rPr>
          <w:t>4.4. Analyse de l’état initial de la zone du projet</w:t>
        </w:r>
        <w:r w:rsidR="004F4FC6">
          <w:rPr>
            <w:noProof/>
            <w:webHidden/>
          </w:rPr>
          <w:tab/>
        </w:r>
        <w:r w:rsidR="004F4FC6">
          <w:rPr>
            <w:noProof/>
            <w:webHidden/>
          </w:rPr>
          <w:fldChar w:fldCharType="begin"/>
        </w:r>
        <w:r w:rsidR="004F4FC6">
          <w:rPr>
            <w:noProof/>
            <w:webHidden/>
          </w:rPr>
          <w:instrText xml:space="preserve"> PAGEREF _Toc137459340 \h </w:instrText>
        </w:r>
        <w:r w:rsidR="004F4FC6">
          <w:rPr>
            <w:noProof/>
            <w:webHidden/>
          </w:rPr>
        </w:r>
        <w:r w:rsidR="004F4FC6">
          <w:rPr>
            <w:noProof/>
            <w:webHidden/>
          </w:rPr>
          <w:fldChar w:fldCharType="separate"/>
        </w:r>
        <w:r w:rsidR="003F49E7">
          <w:rPr>
            <w:noProof/>
            <w:webHidden/>
          </w:rPr>
          <w:t>135</w:t>
        </w:r>
        <w:r w:rsidR="004F4FC6">
          <w:rPr>
            <w:noProof/>
            <w:webHidden/>
          </w:rPr>
          <w:fldChar w:fldCharType="end"/>
        </w:r>
      </w:hyperlink>
    </w:p>
    <w:p w14:paraId="0199C9E8" w14:textId="2414C3EC"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341" w:history="1">
        <w:r w:rsidR="004F4FC6" w:rsidRPr="006646BB">
          <w:rPr>
            <w:rStyle w:val="Lienhypertexte"/>
            <w:rFonts w:eastAsia="Arial"/>
            <w:noProof/>
            <w:lang w:val="fr-FR"/>
          </w:rPr>
          <w:t>4.4.1. Au plan biophysique</w:t>
        </w:r>
        <w:r w:rsidR="004F4FC6">
          <w:rPr>
            <w:noProof/>
            <w:webHidden/>
          </w:rPr>
          <w:tab/>
        </w:r>
        <w:r w:rsidR="004F4FC6">
          <w:rPr>
            <w:noProof/>
            <w:webHidden/>
          </w:rPr>
          <w:fldChar w:fldCharType="begin"/>
        </w:r>
        <w:r w:rsidR="004F4FC6">
          <w:rPr>
            <w:noProof/>
            <w:webHidden/>
          </w:rPr>
          <w:instrText xml:space="preserve"> PAGEREF _Toc137459341 \h </w:instrText>
        </w:r>
        <w:r w:rsidR="004F4FC6">
          <w:rPr>
            <w:noProof/>
            <w:webHidden/>
          </w:rPr>
        </w:r>
        <w:r w:rsidR="004F4FC6">
          <w:rPr>
            <w:noProof/>
            <w:webHidden/>
          </w:rPr>
          <w:fldChar w:fldCharType="separate"/>
        </w:r>
        <w:r w:rsidR="003F49E7">
          <w:rPr>
            <w:noProof/>
            <w:webHidden/>
          </w:rPr>
          <w:t>135</w:t>
        </w:r>
        <w:r w:rsidR="004F4FC6">
          <w:rPr>
            <w:noProof/>
            <w:webHidden/>
          </w:rPr>
          <w:fldChar w:fldCharType="end"/>
        </w:r>
      </w:hyperlink>
    </w:p>
    <w:p w14:paraId="03E37C89" w14:textId="7D0395F6"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42" w:history="1">
        <w:r w:rsidR="004F4FC6" w:rsidRPr="006646BB">
          <w:rPr>
            <w:rStyle w:val="Lienhypertexte"/>
            <w:rFonts w:eastAsia="Arial"/>
            <w:noProof/>
            <w:lang w:val="fr-FR"/>
          </w:rPr>
          <w:t>4.4.1.1. Etat de la végétation</w:t>
        </w:r>
        <w:r w:rsidR="004F4FC6">
          <w:rPr>
            <w:noProof/>
            <w:webHidden/>
          </w:rPr>
          <w:tab/>
        </w:r>
        <w:r w:rsidR="004F4FC6">
          <w:rPr>
            <w:noProof/>
            <w:webHidden/>
          </w:rPr>
          <w:fldChar w:fldCharType="begin"/>
        </w:r>
        <w:r w:rsidR="004F4FC6">
          <w:rPr>
            <w:noProof/>
            <w:webHidden/>
          </w:rPr>
          <w:instrText xml:space="preserve"> PAGEREF _Toc137459342 \h </w:instrText>
        </w:r>
        <w:r w:rsidR="004F4FC6">
          <w:rPr>
            <w:noProof/>
            <w:webHidden/>
          </w:rPr>
        </w:r>
        <w:r w:rsidR="004F4FC6">
          <w:rPr>
            <w:noProof/>
            <w:webHidden/>
          </w:rPr>
          <w:fldChar w:fldCharType="separate"/>
        </w:r>
        <w:r w:rsidR="003F49E7">
          <w:rPr>
            <w:noProof/>
            <w:webHidden/>
          </w:rPr>
          <w:t>135</w:t>
        </w:r>
        <w:r w:rsidR="004F4FC6">
          <w:rPr>
            <w:noProof/>
            <w:webHidden/>
          </w:rPr>
          <w:fldChar w:fldCharType="end"/>
        </w:r>
      </w:hyperlink>
    </w:p>
    <w:p w14:paraId="492D508A" w14:textId="30E87C18"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43" w:history="1">
        <w:r w:rsidR="004F4FC6" w:rsidRPr="006646BB">
          <w:rPr>
            <w:rStyle w:val="Lienhypertexte"/>
            <w:rFonts w:eastAsia="Arial"/>
            <w:noProof/>
            <w:lang w:val="fr-FR"/>
          </w:rPr>
          <w:t>4.4.1.2. Zones d’intérêt écologiques</w:t>
        </w:r>
        <w:r w:rsidR="004F4FC6">
          <w:rPr>
            <w:noProof/>
            <w:webHidden/>
          </w:rPr>
          <w:tab/>
        </w:r>
        <w:r w:rsidR="004F4FC6">
          <w:rPr>
            <w:noProof/>
            <w:webHidden/>
          </w:rPr>
          <w:fldChar w:fldCharType="begin"/>
        </w:r>
        <w:r w:rsidR="004F4FC6">
          <w:rPr>
            <w:noProof/>
            <w:webHidden/>
          </w:rPr>
          <w:instrText xml:space="preserve"> PAGEREF _Toc137459343 \h </w:instrText>
        </w:r>
        <w:r w:rsidR="004F4FC6">
          <w:rPr>
            <w:noProof/>
            <w:webHidden/>
          </w:rPr>
        </w:r>
        <w:r w:rsidR="004F4FC6">
          <w:rPr>
            <w:noProof/>
            <w:webHidden/>
          </w:rPr>
          <w:fldChar w:fldCharType="separate"/>
        </w:r>
        <w:r w:rsidR="003F49E7">
          <w:rPr>
            <w:noProof/>
            <w:webHidden/>
          </w:rPr>
          <w:t>136</w:t>
        </w:r>
        <w:r w:rsidR="004F4FC6">
          <w:rPr>
            <w:noProof/>
            <w:webHidden/>
          </w:rPr>
          <w:fldChar w:fldCharType="end"/>
        </w:r>
      </w:hyperlink>
    </w:p>
    <w:p w14:paraId="6A778904" w14:textId="303E62BD" w:rsidR="004F4FC6" w:rsidRDefault="00161EE8">
      <w:pPr>
        <w:pStyle w:val="TM1"/>
        <w:tabs>
          <w:tab w:val="left" w:pos="454"/>
          <w:tab w:val="right" w:leader="dot" w:pos="9076"/>
        </w:tabs>
        <w:rPr>
          <w:rFonts w:asciiTheme="minorHAnsi" w:eastAsiaTheme="minorEastAsia" w:hAnsiTheme="minorHAnsi" w:cstheme="minorBidi"/>
          <w:b w:val="0"/>
          <w:noProof/>
          <w:color w:val="auto"/>
          <w:szCs w:val="22"/>
        </w:rPr>
      </w:pPr>
      <w:hyperlink w:anchor="_Toc137459344" w:history="1">
        <w:r w:rsidR="004F4FC6" w:rsidRPr="006646BB">
          <w:rPr>
            <w:rStyle w:val="Lienhypertexte"/>
            <w:noProof/>
            <w:lang w:val="fr-FR"/>
          </w:rPr>
          <w:t>5.</w:t>
        </w:r>
        <w:r w:rsidR="004F4FC6">
          <w:rPr>
            <w:rFonts w:asciiTheme="minorHAnsi" w:eastAsiaTheme="minorEastAsia" w:hAnsiTheme="minorHAnsi" w:cstheme="minorBidi"/>
            <w:b w:val="0"/>
            <w:noProof/>
            <w:color w:val="auto"/>
            <w:szCs w:val="22"/>
          </w:rPr>
          <w:tab/>
        </w:r>
        <w:r w:rsidR="004F4FC6" w:rsidRPr="006646BB">
          <w:rPr>
            <w:rStyle w:val="Lienhypertexte"/>
            <w:noProof/>
            <w:lang w:val="fr-FR"/>
          </w:rPr>
          <w:t>Cadres politique, juridique, normatif et institutionnel</w:t>
        </w:r>
        <w:r w:rsidR="004F4FC6">
          <w:rPr>
            <w:noProof/>
            <w:webHidden/>
          </w:rPr>
          <w:tab/>
        </w:r>
        <w:r w:rsidR="004F4FC6">
          <w:rPr>
            <w:noProof/>
            <w:webHidden/>
          </w:rPr>
          <w:fldChar w:fldCharType="begin"/>
        </w:r>
        <w:r w:rsidR="004F4FC6">
          <w:rPr>
            <w:noProof/>
            <w:webHidden/>
          </w:rPr>
          <w:instrText xml:space="preserve"> PAGEREF _Toc137459344 \h </w:instrText>
        </w:r>
        <w:r w:rsidR="004F4FC6">
          <w:rPr>
            <w:noProof/>
            <w:webHidden/>
          </w:rPr>
        </w:r>
        <w:r w:rsidR="004F4FC6">
          <w:rPr>
            <w:noProof/>
            <w:webHidden/>
          </w:rPr>
          <w:fldChar w:fldCharType="separate"/>
        </w:r>
        <w:r w:rsidR="003F49E7">
          <w:rPr>
            <w:noProof/>
            <w:webHidden/>
          </w:rPr>
          <w:t>141</w:t>
        </w:r>
        <w:r w:rsidR="004F4FC6">
          <w:rPr>
            <w:noProof/>
            <w:webHidden/>
          </w:rPr>
          <w:fldChar w:fldCharType="end"/>
        </w:r>
      </w:hyperlink>
    </w:p>
    <w:p w14:paraId="06D058F7" w14:textId="4EAA1B32"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345" w:history="1">
        <w:r w:rsidR="004F4FC6" w:rsidRPr="006646BB">
          <w:rPr>
            <w:rStyle w:val="Lienhypertexte"/>
            <w:noProof/>
            <w:lang w:val="fr-FR"/>
          </w:rPr>
          <w:t>5.1.</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Cadre politique</w:t>
        </w:r>
        <w:r w:rsidR="004F4FC6">
          <w:rPr>
            <w:noProof/>
            <w:webHidden/>
          </w:rPr>
          <w:tab/>
        </w:r>
        <w:r w:rsidR="004F4FC6">
          <w:rPr>
            <w:noProof/>
            <w:webHidden/>
          </w:rPr>
          <w:fldChar w:fldCharType="begin"/>
        </w:r>
        <w:r w:rsidR="004F4FC6">
          <w:rPr>
            <w:noProof/>
            <w:webHidden/>
          </w:rPr>
          <w:instrText xml:space="preserve"> PAGEREF _Toc137459345 \h </w:instrText>
        </w:r>
        <w:r w:rsidR="004F4FC6">
          <w:rPr>
            <w:noProof/>
            <w:webHidden/>
          </w:rPr>
        </w:r>
        <w:r w:rsidR="004F4FC6">
          <w:rPr>
            <w:noProof/>
            <w:webHidden/>
          </w:rPr>
          <w:fldChar w:fldCharType="separate"/>
        </w:r>
        <w:r w:rsidR="003F49E7">
          <w:rPr>
            <w:noProof/>
            <w:webHidden/>
          </w:rPr>
          <w:t>141</w:t>
        </w:r>
        <w:r w:rsidR="004F4FC6">
          <w:rPr>
            <w:noProof/>
            <w:webHidden/>
          </w:rPr>
          <w:fldChar w:fldCharType="end"/>
        </w:r>
      </w:hyperlink>
    </w:p>
    <w:p w14:paraId="01F1AE89" w14:textId="178C5189"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346" w:history="1">
        <w:r w:rsidR="004F4FC6" w:rsidRPr="006646BB">
          <w:rPr>
            <w:rStyle w:val="Lienhypertexte"/>
            <w:noProof/>
            <w:lang w:val="fr-FR"/>
          </w:rPr>
          <w:t>5.1.1.</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Politiques internationales, stratégies et programmes</w:t>
        </w:r>
        <w:r w:rsidR="004F4FC6">
          <w:rPr>
            <w:noProof/>
            <w:webHidden/>
          </w:rPr>
          <w:tab/>
        </w:r>
        <w:r w:rsidR="004F4FC6">
          <w:rPr>
            <w:noProof/>
            <w:webHidden/>
          </w:rPr>
          <w:fldChar w:fldCharType="begin"/>
        </w:r>
        <w:r w:rsidR="004F4FC6">
          <w:rPr>
            <w:noProof/>
            <w:webHidden/>
          </w:rPr>
          <w:instrText xml:space="preserve"> PAGEREF _Toc137459346 \h </w:instrText>
        </w:r>
        <w:r w:rsidR="004F4FC6">
          <w:rPr>
            <w:noProof/>
            <w:webHidden/>
          </w:rPr>
        </w:r>
        <w:r w:rsidR="004F4FC6">
          <w:rPr>
            <w:noProof/>
            <w:webHidden/>
          </w:rPr>
          <w:fldChar w:fldCharType="separate"/>
        </w:r>
        <w:r w:rsidR="003F49E7">
          <w:rPr>
            <w:noProof/>
            <w:webHidden/>
          </w:rPr>
          <w:t>141</w:t>
        </w:r>
        <w:r w:rsidR="004F4FC6">
          <w:rPr>
            <w:noProof/>
            <w:webHidden/>
          </w:rPr>
          <w:fldChar w:fldCharType="end"/>
        </w:r>
      </w:hyperlink>
    </w:p>
    <w:p w14:paraId="2FC17717" w14:textId="3435807C"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47" w:history="1">
        <w:r w:rsidR="004F4FC6" w:rsidRPr="006646BB">
          <w:rPr>
            <w:rStyle w:val="Lienhypertexte"/>
            <w:noProof/>
            <w:lang w:val="fr-FR"/>
          </w:rPr>
          <w:t>5.1.1.1. Politique agricole de la CEDEAO/ECOWAS</w:t>
        </w:r>
        <w:r w:rsidR="004F4FC6">
          <w:rPr>
            <w:noProof/>
            <w:webHidden/>
          </w:rPr>
          <w:tab/>
        </w:r>
        <w:r w:rsidR="004F4FC6">
          <w:rPr>
            <w:noProof/>
            <w:webHidden/>
          </w:rPr>
          <w:fldChar w:fldCharType="begin"/>
        </w:r>
        <w:r w:rsidR="004F4FC6">
          <w:rPr>
            <w:noProof/>
            <w:webHidden/>
          </w:rPr>
          <w:instrText xml:space="preserve"> PAGEREF _Toc137459347 \h </w:instrText>
        </w:r>
        <w:r w:rsidR="004F4FC6">
          <w:rPr>
            <w:noProof/>
            <w:webHidden/>
          </w:rPr>
        </w:r>
        <w:r w:rsidR="004F4FC6">
          <w:rPr>
            <w:noProof/>
            <w:webHidden/>
          </w:rPr>
          <w:fldChar w:fldCharType="separate"/>
        </w:r>
        <w:r w:rsidR="003F49E7">
          <w:rPr>
            <w:noProof/>
            <w:webHidden/>
          </w:rPr>
          <w:t>141</w:t>
        </w:r>
        <w:r w:rsidR="004F4FC6">
          <w:rPr>
            <w:noProof/>
            <w:webHidden/>
          </w:rPr>
          <w:fldChar w:fldCharType="end"/>
        </w:r>
      </w:hyperlink>
    </w:p>
    <w:p w14:paraId="2C02857A" w14:textId="7BADC53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48" w:history="1">
        <w:r w:rsidR="004F4FC6" w:rsidRPr="006646BB">
          <w:rPr>
            <w:rStyle w:val="Lienhypertexte"/>
            <w:noProof/>
            <w:lang w:val="fr-FR"/>
          </w:rPr>
          <w:t>5.1.1.2. Politique environnementale de la CEDEAO</w:t>
        </w:r>
        <w:r w:rsidR="004F4FC6">
          <w:rPr>
            <w:noProof/>
            <w:webHidden/>
          </w:rPr>
          <w:tab/>
        </w:r>
        <w:r w:rsidR="004F4FC6">
          <w:rPr>
            <w:noProof/>
            <w:webHidden/>
          </w:rPr>
          <w:fldChar w:fldCharType="begin"/>
        </w:r>
        <w:r w:rsidR="004F4FC6">
          <w:rPr>
            <w:noProof/>
            <w:webHidden/>
          </w:rPr>
          <w:instrText xml:space="preserve"> PAGEREF _Toc137459348 \h </w:instrText>
        </w:r>
        <w:r w:rsidR="004F4FC6">
          <w:rPr>
            <w:noProof/>
            <w:webHidden/>
          </w:rPr>
        </w:r>
        <w:r w:rsidR="004F4FC6">
          <w:rPr>
            <w:noProof/>
            <w:webHidden/>
          </w:rPr>
          <w:fldChar w:fldCharType="separate"/>
        </w:r>
        <w:r w:rsidR="003F49E7">
          <w:rPr>
            <w:noProof/>
            <w:webHidden/>
          </w:rPr>
          <w:t>141</w:t>
        </w:r>
        <w:r w:rsidR="004F4FC6">
          <w:rPr>
            <w:noProof/>
            <w:webHidden/>
          </w:rPr>
          <w:fldChar w:fldCharType="end"/>
        </w:r>
      </w:hyperlink>
    </w:p>
    <w:p w14:paraId="77C754CF" w14:textId="49E653A2"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49" w:history="1">
        <w:r w:rsidR="004F4FC6" w:rsidRPr="006646BB">
          <w:rPr>
            <w:rStyle w:val="Lienhypertexte"/>
            <w:noProof/>
            <w:lang w:val="fr-FR"/>
          </w:rPr>
          <w:t>5.1.1.3. Politique des ressources en eau de l’Afrique de l’Ouest</w:t>
        </w:r>
        <w:r w:rsidR="004F4FC6">
          <w:rPr>
            <w:noProof/>
            <w:webHidden/>
          </w:rPr>
          <w:tab/>
        </w:r>
        <w:r w:rsidR="004F4FC6">
          <w:rPr>
            <w:noProof/>
            <w:webHidden/>
          </w:rPr>
          <w:fldChar w:fldCharType="begin"/>
        </w:r>
        <w:r w:rsidR="004F4FC6">
          <w:rPr>
            <w:noProof/>
            <w:webHidden/>
          </w:rPr>
          <w:instrText xml:space="preserve"> PAGEREF _Toc137459349 \h </w:instrText>
        </w:r>
        <w:r w:rsidR="004F4FC6">
          <w:rPr>
            <w:noProof/>
            <w:webHidden/>
          </w:rPr>
        </w:r>
        <w:r w:rsidR="004F4FC6">
          <w:rPr>
            <w:noProof/>
            <w:webHidden/>
          </w:rPr>
          <w:fldChar w:fldCharType="separate"/>
        </w:r>
        <w:r w:rsidR="003F49E7">
          <w:rPr>
            <w:noProof/>
            <w:webHidden/>
          </w:rPr>
          <w:t>142</w:t>
        </w:r>
        <w:r w:rsidR="004F4FC6">
          <w:rPr>
            <w:noProof/>
            <w:webHidden/>
          </w:rPr>
          <w:fldChar w:fldCharType="end"/>
        </w:r>
      </w:hyperlink>
    </w:p>
    <w:p w14:paraId="350D91F2" w14:textId="010F3A6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50" w:history="1">
        <w:r w:rsidR="004F4FC6" w:rsidRPr="006646BB">
          <w:rPr>
            <w:rStyle w:val="Lienhypertexte"/>
            <w:noProof/>
            <w:lang w:val="fr-FR"/>
          </w:rPr>
          <w:t>5.1.1.4. Politique forestière de la CEDEAO</w:t>
        </w:r>
        <w:r w:rsidR="004F4FC6">
          <w:rPr>
            <w:noProof/>
            <w:webHidden/>
          </w:rPr>
          <w:tab/>
        </w:r>
        <w:r w:rsidR="004F4FC6">
          <w:rPr>
            <w:noProof/>
            <w:webHidden/>
          </w:rPr>
          <w:fldChar w:fldCharType="begin"/>
        </w:r>
        <w:r w:rsidR="004F4FC6">
          <w:rPr>
            <w:noProof/>
            <w:webHidden/>
          </w:rPr>
          <w:instrText xml:space="preserve"> PAGEREF _Toc137459350 \h </w:instrText>
        </w:r>
        <w:r w:rsidR="004F4FC6">
          <w:rPr>
            <w:noProof/>
            <w:webHidden/>
          </w:rPr>
        </w:r>
        <w:r w:rsidR="004F4FC6">
          <w:rPr>
            <w:noProof/>
            <w:webHidden/>
          </w:rPr>
          <w:fldChar w:fldCharType="separate"/>
        </w:r>
        <w:r w:rsidR="003F49E7">
          <w:rPr>
            <w:noProof/>
            <w:webHidden/>
          </w:rPr>
          <w:t>142</w:t>
        </w:r>
        <w:r w:rsidR="004F4FC6">
          <w:rPr>
            <w:noProof/>
            <w:webHidden/>
          </w:rPr>
          <w:fldChar w:fldCharType="end"/>
        </w:r>
      </w:hyperlink>
    </w:p>
    <w:p w14:paraId="64A4B76B" w14:textId="3F7DD5C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51" w:history="1">
        <w:r w:rsidR="004F4FC6" w:rsidRPr="006646BB">
          <w:rPr>
            <w:rStyle w:val="Lienhypertexte"/>
            <w:noProof/>
            <w:lang w:val="fr-FR"/>
          </w:rPr>
          <w:t>5.1.1.5. Politique Agricole de l’UEMOA</w:t>
        </w:r>
        <w:r w:rsidR="004F4FC6">
          <w:rPr>
            <w:noProof/>
            <w:webHidden/>
          </w:rPr>
          <w:tab/>
        </w:r>
        <w:r w:rsidR="004F4FC6">
          <w:rPr>
            <w:noProof/>
            <w:webHidden/>
          </w:rPr>
          <w:fldChar w:fldCharType="begin"/>
        </w:r>
        <w:r w:rsidR="004F4FC6">
          <w:rPr>
            <w:noProof/>
            <w:webHidden/>
          </w:rPr>
          <w:instrText xml:space="preserve"> PAGEREF _Toc137459351 \h </w:instrText>
        </w:r>
        <w:r w:rsidR="004F4FC6">
          <w:rPr>
            <w:noProof/>
            <w:webHidden/>
          </w:rPr>
        </w:r>
        <w:r w:rsidR="004F4FC6">
          <w:rPr>
            <w:noProof/>
            <w:webHidden/>
          </w:rPr>
          <w:fldChar w:fldCharType="separate"/>
        </w:r>
        <w:r w:rsidR="003F49E7">
          <w:rPr>
            <w:noProof/>
            <w:webHidden/>
          </w:rPr>
          <w:t>143</w:t>
        </w:r>
        <w:r w:rsidR="004F4FC6">
          <w:rPr>
            <w:noProof/>
            <w:webHidden/>
          </w:rPr>
          <w:fldChar w:fldCharType="end"/>
        </w:r>
      </w:hyperlink>
    </w:p>
    <w:p w14:paraId="1E1D8127" w14:textId="54329C88"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52" w:history="1">
        <w:r w:rsidR="004F4FC6" w:rsidRPr="006646BB">
          <w:rPr>
            <w:rStyle w:val="Lienhypertexte"/>
            <w:noProof/>
            <w:lang w:val="fr-FR"/>
          </w:rPr>
          <w:t>5.1.1.6. Politique Commune d’Amélioration de l’Environnement de l’UEMOA</w:t>
        </w:r>
        <w:r w:rsidR="004F4FC6">
          <w:rPr>
            <w:noProof/>
            <w:webHidden/>
          </w:rPr>
          <w:tab/>
        </w:r>
        <w:r w:rsidR="004F4FC6">
          <w:rPr>
            <w:noProof/>
            <w:webHidden/>
          </w:rPr>
          <w:fldChar w:fldCharType="begin"/>
        </w:r>
        <w:r w:rsidR="004F4FC6">
          <w:rPr>
            <w:noProof/>
            <w:webHidden/>
          </w:rPr>
          <w:instrText xml:space="preserve"> PAGEREF _Toc137459352 \h </w:instrText>
        </w:r>
        <w:r w:rsidR="004F4FC6">
          <w:rPr>
            <w:noProof/>
            <w:webHidden/>
          </w:rPr>
        </w:r>
        <w:r w:rsidR="004F4FC6">
          <w:rPr>
            <w:noProof/>
            <w:webHidden/>
          </w:rPr>
          <w:fldChar w:fldCharType="separate"/>
        </w:r>
        <w:r w:rsidR="003F49E7">
          <w:rPr>
            <w:noProof/>
            <w:webHidden/>
          </w:rPr>
          <w:t>143</w:t>
        </w:r>
        <w:r w:rsidR="004F4FC6">
          <w:rPr>
            <w:noProof/>
            <w:webHidden/>
          </w:rPr>
          <w:fldChar w:fldCharType="end"/>
        </w:r>
      </w:hyperlink>
    </w:p>
    <w:p w14:paraId="6CF0839E" w14:textId="67F772F6"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53" w:history="1">
        <w:r w:rsidR="004F4FC6" w:rsidRPr="006646BB">
          <w:rPr>
            <w:rStyle w:val="Lienhypertexte"/>
            <w:noProof/>
            <w:lang w:val="fr-FR"/>
          </w:rPr>
          <w:t>5.1.1.7. Stratégie régionale de réduction de la pauvreté en Afrique de l’Ouest</w:t>
        </w:r>
        <w:r w:rsidR="004F4FC6">
          <w:rPr>
            <w:noProof/>
            <w:webHidden/>
          </w:rPr>
          <w:tab/>
        </w:r>
        <w:r w:rsidR="004F4FC6">
          <w:rPr>
            <w:noProof/>
            <w:webHidden/>
          </w:rPr>
          <w:fldChar w:fldCharType="begin"/>
        </w:r>
        <w:r w:rsidR="004F4FC6">
          <w:rPr>
            <w:noProof/>
            <w:webHidden/>
          </w:rPr>
          <w:instrText xml:space="preserve"> PAGEREF _Toc137459353 \h </w:instrText>
        </w:r>
        <w:r w:rsidR="004F4FC6">
          <w:rPr>
            <w:noProof/>
            <w:webHidden/>
          </w:rPr>
        </w:r>
        <w:r w:rsidR="004F4FC6">
          <w:rPr>
            <w:noProof/>
            <w:webHidden/>
          </w:rPr>
          <w:fldChar w:fldCharType="separate"/>
        </w:r>
        <w:r w:rsidR="003F49E7">
          <w:rPr>
            <w:noProof/>
            <w:webHidden/>
          </w:rPr>
          <w:t>143</w:t>
        </w:r>
        <w:r w:rsidR="004F4FC6">
          <w:rPr>
            <w:noProof/>
            <w:webHidden/>
          </w:rPr>
          <w:fldChar w:fldCharType="end"/>
        </w:r>
      </w:hyperlink>
    </w:p>
    <w:p w14:paraId="61F6250E" w14:textId="656E606B"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54" w:history="1">
        <w:r w:rsidR="004F4FC6" w:rsidRPr="006646BB">
          <w:rPr>
            <w:rStyle w:val="Lienhypertexte"/>
            <w:noProof/>
            <w:lang w:val="fr-FR"/>
          </w:rPr>
          <w:t>5.1.1.8. Stratégie régionale de promotion des engrais en Afrique de l’Ouest</w:t>
        </w:r>
        <w:r w:rsidR="004F4FC6">
          <w:rPr>
            <w:noProof/>
            <w:webHidden/>
          </w:rPr>
          <w:tab/>
        </w:r>
        <w:r w:rsidR="004F4FC6">
          <w:rPr>
            <w:noProof/>
            <w:webHidden/>
          </w:rPr>
          <w:fldChar w:fldCharType="begin"/>
        </w:r>
        <w:r w:rsidR="004F4FC6">
          <w:rPr>
            <w:noProof/>
            <w:webHidden/>
          </w:rPr>
          <w:instrText xml:space="preserve"> PAGEREF _Toc137459354 \h </w:instrText>
        </w:r>
        <w:r w:rsidR="004F4FC6">
          <w:rPr>
            <w:noProof/>
            <w:webHidden/>
          </w:rPr>
        </w:r>
        <w:r w:rsidR="004F4FC6">
          <w:rPr>
            <w:noProof/>
            <w:webHidden/>
          </w:rPr>
          <w:fldChar w:fldCharType="separate"/>
        </w:r>
        <w:r w:rsidR="003F49E7">
          <w:rPr>
            <w:noProof/>
            <w:webHidden/>
          </w:rPr>
          <w:t>144</w:t>
        </w:r>
        <w:r w:rsidR="004F4FC6">
          <w:rPr>
            <w:noProof/>
            <w:webHidden/>
          </w:rPr>
          <w:fldChar w:fldCharType="end"/>
        </w:r>
      </w:hyperlink>
    </w:p>
    <w:p w14:paraId="3AF87037" w14:textId="4F115CD8"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55" w:history="1">
        <w:r w:rsidR="004F4FC6" w:rsidRPr="006646BB">
          <w:rPr>
            <w:rStyle w:val="Lienhypertexte"/>
            <w:noProof/>
            <w:lang w:val="fr-FR"/>
          </w:rPr>
          <w:t>5.1.1.9. Programme d’action sous-régional de lutte contre la désertification en Afrique de l’Ouest et au Tchad</w:t>
        </w:r>
        <w:r w:rsidR="004F4FC6">
          <w:rPr>
            <w:noProof/>
            <w:webHidden/>
          </w:rPr>
          <w:tab/>
        </w:r>
        <w:r w:rsidR="004F4FC6">
          <w:rPr>
            <w:noProof/>
            <w:webHidden/>
          </w:rPr>
          <w:fldChar w:fldCharType="begin"/>
        </w:r>
        <w:r w:rsidR="004F4FC6">
          <w:rPr>
            <w:noProof/>
            <w:webHidden/>
          </w:rPr>
          <w:instrText xml:space="preserve"> PAGEREF _Toc137459355 \h </w:instrText>
        </w:r>
        <w:r w:rsidR="004F4FC6">
          <w:rPr>
            <w:noProof/>
            <w:webHidden/>
          </w:rPr>
        </w:r>
        <w:r w:rsidR="004F4FC6">
          <w:rPr>
            <w:noProof/>
            <w:webHidden/>
          </w:rPr>
          <w:fldChar w:fldCharType="separate"/>
        </w:r>
        <w:r w:rsidR="003F49E7">
          <w:rPr>
            <w:noProof/>
            <w:webHidden/>
          </w:rPr>
          <w:t>144</w:t>
        </w:r>
        <w:r w:rsidR="004F4FC6">
          <w:rPr>
            <w:noProof/>
            <w:webHidden/>
          </w:rPr>
          <w:fldChar w:fldCharType="end"/>
        </w:r>
      </w:hyperlink>
    </w:p>
    <w:p w14:paraId="67F5B78F" w14:textId="5D1221D3"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56" w:history="1">
        <w:r w:rsidR="004F4FC6" w:rsidRPr="006646BB">
          <w:rPr>
            <w:rStyle w:val="Lienhypertexte"/>
            <w:noProof/>
            <w:lang w:val="fr-FR"/>
          </w:rPr>
          <w:t>5.1.1.10. Programme d’action sous-régional de réduction de la vulnérabilité en Afrique de l’Ouest</w:t>
        </w:r>
        <w:r w:rsidR="004F4FC6">
          <w:rPr>
            <w:noProof/>
            <w:webHidden/>
          </w:rPr>
          <w:tab/>
        </w:r>
        <w:r w:rsidR="004F4FC6">
          <w:rPr>
            <w:noProof/>
            <w:webHidden/>
          </w:rPr>
          <w:fldChar w:fldCharType="begin"/>
        </w:r>
        <w:r w:rsidR="004F4FC6">
          <w:rPr>
            <w:noProof/>
            <w:webHidden/>
          </w:rPr>
          <w:instrText xml:space="preserve"> PAGEREF _Toc137459356 \h </w:instrText>
        </w:r>
        <w:r w:rsidR="004F4FC6">
          <w:rPr>
            <w:noProof/>
            <w:webHidden/>
          </w:rPr>
        </w:r>
        <w:r w:rsidR="004F4FC6">
          <w:rPr>
            <w:noProof/>
            <w:webHidden/>
          </w:rPr>
          <w:fldChar w:fldCharType="separate"/>
        </w:r>
        <w:r w:rsidR="003F49E7">
          <w:rPr>
            <w:noProof/>
            <w:webHidden/>
          </w:rPr>
          <w:t>145</w:t>
        </w:r>
        <w:r w:rsidR="004F4FC6">
          <w:rPr>
            <w:noProof/>
            <w:webHidden/>
          </w:rPr>
          <w:fldChar w:fldCharType="end"/>
        </w:r>
      </w:hyperlink>
    </w:p>
    <w:p w14:paraId="588FD106" w14:textId="3977572A"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357" w:history="1">
        <w:r w:rsidR="004F4FC6" w:rsidRPr="006646BB">
          <w:rPr>
            <w:rStyle w:val="Lienhypertexte"/>
            <w:noProof/>
            <w:lang w:val="fr-FR"/>
          </w:rPr>
          <w:t>5.1.2. Politiques nationales, stratégies, programmes et plans</w:t>
        </w:r>
        <w:r w:rsidR="004F4FC6">
          <w:rPr>
            <w:noProof/>
            <w:webHidden/>
          </w:rPr>
          <w:tab/>
        </w:r>
        <w:r w:rsidR="004F4FC6">
          <w:rPr>
            <w:noProof/>
            <w:webHidden/>
          </w:rPr>
          <w:fldChar w:fldCharType="begin"/>
        </w:r>
        <w:r w:rsidR="004F4FC6">
          <w:rPr>
            <w:noProof/>
            <w:webHidden/>
          </w:rPr>
          <w:instrText xml:space="preserve"> PAGEREF _Toc137459357 \h </w:instrText>
        </w:r>
        <w:r w:rsidR="004F4FC6">
          <w:rPr>
            <w:noProof/>
            <w:webHidden/>
          </w:rPr>
        </w:r>
        <w:r w:rsidR="004F4FC6">
          <w:rPr>
            <w:noProof/>
            <w:webHidden/>
          </w:rPr>
          <w:fldChar w:fldCharType="separate"/>
        </w:r>
        <w:r w:rsidR="003F49E7">
          <w:rPr>
            <w:noProof/>
            <w:webHidden/>
          </w:rPr>
          <w:t>145</w:t>
        </w:r>
        <w:r w:rsidR="004F4FC6">
          <w:rPr>
            <w:noProof/>
            <w:webHidden/>
          </w:rPr>
          <w:fldChar w:fldCharType="end"/>
        </w:r>
      </w:hyperlink>
    </w:p>
    <w:p w14:paraId="2052B87C" w14:textId="12D6A7B4"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58" w:history="1">
        <w:r w:rsidR="004F4FC6" w:rsidRPr="006646BB">
          <w:rPr>
            <w:rStyle w:val="Lienhypertexte"/>
            <w:noProof/>
            <w:lang w:val="fr-FR"/>
          </w:rPr>
          <w:t>5.1.2.1. Plan national de développement 2018-2022</w:t>
        </w:r>
        <w:r w:rsidR="004F4FC6">
          <w:rPr>
            <w:noProof/>
            <w:webHidden/>
          </w:rPr>
          <w:tab/>
        </w:r>
        <w:r w:rsidR="004F4FC6">
          <w:rPr>
            <w:noProof/>
            <w:webHidden/>
          </w:rPr>
          <w:fldChar w:fldCharType="begin"/>
        </w:r>
        <w:r w:rsidR="004F4FC6">
          <w:rPr>
            <w:noProof/>
            <w:webHidden/>
          </w:rPr>
          <w:instrText xml:space="preserve"> PAGEREF _Toc137459358 \h </w:instrText>
        </w:r>
        <w:r w:rsidR="004F4FC6">
          <w:rPr>
            <w:noProof/>
            <w:webHidden/>
          </w:rPr>
        </w:r>
        <w:r w:rsidR="004F4FC6">
          <w:rPr>
            <w:noProof/>
            <w:webHidden/>
          </w:rPr>
          <w:fldChar w:fldCharType="separate"/>
        </w:r>
        <w:r w:rsidR="003F49E7">
          <w:rPr>
            <w:noProof/>
            <w:webHidden/>
          </w:rPr>
          <w:t>145</w:t>
        </w:r>
        <w:r w:rsidR="004F4FC6">
          <w:rPr>
            <w:noProof/>
            <w:webHidden/>
          </w:rPr>
          <w:fldChar w:fldCharType="end"/>
        </w:r>
      </w:hyperlink>
    </w:p>
    <w:p w14:paraId="207C36B4" w14:textId="1058153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59" w:history="1">
        <w:r w:rsidR="004F4FC6" w:rsidRPr="006646BB">
          <w:rPr>
            <w:rStyle w:val="Lienhypertexte"/>
            <w:noProof/>
            <w:lang w:val="fr-FR"/>
          </w:rPr>
          <w:t>5.1.2.2. Document de politique agricole pour la période 2016-2030</w:t>
        </w:r>
        <w:r w:rsidR="004F4FC6">
          <w:rPr>
            <w:noProof/>
            <w:webHidden/>
          </w:rPr>
          <w:tab/>
        </w:r>
        <w:r w:rsidR="004F4FC6">
          <w:rPr>
            <w:noProof/>
            <w:webHidden/>
          </w:rPr>
          <w:fldChar w:fldCharType="begin"/>
        </w:r>
        <w:r w:rsidR="004F4FC6">
          <w:rPr>
            <w:noProof/>
            <w:webHidden/>
          </w:rPr>
          <w:instrText xml:space="preserve"> PAGEREF _Toc137459359 \h </w:instrText>
        </w:r>
        <w:r w:rsidR="004F4FC6">
          <w:rPr>
            <w:noProof/>
            <w:webHidden/>
          </w:rPr>
        </w:r>
        <w:r w:rsidR="004F4FC6">
          <w:rPr>
            <w:noProof/>
            <w:webHidden/>
          </w:rPr>
          <w:fldChar w:fldCharType="separate"/>
        </w:r>
        <w:r w:rsidR="003F49E7">
          <w:rPr>
            <w:noProof/>
            <w:webHidden/>
          </w:rPr>
          <w:t>147</w:t>
        </w:r>
        <w:r w:rsidR="004F4FC6">
          <w:rPr>
            <w:noProof/>
            <w:webHidden/>
          </w:rPr>
          <w:fldChar w:fldCharType="end"/>
        </w:r>
      </w:hyperlink>
    </w:p>
    <w:p w14:paraId="584B6012" w14:textId="0BA0698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60" w:history="1">
        <w:r w:rsidR="004F4FC6" w:rsidRPr="006646BB">
          <w:rPr>
            <w:rStyle w:val="Lienhypertexte"/>
            <w:noProof/>
            <w:lang w:val="fr-FR"/>
          </w:rPr>
          <w:t>5.1.2.3. Politique nationale de l’eau et de l’assainissement</w:t>
        </w:r>
        <w:r w:rsidR="004F4FC6">
          <w:rPr>
            <w:noProof/>
            <w:webHidden/>
          </w:rPr>
          <w:tab/>
        </w:r>
        <w:r w:rsidR="004F4FC6">
          <w:rPr>
            <w:noProof/>
            <w:webHidden/>
          </w:rPr>
          <w:fldChar w:fldCharType="begin"/>
        </w:r>
        <w:r w:rsidR="004F4FC6">
          <w:rPr>
            <w:noProof/>
            <w:webHidden/>
          </w:rPr>
          <w:instrText xml:space="preserve"> PAGEREF _Toc137459360 \h </w:instrText>
        </w:r>
        <w:r w:rsidR="004F4FC6">
          <w:rPr>
            <w:noProof/>
            <w:webHidden/>
          </w:rPr>
        </w:r>
        <w:r w:rsidR="004F4FC6">
          <w:rPr>
            <w:noProof/>
            <w:webHidden/>
          </w:rPr>
          <w:fldChar w:fldCharType="separate"/>
        </w:r>
        <w:r w:rsidR="003F49E7">
          <w:rPr>
            <w:noProof/>
            <w:webHidden/>
          </w:rPr>
          <w:t>147</w:t>
        </w:r>
        <w:r w:rsidR="004F4FC6">
          <w:rPr>
            <w:noProof/>
            <w:webHidden/>
          </w:rPr>
          <w:fldChar w:fldCharType="end"/>
        </w:r>
      </w:hyperlink>
    </w:p>
    <w:p w14:paraId="5EB173B8" w14:textId="54ABE71E"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61" w:history="1">
        <w:r w:rsidR="004F4FC6" w:rsidRPr="006646BB">
          <w:rPr>
            <w:rStyle w:val="Lienhypertexte"/>
            <w:noProof/>
            <w:lang w:val="fr-FR"/>
          </w:rPr>
          <w:t>5.1.2.4. Politique industrielle du Togo</w:t>
        </w:r>
        <w:r w:rsidR="004F4FC6">
          <w:rPr>
            <w:noProof/>
            <w:webHidden/>
          </w:rPr>
          <w:tab/>
        </w:r>
        <w:r w:rsidR="004F4FC6">
          <w:rPr>
            <w:noProof/>
            <w:webHidden/>
          </w:rPr>
          <w:fldChar w:fldCharType="begin"/>
        </w:r>
        <w:r w:rsidR="004F4FC6">
          <w:rPr>
            <w:noProof/>
            <w:webHidden/>
          </w:rPr>
          <w:instrText xml:space="preserve"> PAGEREF _Toc137459361 \h </w:instrText>
        </w:r>
        <w:r w:rsidR="004F4FC6">
          <w:rPr>
            <w:noProof/>
            <w:webHidden/>
          </w:rPr>
        </w:r>
        <w:r w:rsidR="004F4FC6">
          <w:rPr>
            <w:noProof/>
            <w:webHidden/>
          </w:rPr>
          <w:fldChar w:fldCharType="separate"/>
        </w:r>
        <w:r w:rsidR="003F49E7">
          <w:rPr>
            <w:noProof/>
            <w:webHidden/>
          </w:rPr>
          <w:t>148</w:t>
        </w:r>
        <w:r w:rsidR="004F4FC6">
          <w:rPr>
            <w:noProof/>
            <w:webHidden/>
          </w:rPr>
          <w:fldChar w:fldCharType="end"/>
        </w:r>
      </w:hyperlink>
    </w:p>
    <w:p w14:paraId="58B14A3C" w14:textId="6E68AB02"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62" w:history="1">
        <w:r w:rsidR="004F4FC6" w:rsidRPr="006646BB">
          <w:rPr>
            <w:rStyle w:val="Lienhypertexte"/>
            <w:noProof/>
            <w:lang w:val="fr-FR"/>
          </w:rPr>
          <w:t>5.1.2.5. Politique nationale des ressources culturelles physiques</w:t>
        </w:r>
        <w:r w:rsidR="004F4FC6">
          <w:rPr>
            <w:noProof/>
            <w:webHidden/>
          </w:rPr>
          <w:tab/>
        </w:r>
        <w:r w:rsidR="004F4FC6">
          <w:rPr>
            <w:noProof/>
            <w:webHidden/>
          </w:rPr>
          <w:fldChar w:fldCharType="begin"/>
        </w:r>
        <w:r w:rsidR="004F4FC6">
          <w:rPr>
            <w:noProof/>
            <w:webHidden/>
          </w:rPr>
          <w:instrText xml:space="preserve"> PAGEREF _Toc137459362 \h </w:instrText>
        </w:r>
        <w:r w:rsidR="004F4FC6">
          <w:rPr>
            <w:noProof/>
            <w:webHidden/>
          </w:rPr>
        </w:r>
        <w:r w:rsidR="004F4FC6">
          <w:rPr>
            <w:noProof/>
            <w:webHidden/>
          </w:rPr>
          <w:fldChar w:fldCharType="separate"/>
        </w:r>
        <w:r w:rsidR="003F49E7">
          <w:rPr>
            <w:noProof/>
            <w:webHidden/>
          </w:rPr>
          <w:t>149</w:t>
        </w:r>
        <w:r w:rsidR="004F4FC6">
          <w:rPr>
            <w:noProof/>
            <w:webHidden/>
          </w:rPr>
          <w:fldChar w:fldCharType="end"/>
        </w:r>
      </w:hyperlink>
    </w:p>
    <w:p w14:paraId="2479CB52" w14:textId="547518F5"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63" w:history="1">
        <w:r w:rsidR="004F4FC6" w:rsidRPr="006646BB">
          <w:rPr>
            <w:rStyle w:val="Lienhypertexte"/>
            <w:noProof/>
            <w:lang w:val="fr-FR"/>
          </w:rPr>
          <w:t>5.1.2.6. Politique Nationale pour l’Equité et l’Egalité de Genre</w:t>
        </w:r>
        <w:r w:rsidR="004F4FC6">
          <w:rPr>
            <w:noProof/>
            <w:webHidden/>
          </w:rPr>
          <w:tab/>
        </w:r>
        <w:r w:rsidR="004F4FC6">
          <w:rPr>
            <w:noProof/>
            <w:webHidden/>
          </w:rPr>
          <w:fldChar w:fldCharType="begin"/>
        </w:r>
        <w:r w:rsidR="004F4FC6">
          <w:rPr>
            <w:noProof/>
            <w:webHidden/>
          </w:rPr>
          <w:instrText xml:space="preserve"> PAGEREF _Toc137459363 \h </w:instrText>
        </w:r>
        <w:r w:rsidR="004F4FC6">
          <w:rPr>
            <w:noProof/>
            <w:webHidden/>
          </w:rPr>
        </w:r>
        <w:r w:rsidR="004F4FC6">
          <w:rPr>
            <w:noProof/>
            <w:webHidden/>
          </w:rPr>
          <w:fldChar w:fldCharType="separate"/>
        </w:r>
        <w:r w:rsidR="003F49E7">
          <w:rPr>
            <w:noProof/>
            <w:webHidden/>
          </w:rPr>
          <w:t>149</w:t>
        </w:r>
        <w:r w:rsidR="004F4FC6">
          <w:rPr>
            <w:noProof/>
            <w:webHidden/>
          </w:rPr>
          <w:fldChar w:fldCharType="end"/>
        </w:r>
      </w:hyperlink>
    </w:p>
    <w:p w14:paraId="6F79D55D" w14:textId="4DDDDA0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64" w:history="1">
        <w:r w:rsidR="004F4FC6" w:rsidRPr="006646BB">
          <w:rPr>
            <w:rStyle w:val="Lienhypertexte"/>
            <w:noProof/>
            <w:lang w:val="fr-FR"/>
          </w:rPr>
          <w:t>5.1.2.7. Politique de l’aménagement du territoire</w:t>
        </w:r>
        <w:r w:rsidR="004F4FC6">
          <w:rPr>
            <w:noProof/>
            <w:webHidden/>
          </w:rPr>
          <w:tab/>
        </w:r>
        <w:r w:rsidR="004F4FC6">
          <w:rPr>
            <w:noProof/>
            <w:webHidden/>
          </w:rPr>
          <w:fldChar w:fldCharType="begin"/>
        </w:r>
        <w:r w:rsidR="004F4FC6">
          <w:rPr>
            <w:noProof/>
            <w:webHidden/>
          </w:rPr>
          <w:instrText xml:space="preserve"> PAGEREF _Toc137459364 \h </w:instrText>
        </w:r>
        <w:r w:rsidR="004F4FC6">
          <w:rPr>
            <w:noProof/>
            <w:webHidden/>
          </w:rPr>
        </w:r>
        <w:r w:rsidR="004F4FC6">
          <w:rPr>
            <w:noProof/>
            <w:webHidden/>
          </w:rPr>
          <w:fldChar w:fldCharType="separate"/>
        </w:r>
        <w:r w:rsidR="003F49E7">
          <w:rPr>
            <w:noProof/>
            <w:webHidden/>
          </w:rPr>
          <w:t>150</w:t>
        </w:r>
        <w:r w:rsidR="004F4FC6">
          <w:rPr>
            <w:noProof/>
            <w:webHidden/>
          </w:rPr>
          <w:fldChar w:fldCharType="end"/>
        </w:r>
      </w:hyperlink>
    </w:p>
    <w:p w14:paraId="2FFB430D" w14:textId="54C86B87"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65" w:history="1">
        <w:r w:rsidR="004F4FC6" w:rsidRPr="006646BB">
          <w:rPr>
            <w:rStyle w:val="Lienhypertexte"/>
            <w:noProof/>
            <w:lang w:val="fr-FR"/>
          </w:rPr>
          <w:t>5.1.2.8. Politique Nationale de l’Environnement au Togo</w:t>
        </w:r>
        <w:r w:rsidR="004F4FC6">
          <w:rPr>
            <w:noProof/>
            <w:webHidden/>
          </w:rPr>
          <w:tab/>
        </w:r>
        <w:r w:rsidR="004F4FC6">
          <w:rPr>
            <w:noProof/>
            <w:webHidden/>
          </w:rPr>
          <w:fldChar w:fldCharType="begin"/>
        </w:r>
        <w:r w:rsidR="004F4FC6">
          <w:rPr>
            <w:noProof/>
            <w:webHidden/>
          </w:rPr>
          <w:instrText xml:space="preserve"> PAGEREF _Toc137459365 \h </w:instrText>
        </w:r>
        <w:r w:rsidR="004F4FC6">
          <w:rPr>
            <w:noProof/>
            <w:webHidden/>
          </w:rPr>
        </w:r>
        <w:r w:rsidR="004F4FC6">
          <w:rPr>
            <w:noProof/>
            <w:webHidden/>
          </w:rPr>
          <w:fldChar w:fldCharType="separate"/>
        </w:r>
        <w:r w:rsidR="003F49E7">
          <w:rPr>
            <w:noProof/>
            <w:webHidden/>
          </w:rPr>
          <w:t>150</w:t>
        </w:r>
        <w:r w:rsidR="004F4FC6">
          <w:rPr>
            <w:noProof/>
            <w:webHidden/>
          </w:rPr>
          <w:fldChar w:fldCharType="end"/>
        </w:r>
      </w:hyperlink>
    </w:p>
    <w:p w14:paraId="554823B6" w14:textId="5AB88073"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66" w:history="1">
        <w:r w:rsidR="004F4FC6" w:rsidRPr="006646BB">
          <w:rPr>
            <w:rStyle w:val="Lienhypertexte"/>
            <w:noProof/>
            <w:lang w:val="fr-FR"/>
          </w:rPr>
          <w:t>5.1.2.9. Politique nationale de la santé</w:t>
        </w:r>
        <w:r w:rsidR="004F4FC6">
          <w:rPr>
            <w:noProof/>
            <w:webHidden/>
          </w:rPr>
          <w:tab/>
        </w:r>
        <w:r w:rsidR="004F4FC6">
          <w:rPr>
            <w:noProof/>
            <w:webHidden/>
          </w:rPr>
          <w:fldChar w:fldCharType="begin"/>
        </w:r>
        <w:r w:rsidR="004F4FC6">
          <w:rPr>
            <w:noProof/>
            <w:webHidden/>
          </w:rPr>
          <w:instrText xml:space="preserve"> PAGEREF _Toc137459366 \h </w:instrText>
        </w:r>
        <w:r w:rsidR="004F4FC6">
          <w:rPr>
            <w:noProof/>
            <w:webHidden/>
          </w:rPr>
        </w:r>
        <w:r w:rsidR="004F4FC6">
          <w:rPr>
            <w:noProof/>
            <w:webHidden/>
          </w:rPr>
          <w:fldChar w:fldCharType="separate"/>
        </w:r>
        <w:r w:rsidR="003F49E7">
          <w:rPr>
            <w:noProof/>
            <w:webHidden/>
          </w:rPr>
          <w:t>150</w:t>
        </w:r>
        <w:r w:rsidR="004F4FC6">
          <w:rPr>
            <w:noProof/>
            <w:webHidden/>
          </w:rPr>
          <w:fldChar w:fldCharType="end"/>
        </w:r>
      </w:hyperlink>
    </w:p>
    <w:p w14:paraId="4B8EDCBA" w14:textId="42B00455"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67" w:history="1">
        <w:r w:rsidR="004F4FC6" w:rsidRPr="006646BB">
          <w:rPr>
            <w:rStyle w:val="Lienhypertexte"/>
            <w:noProof/>
            <w:lang w:val="fr-FR"/>
          </w:rPr>
          <w:t>5.1.2.10. Cadre Stratégique d’Investissement pour la Gestion de l’Environnement et des Ressources Naturelles (2018-2022)</w:t>
        </w:r>
        <w:r w:rsidR="004F4FC6">
          <w:rPr>
            <w:noProof/>
            <w:webHidden/>
          </w:rPr>
          <w:tab/>
        </w:r>
        <w:r w:rsidR="004F4FC6">
          <w:rPr>
            <w:noProof/>
            <w:webHidden/>
          </w:rPr>
          <w:fldChar w:fldCharType="begin"/>
        </w:r>
        <w:r w:rsidR="004F4FC6">
          <w:rPr>
            <w:noProof/>
            <w:webHidden/>
          </w:rPr>
          <w:instrText xml:space="preserve"> PAGEREF _Toc137459367 \h </w:instrText>
        </w:r>
        <w:r w:rsidR="004F4FC6">
          <w:rPr>
            <w:noProof/>
            <w:webHidden/>
          </w:rPr>
        </w:r>
        <w:r w:rsidR="004F4FC6">
          <w:rPr>
            <w:noProof/>
            <w:webHidden/>
          </w:rPr>
          <w:fldChar w:fldCharType="separate"/>
        </w:r>
        <w:r w:rsidR="003F49E7">
          <w:rPr>
            <w:noProof/>
            <w:webHidden/>
          </w:rPr>
          <w:t>151</w:t>
        </w:r>
        <w:r w:rsidR="004F4FC6">
          <w:rPr>
            <w:noProof/>
            <w:webHidden/>
          </w:rPr>
          <w:fldChar w:fldCharType="end"/>
        </w:r>
      </w:hyperlink>
    </w:p>
    <w:p w14:paraId="42B69CB8" w14:textId="08418A4E"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68" w:history="1">
        <w:r w:rsidR="004F4FC6" w:rsidRPr="006646BB">
          <w:rPr>
            <w:rStyle w:val="Lienhypertexte"/>
            <w:noProof/>
            <w:lang w:val="fr-FR"/>
          </w:rPr>
          <w:t>5.1.2.11. Stratégie et Plan d’Action Nationale pour la Biodiversité</w:t>
        </w:r>
        <w:r w:rsidR="004F4FC6">
          <w:rPr>
            <w:noProof/>
            <w:webHidden/>
          </w:rPr>
          <w:tab/>
        </w:r>
        <w:r w:rsidR="004F4FC6">
          <w:rPr>
            <w:noProof/>
            <w:webHidden/>
          </w:rPr>
          <w:fldChar w:fldCharType="begin"/>
        </w:r>
        <w:r w:rsidR="004F4FC6">
          <w:rPr>
            <w:noProof/>
            <w:webHidden/>
          </w:rPr>
          <w:instrText xml:space="preserve"> PAGEREF _Toc137459368 \h </w:instrText>
        </w:r>
        <w:r w:rsidR="004F4FC6">
          <w:rPr>
            <w:noProof/>
            <w:webHidden/>
          </w:rPr>
        </w:r>
        <w:r w:rsidR="004F4FC6">
          <w:rPr>
            <w:noProof/>
            <w:webHidden/>
          </w:rPr>
          <w:fldChar w:fldCharType="separate"/>
        </w:r>
        <w:r w:rsidR="003F49E7">
          <w:rPr>
            <w:noProof/>
            <w:webHidden/>
          </w:rPr>
          <w:t>151</w:t>
        </w:r>
        <w:r w:rsidR="004F4FC6">
          <w:rPr>
            <w:noProof/>
            <w:webHidden/>
          </w:rPr>
          <w:fldChar w:fldCharType="end"/>
        </w:r>
      </w:hyperlink>
    </w:p>
    <w:p w14:paraId="72A70DD1" w14:textId="2C89DF1E"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69" w:history="1">
        <w:r w:rsidR="004F4FC6" w:rsidRPr="006646BB">
          <w:rPr>
            <w:rStyle w:val="Lienhypertexte"/>
            <w:noProof/>
            <w:lang w:val="fr-FR"/>
          </w:rPr>
          <w:t>5.1.2.12. Stratégie Nationale de Développement Durable (SNDD)</w:t>
        </w:r>
        <w:r w:rsidR="004F4FC6">
          <w:rPr>
            <w:noProof/>
            <w:webHidden/>
          </w:rPr>
          <w:tab/>
        </w:r>
        <w:r w:rsidR="004F4FC6">
          <w:rPr>
            <w:noProof/>
            <w:webHidden/>
          </w:rPr>
          <w:fldChar w:fldCharType="begin"/>
        </w:r>
        <w:r w:rsidR="004F4FC6">
          <w:rPr>
            <w:noProof/>
            <w:webHidden/>
          </w:rPr>
          <w:instrText xml:space="preserve"> PAGEREF _Toc137459369 \h </w:instrText>
        </w:r>
        <w:r w:rsidR="004F4FC6">
          <w:rPr>
            <w:noProof/>
            <w:webHidden/>
          </w:rPr>
        </w:r>
        <w:r w:rsidR="004F4FC6">
          <w:rPr>
            <w:noProof/>
            <w:webHidden/>
          </w:rPr>
          <w:fldChar w:fldCharType="separate"/>
        </w:r>
        <w:r w:rsidR="003F49E7">
          <w:rPr>
            <w:noProof/>
            <w:webHidden/>
          </w:rPr>
          <w:t>152</w:t>
        </w:r>
        <w:r w:rsidR="004F4FC6">
          <w:rPr>
            <w:noProof/>
            <w:webHidden/>
          </w:rPr>
          <w:fldChar w:fldCharType="end"/>
        </w:r>
      </w:hyperlink>
    </w:p>
    <w:p w14:paraId="0DC9F600" w14:textId="5E46DB9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70" w:history="1">
        <w:r w:rsidR="004F4FC6" w:rsidRPr="006646BB">
          <w:rPr>
            <w:rStyle w:val="Lienhypertexte"/>
            <w:noProof/>
            <w:lang w:val="fr-FR"/>
          </w:rPr>
          <w:t>5.1.2.13. Stratégie nationale d’Information, d’Education et de Communication (IEC) sur l’environnement au Togo 2011–2012</w:t>
        </w:r>
        <w:r w:rsidR="004F4FC6">
          <w:rPr>
            <w:noProof/>
            <w:webHidden/>
          </w:rPr>
          <w:tab/>
        </w:r>
        <w:r w:rsidR="004F4FC6">
          <w:rPr>
            <w:noProof/>
            <w:webHidden/>
          </w:rPr>
          <w:fldChar w:fldCharType="begin"/>
        </w:r>
        <w:r w:rsidR="004F4FC6">
          <w:rPr>
            <w:noProof/>
            <w:webHidden/>
          </w:rPr>
          <w:instrText xml:space="preserve"> PAGEREF _Toc137459370 \h </w:instrText>
        </w:r>
        <w:r w:rsidR="004F4FC6">
          <w:rPr>
            <w:noProof/>
            <w:webHidden/>
          </w:rPr>
        </w:r>
        <w:r w:rsidR="004F4FC6">
          <w:rPr>
            <w:noProof/>
            <w:webHidden/>
          </w:rPr>
          <w:fldChar w:fldCharType="separate"/>
        </w:r>
        <w:r w:rsidR="003F49E7">
          <w:rPr>
            <w:noProof/>
            <w:webHidden/>
          </w:rPr>
          <w:t>152</w:t>
        </w:r>
        <w:r w:rsidR="004F4FC6">
          <w:rPr>
            <w:noProof/>
            <w:webHidden/>
          </w:rPr>
          <w:fldChar w:fldCharType="end"/>
        </w:r>
      </w:hyperlink>
    </w:p>
    <w:p w14:paraId="17EF2735" w14:textId="4D206E48"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71" w:history="1">
        <w:r w:rsidR="004F4FC6" w:rsidRPr="006646BB">
          <w:rPr>
            <w:rStyle w:val="Lienhypertexte"/>
            <w:noProof/>
            <w:lang w:val="fr-FR"/>
          </w:rPr>
          <w:t>5.1.2.14. Stratégie nationale de mise en œuvre de la convention cadre des nations unies sur les changements climatiques</w:t>
        </w:r>
        <w:r w:rsidR="004F4FC6">
          <w:rPr>
            <w:noProof/>
            <w:webHidden/>
          </w:rPr>
          <w:tab/>
        </w:r>
        <w:r w:rsidR="004F4FC6">
          <w:rPr>
            <w:noProof/>
            <w:webHidden/>
          </w:rPr>
          <w:fldChar w:fldCharType="begin"/>
        </w:r>
        <w:r w:rsidR="004F4FC6">
          <w:rPr>
            <w:noProof/>
            <w:webHidden/>
          </w:rPr>
          <w:instrText xml:space="preserve"> PAGEREF _Toc137459371 \h </w:instrText>
        </w:r>
        <w:r w:rsidR="004F4FC6">
          <w:rPr>
            <w:noProof/>
            <w:webHidden/>
          </w:rPr>
        </w:r>
        <w:r w:rsidR="004F4FC6">
          <w:rPr>
            <w:noProof/>
            <w:webHidden/>
          </w:rPr>
          <w:fldChar w:fldCharType="separate"/>
        </w:r>
        <w:r w:rsidR="003F49E7">
          <w:rPr>
            <w:noProof/>
            <w:webHidden/>
          </w:rPr>
          <w:t>153</w:t>
        </w:r>
        <w:r w:rsidR="004F4FC6">
          <w:rPr>
            <w:noProof/>
            <w:webHidden/>
          </w:rPr>
          <w:fldChar w:fldCharType="end"/>
        </w:r>
      </w:hyperlink>
    </w:p>
    <w:p w14:paraId="4CBFE17D" w14:textId="235072F7"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72" w:history="1">
        <w:r w:rsidR="004F4FC6" w:rsidRPr="006646BB">
          <w:rPr>
            <w:rStyle w:val="Lienhypertexte"/>
            <w:noProof/>
            <w:lang w:val="fr-FR"/>
          </w:rPr>
          <w:t>5.1.2.15. Programme d’action national de lutte contre la désertification</w:t>
        </w:r>
        <w:r w:rsidR="004F4FC6">
          <w:rPr>
            <w:noProof/>
            <w:webHidden/>
          </w:rPr>
          <w:tab/>
        </w:r>
        <w:r w:rsidR="004F4FC6">
          <w:rPr>
            <w:noProof/>
            <w:webHidden/>
          </w:rPr>
          <w:fldChar w:fldCharType="begin"/>
        </w:r>
        <w:r w:rsidR="004F4FC6">
          <w:rPr>
            <w:noProof/>
            <w:webHidden/>
          </w:rPr>
          <w:instrText xml:space="preserve"> PAGEREF _Toc137459372 \h </w:instrText>
        </w:r>
        <w:r w:rsidR="004F4FC6">
          <w:rPr>
            <w:noProof/>
            <w:webHidden/>
          </w:rPr>
        </w:r>
        <w:r w:rsidR="004F4FC6">
          <w:rPr>
            <w:noProof/>
            <w:webHidden/>
          </w:rPr>
          <w:fldChar w:fldCharType="separate"/>
        </w:r>
        <w:r w:rsidR="003F49E7">
          <w:rPr>
            <w:noProof/>
            <w:webHidden/>
          </w:rPr>
          <w:t>153</w:t>
        </w:r>
        <w:r w:rsidR="004F4FC6">
          <w:rPr>
            <w:noProof/>
            <w:webHidden/>
          </w:rPr>
          <w:fldChar w:fldCharType="end"/>
        </w:r>
      </w:hyperlink>
    </w:p>
    <w:p w14:paraId="783A4BF4" w14:textId="049B5EC4"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73" w:history="1">
        <w:r w:rsidR="004F4FC6" w:rsidRPr="006646BB">
          <w:rPr>
            <w:rStyle w:val="Lienhypertexte"/>
            <w:noProof/>
            <w:lang w:val="fr-FR"/>
          </w:rPr>
          <w:t>5.1.2.16. Plan d’Actions National pour le Secteur de l’Eau et de l’Assainissement- 2018-2030</w:t>
        </w:r>
        <w:r w:rsidR="004F4FC6">
          <w:rPr>
            <w:noProof/>
            <w:webHidden/>
          </w:rPr>
          <w:tab/>
        </w:r>
        <w:r w:rsidR="004F4FC6">
          <w:rPr>
            <w:noProof/>
            <w:webHidden/>
          </w:rPr>
          <w:fldChar w:fldCharType="begin"/>
        </w:r>
        <w:r w:rsidR="004F4FC6">
          <w:rPr>
            <w:noProof/>
            <w:webHidden/>
          </w:rPr>
          <w:instrText xml:space="preserve"> PAGEREF _Toc137459373 \h </w:instrText>
        </w:r>
        <w:r w:rsidR="004F4FC6">
          <w:rPr>
            <w:noProof/>
            <w:webHidden/>
          </w:rPr>
        </w:r>
        <w:r w:rsidR="004F4FC6">
          <w:rPr>
            <w:noProof/>
            <w:webHidden/>
          </w:rPr>
          <w:fldChar w:fldCharType="separate"/>
        </w:r>
        <w:r w:rsidR="003F49E7">
          <w:rPr>
            <w:noProof/>
            <w:webHidden/>
          </w:rPr>
          <w:t>154</w:t>
        </w:r>
        <w:r w:rsidR="004F4FC6">
          <w:rPr>
            <w:noProof/>
            <w:webHidden/>
          </w:rPr>
          <w:fldChar w:fldCharType="end"/>
        </w:r>
      </w:hyperlink>
    </w:p>
    <w:p w14:paraId="6F80BDC8" w14:textId="1478DC04"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74" w:history="1">
        <w:r w:rsidR="004F4FC6" w:rsidRPr="006646BB">
          <w:rPr>
            <w:rStyle w:val="Lienhypertexte"/>
            <w:noProof/>
            <w:lang w:val="fr-FR"/>
          </w:rPr>
          <w:t>5.1.2.17. Plan national de développement sanitaire (2017- 2022)</w:t>
        </w:r>
        <w:r w:rsidR="004F4FC6">
          <w:rPr>
            <w:noProof/>
            <w:webHidden/>
          </w:rPr>
          <w:tab/>
        </w:r>
        <w:r w:rsidR="004F4FC6">
          <w:rPr>
            <w:noProof/>
            <w:webHidden/>
          </w:rPr>
          <w:fldChar w:fldCharType="begin"/>
        </w:r>
        <w:r w:rsidR="004F4FC6">
          <w:rPr>
            <w:noProof/>
            <w:webHidden/>
          </w:rPr>
          <w:instrText xml:space="preserve"> PAGEREF _Toc137459374 \h </w:instrText>
        </w:r>
        <w:r w:rsidR="004F4FC6">
          <w:rPr>
            <w:noProof/>
            <w:webHidden/>
          </w:rPr>
        </w:r>
        <w:r w:rsidR="004F4FC6">
          <w:rPr>
            <w:noProof/>
            <w:webHidden/>
          </w:rPr>
          <w:fldChar w:fldCharType="separate"/>
        </w:r>
        <w:r w:rsidR="003F49E7">
          <w:rPr>
            <w:noProof/>
            <w:webHidden/>
          </w:rPr>
          <w:t>154</w:t>
        </w:r>
        <w:r w:rsidR="004F4FC6">
          <w:rPr>
            <w:noProof/>
            <w:webHidden/>
          </w:rPr>
          <w:fldChar w:fldCharType="end"/>
        </w:r>
      </w:hyperlink>
    </w:p>
    <w:p w14:paraId="38FDA275" w14:textId="473811B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75" w:history="1">
        <w:r w:rsidR="004F4FC6" w:rsidRPr="006646BB">
          <w:rPr>
            <w:rStyle w:val="Lienhypertexte"/>
            <w:noProof/>
            <w:lang w:val="fr-FR"/>
          </w:rPr>
          <w:t>5.1.2.18. Plan National d’Investissement Agricole et de Sécurité Alimentaire et Nutritionnelle</w:t>
        </w:r>
        <w:r w:rsidR="004F4FC6">
          <w:rPr>
            <w:noProof/>
            <w:webHidden/>
          </w:rPr>
          <w:tab/>
        </w:r>
        <w:r w:rsidR="004F4FC6">
          <w:rPr>
            <w:noProof/>
            <w:webHidden/>
          </w:rPr>
          <w:fldChar w:fldCharType="begin"/>
        </w:r>
        <w:r w:rsidR="004F4FC6">
          <w:rPr>
            <w:noProof/>
            <w:webHidden/>
          </w:rPr>
          <w:instrText xml:space="preserve"> PAGEREF _Toc137459375 \h </w:instrText>
        </w:r>
        <w:r w:rsidR="004F4FC6">
          <w:rPr>
            <w:noProof/>
            <w:webHidden/>
          </w:rPr>
        </w:r>
        <w:r w:rsidR="004F4FC6">
          <w:rPr>
            <w:noProof/>
            <w:webHidden/>
          </w:rPr>
          <w:fldChar w:fldCharType="separate"/>
        </w:r>
        <w:r w:rsidR="003F49E7">
          <w:rPr>
            <w:noProof/>
            <w:webHidden/>
          </w:rPr>
          <w:t>155</w:t>
        </w:r>
        <w:r w:rsidR="004F4FC6">
          <w:rPr>
            <w:noProof/>
            <w:webHidden/>
          </w:rPr>
          <w:fldChar w:fldCharType="end"/>
        </w:r>
      </w:hyperlink>
    </w:p>
    <w:p w14:paraId="754E45A2" w14:textId="3B243D2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76" w:history="1">
        <w:r w:rsidR="004F4FC6" w:rsidRPr="006646BB">
          <w:rPr>
            <w:rStyle w:val="Lienhypertexte"/>
            <w:noProof/>
            <w:lang w:val="fr-FR"/>
          </w:rPr>
          <w:t>5.1.2.19. Planification nationale d’adaptation aux changements climatiques</w:t>
        </w:r>
        <w:r w:rsidR="004F4FC6">
          <w:rPr>
            <w:noProof/>
            <w:webHidden/>
          </w:rPr>
          <w:tab/>
        </w:r>
        <w:r w:rsidR="004F4FC6">
          <w:rPr>
            <w:noProof/>
            <w:webHidden/>
          </w:rPr>
          <w:fldChar w:fldCharType="begin"/>
        </w:r>
        <w:r w:rsidR="004F4FC6">
          <w:rPr>
            <w:noProof/>
            <w:webHidden/>
          </w:rPr>
          <w:instrText xml:space="preserve"> PAGEREF _Toc137459376 \h </w:instrText>
        </w:r>
        <w:r w:rsidR="004F4FC6">
          <w:rPr>
            <w:noProof/>
            <w:webHidden/>
          </w:rPr>
        </w:r>
        <w:r w:rsidR="004F4FC6">
          <w:rPr>
            <w:noProof/>
            <w:webHidden/>
          </w:rPr>
          <w:fldChar w:fldCharType="separate"/>
        </w:r>
        <w:r w:rsidR="003F49E7">
          <w:rPr>
            <w:noProof/>
            <w:webHidden/>
          </w:rPr>
          <w:t>155</w:t>
        </w:r>
        <w:r w:rsidR="004F4FC6">
          <w:rPr>
            <w:noProof/>
            <w:webHidden/>
          </w:rPr>
          <w:fldChar w:fldCharType="end"/>
        </w:r>
      </w:hyperlink>
    </w:p>
    <w:p w14:paraId="56D23D9A" w14:textId="5641672B"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77" w:history="1">
        <w:r w:rsidR="004F4FC6" w:rsidRPr="006646BB">
          <w:rPr>
            <w:rStyle w:val="Lienhypertexte"/>
            <w:noProof/>
            <w:lang w:val="fr-FR"/>
          </w:rPr>
          <w:t>5.1.2.20. Plan National de mise en œuvre de la Convention de Stockholm sur les polluants organiques persistants au Togo</w:t>
        </w:r>
        <w:r w:rsidR="004F4FC6">
          <w:rPr>
            <w:noProof/>
            <w:webHidden/>
          </w:rPr>
          <w:tab/>
        </w:r>
        <w:r w:rsidR="004F4FC6">
          <w:rPr>
            <w:noProof/>
            <w:webHidden/>
          </w:rPr>
          <w:fldChar w:fldCharType="begin"/>
        </w:r>
        <w:r w:rsidR="004F4FC6">
          <w:rPr>
            <w:noProof/>
            <w:webHidden/>
          </w:rPr>
          <w:instrText xml:space="preserve"> PAGEREF _Toc137459377 \h </w:instrText>
        </w:r>
        <w:r w:rsidR="004F4FC6">
          <w:rPr>
            <w:noProof/>
            <w:webHidden/>
          </w:rPr>
        </w:r>
        <w:r w:rsidR="004F4FC6">
          <w:rPr>
            <w:noProof/>
            <w:webHidden/>
          </w:rPr>
          <w:fldChar w:fldCharType="separate"/>
        </w:r>
        <w:r w:rsidR="003F49E7">
          <w:rPr>
            <w:noProof/>
            <w:webHidden/>
          </w:rPr>
          <w:t>155</w:t>
        </w:r>
        <w:r w:rsidR="004F4FC6">
          <w:rPr>
            <w:noProof/>
            <w:webHidden/>
          </w:rPr>
          <w:fldChar w:fldCharType="end"/>
        </w:r>
      </w:hyperlink>
    </w:p>
    <w:p w14:paraId="5A92308F" w14:textId="26DF49B2"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78" w:history="1">
        <w:r w:rsidR="004F4FC6" w:rsidRPr="006646BB">
          <w:rPr>
            <w:rStyle w:val="Lienhypertexte"/>
            <w:noProof/>
            <w:lang w:val="fr-FR"/>
          </w:rPr>
          <w:t>5.1.2.21. Plan National d’Action pour l’Environnement</w:t>
        </w:r>
        <w:r w:rsidR="004F4FC6">
          <w:rPr>
            <w:noProof/>
            <w:webHidden/>
          </w:rPr>
          <w:tab/>
        </w:r>
        <w:r w:rsidR="004F4FC6">
          <w:rPr>
            <w:noProof/>
            <w:webHidden/>
          </w:rPr>
          <w:fldChar w:fldCharType="begin"/>
        </w:r>
        <w:r w:rsidR="004F4FC6">
          <w:rPr>
            <w:noProof/>
            <w:webHidden/>
          </w:rPr>
          <w:instrText xml:space="preserve"> PAGEREF _Toc137459378 \h </w:instrText>
        </w:r>
        <w:r w:rsidR="004F4FC6">
          <w:rPr>
            <w:noProof/>
            <w:webHidden/>
          </w:rPr>
        </w:r>
        <w:r w:rsidR="004F4FC6">
          <w:rPr>
            <w:noProof/>
            <w:webHidden/>
          </w:rPr>
          <w:fldChar w:fldCharType="separate"/>
        </w:r>
        <w:r w:rsidR="003F49E7">
          <w:rPr>
            <w:noProof/>
            <w:webHidden/>
          </w:rPr>
          <w:t>156</w:t>
        </w:r>
        <w:r w:rsidR="004F4FC6">
          <w:rPr>
            <w:noProof/>
            <w:webHidden/>
          </w:rPr>
          <w:fldChar w:fldCharType="end"/>
        </w:r>
      </w:hyperlink>
    </w:p>
    <w:p w14:paraId="355DC234" w14:textId="55027DDB"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79" w:history="1">
        <w:r w:rsidR="004F4FC6" w:rsidRPr="006646BB">
          <w:rPr>
            <w:rStyle w:val="Lienhypertexte"/>
            <w:noProof/>
            <w:lang w:val="fr-FR"/>
          </w:rPr>
          <w:t>5.1.2.22. Plan d’Action Forestier National</w:t>
        </w:r>
        <w:r w:rsidR="004F4FC6">
          <w:rPr>
            <w:noProof/>
            <w:webHidden/>
          </w:rPr>
          <w:tab/>
        </w:r>
        <w:r w:rsidR="004F4FC6">
          <w:rPr>
            <w:noProof/>
            <w:webHidden/>
          </w:rPr>
          <w:fldChar w:fldCharType="begin"/>
        </w:r>
        <w:r w:rsidR="004F4FC6">
          <w:rPr>
            <w:noProof/>
            <w:webHidden/>
          </w:rPr>
          <w:instrText xml:space="preserve"> PAGEREF _Toc137459379 \h </w:instrText>
        </w:r>
        <w:r w:rsidR="004F4FC6">
          <w:rPr>
            <w:noProof/>
            <w:webHidden/>
          </w:rPr>
        </w:r>
        <w:r w:rsidR="004F4FC6">
          <w:rPr>
            <w:noProof/>
            <w:webHidden/>
          </w:rPr>
          <w:fldChar w:fldCharType="separate"/>
        </w:r>
        <w:r w:rsidR="003F49E7">
          <w:rPr>
            <w:noProof/>
            <w:webHidden/>
          </w:rPr>
          <w:t>156</w:t>
        </w:r>
        <w:r w:rsidR="004F4FC6">
          <w:rPr>
            <w:noProof/>
            <w:webHidden/>
          </w:rPr>
          <w:fldChar w:fldCharType="end"/>
        </w:r>
      </w:hyperlink>
    </w:p>
    <w:p w14:paraId="68F02014" w14:textId="6E1A2DF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80" w:history="1">
        <w:r w:rsidR="004F4FC6" w:rsidRPr="006646BB">
          <w:rPr>
            <w:rStyle w:val="Lienhypertexte"/>
            <w:noProof/>
            <w:lang w:val="fr-FR"/>
          </w:rPr>
          <w:t>5.1.2.23. Profil national pour évaluer les infrastructures et les capacités de gestion des produits chimiques</w:t>
        </w:r>
        <w:r w:rsidR="004F4FC6">
          <w:rPr>
            <w:noProof/>
            <w:webHidden/>
          </w:rPr>
          <w:tab/>
        </w:r>
        <w:r w:rsidR="004F4FC6">
          <w:rPr>
            <w:noProof/>
            <w:webHidden/>
          </w:rPr>
          <w:fldChar w:fldCharType="begin"/>
        </w:r>
        <w:r w:rsidR="004F4FC6">
          <w:rPr>
            <w:noProof/>
            <w:webHidden/>
          </w:rPr>
          <w:instrText xml:space="preserve"> PAGEREF _Toc137459380 \h </w:instrText>
        </w:r>
        <w:r w:rsidR="004F4FC6">
          <w:rPr>
            <w:noProof/>
            <w:webHidden/>
          </w:rPr>
        </w:r>
        <w:r w:rsidR="004F4FC6">
          <w:rPr>
            <w:noProof/>
            <w:webHidden/>
          </w:rPr>
          <w:fldChar w:fldCharType="separate"/>
        </w:r>
        <w:r w:rsidR="003F49E7">
          <w:rPr>
            <w:noProof/>
            <w:webHidden/>
          </w:rPr>
          <w:t>157</w:t>
        </w:r>
        <w:r w:rsidR="004F4FC6">
          <w:rPr>
            <w:noProof/>
            <w:webHidden/>
          </w:rPr>
          <w:fldChar w:fldCharType="end"/>
        </w:r>
      </w:hyperlink>
    </w:p>
    <w:p w14:paraId="5F0B7B47" w14:textId="35782EC5"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381" w:history="1">
        <w:r w:rsidR="004F4FC6" w:rsidRPr="006646BB">
          <w:rPr>
            <w:rStyle w:val="Lienhypertexte"/>
            <w:noProof/>
            <w:lang w:val="fr-FR"/>
          </w:rPr>
          <w:t>5.2.</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Cadre juridique</w:t>
        </w:r>
        <w:r w:rsidR="004F4FC6">
          <w:rPr>
            <w:noProof/>
            <w:webHidden/>
          </w:rPr>
          <w:tab/>
        </w:r>
        <w:r w:rsidR="004F4FC6">
          <w:rPr>
            <w:noProof/>
            <w:webHidden/>
          </w:rPr>
          <w:fldChar w:fldCharType="begin"/>
        </w:r>
        <w:r w:rsidR="004F4FC6">
          <w:rPr>
            <w:noProof/>
            <w:webHidden/>
          </w:rPr>
          <w:instrText xml:space="preserve"> PAGEREF _Toc137459381 \h </w:instrText>
        </w:r>
        <w:r w:rsidR="004F4FC6">
          <w:rPr>
            <w:noProof/>
            <w:webHidden/>
          </w:rPr>
        </w:r>
        <w:r w:rsidR="004F4FC6">
          <w:rPr>
            <w:noProof/>
            <w:webHidden/>
          </w:rPr>
          <w:fldChar w:fldCharType="separate"/>
        </w:r>
        <w:r w:rsidR="003F49E7">
          <w:rPr>
            <w:noProof/>
            <w:webHidden/>
          </w:rPr>
          <w:t>157</w:t>
        </w:r>
        <w:r w:rsidR="004F4FC6">
          <w:rPr>
            <w:noProof/>
            <w:webHidden/>
          </w:rPr>
          <w:fldChar w:fldCharType="end"/>
        </w:r>
      </w:hyperlink>
    </w:p>
    <w:p w14:paraId="56852EBB" w14:textId="06DC7393"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382" w:history="1">
        <w:r w:rsidR="004F4FC6" w:rsidRPr="006646BB">
          <w:rPr>
            <w:rStyle w:val="Lienhypertexte"/>
            <w:noProof/>
            <w:lang w:val="fr-FR"/>
          </w:rPr>
          <w:t>5.2.1.</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Cadre juridique international</w:t>
        </w:r>
        <w:r w:rsidR="004F4FC6">
          <w:rPr>
            <w:noProof/>
            <w:webHidden/>
          </w:rPr>
          <w:tab/>
        </w:r>
        <w:r w:rsidR="004F4FC6">
          <w:rPr>
            <w:noProof/>
            <w:webHidden/>
          </w:rPr>
          <w:fldChar w:fldCharType="begin"/>
        </w:r>
        <w:r w:rsidR="004F4FC6">
          <w:rPr>
            <w:noProof/>
            <w:webHidden/>
          </w:rPr>
          <w:instrText xml:space="preserve"> PAGEREF _Toc137459382 \h </w:instrText>
        </w:r>
        <w:r w:rsidR="004F4FC6">
          <w:rPr>
            <w:noProof/>
            <w:webHidden/>
          </w:rPr>
        </w:r>
        <w:r w:rsidR="004F4FC6">
          <w:rPr>
            <w:noProof/>
            <w:webHidden/>
          </w:rPr>
          <w:fldChar w:fldCharType="separate"/>
        </w:r>
        <w:r w:rsidR="003F49E7">
          <w:rPr>
            <w:noProof/>
            <w:webHidden/>
          </w:rPr>
          <w:t>157</w:t>
        </w:r>
        <w:r w:rsidR="004F4FC6">
          <w:rPr>
            <w:noProof/>
            <w:webHidden/>
          </w:rPr>
          <w:fldChar w:fldCharType="end"/>
        </w:r>
      </w:hyperlink>
    </w:p>
    <w:p w14:paraId="4E5E90E7" w14:textId="797E882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83" w:history="1">
        <w:r w:rsidR="004F4FC6" w:rsidRPr="006646BB">
          <w:rPr>
            <w:rStyle w:val="Lienhypertexte"/>
            <w:noProof/>
            <w:lang w:val="fr-FR"/>
          </w:rPr>
          <w:t>5.2.1.1. Convention de Stockholm sur les polluants organiques persistants</w:t>
        </w:r>
        <w:r w:rsidR="004F4FC6">
          <w:rPr>
            <w:noProof/>
            <w:webHidden/>
          </w:rPr>
          <w:tab/>
        </w:r>
        <w:r w:rsidR="004F4FC6">
          <w:rPr>
            <w:noProof/>
            <w:webHidden/>
          </w:rPr>
          <w:fldChar w:fldCharType="begin"/>
        </w:r>
        <w:r w:rsidR="004F4FC6">
          <w:rPr>
            <w:noProof/>
            <w:webHidden/>
          </w:rPr>
          <w:instrText xml:space="preserve"> PAGEREF _Toc137459383 \h </w:instrText>
        </w:r>
        <w:r w:rsidR="004F4FC6">
          <w:rPr>
            <w:noProof/>
            <w:webHidden/>
          </w:rPr>
        </w:r>
        <w:r w:rsidR="004F4FC6">
          <w:rPr>
            <w:noProof/>
            <w:webHidden/>
          </w:rPr>
          <w:fldChar w:fldCharType="separate"/>
        </w:r>
        <w:r w:rsidR="003F49E7">
          <w:rPr>
            <w:noProof/>
            <w:webHidden/>
          </w:rPr>
          <w:t>157</w:t>
        </w:r>
        <w:r w:rsidR="004F4FC6">
          <w:rPr>
            <w:noProof/>
            <w:webHidden/>
          </w:rPr>
          <w:fldChar w:fldCharType="end"/>
        </w:r>
      </w:hyperlink>
    </w:p>
    <w:p w14:paraId="1CE9C703" w14:textId="50B4D1DB"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84" w:history="1">
        <w:r w:rsidR="004F4FC6" w:rsidRPr="006646BB">
          <w:rPr>
            <w:rStyle w:val="Lienhypertexte"/>
            <w:noProof/>
            <w:lang w:val="fr-FR"/>
          </w:rPr>
          <w:t>5.2.1.2. Convention de Rotterdam sur le commerce international de certains produits chimiques dangereux</w:t>
        </w:r>
        <w:r w:rsidR="004F4FC6">
          <w:rPr>
            <w:noProof/>
            <w:webHidden/>
          </w:rPr>
          <w:tab/>
        </w:r>
        <w:r w:rsidR="004F4FC6">
          <w:rPr>
            <w:noProof/>
            <w:webHidden/>
          </w:rPr>
          <w:fldChar w:fldCharType="begin"/>
        </w:r>
        <w:r w:rsidR="004F4FC6">
          <w:rPr>
            <w:noProof/>
            <w:webHidden/>
          </w:rPr>
          <w:instrText xml:space="preserve"> PAGEREF _Toc137459384 \h </w:instrText>
        </w:r>
        <w:r w:rsidR="004F4FC6">
          <w:rPr>
            <w:noProof/>
            <w:webHidden/>
          </w:rPr>
        </w:r>
        <w:r w:rsidR="004F4FC6">
          <w:rPr>
            <w:noProof/>
            <w:webHidden/>
          </w:rPr>
          <w:fldChar w:fldCharType="separate"/>
        </w:r>
        <w:r w:rsidR="003F49E7">
          <w:rPr>
            <w:noProof/>
            <w:webHidden/>
          </w:rPr>
          <w:t>158</w:t>
        </w:r>
        <w:r w:rsidR="004F4FC6">
          <w:rPr>
            <w:noProof/>
            <w:webHidden/>
          </w:rPr>
          <w:fldChar w:fldCharType="end"/>
        </w:r>
      </w:hyperlink>
    </w:p>
    <w:p w14:paraId="4F847071" w14:textId="65656662"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85" w:history="1">
        <w:r w:rsidR="004F4FC6" w:rsidRPr="006646BB">
          <w:rPr>
            <w:rStyle w:val="Lienhypertexte"/>
            <w:noProof/>
            <w:lang w:val="fr-FR"/>
          </w:rPr>
          <w:t>5.2.1.3. Convention-cadre des Nations Unies sur les Changements Climatiques</w:t>
        </w:r>
        <w:r w:rsidR="004F4FC6">
          <w:rPr>
            <w:noProof/>
            <w:webHidden/>
          </w:rPr>
          <w:tab/>
        </w:r>
        <w:r w:rsidR="004F4FC6">
          <w:rPr>
            <w:noProof/>
            <w:webHidden/>
          </w:rPr>
          <w:fldChar w:fldCharType="begin"/>
        </w:r>
        <w:r w:rsidR="004F4FC6">
          <w:rPr>
            <w:noProof/>
            <w:webHidden/>
          </w:rPr>
          <w:instrText xml:space="preserve"> PAGEREF _Toc137459385 \h </w:instrText>
        </w:r>
        <w:r w:rsidR="004F4FC6">
          <w:rPr>
            <w:noProof/>
            <w:webHidden/>
          </w:rPr>
        </w:r>
        <w:r w:rsidR="004F4FC6">
          <w:rPr>
            <w:noProof/>
            <w:webHidden/>
          </w:rPr>
          <w:fldChar w:fldCharType="separate"/>
        </w:r>
        <w:r w:rsidR="003F49E7">
          <w:rPr>
            <w:noProof/>
            <w:webHidden/>
          </w:rPr>
          <w:t>158</w:t>
        </w:r>
        <w:r w:rsidR="004F4FC6">
          <w:rPr>
            <w:noProof/>
            <w:webHidden/>
          </w:rPr>
          <w:fldChar w:fldCharType="end"/>
        </w:r>
      </w:hyperlink>
    </w:p>
    <w:p w14:paraId="26DA7B4A" w14:textId="330E5E6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86" w:history="1">
        <w:r w:rsidR="004F4FC6" w:rsidRPr="006646BB">
          <w:rPr>
            <w:rStyle w:val="Lienhypertexte"/>
            <w:noProof/>
            <w:lang w:val="fr-FR"/>
          </w:rPr>
          <w:t>5.2.1.4. Convention phytosanitaire pour l’Afrique</w:t>
        </w:r>
        <w:r w:rsidR="004F4FC6">
          <w:rPr>
            <w:noProof/>
            <w:webHidden/>
          </w:rPr>
          <w:tab/>
        </w:r>
        <w:r w:rsidR="004F4FC6">
          <w:rPr>
            <w:noProof/>
            <w:webHidden/>
          </w:rPr>
          <w:fldChar w:fldCharType="begin"/>
        </w:r>
        <w:r w:rsidR="004F4FC6">
          <w:rPr>
            <w:noProof/>
            <w:webHidden/>
          </w:rPr>
          <w:instrText xml:space="preserve"> PAGEREF _Toc137459386 \h </w:instrText>
        </w:r>
        <w:r w:rsidR="004F4FC6">
          <w:rPr>
            <w:noProof/>
            <w:webHidden/>
          </w:rPr>
        </w:r>
        <w:r w:rsidR="004F4FC6">
          <w:rPr>
            <w:noProof/>
            <w:webHidden/>
          </w:rPr>
          <w:fldChar w:fldCharType="separate"/>
        </w:r>
        <w:r w:rsidR="003F49E7">
          <w:rPr>
            <w:noProof/>
            <w:webHidden/>
          </w:rPr>
          <w:t>159</w:t>
        </w:r>
        <w:r w:rsidR="004F4FC6">
          <w:rPr>
            <w:noProof/>
            <w:webHidden/>
          </w:rPr>
          <w:fldChar w:fldCharType="end"/>
        </w:r>
      </w:hyperlink>
    </w:p>
    <w:p w14:paraId="26B8905D" w14:textId="2891BC35"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87" w:history="1">
        <w:r w:rsidR="004F4FC6" w:rsidRPr="006646BB">
          <w:rPr>
            <w:rStyle w:val="Lienhypertexte"/>
            <w:noProof/>
            <w:lang w:val="fr-FR"/>
          </w:rPr>
          <w:t>5.2.1.5. Convention Internationale pour la Protection des Végétaux</w:t>
        </w:r>
        <w:r w:rsidR="004F4FC6">
          <w:rPr>
            <w:noProof/>
            <w:webHidden/>
          </w:rPr>
          <w:tab/>
        </w:r>
        <w:r w:rsidR="004F4FC6">
          <w:rPr>
            <w:noProof/>
            <w:webHidden/>
          </w:rPr>
          <w:fldChar w:fldCharType="begin"/>
        </w:r>
        <w:r w:rsidR="004F4FC6">
          <w:rPr>
            <w:noProof/>
            <w:webHidden/>
          </w:rPr>
          <w:instrText xml:space="preserve"> PAGEREF _Toc137459387 \h </w:instrText>
        </w:r>
        <w:r w:rsidR="004F4FC6">
          <w:rPr>
            <w:noProof/>
            <w:webHidden/>
          </w:rPr>
        </w:r>
        <w:r w:rsidR="004F4FC6">
          <w:rPr>
            <w:noProof/>
            <w:webHidden/>
          </w:rPr>
          <w:fldChar w:fldCharType="separate"/>
        </w:r>
        <w:r w:rsidR="003F49E7">
          <w:rPr>
            <w:noProof/>
            <w:webHidden/>
          </w:rPr>
          <w:t>159</w:t>
        </w:r>
        <w:r w:rsidR="004F4FC6">
          <w:rPr>
            <w:noProof/>
            <w:webHidden/>
          </w:rPr>
          <w:fldChar w:fldCharType="end"/>
        </w:r>
      </w:hyperlink>
    </w:p>
    <w:p w14:paraId="11870865" w14:textId="1129433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88" w:history="1">
        <w:r w:rsidR="004F4FC6" w:rsidRPr="006646BB">
          <w:rPr>
            <w:rStyle w:val="Lienhypertexte"/>
            <w:noProof/>
            <w:lang w:val="fr-FR"/>
          </w:rPr>
          <w:t>5.2.1.6. Convention africaine révisée sur la conservation de la nature et des ressources naturelles</w:t>
        </w:r>
        <w:r w:rsidR="004F4FC6">
          <w:rPr>
            <w:noProof/>
            <w:webHidden/>
          </w:rPr>
          <w:tab/>
        </w:r>
        <w:r w:rsidR="004F4FC6">
          <w:rPr>
            <w:noProof/>
            <w:webHidden/>
          </w:rPr>
          <w:fldChar w:fldCharType="begin"/>
        </w:r>
        <w:r w:rsidR="004F4FC6">
          <w:rPr>
            <w:noProof/>
            <w:webHidden/>
          </w:rPr>
          <w:instrText xml:space="preserve"> PAGEREF _Toc137459388 \h </w:instrText>
        </w:r>
        <w:r w:rsidR="004F4FC6">
          <w:rPr>
            <w:noProof/>
            <w:webHidden/>
          </w:rPr>
        </w:r>
        <w:r w:rsidR="004F4FC6">
          <w:rPr>
            <w:noProof/>
            <w:webHidden/>
          </w:rPr>
          <w:fldChar w:fldCharType="separate"/>
        </w:r>
        <w:r w:rsidR="003F49E7">
          <w:rPr>
            <w:noProof/>
            <w:webHidden/>
          </w:rPr>
          <w:t>160</w:t>
        </w:r>
        <w:r w:rsidR="004F4FC6">
          <w:rPr>
            <w:noProof/>
            <w:webHidden/>
          </w:rPr>
          <w:fldChar w:fldCharType="end"/>
        </w:r>
      </w:hyperlink>
    </w:p>
    <w:p w14:paraId="0459BE8C" w14:textId="15503949" w:rsidR="004F4FC6" w:rsidRDefault="00161EE8">
      <w:pPr>
        <w:pStyle w:val="TM4"/>
        <w:tabs>
          <w:tab w:val="right" w:leader="dot" w:pos="9076"/>
        </w:tabs>
        <w:rPr>
          <w:noProof/>
        </w:rPr>
      </w:pPr>
      <w:hyperlink w:anchor="_Toc137459389" w:history="1">
        <w:r w:rsidR="004F4FC6" w:rsidRPr="006646BB">
          <w:rPr>
            <w:rStyle w:val="Lienhypertexte"/>
            <w:noProof/>
            <w:lang w:val="fr-FR"/>
          </w:rPr>
          <w:t>5.2.1.7. Convention sur la diversité biologique, décembre 1993</w:t>
        </w:r>
        <w:r w:rsidR="004F4FC6">
          <w:rPr>
            <w:noProof/>
            <w:webHidden/>
          </w:rPr>
          <w:tab/>
        </w:r>
        <w:r w:rsidR="004F4FC6">
          <w:rPr>
            <w:noProof/>
            <w:webHidden/>
          </w:rPr>
          <w:fldChar w:fldCharType="begin"/>
        </w:r>
        <w:r w:rsidR="004F4FC6">
          <w:rPr>
            <w:noProof/>
            <w:webHidden/>
          </w:rPr>
          <w:instrText xml:space="preserve"> PAGEREF _Toc137459389 \h </w:instrText>
        </w:r>
        <w:r w:rsidR="004F4FC6">
          <w:rPr>
            <w:noProof/>
            <w:webHidden/>
          </w:rPr>
        </w:r>
        <w:r w:rsidR="004F4FC6">
          <w:rPr>
            <w:noProof/>
            <w:webHidden/>
          </w:rPr>
          <w:fldChar w:fldCharType="separate"/>
        </w:r>
        <w:r w:rsidR="003F49E7">
          <w:rPr>
            <w:noProof/>
            <w:webHidden/>
          </w:rPr>
          <w:t>160</w:t>
        </w:r>
        <w:r w:rsidR="004F4FC6">
          <w:rPr>
            <w:noProof/>
            <w:webHidden/>
          </w:rPr>
          <w:fldChar w:fldCharType="end"/>
        </w:r>
      </w:hyperlink>
    </w:p>
    <w:p w14:paraId="12FFA41C" w14:textId="4E2083C4" w:rsidR="003F49E7" w:rsidRPr="003F49E7" w:rsidRDefault="003F49E7" w:rsidP="003F49E7">
      <w:pPr>
        <w:rPr>
          <w:rFonts w:eastAsiaTheme="minorEastAsia"/>
          <w:lang w:val="fr-FR"/>
        </w:rPr>
      </w:pPr>
      <w:r w:rsidRPr="003F49E7">
        <w:rPr>
          <w:rFonts w:eastAsiaTheme="minorEastAsia"/>
          <w:lang w:val="fr-FR"/>
        </w:rPr>
        <w:t xml:space="preserve">                           5.2.1.8. Convention des Nations Unies s</w:t>
      </w:r>
      <w:r>
        <w:rPr>
          <w:rFonts w:eastAsiaTheme="minorEastAsia"/>
          <w:lang w:val="fr-FR"/>
        </w:rPr>
        <w:t>ur la lutte contre la désertification 1994 ……………161</w:t>
      </w:r>
    </w:p>
    <w:p w14:paraId="01EFA8A7" w14:textId="52A8ECB6"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90" w:history="1">
        <w:r w:rsidR="004F4FC6" w:rsidRPr="006646BB">
          <w:rPr>
            <w:rStyle w:val="Lienhypertexte"/>
            <w:noProof/>
            <w:lang w:val="fr-FR"/>
          </w:rPr>
          <w:t>5.2.1.</w:t>
        </w:r>
        <w:r w:rsidR="003F49E7">
          <w:rPr>
            <w:rStyle w:val="Lienhypertexte"/>
            <w:noProof/>
            <w:lang w:val="fr-FR"/>
          </w:rPr>
          <w:t>9</w:t>
        </w:r>
        <w:r w:rsidR="004F4FC6" w:rsidRPr="006646BB">
          <w:rPr>
            <w:rStyle w:val="Lienhypertexte"/>
            <w:noProof/>
            <w:lang w:val="fr-FR"/>
          </w:rPr>
          <w:t>. Convention sur le Commerce international des espèces de la nature et de flore sauvages menacées d’extinction (C.I.T.E.S) Washington, 1973</w:t>
        </w:r>
        <w:r w:rsidR="004F4FC6">
          <w:rPr>
            <w:noProof/>
            <w:webHidden/>
          </w:rPr>
          <w:tab/>
        </w:r>
        <w:r w:rsidR="004F4FC6">
          <w:rPr>
            <w:noProof/>
            <w:webHidden/>
          </w:rPr>
          <w:fldChar w:fldCharType="begin"/>
        </w:r>
        <w:r w:rsidR="004F4FC6">
          <w:rPr>
            <w:noProof/>
            <w:webHidden/>
          </w:rPr>
          <w:instrText xml:space="preserve"> PAGEREF _Toc137459390 \h </w:instrText>
        </w:r>
        <w:r w:rsidR="004F4FC6">
          <w:rPr>
            <w:noProof/>
            <w:webHidden/>
          </w:rPr>
        </w:r>
        <w:r w:rsidR="004F4FC6">
          <w:rPr>
            <w:noProof/>
            <w:webHidden/>
          </w:rPr>
          <w:fldChar w:fldCharType="separate"/>
        </w:r>
        <w:r w:rsidR="003F49E7">
          <w:rPr>
            <w:noProof/>
            <w:webHidden/>
          </w:rPr>
          <w:t>161</w:t>
        </w:r>
        <w:r w:rsidR="004F4FC6">
          <w:rPr>
            <w:noProof/>
            <w:webHidden/>
          </w:rPr>
          <w:fldChar w:fldCharType="end"/>
        </w:r>
      </w:hyperlink>
    </w:p>
    <w:p w14:paraId="6225AD16" w14:textId="356CC54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91" w:history="1">
        <w:r w:rsidR="004F4FC6" w:rsidRPr="006646BB">
          <w:rPr>
            <w:rStyle w:val="Lienhypertexte"/>
            <w:noProof/>
            <w:lang w:val="fr-FR"/>
          </w:rPr>
          <w:t>5.2.1.</w:t>
        </w:r>
        <w:r w:rsidR="003F49E7">
          <w:rPr>
            <w:rStyle w:val="Lienhypertexte"/>
            <w:noProof/>
            <w:lang w:val="fr-FR"/>
          </w:rPr>
          <w:t>10</w:t>
        </w:r>
        <w:r w:rsidR="004F4FC6" w:rsidRPr="006646BB">
          <w:rPr>
            <w:rStyle w:val="Lienhypertexte"/>
            <w:noProof/>
            <w:lang w:val="fr-FR"/>
          </w:rPr>
          <w:t>. Convention relative aux zones humides d’importance internationale, particulièrement comme habitat de la sauvagine, Ramsar, 1971</w:t>
        </w:r>
        <w:r w:rsidR="004F4FC6">
          <w:rPr>
            <w:noProof/>
            <w:webHidden/>
          </w:rPr>
          <w:tab/>
        </w:r>
        <w:r w:rsidR="004F4FC6">
          <w:rPr>
            <w:noProof/>
            <w:webHidden/>
          </w:rPr>
          <w:fldChar w:fldCharType="begin"/>
        </w:r>
        <w:r w:rsidR="004F4FC6">
          <w:rPr>
            <w:noProof/>
            <w:webHidden/>
          </w:rPr>
          <w:instrText xml:space="preserve"> PAGEREF _Toc137459391 \h </w:instrText>
        </w:r>
        <w:r w:rsidR="004F4FC6">
          <w:rPr>
            <w:noProof/>
            <w:webHidden/>
          </w:rPr>
        </w:r>
        <w:r w:rsidR="004F4FC6">
          <w:rPr>
            <w:noProof/>
            <w:webHidden/>
          </w:rPr>
          <w:fldChar w:fldCharType="separate"/>
        </w:r>
        <w:r w:rsidR="003F49E7">
          <w:rPr>
            <w:noProof/>
            <w:webHidden/>
          </w:rPr>
          <w:t>162</w:t>
        </w:r>
        <w:r w:rsidR="004F4FC6">
          <w:rPr>
            <w:noProof/>
            <w:webHidden/>
          </w:rPr>
          <w:fldChar w:fldCharType="end"/>
        </w:r>
      </w:hyperlink>
    </w:p>
    <w:p w14:paraId="5A6E1B74" w14:textId="38F1034C"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92" w:history="1">
        <w:r w:rsidR="004F4FC6" w:rsidRPr="006646BB">
          <w:rPr>
            <w:rStyle w:val="Lienhypertexte"/>
            <w:noProof/>
            <w:lang w:val="fr-FR"/>
          </w:rPr>
          <w:t>5.2.1.1</w:t>
        </w:r>
        <w:r w:rsidR="003F49E7">
          <w:rPr>
            <w:rStyle w:val="Lienhypertexte"/>
            <w:noProof/>
            <w:lang w:val="fr-FR"/>
          </w:rPr>
          <w:t>1</w:t>
        </w:r>
        <w:r w:rsidR="004F4FC6" w:rsidRPr="006646BB">
          <w:rPr>
            <w:rStyle w:val="Lienhypertexte"/>
            <w:noProof/>
            <w:lang w:val="fr-FR"/>
          </w:rPr>
          <w:t>. Convention de Bale sur le contrôle des mouvements transfrontières de déchets dangereux et leur élimination</w:t>
        </w:r>
        <w:r w:rsidR="004F4FC6">
          <w:rPr>
            <w:noProof/>
            <w:webHidden/>
          </w:rPr>
          <w:tab/>
        </w:r>
        <w:r w:rsidR="004F4FC6">
          <w:rPr>
            <w:noProof/>
            <w:webHidden/>
          </w:rPr>
          <w:fldChar w:fldCharType="begin"/>
        </w:r>
        <w:r w:rsidR="004F4FC6">
          <w:rPr>
            <w:noProof/>
            <w:webHidden/>
          </w:rPr>
          <w:instrText xml:space="preserve"> PAGEREF _Toc137459392 \h </w:instrText>
        </w:r>
        <w:r w:rsidR="004F4FC6">
          <w:rPr>
            <w:noProof/>
            <w:webHidden/>
          </w:rPr>
        </w:r>
        <w:r w:rsidR="004F4FC6">
          <w:rPr>
            <w:noProof/>
            <w:webHidden/>
          </w:rPr>
          <w:fldChar w:fldCharType="separate"/>
        </w:r>
        <w:r w:rsidR="003F49E7">
          <w:rPr>
            <w:noProof/>
            <w:webHidden/>
          </w:rPr>
          <w:t>162</w:t>
        </w:r>
        <w:r w:rsidR="004F4FC6">
          <w:rPr>
            <w:noProof/>
            <w:webHidden/>
          </w:rPr>
          <w:fldChar w:fldCharType="end"/>
        </w:r>
      </w:hyperlink>
    </w:p>
    <w:p w14:paraId="4D2028A7" w14:textId="6C0DE13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93" w:history="1">
        <w:r w:rsidR="004F4FC6" w:rsidRPr="006646BB">
          <w:rPr>
            <w:rStyle w:val="Lienhypertexte"/>
            <w:noProof/>
            <w:lang w:val="fr-FR"/>
          </w:rPr>
          <w:t>5.2.1.1</w:t>
        </w:r>
        <w:r w:rsidR="003F49E7">
          <w:rPr>
            <w:rStyle w:val="Lienhypertexte"/>
            <w:noProof/>
            <w:lang w:val="fr-FR"/>
          </w:rPr>
          <w:t>2</w:t>
        </w:r>
        <w:r w:rsidR="004F4FC6" w:rsidRPr="006646BB">
          <w:rPr>
            <w:rStyle w:val="Lienhypertexte"/>
            <w:noProof/>
            <w:lang w:val="fr-FR"/>
          </w:rPr>
          <w:t>. Convention de Vienne sur la protection de la couche d'ozone</w:t>
        </w:r>
        <w:r w:rsidR="004F4FC6">
          <w:rPr>
            <w:noProof/>
            <w:webHidden/>
          </w:rPr>
          <w:tab/>
        </w:r>
        <w:r w:rsidR="004F4FC6">
          <w:rPr>
            <w:noProof/>
            <w:webHidden/>
          </w:rPr>
          <w:fldChar w:fldCharType="begin"/>
        </w:r>
        <w:r w:rsidR="004F4FC6">
          <w:rPr>
            <w:noProof/>
            <w:webHidden/>
          </w:rPr>
          <w:instrText xml:space="preserve"> PAGEREF _Toc137459393 \h </w:instrText>
        </w:r>
        <w:r w:rsidR="004F4FC6">
          <w:rPr>
            <w:noProof/>
            <w:webHidden/>
          </w:rPr>
        </w:r>
        <w:r w:rsidR="004F4FC6">
          <w:rPr>
            <w:noProof/>
            <w:webHidden/>
          </w:rPr>
          <w:fldChar w:fldCharType="separate"/>
        </w:r>
        <w:r w:rsidR="003F49E7">
          <w:rPr>
            <w:noProof/>
            <w:webHidden/>
          </w:rPr>
          <w:t>163</w:t>
        </w:r>
        <w:r w:rsidR="004F4FC6">
          <w:rPr>
            <w:noProof/>
            <w:webHidden/>
          </w:rPr>
          <w:fldChar w:fldCharType="end"/>
        </w:r>
      </w:hyperlink>
    </w:p>
    <w:p w14:paraId="65C45DA4" w14:textId="1A0B813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94" w:history="1">
        <w:r w:rsidR="004F4FC6" w:rsidRPr="006646BB">
          <w:rPr>
            <w:rStyle w:val="Lienhypertexte"/>
            <w:noProof/>
            <w:lang w:val="fr-FR"/>
          </w:rPr>
          <w:t>5.2.1.1</w:t>
        </w:r>
        <w:r w:rsidR="003F49E7">
          <w:rPr>
            <w:rStyle w:val="Lienhypertexte"/>
            <w:noProof/>
            <w:lang w:val="fr-FR"/>
          </w:rPr>
          <w:t>3</w:t>
        </w:r>
        <w:r w:rsidR="004F4FC6" w:rsidRPr="006646BB">
          <w:rPr>
            <w:rStyle w:val="Lienhypertexte"/>
            <w:noProof/>
            <w:lang w:val="fr-FR"/>
          </w:rPr>
          <w:t>. Protocole de Montréal</w:t>
        </w:r>
        <w:r w:rsidR="004F4FC6">
          <w:rPr>
            <w:noProof/>
            <w:webHidden/>
          </w:rPr>
          <w:tab/>
        </w:r>
        <w:r w:rsidR="004F4FC6">
          <w:rPr>
            <w:noProof/>
            <w:webHidden/>
          </w:rPr>
          <w:fldChar w:fldCharType="begin"/>
        </w:r>
        <w:r w:rsidR="004F4FC6">
          <w:rPr>
            <w:noProof/>
            <w:webHidden/>
          </w:rPr>
          <w:instrText xml:space="preserve"> PAGEREF _Toc137459394 \h </w:instrText>
        </w:r>
        <w:r w:rsidR="004F4FC6">
          <w:rPr>
            <w:noProof/>
            <w:webHidden/>
          </w:rPr>
        </w:r>
        <w:r w:rsidR="004F4FC6">
          <w:rPr>
            <w:noProof/>
            <w:webHidden/>
          </w:rPr>
          <w:fldChar w:fldCharType="separate"/>
        </w:r>
        <w:r w:rsidR="003F49E7">
          <w:rPr>
            <w:noProof/>
            <w:webHidden/>
          </w:rPr>
          <w:t>163</w:t>
        </w:r>
        <w:r w:rsidR="004F4FC6">
          <w:rPr>
            <w:noProof/>
            <w:webHidden/>
          </w:rPr>
          <w:fldChar w:fldCharType="end"/>
        </w:r>
      </w:hyperlink>
    </w:p>
    <w:p w14:paraId="394947A7" w14:textId="159DFEA6"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95" w:history="1">
        <w:r w:rsidR="004F4FC6" w:rsidRPr="006646BB">
          <w:rPr>
            <w:rStyle w:val="Lienhypertexte"/>
            <w:noProof/>
            <w:lang w:val="fr-FR"/>
          </w:rPr>
          <w:t>5.2.1.1</w:t>
        </w:r>
        <w:r w:rsidR="003F49E7">
          <w:rPr>
            <w:rStyle w:val="Lienhypertexte"/>
            <w:noProof/>
            <w:lang w:val="fr-FR"/>
          </w:rPr>
          <w:t>4</w:t>
        </w:r>
        <w:r w:rsidR="004F4FC6" w:rsidRPr="006646BB">
          <w:rPr>
            <w:rStyle w:val="Lienhypertexte"/>
            <w:noProof/>
            <w:lang w:val="fr-FR"/>
          </w:rPr>
          <w:t>. Conventions de l’Organisation Internationales du Travail</w:t>
        </w:r>
        <w:r w:rsidR="004F4FC6">
          <w:rPr>
            <w:noProof/>
            <w:webHidden/>
          </w:rPr>
          <w:tab/>
        </w:r>
        <w:r w:rsidR="004F4FC6">
          <w:rPr>
            <w:noProof/>
            <w:webHidden/>
          </w:rPr>
          <w:fldChar w:fldCharType="begin"/>
        </w:r>
        <w:r w:rsidR="004F4FC6">
          <w:rPr>
            <w:noProof/>
            <w:webHidden/>
          </w:rPr>
          <w:instrText xml:space="preserve"> PAGEREF _Toc137459395 \h </w:instrText>
        </w:r>
        <w:r w:rsidR="004F4FC6">
          <w:rPr>
            <w:noProof/>
            <w:webHidden/>
          </w:rPr>
        </w:r>
        <w:r w:rsidR="004F4FC6">
          <w:rPr>
            <w:noProof/>
            <w:webHidden/>
          </w:rPr>
          <w:fldChar w:fldCharType="separate"/>
        </w:r>
        <w:r w:rsidR="003F49E7">
          <w:rPr>
            <w:noProof/>
            <w:webHidden/>
          </w:rPr>
          <w:t>164</w:t>
        </w:r>
        <w:r w:rsidR="004F4FC6">
          <w:rPr>
            <w:noProof/>
            <w:webHidden/>
          </w:rPr>
          <w:fldChar w:fldCharType="end"/>
        </w:r>
      </w:hyperlink>
    </w:p>
    <w:p w14:paraId="4B4E9ACC" w14:textId="2BF356CB"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96" w:history="1">
        <w:r w:rsidR="004F4FC6" w:rsidRPr="006646BB">
          <w:rPr>
            <w:rStyle w:val="Lienhypertexte"/>
            <w:noProof/>
            <w:lang w:val="fr-FR"/>
          </w:rPr>
          <w:t>5.2.1.1</w:t>
        </w:r>
        <w:r w:rsidR="003F49E7">
          <w:rPr>
            <w:rStyle w:val="Lienhypertexte"/>
            <w:noProof/>
            <w:lang w:val="fr-FR"/>
          </w:rPr>
          <w:t>5</w:t>
        </w:r>
        <w:r w:rsidR="004F4FC6" w:rsidRPr="006646BB">
          <w:rPr>
            <w:rStyle w:val="Lienhypertexte"/>
            <w:noProof/>
            <w:lang w:val="fr-FR"/>
          </w:rPr>
          <w:t>. Code de bonne conduite de la FAO sur l’utilisation des pesticides révisé</w:t>
        </w:r>
        <w:r w:rsidR="004F4FC6">
          <w:rPr>
            <w:noProof/>
            <w:webHidden/>
          </w:rPr>
          <w:tab/>
        </w:r>
        <w:r w:rsidR="004F4FC6">
          <w:rPr>
            <w:noProof/>
            <w:webHidden/>
          </w:rPr>
          <w:fldChar w:fldCharType="begin"/>
        </w:r>
        <w:r w:rsidR="004F4FC6">
          <w:rPr>
            <w:noProof/>
            <w:webHidden/>
          </w:rPr>
          <w:instrText xml:space="preserve"> PAGEREF _Toc137459396 \h </w:instrText>
        </w:r>
        <w:r w:rsidR="004F4FC6">
          <w:rPr>
            <w:noProof/>
            <w:webHidden/>
          </w:rPr>
        </w:r>
        <w:r w:rsidR="004F4FC6">
          <w:rPr>
            <w:noProof/>
            <w:webHidden/>
          </w:rPr>
          <w:fldChar w:fldCharType="separate"/>
        </w:r>
        <w:r w:rsidR="003F49E7">
          <w:rPr>
            <w:noProof/>
            <w:webHidden/>
          </w:rPr>
          <w:t>165</w:t>
        </w:r>
        <w:r w:rsidR="004F4FC6">
          <w:rPr>
            <w:noProof/>
            <w:webHidden/>
          </w:rPr>
          <w:fldChar w:fldCharType="end"/>
        </w:r>
      </w:hyperlink>
    </w:p>
    <w:p w14:paraId="219568BE" w14:textId="5C1B2A21"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397" w:history="1">
        <w:r w:rsidR="004F4FC6" w:rsidRPr="006646BB">
          <w:rPr>
            <w:rStyle w:val="Lienhypertexte"/>
            <w:noProof/>
            <w:lang w:val="fr-FR"/>
          </w:rPr>
          <w:t>5.2.2. Cadre juridique national</w:t>
        </w:r>
        <w:r w:rsidR="004F4FC6">
          <w:rPr>
            <w:noProof/>
            <w:webHidden/>
          </w:rPr>
          <w:tab/>
        </w:r>
        <w:r w:rsidR="004F4FC6">
          <w:rPr>
            <w:noProof/>
            <w:webHidden/>
          </w:rPr>
          <w:fldChar w:fldCharType="begin"/>
        </w:r>
        <w:r w:rsidR="004F4FC6">
          <w:rPr>
            <w:noProof/>
            <w:webHidden/>
          </w:rPr>
          <w:instrText xml:space="preserve"> PAGEREF _Toc137459397 \h </w:instrText>
        </w:r>
        <w:r w:rsidR="004F4FC6">
          <w:rPr>
            <w:noProof/>
            <w:webHidden/>
          </w:rPr>
        </w:r>
        <w:r w:rsidR="004F4FC6">
          <w:rPr>
            <w:noProof/>
            <w:webHidden/>
          </w:rPr>
          <w:fldChar w:fldCharType="separate"/>
        </w:r>
        <w:r w:rsidR="003F49E7">
          <w:rPr>
            <w:noProof/>
            <w:webHidden/>
          </w:rPr>
          <w:t>166</w:t>
        </w:r>
        <w:r w:rsidR="004F4FC6">
          <w:rPr>
            <w:noProof/>
            <w:webHidden/>
          </w:rPr>
          <w:fldChar w:fldCharType="end"/>
        </w:r>
      </w:hyperlink>
    </w:p>
    <w:p w14:paraId="7BDFF253" w14:textId="657014A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98" w:history="1">
        <w:r w:rsidR="004F4FC6" w:rsidRPr="006646BB">
          <w:rPr>
            <w:rStyle w:val="Lienhypertexte"/>
            <w:noProof/>
            <w:lang w:val="fr-FR"/>
          </w:rPr>
          <w:t>5.2.2.1. Loi fondamentale : la Constitution de la République togolaise</w:t>
        </w:r>
        <w:r w:rsidR="004F4FC6">
          <w:rPr>
            <w:noProof/>
            <w:webHidden/>
          </w:rPr>
          <w:tab/>
        </w:r>
        <w:r w:rsidR="004F4FC6">
          <w:rPr>
            <w:noProof/>
            <w:webHidden/>
          </w:rPr>
          <w:fldChar w:fldCharType="begin"/>
        </w:r>
        <w:r w:rsidR="004F4FC6">
          <w:rPr>
            <w:noProof/>
            <w:webHidden/>
          </w:rPr>
          <w:instrText xml:space="preserve"> PAGEREF _Toc137459398 \h </w:instrText>
        </w:r>
        <w:r w:rsidR="004F4FC6">
          <w:rPr>
            <w:noProof/>
            <w:webHidden/>
          </w:rPr>
        </w:r>
        <w:r w:rsidR="004F4FC6">
          <w:rPr>
            <w:noProof/>
            <w:webHidden/>
          </w:rPr>
          <w:fldChar w:fldCharType="separate"/>
        </w:r>
        <w:r w:rsidR="003F49E7">
          <w:rPr>
            <w:noProof/>
            <w:webHidden/>
          </w:rPr>
          <w:t>166</w:t>
        </w:r>
        <w:r w:rsidR="004F4FC6">
          <w:rPr>
            <w:noProof/>
            <w:webHidden/>
          </w:rPr>
          <w:fldChar w:fldCharType="end"/>
        </w:r>
      </w:hyperlink>
    </w:p>
    <w:p w14:paraId="596047EC" w14:textId="1A55050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399" w:history="1">
        <w:r w:rsidR="004F4FC6" w:rsidRPr="006646BB">
          <w:rPr>
            <w:rStyle w:val="Lienhypertexte"/>
            <w:noProof/>
            <w:lang w:val="fr-FR"/>
          </w:rPr>
          <w:t>5.2.2.2. Loi n°2018</w:t>
        </w:r>
        <w:r w:rsidR="004F4FC6" w:rsidRPr="006646BB">
          <w:rPr>
            <w:rStyle w:val="Lienhypertexte"/>
            <w:rFonts w:ascii="Cambria Math" w:hAnsi="Cambria Math" w:cs="Cambria Math"/>
            <w:noProof/>
            <w:lang w:val="fr-FR"/>
          </w:rPr>
          <w:t>‐</w:t>
        </w:r>
        <w:r w:rsidR="004F4FC6" w:rsidRPr="006646BB">
          <w:rPr>
            <w:rStyle w:val="Lienhypertexte"/>
            <w:noProof/>
            <w:lang w:val="fr-FR"/>
          </w:rPr>
          <w:t xml:space="preserve"> 005 du 14 juin 2018 portant code foncier et domanial</w:t>
        </w:r>
        <w:r w:rsidR="004F4FC6">
          <w:rPr>
            <w:noProof/>
            <w:webHidden/>
          </w:rPr>
          <w:tab/>
        </w:r>
        <w:r w:rsidR="004F4FC6">
          <w:rPr>
            <w:noProof/>
            <w:webHidden/>
          </w:rPr>
          <w:fldChar w:fldCharType="begin"/>
        </w:r>
        <w:r w:rsidR="004F4FC6">
          <w:rPr>
            <w:noProof/>
            <w:webHidden/>
          </w:rPr>
          <w:instrText xml:space="preserve"> PAGEREF _Toc137459399 \h </w:instrText>
        </w:r>
        <w:r w:rsidR="004F4FC6">
          <w:rPr>
            <w:noProof/>
            <w:webHidden/>
          </w:rPr>
        </w:r>
        <w:r w:rsidR="004F4FC6">
          <w:rPr>
            <w:noProof/>
            <w:webHidden/>
          </w:rPr>
          <w:fldChar w:fldCharType="separate"/>
        </w:r>
        <w:r w:rsidR="003F49E7">
          <w:rPr>
            <w:noProof/>
            <w:webHidden/>
          </w:rPr>
          <w:t>167</w:t>
        </w:r>
        <w:r w:rsidR="004F4FC6">
          <w:rPr>
            <w:noProof/>
            <w:webHidden/>
          </w:rPr>
          <w:fldChar w:fldCharType="end"/>
        </w:r>
      </w:hyperlink>
    </w:p>
    <w:p w14:paraId="5DB4069E" w14:textId="425B7847"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00" w:history="1">
        <w:r w:rsidR="004F4FC6" w:rsidRPr="006646BB">
          <w:rPr>
            <w:rStyle w:val="Lienhypertexte"/>
            <w:noProof/>
            <w:lang w:val="fr-FR"/>
          </w:rPr>
          <w:t>5.2.2.3. Loi n° 2010-004 du 14 juin 2010 portant Code de l’eau</w:t>
        </w:r>
        <w:r w:rsidR="004F4FC6">
          <w:rPr>
            <w:noProof/>
            <w:webHidden/>
          </w:rPr>
          <w:tab/>
        </w:r>
        <w:r w:rsidR="004F4FC6">
          <w:rPr>
            <w:noProof/>
            <w:webHidden/>
          </w:rPr>
          <w:fldChar w:fldCharType="begin"/>
        </w:r>
        <w:r w:rsidR="004F4FC6">
          <w:rPr>
            <w:noProof/>
            <w:webHidden/>
          </w:rPr>
          <w:instrText xml:space="preserve"> PAGEREF _Toc137459400 \h </w:instrText>
        </w:r>
        <w:r w:rsidR="004F4FC6">
          <w:rPr>
            <w:noProof/>
            <w:webHidden/>
          </w:rPr>
        </w:r>
        <w:r w:rsidR="004F4FC6">
          <w:rPr>
            <w:noProof/>
            <w:webHidden/>
          </w:rPr>
          <w:fldChar w:fldCharType="separate"/>
        </w:r>
        <w:r w:rsidR="003F49E7">
          <w:rPr>
            <w:noProof/>
            <w:webHidden/>
          </w:rPr>
          <w:t>168</w:t>
        </w:r>
        <w:r w:rsidR="004F4FC6">
          <w:rPr>
            <w:noProof/>
            <w:webHidden/>
          </w:rPr>
          <w:fldChar w:fldCharType="end"/>
        </w:r>
      </w:hyperlink>
    </w:p>
    <w:p w14:paraId="5E6ECC17" w14:textId="6AD9898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01" w:history="1">
        <w:r w:rsidR="004F4FC6" w:rsidRPr="006646BB">
          <w:rPr>
            <w:rStyle w:val="Lienhypertexte"/>
            <w:noProof/>
            <w:lang w:val="fr-FR"/>
          </w:rPr>
          <w:t>5.2.2.4. Loi N°2009-007 du 15 mai 2010 portant Code de la santé publique en République Togolaise</w:t>
        </w:r>
        <w:r w:rsidR="004F4FC6">
          <w:rPr>
            <w:noProof/>
            <w:webHidden/>
          </w:rPr>
          <w:tab/>
        </w:r>
        <w:r w:rsidR="004F4FC6">
          <w:rPr>
            <w:noProof/>
            <w:webHidden/>
          </w:rPr>
          <w:fldChar w:fldCharType="begin"/>
        </w:r>
        <w:r w:rsidR="004F4FC6">
          <w:rPr>
            <w:noProof/>
            <w:webHidden/>
          </w:rPr>
          <w:instrText xml:space="preserve"> PAGEREF _Toc137459401 \h </w:instrText>
        </w:r>
        <w:r w:rsidR="004F4FC6">
          <w:rPr>
            <w:noProof/>
            <w:webHidden/>
          </w:rPr>
        </w:r>
        <w:r w:rsidR="004F4FC6">
          <w:rPr>
            <w:noProof/>
            <w:webHidden/>
          </w:rPr>
          <w:fldChar w:fldCharType="separate"/>
        </w:r>
        <w:r w:rsidR="003F49E7">
          <w:rPr>
            <w:noProof/>
            <w:webHidden/>
          </w:rPr>
          <w:t>169</w:t>
        </w:r>
        <w:r w:rsidR="004F4FC6">
          <w:rPr>
            <w:noProof/>
            <w:webHidden/>
          </w:rPr>
          <w:fldChar w:fldCharType="end"/>
        </w:r>
      </w:hyperlink>
    </w:p>
    <w:p w14:paraId="5B986F63" w14:textId="62D61FEF"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02" w:history="1">
        <w:r w:rsidR="004F4FC6" w:rsidRPr="006646BB">
          <w:rPr>
            <w:rStyle w:val="Lienhypertexte"/>
            <w:noProof/>
            <w:lang w:val="fr-FR"/>
          </w:rPr>
          <w:t>5.2.2.5. Loi N° 2009-001 du 06 janvier 2009 portant loi sur la prévention des risques biotechnologiques</w:t>
        </w:r>
        <w:r w:rsidR="004F4FC6">
          <w:rPr>
            <w:noProof/>
            <w:webHidden/>
          </w:rPr>
          <w:tab/>
        </w:r>
        <w:r w:rsidR="004F4FC6">
          <w:rPr>
            <w:noProof/>
            <w:webHidden/>
          </w:rPr>
          <w:fldChar w:fldCharType="begin"/>
        </w:r>
        <w:r w:rsidR="004F4FC6">
          <w:rPr>
            <w:noProof/>
            <w:webHidden/>
          </w:rPr>
          <w:instrText xml:space="preserve"> PAGEREF _Toc137459402 \h </w:instrText>
        </w:r>
        <w:r w:rsidR="004F4FC6">
          <w:rPr>
            <w:noProof/>
            <w:webHidden/>
          </w:rPr>
        </w:r>
        <w:r w:rsidR="004F4FC6">
          <w:rPr>
            <w:noProof/>
            <w:webHidden/>
          </w:rPr>
          <w:fldChar w:fldCharType="separate"/>
        </w:r>
        <w:r w:rsidR="003F49E7">
          <w:rPr>
            <w:noProof/>
            <w:webHidden/>
          </w:rPr>
          <w:t>170</w:t>
        </w:r>
        <w:r w:rsidR="004F4FC6">
          <w:rPr>
            <w:noProof/>
            <w:webHidden/>
          </w:rPr>
          <w:fldChar w:fldCharType="end"/>
        </w:r>
      </w:hyperlink>
    </w:p>
    <w:p w14:paraId="01F60B6D" w14:textId="1C80C5CE"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03" w:history="1">
        <w:r w:rsidR="004F4FC6" w:rsidRPr="006646BB">
          <w:rPr>
            <w:rStyle w:val="Lienhypertexte"/>
            <w:noProof/>
            <w:lang w:val="fr-FR"/>
          </w:rPr>
          <w:t>5.2.2.6. Loi n° 2008-005 du 30 mai 2008 portant Loi-Cadre sur l’Environnement</w:t>
        </w:r>
        <w:r w:rsidR="004F4FC6">
          <w:rPr>
            <w:noProof/>
            <w:webHidden/>
          </w:rPr>
          <w:tab/>
        </w:r>
        <w:r w:rsidR="004F4FC6">
          <w:rPr>
            <w:noProof/>
            <w:webHidden/>
          </w:rPr>
          <w:fldChar w:fldCharType="begin"/>
        </w:r>
        <w:r w:rsidR="004F4FC6">
          <w:rPr>
            <w:noProof/>
            <w:webHidden/>
          </w:rPr>
          <w:instrText xml:space="preserve"> PAGEREF _Toc137459403 \h </w:instrText>
        </w:r>
        <w:r w:rsidR="004F4FC6">
          <w:rPr>
            <w:noProof/>
            <w:webHidden/>
          </w:rPr>
        </w:r>
        <w:r w:rsidR="004F4FC6">
          <w:rPr>
            <w:noProof/>
            <w:webHidden/>
          </w:rPr>
          <w:fldChar w:fldCharType="separate"/>
        </w:r>
        <w:r w:rsidR="003F49E7">
          <w:rPr>
            <w:noProof/>
            <w:webHidden/>
          </w:rPr>
          <w:t>170</w:t>
        </w:r>
        <w:r w:rsidR="004F4FC6">
          <w:rPr>
            <w:noProof/>
            <w:webHidden/>
          </w:rPr>
          <w:fldChar w:fldCharType="end"/>
        </w:r>
      </w:hyperlink>
    </w:p>
    <w:p w14:paraId="5720FBA2" w14:textId="4330B91F"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04" w:history="1">
        <w:r w:rsidR="004F4FC6" w:rsidRPr="006646BB">
          <w:rPr>
            <w:rStyle w:val="Lienhypertexte"/>
            <w:noProof/>
            <w:lang w:val="fr-FR"/>
          </w:rPr>
          <w:t>5.2.2.7. Loi n° 2008-009 du 19 juin 2008 portant Code forestier</w:t>
        </w:r>
        <w:r w:rsidR="004F4FC6">
          <w:rPr>
            <w:noProof/>
            <w:webHidden/>
          </w:rPr>
          <w:tab/>
        </w:r>
        <w:r w:rsidR="004F4FC6">
          <w:rPr>
            <w:noProof/>
            <w:webHidden/>
          </w:rPr>
          <w:fldChar w:fldCharType="begin"/>
        </w:r>
        <w:r w:rsidR="004F4FC6">
          <w:rPr>
            <w:noProof/>
            <w:webHidden/>
          </w:rPr>
          <w:instrText xml:space="preserve"> PAGEREF _Toc137459404 \h </w:instrText>
        </w:r>
        <w:r w:rsidR="004F4FC6">
          <w:rPr>
            <w:noProof/>
            <w:webHidden/>
          </w:rPr>
        </w:r>
        <w:r w:rsidR="004F4FC6">
          <w:rPr>
            <w:noProof/>
            <w:webHidden/>
          </w:rPr>
          <w:fldChar w:fldCharType="separate"/>
        </w:r>
        <w:r w:rsidR="003F49E7">
          <w:rPr>
            <w:noProof/>
            <w:webHidden/>
          </w:rPr>
          <w:t>172</w:t>
        </w:r>
        <w:r w:rsidR="004F4FC6">
          <w:rPr>
            <w:noProof/>
            <w:webHidden/>
          </w:rPr>
          <w:fldChar w:fldCharType="end"/>
        </w:r>
      </w:hyperlink>
    </w:p>
    <w:p w14:paraId="2762680C" w14:textId="28F2A12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05" w:history="1">
        <w:r w:rsidR="004F4FC6" w:rsidRPr="006646BB">
          <w:rPr>
            <w:rStyle w:val="Lienhypertexte"/>
            <w:noProof/>
            <w:lang w:val="fr-FR"/>
          </w:rPr>
          <w:t>5.2.2.8. Loi n° 99-003 du 18 février 1999 portant Code des hydrocarbures</w:t>
        </w:r>
        <w:r w:rsidR="004F4FC6">
          <w:rPr>
            <w:noProof/>
            <w:webHidden/>
          </w:rPr>
          <w:tab/>
        </w:r>
        <w:r w:rsidR="004F4FC6">
          <w:rPr>
            <w:noProof/>
            <w:webHidden/>
          </w:rPr>
          <w:fldChar w:fldCharType="begin"/>
        </w:r>
        <w:r w:rsidR="004F4FC6">
          <w:rPr>
            <w:noProof/>
            <w:webHidden/>
          </w:rPr>
          <w:instrText xml:space="preserve"> PAGEREF _Toc137459405 \h </w:instrText>
        </w:r>
        <w:r w:rsidR="004F4FC6">
          <w:rPr>
            <w:noProof/>
            <w:webHidden/>
          </w:rPr>
        </w:r>
        <w:r w:rsidR="004F4FC6">
          <w:rPr>
            <w:noProof/>
            <w:webHidden/>
          </w:rPr>
          <w:fldChar w:fldCharType="separate"/>
        </w:r>
        <w:r w:rsidR="003F49E7">
          <w:rPr>
            <w:noProof/>
            <w:webHidden/>
          </w:rPr>
          <w:t>173</w:t>
        </w:r>
        <w:r w:rsidR="004F4FC6">
          <w:rPr>
            <w:noProof/>
            <w:webHidden/>
          </w:rPr>
          <w:fldChar w:fldCharType="end"/>
        </w:r>
      </w:hyperlink>
    </w:p>
    <w:p w14:paraId="053E57F3" w14:textId="55A63A1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06" w:history="1">
        <w:r w:rsidR="004F4FC6" w:rsidRPr="006646BB">
          <w:rPr>
            <w:rStyle w:val="Lienhypertexte"/>
            <w:noProof/>
            <w:lang w:val="fr-FR"/>
          </w:rPr>
          <w:t>5.2.2.9. Loi N° 96-004 / PR du 26 Février 1996 modifiée par la loi N°2003-012/PR du 04 octobre 2003 portant Code minier de la République Togolaise</w:t>
        </w:r>
        <w:r w:rsidR="004F4FC6">
          <w:rPr>
            <w:noProof/>
            <w:webHidden/>
          </w:rPr>
          <w:tab/>
        </w:r>
        <w:r w:rsidR="004F4FC6">
          <w:rPr>
            <w:noProof/>
            <w:webHidden/>
          </w:rPr>
          <w:fldChar w:fldCharType="begin"/>
        </w:r>
        <w:r w:rsidR="004F4FC6">
          <w:rPr>
            <w:noProof/>
            <w:webHidden/>
          </w:rPr>
          <w:instrText xml:space="preserve"> PAGEREF _Toc137459406 \h </w:instrText>
        </w:r>
        <w:r w:rsidR="004F4FC6">
          <w:rPr>
            <w:noProof/>
            <w:webHidden/>
          </w:rPr>
        </w:r>
        <w:r w:rsidR="004F4FC6">
          <w:rPr>
            <w:noProof/>
            <w:webHidden/>
          </w:rPr>
          <w:fldChar w:fldCharType="separate"/>
        </w:r>
        <w:r w:rsidR="003F49E7">
          <w:rPr>
            <w:noProof/>
            <w:webHidden/>
          </w:rPr>
          <w:t>173</w:t>
        </w:r>
        <w:r w:rsidR="004F4FC6">
          <w:rPr>
            <w:noProof/>
            <w:webHidden/>
          </w:rPr>
          <w:fldChar w:fldCharType="end"/>
        </w:r>
      </w:hyperlink>
    </w:p>
    <w:p w14:paraId="43C0B29C" w14:textId="088219F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07" w:history="1">
        <w:r w:rsidR="004F4FC6" w:rsidRPr="006646BB">
          <w:rPr>
            <w:rStyle w:val="Lienhypertexte"/>
            <w:noProof/>
            <w:lang w:val="fr-FR"/>
          </w:rPr>
          <w:t>5.2.2.10. Loi n°96-007/PR du 3 juillet 1996 relative à la protection des végétaux et ses textes d’application</w:t>
        </w:r>
        <w:r w:rsidR="004F4FC6">
          <w:rPr>
            <w:noProof/>
            <w:webHidden/>
          </w:rPr>
          <w:tab/>
        </w:r>
        <w:r w:rsidR="004F4FC6">
          <w:rPr>
            <w:noProof/>
            <w:webHidden/>
          </w:rPr>
          <w:fldChar w:fldCharType="begin"/>
        </w:r>
        <w:r w:rsidR="004F4FC6">
          <w:rPr>
            <w:noProof/>
            <w:webHidden/>
          </w:rPr>
          <w:instrText xml:space="preserve"> PAGEREF _Toc137459407 \h </w:instrText>
        </w:r>
        <w:r w:rsidR="004F4FC6">
          <w:rPr>
            <w:noProof/>
            <w:webHidden/>
          </w:rPr>
        </w:r>
        <w:r w:rsidR="004F4FC6">
          <w:rPr>
            <w:noProof/>
            <w:webHidden/>
          </w:rPr>
          <w:fldChar w:fldCharType="separate"/>
        </w:r>
        <w:r w:rsidR="003F49E7">
          <w:rPr>
            <w:noProof/>
            <w:webHidden/>
          </w:rPr>
          <w:t>174</w:t>
        </w:r>
        <w:r w:rsidR="004F4FC6">
          <w:rPr>
            <w:noProof/>
            <w:webHidden/>
          </w:rPr>
          <w:fldChar w:fldCharType="end"/>
        </w:r>
      </w:hyperlink>
    </w:p>
    <w:p w14:paraId="5290E064" w14:textId="5DCEDF9F"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08" w:history="1">
        <w:r w:rsidR="004F4FC6" w:rsidRPr="006646BB">
          <w:rPr>
            <w:rStyle w:val="Lienhypertexte"/>
            <w:noProof/>
            <w:lang w:val="fr-FR"/>
          </w:rPr>
          <w:t>5.2.2.11. Loi n° 2006-010 du 13 décembre 2006 portant Code du Travail de la République togolaise</w:t>
        </w:r>
        <w:r w:rsidR="004F4FC6">
          <w:rPr>
            <w:noProof/>
            <w:webHidden/>
          </w:rPr>
          <w:tab/>
        </w:r>
        <w:r w:rsidR="004F4FC6">
          <w:rPr>
            <w:noProof/>
            <w:webHidden/>
          </w:rPr>
          <w:fldChar w:fldCharType="begin"/>
        </w:r>
        <w:r w:rsidR="004F4FC6">
          <w:rPr>
            <w:noProof/>
            <w:webHidden/>
          </w:rPr>
          <w:instrText xml:space="preserve"> PAGEREF _Toc137459408 \h </w:instrText>
        </w:r>
        <w:r w:rsidR="004F4FC6">
          <w:rPr>
            <w:noProof/>
            <w:webHidden/>
          </w:rPr>
        </w:r>
        <w:r w:rsidR="004F4FC6">
          <w:rPr>
            <w:noProof/>
            <w:webHidden/>
          </w:rPr>
          <w:fldChar w:fldCharType="separate"/>
        </w:r>
        <w:r w:rsidR="003F49E7">
          <w:rPr>
            <w:noProof/>
            <w:webHidden/>
          </w:rPr>
          <w:t>174</w:t>
        </w:r>
        <w:r w:rsidR="004F4FC6">
          <w:rPr>
            <w:noProof/>
            <w:webHidden/>
          </w:rPr>
          <w:fldChar w:fldCharType="end"/>
        </w:r>
      </w:hyperlink>
    </w:p>
    <w:p w14:paraId="1AFD2E61" w14:textId="5EBCABF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09" w:history="1">
        <w:r w:rsidR="004F4FC6" w:rsidRPr="006646BB">
          <w:rPr>
            <w:rStyle w:val="Lienhypertexte"/>
            <w:noProof/>
            <w:lang w:val="fr-FR"/>
          </w:rPr>
          <w:t>5.2.2.12. Loi n°2007-011 du 13 mars 2007 relative à la décentralisation et aux libertés locales</w:t>
        </w:r>
        <w:r w:rsidR="004F4FC6">
          <w:rPr>
            <w:noProof/>
            <w:webHidden/>
          </w:rPr>
          <w:tab/>
        </w:r>
        <w:r w:rsidR="004F4FC6">
          <w:rPr>
            <w:noProof/>
            <w:webHidden/>
          </w:rPr>
          <w:fldChar w:fldCharType="begin"/>
        </w:r>
        <w:r w:rsidR="004F4FC6">
          <w:rPr>
            <w:noProof/>
            <w:webHidden/>
          </w:rPr>
          <w:instrText xml:space="preserve"> PAGEREF _Toc137459409 \h </w:instrText>
        </w:r>
        <w:r w:rsidR="004F4FC6">
          <w:rPr>
            <w:noProof/>
            <w:webHidden/>
          </w:rPr>
        </w:r>
        <w:r w:rsidR="004F4FC6">
          <w:rPr>
            <w:noProof/>
            <w:webHidden/>
          </w:rPr>
          <w:fldChar w:fldCharType="separate"/>
        </w:r>
        <w:r w:rsidR="003F49E7">
          <w:rPr>
            <w:noProof/>
            <w:webHidden/>
          </w:rPr>
          <w:t>175</w:t>
        </w:r>
        <w:r w:rsidR="004F4FC6">
          <w:rPr>
            <w:noProof/>
            <w:webHidden/>
          </w:rPr>
          <w:fldChar w:fldCharType="end"/>
        </w:r>
      </w:hyperlink>
    </w:p>
    <w:p w14:paraId="7DE8EEBD" w14:textId="4F6A655E"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10" w:history="1">
        <w:r w:rsidR="004F4FC6" w:rsidRPr="006646BB">
          <w:rPr>
            <w:rStyle w:val="Lienhypertexte"/>
            <w:noProof/>
            <w:lang w:val="fr-FR"/>
          </w:rPr>
          <w:t>5.2.2.13. Ordonnance N° 70-18 du 17 mai 1978 portant création et mise en valeur des zones d’Aménagement Agricole Planifié</w:t>
        </w:r>
        <w:r w:rsidR="004F4FC6">
          <w:rPr>
            <w:noProof/>
            <w:webHidden/>
          </w:rPr>
          <w:tab/>
        </w:r>
        <w:r w:rsidR="004F4FC6">
          <w:rPr>
            <w:noProof/>
            <w:webHidden/>
          </w:rPr>
          <w:fldChar w:fldCharType="begin"/>
        </w:r>
        <w:r w:rsidR="004F4FC6">
          <w:rPr>
            <w:noProof/>
            <w:webHidden/>
          </w:rPr>
          <w:instrText xml:space="preserve"> PAGEREF _Toc137459410 \h </w:instrText>
        </w:r>
        <w:r w:rsidR="004F4FC6">
          <w:rPr>
            <w:noProof/>
            <w:webHidden/>
          </w:rPr>
        </w:r>
        <w:r w:rsidR="004F4FC6">
          <w:rPr>
            <w:noProof/>
            <w:webHidden/>
          </w:rPr>
          <w:fldChar w:fldCharType="separate"/>
        </w:r>
        <w:r w:rsidR="003F49E7">
          <w:rPr>
            <w:noProof/>
            <w:webHidden/>
          </w:rPr>
          <w:t>176</w:t>
        </w:r>
        <w:r w:rsidR="004F4FC6">
          <w:rPr>
            <w:noProof/>
            <w:webHidden/>
          </w:rPr>
          <w:fldChar w:fldCharType="end"/>
        </w:r>
      </w:hyperlink>
    </w:p>
    <w:p w14:paraId="6C1BCF01" w14:textId="6191F865"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11" w:history="1">
        <w:r w:rsidR="004F4FC6" w:rsidRPr="006646BB">
          <w:rPr>
            <w:rStyle w:val="Lienhypertexte"/>
            <w:noProof/>
            <w:lang w:val="fr-FR"/>
          </w:rPr>
          <w:t>5.2.2.14. Décret N° 2017-040/PR du 23 mars 2017 fixant la procédure des études d’impact environnemental et social</w:t>
        </w:r>
        <w:r w:rsidR="004F4FC6">
          <w:rPr>
            <w:noProof/>
            <w:webHidden/>
          </w:rPr>
          <w:tab/>
        </w:r>
        <w:r w:rsidR="004F4FC6">
          <w:rPr>
            <w:noProof/>
            <w:webHidden/>
          </w:rPr>
          <w:fldChar w:fldCharType="begin"/>
        </w:r>
        <w:r w:rsidR="004F4FC6">
          <w:rPr>
            <w:noProof/>
            <w:webHidden/>
          </w:rPr>
          <w:instrText xml:space="preserve"> PAGEREF _Toc137459411 \h </w:instrText>
        </w:r>
        <w:r w:rsidR="004F4FC6">
          <w:rPr>
            <w:noProof/>
            <w:webHidden/>
          </w:rPr>
        </w:r>
        <w:r w:rsidR="004F4FC6">
          <w:rPr>
            <w:noProof/>
            <w:webHidden/>
          </w:rPr>
          <w:fldChar w:fldCharType="separate"/>
        </w:r>
        <w:r w:rsidR="003F49E7">
          <w:rPr>
            <w:noProof/>
            <w:webHidden/>
          </w:rPr>
          <w:t>177</w:t>
        </w:r>
        <w:r w:rsidR="004F4FC6">
          <w:rPr>
            <w:noProof/>
            <w:webHidden/>
          </w:rPr>
          <w:fldChar w:fldCharType="end"/>
        </w:r>
      </w:hyperlink>
    </w:p>
    <w:p w14:paraId="01E14D6E" w14:textId="6D49DF03"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12" w:history="1">
        <w:r w:rsidR="004F4FC6" w:rsidRPr="006646BB">
          <w:rPr>
            <w:rStyle w:val="Lienhypertexte"/>
            <w:noProof/>
            <w:lang w:val="fr-FR"/>
          </w:rPr>
          <w:t>5.2.2.15. Décret No 2011-041 du 16 mars 2011 fixant les modalités de mise en œuvre de l’audit environnemental</w:t>
        </w:r>
        <w:r w:rsidR="004F4FC6">
          <w:rPr>
            <w:noProof/>
            <w:webHidden/>
          </w:rPr>
          <w:tab/>
        </w:r>
        <w:r w:rsidR="004F4FC6">
          <w:rPr>
            <w:noProof/>
            <w:webHidden/>
          </w:rPr>
          <w:fldChar w:fldCharType="begin"/>
        </w:r>
        <w:r w:rsidR="004F4FC6">
          <w:rPr>
            <w:noProof/>
            <w:webHidden/>
          </w:rPr>
          <w:instrText xml:space="preserve"> PAGEREF _Toc137459412 \h </w:instrText>
        </w:r>
        <w:r w:rsidR="004F4FC6">
          <w:rPr>
            <w:noProof/>
            <w:webHidden/>
          </w:rPr>
        </w:r>
        <w:r w:rsidR="004F4FC6">
          <w:rPr>
            <w:noProof/>
            <w:webHidden/>
          </w:rPr>
          <w:fldChar w:fldCharType="separate"/>
        </w:r>
        <w:r w:rsidR="003F49E7">
          <w:rPr>
            <w:noProof/>
            <w:webHidden/>
          </w:rPr>
          <w:t>178</w:t>
        </w:r>
        <w:r w:rsidR="004F4FC6">
          <w:rPr>
            <w:noProof/>
            <w:webHidden/>
          </w:rPr>
          <w:fldChar w:fldCharType="end"/>
        </w:r>
      </w:hyperlink>
    </w:p>
    <w:p w14:paraId="3B643660" w14:textId="204D07D3"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13" w:history="1">
        <w:r w:rsidR="004F4FC6" w:rsidRPr="006646BB">
          <w:rPr>
            <w:rStyle w:val="Lienhypertexte"/>
            <w:noProof/>
            <w:lang w:val="fr-FR"/>
          </w:rPr>
          <w:t>5.2.2.16. Arrêté N° 0150/MERF/CAB/ANGE du 22 décembre 2017 fixant les modalités de participation du public aux études d’impact environnemental et social (EIES)</w:t>
        </w:r>
        <w:r w:rsidR="004F4FC6">
          <w:rPr>
            <w:noProof/>
            <w:webHidden/>
          </w:rPr>
          <w:tab/>
        </w:r>
        <w:r w:rsidR="004F4FC6">
          <w:rPr>
            <w:noProof/>
            <w:webHidden/>
          </w:rPr>
          <w:fldChar w:fldCharType="begin"/>
        </w:r>
        <w:r w:rsidR="004F4FC6">
          <w:rPr>
            <w:noProof/>
            <w:webHidden/>
          </w:rPr>
          <w:instrText xml:space="preserve"> PAGEREF _Toc137459413 \h </w:instrText>
        </w:r>
        <w:r w:rsidR="004F4FC6">
          <w:rPr>
            <w:noProof/>
            <w:webHidden/>
          </w:rPr>
        </w:r>
        <w:r w:rsidR="004F4FC6">
          <w:rPr>
            <w:noProof/>
            <w:webHidden/>
          </w:rPr>
          <w:fldChar w:fldCharType="separate"/>
        </w:r>
        <w:r w:rsidR="003F49E7">
          <w:rPr>
            <w:noProof/>
            <w:webHidden/>
          </w:rPr>
          <w:t>178</w:t>
        </w:r>
        <w:r w:rsidR="004F4FC6">
          <w:rPr>
            <w:noProof/>
            <w:webHidden/>
          </w:rPr>
          <w:fldChar w:fldCharType="end"/>
        </w:r>
      </w:hyperlink>
    </w:p>
    <w:p w14:paraId="0E86CA4F" w14:textId="11872DA3"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14" w:history="1">
        <w:r w:rsidR="004F4FC6" w:rsidRPr="006646BB">
          <w:rPr>
            <w:rStyle w:val="Lienhypertexte"/>
            <w:noProof/>
            <w:lang w:val="fr-FR"/>
          </w:rPr>
          <w:t>5.2.2.17. Arrêté N° 019/MERF du 1er juin 2005 portant réglementation du transport des déchets solides, du sable, de la latérite, gravier et autres matières ou matériaux susceptibles d’être disséminés dans l’environnement durant leur transport</w:t>
        </w:r>
        <w:r w:rsidR="004F4FC6">
          <w:rPr>
            <w:noProof/>
            <w:webHidden/>
          </w:rPr>
          <w:tab/>
        </w:r>
        <w:r w:rsidR="004F4FC6">
          <w:rPr>
            <w:noProof/>
            <w:webHidden/>
          </w:rPr>
          <w:fldChar w:fldCharType="begin"/>
        </w:r>
        <w:r w:rsidR="004F4FC6">
          <w:rPr>
            <w:noProof/>
            <w:webHidden/>
          </w:rPr>
          <w:instrText xml:space="preserve"> PAGEREF _Toc137459414 \h </w:instrText>
        </w:r>
        <w:r w:rsidR="004F4FC6">
          <w:rPr>
            <w:noProof/>
            <w:webHidden/>
          </w:rPr>
        </w:r>
        <w:r w:rsidR="004F4FC6">
          <w:rPr>
            <w:noProof/>
            <w:webHidden/>
          </w:rPr>
          <w:fldChar w:fldCharType="separate"/>
        </w:r>
        <w:r w:rsidR="003F49E7">
          <w:rPr>
            <w:noProof/>
            <w:webHidden/>
          </w:rPr>
          <w:t>179</w:t>
        </w:r>
        <w:r w:rsidR="004F4FC6">
          <w:rPr>
            <w:noProof/>
            <w:webHidden/>
          </w:rPr>
          <w:fldChar w:fldCharType="end"/>
        </w:r>
      </w:hyperlink>
    </w:p>
    <w:p w14:paraId="640C037A" w14:textId="05A0A5A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15" w:history="1">
        <w:r w:rsidR="004F4FC6" w:rsidRPr="006646BB">
          <w:rPr>
            <w:rStyle w:val="Lienhypertexte"/>
            <w:noProof/>
            <w:lang w:val="fr-FR"/>
          </w:rPr>
          <w:t>5.2.2.18. Arrêté n°31/MAEP/SG/DA du 21 septembre 2004 interdit l’importation et l’utilisation au Togo des organochlorés</w:t>
        </w:r>
        <w:r w:rsidR="004F4FC6">
          <w:rPr>
            <w:noProof/>
            <w:webHidden/>
          </w:rPr>
          <w:tab/>
        </w:r>
        <w:r w:rsidR="004F4FC6">
          <w:rPr>
            <w:noProof/>
            <w:webHidden/>
          </w:rPr>
          <w:fldChar w:fldCharType="begin"/>
        </w:r>
        <w:r w:rsidR="004F4FC6">
          <w:rPr>
            <w:noProof/>
            <w:webHidden/>
          </w:rPr>
          <w:instrText xml:space="preserve"> PAGEREF _Toc137459415 \h </w:instrText>
        </w:r>
        <w:r w:rsidR="004F4FC6">
          <w:rPr>
            <w:noProof/>
            <w:webHidden/>
          </w:rPr>
        </w:r>
        <w:r w:rsidR="004F4FC6">
          <w:rPr>
            <w:noProof/>
            <w:webHidden/>
          </w:rPr>
          <w:fldChar w:fldCharType="separate"/>
        </w:r>
        <w:r w:rsidR="003F49E7">
          <w:rPr>
            <w:noProof/>
            <w:webHidden/>
          </w:rPr>
          <w:t>179</w:t>
        </w:r>
        <w:r w:rsidR="004F4FC6">
          <w:rPr>
            <w:noProof/>
            <w:webHidden/>
          </w:rPr>
          <w:fldChar w:fldCharType="end"/>
        </w:r>
      </w:hyperlink>
    </w:p>
    <w:p w14:paraId="3BEE43CD" w14:textId="2237B242"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416" w:history="1">
        <w:r w:rsidR="004F4FC6" w:rsidRPr="006646BB">
          <w:rPr>
            <w:rStyle w:val="Lienhypertexte"/>
            <w:noProof/>
            <w:lang w:val="fr-FR"/>
          </w:rPr>
          <w:t>5.3.</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Cadre normatif et de directives</w:t>
        </w:r>
        <w:r w:rsidR="004F4FC6">
          <w:rPr>
            <w:noProof/>
            <w:webHidden/>
          </w:rPr>
          <w:tab/>
        </w:r>
        <w:r w:rsidR="004F4FC6">
          <w:rPr>
            <w:noProof/>
            <w:webHidden/>
          </w:rPr>
          <w:fldChar w:fldCharType="begin"/>
        </w:r>
        <w:r w:rsidR="004F4FC6">
          <w:rPr>
            <w:noProof/>
            <w:webHidden/>
          </w:rPr>
          <w:instrText xml:space="preserve"> PAGEREF _Toc137459416 \h </w:instrText>
        </w:r>
        <w:r w:rsidR="004F4FC6">
          <w:rPr>
            <w:noProof/>
            <w:webHidden/>
          </w:rPr>
        </w:r>
        <w:r w:rsidR="004F4FC6">
          <w:rPr>
            <w:noProof/>
            <w:webHidden/>
          </w:rPr>
          <w:fldChar w:fldCharType="separate"/>
        </w:r>
        <w:r w:rsidR="003F49E7">
          <w:rPr>
            <w:noProof/>
            <w:webHidden/>
          </w:rPr>
          <w:t>180</w:t>
        </w:r>
        <w:r w:rsidR="004F4FC6">
          <w:rPr>
            <w:noProof/>
            <w:webHidden/>
          </w:rPr>
          <w:fldChar w:fldCharType="end"/>
        </w:r>
      </w:hyperlink>
    </w:p>
    <w:p w14:paraId="3EABD934" w14:textId="64647250"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17" w:history="1">
        <w:r w:rsidR="004F4FC6" w:rsidRPr="006646BB">
          <w:rPr>
            <w:rStyle w:val="Lienhypertexte"/>
            <w:noProof/>
            <w:lang w:val="fr-FR"/>
          </w:rPr>
          <w:t>5.3.1.</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Normes et directives de paramètres physico-chimiques et sonores applicables au projet</w:t>
        </w:r>
        <w:r w:rsidR="004F4FC6">
          <w:rPr>
            <w:noProof/>
            <w:webHidden/>
          </w:rPr>
          <w:tab/>
        </w:r>
        <w:r w:rsidR="004F4FC6">
          <w:rPr>
            <w:noProof/>
            <w:webHidden/>
          </w:rPr>
          <w:fldChar w:fldCharType="begin"/>
        </w:r>
        <w:r w:rsidR="004F4FC6">
          <w:rPr>
            <w:noProof/>
            <w:webHidden/>
          </w:rPr>
          <w:instrText xml:space="preserve"> PAGEREF _Toc137459417 \h </w:instrText>
        </w:r>
        <w:r w:rsidR="004F4FC6">
          <w:rPr>
            <w:noProof/>
            <w:webHidden/>
          </w:rPr>
        </w:r>
        <w:r w:rsidR="004F4FC6">
          <w:rPr>
            <w:noProof/>
            <w:webHidden/>
          </w:rPr>
          <w:fldChar w:fldCharType="separate"/>
        </w:r>
        <w:r w:rsidR="003F49E7">
          <w:rPr>
            <w:noProof/>
            <w:webHidden/>
          </w:rPr>
          <w:t>180</w:t>
        </w:r>
        <w:r w:rsidR="004F4FC6">
          <w:rPr>
            <w:noProof/>
            <w:webHidden/>
          </w:rPr>
          <w:fldChar w:fldCharType="end"/>
        </w:r>
      </w:hyperlink>
    </w:p>
    <w:p w14:paraId="61B86F8A" w14:textId="5B1267E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18" w:history="1">
        <w:r w:rsidR="004F4FC6" w:rsidRPr="006646BB">
          <w:rPr>
            <w:rStyle w:val="Lienhypertexte"/>
            <w:noProof/>
            <w:lang w:val="fr-FR"/>
          </w:rPr>
          <w:t>5.3.1.1. Directives concernant les rejets</w:t>
        </w:r>
        <w:r w:rsidR="004F4FC6">
          <w:rPr>
            <w:noProof/>
            <w:webHidden/>
          </w:rPr>
          <w:tab/>
        </w:r>
        <w:r w:rsidR="004F4FC6">
          <w:rPr>
            <w:noProof/>
            <w:webHidden/>
          </w:rPr>
          <w:fldChar w:fldCharType="begin"/>
        </w:r>
        <w:r w:rsidR="004F4FC6">
          <w:rPr>
            <w:noProof/>
            <w:webHidden/>
          </w:rPr>
          <w:instrText xml:space="preserve"> PAGEREF _Toc137459418 \h </w:instrText>
        </w:r>
        <w:r w:rsidR="004F4FC6">
          <w:rPr>
            <w:noProof/>
            <w:webHidden/>
          </w:rPr>
        </w:r>
        <w:r w:rsidR="004F4FC6">
          <w:rPr>
            <w:noProof/>
            <w:webHidden/>
          </w:rPr>
          <w:fldChar w:fldCharType="separate"/>
        </w:r>
        <w:r w:rsidR="003F49E7">
          <w:rPr>
            <w:noProof/>
            <w:webHidden/>
          </w:rPr>
          <w:t>180</w:t>
        </w:r>
        <w:r w:rsidR="004F4FC6">
          <w:rPr>
            <w:noProof/>
            <w:webHidden/>
          </w:rPr>
          <w:fldChar w:fldCharType="end"/>
        </w:r>
      </w:hyperlink>
    </w:p>
    <w:p w14:paraId="7B9BDE31" w14:textId="13ED795C"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19" w:history="1">
        <w:r w:rsidR="004F4FC6" w:rsidRPr="006646BB">
          <w:rPr>
            <w:rStyle w:val="Lienhypertexte"/>
            <w:rFonts w:eastAsia="Arial"/>
            <w:noProof/>
            <w:lang w:val="fr-FR"/>
          </w:rPr>
          <w:t>5.3</w:t>
        </w:r>
        <w:r w:rsidR="004F4FC6" w:rsidRPr="006646BB">
          <w:rPr>
            <w:rStyle w:val="Lienhypertexte"/>
            <w:rFonts w:eastAsia="Arial"/>
            <w:noProof/>
            <w:spacing w:val="1"/>
            <w:lang w:val="fr-FR"/>
          </w:rPr>
          <w:t>.</w:t>
        </w:r>
        <w:r w:rsidR="004F4FC6" w:rsidRPr="006646BB">
          <w:rPr>
            <w:rStyle w:val="Lienhypertexte"/>
            <w:rFonts w:eastAsia="Arial"/>
            <w:noProof/>
            <w:spacing w:val="-3"/>
            <w:lang w:val="fr-FR"/>
          </w:rPr>
          <w:t>1</w:t>
        </w:r>
        <w:r w:rsidR="004F4FC6" w:rsidRPr="006646BB">
          <w:rPr>
            <w:rStyle w:val="Lienhypertexte"/>
            <w:rFonts w:eastAsia="Arial"/>
            <w:noProof/>
            <w:spacing w:val="1"/>
            <w:lang w:val="fr-FR"/>
          </w:rPr>
          <w:t>.</w:t>
        </w:r>
        <w:r w:rsidR="004F4FC6" w:rsidRPr="006646BB">
          <w:rPr>
            <w:rStyle w:val="Lienhypertexte"/>
            <w:rFonts w:eastAsia="Arial"/>
            <w:noProof/>
            <w:lang w:val="fr-FR"/>
          </w:rPr>
          <w:t>2.</w:t>
        </w:r>
        <w:r w:rsidR="004F4FC6" w:rsidRPr="006646BB">
          <w:rPr>
            <w:rStyle w:val="Lienhypertexte"/>
            <w:rFonts w:eastAsia="Arial"/>
            <w:noProof/>
            <w:spacing w:val="51"/>
            <w:lang w:val="fr-FR"/>
          </w:rPr>
          <w:t xml:space="preserve"> </w:t>
        </w:r>
        <w:r w:rsidR="004F4FC6" w:rsidRPr="006646BB">
          <w:rPr>
            <w:rStyle w:val="Lienhypertexte"/>
            <w:rFonts w:eastAsia="Arial"/>
            <w:noProof/>
            <w:spacing w:val="-1"/>
            <w:lang w:val="fr-FR"/>
          </w:rPr>
          <w:t>D</w:t>
        </w:r>
        <w:r w:rsidR="004F4FC6" w:rsidRPr="006646BB">
          <w:rPr>
            <w:rStyle w:val="Lienhypertexte"/>
            <w:rFonts w:eastAsia="Arial"/>
            <w:noProof/>
            <w:spacing w:val="1"/>
            <w:lang w:val="fr-FR"/>
          </w:rPr>
          <w:t>i</w:t>
        </w:r>
        <w:r w:rsidR="004F4FC6" w:rsidRPr="006646BB">
          <w:rPr>
            <w:rStyle w:val="Lienhypertexte"/>
            <w:rFonts w:eastAsia="Arial"/>
            <w:noProof/>
            <w:lang w:val="fr-FR"/>
          </w:rPr>
          <w:t>rec</w:t>
        </w:r>
        <w:r w:rsidR="004F4FC6" w:rsidRPr="006646BB">
          <w:rPr>
            <w:rStyle w:val="Lienhypertexte"/>
            <w:rFonts w:eastAsia="Arial"/>
            <w:noProof/>
            <w:spacing w:val="-2"/>
            <w:lang w:val="fr-FR"/>
          </w:rPr>
          <w:t>t</w:t>
        </w:r>
        <w:r w:rsidR="004F4FC6" w:rsidRPr="006646BB">
          <w:rPr>
            <w:rStyle w:val="Lienhypertexte"/>
            <w:rFonts w:eastAsia="Arial"/>
            <w:noProof/>
            <w:spacing w:val="1"/>
            <w:lang w:val="fr-FR"/>
          </w:rPr>
          <w:t>i</w:t>
        </w:r>
        <w:r w:rsidR="004F4FC6" w:rsidRPr="006646BB">
          <w:rPr>
            <w:rStyle w:val="Lienhypertexte"/>
            <w:rFonts w:eastAsia="Arial"/>
            <w:noProof/>
            <w:lang w:val="fr-FR"/>
          </w:rPr>
          <w:t>v</w:t>
        </w:r>
        <w:r w:rsidR="004F4FC6" w:rsidRPr="006646BB">
          <w:rPr>
            <w:rStyle w:val="Lienhypertexte"/>
            <w:rFonts w:eastAsia="Arial"/>
            <w:noProof/>
            <w:spacing w:val="-1"/>
            <w:lang w:val="fr-FR"/>
          </w:rPr>
          <w:t>e</w:t>
        </w:r>
        <w:r w:rsidR="004F4FC6" w:rsidRPr="006646BB">
          <w:rPr>
            <w:rStyle w:val="Lienhypertexte"/>
            <w:rFonts w:eastAsia="Arial"/>
            <w:noProof/>
            <w:lang w:val="fr-FR"/>
          </w:rPr>
          <w:t>s</w:t>
        </w:r>
        <w:r w:rsidR="004F4FC6" w:rsidRPr="006646BB">
          <w:rPr>
            <w:rStyle w:val="Lienhypertexte"/>
            <w:rFonts w:eastAsia="Arial"/>
            <w:noProof/>
            <w:spacing w:val="1"/>
            <w:lang w:val="fr-FR"/>
          </w:rPr>
          <w:t xml:space="preserve"> </w:t>
        </w:r>
        <w:r w:rsidR="004F4FC6" w:rsidRPr="006646BB">
          <w:rPr>
            <w:rStyle w:val="Lienhypertexte"/>
            <w:rFonts w:eastAsia="Arial"/>
            <w:noProof/>
            <w:lang w:val="fr-FR"/>
          </w:rPr>
          <w:t>en</w:t>
        </w:r>
        <w:r w:rsidR="004F4FC6" w:rsidRPr="006646BB">
          <w:rPr>
            <w:rStyle w:val="Lienhypertexte"/>
            <w:rFonts w:eastAsia="Arial"/>
            <w:noProof/>
            <w:spacing w:val="-70"/>
            <w:lang w:val="fr-FR"/>
          </w:rPr>
          <w:t xml:space="preserve"> </w:t>
        </w:r>
        <w:r w:rsidR="004F4FC6" w:rsidRPr="006646BB">
          <w:rPr>
            <w:rStyle w:val="Lienhypertexte"/>
            <w:rFonts w:eastAsia="Arial"/>
            <w:noProof/>
            <w:lang w:val="fr-FR"/>
          </w:rPr>
          <w:t>m</w:t>
        </w:r>
        <w:r w:rsidR="004F4FC6" w:rsidRPr="006646BB">
          <w:rPr>
            <w:rStyle w:val="Lienhypertexte"/>
            <w:rFonts w:eastAsia="Arial"/>
            <w:noProof/>
            <w:spacing w:val="-2"/>
            <w:lang w:val="fr-FR"/>
          </w:rPr>
          <w:t>a</w:t>
        </w:r>
        <w:r w:rsidR="004F4FC6" w:rsidRPr="006646BB">
          <w:rPr>
            <w:rStyle w:val="Lienhypertexte"/>
            <w:rFonts w:eastAsia="Arial"/>
            <w:noProof/>
            <w:spacing w:val="1"/>
            <w:lang w:val="fr-FR"/>
          </w:rPr>
          <w:t>ti</w:t>
        </w:r>
        <w:r w:rsidR="004F4FC6" w:rsidRPr="006646BB">
          <w:rPr>
            <w:rStyle w:val="Lienhypertexte"/>
            <w:rFonts w:eastAsia="Arial"/>
            <w:noProof/>
            <w:spacing w:val="-3"/>
            <w:lang w:val="fr-FR"/>
          </w:rPr>
          <w:t>è</w:t>
        </w:r>
        <w:r w:rsidR="004F4FC6" w:rsidRPr="006646BB">
          <w:rPr>
            <w:rStyle w:val="Lienhypertexte"/>
            <w:rFonts w:eastAsia="Arial"/>
            <w:noProof/>
            <w:lang w:val="fr-FR"/>
          </w:rPr>
          <w:t>re</w:t>
        </w:r>
        <w:r w:rsidR="004F4FC6" w:rsidRPr="006646BB">
          <w:rPr>
            <w:rStyle w:val="Lienhypertexte"/>
            <w:rFonts w:eastAsia="Arial"/>
            <w:noProof/>
            <w:spacing w:val="-67"/>
            <w:lang w:val="fr-FR"/>
          </w:rPr>
          <w:t xml:space="preserve"> </w:t>
        </w:r>
        <w:r w:rsidR="004F4FC6" w:rsidRPr="006646BB">
          <w:rPr>
            <w:rStyle w:val="Lienhypertexte"/>
            <w:rFonts w:eastAsia="Arial"/>
            <w:noProof/>
            <w:spacing w:val="-3"/>
            <w:lang w:val="fr-FR"/>
          </w:rPr>
          <w:t>d</w:t>
        </w:r>
        <w:r w:rsidR="004F4FC6" w:rsidRPr="006646BB">
          <w:rPr>
            <w:rStyle w:val="Lienhypertexte"/>
            <w:rFonts w:eastAsia="Arial"/>
            <w:noProof/>
            <w:spacing w:val="1"/>
            <w:lang w:val="fr-FR"/>
          </w:rPr>
          <w:t>’</w:t>
        </w:r>
        <w:r w:rsidR="004F4FC6" w:rsidRPr="006646BB">
          <w:rPr>
            <w:rStyle w:val="Lienhypertexte"/>
            <w:rFonts w:eastAsia="Arial"/>
            <w:noProof/>
            <w:lang w:val="fr-FR"/>
          </w:rPr>
          <w:t>é</w:t>
        </w:r>
        <w:r w:rsidR="004F4FC6" w:rsidRPr="006646BB">
          <w:rPr>
            <w:rStyle w:val="Lienhypertexte"/>
            <w:rFonts w:eastAsia="Arial"/>
            <w:noProof/>
            <w:spacing w:val="-2"/>
            <w:lang w:val="fr-FR"/>
          </w:rPr>
          <w:t>m</w:t>
        </w:r>
        <w:r w:rsidR="004F4FC6" w:rsidRPr="006646BB">
          <w:rPr>
            <w:rStyle w:val="Lienhypertexte"/>
            <w:rFonts w:eastAsia="Arial"/>
            <w:noProof/>
            <w:spacing w:val="1"/>
            <w:lang w:val="fr-FR"/>
          </w:rPr>
          <w:t>i</w:t>
        </w:r>
        <w:r w:rsidR="004F4FC6" w:rsidRPr="006646BB">
          <w:rPr>
            <w:rStyle w:val="Lienhypertexte"/>
            <w:rFonts w:eastAsia="Arial"/>
            <w:noProof/>
            <w:lang w:val="fr-FR"/>
          </w:rPr>
          <w:t>s</w:t>
        </w:r>
        <w:r w:rsidR="004F4FC6" w:rsidRPr="006646BB">
          <w:rPr>
            <w:rStyle w:val="Lienhypertexte"/>
            <w:rFonts w:eastAsia="Arial"/>
            <w:noProof/>
            <w:spacing w:val="-1"/>
            <w:lang w:val="fr-FR"/>
          </w:rPr>
          <w:t>s</w:t>
        </w:r>
        <w:r w:rsidR="004F4FC6" w:rsidRPr="006646BB">
          <w:rPr>
            <w:rStyle w:val="Lienhypertexte"/>
            <w:rFonts w:eastAsia="Arial"/>
            <w:noProof/>
            <w:spacing w:val="1"/>
            <w:lang w:val="fr-FR"/>
          </w:rPr>
          <w:t>i</w:t>
        </w:r>
        <w:r w:rsidR="004F4FC6" w:rsidRPr="006646BB">
          <w:rPr>
            <w:rStyle w:val="Lienhypertexte"/>
            <w:rFonts w:eastAsia="Arial"/>
            <w:noProof/>
            <w:lang w:val="fr-FR"/>
          </w:rPr>
          <w:t>on</w:t>
        </w:r>
        <w:r w:rsidR="004F4FC6" w:rsidRPr="006646BB">
          <w:rPr>
            <w:rStyle w:val="Lienhypertexte"/>
            <w:rFonts w:eastAsia="Arial"/>
            <w:noProof/>
            <w:spacing w:val="-70"/>
            <w:lang w:val="fr-FR"/>
          </w:rPr>
          <w:t xml:space="preserve"> </w:t>
        </w:r>
        <w:r w:rsidR="004F4FC6" w:rsidRPr="006646BB">
          <w:rPr>
            <w:rStyle w:val="Lienhypertexte"/>
            <w:rFonts w:eastAsia="Arial"/>
            <w:noProof/>
            <w:lang w:val="fr-FR"/>
          </w:rPr>
          <w:t>s</w:t>
        </w:r>
        <w:r w:rsidR="004F4FC6" w:rsidRPr="006646BB">
          <w:rPr>
            <w:rStyle w:val="Lienhypertexte"/>
            <w:rFonts w:eastAsia="Arial"/>
            <w:noProof/>
            <w:spacing w:val="-1"/>
            <w:lang w:val="fr-FR"/>
          </w:rPr>
          <w:t>o</w:t>
        </w:r>
        <w:r w:rsidR="004F4FC6" w:rsidRPr="006646BB">
          <w:rPr>
            <w:rStyle w:val="Lienhypertexte"/>
            <w:rFonts w:eastAsia="Arial"/>
            <w:noProof/>
            <w:lang w:val="fr-FR"/>
          </w:rPr>
          <w:t>n</w:t>
        </w:r>
        <w:r w:rsidR="004F4FC6" w:rsidRPr="006646BB">
          <w:rPr>
            <w:rStyle w:val="Lienhypertexte"/>
            <w:rFonts w:eastAsia="Arial"/>
            <w:noProof/>
            <w:spacing w:val="-1"/>
            <w:lang w:val="fr-FR"/>
          </w:rPr>
          <w:t>o</w:t>
        </w:r>
        <w:r w:rsidR="004F4FC6" w:rsidRPr="006646BB">
          <w:rPr>
            <w:rStyle w:val="Lienhypertexte"/>
            <w:rFonts w:eastAsia="Arial"/>
            <w:noProof/>
            <w:lang w:val="fr-FR"/>
          </w:rPr>
          <w:t>re</w:t>
        </w:r>
        <w:r w:rsidR="004F4FC6">
          <w:rPr>
            <w:noProof/>
            <w:webHidden/>
          </w:rPr>
          <w:tab/>
        </w:r>
        <w:r w:rsidR="004F4FC6">
          <w:rPr>
            <w:noProof/>
            <w:webHidden/>
          </w:rPr>
          <w:fldChar w:fldCharType="begin"/>
        </w:r>
        <w:r w:rsidR="004F4FC6">
          <w:rPr>
            <w:noProof/>
            <w:webHidden/>
          </w:rPr>
          <w:instrText xml:space="preserve"> PAGEREF _Toc137459419 \h </w:instrText>
        </w:r>
        <w:r w:rsidR="004F4FC6">
          <w:rPr>
            <w:noProof/>
            <w:webHidden/>
          </w:rPr>
        </w:r>
        <w:r w:rsidR="004F4FC6">
          <w:rPr>
            <w:noProof/>
            <w:webHidden/>
          </w:rPr>
          <w:fldChar w:fldCharType="separate"/>
        </w:r>
        <w:r w:rsidR="003F49E7">
          <w:rPr>
            <w:noProof/>
            <w:webHidden/>
          </w:rPr>
          <w:t>183</w:t>
        </w:r>
        <w:r w:rsidR="004F4FC6">
          <w:rPr>
            <w:noProof/>
            <w:webHidden/>
          </w:rPr>
          <w:fldChar w:fldCharType="end"/>
        </w:r>
      </w:hyperlink>
    </w:p>
    <w:p w14:paraId="25A7EE92" w14:textId="01C9D0E5"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20" w:history="1">
        <w:r w:rsidR="004F4FC6" w:rsidRPr="006646BB">
          <w:rPr>
            <w:rStyle w:val="Lienhypertexte"/>
            <w:noProof/>
            <w:lang w:val="fr-FR"/>
          </w:rPr>
          <w:t>5.3.2.</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Normes environnementales et de qualité applicables au projet</w:t>
        </w:r>
        <w:r w:rsidR="004F4FC6">
          <w:rPr>
            <w:noProof/>
            <w:webHidden/>
          </w:rPr>
          <w:tab/>
        </w:r>
        <w:r w:rsidR="004F4FC6">
          <w:rPr>
            <w:noProof/>
            <w:webHidden/>
          </w:rPr>
          <w:fldChar w:fldCharType="begin"/>
        </w:r>
        <w:r w:rsidR="004F4FC6">
          <w:rPr>
            <w:noProof/>
            <w:webHidden/>
          </w:rPr>
          <w:instrText xml:space="preserve"> PAGEREF _Toc137459420 \h </w:instrText>
        </w:r>
        <w:r w:rsidR="004F4FC6">
          <w:rPr>
            <w:noProof/>
            <w:webHidden/>
          </w:rPr>
        </w:r>
        <w:r w:rsidR="004F4FC6">
          <w:rPr>
            <w:noProof/>
            <w:webHidden/>
          </w:rPr>
          <w:fldChar w:fldCharType="separate"/>
        </w:r>
        <w:r w:rsidR="003F49E7">
          <w:rPr>
            <w:noProof/>
            <w:webHidden/>
          </w:rPr>
          <w:t>183</w:t>
        </w:r>
        <w:r w:rsidR="004F4FC6">
          <w:rPr>
            <w:noProof/>
            <w:webHidden/>
          </w:rPr>
          <w:fldChar w:fldCharType="end"/>
        </w:r>
      </w:hyperlink>
    </w:p>
    <w:p w14:paraId="367818C1" w14:textId="58C4DEF6"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21" w:history="1">
        <w:r w:rsidR="004F4FC6" w:rsidRPr="006646BB">
          <w:rPr>
            <w:rStyle w:val="Lienhypertexte"/>
            <w:noProof/>
            <w:lang w:val="fr-FR"/>
          </w:rPr>
          <w:t>5.3.2.1. Norme ISO 14000 relative au Système de management environnemental</w:t>
        </w:r>
        <w:r w:rsidR="004F4FC6">
          <w:rPr>
            <w:noProof/>
            <w:webHidden/>
          </w:rPr>
          <w:tab/>
        </w:r>
        <w:r w:rsidR="004F4FC6">
          <w:rPr>
            <w:noProof/>
            <w:webHidden/>
          </w:rPr>
          <w:fldChar w:fldCharType="begin"/>
        </w:r>
        <w:r w:rsidR="004F4FC6">
          <w:rPr>
            <w:noProof/>
            <w:webHidden/>
          </w:rPr>
          <w:instrText xml:space="preserve"> PAGEREF _Toc137459421 \h </w:instrText>
        </w:r>
        <w:r w:rsidR="004F4FC6">
          <w:rPr>
            <w:noProof/>
            <w:webHidden/>
          </w:rPr>
        </w:r>
        <w:r w:rsidR="004F4FC6">
          <w:rPr>
            <w:noProof/>
            <w:webHidden/>
          </w:rPr>
          <w:fldChar w:fldCharType="separate"/>
        </w:r>
        <w:r w:rsidR="003F49E7">
          <w:rPr>
            <w:noProof/>
            <w:webHidden/>
          </w:rPr>
          <w:t>183</w:t>
        </w:r>
        <w:r w:rsidR="004F4FC6">
          <w:rPr>
            <w:noProof/>
            <w:webHidden/>
          </w:rPr>
          <w:fldChar w:fldCharType="end"/>
        </w:r>
      </w:hyperlink>
    </w:p>
    <w:p w14:paraId="385A630E" w14:textId="07AAD467"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22" w:history="1">
        <w:r w:rsidR="004F4FC6" w:rsidRPr="006646BB">
          <w:rPr>
            <w:rStyle w:val="Lienhypertexte"/>
            <w:noProof/>
            <w:lang w:val="fr-FR"/>
          </w:rPr>
          <w:t>5.3.2.2. Norme ISO 9000 relative à la qualité d’un process</w:t>
        </w:r>
        <w:r w:rsidR="004F4FC6">
          <w:rPr>
            <w:noProof/>
            <w:webHidden/>
          </w:rPr>
          <w:tab/>
        </w:r>
        <w:r w:rsidR="004F4FC6">
          <w:rPr>
            <w:noProof/>
            <w:webHidden/>
          </w:rPr>
          <w:fldChar w:fldCharType="begin"/>
        </w:r>
        <w:r w:rsidR="004F4FC6">
          <w:rPr>
            <w:noProof/>
            <w:webHidden/>
          </w:rPr>
          <w:instrText xml:space="preserve"> PAGEREF _Toc137459422 \h </w:instrText>
        </w:r>
        <w:r w:rsidR="004F4FC6">
          <w:rPr>
            <w:noProof/>
            <w:webHidden/>
          </w:rPr>
        </w:r>
        <w:r w:rsidR="004F4FC6">
          <w:rPr>
            <w:noProof/>
            <w:webHidden/>
          </w:rPr>
          <w:fldChar w:fldCharType="separate"/>
        </w:r>
        <w:r w:rsidR="003F49E7">
          <w:rPr>
            <w:noProof/>
            <w:webHidden/>
          </w:rPr>
          <w:t>184</w:t>
        </w:r>
        <w:r w:rsidR="004F4FC6">
          <w:rPr>
            <w:noProof/>
            <w:webHidden/>
          </w:rPr>
          <w:fldChar w:fldCharType="end"/>
        </w:r>
      </w:hyperlink>
    </w:p>
    <w:p w14:paraId="7E96D9BD" w14:textId="34F8C34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23" w:history="1">
        <w:r w:rsidR="004F4FC6" w:rsidRPr="006646BB">
          <w:rPr>
            <w:rStyle w:val="Lienhypertexte"/>
            <w:noProof/>
            <w:lang w:val="fr-FR"/>
          </w:rPr>
          <w:t>5.3.2.3. Norme ISO 22000 relative au Management de la sécurité des denrées alimentaires</w:t>
        </w:r>
        <w:r w:rsidR="004F4FC6">
          <w:rPr>
            <w:noProof/>
            <w:webHidden/>
          </w:rPr>
          <w:tab/>
        </w:r>
        <w:r w:rsidR="004F4FC6">
          <w:rPr>
            <w:noProof/>
            <w:webHidden/>
          </w:rPr>
          <w:fldChar w:fldCharType="begin"/>
        </w:r>
        <w:r w:rsidR="004F4FC6">
          <w:rPr>
            <w:noProof/>
            <w:webHidden/>
          </w:rPr>
          <w:instrText xml:space="preserve"> PAGEREF _Toc137459423 \h </w:instrText>
        </w:r>
        <w:r w:rsidR="004F4FC6">
          <w:rPr>
            <w:noProof/>
            <w:webHidden/>
          </w:rPr>
        </w:r>
        <w:r w:rsidR="004F4FC6">
          <w:rPr>
            <w:noProof/>
            <w:webHidden/>
          </w:rPr>
          <w:fldChar w:fldCharType="separate"/>
        </w:r>
        <w:r w:rsidR="003F49E7">
          <w:rPr>
            <w:noProof/>
            <w:webHidden/>
          </w:rPr>
          <w:t>184</w:t>
        </w:r>
        <w:r w:rsidR="004F4FC6">
          <w:rPr>
            <w:noProof/>
            <w:webHidden/>
          </w:rPr>
          <w:fldChar w:fldCharType="end"/>
        </w:r>
      </w:hyperlink>
    </w:p>
    <w:p w14:paraId="7C2C16B3" w14:textId="6D7AAB0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24" w:history="1">
        <w:r w:rsidR="004F4FC6" w:rsidRPr="006646BB">
          <w:rPr>
            <w:rStyle w:val="Lienhypertexte"/>
            <w:noProof/>
            <w:lang w:val="fr-FR"/>
          </w:rPr>
          <w:t>5.3.2.4. Norme ISO 26000 relative à la Responsabilité sociétale</w:t>
        </w:r>
        <w:r w:rsidR="004F4FC6">
          <w:rPr>
            <w:noProof/>
            <w:webHidden/>
          </w:rPr>
          <w:tab/>
        </w:r>
        <w:r w:rsidR="004F4FC6">
          <w:rPr>
            <w:noProof/>
            <w:webHidden/>
          </w:rPr>
          <w:fldChar w:fldCharType="begin"/>
        </w:r>
        <w:r w:rsidR="004F4FC6">
          <w:rPr>
            <w:noProof/>
            <w:webHidden/>
          </w:rPr>
          <w:instrText xml:space="preserve"> PAGEREF _Toc137459424 \h </w:instrText>
        </w:r>
        <w:r w:rsidR="004F4FC6">
          <w:rPr>
            <w:noProof/>
            <w:webHidden/>
          </w:rPr>
        </w:r>
        <w:r w:rsidR="004F4FC6">
          <w:rPr>
            <w:noProof/>
            <w:webHidden/>
          </w:rPr>
          <w:fldChar w:fldCharType="separate"/>
        </w:r>
        <w:r w:rsidR="003F49E7">
          <w:rPr>
            <w:noProof/>
            <w:webHidden/>
          </w:rPr>
          <w:t>185</w:t>
        </w:r>
        <w:r w:rsidR="004F4FC6">
          <w:rPr>
            <w:noProof/>
            <w:webHidden/>
          </w:rPr>
          <w:fldChar w:fldCharType="end"/>
        </w:r>
      </w:hyperlink>
    </w:p>
    <w:p w14:paraId="426FD8B9" w14:textId="264C8AFB"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25" w:history="1">
        <w:r w:rsidR="004F4FC6" w:rsidRPr="006646BB">
          <w:rPr>
            <w:rStyle w:val="Lienhypertexte"/>
            <w:noProof/>
            <w:lang w:val="fr-FR"/>
          </w:rPr>
          <w:t>5.3.2.5. Norme ISO 14064 relative aux changements climatiques</w:t>
        </w:r>
        <w:r w:rsidR="004F4FC6">
          <w:rPr>
            <w:noProof/>
            <w:webHidden/>
          </w:rPr>
          <w:tab/>
        </w:r>
        <w:r w:rsidR="004F4FC6">
          <w:rPr>
            <w:noProof/>
            <w:webHidden/>
          </w:rPr>
          <w:fldChar w:fldCharType="begin"/>
        </w:r>
        <w:r w:rsidR="004F4FC6">
          <w:rPr>
            <w:noProof/>
            <w:webHidden/>
          </w:rPr>
          <w:instrText xml:space="preserve"> PAGEREF _Toc137459425 \h </w:instrText>
        </w:r>
        <w:r w:rsidR="004F4FC6">
          <w:rPr>
            <w:noProof/>
            <w:webHidden/>
          </w:rPr>
        </w:r>
        <w:r w:rsidR="004F4FC6">
          <w:rPr>
            <w:noProof/>
            <w:webHidden/>
          </w:rPr>
          <w:fldChar w:fldCharType="separate"/>
        </w:r>
        <w:r w:rsidR="003F49E7">
          <w:rPr>
            <w:noProof/>
            <w:webHidden/>
          </w:rPr>
          <w:t>186</w:t>
        </w:r>
        <w:r w:rsidR="004F4FC6">
          <w:rPr>
            <w:noProof/>
            <w:webHidden/>
          </w:rPr>
          <w:fldChar w:fldCharType="end"/>
        </w:r>
      </w:hyperlink>
    </w:p>
    <w:p w14:paraId="57DA093F" w14:textId="0D9879BC" w:rsidR="004F4FC6" w:rsidRDefault="00161EE8">
      <w:pPr>
        <w:pStyle w:val="TM4"/>
        <w:tabs>
          <w:tab w:val="right" w:leader="dot" w:pos="9076"/>
        </w:tabs>
        <w:rPr>
          <w:noProof/>
        </w:rPr>
      </w:pPr>
      <w:hyperlink w:anchor="_Toc137459426" w:history="1">
        <w:r w:rsidR="004F4FC6" w:rsidRPr="006646BB">
          <w:rPr>
            <w:rStyle w:val="Lienhypertexte"/>
            <w:noProof/>
            <w:lang w:val="fr-FR"/>
          </w:rPr>
          <w:t>5.3.2.6. Norme ISO 50001 :2011 relatives au Systèmes de management de l'énergie</w:t>
        </w:r>
        <w:r w:rsidR="004F4FC6">
          <w:rPr>
            <w:noProof/>
            <w:webHidden/>
          </w:rPr>
          <w:tab/>
        </w:r>
        <w:r w:rsidR="004F4FC6">
          <w:rPr>
            <w:noProof/>
            <w:webHidden/>
          </w:rPr>
          <w:fldChar w:fldCharType="begin"/>
        </w:r>
        <w:r w:rsidR="004F4FC6">
          <w:rPr>
            <w:noProof/>
            <w:webHidden/>
          </w:rPr>
          <w:instrText xml:space="preserve"> PAGEREF _Toc137459426 \h </w:instrText>
        </w:r>
        <w:r w:rsidR="004F4FC6">
          <w:rPr>
            <w:noProof/>
            <w:webHidden/>
          </w:rPr>
        </w:r>
        <w:r w:rsidR="004F4FC6">
          <w:rPr>
            <w:noProof/>
            <w:webHidden/>
          </w:rPr>
          <w:fldChar w:fldCharType="separate"/>
        </w:r>
        <w:r w:rsidR="003F49E7">
          <w:rPr>
            <w:noProof/>
            <w:webHidden/>
          </w:rPr>
          <w:t>187</w:t>
        </w:r>
        <w:r w:rsidR="004F4FC6">
          <w:rPr>
            <w:noProof/>
            <w:webHidden/>
          </w:rPr>
          <w:fldChar w:fldCharType="end"/>
        </w:r>
      </w:hyperlink>
    </w:p>
    <w:p w14:paraId="0C15A3B5" w14:textId="18818D7E" w:rsidR="00437164" w:rsidRDefault="00437164" w:rsidP="00437164">
      <w:pPr>
        <w:rPr>
          <w:rFonts w:eastAsiaTheme="minorEastAsia"/>
          <w:noProof/>
          <w:lang w:val="fr-FR"/>
        </w:rPr>
      </w:pPr>
      <w:r w:rsidRPr="00437164">
        <w:rPr>
          <w:rFonts w:eastAsiaTheme="minorEastAsia"/>
          <w:noProof/>
          <w:lang w:val="fr-FR"/>
        </w:rPr>
        <w:t xml:space="preserve">                           </w:t>
      </w:r>
      <w:r w:rsidRPr="00014AB9">
        <w:rPr>
          <w:rFonts w:ascii="Arial" w:eastAsiaTheme="minorEastAsia" w:hAnsi="Arial" w:cs="Arial"/>
          <w:noProof/>
          <w:lang w:val="fr-FR"/>
        </w:rPr>
        <w:t>5.3.2.7. Normes de sauvegarde environnementale et sociale de la Banque Mondiale</w:t>
      </w:r>
      <w:r w:rsidR="00014AB9">
        <w:rPr>
          <w:rFonts w:ascii="Arial" w:eastAsiaTheme="minorEastAsia" w:hAnsi="Arial" w:cs="Arial"/>
          <w:noProof/>
          <w:lang w:val="fr-FR"/>
        </w:rPr>
        <w:t xml:space="preserve">            …………………………………………………………………………………………………………………. </w:t>
      </w:r>
      <w:r w:rsidRPr="00014AB9">
        <w:rPr>
          <w:rFonts w:ascii="Arial" w:eastAsiaTheme="minorEastAsia" w:hAnsi="Arial" w:cs="Arial"/>
          <w:noProof/>
          <w:lang w:val="fr-FR"/>
        </w:rPr>
        <w:t>176</w:t>
      </w:r>
    </w:p>
    <w:p w14:paraId="1E45A8F9" w14:textId="467E7F87" w:rsidR="00D21617" w:rsidRPr="00014AB9" w:rsidRDefault="00D21617" w:rsidP="00437164">
      <w:pPr>
        <w:rPr>
          <w:rFonts w:ascii="Arial" w:eastAsiaTheme="minorEastAsia" w:hAnsi="Arial" w:cs="Arial"/>
          <w:noProof/>
          <w:lang w:val="fr-FR"/>
        </w:rPr>
      </w:pPr>
      <w:r w:rsidRPr="00014AB9">
        <w:rPr>
          <w:rFonts w:ascii="Arial" w:eastAsiaTheme="minorEastAsia" w:hAnsi="Arial" w:cs="Arial"/>
          <w:noProof/>
          <w:lang w:val="fr-FR"/>
        </w:rPr>
        <w:t xml:space="preserve">                        5.3.2.8. Sauvegardes opérationnelles de la BAD  ………………………………</w:t>
      </w:r>
      <w:r w:rsidR="00014AB9">
        <w:rPr>
          <w:rFonts w:ascii="Arial" w:eastAsiaTheme="minorEastAsia" w:hAnsi="Arial" w:cs="Arial"/>
          <w:noProof/>
          <w:lang w:val="fr-FR"/>
        </w:rPr>
        <w:t xml:space="preserve">...   </w:t>
      </w:r>
      <w:r w:rsidRPr="00014AB9">
        <w:rPr>
          <w:rFonts w:ascii="Arial" w:eastAsiaTheme="minorEastAsia" w:hAnsi="Arial" w:cs="Arial"/>
          <w:noProof/>
          <w:lang w:val="fr-FR"/>
        </w:rPr>
        <w:t xml:space="preserve">     179</w:t>
      </w:r>
    </w:p>
    <w:p w14:paraId="62A1A022" w14:textId="3CAFF584"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427" w:history="1">
        <w:r w:rsidR="004F4FC6" w:rsidRPr="006646BB">
          <w:rPr>
            <w:rStyle w:val="Lienhypertexte"/>
            <w:noProof/>
            <w:lang w:val="fr-FR"/>
          </w:rPr>
          <w:t>5.4.</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Cadre institutionnel</w:t>
        </w:r>
        <w:r w:rsidR="004F4FC6">
          <w:rPr>
            <w:noProof/>
            <w:webHidden/>
          </w:rPr>
          <w:tab/>
        </w:r>
        <w:r w:rsidR="004F4FC6">
          <w:rPr>
            <w:noProof/>
            <w:webHidden/>
          </w:rPr>
          <w:fldChar w:fldCharType="begin"/>
        </w:r>
        <w:r w:rsidR="004F4FC6">
          <w:rPr>
            <w:noProof/>
            <w:webHidden/>
          </w:rPr>
          <w:instrText xml:space="preserve"> PAGEREF _Toc137459427 \h </w:instrText>
        </w:r>
        <w:r w:rsidR="004F4FC6">
          <w:rPr>
            <w:noProof/>
            <w:webHidden/>
          </w:rPr>
        </w:r>
        <w:r w:rsidR="004F4FC6">
          <w:rPr>
            <w:noProof/>
            <w:webHidden/>
          </w:rPr>
          <w:fldChar w:fldCharType="separate"/>
        </w:r>
        <w:r w:rsidR="003F49E7">
          <w:rPr>
            <w:noProof/>
            <w:webHidden/>
          </w:rPr>
          <w:t>189</w:t>
        </w:r>
        <w:r w:rsidR="004F4FC6">
          <w:rPr>
            <w:noProof/>
            <w:webHidden/>
          </w:rPr>
          <w:fldChar w:fldCharType="end"/>
        </w:r>
      </w:hyperlink>
    </w:p>
    <w:p w14:paraId="6D8927EB" w14:textId="26C7D9CE" w:rsidR="004F4FC6" w:rsidRDefault="00161EE8">
      <w:pPr>
        <w:pStyle w:val="TM1"/>
        <w:tabs>
          <w:tab w:val="left" w:pos="454"/>
          <w:tab w:val="right" w:leader="dot" w:pos="9076"/>
        </w:tabs>
        <w:rPr>
          <w:rFonts w:asciiTheme="minorHAnsi" w:eastAsiaTheme="minorEastAsia" w:hAnsiTheme="minorHAnsi" w:cstheme="minorBidi"/>
          <w:b w:val="0"/>
          <w:noProof/>
          <w:color w:val="auto"/>
          <w:szCs w:val="22"/>
        </w:rPr>
      </w:pPr>
      <w:hyperlink w:anchor="_Toc137459428" w:history="1">
        <w:r w:rsidR="004F4FC6" w:rsidRPr="006646BB">
          <w:rPr>
            <w:rStyle w:val="Lienhypertexte"/>
            <w:noProof/>
            <w:spacing w:val="1"/>
            <w:lang w:val="fr-FR"/>
          </w:rPr>
          <w:t>6.</w:t>
        </w:r>
        <w:r w:rsidR="004F4FC6">
          <w:rPr>
            <w:rFonts w:asciiTheme="minorHAnsi" w:eastAsiaTheme="minorEastAsia" w:hAnsiTheme="minorHAnsi" w:cstheme="minorBidi"/>
            <w:b w:val="0"/>
            <w:noProof/>
            <w:color w:val="auto"/>
            <w:szCs w:val="22"/>
          </w:rPr>
          <w:tab/>
        </w:r>
        <w:r w:rsidR="004F4FC6" w:rsidRPr="006646BB">
          <w:rPr>
            <w:rStyle w:val="Lienhypertexte"/>
            <w:noProof/>
            <w:spacing w:val="1"/>
            <w:lang w:val="fr-FR"/>
          </w:rPr>
          <w:t>A</w:t>
        </w:r>
        <w:r w:rsidR="004F4FC6" w:rsidRPr="006646BB">
          <w:rPr>
            <w:rStyle w:val="Lienhypertexte"/>
            <w:noProof/>
            <w:lang w:val="fr-FR"/>
          </w:rPr>
          <w:t>n</w:t>
        </w:r>
        <w:r w:rsidR="004F4FC6" w:rsidRPr="006646BB">
          <w:rPr>
            <w:rStyle w:val="Lienhypertexte"/>
            <w:noProof/>
            <w:spacing w:val="1"/>
            <w:lang w:val="fr-FR"/>
          </w:rPr>
          <w:t>a</w:t>
        </w:r>
        <w:r w:rsidR="004F4FC6" w:rsidRPr="006646BB">
          <w:rPr>
            <w:rStyle w:val="Lienhypertexte"/>
            <w:noProof/>
            <w:lang w:val="fr-FR"/>
          </w:rPr>
          <w:t>lyse</w:t>
        </w:r>
        <w:r w:rsidR="004F4FC6" w:rsidRPr="006646BB">
          <w:rPr>
            <w:rStyle w:val="Lienhypertexte"/>
            <w:noProof/>
            <w:spacing w:val="3"/>
            <w:lang w:val="fr-FR"/>
          </w:rPr>
          <w:t xml:space="preserve"> </w:t>
        </w:r>
        <w:r w:rsidR="004F4FC6" w:rsidRPr="006646BB">
          <w:rPr>
            <w:rStyle w:val="Lienhypertexte"/>
            <w:noProof/>
            <w:lang w:val="fr-FR"/>
          </w:rPr>
          <w:t xml:space="preserve">des </w:t>
        </w:r>
        <w:r w:rsidR="004F4FC6" w:rsidRPr="006646BB">
          <w:rPr>
            <w:rStyle w:val="Lienhypertexte"/>
            <w:noProof/>
            <w:spacing w:val="-3"/>
            <w:lang w:val="fr-FR"/>
          </w:rPr>
          <w:t>v</w:t>
        </w:r>
        <w:r w:rsidR="004F4FC6" w:rsidRPr="006646BB">
          <w:rPr>
            <w:rStyle w:val="Lienhypertexte"/>
            <w:noProof/>
            <w:spacing w:val="1"/>
            <w:lang w:val="fr-FR"/>
          </w:rPr>
          <w:t>a</w:t>
        </w:r>
        <w:r w:rsidR="004F4FC6" w:rsidRPr="006646BB">
          <w:rPr>
            <w:rStyle w:val="Lienhypertexte"/>
            <w:noProof/>
            <w:lang w:val="fr-FR"/>
          </w:rPr>
          <w:t>ri</w:t>
        </w:r>
        <w:r w:rsidR="004F4FC6" w:rsidRPr="006646BB">
          <w:rPr>
            <w:rStyle w:val="Lienhypertexte"/>
            <w:noProof/>
            <w:spacing w:val="1"/>
            <w:lang w:val="fr-FR"/>
          </w:rPr>
          <w:t>a</w:t>
        </w:r>
        <w:r w:rsidR="004F4FC6" w:rsidRPr="006646BB">
          <w:rPr>
            <w:rStyle w:val="Lienhypertexte"/>
            <w:noProof/>
            <w:spacing w:val="-3"/>
            <w:lang w:val="fr-FR"/>
          </w:rPr>
          <w:t>n</w:t>
        </w:r>
        <w:r w:rsidR="004F4FC6" w:rsidRPr="006646BB">
          <w:rPr>
            <w:rStyle w:val="Lienhypertexte"/>
            <w:noProof/>
            <w:lang w:val="fr-FR"/>
          </w:rPr>
          <w:t>tes</w:t>
        </w:r>
        <w:r w:rsidR="004F4FC6">
          <w:rPr>
            <w:noProof/>
            <w:webHidden/>
          </w:rPr>
          <w:tab/>
        </w:r>
        <w:r w:rsidR="004F4FC6">
          <w:rPr>
            <w:noProof/>
            <w:webHidden/>
          </w:rPr>
          <w:fldChar w:fldCharType="begin"/>
        </w:r>
        <w:r w:rsidR="004F4FC6">
          <w:rPr>
            <w:noProof/>
            <w:webHidden/>
          </w:rPr>
          <w:instrText xml:space="preserve"> PAGEREF _Toc137459428 \h </w:instrText>
        </w:r>
        <w:r w:rsidR="004F4FC6">
          <w:rPr>
            <w:noProof/>
            <w:webHidden/>
          </w:rPr>
        </w:r>
        <w:r w:rsidR="004F4FC6">
          <w:rPr>
            <w:noProof/>
            <w:webHidden/>
          </w:rPr>
          <w:fldChar w:fldCharType="separate"/>
        </w:r>
        <w:r w:rsidR="003F49E7">
          <w:rPr>
            <w:noProof/>
            <w:webHidden/>
          </w:rPr>
          <w:t>193</w:t>
        </w:r>
        <w:r w:rsidR="004F4FC6">
          <w:rPr>
            <w:noProof/>
            <w:webHidden/>
          </w:rPr>
          <w:fldChar w:fldCharType="end"/>
        </w:r>
      </w:hyperlink>
    </w:p>
    <w:p w14:paraId="41CD4DF8" w14:textId="3A956B35"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429" w:history="1">
        <w:r w:rsidR="004F4FC6" w:rsidRPr="006646BB">
          <w:rPr>
            <w:rStyle w:val="Lienhypertexte"/>
            <w:noProof/>
            <w:lang w:val="fr-FR"/>
          </w:rPr>
          <w:t>6.1.</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Option 1 : Situation sans projet</w:t>
        </w:r>
        <w:r w:rsidR="004F4FC6">
          <w:rPr>
            <w:noProof/>
            <w:webHidden/>
          </w:rPr>
          <w:tab/>
        </w:r>
        <w:r w:rsidR="004F4FC6">
          <w:rPr>
            <w:noProof/>
            <w:webHidden/>
          </w:rPr>
          <w:fldChar w:fldCharType="begin"/>
        </w:r>
        <w:r w:rsidR="004F4FC6">
          <w:rPr>
            <w:noProof/>
            <w:webHidden/>
          </w:rPr>
          <w:instrText xml:space="preserve"> PAGEREF _Toc137459429 \h </w:instrText>
        </w:r>
        <w:r w:rsidR="004F4FC6">
          <w:rPr>
            <w:noProof/>
            <w:webHidden/>
          </w:rPr>
        </w:r>
        <w:r w:rsidR="004F4FC6">
          <w:rPr>
            <w:noProof/>
            <w:webHidden/>
          </w:rPr>
          <w:fldChar w:fldCharType="separate"/>
        </w:r>
        <w:r w:rsidR="003F49E7">
          <w:rPr>
            <w:noProof/>
            <w:webHidden/>
          </w:rPr>
          <w:t>193</w:t>
        </w:r>
        <w:r w:rsidR="004F4FC6">
          <w:rPr>
            <w:noProof/>
            <w:webHidden/>
          </w:rPr>
          <w:fldChar w:fldCharType="end"/>
        </w:r>
      </w:hyperlink>
    </w:p>
    <w:p w14:paraId="7C34F6A3" w14:textId="18EFA172"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430" w:history="1">
        <w:r w:rsidR="004F4FC6" w:rsidRPr="006646BB">
          <w:rPr>
            <w:rStyle w:val="Lienhypertexte"/>
            <w:noProof/>
            <w:lang w:val="fr-FR"/>
          </w:rPr>
          <w:t>6.2.</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Option 2 : Situation avec projet</w:t>
        </w:r>
        <w:r w:rsidR="004F4FC6">
          <w:rPr>
            <w:noProof/>
            <w:webHidden/>
          </w:rPr>
          <w:tab/>
        </w:r>
        <w:r w:rsidR="004F4FC6">
          <w:rPr>
            <w:noProof/>
            <w:webHidden/>
          </w:rPr>
          <w:fldChar w:fldCharType="begin"/>
        </w:r>
        <w:r w:rsidR="004F4FC6">
          <w:rPr>
            <w:noProof/>
            <w:webHidden/>
          </w:rPr>
          <w:instrText xml:space="preserve"> PAGEREF _Toc137459430 \h </w:instrText>
        </w:r>
        <w:r w:rsidR="004F4FC6">
          <w:rPr>
            <w:noProof/>
            <w:webHidden/>
          </w:rPr>
        </w:r>
        <w:r w:rsidR="004F4FC6">
          <w:rPr>
            <w:noProof/>
            <w:webHidden/>
          </w:rPr>
          <w:fldChar w:fldCharType="separate"/>
        </w:r>
        <w:r w:rsidR="003F49E7">
          <w:rPr>
            <w:noProof/>
            <w:webHidden/>
          </w:rPr>
          <w:t>193</w:t>
        </w:r>
        <w:r w:rsidR="004F4FC6">
          <w:rPr>
            <w:noProof/>
            <w:webHidden/>
          </w:rPr>
          <w:fldChar w:fldCharType="end"/>
        </w:r>
      </w:hyperlink>
    </w:p>
    <w:p w14:paraId="16E6B95D" w14:textId="53429184" w:rsidR="004F4FC6" w:rsidRDefault="00161EE8">
      <w:pPr>
        <w:pStyle w:val="TM1"/>
        <w:tabs>
          <w:tab w:val="left" w:pos="454"/>
          <w:tab w:val="right" w:leader="dot" w:pos="9076"/>
        </w:tabs>
        <w:rPr>
          <w:rFonts w:asciiTheme="minorHAnsi" w:eastAsiaTheme="minorEastAsia" w:hAnsiTheme="minorHAnsi" w:cstheme="minorBidi"/>
          <w:b w:val="0"/>
          <w:noProof/>
          <w:color w:val="auto"/>
          <w:szCs w:val="22"/>
        </w:rPr>
      </w:pPr>
      <w:hyperlink w:anchor="_Toc137459431" w:history="1">
        <w:r w:rsidR="004F4FC6" w:rsidRPr="006646BB">
          <w:rPr>
            <w:rStyle w:val="Lienhypertexte"/>
            <w:noProof/>
            <w:lang w:val="fr-FR"/>
          </w:rPr>
          <w:t>7.</w:t>
        </w:r>
        <w:r w:rsidR="004F4FC6">
          <w:rPr>
            <w:rFonts w:asciiTheme="minorHAnsi" w:eastAsiaTheme="minorEastAsia" w:hAnsiTheme="minorHAnsi" w:cstheme="minorBidi"/>
            <w:b w:val="0"/>
            <w:noProof/>
            <w:color w:val="auto"/>
            <w:szCs w:val="22"/>
          </w:rPr>
          <w:tab/>
        </w:r>
        <w:r w:rsidR="004F4FC6" w:rsidRPr="006646BB">
          <w:rPr>
            <w:rStyle w:val="Lienhypertexte"/>
            <w:noProof/>
            <w:lang w:val="fr-FR"/>
          </w:rPr>
          <w:t>Participation publique et engagement des parties prenantes</w:t>
        </w:r>
        <w:r w:rsidR="004F4FC6">
          <w:rPr>
            <w:noProof/>
            <w:webHidden/>
          </w:rPr>
          <w:tab/>
        </w:r>
        <w:r w:rsidR="004F4FC6">
          <w:rPr>
            <w:noProof/>
            <w:webHidden/>
          </w:rPr>
          <w:fldChar w:fldCharType="begin"/>
        </w:r>
        <w:r w:rsidR="004F4FC6">
          <w:rPr>
            <w:noProof/>
            <w:webHidden/>
          </w:rPr>
          <w:instrText xml:space="preserve"> PAGEREF _Toc137459431 \h </w:instrText>
        </w:r>
        <w:r w:rsidR="004F4FC6">
          <w:rPr>
            <w:noProof/>
            <w:webHidden/>
          </w:rPr>
        </w:r>
        <w:r w:rsidR="004F4FC6">
          <w:rPr>
            <w:noProof/>
            <w:webHidden/>
          </w:rPr>
          <w:fldChar w:fldCharType="separate"/>
        </w:r>
        <w:r w:rsidR="003F49E7">
          <w:rPr>
            <w:noProof/>
            <w:webHidden/>
          </w:rPr>
          <w:t>199</w:t>
        </w:r>
        <w:r w:rsidR="004F4FC6">
          <w:rPr>
            <w:noProof/>
            <w:webHidden/>
          </w:rPr>
          <w:fldChar w:fldCharType="end"/>
        </w:r>
      </w:hyperlink>
    </w:p>
    <w:p w14:paraId="2C61D8DD" w14:textId="6321A221"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432" w:history="1">
        <w:r w:rsidR="004F4FC6" w:rsidRPr="006646BB">
          <w:rPr>
            <w:rStyle w:val="Lienhypertexte"/>
            <w:noProof/>
            <w:lang w:val="fr-CA"/>
          </w:rPr>
          <w:t>7.1.</w:t>
        </w:r>
        <w:r w:rsidR="004F4FC6">
          <w:rPr>
            <w:rFonts w:asciiTheme="minorHAnsi" w:eastAsiaTheme="minorEastAsia" w:hAnsiTheme="minorHAnsi" w:cstheme="minorBidi"/>
            <w:noProof/>
            <w:color w:val="auto"/>
            <w:sz w:val="22"/>
            <w:szCs w:val="22"/>
          </w:rPr>
          <w:tab/>
        </w:r>
        <w:r w:rsidR="004F4FC6" w:rsidRPr="006646BB">
          <w:rPr>
            <w:rStyle w:val="Lienhypertexte"/>
            <w:noProof/>
            <w:lang w:val="fr-CA"/>
          </w:rPr>
          <w:t>Objectifs des consultations des populations de la zone du projet</w:t>
        </w:r>
        <w:r w:rsidR="004F4FC6">
          <w:rPr>
            <w:noProof/>
            <w:webHidden/>
          </w:rPr>
          <w:tab/>
        </w:r>
        <w:r w:rsidR="004F4FC6">
          <w:rPr>
            <w:noProof/>
            <w:webHidden/>
          </w:rPr>
          <w:fldChar w:fldCharType="begin"/>
        </w:r>
        <w:r w:rsidR="004F4FC6">
          <w:rPr>
            <w:noProof/>
            <w:webHidden/>
          </w:rPr>
          <w:instrText xml:space="preserve"> PAGEREF _Toc137459432 \h </w:instrText>
        </w:r>
        <w:r w:rsidR="004F4FC6">
          <w:rPr>
            <w:noProof/>
            <w:webHidden/>
          </w:rPr>
        </w:r>
        <w:r w:rsidR="004F4FC6">
          <w:rPr>
            <w:noProof/>
            <w:webHidden/>
          </w:rPr>
          <w:fldChar w:fldCharType="separate"/>
        </w:r>
        <w:r w:rsidR="003F49E7">
          <w:rPr>
            <w:noProof/>
            <w:webHidden/>
          </w:rPr>
          <w:t>199</w:t>
        </w:r>
        <w:r w:rsidR="004F4FC6">
          <w:rPr>
            <w:noProof/>
            <w:webHidden/>
          </w:rPr>
          <w:fldChar w:fldCharType="end"/>
        </w:r>
      </w:hyperlink>
    </w:p>
    <w:p w14:paraId="40C952FA" w14:textId="70F04893"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33" w:history="1">
        <w:r w:rsidR="004F4FC6" w:rsidRPr="006646BB">
          <w:rPr>
            <w:rStyle w:val="Lienhypertexte"/>
            <w:noProof/>
            <w:lang w:val="fr-CA"/>
          </w:rPr>
          <w:t>7.1.1.</w:t>
        </w:r>
        <w:r w:rsidR="004F4FC6">
          <w:rPr>
            <w:rFonts w:asciiTheme="minorHAnsi" w:eastAsiaTheme="minorEastAsia" w:hAnsiTheme="minorHAnsi" w:cstheme="minorBidi"/>
            <w:noProof/>
            <w:color w:val="auto"/>
            <w:sz w:val="22"/>
            <w:szCs w:val="22"/>
          </w:rPr>
          <w:tab/>
        </w:r>
        <w:r w:rsidR="004F4FC6" w:rsidRPr="006646BB">
          <w:rPr>
            <w:rStyle w:val="Lienhypertexte"/>
            <w:noProof/>
            <w:lang w:val="fr-CA"/>
          </w:rPr>
          <w:t>Stratégie de la consultation des populations de la zone du projet</w:t>
        </w:r>
        <w:r w:rsidR="004F4FC6">
          <w:rPr>
            <w:noProof/>
            <w:webHidden/>
          </w:rPr>
          <w:tab/>
        </w:r>
        <w:r w:rsidR="004F4FC6">
          <w:rPr>
            <w:noProof/>
            <w:webHidden/>
          </w:rPr>
          <w:fldChar w:fldCharType="begin"/>
        </w:r>
        <w:r w:rsidR="004F4FC6">
          <w:rPr>
            <w:noProof/>
            <w:webHidden/>
          </w:rPr>
          <w:instrText xml:space="preserve"> PAGEREF _Toc137459433 \h </w:instrText>
        </w:r>
        <w:r w:rsidR="004F4FC6">
          <w:rPr>
            <w:noProof/>
            <w:webHidden/>
          </w:rPr>
        </w:r>
        <w:r w:rsidR="004F4FC6">
          <w:rPr>
            <w:noProof/>
            <w:webHidden/>
          </w:rPr>
          <w:fldChar w:fldCharType="separate"/>
        </w:r>
        <w:r w:rsidR="003F49E7">
          <w:rPr>
            <w:noProof/>
            <w:webHidden/>
          </w:rPr>
          <w:t>199</w:t>
        </w:r>
        <w:r w:rsidR="004F4FC6">
          <w:rPr>
            <w:noProof/>
            <w:webHidden/>
          </w:rPr>
          <w:fldChar w:fldCharType="end"/>
        </w:r>
      </w:hyperlink>
    </w:p>
    <w:p w14:paraId="06811F9C" w14:textId="01C040E1"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34" w:history="1">
        <w:r w:rsidR="004F4FC6" w:rsidRPr="006646BB">
          <w:rPr>
            <w:rStyle w:val="Lienhypertexte"/>
            <w:rFonts w:eastAsia="Arial Unicode MS"/>
            <w:noProof/>
            <w:lang w:val="fr-CA"/>
          </w:rPr>
          <w:t>7.1.2.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Unicode MS"/>
            <w:noProof/>
            <w:lang w:val="fr-CA"/>
          </w:rPr>
          <w:t>Démarche de la consultation des populations de la zone du projet</w:t>
        </w:r>
        <w:r w:rsidR="004F4FC6">
          <w:rPr>
            <w:noProof/>
            <w:webHidden/>
          </w:rPr>
          <w:tab/>
        </w:r>
        <w:r w:rsidR="004F4FC6">
          <w:rPr>
            <w:noProof/>
            <w:webHidden/>
          </w:rPr>
          <w:fldChar w:fldCharType="begin"/>
        </w:r>
        <w:r w:rsidR="004F4FC6">
          <w:rPr>
            <w:noProof/>
            <w:webHidden/>
          </w:rPr>
          <w:instrText xml:space="preserve"> PAGEREF _Toc137459434 \h </w:instrText>
        </w:r>
        <w:r w:rsidR="004F4FC6">
          <w:rPr>
            <w:noProof/>
            <w:webHidden/>
          </w:rPr>
        </w:r>
        <w:r w:rsidR="004F4FC6">
          <w:rPr>
            <w:noProof/>
            <w:webHidden/>
          </w:rPr>
          <w:fldChar w:fldCharType="separate"/>
        </w:r>
        <w:r w:rsidR="003F49E7">
          <w:rPr>
            <w:noProof/>
            <w:webHidden/>
          </w:rPr>
          <w:t>200</w:t>
        </w:r>
        <w:r w:rsidR="004F4FC6">
          <w:rPr>
            <w:noProof/>
            <w:webHidden/>
          </w:rPr>
          <w:fldChar w:fldCharType="end"/>
        </w:r>
      </w:hyperlink>
    </w:p>
    <w:p w14:paraId="22A64E88" w14:textId="62CB8CE9"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35" w:history="1">
        <w:r w:rsidR="004F4FC6" w:rsidRPr="006646BB">
          <w:rPr>
            <w:rStyle w:val="Lienhypertexte"/>
            <w:rFonts w:eastAsia="Arial Unicode MS"/>
            <w:noProof/>
            <w:lang w:val="fr-CA"/>
          </w:rPr>
          <w:t>7.1.3.</w:t>
        </w:r>
        <w:r w:rsidR="004F4FC6">
          <w:rPr>
            <w:rFonts w:asciiTheme="minorHAnsi" w:eastAsiaTheme="minorEastAsia" w:hAnsiTheme="minorHAnsi" w:cstheme="minorBidi"/>
            <w:noProof/>
            <w:color w:val="auto"/>
            <w:sz w:val="22"/>
            <w:szCs w:val="22"/>
          </w:rPr>
          <w:tab/>
        </w:r>
        <w:r w:rsidR="004F4FC6" w:rsidRPr="006646BB">
          <w:rPr>
            <w:rStyle w:val="Lienhypertexte"/>
            <w:rFonts w:eastAsia="Arial Unicode MS"/>
            <w:noProof/>
            <w:lang w:val="fr-CA"/>
          </w:rPr>
          <w:t>Discussions</w:t>
        </w:r>
        <w:r w:rsidR="004F4FC6">
          <w:rPr>
            <w:noProof/>
            <w:webHidden/>
          </w:rPr>
          <w:tab/>
        </w:r>
        <w:r w:rsidR="004F4FC6">
          <w:rPr>
            <w:noProof/>
            <w:webHidden/>
          </w:rPr>
          <w:fldChar w:fldCharType="begin"/>
        </w:r>
        <w:r w:rsidR="004F4FC6">
          <w:rPr>
            <w:noProof/>
            <w:webHidden/>
          </w:rPr>
          <w:instrText xml:space="preserve"> PAGEREF _Toc137459435 \h </w:instrText>
        </w:r>
        <w:r w:rsidR="004F4FC6">
          <w:rPr>
            <w:noProof/>
            <w:webHidden/>
          </w:rPr>
        </w:r>
        <w:r w:rsidR="004F4FC6">
          <w:rPr>
            <w:noProof/>
            <w:webHidden/>
          </w:rPr>
          <w:fldChar w:fldCharType="separate"/>
        </w:r>
        <w:r w:rsidR="003F49E7">
          <w:rPr>
            <w:noProof/>
            <w:webHidden/>
          </w:rPr>
          <w:t>201</w:t>
        </w:r>
        <w:r w:rsidR="004F4FC6">
          <w:rPr>
            <w:noProof/>
            <w:webHidden/>
          </w:rPr>
          <w:fldChar w:fldCharType="end"/>
        </w:r>
      </w:hyperlink>
    </w:p>
    <w:p w14:paraId="611F8D59" w14:textId="24AEE768"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436" w:history="1">
        <w:r w:rsidR="004F4FC6" w:rsidRPr="006646BB">
          <w:rPr>
            <w:rStyle w:val="Lienhypertexte"/>
            <w:rFonts w:eastAsia="Arial"/>
            <w:noProof/>
            <w:lang w:val="fr-FR"/>
          </w:rPr>
          <w:t>7.2.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Résultats des premières consultations du public</w:t>
        </w:r>
        <w:r w:rsidR="004F4FC6">
          <w:rPr>
            <w:noProof/>
            <w:webHidden/>
          </w:rPr>
          <w:tab/>
        </w:r>
        <w:r w:rsidR="004F4FC6">
          <w:rPr>
            <w:noProof/>
            <w:webHidden/>
          </w:rPr>
          <w:fldChar w:fldCharType="begin"/>
        </w:r>
        <w:r w:rsidR="004F4FC6">
          <w:rPr>
            <w:noProof/>
            <w:webHidden/>
          </w:rPr>
          <w:instrText xml:space="preserve"> PAGEREF _Toc137459436 \h </w:instrText>
        </w:r>
        <w:r w:rsidR="004F4FC6">
          <w:rPr>
            <w:noProof/>
            <w:webHidden/>
          </w:rPr>
        </w:r>
        <w:r w:rsidR="004F4FC6">
          <w:rPr>
            <w:noProof/>
            <w:webHidden/>
          </w:rPr>
          <w:fldChar w:fldCharType="separate"/>
        </w:r>
        <w:r w:rsidR="003F49E7">
          <w:rPr>
            <w:noProof/>
            <w:webHidden/>
          </w:rPr>
          <w:t>201</w:t>
        </w:r>
        <w:r w:rsidR="004F4FC6">
          <w:rPr>
            <w:noProof/>
            <w:webHidden/>
          </w:rPr>
          <w:fldChar w:fldCharType="end"/>
        </w:r>
      </w:hyperlink>
    </w:p>
    <w:p w14:paraId="127E7649" w14:textId="72F4C4D0"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37" w:history="1">
        <w:r w:rsidR="004F4FC6" w:rsidRPr="006646BB">
          <w:rPr>
            <w:rStyle w:val="Lienhypertexte"/>
            <w:rFonts w:eastAsia="Arial"/>
            <w:noProof/>
            <w:lang w:val="fr-FR"/>
          </w:rPr>
          <w:t>7.2.1.</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Perceptions et attitudes des populations bénéficiaires face au projet</w:t>
        </w:r>
        <w:r w:rsidR="004F4FC6">
          <w:rPr>
            <w:noProof/>
            <w:webHidden/>
          </w:rPr>
          <w:tab/>
        </w:r>
        <w:r w:rsidR="004F4FC6">
          <w:rPr>
            <w:noProof/>
            <w:webHidden/>
          </w:rPr>
          <w:fldChar w:fldCharType="begin"/>
        </w:r>
        <w:r w:rsidR="004F4FC6">
          <w:rPr>
            <w:noProof/>
            <w:webHidden/>
          </w:rPr>
          <w:instrText xml:space="preserve"> PAGEREF _Toc137459437 \h </w:instrText>
        </w:r>
        <w:r w:rsidR="004F4FC6">
          <w:rPr>
            <w:noProof/>
            <w:webHidden/>
          </w:rPr>
        </w:r>
        <w:r w:rsidR="004F4FC6">
          <w:rPr>
            <w:noProof/>
            <w:webHidden/>
          </w:rPr>
          <w:fldChar w:fldCharType="separate"/>
        </w:r>
        <w:r w:rsidR="003F49E7">
          <w:rPr>
            <w:noProof/>
            <w:webHidden/>
          </w:rPr>
          <w:t>201</w:t>
        </w:r>
        <w:r w:rsidR="004F4FC6">
          <w:rPr>
            <w:noProof/>
            <w:webHidden/>
          </w:rPr>
          <w:fldChar w:fldCharType="end"/>
        </w:r>
      </w:hyperlink>
    </w:p>
    <w:p w14:paraId="188C9807" w14:textId="5AFF8462"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38" w:history="1">
        <w:r w:rsidR="004F4FC6" w:rsidRPr="006646BB">
          <w:rPr>
            <w:rStyle w:val="Lienhypertexte"/>
            <w:rFonts w:eastAsia="Arial"/>
            <w:noProof/>
            <w:lang w:val="fr-FR"/>
          </w:rPr>
          <w:t>7.2.2.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Perceptions et attitudes face aux infrastructures projetées dans la zone</w:t>
        </w:r>
        <w:r w:rsidR="004F4FC6">
          <w:rPr>
            <w:noProof/>
            <w:webHidden/>
          </w:rPr>
          <w:tab/>
        </w:r>
        <w:r w:rsidR="004F4FC6">
          <w:rPr>
            <w:noProof/>
            <w:webHidden/>
          </w:rPr>
          <w:fldChar w:fldCharType="begin"/>
        </w:r>
        <w:r w:rsidR="004F4FC6">
          <w:rPr>
            <w:noProof/>
            <w:webHidden/>
          </w:rPr>
          <w:instrText xml:space="preserve"> PAGEREF _Toc137459438 \h </w:instrText>
        </w:r>
        <w:r w:rsidR="004F4FC6">
          <w:rPr>
            <w:noProof/>
            <w:webHidden/>
          </w:rPr>
        </w:r>
        <w:r w:rsidR="004F4FC6">
          <w:rPr>
            <w:noProof/>
            <w:webHidden/>
          </w:rPr>
          <w:fldChar w:fldCharType="separate"/>
        </w:r>
        <w:r w:rsidR="003F49E7">
          <w:rPr>
            <w:noProof/>
            <w:webHidden/>
          </w:rPr>
          <w:t>205</w:t>
        </w:r>
        <w:r w:rsidR="004F4FC6">
          <w:rPr>
            <w:noProof/>
            <w:webHidden/>
          </w:rPr>
          <w:fldChar w:fldCharType="end"/>
        </w:r>
      </w:hyperlink>
    </w:p>
    <w:p w14:paraId="64B0FF49" w14:textId="239B7FC0"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439" w:history="1">
        <w:r w:rsidR="004F4FC6" w:rsidRPr="006646BB">
          <w:rPr>
            <w:rStyle w:val="Lienhypertexte"/>
            <w:rFonts w:eastAsia="Arial"/>
            <w:noProof/>
            <w:lang w:val="fr-FR"/>
          </w:rPr>
          <w:t>7.3.</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Résultats de la deuxième phase de consultation du public dans le cadre de l’actualisation des études</w:t>
        </w:r>
        <w:r w:rsidR="004F4FC6">
          <w:rPr>
            <w:noProof/>
            <w:webHidden/>
          </w:rPr>
          <w:tab/>
        </w:r>
        <w:r w:rsidR="004F4FC6">
          <w:rPr>
            <w:noProof/>
            <w:webHidden/>
          </w:rPr>
          <w:fldChar w:fldCharType="begin"/>
        </w:r>
        <w:r w:rsidR="004F4FC6">
          <w:rPr>
            <w:noProof/>
            <w:webHidden/>
          </w:rPr>
          <w:instrText xml:space="preserve"> PAGEREF _Toc137459439 \h </w:instrText>
        </w:r>
        <w:r w:rsidR="004F4FC6">
          <w:rPr>
            <w:noProof/>
            <w:webHidden/>
          </w:rPr>
        </w:r>
        <w:r w:rsidR="004F4FC6">
          <w:rPr>
            <w:noProof/>
            <w:webHidden/>
          </w:rPr>
          <w:fldChar w:fldCharType="separate"/>
        </w:r>
        <w:r w:rsidR="003F49E7">
          <w:rPr>
            <w:noProof/>
            <w:webHidden/>
          </w:rPr>
          <w:t>211</w:t>
        </w:r>
        <w:r w:rsidR="004F4FC6">
          <w:rPr>
            <w:noProof/>
            <w:webHidden/>
          </w:rPr>
          <w:fldChar w:fldCharType="end"/>
        </w:r>
      </w:hyperlink>
    </w:p>
    <w:p w14:paraId="753E7CF1" w14:textId="2AB66C38"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440" w:history="1">
        <w:r w:rsidR="004F4FC6" w:rsidRPr="006646BB">
          <w:rPr>
            <w:rStyle w:val="Lienhypertexte"/>
            <w:rFonts w:eastAsia="Arial"/>
            <w:noProof/>
            <w:lang w:val="fr-FR"/>
          </w:rPr>
          <w:t>7.4.</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Résultats de la troisième phase de consultation du public dans le cadre de l’actualisation des études</w:t>
        </w:r>
        <w:r w:rsidR="004F4FC6">
          <w:rPr>
            <w:noProof/>
            <w:webHidden/>
          </w:rPr>
          <w:tab/>
        </w:r>
        <w:r w:rsidR="004F4FC6">
          <w:rPr>
            <w:noProof/>
            <w:webHidden/>
          </w:rPr>
          <w:fldChar w:fldCharType="begin"/>
        </w:r>
        <w:r w:rsidR="004F4FC6">
          <w:rPr>
            <w:noProof/>
            <w:webHidden/>
          </w:rPr>
          <w:instrText xml:space="preserve"> PAGEREF _Toc137459440 \h </w:instrText>
        </w:r>
        <w:r w:rsidR="004F4FC6">
          <w:rPr>
            <w:noProof/>
            <w:webHidden/>
          </w:rPr>
        </w:r>
        <w:r w:rsidR="004F4FC6">
          <w:rPr>
            <w:noProof/>
            <w:webHidden/>
          </w:rPr>
          <w:fldChar w:fldCharType="separate"/>
        </w:r>
        <w:r w:rsidR="003F49E7">
          <w:rPr>
            <w:noProof/>
            <w:webHidden/>
          </w:rPr>
          <w:t>218</w:t>
        </w:r>
        <w:r w:rsidR="004F4FC6">
          <w:rPr>
            <w:noProof/>
            <w:webHidden/>
          </w:rPr>
          <w:fldChar w:fldCharType="end"/>
        </w:r>
      </w:hyperlink>
    </w:p>
    <w:p w14:paraId="794C1931" w14:textId="566A19B5"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41" w:history="1">
        <w:r w:rsidR="004F4FC6" w:rsidRPr="006646BB">
          <w:rPr>
            <w:rStyle w:val="Lienhypertexte"/>
            <w:rFonts w:eastAsia="Arial Unicode MS"/>
            <w:noProof/>
            <w:lang w:val="fr-CA"/>
          </w:rPr>
          <w:t>7.4.1.</w:t>
        </w:r>
        <w:r w:rsidR="004F4FC6">
          <w:rPr>
            <w:rFonts w:asciiTheme="minorHAnsi" w:eastAsiaTheme="minorEastAsia" w:hAnsiTheme="minorHAnsi" w:cstheme="minorBidi"/>
            <w:noProof/>
            <w:color w:val="auto"/>
            <w:sz w:val="22"/>
            <w:szCs w:val="22"/>
          </w:rPr>
          <w:tab/>
        </w:r>
        <w:r w:rsidR="004F4FC6" w:rsidRPr="006646BB">
          <w:rPr>
            <w:rStyle w:val="Lienhypertexte"/>
            <w:rFonts w:eastAsia="Arial Unicode MS"/>
            <w:noProof/>
            <w:lang w:val="fr-CA"/>
          </w:rPr>
          <w:t>Perception du projet par les populations</w:t>
        </w:r>
        <w:r w:rsidR="004F4FC6">
          <w:rPr>
            <w:noProof/>
            <w:webHidden/>
          </w:rPr>
          <w:tab/>
        </w:r>
        <w:r w:rsidR="004F4FC6">
          <w:rPr>
            <w:noProof/>
            <w:webHidden/>
          </w:rPr>
          <w:fldChar w:fldCharType="begin"/>
        </w:r>
        <w:r w:rsidR="004F4FC6">
          <w:rPr>
            <w:noProof/>
            <w:webHidden/>
          </w:rPr>
          <w:instrText xml:space="preserve"> PAGEREF _Toc137459441 \h </w:instrText>
        </w:r>
        <w:r w:rsidR="004F4FC6">
          <w:rPr>
            <w:noProof/>
            <w:webHidden/>
          </w:rPr>
        </w:r>
        <w:r w:rsidR="004F4FC6">
          <w:rPr>
            <w:noProof/>
            <w:webHidden/>
          </w:rPr>
          <w:fldChar w:fldCharType="separate"/>
        </w:r>
        <w:r w:rsidR="003F49E7">
          <w:rPr>
            <w:noProof/>
            <w:webHidden/>
          </w:rPr>
          <w:t>219</w:t>
        </w:r>
        <w:r w:rsidR="004F4FC6">
          <w:rPr>
            <w:noProof/>
            <w:webHidden/>
          </w:rPr>
          <w:fldChar w:fldCharType="end"/>
        </w:r>
      </w:hyperlink>
    </w:p>
    <w:p w14:paraId="776F5F83" w14:textId="46B06C41"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42" w:history="1">
        <w:r w:rsidR="004F4FC6" w:rsidRPr="006646BB">
          <w:rPr>
            <w:rStyle w:val="Lienhypertexte"/>
            <w:rFonts w:eastAsia="Arial Unicode MS"/>
            <w:noProof/>
            <w:lang w:val="fr-CA"/>
          </w:rPr>
          <w:t>7.4.2.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Unicode MS"/>
            <w:noProof/>
            <w:lang w:val="fr-CA"/>
          </w:rPr>
          <w:t>Attitude des populations face au projet et besoins</w:t>
        </w:r>
        <w:r w:rsidR="004F4FC6">
          <w:rPr>
            <w:noProof/>
            <w:webHidden/>
          </w:rPr>
          <w:tab/>
        </w:r>
        <w:r w:rsidR="004F4FC6">
          <w:rPr>
            <w:noProof/>
            <w:webHidden/>
          </w:rPr>
          <w:fldChar w:fldCharType="begin"/>
        </w:r>
        <w:r w:rsidR="004F4FC6">
          <w:rPr>
            <w:noProof/>
            <w:webHidden/>
          </w:rPr>
          <w:instrText xml:space="preserve"> PAGEREF _Toc137459442 \h </w:instrText>
        </w:r>
        <w:r w:rsidR="004F4FC6">
          <w:rPr>
            <w:noProof/>
            <w:webHidden/>
          </w:rPr>
        </w:r>
        <w:r w:rsidR="004F4FC6">
          <w:rPr>
            <w:noProof/>
            <w:webHidden/>
          </w:rPr>
          <w:fldChar w:fldCharType="separate"/>
        </w:r>
        <w:r w:rsidR="003F49E7">
          <w:rPr>
            <w:noProof/>
            <w:webHidden/>
          </w:rPr>
          <w:t>220</w:t>
        </w:r>
        <w:r w:rsidR="004F4FC6">
          <w:rPr>
            <w:noProof/>
            <w:webHidden/>
          </w:rPr>
          <w:fldChar w:fldCharType="end"/>
        </w:r>
      </w:hyperlink>
    </w:p>
    <w:p w14:paraId="06B02864" w14:textId="178F75E7"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43" w:history="1">
        <w:r w:rsidR="004F4FC6" w:rsidRPr="006646BB">
          <w:rPr>
            <w:rStyle w:val="Lienhypertexte"/>
            <w:rFonts w:eastAsia="Arial Unicode MS"/>
            <w:noProof/>
            <w:lang w:val="fr-CA"/>
          </w:rPr>
          <w:t>7.4.3.</w:t>
        </w:r>
        <w:r w:rsidR="004F4FC6">
          <w:rPr>
            <w:rFonts w:asciiTheme="minorHAnsi" w:eastAsiaTheme="minorEastAsia" w:hAnsiTheme="minorHAnsi" w:cstheme="minorBidi"/>
            <w:noProof/>
            <w:color w:val="auto"/>
            <w:sz w:val="22"/>
            <w:szCs w:val="22"/>
          </w:rPr>
          <w:tab/>
        </w:r>
        <w:r w:rsidR="004F4FC6" w:rsidRPr="006646BB">
          <w:rPr>
            <w:rStyle w:val="Lienhypertexte"/>
            <w:rFonts w:eastAsia="Arial Unicode MS"/>
            <w:noProof/>
            <w:lang w:val="fr-CA"/>
          </w:rPr>
          <w:t>Préoccupations et doléances des groupes sociaux consultés</w:t>
        </w:r>
        <w:r w:rsidR="004F4FC6">
          <w:rPr>
            <w:noProof/>
            <w:webHidden/>
          </w:rPr>
          <w:tab/>
        </w:r>
        <w:r w:rsidR="004F4FC6">
          <w:rPr>
            <w:noProof/>
            <w:webHidden/>
          </w:rPr>
          <w:fldChar w:fldCharType="begin"/>
        </w:r>
        <w:r w:rsidR="004F4FC6">
          <w:rPr>
            <w:noProof/>
            <w:webHidden/>
          </w:rPr>
          <w:instrText xml:space="preserve"> PAGEREF _Toc137459443 \h </w:instrText>
        </w:r>
        <w:r w:rsidR="004F4FC6">
          <w:rPr>
            <w:noProof/>
            <w:webHidden/>
          </w:rPr>
        </w:r>
        <w:r w:rsidR="004F4FC6">
          <w:rPr>
            <w:noProof/>
            <w:webHidden/>
          </w:rPr>
          <w:fldChar w:fldCharType="separate"/>
        </w:r>
        <w:r w:rsidR="003F49E7">
          <w:rPr>
            <w:noProof/>
            <w:webHidden/>
          </w:rPr>
          <w:t>220</w:t>
        </w:r>
        <w:r w:rsidR="004F4FC6">
          <w:rPr>
            <w:noProof/>
            <w:webHidden/>
          </w:rPr>
          <w:fldChar w:fldCharType="end"/>
        </w:r>
      </w:hyperlink>
    </w:p>
    <w:p w14:paraId="2F0A4B49" w14:textId="037573F7" w:rsidR="004F4FC6" w:rsidRDefault="00161EE8">
      <w:pPr>
        <w:pStyle w:val="TM1"/>
        <w:tabs>
          <w:tab w:val="left" w:pos="454"/>
          <w:tab w:val="right" w:leader="dot" w:pos="9076"/>
        </w:tabs>
        <w:rPr>
          <w:rFonts w:asciiTheme="minorHAnsi" w:eastAsiaTheme="minorEastAsia" w:hAnsiTheme="minorHAnsi" w:cstheme="minorBidi"/>
          <w:b w:val="0"/>
          <w:noProof/>
          <w:color w:val="auto"/>
          <w:szCs w:val="22"/>
        </w:rPr>
      </w:pPr>
      <w:hyperlink w:anchor="_Toc137459444" w:history="1">
        <w:r w:rsidR="004F4FC6" w:rsidRPr="006646BB">
          <w:rPr>
            <w:rStyle w:val="Lienhypertexte"/>
            <w:noProof/>
            <w:lang w:val="fr-FR"/>
          </w:rPr>
          <w:t>8.</w:t>
        </w:r>
        <w:r w:rsidR="004F4FC6">
          <w:rPr>
            <w:rFonts w:asciiTheme="minorHAnsi" w:eastAsiaTheme="minorEastAsia" w:hAnsiTheme="minorHAnsi" w:cstheme="minorBidi"/>
            <w:b w:val="0"/>
            <w:noProof/>
            <w:color w:val="auto"/>
            <w:szCs w:val="22"/>
          </w:rPr>
          <w:tab/>
        </w:r>
        <w:r w:rsidR="004F4FC6" w:rsidRPr="006646BB">
          <w:rPr>
            <w:rStyle w:val="Lienhypertexte"/>
            <w:noProof/>
            <w:lang w:val="fr-FR"/>
          </w:rPr>
          <w:t>Identification et évaluation des impacts environnementaux</w:t>
        </w:r>
        <w:r w:rsidR="004F4FC6">
          <w:rPr>
            <w:noProof/>
            <w:webHidden/>
          </w:rPr>
          <w:tab/>
        </w:r>
        <w:r w:rsidR="004F4FC6">
          <w:rPr>
            <w:noProof/>
            <w:webHidden/>
          </w:rPr>
          <w:fldChar w:fldCharType="begin"/>
        </w:r>
        <w:r w:rsidR="004F4FC6">
          <w:rPr>
            <w:noProof/>
            <w:webHidden/>
          </w:rPr>
          <w:instrText xml:space="preserve"> PAGEREF _Toc137459444 \h </w:instrText>
        </w:r>
        <w:r w:rsidR="004F4FC6">
          <w:rPr>
            <w:noProof/>
            <w:webHidden/>
          </w:rPr>
        </w:r>
        <w:r w:rsidR="004F4FC6">
          <w:rPr>
            <w:noProof/>
            <w:webHidden/>
          </w:rPr>
          <w:fldChar w:fldCharType="separate"/>
        </w:r>
        <w:r w:rsidR="003F49E7">
          <w:rPr>
            <w:noProof/>
            <w:webHidden/>
          </w:rPr>
          <w:t>222</w:t>
        </w:r>
        <w:r w:rsidR="004F4FC6">
          <w:rPr>
            <w:noProof/>
            <w:webHidden/>
          </w:rPr>
          <w:fldChar w:fldCharType="end"/>
        </w:r>
      </w:hyperlink>
    </w:p>
    <w:p w14:paraId="38F709E2" w14:textId="3CBF4CD0"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445" w:history="1">
        <w:r w:rsidR="004F4FC6" w:rsidRPr="006646BB">
          <w:rPr>
            <w:rStyle w:val="Lienhypertexte"/>
            <w:noProof/>
            <w:lang w:val="fr-FR"/>
          </w:rPr>
          <w:t>8.1.</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Interactions possibles entre les activités de construction et les</w:t>
        </w:r>
        <w:r w:rsidR="004F4FC6" w:rsidRPr="006646BB">
          <w:rPr>
            <w:rStyle w:val="Lienhypertexte"/>
            <w:noProof/>
            <w:lang w:val="fr-FR"/>
          </w:rPr>
          <w:t xml:space="preserve"> </w:t>
        </w:r>
        <w:r w:rsidR="004F4FC6" w:rsidRPr="006646BB">
          <w:rPr>
            <w:rStyle w:val="Lienhypertexte"/>
            <w:rFonts w:eastAsia="Arial"/>
            <w:noProof/>
            <w:lang w:val="fr-FR"/>
          </w:rPr>
          <w:t>composantes environnementales</w:t>
        </w:r>
        <w:r w:rsidR="004F4FC6">
          <w:rPr>
            <w:noProof/>
            <w:webHidden/>
          </w:rPr>
          <w:tab/>
        </w:r>
        <w:r w:rsidR="004F4FC6">
          <w:rPr>
            <w:noProof/>
            <w:webHidden/>
          </w:rPr>
          <w:fldChar w:fldCharType="begin"/>
        </w:r>
        <w:r w:rsidR="004F4FC6">
          <w:rPr>
            <w:noProof/>
            <w:webHidden/>
          </w:rPr>
          <w:instrText xml:space="preserve"> PAGEREF _Toc137459445 \h </w:instrText>
        </w:r>
        <w:r w:rsidR="004F4FC6">
          <w:rPr>
            <w:noProof/>
            <w:webHidden/>
          </w:rPr>
        </w:r>
        <w:r w:rsidR="004F4FC6">
          <w:rPr>
            <w:noProof/>
            <w:webHidden/>
          </w:rPr>
          <w:fldChar w:fldCharType="separate"/>
        </w:r>
        <w:r w:rsidR="003F49E7">
          <w:rPr>
            <w:noProof/>
            <w:webHidden/>
          </w:rPr>
          <w:t>222</w:t>
        </w:r>
        <w:r w:rsidR="004F4FC6">
          <w:rPr>
            <w:noProof/>
            <w:webHidden/>
          </w:rPr>
          <w:fldChar w:fldCharType="end"/>
        </w:r>
      </w:hyperlink>
    </w:p>
    <w:p w14:paraId="7842FF2F" w14:textId="011C3A23"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46" w:history="1">
        <w:r w:rsidR="004F4FC6" w:rsidRPr="006646BB">
          <w:rPr>
            <w:rStyle w:val="Lienhypertexte"/>
            <w:noProof/>
            <w:lang w:val="fr-FR"/>
          </w:rPr>
          <w:t>8.1.1.</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Composantes susceptibles d’être affectées par les activités de construction des petits barrages</w:t>
        </w:r>
        <w:r w:rsidR="004F4FC6">
          <w:rPr>
            <w:noProof/>
            <w:webHidden/>
          </w:rPr>
          <w:tab/>
        </w:r>
        <w:r w:rsidR="004F4FC6">
          <w:rPr>
            <w:noProof/>
            <w:webHidden/>
          </w:rPr>
          <w:fldChar w:fldCharType="begin"/>
        </w:r>
        <w:r w:rsidR="004F4FC6">
          <w:rPr>
            <w:noProof/>
            <w:webHidden/>
          </w:rPr>
          <w:instrText xml:space="preserve"> PAGEREF _Toc137459446 \h </w:instrText>
        </w:r>
        <w:r w:rsidR="004F4FC6">
          <w:rPr>
            <w:noProof/>
            <w:webHidden/>
          </w:rPr>
        </w:r>
        <w:r w:rsidR="004F4FC6">
          <w:rPr>
            <w:noProof/>
            <w:webHidden/>
          </w:rPr>
          <w:fldChar w:fldCharType="separate"/>
        </w:r>
        <w:r w:rsidR="003F49E7">
          <w:rPr>
            <w:noProof/>
            <w:webHidden/>
          </w:rPr>
          <w:t>222</w:t>
        </w:r>
        <w:r w:rsidR="004F4FC6">
          <w:rPr>
            <w:noProof/>
            <w:webHidden/>
          </w:rPr>
          <w:fldChar w:fldCharType="end"/>
        </w:r>
      </w:hyperlink>
    </w:p>
    <w:p w14:paraId="3D44B758" w14:textId="5D8035FF"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47" w:history="1">
        <w:r w:rsidR="004F4FC6" w:rsidRPr="006646BB">
          <w:rPr>
            <w:rStyle w:val="Lienhypertexte"/>
            <w:rFonts w:eastAsia="Arial"/>
            <w:noProof/>
            <w:lang w:val="fr-FR"/>
          </w:rPr>
          <w:t>8.1.2.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Activités sources d’impacts de la construction des petits barrages</w:t>
        </w:r>
        <w:r w:rsidR="004F4FC6">
          <w:rPr>
            <w:noProof/>
            <w:webHidden/>
          </w:rPr>
          <w:tab/>
        </w:r>
        <w:r w:rsidR="004F4FC6">
          <w:rPr>
            <w:noProof/>
            <w:webHidden/>
          </w:rPr>
          <w:fldChar w:fldCharType="begin"/>
        </w:r>
        <w:r w:rsidR="004F4FC6">
          <w:rPr>
            <w:noProof/>
            <w:webHidden/>
          </w:rPr>
          <w:instrText xml:space="preserve"> PAGEREF _Toc137459447 \h </w:instrText>
        </w:r>
        <w:r w:rsidR="004F4FC6">
          <w:rPr>
            <w:noProof/>
            <w:webHidden/>
          </w:rPr>
        </w:r>
        <w:r w:rsidR="004F4FC6">
          <w:rPr>
            <w:noProof/>
            <w:webHidden/>
          </w:rPr>
          <w:fldChar w:fldCharType="separate"/>
        </w:r>
        <w:r w:rsidR="003F49E7">
          <w:rPr>
            <w:noProof/>
            <w:webHidden/>
          </w:rPr>
          <w:t>222</w:t>
        </w:r>
        <w:r w:rsidR="004F4FC6">
          <w:rPr>
            <w:noProof/>
            <w:webHidden/>
          </w:rPr>
          <w:fldChar w:fldCharType="end"/>
        </w:r>
      </w:hyperlink>
    </w:p>
    <w:p w14:paraId="103A7BD2" w14:textId="1A43E705"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48" w:history="1">
        <w:r w:rsidR="004F4FC6" w:rsidRPr="006646BB">
          <w:rPr>
            <w:rStyle w:val="Lienhypertexte"/>
            <w:rFonts w:eastAsia="Arial"/>
            <w:noProof/>
            <w:lang w:val="fr-FR"/>
          </w:rPr>
          <w:t>8.1.3.</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Elaboration de la matrice d’interactions potentielles entre les activités du projet et les composantes de l’environnement affectées</w:t>
        </w:r>
        <w:r w:rsidR="004F4FC6">
          <w:rPr>
            <w:noProof/>
            <w:webHidden/>
          </w:rPr>
          <w:tab/>
        </w:r>
        <w:r w:rsidR="004F4FC6">
          <w:rPr>
            <w:noProof/>
            <w:webHidden/>
          </w:rPr>
          <w:fldChar w:fldCharType="begin"/>
        </w:r>
        <w:r w:rsidR="004F4FC6">
          <w:rPr>
            <w:noProof/>
            <w:webHidden/>
          </w:rPr>
          <w:instrText xml:space="preserve"> PAGEREF _Toc137459448 \h </w:instrText>
        </w:r>
        <w:r w:rsidR="004F4FC6">
          <w:rPr>
            <w:noProof/>
            <w:webHidden/>
          </w:rPr>
        </w:r>
        <w:r w:rsidR="004F4FC6">
          <w:rPr>
            <w:noProof/>
            <w:webHidden/>
          </w:rPr>
          <w:fldChar w:fldCharType="separate"/>
        </w:r>
        <w:r w:rsidR="003F49E7">
          <w:rPr>
            <w:noProof/>
            <w:webHidden/>
          </w:rPr>
          <w:t>223</w:t>
        </w:r>
        <w:r w:rsidR="004F4FC6">
          <w:rPr>
            <w:noProof/>
            <w:webHidden/>
          </w:rPr>
          <w:fldChar w:fldCharType="end"/>
        </w:r>
      </w:hyperlink>
    </w:p>
    <w:p w14:paraId="2EACDA64" w14:textId="71E680F6"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449" w:history="1">
        <w:r w:rsidR="004F4FC6" w:rsidRPr="006646BB">
          <w:rPr>
            <w:rStyle w:val="Lienhypertexte"/>
            <w:rFonts w:eastAsia="Arial"/>
            <w:noProof/>
            <w:lang w:val="fr-FR"/>
          </w:rPr>
          <w:t>8</w:t>
        </w:r>
        <w:r w:rsidR="004F4FC6" w:rsidRPr="006646BB">
          <w:rPr>
            <w:rStyle w:val="Lienhypertexte"/>
            <w:noProof/>
            <w:lang w:val="fr-FR"/>
          </w:rPr>
          <w:t>.2.</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Description et analyse des impacts</w:t>
        </w:r>
        <w:r w:rsidR="004F4FC6">
          <w:rPr>
            <w:noProof/>
            <w:webHidden/>
          </w:rPr>
          <w:tab/>
        </w:r>
        <w:r w:rsidR="004F4FC6">
          <w:rPr>
            <w:noProof/>
            <w:webHidden/>
          </w:rPr>
          <w:fldChar w:fldCharType="begin"/>
        </w:r>
        <w:r w:rsidR="004F4FC6">
          <w:rPr>
            <w:noProof/>
            <w:webHidden/>
          </w:rPr>
          <w:instrText xml:space="preserve"> PAGEREF _Toc137459449 \h </w:instrText>
        </w:r>
        <w:r w:rsidR="004F4FC6">
          <w:rPr>
            <w:noProof/>
            <w:webHidden/>
          </w:rPr>
        </w:r>
        <w:r w:rsidR="004F4FC6">
          <w:rPr>
            <w:noProof/>
            <w:webHidden/>
          </w:rPr>
          <w:fldChar w:fldCharType="separate"/>
        </w:r>
        <w:r w:rsidR="003F49E7">
          <w:rPr>
            <w:noProof/>
            <w:webHidden/>
          </w:rPr>
          <w:t>225</w:t>
        </w:r>
        <w:r w:rsidR="004F4FC6">
          <w:rPr>
            <w:noProof/>
            <w:webHidden/>
          </w:rPr>
          <w:fldChar w:fldCharType="end"/>
        </w:r>
      </w:hyperlink>
    </w:p>
    <w:p w14:paraId="38430386" w14:textId="189E6C4C"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50" w:history="1">
        <w:r w:rsidR="004F4FC6" w:rsidRPr="006646BB">
          <w:rPr>
            <w:rStyle w:val="Lienhypertexte"/>
            <w:noProof/>
            <w:lang w:val="fr-FR"/>
          </w:rPr>
          <w:t>8.2.1.</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Description et analyse des impacts à la phase préparatoire</w:t>
        </w:r>
        <w:r w:rsidR="004F4FC6">
          <w:rPr>
            <w:noProof/>
            <w:webHidden/>
          </w:rPr>
          <w:tab/>
        </w:r>
        <w:r w:rsidR="004F4FC6">
          <w:rPr>
            <w:noProof/>
            <w:webHidden/>
          </w:rPr>
          <w:fldChar w:fldCharType="begin"/>
        </w:r>
        <w:r w:rsidR="004F4FC6">
          <w:rPr>
            <w:noProof/>
            <w:webHidden/>
          </w:rPr>
          <w:instrText xml:space="preserve"> PAGEREF _Toc137459450 \h </w:instrText>
        </w:r>
        <w:r w:rsidR="004F4FC6">
          <w:rPr>
            <w:noProof/>
            <w:webHidden/>
          </w:rPr>
        </w:r>
        <w:r w:rsidR="004F4FC6">
          <w:rPr>
            <w:noProof/>
            <w:webHidden/>
          </w:rPr>
          <w:fldChar w:fldCharType="separate"/>
        </w:r>
        <w:r w:rsidR="003F49E7">
          <w:rPr>
            <w:noProof/>
            <w:webHidden/>
          </w:rPr>
          <w:t>225</w:t>
        </w:r>
        <w:r w:rsidR="004F4FC6">
          <w:rPr>
            <w:noProof/>
            <w:webHidden/>
          </w:rPr>
          <w:fldChar w:fldCharType="end"/>
        </w:r>
      </w:hyperlink>
    </w:p>
    <w:p w14:paraId="7DEAF34F" w14:textId="142F628E"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51" w:history="1">
        <w:r w:rsidR="004F4FC6" w:rsidRPr="006646BB">
          <w:rPr>
            <w:rStyle w:val="Lienhypertexte"/>
            <w:noProof/>
            <w:lang w:val="fr-FR"/>
          </w:rPr>
          <w:t>8.2.1.1. Description et évaluation des impacts sur le milieu biophysique</w:t>
        </w:r>
        <w:r w:rsidR="004F4FC6">
          <w:rPr>
            <w:noProof/>
            <w:webHidden/>
          </w:rPr>
          <w:tab/>
        </w:r>
        <w:r w:rsidR="004F4FC6">
          <w:rPr>
            <w:noProof/>
            <w:webHidden/>
          </w:rPr>
          <w:fldChar w:fldCharType="begin"/>
        </w:r>
        <w:r w:rsidR="004F4FC6">
          <w:rPr>
            <w:noProof/>
            <w:webHidden/>
          </w:rPr>
          <w:instrText xml:space="preserve"> PAGEREF _Toc137459451 \h </w:instrText>
        </w:r>
        <w:r w:rsidR="004F4FC6">
          <w:rPr>
            <w:noProof/>
            <w:webHidden/>
          </w:rPr>
        </w:r>
        <w:r w:rsidR="004F4FC6">
          <w:rPr>
            <w:noProof/>
            <w:webHidden/>
          </w:rPr>
          <w:fldChar w:fldCharType="separate"/>
        </w:r>
        <w:r w:rsidR="003F49E7">
          <w:rPr>
            <w:noProof/>
            <w:webHidden/>
          </w:rPr>
          <w:t>225</w:t>
        </w:r>
        <w:r w:rsidR="004F4FC6">
          <w:rPr>
            <w:noProof/>
            <w:webHidden/>
          </w:rPr>
          <w:fldChar w:fldCharType="end"/>
        </w:r>
      </w:hyperlink>
    </w:p>
    <w:p w14:paraId="3985106A" w14:textId="48EBE31B"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52" w:history="1">
        <w:r w:rsidR="004F4FC6" w:rsidRPr="006646BB">
          <w:rPr>
            <w:rStyle w:val="Lienhypertexte"/>
            <w:rFonts w:eastAsia="Arial"/>
            <w:noProof/>
            <w:lang w:val="fr-FR"/>
          </w:rPr>
          <w:t>8.2.1.1.1. Impacts négatifs</w:t>
        </w:r>
        <w:r w:rsidR="004F4FC6">
          <w:rPr>
            <w:noProof/>
            <w:webHidden/>
          </w:rPr>
          <w:tab/>
        </w:r>
        <w:r w:rsidR="004F4FC6">
          <w:rPr>
            <w:noProof/>
            <w:webHidden/>
          </w:rPr>
          <w:fldChar w:fldCharType="begin"/>
        </w:r>
        <w:r w:rsidR="004F4FC6">
          <w:rPr>
            <w:noProof/>
            <w:webHidden/>
          </w:rPr>
          <w:instrText xml:space="preserve"> PAGEREF _Toc137459452 \h </w:instrText>
        </w:r>
        <w:r w:rsidR="004F4FC6">
          <w:rPr>
            <w:noProof/>
            <w:webHidden/>
          </w:rPr>
        </w:r>
        <w:r w:rsidR="004F4FC6">
          <w:rPr>
            <w:noProof/>
            <w:webHidden/>
          </w:rPr>
          <w:fldChar w:fldCharType="separate"/>
        </w:r>
        <w:r w:rsidR="003F49E7">
          <w:rPr>
            <w:noProof/>
            <w:webHidden/>
          </w:rPr>
          <w:t>225</w:t>
        </w:r>
        <w:r w:rsidR="004F4FC6">
          <w:rPr>
            <w:noProof/>
            <w:webHidden/>
          </w:rPr>
          <w:fldChar w:fldCharType="end"/>
        </w:r>
      </w:hyperlink>
    </w:p>
    <w:p w14:paraId="40D38FF2" w14:textId="25A04D84"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53" w:history="1">
        <w:r w:rsidR="004F4FC6" w:rsidRPr="006646BB">
          <w:rPr>
            <w:rStyle w:val="Lienhypertexte"/>
            <w:noProof/>
            <w:lang w:val="fr-FR"/>
          </w:rPr>
          <w:t>8.2.1.1.2. Impacts positifs</w:t>
        </w:r>
        <w:r w:rsidR="004F4FC6">
          <w:rPr>
            <w:noProof/>
            <w:webHidden/>
          </w:rPr>
          <w:tab/>
        </w:r>
        <w:r w:rsidR="004F4FC6">
          <w:rPr>
            <w:noProof/>
            <w:webHidden/>
          </w:rPr>
          <w:fldChar w:fldCharType="begin"/>
        </w:r>
        <w:r w:rsidR="004F4FC6">
          <w:rPr>
            <w:noProof/>
            <w:webHidden/>
          </w:rPr>
          <w:instrText xml:space="preserve"> PAGEREF _Toc137459453 \h </w:instrText>
        </w:r>
        <w:r w:rsidR="004F4FC6">
          <w:rPr>
            <w:noProof/>
            <w:webHidden/>
          </w:rPr>
        </w:r>
        <w:r w:rsidR="004F4FC6">
          <w:rPr>
            <w:noProof/>
            <w:webHidden/>
          </w:rPr>
          <w:fldChar w:fldCharType="separate"/>
        </w:r>
        <w:r w:rsidR="003F49E7">
          <w:rPr>
            <w:noProof/>
            <w:webHidden/>
          </w:rPr>
          <w:t>228</w:t>
        </w:r>
        <w:r w:rsidR="004F4FC6">
          <w:rPr>
            <w:noProof/>
            <w:webHidden/>
          </w:rPr>
          <w:fldChar w:fldCharType="end"/>
        </w:r>
      </w:hyperlink>
    </w:p>
    <w:p w14:paraId="0F45FDCD" w14:textId="248B82E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54" w:history="1">
        <w:r w:rsidR="004F4FC6" w:rsidRPr="006646BB">
          <w:rPr>
            <w:rStyle w:val="Lienhypertexte"/>
            <w:rFonts w:eastAsia="Arial"/>
            <w:noProof/>
            <w:lang w:val="fr-FR"/>
          </w:rPr>
          <w:t>8</w:t>
        </w:r>
        <w:r w:rsidR="004F4FC6" w:rsidRPr="006646BB">
          <w:rPr>
            <w:rStyle w:val="Lienhypertexte"/>
            <w:noProof/>
            <w:lang w:val="fr-FR"/>
          </w:rPr>
          <w:t>.2.1.2. Description et évaluation des impacts sur le milieu humain</w:t>
        </w:r>
        <w:r w:rsidR="004F4FC6">
          <w:rPr>
            <w:noProof/>
            <w:webHidden/>
          </w:rPr>
          <w:tab/>
        </w:r>
        <w:r w:rsidR="004F4FC6">
          <w:rPr>
            <w:noProof/>
            <w:webHidden/>
          </w:rPr>
          <w:fldChar w:fldCharType="begin"/>
        </w:r>
        <w:r w:rsidR="004F4FC6">
          <w:rPr>
            <w:noProof/>
            <w:webHidden/>
          </w:rPr>
          <w:instrText xml:space="preserve"> PAGEREF _Toc137459454 \h </w:instrText>
        </w:r>
        <w:r w:rsidR="004F4FC6">
          <w:rPr>
            <w:noProof/>
            <w:webHidden/>
          </w:rPr>
        </w:r>
        <w:r w:rsidR="004F4FC6">
          <w:rPr>
            <w:noProof/>
            <w:webHidden/>
          </w:rPr>
          <w:fldChar w:fldCharType="separate"/>
        </w:r>
        <w:r w:rsidR="003F49E7">
          <w:rPr>
            <w:noProof/>
            <w:webHidden/>
          </w:rPr>
          <w:t>228</w:t>
        </w:r>
        <w:r w:rsidR="004F4FC6">
          <w:rPr>
            <w:noProof/>
            <w:webHidden/>
          </w:rPr>
          <w:fldChar w:fldCharType="end"/>
        </w:r>
      </w:hyperlink>
    </w:p>
    <w:p w14:paraId="0B264E82" w14:textId="10CE3A99"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55" w:history="1">
        <w:r w:rsidR="004F4FC6" w:rsidRPr="006646BB">
          <w:rPr>
            <w:rStyle w:val="Lienhypertexte"/>
            <w:noProof/>
            <w:lang w:val="fr-FR"/>
          </w:rPr>
          <w:t>8.2.1.2.1. Impacts négatifs</w:t>
        </w:r>
        <w:r w:rsidR="004F4FC6">
          <w:rPr>
            <w:noProof/>
            <w:webHidden/>
          </w:rPr>
          <w:tab/>
        </w:r>
        <w:r w:rsidR="004F4FC6">
          <w:rPr>
            <w:noProof/>
            <w:webHidden/>
          </w:rPr>
          <w:fldChar w:fldCharType="begin"/>
        </w:r>
        <w:r w:rsidR="004F4FC6">
          <w:rPr>
            <w:noProof/>
            <w:webHidden/>
          </w:rPr>
          <w:instrText xml:space="preserve"> PAGEREF _Toc137459455 \h </w:instrText>
        </w:r>
        <w:r w:rsidR="004F4FC6">
          <w:rPr>
            <w:noProof/>
            <w:webHidden/>
          </w:rPr>
        </w:r>
        <w:r w:rsidR="004F4FC6">
          <w:rPr>
            <w:noProof/>
            <w:webHidden/>
          </w:rPr>
          <w:fldChar w:fldCharType="separate"/>
        </w:r>
        <w:r w:rsidR="003F49E7">
          <w:rPr>
            <w:noProof/>
            <w:webHidden/>
          </w:rPr>
          <w:t>228</w:t>
        </w:r>
        <w:r w:rsidR="004F4FC6">
          <w:rPr>
            <w:noProof/>
            <w:webHidden/>
          </w:rPr>
          <w:fldChar w:fldCharType="end"/>
        </w:r>
      </w:hyperlink>
    </w:p>
    <w:p w14:paraId="579E8B12" w14:textId="7C29D838"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56" w:history="1">
        <w:r w:rsidR="004F4FC6" w:rsidRPr="006646BB">
          <w:rPr>
            <w:rStyle w:val="Lienhypertexte"/>
            <w:noProof/>
            <w:lang w:val="fr-FR"/>
          </w:rPr>
          <w:t>8.2.1.2.2. Impacts positifs</w:t>
        </w:r>
        <w:r w:rsidR="004F4FC6">
          <w:rPr>
            <w:noProof/>
            <w:webHidden/>
          </w:rPr>
          <w:tab/>
        </w:r>
        <w:r w:rsidR="004F4FC6">
          <w:rPr>
            <w:noProof/>
            <w:webHidden/>
          </w:rPr>
          <w:fldChar w:fldCharType="begin"/>
        </w:r>
        <w:r w:rsidR="004F4FC6">
          <w:rPr>
            <w:noProof/>
            <w:webHidden/>
          </w:rPr>
          <w:instrText xml:space="preserve"> PAGEREF _Toc137459456 \h </w:instrText>
        </w:r>
        <w:r w:rsidR="004F4FC6">
          <w:rPr>
            <w:noProof/>
            <w:webHidden/>
          </w:rPr>
        </w:r>
        <w:r w:rsidR="004F4FC6">
          <w:rPr>
            <w:noProof/>
            <w:webHidden/>
          </w:rPr>
          <w:fldChar w:fldCharType="separate"/>
        </w:r>
        <w:r w:rsidR="003F49E7">
          <w:rPr>
            <w:noProof/>
            <w:webHidden/>
          </w:rPr>
          <w:t>231</w:t>
        </w:r>
        <w:r w:rsidR="004F4FC6">
          <w:rPr>
            <w:noProof/>
            <w:webHidden/>
          </w:rPr>
          <w:fldChar w:fldCharType="end"/>
        </w:r>
      </w:hyperlink>
    </w:p>
    <w:p w14:paraId="784A1411" w14:textId="4C62BF60"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57" w:history="1">
        <w:r w:rsidR="004F4FC6" w:rsidRPr="006646BB">
          <w:rPr>
            <w:rStyle w:val="Lienhypertexte"/>
            <w:rFonts w:eastAsia="Arial"/>
            <w:noProof/>
            <w:lang w:val="fr-FR"/>
          </w:rPr>
          <w:t>8</w:t>
        </w:r>
        <w:r w:rsidR="004F4FC6" w:rsidRPr="006646BB">
          <w:rPr>
            <w:rStyle w:val="Lienhypertexte"/>
            <w:noProof/>
            <w:lang w:val="fr-FR"/>
          </w:rPr>
          <w:t>.2.2.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Description et analyse des impacts à la phase de construction</w:t>
        </w:r>
        <w:r w:rsidR="004F4FC6">
          <w:rPr>
            <w:noProof/>
            <w:webHidden/>
          </w:rPr>
          <w:tab/>
        </w:r>
        <w:r w:rsidR="004F4FC6">
          <w:rPr>
            <w:noProof/>
            <w:webHidden/>
          </w:rPr>
          <w:fldChar w:fldCharType="begin"/>
        </w:r>
        <w:r w:rsidR="004F4FC6">
          <w:rPr>
            <w:noProof/>
            <w:webHidden/>
          </w:rPr>
          <w:instrText xml:space="preserve"> PAGEREF _Toc137459457 \h </w:instrText>
        </w:r>
        <w:r w:rsidR="004F4FC6">
          <w:rPr>
            <w:noProof/>
            <w:webHidden/>
          </w:rPr>
        </w:r>
        <w:r w:rsidR="004F4FC6">
          <w:rPr>
            <w:noProof/>
            <w:webHidden/>
          </w:rPr>
          <w:fldChar w:fldCharType="separate"/>
        </w:r>
        <w:r w:rsidR="003F49E7">
          <w:rPr>
            <w:noProof/>
            <w:webHidden/>
          </w:rPr>
          <w:t>232</w:t>
        </w:r>
        <w:r w:rsidR="004F4FC6">
          <w:rPr>
            <w:noProof/>
            <w:webHidden/>
          </w:rPr>
          <w:fldChar w:fldCharType="end"/>
        </w:r>
      </w:hyperlink>
    </w:p>
    <w:p w14:paraId="4CF0CAE8" w14:textId="62D8F2F2" w:rsidR="004F4FC6" w:rsidRDefault="00161EE8">
      <w:pPr>
        <w:pStyle w:val="TM4"/>
        <w:tabs>
          <w:tab w:val="left" w:pos="2248"/>
          <w:tab w:val="right" w:leader="dot" w:pos="9076"/>
        </w:tabs>
        <w:rPr>
          <w:rFonts w:asciiTheme="minorHAnsi" w:eastAsiaTheme="minorEastAsia" w:hAnsiTheme="minorHAnsi" w:cstheme="minorBidi"/>
          <w:noProof/>
          <w:sz w:val="22"/>
          <w:szCs w:val="22"/>
        </w:rPr>
      </w:pPr>
      <w:hyperlink w:anchor="_Toc137459458" w:history="1">
        <w:r w:rsidR="004F4FC6" w:rsidRPr="006646BB">
          <w:rPr>
            <w:rStyle w:val="Lienhypertexte"/>
            <w:noProof/>
            <w:lang w:val="fr-FR"/>
          </w:rPr>
          <w:t>8.2.2.1.</w:t>
        </w:r>
        <w:r w:rsidR="004F4FC6">
          <w:rPr>
            <w:rFonts w:asciiTheme="minorHAnsi" w:eastAsiaTheme="minorEastAsia" w:hAnsiTheme="minorHAnsi" w:cstheme="minorBidi"/>
            <w:noProof/>
            <w:sz w:val="22"/>
            <w:szCs w:val="22"/>
          </w:rPr>
          <w:tab/>
        </w:r>
        <w:r w:rsidR="004F4FC6" w:rsidRPr="006646BB">
          <w:rPr>
            <w:rStyle w:val="Lienhypertexte"/>
            <w:noProof/>
            <w:lang w:val="fr-FR"/>
          </w:rPr>
          <w:t xml:space="preserve"> Description et évaluation des impacts sur le milieu biophysique</w:t>
        </w:r>
        <w:r w:rsidR="004F4FC6">
          <w:rPr>
            <w:noProof/>
            <w:webHidden/>
          </w:rPr>
          <w:tab/>
        </w:r>
        <w:r w:rsidR="004F4FC6">
          <w:rPr>
            <w:noProof/>
            <w:webHidden/>
          </w:rPr>
          <w:fldChar w:fldCharType="begin"/>
        </w:r>
        <w:r w:rsidR="004F4FC6">
          <w:rPr>
            <w:noProof/>
            <w:webHidden/>
          </w:rPr>
          <w:instrText xml:space="preserve"> PAGEREF _Toc137459458 \h </w:instrText>
        </w:r>
        <w:r w:rsidR="004F4FC6">
          <w:rPr>
            <w:noProof/>
            <w:webHidden/>
          </w:rPr>
        </w:r>
        <w:r w:rsidR="004F4FC6">
          <w:rPr>
            <w:noProof/>
            <w:webHidden/>
          </w:rPr>
          <w:fldChar w:fldCharType="separate"/>
        </w:r>
        <w:r w:rsidR="003F49E7">
          <w:rPr>
            <w:noProof/>
            <w:webHidden/>
          </w:rPr>
          <w:t>232</w:t>
        </w:r>
        <w:r w:rsidR="004F4FC6">
          <w:rPr>
            <w:noProof/>
            <w:webHidden/>
          </w:rPr>
          <w:fldChar w:fldCharType="end"/>
        </w:r>
      </w:hyperlink>
    </w:p>
    <w:p w14:paraId="4CA51480" w14:textId="412A2CDC"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59" w:history="1">
        <w:r w:rsidR="004F4FC6" w:rsidRPr="006646BB">
          <w:rPr>
            <w:rStyle w:val="Lienhypertexte"/>
            <w:rFonts w:eastAsia="Arial"/>
            <w:noProof/>
            <w:lang w:val="fr-FR"/>
          </w:rPr>
          <w:t>8</w:t>
        </w:r>
        <w:r w:rsidR="004F4FC6" w:rsidRPr="006646BB">
          <w:rPr>
            <w:rStyle w:val="Lienhypertexte"/>
            <w:noProof/>
            <w:lang w:val="fr-FR"/>
          </w:rPr>
          <w:t>.2.2.1.1. Impacts négatifs</w:t>
        </w:r>
        <w:r w:rsidR="004F4FC6">
          <w:rPr>
            <w:noProof/>
            <w:webHidden/>
          </w:rPr>
          <w:tab/>
        </w:r>
        <w:r w:rsidR="004F4FC6">
          <w:rPr>
            <w:noProof/>
            <w:webHidden/>
          </w:rPr>
          <w:fldChar w:fldCharType="begin"/>
        </w:r>
        <w:r w:rsidR="004F4FC6">
          <w:rPr>
            <w:noProof/>
            <w:webHidden/>
          </w:rPr>
          <w:instrText xml:space="preserve"> PAGEREF _Toc137459459 \h </w:instrText>
        </w:r>
        <w:r w:rsidR="004F4FC6">
          <w:rPr>
            <w:noProof/>
            <w:webHidden/>
          </w:rPr>
        </w:r>
        <w:r w:rsidR="004F4FC6">
          <w:rPr>
            <w:noProof/>
            <w:webHidden/>
          </w:rPr>
          <w:fldChar w:fldCharType="separate"/>
        </w:r>
        <w:r w:rsidR="003F49E7">
          <w:rPr>
            <w:noProof/>
            <w:webHidden/>
          </w:rPr>
          <w:t>232</w:t>
        </w:r>
        <w:r w:rsidR="004F4FC6">
          <w:rPr>
            <w:noProof/>
            <w:webHidden/>
          </w:rPr>
          <w:fldChar w:fldCharType="end"/>
        </w:r>
      </w:hyperlink>
    </w:p>
    <w:p w14:paraId="741053C1" w14:textId="61859117"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60" w:history="1">
        <w:r w:rsidR="004F4FC6" w:rsidRPr="006646BB">
          <w:rPr>
            <w:rStyle w:val="Lienhypertexte"/>
            <w:rFonts w:eastAsia="Arial"/>
            <w:noProof/>
            <w:lang w:val="fr-FR"/>
          </w:rPr>
          <w:t>8</w:t>
        </w:r>
        <w:r w:rsidR="004F4FC6" w:rsidRPr="006646BB">
          <w:rPr>
            <w:rStyle w:val="Lienhypertexte"/>
            <w:noProof/>
            <w:lang w:val="fr-FR"/>
          </w:rPr>
          <w:t xml:space="preserve">.2.2.1.2. Impacts </w:t>
        </w:r>
        <w:r w:rsidR="004F4FC6" w:rsidRPr="006646BB">
          <w:rPr>
            <w:rStyle w:val="Lienhypertexte"/>
            <w:rFonts w:eastAsia="Arial"/>
            <w:noProof/>
            <w:lang w:val="fr-FR"/>
          </w:rPr>
          <w:t>p</w:t>
        </w:r>
        <w:r w:rsidR="004F4FC6" w:rsidRPr="006646BB">
          <w:rPr>
            <w:rStyle w:val="Lienhypertexte"/>
            <w:noProof/>
            <w:lang w:val="fr-FR"/>
          </w:rPr>
          <w:t>ositifs</w:t>
        </w:r>
        <w:r w:rsidR="004F4FC6">
          <w:rPr>
            <w:noProof/>
            <w:webHidden/>
          </w:rPr>
          <w:tab/>
        </w:r>
        <w:r w:rsidR="004F4FC6">
          <w:rPr>
            <w:noProof/>
            <w:webHidden/>
          </w:rPr>
          <w:fldChar w:fldCharType="begin"/>
        </w:r>
        <w:r w:rsidR="004F4FC6">
          <w:rPr>
            <w:noProof/>
            <w:webHidden/>
          </w:rPr>
          <w:instrText xml:space="preserve"> PAGEREF _Toc137459460 \h </w:instrText>
        </w:r>
        <w:r w:rsidR="004F4FC6">
          <w:rPr>
            <w:noProof/>
            <w:webHidden/>
          </w:rPr>
        </w:r>
        <w:r w:rsidR="004F4FC6">
          <w:rPr>
            <w:noProof/>
            <w:webHidden/>
          </w:rPr>
          <w:fldChar w:fldCharType="separate"/>
        </w:r>
        <w:r w:rsidR="003F49E7">
          <w:rPr>
            <w:noProof/>
            <w:webHidden/>
          </w:rPr>
          <w:t>234</w:t>
        </w:r>
        <w:r w:rsidR="004F4FC6">
          <w:rPr>
            <w:noProof/>
            <w:webHidden/>
          </w:rPr>
          <w:fldChar w:fldCharType="end"/>
        </w:r>
      </w:hyperlink>
    </w:p>
    <w:p w14:paraId="316A0A7A" w14:textId="79888D3E"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61" w:history="1">
        <w:r w:rsidR="004F4FC6" w:rsidRPr="006646BB">
          <w:rPr>
            <w:rStyle w:val="Lienhypertexte"/>
            <w:rFonts w:eastAsia="Arial"/>
            <w:noProof/>
            <w:lang w:val="fr-FR"/>
          </w:rPr>
          <w:t>8</w:t>
        </w:r>
        <w:r w:rsidR="004F4FC6" w:rsidRPr="006646BB">
          <w:rPr>
            <w:rStyle w:val="Lienhypertexte"/>
            <w:noProof/>
            <w:lang w:val="fr-FR"/>
          </w:rPr>
          <w:t>.2.2.2. Description et évaluation des impacts sur le milieu humain</w:t>
        </w:r>
        <w:r w:rsidR="004F4FC6">
          <w:rPr>
            <w:noProof/>
            <w:webHidden/>
          </w:rPr>
          <w:tab/>
        </w:r>
        <w:r w:rsidR="004F4FC6">
          <w:rPr>
            <w:noProof/>
            <w:webHidden/>
          </w:rPr>
          <w:fldChar w:fldCharType="begin"/>
        </w:r>
        <w:r w:rsidR="004F4FC6">
          <w:rPr>
            <w:noProof/>
            <w:webHidden/>
          </w:rPr>
          <w:instrText xml:space="preserve"> PAGEREF _Toc137459461 \h </w:instrText>
        </w:r>
        <w:r w:rsidR="004F4FC6">
          <w:rPr>
            <w:noProof/>
            <w:webHidden/>
          </w:rPr>
        </w:r>
        <w:r w:rsidR="004F4FC6">
          <w:rPr>
            <w:noProof/>
            <w:webHidden/>
          </w:rPr>
          <w:fldChar w:fldCharType="separate"/>
        </w:r>
        <w:r w:rsidR="003F49E7">
          <w:rPr>
            <w:noProof/>
            <w:webHidden/>
          </w:rPr>
          <w:t>234</w:t>
        </w:r>
        <w:r w:rsidR="004F4FC6">
          <w:rPr>
            <w:noProof/>
            <w:webHidden/>
          </w:rPr>
          <w:fldChar w:fldCharType="end"/>
        </w:r>
      </w:hyperlink>
    </w:p>
    <w:p w14:paraId="4C20AB6F" w14:textId="07A54C25"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62" w:history="1">
        <w:r w:rsidR="004F4FC6" w:rsidRPr="006646BB">
          <w:rPr>
            <w:rStyle w:val="Lienhypertexte"/>
            <w:rFonts w:eastAsia="Arial"/>
            <w:noProof/>
            <w:lang w:val="fr-FR"/>
          </w:rPr>
          <w:t>8</w:t>
        </w:r>
        <w:r w:rsidR="004F4FC6" w:rsidRPr="006646BB">
          <w:rPr>
            <w:rStyle w:val="Lienhypertexte"/>
            <w:noProof/>
            <w:lang w:val="fr-FR"/>
          </w:rPr>
          <w:t>.2.2.2.1. Impacts négatifs</w:t>
        </w:r>
        <w:r w:rsidR="004F4FC6">
          <w:rPr>
            <w:noProof/>
            <w:webHidden/>
          </w:rPr>
          <w:tab/>
        </w:r>
        <w:r w:rsidR="004F4FC6">
          <w:rPr>
            <w:noProof/>
            <w:webHidden/>
          </w:rPr>
          <w:fldChar w:fldCharType="begin"/>
        </w:r>
        <w:r w:rsidR="004F4FC6">
          <w:rPr>
            <w:noProof/>
            <w:webHidden/>
          </w:rPr>
          <w:instrText xml:space="preserve"> PAGEREF _Toc137459462 \h </w:instrText>
        </w:r>
        <w:r w:rsidR="004F4FC6">
          <w:rPr>
            <w:noProof/>
            <w:webHidden/>
          </w:rPr>
        </w:r>
        <w:r w:rsidR="004F4FC6">
          <w:rPr>
            <w:noProof/>
            <w:webHidden/>
          </w:rPr>
          <w:fldChar w:fldCharType="separate"/>
        </w:r>
        <w:r w:rsidR="003F49E7">
          <w:rPr>
            <w:noProof/>
            <w:webHidden/>
          </w:rPr>
          <w:t>234</w:t>
        </w:r>
        <w:r w:rsidR="004F4FC6">
          <w:rPr>
            <w:noProof/>
            <w:webHidden/>
          </w:rPr>
          <w:fldChar w:fldCharType="end"/>
        </w:r>
      </w:hyperlink>
    </w:p>
    <w:p w14:paraId="1C5D953F" w14:textId="4A50CA4D"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63" w:history="1">
        <w:r w:rsidR="004F4FC6" w:rsidRPr="006646BB">
          <w:rPr>
            <w:rStyle w:val="Lienhypertexte"/>
            <w:noProof/>
            <w:lang w:val="fr-FR"/>
          </w:rPr>
          <w:t>8.2.2.2.2. Impacts positifs</w:t>
        </w:r>
        <w:r w:rsidR="004F4FC6">
          <w:rPr>
            <w:noProof/>
            <w:webHidden/>
          </w:rPr>
          <w:tab/>
        </w:r>
        <w:r w:rsidR="004F4FC6">
          <w:rPr>
            <w:noProof/>
            <w:webHidden/>
          </w:rPr>
          <w:fldChar w:fldCharType="begin"/>
        </w:r>
        <w:r w:rsidR="004F4FC6">
          <w:rPr>
            <w:noProof/>
            <w:webHidden/>
          </w:rPr>
          <w:instrText xml:space="preserve"> PAGEREF _Toc137459463 \h </w:instrText>
        </w:r>
        <w:r w:rsidR="004F4FC6">
          <w:rPr>
            <w:noProof/>
            <w:webHidden/>
          </w:rPr>
        </w:r>
        <w:r w:rsidR="004F4FC6">
          <w:rPr>
            <w:noProof/>
            <w:webHidden/>
          </w:rPr>
          <w:fldChar w:fldCharType="separate"/>
        </w:r>
        <w:r w:rsidR="003F49E7">
          <w:rPr>
            <w:noProof/>
            <w:webHidden/>
          </w:rPr>
          <w:t>235</w:t>
        </w:r>
        <w:r w:rsidR="004F4FC6">
          <w:rPr>
            <w:noProof/>
            <w:webHidden/>
          </w:rPr>
          <w:fldChar w:fldCharType="end"/>
        </w:r>
      </w:hyperlink>
    </w:p>
    <w:p w14:paraId="4D335625" w14:textId="25024DCC"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64" w:history="1">
        <w:r w:rsidR="004F4FC6" w:rsidRPr="006646BB">
          <w:rPr>
            <w:rStyle w:val="Lienhypertexte"/>
            <w:rFonts w:eastAsia="Arial"/>
            <w:noProof/>
            <w:lang w:val="fr-FR"/>
          </w:rPr>
          <w:t>8</w:t>
        </w:r>
        <w:r w:rsidR="004F4FC6" w:rsidRPr="006646BB">
          <w:rPr>
            <w:rStyle w:val="Lienhypertexte"/>
            <w:noProof/>
            <w:lang w:val="fr-FR"/>
          </w:rPr>
          <w:t>.2.3.</w:t>
        </w:r>
        <w:r w:rsidR="004F4FC6">
          <w:rPr>
            <w:rFonts w:asciiTheme="minorHAnsi" w:eastAsiaTheme="minorEastAsia" w:hAnsiTheme="minorHAnsi" w:cstheme="minorBidi"/>
            <w:noProof/>
            <w:color w:val="auto"/>
            <w:sz w:val="22"/>
            <w:szCs w:val="22"/>
          </w:rPr>
          <w:tab/>
        </w:r>
        <w:r w:rsidR="004F4FC6" w:rsidRPr="006646BB">
          <w:rPr>
            <w:rStyle w:val="Lienhypertexte"/>
            <w:noProof/>
            <w:lang w:val="fr-FR"/>
          </w:rPr>
          <w:t>Description et évaluation des impacts a la phase d’exploitation</w:t>
        </w:r>
        <w:r w:rsidR="004F4FC6">
          <w:rPr>
            <w:noProof/>
            <w:webHidden/>
          </w:rPr>
          <w:tab/>
        </w:r>
        <w:r w:rsidR="004F4FC6">
          <w:rPr>
            <w:noProof/>
            <w:webHidden/>
          </w:rPr>
          <w:fldChar w:fldCharType="begin"/>
        </w:r>
        <w:r w:rsidR="004F4FC6">
          <w:rPr>
            <w:noProof/>
            <w:webHidden/>
          </w:rPr>
          <w:instrText xml:space="preserve"> PAGEREF _Toc137459464 \h </w:instrText>
        </w:r>
        <w:r w:rsidR="004F4FC6">
          <w:rPr>
            <w:noProof/>
            <w:webHidden/>
          </w:rPr>
        </w:r>
        <w:r w:rsidR="004F4FC6">
          <w:rPr>
            <w:noProof/>
            <w:webHidden/>
          </w:rPr>
          <w:fldChar w:fldCharType="separate"/>
        </w:r>
        <w:r w:rsidR="003F49E7">
          <w:rPr>
            <w:noProof/>
            <w:webHidden/>
          </w:rPr>
          <w:t>236</w:t>
        </w:r>
        <w:r w:rsidR="004F4FC6">
          <w:rPr>
            <w:noProof/>
            <w:webHidden/>
          </w:rPr>
          <w:fldChar w:fldCharType="end"/>
        </w:r>
      </w:hyperlink>
    </w:p>
    <w:p w14:paraId="457CB57D" w14:textId="7EAAB5A7"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65" w:history="1">
        <w:r w:rsidR="004F4FC6" w:rsidRPr="006646BB">
          <w:rPr>
            <w:rStyle w:val="Lienhypertexte"/>
            <w:rFonts w:eastAsia="Arial"/>
            <w:noProof/>
            <w:lang w:val="fr-FR"/>
          </w:rPr>
          <w:t>8</w:t>
        </w:r>
        <w:r w:rsidR="004F4FC6" w:rsidRPr="006646BB">
          <w:rPr>
            <w:rStyle w:val="Lienhypertexte"/>
            <w:noProof/>
            <w:lang w:val="fr-FR"/>
          </w:rPr>
          <w:t>.2.3.1. Description et évaluation des impacts sur le milieu biophysique</w:t>
        </w:r>
        <w:r w:rsidR="004F4FC6">
          <w:rPr>
            <w:noProof/>
            <w:webHidden/>
          </w:rPr>
          <w:tab/>
        </w:r>
        <w:r w:rsidR="004F4FC6">
          <w:rPr>
            <w:noProof/>
            <w:webHidden/>
          </w:rPr>
          <w:fldChar w:fldCharType="begin"/>
        </w:r>
        <w:r w:rsidR="004F4FC6">
          <w:rPr>
            <w:noProof/>
            <w:webHidden/>
          </w:rPr>
          <w:instrText xml:space="preserve"> PAGEREF _Toc137459465 \h </w:instrText>
        </w:r>
        <w:r w:rsidR="004F4FC6">
          <w:rPr>
            <w:noProof/>
            <w:webHidden/>
          </w:rPr>
        </w:r>
        <w:r w:rsidR="004F4FC6">
          <w:rPr>
            <w:noProof/>
            <w:webHidden/>
          </w:rPr>
          <w:fldChar w:fldCharType="separate"/>
        </w:r>
        <w:r w:rsidR="003F49E7">
          <w:rPr>
            <w:noProof/>
            <w:webHidden/>
          </w:rPr>
          <w:t>236</w:t>
        </w:r>
        <w:r w:rsidR="004F4FC6">
          <w:rPr>
            <w:noProof/>
            <w:webHidden/>
          </w:rPr>
          <w:fldChar w:fldCharType="end"/>
        </w:r>
      </w:hyperlink>
    </w:p>
    <w:p w14:paraId="5C4B5367" w14:textId="0B44DB88"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66" w:history="1">
        <w:r w:rsidR="004F4FC6" w:rsidRPr="006646BB">
          <w:rPr>
            <w:rStyle w:val="Lienhypertexte"/>
            <w:rFonts w:eastAsia="Arial"/>
            <w:noProof/>
            <w:lang w:val="fr-FR"/>
          </w:rPr>
          <w:t>8</w:t>
        </w:r>
        <w:r w:rsidR="004F4FC6" w:rsidRPr="006646BB">
          <w:rPr>
            <w:rStyle w:val="Lienhypertexte"/>
            <w:noProof/>
            <w:lang w:val="fr-FR"/>
          </w:rPr>
          <w:t>.2.3.1.1. Impacts négatifs</w:t>
        </w:r>
        <w:r w:rsidR="004F4FC6">
          <w:rPr>
            <w:noProof/>
            <w:webHidden/>
          </w:rPr>
          <w:tab/>
        </w:r>
        <w:r w:rsidR="004F4FC6">
          <w:rPr>
            <w:noProof/>
            <w:webHidden/>
          </w:rPr>
          <w:fldChar w:fldCharType="begin"/>
        </w:r>
        <w:r w:rsidR="004F4FC6">
          <w:rPr>
            <w:noProof/>
            <w:webHidden/>
          </w:rPr>
          <w:instrText xml:space="preserve"> PAGEREF _Toc137459466 \h </w:instrText>
        </w:r>
        <w:r w:rsidR="004F4FC6">
          <w:rPr>
            <w:noProof/>
            <w:webHidden/>
          </w:rPr>
        </w:r>
        <w:r w:rsidR="004F4FC6">
          <w:rPr>
            <w:noProof/>
            <w:webHidden/>
          </w:rPr>
          <w:fldChar w:fldCharType="separate"/>
        </w:r>
        <w:r w:rsidR="003F49E7">
          <w:rPr>
            <w:noProof/>
            <w:webHidden/>
          </w:rPr>
          <w:t>236</w:t>
        </w:r>
        <w:r w:rsidR="004F4FC6">
          <w:rPr>
            <w:noProof/>
            <w:webHidden/>
          </w:rPr>
          <w:fldChar w:fldCharType="end"/>
        </w:r>
      </w:hyperlink>
    </w:p>
    <w:p w14:paraId="50CB6BD6" w14:textId="1AB94B4B"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67" w:history="1">
        <w:r w:rsidR="004F4FC6" w:rsidRPr="006646BB">
          <w:rPr>
            <w:rStyle w:val="Lienhypertexte"/>
            <w:noProof/>
            <w:lang w:val="fr-FR"/>
          </w:rPr>
          <w:t>8.2.3.1.2. Impacts positifs</w:t>
        </w:r>
        <w:r w:rsidR="004F4FC6">
          <w:rPr>
            <w:noProof/>
            <w:webHidden/>
          </w:rPr>
          <w:tab/>
        </w:r>
        <w:r w:rsidR="004F4FC6">
          <w:rPr>
            <w:noProof/>
            <w:webHidden/>
          </w:rPr>
          <w:fldChar w:fldCharType="begin"/>
        </w:r>
        <w:r w:rsidR="004F4FC6">
          <w:rPr>
            <w:noProof/>
            <w:webHidden/>
          </w:rPr>
          <w:instrText xml:space="preserve"> PAGEREF _Toc137459467 \h </w:instrText>
        </w:r>
        <w:r w:rsidR="004F4FC6">
          <w:rPr>
            <w:noProof/>
            <w:webHidden/>
          </w:rPr>
        </w:r>
        <w:r w:rsidR="004F4FC6">
          <w:rPr>
            <w:noProof/>
            <w:webHidden/>
          </w:rPr>
          <w:fldChar w:fldCharType="separate"/>
        </w:r>
        <w:r w:rsidR="003F49E7">
          <w:rPr>
            <w:noProof/>
            <w:webHidden/>
          </w:rPr>
          <w:t>239</w:t>
        </w:r>
        <w:r w:rsidR="004F4FC6">
          <w:rPr>
            <w:noProof/>
            <w:webHidden/>
          </w:rPr>
          <w:fldChar w:fldCharType="end"/>
        </w:r>
      </w:hyperlink>
    </w:p>
    <w:p w14:paraId="26F4CD48" w14:textId="3374C5C1"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68" w:history="1">
        <w:r w:rsidR="004F4FC6" w:rsidRPr="006646BB">
          <w:rPr>
            <w:rStyle w:val="Lienhypertexte"/>
            <w:rFonts w:eastAsia="Arial"/>
            <w:noProof/>
            <w:lang w:val="fr-FR"/>
          </w:rPr>
          <w:t>8</w:t>
        </w:r>
        <w:r w:rsidR="004F4FC6" w:rsidRPr="006646BB">
          <w:rPr>
            <w:rStyle w:val="Lienhypertexte"/>
            <w:noProof/>
            <w:lang w:val="fr-FR"/>
          </w:rPr>
          <w:t>.2.3.2. Impacts du projet sur le milieu humain à la phase d’exploitation</w:t>
        </w:r>
        <w:r w:rsidR="004F4FC6">
          <w:rPr>
            <w:noProof/>
            <w:webHidden/>
          </w:rPr>
          <w:tab/>
        </w:r>
        <w:r w:rsidR="004F4FC6">
          <w:rPr>
            <w:noProof/>
            <w:webHidden/>
          </w:rPr>
          <w:fldChar w:fldCharType="begin"/>
        </w:r>
        <w:r w:rsidR="004F4FC6">
          <w:rPr>
            <w:noProof/>
            <w:webHidden/>
          </w:rPr>
          <w:instrText xml:space="preserve"> PAGEREF _Toc137459468 \h </w:instrText>
        </w:r>
        <w:r w:rsidR="004F4FC6">
          <w:rPr>
            <w:noProof/>
            <w:webHidden/>
          </w:rPr>
        </w:r>
        <w:r w:rsidR="004F4FC6">
          <w:rPr>
            <w:noProof/>
            <w:webHidden/>
          </w:rPr>
          <w:fldChar w:fldCharType="separate"/>
        </w:r>
        <w:r w:rsidR="003F49E7">
          <w:rPr>
            <w:noProof/>
            <w:webHidden/>
          </w:rPr>
          <w:t>240</w:t>
        </w:r>
        <w:r w:rsidR="004F4FC6">
          <w:rPr>
            <w:noProof/>
            <w:webHidden/>
          </w:rPr>
          <w:fldChar w:fldCharType="end"/>
        </w:r>
      </w:hyperlink>
    </w:p>
    <w:p w14:paraId="18740326" w14:textId="79BA7AE6"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69" w:history="1">
        <w:r w:rsidR="004F4FC6" w:rsidRPr="006646BB">
          <w:rPr>
            <w:rStyle w:val="Lienhypertexte"/>
            <w:rFonts w:eastAsia="Arial"/>
            <w:noProof/>
            <w:lang w:val="fr-FR"/>
          </w:rPr>
          <w:t>8</w:t>
        </w:r>
        <w:r w:rsidR="004F4FC6" w:rsidRPr="006646BB">
          <w:rPr>
            <w:rStyle w:val="Lienhypertexte"/>
            <w:noProof/>
            <w:lang w:val="fr-FR"/>
          </w:rPr>
          <w:t>.2.3.2.1. Impacts négatifs</w:t>
        </w:r>
        <w:r w:rsidR="004F4FC6">
          <w:rPr>
            <w:noProof/>
            <w:webHidden/>
          </w:rPr>
          <w:tab/>
        </w:r>
        <w:r w:rsidR="004F4FC6">
          <w:rPr>
            <w:noProof/>
            <w:webHidden/>
          </w:rPr>
          <w:fldChar w:fldCharType="begin"/>
        </w:r>
        <w:r w:rsidR="004F4FC6">
          <w:rPr>
            <w:noProof/>
            <w:webHidden/>
          </w:rPr>
          <w:instrText xml:space="preserve"> PAGEREF _Toc137459469 \h </w:instrText>
        </w:r>
        <w:r w:rsidR="004F4FC6">
          <w:rPr>
            <w:noProof/>
            <w:webHidden/>
          </w:rPr>
        </w:r>
        <w:r w:rsidR="004F4FC6">
          <w:rPr>
            <w:noProof/>
            <w:webHidden/>
          </w:rPr>
          <w:fldChar w:fldCharType="separate"/>
        </w:r>
        <w:r w:rsidR="003F49E7">
          <w:rPr>
            <w:noProof/>
            <w:webHidden/>
          </w:rPr>
          <w:t>240</w:t>
        </w:r>
        <w:r w:rsidR="004F4FC6">
          <w:rPr>
            <w:noProof/>
            <w:webHidden/>
          </w:rPr>
          <w:fldChar w:fldCharType="end"/>
        </w:r>
      </w:hyperlink>
    </w:p>
    <w:p w14:paraId="35A980ED" w14:textId="2E8143B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70" w:history="1">
        <w:r w:rsidR="004F4FC6" w:rsidRPr="006646BB">
          <w:rPr>
            <w:rStyle w:val="Lienhypertexte"/>
            <w:rFonts w:eastAsia="Arial"/>
            <w:noProof/>
            <w:lang w:val="fr-FR"/>
          </w:rPr>
          <w:t>8</w:t>
        </w:r>
        <w:r w:rsidR="004F4FC6" w:rsidRPr="006646BB">
          <w:rPr>
            <w:rStyle w:val="Lienhypertexte"/>
            <w:noProof/>
            <w:lang w:val="fr-FR"/>
          </w:rPr>
          <w:t>.2.3.2.2. Impacts positifs</w:t>
        </w:r>
        <w:r w:rsidR="004F4FC6">
          <w:rPr>
            <w:noProof/>
            <w:webHidden/>
          </w:rPr>
          <w:tab/>
        </w:r>
        <w:r w:rsidR="004F4FC6">
          <w:rPr>
            <w:noProof/>
            <w:webHidden/>
          </w:rPr>
          <w:fldChar w:fldCharType="begin"/>
        </w:r>
        <w:r w:rsidR="004F4FC6">
          <w:rPr>
            <w:noProof/>
            <w:webHidden/>
          </w:rPr>
          <w:instrText xml:space="preserve"> PAGEREF _Toc137459470 \h </w:instrText>
        </w:r>
        <w:r w:rsidR="004F4FC6">
          <w:rPr>
            <w:noProof/>
            <w:webHidden/>
          </w:rPr>
        </w:r>
        <w:r w:rsidR="004F4FC6">
          <w:rPr>
            <w:noProof/>
            <w:webHidden/>
          </w:rPr>
          <w:fldChar w:fldCharType="separate"/>
        </w:r>
        <w:r w:rsidR="003F49E7">
          <w:rPr>
            <w:noProof/>
            <w:webHidden/>
          </w:rPr>
          <w:t>241</w:t>
        </w:r>
        <w:r w:rsidR="004F4FC6">
          <w:rPr>
            <w:noProof/>
            <w:webHidden/>
          </w:rPr>
          <w:fldChar w:fldCharType="end"/>
        </w:r>
      </w:hyperlink>
    </w:p>
    <w:p w14:paraId="42C3DFCF" w14:textId="2593C899"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471" w:history="1">
        <w:r w:rsidR="004F4FC6" w:rsidRPr="006646BB">
          <w:rPr>
            <w:rStyle w:val="Lienhypertexte"/>
            <w:rFonts w:eastAsia="Arial"/>
            <w:noProof/>
            <w:lang w:val="fr-FR"/>
          </w:rPr>
          <w:t>8</w:t>
        </w:r>
        <w:r w:rsidR="004F4FC6" w:rsidRPr="006646BB">
          <w:rPr>
            <w:rStyle w:val="Lienhypertexte"/>
            <w:noProof/>
            <w:lang w:val="fr-FR"/>
          </w:rPr>
          <w:t xml:space="preserve">.2.4. </w:t>
        </w:r>
        <w:r w:rsidR="004F4FC6" w:rsidRPr="006646BB">
          <w:rPr>
            <w:rStyle w:val="Lienhypertexte"/>
            <w:rFonts w:eastAsia="Arial"/>
            <w:noProof/>
            <w:lang w:val="fr-FR"/>
          </w:rPr>
          <w:t>Description et évaluation des impacts à la phase de fin de projet</w:t>
        </w:r>
        <w:r w:rsidR="004F4FC6">
          <w:rPr>
            <w:noProof/>
            <w:webHidden/>
          </w:rPr>
          <w:tab/>
        </w:r>
        <w:r w:rsidR="004F4FC6">
          <w:rPr>
            <w:noProof/>
            <w:webHidden/>
          </w:rPr>
          <w:fldChar w:fldCharType="begin"/>
        </w:r>
        <w:r w:rsidR="004F4FC6">
          <w:rPr>
            <w:noProof/>
            <w:webHidden/>
          </w:rPr>
          <w:instrText xml:space="preserve"> PAGEREF _Toc137459471 \h </w:instrText>
        </w:r>
        <w:r w:rsidR="004F4FC6">
          <w:rPr>
            <w:noProof/>
            <w:webHidden/>
          </w:rPr>
        </w:r>
        <w:r w:rsidR="004F4FC6">
          <w:rPr>
            <w:noProof/>
            <w:webHidden/>
          </w:rPr>
          <w:fldChar w:fldCharType="separate"/>
        </w:r>
        <w:r w:rsidR="003F49E7">
          <w:rPr>
            <w:noProof/>
            <w:webHidden/>
          </w:rPr>
          <w:t>242</w:t>
        </w:r>
        <w:r w:rsidR="004F4FC6">
          <w:rPr>
            <w:noProof/>
            <w:webHidden/>
          </w:rPr>
          <w:fldChar w:fldCharType="end"/>
        </w:r>
      </w:hyperlink>
    </w:p>
    <w:p w14:paraId="6F6DEEA0" w14:textId="55F3F93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72" w:history="1">
        <w:r w:rsidR="004F4FC6" w:rsidRPr="006646BB">
          <w:rPr>
            <w:rStyle w:val="Lienhypertexte"/>
            <w:rFonts w:eastAsia="Arial"/>
            <w:noProof/>
            <w:lang w:val="fr-FR"/>
          </w:rPr>
          <w:t>8</w:t>
        </w:r>
        <w:r w:rsidR="004F4FC6" w:rsidRPr="006646BB">
          <w:rPr>
            <w:rStyle w:val="Lienhypertexte"/>
            <w:noProof/>
            <w:lang w:val="fr-FR"/>
          </w:rPr>
          <w:t>.2.4.1. Scénario 1 : Cas de cession</w:t>
        </w:r>
        <w:r w:rsidR="004F4FC6">
          <w:rPr>
            <w:noProof/>
            <w:webHidden/>
          </w:rPr>
          <w:tab/>
        </w:r>
        <w:r w:rsidR="004F4FC6">
          <w:rPr>
            <w:noProof/>
            <w:webHidden/>
          </w:rPr>
          <w:fldChar w:fldCharType="begin"/>
        </w:r>
        <w:r w:rsidR="004F4FC6">
          <w:rPr>
            <w:noProof/>
            <w:webHidden/>
          </w:rPr>
          <w:instrText xml:space="preserve"> PAGEREF _Toc137459472 \h </w:instrText>
        </w:r>
        <w:r w:rsidR="004F4FC6">
          <w:rPr>
            <w:noProof/>
            <w:webHidden/>
          </w:rPr>
        </w:r>
        <w:r w:rsidR="004F4FC6">
          <w:rPr>
            <w:noProof/>
            <w:webHidden/>
          </w:rPr>
          <w:fldChar w:fldCharType="separate"/>
        </w:r>
        <w:r w:rsidR="003F49E7">
          <w:rPr>
            <w:noProof/>
            <w:webHidden/>
          </w:rPr>
          <w:t>242</w:t>
        </w:r>
        <w:r w:rsidR="004F4FC6">
          <w:rPr>
            <w:noProof/>
            <w:webHidden/>
          </w:rPr>
          <w:fldChar w:fldCharType="end"/>
        </w:r>
      </w:hyperlink>
    </w:p>
    <w:p w14:paraId="67685593" w14:textId="0B19DB6A"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73" w:history="1">
        <w:r w:rsidR="004F4FC6" w:rsidRPr="006646BB">
          <w:rPr>
            <w:rStyle w:val="Lienhypertexte"/>
            <w:rFonts w:eastAsia="Arial"/>
            <w:noProof/>
            <w:lang w:val="fr-FR"/>
          </w:rPr>
          <w:t>8</w:t>
        </w:r>
        <w:r w:rsidR="004F4FC6" w:rsidRPr="006646BB">
          <w:rPr>
            <w:rStyle w:val="Lienhypertexte"/>
            <w:noProof/>
            <w:lang w:val="fr-FR"/>
          </w:rPr>
          <w:t>.2.4.1.1. Description et évaluation des impacts sur le milieu biophysique</w:t>
        </w:r>
        <w:r w:rsidR="004F4FC6">
          <w:rPr>
            <w:noProof/>
            <w:webHidden/>
          </w:rPr>
          <w:tab/>
        </w:r>
        <w:r w:rsidR="004F4FC6">
          <w:rPr>
            <w:noProof/>
            <w:webHidden/>
          </w:rPr>
          <w:fldChar w:fldCharType="begin"/>
        </w:r>
        <w:r w:rsidR="004F4FC6">
          <w:rPr>
            <w:noProof/>
            <w:webHidden/>
          </w:rPr>
          <w:instrText xml:space="preserve"> PAGEREF _Toc137459473 \h </w:instrText>
        </w:r>
        <w:r w:rsidR="004F4FC6">
          <w:rPr>
            <w:noProof/>
            <w:webHidden/>
          </w:rPr>
        </w:r>
        <w:r w:rsidR="004F4FC6">
          <w:rPr>
            <w:noProof/>
            <w:webHidden/>
          </w:rPr>
          <w:fldChar w:fldCharType="separate"/>
        </w:r>
        <w:r w:rsidR="003F49E7">
          <w:rPr>
            <w:noProof/>
            <w:webHidden/>
          </w:rPr>
          <w:t>242</w:t>
        </w:r>
        <w:r w:rsidR="004F4FC6">
          <w:rPr>
            <w:noProof/>
            <w:webHidden/>
          </w:rPr>
          <w:fldChar w:fldCharType="end"/>
        </w:r>
      </w:hyperlink>
    </w:p>
    <w:p w14:paraId="28A7E682" w14:textId="7F9F6D54"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74" w:history="1">
        <w:r w:rsidR="004F4FC6" w:rsidRPr="006646BB">
          <w:rPr>
            <w:rStyle w:val="Lienhypertexte"/>
            <w:rFonts w:eastAsia="Arial"/>
            <w:noProof/>
            <w:lang w:val="fr-FR"/>
          </w:rPr>
          <w:t>8</w:t>
        </w:r>
        <w:r w:rsidR="004F4FC6" w:rsidRPr="006646BB">
          <w:rPr>
            <w:rStyle w:val="Lienhypertexte"/>
            <w:noProof/>
            <w:lang w:val="fr-FR"/>
          </w:rPr>
          <w:t>.2.4.1.2. Description et évaluation des impacts sur le milieu humain</w:t>
        </w:r>
        <w:r w:rsidR="004F4FC6">
          <w:rPr>
            <w:noProof/>
            <w:webHidden/>
          </w:rPr>
          <w:tab/>
        </w:r>
        <w:r w:rsidR="004F4FC6">
          <w:rPr>
            <w:noProof/>
            <w:webHidden/>
          </w:rPr>
          <w:fldChar w:fldCharType="begin"/>
        </w:r>
        <w:r w:rsidR="004F4FC6">
          <w:rPr>
            <w:noProof/>
            <w:webHidden/>
          </w:rPr>
          <w:instrText xml:space="preserve"> PAGEREF _Toc137459474 \h </w:instrText>
        </w:r>
        <w:r w:rsidR="004F4FC6">
          <w:rPr>
            <w:noProof/>
            <w:webHidden/>
          </w:rPr>
        </w:r>
        <w:r w:rsidR="004F4FC6">
          <w:rPr>
            <w:noProof/>
            <w:webHidden/>
          </w:rPr>
          <w:fldChar w:fldCharType="separate"/>
        </w:r>
        <w:r w:rsidR="003F49E7">
          <w:rPr>
            <w:noProof/>
            <w:webHidden/>
          </w:rPr>
          <w:t>242</w:t>
        </w:r>
        <w:r w:rsidR="004F4FC6">
          <w:rPr>
            <w:noProof/>
            <w:webHidden/>
          </w:rPr>
          <w:fldChar w:fldCharType="end"/>
        </w:r>
      </w:hyperlink>
    </w:p>
    <w:p w14:paraId="4C42D79A" w14:textId="61ED388B"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75" w:history="1">
        <w:r w:rsidR="004F4FC6" w:rsidRPr="006646BB">
          <w:rPr>
            <w:rStyle w:val="Lienhypertexte"/>
            <w:rFonts w:eastAsia="Arial"/>
            <w:noProof/>
            <w:lang w:val="fr-FR"/>
          </w:rPr>
          <w:t>8</w:t>
        </w:r>
        <w:r w:rsidR="004F4FC6" w:rsidRPr="006646BB">
          <w:rPr>
            <w:rStyle w:val="Lienhypertexte"/>
            <w:noProof/>
            <w:lang w:val="fr-FR"/>
          </w:rPr>
          <w:t>.2.4.2. Scénario 2 : Cas de démantèlement</w:t>
        </w:r>
        <w:r w:rsidR="004F4FC6">
          <w:rPr>
            <w:noProof/>
            <w:webHidden/>
          </w:rPr>
          <w:tab/>
        </w:r>
        <w:r w:rsidR="004F4FC6">
          <w:rPr>
            <w:noProof/>
            <w:webHidden/>
          </w:rPr>
          <w:fldChar w:fldCharType="begin"/>
        </w:r>
        <w:r w:rsidR="004F4FC6">
          <w:rPr>
            <w:noProof/>
            <w:webHidden/>
          </w:rPr>
          <w:instrText xml:space="preserve"> PAGEREF _Toc137459475 \h </w:instrText>
        </w:r>
        <w:r w:rsidR="004F4FC6">
          <w:rPr>
            <w:noProof/>
            <w:webHidden/>
          </w:rPr>
        </w:r>
        <w:r w:rsidR="004F4FC6">
          <w:rPr>
            <w:noProof/>
            <w:webHidden/>
          </w:rPr>
          <w:fldChar w:fldCharType="separate"/>
        </w:r>
        <w:r w:rsidR="003F49E7">
          <w:rPr>
            <w:noProof/>
            <w:webHidden/>
          </w:rPr>
          <w:t>243</w:t>
        </w:r>
        <w:r w:rsidR="004F4FC6">
          <w:rPr>
            <w:noProof/>
            <w:webHidden/>
          </w:rPr>
          <w:fldChar w:fldCharType="end"/>
        </w:r>
      </w:hyperlink>
    </w:p>
    <w:p w14:paraId="3B5608A3" w14:textId="67357BF6"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76" w:history="1">
        <w:r w:rsidR="004F4FC6" w:rsidRPr="006646BB">
          <w:rPr>
            <w:rStyle w:val="Lienhypertexte"/>
            <w:rFonts w:eastAsia="Arial"/>
            <w:noProof/>
            <w:lang w:val="fr-FR"/>
          </w:rPr>
          <w:t>8</w:t>
        </w:r>
        <w:r w:rsidR="004F4FC6" w:rsidRPr="006646BB">
          <w:rPr>
            <w:rStyle w:val="Lienhypertexte"/>
            <w:noProof/>
            <w:lang w:val="fr-FR"/>
          </w:rPr>
          <w:t>.2.4.2.1. Description et évaluation des impacts sur le milieu biophysique</w:t>
        </w:r>
        <w:r w:rsidR="004F4FC6">
          <w:rPr>
            <w:noProof/>
            <w:webHidden/>
          </w:rPr>
          <w:tab/>
        </w:r>
        <w:r w:rsidR="004F4FC6">
          <w:rPr>
            <w:noProof/>
            <w:webHidden/>
          </w:rPr>
          <w:fldChar w:fldCharType="begin"/>
        </w:r>
        <w:r w:rsidR="004F4FC6">
          <w:rPr>
            <w:noProof/>
            <w:webHidden/>
          </w:rPr>
          <w:instrText xml:space="preserve"> PAGEREF _Toc137459476 \h </w:instrText>
        </w:r>
        <w:r w:rsidR="004F4FC6">
          <w:rPr>
            <w:noProof/>
            <w:webHidden/>
          </w:rPr>
        </w:r>
        <w:r w:rsidR="004F4FC6">
          <w:rPr>
            <w:noProof/>
            <w:webHidden/>
          </w:rPr>
          <w:fldChar w:fldCharType="separate"/>
        </w:r>
        <w:r w:rsidR="003F49E7">
          <w:rPr>
            <w:noProof/>
            <w:webHidden/>
          </w:rPr>
          <w:t>243</w:t>
        </w:r>
        <w:r w:rsidR="004F4FC6">
          <w:rPr>
            <w:noProof/>
            <w:webHidden/>
          </w:rPr>
          <w:fldChar w:fldCharType="end"/>
        </w:r>
      </w:hyperlink>
    </w:p>
    <w:p w14:paraId="6E9618F3" w14:textId="2778B6EF"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77" w:history="1">
        <w:r w:rsidR="004F4FC6" w:rsidRPr="006646BB">
          <w:rPr>
            <w:rStyle w:val="Lienhypertexte"/>
            <w:noProof/>
            <w:lang w:val="fr-FR"/>
          </w:rPr>
          <w:t>8.2.4.2.2. Description et évaluation des impacts sur le milieu humain</w:t>
        </w:r>
        <w:r w:rsidR="004F4FC6">
          <w:rPr>
            <w:noProof/>
            <w:webHidden/>
          </w:rPr>
          <w:tab/>
        </w:r>
        <w:r w:rsidR="004F4FC6">
          <w:rPr>
            <w:noProof/>
            <w:webHidden/>
          </w:rPr>
          <w:fldChar w:fldCharType="begin"/>
        </w:r>
        <w:r w:rsidR="004F4FC6">
          <w:rPr>
            <w:noProof/>
            <w:webHidden/>
          </w:rPr>
          <w:instrText xml:space="preserve"> PAGEREF _Toc137459477 \h </w:instrText>
        </w:r>
        <w:r w:rsidR="004F4FC6">
          <w:rPr>
            <w:noProof/>
            <w:webHidden/>
          </w:rPr>
        </w:r>
        <w:r w:rsidR="004F4FC6">
          <w:rPr>
            <w:noProof/>
            <w:webHidden/>
          </w:rPr>
          <w:fldChar w:fldCharType="separate"/>
        </w:r>
        <w:r w:rsidR="003F49E7">
          <w:rPr>
            <w:noProof/>
            <w:webHidden/>
          </w:rPr>
          <w:t>244</w:t>
        </w:r>
        <w:r w:rsidR="004F4FC6">
          <w:rPr>
            <w:noProof/>
            <w:webHidden/>
          </w:rPr>
          <w:fldChar w:fldCharType="end"/>
        </w:r>
      </w:hyperlink>
    </w:p>
    <w:p w14:paraId="0F4803EA" w14:textId="4B6DD3F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78" w:history="1">
        <w:r w:rsidR="004F4FC6" w:rsidRPr="006646BB">
          <w:rPr>
            <w:rStyle w:val="Lienhypertexte"/>
            <w:rFonts w:eastAsia="Arial"/>
            <w:noProof/>
            <w:lang w:val="fr-FR"/>
          </w:rPr>
          <w:t>8</w:t>
        </w:r>
        <w:r w:rsidR="004F4FC6" w:rsidRPr="006646BB">
          <w:rPr>
            <w:rStyle w:val="Lienhypertexte"/>
            <w:noProof/>
            <w:lang w:val="fr-FR"/>
          </w:rPr>
          <w:t>.2.4.3. Scénario 3 : Cas d’abandon</w:t>
        </w:r>
        <w:r w:rsidR="004F4FC6">
          <w:rPr>
            <w:noProof/>
            <w:webHidden/>
          </w:rPr>
          <w:tab/>
        </w:r>
        <w:r w:rsidR="004F4FC6">
          <w:rPr>
            <w:noProof/>
            <w:webHidden/>
          </w:rPr>
          <w:fldChar w:fldCharType="begin"/>
        </w:r>
        <w:r w:rsidR="004F4FC6">
          <w:rPr>
            <w:noProof/>
            <w:webHidden/>
          </w:rPr>
          <w:instrText xml:space="preserve"> PAGEREF _Toc137459478 \h </w:instrText>
        </w:r>
        <w:r w:rsidR="004F4FC6">
          <w:rPr>
            <w:noProof/>
            <w:webHidden/>
          </w:rPr>
        </w:r>
        <w:r w:rsidR="004F4FC6">
          <w:rPr>
            <w:noProof/>
            <w:webHidden/>
          </w:rPr>
          <w:fldChar w:fldCharType="separate"/>
        </w:r>
        <w:r w:rsidR="003F49E7">
          <w:rPr>
            <w:noProof/>
            <w:webHidden/>
          </w:rPr>
          <w:t>245</w:t>
        </w:r>
        <w:r w:rsidR="004F4FC6">
          <w:rPr>
            <w:noProof/>
            <w:webHidden/>
          </w:rPr>
          <w:fldChar w:fldCharType="end"/>
        </w:r>
      </w:hyperlink>
    </w:p>
    <w:p w14:paraId="58CACF32" w14:textId="2F07D3CE"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79" w:history="1">
        <w:r w:rsidR="004F4FC6" w:rsidRPr="006646BB">
          <w:rPr>
            <w:rStyle w:val="Lienhypertexte"/>
            <w:rFonts w:eastAsia="Arial"/>
            <w:noProof/>
            <w:lang w:val="fr-FR"/>
          </w:rPr>
          <w:t>8</w:t>
        </w:r>
        <w:r w:rsidR="004F4FC6" w:rsidRPr="006646BB">
          <w:rPr>
            <w:rStyle w:val="Lienhypertexte"/>
            <w:noProof/>
            <w:lang w:val="fr-FR"/>
          </w:rPr>
          <w:t>.2.4.3.1. Description et évaluation des impacts sur le milieu biophysique</w:t>
        </w:r>
        <w:r w:rsidR="004F4FC6">
          <w:rPr>
            <w:noProof/>
            <w:webHidden/>
          </w:rPr>
          <w:tab/>
        </w:r>
        <w:r w:rsidR="004F4FC6">
          <w:rPr>
            <w:noProof/>
            <w:webHidden/>
          </w:rPr>
          <w:fldChar w:fldCharType="begin"/>
        </w:r>
        <w:r w:rsidR="004F4FC6">
          <w:rPr>
            <w:noProof/>
            <w:webHidden/>
          </w:rPr>
          <w:instrText xml:space="preserve"> PAGEREF _Toc137459479 \h </w:instrText>
        </w:r>
        <w:r w:rsidR="004F4FC6">
          <w:rPr>
            <w:noProof/>
            <w:webHidden/>
          </w:rPr>
        </w:r>
        <w:r w:rsidR="004F4FC6">
          <w:rPr>
            <w:noProof/>
            <w:webHidden/>
          </w:rPr>
          <w:fldChar w:fldCharType="separate"/>
        </w:r>
        <w:r w:rsidR="003F49E7">
          <w:rPr>
            <w:noProof/>
            <w:webHidden/>
          </w:rPr>
          <w:t>245</w:t>
        </w:r>
        <w:r w:rsidR="004F4FC6">
          <w:rPr>
            <w:noProof/>
            <w:webHidden/>
          </w:rPr>
          <w:fldChar w:fldCharType="end"/>
        </w:r>
      </w:hyperlink>
    </w:p>
    <w:p w14:paraId="777B8AED" w14:textId="032EA72A"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480" w:history="1">
        <w:r w:rsidR="004F4FC6" w:rsidRPr="006646BB">
          <w:rPr>
            <w:rStyle w:val="Lienhypertexte"/>
            <w:noProof/>
            <w:lang w:val="fr-FR"/>
          </w:rPr>
          <w:t>8.2.4.3.2. Description et évaluation des impacts sur le milieu humain</w:t>
        </w:r>
        <w:r w:rsidR="004F4FC6">
          <w:rPr>
            <w:noProof/>
            <w:webHidden/>
          </w:rPr>
          <w:tab/>
        </w:r>
        <w:r w:rsidR="004F4FC6">
          <w:rPr>
            <w:noProof/>
            <w:webHidden/>
          </w:rPr>
          <w:fldChar w:fldCharType="begin"/>
        </w:r>
        <w:r w:rsidR="004F4FC6">
          <w:rPr>
            <w:noProof/>
            <w:webHidden/>
          </w:rPr>
          <w:instrText xml:space="preserve"> PAGEREF _Toc137459480 \h </w:instrText>
        </w:r>
        <w:r w:rsidR="004F4FC6">
          <w:rPr>
            <w:noProof/>
            <w:webHidden/>
          </w:rPr>
        </w:r>
        <w:r w:rsidR="004F4FC6">
          <w:rPr>
            <w:noProof/>
            <w:webHidden/>
          </w:rPr>
          <w:fldChar w:fldCharType="separate"/>
        </w:r>
        <w:r w:rsidR="003F49E7">
          <w:rPr>
            <w:noProof/>
            <w:webHidden/>
          </w:rPr>
          <w:t>246</w:t>
        </w:r>
        <w:r w:rsidR="004F4FC6">
          <w:rPr>
            <w:noProof/>
            <w:webHidden/>
          </w:rPr>
          <w:fldChar w:fldCharType="end"/>
        </w:r>
      </w:hyperlink>
    </w:p>
    <w:p w14:paraId="598D972A" w14:textId="78D1A144" w:rsidR="004F4FC6" w:rsidRDefault="00161EE8">
      <w:pPr>
        <w:pStyle w:val="TM1"/>
        <w:tabs>
          <w:tab w:val="left" w:pos="454"/>
          <w:tab w:val="right" w:leader="dot" w:pos="9076"/>
        </w:tabs>
        <w:rPr>
          <w:rFonts w:asciiTheme="minorHAnsi" w:eastAsiaTheme="minorEastAsia" w:hAnsiTheme="minorHAnsi" w:cstheme="minorBidi"/>
          <w:b w:val="0"/>
          <w:noProof/>
          <w:color w:val="auto"/>
          <w:szCs w:val="22"/>
        </w:rPr>
      </w:pPr>
      <w:hyperlink w:anchor="_Toc137459481" w:history="1">
        <w:r w:rsidR="004F4FC6" w:rsidRPr="006646BB">
          <w:rPr>
            <w:rStyle w:val="Lienhypertexte"/>
            <w:rFonts w:eastAsia="Arial"/>
            <w:noProof/>
            <w:lang w:val="fr-FR"/>
          </w:rPr>
          <w:t>9.</w:t>
        </w:r>
        <w:r w:rsidR="004F4FC6">
          <w:rPr>
            <w:rFonts w:asciiTheme="minorHAnsi" w:eastAsiaTheme="minorEastAsia" w:hAnsiTheme="minorHAnsi" w:cstheme="minorBidi"/>
            <w:b w:val="0"/>
            <w:noProof/>
            <w:color w:val="auto"/>
            <w:szCs w:val="22"/>
          </w:rPr>
          <w:tab/>
        </w:r>
        <w:r w:rsidR="004F4FC6" w:rsidRPr="006646BB">
          <w:rPr>
            <w:rStyle w:val="Lienhypertexte"/>
            <w:rFonts w:eastAsia="Arial"/>
            <w:noProof/>
            <w:lang w:val="fr-FR"/>
          </w:rPr>
          <w:t>Plan de gestion environnementale et sociale (PGES)</w:t>
        </w:r>
        <w:r w:rsidR="004F4FC6">
          <w:rPr>
            <w:noProof/>
            <w:webHidden/>
          </w:rPr>
          <w:tab/>
        </w:r>
        <w:r w:rsidR="004F4FC6">
          <w:rPr>
            <w:noProof/>
            <w:webHidden/>
          </w:rPr>
          <w:fldChar w:fldCharType="begin"/>
        </w:r>
        <w:r w:rsidR="004F4FC6">
          <w:rPr>
            <w:noProof/>
            <w:webHidden/>
          </w:rPr>
          <w:instrText xml:space="preserve"> PAGEREF _Toc137459481 \h </w:instrText>
        </w:r>
        <w:r w:rsidR="004F4FC6">
          <w:rPr>
            <w:noProof/>
            <w:webHidden/>
          </w:rPr>
        </w:r>
        <w:r w:rsidR="004F4FC6">
          <w:rPr>
            <w:noProof/>
            <w:webHidden/>
          </w:rPr>
          <w:fldChar w:fldCharType="separate"/>
        </w:r>
        <w:r w:rsidR="003F49E7">
          <w:rPr>
            <w:noProof/>
            <w:webHidden/>
          </w:rPr>
          <w:t>247</w:t>
        </w:r>
        <w:r w:rsidR="004F4FC6">
          <w:rPr>
            <w:noProof/>
            <w:webHidden/>
          </w:rPr>
          <w:fldChar w:fldCharType="end"/>
        </w:r>
      </w:hyperlink>
    </w:p>
    <w:p w14:paraId="27ED03D8" w14:textId="67C4DE73"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482" w:history="1">
        <w:r w:rsidR="004F4FC6" w:rsidRPr="006646BB">
          <w:rPr>
            <w:rStyle w:val="Lienhypertexte"/>
            <w:rFonts w:eastAsia="Arial"/>
            <w:noProof/>
            <w:lang w:val="fr-FR"/>
          </w:rPr>
          <w:t>9.1.</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Mesures d’atténuation des impacts négatifs à la phase préparatoire</w:t>
        </w:r>
        <w:r w:rsidR="004F4FC6">
          <w:rPr>
            <w:noProof/>
            <w:webHidden/>
          </w:rPr>
          <w:tab/>
        </w:r>
        <w:r w:rsidR="004F4FC6">
          <w:rPr>
            <w:noProof/>
            <w:webHidden/>
          </w:rPr>
          <w:fldChar w:fldCharType="begin"/>
        </w:r>
        <w:r w:rsidR="004F4FC6">
          <w:rPr>
            <w:noProof/>
            <w:webHidden/>
          </w:rPr>
          <w:instrText xml:space="preserve"> PAGEREF _Toc137459482 \h </w:instrText>
        </w:r>
        <w:r w:rsidR="004F4FC6">
          <w:rPr>
            <w:noProof/>
            <w:webHidden/>
          </w:rPr>
        </w:r>
        <w:r w:rsidR="004F4FC6">
          <w:rPr>
            <w:noProof/>
            <w:webHidden/>
          </w:rPr>
          <w:fldChar w:fldCharType="separate"/>
        </w:r>
        <w:r w:rsidR="003F49E7">
          <w:rPr>
            <w:noProof/>
            <w:webHidden/>
          </w:rPr>
          <w:t>247</w:t>
        </w:r>
        <w:r w:rsidR="004F4FC6">
          <w:rPr>
            <w:noProof/>
            <w:webHidden/>
          </w:rPr>
          <w:fldChar w:fldCharType="end"/>
        </w:r>
      </w:hyperlink>
    </w:p>
    <w:p w14:paraId="4AB94A4A" w14:textId="78E5E85B"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83" w:history="1">
        <w:r w:rsidR="004F4FC6" w:rsidRPr="006646BB">
          <w:rPr>
            <w:rStyle w:val="Lienhypertexte"/>
            <w:rFonts w:eastAsia="Arial"/>
            <w:noProof/>
            <w:lang w:val="fr-FR"/>
          </w:rPr>
          <w:t>9.1.1.1. Perte de la végétation</w:t>
        </w:r>
        <w:r w:rsidR="004F4FC6">
          <w:rPr>
            <w:noProof/>
            <w:webHidden/>
          </w:rPr>
          <w:tab/>
        </w:r>
        <w:r w:rsidR="004F4FC6">
          <w:rPr>
            <w:noProof/>
            <w:webHidden/>
          </w:rPr>
          <w:fldChar w:fldCharType="begin"/>
        </w:r>
        <w:r w:rsidR="004F4FC6">
          <w:rPr>
            <w:noProof/>
            <w:webHidden/>
          </w:rPr>
          <w:instrText xml:space="preserve"> PAGEREF _Toc137459483 \h </w:instrText>
        </w:r>
        <w:r w:rsidR="004F4FC6">
          <w:rPr>
            <w:noProof/>
            <w:webHidden/>
          </w:rPr>
        </w:r>
        <w:r w:rsidR="004F4FC6">
          <w:rPr>
            <w:noProof/>
            <w:webHidden/>
          </w:rPr>
          <w:fldChar w:fldCharType="separate"/>
        </w:r>
        <w:r w:rsidR="003F49E7">
          <w:rPr>
            <w:noProof/>
            <w:webHidden/>
          </w:rPr>
          <w:t>247</w:t>
        </w:r>
        <w:r w:rsidR="004F4FC6">
          <w:rPr>
            <w:noProof/>
            <w:webHidden/>
          </w:rPr>
          <w:fldChar w:fldCharType="end"/>
        </w:r>
      </w:hyperlink>
    </w:p>
    <w:p w14:paraId="4163C409" w14:textId="0538A901"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84" w:history="1">
        <w:r w:rsidR="004F4FC6" w:rsidRPr="006646BB">
          <w:rPr>
            <w:rStyle w:val="Lienhypertexte"/>
            <w:rFonts w:eastAsia="Arial"/>
            <w:noProof/>
            <w:lang w:val="fr-FR"/>
          </w:rPr>
          <w:t>9.1.1.2. Perte de la faune</w:t>
        </w:r>
        <w:r w:rsidR="004F4FC6">
          <w:rPr>
            <w:noProof/>
            <w:webHidden/>
          </w:rPr>
          <w:tab/>
        </w:r>
        <w:r w:rsidR="004F4FC6">
          <w:rPr>
            <w:noProof/>
            <w:webHidden/>
          </w:rPr>
          <w:fldChar w:fldCharType="begin"/>
        </w:r>
        <w:r w:rsidR="004F4FC6">
          <w:rPr>
            <w:noProof/>
            <w:webHidden/>
          </w:rPr>
          <w:instrText xml:space="preserve"> PAGEREF _Toc137459484 \h </w:instrText>
        </w:r>
        <w:r w:rsidR="004F4FC6">
          <w:rPr>
            <w:noProof/>
            <w:webHidden/>
          </w:rPr>
        </w:r>
        <w:r w:rsidR="004F4FC6">
          <w:rPr>
            <w:noProof/>
            <w:webHidden/>
          </w:rPr>
          <w:fldChar w:fldCharType="separate"/>
        </w:r>
        <w:r w:rsidR="003F49E7">
          <w:rPr>
            <w:noProof/>
            <w:webHidden/>
          </w:rPr>
          <w:t>248</w:t>
        </w:r>
        <w:r w:rsidR="004F4FC6">
          <w:rPr>
            <w:noProof/>
            <w:webHidden/>
          </w:rPr>
          <w:fldChar w:fldCharType="end"/>
        </w:r>
      </w:hyperlink>
    </w:p>
    <w:p w14:paraId="2B646E3A" w14:textId="1D7C5CC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85" w:history="1">
        <w:r w:rsidR="004F4FC6" w:rsidRPr="006646BB">
          <w:rPr>
            <w:rStyle w:val="Lienhypertexte"/>
            <w:rFonts w:eastAsia="Arial"/>
            <w:noProof/>
            <w:lang w:val="fr-FR"/>
          </w:rPr>
          <w:t>9.1.1.3. Pollution de l’air</w:t>
        </w:r>
        <w:r w:rsidR="004F4FC6">
          <w:rPr>
            <w:noProof/>
            <w:webHidden/>
          </w:rPr>
          <w:tab/>
        </w:r>
        <w:r w:rsidR="004F4FC6">
          <w:rPr>
            <w:noProof/>
            <w:webHidden/>
          </w:rPr>
          <w:fldChar w:fldCharType="begin"/>
        </w:r>
        <w:r w:rsidR="004F4FC6">
          <w:rPr>
            <w:noProof/>
            <w:webHidden/>
          </w:rPr>
          <w:instrText xml:space="preserve"> PAGEREF _Toc137459485 \h </w:instrText>
        </w:r>
        <w:r w:rsidR="004F4FC6">
          <w:rPr>
            <w:noProof/>
            <w:webHidden/>
          </w:rPr>
        </w:r>
        <w:r w:rsidR="004F4FC6">
          <w:rPr>
            <w:noProof/>
            <w:webHidden/>
          </w:rPr>
          <w:fldChar w:fldCharType="separate"/>
        </w:r>
        <w:r w:rsidR="003F49E7">
          <w:rPr>
            <w:noProof/>
            <w:webHidden/>
          </w:rPr>
          <w:t>249</w:t>
        </w:r>
        <w:r w:rsidR="004F4FC6">
          <w:rPr>
            <w:noProof/>
            <w:webHidden/>
          </w:rPr>
          <w:fldChar w:fldCharType="end"/>
        </w:r>
      </w:hyperlink>
    </w:p>
    <w:p w14:paraId="46E5828F" w14:textId="70F69393"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86" w:history="1">
        <w:r w:rsidR="004F4FC6" w:rsidRPr="006646BB">
          <w:rPr>
            <w:rStyle w:val="Lienhypertexte"/>
            <w:rFonts w:eastAsia="Arial"/>
            <w:noProof/>
            <w:lang w:val="fr-FR"/>
          </w:rPr>
          <w:t>9.1.1.4. Pollution des eaux superficielles</w:t>
        </w:r>
        <w:r w:rsidR="004F4FC6">
          <w:rPr>
            <w:noProof/>
            <w:webHidden/>
          </w:rPr>
          <w:tab/>
        </w:r>
        <w:r w:rsidR="004F4FC6">
          <w:rPr>
            <w:noProof/>
            <w:webHidden/>
          </w:rPr>
          <w:fldChar w:fldCharType="begin"/>
        </w:r>
        <w:r w:rsidR="004F4FC6">
          <w:rPr>
            <w:noProof/>
            <w:webHidden/>
          </w:rPr>
          <w:instrText xml:space="preserve"> PAGEREF _Toc137459486 \h </w:instrText>
        </w:r>
        <w:r w:rsidR="004F4FC6">
          <w:rPr>
            <w:noProof/>
            <w:webHidden/>
          </w:rPr>
        </w:r>
        <w:r w:rsidR="004F4FC6">
          <w:rPr>
            <w:noProof/>
            <w:webHidden/>
          </w:rPr>
          <w:fldChar w:fldCharType="separate"/>
        </w:r>
        <w:r w:rsidR="003F49E7">
          <w:rPr>
            <w:noProof/>
            <w:webHidden/>
          </w:rPr>
          <w:t>250</w:t>
        </w:r>
        <w:r w:rsidR="004F4FC6">
          <w:rPr>
            <w:noProof/>
            <w:webHidden/>
          </w:rPr>
          <w:fldChar w:fldCharType="end"/>
        </w:r>
      </w:hyperlink>
    </w:p>
    <w:p w14:paraId="6DCE7978" w14:textId="2A42E6B6"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87" w:history="1">
        <w:r w:rsidR="004F4FC6" w:rsidRPr="006646BB">
          <w:rPr>
            <w:rStyle w:val="Lienhypertexte"/>
            <w:rFonts w:eastAsia="Arial"/>
            <w:noProof/>
            <w:lang w:val="fr-FR"/>
          </w:rPr>
          <w:t>9.1.1.5. Augmentation du niveau de brui t dans l’ambiance sonore des sites</w:t>
        </w:r>
        <w:r w:rsidR="004F4FC6">
          <w:rPr>
            <w:noProof/>
            <w:webHidden/>
          </w:rPr>
          <w:tab/>
        </w:r>
        <w:r w:rsidR="004F4FC6">
          <w:rPr>
            <w:noProof/>
            <w:webHidden/>
          </w:rPr>
          <w:fldChar w:fldCharType="begin"/>
        </w:r>
        <w:r w:rsidR="004F4FC6">
          <w:rPr>
            <w:noProof/>
            <w:webHidden/>
          </w:rPr>
          <w:instrText xml:space="preserve"> PAGEREF _Toc137459487 \h </w:instrText>
        </w:r>
        <w:r w:rsidR="004F4FC6">
          <w:rPr>
            <w:noProof/>
            <w:webHidden/>
          </w:rPr>
        </w:r>
        <w:r w:rsidR="004F4FC6">
          <w:rPr>
            <w:noProof/>
            <w:webHidden/>
          </w:rPr>
          <w:fldChar w:fldCharType="separate"/>
        </w:r>
        <w:r w:rsidR="003F49E7">
          <w:rPr>
            <w:noProof/>
            <w:webHidden/>
          </w:rPr>
          <w:t>250</w:t>
        </w:r>
        <w:r w:rsidR="004F4FC6">
          <w:rPr>
            <w:noProof/>
            <w:webHidden/>
          </w:rPr>
          <w:fldChar w:fldCharType="end"/>
        </w:r>
      </w:hyperlink>
    </w:p>
    <w:p w14:paraId="2516E269" w14:textId="614FC480"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488" w:history="1">
        <w:r w:rsidR="004F4FC6" w:rsidRPr="006646BB">
          <w:rPr>
            <w:rStyle w:val="Lienhypertexte"/>
            <w:rFonts w:eastAsia="Arial"/>
            <w:noProof/>
            <w:lang w:val="fr-FR"/>
          </w:rPr>
          <w:t>9.1.2. Mesures d’atténuation des impacts négatifs sur le milieu humain</w:t>
        </w:r>
        <w:r w:rsidR="004F4FC6">
          <w:rPr>
            <w:noProof/>
            <w:webHidden/>
          </w:rPr>
          <w:tab/>
        </w:r>
        <w:r w:rsidR="004F4FC6">
          <w:rPr>
            <w:noProof/>
            <w:webHidden/>
          </w:rPr>
          <w:fldChar w:fldCharType="begin"/>
        </w:r>
        <w:r w:rsidR="004F4FC6">
          <w:rPr>
            <w:noProof/>
            <w:webHidden/>
          </w:rPr>
          <w:instrText xml:space="preserve"> PAGEREF _Toc137459488 \h </w:instrText>
        </w:r>
        <w:r w:rsidR="004F4FC6">
          <w:rPr>
            <w:noProof/>
            <w:webHidden/>
          </w:rPr>
        </w:r>
        <w:r w:rsidR="004F4FC6">
          <w:rPr>
            <w:noProof/>
            <w:webHidden/>
          </w:rPr>
          <w:fldChar w:fldCharType="separate"/>
        </w:r>
        <w:r w:rsidR="003F49E7">
          <w:rPr>
            <w:noProof/>
            <w:webHidden/>
          </w:rPr>
          <w:t>251</w:t>
        </w:r>
        <w:r w:rsidR="004F4FC6">
          <w:rPr>
            <w:noProof/>
            <w:webHidden/>
          </w:rPr>
          <w:fldChar w:fldCharType="end"/>
        </w:r>
      </w:hyperlink>
    </w:p>
    <w:p w14:paraId="79F8ACAF" w14:textId="766B7A6C"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89" w:history="1">
        <w:r w:rsidR="004F4FC6" w:rsidRPr="006646BB">
          <w:rPr>
            <w:rStyle w:val="Lienhypertexte"/>
            <w:rFonts w:eastAsia="Arial"/>
            <w:noProof/>
            <w:lang w:val="fr-FR"/>
          </w:rPr>
          <w:t>9.1.2.1. Perte des terres de la population</w:t>
        </w:r>
        <w:r w:rsidR="004F4FC6">
          <w:rPr>
            <w:noProof/>
            <w:webHidden/>
          </w:rPr>
          <w:tab/>
        </w:r>
        <w:r w:rsidR="004F4FC6">
          <w:rPr>
            <w:noProof/>
            <w:webHidden/>
          </w:rPr>
          <w:fldChar w:fldCharType="begin"/>
        </w:r>
        <w:r w:rsidR="004F4FC6">
          <w:rPr>
            <w:noProof/>
            <w:webHidden/>
          </w:rPr>
          <w:instrText xml:space="preserve"> PAGEREF _Toc137459489 \h </w:instrText>
        </w:r>
        <w:r w:rsidR="004F4FC6">
          <w:rPr>
            <w:noProof/>
            <w:webHidden/>
          </w:rPr>
        </w:r>
        <w:r w:rsidR="004F4FC6">
          <w:rPr>
            <w:noProof/>
            <w:webHidden/>
          </w:rPr>
          <w:fldChar w:fldCharType="separate"/>
        </w:r>
        <w:r w:rsidR="003F49E7">
          <w:rPr>
            <w:noProof/>
            <w:webHidden/>
          </w:rPr>
          <w:t>251</w:t>
        </w:r>
        <w:r w:rsidR="004F4FC6">
          <w:rPr>
            <w:noProof/>
            <w:webHidden/>
          </w:rPr>
          <w:fldChar w:fldCharType="end"/>
        </w:r>
      </w:hyperlink>
    </w:p>
    <w:p w14:paraId="5405ADE8" w14:textId="66EF5F15"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90" w:history="1">
        <w:r w:rsidR="004F4FC6" w:rsidRPr="006646BB">
          <w:rPr>
            <w:rStyle w:val="Lienhypertexte"/>
            <w:rFonts w:eastAsia="Arial"/>
            <w:noProof/>
            <w:lang w:val="fr-FR"/>
          </w:rPr>
          <w:t>9.1.2.2. Perte de bâtis des occupants des sites</w:t>
        </w:r>
        <w:r w:rsidR="004F4FC6">
          <w:rPr>
            <w:noProof/>
            <w:webHidden/>
          </w:rPr>
          <w:tab/>
        </w:r>
        <w:r w:rsidR="004F4FC6">
          <w:rPr>
            <w:noProof/>
            <w:webHidden/>
          </w:rPr>
          <w:fldChar w:fldCharType="begin"/>
        </w:r>
        <w:r w:rsidR="004F4FC6">
          <w:rPr>
            <w:noProof/>
            <w:webHidden/>
          </w:rPr>
          <w:instrText xml:space="preserve"> PAGEREF _Toc137459490 \h </w:instrText>
        </w:r>
        <w:r w:rsidR="004F4FC6">
          <w:rPr>
            <w:noProof/>
            <w:webHidden/>
          </w:rPr>
        </w:r>
        <w:r w:rsidR="004F4FC6">
          <w:rPr>
            <w:noProof/>
            <w:webHidden/>
          </w:rPr>
          <w:fldChar w:fldCharType="separate"/>
        </w:r>
        <w:r w:rsidR="003F49E7">
          <w:rPr>
            <w:noProof/>
            <w:webHidden/>
          </w:rPr>
          <w:t>252</w:t>
        </w:r>
        <w:r w:rsidR="004F4FC6">
          <w:rPr>
            <w:noProof/>
            <w:webHidden/>
          </w:rPr>
          <w:fldChar w:fldCharType="end"/>
        </w:r>
      </w:hyperlink>
    </w:p>
    <w:p w14:paraId="78ED92B1" w14:textId="0AE31C35"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91" w:history="1">
        <w:r w:rsidR="004F4FC6" w:rsidRPr="006646BB">
          <w:rPr>
            <w:rStyle w:val="Lienhypertexte"/>
            <w:rFonts w:eastAsia="Arial"/>
            <w:noProof/>
            <w:lang w:val="fr-FR"/>
          </w:rPr>
          <w:t>9.1.2.3. Perte de biens culturels et cultuels</w:t>
        </w:r>
        <w:r w:rsidR="004F4FC6">
          <w:rPr>
            <w:noProof/>
            <w:webHidden/>
          </w:rPr>
          <w:tab/>
        </w:r>
        <w:r w:rsidR="004F4FC6">
          <w:rPr>
            <w:noProof/>
            <w:webHidden/>
          </w:rPr>
          <w:fldChar w:fldCharType="begin"/>
        </w:r>
        <w:r w:rsidR="004F4FC6">
          <w:rPr>
            <w:noProof/>
            <w:webHidden/>
          </w:rPr>
          <w:instrText xml:space="preserve"> PAGEREF _Toc137459491 \h </w:instrText>
        </w:r>
        <w:r w:rsidR="004F4FC6">
          <w:rPr>
            <w:noProof/>
            <w:webHidden/>
          </w:rPr>
        </w:r>
        <w:r w:rsidR="004F4FC6">
          <w:rPr>
            <w:noProof/>
            <w:webHidden/>
          </w:rPr>
          <w:fldChar w:fldCharType="separate"/>
        </w:r>
        <w:r w:rsidR="003F49E7">
          <w:rPr>
            <w:noProof/>
            <w:webHidden/>
          </w:rPr>
          <w:t>252</w:t>
        </w:r>
        <w:r w:rsidR="004F4FC6">
          <w:rPr>
            <w:noProof/>
            <w:webHidden/>
          </w:rPr>
          <w:fldChar w:fldCharType="end"/>
        </w:r>
      </w:hyperlink>
    </w:p>
    <w:p w14:paraId="4D218257" w14:textId="5A1218A2"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92" w:history="1">
        <w:r w:rsidR="004F4FC6" w:rsidRPr="006646BB">
          <w:rPr>
            <w:rStyle w:val="Lienhypertexte"/>
            <w:rFonts w:eastAsia="Arial"/>
            <w:noProof/>
            <w:lang w:val="fr-FR"/>
          </w:rPr>
          <w:t>9.1.2.4. Perte de cultures</w:t>
        </w:r>
        <w:r w:rsidR="004F4FC6">
          <w:rPr>
            <w:noProof/>
            <w:webHidden/>
          </w:rPr>
          <w:tab/>
        </w:r>
        <w:r w:rsidR="004F4FC6">
          <w:rPr>
            <w:noProof/>
            <w:webHidden/>
          </w:rPr>
          <w:fldChar w:fldCharType="begin"/>
        </w:r>
        <w:r w:rsidR="004F4FC6">
          <w:rPr>
            <w:noProof/>
            <w:webHidden/>
          </w:rPr>
          <w:instrText xml:space="preserve"> PAGEREF _Toc137459492 \h </w:instrText>
        </w:r>
        <w:r w:rsidR="004F4FC6">
          <w:rPr>
            <w:noProof/>
            <w:webHidden/>
          </w:rPr>
        </w:r>
        <w:r w:rsidR="004F4FC6">
          <w:rPr>
            <w:noProof/>
            <w:webHidden/>
          </w:rPr>
          <w:fldChar w:fldCharType="separate"/>
        </w:r>
        <w:r w:rsidR="003F49E7">
          <w:rPr>
            <w:noProof/>
            <w:webHidden/>
          </w:rPr>
          <w:t>252</w:t>
        </w:r>
        <w:r w:rsidR="004F4FC6">
          <w:rPr>
            <w:noProof/>
            <w:webHidden/>
          </w:rPr>
          <w:fldChar w:fldCharType="end"/>
        </w:r>
      </w:hyperlink>
    </w:p>
    <w:p w14:paraId="19922F21" w14:textId="302D197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93" w:history="1">
        <w:r w:rsidR="004F4FC6" w:rsidRPr="006646BB">
          <w:rPr>
            <w:rStyle w:val="Lienhypertexte"/>
            <w:rFonts w:eastAsia="Arial"/>
            <w:noProof/>
            <w:lang w:val="fr-FR"/>
          </w:rPr>
          <w:t>9.1.2.5. Nuisances respiratoires au niveau des employés de l’entreprise des travaux</w:t>
        </w:r>
        <w:r w:rsidR="004F4FC6">
          <w:rPr>
            <w:noProof/>
            <w:webHidden/>
          </w:rPr>
          <w:tab/>
        </w:r>
        <w:r w:rsidR="004F4FC6">
          <w:rPr>
            <w:noProof/>
            <w:webHidden/>
          </w:rPr>
          <w:fldChar w:fldCharType="begin"/>
        </w:r>
        <w:r w:rsidR="004F4FC6">
          <w:rPr>
            <w:noProof/>
            <w:webHidden/>
          </w:rPr>
          <w:instrText xml:space="preserve"> PAGEREF _Toc137459493 \h </w:instrText>
        </w:r>
        <w:r w:rsidR="004F4FC6">
          <w:rPr>
            <w:noProof/>
            <w:webHidden/>
          </w:rPr>
        </w:r>
        <w:r w:rsidR="004F4FC6">
          <w:rPr>
            <w:noProof/>
            <w:webHidden/>
          </w:rPr>
          <w:fldChar w:fldCharType="separate"/>
        </w:r>
        <w:r w:rsidR="003F49E7">
          <w:rPr>
            <w:noProof/>
            <w:webHidden/>
          </w:rPr>
          <w:t>253</w:t>
        </w:r>
        <w:r w:rsidR="004F4FC6">
          <w:rPr>
            <w:noProof/>
            <w:webHidden/>
          </w:rPr>
          <w:fldChar w:fldCharType="end"/>
        </w:r>
      </w:hyperlink>
    </w:p>
    <w:p w14:paraId="1826D191" w14:textId="2434962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94" w:history="1">
        <w:r w:rsidR="004F4FC6" w:rsidRPr="006646BB">
          <w:rPr>
            <w:rStyle w:val="Lienhypertexte"/>
            <w:rFonts w:eastAsia="Arial"/>
            <w:noProof/>
            <w:lang w:val="fr-FR"/>
          </w:rPr>
          <w:t xml:space="preserve">9.1.2.6. Nuisances sonores au niveau des employés de l’entreprise des </w:t>
        </w:r>
        <w:r w:rsidR="004F4FC6" w:rsidRPr="006646BB">
          <w:rPr>
            <w:rStyle w:val="Lienhypertexte"/>
            <w:rFonts w:eastAsia="Arial"/>
            <w:noProof/>
            <w:position w:val="-1"/>
            <w:lang w:val="fr-FR"/>
          </w:rPr>
          <w:t>travaux</w:t>
        </w:r>
        <w:r w:rsidR="004F4FC6">
          <w:rPr>
            <w:noProof/>
            <w:webHidden/>
          </w:rPr>
          <w:tab/>
        </w:r>
        <w:r w:rsidR="004F4FC6">
          <w:rPr>
            <w:noProof/>
            <w:webHidden/>
          </w:rPr>
          <w:fldChar w:fldCharType="begin"/>
        </w:r>
        <w:r w:rsidR="004F4FC6">
          <w:rPr>
            <w:noProof/>
            <w:webHidden/>
          </w:rPr>
          <w:instrText xml:space="preserve"> PAGEREF _Toc137459494 \h </w:instrText>
        </w:r>
        <w:r w:rsidR="004F4FC6">
          <w:rPr>
            <w:noProof/>
            <w:webHidden/>
          </w:rPr>
        </w:r>
        <w:r w:rsidR="004F4FC6">
          <w:rPr>
            <w:noProof/>
            <w:webHidden/>
          </w:rPr>
          <w:fldChar w:fldCharType="separate"/>
        </w:r>
        <w:r w:rsidR="003F49E7">
          <w:rPr>
            <w:noProof/>
            <w:webHidden/>
          </w:rPr>
          <w:t>253</w:t>
        </w:r>
        <w:r w:rsidR="004F4FC6">
          <w:rPr>
            <w:noProof/>
            <w:webHidden/>
          </w:rPr>
          <w:fldChar w:fldCharType="end"/>
        </w:r>
      </w:hyperlink>
    </w:p>
    <w:p w14:paraId="24427395" w14:textId="18364EF0"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495" w:history="1">
        <w:r w:rsidR="004F4FC6" w:rsidRPr="006646BB">
          <w:rPr>
            <w:rStyle w:val="Lienhypertexte"/>
            <w:rFonts w:eastAsia="Arial"/>
            <w:noProof/>
            <w:lang w:val="fr-FR"/>
          </w:rPr>
          <w:t>9.2.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 xml:space="preserve">Mesures d’atténuation des impacts négatifs à la phase de </w:t>
        </w:r>
        <w:r w:rsidR="004F4FC6" w:rsidRPr="006646BB">
          <w:rPr>
            <w:rStyle w:val="Lienhypertexte"/>
            <w:rFonts w:eastAsia="Arial"/>
            <w:noProof/>
            <w:position w:val="-1"/>
            <w:lang w:val="fr-FR"/>
          </w:rPr>
          <w:t>construction</w:t>
        </w:r>
        <w:r w:rsidR="004F4FC6">
          <w:rPr>
            <w:noProof/>
            <w:webHidden/>
          </w:rPr>
          <w:tab/>
        </w:r>
        <w:r w:rsidR="004F4FC6">
          <w:rPr>
            <w:noProof/>
            <w:webHidden/>
          </w:rPr>
          <w:fldChar w:fldCharType="begin"/>
        </w:r>
        <w:r w:rsidR="004F4FC6">
          <w:rPr>
            <w:noProof/>
            <w:webHidden/>
          </w:rPr>
          <w:instrText xml:space="preserve"> PAGEREF _Toc137459495 \h </w:instrText>
        </w:r>
        <w:r w:rsidR="004F4FC6">
          <w:rPr>
            <w:noProof/>
            <w:webHidden/>
          </w:rPr>
        </w:r>
        <w:r w:rsidR="004F4FC6">
          <w:rPr>
            <w:noProof/>
            <w:webHidden/>
          </w:rPr>
          <w:fldChar w:fldCharType="separate"/>
        </w:r>
        <w:r w:rsidR="003F49E7">
          <w:rPr>
            <w:noProof/>
            <w:webHidden/>
          </w:rPr>
          <w:t>254</w:t>
        </w:r>
        <w:r w:rsidR="004F4FC6">
          <w:rPr>
            <w:noProof/>
            <w:webHidden/>
          </w:rPr>
          <w:fldChar w:fldCharType="end"/>
        </w:r>
      </w:hyperlink>
    </w:p>
    <w:p w14:paraId="2458CEAE" w14:textId="1CCAEAB9"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496" w:history="1">
        <w:r w:rsidR="004F4FC6" w:rsidRPr="006646BB">
          <w:rPr>
            <w:rStyle w:val="Lienhypertexte"/>
            <w:rFonts w:eastAsia="Arial"/>
            <w:noProof/>
            <w:lang w:val="fr-FR"/>
          </w:rPr>
          <w:t>9.2.1.</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Mesures d’atténuation des impacts négatifs sur le milieu biophysique</w:t>
        </w:r>
        <w:r w:rsidR="004F4FC6">
          <w:rPr>
            <w:noProof/>
            <w:webHidden/>
          </w:rPr>
          <w:tab/>
        </w:r>
        <w:r w:rsidR="004F4FC6">
          <w:rPr>
            <w:noProof/>
            <w:webHidden/>
          </w:rPr>
          <w:fldChar w:fldCharType="begin"/>
        </w:r>
        <w:r w:rsidR="004F4FC6">
          <w:rPr>
            <w:noProof/>
            <w:webHidden/>
          </w:rPr>
          <w:instrText xml:space="preserve"> PAGEREF _Toc137459496 \h </w:instrText>
        </w:r>
        <w:r w:rsidR="004F4FC6">
          <w:rPr>
            <w:noProof/>
            <w:webHidden/>
          </w:rPr>
        </w:r>
        <w:r w:rsidR="004F4FC6">
          <w:rPr>
            <w:noProof/>
            <w:webHidden/>
          </w:rPr>
          <w:fldChar w:fldCharType="separate"/>
        </w:r>
        <w:r w:rsidR="003F49E7">
          <w:rPr>
            <w:noProof/>
            <w:webHidden/>
          </w:rPr>
          <w:t>254</w:t>
        </w:r>
        <w:r w:rsidR="004F4FC6">
          <w:rPr>
            <w:noProof/>
            <w:webHidden/>
          </w:rPr>
          <w:fldChar w:fldCharType="end"/>
        </w:r>
      </w:hyperlink>
    </w:p>
    <w:p w14:paraId="7DFDC1D9" w14:textId="0D223BE1"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97" w:history="1">
        <w:r w:rsidR="004F4FC6" w:rsidRPr="006646BB">
          <w:rPr>
            <w:rStyle w:val="Lienhypertexte"/>
            <w:rFonts w:eastAsia="Arial"/>
            <w:noProof/>
            <w:lang w:val="fr-FR"/>
          </w:rPr>
          <w:t>9.2.1.1. Dégradation de la structure du sol</w:t>
        </w:r>
        <w:r w:rsidR="004F4FC6">
          <w:rPr>
            <w:noProof/>
            <w:webHidden/>
          </w:rPr>
          <w:tab/>
        </w:r>
        <w:r w:rsidR="004F4FC6">
          <w:rPr>
            <w:noProof/>
            <w:webHidden/>
          </w:rPr>
          <w:fldChar w:fldCharType="begin"/>
        </w:r>
        <w:r w:rsidR="004F4FC6">
          <w:rPr>
            <w:noProof/>
            <w:webHidden/>
          </w:rPr>
          <w:instrText xml:space="preserve"> PAGEREF _Toc137459497 \h </w:instrText>
        </w:r>
        <w:r w:rsidR="004F4FC6">
          <w:rPr>
            <w:noProof/>
            <w:webHidden/>
          </w:rPr>
        </w:r>
        <w:r w:rsidR="004F4FC6">
          <w:rPr>
            <w:noProof/>
            <w:webHidden/>
          </w:rPr>
          <w:fldChar w:fldCharType="separate"/>
        </w:r>
        <w:r w:rsidR="003F49E7">
          <w:rPr>
            <w:noProof/>
            <w:webHidden/>
          </w:rPr>
          <w:t>254</w:t>
        </w:r>
        <w:r w:rsidR="004F4FC6">
          <w:rPr>
            <w:noProof/>
            <w:webHidden/>
          </w:rPr>
          <w:fldChar w:fldCharType="end"/>
        </w:r>
      </w:hyperlink>
    </w:p>
    <w:p w14:paraId="0B029D78" w14:textId="5B9DEC8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98" w:history="1">
        <w:r w:rsidR="004F4FC6" w:rsidRPr="006646BB">
          <w:rPr>
            <w:rStyle w:val="Lienhypertexte"/>
            <w:rFonts w:eastAsia="Arial"/>
            <w:noProof/>
            <w:lang w:val="fr-FR"/>
          </w:rPr>
          <w:t>9.2.1.2. Pollution du sol par les déchets solides</w:t>
        </w:r>
        <w:r w:rsidR="004F4FC6">
          <w:rPr>
            <w:noProof/>
            <w:webHidden/>
          </w:rPr>
          <w:tab/>
        </w:r>
        <w:r w:rsidR="004F4FC6">
          <w:rPr>
            <w:noProof/>
            <w:webHidden/>
          </w:rPr>
          <w:fldChar w:fldCharType="begin"/>
        </w:r>
        <w:r w:rsidR="004F4FC6">
          <w:rPr>
            <w:noProof/>
            <w:webHidden/>
          </w:rPr>
          <w:instrText xml:space="preserve"> PAGEREF _Toc137459498 \h </w:instrText>
        </w:r>
        <w:r w:rsidR="004F4FC6">
          <w:rPr>
            <w:noProof/>
            <w:webHidden/>
          </w:rPr>
        </w:r>
        <w:r w:rsidR="004F4FC6">
          <w:rPr>
            <w:noProof/>
            <w:webHidden/>
          </w:rPr>
          <w:fldChar w:fldCharType="separate"/>
        </w:r>
        <w:r w:rsidR="003F49E7">
          <w:rPr>
            <w:noProof/>
            <w:webHidden/>
          </w:rPr>
          <w:t>254</w:t>
        </w:r>
        <w:r w:rsidR="004F4FC6">
          <w:rPr>
            <w:noProof/>
            <w:webHidden/>
          </w:rPr>
          <w:fldChar w:fldCharType="end"/>
        </w:r>
      </w:hyperlink>
    </w:p>
    <w:p w14:paraId="7E5FACFA" w14:textId="1D1E77D1"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499" w:history="1">
        <w:r w:rsidR="004F4FC6" w:rsidRPr="006646BB">
          <w:rPr>
            <w:rStyle w:val="Lienhypertexte"/>
            <w:rFonts w:eastAsia="Arial"/>
            <w:noProof/>
            <w:lang w:val="fr-FR"/>
          </w:rPr>
          <w:t>9.2.1.3. Perturbation du régime hydrodynamique</w:t>
        </w:r>
        <w:r w:rsidR="004F4FC6">
          <w:rPr>
            <w:noProof/>
            <w:webHidden/>
          </w:rPr>
          <w:tab/>
        </w:r>
        <w:r w:rsidR="004F4FC6">
          <w:rPr>
            <w:noProof/>
            <w:webHidden/>
          </w:rPr>
          <w:fldChar w:fldCharType="begin"/>
        </w:r>
        <w:r w:rsidR="004F4FC6">
          <w:rPr>
            <w:noProof/>
            <w:webHidden/>
          </w:rPr>
          <w:instrText xml:space="preserve"> PAGEREF _Toc137459499 \h </w:instrText>
        </w:r>
        <w:r w:rsidR="004F4FC6">
          <w:rPr>
            <w:noProof/>
            <w:webHidden/>
          </w:rPr>
        </w:r>
        <w:r w:rsidR="004F4FC6">
          <w:rPr>
            <w:noProof/>
            <w:webHidden/>
          </w:rPr>
          <w:fldChar w:fldCharType="separate"/>
        </w:r>
        <w:r w:rsidR="003F49E7">
          <w:rPr>
            <w:noProof/>
            <w:webHidden/>
          </w:rPr>
          <w:t>255</w:t>
        </w:r>
        <w:r w:rsidR="004F4FC6">
          <w:rPr>
            <w:noProof/>
            <w:webHidden/>
          </w:rPr>
          <w:fldChar w:fldCharType="end"/>
        </w:r>
      </w:hyperlink>
    </w:p>
    <w:p w14:paraId="377BEF5A" w14:textId="4C33DAE7"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00" w:history="1">
        <w:r w:rsidR="004F4FC6" w:rsidRPr="006646BB">
          <w:rPr>
            <w:rStyle w:val="Lienhypertexte"/>
            <w:rFonts w:eastAsia="Arial"/>
            <w:noProof/>
            <w:lang w:val="fr-FR"/>
          </w:rPr>
          <w:t>9.2.1.4. Augmentation de la pollution de l’air</w:t>
        </w:r>
        <w:r w:rsidR="004F4FC6">
          <w:rPr>
            <w:noProof/>
            <w:webHidden/>
          </w:rPr>
          <w:tab/>
        </w:r>
        <w:r w:rsidR="004F4FC6">
          <w:rPr>
            <w:noProof/>
            <w:webHidden/>
          </w:rPr>
          <w:fldChar w:fldCharType="begin"/>
        </w:r>
        <w:r w:rsidR="004F4FC6">
          <w:rPr>
            <w:noProof/>
            <w:webHidden/>
          </w:rPr>
          <w:instrText xml:space="preserve"> PAGEREF _Toc137459500 \h </w:instrText>
        </w:r>
        <w:r w:rsidR="004F4FC6">
          <w:rPr>
            <w:noProof/>
            <w:webHidden/>
          </w:rPr>
        </w:r>
        <w:r w:rsidR="004F4FC6">
          <w:rPr>
            <w:noProof/>
            <w:webHidden/>
          </w:rPr>
          <w:fldChar w:fldCharType="separate"/>
        </w:r>
        <w:r w:rsidR="003F49E7">
          <w:rPr>
            <w:noProof/>
            <w:webHidden/>
          </w:rPr>
          <w:t>255</w:t>
        </w:r>
        <w:r w:rsidR="004F4FC6">
          <w:rPr>
            <w:noProof/>
            <w:webHidden/>
          </w:rPr>
          <w:fldChar w:fldCharType="end"/>
        </w:r>
      </w:hyperlink>
    </w:p>
    <w:p w14:paraId="289A2557" w14:textId="09B90BA8"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01" w:history="1">
        <w:r w:rsidR="004F4FC6" w:rsidRPr="006646BB">
          <w:rPr>
            <w:rStyle w:val="Lienhypertexte"/>
            <w:rFonts w:eastAsia="Arial"/>
            <w:noProof/>
            <w:lang w:val="fr-FR"/>
          </w:rPr>
          <w:t>9.2.1.5. Pollution des eaux superficielles</w:t>
        </w:r>
        <w:r w:rsidR="004F4FC6">
          <w:rPr>
            <w:noProof/>
            <w:webHidden/>
          </w:rPr>
          <w:tab/>
        </w:r>
        <w:r w:rsidR="004F4FC6">
          <w:rPr>
            <w:noProof/>
            <w:webHidden/>
          </w:rPr>
          <w:fldChar w:fldCharType="begin"/>
        </w:r>
        <w:r w:rsidR="004F4FC6">
          <w:rPr>
            <w:noProof/>
            <w:webHidden/>
          </w:rPr>
          <w:instrText xml:space="preserve"> PAGEREF _Toc137459501 \h </w:instrText>
        </w:r>
        <w:r w:rsidR="004F4FC6">
          <w:rPr>
            <w:noProof/>
            <w:webHidden/>
          </w:rPr>
        </w:r>
        <w:r w:rsidR="004F4FC6">
          <w:rPr>
            <w:noProof/>
            <w:webHidden/>
          </w:rPr>
          <w:fldChar w:fldCharType="separate"/>
        </w:r>
        <w:r w:rsidR="003F49E7">
          <w:rPr>
            <w:noProof/>
            <w:webHidden/>
          </w:rPr>
          <w:t>256</w:t>
        </w:r>
        <w:r w:rsidR="004F4FC6">
          <w:rPr>
            <w:noProof/>
            <w:webHidden/>
          </w:rPr>
          <w:fldChar w:fldCharType="end"/>
        </w:r>
      </w:hyperlink>
    </w:p>
    <w:p w14:paraId="3C9745AF" w14:textId="0B8D3476"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02" w:history="1">
        <w:r w:rsidR="004F4FC6" w:rsidRPr="006646BB">
          <w:rPr>
            <w:rStyle w:val="Lienhypertexte"/>
            <w:rFonts w:eastAsia="Arial"/>
            <w:noProof/>
            <w:lang w:val="fr-FR"/>
          </w:rPr>
          <w:t>9.2.1.6. Augmentation du niveau de bruit dans l’ambiance sonore des sites</w:t>
        </w:r>
        <w:r w:rsidR="004F4FC6">
          <w:rPr>
            <w:noProof/>
            <w:webHidden/>
          </w:rPr>
          <w:tab/>
        </w:r>
        <w:r w:rsidR="004F4FC6">
          <w:rPr>
            <w:noProof/>
            <w:webHidden/>
          </w:rPr>
          <w:fldChar w:fldCharType="begin"/>
        </w:r>
        <w:r w:rsidR="004F4FC6">
          <w:rPr>
            <w:noProof/>
            <w:webHidden/>
          </w:rPr>
          <w:instrText xml:space="preserve"> PAGEREF _Toc137459502 \h </w:instrText>
        </w:r>
        <w:r w:rsidR="004F4FC6">
          <w:rPr>
            <w:noProof/>
            <w:webHidden/>
          </w:rPr>
        </w:r>
        <w:r w:rsidR="004F4FC6">
          <w:rPr>
            <w:noProof/>
            <w:webHidden/>
          </w:rPr>
          <w:fldChar w:fldCharType="separate"/>
        </w:r>
        <w:r w:rsidR="003F49E7">
          <w:rPr>
            <w:noProof/>
            <w:webHidden/>
          </w:rPr>
          <w:t>256</w:t>
        </w:r>
        <w:r w:rsidR="004F4FC6">
          <w:rPr>
            <w:noProof/>
            <w:webHidden/>
          </w:rPr>
          <w:fldChar w:fldCharType="end"/>
        </w:r>
      </w:hyperlink>
    </w:p>
    <w:p w14:paraId="12592491" w14:textId="00BCBAEB"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503" w:history="1">
        <w:r w:rsidR="004F4FC6" w:rsidRPr="006646BB">
          <w:rPr>
            <w:rStyle w:val="Lienhypertexte"/>
            <w:rFonts w:eastAsia="Arial"/>
            <w:noProof/>
            <w:lang w:val="fr-FR"/>
          </w:rPr>
          <w:t>9.2.2. Mesures d’atténuation des impacts négatifs sur le milieu humain</w:t>
        </w:r>
        <w:r w:rsidR="004F4FC6">
          <w:rPr>
            <w:noProof/>
            <w:webHidden/>
          </w:rPr>
          <w:tab/>
        </w:r>
        <w:r w:rsidR="004F4FC6">
          <w:rPr>
            <w:noProof/>
            <w:webHidden/>
          </w:rPr>
          <w:fldChar w:fldCharType="begin"/>
        </w:r>
        <w:r w:rsidR="004F4FC6">
          <w:rPr>
            <w:noProof/>
            <w:webHidden/>
          </w:rPr>
          <w:instrText xml:space="preserve"> PAGEREF _Toc137459503 \h </w:instrText>
        </w:r>
        <w:r w:rsidR="004F4FC6">
          <w:rPr>
            <w:noProof/>
            <w:webHidden/>
          </w:rPr>
        </w:r>
        <w:r w:rsidR="004F4FC6">
          <w:rPr>
            <w:noProof/>
            <w:webHidden/>
          </w:rPr>
          <w:fldChar w:fldCharType="separate"/>
        </w:r>
        <w:r w:rsidR="003F49E7">
          <w:rPr>
            <w:noProof/>
            <w:webHidden/>
          </w:rPr>
          <w:t>257</w:t>
        </w:r>
        <w:r w:rsidR="004F4FC6">
          <w:rPr>
            <w:noProof/>
            <w:webHidden/>
          </w:rPr>
          <w:fldChar w:fldCharType="end"/>
        </w:r>
      </w:hyperlink>
    </w:p>
    <w:p w14:paraId="00DC87ED" w14:textId="1F0D8CFE"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04" w:history="1">
        <w:r w:rsidR="004F4FC6" w:rsidRPr="006646BB">
          <w:rPr>
            <w:rStyle w:val="Lienhypertexte"/>
            <w:rFonts w:eastAsia="Arial"/>
            <w:noProof/>
            <w:lang w:val="fr-FR"/>
          </w:rPr>
          <w:t>9.2.2.1. Nuisances respiratoires des employés de l ’entreprise des travaux</w:t>
        </w:r>
        <w:r w:rsidR="004F4FC6">
          <w:rPr>
            <w:noProof/>
            <w:webHidden/>
          </w:rPr>
          <w:tab/>
        </w:r>
        <w:r w:rsidR="004F4FC6">
          <w:rPr>
            <w:noProof/>
            <w:webHidden/>
          </w:rPr>
          <w:fldChar w:fldCharType="begin"/>
        </w:r>
        <w:r w:rsidR="004F4FC6">
          <w:rPr>
            <w:noProof/>
            <w:webHidden/>
          </w:rPr>
          <w:instrText xml:space="preserve"> PAGEREF _Toc137459504 \h </w:instrText>
        </w:r>
        <w:r w:rsidR="004F4FC6">
          <w:rPr>
            <w:noProof/>
            <w:webHidden/>
          </w:rPr>
        </w:r>
        <w:r w:rsidR="004F4FC6">
          <w:rPr>
            <w:noProof/>
            <w:webHidden/>
          </w:rPr>
          <w:fldChar w:fldCharType="separate"/>
        </w:r>
        <w:r w:rsidR="003F49E7">
          <w:rPr>
            <w:noProof/>
            <w:webHidden/>
          </w:rPr>
          <w:t>257</w:t>
        </w:r>
        <w:r w:rsidR="004F4FC6">
          <w:rPr>
            <w:noProof/>
            <w:webHidden/>
          </w:rPr>
          <w:fldChar w:fldCharType="end"/>
        </w:r>
      </w:hyperlink>
    </w:p>
    <w:p w14:paraId="275739E2" w14:textId="1ED4E01F"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05" w:history="1">
        <w:r w:rsidR="004F4FC6" w:rsidRPr="006646BB">
          <w:rPr>
            <w:rStyle w:val="Lienhypertexte"/>
            <w:rFonts w:eastAsia="Arial"/>
            <w:noProof/>
            <w:lang w:val="fr-FR"/>
          </w:rPr>
          <w:t>9.2.2.2. Nuisances respiratoires au niveau de la population liées à la</w:t>
        </w:r>
        <w:r w:rsidR="004F4FC6" w:rsidRPr="006646BB">
          <w:rPr>
            <w:rStyle w:val="Lienhypertexte"/>
            <w:rFonts w:eastAsia="Arial"/>
            <w:noProof/>
            <w:position w:val="-1"/>
            <w:lang w:val="fr-FR"/>
          </w:rPr>
          <w:t xml:space="preserve"> pollution de l’air</w:t>
        </w:r>
        <w:r w:rsidR="004F4FC6">
          <w:rPr>
            <w:noProof/>
            <w:webHidden/>
          </w:rPr>
          <w:tab/>
        </w:r>
        <w:r w:rsidR="004F4FC6">
          <w:rPr>
            <w:noProof/>
            <w:webHidden/>
          </w:rPr>
          <w:fldChar w:fldCharType="begin"/>
        </w:r>
        <w:r w:rsidR="004F4FC6">
          <w:rPr>
            <w:noProof/>
            <w:webHidden/>
          </w:rPr>
          <w:instrText xml:space="preserve"> PAGEREF _Toc137459505 \h </w:instrText>
        </w:r>
        <w:r w:rsidR="004F4FC6">
          <w:rPr>
            <w:noProof/>
            <w:webHidden/>
          </w:rPr>
        </w:r>
        <w:r w:rsidR="004F4FC6">
          <w:rPr>
            <w:noProof/>
            <w:webHidden/>
          </w:rPr>
          <w:fldChar w:fldCharType="separate"/>
        </w:r>
        <w:r w:rsidR="003F49E7">
          <w:rPr>
            <w:noProof/>
            <w:webHidden/>
          </w:rPr>
          <w:t>257</w:t>
        </w:r>
        <w:r w:rsidR="004F4FC6">
          <w:rPr>
            <w:noProof/>
            <w:webHidden/>
          </w:rPr>
          <w:fldChar w:fldCharType="end"/>
        </w:r>
      </w:hyperlink>
    </w:p>
    <w:p w14:paraId="58546213" w14:textId="080E42A2"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506" w:history="1">
        <w:r w:rsidR="004F4FC6" w:rsidRPr="006646BB">
          <w:rPr>
            <w:rStyle w:val="Lienhypertexte"/>
            <w:rFonts w:eastAsia="Arial"/>
            <w:noProof/>
            <w:lang w:val="fr-FR"/>
          </w:rPr>
          <w:t>9.3.</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Mesures d’atténuation des impacts négatifs a la phase d’exploitation</w:t>
        </w:r>
        <w:r w:rsidR="004F4FC6">
          <w:rPr>
            <w:noProof/>
            <w:webHidden/>
          </w:rPr>
          <w:tab/>
        </w:r>
        <w:r w:rsidR="004F4FC6">
          <w:rPr>
            <w:noProof/>
            <w:webHidden/>
          </w:rPr>
          <w:fldChar w:fldCharType="begin"/>
        </w:r>
        <w:r w:rsidR="004F4FC6">
          <w:rPr>
            <w:noProof/>
            <w:webHidden/>
          </w:rPr>
          <w:instrText xml:space="preserve"> PAGEREF _Toc137459506 \h </w:instrText>
        </w:r>
        <w:r w:rsidR="004F4FC6">
          <w:rPr>
            <w:noProof/>
            <w:webHidden/>
          </w:rPr>
        </w:r>
        <w:r w:rsidR="004F4FC6">
          <w:rPr>
            <w:noProof/>
            <w:webHidden/>
          </w:rPr>
          <w:fldChar w:fldCharType="separate"/>
        </w:r>
        <w:r w:rsidR="003F49E7">
          <w:rPr>
            <w:noProof/>
            <w:webHidden/>
          </w:rPr>
          <w:t>258</w:t>
        </w:r>
        <w:r w:rsidR="004F4FC6">
          <w:rPr>
            <w:noProof/>
            <w:webHidden/>
          </w:rPr>
          <w:fldChar w:fldCharType="end"/>
        </w:r>
      </w:hyperlink>
    </w:p>
    <w:p w14:paraId="3843697A" w14:textId="734A474D"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507" w:history="1">
        <w:r w:rsidR="004F4FC6" w:rsidRPr="006646BB">
          <w:rPr>
            <w:rStyle w:val="Lienhypertexte"/>
            <w:rFonts w:eastAsia="Arial"/>
            <w:noProof/>
            <w:lang w:val="fr-FR"/>
          </w:rPr>
          <w:t>9.3.1.</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Mesures d’atténuation des impacts négatifs sur le milieu biophysique</w:t>
        </w:r>
        <w:r w:rsidR="004F4FC6">
          <w:rPr>
            <w:noProof/>
            <w:webHidden/>
          </w:rPr>
          <w:tab/>
        </w:r>
        <w:r w:rsidR="004F4FC6">
          <w:rPr>
            <w:noProof/>
            <w:webHidden/>
          </w:rPr>
          <w:fldChar w:fldCharType="begin"/>
        </w:r>
        <w:r w:rsidR="004F4FC6">
          <w:rPr>
            <w:noProof/>
            <w:webHidden/>
          </w:rPr>
          <w:instrText xml:space="preserve"> PAGEREF _Toc137459507 \h </w:instrText>
        </w:r>
        <w:r w:rsidR="004F4FC6">
          <w:rPr>
            <w:noProof/>
            <w:webHidden/>
          </w:rPr>
        </w:r>
        <w:r w:rsidR="004F4FC6">
          <w:rPr>
            <w:noProof/>
            <w:webHidden/>
          </w:rPr>
          <w:fldChar w:fldCharType="separate"/>
        </w:r>
        <w:r w:rsidR="003F49E7">
          <w:rPr>
            <w:noProof/>
            <w:webHidden/>
          </w:rPr>
          <w:t>258</w:t>
        </w:r>
        <w:r w:rsidR="004F4FC6">
          <w:rPr>
            <w:noProof/>
            <w:webHidden/>
          </w:rPr>
          <w:fldChar w:fldCharType="end"/>
        </w:r>
      </w:hyperlink>
    </w:p>
    <w:p w14:paraId="0D324524" w14:textId="3972C54F"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08" w:history="1">
        <w:r w:rsidR="004F4FC6" w:rsidRPr="006646BB">
          <w:rPr>
            <w:rStyle w:val="Lienhypertexte"/>
            <w:rFonts w:eastAsia="Arial"/>
            <w:noProof/>
            <w:lang w:val="fr-FR"/>
          </w:rPr>
          <w:t>9.3.1.1. Réduction de l’écoulement des eaux</w:t>
        </w:r>
        <w:r w:rsidR="004F4FC6">
          <w:rPr>
            <w:noProof/>
            <w:webHidden/>
          </w:rPr>
          <w:tab/>
        </w:r>
        <w:r w:rsidR="004F4FC6">
          <w:rPr>
            <w:noProof/>
            <w:webHidden/>
          </w:rPr>
          <w:fldChar w:fldCharType="begin"/>
        </w:r>
        <w:r w:rsidR="004F4FC6">
          <w:rPr>
            <w:noProof/>
            <w:webHidden/>
          </w:rPr>
          <w:instrText xml:space="preserve"> PAGEREF _Toc137459508 \h </w:instrText>
        </w:r>
        <w:r w:rsidR="004F4FC6">
          <w:rPr>
            <w:noProof/>
            <w:webHidden/>
          </w:rPr>
        </w:r>
        <w:r w:rsidR="004F4FC6">
          <w:rPr>
            <w:noProof/>
            <w:webHidden/>
          </w:rPr>
          <w:fldChar w:fldCharType="separate"/>
        </w:r>
        <w:r w:rsidR="003F49E7">
          <w:rPr>
            <w:noProof/>
            <w:webHidden/>
          </w:rPr>
          <w:t>258</w:t>
        </w:r>
        <w:r w:rsidR="004F4FC6">
          <w:rPr>
            <w:noProof/>
            <w:webHidden/>
          </w:rPr>
          <w:fldChar w:fldCharType="end"/>
        </w:r>
      </w:hyperlink>
    </w:p>
    <w:p w14:paraId="5C93250F" w14:textId="463681D7"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09" w:history="1">
        <w:r w:rsidR="004F4FC6" w:rsidRPr="006646BB">
          <w:rPr>
            <w:rStyle w:val="Lienhypertexte"/>
            <w:rFonts w:eastAsia="Arial"/>
            <w:noProof/>
            <w:lang w:val="fr-FR"/>
          </w:rPr>
          <w:t>9.3.1.2. Sédimentation dans les retenues d’eau</w:t>
        </w:r>
        <w:r w:rsidR="004F4FC6">
          <w:rPr>
            <w:noProof/>
            <w:webHidden/>
          </w:rPr>
          <w:tab/>
        </w:r>
        <w:r w:rsidR="004F4FC6">
          <w:rPr>
            <w:noProof/>
            <w:webHidden/>
          </w:rPr>
          <w:fldChar w:fldCharType="begin"/>
        </w:r>
        <w:r w:rsidR="004F4FC6">
          <w:rPr>
            <w:noProof/>
            <w:webHidden/>
          </w:rPr>
          <w:instrText xml:space="preserve"> PAGEREF _Toc137459509 \h </w:instrText>
        </w:r>
        <w:r w:rsidR="004F4FC6">
          <w:rPr>
            <w:noProof/>
            <w:webHidden/>
          </w:rPr>
        </w:r>
        <w:r w:rsidR="004F4FC6">
          <w:rPr>
            <w:noProof/>
            <w:webHidden/>
          </w:rPr>
          <w:fldChar w:fldCharType="separate"/>
        </w:r>
        <w:r w:rsidR="003F49E7">
          <w:rPr>
            <w:noProof/>
            <w:webHidden/>
          </w:rPr>
          <w:t>258</w:t>
        </w:r>
        <w:r w:rsidR="004F4FC6">
          <w:rPr>
            <w:noProof/>
            <w:webHidden/>
          </w:rPr>
          <w:fldChar w:fldCharType="end"/>
        </w:r>
      </w:hyperlink>
    </w:p>
    <w:p w14:paraId="14018605" w14:textId="03F185AF"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10" w:history="1">
        <w:r w:rsidR="004F4FC6" w:rsidRPr="006646BB">
          <w:rPr>
            <w:rStyle w:val="Lienhypertexte"/>
            <w:rFonts w:eastAsia="Arial"/>
            <w:noProof/>
            <w:lang w:val="fr-FR"/>
          </w:rPr>
          <w:t>9.3.1.3. Arrêt de transport de solides et creusement des berges en aval des retenues</w:t>
        </w:r>
        <w:r w:rsidR="004F4FC6">
          <w:rPr>
            <w:noProof/>
            <w:webHidden/>
          </w:rPr>
          <w:tab/>
        </w:r>
        <w:r w:rsidR="004F4FC6">
          <w:rPr>
            <w:noProof/>
            <w:webHidden/>
          </w:rPr>
          <w:fldChar w:fldCharType="begin"/>
        </w:r>
        <w:r w:rsidR="004F4FC6">
          <w:rPr>
            <w:noProof/>
            <w:webHidden/>
          </w:rPr>
          <w:instrText xml:space="preserve"> PAGEREF _Toc137459510 \h </w:instrText>
        </w:r>
        <w:r w:rsidR="004F4FC6">
          <w:rPr>
            <w:noProof/>
            <w:webHidden/>
          </w:rPr>
        </w:r>
        <w:r w:rsidR="004F4FC6">
          <w:rPr>
            <w:noProof/>
            <w:webHidden/>
          </w:rPr>
          <w:fldChar w:fldCharType="separate"/>
        </w:r>
        <w:r w:rsidR="003F49E7">
          <w:rPr>
            <w:noProof/>
            <w:webHidden/>
          </w:rPr>
          <w:t>258</w:t>
        </w:r>
        <w:r w:rsidR="004F4FC6">
          <w:rPr>
            <w:noProof/>
            <w:webHidden/>
          </w:rPr>
          <w:fldChar w:fldCharType="end"/>
        </w:r>
      </w:hyperlink>
    </w:p>
    <w:p w14:paraId="197F31EE" w14:textId="04BC04D8"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11" w:history="1">
        <w:r w:rsidR="004F4FC6" w:rsidRPr="006646BB">
          <w:rPr>
            <w:rStyle w:val="Lienhypertexte"/>
            <w:rFonts w:eastAsia="Arial"/>
            <w:noProof/>
            <w:lang w:val="fr-FR"/>
          </w:rPr>
          <w:t>9.3.1.4. Développement et prolifération des plantes aquatiques</w:t>
        </w:r>
        <w:r w:rsidR="004F4FC6">
          <w:rPr>
            <w:noProof/>
            <w:webHidden/>
          </w:rPr>
          <w:tab/>
        </w:r>
        <w:r w:rsidR="004F4FC6">
          <w:rPr>
            <w:noProof/>
            <w:webHidden/>
          </w:rPr>
          <w:fldChar w:fldCharType="begin"/>
        </w:r>
        <w:r w:rsidR="004F4FC6">
          <w:rPr>
            <w:noProof/>
            <w:webHidden/>
          </w:rPr>
          <w:instrText xml:space="preserve"> PAGEREF _Toc137459511 \h </w:instrText>
        </w:r>
        <w:r w:rsidR="004F4FC6">
          <w:rPr>
            <w:noProof/>
            <w:webHidden/>
          </w:rPr>
        </w:r>
        <w:r w:rsidR="004F4FC6">
          <w:rPr>
            <w:noProof/>
            <w:webHidden/>
          </w:rPr>
          <w:fldChar w:fldCharType="separate"/>
        </w:r>
        <w:r w:rsidR="003F49E7">
          <w:rPr>
            <w:noProof/>
            <w:webHidden/>
          </w:rPr>
          <w:t>259</w:t>
        </w:r>
        <w:r w:rsidR="004F4FC6">
          <w:rPr>
            <w:noProof/>
            <w:webHidden/>
          </w:rPr>
          <w:fldChar w:fldCharType="end"/>
        </w:r>
      </w:hyperlink>
    </w:p>
    <w:p w14:paraId="3FAB2F35" w14:textId="5BE07B2B"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12" w:history="1">
        <w:r w:rsidR="004F4FC6" w:rsidRPr="006646BB">
          <w:rPr>
            <w:rStyle w:val="Lienhypertexte"/>
            <w:rFonts w:eastAsia="Arial"/>
            <w:noProof/>
            <w:lang w:val="fr-FR"/>
          </w:rPr>
          <w:t>9.3.1.5. Eutrophisation des retenues d’eau</w:t>
        </w:r>
        <w:r w:rsidR="004F4FC6">
          <w:rPr>
            <w:noProof/>
            <w:webHidden/>
          </w:rPr>
          <w:tab/>
        </w:r>
        <w:r w:rsidR="004F4FC6">
          <w:rPr>
            <w:noProof/>
            <w:webHidden/>
          </w:rPr>
          <w:fldChar w:fldCharType="begin"/>
        </w:r>
        <w:r w:rsidR="004F4FC6">
          <w:rPr>
            <w:noProof/>
            <w:webHidden/>
          </w:rPr>
          <w:instrText xml:space="preserve"> PAGEREF _Toc137459512 \h </w:instrText>
        </w:r>
        <w:r w:rsidR="004F4FC6">
          <w:rPr>
            <w:noProof/>
            <w:webHidden/>
          </w:rPr>
        </w:r>
        <w:r w:rsidR="004F4FC6">
          <w:rPr>
            <w:noProof/>
            <w:webHidden/>
          </w:rPr>
          <w:fldChar w:fldCharType="separate"/>
        </w:r>
        <w:r w:rsidR="003F49E7">
          <w:rPr>
            <w:noProof/>
            <w:webHidden/>
          </w:rPr>
          <w:t>259</w:t>
        </w:r>
        <w:r w:rsidR="004F4FC6">
          <w:rPr>
            <w:noProof/>
            <w:webHidden/>
          </w:rPr>
          <w:fldChar w:fldCharType="end"/>
        </w:r>
      </w:hyperlink>
    </w:p>
    <w:p w14:paraId="253EE37D" w14:textId="072E4992"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13" w:history="1">
        <w:r w:rsidR="004F4FC6" w:rsidRPr="006646BB">
          <w:rPr>
            <w:rStyle w:val="Lienhypertexte"/>
            <w:rFonts w:eastAsia="Arial"/>
            <w:noProof/>
            <w:lang w:val="fr-FR"/>
          </w:rPr>
          <w:t>9.3.1.6. Perte de la faune terrestre</w:t>
        </w:r>
        <w:r w:rsidR="004F4FC6">
          <w:rPr>
            <w:noProof/>
            <w:webHidden/>
          </w:rPr>
          <w:tab/>
        </w:r>
        <w:r w:rsidR="004F4FC6">
          <w:rPr>
            <w:noProof/>
            <w:webHidden/>
          </w:rPr>
          <w:fldChar w:fldCharType="begin"/>
        </w:r>
        <w:r w:rsidR="004F4FC6">
          <w:rPr>
            <w:noProof/>
            <w:webHidden/>
          </w:rPr>
          <w:instrText xml:space="preserve"> PAGEREF _Toc137459513 \h </w:instrText>
        </w:r>
        <w:r w:rsidR="004F4FC6">
          <w:rPr>
            <w:noProof/>
            <w:webHidden/>
          </w:rPr>
        </w:r>
        <w:r w:rsidR="004F4FC6">
          <w:rPr>
            <w:noProof/>
            <w:webHidden/>
          </w:rPr>
          <w:fldChar w:fldCharType="separate"/>
        </w:r>
        <w:r w:rsidR="003F49E7">
          <w:rPr>
            <w:noProof/>
            <w:webHidden/>
          </w:rPr>
          <w:t>260</w:t>
        </w:r>
        <w:r w:rsidR="004F4FC6">
          <w:rPr>
            <w:noProof/>
            <w:webHidden/>
          </w:rPr>
          <w:fldChar w:fldCharType="end"/>
        </w:r>
      </w:hyperlink>
    </w:p>
    <w:p w14:paraId="78AA0713" w14:textId="66C8D09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14" w:history="1">
        <w:r w:rsidR="004F4FC6" w:rsidRPr="006646BB">
          <w:rPr>
            <w:rStyle w:val="Lienhypertexte"/>
            <w:rFonts w:eastAsia="Arial"/>
            <w:noProof/>
            <w:lang w:val="fr-FR"/>
          </w:rPr>
          <w:t>9.3.1.7. Perturbation de la faune aquatique en aval des retenues d’eau</w:t>
        </w:r>
        <w:r w:rsidR="004F4FC6">
          <w:rPr>
            <w:noProof/>
            <w:webHidden/>
          </w:rPr>
          <w:tab/>
        </w:r>
        <w:r w:rsidR="004F4FC6">
          <w:rPr>
            <w:noProof/>
            <w:webHidden/>
          </w:rPr>
          <w:fldChar w:fldCharType="begin"/>
        </w:r>
        <w:r w:rsidR="004F4FC6">
          <w:rPr>
            <w:noProof/>
            <w:webHidden/>
          </w:rPr>
          <w:instrText xml:space="preserve"> PAGEREF _Toc137459514 \h </w:instrText>
        </w:r>
        <w:r w:rsidR="004F4FC6">
          <w:rPr>
            <w:noProof/>
            <w:webHidden/>
          </w:rPr>
        </w:r>
        <w:r w:rsidR="004F4FC6">
          <w:rPr>
            <w:noProof/>
            <w:webHidden/>
          </w:rPr>
          <w:fldChar w:fldCharType="separate"/>
        </w:r>
        <w:r w:rsidR="003F49E7">
          <w:rPr>
            <w:noProof/>
            <w:webHidden/>
          </w:rPr>
          <w:t>260</w:t>
        </w:r>
        <w:r w:rsidR="004F4FC6">
          <w:rPr>
            <w:noProof/>
            <w:webHidden/>
          </w:rPr>
          <w:fldChar w:fldCharType="end"/>
        </w:r>
      </w:hyperlink>
    </w:p>
    <w:p w14:paraId="2DDE6DD9" w14:textId="2F49844F"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15" w:history="1">
        <w:r w:rsidR="004F4FC6" w:rsidRPr="006646BB">
          <w:rPr>
            <w:rStyle w:val="Lienhypertexte"/>
            <w:rFonts w:eastAsia="Arial"/>
            <w:noProof/>
            <w:lang w:val="fr-FR"/>
          </w:rPr>
          <w:t>9.3.1.8. Pollution de l’air par l’émission de gaz à effet de serre</w:t>
        </w:r>
        <w:r w:rsidR="004F4FC6">
          <w:rPr>
            <w:noProof/>
            <w:webHidden/>
          </w:rPr>
          <w:tab/>
        </w:r>
        <w:r w:rsidR="004F4FC6">
          <w:rPr>
            <w:noProof/>
            <w:webHidden/>
          </w:rPr>
          <w:fldChar w:fldCharType="begin"/>
        </w:r>
        <w:r w:rsidR="004F4FC6">
          <w:rPr>
            <w:noProof/>
            <w:webHidden/>
          </w:rPr>
          <w:instrText xml:space="preserve"> PAGEREF _Toc137459515 \h </w:instrText>
        </w:r>
        <w:r w:rsidR="004F4FC6">
          <w:rPr>
            <w:noProof/>
            <w:webHidden/>
          </w:rPr>
        </w:r>
        <w:r w:rsidR="004F4FC6">
          <w:rPr>
            <w:noProof/>
            <w:webHidden/>
          </w:rPr>
          <w:fldChar w:fldCharType="separate"/>
        </w:r>
        <w:r w:rsidR="003F49E7">
          <w:rPr>
            <w:noProof/>
            <w:webHidden/>
          </w:rPr>
          <w:t>260</w:t>
        </w:r>
        <w:r w:rsidR="004F4FC6">
          <w:rPr>
            <w:noProof/>
            <w:webHidden/>
          </w:rPr>
          <w:fldChar w:fldCharType="end"/>
        </w:r>
      </w:hyperlink>
    </w:p>
    <w:p w14:paraId="4928E0BE" w14:textId="513EB304"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516" w:history="1">
        <w:r w:rsidR="004F4FC6" w:rsidRPr="006646BB">
          <w:rPr>
            <w:rStyle w:val="Lienhypertexte"/>
            <w:rFonts w:eastAsia="Arial"/>
            <w:noProof/>
            <w:lang w:val="fr-FR"/>
          </w:rPr>
          <w:t>9.3.2. Mesures d’atténuation des impacts négatifs sur le milieu humain</w:t>
        </w:r>
        <w:r w:rsidR="004F4FC6">
          <w:rPr>
            <w:noProof/>
            <w:webHidden/>
          </w:rPr>
          <w:tab/>
        </w:r>
        <w:r w:rsidR="004F4FC6">
          <w:rPr>
            <w:noProof/>
            <w:webHidden/>
          </w:rPr>
          <w:fldChar w:fldCharType="begin"/>
        </w:r>
        <w:r w:rsidR="004F4FC6">
          <w:rPr>
            <w:noProof/>
            <w:webHidden/>
          </w:rPr>
          <w:instrText xml:space="preserve"> PAGEREF _Toc137459516 \h </w:instrText>
        </w:r>
        <w:r w:rsidR="004F4FC6">
          <w:rPr>
            <w:noProof/>
            <w:webHidden/>
          </w:rPr>
        </w:r>
        <w:r w:rsidR="004F4FC6">
          <w:rPr>
            <w:noProof/>
            <w:webHidden/>
          </w:rPr>
          <w:fldChar w:fldCharType="separate"/>
        </w:r>
        <w:r w:rsidR="003F49E7">
          <w:rPr>
            <w:noProof/>
            <w:webHidden/>
          </w:rPr>
          <w:t>261</w:t>
        </w:r>
        <w:r w:rsidR="004F4FC6">
          <w:rPr>
            <w:noProof/>
            <w:webHidden/>
          </w:rPr>
          <w:fldChar w:fldCharType="end"/>
        </w:r>
      </w:hyperlink>
    </w:p>
    <w:p w14:paraId="4042BABB" w14:textId="53D41E41"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17" w:history="1">
        <w:r w:rsidR="004F4FC6" w:rsidRPr="006646BB">
          <w:rPr>
            <w:rStyle w:val="Lienhypertexte"/>
            <w:rFonts w:eastAsia="Arial"/>
            <w:noProof/>
            <w:lang w:val="fr-FR"/>
          </w:rPr>
          <w:t>9.3.2.1. Atteinte à la santé due à la prolifération des moustiques et développement du paludisme</w:t>
        </w:r>
        <w:r w:rsidR="004F4FC6">
          <w:rPr>
            <w:noProof/>
            <w:webHidden/>
          </w:rPr>
          <w:tab/>
        </w:r>
        <w:r w:rsidR="004F4FC6">
          <w:rPr>
            <w:noProof/>
            <w:webHidden/>
          </w:rPr>
          <w:fldChar w:fldCharType="begin"/>
        </w:r>
        <w:r w:rsidR="004F4FC6">
          <w:rPr>
            <w:noProof/>
            <w:webHidden/>
          </w:rPr>
          <w:instrText xml:space="preserve"> PAGEREF _Toc137459517 \h </w:instrText>
        </w:r>
        <w:r w:rsidR="004F4FC6">
          <w:rPr>
            <w:noProof/>
            <w:webHidden/>
          </w:rPr>
        </w:r>
        <w:r w:rsidR="004F4FC6">
          <w:rPr>
            <w:noProof/>
            <w:webHidden/>
          </w:rPr>
          <w:fldChar w:fldCharType="separate"/>
        </w:r>
        <w:r w:rsidR="003F49E7">
          <w:rPr>
            <w:noProof/>
            <w:webHidden/>
          </w:rPr>
          <w:t>261</w:t>
        </w:r>
        <w:r w:rsidR="004F4FC6">
          <w:rPr>
            <w:noProof/>
            <w:webHidden/>
          </w:rPr>
          <w:fldChar w:fldCharType="end"/>
        </w:r>
      </w:hyperlink>
    </w:p>
    <w:p w14:paraId="5B026C60" w14:textId="1C064BA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18" w:history="1">
        <w:r w:rsidR="004F4FC6" w:rsidRPr="006646BB">
          <w:rPr>
            <w:rStyle w:val="Lienhypertexte"/>
            <w:rFonts w:eastAsia="Arial"/>
            <w:noProof/>
            <w:lang w:val="fr-FR"/>
          </w:rPr>
          <w:t>9.3.2.2. Atteinte à la santé due au développement de la bilharziose</w:t>
        </w:r>
        <w:r w:rsidR="004F4FC6">
          <w:rPr>
            <w:noProof/>
            <w:webHidden/>
          </w:rPr>
          <w:tab/>
        </w:r>
        <w:r w:rsidR="004F4FC6">
          <w:rPr>
            <w:noProof/>
            <w:webHidden/>
          </w:rPr>
          <w:fldChar w:fldCharType="begin"/>
        </w:r>
        <w:r w:rsidR="004F4FC6">
          <w:rPr>
            <w:noProof/>
            <w:webHidden/>
          </w:rPr>
          <w:instrText xml:space="preserve"> PAGEREF _Toc137459518 \h </w:instrText>
        </w:r>
        <w:r w:rsidR="004F4FC6">
          <w:rPr>
            <w:noProof/>
            <w:webHidden/>
          </w:rPr>
        </w:r>
        <w:r w:rsidR="004F4FC6">
          <w:rPr>
            <w:noProof/>
            <w:webHidden/>
          </w:rPr>
          <w:fldChar w:fldCharType="separate"/>
        </w:r>
        <w:r w:rsidR="003F49E7">
          <w:rPr>
            <w:noProof/>
            <w:webHidden/>
          </w:rPr>
          <w:t>261</w:t>
        </w:r>
        <w:r w:rsidR="004F4FC6">
          <w:rPr>
            <w:noProof/>
            <w:webHidden/>
          </w:rPr>
          <w:fldChar w:fldCharType="end"/>
        </w:r>
      </w:hyperlink>
    </w:p>
    <w:p w14:paraId="070493EB" w14:textId="48437527"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519" w:history="1">
        <w:r w:rsidR="004F4FC6" w:rsidRPr="006646BB">
          <w:rPr>
            <w:rStyle w:val="Lienhypertexte"/>
            <w:rFonts w:eastAsia="Arial"/>
            <w:noProof/>
            <w:lang w:val="fr-FR"/>
          </w:rPr>
          <w:t>9.4.</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 xml:space="preserve">Mesures d’atténuation des impacts négatifs a la phase de fin de </w:t>
        </w:r>
        <w:r w:rsidR="004F4FC6" w:rsidRPr="006646BB">
          <w:rPr>
            <w:rStyle w:val="Lienhypertexte"/>
            <w:rFonts w:eastAsia="Arial"/>
            <w:noProof/>
            <w:position w:val="-1"/>
            <w:lang w:val="fr-FR"/>
          </w:rPr>
          <w:t>projet</w:t>
        </w:r>
        <w:r w:rsidR="004F4FC6">
          <w:rPr>
            <w:noProof/>
            <w:webHidden/>
          </w:rPr>
          <w:tab/>
        </w:r>
        <w:r w:rsidR="004F4FC6">
          <w:rPr>
            <w:noProof/>
            <w:webHidden/>
          </w:rPr>
          <w:fldChar w:fldCharType="begin"/>
        </w:r>
        <w:r w:rsidR="004F4FC6">
          <w:rPr>
            <w:noProof/>
            <w:webHidden/>
          </w:rPr>
          <w:instrText xml:space="preserve"> PAGEREF _Toc137459519 \h </w:instrText>
        </w:r>
        <w:r w:rsidR="004F4FC6">
          <w:rPr>
            <w:noProof/>
            <w:webHidden/>
          </w:rPr>
        </w:r>
        <w:r w:rsidR="004F4FC6">
          <w:rPr>
            <w:noProof/>
            <w:webHidden/>
          </w:rPr>
          <w:fldChar w:fldCharType="separate"/>
        </w:r>
        <w:r w:rsidR="003F49E7">
          <w:rPr>
            <w:noProof/>
            <w:webHidden/>
          </w:rPr>
          <w:t>262</w:t>
        </w:r>
        <w:r w:rsidR="004F4FC6">
          <w:rPr>
            <w:noProof/>
            <w:webHidden/>
          </w:rPr>
          <w:fldChar w:fldCharType="end"/>
        </w:r>
      </w:hyperlink>
    </w:p>
    <w:p w14:paraId="55AB4735" w14:textId="1DF13C0B"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520" w:history="1">
        <w:r w:rsidR="004F4FC6" w:rsidRPr="006646BB">
          <w:rPr>
            <w:rStyle w:val="Lienhypertexte"/>
            <w:rFonts w:eastAsia="Arial"/>
            <w:noProof/>
            <w:lang w:val="fr-FR"/>
          </w:rPr>
          <w:t>9.4.1.</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Scenario 1 : Cas de cession</w:t>
        </w:r>
        <w:r w:rsidR="004F4FC6">
          <w:rPr>
            <w:noProof/>
            <w:webHidden/>
          </w:rPr>
          <w:tab/>
        </w:r>
        <w:r w:rsidR="004F4FC6">
          <w:rPr>
            <w:noProof/>
            <w:webHidden/>
          </w:rPr>
          <w:fldChar w:fldCharType="begin"/>
        </w:r>
        <w:r w:rsidR="004F4FC6">
          <w:rPr>
            <w:noProof/>
            <w:webHidden/>
          </w:rPr>
          <w:instrText xml:space="preserve"> PAGEREF _Toc137459520 \h </w:instrText>
        </w:r>
        <w:r w:rsidR="004F4FC6">
          <w:rPr>
            <w:noProof/>
            <w:webHidden/>
          </w:rPr>
        </w:r>
        <w:r w:rsidR="004F4FC6">
          <w:rPr>
            <w:noProof/>
            <w:webHidden/>
          </w:rPr>
          <w:fldChar w:fldCharType="separate"/>
        </w:r>
        <w:r w:rsidR="003F49E7">
          <w:rPr>
            <w:noProof/>
            <w:webHidden/>
          </w:rPr>
          <w:t>262</w:t>
        </w:r>
        <w:r w:rsidR="004F4FC6">
          <w:rPr>
            <w:noProof/>
            <w:webHidden/>
          </w:rPr>
          <w:fldChar w:fldCharType="end"/>
        </w:r>
      </w:hyperlink>
    </w:p>
    <w:p w14:paraId="26D795DF" w14:textId="1823582F"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21" w:history="1">
        <w:r w:rsidR="004F4FC6" w:rsidRPr="006646BB">
          <w:rPr>
            <w:rStyle w:val="Lienhypertexte"/>
            <w:rFonts w:eastAsia="Arial"/>
            <w:noProof/>
            <w:lang w:val="fr-FR"/>
          </w:rPr>
          <w:t>9.4.1.1. Mesures d’atténuation des impacts sur le milieu biophysique</w:t>
        </w:r>
        <w:r w:rsidR="004F4FC6">
          <w:rPr>
            <w:noProof/>
            <w:webHidden/>
          </w:rPr>
          <w:tab/>
        </w:r>
        <w:r w:rsidR="004F4FC6">
          <w:rPr>
            <w:noProof/>
            <w:webHidden/>
          </w:rPr>
          <w:fldChar w:fldCharType="begin"/>
        </w:r>
        <w:r w:rsidR="004F4FC6">
          <w:rPr>
            <w:noProof/>
            <w:webHidden/>
          </w:rPr>
          <w:instrText xml:space="preserve"> PAGEREF _Toc137459521 \h </w:instrText>
        </w:r>
        <w:r w:rsidR="004F4FC6">
          <w:rPr>
            <w:noProof/>
            <w:webHidden/>
          </w:rPr>
        </w:r>
        <w:r w:rsidR="004F4FC6">
          <w:rPr>
            <w:noProof/>
            <w:webHidden/>
          </w:rPr>
          <w:fldChar w:fldCharType="separate"/>
        </w:r>
        <w:r w:rsidR="003F49E7">
          <w:rPr>
            <w:noProof/>
            <w:webHidden/>
          </w:rPr>
          <w:t>262</w:t>
        </w:r>
        <w:r w:rsidR="004F4FC6">
          <w:rPr>
            <w:noProof/>
            <w:webHidden/>
          </w:rPr>
          <w:fldChar w:fldCharType="end"/>
        </w:r>
      </w:hyperlink>
    </w:p>
    <w:p w14:paraId="379D48C8" w14:textId="3AC9312B"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22" w:history="1">
        <w:r w:rsidR="004F4FC6" w:rsidRPr="006646BB">
          <w:rPr>
            <w:rStyle w:val="Lienhypertexte"/>
            <w:rFonts w:eastAsia="Arial"/>
            <w:noProof/>
            <w:lang w:val="fr-FR"/>
          </w:rPr>
          <w:t>9.4.1.2. Mesures d’atténuation des impacts sur le milieu humain</w:t>
        </w:r>
        <w:r w:rsidR="004F4FC6">
          <w:rPr>
            <w:noProof/>
            <w:webHidden/>
          </w:rPr>
          <w:tab/>
        </w:r>
        <w:r w:rsidR="004F4FC6">
          <w:rPr>
            <w:noProof/>
            <w:webHidden/>
          </w:rPr>
          <w:fldChar w:fldCharType="begin"/>
        </w:r>
        <w:r w:rsidR="004F4FC6">
          <w:rPr>
            <w:noProof/>
            <w:webHidden/>
          </w:rPr>
          <w:instrText xml:space="preserve"> PAGEREF _Toc137459522 \h </w:instrText>
        </w:r>
        <w:r w:rsidR="004F4FC6">
          <w:rPr>
            <w:noProof/>
            <w:webHidden/>
          </w:rPr>
        </w:r>
        <w:r w:rsidR="004F4FC6">
          <w:rPr>
            <w:noProof/>
            <w:webHidden/>
          </w:rPr>
          <w:fldChar w:fldCharType="separate"/>
        </w:r>
        <w:r w:rsidR="003F49E7">
          <w:rPr>
            <w:noProof/>
            <w:webHidden/>
          </w:rPr>
          <w:t>262</w:t>
        </w:r>
        <w:r w:rsidR="004F4FC6">
          <w:rPr>
            <w:noProof/>
            <w:webHidden/>
          </w:rPr>
          <w:fldChar w:fldCharType="end"/>
        </w:r>
      </w:hyperlink>
    </w:p>
    <w:p w14:paraId="27FDE00C" w14:textId="6ADEF1FA"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523" w:history="1">
        <w:r w:rsidR="004F4FC6" w:rsidRPr="006646BB">
          <w:rPr>
            <w:rStyle w:val="Lienhypertexte"/>
            <w:rFonts w:eastAsia="Arial"/>
            <w:noProof/>
            <w:lang w:val="fr-FR"/>
          </w:rPr>
          <w:t>9.4.2.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Scenario 2 : Cas de démantèlement</w:t>
        </w:r>
        <w:r w:rsidR="004F4FC6">
          <w:rPr>
            <w:noProof/>
            <w:webHidden/>
          </w:rPr>
          <w:tab/>
        </w:r>
        <w:r w:rsidR="004F4FC6">
          <w:rPr>
            <w:noProof/>
            <w:webHidden/>
          </w:rPr>
          <w:fldChar w:fldCharType="begin"/>
        </w:r>
        <w:r w:rsidR="004F4FC6">
          <w:rPr>
            <w:noProof/>
            <w:webHidden/>
          </w:rPr>
          <w:instrText xml:space="preserve"> PAGEREF _Toc137459523 \h </w:instrText>
        </w:r>
        <w:r w:rsidR="004F4FC6">
          <w:rPr>
            <w:noProof/>
            <w:webHidden/>
          </w:rPr>
        </w:r>
        <w:r w:rsidR="004F4FC6">
          <w:rPr>
            <w:noProof/>
            <w:webHidden/>
          </w:rPr>
          <w:fldChar w:fldCharType="separate"/>
        </w:r>
        <w:r w:rsidR="003F49E7">
          <w:rPr>
            <w:noProof/>
            <w:webHidden/>
          </w:rPr>
          <w:t>263</w:t>
        </w:r>
        <w:r w:rsidR="004F4FC6">
          <w:rPr>
            <w:noProof/>
            <w:webHidden/>
          </w:rPr>
          <w:fldChar w:fldCharType="end"/>
        </w:r>
      </w:hyperlink>
    </w:p>
    <w:p w14:paraId="5188F976" w14:textId="312B4FD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24" w:history="1">
        <w:r w:rsidR="004F4FC6" w:rsidRPr="006646BB">
          <w:rPr>
            <w:rStyle w:val="Lienhypertexte"/>
            <w:rFonts w:eastAsia="Arial"/>
            <w:noProof/>
            <w:lang w:val="fr-FR"/>
          </w:rPr>
          <w:t>9.4.2.1. Mesures d’atténuation des impacts sur le milieu biophysique</w:t>
        </w:r>
        <w:r w:rsidR="004F4FC6">
          <w:rPr>
            <w:noProof/>
            <w:webHidden/>
          </w:rPr>
          <w:tab/>
        </w:r>
        <w:r w:rsidR="004F4FC6">
          <w:rPr>
            <w:noProof/>
            <w:webHidden/>
          </w:rPr>
          <w:fldChar w:fldCharType="begin"/>
        </w:r>
        <w:r w:rsidR="004F4FC6">
          <w:rPr>
            <w:noProof/>
            <w:webHidden/>
          </w:rPr>
          <w:instrText xml:space="preserve"> PAGEREF _Toc137459524 \h </w:instrText>
        </w:r>
        <w:r w:rsidR="004F4FC6">
          <w:rPr>
            <w:noProof/>
            <w:webHidden/>
          </w:rPr>
        </w:r>
        <w:r w:rsidR="004F4FC6">
          <w:rPr>
            <w:noProof/>
            <w:webHidden/>
          </w:rPr>
          <w:fldChar w:fldCharType="separate"/>
        </w:r>
        <w:r w:rsidR="003F49E7">
          <w:rPr>
            <w:noProof/>
            <w:webHidden/>
          </w:rPr>
          <w:t>263</w:t>
        </w:r>
        <w:r w:rsidR="004F4FC6">
          <w:rPr>
            <w:noProof/>
            <w:webHidden/>
          </w:rPr>
          <w:fldChar w:fldCharType="end"/>
        </w:r>
      </w:hyperlink>
    </w:p>
    <w:p w14:paraId="0ED6FA30" w14:textId="5F12951E"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25" w:history="1">
        <w:r w:rsidR="004F4FC6" w:rsidRPr="006646BB">
          <w:rPr>
            <w:rStyle w:val="Lienhypertexte"/>
            <w:rFonts w:eastAsia="Arial"/>
            <w:noProof/>
            <w:lang w:val="fr-FR"/>
          </w:rPr>
          <w:t>9.4.2.1.1. Pollution du sol par les déchets solides</w:t>
        </w:r>
        <w:r w:rsidR="004F4FC6">
          <w:rPr>
            <w:noProof/>
            <w:webHidden/>
          </w:rPr>
          <w:tab/>
        </w:r>
        <w:r w:rsidR="004F4FC6">
          <w:rPr>
            <w:noProof/>
            <w:webHidden/>
          </w:rPr>
          <w:fldChar w:fldCharType="begin"/>
        </w:r>
        <w:r w:rsidR="004F4FC6">
          <w:rPr>
            <w:noProof/>
            <w:webHidden/>
          </w:rPr>
          <w:instrText xml:space="preserve"> PAGEREF _Toc137459525 \h </w:instrText>
        </w:r>
        <w:r w:rsidR="004F4FC6">
          <w:rPr>
            <w:noProof/>
            <w:webHidden/>
          </w:rPr>
        </w:r>
        <w:r w:rsidR="004F4FC6">
          <w:rPr>
            <w:noProof/>
            <w:webHidden/>
          </w:rPr>
          <w:fldChar w:fldCharType="separate"/>
        </w:r>
        <w:r w:rsidR="003F49E7">
          <w:rPr>
            <w:noProof/>
            <w:webHidden/>
          </w:rPr>
          <w:t>263</w:t>
        </w:r>
        <w:r w:rsidR="004F4FC6">
          <w:rPr>
            <w:noProof/>
            <w:webHidden/>
          </w:rPr>
          <w:fldChar w:fldCharType="end"/>
        </w:r>
      </w:hyperlink>
    </w:p>
    <w:p w14:paraId="6848C080" w14:textId="299FAB48"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26" w:history="1">
        <w:r w:rsidR="004F4FC6" w:rsidRPr="006646BB">
          <w:rPr>
            <w:rStyle w:val="Lienhypertexte"/>
            <w:rFonts w:eastAsia="Arial"/>
            <w:noProof/>
            <w:lang w:val="fr-FR"/>
          </w:rPr>
          <w:t>9.4.2.1.2. Pollution de l’air</w:t>
        </w:r>
        <w:r w:rsidR="004F4FC6">
          <w:rPr>
            <w:noProof/>
            <w:webHidden/>
          </w:rPr>
          <w:tab/>
        </w:r>
        <w:r w:rsidR="004F4FC6">
          <w:rPr>
            <w:noProof/>
            <w:webHidden/>
          </w:rPr>
          <w:fldChar w:fldCharType="begin"/>
        </w:r>
        <w:r w:rsidR="004F4FC6">
          <w:rPr>
            <w:noProof/>
            <w:webHidden/>
          </w:rPr>
          <w:instrText xml:space="preserve"> PAGEREF _Toc137459526 \h </w:instrText>
        </w:r>
        <w:r w:rsidR="004F4FC6">
          <w:rPr>
            <w:noProof/>
            <w:webHidden/>
          </w:rPr>
        </w:r>
        <w:r w:rsidR="004F4FC6">
          <w:rPr>
            <w:noProof/>
            <w:webHidden/>
          </w:rPr>
          <w:fldChar w:fldCharType="separate"/>
        </w:r>
        <w:r w:rsidR="003F49E7">
          <w:rPr>
            <w:noProof/>
            <w:webHidden/>
          </w:rPr>
          <w:t>263</w:t>
        </w:r>
        <w:r w:rsidR="004F4FC6">
          <w:rPr>
            <w:noProof/>
            <w:webHidden/>
          </w:rPr>
          <w:fldChar w:fldCharType="end"/>
        </w:r>
      </w:hyperlink>
    </w:p>
    <w:p w14:paraId="4A0DF020" w14:textId="1EEE24CB"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27" w:history="1">
        <w:r w:rsidR="004F4FC6" w:rsidRPr="006646BB">
          <w:rPr>
            <w:rStyle w:val="Lienhypertexte"/>
            <w:rFonts w:eastAsia="Arial"/>
            <w:noProof/>
            <w:lang w:val="fr-FR"/>
          </w:rPr>
          <w:t>9.4.2.1.3. Pollution des eaux</w:t>
        </w:r>
        <w:r w:rsidR="004F4FC6">
          <w:rPr>
            <w:noProof/>
            <w:webHidden/>
          </w:rPr>
          <w:tab/>
        </w:r>
        <w:r w:rsidR="004F4FC6">
          <w:rPr>
            <w:noProof/>
            <w:webHidden/>
          </w:rPr>
          <w:fldChar w:fldCharType="begin"/>
        </w:r>
        <w:r w:rsidR="004F4FC6">
          <w:rPr>
            <w:noProof/>
            <w:webHidden/>
          </w:rPr>
          <w:instrText xml:space="preserve"> PAGEREF _Toc137459527 \h </w:instrText>
        </w:r>
        <w:r w:rsidR="004F4FC6">
          <w:rPr>
            <w:noProof/>
            <w:webHidden/>
          </w:rPr>
        </w:r>
        <w:r w:rsidR="004F4FC6">
          <w:rPr>
            <w:noProof/>
            <w:webHidden/>
          </w:rPr>
          <w:fldChar w:fldCharType="separate"/>
        </w:r>
        <w:r w:rsidR="003F49E7">
          <w:rPr>
            <w:noProof/>
            <w:webHidden/>
          </w:rPr>
          <w:t>263</w:t>
        </w:r>
        <w:r w:rsidR="004F4FC6">
          <w:rPr>
            <w:noProof/>
            <w:webHidden/>
          </w:rPr>
          <w:fldChar w:fldCharType="end"/>
        </w:r>
      </w:hyperlink>
    </w:p>
    <w:p w14:paraId="13C1DE9C" w14:textId="09A16AAF"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28" w:history="1">
        <w:r w:rsidR="004F4FC6" w:rsidRPr="006646BB">
          <w:rPr>
            <w:rStyle w:val="Lienhypertexte"/>
            <w:rFonts w:eastAsia="Arial"/>
            <w:noProof/>
            <w:lang w:val="fr-FR"/>
          </w:rPr>
          <w:t>9.4.2.1.4. Emission de bruit et nuisance sonore</w:t>
        </w:r>
        <w:r w:rsidR="004F4FC6">
          <w:rPr>
            <w:noProof/>
            <w:webHidden/>
          </w:rPr>
          <w:tab/>
        </w:r>
        <w:r w:rsidR="004F4FC6">
          <w:rPr>
            <w:noProof/>
            <w:webHidden/>
          </w:rPr>
          <w:fldChar w:fldCharType="begin"/>
        </w:r>
        <w:r w:rsidR="004F4FC6">
          <w:rPr>
            <w:noProof/>
            <w:webHidden/>
          </w:rPr>
          <w:instrText xml:space="preserve"> PAGEREF _Toc137459528 \h </w:instrText>
        </w:r>
        <w:r w:rsidR="004F4FC6">
          <w:rPr>
            <w:noProof/>
            <w:webHidden/>
          </w:rPr>
        </w:r>
        <w:r w:rsidR="004F4FC6">
          <w:rPr>
            <w:noProof/>
            <w:webHidden/>
          </w:rPr>
          <w:fldChar w:fldCharType="separate"/>
        </w:r>
        <w:r w:rsidR="003F49E7">
          <w:rPr>
            <w:noProof/>
            <w:webHidden/>
          </w:rPr>
          <w:t>264</w:t>
        </w:r>
        <w:r w:rsidR="004F4FC6">
          <w:rPr>
            <w:noProof/>
            <w:webHidden/>
          </w:rPr>
          <w:fldChar w:fldCharType="end"/>
        </w:r>
      </w:hyperlink>
    </w:p>
    <w:p w14:paraId="0F85B821" w14:textId="4D365CEC"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29" w:history="1">
        <w:r w:rsidR="004F4FC6" w:rsidRPr="006646BB">
          <w:rPr>
            <w:rStyle w:val="Lienhypertexte"/>
            <w:rFonts w:eastAsia="Arial"/>
            <w:noProof/>
            <w:lang w:val="fr-FR"/>
          </w:rPr>
          <w:t>9.4.2.2. Mesures d’atténuation des impacts sur le milieu humain</w:t>
        </w:r>
        <w:r w:rsidR="004F4FC6">
          <w:rPr>
            <w:noProof/>
            <w:webHidden/>
          </w:rPr>
          <w:tab/>
        </w:r>
        <w:r w:rsidR="004F4FC6">
          <w:rPr>
            <w:noProof/>
            <w:webHidden/>
          </w:rPr>
          <w:fldChar w:fldCharType="begin"/>
        </w:r>
        <w:r w:rsidR="004F4FC6">
          <w:rPr>
            <w:noProof/>
            <w:webHidden/>
          </w:rPr>
          <w:instrText xml:space="preserve"> PAGEREF _Toc137459529 \h </w:instrText>
        </w:r>
        <w:r w:rsidR="004F4FC6">
          <w:rPr>
            <w:noProof/>
            <w:webHidden/>
          </w:rPr>
        </w:r>
        <w:r w:rsidR="004F4FC6">
          <w:rPr>
            <w:noProof/>
            <w:webHidden/>
          </w:rPr>
          <w:fldChar w:fldCharType="separate"/>
        </w:r>
        <w:r w:rsidR="003F49E7">
          <w:rPr>
            <w:noProof/>
            <w:webHidden/>
          </w:rPr>
          <w:t>264</w:t>
        </w:r>
        <w:r w:rsidR="004F4FC6">
          <w:rPr>
            <w:noProof/>
            <w:webHidden/>
          </w:rPr>
          <w:fldChar w:fldCharType="end"/>
        </w:r>
      </w:hyperlink>
    </w:p>
    <w:p w14:paraId="17F578F9" w14:textId="5D6908BC"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30" w:history="1">
        <w:r w:rsidR="004F4FC6" w:rsidRPr="006646BB">
          <w:rPr>
            <w:rStyle w:val="Lienhypertexte"/>
            <w:rFonts w:eastAsia="Arial"/>
            <w:noProof/>
            <w:lang w:val="fr-FR"/>
          </w:rPr>
          <w:t>9.4.2.2.1. Arrêt de l’irrigation des périmètres agricoles</w:t>
        </w:r>
        <w:r w:rsidR="004F4FC6">
          <w:rPr>
            <w:noProof/>
            <w:webHidden/>
          </w:rPr>
          <w:tab/>
        </w:r>
        <w:r w:rsidR="004F4FC6">
          <w:rPr>
            <w:noProof/>
            <w:webHidden/>
          </w:rPr>
          <w:fldChar w:fldCharType="begin"/>
        </w:r>
        <w:r w:rsidR="004F4FC6">
          <w:rPr>
            <w:noProof/>
            <w:webHidden/>
          </w:rPr>
          <w:instrText xml:space="preserve"> PAGEREF _Toc137459530 \h </w:instrText>
        </w:r>
        <w:r w:rsidR="004F4FC6">
          <w:rPr>
            <w:noProof/>
            <w:webHidden/>
          </w:rPr>
        </w:r>
        <w:r w:rsidR="004F4FC6">
          <w:rPr>
            <w:noProof/>
            <w:webHidden/>
          </w:rPr>
          <w:fldChar w:fldCharType="separate"/>
        </w:r>
        <w:r w:rsidR="003F49E7">
          <w:rPr>
            <w:noProof/>
            <w:webHidden/>
          </w:rPr>
          <w:t>264</w:t>
        </w:r>
        <w:r w:rsidR="004F4FC6">
          <w:rPr>
            <w:noProof/>
            <w:webHidden/>
          </w:rPr>
          <w:fldChar w:fldCharType="end"/>
        </w:r>
      </w:hyperlink>
    </w:p>
    <w:p w14:paraId="3F2E97AA" w14:textId="0E2C212A"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31" w:history="1">
        <w:r w:rsidR="004F4FC6" w:rsidRPr="006646BB">
          <w:rPr>
            <w:rStyle w:val="Lienhypertexte"/>
            <w:rFonts w:eastAsia="Arial"/>
            <w:noProof/>
            <w:lang w:val="fr-FR"/>
          </w:rPr>
          <w:t>9.4.2.2.2. Réduction de la production agricole</w:t>
        </w:r>
        <w:r w:rsidR="004F4FC6">
          <w:rPr>
            <w:noProof/>
            <w:webHidden/>
          </w:rPr>
          <w:tab/>
        </w:r>
        <w:r w:rsidR="004F4FC6">
          <w:rPr>
            <w:noProof/>
            <w:webHidden/>
          </w:rPr>
          <w:fldChar w:fldCharType="begin"/>
        </w:r>
        <w:r w:rsidR="004F4FC6">
          <w:rPr>
            <w:noProof/>
            <w:webHidden/>
          </w:rPr>
          <w:instrText xml:space="preserve"> PAGEREF _Toc137459531 \h </w:instrText>
        </w:r>
        <w:r w:rsidR="004F4FC6">
          <w:rPr>
            <w:noProof/>
            <w:webHidden/>
          </w:rPr>
        </w:r>
        <w:r w:rsidR="004F4FC6">
          <w:rPr>
            <w:noProof/>
            <w:webHidden/>
          </w:rPr>
          <w:fldChar w:fldCharType="separate"/>
        </w:r>
        <w:r w:rsidR="003F49E7">
          <w:rPr>
            <w:noProof/>
            <w:webHidden/>
          </w:rPr>
          <w:t>265</w:t>
        </w:r>
        <w:r w:rsidR="004F4FC6">
          <w:rPr>
            <w:noProof/>
            <w:webHidden/>
          </w:rPr>
          <w:fldChar w:fldCharType="end"/>
        </w:r>
      </w:hyperlink>
    </w:p>
    <w:p w14:paraId="797D18DD" w14:textId="5DBF1DBC"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32" w:history="1">
        <w:r w:rsidR="004F4FC6" w:rsidRPr="006646BB">
          <w:rPr>
            <w:rStyle w:val="Lienhypertexte"/>
            <w:rFonts w:eastAsia="Arial"/>
            <w:noProof/>
            <w:lang w:val="fr-FR"/>
          </w:rPr>
          <w:t>9.4.2.2.3. Perte des activités halieutiques</w:t>
        </w:r>
        <w:r w:rsidR="004F4FC6">
          <w:rPr>
            <w:noProof/>
            <w:webHidden/>
          </w:rPr>
          <w:tab/>
        </w:r>
        <w:r w:rsidR="004F4FC6">
          <w:rPr>
            <w:noProof/>
            <w:webHidden/>
          </w:rPr>
          <w:fldChar w:fldCharType="begin"/>
        </w:r>
        <w:r w:rsidR="004F4FC6">
          <w:rPr>
            <w:noProof/>
            <w:webHidden/>
          </w:rPr>
          <w:instrText xml:space="preserve"> PAGEREF _Toc137459532 \h </w:instrText>
        </w:r>
        <w:r w:rsidR="004F4FC6">
          <w:rPr>
            <w:noProof/>
            <w:webHidden/>
          </w:rPr>
        </w:r>
        <w:r w:rsidR="004F4FC6">
          <w:rPr>
            <w:noProof/>
            <w:webHidden/>
          </w:rPr>
          <w:fldChar w:fldCharType="separate"/>
        </w:r>
        <w:r w:rsidR="003F49E7">
          <w:rPr>
            <w:noProof/>
            <w:webHidden/>
          </w:rPr>
          <w:t>265</w:t>
        </w:r>
        <w:r w:rsidR="004F4FC6">
          <w:rPr>
            <w:noProof/>
            <w:webHidden/>
          </w:rPr>
          <w:fldChar w:fldCharType="end"/>
        </w:r>
      </w:hyperlink>
    </w:p>
    <w:p w14:paraId="4F2FDAC2" w14:textId="0D4B1C2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33" w:history="1">
        <w:r w:rsidR="004F4FC6" w:rsidRPr="006646BB">
          <w:rPr>
            <w:rStyle w:val="Lienhypertexte"/>
            <w:rFonts w:eastAsia="Arial"/>
            <w:noProof/>
            <w:lang w:val="fr-FR"/>
          </w:rPr>
          <w:t>9.4.2.2.4. Perte de revenu et paupérisation</w:t>
        </w:r>
        <w:r w:rsidR="004F4FC6">
          <w:rPr>
            <w:noProof/>
            <w:webHidden/>
          </w:rPr>
          <w:tab/>
        </w:r>
        <w:r w:rsidR="004F4FC6">
          <w:rPr>
            <w:noProof/>
            <w:webHidden/>
          </w:rPr>
          <w:fldChar w:fldCharType="begin"/>
        </w:r>
        <w:r w:rsidR="004F4FC6">
          <w:rPr>
            <w:noProof/>
            <w:webHidden/>
          </w:rPr>
          <w:instrText xml:space="preserve"> PAGEREF _Toc137459533 \h </w:instrText>
        </w:r>
        <w:r w:rsidR="004F4FC6">
          <w:rPr>
            <w:noProof/>
            <w:webHidden/>
          </w:rPr>
        </w:r>
        <w:r w:rsidR="004F4FC6">
          <w:rPr>
            <w:noProof/>
            <w:webHidden/>
          </w:rPr>
          <w:fldChar w:fldCharType="separate"/>
        </w:r>
        <w:r w:rsidR="003F49E7">
          <w:rPr>
            <w:noProof/>
            <w:webHidden/>
          </w:rPr>
          <w:t>266</w:t>
        </w:r>
        <w:r w:rsidR="004F4FC6">
          <w:rPr>
            <w:noProof/>
            <w:webHidden/>
          </w:rPr>
          <w:fldChar w:fldCharType="end"/>
        </w:r>
      </w:hyperlink>
    </w:p>
    <w:p w14:paraId="79E823B5" w14:textId="05394548" w:rsidR="004F4FC6" w:rsidRDefault="00161EE8">
      <w:pPr>
        <w:pStyle w:val="TM3"/>
        <w:tabs>
          <w:tab w:val="left" w:pos="1701"/>
          <w:tab w:val="right" w:leader="dot" w:pos="9076"/>
        </w:tabs>
        <w:rPr>
          <w:rFonts w:asciiTheme="minorHAnsi" w:eastAsiaTheme="minorEastAsia" w:hAnsiTheme="minorHAnsi" w:cstheme="minorBidi"/>
          <w:noProof/>
          <w:color w:val="auto"/>
          <w:sz w:val="22"/>
          <w:szCs w:val="22"/>
        </w:rPr>
      </w:pPr>
      <w:hyperlink w:anchor="_Toc137459534" w:history="1">
        <w:r w:rsidR="004F4FC6" w:rsidRPr="006646BB">
          <w:rPr>
            <w:rStyle w:val="Lienhypertexte"/>
            <w:rFonts w:eastAsia="Arial"/>
            <w:noProof/>
            <w:lang w:val="fr-FR"/>
          </w:rPr>
          <w:t>9.4.3.</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Scenario 3 : Cas d’abandon</w:t>
        </w:r>
        <w:r w:rsidR="004F4FC6">
          <w:rPr>
            <w:noProof/>
            <w:webHidden/>
          </w:rPr>
          <w:tab/>
        </w:r>
        <w:r w:rsidR="004F4FC6">
          <w:rPr>
            <w:noProof/>
            <w:webHidden/>
          </w:rPr>
          <w:fldChar w:fldCharType="begin"/>
        </w:r>
        <w:r w:rsidR="004F4FC6">
          <w:rPr>
            <w:noProof/>
            <w:webHidden/>
          </w:rPr>
          <w:instrText xml:space="preserve"> PAGEREF _Toc137459534 \h </w:instrText>
        </w:r>
        <w:r w:rsidR="004F4FC6">
          <w:rPr>
            <w:noProof/>
            <w:webHidden/>
          </w:rPr>
        </w:r>
        <w:r w:rsidR="004F4FC6">
          <w:rPr>
            <w:noProof/>
            <w:webHidden/>
          </w:rPr>
          <w:fldChar w:fldCharType="separate"/>
        </w:r>
        <w:r w:rsidR="003F49E7">
          <w:rPr>
            <w:noProof/>
            <w:webHidden/>
          </w:rPr>
          <w:t>266</w:t>
        </w:r>
        <w:r w:rsidR="004F4FC6">
          <w:rPr>
            <w:noProof/>
            <w:webHidden/>
          </w:rPr>
          <w:fldChar w:fldCharType="end"/>
        </w:r>
      </w:hyperlink>
    </w:p>
    <w:p w14:paraId="59AED1C9" w14:textId="35C94F32"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35" w:history="1">
        <w:r w:rsidR="004F4FC6" w:rsidRPr="006646BB">
          <w:rPr>
            <w:rStyle w:val="Lienhypertexte"/>
            <w:rFonts w:eastAsia="Arial"/>
            <w:noProof/>
            <w:lang w:val="fr-FR"/>
          </w:rPr>
          <w:t>9.4.3.1. Mesures d’atténuation des impact s sur le milieu biophysique</w:t>
        </w:r>
        <w:r w:rsidR="004F4FC6">
          <w:rPr>
            <w:noProof/>
            <w:webHidden/>
          </w:rPr>
          <w:tab/>
        </w:r>
        <w:r w:rsidR="004F4FC6">
          <w:rPr>
            <w:noProof/>
            <w:webHidden/>
          </w:rPr>
          <w:fldChar w:fldCharType="begin"/>
        </w:r>
        <w:r w:rsidR="004F4FC6">
          <w:rPr>
            <w:noProof/>
            <w:webHidden/>
          </w:rPr>
          <w:instrText xml:space="preserve"> PAGEREF _Toc137459535 \h </w:instrText>
        </w:r>
        <w:r w:rsidR="004F4FC6">
          <w:rPr>
            <w:noProof/>
            <w:webHidden/>
          </w:rPr>
        </w:r>
        <w:r w:rsidR="004F4FC6">
          <w:rPr>
            <w:noProof/>
            <w:webHidden/>
          </w:rPr>
          <w:fldChar w:fldCharType="separate"/>
        </w:r>
        <w:r w:rsidR="003F49E7">
          <w:rPr>
            <w:noProof/>
            <w:webHidden/>
          </w:rPr>
          <w:t>266</w:t>
        </w:r>
        <w:r w:rsidR="004F4FC6">
          <w:rPr>
            <w:noProof/>
            <w:webHidden/>
          </w:rPr>
          <w:fldChar w:fldCharType="end"/>
        </w:r>
      </w:hyperlink>
    </w:p>
    <w:p w14:paraId="22B2EFC0" w14:textId="02DAD89D"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36" w:history="1">
        <w:r w:rsidR="004F4FC6" w:rsidRPr="006646BB">
          <w:rPr>
            <w:rStyle w:val="Lienhypertexte"/>
            <w:rFonts w:eastAsia="Arial"/>
            <w:noProof/>
            <w:lang w:val="fr-FR"/>
          </w:rPr>
          <w:t>9.4.3.2. Mesures d’atténuation des impacts sur le milieu humain</w:t>
        </w:r>
        <w:r w:rsidR="004F4FC6">
          <w:rPr>
            <w:noProof/>
            <w:webHidden/>
          </w:rPr>
          <w:tab/>
        </w:r>
        <w:r w:rsidR="004F4FC6">
          <w:rPr>
            <w:noProof/>
            <w:webHidden/>
          </w:rPr>
          <w:fldChar w:fldCharType="begin"/>
        </w:r>
        <w:r w:rsidR="004F4FC6">
          <w:rPr>
            <w:noProof/>
            <w:webHidden/>
          </w:rPr>
          <w:instrText xml:space="preserve"> PAGEREF _Toc137459536 \h </w:instrText>
        </w:r>
        <w:r w:rsidR="004F4FC6">
          <w:rPr>
            <w:noProof/>
            <w:webHidden/>
          </w:rPr>
        </w:r>
        <w:r w:rsidR="004F4FC6">
          <w:rPr>
            <w:noProof/>
            <w:webHidden/>
          </w:rPr>
          <w:fldChar w:fldCharType="separate"/>
        </w:r>
        <w:r w:rsidR="003F49E7">
          <w:rPr>
            <w:noProof/>
            <w:webHidden/>
          </w:rPr>
          <w:t>267</w:t>
        </w:r>
        <w:r w:rsidR="004F4FC6">
          <w:rPr>
            <w:noProof/>
            <w:webHidden/>
          </w:rPr>
          <w:fldChar w:fldCharType="end"/>
        </w:r>
      </w:hyperlink>
    </w:p>
    <w:p w14:paraId="45A46986" w14:textId="6A7EC7AE"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537" w:history="1">
        <w:r w:rsidR="004F4FC6" w:rsidRPr="006646BB">
          <w:rPr>
            <w:rStyle w:val="Lienhypertexte"/>
            <w:rFonts w:eastAsia="Arial"/>
            <w:noProof/>
            <w:lang w:val="fr-FR"/>
          </w:rPr>
          <w:t>9.5.</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Clauses environnementales et sociales</w:t>
        </w:r>
        <w:r w:rsidR="004F4FC6">
          <w:rPr>
            <w:noProof/>
            <w:webHidden/>
          </w:rPr>
          <w:tab/>
        </w:r>
        <w:r w:rsidR="004F4FC6">
          <w:rPr>
            <w:noProof/>
            <w:webHidden/>
          </w:rPr>
          <w:fldChar w:fldCharType="begin"/>
        </w:r>
        <w:r w:rsidR="004F4FC6">
          <w:rPr>
            <w:noProof/>
            <w:webHidden/>
          </w:rPr>
          <w:instrText xml:space="preserve"> PAGEREF _Toc137459537 \h </w:instrText>
        </w:r>
        <w:r w:rsidR="004F4FC6">
          <w:rPr>
            <w:noProof/>
            <w:webHidden/>
          </w:rPr>
        </w:r>
        <w:r w:rsidR="004F4FC6">
          <w:rPr>
            <w:noProof/>
            <w:webHidden/>
          </w:rPr>
          <w:fldChar w:fldCharType="separate"/>
        </w:r>
        <w:r w:rsidR="003F49E7">
          <w:rPr>
            <w:noProof/>
            <w:webHidden/>
          </w:rPr>
          <w:t>268</w:t>
        </w:r>
        <w:r w:rsidR="004F4FC6">
          <w:rPr>
            <w:noProof/>
            <w:webHidden/>
          </w:rPr>
          <w:fldChar w:fldCharType="end"/>
        </w:r>
      </w:hyperlink>
    </w:p>
    <w:p w14:paraId="4F710C2D" w14:textId="6A7ECAEE"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538" w:history="1">
        <w:r w:rsidR="004F4FC6" w:rsidRPr="006646BB">
          <w:rPr>
            <w:rStyle w:val="Lienhypertexte"/>
            <w:rFonts w:eastAsia="Arial"/>
            <w:noProof/>
            <w:lang w:val="fr-FR"/>
          </w:rPr>
          <w:t>9.5.1. Règles générales</w:t>
        </w:r>
        <w:r w:rsidR="004F4FC6">
          <w:rPr>
            <w:noProof/>
            <w:webHidden/>
          </w:rPr>
          <w:tab/>
        </w:r>
        <w:r w:rsidR="004F4FC6">
          <w:rPr>
            <w:noProof/>
            <w:webHidden/>
          </w:rPr>
          <w:fldChar w:fldCharType="begin"/>
        </w:r>
        <w:r w:rsidR="004F4FC6">
          <w:rPr>
            <w:noProof/>
            <w:webHidden/>
          </w:rPr>
          <w:instrText xml:space="preserve"> PAGEREF _Toc137459538 \h </w:instrText>
        </w:r>
        <w:r w:rsidR="004F4FC6">
          <w:rPr>
            <w:noProof/>
            <w:webHidden/>
          </w:rPr>
        </w:r>
        <w:r w:rsidR="004F4FC6">
          <w:rPr>
            <w:noProof/>
            <w:webHidden/>
          </w:rPr>
          <w:fldChar w:fldCharType="separate"/>
        </w:r>
        <w:r w:rsidR="003F49E7">
          <w:rPr>
            <w:noProof/>
            <w:webHidden/>
          </w:rPr>
          <w:t>268</w:t>
        </w:r>
        <w:r w:rsidR="004F4FC6">
          <w:rPr>
            <w:noProof/>
            <w:webHidden/>
          </w:rPr>
          <w:fldChar w:fldCharType="end"/>
        </w:r>
      </w:hyperlink>
    </w:p>
    <w:p w14:paraId="3EECF3AA" w14:textId="1CAD791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39" w:history="1">
        <w:r w:rsidR="004F4FC6" w:rsidRPr="006646BB">
          <w:rPr>
            <w:rStyle w:val="Lienhypertexte"/>
            <w:rFonts w:eastAsia="Arial"/>
            <w:noProof/>
            <w:lang w:val="fr-FR"/>
          </w:rPr>
          <w:t>9.5.1.1. Programme d’exécution</w:t>
        </w:r>
        <w:r w:rsidR="004F4FC6">
          <w:rPr>
            <w:noProof/>
            <w:webHidden/>
          </w:rPr>
          <w:tab/>
        </w:r>
        <w:r w:rsidR="004F4FC6">
          <w:rPr>
            <w:noProof/>
            <w:webHidden/>
          </w:rPr>
          <w:fldChar w:fldCharType="begin"/>
        </w:r>
        <w:r w:rsidR="004F4FC6">
          <w:rPr>
            <w:noProof/>
            <w:webHidden/>
          </w:rPr>
          <w:instrText xml:space="preserve"> PAGEREF _Toc137459539 \h </w:instrText>
        </w:r>
        <w:r w:rsidR="004F4FC6">
          <w:rPr>
            <w:noProof/>
            <w:webHidden/>
          </w:rPr>
        </w:r>
        <w:r w:rsidR="004F4FC6">
          <w:rPr>
            <w:noProof/>
            <w:webHidden/>
          </w:rPr>
          <w:fldChar w:fldCharType="separate"/>
        </w:r>
        <w:r w:rsidR="003F49E7">
          <w:rPr>
            <w:noProof/>
            <w:webHidden/>
          </w:rPr>
          <w:t>268</w:t>
        </w:r>
        <w:r w:rsidR="004F4FC6">
          <w:rPr>
            <w:noProof/>
            <w:webHidden/>
          </w:rPr>
          <w:fldChar w:fldCharType="end"/>
        </w:r>
      </w:hyperlink>
    </w:p>
    <w:p w14:paraId="234C8804" w14:textId="3338990B"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40" w:history="1">
        <w:r w:rsidR="004F4FC6" w:rsidRPr="006646BB">
          <w:rPr>
            <w:rStyle w:val="Lienhypertexte"/>
            <w:rFonts w:eastAsia="Arial"/>
            <w:noProof/>
            <w:lang w:val="fr-FR"/>
          </w:rPr>
          <w:t>9.5.1.1.1. Plan de Gestion Environnementale et Sociale du Chantier (PGESC)</w:t>
        </w:r>
        <w:r w:rsidR="004F4FC6">
          <w:rPr>
            <w:noProof/>
            <w:webHidden/>
          </w:rPr>
          <w:tab/>
        </w:r>
        <w:r w:rsidR="004F4FC6">
          <w:rPr>
            <w:noProof/>
            <w:webHidden/>
          </w:rPr>
          <w:fldChar w:fldCharType="begin"/>
        </w:r>
        <w:r w:rsidR="004F4FC6">
          <w:rPr>
            <w:noProof/>
            <w:webHidden/>
          </w:rPr>
          <w:instrText xml:space="preserve"> PAGEREF _Toc137459540 \h </w:instrText>
        </w:r>
        <w:r w:rsidR="004F4FC6">
          <w:rPr>
            <w:noProof/>
            <w:webHidden/>
          </w:rPr>
        </w:r>
        <w:r w:rsidR="004F4FC6">
          <w:rPr>
            <w:noProof/>
            <w:webHidden/>
          </w:rPr>
          <w:fldChar w:fldCharType="separate"/>
        </w:r>
        <w:r w:rsidR="003F49E7">
          <w:rPr>
            <w:noProof/>
            <w:webHidden/>
          </w:rPr>
          <w:t>268</w:t>
        </w:r>
        <w:r w:rsidR="004F4FC6">
          <w:rPr>
            <w:noProof/>
            <w:webHidden/>
          </w:rPr>
          <w:fldChar w:fldCharType="end"/>
        </w:r>
      </w:hyperlink>
    </w:p>
    <w:p w14:paraId="4A0AD154" w14:textId="33B88A11"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41" w:history="1">
        <w:r w:rsidR="004F4FC6" w:rsidRPr="006646BB">
          <w:rPr>
            <w:rStyle w:val="Lienhypertexte"/>
            <w:rFonts w:eastAsia="Arial"/>
            <w:noProof/>
            <w:lang w:val="fr-FR"/>
          </w:rPr>
          <w:t>9.5.1.1.2. Sécurité sur les chantiers</w:t>
        </w:r>
        <w:r w:rsidR="004F4FC6">
          <w:rPr>
            <w:noProof/>
            <w:webHidden/>
          </w:rPr>
          <w:tab/>
        </w:r>
        <w:r w:rsidR="004F4FC6">
          <w:rPr>
            <w:noProof/>
            <w:webHidden/>
          </w:rPr>
          <w:fldChar w:fldCharType="begin"/>
        </w:r>
        <w:r w:rsidR="004F4FC6">
          <w:rPr>
            <w:noProof/>
            <w:webHidden/>
          </w:rPr>
          <w:instrText xml:space="preserve"> PAGEREF _Toc137459541 \h </w:instrText>
        </w:r>
        <w:r w:rsidR="004F4FC6">
          <w:rPr>
            <w:noProof/>
            <w:webHidden/>
          </w:rPr>
        </w:r>
        <w:r w:rsidR="004F4FC6">
          <w:rPr>
            <w:noProof/>
            <w:webHidden/>
          </w:rPr>
          <w:fldChar w:fldCharType="separate"/>
        </w:r>
        <w:r w:rsidR="003F49E7">
          <w:rPr>
            <w:noProof/>
            <w:webHidden/>
          </w:rPr>
          <w:t>269</w:t>
        </w:r>
        <w:r w:rsidR="004F4FC6">
          <w:rPr>
            <w:noProof/>
            <w:webHidden/>
          </w:rPr>
          <w:fldChar w:fldCharType="end"/>
        </w:r>
      </w:hyperlink>
    </w:p>
    <w:p w14:paraId="1C0D4F1F" w14:textId="7C29DD9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42" w:history="1">
        <w:r w:rsidR="004F4FC6" w:rsidRPr="006646BB">
          <w:rPr>
            <w:rStyle w:val="Lienhypertexte"/>
            <w:rFonts w:eastAsia="Arial"/>
            <w:noProof/>
            <w:lang w:val="fr-FR"/>
          </w:rPr>
          <w:t>9.5.1.1.3. Sauvegarde des propriétés riveraines</w:t>
        </w:r>
        <w:r w:rsidR="004F4FC6">
          <w:rPr>
            <w:noProof/>
            <w:webHidden/>
          </w:rPr>
          <w:tab/>
        </w:r>
        <w:r w:rsidR="004F4FC6">
          <w:rPr>
            <w:noProof/>
            <w:webHidden/>
          </w:rPr>
          <w:fldChar w:fldCharType="begin"/>
        </w:r>
        <w:r w:rsidR="004F4FC6">
          <w:rPr>
            <w:noProof/>
            <w:webHidden/>
          </w:rPr>
          <w:instrText xml:space="preserve"> PAGEREF _Toc137459542 \h </w:instrText>
        </w:r>
        <w:r w:rsidR="004F4FC6">
          <w:rPr>
            <w:noProof/>
            <w:webHidden/>
          </w:rPr>
        </w:r>
        <w:r w:rsidR="004F4FC6">
          <w:rPr>
            <w:noProof/>
            <w:webHidden/>
          </w:rPr>
          <w:fldChar w:fldCharType="separate"/>
        </w:r>
        <w:r w:rsidR="003F49E7">
          <w:rPr>
            <w:noProof/>
            <w:webHidden/>
          </w:rPr>
          <w:t>269</w:t>
        </w:r>
        <w:r w:rsidR="004F4FC6">
          <w:rPr>
            <w:noProof/>
            <w:webHidden/>
          </w:rPr>
          <w:fldChar w:fldCharType="end"/>
        </w:r>
      </w:hyperlink>
    </w:p>
    <w:p w14:paraId="45A1164D" w14:textId="1510A4D8"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43" w:history="1">
        <w:r w:rsidR="004F4FC6" w:rsidRPr="006646BB">
          <w:rPr>
            <w:rStyle w:val="Lienhypertexte"/>
            <w:rFonts w:eastAsia="Arial"/>
            <w:noProof/>
            <w:lang w:val="fr-FR"/>
          </w:rPr>
          <w:t>9.5.1.1.4. Entraves à la circulation</w:t>
        </w:r>
        <w:r w:rsidR="004F4FC6">
          <w:rPr>
            <w:noProof/>
            <w:webHidden/>
          </w:rPr>
          <w:tab/>
        </w:r>
        <w:r w:rsidR="004F4FC6">
          <w:rPr>
            <w:noProof/>
            <w:webHidden/>
          </w:rPr>
          <w:fldChar w:fldCharType="begin"/>
        </w:r>
        <w:r w:rsidR="004F4FC6">
          <w:rPr>
            <w:noProof/>
            <w:webHidden/>
          </w:rPr>
          <w:instrText xml:space="preserve"> PAGEREF _Toc137459543 \h </w:instrText>
        </w:r>
        <w:r w:rsidR="004F4FC6">
          <w:rPr>
            <w:noProof/>
            <w:webHidden/>
          </w:rPr>
        </w:r>
        <w:r w:rsidR="004F4FC6">
          <w:rPr>
            <w:noProof/>
            <w:webHidden/>
          </w:rPr>
          <w:fldChar w:fldCharType="separate"/>
        </w:r>
        <w:r w:rsidR="003F49E7">
          <w:rPr>
            <w:noProof/>
            <w:webHidden/>
          </w:rPr>
          <w:t>270</w:t>
        </w:r>
        <w:r w:rsidR="004F4FC6">
          <w:rPr>
            <w:noProof/>
            <w:webHidden/>
          </w:rPr>
          <w:fldChar w:fldCharType="end"/>
        </w:r>
      </w:hyperlink>
    </w:p>
    <w:p w14:paraId="4FE17119" w14:textId="485142EE"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44" w:history="1">
        <w:r w:rsidR="004F4FC6" w:rsidRPr="006646BB">
          <w:rPr>
            <w:rStyle w:val="Lienhypertexte"/>
            <w:rFonts w:eastAsia="Arial"/>
            <w:noProof/>
            <w:lang w:val="fr-FR"/>
          </w:rPr>
          <w:t>9.5.1.1.5. Découvertes</w:t>
        </w:r>
        <w:r w:rsidR="004F4FC6">
          <w:rPr>
            <w:noProof/>
            <w:webHidden/>
          </w:rPr>
          <w:tab/>
        </w:r>
        <w:r w:rsidR="004F4FC6">
          <w:rPr>
            <w:noProof/>
            <w:webHidden/>
          </w:rPr>
          <w:fldChar w:fldCharType="begin"/>
        </w:r>
        <w:r w:rsidR="004F4FC6">
          <w:rPr>
            <w:noProof/>
            <w:webHidden/>
          </w:rPr>
          <w:instrText xml:space="preserve"> PAGEREF _Toc137459544 \h </w:instrText>
        </w:r>
        <w:r w:rsidR="004F4FC6">
          <w:rPr>
            <w:noProof/>
            <w:webHidden/>
          </w:rPr>
        </w:r>
        <w:r w:rsidR="004F4FC6">
          <w:rPr>
            <w:noProof/>
            <w:webHidden/>
          </w:rPr>
          <w:fldChar w:fldCharType="separate"/>
        </w:r>
        <w:r w:rsidR="003F49E7">
          <w:rPr>
            <w:noProof/>
            <w:webHidden/>
          </w:rPr>
          <w:t>270</w:t>
        </w:r>
        <w:r w:rsidR="004F4FC6">
          <w:rPr>
            <w:noProof/>
            <w:webHidden/>
          </w:rPr>
          <w:fldChar w:fldCharType="end"/>
        </w:r>
      </w:hyperlink>
    </w:p>
    <w:p w14:paraId="16BC9FDB" w14:textId="33AEA7C7"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45" w:history="1">
        <w:r w:rsidR="004F4FC6" w:rsidRPr="006646BB">
          <w:rPr>
            <w:rStyle w:val="Lienhypertexte"/>
            <w:rFonts w:eastAsia="Arial"/>
            <w:noProof/>
            <w:lang w:val="fr-FR"/>
          </w:rPr>
          <w:t>9.5.1.1.6. Journal des travaux</w:t>
        </w:r>
        <w:r w:rsidR="004F4FC6">
          <w:rPr>
            <w:noProof/>
            <w:webHidden/>
          </w:rPr>
          <w:tab/>
        </w:r>
        <w:r w:rsidR="004F4FC6">
          <w:rPr>
            <w:noProof/>
            <w:webHidden/>
          </w:rPr>
          <w:fldChar w:fldCharType="begin"/>
        </w:r>
        <w:r w:rsidR="004F4FC6">
          <w:rPr>
            <w:noProof/>
            <w:webHidden/>
          </w:rPr>
          <w:instrText xml:space="preserve"> PAGEREF _Toc137459545 \h </w:instrText>
        </w:r>
        <w:r w:rsidR="004F4FC6">
          <w:rPr>
            <w:noProof/>
            <w:webHidden/>
          </w:rPr>
        </w:r>
        <w:r w:rsidR="004F4FC6">
          <w:rPr>
            <w:noProof/>
            <w:webHidden/>
          </w:rPr>
          <w:fldChar w:fldCharType="separate"/>
        </w:r>
        <w:r w:rsidR="003F49E7">
          <w:rPr>
            <w:noProof/>
            <w:webHidden/>
          </w:rPr>
          <w:t>270</w:t>
        </w:r>
        <w:r w:rsidR="004F4FC6">
          <w:rPr>
            <w:noProof/>
            <w:webHidden/>
          </w:rPr>
          <w:fldChar w:fldCharType="end"/>
        </w:r>
      </w:hyperlink>
    </w:p>
    <w:p w14:paraId="5D4D4AE1" w14:textId="3EA822FD"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46" w:history="1">
        <w:r w:rsidR="004F4FC6" w:rsidRPr="006646BB">
          <w:rPr>
            <w:rStyle w:val="Lienhypertexte"/>
            <w:rFonts w:eastAsia="Arial"/>
            <w:noProof/>
            <w:lang w:val="fr-FR"/>
          </w:rPr>
          <w:t>9.5.1.1.7. Obligations au titre de la garantie</w:t>
        </w:r>
        <w:r w:rsidR="004F4FC6">
          <w:rPr>
            <w:noProof/>
            <w:webHidden/>
          </w:rPr>
          <w:tab/>
        </w:r>
        <w:r w:rsidR="004F4FC6">
          <w:rPr>
            <w:noProof/>
            <w:webHidden/>
          </w:rPr>
          <w:fldChar w:fldCharType="begin"/>
        </w:r>
        <w:r w:rsidR="004F4FC6">
          <w:rPr>
            <w:noProof/>
            <w:webHidden/>
          </w:rPr>
          <w:instrText xml:space="preserve"> PAGEREF _Toc137459546 \h </w:instrText>
        </w:r>
        <w:r w:rsidR="004F4FC6">
          <w:rPr>
            <w:noProof/>
            <w:webHidden/>
          </w:rPr>
        </w:r>
        <w:r w:rsidR="004F4FC6">
          <w:rPr>
            <w:noProof/>
            <w:webHidden/>
          </w:rPr>
          <w:fldChar w:fldCharType="separate"/>
        </w:r>
        <w:r w:rsidR="003F49E7">
          <w:rPr>
            <w:noProof/>
            <w:webHidden/>
          </w:rPr>
          <w:t>270</w:t>
        </w:r>
        <w:r w:rsidR="004F4FC6">
          <w:rPr>
            <w:noProof/>
            <w:webHidden/>
          </w:rPr>
          <w:fldChar w:fldCharType="end"/>
        </w:r>
      </w:hyperlink>
    </w:p>
    <w:p w14:paraId="793E8E06" w14:textId="7D08D12D"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47" w:history="1">
        <w:r w:rsidR="004F4FC6" w:rsidRPr="006646BB">
          <w:rPr>
            <w:rStyle w:val="Lienhypertexte"/>
            <w:rFonts w:eastAsia="Arial"/>
            <w:noProof/>
            <w:lang w:val="fr-FR"/>
          </w:rPr>
          <w:t>9.5.1.1.8. Réception définitive</w:t>
        </w:r>
        <w:r w:rsidR="004F4FC6">
          <w:rPr>
            <w:noProof/>
            <w:webHidden/>
          </w:rPr>
          <w:tab/>
        </w:r>
        <w:r w:rsidR="004F4FC6">
          <w:rPr>
            <w:noProof/>
            <w:webHidden/>
          </w:rPr>
          <w:fldChar w:fldCharType="begin"/>
        </w:r>
        <w:r w:rsidR="004F4FC6">
          <w:rPr>
            <w:noProof/>
            <w:webHidden/>
          </w:rPr>
          <w:instrText xml:space="preserve"> PAGEREF _Toc137459547 \h </w:instrText>
        </w:r>
        <w:r w:rsidR="004F4FC6">
          <w:rPr>
            <w:noProof/>
            <w:webHidden/>
          </w:rPr>
        </w:r>
        <w:r w:rsidR="004F4FC6">
          <w:rPr>
            <w:noProof/>
            <w:webHidden/>
          </w:rPr>
          <w:fldChar w:fldCharType="separate"/>
        </w:r>
        <w:r w:rsidR="003F49E7">
          <w:rPr>
            <w:noProof/>
            <w:webHidden/>
          </w:rPr>
          <w:t>270</w:t>
        </w:r>
        <w:r w:rsidR="004F4FC6">
          <w:rPr>
            <w:noProof/>
            <w:webHidden/>
          </w:rPr>
          <w:fldChar w:fldCharType="end"/>
        </w:r>
      </w:hyperlink>
    </w:p>
    <w:p w14:paraId="6FDB78C8" w14:textId="2891C2B5"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548" w:history="1">
        <w:r w:rsidR="004F4FC6" w:rsidRPr="006646BB">
          <w:rPr>
            <w:rStyle w:val="Lienhypertexte"/>
            <w:rFonts w:eastAsia="Arial"/>
            <w:noProof/>
            <w:lang w:val="fr-FR"/>
          </w:rPr>
          <w:t>9.5.2. Prescriptions techniques</w:t>
        </w:r>
        <w:r w:rsidR="004F4FC6">
          <w:rPr>
            <w:noProof/>
            <w:webHidden/>
          </w:rPr>
          <w:tab/>
        </w:r>
        <w:r w:rsidR="004F4FC6">
          <w:rPr>
            <w:noProof/>
            <w:webHidden/>
          </w:rPr>
          <w:fldChar w:fldCharType="begin"/>
        </w:r>
        <w:r w:rsidR="004F4FC6">
          <w:rPr>
            <w:noProof/>
            <w:webHidden/>
          </w:rPr>
          <w:instrText xml:space="preserve"> PAGEREF _Toc137459548 \h </w:instrText>
        </w:r>
        <w:r w:rsidR="004F4FC6">
          <w:rPr>
            <w:noProof/>
            <w:webHidden/>
          </w:rPr>
        </w:r>
        <w:r w:rsidR="004F4FC6">
          <w:rPr>
            <w:noProof/>
            <w:webHidden/>
          </w:rPr>
          <w:fldChar w:fldCharType="separate"/>
        </w:r>
        <w:r w:rsidR="003F49E7">
          <w:rPr>
            <w:noProof/>
            <w:webHidden/>
          </w:rPr>
          <w:t>271</w:t>
        </w:r>
        <w:r w:rsidR="004F4FC6">
          <w:rPr>
            <w:noProof/>
            <w:webHidden/>
          </w:rPr>
          <w:fldChar w:fldCharType="end"/>
        </w:r>
      </w:hyperlink>
    </w:p>
    <w:p w14:paraId="51B5938E" w14:textId="529B8C5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49" w:history="1">
        <w:r w:rsidR="004F4FC6" w:rsidRPr="006646BB">
          <w:rPr>
            <w:rStyle w:val="Lienhypertexte"/>
            <w:rFonts w:eastAsia="Arial"/>
            <w:noProof/>
            <w:lang w:val="fr-FR"/>
          </w:rPr>
          <w:t>9.5.2.1. Installation de chantier</w:t>
        </w:r>
        <w:r w:rsidR="004F4FC6">
          <w:rPr>
            <w:noProof/>
            <w:webHidden/>
          </w:rPr>
          <w:tab/>
        </w:r>
        <w:r w:rsidR="004F4FC6">
          <w:rPr>
            <w:noProof/>
            <w:webHidden/>
          </w:rPr>
          <w:fldChar w:fldCharType="begin"/>
        </w:r>
        <w:r w:rsidR="004F4FC6">
          <w:rPr>
            <w:noProof/>
            <w:webHidden/>
          </w:rPr>
          <w:instrText xml:space="preserve"> PAGEREF _Toc137459549 \h </w:instrText>
        </w:r>
        <w:r w:rsidR="004F4FC6">
          <w:rPr>
            <w:noProof/>
            <w:webHidden/>
          </w:rPr>
        </w:r>
        <w:r w:rsidR="004F4FC6">
          <w:rPr>
            <w:noProof/>
            <w:webHidden/>
          </w:rPr>
          <w:fldChar w:fldCharType="separate"/>
        </w:r>
        <w:r w:rsidR="003F49E7">
          <w:rPr>
            <w:noProof/>
            <w:webHidden/>
          </w:rPr>
          <w:t>271</w:t>
        </w:r>
        <w:r w:rsidR="004F4FC6">
          <w:rPr>
            <w:noProof/>
            <w:webHidden/>
          </w:rPr>
          <w:fldChar w:fldCharType="end"/>
        </w:r>
      </w:hyperlink>
    </w:p>
    <w:p w14:paraId="3DEA9503" w14:textId="2956FF78"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50" w:history="1">
        <w:r w:rsidR="004F4FC6" w:rsidRPr="006646BB">
          <w:rPr>
            <w:rStyle w:val="Lienhypertexte"/>
            <w:rFonts w:eastAsia="Arial"/>
            <w:noProof/>
            <w:lang w:val="fr-FR"/>
          </w:rPr>
          <w:t>9.5.2.1.1. Implantation</w:t>
        </w:r>
        <w:r w:rsidR="004F4FC6">
          <w:rPr>
            <w:noProof/>
            <w:webHidden/>
          </w:rPr>
          <w:tab/>
        </w:r>
        <w:r w:rsidR="004F4FC6">
          <w:rPr>
            <w:noProof/>
            <w:webHidden/>
          </w:rPr>
          <w:fldChar w:fldCharType="begin"/>
        </w:r>
        <w:r w:rsidR="004F4FC6">
          <w:rPr>
            <w:noProof/>
            <w:webHidden/>
          </w:rPr>
          <w:instrText xml:space="preserve"> PAGEREF _Toc137459550 \h </w:instrText>
        </w:r>
        <w:r w:rsidR="004F4FC6">
          <w:rPr>
            <w:noProof/>
            <w:webHidden/>
          </w:rPr>
        </w:r>
        <w:r w:rsidR="004F4FC6">
          <w:rPr>
            <w:noProof/>
            <w:webHidden/>
          </w:rPr>
          <w:fldChar w:fldCharType="separate"/>
        </w:r>
        <w:r w:rsidR="003F49E7">
          <w:rPr>
            <w:noProof/>
            <w:webHidden/>
          </w:rPr>
          <w:t>271</w:t>
        </w:r>
        <w:r w:rsidR="004F4FC6">
          <w:rPr>
            <w:noProof/>
            <w:webHidden/>
          </w:rPr>
          <w:fldChar w:fldCharType="end"/>
        </w:r>
      </w:hyperlink>
    </w:p>
    <w:p w14:paraId="6B63798A" w14:textId="0F861434"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51" w:history="1">
        <w:r w:rsidR="004F4FC6" w:rsidRPr="006646BB">
          <w:rPr>
            <w:rStyle w:val="Lienhypertexte"/>
            <w:rFonts w:eastAsia="Arial"/>
            <w:noProof/>
            <w:lang w:val="fr-FR"/>
          </w:rPr>
          <w:t>9.5.2.1.2. Règlement intérieur</w:t>
        </w:r>
        <w:r w:rsidR="004F4FC6">
          <w:rPr>
            <w:noProof/>
            <w:webHidden/>
          </w:rPr>
          <w:tab/>
        </w:r>
        <w:r w:rsidR="004F4FC6">
          <w:rPr>
            <w:noProof/>
            <w:webHidden/>
          </w:rPr>
          <w:fldChar w:fldCharType="begin"/>
        </w:r>
        <w:r w:rsidR="004F4FC6">
          <w:rPr>
            <w:noProof/>
            <w:webHidden/>
          </w:rPr>
          <w:instrText xml:space="preserve"> PAGEREF _Toc137459551 \h </w:instrText>
        </w:r>
        <w:r w:rsidR="004F4FC6">
          <w:rPr>
            <w:noProof/>
            <w:webHidden/>
          </w:rPr>
        </w:r>
        <w:r w:rsidR="004F4FC6">
          <w:rPr>
            <w:noProof/>
            <w:webHidden/>
          </w:rPr>
          <w:fldChar w:fldCharType="separate"/>
        </w:r>
        <w:r w:rsidR="003F49E7">
          <w:rPr>
            <w:noProof/>
            <w:webHidden/>
          </w:rPr>
          <w:t>271</w:t>
        </w:r>
        <w:r w:rsidR="004F4FC6">
          <w:rPr>
            <w:noProof/>
            <w:webHidden/>
          </w:rPr>
          <w:fldChar w:fldCharType="end"/>
        </w:r>
      </w:hyperlink>
    </w:p>
    <w:p w14:paraId="623AA116" w14:textId="0B72267B"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52" w:history="1">
        <w:r w:rsidR="004F4FC6" w:rsidRPr="006646BB">
          <w:rPr>
            <w:rStyle w:val="Lienhypertexte"/>
            <w:rFonts w:eastAsia="Arial"/>
            <w:noProof/>
            <w:lang w:val="fr-FR"/>
          </w:rPr>
          <w:t>9.5.2.1.3. Equipement</w:t>
        </w:r>
        <w:r w:rsidR="004F4FC6">
          <w:rPr>
            <w:noProof/>
            <w:webHidden/>
          </w:rPr>
          <w:tab/>
        </w:r>
        <w:r w:rsidR="004F4FC6">
          <w:rPr>
            <w:noProof/>
            <w:webHidden/>
          </w:rPr>
          <w:fldChar w:fldCharType="begin"/>
        </w:r>
        <w:r w:rsidR="004F4FC6">
          <w:rPr>
            <w:noProof/>
            <w:webHidden/>
          </w:rPr>
          <w:instrText xml:space="preserve"> PAGEREF _Toc137459552 \h </w:instrText>
        </w:r>
        <w:r w:rsidR="004F4FC6">
          <w:rPr>
            <w:noProof/>
            <w:webHidden/>
          </w:rPr>
        </w:r>
        <w:r w:rsidR="004F4FC6">
          <w:rPr>
            <w:noProof/>
            <w:webHidden/>
          </w:rPr>
          <w:fldChar w:fldCharType="separate"/>
        </w:r>
        <w:r w:rsidR="003F49E7">
          <w:rPr>
            <w:noProof/>
            <w:webHidden/>
          </w:rPr>
          <w:t>271</w:t>
        </w:r>
        <w:r w:rsidR="004F4FC6">
          <w:rPr>
            <w:noProof/>
            <w:webHidden/>
          </w:rPr>
          <w:fldChar w:fldCharType="end"/>
        </w:r>
      </w:hyperlink>
    </w:p>
    <w:p w14:paraId="7E42AFDE" w14:textId="0104D748"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53" w:history="1">
        <w:r w:rsidR="004F4FC6" w:rsidRPr="006646BB">
          <w:rPr>
            <w:rStyle w:val="Lienhypertexte"/>
            <w:rFonts w:eastAsia="Arial"/>
            <w:noProof/>
            <w:lang w:val="fr-FR"/>
          </w:rPr>
          <w:t>9.5.2.1.4. Encombrement du chantier et Gestion des déchets</w:t>
        </w:r>
        <w:r w:rsidR="004F4FC6">
          <w:rPr>
            <w:noProof/>
            <w:webHidden/>
          </w:rPr>
          <w:tab/>
        </w:r>
        <w:r w:rsidR="004F4FC6">
          <w:rPr>
            <w:noProof/>
            <w:webHidden/>
          </w:rPr>
          <w:fldChar w:fldCharType="begin"/>
        </w:r>
        <w:r w:rsidR="004F4FC6">
          <w:rPr>
            <w:noProof/>
            <w:webHidden/>
          </w:rPr>
          <w:instrText xml:space="preserve"> PAGEREF _Toc137459553 \h </w:instrText>
        </w:r>
        <w:r w:rsidR="004F4FC6">
          <w:rPr>
            <w:noProof/>
            <w:webHidden/>
          </w:rPr>
        </w:r>
        <w:r w:rsidR="004F4FC6">
          <w:rPr>
            <w:noProof/>
            <w:webHidden/>
          </w:rPr>
          <w:fldChar w:fldCharType="separate"/>
        </w:r>
        <w:r w:rsidR="003F49E7">
          <w:rPr>
            <w:noProof/>
            <w:webHidden/>
          </w:rPr>
          <w:t>271</w:t>
        </w:r>
        <w:r w:rsidR="004F4FC6">
          <w:rPr>
            <w:noProof/>
            <w:webHidden/>
          </w:rPr>
          <w:fldChar w:fldCharType="end"/>
        </w:r>
      </w:hyperlink>
    </w:p>
    <w:p w14:paraId="5F61C08C" w14:textId="7DA3F2BA"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54" w:history="1">
        <w:r w:rsidR="004F4FC6" w:rsidRPr="006646BB">
          <w:rPr>
            <w:rStyle w:val="Lienhypertexte"/>
            <w:rFonts w:eastAsia="Arial"/>
            <w:noProof/>
            <w:lang w:val="fr-FR"/>
          </w:rPr>
          <w:t>9.5.2.1.5. Protection de l’environnement contre le bruit</w:t>
        </w:r>
        <w:r w:rsidR="004F4FC6">
          <w:rPr>
            <w:noProof/>
            <w:webHidden/>
          </w:rPr>
          <w:tab/>
        </w:r>
        <w:r w:rsidR="004F4FC6">
          <w:rPr>
            <w:noProof/>
            <w:webHidden/>
          </w:rPr>
          <w:fldChar w:fldCharType="begin"/>
        </w:r>
        <w:r w:rsidR="004F4FC6">
          <w:rPr>
            <w:noProof/>
            <w:webHidden/>
          </w:rPr>
          <w:instrText xml:space="preserve"> PAGEREF _Toc137459554 \h </w:instrText>
        </w:r>
        <w:r w:rsidR="004F4FC6">
          <w:rPr>
            <w:noProof/>
            <w:webHidden/>
          </w:rPr>
        </w:r>
        <w:r w:rsidR="004F4FC6">
          <w:rPr>
            <w:noProof/>
            <w:webHidden/>
          </w:rPr>
          <w:fldChar w:fldCharType="separate"/>
        </w:r>
        <w:r w:rsidR="003F49E7">
          <w:rPr>
            <w:noProof/>
            <w:webHidden/>
          </w:rPr>
          <w:t>272</w:t>
        </w:r>
        <w:r w:rsidR="004F4FC6">
          <w:rPr>
            <w:noProof/>
            <w:webHidden/>
          </w:rPr>
          <w:fldChar w:fldCharType="end"/>
        </w:r>
      </w:hyperlink>
    </w:p>
    <w:p w14:paraId="4424A016" w14:textId="74179A8F"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55" w:history="1">
        <w:r w:rsidR="004F4FC6" w:rsidRPr="006646BB">
          <w:rPr>
            <w:rStyle w:val="Lienhypertexte"/>
            <w:rFonts w:eastAsia="Arial"/>
            <w:noProof/>
            <w:lang w:val="fr-FR"/>
          </w:rPr>
          <w:t>9.5.2.1.6. Protection de l’environnement contre les gaz d’échappement et les hydrocarbures</w:t>
        </w:r>
        <w:r w:rsidR="004F4FC6">
          <w:rPr>
            <w:noProof/>
            <w:webHidden/>
          </w:rPr>
          <w:tab/>
        </w:r>
        <w:r w:rsidR="004F4FC6">
          <w:rPr>
            <w:noProof/>
            <w:webHidden/>
          </w:rPr>
          <w:fldChar w:fldCharType="begin"/>
        </w:r>
        <w:r w:rsidR="004F4FC6">
          <w:rPr>
            <w:noProof/>
            <w:webHidden/>
          </w:rPr>
          <w:instrText xml:space="preserve"> PAGEREF _Toc137459555 \h </w:instrText>
        </w:r>
        <w:r w:rsidR="004F4FC6">
          <w:rPr>
            <w:noProof/>
            <w:webHidden/>
          </w:rPr>
        </w:r>
        <w:r w:rsidR="004F4FC6">
          <w:rPr>
            <w:noProof/>
            <w:webHidden/>
          </w:rPr>
          <w:fldChar w:fldCharType="separate"/>
        </w:r>
        <w:r w:rsidR="003F49E7">
          <w:rPr>
            <w:noProof/>
            <w:webHidden/>
          </w:rPr>
          <w:t>272</w:t>
        </w:r>
        <w:r w:rsidR="004F4FC6">
          <w:rPr>
            <w:noProof/>
            <w:webHidden/>
          </w:rPr>
          <w:fldChar w:fldCharType="end"/>
        </w:r>
      </w:hyperlink>
    </w:p>
    <w:p w14:paraId="4C1E550B" w14:textId="6A7EAD69"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56" w:history="1">
        <w:r w:rsidR="004F4FC6" w:rsidRPr="006646BB">
          <w:rPr>
            <w:rStyle w:val="Lienhypertexte"/>
            <w:rFonts w:eastAsia="Arial"/>
            <w:noProof/>
            <w:lang w:val="fr-FR"/>
          </w:rPr>
          <w:t>9.5.2.1.7. Protection de l’environnement contre les poussières et autres particules solides</w:t>
        </w:r>
        <w:r w:rsidR="004F4FC6">
          <w:rPr>
            <w:noProof/>
            <w:webHidden/>
          </w:rPr>
          <w:tab/>
        </w:r>
        <w:r w:rsidR="004F4FC6">
          <w:rPr>
            <w:noProof/>
            <w:webHidden/>
          </w:rPr>
          <w:fldChar w:fldCharType="begin"/>
        </w:r>
        <w:r w:rsidR="004F4FC6">
          <w:rPr>
            <w:noProof/>
            <w:webHidden/>
          </w:rPr>
          <w:instrText xml:space="preserve"> PAGEREF _Toc137459556 \h </w:instrText>
        </w:r>
        <w:r w:rsidR="004F4FC6">
          <w:rPr>
            <w:noProof/>
            <w:webHidden/>
          </w:rPr>
        </w:r>
        <w:r w:rsidR="004F4FC6">
          <w:rPr>
            <w:noProof/>
            <w:webHidden/>
          </w:rPr>
          <w:fldChar w:fldCharType="separate"/>
        </w:r>
        <w:r w:rsidR="003F49E7">
          <w:rPr>
            <w:noProof/>
            <w:webHidden/>
          </w:rPr>
          <w:t>272</w:t>
        </w:r>
        <w:r w:rsidR="004F4FC6">
          <w:rPr>
            <w:noProof/>
            <w:webHidden/>
          </w:rPr>
          <w:fldChar w:fldCharType="end"/>
        </w:r>
      </w:hyperlink>
    </w:p>
    <w:p w14:paraId="42B153CC" w14:textId="07710B99"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57" w:history="1">
        <w:r w:rsidR="004F4FC6" w:rsidRPr="006646BB">
          <w:rPr>
            <w:rStyle w:val="Lienhypertexte"/>
            <w:rFonts w:eastAsia="Arial"/>
            <w:noProof/>
            <w:lang w:val="fr-FR"/>
          </w:rPr>
          <w:t>9.5.2.1.8. Protection des eaux de surface et des nappes souterraines</w:t>
        </w:r>
        <w:r w:rsidR="004F4FC6">
          <w:rPr>
            <w:noProof/>
            <w:webHidden/>
          </w:rPr>
          <w:tab/>
        </w:r>
        <w:r w:rsidR="004F4FC6">
          <w:rPr>
            <w:noProof/>
            <w:webHidden/>
          </w:rPr>
          <w:fldChar w:fldCharType="begin"/>
        </w:r>
        <w:r w:rsidR="004F4FC6">
          <w:rPr>
            <w:noProof/>
            <w:webHidden/>
          </w:rPr>
          <w:instrText xml:space="preserve"> PAGEREF _Toc137459557 \h </w:instrText>
        </w:r>
        <w:r w:rsidR="004F4FC6">
          <w:rPr>
            <w:noProof/>
            <w:webHidden/>
          </w:rPr>
        </w:r>
        <w:r w:rsidR="004F4FC6">
          <w:rPr>
            <w:noProof/>
            <w:webHidden/>
          </w:rPr>
          <w:fldChar w:fldCharType="separate"/>
        </w:r>
        <w:r w:rsidR="003F49E7">
          <w:rPr>
            <w:noProof/>
            <w:webHidden/>
          </w:rPr>
          <w:t>272</w:t>
        </w:r>
        <w:r w:rsidR="004F4FC6">
          <w:rPr>
            <w:noProof/>
            <w:webHidden/>
          </w:rPr>
          <w:fldChar w:fldCharType="end"/>
        </w:r>
      </w:hyperlink>
    </w:p>
    <w:p w14:paraId="27E899EB" w14:textId="547107BF"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58" w:history="1">
        <w:r w:rsidR="004F4FC6" w:rsidRPr="006646BB">
          <w:rPr>
            <w:rStyle w:val="Lienhypertexte"/>
            <w:rFonts w:eastAsia="Arial"/>
            <w:noProof/>
            <w:lang w:val="fr-FR"/>
          </w:rPr>
          <w:t>9.5.2.1.9. Repli de chantier</w:t>
        </w:r>
        <w:r w:rsidR="004F4FC6">
          <w:rPr>
            <w:noProof/>
            <w:webHidden/>
          </w:rPr>
          <w:tab/>
        </w:r>
        <w:r w:rsidR="004F4FC6">
          <w:rPr>
            <w:noProof/>
            <w:webHidden/>
          </w:rPr>
          <w:fldChar w:fldCharType="begin"/>
        </w:r>
        <w:r w:rsidR="004F4FC6">
          <w:rPr>
            <w:noProof/>
            <w:webHidden/>
          </w:rPr>
          <w:instrText xml:space="preserve"> PAGEREF _Toc137459558 \h </w:instrText>
        </w:r>
        <w:r w:rsidR="004F4FC6">
          <w:rPr>
            <w:noProof/>
            <w:webHidden/>
          </w:rPr>
        </w:r>
        <w:r w:rsidR="004F4FC6">
          <w:rPr>
            <w:noProof/>
            <w:webHidden/>
          </w:rPr>
          <w:fldChar w:fldCharType="separate"/>
        </w:r>
        <w:r w:rsidR="003F49E7">
          <w:rPr>
            <w:noProof/>
            <w:webHidden/>
          </w:rPr>
          <w:t>273</w:t>
        </w:r>
        <w:r w:rsidR="004F4FC6">
          <w:rPr>
            <w:noProof/>
            <w:webHidden/>
          </w:rPr>
          <w:fldChar w:fldCharType="end"/>
        </w:r>
      </w:hyperlink>
    </w:p>
    <w:p w14:paraId="216599ED" w14:textId="7599C52C"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59" w:history="1">
        <w:r w:rsidR="004F4FC6" w:rsidRPr="006646BB">
          <w:rPr>
            <w:rStyle w:val="Lienhypertexte"/>
            <w:rFonts w:eastAsia="Arial"/>
            <w:noProof/>
            <w:lang w:val="fr-FR"/>
          </w:rPr>
          <w:t>9.5.2.2. Réunion de démarrage des travaux</w:t>
        </w:r>
        <w:r w:rsidR="004F4FC6">
          <w:rPr>
            <w:noProof/>
            <w:webHidden/>
          </w:rPr>
          <w:tab/>
        </w:r>
        <w:r w:rsidR="004F4FC6">
          <w:rPr>
            <w:noProof/>
            <w:webHidden/>
          </w:rPr>
          <w:fldChar w:fldCharType="begin"/>
        </w:r>
        <w:r w:rsidR="004F4FC6">
          <w:rPr>
            <w:noProof/>
            <w:webHidden/>
          </w:rPr>
          <w:instrText xml:space="preserve"> PAGEREF _Toc137459559 \h </w:instrText>
        </w:r>
        <w:r w:rsidR="004F4FC6">
          <w:rPr>
            <w:noProof/>
            <w:webHidden/>
          </w:rPr>
        </w:r>
        <w:r w:rsidR="004F4FC6">
          <w:rPr>
            <w:noProof/>
            <w:webHidden/>
          </w:rPr>
          <w:fldChar w:fldCharType="separate"/>
        </w:r>
        <w:r w:rsidR="003F49E7">
          <w:rPr>
            <w:noProof/>
            <w:webHidden/>
          </w:rPr>
          <w:t>273</w:t>
        </w:r>
        <w:r w:rsidR="004F4FC6">
          <w:rPr>
            <w:noProof/>
            <w:webHidden/>
          </w:rPr>
          <w:fldChar w:fldCharType="end"/>
        </w:r>
      </w:hyperlink>
    </w:p>
    <w:p w14:paraId="51CECC7F" w14:textId="55CCBF54"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60" w:history="1">
        <w:r w:rsidR="004F4FC6" w:rsidRPr="006646BB">
          <w:rPr>
            <w:rStyle w:val="Lienhypertexte"/>
            <w:rFonts w:eastAsia="Arial"/>
            <w:noProof/>
            <w:lang w:val="fr-FR"/>
          </w:rPr>
          <w:t>9.5.2.3. Personnel de chantier</w:t>
        </w:r>
        <w:r w:rsidR="004F4FC6">
          <w:rPr>
            <w:noProof/>
            <w:webHidden/>
          </w:rPr>
          <w:tab/>
        </w:r>
        <w:r w:rsidR="004F4FC6">
          <w:rPr>
            <w:noProof/>
            <w:webHidden/>
          </w:rPr>
          <w:fldChar w:fldCharType="begin"/>
        </w:r>
        <w:r w:rsidR="004F4FC6">
          <w:rPr>
            <w:noProof/>
            <w:webHidden/>
          </w:rPr>
          <w:instrText xml:space="preserve"> PAGEREF _Toc137459560 \h </w:instrText>
        </w:r>
        <w:r w:rsidR="004F4FC6">
          <w:rPr>
            <w:noProof/>
            <w:webHidden/>
          </w:rPr>
        </w:r>
        <w:r w:rsidR="004F4FC6">
          <w:rPr>
            <w:noProof/>
            <w:webHidden/>
          </w:rPr>
          <w:fldChar w:fldCharType="separate"/>
        </w:r>
        <w:r w:rsidR="003F49E7">
          <w:rPr>
            <w:noProof/>
            <w:webHidden/>
          </w:rPr>
          <w:t>273</w:t>
        </w:r>
        <w:r w:rsidR="004F4FC6">
          <w:rPr>
            <w:noProof/>
            <w:webHidden/>
          </w:rPr>
          <w:fldChar w:fldCharType="end"/>
        </w:r>
      </w:hyperlink>
    </w:p>
    <w:p w14:paraId="05881535" w14:textId="525F42F5"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61" w:history="1">
        <w:r w:rsidR="004F4FC6" w:rsidRPr="006646BB">
          <w:rPr>
            <w:rStyle w:val="Lienhypertexte"/>
            <w:rFonts w:eastAsia="Arial"/>
            <w:noProof/>
            <w:lang w:val="fr-FR"/>
          </w:rPr>
          <w:t>9.5.2.3.1. Création d’emploi</w:t>
        </w:r>
        <w:r w:rsidR="004F4FC6">
          <w:rPr>
            <w:noProof/>
            <w:webHidden/>
          </w:rPr>
          <w:tab/>
        </w:r>
        <w:r w:rsidR="004F4FC6">
          <w:rPr>
            <w:noProof/>
            <w:webHidden/>
          </w:rPr>
          <w:fldChar w:fldCharType="begin"/>
        </w:r>
        <w:r w:rsidR="004F4FC6">
          <w:rPr>
            <w:noProof/>
            <w:webHidden/>
          </w:rPr>
          <w:instrText xml:space="preserve"> PAGEREF _Toc137459561 \h </w:instrText>
        </w:r>
        <w:r w:rsidR="004F4FC6">
          <w:rPr>
            <w:noProof/>
            <w:webHidden/>
          </w:rPr>
        </w:r>
        <w:r w:rsidR="004F4FC6">
          <w:rPr>
            <w:noProof/>
            <w:webHidden/>
          </w:rPr>
          <w:fldChar w:fldCharType="separate"/>
        </w:r>
        <w:r w:rsidR="003F49E7">
          <w:rPr>
            <w:noProof/>
            <w:webHidden/>
          </w:rPr>
          <w:t>273</w:t>
        </w:r>
        <w:r w:rsidR="004F4FC6">
          <w:rPr>
            <w:noProof/>
            <w:webHidden/>
          </w:rPr>
          <w:fldChar w:fldCharType="end"/>
        </w:r>
      </w:hyperlink>
    </w:p>
    <w:p w14:paraId="50A24967" w14:textId="3DB0DE69"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62" w:history="1">
        <w:r w:rsidR="004F4FC6" w:rsidRPr="006646BB">
          <w:rPr>
            <w:rStyle w:val="Lienhypertexte"/>
            <w:rFonts w:eastAsia="Arial"/>
            <w:noProof/>
            <w:lang w:val="fr-FR"/>
          </w:rPr>
          <w:t>9.5.2.3.2. Sécurité des travailleurs et santé des ouvriers</w:t>
        </w:r>
        <w:r w:rsidR="004F4FC6">
          <w:rPr>
            <w:noProof/>
            <w:webHidden/>
          </w:rPr>
          <w:tab/>
        </w:r>
        <w:r w:rsidR="004F4FC6">
          <w:rPr>
            <w:noProof/>
            <w:webHidden/>
          </w:rPr>
          <w:fldChar w:fldCharType="begin"/>
        </w:r>
        <w:r w:rsidR="004F4FC6">
          <w:rPr>
            <w:noProof/>
            <w:webHidden/>
          </w:rPr>
          <w:instrText xml:space="preserve"> PAGEREF _Toc137459562 \h </w:instrText>
        </w:r>
        <w:r w:rsidR="004F4FC6">
          <w:rPr>
            <w:noProof/>
            <w:webHidden/>
          </w:rPr>
        </w:r>
        <w:r w:rsidR="004F4FC6">
          <w:rPr>
            <w:noProof/>
            <w:webHidden/>
          </w:rPr>
          <w:fldChar w:fldCharType="separate"/>
        </w:r>
        <w:r w:rsidR="003F49E7">
          <w:rPr>
            <w:noProof/>
            <w:webHidden/>
          </w:rPr>
          <w:t>273</w:t>
        </w:r>
        <w:r w:rsidR="004F4FC6">
          <w:rPr>
            <w:noProof/>
            <w:webHidden/>
          </w:rPr>
          <w:fldChar w:fldCharType="end"/>
        </w:r>
      </w:hyperlink>
    </w:p>
    <w:p w14:paraId="7CE6C244" w14:textId="5BEE7748"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63" w:history="1">
        <w:r w:rsidR="004F4FC6" w:rsidRPr="006646BB">
          <w:rPr>
            <w:rStyle w:val="Lienhypertexte"/>
            <w:rFonts w:eastAsia="Arial"/>
            <w:noProof/>
            <w:lang w:val="fr-FR"/>
          </w:rPr>
          <w:t>9.5.2.3.3. Fêtes et coutumes locales</w:t>
        </w:r>
        <w:r w:rsidR="004F4FC6">
          <w:rPr>
            <w:noProof/>
            <w:webHidden/>
          </w:rPr>
          <w:tab/>
        </w:r>
        <w:r w:rsidR="004F4FC6">
          <w:rPr>
            <w:noProof/>
            <w:webHidden/>
          </w:rPr>
          <w:fldChar w:fldCharType="begin"/>
        </w:r>
        <w:r w:rsidR="004F4FC6">
          <w:rPr>
            <w:noProof/>
            <w:webHidden/>
          </w:rPr>
          <w:instrText xml:space="preserve"> PAGEREF _Toc137459563 \h </w:instrText>
        </w:r>
        <w:r w:rsidR="004F4FC6">
          <w:rPr>
            <w:noProof/>
            <w:webHidden/>
          </w:rPr>
        </w:r>
        <w:r w:rsidR="004F4FC6">
          <w:rPr>
            <w:noProof/>
            <w:webHidden/>
          </w:rPr>
          <w:fldChar w:fldCharType="separate"/>
        </w:r>
        <w:r w:rsidR="003F49E7">
          <w:rPr>
            <w:noProof/>
            <w:webHidden/>
          </w:rPr>
          <w:t>276</w:t>
        </w:r>
        <w:r w:rsidR="004F4FC6">
          <w:rPr>
            <w:noProof/>
            <w:webHidden/>
          </w:rPr>
          <w:fldChar w:fldCharType="end"/>
        </w:r>
      </w:hyperlink>
    </w:p>
    <w:p w14:paraId="3BB7A057" w14:textId="59ACC695"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64" w:history="1">
        <w:r w:rsidR="004F4FC6" w:rsidRPr="006646BB">
          <w:rPr>
            <w:rStyle w:val="Lienhypertexte"/>
            <w:rFonts w:eastAsia="Arial"/>
            <w:noProof/>
            <w:lang w:val="fr-FR"/>
          </w:rPr>
          <w:t>9.5.2.3.4. Épidémies</w:t>
        </w:r>
        <w:r w:rsidR="004F4FC6">
          <w:rPr>
            <w:noProof/>
            <w:webHidden/>
          </w:rPr>
          <w:tab/>
        </w:r>
        <w:r w:rsidR="004F4FC6">
          <w:rPr>
            <w:noProof/>
            <w:webHidden/>
          </w:rPr>
          <w:fldChar w:fldCharType="begin"/>
        </w:r>
        <w:r w:rsidR="004F4FC6">
          <w:rPr>
            <w:noProof/>
            <w:webHidden/>
          </w:rPr>
          <w:instrText xml:space="preserve"> PAGEREF _Toc137459564 \h </w:instrText>
        </w:r>
        <w:r w:rsidR="004F4FC6">
          <w:rPr>
            <w:noProof/>
            <w:webHidden/>
          </w:rPr>
        </w:r>
        <w:r w:rsidR="004F4FC6">
          <w:rPr>
            <w:noProof/>
            <w:webHidden/>
          </w:rPr>
          <w:fldChar w:fldCharType="separate"/>
        </w:r>
        <w:r w:rsidR="003F49E7">
          <w:rPr>
            <w:noProof/>
            <w:webHidden/>
          </w:rPr>
          <w:t>276</w:t>
        </w:r>
        <w:r w:rsidR="004F4FC6">
          <w:rPr>
            <w:noProof/>
            <w:webHidden/>
          </w:rPr>
          <w:fldChar w:fldCharType="end"/>
        </w:r>
      </w:hyperlink>
    </w:p>
    <w:p w14:paraId="0E8F0A57" w14:textId="3937B59F"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65" w:history="1">
        <w:r w:rsidR="004F4FC6" w:rsidRPr="006646BB">
          <w:rPr>
            <w:rStyle w:val="Lienhypertexte"/>
            <w:rFonts w:eastAsia="Arial"/>
            <w:noProof/>
            <w:lang w:val="fr-FR"/>
          </w:rPr>
          <w:t>9.5.2.3.5. Maintien de l'ordre</w:t>
        </w:r>
        <w:r w:rsidR="004F4FC6">
          <w:rPr>
            <w:noProof/>
            <w:webHidden/>
          </w:rPr>
          <w:tab/>
        </w:r>
        <w:r w:rsidR="004F4FC6">
          <w:rPr>
            <w:noProof/>
            <w:webHidden/>
          </w:rPr>
          <w:fldChar w:fldCharType="begin"/>
        </w:r>
        <w:r w:rsidR="004F4FC6">
          <w:rPr>
            <w:noProof/>
            <w:webHidden/>
          </w:rPr>
          <w:instrText xml:space="preserve"> PAGEREF _Toc137459565 \h </w:instrText>
        </w:r>
        <w:r w:rsidR="004F4FC6">
          <w:rPr>
            <w:noProof/>
            <w:webHidden/>
          </w:rPr>
        </w:r>
        <w:r w:rsidR="004F4FC6">
          <w:rPr>
            <w:noProof/>
            <w:webHidden/>
          </w:rPr>
          <w:fldChar w:fldCharType="separate"/>
        </w:r>
        <w:r w:rsidR="003F49E7">
          <w:rPr>
            <w:noProof/>
            <w:webHidden/>
          </w:rPr>
          <w:t>276</w:t>
        </w:r>
        <w:r w:rsidR="004F4FC6">
          <w:rPr>
            <w:noProof/>
            <w:webHidden/>
          </w:rPr>
          <w:fldChar w:fldCharType="end"/>
        </w:r>
      </w:hyperlink>
    </w:p>
    <w:p w14:paraId="208C7231" w14:textId="022DEC72"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66" w:history="1">
        <w:r w:rsidR="004F4FC6" w:rsidRPr="006646BB">
          <w:rPr>
            <w:rStyle w:val="Lienhypertexte"/>
            <w:rFonts w:eastAsia="Arial"/>
            <w:noProof/>
            <w:lang w:val="fr-FR"/>
          </w:rPr>
          <w:t>9.5.2.3.6. Observation par les sous-entrepreneurs</w:t>
        </w:r>
        <w:r w:rsidR="004F4FC6">
          <w:rPr>
            <w:noProof/>
            <w:webHidden/>
          </w:rPr>
          <w:tab/>
        </w:r>
        <w:r w:rsidR="004F4FC6">
          <w:rPr>
            <w:noProof/>
            <w:webHidden/>
          </w:rPr>
          <w:fldChar w:fldCharType="begin"/>
        </w:r>
        <w:r w:rsidR="004F4FC6">
          <w:rPr>
            <w:noProof/>
            <w:webHidden/>
          </w:rPr>
          <w:instrText xml:space="preserve"> PAGEREF _Toc137459566 \h </w:instrText>
        </w:r>
        <w:r w:rsidR="004F4FC6">
          <w:rPr>
            <w:noProof/>
            <w:webHidden/>
          </w:rPr>
        </w:r>
        <w:r w:rsidR="004F4FC6">
          <w:rPr>
            <w:noProof/>
            <w:webHidden/>
          </w:rPr>
          <w:fldChar w:fldCharType="separate"/>
        </w:r>
        <w:r w:rsidR="003F49E7">
          <w:rPr>
            <w:noProof/>
            <w:webHidden/>
          </w:rPr>
          <w:t>276</w:t>
        </w:r>
        <w:r w:rsidR="004F4FC6">
          <w:rPr>
            <w:noProof/>
            <w:webHidden/>
          </w:rPr>
          <w:fldChar w:fldCharType="end"/>
        </w:r>
      </w:hyperlink>
    </w:p>
    <w:p w14:paraId="47057953" w14:textId="11C222A4"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67" w:history="1">
        <w:r w:rsidR="004F4FC6" w:rsidRPr="006646BB">
          <w:rPr>
            <w:rStyle w:val="Lienhypertexte"/>
            <w:rFonts w:eastAsia="Arial"/>
            <w:noProof/>
            <w:lang w:val="fr-FR"/>
          </w:rPr>
          <w:t>9.5.2.3.7. Législation en matière de relations de travail</w:t>
        </w:r>
        <w:r w:rsidR="004F4FC6">
          <w:rPr>
            <w:noProof/>
            <w:webHidden/>
          </w:rPr>
          <w:tab/>
        </w:r>
        <w:r w:rsidR="004F4FC6">
          <w:rPr>
            <w:noProof/>
            <w:webHidden/>
          </w:rPr>
          <w:fldChar w:fldCharType="begin"/>
        </w:r>
        <w:r w:rsidR="004F4FC6">
          <w:rPr>
            <w:noProof/>
            <w:webHidden/>
          </w:rPr>
          <w:instrText xml:space="preserve"> PAGEREF _Toc137459567 \h </w:instrText>
        </w:r>
        <w:r w:rsidR="004F4FC6">
          <w:rPr>
            <w:noProof/>
            <w:webHidden/>
          </w:rPr>
        </w:r>
        <w:r w:rsidR="004F4FC6">
          <w:rPr>
            <w:noProof/>
            <w:webHidden/>
          </w:rPr>
          <w:fldChar w:fldCharType="separate"/>
        </w:r>
        <w:r w:rsidR="003F49E7">
          <w:rPr>
            <w:noProof/>
            <w:webHidden/>
          </w:rPr>
          <w:t>276</w:t>
        </w:r>
        <w:r w:rsidR="004F4FC6">
          <w:rPr>
            <w:noProof/>
            <w:webHidden/>
          </w:rPr>
          <w:fldChar w:fldCharType="end"/>
        </w:r>
      </w:hyperlink>
    </w:p>
    <w:p w14:paraId="380C2F7B" w14:textId="4DE99D00"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68" w:history="1">
        <w:r w:rsidR="004F4FC6" w:rsidRPr="006646BB">
          <w:rPr>
            <w:rStyle w:val="Lienhypertexte"/>
            <w:rFonts w:eastAsia="Arial"/>
            <w:noProof/>
            <w:lang w:val="fr-FR"/>
          </w:rPr>
          <w:t>9.5.2.3.8. Note d’information interne de l’Entreprise</w:t>
        </w:r>
        <w:r w:rsidR="004F4FC6">
          <w:rPr>
            <w:noProof/>
            <w:webHidden/>
          </w:rPr>
          <w:tab/>
        </w:r>
        <w:r w:rsidR="004F4FC6">
          <w:rPr>
            <w:noProof/>
            <w:webHidden/>
          </w:rPr>
          <w:fldChar w:fldCharType="begin"/>
        </w:r>
        <w:r w:rsidR="004F4FC6">
          <w:rPr>
            <w:noProof/>
            <w:webHidden/>
          </w:rPr>
          <w:instrText xml:space="preserve"> PAGEREF _Toc137459568 \h </w:instrText>
        </w:r>
        <w:r w:rsidR="004F4FC6">
          <w:rPr>
            <w:noProof/>
            <w:webHidden/>
          </w:rPr>
        </w:r>
        <w:r w:rsidR="004F4FC6">
          <w:rPr>
            <w:noProof/>
            <w:webHidden/>
          </w:rPr>
          <w:fldChar w:fldCharType="separate"/>
        </w:r>
        <w:r w:rsidR="003F49E7">
          <w:rPr>
            <w:noProof/>
            <w:webHidden/>
          </w:rPr>
          <w:t>276</w:t>
        </w:r>
        <w:r w:rsidR="004F4FC6">
          <w:rPr>
            <w:noProof/>
            <w:webHidden/>
          </w:rPr>
          <w:fldChar w:fldCharType="end"/>
        </w:r>
      </w:hyperlink>
    </w:p>
    <w:p w14:paraId="468662B7" w14:textId="67B38317"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69" w:history="1">
        <w:r w:rsidR="004F4FC6" w:rsidRPr="006646BB">
          <w:rPr>
            <w:rStyle w:val="Lienhypertexte"/>
            <w:rFonts w:eastAsia="Arial"/>
            <w:noProof/>
            <w:lang w:val="fr-FR"/>
          </w:rPr>
          <w:t>9.5.2.4. Incinération des déchets</w:t>
        </w:r>
        <w:r w:rsidR="004F4FC6">
          <w:rPr>
            <w:noProof/>
            <w:webHidden/>
          </w:rPr>
          <w:tab/>
        </w:r>
        <w:r w:rsidR="004F4FC6">
          <w:rPr>
            <w:noProof/>
            <w:webHidden/>
          </w:rPr>
          <w:fldChar w:fldCharType="begin"/>
        </w:r>
        <w:r w:rsidR="004F4FC6">
          <w:rPr>
            <w:noProof/>
            <w:webHidden/>
          </w:rPr>
          <w:instrText xml:space="preserve"> PAGEREF _Toc137459569 \h </w:instrText>
        </w:r>
        <w:r w:rsidR="004F4FC6">
          <w:rPr>
            <w:noProof/>
            <w:webHidden/>
          </w:rPr>
        </w:r>
        <w:r w:rsidR="004F4FC6">
          <w:rPr>
            <w:noProof/>
            <w:webHidden/>
          </w:rPr>
          <w:fldChar w:fldCharType="separate"/>
        </w:r>
        <w:r w:rsidR="003F49E7">
          <w:rPr>
            <w:noProof/>
            <w:webHidden/>
          </w:rPr>
          <w:t>276</w:t>
        </w:r>
        <w:r w:rsidR="004F4FC6">
          <w:rPr>
            <w:noProof/>
            <w:webHidden/>
          </w:rPr>
          <w:fldChar w:fldCharType="end"/>
        </w:r>
      </w:hyperlink>
    </w:p>
    <w:p w14:paraId="2C85E8F0" w14:textId="0571036F"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70" w:history="1">
        <w:r w:rsidR="004F4FC6" w:rsidRPr="006646BB">
          <w:rPr>
            <w:rStyle w:val="Lienhypertexte"/>
            <w:rFonts w:eastAsia="Arial"/>
            <w:noProof/>
            <w:lang w:val="fr-FR"/>
          </w:rPr>
          <w:t>9.5.2.5. Matériaux d’apport</w:t>
        </w:r>
        <w:r w:rsidR="004F4FC6">
          <w:rPr>
            <w:noProof/>
            <w:webHidden/>
          </w:rPr>
          <w:tab/>
        </w:r>
        <w:r w:rsidR="004F4FC6">
          <w:rPr>
            <w:noProof/>
            <w:webHidden/>
          </w:rPr>
          <w:fldChar w:fldCharType="begin"/>
        </w:r>
        <w:r w:rsidR="004F4FC6">
          <w:rPr>
            <w:noProof/>
            <w:webHidden/>
          </w:rPr>
          <w:instrText xml:space="preserve"> PAGEREF _Toc137459570 \h </w:instrText>
        </w:r>
        <w:r w:rsidR="004F4FC6">
          <w:rPr>
            <w:noProof/>
            <w:webHidden/>
          </w:rPr>
        </w:r>
        <w:r w:rsidR="004F4FC6">
          <w:rPr>
            <w:noProof/>
            <w:webHidden/>
          </w:rPr>
          <w:fldChar w:fldCharType="separate"/>
        </w:r>
        <w:r w:rsidR="003F49E7">
          <w:rPr>
            <w:noProof/>
            <w:webHidden/>
          </w:rPr>
          <w:t>277</w:t>
        </w:r>
        <w:r w:rsidR="004F4FC6">
          <w:rPr>
            <w:noProof/>
            <w:webHidden/>
          </w:rPr>
          <w:fldChar w:fldCharType="end"/>
        </w:r>
      </w:hyperlink>
    </w:p>
    <w:p w14:paraId="28460C97" w14:textId="3976C93F"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71" w:history="1">
        <w:r w:rsidR="004F4FC6" w:rsidRPr="006646BB">
          <w:rPr>
            <w:rStyle w:val="Lienhypertexte"/>
            <w:rFonts w:eastAsia="Arial"/>
            <w:noProof/>
            <w:lang w:val="fr-FR"/>
          </w:rPr>
          <w:t>9.5.2.5.1. Chargement et transport des matériaux d’apport</w:t>
        </w:r>
        <w:r w:rsidR="004F4FC6">
          <w:rPr>
            <w:noProof/>
            <w:webHidden/>
          </w:rPr>
          <w:tab/>
        </w:r>
        <w:r w:rsidR="004F4FC6">
          <w:rPr>
            <w:noProof/>
            <w:webHidden/>
          </w:rPr>
          <w:fldChar w:fldCharType="begin"/>
        </w:r>
        <w:r w:rsidR="004F4FC6">
          <w:rPr>
            <w:noProof/>
            <w:webHidden/>
          </w:rPr>
          <w:instrText xml:space="preserve"> PAGEREF _Toc137459571 \h </w:instrText>
        </w:r>
        <w:r w:rsidR="004F4FC6">
          <w:rPr>
            <w:noProof/>
            <w:webHidden/>
          </w:rPr>
        </w:r>
        <w:r w:rsidR="004F4FC6">
          <w:rPr>
            <w:noProof/>
            <w:webHidden/>
          </w:rPr>
          <w:fldChar w:fldCharType="separate"/>
        </w:r>
        <w:r w:rsidR="003F49E7">
          <w:rPr>
            <w:noProof/>
            <w:webHidden/>
          </w:rPr>
          <w:t>277</w:t>
        </w:r>
        <w:r w:rsidR="004F4FC6">
          <w:rPr>
            <w:noProof/>
            <w:webHidden/>
          </w:rPr>
          <w:fldChar w:fldCharType="end"/>
        </w:r>
      </w:hyperlink>
    </w:p>
    <w:p w14:paraId="225DC8AF" w14:textId="0FF78D39"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72" w:history="1">
        <w:r w:rsidR="004F4FC6" w:rsidRPr="006646BB">
          <w:rPr>
            <w:rStyle w:val="Lienhypertexte"/>
            <w:rFonts w:eastAsia="Arial"/>
            <w:noProof/>
            <w:lang w:val="fr-FR"/>
          </w:rPr>
          <w:t>9.5.2.5.2. Dépôts de matériaux d’apport</w:t>
        </w:r>
        <w:r w:rsidR="004F4FC6">
          <w:rPr>
            <w:noProof/>
            <w:webHidden/>
          </w:rPr>
          <w:tab/>
        </w:r>
        <w:r w:rsidR="004F4FC6">
          <w:rPr>
            <w:noProof/>
            <w:webHidden/>
          </w:rPr>
          <w:fldChar w:fldCharType="begin"/>
        </w:r>
        <w:r w:rsidR="004F4FC6">
          <w:rPr>
            <w:noProof/>
            <w:webHidden/>
          </w:rPr>
          <w:instrText xml:space="preserve"> PAGEREF _Toc137459572 \h </w:instrText>
        </w:r>
        <w:r w:rsidR="004F4FC6">
          <w:rPr>
            <w:noProof/>
            <w:webHidden/>
          </w:rPr>
        </w:r>
        <w:r w:rsidR="004F4FC6">
          <w:rPr>
            <w:noProof/>
            <w:webHidden/>
          </w:rPr>
          <w:fldChar w:fldCharType="separate"/>
        </w:r>
        <w:r w:rsidR="003F49E7">
          <w:rPr>
            <w:noProof/>
            <w:webHidden/>
          </w:rPr>
          <w:t>277</w:t>
        </w:r>
        <w:r w:rsidR="004F4FC6">
          <w:rPr>
            <w:noProof/>
            <w:webHidden/>
          </w:rPr>
          <w:fldChar w:fldCharType="end"/>
        </w:r>
      </w:hyperlink>
    </w:p>
    <w:p w14:paraId="02E8B486" w14:textId="418828BC"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573" w:history="1">
        <w:r w:rsidR="004F4FC6" w:rsidRPr="006646BB">
          <w:rPr>
            <w:rStyle w:val="Lienhypertexte"/>
            <w:rFonts w:eastAsia="Arial"/>
            <w:noProof/>
            <w:lang w:val="fr-FR"/>
          </w:rPr>
          <w:t>9.5.3. Sanctions et pénalités</w:t>
        </w:r>
        <w:r w:rsidR="004F4FC6">
          <w:rPr>
            <w:noProof/>
            <w:webHidden/>
          </w:rPr>
          <w:tab/>
        </w:r>
        <w:r w:rsidR="004F4FC6">
          <w:rPr>
            <w:noProof/>
            <w:webHidden/>
          </w:rPr>
          <w:fldChar w:fldCharType="begin"/>
        </w:r>
        <w:r w:rsidR="004F4FC6">
          <w:rPr>
            <w:noProof/>
            <w:webHidden/>
          </w:rPr>
          <w:instrText xml:space="preserve"> PAGEREF _Toc137459573 \h </w:instrText>
        </w:r>
        <w:r w:rsidR="004F4FC6">
          <w:rPr>
            <w:noProof/>
            <w:webHidden/>
          </w:rPr>
        </w:r>
        <w:r w:rsidR="004F4FC6">
          <w:rPr>
            <w:noProof/>
            <w:webHidden/>
          </w:rPr>
          <w:fldChar w:fldCharType="separate"/>
        </w:r>
        <w:r w:rsidR="003F49E7">
          <w:rPr>
            <w:noProof/>
            <w:webHidden/>
          </w:rPr>
          <w:t>277</w:t>
        </w:r>
        <w:r w:rsidR="004F4FC6">
          <w:rPr>
            <w:noProof/>
            <w:webHidden/>
          </w:rPr>
          <w:fldChar w:fldCharType="end"/>
        </w:r>
      </w:hyperlink>
    </w:p>
    <w:p w14:paraId="34622F14" w14:textId="706482CC"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74" w:history="1">
        <w:r w:rsidR="004F4FC6" w:rsidRPr="006646BB">
          <w:rPr>
            <w:rStyle w:val="Lienhypertexte"/>
            <w:rFonts w:eastAsia="Arial"/>
            <w:noProof/>
            <w:lang w:val="fr-FR"/>
          </w:rPr>
          <w:t>9.5.3.1. Gestion des non-conformités environnementales sur le chantier</w:t>
        </w:r>
        <w:r w:rsidR="004F4FC6">
          <w:rPr>
            <w:noProof/>
            <w:webHidden/>
          </w:rPr>
          <w:tab/>
        </w:r>
        <w:r w:rsidR="004F4FC6">
          <w:rPr>
            <w:noProof/>
            <w:webHidden/>
          </w:rPr>
          <w:fldChar w:fldCharType="begin"/>
        </w:r>
        <w:r w:rsidR="004F4FC6">
          <w:rPr>
            <w:noProof/>
            <w:webHidden/>
          </w:rPr>
          <w:instrText xml:space="preserve"> PAGEREF _Toc137459574 \h </w:instrText>
        </w:r>
        <w:r w:rsidR="004F4FC6">
          <w:rPr>
            <w:noProof/>
            <w:webHidden/>
          </w:rPr>
        </w:r>
        <w:r w:rsidR="004F4FC6">
          <w:rPr>
            <w:noProof/>
            <w:webHidden/>
          </w:rPr>
          <w:fldChar w:fldCharType="separate"/>
        </w:r>
        <w:r w:rsidR="003F49E7">
          <w:rPr>
            <w:noProof/>
            <w:webHidden/>
          </w:rPr>
          <w:t>277</w:t>
        </w:r>
        <w:r w:rsidR="004F4FC6">
          <w:rPr>
            <w:noProof/>
            <w:webHidden/>
          </w:rPr>
          <w:fldChar w:fldCharType="end"/>
        </w:r>
      </w:hyperlink>
    </w:p>
    <w:p w14:paraId="35B4E72A" w14:textId="2F850C58"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75" w:history="1">
        <w:r w:rsidR="004F4FC6" w:rsidRPr="006646BB">
          <w:rPr>
            <w:rStyle w:val="Lienhypertexte"/>
            <w:rFonts w:eastAsia="Arial"/>
            <w:noProof/>
            <w:lang w:val="fr-FR"/>
          </w:rPr>
          <w:t>9.5.3.2. Réception des travaux</w:t>
        </w:r>
        <w:r w:rsidR="004F4FC6">
          <w:rPr>
            <w:noProof/>
            <w:webHidden/>
          </w:rPr>
          <w:tab/>
        </w:r>
        <w:r w:rsidR="004F4FC6">
          <w:rPr>
            <w:noProof/>
            <w:webHidden/>
          </w:rPr>
          <w:fldChar w:fldCharType="begin"/>
        </w:r>
        <w:r w:rsidR="004F4FC6">
          <w:rPr>
            <w:noProof/>
            <w:webHidden/>
          </w:rPr>
          <w:instrText xml:space="preserve"> PAGEREF _Toc137459575 \h </w:instrText>
        </w:r>
        <w:r w:rsidR="004F4FC6">
          <w:rPr>
            <w:noProof/>
            <w:webHidden/>
          </w:rPr>
        </w:r>
        <w:r w:rsidR="004F4FC6">
          <w:rPr>
            <w:noProof/>
            <w:webHidden/>
          </w:rPr>
          <w:fldChar w:fldCharType="separate"/>
        </w:r>
        <w:r w:rsidR="003F49E7">
          <w:rPr>
            <w:noProof/>
            <w:webHidden/>
          </w:rPr>
          <w:t>278</w:t>
        </w:r>
        <w:r w:rsidR="004F4FC6">
          <w:rPr>
            <w:noProof/>
            <w:webHidden/>
          </w:rPr>
          <w:fldChar w:fldCharType="end"/>
        </w:r>
      </w:hyperlink>
    </w:p>
    <w:p w14:paraId="7814F904" w14:textId="51C8B8BC"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76" w:history="1">
        <w:r w:rsidR="004F4FC6" w:rsidRPr="006646BB">
          <w:rPr>
            <w:rStyle w:val="Lienhypertexte"/>
            <w:rFonts w:eastAsia="Arial"/>
            <w:noProof/>
            <w:lang w:val="fr-FR"/>
          </w:rPr>
          <w:t>9.5.3.3. Notification</w:t>
        </w:r>
        <w:r w:rsidR="004F4FC6">
          <w:rPr>
            <w:noProof/>
            <w:webHidden/>
          </w:rPr>
          <w:tab/>
        </w:r>
        <w:r w:rsidR="004F4FC6">
          <w:rPr>
            <w:noProof/>
            <w:webHidden/>
          </w:rPr>
          <w:fldChar w:fldCharType="begin"/>
        </w:r>
        <w:r w:rsidR="004F4FC6">
          <w:rPr>
            <w:noProof/>
            <w:webHidden/>
          </w:rPr>
          <w:instrText xml:space="preserve"> PAGEREF _Toc137459576 \h </w:instrText>
        </w:r>
        <w:r w:rsidR="004F4FC6">
          <w:rPr>
            <w:noProof/>
            <w:webHidden/>
          </w:rPr>
        </w:r>
        <w:r w:rsidR="004F4FC6">
          <w:rPr>
            <w:noProof/>
            <w:webHidden/>
          </w:rPr>
          <w:fldChar w:fldCharType="separate"/>
        </w:r>
        <w:r w:rsidR="003F49E7">
          <w:rPr>
            <w:noProof/>
            <w:webHidden/>
          </w:rPr>
          <w:t>278</w:t>
        </w:r>
        <w:r w:rsidR="004F4FC6">
          <w:rPr>
            <w:noProof/>
            <w:webHidden/>
          </w:rPr>
          <w:fldChar w:fldCharType="end"/>
        </w:r>
      </w:hyperlink>
    </w:p>
    <w:p w14:paraId="57A20896" w14:textId="0C031064"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577" w:history="1">
        <w:r w:rsidR="004F4FC6" w:rsidRPr="006646BB">
          <w:rPr>
            <w:rStyle w:val="Lienhypertexte"/>
            <w:rFonts w:eastAsia="Arial"/>
            <w:noProof/>
            <w:lang w:val="fr-FR"/>
          </w:rPr>
          <w:t>9.6.</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Budget de mise en œuvre du PGES</w:t>
        </w:r>
        <w:r w:rsidR="004F4FC6">
          <w:rPr>
            <w:noProof/>
            <w:webHidden/>
          </w:rPr>
          <w:tab/>
        </w:r>
        <w:r w:rsidR="004F4FC6">
          <w:rPr>
            <w:noProof/>
            <w:webHidden/>
          </w:rPr>
          <w:fldChar w:fldCharType="begin"/>
        </w:r>
        <w:r w:rsidR="004F4FC6">
          <w:rPr>
            <w:noProof/>
            <w:webHidden/>
          </w:rPr>
          <w:instrText xml:space="preserve"> PAGEREF _Toc137459577 \h </w:instrText>
        </w:r>
        <w:r w:rsidR="004F4FC6">
          <w:rPr>
            <w:noProof/>
            <w:webHidden/>
          </w:rPr>
        </w:r>
        <w:r w:rsidR="004F4FC6">
          <w:rPr>
            <w:noProof/>
            <w:webHidden/>
          </w:rPr>
          <w:fldChar w:fldCharType="separate"/>
        </w:r>
        <w:r w:rsidR="003F49E7">
          <w:rPr>
            <w:noProof/>
            <w:webHidden/>
          </w:rPr>
          <w:t>279</w:t>
        </w:r>
        <w:r w:rsidR="004F4FC6">
          <w:rPr>
            <w:noProof/>
            <w:webHidden/>
          </w:rPr>
          <w:fldChar w:fldCharType="end"/>
        </w:r>
      </w:hyperlink>
    </w:p>
    <w:p w14:paraId="7E303F53" w14:textId="21DDB3C5" w:rsidR="004F4FC6" w:rsidRDefault="00161EE8">
      <w:pPr>
        <w:pStyle w:val="TM1"/>
        <w:tabs>
          <w:tab w:val="left" w:pos="907"/>
          <w:tab w:val="right" w:leader="dot" w:pos="9076"/>
        </w:tabs>
        <w:rPr>
          <w:rFonts w:asciiTheme="minorHAnsi" w:eastAsiaTheme="minorEastAsia" w:hAnsiTheme="minorHAnsi" w:cstheme="minorBidi"/>
          <w:b w:val="0"/>
          <w:noProof/>
          <w:color w:val="auto"/>
          <w:szCs w:val="22"/>
        </w:rPr>
      </w:pPr>
      <w:hyperlink w:anchor="_Toc137459578" w:history="1">
        <w:r w:rsidR="004F4FC6" w:rsidRPr="006646BB">
          <w:rPr>
            <w:rStyle w:val="Lienhypertexte"/>
            <w:rFonts w:eastAsia="Arial"/>
            <w:noProof/>
            <w:lang w:val="fr-FR"/>
          </w:rPr>
          <w:t>10.</w:t>
        </w:r>
        <w:r w:rsidR="004F4FC6">
          <w:rPr>
            <w:rFonts w:asciiTheme="minorHAnsi" w:eastAsiaTheme="minorEastAsia" w:hAnsiTheme="minorHAnsi" w:cstheme="minorBidi"/>
            <w:b w:val="0"/>
            <w:noProof/>
            <w:color w:val="auto"/>
            <w:szCs w:val="22"/>
          </w:rPr>
          <w:tab/>
        </w:r>
        <w:r w:rsidR="004F4FC6" w:rsidRPr="006646BB">
          <w:rPr>
            <w:rStyle w:val="Lienhypertexte"/>
            <w:rFonts w:eastAsia="Arial"/>
            <w:noProof/>
            <w:lang w:val="fr-FR"/>
          </w:rPr>
          <w:t>Analyse et gestion des risques</w:t>
        </w:r>
        <w:r w:rsidR="004F4FC6">
          <w:rPr>
            <w:noProof/>
            <w:webHidden/>
          </w:rPr>
          <w:tab/>
        </w:r>
        <w:r w:rsidR="004F4FC6">
          <w:rPr>
            <w:noProof/>
            <w:webHidden/>
          </w:rPr>
          <w:fldChar w:fldCharType="begin"/>
        </w:r>
        <w:r w:rsidR="004F4FC6">
          <w:rPr>
            <w:noProof/>
            <w:webHidden/>
          </w:rPr>
          <w:instrText xml:space="preserve"> PAGEREF _Toc137459578 \h </w:instrText>
        </w:r>
        <w:r w:rsidR="004F4FC6">
          <w:rPr>
            <w:noProof/>
            <w:webHidden/>
          </w:rPr>
        </w:r>
        <w:r w:rsidR="004F4FC6">
          <w:rPr>
            <w:noProof/>
            <w:webHidden/>
          </w:rPr>
          <w:fldChar w:fldCharType="separate"/>
        </w:r>
        <w:r w:rsidR="003F49E7">
          <w:rPr>
            <w:noProof/>
            <w:webHidden/>
          </w:rPr>
          <w:t>281</w:t>
        </w:r>
        <w:r w:rsidR="004F4FC6">
          <w:rPr>
            <w:noProof/>
            <w:webHidden/>
          </w:rPr>
          <w:fldChar w:fldCharType="end"/>
        </w:r>
      </w:hyperlink>
    </w:p>
    <w:p w14:paraId="1BFA5561" w14:textId="7E9779E5"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579" w:history="1">
        <w:r w:rsidR="004F4FC6" w:rsidRPr="006646BB">
          <w:rPr>
            <w:rStyle w:val="Lienhypertexte"/>
            <w:rFonts w:eastAsia="Arial"/>
            <w:noProof/>
            <w:lang w:val="fr-FR"/>
          </w:rPr>
          <w:t>10.1.</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Identification, description et évaluation des risques</w:t>
        </w:r>
        <w:r w:rsidR="004F4FC6">
          <w:rPr>
            <w:noProof/>
            <w:webHidden/>
          </w:rPr>
          <w:tab/>
        </w:r>
        <w:r w:rsidR="004F4FC6">
          <w:rPr>
            <w:noProof/>
            <w:webHidden/>
          </w:rPr>
          <w:fldChar w:fldCharType="begin"/>
        </w:r>
        <w:r w:rsidR="004F4FC6">
          <w:rPr>
            <w:noProof/>
            <w:webHidden/>
          </w:rPr>
          <w:instrText xml:space="preserve"> PAGEREF _Toc137459579 \h </w:instrText>
        </w:r>
        <w:r w:rsidR="004F4FC6">
          <w:rPr>
            <w:noProof/>
            <w:webHidden/>
          </w:rPr>
        </w:r>
        <w:r w:rsidR="004F4FC6">
          <w:rPr>
            <w:noProof/>
            <w:webHidden/>
          </w:rPr>
          <w:fldChar w:fldCharType="separate"/>
        </w:r>
        <w:r w:rsidR="003F49E7">
          <w:rPr>
            <w:noProof/>
            <w:webHidden/>
          </w:rPr>
          <w:t>281</w:t>
        </w:r>
        <w:r w:rsidR="004F4FC6">
          <w:rPr>
            <w:noProof/>
            <w:webHidden/>
          </w:rPr>
          <w:fldChar w:fldCharType="end"/>
        </w:r>
      </w:hyperlink>
    </w:p>
    <w:p w14:paraId="6DAA3863" w14:textId="3BAC214D"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580" w:history="1">
        <w:r w:rsidR="004F4FC6" w:rsidRPr="006646BB">
          <w:rPr>
            <w:rStyle w:val="Lienhypertexte"/>
            <w:rFonts w:eastAsia="Arial"/>
            <w:noProof/>
            <w:lang w:val="fr-FR"/>
          </w:rPr>
          <w:t>10.1.1. Description et évaluation des risques aux phases préparatoire et de construction</w:t>
        </w:r>
        <w:r w:rsidR="004F4FC6">
          <w:rPr>
            <w:noProof/>
            <w:webHidden/>
          </w:rPr>
          <w:tab/>
        </w:r>
        <w:r w:rsidR="004F4FC6">
          <w:rPr>
            <w:noProof/>
            <w:webHidden/>
          </w:rPr>
          <w:fldChar w:fldCharType="begin"/>
        </w:r>
        <w:r w:rsidR="004F4FC6">
          <w:rPr>
            <w:noProof/>
            <w:webHidden/>
          </w:rPr>
          <w:instrText xml:space="preserve"> PAGEREF _Toc137459580 \h </w:instrText>
        </w:r>
        <w:r w:rsidR="004F4FC6">
          <w:rPr>
            <w:noProof/>
            <w:webHidden/>
          </w:rPr>
        </w:r>
        <w:r w:rsidR="004F4FC6">
          <w:rPr>
            <w:noProof/>
            <w:webHidden/>
          </w:rPr>
          <w:fldChar w:fldCharType="separate"/>
        </w:r>
        <w:r w:rsidR="003F49E7">
          <w:rPr>
            <w:noProof/>
            <w:webHidden/>
          </w:rPr>
          <w:t>281</w:t>
        </w:r>
        <w:r w:rsidR="004F4FC6">
          <w:rPr>
            <w:noProof/>
            <w:webHidden/>
          </w:rPr>
          <w:fldChar w:fldCharType="end"/>
        </w:r>
      </w:hyperlink>
    </w:p>
    <w:p w14:paraId="3642191D" w14:textId="2127A71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81" w:history="1">
        <w:r w:rsidR="004F4FC6" w:rsidRPr="006646BB">
          <w:rPr>
            <w:rStyle w:val="Lienhypertexte"/>
            <w:rFonts w:eastAsia="Arial"/>
            <w:noProof/>
            <w:lang w:val="fr-FR"/>
          </w:rPr>
          <w:t>10.1.1.1. Au niveau des aspects biophysiques</w:t>
        </w:r>
        <w:r w:rsidR="004F4FC6">
          <w:rPr>
            <w:noProof/>
            <w:webHidden/>
          </w:rPr>
          <w:tab/>
        </w:r>
        <w:r w:rsidR="004F4FC6">
          <w:rPr>
            <w:noProof/>
            <w:webHidden/>
          </w:rPr>
          <w:fldChar w:fldCharType="begin"/>
        </w:r>
        <w:r w:rsidR="004F4FC6">
          <w:rPr>
            <w:noProof/>
            <w:webHidden/>
          </w:rPr>
          <w:instrText xml:space="preserve"> PAGEREF _Toc137459581 \h </w:instrText>
        </w:r>
        <w:r w:rsidR="004F4FC6">
          <w:rPr>
            <w:noProof/>
            <w:webHidden/>
          </w:rPr>
        </w:r>
        <w:r w:rsidR="004F4FC6">
          <w:rPr>
            <w:noProof/>
            <w:webHidden/>
          </w:rPr>
          <w:fldChar w:fldCharType="separate"/>
        </w:r>
        <w:r w:rsidR="003F49E7">
          <w:rPr>
            <w:noProof/>
            <w:webHidden/>
          </w:rPr>
          <w:t>281</w:t>
        </w:r>
        <w:r w:rsidR="004F4FC6">
          <w:rPr>
            <w:noProof/>
            <w:webHidden/>
          </w:rPr>
          <w:fldChar w:fldCharType="end"/>
        </w:r>
      </w:hyperlink>
    </w:p>
    <w:p w14:paraId="20CA3DC9" w14:textId="67C19946"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82" w:history="1">
        <w:r w:rsidR="004F4FC6" w:rsidRPr="006646BB">
          <w:rPr>
            <w:rStyle w:val="Lienhypertexte"/>
            <w:rFonts w:eastAsia="Arial"/>
            <w:noProof/>
            <w:lang w:val="fr-FR"/>
          </w:rPr>
          <w:t>10.1.1.1.1. Risque de pollution des sols par les déchets liquides</w:t>
        </w:r>
        <w:r w:rsidR="004F4FC6">
          <w:rPr>
            <w:noProof/>
            <w:webHidden/>
          </w:rPr>
          <w:tab/>
        </w:r>
        <w:r w:rsidR="004F4FC6">
          <w:rPr>
            <w:noProof/>
            <w:webHidden/>
          </w:rPr>
          <w:fldChar w:fldCharType="begin"/>
        </w:r>
        <w:r w:rsidR="004F4FC6">
          <w:rPr>
            <w:noProof/>
            <w:webHidden/>
          </w:rPr>
          <w:instrText xml:space="preserve"> PAGEREF _Toc137459582 \h </w:instrText>
        </w:r>
        <w:r w:rsidR="004F4FC6">
          <w:rPr>
            <w:noProof/>
            <w:webHidden/>
          </w:rPr>
        </w:r>
        <w:r w:rsidR="004F4FC6">
          <w:rPr>
            <w:noProof/>
            <w:webHidden/>
          </w:rPr>
          <w:fldChar w:fldCharType="separate"/>
        </w:r>
        <w:r w:rsidR="003F49E7">
          <w:rPr>
            <w:noProof/>
            <w:webHidden/>
          </w:rPr>
          <w:t>281</w:t>
        </w:r>
        <w:r w:rsidR="004F4FC6">
          <w:rPr>
            <w:noProof/>
            <w:webHidden/>
          </w:rPr>
          <w:fldChar w:fldCharType="end"/>
        </w:r>
      </w:hyperlink>
    </w:p>
    <w:p w14:paraId="09B1101B" w14:textId="530BE64B"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83" w:history="1">
        <w:r w:rsidR="004F4FC6" w:rsidRPr="006646BB">
          <w:rPr>
            <w:rStyle w:val="Lienhypertexte"/>
            <w:rFonts w:eastAsia="Arial"/>
            <w:noProof/>
            <w:lang w:val="fr-FR"/>
          </w:rPr>
          <w:t>10.1.1.1.2. Risque de pollution des eaux de surface</w:t>
        </w:r>
        <w:r w:rsidR="004F4FC6">
          <w:rPr>
            <w:noProof/>
            <w:webHidden/>
          </w:rPr>
          <w:tab/>
        </w:r>
        <w:r w:rsidR="004F4FC6">
          <w:rPr>
            <w:noProof/>
            <w:webHidden/>
          </w:rPr>
          <w:fldChar w:fldCharType="begin"/>
        </w:r>
        <w:r w:rsidR="004F4FC6">
          <w:rPr>
            <w:noProof/>
            <w:webHidden/>
          </w:rPr>
          <w:instrText xml:space="preserve"> PAGEREF _Toc137459583 \h </w:instrText>
        </w:r>
        <w:r w:rsidR="004F4FC6">
          <w:rPr>
            <w:noProof/>
            <w:webHidden/>
          </w:rPr>
        </w:r>
        <w:r w:rsidR="004F4FC6">
          <w:rPr>
            <w:noProof/>
            <w:webHidden/>
          </w:rPr>
          <w:fldChar w:fldCharType="separate"/>
        </w:r>
        <w:r w:rsidR="003F49E7">
          <w:rPr>
            <w:noProof/>
            <w:webHidden/>
          </w:rPr>
          <w:t>281</w:t>
        </w:r>
        <w:r w:rsidR="004F4FC6">
          <w:rPr>
            <w:noProof/>
            <w:webHidden/>
          </w:rPr>
          <w:fldChar w:fldCharType="end"/>
        </w:r>
      </w:hyperlink>
    </w:p>
    <w:p w14:paraId="68C3853E" w14:textId="675A416F"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84" w:history="1">
        <w:r w:rsidR="004F4FC6" w:rsidRPr="006646BB">
          <w:rPr>
            <w:rStyle w:val="Lienhypertexte"/>
            <w:rFonts w:eastAsia="Arial"/>
            <w:noProof/>
            <w:lang w:val="fr-FR"/>
          </w:rPr>
          <w:t>10.1.1.2. Au niveau des aspects humains</w:t>
        </w:r>
        <w:r w:rsidR="004F4FC6">
          <w:rPr>
            <w:noProof/>
            <w:webHidden/>
          </w:rPr>
          <w:tab/>
        </w:r>
        <w:r w:rsidR="004F4FC6">
          <w:rPr>
            <w:noProof/>
            <w:webHidden/>
          </w:rPr>
          <w:fldChar w:fldCharType="begin"/>
        </w:r>
        <w:r w:rsidR="004F4FC6">
          <w:rPr>
            <w:noProof/>
            <w:webHidden/>
          </w:rPr>
          <w:instrText xml:space="preserve"> PAGEREF _Toc137459584 \h </w:instrText>
        </w:r>
        <w:r w:rsidR="004F4FC6">
          <w:rPr>
            <w:noProof/>
            <w:webHidden/>
          </w:rPr>
        </w:r>
        <w:r w:rsidR="004F4FC6">
          <w:rPr>
            <w:noProof/>
            <w:webHidden/>
          </w:rPr>
          <w:fldChar w:fldCharType="separate"/>
        </w:r>
        <w:r w:rsidR="003F49E7">
          <w:rPr>
            <w:noProof/>
            <w:webHidden/>
          </w:rPr>
          <w:t>282</w:t>
        </w:r>
        <w:r w:rsidR="004F4FC6">
          <w:rPr>
            <w:noProof/>
            <w:webHidden/>
          </w:rPr>
          <w:fldChar w:fldCharType="end"/>
        </w:r>
      </w:hyperlink>
    </w:p>
    <w:p w14:paraId="2FDB8686" w14:textId="03FE7060"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85" w:history="1">
        <w:r w:rsidR="004F4FC6" w:rsidRPr="006646BB">
          <w:rPr>
            <w:rStyle w:val="Lienhypertexte"/>
            <w:rFonts w:eastAsia="Arial"/>
            <w:noProof/>
            <w:lang w:val="fr-FR"/>
          </w:rPr>
          <w:t>10.1.1.2.1. Risque de perturbation des us et coutumes et de déviance sexuelle</w:t>
        </w:r>
        <w:r w:rsidR="004F4FC6">
          <w:rPr>
            <w:noProof/>
            <w:webHidden/>
          </w:rPr>
          <w:tab/>
        </w:r>
        <w:r w:rsidR="004F4FC6">
          <w:rPr>
            <w:noProof/>
            <w:webHidden/>
          </w:rPr>
          <w:fldChar w:fldCharType="begin"/>
        </w:r>
        <w:r w:rsidR="004F4FC6">
          <w:rPr>
            <w:noProof/>
            <w:webHidden/>
          </w:rPr>
          <w:instrText xml:space="preserve"> PAGEREF _Toc137459585 \h </w:instrText>
        </w:r>
        <w:r w:rsidR="004F4FC6">
          <w:rPr>
            <w:noProof/>
            <w:webHidden/>
          </w:rPr>
        </w:r>
        <w:r w:rsidR="004F4FC6">
          <w:rPr>
            <w:noProof/>
            <w:webHidden/>
          </w:rPr>
          <w:fldChar w:fldCharType="separate"/>
        </w:r>
        <w:r w:rsidR="003F49E7">
          <w:rPr>
            <w:noProof/>
            <w:webHidden/>
          </w:rPr>
          <w:t>282</w:t>
        </w:r>
        <w:r w:rsidR="004F4FC6">
          <w:rPr>
            <w:noProof/>
            <w:webHidden/>
          </w:rPr>
          <w:fldChar w:fldCharType="end"/>
        </w:r>
      </w:hyperlink>
    </w:p>
    <w:p w14:paraId="13C484D8" w14:textId="30DF4204"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86" w:history="1">
        <w:r w:rsidR="004F4FC6" w:rsidRPr="006646BB">
          <w:rPr>
            <w:rStyle w:val="Lienhypertexte"/>
            <w:rFonts w:eastAsia="Arial"/>
            <w:noProof/>
            <w:lang w:val="fr-FR"/>
          </w:rPr>
          <w:t>10.1.1.2.2. Risque d’accident de trajet</w:t>
        </w:r>
        <w:r w:rsidR="004F4FC6">
          <w:rPr>
            <w:noProof/>
            <w:webHidden/>
          </w:rPr>
          <w:tab/>
        </w:r>
        <w:r w:rsidR="004F4FC6">
          <w:rPr>
            <w:noProof/>
            <w:webHidden/>
          </w:rPr>
          <w:fldChar w:fldCharType="begin"/>
        </w:r>
        <w:r w:rsidR="004F4FC6">
          <w:rPr>
            <w:noProof/>
            <w:webHidden/>
          </w:rPr>
          <w:instrText xml:space="preserve"> PAGEREF _Toc137459586 \h </w:instrText>
        </w:r>
        <w:r w:rsidR="004F4FC6">
          <w:rPr>
            <w:noProof/>
            <w:webHidden/>
          </w:rPr>
        </w:r>
        <w:r w:rsidR="004F4FC6">
          <w:rPr>
            <w:noProof/>
            <w:webHidden/>
          </w:rPr>
          <w:fldChar w:fldCharType="separate"/>
        </w:r>
        <w:r w:rsidR="003F49E7">
          <w:rPr>
            <w:noProof/>
            <w:webHidden/>
          </w:rPr>
          <w:t>282</w:t>
        </w:r>
        <w:r w:rsidR="004F4FC6">
          <w:rPr>
            <w:noProof/>
            <w:webHidden/>
          </w:rPr>
          <w:fldChar w:fldCharType="end"/>
        </w:r>
      </w:hyperlink>
    </w:p>
    <w:p w14:paraId="752914DA" w14:textId="756FF7A6"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87" w:history="1">
        <w:r w:rsidR="004F4FC6" w:rsidRPr="006646BB">
          <w:rPr>
            <w:rStyle w:val="Lienhypertexte"/>
            <w:rFonts w:eastAsia="Arial"/>
            <w:noProof/>
            <w:lang w:val="fr-FR"/>
          </w:rPr>
          <w:t>10.1.1.2.3. Risque d’accidents du travail sur le chantier</w:t>
        </w:r>
        <w:r w:rsidR="004F4FC6">
          <w:rPr>
            <w:noProof/>
            <w:webHidden/>
          </w:rPr>
          <w:tab/>
        </w:r>
        <w:r w:rsidR="004F4FC6">
          <w:rPr>
            <w:noProof/>
            <w:webHidden/>
          </w:rPr>
          <w:fldChar w:fldCharType="begin"/>
        </w:r>
        <w:r w:rsidR="004F4FC6">
          <w:rPr>
            <w:noProof/>
            <w:webHidden/>
          </w:rPr>
          <w:instrText xml:space="preserve"> PAGEREF _Toc137459587 \h </w:instrText>
        </w:r>
        <w:r w:rsidR="004F4FC6">
          <w:rPr>
            <w:noProof/>
            <w:webHidden/>
          </w:rPr>
        </w:r>
        <w:r w:rsidR="004F4FC6">
          <w:rPr>
            <w:noProof/>
            <w:webHidden/>
          </w:rPr>
          <w:fldChar w:fldCharType="separate"/>
        </w:r>
        <w:r w:rsidR="003F49E7">
          <w:rPr>
            <w:noProof/>
            <w:webHidden/>
          </w:rPr>
          <w:t>282</w:t>
        </w:r>
        <w:r w:rsidR="004F4FC6">
          <w:rPr>
            <w:noProof/>
            <w:webHidden/>
          </w:rPr>
          <w:fldChar w:fldCharType="end"/>
        </w:r>
      </w:hyperlink>
    </w:p>
    <w:p w14:paraId="4411ECDA" w14:textId="624E60FB"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88" w:history="1">
        <w:r w:rsidR="004F4FC6" w:rsidRPr="006646BB">
          <w:rPr>
            <w:rStyle w:val="Lienhypertexte"/>
            <w:rFonts w:eastAsia="Arial"/>
            <w:noProof/>
            <w:lang w:val="fr-FR"/>
          </w:rPr>
          <w:t>10.1.1.2.4. Risque d’accidents de circulation</w:t>
        </w:r>
        <w:r w:rsidR="004F4FC6">
          <w:rPr>
            <w:noProof/>
            <w:webHidden/>
          </w:rPr>
          <w:tab/>
        </w:r>
        <w:r w:rsidR="004F4FC6">
          <w:rPr>
            <w:noProof/>
            <w:webHidden/>
          </w:rPr>
          <w:fldChar w:fldCharType="begin"/>
        </w:r>
        <w:r w:rsidR="004F4FC6">
          <w:rPr>
            <w:noProof/>
            <w:webHidden/>
          </w:rPr>
          <w:instrText xml:space="preserve"> PAGEREF _Toc137459588 \h </w:instrText>
        </w:r>
        <w:r w:rsidR="004F4FC6">
          <w:rPr>
            <w:noProof/>
            <w:webHidden/>
          </w:rPr>
        </w:r>
        <w:r w:rsidR="004F4FC6">
          <w:rPr>
            <w:noProof/>
            <w:webHidden/>
          </w:rPr>
          <w:fldChar w:fldCharType="separate"/>
        </w:r>
        <w:r w:rsidR="003F49E7">
          <w:rPr>
            <w:noProof/>
            <w:webHidden/>
          </w:rPr>
          <w:t>283</w:t>
        </w:r>
        <w:r w:rsidR="004F4FC6">
          <w:rPr>
            <w:noProof/>
            <w:webHidden/>
          </w:rPr>
          <w:fldChar w:fldCharType="end"/>
        </w:r>
      </w:hyperlink>
    </w:p>
    <w:p w14:paraId="7EB83232" w14:textId="4C80FAA0"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89" w:history="1">
        <w:r w:rsidR="004F4FC6" w:rsidRPr="006646BB">
          <w:rPr>
            <w:rStyle w:val="Lienhypertexte"/>
            <w:rFonts w:eastAsia="Arial"/>
            <w:noProof/>
            <w:lang w:val="fr-FR"/>
          </w:rPr>
          <w:t>10.1.1.2.5. Risque d’atteinte à la santé des travailleurs sur le chantier</w:t>
        </w:r>
        <w:r w:rsidR="004F4FC6">
          <w:rPr>
            <w:noProof/>
            <w:webHidden/>
          </w:rPr>
          <w:tab/>
        </w:r>
        <w:r w:rsidR="004F4FC6">
          <w:rPr>
            <w:noProof/>
            <w:webHidden/>
          </w:rPr>
          <w:fldChar w:fldCharType="begin"/>
        </w:r>
        <w:r w:rsidR="004F4FC6">
          <w:rPr>
            <w:noProof/>
            <w:webHidden/>
          </w:rPr>
          <w:instrText xml:space="preserve"> PAGEREF _Toc137459589 \h </w:instrText>
        </w:r>
        <w:r w:rsidR="004F4FC6">
          <w:rPr>
            <w:noProof/>
            <w:webHidden/>
          </w:rPr>
        </w:r>
        <w:r w:rsidR="004F4FC6">
          <w:rPr>
            <w:noProof/>
            <w:webHidden/>
          </w:rPr>
          <w:fldChar w:fldCharType="separate"/>
        </w:r>
        <w:r w:rsidR="003F49E7">
          <w:rPr>
            <w:noProof/>
            <w:webHidden/>
          </w:rPr>
          <w:t>283</w:t>
        </w:r>
        <w:r w:rsidR="004F4FC6">
          <w:rPr>
            <w:noProof/>
            <w:webHidden/>
          </w:rPr>
          <w:fldChar w:fldCharType="end"/>
        </w:r>
      </w:hyperlink>
    </w:p>
    <w:p w14:paraId="7B6AA18B" w14:textId="3175BBF8"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90" w:history="1">
        <w:r w:rsidR="004F4FC6" w:rsidRPr="006646BB">
          <w:rPr>
            <w:rStyle w:val="Lienhypertexte"/>
            <w:rFonts w:eastAsia="Arial"/>
            <w:noProof/>
            <w:lang w:val="fr-FR"/>
          </w:rPr>
          <w:t>10.1.1.2.6. Risque de contamination et de propagation des infections sexuellement transmissibles</w:t>
        </w:r>
        <w:r w:rsidR="004F4FC6">
          <w:rPr>
            <w:noProof/>
            <w:webHidden/>
          </w:rPr>
          <w:tab/>
        </w:r>
        <w:r w:rsidR="004F4FC6">
          <w:rPr>
            <w:noProof/>
            <w:webHidden/>
          </w:rPr>
          <w:fldChar w:fldCharType="begin"/>
        </w:r>
        <w:r w:rsidR="004F4FC6">
          <w:rPr>
            <w:noProof/>
            <w:webHidden/>
          </w:rPr>
          <w:instrText xml:space="preserve"> PAGEREF _Toc137459590 \h </w:instrText>
        </w:r>
        <w:r w:rsidR="004F4FC6">
          <w:rPr>
            <w:noProof/>
            <w:webHidden/>
          </w:rPr>
        </w:r>
        <w:r w:rsidR="004F4FC6">
          <w:rPr>
            <w:noProof/>
            <w:webHidden/>
          </w:rPr>
          <w:fldChar w:fldCharType="separate"/>
        </w:r>
        <w:r w:rsidR="003F49E7">
          <w:rPr>
            <w:noProof/>
            <w:webHidden/>
          </w:rPr>
          <w:t>284</w:t>
        </w:r>
        <w:r w:rsidR="004F4FC6">
          <w:rPr>
            <w:noProof/>
            <w:webHidden/>
          </w:rPr>
          <w:fldChar w:fldCharType="end"/>
        </w:r>
      </w:hyperlink>
    </w:p>
    <w:p w14:paraId="44C45B97" w14:textId="151B23AC"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91" w:history="1">
        <w:r w:rsidR="004F4FC6" w:rsidRPr="006646BB">
          <w:rPr>
            <w:rStyle w:val="Lienhypertexte"/>
            <w:rFonts w:eastAsia="Arial"/>
            <w:noProof/>
            <w:lang w:val="fr-FR"/>
          </w:rPr>
          <w:t>10.1.1.2.7. Risque de contamination et de propagation des infections du coronavirus</w:t>
        </w:r>
        <w:r w:rsidR="004F4FC6">
          <w:rPr>
            <w:noProof/>
            <w:webHidden/>
          </w:rPr>
          <w:tab/>
        </w:r>
        <w:r w:rsidR="004F4FC6">
          <w:rPr>
            <w:noProof/>
            <w:webHidden/>
          </w:rPr>
          <w:fldChar w:fldCharType="begin"/>
        </w:r>
        <w:r w:rsidR="004F4FC6">
          <w:rPr>
            <w:noProof/>
            <w:webHidden/>
          </w:rPr>
          <w:instrText xml:space="preserve"> PAGEREF _Toc137459591 \h </w:instrText>
        </w:r>
        <w:r w:rsidR="004F4FC6">
          <w:rPr>
            <w:noProof/>
            <w:webHidden/>
          </w:rPr>
        </w:r>
        <w:r w:rsidR="004F4FC6">
          <w:rPr>
            <w:noProof/>
            <w:webHidden/>
          </w:rPr>
          <w:fldChar w:fldCharType="separate"/>
        </w:r>
        <w:r w:rsidR="003F49E7">
          <w:rPr>
            <w:noProof/>
            <w:webHidden/>
          </w:rPr>
          <w:t>284</w:t>
        </w:r>
        <w:r w:rsidR="004F4FC6">
          <w:rPr>
            <w:noProof/>
            <w:webHidden/>
          </w:rPr>
          <w:fldChar w:fldCharType="end"/>
        </w:r>
      </w:hyperlink>
    </w:p>
    <w:p w14:paraId="3BFA80B4" w14:textId="1A2B398D" w:rsidR="004F4FC6" w:rsidRDefault="00161EE8">
      <w:pPr>
        <w:pStyle w:val="TM3"/>
        <w:tabs>
          <w:tab w:val="left" w:pos="1760"/>
          <w:tab w:val="right" w:leader="dot" w:pos="9076"/>
        </w:tabs>
        <w:rPr>
          <w:rFonts w:asciiTheme="minorHAnsi" w:eastAsiaTheme="minorEastAsia" w:hAnsiTheme="minorHAnsi" w:cstheme="minorBidi"/>
          <w:noProof/>
          <w:color w:val="auto"/>
          <w:sz w:val="22"/>
          <w:szCs w:val="22"/>
        </w:rPr>
      </w:pPr>
      <w:hyperlink w:anchor="_Toc137459592" w:history="1">
        <w:r w:rsidR="004F4FC6" w:rsidRPr="006646BB">
          <w:rPr>
            <w:rStyle w:val="Lienhypertexte"/>
            <w:rFonts w:eastAsia="Arial"/>
            <w:noProof/>
            <w:lang w:val="fr-FR"/>
          </w:rPr>
          <w:t>10.1.2.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Description et évaluation des risques à la phase d’exploitation</w:t>
        </w:r>
        <w:r w:rsidR="004F4FC6">
          <w:rPr>
            <w:noProof/>
            <w:webHidden/>
          </w:rPr>
          <w:tab/>
        </w:r>
        <w:r w:rsidR="004F4FC6">
          <w:rPr>
            <w:noProof/>
            <w:webHidden/>
          </w:rPr>
          <w:fldChar w:fldCharType="begin"/>
        </w:r>
        <w:r w:rsidR="004F4FC6">
          <w:rPr>
            <w:noProof/>
            <w:webHidden/>
          </w:rPr>
          <w:instrText xml:space="preserve"> PAGEREF _Toc137459592 \h </w:instrText>
        </w:r>
        <w:r w:rsidR="004F4FC6">
          <w:rPr>
            <w:noProof/>
            <w:webHidden/>
          </w:rPr>
        </w:r>
        <w:r w:rsidR="004F4FC6">
          <w:rPr>
            <w:noProof/>
            <w:webHidden/>
          </w:rPr>
          <w:fldChar w:fldCharType="separate"/>
        </w:r>
        <w:r w:rsidR="003F49E7">
          <w:rPr>
            <w:noProof/>
            <w:webHidden/>
          </w:rPr>
          <w:t>284</w:t>
        </w:r>
        <w:r w:rsidR="004F4FC6">
          <w:rPr>
            <w:noProof/>
            <w:webHidden/>
          </w:rPr>
          <w:fldChar w:fldCharType="end"/>
        </w:r>
      </w:hyperlink>
    </w:p>
    <w:p w14:paraId="142852DC" w14:textId="06EBDE21"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93" w:history="1">
        <w:r w:rsidR="004F4FC6" w:rsidRPr="006646BB">
          <w:rPr>
            <w:rStyle w:val="Lienhypertexte"/>
            <w:rFonts w:eastAsia="Arial"/>
            <w:noProof/>
            <w:lang w:val="fr-FR"/>
          </w:rPr>
          <w:t>10.1.2.1. Au niveau des aspects biophysiques</w:t>
        </w:r>
        <w:r w:rsidR="004F4FC6">
          <w:rPr>
            <w:noProof/>
            <w:webHidden/>
          </w:rPr>
          <w:tab/>
        </w:r>
        <w:r w:rsidR="004F4FC6">
          <w:rPr>
            <w:noProof/>
            <w:webHidden/>
          </w:rPr>
          <w:fldChar w:fldCharType="begin"/>
        </w:r>
        <w:r w:rsidR="004F4FC6">
          <w:rPr>
            <w:noProof/>
            <w:webHidden/>
          </w:rPr>
          <w:instrText xml:space="preserve"> PAGEREF _Toc137459593 \h </w:instrText>
        </w:r>
        <w:r w:rsidR="004F4FC6">
          <w:rPr>
            <w:noProof/>
            <w:webHidden/>
          </w:rPr>
        </w:r>
        <w:r w:rsidR="004F4FC6">
          <w:rPr>
            <w:noProof/>
            <w:webHidden/>
          </w:rPr>
          <w:fldChar w:fldCharType="separate"/>
        </w:r>
        <w:r w:rsidR="003F49E7">
          <w:rPr>
            <w:noProof/>
            <w:webHidden/>
          </w:rPr>
          <w:t>284</w:t>
        </w:r>
        <w:r w:rsidR="004F4FC6">
          <w:rPr>
            <w:noProof/>
            <w:webHidden/>
          </w:rPr>
          <w:fldChar w:fldCharType="end"/>
        </w:r>
      </w:hyperlink>
    </w:p>
    <w:p w14:paraId="69FF70C0" w14:textId="5598039D"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94" w:history="1">
        <w:r w:rsidR="004F4FC6" w:rsidRPr="006646BB">
          <w:rPr>
            <w:rStyle w:val="Lienhypertexte"/>
            <w:rFonts w:eastAsia="Arial"/>
            <w:noProof/>
            <w:lang w:val="fr-FR"/>
          </w:rPr>
          <w:t>10.1.2.1.1. Risque de pollution des eaux des petits barrages</w:t>
        </w:r>
        <w:r w:rsidR="004F4FC6">
          <w:rPr>
            <w:noProof/>
            <w:webHidden/>
          </w:rPr>
          <w:tab/>
        </w:r>
        <w:r w:rsidR="004F4FC6">
          <w:rPr>
            <w:noProof/>
            <w:webHidden/>
          </w:rPr>
          <w:fldChar w:fldCharType="begin"/>
        </w:r>
        <w:r w:rsidR="004F4FC6">
          <w:rPr>
            <w:noProof/>
            <w:webHidden/>
          </w:rPr>
          <w:instrText xml:space="preserve"> PAGEREF _Toc137459594 \h </w:instrText>
        </w:r>
        <w:r w:rsidR="004F4FC6">
          <w:rPr>
            <w:noProof/>
            <w:webHidden/>
          </w:rPr>
        </w:r>
        <w:r w:rsidR="004F4FC6">
          <w:rPr>
            <w:noProof/>
            <w:webHidden/>
          </w:rPr>
          <w:fldChar w:fldCharType="separate"/>
        </w:r>
        <w:r w:rsidR="003F49E7">
          <w:rPr>
            <w:noProof/>
            <w:webHidden/>
          </w:rPr>
          <w:t>284</w:t>
        </w:r>
        <w:r w:rsidR="004F4FC6">
          <w:rPr>
            <w:noProof/>
            <w:webHidden/>
          </w:rPr>
          <w:fldChar w:fldCharType="end"/>
        </w:r>
      </w:hyperlink>
    </w:p>
    <w:p w14:paraId="079563C0" w14:textId="0AEAB1D6"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95" w:history="1">
        <w:r w:rsidR="004F4FC6" w:rsidRPr="006646BB">
          <w:rPr>
            <w:rStyle w:val="Lienhypertexte"/>
            <w:rFonts w:eastAsia="Arial"/>
            <w:noProof/>
            <w:lang w:val="fr-FR"/>
          </w:rPr>
          <w:t>10.1.2.1.2. Risque de rupture des petits-barrages</w:t>
        </w:r>
        <w:r w:rsidR="004F4FC6">
          <w:rPr>
            <w:noProof/>
            <w:webHidden/>
          </w:rPr>
          <w:tab/>
        </w:r>
        <w:r w:rsidR="004F4FC6">
          <w:rPr>
            <w:noProof/>
            <w:webHidden/>
          </w:rPr>
          <w:fldChar w:fldCharType="begin"/>
        </w:r>
        <w:r w:rsidR="004F4FC6">
          <w:rPr>
            <w:noProof/>
            <w:webHidden/>
          </w:rPr>
          <w:instrText xml:space="preserve"> PAGEREF _Toc137459595 \h </w:instrText>
        </w:r>
        <w:r w:rsidR="004F4FC6">
          <w:rPr>
            <w:noProof/>
            <w:webHidden/>
          </w:rPr>
        </w:r>
        <w:r w:rsidR="004F4FC6">
          <w:rPr>
            <w:noProof/>
            <w:webHidden/>
          </w:rPr>
          <w:fldChar w:fldCharType="separate"/>
        </w:r>
        <w:r w:rsidR="003F49E7">
          <w:rPr>
            <w:noProof/>
            <w:webHidden/>
          </w:rPr>
          <w:t>285</w:t>
        </w:r>
        <w:r w:rsidR="004F4FC6">
          <w:rPr>
            <w:noProof/>
            <w:webHidden/>
          </w:rPr>
          <w:fldChar w:fldCharType="end"/>
        </w:r>
      </w:hyperlink>
    </w:p>
    <w:p w14:paraId="092062BE" w14:textId="24EE88F2"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596" w:history="1">
        <w:r w:rsidR="004F4FC6" w:rsidRPr="006646BB">
          <w:rPr>
            <w:rStyle w:val="Lienhypertexte"/>
            <w:rFonts w:eastAsia="Arial"/>
            <w:noProof/>
            <w:lang w:val="fr-FR"/>
          </w:rPr>
          <w:t>10.1.2.2. Au niveau des aspects humains</w:t>
        </w:r>
        <w:r w:rsidR="004F4FC6">
          <w:rPr>
            <w:noProof/>
            <w:webHidden/>
          </w:rPr>
          <w:tab/>
        </w:r>
        <w:r w:rsidR="004F4FC6">
          <w:rPr>
            <w:noProof/>
            <w:webHidden/>
          </w:rPr>
          <w:fldChar w:fldCharType="begin"/>
        </w:r>
        <w:r w:rsidR="004F4FC6">
          <w:rPr>
            <w:noProof/>
            <w:webHidden/>
          </w:rPr>
          <w:instrText xml:space="preserve"> PAGEREF _Toc137459596 \h </w:instrText>
        </w:r>
        <w:r w:rsidR="004F4FC6">
          <w:rPr>
            <w:noProof/>
            <w:webHidden/>
          </w:rPr>
        </w:r>
        <w:r w:rsidR="004F4FC6">
          <w:rPr>
            <w:noProof/>
            <w:webHidden/>
          </w:rPr>
          <w:fldChar w:fldCharType="separate"/>
        </w:r>
        <w:r w:rsidR="003F49E7">
          <w:rPr>
            <w:noProof/>
            <w:webHidden/>
          </w:rPr>
          <w:t>285</w:t>
        </w:r>
        <w:r w:rsidR="004F4FC6">
          <w:rPr>
            <w:noProof/>
            <w:webHidden/>
          </w:rPr>
          <w:fldChar w:fldCharType="end"/>
        </w:r>
      </w:hyperlink>
    </w:p>
    <w:p w14:paraId="3A78CA05" w14:textId="48ECBF14"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97" w:history="1">
        <w:r w:rsidR="004F4FC6" w:rsidRPr="006646BB">
          <w:rPr>
            <w:rStyle w:val="Lienhypertexte"/>
            <w:rFonts w:eastAsia="Arial"/>
            <w:noProof/>
            <w:lang w:val="fr-FR"/>
          </w:rPr>
          <w:t>10.1.2.2.1. Risque de chute et de noyade dans les plans d’eau</w:t>
        </w:r>
        <w:r w:rsidR="004F4FC6">
          <w:rPr>
            <w:noProof/>
            <w:webHidden/>
          </w:rPr>
          <w:tab/>
        </w:r>
        <w:r w:rsidR="004F4FC6">
          <w:rPr>
            <w:noProof/>
            <w:webHidden/>
          </w:rPr>
          <w:fldChar w:fldCharType="begin"/>
        </w:r>
        <w:r w:rsidR="004F4FC6">
          <w:rPr>
            <w:noProof/>
            <w:webHidden/>
          </w:rPr>
          <w:instrText xml:space="preserve"> PAGEREF _Toc137459597 \h </w:instrText>
        </w:r>
        <w:r w:rsidR="004F4FC6">
          <w:rPr>
            <w:noProof/>
            <w:webHidden/>
          </w:rPr>
        </w:r>
        <w:r w:rsidR="004F4FC6">
          <w:rPr>
            <w:noProof/>
            <w:webHidden/>
          </w:rPr>
          <w:fldChar w:fldCharType="separate"/>
        </w:r>
        <w:r w:rsidR="003F49E7">
          <w:rPr>
            <w:noProof/>
            <w:webHidden/>
          </w:rPr>
          <w:t>285</w:t>
        </w:r>
        <w:r w:rsidR="004F4FC6">
          <w:rPr>
            <w:noProof/>
            <w:webHidden/>
          </w:rPr>
          <w:fldChar w:fldCharType="end"/>
        </w:r>
      </w:hyperlink>
    </w:p>
    <w:p w14:paraId="46EB0818" w14:textId="61B233FF"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98" w:history="1">
        <w:r w:rsidR="004F4FC6" w:rsidRPr="006646BB">
          <w:rPr>
            <w:rStyle w:val="Lienhypertexte"/>
            <w:rFonts w:eastAsia="Arial"/>
            <w:noProof/>
            <w:lang w:val="fr-FR"/>
          </w:rPr>
          <w:t>10.1.2.2.2. Risque d’atteinte à la pérennité des ouvrages et du projet</w:t>
        </w:r>
        <w:r w:rsidR="004F4FC6">
          <w:rPr>
            <w:noProof/>
            <w:webHidden/>
          </w:rPr>
          <w:tab/>
        </w:r>
        <w:r w:rsidR="004F4FC6">
          <w:rPr>
            <w:noProof/>
            <w:webHidden/>
          </w:rPr>
          <w:fldChar w:fldCharType="begin"/>
        </w:r>
        <w:r w:rsidR="004F4FC6">
          <w:rPr>
            <w:noProof/>
            <w:webHidden/>
          </w:rPr>
          <w:instrText xml:space="preserve"> PAGEREF _Toc137459598 \h </w:instrText>
        </w:r>
        <w:r w:rsidR="004F4FC6">
          <w:rPr>
            <w:noProof/>
            <w:webHidden/>
          </w:rPr>
        </w:r>
        <w:r w:rsidR="004F4FC6">
          <w:rPr>
            <w:noProof/>
            <w:webHidden/>
          </w:rPr>
          <w:fldChar w:fldCharType="separate"/>
        </w:r>
        <w:r w:rsidR="003F49E7">
          <w:rPr>
            <w:noProof/>
            <w:webHidden/>
          </w:rPr>
          <w:t>286</w:t>
        </w:r>
        <w:r w:rsidR="004F4FC6">
          <w:rPr>
            <w:noProof/>
            <w:webHidden/>
          </w:rPr>
          <w:fldChar w:fldCharType="end"/>
        </w:r>
      </w:hyperlink>
    </w:p>
    <w:p w14:paraId="41A2583C" w14:textId="17C8A316"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599" w:history="1">
        <w:r w:rsidR="004F4FC6" w:rsidRPr="006646BB">
          <w:rPr>
            <w:rStyle w:val="Lienhypertexte"/>
            <w:rFonts w:eastAsia="Arial"/>
            <w:noProof/>
            <w:lang w:val="fr-FR"/>
          </w:rPr>
          <w:t>10.1.2.2.3. Risque de catastrophe suite à la rupture d’un petit barrage</w:t>
        </w:r>
        <w:r w:rsidR="004F4FC6">
          <w:rPr>
            <w:noProof/>
            <w:webHidden/>
          </w:rPr>
          <w:tab/>
        </w:r>
        <w:r w:rsidR="004F4FC6">
          <w:rPr>
            <w:noProof/>
            <w:webHidden/>
          </w:rPr>
          <w:fldChar w:fldCharType="begin"/>
        </w:r>
        <w:r w:rsidR="004F4FC6">
          <w:rPr>
            <w:noProof/>
            <w:webHidden/>
          </w:rPr>
          <w:instrText xml:space="preserve"> PAGEREF _Toc137459599 \h </w:instrText>
        </w:r>
        <w:r w:rsidR="004F4FC6">
          <w:rPr>
            <w:noProof/>
            <w:webHidden/>
          </w:rPr>
        </w:r>
        <w:r w:rsidR="004F4FC6">
          <w:rPr>
            <w:noProof/>
            <w:webHidden/>
          </w:rPr>
          <w:fldChar w:fldCharType="separate"/>
        </w:r>
        <w:r w:rsidR="003F49E7">
          <w:rPr>
            <w:noProof/>
            <w:webHidden/>
          </w:rPr>
          <w:t>286</w:t>
        </w:r>
        <w:r w:rsidR="004F4FC6">
          <w:rPr>
            <w:noProof/>
            <w:webHidden/>
          </w:rPr>
          <w:fldChar w:fldCharType="end"/>
        </w:r>
      </w:hyperlink>
    </w:p>
    <w:p w14:paraId="0C1FD5A2" w14:textId="3B467559"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600" w:history="1">
        <w:r w:rsidR="004F4FC6" w:rsidRPr="006646BB">
          <w:rPr>
            <w:rStyle w:val="Lienhypertexte"/>
            <w:rFonts w:eastAsia="Arial"/>
            <w:noProof/>
            <w:lang w:val="fr-FR"/>
          </w:rPr>
          <w:t>10.1.3. Description et évaluation des risques à la phase de fin de projet</w:t>
        </w:r>
        <w:r w:rsidR="004F4FC6">
          <w:rPr>
            <w:noProof/>
            <w:webHidden/>
          </w:rPr>
          <w:tab/>
        </w:r>
        <w:r w:rsidR="004F4FC6">
          <w:rPr>
            <w:noProof/>
            <w:webHidden/>
          </w:rPr>
          <w:fldChar w:fldCharType="begin"/>
        </w:r>
        <w:r w:rsidR="004F4FC6">
          <w:rPr>
            <w:noProof/>
            <w:webHidden/>
          </w:rPr>
          <w:instrText xml:space="preserve"> PAGEREF _Toc137459600 \h </w:instrText>
        </w:r>
        <w:r w:rsidR="004F4FC6">
          <w:rPr>
            <w:noProof/>
            <w:webHidden/>
          </w:rPr>
        </w:r>
        <w:r w:rsidR="004F4FC6">
          <w:rPr>
            <w:noProof/>
            <w:webHidden/>
          </w:rPr>
          <w:fldChar w:fldCharType="separate"/>
        </w:r>
        <w:r w:rsidR="003F49E7">
          <w:rPr>
            <w:noProof/>
            <w:webHidden/>
          </w:rPr>
          <w:t>287</w:t>
        </w:r>
        <w:r w:rsidR="004F4FC6">
          <w:rPr>
            <w:noProof/>
            <w:webHidden/>
          </w:rPr>
          <w:fldChar w:fldCharType="end"/>
        </w:r>
      </w:hyperlink>
    </w:p>
    <w:p w14:paraId="3C53678B" w14:textId="03F7336B"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01" w:history="1">
        <w:r w:rsidR="004F4FC6" w:rsidRPr="006646BB">
          <w:rPr>
            <w:rStyle w:val="Lienhypertexte"/>
            <w:rFonts w:eastAsia="Arial"/>
            <w:noProof/>
            <w:lang w:val="fr-FR"/>
          </w:rPr>
          <w:t>10.1.3.1. Scenario 1 : Cas de cession</w:t>
        </w:r>
        <w:r w:rsidR="004F4FC6">
          <w:rPr>
            <w:noProof/>
            <w:webHidden/>
          </w:rPr>
          <w:tab/>
        </w:r>
        <w:r w:rsidR="004F4FC6">
          <w:rPr>
            <w:noProof/>
            <w:webHidden/>
          </w:rPr>
          <w:fldChar w:fldCharType="begin"/>
        </w:r>
        <w:r w:rsidR="004F4FC6">
          <w:rPr>
            <w:noProof/>
            <w:webHidden/>
          </w:rPr>
          <w:instrText xml:space="preserve"> PAGEREF _Toc137459601 \h </w:instrText>
        </w:r>
        <w:r w:rsidR="004F4FC6">
          <w:rPr>
            <w:noProof/>
            <w:webHidden/>
          </w:rPr>
        </w:r>
        <w:r w:rsidR="004F4FC6">
          <w:rPr>
            <w:noProof/>
            <w:webHidden/>
          </w:rPr>
          <w:fldChar w:fldCharType="separate"/>
        </w:r>
        <w:r w:rsidR="003F49E7">
          <w:rPr>
            <w:noProof/>
            <w:webHidden/>
          </w:rPr>
          <w:t>287</w:t>
        </w:r>
        <w:r w:rsidR="004F4FC6">
          <w:rPr>
            <w:noProof/>
            <w:webHidden/>
          </w:rPr>
          <w:fldChar w:fldCharType="end"/>
        </w:r>
      </w:hyperlink>
    </w:p>
    <w:p w14:paraId="66B8021B" w14:textId="783E978B"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02" w:history="1">
        <w:r w:rsidR="004F4FC6" w:rsidRPr="006646BB">
          <w:rPr>
            <w:rStyle w:val="Lienhypertexte"/>
            <w:rFonts w:eastAsia="Arial"/>
            <w:noProof/>
            <w:lang w:val="fr-FR"/>
          </w:rPr>
          <w:t>10.1.3.1.1. Description et évaluation des risques sur le milieu biophysique</w:t>
        </w:r>
        <w:r w:rsidR="004F4FC6">
          <w:rPr>
            <w:noProof/>
            <w:webHidden/>
          </w:rPr>
          <w:tab/>
        </w:r>
        <w:r w:rsidR="004F4FC6">
          <w:rPr>
            <w:noProof/>
            <w:webHidden/>
          </w:rPr>
          <w:fldChar w:fldCharType="begin"/>
        </w:r>
        <w:r w:rsidR="004F4FC6">
          <w:rPr>
            <w:noProof/>
            <w:webHidden/>
          </w:rPr>
          <w:instrText xml:space="preserve"> PAGEREF _Toc137459602 \h </w:instrText>
        </w:r>
        <w:r w:rsidR="004F4FC6">
          <w:rPr>
            <w:noProof/>
            <w:webHidden/>
          </w:rPr>
        </w:r>
        <w:r w:rsidR="004F4FC6">
          <w:rPr>
            <w:noProof/>
            <w:webHidden/>
          </w:rPr>
          <w:fldChar w:fldCharType="separate"/>
        </w:r>
        <w:r w:rsidR="003F49E7">
          <w:rPr>
            <w:noProof/>
            <w:webHidden/>
          </w:rPr>
          <w:t>287</w:t>
        </w:r>
        <w:r w:rsidR="004F4FC6">
          <w:rPr>
            <w:noProof/>
            <w:webHidden/>
          </w:rPr>
          <w:fldChar w:fldCharType="end"/>
        </w:r>
      </w:hyperlink>
    </w:p>
    <w:p w14:paraId="3C35B201" w14:textId="76FEA98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03" w:history="1">
        <w:r w:rsidR="004F4FC6" w:rsidRPr="006646BB">
          <w:rPr>
            <w:rStyle w:val="Lienhypertexte"/>
            <w:rFonts w:eastAsia="Arial"/>
            <w:noProof/>
            <w:lang w:val="fr-FR"/>
          </w:rPr>
          <w:t>10.1.3.1.2. Description et évaluation des risques sur le milieu humain</w:t>
        </w:r>
        <w:r w:rsidR="004F4FC6">
          <w:rPr>
            <w:noProof/>
            <w:webHidden/>
          </w:rPr>
          <w:tab/>
        </w:r>
        <w:r w:rsidR="004F4FC6">
          <w:rPr>
            <w:noProof/>
            <w:webHidden/>
          </w:rPr>
          <w:fldChar w:fldCharType="begin"/>
        </w:r>
        <w:r w:rsidR="004F4FC6">
          <w:rPr>
            <w:noProof/>
            <w:webHidden/>
          </w:rPr>
          <w:instrText xml:space="preserve"> PAGEREF _Toc137459603 \h </w:instrText>
        </w:r>
        <w:r w:rsidR="004F4FC6">
          <w:rPr>
            <w:noProof/>
            <w:webHidden/>
          </w:rPr>
        </w:r>
        <w:r w:rsidR="004F4FC6">
          <w:rPr>
            <w:noProof/>
            <w:webHidden/>
          </w:rPr>
          <w:fldChar w:fldCharType="separate"/>
        </w:r>
        <w:r w:rsidR="003F49E7">
          <w:rPr>
            <w:noProof/>
            <w:webHidden/>
          </w:rPr>
          <w:t>288</w:t>
        </w:r>
        <w:r w:rsidR="004F4FC6">
          <w:rPr>
            <w:noProof/>
            <w:webHidden/>
          </w:rPr>
          <w:fldChar w:fldCharType="end"/>
        </w:r>
      </w:hyperlink>
    </w:p>
    <w:p w14:paraId="72FAB54A" w14:textId="75D79318"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04" w:history="1">
        <w:r w:rsidR="004F4FC6" w:rsidRPr="006646BB">
          <w:rPr>
            <w:rStyle w:val="Lienhypertexte"/>
            <w:rFonts w:eastAsia="Arial"/>
            <w:noProof/>
            <w:lang w:val="fr-FR"/>
          </w:rPr>
          <w:t>10.1.3.2. Scenario 2 : Cas de démantèlement</w:t>
        </w:r>
        <w:r w:rsidR="004F4FC6">
          <w:rPr>
            <w:noProof/>
            <w:webHidden/>
          </w:rPr>
          <w:tab/>
        </w:r>
        <w:r w:rsidR="004F4FC6">
          <w:rPr>
            <w:noProof/>
            <w:webHidden/>
          </w:rPr>
          <w:fldChar w:fldCharType="begin"/>
        </w:r>
        <w:r w:rsidR="004F4FC6">
          <w:rPr>
            <w:noProof/>
            <w:webHidden/>
          </w:rPr>
          <w:instrText xml:space="preserve"> PAGEREF _Toc137459604 \h </w:instrText>
        </w:r>
        <w:r w:rsidR="004F4FC6">
          <w:rPr>
            <w:noProof/>
            <w:webHidden/>
          </w:rPr>
        </w:r>
        <w:r w:rsidR="004F4FC6">
          <w:rPr>
            <w:noProof/>
            <w:webHidden/>
          </w:rPr>
          <w:fldChar w:fldCharType="separate"/>
        </w:r>
        <w:r w:rsidR="003F49E7">
          <w:rPr>
            <w:noProof/>
            <w:webHidden/>
          </w:rPr>
          <w:t>289</w:t>
        </w:r>
        <w:r w:rsidR="004F4FC6">
          <w:rPr>
            <w:noProof/>
            <w:webHidden/>
          </w:rPr>
          <w:fldChar w:fldCharType="end"/>
        </w:r>
      </w:hyperlink>
    </w:p>
    <w:p w14:paraId="1709CB6D" w14:textId="36BBAA9A"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05" w:history="1">
        <w:r w:rsidR="004F4FC6" w:rsidRPr="006646BB">
          <w:rPr>
            <w:rStyle w:val="Lienhypertexte"/>
            <w:rFonts w:eastAsia="Arial"/>
            <w:noProof/>
            <w:lang w:val="fr-FR"/>
          </w:rPr>
          <w:t>10.1.3.2.1. Description et évaluation des risques sur le milieu biophysique</w:t>
        </w:r>
        <w:r w:rsidR="004F4FC6">
          <w:rPr>
            <w:noProof/>
            <w:webHidden/>
          </w:rPr>
          <w:tab/>
        </w:r>
        <w:r w:rsidR="004F4FC6">
          <w:rPr>
            <w:noProof/>
            <w:webHidden/>
          </w:rPr>
          <w:fldChar w:fldCharType="begin"/>
        </w:r>
        <w:r w:rsidR="004F4FC6">
          <w:rPr>
            <w:noProof/>
            <w:webHidden/>
          </w:rPr>
          <w:instrText xml:space="preserve"> PAGEREF _Toc137459605 \h </w:instrText>
        </w:r>
        <w:r w:rsidR="004F4FC6">
          <w:rPr>
            <w:noProof/>
            <w:webHidden/>
          </w:rPr>
        </w:r>
        <w:r w:rsidR="004F4FC6">
          <w:rPr>
            <w:noProof/>
            <w:webHidden/>
          </w:rPr>
          <w:fldChar w:fldCharType="separate"/>
        </w:r>
        <w:r w:rsidR="003F49E7">
          <w:rPr>
            <w:noProof/>
            <w:webHidden/>
          </w:rPr>
          <w:t>289</w:t>
        </w:r>
        <w:r w:rsidR="004F4FC6">
          <w:rPr>
            <w:noProof/>
            <w:webHidden/>
          </w:rPr>
          <w:fldChar w:fldCharType="end"/>
        </w:r>
      </w:hyperlink>
    </w:p>
    <w:p w14:paraId="6DCDCBAB" w14:textId="2DE9F8FF"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06" w:history="1">
        <w:r w:rsidR="004F4FC6" w:rsidRPr="006646BB">
          <w:rPr>
            <w:rStyle w:val="Lienhypertexte"/>
            <w:rFonts w:eastAsia="Arial"/>
            <w:noProof/>
            <w:lang w:val="fr-FR"/>
          </w:rPr>
          <w:t>10.1.3.2.2. Description et évaluation des risques sur le milieu humain</w:t>
        </w:r>
        <w:r w:rsidR="004F4FC6">
          <w:rPr>
            <w:noProof/>
            <w:webHidden/>
          </w:rPr>
          <w:tab/>
        </w:r>
        <w:r w:rsidR="004F4FC6">
          <w:rPr>
            <w:noProof/>
            <w:webHidden/>
          </w:rPr>
          <w:fldChar w:fldCharType="begin"/>
        </w:r>
        <w:r w:rsidR="004F4FC6">
          <w:rPr>
            <w:noProof/>
            <w:webHidden/>
          </w:rPr>
          <w:instrText xml:space="preserve"> PAGEREF _Toc137459606 \h </w:instrText>
        </w:r>
        <w:r w:rsidR="004F4FC6">
          <w:rPr>
            <w:noProof/>
            <w:webHidden/>
          </w:rPr>
        </w:r>
        <w:r w:rsidR="004F4FC6">
          <w:rPr>
            <w:noProof/>
            <w:webHidden/>
          </w:rPr>
          <w:fldChar w:fldCharType="separate"/>
        </w:r>
        <w:r w:rsidR="003F49E7">
          <w:rPr>
            <w:noProof/>
            <w:webHidden/>
          </w:rPr>
          <w:t>290</w:t>
        </w:r>
        <w:r w:rsidR="004F4FC6">
          <w:rPr>
            <w:noProof/>
            <w:webHidden/>
          </w:rPr>
          <w:fldChar w:fldCharType="end"/>
        </w:r>
      </w:hyperlink>
    </w:p>
    <w:p w14:paraId="0B0B4C5F" w14:textId="5558E082"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07" w:history="1">
        <w:r w:rsidR="004F4FC6" w:rsidRPr="006646BB">
          <w:rPr>
            <w:rStyle w:val="Lienhypertexte"/>
            <w:rFonts w:eastAsia="Arial"/>
            <w:noProof/>
            <w:lang w:val="fr-FR"/>
          </w:rPr>
          <w:t>10.1.3.3. Scenario 3 : Cas d’abandon</w:t>
        </w:r>
        <w:r w:rsidR="004F4FC6">
          <w:rPr>
            <w:noProof/>
            <w:webHidden/>
          </w:rPr>
          <w:tab/>
        </w:r>
        <w:r w:rsidR="004F4FC6">
          <w:rPr>
            <w:noProof/>
            <w:webHidden/>
          </w:rPr>
          <w:fldChar w:fldCharType="begin"/>
        </w:r>
        <w:r w:rsidR="004F4FC6">
          <w:rPr>
            <w:noProof/>
            <w:webHidden/>
          </w:rPr>
          <w:instrText xml:space="preserve"> PAGEREF _Toc137459607 \h </w:instrText>
        </w:r>
        <w:r w:rsidR="004F4FC6">
          <w:rPr>
            <w:noProof/>
            <w:webHidden/>
          </w:rPr>
        </w:r>
        <w:r w:rsidR="004F4FC6">
          <w:rPr>
            <w:noProof/>
            <w:webHidden/>
          </w:rPr>
          <w:fldChar w:fldCharType="separate"/>
        </w:r>
        <w:r w:rsidR="003F49E7">
          <w:rPr>
            <w:noProof/>
            <w:webHidden/>
          </w:rPr>
          <w:t>292</w:t>
        </w:r>
        <w:r w:rsidR="004F4FC6">
          <w:rPr>
            <w:noProof/>
            <w:webHidden/>
          </w:rPr>
          <w:fldChar w:fldCharType="end"/>
        </w:r>
      </w:hyperlink>
    </w:p>
    <w:p w14:paraId="4B7D85B1" w14:textId="34F3E87E"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08" w:history="1">
        <w:r w:rsidR="004F4FC6" w:rsidRPr="006646BB">
          <w:rPr>
            <w:rStyle w:val="Lienhypertexte"/>
            <w:rFonts w:eastAsia="Arial"/>
            <w:noProof/>
            <w:lang w:val="fr-FR"/>
          </w:rPr>
          <w:t>10.1.3.3.1. Description et évaluation des risques sur le milieu biophysique</w:t>
        </w:r>
        <w:r w:rsidR="004F4FC6">
          <w:rPr>
            <w:noProof/>
            <w:webHidden/>
          </w:rPr>
          <w:tab/>
        </w:r>
        <w:r w:rsidR="004F4FC6">
          <w:rPr>
            <w:noProof/>
            <w:webHidden/>
          </w:rPr>
          <w:fldChar w:fldCharType="begin"/>
        </w:r>
        <w:r w:rsidR="004F4FC6">
          <w:rPr>
            <w:noProof/>
            <w:webHidden/>
          </w:rPr>
          <w:instrText xml:space="preserve"> PAGEREF _Toc137459608 \h </w:instrText>
        </w:r>
        <w:r w:rsidR="004F4FC6">
          <w:rPr>
            <w:noProof/>
            <w:webHidden/>
          </w:rPr>
        </w:r>
        <w:r w:rsidR="004F4FC6">
          <w:rPr>
            <w:noProof/>
            <w:webHidden/>
          </w:rPr>
          <w:fldChar w:fldCharType="separate"/>
        </w:r>
        <w:r w:rsidR="003F49E7">
          <w:rPr>
            <w:noProof/>
            <w:webHidden/>
          </w:rPr>
          <w:t>292</w:t>
        </w:r>
        <w:r w:rsidR="004F4FC6">
          <w:rPr>
            <w:noProof/>
            <w:webHidden/>
          </w:rPr>
          <w:fldChar w:fldCharType="end"/>
        </w:r>
      </w:hyperlink>
    </w:p>
    <w:p w14:paraId="297EC572" w14:textId="043DF5AC"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09" w:history="1">
        <w:r w:rsidR="004F4FC6" w:rsidRPr="006646BB">
          <w:rPr>
            <w:rStyle w:val="Lienhypertexte"/>
            <w:rFonts w:eastAsia="Arial"/>
            <w:noProof/>
            <w:lang w:val="fr-FR"/>
          </w:rPr>
          <w:t>10.1.3.4. Au niveau des aspects humains</w:t>
        </w:r>
        <w:r w:rsidR="004F4FC6">
          <w:rPr>
            <w:noProof/>
            <w:webHidden/>
          </w:rPr>
          <w:tab/>
        </w:r>
        <w:r w:rsidR="004F4FC6">
          <w:rPr>
            <w:noProof/>
            <w:webHidden/>
          </w:rPr>
          <w:fldChar w:fldCharType="begin"/>
        </w:r>
        <w:r w:rsidR="004F4FC6">
          <w:rPr>
            <w:noProof/>
            <w:webHidden/>
          </w:rPr>
          <w:instrText xml:space="preserve"> PAGEREF _Toc137459609 \h </w:instrText>
        </w:r>
        <w:r w:rsidR="004F4FC6">
          <w:rPr>
            <w:noProof/>
            <w:webHidden/>
          </w:rPr>
        </w:r>
        <w:r w:rsidR="004F4FC6">
          <w:rPr>
            <w:noProof/>
            <w:webHidden/>
          </w:rPr>
          <w:fldChar w:fldCharType="separate"/>
        </w:r>
        <w:r w:rsidR="003F49E7">
          <w:rPr>
            <w:noProof/>
            <w:webHidden/>
          </w:rPr>
          <w:t>293</w:t>
        </w:r>
        <w:r w:rsidR="004F4FC6">
          <w:rPr>
            <w:noProof/>
            <w:webHidden/>
          </w:rPr>
          <w:fldChar w:fldCharType="end"/>
        </w:r>
      </w:hyperlink>
    </w:p>
    <w:p w14:paraId="7F6980B3" w14:textId="1314EC4A"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10" w:history="1">
        <w:r w:rsidR="004F4FC6" w:rsidRPr="006646BB">
          <w:rPr>
            <w:rStyle w:val="Lienhypertexte"/>
            <w:rFonts w:eastAsia="Arial"/>
            <w:noProof/>
            <w:lang w:val="fr-FR"/>
          </w:rPr>
          <w:t>10.1.3.4.1. Risque de chute et de noyade dans les plans d’eau</w:t>
        </w:r>
        <w:r w:rsidR="004F4FC6">
          <w:rPr>
            <w:noProof/>
            <w:webHidden/>
          </w:rPr>
          <w:tab/>
        </w:r>
        <w:r w:rsidR="004F4FC6">
          <w:rPr>
            <w:noProof/>
            <w:webHidden/>
          </w:rPr>
          <w:fldChar w:fldCharType="begin"/>
        </w:r>
        <w:r w:rsidR="004F4FC6">
          <w:rPr>
            <w:noProof/>
            <w:webHidden/>
          </w:rPr>
          <w:instrText xml:space="preserve"> PAGEREF _Toc137459610 \h </w:instrText>
        </w:r>
        <w:r w:rsidR="004F4FC6">
          <w:rPr>
            <w:noProof/>
            <w:webHidden/>
          </w:rPr>
        </w:r>
        <w:r w:rsidR="004F4FC6">
          <w:rPr>
            <w:noProof/>
            <w:webHidden/>
          </w:rPr>
          <w:fldChar w:fldCharType="separate"/>
        </w:r>
        <w:r w:rsidR="003F49E7">
          <w:rPr>
            <w:noProof/>
            <w:webHidden/>
          </w:rPr>
          <w:t>293</w:t>
        </w:r>
        <w:r w:rsidR="004F4FC6">
          <w:rPr>
            <w:noProof/>
            <w:webHidden/>
          </w:rPr>
          <w:fldChar w:fldCharType="end"/>
        </w:r>
      </w:hyperlink>
    </w:p>
    <w:p w14:paraId="0D7B4E83" w14:textId="53E7301E"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11" w:history="1">
        <w:r w:rsidR="004F4FC6" w:rsidRPr="006646BB">
          <w:rPr>
            <w:rStyle w:val="Lienhypertexte"/>
            <w:rFonts w:eastAsia="Arial"/>
            <w:noProof/>
            <w:lang w:val="fr-FR"/>
          </w:rPr>
          <w:t>10.1.3.4.2. Risque de rupture des petits-barrages</w:t>
        </w:r>
        <w:r w:rsidR="004F4FC6">
          <w:rPr>
            <w:noProof/>
            <w:webHidden/>
          </w:rPr>
          <w:tab/>
        </w:r>
        <w:r w:rsidR="004F4FC6">
          <w:rPr>
            <w:noProof/>
            <w:webHidden/>
          </w:rPr>
          <w:fldChar w:fldCharType="begin"/>
        </w:r>
        <w:r w:rsidR="004F4FC6">
          <w:rPr>
            <w:noProof/>
            <w:webHidden/>
          </w:rPr>
          <w:instrText xml:space="preserve"> PAGEREF _Toc137459611 \h </w:instrText>
        </w:r>
        <w:r w:rsidR="004F4FC6">
          <w:rPr>
            <w:noProof/>
            <w:webHidden/>
          </w:rPr>
        </w:r>
        <w:r w:rsidR="004F4FC6">
          <w:rPr>
            <w:noProof/>
            <w:webHidden/>
          </w:rPr>
          <w:fldChar w:fldCharType="separate"/>
        </w:r>
        <w:r w:rsidR="003F49E7">
          <w:rPr>
            <w:noProof/>
            <w:webHidden/>
          </w:rPr>
          <w:t>293</w:t>
        </w:r>
        <w:r w:rsidR="004F4FC6">
          <w:rPr>
            <w:noProof/>
            <w:webHidden/>
          </w:rPr>
          <w:fldChar w:fldCharType="end"/>
        </w:r>
      </w:hyperlink>
    </w:p>
    <w:p w14:paraId="4E7FB841" w14:textId="22D19AA1"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12" w:history="1">
        <w:r w:rsidR="004F4FC6" w:rsidRPr="006646BB">
          <w:rPr>
            <w:rStyle w:val="Lienhypertexte"/>
            <w:rFonts w:eastAsia="Arial"/>
            <w:noProof/>
            <w:lang w:val="fr-FR"/>
          </w:rPr>
          <w:t>10.1.3.4.3. Risque de catastrophe suite à la rupture d’un petit barrage</w:t>
        </w:r>
        <w:r w:rsidR="004F4FC6">
          <w:rPr>
            <w:noProof/>
            <w:webHidden/>
          </w:rPr>
          <w:tab/>
        </w:r>
        <w:r w:rsidR="004F4FC6">
          <w:rPr>
            <w:noProof/>
            <w:webHidden/>
          </w:rPr>
          <w:fldChar w:fldCharType="begin"/>
        </w:r>
        <w:r w:rsidR="004F4FC6">
          <w:rPr>
            <w:noProof/>
            <w:webHidden/>
          </w:rPr>
          <w:instrText xml:space="preserve"> PAGEREF _Toc137459612 \h </w:instrText>
        </w:r>
        <w:r w:rsidR="004F4FC6">
          <w:rPr>
            <w:noProof/>
            <w:webHidden/>
          </w:rPr>
        </w:r>
        <w:r w:rsidR="004F4FC6">
          <w:rPr>
            <w:noProof/>
            <w:webHidden/>
          </w:rPr>
          <w:fldChar w:fldCharType="separate"/>
        </w:r>
        <w:r w:rsidR="003F49E7">
          <w:rPr>
            <w:noProof/>
            <w:webHidden/>
          </w:rPr>
          <w:t>294</w:t>
        </w:r>
        <w:r w:rsidR="004F4FC6">
          <w:rPr>
            <w:noProof/>
            <w:webHidden/>
          </w:rPr>
          <w:fldChar w:fldCharType="end"/>
        </w:r>
      </w:hyperlink>
    </w:p>
    <w:p w14:paraId="14CC6617" w14:textId="56BB6ED4"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613" w:history="1">
        <w:r w:rsidR="004F4FC6" w:rsidRPr="006646BB">
          <w:rPr>
            <w:rStyle w:val="Lienhypertexte"/>
            <w:rFonts w:eastAsia="Arial"/>
            <w:noProof/>
            <w:lang w:val="fr-FR"/>
          </w:rPr>
          <w:t>10.2.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Plan de gestion des risques</w:t>
        </w:r>
        <w:r w:rsidR="004F4FC6">
          <w:rPr>
            <w:noProof/>
            <w:webHidden/>
          </w:rPr>
          <w:tab/>
        </w:r>
        <w:r w:rsidR="004F4FC6">
          <w:rPr>
            <w:noProof/>
            <w:webHidden/>
          </w:rPr>
          <w:fldChar w:fldCharType="begin"/>
        </w:r>
        <w:r w:rsidR="004F4FC6">
          <w:rPr>
            <w:noProof/>
            <w:webHidden/>
          </w:rPr>
          <w:instrText xml:space="preserve"> PAGEREF _Toc137459613 \h </w:instrText>
        </w:r>
        <w:r w:rsidR="004F4FC6">
          <w:rPr>
            <w:noProof/>
            <w:webHidden/>
          </w:rPr>
        </w:r>
        <w:r w:rsidR="004F4FC6">
          <w:rPr>
            <w:noProof/>
            <w:webHidden/>
          </w:rPr>
          <w:fldChar w:fldCharType="separate"/>
        </w:r>
        <w:r w:rsidR="003F49E7">
          <w:rPr>
            <w:noProof/>
            <w:webHidden/>
          </w:rPr>
          <w:t>294</w:t>
        </w:r>
        <w:r w:rsidR="004F4FC6">
          <w:rPr>
            <w:noProof/>
            <w:webHidden/>
          </w:rPr>
          <w:fldChar w:fldCharType="end"/>
        </w:r>
      </w:hyperlink>
    </w:p>
    <w:p w14:paraId="007536FB" w14:textId="09398DFB"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614" w:history="1">
        <w:r w:rsidR="004F4FC6" w:rsidRPr="006646BB">
          <w:rPr>
            <w:rStyle w:val="Lienhypertexte"/>
            <w:rFonts w:eastAsia="Arial"/>
            <w:noProof/>
            <w:lang w:val="fr-FR"/>
          </w:rPr>
          <w:t>10.2.1. Mesures de prévention des risques aux phases préparatoire et de construction</w:t>
        </w:r>
        <w:r w:rsidR="004F4FC6">
          <w:rPr>
            <w:noProof/>
            <w:webHidden/>
          </w:rPr>
          <w:tab/>
        </w:r>
        <w:r w:rsidR="004F4FC6">
          <w:rPr>
            <w:noProof/>
            <w:webHidden/>
          </w:rPr>
          <w:fldChar w:fldCharType="begin"/>
        </w:r>
        <w:r w:rsidR="004F4FC6">
          <w:rPr>
            <w:noProof/>
            <w:webHidden/>
          </w:rPr>
          <w:instrText xml:space="preserve"> PAGEREF _Toc137459614 \h </w:instrText>
        </w:r>
        <w:r w:rsidR="004F4FC6">
          <w:rPr>
            <w:noProof/>
            <w:webHidden/>
          </w:rPr>
        </w:r>
        <w:r w:rsidR="004F4FC6">
          <w:rPr>
            <w:noProof/>
            <w:webHidden/>
          </w:rPr>
          <w:fldChar w:fldCharType="separate"/>
        </w:r>
        <w:r w:rsidR="003F49E7">
          <w:rPr>
            <w:noProof/>
            <w:webHidden/>
          </w:rPr>
          <w:t>294</w:t>
        </w:r>
        <w:r w:rsidR="004F4FC6">
          <w:rPr>
            <w:noProof/>
            <w:webHidden/>
          </w:rPr>
          <w:fldChar w:fldCharType="end"/>
        </w:r>
      </w:hyperlink>
    </w:p>
    <w:p w14:paraId="2BCAFE9F" w14:textId="4AE1B711"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15" w:history="1">
        <w:r w:rsidR="004F4FC6" w:rsidRPr="006646BB">
          <w:rPr>
            <w:rStyle w:val="Lienhypertexte"/>
            <w:rFonts w:eastAsia="Arial"/>
            <w:noProof/>
            <w:lang w:val="fr-FR"/>
          </w:rPr>
          <w:t>10.2.1.1. Mesures de prévention des risques sur le milieu biophysique</w:t>
        </w:r>
        <w:r w:rsidR="004F4FC6">
          <w:rPr>
            <w:noProof/>
            <w:webHidden/>
          </w:rPr>
          <w:tab/>
        </w:r>
        <w:r w:rsidR="004F4FC6">
          <w:rPr>
            <w:noProof/>
            <w:webHidden/>
          </w:rPr>
          <w:fldChar w:fldCharType="begin"/>
        </w:r>
        <w:r w:rsidR="004F4FC6">
          <w:rPr>
            <w:noProof/>
            <w:webHidden/>
          </w:rPr>
          <w:instrText xml:space="preserve"> PAGEREF _Toc137459615 \h </w:instrText>
        </w:r>
        <w:r w:rsidR="004F4FC6">
          <w:rPr>
            <w:noProof/>
            <w:webHidden/>
          </w:rPr>
        </w:r>
        <w:r w:rsidR="004F4FC6">
          <w:rPr>
            <w:noProof/>
            <w:webHidden/>
          </w:rPr>
          <w:fldChar w:fldCharType="separate"/>
        </w:r>
        <w:r w:rsidR="003F49E7">
          <w:rPr>
            <w:noProof/>
            <w:webHidden/>
          </w:rPr>
          <w:t>294</w:t>
        </w:r>
        <w:r w:rsidR="004F4FC6">
          <w:rPr>
            <w:noProof/>
            <w:webHidden/>
          </w:rPr>
          <w:fldChar w:fldCharType="end"/>
        </w:r>
      </w:hyperlink>
    </w:p>
    <w:p w14:paraId="2596DF86" w14:textId="01221021"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16" w:history="1">
        <w:r w:rsidR="004F4FC6" w:rsidRPr="006646BB">
          <w:rPr>
            <w:rStyle w:val="Lienhypertexte"/>
            <w:rFonts w:eastAsia="Arial"/>
            <w:noProof/>
            <w:lang w:val="fr-FR"/>
          </w:rPr>
          <w:t>10.2.1.1.1. Risque de pollution des sols par les déchets liquides</w:t>
        </w:r>
        <w:r w:rsidR="004F4FC6">
          <w:rPr>
            <w:noProof/>
            <w:webHidden/>
          </w:rPr>
          <w:tab/>
        </w:r>
        <w:r w:rsidR="004F4FC6">
          <w:rPr>
            <w:noProof/>
            <w:webHidden/>
          </w:rPr>
          <w:fldChar w:fldCharType="begin"/>
        </w:r>
        <w:r w:rsidR="004F4FC6">
          <w:rPr>
            <w:noProof/>
            <w:webHidden/>
          </w:rPr>
          <w:instrText xml:space="preserve"> PAGEREF _Toc137459616 \h </w:instrText>
        </w:r>
        <w:r w:rsidR="004F4FC6">
          <w:rPr>
            <w:noProof/>
            <w:webHidden/>
          </w:rPr>
        </w:r>
        <w:r w:rsidR="004F4FC6">
          <w:rPr>
            <w:noProof/>
            <w:webHidden/>
          </w:rPr>
          <w:fldChar w:fldCharType="separate"/>
        </w:r>
        <w:r w:rsidR="003F49E7">
          <w:rPr>
            <w:noProof/>
            <w:webHidden/>
          </w:rPr>
          <w:t>294</w:t>
        </w:r>
        <w:r w:rsidR="004F4FC6">
          <w:rPr>
            <w:noProof/>
            <w:webHidden/>
          </w:rPr>
          <w:fldChar w:fldCharType="end"/>
        </w:r>
      </w:hyperlink>
    </w:p>
    <w:p w14:paraId="2809DAC8" w14:textId="40182AE4"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17" w:history="1">
        <w:r w:rsidR="004F4FC6" w:rsidRPr="006646BB">
          <w:rPr>
            <w:rStyle w:val="Lienhypertexte"/>
            <w:rFonts w:eastAsia="Arial"/>
            <w:noProof/>
            <w:lang w:val="fr-FR"/>
          </w:rPr>
          <w:t>10.2.1.1.2. Risque de pollution des eaux de surface</w:t>
        </w:r>
        <w:r w:rsidR="004F4FC6">
          <w:rPr>
            <w:noProof/>
            <w:webHidden/>
          </w:rPr>
          <w:tab/>
        </w:r>
        <w:r w:rsidR="004F4FC6">
          <w:rPr>
            <w:noProof/>
            <w:webHidden/>
          </w:rPr>
          <w:fldChar w:fldCharType="begin"/>
        </w:r>
        <w:r w:rsidR="004F4FC6">
          <w:rPr>
            <w:noProof/>
            <w:webHidden/>
          </w:rPr>
          <w:instrText xml:space="preserve"> PAGEREF _Toc137459617 \h </w:instrText>
        </w:r>
        <w:r w:rsidR="004F4FC6">
          <w:rPr>
            <w:noProof/>
            <w:webHidden/>
          </w:rPr>
        </w:r>
        <w:r w:rsidR="004F4FC6">
          <w:rPr>
            <w:noProof/>
            <w:webHidden/>
          </w:rPr>
          <w:fldChar w:fldCharType="separate"/>
        </w:r>
        <w:r w:rsidR="003F49E7">
          <w:rPr>
            <w:noProof/>
            <w:webHidden/>
          </w:rPr>
          <w:t>295</w:t>
        </w:r>
        <w:r w:rsidR="004F4FC6">
          <w:rPr>
            <w:noProof/>
            <w:webHidden/>
          </w:rPr>
          <w:fldChar w:fldCharType="end"/>
        </w:r>
      </w:hyperlink>
    </w:p>
    <w:p w14:paraId="1D1AE43E" w14:textId="59530F27"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18" w:history="1">
        <w:r w:rsidR="004F4FC6" w:rsidRPr="006646BB">
          <w:rPr>
            <w:rStyle w:val="Lienhypertexte"/>
            <w:rFonts w:eastAsia="Arial"/>
            <w:noProof/>
            <w:lang w:val="fr-FR"/>
          </w:rPr>
          <w:t>10.2.1.2. Au niveau des aspects humains</w:t>
        </w:r>
        <w:r w:rsidR="004F4FC6">
          <w:rPr>
            <w:noProof/>
            <w:webHidden/>
          </w:rPr>
          <w:tab/>
        </w:r>
        <w:r w:rsidR="004F4FC6">
          <w:rPr>
            <w:noProof/>
            <w:webHidden/>
          </w:rPr>
          <w:fldChar w:fldCharType="begin"/>
        </w:r>
        <w:r w:rsidR="004F4FC6">
          <w:rPr>
            <w:noProof/>
            <w:webHidden/>
          </w:rPr>
          <w:instrText xml:space="preserve"> PAGEREF _Toc137459618 \h </w:instrText>
        </w:r>
        <w:r w:rsidR="004F4FC6">
          <w:rPr>
            <w:noProof/>
            <w:webHidden/>
          </w:rPr>
        </w:r>
        <w:r w:rsidR="004F4FC6">
          <w:rPr>
            <w:noProof/>
            <w:webHidden/>
          </w:rPr>
          <w:fldChar w:fldCharType="separate"/>
        </w:r>
        <w:r w:rsidR="003F49E7">
          <w:rPr>
            <w:noProof/>
            <w:webHidden/>
          </w:rPr>
          <w:t>296</w:t>
        </w:r>
        <w:r w:rsidR="004F4FC6">
          <w:rPr>
            <w:noProof/>
            <w:webHidden/>
          </w:rPr>
          <w:fldChar w:fldCharType="end"/>
        </w:r>
      </w:hyperlink>
    </w:p>
    <w:p w14:paraId="2BB2D57C" w14:textId="382BD816"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19" w:history="1">
        <w:r w:rsidR="004F4FC6" w:rsidRPr="006646BB">
          <w:rPr>
            <w:rStyle w:val="Lienhypertexte"/>
            <w:rFonts w:eastAsia="Arial"/>
            <w:noProof/>
            <w:lang w:val="fr-FR"/>
          </w:rPr>
          <w:t>10.2.1.2.1. Risque de perturbation des us et coutumes et de déviance sexuelle</w:t>
        </w:r>
        <w:r w:rsidR="004F4FC6">
          <w:rPr>
            <w:noProof/>
            <w:webHidden/>
          </w:rPr>
          <w:tab/>
        </w:r>
        <w:r w:rsidR="004F4FC6">
          <w:rPr>
            <w:noProof/>
            <w:webHidden/>
          </w:rPr>
          <w:fldChar w:fldCharType="begin"/>
        </w:r>
        <w:r w:rsidR="004F4FC6">
          <w:rPr>
            <w:noProof/>
            <w:webHidden/>
          </w:rPr>
          <w:instrText xml:space="preserve"> PAGEREF _Toc137459619 \h </w:instrText>
        </w:r>
        <w:r w:rsidR="004F4FC6">
          <w:rPr>
            <w:noProof/>
            <w:webHidden/>
          </w:rPr>
        </w:r>
        <w:r w:rsidR="004F4FC6">
          <w:rPr>
            <w:noProof/>
            <w:webHidden/>
          </w:rPr>
          <w:fldChar w:fldCharType="separate"/>
        </w:r>
        <w:r w:rsidR="003F49E7">
          <w:rPr>
            <w:noProof/>
            <w:webHidden/>
          </w:rPr>
          <w:t>296</w:t>
        </w:r>
        <w:r w:rsidR="004F4FC6">
          <w:rPr>
            <w:noProof/>
            <w:webHidden/>
          </w:rPr>
          <w:fldChar w:fldCharType="end"/>
        </w:r>
      </w:hyperlink>
    </w:p>
    <w:p w14:paraId="06B4C5A9" w14:textId="1F56506A"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20" w:history="1">
        <w:r w:rsidR="004F4FC6" w:rsidRPr="006646BB">
          <w:rPr>
            <w:rStyle w:val="Lienhypertexte"/>
            <w:rFonts w:eastAsia="Arial"/>
            <w:noProof/>
            <w:lang w:val="fr-FR"/>
          </w:rPr>
          <w:t>10.2.1.2.2. Risque d’accident de trajet</w:t>
        </w:r>
        <w:r w:rsidR="004F4FC6">
          <w:rPr>
            <w:noProof/>
            <w:webHidden/>
          </w:rPr>
          <w:tab/>
        </w:r>
        <w:r w:rsidR="004F4FC6">
          <w:rPr>
            <w:noProof/>
            <w:webHidden/>
          </w:rPr>
          <w:fldChar w:fldCharType="begin"/>
        </w:r>
        <w:r w:rsidR="004F4FC6">
          <w:rPr>
            <w:noProof/>
            <w:webHidden/>
          </w:rPr>
          <w:instrText xml:space="preserve"> PAGEREF _Toc137459620 \h </w:instrText>
        </w:r>
        <w:r w:rsidR="004F4FC6">
          <w:rPr>
            <w:noProof/>
            <w:webHidden/>
          </w:rPr>
        </w:r>
        <w:r w:rsidR="004F4FC6">
          <w:rPr>
            <w:noProof/>
            <w:webHidden/>
          </w:rPr>
          <w:fldChar w:fldCharType="separate"/>
        </w:r>
        <w:r w:rsidR="003F49E7">
          <w:rPr>
            <w:noProof/>
            <w:webHidden/>
          </w:rPr>
          <w:t>297</w:t>
        </w:r>
        <w:r w:rsidR="004F4FC6">
          <w:rPr>
            <w:noProof/>
            <w:webHidden/>
          </w:rPr>
          <w:fldChar w:fldCharType="end"/>
        </w:r>
      </w:hyperlink>
    </w:p>
    <w:p w14:paraId="600FAACA" w14:textId="65C887C5"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21" w:history="1">
        <w:r w:rsidR="004F4FC6" w:rsidRPr="006646BB">
          <w:rPr>
            <w:rStyle w:val="Lienhypertexte"/>
            <w:rFonts w:eastAsia="Arial"/>
            <w:noProof/>
            <w:lang w:val="fr-FR"/>
          </w:rPr>
          <w:t>10.2.1.2.3. Risque d’accidents du travail sur le chantier</w:t>
        </w:r>
        <w:r w:rsidR="004F4FC6">
          <w:rPr>
            <w:noProof/>
            <w:webHidden/>
          </w:rPr>
          <w:tab/>
        </w:r>
        <w:r w:rsidR="004F4FC6">
          <w:rPr>
            <w:noProof/>
            <w:webHidden/>
          </w:rPr>
          <w:fldChar w:fldCharType="begin"/>
        </w:r>
        <w:r w:rsidR="004F4FC6">
          <w:rPr>
            <w:noProof/>
            <w:webHidden/>
          </w:rPr>
          <w:instrText xml:space="preserve"> PAGEREF _Toc137459621 \h </w:instrText>
        </w:r>
        <w:r w:rsidR="004F4FC6">
          <w:rPr>
            <w:noProof/>
            <w:webHidden/>
          </w:rPr>
        </w:r>
        <w:r w:rsidR="004F4FC6">
          <w:rPr>
            <w:noProof/>
            <w:webHidden/>
          </w:rPr>
          <w:fldChar w:fldCharType="separate"/>
        </w:r>
        <w:r w:rsidR="003F49E7">
          <w:rPr>
            <w:noProof/>
            <w:webHidden/>
          </w:rPr>
          <w:t>297</w:t>
        </w:r>
        <w:r w:rsidR="004F4FC6">
          <w:rPr>
            <w:noProof/>
            <w:webHidden/>
          </w:rPr>
          <w:fldChar w:fldCharType="end"/>
        </w:r>
      </w:hyperlink>
    </w:p>
    <w:p w14:paraId="5417E707" w14:textId="1C25EE79"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22" w:history="1">
        <w:r w:rsidR="004F4FC6" w:rsidRPr="006646BB">
          <w:rPr>
            <w:rStyle w:val="Lienhypertexte"/>
            <w:rFonts w:eastAsia="Arial"/>
            <w:noProof/>
            <w:lang w:val="fr-FR"/>
          </w:rPr>
          <w:t>10.2.1.2.4. Risque d’accidents de circulation</w:t>
        </w:r>
        <w:r w:rsidR="004F4FC6">
          <w:rPr>
            <w:noProof/>
            <w:webHidden/>
          </w:rPr>
          <w:tab/>
        </w:r>
        <w:r w:rsidR="004F4FC6">
          <w:rPr>
            <w:noProof/>
            <w:webHidden/>
          </w:rPr>
          <w:fldChar w:fldCharType="begin"/>
        </w:r>
        <w:r w:rsidR="004F4FC6">
          <w:rPr>
            <w:noProof/>
            <w:webHidden/>
          </w:rPr>
          <w:instrText xml:space="preserve"> PAGEREF _Toc137459622 \h </w:instrText>
        </w:r>
        <w:r w:rsidR="004F4FC6">
          <w:rPr>
            <w:noProof/>
            <w:webHidden/>
          </w:rPr>
        </w:r>
        <w:r w:rsidR="004F4FC6">
          <w:rPr>
            <w:noProof/>
            <w:webHidden/>
          </w:rPr>
          <w:fldChar w:fldCharType="separate"/>
        </w:r>
        <w:r w:rsidR="003F49E7">
          <w:rPr>
            <w:noProof/>
            <w:webHidden/>
          </w:rPr>
          <w:t>298</w:t>
        </w:r>
        <w:r w:rsidR="004F4FC6">
          <w:rPr>
            <w:noProof/>
            <w:webHidden/>
          </w:rPr>
          <w:fldChar w:fldCharType="end"/>
        </w:r>
      </w:hyperlink>
    </w:p>
    <w:p w14:paraId="3406DF65" w14:textId="6307E90B"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23" w:history="1">
        <w:r w:rsidR="004F4FC6" w:rsidRPr="006646BB">
          <w:rPr>
            <w:rStyle w:val="Lienhypertexte"/>
            <w:rFonts w:eastAsia="Arial"/>
            <w:noProof/>
            <w:lang w:val="fr-FR"/>
          </w:rPr>
          <w:t>10.2.1.2.5. Risque d’atteinte à la santé des travailleurs sur le chantier</w:t>
        </w:r>
        <w:r w:rsidR="004F4FC6">
          <w:rPr>
            <w:noProof/>
            <w:webHidden/>
          </w:rPr>
          <w:tab/>
        </w:r>
        <w:r w:rsidR="004F4FC6">
          <w:rPr>
            <w:noProof/>
            <w:webHidden/>
          </w:rPr>
          <w:fldChar w:fldCharType="begin"/>
        </w:r>
        <w:r w:rsidR="004F4FC6">
          <w:rPr>
            <w:noProof/>
            <w:webHidden/>
          </w:rPr>
          <w:instrText xml:space="preserve"> PAGEREF _Toc137459623 \h </w:instrText>
        </w:r>
        <w:r w:rsidR="004F4FC6">
          <w:rPr>
            <w:noProof/>
            <w:webHidden/>
          </w:rPr>
        </w:r>
        <w:r w:rsidR="004F4FC6">
          <w:rPr>
            <w:noProof/>
            <w:webHidden/>
          </w:rPr>
          <w:fldChar w:fldCharType="separate"/>
        </w:r>
        <w:r w:rsidR="003F49E7">
          <w:rPr>
            <w:noProof/>
            <w:webHidden/>
          </w:rPr>
          <w:t>299</w:t>
        </w:r>
        <w:r w:rsidR="004F4FC6">
          <w:rPr>
            <w:noProof/>
            <w:webHidden/>
          </w:rPr>
          <w:fldChar w:fldCharType="end"/>
        </w:r>
      </w:hyperlink>
    </w:p>
    <w:p w14:paraId="06B4F618" w14:textId="074ECF95"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24" w:history="1">
        <w:r w:rsidR="004F4FC6" w:rsidRPr="006646BB">
          <w:rPr>
            <w:rStyle w:val="Lienhypertexte"/>
            <w:rFonts w:eastAsia="Arial"/>
            <w:noProof/>
            <w:lang w:val="fr-FR"/>
          </w:rPr>
          <w:t>10.2.1.2.6. Risque de contamination et de propagation des infections sexuellement transmissibles</w:t>
        </w:r>
        <w:r w:rsidR="004F4FC6">
          <w:rPr>
            <w:noProof/>
            <w:webHidden/>
          </w:rPr>
          <w:tab/>
        </w:r>
        <w:r w:rsidR="004F4FC6">
          <w:rPr>
            <w:noProof/>
            <w:webHidden/>
          </w:rPr>
          <w:fldChar w:fldCharType="begin"/>
        </w:r>
        <w:r w:rsidR="004F4FC6">
          <w:rPr>
            <w:noProof/>
            <w:webHidden/>
          </w:rPr>
          <w:instrText xml:space="preserve"> PAGEREF _Toc137459624 \h </w:instrText>
        </w:r>
        <w:r w:rsidR="004F4FC6">
          <w:rPr>
            <w:noProof/>
            <w:webHidden/>
          </w:rPr>
        </w:r>
        <w:r w:rsidR="004F4FC6">
          <w:rPr>
            <w:noProof/>
            <w:webHidden/>
          </w:rPr>
          <w:fldChar w:fldCharType="separate"/>
        </w:r>
        <w:r w:rsidR="003F49E7">
          <w:rPr>
            <w:noProof/>
            <w:webHidden/>
          </w:rPr>
          <w:t>300</w:t>
        </w:r>
        <w:r w:rsidR="004F4FC6">
          <w:rPr>
            <w:noProof/>
            <w:webHidden/>
          </w:rPr>
          <w:fldChar w:fldCharType="end"/>
        </w:r>
      </w:hyperlink>
    </w:p>
    <w:p w14:paraId="6751A65F" w14:textId="0764E419"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25" w:history="1">
        <w:r w:rsidR="004F4FC6" w:rsidRPr="006646BB">
          <w:rPr>
            <w:rStyle w:val="Lienhypertexte"/>
            <w:rFonts w:eastAsia="Arial"/>
            <w:noProof/>
            <w:lang w:val="fr-FR"/>
          </w:rPr>
          <w:t>10.2.1.2.7. Risque de contamination et de propagation des infections du coronavirus</w:t>
        </w:r>
        <w:r w:rsidR="004F4FC6">
          <w:rPr>
            <w:noProof/>
            <w:webHidden/>
          </w:rPr>
          <w:tab/>
        </w:r>
        <w:r w:rsidR="004F4FC6">
          <w:rPr>
            <w:noProof/>
            <w:webHidden/>
          </w:rPr>
          <w:fldChar w:fldCharType="begin"/>
        </w:r>
        <w:r w:rsidR="004F4FC6">
          <w:rPr>
            <w:noProof/>
            <w:webHidden/>
          </w:rPr>
          <w:instrText xml:space="preserve"> PAGEREF _Toc137459625 \h </w:instrText>
        </w:r>
        <w:r w:rsidR="004F4FC6">
          <w:rPr>
            <w:noProof/>
            <w:webHidden/>
          </w:rPr>
        </w:r>
        <w:r w:rsidR="004F4FC6">
          <w:rPr>
            <w:noProof/>
            <w:webHidden/>
          </w:rPr>
          <w:fldChar w:fldCharType="separate"/>
        </w:r>
        <w:r w:rsidR="003F49E7">
          <w:rPr>
            <w:noProof/>
            <w:webHidden/>
          </w:rPr>
          <w:t>301</w:t>
        </w:r>
        <w:r w:rsidR="004F4FC6">
          <w:rPr>
            <w:noProof/>
            <w:webHidden/>
          </w:rPr>
          <w:fldChar w:fldCharType="end"/>
        </w:r>
      </w:hyperlink>
    </w:p>
    <w:p w14:paraId="4268786F" w14:textId="57266B07"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626" w:history="1">
        <w:r w:rsidR="004F4FC6" w:rsidRPr="006646BB">
          <w:rPr>
            <w:rStyle w:val="Lienhypertexte"/>
            <w:rFonts w:eastAsia="Arial"/>
            <w:noProof/>
            <w:lang w:val="fr-FR"/>
          </w:rPr>
          <w:t>10.2.2. Mesures préventives des risques a la phase d’exploitation</w:t>
        </w:r>
        <w:r w:rsidR="004F4FC6">
          <w:rPr>
            <w:noProof/>
            <w:webHidden/>
          </w:rPr>
          <w:tab/>
        </w:r>
        <w:r w:rsidR="004F4FC6">
          <w:rPr>
            <w:noProof/>
            <w:webHidden/>
          </w:rPr>
          <w:fldChar w:fldCharType="begin"/>
        </w:r>
        <w:r w:rsidR="004F4FC6">
          <w:rPr>
            <w:noProof/>
            <w:webHidden/>
          </w:rPr>
          <w:instrText xml:space="preserve"> PAGEREF _Toc137459626 \h </w:instrText>
        </w:r>
        <w:r w:rsidR="004F4FC6">
          <w:rPr>
            <w:noProof/>
            <w:webHidden/>
          </w:rPr>
        </w:r>
        <w:r w:rsidR="004F4FC6">
          <w:rPr>
            <w:noProof/>
            <w:webHidden/>
          </w:rPr>
          <w:fldChar w:fldCharType="separate"/>
        </w:r>
        <w:r w:rsidR="003F49E7">
          <w:rPr>
            <w:noProof/>
            <w:webHidden/>
          </w:rPr>
          <w:t>302</w:t>
        </w:r>
        <w:r w:rsidR="004F4FC6">
          <w:rPr>
            <w:noProof/>
            <w:webHidden/>
          </w:rPr>
          <w:fldChar w:fldCharType="end"/>
        </w:r>
      </w:hyperlink>
    </w:p>
    <w:p w14:paraId="3CE0FFB5" w14:textId="769174F6"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27" w:history="1">
        <w:r w:rsidR="004F4FC6" w:rsidRPr="006646BB">
          <w:rPr>
            <w:rStyle w:val="Lienhypertexte"/>
            <w:rFonts w:eastAsia="Arial"/>
            <w:noProof/>
            <w:lang w:val="fr-FR"/>
          </w:rPr>
          <w:t>10.2.2.1. Au niveau des aspects biophysiques</w:t>
        </w:r>
        <w:r w:rsidR="004F4FC6">
          <w:rPr>
            <w:noProof/>
            <w:webHidden/>
          </w:rPr>
          <w:tab/>
        </w:r>
        <w:r w:rsidR="004F4FC6">
          <w:rPr>
            <w:noProof/>
            <w:webHidden/>
          </w:rPr>
          <w:fldChar w:fldCharType="begin"/>
        </w:r>
        <w:r w:rsidR="004F4FC6">
          <w:rPr>
            <w:noProof/>
            <w:webHidden/>
          </w:rPr>
          <w:instrText xml:space="preserve"> PAGEREF _Toc137459627 \h </w:instrText>
        </w:r>
        <w:r w:rsidR="004F4FC6">
          <w:rPr>
            <w:noProof/>
            <w:webHidden/>
          </w:rPr>
        </w:r>
        <w:r w:rsidR="004F4FC6">
          <w:rPr>
            <w:noProof/>
            <w:webHidden/>
          </w:rPr>
          <w:fldChar w:fldCharType="separate"/>
        </w:r>
        <w:r w:rsidR="003F49E7">
          <w:rPr>
            <w:noProof/>
            <w:webHidden/>
          </w:rPr>
          <w:t>302</w:t>
        </w:r>
        <w:r w:rsidR="004F4FC6">
          <w:rPr>
            <w:noProof/>
            <w:webHidden/>
          </w:rPr>
          <w:fldChar w:fldCharType="end"/>
        </w:r>
      </w:hyperlink>
    </w:p>
    <w:p w14:paraId="1EBEA43D" w14:textId="64F56AB9"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28" w:history="1">
        <w:r w:rsidR="004F4FC6" w:rsidRPr="006646BB">
          <w:rPr>
            <w:rStyle w:val="Lienhypertexte"/>
            <w:rFonts w:eastAsia="Arial"/>
            <w:noProof/>
            <w:lang w:val="fr-FR"/>
          </w:rPr>
          <w:t>10.2.2.1.1. Risque de pollution des eaux des petits barrages</w:t>
        </w:r>
        <w:r w:rsidR="004F4FC6">
          <w:rPr>
            <w:noProof/>
            <w:webHidden/>
          </w:rPr>
          <w:tab/>
        </w:r>
        <w:r w:rsidR="004F4FC6">
          <w:rPr>
            <w:noProof/>
            <w:webHidden/>
          </w:rPr>
          <w:fldChar w:fldCharType="begin"/>
        </w:r>
        <w:r w:rsidR="004F4FC6">
          <w:rPr>
            <w:noProof/>
            <w:webHidden/>
          </w:rPr>
          <w:instrText xml:space="preserve"> PAGEREF _Toc137459628 \h </w:instrText>
        </w:r>
        <w:r w:rsidR="004F4FC6">
          <w:rPr>
            <w:noProof/>
            <w:webHidden/>
          </w:rPr>
        </w:r>
        <w:r w:rsidR="004F4FC6">
          <w:rPr>
            <w:noProof/>
            <w:webHidden/>
          </w:rPr>
          <w:fldChar w:fldCharType="separate"/>
        </w:r>
        <w:r w:rsidR="003F49E7">
          <w:rPr>
            <w:noProof/>
            <w:webHidden/>
          </w:rPr>
          <w:t>302</w:t>
        </w:r>
        <w:r w:rsidR="004F4FC6">
          <w:rPr>
            <w:noProof/>
            <w:webHidden/>
          </w:rPr>
          <w:fldChar w:fldCharType="end"/>
        </w:r>
      </w:hyperlink>
    </w:p>
    <w:p w14:paraId="12AF77B4" w14:textId="17E0B177"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29" w:history="1">
        <w:r w:rsidR="004F4FC6" w:rsidRPr="006646BB">
          <w:rPr>
            <w:rStyle w:val="Lienhypertexte"/>
            <w:rFonts w:eastAsia="Arial"/>
            <w:noProof/>
            <w:lang w:val="fr-FR"/>
          </w:rPr>
          <w:t>10.2.2.1.2. Risque de rupture des petits barrages</w:t>
        </w:r>
        <w:r w:rsidR="004F4FC6">
          <w:rPr>
            <w:noProof/>
            <w:webHidden/>
          </w:rPr>
          <w:tab/>
        </w:r>
        <w:r w:rsidR="004F4FC6">
          <w:rPr>
            <w:noProof/>
            <w:webHidden/>
          </w:rPr>
          <w:fldChar w:fldCharType="begin"/>
        </w:r>
        <w:r w:rsidR="004F4FC6">
          <w:rPr>
            <w:noProof/>
            <w:webHidden/>
          </w:rPr>
          <w:instrText xml:space="preserve"> PAGEREF _Toc137459629 \h </w:instrText>
        </w:r>
        <w:r w:rsidR="004F4FC6">
          <w:rPr>
            <w:noProof/>
            <w:webHidden/>
          </w:rPr>
        </w:r>
        <w:r w:rsidR="004F4FC6">
          <w:rPr>
            <w:noProof/>
            <w:webHidden/>
          </w:rPr>
          <w:fldChar w:fldCharType="separate"/>
        </w:r>
        <w:r w:rsidR="003F49E7">
          <w:rPr>
            <w:noProof/>
            <w:webHidden/>
          </w:rPr>
          <w:t>302</w:t>
        </w:r>
        <w:r w:rsidR="004F4FC6">
          <w:rPr>
            <w:noProof/>
            <w:webHidden/>
          </w:rPr>
          <w:fldChar w:fldCharType="end"/>
        </w:r>
      </w:hyperlink>
    </w:p>
    <w:p w14:paraId="708FE910" w14:textId="2407E39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30" w:history="1">
        <w:r w:rsidR="004F4FC6" w:rsidRPr="006646BB">
          <w:rPr>
            <w:rStyle w:val="Lienhypertexte"/>
            <w:rFonts w:eastAsia="Arial"/>
            <w:noProof/>
            <w:lang w:val="fr-FR"/>
          </w:rPr>
          <w:t>10.2.2.2. Au niveau des aspects humains</w:t>
        </w:r>
        <w:r w:rsidR="004F4FC6">
          <w:rPr>
            <w:noProof/>
            <w:webHidden/>
          </w:rPr>
          <w:tab/>
        </w:r>
        <w:r w:rsidR="004F4FC6">
          <w:rPr>
            <w:noProof/>
            <w:webHidden/>
          </w:rPr>
          <w:fldChar w:fldCharType="begin"/>
        </w:r>
        <w:r w:rsidR="004F4FC6">
          <w:rPr>
            <w:noProof/>
            <w:webHidden/>
          </w:rPr>
          <w:instrText xml:space="preserve"> PAGEREF _Toc137459630 \h </w:instrText>
        </w:r>
        <w:r w:rsidR="004F4FC6">
          <w:rPr>
            <w:noProof/>
            <w:webHidden/>
          </w:rPr>
        </w:r>
        <w:r w:rsidR="004F4FC6">
          <w:rPr>
            <w:noProof/>
            <w:webHidden/>
          </w:rPr>
          <w:fldChar w:fldCharType="separate"/>
        </w:r>
        <w:r w:rsidR="003F49E7">
          <w:rPr>
            <w:noProof/>
            <w:webHidden/>
          </w:rPr>
          <w:t>303</w:t>
        </w:r>
        <w:r w:rsidR="004F4FC6">
          <w:rPr>
            <w:noProof/>
            <w:webHidden/>
          </w:rPr>
          <w:fldChar w:fldCharType="end"/>
        </w:r>
      </w:hyperlink>
    </w:p>
    <w:p w14:paraId="5BECFF40" w14:textId="1FA968E0"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31" w:history="1">
        <w:r w:rsidR="004F4FC6" w:rsidRPr="006646BB">
          <w:rPr>
            <w:rStyle w:val="Lienhypertexte"/>
            <w:rFonts w:eastAsia="Arial"/>
            <w:noProof/>
            <w:lang w:val="fr-FR"/>
          </w:rPr>
          <w:t>10.2.2.2.1. Risque de chute et de noyade dans les plans d’eau</w:t>
        </w:r>
        <w:r w:rsidR="004F4FC6">
          <w:rPr>
            <w:noProof/>
            <w:webHidden/>
          </w:rPr>
          <w:tab/>
        </w:r>
        <w:r w:rsidR="004F4FC6">
          <w:rPr>
            <w:noProof/>
            <w:webHidden/>
          </w:rPr>
          <w:fldChar w:fldCharType="begin"/>
        </w:r>
        <w:r w:rsidR="004F4FC6">
          <w:rPr>
            <w:noProof/>
            <w:webHidden/>
          </w:rPr>
          <w:instrText xml:space="preserve"> PAGEREF _Toc137459631 \h </w:instrText>
        </w:r>
        <w:r w:rsidR="004F4FC6">
          <w:rPr>
            <w:noProof/>
            <w:webHidden/>
          </w:rPr>
        </w:r>
        <w:r w:rsidR="004F4FC6">
          <w:rPr>
            <w:noProof/>
            <w:webHidden/>
          </w:rPr>
          <w:fldChar w:fldCharType="separate"/>
        </w:r>
        <w:r w:rsidR="003F49E7">
          <w:rPr>
            <w:noProof/>
            <w:webHidden/>
          </w:rPr>
          <w:t>303</w:t>
        </w:r>
        <w:r w:rsidR="004F4FC6">
          <w:rPr>
            <w:noProof/>
            <w:webHidden/>
          </w:rPr>
          <w:fldChar w:fldCharType="end"/>
        </w:r>
      </w:hyperlink>
    </w:p>
    <w:p w14:paraId="2E091E95" w14:textId="019F53F9"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32" w:history="1">
        <w:r w:rsidR="004F4FC6" w:rsidRPr="006646BB">
          <w:rPr>
            <w:rStyle w:val="Lienhypertexte"/>
            <w:rFonts w:eastAsia="Arial"/>
            <w:noProof/>
            <w:lang w:val="fr-FR"/>
          </w:rPr>
          <w:t>10.2.2.2.2. Risque d’atteinte à la pérennité des ouvrages et du projet</w:t>
        </w:r>
        <w:r w:rsidR="004F4FC6">
          <w:rPr>
            <w:noProof/>
            <w:webHidden/>
          </w:rPr>
          <w:tab/>
        </w:r>
        <w:r w:rsidR="004F4FC6">
          <w:rPr>
            <w:noProof/>
            <w:webHidden/>
          </w:rPr>
          <w:fldChar w:fldCharType="begin"/>
        </w:r>
        <w:r w:rsidR="004F4FC6">
          <w:rPr>
            <w:noProof/>
            <w:webHidden/>
          </w:rPr>
          <w:instrText xml:space="preserve"> PAGEREF _Toc137459632 \h </w:instrText>
        </w:r>
        <w:r w:rsidR="004F4FC6">
          <w:rPr>
            <w:noProof/>
            <w:webHidden/>
          </w:rPr>
        </w:r>
        <w:r w:rsidR="004F4FC6">
          <w:rPr>
            <w:noProof/>
            <w:webHidden/>
          </w:rPr>
          <w:fldChar w:fldCharType="separate"/>
        </w:r>
        <w:r w:rsidR="003F49E7">
          <w:rPr>
            <w:noProof/>
            <w:webHidden/>
          </w:rPr>
          <w:t>304</w:t>
        </w:r>
        <w:r w:rsidR="004F4FC6">
          <w:rPr>
            <w:noProof/>
            <w:webHidden/>
          </w:rPr>
          <w:fldChar w:fldCharType="end"/>
        </w:r>
      </w:hyperlink>
    </w:p>
    <w:p w14:paraId="2EE6F5EC" w14:textId="7070526C"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33" w:history="1">
        <w:r w:rsidR="004F4FC6" w:rsidRPr="006646BB">
          <w:rPr>
            <w:rStyle w:val="Lienhypertexte"/>
            <w:rFonts w:eastAsia="Arial"/>
            <w:noProof/>
            <w:lang w:val="fr-FR"/>
          </w:rPr>
          <w:t>10.2.2.2.3. Risque de catastrophe suite à la rupture d’un petit barrage</w:t>
        </w:r>
        <w:r w:rsidR="004F4FC6">
          <w:rPr>
            <w:noProof/>
            <w:webHidden/>
          </w:rPr>
          <w:tab/>
        </w:r>
        <w:r w:rsidR="004F4FC6">
          <w:rPr>
            <w:noProof/>
            <w:webHidden/>
          </w:rPr>
          <w:fldChar w:fldCharType="begin"/>
        </w:r>
        <w:r w:rsidR="004F4FC6">
          <w:rPr>
            <w:noProof/>
            <w:webHidden/>
          </w:rPr>
          <w:instrText xml:space="preserve"> PAGEREF _Toc137459633 \h </w:instrText>
        </w:r>
        <w:r w:rsidR="004F4FC6">
          <w:rPr>
            <w:noProof/>
            <w:webHidden/>
          </w:rPr>
        </w:r>
        <w:r w:rsidR="004F4FC6">
          <w:rPr>
            <w:noProof/>
            <w:webHidden/>
          </w:rPr>
          <w:fldChar w:fldCharType="separate"/>
        </w:r>
        <w:r w:rsidR="003F49E7">
          <w:rPr>
            <w:noProof/>
            <w:webHidden/>
          </w:rPr>
          <w:t>304</w:t>
        </w:r>
        <w:r w:rsidR="004F4FC6">
          <w:rPr>
            <w:noProof/>
            <w:webHidden/>
          </w:rPr>
          <w:fldChar w:fldCharType="end"/>
        </w:r>
      </w:hyperlink>
    </w:p>
    <w:p w14:paraId="6D75369F" w14:textId="78E0EE3B"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634" w:history="1">
        <w:r w:rsidR="004F4FC6" w:rsidRPr="006646BB">
          <w:rPr>
            <w:rStyle w:val="Lienhypertexte"/>
            <w:rFonts w:eastAsia="Arial"/>
            <w:noProof/>
            <w:lang w:val="fr-FR"/>
          </w:rPr>
          <w:t>10.2.3. Mesures préventives des risques a la phase de fin de projet</w:t>
        </w:r>
        <w:r w:rsidR="004F4FC6">
          <w:rPr>
            <w:noProof/>
            <w:webHidden/>
          </w:rPr>
          <w:tab/>
        </w:r>
        <w:r w:rsidR="004F4FC6">
          <w:rPr>
            <w:noProof/>
            <w:webHidden/>
          </w:rPr>
          <w:fldChar w:fldCharType="begin"/>
        </w:r>
        <w:r w:rsidR="004F4FC6">
          <w:rPr>
            <w:noProof/>
            <w:webHidden/>
          </w:rPr>
          <w:instrText xml:space="preserve"> PAGEREF _Toc137459634 \h </w:instrText>
        </w:r>
        <w:r w:rsidR="004F4FC6">
          <w:rPr>
            <w:noProof/>
            <w:webHidden/>
          </w:rPr>
        </w:r>
        <w:r w:rsidR="004F4FC6">
          <w:rPr>
            <w:noProof/>
            <w:webHidden/>
          </w:rPr>
          <w:fldChar w:fldCharType="separate"/>
        </w:r>
        <w:r w:rsidR="003F49E7">
          <w:rPr>
            <w:noProof/>
            <w:webHidden/>
          </w:rPr>
          <w:t>305</w:t>
        </w:r>
        <w:r w:rsidR="004F4FC6">
          <w:rPr>
            <w:noProof/>
            <w:webHidden/>
          </w:rPr>
          <w:fldChar w:fldCharType="end"/>
        </w:r>
      </w:hyperlink>
    </w:p>
    <w:p w14:paraId="44BD7470" w14:textId="36D6AF49"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35" w:history="1">
        <w:r w:rsidR="004F4FC6" w:rsidRPr="006646BB">
          <w:rPr>
            <w:rStyle w:val="Lienhypertexte"/>
            <w:rFonts w:eastAsia="Arial"/>
            <w:noProof/>
            <w:lang w:val="fr-FR"/>
          </w:rPr>
          <w:t>10.2.3.1. Scenario 1 : Cas de cession</w:t>
        </w:r>
        <w:r w:rsidR="004F4FC6">
          <w:rPr>
            <w:noProof/>
            <w:webHidden/>
          </w:rPr>
          <w:tab/>
        </w:r>
        <w:r w:rsidR="004F4FC6">
          <w:rPr>
            <w:noProof/>
            <w:webHidden/>
          </w:rPr>
          <w:fldChar w:fldCharType="begin"/>
        </w:r>
        <w:r w:rsidR="004F4FC6">
          <w:rPr>
            <w:noProof/>
            <w:webHidden/>
          </w:rPr>
          <w:instrText xml:space="preserve"> PAGEREF _Toc137459635 \h </w:instrText>
        </w:r>
        <w:r w:rsidR="004F4FC6">
          <w:rPr>
            <w:noProof/>
            <w:webHidden/>
          </w:rPr>
        </w:r>
        <w:r w:rsidR="004F4FC6">
          <w:rPr>
            <w:noProof/>
            <w:webHidden/>
          </w:rPr>
          <w:fldChar w:fldCharType="separate"/>
        </w:r>
        <w:r w:rsidR="003F49E7">
          <w:rPr>
            <w:noProof/>
            <w:webHidden/>
          </w:rPr>
          <w:t>305</w:t>
        </w:r>
        <w:r w:rsidR="004F4FC6">
          <w:rPr>
            <w:noProof/>
            <w:webHidden/>
          </w:rPr>
          <w:fldChar w:fldCharType="end"/>
        </w:r>
      </w:hyperlink>
    </w:p>
    <w:p w14:paraId="3328BE23" w14:textId="259C272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36" w:history="1">
        <w:r w:rsidR="004F4FC6" w:rsidRPr="006646BB">
          <w:rPr>
            <w:rStyle w:val="Lienhypertexte"/>
            <w:rFonts w:eastAsia="Arial"/>
            <w:noProof/>
            <w:lang w:val="fr-FR"/>
          </w:rPr>
          <w:t>10.2.3.1.1. Mesures environnementales d’ordre général</w:t>
        </w:r>
        <w:r w:rsidR="004F4FC6">
          <w:rPr>
            <w:noProof/>
            <w:webHidden/>
          </w:rPr>
          <w:tab/>
        </w:r>
        <w:r w:rsidR="004F4FC6">
          <w:rPr>
            <w:noProof/>
            <w:webHidden/>
          </w:rPr>
          <w:fldChar w:fldCharType="begin"/>
        </w:r>
        <w:r w:rsidR="004F4FC6">
          <w:rPr>
            <w:noProof/>
            <w:webHidden/>
          </w:rPr>
          <w:instrText xml:space="preserve"> PAGEREF _Toc137459636 \h </w:instrText>
        </w:r>
        <w:r w:rsidR="004F4FC6">
          <w:rPr>
            <w:noProof/>
            <w:webHidden/>
          </w:rPr>
        </w:r>
        <w:r w:rsidR="004F4FC6">
          <w:rPr>
            <w:noProof/>
            <w:webHidden/>
          </w:rPr>
          <w:fldChar w:fldCharType="separate"/>
        </w:r>
        <w:r w:rsidR="003F49E7">
          <w:rPr>
            <w:noProof/>
            <w:webHidden/>
          </w:rPr>
          <w:t>305</w:t>
        </w:r>
        <w:r w:rsidR="004F4FC6">
          <w:rPr>
            <w:noProof/>
            <w:webHidden/>
          </w:rPr>
          <w:fldChar w:fldCharType="end"/>
        </w:r>
      </w:hyperlink>
    </w:p>
    <w:p w14:paraId="3D130933" w14:textId="117AA29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37" w:history="1">
        <w:r w:rsidR="004F4FC6" w:rsidRPr="006646BB">
          <w:rPr>
            <w:rStyle w:val="Lienhypertexte"/>
            <w:rFonts w:eastAsia="Arial"/>
            <w:noProof/>
            <w:lang w:val="fr-FR"/>
          </w:rPr>
          <w:t>10.2.3.1.2. Au niveau des aspects biophysiques</w:t>
        </w:r>
        <w:r w:rsidR="004F4FC6">
          <w:rPr>
            <w:noProof/>
            <w:webHidden/>
          </w:rPr>
          <w:tab/>
        </w:r>
        <w:r w:rsidR="004F4FC6">
          <w:rPr>
            <w:noProof/>
            <w:webHidden/>
          </w:rPr>
          <w:fldChar w:fldCharType="begin"/>
        </w:r>
        <w:r w:rsidR="004F4FC6">
          <w:rPr>
            <w:noProof/>
            <w:webHidden/>
          </w:rPr>
          <w:instrText xml:space="preserve"> PAGEREF _Toc137459637 \h </w:instrText>
        </w:r>
        <w:r w:rsidR="004F4FC6">
          <w:rPr>
            <w:noProof/>
            <w:webHidden/>
          </w:rPr>
        </w:r>
        <w:r w:rsidR="004F4FC6">
          <w:rPr>
            <w:noProof/>
            <w:webHidden/>
          </w:rPr>
          <w:fldChar w:fldCharType="separate"/>
        </w:r>
        <w:r w:rsidR="003F49E7">
          <w:rPr>
            <w:noProof/>
            <w:webHidden/>
          </w:rPr>
          <w:t>305</w:t>
        </w:r>
        <w:r w:rsidR="004F4FC6">
          <w:rPr>
            <w:noProof/>
            <w:webHidden/>
          </w:rPr>
          <w:fldChar w:fldCharType="end"/>
        </w:r>
      </w:hyperlink>
    </w:p>
    <w:p w14:paraId="1E54C41E" w14:textId="22F346C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38" w:history="1">
        <w:r w:rsidR="004F4FC6" w:rsidRPr="006646BB">
          <w:rPr>
            <w:rStyle w:val="Lienhypertexte"/>
            <w:rFonts w:eastAsia="Arial"/>
            <w:noProof/>
            <w:lang w:val="fr-FR"/>
          </w:rPr>
          <w:t>10.2.3.1.3. Au niveau des aspects humains</w:t>
        </w:r>
        <w:r w:rsidR="004F4FC6">
          <w:rPr>
            <w:noProof/>
            <w:webHidden/>
          </w:rPr>
          <w:tab/>
        </w:r>
        <w:r w:rsidR="004F4FC6">
          <w:rPr>
            <w:noProof/>
            <w:webHidden/>
          </w:rPr>
          <w:fldChar w:fldCharType="begin"/>
        </w:r>
        <w:r w:rsidR="004F4FC6">
          <w:rPr>
            <w:noProof/>
            <w:webHidden/>
          </w:rPr>
          <w:instrText xml:space="preserve"> PAGEREF _Toc137459638 \h </w:instrText>
        </w:r>
        <w:r w:rsidR="004F4FC6">
          <w:rPr>
            <w:noProof/>
            <w:webHidden/>
          </w:rPr>
        </w:r>
        <w:r w:rsidR="004F4FC6">
          <w:rPr>
            <w:noProof/>
            <w:webHidden/>
          </w:rPr>
          <w:fldChar w:fldCharType="separate"/>
        </w:r>
        <w:r w:rsidR="003F49E7">
          <w:rPr>
            <w:noProof/>
            <w:webHidden/>
          </w:rPr>
          <w:t>306</w:t>
        </w:r>
        <w:r w:rsidR="004F4FC6">
          <w:rPr>
            <w:noProof/>
            <w:webHidden/>
          </w:rPr>
          <w:fldChar w:fldCharType="end"/>
        </w:r>
      </w:hyperlink>
    </w:p>
    <w:p w14:paraId="34F47D87" w14:textId="41D9FCCA"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39" w:history="1">
        <w:r w:rsidR="004F4FC6" w:rsidRPr="006646BB">
          <w:rPr>
            <w:rStyle w:val="Lienhypertexte"/>
            <w:rFonts w:eastAsia="Arial"/>
            <w:noProof/>
            <w:lang w:val="fr-FR"/>
          </w:rPr>
          <w:t>10.2.3.2. Scénario 2 : Cas de démantèlement</w:t>
        </w:r>
        <w:r w:rsidR="004F4FC6">
          <w:rPr>
            <w:noProof/>
            <w:webHidden/>
          </w:rPr>
          <w:tab/>
        </w:r>
        <w:r w:rsidR="004F4FC6">
          <w:rPr>
            <w:noProof/>
            <w:webHidden/>
          </w:rPr>
          <w:fldChar w:fldCharType="begin"/>
        </w:r>
        <w:r w:rsidR="004F4FC6">
          <w:rPr>
            <w:noProof/>
            <w:webHidden/>
          </w:rPr>
          <w:instrText xml:space="preserve"> PAGEREF _Toc137459639 \h </w:instrText>
        </w:r>
        <w:r w:rsidR="004F4FC6">
          <w:rPr>
            <w:noProof/>
            <w:webHidden/>
          </w:rPr>
        </w:r>
        <w:r w:rsidR="004F4FC6">
          <w:rPr>
            <w:noProof/>
            <w:webHidden/>
          </w:rPr>
          <w:fldChar w:fldCharType="separate"/>
        </w:r>
        <w:r w:rsidR="003F49E7">
          <w:rPr>
            <w:noProof/>
            <w:webHidden/>
          </w:rPr>
          <w:t>308</w:t>
        </w:r>
        <w:r w:rsidR="004F4FC6">
          <w:rPr>
            <w:noProof/>
            <w:webHidden/>
          </w:rPr>
          <w:fldChar w:fldCharType="end"/>
        </w:r>
      </w:hyperlink>
    </w:p>
    <w:p w14:paraId="22807A96" w14:textId="28A7C01F"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40" w:history="1">
        <w:r w:rsidR="004F4FC6" w:rsidRPr="006646BB">
          <w:rPr>
            <w:rStyle w:val="Lienhypertexte"/>
            <w:rFonts w:eastAsia="Arial"/>
            <w:noProof/>
            <w:lang w:val="fr-FR"/>
          </w:rPr>
          <w:t>10.2.3.2.1. Au niveau des aspects biophysiques</w:t>
        </w:r>
        <w:r w:rsidR="004F4FC6">
          <w:rPr>
            <w:noProof/>
            <w:webHidden/>
          </w:rPr>
          <w:tab/>
        </w:r>
        <w:r w:rsidR="004F4FC6">
          <w:rPr>
            <w:noProof/>
            <w:webHidden/>
          </w:rPr>
          <w:fldChar w:fldCharType="begin"/>
        </w:r>
        <w:r w:rsidR="004F4FC6">
          <w:rPr>
            <w:noProof/>
            <w:webHidden/>
          </w:rPr>
          <w:instrText xml:space="preserve"> PAGEREF _Toc137459640 \h </w:instrText>
        </w:r>
        <w:r w:rsidR="004F4FC6">
          <w:rPr>
            <w:noProof/>
            <w:webHidden/>
          </w:rPr>
        </w:r>
        <w:r w:rsidR="004F4FC6">
          <w:rPr>
            <w:noProof/>
            <w:webHidden/>
          </w:rPr>
          <w:fldChar w:fldCharType="separate"/>
        </w:r>
        <w:r w:rsidR="003F49E7">
          <w:rPr>
            <w:noProof/>
            <w:webHidden/>
          </w:rPr>
          <w:t>308</w:t>
        </w:r>
        <w:r w:rsidR="004F4FC6">
          <w:rPr>
            <w:noProof/>
            <w:webHidden/>
          </w:rPr>
          <w:fldChar w:fldCharType="end"/>
        </w:r>
      </w:hyperlink>
    </w:p>
    <w:p w14:paraId="35EB9E77" w14:textId="0929959E"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41" w:history="1">
        <w:r w:rsidR="004F4FC6" w:rsidRPr="006646BB">
          <w:rPr>
            <w:rStyle w:val="Lienhypertexte"/>
            <w:rFonts w:eastAsia="Arial"/>
            <w:noProof/>
            <w:lang w:val="fr-FR"/>
          </w:rPr>
          <w:t>10.2.3.2.2. Au niveau des aspects humains</w:t>
        </w:r>
        <w:r w:rsidR="004F4FC6">
          <w:rPr>
            <w:noProof/>
            <w:webHidden/>
          </w:rPr>
          <w:tab/>
        </w:r>
        <w:r w:rsidR="004F4FC6">
          <w:rPr>
            <w:noProof/>
            <w:webHidden/>
          </w:rPr>
          <w:fldChar w:fldCharType="begin"/>
        </w:r>
        <w:r w:rsidR="004F4FC6">
          <w:rPr>
            <w:noProof/>
            <w:webHidden/>
          </w:rPr>
          <w:instrText xml:space="preserve"> PAGEREF _Toc137459641 \h </w:instrText>
        </w:r>
        <w:r w:rsidR="004F4FC6">
          <w:rPr>
            <w:noProof/>
            <w:webHidden/>
          </w:rPr>
        </w:r>
        <w:r w:rsidR="004F4FC6">
          <w:rPr>
            <w:noProof/>
            <w:webHidden/>
          </w:rPr>
          <w:fldChar w:fldCharType="separate"/>
        </w:r>
        <w:r w:rsidR="003F49E7">
          <w:rPr>
            <w:noProof/>
            <w:webHidden/>
          </w:rPr>
          <w:t>310</w:t>
        </w:r>
        <w:r w:rsidR="004F4FC6">
          <w:rPr>
            <w:noProof/>
            <w:webHidden/>
          </w:rPr>
          <w:fldChar w:fldCharType="end"/>
        </w:r>
      </w:hyperlink>
    </w:p>
    <w:p w14:paraId="2B2B0A22" w14:textId="56513286"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42" w:history="1">
        <w:r w:rsidR="004F4FC6" w:rsidRPr="006646BB">
          <w:rPr>
            <w:rStyle w:val="Lienhypertexte"/>
            <w:rFonts w:eastAsia="Arial"/>
            <w:noProof/>
            <w:lang w:val="fr-FR"/>
          </w:rPr>
          <w:t>10.2.3.3. Scénario 3 : cas d’abandon</w:t>
        </w:r>
        <w:r w:rsidR="004F4FC6">
          <w:rPr>
            <w:noProof/>
            <w:webHidden/>
          </w:rPr>
          <w:tab/>
        </w:r>
        <w:r w:rsidR="004F4FC6">
          <w:rPr>
            <w:noProof/>
            <w:webHidden/>
          </w:rPr>
          <w:fldChar w:fldCharType="begin"/>
        </w:r>
        <w:r w:rsidR="004F4FC6">
          <w:rPr>
            <w:noProof/>
            <w:webHidden/>
          </w:rPr>
          <w:instrText xml:space="preserve"> PAGEREF _Toc137459642 \h </w:instrText>
        </w:r>
        <w:r w:rsidR="004F4FC6">
          <w:rPr>
            <w:noProof/>
            <w:webHidden/>
          </w:rPr>
        </w:r>
        <w:r w:rsidR="004F4FC6">
          <w:rPr>
            <w:noProof/>
            <w:webHidden/>
          </w:rPr>
          <w:fldChar w:fldCharType="separate"/>
        </w:r>
        <w:r w:rsidR="003F49E7">
          <w:rPr>
            <w:noProof/>
            <w:webHidden/>
          </w:rPr>
          <w:t>313</w:t>
        </w:r>
        <w:r w:rsidR="004F4FC6">
          <w:rPr>
            <w:noProof/>
            <w:webHidden/>
          </w:rPr>
          <w:fldChar w:fldCharType="end"/>
        </w:r>
      </w:hyperlink>
    </w:p>
    <w:p w14:paraId="2D307818" w14:textId="54D2955E"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43" w:history="1">
        <w:r w:rsidR="004F4FC6" w:rsidRPr="006646BB">
          <w:rPr>
            <w:rStyle w:val="Lienhypertexte"/>
            <w:rFonts w:eastAsia="Arial"/>
            <w:noProof/>
            <w:lang w:val="fr-FR"/>
          </w:rPr>
          <w:t>10.2.3.3.1. Mesures environnementales d’ordre général</w:t>
        </w:r>
        <w:r w:rsidR="004F4FC6">
          <w:rPr>
            <w:noProof/>
            <w:webHidden/>
          </w:rPr>
          <w:tab/>
        </w:r>
        <w:r w:rsidR="004F4FC6">
          <w:rPr>
            <w:noProof/>
            <w:webHidden/>
          </w:rPr>
          <w:fldChar w:fldCharType="begin"/>
        </w:r>
        <w:r w:rsidR="004F4FC6">
          <w:rPr>
            <w:noProof/>
            <w:webHidden/>
          </w:rPr>
          <w:instrText xml:space="preserve"> PAGEREF _Toc137459643 \h </w:instrText>
        </w:r>
        <w:r w:rsidR="004F4FC6">
          <w:rPr>
            <w:noProof/>
            <w:webHidden/>
          </w:rPr>
        </w:r>
        <w:r w:rsidR="004F4FC6">
          <w:rPr>
            <w:noProof/>
            <w:webHidden/>
          </w:rPr>
          <w:fldChar w:fldCharType="separate"/>
        </w:r>
        <w:r w:rsidR="003F49E7">
          <w:rPr>
            <w:noProof/>
            <w:webHidden/>
          </w:rPr>
          <w:t>313</w:t>
        </w:r>
        <w:r w:rsidR="004F4FC6">
          <w:rPr>
            <w:noProof/>
            <w:webHidden/>
          </w:rPr>
          <w:fldChar w:fldCharType="end"/>
        </w:r>
      </w:hyperlink>
    </w:p>
    <w:p w14:paraId="377BFDF8" w14:textId="647D535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44" w:history="1">
        <w:r w:rsidR="004F4FC6" w:rsidRPr="006646BB">
          <w:rPr>
            <w:rStyle w:val="Lienhypertexte"/>
            <w:rFonts w:eastAsia="Arial"/>
            <w:noProof/>
            <w:lang w:val="fr-FR"/>
          </w:rPr>
          <w:t>10.2.3.3.2. Mesures de prévention des risques sur le milieu biophysique</w:t>
        </w:r>
        <w:r w:rsidR="004F4FC6">
          <w:rPr>
            <w:noProof/>
            <w:webHidden/>
          </w:rPr>
          <w:tab/>
        </w:r>
        <w:r w:rsidR="004F4FC6">
          <w:rPr>
            <w:noProof/>
            <w:webHidden/>
          </w:rPr>
          <w:fldChar w:fldCharType="begin"/>
        </w:r>
        <w:r w:rsidR="004F4FC6">
          <w:rPr>
            <w:noProof/>
            <w:webHidden/>
          </w:rPr>
          <w:instrText xml:space="preserve"> PAGEREF _Toc137459644 \h </w:instrText>
        </w:r>
        <w:r w:rsidR="004F4FC6">
          <w:rPr>
            <w:noProof/>
            <w:webHidden/>
          </w:rPr>
        </w:r>
        <w:r w:rsidR="004F4FC6">
          <w:rPr>
            <w:noProof/>
            <w:webHidden/>
          </w:rPr>
          <w:fldChar w:fldCharType="separate"/>
        </w:r>
        <w:r w:rsidR="003F49E7">
          <w:rPr>
            <w:noProof/>
            <w:webHidden/>
          </w:rPr>
          <w:t>313</w:t>
        </w:r>
        <w:r w:rsidR="004F4FC6">
          <w:rPr>
            <w:noProof/>
            <w:webHidden/>
          </w:rPr>
          <w:fldChar w:fldCharType="end"/>
        </w:r>
      </w:hyperlink>
    </w:p>
    <w:p w14:paraId="2ACAF759" w14:textId="17C82BF0"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45" w:history="1">
        <w:r w:rsidR="004F4FC6" w:rsidRPr="006646BB">
          <w:rPr>
            <w:rStyle w:val="Lienhypertexte"/>
            <w:rFonts w:eastAsia="Arial"/>
            <w:noProof/>
            <w:lang w:val="fr-FR"/>
          </w:rPr>
          <w:t>10.2.3.3.3. Mesures préventives des risques sur le milieu humain</w:t>
        </w:r>
        <w:r w:rsidR="004F4FC6">
          <w:rPr>
            <w:noProof/>
            <w:webHidden/>
          </w:rPr>
          <w:tab/>
        </w:r>
        <w:r w:rsidR="004F4FC6">
          <w:rPr>
            <w:noProof/>
            <w:webHidden/>
          </w:rPr>
          <w:fldChar w:fldCharType="begin"/>
        </w:r>
        <w:r w:rsidR="004F4FC6">
          <w:rPr>
            <w:noProof/>
            <w:webHidden/>
          </w:rPr>
          <w:instrText xml:space="preserve"> PAGEREF _Toc137459645 \h </w:instrText>
        </w:r>
        <w:r w:rsidR="004F4FC6">
          <w:rPr>
            <w:noProof/>
            <w:webHidden/>
          </w:rPr>
        </w:r>
        <w:r w:rsidR="004F4FC6">
          <w:rPr>
            <w:noProof/>
            <w:webHidden/>
          </w:rPr>
          <w:fldChar w:fldCharType="separate"/>
        </w:r>
        <w:r w:rsidR="003F49E7">
          <w:rPr>
            <w:noProof/>
            <w:webHidden/>
          </w:rPr>
          <w:t>314</w:t>
        </w:r>
        <w:r w:rsidR="004F4FC6">
          <w:rPr>
            <w:noProof/>
            <w:webHidden/>
          </w:rPr>
          <w:fldChar w:fldCharType="end"/>
        </w:r>
      </w:hyperlink>
    </w:p>
    <w:p w14:paraId="477FEC85" w14:textId="6EF8E4BB" w:rsidR="004F4FC6" w:rsidRDefault="00161EE8">
      <w:pPr>
        <w:pStyle w:val="TM1"/>
        <w:tabs>
          <w:tab w:val="left" w:pos="907"/>
          <w:tab w:val="right" w:leader="dot" w:pos="9076"/>
        </w:tabs>
        <w:rPr>
          <w:rFonts w:asciiTheme="minorHAnsi" w:eastAsiaTheme="minorEastAsia" w:hAnsiTheme="minorHAnsi" w:cstheme="minorBidi"/>
          <w:b w:val="0"/>
          <w:noProof/>
          <w:color w:val="auto"/>
          <w:szCs w:val="22"/>
        </w:rPr>
      </w:pPr>
      <w:hyperlink w:anchor="_Toc137459646" w:history="1">
        <w:r w:rsidR="004F4FC6" w:rsidRPr="006646BB">
          <w:rPr>
            <w:rStyle w:val="Lienhypertexte"/>
            <w:noProof/>
            <w:lang w:val="fr-FR"/>
          </w:rPr>
          <w:t>11.</w:t>
        </w:r>
        <w:r w:rsidR="004F4FC6">
          <w:rPr>
            <w:rFonts w:asciiTheme="minorHAnsi" w:eastAsiaTheme="minorEastAsia" w:hAnsiTheme="minorHAnsi" w:cstheme="minorBidi"/>
            <w:b w:val="0"/>
            <w:noProof/>
            <w:color w:val="auto"/>
            <w:szCs w:val="22"/>
          </w:rPr>
          <w:tab/>
        </w:r>
        <w:r w:rsidR="004F4FC6" w:rsidRPr="006646BB">
          <w:rPr>
            <w:rStyle w:val="Lienhypertexte"/>
            <w:noProof/>
            <w:lang w:val="fr-FR"/>
          </w:rPr>
          <w:t>Programme de surveillance, de contrôle et de suivi environnemental</w:t>
        </w:r>
        <w:r w:rsidR="004F4FC6">
          <w:rPr>
            <w:noProof/>
            <w:webHidden/>
          </w:rPr>
          <w:tab/>
        </w:r>
        <w:r w:rsidR="004F4FC6">
          <w:rPr>
            <w:noProof/>
            <w:webHidden/>
          </w:rPr>
          <w:fldChar w:fldCharType="begin"/>
        </w:r>
        <w:r w:rsidR="004F4FC6">
          <w:rPr>
            <w:noProof/>
            <w:webHidden/>
          </w:rPr>
          <w:instrText xml:space="preserve"> PAGEREF _Toc137459646 \h </w:instrText>
        </w:r>
        <w:r w:rsidR="004F4FC6">
          <w:rPr>
            <w:noProof/>
            <w:webHidden/>
          </w:rPr>
        </w:r>
        <w:r w:rsidR="004F4FC6">
          <w:rPr>
            <w:noProof/>
            <w:webHidden/>
          </w:rPr>
          <w:fldChar w:fldCharType="separate"/>
        </w:r>
        <w:r w:rsidR="003F49E7">
          <w:rPr>
            <w:noProof/>
            <w:webHidden/>
          </w:rPr>
          <w:t>316</w:t>
        </w:r>
        <w:r w:rsidR="004F4FC6">
          <w:rPr>
            <w:noProof/>
            <w:webHidden/>
          </w:rPr>
          <w:fldChar w:fldCharType="end"/>
        </w:r>
      </w:hyperlink>
    </w:p>
    <w:p w14:paraId="11A18655" w14:textId="3BF870B1"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647" w:history="1">
        <w:r w:rsidR="004F4FC6" w:rsidRPr="006646BB">
          <w:rPr>
            <w:rStyle w:val="Lienhypertexte"/>
            <w:rFonts w:eastAsia="Arial"/>
            <w:noProof/>
            <w:lang w:val="fr-FR"/>
          </w:rPr>
          <w:t>11.1.</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Principes généraux</w:t>
        </w:r>
        <w:r w:rsidR="004F4FC6">
          <w:rPr>
            <w:noProof/>
            <w:webHidden/>
          </w:rPr>
          <w:tab/>
        </w:r>
        <w:r w:rsidR="004F4FC6">
          <w:rPr>
            <w:noProof/>
            <w:webHidden/>
          </w:rPr>
          <w:fldChar w:fldCharType="begin"/>
        </w:r>
        <w:r w:rsidR="004F4FC6">
          <w:rPr>
            <w:noProof/>
            <w:webHidden/>
          </w:rPr>
          <w:instrText xml:space="preserve"> PAGEREF _Toc137459647 \h </w:instrText>
        </w:r>
        <w:r w:rsidR="004F4FC6">
          <w:rPr>
            <w:noProof/>
            <w:webHidden/>
          </w:rPr>
        </w:r>
        <w:r w:rsidR="004F4FC6">
          <w:rPr>
            <w:noProof/>
            <w:webHidden/>
          </w:rPr>
          <w:fldChar w:fldCharType="separate"/>
        </w:r>
        <w:r w:rsidR="003F49E7">
          <w:rPr>
            <w:noProof/>
            <w:webHidden/>
          </w:rPr>
          <w:t>316</w:t>
        </w:r>
        <w:r w:rsidR="004F4FC6">
          <w:rPr>
            <w:noProof/>
            <w:webHidden/>
          </w:rPr>
          <w:fldChar w:fldCharType="end"/>
        </w:r>
      </w:hyperlink>
    </w:p>
    <w:p w14:paraId="7CAB2073" w14:textId="03ADD594"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648" w:history="1">
        <w:r w:rsidR="004F4FC6" w:rsidRPr="006646BB">
          <w:rPr>
            <w:rStyle w:val="Lienhypertexte"/>
            <w:rFonts w:eastAsia="Arial"/>
            <w:noProof/>
            <w:lang w:val="fr-FR"/>
          </w:rPr>
          <w:t>11.1.1. Surveillance environnementale</w:t>
        </w:r>
        <w:r w:rsidR="004F4FC6">
          <w:rPr>
            <w:noProof/>
            <w:webHidden/>
          </w:rPr>
          <w:tab/>
        </w:r>
        <w:r w:rsidR="004F4FC6">
          <w:rPr>
            <w:noProof/>
            <w:webHidden/>
          </w:rPr>
          <w:fldChar w:fldCharType="begin"/>
        </w:r>
        <w:r w:rsidR="004F4FC6">
          <w:rPr>
            <w:noProof/>
            <w:webHidden/>
          </w:rPr>
          <w:instrText xml:space="preserve"> PAGEREF _Toc137459648 \h </w:instrText>
        </w:r>
        <w:r w:rsidR="004F4FC6">
          <w:rPr>
            <w:noProof/>
            <w:webHidden/>
          </w:rPr>
        </w:r>
        <w:r w:rsidR="004F4FC6">
          <w:rPr>
            <w:noProof/>
            <w:webHidden/>
          </w:rPr>
          <w:fldChar w:fldCharType="separate"/>
        </w:r>
        <w:r w:rsidR="003F49E7">
          <w:rPr>
            <w:noProof/>
            <w:webHidden/>
          </w:rPr>
          <w:t>316</w:t>
        </w:r>
        <w:r w:rsidR="004F4FC6">
          <w:rPr>
            <w:noProof/>
            <w:webHidden/>
          </w:rPr>
          <w:fldChar w:fldCharType="end"/>
        </w:r>
      </w:hyperlink>
    </w:p>
    <w:p w14:paraId="4C08D71C" w14:textId="592EE83F"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649" w:history="1">
        <w:r w:rsidR="004F4FC6" w:rsidRPr="006646BB">
          <w:rPr>
            <w:rStyle w:val="Lienhypertexte"/>
            <w:rFonts w:eastAsia="Arial"/>
            <w:noProof/>
            <w:lang w:val="fr-FR"/>
          </w:rPr>
          <w:t>11.1.2. Suivi environnemental et contrôle</w:t>
        </w:r>
        <w:r w:rsidR="004F4FC6">
          <w:rPr>
            <w:noProof/>
            <w:webHidden/>
          </w:rPr>
          <w:tab/>
        </w:r>
        <w:r w:rsidR="004F4FC6">
          <w:rPr>
            <w:noProof/>
            <w:webHidden/>
          </w:rPr>
          <w:fldChar w:fldCharType="begin"/>
        </w:r>
        <w:r w:rsidR="004F4FC6">
          <w:rPr>
            <w:noProof/>
            <w:webHidden/>
          </w:rPr>
          <w:instrText xml:space="preserve"> PAGEREF _Toc137459649 \h </w:instrText>
        </w:r>
        <w:r w:rsidR="004F4FC6">
          <w:rPr>
            <w:noProof/>
            <w:webHidden/>
          </w:rPr>
        </w:r>
        <w:r w:rsidR="004F4FC6">
          <w:rPr>
            <w:noProof/>
            <w:webHidden/>
          </w:rPr>
          <w:fldChar w:fldCharType="separate"/>
        </w:r>
        <w:r w:rsidR="003F49E7">
          <w:rPr>
            <w:noProof/>
            <w:webHidden/>
          </w:rPr>
          <w:t>316</w:t>
        </w:r>
        <w:r w:rsidR="004F4FC6">
          <w:rPr>
            <w:noProof/>
            <w:webHidden/>
          </w:rPr>
          <w:fldChar w:fldCharType="end"/>
        </w:r>
      </w:hyperlink>
    </w:p>
    <w:p w14:paraId="0A31266A" w14:textId="249DD5E1"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650" w:history="1">
        <w:r w:rsidR="004F4FC6" w:rsidRPr="006646BB">
          <w:rPr>
            <w:rStyle w:val="Lienhypertexte"/>
            <w:rFonts w:eastAsia="Arial"/>
            <w:noProof/>
            <w:lang w:val="fr-FR"/>
          </w:rPr>
          <w:t>11.2.</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Modalité et fréquence</w:t>
        </w:r>
        <w:r w:rsidR="004F4FC6">
          <w:rPr>
            <w:noProof/>
            <w:webHidden/>
          </w:rPr>
          <w:tab/>
        </w:r>
        <w:r w:rsidR="004F4FC6">
          <w:rPr>
            <w:noProof/>
            <w:webHidden/>
          </w:rPr>
          <w:fldChar w:fldCharType="begin"/>
        </w:r>
        <w:r w:rsidR="004F4FC6">
          <w:rPr>
            <w:noProof/>
            <w:webHidden/>
          </w:rPr>
          <w:instrText xml:space="preserve"> PAGEREF _Toc137459650 \h </w:instrText>
        </w:r>
        <w:r w:rsidR="004F4FC6">
          <w:rPr>
            <w:noProof/>
            <w:webHidden/>
          </w:rPr>
        </w:r>
        <w:r w:rsidR="004F4FC6">
          <w:rPr>
            <w:noProof/>
            <w:webHidden/>
          </w:rPr>
          <w:fldChar w:fldCharType="separate"/>
        </w:r>
        <w:r w:rsidR="003F49E7">
          <w:rPr>
            <w:noProof/>
            <w:webHidden/>
          </w:rPr>
          <w:t>317</w:t>
        </w:r>
        <w:r w:rsidR="004F4FC6">
          <w:rPr>
            <w:noProof/>
            <w:webHidden/>
          </w:rPr>
          <w:fldChar w:fldCharType="end"/>
        </w:r>
      </w:hyperlink>
    </w:p>
    <w:p w14:paraId="1A9B70CD" w14:textId="4238F199"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651" w:history="1">
        <w:r w:rsidR="004F4FC6" w:rsidRPr="006646BB">
          <w:rPr>
            <w:rStyle w:val="Lienhypertexte"/>
            <w:rFonts w:eastAsia="Arial"/>
            <w:noProof/>
            <w:lang w:val="fr-FR"/>
          </w:rPr>
          <w:t>11.2.1. Surveillance environnementale</w:t>
        </w:r>
        <w:r w:rsidR="004F4FC6">
          <w:rPr>
            <w:noProof/>
            <w:webHidden/>
          </w:rPr>
          <w:tab/>
        </w:r>
        <w:r w:rsidR="004F4FC6">
          <w:rPr>
            <w:noProof/>
            <w:webHidden/>
          </w:rPr>
          <w:fldChar w:fldCharType="begin"/>
        </w:r>
        <w:r w:rsidR="004F4FC6">
          <w:rPr>
            <w:noProof/>
            <w:webHidden/>
          </w:rPr>
          <w:instrText xml:space="preserve"> PAGEREF _Toc137459651 \h </w:instrText>
        </w:r>
        <w:r w:rsidR="004F4FC6">
          <w:rPr>
            <w:noProof/>
            <w:webHidden/>
          </w:rPr>
        </w:r>
        <w:r w:rsidR="004F4FC6">
          <w:rPr>
            <w:noProof/>
            <w:webHidden/>
          </w:rPr>
          <w:fldChar w:fldCharType="separate"/>
        </w:r>
        <w:r w:rsidR="003F49E7">
          <w:rPr>
            <w:noProof/>
            <w:webHidden/>
          </w:rPr>
          <w:t>317</w:t>
        </w:r>
        <w:r w:rsidR="004F4FC6">
          <w:rPr>
            <w:noProof/>
            <w:webHidden/>
          </w:rPr>
          <w:fldChar w:fldCharType="end"/>
        </w:r>
      </w:hyperlink>
    </w:p>
    <w:p w14:paraId="5843161A" w14:textId="402D6891"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652" w:history="1">
        <w:r w:rsidR="004F4FC6" w:rsidRPr="006646BB">
          <w:rPr>
            <w:rStyle w:val="Lienhypertexte"/>
            <w:rFonts w:eastAsia="Arial"/>
            <w:noProof/>
            <w:lang w:val="fr-FR"/>
          </w:rPr>
          <w:t>11.2.2. Suivi et contrôle de la mise en œuvre des mesures préconisées</w:t>
        </w:r>
        <w:r w:rsidR="004F4FC6">
          <w:rPr>
            <w:noProof/>
            <w:webHidden/>
          </w:rPr>
          <w:tab/>
        </w:r>
        <w:r w:rsidR="004F4FC6">
          <w:rPr>
            <w:noProof/>
            <w:webHidden/>
          </w:rPr>
          <w:fldChar w:fldCharType="begin"/>
        </w:r>
        <w:r w:rsidR="004F4FC6">
          <w:rPr>
            <w:noProof/>
            <w:webHidden/>
          </w:rPr>
          <w:instrText xml:space="preserve"> PAGEREF _Toc137459652 \h </w:instrText>
        </w:r>
        <w:r w:rsidR="004F4FC6">
          <w:rPr>
            <w:noProof/>
            <w:webHidden/>
          </w:rPr>
        </w:r>
        <w:r w:rsidR="004F4FC6">
          <w:rPr>
            <w:noProof/>
            <w:webHidden/>
          </w:rPr>
          <w:fldChar w:fldCharType="separate"/>
        </w:r>
        <w:r w:rsidR="003F49E7">
          <w:rPr>
            <w:noProof/>
            <w:webHidden/>
          </w:rPr>
          <w:t>317</w:t>
        </w:r>
        <w:r w:rsidR="004F4FC6">
          <w:rPr>
            <w:noProof/>
            <w:webHidden/>
          </w:rPr>
          <w:fldChar w:fldCharType="end"/>
        </w:r>
      </w:hyperlink>
    </w:p>
    <w:p w14:paraId="20B3D50A" w14:textId="3EF9ABCD" w:rsidR="004F4FC6" w:rsidRDefault="00161EE8">
      <w:pPr>
        <w:pStyle w:val="TM2"/>
        <w:tabs>
          <w:tab w:val="right" w:leader="dot" w:pos="9076"/>
        </w:tabs>
        <w:rPr>
          <w:rFonts w:asciiTheme="minorHAnsi" w:eastAsiaTheme="minorEastAsia" w:hAnsiTheme="minorHAnsi" w:cstheme="minorBidi"/>
          <w:noProof/>
          <w:color w:val="auto"/>
          <w:sz w:val="22"/>
          <w:szCs w:val="22"/>
        </w:rPr>
      </w:pPr>
      <w:hyperlink w:anchor="_Toc137459653" w:history="1">
        <w:r w:rsidR="004F4FC6" w:rsidRPr="006646BB">
          <w:rPr>
            <w:rStyle w:val="Lienhypertexte"/>
            <w:rFonts w:eastAsia="Arial"/>
            <w:noProof/>
            <w:lang w:val="fr-FR"/>
          </w:rPr>
          <w:t>11.3. Eléments objets de surveillance, de suivi et de contrôle</w:t>
        </w:r>
        <w:r w:rsidR="004F4FC6">
          <w:rPr>
            <w:noProof/>
            <w:webHidden/>
          </w:rPr>
          <w:tab/>
        </w:r>
        <w:r w:rsidR="004F4FC6">
          <w:rPr>
            <w:noProof/>
            <w:webHidden/>
          </w:rPr>
          <w:fldChar w:fldCharType="begin"/>
        </w:r>
        <w:r w:rsidR="004F4FC6">
          <w:rPr>
            <w:noProof/>
            <w:webHidden/>
          </w:rPr>
          <w:instrText xml:space="preserve"> PAGEREF _Toc137459653 \h </w:instrText>
        </w:r>
        <w:r w:rsidR="004F4FC6">
          <w:rPr>
            <w:noProof/>
            <w:webHidden/>
          </w:rPr>
        </w:r>
        <w:r w:rsidR="004F4FC6">
          <w:rPr>
            <w:noProof/>
            <w:webHidden/>
          </w:rPr>
          <w:fldChar w:fldCharType="separate"/>
        </w:r>
        <w:r w:rsidR="003F49E7">
          <w:rPr>
            <w:noProof/>
            <w:webHidden/>
          </w:rPr>
          <w:t>318</w:t>
        </w:r>
        <w:r w:rsidR="004F4FC6">
          <w:rPr>
            <w:noProof/>
            <w:webHidden/>
          </w:rPr>
          <w:fldChar w:fldCharType="end"/>
        </w:r>
      </w:hyperlink>
    </w:p>
    <w:p w14:paraId="2E00A232" w14:textId="5266E79E"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654" w:history="1">
        <w:r w:rsidR="004F4FC6" w:rsidRPr="006646BB">
          <w:rPr>
            <w:rStyle w:val="Lienhypertexte"/>
            <w:rFonts w:eastAsia="Arial"/>
            <w:noProof/>
            <w:lang w:val="fr-FR"/>
          </w:rPr>
          <w:t>11.4.</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Plan de réponse et de communication en cas de non-conformité</w:t>
        </w:r>
        <w:r w:rsidR="004F4FC6">
          <w:rPr>
            <w:noProof/>
            <w:webHidden/>
          </w:rPr>
          <w:tab/>
        </w:r>
        <w:r w:rsidR="004F4FC6">
          <w:rPr>
            <w:noProof/>
            <w:webHidden/>
          </w:rPr>
          <w:fldChar w:fldCharType="begin"/>
        </w:r>
        <w:r w:rsidR="004F4FC6">
          <w:rPr>
            <w:noProof/>
            <w:webHidden/>
          </w:rPr>
          <w:instrText xml:space="preserve"> PAGEREF _Toc137459654 \h </w:instrText>
        </w:r>
        <w:r w:rsidR="004F4FC6">
          <w:rPr>
            <w:noProof/>
            <w:webHidden/>
          </w:rPr>
        </w:r>
        <w:r w:rsidR="004F4FC6">
          <w:rPr>
            <w:noProof/>
            <w:webHidden/>
          </w:rPr>
          <w:fldChar w:fldCharType="separate"/>
        </w:r>
        <w:r w:rsidR="003F49E7">
          <w:rPr>
            <w:noProof/>
            <w:webHidden/>
          </w:rPr>
          <w:t>347</w:t>
        </w:r>
        <w:r w:rsidR="004F4FC6">
          <w:rPr>
            <w:noProof/>
            <w:webHidden/>
          </w:rPr>
          <w:fldChar w:fldCharType="end"/>
        </w:r>
      </w:hyperlink>
    </w:p>
    <w:p w14:paraId="695B2F87" w14:textId="75C748F7" w:rsidR="004F4FC6" w:rsidRDefault="00161EE8">
      <w:pPr>
        <w:pStyle w:val="TM2"/>
        <w:tabs>
          <w:tab w:val="left" w:pos="1361"/>
          <w:tab w:val="right" w:leader="dot" w:pos="9076"/>
        </w:tabs>
        <w:rPr>
          <w:rFonts w:asciiTheme="minorHAnsi" w:eastAsiaTheme="minorEastAsia" w:hAnsiTheme="minorHAnsi" w:cstheme="minorBidi"/>
          <w:noProof/>
          <w:color w:val="auto"/>
          <w:sz w:val="22"/>
          <w:szCs w:val="22"/>
        </w:rPr>
      </w:pPr>
      <w:hyperlink w:anchor="_Toc137459655" w:history="1">
        <w:r w:rsidR="004F4FC6" w:rsidRPr="006646BB">
          <w:rPr>
            <w:rStyle w:val="Lienhypertexte"/>
            <w:rFonts w:eastAsia="Arial"/>
            <w:noProof/>
            <w:lang w:val="fr-FR"/>
          </w:rPr>
          <w:t>11.5.</w:t>
        </w:r>
        <w:r w:rsidR="004F4FC6">
          <w:rPr>
            <w:rFonts w:asciiTheme="minorHAnsi" w:eastAsiaTheme="minorEastAsia" w:hAnsiTheme="minorHAnsi" w:cstheme="minorBidi"/>
            <w:noProof/>
            <w:color w:val="auto"/>
            <w:sz w:val="22"/>
            <w:szCs w:val="22"/>
          </w:rPr>
          <w:tab/>
        </w:r>
        <w:r w:rsidR="004F4FC6" w:rsidRPr="006646BB">
          <w:rPr>
            <w:rStyle w:val="Lienhypertexte"/>
            <w:rFonts w:eastAsia="Arial"/>
            <w:noProof/>
            <w:lang w:val="fr-FR"/>
          </w:rPr>
          <w:t>Mécanisme de gestion des plaintes</w:t>
        </w:r>
        <w:r w:rsidR="004F4FC6">
          <w:rPr>
            <w:noProof/>
            <w:webHidden/>
          </w:rPr>
          <w:tab/>
        </w:r>
        <w:r w:rsidR="004F4FC6">
          <w:rPr>
            <w:noProof/>
            <w:webHidden/>
          </w:rPr>
          <w:fldChar w:fldCharType="begin"/>
        </w:r>
        <w:r w:rsidR="004F4FC6">
          <w:rPr>
            <w:noProof/>
            <w:webHidden/>
          </w:rPr>
          <w:instrText xml:space="preserve"> PAGEREF _Toc137459655 \h </w:instrText>
        </w:r>
        <w:r w:rsidR="004F4FC6">
          <w:rPr>
            <w:noProof/>
            <w:webHidden/>
          </w:rPr>
        </w:r>
        <w:r w:rsidR="004F4FC6">
          <w:rPr>
            <w:noProof/>
            <w:webHidden/>
          </w:rPr>
          <w:fldChar w:fldCharType="separate"/>
        </w:r>
        <w:r w:rsidR="003F49E7">
          <w:rPr>
            <w:noProof/>
            <w:webHidden/>
          </w:rPr>
          <w:t>348</w:t>
        </w:r>
        <w:r w:rsidR="004F4FC6">
          <w:rPr>
            <w:noProof/>
            <w:webHidden/>
          </w:rPr>
          <w:fldChar w:fldCharType="end"/>
        </w:r>
      </w:hyperlink>
    </w:p>
    <w:p w14:paraId="6A3B464D" w14:textId="1CD0292E"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656" w:history="1">
        <w:r w:rsidR="004F4FC6" w:rsidRPr="006646BB">
          <w:rPr>
            <w:rStyle w:val="Lienhypertexte"/>
            <w:rFonts w:eastAsia="Arial"/>
            <w:noProof/>
            <w:lang w:val="fr-FR"/>
          </w:rPr>
          <w:t>11.5.1. Introduction</w:t>
        </w:r>
        <w:r w:rsidR="004F4FC6">
          <w:rPr>
            <w:noProof/>
            <w:webHidden/>
          </w:rPr>
          <w:tab/>
        </w:r>
        <w:r w:rsidR="004F4FC6">
          <w:rPr>
            <w:noProof/>
            <w:webHidden/>
          </w:rPr>
          <w:fldChar w:fldCharType="begin"/>
        </w:r>
        <w:r w:rsidR="004F4FC6">
          <w:rPr>
            <w:noProof/>
            <w:webHidden/>
          </w:rPr>
          <w:instrText xml:space="preserve"> PAGEREF _Toc137459656 \h </w:instrText>
        </w:r>
        <w:r w:rsidR="004F4FC6">
          <w:rPr>
            <w:noProof/>
            <w:webHidden/>
          </w:rPr>
        </w:r>
        <w:r w:rsidR="004F4FC6">
          <w:rPr>
            <w:noProof/>
            <w:webHidden/>
          </w:rPr>
          <w:fldChar w:fldCharType="separate"/>
        </w:r>
        <w:r w:rsidR="003F49E7">
          <w:rPr>
            <w:noProof/>
            <w:webHidden/>
          </w:rPr>
          <w:t>348</w:t>
        </w:r>
        <w:r w:rsidR="004F4FC6">
          <w:rPr>
            <w:noProof/>
            <w:webHidden/>
          </w:rPr>
          <w:fldChar w:fldCharType="end"/>
        </w:r>
      </w:hyperlink>
    </w:p>
    <w:p w14:paraId="7F04E643" w14:textId="12DD2239" w:rsidR="004F4FC6" w:rsidRDefault="00161EE8">
      <w:pPr>
        <w:pStyle w:val="TM3"/>
        <w:tabs>
          <w:tab w:val="right" w:leader="dot" w:pos="9076"/>
        </w:tabs>
        <w:rPr>
          <w:rFonts w:asciiTheme="minorHAnsi" w:eastAsiaTheme="minorEastAsia" w:hAnsiTheme="minorHAnsi" w:cstheme="minorBidi"/>
          <w:noProof/>
          <w:color w:val="auto"/>
          <w:sz w:val="22"/>
          <w:szCs w:val="22"/>
        </w:rPr>
      </w:pPr>
      <w:hyperlink w:anchor="_Toc137459657" w:history="1">
        <w:r w:rsidR="004F4FC6" w:rsidRPr="006646BB">
          <w:rPr>
            <w:rStyle w:val="Lienhypertexte"/>
            <w:rFonts w:eastAsia="Arial"/>
            <w:noProof/>
            <w:lang w:val="fr-FR"/>
          </w:rPr>
          <w:t>11.5.2. Mécanismes préconises</w:t>
        </w:r>
        <w:r w:rsidR="004F4FC6">
          <w:rPr>
            <w:noProof/>
            <w:webHidden/>
          </w:rPr>
          <w:tab/>
        </w:r>
        <w:r w:rsidR="004F4FC6">
          <w:rPr>
            <w:noProof/>
            <w:webHidden/>
          </w:rPr>
          <w:fldChar w:fldCharType="begin"/>
        </w:r>
        <w:r w:rsidR="004F4FC6">
          <w:rPr>
            <w:noProof/>
            <w:webHidden/>
          </w:rPr>
          <w:instrText xml:space="preserve"> PAGEREF _Toc137459657 \h </w:instrText>
        </w:r>
        <w:r w:rsidR="004F4FC6">
          <w:rPr>
            <w:noProof/>
            <w:webHidden/>
          </w:rPr>
        </w:r>
        <w:r w:rsidR="004F4FC6">
          <w:rPr>
            <w:noProof/>
            <w:webHidden/>
          </w:rPr>
          <w:fldChar w:fldCharType="separate"/>
        </w:r>
        <w:r w:rsidR="003F49E7">
          <w:rPr>
            <w:noProof/>
            <w:webHidden/>
          </w:rPr>
          <w:t>348</w:t>
        </w:r>
        <w:r w:rsidR="004F4FC6">
          <w:rPr>
            <w:noProof/>
            <w:webHidden/>
          </w:rPr>
          <w:fldChar w:fldCharType="end"/>
        </w:r>
      </w:hyperlink>
    </w:p>
    <w:p w14:paraId="7A02A6ED" w14:textId="57DBC8E7"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58" w:history="1">
        <w:r w:rsidR="004F4FC6" w:rsidRPr="006646BB">
          <w:rPr>
            <w:rStyle w:val="Lienhypertexte"/>
            <w:rFonts w:eastAsia="Arial"/>
            <w:noProof/>
            <w:lang w:val="fr-FR"/>
          </w:rPr>
          <w:t>11.5.2.1. Amélioration du suivi et de traitement des réclamations</w:t>
        </w:r>
        <w:r w:rsidR="004F4FC6">
          <w:rPr>
            <w:noProof/>
            <w:webHidden/>
          </w:rPr>
          <w:tab/>
        </w:r>
        <w:r w:rsidR="004F4FC6">
          <w:rPr>
            <w:noProof/>
            <w:webHidden/>
          </w:rPr>
          <w:fldChar w:fldCharType="begin"/>
        </w:r>
        <w:r w:rsidR="004F4FC6">
          <w:rPr>
            <w:noProof/>
            <w:webHidden/>
          </w:rPr>
          <w:instrText xml:space="preserve"> PAGEREF _Toc137459658 \h </w:instrText>
        </w:r>
        <w:r w:rsidR="004F4FC6">
          <w:rPr>
            <w:noProof/>
            <w:webHidden/>
          </w:rPr>
        </w:r>
        <w:r w:rsidR="004F4FC6">
          <w:rPr>
            <w:noProof/>
            <w:webHidden/>
          </w:rPr>
          <w:fldChar w:fldCharType="separate"/>
        </w:r>
        <w:r w:rsidR="003F49E7">
          <w:rPr>
            <w:noProof/>
            <w:webHidden/>
          </w:rPr>
          <w:t>348</w:t>
        </w:r>
        <w:r w:rsidR="004F4FC6">
          <w:rPr>
            <w:noProof/>
            <w:webHidden/>
          </w:rPr>
          <w:fldChar w:fldCharType="end"/>
        </w:r>
      </w:hyperlink>
    </w:p>
    <w:p w14:paraId="52CAC569" w14:textId="0FB3BB80"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59" w:history="1">
        <w:r w:rsidR="004F4FC6" w:rsidRPr="006646BB">
          <w:rPr>
            <w:rStyle w:val="Lienhypertexte"/>
            <w:rFonts w:eastAsia="Arial"/>
            <w:noProof/>
            <w:lang w:val="fr-FR"/>
          </w:rPr>
          <w:t>11.5.2.2. Limitation des causes potentielles de plaintes pendant les travaux</w:t>
        </w:r>
        <w:r w:rsidR="004F4FC6">
          <w:rPr>
            <w:noProof/>
            <w:webHidden/>
          </w:rPr>
          <w:tab/>
        </w:r>
        <w:r w:rsidR="004F4FC6">
          <w:rPr>
            <w:noProof/>
            <w:webHidden/>
          </w:rPr>
          <w:fldChar w:fldCharType="begin"/>
        </w:r>
        <w:r w:rsidR="004F4FC6">
          <w:rPr>
            <w:noProof/>
            <w:webHidden/>
          </w:rPr>
          <w:instrText xml:space="preserve"> PAGEREF _Toc137459659 \h </w:instrText>
        </w:r>
        <w:r w:rsidR="004F4FC6">
          <w:rPr>
            <w:noProof/>
            <w:webHidden/>
          </w:rPr>
        </w:r>
        <w:r w:rsidR="004F4FC6">
          <w:rPr>
            <w:noProof/>
            <w:webHidden/>
          </w:rPr>
          <w:fldChar w:fldCharType="separate"/>
        </w:r>
        <w:r w:rsidR="003F49E7">
          <w:rPr>
            <w:noProof/>
            <w:webHidden/>
          </w:rPr>
          <w:t>348</w:t>
        </w:r>
        <w:r w:rsidR="004F4FC6">
          <w:rPr>
            <w:noProof/>
            <w:webHidden/>
          </w:rPr>
          <w:fldChar w:fldCharType="end"/>
        </w:r>
      </w:hyperlink>
    </w:p>
    <w:p w14:paraId="48043BF7" w14:textId="281715C2"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60" w:history="1">
        <w:r w:rsidR="004F4FC6" w:rsidRPr="006646BB">
          <w:rPr>
            <w:rStyle w:val="Lienhypertexte"/>
            <w:rFonts w:eastAsia="Arial"/>
            <w:noProof/>
            <w:lang w:val="fr-FR"/>
          </w:rPr>
          <w:t>11.5.2.3. Information du public</w:t>
        </w:r>
        <w:r w:rsidR="004F4FC6">
          <w:rPr>
            <w:noProof/>
            <w:webHidden/>
          </w:rPr>
          <w:tab/>
        </w:r>
        <w:r w:rsidR="004F4FC6">
          <w:rPr>
            <w:noProof/>
            <w:webHidden/>
          </w:rPr>
          <w:fldChar w:fldCharType="begin"/>
        </w:r>
        <w:r w:rsidR="004F4FC6">
          <w:rPr>
            <w:noProof/>
            <w:webHidden/>
          </w:rPr>
          <w:instrText xml:space="preserve"> PAGEREF _Toc137459660 \h </w:instrText>
        </w:r>
        <w:r w:rsidR="004F4FC6">
          <w:rPr>
            <w:noProof/>
            <w:webHidden/>
          </w:rPr>
        </w:r>
        <w:r w:rsidR="004F4FC6">
          <w:rPr>
            <w:noProof/>
            <w:webHidden/>
          </w:rPr>
          <w:fldChar w:fldCharType="separate"/>
        </w:r>
        <w:r w:rsidR="003F49E7">
          <w:rPr>
            <w:noProof/>
            <w:webHidden/>
          </w:rPr>
          <w:t>349</w:t>
        </w:r>
        <w:r w:rsidR="004F4FC6">
          <w:rPr>
            <w:noProof/>
            <w:webHidden/>
          </w:rPr>
          <w:fldChar w:fldCharType="end"/>
        </w:r>
      </w:hyperlink>
    </w:p>
    <w:p w14:paraId="657D3F01" w14:textId="7311516C" w:rsidR="004F4FC6" w:rsidRDefault="00161EE8">
      <w:pPr>
        <w:pStyle w:val="TM4"/>
        <w:tabs>
          <w:tab w:val="right" w:leader="dot" w:pos="9076"/>
        </w:tabs>
        <w:rPr>
          <w:rFonts w:asciiTheme="minorHAnsi" w:eastAsiaTheme="minorEastAsia" w:hAnsiTheme="minorHAnsi" w:cstheme="minorBidi"/>
          <w:noProof/>
          <w:sz w:val="22"/>
          <w:szCs w:val="22"/>
        </w:rPr>
      </w:pPr>
      <w:hyperlink w:anchor="_Toc137459661" w:history="1">
        <w:r w:rsidR="004F4FC6" w:rsidRPr="006646BB">
          <w:rPr>
            <w:rStyle w:val="Lienhypertexte"/>
            <w:rFonts w:eastAsia="Arial"/>
            <w:noProof/>
            <w:lang w:val="fr-FR"/>
          </w:rPr>
          <w:t>11.5.2.4. Enregistrement des plaintes</w:t>
        </w:r>
        <w:r w:rsidR="004F4FC6">
          <w:rPr>
            <w:noProof/>
            <w:webHidden/>
          </w:rPr>
          <w:tab/>
        </w:r>
        <w:r w:rsidR="004F4FC6">
          <w:rPr>
            <w:noProof/>
            <w:webHidden/>
          </w:rPr>
          <w:fldChar w:fldCharType="begin"/>
        </w:r>
        <w:r w:rsidR="004F4FC6">
          <w:rPr>
            <w:noProof/>
            <w:webHidden/>
          </w:rPr>
          <w:instrText xml:space="preserve"> PAGEREF _Toc137459661 \h </w:instrText>
        </w:r>
        <w:r w:rsidR="004F4FC6">
          <w:rPr>
            <w:noProof/>
            <w:webHidden/>
          </w:rPr>
        </w:r>
        <w:r w:rsidR="004F4FC6">
          <w:rPr>
            <w:noProof/>
            <w:webHidden/>
          </w:rPr>
          <w:fldChar w:fldCharType="separate"/>
        </w:r>
        <w:r w:rsidR="003F49E7">
          <w:rPr>
            <w:noProof/>
            <w:webHidden/>
          </w:rPr>
          <w:t>349</w:t>
        </w:r>
        <w:r w:rsidR="004F4FC6">
          <w:rPr>
            <w:noProof/>
            <w:webHidden/>
          </w:rPr>
          <w:fldChar w:fldCharType="end"/>
        </w:r>
      </w:hyperlink>
    </w:p>
    <w:p w14:paraId="10E7061F" w14:textId="01BAB3F5"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62" w:history="1">
        <w:r w:rsidR="004F4FC6" w:rsidRPr="006646BB">
          <w:rPr>
            <w:rStyle w:val="Lienhypertexte"/>
            <w:rFonts w:eastAsia="Arial"/>
            <w:noProof/>
            <w:lang w:val="fr-FR"/>
          </w:rPr>
          <w:t>11.5.2.4.1. Mécanisme de résolution amiable</w:t>
        </w:r>
        <w:r w:rsidR="004F4FC6">
          <w:rPr>
            <w:noProof/>
            <w:webHidden/>
          </w:rPr>
          <w:tab/>
        </w:r>
        <w:r w:rsidR="004F4FC6">
          <w:rPr>
            <w:noProof/>
            <w:webHidden/>
          </w:rPr>
          <w:fldChar w:fldCharType="begin"/>
        </w:r>
        <w:r w:rsidR="004F4FC6">
          <w:rPr>
            <w:noProof/>
            <w:webHidden/>
          </w:rPr>
          <w:instrText xml:space="preserve"> PAGEREF _Toc137459662 \h </w:instrText>
        </w:r>
        <w:r w:rsidR="004F4FC6">
          <w:rPr>
            <w:noProof/>
            <w:webHidden/>
          </w:rPr>
        </w:r>
        <w:r w:rsidR="004F4FC6">
          <w:rPr>
            <w:noProof/>
            <w:webHidden/>
          </w:rPr>
          <w:fldChar w:fldCharType="separate"/>
        </w:r>
        <w:r w:rsidR="003F49E7">
          <w:rPr>
            <w:noProof/>
            <w:webHidden/>
          </w:rPr>
          <w:t>349</w:t>
        </w:r>
        <w:r w:rsidR="004F4FC6">
          <w:rPr>
            <w:noProof/>
            <w:webHidden/>
          </w:rPr>
          <w:fldChar w:fldCharType="end"/>
        </w:r>
      </w:hyperlink>
    </w:p>
    <w:p w14:paraId="09E2974D" w14:textId="3D4447AB"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63" w:history="1">
        <w:r w:rsidR="004F4FC6" w:rsidRPr="006646BB">
          <w:rPr>
            <w:rStyle w:val="Lienhypertexte"/>
            <w:rFonts w:eastAsia="Arial"/>
            <w:noProof/>
            <w:lang w:val="fr-FR"/>
          </w:rPr>
          <w:t>11.5.2.4.2. Dispositions administratives et recours à la justice</w:t>
        </w:r>
        <w:r w:rsidR="004F4FC6">
          <w:rPr>
            <w:noProof/>
            <w:webHidden/>
          </w:rPr>
          <w:tab/>
        </w:r>
        <w:r w:rsidR="004F4FC6">
          <w:rPr>
            <w:noProof/>
            <w:webHidden/>
          </w:rPr>
          <w:fldChar w:fldCharType="begin"/>
        </w:r>
        <w:r w:rsidR="004F4FC6">
          <w:rPr>
            <w:noProof/>
            <w:webHidden/>
          </w:rPr>
          <w:instrText xml:space="preserve"> PAGEREF _Toc137459663 \h </w:instrText>
        </w:r>
        <w:r w:rsidR="004F4FC6">
          <w:rPr>
            <w:noProof/>
            <w:webHidden/>
          </w:rPr>
        </w:r>
        <w:r w:rsidR="004F4FC6">
          <w:rPr>
            <w:noProof/>
            <w:webHidden/>
          </w:rPr>
          <w:fldChar w:fldCharType="separate"/>
        </w:r>
        <w:r w:rsidR="003F49E7">
          <w:rPr>
            <w:noProof/>
            <w:webHidden/>
          </w:rPr>
          <w:t>349</w:t>
        </w:r>
        <w:r w:rsidR="004F4FC6">
          <w:rPr>
            <w:noProof/>
            <w:webHidden/>
          </w:rPr>
          <w:fldChar w:fldCharType="end"/>
        </w:r>
      </w:hyperlink>
    </w:p>
    <w:p w14:paraId="54D315C0" w14:textId="7FE04693" w:rsidR="004F4FC6" w:rsidRDefault="00161EE8">
      <w:pPr>
        <w:pStyle w:val="TM5"/>
        <w:tabs>
          <w:tab w:val="right" w:leader="dot" w:pos="9076"/>
        </w:tabs>
        <w:rPr>
          <w:rFonts w:asciiTheme="minorHAnsi" w:eastAsiaTheme="minorEastAsia" w:hAnsiTheme="minorHAnsi" w:cstheme="minorBidi"/>
          <w:noProof/>
          <w:color w:val="auto"/>
          <w:sz w:val="22"/>
          <w:szCs w:val="22"/>
        </w:rPr>
      </w:pPr>
      <w:hyperlink w:anchor="_Toc137459664" w:history="1">
        <w:r w:rsidR="004F4FC6" w:rsidRPr="006646BB">
          <w:rPr>
            <w:rStyle w:val="Lienhypertexte"/>
            <w:rFonts w:eastAsia="Arial"/>
            <w:noProof/>
            <w:lang w:val="fr-FR"/>
          </w:rPr>
          <w:t>11.5.2.4.3. Analyse et synthèse des réclamations</w:t>
        </w:r>
        <w:r w:rsidR="004F4FC6">
          <w:rPr>
            <w:noProof/>
            <w:webHidden/>
          </w:rPr>
          <w:tab/>
        </w:r>
        <w:r w:rsidR="004F4FC6">
          <w:rPr>
            <w:noProof/>
            <w:webHidden/>
          </w:rPr>
          <w:fldChar w:fldCharType="begin"/>
        </w:r>
        <w:r w:rsidR="004F4FC6">
          <w:rPr>
            <w:noProof/>
            <w:webHidden/>
          </w:rPr>
          <w:instrText xml:space="preserve"> PAGEREF _Toc137459664 \h </w:instrText>
        </w:r>
        <w:r w:rsidR="004F4FC6">
          <w:rPr>
            <w:noProof/>
            <w:webHidden/>
          </w:rPr>
        </w:r>
        <w:r w:rsidR="004F4FC6">
          <w:rPr>
            <w:noProof/>
            <w:webHidden/>
          </w:rPr>
          <w:fldChar w:fldCharType="separate"/>
        </w:r>
        <w:r w:rsidR="003F49E7">
          <w:rPr>
            <w:noProof/>
            <w:webHidden/>
          </w:rPr>
          <w:t>349</w:t>
        </w:r>
        <w:r w:rsidR="004F4FC6">
          <w:rPr>
            <w:noProof/>
            <w:webHidden/>
          </w:rPr>
          <w:fldChar w:fldCharType="end"/>
        </w:r>
      </w:hyperlink>
    </w:p>
    <w:p w14:paraId="40F64A1B" w14:textId="2B62CA5E" w:rsidR="004F4FC6" w:rsidRDefault="00161EE8">
      <w:pPr>
        <w:pStyle w:val="TM1"/>
        <w:tabs>
          <w:tab w:val="left" w:pos="907"/>
          <w:tab w:val="right" w:leader="dot" w:pos="9076"/>
        </w:tabs>
        <w:rPr>
          <w:rFonts w:asciiTheme="minorHAnsi" w:eastAsiaTheme="minorEastAsia" w:hAnsiTheme="minorHAnsi" w:cstheme="minorBidi"/>
          <w:b w:val="0"/>
          <w:noProof/>
          <w:color w:val="auto"/>
          <w:szCs w:val="22"/>
        </w:rPr>
      </w:pPr>
      <w:hyperlink w:anchor="_Toc137459665" w:history="1">
        <w:r w:rsidR="004F4FC6" w:rsidRPr="006646BB">
          <w:rPr>
            <w:rStyle w:val="Lienhypertexte"/>
            <w:noProof/>
          </w:rPr>
          <w:t>12.</w:t>
        </w:r>
        <w:r w:rsidR="004F4FC6">
          <w:rPr>
            <w:rFonts w:asciiTheme="minorHAnsi" w:eastAsiaTheme="minorEastAsia" w:hAnsiTheme="minorHAnsi" w:cstheme="minorBidi"/>
            <w:b w:val="0"/>
            <w:noProof/>
            <w:color w:val="auto"/>
            <w:szCs w:val="22"/>
          </w:rPr>
          <w:tab/>
        </w:r>
        <w:r w:rsidR="004F4FC6" w:rsidRPr="006646BB">
          <w:rPr>
            <w:rStyle w:val="Lienhypertexte"/>
            <w:noProof/>
          </w:rPr>
          <w:t>Conclusion</w:t>
        </w:r>
        <w:r w:rsidR="004F4FC6">
          <w:rPr>
            <w:noProof/>
            <w:webHidden/>
          </w:rPr>
          <w:tab/>
        </w:r>
        <w:r w:rsidR="004F4FC6">
          <w:rPr>
            <w:noProof/>
            <w:webHidden/>
          </w:rPr>
          <w:fldChar w:fldCharType="begin"/>
        </w:r>
        <w:r w:rsidR="004F4FC6">
          <w:rPr>
            <w:noProof/>
            <w:webHidden/>
          </w:rPr>
          <w:instrText xml:space="preserve"> PAGEREF _Toc137459665 \h </w:instrText>
        </w:r>
        <w:r w:rsidR="004F4FC6">
          <w:rPr>
            <w:noProof/>
            <w:webHidden/>
          </w:rPr>
        </w:r>
        <w:r w:rsidR="004F4FC6">
          <w:rPr>
            <w:noProof/>
            <w:webHidden/>
          </w:rPr>
          <w:fldChar w:fldCharType="separate"/>
        </w:r>
        <w:r w:rsidR="003F49E7">
          <w:rPr>
            <w:noProof/>
            <w:webHidden/>
          </w:rPr>
          <w:t>351</w:t>
        </w:r>
        <w:r w:rsidR="004F4FC6">
          <w:rPr>
            <w:noProof/>
            <w:webHidden/>
          </w:rPr>
          <w:fldChar w:fldCharType="end"/>
        </w:r>
      </w:hyperlink>
    </w:p>
    <w:p w14:paraId="4385C21A" w14:textId="7BC4D5D1" w:rsidR="004F4FC6" w:rsidRDefault="00161EE8">
      <w:pPr>
        <w:pStyle w:val="TM1"/>
        <w:tabs>
          <w:tab w:val="right" w:leader="dot" w:pos="9076"/>
        </w:tabs>
        <w:rPr>
          <w:rFonts w:asciiTheme="minorHAnsi" w:eastAsiaTheme="minorEastAsia" w:hAnsiTheme="minorHAnsi" w:cstheme="minorBidi"/>
          <w:b w:val="0"/>
          <w:noProof/>
          <w:color w:val="auto"/>
          <w:szCs w:val="22"/>
        </w:rPr>
      </w:pPr>
      <w:hyperlink w:anchor="_Toc137459666" w:history="1">
        <w:r w:rsidR="004F4FC6" w:rsidRPr="006646BB">
          <w:rPr>
            <w:rStyle w:val="Lienhypertexte"/>
            <w:noProof/>
            <w:lang w:val="fr-FR"/>
          </w:rPr>
          <w:t>Bibliographie</w:t>
        </w:r>
        <w:r w:rsidR="004F4FC6">
          <w:rPr>
            <w:noProof/>
            <w:webHidden/>
          </w:rPr>
          <w:tab/>
        </w:r>
        <w:r w:rsidR="004F4FC6">
          <w:rPr>
            <w:noProof/>
            <w:webHidden/>
          </w:rPr>
          <w:fldChar w:fldCharType="begin"/>
        </w:r>
        <w:r w:rsidR="004F4FC6">
          <w:rPr>
            <w:noProof/>
            <w:webHidden/>
          </w:rPr>
          <w:instrText xml:space="preserve"> PAGEREF _Toc137459666 \h </w:instrText>
        </w:r>
        <w:r w:rsidR="004F4FC6">
          <w:rPr>
            <w:noProof/>
            <w:webHidden/>
          </w:rPr>
        </w:r>
        <w:r w:rsidR="004F4FC6">
          <w:rPr>
            <w:noProof/>
            <w:webHidden/>
          </w:rPr>
          <w:fldChar w:fldCharType="separate"/>
        </w:r>
        <w:r w:rsidR="003F49E7">
          <w:rPr>
            <w:noProof/>
            <w:webHidden/>
          </w:rPr>
          <w:t>353</w:t>
        </w:r>
        <w:r w:rsidR="004F4FC6">
          <w:rPr>
            <w:noProof/>
            <w:webHidden/>
          </w:rPr>
          <w:fldChar w:fldCharType="end"/>
        </w:r>
      </w:hyperlink>
    </w:p>
    <w:p w14:paraId="7D74468B" w14:textId="52A8C616" w:rsidR="004F4FC6" w:rsidRDefault="00161EE8">
      <w:pPr>
        <w:pStyle w:val="TM1"/>
        <w:tabs>
          <w:tab w:val="right" w:leader="dot" w:pos="9076"/>
        </w:tabs>
        <w:rPr>
          <w:rFonts w:asciiTheme="minorHAnsi" w:eastAsiaTheme="minorEastAsia" w:hAnsiTheme="minorHAnsi" w:cstheme="minorBidi"/>
          <w:b w:val="0"/>
          <w:noProof/>
          <w:color w:val="auto"/>
          <w:szCs w:val="22"/>
        </w:rPr>
      </w:pPr>
      <w:hyperlink w:anchor="_Toc137459667" w:history="1">
        <w:r w:rsidR="004F4FC6" w:rsidRPr="006646BB">
          <w:rPr>
            <w:rStyle w:val="Lienhypertexte"/>
            <w:rFonts w:eastAsiaTheme="minorHAnsi"/>
            <w:noProof/>
            <w:lang w:val="fr-FR"/>
          </w:rPr>
          <w:t>Annexes</w:t>
        </w:r>
        <w:r w:rsidR="004F4FC6">
          <w:rPr>
            <w:noProof/>
            <w:webHidden/>
          </w:rPr>
          <w:tab/>
        </w:r>
        <w:r w:rsidR="004F4FC6">
          <w:rPr>
            <w:noProof/>
            <w:webHidden/>
          </w:rPr>
          <w:fldChar w:fldCharType="begin"/>
        </w:r>
        <w:r w:rsidR="004F4FC6">
          <w:rPr>
            <w:noProof/>
            <w:webHidden/>
          </w:rPr>
          <w:instrText xml:space="preserve"> PAGEREF _Toc137459667 \h </w:instrText>
        </w:r>
        <w:r w:rsidR="004F4FC6">
          <w:rPr>
            <w:noProof/>
            <w:webHidden/>
          </w:rPr>
        </w:r>
        <w:r w:rsidR="004F4FC6">
          <w:rPr>
            <w:noProof/>
            <w:webHidden/>
          </w:rPr>
          <w:fldChar w:fldCharType="separate"/>
        </w:r>
        <w:r w:rsidR="003F49E7">
          <w:rPr>
            <w:noProof/>
            <w:webHidden/>
          </w:rPr>
          <w:t>357</w:t>
        </w:r>
        <w:r w:rsidR="004F4FC6">
          <w:rPr>
            <w:noProof/>
            <w:webHidden/>
          </w:rPr>
          <w:fldChar w:fldCharType="end"/>
        </w:r>
      </w:hyperlink>
    </w:p>
    <w:p w14:paraId="7AF09733" w14:textId="70C3404C" w:rsidR="00D111CB" w:rsidRPr="0091087D" w:rsidRDefault="004E63A3" w:rsidP="004E63A3">
      <w:pPr>
        <w:spacing w:before="240" w:after="240"/>
        <w:rPr>
          <w:rFonts w:ascii="Arial" w:hAnsi="Arial" w:cs="Arial"/>
          <w:sz w:val="24"/>
          <w:szCs w:val="24"/>
          <w:lang w:val="fr-FR"/>
        </w:rPr>
      </w:pPr>
      <w:r>
        <w:rPr>
          <w:rFonts w:ascii="Arial" w:hAnsi="Arial" w:cs="Arial"/>
          <w:sz w:val="24"/>
          <w:szCs w:val="24"/>
          <w:lang w:val="fr-FR"/>
        </w:rPr>
        <w:fldChar w:fldCharType="end"/>
      </w:r>
      <w:r w:rsidR="00D111CB" w:rsidRPr="0091087D">
        <w:rPr>
          <w:rFonts w:ascii="Arial" w:hAnsi="Arial" w:cs="Arial"/>
          <w:sz w:val="24"/>
          <w:szCs w:val="24"/>
          <w:lang w:val="fr-FR"/>
        </w:rPr>
        <w:br w:type="page"/>
      </w:r>
    </w:p>
    <w:p w14:paraId="7AE57EFA" w14:textId="07D85E52" w:rsidR="00D111CB" w:rsidRPr="0091087D" w:rsidRDefault="002A2F88" w:rsidP="002A2F88">
      <w:pPr>
        <w:pStyle w:val="Titre1"/>
        <w:rPr>
          <w:rFonts w:eastAsia="Arial"/>
          <w:lang w:val="fr-FR"/>
        </w:rPr>
      </w:pPr>
      <w:bookmarkStart w:id="59" w:name="_Toc137459225"/>
      <w:r w:rsidRPr="0091087D">
        <w:rPr>
          <w:rFonts w:eastAsia="Arial"/>
          <w:u w:color="000000"/>
          <w:lang w:val="fr-FR"/>
        </w:rPr>
        <w:t>Liste des acronymes et des sigles</w:t>
      </w:r>
      <w:bookmarkEnd w:id="59"/>
    </w:p>
    <w:p w14:paraId="51453BF9" w14:textId="77777777" w:rsidR="00D111CB" w:rsidRPr="0091087D" w:rsidRDefault="00D111CB" w:rsidP="00D111CB">
      <w:pPr>
        <w:rPr>
          <w:rFonts w:ascii="Arial" w:hAnsi="Arial" w:cs="Arial"/>
          <w:sz w:val="28"/>
          <w:szCs w:val="28"/>
          <w:lang w:val="fr-FR"/>
        </w:rPr>
      </w:pPr>
    </w:p>
    <w:p w14:paraId="681AA2BC"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ANGE : Agence Nationale de Gestion de l’Environnement</w:t>
      </w:r>
    </w:p>
    <w:p w14:paraId="60E1F9FC"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 xml:space="preserve">APRODAT : Agence de promotion des agropoles au Togo </w:t>
      </w:r>
    </w:p>
    <w:p w14:paraId="584023C5"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BAD : Banque Africaine de Développement</w:t>
      </w:r>
    </w:p>
    <w:p w14:paraId="2FA913A2"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CCD : Comité Cantonal de Développement</w:t>
      </w:r>
    </w:p>
    <w:p w14:paraId="04630A3E"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COV : Composés Organiques volatils</w:t>
      </w:r>
    </w:p>
    <w:p w14:paraId="668C9E93"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CVD : Comité Villageois de Développement</w:t>
      </w:r>
    </w:p>
    <w:p w14:paraId="3BAC5421"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DI : Déchets Inertes</w:t>
      </w:r>
    </w:p>
    <w:p w14:paraId="5D2450F3"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DIB : Déchets Industriels Banals</w:t>
      </w:r>
    </w:p>
    <w:p w14:paraId="554267BF"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DRERF : Direction Régionale de l’Environnement et des Ressources Forestières</w:t>
      </w:r>
    </w:p>
    <w:p w14:paraId="6F92F2AF"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EIES : Etude d’Impact Environnemental et Social</w:t>
      </w:r>
    </w:p>
    <w:p w14:paraId="73751DC8"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EPI : Equipement de protection individuelle</w:t>
      </w:r>
    </w:p>
    <w:p w14:paraId="6F046562"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FCFA : Franc de la Communauté Financière Africaine</w:t>
      </w:r>
    </w:p>
    <w:p w14:paraId="16B257D1"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GES : Gaz à effet de serre</w:t>
      </w:r>
    </w:p>
    <w:p w14:paraId="52DFA01A"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IST : Infection sexuellement transmissible</w:t>
      </w:r>
    </w:p>
    <w:p w14:paraId="680DE19B"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ODD : Objectifs pour le Développement Durable</w:t>
      </w:r>
    </w:p>
    <w:p w14:paraId="7794E12E"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 xml:space="preserve">OMS : Organisation mondiale de la santé </w:t>
      </w:r>
    </w:p>
    <w:p w14:paraId="258F94CD"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 xml:space="preserve">ONG : Organisation Non Gouvernementale </w:t>
      </w:r>
    </w:p>
    <w:p w14:paraId="104C5651"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 xml:space="preserve">PAPs) : Personnes affectées par le projet </w:t>
      </w:r>
    </w:p>
    <w:p w14:paraId="5B980CBC"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PAR : Plan d’Action de Réinstallation</w:t>
      </w:r>
    </w:p>
    <w:p w14:paraId="732D61AF"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PGES : Plan de Gestion Environnementale et Sociale</w:t>
      </w:r>
    </w:p>
    <w:p w14:paraId="2F096B2A"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PGR : Plan de Gestion des Risques</w:t>
      </w:r>
    </w:p>
    <w:p w14:paraId="1760F603"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PIB : Produit Intérieur Brut</w:t>
      </w:r>
    </w:p>
    <w:p w14:paraId="7DCA9D10"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PM : Pour mémoire</w:t>
      </w:r>
    </w:p>
    <w:p w14:paraId="60F8760E"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PND : Plan National de Développement</w:t>
      </w:r>
    </w:p>
    <w:p w14:paraId="36D5F20B"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PNIASAN : Plan national d’investissement agricole et de sécurité alimentaire et nutritionnelle</w:t>
      </w:r>
    </w:p>
    <w:p w14:paraId="48B36C9B"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TdR : Termes de Référence</w:t>
      </w:r>
    </w:p>
    <w:p w14:paraId="265A63A2"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UE : Union européenne</w:t>
      </w:r>
    </w:p>
    <w:p w14:paraId="74ACF1D9"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UICN : Union Internationale pour la Conservation de la Nature</w:t>
      </w:r>
    </w:p>
    <w:p w14:paraId="29C71449"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t>VIH/SIDA : Virus de l’Immuno-déficience Humaine/Syndrome d’Immuno Déficience</w:t>
      </w:r>
    </w:p>
    <w:p w14:paraId="5561F123" w14:textId="77777777" w:rsidR="00D111CB" w:rsidRPr="0091087D" w:rsidRDefault="00D111CB" w:rsidP="00D111CB">
      <w:pPr>
        <w:spacing w:line="240" w:lineRule="exact"/>
        <w:rPr>
          <w:rFonts w:ascii="Arial" w:eastAsia="Arial" w:hAnsi="Arial" w:cs="Arial"/>
          <w:sz w:val="22"/>
          <w:szCs w:val="22"/>
          <w:lang w:val="fr-FR"/>
        </w:rPr>
      </w:pPr>
    </w:p>
    <w:p w14:paraId="296CA388" w14:textId="77777777" w:rsidR="00D111CB" w:rsidRPr="0091087D" w:rsidRDefault="00D111CB" w:rsidP="00D111CB">
      <w:pPr>
        <w:rPr>
          <w:rFonts w:ascii="Arial" w:eastAsia="Arial" w:hAnsi="Arial" w:cs="Arial"/>
          <w:sz w:val="22"/>
          <w:szCs w:val="22"/>
          <w:lang w:val="fr-FR"/>
        </w:rPr>
      </w:pPr>
      <w:r w:rsidRPr="0091087D">
        <w:rPr>
          <w:rFonts w:ascii="Arial" w:eastAsia="Arial" w:hAnsi="Arial" w:cs="Arial"/>
          <w:sz w:val="22"/>
          <w:szCs w:val="22"/>
          <w:lang w:val="fr-FR"/>
        </w:rPr>
        <w:br w:type="page"/>
      </w:r>
    </w:p>
    <w:p w14:paraId="47CA6DC0" w14:textId="057D373E" w:rsidR="00D111CB" w:rsidRPr="0091087D" w:rsidRDefault="00D111CB" w:rsidP="002A2F88">
      <w:pPr>
        <w:pStyle w:val="Titre1"/>
        <w:rPr>
          <w:rFonts w:eastAsia="Arial"/>
          <w:lang w:val="fr-FR"/>
        </w:rPr>
      </w:pPr>
      <w:bookmarkStart w:id="60" w:name="_Toc137459226"/>
      <w:r w:rsidRPr="0091087D">
        <w:rPr>
          <w:rFonts w:eastAsia="Arial"/>
          <w:u w:color="000000"/>
          <w:lang w:val="fr-FR"/>
        </w:rPr>
        <w:t>L</w:t>
      </w:r>
      <w:r w:rsidR="002A2F88" w:rsidRPr="0091087D">
        <w:rPr>
          <w:rFonts w:eastAsia="Arial"/>
          <w:u w:color="000000"/>
          <w:lang w:val="fr-FR"/>
        </w:rPr>
        <w:t>iste des tableaux</w:t>
      </w:r>
      <w:bookmarkEnd w:id="60"/>
    </w:p>
    <w:p w14:paraId="3F8A3C96" w14:textId="3BE91739" w:rsidR="00230B21" w:rsidRDefault="001D6825">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r>
        <w:rPr>
          <w:rFonts w:cs="Arial"/>
          <w:sz w:val="22"/>
          <w:szCs w:val="22"/>
          <w:lang w:val="fr-FR"/>
        </w:rPr>
        <w:fldChar w:fldCharType="begin"/>
      </w:r>
      <w:r>
        <w:rPr>
          <w:rFonts w:cs="Arial"/>
          <w:sz w:val="22"/>
          <w:szCs w:val="22"/>
          <w:lang w:val="fr-FR"/>
        </w:rPr>
        <w:instrText xml:space="preserve"> TOC \f T \h \z \t "Titre 7;Tableau" \c </w:instrText>
      </w:r>
      <w:r>
        <w:rPr>
          <w:rFonts w:cs="Arial"/>
          <w:sz w:val="22"/>
          <w:szCs w:val="22"/>
          <w:lang w:val="fr-FR"/>
        </w:rPr>
        <w:fldChar w:fldCharType="separate"/>
      </w:r>
      <w:hyperlink w:anchor="_Toc150114531" w:history="1">
        <w:r w:rsidR="00230B21" w:rsidRPr="007A72C3">
          <w:rPr>
            <w:rStyle w:val="Lienhypertexte"/>
            <w:rFonts w:eastAsia="Arial"/>
            <w:noProof/>
            <w:spacing w:val="2"/>
            <w:lang w:val="fr-FR"/>
          </w:rPr>
          <w:t>T</w:t>
        </w:r>
        <w:r w:rsidR="00230B21" w:rsidRPr="007A72C3">
          <w:rPr>
            <w:rStyle w:val="Lienhypertexte"/>
            <w:rFonts w:eastAsia="Arial"/>
            <w:noProof/>
            <w:lang w:val="fr-FR"/>
          </w:rPr>
          <w:t>a</w:t>
        </w:r>
        <w:r w:rsidR="00230B21" w:rsidRPr="007A72C3">
          <w:rPr>
            <w:rStyle w:val="Lienhypertexte"/>
            <w:rFonts w:eastAsia="Arial"/>
            <w:noProof/>
            <w:spacing w:val="-3"/>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w:t>
        </w:r>
        <w:r w:rsidR="00230B21" w:rsidRPr="007A72C3">
          <w:rPr>
            <w:rStyle w:val="Lienhypertexte"/>
            <w:rFonts w:eastAsia="Arial"/>
            <w:noProof/>
            <w:spacing w:val="1"/>
            <w:lang w:val="fr-FR"/>
          </w:rPr>
          <w:t xml:space="preserve"> </w:t>
        </w:r>
        <w:r w:rsidR="00230B21" w:rsidRPr="007A72C3">
          <w:rPr>
            <w:rStyle w:val="Lienhypertexte"/>
            <w:rFonts w:eastAsia="Arial"/>
            <w:noProof/>
            <w:spacing w:val="-3"/>
            <w:lang w:val="fr-FR"/>
          </w:rPr>
          <w:t>1</w:t>
        </w:r>
        <w:r w:rsidR="00230B21" w:rsidRPr="007A72C3">
          <w:rPr>
            <w:rStyle w:val="Lienhypertexte"/>
            <w:rFonts w:eastAsia="Arial"/>
            <w:noProof/>
            <w:lang w:val="fr-FR"/>
          </w:rPr>
          <w:t xml:space="preserve"> :</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C</w:t>
        </w:r>
        <w:r w:rsidR="00230B21" w:rsidRPr="007A72C3">
          <w:rPr>
            <w:rStyle w:val="Lienhypertexte"/>
            <w:rFonts w:eastAsia="Arial"/>
            <w:noProof/>
            <w:lang w:val="fr-FR"/>
          </w:rPr>
          <w:t>o</w:t>
        </w:r>
        <w:r w:rsidR="00230B21" w:rsidRPr="007A72C3">
          <w:rPr>
            <w:rStyle w:val="Lienhypertexte"/>
            <w:rFonts w:eastAsia="Arial"/>
            <w:noProof/>
            <w:spacing w:val="-1"/>
            <w:lang w:val="fr-FR"/>
          </w:rPr>
          <w:t>n</w:t>
        </w:r>
        <w:r w:rsidR="00230B21" w:rsidRPr="007A72C3">
          <w:rPr>
            <w:rStyle w:val="Lienhypertexte"/>
            <w:rFonts w:eastAsia="Arial"/>
            <w:noProof/>
            <w:spacing w:val="-2"/>
            <w:lang w:val="fr-FR"/>
          </w:rPr>
          <w:t>t</w:t>
        </w:r>
        <w:r w:rsidR="00230B21" w:rsidRPr="007A72C3">
          <w:rPr>
            <w:rStyle w:val="Lienhypertexte"/>
            <w:rFonts w:eastAsia="Arial"/>
            <w:noProof/>
            <w:lang w:val="fr-FR"/>
          </w:rPr>
          <w:t>r</w:t>
        </w:r>
        <w:r w:rsidR="00230B21" w:rsidRPr="007A72C3">
          <w:rPr>
            <w:rStyle w:val="Lienhypertexte"/>
            <w:rFonts w:eastAsia="Arial"/>
            <w:noProof/>
            <w:spacing w:val="1"/>
            <w:lang w:val="fr-FR"/>
          </w:rPr>
          <w:t>i</w:t>
        </w:r>
        <w:r w:rsidR="00230B21" w:rsidRPr="007A72C3">
          <w:rPr>
            <w:rStyle w:val="Lienhypertexte"/>
            <w:rFonts w:eastAsia="Arial"/>
            <w:noProof/>
            <w:lang w:val="fr-FR"/>
          </w:rPr>
          <w:t>b</w:t>
        </w:r>
        <w:r w:rsidR="00230B21" w:rsidRPr="007A72C3">
          <w:rPr>
            <w:rStyle w:val="Lienhypertexte"/>
            <w:rFonts w:eastAsia="Arial"/>
            <w:noProof/>
            <w:spacing w:val="-3"/>
            <w:lang w:val="fr-FR"/>
          </w:rPr>
          <w:t>u</w:t>
        </w:r>
        <w:r w:rsidR="00230B21" w:rsidRPr="007A72C3">
          <w:rPr>
            <w:rStyle w:val="Lienhypertexte"/>
            <w:rFonts w:eastAsia="Arial"/>
            <w:noProof/>
            <w:spacing w:val="1"/>
            <w:lang w:val="fr-FR"/>
          </w:rPr>
          <w:t>ti</w:t>
        </w:r>
        <w:r w:rsidR="00230B21" w:rsidRPr="007A72C3">
          <w:rPr>
            <w:rStyle w:val="Lienhypertexte"/>
            <w:rFonts w:eastAsia="Arial"/>
            <w:noProof/>
            <w:spacing w:val="-3"/>
            <w:lang w:val="fr-FR"/>
          </w:rPr>
          <w:t>o</w:t>
        </w:r>
        <w:r w:rsidR="00230B21" w:rsidRPr="007A72C3">
          <w:rPr>
            <w:rStyle w:val="Lienhypertexte"/>
            <w:rFonts w:eastAsia="Arial"/>
            <w:noProof/>
            <w:lang w:val="fr-FR"/>
          </w:rPr>
          <w:t>n des</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s</w:t>
        </w:r>
        <w:r w:rsidR="00230B21" w:rsidRPr="007A72C3">
          <w:rPr>
            <w:rStyle w:val="Lienhypertexte"/>
            <w:rFonts w:eastAsia="Arial"/>
            <w:noProof/>
            <w:spacing w:val="-1"/>
            <w:lang w:val="fr-FR"/>
          </w:rPr>
          <w:t>e</w:t>
        </w:r>
        <w:r w:rsidR="00230B21" w:rsidRPr="007A72C3">
          <w:rPr>
            <w:rStyle w:val="Lienhypertexte"/>
            <w:rFonts w:eastAsia="Arial"/>
            <w:noProof/>
            <w:spacing w:val="-3"/>
            <w:lang w:val="fr-FR"/>
          </w:rPr>
          <w:t>c</w:t>
        </w:r>
        <w:r w:rsidR="00230B21" w:rsidRPr="007A72C3">
          <w:rPr>
            <w:rStyle w:val="Lienhypertexte"/>
            <w:rFonts w:eastAsia="Arial"/>
            <w:noProof/>
            <w:spacing w:val="1"/>
            <w:lang w:val="fr-FR"/>
          </w:rPr>
          <w:t>t</w:t>
        </w:r>
        <w:r w:rsidR="00230B21" w:rsidRPr="007A72C3">
          <w:rPr>
            <w:rStyle w:val="Lienhypertexte"/>
            <w:rFonts w:eastAsia="Arial"/>
            <w:noProof/>
            <w:lang w:val="fr-FR"/>
          </w:rPr>
          <w:t>e</w:t>
        </w:r>
        <w:r w:rsidR="00230B21" w:rsidRPr="007A72C3">
          <w:rPr>
            <w:rStyle w:val="Lienhypertexte"/>
            <w:rFonts w:eastAsia="Arial"/>
            <w:noProof/>
            <w:spacing w:val="-1"/>
            <w:lang w:val="fr-FR"/>
          </w:rPr>
          <w:t>u</w:t>
        </w:r>
        <w:r w:rsidR="00230B21" w:rsidRPr="007A72C3">
          <w:rPr>
            <w:rStyle w:val="Lienhypertexte"/>
            <w:rFonts w:eastAsia="Arial"/>
            <w:noProof/>
            <w:lang w:val="fr-FR"/>
          </w:rPr>
          <w:t>rs</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é</w:t>
        </w:r>
        <w:r w:rsidR="00230B21" w:rsidRPr="007A72C3">
          <w:rPr>
            <w:rStyle w:val="Lienhypertexte"/>
            <w:rFonts w:eastAsia="Arial"/>
            <w:noProof/>
            <w:spacing w:val="-1"/>
            <w:lang w:val="fr-FR"/>
          </w:rPr>
          <w:t>c</w:t>
        </w:r>
        <w:r w:rsidR="00230B21" w:rsidRPr="007A72C3">
          <w:rPr>
            <w:rStyle w:val="Lienhypertexte"/>
            <w:rFonts w:eastAsia="Arial"/>
            <w:noProof/>
            <w:lang w:val="fr-FR"/>
          </w:rPr>
          <w:t>o</w:t>
        </w:r>
        <w:r w:rsidR="00230B21" w:rsidRPr="007A72C3">
          <w:rPr>
            <w:rStyle w:val="Lienhypertexte"/>
            <w:rFonts w:eastAsia="Arial"/>
            <w:noProof/>
            <w:spacing w:val="-1"/>
            <w:lang w:val="fr-FR"/>
          </w:rPr>
          <w:t>n</w:t>
        </w:r>
        <w:r w:rsidR="00230B21" w:rsidRPr="007A72C3">
          <w:rPr>
            <w:rStyle w:val="Lienhypertexte"/>
            <w:rFonts w:eastAsia="Arial"/>
            <w:noProof/>
            <w:lang w:val="fr-FR"/>
          </w:rPr>
          <w:t>o</w:t>
        </w:r>
        <w:r w:rsidR="00230B21" w:rsidRPr="007A72C3">
          <w:rPr>
            <w:rStyle w:val="Lienhypertexte"/>
            <w:rFonts w:eastAsia="Arial"/>
            <w:noProof/>
            <w:spacing w:val="-2"/>
            <w:lang w:val="fr-FR"/>
          </w:rPr>
          <w:t>m</w:t>
        </w:r>
        <w:r w:rsidR="00230B21" w:rsidRPr="007A72C3">
          <w:rPr>
            <w:rStyle w:val="Lienhypertexte"/>
            <w:rFonts w:eastAsia="Arial"/>
            <w:noProof/>
            <w:spacing w:val="1"/>
            <w:lang w:val="fr-FR"/>
          </w:rPr>
          <w:t>i</w:t>
        </w:r>
        <w:r w:rsidR="00230B21" w:rsidRPr="007A72C3">
          <w:rPr>
            <w:rStyle w:val="Lienhypertexte"/>
            <w:rFonts w:eastAsia="Arial"/>
            <w:noProof/>
            <w:lang w:val="fr-FR"/>
          </w:rPr>
          <w:t>q</w:t>
        </w:r>
        <w:r w:rsidR="00230B21" w:rsidRPr="007A72C3">
          <w:rPr>
            <w:rStyle w:val="Lienhypertexte"/>
            <w:rFonts w:eastAsia="Arial"/>
            <w:noProof/>
            <w:spacing w:val="-1"/>
            <w:lang w:val="fr-FR"/>
          </w:rPr>
          <w:t>u</w:t>
        </w:r>
        <w:r w:rsidR="00230B21" w:rsidRPr="007A72C3">
          <w:rPr>
            <w:rStyle w:val="Lienhypertexte"/>
            <w:rFonts w:eastAsia="Arial"/>
            <w:noProof/>
            <w:lang w:val="fr-FR"/>
          </w:rPr>
          <w:t>es</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au</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P</w:t>
        </w:r>
        <w:r w:rsidR="00230B21" w:rsidRPr="007A72C3">
          <w:rPr>
            <w:rStyle w:val="Lienhypertexte"/>
            <w:rFonts w:eastAsia="Arial"/>
            <w:noProof/>
            <w:spacing w:val="1"/>
            <w:lang w:val="fr-FR"/>
          </w:rPr>
          <w:t>I</w:t>
        </w:r>
        <w:r w:rsidR="00230B21" w:rsidRPr="007A72C3">
          <w:rPr>
            <w:rStyle w:val="Lienhypertexte"/>
            <w:rFonts w:eastAsia="Arial"/>
            <w:noProof/>
            <w:lang w:val="fr-FR"/>
          </w:rPr>
          <w:t>B</w:t>
        </w:r>
        <w:r w:rsidR="00230B21">
          <w:rPr>
            <w:noProof/>
            <w:webHidden/>
          </w:rPr>
          <w:tab/>
        </w:r>
        <w:r w:rsidR="00230B21">
          <w:rPr>
            <w:noProof/>
            <w:webHidden/>
          </w:rPr>
          <w:fldChar w:fldCharType="begin"/>
        </w:r>
        <w:r w:rsidR="00230B21">
          <w:rPr>
            <w:noProof/>
            <w:webHidden/>
          </w:rPr>
          <w:instrText xml:space="preserve"> PAGEREF _Toc150114531 \h </w:instrText>
        </w:r>
        <w:r w:rsidR="00230B21">
          <w:rPr>
            <w:noProof/>
            <w:webHidden/>
          </w:rPr>
        </w:r>
        <w:r w:rsidR="00230B21">
          <w:rPr>
            <w:noProof/>
            <w:webHidden/>
          </w:rPr>
          <w:fldChar w:fldCharType="separate"/>
        </w:r>
        <w:r w:rsidR="00BF0316">
          <w:rPr>
            <w:noProof/>
            <w:webHidden/>
          </w:rPr>
          <w:t>35</w:t>
        </w:r>
        <w:r w:rsidR="00230B21">
          <w:rPr>
            <w:noProof/>
            <w:webHidden/>
          </w:rPr>
          <w:fldChar w:fldCharType="end"/>
        </w:r>
      </w:hyperlink>
    </w:p>
    <w:p w14:paraId="3543129F" w14:textId="4828CD64"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32" w:history="1">
        <w:r w:rsidR="00230B21" w:rsidRPr="007A72C3">
          <w:rPr>
            <w:rStyle w:val="Lienhypertexte"/>
            <w:rFonts w:eastAsia="Arial"/>
            <w:noProof/>
            <w:spacing w:val="2"/>
            <w:lang w:val="fr-FR"/>
          </w:rPr>
          <w:t>T</w:t>
        </w:r>
        <w:r w:rsidR="00230B21" w:rsidRPr="007A72C3">
          <w:rPr>
            <w:rStyle w:val="Lienhypertexte"/>
            <w:rFonts w:eastAsia="Arial"/>
            <w:noProof/>
            <w:lang w:val="fr-FR"/>
          </w:rPr>
          <w:t>a</w:t>
        </w:r>
        <w:r w:rsidR="00230B21" w:rsidRPr="007A72C3">
          <w:rPr>
            <w:rStyle w:val="Lienhypertexte"/>
            <w:rFonts w:eastAsia="Arial"/>
            <w:noProof/>
            <w:spacing w:val="-3"/>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w:t>
        </w:r>
        <w:r w:rsidR="00230B21" w:rsidRPr="007A72C3">
          <w:rPr>
            <w:rStyle w:val="Lienhypertexte"/>
            <w:rFonts w:eastAsia="Arial"/>
            <w:noProof/>
            <w:spacing w:val="1"/>
            <w:lang w:val="fr-FR"/>
          </w:rPr>
          <w:t xml:space="preserve"> </w:t>
        </w:r>
        <w:r w:rsidR="00230B21" w:rsidRPr="007A72C3">
          <w:rPr>
            <w:rStyle w:val="Lienhypertexte"/>
            <w:rFonts w:eastAsia="Arial"/>
            <w:noProof/>
            <w:spacing w:val="-3"/>
            <w:lang w:val="fr-FR"/>
          </w:rPr>
          <w:t>2</w:t>
        </w:r>
        <w:r w:rsidR="00230B21" w:rsidRPr="007A72C3">
          <w:rPr>
            <w:rStyle w:val="Lienhypertexte"/>
            <w:rFonts w:eastAsia="Arial"/>
            <w:noProof/>
            <w:lang w:val="fr-FR"/>
          </w:rPr>
          <w:t xml:space="preserve"> :</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E</w:t>
        </w:r>
        <w:r w:rsidR="00230B21" w:rsidRPr="007A72C3">
          <w:rPr>
            <w:rStyle w:val="Lienhypertexte"/>
            <w:rFonts w:eastAsia="Arial"/>
            <w:noProof/>
            <w:lang w:val="fr-FR"/>
          </w:rPr>
          <w:t>m</w:t>
        </w:r>
        <w:r w:rsidR="00230B21" w:rsidRPr="007A72C3">
          <w:rPr>
            <w:rStyle w:val="Lienhypertexte"/>
            <w:rFonts w:eastAsia="Arial"/>
            <w:noProof/>
            <w:spacing w:val="-2"/>
            <w:lang w:val="fr-FR"/>
          </w:rPr>
          <w:t>p</w:t>
        </w:r>
        <w:r w:rsidR="00230B21" w:rsidRPr="007A72C3">
          <w:rPr>
            <w:rStyle w:val="Lienhypertexte"/>
            <w:rFonts w:eastAsia="Arial"/>
            <w:noProof/>
            <w:spacing w:val="1"/>
            <w:lang w:val="fr-FR"/>
          </w:rPr>
          <w:t>l</w:t>
        </w:r>
        <w:r w:rsidR="00230B21" w:rsidRPr="007A72C3">
          <w:rPr>
            <w:rStyle w:val="Lienhypertexte"/>
            <w:rFonts w:eastAsia="Arial"/>
            <w:noProof/>
            <w:spacing w:val="-3"/>
            <w:lang w:val="fr-FR"/>
          </w:rPr>
          <w:t>o</w:t>
        </w:r>
        <w:r w:rsidR="00230B21" w:rsidRPr="007A72C3">
          <w:rPr>
            <w:rStyle w:val="Lienhypertexte"/>
            <w:rFonts w:eastAsia="Arial"/>
            <w:noProof/>
            <w:lang w:val="fr-FR"/>
          </w:rPr>
          <w:t>i</w:t>
        </w:r>
        <w:r w:rsidR="00230B21" w:rsidRPr="007A72C3">
          <w:rPr>
            <w:rStyle w:val="Lienhypertexte"/>
            <w:rFonts w:eastAsia="Arial"/>
            <w:noProof/>
            <w:spacing w:val="2"/>
            <w:lang w:val="fr-FR"/>
          </w:rPr>
          <w:t xml:space="preserve"> </w:t>
        </w:r>
        <w:r w:rsidR="00230B21" w:rsidRPr="007A72C3">
          <w:rPr>
            <w:rStyle w:val="Lienhypertexte"/>
            <w:rFonts w:eastAsia="Arial"/>
            <w:noProof/>
            <w:spacing w:val="-3"/>
            <w:lang w:val="fr-FR"/>
          </w:rPr>
          <w:t>e</w:t>
        </w:r>
        <w:r w:rsidR="00230B21" w:rsidRPr="007A72C3">
          <w:rPr>
            <w:rStyle w:val="Lienhypertexte"/>
            <w:rFonts w:eastAsia="Arial"/>
            <w:noProof/>
            <w:lang w:val="fr-FR"/>
          </w:rPr>
          <w:t>t</w:t>
        </w:r>
        <w:r w:rsidR="00230B21" w:rsidRPr="007A72C3">
          <w:rPr>
            <w:rStyle w:val="Lienhypertexte"/>
            <w:rFonts w:eastAsia="Arial"/>
            <w:noProof/>
            <w:spacing w:val="2"/>
            <w:lang w:val="fr-FR"/>
          </w:rPr>
          <w:t xml:space="preserve"> </w:t>
        </w:r>
        <w:r w:rsidR="00230B21" w:rsidRPr="007A72C3">
          <w:rPr>
            <w:rStyle w:val="Lienhypertexte"/>
            <w:rFonts w:eastAsia="Arial"/>
            <w:noProof/>
            <w:spacing w:val="-3"/>
            <w:lang w:val="fr-FR"/>
          </w:rPr>
          <w:t>c</w:t>
        </w:r>
        <w:r w:rsidR="00230B21" w:rsidRPr="007A72C3">
          <w:rPr>
            <w:rStyle w:val="Lienhypertexte"/>
            <w:rFonts w:eastAsia="Arial"/>
            <w:noProof/>
            <w:lang w:val="fr-FR"/>
          </w:rPr>
          <w:t>h</w:t>
        </w:r>
        <w:r w:rsidR="00230B21" w:rsidRPr="007A72C3">
          <w:rPr>
            <w:rStyle w:val="Lienhypertexte"/>
            <w:rFonts w:eastAsia="Arial"/>
            <w:noProof/>
            <w:spacing w:val="-1"/>
            <w:lang w:val="fr-FR"/>
          </w:rPr>
          <w:t>ô</w:t>
        </w:r>
        <w:r w:rsidR="00230B21" w:rsidRPr="007A72C3">
          <w:rPr>
            <w:rStyle w:val="Lienhypertexte"/>
            <w:rFonts w:eastAsia="Arial"/>
            <w:noProof/>
            <w:lang w:val="fr-FR"/>
          </w:rPr>
          <w:t>mage</w:t>
        </w:r>
        <w:r w:rsidR="00230B21">
          <w:rPr>
            <w:noProof/>
            <w:webHidden/>
          </w:rPr>
          <w:tab/>
        </w:r>
        <w:r w:rsidR="00230B21">
          <w:rPr>
            <w:noProof/>
            <w:webHidden/>
          </w:rPr>
          <w:fldChar w:fldCharType="begin"/>
        </w:r>
        <w:r w:rsidR="00230B21">
          <w:rPr>
            <w:noProof/>
            <w:webHidden/>
          </w:rPr>
          <w:instrText xml:space="preserve"> PAGEREF _Toc150114532 \h </w:instrText>
        </w:r>
        <w:r w:rsidR="00230B21">
          <w:rPr>
            <w:noProof/>
            <w:webHidden/>
          </w:rPr>
        </w:r>
        <w:r w:rsidR="00230B21">
          <w:rPr>
            <w:noProof/>
            <w:webHidden/>
          </w:rPr>
          <w:fldChar w:fldCharType="separate"/>
        </w:r>
        <w:r w:rsidR="00BF0316">
          <w:rPr>
            <w:noProof/>
            <w:webHidden/>
          </w:rPr>
          <w:t>36</w:t>
        </w:r>
        <w:r w:rsidR="00230B21">
          <w:rPr>
            <w:noProof/>
            <w:webHidden/>
          </w:rPr>
          <w:fldChar w:fldCharType="end"/>
        </w:r>
      </w:hyperlink>
    </w:p>
    <w:p w14:paraId="692E2637" w14:textId="000E167C"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33" w:history="1">
        <w:r w:rsidR="00230B21" w:rsidRPr="007A72C3">
          <w:rPr>
            <w:rStyle w:val="Lienhypertexte"/>
            <w:rFonts w:eastAsia="Arial"/>
            <w:noProof/>
            <w:spacing w:val="2"/>
            <w:lang w:val="fr-FR"/>
          </w:rPr>
          <w:t>T</w:t>
        </w:r>
        <w:r w:rsidR="00230B21" w:rsidRPr="007A72C3">
          <w:rPr>
            <w:rStyle w:val="Lienhypertexte"/>
            <w:rFonts w:eastAsia="Arial"/>
            <w:noProof/>
            <w:lang w:val="fr-FR"/>
          </w:rPr>
          <w:t>a</w:t>
        </w:r>
        <w:r w:rsidR="00230B21" w:rsidRPr="007A72C3">
          <w:rPr>
            <w:rStyle w:val="Lienhypertexte"/>
            <w:rFonts w:eastAsia="Arial"/>
            <w:noProof/>
            <w:spacing w:val="-3"/>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w:t>
        </w:r>
        <w:r w:rsidR="00230B21" w:rsidRPr="007A72C3">
          <w:rPr>
            <w:rStyle w:val="Lienhypertexte"/>
            <w:rFonts w:eastAsia="Arial"/>
            <w:noProof/>
            <w:spacing w:val="1"/>
            <w:lang w:val="fr-FR"/>
          </w:rPr>
          <w:t xml:space="preserve"> </w:t>
        </w:r>
        <w:r w:rsidR="00230B21" w:rsidRPr="007A72C3">
          <w:rPr>
            <w:rStyle w:val="Lienhypertexte"/>
            <w:rFonts w:eastAsia="Arial"/>
            <w:noProof/>
            <w:spacing w:val="-3"/>
            <w:lang w:val="fr-FR"/>
          </w:rPr>
          <w:t>3</w:t>
        </w:r>
        <w:r w:rsidR="00230B21" w:rsidRPr="007A72C3">
          <w:rPr>
            <w:rStyle w:val="Lienhypertexte"/>
            <w:rFonts w:eastAsia="Arial"/>
            <w:noProof/>
            <w:lang w:val="fr-FR"/>
          </w:rPr>
          <w:t xml:space="preserve"> :</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P</w:t>
        </w:r>
        <w:r w:rsidR="00230B21" w:rsidRPr="007A72C3">
          <w:rPr>
            <w:rStyle w:val="Lienhypertexte"/>
            <w:rFonts w:eastAsia="Arial"/>
            <w:noProof/>
            <w:lang w:val="fr-FR"/>
          </w:rPr>
          <w:t>r</w:t>
        </w:r>
        <w:r w:rsidR="00230B21" w:rsidRPr="007A72C3">
          <w:rPr>
            <w:rStyle w:val="Lienhypertexte"/>
            <w:rFonts w:eastAsia="Arial"/>
            <w:noProof/>
            <w:spacing w:val="-2"/>
            <w:lang w:val="fr-FR"/>
          </w:rPr>
          <w:t>o</w:t>
        </w:r>
        <w:r w:rsidR="00230B21" w:rsidRPr="007A72C3">
          <w:rPr>
            <w:rStyle w:val="Lienhypertexte"/>
            <w:rFonts w:eastAsia="Arial"/>
            <w:noProof/>
            <w:spacing w:val="1"/>
            <w:lang w:val="fr-FR"/>
          </w:rPr>
          <w:t>f</w:t>
        </w:r>
        <w:r w:rsidR="00230B21" w:rsidRPr="007A72C3">
          <w:rPr>
            <w:rStyle w:val="Lienhypertexte"/>
            <w:rFonts w:eastAsia="Arial"/>
            <w:noProof/>
            <w:spacing w:val="-1"/>
            <w:lang w:val="fr-FR"/>
          </w:rPr>
          <w:t>i</w:t>
        </w:r>
        <w:r w:rsidR="00230B21" w:rsidRPr="007A72C3">
          <w:rPr>
            <w:rStyle w:val="Lienhypertexte"/>
            <w:rFonts w:eastAsia="Arial"/>
            <w:noProof/>
            <w:lang w:val="fr-FR"/>
          </w:rPr>
          <w:t>l</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de</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p</w:t>
        </w:r>
        <w:r w:rsidR="00230B21" w:rsidRPr="007A72C3">
          <w:rPr>
            <w:rStyle w:val="Lienhypertexte"/>
            <w:rFonts w:eastAsia="Arial"/>
            <w:noProof/>
            <w:spacing w:val="-3"/>
            <w:lang w:val="fr-FR"/>
          </w:rPr>
          <w:t>a</w:t>
        </w:r>
        <w:r w:rsidR="00230B21" w:rsidRPr="007A72C3">
          <w:rPr>
            <w:rStyle w:val="Lienhypertexte"/>
            <w:rFonts w:eastAsia="Arial"/>
            <w:noProof/>
            <w:lang w:val="fr-FR"/>
          </w:rPr>
          <w:t>u</w:t>
        </w:r>
        <w:r w:rsidR="00230B21" w:rsidRPr="007A72C3">
          <w:rPr>
            <w:rStyle w:val="Lienhypertexte"/>
            <w:rFonts w:eastAsia="Arial"/>
            <w:noProof/>
            <w:spacing w:val="-1"/>
            <w:lang w:val="fr-FR"/>
          </w:rPr>
          <w:t>v</w:t>
        </w:r>
        <w:r w:rsidR="00230B21" w:rsidRPr="007A72C3">
          <w:rPr>
            <w:rStyle w:val="Lienhypertexte"/>
            <w:rFonts w:eastAsia="Arial"/>
            <w:noProof/>
            <w:lang w:val="fr-FR"/>
          </w:rPr>
          <w:t>re</w:t>
        </w:r>
        <w:r w:rsidR="00230B21" w:rsidRPr="007A72C3">
          <w:rPr>
            <w:rStyle w:val="Lienhypertexte"/>
            <w:rFonts w:eastAsia="Arial"/>
            <w:noProof/>
            <w:spacing w:val="1"/>
            <w:lang w:val="fr-FR"/>
          </w:rPr>
          <w:t>t</w:t>
        </w:r>
        <w:r w:rsidR="00230B21" w:rsidRPr="007A72C3">
          <w:rPr>
            <w:rStyle w:val="Lienhypertexte"/>
            <w:rFonts w:eastAsia="Arial"/>
            <w:noProof/>
            <w:lang w:val="fr-FR"/>
          </w:rPr>
          <w:t>é</w:t>
        </w:r>
        <w:r w:rsidR="00230B21">
          <w:rPr>
            <w:noProof/>
            <w:webHidden/>
          </w:rPr>
          <w:tab/>
        </w:r>
        <w:r w:rsidR="00230B21">
          <w:rPr>
            <w:noProof/>
            <w:webHidden/>
          </w:rPr>
          <w:fldChar w:fldCharType="begin"/>
        </w:r>
        <w:r w:rsidR="00230B21">
          <w:rPr>
            <w:noProof/>
            <w:webHidden/>
          </w:rPr>
          <w:instrText xml:space="preserve"> PAGEREF _Toc150114533 \h </w:instrText>
        </w:r>
        <w:r w:rsidR="00230B21">
          <w:rPr>
            <w:noProof/>
            <w:webHidden/>
          </w:rPr>
        </w:r>
        <w:r w:rsidR="00230B21">
          <w:rPr>
            <w:noProof/>
            <w:webHidden/>
          </w:rPr>
          <w:fldChar w:fldCharType="separate"/>
        </w:r>
        <w:r w:rsidR="00BF0316">
          <w:rPr>
            <w:noProof/>
            <w:webHidden/>
          </w:rPr>
          <w:t>37</w:t>
        </w:r>
        <w:r w:rsidR="00230B21">
          <w:rPr>
            <w:noProof/>
            <w:webHidden/>
          </w:rPr>
          <w:fldChar w:fldCharType="end"/>
        </w:r>
      </w:hyperlink>
    </w:p>
    <w:p w14:paraId="2A7CFE9F" w14:textId="7E1DA700"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34" w:history="1">
        <w:r w:rsidR="00230B21" w:rsidRPr="007A72C3">
          <w:rPr>
            <w:rStyle w:val="Lienhypertexte"/>
            <w:rFonts w:eastAsia="Arial"/>
            <w:noProof/>
            <w:lang w:val="fr-FR"/>
          </w:rPr>
          <w:t>Tabl</w:t>
        </w:r>
        <w:r w:rsidR="00230B21" w:rsidRPr="007A72C3">
          <w:rPr>
            <w:rStyle w:val="Lienhypertexte"/>
            <w:rFonts w:eastAsia="Arial"/>
            <w:noProof/>
            <w:spacing w:val="-3"/>
            <w:lang w:val="fr-FR"/>
          </w:rPr>
          <w:t>e</w:t>
        </w:r>
        <w:r w:rsidR="00230B21" w:rsidRPr="007A72C3">
          <w:rPr>
            <w:rStyle w:val="Lienhypertexte"/>
            <w:rFonts w:eastAsia="Arial"/>
            <w:noProof/>
            <w:lang w:val="fr-FR"/>
          </w:rPr>
          <w:t>au 4 :</w:t>
        </w:r>
        <w:r w:rsidR="00230B21" w:rsidRPr="007A72C3">
          <w:rPr>
            <w:rStyle w:val="Lienhypertexte"/>
            <w:rFonts w:eastAsia="Arial"/>
            <w:noProof/>
            <w:spacing w:val="-4"/>
            <w:lang w:val="fr-FR"/>
          </w:rPr>
          <w:t xml:space="preserve"> </w:t>
        </w:r>
        <w:r w:rsidR="00230B21" w:rsidRPr="007A72C3">
          <w:rPr>
            <w:rStyle w:val="Lienhypertexte"/>
            <w:rFonts w:eastAsia="Arial"/>
            <w:noProof/>
            <w:spacing w:val="1"/>
            <w:lang w:val="fr-FR"/>
          </w:rPr>
          <w:t>R</w:t>
        </w:r>
        <w:r w:rsidR="00230B21" w:rsidRPr="007A72C3">
          <w:rPr>
            <w:rStyle w:val="Lienhypertexte"/>
            <w:rFonts w:eastAsia="Arial"/>
            <w:noProof/>
            <w:lang w:val="fr-FR"/>
          </w:rPr>
          <w:t>éa</w:t>
        </w:r>
        <w:r w:rsidR="00230B21" w:rsidRPr="007A72C3">
          <w:rPr>
            <w:rStyle w:val="Lienhypertexte"/>
            <w:rFonts w:eastAsia="Arial"/>
            <w:noProof/>
            <w:spacing w:val="-1"/>
            <w:lang w:val="fr-FR"/>
          </w:rPr>
          <w:t>li</w:t>
        </w:r>
        <w:r w:rsidR="00230B21" w:rsidRPr="007A72C3">
          <w:rPr>
            <w:rStyle w:val="Lienhypertexte"/>
            <w:rFonts w:eastAsia="Arial"/>
            <w:noProof/>
            <w:lang w:val="fr-FR"/>
          </w:rPr>
          <w:t>s</w:t>
        </w:r>
        <w:r w:rsidR="00230B21" w:rsidRPr="007A72C3">
          <w:rPr>
            <w:rStyle w:val="Lienhypertexte"/>
            <w:rFonts w:eastAsia="Arial"/>
            <w:noProof/>
            <w:spacing w:val="1"/>
            <w:lang w:val="fr-FR"/>
          </w:rPr>
          <w:t>a</w:t>
        </w:r>
        <w:r w:rsidR="00230B21" w:rsidRPr="007A72C3">
          <w:rPr>
            <w:rStyle w:val="Lienhypertexte"/>
            <w:rFonts w:eastAsia="Arial"/>
            <w:noProof/>
            <w:spacing w:val="-1"/>
            <w:lang w:val="fr-FR"/>
          </w:rPr>
          <w:t>t</w:t>
        </w:r>
        <w:r w:rsidR="00230B21" w:rsidRPr="007A72C3">
          <w:rPr>
            <w:rStyle w:val="Lienhypertexte"/>
            <w:rFonts w:eastAsia="Arial"/>
            <w:noProof/>
            <w:spacing w:val="-4"/>
            <w:lang w:val="fr-FR"/>
          </w:rPr>
          <w:t>i</w:t>
        </w:r>
        <w:r w:rsidR="00230B21" w:rsidRPr="007A72C3">
          <w:rPr>
            <w:rStyle w:val="Lienhypertexte"/>
            <w:rFonts w:eastAsia="Arial"/>
            <w:noProof/>
            <w:lang w:val="fr-FR"/>
          </w:rPr>
          <w:t>o</w:t>
        </w:r>
        <w:r w:rsidR="00230B21" w:rsidRPr="007A72C3">
          <w:rPr>
            <w:rStyle w:val="Lienhypertexte"/>
            <w:rFonts w:eastAsia="Arial"/>
            <w:noProof/>
            <w:spacing w:val="1"/>
            <w:lang w:val="fr-FR"/>
          </w:rPr>
          <w:t>n</w:t>
        </w:r>
        <w:r w:rsidR="00230B21" w:rsidRPr="007A72C3">
          <w:rPr>
            <w:rStyle w:val="Lienhypertexte"/>
            <w:rFonts w:eastAsia="Arial"/>
            <w:noProof/>
            <w:lang w:val="fr-FR"/>
          </w:rPr>
          <w:t>s</w:t>
        </w:r>
        <w:r w:rsidR="00230B21" w:rsidRPr="007A72C3">
          <w:rPr>
            <w:rStyle w:val="Lienhypertexte"/>
            <w:rFonts w:eastAsia="Arial"/>
            <w:noProof/>
            <w:spacing w:val="-3"/>
            <w:lang w:val="fr-FR"/>
          </w:rPr>
          <w:t xml:space="preserve"> </w:t>
        </w:r>
        <w:r w:rsidR="00230B21" w:rsidRPr="007A72C3">
          <w:rPr>
            <w:rStyle w:val="Lienhypertexte"/>
            <w:rFonts w:eastAsia="Arial"/>
            <w:noProof/>
            <w:lang w:val="fr-FR"/>
          </w:rPr>
          <w:t xml:space="preserve">des </w:t>
        </w:r>
        <w:r w:rsidR="00230B21" w:rsidRPr="007A72C3">
          <w:rPr>
            <w:rStyle w:val="Lienhypertexte"/>
            <w:rFonts w:eastAsia="Arial"/>
            <w:noProof/>
            <w:spacing w:val="-1"/>
            <w:lang w:val="fr-FR"/>
          </w:rPr>
          <w:t>O</w:t>
        </w:r>
        <w:r w:rsidR="00230B21" w:rsidRPr="007A72C3">
          <w:rPr>
            <w:rStyle w:val="Lienhypertexte"/>
            <w:rFonts w:eastAsia="Arial"/>
            <w:noProof/>
            <w:lang w:val="fr-FR"/>
          </w:rPr>
          <w:t>bj</w:t>
        </w:r>
        <w:r w:rsidR="00230B21" w:rsidRPr="007A72C3">
          <w:rPr>
            <w:rStyle w:val="Lienhypertexte"/>
            <w:rFonts w:eastAsia="Arial"/>
            <w:noProof/>
            <w:spacing w:val="-3"/>
            <w:lang w:val="fr-FR"/>
          </w:rPr>
          <w:t>e</w:t>
        </w:r>
        <w:r w:rsidR="00230B21" w:rsidRPr="007A72C3">
          <w:rPr>
            <w:rStyle w:val="Lienhypertexte"/>
            <w:rFonts w:eastAsia="Arial"/>
            <w:noProof/>
            <w:lang w:val="fr-FR"/>
          </w:rPr>
          <w:t>ct</w:t>
        </w:r>
        <w:r w:rsidR="00230B21" w:rsidRPr="007A72C3">
          <w:rPr>
            <w:rStyle w:val="Lienhypertexte"/>
            <w:rFonts w:eastAsia="Arial"/>
            <w:noProof/>
            <w:spacing w:val="-2"/>
            <w:lang w:val="fr-FR"/>
          </w:rPr>
          <w:t>i</w:t>
        </w:r>
        <w:r w:rsidR="00230B21" w:rsidRPr="007A72C3">
          <w:rPr>
            <w:rStyle w:val="Lienhypertexte"/>
            <w:rFonts w:eastAsia="Arial"/>
            <w:noProof/>
            <w:spacing w:val="-1"/>
            <w:lang w:val="fr-FR"/>
          </w:rPr>
          <w:t>f</w:t>
        </w:r>
        <w:r w:rsidR="00230B21" w:rsidRPr="007A72C3">
          <w:rPr>
            <w:rStyle w:val="Lienhypertexte"/>
            <w:rFonts w:eastAsia="Arial"/>
            <w:noProof/>
            <w:lang w:val="fr-FR"/>
          </w:rPr>
          <w:t>s de</w:t>
        </w:r>
        <w:r w:rsidR="00230B21" w:rsidRPr="007A72C3">
          <w:rPr>
            <w:rStyle w:val="Lienhypertexte"/>
            <w:rFonts w:eastAsia="Arial"/>
            <w:noProof/>
            <w:spacing w:val="-3"/>
            <w:lang w:val="fr-FR"/>
          </w:rPr>
          <w:t xml:space="preserve"> </w:t>
        </w:r>
        <w:r w:rsidR="00230B21" w:rsidRPr="007A72C3">
          <w:rPr>
            <w:rStyle w:val="Lienhypertexte"/>
            <w:rFonts w:eastAsia="Arial"/>
            <w:noProof/>
            <w:spacing w:val="1"/>
            <w:lang w:val="fr-FR"/>
          </w:rPr>
          <w:t>D</w:t>
        </w:r>
        <w:r w:rsidR="00230B21" w:rsidRPr="007A72C3">
          <w:rPr>
            <w:rStyle w:val="Lienhypertexte"/>
            <w:rFonts w:eastAsia="Arial"/>
            <w:noProof/>
            <w:lang w:val="fr-FR"/>
          </w:rPr>
          <w:t>é</w:t>
        </w:r>
        <w:r w:rsidR="00230B21" w:rsidRPr="007A72C3">
          <w:rPr>
            <w:rStyle w:val="Lienhypertexte"/>
            <w:rFonts w:eastAsia="Arial"/>
            <w:noProof/>
            <w:spacing w:val="-2"/>
            <w:lang w:val="fr-FR"/>
          </w:rPr>
          <w:t>v</w:t>
        </w:r>
        <w:r w:rsidR="00230B21" w:rsidRPr="007A72C3">
          <w:rPr>
            <w:rStyle w:val="Lienhypertexte"/>
            <w:rFonts w:eastAsia="Arial"/>
            <w:noProof/>
            <w:lang w:val="fr-FR"/>
          </w:rPr>
          <w:t>e</w:t>
        </w:r>
        <w:r w:rsidR="00230B21" w:rsidRPr="007A72C3">
          <w:rPr>
            <w:rStyle w:val="Lienhypertexte"/>
            <w:rFonts w:eastAsia="Arial"/>
            <w:noProof/>
            <w:spacing w:val="-1"/>
            <w:lang w:val="fr-FR"/>
          </w:rPr>
          <w:t>l</w:t>
        </w:r>
        <w:r w:rsidR="00230B21" w:rsidRPr="007A72C3">
          <w:rPr>
            <w:rStyle w:val="Lienhypertexte"/>
            <w:rFonts w:eastAsia="Arial"/>
            <w:noProof/>
            <w:spacing w:val="-2"/>
            <w:lang w:val="fr-FR"/>
          </w:rPr>
          <w:t>o</w:t>
        </w:r>
        <w:r w:rsidR="00230B21" w:rsidRPr="007A72C3">
          <w:rPr>
            <w:rStyle w:val="Lienhypertexte"/>
            <w:rFonts w:eastAsia="Arial"/>
            <w:noProof/>
            <w:lang w:val="fr-FR"/>
          </w:rPr>
          <w:t>p</w:t>
        </w:r>
        <w:r w:rsidR="00230B21" w:rsidRPr="007A72C3">
          <w:rPr>
            <w:rStyle w:val="Lienhypertexte"/>
            <w:rFonts w:eastAsia="Arial"/>
            <w:noProof/>
            <w:spacing w:val="1"/>
            <w:lang w:val="fr-FR"/>
          </w:rPr>
          <w:t>p</w:t>
        </w:r>
        <w:r w:rsidR="00230B21" w:rsidRPr="007A72C3">
          <w:rPr>
            <w:rStyle w:val="Lienhypertexte"/>
            <w:rFonts w:eastAsia="Arial"/>
            <w:noProof/>
            <w:spacing w:val="-2"/>
            <w:lang w:val="fr-FR"/>
          </w:rPr>
          <w:t>e</w:t>
        </w:r>
        <w:r w:rsidR="00230B21" w:rsidRPr="007A72C3">
          <w:rPr>
            <w:rStyle w:val="Lienhypertexte"/>
            <w:rFonts w:eastAsia="Arial"/>
            <w:noProof/>
            <w:lang w:val="fr-FR"/>
          </w:rPr>
          <w:t>m</w:t>
        </w:r>
        <w:r w:rsidR="00230B21" w:rsidRPr="007A72C3">
          <w:rPr>
            <w:rStyle w:val="Lienhypertexte"/>
            <w:rFonts w:eastAsia="Arial"/>
            <w:noProof/>
            <w:spacing w:val="-3"/>
            <w:lang w:val="fr-FR"/>
          </w:rPr>
          <w:t>e</w:t>
        </w:r>
        <w:r w:rsidR="00230B21" w:rsidRPr="007A72C3">
          <w:rPr>
            <w:rStyle w:val="Lienhypertexte"/>
            <w:rFonts w:eastAsia="Arial"/>
            <w:noProof/>
            <w:lang w:val="fr-FR"/>
          </w:rPr>
          <w:t>nt</w:t>
        </w:r>
        <w:r w:rsidR="00230B21" w:rsidRPr="007A72C3">
          <w:rPr>
            <w:rStyle w:val="Lienhypertexte"/>
            <w:rFonts w:eastAsia="Arial"/>
            <w:noProof/>
            <w:spacing w:val="-1"/>
            <w:lang w:val="fr-FR"/>
          </w:rPr>
          <w:t xml:space="preserve"> </w:t>
        </w:r>
        <w:r w:rsidR="00230B21" w:rsidRPr="007A72C3">
          <w:rPr>
            <w:rStyle w:val="Lienhypertexte"/>
            <w:rFonts w:eastAsia="Arial"/>
            <w:noProof/>
            <w:spacing w:val="1"/>
            <w:lang w:val="fr-FR"/>
          </w:rPr>
          <w:t>D</w:t>
        </w:r>
        <w:r w:rsidR="00230B21" w:rsidRPr="007A72C3">
          <w:rPr>
            <w:rStyle w:val="Lienhypertexte"/>
            <w:rFonts w:eastAsia="Arial"/>
            <w:noProof/>
            <w:lang w:val="fr-FR"/>
          </w:rPr>
          <w:t>u</w:t>
        </w:r>
        <w:r w:rsidR="00230B21" w:rsidRPr="007A72C3">
          <w:rPr>
            <w:rStyle w:val="Lienhypertexte"/>
            <w:rFonts w:eastAsia="Arial"/>
            <w:noProof/>
            <w:spacing w:val="-2"/>
            <w:lang w:val="fr-FR"/>
          </w:rPr>
          <w:t>r</w:t>
        </w:r>
        <w:r w:rsidR="00230B21" w:rsidRPr="007A72C3">
          <w:rPr>
            <w:rStyle w:val="Lienhypertexte"/>
            <w:rFonts w:eastAsia="Arial"/>
            <w:noProof/>
            <w:lang w:val="fr-FR"/>
          </w:rPr>
          <w:t>ab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2"/>
            <w:lang w:val="fr-FR"/>
          </w:rPr>
          <w:t xml:space="preserve"> </w:t>
        </w:r>
        <w:r w:rsidR="00230B21" w:rsidRPr="007A72C3">
          <w:rPr>
            <w:rStyle w:val="Lienhypertexte"/>
            <w:rFonts w:eastAsia="Arial"/>
            <w:noProof/>
            <w:spacing w:val="-2"/>
            <w:lang w:val="fr-FR"/>
          </w:rPr>
          <w:t>a</w:t>
        </w:r>
        <w:r w:rsidR="00230B21" w:rsidRPr="007A72C3">
          <w:rPr>
            <w:rStyle w:val="Lienhypertexte"/>
            <w:rFonts w:eastAsia="Arial"/>
            <w:noProof/>
            <w:lang w:val="fr-FR"/>
          </w:rPr>
          <w:t>u</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T</w:t>
        </w:r>
        <w:r w:rsidR="00230B21" w:rsidRPr="007A72C3">
          <w:rPr>
            <w:rStyle w:val="Lienhypertexte"/>
            <w:rFonts w:eastAsia="Arial"/>
            <w:noProof/>
            <w:spacing w:val="-1"/>
            <w:lang w:val="fr-FR"/>
          </w:rPr>
          <w:t>o</w:t>
        </w:r>
        <w:r w:rsidR="00230B21" w:rsidRPr="007A72C3">
          <w:rPr>
            <w:rStyle w:val="Lienhypertexte"/>
            <w:rFonts w:eastAsia="Arial"/>
            <w:noProof/>
            <w:lang w:val="fr-FR"/>
          </w:rPr>
          <w:t>go</w:t>
        </w:r>
        <w:r w:rsidR="00230B21">
          <w:rPr>
            <w:noProof/>
            <w:webHidden/>
          </w:rPr>
          <w:tab/>
        </w:r>
        <w:r w:rsidR="00230B21">
          <w:rPr>
            <w:noProof/>
            <w:webHidden/>
          </w:rPr>
          <w:fldChar w:fldCharType="begin"/>
        </w:r>
        <w:r w:rsidR="00230B21">
          <w:rPr>
            <w:noProof/>
            <w:webHidden/>
          </w:rPr>
          <w:instrText xml:space="preserve"> PAGEREF _Toc150114534 \h </w:instrText>
        </w:r>
        <w:r w:rsidR="00230B21">
          <w:rPr>
            <w:noProof/>
            <w:webHidden/>
          </w:rPr>
        </w:r>
        <w:r w:rsidR="00230B21">
          <w:rPr>
            <w:noProof/>
            <w:webHidden/>
          </w:rPr>
          <w:fldChar w:fldCharType="separate"/>
        </w:r>
        <w:r w:rsidR="00BF0316">
          <w:rPr>
            <w:noProof/>
            <w:webHidden/>
          </w:rPr>
          <w:t>38</w:t>
        </w:r>
        <w:r w:rsidR="00230B21">
          <w:rPr>
            <w:noProof/>
            <w:webHidden/>
          </w:rPr>
          <w:fldChar w:fldCharType="end"/>
        </w:r>
      </w:hyperlink>
    </w:p>
    <w:p w14:paraId="1840F028" w14:textId="682583D1"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35" w:history="1">
        <w:r w:rsidR="00230B21" w:rsidRPr="007A72C3">
          <w:rPr>
            <w:rStyle w:val="Lienhypertexte"/>
            <w:rFonts w:eastAsiaTheme="majorEastAsia"/>
            <w:noProof/>
            <w:lang w:val="fr-FR"/>
          </w:rPr>
          <w:t>Tableau 5 : Consultation publique des populations y compris les propriétaires fonciers et les exploitants dans la zone du projet.</w:t>
        </w:r>
        <w:r w:rsidR="00230B21">
          <w:rPr>
            <w:noProof/>
            <w:webHidden/>
          </w:rPr>
          <w:tab/>
        </w:r>
        <w:r w:rsidR="00230B21">
          <w:rPr>
            <w:noProof/>
            <w:webHidden/>
          </w:rPr>
          <w:fldChar w:fldCharType="begin"/>
        </w:r>
        <w:r w:rsidR="00230B21">
          <w:rPr>
            <w:noProof/>
            <w:webHidden/>
          </w:rPr>
          <w:instrText xml:space="preserve"> PAGEREF _Toc150114535 \h </w:instrText>
        </w:r>
        <w:r w:rsidR="00230B21">
          <w:rPr>
            <w:noProof/>
            <w:webHidden/>
          </w:rPr>
        </w:r>
        <w:r w:rsidR="00230B21">
          <w:rPr>
            <w:noProof/>
            <w:webHidden/>
          </w:rPr>
          <w:fldChar w:fldCharType="separate"/>
        </w:r>
        <w:r w:rsidR="00BF0316">
          <w:rPr>
            <w:noProof/>
            <w:webHidden/>
          </w:rPr>
          <w:t>56</w:t>
        </w:r>
        <w:r w:rsidR="00230B21">
          <w:rPr>
            <w:noProof/>
            <w:webHidden/>
          </w:rPr>
          <w:fldChar w:fldCharType="end"/>
        </w:r>
      </w:hyperlink>
    </w:p>
    <w:p w14:paraId="0E49F292" w14:textId="32AF0899"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36" w:history="1">
        <w:r w:rsidR="00230B21" w:rsidRPr="007A72C3">
          <w:rPr>
            <w:rStyle w:val="Lienhypertexte"/>
            <w:rFonts w:eastAsiaTheme="majorEastAsia"/>
            <w:noProof/>
            <w:lang w:val="fr-FR"/>
          </w:rPr>
          <w:t>Tableau 6 : Matrice de Léopold pour l’identification des impacts potentiels</w:t>
        </w:r>
        <w:r w:rsidR="00230B21">
          <w:rPr>
            <w:noProof/>
            <w:webHidden/>
          </w:rPr>
          <w:tab/>
        </w:r>
        <w:r w:rsidR="00230B21">
          <w:rPr>
            <w:noProof/>
            <w:webHidden/>
          </w:rPr>
          <w:fldChar w:fldCharType="begin"/>
        </w:r>
        <w:r w:rsidR="00230B21">
          <w:rPr>
            <w:noProof/>
            <w:webHidden/>
          </w:rPr>
          <w:instrText xml:space="preserve"> PAGEREF _Toc150114536 \h </w:instrText>
        </w:r>
        <w:r w:rsidR="00230B21">
          <w:rPr>
            <w:noProof/>
            <w:webHidden/>
          </w:rPr>
        </w:r>
        <w:r w:rsidR="00230B21">
          <w:rPr>
            <w:noProof/>
            <w:webHidden/>
          </w:rPr>
          <w:fldChar w:fldCharType="separate"/>
        </w:r>
        <w:r w:rsidR="00BF0316">
          <w:rPr>
            <w:noProof/>
            <w:webHidden/>
          </w:rPr>
          <w:t>57</w:t>
        </w:r>
        <w:r w:rsidR="00230B21">
          <w:rPr>
            <w:noProof/>
            <w:webHidden/>
          </w:rPr>
          <w:fldChar w:fldCharType="end"/>
        </w:r>
      </w:hyperlink>
    </w:p>
    <w:p w14:paraId="45EB7BD1" w14:textId="580EC535"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37" w:history="1">
        <w:r w:rsidR="00230B21" w:rsidRPr="007A72C3">
          <w:rPr>
            <w:rStyle w:val="Lienhypertexte"/>
            <w:rFonts w:eastAsiaTheme="majorEastAsia"/>
            <w:noProof/>
            <w:lang w:val="fr-FR"/>
          </w:rPr>
          <w:t>Tableau 7 : Grille de détermination de l’importance absolue (Fecteau, 1997)</w:t>
        </w:r>
        <w:r w:rsidR="00230B21">
          <w:rPr>
            <w:noProof/>
            <w:webHidden/>
          </w:rPr>
          <w:tab/>
        </w:r>
        <w:r w:rsidR="00230B21">
          <w:rPr>
            <w:noProof/>
            <w:webHidden/>
          </w:rPr>
          <w:fldChar w:fldCharType="begin"/>
        </w:r>
        <w:r w:rsidR="00230B21">
          <w:rPr>
            <w:noProof/>
            <w:webHidden/>
          </w:rPr>
          <w:instrText xml:space="preserve"> PAGEREF _Toc150114537 \h </w:instrText>
        </w:r>
        <w:r w:rsidR="00230B21">
          <w:rPr>
            <w:noProof/>
            <w:webHidden/>
          </w:rPr>
        </w:r>
        <w:r w:rsidR="00230B21">
          <w:rPr>
            <w:noProof/>
            <w:webHidden/>
          </w:rPr>
          <w:fldChar w:fldCharType="separate"/>
        </w:r>
        <w:r w:rsidR="00BF0316">
          <w:rPr>
            <w:noProof/>
            <w:webHidden/>
          </w:rPr>
          <w:t>59</w:t>
        </w:r>
        <w:r w:rsidR="00230B21">
          <w:rPr>
            <w:noProof/>
            <w:webHidden/>
          </w:rPr>
          <w:fldChar w:fldCharType="end"/>
        </w:r>
      </w:hyperlink>
    </w:p>
    <w:p w14:paraId="75F9E447" w14:textId="570F9C4F"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38" w:history="1">
        <w:r w:rsidR="00230B21" w:rsidRPr="007A72C3">
          <w:rPr>
            <w:rStyle w:val="Lienhypertexte"/>
            <w:rFonts w:eastAsia="Arial"/>
            <w:noProof/>
            <w:spacing w:val="2"/>
            <w:lang w:val="fr-FR"/>
          </w:rPr>
          <w:t>T</w:t>
        </w:r>
        <w:r w:rsidR="00230B21" w:rsidRPr="007A72C3">
          <w:rPr>
            <w:rStyle w:val="Lienhypertexte"/>
            <w:rFonts w:eastAsia="Arial"/>
            <w:noProof/>
            <w:lang w:val="fr-FR"/>
          </w:rPr>
          <w:t>a</w:t>
        </w:r>
        <w:r w:rsidR="00230B21" w:rsidRPr="007A72C3">
          <w:rPr>
            <w:rStyle w:val="Lienhypertexte"/>
            <w:rFonts w:eastAsia="Arial"/>
            <w:noProof/>
            <w:spacing w:val="-3"/>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w:t>
        </w:r>
        <w:r w:rsidR="00230B21" w:rsidRPr="007A72C3">
          <w:rPr>
            <w:rStyle w:val="Lienhypertexte"/>
            <w:rFonts w:eastAsia="Arial"/>
            <w:noProof/>
            <w:spacing w:val="1"/>
            <w:lang w:val="fr-FR"/>
          </w:rPr>
          <w:t xml:space="preserve"> </w:t>
        </w:r>
        <w:r w:rsidR="00230B21" w:rsidRPr="007A72C3">
          <w:rPr>
            <w:rStyle w:val="Lienhypertexte"/>
            <w:rFonts w:eastAsia="Arial"/>
            <w:noProof/>
            <w:spacing w:val="-3"/>
            <w:lang w:val="fr-FR"/>
          </w:rPr>
          <w:t>8</w:t>
        </w:r>
        <w:r w:rsidR="00230B21" w:rsidRPr="007A72C3">
          <w:rPr>
            <w:rStyle w:val="Lienhypertexte"/>
            <w:rFonts w:eastAsia="Arial"/>
            <w:noProof/>
            <w:lang w:val="fr-FR"/>
          </w:rPr>
          <w:t xml:space="preserve"> : </w:t>
        </w:r>
        <w:r w:rsidR="00230B21" w:rsidRPr="007A72C3">
          <w:rPr>
            <w:rStyle w:val="Lienhypertexte"/>
            <w:rFonts w:eastAsia="Arial"/>
            <w:noProof/>
            <w:spacing w:val="1"/>
            <w:lang w:val="fr-FR"/>
          </w:rPr>
          <w:t>G</w:t>
        </w:r>
        <w:r w:rsidR="00230B21" w:rsidRPr="007A72C3">
          <w:rPr>
            <w:rStyle w:val="Lienhypertexte"/>
            <w:rFonts w:eastAsia="Arial"/>
            <w:noProof/>
            <w:spacing w:val="-2"/>
            <w:lang w:val="fr-FR"/>
          </w:rPr>
          <w:t>r</w:t>
        </w:r>
        <w:r w:rsidR="00230B21" w:rsidRPr="007A72C3">
          <w:rPr>
            <w:rStyle w:val="Lienhypertexte"/>
            <w:rFonts w:eastAsia="Arial"/>
            <w:noProof/>
            <w:spacing w:val="1"/>
            <w:lang w:val="fr-FR"/>
          </w:rPr>
          <w:t>i</w:t>
        </w:r>
        <w:r w:rsidR="00230B21" w:rsidRPr="007A72C3">
          <w:rPr>
            <w:rStyle w:val="Lienhypertexte"/>
            <w:rFonts w:eastAsia="Arial"/>
            <w:noProof/>
            <w:spacing w:val="-1"/>
            <w:lang w:val="fr-FR"/>
          </w:rPr>
          <w:t>l</w:t>
        </w:r>
        <w:r w:rsidR="00230B21" w:rsidRPr="007A72C3">
          <w:rPr>
            <w:rStyle w:val="Lienhypertexte"/>
            <w:rFonts w:eastAsia="Arial"/>
            <w:noProof/>
            <w:spacing w:val="1"/>
            <w:lang w:val="fr-FR"/>
          </w:rPr>
          <w:t>l</w:t>
        </w:r>
        <w:r w:rsidR="00230B21" w:rsidRPr="007A72C3">
          <w:rPr>
            <w:rStyle w:val="Lienhypertexte"/>
            <w:rFonts w:eastAsia="Arial"/>
            <w:noProof/>
            <w:lang w:val="fr-FR"/>
          </w:rPr>
          <w:t>e de</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d</w:t>
        </w:r>
        <w:r w:rsidR="00230B21" w:rsidRPr="007A72C3">
          <w:rPr>
            <w:rStyle w:val="Lienhypertexte"/>
            <w:rFonts w:eastAsia="Arial"/>
            <w:noProof/>
            <w:spacing w:val="-1"/>
            <w:lang w:val="fr-FR"/>
          </w:rPr>
          <w:t>é</w:t>
        </w:r>
        <w:r w:rsidR="00230B21" w:rsidRPr="007A72C3">
          <w:rPr>
            <w:rStyle w:val="Lienhypertexte"/>
            <w:rFonts w:eastAsia="Arial"/>
            <w:noProof/>
            <w:spacing w:val="-2"/>
            <w:lang w:val="fr-FR"/>
          </w:rPr>
          <w:t>t</w:t>
        </w:r>
        <w:r w:rsidR="00230B21" w:rsidRPr="007A72C3">
          <w:rPr>
            <w:rStyle w:val="Lienhypertexte"/>
            <w:rFonts w:eastAsia="Arial"/>
            <w:noProof/>
            <w:lang w:val="fr-FR"/>
          </w:rPr>
          <w:t>erm</w:t>
        </w:r>
        <w:r w:rsidR="00230B21" w:rsidRPr="007A72C3">
          <w:rPr>
            <w:rStyle w:val="Lienhypertexte"/>
            <w:rFonts w:eastAsia="Arial"/>
            <w:noProof/>
            <w:spacing w:val="2"/>
            <w:lang w:val="fr-FR"/>
          </w:rPr>
          <w:t>i</w:t>
        </w:r>
        <w:r w:rsidR="00230B21" w:rsidRPr="007A72C3">
          <w:rPr>
            <w:rStyle w:val="Lienhypertexte"/>
            <w:rFonts w:eastAsia="Arial"/>
            <w:noProof/>
            <w:lang w:val="fr-FR"/>
          </w:rPr>
          <w:t>n</w:t>
        </w:r>
        <w:r w:rsidR="00230B21" w:rsidRPr="007A72C3">
          <w:rPr>
            <w:rStyle w:val="Lienhypertexte"/>
            <w:rFonts w:eastAsia="Arial"/>
            <w:noProof/>
            <w:spacing w:val="-3"/>
            <w:lang w:val="fr-FR"/>
          </w:rPr>
          <w:t>a</w:t>
        </w:r>
        <w:r w:rsidR="00230B21" w:rsidRPr="007A72C3">
          <w:rPr>
            <w:rStyle w:val="Lienhypertexte"/>
            <w:rFonts w:eastAsia="Arial"/>
            <w:noProof/>
            <w:spacing w:val="1"/>
            <w:lang w:val="fr-FR"/>
          </w:rPr>
          <w:t>ti</w:t>
        </w:r>
        <w:r w:rsidR="00230B21" w:rsidRPr="007A72C3">
          <w:rPr>
            <w:rStyle w:val="Lienhypertexte"/>
            <w:rFonts w:eastAsia="Arial"/>
            <w:noProof/>
            <w:lang w:val="fr-FR"/>
          </w:rPr>
          <w:t>on</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de</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l</w:t>
        </w:r>
        <w:r w:rsidR="00230B21" w:rsidRPr="007A72C3">
          <w:rPr>
            <w:rStyle w:val="Lienhypertexte"/>
            <w:rFonts w:eastAsia="Arial"/>
            <w:noProof/>
            <w:spacing w:val="1"/>
            <w:lang w:val="fr-FR"/>
          </w:rPr>
          <w:t>’</w:t>
        </w:r>
        <w:r w:rsidR="00230B21" w:rsidRPr="007A72C3">
          <w:rPr>
            <w:rStyle w:val="Lienhypertexte"/>
            <w:rFonts w:eastAsia="Arial"/>
            <w:noProof/>
            <w:spacing w:val="-1"/>
            <w:lang w:val="fr-FR"/>
          </w:rPr>
          <w:t>i</w:t>
        </w:r>
        <w:r w:rsidR="00230B21" w:rsidRPr="007A72C3">
          <w:rPr>
            <w:rStyle w:val="Lienhypertexte"/>
            <w:rFonts w:eastAsia="Arial"/>
            <w:noProof/>
            <w:lang w:val="fr-FR"/>
          </w:rPr>
          <w:t>mpor</w:t>
        </w:r>
        <w:r w:rsidR="00230B21" w:rsidRPr="007A72C3">
          <w:rPr>
            <w:rStyle w:val="Lienhypertexte"/>
            <w:rFonts w:eastAsia="Arial"/>
            <w:noProof/>
            <w:spacing w:val="1"/>
            <w:lang w:val="fr-FR"/>
          </w:rPr>
          <w:t>t</w:t>
        </w:r>
        <w:r w:rsidR="00230B21" w:rsidRPr="007A72C3">
          <w:rPr>
            <w:rStyle w:val="Lienhypertexte"/>
            <w:rFonts w:eastAsia="Arial"/>
            <w:noProof/>
            <w:spacing w:val="-3"/>
            <w:lang w:val="fr-FR"/>
          </w:rPr>
          <w:t>a</w:t>
        </w:r>
        <w:r w:rsidR="00230B21" w:rsidRPr="007A72C3">
          <w:rPr>
            <w:rStyle w:val="Lienhypertexte"/>
            <w:rFonts w:eastAsia="Arial"/>
            <w:noProof/>
            <w:lang w:val="fr-FR"/>
          </w:rPr>
          <w:t>n</w:t>
        </w:r>
        <w:r w:rsidR="00230B21" w:rsidRPr="007A72C3">
          <w:rPr>
            <w:rStyle w:val="Lienhypertexte"/>
            <w:rFonts w:eastAsia="Arial"/>
            <w:noProof/>
            <w:spacing w:val="-1"/>
            <w:lang w:val="fr-FR"/>
          </w:rPr>
          <w:t>c</w:t>
        </w:r>
        <w:r w:rsidR="00230B21" w:rsidRPr="007A72C3">
          <w:rPr>
            <w:rStyle w:val="Lienhypertexte"/>
            <w:rFonts w:eastAsia="Arial"/>
            <w:noProof/>
            <w:lang w:val="fr-FR"/>
          </w:rPr>
          <w:t xml:space="preserve">e </w:t>
        </w:r>
        <w:r w:rsidR="00230B21" w:rsidRPr="007A72C3">
          <w:rPr>
            <w:rStyle w:val="Lienhypertexte"/>
            <w:rFonts w:eastAsia="Arial"/>
            <w:noProof/>
            <w:spacing w:val="1"/>
            <w:lang w:val="fr-FR"/>
          </w:rPr>
          <w:t>r</w:t>
        </w:r>
        <w:r w:rsidR="00230B21" w:rsidRPr="007A72C3">
          <w:rPr>
            <w:rStyle w:val="Lienhypertexte"/>
            <w:rFonts w:eastAsia="Arial"/>
            <w:noProof/>
            <w:lang w:val="fr-FR"/>
          </w:rPr>
          <w:t>el</w:t>
        </w:r>
        <w:r w:rsidR="00230B21" w:rsidRPr="007A72C3">
          <w:rPr>
            <w:rStyle w:val="Lienhypertexte"/>
            <w:rFonts w:eastAsia="Arial"/>
            <w:noProof/>
            <w:spacing w:val="-2"/>
            <w:lang w:val="fr-FR"/>
          </w:rPr>
          <w:t>a</w:t>
        </w:r>
        <w:r w:rsidR="00230B21" w:rsidRPr="007A72C3">
          <w:rPr>
            <w:rStyle w:val="Lienhypertexte"/>
            <w:rFonts w:eastAsia="Arial"/>
            <w:noProof/>
            <w:spacing w:val="1"/>
            <w:lang w:val="fr-FR"/>
          </w:rPr>
          <w:t>ti</w:t>
        </w:r>
        <w:r w:rsidR="00230B21" w:rsidRPr="007A72C3">
          <w:rPr>
            <w:rStyle w:val="Lienhypertexte"/>
            <w:rFonts w:eastAsia="Arial"/>
            <w:noProof/>
            <w:lang w:val="fr-FR"/>
          </w:rPr>
          <w:t>ve</w:t>
        </w:r>
        <w:r w:rsidR="00230B21" w:rsidRPr="007A72C3">
          <w:rPr>
            <w:rStyle w:val="Lienhypertexte"/>
            <w:rFonts w:eastAsia="Arial"/>
            <w:noProof/>
            <w:spacing w:val="-2"/>
            <w:lang w:val="fr-FR"/>
          </w:rPr>
          <w:t xml:space="preserve"> </w:t>
        </w:r>
        <w:r w:rsidR="00230B21" w:rsidRPr="007A72C3">
          <w:rPr>
            <w:rStyle w:val="Lienhypertexte"/>
            <w:rFonts w:eastAsia="Arial"/>
            <w:noProof/>
            <w:spacing w:val="-3"/>
            <w:lang w:val="fr-FR"/>
          </w:rPr>
          <w:t>d</w:t>
        </w:r>
        <w:r w:rsidR="00230B21" w:rsidRPr="007A72C3">
          <w:rPr>
            <w:rStyle w:val="Lienhypertexte"/>
            <w:rFonts w:eastAsia="Arial"/>
            <w:noProof/>
            <w:spacing w:val="1"/>
            <w:lang w:val="fr-FR"/>
          </w:rPr>
          <w:t>’</w:t>
        </w:r>
        <w:r w:rsidR="00230B21" w:rsidRPr="007A72C3">
          <w:rPr>
            <w:rStyle w:val="Lienhypertexte"/>
            <w:rFonts w:eastAsia="Arial"/>
            <w:noProof/>
            <w:lang w:val="fr-FR"/>
          </w:rPr>
          <w:t>un</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i</w:t>
        </w:r>
        <w:r w:rsidR="00230B21" w:rsidRPr="007A72C3">
          <w:rPr>
            <w:rStyle w:val="Lienhypertexte"/>
            <w:rFonts w:eastAsia="Arial"/>
            <w:noProof/>
            <w:lang w:val="fr-FR"/>
          </w:rPr>
          <w:t>mpa</w:t>
        </w:r>
        <w:r w:rsidR="00230B21" w:rsidRPr="007A72C3">
          <w:rPr>
            <w:rStyle w:val="Lienhypertexte"/>
            <w:rFonts w:eastAsia="Arial"/>
            <w:noProof/>
            <w:spacing w:val="-3"/>
            <w:lang w:val="fr-FR"/>
          </w:rPr>
          <w:t>c</w:t>
        </w:r>
        <w:r w:rsidR="00230B21" w:rsidRPr="007A72C3">
          <w:rPr>
            <w:rStyle w:val="Lienhypertexte"/>
            <w:rFonts w:eastAsia="Arial"/>
            <w:noProof/>
            <w:lang w:val="fr-FR"/>
          </w:rPr>
          <w:t>t</w:t>
        </w:r>
        <w:r w:rsidR="00230B21">
          <w:rPr>
            <w:noProof/>
            <w:webHidden/>
          </w:rPr>
          <w:tab/>
        </w:r>
        <w:r w:rsidR="00230B21">
          <w:rPr>
            <w:noProof/>
            <w:webHidden/>
          </w:rPr>
          <w:fldChar w:fldCharType="begin"/>
        </w:r>
        <w:r w:rsidR="00230B21">
          <w:rPr>
            <w:noProof/>
            <w:webHidden/>
          </w:rPr>
          <w:instrText xml:space="preserve"> PAGEREF _Toc150114538 \h </w:instrText>
        </w:r>
        <w:r w:rsidR="00230B21">
          <w:rPr>
            <w:noProof/>
            <w:webHidden/>
          </w:rPr>
        </w:r>
        <w:r w:rsidR="00230B21">
          <w:rPr>
            <w:noProof/>
            <w:webHidden/>
          </w:rPr>
          <w:fldChar w:fldCharType="separate"/>
        </w:r>
        <w:r w:rsidR="00BF0316">
          <w:rPr>
            <w:noProof/>
            <w:webHidden/>
          </w:rPr>
          <w:t>59</w:t>
        </w:r>
        <w:r w:rsidR="00230B21">
          <w:rPr>
            <w:noProof/>
            <w:webHidden/>
          </w:rPr>
          <w:fldChar w:fldCharType="end"/>
        </w:r>
      </w:hyperlink>
    </w:p>
    <w:p w14:paraId="0EB77274" w14:textId="3445F5D6"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39" w:history="1">
        <w:r w:rsidR="00230B21" w:rsidRPr="007A72C3">
          <w:rPr>
            <w:rStyle w:val="Lienhypertexte"/>
            <w:rFonts w:eastAsia="Arial"/>
            <w:noProof/>
            <w:spacing w:val="2"/>
            <w:lang w:val="fr-FR"/>
          </w:rPr>
          <w:t>T</w:t>
        </w:r>
        <w:r w:rsidR="00230B21" w:rsidRPr="007A72C3">
          <w:rPr>
            <w:rStyle w:val="Lienhypertexte"/>
            <w:rFonts w:eastAsia="Arial"/>
            <w:noProof/>
            <w:lang w:val="fr-FR"/>
          </w:rPr>
          <w:t>a</w:t>
        </w:r>
        <w:r w:rsidR="00230B21" w:rsidRPr="007A72C3">
          <w:rPr>
            <w:rStyle w:val="Lienhypertexte"/>
            <w:rFonts w:eastAsia="Arial"/>
            <w:noProof/>
            <w:spacing w:val="-3"/>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w:t>
        </w:r>
        <w:r w:rsidR="00230B21" w:rsidRPr="007A72C3">
          <w:rPr>
            <w:rStyle w:val="Lienhypertexte"/>
            <w:rFonts w:eastAsia="Arial"/>
            <w:noProof/>
            <w:spacing w:val="1"/>
            <w:lang w:val="fr-FR"/>
          </w:rPr>
          <w:t xml:space="preserve"> </w:t>
        </w:r>
        <w:r w:rsidR="00230B21" w:rsidRPr="007A72C3">
          <w:rPr>
            <w:rStyle w:val="Lienhypertexte"/>
            <w:rFonts w:eastAsia="Arial"/>
            <w:noProof/>
            <w:spacing w:val="-3"/>
            <w:lang w:val="fr-FR"/>
          </w:rPr>
          <w:t>9</w:t>
        </w:r>
        <w:r w:rsidR="00230B21" w:rsidRPr="007A72C3">
          <w:rPr>
            <w:rStyle w:val="Lienhypertexte"/>
            <w:rFonts w:eastAsia="Arial"/>
            <w:noProof/>
            <w:lang w:val="fr-FR"/>
          </w:rPr>
          <w:t xml:space="preserve"> :</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S</w:t>
        </w:r>
        <w:r w:rsidR="00230B21" w:rsidRPr="007A72C3">
          <w:rPr>
            <w:rStyle w:val="Lienhypertexte"/>
            <w:rFonts w:eastAsia="Arial"/>
            <w:noProof/>
            <w:lang w:val="fr-FR"/>
          </w:rPr>
          <w:t>e</w:t>
        </w:r>
        <w:r w:rsidR="00230B21" w:rsidRPr="007A72C3">
          <w:rPr>
            <w:rStyle w:val="Lienhypertexte"/>
            <w:rFonts w:eastAsia="Arial"/>
            <w:noProof/>
            <w:spacing w:val="-3"/>
            <w:lang w:val="fr-FR"/>
          </w:rPr>
          <w:t>u</w:t>
        </w:r>
        <w:r w:rsidR="00230B21" w:rsidRPr="007A72C3">
          <w:rPr>
            <w:rStyle w:val="Lienhypertexte"/>
            <w:rFonts w:eastAsia="Arial"/>
            <w:noProof/>
            <w:spacing w:val="1"/>
            <w:lang w:val="fr-FR"/>
          </w:rPr>
          <w:t>i</w:t>
        </w:r>
        <w:r w:rsidR="00230B21" w:rsidRPr="007A72C3">
          <w:rPr>
            <w:rStyle w:val="Lienhypertexte"/>
            <w:rFonts w:eastAsia="Arial"/>
            <w:noProof/>
            <w:lang w:val="fr-FR"/>
          </w:rPr>
          <w:t>l de pr</w:t>
        </w:r>
        <w:r w:rsidR="00230B21" w:rsidRPr="007A72C3">
          <w:rPr>
            <w:rStyle w:val="Lienhypertexte"/>
            <w:rFonts w:eastAsia="Arial"/>
            <w:noProof/>
            <w:spacing w:val="-3"/>
            <w:lang w:val="fr-FR"/>
          </w:rPr>
          <w:t>o</w:t>
        </w:r>
        <w:r w:rsidR="00230B21" w:rsidRPr="007A72C3">
          <w:rPr>
            <w:rStyle w:val="Lienhypertexte"/>
            <w:rFonts w:eastAsia="Arial"/>
            <w:noProof/>
            <w:lang w:val="fr-FR"/>
          </w:rPr>
          <w:t>b</w:t>
        </w:r>
        <w:r w:rsidR="00230B21" w:rsidRPr="007A72C3">
          <w:rPr>
            <w:rStyle w:val="Lienhypertexte"/>
            <w:rFonts w:eastAsia="Arial"/>
            <w:noProof/>
            <w:spacing w:val="-1"/>
            <w:lang w:val="fr-FR"/>
          </w:rPr>
          <w:t>a</w:t>
        </w:r>
        <w:r w:rsidR="00230B21" w:rsidRPr="007A72C3">
          <w:rPr>
            <w:rStyle w:val="Lienhypertexte"/>
            <w:rFonts w:eastAsia="Arial"/>
            <w:noProof/>
            <w:lang w:val="fr-FR"/>
          </w:rPr>
          <w:t>bi</w:t>
        </w:r>
        <w:r w:rsidR="00230B21" w:rsidRPr="007A72C3">
          <w:rPr>
            <w:rStyle w:val="Lienhypertexte"/>
            <w:rFonts w:eastAsia="Arial"/>
            <w:noProof/>
            <w:spacing w:val="-1"/>
            <w:lang w:val="fr-FR"/>
          </w:rPr>
          <w:t>l</w:t>
        </w:r>
        <w:r w:rsidR="00230B21" w:rsidRPr="007A72C3">
          <w:rPr>
            <w:rStyle w:val="Lienhypertexte"/>
            <w:rFonts w:eastAsia="Arial"/>
            <w:noProof/>
            <w:spacing w:val="1"/>
            <w:lang w:val="fr-FR"/>
          </w:rPr>
          <w:t>it</w:t>
        </w:r>
        <w:r w:rsidR="00230B21" w:rsidRPr="007A72C3">
          <w:rPr>
            <w:rStyle w:val="Lienhypertexte"/>
            <w:rFonts w:eastAsia="Arial"/>
            <w:noProof/>
            <w:lang w:val="fr-FR"/>
          </w:rPr>
          <w:t>é</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d’oc</w:t>
        </w:r>
        <w:r w:rsidR="00230B21" w:rsidRPr="007A72C3">
          <w:rPr>
            <w:rStyle w:val="Lienhypertexte"/>
            <w:rFonts w:eastAsia="Arial"/>
            <w:noProof/>
            <w:spacing w:val="-1"/>
            <w:lang w:val="fr-FR"/>
          </w:rPr>
          <w:t>c</w:t>
        </w:r>
        <w:r w:rsidR="00230B21" w:rsidRPr="007A72C3">
          <w:rPr>
            <w:rStyle w:val="Lienhypertexte"/>
            <w:rFonts w:eastAsia="Arial"/>
            <w:noProof/>
            <w:spacing w:val="-3"/>
            <w:lang w:val="fr-FR"/>
          </w:rPr>
          <w:t>u</w:t>
        </w:r>
        <w:r w:rsidR="00230B21" w:rsidRPr="007A72C3">
          <w:rPr>
            <w:rStyle w:val="Lienhypertexte"/>
            <w:rFonts w:eastAsia="Arial"/>
            <w:noProof/>
            <w:lang w:val="fr-FR"/>
          </w:rPr>
          <w:t>r</w:t>
        </w:r>
        <w:r w:rsidR="00230B21" w:rsidRPr="007A72C3">
          <w:rPr>
            <w:rStyle w:val="Lienhypertexte"/>
            <w:rFonts w:eastAsia="Arial"/>
            <w:noProof/>
            <w:spacing w:val="1"/>
            <w:lang w:val="fr-FR"/>
          </w:rPr>
          <w:t>r</w:t>
        </w:r>
        <w:r w:rsidR="00230B21" w:rsidRPr="007A72C3">
          <w:rPr>
            <w:rStyle w:val="Lienhypertexte"/>
            <w:rFonts w:eastAsia="Arial"/>
            <w:noProof/>
            <w:lang w:val="fr-FR"/>
          </w:rPr>
          <w:t>e</w:t>
        </w:r>
        <w:r w:rsidR="00230B21" w:rsidRPr="007A72C3">
          <w:rPr>
            <w:rStyle w:val="Lienhypertexte"/>
            <w:rFonts w:eastAsia="Arial"/>
            <w:noProof/>
            <w:spacing w:val="-1"/>
            <w:lang w:val="fr-FR"/>
          </w:rPr>
          <w:t>n</w:t>
        </w:r>
        <w:r w:rsidR="00230B21" w:rsidRPr="007A72C3">
          <w:rPr>
            <w:rStyle w:val="Lienhypertexte"/>
            <w:rFonts w:eastAsia="Arial"/>
            <w:noProof/>
            <w:lang w:val="fr-FR"/>
          </w:rPr>
          <w:t>ce</w:t>
        </w:r>
        <w:r w:rsidR="00230B21" w:rsidRPr="007A72C3">
          <w:rPr>
            <w:rStyle w:val="Lienhypertexte"/>
            <w:rFonts w:eastAsia="Arial"/>
            <w:noProof/>
            <w:spacing w:val="1"/>
            <w:lang w:val="fr-FR"/>
          </w:rPr>
          <w:t xml:space="preserve"> </w:t>
        </w:r>
        <w:r w:rsidR="00230B21" w:rsidRPr="007A72C3">
          <w:rPr>
            <w:rStyle w:val="Lienhypertexte"/>
            <w:rFonts w:eastAsia="Arial"/>
            <w:noProof/>
            <w:spacing w:val="-3"/>
            <w:lang w:val="fr-FR"/>
          </w:rPr>
          <w:t>a</w:t>
        </w:r>
        <w:r w:rsidR="00230B21" w:rsidRPr="007A72C3">
          <w:rPr>
            <w:rStyle w:val="Lienhypertexte"/>
            <w:rFonts w:eastAsia="Arial"/>
            <w:noProof/>
            <w:lang w:val="fr-FR"/>
          </w:rPr>
          <w:t>s</w:t>
        </w:r>
        <w:r w:rsidR="00230B21" w:rsidRPr="007A72C3">
          <w:rPr>
            <w:rStyle w:val="Lienhypertexte"/>
            <w:rFonts w:eastAsia="Arial"/>
            <w:noProof/>
            <w:spacing w:val="-1"/>
            <w:lang w:val="fr-FR"/>
          </w:rPr>
          <w:t>s</w:t>
        </w:r>
        <w:r w:rsidR="00230B21" w:rsidRPr="007A72C3">
          <w:rPr>
            <w:rStyle w:val="Lienhypertexte"/>
            <w:rFonts w:eastAsia="Arial"/>
            <w:noProof/>
            <w:lang w:val="fr-FR"/>
          </w:rPr>
          <w:t>o</w:t>
        </w:r>
        <w:r w:rsidR="00230B21" w:rsidRPr="007A72C3">
          <w:rPr>
            <w:rStyle w:val="Lienhypertexte"/>
            <w:rFonts w:eastAsia="Arial"/>
            <w:noProof/>
            <w:spacing w:val="-1"/>
            <w:lang w:val="fr-FR"/>
          </w:rPr>
          <w:t>c</w:t>
        </w:r>
        <w:r w:rsidR="00230B21" w:rsidRPr="007A72C3">
          <w:rPr>
            <w:rStyle w:val="Lienhypertexte"/>
            <w:rFonts w:eastAsia="Arial"/>
            <w:noProof/>
            <w:spacing w:val="1"/>
            <w:lang w:val="fr-FR"/>
          </w:rPr>
          <w:t>i</w:t>
        </w:r>
        <w:r w:rsidR="00230B21" w:rsidRPr="007A72C3">
          <w:rPr>
            <w:rStyle w:val="Lienhypertexte"/>
            <w:rFonts w:eastAsia="Arial"/>
            <w:noProof/>
            <w:lang w:val="fr-FR"/>
          </w:rPr>
          <w:t>ée</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a</w:t>
        </w:r>
        <w:r w:rsidR="00230B21" w:rsidRPr="007A72C3">
          <w:rPr>
            <w:rStyle w:val="Lienhypertexte"/>
            <w:rFonts w:eastAsia="Arial"/>
            <w:noProof/>
            <w:spacing w:val="-1"/>
            <w:lang w:val="fr-FR"/>
          </w:rPr>
          <w:t>u</w:t>
        </w:r>
        <w:r w:rsidR="00230B21" w:rsidRPr="007A72C3">
          <w:rPr>
            <w:rStyle w:val="Lienhypertexte"/>
            <w:rFonts w:eastAsia="Arial"/>
            <w:noProof/>
            <w:lang w:val="fr-FR"/>
          </w:rPr>
          <w:t>x</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i</w:t>
        </w:r>
        <w:r w:rsidR="00230B21" w:rsidRPr="007A72C3">
          <w:rPr>
            <w:rStyle w:val="Lienhypertexte"/>
            <w:rFonts w:eastAsia="Arial"/>
            <w:noProof/>
            <w:lang w:val="fr-FR"/>
          </w:rPr>
          <w:t>mpa</w:t>
        </w:r>
        <w:r w:rsidR="00230B21" w:rsidRPr="007A72C3">
          <w:rPr>
            <w:rStyle w:val="Lienhypertexte"/>
            <w:rFonts w:eastAsia="Arial"/>
            <w:noProof/>
            <w:spacing w:val="-1"/>
            <w:lang w:val="fr-FR"/>
          </w:rPr>
          <w:t>c</w:t>
        </w:r>
        <w:r w:rsidR="00230B21" w:rsidRPr="007A72C3">
          <w:rPr>
            <w:rStyle w:val="Lienhypertexte"/>
            <w:rFonts w:eastAsia="Arial"/>
            <w:noProof/>
            <w:spacing w:val="1"/>
            <w:lang w:val="fr-FR"/>
          </w:rPr>
          <w:t>t</w:t>
        </w:r>
        <w:r w:rsidR="00230B21" w:rsidRPr="007A72C3">
          <w:rPr>
            <w:rStyle w:val="Lienhypertexte"/>
            <w:rFonts w:eastAsia="Arial"/>
            <w:noProof/>
            <w:lang w:val="fr-FR"/>
          </w:rPr>
          <w:t>s</w:t>
        </w:r>
        <w:r w:rsidR="00230B21">
          <w:rPr>
            <w:noProof/>
            <w:webHidden/>
          </w:rPr>
          <w:tab/>
        </w:r>
        <w:r w:rsidR="00230B21">
          <w:rPr>
            <w:noProof/>
            <w:webHidden/>
          </w:rPr>
          <w:fldChar w:fldCharType="begin"/>
        </w:r>
        <w:r w:rsidR="00230B21">
          <w:rPr>
            <w:noProof/>
            <w:webHidden/>
          </w:rPr>
          <w:instrText xml:space="preserve"> PAGEREF _Toc150114539 \h </w:instrText>
        </w:r>
        <w:r w:rsidR="00230B21">
          <w:rPr>
            <w:noProof/>
            <w:webHidden/>
          </w:rPr>
        </w:r>
        <w:r w:rsidR="00230B21">
          <w:rPr>
            <w:noProof/>
            <w:webHidden/>
          </w:rPr>
          <w:fldChar w:fldCharType="separate"/>
        </w:r>
        <w:r w:rsidR="00BF0316">
          <w:rPr>
            <w:noProof/>
            <w:webHidden/>
          </w:rPr>
          <w:t>60</w:t>
        </w:r>
        <w:r w:rsidR="00230B21">
          <w:rPr>
            <w:noProof/>
            <w:webHidden/>
          </w:rPr>
          <w:fldChar w:fldCharType="end"/>
        </w:r>
      </w:hyperlink>
    </w:p>
    <w:p w14:paraId="2EAE8CF4" w14:textId="45897E6B"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40" w:history="1">
        <w:r w:rsidR="00230B21" w:rsidRPr="007A72C3">
          <w:rPr>
            <w:rStyle w:val="Lienhypertexte"/>
            <w:rFonts w:eastAsia="Arial"/>
            <w:noProof/>
            <w:spacing w:val="2"/>
            <w:lang w:val="fr-FR"/>
          </w:rPr>
          <w:t>T</w:t>
        </w:r>
        <w:r w:rsidR="00230B21" w:rsidRPr="007A72C3">
          <w:rPr>
            <w:rStyle w:val="Lienhypertexte"/>
            <w:rFonts w:eastAsia="Arial"/>
            <w:noProof/>
            <w:lang w:val="fr-FR"/>
          </w:rPr>
          <w:t>a</w:t>
        </w:r>
        <w:r w:rsidR="00230B21" w:rsidRPr="007A72C3">
          <w:rPr>
            <w:rStyle w:val="Lienhypertexte"/>
            <w:rFonts w:eastAsia="Arial"/>
            <w:noProof/>
            <w:spacing w:val="-3"/>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1</w:t>
        </w:r>
        <w:r w:rsidR="00230B21" w:rsidRPr="007A72C3">
          <w:rPr>
            <w:rStyle w:val="Lienhypertexte"/>
            <w:rFonts w:eastAsia="Arial"/>
            <w:noProof/>
            <w:spacing w:val="-3"/>
            <w:lang w:val="fr-FR"/>
          </w:rPr>
          <w:t>0</w:t>
        </w:r>
        <w:r w:rsidR="00230B21" w:rsidRPr="007A72C3">
          <w:rPr>
            <w:rStyle w:val="Lienhypertexte"/>
            <w:rFonts w:eastAsia="Arial"/>
            <w:noProof/>
            <w:lang w:val="fr-FR"/>
          </w:rPr>
          <w:t xml:space="preserve"> : </w:t>
        </w:r>
        <w:r w:rsidR="00230B21" w:rsidRPr="007A72C3">
          <w:rPr>
            <w:rStyle w:val="Lienhypertexte"/>
            <w:rFonts w:eastAsia="Arial"/>
            <w:noProof/>
            <w:spacing w:val="1"/>
            <w:lang w:val="fr-FR"/>
          </w:rPr>
          <w:t>M</w:t>
        </w:r>
        <w:r w:rsidR="00230B21" w:rsidRPr="007A72C3">
          <w:rPr>
            <w:rStyle w:val="Lienhypertexte"/>
            <w:rFonts w:eastAsia="Arial"/>
            <w:noProof/>
            <w:lang w:val="fr-FR"/>
          </w:rPr>
          <w:t>a</w:t>
        </w:r>
        <w:r w:rsidR="00230B21" w:rsidRPr="007A72C3">
          <w:rPr>
            <w:rStyle w:val="Lienhypertexte"/>
            <w:rFonts w:eastAsia="Arial"/>
            <w:noProof/>
            <w:spacing w:val="-2"/>
            <w:lang w:val="fr-FR"/>
          </w:rPr>
          <w:t>t</w:t>
        </w:r>
        <w:r w:rsidR="00230B21" w:rsidRPr="007A72C3">
          <w:rPr>
            <w:rStyle w:val="Lienhypertexte"/>
            <w:rFonts w:eastAsia="Arial"/>
            <w:noProof/>
            <w:lang w:val="fr-FR"/>
          </w:rPr>
          <w:t>r</w:t>
        </w:r>
        <w:r w:rsidR="00230B21" w:rsidRPr="007A72C3">
          <w:rPr>
            <w:rStyle w:val="Lienhypertexte"/>
            <w:rFonts w:eastAsia="Arial"/>
            <w:noProof/>
            <w:spacing w:val="1"/>
            <w:lang w:val="fr-FR"/>
          </w:rPr>
          <w:t>i</w:t>
        </w:r>
        <w:r w:rsidR="00230B21" w:rsidRPr="007A72C3">
          <w:rPr>
            <w:rStyle w:val="Lienhypertexte"/>
            <w:rFonts w:eastAsia="Arial"/>
            <w:noProof/>
            <w:lang w:val="fr-FR"/>
          </w:rPr>
          <w:t>ce</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d'</w:t>
        </w:r>
        <w:r w:rsidR="00230B21" w:rsidRPr="007A72C3">
          <w:rPr>
            <w:rStyle w:val="Lienhypertexte"/>
            <w:rFonts w:eastAsia="Arial"/>
            <w:noProof/>
            <w:spacing w:val="-2"/>
            <w:lang w:val="fr-FR"/>
          </w:rPr>
          <w:t>i</w:t>
        </w:r>
        <w:r w:rsidR="00230B21" w:rsidRPr="007A72C3">
          <w:rPr>
            <w:rStyle w:val="Lienhypertexte"/>
            <w:rFonts w:eastAsia="Arial"/>
            <w:noProof/>
            <w:lang w:val="fr-FR"/>
          </w:rPr>
          <w:t>d</w:t>
        </w:r>
        <w:r w:rsidR="00230B21" w:rsidRPr="007A72C3">
          <w:rPr>
            <w:rStyle w:val="Lienhypertexte"/>
            <w:rFonts w:eastAsia="Arial"/>
            <w:noProof/>
            <w:spacing w:val="-1"/>
            <w:lang w:val="fr-FR"/>
          </w:rPr>
          <w:t>e</w:t>
        </w:r>
        <w:r w:rsidR="00230B21" w:rsidRPr="007A72C3">
          <w:rPr>
            <w:rStyle w:val="Lienhypertexte"/>
            <w:rFonts w:eastAsia="Arial"/>
            <w:noProof/>
            <w:spacing w:val="1"/>
            <w:lang w:val="fr-FR"/>
          </w:rPr>
          <w:t>nti</w:t>
        </w:r>
        <w:r w:rsidR="00230B21" w:rsidRPr="007A72C3">
          <w:rPr>
            <w:rStyle w:val="Lienhypertexte"/>
            <w:rFonts w:eastAsia="Arial"/>
            <w:noProof/>
            <w:spacing w:val="-2"/>
            <w:lang w:val="fr-FR"/>
          </w:rPr>
          <w:t>f</w:t>
        </w:r>
        <w:r w:rsidR="00230B21" w:rsidRPr="007A72C3">
          <w:rPr>
            <w:rStyle w:val="Lienhypertexte"/>
            <w:rFonts w:eastAsia="Arial"/>
            <w:noProof/>
            <w:spacing w:val="1"/>
            <w:lang w:val="fr-FR"/>
          </w:rPr>
          <w:t>i</w:t>
        </w:r>
        <w:r w:rsidR="00230B21" w:rsidRPr="007A72C3">
          <w:rPr>
            <w:rStyle w:val="Lienhypertexte"/>
            <w:rFonts w:eastAsia="Arial"/>
            <w:noProof/>
            <w:lang w:val="fr-FR"/>
          </w:rPr>
          <w:t>c</w:t>
        </w:r>
        <w:r w:rsidR="00230B21" w:rsidRPr="007A72C3">
          <w:rPr>
            <w:rStyle w:val="Lienhypertexte"/>
            <w:rFonts w:eastAsia="Arial"/>
            <w:noProof/>
            <w:spacing w:val="-3"/>
            <w:lang w:val="fr-FR"/>
          </w:rPr>
          <w:t>a</w:t>
        </w:r>
        <w:r w:rsidR="00230B21" w:rsidRPr="007A72C3">
          <w:rPr>
            <w:rStyle w:val="Lienhypertexte"/>
            <w:rFonts w:eastAsia="Arial"/>
            <w:noProof/>
            <w:spacing w:val="1"/>
            <w:lang w:val="fr-FR"/>
          </w:rPr>
          <w:t>ti</w:t>
        </w:r>
        <w:r w:rsidR="00230B21" w:rsidRPr="007A72C3">
          <w:rPr>
            <w:rStyle w:val="Lienhypertexte"/>
            <w:rFonts w:eastAsia="Arial"/>
            <w:noProof/>
            <w:lang w:val="fr-FR"/>
          </w:rPr>
          <w:t>on</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d</w:t>
        </w:r>
        <w:r w:rsidR="00230B21" w:rsidRPr="007A72C3">
          <w:rPr>
            <w:rStyle w:val="Lienhypertexte"/>
            <w:rFonts w:eastAsia="Arial"/>
            <w:noProof/>
            <w:spacing w:val="-1"/>
            <w:lang w:val="fr-FR"/>
          </w:rPr>
          <w:t>e</w:t>
        </w:r>
        <w:r w:rsidR="00230B21" w:rsidRPr="007A72C3">
          <w:rPr>
            <w:rStyle w:val="Lienhypertexte"/>
            <w:rFonts w:eastAsia="Arial"/>
            <w:noProof/>
            <w:lang w:val="fr-FR"/>
          </w:rPr>
          <w:t xml:space="preserve">s </w:t>
        </w:r>
        <w:r w:rsidR="00230B21" w:rsidRPr="007A72C3">
          <w:rPr>
            <w:rStyle w:val="Lienhypertexte"/>
            <w:rFonts w:eastAsia="Arial"/>
            <w:noProof/>
            <w:spacing w:val="-1"/>
            <w:lang w:val="fr-FR"/>
          </w:rPr>
          <w:t>r</w:t>
        </w:r>
        <w:r w:rsidR="00230B21" w:rsidRPr="007A72C3">
          <w:rPr>
            <w:rStyle w:val="Lienhypertexte"/>
            <w:rFonts w:eastAsia="Arial"/>
            <w:noProof/>
            <w:spacing w:val="1"/>
            <w:lang w:val="fr-FR"/>
          </w:rPr>
          <w:t>i</w:t>
        </w:r>
        <w:r w:rsidR="00230B21" w:rsidRPr="007A72C3">
          <w:rPr>
            <w:rStyle w:val="Lienhypertexte"/>
            <w:rFonts w:eastAsia="Arial"/>
            <w:noProof/>
            <w:lang w:val="fr-FR"/>
          </w:rPr>
          <w:t>s</w:t>
        </w:r>
        <w:r w:rsidR="00230B21" w:rsidRPr="007A72C3">
          <w:rPr>
            <w:rStyle w:val="Lienhypertexte"/>
            <w:rFonts w:eastAsia="Arial"/>
            <w:noProof/>
            <w:spacing w:val="-1"/>
            <w:lang w:val="fr-FR"/>
          </w:rPr>
          <w:t>q</w:t>
        </w:r>
        <w:r w:rsidR="00230B21" w:rsidRPr="007A72C3">
          <w:rPr>
            <w:rStyle w:val="Lienhypertexte"/>
            <w:rFonts w:eastAsia="Arial"/>
            <w:noProof/>
            <w:spacing w:val="-3"/>
            <w:lang w:val="fr-FR"/>
          </w:rPr>
          <w:t>u</w:t>
        </w:r>
        <w:r w:rsidR="00230B21" w:rsidRPr="007A72C3">
          <w:rPr>
            <w:rStyle w:val="Lienhypertexte"/>
            <w:rFonts w:eastAsia="Arial"/>
            <w:noProof/>
            <w:lang w:val="fr-FR"/>
          </w:rPr>
          <w:t>es</w:t>
        </w:r>
        <w:r w:rsidR="00230B21">
          <w:rPr>
            <w:noProof/>
            <w:webHidden/>
          </w:rPr>
          <w:tab/>
        </w:r>
        <w:r w:rsidR="00230B21">
          <w:rPr>
            <w:noProof/>
            <w:webHidden/>
          </w:rPr>
          <w:fldChar w:fldCharType="begin"/>
        </w:r>
        <w:r w:rsidR="00230B21">
          <w:rPr>
            <w:noProof/>
            <w:webHidden/>
          </w:rPr>
          <w:instrText xml:space="preserve"> PAGEREF _Toc150114540 \h </w:instrText>
        </w:r>
        <w:r w:rsidR="00230B21">
          <w:rPr>
            <w:noProof/>
            <w:webHidden/>
          </w:rPr>
        </w:r>
        <w:r w:rsidR="00230B21">
          <w:rPr>
            <w:noProof/>
            <w:webHidden/>
          </w:rPr>
          <w:fldChar w:fldCharType="separate"/>
        </w:r>
        <w:r w:rsidR="00BF0316">
          <w:rPr>
            <w:noProof/>
            <w:webHidden/>
          </w:rPr>
          <w:t>61</w:t>
        </w:r>
        <w:r w:rsidR="00230B21">
          <w:rPr>
            <w:noProof/>
            <w:webHidden/>
          </w:rPr>
          <w:fldChar w:fldCharType="end"/>
        </w:r>
      </w:hyperlink>
    </w:p>
    <w:p w14:paraId="79624B0C" w14:textId="023BF4BA"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41" w:history="1">
        <w:r w:rsidR="00230B21" w:rsidRPr="007A72C3">
          <w:rPr>
            <w:rStyle w:val="Lienhypertexte"/>
            <w:rFonts w:eastAsia="Arial"/>
            <w:noProof/>
            <w:spacing w:val="2"/>
            <w:lang w:val="fr-FR"/>
          </w:rPr>
          <w:t>T</w:t>
        </w:r>
        <w:r w:rsidR="00230B21" w:rsidRPr="007A72C3">
          <w:rPr>
            <w:rStyle w:val="Lienhypertexte"/>
            <w:rFonts w:eastAsia="Arial"/>
            <w:noProof/>
            <w:lang w:val="fr-FR"/>
          </w:rPr>
          <w:t>a</w:t>
        </w:r>
        <w:r w:rsidR="00230B21" w:rsidRPr="007A72C3">
          <w:rPr>
            <w:rStyle w:val="Lienhypertexte"/>
            <w:rFonts w:eastAsia="Arial"/>
            <w:noProof/>
            <w:spacing w:val="-3"/>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w:t>
        </w:r>
        <w:r w:rsidR="00230B21" w:rsidRPr="007A72C3">
          <w:rPr>
            <w:rStyle w:val="Lienhypertexte"/>
            <w:rFonts w:eastAsia="Arial"/>
            <w:noProof/>
            <w:spacing w:val="-11"/>
            <w:lang w:val="fr-FR"/>
          </w:rPr>
          <w:t xml:space="preserve"> </w:t>
        </w:r>
        <w:r w:rsidR="00230B21" w:rsidRPr="007A72C3">
          <w:rPr>
            <w:rStyle w:val="Lienhypertexte"/>
            <w:rFonts w:eastAsia="Arial"/>
            <w:noProof/>
            <w:lang w:val="fr-FR"/>
          </w:rPr>
          <w:t>11 :</w:t>
        </w:r>
        <w:r w:rsidR="00230B21" w:rsidRPr="007A72C3">
          <w:rPr>
            <w:rStyle w:val="Lienhypertexte"/>
            <w:rFonts w:eastAsia="Arial"/>
            <w:noProof/>
            <w:spacing w:val="-17"/>
            <w:lang w:val="fr-FR"/>
          </w:rPr>
          <w:t xml:space="preserve"> </w:t>
        </w:r>
        <w:r w:rsidR="00230B21" w:rsidRPr="007A72C3">
          <w:rPr>
            <w:rStyle w:val="Lienhypertexte"/>
            <w:rFonts w:eastAsia="Arial"/>
            <w:noProof/>
            <w:spacing w:val="-1"/>
            <w:lang w:val="fr-FR"/>
          </w:rPr>
          <w:t>E</w:t>
        </w:r>
        <w:r w:rsidR="00230B21" w:rsidRPr="007A72C3">
          <w:rPr>
            <w:rStyle w:val="Lienhypertexte"/>
            <w:rFonts w:eastAsia="Arial"/>
            <w:noProof/>
            <w:lang w:val="fr-FR"/>
          </w:rPr>
          <w:t>v</w:t>
        </w:r>
        <w:r w:rsidR="00230B21" w:rsidRPr="007A72C3">
          <w:rPr>
            <w:rStyle w:val="Lienhypertexte"/>
            <w:rFonts w:eastAsia="Arial"/>
            <w:noProof/>
            <w:spacing w:val="-1"/>
            <w:lang w:val="fr-FR"/>
          </w:rPr>
          <w:t>a</w:t>
        </w:r>
        <w:r w:rsidR="00230B21" w:rsidRPr="007A72C3">
          <w:rPr>
            <w:rStyle w:val="Lienhypertexte"/>
            <w:rFonts w:eastAsia="Arial"/>
            <w:noProof/>
            <w:spacing w:val="1"/>
            <w:lang w:val="fr-FR"/>
          </w:rPr>
          <w:t>l</w:t>
        </w:r>
        <w:r w:rsidR="00230B21" w:rsidRPr="007A72C3">
          <w:rPr>
            <w:rStyle w:val="Lienhypertexte"/>
            <w:rFonts w:eastAsia="Arial"/>
            <w:noProof/>
            <w:lang w:val="fr-FR"/>
          </w:rPr>
          <w:t>ua</w:t>
        </w:r>
        <w:r w:rsidR="00230B21" w:rsidRPr="007A72C3">
          <w:rPr>
            <w:rStyle w:val="Lienhypertexte"/>
            <w:rFonts w:eastAsia="Arial"/>
            <w:noProof/>
            <w:spacing w:val="-2"/>
            <w:lang w:val="fr-FR"/>
          </w:rPr>
          <w:t>t</w:t>
        </w:r>
        <w:r w:rsidR="00230B21" w:rsidRPr="007A72C3">
          <w:rPr>
            <w:rStyle w:val="Lienhypertexte"/>
            <w:rFonts w:eastAsia="Arial"/>
            <w:noProof/>
            <w:spacing w:val="1"/>
            <w:lang w:val="fr-FR"/>
          </w:rPr>
          <w:t>i</w:t>
        </w:r>
        <w:r w:rsidR="00230B21" w:rsidRPr="007A72C3">
          <w:rPr>
            <w:rStyle w:val="Lienhypertexte"/>
            <w:rFonts w:eastAsia="Arial"/>
            <w:noProof/>
            <w:lang w:val="fr-FR"/>
          </w:rPr>
          <w:t>on</w:t>
        </w:r>
        <w:r w:rsidR="00230B21" w:rsidRPr="007A72C3">
          <w:rPr>
            <w:rStyle w:val="Lienhypertexte"/>
            <w:rFonts w:eastAsia="Arial"/>
            <w:noProof/>
            <w:spacing w:val="-4"/>
            <w:lang w:val="fr-FR"/>
          </w:rPr>
          <w:t xml:space="preserve"> </w:t>
        </w:r>
        <w:r w:rsidR="00230B21" w:rsidRPr="007A72C3">
          <w:rPr>
            <w:rStyle w:val="Lienhypertexte"/>
            <w:rFonts w:eastAsia="Arial"/>
            <w:noProof/>
            <w:lang w:val="fr-FR"/>
          </w:rPr>
          <w:t>d</w:t>
        </w:r>
        <w:r w:rsidR="00230B21" w:rsidRPr="007A72C3">
          <w:rPr>
            <w:rStyle w:val="Lienhypertexte"/>
            <w:rFonts w:eastAsia="Arial"/>
            <w:noProof/>
            <w:spacing w:val="-1"/>
            <w:lang w:val="fr-FR"/>
          </w:rPr>
          <w:t>e</w:t>
        </w:r>
        <w:r w:rsidR="00230B21" w:rsidRPr="007A72C3">
          <w:rPr>
            <w:rStyle w:val="Lienhypertexte"/>
            <w:rFonts w:eastAsia="Arial"/>
            <w:noProof/>
            <w:lang w:val="fr-FR"/>
          </w:rPr>
          <w:t xml:space="preserve">s </w:t>
        </w:r>
        <w:r w:rsidR="00230B21" w:rsidRPr="007A72C3">
          <w:rPr>
            <w:rStyle w:val="Lienhypertexte"/>
            <w:rFonts w:eastAsia="Arial"/>
            <w:noProof/>
            <w:spacing w:val="1"/>
            <w:lang w:val="fr-FR"/>
          </w:rPr>
          <w:t>ri</w:t>
        </w:r>
        <w:r w:rsidR="00230B21" w:rsidRPr="007A72C3">
          <w:rPr>
            <w:rStyle w:val="Lienhypertexte"/>
            <w:rFonts w:eastAsia="Arial"/>
            <w:noProof/>
            <w:lang w:val="fr-FR"/>
          </w:rPr>
          <w:t>s</w:t>
        </w:r>
        <w:r w:rsidR="00230B21" w:rsidRPr="007A72C3">
          <w:rPr>
            <w:rStyle w:val="Lienhypertexte"/>
            <w:rFonts w:eastAsia="Arial"/>
            <w:noProof/>
            <w:spacing w:val="-1"/>
            <w:lang w:val="fr-FR"/>
          </w:rPr>
          <w:t>q</w:t>
        </w:r>
        <w:r w:rsidR="00230B21" w:rsidRPr="007A72C3">
          <w:rPr>
            <w:rStyle w:val="Lienhypertexte"/>
            <w:rFonts w:eastAsia="Arial"/>
            <w:noProof/>
            <w:lang w:val="fr-FR"/>
          </w:rPr>
          <w:t>u</w:t>
        </w:r>
        <w:r w:rsidR="00230B21" w:rsidRPr="007A72C3">
          <w:rPr>
            <w:rStyle w:val="Lienhypertexte"/>
            <w:rFonts w:eastAsia="Arial"/>
            <w:noProof/>
            <w:spacing w:val="-1"/>
            <w:lang w:val="fr-FR"/>
          </w:rPr>
          <w:t>e</w:t>
        </w:r>
        <w:r w:rsidR="00230B21" w:rsidRPr="007A72C3">
          <w:rPr>
            <w:rStyle w:val="Lienhypertexte"/>
            <w:rFonts w:eastAsia="Arial"/>
            <w:noProof/>
            <w:lang w:val="fr-FR"/>
          </w:rPr>
          <w:t>s</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a</w:t>
        </w:r>
        <w:r w:rsidR="00230B21" w:rsidRPr="007A72C3">
          <w:rPr>
            <w:rStyle w:val="Lienhypertexte"/>
            <w:rFonts w:eastAsia="Arial"/>
            <w:noProof/>
            <w:spacing w:val="-1"/>
            <w:lang w:val="fr-FR"/>
          </w:rPr>
          <w:t>c</w:t>
        </w:r>
        <w:r w:rsidR="00230B21" w:rsidRPr="007A72C3">
          <w:rPr>
            <w:rStyle w:val="Lienhypertexte"/>
            <w:rFonts w:eastAsia="Arial"/>
            <w:noProof/>
            <w:lang w:val="fr-FR"/>
          </w:rPr>
          <w:t>c</w:t>
        </w:r>
        <w:r w:rsidR="00230B21" w:rsidRPr="007A72C3">
          <w:rPr>
            <w:rStyle w:val="Lienhypertexte"/>
            <w:rFonts w:eastAsia="Arial"/>
            <w:noProof/>
            <w:spacing w:val="-1"/>
            <w:lang w:val="fr-FR"/>
          </w:rPr>
          <w:t>e</w:t>
        </w:r>
        <w:r w:rsidR="00230B21" w:rsidRPr="007A72C3">
          <w:rPr>
            <w:rStyle w:val="Lienhypertexte"/>
            <w:rFonts w:eastAsia="Arial"/>
            <w:noProof/>
            <w:spacing w:val="-3"/>
            <w:lang w:val="fr-FR"/>
          </w:rPr>
          <w:t>p</w:t>
        </w:r>
        <w:r w:rsidR="00230B21" w:rsidRPr="007A72C3">
          <w:rPr>
            <w:rStyle w:val="Lienhypertexte"/>
            <w:rFonts w:eastAsia="Arial"/>
            <w:noProof/>
            <w:spacing w:val="1"/>
            <w:lang w:val="fr-FR"/>
          </w:rPr>
          <w:t>t</w:t>
        </w:r>
        <w:r w:rsidR="00230B21" w:rsidRPr="007A72C3">
          <w:rPr>
            <w:rStyle w:val="Lienhypertexte"/>
            <w:rFonts w:eastAsia="Arial"/>
            <w:noProof/>
            <w:lang w:val="fr-FR"/>
          </w:rPr>
          <w:t>a</w:t>
        </w:r>
        <w:r w:rsidR="00230B21" w:rsidRPr="007A72C3">
          <w:rPr>
            <w:rStyle w:val="Lienhypertexte"/>
            <w:rFonts w:eastAsia="Arial"/>
            <w:noProof/>
            <w:spacing w:val="-1"/>
            <w:lang w:val="fr-FR"/>
          </w:rPr>
          <w:t>b</w:t>
        </w:r>
        <w:r w:rsidR="00230B21" w:rsidRPr="007A72C3">
          <w:rPr>
            <w:rStyle w:val="Lienhypertexte"/>
            <w:rFonts w:eastAsia="Arial"/>
            <w:noProof/>
            <w:spacing w:val="1"/>
            <w:lang w:val="fr-FR"/>
          </w:rPr>
          <w:t>l</w:t>
        </w:r>
        <w:r w:rsidR="00230B21" w:rsidRPr="007A72C3">
          <w:rPr>
            <w:rStyle w:val="Lienhypertexte"/>
            <w:rFonts w:eastAsia="Arial"/>
            <w:noProof/>
            <w:spacing w:val="-3"/>
            <w:lang w:val="fr-FR"/>
          </w:rPr>
          <w:t>e</w:t>
        </w:r>
        <w:r w:rsidR="00230B21" w:rsidRPr="007A72C3">
          <w:rPr>
            <w:rStyle w:val="Lienhypertexte"/>
            <w:rFonts w:eastAsia="Arial"/>
            <w:noProof/>
            <w:lang w:val="fr-FR"/>
          </w:rPr>
          <w:t>s/</w:t>
        </w:r>
        <w:r w:rsidR="00230B21" w:rsidRPr="007A72C3">
          <w:rPr>
            <w:rStyle w:val="Lienhypertexte"/>
            <w:rFonts w:eastAsia="Arial"/>
            <w:noProof/>
            <w:spacing w:val="2"/>
            <w:lang w:val="fr-FR"/>
          </w:rPr>
          <w:t>i</w:t>
        </w:r>
        <w:r w:rsidR="00230B21" w:rsidRPr="007A72C3">
          <w:rPr>
            <w:rStyle w:val="Lienhypertexte"/>
            <w:rFonts w:eastAsia="Arial"/>
            <w:noProof/>
            <w:lang w:val="fr-FR"/>
          </w:rPr>
          <w:t>n</w:t>
        </w:r>
        <w:r w:rsidR="00230B21" w:rsidRPr="007A72C3">
          <w:rPr>
            <w:rStyle w:val="Lienhypertexte"/>
            <w:rFonts w:eastAsia="Arial"/>
            <w:noProof/>
            <w:spacing w:val="-1"/>
            <w:lang w:val="fr-FR"/>
          </w:rPr>
          <w:t>a</w:t>
        </w:r>
        <w:r w:rsidR="00230B21" w:rsidRPr="007A72C3">
          <w:rPr>
            <w:rStyle w:val="Lienhypertexte"/>
            <w:rFonts w:eastAsia="Arial"/>
            <w:noProof/>
            <w:lang w:val="fr-FR"/>
          </w:rPr>
          <w:t>c</w:t>
        </w:r>
        <w:r w:rsidR="00230B21" w:rsidRPr="007A72C3">
          <w:rPr>
            <w:rStyle w:val="Lienhypertexte"/>
            <w:rFonts w:eastAsia="Arial"/>
            <w:noProof/>
            <w:spacing w:val="-1"/>
            <w:lang w:val="fr-FR"/>
          </w:rPr>
          <w:t>c</w:t>
        </w:r>
        <w:r w:rsidR="00230B21" w:rsidRPr="007A72C3">
          <w:rPr>
            <w:rStyle w:val="Lienhypertexte"/>
            <w:rFonts w:eastAsia="Arial"/>
            <w:noProof/>
            <w:lang w:val="fr-FR"/>
          </w:rPr>
          <w:t>e</w:t>
        </w:r>
        <w:r w:rsidR="00230B21" w:rsidRPr="007A72C3">
          <w:rPr>
            <w:rStyle w:val="Lienhypertexte"/>
            <w:rFonts w:eastAsia="Arial"/>
            <w:noProof/>
            <w:spacing w:val="-3"/>
            <w:lang w:val="fr-FR"/>
          </w:rPr>
          <w:t>p</w:t>
        </w:r>
        <w:r w:rsidR="00230B21" w:rsidRPr="007A72C3">
          <w:rPr>
            <w:rStyle w:val="Lienhypertexte"/>
            <w:rFonts w:eastAsia="Arial"/>
            <w:noProof/>
            <w:spacing w:val="1"/>
            <w:lang w:val="fr-FR"/>
          </w:rPr>
          <w:t>t</w:t>
        </w:r>
        <w:r w:rsidR="00230B21" w:rsidRPr="007A72C3">
          <w:rPr>
            <w:rStyle w:val="Lienhypertexte"/>
            <w:rFonts w:eastAsia="Arial"/>
            <w:noProof/>
            <w:lang w:val="fr-FR"/>
          </w:rPr>
          <w:t>a</w:t>
        </w:r>
        <w:r w:rsidR="00230B21" w:rsidRPr="007A72C3">
          <w:rPr>
            <w:rStyle w:val="Lienhypertexte"/>
            <w:rFonts w:eastAsia="Arial"/>
            <w:noProof/>
            <w:spacing w:val="-1"/>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es</w:t>
        </w:r>
        <w:r w:rsidR="00230B21">
          <w:rPr>
            <w:noProof/>
            <w:webHidden/>
          </w:rPr>
          <w:tab/>
        </w:r>
        <w:r w:rsidR="00230B21">
          <w:rPr>
            <w:noProof/>
            <w:webHidden/>
          </w:rPr>
          <w:fldChar w:fldCharType="begin"/>
        </w:r>
        <w:r w:rsidR="00230B21">
          <w:rPr>
            <w:noProof/>
            <w:webHidden/>
          </w:rPr>
          <w:instrText xml:space="preserve"> PAGEREF _Toc150114541 \h </w:instrText>
        </w:r>
        <w:r w:rsidR="00230B21">
          <w:rPr>
            <w:noProof/>
            <w:webHidden/>
          </w:rPr>
        </w:r>
        <w:r w:rsidR="00230B21">
          <w:rPr>
            <w:noProof/>
            <w:webHidden/>
          </w:rPr>
          <w:fldChar w:fldCharType="separate"/>
        </w:r>
        <w:r w:rsidR="00BF0316">
          <w:rPr>
            <w:noProof/>
            <w:webHidden/>
          </w:rPr>
          <w:t>61</w:t>
        </w:r>
        <w:r w:rsidR="00230B21">
          <w:rPr>
            <w:noProof/>
            <w:webHidden/>
          </w:rPr>
          <w:fldChar w:fldCharType="end"/>
        </w:r>
      </w:hyperlink>
    </w:p>
    <w:p w14:paraId="4AE60677" w14:textId="08C38B8F" w:rsidR="00230B21" w:rsidRDefault="00161EE8">
      <w:pPr>
        <w:pStyle w:val="Tabledesillustrations"/>
        <w:tabs>
          <w:tab w:val="right" w:leader="dot" w:pos="9076"/>
        </w:tabs>
        <w:rPr>
          <w:rStyle w:val="Lienhypertexte"/>
          <w:rFonts w:eastAsiaTheme="majorEastAsia"/>
          <w:noProof/>
        </w:rPr>
      </w:pPr>
      <w:hyperlink w:anchor="_Toc150114542" w:history="1">
        <w:r w:rsidR="00230B21" w:rsidRPr="007A72C3">
          <w:rPr>
            <w:rStyle w:val="Lienhypertexte"/>
            <w:rFonts w:eastAsia="Arial"/>
            <w:noProof/>
            <w:spacing w:val="2"/>
            <w:lang w:val="fr-FR"/>
          </w:rPr>
          <w:t>T</w:t>
        </w:r>
        <w:r w:rsidR="00230B21" w:rsidRPr="007A72C3">
          <w:rPr>
            <w:rStyle w:val="Lienhypertexte"/>
            <w:rFonts w:eastAsia="Arial"/>
            <w:noProof/>
            <w:lang w:val="fr-FR"/>
          </w:rPr>
          <w:t>a</w:t>
        </w:r>
        <w:r w:rsidR="00230B21" w:rsidRPr="007A72C3">
          <w:rPr>
            <w:rStyle w:val="Lienhypertexte"/>
            <w:rFonts w:eastAsia="Arial"/>
            <w:noProof/>
            <w:spacing w:val="-3"/>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1</w:t>
        </w:r>
        <w:r w:rsidR="00230B21" w:rsidRPr="007A72C3">
          <w:rPr>
            <w:rStyle w:val="Lienhypertexte"/>
            <w:rFonts w:eastAsia="Arial"/>
            <w:noProof/>
            <w:spacing w:val="-3"/>
            <w:lang w:val="fr-FR"/>
          </w:rPr>
          <w:t>2</w:t>
        </w:r>
        <w:r w:rsidR="00230B21" w:rsidRPr="007A72C3">
          <w:rPr>
            <w:rStyle w:val="Lienhypertexte"/>
            <w:rFonts w:eastAsia="Arial"/>
            <w:noProof/>
            <w:lang w:val="fr-FR"/>
          </w:rPr>
          <w:t xml:space="preserve"> :</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C</w:t>
        </w:r>
        <w:r w:rsidR="00230B21" w:rsidRPr="007A72C3">
          <w:rPr>
            <w:rStyle w:val="Lienhypertexte"/>
            <w:rFonts w:eastAsia="Arial"/>
            <w:noProof/>
            <w:spacing w:val="-2"/>
            <w:lang w:val="fr-FR"/>
          </w:rPr>
          <w:t>r</w:t>
        </w:r>
        <w:r w:rsidR="00230B21" w:rsidRPr="007A72C3">
          <w:rPr>
            <w:rStyle w:val="Lienhypertexte"/>
            <w:rFonts w:eastAsia="Arial"/>
            <w:noProof/>
            <w:spacing w:val="1"/>
            <w:lang w:val="fr-FR"/>
          </w:rPr>
          <w:t>it</w:t>
        </w:r>
        <w:r w:rsidR="00230B21" w:rsidRPr="007A72C3">
          <w:rPr>
            <w:rStyle w:val="Lienhypertexte"/>
            <w:rFonts w:eastAsia="Arial"/>
            <w:noProof/>
            <w:spacing w:val="-3"/>
            <w:lang w:val="fr-FR"/>
          </w:rPr>
          <w:t>è</w:t>
        </w:r>
        <w:r w:rsidR="00230B21" w:rsidRPr="007A72C3">
          <w:rPr>
            <w:rStyle w:val="Lienhypertexte"/>
            <w:rFonts w:eastAsia="Arial"/>
            <w:noProof/>
            <w:lang w:val="fr-FR"/>
          </w:rPr>
          <w:t>res</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de</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pro</w:t>
        </w:r>
        <w:r w:rsidR="00230B21" w:rsidRPr="007A72C3">
          <w:rPr>
            <w:rStyle w:val="Lienhypertexte"/>
            <w:rFonts w:eastAsia="Arial"/>
            <w:noProof/>
            <w:spacing w:val="-1"/>
            <w:lang w:val="fr-FR"/>
          </w:rPr>
          <w:t>b</w:t>
        </w:r>
        <w:r w:rsidR="00230B21" w:rsidRPr="007A72C3">
          <w:rPr>
            <w:rStyle w:val="Lienhypertexte"/>
            <w:rFonts w:eastAsia="Arial"/>
            <w:noProof/>
            <w:lang w:val="fr-FR"/>
          </w:rPr>
          <w:t>a</w:t>
        </w:r>
        <w:r w:rsidR="00230B21" w:rsidRPr="007A72C3">
          <w:rPr>
            <w:rStyle w:val="Lienhypertexte"/>
            <w:rFonts w:eastAsia="Arial"/>
            <w:noProof/>
            <w:spacing w:val="-1"/>
            <w:lang w:val="fr-FR"/>
          </w:rPr>
          <w:t>bi</w:t>
        </w:r>
        <w:r w:rsidR="00230B21" w:rsidRPr="007A72C3">
          <w:rPr>
            <w:rStyle w:val="Lienhypertexte"/>
            <w:rFonts w:eastAsia="Arial"/>
            <w:noProof/>
            <w:spacing w:val="1"/>
            <w:lang w:val="fr-FR"/>
          </w:rPr>
          <w:t>l</w:t>
        </w:r>
        <w:r w:rsidR="00230B21" w:rsidRPr="007A72C3">
          <w:rPr>
            <w:rStyle w:val="Lienhypertexte"/>
            <w:rFonts w:eastAsia="Arial"/>
            <w:noProof/>
            <w:spacing w:val="-1"/>
            <w:lang w:val="fr-FR"/>
          </w:rPr>
          <w:t>i</w:t>
        </w:r>
        <w:r w:rsidR="00230B21" w:rsidRPr="007A72C3">
          <w:rPr>
            <w:rStyle w:val="Lienhypertexte"/>
            <w:rFonts w:eastAsia="Arial"/>
            <w:noProof/>
            <w:spacing w:val="1"/>
            <w:lang w:val="fr-FR"/>
          </w:rPr>
          <w:t>t</w:t>
        </w:r>
        <w:r w:rsidR="00230B21" w:rsidRPr="007A72C3">
          <w:rPr>
            <w:rStyle w:val="Lienhypertexte"/>
            <w:rFonts w:eastAsia="Arial"/>
            <w:noProof/>
            <w:lang w:val="fr-FR"/>
          </w:rPr>
          <w:t xml:space="preserve">é </w:t>
        </w:r>
        <w:r w:rsidR="00230B21" w:rsidRPr="007A72C3">
          <w:rPr>
            <w:rStyle w:val="Lienhypertexte"/>
            <w:rFonts w:eastAsia="Arial"/>
            <w:noProof/>
            <w:spacing w:val="-2"/>
            <w:lang w:val="fr-FR"/>
          </w:rPr>
          <w:t>d</w:t>
        </w:r>
        <w:r w:rsidR="00230B21" w:rsidRPr="007A72C3">
          <w:rPr>
            <w:rStyle w:val="Lienhypertexte"/>
            <w:rFonts w:eastAsia="Arial"/>
            <w:noProof/>
            <w:lang w:val="fr-FR"/>
          </w:rPr>
          <w:t xml:space="preserve">e </w:t>
        </w:r>
        <w:r w:rsidR="00230B21" w:rsidRPr="007A72C3">
          <w:rPr>
            <w:rStyle w:val="Lienhypertexte"/>
            <w:rFonts w:eastAsia="Arial"/>
            <w:noProof/>
            <w:spacing w:val="1"/>
            <w:lang w:val="fr-FR"/>
          </w:rPr>
          <w:t>r</w:t>
        </w:r>
        <w:r w:rsidR="00230B21" w:rsidRPr="007A72C3">
          <w:rPr>
            <w:rStyle w:val="Lienhypertexte"/>
            <w:rFonts w:eastAsia="Arial"/>
            <w:noProof/>
            <w:lang w:val="fr-FR"/>
          </w:rPr>
          <w:t>é</w:t>
        </w:r>
        <w:r w:rsidR="00230B21" w:rsidRPr="007A72C3">
          <w:rPr>
            <w:rStyle w:val="Lienhypertexte"/>
            <w:rFonts w:eastAsia="Arial"/>
            <w:noProof/>
            <w:spacing w:val="-1"/>
            <w:lang w:val="fr-FR"/>
          </w:rPr>
          <w:t>u</w:t>
        </w:r>
        <w:r w:rsidR="00230B21" w:rsidRPr="007A72C3">
          <w:rPr>
            <w:rStyle w:val="Lienhypertexte"/>
            <w:rFonts w:eastAsia="Arial"/>
            <w:noProof/>
            <w:lang w:val="fr-FR"/>
          </w:rPr>
          <w:t>s</w:t>
        </w:r>
        <w:r w:rsidR="00230B21" w:rsidRPr="007A72C3">
          <w:rPr>
            <w:rStyle w:val="Lienhypertexte"/>
            <w:rFonts w:eastAsia="Arial"/>
            <w:noProof/>
            <w:spacing w:val="-3"/>
            <w:lang w:val="fr-FR"/>
          </w:rPr>
          <w:t>s</w:t>
        </w:r>
        <w:r w:rsidR="00230B21" w:rsidRPr="007A72C3">
          <w:rPr>
            <w:rStyle w:val="Lienhypertexte"/>
            <w:rFonts w:eastAsia="Arial"/>
            <w:noProof/>
            <w:spacing w:val="1"/>
            <w:lang w:val="fr-FR"/>
          </w:rPr>
          <w:t>it</w:t>
        </w:r>
        <w:r w:rsidR="00230B21" w:rsidRPr="007A72C3">
          <w:rPr>
            <w:rStyle w:val="Lienhypertexte"/>
            <w:rFonts w:eastAsia="Arial"/>
            <w:noProof/>
            <w:lang w:val="fr-FR"/>
          </w:rPr>
          <w:t>e</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d</w:t>
        </w:r>
        <w:r w:rsidR="00230B21" w:rsidRPr="007A72C3">
          <w:rPr>
            <w:rStyle w:val="Lienhypertexte"/>
            <w:rFonts w:eastAsia="Arial"/>
            <w:noProof/>
            <w:spacing w:val="-1"/>
            <w:lang w:val="fr-FR"/>
          </w:rPr>
          <w:t>e</w:t>
        </w:r>
        <w:r w:rsidR="00230B21" w:rsidRPr="007A72C3">
          <w:rPr>
            <w:rStyle w:val="Lienhypertexte"/>
            <w:rFonts w:eastAsia="Arial"/>
            <w:noProof/>
            <w:lang w:val="fr-FR"/>
          </w:rPr>
          <w:t>s</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mes</w:t>
        </w:r>
        <w:r w:rsidR="00230B21" w:rsidRPr="007A72C3">
          <w:rPr>
            <w:rStyle w:val="Lienhypertexte"/>
            <w:rFonts w:eastAsia="Arial"/>
            <w:noProof/>
            <w:spacing w:val="-1"/>
            <w:lang w:val="fr-FR"/>
          </w:rPr>
          <w:t>u</w:t>
        </w:r>
        <w:r w:rsidR="00230B21" w:rsidRPr="007A72C3">
          <w:rPr>
            <w:rStyle w:val="Lienhypertexte"/>
            <w:rFonts w:eastAsia="Arial"/>
            <w:noProof/>
            <w:lang w:val="fr-FR"/>
          </w:rPr>
          <w:t>res</w:t>
        </w:r>
        <w:r w:rsidR="00230B21" w:rsidRPr="007A72C3">
          <w:rPr>
            <w:rStyle w:val="Lienhypertexte"/>
            <w:rFonts w:eastAsia="Arial"/>
            <w:noProof/>
            <w:spacing w:val="1"/>
            <w:lang w:val="fr-FR"/>
          </w:rPr>
          <w:t xml:space="preserve"> </w:t>
        </w:r>
        <w:r w:rsidR="00230B21" w:rsidRPr="007A72C3">
          <w:rPr>
            <w:rStyle w:val="Lienhypertexte"/>
            <w:rFonts w:eastAsia="Arial"/>
            <w:noProof/>
            <w:spacing w:val="-3"/>
            <w:lang w:val="fr-FR"/>
          </w:rPr>
          <w:t>d</w:t>
        </w:r>
        <w:r w:rsidR="00230B21" w:rsidRPr="007A72C3">
          <w:rPr>
            <w:rStyle w:val="Lienhypertexte"/>
            <w:rFonts w:eastAsia="Arial"/>
            <w:noProof/>
            <w:spacing w:val="1"/>
            <w:lang w:val="fr-FR"/>
          </w:rPr>
          <w:t>’</w:t>
        </w:r>
        <w:r w:rsidR="00230B21" w:rsidRPr="007A72C3">
          <w:rPr>
            <w:rStyle w:val="Lienhypertexte"/>
            <w:rFonts w:eastAsia="Arial"/>
            <w:noProof/>
            <w:spacing w:val="-3"/>
            <w:lang w:val="fr-FR"/>
          </w:rPr>
          <w:t>a</w:t>
        </w:r>
        <w:r w:rsidR="00230B21" w:rsidRPr="007A72C3">
          <w:rPr>
            <w:rStyle w:val="Lienhypertexte"/>
            <w:rFonts w:eastAsia="Arial"/>
            <w:noProof/>
            <w:spacing w:val="1"/>
            <w:lang w:val="fr-FR"/>
          </w:rPr>
          <w:t>tt</w:t>
        </w:r>
        <w:r w:rsidR="00230B21" w:rsidRPr="007A72C3">
          <w:rPr>
            <w:rStyle w:val="Lienhypertexte"/>
            <w:rFonts w:eastAsia="Arial"/>
            <w:noProof/>
            <w:lang w:val="fr-FR"/>
          </w:rPr>
          <w:t>é</w:t>
        </w:r>
        <w:r w:rsidR="00230B21" w:rsidRPr="007A72C3">
          <w:rPr>
            <w:rStyle w:val="Lienhypertexte"/>
            <w:rFonts w:eastAsia="Arial"/>
            <w:noProof/>
            <w:spacing w:val="-1"/>
            <w:lang w:val="fr-FR"/>
          </w:rPr>
          <w:t>n</w:t>
        </w:r>
        <w:r w:rsidR="00230B21" w:rsidRPr="007A72C3">
          <w:rPr>
            <w:rStyle w:val="Lienhypertexte"/>
            <w:rFonts w:eastAsia="Arial"/>
            <w:noProof/>
            <w:lang w:val="fr-FR"/>
          </w:rPr>
          <w:t>u</w:t>
        </w:r>
        <w:r w:rsidR="00230B21" w:rsidRPr="007A72C3">
          <w:rPr>
            <w:rStyle w:val="Lienhypertexte"/>
            <w:rFonts w:eastAsia="Arial"/>
            <w:noProof/>
            <w:spacing w:val="-3"/>
            <w:lang w:val="fr-FR"/>
          </w:rPr>
          <w:t>a</w:t>
        </w:r>
        <w:r w:rsidR="00230B21" w:rsidRPr="007A72C3">
          <w:rPr>
            <w:rStyle w:val="Lienhypertexte"/>
            <w:rFonts w:eastAsia="Arial"/>
            <w:noProof/>
            <w:spacing w:val="1"/>
            <w:lang w:val="fr-FR"/>
          </w:rPr>
          <w:t>ti</w:t>
        </w:r>
        <w:r w:rsidR="00230B21" w:rsidRPr="007A72C3">
          <w:rPr>
            <w:rStyle w:val="Lienhypertexte"/>
            <w:rFonts w:eastAsia="Arial"/>
            <w:noProof/>
            <w:lang w:val="fr-FR"/>
          </w:rPr>
          <w:t>on</w:t>
        </w:r>
        <w:r w:rsidR="00230B21">
          <w:rPr>
            <w:noProof/>
            <w:webHidden/>
          </w:rPr>
          <w:tab/>
        </w:r>
        <w:r w:rsidR="00230B21">
          <w:rPr>
            <w:noProof/>
            <w:webHidden/>
          </w:rPr>
          <w:fldChar w:fldCharType="begin"/>
        </w:r>
        <w:r w:rsidR="00230B21">
          <w:rPr>
            <w:noProof/>
            <w:webHidden/>
          </w:rPr>
          <w:instrText xml:space="preserve"> PAGEREF _Toc150114542 \h </w:instrText>
        </w:r>
        <w:r w:rsidR="00230B21">
          <w:rPr>
            <w:noProof/>
            <w:webHidden/>
          </w:rPr>
        </w:r>
        <w:r w:rsidR="00230B21">
          <w:rPr>
            <w:noProof/>
            <w:webHidden/>
          </w:rPr>
          <w:fldChar w:fldCharType="separate"/>
        </w:r>
        <w:r w:rsidR="00BF0316">
          <w:rPr>
            <w:noProof/>
            <w:webHidden/>
          </w:rPr>
          <w:t>62</w:t>
        </w:r>
        <w:r w:rsidR="00230B21">
          <w:rPr>
            <w:noProof/>
            <w:webHidden/>
          </w:rPr>
          <w:fldChar w:fldCharType="end"/>
        </w:r>
      </w:hyperlink>
    </w:p>
    <w:p w14:paraId="422623AC" w14:textId="4E6ACA00" w:rsidR="00843004" w:rsidRDefault="00843004" w:rsidP="00843004">
      <w:pPr>
        <w:rPr>
          <w:rFonts w:eastAsiaTheme="minorEastAsia"/>
          <w:noProof/>
          <w:lang w:val="fr-FR"/>
        </w:rPr>
      </w:pPr>
      <w:r w:rsidRPr="00B46C19">
        <w:rPr>
          <w:rFonts w:eastAsiaTheme="minorEastAsia"/>
          <w:noProof/>
          <w:lang w:val="fr-FR"/>
        </w:rPr>
        <w:t>Tableau 13: Synthèse des paramètres c</w:t>
      </w:r>
      <w:r>
        <w:rPr>
          <w:rFonts w:eastAsiaTheme="minorEastAsia"/>
          <w:noProof/>
          <w:lang w:val="fr-FR"/>
        </w:rPr>
        <w:t>limatologiques …………………………………………………………. 67</w:t>
      </w:r>
    </w:p>
    <w:p w14:paraId="1B514664" w14:textId="7BAC324A" w:rsidR="00843004" w:rsidRPr="00B46C19" w:rsidRDefault="00843004" w:rsidP="00B46C19">
      <w:pPr>
        <w:rPr>
          <w:rFonts w:eastAsiaTheme="minorEastAsia"/>
          <w:noProof/>
          <w:lang w:val="fr-FR"/>
        </w:rPr>
      </w:pPr>
      <w:r>
        <w:rPr>
          <w:rFonts w:eastAsiaTheme="minorEastAsia"/>
          <w:noProof/>
          <w:lang w:val="fr-FR"/>
        </w:rPr>
        <w:t>Tableau 14: Valeurs moyennes de l'évaporation d'un plan d'eau libre à partir de l'évaporation bac A (Niamtougou) ……………………………………………………………………………………………………. 69</w:t>
      </w:r>
    </w:p>
    <w:p w14:paraId="7592EDDA" w14:textId="52D41467" w:rsidR="00230B21" w:rsidRDefault="00161EE8">
      <w:pPr>
        <w:pStyle w:val="Tabledesillustrations"/>
        <w:tabs>
          <w:tab w:val="right" w:leader="dot" w:pos="9076"/>
        </w:tabs>
        <w:rPr>
          <w:noProof/>
        </w:rPr>
      </w:pPr>
      <w:hyperlink w:anchor="_Toc150114543" w:history="1">
        <w:r w:rsidR="00230B21" w:rsidRPr="007A72C3">
          <w:rPr>
            <w:rStyle w:val="Lienhypertexte"/>
            <w:rFonts w:eastAsia="Arial"/>
            <w:noProof/>
            <w:lang w:val="fr-FR"/>
          </w:rPr>
          <w:t>Tableau 15 : Valeur du niveau de bruit au niveau des sites des barrages</w:t>
        </w:r>
        <w:r w:rsidR="00230B21">
          <w:rPr>
            <w:noProof/>
            <w:webHidden/>
          </w:rPr>
          <w:tab/>
        </w:r>
        <w:r w:rsidR="00230B21">
          <w:rPr>
            <w:noProof/>
            <w:webHidden/>
          </w:rPr>
          <w:fldChar w:fldCharType="begin"/>
        </w:r>
        <w:r w:rsidR="00230B21">
          <w:rPr>
            <w:noProof/>
            <w:webHidden/>
          </w:rPr>
          <w:instrText xml:space="preserve"> PAGEREF _Toc150114543 \h </w:instrText>
        </w:r>
        <w:r w:rsidR="00230B21">
          <w:rPr>
            <w:noProof/>
            <w:webHidden/>
          </w:rPr>
        </w:r>
        <w:r w:rsidR="00230B21">
          <w:rPr>
            <w:noProof/>
            <w:webHidden/>
          </w:rPr>
          <w:fldChar w:fldCharType="separate"/>
        </w:r>
        <w:r w:rsidR="00BF0316">
          <w:rPr>
            <w:noProof/>
            <w:webHidden/>
          </w:rPr>
          <w:t>68</w:t>
        </w:r>
        <w:r w:rsidR="00230B21">
          <w:rPr>
            <w:noProof/>
            <w:webHidden/>
          </w:rPr>
          <w:fldChar w:fldCharType="end"/>
        </w:r>
      </w:hyperlink>
    </w:p>
    <w:p w14:paraId="76D2F541" w14:textId="664EFF7F" w:rsidR="00BF0316" w:rsidRDefault="00BF0316" w:rsidP="00BF0316">
      <w:pPr>
        <w:rPr>
          <w:rFonts w:eastAsiaTheme="minorEastAsia"/>
          <w:lang w:val="fr-FR"/>
        </w:rPr>
      </w:pPr>
      <w:r w:rsidRPr="00BF0316">
        <w:rPr>
          <w:rFonts w:eastAsiaTheme="minorEastAsia"/>
          <w:lang w:val="fr-FR"/>
        </w:rPr>
        <w:t>Tableau 16:  Plage de variations d</w:t>
      </w:r>
      <w:r>
        <w:rPr>
          <w:rFonts w:eastAsiaTheme="minorEastAsia"/>
          <w:lang w:val="fr-FR"/>
        </w:rPr>
        <w:t>es paramètres climatiques en 2050 pour le scénario RCP 8.5 ……………..</w:t>
      </w:r>
      <w:r w:rsidR="008150BF">
        <w:rPr>
          <w:rFonts w:eastAsiaTheme="minorEastAsia"/>
          <w:lang w:val="fr-FR"/>
        </w:rPr>
        <w:t xml:space="preserve">   </w:t>
      </w:r>
      <w:r>
        <w:rPr>
          <w:rFonts w:eastAsiaTheme="minorEastAsia"/>
          <w:lang w:val="fr-FR"/>
        </w:rPr>
        <w:t xml:space="preserve"> 69</w:t>
      </w:r>
    </w:p>
    <w:p w14:paraId="67137602" w14:textId="1C2DB1B0" w:rsidR="00BF0316" w:rsidRPr="00BF0316" w:rsidRDefault="00BF0316" w:rsidP="00BF0316">
      <w:pPr>
        <w:rPr>
          <w:rFonts w:eastAsiaTheme="minorEastAsia"/>
          <w:lang w:val="fr-FR"/>
        </w:rPr>
      </w:pPr>
      <w:r>
        <w:rPr>
          <w:rFonts w:eastAsiaTheme="minorEastAsia"/>
          <w:lang w:val="fr-FR"/>
        </w:rPr>
        <w:t xml:space="preserve">Tableau 17: Plage de variations </w:t>
      </w:r>
      <w:r w:rsidR="008150BF">
        <w:rPr>
          <w:rFonts w:eastAsiaTheme="minorEastAsia"/>
          <w:lang w:val="fr-FR"/>
        </w:rPr>
        <w:t>des paramètres climatiques en 2050 pour le scénario RCP 6.0 ……………….  69</w:t>
      </w:r>
    </w:p>
    <w:p w14:paraId="20BBB03F" w14:textId="4125C362"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44" w:history="1">
        <w:r w:rsidR="00230B21" w:rsidRPr="007A72C3">
          <w:rPr>
            <w:rStyle w:val="Lienhypertexte"/>
            <w:rFonts w:eastAsia="Arial"/>
            <w:noProof/>
            <w:lang w:val="fr-FR"/>
          </w:rPr>
          <w:t>Tableau 16 : Données pédologiques de la zone du projet</w:t>
        </w:r>
        <w:r w:rsidR="00230B21">
          <w:rPr>
            <w:noProof/>
            <w:webHidden/>
          </w:rPr>
          <w:tab/>
        </w:r>
        <w:r w:rsidR="00230B21">
          <w:rPr>
            <w:noProof/>
            <w:webHidden/>
          </w:rPr>
          <w:fldChar w:fldCharType="begin"/>
        </w:r>
        <w:r w:rsidR="00230B21">
          <w:rPr>
            <w:noProof/>
            <w:webHidden/>
          </w:rPr>
          <w:instrText xml:space="preserve"> PAGEREF _Toc150114544 \h </w:instrText>
        </w:r>
        <w:r w:rsidR="00230B21">
          <w:rPr>
            <w:noProof/>
            <w:webHidden/>
          </w:rPr>
        </w:r>
        <w:r w:rsidR="00230B21">
          <w:rPr>
            <w:noProof/>
            <w:webHidden/>
          </w:rPr>
          <w:fldChar w:fldCharType="separate"/>
        </w:r>
        <w:r w:rsidR="00BF0316">
          <w:rPr>
            <w:noProof/>
            <w:webHidden/>
          </w:rPr>
          <w:t>75</w:t>
        </w:r>
        <w:r w:rsidR="00230B21">
          <w:rPr>
            <w:noProof/>
            <w:webHidden/>
          </w:rPr>
          <w:fldChar w:fldCharType="end"/>
        </w:r>
      </w:hyperlink>
    </w:p>
    <w:p w14:paraId="5B6511AA" w14:textId="119BBBAC"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45" w:history="1">
        <w:r w:rsidR="00230B21" w:rsidRPr="007A72C3">
          <w:rPr>
            <w:rStyle w:val="Lienhypertexte"/>
            <w:rFonts w:eastAsia="Arial"/>
            <w:noProof/>
            <w:lang w:val="fr-FR"/>
          </w:rPr>
          <w:t>Tableau 17 : Evolution de la population de la Préfecture de Doufelgou entre 1981, 2010 et 2022</w:t>
        </w:r>
        <w:r w:rsidR="00230B21">
          <w:rPr>
            <w:noProof/>
            <w:webHidden/>
          </w:rPr>
          <w:tab/>
        </w:r>
        <w:r w:rsidR="00230B21">
          <w:rPr>
            <w:noProof/>
            <w:webHidden/>
          </w:rPr>
          <w:fldChar w:fldCharType="begin"/>
        </w:r>
        <w:r w:rsidR="00230B21">
          <w:rPr>
            <w:noProof/>
            <w:webHidden/>
          </w:rPr>
          <w:instrText xml:space="preserve"> PAGEREF _Toc150114545 \h </w:instrText>
        </w:r>
        <w:r w:rsidR="00230B21">
          <w:rPr>
            <w:noProof/>
            <w:webHidden/>
          </w:rPr>
        </w:r>
        <w:r w:rsidR="00230B21">
          <w:rPr>
            <w:noProof/>
            <w:webHidden/>
          </w:rPr>
          <w:fldChar w:fldCharType="separate"/>
        </w:r>
        <w:r w:rsidR="00BF0316">
          <w:rPr>
            <w:noProof/>
            <w:webHidden/>
          </w:rPr>
          <w:t>98</w:t>
        </w:r>
        <w:r w:rsidR="00230B21">
          <w:rPr>
            <w:noProof/>
            <w:webHidden/>
          </w:rPr>
          <w:fldChar w:fldCharType="end"/>
        </w:r>
      </w:hyperlink>
    </w:p>
    <w:p w14:paraId="4F638A1D" w14:textId="5B542F85"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46" w:history="1">
        <w:r w:rsidR="00230B21" w:rsidRPr="007A72C3">
          <w:rPr>
            <w:rStyle w:val="Lienhypertexte"/>
            <w:rFonts w:eastAsia="Arial"/>
            <w:noProof/>
            <w:lang w:val="fr-FR"/>
          </w:rPr>
          <w:t>Tableau 18 : Effectifs des populations de la zone du projet</w:t>
        </w:r>
        <w:r w:rsidR="00230B21">
          <w:rPr>
            <w:noProof/>
            <w:webHidden/>
          </w:rPr>
          <w:tab/>
        </w:r>
        <w:r w:rsidR="00230B21">
          <w:rPr>
            <w:noProof/>
            <w:webHidden/>
          </w:rPr>
          <w:fldChar w:fldCharType="begin"/>
        </w:r>
        <w:r w:rsidR="00230B21">
          <w:rPr>
            <w:noProof/>
            <w:webHidden/>
          </w:rPr>
          <w:instrText xml:space="preserve"> PAGEREF _Toc150114546 \h </w:instrText>
        </w:r>
        <w:r w:rsidR="00230B21">
          <w:rPr>
            <w:noProof/>
            <w:webHidden/>
          </w:rPr>
        </w:r>
        <w:r w:rsidR="00230B21">
          <w:rPr>
            <w:noProof/>
            <w:webHidden/>
          </w:rPr>
          <w:fldChar w:fldCharType="separate"/>
        </w:r>
        <w:r w:rsidR="00BF0316">
          <w:rPr>
            <w:noProof/>
            <w:webHidden/>
          </w:rPr>
          <w:t>99</w:t>
        </w:r>
        <w:r w:rsidR="00230B21">
          <w:rPr>
            <w:noProof/>
            <w:webHidden/>
          </w:rPr>
          <w:fldChar w:fldCharType="end"/>
        </w:r>
      </w:hyperlink>
    </w:p>
    <w:p w14:paraId="38B64ED5" w14:textId="2ED400E4"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47" w:history="1">
        <w:r w:rsidR="00230B21" w:rsidRPr="007A72C3">
          <w:rPr>
            <w:rStyle w:val="Lienhypertexte"/>
            <w:rFonts w:eastAsia="Arial"/>
            <w:noProof/>
            <w:lang w:val="fr-FR"/>
          </w:rPr>
          <w:t>Tableau 19 : Répartition de la population de 15-49 ans par sexe et par type d’occupation</w:t>
        </w:r>
        <w:r w:rsidR="00230B21">
          <w:rPr>
            <w:noProof/>
            <w:webHidden/>
          </w:rPr>
          <w:tab/>
        </w:r>
        <w:r w:rsidR="00230B21">
          <w:rPr>
            <w:noProof/>
            <w:webHidden/>
          </w:rPr>
          <w:fldChar w:fldCharType="begin"/>
        </w:r>
        <w:r w:rsidR="00230B21">
          <w:rPr>
            <w:noProof/>
            <w:webHidden/>
          </w:rPr>
          <w:instrText xml:space="preserve"> PAGEREF _Toc150114547 \h </w:instrText>
        </w:r>
        <w:r w:rsidR="00230B21">
          <w:rPr>
            <w:noProof/>
            <w:webHidden/>
          </w:rPr>
        </w:r>
        <w:r w:rsidR="00230B21">
          <w:rPr>
            <w:noProof/>
            <w:webHidden/>
          </w:rPr>
          <w:fldChar w:fldCharType="separate"/>
        </w:r>
        <w:r w:rsidR="00BF0316">
          <w:rPr>
            <w:noProof/>
            <w:webHidden/>
          </w:rPr>
          <w:t>121</w:t>
        </w:r>
        <w:r w:rsidR="00230B21">
          <w:rPr>
            <w:noProof/>
            <w:webHidden/>
          </w:rPr>
          <w:fldChar w:fldCharType="end"/>
        </w:r>
      </w:hyperlink>
    </w:p>
    <w:p w14:paraId="44FB021E" w14:textId="32B326D9"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48" w:history="1">
        <w:r w:rsidR="00230B21" w:rsidRPr="007A72C3">
          <w:rPr>
            <w:rStyle w:val="Lienhypertexte"/>
            <w:rFonts w:eastAsia="Arial"/>
            <w:noProof/>
            <w:lang w:val="fr-FR"/>
          </w:rPr>
          <w:t xml:space="preserve">Tableau 20 : Espèces à valeur commerciale sur le site du mini-barrage 01 et sa retenue </w:t>
        </w:r>
        <w:r w:rsidR="00230B21" w:rsidRPr="007A72C3">
          <w:rPr>
            <w:rStyle w:val="Lienhypertexte"/>
            <w:rFonts w:eastAsia="Arial"/>
            <w:noProof/>
            <w:position w:val="-1"/>
            <w:lang w:val="fr-FR"/>
          </w:rPr>
          <w:t>d’eau</w:t>
        </w:r>
        <w:r w:rsidR="00230B21">
          <w:rPr>
            <w:noProof/>
            <w:webHidden/>
          </w:rPr>
          <w:tab/>
        </w:r>
        <w:r w:rsidR="00230B21">
          <w:rPr>
            <w:noProof/>
            <w:webHidden/>
          </w:rPr>
          <w:fldChar w:fldCharType="begin"/>
        </w:r>
        <w:r w:rsidR="00230B21">
          <w:rPr>
            <w:noProof/>
            <w:webHidden/>
          </w:rPr>
          <w:instrText xml:space="preserve"> PAGEREF _Toc150114548 \h </w:instrText>
        </w:r>
        <w:r w:rsidR="00230B21">
          <w:rPr>
            <w:noProof/>
            <w:webHidden/>
          </w:rPr>
        </w:r>
        <w:r w:rsidR="00230B21">
          <w:rPr>
            <w:noProof/>
            <w:webHidden/>
          </w:rPr>
          <w:fldChar w:fldCharType="separate"/>
        </w:r>
        <w:r w:rsidR="00BF0316">
          <w:rPr>
            <w:noProof/>
            <w:webHidden/>
          </w:rPr>
          <w:t>136</w:t>
        </w:r>
        <w:r w:rsidR="00230B21">
          <w:rPr>
            <w:noProof/>
            <w:webHidden/>
          </w:rPr>
          <w:fldChar w:fldCharType="end"/>
        </w:r>
      </w:hyperlink>
    </w:p>
    <w:p w14:paraId="6C8D1056" w14:textId="722A181E"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49" w:history="1">
        <w:r w:rsidR="00230B21" w:rsidRPr="007A72C3">
          <w:rPr>
            <w:rStyle w:val="Lienhypertexte"/>
            <w:rFonts w:eastAsia="Arial"/>
            <w:noProof/>
            <w:lang w:val="fr-FR"/>
          </w:rPr>
          <w:t xml:space="preserve">Tableau 21 : Espèces à valeur commerciale sur l’emprise d’aménagement du périmètre </w:t>
        </w:r>
        <w:r w:rsidR="00230B21" w:rsidRPr="007A72C3">
          <w:rPr>
            <w:rStyle w:val="Lienhypertexte"/>
            <w:rFonts w:eastAsia="Arial"/>
            <w:noProof/>
            <w:position w:val="-1"/>
            <w:lang w:val="fr-FR"/>
          </w:rPr>
          <w:t>irrigué à partir du mini-barrage 01</w:t>
        </w:r>
        <w:r w:rsidR="00230B21">
          <w:rPr>
            <w:noProof/>
            <w:webHidden/>
          </w:rPr>
          <w:tab/>
        </w:r>
        <w:r w:rsidR="00230B21">
          <w:rPr>
            <w:noProof/>
            <w:webHidden/>
          </w:rPr>
          <w:fldChar w:fldCharType="begin"/>
        </w:r>
        <w:r w:rsidR="00230B21">
          <w:rPr>
            <w:noProof/>
            <w:webHidden/>
          </w:rPr>
          <w:instrText xml:space="preserve"> PAGEREF _Toc150114549 \h </w:instrText>
        </w:r>
        <w:r w:rsidR="00230B21">
          <w:rPr>
            <w:noProof/>
            <w:webHidden/>
          </w:rPr>
        </w:r>
        <w:r w:rsidR="00230B21">
          <w:rPr>
            <w:noProof/>
            <w:webHidden/>
          </w:rPr>
          <w:fldChar w:fldCharType="separate"/>
        </w:r>
        <w:r w:rsidR="00BF0316">
          <w:rPr>
            <w:noProof/>
            <w:webHidden/>
          </w:rPr>
          <w:t>136</w:t>
        </w:r>
        <w:r w:rsidR="00230B21">
          <w:rPr>
            <w:noProof/>
            <w:webHidden/>
          </w:rPr>
          <w:fldChar w:fldCharType="end"/>
        </w:r>
      </w:hyperlink>
    </w:p>
    <w:p w14:paraId="7AB8B278" w14:textId="0B05E07C"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50" w:history="1">
        <w:r w:rsidR="00230B21" w:rsidRPr="007A72C3">
          <w:rPr>
            <w:rStyle w:val="Lienhypertexte"/>
            <w:rFonts w:eastAsia="Arial"/>
            <w:noProof/>
            <w:lang w:val="fr-FR"/>
          </w:rPr>
          <w:t xml:space="preserve">Tableau 22 : Espèces à valeur commerciale sur le site du mini-barrage 02 et sa retenue </w:t>
        </w:r>
        <w:r w:rsidR="00230B21" w:rsidRPr="007A72C3">
          <w:rPr>
            <w:rStyle w:val="Lienhypertexte"/>
            <w:rFonts w:eastAsia="Arial"/>
            <w:noProof/>
            <w:position w:val="-1"/>
            <w:lang w:val="fr-FR"/>
          </w:rPr>
          <w:t>d’eau</w:t>
        </w:r>
        <w:r w:rsidR="00230B21">
          <w:rPr>
            <w:noProof/>
            <w:webHidden/>
          </w:rPr>
          <w:tab/>
        </w:r>
        <w:r w:rsidR="00230B21">
          <w:rPr>
            <w:noProof/>
            <w:webHidden/>
          </w:rPr>
          <w:fldChar w:fldCharType="begin"/>
        </w:r>
        <w:r w:rsidR="00230B21">
          <w:rPr>
            <w:noProof/>
            <w:webHidden/>
          </w:rPr>
          <w:instrText xml:space="preserve"> PAGEREF _Toc150114550 \h </w:instrText>
        </w:r>
        <w:r w:rsidR="00230B21">
          <w:rPr>
            <w:noProof/>
            <w:webHidden/>
          </w:rPr>
        </w:r>
        <w:r w:rsidR="00230B21">
          <w:rPr>
            <w:noProof/>
            <w:webHidden/>
          </w:rPr>
          <w:fldChar w:fldCharType="separate"/>
        </w:r>
        <w:r w:rsidR="00BF0316">
          <w:rPr>
            <w:noProof/>
            <w:webHidden/>
          </w:rPr>
          <w:t>137</w:t>
        </w:r>
        <w:r w:rsidR="00230B21">
          <w:rPr>
            <w:noProof/>
            <w:webHidden/>
          </w:rPr>
          <w:fldChar w:fldCharType="end"/>
        </w:r>
      </w:hyperlink>
    </w:p>
    <w:p w14:paraId="1AA38FEB" w14:textId="02D6F9CC"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51" w:history="1">
        <w:r w:rsidR="00230B21" w:rsidRPr="007A72C3">
          <w:rPr>
            <w:rStyle w:val="Lienhypertexte"/>
            <w:rFonts w:eastAsia="Arial"/>
            <w:noProof/>
            <w:lang w:val="fr-FR"/>
          </w:rPr>
          <w:t xml:space="preserve">Tableau 23 : Plantes médicinales recensées sur le site du mini-barrage 01 et sa retenue </w:t>
        </w:r>
        <w:r w:rsidR="00230B21" w:rsidRPr="007A72C3">
          <w:rPr>
            <w:rStyle w:val="Lienhypertexte"/>
            <w:rFonts w:eastAsia="Arial"/>
            <w:noProof/>
            <w:position w:val="-1"/>
            <w:lang w:val="fr-FR"/>
          </w:rPr>
          <w:t>d’eau</w:t>
        </w:r>
        <w:r w:rsidR="00230B21">
          <w:rPr>
            <w:noProof/>
            <w:webHidden/>
          </w:rPr>
          <w:tab/>
        </w:r>
        <w:r w:rsidR="00230B21">
          <w:rPr>
            <w:noProof/>
            <w:webHidden/>
          </w:rPr>
          <w:fldChar w:fldCharType="begin"/>
        </w:r>
        <w:r w:rsidR="00230B21">
          <w:rPr>
            <w:noProof/>
            <w:webHidden/>
          </w:rPr>
          <w:instrText xml:space="preserve"> PAGEREF _Toc150114551 \h </w:instrText>
        </w:r>
        <w:r w:rsidR="00230B21">
          <w:rPr>
            <w:noProof/>
            <w:webHidden/>
          </w:rPr>
        </w:r>
        <w:r w:rsidR="00230B21">
          <w:rPr>
            <w:noProof/>
            <w:webHidden/>
          </w:rPr>
          <w:fldChar w:fldCharType="separate"/>
        </w:r>
        <w:r w:rsidR="00BF0316">
          <w:rPr>
            <w:noProof/>
            <w:webHidden/>
          </w:rPr>
          <w:t>137</w:t>
        </w:r>
        <w:r w:rsidR="00230B21">
          <w:rPr>
            <w:noProof/>
            <w:webHidden/>
          </w:rPr>
          <w:fldChar w:fldCharType="end"/>
        </w:r>
      </w:hyperlink>
    </w:p>
    <w:p w14:paraId="0FD4FA9F" w14:textId="4809F905"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52" w:history="1">
        <w:r w:rsidR="00230B21" w:rsidRPr="007A72C3">
          <w:rPr>
            <w:rStyle w:val="Lienhypertexte"/>
            <w:rFonts w:eastAsia="Arial"/>
            <w:noProof/>
            <w:lang w:val="fr-FR"/>
          </w:rPr>
          <w:t xml:space="preserve">Tableau 24 : Plantes médicinales recensées sur l’emprise d’aménagement du périmètre </w:t>
        </w:r>
        <w:r w:rsidR="00230B21" w:rsidRPr="007A72C3">
          <w:rPr>
            <w:rStyle w:val="Lienhypertexte"/>
            <w:rFonts w:eastAsia="Arial"/>
            <w:noProof/>
            <w:position w:val="-1"/>
            <w:lang w:val="fr-FR"/>
          </w:rPr>
          <w:t>irrigué à partir du mini-barrage 01</w:t>
        </w:r>
        <w:r w:rsidR="00230B21">
          <w:rPr>
            <w:noProof/>
            <w:webHidden/>
          </w:rPr>
          <w:tab/>
        </w:r>
        <w:r w:rsidR="00230B21">
          <w:rPr>
            <w:noProof/>
            <w:webHidden/>
          </w:rPr>
          <w:fldChar w:fldCharType="begin"/>
        </w:r>
        <w:r w:rsidR="00230B21">
          <w:rPr>
            <w:noProof/>
            <w:webHidden/>
          </w:rPr>
          <w:instrText xml:space="preserve"> PAGEREF _Toc150114552 \h </w:instrText>
        </w:r>
        <w:r w:rsidR="00230B21">
          <w:rPr>
            <w:noProof/>
            <w:webHidden/>
          </w:rPr>
        </w:r>
        <w:r w:rsidR="00230B21">
          <w:rPr>
            <w:noProof/>
            <w:webHidden/>
          </w:rPr>
          <w:fldChar w:fldCharType="separate"/>
        </w:r>
        <w:r w:rsidR="00BF0316">
          <w:rPr>
            <w:noProof/>
            <w:webHidden/>
          </w:rPr>
          <w:t>138</w:t>
        </w:r>
        <w:r w:rsidR="00230B21">
          <w:rPr>
            <w:noProof/>
            <w:webHidden/>
          </w:rPr>
          <w:fldChar w:fldCharType="end"/>
        </w:r>
      </w:hyperlink>
    </w:p>
    <w:p w14:paraId="789F6DD7" w14:textId="557A10E0"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53" w:history="1">
        <w:r w:rsidR="00230B21" w:rsidRPr="007A72C3">
          <w:rPr>
            <w:rStyle w:val="Lienhypertexte"/>
            <w:rFonts w:eastAsia="Arial"/>
            <w:noProof/>
            <w:lang w:val="fr-FR"/>
          </w:rPr>
          <w:t>Tableau 25 : Liste rouge de l’inventaire de l’état de conservation des espèces végétales de l’IUCN</w:t>
        </w:r>
        <w:r w:rsidR="00230B21">
          <w:rPr>
            <w:noProof/>
            <w:webHidden/>
          </w:rPr>
          <w:tab/>
        </w:r>
        <w:r w:rsidR="00230B21">
          <w:rPr>
            <w:noProof/>
            <w:webHidden/>
          </w:rPr>
          <w:fldChar w:fldCharType="begin"/>
        </w:r>
        <w:r w:rsidR="00230B21">
          <w:rPr>
            <w:noProof/>
            <w:webHidden/>
          </w:rPr>
          <w:instrText xml:space="preserve"> PAGEREF _Toc150114553 \h </w:instrText>
        </w:r>
        <w:r w:rsidR="00230B21">
          <w:rPr>
            <w:noProof/>
            <w:webHidden/>
          </w:rPr>
        </w:r>
        <w:r w:rsidR="00230B21">
          <w:rPr>
            <w:noProof/>
            <w:webHidden/>
          </w:rPr>
          <w:fldChar w:fldCharType="separate"/>
        </w:r>
        <w:r w:rsidR="00BF0316">
          <w:rPr>
            <w:noProof/>
            <w:webHidden/>
          </w:rPr>
          <w:t>139</w:t>
        </w:r>
        <w:r w:rsidR="00230B21">
          <w:rPr>
            <w:noProof/>
            <w:webHidden/>
          </w:rPr>
          <w:fldChar w:fldCharType="end"/>
        </w:r>
      </w:hyperlink>
    </w:p>
    <w:p w14:paraId="1745C745" w14:textId="21ED5543"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54" w:history="1">
        <w:r w:rsidR="00230B21" w:rsidRPr="007A72C3">
          <w:rPr>
            <w:rStyle w:val="Lienhypertexte"/>
            <w:rFonts w:eastAsiaTheme="majorEastAsia"/>
            <w:noProof/>
            <w:lang w:val="fr-FR"/>
          </w:rPr>
          <w:t>Tableau 26 : Lignes directrices de l’OMS et de la SFI des valeurs applicables aux rejets d’eaux usées</w:t>
        </w:r>
        <w:r w:rsidR="00230B21">
          <w:rPr>
            <w:noProof/>
            <w:webHidden/>
          </w:rPr>
          <w:tab/>
        </w:r>
        <w:r w:rsidR="00230B21">
          <w:rPr>
            <w:noProof/>
            <w:webHidden/>
          </w:rPr>
          <w:fldChar w:fldCharType="begin"/>
        </w:r>
        <w:r w:rsidR="00230B21">
          <w:rPr>
            <w:noProof/>
            <w:webHidden/>
          </w:rPr>
          <w:instrText xml:space="preserve"> PAGEREF _Toc150114554 \h </w:instrText>
        </w:r>
        <w:r w:rsidR="00230B21">
          <w:rPr>
            <w:noProof/>
            <w:webHidden/>
          </w:rPr>
        </w:r>
        <w:r w:rsidR="00230B21">
          <w:rPr>
            <w:noProof/>
            <w:webHidden/>
          </w:rPr>
          <w:fldChar w:fldCharType="separate"/>
        </w:r>
        <w:r w:rsidR="00BF0316">
          <w:rPr>
            <w:noProof/>
            <w:webHidden/>
          </w:rPr>
          <w:t>180</w:t>
        </w:r>
        <w:r w:rsidR="00230B21">
          <w:rPr>
            <w:noProof/>
            <w:webHidden/>
          </w:rPr>
          <w:fldChar w:fldCharType="end"/>
        </w:r>
      </w:hyperlink>
    </w:p>
    <w:p w14:paraId="6AFA66C6" w14:textId="66FCD814"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55" w:history="1">
        <w:r w:rsidR="00230B21" w:rsidRPr="007A72C3">
          <w:rPr>
            <w:rStyle w:val="Lienhypertexte"/>
            <w:rFonts w:eastAsia="Arial"/>
            <w:noProof/>
            <w:spacing w:val="2"/>
            <w:lang w:val="fr-FR"/>
          </w:rPr>
          <w:t>T</w:t>
        </w:r>
        <w:r w:rsidR="00230B21" w:rsidRPr="007A72C3">
          <w:rPr>
            <w:rStyle w:val="Lienhypertexte"/>
            <w:rFonts w:eastAsia="Arial"/>
            <w:noProof/>
            <w:lang w:val="fr-FR"/>
          </w:rPr>
          <w:t>a</w:t>
        </w:r>
        <w:r w:rsidR="00230B21" w:rsidRPr="007A72C3">
          <w:rPr>
            <w:rStyle w:val="Lienhypertexte"/>
            <w:rFonts w:eastAsia="Arial"/>
            <w:noProof/>
            <w:spacing w:val="-3"/>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27 :</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V</w:t>
        </w:r>
        <w:r w:rsidR="00230B21" w:rsidRPr="007A72C3">
          <w:rPr>
            <w:rStyle w:val="Lienhypertexte"/>
            <w:rFonts w:eastAsia="Arial"/>
            <w:noProof/>
            <w:spacing w:val="-3"/>
            <w:lang w:val="fr-FR"/>
          </w:rPr>
          <w:t>a</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u</w:t>
        </w:r>
        <w:r w:rsidR="00230B21" w:rsidRPr="007A72C3">
          <w:rPr>
            <w:rStyle w:val="Lienhypertexte"/>
            <w:rFonts w:eastAsia="Arial"/>
            <w:noProof/>
            <w:lang w:val="fr-FR"/>
          </w:rPr>
          <w:t>rs</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de</w:t>
        </w:r>
        <w:r w:rsidR="00230B21" w:rsidRPr="007A72C3">
          <w:rPr>
            <w:rStyle w:val="Lienhypertexte"/>
            <w:rFonts w:eastAsia="Arial"/>
            <w:noProof/>
            <w:spacing w:val="-4"/>
            <w:lang w:val="fr-FR"/>
          </w:rPr>
          <w:t xml:space="preserve"> </w:t>
        </w:r>
        <w:r w:rsidR="00230B21" w:rsidRPr="007A72C3">
          <w:rPr>
            <w:rStyle w:val="Lienhypertexte"/>
            <w:rFonts w:eastAsia="Arial"/>
            <w:noProof/>
            <w:lang w:val="fr-FR"/>
          </w:rPr>
          <w:t>r</w:t>
        </w:r>
        <w:r w:rsidR="00230B21" w:rsidRPr="007A72C3">
          <w:rPr>
            <w:rStyle w:val="Lienhypertexte"/>
            <w:rFonts w:eastAsia="Arial"/>
            <w:noProof/>
            <w:spacing w:val="1"/>
            <w:lang w:val="fr-FR"/>
          </w:rPr>
          <w:t>éf</w:t>
        </w:r>
        <w:r w:rsidR="00230B21" w:rsidRPr="007A72C3">
          <w:rPr>
            <w:rStyle w:val="Lienhypertexte"/>
            <w:rFonts w:eastAsia="Arial"/>
            <w:noProof/>
            <w:lang w:val="fr-FR"/>
          </w:rPr>
          <w:t>ére</w:t>
        </w:r>
        <w:r w:rsidR="00230B21" w:rsidRPr="007A72C3">
          <w:rPr>
            <w:rStyle w:val="Lienhypertexte"/>
            <w:rFonts w:eastAsia="Arial"/>
            <w:noProof/>
            <w:spacing w:val="-1"/>
            <w:lang w:val="fr-FR"/>
          </w:rPr>
          <w:t>n</w:t>
        </w:r>
        <w:r w:rsidR="00230B21" w:rsidRPr="007A72C3">
          <w:rPr>
            <w:rStyle w:val="Lienhypertexte"/>
            <w:rFonts w:eastAsia="Arial"/>
            <w:noProof/>
            <w:lang w:val="fr-FR"/>
          </w:rPr>
          <w:t>ce</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a</w:t>
        </w:r>
        <w:r w:rsidR="00230B21" w:rsidRPr="007A72C3">
          <w:rPr>
            <w:rStyle w:val="Lienhypertexte"/>
            <w:rFonts w:eastAsia="Arial"/>
            <w:noProof/>
            <w:spacing w:val="-1"/>
            <w:lang w:val="fr-FR"/>
          </w:rPr>
          <w:t>p</w:t>
        </w:r>
        <w:r w:rsidR="00230B21" w:rsidRPr="007A72C3">
          <w:rPr>
            <w:rStyle w:val="Lienhypertexte"/>
            <w:rFonts w:eastAsia="Arial"/>
            <w:noProof/>
            <w:lang w:val="fr-FR"/>
          </w:rPr>
          <w:t>p</w:t>
        </w:r>
        <w:r w:rsidR="00230B21" w:rsidRPr="007A72C3">
          <w:rPr>
            <w:rStyle w:val="Lienhypertexte"/>
            <w:rFonts w:eastAsia="Arial"/>
            <w:noProof/>
            <w:spacing w:val="-2"/>
            <w:lang w:val="fr-FR"/>
          </w:rPr>
          <w:t>l</w:t>
        </w:r>
        <w:r w:rsidR="00230B21" w:rsidRPr="007A72C3">
          <w:rPr>
            <w:rStyle w:val="Lienhypertexte"/>
            <w:rFonts w:eastAsia="Arial"/>
            <w:noProof/>
            <w:spacing w:val="1"/>
            <w:lang w:val="fr-FR"/>
          </w:rPr>
          <w:t>i</w:t>
        </w:r>
        <w:r w:rsidR="00230B21" w:rsidRPr="007A72C3">
          <w:rPr>
            <w:rStyle w:val="Lienhypertexte"/>
            <w:rFonts w:eastAsia="Arial"/>
            <w:noProof/>
            <w:lang w:val="fr-FR"/>
          </w:rPr>
          <w:t>c</w:t>
        </w:r>
        <w:r w:rsidR="00230B21" w:rsidRPr="007A72C3">
          <w:rPr>
            <w:rStyle w:val="Lienhypertexte"/>
            <w:rFonts w:eastAsia="Arial"/>
            <w:noProof/>
            <w:spacing w:val="-1"/>
            <w:lang w:val="fr-FR"/>
          </w:rPr>
          <w:t>a</w:t>
        </w:r>
        <w:r w:rsidR="00230B21" w:rsidRPr="007A72C3">
          <w:rPr>
            <w:rStyle w:val="Lienhypertexte"/>
            <w:rFonts w:eastAsia="Arial"/>
            <w:noProof/>
            <w:lang w:val="fr-FR"/>
          </w:rPr>
          <w:t>bles</w:t>
        </w:r>
        <w:r w:rsidR="00230B21" w:rsidRPr="007A72C3">
          <w:rPr>
            <w:rStyle w:val="Lienhypertexte"/>
            <w:rFonts w:eastAsia="Arial"/>
            <w:noProof/>
            <w:spacing w:val="-1"/>
            <w:lang w:val="fr-FR"/>
          </w:rPr>
          <w:t xml:space="preserve"> </w:t>
        </w:r>
        <w:r w:rsidR="00230B21" w:rsidRPr="007A72C3">
          <w:rPr>
            <w:rStyle w:val="Lienhypertexte"/>
            <w:rFonts w:eastAsia="Arial"/>
            <w:noProof/>
            <w:spacing w:val="-3"/>
            <w:lang w:val="fr-FR"/>
          </w:rPr>
          <w:t>a</w:t>
        </w:r>
        <w:r w:rsidR="00230B21" w:rsidRPr="007A72C3">
          <w:rPr>
            <w:rStyle w:val="Lienhypertexte"/>
            <w:rFonts w:eastAsia="Arial"/>
            <w:noProof/>
            <w:lang w:val="fr-FR"/>
          </w:rPr>
          <w:t>ux e</w:t>
        </w:r>
        <w:r w:rsidR="00230B21" w:rsidRPr="007A72C3">
          <w:rPr>
            <w:rStyle w:val="Lienhypertexte"/>
            <w:rFonts w:eastAsia="Arial"/>
            <w:noProof/>
            <w:spacing w:val="-2"/>
            <w:lang w:val="fr-FR"/>
          </w:rPr>
          <w:t>f</w:t>
        </w:r>
        <w:r w:rsidR="00230B21" w:rsidRPr="007A72C3">
          <w:rPr>
            <w:rStyle w:val="Lienhypertexte"/>
            <w:rFonts w:eastAsia="Arial"/>
            <w:noProof/>
            <w:spacing w:val="1"/>
            <w:lang w:val="fr-FR"/>
          </w:rPr>
          <w:t>fl</w:t>
        </w:r>
        <w:r w:rsidR="00230B21" w:rsidRPr="007A72C3">
          <w:rPr>
            <w:rStyle w:val="Lienhypertexte"/>
            <w:rFonts w:eastAsia="Arial"/>
            <w:noProof/>
            <w:lang w:val="fr-FR"/>
          </w:rPr>
          <w:t>u</w:t>
        </w:r>
        <w:r w:rsidR="00230B21" w:rsidRPr="007A72C3">
          <w:rPr>
            <w:rStyle w:val="Lienhypertexte"/>
            <w:rFonts w:eastAsia="Arial"/>
            <w:noProof/>
            <w:spacing w:val="-1"/>
            <w:lang w:val="fr-FR"/>
          </w:rPr>
          <w:t>e</w:t>
        </w:r>
        <w:r w:rsidR="00230B21" w:rsidRPr="007A72C3">
          <w:rPr>
            <w:rStyle w:val="Lienhypertexte"/>
            <w:rFonts w:eastAsia="Arial"/>
            <w:noProof/>
            <w:spacing w:val="-3"/>
            <w:lang w:val="fr-FR"/>
          </w:rPr>
          <w:t>n</w:t>
        </w:r>
        <w:r w:rsidR="00230B21" w:rsidRPr="007A72C3">
          <w:rPr>
            <w:rStyle w:val="Lienhypertexte"/>
            <w:rFonts w:eastAsia="Arial"/>
            <w:noProof/>
            <w:spacing w:val="1"/>
            <w:lang w:val="fr-FR"/>
          </w:rPr>
          <w:t>t</w:t>
        </w:r>
        <w:r w:rsidR="00230B21" w:rsidRPr="007A72C3">
          <w:rPr>
            <w:rStyle w:val="Lienhypertexte"/>
            <w:rFonts w:eastAsia="Arial"/>
            <w:noProof/>
            <w:lang w:val="fr-FR"/>
          </w:rPr>
          <w:t>s</w:t>
        </w:r>
        <w:r w:rsidR="00230B21" w:rsidRPr="007A72C3">
          <w:rPr>
            <w:rStyle w:val="Lienhypertexte"/>
            <w:rFonts w:eastAsia="Arial"/>
            <w:noProof/>
            <w:spacing w:val="-1"/>
            <w:lang w:val="fr-FR"/>
          </w:rPr>
          <w:t xml:space="preserve"> </w:t>
        </w:r>
        <w:r w:rsidR="00230B21" w:rsidRPr="007A72C3">
          <w:rPr>
            <w:rStyle w:val="Lienhypertexte"/>
            <w:rFonts w:eastAsia="Arial"/>
            <w:noProof/>
            <w:spacing w:val="1"/>
            <w:lang w:val="fr-FR"/>
          </w:rPr>
          <w:t>(</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ux u</w:t>
        </w:r>
        <w:r w:rsidR="00230B21" w:rsidRPr="007A72C3">
          <w:rPr>
            <w:rStyle w:val="Lienhypertexte"/>
            <w:rFonts w:eastAsia="Arial"/>
            <w:noProof/>
            <w:spacing w:val="-1"/>
            <w:lang w:val="fr-FR"/>
          </w:rPr>
          <w:t>s</w:t>
        </w:r>
        <w:r w:rsidR="00230B21" w:rsidRPr="007A72C3">
          <w:rPr>
            <w:rStyle w:val="Lienhypertexte"/>
            <w:rFonts w:eastAsia="Arial"/>
            <w:noProof/>
            <w:lang w:val="fr-FR"/>
          </w:rPr>
          <w:t>é</w:t>
        </w:r>
        <w:r w:rsidR="00230B21" w:rsidRPr="007A72C3">
          <w:rPr>
            <w:rStyle w:val="Lienhypertexte"/>
            <w:rFonts w:eastAsia="Arial"/>
            <w:noProof/>
            <w:spacing w:val="-3"/>
            <w:lang w:val="fr-FR"/>
          </w:rPr>
          <w:t>e</w:t>
        </w:r>
        <w:r w:rsidR="00230B21" w:rsidRPr="007A72C3">
          <w:rPr>
            <w:rStyle w:val="Lienhypertexte"/>
            <w:rFonts w:eastAsia="Arial"/>
            <w:noProof/>
            <w:lang w:val="fr-FR"/>
          </w:rPr>
          <w:t>s)</w:t>
        </w:r>
        <w:r w:rsidR="00230B21">
          <w:rPr>
            <w:noProof/>
            <w:webHidden/>
          </w:rPr>
          <w:tab/>
        </w:r>
        <w:r w:rsidR="00230B21">
          <w:rPr>
            <w:noProof/>
            <w:webHidden/>
          </w:rPr>
          <w:fldChar w:fldCharType="begin"/>
        </w:r>
        <w:r w:rsidR="00230B21">
          <w:rPr>
            <w:noProof/>
            <w:webHidden/>
          </w:rPr>
          <w:instrText xml:space="preserve"> PAGEREF _Toc150114555 \h </w:instrText>
        </w:r>
        <w:r w:rsidR="00230B21">
          <w:rPr>
            <w:noProof/>
            <w:webHidden/>
          </w:rPr>
        </w:r>
        <w:r w:rsidR="00230B21">
          <w:rPr>
            <w:noProof/>
            <w:webHidden/>
          </w:rPr>
          <w:fldChar w:fldCharType="separate"/>
        </w:r>
        <w:r w:rsidR="00BF0316">
          <w:rPr>
            <w:noProof/>
            <w:webHidden/>
          </w:rPr>
          <w:t>181</w:t>
        </w:r>
        <w:r w:rsidR="00230B21">
          <w:rPr>
            <w:noProof/>
            <w:webHidden/>
          </w:rPr>
          <w:fldChar w:fldCharType="end"/>
        </w:r>
      </w:hyperlink>
    </w:p>
    <w:p w14:paraId="2345A96D" w14:textId="0D7E3D7C"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56" w:history="1">
        <w:r w:rsidR="00230B21" w:rsidRPr="007A72C3">
          <w:rPr>
            <w:rStyle w:val="Lienhypertexte"/>
            <w:rFonts w:eastAsia="Arial"/>
            <w:noProof/>
            <w:spacing w:val="2"/>
            <w:lang w:val="fr-FR"/>
          </w:rPr>
          <w:t>T</w:t>
        </w:r>
        <w:r w:rsidR="00230B21" w:rsidRPr="007A72C3">
          <w:rPr>
            <w:rStyle w:val="Lienhypertexte"/>
            <w:rFonts w:eastAsia="Arial"/>
            <w:noProof/>
            <w:lang w:val="fr-FR"/>
          </w:rPr>
          <w:t>a</w:t>
        </w:r>
        <w:r w:rsidR="00230B21" w:rsidRPr="007A72C3">
          <w:rPr>
            <w:rStyle w:val="Lienhypertexte"/>
            <w:rFonts w:eastAsia="Arial"/>
            <w:noProof/>
            <w:spacing w:val="-3"/>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28 :</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Di</w:t>
        </w:r>
        <w:r w:rsidR="00230B21" w:rsidRPr="007A72C3">
          <w:rPr>
            <w:rStyle w:val="Lienhypertexte"/>
            <w:rFonts w:eastAsia="Arial"/>
            <w:noProof/>
            <w:lang w:val="fr-FR"/>
          </w:rPr>
          <w:t>rec</w:t>
        </w:r>
        <w:r w:rsidR="00230B21" w:rsidRPr="007A72C3">
          <w:rPr>
            <w:rStyle w:val="Lienhypertexte"/>
            <w:rFonts w:eastAsia="Arial"/>
            <w:noProof/>
            <w:spacing w:val="-2"/>
            <w:lang w:val="fr-FR"/>
          </w:rPr>
          <w:t>t</w:t>
        </w:r>
        <w:r w:rsidR="00230B21" w:rsidRPr="007A72C3">
          <w:rPr>
            <w:rStyle w:val="Lienhypertexte"/>
            <w:rFonts w:eastAsia="Arial"/>
            <w:noProof/>
            <w:spacing w:val="1"/>
            <w:lang w:val="fr-FR"/>
          </w:rPr>
          <w:t>i</w:t>
        </w:r>
        <w:r w:rsidR="00230B21" w:rsidRPr="007A72C3">
          <w:rPr>
            <w:rStyle w:val="Lienhypertexte"/>
            <w:rFonts w:eastAsia="Arial"/>
            <w:noProof/>
            <w:lang w:val="fr-FR"/>
          </w:rPr>
          <w:t>v</w:t>
        </w:r>
        <w:r w:rsidR="00230B21" w:rsidRPr="007A72C3">
          <w:rPr>
            <w:rStyle w:val="Lienhypertexte"/>
            <w:rFonts w:eastAsia="Arial"/>
            <w:noProof/>
            <w:spacing w:val="-1"/>
            <w:lang w:val="fr-FR"/>
          </w:rPr>
          <w:t>e</w:t>
        </w:r>
        <w:r w:rsidR="00230B21" w:rsidRPr="007A72C3">
          <w:rPr>
            <w:rStyle w:val="Lienhypertexte"/>
            <w:rFonts w:eastAsia="Arial"/>
            <w:noProof/>
            <w:lang w:val="fr-FR"/>
          </w:rPr>
          <w:t>s</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s</w:t>
        </w:r>
        <w:r w:rsidR="00230B21" w:rsidRPr="007A72C3">
          <w:rPr>
            <w:rStyle w:val="Lienhypertexte"/>
            <w:rFonts w:eastAsia="Arial"/>
            <w:noProof/>
            <w:spacing w:val="-1"/>
            <w:lang w:val="fr-FR"/>
          </w:rPr>
          <w:t>é</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c</w:t>
        </w:r>
        <w:r w:rsidR="00230B21" w:rsidRPr="007A72C3">
          <w:rPr>
            <w:rStyle w:val="Lienhypertexte"/>
            <w:rFonts w:eastAsia="Arial"/>
            <w:noProof/>
            <w:spacing w:val="-2"/>
            <w:lang w:val="fr-FR"/>
          </w:rPr>
          <w:t>t</w:t>
        </w:r>
        <w:r w:rsidR="00230B21" w:rsidRPr="007A72C3">
          <w:rPr>
            <w:rStyle w:val="Lienhypertexte"/>
            <w:rFonts w:eastAsia="Arial"/>
            <w:noProof/>
            <w:spacing w:val="1"/>
            <w:lang w:val="fr-FR"/>
          </w:rPr>
          <w:t>i</w:t>
        </w:r>
        <w:r w:rsidR="00230B21" w:rsidRPr="007A72C3">
          <w:rPr>
            <w:rStyle w:val="Lienhypertexte"/>
            <w:rFonts w:eastAsia="Arial"/>
            <w:noProof/>
            <w:lang w:val="fr-FR"/>
          </w:rPr>
          <w:t>o</w:t>
        </w:r>
        <w:r w:rsidR="00230B21" w:rsidRPr="007A72C3">
          <w:rPr>
            <w:rStyle w:val="Lienhypertexte"/>
            <w:rFonts w:eastAsia="Arial"/>
            <w:noProof/>
            <w:spacing w:val="-1"/>
            <w:lang w:val="fr-FR"/>
          </w:rPr>
          <w:t>n</w:t>
        </w:r>
        <w:r w:rsidR="00230B21" w:rsidRPr="007A72C3">
          <w:rPr>
            <w:rStyle w:val="Lienhypertexte"/>
            <w:rFonts w:eastAsia="Arial"/>
            <w:noProof/>
            <w:lang w:val="fr-FR"/>
          </w:rPr>
          <w:t>n</w:t>
        </w:r>
        <w:r w:rsidR="00230B21" w:rsidRPr="007A72C3">
          <w:rPr>
            <w:rStyle w:val="Lienhypertexte"/>
            <w:rFonts w:eastAsia="Arial"/>
            <w:noProof/>
            <w:spacing w:val="-1"/>
            <w:lang w:val="fr-FR"/>
          </w:rPr>
          <w:t>é</w:t>
        </w:r>
        <w:r w:rsidR="00230B21" w:rsidRPr="007A72C3">
          <w:rPr>
            <w:rStyle w:val="Lienhypertexte"/>
            <w:rFonts w:eastAsia="Arial"/>
            <w:noProof/>
            <w:lang w:val="fr-FR"/>
          </w:rPr>
          <w:t>es</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d</w:t>
        </w:r>
        <w:r w:rsidR="00230B21" w:rsidRPr="007A72C3">
          <w:rPr>
            <w:rStyle w:val="Lienhypertexte"/>
            <w:rFonts w:eastAsia="Arial"/>
            <w:noProof/>
            <w:spacing w:val="-1"/>
            <w:lang w:val="fr-FR"/>
          </w:rPr>
          <w:t>a</w:t>
        </w:r>
        <w:r w:rsidR="00230B21" w:rsidRPr="007A72C3">
          <w:rPr>
            <w:rStyle w:val="Lienhypertexte"/>
            <w:rFonts w:eastAsia="Arial"/>
            <w:noProof/>
            <w:lang w:val="fr-FR"/>
          </w:rPr>
          <w:t>ns</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l</w:t>
        </w:r>
        <w:r w:rsidR="00230B21" w:rsidRPr="007A72C3">
          <w:rPr>
            <w:rStyle w:val="Lienhypertexte"/>
            <w:rFonts w:eastAsia="Arial"/>
            <w:noProof/>
            <w:lang w:val="fr-FR"/>
          </w:rPr>
          <w:t>a</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l</w:t>
        </w:r>
        <w:r w:rsidR="00230B21" w:rsidRPr="007A72C3">
          <w:rPr>
            <w:rStyle w:val="Lienhypertexte"/>
            <w:rFonts w:eastAsia="Arial"/>
            <w:noProof/>
            <w:spacing w:val="1"/>
            <w:lang w:val="fr-FR"/>
          </w:rPr>
          <w:t>i</w:t>
        </w:r>
        <w:r w:rsidR="00230B21" w:rsidRPr="007A72C3">
          <w:rPr>
            <w:rStyle w:val="Lienhypertexte"/>
            <w:rFonts w:eastAsia="Arial"/>
            <w:noProof/>
            <w:lang w:val="fr-FR"/>
          </w:rPr>
          <w:t>ste</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de</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l</w:t>
        </w:r>
        <w:r w:rsidR="00230B21" w:rsidRPr="007A72C3">
          <w:rPr>
            <w:rStyle w:val="Lienhypertexte"/>
            <w:rFonts w:eastAsia="Arial"/>
            <w:noProof/>
            <w:spacing w:val="-1"/>
            <w:lang w:val="fr-FR"/>
          </w:rPr>
          <w:t>’</w:t>
        </w:r>
        <w:r w:rsidR="00230B21" w:rsidRPr="007A72C3">
          <w:rPr>
            <w:rStyle w:val="Lienhypertexte"/>
            <w:rFonts w:eastAsia="Arial"/>
            <w:noProof/>
            <w:spacing w:val="1"/>
            <w:lang w:val="fr-FR"/>
          </w:rPr>
          <w:t>OM</w:t>
        </w:r>
        <w:r w:rsidR="00230B21" w:rsidRPr="007A72C3">
          <w:rPr>
            <w:rStyle w:val="Lienhypertexte"/>
            <w:rFonts w:eastAsia="Arial"/>
            <w:noProof/>
            <w:lang w:val="fr-FR"/>
          </w:rPr>
          <w:t>S</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s</w:t>
        </w:r>
        <w:r w:rsidR="00230B21" w:rsidRPr="007A72C3">
          <w:rPr>
            <w:rStyle w:val="Lienhypertexte"/>
            <w:rFonts w:eastAsia="Arial"/>
            <w:noProof/>
            <w:spacing w:val="-1"/>
            <w:lang w:val="fr-FR"/>
          </w:rPr>
          <w:t>u</w:t>
        </w:r>
        <w:r w:rsidR="00230B21" w:rsidRPr="007A72C3">
          <w:rPr>
            <w:rStyle w:val="Lienhypertexte"/>
            <w:rFonts w:eastAsia="Arial"/>
            <w:noProof/>
            <w:lang w:val="fr-FR"/>
          </w:rPr>
          <w:t>r</w:t>
        </w:r>
        <w:r w:rsidR="00230B21" w:rsidRPr="007A72C3">
          <w:rPr>
            <w:rStyle w:val="Lienhypertexte"/>
            <w:rFonts w:eastAsia="Arial"/>
            <w:noProof/>
            <w:spacing w:val="-1"/>
            <w:lang w:val="fr-FR"/>
          </w:rPr>
          <w:t xml:space="preserve"> l</w:t>
        </w:r>
        <w:r w:rsidR="00230B21" w:rsidRPr="007A72C3">
          <w:rPr>
            <w:rStyle w:val="Lienhypertexte"/>
            <w:rFonts w:eastAsia="Arial"/>
            <w:noProof/>
            <w:spacing w:val="1"/>
            <w:lang w:val="fr-FR"/>
          </w:rPr>
          <w:t>’</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p</w:t>
        </w:r>
        <w:r w:rsidR="00230B21" w:rsidRPr="007A72C3">
          <w:rPr>
            <w:rStyle w:val="Lienhypertexte"/>
            <w:rFonts w:eastAsia="Arial"/>
            <w:noProof/>
            <w:spacing w:val="-1"/>
            <w:lang w:val="fr-FR"/>
          </w:rPr>
          <w:t>o</w:t>
        </w:r>
        <w:r w:rsidR="00230B21" w:rsidRPr="007A72C3">
          <w:rPr>
            <w:rStyle w:val="Lienhypertexte"/>
            <w:rFonts w:eastAsia="Arial"/>
            <w:noProof/>
            <w:spacing w:val="1"/>
            <w:lang w:val="fr-FR"/>
          </w:rPr>
          <w:t>t</w:t>
        </w:r>
        <w:r w:rsidR="00230B21" w:rsidRPr="007A72C3">
          <w:rPr>
            <w:rStyle w:val="Lienhypertexte"/>
            <w:rFonts w:eastAsia="Arial"/>
            <w:noProof/>
            <w:lang w:val="fr-FR"/>
          </w:rPr>
          <w:t>a</w:t>
        </w:r>
        <w:r w:rsidR="00230B21" w:rsidRPr="007A72C3">
          <w:rPr>
            <w:rStyle w:val="Lienhypertexte"/>
            <w:rFonts w:eastAsia="Arial"/>
            <w:noProof/>
            <w:spacing w:val="-1"/>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Pr>
            <w:noProof/>
            <w:webHidden/>
          </w:rPr>
          <w:tab/>
        </w:r>
        <w:r w:rsidR="00230B21">
          <w:rPr>
            <w:noProof/>
            <w:webHidden/>
          </w:rPr>
          <w:fldChar w:fldCharType="begin"/>
        </w:r>
        <w:r w:rsidR="00230B21">
          <w:rPr>
            <w:noProof/>
            <w:webHidden/>
          </w:rPr>
          <w:instrText xml:space="preserve"> PAGEREF _Toc150114556 \h </w:instrText>
        </w:r>
        <w:r w:rsidR="00230B21">
          <w:rPr>
            <w:noProof/>
            <w:webHidden/>
          </w:rPr>
        </w:r>
        <w:r w:rsidR="00230B21">
          <w:rPr>
            <w:noProof/>
            <w:webHidden/>
          </w:rPr>
          <w:fldChar w:fldCharType="separate"/>
        </w:r>
        <w:r w:rsidR="00BF0316">
          <w:rPr>
            <w:noProof/>
            <w:webHidden/>
          </w:rPr>
          <w:t>181</w:t>
        </w:r>
        <w:r w:rsidR="00230B21">
          <w:rPr>
            <w:noProof/>
            <w:webHidden/>
          </w:rPr>
          <w:fldChar w:fldCharType="end"/>
        </w:r>
      </w:hyperlink>
    </w:p>
    <w:p w14:paraId="428178DD" w14:textId="660CDD80"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57" w:history="1">
        <w:r w:rsidR="00230B21" w:rsidRPr="007A72C3">
          <w:rPr>
            <w:rStyle w:val="Lienhypertexte"/>
            <w:rFonts w:eastAsia="Arial"/>
            <w:noProof/>
            <w:spacing w:val="2"/>
            <w:lang w:val="fr-FR"/>
          </w:rPr>
          <w:t>T</w:t>
        </w:r>
        <w:r w:rsidR="00230B21" w:rsidRPr="007A72C3">
          <w:rPr>
            <w:rStyle w:val="Lienhypertexte"/>
            <w:rFonts w:eastAsia="Arial"/>
            <w:noProof/>
            <w:lang w:val="fr-FR"/>
          </w:rPr>
          <w:t>a</w:t>
        </w:r>
        <w:r w:rsidR="00230B21" w:rsidRPr="007A72C3">
          <w:rPr>
            <w:rStyle w:val="Lienhypertexte"/>
            <w:rFonts w:eastAsia="Arial"/>
            <w:noProof/>
            <w:spacing w:val="-3"/>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w:t>
        </w:r>
        <w:r w:rsidR="00230B21" w:rsidRPr="007A72C3">
          <w:rPr>
            <w:rStyle w:val="Lienhypertexte"/>
            <w:rFonts w:eastAsia="Arial"/>
            <w:noProof/>
            <w:spacing w:val="18"/>
            <w:lang w:val="fr-FR"/>
          </w:rPr>
          <w:t xml:space="preserve"> </w:t>
        </w:r>
        <w:r w:rsidR="00230B21" w:rsidRPr="007A72C3">
          <w:rPr>
            <w:rStyle w:val="Lienhypertexte"/>
            <w:rFonts w:eastAsia="Arial"/>
            <w:noProof/>
            <w:lang w:val="fr-FR"/>
          </w:rPr>
          <w:t>29 :</w:t>
        </w:r>
        <w:r w:rsidR="00230B21" w:rsidRPr="007A72C3">
          <w:rPr>
            <w:rStyle w:val="Lienhypertexte"/>
            <w:rFonts w:eastAsia="Arial"/>
            <w:noProof/>
            <w:spacing w:val="19"/>
            <w:lang w:val="fr-FR"/>
          </w:rPr>
          <w:t xml:space="preserve"> </w:t>
        </w:r>
        <w:r w:rsidR="00230B21" w:rsidRPr="007A72C3">
          <w:rPr>
            <w:rStyle w:val="Lienhypertexte"/>
            <w:rFonts w:eastAsia="Arial"/>
            <w:noProof/>
            <w:spacing w:val="-1"/>
            <w:lang w:val="fr-FR"/>
          </w:rPr>
          <w:t>N</w:t>
        </w:r>
        <w:r w:rsidR="00230B21" w:rsidRPr="007A72C3">
          <w:rPr>
            <w:rStyle w:val="Lienhypertexte"/>
            <w:rFonts w:eastAsia="Arial"/>
            <w:noProof/>
            <w:lang w:val="fr-FR"/>
          </w:rPr>
          <w:t>o</w:t>
        </w:r>
        <w:r w:rsidR="00230B21" w:rsidRPr="007A72C3">
          <w:rPr>
            <w:rStyle w:val="Lienhypertexte"/>
            <w:rFonts w:eastAsia="Arial"/>
            <w:noProof/>
            <w:spacing w:val="-2"/>
            <w:lang w:val="fr-FR"/>
          </w:rPr>
          <w:t>r</w:t>
        </w:r>
        <w:r w:rsidR="00230B21" w:rsidRPr="007A72C3">
          <w:rPr>
            <w:rStyle w:val="Lienhypertexte"/>
            <w:rFonts w:eastAsia="Arial"/>
            <w:noProof/>
            <w:lang w:val="fr-FR"/>
          </w:rPr>
          <w:t>mes</w:t>
        </w:r>
        <w:r w:rsidR="00230B21" w:rsidRPr="007A72C3">
          <w:rPr>
            <w:rStyle w:val="Lienhypertexte"/>
            <w:rFonts w:eastAsia="Arial"/>
            <w:noProof/>
            <w:spacing w:val="15"/>
            <w:lang w:val="fr-FR"/>
          </w:rPr>
          <w:t xml:space="preserve"> </w:t>
        </w:r>
        <w:r w:rsidR="00230B21" w:rsidRPr="007A72C3">
          <w:rPr>
            <w:rStyle w:val="Lienhypertexte"/>
            <w:rFonts w:eastAsia="Arial"/>
            <w:noProof/>
            <w:spacing w:val="-1"/>
            <w:lang w:val="fr-FR"/>
          </w:rPr>
          <w:t>li</w:t>
        </w:r>
        <w:r w:rsidR="00230B21" w:rsidRPr="007A72C3">
          <w:rPr>
            <w:rStyle w:val="Lienhypertexte"/>
            <w:rFonts w:eastAsia="Arial"/>
            <w:noProof/>
            <w:lang w:val="fr-FR"/>
          </w:rPr>
          <w:t>m</w:t>
        </w:r>
        <w:r w:rsidR="00230B21" w:rsidRPr="007A72C3">
          <w:rPr>
            <w:rStyle w:val="Lienhypertexte"/>
            <w:rFonts w:eastAsia="Arial"/>
            <w:noProof/>
            <w:spacing w:val="1"/>
            <w:lang w:val="fr-FR"/>
          </w:rPr>
          <w:t>i</w:t>
        </w:r>
        <w:r w:rsidR="00230B21" w:rsidRPr="007A72C3">
          <w:rPr>
            <w:rStyle w:val="Lienhypertexte"/>
            <w:rFonts w:eastAsia="Arial"/>
            <w:noProof/>
            <w:spacing w:val="-2"/>
            <w:lang w:val="fr-FR"/>
          </w:rPr>
          <w:t>t</w:t>
        </w:r>
        <w:r w:rsidR="00230B21" w:rsidRPr="007A72C3">
          <w:rPr>
            <w:rStyle w:val="Lienhypertexte"/>
            <w:rFonts w:eastAsia="Arial"/>
            <w:noProof/>
            <w:lang w:val="fr-FR"/>
          </w:rPr>
          <w:t>es</w:t>
        </w:r>
        <w:r w:rsidR="00230B21" w:rsidRPr="007A72C3">
          <w:rPr>
            <w:rStyle w:val="Lienhypertexte"/>
            <w:rFonts w:eastAsia="Arial"/>
            <w:noProof/>
            <w:spacing w:val="17"/>
            <w:lang w:val="fr-FR"/>
          </w:rPr>
          <w:t xml:space="preserve"> </w:t>
        </w:r>
        <w:r w:rsidR="00230B21" w:rsidRPr="007A72C3">
          <w:rPr>
            <w:rStyle w:val="Lienhypertexte"/>
            <w:rFonts w:eastAsia="Arial"/>
            <w:noProof/>
            <w:lang w:val="fr-FR"/>
          </w:rPr>
          <w:t>de</w:t>
        </w:r>
        <w:r w:rsidR="00230B21" w:rsidRPr="007A72C3">
          <w:rPr>
            <w:rStyle w:val="Lienhypertexte"/>
            <w:rFonts w:eastAsia="Arial"/>
            <w:noProof/>
            <w:spacing w:val="15"/>
            <w:lang w:val="fr-FR"/>
          </w:rPr>
          <w:t xml:space="preserve"> </w:t>
        </w:r>
        <w:r w:rsidR="00230B21" w:rsidRPr="007A72C3">
          <w:rPr>
            <w:rStyle w:val="Lienhypertexte"/>
            <w:rFonts w:eastAsia="Arial"/>
            <w:noProof/>
            <w:lang w:val="fr-FR"/>
          </w:rPr>
          <w:t>r</w:t>
        </w:r>
        <w:r w:rsidR="00230B21" w:rsidRPr="007A72C3">
          <w:rPr>
            <w:rStyle w:val="Lienhypertexte"/>
            <w:rFonts w:eastAsia="Arial"/>
            <w:noProof/>
            <w:spacing w:val="-2"/>
            <w:lang w:val="fr-FR"/>
          </w:rPr>
          <w:t>e</w:t>
        </w:r>
        <w:r w:rsidR="00230B21" w:rsidRPr="007A72C3">
          <w:rPr>
            <w:rStyle w:val="Lienhypertexte"/>
            <w:rFonts w:eastAsia="Arial"/>
            <w:noProof/>
            <w:spacing w:val="1"/>
            <w:lang w:val="fr-FR"/>
          </w:rPr>
          <w:t>j</w:t>
        </w:r>
        <w:r w:rsidR="00230B21" w:rsidRPr="007A72C3">
          <w:rPr>
            <w:rStyle w:val="Lienhypertexte"/>
            <w:rFonts w:eastAsia="Arial"/>
            <w:noProof/>
            <w:lang w:val="fr-FR"/>
          </w:rPr>
          <w:t>et</w:t>
        </w:r>
        <w:r w:rsidR="00230B21" w:rsidRPr="007A72C3">
          <w:rPr>
            <w:rStyle w:val="Lienhypertexte"/>
            <w:rFonts w:eastAsia="Arial"/>
            <w:noProof/>
            <w:spacing w:val="16"/>
            <w:lang w:val="fr-FR"/>
          </w:rPr>
          <w:t xml:space="preserve"> </w:t>
        </w:r>
        <w:r w:rsidR="00230B21" w:rsidRPr="007A72C3">
          <w:rPr>
            <w:rStyle w:val="Lienhypertexte"/>
            <w:rFonts w:eastAsia="Arial"/>
            <w:noProof/>
            <w:lang w:val="fr-FR"/>
          </w:rPr>
          <w:t>de</w:t>
        </w:r>
        <w:r w:rsidR="00230B21" w:rsidRPr="007A72C3">
          <w:rPr>
            <w:rStyle w:val="Lienhypertexte"/>
            <w:rFonts w:eastAsia="Arial"/>
            <w:noProof/>
            <w:spacing w:val="17"/>
            <w:lang w:val="fr-FR"/>
          </w:rPr>
          <w:t xml:space="preserve"> </w:t>
        </w:r>
        <w:r w:rsidR="00230B21" w:rsidRPr="007A72C3">
          <w:rPr>
            <w:rStyle w:val="Lienhypertexte"/>
            <w:rFonts w:eastAsia="Arial"/>
            <w:noProof/>
            <w:lang w:val="fr-FR"/>
          </w:rPr>
          <w:t>g</w:t>
        </w:r>
        <w:r w:rsidR="00230B21" w:rsidRPr="007A72C3">
          <w:rPr>
            <w:rStyle w:val="Lienhypertexte"/>
            <w:rFonts w:eastAsia="Arial"/>
            <w:noProof/>
            <w:spacing w:val="-3"/>
            <w:lang w:val="fr-FR"/>
          </w:rPr>
          <w:t>a</w:t>
        </w:r>
        <w:r w:rsidR="00230B21" w:rsidRPr="007A72C3">
          <w:rPr>
            <w:rStyle w:val="Lienhypertexte"/>
            <w:rFonts w:eastAsia="Arial"/>
            <w:noProof/>
            <w:lang w:val="fr-FR"/>
          </w:rPr>
          <w:t>z</w:t>
        </w:r>
        <w:r w:rsidR="00230B21" w:rsidRPr="007A72C3">
          <w:rPr>
            <w:rStyle w:val="Lienhypertexte"/>
            <w:rFonts w:eastAsia="Arial"/>
            <w:noProof/>
            <w:spacing w:val="18"/>
            <w:lang w:val="fr-FR"/>
          </w:rPr>
          <w:t xml:space="preserve"> </w:t>
        </w:r>
        <w:r w:rsidR="00230B21" w:rsidRPr="007A72C3">
          <w:rPr>
            <w:rStyle w:val="Lienhypertexte"/>
            <w:rFonts w:eastAsia="Arial"/>
            <w:noProof/>
            <w:spacing w:val="-3"/>
            <w:lang w:val="fr-FR"/>
          </w:rPr>
          <w:t>e</w:t>
        </w:r>
        <w:r w:rsidR="00230B21" w:rsidRPr="007A72C3">
          <w:rPr>
            <w:rStyle w:val="Lienhypertexte"/>
            <w:rFonts w:eastAsia="Arial"/>
            <w:noProof/>
            <w:lang w:val="fr-FR"/>
          </w:rPr>
          <w:t>t</w:t>
        </w:r>
        <w:r w:rsidR="00230B21" w:rsidRPr="007A72C3">
          <w:rPr>
            <w:rStyle w:val="Lienhypertexte"/>
            <w:rFonts w:eastAsia="Arial"/>
            <w:noProof/>
            <w:spacing w:val="19"/>
            <w:lang w:val="fr-FR"/>
          </w:rPr>
          <w:t xml:space="preserve"> </w:t>
        </w:r>
        <w:r w:rsidR="00230B21" w:rsidRPr="007A72C3">
          <w:rPr>
            <w:rStyle w:val="Lienhypertexte"/>
            <w:rFonts w:eastAsia="Arial"/>
            <w:noProof/>
            <w:lang w:val="fr-FR"/>
          </w:rPr>
          <w:t>a</w:t>
        </w:r>
        <w:r w:rsidR="00230B21" w:rsidRPr="007A72C3">
          <w:rPr>
            <w:rStyle w:val="Lienhypertexte"/>
            <w:rFonts w:eastAsia="Arial"/>
            <w:noProof/>
            <w:spacing w:val="-3"/>
            <w:lang w:val="fr-FR"/>
          </w:rPr>
          <w:t>u</w:t>
        </w:r>
        <w:r w:rsidR="00230B21" w:rsidRPr="007A72C3">
          <w:rPr>
            <w:rStyle w:val="Lienhypertexte"/>
            <w:rFonts w:eastAsia="Arial"/>
            <w:noProof/>
            <w:spacing w:val="1"/>
            <w:lang w:val="fr-FR"/>
          </w:rPr>
          <w:t>t</w:t>
        </w:r>
        <w:r w:rsidR="00230B21" w:rsidRPr="007A72C3">
          <w:rPr>
            <w:rStyle w:val="Lienhypertexte"/>
            <w:rFonts w:eastAsia="Arial"/>
            <w:noProof/>
            <w:lang w:val="fr-FR"/>
          </w:rPr>
          <w:t>res</w:t>
        </w:r>
        <w:r w:rsidR="00230B21" w:rsidRPr="007A72C3">
          <w:rPr>
            <w:rStyle w:val="Lienhypertexte"/>
            <w:rFonts w:eastAsia="Arial"/>
            <w:noProof/>
            <w:spacing w:val="15"/>
            <w:lang w:val="fr-FR"/>
          </w:rPr>
          <w:t xml:space="preserve"> </w:t>
        </w:r>
        <w:r w:rsidR="00230B21" w:rsidRPr="007A72C3">
          <w:rPr>
            <w:rStyle w:val="Lienhypertexte"/>
            <w:rFonts w:eastAsia="Arial"/>
            <w:noProof/>
            <w:lang w:val="fr-FR"/>
          </w:rPr>
          <w:t>p</w:t>
        </w:r>
        <w:r w:rsidR="00230B21" w:rsidRPr="007A72C3">
          <w:rPr>
            <w:rStyle w:val="Lienhypertexte"/>
            <w:rFonts w:eastAsia="Arial"/>
            <w:noProof/>
            <w:spacing w:val="-1"/>
            <w:lang w:val="fr-FR"/>
          </w:rPr>
          <w:t>a</w:t>
        </w:r>
        <w:r w:rsidR="00230B21" w:rsidRPr="007A72C3">
          <w:rPr>
            <w:rStyle w:val="Lienhypertexte"/>
            <w:rFonts w:eastAsia="Arial"/>
            <w:noProof/>
            <w:lang w:val="fr-FR"/>
          </w:rPr>
          <w:t>r</w:t>
        </w:r>
        <w:r w:rsidR="00230B21" w:rsidRPr="007A72C3">
          <w:rPr>
            <w:rStyle w:val="Lienhypertexte"/>
            <w:rFonts w:eastAsia="Arial"/>
            <w:noProof/>
            <w:spacing w:val="-1"/>
            <w:lang w:val="fr-FR"/>
          </w:rPr>
          <w:t>t</w:t>
        </w:r>
        <w:r w:rsidR="00230B21" w:rsidRPr="007A72C3">
          <w:rPr>
            <w:rStyle w:val="Lienhypertexte"/>
            <w:rFonts w:eastAsia="Arial"/>
            <w:noProof/>
            <w:spacing w:val="1"/>
            <w:lang w:val="fr-FR"/>
          </w:rPr>
          <w:t>i</w:t>
        </w:r>
        <w:r w:rsidR="00230B21" w:rsidRPr="007A72C3">
          <w:rPr>
            <w:rStyle w:val="Lienhypertexte"/>
            <w:rFonts w:eastAsia="Arial"/>
            <w:noProof/>
            <w:lang w:val="fr-FR"/>
          </w:rPr>
          <w:t>c</w:t>
        </w:r>
        <w:r w:rsidR="00230B21" w:rsidRPr="007A72C3">
          <w:rPr>
            <w:rStyle w:val="Lienhypertexte"/>
            <w:rFonts w:eastAsia="Arial"/>
            <w:noProof/>
            <w:spacing w:val="-1"/>
            <w:lang w:val="fr-FR"/>
          </w:rPr>
          <w:t>u</w:t>
        </w:r>
        <w:r w:rsidR="00230B21" w:rsidRPr="007A72C3">
          <w:rPr>
            <w:rStyle w:val="Lienhypertexte"/>
            <w:rFonts w:eastAsia="Arial"/>
            <w:noProof/>
            <w:spacing w:val="1"/>
            <w:lang w:val="fr-FR"/>
          </w:rPr>
          <w:t>l</w:t>
        </w:r>
        <w:r w:rsidR="00230B21" w:rsidRPr="007A72C3">
          <w:rPr>
            <w:rStyle w:val="Lienhypertexte"/>
            <w:rFonts w:eastAsia="Arial"/>
            <w:noProof/>
            <w:spacing w:val="-3"/>
            <w:lang w:val="fr-FR"/>
          </w:rPr>
          <w:t>e</w:t>
        </w:r>
        <w:r w:rsidR="00230B21" w:rsidRPr="007A72C3">
          <w:rPr>
            <w:rStyle w:val="Lienhypertexte"/>
            <w:rFonts w:eastAsia="Arial"/>
            <w:noProof/>
            <w:lang w:val="fr-FR"/>
          </w:rPr>
          <w:t>s</w:t>
        </w:r>
        <w:r w:rsidR="00230B21" w:rsidRPr="007A72C3">
          <w:rPr>
            <w:rStyle w:val="Lienhypertexte"/>
            <w:rFonts w:eastAsia="Arial"/>
            <w:noProof/>
            <w:spacing w:val="18"/>
            <w:lang w:val="fr-FR"/>
          </w:rPr>
          <w:t xml:space="preserve"> </w:t>
        </w:r>
        <w:r w:rsidR="00230B21" w:rsidRPr="007A72C3">
          <w:rPr>
            <w:rStyle w:val="Lienhypertexte"/>
            <w:rFonts w:eastAsia="Arial"/>
            <w:noProof/>
            <w:lang w:val="fr-FR"/>
          </w:rPr>
          <w:t>en</w:t>
        </w:r>
        <w:r w:rsidR="00230B21" w:rsidRPr="007A72C3">
          <w:rPr>
            <w:rStyle w:val="Lienhypertexte"/>
            <w:rFonts w:eastAsia="Arial"/>
            <w:noProof/>
            <w:spacing w:val="12"/>
            <w:lang w:val="fr-FR"/>
          </w:rPr>
          <w:t xml:space="preserve"> </w:t>
        </w:r>
        <w:r w:rsidR="00230B21" w:rsidRPr="007A72C3">
          <w:rPr>
            <w:rStyle w:val="Lienhypertexte"/>
            <w:rFonts w:eastAsia="Arial"/>
            <w:noProof/>
            <w:lang w:val="fr-FR"/>
          </w:rPr>
          <w:t>s</w:t>
        </w:r>
        <w:r w:rsidR="00230B21" w:rsidRPr="007A72C3">
          <w:rPr>
            <w:rStyle w:val="Lienhypertexte"/>
            <w:rFonts w:eastAsia="Arial"/>
            <w:noProof/>
            <w:spacing w:val="-1"/>
            <w:lang w:val="fr-FR"/>
          </w:rPr>
          <w:t>u</w:t>
        </w:r>
        <w:r w:rsidR="00230B21" w:rsidRPr="007A72C3">
          <w:rPr>
            <w:rStyle w:val="Lienhypertexte"/>
            <w:rFonts w:eastAsia="Arial"/>
            <w:noProof/>
            <w:lang w:val="fr-FR"/>
          </w:rPr>
          <w:t>s</w:t>
        </w:r>
        <w:r w:rsidR="00230B21" w:rsidRPr="007A72C3">
          <w:rPr>
            <w:rStyle w:val="Lienhypertexte"/>
            <w:rFonts w:eastAsia="Arial"/>
            <w:noProof/>
            <w:spacing w:val="-1"/>
            <w:lang w:val="fr-FR"/>
          </w:rPr>
          <w:t>p</w:t>
        </w:r>
        <w:r w:rsidR="00230B21" w:rsidRPr="007A72C3">
          <w:rPr>
            <w:rStyle w:val="Lienhypertexte"/>
            <w:rFonts w:eastAsia="Arial"/>
            <w:noProof/>
            <w:lang w:val="fr-FR"/>
          </w:rPr>
          <w:t>e</w:t>
        </w:r>
        <w:r w:rsidR="00230B21" w:rsidRPr="007A72C3">
          <w:rPr>
            <w:rStyle w:val="Lienhypertexte"/>
            <w:rFonts w:eastAsia="Arial"/>
            <w:noProof/>
            <w:spacing w:val="-1"/>
            <w:lang w:val="fr-FR"/>
          </w:rPr>
          <w:t>n</w:t>
        </w:r>
        <w:r w:rsidR="00230B21" w:rsidRPr="007A72C3">
          <w:rPr>
            <w:rStyle w:val="Lienhypertexte"/>
            <w:rFonts w:eastAsia="Arial"/>
            <w:noProof/>
            <w:lang w:val="fr-FR"/>
          </w:rPr>
          <w:t>sion</w:t>
        </w:r>
        <w:r w:rsidR="00230B21" w:rsidRPr="007A72C3">
          <w:rPr>
            <w:rStyle w:val="Lienhypertexte"/>
            <w:rFonts w:eastAsia="Arial"/>
            <w:noProof/>
            <w:spacing w:val="18"/>
            <w:lang w:val="fr-FR"/>
          </w:rPr>
          <w:t xml:space="preserve"> </w:t>
        </w:r>
        <w:r w:rsidR="00230B21" w:rsidRPr="007A72C3">
          <w:rPr>
            <w:rStyle w:val="Lienhypertexte"/>
            <w:rFonts w:eastAsia="Arial"/>
            <w:noProof/>
            <w:lang w:val="fr-FR"/>
          </w:rPr>
          <w:t>en</w:t>
        </w:r>
        <w:r w:rsidR="00230B21" w:rsidRPr="007A72C3">
          <w:rPr>
            <w:rStyle w:val="Lienhypertexte"/>
            <w:rFonts w:eastAsia="Arial"/>
            <w:noProof/>
            <w:spacing w:val="15"/>
            <w:lang w:val="fr-FR"/>
          </w:rPr>
          <w:t xml:space="preserve"> </w:t>
        </w:r>
        <w:r w:rsidR="00230B21" w:rsidRPr="007A72C3">
          <w:rPr>
            <w:rStyle w:val="Lienhypertexte"/>
            <w:rFonts w:eastAsia="Arial"/>
            <w:noProof/>
            <w:spacing w:val="-1"/>
            <w:lang w:val="fr-FR"/>
          </w:rPr>
          <w:t>U</w:t>
        </w:r>
        <w:r w:rsidR="00230B21" w:rsidRPr="007A72C3">
          <w:rPr>
            <w:rStyle w:val="Lienhypertexte"/>
            <w:rFonts w:eastAsia="Arial"/>
            <w:noProof/>
            <w:lang w:val="fr-FR"/>
          </w:rPr>
          <w:t>nion e</w:t>
        </w:r>
        <w:r w:rsidR="00230B21" w:rsidRPr="007A72C3">
          <w:rPr>
            <w:rStyle w:val="Lienhypertexte"/>
            <w:rFonts w:eastAsia="Arial"/>
            <w:noProof/>
            <w:spacing w:val="-1"/>
            <w:lang w:val="fr-FR"/>
          </w:rPr>
          <w:t>u</w:t>
        </w:r>
        <w:r w:rsidR="00230B21" w:rsidRPr="007A72C3">
          <w:rPr>
            <w:rStyle w:val="Lienhypertexte"/>
            <w:rFonts w:eastAsia="Arial"/>
            <w:noProof/>
            <w:lang w:val="fr-FR"/>
          </w:rPr>
          <w:t>rop</w:t>
        </w:r>
        <w:r w:rsidR="00230B21" w:rsidRPr="007A72C3">
          <w:rPr>
            <w:rStyle w:val="Lienhypertexte"/>
            <w:rFonts w:eastAsia="Arial"/>
            <w:noProof/>
            <w:spacing w:val="-1"/>
            <w:lang w:val="fr-FR"/>
          </w:rPr>
          <w:t>é</w:t>
        </w:r>
        <w:r w:rsidR="00230B21" w:rsidRPr="007A72C3">
          <w:rPr>
            <w:rStyle w:val="Lienhypertexte"/>
            <w:rFonts w:eastAsia="Arial"/>
            <w:noProof/>
            <w:lang w:val="fr-FR"/>
          </w:rPr>
          <w:t>e</w:t>
        </w:r>
        <w:r w:rsidR="00230B21" w:rsidRPr="007A72C3">
          <w:rPr>
            <w:rStyle w:val="Lienhypertexte"/>
            <w:rFonts w:eastAsia="Arial"/>
            <w:noProof/>
            <w:spacing w:val="-1"/>
            <w:lang w:val="fr-FR"/>
          </w:rPr>
          <w:t>n</w:t>
        </w:r>
        <w:r w:rsidR="00230B21" w:rsidRPr="007A72C3">
          <w:rPr>
            <w:rStyle w:val="Lienhypertexte"/>
            <w:rFonts w:eastAsia="Arial"/>
            <w:noProof/>
            <w:lang w:val="fr-FR"/>
          </w:rPr>
          <w:t>ne</w:t>
        </w:r>
        <w:r w:rsidR="00230B21">
          <w:rPr>
            <w:noProof/>
            <w:webHidden/>
          </w:rPr>
          <w:tab/>
        </w:r>
        <w:r w:rsidR="00230B21">
          <w:rPr>
            <w:noProof/>
            <w:webHidden/>
          </w:rPr>
          <w:fldChar w:fldCharType="begin"/>
        </w:r>
        <w:r w:rsidR="00230B21">
          <w:rPr>
            <w:noProof/>
            <w:webHidden/>
          </w:rPr>
          <w:instrText xml:space="preserve"> PAGEREF _Toc150114557 \h </w:instrText>
        </w:r>
        <w:r w:rsidR="00230B21">
          <w:rPr>
            <w:noProof/>
            <w:webHidden/>
          </w:rPr>
        </w:r>
        <w:r w:rsidR="00230B21">
          <w:rPr>
            <w:noProof/>
            <w:webHidden/>
          </w:rPr>
          <w:fldChar w:fldCharType="separate"/>
        </w:r>
        <w:r w:rsidR="00BF0316">
          <w:rPr>
            <w:noProof/>
            <w:webHidden/>
          </w:rPr>
          <w:t>181</w:t>
        </w:r>
        <w:r w:rsidR="00230B21">
          <w:rPr>
            <w:noProof/>
            <w:webHidden/>
          </w:rPr>
          <w:fldChar w:fldCharType="end"/>
        </w:r>
      </w:hyperlink>
    </w:p>
    <w:p w14:paraId="7C068DF3" w14:textId="25F3D41C"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58" w:history="1">
        <w:r w:rsidR="00230B21" w:rsidRPr="007A72C3">
          <w:rPr>
            <w:rStyle w:val="Lienhypertexte"/>
            <w:rFonts w:eastAsia="Arial"/>
            <w:noProof/>
            <w:spacing w:val="2"/>
            <w:lang w:val="fr-FR"/>
          </w:rPr>
          <w:t>T</w:t>
        </w:r>
        <w:r w:rsidR="00230B21" w:rsidRPr="007A72C3">
          <w:rPr>
            <w:rStyle w:val="Lienhypertexte"/>
            <w:rFonts w:eastAsia="Arial"/>
            <w:noProof/>
            <w:lang w:val="fr-FR"/>
          </w:rPr>
          <w:t>a</w:t>
        </w:r>
        <w:r w:rsidR="00230B21" w:rsidRPr="007A72C3">
          <w:rPr>
            <w:rStyle w:val="Lienhypertexte"/>
            <w:rFonts w:eastAsia="Arial"/>
            <w:noProof/>
            <w:spacing w:val="-1"/>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 xml:space="preserve">u 31 : </w:t>
        </w:r>
        <w:r w:rsidR="00230B21" w:rsidRPr="007A72C3">
          <w:rPr>
            <w:rStyle w:val="Lienhypertexte"/>
            <w:rFonts w:eastAsia="Arial"/>
            <w:noProof/>
            <w:spacing w:val="-4"/>
            <w:lang w:val="fr-FR"/>
          </w:rPr>
          <w:t>Lign</w:t>
        </w:r>
        <w:r w:rsidR="00230B21" w:rsidRPr="007A72C3">
          <w:rPr>
            <w:rStyle w:val="Lienhypertexte"/>
            <w:rFonts w:eastAsia="Arial"/>
            <w:noProof/>
            <w:spacing w:val="-6"/>
            <w:lang w:val="fr-FR"/>
          </w:rPr>
          <w:t>e</w:t>
        </w:r>
        <w:r w:rsidR="00230B21" w:rsidRPr="007A72C3">
          <w:rPr>
            <w:rStyle w:val="Lienhypertexte"/>
            <w:rFonts w:eastAsia="Arial"/>
            <w:noProof/>
            <w:lang w:val="fr-FR"/>
          </w:rPr>
          <w:t xml:space="preserve">s </w:t>
        </w:r>
        <w:r w:rsidR="00230B21" w:rsidRPr="007A72C3">
          <w:rPr>
            <w:rStyle w:val="Lienhypertexte"/>
            <w:rFonts w:eastAsia="Arial"/>
            <w:noProof/>
            <w:spacing w:val="-4"/>
            <w:lang w:val="fr-FR"/>
          </w:rPr>
          <w:t>di</w:t>
        </w:r>
        <w:r w:rsidR="00230B21" w:rsidRPr="007A72C3">
          <w:rPr>
            <w:rStyle w:val="Lienhypertexte"/>
            <w:rFonts w:eastAsia="Arial"/>
            <w:noProof/>
            <w:spacing w:val="-3"/>
            <w:lang w:val="fr-FR"/>
          </w:rPr>
          <w:t>r</w:t>
        </w:r>
        <w:r w:rsidR="00230B21" w:rsidRPr="007A72C3">
          <w:rPr>
            <w:rStyle w:val="Lienhypertexte"/>
            <w:rFonts w:eastAsia="Arial"/>
            <w:noProof/>
            <w:spacing w:val="-6"/>
            <w:lang w:val="fr-FR"/>
          </w:rPr>
          <w:t>ec</w:t>
        </w:r>
        <w:r w:rsidR="00230B21" w:rsidRPr="007A72C3">
          <w:rPr>
            <w:rStyle w:val="Lienhypertexte"/>
            <w:rFonts w:eastAsia="Arial"/>
            <w:noProof/>
            <w:spacing w:val="-5"/>
            <w:lang w:val="fr-FR"/>
          </w:rPr>
          <w:t>t</w:t>
        </w:r>
        <w:r w:rsidR="00230B21" w:rsidRPr="007A72C3">
          <w:rPr>
            <w:rStyle w:val="Lienhypertexte"/>
            <w:rFonts w:eastAsia="Arial"/>
            <w:noProof/>
            <w:spacing w:val="-3"/>
            <w:lang w:val="fr-FR"/>
          </w:rPr>
          <w:t>r</w:t>
        </w:r>
        <w:r w:rsidR="00230B21" w:rsidRPr="007A72C3">
          <w:rPr>
            <w:rStyle w:val="Lienhypertexte"/>
            <w:rFonts w:eastAsia="Arial"/>
            <w:noProof/>
            <w:spacing w:val="-4"/>
            <w:lang w:val="fr-FR"/>
          </w:rPr>
          <w:t>i</w:t>
        </w:r>
        <w:r w:rsidR="00230B21" w:rsidRPr="007A72C3">
          <w:rPr>
            <w:rStyle w:val="Lienhypertexte"/>
            <w:rFonts w:eastAsia="Arial"/>
            <w:noProof/>
            <w:spacing w:val="-6"/>
            <w:lang w:val="fr-FR"/>
          </w:rPr>
          <w:t>ce</w:t>
        </w:r>
        <w:r w:rsidR="00230B21" w:rsidRPr="007A72C3">
          <w:rPr>
            <w:rStyle w:val="Lienhypertexte"/>
            <w:rFonts w:eastAsia="Arial"/>
            <w:noProof/>
            <w:lang w:val="fr-FR"/>
          </w:rPr>
          <w:t xml:space="preserve">s </w:t>
        </w:r>
        <w:r w:rsidR="00230B21" w:rsidRPr="007A72C3">
          <w:rPr>
            <w:rStyle w:val="Lienhypertexte"/>
            <w:rFonts w:eastAsia="Arial"/>
            <w:noProof/>
            <w:spacing w:val="-7"/>
            <w:lang w:val="fr-FR"/>
          </w:rPr>
          <w:t>O</w:t>
        </w:r>
        <w:r w:rsidR="00230B21" w:rsidRPr="007A72C3">
          <w:rPr>
            <w:rStyle w:val="Lienhypertexte"/>
            <w:rFonts w:eastAsia="Arial"/>
            <w:noProof/>
            <w:spacing w:val="-3"/>
            <w:lang w:val="fr-FR"/>
          </w:rPr>
          <w:t>M</w:t>
        </w:r>
        <w:r w:rsidR="00230B21" w:rsidRPr="007A72C3">
          <w:rPr>
            <w:rStyle w:val="Lienhypertexte"/>
            <w:rFonts w:eastAsia="Arial"/>
            <w:noProof/>
            <w:lang w:val="fr-FR"/>
          </w:rPr>
          <w:t xml:space="preserve">S </w:t>
        </w:r>
        <w:r w:rsidR="00230B21" w:rsidRPr="007A72C3">
          <w:rPr>
            <w:rStyle w:val="Lienhypertexte"/>
            <w:rFonts w:eastAsia="Arial"/>
            <w:noProof/>
            <w:spacing w:val="-3"/>
            <w:lang w:val="fr-FR"/>
          </w:rPr>
          <w:t>r</w:t>
        </w:r>
        <w:r w:rsidR="00230B21" w:rsidRPr="007A72C3">
          <w:rPr>
            <w:rStyle w:val="Lienhypertexte"/>
            <w:rFonts w:eastAsia="Arial"/>
            <w:noProof/>
            <w:spacing w:val="-6"/>
            <w:lang w:val="fr-FR"/>
          </w:rPr>
          <w:t>e</w:t>
        </w:r>
        <w:r w:rsidR="00230B21" w:rsidRPr="007A72C3">
          <w:rPr>
            <w:rStyle w:val="Lienhypertexte"/>
            <w:rFonts w:eastAsia="Arial"/>
            <w:noProof/>
            <w:spacing w:val="-4"/>
            <w:lang w:val="fr-FR"/>
          </w:rPr>
          <w:t>l</w:t>
        </w:r>
        <w:r w:rsidR="00230B21" w:rsidRPr="007A72C3">
          <w:rPr>
            <w:rStyle w:val="Lienhypertexte"/>
            <w:rFonts w:eastAsia="Arial"/>
            <w:noProof/>
            <w:spacing w:val="-6"/>
            <w:lang w:val="fr-FR"/>
          </w:rPr>
          <w:t>a</w:t>
        </w:r>
        <w:r w:rsidR="00230B21" w:rsidRPr="007A72C3">
          <w:rPr>
            <w:rStyle w:val="Lienhypertexte"/>
            <w:rFonts w:eastAsia="Arial"/>
            <w:noProof/>
            <w:spacing w:val="-5"/>
            <w:lang w:val="fr-FR"/>
          </w:rPr>
          <w:t>t</w:t>
        </w:r>
        <w:r w:rsidR="00230B21" w:rsidRPr="007A72C3">
          <w:rPr>
            <w:rStyle w:val="Lienhypertexte"/>
            <w:rFonts w:eastAsia="Arial"/>
            <w:noProof/>
            <w:spacing w:val="-6"/>
            <w:lang w:val="fr-FR"/>
          </w:rPr>
          <w:t>ive</w:t>
        </w:r>
        <w:r w:rsidR="00230B21" w:rsidRPr="007A72C3">
          <w:rPr>
            <w:rStyle w:val="Lienhypertexte"/>
            <w:rFonts w:eastAsia="Arial"/>
            <w:noProof/>
            <w:lang w:val="fr-FR"/>
          </w:rPr>
          <w:t xml:space="preserve">s à </w:t>
        </w:r>
        <w:r w:rsidR="00230B21" w:rsidRPr="007A72C3">
          <w:rPr>
            <w:rStyle w:val="Lienhypertexte"/>
            <w:rFonts w:eastAsia="Arial"/>
            <w:noProof/>
            <w:spacing w:val="-4"/>
            <w:lang w:val="fr-FR"/>
          </w:rPr>
          <w:t>l</w:t>
        </w:r>
        <w:r w:rsidR="00230B21" w:rsidRPr="007A72C3">
          <w:rPr>
            <w:rStyle w:val="Lienhypertexte"/>
            <w:rFonts w:eastAsia="Arial"/>
            <w:noProof/>
            <w:lang w:val="fr-FR"/>
          </w:rPr>
          <w:t xml:space="preserve">a </w:t>
        </w:r>
        <w:r w:rsidR="00230B21" w:rsidRPr="007A72C3">
          <w:rPr>
            <w:rStyle w:val="Lienhypertexte"/>
            <w:rFonts w:eastAsia="Arial"/>
            <w:noProof/>
            <w:spacing w:val="-4"/>
            <w:lang w:val="fr-FR"/>
          </w:rPr>
          <w:t>qu</w:t>
        </w:r>
        <w:r w:rsidR="00230B21" w:rsidRPr="007A72C3">
          <w:rPr>
            <w:rStyle w:val="Lienhypertexte"/>
            <w:rFonts w:eastAsia="Arial"/>
            <w:noProof/>
            <w:spacing w:val="-6"/>
            <w:lang w:val="fr-FR"/>
          </w:rPr>
          <w:t>a</w:t>
        </w:r>
        <w:r w:rsidR="00230B21" w:rsidRPr="007A72C3">
          <w:rPr>
            <w:rStyle w:val="Lienhypertexte"/>
            <w:rFonts w:eastAsia="Arial"/>
            <w:noProof/>
            <w:spacing w:val="-4"/>
            <w:lang w:val="fr-FR"/>
          </w:rPr>
          <w:t>li</w:t>
        </w:r>
        <w:r w:rsidR="00230B21" w:rsidRPr="007A72C3">
          <w:rPr>
            <w:rStyle w:val="Lienhypertexte"/>
            <w:rFonts w:eastAsia="Arial"/>
            <w:noProof/>
            <w:spacing w:val="-5"/>
            <w:lang w:val="fr-FR"/>
          </w:rPr>
          <w:t>t</w:t>
        </w:r>
        <w:r w:rsidR="00230B21" w:rsidRPr="007A72C3">
          <w:rPr>
            <w:rStyle w:val="Lienhypertexte"/>
            <w:rFonts w:eastAsia="Arial"/>
            <w:noProof/>
            <w:lang w:val="fr-FR"/>
          </w:rPr>
          <w:t xml:space="preserve">é </w:t>
        </w:r>
        <w:r w:rsidR="00230B21" w:rsidRPr="007A72C3">
          <w:rPr>
            <w:rStyle w:val="Lienhypertexte"/>
            <w:rFonts w:eastAsia="Arial"/>
            <w:noProof/>
            <w:spacing w:val="-4"/>
            <w:lang w:val="fr-FR"/>
          </w:rPr>
          <w:t>d</w:t>
        </w:r>
        <w:r w:rsidR="00230B21" w:rsidRPr="007A72C3">
          <w:rPr>
            <w:rStyle w:val="Lienhypertexte"/>
            <w:rFonts w:eastAsia="Arial"/>
            <w:noProof/>
            <w:lang w:val="fr-FR"/>
          </w:rPr>
          <w:t xml:space="preserve">e </w:t>
        </w:r>
        <w:r w:rsidR="00230B21" w:rsidRPr="007A72C3">
          <w:rPr>
            <w:rStyle w:val="Lienhypertexte"/>
            <w:rFonts w:eastAsia="Arial"/>
            <w:noProof/>
            <w:spacing w:val="-6"/>
            <w:lang w:val="fr-FR"/>
          </w:rPr>
          <w:t>l</w:t>
        </w:r>
        <w:r w:rsidR="00230B21" w:rsidRPr="007A72C3">
          <w:rPr>
            <w:rStyle w:val="Lienhypertexte"/>
            <w:rFonts w:eastAsia="Arial"/>
            <w:noProof/>
            <w:spacing w:val="-4"/>
            <w:lang w:val="fr-FR"/>
          </w:rPr>
          <w:t>’</w:t>
        </w:r>
        <w:r w:rsidR="00230B21" w:rsidRPr="007A72C3">
          <w:rPr>
            <w:rStyle w:val="Lienhypertexte"/>
            <w:rFonts w:eastAsia="Arial"/>
            <w:noProof/>
            <w:spacing w:val="-6"/>
            <w:lang w:val="fr-FR"/>
          </w:rPr>
          <w:t>a</w:t>
        </w:r>
        <w:r w:rsidR="00230B21" w:rsidRPr="007A72C3">
          <w:rPr>
            <w:rStyle w:val="Lienhypertexte"/>
            <w:rFonts w:eastAsia="Arial"/>
            <w:noProof/>
            <w:spacing w:val="-4"/>
            <w:lang w:val="fr-FR"/>
          </w:rPr>
          <w:t>i</w:t>
        </w:r>
        <w:r w:rsidR="00230B21" w:rsidRPr="007A72C3">
          <w:rPr>
            <w:rStyle w:val="Lienhypertexte"/>
            <w:rFonts w:eastAsia="Arial"/>
            <w:noProof/>
            <w:lang w:val="fr-FR"/>
          </w:rPr>
          <w:t xml:space="preserve">r </w:t>
        </w:r>
        <w:r w:rsidR="00230B21" w:rsidRPr="007A72C3">
          <w:rPr>
            <w:rStyle w:val="Lienhypertexte"/>
            <w:rFonts w:eastAsia="Arial"/>
            <w:noProof/>
            <w:spacing w:val="-6"/>
            <w:lang w:val="fr-FR"/>
          </w:rPr>
          <w:t>e</w:t>
        </w:r>
        <w:r w:rsidR="00230B21" w:rsidRPr="007A72C3">
          <w:rPr>
            <w:rStyle w:val="Lienhypertexte"/>
            <w:rFonts w:eastAsia="Arial"/>
            <w:noProof/>
            <w:lang w:val="fr-FR"/>
          </w:rPr>
          <w:t xml:space="preserve">t </w:t>
        </w:r>
        <w:r w:rsidR="00230B21" w:rsidRPr="007A72C3">
          <w:rPr>
            <w:rStyle w:val="Lienhypertexte"/>
            <w:rFonts w:eastAsia="Arial"/>
            <w:noProof/>
            <w:spacing w:val="-6"/>
            <w:w w:val="104"/>
            <w:lang w:val="fr-FR"/>
          </w:rPr>
          <w:t>c</w:t>
        </w:r>
        <w:r w:rsidR="00230B21" w:rsidRPr="007A72C3">
          <w:rPr>
            <w:rStyle w:val="Lienhypertexte"/>
            <w:rFonts w:eastAsia="Arial"/>
            <w:noProof/>
            <w:spacing w:val="-4"/>
            <w:w w:val="105"/>
            <w:lang w:val="fr-FR"/>
          </w:rPr>
          <w:t>ib</w:t>
        </w:r>
        <w:r w:rsidR="00230B21" w:rsidRPr="007A72C3">
          <w:rPr>
            <w:rStyle w:val="Lienhypertexte"/>
            <w:rFonts w:eastAsia="Arial"/>
            <w:noProof/>
            <w:spacing w:val="-1"/>
            <w:w w:val="105"/>
            <w:lang w:val="fr-FR"/>
          </w:rPr>
          <w:t>l</w:t>
        </w:r>
        <w:r w:rsidR="00230B21" w:rsidRPr="007A72C3">
          <w:rPr>
            <w:rStyle w:val="Lienhypertexte"/>
            <w:rFonts w:eastAsia="Arial"/>
            <w:noProof/>
            <w:spacing w:val="-6"/>
            <w:w w:val="104"/>
            <w:lang w:val="fr-FR"/>
          </w:rPr>
          <w:t>e</w:t>
        </w:r>
        <w:r w:rsidR="00230B21" w:rsidRPr="007A72C3">
          <w:rPr>
            <w:rStyle w:val="Lienhypertexte"/>
            <w:rFonts w:eastAsia="Arial"/>
            <w:noProof/>
            <w:w w:val="104"/>
            <w:lang w:val="fr-FR"/>
          </w:rPr>
          <w:t xml:space="preserve">s </w:t>
        </w:r>
        <w:r w:rsidR="00230B21" w:rsidRPr="007A72C3">
          <w:rPr>
            <w:rStyle w:val="Lienhypertexte"/>
            <w:rFonts w:eastAsia="Arial"/>
            <w:noProof/>
            <w:spacing w:val="-4"/>
            <w:position w:val="2"/>
            <w:lang w:val="fr-FR"/>
          </w:rPr>
          <w:t>in</w:t>
        </w:r>
        <w:r w:rsidR="00230B21" w:rsidRPr="007A72C3">
          <w:rPr>
            <w:rStyle w:val="Lienhypertexte"/>
            <w:rFonts w:eastAsia="Arial"/>
            <w:noProof/>
            <w:spacing w:val="-5"/>
            <w:position w:val="2"/>
            <w:lang w:val="fr-FR"/>
          </w:rPr>
          <w:t>t</w:t>
        </w:r>
        <w:r w:rsidR="00230B21" w:rsidRPr="007A72C3">
          <w:rPr>
            <w:rStyle w:val="Lienhypertexte"/>
            <w:rFonts w:eastAsia="Arial"/>
            <w:noProof/>
            <w:spacing w:val="-6"/>
            <w:position w:val="2"/>
            <w:lang w:val="fr-FR"/>
          </w:rPr>
          <w:t>e</w:t>
        </w:r>
        <w:r w:rsidR="00230B21" w:rsidRPr="007A72C3">
          <w:rPr>
            <w:rStyle w:val="Lienhypertexte"/>
            <w:rFonts w:eastAsia="Arial"/>
            <w:noProof/>
            <w:spacing w:val="-3"/>
            <w:position w:val="2"/>
            <w:lang w:val="fr-FR"/>
          </w:rPr>
          <w:t>r</w:t>
        </w:r>
        <w:r w:rsidR="00230B21" w:rsidRPr="007A72C3">
          <w:rPr>
            <w:rStyle w:val="Lienhypertexte"/>
            <w:rFonts w:eastAsia="Arial"/>
            <w:noProof/>
            <w:spacing w:val="-4"/>
            <w:position w:val="2"/>
            <w:lang w:val="fr-FR"/>
          </w:rPr>
          <w:t>m</w:t>
        </w:r>
        <w:r w:rsidR="00230B21" w:rsidRPr="007A72C3">
          <w:rPr>
            <w:rStyle w:val="Lienhypertexte"/>
            <w:rFonts w:eastAsia="Arial"/>
            <w:noProof/>
            <w:spacing w:val="-6"/>
            <w:position w:val="2"/>
            <w:lang w:val="fr-FR"/>
          </w:rPr>
          <w:t>é</w:t>
        </w:r>
        <w:r w:rsidR="00230B21" w:rsidRPr="007A72C3">
          <w:rPr>
            <w:rStyle w:val="Lienhypertexte"/>
            <w:rFonts w:eastAsia="Arial"/>
            <w:noProof/>
            <w:spacing w:val="-4"/>
            <w:position w:val="2"/>
            <w:lang w:val="fr-FR"/>
          </w:rPr>
          <w:t>di</w:t>
        </w:r>
        <w:r w:rsidR="00230B21" w:rsidRPr="007A72C3">
          <w:rPr>
            <w:rStyle w:val="Lienhypertexte"/>
            <w:rFonts w:eastAsia="Arial"/>
            <w:noProof/>
            <w:spacing w:val="-6"/>
            <w:position w:val="2"/>
            <w:lang w:val="fr-FR"/>
          </w:rPr>
          <w:t>ai</w:t>
        </w:r>
        <w:r w:rsidR="00230B21" w:rsidRPr="007A72C3">
          <w:rPr>
            <w:rStyle w:val="Lienhypertexte"/>
            <w:rFonts w:eastAsia="Arial"/>
            <w:noProof/>
            <w:spacing w:val="-3"/>
            <w:position w:val="2"/>
            <w:lang w:val="fr-FR"/>
          </w:rPr>
          <w:t>r</w:t>
        </w:r>
        <w:r w:rsidR="00230B21" w:rsidRPr="007A72C3">
          <w:rPr>
            <w:rStyle w:val="Lienhypertexte"/>
            <w:rFonts w:eastAsia="Arial"/>
            <w:noProof/>
            <w:spacing w:val="-6"/>
            <w:position w:val="2"/>
            <w:lang w:val="fr-FR"/>
          </w:rPr>
          <w:t>e</w:t>
        </w:r>
        <w:r w:rsidR="00230B21" w:rsidRPr="007A72C3">
          <w:rPr>
            <w:rStyle w:val="Lienhypertexte"/>
            <w:rFonts w:eastAsia="Arial"/>
            <w:noProof/>
            <w:position w:val="2"/>
            <w:lang w:val="fr-FR"/>
          </w:rPr>
          <w:t>s</w:t>
        </w:r>
        <w:r w:rsidR="00230B21" w:rsidRPr="007A72C3">
          <w:rPr>
            <w:rStyle w:val="Lienhypertexte"/>
            <w:rFonts w:eastAsia="Arial"/>
            <w:noProof/>
            <w:spacing w:val="58"/>
            <w:position w:val="2"/>
            <w:lang w:val="fr-FR"/>
          </w:rPr>
          <w:t xml:space="preserve"> </w:t>
        </w:r>
        <w:r w:rsidR="00230B21" w:rsidRPr="007A72C3">
          <w:rPr>
            <w:rStyle w:val="Lienhypertexte"/>
            <w:rFonts w:eastAsia="Arial"/>
            <w:noProof/>
            <w:spacing w:val="-4"/>
            <w:position w:val="2"/>
            <w:lang w:val="fr-FR"/>
          </w:rPr>
          <w:t>po</w:t>
        </w:r>
        <w:r w:rsidR="00230B21" w:rsidRPr="007A72C3">
          <w:rPr>
            <w:rStyle w:val="Lienhypertexte"/>
            <w:rFonts w:eastAsia="Arial"/>
            <w:noProof/>
            <w:spacing w:val="-7"/>
            <w:position w:val="2"/>
            <w:lang w:val="fr-FR"/>
          </w:rPr>
          <w:t>u</w:t>
        </w:r>
        <w:r w:rsidR="00230B21" w:rsidRPr="007A72C3">
          <w:rPr>
            <w:rStyle w:val="Lienhypertexte"/>
            <w:rFonts w:eastAsia="Arial"/>
            <w:noProof/>
            <w:position w:val="2"/>
            <w:lang w:val="fr-FR"/>
          </w:rPr>
          <w:t>r</w:t>
        </w:r>
        <w:r w:rsidR="00230B21" w:rsidRPr="007A72C3">
          <w:rPr>
            <w:rStyle w:val="Lienhypertexte"/>
            <w:rFonts w:eastAsia="Arial"/>
            <w:noProof/>
            <w:spacing w:val="17"/>
            <w:position w:val="2"/>
            <w:lang w:val="fr-FR"/>
          </w:rPr>
          <w:t xml:space="preserve"> </w:t>
        </w:r>
        <w:r w:rsidR="00230B21" w:rsidRPr="007A72C3">
          <w:rPr>
            <w:rStyle w:val="Lienhypertexte"/>
            <w:rFonts w:eastAsia="Arial"/>
            <w:noProof/>
            <w:spacing w:val="-4"/>
            <w:position w:val="2"/>
            <w:lang w:val="fr-FR"/>
          </w:rPr>
          <w:t>l</w:t>
        </w:r>
        <w:r w:rsidR="00230B21" w:rsidRPr="007A72C3">
          <w:rPr>
            <w:rStyle w:val="Lienhypertexte"/>
            <w:rFonts w:eastAsia="Arial"/>
            <w:noProof/>
            <w:position w:val="2"/>
            <w:lang w:val="fr-FR"/>
          </w:rPr>
          <w:t>e</w:t>
        </w:r>
        <w:r w:rsidR="00230B21" w:rsidRPr="007A72C3">
          <w:rPr>
            <w:rStyle w:val="Lienhypertexte"/>
            <w:rFonts w:eastAsia="Arial"/>
            <w:noProof/>
            <w:spacing w:val="-1"/>
            <w:position w:val="2"/>
            <w:lang w:val="fr-FR"/>
          </w:rPr>
          <w:t xml:space="preserve"> </w:t>
        </w:r>
        <w:r w:rsidR="00230B21" w:rsidRPr="007A72C3">
          <w:rPr>
            <w:rStyle w:val="Lienhypertexte"/>
            <w:rFonts w:eastAsia="Arial"/>
            <w:noProof/>
            <w:spacing w:val="-5"/>
            <w:position w:val="2"/>
            <w:lang w:val="fr-FR"/>
          </w:rPr>
          <w:t>S</w:t>
        </w:r>
        <w:r w:rsidR="00230B21" w:rsidRPr="007A72C3">
          <w:rPr>
            <w:rStyle w:val="Lienhypertexte"/>
            <w:rFonts w:eastAsia="Arial"/>
            <w:noProof/>
            <w:spacing w:val="-4"/>
            <w:position w:val="2"/>
            <w:lang w:val="fr-FR"/>
          </w:rPr>
          <w:t>O</w:t>
        </w:r>
        <w:r w:rsidR="00230B21" w:rsidRPr="007A72C3">
          <w:rPr>
            <w:rStyle w:val="Lienhypertexte"/>
            <w:rFonts w:eastAsia="Arial"/>
            <w:noProof/>
            <w:lang w:val="fr-FR"/>
          </w:rPr>
          <w:t>2</w:t>
        </w:r>
        <w:r w:rsidR="00230B21" w:rsidRPr="007A72C3">
          <w:rPr>
            <w:rStyle w:val="Lienhypertexte"/>
            <w:rFonts w:eastAsia="Arial"/>
            <w:noProof/>
            <w:spacing w:val="32"/>
            <w:lang w:val="fr-FR"/>
          </w:rPr>
          <w:t xml:space="preserve"> </w:t>
        </w:r>
        <w:r w:rsidR="00230B21" w:rsidRPr="007A72C3">
          <w:rPr>
            <w:rStyle w:val="Lienhypertexte"/>
            <w:rFonts w:eastAsia="Arial"/>
            <w:noProof/>
            <w:position w:val="2"/>
            <w:lang w:val="fr-FR"/>
          </w:rPr>
          <w:t>:</w:t>
        </w:r>
        <w:r w:rsidR="00230B21" w:rsidRPr="007A72C3">
          <w:rPr>
            <w:rStyle w:val="Lienhypertexte"/>
            <w:rFonts w:eastAsia="Arial"/>
            <w:noProof/>
            <w:spacing w:val="-3"/>
            <w:position w:val="2"/>
            <w:lang w:val="fr-FR"/>
          </w:rPr>
          <w:t xml:space="preserve"> </w:t>
        </w:r>
        <w:r w:rsidR="00230B21" w:rsidRPr="007A72C3">
          <w:rPr>
            <w:rStyle w:val="Lienhypertexte"/>
            <w:rFonts w:eastAsia="Arial"/>
            <w:noProof/>
            <w:spacing w:val="-6"/>
            <w:position w:val="2"/>
            <w:lang w:val="fr-FR"/>
          </w:rPr>
          <w:t>c</w:t>
        </w:r>
        <w:r w:rsidR="00230B21" w:rsidRPr="007A72C3">
          <w:rPr>
            <w:rStyle w:val="Lienhypertexte"/>
            <w:rFonts w:eastAsia="Arial"/>
            <w:noProof/>
            <w:spacing w:val="-4"/>
            <w:position w:val="2"/>
            <w:lang w:val="fr-FR"/>
          </w:rPr>
          <w:t>on</w:t>
        </w:r>
        <w:r w:rsidR="00230B21" w:rsidRPr="007A72C3">
          <w:rPr>
            <w:rStyle w:val="Lienhypertexte"/>
            <w:rFonts w:eastAsia="Arial"/>
            <w:noProof/>
            <w:spacing w:val="-6"/>
            <w:position w:val="2"/>
            <w:lang w:val="fr-FR"/>
          </w:rPr>
          <w:t>ce</w:t>
        </w:r>
        <w:r w:rsidR="00230B21" w:rsidRPr="007A72C3">
          <w:rPr>
            <w:rStyle w:val="Lienhypertexte"/>
            <w:rFonts w:eastAsia="Arial"/>
            <w:noProof/>
            <w:spacing w:val="-4"/>
            <w:position w:val="2"/>
            <w:lang w:val="fr-FR"/>
          </w:rPr>
          <w:t>n</w:t>
        </w:r>
        <w:r w:rsidR="00230B21" w:rsidRPr="007A72C3">
          <w:rPr>
            <w:rStyle w:val="Lienhypertexte"/>
            <w:rFonts w:eastAsia="Arial"/>
            <w:noProof/>
            <w:spacing w:val="-5"/>
            <w:position w:val="2"/>
            <w:lang w:val="fr-FR"/>
          </w:rPr>
          <w:t>t</w:t>
        </w:r>
        <w:r w:rsidR="00230B21" w:rsidRPr="007A72C3">
          <w:rPr>
            <w:rStyle w:val="Lienhypertexte"/>
            <w:rFonts w:eastAsia="Arial"/>
            <w:noProof/>
            <w:spacing w:val="-3"/>
            <w:position w:val="2"/>
            <w:lang w:val="fr-FR"/>
          </w:rPr>
          <w:t>r</w:t>
        </w:r>
        <w:r w:rsidR="00230B21" w:rsidRPr="007A72C3">
          <w:rPr>
            <w:rStyle w:val="Lienhypertexte"/>
            <w:rFonts w:eastAsia="Arial"/>
            <w:noProof/>
            <w:spacing w:val="-6"/>
            <w:position w:val="2"/>
            <w:lang w:val="fr-FR"/>
          </w:rPr>
          <w:t>a</w:t>
        </w:r>
        <w:r w:rsidR="00230B21" w:rsidRPr="007A72C3">
          <w:rPr>
            <w:rStyle w:val="Lienhypertexte"/>
            <w:rFonts w:eastAsia="Arial"/>
            <w:noProof/>
            <w:spacing w:val="-5"/>
            <w:position w:val="2"/>
            <w:lang w:val="fr-FR"/>
          </w:rPr>
          <w:t>t</w:t>
        </w:r>
        <w:r w:rsidR="00230B21" w:rsidRPr="007A72C3">
          <w:rPr>
            <w:rStyle w:val="Lienhypertexte"/>
            <w:rFonts w:eastAsia="Arial"/>
            <w:noProof/>
            <w:spacing w:val="-4"/>
            <w:position w:val="2"/>
            <w:lang w:val="fr-FR"/>
          </w:rPr>
          <w:t>ion</w:t>
        </w:r>
        <w:r w:rsidR="00230B21" w:rsidRPr="007A72C3">
          <w:rPr>
            <w:rStyle w:val="Lienhypertexte"/>
            <w:rFonts w:eastAsia="Arial"/>
            <w:noProof/>
            <w:position w:val="2"/>
            <w:lang w:val="fr-FR"/>
          </w:rPr>
          <w:t xml:space="preserve">s </w:t>
        </w:r>
        <w:r w:rsidR="00230B21" w:rsidRPr="007A72C3">
          <w:rPr>
            <w:rStyle w:val="Lienhypertexte"/>
            <w:rFonts w:eastAsia="Arial"/>
            <w:noProof/>
            <w:spacing w:val="-6"/>
            <w:position w:val="2"/>
            <w:lang w:val="fr-FR"/>
          </w:rPr>
          <w:t>s</w:t>
        </w:r>
        <w:r w:rsidR="00230B21" w:rsidRPr="007A72C3">
          <w:rPr>
            <w:rStyle w:val="Lienhypertexte"/>
            <w:rFonts w:eastAsia="Arial"/>
            <w:noProof/>
            <w:spacing w:val="-4"/>
            <w:position w:val="2"/>
            <w:lang w:val="fr-FR"/>
          </w:rPr>
          <w:t>u</w:t>
        </w:r>
        <w:r w:rsidR="00230B21" w:rsidRPr="007A72C3">
          <w:rPr>
            <w:rStyle w:val="Lienhypertexte"/>
            <w:rFonts w:eastAsia="Arial"/>
            <w:noProof/>
            <w:position w:val="2"/>
            <w:lang w:val="fr-FR"/>
          </w:rPr>
          <w:t>r</w:t>
        </w:r>
        <w:r w:rsidR="00230B21" w:rsidRPr="007A72C3">
          <w:rPr>
            <w:rStyle w:val="Lienhypertexte"/>
            <w:rFonts w:eastAsia="Arial"/>
            <w:noProof/>
            <w:spacing w:val="11"/>
            <w:position w:val="2"/>
            <w:lang w:val="fr-FR"/>
          </w:rPr>
          <w:t xml:space="preserve"> </w:t>
        </w:r>
        <w:r w:rsidR="00230B21" w:rsidRPr="007A72C3">
          <w:rPr>
            <w:rStyle w:val="Lienhypertexte"/>
            <w:rFonts w:eastAsia="Arial"/>
            <w:noProof/>
            <w:spacing w:val="-6"/>
            <w:position w:val="2"/>
            <w:lang w:val="fr-FR"/>
          </w:rPr>
          <w:t>2</w:t>
        </w:r>
        <w:r w:rsidR="00230B21" w:rsidRPr="007A72C3">
          <w:rPr>
            <w:rStyle w:val="Lienhypertexte"/>
            <w:rFonts w:eastAsia="Arial"/>
            <w:noProof/>
            <w:position w:val="2"/>
            <w:lang w:val="fr-FR"/>
          </w:rPr>
          <w:t>4</w:t>
        </w:r>
        <w:r w:rsidR="00230B21" w:rsidRPr="007A72C3">
          <w:rPr>
            <w:rStyle w:val="Lienhypertexte"/>
            <w:rFonts w:eastAsia="Arial"/>
            <w:noProof/>
            <w:spacing w:val="3"/>
            <w:position w:val="2"/>
            <w:lang w:val="fr-FR"/>
          </w:rPr>
          <w:t xml:space="preserve"> </w:t>
        </w:r>
        <w:r w:rsidR="00230B21" w:rsidRPr="007A72C3">
          <w:rPr>
            <w:rStyle w:val="Lienhypertexte"/>
            <w:rFonts w:eastAsia="Arial"/>
            <w:noProof/>
            <w:spacing w:val="-4"/>
            <w:position w:val="2"/>
            <w:lang w:val="fr-FR"/>
          </w:rPr>
          <w:t>h</w:t>
        </w:r>
        <w:r w:rsidR="00230B21" w:rsidRPr="007A72C3">
          <w:rPr>
            <w:rStyle w:val="Lienhypertexte"/>
            <w:rFonts w:eastAsia="Arial"/>
            <w:noProof/>
            <w:spacing w:val="-6"/>
            <w:position w:val="2"/>
            <w:lang w:val="fr-FR"/>
          </w:rPr>
          <w:t>e</w:t>
        </w:r>
        <w:r w:rsidR="00230B21" w:rsidRPr="007A72C3">
          <w:rPr>
            <w:rStyle w:val="Lienhypertexte"/>
            <w:rFonts w:eastAsia="Arial"/>
            <w:noProof/>
            <w:spacing w:val="-4"/>
            <w:position w:val="2"/>
            <w:lang w:val="fr-FR"/>
          </w:rPr>
          <w:t>u</w:t>
        </w:r>
        <w:r w:rsidR="00230B21" w:rsidRPr="007A72C3">
          <w:rPr>
            <w:rStyle w:val="Lienhypertexte"/>
            <w:rFonts w:eastAsia="Arial"/>
            <w:noProof/>
            <w:spacing w:val="-3"/>
            <w:position w:val="2"/>
            <w:lang w:val="fr-FR"/>
          </w:rPr>
          <w:t>r</w:t>
        </w:r>
        <w:r w:rsidR="00230B21" w:rsidRPr="007A72C3">
          <w:rPr>
            <w:rStyle w:val="Lienhypertexte"/>
            <w:rFonts w:eastAsia="Arial"/>
            <w:noProof/>
            <w:spacing w:val="-6"/>
            <w:position w:val="2"/>
            <w:lang w:val="fr-FR"/>
          </w:rPr>
          <w:t>e</w:t>
        </w:r>
        <w:r w:rsidR="00230B21" w:rsidRPr="007A72C3">
          <w:rPr>
            <w:rStyle w:val="Lienhypertexte"/>
            <w:rFonts w:eastAsia="Arial"/>
            <w:noProof/>
            <w:position w:val="2"/>
            <w:lang w:val="fr-FR"/>
          </w:rPr>
          <w:t>s</w:t>
        </w:r>
        <w:r w:rsidR="00230B21" w:rsidRPr="007A72C3">
          <w:rPr>
            <w:rStyle w:val="Lienhypertexte"/>
            <w:rFonts w:eastAsia="Arial"/>
            <w:noProof/>
            <w:spacing w:val="25"/>
            <w:position w:val="2"/>
            <w:lang w:val="fr-FR"/>
          </w:rPr>
          <w:t xml:space="preserve"> </w:t>
        </w:r>
        <w:r w:rsidR="00230B21" w:rsidRPr="007A72C3">
          <w:rPr>
            <w:rStyle w:val="Lienhypertexte"/>
            <w:rFonts w:eastAsia="Arial"/>
            <w:noProof/>
            <w:spacing w:val="-6"/>
            <w:position w:val="2"/>
            <w:lang w:val="fr-FR"/>
          </w:rPr>
          <w:t>e</w:t>
        </w:r>
        <w:r w:rsidR="00230B21" w:rsidRPr="007A72C3">
          <w:rPr>
            <w:rStyle w:val="Lienhypertexte"/>
            <w:rFonts w:eastAsia="Arial"/>
            <w:noProof/>
            <w:position w:val="2"/>
            <w:lang w:val="fr-FR"/>
          </w:rPr>
          <w:t>t</w:t>
        </w:r>
        <w:r w:rsidR="00230B21" w:rsidRPr="007A72C3">
          <w:rPr>
            <w:rStyle w:val="Lienhypertexte"/>
            <w:rFonts w:eastAsia="Arial"/>
            <w:noProof/>
            <w:spacing w:val="2"/>
            <w:position w:val="2"/>
            <w:lang w:val="fr-FR"/>
          </w:rPr>
          <w:t xml:space="preserve"> </w:t>
        </w:r>
        <w:r w:rsidR="00230B21" w:rsidRPr="007A72C3">
          <w:rPr>
            <w:rStyle w:val="Lienhypertexte"/>
            <w:rFonts w:eastAsia="Arial"/>
            <w:noProof/>
            <w:spacing w:val="-6"/>
            <w:position w:val="2"/>
            <w:lang w:val="fr-FR"/>
          </w:rPr>
          <w:t>1</w:t>
        </w:r>
        <w:r w:rsidR="00230B21" w:rsidRPr="007A72C3">
          <w:rPr>
            <w:rStyle w:val="Lienhypertexte"/>
            <w:rFonts w:eastAsia="Arial"/>
            <w:noProof/>
            <w:position w:val="2"/>
            <w:lang w:val="fr-FR"/>
          </w:rPr>
          <w:t>0</w:t>
        </w:r>
        <w:r w:rsidR="00230B21" w:rsidRPr="007A72C3">
          <w:rPr>
            <w:rStyle w:val="Lienhypertexte"/>
            <w:rFonts w:eastAsia="Arial"/>
            <w:noProof/>
            <w:spacing w:val="3"/>
            <w:position w:val="2"/>
            <w:lang w:val="fr-FR"/>
          </w:rPr>
          <w:t xml:space="preserve"> </w:t>
        </w:r>
        <w:r w:rsidR="00230B21" w:rsidRPr="007A72C3">
          <w:rPr>
            <w:rStyle w:val="Lienhypertexte"/>
            <w:rFonts w:eastAsia="Arial"/>
            <w:noProof/>
            <w:spacing w:val="-4"/>
            <w:w w:val="104"/>
            <w:position w:val="2"/>
            <w:lang w:val="fr-FR"/>
          </w:rPr>
          <w:t>m</w:t>
        </w:r>
        <w:r w:rsidR="00230B21" w:rsidRPr="007A72C3">
          <w:rPr>
            <w:rStyle w:val="Lienhypertexte"/>
            <w:rFonts w:eastAsia="Arial"/>
            <w:noProof/>
            <w:spacing w:val="-4"/>
            <w:w w:val="105"/>
            <w:position w:val="2"/>
            <w:lang w:val="fr-FR"/>
          </w:rPr>
          <w:t>i</w:t>
        </w:r>
        <w:r w:rsidR="00230B21" w:rsidRPr="007A72C3">
          <w:rPr>
            <w:rStyle w:val="Lienhypertexte"/>
            <w:rFonts w:eastAsia="Arial"/>
            <w:noProof/>
            <w:spacing w:val="-7"/>
            <w:w w:val="105"/>
            <w:position w:val="2"/>
            <w:lang w:val="fr-FR"/>
          </w:rPr>
          <w:t>n</w:t>
        </w:r>
        <w:r w:rsidR="00230B21" w:rsidRPr="007A72C3">
          <w:rPr>
            <w:rStyle w:val="Lienhypertexte"/>
            <w:rFonts w:eastAsia="Arial"/>
            <w:noProof/>
            <w:spacing w:val="-4"/>
            <w:w w:val="105"/>
            <w:position w:val="2"/>
            <w:lang w:val="fr-FR"/>
          </w:rPr>
          <w:t>u</w:t>
        </w:r>
        <w:r w:rsidR="00230B21" w:rsidRPr="007A72C3">
          <w:rPr>
            <w:rStyle w:val="Lienhypertexte"/>
            <w:rFonts w:eastAsia="Arial"/>
            <w:noProof/>
            <w:spacing w:val="-5"/>
            <w:w w:val="104"/>
            <w:position w:val="2"/>
            <w:lang w:val="fr-FR"/>
          </w:rPr>
          <w:t>t</w:t>
        </w:r>
        <w:r w:rsidR="00230B21" w:rsidRPr="007A72C3">
          <w:rPr>
            <w:rStyle w:val="Lienhypertexte"/>
            <w:rFonts w:eastAsia="Arial"/>
            <w:noProof/>
            <w:spacing w:val="-6"/>
            <w:w w:val="104"/>
            <w:position w:val="2"/>
            <w:lang w:val="fr-FR"/>
          </w:rPr>
          <w:t>e</w:t>
        </w:r>
        <w:r w:rsidR="00230B21" w:rsidRPr="007A72C3">
          <w:rPr>
            <w:rStyle w:val="Lienhypertexte"/>
            <w:rFonts w:eastAsia="Arial"/>
            <w:noProof/>
            <w:w w:val="104"/>
            <w:position w:val="2"/>
            <w:lang w:val="fr-FR"/>
          </w:rPr>
          <w:t>s</w:t>
        </w:r>
        <w:r w:rsidR="00230B21">
          <w:rPr>
            <w:noProof/>
            <w:webHidden/>
          </w:rPr>
          <w:tab/>
        </w:r>
        <w:r w:rsidR="00230B21">
          <w:rPr>
            <w:noProof/>
            <w:webHidden/>
          </w:rPr>
          <w:fldChar w:fldCharType="begin"/>
        </w:r>
        <w:r w:rsidR="00230B21">
          <w:rPr>
            <w:noProof/>
            <w:webHidden/>
          </w:rPr>
          <w:instrText xml:space="preserve"> PAGEREF _Toc150114558 \h </w:instrText>
        </w:r>
        <w:r w:rsidR="00230B21">
          <w:rPr>
            <w:noProof/>
            <w:webHidden/>
          </w:rPr>
        </w:r>
        <w:r w:rsidR="00230B21">
          <w:rPr>
            <w:noProof/>
            <w:webHidden/>
          </w:rPr>
          <w:fldChar w:fldCharType="separate"/>
        </w:r>
        <w:r w:rsidR="00BF0316">
          <w:rPr>
            <w:noProof/>
            <w:webHidden/>
          </w:rPr>
          <w:t>182</w:t>
        </w:r>
        <w:r w:rsidR="00230B21">
          <w:rPr>
            <w:noProof/>
            <w:webHidden/>
          </w:rPr>
          <w:fldChar w:fldCharType="end"/>
        </w:r>
      </w:hyperlink>
    </w:p>
    <w:p w14:paraId="2280910D" w14:textId="287C92A1"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59" w:history="1">
        <w:r w:rsidR="00230B21" w:rsidRPr="007A72C3">
          <w:rPr>
            <w:rStyle w:val="Lienhypertexte"/>
            <w:rFonts w:eastAsia="Arial"/>
            <w:noProof/>
            <w:spacing w:val="2"/>
            <w:lang w:val="fr-FR"/>
          </w:rPr>
          <w:t>T</w:t>
        </w:r>
        <w:r w:rsidR="00230B21" w:rsidRPr="007A72C3">
          <w:rPr>
            <w:rStyle w:val="Lienhypertexte"/>
            <w:rFonts w:eastAsia="Arial"/>
            <w:noProof/>
            <w:lang w:val="fr-FR"/>
          </w:rPr>
          <w:t>a</w:t>
        </w:r>
        <w:r w:rsidR="00230B21" w:rsidRPr="007A72C3">
          <w:rPr>
            <w:rStyle w:val="Lienhypertexte"/>
            <w:rFonts w:eastAsia="Arial"/>
            <w:noProof/>
            <w:spacing w:val="-3"/>
            <w:lang w:val="fr-FR"/>
          </w:rPr>
          <w:t>b</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a</w:t>
        </w:r>
        <w:r w:rsidR="00230B21" w:rsidRPr="007A72C3">
          <w:rPr>
            <w:rStyle w:val="Lienhypertexte"/>
            <w:rFonts w:eastAsia="Arial"/>
            <w:noProof/>
            <w:lang w:val="fr-FR"/>
          </w:rPr>
          <w:t>u</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32 :</w:t>
        </w:r>
        <w:r w:rsidR="00230B21" w:rsidRPr="007A72C3">
          <w:rPr>
            <w:rStyle w:val="Lienhypertexte"/>
            <w:rFonts w:eastAsia="Arial"/>
            <w:noProof/>
            <w:spacing w:val="2"/>
            <w:lang w:val="fr-FR"/>
          </w:rPr>
          <w:t xml:space="preserve"> </w:t>
        </w:r>
        <w:r w:rsidR="00230B21" w:rsidRPr="007A72C3">
          <w:rPr>
            <w:rStyle w:val="Lienhypertexte"/>
            <w:rFonts w:eastAsia="Arial"/>
            <w:noProof/>
            <w:spacing w:val="-3"/>
            <w:lang w:val="fr-FR"/>
          </w:rPr>
          <w:t>L</w:t>
        </w:r>
        <w:r w:rsidR="00230B21" w:rsidRPr="007A72C3">
          <w:rPr>
            <w:rStyle w:val="Lienhypertexte"/>
            <w:rFonts w:eastAsia="Arial"/>
            <w:noProof/>
            <w:spacing w:val="1"/>
            <w:lang w:val="fr-FR"/>
          </w:rPr>
          <w:t>i</w:t>
        </w:r>
        <w:r w:rsidR="00230B21" w:rsidRPr="007A72C3">
          <w:rPr>
            <w:rStyle w:val="Lienhypertexte"/>
            <w:rFonts w:eastAsia="Arial"/>
            <w:noProof/>
            <w:lang w:val="fr-FR"/>
          </w:rPr>
          <w:t>g</w:t>
        </w:r>
        <w:r w:rsidR="00230B21" w:rsidRPr="007A72C3">
          <w:rPr>
            <w:rStyle w:val="Lienhypertexte"/>
            <w:rFonts w:eastAsia="Arial"/>
            <w:noProof/>
            <w:spacing w:val="-1"/>
            <w:lang w:val="fr-FR"/>
          </w:rPr>
          <w:t>n</w:t>
        </w:r>
        <w:r w:rsidR="00230B21" w:rsidRPr="007A72C3">
          <w:rPr>
            <w:rStyle w:val="Lienhypertexte"/>
            <w:rFonts w:eastAsia="Arial"/>
            <w:noProof/>
            <w:lang w:val="fr-FR"/>
          </w:rPr>
          <w:t>es</w:t>
        </w:r>
        <w:r w:rsidR="00230B21" w:rsidRPr="007A72C3">
          <w:rPr>
            <w:rStyle w:val="Lienhypertexte"/>
            <w:rFonts w:eastAsia="Arial"/>
            <w:noProof/>
            <w:spacing w:val="1"/>
            <w:lang w:val="fr-FR"/>
          </w:rPr>
          <w:t xml:space="preserve"> </w:t>
        </w:r>
        <w:r w:rsidR="00230B21" w:rsidRPr="007A72C3">
          <w:rPr>
            <w:rStyle w:val="Lienhypertexte"/>
            <w:rFonts w:eastAsia="Arial"/>
            <w:noProof/>
            <w:spacing w:val="-3"/>
            <w:lang w:val="fr-FR"/>
          </w:rPr>
          <w:t>d</w:t>
        </w:r>
        <w:r w:rsidR="00230B21" w:rsidRPr="007A72C3">
          <w:rPr>
            <w:rStyle w:val="Lienhypertexte"/>
            <w:rFonts w:eastAsia="Arial"/>
            <w:noProof/>
            <w:spacing w:val="1"/>
            <w:lang w:val="fr-FR"/>
          </w:rPr>
          <w:t>i</w:t>
        </w:r>
        <w:r w:rsidR="00230B21" w:rsidRPr="007A72C3">
          <w:rPr>
            <w:rStyle w:val="Lienhypertexte"/>
            <w:rFonts w:eastAsia="Arial"/>
            <w:noProof/>
            <w:lang w:val="fr-FR"/>
          </w:rPr>
          <w:t>r</w:t>
        </w:r>
        <w:r w:rsidR="00230B21" w:rsidRPr="007A72C3">
          <w:rPr>
            <w:rStyle w:val="Lienhypertexte"/>
            <w:rFonts w:eastAsia="Arial"/>
            <w:noProof/>
            <w:spacing w:val="-2"/>
            <w:lang w:val="fr-FR"/>
          </w:rPr>
          <w:t>e</w:t>
        </w:r>
        <w:r w:rsidR="00230B21" w:rsidRPr="007A72C3">
          <w:rPr>
            <w:rStyle w:val="Lienhypertexte"/>
            <w:rFonts w:eastAsia="Arial"/>
            <w:noProof/>
            <w:lang w:val="fr-FR"/>
          </w:rPr>
          <w:t>ct</w:t>
        </w:r>
        <w:r w:rsidR="00230B21" w:rsidRPr="007A72C3">
          <w:rPr>
            <w:rStyle w:val="Lienhypertexte"/>
            <w:rFonts w:eastAsia="Arial"/>
            <w:noProof/>
            <w:spacing w:val="1"/>
            <w:lang w:val="fr-FR"/>
          </w:rPr>
          <w:t>ri</w:t>
        </w:r>
        <w:r w:rsidR="00230B21" w:rsidRPr="007A72C3">
          <w:rPr>
            <w:rStyle w:val="Lienhypertexte"/>
            <w:rFonts w:eastAsia="Arial"/>
            <w:noProof/>
            <w:lang w:val="fr-FR"/>
          </w:rPr>
          <w:t>c</w:t>
        </w:r>
        <w:r w:rsidR="00230B21" w:rsidRPr="007A72C3">
          <w:rPr>
            <w:rStyle w:val="Lienhypertexte"/>
            <w:rFonts w:eastAsia="Arial"/>
            <w:noProof/>
            <w:spacing w:val="-1"/>
            <w:lang w:val="fr-FR"/>
          </w:rPr>
          <w:t>e</w:t>
        </w:r>
        <w:r w:rsidR="00230B21" w:rsidRPr="007A72C3">
          <w:rPr>
            <w:rStyle w:val="Lienhypertexte"/>
            <w:rFonts w:eastAsia="Arial"/>
            <w:noProof/>
            <w:lang w:val="fr-FR"/>
          </w:rPr>
          <w:t>s</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de</w:t>
        </w:r>
        <w:r w:rsidR="00230B21" w:rsidRPr="007A72C3">
          <w:rPr>
            <w:rStyle w:val="Lienhypertexte"/>
            <w:rFonts w:eastAsia="Arial"/>
            <w:noProof/>
            <w:spacing w:val="-2"/>
            <w:lang w:val="fr-FR"/>
          </w:rPr>
          <w:t xml:space="preserve"> </w:t>
        </w:r>
        <w:r w:rsidR="00230B21" w:rsidRPr="007A72C3">
          <w:rPr>
            <w:rStyle w:val="Lienhypertexte"/>
            <w:rFonts w:eastAsia="Arial"/>
            <w:noProof/>
            <w:spacing w:val="-1"/>
            <w:lang w:val="fr-FR"/>
          </w:rPr>
          <w:t>l</w:t>
        </w:r>
        <w:r w:rsidR="00230B21" w:rsidRPr="007A72C3">
          <w:rPr>
            <w:rStyle w:val="Lienhypertexte"/>
            <w:rFonts w:eastAsia="Arial"/>
            <w:noProof/>
            <w:spacing w:val="1"/>
            <w:lang w:val="fr-FR"/>
          </w:rPr>
          <w:t>’</w:t>
        </w:r>
        <w:r w:rsidR="00230B21" w:rsidRPr="007A72C3">
          <w:rPr>
            <w:rStyle w:val="Lienhypertexte"/>
            <w:rFonts w:eastAsia="Arial"/>
            <w:noProof/>
            <w:spacing w:val="-1"/>
            <w:lang w:val="fr-FR"/>
          </w:rPr>
          <w:t>O</w:t>
        </w:r>
        <w:r w:rsidR="00230B21" w:rsidRPr="007A72C3">
          <w:rPr>
            <w:rStyle w:val="Lienhypertexte"/>
            <w:rFonts w:eastAsia="Arial"/>
            <w:noProof/>
            <w:spacing w:val="1"/>
            <w:lang w:val="fr-FR"/>
          </w:rPr>
          <w:t>M</w:t>
        </w:r>
        <w:r w:rsidR="00230B21" w:rsidRPr="007A72C3">
          <w:rPr>
            <w:rStyle w:val="Lienhypertexte"/>
            <w:rFonts w:eastAsia="Arial"/>
            <w:noProof/>
            <w:lang w:val="fr-FR"/>
          </w:rPr>
          <w:t>S s</w:t>
        </w:r>
        <w:r w:rsidR="00230B21" w:rsidRPr="007A72C3">
          <w:rPr>
            <w:rStyle w:val="Lienhypertexte"/>
            <w:rFonts w:eastAsia="Arial"/>
            <w:noProof/>
            <w:spacing w:val="-3"/>
            <w:lang w:val="fr-FR"/>
          </w:rPr>
          <w:t>u</w:t>
        </w:r>
        <w:r w:rsidR="00230B21" w:rsidRPr="007A72C3">
          <w:rPr>
            <w:rStyle w:val="Lienhypertexte"/>
            <w:rFonts w:eastAsia="Arial"/>
            <w:noProof/>
            <w:lang w:val="fr-FR"/>
          </w:rPr>
          <w:t xml:space="preserve">r </w:t>
        </w:r>
        <w:r w:rsidR="00230B21" w:rsidRPr="007A72C3">
          <w:rPr>
            <w:rStyle w:val="Lienhypertexte"/>
            <w:rFonts w:eastAsia="Arial"/>
            <w:noProof/>
            <w:spacing w:val="1"/>
            <w:lang w:val="fr-FR"/>
          </w:rPr>
          <w:t>l</w:t>
        </w:r>
        <w:r w:rsidR="00230B21" w:rsidRPr="007A72C3">
          <w:rPr>
            <w:rStyle w:val="Lienhypertexte"/>
            <w:rFonts w:eastAsia="Arial"/>
            <w:noProof/>
            <w:lang w:val="fr-FR"/>
          </w:rPr>
          <w:t>e</w:t>
        </w:r>
        <w:r w:rsidR="00230B21" w:rsidRPr="007A72C3">
          <w:rPr>
            <w:rStyle w:val="Lienhypertexte"/>
            <w:rFonts w:eastAsia="Arial"/>
            <w:noProof/>
            <w:spacing w:val="-1"/>
            <w:lang w:val="fr-FR"/>
          </w:rPr>
          <w:t xml:space="preserve"> </w:t>
        </w:r>
        <w:r w:rsidR="00230B21" w:rsidRPr="007A72C3">
          <w:rPr>
            <w:rStyle w:val="Lienhypertexte"/>
            <w:rFonts w:eastAsia="Arial"/>
            <w:noProof/>
            <w:lang w:val="fr-FR"/>
          </w:rPr>
          <w:t>niveau de</w:t>
        </w:r>
        <w:r w:rsidR="00230B21" w:rsidRPr="007A72C3">
          <w:rPr>
            <w:rStyle w:val="Lienhypertexte"/>
            <w:rFonts w:eastAsia="Arial"/>
            <w:noProof/>
            <w:spacing w:val="-2"/>
            <w:lang w:val="fr-FR"/>
          </w:rPr>
          <w:t xml:space="preserve"> </w:t>
        </w:r>
        <w:r w:rsidR="00230B21" w:rsidRPr="007A72C3">
          <w:rPr>
            <w:rStyle w:val="Lienhypertexte"/>
            <w:rFonts w:eastAsia="Arial"/>
            <w:noProof/>
            <w:lang w:val="fr-FR"/>
          </w:rPr>
          <w:t>br</w:t>
        </w:r>
        <w:r w:rsidR="00230B21" w:rsidRPr="007A72C3">
          <w:rPr>
            <w:rStyle w:val="Lienhypertexte"/>
            <w:rFonts w:eastAsia="Arial"/>
            <w:noProof/>
            <w:spacing w:val="-3"/>
            <w:lang w:val="fr-FR"/>
          </w:rPr>
          <w:t>u</w:t>
        </w:r>
        <w:r w:rsidR="00230B21" w:rsidRPr="007A72C3">
          <w:rPr>
            <w:rStyle w:val="Lienhypertexte"/>
            <w:rFonts w:eastAsia="Arial"/>
            <w:noProof/>
            <w:spacing w:val="1"/>
            <w:lang w:val="fr-FR"/>
          </w:rPr>
          <w:t>i</w:t>
        </w:r>
        <w:r w:rsidR="00230B21" w:rsidRPr="007A72C3">
          <w:rPr>
            <w:rStyle w:val="Lienhypertexte"/>
            <w:rFonts w:eastAsia="Arial"/>
            <w:noProof/>
            <w:lang w:val="fr-FR"/>
          </w:rPr>
          <w:t>t</w:t>
        </w:r>
        <w:r w:rsidR="00230B21">
          <w:rPr>
            <w:noProof/>
            <w:webHidden/>
          </w:rPr>
          <w:tab/>
        </w:r>
        <w:r w:rsidR="00230B21">
          <w:rPr>
            <w:noProof/>
            <w:webHidden/>
          </w:rPr>
          <w:fldChar w:fldCharType="begin"/>
        </w:r>
        <w:r w:rsidR="00230B21">
          <w:rPr>
            <w:noProof/>
            <w:webHidden/>
          </w:rPr>
          <w:instrText xml:space="preserve"> PAGEREF _Toc150114559 \h </w:instrText>
        </w:r>
        <w:r w:rsidR="00230B21">
          <w:rPr>
            <w:noProof/>
            <w:webHidden/>
          </w:rPr>
        </w:r>
        <w:r w:rsidR="00230B21">
          <w:rPr>
            <w:noProof/>
            <w:webHidden/>
          </w:rPr>
          <w:fldChar w:fldCharType="separate"/>
        </w:r>
        <w:r w:rsidR="00BF0316">
          <w:rPr>
            <w:noProof/>
            <w:webHidden/>
          </w:rPr>
          <w:t>183</w:t>
        </w:r>
        <w:r w:rsidR="00230B21">
          <w:rPr>
            <w:noProof/>
            <w:webHidden/>
          </w:rPr>
          <w:fldChar w:fldCharType="end"/>
        </w:r>
      </w:hyperlink>
    </w:p>
    <w:p w14:paraId="3949573F" w14:textId="5CE610C7"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60" w:history="1">
        <w:r w:rsidR="00230B21" w:rsidRPr="007A72C3">
          <w:rPr>
            <w:rStyle w:val="Lienhypertexte"/>
            <w:rFonts w:eastAsiaTheme="majorEastAsia"/>
            <w:noProof/>
            <w:lang w:val="fr-FR"/>
          </w:rPr>
          <w:t>Tableau 33 : Ministères et structures techniques intéressés par le projet</w:t>
        </w:r>
        <w:r w:rsidR="00230B21">
          <w:rPr>
            <w:noProof/>
            <w:webHidden/>
          </w:rPr>
          <w:tab/>
        </w:r>
        <w:r w:rsidR="00230B21">
          <w:rPr>
            <w:noProof/>
            <w:webHidden/>
          </w:rPr>
          <w:fldChar w:fldCharType="begin"/>
        </w:r>
        <w:r w:rsidR="00230B21">
          <w:rPr>
            <w:noProof/>
            <w:webHidden/>
          </w:rPr>
          <w:instrText xml:space="preserve"> PAGEREF _Toc150114560 \h </w:instrText>
        </w:r>
        <w:r w:rsidR="00230B21">
          <w:rPr>
            <w:noProof/>
            <w:webHidden/>
          </w:rPr>
        </w:r>
        <w:r w:rsidR="00230B21">
          <w:rPr>
            <w:noProof/>
            <w:webHidden/>
          </w:rPr>
          <w:fldChar w:fldCharType="separate"/>
        </w:r>
        <w:r w:rsidR="00BF0316">
          <w:rPr>
            <w:noProof/>
            <w:webHidden/>
          </w:rPr>
          <w:t>189</w:t>
        </w:r>
        <w:r w:rsidR="00230B21">
          <w:rPr>
            <w:noProof/>
            <w:webHidden/>
          </w:rPr>
          <w:fldChar w:fldCharType="end"/>
        </w:r>
      </w:hyperlink>
    </w:p>
    <w:p w14:paraId="4DA4D637" w14:textId="5B1E0F2D"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61" w:history="1">
        <w:r w:rsidR="00230B21" w:rsidRPr="007A72C3">
          <w:rPr>
            <w:rStyle w:val="Lienhypertexte"/>
            <w:rFonts w:eastAsia="Arial"/>
            <w:noProof/>
            <w:lang w:val="fr-FR"/>
          </w:rPr>
          <w:t>Tableau 34 : Présentation des réactions des différents acteurs par rapport aux impacts environnementaux négatifs et recommandation</w:t>
        </w:r>
        <w:r w:rsidR="00230B21">
          <w:rPr>
            <w:noProof/>
            <w:webHidden/>
          </w:rPr>
          <w:tab/>
        </w:r>
        <w:r w:rsidR="00230B21">
          <w:rPr>
            <w:noProof/>
            <w:webHidden/>
          </w:rPr>
          <w:fldChar w:fldCharType="begin"/>
        </w:r>
        <w:r w:rsidR="00230B21">
          <w:rPr>
            <w:noProof/>
            <w:webHidden/>
          </w:rPr>
          <w:instrText xml:space="preserve"> PAGEREF _Toc150114561 \h </w:instrText>
        </w:r>
        <w:r w:rsidR="00230B21">
          <w:rPr>
            <w:noProof/>
            <w:webHidden/>
          </w:rPr>
        </w:r>
        <w:r w:rsidR="00230B21">
          <w:rPr>
            <w:noProof/>
            <w:webHidden/>
          </w:rPr>
          <w:fldChar w:fldCharType="separate"/>
        </w:r>
        <w:r w:rsidR="00BF0316">
          <w:rPr>
            <w:noProof/>
            <w:webHidden/>
          </w:rPr>
          <w:t>206</w:t>
        </w:r>
        <w:r w:rsidR="00230B21">
          <w:rPr>
            <w:noProof/>
            <w:webHidden/>
          </w:rPr>
          <w:fldChar w:fldCharType="end"/>
        </w:r>
      </w:hyperlink>
    </w:p>
    <w:p w14:paraId="47BADD03" w14:textId="00C70FE9"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62" w:history="1">
        <w:r w:rsidR="00230B21" w:rsidRPr="007A72C3">
          <w:rPr>
            <w:rStyle w:val="Lienhypertexte"/>
            <w:rFonts w:eastAsia="Arial"/>
            <w:noProof/>
            <w:lang w:val="fr-FR"/>
          </w:rPr>
          <w:t>Tableau 35 : Liste des doléances en matière d’approvisionnement en eau potable et aménagements des pistes</w:t>
        </w:r>
        <w:r w:rsidR="00230B21">
          <w:rPr>
            <w:noProof/>
            <w:webHidden/>
          </w:rPr>
          <w:tab/>
        </w:r>
        <w:r w:rsidR="00230B21">
          <w:rPr>
            <w:noProof/>
            <w:webHidden/>
          </w:rPr>
          <w:fldChar w:fldCharType="begin"/>
        </w:r>
        <w:r w:rsidR="00230B21">
          <w:rPr>
            <w:noProof/>
            <w:webHidden/>
          </w:rPr>
          <w:instrText xml:space="preserve"> PAGEREF _Toc150114562 \h </w:instrText>
        </w:r>
        <w:r w:rsidR="00230B21">
          <w:rPr>
            <w:noProof/>
            <w:webHidden/>
          </w:rPr>
        </w:r>
        <w:r w:rsidR="00230B21">
          <w:rPr>
            <w:noProof/>
            <w:webHidden/>
          </w:rPr>
          <w:fldChar w:fldCharType="separate"/>
        </w:r>
        <w:r w:rsidR="00BF0316">
          <w:rPr>
            <w:noProof/>
            <w:webHidden/>
          </w:rPr>
          <w:t>209</w:t>
        </w:r>
        <w:r w:rsidR="00230B21">
          <w:rPr>
            <w:noProof/>
            <w:webHidden/>
          </w:rPr>
          <w:fldChar w:fldCharType="end"/>
        </w:r>
      </w:hyperlink>
    </w:p>
    <w:p w14:paraId="66BD9E8B" w14:textId="2FD518F1"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63" w:history="1">
        <w:r w:rsidR="00230B21" w:rsidRPr="007A72C3">
          <w:rPr>
            <w:rStyle w:val="Lienhypertexte"/>
            <w:rFonts w:eastAsia="Arial"/>
            <w:noProof/>
            <w:lang w:val="fr-FR"/>
          </w:rPr>
          <w:t>Tableau 36 : Autres besoins exprimés par les populations consultées</w:t>
        </w:r>
        <w:r w:rsidR="00230B21">
          <w:rPr>
            <w:noProof/>
            <w:webHidden/>
          </w:rPr>
          <w:tab/>
        </w:r>
        <w:r w:rsidR="00230B21">
          <w:rPr>
            <w:noProof/>
            <w:webHidden/>
          </w:rPr>
          <w:fldChar w:fldCharType="begin"/>
        </w:r>
        <w:r w:rsidR="00230B21">
          <w:rPr>
            <w:noProof/>
            <w:webHidden/>
          </w:rPr>
          <w:instrText xml:space="preserve"> PAGEREF _Toc150114563 \h </w:instrText>
        </w:r>
        <w:r w:rsidR="00230B21">
          <w:rPr>
            <w:noProof/>
            <w:webHidden/>
          </w:rPr>
        </w:r>
        <w:r w:rsidR="00230B21">
          <w:rPr>
            <w:noProof/>
            <w:webHidden/>
          </w:rPr>
          <w:fldChar w:fldCharType="separate"/>
        </w:r>
        <w:r w:rsidR="00BF0316">
          <w:rPr>
            <w:noProof/>
            <w:webHidden/>
          </w:rPr>
          <w:t>210</w:t>
        </w:r>
        <w:r w:rsidR="00230B21">
          <w:rPr>
            <w:noProof/>
            <w:webHidden/>
          </w:rPr>
          <w:fldChar w:fldCharType="end"/>
        </w:r>
      </w:hyperlink>
    </w:p>
    <w:p w14:paraId="13782E43" w14:textId="4A9A8E28"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64" w:history="1">
        <w:r w:rsidR="00230B21" w:rsidRPr="007A72C3">
          <w:rPr>
            <w:rStyle w:val="Lienhypertexte"/>
            <w:rFonts w:eastAsia="Arial"/>
            <w:noProof/>
            <w:lang w:val="fr-FR"/>
          </w:rPr>
          <w:t>Tableau 37 : Synthèse des questions, préoccupations, doléances soulevées et réponses</w:t>
        </w:r>
        <w:r w:rsidR="00230B21">
          <w:rPr>
            <w:noProof/>
            <w:webHidden/>
          </w:rPr>
          <w:tab/>
        </w:r>
        <w:r w:rsidR="00230B21">
          <w:rPr>
            <w:noProof/>
            <w:webHidden/>
          </w:rPr>
          <w:fldChar w:fldCharType="begin"/>
        </w:r>
        <w:r w:rsidR="00230B21">
          <w:rPr>
            <w:noProof/>
            <w:webHidden/>
          </w:rPr>
          <w:instrText xml:space="preserve"> PAGEREF _Toc150114564 \h </w:instrText>
        </w:r>
        <w:r w:rsidR="00230B21">
          <w:rPr>
            <w:noProof/>
            <w:webHidden/>
          </w:rPr>
        </w:r>
        <w:r w:rsidR="00230B21">
          <w:rPr>
            <w:noProof/>
            <w:webHidden/>
          </w:rPr>
          <w:fldChar w:fldCharType="separate"/>
        </w:r>
        <w:r w:rsidR="00BF0316">
          <w:rPr>
            <w:noProof/>
            <w:webHidden/>
          </w:rPr>
          <w:t>213</w:t>
        </w:r>
        <w:r w:rsidR="00230B21">
          <w:rPr>
            <w:noProof/>
            <w:webHidden/>
          </w:rPr>
          <w:fldChar w:fldCharType="end"/>
        </w:r>
      </w:hyperlink>
    </w:p>
    <w:p w14:paraId="04938C2C" w14:textId="63BD4DC3"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65" w:history="1">
        <w:r w:rsidR="00230B21" w:rsidRPr="007A72C3">
          <w:rPr>
            <w:rStyle w:val="Lienhypertexte"/>
            <w:rFonts w:eastAsiaTheme="majorEastAsia"/>
            <w:noProof/>
            <w:lang w:val="fr-FR"/>
          </w:rPr>
          <w:t xml:space="preserve">Tableau </w:t>
        </w:r>
        <w:r w:rsidR="00230B21" w:rsidRPr="007A72C3">
          <w:rPr>
            <w:rStyle w:val="Lienhypertexte"/>
            <w:rFonts w:eastAsia="Arial"/>
            <w:noProof/>
            <w:lang w:val="fr-FR"/>
          </w:rPr>
          <w:t>38</w:t>
        </w:r>
        <w:r w:rsidR="00230B21" w:rsidRPr="007A72C3">
          <w:rPr>
            <w:rStyle w:val="Lienhypertexte"/>
            <w:rFonts w:eastAsiaTheme="majorEastAsia"/>
            <w:noProof/>
            <w:lang w:val="fr-FR"/>
          </w:rPr>
          <w:t xml:space="preserve"> : Liste des milieux susceptibles d’être touchés</w:t>
        </w:r>
        <w:r w:rsidR="00230B21">
          <w:rPr>
            <w:noProof/>
            <w:webHidden/>
          </w:rPr>
          <w:tab/>
        </w:r>
        <w:r w:rsidR="00230B21">
          <w:rPr>
            <w:noProof/>
            <w:webHidden/>
          </w:rPr>
          <w:fldChar w:fldCharType="begin"/>
        </w:r>
        <w:r w:rsidR="00230B21">
          <w:rPr>
            <w:noProof/>
            <w:webHidden/>
          </w:rPr>
          <w:instrText xml:space="preserve"> PAGEREF _Toc150114565 \h </w:instrText>
        </w:r>
        <w:r w:rsidR="00230B21">
          <w:rPr>
            <w:noProof/>
            <w:webHidden/>
          </w:rPr>
        </w:r>
        <w:r w:rsidR="00230B21">
          <w:rPr>
            <w:noProof/>
            <w:webHidden/>
          </w:rPr>
          <w:fldChar w:fldCharType="separate"/>
        </w:r>
        <w:r w:rsidR="00BF0316">
          <w:rPr>
            <w:noProof/>
            <w:webHidden/>
          </w:rPr>
          <w:t>222</w:t>
        </w:r>
        <w:r w:rsidR="00230B21">
          <w:rPr>
            <w:noProof/>
            <w:webHidden/>
          </w:rPr>
          <w:fldChar w:fldCharType="end"/>
        </w:r>
      </w:hyperlink>
    </w:p>
    <w:p w14:paraId="2B752091" w14:textId="588EBAD4"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66" w:history="1">
        <w:r w:rsidR="00230B21" w:rsidRPr="007A72C3">
          <w:rPr>
            <w:rStyle w:val="Lienhypertexte"/>
            <w:rFonts w:eastAsiaTheme="majorEastAsia"/>
            <w:noProof/>
            <w:lang w:val="fr-FR"/>
          </w:rPr>
          <w:t xml:space="preserve">Tableau 39 : Activités du projet aux phases préparatoire, de construction et </w:t>
        </w:r>
        <w:r w:rsidR="00230B21" w:rsidRPr="007A72C3">
          <w:rPr>
            <w:rStyle w:val="Lienhypertexte"/>
            <w:rFonts w:eastAsiaTheme="majorEastAsia"/>
            <w:noProof/>
            <w:position w:val="-1"/>
            <w:lang w:val="fr-FR"/>
          </w:rPr>
          <w:t>d’exploitation et de fin de projet</w:t>
        </w:r>
        <w:r w:rsidR="00230B21">
          <w:rPr>
            <w:noProof/>
            <w:webHidden/>
          </w:rPr>
          <w:tab/>
        </w:r>
        <w:r w:rsidR="00230B21">
          <w:rPr>
            <w:noProof/>
            <w:webHidden/>
          </w:rPr>
          <w:fldChar w:fldCharType="begin"/>
        </w:r>
        <w:r w:rsidR="00230B21">
          <w:rPr>
            <w:noProof/>
            <w:webHidden/>
          </w:rPr>
          <w:instrText xml:space="preserve"> PAGEREF _Toc150114566 \h </w:instrText>
        </w:r>
        <w:r w:rsidR="00230B21">
          <w:rPr>
            <w:noProof/>
            <w:webHidden/>
          </w:rPr>
        </w:r>
        <w:r w:rsidR="00230B21">
          <w:rPr>
            <w:noProof/>
            <w:webHidden/>
          </w:rPr>
          <w:fldChar w:fldCharType="separate"/>
        </w:r>
        <w:r w:rsidR="00BF0316">
          <w:rPr>
            <w:noProof/>
            <w:webHidden/>
          </w:rPr>
          <w:t>223</w:t>
        </w:r>
        <w:r w:rsidR="00230B21">
          <w:rPr>
            <w:noProof/>
            <w:webHidden/>
          </w:rPr>
          <w:fldChar w:fldCharType="end"/>
        </w:r>
      </w:hyperlink>
    </w:p>
    <w:p w14:paraId="476F3770" w14:textId="0C579A80"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67" w:history="1">
        <w:r w:rsidR="00230B21" w:rsidRPr="007A72C3">
          <w:rPr>
            <w:rStyle w:val="Lienhypertexte"/>
            <w:rFonts w:eastAsia="Arial"/>
            <w:noProof/>
            <w:lang w:val="fr-FR"/>
          </w:rPr>
          <w:t>Tableau 40 : Matrice d’interactions potentielles entre les activités de construction et les composantes de l’environnement</w:t>
        </w:r>
        <w:r w:rsidR="00230B21">
          <w:rPr>
            <w:noProof/>
            <w:webHidden/>
          </w:rPr>
          <w:tab/>
        </w:r>
        <w:r w:rsidR="00230B21">
          <w:rPr>
            <w:noProof/>
            <w:webHidden/>
          </w:rPr>
          <w:fldChar w:fldCharType="begin"/>
        </w:r>
        <w:r w:rsidR="00230B21">
          <w:rPr>
            <w:noProof/>
            <w:webHidden/>
          </w:rPr>
          <w:instrText xml:space="preserve"> PAGEREF _Toc150114567 \h </w:instrText>
        </w:r>
        <w:r w:rsidR="00230B21">
          <w:rPr>
            <w:noProof/>
            <w:webHidden/>
          </w:rPr>
        </w:r>
        <w:r w:rsidR="00230B21">
          <w:rPr>
            <w:noProof/>
            <w:webHidden/>
          </w:rPr>
          <w:fldChar w:fldCharType="separate"/>
        </w:r>
        <w:r w:rsidR="00BF0316">
          <w:rPr>
            <w:noProof/>
            <w:webHidden/>
          </w:rPr>
          <w:t>224</w:t>
        </w:r>
        <w:r w:rsidR="00230B21">
          <w:rPr>
            <w:noProof/>
            <w:webHidden/>
          </w:rPr>
          <w:fldChar w:fldCharType="end"/>
        </w:r>
      </w:hyperlink>
    </w:p>
    <w:p w14:paraId="10AE9896" w14:textId="48C72F85"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68" w:history="1">
        <w:r w:rsidR="00230B21" w:rsidRPr="007A72C3">
          <w:rPr>
            <w:rStyle w:val="Lienhypertexte"/>
            <w:rFonts w:eastAsiaTheme="majorEastAsia"/>
            <w:noProof/>
            <w:lang w:val="fr-FR"/>
          </w:rPr>
          <w:t>Tableau 41 : Espèces végétales anthropiques sur les sites des petits-barrages</w:t>
        </w:r>
        <w:r w:rsidR="00230B21">
          <w:rPr>
            <w:noProof/>
            <w:webHidden/>
          </w:rPr>
          <w:tab/>
        </w:r>
        <w:r w:rsidR="00230B21">
          <w:rPr>
            <w:noProof/>
            <w:webHidden/>
          </w:rPr>
          <w:fldChar w:fldCharType="begin"/>
        </w:r>
        <w:r w:rsidR="00230B21">
          <w:rPr>
            <w:noProof/>
            <w:webHidden/>
          </w:rPr>
          <w:instrText xml:space="preserve"> PAGEREF _Toc150114568 \h </w:instrText>
        </w:r>
        <w:r w:rsidR="00230B21">
          <w:rPr>
            <w:noProof/>
            <w:webHidden/>
          </w:rPr>
        </w:r>
        <w:r w:rsidR="00230B21">
          <w:rPr>
            <w:noProof/>
            <w:webHidden/>
          </w:rPr>
          <w:fldChar w:fldCharType="separate"/>
        </w:r>
        <w:r w:rsidR="00BF0316">
          <w:rPr>
            <w:noProof/>
            <w:webHidden/>
          </w:rPr>
          <w:t>225</w:t>
        </w:r>
        <w:r w:rsidR="00230B21">
          <w:rPr>
            <w:noProof/>
            <w:webHidden/>
          </w:rPr>
          <w:fldChar w:fldCharType="end"/>
        </w:r>
      </w:hyperlink>
    </w:p>
    <w:p w14:paraId="15205E41" w14:textId="5B45D46E"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69" w:history="1">
        <w:r w:rsidR="00230B21" w:rsidRPr="007A72C3">
          <w:rPr>
            <w:rStyle w:val="Lienhypertexte"/>
            <w:rFonts w:eastAsiaTheme="majorEastAsia"/>
            <w:noProof/>
            <w:lang w:val="fr-FR"/>
          </w:rPr>
          <w:t>Tableau 42 : Liste rouge de l’inventaire de l’état de conservation des espèces végétales de l’IUCN</w:t>
        </w:r>
        <w:r w:rsidR="00230B21">
          <w:rPr>
            <w:noProof/>
            <w:webHidden/>
          </w:rPr>
          <w:tab/>
        </w:r>
        <w:r w:rsidR="00230B21">
          <w:rPr>
            <w:noProof/>
            <w:webHidden/>
          </w:rPr>
          <w:fldChar w:fldCharType="begin"/>
        </w:r>
        <w:r w:rsidR="00230B21">
          <w:rPr>
            <w:noProof/>
            <w:webHidden/>
          </w:rPr>
          <w:instrText xml:space="preserve"> PAGEREF _Toc150114569 \h </w:instrText>
        </w:r>
        <w:r w:rsidR="00230B21">
          <w:rPr>
            <w:noProof/>
            <w:webHidden/>
          </w:rPr>
        </w:r>
        <w:r w:rsidR="00230B21">
          <w:rPr>
            <w:noProof/>
            <w:webHidden/>
          </w:rPr>
          <w:fldChar w:fldCharType="separate"/>
        </w:r>
        <w:r w:rsidR="00BF0316">
          <w:rPr>
            <w:noProof/>
            <w:webHidden/>
          </w:rPr>
          <w:t>226</w:t>
        </w:r>
        <w:r w:rsidR="00230B21">
          <w:rPr>
            <w:noProof/>
            <w:webHidden/>
          </w:rPr>
          <w:fldChar w:fldCharType="end"/>
        </w:r>
      </w:hyperlink>
    </w:p>
    <w:p w14:paraId="15CC9A17" w14:textId="2798EA5C"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70" w:history="1">
        <w:r w:rsidR="00230B21" w:rsidRPr="007A72C3">
          <w:rPr>
            <w:rStyle w:val="Lienhypertexte"/>
            <w:rFonts w:eastAsia="Arial"/>
            <w:noProof/>
            <w:lang w:val="fr-FR"/>
          </w:rPr>
          <w:t>Tableau 43 : Normes limites de rejet de gaz et autres particules en suspension en Union européenne</w:t>
        </w:r>
        <w:r w:rsidR="00230B21">
          <w:rPr>
            <w:noProof/>
            <w:webHidden/>
          </w:rPr>
          <w:tab/>
        </w:r>
        <w:r w:rsidR="00230B21">
          <w:rPr>
            <w:noProof/>
            <w:webHidden/>
          </w:rPr>
          <w:fldChar w:fldCharType="begin"/>
        </w:r>
        <w:r w:rsidR="00230B21">
          <w:rPr>
            <w:noProof/>
            <w:webHidden/>
          </w:rPr>
          <w:instrText xml:space="preserve"> PAGEREF _Toc150114570 \h </w:instrText>
        </w:r>
        <w:r w:rsidR="00230B21">
          <w:rPr>
            <w:noProof/>
            <w:webHidden/>
          </w:rPr>
        </w:r>
        <w:r w:rsidR="00230B21">
          <w:rPr>
            <w:noProof/>
            <w:webHidden/>
          </w:rPr>
          <w:fldChar w:fldCharType="separate"/>
        </w:r>
        <w:r w:rsidR="00BF0316">
          <w:rPr>
            <w:noProof/>
            <w:webHidden/>
          </w:rPr>
          <w:t>249</w:t>
        </w:r>
        <w:r w:rsidR="00230B21">
          <w:rPr>
            <w:noProof/>
            <w:webHidden/>
          </w:rPr>
          <w:fldChar w:fldCharType="end"/>
        </w:r>
      </w:hyperlink>
    </w:p>
    <w:p w14:paraId="654019DA" w14:textId="3F2D2BD8"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71" w:history="1">
        <w:r w:rsidR="00230B21" w:rsidRPr="007A72C3">
          <w:rPr>
            <w:rStyle w:val="Lienhypertexte"/>
            <w:rFonts w:eastAsia="Arial"/>
            <w:noProof/>
            <w:lang w:val="fr-FR"/>
          </w:rPr>
          <w:t>Tableau 44 : Lignes directrices de l’OMS concernant la qualité de l’air</w:t>
        </w:r>
        <w:r w:rsidR="00230B21">
          <w:rPr>
            <w:noProof/>
            <w:webHidden/>
          </w:rPr>
          <w:tab/>
        </w:r>
        <w:r w:rsidR="00230B21">
          <w:rPr>
            <w:noProof/>
            <w:webHidden/>
          </w:rPr>
          <w:fldChar w:fldCharType="begin"/>
        </w:r>
        <w:r w:rsidR="00230B21">
          <w:rPr>
            <w:noProof/>
            <w:webHidden/>
          </w:rPr>
          <w:instrText xml:space="preserve"> PAGEREF _Toc150114571 \h </w:instrText>
        </w:r>
        <w:r w:rsidR="00230B21">
          <w:rPr>
            <w:noProof/>
            <w:webHidden/>
          </w:rPr>
        </w:r>
        <w:r w:rsidR="00230B21">
          <w:rPr>
            <w:noProof/>
            <w:webHidden/>
          </w:rPr>
          <w:fldChar w:fldCharType="separate"/>
        </w:r>
        <w:r w:rsidR="00BF0316">
          <w:rPr>
            <w:noProof/>
            <w:webHidden/>
          </w:rPr>
          <w:t>249</w:t>
        </w:r>
        <w:r w:rsidR="00230B21">
          <w:rPr>
            <w:noProof/>
            <w:webHidden/>
          </w:rPr>
          <w:fldChar w:fldCharType="end"/>
        </w:r>
      </w:hyperlink>
    </w:p>
    <w:p w14:paraId="672CB48F" w14:textId="0B9A517E"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72" w:history="1">
        <w:r w:rsidR="00230B21" w:rsidRPr="007A72C3">
          <w:rPr>
            <w:rStyle w:val="Lienhypertexte"/>
            <w:rFonts w:eastAsia="Arial"/>
            <w:noProof/>
            <w:lang w:val="fr-FR"/>
          </w:rPr>
          <w:t>Tableau 45 : Normes limites d’émission de bruit et de pollution sonore</w:t>
        </w:r>
        <w:r w:rsidR="00230B21">
          <w:rPr>
            <w:noProof/>
            <w:webHidden/>
          </w:rPr>
          <w:tab/>
        </w:r>
        <w:r w:rsidR="00230B21">
          <w:rPr>
            <w:noProof/>
            <w:webHidden/>
          </w:rPr>
          <w:fldChar w:fldCharType="begin"/>
        </w:r>
        <w:r w:rsidR="00230B21">
          <w:rPr>
            <w:noProof/>
            <w:webHidden/>
          </w:rPr>
          <w:instrText xml:space="preserve"> PAGEREF _Toc150114572 \h </w:instrText>
        </w:r>
        <w:r w:rsidR="00230B21">
          <w:rPr>
            <w:noProof/>
            <w:webHidden/>
          </w:rPr>
        </w:r>
        <w:r w:rsidR="00230B21">
          <w:rPr>
            <w:noProof/>
            <w:webHidden/>
          </w:rPr>
          <w:fldChar w:fldCharType="separate"/>
        </w:r>
        <w:r w:rsidR="00BF0316">
          <w:rPr>
            <w:noProof/>
            <w:webHidden/>
          </w:rPr>
          <w:t>251</w:t>
        </w:r>
        <w:r w:rsidR="00230B21">
          <w:rPr>
            <w:noProof/>
            <w:webHidden/>
          </w:rPr>
          <w:fldChar w:fldCharType="end"/>
        </w:r>
      </w:hyperlink>
    </w:p>
    <w:p w14:paraId="3917AF29" w14:textId="4C29F77A"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73" w:history="1">
        <w:r w:rsidR="00230B21" w:rsidRPr="007A72C3">
          <w:rPr>
            <w:rStyle w:val="Lienhypertexte"/>
            <w:rFonts w:eastAsia="Arial"/>
            <w:noProof/>
            <w:lang w:val="fr-FR"/>
          </w:rPr>
          <w:t>Tableau 46 : Lignes directrices de l’OMS sur le niveau de bruit</w:t>
        </w:r>
        <w:r w:rsidR="00230B21">
          <w:rPr>
            <w:noProof/>
            <w:webHidden/>
          </w:rPr>
          <w:tab/>
        </w:r>
        <w:r w:rsidR="00230B21">
          <w:rPr>
            <w:noProof/>
            <w:webHidden/>
          </w:rPr>
          <w:fldChar w:fldCharType="begin"/>
        </w:r>
        <w:r w:rsidR="00230B21">
          <w:rPr>
            <w:noProof/>
            <w:webHidden/>
          </w:rPr>
          <w:instrText xml:space="preserve"> PAGEREF _Toc150114573 \h </w:instrText>
        </w:r>
        <w:r w:rsidR="00230B21">
          <w:rPr>
            <w:noProof/>
            <w:webHidden/>
          </w:rPr>
        </w:r>
        <w:r w:rsidR="00230B21">
          <w:rPr>
            <w:noProof/>
            <w:webHidden/>
          </w:rPr>
          <w:fldChar w:fldCharType="separate"/>
        </w:r>
        <w:r w:rsidR="00BF0316">
          <w:rPr>
            <w:noProof/>
            <w:webHidden/>
          </w:rPr>
          <w:t>251</w:t>
        </w:r>
        <w:r w:rsidR="00230B21">
          <w:rPr>
            <w:noProof/>
            <w:webHidden/>
          </w:rPr>
          <w:fldChar w:fldCharType="end"/>
        </w:r>
      </w:hyperlink>
    </w:p>
    <w:p w14:paraId="5CA7903C" w14:textId="6D992C41"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74" w:history="1">
        <w:r w:rsidR="00230B21" w:rsidRPr="007A72C3">
          <w:rPr>
            <w:rStyle w:val="Lienhypertexte"/>
            <w:rFonts w:eastAsia="Arial"/>
            <w:noProof/>
            <w:lang w:val="fr-FR"/>
          </w:rPr>
          <w:t>Tableau 47 : Récapitulatif des Equipements de Protection Individuelle (EPI) recommandés en fonction des risques</w:t>
        </w:r>
        <w:r w:rsidR="00230B21">
          <w:rPr>
            <w:noProof/>
            <w:webHidden/>
          </w:rPr>
          <w:tab/>
        </w:r>
        <w:r w:rsidR="00230B21">
          <w:rPr>
            <w:noProof/>
            <w:webHidden/>
          </w:rPr>
          <w:fldChar w:fldCharType="begin"/>
        </w:r>
        <w:r w:rsidR="00230B21">
          <w:rPr>
            <w:noProof/>
            <w:webHidden/>
          </w:rPr>
          <w:instrText xml:space="preserve"> PAGEREF _Toc150114574 \h </w:instrText>
        </w:r>
        <w:r w:rsidR="00230B21">
          <w:rPr>
            <w:noProof/>
            <w:webHidden/>
          </w:rPr>
        </w:r>
        <w:r w:rsidR="00230B21">
          <w:rPr>
            <w:noProof/>
            <w:webHidden/>
          </w:rPr>
          <w:fldChar w:fldCharType="separate"/>
        </w:r>
        <w:r w:rsidR="00BF0316">
          <w:rPr>
            <w:noProof/>
            <w:webHidden/>
          </w:rPr>
          <w:t>274</w:t>
        </w:r>
        <w:r w:rsidR="00230B21">
          <w:rPr>
            <w:noProof/>
            <w:webHidden/>
          </w:rPr>
          <w:fldChar w:fldCharType="end"/>
        </w:r>
      </w:hyperlink>
    </w:p>
    <w:p w14:paraId="23552D8F" w14:textId="021A9B4A"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75" w:history="1">
        <w:r w:rsidR="00230B21" w:rsidRPr="007A72C3">
          <w:rPr>
            <w:rStyle w:val="Lienhypertexte"/>
            <w:rFonts w:eastAsia="Arial"/>
            <w:noProof/>
            <w:lang w:val="fr-FR"/>
          </w:rPr>
          <w:t>Tableau 48 : Cadre de devis des prestations environnementales et sociales</w:t>
        </w:r>
        <w:r w:rsidR="00230B21">
          <w:rPr>
            <w:noProof/>
            <w:webHidden/>
          </w:rPr>
          <w:tab/>
        </w:r>
        <w:r w:rsidR="00230B21">
          <w:rPr>
            <w:noProof/>
            <w:webHidden/>
          </w:rPr>
          <w:fldChar w:fldCharType="begin"/>
        </w:r>
        <w:r w:rsidR="00230B21">
          <w:rPr>
            <w:noProof/>
            <w:webHidden/>
          </w:rPr>
          <w:instrText xml:space="preserve"> PAGEREF _Toc150114575 \h </w:instrText>
        </w:r>
        <w:r w:rsidR="00230B21">
          <w:rPr>
            <w:noProof/>
            <w:webHidden/>
          </w:rPr>
        </w:r>
        <w:r w:rsidR="00230B21">
          <w:rPr>
            <w:noProof/>
            <w:webHidden/>
          </w:rPr>
          <w:fldChar w:fldCharType="separate"/>
        </w:r>
        <w:r w:rsidR="00BF0316">
          <w:rPr>
            <w:noProof/>
            <w:webHidden/>
          </w:rPr>
          <w:t>278</w:t>
        </w:r>
        <w:r w:rsidR="00230B21">
          <w:rPr>
            <w:noProof/>
            <w:webHidden/>
          </w:rPr>
          <w:fldChar w:fldCharType="end"/>
        </w:r>
      </w:hyperlink>
    </w:p>
    <w:p w14:paraId="15C17FAC" w14:textId="59F6FB27"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76" w:history="1">
        <w:r w:rsidR="00230B21" w:rsidRPr="007A72C3">
          <w:rPr>
            <w:rStyle w:val="Lienhypertexte"/>
            <w:rFonts w:eastAsia="Arial"/>
            <w:noProof/>
            <w:lang w:val="fr-FR"/>
          </w:rPr>
          <w:t>Tableau 49 : Budget global du PGES aux phases préparatoires et de construction</w:t>
        </w:r>
        <w:r w:rsidR="00230B21">
          <w:rPr>
            <w:noProof/>
            <w:webHidden/>
          </w:rPr>
          <w:tab/>
        </w:r>
        <w:r w:rsidR="00230B21">
          <w:rPr>
            <w:noProof/>
            <w:webHidden/>
          </w:rPr>
          <w:fldChar w:fldCharType="begin"/>
        </w:r>
        <w:r w:rsidR="00230B21">
          <w:rPr>
            <w:noProof/>
            <w:webHidden/>
          </w:rPr>
          <w:instrText xml:space="preserve"> PAGEREF _Toc150114576 \h </w:instrText>
        </w:r>
        <w:r w:rsidR="00230B21">
          <w:rPr>
            <w:noProof/>
            <w:webHidden/>
          </w:rPr>
        </w:r>
        <w:r w:rsidR="00230B21">
          <w:rPr>
            <w:noProof/>
            <w:webHidden/>
          </w:rPr>
          <w:fldChar w:fldCharType="separate"/>
        </w:r>
        <w:r w:rsidR="00BF0316">
          <w:rPr>
            <w:noProof/>
            <w:webHidden/>
          </w:rPr>
          <w:t>280</w:t>
        </w:r>
        <w:r w:rsidR="00230B21">
          <w:rPr>
            <w:noProof/>
            <w:webHidden/>
          </w:rPr>
          <w:fldChar w:fldCharType="end"/>
        </w:r>
      </w:hyperlink>
    </w:p>
    <w:p w14:paraId="3B4BB038" w14:textId="2290EA0B"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77" w:history="1">
        <w:r w:rsidR="00230B21" w:rsidRPr="007A72C3">
          <w:rPr>
            <w:rStyle w:val="Lienhypertexte"/>
            <w:rFonts w:eastAsia="Arial"/>
            <w:noProof/>
            <w:lang w:val="fr-FR"/>
          </w:rPr>
          <w:t>Tableau 50 : Récapitulatif des coûts des mesures environnementales aux phases préparatoire de construction</w:t>
        </w:r>
        <w:r w:rsidR="00230B21">
          <w:rPr>
            <w:noProof/>
            <w:webHidden/>
          </w:rPr>
          <w:tab/>
        </w:r>
        <w:r w:rsidR="00230B21">
          <w:rPr>
            <w:noProof/>
            <w:webHidden/>
          </w:rPr>
          <w:fldChar w:fldCharType="begin"/>
        </w:r>
        <w:r w:rsidR="00230B21">
          <w:rPr>
            <w:noProof/>
            <w:webHidden/>
          </w:rPr>
          <w:instrText xml:space="preserve"> PAGEREF _Toc150114577 \h </w:instrText>
        </w:r>
        <w:r w:rsidR="00230B21">
          <w:rPr>
            <w:noProof/>
            <w:webHidden/>
          </w:rPr>
        </w:r>
        <w:r w:rsidR="00230B21">
          <w:rPr>
            <w:noProof/>
            <w:webHidden/>
          </w:rPr>
          <w:fldChar w:fldCharType="separate"/>
        </w:r>
        <w:r w:rsidR="00BF0316">
          <w:rPr>
            <w:noProof/>
            <w:webHidden/>
          </w:rPr>
          <w:t>280</w:t>
        </w:r>
        <w:r w:rsidR="00230B21">
          <w:rPr>
            <w:noProof/>
            <w:webHidden/>
          </w:rPr>
          <w:fldChar w:fldCharType="end"/>
        </w:r>
      </w:hyperlink>
    </w:p>
    <w:p w14:paraId="61B419CD" w14:textId="425473EA"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78" w:history="1">
        <w:r w:rsidR="00230B21" w:rsidRPr="007A72C3">
          <w:rPr>
            <w:rStyle w:val="Lienhypertexte"/>
            <w:rFonts w:eastAsia="Arial"/>
            <w:noProof/>
            <w:lang w:val="fr-FR"/>
          </w:rPr>
          <w:t>Tableau 51 : Provision pour le suivi et de contrôle par l’ANGE à la phase de construction</w:t>
        </w:r>
        <w:r w:rsidR="00230B21">
          <w:rPr>
            <w:noProof/>
            <w:webHidden/>
          </w:rPr>
          <w:tab/>
        </w:r>
        <w:r w:rsidR="00230B21">
          <w:rPr>
            <w:noProof/>
            <w:webHidden/>
          </w:rPr>
          <w:fldChar w:fldCharType="begin"/>
        </w:r>
        <w:r w:rsidR="00230B21">
          <w:rPr>
            <w:noProof/>
            <w:webHidden/>
          </w:rPr>
          <w:instrText xml:space="preserve"> PAGEREF _Toc150114578 \h </w:instrText>
        </w:r>
        <w:r w:rsidR="00230B21">
          <w:rPr>
            <w:noProof/>
            <w:webHidden/>
          </w:rPr>
        </w:r>
        <w:r w:rsidR="00230B21">
          <w:rPr>
            <w:noProof/>
            <w:webHidden/>
          </w:rPr>
          <w:fldChar w:fldCharType="separate"/>
        </w:r>
        <w:r w:rsidR="00BF0316">
          <w:rPr>
            <w:noProof/>
            <w:webHidden/>
          </w:rPr>
          <w:t>280</w:t>
        </w:r>
        <w:r w:rsidR="00230B21">
          <w:rPr>
            <w:noProof/>
            <w:webHidden/>
          </w:rPr>
          <w:fldChar w:fldCharType="end"/>
        </w:r>
      </w:hyperlink>
    </w:p>
    <w:p w14:paraId="554EB5EC" w14:textId="6F65137D"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79" w:history="1">
        <w:r w:rsidR="00230B21" w:rsidRPr="007A72C3">
          <w:rPr>
            <w:rStyle w:val="Lienhypertexte"/>
            <w:rFonts w:eastAsia="Arial"/>
            <w:noProof/>
            <w:lang w:val="fr-FR"/>
          </w:rPr>
          <w:t>Tableau 52 : Récapitulatif des équipements de protection personnelle recommandés en fonction des risques</w:t>
        </w:r>
        <w:r w:rsidR="00230B21">
          <w:rPr>
            <w:noProof/>
            <w:webHidden/>
          </w:rPr>
          <w:tab/>
        </w:r>
        <w:r w:rsidR="00230B21">
          <w:rPr>
            <w:noProof/>
            <w:webHidden/>
          </w:rPr>
          <w:fldChar w:fldCharType="begin"/>
        </w:r>
        <w:r w:rsidR="00230B21">
          <w:rPr>
            <w:noProof/>
            <w:webHidden/>
          </w:rPr>
          <w:instrText xml:space="preserve"> PAGEREF _Toc150114579 \h </w:instrText>
        </w:r>
        <w:r w:rsidR="00230B21">
          <w:rPr>
            <w:noProof/>
            <w:webHidden/>
          </w:rPr>
        </w:r>
        <w:r w:rsidR="00230B21">
          <w:rPr>
            <w:noProof/>
            <w:webHidden/>
          </w:rPr>
          <w:fldChar w:fldCharType="separate"/>
        </w:r>
        <w:r w:rsidR="00BF0316">
          <w:rPr>
            <w:noProof/>
            <w:webHidden/>
          </w:rPr>
          <w:t>298</w:t>
        </w:r>
        <w:r w:rsidR="00230B21">
          <w:rPr>
            <w:noProof/>
            <w:webHidden/>
          </w:rPr>
          <w:fldChar w:fldCharType="end"/>
        </w:r>
      </w:hyperlink>
    </w:p>
    <w:p w14:paraId="47A60084" w14:textId="34E11FC0"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80" w:history="1">
        <w:r w:rsidR="00230B21" w:rsidRPr="007A72C3">
          <w:rPr>
            <w:rStyle w:val="Lienhypertexte"/>
            <w:rFonts w:eastAsia="Arial"/>
            <w:noProof/>
            <w:lang w:val="fr-FR"/>
          </w:rPr>
          <w:t>Tableau 53 : Plan de campagne de sensibilisation sur les IST-VIH/SIDA</w:t>
        </w:r>
        <w:r w:rsidR="00230B21">
          <w:rPr>
            <w:noProof/>
            <w:webHidden/>
          </w:rPr>
          <w:tab/>
        </w:r>
        <w:r w:rsidR="00230B21">
          <w:rPr>
            <w:noProof/>
            <w:webHidden/>
          </w:rPr>
          <w:fldChar w:fldCharType="begin"/>
        </w:r>
        <w:r w:rsidR="00230B21">
          <w:rPr>
            <w:noProof/>
            <w:webHidden/>
          </w:rPr>
          <w:instrText xml:space="preserve"> PAGEREF _Toc150114580 \h </w:instrText>
        </w:r>
        <w:r w:rsidR="00230B21">
          <w:rPr>
            <w:noProof/>
            <w:webHidden/>
          </w:rPr>
        </w:r>
        <w:r w:rsidR="00230B21">
          <w:rPr>
            <w:noProof/>
            <w:webHidden/>
          </w:rPr>
          <w:fldChar w:fldCharType="separate"/>
        </w:r>
        <w:r w:rsidR="00BF0316">
          <w:rPr>
            <w:noProof/>
            <w:webHidden/>
          </w:rPr>
          <w:t>300</w:t>
        </w:r>
        <w:r w:rsidR="00230B21">
          <w:rPr>
            <w:noProof/>
            <w:webHidden/>
          </w:rPr>
          <w:fldChar w:fldCharType="end"/>
        </w:r>
      </w:hyperlink>
    </w:p>
    <w:p w14:paraId="466EA35E" w14:textId="67524D1A"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81" w:history="1">
        <w:r w:rsidR="00230B21" w:rsidRPr="007A72C3">
          <w:rPr>
            <w:rStyle w:val="Lienhypertexte"/>
            <w:rFonts w:eastAsia="Arial"/>
            <w:noProof/>
            <w:lang w:val="fr-FR"/>
          </w:rPr>
          <w:t>Tableau 54 : Canevas du programme de surveillance, de suivi et de contrôle environnemental</w:t>
        </w:r>
        <w:r w:rsidR="00230B21">
          <w:rPr>
            <w:noProof/>
            <w:webHidden/>
          </w:rPr>
          <w:tab/>
        </w:r>
        <w:r w:rsidR="00230B21">
          <w:rPr>
            <w:noProof/>
            <w:webHidden/>
          </w:rPr>
          <w:fldChar w:fldCharType="begin"/>
        </w:r>
        <w:r w:rsidR="00230B21">
          <w:rPr>
            <w:noProof/>
            <w:webHidden/>
          </w:rPr>
          <w:instrText xml:space="preserve"> PAGEREF _Toc150114581 \h </w:instrText>
        </w:r>
        <w:r w:rsidR="00230B21">
          <w:rPr>
            <w:noProof/>
            <w:webHidden/>
          </w:rPr>
        </w:r>
        <w:r w:rsidR="00230B21">
          <w:rPr>
            <w:noProof/>
            <w:webHidden/>
          </w:rPr>
          <w:fldChar w:fldCharType="separate"/>
        </w:r>
        <w:r w:rsidR="00BF0316">
          <w:rPr>
            <w:noProof/>
            <w:webHidden/>
          </w:rPr>
          <w:t>319</w:t>
        </w:r>
        <w:r w:rsidR="00230B21">
          <w:rPr>
            <w:noProof/>
            <w:webHidden/>
          </w:rPr>
          <w:fldChar w:fldCharType="end"/>
        </w:r>
      </w:hyperlink>
    </w:p>
    <w:p w14:paraId="1D7E17B4" w14:textId="6544164B"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82" w:history="1">
        <w:r w:rsidR="00230B21" w:rsidRPr="007A72C3">
          <w:rPr>
            <w:rStyle w:val="Lienhypertexte"/>
            <w:rFonts w:eastAsia="Arial"/>
            <w:noProof/>
            <w:lang w:val="fr-FR"/>
          </w:rPr>
          <w:t>Tableau 55 : Paramètres à observer et/ou à mesurer</w:t>
        </w:r>
        <w:r w:rsidR="00230B21">
          <w:rPr>
            <w:noProof/>
            <w:webHidden/>
          </w:rPr>
          <w:tab/>
        </w:r>
        <w:r w:rsidR="00230B21">
          <w:rPr>
            <w:noProof/>
            <w:webHidden/>
          </w:rPr>
          <w:fldChar w:fldCharType="begin"/>
        </w:r>
        <w:r w:rsidR="00230B21">
          <w:rPr>
            <w:noProof/>
            <w:webHidden/>
          </w:rPr>
          <w:instrText xml:space="preserve"> PAGEREF _Toc150114582 \h </w:instrText>
        </w:r>
        <w:r w:rsidR="00230B21">
          <w:rPr>
            <w:noProof/>
            <w:webHidden/>
          </w:rPr>
        </w:r>
        <w:r w:rsidR="00230B21">
          <w:rPr>
            <w:noProof/>
            <w:webHidden/>
          </w:rPr>
          <w:fldChar w:fldCharType="separate"/>
        </w:r>
        <w:r w:rsidR="00BF0316">
          <w:rPr>
            <w:noProof/>
            <w:webHidden/>
          </w:rPr>
          <w:t>321</w:t>
        </w:r>
        <w:r w:rsidR="00230B21">
          <w:rPr>
            <w:noProof/>
            <w:webHidden/>
          </w:rPr>
          <w:fldChar w:fldCharType="end"/>
        </w:r>
      </w:hyperlink>
    </w:p>
    <w:p w14:paraId="096023F8" w14:textId="2ED9B2FB"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83" w:history="1">
        <w:r w:rsidR="00230B21" w:rsidRPr="007A72C3">
          <w:rPr>
            <w:rStyle w:val="Lienhypertexte"/>
            <w:rFonts w:eastAsia="Arial"/>
            <w:noProof/>
            <w:lang w:val="fr-FR"/>
          </w:rPr>
          <w:t>Tableau 56 : Récapitulatif du Plan de Gestion Environnementale et Sociale (PGES)</w:t>
        </w:r>
        <w:r w:rsidR="00230B21">
          <w:rPr>
            <w:noProof/>
            <w:webHidden/>
          </w:rPr>
          <w:tab/>
        </w:r>
        <w:r w:rsidR="00230B21">
          <w:rPr>
            <w:noProof/>
            <w:webHidden/>
          </w:rPr>
          <w:fldChar w:fldCharType="begin"/>
        </w:r>
        <w:r w:rsidR="00230B21">
          <w:rPr>
            <w:noProof/>
            <w:webHidden/>
          </w:rPr>
          <w:instrText xml:space="preserve"> PAGEREF _Toc150114583 \h </w:instrText>
        </w:r>
        <w:r w:rsidR="00230B21">
          <w:rPr>
            <w:noProof/>
            <w:webHidden/>
          </w:rPr>
        </w:r>
        <w:r w:rsidR="00230B21">
          <w:rPr>
            <w:noProof/>
            <w:webHidden/>
          </w:rPr>
          <w:fldChar w:fldCharType="separate"/>
        </w:r>
        <w:r w:rsidR="00BF0316">
          <w:rPr>
            <w:noProof/>
            <w:webHidden/>
          </w:rPr>
          <w:t>323</w:t>
        </w:r>
        <w:r w:rsidR="00230B21">
          <w:rPr>
            <w:noProof/>
            <w:webHidden/>
          </w:rPr>
          <w:fldChar w:fldCharType="end"/>
        </w:r>
      </w:hyperlink>
    </w:p>
    <w:p w14:paraId="485090D3" w14:textId="5B26FA0B" w:rsidR="00230B21" w:rsidRDefault="00161EE8">
      <w:pPr>
        <w:pStyle w:val="Tabledesillustrations"/>
        <w:tabs>
          <w:tab w:val="right" w:leader="dot" w:pos="9076"/>
        </w:tabs>
        <w:rPr>
          <w:rFonts w:asciiTheme="minorHAnsi" w:eastAsiaTheme="minorEastAsia" w:hAnsiTheme="minorHAnsi" w:cstheme="minorBidi"/>
          <w:noProof/>
          <w:kern w:val="2"/>
          <w:sz w:val="22"/>
          <w:szCs w:val="22"/>
          <w14:ligatures w14:val="standardContextual"/>
        </w:rPr>
      </w:pPr>
      <w:hyperlink w:anchor="_Toc150114584" w:history="1">
        <w:r w:rsidR="00230B21" w:rsidRPr="007A72C3">
          <w:rPr>
            <w:rStyle w:val="Lienhypertexte"/>
            <w:rFonts w:eastAsia="Arial"/>
            <w:noProof/>
            <w:lang w:val="fr-FR"/>
          </w:rPr>
          <w:t>Tableau 57 : Récapitulatif du Plan de Gestion des Risques (PGR)</w:t>
        </w:r>
        <w:r w:rsidR="00230B21">
          <w:rPr>
            <w:noProof/>
            <w:webHidden/>
          </w:rPr>
          <w:tab/>
        </w:r>
        <w:r w:rsidR="00230B21">
          <w:rPr>
            <w:noProof/>
            <w:webHidden/>
          </w:rPr>
          <w:fldChar w:fldCharType="begin"/>
        </w:r>
        <w:r w:rsidR="00230B21">
          <w:rPr>
            <w:noProof/>
            <w:webHidden/>
          </w:rPr>
          <w:instrText xml:space="preserve"> PAGEREF _Toc150114584 \h </w:instrText>
        </w:r>
        <w:r w:rsidR="00230B21">
          <w:rPr>
            <w:noProof/>
            <w:webHidden/>
          </w:rPr>
        </w:r>
        <w:r w:rsidR="00230B21">
          <w:rPr>
            <w:noProof/>
            <w:webHidden/>
          </w:rPr>
          <w:fldChar w:fldCharType="separate"/>
        </w:r>
        <w:r w:rsidR="00BF0316">
          <w:rPr>
            <w:noProof/>
            <w:webHidden/>
          </w:rPr>
          <w:t>336</w:t>
        </w:r>
        <w:r w:rsidR="00230B21">
          <w:rPr>
            <w:noProof/>
            <w:webHidden/>
          </w:rPr>
          <w:fldChar w:fldCharType="end"/>
        </w:r>
      </w:hyperlink>
    </w:p>
    <w:p w14:paraId="3BE13452" w14:textId="0C4C4A2D" w:rsidR="00D111CB" w:rsidRPr="0091087D" w:rsidRDefault="001D6825" w:rsidP="00D111CB">
      <w:pPr>
        <w:spacing w:before="240" w:after="240"/>
        <w:rPr>
          <w:rFonts w:ascii="Arial" w:hAnsi="Arial" w:cs="Arial"/>
          <w:sz w:val="22"/>
          <w:szCs w:val="22"/>
          <w:lang w:val="fr-FR"/>
        </w:rPr>
      </w:pPr>
      <w:r>
        <w:rPr>
          <w:rFonts w:ascii="Arial" w:hAnsi="Arial" w:cs="Arial"/>
          <w:sz w:val="22"/>
          <w:szCs w:val="22"/>
          <w:lang w:val="fr-FR"/>
        </w:rPr>
        <w:fldChar w:fldCharType="end"/>
      </w:r>
    </w:p>
    <w:p w14:paraId="61495747" w14:textId="01BFEE9F" w:rsidR="00D111CB" w:rsidRPr="0091087D" w:rsidRDefault="002A2F88" w:rsidP="002A2F88">
      <w:pPr>
        <w:pStyle w:val="Titre1"/>
        <w:rPr>
          <w:rFonts w:eastAsia="Arial"/>
          <w:lang w:val="fr-FR"/>
        </w:rPr>
      </w:pPr>
      <w:bookmarkStart w:id="61" w:name="_Toc137459227"/>
      <w:r w:rsidRPr="0091087D">
        <w:rPr>
          <w:rFonts w:eastAsia="Arial"/>
          <w:u w:color="000000"/>
          <w:lang w:val="fr-FR"/>
        </w:rPr>
        <w:t>Liste des figures</w:t>
      </w:r>
      <w:bookmarkEnd w:id="61"/>
    </w:p>
    <w:p w14:paraId="34409555" w14:textId="3D2B7AAF" w:rsidR="004F4FC6" w:rsidRDefault="005939EE">
      <w:pPr>
        <w:pStyle w:val="Tabledesillustrations"/>
        <w:tabs>
          <w:tab w:val="right" w:leader="dot" w:pos="9076"/>
        </w:tabs>
        <w:rPr>
          <w:rFonts w:asciiTheme="minorHAnsi" w:eastAsiaTheme="minorEastAsia" w:hAnsiTheme="minorHAnsi" w:cstheme="minorBidi"/>
          <w:noProof/>
          <w:sz w:val="22"/>
          <w:szCs w:val="22"/>
        </w:rPr>
      </w:pPr>
      <w:r>
        <w:rPr>
          <w:rFonts w:cs="Arial"/>
          <w:lang w:val="fr-FR"/>
        </w:rPr>
        <w:fldChar w:fldCharType="begin"/>
      </w:r>
      <w:r>
        <w:rPr>
          <w:rFonts w:cs="Arial"/>
          <w:lang w:val="fr-FR"/>
        </w:rPr>
        <w:instrText xml:space="preserve"> TOC \h \z \t "Titre 6;Figure" \c </w:instrText>
      </w:r>
      <w:r>
        <w:rPr>
          <w:rFonts w:cs="Arial"/>
          <w:lang w:val="fr-FR"/>
        </w:rPr>
        <w:fldChar w:fldCharType="separate"/>
      </w:r>
      <w:hyperlink w:anchor="_Toc137459723" w:history="1">
        <w:r w:rsidR="004F4FC6" w:rsidRPr="00BF7177">
          <w:rPr>
            <w:rStyle w:val="Lienhypertexte"/>
            <w:rFonts w:eastAsia="Arial"/>
            <w:noProof/>
            <w:lang w:val="fr-FR"/>
          </w:rPr>
          <w:t>Figure</w:t>
        </w:r>
        <w:r w:rsidR="004F4FC6" w:rsidRPr="00BF7177">
          <w:rPr>
            <w:rStyle w:val="Lienhypertexte"/>
            <w:rFonts w:eastAsia="Arial"/>
            <w:noProof/>
            <w:spacing w:val="1"/>
            <w:lang w:val="fr-FR"/>
          </w:rPr>
          <w:t xml:space="preserve"> </w:t>
        </w:r>
        <w:r w:rsidR="004F4FC6" w:rsidRPr="00BF7177">
          <w:rPr>
            <w:rStyle w:val="Lienhypertexte"/>
            <w:rFonts w:eastAsia="Arial"/>
            <w:noProof/>
            <w:spacing w:val="-3"/>
            <w:lang w:val="fr-FR"/>
          </w:rPr>
          <w:t>1</w:t>
        </w:r>
        <w:r w:rsidR="004F4FC6" w:rsidRPr="00BF7177">
          <w:rPr>
            <w:rStyle w:val="Lienhypertexte"/>
            <w:rFonts w:eastAsia="Arial"/>
            <w:noProof/>
            <w:lang w:val="fr-FR"/>
          </w:rPr>
          <w:t xml:space="preserve"> : </w:t>
        </w:r>
        <w:r w:rsidR="004F4FC6" w:rsidRPr="00BF7177">
          <w:rPr>
            <w:rStyle w:val="Lienhypertexte"/>
            <w:rFonts w:eastAsia="Arial"/>
            <w:noProof/>
            <w:spacing w:val="2"/>
            <w:lang w:val="fr-FR"/>
          </w:rPr>
          <w:t>T</w:t>
        </w:r>
        <w:r w:rsidR="004F4FC6" w:rsidRPr="00BF7177">
          <w:rPr>
            <w:rStyle w:val="Lienhypertexte"/>
            <w:rFonts w:eastAsia="Arial"/>
            <w:noProof/>
            <w:lang w:val="fr-FR"/>
          </w:rPr>
          <w:t>a</w:t>
        </w:r>
        <w:r w:rsidR="004F4FC6" w:rsidRPr="00BF7177">
          <w:rPr>
            <w:rStyle w:val="Lienhypertexte"/>
            <w:rFonts w:eastAsia="Arial"/>
            <w:noProof/>
            <w:spacing w:val="-1"/>
            <w:lang w:val="fr-FR"/>
          </w:rPr>
          <w:t>u</w:t>
        </w:r>
        <w:r w:rsidR="004F4FC6" w:rsidRPr="00BF7177">
          <w:rPr>
            <w:rStyle w:val="Lienhypertexte"/>
            <w:rFonts w:eastAsia="Arial"/>
            <w:noProof/>
            <w:lang w:val="fr-FR"/>
          </w:rPr>
          <w:t>x</w:t>
        </w:r>
        <w:r w:rsidR="004F4FC6" w:rsidRPr="00BF7177">
          <w:rPr>
            <w:rStyle w:val="Lienhypertexte"/>
            <w:rFonts w:eastAsia="Arial"/>
            <w:noProof/>
            <w:spacing w:val="-2"/>
            <w:lang w:val="fr-FR"/>
          </w:rPr>
          <w:t xml:space="preserve"> </w:t>
        </w:r>
        <w:r w:rsidR="004F4FC6" w:rsidRPr="00BF7177">
          <w:rPr>
            <w:rStyle w:val="Lienhypertexte"/>
            <w:rFonts w:eastAsia="Arial"/>
            <w:noProof/>
            <w:lang w:val="fr-FR"/>
          </w:rPr>
          <w:t>de</w:t>
        </w:r>
        <w:r w:rsidR="004F4FC6" w:rsidRPr="00BF7177">
          <w:rPr>
            <w:rStyle w:val="Lienhypertexte"/>
            <w:rFonts w:eastAsia="Arial"/>
            <w:noProof/>
            <w:spacing w:val="-2"/>
            <w:lang w:val="fr-FR"/>
          </w:rPr>
          <w:t xml:space="preserve"> </w:t>
        </w:r>
        <w:r w:rsidR="004F4FC6" w:rsidRPr="00BF7177">
          <w:rPr>
            <w:rStyle w:val="Lienhypertexte"/>
            <w:rFonts w:eastAsia="Arial"/>
            <w:noProof/>
            <w:lang w:val="fr-FR"/>
          </w:rPr>
          <w:t>croi</w:t>
        </w:r>
        <w:r w:rsidR="004F4FC6" w:rsidRPr="00BF7177">
          <w:rPr>
            <w:rStyle w:val="Lienhypertexte"/>
            <w:rFonts w:eastAsia="Arial"/>
            <w:noProof/>
            <w:spacing w:val="-2"/>
            <w:lang w:val="fr-FR"/>
          </w:rPr>
          <w:t>s</w:t>
        </w:r>
        <w:r w:rsidR="004F4FC6" w:rsidRPr="00BF7177">
          <w:rPr>
            <w:rStyle w:val="Lienhypertexte"/>
            <w:rFonts w:eastAsia="Arial"/>
            <w:noProof/>
            <w:lang w:val="fr-FR"/>
          </w:rPr>
          <w:t>s</w:t>
        </w:r>
        <w:r w:rsidR="004F4FC6" w:rsidRPr="00BF7177">
          <w:rPr>
            <w:rStyle w:val="Lienhypertexte"/>
            <w:rFonts w:eastAsia="Arial"/>
            <w:noProof/>
            <w:spacing w:val="-1"/>
            <w:lang w:val="fr-FR"/>
          </w:rPr>
          <w:t>a</w:t>
        </w:r>
        <w:r w:rsidR="004F4FC6" w:rsidRPr="00BF7177">
          <w:rPr>
            <w:rStyle w:val="Lienhypertexte"/>
            <w:rFonts w:eastAsia="Arial"/>
            <w:noProof/>
            <w:lang w:val="fr-FR"/>
          </w:rPr>
          <w:t>n</w:t>
        </w:r>
        <w:r w:rsidR="004F4FC6" w:rsidRPr="00BF7177">
          <w:rPr>
            <w:rStyle w:val="Lienhypertexte"/>
            <w:rFonts w:eastAsia="Arial"/>
            <w:noProof/>
            <w:spacing w:val="-1"/>
            <w:lang w:val="fr-FR"/>
          </w:rPr>
          <w:t>c</w:t>
        </w:r>
        <w:r w:rsidR="004F4FC6" w:rsidRPr="00BF7177">
          <w:rPr>
            <w:rStyle w:val="Lienhypertexte"/>
            <w:rFonts w:eastAsia="Arial"/>
            <w:noProof/>
            <w:lang w:val="fr-FR"/>
          </w:rPr>
          <w:t xml:space="preserve">e </w:t>
        </w:r>
        <w:r w:rsidR="004F4FC6" w:rsidRPr="00BF7177">
          <w:rPr>
            <w:rStyle w:val="Lienhypertexte"/>
            <w:rFonts w:eastAsia="Arial"/>
            <w:noProof/>
            <w:spacing w:val="1"/>
            <w:lang w:val="fr-FR"/>
          </w:rPr>
          <w:t>r</w:t>
        </w:r>
        <w:r w:rsidR="004F4FC6" w:rsidRPr="00BF7177">
          <w:rPr>
            <w:rStyle w:val="Lienhypertexte"/>
            <w:rFonts w:eastAsia="Arial"/>
            <w:noProof/>
            <w:lang w:val="fr-FR"/>
          </w:rPr>
          <w:t>é</w:t>
        </w:r>
        <w:r w:rsidR="004F4FC6" w:rsidRPr="00BF7177">
          <w:rPr>
            <w:rStyle w:val="Lienhypertexte"/>
            <w:rFonts w:eastAsia="Arial"/>
            <w:noProof/>
            <w:spacing w:val="-1"/>
            <w:lang w:val="fr-FR"/>
          </w:rPr>
          <w:t>e</w:t>
        </w:r>
        <w:r w:rsidR="004F4FC6" w:rsidRPr="00BF7177">
          <w:rPr>
            <w:rStyle w:val="Lienhypertexte"/>
            <w:rFonts w:eastAsia="Arial"/>
            <w:noProof/>
            <w:lang w:val="fr-FR"/>
          </w:rPr>
          <w:t>l du</w:t>
        </w:r>
        <w:r w:rsidR="004F4FC6" w:rsidRPr="00BF7177">
          <w:rPr>
            <w:rStyle w:val="Lienhypertexte"/>
            <w:rFonts w:eastAsia="Arial"/>
            <w:noProof/>
            <w:spacing w:val="-2"/>
            <w:lang w:val="fr-FR"/>
          </w:rPr>
          <w:t xml:space="preserve"> </w:t>
        </w:r>
        <w:r w:rsidR="004F4FC6" w:rsidRPr="00BF7177">
          <w:rPr>
            <w:rStyle w:val="Lienhypertexte"/>
            <w:rFonts w:eastAsia="Arial"/>
            <w:noProof/>
            <w:spacing w:val="-1"/>
            <w:lang w:val="fr-FR"/>
          </w:rPr>
          <w:t>P</w:t>
        </w:r>
        <w:r w:rsidR="004F4FC6" w:rsidRPr="00BF7177">
          <w:rPr>
            <w:rStyle w:val="Lienhypertexte"/>
            <w:rFonts w:eastAsia="Arial"/>
            <w:noProof/>
            <w:spacing w:val="1"/>
            <w:lang w:val="fr-FR"/>
          </w:rPr>
          <w:t>I</w:t>
        </w:r>
        <w:r w:rsidR="004F4FC6" w:rsidRPr="00BF7177">
          <w:rPr>
            <w:rStyle w:val="Lienhypertexte"/>
            <w:rFonts w:eastAsia="Arial"/>
            <w:noProof/>
            <w:lang w:val="fr-FR"/>
          </w:rPr>
          <w:t xml:space="preserve">B </w:t>
        </w:r>
        <w:r w:rsidR="004F4FC6" w:rsidRPr="00BF7177">
          <w:rPr>
            <w:rStyle w:val="Lienhypertexte"/>
            <w:rFonts w:eastAsia="Arial"/>
            <w:noProof/>
            <w:spacing w:val="-3"/>
            <w:lang w:val="fr-FR"/>
          </w:rPr>
          <w:t>e</w:t>
        </w:r>
        <w:r w:rsidR="004F4FC6" w:rsidRPr="00BF7177">
          <w:rPr>
            <w:rStyle w:val="Lienhypertexte"/>
            <w:rFonts w:eastAsia="Arial"/>
            <w:noProof/>
            <w:lang w:val="fr-FR"/>
          </w:rPr>
          <w:t xml:space="preserve">t </w:t>
        </w:r>
        <w:r w:rsidR="004F4FC6" w:rsidRPr="00BF7177">
          <w:rPr>
            <w:rStyle w:val="Lienhypertexte"/>
            <w:rFonts w:eastAsia="Arial"/>
            <w:noProof/>
            <w:spacing w:val="1"/>
            <w:lang w:val="fr-FR"/>
          </w:rPr>
          <w:t>t</w:t>
        </w:r>
        <w:r w:rsidR="004F4FC6" w:rsidRPr="00BF7177">
          <w:rPr>
            <w:rStyle w:val="Lienhypertexte"/>
            <w:rFonts w:eastAsia="Arial"/>
            <w:noProof/>
            <w:spacing w:val="-3"/>
            <w:lang w:val="fr-FR"/>
          </w:rPr>
          <w:t>a</w:t>
        </w:r>
        <w:r w:rsidR="004F4FC6" w:rsidRPr="00BF7177">
          <w:rPr>
            <w:rStyle w:val="Lienhypertexte"/>
            <w:rFonts w:eastAsia="Arial"/>
            <w:noProof/>
            <w:lang w:val="fr-FR"/>
          </w:rPr>
          <w:t>ux d</w:t>
        </w:r>
        <w:r w:rsidR="004F4FC6" w:rsidRPr="00BF7177">
          <w:rPr>
            <w:rStyle w:val="Lienhypertexte"/>
            <w:rFonts w:eastAsia="Arial"/>
            <w:noProof/>
            <w:spacing w:val="-2"/>
            <w:lang w:val="fr-FR"/>
          </w:rPr>
          <w:t>’</w:t>
        </w:r>
        <w:r w:rsidR="004F4FC6" w:rsidRPr="00BF7177">
          <w:rPr>
            <w:rStyle w:val="Lienhypertexte"/>
            <w:rFonts w:eastAsia="Arial"/>
            <w:noProof/>
            <w:spacing w:val="1"/>
            <w:lang w:val="fr-FR"/>
          </w:rPr>
          <w:t>i</w:t>
        </w:r>
        <w:r w:rsidR="004F4FC6" w:rsidRPr="00BF7177">
          <w:rPr>
            <w:rStyle w:val="Lienhypertexte"/>
            <w:rFonts w:eastAsia="Arial"/>
            <w:noProof/>
            <w:lang w:val="fr-FR"/>
          </w:rPr>
          <w:t>n</w:t>
        </w:r>
        <w:r w:rsidR="004F4FC6" w:rsidRPr="00BF7177">
          <w:rPr>
            <w:rStyle w:val="Lienhypertexte"/>
            <w:rFonts w:eastAsia="Arial"/>
            <w:noProof/>
            <w:spacing w:val="-2"/>
            <w:lang w:val="fr-FR"/>
          </w:rPr>
          <w:t>f</w:t>
        </w:r>
        <w:r w:rsidR="004F4FC6" w:rsidRPr="00BF7177">
          <w:rPr>
            <w:rStyle w:val="Lienhypertexte"/>
            <w:rFonts w:eastAsia="Arial"/>
            <w:noProof/>
            <w:spacing w:val="1"/>
            <w:lang w:val="fr-FR"/>
          </w:rPr>
          <w:t>l</w:t>
        </w:r>
        <w:r w:rsidR="004F4FC6" w:rsidRPr="00BF7177">
          <w:rPr>
            <w:rStyle w:val="Lienhypertexte"/>
            <w:rFonts w:eastAsia="Arial"/>
            <w:noProof/>
            <w:lang w:val="fr-FR"/>
          </w:rPr>
          <w:t>a</w:t>
        </w:r>
        <w:r w:rsidR="004F4FC6" w:rsidRPr="00BF7177">
          <w:rPr>
            <w:rStyle w:val="Lienhypertexte"/>
            <w:rFonts w:eastAsia="Arial"/>
            <w:noProof/>
            <w:spacing w:val="-2"/>
            <w:lang w:val="fr-FR"/>
          </w:rPr>
          <w:t>t</w:t>
        </w:r>
        <w:r w:rsidR="004F4FC6" w:rsidRPr="00BF7177">
          <w:rPr>
            <w:rStyle w:val="Lienhypertexte"/>
            <w:rFonts w:eastAsia="Arial"/>
            <w:noProof/>
            <w:spacing w:val="1"/>
            <w:lang w:val="fr-FR"/>
          </w:rPr>
          <w:t>i</w:t>
        </w:r>
        <w:r w:rsidR="004F4FC6" w:rsidRPr="00BF7177">
          <w:rPr>
            <w:rStyle w:val="Lienhypertexte"/>
            <w:rFonts w:eastAsia="Arial"/>
            <w:noProof/>
            <w:lang w:val="fr-FR"/>
          </w:rPr>
          <w:t>on</w:t>
        </w:r>
        <w:r w:rsidR="004F4FC6" w:rsidRPr="00BF7177">
          <w:rPr>
            <w:rStyle w:val="Lienhypertexte"/>
            <w:rFonts w:eastAsia="Arial"/>
            <w:noProof/>
            <w:spacing w:val="-2"/>
            <w:lang w:val="fr-FR"/>
          </w:rPr>
          <w:t xml:space="preserve"> </w:t>
        </w:r>
        <w:r w:rsidR="004F4FC6" w:rsidRPr="00BF7177">
          <w:rPr>
            <w:rStyle w:val="Lienhypertexte"/>
            <w:rFonts w:eastAsia="Arial"/>
            <w:noProof/>
            <w:spacing w:val="1"/>
            <w:lang w:val="fr-FR"/>
          </w:rPr>
          <w:t>(</w:t>
        </w:r>
        <w:r w:rsidR="004F4FC6" w:rsidRPr="00BF7177">
          <w:rPr>
            <w:rStyle w:val="Lienhypertexte"/>
            <w:rFonts w:eastAsia="Arial"/>
            <w:noProof/>
            <w:lang w:val="fr-FR"/>
          </w:rPr>
          <w:t>2</w:t>
        </w:r>
        <w:r w:rsidR="004F4FC6" w:rsidRPr="00BF7177">
          <w:rPr>
            <w:rStyle w:val="Lienhypertexte"/>
            <w:rFonts w:eastAsia="Arial"/>
            <w:noProof/>
            <w:spacing w:val="-1"/>
            <w:lang w:val="fr-FR"/>
          </w:rPr>
          <w:t>0</w:t>
        </w:r>
        <w:r w:rsidR="004F4FC6" w:rsidRPr="00BF7177">
          <w:rPr>
            <w:rStyle w:val="Lienhypertexte"/>
            <w:rFonts w:eastAsia="Arial"/>
            <w:noProof/>
            <w:lang w:val="fr-FR"/>
          </w:rPr>
          <w:t>1</w:t>
        </w:r>
        <w:r w:rsidR="004F4FC6" w:rsidRPr="00BF7177">
          <w:rPr>
            <w:rStyle w:val="Lienhypertexte"/>
            <w:rFonts w:eastAsia="Arial"/>
            <w:noProof/>
            <w:spacing w:val="4"/>
            <w:lang w:val="fr-FR"/>
          </w:rPr>
          <w:t>2</w:t>
        </w:r>
        <w:r w:rsidR="004F4FC6" w:rsidRPr="00BF7177">
          <w:rPr>
            <w:rStyle w:val="Lienhypertexte"/>
            <w:rFonts w:eastAsia="Arial"/>
            <w:noProof/>
            <w:spacing w:val="1"/>
            <w:lang w:val="fr-FR"/>
          </w:rPr>
          <w:t>-</w:t>
        </w:r>
        <w:r w:rsidR="004F4FC6" w:rsidRPr="00BF7177">
          <w:rPr>
            <w:rStyle w:val="Lienhypertexte"/>
            <w:rFonts w:eastAsia="Arial"/>
            <w:noProof/>
            <w:lang w:val="fr-FR"/>
          </w:rPr>
          <w:t>2</w:t>
        </w:r>
        <w:r w:rsidR="004F4FC6" w:rsidRPr="00BF7177">
          <w:rPr>
            <w:rStyle w:val="Lienhypertexte"/>
            <w:rFonts w:eastAsia="Arial"/>
            <w:noProof/>
            <w:spacing w:val="-1"/>
            <w:lang w:val="fr-FR"/>
          </w:rPr>
          <w:t>0</w:t>
        </w:r>
        <w:r w:rsidR="004F4FC6" w:rsidRPr="00BF7177">
          <w:rPr>
            <w:rStyle w:val="Lienhypertexte"/>
            <w:rFonts w:eastAsia="Arial"/>
            <w:noProof/>
            <w:spacing w:val="-3"/>
            <w:lang w:val="fr-FR"/>
          </w:rPr>
          <w:t>2</w:t>
        </w:r>
        <w:r w:rsidR="004F4FC6" w:rsidRPr="00BF7177">
          <w:rPr>
            <w:rStyle w:val="Lienhypertexte"/>
            <w:rFonts w:eastAsia="Arial"/>
            <w:noProof/>
            <w:lang w:val="fr-FR"/>
          </w:rPr>
          <w:t>0)</w:t>
        </w:r>
        <w:r w:rsidR="004F4FC6">
          <w:rPr>
            <w:noProof/>
            <w:webHidden/>
          </w:rPr>
          <w:tab/>
        </w:r>
        <w:r w:rsidR="004F4FC6">
          <w:rPr>
            <w:noProof/>
            <w:webHidden/>
          </w:rPr>
          <w:fldChar w:fldCharType="begin"/>
        </w:r>
        <w:r w:rsidR="004F4FC6">
          <w:rPr>
            <w:noProof/>
            <w:webHidden/>
          </w:rPr>
          <w:instrText xml:space="preserve"> PAGEREF _Toc137459723 \h </w:instrText>
        </w:r>
        <w:r w:rsidR="004F4FC6">
          <w:rPr>
            <w:noProof/>
            <w:webHidden/>
          </w:rPr>
        </w:r>
        <w:r w:rsidR="004F4FC6">
          <w:rPr>
            <w:noProof/>
            <w:webHidden/>
          </w:rPr>
          <w:fldChar w:fldCharType="separate"/>
        </w:r>
        <w:r w:rsidR="008150BF">
          <w:rPr>
            <w:noProof/>
            <w:webHidden/>
          </w:rPr>
          <w:t>34</w:t>
        </w:r>
        <w:r w:rsidR="004F4FC6">
          <w:rPr>
            <w:noProof/>
            <w:webHidden/>
          </w:rPr>
          <w:fldChar w:fldCharType="end"/>
        </w:r>
      </w:hyperlink>
    </w:p>
    <w:p w14:paraId="2CADB6BF" w14:textId="38CEC11B"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24" w:history="1">
        <w:r w:rsidR="004F4FC6" w:rsidRPr="00BF7177">
          <w:rPr>
            <w:rStyle w:val="Lienhypertexte"/>
            <w:rFonts w:eastAsia="Arial"/>
            <w:noProof/>
            <w:lang w:val="fr-FR"/>
          </w:rPr>
          <w:t>Figure</w:t>
        </w:r>
        <w:r w:rsidR="004F4FC6" w:rsidRPr="00BF7177">
          <w:rPr>
            <w:rStyle w:val="Lienhypertexte"/>
            <w:rFonts w:eastAsia="Arial"/>
            <w:noProof/>
            <w:spacing w:val="1"/>
            <w:lang w:val="fr-FR"/>
          </w:rPr>
          <w:t xml:space="preserve"> </w:t>
        </w:r>
        <w:r w:rsidR="004F4FC6" w:rsidRPr="00BF7177">
          <w:rPr>
            <w:rStyle w:val="Lienhypertexte"/>
            <w:rFonts w:eastAsia="Arial"/>
            <w:noProof/>
            <w:spacing w:val="-3"/>
            <w:lang w:val="fr-FR"/>
          </w:rPr>
          <w:t>2</w:t>
        </w:r>
        <w:r w:rsidR="004F4FC6" w:rsidRPr="00BF7177">
          <w:rPr>
            <w:rStyle w:val="Lienhypertexte"/>
            <w:rFonts w:eastAsia="Arial"/>
            <w:noProof/>
            <w:lang w:val="fr-FR"/>
          </w:rPr>
          <w:t xml:space="preserve"> :</w:t>
        </w:r>
        <w:r w:rsidR="004F4FC6" w:rsidRPr="00BF7177">
          <w:rPr>
            <w:rStyle w:val="Lienhypertexte"/>
            <w:rFonts w:eastAsia="Arial"/>
            <w:noProof/>
            <w:spacing w:val="2"/>
            <w:lang w:val="fr-FR"/>
          </w:rPr>
          <w:t xml:space="preserve"> </w:t>
        </w:r>
        <w:r w:rsidR="004F4FC6" w:rsidRPr="00BF7177">
          <w:rPr>
            <w:rStyle w:val="Lienhypertexte"/>
            <w:rFonts w:eastAsia="Arial"/>
            <w:noProof/>
            <w:spacing w:val="-1"/>
            <w:lang w:val="fr-FR"/>
          </w:rPr>
          <w:t>P</w:t>
        </w:r>
        <w:r w:rsidR="004F4FC6" w:rsidRPr="00BF7177">
          <w:rPr>
            <w:rStyle w:val="Lienhypertexte"/>
            <w:rFonts w:eastAsia="Arial"/>
            <w:noProof/>
            <w:spacing w:val="-3"/>
            <w:lang w:val="fr-FR"/>
          </w:rPr>
          <w:t>a</w:t>
        </w:r>
        <w:r w:rsidR="004F4FC6" w:rsidRPr="00BF7177">
          <w:rPr>
            <w:rStyle w:val="Lienhypertexte"/>
            <w:rFonts w:eastAsia="Arial"/>
            <w:noProof/>
            <w:lang w:val="fr-FR"/>
          </w:rPr>
          <w:t>rt d</w:t>
        </w:r>
        <w:r w:rsidR="004F4FC6" w:rsidRPr="00BF7177">
          <w:rPr>
            <w:rStyle w:val="Lienhypertexte"/>
            <w:rFonts w:eastAsia="Arial"/>
            <w:noProof/>
            <w:spacing w:val="-1"/>
            <w:lang w:val="fr-FR"/>
          </w:rPr>
          <w:t>e</w:t>
        </w:r>
        <w:r w:rsidR="004F4FC6" w:rsidRPr="00BF7177">
          <w:rPr>
            <w:rStyle w:val="Lienhypertexte"/>
            <w:rFonts w:eastAsia="Arial"/>
            <w:noProof/>
            <w:lang w:val="fr-FR"/>
          </w:rPr>
          <w:t>s se</w:t>
        </w:r>
        <w:r w:rsidR="004F4FC6" w:rsidRPr="00BF7177">
          <w:rPr>
            <w:rStyle w:val="Lienhypertexte"/>
            <w:rFonts w:eastAsia="Arial"/>
            <w:noProof/>
            <w:spacing w:val="-3"/>
            <w:lang w:val="fr-FR"/>
          </w:rPr>
          <w:t>c</w:t>
        </w:r>
        <w:r w:rsidR="004F4FC6" w:rsidRPr="00BF7177">
          <w:rPr>
            <w:rStyle w:val="Lienhypertexte"/>
            <w:rFonts w:eastAsia="Arial"/>
            <w:noProof/>
            <w:spacing w:val="-2"/>
            <w:lang w:val="fr-FR"/>
          </w:rPr>
          <w:t>t</w:t>
        </w:r>
        <w:r w:rsidR="004F4FC6" w:rsidRPr="00BF7177">
          <w:rPr>
            <w:rStyle w:val="Lienhypertexte"/>
            <w:rFonts w:eastAsia="Arial"/>
            <w:noProof/>
            <w:lang w:val="fr-FR"/>
          </w:rPr>
          <w:t>e</w:t>
        </w:r>
        <w:r w:rsidR="004F4FC6" w:rsidRPr="00BF7177">
          <w:rPr>
            <w:rStyle w:val="Lienhypertexte"/>
            <w:rFonts w:eastAsia="Arial"/>
            <w:noProof/>
            <w:spacing w:val="-1"/>
            <w:lang w:val="fr-FR"/>
          </w:rPr>
          <w:t>u</w:t>
        </w:r>
        <w:r w:rsidR="004F4FC6" w:rsidRPr="00BF7177">
          <w:rPr>
            <w:rStyle w:val="Lienhypertexte"/>
            <w:rFonts w:eastAsia="Arial"/>
            <w:noProof/>
            <w:lang w:val="fr-FR"/>
          </w:rPr>
          <w:t>rs</w:t>
        </w:r>
        <w:r w:rsidR="004F4FC6" w:rsidRPr="00BF7177">
          <w:rPr>
            <w:rStyle w:val="Lienhypertexte"/>
            <w:rFonts w:eastAsia="Arial"/>
            <w:noProof/>
            <w:spacing w:val="1"/>
            <w:lang w:val="fr-FR"/>
          </w:rPr>
          <w:t xml:space="preserve"> </w:t>
        </w:r>
        <w:r w:rsidR="004F4FC6" w:rsidRPr="00BF7177">
          <w:rPr>
            <w:rStyle w:val="Lienhypertexte"/>
            <w:rFonts w:eastAsia="Arial"/>
            <w:noProof/>
            <w:lang w:val="fr-FR"/>
          </w:rPr>
          <w:t>d</w:t>
        </w:r>
        <w:r w:rsidR="004F4FC6" w:rsidRPr="00BF7177">
          <w:rPr>
            <w:rStyle w:val="Lienhypertexte"/>
            <w:rFonts w:eastAsia="Arial"/>
            <w:noProof/>
            <w:spacing w:val="-1"/>
            <w:lang w:val="fr-FR"/>
          </w:rPr>
          <w:t>a</w:t>
        </w:r>
        <w:r w:rsidR="004F4FC6" w:rsidRPr="00BF7177">
          <w:rPr>
            <w:rStyle w:val="Lienhypertexte"/>
            <w:rFonts w:eastAsia="Arial"/>
            <w:noProof/>
            <w:lang w:val="fr-FR"/>
          </w:rPr>
          <w:t>ns</w:t>
        </w:r>
        <w:r w:rsidR="004F4FC6" w:rsidRPr="00BF7177">
          <w:rPr>
            <w:rStyle w:val="Lienhypertexte"/>
            <w:rFonts w:eastAsia="Arial"/>
            <w:noProof/>
            <w:spacing w:val="-2"/>
            <w:lang w:val="fr-FR"/>
          </w:rPr>
          <w:t xml:space="preserve"> </w:t>
        </w:r>
        <w:r w:rsidR="004F4FC6" w:rsidRPr="00BF7177">
          <w:rPr>
            <w:rStyle w:val="Lienhypertexte"/>
            <w:rFonts w:eastAsia="Arial"/>
            <w:noProof/>
            <w:spacing w:val="1"/>
            <w:lang w:val="fr-FR"/>
          </w:rPr>
          <w:t>l</w:t>
        </w:r>
        <w:r w:rsidR="004F4FC6" w:rsidRPr="00BF7177">
          <w:rPr>
            <w:rStyle w:val="Lienhypertexte"/>
            <w:rFonts w:eastAsia="Arial"/>
            <w:noProof/>
            <w:lang w:val="fr-FR"/>
          </w:rPr>
          <w:t>e</w:t>
        </w:r>
        <w:r w:rsidR="004F4FC6" w:rsidRPr="00BF7177">
          <w:rPr>
            <w:rStyle w:val="Lienhypertexte"/>
            <w:rFonts w:eastAsia="Arial"/>
            <w:noProof/>
            <w:spacing w:val="-2"/>
            <w:lang w:val="fr-FR"/>
          </w:rPr>
          <w:t xml:space="preserve"> </w:t>
        </w:r>
        <w:r w:rsidR="004F4FC6" w:rsidRPr="00BF7177">
          <w:rPr>
            <w:rStyle w:val="Lienhypertexte"/>
            <w:rFonts w:eastAsia="Arial"/>
            <w:noProof/>
            <w:spacing w:val="-1"/>
            <w:lang w:val="fr-FR"/>
          </w:rPr>
          <w:t>P</w:t>
        </w:r>
        <w:r w:rsidR="004F4FC6" w:rsidRPr="00BF7177">
          <w:rPr>
            <w:rStyle w:val="Lienhypertexte"/>
            <w:rFonts w:eastAsia="Arial"/>
            <w:noProof/>
            <w:spacing w:val="1"/>
            <w:lang w:val="fr-FR"/>
          </w:rPr>
          <w:t>I</w:t>
        </w:r>
        <w:r w:rsidR="004F4FC6" w:rsidRPr="00BF7177">
          <w:rPr>
            <w:rStyle w:val="Lienhypertexte"/>
            <w:rFonts w:eastAsia="Arial"/>
            <w:noProof/>
            <w:lang w:val="fr-FR"/>
          </w:rPr>
          <w:t>B</w:t>
        </w:r>
        <w:r w:rsidR="004F4FC6" w:rsidRPr="00BF7177">
          <w:rPr>
            <w:rStyle w:val="Lienhypertexte"/>
            <w:rFonts w:eastAsia="Arial"/>
            <w:noProof/>
            <w:spacing w:val="60"/>
            <w:lang w:val="fr-FR"/>
          </w:rPr>
          <w:t xml:space="preserve"> </w:t>
        </w:r>
        <w:r w:rsidR="004F4FC6" w:rsidRPr="00BF7177">
          <w:rPr>
            <w:rStyle w:val="Lienhypertexte"/>
            <w:rFonts w:eastAsia="Arial"/>
            <w:noProof/>
            <w:lang w:val="fr-FR"/>
          </w:rPr>
          <w:t>de 1</w:t>
        </w:r>
        <w:r w:rsidR="004F4FC6" w:rsidRPr="00BF7177">
          <w:rPr>
            <w:rStyle w:val="Lienhypertexte"/>
            <w:rFonts w:eastAsia="Arial"/>
            <w:noProof/>
            <w:spacing w:val="-3"/>
            <w:lang w:val="fr-FR"/>
          </w:rPr>
          <w:t>9</w:t>
        </w:r>
        <w:r w:rsidR="004F4FC6" w:rsidRPr="00BF7177">
          <w:rPr>
            <w:rStyle w:val="Lienhypertexte"/>
            <w:rFonts w:eastAsia="Arial"/>
            <w:noProof/>
            <w:lang w:val="fr-FR"/>
          </w:rPr>
          <w:t>65</w:t>
        </w:r>
        <w:r w:rsidR="004F4FC6" w:rsidRPr="00BF7177">
          <w:rPr>
            <w:rStyle w:val="Lienhypertexte"/>
            <w:rFonts w:eastAsia="Arial"/>
            <w:noProof/>
            <w:spacing w:val="1"/>
            <w:lang w:val="fr-FR"/>
          </w:rPr>
          <w:t xml:space="preserve"> </w:t>
        </w:r>
        <w:r w:rsidR="004F4FC6" w:rsidRPr="00BF7177">
          <w:rPr>
            <w:rStyle w:val="Lienhypertexte"/>
            <w:rFonts w:eastAsia="Arial"/>
            <w:noProof/>
            <w:lang w:val="fr-FR"/>
          </w:rPr>
          <w:t>à 2015</w:t>
        </w:r>
        <w:r w:rsidR="004F4FC6">
          <w:rPr>
            <w:noProof/>
            <w:webHidden/>
          </w:rPr>
          <w:tab/>
        </w:r>
        <w:r w:rsidR="004F4FC6">
          <w:rPr>
            <w:noProof/>
            <w:webHidden/>
          </w:rPr>
          <w:fldChar w:fldCharType="begin"/>
        </w:r>
        <w:r w:rsidR="004F4FC6">
          <w:rPr>
            <w:noProof/>
            <w:webHidden/>
          </w:rPr>
          <w:instrText xml:space="preserve"> PAGEREF _Toc137459724 \h </w:instrText>
        </w:r>
        <w:r w:rsidR="004F4FC6">
          <w:rPr>
            <w:noProof/>
            <w:webHidden/>
          </w:rPr>
        </w:r>
        <w:r w:rsidR="004F4FC6">
          <w:rPr>
            <w:noProof/>
            <w:webHidden/>
          </w:rPr>
          <w:fldChar w:fldCharType="separate"/>
        </w:r>
        <w:r w:rsidR="008150BF">
          <w:rPr>
            <w:noProof/>
            <w:webHidden/>
          </w:rPr>
          <w:t>35</w:t>
        </w:r>
        <w:r w:rsidR="004F4FC6">
          <w:rPr>
            <w:noProof/>
            <w:webHidden/>
          </w:rPr>
          <w:fldChar w:fldCharType="end"/>
        </w:r>
      </w:hyperlink>
    </w:p>
    <w:p w14:paraId="1F488133" w14:textId="0803BC59"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25" w:history="1">
        <w:r w:rsidR="004F4FC6" w:rsidRPr="00BF7177">
          <w:rPr>
            <w:rStyle w:val="Lienhypertexte"/>
            <w:rFonts w:eastAsiaTheme="majorEastAsia"/>
            <w:noProof/>
            <w:lang w:val="fr-FR"/>
          </w:rPr>
          <w:t>Figure 3 : Localisation des sites retenus pour les barrages</w:t>
        </w:r>
        <w:r w:rsidR="004F4FC6">
          <w:rPr>
            <w:noProof/>
            <w:webHidden/>
          </w:rPr>
          <w:tab/>
        </w:r>
        <w:r w:rsidR="004F4FC6">
          <w:rPr>
            <w:noProof/>
            <w:webHidden/>
          </w:rPr>
          <w:fldChar w:fldCharType="begin"/>
        </w:r>
        <w:r w:rsidR="004F4FC6">
          <w:rPr>
            <w:noProof/>
            <w:webHidden/>
          </w:rPr>
          <w:instrText xml:space="preserve"> PAGEREF _Toc137459725 \h </w:instrText>
        </w:r>
        <w:r w:rsidR="004F4FC6">
          <w:rPr>
            <w:noProof/>
            <w:webHidden/>
          </w:rPr>
        </w:r>
        <w:r w:rsidR="004F4FC6">
          <w:rPr>
            <w:noProof/>
            <w:webHidden/>
          </w:rPr>
          <w:fldChar w:fldCharType="separate"/>
        </w:r>
        <w:r w:rsidR="008150BF">
          <w:rPr>
            <w:noProof/>
            <w:webHidden/>
          </w:rPr>
          <w:t>49</w:t>
        </w:r>
        <w:r w:rsidR="004F4FC6">
          <w:rPr>
            <w:noProof/>
            <w:webHidden/>
          </w:rPr>
          <w:fldChar w:fldCharType="end"/>
        </w:r>
      </w:hyperlink>
    </w:p>
    <w:p w14:paraId="3B9143C4" w14:textId="5DBAAD9E"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26" w:history="1">
        <w:r w:rsidR="004F4FC6" w:rsidRPr="00BF7177">
          <w:rPr>
            <w:rStyle w:val="Lienhypertexte"/>
            <w:rFonts w:eastAsiaTheme="majorEastAsia"/>
            <w:noProof/>
            <w:lang w:val="fr-FR"/>
          </w:rPr>
          <w:t>Figure 4 : Carte des périmètres à irriguer</w:t>
        </w:r>
        <w:r w:rsidR="004F4FC6">
          <w:rPr>
            <w:noProof/>
            <w:webHidden/>
          </w:rPr>
          <w:tab/>
        </w:r>
        <w:r w:rsidR="004F4FC6">
          <w:rPr>
            <w:noProof/>
            <w:webHidden/>
          </w:rPr>
          <w:fldChar w:fldCharType="begin"/>
        </w:r>
        <w:r w:rsidR="004F4FC6">
          <w:rPr>
            <w:noProof/>
            <w:webHidden/>
          </w:rPr>
          <w:instrText xml:space="preserve"> PAGEREF _Toc137459726 \h </w:instrText>
        </w:r>
        <w:r w:rsidR="004F4FC6">
          <w:rPr>
            <w:noProof/>
            <w:webHidden/>
          </w:rPr>
        </w:r>
        <w:r w:rsidR="004F4FC6">
          <w:rPr>
            <w:noProof/>
            <w:webHidden/>
          </w:rPr>
          <w:fldChar w:fldCharType="separate"/>
        </w:r>
        <w:r w:rsidR="008150BF">
          <w:rPr>
            <w:noProof/>
            <w:webHidden/>
          </w:rPr>
          <w:t>51</w:t>
        </w:r>
        <w:r w:rsidR="004F4FC6">
          <w:rPr>
            <w:noProof/>
            <w:webHidden/>
          </w:rPr>
          <w:fldChar w:fldCharType="end"/>
        </w:r>
      </w:hyperlink>
    </w:p>
    <w:p w14:paraId="4EE17F8F" w14:textId="7B7E5376"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27" w:history="1">
        <w:r w:rsidR="004F4FC6" w:rsidRPr="00BF7177">
          <w:rPr>
            <w:rStyle w:val="Lienhypertexte"/>
            <w:rFonts w:eastAsia="Arial"/>
            <w:noProof/>
            <w:lang w:val="fr-FR"/>
          </w:rPr>
          <w:t>Figure 5 : Situation géographique de la zone d’étude</w:t>
        </w:r>
        <w:r w:rsidR="004F4FC6">
          <w:rPr>
            <w:noProof/>
            <w:webHidden/>
          </w:rPr>
          <w:tab/>
        </w:r>
        <w:r w:rsidR="004F4FC6">
          <w:rPr>
            <w:noProof/>
            <w:webHidden/>
          </w:rPr>
          <w:fldChar w:fldCharType="begin"/>
        </w:r>
        <w:r w:rsidR="004F4FC6">
          <w:rPr>
            <w:noProof/>
            <w:webHidden/>
          </w:rPr>
          <w:instrText xml:space="preserve"> PAGEREF _Toc137459727 \h </w:instrText>
        </w:r>
        <w:r w:rsidR="004F4FC6">
          <w:rPr>
            <w:noProof/>
            <w:webHidden/>
          </w:rPr>
        </w:r>
        <w:r w:rsidR="004F4FC6">
          <w:rPr>
            <w:noProof/>
            <w:webHidden/>
          </w:rPr>
          <w:fldChar w:fldCharType="separate"/>
        </w:r>
        <w:r w:rsidR="008150BF">
          <w:rPr>
            <w:noProof/>
            <w:webHidden/>
          </w:rPr>
          <w:t>63</w:t>
        </w:r>
        <w:r w:rsidR="004F4FC6">
          <w:rPr>
            <w:noProof/>
            <w:webHidden/>
          </w:rPr>
          <w:fldChar w:fldCharType="end"/>
        </w:r>
      </w:hyperlink>
    </w:p>
    <w:p w14:paraId="3BE7641F" w14:textId="08926578"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28" w:history="1">
        <w:r w:rsidR="004F4FC6" w:rsidRPr="00BF7177">
          <w:rPr>
            <w:rStyle w:val="Lienhypertexte"/>
            <w:rFonts w:eastAsia="Arial"/>
            <w:noProof/>
            <w:lang w:val="fr-FR"/>
          </w:rPr>
          <w:t>Figure 6 : Carte de la Zone d’influence direct du projet des 3 barrages</w:t>
        </w:r>
        <w:r w:rsidR="004F4FC6">
          <w:rPr>
            <w:noProof/>
            <w:webHidden/>
          </w:rPr>
          <w:tab/>
        </w:r>
        <w:r w:rsidR="004F4FC6">
          <w:rPr>
            <w:noProof/>
            <w:webHidden/>
          </w:rPr>
          <w:fldChar w:fldCharType="begin"/>
        </w:r>
        <w:r w:rsidR="004F4FC6">
          <w:rPr>
            <w:noProof/>
            <w:webHidden/>
          </w:rPr>
          <w:instrText xml:space="preserve"> PAGEREF _Toc137459728 \h </w:instrText>
        </w:r>
        <w:r w:rsidR="004F4FC6">
          <w:rPr>
            <w:noProof/>
            <w:webHidden/>
          </w:rPr>
        </w:r>
        <w:r w:rsidR="004F4FC6">
          <w:rPr>
            <w:noProof/>
            <w:webHidden/>
          </w:rPr>
          <w:fldChar w:fldCharType="separate"/>
        </w:r>
        <w:r w:rsidR="008150BF">
          <w:rPr>
            <w:noProof/>
            <w:webHidden/>
          </w:rPr>
          <w:t>64</w:t>
        </w:r>
        <w:r w:rsidR="004F4FC6">
          <w:rPr>
            <w:noProof/>
            <w:webHidden/>
          </w:rPr>
          <w:fldChar w:fldCharType="end"/>
        </w:r>
      </w:hyperlink>
    </w:p>
    <w:p w14:paraId="36F8C491" w14:textId="658A524A"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29" w:history="1">
        <w:r w:rsidR="004F4FC6" w:rsidRPr="00BF7177">
          <w:rPr>
            <w:rStyle w:val="Lienhypertexte"/>
            <w:rFonts w:eastAsia="Arial"/>
            <w:noProof/>
            <w:lang w:val="fr-FR"/>
          </w:rPr>
          <w:t>Figure 7 : Evolution de la pluviométrie moyenne à Kara entre 2010 et 2019</w:t>
        </w:r>
        <w:r w:rsidR="004F4FC6">
          <w:rPr>
            <w:noProof/>
            <w:webHidden/>
          </w:rPr>
          <w:tab/>
        </w:r>
        <w:r w:rsidR="004F4FC6">
          <w:rPr>
            <w:noProof/>
            <w:webHidden/>
          </w:rPr>
          <w:fldChar w:fldCharType="begin"/>
        </w:r>
        <w:r w:rsidR="004F4FC6">
          <w:rPr>
            <w:noProof/>
            <w:webHidden/>
          </w:rPr>
          <w:instrText xml:space="preserve"> PAGEREF _Toc137459729 \h </w:instrText>
        </w:r>
        <w:r w:rsidR="004F4FC6">
          <w:rPr>
            <w:noProof/>
            <w:webHidden/>
          </w:rPr>
        </w:r>
        <w:r w:rsidR="004F4FC6">
          <w:rPr>
            <w:noProof/>
            <w:webHidden/>
          </w:rPr>
          <w:fldChar w:fldCharType="separate"/>
        </w:r>
        <w:r w:rsidR="008150BF">
          <w:rPr>
            <w:noProof/>
            <w:webHidden/>
          </w:rPr>
          <w:t>66</w:t>
        </w:r>
        <w:r w:rsidR="004F4FC6">
          <w:rPr>
            <w:noProof/>
            <w:webHidden/>
          </w:rPr>
          <w:fldChar w:fldCharType="end"/>
        </w:r>
      </w:hyperlink>
    </w:p>
    <w:p w14:paraId="0099B736" w14:textId="7D4A2066"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30" w:history="1">
        <w:r w:rsidR="004F4FC6" w:rsidRPr="00BF7177">
          <w:rPr>
            <w:rStyle w:val="Lienhypertexte"/>
            <w:rFonts w:eastAsia="Arial"/>
            <w:noProof/>
            <w:lang w:val="fr-FR"/>
          </w:rPr>
          <w:t>Figure 8 : Carte géologique de la zone de projet</w:t>
        </w:r>
        <w:r w:rsidR="004F4FC6">
          <w:rPr>
            <w:noProof/>
            <w:webHidden/>
          </w:rPr>
          <w:tab/>
        </w:r>
        <w:r w:rsidR="004F4FC6">
          <w:rPr>
            <w:noProof/>
            <w:webHidden/>
          </w:rPr>
          <w:fldChar w:fldCharType="begin"/>
        </w:r>
        <w:r w:rsidR="004F4FC6">
          <w:rPr>
            <w:noProof/>
            <w:webHidden/>
          </w:rPr>
          <w:instrText xml:space="preserve"> PAGEREF _Toc137459730 \h </w:instrText>
        </w:r>
        <w:r w:rsidR="004F4FC6">
          <w:rPr>
            <w:noProof/>
            <w:webHidden/>
          </w:rPr>
        </w:r>
        <w:r w:rsidR="004F4FC6">
          <w:rPr>
            <w:noProof/>
            <w:webHidden/>
          </w:rPr>
          <w:fldChar w:fldCharType="separate"/>
        </w:r>
        <w:r w:rsidR="008150BF">
          <w:rPr>
            <w:noProof/>
            <w:webHidden/>
          </w:rPr>
          <w:t>73</w:t>
        </w:r>
        <w:r w:rsidR="004F4FC6">
          <w:rPr>
            <w:noProof/>
            <w:webHidden/>
          </w:rPr>
          <w:fldChar w:fldCharType="end"/>
        </w:r>
      </w:hyperlink>
    </w:p>
    <w:p w14:paraId="24163F80" w14:textId="09787469"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31" w:history="1">
        <w:r w:rsidR="004F4FC6" w:rsidRPr="00BF7177">
          <w:rPr>
            <w:rStyle w:val="Lienhypertexte"/>
            <w:rFonts w:eastAsia="Arial"/>
            <w:noProof/>
            <w:lang w:val="fr-FR"/>
          </w:rPr>
          <w:t>Figure 9 : Carte de relief</w:t>
        </w:r>
        <w:r w:rsidR="004F4FC6">
          <w:rPr>
            <w:noProof/>
            <w:webHidden/>
          </w:rPr>
          <w:tab/>
        </w:r>
        <w:r w:rsidR="004F4FC6">
          <w:rPr>
            <w:noProof/>
            <w:webHidden/>
          </w:rPr>
          <w:fldChar w:fldCharType="begin"/>
        </w:r>
        <w:r w:rsidR="004F4FC6">
          <w:rPr>
            <w:noProof/>
            <w:webHidden/>
          </w:rPr>
          <w:instrText xml:space="preserve"> PAGEREF _Toc137459731 \h </w:instrText>
        </w:r>
        <w:r w:rsidR="004F4FC6">
          <w:rPr>
            <w:noProof/>
            <w:webHidden/>
          </w:rPr>
        </w:r>
        <w:r w:rsidR="004F4FC6">
          <w:rPr>
            <w:noProof/>
            <w:webHidden/>
          </w:rPr>
          <w:fldChar w:fldCharType="separate"/>
        </w:r>
        <w:r w:rsidR="008150BF">
          <w:rPr>
            <w:noProof/>
            <w:webHidden/>
          </w:rPr>
          <w:t>74</w:t>
        </w:r>
        <w:r w:rsidR="004F4FC6">
          <w:rPr>
            <w:noProof/>
            <w:webHidden/>
          </w:rPr>
          <w:fldChar w:fldCharType="end"/>
        </w:r>
      </w:hyperlink>
    </w:p>
    <w:p w14:paraId="048EE3C7" w14:textId="1CD29FB2"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32" w:history="1">
        <w:r w:rsidR="004F4FC6" w:rsidRPr="00BF7177">
          <w:rPr>
            <w:rStyle w:val="Lienhypertexte"/>
            <w:rFonts w:eastAsia="Arial"/>
            <w:noProof/>
            <w:lang w:val="fr-FR"/>
          </w:rPr>
          <w:t>Figure 11 : Carte hydrographique</w:t>
        </w:r>
        <w:r w:rsidR="004F4FC6">
          <w:rPr>
            <w:noProof/>
            <w:webHidden/>
          </w:rPr>
          <w:tab/>
        </w:r>
        <w:r w:rsidR="004F4FC6">
          <w:rPr>
            <w:noProof/>
            <w:webHidden/>
          </w:rPr>
          <w:fldChar w:fldCharType="begin"/>
        </w:r>
        <w:r w:rsidR="004F4FC6">
          <w:rPr>
            <w:noProof/>
            <w:webHidden/>
          </w:rPr>
          <w:instrText xml:space="preserve"> PAGEREF _Toc137459732 \h </w:instrText>
        </w:r>
        <w:r w:rsidR="004F4FC6">
          <w:rPr>
            <w:noProof/>
            <w:webHidden/>
          </w:rPr>
        </w:r>
        <w:r w:rsidR="004F4FC6">
          <w:rPr>
            <w:noProof/>
            <w:webHidden/>
          </w:rPr>
          <w:fldChar w:fldCharType="separate"/>
        </w:r>
        <w:r w:rsidR="008150BF">
          <w:rPr>
            <w:noProof/>
            <w:webHidden/>
          </w:rPr>
          <w:t>78</w:t>
        </w:r>
        <w:r w:rsidR="004F4FC6">
          <w:rPr>
            <w:noProof/>
            <w:webHidden/>
          </w:rPr>
          <w:fldChar w:fldCharType="end"/>
        </w:r>
      </w:hyperlink>
    </w:p>
    <w:p w14:paraId="78C4F2D6" w14:textId="10FFD0FC"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33" w:history="1">
        <w:r w:rsidR="004F4FC6" w:rsidRPr="00BF7177">
          <w:rPr>
            <w:rStyle w:val="Lienhypertexte"/>
            <w:rFonts w:eastAsia="Arial"/>
            <w:noProof/>
            <w:lang w:val="fr-FR"/>
          </w:rPr>
          <w:t xml:space="preserve">Figure 12 : Spectre biologique de la Savane arbustive à </w:t>
        </w:r>
        <w:r w:rsidR="004F4FC6" w:rsidRPr="00BF7177">
          <w:rPr>
            <w:rStyle w:val="Lienhypertexte"/>
            <w:rFonts w:eastAsia="Arial"/>
            <w:i/>
            <w:noProof/>
            <w:lang w:val="fr-FR"/>
          </w:rPr>
          <w:t xml:space="preserve">Terminalia macroptera </w:t>
        </w:r>
        <w:r w:rsidR="004F4FC6" w:rsidRPr="00BF7177">
          <w:rPr>
            <w:rStyle w:val="Lienhypertexte"/>
            <w:rFonts w:eastAsia="Arial"/>
            <w:noProof/>
            <w:lang w:val="fr-FR"/>
          </w:rPr>
          <w:t xml:space="preserve">et à </w:t>
        </w:r>
        <w:r w:rsidR="004F4FC6" w:rsidRPr="00BF7177">
          <w:rPr>
            <w:rStyle w:val="Lienhypertexte"/>
            <w:rFonts w:eastAsia="Arial"/>
            <w:i/>
            <w:noProof/>
            <w:position w:val="-1"/>
            <w:lang w:val="fr-FR"/>
          </w:rPr>
          <w:t>Combretum colinum</w:t>
        </w:r>
        <w:r w:rsidR="004F4FC6">
          <w:rPr>
            <w:noProof/>
            <w:webHidden/>
          </w:rPr>
          <w:tab/>
        </w:r>
        <w:r w:rsidR="004F4FC6">
          <w:rPr>
            <w:noProof/>
            <w:webHidden/>
          </w:rPr>
          <w:fldChar w:fldCharType="begin"/>
        </w:r>
        <w:r w:rsidR="004F4FC6">
          <w:rPr>
            <w:noProof/>
            <w:webHidden/>
          </w:rPr>
          <w:instrText xml:space="preserve"> PAGEREF _Toc137459733 \h </w:instrText>
        </w:r>
        <w:r w:rsidR="004F4FC6">
          <w:rPr>
            <w:noProof/>
            <w:webHidden/>
          </w:rPr>
        </w:r>
        <w:r w:rsidR="004F4FC6">
          <w:rPr>
            <w:noProof/>
            <w:webHidden/>
          </w:rPr>
          <w:fldChar w:fldCharType="separate"/>
        </w:r>
        <w:r w:rsidR="008150BF">
          <w:rPr>
            <w:noProof/>
            <w:webHidden/>
          </w:rPr>
          <w:t>81</w:t>
        </w:r>
        <w:r w:rsidR="004F4FC6">
          <w:rPr>
            <w:noProof/>
            <w:webHidden/>
          </w:rPr>
          <w:fldChar w:fldCharType="end"/>
        </w:r>
      </w:hyperlink>
    </w:p>
    <w:p w14:paraId="36A50460" w14:textId="642B1534"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34" w:history="1">
        <w:r w:rsidR="004F4FC6" w:rsidRPr="00BF7177">
          <w:rPr>
            <w:rStyle w:val="Lienhypertexte"/>
            <w:rFonts w:eastAsia="Arial"/>
            <w:noProof/>
            <w:lang w:val="fr-FR"/>
          </w:rPr>
          <w:t xml:space="preserve">Figure 13 : Spectre biologique de la forêt galerie à </w:t>
        </w:r>
        <w:r w:rsidR="004F4FC6" w:rsidRPr="00BF7177">
          <w:rPr>
            <w:rStyle w:val="Lienhypertexte"/>
            <w:rFonts w:eastAsia="Arial"/>
            <w:i/>
            <w:noProof/>
            <w:lang w:val="fr-FR"/>
          </w:rPr>
          <w:t>Diospyros mespiliformis</w:t>
        </w:r>
        <w:r w:rsidR="004F4FC6">
          <w:rPr>
            <w:noProof/>
            <w:webHidden/>
          </w:rPr>
          <w:tab/>
        </w:r>
        <w:r w:rsidR="004F4FC6">
          <w:rPr>
            <w:noProof/>
            <w:webHidden/>
          </w:rPr>
          <w:fldChar w:fldCharType="begin"/>
        </w:r>
        <w:r w:rsidR="004F4FC6">
          <w:rPr>
            <w:noProof/>
            <w:webHidden/>
          </w:rPr>
          <w:instrText xml:space="preserve"> PAGEREF _Toc137459734 \h </w:instrText>
        </w:r>
        <w:r w:rsidR="004F4FC6">
          <w:rPr>
            <w:noProof/>
            <w:webHidden/>
          </w:rPr>
        </w:r>
        <w:r w:rsidR="004F4FC6">
          <w:rPr>
            <w:noProof/>
            <w:webHidden/>
          </w:rPr>
          <w:fldChar w:fldCharType="separate"/>
        </w:r>
        <w:r w:rsidR="008150BF">
          <w:rPr>
            <w:noProof/>
            <w:webHidden/>
          </w:rPr>
          <w:t>82</w:t>
        </w:r>
        <w:r w:rsidR="004F4FC6">
          <w:rPr>
            <w:noProof/>
            <w:webHidden/>
          </w:rPr>
          <w:fldChar w:fldCharType="end"/>
        </w:r>
      </w:hyperlink>
    </w:p>
    <w:p w14:paraId="73A5A612" w14:textId="5B263870"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35" w:history="1">
        <w:r w:rsidR="004F4FC6" w:rsidRPr="00BF7177">
          <w:rPr>
            <w:rStyle w:val="Lienhypertexte"/>
            <w:rFonts w:eastAsia="Arial"/>
            <w:noProof/>
            <w:lang w:val="fr-FR"/>
          </w:rPr>
          <w:t xml:space="preserve">Figure 14 : Spectre biologique de la savane arborée à </w:t>
        </w:r>
        <w:r w:rsidR="004F4FC6" w:rsidRPr="00BF7177">
          <w:rPr>
            <w:rStyle w:val="Lienhypertexte"/>
            <w:rFonts w:eastAsia="Arial"/>
            <w:i/>
            <w:iCs/>
            <w:noProof/>
            <w:lang w:val="fr-FR"/>
          </w:rPr>
          <w:t>Daniellia</w:t>
        </w:r>
        <w:r w:rsidR="004F4FC6" w:rsidRPr="00BF7177">
          <w:rPr>
            <w:rStyle w:val="Lienhypertexte"/>
            <w:rFonts w:eastAsia="Arial"/>
            <w:noProof/>
            <w:lang w:val="fr-FR"/>
          </w:rPr>
          <w:t xml:space="preserve"> </w:t>
        </w:r>
        <w:r w:rsidR="004F4FC6" w:rsidRPr="00BF7177">
          <w:rPr>
            <w:rStyle w:val="Lienhypertexte"/>
            <w:rFonts w:eastAsia="Arial"/>
            <w:i/>
            <w:iCs/>
            <w:noProof/>
            <w:lang w:val="fr-FR"/>
          </w:rPr>
          <w:t>oliveri</w:t>
        </w:r>
        <w:r w:rsidR="004F4FC6" w:rsidRPr="00BF7177">
          <w:rPr>
            <w:rStyle w:val="Lienhypertexte"/>
            <w:rFonts w:eastAsia="Arial"/>
            <w:noProof/>
            <w:lang w:val="fr-FR"/>
          </w:rPr>
          <w:t xml:space="preserve"> et à </w:t>
        </w:r>
        <w:r w:rsidR="004F4FC6" w:rsidRPr="00BF7177">
          <w:rPr>
            <w:rStyle w:val="Lienhypertexte"/>
            <w:rFonts w:eastAsia="Arial"/>
            <w:i/>
            <w:iCs/>
            <w:noProof/>
            <w:lang w:val="fr-FR"/>
          </w:rPr>
          <w:t>Terminalia</w:t>
        </w:r>
        <w:r w:rsidR="004F4FC6" w:rsidRPr="00BF7177">
          <w:rPr>
            <w:rStyle w:val="Lienhypertexte"/>
            <w:rFonts w:eastAsia="Arial"/>
            <w:noProof/>
            <w:lang w:val="fr-FR"/>
          </w:rPr>
          <w:t xml:space="preserve"> </w:t>
        </w:r>
        <w:r w:rsidR="004F4FC6" w:rsidRPr="00BF7177">
          <w:rPr>
            <w:rStyle w:val="Lienhypertexte"/>
            <w:rFonts w:eastAsia="Arial"/>
            <w:i/>
            <w:iCs/>
            <w:noProof/>
            <w:lang w:val="fr-FR"/>
          </w:rPr>
          <w:t>macroptera</w:t>
        </w:r>
        <w:r w:rsidR="004F4FC6" w:rsidRPr="00BF7177">
          <w:rPr>
            <w:rStyle w:val="Lienhypertexte"/>
            <w:rFonts w:eastAsia="Arial"/>
            <w:noProof/>
            <w:lang w:val="fr-FR"/>
          </w:rPr>
          <w:t xml:space="preserve"> dominants</w:t>
        </w:r>
        <w:r w:rsidR="004F4FC6">
          <w:rPr>
            <w:noProof/>
            <w:webHidden/>
          </w:rPr>
          <w:tab/>
        </w:r>
        <w:r w:rsidR="004F4FC6">
          <w:rPr>
            <w:noProof/>
            <w:webHidden/>
          </w:rPr>
          <w:fldChar w:fldCharType="begin"/>
        </w:r>
        <w:r w:rsidR="004F4FC6">
          <w:rPr>
            <w:noProof/>
            <w:webHidden/>
          </w:rPr>
          <w:instrText xml:space="preserve"> PAGEREF _Toc137459735 \h </w:instrText>
        </w:r>
        <w:r w:rsidR="004F4FC6">
          <w:rPr>
            <w:noProof/>
            <w:webHidden/>
          </w:rPr>
        </w:r>
        <w:r w:rsidR="004F4FC6">
          <w:rPr>
            <w:noProof/>
            <w:webHidden/>
          </w:rPr>
          <w:fldChar w:fldCharType="separate"/>
        </w:r>
        <w:r w:rsidR="008150BF">
          <w:rPr>
            <w:noProof/>
            <w:webHidden/>
          </w:rPr>
          <w:t>88</w:t>
        </w:r>
        <w:r w:rsidR="004F4FC6">
          <w:rPr>
            <w:noProof/>
            <w:webHidden/>
          </w:rPr>
          <w:fldChar w:fldCharType="end"/>
        </w:r>
      </w:hyperlink>
    </w:p>
    <w:p w14:paraId="34E10085" w14:textId="49941372"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36" w:history="1">
        <w:r w:rsidR="004F4FC6" w:rsidRPr="00BF7177">
          <w:rPr>
            <w:rStyle w:val="Lienhypertexte"/>
            <w:rFonts w:eastAsia="Arial"/>
            <w:noProof/>
            <w:lang w:val="fr-FR"/>
          </w:rPr>
          <w:t xml:space="preserve">Figure 15 : Spectre biologique de la forêt galerie à </w:t>
        </w:r>
        <w:r w:rsidR="004F4FC6" w:rsidRPr="00BF7177">
          <w:rPr>
            <w:rStyle w:val="Lienhypertexte"/>
            <w:rFonts w:eastAsia="Arial"/>
            <w:i/>
            <w:iCs/>
            <w:noProof/>
            <w:lang w:val="fr-FR"/>
          </w:rPr>
          <w:t>Diospyros mespiliformis</w:t>
        </w:r>
        <w:r w:rsidR="004F4FC6" w:rsidRPr="00BF7177">
          <w:rPr>
            <w:rStyle w:val="Lienhypertexte"/>
            <w:rFonts w:eastAsia="Arial"/>
            <w:noProof/>
            <w:lang w:val="fr-FR"/>
          </w:rPr>
          <w:t xml:space="preserve"> et à </w:t>
        </w:r>
        <w:r w:rsidR="004F4FC6" w:rsidRPr="00BF7177">
          <w:rPr>
            <w:rStyle w:val="Lienhypertexte"/>
            <w:rFonts w:eastAsia="Arial"/>
            <w:i/>
            <w:iCs/>
            <w:noProof/>
            <w:lang w:val="fr-FR"/>
          </w:rPr>
          <w:t>Daniellia oliveri</w:t>
        </w:r>
        <w:r w:rsidR="004F4FC6" w:rsidRPr="00BF7177">
          <w:rPr>
            <w:rStyle w:val="Lienhypertexte"/>
            <w:rFonts w:eastAsia="Arial"/>
            <w:noProof/>
            <w:lang w:val="fr-FR"/>
          </w:rPr>
          <w:t xml:space="preserve"> dominants</w:t>
        </w:r>
        <w:r w:rsidR="004F4FC6">
          <w:rPr>
            <w:noProof/>
            <w:webHidden/>
          </w:rPr>
          <w:tab/>
        </w:r>
        <w:r w:rsidR="004F4FC6">
          <w:rPr>
            <w:noProof/>
            <w:webHidden/>
          </w:rPr>
          <w:fldChar w:fldCharType="begin"/>
        </w:r>
        <w:r w:rsidR="004F4FC6">
          <w:rPr>
            <w:noProof/>
            <w:webHidden/>
          </w:rPr>
          <w:instrText xml:space="preserve"> PAGEREF _Toc137459736 \h </w:instrText>
        </w:r>
        <w:r w:rsidR="004F4FC6">
          <w:rPr>
            <w:noProof/>
            <w:webHidden/>
          </w:rPr>
        </w:r>
        <w:r w:rsidR="004F4FC6">
          <w:rPr>
            <w:noProof/>
            <w:webHidden/>
          </w:rPr>
          <w:fldChar w:fldCharType="separate"/>
        </w:r>
        <w:r w:rsidR="008150BF">
          <w:rPr>
            <w:noProof/>
            <w:webHidden/>
          </w:rPr>
          <w:t>88</w:t>
        </w:r>
        <w:r w:rsidR="004F4FC6">
          <w:rPr>
            <w:noProof/>
            <w:webHidden/>
          </w:rPr>
          <w:fldChar w:fldCharType="end"/>
        </w:r>
      </w:hyperlink>
    </w:p>
    <w:p w14:paraId="36DDAB16" w14:textId="227804B2"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37" w:history="1">
        <w:r w:rsidR="004F4FC6" w:rsidRPr="00BF7177">
          <w:rPr>
            <w:rStyle w:val="Lienhypertexte"/>
            <w:rFonts w:eastAsia="Arial"/>
            <w:noProof/>
            <w:lang w:val="fr-FR"/>
          </w:rPr>
          <w:t xml:space="preserve">Figure 16 : Spectre biologique de la savane arborée à </w:t>
        </w:r>
        <w:r w:rsidR="004F4FC6" w:rsidRPr="00BF7177">
          <w:rPr>
            <w:rStyle w:val="Lienhypertexte"/>
            <w:rFonts w:eastAsia="Arial"/>
            <w:i/>
            <w:iCs/>
            <w:noProof/>
            <w:lang w:val="fr-FR"/>
          </w:rPr>
          <w:t>Daniellia oliveri</w:t>
        </w:r>
        <w:r w:rsidR="004F4FC6">
          <w:rPr>
            <w:noProof/>
            <w:webHidden/>
          </w:rPr>
          <w:tab/>
        </w:r>
        <w:r w:rsidR="004F4FC6">
          <w:rPr>
            <w:noProof/>
            <w:webHidden/>
          </w:rPr>
          <w:fldChar w:fldCharType="begin"/>
        </w:r>
        <w:r w:rsidR="004F4FC6">
          <w:rPr>
            <w:noProof/>
            <w:webHidden/>
          </w:rPr>
          <w:instrText xml:space="preserve"> PAGEREF _Toc137459737 \h </w:instrText>
        </w:r>
        <w:r w:rsidR="004F4FC6">
          <w:rPr>
            <w:noProof/>
            <w:webHidden/>
          </w:rPr>
        </w:r>
        <w:r w:rsidR="004F4FC6">
          <w:rPr>
            <w:noProof/>
            <w:webHidden/>
          </w:rPr>
          <w:fldChar w:fldCharType="separate"/>
        </w:r>
        <w:r w:rsidR="008150BF">
          <w:rPr>
            <w:noProof/>
            <w:webHidden/>
          </w:rPr>
          <w:t>92</w:t>
        </w:r>
        <w:r w:rsidR="004F4FC6">
          <w:rPr>
            <w:noProof/>
            <w:webHidden/>
          </w:rPr>
          <w:fldChar w:fldCharType="end"/>
        </w:r>
      </w:hyperlink>
    </w:p>
    <w:p w14:paraId="70F92A61" w14:textId="4E71C3FE"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38" w:history="1">
        <w:r w:rsidR="004F4FC6" w:rsidRPr="00BF7177">
          <w:rPr>
            <w:rStyle w:val="Lienhypertexte"/>
            <w:rFonts w:eastAsia="Arial"/>
            <w:noProof/>
            <w:lang w:val="fr-FR"/>
          </w:rPr>
          <w:t>Figure 17 : Spectre biologique de la forêt galerie à Lannea kerstingii dominant</w:t>
        </w:r>
        <w:r w:rsidR="004F4FC6">
          <w:rPr>
            <w:noProof/>
            <w:webHidden/>
          </w:rPr>
          <w:tab/>
        </w:r>
        <w:r w:rsidR="004F4FC6">
          <w:rPr>
            <w:noProof/>
            <w:webHidden/>
          </w:rPr>
          <w:fldChar w:fldCharType="begin"/>
        </w:r>
        <w:r w:rsidR="004F4FC6">
          <w:rPr>
            <w:noProof/>
            <w:webHidden/>
          </w:rPr>
          <w:instrText xml:space="preserve"> PAGEREF _Toc137459738 \h </w:instrText>
        </w:r>
        <w:r w:rsidR="004F4FC6">
          <w:rPr>
            <w:noProof/>
            <w:webHidden/>
          </w:rPr>
        </w:r>
        <w:r w:rsidR="004F4FC6">
          <w:rPr>
            <w:noProof/>
            <w:webHidden/>
          </w:rPr>
          <w:fldChar w:fldCharType="separate"/>
        </w:r>
        <w:r w:rsidR="008150BF">
          <w:rPr>
            <w:noProof/>
            <w:webHidden/>
          </w:rPr>
          <w:t>93</w:t>
        </w:r>
        <w:r w:rsidR="004F4FC6">
          <w:rPr>
            <w:noProof/>
            <w:webHidden/>
          </w:rPr>
          <w:fldChar w:fldCharType="end"/>
        </w:r>
      </w:hyperlink>
    </w:p>
    <w:p w14:paraId="21DBBEB4" w14:textId="4D04A3BF"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39" w:history="1">
        <w:r w:rsidR="004F4FC6" w:rsidRPr="00BF7177">
          <w:rPr>
            <w:rStyle w:val="Lienhypertexte"/>
            <w:rFonts w:eastAsia="Arial"/>
            <w:noProof/>
            <w:lang w:val="fr-FR"/>
          </w:rPr>
          <w:t xml:space="preserve">Figure 18 : Spectre biologique de la savane arborée à </w:t>
        </w:r>
        <w:r w:rsidR="004F4FC6" w:rsidRPr="00BF7177">
          <w:rPr>
            <w:rStyle w:val="Lienhypertexte"/>
            <w:rFonts w:eastAsia="Arial"/>
            <w:i/>
            <w:iCs/>
            <w:noProof/>
            <w:lang w:val="fr-FR"/>
          </w:rPr>
          <w:t>Daniellia</w:t>
        </w:r>
        <w:r w:rsidR="004F4FC6" w:rsidRPr="00BF7177">
          <w:rPr>
            <w:rStyle w:val="Lienhypertexte"/>
            <w:rFonts w:eastAsia="Arial"/>
            <w:noProof/>
            <w:lang w:val="fr-FR"/>
          </w:rPr>
          <w:t xml:space="preserve"> </w:t>
        </w:r>
        <w:r w:rsidR="004F4FC6" w:rsidRPr="00BF7177">
          <w:rPr>
            <w:rStyle w:val="Lienhypertexte"/>
            <w:rFonts w:eastAsia="Arial"/>
            <w:i/>
            <w:iCs/>
            <w:noProof/>
            <w:lang w:val="fr-FR"/>
          </w:rPr>
          <w:t>oliveri</w:t>
        </w:r>
        <w:r w:rsidR="004F4FC6">
          <w:rPr>
            <w:noProof/>
            <w:webHidden/>
          </w:rPr>
          <w:tab/>
        </w:r>
        <w:r w:rsidR="004F4FC6">
          <w:rPr>
            <w:noProof/>
            <w:webHidden/>
          </w:rPr>
          <w:fldChar w:fldCharType="begin"/>
        </w:r>
        <w:r w:rsidR="004F4FC6">
          <w:rPr>
            <w:noProof/>
            <w:webHidden/>
          </w:rPr>
          <w:instrText xml:space="preserve"> PAGEREF _Toc137459739 \h </w:instrText>
        </w:r>
        <w:r w:rsidR="004F4FC6">
          <w:rPr>
            <w:noProof/>
            <w:webHidden/>
          </w:rPr>
        </w:r>
        <w:r w:rsidR="004F4FC6">
          <w:rPr>
            <w:noProof/>
            <w:webHidden/>
          </w:rPr>
          <w:fldChar w:fldCharType="separate"/>
        </w:r>
        <w:r w:rsidR="008150BF">
          <w:rPr>
            <w:noProof/>
            <w:webHidden/>
          </w:rPr>
          <w:t>94</w:t>
        </w:r>
        <w:r w:rsidR="004F4FC6">
          <w:rPr>
            <w:noProof/>
            <w:webHidden/>
          </w:rPr>
          <w:fldChar w:fldCharType="end"/>
        </w:r>
      </w:hyperlink>
    </w:p>
    <w:p w14:paraId="062FD5C9" w14:textId="1AE84DC5"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40" w:history="1">
        <w:r w:rsidR="004F4FC6" w:rsidRPr="00BF7177">
          <w:rPr>
            <w:rStyle w:val="Lienhypertexte"/>
            <w:rFonts w:eastAsia="Arial"/>
            <w:noProof/>
            <w:lang w:val="fr-FR"/>
          </w:rPr>
          <w:t xml:space="preserve">Figure 19 : Spectre biologique de la forêt galerie à </w:t>
        </w:r>
        <w:r w:rsidR="004F4FC6" w:rsidRPr="00BF7177">
          <w:rPr>
            <w:rStyle w:val="Lienhypertexte"/>
            <w:rFonts w:eastAsia="Arial"/>
            <w:i/>
            <w:iCs/>
            <w:noProof/>
            <w:lang w:val="fr-FR"/>
          </w:rPr>
          <w:t>Lannea</w:t>
        </w:r>
        <w:r w:rsidR="004F4FC6" w:rsidRPr="00BF7177">
          <w:rPr>
            <w:rStyle w:val="Lienhypertexte"/>
            <w:rFonts w:eastAsia="Arial"/>
            <w:noProof/>
            <w:lang w:val="fr-FR"/>
          </w:rPr>
          <w:t xml:space="preserve"> </w:t>
        </w:r>
        <w:r w:rsidR="004F4FC6" w:rsidRPr="00BF7177">
          <w:rPr>
            <w:rStyle w:val="Lienhypertexte"/>
            <w:rFonts w:eastAsia="Arial"/>
            <w:i/>
            <w:iCs/>
            <w:noProof/>
            <w:lang w:val="fr-FR"/>
          </w:rPr>
          <w:t>kertingii</w:t>
        </w:r>
        <w:r w:rsidR="004F4FC6" w:rsidRPr="00BF7177">
          <w:rPr>
            <w:rStyle w:val="Lienhypertexte"/>
            <w:rFonts w:eastAsia="Arial"/>
            <w:noProof/>
            <w:lang w:val="fr-FR"/>
          </w:rPr>
          <w:t xml:space="preserve"> et à </w:t>
        </w:r>
        <w:r w:rsidR="004F4FC6" w:rsidRPr="00BF7177">
          <w:rPr>
            <w:rStyle w:val="Lienhypertexte"/>
            <w:rFonts w:eastAsia="Arial"/>
            <w:i/>
            <w:iCs/>
            <w:noProof/>
            <w:lang w:val="fr-FR"/>
          </w:rPr>
          <w:t>Daniellia oliveri</w:t>
        </w:r>
        <w:r w:rsidR="004F4FC6" w:rsidRPr="00BF7177">
          <w:rPr>
            <w:rStyle w:val="Lienhypertexte"/>
            <w:rFonts w:eastAsia="Arial"/>
            <w:noProof/>
            <w:lang w:val="fr-FR"/>
          </w:rPr>
          <w:t xml:space="preserve"> dominants</w:t>
        </w:r>
        <w:r w:rsidR="004F4FC6">
          <w:rPr>
            <w:noProof/>
            <w:webHidden/>
          </w:rPr>
          <w:tab/>
        </w:r>
        <w:r w:rsidR="004F4FC6">
          <w:rPr>
            <w:noProof/>
            <w:webHidden/>
          </w:rPr>
          <w:fldChar w:fldCharType="begin"/>
        </w:r>
        <w:r w:rsidR="004F4FC6">
          <w:rPr>
            <w:noProof/>
            <w:webHidden/>
          </w:rPr>
          <w:instrText xml:space="preserve"> PAGEREF _Toc137459740 \h </w:instrText>
        </w:r>
        <w:r w:rsidR="004F4FC6">
          <w:rPr>
            <w:noProof/>
            <w:webHidden/>
          </w:rPr>
        </w:r>
        <w:r w:rsidR="004F4FC6">
          <w:rPr>
            <w:noProof/>
            <w:webHidden/>
          </w:rPr>
          <w:fldChar w:fldCharType="separate"/>
        </w:r>
        <w:r w:rsidR="008150BF">
          <w:rPr>
            <w:noProof/>
            <w:webHidden/>
          </w:rPr>
          <w:t>95</w:t>
        </w:r>
        <w:r w:rsidR="004F4FC6">
          <w:rPr>
            <w:noProof/>
            <w:webHidden/>
          </w:rPr>
          <w:fldChar w:fldCharType="end"/>
        </w:r>
      </w:hyperlink>
    </w:p>
    <w:p w14:paraId="7429440D" w14:textId="6D5745B4"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41" w:history="1">
        <w:r w:rsidR="004F4FC6" w:rsidRPr="00BF7177">
          <w:rPr>
            <w:rStyle w:val="Lienhypertexte"/>
            <w:rFonts w:eastAsia="Arial"/>
            <w:noProof/>
            <w:lang w:val="fr-FR"/>
          </w:rPr>
          <w:t>Figure 20 : Exemple de programme de surveillance et de suivi environnemental</w:t>
        </w:r>
        <w:r w:rsidR="004F4FC6">
          <w:rPr>
            <w:noProof/>
            <w:webHidden/>
          </w:rPr>
          <w:tab/>
        </w:r>
        <w:r w:rsidR="004F4FC6">
          <w:rPr>
            <w:noProof/>
            <w:webHidden/>
          </w:rPr>
          <w:fldChar w:fldCharType="begin"/>
        </w:r>
        <w:r w:rsidR="004F4FC6">
          <w:rPr>
            <w:noProof/>
            <w:webHidden/>
          </w:rPr>
          <w:instrText xml:space="preserve"> PAGEREF _Toc137459741 \h </w:instrText>
        </w:r>
        <w:r w:rsidR="004F4FC6">
          <w:rPr>
            <w:noProof/>
            <w:webHidden/>
          </w:rPr>
        </w:r>
        <w:r w:rsidR="004F4FC6">
          <w:rPr>
            <w:noProof/>
            <w:webHidden/>
          </w:rPr>
          <w:fldChar w:fldCharType="separate"/>
        </w:r>
        <w:r w:rsidR="008150BF">
          <w:rPr>
            <w:noProof/>
            <w:webHidden/>
          </w:rPr>
          <w:t>318</w:t>
        </w:r>
        <w:r w:rsidR="004F4FC6">
          <w:rPr>
            <w:noProof/>
            <w:webHidden/>
          </w:rPr>
          <w:fldChar w:fldCharType="end"/>
        </w:r>
      </w:hyperlink>
    </w:p>
    <w:p w14:paraId="6E24A43A" w14:textId="4A651246" w:rsidR="004F4FC6" w:rsidRDefault="00161EE8">
      <w:pPr>
        <w:pStyle w:val="Tabledesillustrations"/>
        <w:tabs>
          <w:tab w:val="right" w:leader="dot" w:pos="9076"/>
        </w:tabs>
        <w:rPr>
          <w:rFonts w:asciiTheme="minorHAnsi" w:eastAsiaTheme="minorEastAsia" w:hAnsiTheme="minorHAnsi" w:cstheme="minorBidi"/>
          <w:noProof/>
          <w:sz w:val="22"/>
          <w:szCs w:val="22"/>
        </w:rPr>
      </w:pPr>
      <w:hyperlink w:anchor="_Toc137459742" w:history="1">
        <w:r w:rsidR="004F4FC6" w:rsidRPr="00BF7177">
          <w:rPr>
            <w:rStyle w:val="Lienhypertexte"/>
            <w:rFonts w:eastAsia="Arial"/>
            <w:noProof/>
            <w:lang w:val="fr-FR"/>
          </w:rPr>
          <w:t>Figure 21 : Chaîne de communication typique en cas de non- conformité</w:t>
        </w:r>
        <w:r w:rsidR="004F4FC6">
          <w:rPr>
            <w:noProof/>
            <w:webHidden/>
          </w:rPr>
          <w:tab/>
        </w:r>
        <w:r w:rsidR="004F4FC6">
          <w:rPr>
            <w:noProof/>
            <w:webHidden/>
          </w:rPr>
          <w:fldChar w:fldCharType="begin"/>
        </w:r>
        <w:r w:rsidR="004F4FC6">
          <w:rPr>
            <w:noProof/>
            <w:webHidden/>
          </w:rPr>
          <w:instrText xml:space="preserve"> PAGEREF _Toc137459742 \h </w:instrText>
        </w:r>
        <w:r w:rsidR="004F4FC6">
          <w:rPr>
            <w:noProof/>
            <w:webHidden/>
          </w:rPr>
        </w:r>
        <w:r w:rsidR="004F4FC6">
          <w:rPr>
            <w:noProof/>
            <w:webHidden/>
          </w:rPr>
          <w:fldChar w:fldCharType="separate"/>
        </w:r>
        <w:r w:rsidR="008150BF">
          <w:rPr>
            <w:noProof/>
            <w:webHidden/>
          </w:rPr>
          <w:t>347</w:t>
        </w:r>
        <w:r w:rsidR="004F4FC6">
          <w:rPr>
            <w:noProof/>
            <w:webHidden/>
          </w:rPr>
          <w:fldChar w:fldCharType="end"/>
        </w:r>
      </w:hyperlink>
    </w:p>
    <w:p w14:paraId="55A635EE" w14:textId="0EBD2881" w:rsidR="00D111CB" w:rsidRDefault="005939EE" w:rsidP="00D111CB">
      <w:pPr>
        <w:spacing w:before="240" w:after="240" w:line="200" w:lineRule="exact"/>
        <w:rPr>
          <w:rFonts w:ascii="Arial" w:hAnsi="Arial" w:cs="Arial"/>
          <w:lang w:val="fr-FR"/>
        </w:rPr>
      </w:pPr>
      <w:r>
        <w:rPr>
          <w:rFonts w:ascii="Arial" w:hAnsi="Arial" w:cs="Arial"/>
          <w:lang w:val="fr-FR"/>
        </w:rPr>
        <w:fldChar w:fldCharType="end"/>
      </w:r>
    </w:p>
    <w:p w14:paraId="2C2DEAC9" w14:textId="7DBDAE05" w:rsidR="00E259CE" w:rsidRPr="0091087D" w:rsidRDefault="00E259CE" w:rsidP="00E259CE">
      <w:pPr>
        <w:pStyle w:val="Titre1"/>
        <w:rPr>
          <w:rFonts w:eastAsia="Arial"/>
          <w:lang w:val="fr-FR"/>
        </w:rPr>
      </w:pPr>
      <w:bookmarkStart w:id="62" w:name="_Toc137459228"/>
      <w:r w:rsidRPr="0091087D">
        <w:rPr>
          <w:rFonts w:eastAsia="Arial"/>
          <w:u w:color="000000"/>
          <w:lang w:val="fr-FR"/>
        </w:rPr>
        <w:t xml:space="preserve">Liste des </w:t>
      </w:r>
      <w:r w:rsidR="00937A8F">
        <w:rPr>
          <w:rFonts w:eastAsia="Arial"/>
          <w:u w:color="000000"/>
          <w:lang w:val="fr-FR"/>
        </w:rPr>
        <w:t>photos</w:t>
      </w:r>
      <w:bookmarkEnd w:id="62"/>
    </w:p>
    <w:p w14:paraId="632F886D" w14:textId="0AA03B68" w:rsidR="00DA7CF0" w:rsidRDefault="00B66016">
      <w:pPr>
        <w:pStyle w:val="Tabledesillustrations"/>
        <w:tabs>
          <w:tab w:val="right" w:leader="dot" w:pos="9076"/>
        </w:tabs>
        <w:rPr>
          <w:rFonts w:asciiTheme="minorHAnsi" w:eastAsiaTheme="minorEastAsia" w:hAnsiTheme="minorHAnsi" w:cstheme="minorBidi"/>
          <w:noProof/>
          <w:sz w:val="22"/>
          <w:szCs w:val="22"/>
        </w:rPr>
      </w:pPr>
      <w:r>
        <w:rPr>
          <w:rFonts w:cs="Arial"/>
          <w:lang w:val="fr-FR"/>
        </w:rPr>
        <w:fldChar w:fldCharType="begin"/>
      </w:r>
      <w:r>
        <w:rPr>
          <w:rFonts w:cs="Arial"/>
          <w:lang w:val="fr-FR"/>
        </w:rPr>
        <w:instrText xml:space="preserve"> TOC \h \z \t "Titre 8;Photo" \c </w:instrText>
      </w:r>
      <w:r>
        <w:rPr>
          <w:rFonts w:cs="Arial"/>
          <w:lang w:val="fr-FR"/>
        </w:rPr>
        <w:fldChar w:fldCharType="separate"/>
      </w:r>
      <w:hyperlink w:anchor="_Toc130253949" w:history="1">
        <w:r w:rsidR="00DA7CF0" w:rsidRPr="00CB576D">
          <w:rPr>
            <w:rStyle w:val="Lienhypertexte"/>
            <w:rFonts w:eastAsia="Arial"/>
            <w:noProof/>
            <w:lang w:val="fr-FR"/>
          </w:rPr>
          <w:t>Photos 1 et 2 : Vue des Monts Défalé à l’Est de la zone de l’agropole</w:t>
        </w:r>
        <w:r w:rsidR="00DA7CF0">
          <w:rPr>
            <w:noProof/>
            <w:webHidden/>
          </w:rPr>
          <w:tab/>
        </w:r>
        <w:r w:rsidR="00DA7CF0">
          <w:rPr>
            <w:noProof/>
            <w:webHidden/>
          </w:rPr>
          <w:fldChar w:fldCharType="begin"/>
        </w:r>
        <w:r w:rsidR="00DA7CF0">
          <w:rPr>
            <w:noProof/>
            <w:webHidden/>
          </w:rPr>
          <w:instrText xml:space="preserve"> PAGEREF _Toc130253949 \h </w:instrText>
        </w:r>
        <w:r w:rsidR="00DA7CF0">
          <w:rPr>
            <w:noProof/>
            <w:webHidden/>
          </w:rPr>
        </w:r>
        <w:r w:rsidR="00DA7CF0">
          <w:rPr>
            <w:noProof/>
            <w:webHidden/>
          </w:rPr>
          <w:fldChar w:fldCharType="separate"/>
        </w:r>
        <w:r w:rsidR="008150BF">
          <w:rPr>
            <w:noProof/>
            <w:webHidden/>
          </w:rPr>
          <w:t>75</w:t>
        </w:r>
        <w:r w:rsidR="00DA7CF0">
          <w:rPr>
            <w:noProof/>
            <w:webHidden/>
          </w:rPr>
          <w:fldChar w:fldCharType="end"/>
        </w:r>
      </w:hyperlink>
    </w:p>
    <w:p w14:paraId="3191A0E1" w14:textId="2A236761"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50" w:history="1">
        <w:r w:rsidR="00DA7CF0" w:rsidRPr="00CB576D">
          <w:rPr>
            <w:rStyle w:val="Lienhypertexte"/>
            <w:rFonts w:eastAsia="Arial"/>
            <w:noProof/>
            <w:lang w:val="fr-FR"/>
          </w:rPr>
          <w:t xml:space="preserve">Photo 3 : Vue de la rivière Kara au niveau de </w:t>
        </w:r>
        <w:r w:rsidR="00DA7CF0" w:rsidRPr="00CB576D">
          <w:rPr>
            <w:rStyle w:val="Lienhypertexte"/>
            <w:rFonts w:eastAsia="Arial"/>
            <w:noProof/>
            <w:position w:val="-1"/>
            <w:lang w:val="fr-FR"/>
          </w:rPr>
          <w:t>Bidjandè à l’Ouest de la zone du projet</w:t>
        </w:r>
        <w:r w:rsidR="00DA7CF0">
          <w:rPr>
            <w:noProof/>
            <w:webHidden/>
          </w:rPr>
          <w:tab/>
        </w:r>
        <w:r w:rsidR="00DA7CF0">
          <w:rPr>
            <w:noProof/>
            <w:webHidden/>
          </w:rPr>
          <w:fldChar w:fldCharType="begin"/>
        </w:r>
        <w:r w:rsidR="00DA7CF0">
          <w:rPr>
            <w:noProof/>
            <w:webHidden/>
          </w:rPr>
          <w:instrText xml:space="preserve"> PAGEREF _Toc130253950 \h </w:instrText>
        </w:r>
        <w:r w:rsidR="00DA7CF0">
          <w:rPr>
            <w:noProof/>
            <w:webHidden/>
          </w:rPr>
        </w:r>
        <w:r w:rsidR="00DA7CF0">
          <w:rPr>
            <w:noProof/>
            <w:webHidden/>
          </w:rPr>
          <w:fldChar w:fldCharType="separate"/>
        </w:r>
        <w:r w:rsidR="008150BF">
          <w:rPr>
            <w:noProof/>
            <w:webHidden/>
          </w:rPr>
          <w:t>78</w:t>
        </w:r>
        <w:r w:rsidR="00DA7CF0">
          <w:rPr>
            <w:noProof/>
            <w:webHidden/>
          </w:rPr>
          <w:fldChar w:fldCharType="end"/>
        </w:r>
      </w:hyperlink>
    </w:p>
    <w:p w14:paraId="3AD5A511" w14:textId="66A9DAAC"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51" w:history="1">
        <w:r w:rsidR="00DA7CF0" w:rsidRPr="00CB576D">
          <w:rPr>
            <w:rStyle w:val="Lienhypertexte"/>
            <w:rFonts w:eastAsia="Arial"/>
            <w:noProof/>
            <w:lang w:val="fr-FR"/>
          </w:rPr>
          <w:t xml:space="preserve">Photo 4 : Vue de la rivière Kpéhélou entre </w:t>
        </w:r>
        <w:r w:rsidR="00DA7CF0" w:rsidRPr="00CB576D">
          <w:rPr>
            <w:rStyle w:val="Lienhypertexte"/>
            <w:rFonts w:eastAsiaTheme="majorEastAsia"/>
            <w:noProof/>
            <w:lang w:val="fr-FR"/>
          </w:rPr>
          <w:t>Kpessidè et Léon au Sud la zone de l’agropole</w:t>
        </w:r>
        <w:r w:rsidR="00DA7CF0">
          <w:rPr>
            <w:noProof/>
            <w:webHidden/>
          </w:rPr>
          <w:tab/>
        </w:r>
        <w:r w:rsidR="00DA7CF0">
          <w:rPr>
            <w:noProof/>
            <w:webHidden/>
          </w:rPr>
          <w:fldChar w:fldCharType="begin"/>
        </w:r>
        <w:r w:rsidR="00DA7CF0">
          <w:rPr>
            <w:noProof/>
            <w:webHidden/>
          </w:rPr>
          <w:instrText xml:space="preserve"> PAGEREF _Toc130253951 \h </w:instrText>
        </w:r>
        <w:r w:rsidR="00DA7CF0">
          <w:rPr>
            <w:noProof/>
            <w:webHidden/>
          </w:rPr>
        </w:r>
        <w:r w:rsidR="00DA7CF0">
          <w:rPr>
            <w:noProof/>
            <w:webHidden/>
          </w:rPr>
          <w:fldChar w:fldCharType="separate"/>
        </w:r>
        <w:r w:rsidR="008150BF">
          <w:rPr>
            <w:noProof/>
            <w:webHidden/>
          </w:rPr>
          <w:t>78</w:t>
        </w:r>
        <w:r w:rsidR="00DA7CF0">
          <w:rPr>
            <w:noProof/>
            <w:webHidden/>
          </w:rPr>
          <w:fldChar w:fldCharType="end"/>
        </w:r>
      </w:hyperlink>
    </w:p>
    <w:p w14:paraId="312A4209" w14:textId="3E2FE318"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52" w:history="1">
        <w:r w:rsidR="00DA7CF0" w:rsidRPr="00CB576D">
          <w:rPr>
            <w:rStyle w:val="Lienhypertexte"/>
            <w:rFonts w:eastAsia="Arial"/>
            <w:noProof/>
            <w:lang w:val="fr-FR"/>
          </w:rPr>
          <w:t>Photo 5 : Vue de la rivière Mabo au centre de la zone du projet</w:t>
        </w:r>
        <w:r w:rsidR="00DA7CF0">
          <w:rPr>
            <w:noProof/>
            <w:webHidden/>
          </w:rPr>
          <w:tab/>
        </w:r>
        <w:r w:rsidR="00DA7CF0">
          <w:rPr>
            <w:noProof/>
            <w:webHidden/>
          </w:rPr>
          <w:fldChar w:fldCharType="begin"/>
        </w:r>
        <w:r w:rsidR="00DA7CF0">
          <w:rPr>
            <w:noProof/>
            <w:webHidden/>
          </w:rPr>
          <w:instrText xml:space="preserve"> PAGEREF _Toc130253952 \h </w:instrText>
        </w:r>
        <w:r w:rsidR="00DA7CF0">
          <w:rPr>
            <w:noProof/>
            <w:webHidden/>
          </w:rPr>
        </w:r>
        <w:r w:rsidR="00DA7CF0">
          <w:rPr>
            <w:noProof/>
            <w:webHidden/>
          </w:rPr>
          <w:fldChar w:fldCharType="separate"/>
        </w:r>
        <w:r w:rsidR="008150BF">
          <w:rPr>
            <w:noProof/>
            <w:webHidden/>
          </w:rPr>
          <w:t>79</w:t>
        </w:r>
        <w:r w:rsidR="00DA7CF0">
          <w:rPr>
            <w:noProof/>
            <w:webHidden/>
          </w:rPr>
          <w:fldChar w:fldCharType="end"/>
        </w:r>
      </w:hyperlink>
    </w:p>
    <w:p w14:paraId="3D342A56" w14:textId="42EC86F3"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53" w:history="1">
        <w:r w:rsidR="00DA7CF0" w:rsidRPr="00CB576D">
          <w:rPr>
            <w:rStyle w:val="Lienhypertexte"/>
            <w:rFonts w:eastAsia="Arial"/>
            <w:noProof/>
            <w:lang w:val="fr-FR"/>
          </w:rPr>
          <w:t>Photo 6 : Vue de la rivière Nangbaou au Nord de la zone du projet</w:t>
        </w:r>
        <w:r w:rsidR="00DA7CF0">
          <w:rPr>
            <w:noProof/>
            <w:webHidden/>
          </w:rPr>
          <w:tab/>
        </w:r>
        <w:r w:rsidR="00DA7CF0">
          <w:rPr>
            <w:noProof/>
            <w:webHidden/>
          </w:rPr>
          <w:fldChar w:fldCharType="begin"/>
        </w:r>
        <w:r w:rsidR="00DA7CF0">
          <w:rPr>
            <w:noProof/>
            <w:webHidden/>
          </w:rPr>
          <w:instrText xml:space="preserve"> PAGEREF _Toc130253953 \h </w:instrText>
        </w:r>
        <w:r w:rsidR="00DA7CF0">
          <w:rPr>
            <w:noProof/>
            <w:webHidden/>
          </w:rPr>
        </w:r>
        <w:r w:rsidR="00DA7CF0">
          <w:rPr>
            <w:noProof/>
            <w:webHidden/>
          </w:rPr>
          <w:fldChar w:fldCharType="separate"/>
        </w:r>
        <w:r w:rsidR="008150BF">
          <w:rPr>
            <w:noProof/>
            <w:webHidden/>
          </w:rPr>
          <w:t>79</w:t>
        </w:r>
        <w:r w:rsidR="00DA7CF0">
          <w:rPr>
            <w:noProof/>
            <w:webHidden/>
          </w:rPr>
          <w:fldChar w:fldCharType="end"/>
        </w:r>
      </w:hyperlink>
    </w:p>
    <w:p w14:paraId="154901A2" w14:textId="48CCAB12"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54" w:history="1">
        <w:r w:rsidR="00DA7CF0" w:rsidRPr="00CB576D">
          <w:rPr>
            <w:rStyle w:val="Lienhypertexte"/>
            <w:rFonts w:eastAsiaTheme="majorEastAsia"/>
            <w:noProof/>
            <w:lang w:val="fr-FR"/>
          </w:rPr>
          <w:t>Photo 7 : Vue de la savane arbustive à Terminalia macroptera à Combretum colinum</w:t>
        </w:r>
        <w:r w:rsidR="00DA7CF0">
          <w:rPr>
            <w:noProof/>
            <w:webHidden/>
          </w:rPr>
          <w:tab/>
        </w:r>
        <w:r w:rsidR="00DA7CF0">
          <w:rPr>
            <w:noProof/>
            <w:webHidden/>
          </w:rPr>
          <w:fldChar w:fldCharType="begin"/>
        </w:r>
        <w:r w:rsidR="00DA7CF0">
          <w:rPr>
            <w:noProof/>
            <w:webHidden/>
          </w:rPr>
          <w:instrText xml:space="preserve"> PAGEREF _Toc130253954 \h </w:instrText>
        </w:r>
        <w:r w:rsidR="00DA7CF0">
          <w:rPr>
            <w:noProof/>
            <w:webHidden/>
          </w:rPr>
        </w:r>
        <w:r w:rsidR="00DA7CF0">
          <w:rPr>
            <w:noProof/>
            <w:webHidden/>
          </w:rPr>
          <w:fldChar w:fldCharType="separate"/>
        </w:r>
        <w:r w:rsidR="008150BF">
          <w:rPr>
            <w:noProof/>
            <w:webHidden/>
          </w:rPr>
          <w:t>80</w:t>
        </w:r>
        <w:r w:rsidR="00DA7CF0">
          <w:rPr>
            <w:noProof/>
            <w:webHidden/>
          </w:rPr>
          <w:fldChar w:fldCharType="end"/>
        </w:r>
      </w:hyperlink>
    </w:p>
    <w:p w14:paraId="2CD055E8" w14:textId="1721BED2"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55" w:history="1">
        <w:r w:rsidR="00DA7CF0" w:rsidRPr="00CB576D">
          <w:rPr>
            <w:rStyle w:val="Lienhypertexte"/>
            <w:rFonts w:eastAsiaTheme="majorEastAsia"/>
            <w:noProof/>
            <w:lang w:val="fr-FR"/>
          </w:rPr>
          <w:t>Photo 8 : Vue de la forêt galerie à Diospyros mespiliformis</w:t>
        </w:r>
        <w:r w:rsidR="00DA7CF0">
          <w:rPr>
            <w:noProof/>
            <w:webHidden/>
          </w:rPr>
          <w:tab/>
        </w:r>
        <w:r w:rsidR="00DA7CF0">
          <w:rPr>
            <w:noProof/>
            <w:webHidden/>
          </w:rPr>
          <w:fldChar w:fldCharType="begin"/>
        </w:r>
        <w:r w:rsidR="00DA7CF0">
          <w:rPr>
            <w:noProof/>
            <w:webHidden/>
          </w:rPr>
          <w:instrText xml:space="preserve"> PAGEREF _Toc130253955 \h </w:instrText>
        </w:r>
        <w:r w:rsidR="00DA7CF0">
          <w:rPr>
            <w:noProof/>
            <w:webHidden/>
          </w:rPr>
        </w:r>
        <w:r w:rsidR="00DA7CF0">
          <w:rPr>
            <w:noProof/>
            <w:webHidden/>
          </w:rPr>
          <w:fldChar w:fldCharType="separate"/>
        </w:r>
        <w:r w:rsidR="008150BF">
          <w:rPr>
            <w:noProof/>
            <w:webHidden/>
          </w:rPr>
          <w:t>81</w:t>
        </w:r>
        <w:r w:rsidR="00DA7CF0">
          <w:rPr>
            <w:noProof/>
            <w:webHidden/>
          </w:rPr>
          <w:fldChar w:fldCharType="end"/>
        </w:r>
      </w:hyperlink>
    </w:p>
    <w:p w14:paraId="4F7C65A5" w14:textId="7B00E645"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56" w:history="1">
        <w:r w:rsidR="00DA7CF0" w:rsidRPr="00CB576D">
          <w:rPr>
            <w:rStyle w:val="Lienhypertexte"/>
            <w:rFonts w:eastAsiaTheme="majorEastAsia"/>
            <w:noProof/>
            <w:lang w:val="fr-FR"/>
          </w:rPr>
          <w:t>Photo 9 : Vue d’une agroforêt à Parkia biglobosa et à Vitellaria paradoxa</w:t>
        </w:r>
        <w:r w:rsidR="00DA7CF0">
          <w:rPr>
            <w:noProof/>
            <w:webHidden/>
          </w:rPr>
          <w:tab/>
        </w:r>
        <w:r w:rsidR="00DA7CF0">
          <w:rPr>
            <w:noProof/>
            <w:webHidden/>
          </w:rPr>
          <w:fldChar w:fldCharType="begin"/>
        </w:r>
        <w:r w:rsidR="00DA7CF0">
          <w:rPr>
            <w:noProof/>
            <w:webHidden/>
          </w:rPr>
          <w:instrText xml:space="preserve"> PAGEREF _Toc130253956 \h </w:instrText>
        </w:r>
        <w:r w:rsidR="00DA7CF0">
          <w:rPr>
            <w:noProof/>
            <w:webHidden/>
          </w:rPr>
        </w:r>
        <w:r w:rsidR="00DA7CF0">
          <w:rPr>
            <w:noProof/>
            <w:webHidden/>
          </w:rPr>
          <w:fldChar w:fldCharType="separate"/>
        </w:r>
        <w:r w:rsidR="008150BF">
          <w:rPr>
            <w:noProof/>
            <w:webHidden/>
          </w:rPr>
          <w:t>83</w:t>
        </w:r>
        <w:r w:rsidR="00DA7CF0">
          <w:rPr>
            <w:noProof/>
            <w:webHidden/>
          </w:rPr>
          <w:fldChar w:fldCharType="end"/>
        </w:r>
      </w:hyperlink>
    </w:p>
    <w:p w14:paraId="725445E7" w14:textId="4A46797A"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57" w:history="1">
        <w:r w:rsidR="00DA7CF0" w:rsidRPr="00CB576D">
          <w:rPr>
            <w:rStyle w:val="Lienhypertexte"/>
            <w:rFonts w:eastAsiaTheme="majorEastAsia"/>
            <w:noProof/>
            <w:lang w:val="fr-FR"/>
          </w:rPr>
          <w:t>Photo 10 : Vue de la savane arbustive à Terminalia macroptera à Combretum colinum</w:t>
        </w:r>
        <w:r w:rsidR="00DA7CF0">
          <w:rPr>
            <w:noProof/>
            <w:webHidden/>
          </w:rPr>
          <w:tab/>
        </w:r>
        <w:r w:rsidR="00DA7CF0">
          <w:rPr>
            <w:noProof/>
            <w:webHidden/>
          </w:rPr>
          <w:fldChar w:fldCharType="begin"/>
        </w:r>
        <w:r w:rsidR="00DA7CF0">
          <w:rPr>
            <w:noProof/>
            <w:webHidden/>
          </w:rPr>
          <w:instrText xml:space="preserve"> PAGEREF _Toc130253957 \h </w:instrText>
        </w:r>
        <w:r w:rsidR="00DA7CF0">
          <w:rPr>
            <w:noProof/>
            <w:webHidden/>
          </w:rPr>
        </w:r>
        <w:r w:rsidR="00DA7CF0">
          <w:rPr>
            <w:noProof/>
            <w:webHidden/>
          </w:rPr>
          <w:fldChar w:fldCharType="separate"/>
        </w:r>
        <w:r w:rsidR="008150BF">
          <w:rPr>
            <w:noProof/>
            <w:webHidden/>
          </w:rPr>
          <w:t>83</w:t>
        </w:r>
        <w:r w:rsidR="00DA7CF0">
          <w:rPr>
            <w:noProof/>
            <w:webHidden/>
          </w:rPr>
          <w:fldChar w:fldCharType="end"/>
        </w:r>
      </w:hyperlink>
    </w:p>
    <w:p w14:paraId="260A9C64" w14:textId="736E47A8"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58" w:history="1">
        <w:r w:rsidR="00DA7CF0" w:rsidRPr="00CB576D">
          <w:rPr>
            <w:rStyle w:val="Lienhypertexte"/>
            <w:rFonts w:eastAsiaTheme="majorEastAsia"/>
            <w:noProof/>
            <w:lang w:val="fr-FR"/>
          </w:rPr>
          <w:t>Photo 11 : Vue de la forêt galerie à Diopyros mespiliformis, à Daniellia oliveri dominants</w:t>
        </w:r>
        <w:r w:rsidR="00DA7CF0">
          <w:rPr>
            <w:noProof/>
            <w:webHidden/>
          </w:rPr>
          <w:tab/>
        </w:r>
        <w:r w:rsidR="00DA7CF0">
          <w:rPr>
            <w:noProof/>
            <w:webHidden/>
          </w:rPr>
          <w:fldChar w:fldCharType="begin"/>
        </w:r>
        <w:r w:rsidR="00DA7CF0">
          <w:rPr>
            <w:noProof/>
            <w:webHidden/>
          </w:rPr>
          <w:instrText xml:space="preserve"> PAGEREF _Toc130253958 \h </w:instrText>
        </w:r>
        <w:r w:rsidR="00DA7CF0">
          <w:rPr>
            <w:noProof/>
            <w:webHidden/>
          </w:rPr>
        </w:r>
        <w:r w:rsidR="00DA7CF0">
          <w:rPr>
            <w:noProof/>
            <w:webHidden/>
          </w:rPr>
          <w:fldChar w:fldCharType="separate"/>
        </w:r>
        <w:r w:rsidR="008150BF">
          <w:rPr>
            <w:noProof/>
            <w:webHidden/>
          </w:rPr>
          <w:t>85</w:t>
        </w:r>
        <w:r w:rsidR="00DA7CF0">
          <w:rPr>
            <w:noProof/>
            <w:webHidden/>
          </w:rPr>
          <w:fldChar w:fldCharType="end"/>
        </w:r>
      </w:hyperlink>
    </w:p>
    <w:p w14:paraId="001E6A58" w14:textId="48CBE85C"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59" w:history="1">
        <w:r w:rsidR="00DA7CF0" w:rsidRPr="00CB576D">
          <w:rPr>
            <w:rStyle w:val="Lienhypertexte"/>
            <w:rFonts w:eastAsiaTheme="majorEastAsia"/>
            <w:noProof/>
            <w:lang w:val="fr-FR"/>
          </w:rPr>
          <w:t>Photo 12 : Vue de la forêt galerie à Lannea kertingii dominant</w:t>
        </w:r>
        <w:r w:rsidR="00DA7CF0">
          <w:rPr>
            <w:noProof/>
            <w:webHidden/>
          </w:rPr>
          <w:tab/>
        </w:r>
        <w:r w:rsidR="00DA7CF0">
          <w:rPr>
            <w:noProof/>
            <w:webHidden/>
          </w:rPr>
          <w:fldChar w:fldCharType="begin"/>
        </w:r>
        <w:r w:rsidR="00DA7CF0">
          <w:rPr>
            <w:noProof/>
            <w:webHidden/>
          </w:rPr>
          <w:instrText xml:space="preserve"> PAGEREF _Toc130253959 \h </w:instrText>
        </w:r>
        <w:r w:rsidR="00DA7CF0">
          <w:rPr>
            <w:noProof/>
            <w:webHidden/>
          </w:rPr>
        </w:r>
        <w:r w:rsidR="00DA7CF0">
          <w:rPr>
            <w:noProof/>
            <w:webHidden/>
          </w:rPr>
          <w:fldChar w:fldCharType="separate"/>
        </w:r>
        <w:r w:rsidR="008150BF">
          <w:rPr>
            <w:noProof/>
            <w:webHidden/>
          </w:rPr>
          <w:t>85</w:t>
        </w:r>
        <w:r w:rsidR="00DA7CF0">
          <w:rPr>
            <w:noProof/>
            <w:webHidden/>
          </w:rPr>
          <w:fldChar w:fldCharType="end"/>
        </w:r>
      </w:hyperlink>
    </w:p>
    <w:p w14:paraId="29E2666C" w14:textId="23A280F1"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60" w:history="1">
        <w:r w:rsidR="00DA7CF0" w:rsidRPr="00CB576D">
          <w:rPr>
            <w:rStyle w:val="Lienhypertexte"/>
            <w:rFonts w:eastAsiaTheme="majorEastAsia"/>
            <w:noProof/>
            <w:lang w:val="fr-FR"/>
          </w:rPr>
          <w:t>Photo 13 : Vue d’une plantation de teck (Tectona grandis) et d’Eucalyptus sur site</w:t>
        </w:r>
        <w:r w:rsidR="00DA7CF0">
          <w:rPr>
            <w:noProof/>
            <w:webHidden/>
          </w:rPr>
          <w:tab/>
        </w:r>
        <w:r w:rsidR="00DA7CF0">
          <w:rPr>
            <w:noProof/>
            <w:webHidden/>
          </w:rPr>
          <w:fldChar w:fldCharType="begin"/>
        </w:r>
        <w:r w:rsidR="00DA7CF0">
          <w:rPr>
            <w:noProof/>
            <w:webHidden/>
          </w:rPr>
          <w:instrText xml:space="preserve"> PAGEREF _Toc130253960 \h </w:instrText>
        </w:r>
        <w:r w:rsidR="00DA7CF0">
          <w:rPr>
            <w:noProof/>
            <w:webHidden/>
          </w:rPr>
        </w:r>
        <w:r w:rsidR="00DA7CF0">
          <w:rPr>
            <w:noProof/>
            <w:webHidden/>
          </w:rPr>
          <w:fldChar w:fldCharType="separate"/>
        </w:r>
        <w:r w:rsidR="008150BF">
          <w:rPr>
            <w:noProof/>
            <w:webHidden/>
          </w:rPr>
          <w:t>86</w:t>
        </w:r>
        <w:r w:rsidR="00DA7CF0">
          <w:rPr>
            <w:noProof/>
            <w:webHidden/>
          </w:rPr>
          <w:fldChar w:fldCharType="end"/>
        </w:r>
      </w:hyperlink>
    </w:p>
    <w:p w14:paraId="6D7FF667" w14:textId="24D95022"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61" w:history="1">
        <w:r w:rsidR="00DA7CF0" w:rsidRPr="00CB576D">
          <w:rPr>
            <w:rStyle w:val="Lienhypertexte"/>
            <w:rFonts w:eastAsiaTheme="majorEastAsia"/>
            <w:noProof/>
            <w:lang w:val="fr-FR"/>
          </w:rPr>
          <w:t>Photo 14 : Vue d’un pied de Néré d’un parc</w:t>
        </w:r>
        <w:r w:rsidR="00DA7CF0" w:rsidRPr="00CB576D">
          <w:rPr>
            <w:rStyle w:val="Lienhypertexte"/>
            <w:rFonts w:eastAsiaTheme="majorEastAsia"/>
            <w:noProof/>
            <w:position w:val="-1"/>
            <w:lang w:val="fr-FR"/>
          </w:rPr>
          <w:t xml:space="preserve"> agroforestier à Parkia biglobosa</w:t>
        </w:r>
        <w:r w:rsidR="00DA7CF0">
          <w:rPr>
            <w:noProof/>
            <w:webHidden/>
          </w:rPr>
          <w:tab/>
        </w:r>
        <w:r w:rsidR="00DA7CF0">
          <w:rPr>
            <w:noProof/>
            <w:webHidden/>
          </w:rPr>
          <w:fldChar w:fldCharType="begin"/>
        </w:r>
        <w:r w:rsidR="00DA7CF0">
          <w:rPr>
            <w:noProof/>
            <w:webHidden/>
          </w:rPr>
          <w:instrText xml:space="preserve"> PAGEREF _Toc130253961 \h </w:instrText>
        </w:r>
        <w:r w:rsidR="00DA7CF0">
          <w:rPr>
            <w:noProof/>
            <w:webHidden/>
          </w:rPr>
        </w:r>
        <w:r w:rsidR="00DA7CF0">
          <w:rPr>
            <w:noProof/>
            <w:webHidden/>
          </w:rPr>
          <w:fldChar w:fldCharType="separate"/>
        </w:r>
        <w:r w:rsidR="008150BF">
          <w:rPr>
            <w:noProof/>
            <w:webHidden/>
          </w:rPr>
          <w:t>86</w:t>
        </w:r>
        <w:r w:rsidR="00DA7CF0">
          <w:rPr>
            <w:noProof/>
            <w:webHidden/>
          </w:rPr>
          <w:fldChar w:fldCharType="end"/>
        </w:r>
      </w:hyperlink>
    </w:p>
    <w:p w14:paraId="611CCC58" w14:textId="2C891DD7"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62" w:history="1">
        <w:r w:rsidR="00DA7CF0" w:rsidRPr="00CB576D">
          <w:rPr>
            <w:rStyle w:val="Lienhypertexte"/>
            <w:rFonts w:eastAsiaTheme="majorEastAsia"/>
            <w:noProof/>
            <w:lang w:val="fr-FR"/>
          </w:rPr>
          <w:t>Photo 15 : Vue d’une jeune agroforêt à Vitellaria</w:t>
        </w:r>
        <w:r w:rsidR="00DA7CF0">
          <w:rPr>
            <w:noProof/>
            <w:webHidden/>
          </w:rPr>
          <w:tab/>
        </w:r>
        <w:r w:rsidR="00DA7CF0">
          <w:rPr>
            <w:noProof/>
            <w:webHidden/>
          </w:rPr>
          <w:fldChar w:fldCharType="begin"/>
        </w:r>
        <w:r w:rsidR="00DA7CF0">
          <w:rPr>
            <w:noProof/>
            <w:webHidden/>
          </w:rPr>
          <w:instrText xml:space="preserve"> PAGEREF _Toc130253962 \h </w:instrText>
        </w:r>
        <w:r w:rsidR="00DA7CF0">
          <w:rPr>
            <w:noProof/>
            <w:webHidden/>
          </w:rPr>
        </w:r>
        <w:r w:rsidR="00DA7CF0">
          <w:rPr>
            <w:noProof/>
            <w:webHidden/>
          </w:rPr>
          <w:fldChar w:fldCharType="separate"/>
        </w:r>
        <w:r w:rsidR="008150BF">
          <w:rPr>
            <w:noProof/>
            <w:webHidden/>
          </w:rPr>
          <w:t>86</w:t>
        </w:r>
        <w:r w:rsidR="00DA7CF0">
          <w:rPr>
            <w:noProof/>
            <w:webHidden/>
          </w:rPr>
          <w:fldChar w:fldCharType="end"/>
        </w:r>
      </w:hyperlink>
    </w:p>
    <w:p w14:paraId="28D840C9" w14:textId="0CE89663"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63" w:history="1">
        <w:r w:rsidR="00DA7CF0" w:rsidRPr="00CB576D">
          <w:rPr>
            <w:rStyle w:val="Lienhypertexte"/>
            <w:rFonts w:eastAsiaTheme="majorEastAsia"/>
            <w:noProof/>
            <w:lang w:val="fr-FR"/>
          </w:rPr>
          <w:t>Photo 16 : Vue de la savane arborée à Daniellia oliveri à Terminalia macroptera</w:t>
        </w:r>
        <w:r w:rsidR="00DA7CF0">
          <w:rPr>
            <w:noProof/>
            <w:webHidden/>
          </w:rPr>
          <w:tab/>
        </w:r>
        <w:r w:rsidR="00DA7CF0">
          <w:rPr>
            <w:noProof/>
            <w:webHidden/>
          </w:rPr>
          <w:fldChar w:fldCharType="begin"/>
        </w:r>
        <w:r w:rsidR="00DA7CF0">
          <w:rPr>
            <w:noProof/>
            <w:webHidden/>
          </w:rPr>
          <w:instrText xml:space="preserve"> PAGEREF _Toc130253963 \h </w:instrText>
        </w:r>
        <w:r w:rsidR="00DA7CF0">
          <w:rPr>
            <w:noProof/>
            <w:webHidden/>
          </w:rPr>
        </w:r>
        <w:r w:rsidR="00DA7CF0">
          <w:rPr>
            <w:noProof/>
            <w:webHidden/>
          </w:rPr>
          <w:fldChar w:fldCharType="separate"/>
        </w:r>
        <w:r w:rsidR="008150BF">
          <w:rPr>
            <w:noProof/>
            <w:webHidden/>
          </w:rPr>
          <w:t>87</w:t>
        </w:r>
        <w:r w:rsidR="00DA7CF0">
          <w:rPr>
            <w:noProof/>
            <w:webHidden/>
          </w:rPr>
          <w:fldChar w:fldCharType="end"/>
        </w:r>
      </w:hyperlink>
    </w:p>
    <w:p w14:paraId="0B3A1951" w14:textId="3FACC797"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64" w:history="1">
        <w:r w:rsidR="00DA7CF0" w:rsidRPr="00CB576D">
          <w:rPr>
            <w:rStyle w:val="Lienhypertexte"/>
            <w:rFonts w:eastAsiaTheme="majorEastAsia"/>
            <w:noProof/>
            <w:lang w:val="fr-FR"/>
          </w:rPr>
          <w:t>Photo 17 : Vue de la forêt galerie à Syzygium guineense dominant</w:t>
        </w:r>
        <w:r w:rsidR="00DA7CF0">
          <w:rPr>
            <w:noProof/>
            <w:webHidden/>
          </w:rPr>
          <w:tab/>
        </w:r>
        <w:r w:rsidR="00DA7CF0">
          <w:rPr>
            <w:noProof/>
            <w:webHidden/>
          </w:rPr>
          <w:fldChar w:fldCharType="begin"/>
        </w:r>
        <w:r w:rsidR="00DA7CF0">
          <w:rPr>
            <w:noProof/>
            <w:webHidden/>
          </w:rPr>
          <w:instrText xml:space="preserve"> PAGEREF _Toc130253964 \h </w:instrText>
        </w:r>
        <w:r w:rsidR="00DA7CF0">
          <w:rPr>
            <w:noProof/>
            <w:webHidden/>
          </w:rPr>
        </w:r>
        <w:r w:rsidR="00DA7CF0">
          <w:rPr>
            <w:noProof/>
            <w:webHidden/>
          </w:rPr>
          <w:fldChar w:fldCharType="separate"/>
        </w:r>
        <w:r w:rsidR="008150BF">
          <w:rPr>
            <w:noProof/>
            <w:webHidden/>
          </w:rPr>
          <w:t>90</w:t>
        </w:r>
        <w:r w:rsidR="00DA7CF0">
          <w:rPr>
            <w:noProof/>
            <w:webHidden/>
          </w:rPr>
          <w:fldChar w:fldCharType="end"/>
        </w:r>
      </w:hyperlink>
    </w:p>
    <w:p w14:paraId="4EE9F80A" w14:textId="24949B24"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65" w:history="1">
        <w:r w:rsidR="00DA7CF0" w:rsidRPr="00CB576D">
          <w:rPr>
            <w:rStyle w:val="Lienhypertexte"/>
            <w:rFonts w:eastAsiaTheme="majorEastAsia"/>
            <w:noProof/>
            <w:lang w:val="fr-FR"/>
          </w:rPr>
          <w:t>Photo 1</w:t>
        </w:r>
        <w:r w:rsidR="00DA7CF0" w:rsidRPr="00CB576D">
          <w:rPr>
            <w:rStyle w:val="Lienhypertexte"/>
            <w:rFonts w:eastAsia="Arial"/>
            <w:noProof/>
            <w:lang w:val="fr-FR"/>
          </w:rPr>
          <w:t>8</w:t>
        </w:r>
        <w:r w:rsidR="00DA7CF0" w:rsidRPr="00CB576D">
          <w:rPr>
            <w:rStyle w:val="Lienhypertexte"/>
            <w:rFonts w:eastAsiaTheme="majorEastAsia"/>
            <w:noProof/>
            <w:lang w:val="fr-FR"/>
          </w:rPr>
          <w:t xml:space="preserve"> : Vue de la savane arborée à Daniellia oliveri</w:t>
        </w:r>
        <w:r w:rsidR="00DA7CF0">
          <w:rPr>
            <w:noProof/>
            <w:webHidden/>
          </w:rPr>
          <w:tab/>
        </w:r>
        <w:r w:rsidR="00DA7CF0">
          <w:rPr>
            <w:noProof/>
            <w:webHidden/>
          </w:rPr>
          <w:fldChar w:fldCharType="begin"/>
        </w:r>
        <w:r w:rsidR="00DA7CF0">
          <w:rPr>
            <w:noProof/>
            <w:webHidden/>
          </w:rPr>
          <w:instrText xml:space="preserve"> PAGEREF _Toc130253965 \h </w:instrText>
        </w:r>
        <w:r w:rsidR="00DA7CF0">
          <w:rPr>
            <w:noProof/>
            <w:webHidden/>
          </w:rPr>
        </w:r>
        <w:r w:rsidR="00DA7CF0">
          <w:rPr>
            <w:noProof/>
            <w:webHidden/>
          </w:rPr>
          <w:fldChar w:fldCharType="separate"/>
        </w:r>
        <w:r w:rsidR="008150BF">
          <w:rPr>
            <w:noProof/>
            <w:webHidden/>
          </w:rPr>
          <w:t>91</w:t>
        </w:r>
        <w:r w:rsidR="00DA7CF0">
          <w:rPr>
            <w:noProof/>
            <w:webHidden/>
          </w:rPr>
          <w:fldChar w:fldCharType="end"/>
        </w:r>
      </w:hyperlink>
    </w:p>
    <w:p w14:paraId="00DD79A5" w14:textId="7408D1C7"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66"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19</w:t>
        </w:r>
        <w:r w:rsidR="00DA7CF0" w:rsidRPr="00CB576D">
          <w:rPr>
            <w:rStyle w:val="Lienhypertexte"/>
            <w:rFonts w:eastAsiaTheme="majorEastAsia"/>
            <w:noProof/>
            <w:lang w:val="fr-FR"/>
          </w:rPr>
          <w:t xml:space="preserve"> : Vue de la forêt galerie</w:t>
        </w:r>
        <w:r w:rsidR="00DA7CF0" w:rsidRPr="00CB576D">
          <w:rPr>
            <w:rStyle w:val="Lienhypertexte"/>
            <w:rFonts w:eastAsia="Arial"/>
            <w:noProof/>
            <w:lang w:val="fr-FR"/>
          </w:rPr>
          <w:t xml:space="preserve"> </w:t>
        </w:r>
        <w:r w:rsidR="00DA7CF0" w:rsidRPr="00CB576D">
          <w:rPr>
            <w:rStyle w:val="Lienhypertexte"/>
            <w:rFonts w:eastAsiaTheme="majorEastAsia"/>
            <w:noProof/>
            <w:lang w:val="fr-FR"/>
          </w:rPr>
          <w:t xml:space="preserve">à Lannea kerstingii et à Pterocarpus erinaceus </w:t>
        </w:r>
        <w:r w:rsidR="00DA7CF0" w:rsidRPr="00CB576D">
          <w:rPr>
            <w:rStyle w:val="Lienhypertexte"/>
            <w:rFonts w:eastAsiaTheme="majorEastAsia"/>
            <w:noProof/>
            <w:w w:val="99"/>
            <w:lang w:val="fr-FR"/>
          </w:rPr>
          <w:t>dominants</w:t>
        </w:r>
        <w:r w:rsidR="00DA7CF0">
          <w:rPr>
            <w:noProof/>
            <w:webHidden/>
          </w:rPr>
          <w:tab/>
        </w:r>
        <w:r w:rsidR="00DA7CF0">
          <w:rPr>
            <w:noProof/>
            <w:webHidden/>
          </w:rPr>
          <w:fldChar w:fldCharType="begin"/>
        </w:r>
        <w:r w:rsidR="00DA7CF0">
          <w:rPr>
            <w:noProof/>
            <w:webHidden/>
          </w:rPr>
          <w:instrText xml:space="preserve"> PAGEREF _Toc130253966 \h </w:instrText>
        </w:r>
        <w:r w:rsidR="00DA7CF0">
          <w:rPr>
            <w:noProof/>
            <w:webHidden/>
          </w:rPr>
        </w:r>
        <w:r w:rsidR="00DA7CF0">
          <w:rPr>
            <w:noProof/>
            <w:webHidden/>
          </w:rPr>
          <w:fldChar w:fldCharType="separate"/>
        </w:r>
        <w:r w:rsidR="008150BF">
          <w:rPr>
            <w:noProof/>
            <w:webHidden/>
          </w:rPr>
          <w:t>92</w:t>
        </w:r>
        <w:r w:rsidR="00DA7CF0">
          <w:rPr>
            <w:noProof/>
            <w:webHidden/>
          </w:rPr>
          <w:fldChar w:fldCharType="end"/>
        </w:r>
      </w:hyperlink>
    </w:p>
    <w:p w14:paraId="4B905288" w14:textId="7F3BE231"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67" w:history="1">
        <w:r w:rsidR="00DA7CF0" w:rsidRPr="00CB576D">
          <w:rPr>
            <w:rStyle w:val="Lienhypertexte"/>
            <w:rFonts w:eastAsiaTheme="majorEastAsia"/>
            <w:noProof/>
            <w:lang w:val="fr-FR"/>
          </w:rPr>
          <w:t>Photo 20 : Vue de la savane arbustive à Terminalia macroptera à Combretum colinum</w:t>
        </w:r>
        <w:r w:rsidR="00DA7CF0">
          <w:rPr>
            <w:noProof/>
            <w:webHidden/>
          </w:rPr>
          <w:tab/>
        </w:r>
        <w:r w:rsidR="00DA7CF0">
          <w:rPr>
            <w:noProof/>
            <w:webHidden/>
          </w:rPr>
          <w:fldChar w:fldCharType="begin"/>
        </w:r>
        <w:r w:rsidR="00DA7CF0">
          <w:rPr>
            <w:noProof/>
            <w:webHidden/>
          </w:rPr>
          <w:instrText xml:space="preserve"> PAGEREF _Toc130253967 \h </w:instrText>
        </w:r>
        <w:r w:rsidR="00DA7CF0">
          <w:rPr>
            <w:noProof/>
            <w:webHidden/>
          </w:rPr>
        </w:r>
        <w:r w:rsidR="00DA7CF0">
          <w:rPr>
            <w:noProof/>
            <w:webHidden/>
          </w:rPr>
          <w:fldChar w:fldCharType="separate"/>
        </w:r>
        <w:r w:rsidR="008150BF">
          <w:rPr>
            <w:noProof/>
            <w:webHidden/>
          </w:rPr>
          <w:t>93</w:t>
        </w:r>
        <w:r w:rsidR="00DA7CF0">
          <w:rPr>
            <w:noProof/>
            <w:webHidden/>
          </w:rPr>
          <w:fldChar w:fldCharType="end"/>
        </w:r>
      </w:hyperlink>
    </w:p>
    <w:p w14:paraId="7ABB0FF5" w14:textId="56BBB182"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68" w:history="1">
        <w:r w:rsidR="00DA7CF0" w:rsidRPr="00CB576D">
          <w:rPr>
            <w:rStyle w:val="Lienhypertexte"/>
            <w:rFonts w:eastAsiaTheme="majorEastAsia"/>
            <w:noProof/>
            <w:lang w:val="fr-FR"/>
          </w:rPr>
          <w:t>Photo 21 : Vue de la forêt galerie à Lannea kertingii et à Daniellia oliveri dominants</w:t>
        </w:r>
        <w:r w:rsidR="00DA7CF0">
          <w:rPr>
            <w:noProof/>
            <w:webHidden/>
          </w:rPr>
          <w:tab/>
        </w:r>
        <w:r w:rsidR="00DA7CF0">
          <w:rPr>
            <w:noProof/>
            <w:webHidden/>
          </w:rPr>
          <w:fldChar w:fldCharType="begin"/>
        </w:r>
        <w:r w:rsidR="00DA7CF0">
          <w:rPr>
            <w:noProof/>
            <w:webHidden/>
          </w:rPr>
          <w:instrText xml:space="preserve"> PAGEREF _Toc130253968 \h </w:instrText>
        </w:r>
        <w:r w:rsidR="00DA7CF0">
          <w:rPr>
            <w:noProof/>
            <w:webHidden/>
          </w:rPr>
        </w:r>
        <w:r w:rsidR="00DA7CF0">
          <w:rPr>
            <w:noProof/>
            <w:webHidden/>
          </w:rPr>
          <w:fldChar w:fldCharType="separate"/>
        </w:r>
        <w:r w:rsidR="008150BF">
          <w:rPr>
            <w:noProof/>
            <w:webHidden/>
          </w:rPr>
          <w:t>95</w:t>
        </w:r>
        <w:r w:rsidR="00DA7CF0">
          <w:rPr>
            <w:noProof/>
            <w:webHidden/>
          </w:rPr>
          <w:fldChar w:fldCharType="end"/>
        </w:r>
      </w:hyperlink>
    </w:p>
    <w:p w14:paraId="75602C87" w14:textId="067645D4"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69"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22</w:t>
        </w:r>
        <w:r w:rsidR="00DA7CF0" w:rsidRPr="00CB576D">
          <w:rPr>
            <w:rStyle w:val="Lienhypertexte"/>
            <w:rFonts w:eastAsiaTheme="majorEastAsia"/>
            <w:noProof/>
            <w:lang w:val="fr-FR"/>
          </w:rPr>
          <w:t xml:space="preserve"> : Vue d’une agroforêt à Adansonia digitata</w:t>
        </w:r>
        <w:r w:rsidR="00DA7CF0">
          <w:rPr>
            <w:noProof/>
            <w:webHidden/>
          </w:rPr>
          <w:tab/>
        </w:r>
        <w:r w:rsidR="00DA7CF0">
          <w:rPr>
            <w:noProof/>
            <w:webHidden/>
          </w:rPr>
          <w:fldChar w:fldCharType="begin"/>
        </w:r>
        <w:r w:rsidR="00DA7CF0">
          <w:rPr>
            <w:noProof/>
            <w:webHidden/>
          </w:rPr>
          <w:instrText xml:space="preserve"> PAGEREF _Toc130253969 \h </w:instrText>
        </w:r>
        <w:r w:rsidR="00DA7CF0">
          <w:rPr>
            <w:noProof/>
            <w:webHidden/>
          </w:rPr>
        </w:r>
        <w:r w:rsidR="00DA7CF0">
          <w:rPr>
            <w:noProof/>
            <w:webHidden/>
          </w:rPr>
          <w:fldChar w:fldCharType="separate"/>
        </w:r>
        <w:r w:rsidR="008150BF">
          <w:rPr>
            <w:noProof/>
            <w:webHidden/>
          </w:rPr>
          <w:t>96</w:t>
        </w:r>
        <w:r w:rsidR="00DA7CF0">
          <w:rPr>
            <w:noProof/>
            <w:webHidden/>
          </w:rPr>
          <w:fldChar w:fldCharType="end"/>
        </w:r>
      </w:hyperlink>
    </w:p>
    <w:p w14:paraId="05992112" w14:textId="53D0FB01"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70" w:history="1">
        <w:r w:rsidR="00DA7CF0" w:rsidRPr="00CB576D">
          <w:rPr>
            <w:rStyle w:val="Lienhypertexte"/>
            <w:rFonts w:eastAsiaTheme="majorEastAsia"/>
            <w:noProof/>
            <w:lang w:val="fr-FR"/>
          </w:rPr>
          <w:t>Photo 23 : Vue d’une agroforêt à Parkia biglobosa</w:t>
        </w:r>
        <w:r w:rsidR="00DA7CF0">
          <w:rPr>
            <w:noProof/>
            <w:webHidden/>
          </w:rPr>
          <w:tab/>
        </w:r>
        <w:r w:rsidR="00DA7CF0">
          <w:rPr>
            <w:noProof/>
            <w:webHidden/>
          </w:rPr>
          <w:fldChar w:fldCharType="begin"/>
        </w:r>
        <w:r w:rsidR="00DA7CF0">
          <w:rPr>
            <w:noProof/>
            <w:webHidden/>
          </w:rPr>
          <w:instrText xml:space="preserve"> PAGEREF _Toc130253970 \h </w:instrText>
        </w:r>
        <w:r w:rsidR="00DA7CF0">
          <w:rPr>
            <w:noProof/>
            <w:webHidden/>
          </w:rPr>
        </w:r>
        <w:r w:rsidR="00DA7CF0">
          <w:rPr>
            <w:noProof/>
            <w:webHidden/>
          </w:rPr>
          <w:fldChar w:fldCharType="separate"/>
        </w:r>
        <w:r w:rsidR="008150BF">
          <w:rPr>
            <w:noProof/>
            <w:webHidden/>
          </w:rPr>
          <w:t>96</w:t>
        </w:r>
        <w:r w:rsidR="00DA7CF0">
          <w:rPr>
            <w:noProof/>
            <w:webHidden/>
          </w:rPr>
          <w:fldChar w:fldCharType="end"/>
        </w:r>
      </w:hyperlink>
    </w:p>
    <w:p w14:paraId="5E9663EA" w14:textId="7510163B"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71" w:history="1">
        <w:r w:rsidR="00DA7CF0" w:rsidRPr="00CB576D">
          <w:rPr>
            <w:rStyle w:val="Lienhypertexte"/>
            <w:rFonts w:eastAsiaTheme="majorEastAsia"/>
            <w:noProof/>
            <w:lang w:val="fr-FR"/>
          </w:rPr>
          <w:t xml:space="preserve">Photo 24 : Vue d’une agroforêt à Ceiba et Borassus </w:t>
        </w:r>
        <w:r w:rsidR="00DA7CF0" w:rsidRPr="00CB576D">
          <w:rPr>
            <w:rStyle w:val="Lienhypertexte"/>
            <w:rFonts w:eastAsiaTheme="majorEastAsia"/>
            <w:noProof/>
            <w:w w:val="99"/>
            <w:lang w:val="fr-FR"/>
          </w:rPr>
          <w:t>aethiopum</w:t>
        </w:r>
        <w:r w:rsidR="00DA7CF0">
          <w:rPr>
            <w:noProof/>
            <w:webHidden/>
          </w:rPr>
          <w:tab/>
        </w:r>
        <w:r w:rsidR="00DA7CF0">
          <w:rPr>
            <w:noProof/>
            <w:webHidden/>
          </w:rPr>
          <w:fldChar w:fldCharType="begin"/>
        </w:r>
        <w:r w:rsidR="00DA7CF0">
          <w:rPr>
            <w:noProof/>
            <w:webHidden/>
          </w:rPr>
          <w:instrText xml:space="preserve"> PAGEREF _Toc130253971 \h </w:instrText>
        </w:r>
        <w:r w:rsidR="00DA7CF0">
          <w:rPr>
            <w:noProof/>
            <w:webHidden/>
          </w:rPr>
        </w:r>
        <w:r w:rsidR="00DA7CF0">
          <w:rPr>
            <w:noProof/>
            <w:webHidden/>
          </w:rPr>
          <w:fldChar w:fldCharType="separate"/>
        </w:r>
        <w:r w:rsidR="008150BF">
          <w:rPr>
            <w:noProof/>
            <w:webHidden/>
          </w:rPr>
          <w:t>96</w:t>
        </w:r>
        <w:r w:rsidR="00DA7CF0">
          <w:rPr>
            <w:noProof/>
            <w:webHidden/>
          </w:rPr>
          <w:fldChar w:fldCharType="end"/>
        </w:r>
      </w:hyperlink>
    </w:p>
    <w:p w14:paraId="4A83E093" w14:textId="7312EBD7"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72" w:history="1">
        <w:r w:rsidR="00DA7CF0" w:rsidRPr="00CB576D">
          <w:rPr>
            <w:rStyle w:val="Lienhypertexte"/>
            <w:rFonts w:eastAsia="Arial"/>
            <w:noProof/>
            <w:lang w:val="fr-FR"/>
          </w:rPr>
          <w:t>Photo 25 : Habitations traditionnelles à Broukou</w:t>
        </w:r>
        <w:r w:rsidR="00DA7CF0">
          <w:rPr>
            <w:noProof/>
            <w:webHidden/>
          </w:rPr>
          <w:tab/>
        </w:r>
        <w:r w:rsidR="00DA7CF0">
          <w:rPr>
            <w:noProof/>
            <w:webHidden/>
          </w:rPr>
          <w:fldChar w:fldCharType="begin"/>
        </w:r>
        <w:r w:rsidR="00DA7CF0">
          <w:rPr>
            <w:noProof/>
            <w:webHidden/>
          </w:rPr>
          <w:instrText xml:space="preserve"> PAGEREF _Toc130253972 \h </w:instrText>
        </w:r>
        <w:r w:rsidR="00DA7CF0">
          <w:rPr>
            <w:noProof/>
            <w:webHidden/>
          </w:rPr>
        </w:r>
        <w:r w:rsidR="00DA7CF0">
          <w:rPr>
            <w:noProof/>
            <w:webHidden/>
          </w:rPr>
          <w:fldChar w:fldCharType="separate"/>
        </w:r>
        <w:r w:rsidR="008150BF">
          <w:rPr>
            <w:noProof/>
            <w:webHidden/>
          </w:rPr>
          <w:t>103</w:t>
        </w:r>
        <w:r w:rsidR="00DA7CF0">
          <w:rPr>
            <w:noProof/>
            <w:webHidden/>
          </w:rPr>
          <w:fldChar w:fldCharType="end"/>
        </w:r>
      </w:hyperlink>
    </w:p>
    <w:p w14:paraId="404B35B4" w14:textId="3C737915"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73" w:history="1">
        <w:r w:rsidR="00DA7CF0" w:rsidRPr="00CB576D">
          <w:rPr>
            <w:rStyle w:val="Lienhypertexte"/>
            <w:rFonts w:eastAsia="Arial"/>
            <w:noProof/>
            <w:lang w:val="fr-FR"/>
          </w:rPr>
          <w:t>Photo 26 : Habitation semi moderne à Bidjandè</w:t>
        </w:r>
        <w:r w:rsidR="00DA7CF0">
          <w:rPr>
            <w:noProof/>
            <w:webHidden/>
          </w:rPr>
          <w:tab/>
        </w:r>
        <w:r w:rsidR="00DA7CF0">
          <w:rPr>
            <w:noProof/>
            <w:webHidden/>
          </w:rPr>
          <w:fldChar w:fldCharType="begin"/>
        </w:r>
        <w:r w:rsidR="00DA7CF0">
          <w:rPr>
            <w:noProof/>
            <w:webHidden/>
          </w:rPr>
          <w:instrText xml:space="preserve"> PAGEREF _Toc130253973 \h </w:instrText>
        </w:r>
        <w:r w:rsidR="00DA7CF0">
          <w:rPr>
            <w:noProof/>
            <w:webHidden/>
          </w:rPr>
        </w:r>
        <w:r w:rsidR="00DA7CF0">
          <w:rPr>
            <w:noProof/>
            <w:webHidden/>
          </w:rPr>
          <w:fldChar w:fldCharType="separate"/>
        </w:r>
        <w:r w:rsidR="008150BF">
          <w:rPr>
            <w:noProof/>
            <w:webHidden/>
          </w:rPr>
          <w:t>103</w:t>
        </w:r>
        <w:r w:rsidR="00DA7CF0">
          <w:rPr>
            <w:noProof/>
            <w:webHidden/>
          </w:rPr>
          <w:fldChar w:fldCharType="end"/>
        </w:r>
      </w:hyperlink>
    </w:p>
    <w:p w14:paraId="20580D1D" w14:textId="2FA8E4CD"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74" w:history="1">
        <w:r w:rsidR="00DA7CF0" w:rsidRPr="00CB576D">
          <w:rPr>
            <w:rStyle w:val="Lienhypertexte"/>
            <w:rFonts w:eastAsia="Arial"/>
            <w:noProof/>
            <w:lang w:val="fr-FR"/>
          </w:rPr>
          <w:t>Photo 27 : Habitations traditionnelles à Agbassa</w:t>
        </w:r>
        <w:r w:rsidR="00DA7CF0">
          <w:rPr>
            <w:noProof/>
            <w:webHidden/>
          </w:rPr>
          <w:tab/>
        </w:r>
        <w:r w:rsidR="00DA7CF0">
          <w:rPr>
            <w:noProof/>
            <w:webHidden/>
          </w:rPr>
          <w:fldChar w:fldCharType="begin"/>
        </w:r>
        <w:r w:rsidR="00DA7CF0">
          <w:rPr>
            <w:noProof/>
            <w:webHidden/>
          </w:rPr>
          <w:instrText xml:space="preserve"> PAGEREF _Toc130253974 \h </w:instrText>
        </w:r>
        <w:r w:rsidR="00DA7CF0">
          <w:rPr>
            <w:noProof/>
            <w:webHidden/>
          </w:rPr>
        </w:r>
        <w:r w:rsidR="00DA7CF0">
          <w:rPr>
            <w:noProof/>
            <w:webHidden/>
          </w:rPr>
          <w:fldChar w:fldCharType="separate"/>
        </w:r>
        <w:r w:rsidR="008150BF">
          <w:rPr>
            <w:noProof/>
            <w:webHidden/>
          </w:rPr>
          <w:t>103</w:t>
        </w:r>
        <w:r w:rsidR="00DA7CF0">
          <w:rPr>
            <w:noProof/>
            <w:webHidden/>
          </w:rPr>
          <w:fldChar w:fldCharType="end"/>
        </w:r>
      </w:hyperlink>
    </w:p>
    <w:p w14:paraId="6CFBD964" w14:textId="3E81F4F8"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75" w:history="1">
        <w:r w:rsidR="00DA7CF0" w:rsidRPr="00CB576D">
          <w:rPr>
            <w:rStyle w:val="Lienhypertexte"/>
            <w:rFonts w:eastAsia="Arial"/>
            <w:noProof/>
            <w:lang w:val="fr-FR"/>
          </w:rPr>
          <w:t>Photo 28 : Habitations traditionnelles à Kadjalla</w:t>
        </w:r>
        <w:r w:rsidR="00DA7CF0">
          <w:rPr>
            <w:noProof/>
            <w:webHidden/>
          </w:rPr>
          <w:tab/>
        </w:r>
        <w:r w:rsidR="00DA7CF0">
          <w:rPr>
            <w:noProof/>
            <w:webHidden/>
          </w:rPr>
          <w:fldChar w:fldCharType="begin"/>
        </w:r>
        <w:r w:rsidR="00DA7CF0">
          <w:rPr>
            <w:noProof/>
            <w:webHidden/>
          </w:rPr>
          <w:instrText xml:space="preserve"> PAGEREF _Toc130253975 \h </w:instrText>
        </w:r>
        <w:r w:rsidR="00DA7CF0">
          <w:rPr>
            <w:noProof/>
            <w:webHidden/>
          </w:rPr>
        </w:r>
        <w:r w:rsidR="00DA7CF0">
          <w:rPr>
            <w:noProof/>
            <w:webHidden/>
          </w:rPr>
          <w:fldChar w:fldCharType="separate"/>
        </w:r>
        <w:r w:rsidR="008150BF">
          <w:rPr>
            <w:noProof/>
            <w:webHidden/>
          </w:rPr>
          <w:t>103</w:t>
        </w:r>
        <w:r w:rsidR="00DA7CF0">
          <w:rPr>
            <w:noProof/>
            <w:webHidden/>
          </w:rPr>
          <w:fldChar w:fldCharType="end"/>
        </w:r>
      </w:hyperlink>
    </w:p>
    <w:p w14:paraId="14CFB297" w14:textId="69403E96"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76" w:history="1">
        <w:r w:rsidR="00DA7CF0" w:rsidRPr="00CB576D">
          <w:rPr>
            <w:rStyle w:val="Lienhypertexte"/>
            <w:rFonts w:eastAsia="Arial"/>
            <w:noProof/>
            <w:lang w:val="fr-FR"/>
          </w:rPr>
          <w:t>Photo 29 : Habitation moderne à Kadjalla</w:t>
        </w:r>
        <w:r w:rsidR="00DA7CF0">
          <w:rPr>
            <w:noProof/>
            <w:webHidden/>
          </w:rPr>
          <w:tab/>
        </w:r>
        <w:r w:rsidR="00DA7CF0">
          <w:rPr>
            <w:noProof/>
            <w:webHidden/>
          </w:rPr>
          <w:fldChar w:fldCharType="begin"/>
        </w:r>
        <w:r w:rsidR="00DA7CF0">
          <w:rPr>
            <w:noProof/>
            <w:webHidden/>
          </w:rPr>
          <w:instrText xml:space="preserve"> PAGEREF _Toc130253976 \h </w:instrText>
        </w:r>
        <w:r w:rsidR="00DA7CF0">
          <w:rPr>
            <w:noProof/>
            <w:webHidden/>
          </w:rPr>
        </w:r>
        <w:r w:rsidR="00DA7CF0">
          <w:rPr>
            <w:noProof/>
            <w:webHidden/>
          </w:rPr>
          <w:fldChar w:fldCharType="separate"/>
        </w:r>
        <w:r w:rsidR="008150BF">
          <w:rPr>
            <w:noProof/>
            <w:webHidden/>
          </w:rPr>
          <w:t>103</w:t>
        </w:r>
        <w:r w:rsidR="00DA7CF0">
          <w:rPr>
            <w:noProof/>
            <w:webHidden/>
          </w:rPr>
          <w:fldChar w:fldCharType="end"/>
        </w:r>
      </w:hyperlink>
    </w:p>
    <w:p w14:paraId="7F02F5A3" w14:textId="4743AB5A"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77"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30</w:t>
        </w:r>
        <w:r w:rsidR="00DA7CF0" w:rsidRPr="00CB576D">
          <w:rPr>
            <w:rStyle w:val="Lienhypertexte"/>
            <w:rFonts w:eastAsiaTheme="majorEastAsia"/>
            <w:noProof/>
            <w:lang w:val="fr-FR"/>
          </w:rPr>
          <w:t xml:space="preserve"> : Vue de fétiches familiaux dans des concessions à Misséouta</w:t>
        </w:r>
        <w:r w:rsidR="00DA7CF0">
          <w:rPr>
            <w:noProof/>
            <w:webHidden/>
          </w:rPr>
          <w:tab/>
        </w:r>
        <w:r w:rsidR="00DA7CF0">
          <w:rPr>
            <w:noProof/>
            <w:webHidden/>
          </w:rPr>
          <w:fldChar w:fldCharType="begin"/>
        </w:r>
        <w:r w:rsidR="00DA7CF0">
          <w:rPr>
            <w:noProof/>
            <w:webHidden/>
          </w:rPr>
          <w:instrText xml:space="preserve"> PAGEREF _Toc130253977 \h </w:instrText>
        </w:r>
        <w:r w:rsidR="00DA7CF0">
          <w:rPr>
            <w:noProof/>
            <w:webHidden/>
          </w:rPr>
        </w:r>
        <w:r w:rsidR="00DA7CF0">
          <w:rPr>
            <w:noProof/>
            <w:webHidden/>
          </w:rPr>
          <w:fldChar w:fldCharType="separate"/>
        </w:r>
        <w:r w:rsidR="008150BF">
          <w:rPr>
            <w:noProof/>
            <w:webHidden/>
          </w:rPr>
          <w:t>104</w:t>
        </w:r>
        <w:r w:rsidR="00DA7CF0">
          <w:rPr>
            <w:noProof/>
            <w:webHidden/>
          </w:rPr>
          <w:fldChar w:fldCharType="end"/>
        </w:r>
      </w:hyperlink>
    </w:p>
    <w:p w14:paraId="2F96638E" w14:textId="66F98DB0"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78"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31</w:t>
        </w:r>
        <w:r w:rsidR="00DA7CF0" w:rsidRPr="00CB576D">
          <w:rPr>
            <w:rStyle w:val="Lienhypertexte"/>
            <w:rFonts w:eastAsiaTheme="majorEastAsia"/>
            <w:noProof/>
            <w:lang w:val="fr-FR"/>
          </w:rPr>
          <w:t xml:space="preserve"> : Vue de fétiches familiaux dans une concession sur le site du barrage de Kpassidè</w:t>
        </w:r>
        <w:r w:rsidR="00DA7CF0">
          <w:rPr>
            <w:noProof/>
            <w:webHidden/>
          </w:rPr>
          <w:tab/>
        </w:r>
        <w:r w:rsidR="00DA7CF0">
          <w:rPr>
            <w:noProof/>
            <w:webHidden/>
          </w:rPr>
          <w:fldChar w:fldCharType="begin"/>
        </w:r>
        <w:r w:rsidR="00DA7CF0">
          <w:rPr>
            <w:noProof/>
            <w:webHidden/>
          </w:rPr>
          <w:instrText xml:space="preserve"> PAGEREF _Toc130253978 \h </w:instrText>
        </w:r>
        <w:r w:rsidR="00DA7CF0">
          <w:rPr>
            <w:noProof/>
            <w:webHidden/>
          </w:rPr>
        </w:r>
        <w:r w:rsidR="00DA7CF0">
          <w:rPr>
            <w:noProof/>
            <w:webHidden/>
          </w:rPr>
          <w:fldChar w:fldCharType="separate"/>
        </w:r>
        <w:r w:rsidR="008150BF">
          <w:rPr>
            <w:noProof/>
            <w:webHidden/>
          </w:rPr>
          <w:t>104</w:t>
        </w:r>
        <w:r w:rsidR="00DA7CF0">
          <w:rPr>
            <w:noProof/>
            <w:webHidden/>
          </w:rPr>
          <w:fldChar w:fldCharType="end"/>
        </w:r>
      </w:hyperlink>
    </w:p>
    <w:p w14:paraId="37760372" w14:textId="41536B1C"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79"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32</w:t>
        </w:r>
        <w:r w:rsidR="00DA7CF0" w:rsidRPr="00CB576D">
          <w:rPr>
            <w:rStyle w:val="Lienhypertexte"/>
            <w:rFonts w:eastAsiaTheme="majorEastAsia"/>
            <w:noProof/>
            <w:lang w:val="fr-FR"/>
          </w:rPr>
          <w:t xml:space="preserve"> : Vue de l’église catholique de Léon</w:t>
        </w:r>
        <w:r w:rsidR="00DA7CF0">
          <w:rPr>
            <w:noProof/>
            <w:webHidden/>
          </w:rPr>
          <w:tab/>
        </w:r>
        <w:r w:rsidR="00DA7CF0">
          <w:rPr>
            <w:noProof/>
            <w:webHidden/>
          </w:rPr>
          <w:fldChar w:fldCharType="begin"/>
        </w:r>
        <w:r w:rsidR="00DA7CF0">
          <w:rPr>
            <w:noProof/>
            <w:webHidden/>
          </w:rPr>
          <w:instrText xml:space="preserve"> PAGEREF _Toc130253979 \h </w:instrText>
        </w:r>
        <w:r w:rsidR="00DA7CF0">
          <w:rPr>
            <w:noProof/>
            <w:webHidden/>
          </w:rPr>
        </w:r>
        <w:r w:rsidR="00DA7CF0">
          <w:rPr>
            <w:noProof/>
            <w:webHidden/>
          </w:rPr>
          <w:fldChar w:fldCharType="separate"/>
        </w:r>
        <w:r w:rsidR="008150BF">
          <w:rPr>
            <w:noProof/>
            <w:webHidden/>
          </w:rPr>
          <w:t>105</w:t>
        </w:r>
        <w:r w:rsidR="00DA7CF0">
          <w:rPr>
            <w:noProof/>
            <w:webHidden/>
          </w:rPr>
          <w:fldChar w:fldCharType="end"/>
        </w:r>
      </w:hyperlink>
    </w:p>
    <w:p w14:paraId="456F037B" w14:textId="617690BD"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80" w:history="1">
        <w:r w:rsidR="00DA7CF0" w:rsidRPr="00CB576D">
          <w:rPr>
            <w:rStyle w:val="Lienhypertexte"/>
            <w:rFonts w:eastAsia="Arial"/>
            <w:noProof/>
            <w:lang w:val="fr-FR"/>
          </w:rPr>
          <w:t xml:space="preserve">Photo 33 : </w:t>
        </w:r>
        <w:r w:rsidR="00DA7CF0" w:rsidRPr="00CB576D">
          <w:rPr>
            <w:rStyle w:val="Lienhypertexte"/>
            <w:rFonts w:eastAsiaTheme="majorEastAsia"/>
            <w:noProof/>
            <w:lang w:val="fr-FR"/>
          </w:rPr>
          <w:t>Vue de la Mosquée de Broukou</w:t>
        </w:r>
        <w:r w:rsidR="00DA7CF0">
          <w:rPr>
            <w:noProof/>
            <w:webHidden/>
          </w:rPr>
          <w:tab/>
        </w:r>
        <w:r w:rsidR="00DA7CF0">
          <w:rPr>
            <w:noProof/>
            <w:webHidden/>
          </w:rPr>
          <w:fldChar w:fldCharType="begin"/>
        </w:r>
        <w:r w:rsidR="00DA7CF0">
          <w:rPr>
            <w:noProof/>
            <w:webHidden/>
          </w:rPr>
          <w:instrText xml:space="preserve"> PAGEREF _Toc130253980 \h </w:instrText>
        </w:r>
        <w:r w:rsidR="00DA7CF0">
          <w:rPr>
            <w:noProof/>
            <w:webHidden/>
          </w:rPr>
        </w:r>
        <w:r w:rsidR="00DA7CF0">
          <w:rPr>
            <w:noProof/>
            <w:webHidden/>
          </w:rPr>
          <w:fldChar w:fldCharType="separate"/>
        </w:r>
        <w:r w:rsidR="008150BF">
          <w:rPr>
            <w:noProof/>
            <w:webHidden/>
          </w:rPr>
          <w:t>105</w:t>
        </w:r>
        <w:r w:rsidR="00DA7CF0">
          <w:rPr>
            <w:noProof/>
            <w:webHidden/>
          </w:rPr>
          <w:fldChar w:fldCharType="end"/>
        </w:r>
      </w:hyperlink>
    </w:p>
    <w:p w14:paraId="4EE56212" w14:textId="481FA558"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81" w:history="1">
        <w:r w:rsidR="00DA7CF0" w:rsidRPr="00CB576D">
          <w:rPr>
            <w:rStyle w:val="Lienhypertexte"/>
            <w:rFonts w:eastAsiaTheme="majorEastAsia"/>
            <w:noProof/>
            <w:lang w:val="fr-FR"/>
          </w:rPr>
          <w:t>Photo 34 : Vue de deux tombes dans une concession à Misseouta</w:t>
        </w:r>
        <w:r w:rsidR="00DA7CF0">
          <w:rPr>
            <w:noProof/>
            <w:webHidden/>
          </w:rPr>
          <w:tab/>
        </w:r>
        <w:r w:rsidR="00DA7CF0">
          <w:rPr>
            <w:noProof/>
            <w:webHidden/>
          </w:rPr>
          <w:fldChar w:fldCharType="begin"/>
        </w:r>
        <w:r w:rsidR="00DA7CF0">
          <w:rPr>
            <w:noProof/>
            <w:webHidden/>
          </w:rPr>
          <w:instrText xml:space="preserve"> PAGEREF _Toc130253981 \h </w:instrText>
        </w:r>
        <w:r w:rsidR="00DA7CF0">
          <w:rPr>
            <w:noProof/>
            <w:webHidden/>
          </w:rPr>
        </w:r>
        <w:r w:rsidR="00DA7CF0">
          <w:rPr>
            <w:noProof/>
            <w:webHidden/>
          </w:rPr>
          <w:fldChar w:fldCharType="separate"/>
        </w:r>
        <w:r w:rsidR="008150BF">
          <w:rPr>
            <w:noProof/>
            <w:webHidden/>
          </w:rPr>
          <w:t>105</w:t>
        </w:r>
        <w:r w:rsidR="00DA7CF0">
          <w:rPr>
            <w:noProof/>
            <w:webHidden/>
          </w:rPr>
          <w:fldChar w:fldCharType="end"/>
        </w:r>
      </w:hyperlink>
    </w:p>
    <w:p w14:paraId="50F024F4" w14:textId="5FAAE6EA"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82" w:history="1">
        <w:r w:rsidR="00DA7CF0" w:rsidRPr="00CB576D">
          <w:rPr>
            <w:rStyle w:val="Lienhypertexte"/>
            <w:rFonts w:eastAsiaTheme="majorEastAsia"/>
            <w:noProof/>
            <w:lang w:val="fr-FR"/>
          </w:rPr>
          <w:t>Photo 35 : Vue d’une tombe sur le site du projet à Bidjandè</w:t>
        </w:r>
        <w:r w:rsidR="00DA7CF0">
          <w:rPr>
            <w:noProof/>
            <w:webHidden/>
          </w:rPr>
          <w:tab/>
        </w:r>
        <w:r w:rsidR="00DA7CF0">
          <w:rPr>
            <w:noProof/>
            <w:webHidden/>
          </w:rPr>
          <w:fldChar w:fldCharType="begin"/>
        </w:r>
        <w:r w:rsidR="00DA7CF0">
          <w:rPr>
            <w:noProof/>
            <w:webHidden/>
          </w:rPr>
          <w:instrText xml:space="preserve"> PAGEREF _Toc130253982 \h </w:instrText>
        </w:r>
        <w:r w:rsidR="00DA7CF0">
          <w:rPr>
            <w:noProof/>
            <w:webHidden/>
          </w:rPr>
        </w:r>
        <w:r w:rsidR="00DA7CF0">
          <w:rPr>
            <w:noProof/>
            <w:webHidden/>
          </w:rPr>
          <w:fldChar w:fldCharType="separate"/>
        </w:r>
        <w:r w:rsidR="008150BF">
          <w:rPr>
            <w:noProof/>
            <w:webHidden/>
          </w:rPr>
          <w:t>105</w:t>
        </w:r>
        <w:r w:rsidR="00DA7CF0">
          <w:rPr>
            <w:noProof/>
            <w:webHidden/>
          </w:rPr>
          <w:fldChar w:fldCharType="end"/>
        </w:r>
      </w:hyperlink>
    </w:p>
    <w:p w14:paraId="27C68B5E" w14:textId="464528F7"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83" w:history="1">
        <w:r w:rsidR="00DA7CF0" w:rsidRPr="00CB576D">
          <w:rPr>
            <w:rStyle w:val="Lienhypertexte"/>
            <w:rFonts w:eastAsiaTheme="majorEastAsia"/>
            <w:noProof/>
            <w:lang w:val="fr-FR"/>
          </w:rPr>
          <w:t>Photo 36 : Vue de la galerie sacrée de M’bli à Misséouta</w:t>
        </w:r>
        <w:r w:rsidR="00DA7CF0">
          <w:rPr>
            <w:noProof/>
            <w:webHidden/>
          </w:rPr>
          <w:tab/>
        </w:r>
        <w:r w:rsidR="00DA7CF0">
          <w:rPr>
            <w:noProof/>
            <w:webHidden/>
          </w:rPr>
          <w:fldChar w:fldCharType="begin"/>
        </w:r>
        <w:r w:rsidR="00DA7CF0">
          <w:rPr>
            <w:noProof/>
            <w:webHidden/>
          </w:rPr>
          <w:instrText xml:space="preserve"> PAGEREF _Toc130253983 \h </w:instrText>
        </w:r>
        <w:r w:rsidR="00DA7CF0">
          <w:rPr>
            <w:noProof/>
            <w:webHidden/>
          </w:rPr>
        </w:r>
        <w:r w:rsidR="00DA7CF0">
          <w:rPr>
            <w:noProof/>
            <w:webHidden/>
          </w:rPr>
          <w:fldChar w:fldCharType="separate"/>
        </w:r>
        <w:r w:rsidR="008150BF">
          <w:rPr>
            <w:noProof/>
            <w:webHidden/>
          </w:rPr>
          <w:t>106</w:t>
        </w:r>
        <w:r w:rsidR="00DA7CF0">
          <w:rPr>
            <w:noProof/>
            <w:webHidden/>
          </w:rPr>
          <w:fldChar w:fldCharType="end"/>
        </w:r>
      </w:hyperlink>
    </w:p>
    <w:p w14:paraId="06DD701D" w14:textId="0E4988D9"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84" w:history="1">
        <w:r w:rsidR="00DA7CF0" w:rsidRPr="00CB576D">
          <w:rPr>
            <w:rStyle w:val="Lienhypertexte"/>
            <w:rFonts w:eastAsiaTheme="majorEastAsia"/>
            <w:noProof/>
            <w:lang w:val="fr-FR"/>
          </w:rPr>
          <w:t xml:space="preserve">Photo 37 : Vue de la forêt sacrée de </w:t>
        </w:r>
        <w:r w:rsidR="00DA7CF0" w:rsidRPr="00CB576D">
          <w:rPr>
            <w:rStyle w:val="Lienhypertexte"/>
            <w:rFonts w:eastAsiaTheme="majorEastAsia"/>
            <w:noProof/>
            <w:w w:val="99"/>
            <w:lang w:val="fr-FR"/>
          </w:rPr>
          <w:t>Bidjandè</w:t>
        </w:r>
        <w:r w:rsidR="00DA7CF0">
          <w:rPr>
            <w:noProof/>
            <w:webHidden/>
          </w:rPr>
          <w:tab/>
        </w:r>
        <w:r w:rsidR="00DA7CF0">
          <w:rPr>
            <w:noProof/>
            <w:webHidden/>
          </w:rPr>
          <w:fldChar w:fldCharType="begin"/>
        </w:r>
        <w:r w:rsidR="00DA7CF0">
          <w:rPr>
            <w:noProof/>
            <w:webHidden/>
          </w:rPr>
          <w:instrText xml:space="preserve"> PAGEREF _Toc130253984 \h </w:instrText>
        </w:r>
        <w:r w:rsidR="00DA7CF0">
          <w:rPr>
            <w:noProof/>
            <w:webHidden/>
          </w:rPr>
        </w:r>
        <w:r w:rsidR="00DA7CF0">
          <w:rPr>
            <w:noProof/>
            <w:webHidden/>
          </w:rPr>
          <w:fldChar w:fldCharType="separate"/>
        </w:r>
        <w:r w:rsidR="008150BF">
          <w:rPr>
            <w:noProof/>
            <w:webHidden/>
          </w:rPr>
          <w:t>106</w:t>
        </w:r>
        <w:r w:rsidR="00DA7CF0">
          <w:rPr>
            <w:noProof/>
            <w:webHidden/>
          </w:rPr>
          <w:fldChar w:fldCharType="end"/>
        </w:r>
      </w:hyperlink>
    </w:p>
    <w:p w14:paraId="7822CFA4" w14:textId="6DC3BA73"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85" w:history="1">
        <w:r w:rsidR="00DA7CF0" w:rsidRPr="00CB576D">
          <w:rPr>
            <w:rStyle w:val="Lienhypertexte"/>
            <w:rFonts w:eastAsia="Arial"/>
            <w:noProof/>
            <w:lang w:val="fr-FR"/>
          </w:rPr>
          <w:t xml:space="preserve">Photo 38 : Champ de riz à Houkada sur la rivière </w:t>
        </w:r>
        <w:r w:rsidR="00DA7CF0" w:rsidRPr="00CB576D">
          <w:rPr>
            <w:rStyle w:val="Lienhypertexte"/>
            <w:rFonts w:eastAsia="Arial"/>
            <w:noProof/>
            <w:position w:val="-1"/>
            <w:lang w:val="fr-FR"/>
          </w:rPr>
          <w:t>Kanga</w:t>
        </w:r>
        <w:r w:rsidR="00DA7CF0">
          <w:rPr>
            <w:noProof/>
            <w:webHidden/>
          </w:rPr>
          <w:tab/>
        </w:r>
        <w:r w:rsidR="00DA7CF0">
          <w:rPr>
            <w:noProof/>
            <w:webHidden/>
          </w:rPr>
          <w:fldChar w:fldCharType="begin"/>
        </w:r>
        <w:r w:rsidR="00DA7CF0">
          <w:rPr>
            <w:noProof/>
            <w:webHidden/>
          </w:rPr>
          <w:instrText xml:space="preserve"> PAGEREF _Toc130253985 \h </w:instrText>
        </w:r>
        <w:r w:rsidR="00DA7CF0">
          <w:rPr>
            <w:noProof/>
            <w:webHidden/>
          </w:rPr>
        </w:r>
        <w:r w:rsidR="00DA7CF0">
          <w:rPr>
            <w:noProof/>
            <w:webHidden/>
          </w:rPr>
          <w:fldChar w:fldCharType="separate"/>
        </w:r>
        <w:r w:rsidR="008150BF">
          <w:rPr>
            <w:noProof/>
            <w:webHidden/>
          </w:rPr>
          <w:t>107</w:t>
        </w:r>
        <w:r w:rsidR="00DA7CF0">
          <w:rPr>
            <w:noProof/>
            <w:webHidden/>
          </w:rPr>
          <w:fldChar w:fldCharType="end"/>
        </w:r>
      </w:hyperlink>
    </w:p>
    <w:p w14:paraId="6A84AEE0" w14:textId="080F68A2"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86" w:history="1">
        <w:r w:rsidR="00DA7CF0" w:rsidRPr="00CB576D">
          <w:rPr>
            <w:rStyle w:val="Lienhypertexte"/>
            <w:rFonts w:eastAsia="Arial"/>
            <w:noProof/>
            <w:lang w:val="fr-FR"/>
          </w:rPr>
          <w:t>Photo 39 : Champ de riz Misséouta sur la rivière</w:t>
        </w:r>
        <w:r w:rsidR="00DA7CF0" w:rsidRPr="00CB576D">
          <w:rPr>
            <w:rStyle w:val="Lienhypertexte"/>
            <w:rFonts w:eastAsiaTheme="majorEastAsia"/>
            <w:noProof/>
            <w:lang w:val="fr-FR"/>
          </w:rPr>
          <w:t xml:space="preserve"> T</w:t>
        </w:r>
        <w:r w:rsidR="00DA7CF0" w:rsidRPr="00CB576D">
          <w:rPr>
            <w:rStyle w:val="Lienhypertexte"/>
            <w:rFonts w:eastAsia="Arial"/>
            <w:noProof/>
            <w:lang w:val="fr-FR"/>
          </w:rPr>
          <w:t>anmbigou</w:t>
        </w:r>
        <w:r w:rsidR="00DA7CF0">
          <w:rPr>
            <w:noProof/>
            <w:webHidden/>
          </w:rPr>
          <w:tab/>
        </w:r>
        <w:r w:rsidR="00DA7CF0">
          <w:rPr>
            <w:noProof/>
            <w:webHidden/>
          </w:rPr>
          <w:fldChar w:fldCharType="begin"/>
        </w:r>
        <w:r w:rsidR="00DA7CF0">
          <w:rPr>
            <w:noProof/>
            <w:webHidden/>
          </w:rPr>
          <w:instrText xml:space="preserve"> PAGEREF _Toc130253986 \h </w:instrText>
        </w:r>
        <w:r w:rsidR="00DA7CF0">
          <w:rPr>
            <w:noProof/>
            <w:webHidden/>
          </w:rPr>
        </w:r>
        <w:r w:rsidR="00DA7CF0">
          <w:rPr>
            <w:noProof/>
            <w:webHidden/>
          </w:rPr>
          <w:fldChar w:fldCharType="separate"/>
        </w:r>
        <w:r w:rsidR="008150BF">
          <w:rPr>
            <w:noProof/>
            <w:webHidden/>
          </w:rPr>
          <w:t>107</w:t>
        </w:r>
        <w:r w:rsidR="00DA7CF0">
          <w:rPr>
            <w:noProof/>
            <w:webHidden/>
          </w:rPr>
          <w:fldChar w:fldCharType="end"/>
        </w:r>
      </w:hyperlink>
    </w:p>
    <w:p w14:paraId="7F35C194" w14:textId="36751E4D"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87" w:history="1">
        <w:r w:rsidR="00DA7CF0" w:rsidRPr="00CB576D">
          <w:rPr>
            <w:rStyle w:val="Lienhypertexte"/>
            <w:rFonts w:eastAsia="Arial"/>
            <w:noProof/>
            <w:lang w:val="fr-FR"/>
          </w:rPr>
          <w:t>Photo 40 : Champ de maïs à Misséouta</w:t>
        </w:r>
        <w:r w:rsidR="00DA7CF0">
          <w:rPr>
            <w:noProof/>
            <w:webHidden/>
          </w:rPr>
          <w:tab/>
        </w:r>
        <w:r w:rsidR="00DA7CF0">
          <w:rPr>
            <w:noProof/>
            <w:webHidden/>
          </w:rPr>
          <w:fldChar w:fldCharType="begin"/>
        </w:r>
        <w:r w:rsidR="00DA7CF0">
          <w:rPr>
            <w:noProof/>
            <w:webHidden/>
          </w:rPr>
          <w:instrText xml:space="preserve"> PAGEREF _Toc130253987 \h </w:instrText>
        </w:r>
        <w:r w:rsidR="00DA7CF0">
          <w:rPr>
            <w:noProof/>
            <w:webHidden/>
          </w:rPr>
        </w:r>
        <w:r w:rsidR="00DA7CF0">
          <w:rPr>
            <w:noProof/>
            <w:webHidden/>
          </w:rPr>
          <w:fldChar w:fldCharType="separate"/>
        </w:r>
        <w:r w:rsidR="008150BF">
          <w:rPr>
            <w:noProof/>
            <w:webHidden/>
          </w:rPr>
          <w:t>107</w:t>
        </w:r>
        <w:r w:rsidR="00DA7CF0">
          <w:rPr>
            <w:noProof/>
            <w:webHidden/>
          </w:rPr>
          <w:fldChar w:fldCharType="end"/>
        </w:r>
      </w:hyperlink>
    </w:p>
    <w:p w14:paraId="4C5054C8" w14:textId="4420F4C1"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88" w:history="1">
        <w:r w:rsidR="00DA7CF0" w:rsidRPr="00CB576D">
          <w:rPr>
            <w:rStyle w:val="Lienhypertexte"/>
            <w:rFonts w:eastAsia="Arial"/>
            <w:noProof/>
            <w:lang w:val="fr-FR"/>
          </w:rPr>
          <w:t>Photo 41 : Champ de maïs à Bidjandè</w:t>
        </w:r>
        <w:r w:rsidR="00DA7CF0">
          <w:rPr>
            <w:noProof/>
            <w:webHidden/>
          </w:rPr>
          <w:tab/>
        </w:r>
        <w:r w:rsidR="00DA7CF0">
          <w:rPr>
            <w:noProof/>
            <w:webHidden/>
          </w:rPr>
          <w:fldChar w:fldCharType="begin"/>
        </w:r>
        <w:r w:rsidR="00DA7CF0">
          <w:rPr>
            <w:noProof/>
            <w:webHidden/>
          </w:rPr>
          <w:instrText xml:space="preserve"> PAGEREF _Toc130253988 \h </w:instrText>
        </w:r>
        <w:r w:rsidR="00DA7CF0">
          <w:rPr>
            <w:noProof/>
            <w:webHidden/>
          </w:rPr>
        </w:r>
        <w:r w:rsidR="00DA7CF0">
          <w:rPr>
            <w:noProof/>
            <w:webHidden/>
          </w:rPr>
          <w:fldChar w:fldCharType="separate"/>
        </w:r>
        <w:r w:rsidR="008150BF">
          <w:rPr>
            <w:noProof/>
            <w:webHidden/>
          </w:rPr>
          <w:t>107</w:t>
        </w:r>
        <w:r w:rsidR="00DA7CF0">
          <w:rPr>
            <w:noProof/>
            <w:webHidden/>
          </w:rPr>
          <w:fldChar w:fldCharType="end"/>
        </w:r>
      </w:hyperlink>
    </w:p>
    <w:p w14:paraId="40D16CF9" w14:textId="61521377"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89" w:history="1">
        <w:r w:rsidR="00DA7CF0" w:rsidRPr="00CB576D">
          <w:rPr>
            <w:rStyle w:val="Lienhypertexte"/>
            <w:rFonts w:eastAsia="Arial"/>
            <w:noProof/>
            <w:lang w:val="fr-FR"/>
          </w:rPr>
          <w:t>Photo 42 : Polyculture sorgho-arachide à Broukou</w:t>
        </w:r>
        <w:r w:rsidR="00DA7CF0">
          <w:rPr>
            <w:noProof/>
            <w:webHidden/>
          </w:rPr>
          <w:tab/>
        </w:r>
        <w:r w:rsidR="00DA7CF0">
          <w:rPr>
            <w:noProof/>
            <w:webHidden/>
          </w:rPr>
          <w:fldChar w:fldCharType="begin"/>
        </w:r>
        <w:r w:rsidR="00DA7CF0">
          <w:rPr>
            <w:noProof/>
            <w:webHidden/>
          </w:rPr>
          <w:instrText xml:space="preserve"> PAGEREF _Toc130253989 \h </w:instrText>
        </w:r>
        <w:r w:rsidR="00DA7CF0">
          <w:rPr>
            <w:noProof/>
            <w:webHidden/>
          </w:rPr>
        </w:r>
        <w:r w:rsidR="00DA7CF0">
          <w:rPr>
            <w:noProof/>
            <w:webHidden/>
          </w:rPr>
          <w:fldChar w:fldCharType="separate"/>
        </w:r>
        <w:r w:rsidR="008150BF">
          <w:rPr>
            <w:noProof/>
            <w:webHidden/>
          </w:rPr>
          <w:t>107</w:t>
        </w:r>
        <w:r w:rsidR="00DA7CF0">
          <w:rPr>
            <w:noProof/>
            <w:webHidden/>
          </w:rPr>
          <w:fldChar w:fldCharType="end"/>
        </w:r>
      </w:hyperlink>
    </w:p>
    <w:p w14:paraId="3D4E7103" w14:textId="76B9CB09"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90" w:history="1">
        <w:r w:rsidR="00DA7CF0" w:rsidRPr="00CB576D">
          <w:rPr>
            <w:rStyle w:val="Lienhypertexte"/>
            <w:rFonts w:eastAsia="Arial"/>
            <w:noProof/>
            <w:lang w:val="fr-FR"/>
          </w:rPr>
          <w:t>Photo 43 : Champ sorgho à Broukou</w:t>
        </w:r>
        <w:r w:rsidR="00DA7CF0">
          <w:rPr>
            <w:noProof/>
            <w:webHidden/>
          </w:rPr>
          <w:tab/>
        </w:r>
        <w:r w:rsidR="00DA7CF0">
          <w:rPr>
            <w:noProof/>
            <w:webHidden/>
          </w:rPr>
          <w:fldChar w:fldCharType="begin"/>
        </w:r>
        <w:r w:rsidR="00DA7CF0">
          <w:rPr>
            <w:noProof/>
            <w:webHidden/>
          </w:rPr>
          <w:instrText xml:space="preserve"> PAGEREF _Toc130253990 \h </w:instrText>
        </w:r>
        <w:r w:rsidR="00DA7CF0">
          <w:rPr>
            <w:noProof/>
            <w:webHidden/>
          </w:rPr>
        </w:r>
        <w:r w:rsidR="00DA7CF0">
          <w:rPr>
            <w:noProof/>
            <w:webHidden/>
          </w:rPr>
          <w:fldChar w:fldCharType="separate"/>
        </w:r>
        <w:r w:rsidR="008150BF">
          <w:rPr>
            <w:noProof/>
            <w:webHidden/>
          </w:rPr>
          <w:t>107</w:t>
        </w:r>
        <w:r w:rsidR="00DA7CF0">
          <w:rPr>
            <w:noProof/>
            <w:webHidden/>
          </w:rPr>
          <w:fldChar w:fldCharType="end"/>
        </w:r>
      </w:hyperlink>
    </w:p>
    <w:p w14:paraId="055250CB" w14:textId="24C8DF33"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91" w:history="1">
        <w:r w:rsidR="00DA7CF0" w:rsidRPr="00CB576D">
          <w:rPr>
            <w:rStyle w:val="Lienhypertexte"/>
            <w:rFonts w:eastAsia="Arial"/>
            <w:noProof/>
            <w:lang w:val="fr-FR"/>
          </w:rPr>
          <w:t>Photo 44 : Champs de coton à Misséouta</w:t>
        </w:r>
        <w:r w:rsidR="00DA7CF0">
          <w:rPr>
            <w:noProof/>
            <w:webHidden/>
          </w:rPr>
          <w:tab/>
        </w:r>
        <w:r w:rsidR="00DA7CF0">
          <w:rPr>
            <w:noProof/>
            <w:webHidden/>
          </w:rPr>
          <w:fldChar w:fldCharType="begin"/>
        </w:r>
        <w:r w:rsidR="00DA7CF0">
          <w:rPr>
            <w:noProof/>
            <w:webHidden/>
          </w:rPr>
          <w:instrText xml:space="preserve"> PAGEREF _Toc130253991 \h </w:instrText>
        </w:r>
        <w:r w:rsidR="00DA7CF0">
          <w:rPr>
            <w:noProof/>
            <w:webHidden/>
          </w:rPr>
        </w:r>
        <w:r w:rsidR="00DA7CF0">
          <w:rPr>
            <w:noProof/>
            <w:webHidden/>
          </w:rPr>
          <w:fldChar w:fldCharType="separate"/>
        </w:r>
        <w:r w:rsidR="008150BF">
          <w:rPr>
            <w:noProof/>
            <w:webHidden/>
          </w:rPr>
          <w:t>108</w:t>
        </w:r>
        <w:r w:rsidR="00DA7CF0">
          <w:rPr>
            <w:noProof/>
            <w:webHidden/>
          </w:rPr>
          <w:fldChar w:fldCharType="end"/>
        </w:r>
      </w:hyperlink>
    </w:p>
    <w:p w14:paraId="41F220E9" w14:textId="0A8EF0CD"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92" w:history="1">
        <w:r w:rsidR="00DA7CF0" w:rsidRPr="00CB576D">
          <w:rPr>
            <w:rStyle w:val="Lienhypertexte"/>
            <w:rFonts w:eastAsia="Arial"/>
            <w:noProof/>
            <w:lang w:val="fr-FR"/>
          </w:rPr>
          <w:t>Photo 45 : Champs de coton à Kpassidè</w:t>
        </w:r>
        <w:r w:rsidR="00DA7CF0">
          <w:rPr>
            <w:noProof/>
            <w:webHidden/>
          </w:rPr>
          <w:tab/>
        </w:r>
        <w:r w:rsidR="00DA7CF0">
          <w:rPr>
            <w:noProof/>
            <w:webHidden/>
          </w:rPr>
          <w:fldChar w:fldCharType="begin"/>
        </w:r>
        <w:r w:rsidR="00DA7CF0">
          <w:rPr>
            <w:noProof/>
            <w:webHidden/>
          </w:rPr>
          <w:instrText xml:space="preserve"> PAGEREF _Toc130253992 \h </w:instrText>
        </w:r>
        <w:r w:rsidR="00DA7CF0">
          <w:rPr>
            <w:noProof/>
            <w:webHidden/>
          </w:rPr>
        </w:r>
        <w:r w:rsidR="00DA7CF0">
          <w:rPr>
            <w:noProof/>
            <w:webHidden/>
          </w:rPr>
          <w:fldChar w:fldCharType="separate"/>
        </w:r>
        <w:r w:rsidR="008150BF">
          <w:rPr>
            <w:noProof/>
            <w:webHidden/>
          </w:rPr>
          <w:t>108</w:t>
        </w:r>
        <w:r w:rsidR="00DA7CF0">
          <w:rPr>
            <w:noProof/>
            <w:webHidden/>
          </w:rPr>
          <w:fldChar w:fldCharType="end"/>
        </w:r>
      </w:hyperlink>
    </w:p>
    <w:p w14:paraId="00E56816" w14:textId="45C607CF"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93" w:history="1">
        <w:r w:rsidR="00DA7CF0" w:rsidRPr="00CB576D">
          <w:rPr>
            <w:rStyle w:val="Lienhypertexte"/>
            <w:rFonts w:eastAsia="Arial"/>
            <w:noProof/>
            <w:lang w:val="fr-FR"/>
          </w:rPr>
          <w:t>Photo 46 : Champ d’igname à Ogoundè</w:t>
        </w:r>
        <w:r w:rsidR="00DA7CF0">
          <w:rPr>
            <w:noProof/>
            <w:webHidden/>
          </w:rPr>
          <w:tab/>
        </w:r>
        <w:r w:rsidR="00DA7CF0">
          <w:rPr>
            <w:noProof/>
            <w:webHidden/>
          </w:rPr>
          <w:fldChar w:fldCharType="begin"/>
        </w:r>
        <w:r w:rsidR="00DA7CF0">
          <w:rPr>
            <w:noProof/>
            <w:webHidden/>
          </w:rPr>
          <w:instrText xml:space="preserve"> PAGEREF _Toc130253993 \h </w:instrText>
        </w:r>
        <w:r w:rsidR="00DA7CF0">
          <w:rPr>
            <w:noProof/>
            <w:webHidden/>
          </w:rPr>
        </w:r>
        <w:r w:rsidR="00DA7CF0">
          <w:rPr>
            <w:noProof/>
            <w:webHidden/>
          </w:rPr>
          <w:fldChar w:fldCharType="separate"/>
        </w:r>
        <w:r w:rsidR="008150BF">
          <w:rPr>
            <w:noProof/>
            <w:webHidden/>
          </w:rPr>
          <w:t>108</w:t>
        </w:r>
        <w:r w:rsidR="00DA7CF0">
          <w:rPr>
            <w:noProof/>
            <w:webHidden/>
          </w:rPr>
          <w:fldChar w:fldCharType="end"/>
        </w:r>
      </w:hyperlink>
    </w:p>
    <w:p w14:paraId="7BD6B482" w14:textId="60C43D55"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94" w:history="1">
        <w:r w:rsidR="00DA7CF0" w:rsidRPr="00CB576D">
          <w:rPr>
            <w:rStyle w:val="Lienhypertexte"/>
            <w:rFonts w:eastAsia="Arial"/>
            <w:noProof/>
            <w:lang w:val="fr-FR"/>
          </w:rPr>
          <w:t>Photo 47 : Polyculture manioc-maïs Kadjalim</w:t>
        </w:r>
        <w:r w:rsidR="00DA7CF0">
          <w:rPr>
            <w:noProof/>
            <w:webHidden/>
          </w:rPr>
          <w:tab/>
        </w:r>
        <w:r w:rsidR="00DA7CF0">
          <w:rPr>
            <w:noProof/>
            <w:webHidden/>
          </w:rPr>
          <w:fldChar w:fldCharType="begin"/>
        </w:r>
        <w:r w:rsidR="00DA7CF0">
          <w:rPr>
            <w:noProof/>
            <w:webHidden/>
          </w:rPr>
          <w:instrText xml:space="preserve"> PAGEREF _Toc130253994 \h </w:instrText>
        </w:r>
        <w:r w:rsidR="00DA7CF0">
          <w:rPr>
            <w:noProof/>
            <w:webHidden/>
          </w:rPr>
        </w:r>
        <w:r w:rsidR="00DA7CF0">
          <w:rPr>
            <w:noProof/>
            <w:webHidden/>
          </w:rPr>
          <w:fldChar w:fldCharType="separate"/>
        </w:r>
        <w:r w:rsidR="008150BF">
          <w:rPr>
            <w:noProof/>
            <w:webHidden/>
          </w:rPr>
          <w:t>108</w:t>
        </w:r>
        <w:r w:rsidR="00DA7CF0">
          <w:rPr>
            <w:noProof/>
            <w:webHidden/>
          </w:rPr>
          <w:fldChar w:fldCharType="end"/>
        </w:r>
      </w:hyperlink>
    </w:p>
    <w:p w14:paraId="76D7D8FC" w14:textId="102D859C"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95" w:history="1">
        <w:r w:rsidR="00DA7CF0" w:rsidRPr="00CB576D">
          <w:rPr>
            <w:rStyle w:val="Lienhypertexte"/>
            <w:rFonts w:eastAsia="Arial"/>
            <w:noProof/>
            <w:lang w:val="fr-FR"/>
          </w:rPr>
          <w:t>Photo 48 : Polyculture sorgho-haricot à Ogoundè</w:t>
        </w:r>
        <w:r w:rsidR="00DA7CF0">
          <w:rPr>
            <w:noProof/>
            <w:webHidden/>
          </w:rPr>
          <w:tab/>
        </w:r>
        <w:r w:rsidR="00DA7CF0">
          <w:rPr>
            <w:noProof/>
            <w:webHidden/>
          </w:rPr>
          <w:fldChar w:fldCharType="begin"/>
        </w:r>
        <w:r w:rsidR="00DA7CF0">
          <w:rPr>
            <w:noProof/>
            <w:webHidden/>
          </w:rPr>
          <w:instrText xml:space="preserve"> PAGEREF _Toc130253995 \h </w:instrText>
        </w:r>
        <w:r w:rsidR="00DA7CF0">
          <w:rPr>
            <w:noProof/>
            <w:webHidden/>
          </w:rPr>
        </w:r>
        <w:r w:rsidR="00DA7CF0">
          <w:rPr>
            <w:noProof/>
            <w:webHidden/>
          </w:rPr>
          <w:fldChar w:fldCharType="separate"/>
        </w:r>
        <w:r w:rsidR="008150BF">
          <w:rPr>
            <w:noProof/>
            <w:webHidden/>
          </w:rPr>
          <w:t>108</w:t>
        </w:r>
        <w:r w:rsidR="00DA7CF0">
          <w:rPr>
            <w:noProof/>
            <w:webHidden/>
          </w:rPr>
          <w:fldChar w:fldCharType="end"/>
        </w:r>
      </w:hyperlink>
    </w:p>
    <w:p w14:paraId="51AC275E" w14:textId="595F99F8"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96" w:history="1">
        <w:r w:rsidR="00DA7CF0" w:rsidRPr="00CB576D">
          <w:rPr>
            <w:rStyle w:val="Lienhypertexte"/>
            <w:rFonts w:eastAsia="Arial"/>
            <w:noProof/>
            <w:lang w:val="fr-FR"/>
          </w:rPr>
          <w:t>Photo 49 : Champ de voandzou à Kadjalim</w:t>
        </w:r>
        <w:r w:rsidR="00DA7CF0">
          <w:rPr>
            <w:noProof/>
            <w:webHidden/>
          </w:rPr>
          <w:tab/>
        </w:r>
        <w:r w:rsidR="00DA7CF0">
          <w:rPr>
            <w:noProof/>
            <w:webHidden/>
          </w:rPr>
          <w:fldChar w:fldCharType="begin"/>
        </w:r>
        <w:r w:rsidR="00DA7CF0">
          <w:rPr>
            <w:noProof/>
            <w:webHidden/>
          </w:rPr>
          <w:instrText xml:space="preserve"> PAGEREF _Toc130253996 \h </w:instrText>
        </w:r>
        <w:r w:rsidR="00DA7CF0">
          <w:rPr>
            <w:noProof/>
            <w:webHidden/>
          </w:rPr>
        </w:r>
        <w:r w:rsidR="00DA7CF0">
          <w:rPr>
            <w:noProof/>
            <w:webHidden/>
          </w:rPr>
          <w:fldChar w:fldCharType="separate"/>
        </w:r>
        <w:r w:rsidR="008150BF">
          <w:rPr>
            <w:noProof/>
            <w:webHidden/>
          </w:rPr>
          <w:t>109</w:t>
        </w:r>
        <w:r w:rsidR="00DA7CF0">
          <w:rPr>
            <w:noProof/>
            <w:webHidden/>
          </w:rPr>
          <w:fldChar w:fldCharType="end"/>
        </w:r>
      </w:hyperlink>
    </w:p>
    <w:p w14:paraId="546F29AC" w14:textId="1BB202E8"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97" w:history="1">
        <w:r w:rsidR="00DA7CF0" w:rsidRPr="00CB576D">
          <w:rPr>
            <w:rStyle w:val="Lienhypertexte"/>
            <w:rFonts w:eastAsia="Arial"/>
            <w:noProof/>
            <w:lang w:val="fr-FR"/>
          </w:rPr>
          <w:t>Photo 50 : Champ de piment vert à Agbassa</w:t>
        </w:r>
        <w:r w:rsidR="00DA7CF0">
          <w:rPr>
            <w:noProof/>
            <w:webHidden/>
          </w:rPr>
          <w:tab/>
        </w:r>
        <w:r w:rsidR="00DA7CF0">
          <w:rPr>
            <w:noProof/>
            <w:webHidden/>
          </w:rPr>
          <w:fldChar w:fldCharType="begin"/>
        </w:r>
        <w:r w:rsidR="00DA7CF0">
          <w:rPr>
            <w:noProof/>
            <w:webHidden/>
          </w:rPr>
          <w:instrText xml:space="preserve"> PAGEREF _Toc130253997 \h </w:instrText>
        </w:r>
        <w:r w:rsidR="00DA7CF0">
          <w:rPr>
            <w:noProof/>
            <w:webHidden/>
          </w:rPr>
        </w:r>
        <w:r w:rsidR="00DA7CF0">
          <w:rPr>
            <w:noProof/>
            <w:webHidden/>
          </w:rPr>
          <w:fldChar w:fldCharType="separate"/>
        </w:r>
        <w:r w:rsidR="008150BF">
          <w:rPr>
            <w:noProof/>
            <w:webHidden/>
          </w:rPr>
          <w:t>109</w:t>
        </w:r>
        <w:r w:rsidR="00DA7CF0">
          <w:rPr>
            <w:noProof/>
            <w:webHidden/>
          </w:rPr>
          <w:fldChar w:fldCharType="end"/>
        </w:r>
      </w:hyperlink>
    </w:p>
    <w:p w14:paraId="479E943C" w14:textId="21C44204"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98" w:history="1">
        <w:r w:rsidR="00DA7CF0" w:rsidRPr="00CB576D">
          <w:rPr>
            <w:rStyle w:val="Lienhypertexte"/>
            <w:rFonts w:eastAsia="Arial"/>
            <w:noProof/>
            <w:lang w:val="fr-FR"/>
          </w:rPr>
          <w:t xml:space="preserve">Photo 51 : Culture attelée dans un champ de coton à </w:t>
        </w:r>
        <w:r w:rsidR="00DA7CF0" w:rsidRPr="00CB576D">
          <w:rPr>
            <w:rStyle w:val="Lienhypertexte"/>
            <w:rFonts w:eastAsia="Arial"/>
            <w:noProof/>
            <w:spacing w:val="-1"/>
            <w:position w:val="-1"/>
            <w:lang w:val="fr-FR"/>
          </w:rPr>
          <w:t>Bi</w:t>
        </w:r>
        <w:r w:rsidR="00DA7CF0" w:rsidRPr="00CB576D">
          <w:rPr>
            <w:rStyle w:val="Lienhypertexte"/>
            <w:rFonts w:eastAsia="Arial"/>
            <w:noProof/>
            <w:spacing w:val="2"/>
            <w:position w:val="-1"/>
            <w:lang w:val="fr-FR"/>
          </w:rPr>
          <w:t>d</w:t>
        </w:r>
        <w:r w:rsidR="00DA7CF0" w:rsidRPr="00CB576D">
          <w:rPr>
            <w:rStyle w:val="Lienhypertexte"/>
            <w:rFonts w:eastAsia="Arial"/>
            <w:noProof/>
            <w:spacing w:val="-1"/>
            <w:position w:val="-1"/>
            <w:lang w:val="fr-FR"/>
          </w:rPr>
          <w:t>j</w:t>
        </w:r>
        <w:r w:rsidR="00DA7CF0" w:rsidRPr="00CB576D">
          <w:rPr>
            <w:rStyle w:val="Lienhypertexte"/>
            <w:rFonts w:eastAsia="Arial"/>
            <w:noProof/>
            <w:spacing w:val="2"/>
            <w:position w:val="-1"/>
            <w:lang w:val="fr-FR"/>
          </w:rPr>
          <w:t>a</w:t>
        </w:r>
        <w:r w:rsidR="00DA7CF0" w:rsidRPr="00CB576D">
          <w:rPr>
            <w:rStyle w:val="Lienhypertexte"/>
            <w:rFonts w:eastAsia="Arial"/>
            <w:noProof/>
            <w:position w:val="-1"/>
            <w:lang w:val="fr-FR"/>
          </w:rPr>
          <w:t>n</w:t>
        </w:r>
        <w:r w:rsidR="00DA7CF0" w:rsidRPr="00CB576D">
          <w:rPr>
            <w:rStyle w:val="Lienhypertexte"/>
            <w:rFonts w:eastAsia="Arial"/>
            <w:noProof/>
            <w:spacing w:val="-1"/>
            <w:position w:val="-1"/>
            <w:lang w:val="fr-FR"/>
          </w:rPr>
          <w:t>d</w:t>
        </w:r>
        <w:r w:rsidR="00DA7CF0" w:rsidRPr="00CB576D">
          <w:rPr>
            <w:rStyle w:val="Lienhypertexte"/>
            <w:rFonts w:eastAsia="Arial"/>
            <w:noProof/>
            <w:position w:val="-1"/>
            <w:lang w:val="fr-FR"/>
          </w:rPr>
          <w:t>è</w:t>
        </w:r>
        <w:r w:rsidR="00DA7CF0">
          <w:rPr>
            <w:noProof/>
            <w:webHidden/>
          </w:rPr>
          <w:tab/>
        </w:r>
        <w:r w:rsidR="00DA7CF0">
          <w:rPr>
            <w:noProof/>
            <w:webHidden/>
          </w:rPr>
          <w:fldChar w:fldCharType="begin"/>
        </w:r>
        <w:r w:rsidR="00DA7CF0">
          <w:rPr>
            <w:noProof/>
            <w:webHidden/>
          </w:rPr>
          <w:instrText xml:space="preserve"> PAGEREF _Toc130253998 \h </w:instrText>
        </w:r>
        <w:r w:rsidR="00DA7CF0">
          <w:rPr>
            <w:noProof/>
            <w:webHidden/>
          </w:rPr>
        </w:r>
        <w:r w:rsidR="00DA7CF0">
          <w:rPr>
            <w:noProof/>
            <w:webHidden/>
          </w:rPr>
          <w:fldChar w:fldCharType="separate"/>
        </w:r>
        <w:r w:rsidR="008150BF">
          <w:rPr>
            <w:noProof/>
            <w:webHidden/>
          </w:rPr>
          <w:t>110</w:t>
        </w:r>
        <w:r w:rsidR="00DA7CF0">
          <w:rPr>
            <w:noProof/>
            <w:webHidden/>
          </w:rPr>
          <w:fldChar w:fldCharType="end"/>
        </w:r>
      </w:hyperlink>
    </w:p>
    <w:p w14:paraId="29A99917" w14:textId="75342784"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3999" w:history="1">
        <w:r w:rsidR="00DA7CF0" w:rsidRPr="00CB576D">
          <w:rPr>
            <w:rStyle w:val="Lienhypertexte"/>
            <w:rFonts w:eastAsia="Arial"/>
            <w:noProof/>
            <w:lang w:val="fr-FR"/>
          </w:rPr>
          <w:t>Photo 52 : Tracteur dans le domaine d’un producteur modèle a Misseouta</w:t>
        </w:r>
        <w:r w:rsidR="00DA7CF0">
          <w:rPr>
            <w:noProof/>
            <w:webHidden/>
          </w:rPr>
          <w:tab/>
        </w:r>
        <w:r w:rsidR="00DA7CF0">
          <w:rPr>
            <w:noProof/>
            <w:webHidden/>
          </w:rPr>
          <w:fldChar w:fldCharType="begin"/>
        </w:r>
        <w:r w:rsidR="00DA7CF0">
          <w:rPr>
            <w:noProof/>
            <w:webHidden/>
          </w:rPr>
          <w:instrText xml:space="preserve"> PAGEREF _Toc130253999 \h </w:instrText>
        </w:r>
        <w:r w:rsidR="00DA7CF0">
          <w:rPr>
            <w:noProof/>
            <w:webHidden/>
          </w:rPr>
        </w:r>
        <w:r w:rsidR="00DA7CF0">
          <w:rPr>
            <w:noProof/>
            <w:webHidden/>
          </w:rPr>
          <w:fldChar w:fldCharType="separate"/>
        </w:r>
        <w:r w:rsidR="008150BF">
          <w:rPr>
            <w:noProof/>
            <w:webHidden/>
          </w:rPr>
          <w:t>110</w:t>
        </w:r>
        <w:r w:rsidR="00DA7CF0">
          <w:rPr>
            <w:noProof/>
            <w:webHidden/>
          </w:rPr>
          <w:fldChar w:fldCharType="end"/>
        </w:r>
      </w:hyperlink>
    </w:p>
    <w:p w14:paraId="6A62D248" w14:textId="7ECD3ACE"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00" w:history="1">
        <w:r w:rsidR="00DA7CF0" w:rsidRPr="00CB576D">
          <w:rPr>
            <w:rStyle w:val="Lienhypertexte"/>
            <w:rFonts w:eastAsia="Arial"/>
            <w:noProof/>
            <w:lang w:val="fr-FR"/>
          </w:rPr>
          <w:t xml:space="preserve">Photo 53 : Bovins transhumants à Léon </w:t>
        </w:r>
        <w:r w:rsidR="00DA7CF0" w:rsidRPr="00CB576D">
          <w:rPr>
            <w:rStyle w:val="Lienhypertexte"/>
            <w:rFonts w:eastAsia="Arial"/>
            <w:noProof/>
            <w:w w:val="99"/>
            <w:lang w:val="fr-FR"/>
          </w:rPr>
          <w:t>Yaka</w:t>
        </w:r>
        <w:r w:rsidR="00DA7CF0">
          <w:rPr>
            <w:noProof/>
            <w:webHidden/>
          </w:rPr>
          <w:tab/>
        </w:r>
        <w:r w:rsidR="00DA7CF0">
          <w:rPr>
            <w:noProof/>
            <w:webHidden/>
          </w:rPr>
          <w:fldChar w:fldCharType="begin"/>
        </w:r>
        <w:r w:rsidR="00DA7CF0">
          <w:rPr>
            <w:noProof/>
            <w:webHidden/>
          </w:rPr>
          <w:instrText xml:space="preserve"> PAGEREF _Toc130254000 \h </w:instrText>
        </w:r>
        <w:r w:rsidR="00DA7CF0">
          <w:rPr>
            <w:noProof/>
            <w:webHidden/>
          </w:rPr>
        </w:r>
        <w:r w:rsidR="00DA7CF0">
          <w:rPr>
            <w:noProof/>
            <w:webHidden/>
          </w:rPr>
          <w:fldChar w:fldCharType="separate"/>
        </w:r>
        <w:r w:rsidR="008150BF">
          <w:rPr>
            <w:noProof/>
            <w:webHidden/>
          </w:rPr>
          <w:t>112</w:t>
        </w:r>
        <w:r w:rsidR="00DA7CF0">
          <w:rPr>
            <w:noProof/>
            <w:webHidden/>
          </w:rPr>
          <w:fldChar w:fldCharType="end"/>
        </w:r>
      </w:hyperlink>
    </w:p>
    <w:p w14:paraId="6C2A0692" w14:textId="69EEE394"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01" w:history="1">
        <w:r w:rsidR="00DA7CF0" w:rsidRPr="00CB576D">
          <w:rPr>
            <w:rStyle w:val="Lienhypertexte"/>
            <w:rFonts w:eastAsia="Arial"/>
            <w:noProof/>
            <w:lang w:val="fr-FR"/>
          </w:rPr>
          <w:t xml:space="preserve">Photo 54 : Ovins en pâturage à </w:t>
        </w:r>
        <w:r w:rsidR="00DA7CF0" w:rsidRPr="00CB576D">
          <w:rPr>
            <w:rStyle w:val="Lienhypertexte"/>
            <w:rFonts w:eastAsia="Arial"/>
            <w:noProof/>
            <w:w w:val="99"/>
            <w:lang w:val="fr-FR"/>
          </w:rPr>
          <w:t>Broukou</w:t>
        </w:r>
        <w:r w:rsidR="00DA7CF0">
          <w:rPr>
            <w:noProof/>
            <w:webHidden/>
          </w:rPr>
          <w:tab/>
        </w:r>
        <w:r w:rsidR="00DA7CF0">
          <w:rPr>
            <w:noProof/>
            <w:webHidden/>
          </w:rPr>
          <w:fldChar w:fldCharType="begin"/>
        </w:r>
        <w:r w:rsidR="00DA7CF0">
          <w:rPr>
            <w:noProof/>
            <w:webHidden/>
          </w:rPr>
          <w:instrText xml:space="preserve"> PAGEREF _Toc130254001 \h </w:instrText>
        </w:r>
        <w:r w:rsidR="00DA7CF0">
          <w:rPr>
            <w:noProof/>
            <w:webHidden/>
          </w:rPr>
        </w:r>
        <w:r w:rsidR="00DA7CF0">
          <w:rPr>
            <w:noProof/>
            <w:webHidden/>
          </w:rPr>
          <w:fldChar w:fldCharType="separate"/>
        </w:r>
        <w:r w:rsidR="008150BF">
          <w:rPr>
            <w:noProof/>
            <w:webHidden/>
          </w:rPr>
          <w:t>113</w:t>
        </w:r>
        <w:r w:rsidR="00DA7CF0">
          <w:rPr>
            <w:noProof/>
            <w:webHidden/>
          </w:rPr>
          <w:fldChar w:fldCharType="end"/>
        </w:r>
      </w:hyperlink>
    </w:p>
    <w:p w14:paraId="234AF6E4" w14:textId="6CB7675F"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02" w:history="1">
        <w:r w:rsidR="00DA7CF0" w:rsidRPr="00CB576D">
          <w:rPr>
            <w:rStyle w:val="Lienhypertexte"/>
            <w:rFonts w:eastAsia="Arial"/>
            <w:noProof/>
            <w:lang w:val="fr-FR"/>
          </w:rPr>
          <w:t>Photo 55 : Animation du marché de Broukou un vendredi</w:t>
        </w:r>
        <w:r w:rsidR="00DA7CF0">
          <w:rPr>
            <w:noProof/>
            <w:webHidden/>
          </w:rPr>
          <w:tab/>
        </w:r>
        <w:r w:rsidR="00DA7CF0">
          <w:rPr>
            <w:noProof/>
            <w:webHidden/>
          </w:rPr>
          <w:fldChar w:fldCharType="begin"/>
        </w:r>
        <w:r w:rsidR="00DA7CF0">
          <w:rPr>
            <w:noProof/>
            <w:webHidden/>
          </w:rPr>
          <w:instrText xml:space="preserve"> PAGEREF _Toc130254002 \h </w:instrText>
        </w:r>
        <w:r w:rsidR="00DA7CF0">
          <w:rPr>
            <w:noProof/>
            <w:webHidden/>
          </w:rPr>
        </w:r>
        <w:r w:rsidR="00DA7CF0">
          <w:rPr>
            <w:noProof/>
            <w:webHidden/>
          </w:rPr>
          <w:fldChar w:fldCharType="separate"/>
        </w:r>
        <w:r w:rsidR="008150BF">
          <w:rPr>
            <w:noProof/>
            <w:webHidden/>
          </w:rPr>
          <w:t>115</w:t>
        </w:r>
        <w:r w:rsidR="00DA7CF0">
          <w:rPr>
            <w:noProof/>
            <w:webHidden/>
          </w:rPr>
          <w:fldChar w:fldCharType="end"/>
        </w:r>
      </w:hyperlink>
    </w:p>
    <w:p w14:paraId="0DEE5961" w14:textId="27AC320C"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03" w:history="1">
        <w:r w:rsidR="00DA7CF0" w:rsidRPr="00CB576D">
          <w:rPr>
            <w:rStyle w:val="Lienhypertexte"/>
            <w:rFonts w:eastAsia="Arial"/>
            <w:noProof/>
            <w:lang w:val="fr-FR"/>
          </w:rPr>
          <w:t>Photo 56 : Marché de Broukou et sa gare routière à un jour ordinaire</w:t>
        </w:r>
        <w:r w:rsidR="00DA7CF0">
          <w:rPr>
            <w:noProof/>
            <w:webHidden/>
          </w:rPr>
          <w:tab/>
        </w:r>
        <w:r w:rsidR="00DA7CF0">
          <w:rPr>
            <w:noProof/>
            <w:webHidden/>
          </w:rPr>
          <w:fldChar w:fldCharType="begin"/>
        </w:r>
        <w:r w:rsidR="00DA7CF0">
          <w:rPr>
            <w:noProof/>
            <w:webHidden/>
          </w:rPr>
          <w:instrText xml:space="preserve"> PAGEREF _Toc130254003 \h </w:instrText>
        </w:r>
        <w:r w:rsidR="00DA7CF0">
          <w:rPr>
            <w:noProof/>
            <w:webHidden/>
          </w:rPr>
        </w:r>
        <w:r w:rsidR="00DA7CF0">
          <w:rPr>
            <w:noProof/>
            <w:webHidden/>
          </w:rPr>
          <w:fldChar w:fldCharType="separate"/>
        </w:r>
        <w:r w:rsidR="008150BF">
          <w:rPr>
            <w:noProof/>
            <w:webHidden/>
          </w:rPr>
          <w:t>115</w:t>
        </w:r>
        <w:r w:rsidR="00DA7CF0">
          <w:rPr>
            <w:noProof/>
            <w:webHidden/>
          </w:rPr>
          <w:fldChar w:fldCharType="end"/>
        </w:r>
      </w:hyperlink>
    </w:p>
    <w:p w14:paraId="0BE79BD5" w14:textId="2E5F0692"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04" w:history="1">
        <w:r w:rsidR="00DA7CF0" w:rsidRPr="00CB576D">
          <w:rPr>
            <w:rStyle w:val="Lienhypertexte"/>
            <w:rFonts w:eastAsia="Arial"/>
            <w:noProof/>
            <w:lang w:val="fr-FR"/>
          </w:rPr>
          <w:t>Photo 57 : Marché de Kadjalla à un jour ordinaire</w:t>
        </w:r>
        <w:r w:rsidR="00DA7CF0">
          <w:rPr>
            <w:noProof/>
            <w:webHidden/>
          </w:rPr>
          <w:tab/>
        </w:r>
        <w:r w:rsidR="00DA7CF0">
          <w:rPr>
            <w:noProof/>
            <w:webHidden/>
          </w:rPr>
          <w:fldChar w:fldCharType="begin"/>
        </w:r>
        <w:r w:rsidR="00DA7CF0">
          <w:rPr>
            <w:noProof/>
            <w:webHidden/>
          </w:rPr>
          <w:instrText xml:space="preserve"> PAGEREF _Toc130254004 \h </w:instrText>
        </w:r>
        <w:r w:rsidR="00DA7CF0">
          <w:rPr>
            <w:noProof/>
            <w:webHidden/>
          </w:rPr>
        </w:r>
        <w:r w:rsidR="00DA7CF0">
          <w:rPr>
            <w:noProof/>
            <w:webHidden/>
          </w:rPr>
          <w:fldChar w:fldCharType="separate"/>
        </w:r>
        <w:r w:rsidR="008150BF">
          <w:rPr>
            <w:noProof/>
            <w:webHidden/>
          </w:rPr>
          <w:t>116</w:t>
        </w:r>
        <w:r w:rsidR="00DA7CF0">
          <w:rPr>
            <w:noProof/>
            <w:webHidden/>
          </w:rPr>
          <w:fldChar w:fldCharType="end"/>
        </w:r>
      </w:hyperlink>
    </w:p>
    <w:p w14:paraId="4F51F9B1" w14:textId="6C82A90B"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05" w:history="1">
        <w:r w:rsidR="00DA7CF0" w:rsidRPr="00CB576D">
          <w:rPr>
            <w:rStyle w:val="Lienhypertexte"/>
            <w:rFonts w:eastAsia="Arial"/>
            <w:noProof/>
            <w:lang w:val="fr-FR"/>
          </w:rPr>
          <w:t>Photo 58 : Place du marché d’Agbassa à un jour ordinaire</w:t>
        </w:r>
        <w:r w:rsidR="00DA7CF0">
          <w:rPr>
            <w:noProof/>
            <w:webHidden/>
          </w:rPr>
          <w:tab/>
        </w:r>
        <w:r w:rsidR="00DA7CF0">
          <w:rPr>
            <w:noProof/>
            <w:webHidden/>
          </w:rPr>
          <w:fldChar w:fldCharType="begin"/>
        </w:r>
        <w:r w:rsidR="00DA7CF0">
          <w:rPr>
            <w:noProof/>
            <w:webHidden/>
          </w:rPr>
          <w:instrText xml:space="preserve"> PAGEREF _Toc130254005 \h </w:instrText>
        </w:r>
        <w:r w:rsidR="00DA7CF0">
          <w:rPr>
            <w:noProof/>
            <w:webHidden/>
          </w:rPr>
        </w:r>
        <w:r w:rsidR="00DA7CF0">
          <w:rPr>
            <w:noProof/>
            <w:webHidden/>
          </w:rPr>
          <w:fldChar w:fldCharType="separate"/>
        </w:r>
        <w:r w:rsidR="008150BF">
          <w:rPr>
            <w:noProof/>
            <w:webHidden/>
          </w:rPr>
          <w:t>116</w:t>
        </w:r>
        <w:r w:rsidR="00DA7CF0">
          <w:rPr>
            <w:noProof/>
            <w:webHidden/>
          </w:rPr>
          <w:fldChar w:fldCharType="end"/>
        </w:r>
      </w:hyperlink>
    </w:p>
    <w:p w14:paraId="16E4E7CD" w14:textId="2DC542AB"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06" w:history="1">
        <w:r w:rsidR="00DA7CF0" w:rsidRPr="00CB576D">
          <w:rPr>
            <w:rStyle w:val="Lienhypertexte"/>
            <w:rFonts w:eastAsia="Arial"/>
            <w:noProof/>
            <w:lang w:val="fr-FR"/>
          </w:rPr>
          <w:t>Photo 59 : Marché de Léon à un jour ordinaire</w:t>
        </w:r>
        <w:r w:rsidR="00DA7CF0">
          <w:rPr>
            <w:noProof/>
            <w:webHidden/>
          </w:rPr>
          <w:tab/>
        </w:r>
        <w:r w:rsidR="00DA7CF0">
          <w:rPr>
            <w:noProof/>
            <w:webHidden/>
          </w:rPr>
          <w:fldChar w:fldCharType="begin"/>
        </w:r>
        <w:r w:rsidR="00DA7CF0">
          <w:rPr>
            <w:noProof/>
            <w:webHidden/>
          </w:rPr>
          <w:instrText xml:space="preserve"> PAGEREF _Toc130254006 \h </w:instrText>
        </w:r>
        <w:r w:rsidR="00DA7CF0">
          <w:rPr>
            <w:noProof/>
            <w:webHidden/>
          </w:rPr>
        </w:r>
        <w:r w:rsidR="00DA7CF0">
          <w:rPr>
            <w:noProof/>
            <w:webHidden/>
          </w:rPr>
          <w:fldChar w:fldCharType="separate"/>
        </w:r>
        <w:r w:rsidR="008150BF">
          <w:rPr>
            <w:noProof/>
            <w:webHidden/>
          </w:rPr>
          <w:t>116</w:t>
        </w:r>
        <w:r w:rsidR="00DA7CF0">
          <w:rPr>
            <w:noProof/>
            <w:webHidden/>
          </w:rPr>
          <w:fldChar w:fldCharType="end"/>
        </w:r>
      </w:hyperlink>
    </w:p>
    <w:p w14:paraId="669D578C" w14:textId="0FDDF9F4"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07" w:history="1">
        <w:r w:rsidR="00DA7CF0" w:rsidRPr="00CB576D">
          <w:rPr>
            <w:rStyle w:val="Lienhypertexte"/>
            <w:rFonts w:eastAsia="Arial"/>
            <w:noProof/>
            <w:lang w:val="fr-FR"/>
          </w:rPr>
          <w:t>Photo 60 : Place du marché de Bidjandè à un jour ordinaire</w:t>
        </w:r>
        <w:r w:rsidR="00DA7CF0">
          <w:rPr>
            <w:noProof/>
            <w:webHidden/>
          </w:rPr>
          <w:tab/>
        </w:r>
        <w:r w:rsidR="00DA7CF0">
          <w:rPr>
            <w:noProof/>
            <w:webHidden/>
          </w:rPr>
          <w:fldChar w:fldCharType="begin"/>
        </w:r>
        <w:r w:rsidR="00DA7CF0">
          <w:rPr>
            <w:noProof/>
            <w:webHidden/>
          </w:rPr>
          <w:instrText xml:space="preserve"> PAGEREF _Toc130254007 \h </w:instrText>
        </w:r>
        <w:r w:rsidR="00DA7CF0">
          <w:rPr>
            <w:noProof/>
            <w:webHidden/>
          </w:rPr>
        </w:r>
        <w:r w:rsidR="00DA7CF0">
          <w:rPr>
            <w:noProof/>
            <w:webHidden/>
          </w:rPr>
          <w:fldChar w:fldCharType="separate"/>
        </w:r>
        <w:r w:rsidR="008150BF">
          <w:rPr>
            <w:noProof/>
            <w:webHidden/>
          </w:rPr>
          <w:t>116</w:t>
        </w:r>
        <w:r w:rsidR="00DA7CF0">
          <w:rPr>
            <w:noProof/>
            <w:webHidden/>
          </w:rPr>
          <w:fldChar w:fldCharType="end"/>
        </w:r>
      </w:hyperlink>
    </w:p>
    <w:p w14:paraId="3D3478EA" w14:textId="1DF01E42"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08" w:history="1">
        <w:r w:rsidR="00DA7CF0" w:rsidRPr="00CB576D">
          <w:rPr>
            <w:rStyle w:val="Lienhypertexte"/>
            <w:rFonts w:eastAsia="Arial"/>
            <w:noProof/>
            <w:lang w:val="fr-FR"/>
          </w:rPr>
          <w:t xml:space="preserve">Photo 61 : Marché de bétail à </w:t>
        </w:r>
        <w:r w:rsidR="00DA7CF0" w:rsidRPr="00CB576D">
          <w:rPr>
            <w:rStyle w:val="Lienhypertexte"/>
            <w:rFonts w:eastAsia="Arial"/>
            <w:noProof/>
            <w:w w:val="99"/>
            <w:lang w:val="fr-FR"/>
          </w:rPr>
          <w:t>Broukou</w:t>
        </w:r>
        <w:r w:rsidR="00DA7CF0">
          <w:rPr>
            <w:noProof/>
            <w:webHidden/>
          </w:rPr>
          <w:tab/>
        </w:r>
        <w:r w:rsidR="00DA7CF0">
          <w:rPr>
            <w:noProof/>
            <w:webHidden/>
          </w:rPr>
          <w:fldChar w:fldCharType="begin"/>
        </w:r>
        <w:r w:rsidR="00DA7CF0">
          <w:rPr>
            <w:noProof/>
            <w:webHidden/>
          </w:rPr>
          <w:instrText xml:space="preserve"> PAGEREF _Toc130254008 \h </w:instrText>
        </w:r>
        <w:r w:rsidR="00DA7CF0">
          <w:rPr>
            <w:noProof/>
            <w:webHidden/>
          </w:rPr>
        </w:r>
        <w:r w:rsidR="00DA7CF0">
          <w:rPr>
            <w:noProof/>
            <w:webHidden/>
          </w:rPr>
          <w:fldChar w:fldCharType="separate"/>
        </w:r>
        <w:r w:rsidR="008150BF">
          <w:rPr>
            <w:noProof/>
            <w:webHidden/>
          </w:rPr>
          <w:t>118</w:t>
        </w:r>
        <w:r w:rsidR="00DA7CF0">
          <w:rPr>
            <w:noProof/>
            <w:webHidden/>
          </w:rPr>
          <w:fldChar w:fldCharType="end"/>
        </w:r>
      </w:hyperlink>
    </w:p>
    <w:p w14:paraId="210F87CB" w14:textId="50398218"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09" w:history="1">
        <w:r w:rsidR="00DA7CF0" w:rsidRPr="00CB576D">
          <w:rPr>
            <w:rStyle w:val="Lienhypertexte"/>
            <w:rFonts w:eastAsia="Arial"/>
            <w:noProof/>
            <w:lang w:val="fr-FR"/>
          </w:rPr>
          <w:t xml:space="preserve">Photo 62 : Vente de bois entre Léon-Yaka et </w:t>
        </w:r>
        <w:r w:rsidR="00DA7CF0" w:rsidRPr="00CB576D">
          <w:rPr>
            <w:rStyle w:val="Lienhypertexte"/>
            <w:rFonts w:eastAsia="Arial"/>
            <w:noProof/>
            <w:w w:val="99"/>
            <w:lang w:val="fr-FR"/>
          </w:rPr>
          <w:t>Léon</w:t>
        </w:r>
        <w:r w:rsidR="00DA7CF0">
          <w:rPr>
            <w:noProof/>
            <w:webHidden/>
          </w:rPr>
          <w:tab/>
        </w:r>
        <w:r w:rsidR="00DA7CF0">
          <w:rPr>
            <w:noProof/>
            <w:webHidden/>
          </w:rPr>
          <w:fldChar w:fldCharType="begin"/>
        </w:r>
        <w:r w:rsidR="00DA7CF0">
          <w:rPr>
            <w:noProof/>
            <w:webHidden/>
          </w:rPr>
          <w:instrText xml:space="preserve"> PAGEREF _Toc130254009 \h </w:instrText>
        </w:r>
        <w:r w:rsidR="00DA7CF0">
          <w:rPr>
            <w:noProof/>
            <w:webHidden/>
          </w:rPr>
        </w:r>
        <w:r w:rsidR="00DA7CF0">
          <w:rPr>
            <w:noProof/>
            <w:webHidden/>
          </w:rPr>
          <w:fldChar w:fldCharType="separate"/>
        </w:r>
        <w:r w:rsidR="008150BF">
          <w:rPr>
            <w:noProof/>
            <w:webHidden/>
          </w:rPr>
          <w:t>119</w:t>
        </w:r>
        <w:r w:rsidR="00DA7CF0">
          <w:rPr>
            <w:noProof/>
            <w:webHidden/>
          </w:rPr>
          <w:fldChar w:fldCharType="end"/>
        </w:r>
      </w:hyperlink>
    </w:p>
    <w:p w14:paraId="6BD947F7" w14:textId="7F001E8E"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10" w:history="1">
        <w:r w:rsidR="00DA7CF0" w:rsidRPr="00CB576D">
          <w:rPr>
            <w:rStyle w:val="Lienhypertexte"/>
            <w:rFonts w:eastAsia="Arial"/>
            <w:noProof/>
            <w:lang w:val="fr-FR"/>
          </w:rPr>
          <w:t>Photo 63 : Vente de bois à Léon et Bidjandè</w:t>
        </w:r>
        <w:r w:rsidR="00DA7CF0">
          <w:rPr>
            <w:noProof/>
            <w:webHidden/>
          </w:rPr>
          <w:tab/>
        </w:r>
        <w:r w:rsidR="00DA7CF0">
          <w:rPr>
            <w:noProof/>
            <w:webHidden/>
          </w:rPr>
          <w:fldChar w:fldCharType="begin"/>
        </w:r>
        <w:r w:rsidR="00DA7CF0">
          <w:rPr>
            <w:noProof/>
            <w:webHidden/>
          </w:rPr>
          <w:instrText xml:space="preserve"> PAGEREF _Toc130254010 \h </w:instrText>
        </w:r>
        <w:r w:rsidR="00DA7CF0">
          <w:rPr>
            <w:noProof/>
            <w:webHidden/>
          </w:rPr>
        </w:r>
        <w:r w:rsidR="00DA7CF0">
          <w:rPr>
            <w:noProof/>
            <w:webHidden/>
          </w:rPr>
          <w:fldChar w:fldCharType="separate"/>
        </w:r>
        <w:r w:rsidR="008150BF">
          <w:rPr>
            <w:noProof/>
            <w:webHidden/>
          </w:rPr>
          <w:t>119</w:t>
        </w:r>
        <w:r w:rsidR="00DA7CF0">
          <w:rPr>
            <w:noProof/>
            <w:webHidden/>
          </w:rPr>
          <w:fldChar w:fldCharType="end"/>
        </w:r>
      </w:hyperlink>
    </w:p>
    <w:p w14:paraId="09AACB0A" w14:textId="05F1676B"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11" w:history="1">
        <w:r w:rsidR="00DA7CF0" w:rsidRPr="00CB576D">
          <w:rPr>
            <w:rStyle w:val="Lienhypertexte"/>
            <w:rFonts w:eastAsia="Arial"/>
            <w:noProof/>
            <w:lang w:val="fr-FR"/>
          </w:rPr>
          <w:t>Photo 64 : Sacs de charbon de bois à Léon Yaka</w:t>
        </w:r>
        <w:r w:rsidR="00DA7CF0">
          <w:rPr>
            <w:noProof/>
            <w:webHidden/>
          </w:rPr>
          <w:tab/>
        </w:r>
        <w:r w:rsidR="00DA7CF0">
          <w:rPr>
            <w:noProof/>
            <w:webHidden/>
          </w:rPr>
          <w:fldChar w:fldCharType="begin"/>
        </w:r>
        <w:r w:rsidR="00DA7CF0">
          <w:rPr>
            <w:noProof/>
            <w:webHidden/>
          </w:rPr>
          <w:instrText xml:space="preserve"> PAGEREF _Toc130254011 \h </w:instrText>
        </w:r>
        <w:r w:rsidR="00DA7CF0">
          <w:rPr>
            <w:noProof/>
            <w:webHidden/>
          </w:rPr>
        </w:r>
        <w:r w:rsidR="00DA7CF0">
          <w:rPr>
            <w:noProof/>
            <w:webHidden/>
          </w:rPr>
          <w:fldChar w:fldCharType="separate"/>
        </w:r>
        <w:r w:rsidR="008150BF">
          <w:rPr>
            <w:noProof/>
            <w:webHidden/>
          </w:rPr>
          <w:t>119</w:t>
        </w:r>
        <w:r w:rsidR="00DA7CF0">
          <w:rPr>
            <w:noProof/>
            <w:webHidden/>
          </w:rPr>
          <w:fldChar w:fldCharType="end"/>
        </w:r>
      </w:hyperlink>
    </w:p>
    <w:p w14:paraId="783BFF4B" w14:textId="0C4A405D"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12" w:history="1">
        <w:r w:rsidR="00DA7CF0" w:rsidRPr="00CB576D">
          <w:rPr>
            <w:rStyle w:val="Lienhypertexte"/>
            <w:rFonts w:eastAsia="Arial"/>
            <w:noProof/>
            <w:spacing w:val="-1"/>
            <w:lang w:val="fr-FR"/>
          </w:rPr>
          <w:t>Photo 65 : S</w:t>
        </w:r>
        <w:r w:rsidR="00DA7CF0" w:rsidRPr="00CB576D">
          <w:rPr>
            <w:rStyle w:val="Lienhypertexte"/>
            <w:rFonts w:eastAsia="Arial"/>
            <w:noProof/>
            <w:lang w:val="fr-FR"/>
          </w:rPr>
          <w:t>a</w:t>
        </w:r>
        <w:r w:rsidR="00DA7CF0" w:rsidRPr="00CB576D">
          <w:rPr>
            <w:rStyle w:val="Lienhypertexte"/>
            <w:rFonts w:eastAsia="Arial"/>
            <w:noProof/>
            <w:spacing w:val="1"/>
            <w:lang w:val="fr-FR"/>
          </w:rPr>
          <w:t>c</w:t>
        </w:r>
        <w:r w:rsidR="00DA7CF0" w:rsidRPr="00CB576D">
          <w:rPr>
            <w:rStyle w:val="Lienhypertexte"/>
            <w:rFonts w:eastAsia="Arial"/>
            <w:noProof/>
            <w:lang w:val="fr-FR"/>
          </w:rPr>
          <w:t>s</w:t>
        </w:r>
        <w:r w:rsidR="00DA7CF0" w:rsidRPr="00CB576D">
          <w:rPr>
            <w:rStyle w:val="Lienhypertexte"/>
            <w:rFonts w:eastAsia="Arial"/>
            <w:noProof/>
            <w:spacing w:val="-3"/>
            <w:lang w:val="fr-FR"/>
          </w:rPr>
          <w:t xml:space="preserve"> de </w:t>
        </w:r>
        <w:r w:rsidR="00DA7CF0" w:rsidRPr="00CB576D">
          <w:rPr>
            <w:rStyle w:val="Lienhypertexte"/>
            <w:rFonts w:eastAsia="Arial"/>
            <w:noProof/>
            <w:spacing w:val="1"/>
            <w:lang w:val="fr-FR"/>
          </w:rPr>
          <w:t>c</w:t>
        </w:r>
        <w:r w:rsidR="00DA7CF0" w:rsidRPr="00CB576D">
          <w:rPr>
            <w:rStyle w:val="Lienhypertexte"/>
            <w:rFonts w:eastAsia="Arial"/>
            <w:noProof/>
            <w:lang w:val="fr-FR"/>
          </w:rPr>
          <w:t>h</w:t>
        </w:r>
        <w:r w:rsidR="00DA7CF0" w:rsidRPr="00CB576D">
          <w:rPr>
            <w:rStyle w:val="Lienhypertexte"/>
            <w:rFonts w:eastAsia="Arial"/>
            <w:noProof/>
            <w:spacing w:val="-1"/>
            <w:lang w:val="fr-FR"/>
          </w:rPr>
          <w:t>a</w:t>
        </w:r>
        <w:r w:rsidR="00DA7CF0" w:rsidRPr="00CB576D">
          <w:rPr>
            <w:rStyle w:val="Lienhypertexte"/>
            <w:rFonts w:eastAsia="Arial"/>
            <w:noProof/>
            <w:spacing w:val="1"/>
            <w:lang w:val="fr-FR"/>
          </w:rPr>
          <w:t>r</w:t>
        </w:r>
        <w:r w:rsidR="00DA7CF0" w:rsidRPr="00CB576D">
          <w:rPr>
            <w:rStyle w:val="Lienhypertexte"/>
            <w:rFonts w:eastAsia="Arial"/>
            <w:noProof/>
            <w:lang w:val="fr-FR"/>
          </w:rPr>
          <w:t>b</w:t>
        </w:r>
        <w:r w:rsidR="00DA7CF0" w:rsidRPr="00CB576D">
          <w:rPr>
            <w:rStyle w:val="Lienhypertexte"/>
            <w:rFonts w:eastAsia="Arial"/>
            <w:noProof/>
            <w:spacing w:val="1"/>
            <w:lang w:val="fr-FR"/>
          </w:rPr>
          <w:t>o</w:t>
        </w:r>
        <w:r w:rsidR="00DA7CF0" w:rsidRPr="00CB576D">
          <w:rPr>
            <w:rStyle w:val="Lienhypertexte"/>
            <w:rFonts w:eastAsia="Arial"/>
            <w:noProof/>
            <w:lang w:val="fr-FR"/>
          </w:rPr>
          <w:t>n</w:t>
        </w:r>
        <w:r w:rsidR="00DA7CF0" w:rsidRPr="00CB576D">
          <w:rPr>
            <w:rStyle w:val="Lienhypertexte"/>
            <w:rFonts w:eastAsia="Arial"/>
            <w:noProof/>
            <w:spacing w:val="-7"/>
            <w:lang w:val="fr-FR"/>
          </w:rPr>
          <w:t xml:space="preserve"> </w:t>
        </w:r>
        <w:r w:rsidR="00DA7CF0" w:rsidRPr="00CB576D">
          <w:rPr>
            <w:rStyle w:val="Lienhypertexte"/>
            <w:rFonts w:eastAsia="Arial"/>
            <w:noProof/>
            <w:spacing w:val="3"/>
            <w:lang w:val="fr-FR"/>
          </w:rPr>
          <w:t>d</w:t>
        </w:r>
        <w:r w:rsidR="00DA7CF0" w:rsidRPr="00CB576D">
          <w:rPr>
            <w:rStyle w:val="Lienhypertexte"/>
            <w:rFonts w:eastAsia="Arial"/>
            <w:noProof/>
            <w:lang w:val="fr-FR"/>
          </w:rPr>
          <w:t>e</w:t>
        </w:r>
        <w:r w:rsidR="00DA7CF0" w:rsidRPr="00CB576D">
          <w:rPr>
            <w:rStyle w:val="Lienhypertexte"/>
            <w:rFonts w:eastAsia="Arial"/>
            <w:noProof/>
            <w:spacing w:val="-2"/>
            <w:lang w:val="fr-FR"/>
          </w:rPr>
          <w:t xml:space="preserve"> </w:t>
        </w:r>
        <w:r w:rsidR="00DA7CF0" w:rsidRPr="00CB576D">
          <w:rPr>
            <w:rStyle w:val="Lienhypertexte"/>
            <w:rFonts w:eastAsia="Arial"/>
            <w:noProof/>
            <w:spacing w:val="-1"/>
            <w:lang w:val="fr-FR"/>
          </w:rPr>
          <w:t>b</w:t>
        </w:r>
        <w:r w:rsidR="00DA7CF0" w:rsidRPr="00CB576D">
          <w:rPr>
            <w:rStyle w:val="Lienhypertexte"/>
            <w:rFonts w:eastAsia="Arial"/>
            <w:noProof/>
            <w:spacing w:val="2"/>
            <w:lang w:val="fr-FR"/>
          </w:rPr>
          <w:t>o</w:t>
        </w:r>
        <w:r w:rsidR="00DA7CF0" w:rsidRPr="00CB576D">
          <w:rPr>
            <w:rStyle w:val="Lienhypertexte"/>
            <w:rFonts w:eastAsia="Arial"/>
            <w:noProof/>
            <w:spacing w:val="-1"/>
            <w:lang w:val="fr-FR"/>
          </w:rPr>
          <w:t>i</w:t>
        </w:r>
        <w:r w:rsidR="00DA7CF0" w:rsidRPr="00CB576D">
          <w:rPr>
            <w:rStyle w:val="Lienhypertexte"/>
            <w:rFonts w:eastAsia="Arial"/>
            <w:noProof/>
            <w:lang w:val="fr-FR"/>
          </w:rPr>
          <w:t>s</w:t>
        </w:r>
        <w:r w:rsidR="00DA7CF0" w:rsidRPr="00CB576D">
          <w:rPr>
            <w:rStyle w:val="Lienhypertexte"/>
            <w:rFonts w:eastAsia="Arial"/>
            <w:noProof/>
            <w:spacing w:val="-3"/>
            <w:lang w:val="fr-FR"/>
          </w:rPr>
          <w:t xml:space="preserve"> </w:t>
        </w:r>
        <w:r w:rsidR="00DA7CF0" w:rsidRPr="00CB576D">
          <w:rPr>
            <w:rStyle w:val="Lienhypertexte"/>
            <w:rFonts w:eastAsia="Arial"/>
            <w:noProof/>
            <w:spacing w:val="1"/>
            <w:lang w:val="fr-FR"/>
          </w:rPr>
          <w:t>v</w:t>
        </w:r>
        <w:r w:rsidR="00DA7CF0" w:rsidRPr="00CB576D">
          <w:rPr>
            <w:rStyle w:val="Lienhypertexte"/>
            <w:rFonts w:eastAsia="Arial"/>
            <w:noProof/>
            <w:lang w:val="fr-FR"/>
          </w:rPr>
          <w:t>ers</w:t>
        </w:r>
        <w:r w:rsidR="00DA7CF0" w:rsidRPr="00CB576D">
          <w:rPr>
            <w:rStyle w:val="Lienhypertexte"/>
            <w:rFonts w:eastAsia="Arial"/>
            <w:noProof/>
            <w:spacing w:val="-2"/>
            <w:lang w:val="fr-FR"/>
          </w:rPr>
          <w:t xml:space="preserve"> </w:t>
        </w:r>
        <w:r w:rsidR="00DA7CF0" w:rsidRPr="00CB576D">
          <w:rPr>
            <w:rStyle w:val="Lienhypertexte"/>
            <w:rFonts w:eastAsia="Arial"/>
            <w:noProof/>
            <w:spacing w:val="-1"/>
            <w:lang w:val="fr-FR"/>
          </w:rPr>
          <w:t>A</w:t>
        </w:r>
        <w:r w:rsidR="00DA7CF0" w:rsidRPr="00CB576D">
          <w:rPr>
            <w:rStyle w:val="Lienhypertexte"/>
            <w:rFonts w:eastAsia="Arial"/>
            <w:noProof/>
            <w:lang w:val="fr-FR"/>
          </w:rPr>
          <w:t>wa</w:t>
        </w:r>
        <w:r w:rsidR="00DA7CF0" w:rsidRPr="00CB576D">
          <w:rPr>
            <w:rStyle w:val="Lienhypertexte"/>
            <w:rFonts w:eastAsia="Arial"/>
            <w:noProof/>
            <w:spacing w:val="1"/>
            <w:lang w:val="fr-FR"/>
          </w:rPr>
          <w:t>ss</w:t>
        </w:r>
        <w:r w:rsidR="00DA7CF0" w:rsidRPr="00CB576D">
          <w:rPr>
            <w:rStyle w:val="Lienhypertexte"/>
            <w:rFonts w:eastAsia="Arial"/>
            <w:noProof/>
            <w:lang w:val="fr-FR"/>
          </w:rPr>
          <w:t>an</w:t>
        </w:r>
        <w:r w:rsidR="00DA7CF0">
          <w:rPr>
            <w:noProof/>
            <w:webHidden/>
          </w:rPr>
          <w:tab/>
        </w:r>
        <w:r w:rsidR="00DA7CF0">
          <w:rPr>
            <w:noProof/>
            <w:webHidden/>
          </w:rPr>
          <w:fldChar w:fldCharType="begin"/>
        </w:r>
        <w:r w:rsidR="00DA7CF0">
          <w:rPr>
            <w:noProof/>
            <w:webHidden/>
          </w:rPr>
          <w:instrText xml:space="preserve"> PAGEREF _Toc130254012 \h </w:instrText>
        </w:r>
        <w:r w:rsidR="00DA7CF0">
          <w:rPr>
            <w:noProof/>
            <w:webHidden/>
          </w:rPr>
        </w:r>
        <w:r w:rsidR="00DA7CF0">
          <w:rPr>
            <w:noProof/>
            <w:webHidden/>
          </w:rPr>
          <w:fldChar w:fldCharType="separate"/>
        </w:r>
        <w:r w:rsidR="008150BF">
          <w:rPr>
            <w:noProof/>
            <w:webHidden/>
          </w:rPr>
          <w:t>119</w:t>
        </w:r>
        <w:r w:rsidR="00DA7CF0">
          <w:rPr>
            <w:noProof/>
            <w:webHidden/>
          </w:rPr>
          <w:fldChar w:fldCharType="end"/>
        </w:r>
      </w:hyperlink>
    </w:p>
    <w:p w14:paraId="30BDD715" w14:textId="45E97BCC"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13" w:history="1">
        <w:r w:rsidR="00DA7CF0" w:rsidRPr="00CB576D">
          <w:rPr>
            <w:rStyle w:val="Lienhypertexte"/>
            <w:rFonts w:eastAsia="Arial"/>
            <w:noProof/>
            <w:lang w:val="fr-FR"/>
          </w:rPr>
          <w:t>Photo 66 : Coupe de bois à Bidjandè pour la carbonisation et le bois de feu</w:t>
        </w:r>
        <w:r w:rsidR="00DA7CF0">
          <w:rPr>
            <w:noProof/>
            <w:webHidden/>
          </w:rPr>
          <w:tab/>
        </w:r>
        <w:r w:rsidR="00DA7CF0">
          <w:rPr>
            <w:noProof/>
            <w:webHidden/>
          </w:rPr>
          <w:fldChar w:fldCharType="begin"/>
        </w:r>
        <w:r w:rsidR="00DA7CF0">
          <w:rPr>
            <w:noProof/>
            <w:webHidden/>
          </w:rPr>
          <w:instrText xml:space="preserve"> PAGEREF _Toc130254013 \h </w:instrText>
        </w:r>
        <w:r w:rsidR="00DA7CF0">
          <w:rPr>
            <w:noProof/>
            <w:webHidden/>
          </w:rPr>
        </w:r>
        <w:r w:rsidR="00DA7CF0">
          <w:rPr>
            <w:noProof/>
            <w:webHidden/>
          </w:rPr>
          <w:fldChar w:fldCharType="separate"/>
        </w:r>
        <w:r w:rsidR="008150BF">
          <w:rPr>
            <w:noProof/>
            <w:webHidden/>
          </w:rPr>
          <w:t>120</w:t>
        </w:r>
        <w:r w:rsidR="00DA7CF0">
          <w:rPr>
            <w:noProof/>
            <w:webHidden/>
          </w:rPr>
          <w:fldChar w:fldCharType="end"/>
        </w:r>
      </w:hyperlink>
    </w:p>
    <w:p w14:paraId="7DF11DC3" w14:textId="0E407A0E"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14"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6</w:t>
        </w:r>
        <w:r w:rsidR="00DA7CF0" w:rsidRPr="00CB576D">
          <w:rPr>
            <w:rStyle w:val="Lienhypertexte"/>
            <w:rFonts w:eastAsiaTheme="majorEastAsia"/>
            <w:noProof/>
            <w:lang w:val="fr-FR"/>
          </w:rPr>
          <w:t>7 : Vue de l’école primaire publique de</w:t>
        </w:r>
        <w:r w:rsidR="00DA7CF0" w:rsidRPr="00CB576D">
          <w:rPr>
            <w:rStyle w:val="Lienhypertexte"/>
            <w:rFonts w:eastAsiaTheme="majorEastAsia"/>
            <w:noProof/>
            <w:position w:val="-1"/>
            <w:lang w:val="fr-FR"/>
          </w:rPr>
          <w:t xml:space="preserve"> Broukou</w:t>
        </w:r>
        <w:r w:rsidR="00DA7CF0">
          <w:rPr>
            <w:noProof/>
            <w:webHidden/>
          </w:rPr>
          <w:tab/>
        </w:r>
        <w:r w:rsidR="00DA7CF0">
          <w:rPr>
            <w:noProof/>
            <w:webHidden/>
          </w:rPr>
          <w:fldChar w:fldCharType="begin"/>
        </w:r>
        <w:r w:rsidR="00DA7CF0">
          <w:rPr>
            <w:noProof/>
            <w:webHidden/>
          </w:rPr>
          <w:instrText xml:space="preserve"> PAGEREF _Toc130254014 \h </w:instrText>
        </w:r>
        <w:r w:rsidR="00DA7CF0">
          <w:rPr>
            <w:noProof/>
            <w:webHidden/>
          </w:rPr>
        </w:r>
        <w:r w:rsidR="00DA7CF0">
          <w:rPr>
            <w:noProof/>
            <w:webHidden/>
          </w:rPr>
          <w:fldChar w:fldCharType="separate"/>
        </w:r>
        <w:r w:rsidR="008150BF">
          <w:rPr>
            <w:noProof/>
            <w:webHidden/>
          </w:rPr>
          <w:t>122</w:t>
        </w:r>
        <w:r w:rsidR="00DA7CF0">
          <w:rPr>
            <w:noProof/>
            <w:webHidden/>
          </w:rPr>
          <w:fldChar w:fldCharType="end"/>
        </w:r>
      </w:hyperlink>
    </w:p>
    <w:p w14:paraId="260FB994" w14:textId="5E1C97DC"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15"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68</w:t>
        </w:r>
        <w:r w:rsidR="00DA7CF0" w:rsidRPr="00CB576D">
          <w:rPr>
            <w:rStyle w:val="Lienhypertexte"/>
            <w:rFonts w:eastAsiaTheme="majorEastAsia"/>
            <w:noProof/>
            <w:lang w:val="fr-FR"/>
          </w:rPr>
          <w:t xml:space="preserve"> : Vue du jardin d’enfants de Broukou</w:t>
        </w:r>
        <w:r w:rsidR="00DA7CF0">
          <w:rPr>
            <w:noProof/>
            <w:webHidden/>
          </w:rPr>
          <w:tab/>
        </w:r>
        <w:r w:rsidR="00DA7CF0">
          <w:rPr>
            <w:noProof/>
            <w:webHidden/>
          </w:rPr>
          <w:fldChar w:fldCharType="begin"/>
        </w:r>
        <w:r w:rsidR="00DA7CF0">
          <w:rPr>
            <w:noProof/>
            <w:webHidden/>
          </w:rPr>
          <w:instrText xml:space="preserve"> PAGEREF _Toc130254015 \h </w:instrText>
        </w:r>
        <w:r w:rsidR="00DA7CF0">
          <w:rPr>
            <w:noProof/>
            <w:webHidden/>
          </w:rPr>
        </w:r>
        <w:r w:rsidR="00DA7CF0">
          <w:rPr>
            <w:noProof/>
            <w:webHidden/>
          </w:rPr>
          <w:fldChar w:fldCharType="separate"/>
        </w:r>
        <w:r w:rsidR="008150BF">
          <w:rPr>
            <w:noProof/>
            <w:webHidden/>
          </w:rPr>
          <w:t>122</w:t>
        </w:r>
        <w:r w:rsidR="00DA7CF0">
          <w:rPr>
            <w:noProof/>
            <w:webHidden/>
          </w:rPr>
          <w:fldChar w:fldCharType="end"/>
        </w:r>
      </w:hyperlink>
    </w:p>
    <w:p w14:paraId="444F206F" w14:textId="7E83B37F"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16" w:history="1">
        <w:r w:rsidR="00DA7CF0" w:rsidRPr="00CB576D">
          <w:rPr>
            <w:rStyle w:val="Lienhypertexte"/>
            <w:rFonts w:eastAsia="Arial"/>
            <w:noProof/>
            <w:lang w:val="fr-FR"/>
          </w:rPr>
          <w:t xml:space="preserve">Photo 69 : </w:t>
        </w:r>
        <w:r w:rsidR="00DA7CF0" w:rsidRPr="00CB576D">
          <w:rPr>
            <w:rStyle w:val="Lienhypertexte"/>
            <w:rFonts w:eastAsiaTheme="majorEastAsia"/>
            <w:noProof/>
            <w:lang w:val="fr-FR"/>
          </w:rPr>
          <w:t>EPP d’Agoundè</w:t>
        </w:r>
        <w:r w:rsidR="00DA7CF0">
          <w:rPr>
            <w:noProof/>
            <w:webHidden/>
          </w:rPr>
          <w:tab/>
        </w:r>
        <w:r w:rsidR="00DA7CF0">
          <w:rPr>
            <w:noProof/>
            <w:webHidden/>
          </w:rPr>
          <w:fldChar w:fldCharType="begin"/>
        </w:r>
        <w:r w:rsidR="00DA7CF0">
          <w:rPr>
            <w:noProof/>
            <w:webHidden/>
          </w:rPr>
          <w:instrText xml:space="preserve"> PAGEREF _Toc130254016 \h </w:instrText>
        </w:r>
        <w:r w:rsidR="00DA7CF0">
          <w:rPr>
            <w:noProof/>
            <w:webHidden/>
          </w:rPr>
        </w:r>
        <w:r w:rsidR="00DA7CF0">
          <w:rPr>
            <w:noProof/>
            <w:webHidden/>
          </w:rPr>
          <w:fldChar w:fldCharType="separate"/>
        </w:r>
        <w:r w:rsidR="008150BF">
          <w:rPr>
            <w:noProof/>
            <w:webHidden/>
          </w:rPr>
          <w:t>122</w:t>
        </w:r>
        <w:r w:rsidR="00DA7CF0">
          <w:rPr>
            <w:noProof/>
            <w:webHidden/>
          </w:rPr>
          <w:fldChar w:fldCharType="end"/>
        </w:r>
      </w:hyperlink>
    </w:p>
    <w:p w14:paraId="2A9C089C" w14:textId="510D2ACF"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17" w:history="1">
        <w:r w:rsidR="00DA7CF0" w:rsidRPr="00CB576D">
          <w:rPr>
            <w:rStyle w:val="Lienhypertexte"/>
            <w:rFonts w:eastAsia="Arial"/>
            <w:noProof/>
            <w:lang w:val="fr-FR"/>
          </w:rPr>
          <w:t xml:space="preserve">Photo 70 : </w:t>
        </w:r>
        <w:r w:rsidR="00DA7CF0" w:rsidRPr="00CB576D">
          <w:rPr>
            <w:rStyle w:val="Lienhypertexte"/>
            <w:rFonts w:eastAsiaTheme="majorEastAsia"/>
            <w:noProof/>
            <w:lang w:val="fr-FR"/>
          </w:rPr>
          <w:t>EPP de Kpassidè</w:t>
        </w:r>
        <w:r w:rsidR="00DA7CF0">
          <w:rPr>
            <w:noProof/>
            <w:webHidden/>
          </w:rPr>
          <w:tab/>
        </w:r>
        <w:r w:rsidR="00DA7CF0">
          <w:rPr>
            <w:noProof/>
            <w:webHidden/>
          </w:rPr>
          <w:fldChar w:fldCharType="begin"/>
        </w:r>
        <w:r w:rsidR="00DA7CF0">
          <w:rPr>
            <w:noProof/>
            <w:webHidden/>
          </w:rPr>
          <w:instrText xml:space="preserve"> PAGEREF _Toc130254017 \h </w:instrText>
        </w:r>
        <w:r w:rsidR="00DA7CF0">
          <w:rPr>
            <w:noProof/>
            <w:webHidden/>
          </w:rPr>
        </w:r>
        <w:r w:rsidR="00DA7CF0">
          <w:rPr>
            <w:noProof/>
            <w:webHidden/>
          </w:rPr>
          <w:fldChar w:fldCharType="separate"/>
        </w:r>
        <w:r w:rsidR="008150BF">
          <w:rPr>
            <w:noProof/>
            <w:webHidden/>
          </w:rPr>
          <w:t>122</w:t>
        </w:r>
        <w:r w:rsidR="00DA7CF0">
          <w:rPr>
            <w:noProof/>
            <w:webHidden/>
          </w:rPr>
          <w:fldChar w:fldCharType="end"/>
        </w:r>
      </w:hyperlink>
    </w:p>
    <w:p w14:paraId="3F030AAF" w14:textId="725AD8AA"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18" w:history="1">
        <w:r w:rsidR="00DA7CF0" w:rsidRPr="00CB576D">
          <w:rPr>
            <w:rStyle w:val="Lienhypertexte"/>
            <w:rFonts w:eastAsiaTheme="majorEastAsia"/>
            <w:noProof/>
            <w:lang w:val="fr-FR"/>
          </w:rPr>
          <w:t>Photo 7</w:t>
        </w:r>
        <w:r w:rsidR="00DA7CF0" w:rsidRPr="00CB576D">
          <w:rPr>
            <w:rStyle w:val="Lienhypertexte"/>
            <w:rFonts w:eastAsia="Arial"/>
            <w:noProof/>
            <w:lang w:val="fr-FR"/>
          </w:rPr>
          <w:t>1</w:t>
        </w:r>
        <w:r w:rsidR="00DA7CF0" w:rsidRPr="00CB576D">
          <w:rPr>
            <w:rStyle w:val="Lienhypertexte"/>
            <w:rFonts w:eastAsiaTheme="majorEastAsia"/>
            <w:noProof/>
            <w:lang w:val="fr-FR"/>
          </w:rPr>
          <w:t xml:space="preserve"> : Lycée et collège de </w:t>
        </w:r>
        <w:r w:rsidR="00DA7CF0" w:rsidRPr="00CB576D">
          <w:rPr>
            <w:rStyle w:val="Lienhypertexte"/>
            <w:rFonts w:eastAsiaTheme="majorEastAsia"/>
            <w:noProof/>
            <w:w w:val="99"/>
            <w:lang w:val="fr-FR"/>
          </w:rPr>
          <w:t>Broukou</w:t>
        </w:r>
        <w:r w:rsidR="00DA7CF0">
          <w:rPr>
            <w:noProof/>
            <w:webHidden/>
          </w:rPr>
          <w:tab/>
        </w:r>
        <w:r w:rsidR="00DA7CF0">
          <w:rPr>
            <w:noProof/>
            <w:webHidden/>
          </w:rPr>
          <w:fldChar w:fldCharType="begin"/>
        </w:r>
        <w:r w:rsidR="00DA7CF0">
          <w:rPr>
            <w:noProof/>
            <w:webHidden/>
          </w:rPr>
          <w:instrText xml:space="preserve"> PAGEREF _Toc130254018 \h </w:instrText>
        </w:r>
        <w:r w:rsidR="00DA7CF0">
          <w:rPr>
            <w:noProof/>
            <w:webHidden/>
          </w:rPr>
        </w:r>
        <w:r w:rsidR="00DA7CF0">
          <w:rPr>
            <w:noProof/>
            <w:webHidden/>
          </w:rPr>
          <w:fldChar w:fldCharType="separate"/>
        </w:r>
        <w:r w:rsidR="008150BF">
          <w:rPr>
            <w:noProof/>
            <w:webHidden/>
          </w:rPr>
          <w:t>123</w:t>
        </w:r>
        <w:r w:rsidR="00DA7CF0">
          <w:rPr>
            <w:noProof/>
            <w:webHidden/>
          </w:rPr>
          <w:fldChar w:fldCharType="end"/>
        </w:r>
      </w:hyperlink>
    </w:p>
    <w:p w14:paraId="72BDB662" w14:textId="7B7B32DE"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19"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72</w:t>
        </w:r>
        <w:r w:rsidR="00DA7CF0" w:rsidRPr="00CB576D">
          <w:rPr>
            <w:rStyle w:val="Lienhypertexte"/>
            <w:rFonts w:eastAsiaTheme="majorEastAsia"/>
            <w:noProof/>
            <w:lang w:val="fr-FR"/>
          </w:rPr>
          <w:t xml:space="preserve"> : Vue du Centre de santé </w:t>
        </w:r>
        <w:r w:rsidR="00DA7CF0" w:rsidRPr="00CB576D">
          <w:rPr>
            <w:rStyle w:val="Lienhypertexte"/>
            <w:rFonts w:eastAsiaTheme="majorEastAsia"/>
            <w:noProof/>
            <w:spacing w:val="2"/>
            <w:lang w:val="fr-FR"/>
          </w:rPr>
          <w:t>d</w:t>
        </w:r>
        <w:r w:rsidR="00DA7CF0" w:rsidRPr="00CB576D">
          <w:rPr>
            <w:rStyle w:val="Lienhypertexte"/>
            <w:rFonts w:eastAsiaTheme="majorEastAsia"/>
            <w:noProof/>
            <w:lang w:val="fr-FR"/>
          </w:rPr>
          <w:t>e</w:t>
        </w:r>
        <w:r w:rsidR="00DA7CF0" w:rsidRPr="00CB576D">
          <w:rPr>
            <w:rStyle w:val="Lienhypertexte"/>
            <w:rFonts w:eastAsiaTheme="majorEastAsia"/>
            <w:noProof/>
            <w:spacing w:val="-2"/>
            <w:lang w:val="fr-FR"/>
          </w:rPr>
          <w:t xml:space="preserve"> </w:t>
        </w:r>
        <w:r w:rsidR="00DA7CF0" w:rsidRPr="00CB576D">
          <w:rPr>
            <w:rStyle w:val="Lienhypertexte"/>
            <w:rFonts w:eastAsiaTheme="majorEastAsia"/>
            <w:noProof/>
            <w:spacing w:val="-1"/>
            <w:lang w:val="fr-FR"/>
          </w:rPr>
          <w:t>B</w:t>
        </w:r>
        <w:r w:rsidR="00DA7CF0" w:rsidRPr="00CB576D">
          <w:rPr>
            <w:rStyle w:val="Lienhypertexte"/>
            <w:rFonts w:eastAsiaTheme="majorEastAsia"/>
            <w:noProof/>
            <w:spacing w:val="1"/>
            <w:lang w:val="fr-FR"/>
          </w:rPr>
          <w:t>r</w:t>
        </w:r>
        <w:r w:rsidR="00DA7CF0" w:rsidRPr="00CB576D">
          <w:rPr>
            <w:rStyle w:val="Lienhypertexte"/>
            <w:rFonts w:eastAsiaTheme="majorEastAsia"/>
            <w:noProof/>
            <w:spacing w:val="2"/>
            <w:lang w:val="fr-FR"/>
          </w:rPr>
          <w:t>o</w:t>
        </w:r>
        <w:r w:rsidR="00DA7CF0" w:rsidRPr="00CB576D">
          <w:rPr>
            <w:rStyle w:val="Lienhypertexte"/>
            <w:rFonts w:eastAsiaTheme="majorEastAsia"/>
            <w:noProof/>
            <w:lang w:val="fr-FR"/>
          </w:rPr>
          <w:t>u</w:t>
        </w:r>
        <w:r w:rsidR="00DA7CF0" w:rsidRPr="00CB576D">
          <w:rPr>
            <w:rStyle w:val="Lienhypertexte"/>
            <w:rFonts w:eastAsiaTheme="majorEastAsia"/>
            <w:noProof/>
            <w:spacing w:val="1"/>
            <w:lang w:val="fr-FR"/>
          </w:rPr>
          <w:t>k</w:t>
        </w:r>
        <w:r w:rsidR="00DA7CF0" w:rsidRPr="00CB576D">
          <w:rPr>
            <w:rStyle w:val="Lienhypertexte"/>
            <w:rFonts w:eastAsiaTheme="majorEastAsia"/>
            <w:noProof/>
            <w:lang w:val="fr-FR"/>
          </w:rPr>
          <w:t>ou</w:t>
        </w:r>
        <w:r w:rsidR="00DA7CF0">
          <w:rPr>
            <w:noProof/>
            <w:webHidden/>
          </w:rPr>
          <w:tab/>
        </w:r>
        <w:r w:rsidR="00DA7CF0">
          <w:rPr>
            <w:noProof/>
            <w:webHidden/>
          </w:rPr>
          <w:fldChar w:fldCharType="begin"/>
        </w:r>
        <w:r w:rsidR="00DA7CF0">
          <w:rPr>
            <w:noProof/>
            <w:webHidden/>
          </w:rPr>
          <w:instrText xml:space="preserve"> PAGEREF _Toc130254019 \h </w:instrText>
        </w:r>
        <w:r w:rsidR="00DA7CF0">
          <w:rPr>
            <w:noProof/>
            <w:webHidden/>
          </w:rPr>
        </w:r>
        <w:r w:rsidR="00DA7CF0">
          <w:rPr>
            <w:noProof/>
            <w:webHidden/>
          </w:rPr>
          <w:fldChar w:fldCharType="separate"/>
        </w:r>
        <w:r w:rsidR="008150BF">
          <w:rPr>
            <w:noProof/>
            <w:webHidden/>
          </w:rPr>
          <w:t>124</w:t>
        </w:r>
        <w:r w:rsidR="00DA7CF0">
          <w:rPr>
            <w:noProof/>
            <w:webHidden/>
          </w:rPr>
          <w:fldChar w:fldCharType="end"/>
        </w:r>
      </w:hyperlink>
    </w:p>
    <w:p w14:paraId="730AD37F" w14:textId="757F396F"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20" w:history="1">
        <w:r w:rsidR="00DA7CF0" w:rsidRPr="00CB576D">
          <w:rPr>
            <w:rStyle w:val="Lienhypertexte"/>
            <w:rFonts w:eastAsiaTheme="majorEastAsia"/>
            <w:noProof/>
            <w:spacing w:val="-1"/>
            <w:lang w:val="fr-FR"/>
          </w:rPr>
          <w:t>P</w:t>
        </w:r>
        <w:r w:rsidR="00DA7CF0" w:rsidRPr="00CB576D">
          <w:rPr>
            <w:rStyle w:val="Lienhypertexte"/>
            <w:rFonts w:eastAsiaTheme="majorEastAsia"/>
            <w:noProof/>
            <w:lang w:val="fr-FR"/>
          </w:rPr>
          <w:t>h</w:t>
        </w:r>
        <w:r w:rsidR="00DA7CF0" w:rsidRPr="00CB576D">
          <w:rPr>
            <w:rStyle w:val="Lienhypertexte"/>
            <w:rFonts w:eastAsiaTheme="majorEastAsia"/>
            <w:noProof/>
            <w:spacing w:val="-1"/>
            <w:lang w:val="fr-FR"/>
          </w:rPr>
          <w:t>o</w:t>
        </w:r>
        <w:r w:rsidR="00DA7CF0" w:rsidRPr="00CB576D">
          <w:rPr>
            <w:rStyle w:val="Lienhypertexte"/>
            <w:rFonts w:eastAsiaTheme="majorEastAsia"/>
            <w:noProof/>
            <w:spacing w:val="2"/>
            <w:lang w:val="fr-FR"/>
          </w:rPr>
          <w:t>t</w:t>
        </w:r>
        <w:r w:rsidR="00DA7CF0" w:rsidRPr="00CB576D">
          <w:rPr>
            <w:rStyle w:val="Lienhypertexte"/>
            <w:rFonts w:eastAsiaTheme="majorEastAsia"/>
            <w:noProof/>
            <w:lang w:val="fr-FR"/>
          </w:rPr>
          <w:t>o</w:t>
        </w:r>
        <w:r w:rsidR="00DA7CF0" w:rsidRPr="00CB576D">
          <w:rPr>
            <w:rStyle w:val="Lienhypertexte"/>
            <w:rFonts w:eastAsiaTheme="majorEastAsia"/>
            <w:noProof/>
            <w:spacing w:val="-5"/>
            <w:lang w:val="fr-FR"/>
          </w:rPr>
          <w:t xml:space="preserve"> </w:t>
        </w:r>
        <w:r w:rsidR="00DA7CF0" w:rsidRPr="00CB576D">
          <w:rPr>
            <w:rStyle w:val="Lienhypertexte"/>
            <w:rFonts w:eastAsia="Arial"/>
            <w:noProof/>
            <w:spacing w:val="-5"/>
            <w:lang w:val="fr-FR"/>
          </w:rPr>
          <w:t>73</w:t>
        </w:r>
        <w:r w:rsidR="00DA7CF0" w:rsidRPr="00CB576D">
          <w:rPr>
            <w:rStyle w:val="Lienhypertexte"/>
            <w:rFonts w:eastAsiaTheme="majorEastAsia"/>
            <w:noProof/>
            <w:spacing w:val="-3"/>
            <w:lang w:val="fr-FR"/>
          </w:rPr>
          <w:t>:</w:t>
        </w:r>
        <w:r w:rsidR="00DA7CF0" w:rsidRPr="00CB576D">
          <w:rPr>
            <w:rStyle w:val="Lienhypertexte"/>
            <w:rFonts w:eastAsiaTheme="majorEastAsia"/>
            <w:noProof/>
            <w:spacing w:val="1"/>
            <w:lang w:val="fr-FR"/>
          </w:rPr>
          <w:t xml:space="preserve"> </w:t>
        </w:r>
        <w:r w:rsidR="00DA7CF0" w:rsidRPr="00CB576D">
          <w:rPr>
            <w:rStyle w:val="Lienhypertexte"/>
            <w:rFonts w:eastAsiaTheme="majorEastAsia"/>
            <w:noProof/>
            <w:spacing w:val="-1"/>
            <w:lang w:val="fr-FR"/>
          </w:rPr>
          <w:t>V</w:t>
        </w:r>
        <w:r w:rsidR="00DA7CF0" w:rsidRPr="00CB576D">
          <w:rPr>
            <w:rStyle w:val="Lienhypertexte"/>
            <w:rFonts w:eastAsiaTheme="majorEastAsia"/>
            <w:noProof/>
            <w:lang w:val="fr-FR"/>
          </w:rPr>
          <w:t>ue</w:t>
        </w:r>
        <w:r w:rsidR="00DA7CF0" w:rsidRPr="00CB576D">
          <w:rPr>
            <w:rStyle w:val="Lienhypertexte"/>
            <w:rFonts w:eastAsiaTheme="majorEastAsia"/>
            <w:noProof/>
            <w:spacing w:val="-3"/>
            <w:lang w:val="fr-FR"/>
          </w:rPr>
          <w:t xml:space="preserve"> </w:t>
        </w:r>
        <w:r w:rsidR="00DA7CF0" w:rsidRPr="00CB576D">
          <w:rPr>
            <w:rStyle w:val="Lienhypertexte"/>
            <w:rFonts w:eastAsiaTheme="majorEastAsia"/>
            <w:noProof/>
            <w:lang w:val="fr-FR"/>
          </w:rPr>
          <w:t>du</w:t>
        </w:r>
        <w:r w:rsidR="00DA7CF0" w:rsidRPr="00CB576D">
          <w:rPr>
            <w:rStyle w:val="Lienhypertexte"/>
            <w:rFonts w:eastAsiaTheme="majorEastAsia"/>
            <w:noProof/>
            <w:spacing w:val="-1"/>
            <w:lang w:val="fr-FR"/>
          </w:rPr>
          <w:t xml:space="preserve"> </w:t>
        </w:r>
        <w:r w:rsidR="00DA7CF0" w:rsidRPr="00CB576D">
          <w:rPr>
            <w:rStyle w:val="Lienhypertexte"/>
            <w:rFonts w:eastAsiaTheme="majorEastAsia"/>
            <w:noProof/>
            <w:lang w:val="fr-FR"/>
          </w:rPr>
          <w:t>Cen</w:t>
        </w:r>
        <w:r w:rsidR="00DA7CF0" w:rsidRPr="00CB576D">
          <w:rPr>
            <w:rStyle w:val="Lienhypertexte"/>
            <w:rFonts w:eastAsiaTheme="majorEastAsia"/>
            <w:noProof/>
            <w:spacing w:val="-1"/>
            <w:lang w:val="fr-FR"/>
          </w:rPr>
          <w:t>t</w:t>
        </w:r>
        <w:r w:rsidR="00DA7CF0" w:rsidRPr="00CB576D">
          <w:rPr>
            <w:rStyle w:val="Lienhypertexte"/>
            <w:rFonts w:eastAsiaTheme="majorEastAsia"/>
            <w:noProof/>
            <w:spacing w:val="3"/>
            <w:lang w:val="fr-FR"/>
          </w:rPr>
          <w:t>r</w:t>
        </w:r>
        <w:r w:rsidR="00DA7CF0" w:rsidRPr="00CB576D">
          <w:rPr>
            <w:rStyle w:val="Lienhypertexte"/>
            <w:rFonts w:eastAsiaTheme="majorEastAsia"/>
            <w:noProof/>
            <w:lang w:val="fr-FR"/>
          </w:rPr>
          <w:t>e</w:t>
        </w:r>
        <w:r w:rsidR="00DA7CF0" w:rsidRPr="00CB576D">
          <w:rPr>
            <w:rStyle w:val="Lienhypertexte"/>
            <w:rFonts w:eastAsiaTheme="majorEastAsia"/>
            <w:noProof/>
            <w:spacing w:val="-5"/>
            <w:lang w:val="fr-FR"/>
          </w:rPr>
          <w:t xml:space="preserve"> </w:t>
        </w:r>
        <w:r w:rsidR="00DA7CF0" w:rsidRPr="00CB576D">
          <w:rPr>
            <w:rStyle w:val="Lienhypertexte"/>
            <w:rFonts w:eastAsiaTheme="majorEastAsia"/>
            <w:noProof/>
            <w:lang w:val="fr-FR"/>
          </w:rPr>
          <w:t>de Léon</w:t>
        </w:r>
        <w:r w:rsidR="00DA7CF0">
          <w:rPr>
            <w:noProof/>
            <w:webHidden/>
          </w:rPr>
          <w:tab/>
        </w:r>
        <w:r w:rsidR="00DA7CF0">
          <w:rPr>
            <w:noProof/>
            <w:webHidden/>
          </w:rPr>
          <w:fldChar w:fldCharType="begin"/>
        </w:r>
        <w:r w:rsidR="00DA7CF0">
          <w:rPr>
            <w:noProof/>
            <w:webHidden/>
          </w:rPr>
          <w:instrText xml:space="preserve"> PAGEREF _Toc130254020 \h </w:instrText>
        </w:r>
        <w:r w:rsidR="00DA7CF0">
          <w:rPr>
            <w:noProof/>
            <w:webHidden/>
          </w:rPr>
        </w:r>
        <w:r w:rsidR="00DA7CF0">
          <w:rPr>
            <w:noProof/>
            <w:webHidden/>
          </w:rPr>
          <w:fldChar w:fldCharType="separate"/>
        </w:r>
        <w:r w:rsidR="008150BF">
          <w:rPr>
            <w:noProof/>
            <w:webHidden/>
          </w:rPr>
          <w:t>124</w:t>
        </w:r>
        <w:r w:rsidR="00DA7CF0">
          <w:rPr>
            <w:noProof/>
            <w:webHidden/>
          </w:rPr>
          <w:fldChar w:fldCharType="end"/>
        </w:r>
      </w:hyperlink>
    </w:p>
    <w:p w14:paraId="01609FC2" w14:textId="5ABF5EAC"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21" w:history="1">
        <w:r w:rsidR="00DA7CF0" w:rsidRPr="00CB576D">
          <w:rPr>
            <w:rStyle w:val="Lienhypertexte"/>
            <w:rFonts w:eastAsiaTheme="majorEastAsia"/>
            <w:noProof/>
            <w:spacing w:val="-1"/>
            <w:lang w:val="fr-FR"/>
          </w:rPr>
          <w:t>P</w:t>
        </w:r>
        <w:r w:rsidR="00DA7CF0" w:rsidRPr="00CB576D">
          <w:rPr>
            <w:rStyle w:val="Lienhypertexte"/>
            <w:rFonts w:eastAsiaTheme="majorEastAsia"/>
            <w:noProof/>
            <w:lang w:val="fr-FR"/>
          </w:rPr>
          <w:t>h</w:t>
        </w:r>
        <w:r w:rsidR="00DA7CF0" w:rsidRPr="00CB576D">
          <w:rPr>
            <w:rStyle w:val="Lienhypertexte"/>
            <w:rFonts w:eastAsiaTheme="majorEastAsia"/>
            <w:noProof/>
            <w:spacing w:val="-1"/>
            <w:lang w:val="fr-FR"/>
          </w:rPr>
          <w:t>o</w:t>
        </w:r>
        <w:r w:rsidR="00DA7CF0" w:rsidRPr="00CB576D">
          <w:rPr>
            <w:rStyle w:val="Lienhypertexte"/>
            <w:rFonts w:eastAsiaTheme="majorEastAsia"/>
            <w:noProof/>
            <w:spacing w:val="2"/>
            <w:lang w:val="fr-FR"/>
          </w:rPr>
          <w:t>t</w:t>
        </w:r>
        <w:r w:rsidR="00DA7CF0" w:rsidRPr="00CB576D">
          <w:rPr>
            <w:rStyle w:val="Lienhypertexte"/>
            <w:rFonts w:eastAsiaTheme="majorEastAsia"/>
            <w:noProof/>
            <w:lang w:val="fr-FR"/>
          </w:rPr>
          <w:t>o</w:t>
        </w:r>
        <w:r w:rsidR="00DA7CF0" w:rsidRPr="00CB576D">
          <w:rPr>
            <w:rStyle w:val="Lienhypertexte"/>
            <w:rFonts w:eastAsiaTheme="majorEastAsia"/>
            <w:noProof/>
            <w:spacing w:val="-5"/>
            <w:lang w:val="fr-FR"/>
          </w:rPr>
          <w:t xml:space="preserve"> </w:t>
        </w:r>
        <w:r w:rsidR="00DA7CF0" w:rsidRPr="00CB576D">
          <w:rPr>
            <w:rStyle w:val="Lienhypertexte"/>
            <w:rFonts w:eastAsia="Arial"/>
            <w:noProof/>
            <w:spacing w:val="-5"/>
            <w:lang w:val="fr-FR"/>
          </w:rPr>
          <w:t>74</w:t>
        </w:r>
        <w:r w:rsidR="00DA7CF0" w:rsidRPr="00CB576D">
          <w:rPr>
            <w:rStyle w:val="Lienhypertexte"/>
            <w:rFonts w:eastAsiaTheme="majorEastAsia"/>
            <w:noProof/>
            <w:spacing w:val="-3"/>
            <w:lang w:val="fr-FR"/>
          </w:rPr>
          <w:t xml:space="preserve"> </w:t>
        </w:r>
        <w:r w:rsidR="00DA7CF0" w:rsidRPr="00CB576D">
          <w:rPr>
            <w:rStyle w:val="Lienhypertexte"/>
            <w:rFonts w:eastAsiaTheme="majorEastAsia"/>
            <w:noProof/>
            <w:lang w:val="fr-FR"/>
          </w:rPr>
          <w:t>:</w:t>
        </w:r>
        <w:r w:rsidR="00DA7CF0" w:rsidRPr="00CB576D">
          <w:rPr>
            <w:rStyle w:val="Lienhypertexte"/>
            <w:rFonts w:eastAsiaTheme="majorEastAsia"/>
            <w:noProof/>
            <w:spacing w:val="1"/>
            <w:lang w:val="fr-FR"/>
          </w:rPr>
          <w:t xml:space="preserve"> </w:t>
        </w:r>
        <w:r w:rsidR="00DA7CF0" w:rsidRPr="00CB576D">
          <w:rPr>
            <w:rStyle w:val="Lienhypertexte"/>
            <w:rFonts w:eastAsiaTheme="majorEastAsia"/>
            <w:noProof/>
            <w:spacing w:val="-1"/>
            <w:lang w:val="fr-FR"/>
          </w:rPr>
          <w:t>V</w:t>
        </w:r>
        <w:r w:rsidR="00DA7CF0" w:rsidRPr="00CB576D">
          <w:rPr>
            <w:rStyle w:val="Lienhypertexte"/>
            <w:rFonts w:eastAsiaTheme="majorEastAsia"/>
            <w:noProof/>
            <w:lang w:val="fr-FR"/>
          </w:rPr>
          <w:t>ue</w:t>
        </w:r>
        <w:r w:rsidR="00DA7CF0" w:rsidRPr="00CB576D">
          <w:rPr>
            <w:rStyle w:val="Lienhypertexte"/>
            <w:rFonts w:eastAsiaTheme="majorEastAsia"/>
            <w:noProof/>
            <w:spacing w:val="-3"/>
            <w:lang w:val="fr-FR"/>
          </w:rPr>
          <w:t xml:space="preserve"> </w:t>
        </w:r>
        <w:r w:rsidR="00DA7CF0" w:rsidRPr="00CB576D">
          <w:rPr>
            <w:rStyle w:val="Lienhypertexte"/>
            <w:rFonts w:eastAsiaTheme="majorEastAsia"/>
            <w:noProof/>
            <w:lang w:val="fr-FR"/>
          </w:rPr>
          <w:t>du</w:t>
        </w:r>
        <w:r w:rsidR="00DA7CF0" w:rsidRPr="00CB576D">
          <w:rPr>
            <w:rStyle w:val="Lienhypertexte"/>
            <w:rFonts w:eastAsiaTheme="majorEastAsia"/>
            <w:noProof/>
            <w:spacing w:val="-1"/>
            <w:lang w:val="fr-FR"/>
          </w:rPr>
          <w:t xml:space="preserve"> </w:t>
        </w:r>
        <w:r w:rsidR="00DA7CF0" w:rsidRPr="00CB576D">
          <w:rPr>
            <w:rStyle w:val="Lienhypertexte"/>
            <w:rFonts w:eastAsiaTheme="majorEastAsia"/>
            <w:noProof/>
            <w:lang w:val="fr-FR"/>
          </w:rPr>
          <w:t>Cen</w:t>
        </w:r>
        <w:r w:rsidR="00DA7CF0" w:rsidRPr="00CB576D">
          <w:rPr>
            <w:rStyle w:val="Lienhypertexte"/>
            <w:rFonts w:eastAsiaTheme="majorEastAsia"/>
            <w:noProof/>
            <w:spacing w:val="-1"/>
            <w:lang w:val="fr-FR"/>
          </w:rPr>
          <w:t>t</w:t>
        </w:r>
        <w:r w:rsidR="00DA7CF0" w:rsidRPr="00CB576D">
          <w:rPr>
            <w:rStyle w:val="Lienhypertexte"/>
            <w:rFonts w:eastAsiaTheme="majorEastAsia"/>
            <w:noProof/>
            <w:spacing w:val="3"/>
            <w:lang w:val="fr-FR"/>
          </w:rPr>
          <w:t>r</w:t>
        </w:r>
        <w:r w:rsidR="00DA7CF0" w:rsidRPr="00CB576D">
          <w:rPr>
            <w:rStyle w:val="Lienhypertexte"/>
            <w:rFonts w:eastAsiaTheme="majorEastAsia"/>
            <w:noProof/>
            <w:lang w:val="fr-FR"/>
          </w:rPr>
          <w:t>e</w:t>
        </w:r>
        <w:r w:rsidR="00DA7CF0" w:rsidRPr="00CB576D">
          <w:rPr>
            <w:rStyle w:val="Lienhypertexte"/>
            <w:rFonts w:eastAsiaTheme="majorEastAsia"/>
            <w:noProof/>
            <w:spacing w:val="-6"/>
            <w:lang w:val="fr-FR"/>
          </w:rPr>
          <w:t xml:space="preserve"> </w:t>
        </w:r>
        <w:r w:rsidR="00DA7CF0" w:rsidRPr="00CB576D">
          <w:rPr>
            <w:rStyle w:val="Lienhypertexte"/>
            <w:rFonts w:eastAsiaTheme="majorEastAsia"/>
            <w:noProof/>
            <w:spacing w:val="2"/>
            <w:lang w:val="fr-FR"/>
          </w:rPr>
          <w:t>d</w:t>
        </w:r>
        <w:r w:rsidR="00DA7CF0" w:rsidRPr="00CB576D">
          <w:rPr>
            <w:rStyle w:val="Lienhypertexte"/>
            <w:rFonts w:eastAsiaTheme="majorEastAsia"/>
            <w:noProof/>
            <w:lang w:val="fr-FR"/>
          </w:rPr>
          <w:t>e</w:t>
        </w:r>
        <w:r w:rsidR="00DA7CF0" w:rsidRPr="00CB576D">
          <w:rPr>
            <w:rStyle w:val="Lienhypertexte"/>
            <w:rFonts w:eastAsiaTheme="majorEastAsia"/>
            <w:noProof/>
            <w:spacing w:val="-2"/>
            <w:lang w:val="fr-FR"/>
          </w:rPr>
          <w:t xml:space="preserve"> </w:t>
        </w:r>
        <w:r w:rsidR="00DA7CF0" w:rsidRPr="00CB576D">
          <w:rPr>
            <w:rStyle w:val="Lienhypertexte"/>
            <w:rFonts w:eastAsiaTheme="majorEastAsia"/>
            <w:noProof/>
            <w:spacing w:val="-1"/>
            <w:lang w:val="fr-FR"/>
          </w:rPr>
          <w:t>K</w:t>
        </w:r>
        <w:r w:rsidR="00DA7CF0" w:rsidRPr="00CB576D">
          <w:rPr>
            <w:rStyle w:val="Lienhypertexte"/>
            <w:rFonts w:eastAsiaTheme="majorEastAsia"/>
            <w:noProof/>
            <w:spacing w:val="2"/>
            <w:lang w:val="fr-FR"/>
          </w:rPr>
          <w:t>a</w:t>
        </w:r>
        <w:r w:rsidR="00DA7CF0" w:rsidRPr="00CB576D">
          <w:rPr>
            <w:rStyle w:val="Lienhypertexte"/>
            <w:rFonts w:eastAsiaTheme="majorEastAsia"/>
            <w:noProof/>
            <w:lang w:val="fr-FR"/>
          </w:rPr>
          <w:t>d</w:t>
        </w:r>
        <w:r w:rsidR="00DA7CF0" w:rsidRPr="00CB576D">
          <w:rPr>
            <w:rStyle w:val="Lienhypertexte"/>
            <w:rFonts w:eastAsiaTheme="majorEastAsia"/>
            <w:noProof/>
            <w:spacing w:val="1"/>
            <w:lang w:val="fr-FR"/>
          </w:rPr>
          <w:t>j</w:t>
        </w:r>
        <w:r w:rsidR="00DA7CF0" w:rsidRPr="00CB576D">
          <w:rPr>
            <w:rStyle w:val="Lienhypertexte"/>
            <w:rFonts w:eastAsiaTheme="majorEastAsia"/>
            <w:noProof/>
            <w:lang w:val="fr-FR"/>
          </w:rPr>
          <w:t>a</w:t>
        </w:r>
        <w:r w:rsidR="00DA7CF0" w:rsidRPr="00CB576D">
          <w:rPr>
            <w:rStyle w:val="Lienhypertexte"/>
            <w:rFonts w:eastAsiaTheme="majorEastAsia"/>
            <w:noProof/>
            <w:spacing w:val="1"/>
            <w:lang w:val="fr-FR"/>
          </w:rPr>
          <w:t>l</w:t>
        </w:r>
        <w:r w:rsidR="00DA7CF0" w:rsidRPr="00CB576D">
          <w:rPr>
            <w:rStyle w:val="Lienhypertexte"/>
            <w:rFonts w:eastAsiaTheme="majorEastAsia"/>
            <w:noProof/>
            <w:spacing w:val="-1"/>
            <w:lang w:val="fr-FR"/>
          </w:rPr>
          <w:t>l</w:t>
        </w:r>
        <w:r w:rsidR="00DA7CF0" w:rsidRPr="00CB576D">
          <w:rPr>
            <w:rStyle w:val="Lienhypertexte"/>
            <w:rFonts w:eastAsiaTheme="majorEastAsia"/>
            <w:noProof/>
            <w:lang w:val="fr-FR"/>
          </w:rPr>
          <w:t>a</w:t>
        </w:r>
        <w:r w:rsidR="00DA7CF0">
          <w:rPr>
            <w:noProof/>
            <w:webHidden/>
          </w:rPr>
          <w:tab/>
        </w:r>
        <w:r w:rsidR="00DA7CF0">
          <w:rPr>
            <w:noProof/>
            <w:webHidden/>
          </w:rPr>
          <w:fldChar w:fldCharType="begin"/>
        </w:r>
        <w:r w:rsidR="00DA7CF0">
          <w:rPr>
            <w:noProof/>
            <w:webHidden/>
          </w:rPr>
          <w:instrText xml:space="preserve"> PAGEREF _Toc130254021 \h </w:instrText>
        </w:r>
        <w:r w:rsidR="00DA7CF0">
          <w:rPr>
            <w:noProof/>
            <w:webHidden/>
          </w:rPr>
        </w:r>
        <w:r w:rsidR="00DA7CF0">
          <w:rPr>
            <w:noProof/>
            <w:webHidden/>
          </w:rPr>
          <w:fldChar w:fldCharType="separate"/>
        </w:r>
        <w:r w:rsidR="008150BF">
          <w:rPr>
            <w:noProof/>
            <w:webHidden/>
          </w:rPr>
          <w:t>124</w:t>
        </w:r>
        <w:r w:rsidR="00DA7CF0">
          <w:rPr>
            <w:noProof/>
            <w:webHidden/>
          </w:rPr>
          <w:fldChar w:fldCharType="end"/>
        </w:r>
      </w:hyperlink>
    </w:p>
    <w:p w14:paraId="72DD8940" w14:textId="401E676D"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22"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75</w:t>
        </w:r>
        <w:r w:rsidR="00DA7CF0" w:rsidRPr="00CB576D">
          <w:rPr>
            <w:rStyle w:val="Lienhypertexte"/>
            <w:rFonts w:eastAsiaTheme="majorEastAsia"/>
            <w:noProof/>
            <w:lang w:val="fr-FR"/>
          </w:rPr>
          <w:t xml:space="preserve"> : Vue du Centre d’Agoundé</w:t>
        </w:r>
        <w:r w:rsidR="00DA7CF0">
          <w:rPr>
            <w:noProof/>
            <w:webHidden/>
          </w:rPr>
          <w:tab/>
        </w:r>
        <w:r w:rsidR="00DA7CF0">
          <w:rPr>
            <w:noProof/>
            <w:webHidden/>
          </w:rPr>
          <w:fldChar w:fldCharType="begin"/>
        </w:r>
        <w:r w:rsidR="00DA7CF0">
          <w:rPr>
            <w:noProof/>
            <w:webHidden/>
          </w:rPr>
          <w:instrText xml:space="preserve"> PAGEREF _Toc130254022 \h </w:instrText>
        </w:r>
        <w:r w:rsidR="00DA7CF0">
          <w:rPr>
            <w:noProof/>
            <w:webHidden/>
          </w:rPr>
        </w:r>
        <w:r w:rsidR="00DA7CF0">
          <w:rPr>
            <w:noProof/>
            <w:webHidden/>
          </w:rPr>
          <w:fldChar w:fldCharType="separate"/>
        </w:r>
        <w:r w:rsidR="008150BF">
          <w:rPr>
            <w:noProof/>
            <w:webHidden/>
          </w:rPr>
          <w:t>124</w:t>
        </w:r>
        <w:r w:rsidR="00DA7CF0">
          <w:rPr>
            <w:noProof/>
            <w:webHidden/>
          </w:rPr>
          <w:fldChar w:fldCharType="end"/>
        </w:r>
      </w:hyperlink>
    </w:p>
    <w:p w14:paraId="37E749CC" w14:textId="43C7F535"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23"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7</w:t>
        </w:r>
        <w:r w:rsidR="00DA7CF0" w:rsidRPr="00CB576D">
          <w:rPr>
            <w:rStyle w:val="Lienhypertexte"/>
            <w:rFonts w:eastAsiaTheme="majorEastAsia"/>
            <w:noProof/>
            <w:lang w:val="fr-FR"/>
          </w:rPr>
          <w:t xml:space="preserve">6 : Retenue d’eau située au Nord de </w:t>
        </w:r>
        <w:r w:rsidR="00DA7CF0" w:rsidRPr="00CB576D">
          <w:rPr>
            <w:rStyle w:val="Lienhypertexte"/>
            <w:rFonts w:eastAsiaTheme="majorEastAsia"/>
            <w:noProof/>
            <w:w w:val="99"/>
            <w:lang w:val="fr-FR"/>
          </w:rPr>
          <w:t>Broukou</w:t>
        </w:r>
        <w:r w:rsidR="00DA7CF0">
          <w:rPr>
            <w:noProof/>
            <w:webHidden/>
          </w:rPr>
          <w:tab/>
        </w:r>
        <w:r w:rsidR="00DA7CF0">
          <w:rPr>
            <w:noProof/>
            <w:webHidden/>
          </w:rPr>
          <w:fldChar w:fldCharType="begin"/>
        </w:r>
        <w:r w:rsidR="00DA7CF0">
          <w:rPr>
            <w:noProof/>
            <w:webHidden/>
          </w:rPr>
          <w:instrText xml:space="preserve"> PAGEREF _Toc130254023 \h </w:instrText>
        </w:r>
        <w:r w:rsidR="00DA7CF0">
          <w:rPr>
            <w:noProof/>
            <w:webHidden/>
          </w:rPr>
        </w:r>
        <w:r w:rsidR="00DA7CF0">
          <w:rPr>
            <w:noProof/>
            <w:webHidden/>
          </w:rPr>
          <w:fldChar w:fldCharType="separate"/>
        </w:r>
        <w:r w:rsidR="008150BF">
          <w:rPr>
            <w:noProof/>
            <w:webHidden/>
          </w:rPr>
          <w:t>126</w:t>
        </w:r>
        <w:r w:rsidR="00DA7CF0">
          <w:rPr>
            <w:noProof/>
            <w:webHidden/>
          </w:rPr>
          <w:fldChar w:fldCharType="end"/>
        </w:r>
      </w:hyperlink>
    </w:p>
    <w:p w14:paraId="3F06EB8E" w14:textId="73238EBD"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24"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7</w:t>
        </w:r>
        <w:r w:rsidR="00DA7CF0" w:rsidRPr="00CB576D">
          <w:rPr>
            <w:rStyle w:val="Lienhypertexte"/>
            <w:rFonts w:eastAsiaTheme="majorEastAsia"/>
            <w:noProof/>
            <w:lang w:val="fr-FR"/>
          </w:rPr>
          <w:t>7 : Vue d’un forage muni de pompe à motricité humaine à Bidjandè</w:t>
        </w:r>
        <w:r w:rsidR="00DA7CF0">
          <w:rPr>
            <w:noProof/>
            <w:webHidden/>
          </w:rPr>
          <w:tab/>
        </w:r>
        <w:r w:rsidR="00DA7CF0">
          <w:rPr>
            <w:noProof/>
            <w:webHidden/>
          </w:rPr>
          <w:fldChar w:fldCharType="begin"/>
        </w:r>
        <w:r w:rsidR="00DA7CF0">
          <w:rPr>
            <w:noProof/>
            <w:webHidden/>
          </w:rPr>
          <w:instrText xml:space="preserve"> PAGEREF _Toc130254024 \h </w:instrText>
        </w:r>
        <w:r w:rsidR="00DA7CF0">
          <w:rPr>
            <w:noProof/>
            <w:webHidden/>
          </w:rPr>
        </w:r>
        <w:r w:rsidR="00DA7CF0">
          <w:rPr>
            <w:noProof/>
            <w:webHidden/>
          </w:rPr>
          <w:fldChar w:fldCharType="separate"/>
        </w:r>
        <w:r w:rsidR="008150BF">
          <w:rPr>
            <w:noProof/>
            <w:webHidden/>
          </w:rPr>
          <w:t>127</w:t>
        </w:r>
        <w:r w:rsidR="00DA7CF0">
          <w:rPr>
            <w:noProof/>
            <w:webHidden/>
          </w:rPr>
          <w:fldChar w:fldCharType="end"/>
        </w:r>
      </w:hyperlink>
    </w:p>
    <w:p w14:paraId="07877544" w14:textId="573FAACD"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25"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7</w:t>
        </w:r>
        <w:r w:rsidR="00DA7CF0" w:rsidRPr="00CB576D">
          <w:rPr>
            <w:rStyle w:val="Lienhypertexte"/>
            <w:rFonts w:eastAsiaTheme="majorEastAsia"/>
            <w:noProof/>
            <w:lang w:val="fr-FR"/>
          </w:rPr>
          <w:t>8 : Vue d’un forage muni de pompe à motricité humaine à Kadjalim</w:t>
        </w:r>
        <w:r w:rsidR="00DA7CF0">
          <w:rPr>
            <w:noProof/>
            <w:webHidden/>
          </w:rPr>
          <w:tab/>
        </w:r>
        <w:r w:rsidR="00DA7CF0">
          <w:rPr>
            <w:noProof/>
            <w:webHidden/>
          </w:rPr>
          <w:fldChar w:fldCharType="begin"/>
        </w:r>
        <w:r w:rsidR="00DA7CF0">
          <w:rPr>
            <w:noProof/>
            <w:webHidden/>
          </w:rPr>
          <w:instrText xml:space="preserve"> PAGEREF _Toc130254025 \h </w:instrText>
        </w:r>
        <w:r w:rsidR="00DA7CF0">
          <w:rPr>
            <w:noProof/>
            <w:webHidden/>
          </w:rPr>
        </w:r>
        <w:r w:rsidR="00DA7CF0">
          <w:rPr>
            <w:noProof/>
            <w:webHidden/>
          </w:rPr>
          <w:fldChar w:fldCharType="separate"/>
        </w:r>
        <w:r w:rsidR="008150BF">
          <w:rPr>
            <w:noProof/>
            <w:webHidden/>
          </w:rPr>
          <w:t>127</w:t>
        </w:r>
        <w:r w:rsidR="00DA7CF0">
          <w:rPr>
            <w:noProof/>
            <w:webHidden/>
          </w:rPr>
          <w:fldChar w:fldCharType="end"/>
        </w:r>
      </w:hyperlink>
    </w:p>
    <w:p w14:paraId="72AA5A89" w14:textId="3B6B8E95"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26"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7</w:t>
        </w:r>
        <w:r w:rsidR="00DA7CF0" w:rsidRPr="00CB576D">
          <w:rPr>
            <w:rStyle w:val="Lienhypertexte"/>
            <w:rFonts w:eastAsiaTheme="majorEastAsia"/>
            <w:noProof/>
            <w:lang w:val="fr-FR"/>
          </w:rPr>
          <w:t xml:space="preserve">9 : Une borne fontaine alimentée par l’énergie éolienne à </w:t>
        </w:r>
        <w:r w:rsidR="00DA7CF0" w:rsidRPr="00CB576D">
          <w:rPr>
            <w:rStyle w:val="Lienhypertexte"/>
            <w:rFonts w:eastAsiaTheme="majorEastAsia"/>
            <w:noProof/>
            <w:w w:val="99"/>
            <w:lang w:val="fr-FR"/>
          </w:rPr>
          <w:t>Kadjalla</w:t>
        </w:r>
        <w:r w:rsidR="00DA7CF0">
          <w:rPr>
            <w:noProof/>
            <w:webHidden/>
          </w:rPr>
          <w:tab/>
        </w:r>
        <w:r w:rsidR="00DA7CF0">
          <w:rPr>
            <w:noProof/>
            <w:webHidden/>
          </w:rPr>
          <w:fldChar w:fldCharType="begin"/>
        </w:r>
        <w:r w:rsidR="00DA7CF0">
          <w:rPr>
            <w:noProof/>
            <w:webHidden/>
          </w:rPr>
          <w:instrText xml:space="preserve"> PAGEREF _Toc130254026 \h </w:instrText>
        </w:r>
        <w:r w:rsidR="00DA7CF0">
          <w:rPr>
            <w:noProof/>
            <w:webHidden/>
          </w:rPr>
        </w:r>
        <w:r w:rsidR="00DA7CF0">
          <w:rPr>
            <w:noProof/>
            <w:webHidden/>
          </w:rPr>
          <w:fldChar w:fldCharType="separate"/>
        </w:r>
        <w:r w:rsidR="008150BF">
          <w:rPr>
            <w:noProof/>
            <w:webHidden/>
          </w:rPr>
          <w:t>127</w:t>
        </w:r>
        <w:r w:rsidR="00DA7CF0">
          <w:rPr>
            <w:noProof/>
            <w:webHidden/>
          </w:rPr>
          <w:fldChar w:fldCharType="end"/>
        </w:r>
      </w:hyperlink>
    </w:p>
    <w:p w14:paraId="0C6039C0" w14:textId="5CDB16BE"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27"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8</w:t>
        </w:r>
        <w:r w:rsidR="00DA7CF0" w:rsidRPr="00CB576D">
          <w:rPr>
            <w:rStyle w:val="Lienhypertexte"/>
            <w:rFonts w:eastAsiaTheme="majorEastAsia"/>
            <w:noProof/>
            <w:lang w:val="fr-FR"/>
          </w:rPr>
          <w:t>0 : Une borne fontaine mixte à Léon Yaka</w:t>
        </w:r>
        <w:r w:rsidR="00DA7CF0">
          <w:rPr>
            <w:noProof/>
            <w:webHidden/>
          </w:rPr>
          <w:tab/>
        </w:r>
        <w:r w:rsidR="00DA7CF0">
          <w:rPr>
            <w:noProof/>
            <w:webHidden/>
          </w:rPr>
          <w:fldChar w:fldCharType="begin"/>
        </w:r>
        <w:r w:rsidR="00DA7CF0">
          <w:rPr>
            <w:noProof/>
            <w:webHidden/>
          </w:rPr>
          <w:instrText xml:space="preserve"> PAGEREF _Toc130254027 \h </w:instrText>
        </w:r>
        <w:r w:rsidR="00DA7CF0">
          <w:rPr>
            <w:noProof/>
            <w:webHidden/>
          </w:rPr>
        </w:r>
        <w:r w:rsidR="00DA7CF0">
          <w:rPr>
            <w:noProof/>
            <w:webHidden/>
          </w:rPr>
          <w:fldChar w:fldCharType="separate"/>
        </w:r>
        <w:r w:rsidR="008150BF">
          <w:rPr>
            <w:noProof/>
            <w:webHidden/>
          </w:rPr>
          <w:t>127</w:t>
        </w:r>
        <w:r w:rsidR="00DA7CF0">
          <w:rPr>
            <w:noProof/>
            <w:webHidden/>
          </w:rPr>
          <w:fldChar w:fldCharType="end"/>
        </w:r>
      </w:hyperlink>
    </w:p>
    <w:p w14:paraId="62943784" w14:textId="2DAB19FC"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28"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8</w:t>
        </w:r>
        <w:r w:rsidR="00DA7CF0" w:rsidRPr="00CB576D">
          <w:rPr>
            <w:rStyle w:val="Lienhypertexte"/>
            <w:rFonts w:eastAsiaTheme="majorEastAsia"/>
            <w:noProof/>
            <w:lang w:val="fr-FR"/>
          </w:rPr>
          <w:t>1 : Une borne fontaine mixte à Kpassidè</w:t>
        </w:r>
        <w:r w:rsidR="00DA7CF0">
          <w:rPr>
            <w:noProof/>
            <w:webHidden/>
          </w:rPr>
          <w:tab/>
        </w:r>
        <w:r w:rsidR="00DA7CF0">
          <w:rPr>
            <w:noProof/>
            <w:webHidden/>
          </w:rPr>
          <w:fldChar w:fldCharType="begin"/>
        </w:r>
        <w:r w:rsidR="00DA7CF0">
          <w:rPr>
            <w:noProof/>
            <w:webHidden/>
          </w:rPr>
          <w:instrText xml:space="preserve"> PAGEREF _Toc130254028 \h </w:instrText>
        </w:r>
        <w:r w:rsidR="00DA7CF0">
          <w:rPr>
            <w:noProof/>
            <w:webHidden/>
          </w:rPr>
        </w:r>
        <w:r w:rsidR="00DA7CF0">
          <w:rPr>
            <w:noProof/>
            <w:webHidden/>
          </w:rPr>
          <w:fldChar w:fldCharType="separate"/>
        </w:r>
        <w:r w:rsidR="008150BF">
          <w:rPr>
            <w:noProof/>
            <w:webHidden/>
          </w:rPr>
          <w:t>127</w:t>
        </w:r>
        <w:r w:rsidR="00DA7CF0">
          <w:rPr>
            <w:noProof/>
            <w:webHidden/>
          </w:rPr>
          <w:fldChar w:fldCharType="end"/>
        </w:r>
      </w:hyperlink>
    </w:p>
    <w:p w14:paraId="6B22A8B4" w14:textId="51087D9E"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29" w:history="1">
        <w:r w:rsidR="00DA7CF0" w:rsidRPr="00CB576D">
          <w:rPr>
            <w:rStyle w:val="Lienhypertexte"/>
            <w:rFonts w:eastAsia="Arial"/>
            <w:noProof/>
            <w:lang w:val="fr-FR"/>
          </w:rPr>
          <w:t xml:space="preserve">Photo 82 : </w:t>
        </w:r>
        <w:r w:rsidR="00DA7CF0" w:rsidRPr="00CB576D">
          <w:rPr>
            <w:rStyle w:val="Lienhypertexte"/>
            <w:rFonts w:eastAsiaTheme="majorEastAsia"/>
            <w:noProof/>
            <w:lang w:val="fr-FR"/>
          </w:rPr>
          <w:t>Poteau d’éclairage public solaire à Léon</w:t>
        </w:r>
        <w:r w:rsidR="00DA7CF0">
          <w:rPr>
            <w:noProof/>
            <w:webHidden/>
          </w:rPr>
          <w:tab/>
        </w:r>
        <w:r w:rsidR="00DA7CF0">
          <w:rPr>
            <w:noProof/>
            <w:webHidden/>
          </w:rPr>
          <w:fldChar w:fldCharType="begin"/>
        </w:r>
        <w:r w:rsidR="00DA7CF0">
          <w:rPr>
            <w:noProof/>
            <w:webHidden/>
          </w:rPr>
          <w:instrText xml:space="preserve"> PAGEREF _Toc130254029 \h </w:instrText>
        </w:r>
        <w:r w:rsidR="00DA7CF0">
          <w:rPr>
            <w:noProof/>
            <w:webHidden/>
          </w:rPr>
        </w:r>
        <w:r w:rsidR="00DA7CF0">
          <w:rPr>
            <w:noProof/>
            <w:webHidden/>
          </w:rPr>
          <w:fldChar w:fldCharType="separate"/>
        </w:r>
        <w:r w:rsidR="008150BF">
          <w:rPr>
            <w:noProof/>
            <w:webHidden/>
          </w:rPr>
          <w:t>129</w:t>
        </w:r>
        <w:r w:rsidR="00DA7CF0">
          <w:rPr>
            <w:noProof/>
            <w:webHidden/>
          </w:rPr>
          <w:fldChar w:fldCharType="end"/>
        </w:r>
      </w:hyperlink>
    </w:p>
    <w:p w14:paraId="2BAEF4DB" w14:textId="121E7799"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30" w:history="1">
        <w:r w:rsidR="00DA7CF0" w:rsidRPr="00CB576D">
          <w:rPr>
            <w:rStyle w:val="Lienhypertexte"/>
            <w:rFonts w:eastAsia="Arial"/>
            <w:noProof/>
            <w:lang w:val="fr-FR"/>
          </w:rPr>
          <w:t xml:space="preserve">Photo 83 : </w:t>
        </w:r>
        <w:r w:rsidR="00DA7CF0" w:rsidRPr="00CB576D">
          <w:rPr>
            <w:rStyle w:val="Lienhypertexte"/>
            <w:rFonts w:eastAsiaTheme="majorEastAsia"/>
            <w:noProof/>
            <w:lang w:val="fr-FR"/>
          </w:rPr>
          <w:t xml:space="preserve">Alignement de poteaux d’éclairage </w:t>
        </w:r>
        <w:r w:rsidR="00DA7CF0" w:rsidRPr="00CB576D">
          <w:rPr>
            <w:rStyle w:val="Lienhypertexte"/>
            <w:rFonts w:eastAsiaTheme="majorEastAsia"/>
            <w:noProof/>
            <w:position w:val="1"/>
            <w:lang w:val="fr-FR"/>
          </w:rPr>
          <w:t>public solaire à Broukou</w:t>
        </w:r>
        <w:r w:rsidR="00DA7CF0">
          <w:rPr>
            <w:noProof/>
            <w:webHidden/>
          </w:rPr>
          <w:tab/>
        </w:r>
        <w:r w:rsidR="00DA7CF0">
          <w:rPr>
            <w:noProof/>
            <w:webHidden/>
          </w:rPr>
          <w:fldChar w:fldCharType="begin"/>
        </w:r>
        <w:r w:rsidR="00DA7CF0">
          <w:rPr>
            <w:noProof/>
            <w:webHidden/>
          </w:rPr>
          <w:instrText xml:space="preserve"> PAGEREF _Toc130254030 \h </w:instrText>
        </w:r>
        <w:r w:rsidR="00DA7CF0">
          <w:rPr>
            <w:noProof/>
            <w:webHidden/>
          </w:rPr>
        </w:r>
        <w:r w:rsidR="00DA7CF0">
          <w:rPr>
            <w:noProof/>
            <w:webHidden/>
          </w:rPr>
          <w:fldChar w:fldCharType="separate"/>
        </w:r>
        <w:r w:rsidR="008150BF">
          <w:rPr>
            <w:noProof/>
            <w:webHidden/>
          </w:rPr>
          <w:t>129</w:t>
        </w:r>
        <w:r w:rsidR="00DA7CF0">
          <w:rPr>
            <w:noProof/>
            <w:webHidden/>
          </w:rPr>
          <w:fldChar w:fldCharType="end"/>
        </w:r>
      </w:hyperlink>
    </w:p>
    <w:p w14:paraId="71F44BF3" w14:textId="1928707C"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31" w:history="1">
        <w:r w:rsidR="00DA7CF0" w:rsidRPr="00CB576D">
          <w:rPr>
            <w:rStyle w:val="Lienhypertexte"/>
            <w:rFonts w:eastAsia="Arial"/>
            <w:noProof/>
            <w:lang w:val="fr-FR"/>
          </w:rPr>
          <w:t xml:space="preserve">Photo 84 : </w:t>
        </w:r>
        <w:r w:rsidR="00DA7CF0" w:rsidRPr="00CB576D">
          <w:rPr>
            <w:rStyle w:val="Lienhypertexte"/>
            <w:rFonts w:eastAsiaTheme="majorEastAsia"/>
            <w:noProof/>
            <w:lang w:val="fr-FR"/>
          </w:rPr>
          <w:t>Poteaux électriques sans ligne plantés à Léon Yaka</w:t>
        </w:r>
        <w:r w:rsidR="00DA7CF0">
          <w:rPr>
            <w:noProof/>
            <w:webHidden/>
          </w:rPr>
          <w:tab/>
        </w:r>
        <w:r w:rsidR="00DA7CF0">
          <w:rPr>
            <w:noProof/>
            <w:webHidden/>
          </w:rPr>
          <w:fldChar w:fldCharType="begin"/>
        </w:r>
        <w:r w:rsidR="00DA7CF0">
          <w:rPr>
            <w:noProof/>
            <w:webHidden/>
          </w:rPr>
          <w:instrText xml:space="preserve"> PAGEREF _Toc130254031 \h </w:instrText>
        </w:r>
        <w:r w:rsidR="00DA7CF0">
          <w:rPr>
            <w:noProof/>
            <w:webHidden/>
          </w:rPr>
        </w:r>
        <w:r w:rsidR="00DA7CF0">
          <w:rPr>
            <w:noProof/>
            <w:webHidden/>
          </w:rPr>
          <w:fldChar w:fldCharType="separate"/>
        </w:r>
        <w:r w:rsidR="008150BF">
          <w:rPr>
            <w:noProof/>
            <w:webHidden/>
          </w:rPr>
          <w:t>129</w:t>
        </w:r>
        <w:r w:rsidR="00DA7CF0">
          <w:rPr>
            <w:noProof/>
            <w:webHidden/>
          </w:rPr>
          <w:fldChar w:fldCharType="end"/>
        </w:r>
      </w:hyperlink>
    </w:p>
    <w:p w14:paraId="441293AD" w14:textId="30F9857B"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32" w:history="1">
        <w:r w:rsidR="00DA7CF0" w:rsidRPr="00CB576D">
          <w:rPr>
            <w:rStyle w:val="Lienhypertexte"/>
            <w:rFonts w:eastAsia="Arial"/>
            <w:noProof/>
            <w:lang w:val="fr-FR"/>
          </w:rPr>
          <w:t xml:space="preserve">Photo 85 : </w:t>
        </w:r>
        <w:r w:rsidR="00DA7CF0" w:rsidRPr="00CB576D">
          <w:rPr>
            <w:rStyle w:val="Lienhypertexte"/>
            <w:rFonts w:eastAsiaTheme="majorEastAsia"/>
            <w:noProof/>
            <w:lang w:val="fr-FR"/>
          </w:rPr>
          <w:t>Poteaux électriques sans ligne plantés à Kpassidè</w:t>
        </w:r>
        <w:r w:rsidR="00DA7CF0">
          <w:rPr>
            <w:noProof/>
            <w:webHidden/>
          </w:rPr>
          <w:tab/>
        </w:r>
        <w:r w:rsidR="00DA7CF0">
          <w:rPr>
            <w:noProof/>
            <w:webHidden/>
          </w:rPr>
          <w:fldChar w:fldCharType="begin"/>
        </w:r>
        <w:r w:rsidR="00DA7CF0">
          <w:rPr>
            <w:noProof/>
            <w:webHidden/>
          </w:rPr>
          <w:instrText xml:space="preserve"> PAGEREF _Toc130254032 \h </w:instrText>
        </w:r>
        <w:r w:rsidR="00DA7CF0">
          <w:rPr>
            <w:noProof/>
            <w:webHidden/>
          </w:rPr>
        </w:r>
        <w:r w:rsidR="00DA7CF0">
          <w:rPr>
            <w:noProof/>
            <w:webHidden/>
          </w:rPr>
          <w:fldChar w:fldCharType="separate"/>
        </w:r>
        <w:r w:rsidR="008150BF">
          <w:rPr>
            <w:noProof/>
            <w:webHidden/>
          </w:rPr>
          <w:t>129</w:t>
        </w:r>
        <w:r w:rsidR="00DA7CF0">
          <w:rPr>
            <w:noProof/>
            <w:webHidden/>
          </w:rPr>
          <w:fldChar w:fldCharType="end"/>
        </w:r>
      </w:hyperlink>
    </w:p>
    <w:p w14:paraId="17B82AFE" w14:textId="4FF16A26"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33" w:history="1">
        <w:r w:rsidR="00DA7CF0" w:rsidRPr="00CB576D">
          <w:rPr>
            <w:rStyle w:val="Lienhypertexte"/>
            <w:rFonts w:eastAsiaTheme="majorEastAsia"/>
            <w:noProof/>
            <w:lang w:val="fr-FR"/>
          </w:rPr>
          <w:t>Photo 8</w:t>
        </w:r>
        <w:r w:rsidR="00DA7CF0" w:rsidRPr="00CB576D">
          <w:rPr>
            <w:rStyle w:val="Lienhypertexte"/>
            <w:rFonts w:eastAsia="Arial"/>
            <w:noProof/>
            <w:lang w:val="fr-FR"/>
          </w:rPr>
          <w:t>6</w:t>
        </w:r>
        <w:r w:rsidR="00DA7CF0" w:rsidRPr="00CB576D">
          <w:rPr>
            <w:rStyle w:val="Lienhypertexte"/>
            <w:rFonts w:eastAsiaTheme="majorEastAsia"/>
            <w:noProof/>
            <w:lang w:val="fr-FR"/>
          </w:rPr>
          <w:t xml:space="preserve"> : Etat dégradé de la piste Broukou </w:t>
        </w:r>
        <w:r w:rsidR="00DA7CF0" w:rsidRPr="00CB576D">
          <w:rPr>
            <w:rStyle w:val="Lienhypertexte"/>
            <w:rFonts w:eastAsiaTheme="majorEastAsia"/>
            <w:noProof/>
            <w:w w:val="99"/>
            <w:lang w:val="fr-FR"/>
          </w:rPr>
          <w:t>Agbassa</w:t>
        </w:r>
        <w:r w:rsidR="00DA7CF0">
          <w:rPr>
            <w:noProof/>
            <w:webHidden/>
          </w:rPr>
          <w:tab/>
        </w:r>
        <w:r w:rsidR="00DA7CF0">
          <w:rPr>
            <w:noProof/>
            <w:webHidden/>
          </w:rPr>
          <w:fldChar w:fldCharType="begin"/>
        </w:r>
        <w:r w:rsidR="00DA7CF0">
          <w:rPr>
            <w:noProof/>
            <w:webHidden/>
          </w:rPr>
          <w:instrText xml:space="preserve"> PAGEREF _Toc130254033 \h </w:instrText>
        </w:r>
        <w:r w:rsidR="00DA7CF0">
          <w:rPr>
            <w:noProof/>
            <w:webHidden/>
          </w:rPr>
        </w:r>
        <w:r w:rsidR="00DA7CF0">
          <w:rPr>
            <w:noProof/>
            <w:webHidden/>
          </w:rPr>
          <w:fldChar w:fldCharType="separate"/>
        </w:r>
        <w:r w:rsidR="008150BF">
          <w:rPr>
            <w:noProof/>
            <w:webHidden/>
          </w:rPr>
          <w:t>130</w:t>
        </w:r>
        <w:r w:rsidR="00DA7CF0">
          <w:rPr>
            <w:noProof/>
            <w:webHidden/>
          </w:rPr>
          <w:fldChar w:fldCharType="end"/>
        </w:r>
      </w:hyperlink>
    </w:p>
    <w:p w14:paraId="0F560F45" w14:textId="63D11873"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34" w:history="1">
        <w:r w:rsidR="00DA7CF0" w:rsidRPr="00CB576D">
          <w:rPr>
            <w:rStyle w:val="Lienhypertexte"/>
            <w:rFonts w:eastAsiaTheme="majorEastAsia"/>
            <w:noProof/>
            <w:lang w:val="fr-FR"/>
          </w:rPr>
          <w:t>Photo 8</w:t>
        </w:r>
        <w:r w:rsidR="00DA7CF0" w:rsidRPr="00CB576D">
          <w:rPr>
            <w:rStyle w:val="Lienhypertexte"/>
            <w:rFonts w:eastAsia="Arial"/>
            <w:noProof/>
            <w:lang w:val="fr-FR"/>
          </w:rPr>
          <w:t>7</w:t>
        </w:r>
        <w:r w:rsidR="00DA7CF0" w:rsidRPr="00CB576D">
          <w:rPr>
            <w:rStyle w:val="Lienhypertexte"/>
            <w:rFonts w:eastAsiaTheme="majorEastAsia"/>
            <w:noProof/>
            <w:lang w:val="fr-FR"/>
          </w:rPr>
          <w:t xml:space="preserve"> : Etat dégradé de la piste Carrefour </w:t>
        </w:r>
        <w:r w:rsidR="00DA7CF0" w:rsidRPr="00CB576D">
          <w:rPr>
            <w:rStyle w:val="Lienhypertexte"/>
            <w:rFonts w:eastAsiaTheme="majorEastAsia"/>
            <w:noProof/>
            <w:w w:val="99"/>
            <w:lang w:val="fr-FR"/>
          </w:rPr>
          <w:t>Misséouta-Broukou</w:t>
        </w:r>
        <w:r w:rsidR="00DA7CF0">
          <w:rPr>
            <w:noProof/>
            <w:webHidden/>
          </w:rPr>
          <w:tab/>
        </w:r>
        <w:r w:rsidR="00DA7CF0">
          <w:rPr>
            <w:noProof/>
            <w:webHidden/>
          </w:rPr>
          <w:fldChar w:fldCharType="begin"/>
        </w:r>
        <w:r w:rsidR="00DA7CF0">
          <w:rPr>
            <w:noProof/>
            <w:webHidden/>
          </w:rPr>
          <w:instrText xml:space="preserve"> PAGEREF _Toc130254034 \h </w:instrText>
        </w:r>
        <w:r w:rsidR="00DA7CF0">
          <w:rPr>
            <w:noProof/>
            <w:webHidden/>
          </w:rPr>
        </w:r>
        <w:r w:rsidR="00DA7CF0">
          <w:rPr>
            <w:noProof/>
            <w:webHidden/>
          </w:rPr>
          <w:fldChar w:fldCharType="separate"/>
        </w:r>
        <w:r w:rsidR="008150BF">
          <w:rPr>
            <w:noProof/>
            <w:webHidden/>
          </w:rPr>
          <w:t>130</w:t>
        </w:r>
        <w:r w:rsidR="00DA7CF0">
          <w:rPr>
            <w:noProof/>
            <w:webHidden/>
          </w:rPr>
          <w:fldChar w:fldCharType="end"/>
        </w:r>
      </w:hyperlink>
    </w:p>
    <w:p w14:paraId="739477FF" w14:textId="68569AA2"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35"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88</w:t>
        </w:r>
        <w:r w:rsidR="00DA7CF0" w:rsidRPr="00CB576D">
          <w:rPr>
            <w:rStyle w:val="Lienhypertexte"/>
            <w:rFonts w:eastAsiaTheme="majorEastAsia"/>
            <w:noProof/>
            <w:lang w:val="fr-FR"/>
          </w:rPr>
          <w:t xml:space="preserve"> : Vue d’une antenne de </w:t>
        </w:r>
        <w:r w:rsidR="00DA7CF0" w:rsidRPr="00CB576D">
          <w:rPr>
            <w:rStyle w:val="Lienhypertexte"/>
            <w:rFonts w:eastAsiaTheme="majorEastAsia"/>
            <w:noProof/>
            <w:position w:val="-1"/>
            <w:lang w:val="fr-FR"/>
          </w:rPr>
          <w:t>télécommunication à Kpéssidè</w:t>
        </w:r>
        <w:r w:rsidR="00DA7CF0">
          <w:rPr>
            <w:noProof/>
            <w:webHidden/>
          </w:rPr>
          <w:tab/>
        </w:r>
        <w:r w:rsidR="00DA7CF0">
          <w:rPr>
            <w:noProof/>
            <w:webHidden/>
          </w:rPr>
          <w:fldChar w:fldCharType="begin"/>
        </w:r>
        <w:r w:rsidR="00DA7CF0">
          <w:rPr>
            <w:noProof/>
            <w:webHidden/>
          </w:rPr>
          <w:instrText xml:space="preserve"> PAGEREF _Toc130254035 \h </w:instrText>
        </w:r>
        <w:r w:rsidR="00DA7CF0">
          <w:rPr>
            <w:noProof/>
            <w:webHidden/>
          </w:rPr>
        </w:r>
        <w:r w:rsidR="00DA7CF0">
          <w:rPr>
            <w:noProof/>
            <w:webHidden/>
          </w:rPr>
          <w:fldChar w:fldCharType="separate"/>
        </w:r>
        <w:r w:rsidR="008150BF">
          <w:rPr>
            <w:noProof/>
            <w:webHidden/>
          </w:rPr>
          <w:t>131</w:t>
        </w:r>
        <w:r w:rsidR="00DA7CF0">
          <w:rPr>
            <w:noProof/>
            <w:webHidden/>
          </w:rPr>
          <w:fldChar w:fldCharType="end"/>
        </w:r>
      </w:hyperlink>
    </w:p>
    <w:p w14:paraId="21CC58BD" w14:textId="59224737"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36" w:history="1">
        <w:r w:rsidR="00DA7CF0" w:rsidRPr="00CB576D">
          <w:rPr>
            <w:rStyle w:val="Lienhypertexte"/>
            <w:rFonts w:eastAsiaTheme="majorEastAsia"/>
            <w:noProof/>
            <w:lang w:val="fr-FR"/>
          </w:rPr>
          <w:t xml:space="preserve">Photo </w:t>
        </w:r>
        <w:r w:rsidR="00DA7CF0" w:rsidRPr="00CB576D">
          <w:rPr>
            <w:rStyle w:val="Lienhypertexte"/>
            <w:rFonts w:eastAsia="Arial"/>
            <w:noProof/>
            <w:lang w:val="fr-FR"/>
          </w:rPr>
          <w:t>8</w:t>
        </w:r>
        <w:r w:rsidR="00DA7CF0" w:rsidRPr="00CB576D">
          <w:rPr>
            <w:rStyle w:val="Lienhypertexte"/>
            <w:rFonts w:eastAsiaTheme="majorEastAsia"/>
            <w:noProof/>
            <w:lang w:val="fr-FR"/>
          </w:rPr>
          <w:t xml:space="preserve">9 : Vue d’une antenne </w:t>
        </w:r>
        <w:r w:rsidR="00DA7CF0" w:rsidRPr="00CB576D">
          <w:rPr>
            <w:rStyle w:val="Lienhypertexte"/>
            <w:rFonts w:eastAsiaTheme="majorEastAsia"/>
            <w:noProof/>
            <w:w w:val="99"/>
            <w:lang w:val="fr-FR"/>
          </w:rPr>
          <w:t xml:space="preserve">de </w:t>
        </w:r>
        <w:r w:rsidR="00DA7CF0" w:rsidRPr="00CB576D">
          <w:rPr>
            <w:rStyle w:val="Lienhypertexte"/>
            <w:rFonts w:eastAsiaTheme="majorEastAsia"/>
            <w:noProof/>
            <w:position w:val="-1"/>
            <w:lang w:val="fr-FR"/>
          </w:rPr>
          <w:t xml:space="preserve">télécommunication à </w:t>
        </w:r>
        <w:r w:rsidR="00DA7CF0" w:rsidRPr="00CB576D">
          <w:rPr>
            <w:rStyle w:val="Lienhypertexte"/>
            <w:rFonts w:eastAsiaTheme="majorEastAsia"/>
            <w:noProof/>
            <w:w w:val="99"/>
            <w:position w:val="-1"/>
            <w:lang w:val="fr-FR"/>
          </w:rPr>
          <w:t>Broukou</w:t>
        </w:r>
        <w:r w:rsidR="00DA7CF0">
          <w:rPr>
            <w:noProof/>
            <w:webHidden/>
          </w:rPr>
          <w:tab/>
        </w:r>
        <w:r w:rsidR="00DA7CF0">
          <w:rPr>
            <w:noProof/>
            <w:webHidden/>
          </w:rPr>
          <w:fldChar w:fldCharType="begin"/>
        </w:r>
        <w:r w:rsidR="00DA7CF0">
          <w:rPr>
            <w:noProof/>
            <w:webHidden/>
          </w:rPr>
          <w:instrText xml:space="preserve"> PAGEREF _Toc130254036 \h </w:instrText>
        </w:r>
        <w:r w:rsidR="00DA7CF0">
          <w:rPr>
            <w:noProof/>
            <w:webHidden/>
          </w:rPr>
        </w:r>
        <w:r w:rsidR="00DA7CF0">
          <w:rPr>
            <w:noProof/>
            <w:webHidden/>
          </w:rPr>
          <w:fldChar w:fldCharType="separate"/>
        </w:r>
        <w:r w:rsidR="008150BF">
          <w:rPr>
            <w:noProof/>
            <w:webHidden/>
          </w:rPr>
          <w:t>131</w:t>
        </w:r>
        <w:r w:rsidR="00DA7CF0">
          <w:rPr>
            <w:noProof/>
            <w:webHidden/>
          </w:rPr>
          <w:fldChar w:fldCharType="end"/>
        </w:r>
      </w:hyperlink>
    </w:p>
    <w:p w14:paraId="3775221A" w14:textId="68290C51"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37" w:history="1">
        <w:r w:rsidR="00DA7CF0" w:rsidRPr="00CB576D">
          <w:rPr>
            <w:rStyle w:val="Lienhypertexte"/>
            <w:rFonts w:eastAsiaTheme="majorEastAsia"/>
            <w:noProof/>
            <w:lang w:val="fr-FR"/>
          </w:rPr>
          <w:t>Photo 9</w:t>
        </w:r>
        <w:r w:rsidR="00DA7CF0" w:rsidRPr="00CB576D">
          <w:rPr>
            <w:rStyle w:val="Lienhypertexte"/>
            <w:rFonts w:eastAsia="Arial"/>
            <w:noProof/>
            <w:lang w:val="fr-FR"/>
          </w:rPr>
          <w:t>0</w:t>
        </w:r>
        <w:r w:rsidR="00DA7CF0" w:rsidRPr="00CB576D">
          <w:rPr>
            <w:rStyle w:val="Lienhypertexte"/>
            <w:rFonts w:eastAsiaTheme="majorEastAsia"/>
            <w:noProof/>
            <w:lang w:val="fr-FR"/>
          </w:rPr>
          <w:t xml:space="preserve"> : Vue d’une antenne </w:t>
        </w:r>
        <w:r w:rsidR="00DA7CF0" w:rsidRPr="00CB576D">
          <w:rPr>
            <w:rStyle w:val="Lienhypertexte"/>
            <w:rFonts w:eastAsiaTheme="majorEastAsia"/>
            <w:noProof/>
            <w:w w:val="99"/>
            <w:lang w:val="fr-FR"/>
          </w:rPr>
          <w:t xml:space="preserve">de </w:t>
        </w:r>
        <w:r w:rsidR="00DA7CF0" w:rsidRPr="00CB576D">
          <w:rPr>
            <w:rStyle w:val="Lienhypertexte"/>
            <w:rFonts w:eastAsiaTheme="majorEastAsia"/>
            <w:noProof/>
            <w:position w:val="-1"/>
            <w:lang w:val="fr-FR"/>
          </w:rPr>
          <w:t xml:space="preserve">télécommunication à </w:t>
        </w:r>
        <w:r w:rsidR="00DA7CF0" w:rsidRPr="00CB576D">
          <w:rPr>
            <w:rStyle w:val="Lienhypertexte"/>
            <w:rFonts w:eastAsiaTheme="majorEastAsia"/>
            <w:noProof/>
            <w:w w:val="99"/>
            <w:position w:val="-1"/>
            <w:lang w:val="fr-FR"/>
          </w:rPr>
          <w:t>Kadjalla</w:t>
        </w:r>
        <w:r w:rsidR="00DA7CF0">
          <w:rPr>
            <w:noProof/>
            <w:webHidden/>
          </w:rPr>
          <w:tab/>
        </w:r>
        <w:r w:rsidR="00DA7CF0">
          <w:rPr>
            <w:noProof/>
            <w:webHidden/>
          </w:rPr>
          <w:fldChar w:fldCharType="begin"/>
        </w:r>
        <w:r w:rsidR="00DA7CF0">
          <w:rPr>
            <w:noProof/>
            <w:webHidden/>
          </w:rPr>
          <w:instrText xml:space="preserve"> PAGEREF _Toc130254037 \h </w:instrText>
        </w:r>
        <w:r w:rsidR="00DA7CF0">
          <w:rPr>
            <w:noProof/>
            <w:webHidden/>
          </w:rPr>
        </w:r>
        <w:r w:rsidR="00DA7CF0">
          <w:rPr>
            <w:noProof/>
            <w:webHidden/>
          </w:rPr>
          <w:fldChar w:fldCharType="separate"/>
        </w:r>
        <w:r w:rsidR="008150BF">
          <w:rPr>
            <w:noProof/>
            <w:webHidden/>
          </w:rPr>
          <w:t>131</w:t>
        </w:r>
        <w:r w:rsidR="00DA7CF0">
          <w:rPr>
            <w:noProof/>
            <w:webHidden/>
          </w:rPr>
          <w:fldChar w:fldCharType="end"/>
        </w:r>
      </w:hyperlink>
    </w:p>
    <w:p w14:paraId="23AA1850" w14:textId="6F7101B4"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38" w:history="1">
        <w:r w:rsidR="00DA7CF0" w:rsidRPr="00CB576D">
          <w:rPr>
            <w:rStyle w:val="Lienhypertexte"/>
            <w:rFonts w:eastAsiaTheme="majorEastAsia"/>
            <w:noProof/>
            <w:lang w:val="fr-FR"/>
          </w:rPr>
          <w:t>Photo 9</w:t>
        </w:r>
        <w:r w:rsidR="00DA7CF0" w:rsidRPr="00CB576D">
          <w:rPr>
            <w:rStyle w:val="Lienhypertexte"/>
            <w:rFonts w:eastAsia="Arial"/>
            <w:noProof/>
            <w:lang w:val="fr-FR"/>
          </w:rPr>
          <w:t>1</w:t>
        </w:r>
        <w:r w:rsidR="00DA7CF0" w:rsidRPr="00CB576D">
          <w:rPr>
            <w:rStyle w:val="Lienhypertexte"/>
            <w:rFonts w:eastAsiaTheme="majorEastAsia"/>
            <w:noProof/>
            <w:lang w:val="fr-FR"/>
          </w:rPr>
          <w:t xml:space="preserve"> : Vue d’une antenne </w:t>
        </w:r>
        <w:r w:rsidR="00DA7CF0" w:rsidRPr="00CB576D">
          <w:rPr>
            <w:rStyle w:val="Lienhypertexte"/>
            <w:rFonts w:eastAsiaTheme="majorEastAsia"/>
            <w:noProof/>
            <w:w w:val="99"/>
            <w:lang w:val="fr-FR"/>
          </w:rPr>
          <w:t xml:space="preserve">de </w:t>
        </w:r>
        <w:r w:rsidR="00DA7CF0" w:rsidRPr="00CB576D">
          <w:rPr>
            <w:rStyle w:val="Lienhypertexte"/>
            <w:rFonts w:eastAsiaTheme="majorEastAsia"/>
            <w:noProof/>
            <w:position w:val="-1"/>
            <w:lang w:val="fr-FR"/>
          </w:rPr>
          <w:t xml:space="preserve">télécommunication à </w:t>
        </w:r>
        <w:r w:rsidR="00DA7CF0" w:rsidRPr="00CB576D">
          <w:rPr>
            <w:rStyle w:val="Lienhypertexte"/>
            <w:rFonts w:eastAsiaTheme="majorEastAsia"/>
            <w:noProof/>
            <w:w w:val="99"/>
            <w:position w:val="-1"/>
            <w:lang w:val="fr-FR"/>
          </w:rPr>
          <w:t>Ogoundè</w:t>
        </w:r>
        <w:r w:rsidR="00DA7CF0">
          <w:rPr>
            <w:noProof/>
            <w:webHidden/>
          </w:rPr>
          <w:tab/>
        </w:r>
        <w:r w:rsidR="00DA7CF0">
          <w:rPr>
            <w:noProof/>
            <w:webHidden/>
          </w:rPr>
          <w:fldChar w:fldCharType="begin"/>
        </w:r>
        <w:r w:rsidR="00DA7CF0">
          <w:rPr>
            <w:noProof/>
            <w:webHidden/>
          </w:rPr>
          <w:instrText xml:space="preserve"> PAGEREF _Toc130254038 \h </w:instrText>
        </w:r>
        <w:r w:rsidR="00DA7CF0">
          <w:rPr>
            <w:noProof/>
            <w:webHidden/>
          </w:rPr>
        </w:r>
        <w:r w:rsidR="00DA7CF0">
          <w:rPr>
            <w:noProof/>
            <w:webHidden/>
          </w:rPr>
          <w:fldChar w:fldCharType="separate"/>
        </w:r>
        <w:r w:rsidR="008150BF">
          <w:rPr>
            <w:noProof/>
            <w:webHidden/>
          </w:rPr>
          <w:t>131</w:t>
        </w:r>
        <w:r w:rsidR="00DA7CF0">
          <w:rPr>
            <w:noProof/>
            <w:webHidden/>
          </w:rPr>
          <w:fldChar w:fldCharType="end"/>
        </w:r>
      </w:hyperlink>
    </w:p>
    <w:p w14:paraId="4F7378DF" w14:textId="590904A7"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39" w:history="1">
        <w:r w:rsidR="00DA7CF0" w:rsidRPr="00CB576D">
          <w:rPr>
            <w:rStyle w:val="Lienhypertexte"/>
            <w:rFonts w:eastAsia="Arial"/>
            <w:noProof/>
            <w:lang w:val="fr-FR"/>
          </w:rPr>
          <w:t>Photo 92 : Consultation du public à Broukou</w:t>
        </w:r>
        <w:r w:rsidR="00DA7CF0">
          <w:rPr>
            <w:noProof/>
            <w:webHidden/>
          </w:rPr>
          <w:tab/>
        </w:r>
        <w:r w:rsidR="00DA7CF0">
          <w:rPr>
            <w:noProof/>
            <w:webHidden/>
          </w:rPr>
          <w:fldChar w:fldCharType="begin"/>
        </w:r>
        <w:r w:rsidR="00DA7CF0">
          <w:rPr>
            <w:noProof/>
            <w:webHidden/>
          </w:rPr>
          <w:instrText xml:space="preserve"> PAGEREF _Toc130254039 \h </w:instrText>
        </w:r>
        <w:r w:rsidR="00DA7CF0">
          <w:rPr>
            <w:noProof/>
            <w:webHidden/>
          </w:rPr>
        </w:r>
        <w:r w:rsidR="00DA7CF0">
          <w:rPr>
            <w:noProof/>
            <w:webHidden/>
          </w:rPr>
          <w:fldChar w:fldCharType="separate"/>
        </w:r>
        <w:r w:rsidR="008150BF">
          <w:rPr>
            <w:noProof/>
            <w:webHidden/>
          </w:rPr>
          <w:t>201</w:t>
        </w:r>
        <w:r w:rsidR="00DA7CF0">
          <w:rPr>
            <w:noProof/>
            <w:webHidden/>
          </w:rPr>
          <w:fldChar w:fldCharType="end"/>
        </w:r>
      </w:hyperlink>
    </w:p>
    <w:p w14:paraId="1BF0EB9D" w14:textId="578538A5"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40" w:history="1">
        <w:r w:rsidR="00DA7CF0" w:rsidRPr="00CB576D">
          <w:rPr>
            <w:rStyle w:val="Lienhypertexte"/>
            <w:rFonts w:eastAsia="Arial"/>
            <w:noProof/>
            <w:lang w:val="fr-FR"/>
          </w:rPr>
          <w:t>Photo 93 : Consultation du public à Misséouta</w:t>
        </w:r>
        <w:r w:rsidR="00DA7CF0">
          <w:rPr>
            <w:noProof/>
            <w:webHidden/>
          </w:rPr>
          <w:tab/>
        </w:r>
        <w:r w:rsidR="00DA7CF0">
          <w:rPr>
            <w:noProof/>
            <w:webHidden/>
          </w:rPr>
          <w:fldChar w:fldCharType="begin"/>
        </w:r>
        <w:r w:rsidR="00DA7CF0">
          <w:rPr>
            <w:noProof/>
            <w:webHidden/>
          </w:rPr>
          <w:instrText xml:space="preserve"> PAGEREF _Toc130254040 \h </w:instrText>
        </w:r>
        <w:r w:rsidR="00DA7CF0">
          <w:rPr>
            <w:noProof/>
            <w:webHidden/>
          </w:rPr>
        </w:r>
        <w:r w:rsidR="00DA7CF0">
          <w:rPr>
            <w:noProof/>
            <w:webHidden/>
          </w:rPr>
          <w:fldChar w:fldCharType="separate"/>
        </w:r>
        <w:r w:rsidR="008150BF">
          <w:rPr>
            <w:noProof/>
            <w:webHidden/>
          </w:rPr>
          <w:t>201</w:t>
        </w:r>
        <w:r w:rsidR="00DA7CF0">
          <w:rPr>
            <w:noProof/>
            <w:webHidden/>
          </w:rPr>
          <w:fldChar w:fldCharType="end"/>
        </w:r>
      </w:hyperlink>
    </w:p>
    <w:p w14:paraId="048BAF65" w14:textId="612B3488"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41" w:history="1">
        <w:r w:rsidR="00DA7CF0" w:rsidRPr="00CB576D">
          <w:rPr>
            <w:rStyle w:val="Lienhypertexte"/>
            <w:rFonts w:eastAsia="Arial"/>
            <w:noProof/>
            <w:lang w:val="fr-FR"/>
          </w:rPr>
          <w:t>Photo 94 : Consultation du public à Léon-Yaka</w:t>
        </w:r>
        <w:r w:rsidR="00DA7CF0">
          <w:rPr>
            <w:noProof/>
            <w:webHidden/>
          </w:rPr>
          <w:tab/>
        </w:r>
        <w:r w:rsidR="00DA7CF0">
          <w:rPr>
            <w:noProof/>
            <w:webHidden/>
          </w:rPr>
          <w:fldChar w:fldCharType="begin"/>
        </w:r>
        <w:r w:rsidR="00DA7CF0">
          <w:rPr>
            <w:noProof/>
            <w:webHidden/>
          </w:rPr>
          <w:instrText xml:space="preserve"> PAGEREF _Toc130254041 \h </w:instrText>
        </w:r>
        <w:r w:rsidR="00DA7CF0">
          <w:rPr>
            <w:noProof/>
            <w:webHidden/>
          </w:rPr>
        </w:r>
        <w:r w:rsidR="00DA7CF0">
          <w:rPr>
            <w:noProof/>
            <w:webHidden/>
          </w:rPr>
          <w:fldChar w:fldCharType="separate"/>
        </w:r>
        <w:r w:rsidR="008150BF">
          <w:rPr>
            <w:noProof/>
            <w:webHidden/>
          </w:rPr>
          <w:t>202</w:t>
        </w:r>
        <w:r w:rsidR="00DA7CF0">
          <w:rPr>
            <w:noProof/>
            <w:webHidden/>
          </w:rPr>
          <w:fldChar w:fldCharType="end"/>
        </w:r>
      </w:hyperlink>
    </w:p>
    <w:p w14:paraId="7DD4627F" w14:textId="118E925C"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42" w:history="1">
        <w:r w:rsidR="00DA7CF0" w:rsidRPr="00CB576D">
          <w:rPr>
            <w:rStyle w:val="Lienhypertexte"/>
            <w:rFonts w:eastAsia="Arial"/>
            <w:noProof/>
            <w:lang w:val="fr-FR"/>
          </w:rPr>
          <w:t xml:space="preserve">Photo 95 : Consultation du public à </w:t>
        </w:r>
        <w:r w:rsidR="00DA7CF0" w:rsidRPr="00CB576D">
          <w:rPr>
            <w:rStyle w:val="Lienhypertexte"/>
            <w:rFonts w:eastAsia="Arial"/>
            <w:noProof/>
            <w:w w:val="99"/>
            <w:lang w:val="fr-FR"/>
          </w:rPr>
          <w:t>Agbassa</w:t>
        </w:r>
        <w:r w:rsidR="00DA7CF0">
          <w:rPr>
            <w:noProof/>
            <w:webHidden/>
          </w:rPr>
          <w:tab/>
        </w:r>
        <w:r w:rsidR="00DA7CF0">
          <w:rPr>
            <w:noProof/>
            <w:webHidden/>
          </w:rPr>
          <w:fldChar w:fldCharType="begin"/>
        </w:r>
        <w:r w:rsidR="00DA7CF0">
          <w:rPr>
            <w:noProof/>
            <w:webHidden/>
          </w:rPr>
          <w:instrText xml:space="preserve"> PAGEREF _Toc130254042 \h </w:instrText>
        </w:r>
        <w:r w:rsidR="00DA7CF0">
          <w:rPr>
            <w:noProof/>
            <w:webHidden/>
          </w:rPr>
        </w:r>
        <w:r w:rsidR="00DA7CF0">
          <w:rPr>
            <w:noProof/>
            <w:webHidden/>
          </w:rPr>
          <w:fldChar w:fldCharType="separate"/>
        </w:r>
        <w:r w:rsidR="008150BF">
          <w:rPr>
            <w:noProof/>
            <w:webHidden/>
          </w:rPr>
          <w:t>202</w:t>
        </w:r>
        <w:r w:rsidR="00DA7CF0">
          <w:rPr>
            <w:noProof/>
            <w:webHidden/>
          </w:rPr>
          <w:fldChar w:fldCharType="end"/>
        </w:r>
      </w:hyperlink>
    </w:p>
    <w:p w14:paraId="57D393CD" w14:textId="08B66A7C"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43" w:history="1">
        <w:r w:rsidR="00DA7CF0" w:rsidRPr="00CB576D">
          <w:rPr>
            <w:rStyle w:val="Lienhypertexte"/>
            <w:rFonts w:eastAsia="Arial"/>
            <w:noProof/>
            <w:lang w:val="fr-FR"/>
          </w:rPr>
          <w:t>Photo 96 : Consultation du public à Bidjandé</w:t>
        </w:r>
        <w:r w:rsidR="00DA7CF0">
          <w:rPr>
            <w:noProof/>
            <w:webHidden/>
          </w:rPr>
          <w:tab/>
        </w:r>
        <w:r w:rsidR="00DA7CF0">
          <w:rPr>
            <w:noProof/>
            <w:webHidden/>
          </w:rPr>
          <w:fldChar w:fldCharType="begin"/>
        </w:r>
        <w:r w:rsidR="00DA7CF0">
          <w:rPr>
            <w:noProof/>
            <w:webHidden/>
          </w:rPr>
          <w:instrText xml:space="preserve"> PAGEREF _Toc130254043 \h </w:instrText>
        </w:r>
        <w:r w:rsidR="00DA7CF0">
          <w:rPr>
            <w:noProof/>
            <w:webHidden/>
          </w:rPr>
        </w:r>
        <w:r w:rsidR="00DA7CF0">
          <w:rPr>
            <w:noProof/>
            <w:webHidden/>
          </w:rPr>
          <w:fldChar w:fldCharType="separate"/>
        </w:r>
        <w:r w:rsidR="008150BF">
          <w:rPr>
            <w:noProof/>
            <w:webHidden/>
          </w:rPr>
          <w:t>202</w:t>
        </w:r>
        <w:r w:rsidR="00DA7CF0">
          <w:rPr>
            <w:noProof/>
            <w:webHidden/>
          </w:rPr>
          <w:fldChar w:fldCharType="end"/>
        </w:r>
      </w:hyperlink>
    </w:p>
    <w:p w14:paraId="6ADA0E70" w14:textId="2D13C982"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44" w:history="1">
        <w:r w:rsidR="00DA7CF0" w:rsidRPr="00CB576D">
          <w:rPr>
            <w:rStyle w:val="Lienhypertexte"/>
            <w:rFonts w:eastAsia="Arial"/>
            <w:noProof/>
            <w:lang w:val="fr-FR"/>
          </w:rPr>
          <w:t>Photo 97 : Consultation du public à Tchoré Ayiga</w:t>
        </w:r>
        <w:r w:rsidR="00DA7CF0">
          <w:rPr>
            <w:noProof/>
            <w:webHidden/>
          </w:rPr>
          <w:tab/>
        </w:r>
        <w:r w:rsidR="00DA7CF0">
          <w:rPr>
            <w:noProof/>
            <w:webHidden/>
          </w:rPr>
          <w:fldChar w:fldCharType="begin"/>
        </w:r>
        <w:r w:rsidR="00DA7CF0">
          <w:rPr>
            <w:noProof/>
            <w:webHidden/>
          </w:rPr>
          <w:instrText xml:space="preserve"> PAGEREF _Toc130254044 \h </w:instrText>
        </w:r>
        <w:r w:rsidR="00DA7CF0">
          <w:rPr>
            <w:noProof/>
            <w:webHidden/>
          </w:rPr>
        </w:r>
        <w:r w:rsidR="00DA7CF0">
          <w:rPr>
            <w:noProof/>
            <w:webHidden/>
          </w:rPr>
          <w:fldChar w:fldCharType="separate"/>
        </w:r>
        <w:r w:rsidR="008150BF">
          <w:rPr>
            <w:noProof/>
            <w:webHidden/>
          </w:rPr>
          <w:t>202</w:t>
        </w:r>
        <w:r w:rsidR="00DA7CF0">
          <w:rPr>
            <w:noProof/>
            <w:webHidden/>
          </w:rPr>
          <w:fldChar w:fldCharType="end"/>
        </w:r>
      </w:hyperlink>
    </w:p>
    <w:p w14:paraId="4A68DF44" w14:textId="5B353CC0"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45" w:history="1">
        <w:r w:rsidR="00DA7CF0" w:rsidRPr="00CB576D">
          <w:rPr>
            <w:rStyle w:val="Lienhypertexte"/>
            <w:rFonts w:eastAsia="Arial"/>
            <w:noProof/>
            <w:lang w:val="fr-FR"/>
          </w:rPr>
          <w:t>Photo 98 : Consultation du public à Léon-Yaka</w:t>
        </w:r>
        <w:r w:rsidR="00DA7CF0">
          <w:rPr>
            <w:noProof/>
            <w:webHidden/>
          </w:rPr>
          <w:tab/>
        </w:r>
        <w:r w:rsidR="00DA7CF0">
          <w:rPr>
            <w:noProof/>
            <w:webHidden/>
          </w:rPr>
          <w:fldChar w:fldCharType="begin"/>
        </w:r>
        <w:r w:rsidR="00DA7CF0">
          <w:rPr>
            <w:noProof/>
            <w:webHidden/>
          </w:rPr>
          <w:instrText xml:space="preserve"> PAGEREF _Toc130254045 \h </w:instrText>
        </w:r>
        <w:r w:rsidR="00DA7CF0">
          <w:rPr>
            <w:noProof/>
            <w:webHidden/>
          </w:rPr>
        </w:r>
        <w:r w:rsidR="00DA7CF0">
          <w:rPr>
            <w:noProof/>
            <w:webHidden/>
          </w:rPr>
          <w:fldChar w:fldCharType="separate"/>
        </w:r>
        <w:r w:rsidR="008150BF">
          <w:rPr>
            <w:noProof/>
            <w:webHidden/>
          </w:rPr>
          <w:t>202</w:t>
        </w:r>
        <w:r w:rsidR="00DA7CF0">
          <w:rPr>
            <w:noProof/>
            <w:webHidden/>
          </w:rPr>
          <w:fldChar w:fldCharType="end"/>
        </w:r>
      </w:hyperlink>
    </w:p>
    <w:p w14:paraId="344A01DB" w14:textId="657B9CFF"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46" w:history="1">
        <w:r w:rsidR="00DA7CF0" w:rsidRPr="00CB576D">
          <w:rPr>
            <w:rStyle w:val="Lienhypertexte"/>
            <w:rFonts w:eastAsia="Arial"/>
            <w:noProof/>
            <w:lang w:val="fr-FR"/>
          </w:rPr>
          <w:t xml:space="preserve">Photo 99 : Consultation du public à </w:t>
        </w:r>
        <w:r w:rsidR="00DA7CF0" w:rsidRPr="00CB576D">
          <w:rPr>
            <w:rStyle w:val="Lienhypertexte"/>
            <w:rFonts w:eastAsia="Arial"/>
            <w:noProof/>
            <w:w w:val="99"/>
            <w:lang w:val="fr-FR"/>
          </w:rPr>
          <w:t>Kadjalla</w:t>
        </w:r>
        <w:r w:rsidR="00DA7CF0">
          <w:rPr>
            <w:noProof/>
            <w:webHidden/>
          </w:rPr>
          <w:tab/>
        </w:r>
        <w:r w:rsidR="00DA7CF0">
          <w:rPr>
            <w:noProof/>
            <w:webHidden/>
          </w:rPr>
          <w:fldChar w:fldCharType="begin"/>
        </w:r>
        <w:r w:rsidR="00DA7CF0">
          <w:rPr>
            <w:noProof/>
            <w:webHidden/>
          </w:rPr>
          <w:instrText xml:space="preserve"> PAGEREF _Toc130254046 \h </w:instrText>
        </w:r>
        <w:r w:rsidR="00DA7CF0">
          <w:rPr>
            <w:noProof/>
            <w:webHidden/>
          </w:rPr>
        </w:r>
        <w:r w:rsidR="00DA7CF0">
          <w:rPr>
            <w:noProof/>
            <w:webHidden/>
          </w:rPr>
          <w:fldChar w:fldCharType="separate"/>
        </w:r>
        <w:r w:rsidR="008150BF">
          <w:rPr>
            <w:noProof/>
            <w:webHidden/>
          </w:rPr>
          <w:t>202</w:t>
        </w:r>
        <w:r w:rsidR="00DA7CF0">
          <w:rPr>
            <w:noProof/>
            <w:webHidden/>
          </w:rPr>
          <w:fldChar w:fldCharType="end"/>
        </w:r>
      </w:hyperlink>
    </w:p>
    <w:p w14:paraId="1635F358" w14:textId="2688A9CD"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47" w:history="1">
        <w:r w:rsidR="00DA7CF0" w:rsidRPr="00CB576D">
          <w:rPr>
            <w:rStyle w:val="Lienhypertexte"/>
            <w:rFonts w:eastAsia="Arial"/>
            <w:noProof/>
            <w:lang w:val="fr-FR"/>
          </w:rPr>
          <w:t>Photo 100 : Consultation du public à Kadjalla</w:t>
        </w:r>
        <w:r w:rsidR="00DA7CF0">
          <w:rPr>
            <w:noProof/>
            <w:webHidden/>
          </w:rPr>
          <w:tab/>
        </w:r>
        <w:r w:rsidR="00DA7CF0">
          <w:rPr>
            <w:noProof/>
            <w:webHidden/>
          </w:rPr>
          <w:fldChar w:fldCharType="begin"/>
        </w:r>
        <w:r w:rsidR="00DA7CF0">
          <w:rPr>
            <w:noProof/>
            <w:webHidden/>
          </w:rPr>
          <w:instrText xml:space="preserve"> PAGEREF _Toc130254047 \h </w:instrText>
        </w:r>
        <w:r w:rsidR="00DA7CF0">
          <w:rPr>
            <w:noProof/>
            <w:webHidden/>
          </w:rPr>
        </w:r>
        <w:r w:rsidR="00DA7CF0">
          <w:rPr>
            <w:noProof/>
            <w:webHidden/>
          </w:rPr>
          <w:fldChar w:fldCharType="separate"/>
        </w:r>
        <w:r w:rsidR="008150BF">
          <w:rPr>
            <w:noProof/>
            <w:webHidden/>
          </w:rPr>
          <w:t>203</w:t>
        </w:r>
        <w:r w:rsidR="00DA7CF0">
          <w:rPr>
            <w:noProof/>
            <w:webHidden/>
          </w:rPr>
          <w:fldChar w:fldCharType="end"/>
        </w:r>
      </w:hyperlink>
    </w:p>
    <w:p w14:paraId="2EC54712" w14:textId="5759F96A"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48" w:history="1">
        <w:r w:rsidR="00DA7CF0" w:rsidRPr="00CB576D">
          <w:rPr>
            <w:rStyle w:val="Lienhypertexte"/>
            <w:rFonts w:eastAsia="Arial"/>
            <w:noProof/>
            <w:lang w:val="fr-FR"/>
          </w:rPr>
          <w:t>Photo 101 : Consultation du public à Tchoré-Nacoco</w:t>
        </w:r>
        <w:r w:rsidR="00DA7CF0">
          <w:rPr>
            <w:noProof/>
            <w:webHidden/>
          </w:rPr>
          <w:tab/>
        </w:r>
        <w:r w:rsidR="00DA7CF0">
          <w:rPr>
            <w:noProof/>
            <w:webHidden/>
          </w:rPr>
          <w:fldChar w:fldCharType="begin"/>
        </w:r>
        <w:r w:rsidR="00DA7CF0">
          <w:rPr>
            <w:noProof/>
            <w:webHidden/>
          </w:rPr>
          <w:instrText xml:space="preserve"> PAGEREF _Toc130254048 \h </w:instrText>
        </w:r>
        <w:r w:rsidR="00DA7CF0">
          <w:rPr>
            <w:noProof/>
            <w:webHidden/>
          </w:rPr>
        </w:r>
        <w:r w:rsidR="00DA7CF0">
          <w:rPr>
            <w:noProof/>
            <w:webHidden/>
          </w:rPr>
          <w:fldChar w:fldCharType="separate"/>
        </w:r>
        <w:r w:rsidR="008150BF">
          <w:rPr>
            <w:noProof/>
            <w:webHidden/>
          </w:rPr>
          <w:t>203</w:t>
        </w:r>
        <w:r w:rsidR="00DA7CF0">
          <w:rPr>
            <w:noProof/>
            <w:webHidden/>
          </w:rPr>
          <w:fldChar w:fldCharType="end"/>
        </w:r>
      </w:hyperlink>
    </w:p>
    <w:p w14:paraId="614437AF" w14:textId="1FABC5BC"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49" w:history="1">
        <w:r w:rsidR="00DA7CF0" w:rsidRPr="00CB576D">
          <w:rPr>
            <w:rStyle w:val="Lienhypertexte"/>
            <w:rFonts w:eastAsia="Arial"/>
            <w:noProof/>
            <w:lang w:val="fr-FR"/>
          </w:rPr>
          <w:t>Photo 102 : Consultation du public à Léon</w:t>
        </w:r>
        <w:r w:rsidR="00DA7CF0">
          <w:rPr>
            <w:noProof/>
            <w:webHidden/>
          </w:rPr>
          <w:tab/>
        </w:r>
        <w:r w:rsidR="00DA7CF0">
          <w:rPr>
            <w:noProof/>
            <w:webHidden/>
          </w:rPr>
          <w:fldChar w:fldCharType="begin"/>
        </w:r>
        <w:r w:rsidR="00DA7CF0">
          <w:rPr>
            <w:noProof/>
            <w:webHidden/>
          </w:rPr>
          <w:instrText xml:space="preserve"> PAGEREF _Toc130254049 \h </w:instrText>
        </w:r>
        <w:r w:rsidR="00DA7CF0">
          <w:rPr>
            <w:noProof/>
            <w:webHidden/>
          </w:rPr>
        </w:r>
        <w:r w:rsidR="00DA7CF0">
          <w:rPr>
            <w:noProof/>
            <w:webHidden/>
          </w:rPr>
          <w:fldChar w:fldCharType="separate"/>
        </w:r>
        <w:r w:rsidR="008150BF">
          <w:rPr>
            <w:noProof/>
            <w:webHidden/>
          </w:rPr>
          <w:t>212</w:t>
        </w:r>
        <w:r w:rsidR="00DA7CF0">
          <w:rPr>
            <w:noProof/>
            <w:webHidden/>
          </w:rPr>
          <w:fldChar w:fldCharType="end"/>
        </w:r>
      </w:hyperlink>
    </w:p>
    <w:p w14:paraId="11190C9E" w14:textId="47243AAF"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50" w:history="1">
        <w:r w:rsidR="00DA7CF0" w:rsidRPr="00CB576D">
          <w:rPr>
            <w:rStyle w:val="Lienhypertexte"/>
            <w:rFonts w:eastAsia="Arial"/>
            <w:noProof/>
            <w:lang w:val="fr-FR"/>
          </w:rPr>
          <w:t xml:space="preserve">Photo 103 : Consultation du public à </w:t>
        </w:r>
        <w:r w:rsidR="00DA7CF0" w:rsidRPr="00CB576D">
          <w:rPr>
            <w:rStyle w:val="Lienhypertexte"/>
            <w:rFonts w:eastAsia="Arial"/>
            <w:noProof/>
            <w:w w:val="99"/>
            <w:lang w:val="fr-FR"/>
          </w:rPr>
          <w:t>Alloum</w:t>
        </w:r>
        <w:r w:rsidR="00DA7CF0">
          <w:rPr>
            <w:noProof/>
            <w:webHidden/>
          </w:rPr>
          <w:tab/>
        </w:r>
        <w:r w:rsidR="00DA7CF0">
          <w:rPr>
            <w:noProof/>
            <w:webHidden/>
          </w:rPr>
          <w:fldChar w:fldCharType="begin"/>
        </w:r>
        <w:r w:rsidR="00DA7CF0">
          <w:rPr>
            <w:noProof/>
            <w:webHidden/>
          </w:rPr>
          <w:instrText xml:space="preserve"> PAGEREF _Toc130254050 \h </w:instrText>
        </w:r>
        <w:r w:rsidR="00DA7CF0">
          <w:rPr>
            <w:noProof/>
            <w:webHidden/>
          </w:rPr>
        </w:r>
        <w:r w:rsidR="00DA7CF0">
          <w:rPr>
            <w:noProof/>
            <w:webHidden/>
          </w:rPr>
          <w:fldChar w:fldCharType="separate"/>
        </w:r>
        <w:r w:rsidR="008150BF">
          <w:rPr>
            <w:noProof/>
            <w:webHidden/>
          </w:rPr>
          <w:t>212</w:t>
        </w:r>
        <w:r w:rsidR="00DA7CF0">
          <w:rPr>
            <w:noProof/>
            <w:webHidden/>
          </w:rPr>
          <w:fldChar w:fldCharType="end"/>
        </w:r>
      </w:hyperlink>
    </w:p>
    <w:p w14:paraId="0905CD4A" w14:textId="781BE986"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51" w:history="1">
        <w:r w:rsidR="00DA7CF0" w:rsidRPr="00CB576D">
          <w:rPr>
            <w:rStyle w:val="Lienhypertexte"/>
            <w:rFonts w:eastAsia="Arial"/>
            <w:noProof/>
            <w:lang w:val="fr-FR"/>
          </w:rPr>
          <w:t>Photo 104 : Consultation du public à Kadjalla</w:t>
        </w:r>
        <w:r w:rsidR="00DA7CF0">
          <w:rPr>
            <w:noProof/>
            <w:webHidden/>
          </w:rPr>
          <w:tab/>
        </w:r>
        <w:r w:rsidR="00DA7CF0">
          <w:rPr>
            <w:noProof/>
            <w:webHidden/>
          </w:rPr>
          <w:fldChar w:fldCharType="begin"/>
        </w:r>
        <w:r w:rsidR="00DA7CF0">
          <w:rPr>
            <w:noProof/>
            <w:webHidden/>
          </w:rPr>
          <w:instrText xml:space="preserve"> PAGEREF _Toc130254051 \h </w:instrText>
        </w:r>
        <w:r w:rsidR="00DA7CF0">
          <w:rPr>
            <w:noProof/>
            <w:webHidden/>
          </w:rPr>
        </w:r>
        <w:r w:rsidR="00DA7CF0">
          <w:rPr>
            <w:noProof/>
            <w:webHidden/>
          </w:rPr>
          <w:fldChar w:fldCharType="separate"/>
        </w:r>
        <w:r w:rsidR="008150BF">
          <w:rPr>
            <w:noProof/>
            <w:webHidden/>
          </w:rPr>
          <w:t>212</w:t>
        </w:r>
        <w:r w:rsidR="00DA7CF0">
          <w:rPr>
            <w:noProof/>
            <w:webHidden/>
          </w:rPr>
          <w:fldChar w:fldCharType="end"/>
        </w:r>
      </w:hyperlink>
    </w:p>
    <w:p w14:paraId="3EA132BA" w14:textId="0F8CC6F4"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52" w:history="1">
        <w:r w:rsidR="00DA7CF0" w:rsidRPr="00CB576D">
          <w:rPr>
            <w:rStyle w:val="Lienhypertexte"/>
            <w:rFonts w:eastAsia="Arial"/>
            <w:noProof/>
            <w:lang w:val="fr-FR"/>
          </w:rPr>
          <w:t xml:space="preserve">Photo 105 : Consultation du public à </w:t>
        </w:r>
        <w:r w:rsidR="00DA7CF0" w:rsidRPr="00CB576D">
          <w:rPr>
            <w:rStyle w:val="Lienhypertexte"/>
            <w:rFonts w:eastAsia="Arial"/>
            <w:noProof/>
            <w:w w:val="99"/>
            <w:lang w:val="fr-FR"/>
          </w:rPr>
          <w:t>Tchorè</w:t>
        </w:r>
        <w:r w:rsidR="00DA7CF0">
          <w:rPr>
            <w:noProof/>
            <w:webHidden/>
          </w:rPr>
          <w:tab/>
        </w:r>
        <w:r w:rsidR="00DA7CF0">
          <w:rPr>
            <w:noProof/>
            <w:webHidden/>
          </w:rPr>
          <w:fldChar w:fldCharType="begin"/>
        </w:r>
        <w:r w:rsidR="00DA7CF0">
          <w:rPr>
            <w:noProof/>
            <w:webHidden/>
          </w:rPr>
          <w:instrText xml:space="preserve"> PAGEREF _Toc130254052 \h </w:instrText>
        </w:r>
        <w:r w:rsidR="00DA7CF0">
          <w:rPr>
            <w:noProof/>
            <w:webHidden/>
          </w:rPr>
        </w:r>
        <w:r w:rsidR="00DA7CF0">
          <w:rPr>
            <w:noProof/>
            <w:webHidden/>
          </w:rPr>
          <w:fldChar w:fldCharType="separate"/>
        </w:r>
        <w:r w:rsidR="008150BF">
          <w:rPr>
            <w:noProof/>
            <w:webHidden/>
          </w:rPr>
          <w:t>212</w:t>
        </w:r>
        <w:r w:rsidR="00DA7CF0">
          <w:rPr>
            <w:noProof/>
            <w:webHidden/>
          </w:rPr>
          <w:fldChar w:fldCharType="end"/>
        </w:r>
      </w:hyperlink>
    </w:p>
    <w:p w14:paraId="4923CECE" w14:textId="613E442D"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53" w:history="1">
        <w:r w:rsidR="00DA7CF0" w:rsidRPr="00CB576D">
          <w:rPr>
            <w:rStyle w:val="Lienhypertexte"/>
            <w:rFonts w:eastAsia="Arial"/>
            <w:noProof/>
            <w:lang w:val="fr-FR"/>
          </w:rPr>
          <w:t>Photo 106 : Rencontre avec les autorités de la Mairie Doufelgou 3</w:t>
        </w:r>
        <w:r w:rsidR="00DA7CF0">
          <w:rPr>
            <w:noProof/>
            <w:webHidden/>
          </w:rPr>
          <w:tab/>
        </w:r>
        <w:r w:rsidR="00DA7CF0">
          <w:rPr>
            <w:noProof/>
            <w:webHidden/>
          </w:rPr>
          <w:fldChar w:fldCharType="begin"/>
        </w:r>
        <w:r w:rsidR="00DA7CF0">
          <w:rPr>
            <w:noProof/>
            <w:webHidden/>
          </w:rPr>
          <w:instrText xml:space="preserve"> PAGEREF _Toc130254053 \h </w:instrText>
        </w:r>
        <w:r w:rsidR="00DA7CF0">
          <w:rPr>
            <w:noProof/>
            <w:webHidden/>
          </w:rPr>
        </w:r>
        <w:r w:rsidR="00DA7CF0">
          <w:rPr>
            <w:noProof/>
            <w:webHidden/>
          </w:rPr>
          <w:fldChar w:fldCharType="separate"/>
        </w:r>
        <w:r w:rsidR="008150BF">
          <w:rPr>
            <w:noProof/>
            <w:webHidden/>
          </w:rPr>
          <w:t>218</w:t>
        </w:r>
        <w:r w:rsidR="00DA7CF0">
          <w:rPr>
            <w:noProof/>
            <w:webHidden/>
          </w:rPr>
          <w:fldChar w:fldCharType="end"/>
        </w:r>
      </w:hyperlink>
    </w:p>
    <w:p w14:paraId="7DC18861" w14:textId="45D22790"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54" w:history="1">
        <w:r w:rsidR="00DA7CF0" w:rsidRPr="00CB576D">
          <w:rPr>
            <w:rStyle w:val="Lienhypertexte"/>
            <w:rFonts w:eastAsia="Arial"/>
            <w:noProof/>
            <w:lang w:val="fr-FR"/>
          </w:rPr>
          <w:t>Photo 107 : Echange avec certains leaders d’opinion</w:t>
        </w:r>
        <w:r w:rsidR="00DA7CF0">
          <w:rPr>
            <w:noProof/>
            <w:webHidden/>
          </w:rPr>
          <w:tab/>
        </w:r>
        <w:r w:rsidR="00DA7CF0">
          <w:rPr>
            <w:noProof/>
            <w:webHidden/>
          </w:rPr>
          <w:fldChar w:fldCharType="begin"/>
        </w:r>
        <w:r w:rsidR="00DA7CF0">
          <w:rPr>
            <w:noProof/>
            <w:webHidden/>
          </w:rPr>
          <w:instrText xml:space="preserve"> PAGEREF _Toc130254054 \h </w:instrText>
        </w:r>
        <w:r w:rsidR="00DA7CF0">
          <w:rPr>
            <w:noProof/>
            <w:webHidden/>
          </w:rPr>
        </w:r>
        <w:r w:rsidR="00DA7CF0">
          <w:rPr>
            <w:noProof/>
            <w:webHidden/>
          </w:rPr>
          <w:fldChar w:fldCharType="separate"/>
        </w:r>
        <w:r w:rsidR="008150BF">
          <w:rPr>
            <w:noProof/>
            <w:webHidden/>
          </w:rPr>
          <w:t>219</w:t>
        </w:r>
        <w:r w:rsidR="00DA7CF0">
          <w:rPr>
            <w:noProof/>
            <w:webHidden/>
          </w:rPr>
          <w:fldChar w:fldCharType="end"/>
        </w:r>
      </w:hyperlink>
    </w:p>
    <w:p w14:paraId="0499DF63" w14:textId="18699695"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55" w:history="1">
        <w:r w:rsidR="00DA7CF0" w:rsidRPr="00CB576D">
          <w:rPr>
            <w:rStyle w:val="Lienhypertexte"/>
            <w:rFonts w:eastAsia="Arial"/>
            <w:noProof/>
            <w:lang w:val="fr-FR"/>
          </w:rPr>
          <w:t>Photos 108 : Consultation publique dans le canton de Leon</w:t>
        </w:r>
        <w:r w:rsidR="00DA7CF0">
          <w:rPr>
            <w:noProof/>
            <w:webHidden/>
          </w:rPr>
          <w:tab/>
        </w:r>
        <w:r w:rsidR="00DA7CF0">
          <w:rPr>
            <w:noProof/>
            <w:webHidden/>
          </w:rPr>
          <w:fldChar w:fldCharType="begin"/>
        </w:r>
        <w:r w:rsidR="00DA7CF0">
          <w:rPr>
            <w:noProof/>
            <w:webHidden/>
          </w:rPr>
          <w:instrText xml:space="preserve"> PAGEREF _Toc130254055 \h </w:instrText>
        </w:r>
        <w:r w:rsidR="00DA7CF0">
          <w:rPr>
            <w:noProof/>
            <w:webHidden/>
          </w:rPr>
        </w:r>
        <w:r w:rsidR="00DA7CF0">
          <w:rPr>
            <w:noProof/>
            <w:webHidden/>
          </w:rPr>
          <w:fldChar w:fldCharType="separate"/>
        </w:r>
        <w:r w:rsidR="008150BF">
          <w:rPr>
            <w:noProof/>
            <w:webHidden/>
          </w:rPr>
          <w:t>219</w:t>
        </w:r>
        <w:r w:rsidR="00DA7CF0">
          <w:rPr>
            <w:noProof/>
            <w:webHidden/>
          </w:rPr>
          <w:fldChar w:fldCharType="end"/>
        </w:r>
      </w:hyperlink>
    </w:p>
    <w:p w14:paraId="1E1B8D0B" w14:textId="71683FD4" w:rsidR="00DA7CF0" w:rsidRDefault="00161EE8">
      <w:pPr>
        <w:pStyle w:val="Tabledesillustrations"/>
        <w:tabs>
          <w:tab w:val="right" w:leader="dot" w:pos="9076"/>
        </w:tabs>
        <w:rPr>
          <w:rFonts w:asciiTheme="minorHAnsi" w:eastAsiaTheme="minorEastAsia" w:hAnsiTheme="minorHAnsi" w:cstheme="minorBidi"/>
          <w:noProof/>
          <w:sz w:val="22"/>
          <w:szCs w:val="22"/>
        </w:rPr>
      </w:pPr>
      <w:hyperlink w:anchor="_Toc130254056" w:history="1">
        <w:r w:rsidR="00DA7CF0" w:rsidRPr="00CB576D">
          <w:rPr>
            <w:rStyle w:val="Lienhypertexte"/>
            <w:rFonts w:eastAsia="Arial"/>
            <w:noProof/>
            <w:lang w:val="fr-FR"/>
          </w:rPr>
          <w:t>Photos 109 : Consultation publique dans le canton d’Alloum</w:t>
        </w:r>
        <w:r w:rsidR="00DA7CF0">
          <w:rPr>
            <w:noProof/>
            <w:webHidden/>
          </w:rPr>
          <w:tab/>
        </w:r>
        <w:r w:rsidR="00DA7CF0">
          <w:rPr>
            <w:noProof/>
            <w:webHidden/>
          </w:rPr>
          <w:fldChar w:fldCharType="begin"/>
        </w:r>
        <w:r w:rsidR="00DA7CF0">
          <w:rPr>
            <w:noProof/>
            <w:webHidden/>
          </w:rPr>
          <w:instrText xml:space="preserve"> PAGEREF _Toc130254056 \h </w:instrText>
        </w:r>
        <w:r w:rsidR="00DA7CF0">
          <w:rPr>
            <w:noProof/>
            <w:webHidden/>
          </w:rPr>
        </w:r>
        <w:r w:rsidR="00DA7CF0">
          <w:rPr>
            <w:noProof/>
            <w:webHidden/>
          </w:rPr>
          <w:fldChar w:fldCharType="separate"/>
        </w:r>
        <w:r w:rsidR="008150BF">
          <w:rPr>
            <w:noProof/>
            <w:webHidden/>
          </w:rPr>
          <w:t>219</w:t>
        </w:r>
        <w:r w:rsidR="00DA7CF0">
          <w:rPr>
            <w:noProof/>
            <w:webHidden/>
          </w:rPr>
          <w:fldChar w:fldCharType="end"/>
        </w:r>
      </w:hyperlink>
    </w:p>
    <w:p w14:paraId="0BF76016" w14:textId="21FE9BB1" w:rsidR="00E259CE" w:rsidRPr="0091087D" w:rsidRDefault="00B66016" w:rsidP="00D111CB">
      <w:pPr>
        <w:spacing w:before="240" w:after="240" w:line="200" w:lineRule="exact"/>
        <w:rPr>
          <w:rFonts w:ascii="Arial" w:hAnsi="Arial" w:cs="Arial"/>
          <w:lang w:val="fr-FR"/>
        </w:rPr>
      </w:pPr>
      <w:r>
        <w:rPr>
          <w:rFonts w:ascii="Arial" w:hAnsi="Arial" w:cs="Arial"/>
          <w:lang w:val="fr-FR"/>
        </w:rPr>
        <w:fldChar w:fldCharType="end"/>
      </w:r>
    </w:p>
    <w:p w14:paraId="3D559907" w14:textId="77777777" w:rsidR="001224BF" w:rsidRDefault="001224BF" w:rsidP="00D111CB">
      <w:pPr>
        <w:rPr>
          <w:rFonts w:ascii="Arial" w:hAnsi="Arial" w:cs="Arial"/>
          <w:lang w:val="fr-FR"/>
        </w:rPr>
      </w:pPr>
    </w:p>
    <w:p w14:paraId="7FFD75B4" w14:textId="77777777" w:rsidR="001224BF" w:rsidRDefault="001224BF" w:rsidP="00D111CB">
      <w:pPr>
        <w:rPr>
          <w:rFonts w:ascii="Arial" w:hAnsi="Arial" w:cs="Arial"/>
          <w:lang w:val="fr-FR"/>
        </w:rPr>
      </w:pPr>
    </w:p>
    <w:p w14:paraId="4D210C13" w14:textId="77777777" w:rsidR="001224BF" w:rsidRDefault="001224BF" w:rsidP="00D111CB">
      <w:pPr>
        <w:rPr>
          <w:rFonts w:ascii="Arial" w:hAnsi="Arial" w:cs="Arial"/>
          <w:lang w:val="fr-FR"/>
        </w:rPr>
      </w:pPr>
    </w:p>
    <w:p w14:paraId="2B31968E" w14:textId="77777777" w:rsidR="001224BF" w:rsidRDefault="001224BF" w:rsidP="00D111CB">
      <w:pPr>
        <w:rPr>
          <w:rFonts w:ascii="Arial" w:hAnsi="Arial" w:cs="Arial"/>
          <w:lang w:val="fr-FR"/>
        </w:rPr>
      </w:pPr>
    </w:p>
    <w:p w14:paraId="7228030A" w14:textId="77777777" w:rsidR="001224BF" w:rsidRDefault="001224BF" w:rsidP="00D111CB">
      <w:pPr>
        <w:rPr>
          <w:rFonts w:ascii="Arial" w:hAnsi="Arial" w:cs="Arial"/>
          <w:lang w:val="fr-FR"/>
        </w:rPr>
      </w:pPr>
    </w:p>
    <w:p w14:paraId="7FC3F7DC" w14:textId="77777777" w:rsidR="001224BF" w:rsidRDefault="001224BF" w:rsidP="00D111CB">
      <w:pPr>
        <w:rPr>
          <w:rFonts w:ascii="Arial" w:hAnsi="Arial" w:cs="Arial"/>
          <w:lang w:val="fr-FR"/>
        </w:rPr>
      </w:pPr>
    </w:p>
    <w:p w14:paraId="167EB0EC" w14:textId="77777777" w:rsidR="001224BF" w:rsidRDefault="001224BF" w:rsidP="00D111CB">
      <w:pPr>
        <w:rPr>
          <w:rFonts w:ascii="Arial" w:hAnsi="Arial" w:cs="Arial"/>
          <w:lang w:val="fr-FR"/>
        </w:rPr>
      </w:pPr>
    </w:p>
    <w:p w14:paraId="2039DDA0" w14:textId="77777777" w:rsidR="001224BF" w:rsidRDefault="001224BF" w:rsidP="00D111CB">
      <w:pPr>
        <w:rPr>
          <w:rFonts w:ascii="Arial" w:hAnsi="Arial" w:cs="Arial"/>
          <w:lang w:val="fr-FR"/>
        </w:rPr>
      </w:pPr>
    </w:p>
    <w:p w14:paraId="56486F3D" w14:textId="77777777" w:rsidR="001224BF" w:rsidRDefault="001224BF" w:rsidP="00D111CB">
      <w:pPr>
        <w:rPr>
          <w:rFonts w:ascii="Arial" w:hAnsi="Arial" w:cs="Arial"/>
          <w:lang w:val="fr-FR"/>
        </w:rPr>
      </w:pPr>
    </w:p>
    <w:p w14:paraId="42563EBB" w14:textId="77777777" w:rsidR="001224BF" w:rsidRDefault="001224BF" w:rsidP="00D111CB">
      <w:pPr>
        <w:rPr>
          <w:rFonts w:ascii="Arial" w:hAnsi="Arial" w:cs="Arial"/>
          <w:lang w:val="fr-FR"/>
        </w:rPr>
      </w:pPr>
    </w:p>
    <w:p w14:paraId="0A7832B0" w14:textId="77777777" w:rsidR="001224BF" w:rsidRDefault="001224BF" w:rsidP="00D111CB">
      <w:pPr>
        <w:rPr>
          <w:rFonts w:ascii="Arial" w:hAnsi="Arial" w:cs="Arial"/>
          <w:lang w:val="fr-FR"/>
        </w:rPr>
      </w:pPr>
    </w:p>
    <w:p w14:paraId="082D96E5" w14:textId="77777777" w:rsidR="001224BF" w:rsidRDefault="001224BF" w:rsidP="00D111CB">
      <w:pPr>
        <w:rPr>
          <w:rFonts w:ascii="Arial" w:hAnsi="Arial" w:cs="Arial"/>
          <w:lang w:val="fr-FR"/>
        </w:rPr>
      </w:pPr>
    </w:p>
    <w:p w14:paraId="711CC5A8" w14:textId="77777777" w:rsidR="001224BF" w:rsidRDefault="001224BF" w:rsidP="00D111CB">
      <w:pPr>
        <w:rPr>
          <w:rFonts w:ascii="Arial" w:hAnsi="Arial" w:cs="Arial"/>
          <w:lang w:val="fr-FR"/>
        </w:rPr>
      </w:pPr>
    </w:p>
    <w:p w14:paraId="27A1B877" w14:textId="77777777" w:rsidR="001224BF" w:rsidRDefault="001224BF" w:rsidP="00D111CB">
      <w:pPr>
        <w:rPr>
          <w:rFonts w:ascii="Arial" w:hAnsi="Arial" w:cs="Arial"/>
          <w:lang w:val="fr-FR"/>
        </w:rPr>
      </w:pPr>
    </w:p>
    <w:p w14:paraId="494385C9" w14:textId="77777777" w:rsidR="001224BF" w:rsidRDefault="001224BF" w:rsidP="00D111CB">
      <w:pPr>
        <w:rPr>
          <w:rFonts w:ascii="Arial" w:hAnsi="Arial" w:cs="Arial"/>
          <w:lang w:val="fr-FR"/>
        </w:rPr>
      </w:pPr>
    </w:p>
    <w:p w14:paraId="76A5D062" w14:textId="77777777" w:rsidR="001224BF" w:rsidRDefault="001224BF" w:rsidP="00D111CB">
      <w:pPr>
        <w:rPr>
          <w:rFonts w:ascii="Arial" w:hAnsi="Arial" w:cs="Arial"/>
          <w:lang w:val="fr-FR"/>
        </w:rPr>
      </w:pPr>
    </w:p>
    <w:p w14:paraId="53BAEA95" w14:textId="77777777" w:rsidR="001224BF" w:rsidRDefault="001224BF" w:rsidP="00D111CB">
      <w:pPr>
        <w:rPr>
          <w:rFonts w:ascii="Arial" w:hAnsi="Arial" w:cs="Arial"/>
          <w:lang w:val="fr-FR"/>
        </w:rPr>
      </w:pPr>
    </w:p>
    <w:p w14:paraId="14779727" w14:textId="77777777" w:rsidR="001224BF" w:rsidRDefault="001224BF" w:rsidP="00D111CB">
      <w:pPr>
        <w:rPr>
          <w:rFonts w:ascii="Arial" w:hAnsi="Arial" w:cs="Arial"/>
          <w:lang w:val="fr-FR"/>
        </w:rPr>
      </w:pPr>
    </w:p>
    <w:p w14:paraId="369CBCD9" w14:textId="77777777" w:rsidR="001224BF" w:rsidRDefault="001224BF" w:rsidP="00D111CB">
      <w:pPr>
        <w:rPr>
          <w:rFonts w:ascii="Arial" w:hAnsi="Arial" w:cs="Arial"/>
          <w:lang w:val="fr-FR"/>
        </w:rPr>
      </w:pPr>
    </w:p>
    <w:p w14:paraId="10914FC2" w14:textId="77777777" w:rsidR="001224BF" w:rsidRDefault="001224BF" w:rsidP="00D111CB">
      <w:pPr>
        <w:rPr>
          <w:rFonts w:ascii="Arial" w:hAnsi="Arial" w:cs="Arial"/>
          <w:lang w:val="fr-FR"/>
        </w:rPr>
      </w:pPr>
    </w:p>
    <w:p w14:paraId="669B9F18" w14:textId="77777777" w:rsidR="001224BF" w:rsidRDefault="001224BF" w:rsidP="00D111CB">
      <w:pPr>
        <w:rPr>
          <w:rFonts w:ascii="Arial" w:hAnsi="Arial" w:cs="Arial"/>
          <w:lang w:val="fr-FR"/>
        </w:rPr>
      </w:pPr>
    </w:p>
    <w:p w14:paraId="446F10CF" w14:textId="77777777" w:rsidR="001224BF" w:rsidRPr="001224BF" w:rsidRDefault="001224BF" w:rsidP="001224BF">
      <w:pPr>
        <w:spacing w:after="200" w:line="276" w:lineRule="auto"/>
        <w:jc w:val="both"/>
        <w:rPr>
          <w:rFonts w:ascii="Arial" w:eastAsia="Calibri" w:hAnsi="Arial" w:cs="Arial"/>
          <w:b/>
          <w:color w:val="2E74B5" w:themeColor="accent5" w:themeShade="BF"/>
          <w:sz w:val="24"/>
          <w:szCs w:val="24"/>
          <w:lang w:val="fr-FR"/>
        </w:rPr>
      </w:pPr>
      <w:r w:rsidRPr="001224BF">
        <w:rPr>
          <w:rFonts w:ascii="Arial" w:eastAsia="Calibri" w:hAnsi="Arial" w:cs="Arial"/>
          <w:b/>
          <w:color w:val="2E74B5" w:themeColor="accent5" w:themeShade="BF"/>
          <w:sz w:val="24"/>
          <w:szCs w:val="24"/>
          <w:lang w:val="fr-FR"/>
        </w:rPr>
        <w:t xml:space="preserve">RESUME </w:t>
      </w:r>
    </w:p>
    <w:p w14:paraId="73E49D21" w14:textId="77777777" w:rsidR="001224BF" w:rsidRPr="001224BF" w:rsidRDefault="001224BF" w:rsidP="001224BF">
      <w:pPr>
        <w:spacing w:after="200" w:line="276" w:lineRule="auto"/>
        <w:jc w:val="both"/>
        <w:rPr>
          <w:rFonts w:ascii="Arial" w:eastAsia="Calibri" w:hAnsi="Arial" w:cs="Arial"/>
          <w:b/>
          <w:color w:val="2E74B5" w:themeColor="accent5" w:themeShade="BF"/>
          <w:sz w:val="24"/>
          <w:szCs w:val="24"/>
          <w:lang w:val="fr-FR"/>
        </w:rPr>
      </w:pPr>
      <w:r w:rsidRPr="001224BF">
        <w:rPr>
          <w:rFonts w:ascii="Arial" w:eastAsia="Calibri" w:hAnsi="Arial" w:cs="Arial"/>
          <w:b/>
          <w:color w:val="2E74B5" w:themeColor="accent5" w:themeShade="BF"/>
          <w:sz w:val="24"/>
          <w:szCs w:val="24"/>
          <w:lang w:val="fr-FR"/>
        </w:rPr>
        <w:t xml:space="preserve">MISE EN CONTEXTE </w:t>
      </w:r>
    </w:p>
    <w:p w14:paraId="246CE337" w14:textId="77777777" w:rsidR="001224BF" w:rsidRPr="001224BF" w:rsidRDefault="001224BF" w:rsidP="001224BF">
      <w:pPr>
        <w:spacing w:before="240" w:after="240"/>
        <w:jc w:val="both"/>
        <w:rPr>
          <w:rFonts w:ascii="Arial" w:eastAsia="Arial" w:hAnsi="Arial" w:cs="Arial"/>
          <w:sz w:val="24"/>
          <w:szCs w:val="24"/>
          <w:lang w:val="fr-FR"/>
        </w:rPr>
      </w:pPr>
      <w:r w:rsidRPr="001224BF">
        <w:rPr>
          <w:rFonts w:ascii="Arial" w:eastAsia="Arial" w:hAnsi="Arial" w:cs="Arial"/>
          <w:sz w:val="24"/>
          <w:szCs w:val="24"/>
          <w:lang w:val="fr-FR"/>
        </w:rPr>
        <w:t>Selon les données de BAD, le pays est caractérisé par une faible transformation de l’économie qui est dominée par l’agriculture avec 47,6 % du PIB, suivi des services (36,2 %) et de l’industrie (16,2 %) avec seulement 6,4 % pour la manufacture.</w:t>
      </w:r>
    </w:p>
    <w:p w14:paraId="005581F0" w14:textId="77777777" w:rsidR="001224BF" w:rsidRPr="001224BF" w:rsidRDefault="001224BF" w:rsidP="001224BF">
      <w:pPr>
        <w:spacing w:before="240" w:after="240"/>
        <w:jc w:val="both"/>
        <w:rPr>
          <w:rFonts w:ascii="Arial" w:eastAsia="Arial" w:hAnsi="Arial" w:cs="Arial"/>
          <w:sz w:val="24"/>
          <w:szCs w:val="24"/>
          <w:lang w:val="fr-FR"/>
        </w:rPr>
      </w:pPr>
      <w:r w:rsidRPr="001224BF">
        <w:rPr>
          <w:rFonts w:ascii="Arial" w:eastAsia="Arial" w:hAnsi="Arial" w:cs="Arial"/>
          <w:sz w:val="24"/>
          <w:szCs w:val="24"/>
          <w:lang w:val="fr-FR"/>
        </w:rPr>
        <w:t>Selon le PND (2018-2022), le Togo a l’ambition d’atteindre un taux de croissance en cible de 7,6 % notamment grâce à des projets phares à fort potentiel de création massive d’emplois et une implication prépondérante du secteur privé. Le Togo ambitionne donc de transformer structurellement l’économie, pour une croissance forte, durable, résiliente, inclusive, créatrice d’emplois et induisant l’amélioration du bien-être social tout en respectant son environnement.</w:t>
      </w:r>
    </w:p>
    <w:p w14:paraId="6B667634" w14:textId="77777777" w:rsidR="001224BF" w:rsidRPr="001224BF" w:rsidRDefault="001224BF" w:rsidP="001224BF">
      <w:pPr>
        <w:spacing w:before="240" w:after="240"/>
        <w:jc w:val="both"/>
        <w:rPr>
          <w:rFonts w:ascii="Arial" w:eastAsia="Arial" w:hAnsi="Arial" w:cs="Arial"/>
          <w:sz w:val="24"/>
          <w:szCs w:val="24"/>
          <w:lang w:val="fr-FR"/>
        </w:rPr>
      </w:pPr>
      <w:r w:rsidRPr="001224BF">
        <w:rPr>
          <w:rFonts w:ascii="Arial" w:eastAsia="Arial" w:hAnsi="Arial" w:cs="Arial"/>
          <w:sz w:val="24"/>
          <w:szCs w:val="24"/>
          <w:lang w:val="fr-FR"/>
        </w:rPr>
        <w:t>Au plan agricole, « le gouvernement est convaincu qu’il faut promouvoir une agriculture orientée « agrobusiness » permettant d’attirer les investissements privés, d’accroître le rendement, de professionnaliser les acteurs, et de créer des milliers d’emplois dans le secteur et les services connexes. Ainsi, le gouvernement s’est doté d’une agence pour la promotion du développement des agropoles dont le rôle est de nouer des partenariats public-privé en s’adossant au Plan national d’investissement agricole et de sécurité alimentaire et nutritionnelle (PNIASAN) couvrant la période 2017-2026 ».</w:t>
      </w:r>
    </w:p>
    <w:p w14:paraId="54D19490" w14:textId="4CFE20D9" w:rsidR="001224BF" w:rsidRPr="001224BF" w:rsidRDefault="001224BF" w:rsidP="001224BF">
      <w:pPr>
        <w:spacing w:before="240" w:after="240"/>
        <w:jc w:val="both"/>
        <w:rPr>
          <w:rFonts w:ascii="Arial" w:eastAsia="Arial" w:hAnsi="Arial" w:cs="Arial"/>
          <w:sz w:val="24"/>
          <w:szCs w:val="24"/>
          <w:lang w:val="fr-FR"/>
        </w:rPr>
      </w:pPr>
      <w:r w:rsidRPr="49A33274">
        <w:rPr>
          <w:rFonts w:ascii="Arial" w:eastAsia="Arial" w:hAnsi="Arial" w:cs="Arial"/>
          <w:sz w:val="24"/>
          <w:szCs w:val="24"/>
          <w:lang w:val="fr-FR"/>
        </w:rPr>
        <w:t>Au niveau de la production agricole, la maitrise de l’eau constitue un élément essentiel pour la promotion des agropoles et la sécurisation des productions agricoles. Un accent sera donc porté sur l’évaluation des ressources en eau de surface permettant d’accompagner efficacement le développement de l’agropole du bassin de la Kara, dans le contexte d’une exploitation accrue de l’eau.</w:t>
      </w:r>
      <w:r w:rsidR="00F02F26">
        <w:rPr>
          <w:rFonts w:ascii="Arial" w:eastAsia="Arial" w:hAnsi="Arial" w:cs="Arial"/>
          <w:sz w:val="24"/>
          <w:szCs w:val="24"/>
          <w:lang w:val="fr-FR"/>
        </w:rPr>
        <w:t xml:space="preserve"> Les changements climatiques sont aussi un aspect à prendre en compte.</w:t>
      </w:r>
    </w:p>
    <w:p w14:paraId="073D414A" w14:textId="77777777" w:rsidR="001224BF" w:rsidRPr="001224BF" w:rsidRDefault="001224BF" w:rsidP="001224BF">
      <w:pPr>
        <w:spacing w:before="240" w:after="240"/>
        <w:jc w:val="both"/>
        <w:rPr>
          <w:rFonts w:ascii="Arial" w:eastAsia="Arial" w:hAnsi="Arial" w:cs="Arial"/>
          <w:sz w:val="24"/>
          <w:szCs w:val="24"/>
          <w:lang w:val="fr-FR"/>
        </w:rPr>
      </w:pPr>
      <w:r w:rsidRPr="001224BF">
        <w:rPr>
          <w:rFonts w:ascii="Arial" w:eastAsia="Arial" w:hAnsi="Arial" w:cs="Arial"/>
          <w:sz w:val="24"/>
          <w:szCs w:val="24"/>
          <w:lang w:val="fr-FR"/>
        </w:rPr>
        <w:t>L’Agence de promotion des agropoles au Togo (APRODAT) a décidé à cet effet, la construction de petits barrages dans l’agropole du bassin de la Kara.</w:t>
      </w:r>
    </w:p>
    <w:p w14:paraId="53FE79B7" w14:textId="77777777" w:rsidR="001224BF" w:rsidRPr="001224BF" w:rsidRDefault="001224BF" w:rsidP="001224BF">
      <w:pPr>
        <w:spacing w:before="240" w:after="240"/>
        <w:jc w:val="both"/>
        <w:rPr>
          <w:rFonts w:ascii="Arial" w:eastAsia="Arial" w:hAnsi="Arial" w:cs="Arial"/>
          <w:sz w:val="24"/>
          <w:szCs w:val="24"/>
          <w:lang w:val="fr-FR"/>
        </w:rPr>
      </w:pPr>
      <w:r w:rsidRPr="001224BF">
        <w:rPr>
          <w:rFonts w:ascii="Arial" w:eastAsia="Arial" w:hAnsi="Arial" w:cs="Arial"/>
          <w:sz w:val="24"/>
          <w:szCs w:val="24"/>
          <w:lang w:val="fr-FR"/>
        </w:rPr>
        <w:t>Toutefois, la construction des petits barrages qui devront alimenter les périmètres à irriguer.ne sera pas sans conséquences sur le milieu récepteur du projet ; d’où la nécessité de cette étude d’impact environnemental et social (EIES).</w:t>
      </w:r>
    </w:p>
    <w:p w14:paraId="64904668" w14:textId="77777777" w:rsidR="001224BF" w:rsidRPr="001224BF" w:rsidRDefault="001224BF" w:rsidP="001224BF">
      <w:pPr>
        <w:spacing w:before="240" w:after="240"/>
        <w:jc w:val="both"/>
        <w:rPr>
          <w:rFonts w:ascii="Arial" w:eastAsia="Arial" w:hAnsi="Arial" w:cs="Arial"/>
          <w:sz w:val="24"/>
          <w:szCs w:val="24"/>
          <w:lang w:val="fr-FR"/>
        </w:rPr>
      </w:pPr>
      <w:r w:rsidRPr="001224BF">
        <w:rPr>
          <w:rFonts w:ascii="Arial" w:eastAsia="Arial" w:hAnsi="Arial" w:cs="Arial"/>
          <w:sz w:val="24"/>
          <w:szCs w:val="24"/>
          <w:lang w:val="fr-FR"/>
        </w:rPr>
        <w:t xml:space="preserve">Outre le respect des exigences réglementaires nationales en matière d'environnement, l'EIES se conforme également aux normes internationales fixées par les bailleurs de fonds (BAD, BOAD et la Fondation Saemaul pour la Mondialisation). </w:t>
      </w:r>
    </w:p>
    <w:p w14:paraId="0DE9F753" w14:textId="77777777" w:rsidR="001224BF" w:rsidRPr="001224BF" w:rsidRDefault="001224BF" w:rsidP="001224BF">
      <w:pPr>
        <w:keepNext/>
        <w:spacing w:before="240" w:after="60"/>
        <w:ind w:left="709" w:hanging="709"/>
        <w:jc w:val="both"/>
        <w:outlineLvl w:val="1"/>
        <w:rPr>
          <w:rFonts w:ascii="Arial" w:eastAsiaTheme="majorEastAsia" w:hAnsi="Arial" w:cs="Arial"/>
          <w:b/>
          <w:bCs/>
          <w:iCs/>
          <w:color w:val="00B0F0"/>
          <w:sz w:val="24"/>
          <w:szCs w:val="24"/>
          <w:lang w:val="fr-FR"/>
        </w:rPr>
      </w:pPr>
      <w:r w:rsidRPr="001224BF">
        <w:rPr>
          <w:rFonts w:ascii="Arial" w:eastAsiaTheme="majorEastAsia" w:hAnsi="Arial" w:cs="Arial"/>
          <w:b/>
          <w:bCs/>
          <w:iCs/>
          <w:color w:val="00B0F0"/>
          <w:sz w:val="24"/>
          <w:szCs w:val="24"/>
          <w:lang w:val="fr-FR"/>
        </w:rPr>
        <w:t>PRESENTATION DU PROJET</w:t>
      </w:r>
    </w:p>
    <w:p w14:paraId="63C1E213" w14:textId="3B727668" w:rsidR="001224BF" w:rsidRPr="001224BF" w:rsidRDefault="001224BF" w:rsidP="001224BF">
      <w:pPr>
        <w:spacing w:before="240" w:after="240"/>
        <w:jc w:val="both"/>
        <w:rPr>
          <w:rFonts w:ascii="Arial" w:hAnsi="Arial" w:cs="Arial"/>
          <w:sz w:val="24"/>
          <w:szCs w:val="24"/>
          <w:lang w:val="fr-FR"/>
        </w:rPr>
      </w:pPr>
      <w:r w:rsidRPr="001224BF">
        <w:rPr>
          <w:rFonts w:ascii="Arial" w:hAnsi="Arial" w:cs="Arial"/>
          <w:sz w:val="24"/>
          <w:szCs w:val="24"/>
          <w:lang w:val="fr-FR"/>
        </w:rPr>
        <w:t>Le projet objet de la présente EIES porte sur les barrages et périmètres irrigués, les bas-fonds aménagés et les ouvrages des zones de cultures pluviales (Sous-composante B3) les « Infrastructures d’appui aux productions agricoles » du grand projet Agropole de Kara.</w:t>
      </w:r>
    </w:p>
    <w:p w14:paraId="200AD237" w14:textId="50B6DAC6" w:rsidR="001224BF" w:rsidRPr="001224BF" w:rsidRDefault="001224BF" w:rsidP="001224BF">
      <w:pPr>
        <w:spacing w:before="240" w:after="240"/>
        <w:jc w:val="both"/>
        <w:rPr>
          <w:rFonts w:ascii="Arial" w:hAnsi="Arial" w:cs="Arial"/>
          <w:sz w:val="24"/>
          <w:szCs w:val="24"/>
          <w:lang w:val="fr-FR"/>
        </w:rPr>
      </w:pPr>
      <w:r w:rsidRPr="001224BF">
        <w:rPr>
          <w:rFonts w:ascii="Arial" w:hAnsi="Arial" w:cs="Arial"/>
          <w:sz w:val="24"/>
          <w:szCs w:val="24"/>
          <w:lang w:val="fr-FR"/>
        </w:rPr>
        <w:t xml:space="preserve">La sous-composante B3 portent sur la réalisation de trois mini-barrages (pouvant servir aussi à la pisciculture) desservant gravitairement des périmètres irrigués situés en aval (environ 1500 ha). L'un des ouvrages de retenue servira aussi à alimenter en eau potable l'agro-parc de Broukou. Les autres </w:t>
      </w:r>
      <w:r w:rsidR="00B63863">
        <w:rPr>
          <w:rFonts w:ascii="Arial" w:hAnsi="Arial" w:cs="Arial"/>
          <w:sz w:val="24"/>
          <w:szCs w:val="24"/>
          <w:lang w:val="fr-FR"/>
        </w:rPr>
        <w:t>a</w:t>
      </w:r>
      <w:r w:rsidRPr="001224BF">
        <w:rPr>
          <w:rFonts w:ascii="Arial" w:hAnsi="Arial" w:cs="Arial"/>
          <w:sz w:val="24"/>
          <w:szCs w:val="24"/>
          <w:lang w:val="fr-FR"/>
        </w:rPr>
        <w:t>ménagements dans la zone sont : aménagements de bas-fonds pour 2500 ha ; aménagements de conservation des eaux et des sols (CES) pour 6500 ha, aménagements de blocs de production de 100-200 ha sécurisés pour un cumul total de 30 000 ha pour les cultures sèches.</w:t>
      </w:r>
    </w:p>
    <w:p w14:paraId="5A2F3D41" w14:textId="77777777" w:rsidR="001224BF" w:rsidRPr="001224BF" w:rsidRDefault="001224BF" w:rsidP="001224BF">
      <w:pPr>
        <w:keepNext/>
        <w:spacing w:before="240" w:after="60"/>
        <w:ind w:left="709" w:hanging="709"/>
        <w:jc w:val="both"/>
        <w:outlineLvl w:val="1"/>
        <w:rPr>
          <w:rFonts w:ascii="Arial" w:eastAsiaTheme="majorEastAsia" w:hAnsi="Arial" w:cs="Arial"/>
          <w:b/>
          <w:bCs/>
          <w:iCs/>
          <w:color w:val="00B0F0"/>
          <w:sz w:val="24"/>
          <w:szCs w:val="24"/>
          <w:lang w:val="fr-FR"/>
        </w:rPr>
      </w:pPr>
      <w:r w:rsidRPr="001224BF">
        <w:rPr>
          <w:rFonts w:ascii="Arial" w:eastAsiaTheme="majorEastAsia" w:hAnsi="Arial" w:cs="Arial"/>
          <w:b/>
          <w:bCs/>
          <w:iCs/>
          <w:color w:val="00B0F0"/>
          <w:sz w:val="24"/>
          <w:szCs w:val="24"/>
          <w:lang w:val="fr-FR"/>
        </w:rPr>
        <w:t>PRESENTATION DU PROMOTEUR / INITIATEUR DU PROJET</w:t>
      </w:r>
    </w:p>
    <w:p w14:paraId="614DC612" w14:textId="77777777" w:rsidR="001224BF" w:rsidRPr="001224BF" w:rsidRDefault="001224BF" w:rsidP="001224BF">
      <w:pPr>
        <w:spacing w:before="240" w:after="240"/>
        <w:jc w:val="both"/>
        <w:rPr>
          <w:rFonts w:ascii="Arial" w:hAnsi="Arial" w:cs="Arial"/>
          <w:sz w:val="24"/>
          <w:szCs w:val="24"/>
          <w:lang w:val="fr-FR"/>
        </w:rPr>
      </w:pPr>
      <w:r w:rsidRPr="001224BF">
        <w:rPr>
          <w:rFonts w:ascii="Arial" w:hAnsi="Arial" w:cs="Arial"/>
          <w:sz w:val="24"/>
          <w:szCs w:val="24"/>
          <w:lang w:val="fr-FR"/>
        </w:rPr>
        <w:t>Le promoteur du projet est le Ministère de l’Agriculture, de la Production Animale et Halieutique (MAPAH). Il est situé à Atchanvé, près de la Présidence de la République, B.P. 341 Lomé – Togo, Tél : (+228) 22 21 10 62 / 22 21 55 63.</w:t>
      </w:r>
    </w:p>
    <w:p w14:paraId="7FB48A1C" w14:textId="77777777" w:rsidR="001224BF" w:rsidRPr="001224BF" w:rsidRDefault="001224BF" w:rsidP="001224BF">
      <w:pPr>
        <w:spacing w:before="240" w:after="240"/>
        <w:jc w:val="both"/>
        <w:rPr>
          <w:rFonts w:ascii="Arial" w:hAnsi="Arial" w:cs="Arial"/>
          <w:sz w:val="24"/>
          <w:szCs w:val="24"/>
          <w:lang w:val="fr-FR"/>
        </w:rPr>
      </w:pPr>
      <w:r w:rsidRPr="001224BF">
        <w:rPr>
          <w:rFonts w:ascii="Arial" w:hAnsi="Arial" w:cs="Arial"/>
          <w:sz w:val="24"/>
          <w:szCs w:val="24"/>
          <w:lang w:val="fr-FR"/>
        </w:rPr>
        <w:t>Le MAPAH s’occupe de la politique agricole, pastorale et halieutique du pays. Déconcentrée sur toute l’étendue du territoire national en Directions Régionales de l’Agriculture, de l’Elevage et de la Pêche. Au niveau central le MAPAH comprend des services techniques tels la Direction de l’Agriculture (DA), Direction de la Planification et de la Coopération Agricole (DPCA), Direction des Ressources Humaines (DRH), Direction de l’Aménagement et de l’Equipement Rural (DAER), la Direction des Statistiques de l’Informatique et de la Documentation (DSID), la Direction de l’Elevage (DE), la Direction des Pêches et de l’Aquaculture (DPA), la Direction de l’Administration Financière (DAF), la Direction des semences (DS) et la Direction des protections des végétaux (DPV).</w:t>
      </w:r>
    </w:p>
    <w:p w14:paraId="4C2351C0" w14:textId="77777777" w:rsidR="001224BF" w:rsidRPr="001224BF" w:rsidRDefault="001224BF" w:rsidP="001224BF">
      <w:pPr>
        <w:spacing w:before="240" w:after="240"/>
        <w:jc w:val="both"/>
        <w:rPr>
          <w:rFonts w:ascii="Arial" w:hAnsi="Arial" w:cs="Arial"/>
          <w:sz w:val="24"/>
          <w:szCs w:val="24"/>
          <w:lang w:val="fr-FR"/>
        </w:rPr>
      </w:pPr>
      <w:r w:rsidRPr="001224BF">
        <w:rPr>
          <w:rFonts w:ascii="Arial" w:hAnsi="Arial" w:cs="Arial"/>
          <w:sz w:val="24"/>
          <w:szCs w:val="24"/>
          <w:lang w:val="fr-FR"/>
        </w:rPr>
        <w:t>Le MAEDR est appuyé sur le terrain par l’ICAT et l’ITRA qui aident les populations en milieu rural dans leurs activités quotidiennes en matière d’agriculture, d’élevage et de la Pêche. C’est le garant de la production agricole, pastorale et halieutique, partant, de l’autosuffisance alimentaire au Togo.</w:t>
      </w:r>
    </w:p>
    <w:p w14:paraId="02041D14" w14:textId="77777777" w:rsidR="001224BF" w:rsidRPr="001224BF" w:rsidRDefault="001224BF" w:rsidP="001224BF">
      <w:pPr>
        <w:spacing w:after="200"/>
        <w:jc w:val="both"/>
        <w:rPr>
          <w:rFonts w:ascii="Arial" w:eastAsia="Calibri" w:hAnsi="Arial" w:cs="Arial"/>
          <w:b/>
          <w:color w:val="2E74B5" w:themeColor="accent5" w:themeShade="BF"/>
          <w:sz w:val="24"/>
          <w:szCs w:val="24"/>
          <w:lang w:val="fr-FR"/>
        </w:rPr>
      </w:pPr>
      <w:r w:rsidRPr="001224BF">
        <w:rPr>
          <w:rFonts w:ascii="Arial" w:eastAsia="Calibri" w:hAnsi="Arial" w:cs="Arial"/>
          <w:b/>
          <w:color w:val="2E74B5" w:themeColor="accent5" w:themeShade="BF"/>
          <w:sz w:val="24"/>
          <w:szCs w:val="24"/>
          <w:lang w:val="fr-FR"/>
        </w:rPr>
        <w:t xml:space="preserve">METHODOLOGIE </w:t>
      </w:r>
    </w:p>
    <w:p w14:paraId="72DC3213"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 xml:space="preserve">Pour atteindre les objectifs de l’EIES, la démarche méthodologique est structurée comme suit : </w:t>
      </w:r>
    </w:p>
    <w:p w14:paraId="0479EA62" w14:textId="77777777" w:rsidR="001224BF" w:rsidRPr="001224BF" w:rsidRDefault="001224BF" w:rsidP="001224BF">
      <w:pPr>
        <w:numPr>
          <w:ilvl w:val="0"/>
          <w:numId w:val="189"/>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 xml:space="preserve">revue des termes de référence (TdR) ; </w:t>
      </w:r>
    </w:p>
    <w:p w14:paraId="54217629" w14:textId="77777777" w:rsidR="001224BF" w:rsidRPr="001224BF" w:rsidRDefault="001224BF" w:rsidP="001224BF">
      <w:pPr>
        <w:numPr>
          <w:ilvl w:val="0"/>
          <w:numId w:val="189"/>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 xml:space="preserve">collecte des données préliminaires et l’analyse documentaire ; </w:t>
      </w:r>
    </w:p>
    <w:p w14:paraId="22BEE474" w14:textId="77777777" w:rsidR="001224BF" w:rsidRPr="001224BF" w:rsidRDefault="001224BF" w:rsidP="001224BF">
      <w:pPr>
        <w:numPr>
          <w:ilvl w:val="0"/>
          <w:numId w:val="189"/>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 xml:space="preserve">enquête-diagnostic sur le terrain ; </w:t>
      </w:r>
    </w:p>
    <w:p w14:paraId="104EFCA7" w14:textId="77777777" w:rsidR="001224BF" w:rsidRPr="001224BF" w:rsidRDefault="001224BF" w:rsidP="001224BF">
      <w:pPr>
        <w:numPr>
          <w:ilvl w:val="0"/>
          <w:numId w:val="189"/>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 xml:space="preserve">identification analyse détaillée et évaluation des impacts et l’élaboration du PGES, du PGR et du plan de surveillance et de suivi. </w:t>
      </w:r>
    </w:p>
    <w:p w14:paraId="413F4339"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 xml:space="preserve">Le Consultant a recueilli tous les documents et autres données relatifs à la zone du projet et a ensuite passé à l’analyse documentaire multicritère. Au niveau de l’enquête-diagnostic, il s’est agi d’une observation indirecte ex situ, d’une observation directe in situ, des entretiens. Et des consultations du public. </w:t>
      </w:r>
    </w:p>
    <w:p w14:paraId="3302B028"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Les entretiens individuels ont concerné les responsables d’institutions, de services techniques et administratifs et avaient pour objet d’informer les différentes parties prenantes du projet et de recueillir leurs avis et leurs préoccupations par rapport à la mise en œuvre du projet.</w:t>
      </w:r>
    </w:p>
    <w:p w14:paraId="092CCF31"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 xml:space="preserve">Pour les consultations du public leur objectif général a été d’assurer la participation et l’engagement des populations et des acteurs impliqués dans le projet sur le terrain de manière à favoriser la prise en compte de leurs avis, attentes, préoccupations et recommandations dans le processus de préparation, de mise en œuvre et de suivi. Plus spécifiquement, il s’est agi : (i) d’informer les populations et les acteurs sur le projet et les actions envisagées ; (ii) de permettre aux populations et aux acteurs de se prononcer sur le projet, (iii) d’émettre leurs avis, préoccupations, besoins, attentes, craintes, etc. vis-à-vis du projet ; et, (iv) de recueillir leurs suggestions et recommandations pour le projet. </w:t>
      </w:r>
    </w:p>
    <w:p w14:paraId="17154A6B"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 xml:space="preserve">L’identification des impacts a été faite à partir de la liste de contrôle (check-list) couplée à une matrice de types d’interactions potentielles qui a permis de visualiser les différentes relations entre les sources d’impacts (les différentes activités du projet prévues) et les récepteurs (les composantes de l’environnement devant subir les perturbations par rapport à l’état initial de la zone du projet). Le Consultant a utilisé à cet effet la Matrice de Léopold </w:t>
      </w:r>
      <w:r w:rsidRPr="001224BF">
        <w:rPr>
          <w:rFonts w:ascii="Arial" w:eastAsia="Calibri" w:hAnsi="Arial" w:cs="Arial"/>
          <w:i/>
          <w:sz w:val="24"/>
          <w:szCs w:val="24"/>
          <w:lang w:val="fr-FR"/>
        </w:rPr>
        <w:t>et al</w:t>
      </w:r>
      <w:r w:rsidRPr="001224BF">
        <w:rPr>
          <w:rFonts w:ascii="Arial" w:eastAsia="Calibri" w:hAnsi="Arial" w:cs="Arial"/>
          <w:sz w:val="24"/>
          <w:szCs w:val="24"/>
          <w:lang w:val="fr-FR"/>
        </w:rPr>
        <w:t xml:space="preserve"> (1971) pour les interactions potentielles et le diagramme de réseau pour les impacts induits. </w:t>
      </w:r>
    </w:p>
    <w:p w14:paraId="26D4A684"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 xml:space="preserve">Quant à l’évaluation des impacts, elle a été faite suivant les critères : durée, étendue, intensité et leur importance absolue des impacts. Pour l’évaluation de l’importance absolue, la méthode de travail a été entièrement basée sur la méthode d’évaluation des impacts de Fecteau (1997). </w:t>
      </w:r>
    </w:p>
    <w:p w14:paraId="4704DFE8"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 xml:space="preserve">Le consultant a ensuite procédé à l’élaboration du plan de gestion environnementale et sociale (PGES), du plan de gestion des risques (PGR) et du plan de surveillance et de suivi de la mise en œuvre du PGES et du PGR. </w:t>
      </w:r>
    </w:p>
    <w:p w14:paraId="210EABD6" w14:textId="77777777" w:rsidR="001224BF" w:rsidRPr="001224BF" w:rsidRDefault="001224BF" w:rsidP="001224BF">
      <w:pPr>
        <w:spacing w:after="200"/>
        <w:jc w:val="both"/>
        <w:rPr>
          <w:rFonts w:ascii="Arial" w:eastAsia="Calibri" w:hAnsi="Arial" w:cs="Arial"/>
          <w:b/>
          <w:color w:val="2E74B5" w:themeColor="accent5" w:themeShade="BF"/>
          <w:sz w:val="24"/>
          <w:szCs w:val="24"/>
          <w:lang w:val="fr-FR"/>
        </w:rPr>
      </w:pPr>
      <w:r w:rsidRPr="001224BF">
        <w:rPr>
          <w:rFonts w:ascii="Arial" w:eastAsia="Calibri" w:hAnsi="Arial" w:cs="Arial"/>
          <w:b/>
          <w:color w:val="2E74B5" w:themeColor="accent5" w:themeShade="BF"/>
          <w:sz w:val="24"/>
          <w:szCs w:val="24"/>
          <w:lang w:val="fr-FR"/>
        </w:rPr>
        <w:t xml:space="preserve">CADRE POLITIQUE, JURIDIQUE, NORMATIF ET INSTITUTIONNEL DU PROJET </w:t>
      </w:r>
    </w:p>
    <w:p w14:paraId="4AE30171" w14:textId="77777777" w:rsidR="001224BF" w:rsidRPr="001224BF" w:rsidRDefault="001224BF" w:rsidP="001224BF">
      <w:pPr>
        <w:spacing w:after="200"/>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CADRE DE POLITIQUES, STRATEGIES, PROGRAMMES ET PLANS </w:t>
      </w:r>
    </w:p>
    <w:p w14:paraId="01BB1795" w14:textId="16DCFDC5" w:rsidR="001224BF" w:rsidRPr="001224BF" w:rsidRDefault="001224BF" w:rsidP="001224BF">
      <w:pPr>
        <w:spacing w:after="200"/>
        <w:jc w:val="both"/>
        <w:rPr>
          <w:rFonts w:ascii="Arial" w:eastAsia="Calibri" w:hAnsi="Arial" w:cs="Arial"/>
          <w:b/>
          <w:bCs/>
          <w:sz w:val="24"/>
          <w:szCs w:val="24"/>
          <w:lang w:val="fr-FR"/>
        </w:rPr>
      </w:pPr>
      <w:r w:rsidRPr="001224BF">
        <w:rPr>
          <w:rFonts w:ascii="Arial" w:eastAsia="Calibri" w:hAnsi="Arial" w:cs="Arial"/>
          <w:sz w:val="24"/>
          <w:szCs w:val="24"/>
          <w:lang w:val="fr-FR"/>
        </w:rPr>
        <w:t>Le projet s’inscrit au plan international, dans la Politique agricole de la CEDEAO/ECOWAS, la Politique des ressources en eau de l’Afrique de l’Ouest, Politique environnementale de la CEDEAO, la Politique forestière de la CEDEAO, la Politique commune d’amélioration de l’environnement de l’UEMO-PCAE et la Stratégie régionale de réduction de la pauvreté en Afrique de l’Ouest, la politique agricole de l’U</w:t>
      </w:r>
      <w:r w:rsidRPr="49A33274">
        <w:rPr>
          <w:rFonts w:ascii="Arial" w:eastAsiaTheme="minorEastAsia" w:hAnsi="Arial" w:cs="Arial"/>
          <w:kern w:val="2"/>
          <w:sz w:val="24"/>
          <w:szCs w:val="24"/>
          <w:lang w:val="fr-FR"/>
          <w14:ligatures w14:val="standardContextual"/>
        </w:rPr>
        <w:t>EMOA, la politique commune d’amélioration de l’environnement de l’UEMOA</w:t>
      </w:r>
      <w:r w:rsidRPr="001224BF">
        <w:rPr>
          <w:rFonts w:ascii="Arial" w:eastAsia="Calibri" w:hAnsi="Arial" w:cs="Arial"/>
          <w:sz w:val="24"/>
          <w:szCs w:val="24"/>
          <w:lang w:val="fr-FR"/>
        </w:rPr>
        <w:t>, , la stratégie régionale de promotion des engrais en Afrique de l’Ouest</w:t>
      </w:r>
      <w:r w:rsidRPr="001224BF">
        <w:rPr>
          <w:rFonts w:ascii="Arial" w:hAnsi="Arial" w:cs="Arial"/>
          <w:sz w:val="24"/>
          <w:szCs w:val="24"/>
          <w:lang w:val="fr-FR"/>
        </w:rPr>
        <w:t>, le p</w:t>
      </w:r>
      <w:r w:rsidRPr="001224BF">
        <w:rPr>
          <w:rFonts w:ascii="Arial" w:eastAsia="Calibri" w:hAnsi="Arial" w:cs="Arial"/>
          <w:sz w:val="24"/>
          <w:szCs w:val="24"/>
          <w:lang w:val="fr-FR"/>
        </w:rPr>
        <w:t>rogramme d’action sous-régional de lutte contre la désertification en Afrique de l’Ouest et au Tchad, le programme d’action sous-régional de réduction de la vulnérabilité en Afrique de l’Ouest.</w:t>
      </w:r>
    </w:p>
    <w:p w14:paraId="01846635" w14:textId="77777777" w:rsidR="001224BF" w:rsidRPr="001224BF" w:rsidRDefault="001224BF" w:rsidP="001224BF">
      <w:pPr>
        <w:keepNext/>
        <w:keepLines/>
        <w:spacing w:before="40" w:line="259" w:lineRule="auto"/>
        <w:jc w:val="both"/>
        <w:outlineLvl w:val="3"/>
        <w:rPr>
          <w:rFonts w:ascii="Arial" w:eastAsiaTheme="minorEastAsia" w:hAnsi="Arial" w:cstheme="majorBidi"/>
          <w:sz w:val="24"/>
          <w:szCs w:val="24"/>
          <w:lang w:val="fr-FR"/>
        </w:rPr>
      </w:pPr>
      <w:r w:rsidRPr="001224BF">
        <w:rPr>
          <w:rFonts w:ascii="Arial" w:eastAsia="Calibri" w:hAnsi="Arial" w:cs="Arial"/>
          <w:sz w:val="24"/>
          <w:szCs w:val="24"/>
          <w:lang w:val="fr-FR"/>
        </w:rPr>
        <w:t xml:space="preserve">Au plan national, le projet est concerné par le Plan National de Développement (PND) 2018 – 2022, </w:t>
      </w:r>
      <w:bookmarkStart w:id="63" w:name="_Toc130253564"/>
      <w:r w:rsidRPr="001224BF">
        <w:rPr>
          <w:rFonts w:ascii="Arial" w:eastAsiaTheme="minorEastAsia" w:hAnsi="Arial" w:cstheme="minorBidi"/>
          <w:sz w:val="24"/>
          <w:szCs w:val="24"/>
          <w:lang w:val="fr-FR"/>
        </w:rPr>
        <w:t>le document de politique agricole pour la période 2016-2030</w:t>
      </w:r>
      <w:bookmarkStart w:id="64" w:name="_Toc130253565"/>
      <w:bookmarkEnd w:id="63"/>
      <w:r w:rsidRPr="001224BF">
        <w:rPr>
          <w:rFonts w:ascii="Arial" w:eastAsiaTheme="minorEastAsia" w:hAnsi="Arial" w:cstheme="minorBidi"/>
          <w:sz w:val="24"/>
          <w:szCs w:val="24"/>
          <w:lang w:val="fr-FR"/>
        </w:rPr>
        <w:t>, la p</w:t>
      </w:r>
      <w:r w:rsidRPr="001224BF">
        <w:rPr>
          <w:rFonts w:ascii="Arial" w:eastAsiaTheme="minorEastAsia" w:hAnsi="Arial" w:cstheme="majorBidi"/>
          <w:sz w:val="24"/>
          <w:szCs w:val="24"/>
          <w:lang w:val="fr-FR"/>
        </w:rPr>
        <w:t>olitique nationale de l’eau et de l’assainissement</w:t>
      </w:r>
      <w:bookmarkStart w:id="65" w:name="_Toc130253566"/>
      <w:bookmarkEnd w:id="64"/>
      <w:r w:rsidRPr="001224BF">
        <w:rPr>
          <w:rFonts w:ascii="Arial" w:eastAsiaTheme="minorEastAsia" w:hAnsi="Arial" w:cstheme="majorBidi"/>
          <w:sz w:val="24"/>
          <w:szCs w:val="24"/>
          <w:lang w:val="fr-FR"/>
        </w:rPr>
        <w:t>, la Politique industrielle du Togo</w:t>
      </w:r>
      <w:bookmarkStart w:id="66" w:name="_Toc130253567"/>
      <w:bookmarkEnd w:id="65"/>
      <w:r w:rsidRPr="001224BF">
        <w:rPr>
          <w:rFonts w:ascii="Arial" w:eastAsiaTheme="minorEastAsia" w:hAnsi="Arial" w:cstheme="majorBidi"/>
          <w:sz w:val="24"/>
          <w:szCs w:val="24"/>
          <w:lang w:val="fr-FR"/>
        </w:rPr>
        <w:t>, la Politique nationale des ressources culturelles physiques</w:t>
      </w:r>
      <w:bookmarkStart w:id="67" w:name="_Toc130253568"/>
      <w:bookmarkEnd w:id="66"/>
      <w:r w:rsidRPr="001224BF">
        <w:rPr>
          <w:rFonts w:ascii="Arial" w:eastAsiaTheme="minorEastAsia" w:hAnsi="Arial" w:cstheme="majorBidi"/>
          <w:sz w:val="24"/>
          <w:szCs w:val="24"/>
          <w:lang w:val="fr-FR"/>
        </w:rPr>
        <w:t>, la Politique Nationale pour l’Equité et l’Egalité de Genre</w:t>
      </w:r>
      <w:bookmarkStart w:id="68" w:name="_Toc130253569"/>
      <w:bookmarkEnd w:id="67"/>
      <w:r w:rsidRPr="001224BF">
        <w:rPr>
          <w:rFonts w:ascii="Arial" w:eastAsiaTheme="minorEastAsia" w:hAnsi="Arial" w:cstheme="majorBidi"/>
          <w:sz w:val="24"/>
          <w:szCs w:val="24"/>
          <w:lang w:val="fr-FR"/>
        </w:rPr>
        <w:t>, la Politique de l’aménagement du territoire</w:t>
      </w:r>
      <w:bookmarkStart w:id="69" w:name="_Toc130253570"/>
      <w:bookmarkEnd w:id="68"/>
      <w:r w:rsidRPr="001224BF">
        <w:rPr>
          <w:rFonts w:ascii="Arial" w:eastAsiaTheme="minorEastAsia" w:hAnsi="Arial" w:cstheme="majorBidi"/>
          <w:sz w:val="24"/>
          <w:szCs w:val="24"/>
          <w:lang w:val="fr-FR"/>
        </w:rPr>
        <w:t>, la politique Nationale de l’Environnement au Togo</w:t>
      </w:r>
      <w:bookmarkStart w:id="70" w:name="_Toc130253571"/>
      <w:bookmarkEnd w:id="69"/>
      <w:r w:rsidRPr="001224BF">
        <w:rPr>
          <w:rFonts w:ascii="Arial" w:eastAsiaTheme="minorEastAsia" w:hAnsi="Arial" w:cstheme="majorBidi"/>
          <w:sz w:val="24"/>
          <w:szCs w:val="24"/>
          <w:lang w:val="fr-FR"/>
        </w:rPr>
        <w:t>, la Politique nationale de la santé</w:t>
      </w:r>
      <w:bookmarkStart w:id="71" w:name="_Toc130253572"/>
      <w:bookmarkEnd w:id="70"/>
      <w:r w:rsidRPr="001224BF">
        <w:rPr>
          <w:rFonts w:ascii="Arial" w:eastAsiaTheme="minorEastAsia" w:hAnsi="Arial" w:cstheme="majorBidi"/>
          <w:sz w:val="24"/>
          <w:szCs w:val="24"/>
          <w:lang w:val="fr-FR"/>
        </w:rPr>
        <w:t>, le Cadre Stratégique d’Investissement pour la Gestion de l’Environnement et des Ressources Naturelles (2018-2022)</w:t>
      </w:r>
      <w:bookmarkStart w:id="72" w:name="_Toc130253573"/>
      <w:bookmarkEnd w:id="71"/>
      <w:r w:rsidRPr="001224BF">
        <w:rPr>
          <w:rFonts w:ascii="Arial" w:eastAsiaTheme="minorEastAsia" w:hAnsi="Arial" w:cstheme="majorBidi"/>
          <w:sz w:val="24"/>
          <w:szCs w:val="24"/>
          <w:lang w:val="fr-FR"/>
        </w:rPr>
        <w:t>, la Stratégie et Plan d’Action Nationale pour la Biodiversité</w:t>
      </w:r>
      <w:bookmarkStart w:id="73" w:name="_Toc130253574"/>
      <w:bookmarkEnd w:id="72"/>
      <w:r w:rsidRPr="001224BF">
        <w:rPr>
          <w:rFonts w:ascii="Arial" w:eastAsiaTheme="minorEastAsia" w:hAnsi="Arial" w:cstheme="majorBidi"/>
          <w:sz w:val="24"/>
          <w:szCs w:val="24"/>
          <w:lang w:val="fr-FR"/>
        </w:rPr>
        <w:t>, la Stratégie Nationale de Développement Durable (SNDD)</w:t>
      </w:r>
      <w:bookmarkStart w:id="74" w:name="_Toc130253575"/>
      <w:bookmarkEnd w:id="73"/>
      <w:r w:rsidRPr="001224BF">
        <w:rPr>
          <w:rFonts w:ascii="Arial" w:eastAsiaTheme="minorEastAsia" w:hAnsi="Arial" w:cstheme="majorBidi"/>
          <w:sz w:val="24"/>
          <w:szCs w:val="24"/>
          <w:lang w:val="fr-FR"/>
        </w:rPr>
        <w:t>, la Stratégie nationale d’Information, d’Education et de Communication (IEC) sur l’environnement au Togo 2011–2012</w:t>
      </w:r>
      <w:bookmarkStart w:id="75" w:name="_Toc130253576"/>
      <w:bookmarkEnd w:id="74"/>
      <w:r w:rsidRPr="001224BF">
        <w:rPr>
          <w:rFonts w:ascii="Arial" w:eastAsiaTheme="minorEastAsia" w:hAnsi="Arial" w:cstheme="majorBidi"/>
          <w:sz w:val="24"/>
          <w:szCs w:val="24"/>
          <w:lang w:val="fr-FR"/>
        </w:rPr>
        <w:t>, la Stratégie nationale de mise en œuvre de la convention cadre des nations unies sur les changements climatiques</w:t>
      </w:r>
      <w:bookmarkStart w:id="76" w:name="_Toc130253577"/>
      <w:bookmarkEnd w:id="75"/>
      <w:r w:rsidRPr="001224BF">
        <w:rPr>
          <w:rFonts w:ascii="Arial" w:eastAsiaTheme="minorEastAsia" w:hAnsi="Arial" w:cstheme="majorBidi"/>
          <w:sz w:val="24"/>
          <w:szCs w:val="24"/>
          <w:lang w:val="fr-FR"/>
        </w:rPr>
        <w:t>, le Programme d’action national de lutte contre la désertification</w:t>
      </w:r>
      <w:bookmarkStart w:id="77" w:name="_Toc130253578"/>
      <w:bookmarkEnd w:id="76"/>
      <w:r w:rsidRPr="001224BF">
        <w:rPr>
          <w:rFonts w:ascii="Arial" w:eastAsiaTheme="minorEastAsia" w:hAnsi="Arial" w:cstheme="majorBidi"/>
          <w:sz w:val="24"/>
          <w:szCs w:val="24"/>
          <w:lang w:val="fr-FR"/>
        </w:rPr>
        <w:t>, le Plan d’Actions National pour le Secteur de l’Eau et de l’Assainissement- 2018-2030</w:t>
      </w:r>
      <w:bookmarkStart w:id="78" w:name="_Toc130253579"/>
      <w:bookmarkEnd w:id="77"/>
      <w:r w:rsidRPr="001224BF">
        <w:rPr>
          <w:rFonts w:ascii="Arial" w:eastAsiaTheme="minorEastAsia" w:hAnsi="Arial" w:cstheme="majorBidi"/>
          <w:sz w:val="24"/>
          <w:szCs w:val="24"/>
          <w:lang w:val="fr-FR"/>
        </w:rPr>
        <w:t>, le Plan national de développement sanitaire (2017- 2022)</w:t>
      </w:r>
      <w:bookmarkStart w:id="79" w:name="_Toc130253580"/>
      <w:bookmarkEnd w:id="78"/>
      <w:r w:rsidRPr="001224BF">
        <w:rPr>
          <w:rFonts w:ascii="Arial" w:eastAsiaTheme="minorEastAsia" w:hAnsi="Arial" w:cstheme="majorBidi"/>
          <w:sz w:val="24"/>
          <w:szCs w:val="24"/>
          <w:lang w:val="fr-FR"/>
        </w:rPr>
        <w:t>, le Plan National d’Investissement Agricole et de Sécurité Alimentaire et Nutritionnelle</w:t>
      </w:r>
      <w:bookmarkStart w:id="80" w:name="_Toc130253581"/>
      <w:bookmarkEnd w:id="79"/>
      <w:r w:rsidRPr="001224BF">
        <w:rPr>
          <w:rFonts w:ascii="Arial" w:eastAsiaTheme="minorEastAsia" w:hAnsi="Arial" w:cstheme="majorBidi"/>
          <w:sz w:val="24"/>
          <w:szCs w:val="24"/>
          <w:lang w:val="fr-FR"/>
        </w:rPr>
        <w:t>, la Planification nationale d’adaptation aux changements climatiques</w:t>
      </w:r>
      <w:bookmarkStart w:id="81" w:name="_Toc130253582"/>
      <w:bookmarkEnd w:id="80"/>
      <w:r w:rsidRPr="001224BF">
        <w:rPr>
          <w:rFonts w:ascii="Arial" w:eastAsiaTheme="minorEastAsia" w:hAnsi="Arial" w:cstheme="majorBidi"/>
          <w:sz w:val="24"/>
          <w:szCs w:val="24"/>
          <w:lang w:val="fr-FR"/>
        </w:rPr>
        <w:t>, le Plan National de mise en œuvre de la Convention de Stockholm sur les polluants organiques persistants au Togo</w:t>
      </w:r>
      <w:bookmarkStart w:id="82" w:name="_Toc130253583"/>
      <w:bookmarkEnd w:id="81"/>
      <w:r w:rsidRPr="001224BF">
        <w:rPr>
          <w:rFonts w:ascii="Arial" w:eastAsiaTheme="minorEastAsia" w:hAnsi="Arial" w:cstheme="majorBidi"/>
          <w:sz w:val="24"/>
          <w:szCs w:val="24"/>
          <w:lang w:val="fr-FR"/>
        </w:rPr>
        <w:t>, le Plan National d’Action pour l’Environnement</w:t>
      </w:r>
      <w:bookmarkStart w:id="83" w:name="_Toc130253584"/>
      <w:bookmarkEnd w:id="82"/>
      <w:r w:rsidRPr="001224BF">
        <w:rPr>
          <w:rFonts w:ascii="Arial" w:eastAsiaTheme="minorEastAsia" w:hAnsi="Arial" w:cstheme="majorBidi"/>
          <w:sz w:val="24"/>
          <w:szCs w:val="24"/>
          <w:lang w:val="fr-FR"/>
        </w:rPr>
        <w:t>, le Plan d’Action Forestier National</w:t>
      </w:r>
      <w:bookmarkStart w:id="84" w:name="_Toc130253585"/>
      <w:bookmarkEnd w:id="83"/>
      <w:r w:rsidRPr="001224BF">
        <w:rPr>
          <w:rFonts w:ascii="Arial" w:eastAsiaTheme="minorEastAsia" w:hAnsi="Arial" w:cstheme="majorBidi"/>
          <w:sz w:val="24"/>
          <w:szCs w:val="24"/>
          <w:lang w:val="fr-FR"/>
        </w:rPr>
        <w:t xml:space="preserve"> et le Profil national pour évaluer les infrastructures et les capacités de gestion des produits chimiques</w:t>
      </w:r>
      <w:bookmarkEnd w:id="84"/>
      <w:r w:rsidRPr="001224BF">
        <w:rPr>
          <w:rFonts w:ascii="Arial" w:eastAsiaTheme="minorEastAsia" w:hAnsi="Arial" w:cstheme="majorBidi"/>
          <w:sz w:val="24"/>
          <w:szCs w:val="24"/>
          <w:lang w:val="fr-FR"/>
        </w:rPr>
        <w:t>.</w:t>
      </w:r>
    </w:p>
    <w:p w14:paraId="4F519FC6" w14:textId="77777777" w:rsidR="001224BF" w:rsidRPr="001224BF" w:rsidRDefault="001224BF" w:rsidP="001224BF">
      <w:pPr>
        <w:spacing w:after="160" w:line="259" w:lineRule="auto"/>
        <w:rPr>
          <w:rFonts w:asciiTheme="minorHAnsi" w:eastAsiaTheme="minorHAnsi" w:hAnsiTheme="minorHAnsi" w:cstheme="minorBidi"/>
          <w:kern w:val="2"/>
          <w:sz w:val="22"/>
          <w:szCs w:val="22"/>
          <w:lang w:val="fr-FR"/>
          <w14:ligatures w14:val="standardContextual"/>
        </w:rPr>
      </w:pPr>
    </w:p>
    <w:p w14:paraId="096B5953" w14:textId="77777777" w:rsidR="001224BF" w:rsidRPr="001224BF" w:rsidRDefault="001224BF" w:rsidP="001224BF">
      <w:pPr>
        <w:spacing w:after="200"/>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CADRE JURIDIQUE </w:t>
      </w:r>
    </w:p>
    <w:p w14:paraId="764E892F"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Cette étude a été réalisée conformément aux cadres juridiques international et national qui prennent en compte les conventions et accords internationaux auxquels le Togo est Partie prenante et les textes législatifs et réglementaires en matière d’environnement au Togo. Le projet devra se conformer ainsi à la réglementation en vigueur en matière environnementale, notamment : La Loi n°2018</w:t>
      </w:r>
      <w:r w:rsidRPr="001224BF">
        <w:rPr>
          <w:rFonts w:ascii="Cambria Math" w:eastAsia="Calibri" w:hAnsi="Cambria Math" w:cs="Cambria Math"/>
          <w:sz w:val="24"/>
          <w:szCs w:val="24"/>
          <w:lang w:val="fr-FR"/>
        </w:rPr>
        <w:t>‐</w:t>
      </w:r>
      <w:r w:rsidRPr="001224BF">
        <w:rPr>
          <w:rFonts w:ascii="Arial" w:eastAsia="Calibri" w:hAnsi="Arial" w:cs="Arial"/>
          <w:sz w:val="24"/>
          <w:szCs w:val="24"/>
          <w:lang w:val="fr-FR"/>
        </w:rPr>
        <w:t>005 du 14 juin 2018 portant Code foncier et domanial, la Loi fondamentale (la Constitution de la République togolaise), la Loi n° 2010-004 du 14 juin 2010 portant Code de l’eau, la Loi n° 2008-005 du 30 mai 2008 portant Loi-Cadre sur l’Environnement, la Loi n° 2008-009 du 19 juin 2008 portant Code forestier, la Loi N° 96 – 004 / PR du 26 février 1996 portant Code minier de la République Togolaise, la Loi N°2003-012 du 04 octobre 2003 portant code minier révisé de la République Togolaise, la Loi n° 2006-010 du 13 décembre 2006 portant Code du Travail de la République togolaise, la Loi n°2007-011 du 13 mars 2007 relative à la décentralisation et aux libertés locales, du Décret N° 2017-040/PR du 23 mars 2017 fixant la procédure des études d’impact environnemental et social, de l’Arrêté N° 0150/MERF/CAB/ANGE du 22 décembre 2017 fixant les modalités de participation du public aux études d’impact environnemental et social (EIES).</w:t>
      </w:r>
    </w:p>
    <w:p w14:paraId="3DF1CD94" w14:textId="77777777" w:rsidR="001224BF" w:rsidRPr="001224BF" w:rsidRDefault="001224BF" w:rsidP="001224BF">
      <w:pPr>
        <w:spacing w:after="200"/>
        <w:jc w:val="both"/>
        <w:rPr>
          <w:rFonts w:ascii="Arial" w:eastAsia="Calibri" w:hAnsi="Arial" w:cs="Arial"/>
          <w:sz w:val="24"/>
          <w:szCs w:val="24"/>
          <w:lang w:val="fr-FR"/>
        </w:rPr>
      </w:pPr>
    </w:p>
    <w:p w14:paraId="00688A33" w14:textId="77777777" w:rsidR="001224BF" w:rsidRPr="001224BF" w:rsidRDefault="001224BF" w:rsidP="001224BF">
      <w:pPr>
        <w:spacing w:after="200"/>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CADRE NORMATIF </w:t>
      </w:r>
    </w:p>
    <w:p w14:paraId="458A7B6D"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 xml:space="preserve">Les activités du projet devront respecter les normes des paramètres physico-chimiques applicables au projet. Il s’agit plus précisément des Directives concernant les rejets dans l’air et dans les eaux et au sol ainsi que l’émission de bruit. En ce qui concerne les normes environnementales et de qualité applicables au projet, on peut citer : </w:t>
      </w:r>
    </w:p>
    <w:p w14:paraId="6CADE794" w14:textId="77777777" w:rsidR="001224BF" w:rsidRPr="001224BF" w:rsidRDefault="001224BF" w:rsidP="001224BF">
      <w:pPr>
        <w:numPr>
          <w:ilvl w:val="0"/>
          <w:numId w:val="190"/>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Norme NES de la Banque Mondiale ;</w:t>
      </w:r>
    </w:p>
    <w:p w14:paraId="6699FEF7" w14:textId="77777777" w:rsidR="001224BF" w:rsidRPr="001224BF" w:rsidRDefault="001224BF" w:rsidP="001224BF">
      <w:pPr>
        <w:numPr>
          <w:ilvl w:val="0"/>
          <w:numId w:val="190"/>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 xml:space="preserve">Norme ISO 14000 relative au Système de management environnemental ; </w:t>
      </w:r>
    </w:p>
    <w:p w14:paraId="3CD740A4" w14:textId="77777777" w:rsidR="001224BF" w:rsidRPr="001224BF" w:rsidRDefault="001224BF" w:rsidP="001224BF">
      <w:pPr>
        <w:numPr>
          <w:ilvl w:val="0"/>
          <w:numId w:val="190"/>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 xml:space="preserve">Norme ISO 9000 relative à la qualité d’un process ; </w:t>
      </w:r>
    </w:p>
    <w:p w14:paraId="28D7B789" w14:textId="77777777" w:rsidR="001224BF" w:rsidRPr="001224BF" w:rsidRDefault="001224BF" w:rsidP="001224BF">
      <w:pPr>
        <w:numPr>
          <w:ilvl w:val="0"/>
          <w:numId w:val="190"/>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 xml:space="preserve">Norme ISO 26000 relative à la Responsabilité sociétale ; </w:t>
      </w:r>
    </w:p>
    <w:p w14:paraId="76A8C215" w14:textId="77777777" w:rsidR="001224BF" w:rsidRPr="001224BF" w:rsidRDefault="001224BF" w:rsidP="001224BF">
      <w:pPr>
        <w:numPr>
          <w:ilvl w:val="0"/>
          <w:numId w:val="190"/>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 xml:space="preserve">Norme ISO 14064 relative aux changements climatiques. </w:t>
      </w:r>
    </w:p>
    <w:p w14:paraId="3B97802E" w14:textId="77777777" w:rsidR="00D27B0B" w:rsidRDefault="00D27B0B" w:rsidP="00D27B0B">
      <w:pPr>
        <w:spacing w:after="200"/>
        <w:jc w:val="both"/>
        <w:rPr>
          <w:rFonts w:ascii="Arial" w:eastAsia="Calibri" w:hAnsi="Arial" w:cs="Arial"/>
          <w:b/>
          <w:color w:val="00B0F0"/>
          <w:sz w:val="24"/>
          <w:szCs w:val="24"/>
          <w:lang w:val="fr-FR"/>
        </w:rPr>
      </w:pPr>
    </w:p>
    <w:p w14:paraId="6A253985" w14:textId="7FA6C319" w:rsidR="00D27B0B" w:rsidRPr="00D27B0B" w:rsidRDefault="00D27B0B" w:rsidP="00D27B0B">
      <w:pPr>
        <w:spacing w:after="200"/>
        <w:jc w:val="both"/>
        <w:rPr>
          <w:rFonts w:ascii="Arial" w:eastAsia="Calibri" w:hAnsi="Arial" w:cs="Arial"/>
          <w:b/>
          <w:color w:val="00B0F0"/>
          <w:sz w:val="24"/>
          <w:szCs w:val="24"/>
          <w:lang w:val="fr-FR"/>
        </w:rPr>
      </w:pPr>
      <w:bookmarkStart w:id="85" w:name="_Hlk141847663"/>
      <w:r w:rsidRPr="00820596">
        <w:rPr>
          <w:rFonts w:ascii="Arial" w:eastAsia="Calibri" w:hAnsi="Arial" w:cs="Arial"/>
          <w:b/>
          <w:color w:val="00B0F0"/>
          <w:sz w:val="24"/>
          <w:szCs w:val="24"/>
          <w:lang w:val="fr-FR"/>
        </w:rPr>
        <w:t>SAUVEGARDES OPERATIONNELLES DE LA BAD</w:t>
      </w:r>
    </w:p>
    <w:p w14:paraId="613481CF" w14:textId="13C9E986" w:rsidR="0039378D" w:rsidRPr="0039378D" w:rsidRDefault="00D27B0B" w:rsidP="0039378D">
      <w:pPr>
        <w:spacing w:after="200"/>
        <w:jc w:val="both"/>
        <w:rPr>
          <w:rFonts w:ascii="Arial" w:eastAsia="Calibri" w:hAnsi="Arial" w:cs="Arial"/>
          <w:bCs/>
          <w:sz w:val="24"/>
          <w:szCs w:val="24"/>
          <w:lang w:val="fr-FR"/>
        </w:rPr>
      </w:pPr>
      <w:r w:rsidRPr="00D27B0B">
        <w:rPr>
          <w:rFonts w:ascii="Arial" w:eastAsia="Calibri" w:hAnsi="Arial" w:cs="Arial"/>
          <w:bCs/>
          <w:sz w:val="24"/>
          <w:szCs w:val="24"/>
          <w:lang w:val="fr-FR"/>
        </w:rPr>
        <w:t>La BAD a adopté en décembre 2013 un Système de Sauvegardes Intégré (SSI) qui</w:t>
      </w:r>
      <w:r w:rsidR="003E541E">
        <w:rPr>
          <w:rFonts w:ascii="Arial" w:eastAsia="Calibri" w:hAnsi="Arial" w:cs="Arial"/>
          <w:bCs/>
          <w:sz w:val="24"/>
          <w:szCs w:val="24"/>
          <w:lang w:val="fr-FR"/>
        </w:rPr>
        <w:t xml:space="preserve"> est</w:t>
      </w:r>
      <w:r w:rsidRPr="00D27B0B">
        <w:rPr>
          <w:rFonts w:ascii="Arial" w:eastAsia="Calibri" w:hAnsi="Arial" w:cs="Arial"/>
          <w:bCs/>
          <w:sz w:val="24"/>
          <w:szCs w:val="24"/>
          <w:lang w:val="fr-FR"/>
        </w:rPr>
        <w:t xml:space="preserve"> conçu pour promouvoir la durabilité des résultats des projets par la protection de l’environnement et des personnes contre les éventuels impacts négatifs des projets. Les cinq Sauvegardes Opérationnelles (SO) de la BAD sont :</w:t>
      </w:r>
      <w:r w:rsidR="0039378D">
        <w:rPr>
          <w:rFonts w:ascii="Arial" w:eastAsia="Calibri" w:hAnsi="Arial" w:cs="Arial"/>
          <w:bCs/>
          <w:sz w:val="24"/>
          <w:szCs w:val="24"/>
          <w:lang w:val="fr-FR"/>
        </w:rPr>
        <w:t xml:space="preserve"> (i)</w:t>
      </w:r>
      <w:r w:rsidRPr="0039378D">
        <w:rPr>
          <w:rFonts w:ascii="Arial" w:eastAsia="Calibri" w:hAnsi="Arial" w:cs="Arial"/>
          <w:bCs/>
          <w:sz w:val="24"/>
          <w:szCs w:val="24"/>
          <w:lang w:val="fr-FR"/>
        </w:rPr>
        <w:t>SO 1 : Évaluation Environnementale et Sociale</w:t>
      </w:r>
      <w:r w:rsidR="0039378D" w:rsidRPr="0039378D">
        <w:rPr>
          <w:rFonts w:ascii="Arial" w:eastAsia="Calibri" w:hAnsi="Arial" w:cs="Arial"/>
          <w:bCs/>
          <w:sz w:val="24"/>
          <w:szCs w:val="24"/>
          <w:lang w:val="fr-FR"/>
        </w:rPr>
        <w:t> ;</w:t>
      </w:r>
      <w:r w:rsidR="0039378D">
        <w:rPr>
          <w:rFonts w:ascii="Arial" w:eastAsia="Calibri" w:hAnsi="Arial" w:cs="Arial"/>
          <w:bCs/>
          <w:sz w:val="24"/>
          <w:szCs w:val="24"/>
          <w:lang w:val="fr-FR"/>
        </w:rPr>
        <w:t xml:space="preserve"> (ii)</w:t>
      </w:r>
      <w:r w:rsidRPr="0039378D">
        <w:rPr>
          <w:rFonts w:ascii="Arial" w:eastAsia="Calibri" w:hAnsi="Arial" w:cs="Arial"/>
          <w:bCs/>
          <w:sz w:val="24"/>
          <w:szCs w:val="24"/>
          <w:lang w:val="fr-FR"/>
        </w:rPr>
        <w:t>SO 2 : Réinstallation involontaire</w:t>
      </w:r>
      <w:r w:rsidR="0039378D" w:rsidRPr="0039378D">
        <w:rPr>
          <w:rFonts w:ascii="Arial" w:eastAsia="Calibri" w:hAnsi="Arial" w:cs="Arial"/>
          <w:bCs/>
          <w:sz w:val="24"/>
          <w:szCs w:val="24"/>
          <w:lang w:val="fr-FR"/>
        </w:rPr>
        <w:t> ;</w:t>
      </w:r>
      <w:r w:rsidRPr="0039378D">
        <w:rPr>
          <w:rFonts w:ascii="Arial" w:eastAsia="Calibri" w:hAnsi="Arial" w:cs="Arial"/>
          <w:bCs/>
          <w:sz w:val="24"/>
          <w:szCs w:val="24"/>
          <w:lang w:val="fr-FR"/>
        </w:rPr>
        <w:t xml:space="preserve"> </w:t>
      </w:r>
      <w:r w:rsidR="0039378D">
        <w:rPr>
          <w:rFonts w:ascii="Arial" w:eastAsia="Calibri" w:hAnsi="Arial" w:cs="Arial"/>
          <w:bCs/>
          <w:sz w:val="24"/>
          <w:szCs w:val="24"/>
          <w:lang w:val="fr-FR"/>
        </w:rPr>
        <w:t>(iii)</w:t>
      </w:r>
      <w:r w:rsidRPr="0039378D">
        <w:rPr>
          <w:rFonts w:ascii="Arial" w:eastAsia="Calibri" w:hAnsi="Arial" w:cs="Arial"/>
          <w:bCs/>
          <w:sz w:val="24"/>
          <w:szCs w:val="24"/>
          <w:lang w:val="fr-FR"/>
        </w:rPr>
        <w:t>SO 3 : Biodiversité et services écosystémiques</w:t>
      </w:r>
      <w:r w:rsidR="0039378D">
        <w:rPr>
          <w:rFonts w:ascii="Arial" w:eastAsia="Calibri" w:hAnsi="Arial" w:cs="Arial"/>
          <w:bCs/>
          <w:sz w:val="24"/>
          <w:szCs w:val="24"/>
          <w:lang w:val="fr-FR"/>
        </w:rPr>
        <w:t> ; (iv)</w:t>
      </w:r>
      <w:r w:rsidRPr="0039378D">
        <w:rPr>
          <w:rFonts w:ascii="Arial" w:eastAsia="Calibri" w:hAnsi="Arial" w:cs="Arial"/>
          <w:bCs/>
          <w:sz w:val="24"/>
          <w:szCs w:val="24"/>
          <w:lang w:val="fr-FR"/>
        </w:rPr>
        <w:t>SO 4 : Prévention et contrôle de la pollution, gaz à effet de serre, matières dangereuses et utilisation efficiente des ressources</w:t>
      </w:r>
      <w:r w:rsidR="0039378D">
        <w:rPr>
          <w:rFonts w:ascii="Arial" w:eastAsia="Calibri" w:hAnsi="Arial" w:cs="Arial"/>
          <w:bCs/>
          <w:sz w:val="24"/>
          <w:szCs w:val="24"/>
          <w:lang w:val="fr-FR"/>
        </w:rPr>
        <w:t xml:space="preserve"> et (v)</w:t>
      </w:r>
      <w:r w:rsidRPr="0039378D">
        <w:rPr>
          <w:rFonts w:ascii="Arial" w:eastAsia="Calibri" w:hAnsi="Arial" w:cs="Arial"/>
          <w:bCs/>
          <w:sz w:val="24"/>
          <w:szCs w:val="24"/>
          <w:lang w:val="fr-FR"/>
        </w:rPr>
        <w:t>SO 5 : Conditions de travail, santé et sécurité</w:t>
      </w:r>
      <w:r w:rsidR="0039378D">
        <w:rPr>
          <w:rFonts w:ascii="Arial" w:eastAsia="Calibri" w:hAnsi="Arial" w:cs="Arial"/>
          <w:bCs/>
          <w:sz w:val="24"/>
          <w:szCs w:val="24"/>
          <w:lang w:val="fr-FR"/>
        </w:rPr>
        <w:t>.</w:t>
      </w:r>
    </w:p>
    <w:p w14:paraId="432A8C20" w14:textId="710ED5FF" w:rsidR="001224BF" w:rsidRPr="0039378D" w:rsidRDefault="00D27B0B" w:rsidP="0039378D">
      <w:pPr>
        <w:spacing w:after="200"/>
        <w:jc w:val="both"/>
        <w:rPr>
          <w:rFonts w:ascii="Arial" w:eastAsia="Calibri" w:hAnsi="Arial" w:cs="Arial"/>
          <w:bCs/>
          <w:sz w:val="24"/>
          <w:szCs w:val="24"/>
          <w:lang w:val="fr-FR"/>
        </w:rPr>
      </w:pPr>
      <w:r w:rsidRPr="00820596">
        <w:rPr>
          <w:rFonts w:ascii="Arial" w:eastAsia="Calibri" w:hAnsi="Arial" w:cs="Arial"/>
          <w:bCs/>
          <w:sz w:val="24"/>
          <w:szCs w:val="24"/>
          <w:lang w:val="fr-FR"/>
        </w:rPr>
        <w:t>En conformité avec les procédures du Groupe de la Banque Africaine de Développement en matière de gestion environnementale, le projet a été classé en catégorie 1, nécessitant l’élaboration et la mise en œuvre d’une EIES et d’un PAR. L’ensemble des 5 sauvegardes opérationnelles sont enclenchées dans le cadre de ce projet.</w:t>
      </w:r>
    </w:p>
    <w:bookmarkEnd w:id="85"/>
    <w:p w14:paraId="524E8210" w14:textId="77777777" w:rsidR="001224BF" w:rsidRPr="001224BF" w:rsidRDefault="001224BF" w:rsidP="001224BF">
      <w:pPr>
        <w:spacing w:after="200"/>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CADRE INSTITUTIONNEL </w:t>
      </w:r>
    </w:p>
    <w:p w14:paraId="28E082DF"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 xml:space="preserve">L’étude d’impact environnemental et social a tenu également compte du cadre institutionnel de mise en œuvre du projet. Les principaux ministères concernés par l’étude sont : </w:t>
      </w:r>
    </w:p>
    <w:p w14:paraId="48095D6F" w14:textId="77777777" w:rsidR="001224BF" w:rsidRPr="001224BF" w:rsidRDefault="001224BF" w:rsidP="001224BF">
      <w:pPr>
        <w:numPr>
          <w:ilvl w:val="0"/>
          <w:numId w:val="128"/>
        </w:numPr>
        <w:spacing w:before="120" w:after="120" w:line="259" w:lineRule="auto"/>
        <w:ind w:left="357" w:hanging="357"/>
        <w:jc w:val="both"/>
        <w:rPr>
          <w:rFonts w:ascii="Arial" w:hAnsi="Arial" w:cs="Arial"/>
          <w:sz w:val="24"/>
          <w:szCs w:val="24"/>
          <w:lang w:val="fr-FR"/>
        </w:rPr>
      </w:pPr>
      <w:r w:rsidRPr="001224BF">
        <w:rPr>
          <w:rFonts w:ascii="Arial" w:hAnsi="Arial" w:cs="Arial"/>
          <w:sz w:val="24"/>
          <w:szCs w:val="24"/>
          <w:lang w:val="fr-FR"/>
        </w:rPr>
        <w:t>Ministère de l’environnement et des ressources forestières (garant de la gestion de l’environnement au Togo) à travers sa Direction de l’Environnement, sa Direction des Ressources Forestières et son Agence pour la gestion de l’environnement (ANGE) ;</w:t>
      </w:r>
    </w:p>
    <w:p w14:paraId="2A523C8C" w14:textId="77777777" w:rsidR="001224BF" w:rsidRPr="001224BF" w:rsidRDefault="001224BF" w:rsidP="001224BF">
      <w:pPr>
        <w:numPr>
          <w:ilvl w:val="0"/>
          <w:numId w:val="127"/>
        </w:numPr>
        <w:spacing w:before="120" w:after="120" w:line="259" w:lineRule="auto"/>
        <w:ind w:left="357" w:hanging="357"/>
        <w:jc w:val="both"/>
        <w:rPr>
          <w:rFonts w:ascii="Arial" w:hAnsi="Arial" w:cs="Arial"/>
          <w:sz w:val="24"/>
          <w:szCs w:val="24"/>
          <w:lang w:val="fr-FR"/>
        </w:rPr>
      </w:pPr>
      <w:r w:rsidRPr="001224BF">
        <w:rPr>
          <w:rFonts w:ascii="Arial" w:hAnsi="Arial" w:cs="Arial"/>
          <w:sz w:val="24"/>
          <w:szCs w:val="24"/>
          <w:lang w:val="fr-FR"/>
        </w:rPr>
        <w:t>Ministère de l’Agriculture, de pêche et du développement rural (Promoteur) ;</w:t>
      </w:r>
    </w:p>
    <w:p w14:paraId="2FE99CCE" w14:textId="77777777" w:rsidR="001224BF" w:rsidRPr="001224BF" w:rsidRDefault="001224BF" w:rsidP="001224BF">
      <w:pPr>
        <w:numPr>
          <w:ilvl w:val="0"/>
          <w:numId w:val="127"/>
        </w:numPr>
        <w:spacing w:before="120" w:after="120" w:line="259" w:lineRule="auto"/>
        <w:ind w:left="357" w:hanging="357"/>
        <w:jc w:val="both"/>
        <w:rPr>
          <w:rFonts w:ascii="Arial" w:hAnsi="Arial" w:cs="Arial"/>
          <w:sz w:val="24"/>
          <w:szCs w:val="24"/>
          <w:lang w:val="fr-FR"/>
        </w:rPr>
      </w:pPr>
      <w:r w:rsidRPr="001224BF">
        <w:rPr>
          <w:rFonts w:ascii="Arial" w:hAnsi="Arial" w:cs="Arial"/>
          <w:sz w:val="24"/>
          <w:szCs w:val="24"/>
          <w:lang w:val="fr-FR"/>
        </w:rPr>
        <w:t>Ministre du Commerce, de l’Industrie et de la Consommation Locale ;</w:t>
      </w:r>
    </w:p>
    <w:p w14:paraId="30314B6D" w14:textId="77777777" w:rsidR="001224BF" w:rsidRPr="001224BF" w:rsidRDefault="001224BF" w:rsidP="001224BF">
      <w:pPr>
        <w:numPr>
          <w:ilvl w:val="0"/>
          <w:numId w:val="127"/>
        </w:numPr>
        <w:spacing w:before="120" w:after="120" w:line="259" w:lineRule="auto"/>
        <w:ind w:left="357" w:hanging="357"/>
        <w:jc w:val="both"/>
        <w:rPr>
          <w:rFonts w:ascii="Arial" w:hAnsi="Arial" w:cs="Arial"/>
          <w:sz w:val="24"/>
          <w:szCs w:val="24"/>
          <w:lang w:val="fr-FR"/>
        </w:rPr>
      </w:pPr>
      <w:r w:rsidRPr="001224BF">
        <w:rPr>
          <w:rFonts w:ascii="Arial" w:hAnsi="Arial" w:cs="Arial"/>
          <w:sz w:val="24"/>
          <w:szCs w:val="24"/>
          <w:lang w:val="fr-FR"/>
        </w:rPr>
        <w:t>Ministère de l’eau et de l’hydraulique villageoise ;</w:t>
      </w:r>
    </w:p>
    <w:p w14:paraId="6E275E1A" w14:textId="77777777" w:rsidR="001224BF" w:rsidRPr="001224BF" w:rsidRDefault="001224BF" w:rsidP="001224BF">
      <w:pPr>
        <w:numPr>
          <w:ilvl w:val="0"/>
          <w:numId w:val="127"/>
        </w:numPr>
        <w:spacing w:before="120" w:after="120" w:line="259" w:lineRule="auto"/>
        <w:ind w:left="357" w:hanging="357"/>
        <w:jc w:val="both"/>
        <w:rPr>
          <w:rFonts w:ascii="Arial" w:hAnsi="Arial" w:cs="Arial"/>
          <w:sz w:val="24"/>
          <w:szCs w:val="24"/>
          <w:lang w:val="fr-FR"/>
        </w:rPr>
      </w:pPr>
      <w:r w:rsidRPr="001224BF">
        <w:rPr>
          <w:rFonts w:ascii="Arial" w:hAnsi="Arial" w:cs="Arial"/>
          <w:sz w:val="24"/>
          <w:szCs w:val="24"/>
          <w:lang w:val="fr-FR"/>
        </w:rPr>
        <w:t>Ministère du désenclavement et des pistes rurales ;</w:t>
      </w:r>
    </w:p>
    <w:p w14:paraId="7751EC8D" w14:textId="77777777" w:rsidR="001224BF" w:rsidRPr="001224BF" w:rsidRDefault="001224BF" w:rsidP="001224BF">
      <w:pPr>
        <w:numPr>
          <w:ilvl w:val="0"/>
          <w:numId w:val="127"/>
        </w:numPr>
        <w:spacing w:before="120" w:after="120" w:line="259" w:lineRule="auto"/>
        <w:ind w:left="357" w:hanging="357"/>
        <w:jc w:val="both"/>
        <w:rPr>
          <w:rFonts w:ascii="Arial" w:hAnsi="Arial" w:cs="Arial"/>
          <w:sz w:val="24"/>
          <w:szCs w:val="24"/>
          <w:lang w:val="fr-FR"/>
        </w:rPr>
      </w:pPr>
      <w:r w:rsidRPr="001224BF">
        <w:rPr>
          <w:rFonts w:ascii="Arial" w:hAnsi="Arial" w:cs="Arial"/>
          <w:sz w:val="24"/>
          <w:szCs w:val="24"/>
          <w:lang w:val="fr-FR"/>
        </w:rPr>
        <w:t>Ministère délégué auprès du Président de la République, chargé de l’énergie et des mines ;</w:t>
      </w:r>
    </w:p>
    <w:p w14:paraId="1CECC6A6" w14:textId="77777777" w:rsidR="001224BF" w:rsidRPr="001224BF" w:rsidRDefault="001224BF" w:rsidP="001224BF">
      <w:pPr>
        <w:numPr>
          <w:ilvl w:val="0"/>
          <w:numId w:val="127"/>
        </w:numPr>
        <w:spacing w:before="120" w:after="120" w:line="259" w:lineRule="auto"/>
        <w:ind w:left="357" w:hanging="357"/>
        <w:jc w:val="both"/>
        <w:rPr>
          <w:rFonts w:ascii="Arial" w:hAnsi="Arial" w:cs="Arial"/>
          <w:sz w:val="24"/>
          <w:szCs w:val="24"/>
          <w:lang w:val="fr-FR"/>
        </w:rPr>
      </w:pPr>
      <w:r w:rsidRPr="001224BF">
        <w:rPr>
          <w:rFonts w:ascii="Arial" w:hAnsi="Arial" w:cs="Arial"/>
          <w:sz w:val="24"/>
          <w:szCs w:val="24"/>
          <w:lang w:val="fr-FR"/>
        </w:rPr>
        <w:t>Ministère de l'administration territoriale, de la décentralisation et du développement du territoire.</w:t>
      </w:r>
    </w:p>
    <w:p w14:paraId="428D97A9" w14:textId="77777777" w:rsidR="001224BF" w:rsidRDefault="001224BF" w:rsidP="001224BF">
      <w:pPr>
        <w:spacing w:before="120" w:after="120"/>
        <w:ind w:left="357"/>
        <w:jc w:val="both"/>
        <w:rPr>
          <w:rFonts w:ascii="Arial" w:hAnsi="Arial" w:cs="Arial"/>
          <w:sz w:val="22"/>
          <w:szCs w:val="22"/>
          <w:lang w:val="fr-FR"/>
        </w:rPr>
      </w:pPr>
    </w:p>
    <w:p w14:paraId="557DF927" w14:textId="77777777" w:rsidR="00820596" w:rsidRDefault="00820596" w:rsidP="001224BF">
      <w:pPr>
        <w:spacing w:before="120" w:after="120"/>
        <w:ind w:left="357"/>
        <w:jc w:val="both"/>
        <w:rPr>
          <w:rFonts w:ascii="Arial" w:hAnsi="Arial" w:cs="Arial"/>
          <w:sz w:val="22"/>
          <w:szCs w:val="22"/>
          <w:lang w:val="fr-FR"/>
        </w:rPr>
      </w:pPr>
    </w:p>
    <w:p w14:paraId="22234552" w14:textId="77777777" w:rsidR="00820596" w:rsidRDefault="00820596" w:rsidP="001224BF">
      <w:pPr>
        <w:spacing w:before="120" w:after="120"/>
        <w:ind w:left="357"/>
        <w:jc w:val="both"/>
        <w:rPr>
          <w:rFonts w:ascii="Arial" w:hAnsi="Arial" w:cs="Arial"/>
          <w:sz w:val="22"/>
          <w:szCs w:val="22"/>
          <w:lang w:val="fr-FR"/>
        </w:rPr>
      </w:pPr>
    </w:p>
    <w:p w14:paraId="7B74F735" w14:textId="77777777" w:rsidR="00820596" w:rsidRPr="001224BF" w:rsidRDefault="00820596" w:rsidP="001224BF">
      <w:pPr>
        <w:spacing w:before="120" w:after="120"/>
        <w:ind w:left="357"/>
        <w:jc w:val="both"/>
        <w:rPr>
          <w:rFonts w:ascii="Arial" w:hAnsi="Arial" w:cs="Arial"/>
          <w:sz w:val="22"/>
          <w:szCs w:val="22"/>
          <w:lang w:val="fr-FR"/>
        </w:rPr>
      </w:pPr>
    </w:p>
    <w:p w14:paraId="4D000191" w14:textId="77777777" w:rsidR="001224BF" w:rsidRPr="001224BF" w:rsidRDefault="001224BF" w:rsidP="001224BF">
      <w:pPr>
        <w:spacing w:after="200"/>
        <w:jc w:val="both"/>
        <w:rPr>
          <w:rFonts w:ascii="Arial" w:eastAsia="Calibri" w:hAnsi="Arial" w:cs="Arial"/>
          <w:b/>
          <w:color w:val="2E74B5" w:themeColor="accent5" w:themeShade="BF"/>
          <w:sz w:val="24"/>
          <w:szCs w:val="24"/>
          <w:lang w:val="fr-FR"/>
        </w:rPr>
      </w:pPr>
      <w:r w:rsidRPr="001224BF">
        <w:rPr>
          <w:rFonts w:ascii="Arial" w:eastAsia="Calibri" w:hAnsi="Arial" w:cs="Arial"/>
          <w:b/>
          <w:color w:val="2E74B5" w:themeColor="accent5" w:themeShade="BF"/>
          <w:sz w:val="24"/>
          <w:szCs w:val="24"/>
          <w:lang w:val="fr-FR"/>
        </w:rPr>
        <w:t xml:space="preserve">DESCRIPTION DU MILIEU RECEPTEUR </w:t>
      </w:r>
    </w:p>
    <w:p w14:paraId="1448E2FB" w14:textId="77777777" w:rsidR="001224BF" w:rsidRPr="001224BF" w:rsidRDefault="001224BF" w:rsidP="001224BF">
      <w:pPr>
        <w:spacing w:after="200"/>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SITUATION GEOGRAPHIQUE </w:t>
      </w:r>
    </w:p>
    <w:p w14:paraId="4B387FB7" w14:textId="77777777" w:rsidR="001224BF" w:rsidRPr="001224BF" w:rsidRDefault="001224BF" w:rsidP="001224BF">
      <w:pPr>
        <w:spacing w:before="240" w:after="240" w:line="259" w:lineRule="auto"/>
        <w:jc w:val="both"/>
        <w:rPr>
          <w:rFonts w:ascii="Arial" w:eastAsia="Arial" w:hAnsi="Arial" w:cs="Arial"/>
          <w:sz w:val="24"/>
          <w:szCs w:val="24"/>
          <w:lang w:val="fr-FR"/>
        </w:rPr>
      </w:pPr>
      <w:r w:rsidRPr="001224BF">
        <w:rPr>
          <w:rFonts w:ascii="Arial" w:eastAsia="Arial" w:hAnsi="Arial" w:cs="Arial"/>
          <w:sz w:val="24"/>
          <w:szCs w:val="24"/>
          <w:lang w:val="fr-FR"/>
        </w:rPr>
        <w:t>La zone du Projet de l’Agropole du bassin de la Kara se trouve dans la Région de la Kara, notamment dans les préfectures de Doufelgou, Kéran, Dankpen et Bassar. Cependant, la zone qui fait objet de la présente étude c’est-à-dire la zone des trois barrages est réduite à la commune Doufelgou 3. La zone d’influence directe pour les aspects biophysiques est définie comme la zone des impacts environnementaux directs liés à la réalisation du projet. Cette zone d’influence directe est grosso modo le lieu où les aspects biophysiques et humains pourraient être perturbés par les travaux liés au projet. Pour sa première phase de déploiement cette zone correspond à la partie sud de la commune Doufelgou 3, précisément les cantons d’Alloum et de Léon.</w:t>
      </w:r>
    </w:p>
    <w:p w14:paraId="518862BA" w14:textId="77777777" w:rsidR="001224BF" w:rsidRPr="001224BF" w:rsidRDefault="001224BF" w:rsidP="001224BF">
      <w:pPr>
        <w:spacing w:after="200"/>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CONTEXTE BIOPHYSIQUE ET SOCIOECONOMIQUE </w:t>
      </w:r>
    </w:p>
    <w:p w14:paraId="78404BD7" w14:textId="77777777" w:rsidR="001224BF" w:rsidRPr="001224BF" w:rsidRDefault="001224BF" w:rsidP="001224BF">
      <w:pPr>
        <w:spacing w:after="200"/>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CONTEXTE BIOPHYSIQUE </w:t>
      </w:r>
    </w:p>
    <w:p w14:paraId="55AA61E1" w14:textId="77777777" w:rsidR="001224BF" w:rsidRPr="001224BF" w:rsidRDefault="001224BF" w:rsidP="001224BF">
      <w:pPr>
        <w:spacing w:before="240" w:after="240" w:line="259" w:lineRule="auto"/>
        <w:jc w:val="both"/>
        <w:rPr>
          <w:rFonts w:ascii="Arial" w:eastAsia="Arial" w:hAnsi="Arial" w:cs="Arial"/>
          <w:kern w:val="2"/>
          <w:sz w:val="24"/>
          <w:szCs w:val="24"/>
          <w:lang w:val="fr-FR"/>
          <w14:ligatures w14:val="standardContextual"/>
        </w:rPr>
      </w:pPr>
      <w:r w:rsidRPr="001224BF">
        <w:rPr>
          <w:rFonts w:ascii="Arial" w:eastAsia="Calibri" w:hAnsi="Arial" w:cs="Arial"/>
          <w:sz w:val="24"/>
          <w:szCs w:val="24"/>
          <w:lang w:val="fr-FR"/>
        </w:rPr>
        <w:t xml:space="preserve">Sur le plan géologique, quatre unités géologiques nettement différenciées se partagent la zone du projet. Il s’agit </w:t>
      </w:r>
      <w:r w:rsidRPr="001224BF">
        <w:rPr>
          <w:rFonts w:ascii="Arial" w:eastAsia="Calibri" w:hAnsi="Arial" w:cs="Arial"/>
          <w:kern w:val="2"/>
          <w:sz w:val="24"/>
          <w:szCs w:val="24"/>
          <w:lang w:val="fr-FR"/>
          <w14:ligatures w14:val="standardContextual"/>
        </w:rPr>
        <w:t>du</w:t>
      </w:r>
      <w:r w:rsidRPr="001224BF">
        <w:rPr>
          <w:rFonts w:ascii="Arial" w:eastAsia="Arial" w:hAnsi="Arial" w:cs="Arial"/>
          <w:kern w:val="2"/>
          <w:sz w:val="24"/>
          <w:szCs w:val="24"/>
          <w:lang w:val="fr-FR"/>
          <w14:ligatures w14:val="standardContextual"/>
        </w:rPr>
        <w:t xml:space="preserve"> voltaïen constitué par la série de l’Oti, de l’unité de l’Atakora renfermant les schistes, les micaschistes, les grès et les quartzistes, du Birrimien ou l’unité de la plaine du Bénin (Dahomeyen) renfermant des basiques, des ultrabasiques et des gneiss à muscovite et de la plaine de Kara constituée de granite porphyroïde à deux micas.</w:t>
      </w:r>
    </w:p>
    <w:p w14:paraId="0479C870" w14:textId="77777777" w:rsidR="001224BF" w:rsidRPr="001224BF" w:rsidRDefault="001224BF" w:rsidP="001224BF">
      <w:pPr>
        <w:spacing w:before="240" w:after="240" w:line="259" w:lineRule="auto"/>
        <w:jc w:val="both"/>
        <w:rPr>
          <w:rFonts w:ascii="Arial" w:eastAsia="Arial" w:hAnsi="Arial" w:cs="Arial"/>
          <w:sz w:val="24"/>
          <w:szCs w:val="24"/>
          <w:lang w:val="fr-FR"/>
        </w:rPr>
      </w:pPr>
      <w:r w:rsidRPr="001224BF">
        <w:rPr>
          <w:rFonts w:ascii="Arial" w:eastAsia="Calibri" w:hAnsi="Arial" w:cs="Arial"/>
          <w:sz w:val="24"/>
          <w:szCs w:val="24"/>
          <w:lang w:val="fr-FR"/>
        </w:rPr>
        <w:t xml:space="preserve">Sur le plan orographique, </w:t>
      </w:r>
      <w:r w:rsidRPr="001224BF">
        <w:rPr>
          <w:rFonts w:ascii="Arial" w:eastAsia="Arial" w:hAnsi="Arial" w:cs="Arial"/>
          <w:sz w:val="24"/>
          <w:szCs w:val="24"/>
          <w:lang w:val="fr-FR"/>
        </w:rPr>
        <w:t>Le relief de la Région, de manière générale est très irrégulier et se caractérise par une dorsale de direction Nord-Est-Sud-Ouest, qui est une portion de la chaîne de l’Atakora séparant les massifs Kabyè au Nord-Est des collines schisteuses s’étendant de Kantè à Bassar, au Nord-Ouest, et la plaine de l’Oti, bassin sédimentaire qui occupe l’Ouest de la région.</w:t>
      </w:r>
    </w:p>
    <w:p w14:paraId="4F0B200B"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Au niveau hydrographique, le réseau de la zone est également très propice à l’agropole de par la densité et la ramification des affluents de la rivière Kara. La présence de petites déclivités permettent l’installation de micro-barrages ou de retenues d’eau qui pourront irriguer les aménagements hydroagricoles de façon gravitaire.</w:t>
      </w:r>
    </w:p>
    <w:p w14:paraId="78D9180A"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Sur le plan pédologique, les sols de la zone du projet sont calqués sur la configuration du relief et des matériaux géologiques dont ils sont issus. Ainsi, plusieurs types de sols sont rencontrés. Il s’agit des sols hydromorphes, des sols minéraux bruts, des sols ferrugineux tropicaux, des sols ferralitiques, des sols peu évolués et des vertisols/paravertisols.</w:t>
      </w:r>
    </w:p>
    <w:p w14:paraId="3B7C33DD" w14:textId="77777777" w:rsidR="001224BF" w:rsidRPr="001224BF" w:rsidRDefault="001224BF" w:rsidP="001224BF">
      <w:pPr>
        <w:spacing w:before="240" w:after="240" w:line="259" w:lineRule="auto"/>
        <w:jc w:val="both"/>
        <w:rPr>
          <w:rFonts w:ascii="Arial" w:eastAsia="Arial" w:hAnsi="Arial" w:cs="Arial"/>
          <w:sz w:val="24"/>
          <w:szCs w:val="24"/>
          <w:lang w:val="fr-FR"/>
        </w:rPr>
      </w:pPr>
      <w:r w:rsidRPr="001224BF">
        <w:rPr>
          <w:rFonts w:ascii="Arial" w:eastAsia="Calibri" w:hAnsi="Arial" w:cs="Arial"/>
          <w:sz w:val="24"/>
          <w:szCs w:val="24"/>
          <w:lang w:val="fr-FR"/>
        </w:rPr>
        <w:t xml:space="preserve">Sur le plan climatique, </w:t>
      </w:r>
      <w:r w:rsidRPr="001224BF">
        <w:rPr>
          <w:rFonts w:ascii="Arial" w:eastAsia="Arial" w:hAnsi="Arial" w:cs="Arial"/>
          <w:sz w:val="24"/>
          <w:szCs w:val="24"/>
          <w:lang w:val="fr-FR"/>
        </w:rPr>
        <w:t>La saison sèche s’étale sur environ 6 mois avec 4 mois (novembre, décembre, janvier et février) qui sont écologiquement secs (P = 2 t sur l’échelle de Gaussen). La saison pluvieuse couvre 7 mois avec une pluviométrie moyenne annuelle oscille entre 1200 et 1 600 mm.</w:t>
      </w:r>
    </w:p>
    <w:p w14:paraId="26DE856C" w14:textId="77777777" w:rsidR="001224BF" w:rsidRPr="001224BF" w:rsidRDefault="001224BF" w:rsidP="001224BF">
      <w:pPr>
        <w:spacing w:before="240" w:after="240"/>
        <w:jc w:val="both"/>
        <w:rPr>
          <w:rFonts w:ascii="Arial" w:eastAsia="Arial" w:hAnsi="Arial" w:cs="Arial"/>
          <w:sz w:val="24"/>
          <w:szCs w:val="24"/>
          <w:lang w:val="fr-FR"/>
        </w:rPr>
      </w:pPr>
      <w:r w:rsidRPr="49A33274">
        <w:rPr>
          <w:rFonts w:ascii="Arial" w:eastAsia="Arial" w:hAnsi="Arial" w:cs="Arial"/>
          <w:sz w:val="24"/>
          <w:szCs w:val="24"/>
          <w:lang w:val="fr-FR"/>
        </w:rPr>
        <w:t>La température moyenne est de 25°C avec des maxima et minima de 30 et 20°C respectivement (Figure 6). Les mois les plus chauds sont février, mars et avril avec des maximums dépassant 40°C, alors que les mois les plus frais de l’année sont juillet et août.</w:t>
      </w:r>
    </w:p>
    <w:p w14:paraId="41B1356F" w14:textId="18B8C68F" w:rsidR="001224BF" w:rsidRPr="001224BF" w:rsidRDefault="001224BF" w:rsidP="001224BF">
      <w:pPr>
        <w:spacing w:before="240" w:after="240" w:line="259" w:lineRule="auto"/>
        <w:jc w:val="both"/>
        <w:rPr>
          <w:rFonts w:ascii="Arial" w:eastAsia="Arial" w:hAnsi="Arial" w:cs="Arial"/>
          <w:sz w:val="24"/>
          <w:szCs w:val="24"/>
          <w:lang w:val="fr-FR"/>
        </w:rPr>
      </w:pPr>
      <w:r w:rsidRPr="001224BF">
        <w:rPr>
          <w:rFonts w:ascii="Arial" w:eastAsia="Calibri" w:hAnsi="Arial" w:cs="Arial"/>
          <w:sz w:val="24"/>
          <w:szCs w:val="24"/>
          <w:lang w:val="fr-FR"/>
        </w:rPr>
        <w:t xml:space="preserve">Au niveau floristique, </w:t>
      </w:r>
      <w:r w:rsidR="0047470B">
        <w:rPr>
          <w:rFonts w:ascii="Arial" w:eastAsia="Arial" w:hAnsi="Arial" w:cs="Arial"/>
          <w:sz w:val="24"/>
          <w:szCs w:val="24"/>
          <w:lang w:val="fr-FR"/>
        </w:rPr>
        <w:t>d</w:t>
      </w:r>
      <w:r w:rsidRPr="001224BF">
        <w:rPr>
          <w:rFonts w:ascii="Arial" w:eastAsia="Arial" w:hAnsi="Arial" w:cs="Arial"/>
          <w:sz w:val="24"/>
          <w:szCs w:val="24"/>
          <w:lang w:val="fr-FR"/>
        </w:rPr>
        <w:t>’une manière générale, la zone du projet fait partie de la zone continentale sèche du Togo. Il s’agit de la zone écofloristique II du Togo selon Vanpraet 1981. Les formations végétales rencontrées dans cette région dépendent de la nature du sol et des formes du paysage mais surtout, dans ce périmètre à forte densité de population, de l’activité le plus souvent intense de l’homme : feux de brousse qui passent tous les ans ; façons culturales à caractères intensif. La formation climacique connue dans cette zone est la savane arborée de type soudano- guinéen. Toutefois, dans le cadre des présentes études, le terrain a permis de constater que cet écosystème originel est intensément cultivé laissant observer, en fonction des aménagements projetés, plusieurs formations végétales liés aux différents écosystèmes en place.</w:t>
      </w:r>
    </w:p>
    <w:p w14:paraId="465BBBD1" w14:textId="12F38251" w:rsidR="001224BF" w:rsidRPr="001224BF" w:rsidRDefault="001224BF" w:rsidP="001224BF">
      <w:pPr>
        <w:spacing w:before="240" w:after="240" w:line="259" w:lineRule="auto"/>
        <w:jc w:val="both"/>
        <w:rPr>
          <w:rFonts w:ascii="Arial" w:eastAsia="Arial" w:hAnsi="Arial" w:cs="Arial"/>
          <w:sz w:val="24"/>
          <w:szCs w:val="24"/>
          <w:lang w:val="fr-FR"/>
        </w:rPr>
      </w:pPr>
      <w:r w:rsidRPr="001224BF">
        <w:rPr>
          <w:rFonts w:ascii="Arial" w:eastAsia="Arial" w:hAnsi="Arial" w:cs="Arial"/>
          <w:sz w:val="24"/>
          <w:szCs w:val="24"/>
          <w:lang w:val="fr-FR"/>
        </w:rPr>
        <w:t xml:space="preserve">Les différentes couvertures végétales sont les formations forestières sur relief, les formations avec plusieurs formes de dégradations, la savane boisée, la savane claire, la savane dégradée et des secteurs de protection récente. Plusieurs espèces sont recensées tels que : </w:t>
      </w:r>
      <w:r w:rsidRPr="001224BF">
        <w:rPr>
          <w:rFonts w:ascii="Arial" w:eastAsia="Arial" w:hAnsi="Arial" w:cs="Arial"/>
          <w:i/>
          <w:sz w:val="24"/>
          <w:szCs w:val="24"/>
          <w:lang w:val="fr-FR"/>
        </w:rPr>
        <w:t>Terminalia macroptera</w:t>
      </w:r>
      <w:r w:rsidRPr="001224BF">
        <w:rPr>
          <w:rFonts w:ascii="Arial" w:eastAsia="Arial" w:hAnsi="Arial" w:cs="Arial"/>
          <w:sz w:val="24"/>
          <w:szCs w:val="24"/>
          <w:lang w:val="fr-FR"/>
        </w:rPr>
        <w:t xml:space="preserve">, </w:t>
      </w:r>
      <w:r w:rsidRPr="001224BF">
        <w:rPr>
          <w:rFonts w:ascii="Arial" w:eastAsia="Arial" w:hAnsi="Arial" w:cs="Arial"/>
          <w:i/>
          <w:sz w:val="24"/>
          <w:szCs w:val="24"/>
          <w:lang w:val="fr-FR"/>
        </w:rPr>
        <w:t>Combretum colinum</w:t>
      </w:r>
      <w:r w:rsidR="0047470B">
        <w:rPr>
          <w:rFonts w:ascii="Arial" w:eastAsia="Arial" w:hAnsi="Arial" w:cs="Arial"/>
          <w:i/>
          <w:sz w:val="24"/>
          <w:szCs w:val="24"/>
          <w:lang w:val="fr-FR"/>
        </w:rPr>
        <w:t xml:space="preserve">, </w:t>
      </w:r>
      <w:r w:rsidRPr="001224BF">
        <w:rPr>
          <w:rFonts w:ascii="Arial" w:eastAsia="Arial" w:hAnsi="Arial" w:cs="Arial"/>
          <w:i/>
          <w:sz w:val="24"/>
          <w:szCs w:val="24"/>
          <w:lang w:val="fr-FR"/>
        </w:rPr>
        <w:t xml:space="preserve">Terminalia avicennioides et Anogeissus leiocarpus </w:t>
      </w:r>
      <w:r w:rsidRPr="001224BF">
        <w:rPr>
          <w:rFonts w:ascii="Arial" w:eastAsia="Arial" w:hAnsi="Arial" w:cs="Arial"/>
          <w:sz w:val="24"/>
          <w:szCs w:val="24"/>
          <w:lang w:val="fr-FR"/>
        </w:rPr>
        <w:t xml:space="preserve">de la famille des Combretaceae ; </w:t>
      </w:r>
      <w:r w:rsidRPr="001224BF">
        <w:rPr>
          <w:rFonts w:ascii="Arial" w:eastAsia="Arial" w:hAnsi="Arial" w:cs="Arial"/>
          <w:i/>
          <w:sz w:val="24"/>
          <w:szCs w:val="24"/>
          <w:lang w:val="fr-FR"/>
        </w:rPr>
        <w:t xml:space="preserve">Piliostigma thonningii, Detarium microcarpum, Daniellia oliveri et Burkea africana </w:t>
      </w:r>
      <w:r w:rsidRPr="001224BF">
        <w:rPr>
          <w:rFonts w:ascii="Arial" w:eastAsia="Arial" w:hAnsi="Arial" w:cs="Arial"/>
          <w:sz w:val="24"/>
          <w:szCs w:val="24"/>
          <w:lang w:val="fr-FR"/>
        </w:rPr>
        <w:t xml:space="preserve">de la famille des Ceasalpiniaceae ; </w:t>
      </w:r>
      <w:r w:rsidRPr="001224BF">
        <w:rPr>
          <w:rFonts w:ascii="Arial" w:eastAsia="Arial" w:hAnsi="Arial" w:cs="Arial"/>
          <w:i/>
          <w:sz w:val="24"/>
          <w:szCs w:val="24"/>
          <w:lang w:val="fr-FR"/>
        </w:rPr>
        <w:t xml:space="preserve">Nauclea latifolia, Gardenia ternifolia, Gardenia erubescens, Gardenia aqualla </w:t>
      </w:r>
      <w:r w:rsidRPr="001224BF">
        <w:rPr>
          <w:rFonts w:ascii="Arial" w:eastAsia="Arial" w:hAnsi="Arial" w:cs="Arial"/>
          <w:sz w:val="24"/>
          <w:szCs w:val="24"/>
          <w:lang w:val="fr-FR"/>
        </w:rPr>
        <w:t xml:space="preserve">de la famille des Rubiaceae. Il est à noter la présence d’autres très fréquentes disséminées dans ces savanes ou jachères notamment </w:t>
      </w:r>
      <w:r w:rsidRPr="001224BF">
        <w:rPr>
          <w:rFonts w:ascii="Arial" w:eastAsia="Arial" w:hAnsi="Arial" w:cs="Arial"/>
          <w:i/>
          <w:sz w:val="24"/>
          <w:szCs w:val="24"/>
          <w:lang w:val="fr-FR"/>
        </w:rPr>
        <w:t xml:space="preserve">Bombax costatum, </w:t>
      </w:r>
      <w:r w:rsidRPr="001224BF">
        <w:rPr>
          <w:rFonts w:ascii="Arial" w:eastAsia="Arial" w:hAnsi="Arial" w:cs="Arial"/>
          <w:sz w:val="24"/>
          <w:szCs w:val="24"/>
          <w:lang w:val="fr-FR"/>
        </w:rPr>
        <w:t xml:space="preserve">une Bombacaceae </w:t>
      </w:r>
      <w:r w:rsidRPr="001224BF">
        <w:rPr>
          <w:rFonts w:ascii="Arial" w:eastAsia="Arial" w:hAnsi="Arial" w:cs="Arial"/>
          <w:i/>
          <w:sz w:val="24"/>
          <w:szCs w:val="24"/>
          <w:lang w:val="fr-FR"/>
        </w:rPr>
        <w:t xml:space="preserve">; Vitellaria paradoxa, </w:t>
      </w:r>
      <w:r w:rsidRPr="001224BF">
        <w:rPr>
          <w:rFonts w:ascii="Arial" w:eastAsia="Arial" w:hAnsi="Arial" w:cs="Arial"/>
          <w:sz w:val="24"/>
          <w:szCs w:val="24"/>
          <w:lang w:val="fr-FR"/>
        </w:rPr>
        <w:t xml:space="preserve">une Sapotaceae </w:t>
      </w:r>
      <w:r w:rsidRPr="001224BF">
        <w:rPr>
          <w:rFonts w:ascii="Arial" w:eastAsia="Arial" w:hAnsi="Arial" w:cs="Arial"/>
          <w:i/>
          <w:sz w:val="24"/>
          <w:szCs w:val="24"/>
          <w:lang w:val="fr-FR"/>
        </w:rPr>
        <w:t xml:space="preserve">et Parkia biglobosa, </w:t>
      </w:r>
      <w:r w:rsidRPr="001224BF">
        <w:rPr>
          <w:rFonts w:ascii="Arial" w:eastAsia="Arial" w:hAnsi="Arial" w:cs="Arial"/>
          <w:sz w:val="24"/>
          <w:szCs w:val="24"/>
          <w:lang w:val="fr-FR"/>
        </w:rPr>
        <w:t>une Mimosaceae.</w:t>
      </w:r>
    </w:p>
    <w:p w14:paraId="48410842" w14:textId="77777777" w:rsidR="001224BF" w:rsidRPr="001224BF" w:rsidRDefault="001224BF" w:rsidP="001224BF">
      <w:pPr>
        <w:spacing w:before="240" w:after="240"/>
        <w:jc w:val="both"/>
        <w:rPr>
          <w:rFonts w:ascii="Arial" w:eastAsia="Arial" w:hAnsi="Arial" w:cs="Arial"/>
          <w:kern w:val="2"/>
          <w:sz w:val="24"/>
          <w:szCs w:val="24"/>
          <w:lang w:val="fr-FR"/>
          <w14:ligatures w14:val="standardContextual"/>
        </w:rPr>
      </w:pPr>
      <w:r w:rsidRPr="001224BF">
        <w:rPr>
          <w:rFonts w:ascii="Arial" w:eastAsia="Arial" w:hAnsi="Arial" w:cs="Arial"/>
          <w:kern w:val="2"/>
          <w:sz w:val="24"/>
          <w:szCs w:val="24"/>
          <w:lang w:val="fr-FR"/>
          <w14:ligatures w14:val="standardContextual"/>
        </w:rPr>
        <w:t>La faune de la zone d'étude est assez diversifiée. Aujourd’hui, la destruction des habitats, la pression démographique très forte et les activités agricoles perturbent sérieusement cette faune. Des informations collectées auprès des populations locales de la zone du projet, cette faune regroupe les groupes systématiques des Mammifères, des Oiseaux, des Reptiles des Amphibiens ou Batraciens.</w:t>
      </w:r>
    </w:p>
    <w:p w14:paraId="01E6A2D3" w14:textId="77777777" w:rsidR="001224BF" w:rsidRPr="001224BF" w:rsidRDefault="001224BF" w:rsidP="001224BF">
      <w:pPr>
        <w:spacing w:after="200"/>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CONTEXTE SOCIOECONOMIQUE </w:t>
      </w:r>
    </w:p>
    <w:p w14:paraId="080119C6" w14:textId="77777777" w:rsidR="001224BF" w:rsidRPr="001224BF" w:rsidRDefault="001224BF" w:rsidP="001224BF">
      <w:pPr>
        <w:spacing w:before="240" w:after="240"/>
        <w:jc w:val="both"/>
        <w:rPr>
          <w:rFonts w:ascii="Arial" w:eastAsia="Arial" w:hAnsi="Arial" w:cs="Arial"/>
          <w:sz w:val="24"/>
          <w:szCs w:val="24"/>
          <w:lang w:val="fr-FR"/>
        </w:rPr>
      </w:pPr>
      <w:r w:rsidRPr="001224BF">
        <w:rPr>
          <w:rFonts w:ascii="Arial" w:eastAsia="Arial" w:hAnsi="Arial" w:cs="Arial"/>
          <w:sz w:val="24"/>
          <w:szCs w:val="24"/>
          <w:lang w:val="fr-FR"/>
        </w:rPr>
        <w:t xml:space="preserve">La population de la préfecture de Doufelgou a atteint 84 767 habitants d’après le 5ème Recensement Général de la Population et de l’Habitat de 2022. La préfecture comptait 58 </w:t>
      </w:r>
      <w:r w:rsidRPr="001224BF">
        <w:rPr>
          <w:rFonts w:ascii="Arial" w:eastAsia="Arial" w:hAnsi="Arial" w:cs="Arial"/>
          <w:w w:val="99"/>
          <w:sz w:val="24"/>
          <w:szCs w:val="24"/>
          <w:lang w:val="fr-FR"/>
        </w:rPr>
        <w:t xml:space="preserve">996 </w:t>
      </w:r>
      <w:r w:rsidRPr="001224BF">
        <w:rPr>
          <w:rFonts w:ascii="Arial" w:eastAsia="Arial" w:hAnsi="Arial" w:cs="Arial"/>
          <w:sz w:val="24"/>
          <w:szCs w:val="24"/>
          <w:lang w:val="fr-FR"/>
        </w:rPr>
        <w:t xml:space="preserve">habitants lors du précédent recensement de 1981 et 78 635 habitants en 2010. </w:t>
      </w:r>
    </w:p>
    <w:p w14:paraId="2D467F59" w14:textId="77777777" w:rsidR="001224BF" w:rsidRPr="001224BF" w:rsidRDefault="001224BF" w:rsidP="001224BF">
      <w:pPr>
        <w:spacing w:before="240" w:after="240"/>
        <w:jc w:val="both"/>
        <w:rPr>
          <w:rFonts w:ascii="Arial" w:eastAsia="Arial" w:hAnsi="Arial" w:cs="Arial"/>
          <w:kern w:val="2"/>
          <w:sz w:val="24"/>
          <w:szCs w:val="24"/>
          <w:lang w:val="fr-FR"/>
          <w14:ligatures w14:val="standardContextual"/>
        </w:rPr>
      </w:pPr>
      <w:r w:rsidRPr="001224BF">
        <w:rPr>
          <w:rFonts w:ascii="Arial" w:eastAsia="Arial" w:hAnsi="Arial" w:cs="Arial"/>
          <w:kern w:val="2"/>
          <w:sz w:val="24"/>
          <w:szCs w:val="24"/>
          <w:lang w:val="fr-FR"/>
          <w14:ligatures w14:val="standardContextual"/>
        </w:rPr>
        <w:t xml:space="preserve">La population de la zone de l’agropole du bassin de la Kara est composée de divers groupes sociolinguistiques. Il s’agit principalement des Lamba, des Nawda, des Kabyè, des Cotocoli (Tém), des Konkomba et les peuhls. </w:t>
      </w:r>
    </w:p>
    <w:p w14:paraId="04904F92" w14:textId="77777777" w:rsidR="001224BF" w:rsidRPr="001224BF" w:rsidRDefault="001224BF" w:rsidP="001224BF">
      <w:pPr>
        <w:spacing w:after="200"/>
        <w:jc w:val="both"/>
        <w:rPr>
          <w:rFonts w:ascii="Arial" w:eastAsia="Arial" w:hAnsi="Arial" w:cs="Arial"/>
          <w:kern w:val="2"/>
          <w:sz w:val="24"/>
          <w:szCs w:val="24"/>
          <w:lang w:val="fr-FR"/>
          <w14:ligatures w14:val="standardContextual"/>
        </w:rPr>
      </w:pPr>
      <w:r w:rsidRPr="001224BF">
        <w:rPr>
          <w:rFonts w:ascii="Arial" w:eastAsia="Arial" w:hAnsi="Arial" w:cs="Arial"/>
          <w:kern w:val="2"/>
          <w:sz w:val="24"/>
          <w:szCs w:val="24"/>
          <w:lang w:val="fr-FR"/>
          <w14:ligatures w14:val="standardContextual"/>
        </w:rPr>
        <w:t xml:space="preserve">L’animisme et le christianisme prédominent dans la zone du projet suivi de l’islam. L’importance de l’animisme dans la zone montre que les populations dans leur majorité sont attachées à la tradition. Cette appartenance à la religion animiste justifie l’existence de certaines formes d’organisation rituelle de l’espace, des solutions à de formes d’agression extérieure de l’espace, des formes symboliques de sécurisation rituelle de la terre, des champs et des pratiques sacrées de fécondité des exploitations agricoles. </w:t>
      </w:r>
    </w:p>
    <w:p w14:paraId="2F493AE4" w14:textId="77777777" w:rsidR="001224BF" w:rsidRPr="001224BF" w:rsidRDefault="001224BF" w:rsidP="001224BF">
      <w:pPr>
        <w:spacing w:before="240" w:after="240"/>
        <w:jc w:val="both"/>
        <w:rPr>
          <w:rFonts w:ascii="Arial" w:eastAsia="Arial" w:hAnsi="Arial" w:cs="Arial"/>
          <w:sz w:val="24"/>
          <w:szCs w:val="24"/>
          <w:lang w:val="fr-FR"/>
        </w:rPr>
      </w:pPr>
      <w:r w:rsidRPr="001224BF">
        <w:rPr>
          <w:rFonts w:ascii="Arial" w:eastAsia="Arial" w:hAnsi="Arial" w:cs="Arial"/>
          <w:sz w:val="24"/>
          <w:szCs w:val="24"/>
          <w:lang w:val="fr-FR"/>
        </w:rPr>
        <w:t>Dans la zone du projet, l’habitat est essentiellement de type groupé et dispersé par endroit. Les logements occupés par les ménages dans la zone du projet sont en grande partie la propriété des occupants. Le mode d’occupation de l’espace pour l’habitation est de type sédentaire. De manière générale, les habitations sont en adobe, de formes rectangulaires et rondes. Elles sont couvertes de tôle en zinc ou en paille. Notons que la plupart des habitations dans la zone sont dépourvus de clôture. Cette réalité est caractéristique des zones rurales où la cohabitation est facile, la déviance atténuée par les normes sociales encore contraignantes dans la zone.</w:t>
      </w:r>
    </w:p>
    <w:p w14:paraId="27650A6B" w14:textId="22DB1A7F" w:rsidR="001224BF" w:rsidRPr="001224BF" w:rsidRDefault="001224BF" w:rsidP="001224BF">
      <w:pPr>
        <w:spacing w:before="240" w:after="240"/>
        <w:jc w:val="both"/>
        <w:rPr>
          <w:rFonts w:ascii="Arial" w:eastAsia="Arial" w:hAnsi="Arial" w:cs="Arial"/>
          <w:sz w:val="24"/>
          <w:szCs w:val="24"/>
          <w:lang w:val="fr-FR"/>
        </w:rPr>
      </w:pPr>
      <w:r w:rsidRPr="001224BF">
        <w:rPr>
          <w:rFonts w:ascii="Arial" w:eastAsia="Arial" w:hAnsi="Arial" w:cs="Arial"/>
          <w:sz w:val="24"/>
          <w:szCs w:val="24"/>
          <w:lang w:val="fr-FR"/>
        </w:rPr>
        <w:t xml:space="preserve">L’agriculture reste la principale activité économique de la zone. Elle occupe une grande partie de la population locale et constitue une source de mobilisation des ressources financières et des moyens de subsistance. </w:t>
      </w:r>
    </w:p>
    <w:p w14:paraId="6A4D74EF" w14:textId="4A942F09" w:rsidR="001224BF" w:rsidRPr="001224BF" w:rsidRDefault="001224BF" w:rsidP="001224BF">
      <w:pPr>
        <w:spacing w:before="240" w:after="240"/>
        <w:jc w:val="both"/>
        <w:rPr>
          <w:rFonts w:ascii="Arial" w:eastAsia="Arial" w:hAnsi="Arial" w:cs="Arial"/>
          <w:sz w:val="24"/>
          <w:szCs w:val="24"/>
          <w:lang w:val="fr-FR"/>
        </w:rPr>
      </w:pPr>
      <w:r w:rsidRPr="001224BF">
        <w:rPr>
          <w:rFonts w:ascii="Arial" w:eastAsia="Arial" w:hAnsi="Arial" w:cs="Arial"/>
          <w:sz w:val="24"/>
          <w:szCs w:val="24"/>
          <w:lang w:val="fr-FR"/>
        </w:rPr>
        <w:t xml:space="preserve">Le commerce dans la zone du projet est caractérisé par la vente des produits agricoles, forestiers ligneux et non ligneux, du bétail, et l’achat des produits manufacturés de première nécessité. Les principaux produits locaux vendus par les paysans sont entre autres les produits agricoles : les céréales, les tubercules, les produits d’élevage, les produits forestiers ligneux. La vente de la boisson à base de sorgho (Tchoukoutou) est aussi une activité génératrice de revenu. Les populations en retour s’approvisionnent en produits de premières nécessités. </w:t>
      </w:r>
    </w:p>
    <w:p w14:paraId="388BF703" w14:textId="77777777" w:rsidR="001224BF" w:rsidRPr="001224BF" w:rsidRDefault="001224BF" w:rsidP="001224BF">
      <w:pPr>
        <w:spacing w:before="240" w:after="240"/>
        <w:jc w:val="both"/>
        <w:rPr>
          <w:rFonts w:ascii="Arial" w:eastAsia="Arial" w:hAnsi="Arial" w:cs="Arial"/>
          <w:sz w:val="24"/>
          <w:szCs w:val="24"/>
          <w:lang w:val="fr-FR"/>
        </w:rPr>
      </w:pPr>
      <w:r w:rsidRPr="001224BF">
        <w:rPr>
          <w:rFonts w:ascii="Arial" w:eastAsia="Calibri" w:hAnsi="Arial" w:cs="Arial"/>
          <w:sz w:val="24"/>
          <w:szCs w:val="24"/>
          <w:lang w:val="fr-FR"/>
        </w:rPr>
        <w:t>Concernant le contexte éducatif</w:t>
      </w:r>
      <w:r w:rsidRPr="001224BF">
        <w:rPr>
          <w:rFonts w:ascii="Arial" w:eastAsia="Arial" w:hAnsi="Arial" w:cs="Arial"/>
          <w:sz w:val="24"/>
          <w:szCs w:val="24"/>
          <w:lang w:val="fr-FR"/>
        </w:rPr>
        <w:t>, deux ordres d’enseignement sont présents dans la commune Doufelgou 3. Il s’agit de l’enseignement préscolaire et primaire, et l’enseignement secondaire. La situation éducative est plus ou moins précaire.</w:t>
      </w:r>
    </w:p>
    <w:p w14:paraId="6C900BBF" w14:textId="03FD5295" w:rsidR="001224BF" w:rsidRPr="001224BF" w:rsidRDefault="001224BF" w:rsidP="001224BF">
      <w:pPr>
        <w:spacing w:before="240" w:after="240"/>
        <w:jc w:val="both"/>
        <w:rPr>
          <w:rFonts w:ascii="Arial" w:eastAsia="Arial" w:hAnsi="Arial" w:cs="Arial"/>
          <w:kern w:val="2"/>
          <w:sz w:val="24"/>
          <w:szCs w:val="24"/>
          <w:lang w:val="fr-FR"/>
          <w14:ligatures w14:val="standardContextual"/>
        </w:rPr>
      </w:pPr>
      <w:r w:rsidRPr="001224BF">
        <w:rPr>
          <w:rFonts w:ascii="Arial" w:eastAsia="Calibri" w:hAnsi="Arial" w:cs="Arial"/>
          <w:sz w:val="24"/>
          <w:szCs w:val="24"/>
          <w:lang w:val="fr-FR"/>
        </w:rPr>
        <w:t>Au niveau de la santé</w:t>
      </w:r>
      <w:r w:rsidRPr="001224BF">
        <w:rPr>
          <w:rFonts w:ascii="Arial" w:eastAsia="Arial" w:hAnsi="Arial" w:cs="Arial"/>
          <w:kern w:val="2"/>
          <w:sz w:val="24"/>
          <w:szCs w:val="24"/>
          <w:lang w:val="fr-FR"/>
          <w14:ligatures w14:val="standardContextual"/>
        </w:rPr>
        <w:t>, la zone du projet présente un tableau limité de dotation en centre de santé. Tous les chefs- lieux de canton sont dotés de centre de santé ainsi quelques agglomérations de la zone. Ainsi, Broukou, Léon, Kadjalla, Agoundé, Aloum et Tchoré sont dotés d’un Centre Médico-social (CMS) ou d’une Unité de Soins Périphériques (USP).</w:t>
      </w:r>
    </w:p>
    <w:p w14:paraId="6D1FA089" w14:textId="5C09140C" w:rsidR="001224BF" w:rsidRPr="001224BF" w:rsidRDefault="25CB1087" w:rsidP="001224BF">
      <w:pPr>
        <w:spacing w:before="240" w:after="240"/>
        <w:jc w:val="both"/>
        <w:rPr>
          <w:rFonts w:ascii="Arial" w:eastAsia="Arial" w:hAnsi="Arial" w:cs="Arial"/>
          <w:sz w:val="24"/>
          <w:szCs w:val="24"/>
          <w:lang w:val="fr-FR"/>
        </w:rPr>
      </w:pPr>
      <w:r w:rsidRPr="6F8A1DEF">
        <w:rPr>
          <w:rFonts w:ascii="Arial" w:eastAsia="Calibri" w:hAnsi="Arial" w:cs="Arial"/>
          <w:sz w:val="24"/>
          <w:szCs w:val="24"/>
          <w:lang w:val="fr-FR"/>
        </w:rPr>
        <w:t>Sur le plan approvisionnement en eau</w:t>
      </w:r>
      <w:r w:rsidRPr="6F8A1DEF">
        <w:rPr>
          <w:rFonts w:ascii="Arial" w:eastAsia="Arial" w:hAnsi="Arial" w:cs="Arial"/>
          <w:sz w:val="24"/>
          <w:szCs w:val="24"/>
          <w:lang w:val="fr-FR"/>
        </w:rPr>
        <w:t xml:space="preserve">, les sources d’approvisionnement en eau dans la zone du projet sont essentiellement les puits, les forages et les rivières. Les localités concernées par le projet sont dotées pour la plupart d’ouvrages hydrauliques, notamment des forages (pour la plupart des cantons et villages) et des mini-AEP, notamment à Kadjalla. La gestion des forages reste l’apanage des comités </w:t>
      </w:r>
      <w:r w:rsidR="078D5D9F" w:rsidRPr="6F8A1DEF">
        <w:rPr>
          <w:rFonts w:ascii="Arial" w:eastAsia="Arial" w:hAnsi="Arial" w:cs="Arial"/>
          <w:sz w:val="24"/>
          <w:szCs w:val="24"/>
          <w:lang w:val="fr-FR"/>
        </w:rPr>
        <w:t>de l’</w:t>
      </w:r>
      <w:r w:rsidRPr="6F8A1DEF">
        <w:rPr>
          <w:rFonts w:ascii="Arial" w:eastAsia="Arial" w:hAnsi="Arial" w:cs="Arial"/>
          <w:sz w:val="24"/>
          <w:szCs w:val="24"/>
          <w:lang w:val="fr-FR"/>
        </w:rPr>
        <w:t xml:space="preserve">eau. La recherche de l’eau est un devoir qui incombe essentiellement aux femmes et aux enfants. La zone du projet est essentiellement couverte par l’hydraulique villageoise. </w:t>
      </w:r>
    </w:p>
    <w:p w14:paraId="715E953D" w14:textId="77777777" w:rsidR="001224BF" w:rsidRPr="001224BF" w:rsidRDefault="001224BF" w:rsidP="001224BF">
      <w:pPr>
        <w:spacing w:after="200"/>
        <w:jc w:val="both"/>
        <w:rPr>
          <w:rFonts w:ascii="Arial" w:eastAsia="Calibri" w:hAnsi="Arial" w:cs="Arial"/>
          <w:b/>
          <w:color w:val="2E74B5" w:themeColor="accent5" w:themeShade="BF"/>
          <w:sz w:val="24"/>
          <w:szCs w:val="24"/>
          <w:lang w:val="fr-FR"/>
        </w:rPr>
      </w:pPr>
      <w:r w:rsidRPr="001224BF">
        <w:rPr>
          <w:rFonts w:ascii="Arial" w:eastAsia="Calibri" w:hAnsi="Arial" w:cs="Arial"/>
          <w:b/>
          <w:color w:val="2E74B5" w:themeColor="accent5" w:themeShade="BF"/>
          <w:sz w:val="24"/>
          <w:szCs w:val="24"/>
          <w:lang w:val="fr-FR"/>
        </w:rPr>
        <w:t xml:space="preserve">PRINCIPAUX IMPACTS ET RISQUES </w:t>
      </w:r>
    </w:p>
    <w:p w14:paraId="54902D89" w14:textId="77777777" w:rsidR="001224BF" w:rsidRDefault="001224BF" w:rsidP="001224BF">
      <w:pPr>
        <w:spacing w:after="200"/>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PRINCIPAUX IMPACTS POSITIFS </w:t>
      </w:r>
    </w:p>
    <w:p w14:paraId="6DAC21C6" w14:textId="7B7D87AE" w:rsidR="00456471" w:rsidRPr="001224BF" w:rsidRDefault="00C1049D" w:rsidP="00C1049D">
      <w:pPr>
        <w:spacing w:after="200"/>
        <w:jc w:val="both"/>
        <w:rPr>
          <w:rFonts w:ascii="Arial" w:eastAsia="Calibri" w:hAnsi="Arial" w:cs="Arial"/>
          <w:b/>
          <w:color w:val="00B0F0"/>
          <w:sz w:val="24"/>
          <w:szCs w:val="24"/>
          <w:lang w:val="fr-FR"/>
        </w:rPr>
      </w:pPr>
      <w:r w:rsidRPr="00C1049D">
        <w:rPr>
          <w:rFonts w:ascii="Arial" w:hAnsi="Arial" w:cs="Arial"/>
          <w:sz w:val="24"/>
          <w:szCs w:val="24"/>
          <w:lang w:val="fr-FR"/>
        </w:rPr>
        <w:t>Les impacts positifs d</w:t>
      </w:r>
      <w:r>
        <w:rPr>
          <w:rFonts w:ascii="Arial" w:hAnsi="Arial" w:cs="Arial"/>
          <w:sz w:val="24"/>
          <w:szCs w:val="24"/>
          <w:lang w:val="fr-FR"/>
        </w:rPr>
        <w:t>u projet</w:t>
      </w:r>
      <w:r w:rsidRPr="00C1049D">
        <w:rPr>
          <w:rFonts w:ascii="Arial" w:hAnsi="Arial" w:cs="Arial"/>
          <w:sz w:val="24"/>
          <w:szCs w:val="24"/>
          <w:lang w:val="fr-FR"/>
        </w:rPr>
        <w:t xml:space="preserve"> sont très nombreux. Nous pouvons citer entre autres :</w:t>
      </w:r>
    </w:p>
    <w:p w14:paraId="0C920AEF" w14:textId="13C82989" w:rsidR="001224BF" w:rsidRDefault="209D1609" w:rsidP="00C1049D">
      <w:pPr>
        <w:spacing w:after="160" w:line="259" w:lineRule="auto"/>
        <w:contextualSpacing/>
        <w:jc w:val="both"/>
        <w:rPr>
          <w:rFonts w:ascii="Arial" w:eastAsia="Calibri" w:hAnsi="Arial" w:cs="Arial"/>
          <w:sz w:val="24"/>
          <w:szCs w:val="24"/>
          <w:lang w:val="fr-FR"/>
        </w:rPr>
      </w:pPr>
      <w:r w:rsidRPr="6F8A1DEF">
        <w:rPr>
          <w:rFonts w:ascii="Arial" w:eastAsia="Calibri" w:hAnsi="Arial" w:cs="Arial"/>
          <w:sz w:val="24"/>
          <w:szCs w:val="24"/>
          <w:lang w:val="fr-FR"/>
        </w:rPr>
        <w:t>(i)</w:t>
      </w:r>
      <w:r w:rsidR="25CB1087" w:rsidRPr="6F8A1DEF">
        <w:rPr>
          <w:rFonts w:ascii="Arial" w:eastAsia="Calibri" w:hAnsi="Arial" w:cs="Arial"/>
          <w:sz w:val="24"/>
          <w:szCs w:val="24"/>
          <w:lang w:val="fr-FR"/>
        </w:rPr>
        <w:t>Création d’emplois et de revenus temporaires</w:t>
      </w:r>
      <w:r w:rsidRPr="6F8A1DEF">
        <w:rPr>
          <w:rFonts w:ascii="Arial" w:eastAsia="Calibri" w:hAnsi="Arial" w:cs="Arial"/>
          <w:sz w:val="24"/>
          <w:szCs w:val="24"/>
          <w:lang w:val="fr-FR"/>
        </w:rPr>
        <w:t>, (ii) s</w:t>
      </w:r>
      <w:r w:rsidR="25CB1087" w:rsidRPr="6F8A1DEF">
        <w:rPr>
          <w:rFonts w:ascii="Arial" w:eastAsia="Calibri" w:hAnsi="Arial" w:cs="Arial"/>
          <w:sz w:val="24"/>
          <w:szCs w:val="24"/>
          <w:lang w:val="fr-FR"/>
        </w:rPr>
        <w:t>timulation de l’économie locale et nationale</w:t>
      </w:r>
      <w:r w:rsidRPr="6F8A1DEF">
        <w:rPr>
          <w:rFonts w:ascii="Arial" w:eastAsia="Calibri" w:hAnsi="Arial" w:cs="Arial"/>
          <w:sz w:val="24"/>
          <w:szCs w:val="24"/>
          <w:lang w:val="fr-FR"/>
        </w:rPr>
        <w:t>, (iii) s</w:t>
      </w:r>
      <w:r w:rsidR="25CB1087" w:rsidRPr="6F8A1DEF">
        <w:rPr>
          <w:rFonts w:ascii="Arial" w:eastAsia="Calibri" w:hAnsi="Arial" w:cs="Arial"/>
          <w:sz w:val="24"/>
          <w:szCs w:val="24"/>
          <w:lang w:val="fr-FR"/>
        </w:rPr>
        <w:t>timulation des activités commerciales et génératrices de revenus</w:t>
      </w:r>
      <w:r w:rsidRPr="6F8A1DEF">
        <w:rPr>
          <w:rFonts w:ascii="Arial" w:eastAsia="Calibri" w:hAnsi="Arial" w:cs="Arial"/>
          <w:sz w:val="24"/>
          <w:szCs w:val="24"/>
          <w:lang w:val="fr-FR"/>
        </w:rPr>
        <w:t>, (iv) c</w:t>
      </w:r>
      <w:r w:rsidR="25CB1087" w:rsidRPr="6F8A1DEF">
        <w:rPr>
          <w:rFonts w:ascii="Arial" w:eastAsia="Calibri" w:hAnsi="Arial" w:cs="Arial"/>
          <w:sz w:val="24"/>
          <w:szCs w:val="24"/>
          <w:lang w:val="fr-FR"/>
        </w:rPr>
        <w:t>réation des liens sociaux</w:t>
      </w:r>
      <w:r w:rsidRPr="6F8A1DEF">
        <w:rPr>
          <w:rFonts w:ascii="Arial" w:eastAsia="Calibri" w:hAnsi="Arial" w:cs="Arial"/>
          <w:sz w:val="24"/>
          <w:szCs w:val="24"/>
          <w:lang w:val="fr-FR"/>
        </w:rPr>
        <w:t>, (v) d</w:t>
      </w:r>
      <w:r w:rsidR="25CB1087" w:rsidRPr="6F8A1DEF">
        <w:rPr>
          <w:rFonts w:ascii="Arial" w:eastAsia="Calibri" w:hAnsi="Arial" w:cs="Arial"/>
          <w:sz w:val="24"/>
          <w:szCs w:val="24"/>
          <w:lang w:val="fr-FR"/>
        </w:rPr>
        <w:t>éveloppement de la faune aquatique</w:t>
      </w:r>
      <w:r w:rsidRPr="6F8A1DEF">
        <w:rPr>
          <w:rFonts w:ascii="Arial" w:eastAsia="Calibri" w:hAnsi="Arial" w:cs="Arial"/>
          <w:sz w:val="24"/>
          <w:szCs w:val="24"/>
          <w:lang w:val="fr-FR"/>
        </w:rPr>
        <w:t>, (vi) c</w:t>
      </w:r>
      <w:r w:rsidR="25CB1087" w:rsidRPr="6F8A1DEF">
        <w:rPr>
          <w:rFonts w:ascii="Arial" w:eastAsia="Calibri" w:hAnsi="Arial" w:cs="Arial"/>
          <w:sz w:val="24"/>
          <w:szCs w:val="24"/>
          <w:lang w:val="fr-FR"/>
        </w:rPr>
        <w:t>réation d’un microclimat</w:t>
      </w:r>
      <w:r w:rsidRPr="6F8A1DEF">
        <w:rPr>
          <w:rFonts w:ascii="Arial" w:eastAsia="Calibri" w:hAnsi="Arial" w:cs="Arial"/>
          <w:sz w:val="24"/>
          <w:szCs w:val="24"/>
          <w:lang w:val="fr-FR"/>
        </w:rPr>
        <w:t>, (vii) d</w:t>
      </w:r>
      <w:r w:rsidR="25CB1087" w:rsidRPr="6F8A1DEF">
        <w:rPr>
          <w:rFonts w:ascii="Arial" w:eastAsia="Calibri" w:hAnsi="Arial" w:cs="Arial"/>
          <w:sz w:val="24"/>
          <w:szCs w:val="24"/>
          <w:lang w:val="fr-FR"/>
        </w:rPr>
        <w:t>éveloppement des sources d’abreuvement des animaux</w:t>
      </w:r>
      <w:r w:rsidRPr="6F8A1DEF">
        <w:rPr>
          <w:rFonts w:ascii="Arial" w:eastAsia="Calibri" w:hAnsi="Arial" w:cs="Arial"/>
          <w:sz w:val="24"/>
          <w:szCs w:val="24"/>
          <w:lang w:val="fr-FR"/>
        </w:rPr>
        <w:t>, (viii) d</w:t>
      </w:r>
      <w:r w:rsidR="25CB1087" w:rsidRPr="6F8A1DEF">
        <w:rPr>
          <w:rFonts w:ascii="Arial" w:eastAsia="Calibri" w:hAnsi="Arial" w:cs="Arial"/>
          <w:sz w:val="24"/>
          <w:szCs w:val="24"/>
          <w:lang w:val="fr-FR"/>
        </w:rPr>
        <w:t>éveloppement de la production halieutique</w:t>
      </w:r>
      <w:r w:rsidRPr="6F8A1DEF">
        <w:rPr>
          <w:rFonts w:ascii="Arial" w:eastAsia="Calibri" w:hAnsi="Arial" w:cs="Arial"/>
          <w:sz w:val="24"/>
          <w:szCs w:val="24"/>
          <w:lang w:val="fr-FR"/>
        </w:rPr>
        <w:t>.</w:t>
      </w:r>
    </w:p>
    <w:p w14:paraId="24069293" w14:textId="77777777" w:rsidR="007915E8" w:rsidRPr="001224BF" w:rsidRDefault="007915E8" w:rsidP="00C1049D">
      <w:pPr>
        <w:spacing w:after="160" w:line="259" w:lineRule="auto"/>
        <w:contextualSpacing/>
        <w:jc w:val="both"/>
        <w:rPr>
          <w:rFonts w:ascii="Arial" w:eastAsia="Calibri" w:hAnsi="Arial" w:cs="Arial"/>
          <w:sz w:val="24"/>
          <w:szCs w:val="24"/>
          <w:lang w:val="fr-FR"/>
        </w:rPr>
      </w:pPr>
    </w:p>
    <w:p w14:paraId="59BA21E1" w14:textId="00EE24AC" w:rsidR="001224BF" w:rsidRDefault="001224BF" w:rsidP="001224BF">
      <w:pPr>
        <w:spacing w:after="200"/>
        <w:contextualSpacing/>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PRINCIPAUX IMPACTS NEGATIFS </w:t>
      </w:r>
    </w:p>
    <w:p w14:paraId="345703FE" w14:textId="38EE7995" w:rsidR="007915E8" w:rsidRPr="007915E8" w:rsidRDefault="007915E8" w:rsidP="001224BF">
      <w:pPr>
        <w:spacing w:after="200"/>
        <w:contextualSpacing/>
        <w:jc w:val="both"/>
        <w:rPr>
          <w:rFonts w:ascii="Arial" w:eastAsia="Calibri" w:hAnsi="Arial" w:cs="Arial"/>
          <w:b/>
          <w:color w:val="00B0F0"/>
          <w:sz w:val="24"/>
          <w:szCs w:val="24"/>
          <w:lang w:val="fr-FR"/>
        </w:rPr>
      </w:pPr>
      <w:r w:rsidRPr="007915E8">
        <w:rPr>
          <w:rFonts w:ascii="Arial" w:hAnsi="Arial" w:cs="Arial"/>
          <w:sz w:val="24"/>
          <w:szCs w:val="24"/>
          <w:lang w:val="fr-FR"/>
        </w:rPr>
        <w:t>Pendant la réalisation des travaux et pendant l</w:t>
      </w:r>
      <w:r>
        <w:rPr>
          <w:rFonts w:ascii="Arial" w:hAnsi="Arial" w:cs="Arial"/>
          <w:sz w:val="24"/>
          <w:szCs w:val="24"/>
          <w:lang w:val="fr-FR"/>
        </w:rPr>
        <w:t>’exploitation des barrages</w:t>
      </w:r>
      <w:r w:rsidRPr="007915E8">
        <w:rPr>
          <w:rFonts w:ascii="Arial" w:hAnsi="Arial" w:cs="Arial"/>
          <w:sz w:val="24"/>
          <w:szCs w:val="24"/>
          <w:lang w:val="fr-FR"/>
        </w:rPr>
        <w:t>, les impacts négatifs qui pourront se manifester concerneront :</w:t>
      </w:r>
    </w:p>
    <w:p w14:paraId="0CF63873" w14:textId="7C49C387" w:rsidR="001224BF" w:rsidRPr="001224BF" w:rsidRDefault="5C34D697" w:rsidP="001224BF">
      <w:pPr>
        <w:spacing w:after="200"/>
        <w:jc w:val="both"/>
        <w:rPr>
          <w:rFonts w:ascii="Arial" w:eastAsia="Calibri" w:hAnsi="Arial" w:cs="Arial"/>
          <w:sz w:val="24"/>
          <w:szCs w:val="24"/>
          <w:lang w:val="fr-FR"/>
        </w:rPr>
      </w:pPr>
      <w:r>
        <w:rPr>
          <w:rFonts w:ascii="Arial" w:eastAsia="Calibri" w:hAnsi="Arial" w:cs="Arial"/>
          <w:sz w:val="24"/>
          <w:szCs w:val="24"/>
          <w:lang w:val="fr-FR"/>
        </w:rPr>
        <w:t>(i)</w:t>
      </w:r>
      <w:r w:rsidR="25CB1087" w:rsidRPr="007915E8">
        <w:rPr>
          <w:rFonts w:ascii="Arial" w:eastAsia="Calibri" w:hAnsi="Arial" w:cs="Arial"/>
          <w:sz w:val="24"/>
          <w:szCs w:val="24"/>
          <w:lang w:val="fr-FR"/>
        </w:rPr>
        <w:t>Perte de la végétation</w:t>
      </w:r>
      <w:r w:rsidR="0D621428">
        <w:rPr>
          <w:rFonts w:ascii="Arial" w:eastAsia="Calibri" w:hAnsi="Arial" w:cs="Arial"/>
          <w:sz w:val="24"/>
          <w:szCs w:val="24"/>
          <w:lang w:val="fr-FR"/>
        </w:rPr>
        <w:t xml:space="preserve"> sur une superficie de 350 hectares, (ii) r</w:t>
      </w:r>
      <w:r w:rsidR="0D621428" w:rsidRPr="001224BF">
        <w:rPr>
          <w:rFonts w:ascii="Arial" w:eastAsia="Calibri" w:hAnsi="Arial" w:cs="Arial"/>
          <w:sz w:val="24"/>
          <w:szCs w:val="24"/>
          <w:lang w:val="fr-FR"/>
        </w:rPr>
        <w:t>éduction</w:t>
      </w:r>
      <w:r w:rsidR="25CB1087" w:rsidRPr="001224BF">
        <w:rPr>
          <w:rFonts w:ascii="Arial" w:eastAsia="Calibri" w:hAnsi="Arial" w:cs="Arial"/>
          <w:sz w:val="24"/>
          <w:szCs w:val="24"/>
          <w:lang w:val="fr-FR"/>
        </w:rPr>
        <w:t xml:space="preserve"> des plantes médicinales</w:t>
      </w:r>
      <w:r w:rsidR="0D621428">
        <w:rPr>
          <w:rFonts w:ascii="Arial" w:eastAsia="Calibri" w:hAnsi="Arial" w:cs="Arial"/>
          <w:sz w:val="24"/>
          <w:szCs w:val="24"/>
          <w:lang w:val="fr-FR"/>
        </w:rPr>
        <w:t>, (iii) p</w:t>
      </w:r>
      <w:r w:rsidR="25CB1087" w:rsidRPr="001224BF">
        <w:rPr>
          <w:rFonts w:ascii="Arial" w:eastAsia="Calibri" w:hAnsi="Arial" w:cs="Arial"/>
          <w:sz w:val="24"/>
          <w:szCs w:val="24"/>
          <w:lang w:val="fr-FR"/>
        </w:rPr>
        <w:t>erte de la faune</w:t>
      </w:r>
      <w:r w:rsidR="0D621428">
        <w:rPr>
          <w:rFonts w:ascii="Arial" w:eastAsia="Calibri" w:hAnsi="Arial" w:cs="Arial"/>
          <w:sz w:val="24"/>
          <w:szCs w:val="24"/>
          <w:lang w:val="fr-FR"/>
        </w:rPr>
        <w:t>, (iv) e</w:t>
      </w:r>
      <w:r w:rsidR="25CB1087" w:rsidRPr="001224BF">
        <w:rPr>
          <w:rFonts w:ascii="Arial" w:eastAsia="Calibri" w:hAnsi="Arial" w:cs="Arial"/>
          <w:kern w:val="2"/>
          <w:sz w:val="24"/>
          <w:szCs w:val="24"/>
          <w:lang w:val="fr-FR"/>
          <w14:ligatures w14:val="standardContextual"/>
        </w:rPr>
        <w:t>ncombrement du sol par les déchets solides verts</w:t>
      </w:r>
      <w:r w:rsidR="0D621428">
        <w:rPr>
          <w:rFonts w:ascii="Arial" w:eastAsia="Calibri" w:hAnsi="Arial" w:cs="Arial"/>
          <w:kern w:val="2"/>
          <w:sz w:val="24"/>
          <w:szCs w:val="24"/>
          <w:lang w:val="fr-FR"/>
          <w14:ligatures w14:val="standardContextual"/>
        </w:rPr>
        <w:t>, (v) p</w:t>
      </w:r>
      <w:r w:rsidR="25CB1087" w:rsidRPr="001224BF">
        <w:rPr>
          <w:rFonts w:ascii="Arial" w:eastAsia="Calibri" w:hAnsi="Arial" w:cs="Arial"/>
          <w:kern w:val="2"/>
          <w:sz w:val="24"/>
          <w:szCs w:val="24"/>
          <w:lang w:val="fr-FR"/>
          <w14:ligatures w14:val="standardContextual"/>
        </w:rPr>
        <w:t>ollution du sol par les déchets solides</w:t>
      </w:r>
      <w:r w:rsidR="0D621428">
        <w:rPr>
          <w:rFonts w:ascii="Arial" w:eastAsia="Calibri" w:hAnsi="Arial" w:cs="Arial"/>
          <w:kern w:val="2"/>
          <w:sz w:val="24"/>
          <w:szCs w:val="24"/>
          <w:lang w:val="fr-FR"/>
          <w14:ligatures w14:val="standardContextual"/>
        </w:rPr>
        <w:t>, (vi) p</w:t>
      </w:r>
      <w:r w:rsidR="25CB1087" w:rsidRPr="001224BF">
        <w:rPr>
          <w:rFonts w:ascii="Arial" w:eastAsia="Calibri" w:hAnsi="Arial" w:cs="Arial"/>
          <w:kern w:val="2"/>
          <w:sz w:val="24"/>
          <w:szCs w:val="24"/>
          <w:lang w:val="fr-FR"/>
          <w14:ligatures w14:val="standardContextual"/>
        </w:rPr>
        <w:t>ollution de l’air</w:t>
      </w:r>
      <w:r w:rsidR="0D621428">
        <w:rPr>
          <w:rFonts w:ascii="Arial" w:eastAsia="Calibri" w:hAnsi="Arial" w:cs="Arial"/>
          <w:kern w:val="2"/>
          <w:sz w:val="24"/>
          <w:szCs w:val="24"/>
          <w:lang w:val="fr-FR"/>
          <w14:ligatures w14:val="standardContextual"/>
        </w:rPr>
        <w:t>, (vii) p</w:t>
      </w:r>
      <w:r w:rsidR="25CB1087" w:rsidRPr="001224BF">
        <w:rPr>
          <w:rFonts w:ascii="Arial" w:eastAsia="Calibri" w:hAnsi="Arial" w:cs="Arial"/>
          <w:kern w:val="2"/>
          <w:sz w:val="24"/>
          <w:szCs w:val="24"/>
          <w:lang w:val="fr-FR"/>
          <w14:ligatures w14:val="standardContextual"/>
        </w:rPr>
        <w:t>ollution des eaux superficielles</w:t>
      </w:r>
      <w:r w:rsidR="0D621428">
        <w:rPr>
          <w:rFonts w:ascii="Arial" w:eastAsia="Calibri" w:hAnsi="Arial" w:cs="Arial"/>
          <w:kern w:val="2"/>
          <w:sz w:val="24"/>
          <w:szCs w:val="24"/>
          <w:lang w:val="fr-FR"/>
          <w14:ligatures w14:val="standardContextual"/>
        </w:rPr>
        <w:t>, (viii) a</w:t>
      </w:r>
      <w:r w:rsidR="25CB1087" w:rsidRPr="001224BF">
        <w:rPr>
          <w:rFonts w:ascii="Arial" w:eastAsia="Calibri" w:hAnsi="Arial" w:cs="Arial"/>
          <w:kern w:val="2"/>
          <w:sz w:val="24"/>
          <w:szCs w:val="24"/>
          <w:lang w:val="fr-FR"/>
          <w14:ligatures w14:val="standardContextual"/>
        </w:rPr>
        <w:t>ugmentation du niveau de bruit dans l’ambiance sonore des sites</w:t>
      </w:r>
      <w:r w:rsidR="0D621428">
        <w:rPr>
          <w:rFonts w:ascii="Arial" w:eastAsia="Calibri" w:hAnsi="Arial" w:cs="Arial"/>
          <w:kern w:val="2"/>
          <w:sz w:val="24"/>
          <w:szCs w:val="24"/>
          <w:lang w:val="fr-FR"/>
          <w14:ligatures w14:val="standardContextual"/>
        </w:rPr>
        <w:t>, (ix) d</w:t>
      </w:r>
      <w:r w:rsidR="25CB1087" w:rsidRPr="001224BF">
        <w:rPr>
          <w:rFonts w:ascii="Arial" w:eastAsia="Calibri" w:hAnsi="Arial" w:cs="Arial"/>
          <w:kern w:val="2"/>
          <w:sz w:val="24"/>
          <w:szCs w:val="24"/>
          <w:lang w:val="fr-FR"/>
          <w14:ligatures w14:val="standardContextual"/>
        </w:rPr>
        <w:t>égradation de la structure du sol</w:t>
      </w:r>
      <w:r w:rsidR="0D621428">
        <w:rPr>
          <w:rFonts w:ascii="Arial" w:eastAsia="Calibri" w:hAnsi="Arial" w:cs="Arial"/>
          <w:kern w:val="2"/>
          <w:sz w:val="24"/>
          <w:szCs w:val="24"/>
          <w:lang w:val="fr-FR"/>
          <w14:ligatures w14:val="standardContextual"/>
        </w:rPr>
        <w:t>, (x) p</w:t>
      </w:r>
      <w:r w:rsidR="25CB1087" w:rsidRPr="001224BF">
        <w:rPr>
          <w:rFonts w:ascii="Arial" w:eastAsia="Calibri" w:hAnsi="Arial" w:cs="Arial"/>
          <w:kern w:val="2"/>
          <w:sz w:val="24"/>
          <w:szCs w:val="24"/>
          <w:lang w:val="fr-FR"/>
          <w14:ligatures w14:val="standardContextual"/>
        </w:rPr>
        <w:t>erturbation du régime hydrodynamique</w:t>
      </w:r>
      <w:r w:rsidR="0D621428">
        <w:rPr>
          <w:rFonts w:ascii="Arial" w:eastAsia="Calibri" w:hAnsi="Arial" w:cs="Arial"/>
          <w:kern w:val="2"/>
          <w:sz w:val="24"/>
          <w:szCs w:val="24"/>
          <w:lang w:val="fr-FR"/>
          <w14:ligatures w14:val="standardContextual"/>
        </w:rPr>
        <w:t>, (xi) p</w:t>
      </w:r>
      <w:r w:rsidR="25CB1087" w:rsidRPr="001224BF">
        <w:rPr>
          <w:rFonts w:ascii="Arial" w:eastAsia="Calibri" w:hAnsi="Arial" w:cs="Arial"/>
          <w:sz w:val="24"/>
          <w:szCs w:val="24"/>
          <w:lang w:val="fr-FR"/>
        </w:rPr>
        <w:t>erte des terres de la population</w:t>
      </w:r>
      <w:r w:rsidR="0D621428">
        <w:rPr>
          <w:rFonts w:ascii="Arial" w:eastAsia="Calibri" w:hAnsi="Arial" w:cs="Arial"/>
          <w:sz w:val="24"/>
          <w:szCs w:val="24"/>
          <w:lang w:val="fr-FR"/>
        </w:rPr>
        <w:t>, (xii) p</w:t>
      </w:r>
      <w:r w:rsidR="25CB1087" w:rsidRPr="001224BF">
        <w:rPr>
          <w:rFonts w:ascii="Arial" w:eastAsia="Calibri" w:hAnsi="Arial" w:cs="Arial"/>
          <w:sz w:val="24"/>
          <w:szCs w:val="24"/>
          <w:lang w:val="fr-FR"/>
        </w:rPr>
        <w:t>erte de bâtis des occupants des sites</w:t>
      </w:r>
      <w:r w:rsidR="0D621428">
        <w:rPr>
          <w:rFonts w:ascii="Arial" w:eastAsia="Calibri" w:hAnsi="Arial" w:cs="Arial"/>
          <w:sz w:val="24"/>
          <w:szCs w:val="24"/>
          <w:lang w:val="fr-FR"/>
        </w:rPr>
        <w:t>, (xiii) p</w:t>
      </w:r>
      <w:r w:rsidR="25CB1087" w:rsidRPr="001224BF">
        <w:rPr>
          <w:rFonts w:ascii="Arial" w:eastAsia="Calibri" w:hAnsi="Arial" w:cs="Arial"/>
          <w:sz w:val="24"/>
          <w:szCs w:val="24"/>
          <w:lang w:val="fr-FR"/>
        </w:rPr>
        <w:t>erte de biens culturels et cultuels</w:t>
      </w:r>
      <w:r w:rsidR="0D621428">
        <w:rPr>
          <w:rFonts w:ascii="Arial" w:eastAsia="Calibri" w:hAnsi="Arial" w:cs="Arial"/>
          <w:sz w:val="24"/>
          <w:szCs w:val="24"/>
          <w:lang w:val="fr-FR"/>
        </w:rPr>
        <w:t>, (xiv) p</w:t>
      </w:r>
      <w:r w:rsidR="25CB1087" w:rsidRPr="001224BF">
        <w:rPr>
          <w:rFonts w:ascii="Arial" w:eastAsia="Calibri" w:hAnsi="Arial" w:cs="Arial"/>
          <w:sz w:val="24"/>
          <w:szCs w:val="24"/>
          <w:lang w:val="fr-FR"/>
        </w:rPr>
        <w:t>erte définitive de cultures</w:t>
      </w:r>
      <w:r w:rsidR="0D621428">
        <w:rPr>
          <w:rFonts w:ascii="Arial" w:eastAsia="Calibri" w:hAnsi="Arial" w:cs="Arial"/>
          <w:sz w:val="24"/>
          <w:szCs w:val="24"/>
          <w:lang w:val="fr-FR"/>
        </w:rPr>
        <w:t>, (xv) n</w:t>
      </w:r>
      <w:r w:rsidR="25CB1087" w:rsidRPr="001224BF">
        <w:rPr>
          <w:rFonts w:ascii="Arial" w:eastAsia="Calibri" w:hAnsi="Arial" w:cs="Arial"/>
          <w:sz w:val="24"/>
          <w:szCs w:val="24"/>
          <w:lang w:val="fr-FR"/>
        </w:rPr>
        <w:t>uisances respiratoires au niveau des employés de l’entreprise des travaux</w:t>
      </w:r>
      <w:r w:rsidR="0D621428">
        <w:rPr>
          <w:rFonts w:ascii="Arial" w:eastAsia="Calibri" w:hAnsi="Arial" w:cs="Arial"/>
          <w:sz w:val="24"/>
          <w:szCs w:val="24"/>
          <w:lang w:val="fr-FR"/>
        </w:rPr>
        <w:t>, (xvi) n</w:t>
      </w:r>
      <w:r w:rsidR="25CB1087" w:rsidRPr="001224BF">
        <w:rPr>
          <w:rFonts w:ascii="Arial" w:eastAsia="Calibri" w:hAnsi="Arial" w:cs="Arial"/>
          <w:sz w:val="24"/>
          <w:szCs w:val="24"/>
          <w:lang w:val="fr-FR"/>
        </w:rPr>
        <w:t>uisances sonores au niveau des employés de l’entreprise des travaux</w:t>
      </w:r>
      <w:r w:rsidR="0D621428">
        <w:rPr>
          <w:rFonts w:ascii="Arial" w:eastAsia="Calibri" w:hAnsi="Arial" w:cs="Arial"/>
          <w:sz w:val="24"/>
          <w:szCs w:val="24"/>
          <w:lang w:val="fr-FR"/>
        </w:rPr>
        <w:t>, (xvii) r</w:t>
      </w:r>
      <w:r w:rsidR="25CB1087" w:rsidRPr="001224BF">
        <w:rPr>
          <w:rFonts w:ascii="Arial" w:eastAsia="Calibri" w:hAnsi="Arial" w:cs="Arial"/>
          <w:sz w:val="24"/>
          <w:szCs w:val="24"/>
          <w:lang w:val="fr-FR"/>
        </w:rPr>
        <w:t>éduction de l’écoulement des eaux</w:t>
      </w:r>
      <w:r w:rsidR="0D621428">
        <w:rPr>
          <w:rFonts w:ascii="Arial" w:eastAsia="Calibri" w:hAnsi="Arial" w:cs="Arial"/>
          <w:sz w:val="24"/>
          <w:szCs w:val="24"/>
          <w:lang w:val="fr-FR"/>
        </w:rPr>
        <w:t>, (xviii) s</w:t>
      </w:r>
      <w:r w:rsidR="25CB1087" w:rsidRPr="001224BF">
        <w:rPr>
          <w:rFonts w:ascii="Arial" w:eastAsia="Calibri" w:hAnsi="Arial" w:cs="Arial"/>
          <w:sz w:val="24"/>
          <w:szCs w:val="24"/>
          <w:lang w:val="fr-FR"/>
        </w:rPr>
        <w:t>édimentation dans les retenues d’eau</w:t>
      </w:r>
      <w:r w:rsidR="0D621428">
        <w:rPr>
          <w:rFonts w:ascii="Arial" w:eastAsia="Calibri" w:hAnsi="Arial" w:cs="Arial"/>
          <w:sz w:val="24"/>
          <w:szCs w:val="24"/>
          <w:lang w:val="fr-FR"/>
        </w:rPr>
        <w:t>, (xix) p</w:t>
      </w:r>
      <w:r w:rsidR="25CB1087" w:rsidRPr="001224BF">
        <w:rPr>
          <w:rFonts w:ascii="Arial" w:eastAsia="Calibri" w:hAnsi="Arial" w:cs="Arial"/>
          <w:sz w:val="24"/>
          <w:szCs w:val="24"/>
          <w:lang w:val="fr-FR"/>
        </w:rPr>
        <w:t>erte de la faune terrestre</w:t>
      </w:r>
      <w:r w:rsidR="5812AE44">
        <w:rPr>
          <w:rFonts w:ascii="Arial" w:eastAsia="Calibri" w:hAnsi="Arial" w:cs="Arial"/>
          <w:sz w:val="24"/>
          <w:szCs w:val="24"/>
          <w:lang w:val="fr-FR"/>
        </w:rPr>
        <w:t xml:space="preserve">, (xx) </w:t>
      </w:r>
      <w:r w:rsidR="00CA0440">
        <w:rPr>
          <w:rFonts w:ascii="Arial" w:eastAsia="Calibri" w:hAnsi="Arial" w:cs="Arial"/>
          <w:sz w:val="24"/>
          <w:szCs w:val="24"/>
          <w:lang w:val="fr-FR"/>
        </w:rPr>
        <w:t xml:space="preserve"> émission de gaz à éffet de serre</w:t>
      </w:r>
      <w:r w:rsidR="5812AE44">
        <w:rPr>
          <w:rFonts w:ascii="Arial" w:eastAsia="Calibri" w:hAnsi="Arial" w:cs="Arial"/>
          <w:sz w:val="24"/>
          <w:szCs w:val="24"/>
          <w:lang w:val="fr-FR"/>
        </w:rPr>
        <w:t xml:space="preserve"> (xxi) a</w:t>
      </w:r>
      <w:r w:rsidR="25CB1087" w:rsidRPr="001224BF">
        <w:rPr>
          <w:rFonts w:ascii="Arial" w:eastAsia="Calibri" w:hAnsi="Arial" w:cs="Arial"/>
          <w:sz w:val="24"/>
          <w:szCs w:val="24"/>
          <w:lang w:val="fr-FR"/>
        </w:rPr>
        <w:t>tteinte à la santé due à la prolifération des moustiques et développement du paludisme</w:t>
      </w:r>
      <w:r w:rsidR="5812AE44">
        <w:rPr>
          <w:rFonts w:ascii="Arial" w:eastAsia="Calibri" w:hAnsi="Arial" w:cs="Arial"/>
          <w:sz w:val="24"/>
          <w:szCs w:val="24"/>
          <w:lang w:val="fr-FR"/>
        </w:rPr>
        <w:t>, (xxii) a</w:t>
      </w:r>
      <w:r w:rsidR="25CB1087" w:rsidRPr="001224BF">
        <w:rPr>
          <w:rFonts w:ascii="Arial" w:eastAsia="Calibri" w:hAnsi="Arial" w:cs="Arial"/>
          <w:sz w:val="24"/>
          <w:szCs w:val="24"/>
          <w:lang w:val="fr-FR"/>
        </w:rPr>
        <w:t>tteinte à la santé due au développement de la bilharziose.</w:t>
      </w:r>
    </w:p>
    <w:p w14:paraId="7A525B57" w14:textId="763B94F0" w:rsidR="001224BF" w:rsidRPr="001224BF" w:rsidRDefault="25CB1087" w:rsidP="6F8A1DEF">
      <w:pPr>
        <w:spacing w:after="200"/>
        <w:jc w:val="both"/>
        <w:rPr>
          <w:rFonts w:ascii="Arial" w:eastAsia="Calibri" w:hAnsi="Arial" w:cs="Arial"/>
          <w:b/>
          <w:bCs/>
          <w:color w:val="00B0F0"/>
          <w:sz w:val="24"/>
          <w:szCs w:val="24"/>
          <w:lang w:val="fr-FR"/>
        </w:rPr>
      </w:pPr>
      <w:r w:rsidRPr="6F8A1DEF">
        <w:rPr>
          <w:rFonts w:ascii="Arial" w:eastAsia="Calibri" w:hAnsi="Arial" w:cs="Arial"/>
          <w:b/>
          <w:bCs/>
          <w:color w:val="00B0F0"/>
          <w:sz w:val="24"/>
          <w:szCs w:val="24"/>
          <w:lang w:val="fr-FR"/>
        </w:rPr>
        <w:t xml:space="preserve">PRINCIPAUX RISQUES </w:t>
      </w:r>
    </w:p>
    <w:p w14:paraId="51B2AB18" w14:textId="77777777" w:rsidR="00252941" w:rsidRDefault="001224BF" w:rsidP="00252941">
      <w:pPr>
        <w:spacing w:after="200"/>
        <w:jc w:val="both"/>
        <w:rPr>
          <w:rFonts w:ascii="Arial" w:eastAsia="Calibri" w:hAnsi="Arial" w:cs="Arial"/>
          <w:sz w:val="24"/>
          <w:szCs w:val="24"/>
          <w:lang w:val="fr-FR"/>
        </w:rPr>
      </w:pPr>
      <w:r w:rsidRPr="001224BF">
        <w:rPr>
          <w:rFonts w:ascii="Arial" w:eastAsia="Calibri" w:hAnsi="Arial" w:cs="Arial"/>
          <w:sz w:val="24"/>
          <w:szCs w:val="24"/>
          <w:lang w:val="fr-FR"/>
        </w:rPr>
        <w:t xml:space="preserve">Aux impacts négatifs, il faudrait craindre aussi des risques associés au projet aux phases préparatoire et de construction Il s’agit de : </w:t>
      </w:r>
    </w:p>
    <w:p w14:paraId="7D77AE31" w14:textId="074CC7EC" w:rsidR="001224BF" w:rsidRPr="00252941" w:rsidRDefault="5812AE44" w:rsidP="001224BF">
      <w:pPr>
        <w:spacing w:after="200"/>
        <w:jc w:val="both"/>
        <w:rPr>
          <w:rFonts w:ascii="Arial" w:eastAsia="Calibri" w:hAnsi="Arial" w:cs="Arial"/>
          <w:sz w:val="24"/>
          <w:szCs w:val="24"/>
          <w:lang w:val="fr-FR"/>
        </w:rPr>
      </w:pPr>
      <w:r w:rsidRPr="6F8A1DEF">
        <w:rPr>
          <w:rFonts w:ascii="Arial" w:eastAsia="Calibri" w:hAnsi="Arial" w:cs="Arial"/>
          <w:sz w:val="24"/>
          <w:szCs w:val="24"/>
          <w:lang w:val="fr-FR"/>
        </w:rPr>
        <w:t>(i)</w:t>
      </w:r>
      <w:r w:rsidR="25CB1087" w:rsidRPr="6F8A1DEF">
        <w:rPr>
          <w:rFonts w:ascii="Arial" w:eastAsia="Calibri" w:hAnsi="Arial" w:cs="Arial"/>
          <w:sz w:val="24"/>
          <w:szCs w:val="24"/>
          <w:lang w:val="fr-FR"/>
        </w:rPr>
        <w:t>Risque de pollution des sols par les déchets liquides</w:t>
      </w:r>
      <w:r w:rsidRPr="6F8A1DEF">
        <w:rPr>
          <w:rFonts w:ascii="Arial" w:eastAsia="Calibri" w:hAnsi="Arial" w:cs="Arial"/>
          <w:sz w:val="24"/>
          <w:szCs w:val="24"/>
          <w:lang w:val="fr-FR"/>
        </w:rPr>
        <w:t>, (ii) r</w:t>
      </w:r>
      <w:r w:rsidR="25CB1087" w:rsidRPr="6F8A1DEF">
        <w:rPr>
          <w:rFonts w:ascii="Arial" w:eastAsia="Calibri" w:hAnsi="Arial" w:cs="Arial"/>
          <w:sz w:val="24"/>
          <w:szCs w:val="24"/>
          <w:lang w:val="fr-FR"/>
        </w:rPr>
        <w:t>isque de pollution des eaux de surface</w:t>
      </w:r>
      <w:r w:rsidRPr="6F8A1DEF">
        <w:rPr>
          <w:rFonts w:ascii="Arial" w:eastAsia="Calibri" w:hAnsi="Arial" w:cs="Arial"/>
          <w:sz w:val="24"/>
          <w:szCs w:val="24"/>
          <w:lang w:val="fr-FR"/>
        </w:rPr>
        <w:t>, (iii) r</w:t>
      </w:r>
      <w:r w:rsidR="25CB1087" w:rsidRPr="6F8A1DEF">
        <w:rPr>
          <w:rFonts w:ascii="Arial" w:eastAsia="Calibri" w:hAnsi="Arial" w:cs="Arial"/>
          <w:sz w:val="24"/>
          <w:szCs w:val="24"/>
          <w:lang w:val="fr-FR"/>
        </w:rPr>
        <w:t>isque de perturbation des us et coutumes et de déviance sexuelle</w:t>
      </w:r>
      <w:r w:rsidRPr="6F8A1DEF">
        <w:rPr>
          <w:rFonts w:ascii="Arial" w:eastAsia="Calibri" w:hAnsi="Arial" w:cs="Arial"/>
          <w:sz w:val="24"/>
          <w:szCs w:val="24"/>
          <w:lang w:val="fr-FR"/>
        </w:rPr>
        <w:t>, (iv) r</w:t>
      </w:r>
      <w:r w:rsidR="25CB1087" w:rsidRPr="6F8A1DEF">
        <w:rPr>
          <w:rFonts w:ascii="Arial" w:eastAsia="Calibri" w:hAnsi="Arial" w:cs="Arial"/>
          <w:sz w:val="24"/>
          <w:szCs w:val="24"/>
          <w:lang w:val="fr-FR"/>
        </w:rPr>
        <w:t>isque d’accidents du travail sur le chantier</w:t>
      </w:r>
      <w:r w:rsidRPr="6F8A1DEF">
        <w:rPr>
          <w:rFonts w:ascii="Arial" w:eastAsia="Calibri" w:hAnsi="Arial" w:cs="Arial"/>
          <w:sz w:val="24"/>
          <w:szCs w:val="24"/>
          <w:lang w:val="fr-FR"/>
        </w:rPr>
        <w:t>, (v) r</w:t>
      </w:r>
      <w:r w:rsidR="25CB1087" w:rsidRPr="6F8A1DEF">
        <w:rPr>
          <w:rFonts w:ascii="Arial" w:eastAsia="Calibri" w:hAnsi="Arial" w:cs="Arial"/>
          <w:sz w:val="24"/>
          <w:szCs w:val="24"/>
          <w:lang w:val="fr-FR"/>
        </w:rPr>
        <w:t>isque d’atteinte à la santé des travailleurs sur le chantier</w:t>
      </w:r>
      <w:r w:rsidRPr="6F8A1DEF">
        <w:rPr>
          <w:rFonts w:ascii="Arial" w:eastAsia="Calibri" w:hAnsi="Arial" w:cs="Arial"/>
          <w:sz w:val="24"/>
          <w:szCs w:val="24"/>
          <w:lang w:val="fr-FR"/>
        </w:rPr>
        <w:t>, (vi) r</w:t>
      </w:r>
      <w:r w:rsidR="25CB1087" w:rsidRPr="6F8A1DEF">
        <w:rPr>
          <w:rFonts w:ascii="Arial" w:eastAsia="Calibri" w:hAnsi="Arial" w:cs="Arial"/>
          <w:sz w:val="24"/>
          <w:szCs w:val="24"/>
          <w:lang w:val="fr-FR"/>
        </w:rPr>
        <w:t>isque de contamination et de propagation des infections sexuellement transmissibles</w:t>
      </w:r>
      <w:r w:rsidRPr="6F8A1DEF">
        <w:rPr>
          <w:rFonts w:ascii="Arial" w:eastAsia="Calibri" w:hAnsi="Arial" w:cs="Arial"/>
          <w:sz w:val="24"/>
          <w:szCs w:val="24"/>
          <w:lang w:val="fr-FR"/>
        </w:rPr>
        <w:t xml:space="preserve">, (vii) </w:t>
      </w:r>
      <w:r w:rsidR="00CA0440">
        <w:rPr>
          <w:rFonts w:ascii="Arial" w:eastAsia="Calibri" w:hAnsi="Arial" w:cs="Arial"/>
          <w:sz w:val="24"/>
          <w:szCs w:val="24"/>
          <w:lang w:val="fr-FR"/>
        </w:rPr>
        <w:t xml:space="preserve"> risque d’inondation des communautés et système de production en amont des barrages</w:t>
      </w:r>
      <w:r w:rsidRPr="6F8A1DEF">
        <w:rPr>
          <w:rFonts w:ascii="Arial" w:eastAsia="Calibri" w:hAnsi="Arial" w:cs="Arial"/>
          <w:sz w:val="24"/>
          <w:szCs w:val="24"/>
          <w:lang w:val="fr-FR"/>
        </w:rPr>
        <w:t>, (viii) r</w:t>
      </w:r>
      <w:r w:rsidR="25CB1087" w:rsidRPr="6F8A1DEF">
        <w:rPr>
          <w:rFonts w:ascii="Arial" w:eastAsia="Calibri" w:hAnsi="Arial" w:cs="Arial"/>
          <w:sz w:val="24"/>
          <w:szCs w:val="24"/>
          <w:lang w:val="fr-FR"/>
        </w:rPr>
        <w:t>isque de rupture des barrages</w:t>
      </w:r>
      <w:r w:rsidRPr="6F8A1DEF">
        <w:rPr>
          <w:rFonts w:ascii="Arial" w:eastAsia="Calibri" w:hAnsi="Arial" w:cs="Arial"/>
          <w:sz w:val="24"/>
          <w:szCs w:val="24"/>
          <w:lang w:val="fr-FR"/>
        </w:rPr>
        <w:t>, (iv) r</w:t>
      </w:r>
      <w:r w:rsidR="25CB1087" w:rsidRPr="6F8A1DEF">
        <w:rPr>
          <w:rFonts w:ascii="Arial" w:eastAsia="Calibri" w:hAnsi="Arial" w:cs="Arial"/>
          <w:sz w:val="24"/>
          <w:szCs w:val="24"/>
          <w:lang w:val="fr-FR"/>
        </w:rPr>
        <w:t>isque de chute et de noyade dans les plans d’eau</w:t>
      </w:r>
      <w:r w:rsidRPr="6F8A1DEF">
        <w:rPr>
          <w:rFonts w:ascii="Arial" w:eastAsia="Calibri" w:hAnsi="Arial" w:cs="Arial"/>
          <w:sz w:val="24"/>
          <w:szCs w:val="24"/>
          <w:lang w:val="fr-FR"/>
        </w:rPr>
        <w:t>.</w:t>
      </w:r>
    </w:p>
    <w:p w14:paraId="736277BF" w14:textId="77777777" w:rsidR="001224BF" w:rsidRPr="001224BF" w:rsidRDefault="001224BF" w:rsidP="001224BF">
      <w:pPr>
        <w:spacing w:after="200"/>
        <w:jc w:val="both"/>
        <w:rPr>
          <w:rFonts w:ascii="Arial" w:eastAsia="Calibri" w:hAnsi="Arial" w:cs="Arial"/>
          <w:b/>
          <w:color w:val="2E74B5" w:themeColor="accent5" w:themeShade="BF"/>
          <w:sz w:val="24"/>
          <w:szCs w:val="24"/>
          <w:lang w:val="fr-FR"/>
        </w:rPr>
      </w:pPr>
      <w:r w:rsidRPr="001224BF">
        <w:rPr>
          <w:rFonts w:ascii="Arial" w:eastAsia="Calibri" w:hAnsi="Arial" w:cs="Arial"/>
          <w:b/>
          <w:color w:val="2E74B5" w:themeColor="accent5" w:themeShade="BF"/>
          <w:sz w:val="24"/>
          <w:szCs w:val="24"/>
          <w:lang w:val="fr-FR"/>
        </w:rPr>
        <w:t xml:space="preserve">MESURES D’ATTENUATION DES IMPACTS NEGATIFS </w:t>
      </w:r>
    </w:p>
    <w:p w14:paraId="2398D499" w14:textId="77777777" w:rsid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 xml:space="preserve">Les principales mesures d’atténuation des impacts négatifs sont entre autres : </w:t>
      </w:r>
    </w:p>
    <w:p w14:paraId="42AF7D69" w14:textId="21BF1B0D" w:rsidR="00AD5642" w:rsidRPr="00AD5642" w:rsidRDefault="4E3DA96C" w:rsidP="6F8A1DEF">
      <w:pPr>
        <w:spacing w:after="200"/>
        <w:contextualSpacing/>
        <w:jc w:val="both"/>
        <w:rPr>
          <w:rFonts w:ascii="Arial" w:eastAsia="Calibri" w:hAnsi="Arial" w:cs="Arial"/>
          <w:b/>
          <w:bCs/>
          <w:color w:val="00B0F0"/>
          <w:sz w:val="24"/>
          <w:szCs w:val="24"/>
          <w:lang w:val="fr-FR"/>
        </w:rPr>
      </w:pPr>
      <w:r w:rsidRPr="6F8A1DEF">
        <w:rPr>
          <w:rFonts w:ascii="Arial" w:eastAsia="Calibri" w:hAnsi="Arial" w:cs="Arial"/>
          <w:b/>
          <w:bCs/>
          <w:color w:val="00B0F0"/>
          <w:sz w:val="24"/>
          <w:szCs w:val="24"/>
          <w:lang w:val="fr-FR"/>
        </w:rPr>
        <w:t xml:space="preserve">AU NIVEAU DES ASPECTS BIOPHYSIQUES </w:t>
      </w:r>
    </w:p>
    <w:p w14:paraId="17D1D239" w14:textId="77777777" w:rsidR="001224BF" w:rsidRDefault="001224BF" w:rsidP="000262B3">
      <w:pPr>
        <w:numPr>
          <w:ilvl w:val="0"/>
          <w:numId w:val="191"/>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Définir clairement les aires de nettoyage afin d'y restreindre le déboisement ;</w:t>
      </w:r>
    </w:p>
    <w:p w14:paraId="03242B89" w14:textId="4635DA51" w:rsidR="00CA0440" w:rsidRPr="001224BF" w:rsidRDefault="00CA0440" w:rsidP="000262B3">
      <w:pPr>
        <w:numPr>
          <w:ilvl w:val="0"/>
          <w:numId w:val="191"/>
        </w:numPr>
        <w:spacing w:after="200" w:line="259" w:lineRule="auto"/>
        <w:contextualSpacing/>
        <w:jc w:val="both"/>
        <w:rPr>
          <w:rFonts w:ascii="Arial" w:eastAsia="Calibri" w:hAnsi="Arial" w:cs="Arial"/>
          <w:sz w:val="24"/>
          <w:szCs w:val="24"/>
          <w:lang w:val="fr-FR"/>
        </w:rPr>
      </w:pPr>
      <w:r>
        <w:rPr>
          <w:rFonts w:ascii="Arial" w:eastAsia="Calibri" w:hAnsi="Arial" w:cs="Arial"/>
          <w:sz w:val="24"/>
          <w:szCs w:val="24"/>
          <w:lang w:val="fr-FR"/>
        </w:rPr>
        <w:t>Reboiser le périmètre de sécurité établie autour des barrages ;</w:t>
      </w:r>
    </w:p>
    <w:p w14:paraId="677A87A8" w14:textId="77777777" w:rsidR="001224BF" w:rsidRPr="001224BF" w:rsidRDefault="001224BF" w:rsidP="000262B3">
      <w:pPr>
        <w:numPr>
          <w:ilvl w:val="0"/>
          <w:numId w:val="191"/>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Assurer la protection des arbres et des plantes sur le chantier et les propriétés adjacentes des sites des retenues d’eau ;</w:t>
      </w:r>
    </w:p>
    <w:p w14:paraId="29F4B82C" w14:textId="77777777" w:rsidR="001224BF" w:rsidRPr="001224BF" w:rsidRDefault="001224BF" w:rsidP="000262B3">
      <w:pPr>
        <w:numPr>
          <w:ilvl w:val="0"/>
          <w:numId w:val="191"/>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Sensibiliser les travailleurs de l’entreprise des travaux sur la protection de la faune ;</w:t>
      </w:r>
    </w:p>
    <w:p w14:paraId="2C4A43C1" w14:textId="77777777" w:rsidR="001224BF" w:rsidRPr="001224BF" w:rsidRDefault="001224BF" w:rsidP="000262B3">
      <w:pPr>
        <w:numPr>
          <w:ilvl w:val="0"/>
          <w:numId w:val="191"/>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Ne pas pratiquer le braconnage. L’entreprise sera tenue responsable de toute infraction constatée par le Maître d’Ouvrage, le bureau de contrôle ou les Services compétents du Ministère de l’Environnement et sera soumise aux sanctions prévues par la loi ;</w:t>
      </w:r>
    </w:p>
    <w:p w14:paraId="44681613" w14:textId="77777777" w:rsidR="001224BF" w:rsidRPr="001224BF" w:rsidRDefault="001224BF" w:rsidP="000262B3">
      <w:pPr>
        <w:numPr>
          <w:ilvl w:val="0"/>
          <w:numId w:val="191"/>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Arroser les endroits où l’émission de poussière est importante ;</w:t>
      </w:r>
    </w:p>
    <w:p w14:paraId="6823A127" w14:textId="77777777" w:rsidR="001224BF" w:rsidRPr="001224BF" w:rsidRDefault="001224BF" w:rsidP="000262B3">
      <w:pPr>
        <w:numPr>
          <w:ilvl w:val="0"/>
          <w:numId w:val="191"/>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Utiliser des engins et véhicules neufs ou en bon état ;</w:t>
      </w:r>
    </w:p>
    <w:p w14:paraId="65A50F10" w14:textId="77777777" w:rsidR="001224BF" w:rsidRPr="001224BF" w:rsidRDefault="001224BF" w:rsidP="000262B3">
      <w:pPr>
        <w:numPr>
          <w:ilvl w:val="0"/>
          <w:numId w:val="191"/>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Interdire le brûlage des déchets sur le chantier ;</w:t>
      </w:r>
    </w:p>
    <w:p w14:paraId="1BCB86D3" w14:textId="77777777" w:rsidR="001224BF" w:rsidRPr="001224BF" w:rsidRDefault="001224BF" w:rsidP="000262B3">
      <w:pPr>
        <w:numPr>
          <w:ilvl w:val="0"/>
          <w:numId w:val="191"/>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Réaliser les travaux au cours des heures d’activités régulières autorisées par la réglementation ;</w:t>
      </w:r>
    </w:p>
    <w:p w14:paraId="02D7E339" w14:textId="77777777" w:rsidR="001224BF" w:rsidRPr="001224BF" w:rsidRDefault="001224BF" w:rsidP="000262B3">
      <w:pPr>
        <w:numPr>
          <w:ilvl w:val="0"/>
          <w:numId w:val="191"/>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Protéger les zones susceptibles d’érosion par un enherbement ou un enrochement ;</w:t>
      </w:r>
    </w:p>
    <w:p w14:paraId="35024943" w14:textId="77777777" w:rsidR="001224BF" w:rsidRPr="001224BF" w:rsidRDefault="001224BF" w:rsidP="000262B3">
      <w:pPr>
        <w:numPr>
          <w:ilvl w:val="0"/>
          <w:numId w:val="191"/>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Evacuer des sites les déchets Inertes ou les réutiliser les autres déchets inertes tels le sable et les gravillons à d’autres fins ;</w:t>
      </w:r>
    </w:p>
    <w:p w14:paraId="1E76D52D" w14:textId="77777777" w:rsidR="001224BF" w:rsidRPr="001224BF" w:rsidRDefault="001224BF" w:rsidP="000262B3">
      <w:pPr>
        <w:numPr>
          <w:ilvl w:val="0"/>
          <w:numId w:val="191"/>
        </w:numPr>
        <w:spacing w:after="200" w:line="259" w:lineRule="auto"/>
        <w:contextualSpacing/>
        <w:jc w:val="both"/>
        <w:rPr>
          <w:rFonts w:ascii="Arial" w:eastAsia="Calibri" w:hAnsi="Arial" w:cs="Arial"/>
          <w:sz w:val="24"/>
          <w:szCs w:val="24"/>
          <w:lang w:val="fr-FR"/>
        </w:rPr>
      </w:pPr>
      <w:r w:rsidRPr="001224BF">
        <w:rPr>
          <w:rFonts w:ascii="Arial" w:eastAsia="Calibri" w:hAnsi="Arial" w:cs="Arial"/>
          <w:kern w:val="2"/>
          <w:sz w:val="24"/>
          <w:szCs w:val="24"/>
          <w:lang w:val="fr-FR"/>
          <w14:ligatures w14:val="standardContextual"/>
        </w:rPr>
        <w:t>Dériver le cours des rivières afin de maintenir l’écoulement des eaux si les travaux se déroulaient en saisons pluvieuse.</w:t>
      </w:r>
    </w:p>
    <w:p w14:paraId="6A59433B" w14:textId="77777777" w:rsidR="001224BF" w:rsidRPr="001224BF" w:rsidRDefault="001224BF" w:rsidP="001224BF">
      <w:pPr>
        <w:spacing w:after="200"/>
        <w:ind w:left="720"/>
        <w:contextualSpacing/>
        <w:jc w:val="both"/>
        <w:rPr>
          <w:rFonts w:ascii="Arial" w:eastAsia="Calibri" w:hAnsi="Arial" w:cs="Arial"/>
          <w:sz w:val="24"/>
          <w:szCs w:val="24"/>
          <w:lang w:val="fr-FR"/>
        </w:rPr>
      </w:pPr>
    </w:p>
    <w:p w14:paraId="7D7510F6" w14:textId="77777777" w:rsidR="001224BF" w:rsidRPr="001224BF" w:rsidRDefault="001224BF" w:rsidP="001224BF">
      <w:pPr>
        <w:spacing w:after="200"/>
        <w:contextualSpacing/>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AU NIVEAU DES ASPECTS HUMAINS </w:t>
      </w:r>
    </w:p>
    <w:p w14:paraId="0F18A81A" w14:textId="77777777" w:rsidR="001224BF" w:rsidRPr="001224BF" w:rsidRDefault="001224BF" w:rsidP="000262B3">
      <w:pPr>
        <w:numPr>
          <w:ilvl w:val="0"/>
          <w:numId w:val="192"/>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Prévenir les communautés propriétaires des terres avant les travaux ;</w:t>
      </w:r>
    </w:p>
    <w:p w14:paraId="50392C3B" w14:textId="77777777" w:rsidR="001224BF" w:rsidRPr="001224BF" w:rsidRDefault="001224BF" w:rsidP="000262B3">
      <w:pPr>
        <w:numPr>
          <w:ilvl w:val="0"/>
          <w:numId w:val="192"/>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Dédommager les personnes affectées par le projet (PAPs) pour leur réinstallation.</w:t>
      </w:r>
    </w:p>
    <w:p w14:paraId="3C62A46E" w14:textId="77777777" w:rsidR="001224BF" w:rsidRPr="001224BF" w:rsidRDefault="001224BF" w:rsidP="000262B3">
      <w:pPr>
        <w:numPr>
          <w:ilvl w:val="0"/>
          <w:numId w:val="192"/>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Un Plan d’Action de Réinstallation (PAR) des personnes affectées par le projet (PAPs) a été élaboré dans le cadre du Projet et devra être mis en œuvre selon les principes suivants ;</w:t>
      </w:r>
    </w:p>
    <w:p w14:paraId="6E37A94D" w14:textId="77777777" w:rsidR="001224BF" w:rsidRPr="001224BF" w:rsidRDefault="001224BF" w:rsidP="000262B3">
      <w:pPr>
        <w:numPr>
          <w:ilvl w:val="0"/>
          <w:numId w:val="192"/>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Arroser les endroits susceptibles de provoquer des émissions de poussière ;</w:t>
      </w:r>
    </w:p>
    <w:p w14:paraId="6866EFD9" w14:textId="77777777" w:rsidR="001224BF" w:rsidRPr="001224BF" w:rsidRDefault="001224BF" w:rsidP="000262B3">
      <w:pPr>
        <w:numPr>
          <w:ilvl w:val="0"/>
          <w:numId w:val="192"/>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Utiliser des engins et véhicules neufs ou en bon état ;</w:t>
      </w:r>
    </w:p>
    <w:p w14:paraId="0147493A" w14:textId="77777777" w:rsidR="001224BF" w:rsidRPr="001224BF" w:rsidRDefault="001224BF" w:rsidP="000262B3">
      <w:pPr>
        <w:numPr>
          <w:ilvl w:val="0"/>
          <w:numId w:val="192"/>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Contrôler le niveau de bruit de la machinerie lourde et des outils ;</w:t>
      </w:r>
    </w:p>
    <w:p w14:paraId="26D0E14E" w14:textId="77777777" w:rsidR="001224BF" w:rsidRPr="001224BF" w:rsidRDefault="001224BF" w:rsidP="000262B3">
      <w:pPr>
        <w:numPr>
          <w:ilvl w:val="0"/>
          <w:numId w:val="192"/>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Ne réaliser les travaux que lors des heures d’activités régulières autorisées par la réglementation ;</w:t>
      </w:r>
    </w:p>
    <w:p w14:paraId="257AD354" w14:textId="77777777" w:rsidR="001224BF" w:rsidRPr="001224BF" w:rsidRDefault="001224BF" w:rsidP="000262B3">
      <w:pPr>
        <w:numPr>
          <w:ilvl w:val="0"/>
          <w:numId w:val="192"/>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Eviter les klaxons intempestifs des camions ;</w:t>
      </w:r>
    </w:p>
    <w:p w14:paraId="7409F137" w14:textId="77777777" w:rsidR="001224BF" w:rsidRPr="001224BF" w:rsidRDefault="001224BF" w:rsidP="000262B3">
      <w:pPr>
        <w:numPr>
          <w:ilvl w:val="0"/>
          <w:numId w:val="192"/>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Doter les employés d’EPI adapté et veiller à leur port effectif ;</w:t>
      </w:r>
    </w:p>
    <w:p w14:paraId="3C77B18F" w14:textId="77777777" w:rsidR="001224BF" w:rsidRPr="001224BF" w:rsidRDefault="001224BF" w:rsidP="000262B3">
      <w:pPr>
        <w:numPr>
          <w:ilvl w:val="0"/>
          <w:numId w:val="192"/>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Veiller au port effectif des EPI par les travailleurs et sanctionner au besoin les récalcitrants ;</w:t>
      </w:r>
    </w:p>
    <w:p w14:paraId="71E7310A" w14:textId="77777777" w:rsidR="001224BF" w:rsidRPr="001224BF" w:rsidRDefault="001224BF" w:rsidP="000262B3">
      <w:pPr>
        <w:numPr>
          <w:ilvl w:val="0"/>
          <w:numId w:val="192"/>
        </w:numPr>
        <w:spacing w:after="160" w:line="259" w:lineRule="auto"/>
        <w:contextualSpacing/>
        <w:rPr>
          <w:rFonts w:ascii="Arial" w:eastAsia="Calibri" w:hAnsi="Arial" w:cs="Arial"/>
          <w:sz w:val="24"/>
          <w:szCs w:val="24"/>
          <w:lang w:val="fr-FR"/>
        </w:rPr>
      </w:pPr>
      <w:r w:rsidRPr="001224BF">
        <w:rPr>
          <w:rFonts w:ascii="Arial" w:eastAsia="Calibri" w:hAnsi="Arial" w:cs="Arial"/>
          <w:sz w:val="24"/>
          <w:szCs w:val="24"/>
          <w:lang w:val="fr-FR"/>
        </w:rPr>
        <w:t>Arroser fréquemment les pistes parcourues par les véhicules transportant de matériaux de chantiers en traversée d’agglomération.</w:t>
      </w:r>
    </w:p>
    <w:p w14:paraId="6B62E6D5" w14:textId="77777777" w:rsidR="00820596" w:rsidRDefault="00820596" w:rsidP="001224BF">
      <w:pPr>
        <w:spacing w:after="200"/>
        <w:contextualSpacing/>
        <w:jc w:val="both"/>
        <w:rPr>
          <w:rFonts w:ascii="Arial" w:eastAsia="Calibri" w:hAnsi="Arial" w:cs="Arial"/>
          <w:sz w:val="24"/>
          <w:szCs w:val="24"/>
          <w:lang w:val="fr-FR"/>
        </w:rPr>
      </w:pPr>
    </w:p>
    <w:p w14:paraId="0EF152BF" w14:textId="77777777" w:rsidR="00820596" w:rsidRPr="001224BF" w:rsidRDefault="00820596" w:rsidP="001224BF">
      <w:pPr>
        <w:spacing w:after="200"/>
        <w:contextualSpacing/>
        <w:jc w:val="both"/>
        <w:rPr>
          <w:rFonts w:ascii="Arial" w:eastAsia="Calibri" w:hAnsi="Arial" w:cs="Arial"/>
          <w:sz w:val="24"/>
          <w:szCs w:val="24"/>
          <w:lang w:val="fr-FR"/>
        </w:rPr>
      </w:pPr>
    </w:p>
    <w:p w14:paraId="3EADB127" w14:textId="77777777" w:rsidR="001224BF" w:rsidRPr="001224BF" w:rsidRDefault="001224BF" w:rsidP="001224BF">
      <w:pPr>
        <w:spacing w:after="200"/>
        <w:jc w:val="both"/>
        <w:rPr>
          <w:rFonts w:ascii="Arial" w:eastAsia="Calibri" w:hAnsi="Arial" w:cs="Arial"/>
          <w:b/>
          <w:color w:val="2E74B5" w:themeColor="accent5" w:themeShade="BF"/>
          <w:sz w:val="24"/>
          <w:szCs w:val="24"/>
          <w:lang w:val="fr-FR"/>
        </w:rPr>
      </w:pPr>
      <w:r w:rsidRPr="001224BF">
        <w:rPr>
          <w:rFonts w:ascii="Arial" w:eastAsia="Calibri" w:hAnsi="Arial" w:cs="Arial"/>
          <w:b/>
          <w:color w:val="2E74B5" w:themeColor="accent5" w:themeShade="BF"/>
          <w:sz w:val="24"/>
          <w:szCs w:val="24"/>
          <w:lang w:val="fr-FR"/>
        </w:rPr>
        <w:t xml:space="preserve">MESURES DE PREVENTION DES RISQUES </w:t>
      </w:r>
    </w:p>
    <w:p w14:paraId="2871E8C1" w14:textId="77777777" w:rsidR="001224BF" w:rsidRPr="001224BF" w:rsidRDefault="001224BF" w:rsidP="001224BF">
      <w:pPr>
        <w:spacing w:after="200"/>
        <w:contextualSpacing/>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AUX PHASES PREPARATOIRE ET DE CONSTRUCTION </w:t>
      </w:r>
    </w:p>
    <w:p w14:paraId="34FB07CF" w14:textId="77777777" w:rsidR="001224BF" w:rsidRPr="001224BF" w:rsidRDefault="001224BF" w:rsidP="001224BF">
      <w:pPr>
        <w:spacing w:after="200"/>
        <w:contextualSpacing/>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AU NIVEAU DES ASPECTS BIOPHYSIQUES </w:t>
      </w:r>
    </w:p>
    <w:p w14:paraId="1D6765EB" w14:textId="77777777" w:rsidR="001224BF" w:rsidRPr="001224BF" w:rsidRDefault="001224BF" w:rsidP="001224BF">
      <w:pPr>
        <w:spacing w:after="200"/>
        <w:contextualSpacing/>
        <w:jc w:val="both"/>
        <w:rPr>
          <w:rFonts w:ascii="Arial" w:eastAsia="Calibri" w:hAnsi="Arial" w:cs="Arial"/>
          <w:sz w:val="24"/>
          <w:szCs w:val="24"/>
          <w:lang w:val="fr-FR"/>
        </w:rPr>
      </w:pPr>
    </w:p>
    <w:p w14:paraId="22BDBA6B" w14:textId="77777777" w:rsidR="001224BF" w:rsidRPr="001224BF" w:rsidRDefault="001224BF" w:rsidP="000262B3">
      <w:pPr>
        <w:numPr>
          <w:ilvl w:val="0"/>
          <w:numId w:val="193"/>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Sensibiliser les employés sur les méfaits de la pollution du sol par les huiles usées, notamment huiles de vidange et les et hydrocarbures ;</w:t>
      </w:r>
    </w:p>
    <w:p w14:paraId="63A570BD" w14:textId="77777777" w:rsidR="001224BF" w:rsidRPr="001224BF" w:rsidRDefault="001224BF" w:rsidP="000262B3">
      <w:pPr>
        <w:numPr>
          <w:ilvl w:val="0"/>
          <w:numId w:val="193"/>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Ne pas déverser les huiles de vidanges, hydrocarbures et graisses sur le sol ;</w:t>
      </w:r>
    </w:p>
    <w:p w14:paraId="5CE2E2A4" w14:textId="77777777" w:rsidR="001224BF" w:rsidRPr="001224BF" w:rsidRDefault="001224BF" w:rsidP="000262B3">
      <w:pPr>
        <w:numPr>
          <w:ilvl w:val="0"/>
          <w:numId w:val="193"/>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Réaliser les opérations de vidange des véhicules sur une plate-forme étanche ;</w:t>
      </w:r>
    </w:p>
    <w:p w14:paraId="071DA192" w14:textId="77777777" w:rsidR="001224BF" w:rsidRPr="001224BF" w:rsidRDefault="001224BF" w:rsidP="000262B3">
      <w:pPr>
        <w:numPr>
          <w:ilvl w:val="0"/>
          <w:numId w:val="193"/>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Récupérer les huiles usagées dans des récipients étanches et les confier aux sociétés de traitement agréées ;</w:t>
      </w:r>
    </w:p>
    <w:p w14:paraId="16CC1869" w14:textId="77777777" w:rsidR="001224BF" w:rsidRPr="001224BF" w:rsidRDefault="001224BF" w:rsidP="000262B3">
      <w:pPr>
        <w:numPr>
          <w:ilvl w:val="0"/>
          <w:numId w:val="193"/>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Imperméabiliser les plateformes où sont installés les groupes électrogènes, les dépôts de carburants et les stations de ravitaillement en hydrocarbures et les drainer vers un dispositif de déshuilage pour un abattement de la pollution ;</w:t>
      </w:r>
    </w:p>
    <w:p w14:paraId="2ED13ABA" w14:textId="77777777" w:rsidR="001224BF" w:rsidRPr="001224BF" w:rsidRDefault="001224BF" w:rsidP="000262B3">
      <w:pPr>
        <w:numPr>
          <w:ilvl w:val="0"/>
          <w:numId w:val="193"/>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Drainer le ruissellement des plateformes à béton vers un bassin de décantation où le pH est tamponné ;</w:t>
      </w:r>
    </w:p>
    <w:p w14:paraId="2BC6CF75" w14:textId="2371E3D8" w:rsidR="001224BF" w:rsidRPr="001224BF" w:rsidRDefault="25CB1087" w:rsidP="000262B3">
      <w:pPr>
        <w:numPr>
          <w:ilvl w:val="0"/>
          <w:numId w:val="193"/>
        </w:numPr>
        <w:spacing w:after="200" w:line="259" w:lineRule="auto"/>
        <w:contextualSpacing/>
        <w:jc w:val="both"/>
        <w:rPr>
          <w:rFonts w:ascii="Arial" w:eastAsia="Calibri" w:hAnsi="Arial" w:cs="Arial"/>
          <w:sz w:val="24"/>
          <w:szCs w:val="24"/>
          <w:lang w:val="fr-FR"/>
        </w:rPr>
      </w:pPr>
      <w:r w:rsidRPr="6F8A1DEF">
        <w:rPr>
          <w:rFonts w:ascii="Arial" w:eastAsia="Calibri" w:hAnsi="Arial" w:cs="Arial"/>
          <w:sz w:val="24"/>
          <w:szCs w:val="24"/>
          <w:lang w:val="fr-FR"/>
        </w:rPr>
        <w:t> ;</w:t>
      </w:r>
    </w:p>
    <w:p w14:paraId="051185D6" w14:textId="77777777" w:rsidR="001224BF" w:rsidRPr="001224BF" w:rsidRDefault="001224BF" w:rsidP="000262B3">
      <w:pPr>
        <w:numPr>
          <w:ilvl w:val="0"/>
          <w:numId w:val="193"/>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Ne pas mettre en contact les huiles de vidanges, hydrocarbures et graisses avec les eaux de ruissellement.</w:t>
      </w:r>
    </w:p>
    <w:p w14:paraId="0C481D6A" w14:textId="77777777" w:rsidR="001224BF" w:rsidRPr="001224BF" w:rsidRDefault="001224BF" w:rsidP="001224BF">
      <w:pPr>
        <w:spacing w:after="200"/>
        <w:ind w:left="720"/>
        <w:contextualSpacing/>
        <w:jc w:val="both"/>
        <w:rPr>
          <w:rFonts w:ascii="Arial" w:eastAsia="Calibri" w:hAnsi="Arial" w:cs="Arial"/>
          <w:sz w:val="24"/>
          <w:szCs w:val="24"/>
          <w:lang w:val="fr-FR"/>
        </w:rPr>
      </w:pPr>
    </w:p>
    <w:p w14:paraId="459D279A" w14:textId="77777777" w:rsidR="001224BF" w:rsidRPr="001224BF" w:rsidRDefault="001224BF" w:rsidP="001224BF">
      <w:pPr>
        <w:spacing w:after="200"/>
        <w:contextualSpacing/>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AU NIVEAU DES ASPECTS HUMAINS </w:t>
      </w:r>
    </w:p>
    <w:p w14:paraId="39050C59"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Sensibiliser la main-d’œuvre étrangère sur les us et coutumes des localités de la zone du projet ;</w:t>
      </w:r>
    </w:p>
    <w:p w14:paraId="476FBDD7"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Licencier les récidivistes qui auraient posé des actes irresponsables qui pourront porter préjudice à la concorde sociale entre les populations locales, l’entreprise des travaux l’APRODAT ;</w:t>
      </w:r>
    </w:p>
    <w:p w14:paraId="24D2BDDE"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Sensibiliser les populations des quartiers concernés par le projet surtout les femmes et les jeunes filles sur les risques de changement de comportement avec les externalités négatives liés à l’appât de gains faciles ;</w:t>
      </w:r>
    </w:p>
    <w:p w14:paraId="342F2FE7"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Contracter une police assurance tout risque, couvrant les travailleurs sur les chantiers ;</w:t>
      </w:r>
    </w:p>
    <w:p w14:paraId="114D8943"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Doter les employés d’équipements de protection individuelle (EPI) adaptés et veiller à leur port effectif ;</w:t>
      </w:r>
    </w:p>
    <w:p w14:paraId="669788BC"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Mettre en place un équipement de premier secours ;</w:t>
      </w:r>
    </w:p>
    <w:p w14:paraId="5E657361"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Former le personnel aux gestes de premier secours ;</w:t>
      </w:r>
    </w:p>
    <w:p w14:paraId="75083D55"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Mettre en place une ambulance pour le transfert des accidents graves vers l’hôpital le plus proche ;</w:t>
      </w:r>
    </w:p>
    <w:p w14:paraId="5825D1B3"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Signaler les zones de danger par des panneaux et des balises ;</w:t>
      </w:r>
    </w:p>
    <w:p w14:paraId="372B54C0"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Réglementer la circulation (limitation de vitesse) dans les traversées de zones habitées ;</w:t>
      </w:r>
    </w:p>
    <w:p w14:paraId="1EAC0323"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Sensibiliser les conducteurs de camion sur le respect du Code de la route et le Règlement intérieur de l’entreprise ;</w:t>
      </w:r>
    </w:p>
    <w:p w14:paraId="48011315"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Interdire l’accès des chantiers au public ;</w:t>
      </w:r>
    </w:p>
    <w:p w14:paraId="6C45DD66"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Sensibiliser les travailleurs sur l’hygiène et la santé sur les chantiers ;</w:t>
      </w:r>
    </w:p>
    <w:p w14:paraId="4F4B8AEA"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Mettre en place un centre de soins fonctionnel ;</w:t>
      </w:r>
    </w:p>
    <w:p w14:paraId="201D0C66" w14:textId="77777777"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Effectuer par l’intermédiaire d’une entité qualifiée un programme de sensibilisation aux risques des IST en l’occurrence le VIH/SIDA qui comprendra toutes les mesures nécessaires pour réduire le risque de propagation des IST-VIH/SIDA parmi les travailleurs ainsi que les populations riveraines ;</w:t>
      </w:r>
    </w:p>
    <w:p w14:paraId="15717348" w14:textId="7250AECC" w:rsidR="001224BF" w:rsidRPr="001224BF" w:rsidRDefault="001224BF" w:rsidP="000262B3">
      <w:pPr>
        <w:numPr>
          <w:ilvl w:val="0"/>
          <w:numId w:val="194"/>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Mener des séances de sensibilisation sur la prévention et la campagne contre la pandémie ayant pour objectif l'élévation de la prise de conscience d'éventuels risques et de la prise au sérieux des dispositions tant de précaution que de prévention par les employés(e)s</w:t>
      </w:r>
      <w:r w:rsidR="00EE3D3A">
        <w:rPr>
          <w:rFonts w:ascii="Arial" w:eastAsia="Calibri" w:hAnsi="Arial" w:cs="Arial"/>
          <w:sz w:val="24"/>
          <w:szCs w:val="24"/>
          <w:lang w:val="fr-FR"/>
        </w:rPr>
        <w:t>.</w:t>
      </w:r>
    </w:p>
    <w:p w14:paraId="1F5A1883" w14:textId="77777777" w:rsidR="001224BF" w:rsidRPr="001224BF" w:rsidRDefault="001224BF" w:rsidP="001224BF">
      <w:pPr>
        <w:spacing w:after="200"/>
        <w:ind w:left="720"/>
        <w:contextualSpacing/>
        <w:jc w:val="both"/>
        <w:rPr>
          <w:rFonts w:ascii="Arial" w:eastAsia="Calibri" w:hAnsi="Arial" w:cs="Arial"/>
          <w:sz w:val="24"/>
          <w:szCs w:val="24"/>
          <w:lang w:val="fr-FR"/>
        </w:rPr>
      </w:pPr>
    </w:p>
    <w:p w14:paraId="5E6B24AB" w14:textId="77777777" w:rsidR="001224BF" w:rsidRPr="001224BF" w:rsidRDefault="001224BF" w:rsidP="001224BF">
      <w:pPr>
        <w:spacing w:after="200"/>
        <w:contextualSpacing/>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A LA PHASE D’EXPLOITATION </w:t>
      </w:r>
    </w:p>
    <w:p w14:paraId="4F6A8E1C" w14:textId="77777777" w:rsidR="001224BF" w:rsidRPr="001224BF" w:rsidRDefault="001224BF" w:rsidP="001224BF">
      <w:pPr>
        <w:spacing w:after="200"/>
        <w:contextualSpacing/>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AU NIVEAU DES ASPECTS BIOPHYSIQUES </w:t>
      </w:r>
    </w:p>
    <w:p w14:paraId="45DAA7C8" w14:textId="77777777" w:rsidR="001224BF" w:rsidRPr="001224BF" w:rsidRDefault="001224BF" w:rsidP="000262B3">
      <w:pPr>
        <w:numPr>
          <w:ilvl w:val="0"/>
          <w:numId w:val="195"/>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Ne pas pratiquer les cultures intensives avec utilisation d’intrant en amont des retenues d’eau ;</w:t>
      </w:r>
    </w:p>
    <w:p w14:paraId="706374CD" w14:textId="77777777" w:rsidR="001224BF" w:rsidRPr="001224BF" w:rsidRDefault="001224BF" w:rsidP="000262B3">
      <w:pPr>
        <w:numPr>
          <w:ilvl w:val="0"/>
          <w:numId w:val="195"/>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Sensibiliser les populations sur les méfaits de la pollution des eaux des retenues d’eau sur la santé humaine ;</w:t>
      </w:r>
    </w:p>
    <w:p w14:paraId="3284D1D0" w14:textId="77777777" w:rsidR="001224BF" w:rsidRPr="001224BF" w:rsidRDefault="001224BF" w:rsidP="000262B3">
      <w:pPr>
        <w:numPr>
          <w:ilvl w:val="0"/>
          <w:numId w:val="195"/>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Vulgariser les latrines familiales afin de réduire la défécation dans la nature ;</w:t>
      </w:r>
    </w:p>
    <w:p w14:paraId="2C71DD6C" w14:textId="77777777" w:rsidR="001224BF" w:rsidRPr="001224BF" w:rsidRDefault="001224BF" w:rsidP="000262B3">
      <w:pPr>
        <w:numPr>
          <w:ilvl w:val="0"/>
          <w:numId w:val="195"/>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Ne pas utiliser les abords des retenus d’eau comme lieu de pacage des animaux ;</w:t>
      </w:r>
    </w:p>
    <w:p w14:paraId="27484F4E" w14:textId="77777777" w:rsidR="001224BF" w:rsidRPr="001224BF" w:rsidRDefault="001224BF" w:rsidP="000262B3">
      <w:pPr>
        <w:numPr>
          <w:ilvl w:val="0"/>
          <w:numId w:val="195"/>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Disposer des panneaux d’interdiction de pacage autour des plans d’eau ;</w:t>
      </w:r>
    </w:p>
    <w:p w14:paraId="1C17195D" w14:textId="77777777" w:rsidR="001224BF" w:rsidRPr="001224BF" w:rsidRDefault="001224BF" w:rsidP="000262B3">
      <w:pPr>
        <w:numPr>
          <w:ilvl w:val="0"/>
          <w:numId w:val="195"/>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Concevoir et dimensionner les petits-barrages selon les règles de l’art ;</w:t>
      </w:r>
    </w:p>
    <w:p w14:paraId="3D34B6D6" w14:textId="77777777" w:rsidR="001224BF" w:rsidRPr="001224BF" w:rsidRDefault="001224BF" w:rsidP="000262B3">
      <w:pPr>
        <w:numPr>
          <w:ilvl w:val="0"/>
          <w:numId w:val="195"/>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Construire les ouvrages sans aucun défaut ;</w:t>
      </w:r>
    </w:p>
    <w:p w14:paraId="2A571678" w14:textId="77777777" w:rsidR="001224BF" w:rsidRPr="001224BF" w:rsidRDefault="001224BF" w:rsidP="000262B3">
      <w:pPr>
        <w:numPr>
          <w:ilvl w:val="0"/>
          <w:numId w:val="195"/>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Porter une attention particulière à la sécurité des ouvrages par des entretiens réguliers.</w:t>
      </w:r>
    </w:p>
    <w:p w14:paraId="6A05D48E" w14:textId="77777777" w:rsidR="001224BF" w:rsidRPr="001224BF" w:rsidRDefault="001224BF" w:rsidP="001224BF">
      <w:pPr>
        <w:spacing w:after="200"/>
        <w:ind w:left="720"/>
        <w:contextualSpacing/>
        <w:jc w:val="both"/>
        <w:rPr>
          <w:rFonts w:ascii="Arial" w:eastAsia="Calibri" w:hAnsi="Arial" w:cs="Arial"/>
          <w:sz w:val="24"/>
          <w:szCs w:val="24"/>
          <w:lang w:val="fr-FR"/>
        </w:rPr>
      </w:pPr>
    </w:p>
    <w:p w14:paraId="7CB8390E" w14:textId="77777777" w:rsidR="001224BF" w:rsidRPr="001224BF" w:rsidRDefault="001224BF" w:rsidP="001224BF">
      <w:pPr>
        <w:spacing w:after="200"/>
        <w:contextualSpacing/>
        <w:jc w:val="both"/>
        <w:rPr>
          <w:rFonts w:ascii="Arial" w:eastAsia="Calibri" w:hAnsi="Arial" w:cs="Arial"/>
          <w:b/>
          <w:color w:val="00B0F0"/>
          <w:sz w:val="24"/>
          <w:szCs w:val="24"/>
          <w:lang w:val="fr-FR"/>
        </w:rPr>
      </w:pPr>
      <w:r w:rsidRPr="001224BF">
        <w:rPr>
          <w:rFonts w:ascii="Arial" w:eastAsia="Calibri" w:hAnsi="Arial" w:cs="Arial"/>
          <w:b/>
          <w:color w:val="00B0F0"/>
          <w:sz w:val="24"/>
          <w:szCs w:val="24"/>
          <w:lang w:val="fr-FR"/>
        </w:rPr>
        <w:t xml:space="preserve">AU NIVEAU DES ASPECTS HUMAINS </w:t>
      </w:r>
    </w:p>
    <w:p w14:paraId="1F6EC7D0" w14:textId="77777777" w:rsidR="001224BF" w:rsidRPr="001224BF" w:rsidRDefault="001224BF" w:rsidP="000262B3">
      <w:pPr>
        <w:numPr>
          <w:ilvl w:val="0"/>
          <w:numId w:val="196"/>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Prévoir une barrière sécurisée de part et d’autre des digues des retenues d’eau afin d’éviter toute circulation non autorisée sur l’ouvrage ;</w:t>
      </w:r>
    </w:p>
    <w:p w14:paraId="77F433DA" w14:textId="77777777" w:rsidR="001224BF" w:rsidRPr="001224BF" w:rsidRDefault="001224BF" w:rsidP="000262B3">
      <w:pPr>
        <w:numPr>
          <w:ilvl w:val="0"/>
          <w:numId w:val="196"/>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Mettre en place tout autour des retenues d’eau, des panneaux interdisant la baignade, la pêche illicite et le pacage d’animaux ;</w:t>
      </w:r>
    </w:p>
    <w:p w14:paraId="6E76225C" w14:textId="77777777" w:rsidR="001224BF" w:rsidRPr="001224BF" w:rsidRDefault="001224BF" w:rsidP="000262B3">
      <w:pPr>
        <w:numPr>
          <w:ilvl w:val="0"/>
          <w:numId w:val="196"/>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Sensibiliser la population au danger encouru en s’approchant de trop près petits-barrages ;</w:t>
      </w:r>
    </w:p>
    <w:p w14:paraId="4511207A" w14:textId="77777777" w:rsidR="001224BF" w:rsidRPr="001224BF" w:rsidRDefault="001224BF" w:rsidP="000262B3">
      <w:pPr>
        <w:numPr>
          <w:ilvl w:val="0"/>
          <w:numId w:val="196"/>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Mettre en place en collaboration avec les populations, notamment les CVD un système de surveillance autour des petits barrages ;</w:t>
      </w:r>
    </w:p>
    <w:p w14:paraId="3D17C84E" w14:textId="77777777" w:rsidR="001224BF" w:rsidRPr="001224BF" w:rsidRDefault="001224BF" w:rsidP="000262B3">
      <w:pPr>
        <w:numPr>
          <w:ilvl w:val="0"/>
          <w:numId w:val="196"/>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Former quelques habitants dans chaque localité proche des petits-barrages au sauvetage en cas de chute ou de noyade dans les plans d’eau ;</w:t>
      </w:r>
    </w:p>
    <w:p w14:paraId="546C25F6" w14:textId="77777777" w:rsidR="001224BF" w:rsidRPr="001224BF" w:rsidRDefault="001224BF" w:rsidP="000262B3">
      <w:pPr>
        <w:numPr>
          <w:ilvl w:val="0"/>
          <w:numId w:val="196"/>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Maintenir une ceinture de végétation tout autour des retenues d’eau ;</w:t>
      </w:r>
    </w:p>
    <w:p w14:paraId="53F92F19" w14:textId="77777777" w:rsidR="001224BF" w:rsidRPr="001224BF" w:rsidRDefault="001224BF" w:rsidP="000262B3">
      <w:pPr>
        <w:numPr>
          <w:ilvl w:val="0"/>
          <w:numId w:val="196"/>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Entretenir les plants du reboisement compensatoire tout autour des retenues d’eau et le long des sections de cours d’eau en amont des retenues d’eau ;</w:t>
      </w:r>
    </w:p>
    <w:p w14:paraId="1990BF08" w14:textId="77777777" w:rsidR="001224BF" w:rsidRPr="001224BF" w:rsidRDefault="001224BF" w:rsidP="000262B3">
      <w:pPr>
        <w:numPr>
          <w:ilvl w:val="0"/>
          <w:numId w:val="196"/>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Dévaser la retenue dans la troisième année de fonctionnement des petits-barrages et au moins une fois tous les deux ans, par chasse de l’eau vaseuse dans le cours d’eau aval ;</w:t>
      </w:r>
    </w:p>
    <w:p w14:paraId="60FD4D6D" w14:textId="77777777" w:rsidR="001224BF" w:rsidRPr="001224BF" w:rsidRDefault="001224BF" w:rsidP="000262B3">
      <w:pPr>
        <w:numPr>
          <w:ilvl w:val="0"/>
          <w:numId w:val="196"/>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Sensibiliser les populations sur la nécessité de la conservation de la végétation au tour des retenues d’eau et le long des sections de cours d’eau en amont ;</w:t>
      </w:r>
    </w:p>
    <w:p w14:paraId="70903F4A" w14:textId="77777777" w:rsidR="001224BF" w:rsidRPr="001224BF" w:rsidRDefault="001224BF" w:rsidP="000262B3">
      <w:pPr>
        <w:numPr>
          <w:ilvl w:val="0"/>
          <w:numId w:val="196"/>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Sensibiliser périodiquement les populations en aval des petits-barrages au danger encouru avec la présence des nouveaux ouvrages dans leur cadre vie ;</w:t>
      </w:r>
    </w:p>
    <w:p w14:paraId="68D8DAEA" w14:textId="77777777" w:rsidR="001224BF" w:rsidRPr="001224BF" w:rsidRDefault="001224BF" w:rsidP="000262B3">
      <w:pPr>
        <w:numPr>
          <w:ilvl w:val="0"/>
          <w:numId w:val="196"/>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Mettre rapidement en place en collaboration avec les populations et les services du corps des sapeurs-pompiers, un système d’alerte et d’évacuation en cas de présage d’une rupture d’un petit barrage ;</w:t>
      </w:r>
    </w:p>
    <w:p w14:paraId="62532589" w14:textId="77777777" w:rsidR="001224BF" w:rsidRPr="001224BF" w:rsidRDefault="001224BF" w:rsidP="000262B3">
      <w:pPr>
        <w:numPr>
          <w:ilvl w:val="0"/>
          <w:numId w:val="196"/>
        </w:numPr>
        <w:spacing w:after="200" w:line="259" w:lineRule="auto"/>
        <w:contextualSpacing/>
        <w:jc w:val="both"/>
        <w:rPr>
          <w:rFonts w:ascii="Arial" w:eastAsia="Calibri" w:hAnsi="Arial" w:cs="Arial"/>
          <w:sz w:val="24"/>
          <w:szCs w:val="24"/>
          <w:lang w:val="fr-FR"/>
        </w:rPr>
      </w:pPr>
      <w:r w:rsidRPr="001224BF">
        <w:rPr>
          <w:rFonts w:ascii="Arial" w:eastAsia="Calibri" w:hAnsi="Arial" w:cs="Arial"/>
          <w:sz w:val="24"/>
          <w:szCs w:val="24"/>
          <w:lang w:val="fr-FR"/>
        </w:rPr>
        <w:t>Entretenir régulièrement les ouvrages afin de les maintenir en bon état.</w:t>
      </w:r>
    </w:p>
    <w:p w14:paraId="2AD3F381" w14:textId="77777777" w:rsidR="001224BF" w:rsidRDefault="001224BF" w:rsidP="001224BF">
      <w:pPr>
        <w:spacing w:after="200"/>
        <w:jc w:val="both"/>
        <w:rPr>
          <w:rFonts w:ascii="Arial" w:eastAsia="Calibri" w:hAnsi="Arial" w:cs="Arial"/>
          <w:sz w:val="24"/>
          <w:szCs w:val="24"/>
          <w:lang w:val="fr-FR"/>
        </w:rPr>
      </w:pPr>
    </w:p>
    <w:p w14:paraId="5FCC5C9E" w14:textId="292FD43E" w:rsidR="008A00F6" w:rsidRPr="00820596" w:rsidRDefault="4A77BC94" w:rsidP="008A00F6">
      <w:pPr>
        <w:spacing w:after="200"/>
        <w:jc w:val="both"/>
        <w:rPr>
          <w:rFonts w:ascii="Arial" w:eastAsia="Calibri" w:hAnsi="Arial" w:cs="Arial"/>
          <w:b/>
          <w:bCs/>
          <w:color w:val="4472C4" w:themeColor="accent1"/>
          <w:sz w:val="24"/>
          <w:szCs w:val="24"/>
          <w:lang w:val="fr-FR"/>
        </w:rPr>
      </w:pPr>
      <w:bookmarkStart w:id="86" w:name="_Hlk141844128"/>
      <w:r w:rsidRPr="6F8A1DEF">
        <w:rPr>
          <w:rFonts w:ascii="Arial" w:eastAsia="Calibri" w:hAnsi="Arial" w:cs="Arial"/>
          <w:b/>
          <w:bCs/>
          <w:color w:val="4472C4" w:themeColor="accent1"/>
          <w:sz w:val="24"/>
          <w:szCs w:val="24"/>
          <w:lang w:val="fr-FR"/>
        </w:rPr>
        <w:t xml:space="preserve">MESURES D’ADAPTATION AUX CHANGEMENTS CLIMATIQUES </w:t>
      </w:r>
    </w:p>
    <w:p w14:paraId="775C65EF" w14:textId="2291B8FE" w:rsidR="008A00F6" w:rsidRPr="00820596" w:rsidRDefault="4A77BC94" w:rsidP="008A00F6">
      <w:pPr>
        <w:spacing w:after="200"/>
        <w:jc w:val="both"/>
        <w:rPr>
          <w:rFonts w:ascii="Arial" w:eastAsia="Calibri" w:hAnsi="Arial" w:cs="Arial"/>
          <w:sz w:val="24"/>
          <w:szCs w:val="24"/>
          <w:lang w:val="fr-FR"/>
        </w:rPr>
      </w:pPr>
      <w:r w:rsidRPr="6F8A1DEF">
        <w:rPr>
          <w:rFonts w:ascii="Arial" w:eastAsia="Calibri" w:hAnsi="Arial" w:cs="Arial"/>
          <w:sz w:val="24"/>
          <w:szCs w:val="24"/>
          <w:lang w:val="fr-FR"/>
        </w:rPr>
        <w:t xml:space="preserve">L’aménagement des trois barrages dans la commune de Doufelgou 3 constitue une importante mesure d’adaptation aux changements climatiques et une source de développement durable des communautés de sa zone d’influence : agriculture irriguée, pêche, élevage, commerce, tourisme. </w:t>
      </w:r>
    </w:p>
    <w:p w14:paraId="04686BA7" w14:textId="1D82E60E" w:rsidR="008A00F6" w:rsidRDefault="006A37F6" w:rsidP="008A00F6">
      <w:pPr>
        <w:spacing w:after="200"/>
        <w:jc w:val="both"/>
        <w:rPr>
          <w:rFonts w:ascii="Arial" w:eastAsia="Calibri" w:hAnsi="Arial" w:cs="Arial"/>
          <w:sz w:val="24"/>
          <w:szCs w:val="24"/>
          <w:lang w:val="fr-FR"/>
        </w:rPr>
      </w:pPr>
      <w:r w:rsidRPr="00820596">
        <w:rPr>
          <w:rFonts w:ascii="Arial" w:eastAsia="Calibri" w:hAnsi="Arial" w:cs="Arial"/>
          <w:sz w:val="24"/>
          <w:szCs w:val="24"/>
          <w:lang w:val="fr-FR"/>
        </w:rPr>
        <w:t xml:space="preserve">Le projet </w:t>
      </w:r>
      <w:r w:rsidR="008A00F6" w:rsidRPr="00820596">
        <w:rPr>
          <w:rFonts w:ascii="Arial" w:eastAsia="Calibri" w:hAnsi="Arial" w:cs="Arial"/>
          <w:sz w:val="24"/>
          <w:szCs w:val="24"/>
          <w:lang w:val="fr-FR"/>
        </w:rPr>
        <w:t>entraîne</w:t>
      </w:r>
      <w:r w:rsidRPr="00820596">
        <w:rPr>
          <w:rFonts w:ascii="Arial" w:eastAsia="Calibri" w:hAnsi="Arial" w:cs="Arial"/>
          <w:sz w:val="24"/>
          <w:szCs w:val="24"/>
          <w:lang w:val="fr-FR"/>
        </w:rPr>
        <w:t>ra</w:t>
      </w:r>
      <w:r w:rsidR="008A00F6" w:rsidRPr="00820596">
        <w:rPr>
          <w:rFonts w:ascii="Arial" w:eastAsia="Calibri" w:hAnsi="Arial" w:cs="Arial"/>
          <w:sz w:val="24"/>
          <w:szCs w:val="24"/>
          <w:lang w:val="fr-FR"/>
        </w:rPr>
        <w:t xml:space="preserve"> des modifications importantes en ce qui concerne les conditions de vie des populations riveraines consécutives à la diversification et sécurisation des activités agricoles (riziculture, cultures de contre saison) et pastorales mais aussi par le développement d'autres activités telles que la pêche, la transformation du poisson et autres activités génératrices de revenus.</w:t>
      </w:r>
    </w:p>
    <w:p w14:paraId="26D1DFBC" w14:textId="77777777" w:rsidR="00820596" w:rsidRDefault="00820596" w:rsidP="008A00F6">
      <w:pPr>
        <w:spacing w:after="200"/>
        <w:jc w:val="both"/>
        <w:rPr>
          <w:rFonts w:ascii="Arial" w:eastAsia="Calibri" w:hAnsi="Arial" w:cs="Arial"/>
          <w:sz w:val="24"/>
          <w:szCs w:val="24"/>
          <w:lang w:val="fr-FR"/>
        </w:rPr>
      </w:pPr>
    </w:p>
    <w:p w14:paraId="5AB61300" w14:textId="77777777" w:rsidR="00820596" w:rsidRDefault="00820596" w:rsidP="008A00F6">
      <w:pPr>
        <w:spacing w:after="200"/>
        <w:jc w:val="both"/>
        <w:rPr>
          <w:rFonts w:ascii="Arial" w:eastAsia="Calibri" w:hAnsi="Arial" w:cs="Arial"/>
          <w:sz w:val="24"/>
          <w:szCs w:val="24"/>
          <w:lang w:val="fr-FR"/>
        </w:rPr>
      </w:pPr>
    </w:p>
    <w:p w14:paraId="2C6B02DA" w14:textId="77777777" w:rsidR="00820596" w:rsidRPr="00820596" w:rsidRDefault="00820596" w:rsidP="008A00F6">
      <w:pPr>
        <w:spacing w:after="200"/>
        <w:jc w:val="both"/>
        <w:rPr>
          <w:rFonts w:ascii="Arial" w:eastAsia="Calibri" w:hAnsi="Arial" w:cs="Arial"/>
          <w:sz w:val="24"/>
          <w:szCs w:val="24"/>
          <w:lang w:val="fr-FR"/>
        </w:rPr>
      </w:pPr>
    </w:p>
    <w:p w14:paraId="3D63F1BF" w14:textId="2901632F" w:rsidR="00AF3A94" w:rsidRPr="00820596" w:rsidRDefault="00AF3A94" w:rsidP="008A00F6">
      <w:pPr>
        <w:spacing w:after="200"/>
        <w:jc w:val="both"/>
        <w:rPr>
          <w:rFonts w:ascii="Arial" w:eastAsia="Calibri" w:hAnsi="Arial" w:cs="Arial"/>
          <w:b/>
          <w:bCs/>
          <w:color w:val="0070C0"/>
          <w:sz w:val="24"/>
          <w:szCs w:val="24"/>
          <w:lang w:val="fr-FR"/>
        </w:rPr>
      </w:pPr>
      <w:r w:rsidRPr="00820596">
        <w:rPr>
          <w:rFonts w:ascii="Arial" w:eastAsia="Calibri" w:hAnsi="Arial" w:cs="Arial"/>
          <w:b/>
          <w:bCs/>
          <w:color w:val="0070C0"/>
          <w:sz w:val="24"/>
          <w:szCs w:val="24"/>
          <w:lang w:val="fr-FR"/>
        </w:rPr>
        <w:t>CONSULTATION DU PUBLIC</w:t>
      </w:r>
    </w:p>
    <w:p w14:paraId="0A0AA4A8" w14:textId="03B00187" w:rsidR="00072B92" w:rsidRPr="00820596" w:rsidRDefault="00072B92" w:rsidP="008A00F6">
      <w:pPr>
        <w:spacing w:after="200"/>
        <w:jc w:val="both"/>
        <w:rPr>
          <w:rFonts w:ascii="Arial" w:eastAsia="Calibri" w:hAnsi="Arial" w:cs="Arial"/>
          <w:b/>
          <w:bCs/>
          <w:color w:val="00B0F0"/>
          <w:sz w:val="24"/>
          <w:szCs w:val="24"/>
          <w:lang w:val="fr-FR"/>
        </w:rPr>
      </w:pPr>
      <w:r w:rsidRPr="00820596">
        <w:rPr>
          <w:rFonts w:ascii="Arial" w:eastAsia="Calibri" w:hAnsi="Arial" w:cs="Arial"/>
          <w:b/>
          <w:bCs/>
          <w:color w:val="00B0F0"/>
          <w:sz w:val="24"/>
          <w:szCs w:val="24"/>
          <w:lang w:val="fr-FR"/>
        </w:rPr>
        <w:t>PERCEPTIONS DU PUBLIC</w:t>
      </w:r>
    </w:p>
    <w:p w14:paraId="2D340DC6" w14:textId="4641F3C5" w:rsidR="008A00F6" w:rsidRDefault="008A00F6" w:rsidP="008A00F6">
      <w:pPr>
        <w:spacing w:after="200"/>
        <w:jc w:val="both"/>
        <w:rPr>
          <w:rFonts w:ascii="Arial" w:eastAsia="Calibri" w:hAnsi="Arial" w:cs="Arial"/>
          <w:sz w:val="24"/>
          <w:szCs w:val="24"/>
          <w:lang w:val="fr-FR"/>
        </w:rPr>
      </w:pPr>
      <w:r w:rsidRPr="00820596">
        <w:rPr>
          <w:rFonts w:ascii="Arial" w:eastAsia="Calibri" w:hAnsi="Arial" w:cs="Arial"/>
          <w:sz w:val="24"/>
          <w:szCs w:val="24"/>
          <w:lang w:val="fr-FR"/>
        </w:rPr>
        <w:t xml:space="preserve">Les perceptions de l'impact du </w:t>
      </w:r>
      <w:r w:rsidR="006A37F6" w:rsidRPr="00820596">
        <w:rPr>
          <w:rFonts w:ascii="Arial" w:eastAsia="Calibri" w:hAnsi="Arial" w:cs="Arial"/>
          <w:sz w:val="24"/>
          <w:szCs w:val="24"/>
          <w:lang w:val="fr-FR"/>
        </w:rPr>
        <w:t>projet</w:t>
      </w:r>
      <w:r w:rsidRPr="00820596">
        <w:rPr>
          <w:rFonts w:ascii="Arial" w:eastAsia="Calibri" w:hAnsi="Arial" w:cs="Arial"/>
          <w:sz w:val="24"/>
          <w:szCs w:val="24"/>
          <w:lang w:val="fr-FR"/>
        </w:rPr>
        <w:t xml:space="preserve"> par les acteurs locaux ont été analysées lors de</w:t>
      </w:r>
      <w:r w:rsidR="006A37F6" w:rsidRPr="00820596">
        <w:rPr>
          <w:rFonts w:ascii="Arial" w:eastAsia="Calibri" w:hAnsi="Arial" w:cs="Arial"/>
          <w:sz w:val="24"/>
          <w:szCs w:val="24"/>
          <w:lang w:val="fr-FR"/>
        </w:rPr>
        <w:t>s consultations et on retient que : « d</w:t>
      </w:r>
      <w:r w:rsidRPr="00820596">
        <w:rPr>
          <w:rFonts w:ascii="Arial" w:eastAsia="Calibri" w:hAnsi="Arial" w:cs="Arial"/>
          <w:sz w:val="24"/>
          <w:szCs w:val="24"/>
          <w:lang w:val="fr-FR"/>
        </w:rPr>
        <w:t xml:space="preserve">’une manière générale, les acteurs sont unanimes à reconnaitre que le premier effet bénéfique de la réalisation du </w:t>
      </w:r>
      <w:r w:rsidR="006A37F6" w:rsidRPr="00820596">
        <w:rPr>
          <w:rFonts w:ascii="Arial" w:eastAsia="Calibri" w:hAnsi="Arial" w:cs="Arial"/>
          <w:sz w:val="24"/>
          <w:szCs w:val="24"/>
          <w:lang w:val="fr-FR"/>
        </w:rPr>
        <w:t>projet</w:t>
      </w:r>
      <w:r w:rsidRPr="00820596">
        <w:rPr>
          <w:rFonts w:ascii="Arial" w:eastAsia="Calibri" w:hAnsi="Arial" w:cs="Arial"/>
          <w:sz w:val="24"/>
          <w:szCs w:val="24"/>
          <w:lang w:val="fr-FR"/>
        </w:rPr>
        <w:t xml:space="preserve"> est la disponibilité de l’eau en toute saison. Le second apport</w:t>
      </w:r>
      <w:r w:rsidR="000D5B68" w:rsidRPr="00820596">
        <w:rPr>
          <w:rFonts w:ascii="Arial" w:eastAsia="Calibri" w:hAnsi="Arial" w:cs="Arial"/>
          <w:sz w:val="24"/>
          <w:szCs w:val="24"/>
          <w:lang w:val="fr-FR"/>
        </w:rPr>
        <w:t xml:space="preserve"> </w:t>
      </w:r>
      <w:r w:rsidRPr="00820596">
        <w:rPr>
          <w:rFonts w:ascii="Arial" w:eastAsia="Calibri" w:hAnsi="Arial" w:cs="Arial"/>
          <w:sz w:val="24"/>
          <w:szCs w:val="24"/>
          <w:lang w:val="fr-FR"/>
        </w:rPr>
        <w:t>porte sur la diversification des opportunités économiques à travers le développement et la diversification des activités agricoles (cultures de contre saison, riziculture)</w:t>
      </w:r>
      <w:r w:rsidR="000D5B68" w:rsidRPr="00820596">
        <w:rPr>
          <w:rFonts w:ascii="Arial" w:eastAsia="Calibri" w:hAnsi="Arial" w:cs="Arial"/>
          <w:sz w:val="24"/>
          <w:szCs w:val="24"/>
          <w:lang w:val="fr-FR"/>
        </w:rPr>
        <w:t xml:space="preserve"> </w:t>
      </w:r>
      <w:r w:rsidRPr="00820596">
        <w:rPr>
          <w:rFonts w:ascii="Arial" w:eastAsia="Calibri" w:hAnsi="Arial" w:cs="Arial"/>
          <w:sz w:val="24"/>
          <w:szCs w:val="24"/>
          <w:lang w:val="fr-FR"/>
        </w:rPr>
        <w:t xml:space="preserve">et pastorales, ainsi que la promotion d’autres d’activités telles que la pêche, la transformation du poisson et une diversité d’activités génératrices de revenu. Le projet </w:t>
      </w:r>
      <w:r w:rsidR="000D5B68" w:rsidRPr="00820596">
        <w:rPr>
          <w:rFonts w:ascii="Arial" w:eastAsia="Calibri" w:hAnsi="Arial" w:cs="Arial"/>
          <w:sz w:val="24"/>
          <w:szCs w:val="24"/>
          <w:lang w:val="fr-FR"/>
        </w:rPr>
        <w:t>v</w:t>
      </w:r>
      <w:r w:rsidRPr="00820596">
        <w:rPr>
          <w:rFonts w:ascii="Arial" w:eastAsia="Calibri" w:hAnsi="Arial" w:cs="Arial"/>
          <w:sz w:val="24"/>
          <w:szCs w:val="24"/>
          <w:lang w:val="fr-FR"/>
        </w:rPr>
        <w:t xml:space="preserve">a également fortement </w:t>
      </w:r>
      <w:r w:rsidR="000D5B68" w:rsidRPr="00820596">
        <w:rPr>
          <w:rFonts w:ascii="Arial" w:eastAsia="Calibri" w:hAnsi="Arial" w:cs="Arial"/>
          <w:sz w:val="24"/>
          <w:szCs w:val="24"/>
          <w:lang w:val="fr-FR"/>
        </w:rPr>
        <w:t>contribuer</w:t>
      </w:r>
      <w:r w:rsidRPr="00820596">
        <w:rPr>
          <w:rFonts w:ascii="Arial" w:eastAsia="Calibri" w:hAnsi="Arial" w:cs="Arial"/>
          <w:sz w:val="24"/>
          <w:szCs w:val="24"/>
          <w:lang w:val="fr-FR"/>
        </w:rPr>
        <w:t xml:space="preserve"> au désenclavement de la </w:t>
      </w:r>
      <w:r w:rsidR="000D5B68" w:rsidRPr="00820596">
        <w:rPr>
          <w:rFonts w:ascii="Arial" w:eastAsia="Calibri" w:hAnsi="Arial" w:cs="Arial"/>
          <w:sz w:val="24"/>
          <w:szCs w:val="24"/>
          <w:lang w:val="fr-FR"/>
        </w:rPr>
        <w:t>commune de Doufelgou 3</w:t>
      </w:r>
      <w:r w:rsidRPr="00820596">
        <w:rPr>
          <w:rFonts w:ascii="Arial" w:eastAsia="Calibri" w:hAnsi="Arial" w:cs="Arial"/>
          <w:sz w:val="24"/>
          <w:szCs w:val="24"/>
          <w:lang w:val="fr-FR"/>
        </w:rPr>
        <w:t xml:space="preserve"> avec l’aménagement des pistes rurales.</w:t>
      </w:r>
    </w:p>
    <w:p w14:paraId="6D7016EE" w14:textId="3B8A7C0B" w:rsidR="00D414EC" w:rsidRPr="00B04791" w:rsidRDefault="00D414EC" w:rsidP="008A00F6">
      <w:pPr>
        <w:spacing w:after="200"/>
        <w:jc w:val="both"/>
        <w:rPr>
          <w:rFonts w:ascii="Arial" w:eastAsia="Arial" w:hAnsi="Arial" w:cs="Arial"/>
          <w:sz w:val="24"/>
          <w:szCs w:val="24"/>
          <w:lang w:val="fr-FR"/>
        </w:rPr>
      </w:pPr>
      <w:r w:rsidRPr="00B04791">
        <w:rPr>
          <w:rFonts w:ascii="Arial" w:eastAsia="Arial" w:hAnsi="Arial" w:cs="Arial"/>
          <w:sz w:val="24"/>
          <w:szCs w:val="24"/>
          <w:lang w:val="fr-FR"/>
        </w:rPr>
        <w:t>Cependant, les populations sont hantées par les incidences négatives du FED Agbassa. Pour les populations de la zone, ce projet a installé des agriculteurs sur les terres qui ne lui appartenaient pas. Les personnes installées sur les sites se prévalent aujourd’hui du titre de propriétaires des terres dont ils avaient uniquement les droits d’usage. Ainsi cette situation est à l’origine des conflits fonciers dans la zone.</w:t>
      </w:r>
    </w:p>
    <w:p w14:paraId="257F116F" w14:textId="50072878" w:rsidR="00D414EC" w:rsidRPr="00B04791" w:rsidRDefault="00D414EC" w:rsidP="008A00F6">
      <w:pPr>
        <w:spacing w:after="200"/>
        <w:jc w:val="both"/>
        <w:rPr>
          <w:rFonts w:ascii="Arial" w:eastAsia="Arial" w:hAnsi="Arial" w:cs="Arial"/>
          <w:sz w:val="24"/>
          <w:szCs w:val="24"/>
          <w:lang w:val="fr-FR"/>
        </w:rPr>
      </w:pPr>
      <w:r w:rsidRPr="00B04791">
        <w:rPr>
          <w:rFonts w:ascii="Arial" w:eastAsia="Arial" w:hAnsi="Arial" w:cs="Arial"/>
          <w:sz w:val="24"/>
          <w:szCs w:val="24"/>
          <w:lang w:val="fr-FR"/>
        </w:rPr>
        <w:t>Par ailleurs, il est demandé au projet de privilégier la main d’œuvre locale à la phase de construction et d’exploitation pour un heureux aboutissement du projet. Pour ce faire, les leaders d’opinions, autorités locales et communautaires doivent être mises à contribution</w:t>
      </w:r>
    </w:p>
    <w:p w14:paraId="5ECC6950" w14:textId="5892DE16" w:rsidR="00072B92" w:rsidRPr="00072B92" w:rsidRDefault="00072B92" w:rsidP="008A00F6">
      <w:pPr>
        <w:spacing w:after="200"/>
        <w:jc w:val="both"/>
        <w:rPr>
          <w:rFonts w:ascii="Arial" w:eastAsia="Arial" w:hAnsi="Arial" w:cs="Arial"/>
          <w:b/>
          <w:bCs/>
          <w:color w:val="00B0F0"/>
          <w:sz w:val="22"/>
          <w:szCs w:val="22"/>
          <w:lang w:val="fr-FR"/>
        </w:rPr>
      </w:pPr>
      <w:r w:rsidRPr="00072B92">
        <w:rPr>
          <w:rFonts w:ascii="Arial" w:eastAsia="Arial" w:hAnsi="Arial" w:cs="Arial"/>
          <w:b/>
          <w:bCs/>
          <w:color w:val="00B0F0"/>
          <w:sz w:val="22"/>
          <w:szCs w:val="22"/>
          <w:lang w:val="fr-FR"/>
        </w:rPr>
        <w:t>INQUIETUDES DE LA POPULATION ET REPONSES DU CONSULTANT</w:t>
      </w:r>
    </w:p>
    <w:p w14:paraId="2FBCE6DE" w14:textId="633EA065" w:rsidR="00072B92" w:rsidRPr="00793B04" w:rsidRDefault="77F649FB" w:rsidP="6F8A1DEF">
      <w:pPr>
        <w:pStyle w:val="Paragraphedeliste"/>
        <w:numPr>
          <w:ilvl w:val="0"/>
          <w:numId w:val="199"/>
        </w:numPr>
        <w:jc w:val="both"/>
        <w:rPr>
          <w:lang w:val="fr-FR"/>
        </w:rPr>
      </w:pPr>
      <w:r w:rsidRPr="6F8A1DEF">
        <w:rPr>
          <w:rFonts w:ascii="Arial" w:eastAsia="Arial" w:hAnsi="Arial" w:cs="Arial"/>
          <w:sz w:val="24"/>
          <w:szCs w:val="24"/>
          <w:lang w:val="fr-FR"/>
        </w:rPr>
        <w:t>Qui sera autoris</w:t>
      </w:r>
      <w:r w:rsidR="32B4EDD8" w:rsidRPr="6F8A1DEF">
        <w:rPr>
          <w:rFonts w:ascii="Arial" w:eastAsia="Arial" w:hAnsi="Arial" w:cs="Arial"/>
          <w:sz w:val="24"/>
          <w:szCs w:val="24"/>
          <w:lang w:val="fr-FR"/>
        </w:rPr>
        <w:t xml:space="preserve">é </w:t>
      </w:r>
      <w:r w:rsidRPr="6F8A1DEF">
        <w:rPr>
          <w:rFonts w:ascii="Arial" w:eastAsia="Arial" w:hAnsi="Arial" w:cs="Arial"/>
          <w:sz w:val="24"/>
          <w:szCs w:val="24"/>
          <w:lang w:val="fr-FR"/>
        </w:rPr>
        <w:t xml:space="preserve"> à exploiter le périmètre maraicher qui sera aménagé ?</w:t>
      </w:r>
      <w:r w:rsidR="14D4D0F9" w:rsidRPr="6F8A1DEF">
        <w:rPr>
          <w:rFonts w:ascii="Arial" w:eastAsia="Arial" w:hAnsi="Arial" w:cs="Arial"/>
          <w:sz w:val="24"/>
          <w:szCs w:val="24"/>
          <w:lang w:val="fr-FR"/>
        </w:rPr>
        <w:t xml:space="preserve"> </w:t>
      </w:r>
      <w:r w:rsidRPr="6F8A1DEF">
        <w:rPr>
          <w:rFonts w:ascii="Arial" w:eastAsia="Arial" w:hAnsi="Arial" w:cs="Arial"/>
          <w:sz w:val="24"/>
          <w:szCs w:val="24"/>
          <w:lang w:val="fr-FR"/>
        </w:rPr>
        <w:t xml:space="preserve">Comment se fera le reboisement ? sur des parcelles individuelles ou sur une parcelle collective ? </w:t>
      </w:r>
      <w:r w:rsidR="14D4D0F9" w:rsidRPr="6F8A1DEF">
        <w:rPr>
          <w:rFonts w:ascii="Arial" w:eastAsia="Arial" w:hAnsi="Arial" w:cs="Arial"/>
          <w:sz w:val="24"/>
          <w:szCs w:val="24"/>
          <w:lang w:val="fr-FR"/>
        </w:rPr>
        <w:t>Les réponses sont les suivants : p</w:t>
      </w:r>
      <w:r w:rsidRPr="6F8A1DEF">
        <w:rPr>
          <w:rFonts w:ascii="Arial" w:eastAsia="Arial" w:hAnsi="Arial" w:cs="Arial"/>
          <w:sz w:val="24"/>
          <w:szCs w:val="24"/>
          <w:lang w:val="fr-FR"/>
        </w:rPr>
        <w:t>rioritairement les exploitants locaux vont exploiter les sites aménagés. Cependant, si les exploitants locaux n’arrivent pas à exploiter tout le périmètre aménagé, les propriétaires terriens vont autoriser d’autres exploitants étrangers à exploiter le périmètre à travers un contrat emphytéotique.</w:t>
      </w:r>
      <w:r w:rsidR="14D4D0F9" w:rsidRPr="6F8A1DEF">
        <w:rPr>
          <w:rFonts w:ascii="Arial" w:eastAsia="Arial" w:hAnsi="Arial" w:cs="Arial"/>
          <w:sz w:val="24"/>
          <w:szCs w:val="24"/>
          <w:lang w:val="fr-FR"/>
        </w:rPr>
        <w:t xml:space="preserve"> </w:t>
      </w:r>
      <w:r w:rsidRPr="6F8A1DEF">
        <w:rPr>
          <w:rFonts w:ascii="Arial" w:eastAsia="Arial" w:hAnsi="Arial" w:cs="Arial"/>
          <w:sz w:val="24"/>
          <w:szCs w:val="24"/>
          <w:lang w:val="fr-FR"/>
        </w:rPr>
        <w:t>Il est souhaitable de disposer d’une parcelle collective pour la forêt collective, mais au-delà de la parcelle collective, si individuellement les gens disposent des parcelles pour reboiser, cela est également souhaité.</w:t>
      </w:r>
    </w:p>
    <w:p w14:paraId="28BA2FA7" w14:textId="5EF494F6" w:rsidR="00072B92" w:rsidRPr="00793B04" w:rsidRDefault="77F649FB" w:rsidP="000262B3">
      <w:pPr>
        <w:pStyle w:val="Paragraphedeliste"/>
        <w:numPr>
          <w:ilvl w:val="0"/>
          <w:numId w:val="199"/>
        </w:numPr>
        <w:spacing w:after="200"/>
        <w:jc w:val="both"/>
        <w:rPr>
          <w:rFonts w:ascii="Arial" w:eastAsia="Arial" w:hAnsi="Arial" w:cs="Arial"/>
          <w:sz w:val="24"/>
          <w:szCs w:val="24"/>
          <w:lang w:val="fr-FR"/>
        </w:rPr>
      </w:pPr>
      <w:r w:rsidRPr="6F8A1DEF">
        <w:rPr>
          <w:rFonts w:ascii="Arial" w:eastAsia="Arial" w:hAnsi="Arial" w:cs="Arial"/>
          <w:sz w:val="24"/>
          <w:szCs w:val="24"/>
          <w:lang w:val="fr-FR"/>
        </w:rPr>
        <w:t xml:space="preserve">Un propriétaire terrien d’un site aménagé peut-il décider de ne plus renouveler le contrat d’un exploitant si ses enfants sont désormais capables de l’exploiter ? </w:t>
      </w:r>
      <w:r w:rsidR="14D4D0F9" w:rsidRPr="6F8A1DEF">
        <w:rPr>
          <w:rFonts w:ascii="Arial" w:eastAsia="Arial" w:hAnsi="Arial" w:cs="Arial"/>
          <w:sz w:val="24"/>
          <w:szCs w:val="24"/>
          <w:lang w:val="fr-FR"/>
        </w:rPr>
        <w:t>Comme réponse, l</w:t>
      </w:r>
      <w:r w:rsidRPr="6F8A1DEF">
        <w:rPr>
          <w:rFonts w:ascii="Arial" w:eastAsia="Arial" w:hAnsi="Arial" w:cs="Arial"/>
          <w:sz w:val="24"/>
          <w:szCs w:val="24"/>
          <w:lang w:val="fr-FR"/>
        </w:rPr>
        <w:t>e propriétaire peut le faire si réellement ses enfants ont la capacité pour exploiter la parcelle, mais il ne pourra pas retirer une parcelle pour la laisser sans exploitation ; Toute rupture de contrat doit se faire dans le strict respect des termes contractuels consentis par les deux parties</w:t>
      </w:r>
    </w:p>
    <w:p w14:paraId="43AE3D91" w14:textId="3E3D1127" w:rsidR="00072B92" w:rsidRPr="00793B04" w:rsidRDefault="77F649FB" w:rsidP="000262B3">
      <w:pPr>
        <w:pStyle w:val="Paragraphedeliste"/>
        <w:numPr>
          <w:ilvl w:val="0"/>
          <w:numId w:val="199"/>
        </w:numPr>
        <w:spacing w:after="200"/>
        <w:jc w:val="both"/>
        <w:rPr>
          <w:rFonts w:ascii="Arial" w:eastAsia="Arial" w:hAnsi="Arial" w:cs="Arial"/>
          <w:sz w:val="24"/>
          <w:szCs w:val="24"/>
          <w:lang w:val="fr-FR"/>
        </w:rPr>
      </w:pPr>
      <w:r w:rsidRPr="6F8A1DEF">
        <w:rPr>
          <w:rFonts w:ascii="Arial" w:eastAsia="Arial" w:hAnsi="Arial" w:cs="Arial"/>
          <w:sz w:val="24"/>
          <w:szCs w:val="24"/>
          <w:lang w:val="fr-FR"/>
        </w:rPr>
        <w:t>Le problème des transhumants qui détruisent les forêts et coupent les arbres là, comment faire pour que ces transhumants qui souvent font le pâturage la nuit ne détruisent la forêt ?</w:t>
      </w:r>
      <w:r w:rsidR="14D4D0F9" w:rsidRPr="6F8A1DEF">
        <w:rPr>
          <w:rFonts w:ascii="Arial" w:eastAsia="Arial" w:hAnsi="Arial" w:cs="Arial"/>
          <w:sz w:val="24"/>
          <w:szCs w:val="24"/>
          <w:lang w:val="fr-FR"/>
        </w:rPr>
        <w:t xml:space="preserve"> En répondant à cette question le consultant invite les populations à</w:t>
      </w:r>
      <w:r w:rsidRPr="6F8A1DEF">
        <w:rPr>
          <w:rFonts w:ascii="Arial" w:eastAsia="Arial" w:hAnsi="Arial" w:cs="Arial"/>
          <w:sz w:val="24"/>
          <w:szCs w:val="24"/>
          <w:lang w:val="fr-FR"/>
        </w:rPr>
        <w:t xml:space="preserve"> travailler avec le comité de transhumance et les autorités communales. Il y a des textes qui régissent la transhumance et précisent les couloirs et la période de transhumance. Efforcez-vous de respecter et de faire respecter ces dispositions pars les transhumants.</w:t>
      </w:r>
    </w:p>
    <w:p w14:paraId="05D679B3" w14:textId="77777777" w:rsidR="00072B92" w:rsidRPr="00072B92" w:rsidRDefault="00072B92" w:rsidP="00072B92">
      <w:pPr>
        <w:spacing w:after="200"/>
        <w:jc w:val="both"/>
        <w:rPr>
          <w:rFonts w:ascii="Arial" w:eastAsia="Calibri" w:hAnsi="Arial" w:cs="Arial"/>
          <w:sz w:val="24"/>
          <w:szCs w:val="24"/>
          <w:lang w:val="fr-FR"/>
        </w:rPr>
      </w:pPr>
    </w:p>
    <w:bookmarkEnd w:id="86"/>
    <w:p w14:paraId="20316392" w14:textId="77777777" w:rsidR="001224BF" w:rsidRPr="001224BF" w:rsidRDefault="001224BF" w:rsidP="001224BF">
      <w:pPr>
        <w:spacing w:after="200"/>
        <w:jc w:val="both"/>
        <w:rPr>
          <w:rFonts w:ascii="Arial" w:eastAsia="Calibri" w:hAnsi="Arial" w:cs="Arial"/>
          <w:b/>
          <w:color w:val="2E74B5" w:themeColor="accent5" w:themeShade="BF"/>
          <w:sz w:val="24"/>
          <w:szCs w:val="24"/>
          <w:lang w:val="fr-FR"/>
        </w:rPr>
      </w:pPr>
      <w:r w:rsidRPr="001224BF">
        <w:rPr>
          <w:rFonts w:ascii="Arial" w:eastAsia="Calibri" w:hAnsi="Arial" w:cs="Arial"/>
          <w:b/>
          <w:color w:val="2E74B5" w:themeColor="accent5" w:themeShade="BF"/>
          <w:sz w:val="24"/>
          <w:szCs w:val="24"/>
          <w:lang w:val="fr-FR"/>
        </w:rPr>
        <w:t>PROGRAMME GESTION ENVIRONNEMENTALE (SURVEILLANCE ET SUIVI)</w:t>
      </w:r>
    </w:p>
    <w:p w14:paraId="21C5AB5D"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 xml:space="preserve">Le programme de mise en œuvre des mesures d’atténuation est récapitulé dans le Plan de Gestion Environnementale et Sociale. Il comporte : les différentes phases du projet, les activités sources d’impact, les impacts négatifs, les mesures d’atténuation et de compensation, le planning de mise en œuvre des mesures, les responsables de mise en œuvre, les responsables de suivi et de contrôle, les indicateurs de suivi, les moyens de vérification et le coût de chaque mesure. </w:t>
      </w:r>
    </w:p>
    <w:p w14:paraId="374BC1AA" w14:textId="77777777" w:rsidR="001224BF" w:rsidRP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 xml:space="preserve">La surveillance environnementale devra être exécutée par la mission de contrôle et surveillance des travaux qui devra disposer en son sein un environnementaliste. </w:t>
      </w:r>
    </w:p>
    <w:p w14:paraId="7051570B" w14:textId="77777777" w:rsidR="001224BF" w:rsidRDefault="001224BF" w:rsidP="001224BF">
      <w:pPr>
        <w:spacing w:after="200"/>
        <w:jc w:val="both"/>
        <w:rPr>
          <w:rFonts w:ascii="Arial" w:eastAsia="Calibri" w:hAnsi="Arial" w:cs="Arial"/>
          <w:sz w:val="24"/>
          <w:szCs w:val="24"/>
          <w:lang w:val="fr-FR"/>
        </w:rPr>
      </w:pPr>
      <w:r w:rsidRPr="001224BF">
        <w:rPr>
          <w:rFonts w:ascii="Arial" w:eastAsia="Calibri" w:hAnsi="Arial" w:cs="Arial"/>
          <w:sz w:val="24"/>
          <w:szCs w:val="24"/>
          <w:lang w:val="fr-FR"/>
        </w:rPr>
        <w:t xml:space="preserve">Le suivi et le contrôle environnementale sera du ressort de l’ANGE. Conformément à l’article 55 du Décret N° 2017-040/PR du 23 mars 2017 fixant la procédure des études d’impact environnemental et social « Une convention de suivi e PGES devra être signée entre le promoteur et l’ANGE ». </w:t>
      </w:r>
    </w:p>
    <w:p w14:paraId="712AB54A" w14:textId="77777777" w:rsidR="00973C4A" w:rsidRPr="002A10D2" w:rsidRDefault="00973C4A" w:rsidP="001224BF">
      <w:pPr>
        <w:spacing w:after="200"/>
        <w:jc w:val="both"/>
        <w:rPr>
          <w:rFonts w:ascii="Arial" w:hAnsi="Arial" w:cs="Arial"/>
          <w:b/>
          <w:bCs/>
          <w:color w:val="0070C0"/>
          <w:sz w:val="24"/>
          <w:szCs w:val="24"/>
          <w:lang w:val="fr-FR"/>
        </w:rPr>
      </w:pPr>
      <w:r w:rsidRPr="002A10D2">
        <w:rPr>
          <w:rFonts w:ascii="Arial" w:hAnsi="Arial" w:cs="Arial"/>
          <w:b/>
          <w:bCs/>
          <w:color w:val="0070C0"/>
          <w:sz w:val="24"/>
          <w:szCs w:val="24"/>
          <w:lang w:val="fr-FR"/>
        </w:rPr>
        <w:t>RENFORCEMENT DES CAPACITES</w:t>
      </w:r>
    </w:p>
    <w:p w14:paraId="2F9C31DE" w14:textId="77777777" w:rsidR="00973C4A" w:rsidRDefault="00973C4A" w:rsidP="001224BF">
      <w:pPr>
        <w:spacing w:after="200"/>
        <w:jc w:val="both"/>
        <w:rPr>
          <w:rFonts w:ascii="Arial" w:hAnsi="Arial" w:cs="Arial"/>
          <w:sz w:val="24"/>
          <w:szCs w:val="24"/>
          <w:lang w:val="fr-FR"/>
        </w:rPr>
      </w:pPr>
      <w:r w:rsidRPr="00973C4A">
        <w:rPr>
          <w:rFonts w:ascii="Arial" w:hAnsi="Arial" w:cs="Arial"/>
          <w:sz w:val="24"/>
          <w:szCs w:val="24"/>
          <w:lang w:val="fr-FR"/>
        </w:rPr>
        <w:t xml:space="preserve">Plusieurs actions de renforcement des capacités sont prévues : </w:t>
      </w:r>
      <w:r>
        <w:rPr>
          <w:rFonts w:ascii="Arial" w:hAnsi="Arial" w:cs="Arial"/>
          <w:sz w:val="24"/>
          <w:szCs w:val="24"/>
          <w:lang w:val="fr-FR"/>
        </w:rPr>
        <w:t xml:space="preserve">(i) </w:t>
      </w:r>
      <w:r w:rsidRPr="00973C4A">
        <w:rPr>
          <w:rFonts w:ascii="Arial" w:hAnsi="Arial" w:cs="Arial"/>
          <w:sz w:val="24"/>
          <w:szCs w:val="24"/>
          <w:lang w:val="fr-FR"/>
        </w:rPr>
        <w:t>organiser la formation des exploitants installés sur les périmètres aux pratiques de la culture maraîchère</w:t>
      </w:r>
      <w:r>
        <w:rPr>
          <w:rFonts w:ascii="Arial" w:hAnsi="Arial" w:cs="Arial"/>
          <w:sz w:val="24"/>
          <w:szCs w:val="24"/>
          <w:lang w:val="fr-FR"/>
        </w:rPr>
        <w:t xml:space="preserve">, (ii) </w:t>
      </w:r>
      <w:r w:rsidRPr="00973C4A">
        <w:rPr>
          <w:rFonts w:ascii="Arial" w:hAnsi="Arial" w:cs="Arial"/>
          <w:sz w:val="24"/>
          <w:szCs w:val="24"/>
          <w:lang w:val="fr-FR"/>
        </w:rPr>
        <w:t>organiser des formations sur le VIH/SIDA, l’hygiène, l’assainissement et l’éducation environnementale au profit des agents de santé des communes riveraines des aménagements,</w:t>
      </w:r>
      <w:r>
        <w:rPr>
          <w:rFonts w:ascii="Arial" w:hAnsi="Arial" w:cs="Arial"/>
          <w:sz w:val="24"/>
          <w:szCs w:val="24"/>
          <w:lang w:val="fr-FR"/>
        </w:rPr>
        <w:t xml:space="preserve"> (iii) </w:t>
      </w:r>
      <w:r w:rsidRPr="00973C4A">
        <w:rPr>
          <w:rFonts w:ascii="Arial" w:hAnsi="Arial" w:cs="Arial"/>
          <w:sz w:val="24"/>
          <w:szCs w:val="24"/>
          <w:lang w:val="fr-FR"/>
        </w:rPr>
        <w:t>organiser des sessions de formation des agriculteurs sur les bonnes pratiques environnementales</w:t>
      </w:r>
      <w:r>
        <w:rPr>
          <w:rFonts w:ascii="Arial" w:hAnsi="Arial" w:cs="Arial"/>
          <w:sz w:val="24"/>
          <w:szCs w:val="24"/>
          <w:lang w:val="fr-FR"/>
        </w:rPr>
        <w:t xml:space="preserve">, (iv) </w:t>
      </w:r>
      <w:r w:rsidRPr="00973C4A">
        <w:rPr>
          <w:rFonts w:ascii="Arial" w:hAnsi="Arial" w:cs="Arial"/>
          <w:sz w:val="24"/>
          <w:szCs w:val="24"/>
          <w:lang w:val="fr-FR"/>
        </w:rPr>
        <w:t>organiser des sessions de formation des producteurs sur la gestion intégrée de la fertilité des sols</w:t>
      </w:r>
      <w:r>
        <w:rPr>
          <w:rFonts w:ascii="Arial" w:hAnsi="Arial" w:cs="Arial"/>
          <w:sz w:val="24"/>
          <w:szCs w:val="24"/>
          <w:lang w:val="fr-FR"/>
        </w:rPr>
        <w:t xml:space="preserve">, </w:t>
      </w:r>
      <w:r w:rsidRPr="00973C4A">
        <w:rPr>
          <w:rFonts w:ascii="Arial" w:hAnsi="Arial" w:cs="Arial"/>
          <w:sz w:val="24"/>
          <w:szCs w:val="24"/>
          <w:lang w:val="fr-FR"/>
        </w:rPr>
        <w:t>l’utilisation rationnelle des engrais, la production et l’utilisation de la fumure organique ; l’utilisation efficace des pesticides</w:t>
      </w:r>
      <w:r>
        <w:rPr>
          <w:rFonts w:ascii="Arial" w:hAnsi="Arial" w:cs="Arial"/>
          <w:sz w:val="24"/>
          <w:szCs w:val="24"/>
          <w:lang w:val="fr-FR"/>
        </w:rPr>
        <w:t>, (v) o</w:t>
      </w:r>
      <w:r w:rsidRPr="00973C4A">
        <w:rPr>
          <w:rFonts w:ascii="Arial" w:hAnsi="Arial" w:cs="Arial"/>
          <w:sz w:val="24"/>
          <w:szCs w:val="24"/>
          <w:lang w:val="fr-FR"/>
        </w:rPr>
        <w:t xml:space="preserve">rganiser des sessions de formation des membres des comités locaux de </w:t>
      </w:r>
      <w:r>
        <w:rPr>
          <w:rFonts w:ascii="Arial" w:hAnsi="Arial" w:cs="Arial"/>
          <w:sz w:val="24"/>
          <w:szCs w:val="24"/>
          <w:lang w:val="fr-FR"/>
        </w:rPr>
        <w:t xml:space="preserve">gestion de </w:t>
      </w:r>
      <w:r w:rsidRPr="00973C4A">
        <w:rPr>
          <w:rFonts w:ascii="Arial" w:hAnsi="Arial" w:cs="Arial"/>
          <w:sz w:val="24"/>
          <w:szCs w:val="24"/>
          <w:lang w:val="fr-FR"/>
        </w:rPr>
        <w:t xml:space="preserve">l’eau et des populations locales sur la protection des berges etc. </w:t>
      </w:r>
    </w:p>
    <w:p w14:paraId="2DF67E16" w14:textId="31688C82" w:rsidR="002A10D2" w:rsidRDefault="59698D4F" w:rsidP="6F8A1DEF">
      <w:pPr>
        <w:spacing w:after="200"/>
        <w:jc w:val="both"/>
        <w:rPr>
          <w:rFonts w:ascii="Arial" w:hAnsi="Arial" w:cs="Arial"/>
          <w:sz w:val="24"/>
          <w:szCs w:val="24"/>
          <w:lang w:val="fr-FR"/>
        </w:rPr>
      </w:pPr>
      <w:r w:rsidRPr="6F8A1DEF">
        <w:rPr>
          <w:rFonts w:ascii="Arial" w:hAnsi="Arial" w:cs="Arial"/>
          <w:sz w:val="24"/>
          <w:szCs w:val="24"/>
          <w:lang w:val="fr-FR"/>
        </w:rPr>
        <w:t>Il est également prévu de renforcer la capacité des acteurs de mise en œuvre du PGES (UGP-AK, la Maîtrise d’</w:t>
      </w:r>
      <w:r w:rsidR="1E0C5CB3" w:rsidRPr="6F8A1DEF">
        <w:rPr>
          <w:rFonts w:ascii="Arial" w:hAnsi="Arial" w:cs="Arial"/>
          <w:sz w:val="24"/>
          <w:szCs w:val="24"/>
          <w:lang w:val="fr-FR"/>
        </w:rPr>
        <w:t xml:space="preserve">œuvre, la Mission de contrôle </w:t>
      </w:r>
      <w:r w:rsidRPr="6F8A1DEF">
        <w:rPr>
          <w:rFonts w:ascii="Arial" w:hAnsi="Arial" w:cs="Arial"/>
          <w:sz w:val="24"/>
          <w:szCs w:val="24"/>
          <w:lang w:val="fr-FR"/>
        </w:rPr>
        <w:t>technique</w:t>
      </w:r>
      <w:r w:rsidR="1E0C5CB3" w:rsidRPr="6F8A1DEF">
        <w:rPr>
          <w:rFonts w:ascii="Arial" w:hAnsi="Arial" w:cs="Arial"/>
          <w:sz w:val="24"/>
          <w:szCs w:val="24"/>
          <w:lang w:val="fr-FR"/>
        </w:rPr>
        <w:t>, les représentants des communautés locales, et les entreprises des travaux)</w:t>
      </w:r>
      <w:r w:rsidRPr="6F8A1DEF">
        <w:rPr>
          <w:rFonts w:ascii="Arial" w:hAnsi="Arial" w:cs="Arial"/>
          <w:sz w:val="24"/>
          <w:szCs w:val="24"/>
          <w:lang w:val="fr-FR"/>
        </w:rPr>
        <w:t xml:space="preserve"> par des formations sur</w:t>
      </w:r>
      <w:r w:rsidR="1E0C5CB3" w:rsidRPr="6F8A1DEF">
        <w:rPr>
          <w:rFonts w:ascii="Arial" w:hAnsi="Arial" w:cs="Arial"/>
          <w:sz w:val="24"/>
          <w:szCs w:val="24"/>
          <w:lang w:val="fr-FR"/>
        </w:rPr>
        <w:t> :</w:t>
      </w:r>
      <w:r w:rsidRPr="6F8A1DEF">
        <w:rPr>
          <w:rFonts w:ascii="Arial" w:hAnsi="Arial" w:cs="Arial"/>
          <w:sz w:val="24"/>
          <w:szCs w:val="24"/>
          <w:lang w:val="fr-FR"/>
        </w:rPr>
        <w:t xml:space="preserve"> </w:t>
      </w:r>
      <w:r w:rsidR="1E0C5CB3" w:rsidRPr="6F8A1DEF">
        <w:rPr>
          <w:rFonts w:ascii="Arial" w:hAnsi="Arial" w:cs="Arial"/>
          <w:sz w:val="24"/>
          <w:szCs w:val="24"/>
          <w:lang w:val="fr-FR"/>
        </w:rPr>
        <w:t>(</w:t>
      </w:r>
      <w:r w:rsidRPr="6F8A1DEF">
        <w:rPr>
          <w:rFonts w:ascii="Arial" w:hAnsi="Arial" w:cs="Arial"/>
          <w:sz w:val="24"/>
          <w:szCs w:val="24"/>
          <w:lang w:val="fr-FR"/>
        </w:rPr>
        <w:t xml:space="preserve">i) les sauvegardes opérationnelles des deux banques (BAD et </w:t>
      </w:r>
      <w:r w:rsidR="1E0C5CB3" w:rsidRPr="6F8A1DEF">
        <w:rPr>
          <w:rFonts w:ascii="Arial" w:hAnsi="Arial" w:cs="Arial"/>
          <w:sz w:val="24"/>
          <w:szCs w:val="24"/>
          <w:lang w:val="fr-FR"/>
        </w:rPr>
        <w:t>BOAD</w:t>
      </w:r>
      <w:r w:rsidRPr="6F8A1DEF">
        <w:rPr>
          <w:rFonts w:ascii="Arial" w:hAnsi="Arial" w:cs="Arial"/>
          <w:sz w:val="24"/>
          <w:szCs w:val="24"/>
          <w:lang w:val="fr-FR"/>
        </w:rPr>
        <w:t xml:space="preserve">), </w:t>
      </w:r>
      <w:r w:rsidR="1E0C5CB3" w:rsidRPr="6F8A1DEF">
        <w:rPr>
          <w:rFonts w:ascii="Arial" w:hAnsi="Arial" w:cs="Arial"/>
          <w:sz w:val="24"/>
          <w:szCs w:val="24"/>
          <w:lang w:val="fr-FR"/>
        </w:rPr>
        <w:t>(</w:t>
      </w:r>
      <w:r w:rsidRPr="6F8A1DEF">
        <w:rPr>
          <w:rFonts w:ascii="Arial" w:hAnsi="Arial" w:cs="Arial"/>
          <w:sz w:val="24"/>
          <w:szCs w:val="24"/>
          <w:lang w:val="fr-FR"/>
        </w:rPr>
        <w:t xml:space="preserve">ii) l’évaluation environnementale </w:t>
      </w:r>
      <w:r w:rsidR="4E4CCE10" w:rsidRPr="6F8A1DEF">
        <w:rPr>
          <w:rFonts w:ascii="Arial" w:hAnsi="Arial" w:cs="Arial"/>
          <w:sz w:val="24"/>
          <w:szCs w:val="24"/>
          <w:lang w:val="fr-FR"/>
        </w:rPr>
        <w:t xml:space="preserve">et climatique </w:t>
      </w:r>
      <w:r w:rsidRPr="6F8A1DEF">
        <w:rPr>
          <w:rFonts w:ascii="Arial" w:hAnsi="Arial" w:cs="Arial"/>
          <w:sz w:val="24"/>
          <w:szCs w:val="24"/>
          <w:lang w:val="fr-FR"/>
        </w:rPr>
        <w:t>des projets d’agriculture</w:t>
      </w:r>
      <w:r w:rsidR="0584D96C" w:rsidRPr="6F8A1DEF">
        <w:rPr>
          <w:rFonts w:ascii="Arial" w:hAnsi="Arial" w:cs="Arial"/>
          <w:sz w:val="24"/>
          <w:szCs w:val="24"/>
          <w:lang w:val="fr-FR"/>
        </w:rPr>
        <w:t>,</w:t>
      </w:r>
      <w:r w:rsidRPr="6F8A1DEF">
        <w:rPr>
          <w:rFonts w:ascii="Arial" w:hAnsi="Arial" w:cs="Arial"/>
          <w:sz w:val="24"/>
          <w:szCs w:val="24"/>
          <w:lang w:val="fr-FR"/>
        </w:rPr>
        <w:t xml:space="preserve"> </w:t>
      </w:r>
      <w:r w:rsidR="1E0C5CB3" w:rsidRPr="6F8A1DEF">
        <w:rPr>
          <w:rFonts w:ascii="Arial" w:hAnsi="Arial" w:cs="Arial"/>
          <w:sz w:val="24"/>
          <w:szCs w:val="24"/>
          <w:lang w:val="fr-FR"/>
        </w:rPr>
        <w:t>(</w:t>
      </w:r>
      <w:r w:rsidRPr="6F8A1DEF">
        <w:rPr>
          <w:rFonts w:ascii="Arial" w:hAnsi="Arial" w:cs="Arial"/>
          <w:sz w:val="24"/>
          <w:szCs w:val="24"/>
          <w:lang w:val="fr-FR"/>
        </w:rPr>
        <w:t>iii) le suivi et la surveillance environnementale des projets</w:t>
      </w:r>
      <w:r w:rsidR="45A20353" w:rsidRPr="6F8A1DEF">
        <w:rPr>
          <w:rFonts w:ascii="Arial" w:hAnsi="Arial" w:cs="Arial"/>
          <w:sz w:val="24"/>
          <w:szCs w:val="24"/>
          <w:lang w:val="fr-FR"/>
        </w:rPr>
        <w:t>, (iv) l’évaluation et le suivi de l’empreinte carbone des projets agricoles</w:t>
      </w:r>
      <w:r w:rsidRPr="6F8A1DEF">
        <w:rPr>
          <w:rFonts w:ascii="Arial" w:hAnsi="Arial" w:cs="Arial"/>
          <w:sz w:val="24"/>
          <w:szCs w:val="24"/>
          <w:lang w:val="fr-FR"/>
        </w:rPr>
        <w:t xml:space="preserve">. </w:t>
      </w:r>
    </w:p>
    <w:p w14:paraId="1421191A" w14:textId="2DC74484" w:rsidR="00973C4A" w:rsidRDefault="00973C4A" w:rsidP="001224BF">
      <w:pPr>
        <w:spacing w:after="200"/>
        <w:jc w:val="both"/>
        <w:rPr>
          <w:rFonts w:ascii="Arial" w:hAnsi="Arial" w:cs="Arial"/>
          <w:sz w:val="24"/>
          <w:szCs w:val="24"/>
          <w:lang w:val="fr-FR"/>
        </w:rPr>
      </w:pPr>
      <w:r w:rsidRPr="00973C4A">
        <w:rPr>
          <w:rFonts w:ascii="Arial" w:hAnsi="Arial" w:cs="Arial"/>
          <w:sz w:val="24"/>
          <w:szCs w:val="24"/>
          <w:lang w:val="fr-FR"/>
        </w:rPr>
        <w:t>L</w:t>
      </w:r>
      <w:r w:rsidR="002A10D2">
        <w:rPr>
          <w:rFonts w:ascii="Arial" w:hAnsi="Arial" w:cs="Arial"/>
          <w:sz w:val="24"/>
          <w:szCs w:val="24"/>
          <w:lang w:val="fr-FR"/>
        </w:rPr>
        <w:t>’UGP-AK</w:t>
      </w:r>
      <w:r w:rsidRPr="00973C4A">
        <w:rPr>
          <w:rFonts w:ascii="Arial" w:hAnsi="Arial" w:cs="Arial"/>
          <w:sz w:val="24"/>
          <w:szCs w:val="24"/>
          <w:lang w:val="fr-FR"/>
        </w:rPr>
        <w:t xml:space="preserve"> bénéficiera d’un appui en logistique pour renforcer ses capacités en collecte et de traitement des données de suivi et de surveillance pour assurer un meilleur des projets de développement rural et en particulier du projet de </w:t>
      </w:r>
      <w:r w:rsidR="002A10D2">
        <w:rPr>
          <w:rFonts w:ascii="Arial" w:hAnsi="Arial" w:cs="Arial"/>
          <w:sz w:val="24"/>
          <w:szCs w:val="24"/>
          <w:lang w:val="fr-FR"/>
        </w:rPr>
        <w:t>l’AGROPOL de Kara</w:t>
      </w:r>
      <w:r w:rsidRPr="00973C4A">
        <w:rPr>
          <w:rFonts w:ascii="Arial" w:hAnsi="Arial" w:cs="Arial"/>
          <w:sz w:val="24"/>
          <w:szCs w:val="24"/>
          <w:lang w:val="fr-FR"/>
        </w:rPr>
        <w:t>. Il est également prévu l’organisation d’atelier annuel sur le suivi environnemental du projet pour examiner la performance annuelle, tirer des leçons et apporter des ajustements.</w:t>
      </w:r>
    </w:p>
    <w:p w14:paraId="4F95EFC9" w14:textId="27D57F33" w:rsidR="002A10D2" w:rsidRPr="00AB63A0" w:rsidRDefault="002A10D2" w:rsidP="001224BF">
      <w:pPr>
        <w:spacing w:after="200"/>
        <w:jc w:val="both"/>
        <w:rPr>
          <w:rFonts w:ascii="Arial" w:hAnsi="Arial" w:cs="Arial"/>
          <w:b/>
          <w:bCs/>
          <w:color w:val="0070C0"/>
          <w:sz w:val="24"/>
          <w:szCs w:val="24"/>
          <w:lang w:val="fr-FR"/>
        </w:rPr>
      </w:pPr>
      <w:r w:rsidRPr="00AB63A0">
        <w:rPr>
          <w:rFonts w:ascii="Arial" w:hAnsi="Arial" w:cs="Arial"/>
          <w:b/>
          <w:bCs/>
          <w:color w:val="0070C0"/>
          <w:sz w:val="24"/>
          <w:szCs w:val="24"/>
          <w:lang w:val="fr-FR"/>
        </w:rPr>
        <w:t>COUTS DU PGES</w:t>
      </w:r>
    </w:p>
    <w:p w14:paraId="1F404BE1" w14:textId="7BCAB05B" w:rsidR="002A10D2" w:rsidRDefault="00873297" w:rsidP="001224BF">
      <w:pPr>
        <w:spacing w:after="200"/>
        <w:jc w:val="both"/>
        <w:rPr>
          <w:rFonts w:ascii="Arial" w:hAnsi="Arial" w:cs="Arial"/>
          <w:sz w:val="24"/>
          <w:szCs w:val="24"/>
          <w:lang w:val="fr-FR"/>
        </w:rPr>
      </w:pPr>
      <w:r w:rsidRPr="00A31BC8">
        <w:rPr>
          <w:rFonts w:ascii="Arial" w:hAnsi="Arial" w:cs="Arial"/>
          <w:sz w:val="24"/>
          <w:szCs w:val="24"/>
          <w:lang w:val="fr-FR"/>
        </w:rPr>
        <w:t xml:space="preserve">Le coût total de mise en œuvre du Plan de Gestion environnementale se chiffre à </w:t>
      </w:r>
      <w:r w:rsidR="003C4957">
        <w:rPr>
          <w:rFonts w:ascii="Arial" w:hAnsi="Arial" w:cs="Arial"/>
          <w:sz w:val="24"/>
          <w:szCs w:val="24"/>
          <w:lang w:val="fr-FR"/>
        </w:rPr>
        <w:t>188 083 500</w:t>
      </w:r>
      <w:r w:rsidRPr="00A31BC8">
        <w:rPr>
          <w:rFonts w:ascii="Arial" w:hAnsi="Arial" w:cs="Arial"/>
          <w:sz w:val="24"/>
          <w:szCs w:val="24"/>
          <w:lang w:val="fr-FR"/>
        </w:rPr>
        <w:t xml:space="preserve"> F</w:t>
      </w:r>
      <w:r w:rsidR="003C4957">
        <w:rPr>
          <w:rFonts w:ascii="Arial" w:hAnsi="Arial" w:cs="Arial"/>
          <w:sz w:val="24"/>
          <w:szCs w:val="24"/>
          <w:lang w:val="fr-FR"/>
        </w:rPr>
        <w:t xml:space="preserve"> </w:t>
      </w:r>
      <w:r w:rsidRPr="00A31BC8">
        <w:rPr>
          <w:rFonts w:ascii="Arial" w:hAnsi="Arial" w:cs="Arial"/>
          <w:sz w:val="24"/>
          <w:szCs w:val="24"/>
          <w:lang w:val="fr-FR"/>
        </w:rPr>
        <w:t>CFA</w:t>
      </w:r>
      <w:r w:rsidR="003C4957">
        <w:rPr>
          <w:rFonts w:ascii="Arial" w:hAnsi="Arial" w:cs="Arial"/>
          <w:sz w:val="24"/>
          <w:szCs w:val="24"/>
          <w:lang w:val="fr-FR"/>
        </w:rPr>
        <w:t xml:space="preserve"> (</w:t>
      </w:r>
      <w:bookmarkStart w:id="87" w:name="_Hlk150333298"/>
      <w:r w:rsidR="003C4957">
        <w:rPr>
          <w:rFonts w:ascii="Arial" w:hAnsi="Arial" w:cs="Arial"/>
          <w:sz w:val="24"/>
          <w:szCs w:val="24"/>
          <w:lang w:val="fr-FR"/>
        </w:rPr>
        <w:t>cent quatre-vingt-huit millions quatre-vingt-trois mille cinq cent francs</w:t>
      </w:r>
      <w:bookmarkEnd w:id="87"/>
      <w:r w:rsidR="003C4957">
        <w:rPr>
          <w:rFonts w:ascii="Arial" w:hAnsi="Arial" w:cs="Arial"/>
          <w:sz w:val="24"/>
          <w:szCs w:val="24"/>
          <w:lang w:val="fr-FR"/>
        </w:rPr>
        <w:t>)</w:t>
      </w:r>
      <w:r w:rsidRPr="00A31BC8">
        <w:rPr>
          <w:rFonts w:ascii="Arial" w:hAnsi="Arial" w:cs="Arial"/>
          <w:sz w:val="24"/>
          <w:szCs w:val="24"/>
          <w:lang w:val="fr-FR"/>
        </w:rPr>
        <w:t xml:space="preserve"> réparti entre les </w:t>
      </w:r>
      <w:r w:rsidR="003C4957">
        <w:rPr>
          <w:rFonts w:ascii="Arial" w:hAnsi="Arial" w:cs="Arial"/>
          <w:sz w:val="24"/>
          <w:szCs w:val="24"/>
          <w:lang w:val="fr-FR"/>
        </w:rPr>
        <w:t>trois barrages d’un montant de soixante-deux millions</w:t>
      </w:r>
      <w:r w:rsidRPr="00A31BC8">
        <w:rPr>
          <w:rFonts w:ascii="Arial" w:hAnsi="Arial" w:cs="Arial"/>
          <w:sz w:val="24"/>
          <w:szCs w:val="24"/>
          <w:lang w:val="fr-FR"/>
        </w:rPr>
        <w:t xml:space="preserve"> </w:t>
      </w:r>
      <w:r w:rsidR="003C4957">
        <w:rPr>
          <w:rFonts w:ascii="Arial" w:hAnsi="Arial" w:cs="Arial"/>
          <w:sz w:val="24"/>
          <w:szCs w:val="24"/>
          <w:lang w:val="fr-FR"/>
        </w:rPr>
        <w:t>six cent quatre-vingt-quatorze mille cinq cent francs (62 694 500 F CFA) par barrage.</w:t>
      </w:r>
    </w:p>
    <w:p w14:paraId="296F536A" w14:textId="00E39D91" w:rsidR="003E63D2" w:rsidRPr="003E63D2" w:rsidRDefault="003E63D2" w:rsidP="001224BF">
      <w:pPr>
        <w:spacing w:after="200"/>
        <w:jc w:val="both"/>
        <w:rPr>
          <w:rFonts w:ascii="Arial" w:hAnsi="Arial" w:cs="Arial"/>
          <w:b/>
          <w:bCs/>
          <w:sz w:val="24"/>
          <w:szCs w:val="24"/>
          <w:lang w:val="fr-FR"/>
        </w:rPr>
      </w:pPr>
      <w:r w:rsidRPr="003E63D2">
        <w:rPr>
          <w:rFonts w:ascii="Arial" w:hAnsi="Arial" w:cs="Arial"/>
          <w:b/>
          <w:bCs/>
          <w:sz w:val="24"/>
          <w:szCs w:val="24"/>
          <w:lang w:val="fr-FR"/>
        </w:rPr>
        <w:t>Tableau 0 : Récapitulatif des coûts des mesures d’atténuation par barrage</w:t>
      </w:r>
    </w:p>
    <w:tbl>
      <w:tblPr>
        <w:tblStyle w:val="Grilledutableau"/>
        <w:tblW w:w="9209" w:type="dxa"/>
        <w:tblLook w:val="04A0" w:firstRow="1" w:lastRow="0" w:firstColumn="1" w:lastColumn="0" w:noHBand="0" w:noVBand="1"/>
      </w:tblPr>
      <w:tblGrid>
        <w:gridCol w:w="562"/>
        <w:gridCol w:w="4253"/>
        <w:gridCol w:w="2551"/>
        <w:gridCol w:w="1843"/>
      </w:tblGrid>
      <w:tr w:rsidR="00873297" w:rsidRPr="00A31BC8" w14:paraId="643BED2C" w14:textId="77777777" w:rsidTr="6F8A1DEF">
        <w:tc>
          <w:tcPr>
            <w:tcW w:w="562" w:type="dxa"/>
          </w:tcPr>
          <w:p w14:paraId="6DE98D0D" w14:textId="4C793851" w:rsidR="00873297" w:rsidRPr="00A31BC8" w:rsidRDefault="00873297" w:rsidP="001224BF">
            <w:pPr>
              <w:spacing w:after="200"/>
              <w:jc w:val="both"/>
              <w:rPr>
                <w:rFonts w:ascii="Arial" w:hAnsi="Arial" w:cs="Arial"/>
                <w:b/>
                <w:bCs/>
                <w:sz w:val="24"/>
                <w:szCs w:val="24"/>
                <w:lang w:val="fr-FR"/>
              </w:rPr>
            </w:pPr>
            <w:r w:rsidRPr="00A31BC8">
              <w:rPr>
                <w:rFonts w:ascii="Arial" w:hAnsi="Arial" w:cs="Arial"/>
                <w:b/>
                <w:bCs/>
                <w:sz w:val="24"/>
                <w:szCs w:val="24"/>
                <w:lang w:val="fr-FR"/>
              </w:rPr>
              <w:t>N°</w:t>
            </w:r>
          </w:p>
        </w:tc>
        <w:tc>
          <w:tcPr>
            <w:tcW w:w="4253" w:type="dxa"/>
          </w:tcPr>
          <w:p w14:paraId="33D52D6D" w14:textId="242D1C4F" w:rsidR="00873297" w:rsidRPr="00A31BC8" w:rsidRDefault="00873297" w:rsidP="001224BF">
            <w:pPr>
              <w:spacing w:after="200"/>
              <w:jc w:val="both"/>
              <w:rPr>
                <w:rFonts w:ascii="Arial" w:hAnsi="Arial" w:cs="Arial"/>
                <w:b/>
                <w:bCs/>
                <w:sz w:val="24"/>
                <w:szCs w:val="24"/>
                <w:lang w:val="fr-FR"/>
              </w:rPr>
            </w:pPr>
            <w:r w:rsidRPr="00A31BC8">
              <w:rPr>
                <w:rFonts w:ascii="Arial" w:hAnsi="Arial" w:cs="Arial"/>
                <w:b/>
                <w:bCs/>
                <w:sz w:val="24"/>
                <w:szCs w:val="24"/>
                <w:lang w:val="fr-FR"/>
              </w:rPr>
              <w:t>Actions</w:t>
            </w:r>
          </w:p>
        </w:tc>
        <w:tc>
          <w:tcPr>
            <w:tcW w:w="2551" w:type="dxa"/>
          </w:tcPr>
          <w:p w14:paraId="143C7243" w14:textId="7DEC6FBB" w:rsidR="00873297" w:rsidRPr="00A31BC8" w:rsidRDefault="00873297" w:rsidP="001224BF">
            <w:pPr>
              <w:spacing w:after="200"/>
              <w:jc w:val="both"/>
              <w:rPr>
                <w:rFonts w:ascii="Arial" w:hAnsi="Arial" w:cs="Arial"/>
                <w:b/>
                <w:bCs/>
                <w:sz w:val="24"/>
                <w:szCs w:val="24"/>
                <w:lang w:val="fr-FR"/>
              </w:rPr>
            </w:pPr>
            <w:r w:rsidRPr="00A31BC8">
              <w:rPr>
                <w:rFonts w:ascii="Arial" w:hAnsi="Arial" w:cs="Arial"/>
                <w:b/>
                <w:bCs/>
                <w:sz w:val="24"/>
                <w:szCs w:val="24"/>
                <w:lang w:val="fr-FR"/>
              </w:rPr>
              <w:t>Responsable</w:t>
            </w:r>
          </w:p>
        </w:tc>
        <w:tc>
          <w:tcPr>
            <w:tcW w:w="1843" w:type="dxa"/>
          </w:tcPr>
          <w:p w14:paraId="6DF828A3" w14:textId="3EAC96A2" w:rsidR="00873297" w:rsidRPr="00A31BC8" w:rsidRDefault="00873297" w:rsidP="001224BF">
            <w:pPr>
              <w:spacing w:after="200"/>
              <w:jc w:val="both"/>
              <w:rPr>
                <w:rFonts w:ascii="Arial" w:hAnsi="Arial" w:cs="Arial"/>
                <w:b/>
                <w:bCs/>
                <w:sz w:val="24"/>
                <w:szCs w:val="24"/>
                <w:lang w:val="fr-FR"/>
              </w:rPr>
            </w:pPr>
            <w:r w:rsidRPr="00A31BC8">
              <w:rPr>
                <w:rFonts w:ascii="Arial" w:hAnsi="Arial" w:cs="Arial"/>
                <w:b/>
                <w:bCs/>
                <w:sz w:val="24"/>
                <w:szCs w:val="24"/>
                <w:lang w:val="fr-FR"/>
              </w:rPr>
              <w:t>Coût</w:t>
            </w:r>
            <w:r w:rsidR="00AB63A0">
              <w:rPr>
                <w:rFonts w:ascii="Arial" w:hAnsi="Arial" w:cs="Arial"/>
                <w:b/>
                <w:bCs/>
                <w:sz w:val="24"/>
                <w:szCs w:val="24"/>
                <w:lang w:val="fr-FR"/>
              </w:rPr>
              <w:t xml:space="preserve"> (F CFA)</w:t>
            </w:r>
          </w:p>
        </w:tc>
      </w:tr>
      <w:tr w:rsidR="00873297" w:rsidRPr="00A31BC8" w14:paraId="1582D4E0" w14:textId="77777777" w:rsidTr="6F8A1DEF">
        <w:tc>
          <w:tcPr>
            <w:tcW w:w="562" w:type="dxa"/>
          </w:tcPr>
          <w:p w14:paraId="6A06A9D7" w14:textId="71A3C874" w:rsidR="00873297" w:rsidRPr="00A31BC8" w:rsidRDefault="00873297" w:rsidP="001224BF">
            <w:pPr>
              <w:spacing w:after="200"/>
              <w:jc w:val="both"/>
              <w:rPr>
                <w:rFonts w:ascii="Arial" w:hAnsi="Arial" w:cs="Arial"/>
                <w:sz w:val="24"/>
                <w:szCs w:val="24"/>
                <w:lang w:val="fr-FR"/>
              </w:rPr>
            </w:pPr>
            <w:r w:rsidRPr="00A31BC8">
              <w:rPr>
                <w:rFonts w:ascii="Arial" w:hAnsi="Arial" w:cs="Arial"/>
                <w:sz w:val="24"/>
                <w:szCs w:val="24"/>
                <w:lang w:val="fr-FR"/>
              </w:rPr>
              <w:t>1</w:t>
            </w:r>
          </w:p>
        </w:tc>
        <w:tc>
          <w:tcPr>
            <w:tcW w:w="4253" w:type="dxa"/>
          </w:tcPr>
          <w:p w14:paraId="1CAE9CC9" w14:textId="63E6F7FC" w:rsidR="00873297" w:rsidRPr="00A31BC8" w:rsidRDefault="0CAA2ACF" w:rsidP="001224BF">
            <w:pPr>
              <w:spacing w:after="200"/>
              <w:jc w:val="both"/>
              <w:rPr>
                <w:rFonts w:ascii="Arial" w:hAnsi="Arial" w:cs="Arial"/>
                <w:sz w:val="24"/>
                <w:szCs w:val="24"/>
                <w:lang w:val="fr-FR"/>
              </w:rPr>
            </w:pPr>
            <w:r w:rsidRPr="6F8A1DEF">
              <w:rPr>
                <w:rFonts w:ascii="Arial" w:hAnsi="Arial" w:cs="Arial"/>
                <w:sz w:val="24"/>
                <w:szCs w:val="24"/>
                <w:lang w:val="fr-FR"/>
              </w:rPr>
              <w:t xml:space="preserve">Reboisement </w:t>
            </w:r>
            <w:r w:rsidR="00CB0919">
              <w:rPr>
                <w:rFonts w:ascii="Arial" w:hAnsi="Arial" w:cs="Arial"/>
                <w:sz w:val="24"/>
                <w:szCs w:val="24"/>
                <w:lang w:val="fr-FR"/>
              </w:rPr>
              <w:t xml:space="preserve">compensatoire </w:t>
            </w:r>
            <w:r w:rsidRPr="6F8A1DEF">
              <w:rPr>
                <w:rFonts w:ascii="Arial" w:hAnsi="Arial" w:cs="Arial"/>
                <w:sz w:val="24"/>
                <w:szCs w:val="24"/>
                <w:lang w:val="fr-FR"/>
              </w:rPr>
              <w:t>de 37 hectares</w:t>
            </w:r>
          </w:p>
        </w:tc>
        <w:tc>
          <w:tcPr>
            <w:tcW w:w="2551" w:type="dxa"/>
          </w:tcPr>
          <w:p w14:paraId="71C19246" w14:textId="3600F94F" w:rsidR="00873297" w:rsidRPr="00A31BC8" w:rsidRDefault="00873297" w:rsidP="001224BF">
            <w:pPr>
              <w:spacing w:after="200"/>
              <w:jc w:val="both"/>
              <w:rPr>
                <w:rFonts w:ascii="Arial" w:hAnsi="Arial" w:cs="Arial"/>
                <w:sz w:val="24"/>
                <w:szCs w:val="24"/>
                <w:lang w:val="fr-FR"/>
              </w:rPr>
            </w:pPr>
            <w:r w:rsidRPr="00A31BC8">
              <w:rPr>
                <w:rFonts w:ascii="Arial" w:hAnsi="Arial" w:cs="Arial"/>
                <w:sz w:val="24"/>
                <w:szCs w:val="24"/>
                <w:lang w:val="fr-FR"/>
              </w:rPr>
              <w:t>Entreprise/UGP-AK</w:t>
            </w:r>
          </w:p>
        </w:tc>
        <w:tc>
          <w:tcPr>
            <w:tcW w:w="1843" w:type="dxa"/>
          </w:tcPr>
          <w:p w14:paraId="2A157DAB" w14:textId="26786D65" w:rsidR="00873297" w:rsidRPr="00A31BC8" w:rsidRDefault="00873297" w:rsidP="001224BF">
            <w:pPr>
              <w:spacing w:after="200"/>
              <w:jc w:val="both"/>
              <w:rPr>
                <w:rFonts w:ascii="Arial" w:hAnsi="Arial" w:cs="Arial"/>
                <w:sz w:val="24"/>
                <w:szCs w:val="24"/>
                <w:lang w:val="fr-FR"/>
              </w:rPr>
            </w:pPr>
            <w:r w:rsidRPr="00A31BC8">
              <w:rPr>
                <w:rFonts w:ascii="Arial" w:eastAsia="Arial" w:hAnsi="Arial" w:cs="Arial"/>
                <w:spacing w:val="-1"/>
                <w:sz w:val="24"/>
                <w:szCs w:val="24"/>
                <w:lang w:val="fr-FR"/>
              </w:rPr>
              <w:t>2</w:t>
            </w:r>
            <w:r w:rsidRPr="00A31BC8">
              <w:rPr>
                <w:rFonts w:ascii="Arial" w:eastAsia="Arial" w:hAnsi="Arial" w:cs="Arial"/>
                <w:sz w:val="24"/>
                <w:szCs w:val="24"/>
                <w:lang w:val="fr-FR"/>
              </w:rPr>
              <w:t>4</w:t>
            </w:r>
            <w:r w:rsidRPr="00A31BC8">
              <w:rPr>
                <w:rFonts w:ascii="Arial" w:eastAsia="Arial" w:hAnsi="Arial" w:cs="Arial"/>
                <w:spacing w:val="1"/>
                <w:sz w:val="24"/>
                <w:szCs w:val="24"/>
                <w:lang w:val="fr-FR"/>
              </w:rPr>
              <w:t xml:space="preserve"> </w:t>
            </w:r>
            <w:r w:rsidRPr="00A31BC8">
              <w:rPr>
                <w:rFonts w:ascii="Arial" w:eastAsia="Arial" w:hAnsi="Arial" w:cs="Arial"/>
                <w:spacing w:val="-1"/>
                <w:sz w:val="24"/>
                <w:szCs w:val="24"/>
                <w:lang w:val="fr-FR"/>
              </w:rPr>
              <w:t>99</w:t>
            </w:r>
            <w:r w:rsidRPr="00A31BC8">
              <w:rPr>
                <w:rFonts w:ascii="Arial" w:eastAsia="Arial" w:hAnsi="Arial" w:cs="Arial"/>
                <w:sz w:val="24"/>
                <w:szCs w:val="24"/>
                <w:lang w:val="fr-FR"/>
              </w:rPr>
              <w:t>5</w:t>
            </w:r>
            <w:r w:rsidRPr="00A31BC8">
              <w:rPr>
                <w:rFonts w:ascii="Arial" w:eastAsia="Arial" w:hAnsi="Arial" w:cs="Arial"/>
                <w:spacing w:val="1"/>
                <w:sz w:val="24"/>
                <w:szCs w:val="24"/>
                <w:lang w:val="fr-FR"/>
              </w:rPr>
              <w:t xml:space="preserve"> </w:t>
            </w:r>
            <w:r w:rsidRPr="00A31BC8">
              <w:rPr>
                <w:rFonts w:ascii="Arial" w:eastAsia="Arial" w:hAnsi="Arial" w:cs="Arial"/>
                <w:spacing w:val="-1"/>
                <w:sz w:val="24"/>
                <w:szCs w:val="24"/>
                <w:lang w:val="fr-FR"/>
              </w:rPr>
              <w:t>00</w:t>
            </w:r>
            <w:r w:rsidRPr="00A31BC8">
              <w:rPr>
                <w:rFonts w:ascii="Arial" w:eastAsia="Arial" w:hAnsi="Arial" w:cs="Arial"/>
                <w:sz w:val="24"/>
                <w:szCs w:val="24"/>
                <w:lang w:val="fr-FR"/>
              </w:rPr>
              <w:t>0</w:t>
            </w:r>
          </w:p>
        </w:tc>
      </w:tr>
      <w:tr w:rsidR="00873297" w:rsidRPr="00A31BC8" w14:paraId="744FAF56" w14:textId="77777777" w:rsidTr="6F8A1DEF">
        <w:tc>
          <w:tcPr>
            <w:tcW w:w="562" w:type="dxa"/>
          </w:tcPr>
          <w:p w14:paraId="572D615A" w14:textId="334E0E77" w:rsidR="00873297" w:rsidRPr="00A31BC8" w:rsidRDefault="00873297" w:rsidP="001224BF">
            <w:pPr>
              <w:spacing w:after="200"/>
              <w:jc w:val="both"/>
              <w:rPr>
                <w:rFonts w:ascii="Arial" w:hAnsi="Arial" w:cs="Arial"/>
                <w:sz w:val="24"/>
                <w:szCs w:val="24"/>
                <w:lang w:val="fr-FR"/>
              </w:rPr>
            </w:pPr>
            <w:r w:rsidRPr="00A31BC8">
              <w:rPr>
                <w:rFonts w:ascii="Arial" w:hAnsi="Arial" w:cs="Arial"/>
                <w:sz w:val="24"/>
                <w:szCs w:val="24"/>
                <w:lang w:val="fr-FR"/>
              </w:rPr>
              <w:t>2</w:t>
            </w:r>
          </w:p>
        </w:tc>
        <w:tc>
          <w:tcPr>
            <w:tcW w:w="4253" w:type="dxa"/>
          </w:tcPr>
          <w:p w14:paraId="02FC9A95" w14:textId="3641BC48" w:rsidR="00873297" w:rsidRPr="00A31BC8" w:rsidRDefault="00873297" w:rsidP="001224BF">
            <w:pPr>
              <w:spacing w:after="200"/>
              <w:jc w:val="both"/>
              <w:rPr>
                <w:rFonts w:ascii="Arial" w:hAnsi="Arial" w:cs="Arial"/>
                <w:sz w:val="24"/>
                <w:szCs w:val="24"/>
                <w:lang w:val="fr-FR"/>
              </w:rPr>
            </w:pPr>
            <w:r w:rsidRPr="00A31BC8">
              <w:rPr>
                <w:rFonts w:ascii="Arial" w:hAnsi="Arial" w:cs="Arial"/>
                <w:sz w:val="24"/>
                <w:szCs w:val="24"/>
                <w:lang w:val="fr-FR"/>
              </w:rPr>
              <w:t>Gestion des déchets</w:t>
            </w:r>
          </w:p>
        </w:tc>
        <w:tc>
          <w:tcPr>
            <w:tcW w:w="2551" w:type="dxa"/>
          </w:tcPr>
          <w:p w14:paraId="2FC2F449" w14:textId="36F8D300" w:rsidR="00873297" w:rsidRPr="00A31BC8" w:rsidRDefault="00873297" w:rsidP="001224BF">
            <w:pPr>
              <w:spacing w:after="200"/>
              <w:jc w:val="both"/>
              <w:rPr>
                <w:rFonts w:ascii="Arial" w:hAnsi="Arial" w:cs="Arial"/>
                <w:sz w:val="24"/>
                <w:szCs w:val="24"/>
                <w:lang w:val="fr-FR"/>
              </w:rPr>
            </w:pPr>
            <w:r w:rsidRPr="00A31BC8">
              <w:rPr>
                <w:rFonts w:ascii="Arial" w:hAnsi="Arial" w:cs="Arial"/>
                <w:sz w:val="24"/>
                <w:szCs w:val="24"/>
                <w:lang w:val="fr-FR"/>
              </w:rPr>
              <w:t>Entreprise/UGP-AK</w:t>
            </w:r>
          </w:p>
        </w:tc>
        <w:tc>
          <w:tcPr>
            <w:tcW w:w="1843" w:type="dxa"/>
          </w:tcPr>
          <w:p w14:paraId="65226A2A" w14:textId="12E0EC1A" w:rsidR="00873297" w:rsidRPr="00A31BC8" w:rsidRDefault="00873297" w:rsidP="001224BF">
            <w:pPr>
              <w:spacing w:after="200"/>
              <w:jc w:val="both"/>
              <w:rPr>
                <w:rFonts w:ascii="Arial" w:hAnsi="Arial" w:cs="Arial"/>
                <w:sz w:val="24"/>
                <w:szCs w:val="24"/>
                <w:lang w:val="fr-FR"/>
              </w:rPr>
            </w:pPr>
            <w:r w:rsidRPr="00A31BC8">
              <w:rPr>
                <w:rFonts w:ascii="Arial" w:eastAsia="Arial" w:hAnsi="Arial" w:cs="Arial"/>
                <w:spacing w:val="1"/>
                <w:sz w:val="24"/>
                <w:szCs w:val="24"/>
                <w:lang w:val="fr-FR"/>
              </w:rPr>
              <w:t>1 500 000</w:t>
            </w:r>
          </w:p>
        </w:tc>
      </w:tr>
      <w:tr w:rsidR="00873297" w:rsidRPr="00A31BC8" w14:paraId="11BECE5D" w14:textId="77777777" w:rsidTr="6F8A1DEF">
        <w:tc>
          <w:tcPr>
            <w:tcW w:w="562" w:type="dxa"/>
          </w:tcPr>
          <w:p w14:paraId="30066D88" w14:textId="548DBCAD" w:rsidR="00873297" w:rsidRPr="00A31BC8" w:rsidRDefault="00873297" w:rsidP="001224BF">
            <w:pPr>
              <w:spacing w:after="200"/>
              <w:jc w:val="both"/>
              <w:rPr>
                <w:rFonts w:ascii="Arial" w:hAnsi="Arial" w:cs="Arial"/>
                <w:sz w:val="24"/>
                <w:szCs w:val="24"/>
                <w:lang w:val="fr-FR"/>
              </w:rPr>
            </w:pPr>
            <w:r w:rsidRPr="00A31BC8">
              <w:rPr>
                <w:rFonts w:ascii="Arial" w:hAnsi="Arial" w:cs="Arial"/>
                <w:sz w:val="24"/>
                <w:szCs w:val="24"/>
                <w:lang w:val="fr-FR"/>
              </w:rPr>
              <w:t>3</w:t>
            </w:r>
          </w:p>
        </w:tc>
        <w:tc>
          <w:tcPr>
            <w:tcW w:w="4253" w:type="dxa"/>
          </w:tcPr>
          <w:p w14:paraId="01A4B47B" w14:textId="3819B977" w:rsidR="00873297" w:rsidRPr="00A31BC8" w:rsidRDefault="00873297" w:rsidP="001224BF">
            <w:pPr>
              <w:spacing w:after="200"/>
              <w:jc w:val="both"/>
              <w:rPr>
                <w:rFonts w:ascii="Arial" w:hAnsi="Arial" w:cs="Arial"/>
                <w:sz w:val="24"/>
                <w:szCs w:val="24"/>
                <w:lang w:val="fr-FR"/>
              </w:rPr>
            </w:pPr>
            <w:r w:rsidRPr="00A31BC8">
              <w:rPr>
                <w:rFonts w:ascii="Arial" w:hAnsi="Arial" w:cs="Arial"/>
                <w:sz w:val="24"/>
                <w:szCs w:val="24"/>
                <w:lang w:val="fr-FR"/>
              </w:rPr>
              <w:t>Assurance</w:t>
            </w:r>
            <w:r w:rsidR="00A07D9B" w:rsidRPr="00A31BC8">
              <w:rPr>
                <w:rFonts w:ascii="Arial" w:hAnsi="Arial" w:cs="Arial"/>
                <w:sz w:val="24"/>
                <w:szCs w:val="24"/>
                <w:lang w:val="fr-FR"/>
              </w:rPr>
              <w:t xml:space="preserve"> et gestion des EPI</w:t>
            </w:r>
          </w:p>
        </w:tc>
        <w:tc>
          <w:tcPr>
            <w:tcW w:w="2551" w:type="dxa"/>
          </w:tcPr>
          <w:p w14:paraId="26AC7D65" w14:textId="48850A73" w:rsidR="00873297" w:rsidRPr="00A31BC8" w:rsidRDefault="00873297" w:rsidP="001224BF">
            <w:pPr>
              <w:spacing w:after="200"/>
              <w:jc w:val="both"/>
              <w:rPr>
                <w:rFonts w:ascii="Arial" w:hAnsi="Arial" w:cs="Arial"/>
                <w:sz w:val="24"/>
                <w:szCs w:val="24"/>
                <w:lang w:val="fr-FR"/>
              </w:rPr>
            </w:pPr>
            <w:r w:rsidRPr="00A31BC8">
              <w:rPr>
                <w:rFonts w:ascii="Arial" w:hAnsi="Arial" w:cs="Arial"/>
                <w:sz w:val="24"/>
                <w:szCs w:val="24"/>
                <w:lang w:val="fr-FR"/>
              </w:rPr>
              <w:t>Entreprise/UGP-AK</w:t>
            </w:r>
          </w:p>
        </w:tc>
        <w:tc>
          <w:tcPr>
            <w:tcW w:w="1843" w:type="dxa"/>
          </w:tcPr>
          <w:p w14:paraId="425353B3" w14:textId="17D4C24E" w:rsidR="00873297" w:rsidRPr="00A31BC8" w:rsidRDefault="00A07D9B" w:rsidP="001224BF">
            <w:pPr>
              <w:spacing w:after="200"/>
              <w:jc w:val="both"/>
              <w:rPr>
                <w:rFonts w:ascii="Arial" w:hAnsi="Arial" w:cs="Arial"/>
                <w:sz w:val="24"/>
                <w:szCs w:val="24"/>
                <w:lang w:val="fr-FR"/>
              </w:rPr>
            </w:pPr>
            <w:r w:rsidRPr="00A31BC8">
              <w:rPr>
                <w:rFonts w:ascii="Arial" w:eastAsia="Arial" w:hAnsi="Arial" w:cs="Arial"/>
                <w:spacing w:val="-1"/>
                <w:sz w:val="24"/>
                <w:szCs w:val="24"/>
                <w:lang w:val="fr-FR"/>
              </w:rPr>
              <w:t>1</w:t>
            </w:r>
            <w:r w:rsidRPr="00A31BC8">
              <w:rPr>
                <w:rFonts w:ascii="Arial" w:eastAsia="Arial" w:hAnsi="Arial" w:cs="Arial"/>
                <w:sz w:val="24"/>
                <w:szCs w:val="24"/>
                <w:lang w:val="fr-FR"/>
              </w:rPr>
              <w:t>5</w:t>
            </w:r>
            <w:r w:rsidRPr="00A31BC8">
              <w:rPr>
                <w:rFonts w:ascii="Arial" w:eastAsia="Arial" w:hAnsi="Arial" w:cs="Arial"/>
                <w:spacing w:val="1"/>
                <w:sz w:val="24"/>
                <w:szCs w:val="24"/>
                <w:lang w:val="fr-FR"/>
              </w:rPr>
              <w:t xml:space="preserve"> </w:t>
            </w:r>
            <w:r w:rsidRPr="00A31BC8">
              <w:rPr>
                <w:rFonts w:ascii="Arial" w:eastAsia="Arial" w:hAnsi="Arial" w:cs="Arial"/>
                <w:sz w:val="24"/>
                <w:szCs w:val="24"/>
                <w:lang w:val="fr-FR"/>
              </w:rPr>
              <w:t>0</w:t>
            </w:r>
            <w:r w:rsidRPr="00A31BC8">
              <w:rPr>
                <w:rFonts w:ascii="Arial" w:eastAsia="Arial" w:hAnsi="Arial" w:cs="Arial"/>
                <w:spacing w:val="-1"/>
                <w:sz w:val="24"/>
                <w:szCs w:val="24"/>
                <w:lang w:val="fr-FR"/>
              </w:rPr>
              <w:t>0</w:t>
            </w:r>
            <w:r w:rsidRPr="00A31BC8">
              <w:rPr>
                <w:rFonts w:ascii="Arial" w:eastAsia="Arial" w:hAnsi="Arial" w:cs="Arial"/>
                <w:sz w:val="24"/>
                <w:szCs w:val="24"/>
                <w:lang w:val="fr-FR"/>
              </w:rPr>
              <w:t>0</w:t>
            </w:r>
            <w:r w:rsidRPr="00A31BC8">
              <w:rPr>
                <w:rFonts w:ascii="Arial" w:eastAsia="Arial" w:hAnsi="Arial" w:cs="Arial"/>
                <w:spacing w:val="1"/>
                <w:sz w:val="24"/>
                <w:szCs w:val="24"/>
                <w:lang w:val="fr-FR"/>
              </w:rPr>
              <w:t xml:space="preserve"> </w:t>
            </w:r>
            <w:r w:rsidRPr="00A31BC8">
              <w:rPr>
                <w:rFonts w:ascii="Arial" w:eastAsia="Arial" w:hAnsi="Arial" w:cs="Arial"/>
                <w:spacing w:val="-1"/>
                <w:sz w:val="24"/>
                <w:szCs w:val="24"/>
                <w:lang w:val="fr-FR"/>
              </w:rPr>
              <w:t>00</w:t>
            </w:r>
            <w:r w:rsidRPr="00A31BC8">
              <w:rPr>
                <w:rFonts w:ascii="Arial" w:eastAsia="Arial" w:hAnsi="Arial" w:cs="Arial"/>
                <w:sz w:val="24"/>
                <w:szCs w:val="24"/>
                <w:lang w:val="fr-FR"/>
              </w:rPr>
              <w:t>0</w:t>
            </w:r>
          </w:p>
        </w:tc>
      </w:tr>
      <w:tr w:rsidR="00873297" w:rsidRPr="00A31BC8" w14:paraId="00D48039" w14:textId="77777777" w:rsidTr="6F8A1DEF">
        <w:tc>
          <w:tcPr>
            <w:tcW w:w="562" w:type="dxa"/>
          </w:tcPr>
          <w:p w14:paraId="5FFF76C9" w14:textId="5C8C23B2" w:rsidR="00873297" w:rsidRPr="00A31BC8" w:rsidRDefault="00873297" w:rsidP="001224BF">
            <w:pPr>
              <w:spacing w:after="200"/>
              <w:jc w:val="both"/>
              <w:rPr>
                <w:rFonts w:ascii="Arial" w:hAnsi="Arial" w:cs="Arial"/>
                <w:sz w:val="24"/>
                <w:szCs w:val="24"/>
                <w:lang w:val="fr-FR"/>
              </w:rPr>
            </w:pPr>
            <w:r w:rsidRPr="00A31BC8">
              <w:rPr>
                <w:rFonts w:ascii="Arial" w:hAnsi="Arial" w:cs="Arial"/>
                <w:sz w:val="24"/>
                <w:szCs w:val="24"/>
                <w:lang w:val="fr-FR"/>
              </w:rPr>
              <w:t>4</w:t>
            </w:r>
          </w:p>
        </w:tc>
        <w:tc>
          <w:tcPr>
            <w:tcW w:w="4253" w:type="dxa"/>
          </w:tcPr>
          <w:p w14:paraId="667CF547" w14:textId="78C7C7E9" w:rsidR="00873297" w:rsidRPr="00A31BC8" w:rsidRDefault="00A07D9B" w:rsidP="001224BF">
            <w:pPr>
              <w:spacing w:after="200"/>
              <w:jc w:val="both"/>
              <w:rPr>
                <w:rFonts w:ascii="Arial" w:hAnsi="Arial" w:cs="Arial"/>
                <w:sz w:val="24"/>
                <w:szCs w:val="24"/>
                <w:lang w:val="fr-FR"/>
              </w:rPr>
            </w:pPr>
            <w:r w:rsidRPr="00A31BC8">
              <w:rPr>
                <w:rFonts w:ascii="Arial" w:hAnsi="Arial" w:cs="Arial"/>
                <w:sz w:val="24"/>
                <w:szCs w:val="24"/>
                <w:lang w:val="fr-FR"/>
              </w:rPr>
              <w:t>Gestion de la signalisation du chantier</w:t>
            </w:r>
          </w:p>
        </w:tc>
        <w:tc>
          <w:tcPr>
            <w:tcW w:w="2551" w:type="dxa"/>
          </w:tcPr>
          <w:p w14:paraId="62DA9316" w14:textId="5AB053C8" w:rsidR="00873297" w:rsidRPr="00A31BC8" w:rsidRDefault="00873297" w:rsidP="001224BF">
            <w:pPr>
              <w:spacing w:after="200"/>
              <w:jc w:val="both"/>
              <w:rPr>
                <w:rFonts w:ascii="Arial" w:hAnsi="Arial" w:cs="Arial"/>
                <w:sz w:val="24"/>
                <w:szCs w:val="24"/>
                <w:lang w:val="fr-FR"/>
              </w:rPr>
            </w:pPr>
            <w:r w:rsidRPr="00A31BC8">
              <w:rPr>
                <w:rFonts w:ascii="Arial" w:hAnsi="Arial" w:cs="Arial"/>
                <w:sz w:val="24"/>
                <w:szCs w:val="24"/>
                <w:lang w:val="fr-FR"/>
              </w:rPr>
              <w:t>Entreprise/UGP-AK</w:t>
            </w:r>
          </w:p>
        </w:tc>
        <w:tc>
          <w:tcPr>
            <w:tcW w:w="1843" w:type="dxa"/>
          </w:tcPr>
          <w:p w14:paraId="76499B37" w14:textId="3DF84B56" w:rsidR="00873297" w:rsidRPr="00A31BC8" w:rsidRDefault="00A07D9B" w:rsidP="001224BF">
            <w:pPr>
              <w:spacing w:after="200"/>
              <w:jc w:val="both"/>
              <w:rPr>
                <w:rFonts w:ascii="Arial" w:hAnsi="Arial" w:cs="Arial"/>
                <w:sz w:val="24"/>
                <w:szCs w:val="24"/>
                <w:lang w:val="fr-FR"/>
              </w:rPr>
            </w:pPr>
            <w:r w:rsidRPr="00A31BC8">
              <w:rPr>
                <w:rFonts w:ascii="Arial" w:eastAsia="Arial" w:hAnsi="Arial" w:cs="Arial"/>
                <w:spacing w:val="-1"/>
                <w:sz w:val="24"/>
                <w:szCs w:val="24"/>
                <w:lang w:val="fr-FR"/>
              </w:rPr>
              <w:t>2 50</w:t>
            </w:r>
            <w:r w:rsidRPr="00A31BC8">
              <w:rPr>
                <w:rFonts w:ascii="Arial" w:eastAsia="Arial" w:hAnsi="Arial" w:cs="Arial"/>
                <w:sz w:val="24"/>
                <w:szCs w:val="24"/>
                <w:lang w:val="fr-FR"/>
              </w:rPr>
              <w:t>0</w:t>
            </w:r>
            <w:r w:rsidRPr="00A31BC8">
              <w:rPr>
                <w:rFonts w:ascii="Arial" w:eastAsia="Arial" w:hAnsi="Arial" w:cs="Arial"/>
                <w:spacing w:val="1"/>
                <w:sz w:val="24"/>
                <w:szCs w:val="24"/>
                <w:lang w:val="fr-FR"/>
              </w:rPr>
              <w:t xml:space="preserve"> </w:t>
            </w:r>
            <w:r w:rsidRPr="00A31BC8">
              <w:rPr>
                <w:rFonts w:ascii="Arial" w:eastAsia="Arial" w:hAnsi="Arial" w:cs="Arial"/>
                <w:spacing w:val="-1"/>
                <w:sz w:val="24"/>
                <w:szCs w:val="24"/>
                <w:lang w:val="fr-FR"/>
              </w:rPr>
              <w:t>00</w:t>
            </w:r>
            <w:r w:rsidRPr="00A31BC8">
              <w:rPr>
                <w:rFonts w:ascii="Arial" w:eastAsia="Arial" w:hAnsi="Arial" w:cs="Arial"/>
                <w:sz w:val="24"/>
                <w:szCs w:val="24"/>
                <w:lang w:val="fr-FR"/>
              </w:rPr>
              <w:t>0</w:t>
            </w:r>
          </w:p>
        </w:tc>
      </w:tr>
      <w:tr w:rsidR="00873297" w:rsidRPr="00A31BC8" w14:paraId="1545589B" w14:textId="77777777" w:rsidTr="6F8A1DEF">
        <w:tc>
          <w:tcPr>
            <w:tcW w:w="562" w:type="dxa"/>
          </w:tcPr>
          <w:p w14:paraId="7347CC44" w14:textId="07423E42" w:rsidR="00873297" w:rsidRPr="00A31BC8" w:rsidRDefault="00873297" w:rsidP="001224BF">
            <w:pPr>
              <w:spacing w:after="200"/>
              <w:jc w:val="both"/>
              <w:rPr>
                <w:rFonts w:ascii="Arial" w:hAnsi="Arial" w:cs="Arial"/>
                <w:sz w:val="24"/>
                <w:szCs w:val="24"/>
                <w:lang w:val="fr-FR"/>
              </w:rPr>
            </w:pPr>
            <w:r w:rsidRPr="00A31BC8">
              <w:rPr>
                <w:rFonts w:ascii="Arial" w:hAnsi="Arial" w:cs="Arial"/>
                <w:sz w:val="24"/>
                <w:szCs w:val="24"/>
                <w:lang w:val="fr-FR"/>
              </w:rPr>
              <w:t>5</w:t>
            </w:r>
          </w:p>
        </w:tc>
        <w:tc>
          <w:tcPr>
            <w:tcW w:w="4253" w:type="dxa"/>
          </w:tcPr>
          <w:p w14:paraId="24744A70" w14:textId="703DEC7E" w:rsidR="00873297" w:rsidRPr="00A31BC8" w:rsidRDefault="00A07D9B" w:rsidP="001224BF">
            <w:pPr>
              <w:spacing w:after="200"/>
              <w:jc w:val="both"/>
              <w:rPr>
                <w:rFonts w:ascii="Arial" w:hAnsi="Arial" w:cs="Arial"/>
                <w:sz w:val="24"/>
                <w:szCs w:val="24"/>
                <w:lang w:val="fr-FR"/>
              </w:rPr>
            </w:pPr>
            <w:r w:rsidRPr="00A31BC8">
              <w:rPr>
                <w:rFonts w:ascii="Arial" w:hAnsi="Arial" w:cs="Arial"/>
                <w:sz w:val="24"/>
                <w:szCs w:val="24"/>
                <w:lang w:val="fr-FR"/>
              </w:rPr>
              <w:t xml:space="preserve">Sensibilisation des ouvriers et des riverains sur les IST-VIH/SIDA, COVID 19 </w:t>
            </w:r>
          </w:p>
        </w:tc>
        <w:tc>
          <w:tcPr>
            <w:tcW w:w="2551" w:type="dxa"/>
          </w:tcPr>
          <w:p w14:paraId="1C5861C3" w14:textId="515AE5C0" w:rsidR="00873297" w:rsidRPr="00A31BC8" w:rsidRDefault="00873297" w:rsidP="001224BF">
            <w:pPr>
              <w:spacing w:after="200"/>
              <w:jc w:val="both"/>
              <w:rPr>
                <w:rFonts w:ascii="Arial" w:hAnsi="Arial" w:cs="Arial"/>
                <w:sz w:val="24"/>
                <w:szCs w:val="24"/>
                <w:lang w:val="fr-FR"/>
              </w:rPr>
            </w:pPr>
            <w:r w:rsidRPr="00A31BC8">
              <w:rPr>
                <w:rFonts w:ascii="Arial" w:hAnsi="Arial" w:cs="Arial"/>
                <w:sz w:val="24"/>
                <w:szCs w:val="24"/>
                <w:lang w:val="fr-FR"/>
              </w:rPr>
              <w:t>Entreprise/UGP-AK</w:t>
            </w:r>
          </w:p>
        </w:tc>
        <w:tc>
          <w:tcPr>
            <w:tcW w:w="1843" w:type="dxa"/>
          </w:tcPr>
          <w:p w14:paraId="05AB3CBA" w14:textId="61976A43" w:rsidR="00873297" w:rsidRPr="00A31BC8" w:rsidRDefault="00A31BC8" w:rsidP="001224BF">
            <w:pPr>
              <w:spacing w:after="200"/>
              <w:jc w:val="both"/>
              <w:rPr>
                <w:rFonts w:ascii="Arial" w:hAnsi="Arial" w:cs="Arial"/>
                <w:sz w:val="24"/>
                <w:szCs w:val="24"/>
                <w:lang w:val="fr-FR"/>
              </w:rPr>
            </w:pPr>
            <w:r>
              <w:rPr>
                <w:rFonts w:ascii="Arial" w:eastAsia="Arial" w:hAnsi="Arial" w:cs="Arial"/>
                <w:sz w:val="24"/>
                <w:szCs w:val="24"/>
                <w:lang w:val="fr-FR"/>
              </w:rPr>
              <w:t>12</w:t>
            </w:r>
            <w:r w:rsidR="00A07D9B" w:rsidRPr="00A31BC8">
              <w:rPr>
                <w:rFonts w:ascii="Arial" w:eastAsia="Arial" w:hAnsi="Arial" w:cs="Arial"/>
                <w:sz w:val="24"/>
                <w:szCs w:val="24"/>
                <w:lang w:val="fr-FR"/>
              </w:rPr>
              <w:t xml:space="preserve"> 000 000</w:t>
            </w:r>
          </w:p>
        </w:tc>
      </w:tr>
      <w:tr w:rsidR="00A31BC8" w:rsidRPr="00A31BC8" w14:paraId="1D2C6841" w14:textId="77777777" w:rsidTr="6F8A1DEF">
        <w:tc>
          <w:tcPr>
            <w:tcW w:w="562" w:type="dxa"/>
          </w:tcPr>
          <w:p w14:paraId="30D48A12" w14:textId="34AC539D" w:rsidR="00A31BC8" w:rsidRPr="00A31BC8" w:rsidRDefault="00AB63A0" w:rsidP="001224BF">
            <w:pPr>
              <w:spacing w:after="200"/>
              <w:jc w:val="both"/>
              <w:rPr>
                <w:rFonts w:ascii="Arial" w:hAnsi="Arial" w:cs="Arial"/>
                <w:sz w:val="24"/>
                <w:szCs w:val="24"/>
                <w:lang w:val="fr-FR"/>
              </w:rPr>
            </w:pPr>
            <w:r>
              <w:rPr>
                <w:rFonts w:ascii="Arial" w:hAnsi="Arial" w:cs="Arial"/>
                <w:sz w:val="24"/>
                <w:szCs w:val="24"/>
                <w:lang w:val="fr-FR"/>
              </w:rPr>
              <w:t>6</w:t>
            </w:r>
          </w:p>
        </w:tc>
        <w:tc>
          <w:tcPr>
            <w:tcW w:w="4253" w:type="dxa"/>
          </w:tcPr>
          <w:p w14:paraId="64C19580" w14:textId="0856896A" w:rsidR="00A31BC8" w:rsidRPr="00A31BC8" w:rsidRDefault="00AB63A0" w:rsidP="001224BF">
            <w:pPr>
              <w:spacing w:after="200"/>
              <w:jc w:val="both"/>
              <w:rPr>
                <w:rFonts w:ascii="Arial" w:hAnsi="Arial" w:cs="Arial"/>
                <w:sz w:val="24"/>
                <w:szCs w:val="24"/>
                <w:lang w:val="fr-FR"/>
              </w:rPr>
            </w:pPr>
            <w:r>
              <w:rPr>
                <w:rFonts w:ascii="Arial" w:hAnsi="Arial" w:cs="Arial"/>
                <w:sz w:val="24"/>
                <w:szCs w:val="24"/>
                <w:lang w:val="fr-FR"/>
              </w:rPr>
              <w:t>Convention de suivi et de contrôle par l’ANGE</w:t>
            </w:r>
          </w:p>
        </w:tc>
        <w:tc>
          <w:tcPr>
            <w:tcW w:w="2551" w:type="dxa"/>
          </w:tcPr>
          <w:p w14:paraId="71913BD8" w14:textId="5227A132" w:rsidR="00A31BC8" w:rsidRPr="00A31BC8" w:rsidRDefault="00AB63A0" w:rsidP="001224BF">
            <w:pPr>
              <w:spacing w:after="200"/>
              <w:jc w:val="both"/>
              <w:rPr>
                <w:rFonts w:ascii="Arial" w:hAnsi="Arial" w:cs="Arial"/>
                <w:sz w:val="24"/>
                <w:szCs w:val="24"/>
                <w:lang w:val="fr-FR"/>
              </w:rPr>
            </w:pPr>
            <w:r>
              <w:rPr>
                <w:rFonts w:ascii="Arial" w:hAnsi="Arial" w:cs="Arial"/>
                <w:sz w:val="24"/>
                <w:szCs w:val="24"/>
                <w:lang w:val="fr-FR"/>
              </w:rPr>
              <w:t>ANGE</w:t>
            </w:r>
          </w:p>
        </w:tc>
        <w:tc>
          <w:tcPr>
            <w:tcW w:w="1843" w:type="dxa"/>
          </w:tcPr>
          <w:p w14:paraId="6BB1C055" w14:textId="16B8C840" w:rsidR="00A31BC8" w:rsidRDefault="00AB63A0" w:rsidP="001224BF">
            <w:pPr>
              <w:spacing w:after="200"/>
              <w:jc w:val="both"/>
              <w:rPr>
                <w:rFonts w:ascii="Arial" w:eastAsia="Arial" w:hAnsi="Arial" w:cs="Arial"/>
                <w:sz w:val="24"/>
                <w:szCs w:val="24"/>
                <w:lang w:val="fr-FR"/>
              </w:rPr>
            </w:pPr>
            <w:r>
              <w:rPr>
                <w:rFonts w:ascii="Arial" w:eastAsia="Arial" w:hAnsi="Arial" w:cs="Arial"/>
                <w:sz w:val="24"/>
                <w:szCs w:val="24"/>
                <w:lang w:val="fr-FR"/>
              </w:rPr>
              <w:t>5 699 500</w:t>
            </w:r>
          </w:p>
        </w:tc>
      </w:tr>
      <w:tr w:rsidR="00AB63A0" w:rsidRPr="00AB63A0" w14:paraId="27D1064E" w14:textId="77777777" w:rsidTr="6F8A1DEF">
        <w:tc>
          <w:tcPr>
            <w:tcW w:w="7366" w:type="dxa"/>
            <w:gridSpan w:val="3"/>
          </w:tcPr>
          <w:p w14:paraId="3856980B" w14:textId="10E83A31" w:rsidR="00AB63A0" w:rsidRPr="00AB63A0" w:rsidRDefault="00AB63A0" w:rsidP="001224BF">
            <w:pPr>
              <w:spacing w:after="200"/>
              <w:jc w:val="both"/>
              <w:rPr>
                <w:rFonts w:ascii="Arial" w:hAnsi="Arial" w:cs="Arial"/>
                <w:b/>
                <w:bCs/>
                <w:sz w:val="24"/>
                <w:szCs w:val="24"/>
                <w:lang w:val="fr-FR"/>
              </w:rPr>
            </w:pPr>
            <w:r w:rsidRPr="00AB63A0">
              <w:rPr>
                <w:rFonts w:ascii="Arial" w:hAnsi="Arial" w:cs="Arial"/>
                <w:b/>
                <w:bCs/>
                <w:sz w:val="24"/>
                <w:szCs w:val="24"/>
                <w:lang w:val="fr-FR"/>
              </w:rPr>
              <w:t>TOTAL</w:t>
            </w:r>
          </w:p>
        </w:tc>
        <w:tc>
          <w:tcPr>
            <w:tcW w:w="1843" w:type="dxa"/>
          </w:tcPr>
          <w:p w14:paraId="6D13B343" w14:textId="5CF911E8" w:rsidR="00AB63A0" w:rsidRPr="00AB63A0" w:rsidRDefault="00AB63A0" w:rsidP="001224BF">
            <w:pPr>
              <w:spacing w:after="200"/>
              <w:jc w:val="both"/>
              <w:rPr>
                <w:rFonts w:ascii="Arial" w:eastAsia="Arial" w:hAnsi="Arial" w:cs="Arial"/>
                <w:b/>
                <w:bCs/>
                <w:sz w:val="24"/>
                <w:szCs w:val="24"/>
                <w:lang w:val="fr-FR"/>
              </w:rPr>
            </w:pPr>
            <w:r w:rsidRPr="00AB63A0">
              <w:rPr>
                <w:rFonts w:ascii="Arial" w:eastAsia="Arial" w:hAnsi="Arial" w:cs="Arial"/>
                <w:b/>
                <w:bCs/>
                <w:sz w:val="24"/>
                <w:szCs w:val="24"/>
                <w:lang w:val="fr-FR"/>
              </w:rPr>
              <w:t>62 694 500</w:t>
            </w:r>
          </w:p>
        </w:tc>
      </w:tr>
    </w:tbl>
    <w:p w14:paraId="2FE2ABCD" w14:textId="77777777" w:rsidR="00873297" w:rsidRPr="00873297" w:rsidRDefault="00873297" w:rsidP="001224BF">
      <w:pPr>
        <w:spacing w:after="200"/>
        <w:jc w:val="both"/>
        <w:rPr>
          <w:rFonts w:ascii="Arial" w:hAnsi="Arial" w:cs="Arial"/>
          <w:sz w:val="24"/>
          <w:szCs w:val="24"/>
          <w:lang w:val="fr-FR"/>
        </w:rPr>
      </w:pPr>
    </w:p>
    <w:p w14:paraId="7B853B5A" w14:textId="77777777" w:rsidR="001224BF" w:rsidRPr="001224BF" w:rsidRDefault="001224BF" w:rsidP="001224BF">
      <w:pPr>
        <w:spacing w:after="200"/>
        <w:jc w:val="both"/>
        <w:rPr>
          <w:rFonts w:ascii="Arial" w:eastAsia="Calibri" w:hAnsi="Arial" w:cs="Arial"/>
          <w:b/>
          <w:color w:val="2E74B5" w:themeColor="accent5" w:themeShade="BF"/>
          <w:sz w:val="24"/>
          <w:szCs w:val="24"/>
          <w:lang w:val="fr-FR"/>
        </w:rPr>
      </w:pPr>
      <w:r w:rsidRPr="001224BF">
        <w:rPr>
          <w:rFonts w:ascii="Arial" w:eastAsia="Calibri" w:hAnsi="Arial" w:cs="Arial"/>
          <w:b/>
          <w:color w:val="2E74B5" w:themeColor="accent5" w:themeShade="BF"/>
          <w:sz w:val="24"/>
          <w:szCs w:val="24"/>
          <w:lang w:val="fr-FR"/>
        </w:rPr>
        <w:t xml:space="preserve">COUTS GLOBAUX DES MESURES ENVIRONNEMENTALES </w:t>
      </w:r>
    </w:p>
    <w:p w14:paraId="4142DD5D" w14:textId="2ED9CD12" w:rsidR="001224BF" w:rsidRPr="001224BF" w:rsidRDefault="001224BF" w:rsidP="001224BF">
      <w:pPr>
        <w:spacing w:before="240" w:after="240"/>
        <w:jc w:val="both"/>
        <w:rPr>
          <w:rFonts w:ascii="Arial" w:hAnsi="Arial" w:cs="Arial"/>
          <w:sz w:val="24"/>
          <w:szCs w:val="24"/>
          <w:lang w:val="fr-FR"/>
        </w:rPr>
      </w:pPr>
      <w:r w:rsidRPr="001224BF">
        <w:rPr>
          <w:rFonts w:ascii="Arial" w:hAnsi="Arial" w:cs="Arial"/>
          <w:sz w:val="24"/>
          <w:szCs w:val="24"/>
          <w:lang w:val="fr-FR"/>
        </w:rPr>
        <w:t xml:space="preserve">Les coûts des mesures d’atténuation des impacts négatifs des travaux sur l’environnement </w:t>
      </w:r>
      <w:r w:rsidR="003E63D2">
        <w:rPr>
          <w:rFonts w:ascii="Arial" w:hAnsi="Arial" w:cs="Arial"/>
          <w:sz w:val="24"/>
          <w:szCs w:val="24"/>
          <w:lang w:val="fr-FR"/>
        </w:rPr>
        <w:t xml:space="preserve">par barrage </w:t>
      </w:r>
      <w:r w:rsidRPr="001224BF">
        <w:rPr>
          <w:rFonts w:ascii="Arial" w:hAnsi="Arial" w:cs="Arial"/>
          <w:sz w:val="24"/>
          <w:szCs w:val="24"/>
          <w:lang w:val="fr-FR"/>
        </w:rPr>
        <w:t xml:space="preserve">ont été estimés et s’élèvent à soixante-deux millions six cent quatre -vingt-quatorze mille cinq cent </w:t>
      </w:r>
      <w:r w:rsidRPr="001224BF">
        <w:rPr>
          <w:rFonts w:ascii="Arial" w:hAnsi="Arial" w:cs="Arial"/>
          <w:b/>
          <w:bCs/>
          <w:sz w:val="24"/>
          <w:szCs w:val="24"/>
          <w:lang w:val="fr-FR"/>
        </w:rPr>
        <w:t>(62 694 500</w:t>
      </w:r>
      <w:r w:rsidRPr="001224BF">
        <w:rPr>
          <w:rFonts w:ascii="Arial" w:hAnsi="Arial" w:cs="Arial"/>
          <w:sz w:val="24"/>
          <w:szCs w:val="24"/>
          <w:lang w:val="fr-FR"/>
        </w:rPr>
        <w:t>) F CFA. Ce montant comprend : cinquante-six millions neuf cent quatre-vingt-quinze cinq mille (56 995 000) F CFA pour les mesures environnementales et une provision de cinq millions six cent quatre-vingt-dix-neuf mille cinq cents (5 699 500) F CFA pour la convention de suivi et de contrôle par l’ANGE de la mise en œuvre du PGES et du PGR à la phase de construction.</w:t>
      </w:r>
      <w:r w:rsidR="003E63D2">
        <w:rPr>
          <w:rFonts w:ascii="Arial" w:hAnsi="Arial" w:cs="Arial"/>
          <w:sz w:val="24"/>
          <w:szCs w:val="24"/>
          <w:lang w:val="fr-FR"/>
        </w:rPr>
        <w:t xml:space="preserve"> </w:t>
      </w:r>
      <w:bookmarkStart w:id="88" w:name="_Hlk150336690"/>
      <w:r w:rsidR="003E63D2">
        <w:rPr>
          <w:rFonts w:ascii="Arial" w:hAnsi="Arial" w:cs="Arial"/>
          <w:sz w:val="24"/>
          <w:szCs w:val="24"/>
          <w:lang w:val="fr-FR"/>
        </w:rPr>
        <w:t xml:space="preserve">A cet effet pour les trois barrages, le coût total s’élevé à cent quatre-vingt-huit millions quatre-vingt-trois mille cinq cent </w:t>
      </w:r>
      <w:r w:rsidR="003E63D2" w:rsidRPr="003E63D2">
        <w:rPr>
          <w:rFonts w:ascii="Arial" w:hAnsi="Arial" w:cs="Arial"/>
          <w:b/>
          <w:bCs/>
          <w:sz w:val="24"/>
          <w:szCs w:val="24"/>
          <w:lang w:val="fr-FR"/>
        </w:rPr>
        <w:t>(188 083 500</w:t>
      </w:r>
      <w:r w:rsidR="00CC2B0B">
        <w:rPr>
          <w:rFonts w:ascii="Arial" w:hAnsi="Arial" w:cs="Arial"/>
          <w:b/>
          <w:bCs/>
          <w:sz w:val="24"/>
          <w:szCs w:val="24"/>
          <w:lang w:val="fr-FR"/>
        </w:rPr>
        <w:t>)</w:t>
      </w:r>
      <w:r w:rsidR="003E63D2" w:rsidRPr="003E63D2">
        <w:rPr>
          <w:rFonts w:ascii="Arial" w:hAnsi="Arial" w:cs="Arial"/>
          <w:b/>
          <w:bCs/>
          <w:sz w:val="24"/>
          <w:szCs w:val="24"/>
          <w:lang w:val="fr-FR"/>
        </w:rPr>
        <w:t xml:space="preserve"> </w:t>
      </w:r>
      <w:r w:rsidR="003E63D2" w:rsidRPr="00CC2B0B">
        <w:rPr>
          <w:rFonts w:ascii="Arial" w:hAnsi="Arial" w:cs="Arial"/>
          <w:sz w:val="24"/>
          <w:szCs w:val="24"/>
          <w:lang w:val="fr-FR"/>
        </w:rPr>
        <w:t>F CFA</w:t>
      </w:r>
      <w:r w:rsidR="003E63D2">
        <w:rPr>
          <w:rFonts w:ascii="Arial" w:hAnsi="Arial" w:cs="Arial"/>
          <w:sz w:val="24"/>
          <w:szCs w:val="24"/>
          <w:lang w:val="fr-FR"/>
        </w:rPr>
        <w:t>.</w:t>
      </w:r>
    </w:p>
    <w:p w14:paraId="5B375493" w14:textId="74B47054" w:rsidR="003E63D2" w:rsidRDefault="003E63D2" w:rsidP="001224BF">
      <w:pPr>
        <w:spacing w:before="240" w:after="240"/>
        <w:jc w:val="both"/>
        <w:rPr>
          <w:rFonts w:ascii="Arial" w:eastAsia="Arial" w:hAnsi="Arial" w:cs="Arial"/>
          <w:sz w:val="24"/>
          <w:szCs w:val="24"/>
          <w:lang w:val="fr-FR"/>
        </w:rPr>
      </w:pPr>
      <w:r w:rsidRPr="003E63D2">
        <w:rPr>
          <w:rFonts w:ascii="Arial" w:eastAsia="Arial" w:hAnsi="Arial" w:cs="Arial"/>
          <w:sz w:val="24"/>
          <w:szCs w:val="24"/>
          <w:lang w:val="fr-FR"/>
        </w:rPr>
        <w:t xml:space="preserve">Le budget global du PAR s’élève à un milliard trente-huit millions six cent quatre-vingt-dix-huit mille quatre cent quatre-vingt-sept </w:t>
      </w:r>
      <w:r w:rsidRPr="003E63D2">
        <w:rPr>
          <w:rFonts w:ascii="Arial" w:eastAsia="Arial" w:hAnsi="Arial" w:cs="Arial"/>
          <w:b/>
          <w:bCs/>
          <w:sz w:val="24"/>
          <w:szCs w:val="24"/>
          <w:lang w:val="fr-FR"/>
        </w:rPr>
        <w:t>(1 038 698 487)</w:t>
      </w:r>
      <w:r w:rsidRPr="003E63D2">
        <w:rPr>
          <w:rFonts w:ascii="Arial" w:eastAsia="Arial" w:hAnsi="Arial" w:cs="Arial"/>
          <w:sz w:val="24"/>
          <w:szCs w:val="24"/>
          <w:lang w:val="fr-FR"/>
        </w:rPr>
        <w:t xml:space="preserve"> F CFA. Ce montant comprend une somme de neuf cent quatre-vingt-neuf millions deux cent trente-six mille six cent cinquante-quatre (989 236 654) F CFA pour les indemnisations et une provision, de quarante-neuf millions quatre cent soixante-un mille huit cent trente-trois (49 461 833) F CFA pour les imprévus</w:t>
      </w:r>
      <w:r>
        <w:rPr>
          <w:rFonts w:ascii="Arial" w:eastAsia="Arial" w:hAnsi="Arial" w:cs="Arial"/>
          <w:sz w:val="24"/>
          <w:szCs w:val="24"/>
          <w:lang w:val="fr-FR"/>
        </w:rPr>
        <w:t>.</w:t>
      </w:r>
      <w:r w:rsidRPr="003E63D2">
        <w:rPr>
          <w:rFonts w:ascii="Arial" w:eastAsia="Arial" w:hAnsi="Arial" w:cs="Arial"/>
          <w:sz w:val="24"/>
          <w:szCs w:val="24"/>
          <w:lang w:val="fr-FR"/>
        </w:rPr>
        <w:t xml:space="preserve"> </w:t>
      </w:r>
    </w:p>
    <w:p w14:paraId="68C9338A" w14:textId="608882F5" w:rsidR="001224BF" w:rsidRPr="001224BF" w:rsidRDefault="001224BF" w:rsidP="001224BF">
      <w:pPr>
        <w:spacing w:before="240" w:after="240"/>
        <w:jc w:val="both"/>
        <w:rPr>
          <w:rFonts w:ascii="Arial" w:eastAsia="Arial" w:hAnsi="Arial" w:cs="Arial"/>
          <w:sz w:val="24"/>
          <w:szCs w:val="24"/>
          <w:lang w:val="fr-FR"/>
        </w:rPr>
      </w:pPr>
      <w:r w:rsidRPr="00A0486A">
        <w:rPr>
          <w:rFonts w:ascii="Arial" w:eastAsia="Arial" w:hAnsi="Arial" w:cs="Arial"/>
          <w:sz w:val="24"/>
          <w:szCs w:val="24"/>
          <w:lang w:val="fr-FR"/>
        </w:rPr>
        <w:t xml:space="preserve">Le coût global des mesures d’atténuation des impacts négatifs des travaux sur l’environnement et le budget du plan d’action pour la réinstallation (PAR) est évalué à un milliard </w:t>
      </w:r>
      <w:r w:rsidR="00CC2B0B">
        <w:rPr>
          <w:rFonts w:ascii="Arial" w:eastAsia="Arial" w:hAnsi="Arial" w:cs="Arial"/>
          <w:sz w:val="24"/>
          <w:szCs w:val="24"/>
          <w:lang w:val="fr-FR"/>
        </w:rPr>
        <w:t>deux cent vingt-six millions sept cent quatre-vingt-un mille neuf cent quatre-vingt-sept</w:t>
      </w:r>
      <w:r w:rsidRPr="00A0486A">
        <w:rPr>
          <w:rFonts w:ascii="Arial" w:eastAsia="Arial" w:hAnsi="Arial" w:cs="Arial"/>
          <w:sz w:val="24"/>
          <w:szCs w:val="24"/>
          <w:lang w:val="fr-FR"/>
        </w:rPr>
        <w:t xml:space="preserve"> (</w:t>
      </w:r>
      <w:r w:rsidRPr="00A0486A">
        <w:rPr>
          <w:rFonts w:ascii="Arial" w:eastAsia="Calibri" w:hAnsi="Arial" w:cs="Arial"/>
          <w:b/>
          <w:bCs/>
          <w:sz w:val="24"/>
          <w:szCs w:val="24"/>
          <w:lang w:val="fr-FR"/>
        </w:rPr>
        <w:t xml:space="preserve">1 </w:t>
      </w:r>
      <w:r w:rsidR="00CC2B0B">
        <w:rPr>
          <w:rFonts w:ascii="Arial" w:eastAsia="Calibri" w:hAnsi="Arial" w:cs="Arial"/>
          <w:b/>
          <w:bCs/>
          <w:sz w:val="24"/>
          <w:szCs w:val="24"/>
          <w:lang w:val="fr-FR"/>
        </w:rPr>
        <w:t>226 781 987</w:t>
      </w:r>
      <w:r w:rsidRPr="00A0486A">
        <w:rPr>
          <w:rFonts w:ascii="Arial" w:eastAsia="Calibri" w:hAnsi="Arial" w:cs="Arial"/>
          <w:sz w:val="24"/>
          <w:szCs w:val="24"/>
          <w:lang w:val="fr-FR"/>
        </w:rPr>
        <w:t>) F CFA.</w:t>
      </w:r>
    </w:p>
    <w:bookmarkEnd w:id="88"/>
    <w:p w14:paraId="646FBDF5" w14:textId="7B335A7E" w:rsidR="00D111CB" w:rsidRPr="0091087D" w:rsidRDefault="00D111CB" w:rsidP="00D111CB">
      <w:pPr>
        <w:rPr>
          <w:rFonts w:ascii="Arial" w:hAnsi="Arial" w:cs="Arial"/>
          <w:lang w:val="fr-FR"/>
        </w:rPr>
      </w:pPr>
      <w:r w:rsidRPr="0091087D">
        <w:rPr>
          <w:rFonts w:ascii="Arial" w:hAnsi="Arial" w:cs="Arial"/>
          <w:lang w:val="fr-FR"/>
        </w:rPr>
        <w:br w:type="page"/>
      </w:r>
    </w:p>
    <w:p w14:paraId="6BFFCDFF" w14:textId="5EF5A0FF" w:rsidR="00D111CB" w:rsidRPr="0091087D" w:rsidRDefault="00A124B8" w:rsidP="00A124B8">
      <w:pPr>
        <w:pStyle w:val="Titre1"/>
        <w:rPr>
          <w:rFonts w:eastAsia="Arial"/>
          <w:lang w:val="fr-FR"/>
        </w:rPr>
      </w:pPr>
      <w:bookmarkStart w:id="89" w:name="_Toc137459229"/>
      <w:r>
        <w:rPr>
          <w:rFonts w:eastAsia="Arial"/>
          <w:lang w:val="fr-FR"/>
        </w:rPr>
        <w:t>1.</w:t>
      </w:r>
      <w:r>
        <w:rPr>
          <w:rFonts w:eastAsia="Arial"/>
          <w:lang w:val="fr-FR"/>
        </w:rPr>
        <w:tab/>
      </w:r>
      <w:r w:rsidR="00D111CB" w:rsidRPr="0091087D">
        <w:rPr>
          <w:rFonts w:eastAsia="Arial"/>
          <w:lang w:val="fr-FR"/>
        </w:rPr>
        <w:t>I</w:t>
      </w:r>
      <w:r>
        <w:rPr>
          <w:rFonts w:eastAsia="Arial"/>
          <w:lang w:val="fr-FR"/>
        </w:rPr>
        <w:t>ntroduction</w:t>
      </w:r>
      <w:bookmarkEnd w:id="89"/>
    </w:p>
    <w:p w14:paraId="5884D8CA" w14:textId="77777777" w:rsidR="00A124B8" w:rsidRDefault="00A124B8" w:rsidP="00D111CB">
      <w:pPr>
        <w:spacing w:before="240" w:after="240"/>
        <w:jc w:val="both"/>
        <w:rPr>
          <w:rFonts w:ascii="Arial" w:eastAsia="Arial" w:hAnsi="Arial" w:cs="Arial"/>
          <w:sz w:val="22"/>
          <w:szCs w:val="22"/>
          <w:lang w:val="fr-FR"/>
        </w:rPr>
      </w:pPr>
    </w:p>
    <w:p w14:paraId="40EB6C75" w14:textId="25197E35" w:rsidR="00D111CB" w:rsidRPr="0091087D" w:rsidRDefault="00D111CB" w:rsidP="00D111C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Selon les données de BAD, le pays est caractérisé par une faible transformation de l’économie qui est dominée par l’agriculture avec 47,</w:t>
      </w:r>
      <w:r w:rsidR="002F4FBC" w:rsidRPr="0091087D">
        <w:rPr>
          <w:rFonts w:ascii="Arial" w:eastAsia="Arial" w:hAnsi="Arial" w:cs="Arial"/>
          <w:sz w:val="22"/>
          <w:szCs w:val="22"/>
          <w:lang w:val="fr-FR"/>
        </w:rPr>
        <w:t xml:space="preserve">6 </w:t>
      </w:r>
      <w:r w:rsidR="002F4FBC">
        <w:rPr>
          <w:rFonts w:ascii="Arial" w:eastAsia="Arial" w:hAnsi="Arial" w:cs="Arial"/>
          <w:sz w:val="22"/>
          <w:szCs w:val="22"/>
          <w:lang w:val="fr-FR"/>
        </w:rPr>
        <w:t>%</w:t>
      </w:r>
      <w:r w:rsidRPr="0091087D">
        <w:rPr>
          <w:rFonts w:ascii="Arial" w:eastAsia="Arial" w:hAnsi="Arial" w:cs="Arial"/>
          <w:sz w:val="22"/>
          <w:szCs w:val="22"/>
          <w:lang w:val="fr-FR"/>
        </w:rPr>
        <w:t xml:space="preserve"> du PIB, suivi des services (36,2 </w:t>
      </w:r>
      <w:r>
        <w:rPr>
          <w:rFonts w:ascii="Arial" w:eastAsia="Arial" w:hAnsi="Arial" w:cs="Arial"/>
          <w:sz w:val="22"/>
          <w:szCs w:val="22"/>
          <w:lang w:val="fr-FR"/>
        </w:rPr>
        <w:t>%</w:t>
      </w:r>
      <w:r w:rsidRPr="0091087D">
        <w:rPr>
          <w:rFonts w:ascii="Arial" w:eastAsia="Arial" w:hAnsi="Arial" w:cs="Arial"/>
          <w:sz w:val="22"/>
          <w:szCs w:val="22"/>
          <w:lang w:val="fr-FR"/>
        </w:rPr>
        <w:t>) et de l’industrie (16,2</w:t>
      </w:r>
      <w:r>
        <w:rPr>
          <w:rFonts w:ascii="Arial" w:eastAsia="Arial" w:hAnsi="Arial" w:cs="Arial"/>
          <w:sz w:val="22"/>
          <w:szCs w:val="22"/>
          <w:lang w:val="fr-FR"/>
        </w:rPr>
        <w:t xml:space="preserve"> %</w:t>
      </w:r>
      <w:r w:rsidRPr="0091087D">
        <w:rPr>
          <w:rFonts w:ascii="Arial" w:eastAsia="Arial" w:hAnsi="Arial" w:cs="Arial"/>
          <w:sz w:val="22"/>
          <w:szCs w:val="22"/>
          <w:lang w:val="fr-FR"/>
        </w:rPr>
        <w:t>) avec seulement 6,4</w:t>
      </w:r>
      <w:r>
        <w:rPr>
          <w:rFonts w:ascii="Arial" w:eastAsia="Arial" w:hAnsi="Arial" w:cs="Arial"/>
          <w:sz w:val="22"/>
          <w:szCs w:val="22"/>
          <w:lang w:val="fr-FR"/>
        </w:rPr>
        <w:t xml:space="preserve"> %</w:t>
      </w:r>
      <w:r w:rsidRPr="0091087D">
        <w:rPr>
          <w:rFonts w:ascii="Arial" w:eastAsia="Arial" w:hAnsi="Arial" w:cs="Arial"/>
          <w:sz w:val="22"/>
          <w:szCs w:val="22"/>
          <w:lang w:val="fr-FR"/>
        </w:rPr>
        <w:t xml:space="preserve"> pour la manufacture</w:t>
      </w:r>
    </w:p>
    <w:p w14:paraId="22AC9E32" w14:textId="34DFADF1" w:rsidR="00D111CB" w:rsidRPr="0091087D" w:rsidRDefault="00D111CB" w:rsidP="00D111C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 xml:space="preserve">De 2012 à 2019, la contribution du secteur primaire au PIB a diminué au profit des secteurs secondaire et tertiaires. Le taux élevé de ce secteur au cours des années antérieures est dû en partie au nombre élevé de la population qui se donne aux activités agricoles, élevage, forêt et pêche et aux investissements qui s’y sont déployés, il y’a de cela quelques années. En effet, près de </w:t>
      </w:r>
      <w:r w:rsidR="002F4FBC" w:rsidRPr="0091087D">
        <w:rPr>
          <w:rFonts w:ascii="Arial" w:eastAsia="Arial" w:hAnsi="Arial" w:cs="Arial"/>
          <w:sz w:val="22"/>
          <w:szCs w:val="22"/>
          <w:lang w:val="fr-FR"/>
        </w:rPr>
        <w:t xml:space="preserve">70 </w:t>
      </w:r>
      <w:r w:rsidR="002F4FBC">
        <w:rPr>
          <w:rFonts w:ascii="Arial" w:eastAsia="Arial" w:hAnsi="Arial" w:cs="Arial"/>
          <w:sz w:val="22"/>
          <w:szCs w:val="22"/>
          <w:lang w:val="fr-FR"/>
        </w:rPr>
        <w:t>%</w:t>
      </w:r>
      <w:r w:rsidRPr="0091087D">
        <w:rPr>
          <w:rFonts w:ascii="Arial" w:eastAsia="Arial" w:hAnsi="Arial" w:cs="Arial"/>
          <w:sz w:val="22"/>
          <w:szCs w:val="22"/>
          <w:lang w:val="fr-FR"/>
        </w:rPr>
        <w:t xml:space="preserve"> de la population togolaise interviennent dans le secteur primaire qui est en majorité dominé par l’activité agricole.</w:t>
      </w:r>
    </w:p>
    <w:p w14:paraId="533DA7E6" w14:textId="77777777" w:rsidR="00D111CB" w:rsidRPr="0091087D" w:rsidRDefault="00D111CB" w:rsidP="00D111C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Malgré certains progrès réalisés dans la mise en œuvre des ODD au Togo, notamment en macro-économie, des faiblesses du processus de développement durable ont été remarquées et ont plus trait au secteur primaire.</w:t>
      </w:r>
    </w:p>
    <w:p w14:paraId="7F5F042F" w14:textId="0E927779" w:rsidR="00D111CB" w:rsidRPr="0091087D" w:rsidRDefault="00D111CB" w:rsidP="00D111C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Selon le PND (2018-2022), le Togo a l’ambition d’atteindre un taux de croissance en cible de 7,</w:t>
      </w:r>
      <w:r w:rsidR="002F4FBC" w:rsidRPr="0091087D">
        <w:rPr>
          <w:rFonts w:ascii="Arial" w:eastAsia="Arial" w:hAnsi="Arial" w:cs="Arial"/>
          <w:sz w:val="22"/>
          <w:szCs w:val="22"/>
          <w:lang w:val="fr-FR"/>
        </w:rPr>
        <w:t xml:space="preserve">6 </w:t>
      </w:r>
      <w:r w:rsidR="002F4FBC">
        <w:rPr>
          <w:rFonts w:ascii="Arial" w:eastAsia="Arial" w:hAnsi="Arial" w:cs="Arial"/>
          <w:sz w:val="22"/>
          <w:szCs w:val="22"/>
          <w:lang w:val="fr-FR"/>
        </w:rPr>
        <w:t>%</w:t>
      </w:r>
      <w:r w:rsidRPr="0091087D">
        <w:rPr>
          <w:rFonts w:ascii="Arial" w:eastAsia="Arial" w:hAnsi="Arial" w:cs="Arial"/>
          <w:sz w:val="22"/>
          <w:szCs w:val="22"/>
          <w:lang w:val="fr-FR"/>
        </w:rPr>
        <w:t xml:space="preserve"> notamment grâce à des projets phares à fort potentiel de création massive d’emplois et une implication prépondérante du secteur privé. Le Togo ambitionne donc de transformer structurellement l’économie, pour une croissance forte, durable, résiliente, inclusive, créatrice d’emplois et induisant l’amélioration du bien-être social tout en respectant son environnement.</w:t>
      </w:r>
    </w:p>
    <w:p w14:paraId="7B3072E9" w14:textId="77777777" w:rsidR="00D111CB" w:rsidRPr="0091087D" w:rsidRDefault="00D111CB" w:rsidP="00D111C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Au plan agricole, « le gouvernement est convaincu qu’il faut promouvoir une agriculture orientée « agrobusiness » permettant d’attirer les investissements privés, d’accroître le rendement, de professionnaliser les acteurs, et de créer des milliers d’emplois dans le secteur et les services connexes. Ainsi, le gouvernement s’est doté d’une agence pour la promotion du développement des agropoles dont le rôle est de nouer des partenariats public-privé en s’adossant au Plan national d’investissement agricole et de sécurité alimentaire et nutritionnelle (PNIASAN) couvrant la période 2017-2026 ».</w:t>
      </w:r>
    </w:p>
    <w:p w14:paraId="0CB54DF5" w14:textId="24D55C46" w:rsidR="00D111CB" w:rsidRPr="0091087D" w:rsidRDefault="7D57251A" w:rsidP="00D111CB">
      <w:pPr>
        <w:spacing w:before="240" w:after="240"/>
        <w:jc w:val="both"/>
        <w:rPr>
          <w:rFonts w:ascii="Arial" w:eastAsia="Arial" w:hAnsi="Arial" w:cs="Arial"/>
          <w:sz w:val="22"/>
          <w:szCs w:val="22"/>
          <w:lang w:val="fr-FR"/>
        </w:rPr>
      </w:pPr>
      <w:r w:rsidRPr="6F8A1DEF">
        <w:rPr>
          <w:rFonts w:ascii="Arial" w:eastAsia="Arial" w:hAnsi="Arial" w:cs="Arial"/>
          <w:sz w:val="22"/>
          <w:szCs w:val="22"/>
          <w:lang w:val="fr-FR"/>
        </w:rPr>
        <w:t>Au niveau de la production agricole, la maitrise de l’eau constitue un élément essentiel pour la promotion des agropoles et la sécurisation des productions agricoles. Un accent sera donc porté sur l’évaluation des ressources en eau de surface permettant d’accompagner efficacement le développement de l’agropole du bassin de la Kara</w:t>
      </w:r>
      <w:r w:rsidR="00566BCE">
        <w:rPr>
          <w:rFonts w:ascii="Arial" w:eastAsia="Arial" w:hAnsi="Arial" w:cs="Arial"/>
          <w:sz w:val="22"/>
          <w:szCs w:val="22"/>
          <w:lang w:val="fr-FR"/>
        </w:rPr>
        <w:t xml:space="preserve"> (voir le rapport hydr</w:t>
      </w:r>
      <w:r w:rsidR="00BB7EAA">
        <w:rPr>
          <w:rFonts w:ascii="Arial" w:eastAsia="Arial" w:hAnsi="Arial" w:cs="Arial"/>
          <w:sz w:val="22"/>
          <w:szCs w:val="22"/>
          <w:lang w:val="fr-FR"/>
        </w:rPr>
        <w:t>ologique)</w:t>
      </w:r>
      <w:r w:rsidRPr="6F8A1DEF">
        <w:rPr>
          <w:rFonts w:ascii="Arial" w:eastAsia="Arial" w:hAnsi="Arial" w:cs="Arial"/>
          <w:sz w:val="22"/>
          <w:szCs w:val="22"/>
          <w:lang w:val="fr-FR"/>
        </w:rPr>
        <w:t>, dans le contexte d’une exploitation accrue de l’eau.</w:t>
      </w:r>
    </w:p>
    <w:p w14:paraId="227C667B" w14:textId="55FB9D43" w:rsidR="00D111CB" w:rsidRPr="0091087D" w:rsidRDefault="00D111CB" w:rsidP="00D111C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L’Agence de promotion des agropoles au Togo (APRODAT) a décidé à cet effet, la construction de petits barrages dans l’agropole du bassin de la Kara</w:t>
      </w:r>
      <w:r w:rsidR="002F4FBC">
        <w:rPr>
          <w:rFonts w:ascii="Arial" w:eastAsia="Arial" w:hAnsi="Arial" w:cs="Arial"/>
          <w:sz w:val="22"/>
          <w:szCs w:val="22"/>
          <w:lang w:val="fr-FR"/>
        </w:rPr>
        <w:t>.</w:t>
      </w:r>
    </w:p>
    <w:p w14:paraId="45DE09FC" w14:textId="72464141" w:rsidR="008721A6" w:rsidRDefault="00D111CB" w:rsidP="00D111C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Toutefois, la construction des</w:t>
      </w:r>
      <w:r w:rsidR="002F4FBC">
        <w:rPr>
          <w:rFonts w:ascii="Arial" w:eastAsia="Arial" w:hAnsi="Arial" w:cs="Arial"/>
          <w:sz w:val="22"/>
          <w:szCs w:val="22"/>
          <w:lang w:val="fr-FR"/>
        </w:rPr>
        <w:t xml:space="preserve"> </w:t>
      </w:r>
      <w:r w:rsidRPr="0091087D">
        <w:rPr>
          <w:rFonts w:ascii="Arial" w:eastAsia="Arial" w:hAnsi="Arial" w:cs="Arial"/>
          <w:sz w:val="22"/>
          <w:szCs w:val="22"/>
          <w:lang w:val="fr-FR"/>
        </w:rPr>
        <w:t>barrages qui devront alimenter les périmètres à irriguer.ne sera pas sans conséquences sur le milieu récepteur du projet ; d’où la nécessité de cette étude d’impact environnemental et social (EIES).</w:t>
      </w:r>
    </w:p>
    <w:p w14:paraId="64D8644A" w14:textId="3211A2E3" w:rsidR="008721A6" w:rsidRPr="008721A6" w:rsidRDefault="008721A6" w:rsidP="008721A6">
      <w:pPr>
        <w:spacing w:before="240" w:after="240"/>
        <w:jc w:val="both"/>
        <w:rPr>
          <w:rFonts w:ascii="Arial" w:eastAsia="Arial" w:hAnsi="Arial" w:cs="Arial"/>
          <w:sz w:val="22"/>
          <w:szCs w:val="22"/>
          <w:lang w:val="fr-FR"/>
        </w:rPr>
      </w:pPr>
      <w:r w:rsidRPr="008721A6">
        <w:rPr>
          <w:rFonts w:ascii="Arial" w:eastAsia="Arial" w:hAnsi="Arial" w:cs="Arial"/>
          <w:sz w:val="22"/>
          <w:szCs w:val="22"/>
          <w:lang w:val="fr-FR"/>
        </w:rPr>
        <w:t>Outre le respect des exigences réglementaires nationales en matière d'environnement, l'EIES</w:t>
      </w:r>
      <w:r>
        <w:rPr>
          <w:rFonts w:ascii="Arial" w:eastAsia="Arial" w:hAnsi="Arial" w:cs="Arial"/>
          <w:sz w:val="22"/>
          <w:szCs w:val="22"/>
          <w:lang w:val="fr-FR"/>
        </w:rPr>
        <w:t xml:space="preserve"> </w:t>
      </w:r>
      <w:r w:rsidRPr="008721A6">
        <w:rPr>
          <w:rFonts w:ascii="Arial" w:eastAsia="Arial" w:hAnsi="Arial" w:cs="Arial"/>
          <w:sz w:val="22"/>
          <w:szCs w:val="22"/>
          <w:lang w:val="fr-FR"/>
        </w:rPr>
        <w:t>se conforme également aux normes internationales fixées par les bailleurs de fonds (BAD,</w:t>
      </w:r>
      <w:r>
        <w:rPr>
          <w:rFonts w:ascii="Arial" w:eastAsia="Arial" w:hAnsi="Arial" w:cs="Arial"/>
          <w:sz w:val="22"/>
          <w:szCs w:val="22"/>
          <w:lang w:val="fr-FR"/>
        </w:rPr>
        <w:t xml:space="preserve"> </w:t>
      </w:r>
      <w:r w:rsidRPr="008721A6">
        <w:rPr>
          <w:rFonts w:ascii="Arial" w:eastAsia="Arial" w:hAnsi="Arial" w:cs="Arial"/>
          <w:sz w:val="22"/>
          <w:szCs w:val="22"/>
          <w:lang w:val="fr-FR"/>
        </w:rPr>
        <w:t xml:space="preserve">BOAD et la Fondation Saemaul pour la Mondialisation). </w:t>
      </w:r>
    </w:p>
    <w:p w14:paraId="0E68A589" w14:textId="1B85BC2D" w:rsidR="008721A6" w:rsidRPr="008721A6" w:rsidRDefault="008721A6" w:rsidP="008721A6">
      <w:pPr>
        <w:spacing w:before="240" w:after="240"/>
        <w:jc w:val="both"/>
        <w:rPr>
          <w:rFonts w:ascii="Arial" w:eastAsia="Arial" w:hAnsi="Arial" w:cs="Arial"/>
          <w:sz w:val="22"/>
          <w:szCs w:val="22"/>
          <w:lang w:val="fr-FR"/>
        </w:rPr>
      </w:pPr>
      <w:r>
        <w:rPr>
          <w:rFonts w:ascii="Arial" w:eastAsia="Arial" w:hAnsi="Arial" w:cs="Arial"/>
          <w:sz w:val="22"/>
          <w:szCs w:val="22"/>
          <w:lang w:val="fr-FR"/>
        </w:rPr>
        <w:t xml:space="preserve">Cette étude a pour </w:t>
      </w:r>
      <w:r w:rsidRPr="008721A6">
        <w:rPr>
          <w:rFonts w:ascii="Arial" w:eastAsia="Arial" w:hAnsi="Arial" w:cs="Arial"/>
          <w:sz w:val="22"/>
          <w:szCs w:val="22"/>
          <w:lang w:val="fr-FR"/>
        </w:rPr>
        <w:t>objectifs de</w:t>
      </w:r>
      <w:r>
        <w:rPr>
          <w:rFonts w:ascii="Arial" w:eastAsia="Arial" w:hAnsi="Arial" w:cs="Arial"/>
          <w:sz w:val="22"/>
          <w:szCs w:val="22"/>
          <w:lang w:val="fr-FR"/>
        </w:rPr>
        <w:t xml:space="preserve"> </w:t>
      </w:r>
      <w:r w:rsidRPr="008721A6">
        <w:rPr>
          <w:rFonts w:ascii="Arial" w:eastAsia="Arial" w:hAnsi="Arial" w:cs="Arial"/>
          <w:sz w:val="22"/>
          <w:szCs w:val="22"/>
          <w:lang w:val="fr-FR"/>
        </w:rPr>
        <w:t xml:space="preserve">: </w:t>
      </w:r>
    </w:p>
    <w:p w14:paraId="118382F5" w14:textId="362FE4BE" w:rsidR="008721A6" w:rsidRPr="008721A6" w:rsidRDefault="008721A6" w:rsidP="006A3601">
      <w:pPr>
        <w:pStyle w:val="Paragraphedeliste"/>
        <w:numPr>
          <w:ilvl w:val="0"/>
          <w:numId w:val="134"/>
        </w:numPr>
        <w:spacing w:before="240" w:after="240"/>
        <w:jc w:val="both"/>
        <w:rPr>
          <w:rFonts w:ascii="Arial" w:eastAsia="Arial" w:hAnsi="Arial" w:cs="Arial"/>
          <w:sz w:val="22"/>
          <w:szCs w:val="22"/>
          <w:lang w:val="fr-FR"/>
        </w:rPr>
      </w:pPr>
      <w:r w:rsidRPr="008721A6">
        <w:rPr>
          <w:rFonts w:ascii="Arial" w:eastAsia="Arial" w:hAnsi="Arial" w:cs="Arial"/>
          <w:sz w:val="22"/>
          <w:szCs w:val="22"/>
          <w:lang w:val="fr-FR"/>
        </w:rPr>
        <w:t xml:space="preserve">définir les enjeux écologiques, socio-économiques et politiques liés au développement global des activités humaines du projet ; </w:t>
      </w:r>
    </w:p>
    <w:p w14:paraId="095C2CBD" w14:textId="4B64576A" w:rsidR="008721A6" w:rsidRPr="008721A6" w:rsidRDefault="008721A6" w:rsidP="006A3601">
      <w:pPr>
        <w:pStyle w:val="Paragraphedeliste"/>
        <w:numPr>
          <w:ilvl w:val="0"/>
          <w:numId w:val="134"/>
        </w:numPr>
        <w:spacing w:before="240" w:after="240"/>
        <w:jc w:val="both"/>
        <w:rPr>
          <w:rFonts w:ascii="Arial" w:eastAsia="Arial" w:hAnsi="Arial" w:cs="Arial"/>
          <w:sz w:val="22"/>
          <w:szCs w:val="22"/>
          <w:lang w:val="fr-FR"/>
        </w:rPr>
      </w:pPr>
      <w:r w:rsidRPr="008721A6">
        <w:rPr>
          <w:rFonts w:ascii="Arial" w:eastAsia="Arial" w:hAnsi="Arial" w:cs="Arial"/>
          <w:sz w:val="22"/>
          <w:szCs w:val="22"/>
          <w:lang w:val="fr-FR"/>
        </w:rPr>
        <w:t xml:space="preserve">décrire et analyser l’état initial de la zone du projet du point de vue biophysique et socio-économique afin d’obtenir une vision environnementale globale du contexte du projet ; </w:t>
      </w:r>
    </w:p>
    <w:p w14:paraId="4B3BD8ED" w14:textId="79B6435E" w:rsidR="008721A6" w:rsidRPr="008721A6" w:rsidRDefault="008721A6" w:rsidP="006A3601">
      <w:pPr>
        <w:pStyle w:val="Paragraphedeliste"/>
        <w:numPr>
          <w:ilvl w:val="0"/>
          <w:numId w:val="134"/>
        </w:numPr>
        <w:spacing w:before="240" w:after="240"/>
        <w:jc w:val="both"/>
        <w:rPr>
          <w:rFonts w:ascii="Arial" w:eastAsia="Arial" w:hAnsi="Arial" w:cs="Arial"/>
          <w:sz w:val="22"/>
          <w:szCs w:val="22"/>
          <w:lang w:val="fr-FR"/>
        </w:rPr>
      </w:pPr>
      <w:r>
        <w:rPr>
          <w:rFonts w:ascii="Arial" w:eastAsia="Arial" w:hAnsi="Arial" w:cs="Arial"/>
          <w:sz w:val="22"/>
          <w:szCs w:val="22"/>
          <w:lang w:val="fr-FR"/>
        </w:rPr>
        <w:t>i</w:t>
      </w:r>
      <w:r w:rsidRPr="008721A6">
        <w:rPr>
          <w:rFonts w:ascii="Arial" w:eastAsia="Arial" w:hAnsi="Arial" w:cs="Arial"/>
          <w:sz w:val="22"/>
          <w:szCs w:val="22"/>
          <w:lang w:val="fr-FR"/>
        </w:rPr>
        <w:t xml:space="preserve">dentifier et évaluer les impacts, positifs et négatifs, directs et indirects du projet d’un point de vue environnemental et socio-économique ; </w:t>
      </w:r>
    </w:p>
    <w:p w14:paraId="14D0E9A9" w14:textId="165980ED" w:rsidR="008721A6" w:rsidRPr="008721A6" w:rsidRDefault="008721A6" w:rsidP="006A3601">
      <w:pPr>
        <w:pStyle w:val="Paragraphedeliste"/>
        <w:numPr>
          <w:ilvl w:val="0"/>
          <w:numId w:val="134"/>
        </w:numPr>
        <w:spacing w:before="240" w:after="240"/>
        <w:jc w:val="both"/>
        <w:rPr>
          <w:rFonts w:ascii="Arial" w:eastAsia="Arial" w:hAnsi="Arial" w:cs="Arial"/>
          <w:sz w:val="22"/>
          <w:szCs w:val="22"/>
          <w:lang w:val="fr-FR"/>
        </w:rPr>
      </w:pPr>
      <w:r>
        <w:rPr>
          <w:rFonts w:ascii="Arial" w:eastAsia="Arial" w:hAnsi="Arial" w:cs="Arial"/>
          <w:sz w:val="22"/>
          <w:szCs w:val="22"/>
          <w:lang w:val="fr-FR"/>
        </w:rPr>
        <w:t>i</w:t>
      </w:r>
      <w:r w:rsidRPr="008721A6">
        <w:rPr>
          <w:rFonts w:ascii="Arial" w:eastAsia="Arial" w:hAnsi="Arial" w:cs="Arial"/>
          <w:sz w:val="22"/>
          <w:szCs w:val="22"/>
          <w:lang w:val="fr-FR"/>
        </w:rPr>
        <w:t xml:space="preserve">dentifier et évaluer les risques environnementaux et technologiques liés au projet ; </w:t>
      </w:r>
    </w:p>
    <w:p w14:paraId="2DA0B517" w14:textId="42DB7C7B" w:rsidR="008721A6" w:rsidRPr="008721A6" w:rsidRDefault="008721A6" w:rsidP="006A3601">
      <w:pPr>
        <w:pStyle w:val="Paragraphedeliste"/>
        <w:numPr>
          <w:ilvl w:val="0"/>
          <w:numId w:val="134"/>
        </w:numPr>
        <w:spacing w:before="240" w:after="240"/>
        <w:jc w:val="both"/>
        <w:rPr>
          <w:rFonts w:ascii="Arial" w:eastAsia="Arial" w:hAnsi="Arial" w:cs="Arial"/>
          <w:sz w:val="22"/>
          <w:szCs w:val="22"/>
          <w:lang w:val="fr-FR"/>
        </w:rPr>
      </w:pPr>
      <w:r>
        <w:rPr>
          <w:rFonts w:ascii="Arial" w:eastAsia="Arial" w:hAnsi="Arial" w:cs="Arial"/>
          <w:sz w:val="22"/>
          <w:szCs w:val="22"/>
          <w:lang w:val="fr-FR"/>
        </w:rPr>
        <w:t>d</w:t>
      </w:r>
      <w:r w:rsidRPr="008721A6">
        <w:rPr>
          <w:rFonts w:ascii="Arial" w:eastAsia="Arial" w:hAnsi="Arial" w:cs="Arial"/>
          <w:sz w:val="22"/>
          <w:szCs w:val="22"/>
          <w:lang w:val="fr-FR"/>
        </w:rPr>
        <w:t>éfinir et proposer les mesures d’atténuation des impacts négatifs ;</w:t>
      </w:r>
    </w:p>
    <w:p w14:paraId="094FEBC8" w14:textId="26E3634C" w:rsidR="008721A6" w:rsidRPr="008721A6" w:rsidRDefault="008721A6" w:rsidP="006A3601">
      <w:pPr>
        <w:pStyle w:val="Paragraphedeliste"/>
        <w:numPr>
          <w:ilvl w:val="0"/>
          <w:numId w:val="134"/>
        </w:numPr>
        <w:spacing w:before="240" w:after="240"/>
        <w:jc w:val="both"/>
        <w:rPr>
          <w:rFonts w:ascii="Arial" w:eastAsia="Arial" w:hAnsi="Arial" w:cs="Arial"/>
          <w:sz w:val="22"/>
          <w:szCs w:val="22"/>
          <w:lang w:val="fr-FR"/>
        </w:rPr>
      </w:pPr>
      <w:r>
        <w:rPr>
          <w:rFonts w:ascii="Arial" w:eastAsia="Arial" w:hAnsi="Arial" w:cs="Arial"/>
          <w:sz w:val="22"/>
          <w:szCs w:val="22"/>
          <w:lang w:val="fr-FR"/>
        </w:rPr>
        <w:t>d</w:t>
      </w:r>
      <w:r w:rsidRPr="008721A6">
        <w:rPr>
          <w:rFonts w:ascii="Arial" w:eastAsia="Arial" w:hAnsi="Arial" w:cs="Arial"/>
          <w:sz w:val="22"/>
          <w:szCs w:val="22"/>
          <w:lang w:val="fr-FR"/>
        </w:rPr>
        <w:t>éfinir et proposer les mesures de prévention des risques associés au projet ;</w:t>
      </w:r>
    </w:p>
    <w:p w14:paraId="730E57E5" w14:textId="4DF69B5A" w:rsidR="008721A6" w:rsidRPr="008721A6" w:rsidRDefault="008721A6" w:rsidP="006A3601">
      <w:pPr>
        <w:pStyle w:val="Paragraphedeliste"/>
        <w:numPr>
          <w:ilvl w:val="0"/>
          <w:numId w:val="134"/>
        </w:numPr>
        <w:spacing w:before="240" w:after="240"/>
        <w:jc w:val="both"/>
        <w:rPr>
          <w:rFonts w:ascii="Arial" w:eastAsia="Arial" w:hAnsi="Arial" w:cs="Arial"/>
          <w:sz w:val="22"/>
          <w:szCs w:val="22"/>
          <w:lang w:val="fr-FR"/>
        </w:rPr>
      </w:pPr>
      <w:r>
        <w:rPr>
          <w:rFonts w:ascii="Arial" w:eastAsia="Arial" w:hAnsi="Arial" w:cs="Arial"/>
          <w:sz w:val="22"/>
          <w:szCs w:val="22"/>
          <w:lang w:val="fr-FR"/>
        </w:rPr>
        <w:t>é</w:t>
      </w:r>
      <w:r w:rsidRPr="008721A6">
        <w:rPr>
          <w:rFonts w:ascii="Arial" w:eastAsia="Arial" w:hAnsi="Arial" w:cs="Arial"/>
          <w:sz w:val="22"/>
          <w:szCs w:val="22"/>
          <w:lang w:val="fr-FR"/>
        </w:rPr>
        <w:t>laborer un Plan de Gestion Environnementale et Sociale (PGES) et un Plan de Gestion des Risques (PGR) ;</w:t>
      </w:r>
    </w:p>
    <w:p w14:paraId="084ED326" w14:textId="68CEC8B7" w:rsidR="008721A6" w:rsidRPr="008721A6" w:rsidRDefault="008721A6" w:rsidP="006A3601">
      <w:pPr>
        <w:pStyle w:val="Paragraphedeliste"/>
        <w:numPr>
          <w:ilvl w:val="0"/>
          <w:numId w:val="134"/>
        </w:numPr>
        <w:spacing w:before="240" w:after="240"/>
        <w:jc w:val="both"/>
        <w:rPr>
          <w:rFonts w:ascii="Arial" w:eastAsia="Arial" w:hAnsi="Arial" w:cs="Arial"/>
          <w:sz w:val="22"/>
          <w:szCs w:val="22"/>
          <w:lang w:val="fr-FR"/>
        </w:rPr>
      </w:pPr>
      <w:r>
        <w:rPr>
          <w:rFonts w:ascii="Arial" w:eastAsia="Arial" w:hAnsi="Arial" w:cs="Arial"/>
          <w:sz w:val="22"/>
          <w:szCs w:val="22"/>
          <w:lang w:val="fr-FR"/>
        </w:rPr>
        <w:t>p</w:t>
      </w:r>
      <w:r w:rsidRPr="008721A6">
        <w:rPr>
          <w:rFonts w:ascii="Arial" w:eastAsia="Arial" w:hAnsi="Arial" w:cs="Arial"/>
          <w:sz w:val="22"/>
          <w:szCs w:val="22"/>
          <w:lang w:val="fr-FR"/>
        </w:rPr>
        <w:t>roposer un programme de surveillance et de suivi environnemental du projet</w:t>
      </w:r>
      <w:r>
        <w:rPr>
          <w:rFonts w:ascii="Arial" w:eastAsia="Arial" w:hAnsi="Arial" w:cs="Arial"/>
          <w:sz w:val="22"/>
          <w:szCs w:val="22"/>
          <w:lang w:val="fr-FR"/>
        </w:rPr>
        <w:t>.</w:t>
      </w:r>
    </w:p>
    <w:p w14:paraId="13933535" w14:textId="77777777" w:rsidR="00A124B8" w:rsidRPr="00A124B8" w:rsidRDefault="00A124B8" w:rsidP="00A124B8">
      <w:pPr>
        <w:spacing w:before="240" w:after="240"/>
        <w:jc w:val="both"/>
        <w:rPr>
          <w:rFonts w:ascii="Arial" w:eastAsia="Arial" w:hAnsi="Arial" w:cs="Arial"/>
          <w:sz w:val="22"/>
          <w:szCs w:val="22"/>
          <w:lang w:val="fr-FR"/>
        </w:rPr>
      </w:pPr>
      <w:r w:rsidRPr="00A124B8">
        <w:rPr>
          <w:rFonts w:ascii="Arial" w:eastAsia="Arial" w:hAnsi="Arial" w:cs="Arial"/>
          <w:sz w:val="22"/>
          <w:szCs w:val="22"/>
          <w:lang w:val="fr-FR"/>
        </w:rPr>
        <w:t>Le présent rapport s’articulera autour de six points centraux :</w:t>
      </w:r>
    </w:p>
    <w:p w14:paraId="116CF65E" w14:textId="5B260205" w:rsidR="00A124B8" w:rsidRPr="00A124B8" w:rsidRDefault="00A124B8" w:rsidP="006A3601">
      <w:pPr>
        <w:pStyle w:val="Paragraphedeliste"/>
        <w:numPr>
          <w:ilvl w:val="0"/>
          <w:numId w:val="135"/>
        </w:numPr>
        <w:spacing w:before="240" w:after="240"/>
        <w:jc w:val="both"/>
        <w:rPr>
          <w:rFonts w:ascii="Arial" w:eastAsia="Arial" w:hAnsi="Arial" w:cs="Arial"/>
          <w:sz w:val="22"/>
          <w:szCs w:val="22"/>
          <w:lang w:val="fr-FR"/>
        </w:rPr>
      </w:pPr>
      <w:r w:rsidRPr="00A124B8">
        <w:rPr>
          <w:rFonts w:ascii="Arial" w:eastAsia="Arial" w:hAnsi="Arial" w:cs="Arial"/>
          <w:sz w:val="22"/>
          <w:szCs w:val="22"/>
          <w:lang w:val="fr-FR"/>
        </w:rPr>
        <w:t>la description du milieu récepteur ;</w:t>
      </w:r>
    </w:p>
    <w:p w14:paraId="1C342BE6" w14:textId="54747631" w:rsidR="00A124B8" w:rsidRPr="00A124B8" w:rsidRDefault="00A124B8" w:rsidP="006A3601">
      <w:pPr>
        <w:pStyle w:val="Paragraphedeliste"/>
        <w:numPr>
          <w:ilvl w:val="0"/>
          <w:numId w:val="135"/>
        </w:numPr>
        <w:spacing w:before="240" w:after="240"/>
        <w:jc w:val="both"/>
        <w:rPr>
          <w:rFonts w:ascii="Arial" w:eastAsia="Arial" w:hAnsi="Arial" w:cs="Arial"/>
          <w:sz w:val="22"/>
          <w:szCs w:val="22"/>
          <w:lang w:val="fr-FR"/>
        </w:rPr>
      </w:pPr>
      <w:r w:rsidRPr="00A124B8">
        <w:rPr>
          <w:rFonts w:ascii="Arial" w:eastAsia="Arial" w:hAnsi="Arial" w:cs="Arial"/>
          <w:sz w:val="22"/>
          <w:szCs w:val="22"/>
          <w:lang w:val="fr-FR"/>
        </w:rPr>
        <w:t>la démarche méthodologique ;</w:t>
      </w:r>
    </w:p>
    <w:p w14:paraId="1884CF6E" w14:textId="036F6E6D" w:rsidR="00A124B8" w:rsidRPr="00A124B8" w:rsidRDefault="00A124B8" w:rsidP="006A3601">
      <w:pPr>
        <w:pStyle w:val="Paragraphedeliste"/>
        <w:numPr>
          <w:ilvl w:val="0"/>
          <w:numId w:val="135"/>
        </w:numPr>
        <w:spacing w:before="240" w:after="240"/>
        <w:jc w:val="both"/>
        <w:rPr>
          <w:rFonts w:ascii="Arial" w:eastAsia="Arial" w:hAnsi="Arial" w:cs="Arial"/>
          <w:sz w:val="22"/>
          <w:szCs w:val="22"/>
          <w:lang w:val="fr-FR"/>
        </w:rPr>
      </w:pPr>
      <w:r w:rsidRPr="00A124B8">
        <w:rPr>
          <w:rFonts w:ascii="Arial" w:eastAsia="Arial" w:hAnsi="Arial" w:cs="Arial"/>
          <w:sz w:val="22"/>
          <w:szCs w:val="22"/>
          <w:lang w:val="fr-FR"/>
        </w:rPr>
        <w:t>le cadre politique, juridique et institutionnel du projet ;</w:t>
      </w:r>
    </w:p>
    <w:p w14:paraId="3A165D44" w14:textId="7D633B87" w:rsidR="00A124B8" w:rsidRPr="00A124B8" w:rsidRDefault="00A124B8" w:rsidP="006A3601">
      <w:pPr>
        <w:pStyle w:val="Paragraphedeliste"/>
        <w:numPr>
          <w:ilvl w:val="0"/>
          <w:numId w:val="135"/>
        </w:numPr>
        <w:spacing w:before="240" w:after="240"/>
        <w:jc w:val="both"/>
        <w:rPr>
          <w:rFonts w:ascii="Arial" w:eastAsia="Arial" w:hAnsi="Arial" w:cs="Arial"/>
          <w:sz w:val="22"/>
          <w:szCs w:val="22"/>
          <w:lang w:val="fr-FR"/>
        </w:rPr>
      </w:pPr>
      <w:r w:rsidRPr="00A124B8">
        <w:rPr>
          <w:rFonts w:ascii="Arial" w:eastAsia="Arial" w:hAnsi="Arial" w:cs="Arial"/>
          <w:sz w:val="22"/>
          <w:szCs w:val="22"/>
          <w:lang w:val="fr-FR"/>
        </w:rPr>
        <w:t>la description des milieux récepteurs ;</w:t>
      </w:r>
    </w:p>
    <w:p w14:paraId="0704DD49" w14:textId="41222CD1" w:rsidR="00A124B8" w:rsidRPr="00A124B8" w:rsidRDefault="00A124B8" w:rsidP="006A3601">
      <w:pPr>
        <w:pStyle w:val="Paragraphedeliste"/>
        <w:numPr>
          <w:ilvl w:val="0"/>
          <w:numId w:val="135"/>
        </w:numPr>
        <w:spacing w:before="240" w:after="240"/>
        <w:jc w:val="both"/>
        <w:rPr>
          <w:rFonts w:ascii="Arial" w:eastAsia="Arial" w:hAnsi="Arial" w:cs="Arial"/>
          <w:sz w:val="22"/>
          <w:szCs w:val="22"/>
          <w:lang w:val="fr-FR"/>
        </w:rPr>
      </w:pPr>
      <w:r w:rsidRPr="00A124B8">
        <w:rPr>
          <w:rFonts w:ascii="Arial" w:eastAsia="Arial" w:hAnsi="Arial" w:cs="Arial"/>
          <w:sz w:val="22"/>
          <w:szCs w:val="22"/>
          <w:lang w:val="fr-FR"/>
        </w:rPr>
        <w:t>l’identification, l’analyse des impacts et propositions de mesures et</w:t>
      </w:r>
    </w:p>
    <w:p w14:paraId="5FCC8DB6" w14:textId="38EBD0DC" w:rsidR="00A124B8" w:rsidRPr="00A124B8" w:rsidRDefault="00A124B8" w:rsidP="006A3601">
      <w:pPr>
        <w:pStyle w:val="Paragraphedeliste"/>
        <w:numPr>
          <w:ilvl w:val="0"/>
          <w:numId w:val="135"/>
        </w:numPr>
        <w:spacing w:before="240" w:after="240"/>
        <w:jc w:val="both"/>
        <w:rPr>
          <w:rFonts w:ascii="Arial" w:eastAsia="Arial" w:hAnsi="Arial" w:cs="Arial"/>
          <w:sz w:val="22"/>
          <w:szCs w:val="22"/>
          <w:lang w:val="fr-FR"/>
        </w:rPr>
      </w:pPr>
      <w:r w:rsidRPr="00A124B8">
        <w:rPr>
          <w:rFonts w:ascii="Arial" w:eastAsia="Arial" w:hAnsi="Arial" w:cs="Arial"/>
          <w:sz w:val="22"/>
          <w:szCs w:val="22"/>
          <w:lang w:val="fr-FR"/>
        </w:rPr>
        <w:t>le plan de gestion environnementale et sociale.</w:t>
      </w:r>
    </w:p>
    <w:p w14:paraId="5DF84AD1" w14:textId="61FA3BBA" w:rsidR="00A124B8" w:rsidRDefault="00A124B8" w:rsidP="008721A6">
      <w:pPr>
        <w:spacing w:before="240" w:after="240"/>
        <w:jc w:val="both"/>
        <w:rPr>
          <w:rFonts w:ascii="Arial" w:eastAsia="Arial" w:hAnsi="Arial" w:cs="Arial"/>
          <w:sz w:val="22"/>
          <w:szCs w:val="22"/>
          <w:lang w:val="fr-FR"/>
        </w:rPr>
      </w:pPr>
    </w:p>
    <w:p w14:paraId="57D23C7D" w14:textId="37677328" w:rsidR="00A124B8" w:rsidRDefault="00A124B8">
      <w:pPr>
        <w:spacing w:after="160" w:line="259" w:lineRule="auto"/>
        <w:rPr>
          <w:rFonts w:ascii="Arial" w:eastAsia="Arial" w:hAnsi="Arial" w:cs="Arial"/>
          <w:sz w:val="22"/>
          <w:szCs w:val="22"/>
          <w:lang w:val="fr-FR"/>
        </w:rPr>
      </w:pPr>
      <w:r>
        <w:rPr>
          <w:rFonts w:ascii="Arial" w:eastAsia="Arial" w:hAnsi="Arial" w:cs="Arial"/>
          <w:sz w:val="22"/>
          <w:szCs w:val="22"/>
          <w:lang w:val="fr-FR"/>
        </w:rPr>
        <w:br w:type="page"/>
      </w:r>
    </w:p>
    <w:p w14:paraId="3820F464" w14:textId="69B150BD" w:rsidR="00A124B8" w:rsidRPr="00A124B8" w:rsidRDefault="00A124B8" w:rsidP="00E67F5D">
      <w:pPr>
        <w:pStyle w:val="Titre1"/>
        <w:rPr>
          <w:lang w:val="fr-FR"/>
        </w:rPr>
      </w:pPr>
      <w:bookmarkStart w:id="90" w:name="_Toc137459230"/>
      <w:r>
        <w:rPr>
          <w:lang w:val="fr-FR"/>
        </w:rPr>
        <w:t>2</w:t>
      </w:r>
      <w:r w:rsidRPr="004E05FC">
        <w:rPr>
          <w:lang w:val="fr-FR"/>
        </w:rPr>
        <w:t>.</w:t>
      </w:r>
      <w:r w:rsidRPr="004E05FC">
        <w:rPr>
          <w:lang w:val="fr-FR"/>
        </w:rPr>
        <w:tab/>
      </w:r>
      <w:r>
        <w:rPr>
          <w:lang w:val="fr-FR"/>
        </w:rPr>
        <w:t>Mise en contexte</w:t>
      </w:r>
      <w:bookmarkEnd w:id="90"/>
    </w:p>
    <w:p w14:paraId="6B2B024F" w14:textId="3BB96F1B" w:rsidR="00A124B8" w:rsidRPr="004E05FC" w:rsidRDefault="00A124B8" w:rsidP="00A124B8">
      <w:pPr>
        <w:pStyle w:val="Titre2"/>
        <w:rPr>
          <w:lang w:val="fr-FR"/>
        </w:rPr>
      </w:pPr>
      <w:bookmarkStart w:id="91" w:name="_Toc137459231"/>
      <w:r>
        <w:rPr>
          <w:lang w:val="fr-FR"/>
        </w:rPr>
        <w:t>2</w:t>
      </w:r>
      <w:r w:rsidRPr="004E05FC">
        <w:rPr>
          <w:lang w:val="fr-FR"/>
        </w:rPr>
        <w:t>.1.</w:t>
      </w:r>
      <w:r>
        <w:rPr>
          <w:lang w:val="fr-FR"/>
        </w:rPr>
        <w:tab/>
      </w:r>
      <w:r w:rsidRPr="004E05FC">
        <w:rPr>
          <w:lang w:val="fr-FR"/>
        </w:rPr>
        <w:t>Présentation du projet</w:t>
      </w:r>
      <w:bookmarkEnd w:id="91"/>
    </w:p>
    <w:p w14:paraId="6C048536" w14:textId="4F18B02B"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 projet objet de la présente EIES porte sur les barrages et périmètres irrigués, les bas-fonds aménagés et les ouvrages des zones de cultures pluviales (Sous-composante B3) les « Infrastructures d’appui aux productions agricoles » du grand projet Agropole de Kara.</w:t>
      </w:r>
    </w:p>
    <w:p w14:paraId="3626BD6E" w14:textId="46D49DA2" w:rsidR="001F0E34"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La sous-composante B3 portent sur la réalisation de trois barrages (pouvant servir aussi à la pisciculture) desservant gravitairement des périmètres irrigués situés en aval (environ 1500 ha). L'un des ouvrages de retenue servira aussi à alimenter en eau potable l'agro-parc de Broukou. Les autres ménagements dans la zone sont : aménagements de bas-fonds pour 2500 ha ; aménagements de conservation des eaux et des sols (CES) pour 6500 ha, aménagements de blocs de production de 100-200 ha sécurisés pour un cumul total de 30 000 ha pour les cultures sèches.</w:t>
      </w:r>
    </w:p>
    <w:p w14:paraId="6934E64F" w14:textId="77777777" w:rsidR="001F0E34" w:rsidRPr="000B1585" w:rsidRDefault="001F0E34" w:rsidP="00A124B8">
      <w:pPr>
        <w:spacing w:before="240" w:after="240"/>
        <w:jc w:val="both"/>
        <w:rPr>
          <w:rFonts w:ascii="Arial" w:hAnsi="Arial" w:cs="Arial"/>
          <w:sz w:val="22"/>
          <w:szCs w:val="22"/>
          <w:lang w:val="fr-FR"/>
        </w:rPr>
      </w:pPr>
      <w:r w:rsidRPr="000B1585">
        <w:rPr>
          <w:rFonts w:ascii="Arial" w:hAnsi="Arial" w:cs="Arial"/>
          <w:sz w:val="22"/>
          <w:szCs w:val="22"/>
          <w:lang w:val="fr-FR"/>
        </w:rPr>
        <w:t>Trois (03) barrages seront aménagés. Il s’agit de :</w:t>
      </w:r>
    </w:p>
    <w:p w14:paraId="4301B597" w14:textId="77777777" w:rsidR="008D416C" w:rsidRPr="000B1585" w:rsidRDefault="001F0E34" w:rsidP="00A124B8">
      <w:pPr>
        <w:spacing w:before="240" w:after="240"/>
        <w:jc w:val="both"/>
        <w:rPr>
          <w:rFonts w:ascii="Arial" w:hAnsi="Arial" w:cs="Arial"/>
          <w:sz w:val="22"/>
          <w:szCs w:val="22"/>
          <w:lang w:val="fr-FR"/>
        </w:rPr>
      </w:pPr>
      <w:r w:rsidRPr="000B1585">
        <w:rPr>
          <w:rFonts w:ascii="Arial" w:hAnsi="Arial" w:cs="Arial"/>
          <w:sz w:val="22"/>
          <w:szCs w:val="22"/>
          <w:lang w:val="fr-FR"/>
        </w:rPr>
        <w:t>-  barrage B 1 à Misséouta, d’une capacité de 5 190 380 m</w:t>
      </w:r>
      <w:r w:rsidRPr="00752A63">
        <w:rPr>
          <w:rFonts w:ascii="Arial" w:hAnsi="Arial" w:cs="Arial"/>
          <w:sz w:val="22"/>
          <w:szCs w:val="22"/>
          <w:vertAlign w:val="superscript"/>
          <w:lang w:val="fr-FR"/>
        </w:rPr>
        <w:t>3</w:t>
      </w:r>
      <w:r w:rsidRPr="000B1585">
        <w:rPr>
          <w:rFonts w:ascii="Arial" w:hAnsi="Arial" w:cs="Arial"/>
          <w:sz w:val="22"/>
          <w:szCs w:val="22"/>
          <w:lang w:val="fr-FR"/>
        </w:rPr>
        <w:t xml:space="preserve"> avec la cote de plan d’eau normal (PEN) de 229,25 pour un coût de </w:t>
      </w:r>
      <w:r w:rsidR="008D416C" w:rsidRPr="000B1585">
        <w:rPr>
          <w:rFonts w:ascii="Arial" w:hAnsi="Arial" w:cs="Arial"/>
          <w:sz w:val="22"/>
          <w:szCs w:val="22"/>
          <w:lang w:val="fr-FR"/>
        </w:rPr>
        <w:t>6 897 132 658 F CFA. Un périmètre de 346,80 hectares sera aménagé en aval de ce barrage B 1 à un coût de 5 739 291 928 F CFA soit 16 549 285 F CFA par hectare ;</w:t>
      </w:r>
    </w:p>
    <w:p w14:paraId="2AF180F5" w14:textId="2FDEB44F" w:rsidR="008D416C" w:rsidRPr="000B1585" w:rsidRDefault="008D416C" w:rsidP="008D416C">
      <w:pPr>
        <w:spacing w:before="240" w:after="240"/>
        <w:jc w:val="both"/>
        <w:rPr>
          <w:rFonts w:ascii="Arial" w:hAnsi="Arial" w:cs="Arial"/>
          <w:sz w:val="22"/>
          <w:szCs w:val="22"/>
          <w:lang w:val="fr-FR"/>
        </w:rPr>
      </w:pPr>
      <w:r w:rsidRPr="000B1585">
        <w:rPr>
          <w:rFonts w:ascii="Arial" w:hAnsi="Arial" w:cs="Arial"/>
          <w:sz w:val="22"/>
          <w:szCs w:val="22"/>
          <w:lang w:val="fr-FR"/>
        </w:rPr>
        <w:t>-  barrage B 2 à Kpassidè, d’une capacité de 6 437 542 m</w:t>
      </w:r>
      <w:r w:rsidRPr="00752A63">
        <w:rPr>
          <w:rFonts w:ascii="Arial" w:hAnsi="Arial" w:cs="Arial"/>
          <w:sz w:val="22"/>
          <w:szCs w:val="22"/>
          <w:vertAlign w:val="superscript"/>
          <w:lang w:val="fr-FR"/>
        </w:rPr>
        <w:t xml:space="preserve">3 </w:t>
      </w:r>
      <w:r w:rsidRPr="000B1585">
        <w:rPr>
          <w:rFonts w:ascii="Arial" w:hAnsi="Arial" w:cs="Arial"/>
          <w:sz w:val="22"/>
          <w:szCs w:val="22"/>
          <w:lang w:val="fr-FR"/>
        </w:rPr>
        <w:t xml:space="preserve">avec la cote de plan d’eau normal (PEN) de 262 pour un coût de 7 094 870 679 F CFA. Un périmètre de 612,16 hectares sera aménagé en aval de ce barrage B 2 à un coût de </w:t>
      </w:r>
      <w:r w:rsidR="006447F4" w:rsidRPr="000B1585">
        <w:rPr>
          <w:rFonts w:ascii="Arial" w:hAnsi="Arial" w:cs="Arial"/>
          <w:sz w:val="22"/>
          <w:szCs w:val="22"/>
          <w:lang w:val="fr-FR"/>
        </w:rPr>
        <w:t>10 078 008 605</w:t>
      </w:r>
      <w:r w:rsidRPr="000B1585">
        <w:rPr>
          <w:rFonts w:ascii="Arial" w:hAnsi="Arial" w:cs="Arial"/>
          <w:sz w:val="22"/>
          <w:szCs w:val="22"/>
          <w:lang w:val="fr-FR"/>
        </w:rPr>
        <w:t xml:space="preserve"> F CFA soit 16 </w:t>
      </w:r>
      <w:r w:rsidR="006447F4" w:rsidRPr="000B1585">
        <w:rPr>
          <w:rFonts w:ascii="Arial" w:hAnsi="Arial" w:cs="Arial"/>
          <w:sz w:val="22"/>
          <w:szCs w:val="22"/>
          <w:lang w:val="fr-FR"/>
        </w:rPr>
        <w:t>463 030</w:t>
      </w:r>
      <w:r w:rsidRPr="000B1585">
        <w:rPr>
          <w:rFonts w:ascii="Arial" w:hAnsi="Arial" w:cs="Arial"/>
          <w:sz w:val="22"/>
          <w:szCs w:val="22"/>
          <w:lang w:val="fr-FR"/>
        </w:rPr>
        <w:t xml:space="preserve"> F CFA par hectare ;  </w:t>
      </w:r>
    </w:p>
    <w:p w14:paraId="167F6787" w14:textId="2F658793" w:rsidR="008D416C" w:rsidRDefault="008D416C" w:rsidP="00A124B8">
      <w:pPr>
        <w:spacing w:before="240" w:after="240"/>
        <w:jc w:val="both"/>
        <w:rPr>
          <w:rFonts w:ascii="Arial" w:hAnsi="Arial" w:cs="Arial"/>
          <w:sz w:val="22"/>
          <w:szCs w:val="22"/>
          <w:lang w:val="fr-FR"/>
        </w:rPr>
      </w:pPr>
      <w:r w:rsidRPr="000B1585">
        <w:rPr>
          <w:rFonts w:ascii="Arial" w:hAnsi="Arial" w:cs="Arial"/>
          <w:sz w:val="22"/>
          <w:szCs w:val="22"/>
          <w:lang w:val="fr-FR"/>
        </w:rPr>
        <w:t xml:space="preserve">-  barrage B </w:t>
      </w:r>
      <w:r w:rsidR="006447F4" w:rsidRPr="000B1585">
        <w:rPr>
          <w:rFonts w:ascii="Arial" w:hAnsi="Arial" w:cs="Arial"/>
          <w:sz w:val="22"/>
          <w:szCs w:val="22"/>
          <w:lang w:val="fr-FR"/>
        </w:rPr>
        <w:t>3</w:t>
      </w:r>
      <w:r w:rsidRPr="000B1585">
        <w:rPr>
          <w:rFonts w:ascii="Arial" w:hAnsi="Arial" w:cs="Arial"/>
          <w:sz w:val="22"/>
          <w:szCs w:val="22"/>
          <w:lang w:val="fr-FR"/>
        </w:rPr>
        <w:t xml:space="preserve"> à </w:t>
      </w:r>
      <w:r w:rsidR="006447F4" w:rsidRPr="000B1585">
        <w:rPr>
          <w:rFonts w:ascii="Arial" w:hAnsi="Arial" w:cs="Arial"/>
          <w:sz w:val="22"/>
          <w:szCs w:val="22"/>
          <w:lang w:val="fr-FR"/>
        </w:rPr>
        <w:t>Bidjandè</w:t>
      </w:r>
      <w:r w:rsidRPr="000B1585">
        <w:rPr>
          <w:rFonts w:ascii="Arial" w:hAnsi="Arial" w:cs="Arial"/>
          <w:sz w:val="22"/>
          <w:szCs w:val="22"/>
          <w:lang w:val="fr-FR"/>
        </w:rPr>
        <w:t xml:space="preserve">, d’une capacité de </w:t>
      </w:r>
      <w:r w:rsidR="006447F4" w:rsidRPr="000B1585">
        <w:rPr>
          <w:rFonts w:ascii="Arial" w:hAnsi="Arial" w:cs="Arial"/>
          <w:sz w:val="22"/>
          <w:szCs w:val="22"/>
          <w:lang w:val="fr-FR"/>
        </w:rPr>
        <w:t>6 201 615</w:t>
      </w:r>
      <w:r w:rsidRPr="000B1585">
        <w:rPr>
          <w:rFonts w:ascii="Arial" w:hAnsi="Arial" w:cs="Arial"/>
          <w:sz w:val="22"/>
          <w:szCs w:val="22"/>
          <w:lang w:val="fr-FR"/>
        </w:rPr>
        <w:t xml:space="preserve"> m</w:t>
      </w:r>
      <w:r w:rsidRPr="00752A63">
        <w:rPr>
          <w:rFonts w:ascii="Arial" w:hAnsi="Arial" w:cs="Arial"/>
          <w:sz w:val="22"/>
          <w:szCs w:val="22"/>
          <w:vertAlign w:val="superscript"/>
          <w:lang w:val="fr-FR"/>
        </w:rPr>
        <w:t>3</w:t>
      </w:r>
      <w:r w:rsidRPr="000B1585">
        <w:rPr>
          <w:rFonts w:ascii="Arial" w:hAnsi="Arial" w:cs="Arial"/>
          <w:sz w:val="22"/>
          <w:szCs w:val="22"/>
          <w:lang w:val="fr-FR"/>
        </w:rPr>
        <w:t xml:space="preserve"> avec la cote de plan d’eau normal (PEN) de </w:t>
      </w:r>
      <w:r w:rsidR="006447F4" w:rsidRPr="000B1585">
        <w:rPr>
          <w:rFonts w:ascii="Arial" w:hAnsi="Arial" w:cs="Arial"/>
          <w:sz w:val="22"/>
          <w:szCs w:val="22"/>
          <w:lang w:val="fr-FR"/>
        </w:rPr>
        <w:t>229</w:t>
      </w:r>
      <w:r w:rsidRPr="000B1585">
        <w:rPr>
          <w:rFonts w:ascii="Arial" w:hAnsi="Arial" w:cs="Arial"/>
          <w:sz w:val="22"/>
          <w:szCs w:val="22"/>
          <w:lang w:val="fr-FR"/>
        </w:rPr>
        <w:t xml:space="preserve"> pour un coût de 6 </w:t>
      </w:r>
      <w:r w:rsidR="006447F4" w:rsidRPr="000B1585">
        <w:rPr>
          <w:rFonts w:ascii="Arial" w:hAnsi="Arial" w:cs="Arial"/>
          <w:sz w:val="22"/>
          <w:szCs w:val="22"/>
          <w:lang w:val="fr-FR"/>
        </w:rPr>
        <w:t>478 843 045</w:t>
      </w:r>
      <w:r w:rsidRPr="000B1585">
        <w:rPr>
          <w:rFonts w:ascii="Arial" w:hAnsi="Arial" w:cs="Arial"/>
          <w:sz w:val="22"/>
          <w:szCs w:val="22"/>
          <w:lang w:val="fr-FR"/>
        </w:rPr>
        <w:t xml:space="preserve"> F CFA. Un périmètre de 3</w:t>
      </w:r>
      <w:r w:rsidR="006447F4" w:rsidRPr="000B1585">
        <w:rPr>
          <w:rFonts w:ascii="Arial" w:hAnsi="Arial" w:cs="Arial"/>
          <w:sz w:val="22"/>
          <w:szCs w:val="22"/>
          <w:lang w:val="fr-FR"/>
        </w:rPr>
        <w:t>62,91</w:t>
      </w:r>
      <w:r w:rsidRPr="000B1585">
        <w:rPr>
          <w:rFonts w:ascii="Arial" w:hAnsi="Arial" w:cs="Arial"/>
          <w:sz w:val="22"/>
          <w:szCs w:val="22"/>
          <w:lang w:val="fr-FR"/>
        </w:rPr>
        <w:t xml:space="preserve"> hectares sera aménagé en aval de ce barrage B </w:t>
      </w:r>
      <w:r w:rsidR="006447F4" w:rsidRPr="000B1585">
        <w:rPr>
          <w:rFonts w:ascii="Arial" w:hAnsi="Arial" w:cs="Arial"/>
          <w:sz w:val="22"/>
          <w:szCs w:val="22"/>
          <w:lang w:val="fr-FR"/>
        </w:rPr>
        <w:t>3</w:t>
      </w:r>
      <w:r w:rsidRPr="000B1585">
        <w:rPr>
          <w:rFonts w:ascii="Arial" w:hAnsi="Arial" w:cs="Arial"/>
          <w:sz w:val="22"/>
          <w:szCs w:val="22"/>
          <w:lang w:val="fr-FR"/>
        </w:rPr>
        <w:t xml:space="preserve"> à un coût de </w:t>
      </w:r>
      <w:r w:rsidR="006447F4" w:rsidRPr="000B1585">
        <w:rPr>
          <w:rFonts w:ascii="Arial" w:hAnsi="Arial" w:cs="Arial"/>
          <w:sz w:val="22"/>
          <w:szCs w:val="22"/>
          <w:lang w:val="fr-FR"/>
        </w:rPr>
        <w:t>7 405 212 558</w:t>
      </w:r>
      <w:r w:rsidRPr="000B1585">
        <w:rPr>
          <w:rFonts w:ascii="Arial" w:hAnsi="Arial" w:cs="Arial"/>
          <w:sz w:val="22"/>
          <w:szCs w:val="22"/>
          <w:lang w:val="fr-FR"/>
        </w:rPr>
        <w:t xml:space="preserve"> F CFA soit </w:t>
      </w:r>
      <w:r w:rsidR="006447F4" w:rsidRPr="000B1585">
        <w:rPr>
          <w:rFonts w:ascii="Arial" w:hAnsi="Arial" w:cs="Arial"/>
          <w:sz w:val="22"/>
          <w:szCs w:val="22"/>
          <w:lang w:val="fr-FR"/>
        </w:rPr>
        <w:t>20 405 094</w:t>
      </w:r>
      <w:r w:rsidRPr="000B1585">
        <w:rPr>
          <w:rFonts w:ascii="Arial" w:hAnsi="Arial" w:cs="Arial"/>
          <w:sz w:val="22"/>
          <w:szCs w:val="22"/>
          <w:lang w:val="fr-FR"/>
        </w:rPr>
        <w:t xml:space="preserve"> F CFA par hectare ;</w:t>
      </w:r>
      <w:r>
        <w:rPr>
          <w:rFonts w:ascii="Arial" w:hAnsi="Arial" w:cs="Arial"/>
          <w:sz w:val="22"/>
          <w:szCs w:val="22"/>
          <w:lang w:val="fr-FR"/>
        </w:rPr>
        <w:t xml:space="preserve">   </w:t>
      </w:r>
      <w:r w:rsidR="001F0E34">
        <w:rPr>
          <w:rFonts w:ascii="Arial" w:hAnsi="Arial" w:cs="Arial"/>
          <w:sz w:val="22"/>
          <w:szCs w:val="22"/>
          <w:lang w:val="fr-FR"/>
        </w:rPr>
        <w:t xml:space="preserve"> </w:t>
      </w:r>
    </w:p>
    <w:p w14:paraId="7CC550B0" w14:textId="77777777" w:rsidR="008D416C" w:rsidRPr="0091087D" w:rsidRDefault="008D416C" w:rsidP="00A124B8">
      <w:pPr>
        <w:spacing w:before="240" w:after="240"/>
        <w:jc w:val="both"/>
        <w:rPr>
          <w:rFonts w:ascii="Arial" w:hAnsi="Arial" w:cs="Arial"/>
          <w:sz w:val="22"/>
          <w:szCs w:val="22"/>
          <w:lang w:val="fr-FR"/>
        </w:rPr>
      </w:pPr>
    </w:p>
    <w:p w14:paraId="70D8363F" w14:textId="598D4F2F" w:rsidR="00A124B8" w:rsidRPr="004E05FC" w:rsidRDefault="002A2F88" w:rsidP="00A124B8">
      <w:pPr>
        <w:pStyle w:val="Titre2"/>
        <w:rPr>
          <w:lang w:val="fr-FR"/>
        </w:rPr>
      </w:pPr>
      <w:bookmarkStart w:id="92" w:name="_Toc137459232"/>
      <w:r>
        <w:rPr>
          <w:lang w:val="fr-FR"/>
        </w:rPr>
        <w:t>2</w:t>
      </w:r>
      <w:r w:rsidR="00A124B8" w:rsidRPr="004E05FC">
        <w:rPr>
          <w:lang w:val="fr-FR"/>
        </w:rPr>
        <w:t>.2.</w:t>
      </w:r>
      <w:r w:rsidR="00A124B8">
        <w:rPr>
          <w:lang w:val="fr-FR"/>
        </w:rPr>
        <w:tab/>
      </w:r>
      <w:r w:rsidR="00A124B8" w:rsidRPr="004E05FC">
        <w:rPr>
          <w:lang w:val="fr-FR"/>
        </w:rPr>
        <w:t>Présentation du promoteur / initiateur du projet</w:t>
      </w:r>
      <w:bookmarkEnd w:id="92"/>
    </w:p>
    <w:p w14:paraId="31A5F23E"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 promoteur du projet est le Ministère de l’Agriculture, de la Production Animale et Halieutique (MAPAH). Il est situé à Atchanvé, près de la Présidence de la République, B.P. 341 Lomé – Togo, Tél : (+228) 22 21 10 62 / 22 21 55 63.</w:t>
      </w:r>
    </w:p>
    <w:p w14:paraId="464B08F8"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 MAPAH s’occupe de la politique agricole, pastorale et halieutique du pays. Déconcentrée sur toute l’étendue du territoire national en Directions Régionales de l’Agriculture, de l’Elevage et de la Pêche. Au niveau central le MAPAH comprend des services techniques tels la Direction de l’Agriculture (DA), Direction de la Planification et de la Coopération Agricole (DPCA), Direction des Ressources Humaines (DRH), Direction de l’Aménagement et de l’Equipement Rural (DAER), la Direction des Statistiques de l’Informatique et de la Documentation (DSID), la Direction de l’Elevage (DE), la Direction des Pêches et de l’Aquaculture (DPA), la Direction de l’Administration Financière (DAF), la Direction des semences (DS) et la Direction des protections des végétaux (DPV).</w:t>
      </w:r>
    </w:p>
    <w:p w14:paraId="47A3E0C5"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 MA</w:t>
      </w:r>
      <w:r>
        <w:rPr>
          <w:rFonts w:ascii="Arial" w:hAnsi="Arial" w:cs="Arial"/>
          <w:sz w:val="22"/>
          <w:szCs w:val="22"/>
          <w:lang w:val="fr-FR"/>
        </w:rPr>
        <w:t>EDR</w:t>
      </w:r>
      <w:r w:rsidRPr="0091087D">
        <w:rPr>
          <w:rFonts w:ascii="Arial" w:hAnsi="Arial" w:cs="Arial"/>
          <w:sz w:val="22"/>
          <w:szCs w:val="22"/>
          <w:lang w:val="fr-FR"/>
        </w:rPr>
        <w:t xml:space="preserve"> est appuyé sur le terrain par l’ICAT et l’ITRA qui aident les populations en milieu rural dans leurs activités quotidiennes en matière d’agriculture, d’élevage et de la Pêche. C’est le garant de la production agricole, pastorale et halieutique, partant, de l’autosuffisance alimentaire au Togo.</w:t>
      </w:r>
    </w:p>
    <w:p w14:paraId="74F2B4C3" w14:textId="798D7D6B" w:rsidR="00A124B8" w:rsidRPr="00A638AB" w:rsidRDefault="002A2F88" w:rsidP="00A124B8">
      <w:pPr>
        <w:pStyle w:val="Titre2"/>
        <w:rPr>
          <w:lang w:val="fr-FR"/>
        </w:rPr>
      </w:pPr>
      <w:bookmarkStart w:id="93" w:name="_Toc137459233"/>
      <w:r>
        <w:rPr>
          <w:lang w:val="fr-FR"/>
        </w:rPr>
        <w:t>2</w:t>
      </w:r>
      <w:r w:rsidR="00A124B8" w:rsidRPr="00A638AB">
        <w:rPr>
          <w:lang w:val="fr-FR"/>
        </w:rPr>
        <w:t>.3.</w:t>
      </w:r>
      <w:r w:rsidR="00A124B8">
        <w:rPr>
          <w:lang w:val="fr-FR"/>
        </w:rPr>
        <w:tab/>
      </w:r>
      <w:r w:rsidR="00A124B8" w:rsidRPr="00A638AB">
        <w:rPr>
          <w:lang w:val="fr-FR"/>
        </w:rPr>
        <w:t>Justification du projet et description des composantes</w:t>
      </w:r>
      <w:bookmarkEnd w:id="93"/>
    </w:p>
    <w:p w14:paraId="1E0D9CD2" w14:textId="6B04A3A6" w:rsidR="00A124B8" w:rsidRPr="00A638AB" w:rsidRDefault="002A2F88" w:rsidP="00A124B8">
      <w:pPr>
        <w:pStyle w:val="Titre3"/>
        <w:rPr>
          <w:lang w:val="fr-FR"/>
        </w:rPr>
      </w:pPr>
      <w:bookmarkStart w:id="94" w:name="_Toc137459234"/>
      <w:r>
        <w:rPr>
          <w:lang w:val="fr-FR"/>
        </w:rPr>
        <w:t>2</w:t>
      </w:r>
      <w:r w:rsidR="00A124B8" w:rsidRPr="00A638AB">
        <w:rPr>
          <w:lang w:val="fr-FR"/>
        </w:rPr>
        <w:t>.3.1. Justification du projet</w:t>
      </w:r>
      <w:bookmarkEnd w:id="94"/>
    </w:p>
    <w:p w14:paraId="0B45E10F" w14:textId="24FE607E" w:rsidR="00A124B8" w:rsidRPr="0091087D" w:rsidRDefault="002A2F88" w:rsidP="00A124B8">
      <w:pPr>
        <w:pStyle w:val="Titre4"/>
        <w:rPr>
          <w:lang w:val="fr-FR"/>
        </w:rPr>
      </w:pPr>
      <w:bookmarkStart w:id="95" w:name="_Toc137459235"/>
      <w:r>
        <w:rPr>
          <w:lang w:val="fr-FR"/>
        </w:rPr>
        <w:t>2</w:t>
      </w:r>
      <w:r w:rsidR="00A124B8">
        <w:rPr>
          <w:lang w:val="fr-FR"/>
        </w:rPr>
        <w:t>.</w:t>
      </w:r>
      <w:r w:rsidR="00A124B8" w:rsidRPr="0091087D">
        <w:rPr>
          <w:lang w:val="fr-FR"/>
        </w:rPr>
        <w:t>3.1.1. Contribution de l’agriculture</w:t>
      </w:r>
      <w:bookmarkEnd w:id="95"/>
    </w:p>
    <w:p w14:paraId="12D7BBD7"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 Togo est un pays dominé par l’agriculture en termes d’effectif de la population ayant comme activité principale l’agriculture. En effet, selon les résultats du QUIBB-TOGO, 2015, « les travailleurs togolais exercent principalement dans la branche Agriculture, sylviculture, pêche qui occupe plus de la moitié (54,1</w:t>
      </w:r>
      <w:r>
        <w:rPr>
          <w:rFonts w:ascii="Arial" w:hAnsi="Arial" w:cs="Arial"/>
          <w:sz w:val="22"/>
          <w:szCs w:val="22"/>
          <w:lang w:val="fr-FR"/>
        </w:rPr>
        <w:t xml:space="preserve"> %</w:t>
      </w:r>
      <w:r w:rsidRPr="0091087D">
        <w:rPr>
          <w:rFonts w:ascii="Arial" w:hAnsi="Arial" w:cs="Arial"/>
          <w:sz w:val="22"/>
          <w:szCs w:val="22"/>
          <w:lang w:val="fr-FR"/>
        </w:rPr>
        <w:t>) »</w:t>
      </w:r>
    </w:p>
    <w:p w14:paraId="794DF434"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La croissance moyenne du PIB du Togo sur la période 2011-2015 a été de 5,3</w:t>
      </w:r>
      <w:r>
        <w:rPr>
          <w:rFonts w:ascii="Arial" w:hAnsi="Arial" w:cs="Arial"/>
          <w:sz w:val="22"/>
          <w:szCs w:val="22"/>
          <w:lang w:val="fr-FR"/>
        </w:rPr>
        <w:t xml:space="preserve"> %</w:t>
      </w:r>
      <w:r w:rsidRPr="0091087D">
        <w:rPr>
          <w:rFonts w:ascii="Arial" w:hAnsi="Arial" w:cs="Arial"/>
          <w:sz w:val="22"/>
          <w:szCs w:val="22"/>
          <w:lang w:val="fr-FR"/>
        </w:rPr>
        <w:t xml:space="preserve"> contre 2,7</w:t>
      </w:r>
      <w:r>
        <w:rPr>
          <w:rFonts w:ascii="Arial" w:hAnsi="Arial" w:cs="Arial"/>
          <w:sz w:val="22"/>
          <w:szCs w:val="22"/>
          <w:lang w:val="fr-FR"/>
        </w:rPr>
        <w:t xml:space="preserve"> %</w:t>
      </w:r>
      <w:r w:rsidRPr="0091087D">
        <w:rPr>
          <w:rFonts w:ascii="Arial" w:hAnsi="Arial" w:cs="Arial"/>
          <w:sz w:val="22"/>
          <w:szCs w:val="22"/>
          <w:lang w:val="fr-FR"/>
        </w:rPr>
        <w:t xml:space="preserve"> sur la période 2006-2010. Elle devrait évoluer selon la Banque Africaine de Développement (BAD) entre 5,5</w:t>
      </w:r>
      <w:r>
        <w:rPr>
          <w:rFonts w:ascii="Arial" w:hAnsi="Arial" w:cs="Arial"/>
          <w:sz w:val="22"/>
          <w:szCs w:val="22"/>
          <w:lang w:val="fr-FR"/>
        </w:rPr>
        <w:t xml:space="preserve"> %</w:t>
      </w:r>
      <w:r w:rsidRPr="0091087D">
        <w:rPr>
          <w:rFonts w:ascii="Arial" w:hAnsi="Arial" w:cs="Arial"/>
          <w:sz w:val="22"/>
          <w:szCs w:val="22"/>
          <w:lang w:val="fr-FR"/>
        </w:rPr>
        <w:t xml:space="preserve"> et 6,1</w:t>
      </w:r>
      <w:r>
        <w:rPr>
          <w:rFonts w:ascii="Arial" w:hAnsi="Arial" w:cs="Arial"/>
          <w:sz w:val="22"/>
          <w:szCs w:val="22"/>
          <w:lang w:val="fr-FR"/>
        </w:rPr>
        <w:t xml:space="preserve"> %</w:t>
      </w:r>
      <w:r w:rsidRPr="0091087D">
        <w:rPr>
          <w:rFonts w:ascii="Arial" w:hAnsi="Arial" w:cs="Arial"/>
          <w:sz w:val="22"/>
          <w:szCs w:val="22"/>
          <w:lang w:val="fr-FR"/>
        </w:rPr>
        <w:t xml:space="preserve"> entre 2016 et 2020 (Figure 1). Les principaux moteurs de cette croissance seront les réformes menées pour renforcer les règles de la concurrence dans les branches de l’hôtellerie, de l’électricité, des banques et des télécommunications, combinées avec le soutien à la modernisation de l’agriculture et aux industries extractives.</w:t>
      </w:r>
    </w:p>
    <w:p w14:paraId="3E9E6B92"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 taux d’inflation qui était de 0,2</w:t>
      </w:r>
      <w:r>
        <w:rPr>
          <w:rFonts w:ascii="Arial" w:hAnsi="Arial" w:cs="Arial"/>
          <w:sz w:val="22"/>
          <w:szCs w:val="22"/>
          <w:lang w:val="fr-FR"/>
        </w:rPr>
        <w:t xml:space="preserve"> %</w:t>
      </w:r>
      <w:r w:rsidRPr="0091087D">
        <w:rPr>
          <w:rFonts w:ascii="Arial" w:hAnsi="Arial" w:cs="Arial"/>
          <w:sz w:val="22"/>
          <w:szCs w:val="22"/>
          <w:lang w:val="fr-FR"/>
        </w:rPr>
        <w:t xml:space="preserve"> en 2014 est légèrement monté à 1,9</w:t>
      </w:r>
      <w:r>
        <w:rPr>
          <w:rFonts w:ascii="Arial" w:hAnsi="Arial" w:cs="Arial"/>
          <w:sz w:val="22"/>
          <w:szCs w:val="22"/>
          <w:lang w:val="fr-FR"/>
        </w:rPr>
        <w:t xml:space="preserve"> %</w:t>
      </w:r>
      <w:r w:rsidRPr="0091087D">
        <w:rPr>
          <w:rFonts w:ascii="Arial" w:hAnsi="Arial" w:cs="Arial"/>
          <w:sz w:val="22"/>
          <w:szCs w:val="22"/>
          <w:lang w:val="fr-FR"/>
        </w:rPr>
        <w:t xml:space="preserve"> en 2015. Selon les projections, il restera à moins de 3</w:t>
      </w:r>
      <w:r>
        <w:rPr>
          <w:rFonts w:ascii="Arial" w:hAnsi="Arial" w:cs="Arial"/>
          <w:sz w:val="22"/>
          <w:szCs w:val="22"/>
          <w:lang w:val="fr-FR"/>
        </w:rPr>
        <w:t xml:space="preserve"> %</w:t>
      </w:r>
      <w:r w:rsidRPr="0091087D">
        <w:rPr>
          <w:rFonts w:ascii="Arial" w:hAnsi="Arial" w:cs="Arial"/>
          <w:sz w:val="22"/>
          <w:szCs w:val="22"/>
          <w:lang w:val="fr-FR"/>
        </w:rPr>
        <w:t xml:space="preserve"> jusqu’en 2020, qui est le seuil de convergence de l’UEMOA.</w:t>
      </w:r>
    </w:p>
    <w:p w14:paraId="5E91A378" w14:textId="77777777" w:rsidR="00A124B8" w:rsidRPr="0091087D" w:rsidRDefault="00A124B8" w:rsidP="00521B95">
      <w:pPr>
        <w:pStyle w:val="Titre6"/>
        <w:rPr>
          <w:rFonts w:eastAsia="Arial"/>
          <w:lang w:val="fr-FR"/>
        </w:rPr>
      </w:pPr>
      <w:bookmarkStart w:id="96" w:name="_Toc137459723"/>
      <w:r w:rsidRPr="0091087D">
        <w:rPr>
          <w:rFonts w:eastAsia="Arial"/>
          <w:lang w:val="fr-FR"/>
        </w:rPr>
        <w:t>Figure</w:t>
      </w:r>
      <w:r w:rsidRPr="0091087D">
        <w:rPr>
          <w:rFonts w:eastAsia="Arial"/>
          <w:spacing w:val="1"/>
          <w:lang w:val="fr-FR"/>
        </w:rPr>
        <w:t xml:space="preserve"> </w:t>
      </w:r>
      <w:r w:rsidRPr="0091087D">
        <w:rPr>
          <w:rFonts w:eastAsia="Arial"/>
          <w:spacing w:val="-3"/>
          <w:lang w:val="fr-FR"/>
        </w:rPr>
        <w:t>1</w:t>
      </w:r>
      <w:r w:rsidRPr="0091087D">
        <w:rPr>
          <w:rFonts w:eastAsia="Arial"/>
          <w:lang w:val="fr-FR"/>
        </w:rPr>
        <w:t xml:space="preserve"> : </w:t>
      </w:r>
      <w:r w:rsidRPr="0091087D">
        <w:rPr>
          <w:rFonts w:eastAsia="Arial"/>
          <w:spacing w:val="2"/>
          <w:lang w:val="fr-FR"/>
        </w:rPr>
        <w:t>T</w:t>
      </w:r>
      <w:r w:rsidRPr="0091087D">
        <w:rPr>
          <w:rFonts w:eastAsia="Arial"/>
          <w:lang w:val="fr-FR"/>
        </w:rPr>
        <w:t>a</w:t>
      </w:r>
      <w:r w:rsidRPr="0091087D">
        <w:rPr>
          <w:rFonts w:eastAsia="Arial"/>
          <w:spacing w:val="-1"/>
          <w:lang w:val="fr-FR"/>
        </w:rPr>
        <w:t>u</w:t>
      </w:r>
      <w:r w:rsidRPr="0091087D">
        <w:rPr>
          <w:rFonts w:eastAsia="Arial"/>
          <w:lang w:val="fr-FR"/>
        </w:rPr>
        <w:t>x</w:t>
      </w:r>
      <w:r w:rsidRPr="0091087D">
        <w:rPr>
          <w:rFonts w:eastAsia="Arial"/>
          <w:spacing w:val="-2"/>
          <w:lang w:val="fr-FR"/>
        </w:rPr>
        <w:t xml:space="preserve"> </w:t>
      </w:r>
      <w:r w:rsidRPr="0091087D">
        <w:rPr>
          <w:rFonts w:eastAsia="Arial"/>
          <w:lang w:val="fr-FR"/>
        </w:rPr>
        <w:t>de</w:t>
      </w:r>
      <w:r w:rsidRPr="0091087D">
        <w:rPr>
          <w:rFonts w:eastAsia="Arial"/>
          <w:spacing w:val="-2"/>
          <w:lang w:val="fr-FR"/>
        </w:rPr>
        <w:t xml:space="preserve"> </w:t>
      </w:r>
      <w:r w:rsidRPr="0091087D">
        <w:rPr>
          <w:rFonts w:eastAsia="Arial"/>
          <w:lang w:val="fr-FR"/>
        </w:rPr>
        <w:t>croi</w:t>
      </w:r>
      <w:r w:rsidRPr="0091087D">
        <w:rPr>
          <w:rFonts w:eastAsia="Arial"/>
          <w:spacing w:val="-2"/>
          <w:lang w:val="fr-FR"/>
        </w:rPr>
        <w:t>s</w:t>
      </w:r>
      <w:r w:rsidRPr="0091087D">
        <w:rPr>
          <w:rFonts w:eastAsia="Arial"/>
          <w:lang w:val="fr-FR"/>
        </w:rPr>
        <w:t>s</w:t>
      </w:r>
      <w:r w:rsidRPr="0091087D">
        <w:rPr>
          <w:rFonts w:eastAsia="Arial"/>
          <w:spacing w:val="-1"/>
          <w:lang w:val="fr-FR"/>
        </w:rPr>
        <w:t>a</w:t>
      </w:r>
      <w:r w:rsidRPr="0091087D">
        <w:rPr>
          <w:rFonts w:eastAsia="Arial"/>
          <w:lang w:val="fr-FR"/>
        </w:rPr>
        <w:t>n</w:t>
      </w:r>
      <w:r w:rsidRPr="0091087D">
        <w:rPr>
          <w:rFonts w:eastAsia="Arial"/>
          <w:spacing w:val="-1"/>
          <w:lang w:val="fr-FR"/>
        </w:rPr>
        <w:t>c</w:t>
      </w:r>
      <w:r w:rsidRPr="0091087D">
        <w:rPr>
          <w:rFonts w:eastAsia="Arial"/>
          <w:lang w:val="fr-FR"/>
        </w:rPr>
        <w:t xml:space="preserve">e </w:t>
      </w:r>
      <w:r w:rsidRPr="0091087D">
        <w:rPr>
          <w:rFonts w:eastAsia="Arial"/>
          <w:spacing w:val="1"/>
          <w:lang w:val="fr-FR"/>
        </w:rPr>
        <w:t>r</w:t>
      </w:r>
      <w:r w:rsidRPr="0091087D">
        <w:rPr>
          <w:rFonts w:eastAsia="Arial"/>
          <w:lang w:val="fr-FR"/>
        </w:rPr>
        <w:t>é</w:t>
      </w:r>
      <w:r w:rsidRPr="0091087D">
        <w:rPr>
          <w:rFonts w:eastAsia="Arial"/>
          <w:spacing w:val="-1"/>
          <w:lang w:val="fr-FR"/>
        </w:rPr>
        <w:t>e</w:t>
      </w:r>
      <w:r w:rsidRPr="0091087D">
        <w:rPr>
          <w:rFonts w:eastAsia="Arial"/>
          <w:lang w:val="fr-FR"/>
        </w:rPr>
        <w:t>l du</w:t>
      </w:r>
      <w:r w:rsidRPr="0091087D">
        <w:rPr>
          <w:rFonts w:eastAsia="Arial"/>
          <w:spacing w:val="-2"/>
          <w:lang w:val="fr-FR"/>
        </w:rPr>
        <w:t xml:space="preserve"> </w:t>
      </w:r>
      <w:r w:rsidRPr="0091087D">
        <w:rPr>
          <w:rFonts w:eastAsia="Arial"/>
          <w:spacing w:val="-1"/>
          <w:lang w:val="fr-FR"/>
        </w:rPr>
        <w:t>P</w:t>
      </w:r>
      <w:r w:rsidRPr="0091087D">
        <w:rPr>
          <w:rFonts w:eastAsia="Arial"/>
          <w:spacing w:val="1"/>
          <w:lang w:val="fr-FR"/>
        </w:rPr>
        <w:t>I</w:t>
      </w:r>
      <w:r w:rsidRPr="0091087D">
        <w:rPr>
          <w:rFonts w:eastAsia="Arial"/>
          <w:lang w:val="fr-FR"/>
        </w:rPr>
        <w:t xml:space="preserve">B </w:t>
      </w:r>
      <w:r w:rsidRPr="0091087D">
        <w:rPr>
          <w:rFonts w:eastAsia="Arial"/>
          <w:spacing w:val="-3"/>
          <w:lang w:val="fr-FR"/>
        </w:rPr>
        <w:t>e</w:t>
      </w:r>
      <w:r w:rsidRPr="0091087D">
        <w:rPr>
          <w:rFonts w:eastAsia="Arial"/>
          <w:lang w:val="fr-FR"/>
        </w:rPr>
        <w:t xml:space="preserve">t </w:t>
      </w:r>
      <w:r w:rsidRPr="0091087D">
        <w:rPr>
          <w:rFonts w:eastAsia="Arial"/>
          <w:spacing w:val="1"/>
          <w:lang w:val="fr-FR"/>
        </w:rPr>
        <w:t>t</w:t>
      </w:r>
      <w:r w:rsidRPr="0091087D">
        <w:rPr>
          <w:rFonts w:eastAsia="Arial"/>
          <w:spacing w:val="-3"/>
          <w:lang w:val="fr-FR"/>
        </w:rPr>
        <w:t>a</w:t>
      </w:r>
      <w:r w:rsidRPr="0091087D">
        <w:rPr>
          <w:rFonts w:eastAsia="Arial"/>
          <w:lang w:val="fr-FR"/>
        </w:rPr>
        <w:t>ux d</w:t>
      </w:r>
      <w:r w:rsidRPr="0091087D">
        <w:rPr>
          <w:rFonts w:eastAsia="Arial"/>
          <w:spacing w:val="-2"/>
          <w:lang w:val="fr-FR"/>
        </w:rPr>
        <w:t>’</w:t>
      </w:r>
      <w:r w:rsidRPr="0091087D">
        <w:rPr>
          <w:rFonts w:eastAsia="Arial"/>
          <w:spacing w:val="1"/>
          <w:lang w:val="fr-FR"/>
        </w:rPr>
        <w:t>i</w:t>
      </w:r>
      <w:r w:rsidRPr="0091087D">
        <w:rPr>
          <w:rFonts w:eastAsia="Arial"/>
          <w:lang w:val="fr-FR"/>
        </w:rPr>
        <w:t>n</w:t>
      </w:r>
      <w:r w:rsidRPr="0091087D">
        <w:rPr>
          <w:rFonts w:eastAsia="Arial"/>
          <w:spacing w:val="-2"/>
          <w:lang w:val="fr-FR"/>
        </w:rPr>
        <w:t>f</w:t>
      </w:r>
      <w:r w:rsidRPr="0091087D">
        <w:rPr>
          <w:rFonts w:eastAsia="Arial"/>
          <w:spacing w:val="1"/>
          <w:lang w:val="fr-FR"/>
        </w:rPr>
        <w:t>l</w:t>
      </w:r>
      <w:r w:rsidRPr="0091087D">
        <w:rPr>
          <w:rFonts w:eastAsia="Arial"/>
          <w:lang w:val="fr-FR"/>
        </w:rPr>
        <w:t>a</w:t>
      </w:r>
      <w:r w:rsidRPr="0091087D">
        <w:rPr>
          <w:rFonts w:eastAsia="Arial"/>
          <w:spacing w:val="-2"/>
          <w:lang w:val="fr-FR"/>
        </w:rPr>
        <w:t>t</w:t>
      </w:r>
      <w:r w:rsidRPr="0091087D">
        <w:rPr>
          <w:rFonts w:eastAsia="Arial"/>
          <w:spacing w:val="1"/>
          <w:lang w:val="fr-FR"/>
        </w:rPr>
        <w:t>i</w:t>
      </w:r>
      <w:r w:rsidRPr="0091087D">
        <w:rPr>
          <w:rFonts w:eastAsia="Arial"/>
          <w:lang w:val="fr-FR"/>
        </w:rPr>
        <w:t>on</w:t>
      </w:r>
      <w:r w:rsidRPr="0091087D">
        <w:rPr>
          <w:rFonts w:eastAsia="Arial"/>
          <w:spacing w:val="-2"/>
          <w:lang w:val="fr-FR"/>
        </w:rPr>
        <w:t xml:space="preserve"> </w:t>
      </w:r>
      <w:r w:rsidRPr="0091087D">
        <w:rPr>
          <w:rFonts w:eastAsia="Arial"/>
          <w:spacing w:val="1"/>
          <w:lang w:val="fr-FR"/>
        </w:rPr>
        <w:t>(</w:t>
      </w:r>
      <w:r w:rsidRPr="0091087D">
        <w:rPr>
          <w:rFonts w:eastAsia="Arial"/>
          <w:lang w:val="fr-FR"/>
        </w:rPr>
        <w:t>2</w:t>
      </w:r>
      <w:r w:rsidRPr="0091087D">
        <w:rPr>
          <w:rFonts w:eastAsia="Arial"/>
          <w:spacing w:val="-1"/>
          <w:lang w:val="fr-FR"/>
        </w:rPr>
        <w:t>0</w:t>
      </w:r>
      <w:r w:rsidRPr="0091087D">
        <w:rPr>
          <w:rFonts w:eastAsia="Arial"/>
          <w:lang w:val="fr-FR"/>
        </w:rPr>
        <w:t>1</w:t>
      </w:r>
      <w:r w:rsidRPr="0091087D">
        <w:rPr>
          <w:rFonts w:eastAsia="Arial"/>
          <w:spacing w:val="4"/>
          <w:lang w:val="fr-FR"/>
        </w:rPr>
        <w:t>2</w:t>
      </w:r>
      <w:r w:rsidRPr="0091087D">
        <w:rPr>
          <w:rFonts w:eastAsia="Arial"/>
          <w:spacing w:val="1"/>
          <w:lang w:val="fr-FR"/>
        </w:rPr>
        <w:t>-</w:t>
      </w:r>
      <w:r w:rsidRPr="0091087D">
        <w:rPr>
          <w:rFonts w:eastAsia="Arial"/>
          <w:lang w:val="fr-FR"/>
        </w:rPr>
        <w:t>2</w:t>
      </w:r>
      <w:r w:rsidRPr="0091087D">
        <w:rPr>
          <w:rFonts w:eastAsia="Arial"/>
          <w:spacing w:val="-1"/>
          <w:lang w:val="fr-FR"/>
        </w:rPr>
        <w:t>0</w:t>
      </w:r>
      <w:r w:rsidRPr="0091087D">
        <w:rPr>
          <w:rFonts w:eastAsia="Arial"/>
          <w:spacing w:val="-3"/>
          <w:lang w:val="fr-FR"/>
        </w:rPr>
        <w:t>2</w:t>
      </w:r>
      <w:r w:rsidRPr="0091087D">
        <w:rPr>
          <w:rFonts w:eastAsia="Arial"/>
          <w:lang w:val="fr-FR"/>
        </w:rPr>
        <w:t>0)</w:t>
      </w:r>
      <w:bookmarkEnd w:id="96"/>
    </w:p>
    <w:p w14:paraId="14390DDC" w14:textId="77777777" w:rsidR="00A124B8" w:rsidRPr="0091087D" w:rsidRDefault="00A124B8" w:rsidP="00A124B8">
      <w:pPr>
        <w:jc w:val="center"/>
        <w:rPr>
          <w:lang w:val="fr-FR"/>
        </w:rPr>
      </w:pPr>
      <w:r w:rsidRPr="0091087D">
        <w:rPr>
          <w:noProof/>
          <w:lang w:val="fr-FR" w:eastAsia="fr-FR"/>
        </w:rPr>
        <w:drawing>
          <wp:inline distT="0" distB="0" distL="0" distR="0" wp14:anchorId="3F9FEB10" wp14:editId="7509A65E">
            <wp:extent cx="3535680" cy="2115185"/>
            <wp:effectExtent l="0" t="0" r="762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35680" cy="2115185"/>
                    </a:xfrm>
                    <a:prstGeom prst="rect">
                      <a:avLst/>
                    </a:prstGeom>
                    <a:noFill/>
                  </pic:spPr>
                </pic:pic>
              </a:graphicData>
            </a:graphic>
          </wp:inline>
        </w:drawing>
      </w:r>
    </w:p>
    <w:p w14:paraId="6BD56D89" w14:textId="77777777" w:rsidR="00A124B8" w:rsidRPr="004F290D" w:rsidRDefault="00A124B8" w:rsidP="004F290D">
      <w:pPr>
        <w:spacing w:after="240"/>
        <w:jc w:val="center"/>
        <w:rPr>
          <w:rFonts w:ascii="Arial" w:eastAsia="Arial" w:hAnsi="Arial" w:cs="Arial"/>
          <w:sz w:val="16"/>
          <w:szCs w:val="16"/>
          <w:lang w:val="fr-FR"/>
        </w:rPr>
      </w:pPr>
      <w:r w:rsidRPr="004F290D">
        <w:rPr>
          <w:rFonts w:ascii="Arial" w:eastAsia="Arial" w:hAnsi="Arial" w:cs="Arial"/>
          <w:i/>
          <w:sz w:val="16"/>
          <w:szCs w:val="16"/>
          <w:lang w:val="fr-FR"/>
        </w:rPr>
        <w:t>S</w:t>
      </w:r>
      <w:r w:rsidRPr="004F290D">
        <w:rPr>
          <w:rFonts w:ascii="Arial" w:eastAsia="Arial" w:hAnsi="Arial" w:cs="Arial"/>
          <w:i/>
          <w:spacing w:val="1"/>
          <w:sz w:val="16"/>
          <w:szCs w:val="16"/>
          <w:lang w:val="fr-FR"/>
        </w:rPr>
        <w:t>ou</w:t>
      </w:r>
      <w:r w:rsidRPr="004F290D">
        <w:rPr>
          <w:rFonts w:ascii="Arial" w:eastAsia="Arial" w:hAnsi="Arial" w:cs="Arial"/>
          <w:i/>
          <w:sz w:val="16"/>
          <w:szCs w:val="16"/>
          <w:lang w:val="fr-FR"/>
        </w:rPr>
        <w:t>r</w:t>
      </w:r>
      <w:r w:rsidRPr="004F290D">
        <w:rPr>
          <w:rFonts w:ascii="Arial" w:eastAsia="Arial" w:hAnsi="Arial" w:cs="Arial"/>
          <w:i/>
          <w:spacing w:val="1"/>
          <w:sz w:val="16"/>
          <w:szCs w:val="16"/>
          <w:lang w:val="fr-FR"/>
        </w:rPr>
        <w:t>c</w:t>
      </w:r>
      <w:r w:rsidRPr="004F290D">
        <w:rPr>
          <w:rFonts w:ascii="Arial" w:eastAsia="Arial" w:hAnsi="Arial" w:cs="Arial"/>
          <w:i/>
          <w:sz w:val="16"/>
          <w:szCs w:val="16"/>
          <w:lang w:val="fr-FR"/>
        </w:rPr>
        <w:t>e :</w:t>
      </w:r>
      <w:r w:rsidRPr="004F290D">
        <w:rPr>
          <w:rFonts w:ascii="Arial" w:eastAsia="Arial" w:hAnsi="Arial" w:cs="Arial"/>
          <w:i/>
          <w:spacing w:val="1"/>
          <w:sz w:val="16"/>
          <w:szCs w:val="16"/>
          <w:lang w:val="fr-FR"/>
        </w:rPr>
        <w:t xml:space="preserve"> </w:t>
      </w:r>
      <w:r w:rsidRPr="004F290D">
        <w:rPr>
          <w:rFonts w:ascii="Arial" w:eastAsia="Arial" w:hAnsi="Arial" w:cs="Arial"/>
          <w:i/>
          <w:spacing w:val="-7"/>
          <w:sz w:val="16"/>
          <w:szCs w:val="16"/>
          <w:lang w:val="fr-FR"/>
        </w:rPr>
        <w:t>T</w:t>
      </w:r>
      <w:r w:rsidRPr="004F290D">
        <w:rPr>
          <w:rFonts w:ascii="Arial" w:eastAsia="Arial" w:hAnsi="Arial" w:cs="Arial"/>
          <w:i/>
          <w:spacing w:val="-6"/>
          <w:sz w:val="16"/>
          <w:szCs w:val="16"/>
          <w:lang w:val="fr-FR"/>
        </w:rPr>
        <w:t>o</w:t>
      </w:r>
      <w:r w:rsidRPr="004F290D">
        <w:rPr>
          <w:rFonts w:ascii="Arial" w:eastAsia="Arial" w:hAnsi="Arial" w:cs="Arial"/>
          <w:i/>
          <w:spacing w:val="-9"/>
          <w:sz w:val="16"/>
          <w:szCs w:val="16"/>
          <w:lang w:val="fr-FR"/>
        </w:rPr>
        <w:t>g</w:t>
      </w:r>
      <w:r w:rsidRPr="004F290D">
        <w:rPr>
          <w:rFonts w:ascii="Arial" w:eastAsia="Arial" w:hAnsi="Arial" w:cs="Arial"/>
          <w:i/>
          <w:spacing w:val="-6"/>
          <w:sz w:val="16"/>
          <w:szCs w:val="16"/>
          <w:lang w:val="fr-FR"/>
        </w:rPr>
        <w:t>o</w:t>
      </w:r>
      <w:r w:rsidRPr="004F290D">
        <w:rPr>
          <w:rFonts w:ascii="Arial" w:eastAsia="Arial" w:hAnsi="Arial" w:cs="Arial"/>
          <w:i/>
          <w:sz w:val="16"/>
          <w:szCs w:val="16"/>
          <w:lang w:val="fr-FR"/>
        </w:rPr>
        <w:t>,</w:t>
      </w:r>
      <w:r w:rsidRPr="004F290D">
        <w:rPr>
          <w:rFonts w:ascii="Arial" w:eastAsia="Arial" w:hAnsi="Arial" w:cs="Arial"/>
          <w:i/>
          <w:spacing w:val="-14"/>
          <w:sz w:val="16"/>
          <w:szCs w:val="16"/>
          <w:lang w:val="fr-FR"/>
        </w:rPr>
        <w:t xml:space="preserve"> </w:t>
      </w:r>
      <w:r w:rsidRPr="004F290D">
        <w:rPr>
          <w:rFonts w:ascii="Arial" w:eastAsia="Arial" w:hAnsi="Arial" w:cs="Arial"/>
          <w:i/>
          <w:spacing w:val="-8"/>
          <w:sz w:val="16"/>
          <w:szCs w:val="16"/>
          <w:lang w:val="fr-FR"/>
        </w:rPr>
        <w:t>D</w:t>
      </w:r>
      <w:r w:rsidRPr="004F290D">
        <w:rPr>
          <w:rFonts w:ascii="Arial" w:eastAsia="Arial" w:hAnsi="Arial" w:cs="Arial"/>
          <w:i/>
          <w:spacing w:val="-6"/>
          <w:sz w:val="16"/>
          <w:szCs w:val="16"/>
          <w:lang w:val="fr-FR"/>
        </w:rPr>
        <w:t>ocu</w:t>
      </w:r>
      <w:r w:rsidRPr="004F290D">
        <w:rPr>
          <w:rFonts w:ascii="Arial" w:eastAsia="Arial" w:hAnsi="Arial" w:cs="Arial"/>
          <w:i/>
          <w:spacing w:val="-8"/>
          <w:sz w:val="16"/>
          <w:szCs w:val="16"/>
          <w:lang w:val="fr-FR"/>
        </w:rPr>
        <w:t>m</w:t>
      </w:r>
      <w:r w:rsidRPr="004F290D">
        <w:rPr>
          <w:rFonts w:ascii="Arial" w:eastAsia="Arial" w:hAnsi="Arial" w:cs="Arial"/>
          <w:i/>
          <w:spacing w:val="-6"/>
          <w:sz w:val="16"/>
          <w:szCs w:val="16"/>
          <w:lang w:val="fr-FR"/>
        </w:rPr>
        <w:t>en</w:t>
      </w:r>
      <w:r w:rsidRPr="004F290D">
        <w:rPr>
          <w:rFonts w:ascii="Arial" w:eastAsia="Arial" w:hAnsi="Arial" w:cs="Arial"/>
          <w:i/>
          <w:sz w:val="16"/>
          <w:szCs w:val="16"/>
          <w:lang w:val="fr-FR"/>
        </w:rPr>
        <w:t>t</w:t>
      </w:r>
      <w:r w:rsidRPr="004F290D">
        <w:rPr>
          <w:rFonts w:ascii="Arial" w:eastAsia="Arial" w:hAnsi="Arial" w:cs="Arial"/>
          <w:i/>
          <w:spacing w:val="-14"/>
          <w:sz w:val="16"/>
          <w:szCs w:val="16"/>
          <w:lang w:val="fr-FR"/>
        </w:rPr>
        <w:t xml:space="preserve"> </w:t>
      </w:r>
      <w:r w:rsidRPr="004F290D">
        <w:rPr>
          <w:rFonts w:ascii="Arial" w:eastAsia="Arial" w:hAnsi="Arial" w:cs="Arial"/>
          <w:i/>
          <w:spacing w:val="-9"/>
          <w:sz w:val="16"/>
          <w:szCs w:val="16"/>
          <w:lang w:val="fr-FR"/>
        </w:rPr>
        <w:t>d</w:t>
      </w:r>
      <w:r w:rsidRPr="004F290D">
        <w:rPr>
          <w:rFonts w:ascii="Arial" w:eastAsia="Arial" w:hAnsi="Arial" w:cs="Arial"/>
          <w:i/>
          <w:sz w:val="16"/>
          <w:szCs w:val="16"/>
          <w:lang w:val="fr-FR"/>
        </w:rPr>
        <w:t>e</w:t>
      </w:r>
      <w:r w:rsidRPr="004F290D">
        <w:rPr>
          <w:rFonts w:ascii="Arial" w:eastAsia="Arial" w:hAnsi="Arial" w:cs="Arial"/>
          <w:i/>
          <w:spacing w:val="-13"/>
          <w:sz w:val="16"/>
          <w:szCs w:val="16"/>
          <w:lang w:val="fr-FR"/>
        </w:rPr>
        <w:t xml:space="preserve"> </w:t>
      </w:r>
      <w:r w:rsidRPr="004F290D">
        <w:rPr>
          <w:rFonts w:ascii="Arial" w:eastAsia="Arial" w:hAnsi="Arial" w:cs="Arial"/>
          <w:i/>
          <w:spacing w:val="-6"/>
          <w:sz w:val="16"/>
          <w:szCs w:val="16"/>
          <w:lang w:val="fr-FR"/>
        </w:rPr>
        <w:t>s</w:t>
      </w:r>
      <w:r w:rsidRPr="004F290D">
        <w:rPr>
          <w:rFonts w:ascii="Arial" w:eastAsia="Arial" w:hAnsi="Arial" w:cs="Arial"/>
          <w:i/>
          <w:spacing w:val="-7"/>
          <w:sz w:val="16"/>
          <w:szCs w:val="16"/>
          <w:lang w:val="fr-FR"/>
        </w:rPr>
        <w:t>t</w:t>
      </w:r>
      <w:r w:rsidRPr="004F290D">
        <w:rPr>
          <w:rFonts w:ascii="Arial" w:eastAsia="Arial" w:hAnsi="Arial" w:cs="Arial"/>
          <w:i/>
          <w:spacing w:val="-10"/>
          <w:sz w:val="16"/>
          <w:szCs w:val="16"/>
          <w:lang w:val="fr-FR"/>
        </w:rPr>
        <w:t>r</w:t>
      </w:r>
      <w:r w:rsidRPr="004F290D">
        <w:rPr>
          <w:rFonts w:ascii="Arial" w:eastAsia="Arial" w:hAnsi="Arial" w:cs="Arial"/>
          <w:i/>
          <w:spacing w:val="-6"/>
          <w:sz w:val="16"/>
          <w:szCs w:val="16"/>
          <w:lang w:val="fr-FR"/>
        </w:rPr>
        <w:t>a</w:t>
      </w:r>
      <w:r w:rsidRPr="004F290D">
        <w:rPr>
          <w:rFonts w:ascii="Arial" w:eastAsia="Arial" w:hAnsi="Arial" w:cs="Arial"/>
          <w:i/>
          <w:spacing w:val="-7"/>
          <w:sz w:val="16"/>
          <w:szCs w:val="16"/>
          <w:lang w:val="fr-FR"/>
        </w:rPr>
        <w:t>t</w:t>
      </w:r>
      <w:r w:rsidRPr="004F290D">
        <w:rPr>
          <w:rFonts w:ascii="Arial" w:eastAsia="Arial" w:hAnsi="Arial" w:cs="Arial"/>
          <w:i/>
          <w:spacing w:val="-6"/>
          <w:sz w:val="16"/>
          <w:szCs w:val="16"/>
          <w:lang w:val="fr-FR"/>
        </w:rPr>
        <w:t>égi</w:t>
      </w:r>
      <w:r w:rsidRPr="004F290D">
        <w:rPr>
          <w:rFonts w:ascii="Arial" w:eastAsia="Arial" w:hAnsi="Arial" w:cs="Arial"/>
          <w:i/>
          <w:sz w:val="16"/>
          <w:szCs w:val="16"/>
          <w:lang w:val="fr-FR"/>
        </w:rPr>
        <w:t>e</w:t>
      </w:r>
      <w:r w:rsidRPr="004F290D">
        <w:rPr>
          <w:rFonts w:ascii="Arial" w:eastAsia="Arial" w:hAnsi="Arial" w:cs="Arial"/>
          <w:i/>
          <w:spacing w:val="-13"/>
          <w:sz w:val="16"/>
          <w:szCs w:val="16"/>
          <w:lang w:val="fr-FR"/>
        </w:rPr>
        <w:t xml:space="preserve"> </w:t>
      </w:r>
      <w:r w:rsidRPr="004F290D">
        <w:rPr>
          <w:rFonts w:ascii="Arial" w:eastAsia="Arial" w:hAnsi="Arial" w:cs="Arial"/>
          <w:i/>
          <w:spacing w:val="-9"/>
          <w:sz w:val="16"/>
          <w:szCs w:val="16"/>
          <w:lang w:val="fr-FR"/>
        </w:rPr>
        <w:t>p</w:t>
      </w:r>
      <w:r w:rsidRPr="004F290D">
        <w:rPr>
          <w:rFonts w:ascii="Arial" w:eastAsia="Arial" w:hAnsi="Arial" w:cs="Arial"/>
          <w:i/>
          <w:spacing w:val="-6"/>
          <w:sz w:val="16"/>
          <w:szCs w:val="16"/>
          <w:lang w:val="fr-FR"/>
        </w:rPr>
        <w:t>ay</w:t>
      </w:r>
      <w:r w:rsidRPr="004F290D">
        <w:rPr>
          <w:rFonts w:ascii="Arial" w:eastAsia="Arial" w:hAnsi="Arial" w:cs="Arial"/>
          <w:i/>
          <w:spacing w:val="-8"/>
          <w:sz w:val="16"/>
          <w:szCs w:val="16"/>
          <w:lang w:val="fr-FR"/>
        </w:rPr>
        <w:t>s</w:t>
      </w:r>
      <w:r w:rsidRPr="004F290D">
        <w:rPr>
          <w:rFonts w:ascii="Arial" w:eastAsia="Arial" w:hAnsi="Arial" w:cs="Arial"/>
          <w:i/>
          <w:spacing w:val="-6"/>
          <w:sz w:val="16"/>
          <w:szCs w:val="16"/>
          <w:lang w:val="fr-FR"/>
        </w:rPr>
        <w:t>_2016</w:t>
      </w:r>
      <w:r w:rsidRPr="004F290D">
        <w:rPr>
          <w:rFonts w:ascii="Arial" w:eastAsia="Arial" w:hAnsi="Arial" w:cs="Arial"/>
          <w:i/>
          <w:spacing w:val="-10"/>
          <w:sz w:val="16"/>
          <w:szCs w:val="16"/>
          <w:lang w:val="fr-FR"/>
        </w:rPr>
        <w:t>-</w:t>
      </w:r>
      <w:r w:rsidRPr="004F290D">
        <w:rPr>
          <w:rFonts w:ascii="Arial" w:eastAsia="Arial" w:hAnsi="Arial" w:cs="Arial"/>
          <w:i/>
          <w:spacing w:val="-6"/>
          <w:sz w:val="16"/>
          <w:szCs w:val="16"/>
          <w:lang w:val="fr-FR"/>
        </w:rPr>
        <w:t>2020</w:t>
      </w:r>
      <w:r w:rsidRPr="004F290D">
        <w:rPr>
          <w:rFonts w:ascii="Arial" w:eastAsia="Arial" w:hAnsi="Arial" w:cs="Arial"/>
          <w:i/>
          <w:sz w:val="16"/>
          <w:szCs w:val="16"/>
          <w:lang w:val="fr-FR"/>
        </w:rPr>
        <w:t>,</w:t>
      </w:r>
      <w:r w:rsidRPr="004F290D">
        <w:rPr>
          <w:rFonts w:ascii="Arial" w:eastAsia="Arial" w:hAnsi="Arial" w:cs="Arial"/>
          <w:i/>
          <w:spacing w:val="-13"/>
          <w:sz w:val="16"/>
          <w:szCs w:val="16"/>
          <w:lang w:val="fr-FR"/>
        </w:rPr>
        <w:t xml:space="preserve"> </w:t>
      </w:r>
      <w:r w:rsidRPr="004F290D">
        <w:rPr>
          <w:rFonts w:ascii="Arial" w:eastAsia="Arial" w:hAnsi="Arial" w:cs="Arial"/>
          <w:i/>
          <w:spacing w:val="-7"/>
          <w:sz w:val="16"/>
          <w:szCs w:val="16"/>
          <w:lang w:val="fr-FR"/>
        </w:rPr>
        <w:t>BA</w:t>
      </w:r>
      <w:r w:rsidRPr="004F290D">
        <w:rPr>
          <w:rFonts w:ascii="Arial" w:eastAsia="Arial" w:hAnsi="Arial" w:cs="Arial"/>
          <w:i/>
          <w:spacing w:val="-8"/>
          <w:sz w:val="16"/>
          <w:szCs w:val="16"/>
          <w:lang w:val="fr-FR"/>
        </w:rPr>
        <w:t>D</w:t>
      </w:r>
      <w:r w:rsidRPr="004F290D">
        <w:rPr>
          <w:rFonts w:ascii="Arial" w:eastAsia="Arial" w:hAnsi="Arial" w:cs="Arial"/>
          <w:i/>
          <w:sz w:val="16"/>
          <w:szCs w:val="16"/>
          <w:lang w:val="fr-FR"/>
        </w:rPr>
        <w:t>,</w:t>
      </w:r>
      <w:r w:rsidRPr="004F290D">
        <w:rPr>
          <w:rFonts w:ascii="Arial" w:eastAsia="Arial" w:hAnsi="Arial" w:cs="Arial"/>
          <w:i/>
          <w:spacing w:val="-13"/>
          <w:sz w:val="16"/>
          <w:szCs w:val="16"/>
          <w:lang w:val="fr-FR"/>
        </w:rPr>
        <w:t xml:space="preserve"> </w:t>
      </w:r>
      <w:r w:rsidRPr="004F290D">
        <w:rPr>
          <w:rFonts w:ascii="Arial" w:eastAsia="Arial" w:hAnsi="Arial" w:cs="Arial"/>
          <w:i/>
          <w:spacing w:val="-8"/>
          <w:sz w:val="16"/>
          <w:szCs w:val="16"/>
          <w:lang w:val="fr-FR"/>
        </w:rPr>
        <w:t>s</w:t>
      </w:r>
      <w:r w:rsidRPr="004F290D">
        <w:rPr>
          <w:rFonts w:ascii="Arial" w:eastAsia="Arial" w:hAnsi="Arial" w:cs="Arial"/>
          <w:i/>
          <w:spacing w:val="-9"/>
          <w:sz w:val="16"/>
          <w:szCs w:val="16"/>
          <w:lang w:val="fr-FR"/>
        </w:rPr>
        <w:t>e</w:t>
      </w:r>
      <w:r w:rsidRPr="004F290D">
        <w:rPr>
          <w:rFonts w:ascii="Arial" w:eastAsia="Arial" w:hAnsi="Arial" w:cs="Arial"/>
          <w:i/>
          <w:spacing w:val="-6"/>
          <w:sz w:val="16"/>
          <w:szCs w:val="16"/>
          <w:lang w:val="fr-FR"/>
        </w:rPr>
        <w:t>p</w:t>
      </w:r>
      <w:r w:rsidRPr="004F290D">
        <w:rPr>
          <w:rFonts w:ascii="Arial" w:eastAsia="Arial" w:hAnsi="Arial" w:cs="Arial"/>
          <w:i/>
          <w:spacing w:val="-7"/>
          <w:sz w:val="16"/>
          <w:szCs w:val="16"/>
          <w:lang w:val="fr-FR"/>
        </w:rPr>
        <w:t>t</w:t>
      </w:r>
      <w:r w:rsidRPr="004F290D">
        <w:rPr>
          <w:rFonts w:ascii="Arial" w:eastAsia="Arial" w:hAnsi="Arial" w:cs="Arial"/>
          <w:i/>
          <w:spacing w:val="-6"/>
          <w:sz w:val="16"/>
          <w:szCs w:val="16"/>
          <w:lang w:val="fr-FR"/>
        </w:rPr>
        <w:t>e</w:t>
      </w:r>
      <w:r w:rsidRPr="004F290D">
        <w:rPr>
          <w:rFonts w:ascii="Arial" w:eastAsia="Arial" w:hAnsi="Arial" w:cs="Arial"/>
          <w:i/>
          <w:spacing w:val="-8"/>
          <w:sz w:val="16"/>
          <w:szCs w:val="16"/>
          <w:lang w:val="fr-FR"/>
        </w:rPr>
        <w:t>m</w:t>
      </w:r>
      <w:r w:rsidRPr="004F290D">
        <w:rPr>
          <w:rFonts w:ascii="Arial" w:eastAsia="Arial" w:hAnsi="Arial" w:cs="Arial"/>
          <w:i/>
          <w:spacing w:val="-6"/>
          <w:sz w:val="16"/>
          <w:szCs w:val="16"/>
          <w:lang w:val="fr-FR"/>
        </w:rPr>
        <w:t>b</w:t>
      </w:r>
      <w:r w:rsidRPr="004F290D">
        <w:rPr>
          <w:rFonts w:ascii="Arial" w:eastAsia="Arial" w:hAnsi="Arial" w:cs="Arial"/>
          <w:i/>
          <w:spacing w:val="-7"/>
          <w:sz w:val="16"/>
          <w:szCs w:val="16"/>
          <w:lang w:val="fr-FR"/>
        </w:rPr>
        <w:t>r</w:t>
      </w:r>
      <w:r w:rsidRPr="004F290D">
        <w:rPr>
          <w:rFonts w:ascii="Arial" w:eastAsia="Arial" w:hAnsi="Arial" w:cs="Arial"/>
          <w:i/>
          <w:sz w:val="16"/>
          <w:szCs w:val="16"/>
          <w:lang w:val="fr-FR"/>
        </w:rPr>
        <w:t>e</w:t>
      </w:r>
      <w:r w:rsidRPr="004F290D">
        <w:rPr>
          <w:rFonts w:ascii="Arial" w:eastAsia="Arial" w:hAnsi="Arial" w:cs="Arial"/>
          <w:i/>
          <w:spacing w:val="-13"/>
          <w:sz w:val="16"/>
          <w:szCs w:val="16"/>
          <w:lang w:val="fr-FR"/>
        </w:rPr>
        <w:t xml:space="preserve"> </w:t>
      </w:r>
      <w:r w:rsidRPr="004F290D">
        <w:rPr>
          <w:rFonts w:ascii="Arial" w:eastAsia="Arial" w:hAnsi="Arial" w:cs="Arial"/>
          <w:i/>
          <w:spacing w:val="-6"/>
          <w:sz w:val="16"/>
          <w:szCs w:val="16"/>
          <w:lang w:val="fr-FR"/>
        </w:rPr>
        <w:t>201</w:t>
      </w:r>
      <w:r w:rsidRPr="004F290D">
        <w:rPr>
          <w:rFonts w:ascii="Arial" w:eastAsia="Arial" w:hAnsi="Arial" w:cs="Arial"/>
          <w:i/>
          <w:sz w:val="16"/>
          <w:szCs w:val="16"/>
          <w:lang w:val="fr-FR"/>
        </w:rPr>
        <w:t>6</w:t>
      </w:r>
    </w:p>
    <w:p w14:paraId="75D81EF2" w14:textId="77777777" w:rsidR="00A124B8"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Selon les données de BAD, le pays est caractérisé par une faible transformation de l’économie qui est dominée par l’agriculture avec 47,6</w:t>
      </w:r>
      <w:r>
        <w:rPr>
          <w:rFonts w:ascii="Arial" w:hAnsi="Arial" w:cs="Arial"/>
          <w:sz w:val="22"/>
          <w:szCs w:val="22"/>
          <w:lang w:val="fr-FR"/>
        </w:rPr>
        <w:t xml:space="preserve"> %</w:t>
      </w:r>
      <w:r w:rsidRPr="0091087D">
        <w:rPr>
          <w:rFonts w:ascii="Arial" w:hAnsi="Arial" w:cs="Arial"/>
          <w:sz w:val="22"/>
          <w:szCs w:val="22"/>
          <w:lang w:val="fr-FR"/>
        </w:rPr>
        <w:t xml:space="preserve"> du PIB, suivi des services (36,2</w:t>
      </w:r>
      <w:r>
        <w:rPr>
          <w:rFonts w:ascii="Arial" w:hAnsi="Arial" w:cs="Arial"/>
          <w:sz w:val="22"/>
          <w:szCs w:val="22"/>
          <w:lang w:val="fr-FR"/>
        </w:rPr>
        <w:t xml:space="preserve"> %</w:t>
      </w:r>
      <w:r w:rsidRPr="0091087D">
        <w:rPr>
          <w:rFonts w:ascii="Arial" w:hAnsi="Arial" w:cs="Arial"/>
          <w:sz w:val="22"/>
          <w:szCs w:val="22"/>
          <w:lang w:val="fr-FR"/>
        </w:rPr>
        <w:t>) et de l’industrie (16,2</w:t>
      </w:r>
      <w:r>
        <w:rPr>
          <w:rFonts w:ascii="Arial" w:hAnsi="Arial" w:cs="Arial"/>
          <w:sz w:val="22"/>
          <w:szCs w:val="22"/>
          <w:lang w:val="fr-FR"/>
        </w:rPr>
        <w:t xml:space="preserve"> %</w:t>
      </w:r>
      <w:r w:rsidRPr="0091087D">
        <w:rPr>
          <w:rFonts w:ascii="Arial" w:hAnsi="Arial" w:cs="Arial"/>
          <w:sz w:val="22"/>
          <w:szCs w:val="22"/>
          <w:lang w:val="fr-FR"/>
        </w:rPr>
        <w:t>) avec seulement 6,4</w:t>
      </w:r>
      <w:r>
        <w:rPr>
          <w:rFonts w:ascii="Arial" w:hAnsi="Arial" w:cs="Arial"/>
          <w:sz w:val="22"/>
          <w:szCs w:val="22"/>
          <w:lang w:val="fr-FR"/>
        </w:rPr>
        <w:t xml:space="preserve"> %</w:t>
      </w:r>
      <w:r w:rsidRPr="0091087D">
        <w:rPr>
          <w:rFonts w:ascii="Arial" w:hAnsi="Arial" w:cs="Arial"/>
          <w:sz w:val="22"/>
          <w:szCs w:val="22"/>
          <w:lang w:val="fr-FR"/>
        </w:rPr>
        <w:t xml:space="preserve"> pour la manufacture (Figure 2). Selon toujours la BAD, la diminution progressive, ces cinq dernières décennies, de la part des industries et des services dans le PIB accompagnée par la progression de la part de l’agriculture est un indice de faible transformation structurelle de l’économie togolaise.</w:t>
      </w:r>
    </w:p>
    <w:p w14:paraId="69F09144" w14:textId="77777777" w:rsidR="000B1585" w:rsidRDefault="000B1585" w:rsidP="00A124B8">
      <w:pPr>
        <w:spacing w:before="240" w:after="240"/>
        <w:jc w:val="both"/>
        <w:rPr>
          <w:rFonts w:ascii="Arial" w:hAnsi="Arial" w:cs="Arial"/>
          <w:sz w:val="22"/>
          <w:szCs w:val="22"/>
          <w:lang w:val="fr-FR"/>
        </w:rPr>
      </w:pPr>
    </w:p>
    <w:p w14:paraId="57C84BB3" w14:textId="77777777" w:rsidR="000B1585" w:rsidRDefault="000B1585" w:rsidP="00A124B8">
      <w:pPr>
        <w:spacing w:before="240" w:after="240"/>
        <w:jc w:val="both"/>
        <w:rPr>
          <w:rFonts w:ascii="Arial" w:hAnsi="Arial" w:cs="Arial"/>
          <w:sz w:val="22"/>
          <w:szCs w:val="22"/>
          <w:lang w:val="fr-FR"/>
        </w:rPr>
      </w:pPr>
    </w:p>
    <w:p w14:paraId="68865728" w14:textId="77777777" w:rsidR="000B1585" w:rsidRDefault="000B1585" w:rsidP="00A124B8">
      <w:pPr>
        <w:spacing w:before="240" w:after="240"/>
        <w:jc w:val="both"/>
        <w:rPr>
          <w:rFonts w:ascii="Arial" w:hAnsi="Arial" w:cs="Arial"/>
          <w:sz w:val="22"/>
          <w:szCs w:val="22"/>
          <w:lang w:val="fr-FR"/>
        </w:rPr>
      </w:pPr>
    </w:p>
    <w:p w14:paraId="0BAF1278" w14:textId="77777777" w:rsidR="000B1585" w:rsidRDefault="000B1585" w:rsidP="00A124B8">
      <w:pPr>
        <w:spacing w:before="240" w:after="240"/>
        <w:jc w:val="both"/>
        <w:rPr>
          <w:rFonts w:ascii="Arial" w:hAnsi="Arial" w:cs="Arial"/>
          <w:sz w:val="22"/>
          <w:szCs w:val="22"/>
          <w:lang w:val="fr-FR"/>
        </w:rPr>
      </w:pPr>
    </w:p>
    <w:p w14:paraId="03B5EDD2" w14:textId="77777777" w:rsidR="000B1585" w:rsidRPr="0091087D" w:rsidRDefault="000B1585" w:rsidP="00A124B8">
      <w:pPr>
        <w:spacing w:before="240" w:after="240"/>
        <w:jc w:val="both"/>
        <w:rPr>
          <w:rFonts w:ascii="Arial" w:hAnsi="Arial" w:cs="Arial"/>
          <w:sz w:val="22"/>
          <w:szCs w:val="22"/>
          <w:lang w:val="fr-FR"/>
        </w:rPr>
      </w:pPr>
    </w:p>
    <w:p w14:paraId="7F28259E" w14:textId="77777777" w:rsidR="00A124B8" w:rsidRPr="0091087D" w:rsidRDefault="00A124B8" w:rsidP="00521B95">
      <w:pPr>
        <w:pStyle w:val="Titre6"/>
        <w:rPr>
          <w:rFonts w:eastAsia="Arial"/>
          <w:lang w:val="fr-FR"/>
        </w:rPr>
      </w:pPr>
      <w:bookmarkStart w:id="97" w:name="_Toc137459724"/>
      <w:r w:rsidRPr="0091087D">
        <w:rPr>
          <w:rFonts w:eastAsia="Arial"/>
          <w:lang w:val="fr-FR"/>
        </w:rPr>
        <w:t>Figure</w:t>
      </w:r>
      <w:r w:rsidRPr="0091087D">
        <w:rPr>
          <w:rFonts w:eastAsia="Arial"/>
          <w:spacing w:val="1"/>
          <w:lang w:val="fr-FR"/>
        </w:rPr>
        <w:t xml:space="preserve"> </w:t>
      </w:r>
      <w:r w:rsidRPr="0091087D">
        <w:rPr>
          <w:rFonts w:eastAsia="Arial"/>
          <w:spacing w:val="-3"/>
          <w:lang w:val="fr-FR"/>
        </w:rPr>
        <w:t>2</w:t>
      </w:r>
      <w:r w:rsidRPr="0091087D">
        <w:rPr>
          <w:rFonts w:eastAsia="Arial"/>
          <w:lang w:val="fr-FR"/>
        </w:rPr>
        <w:t xml:space="preserve"> :</w:t>
      </w:r>
      <w:r w:rsidRPr="0091087D">
        <w:rPr>
          <w:rFonts w:eastAsia="Arial"/>
          <w:spacing w:val="2"/>
          <w:lang w:val="fr-FR"/>
        </w:rPr>
        <w:t xml:space="preserve"> </w:t>
      </w:r>
      <w:r w:rsidRPr="0091087D">
        <w:rPr>
          <w:rFonts w:eastAsia="Arial"/>
          <w:spacing w:val="-1"/>
          <w:lang w:val="fr-FR"/>
        </w:rPr>
        <w:t>P</w:t>
      </w:r>
      <w:r w:rsidRPr="0091087D">
        <w:rPr>
          <w:rFonts w:eastAsia="Arial"/>
          <w:spacing w:val="-3"/>
          <w:lang w:val="fr-FR"/>
        </w:rPr>
        <w:t>a</w:t>
      </w:r>
      <w:r w:rsidRPr="0091087D">
        <w:rPr>
          <w:rFonts w:eastAsia="Arial"/>
          <w:lang w:val="fr-FR"/>
        </w:rPr>
        <w:t>rt d</w:t>
      </w:r>
      <w:r w:rsidRPr="0091087D">
        <w:rPr>
          <w:rFonts w:eastAsia="Arial"/>
          <w:spacing w:val="-1"/>
          <w:lang w:val="fr-FR"/>
        </w:rPr>
        <w:t>e</w:t>
      </w:r>
      <w:r w:rsidRPr="0091087D">
        <w:rPr>
          <w:rFonts w:eastAsia="Arial"/>
          <w:lang w:val="fr-FR"/>
        </w:rPr>
        <w:t>s se</w:t>
      </w:r>
      <w:r w:rsidRPr="0091087D">
        <w:rPr>
          <w:rFonts w:eastAsia="Arial"/>
          <w:spacing w:val="-3"/>
          <w:lang w:val="fr-FR"/>
        </w:rPr>
        <w:t>c</w:t>
      </w:r>
      <w:r w:rsidRPr="0091087D">
        <w:rPr>
          <w:rFonts w:eastAsia="Arial"/>
          <w:spacing w:val="-2"/>
          <w:lang w:val="fr-FR"/>
        </w:rPr>
        <w:t>t</w:t>
      </w:r>
      <w:r w:rsidRPr="0091087D">
        <w:rPr>
          <w:rFonts w:eastAsia="Arial"/>
          <w:lang w:val="fr-FR"/>
        </w:rPr>
        <w:t>e</w:t>
      </w:r>
      <w:r w:rsidRPr="0091087D">
        <w:rPr>
          <w:rFonts w:eastAsia="Arial"/>
          <w:spacing w:val="-1"/>
          <w:lang w:val="fr-FR"/>
        </w:rPr>
        <w:t>u</w:t>
      </w:r>
      <w:r w:rsidRPr="0091087D">
        <w:rPr>
          <w:rFonts w:eastAsia="Arial"/>
          <w:lang w:val="fr-FR"/>
        </w:rPr>
        <w:t>rs</w:t>
      </w:r>
      <w:r w:rsidRPr="0091087D">
        <w:rPr>
          <w:rFonts w:eastAsia="Arial"/>
          <w:spacing w:val="1"/>
          <w:lang w:val="fr-FR"/>
        </w:rPr>
        <w:t xml:space="preserve"> </w:t>
      </w:r>
      <w:r w:rsidRPr="0091087D">
        <w:rPr>
          <w:rFonts w:eastAsia="Arial"/>
          <w:lang w:val="fr-FR"/>
        </w:rPr>
        <w:t>d</w:t>
      </w:r>
      <w:r w:rsidRPr="0091087D">
        <w:rPr>
          <w:rFonts w:eastAsia="Arial"/>
          <w:spacing w:val="-1"/>
          <w:lang w:val="fr-FR"/>
        </w:rPr>
        <w:t>a</w:t>
      </w:r>
      <w:r w:rsidRPr="0091087D">
        <w:rPr>
          <w:rFonts w:eastAsia="Arial"/>
          <w:lang w:val="fr-FR"/>
        </w:rPr>
        <w:t>ns</w:t>
      </w:r>
      <w:r w:rsidRPr="0091087D">
        <w:rPr>
          <w:rFonts w:eastAsia="Arial"/>
          <w:spacing w:val="-2"/>
          <w:lang w:val="fr-FR"/>
        </w:rPr>
        <w:t xml:space="preserve"> </w:t>
      </w:r>
      <w:r w:rsidRPr="0091087D">
        <w:rPr>
          <w:rFonts w:eastAsia="Arial"/>
          <w:spacing w:val="1"/>
          <w:lang w:val="fr-FR"/>
        </w:rPr>
        <w:t>l</w:t>
      </w:r>
      <w:r w:rsidRPr="0091087D">
        <w:rPr>
          <w:rFonts w:eastAsia="Arial"/>
          <w:lang w:val="fr-FR"/>
        </w:rPr>
        <w:t>e</w:t>
      </w:r>
      <w:r w:rsidRPr="0091087D">
        <w:rPr>
          <w:rFonts w:eastAsia="Arial"/>
          <w:spacing w:val="-2"/>
          <w:lang w:val="fr-FR"/>
        </w:rPr>
        <w:t xml:space="preserve"> </w:t>
      </w:r>
      <w:r w:rsidRPr="0091087D">
        <w:rPr>
          <w:rFonts w:eastAsia="Arial"/>
          <w:spacing w:val="-1"/>
          <w:lang w:val="fr-FR"/>
        </w:rPr>
        <w:t>P</w:t>
      </w:r>
      <w:r w:rsidRPr="0091087D">
        <w:rPr>
          <w:rFonts w:eastAsia="Arial"/>
          <w:spacing w:val="1"/>
          <w:lang w:val="fr-FR"/>
        </w:rPr>
        <w:t>I</w:t>
      </w:r>
      <w:r w:rsidRPr="0091087D">
        <w:rPr>
          <w:rFonts w:eastAsia="Arial"/>
          <w:lang w:val="fr-FR"/>
        </w:rPr>
        <w:t>B</w:t>
      </w:r>
      <w:r w:rsidRPr="0091087D">
        <w:rPr>
          <w:rFonts w:eastAsia="Arial"/>
          <w:spacing w:val="60"/>
          <w:lang w:val="fr-FR"/>
        </w:rPr>
        <w:t xml:space="preserve"> </w:t>
      </w:r>
      <w:r w:rsidRPr="0091087D">
        <w:rPr>
          <w:rFonts w:eastAsia="Arial"/>
          <w:lang w:val="fr-FR"/>
        </w:rPr>
        <w:t>de 1</w:t>
      </w:r>
      <w:r w:rsidRPr="0091087D">
        <w:rPr>
          <w:rFonts w:eastAsia="Arial"/>
          <w:spacing w:val="-3"/>
          <w:lang w:val="fr-FR"/>
        </w:rPr>
        <w:t>9</w:t>
      </w:r>
      <w:r w:rsidRPr="0091087D">
        <w:rPr>
          <w:rFonts w:eastAsia="Arial"/>
          <w:lang w:val="fr-FR"/>
        </w:rPr>
        <w:t>65</w:t>
      </w:r>
      <w:r w:rsidRPr="0091087D">
        <w:rPr>
          <w:rFonts w:eastAsia="Arial"/>
          <w:spacing w:val="1"/>
          <w:lang w:val="fr-FR"/>
        </w:rPr>
        <w:t xml:space="preserve"> </w:t>
      </w:r>
      <w:r w:rsidRPr="0091087D">
        <w:rPr>
          <w:rFonts w:eastAsia="Arial"/>
          <w:lang w:val="fr-FR"/>
        </w:rPr>
        <w:t>à 2015</w:t>
      </w:r>
      <w:bookmarkEnd w:id="97"/>
    </w:p>
    <w:p w14:paraId="42381A68" w14:textId="77777777" w:rsidR="00A124B8" w:rsidRPr="0091087D" w:rsidRDefault="00A124B8" w:rsidP="004F290D">
      <w:pPr>
        <w:spacing w:before="240"/>
        <w:jc w:val="center"/>
        <w:rPr>
          <w:lang w:val="fr-FR"/>
        </w:rPr>
      </w:pPr>
      <w:r w:rsidRPr="0091087D">
        <w:rPr>
          <w:noProof/>
          <w:lang w:val="fr-FR" w:eastAsia="fr-FR"/>
        </w:rPr>
        <w:drawing>
          <wp:inline distT="0" distB="0" distL="0" distR="0" wp14:anchorId="0E405106" wp14:editId="547103CF">
            <wp:extent cx="4182110" cy="2390140"/>
            <wp:effectExtent l="0" t="0" r="889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82110" cy="2390140"/>
                    </a:xfrm>
                    <a:prstGeom prst="rect">
                      <a:avLst/>
                    </a:prstGeom>
                    <a:noFill/>
                  </pic:spPr>
                </pic:pic>
              </a:graphicData>
            </a:graphic>
          </wp:inline>
        </w:drawing>
      </w:r>
    </w:p>
    <w:p w14:paraId="7D59D2EE" w14:textId="77777777" w:rsidR="00A124B8" w:rsidRPr="004F290D" w:rsidRDefault="00A124B8" w:rsidP="004F290D">
      <w:pPr>
        <w:spacing w:after="240"/>
        <w:jc w:val="center"/>
        <w:rPr>
          <w:rFonts w:ascii="Arial" w:eastAsia="Arial" w:hAnsi="Arial" w:cs="Arial"/>
          <w:sz w:val="16"/>
          <w:szCs w:val="16"/>
          <w:lang w:val="fr-FR"/>
        </w:rPr>
      </w:pPr>
      <w:r w:rsidRPr="004F290D">
        <w:rPr>
          <w:rFonts w:ascii="Arial" w:eastAsia="Arial" w:hAnsi="Arial" w:cs="Arial"/>
          <w:i/>
          <w:sz w:val="16"/>
          <w:szCs w:val="16"/>
          <w:lang w:val="fr-FR"/>
        </w:rPr>
        <w:t>S</w:t>
      </w:r>
      <w:r w:rsidRPr="004F290D">
        <w:rPr>
          <w:rFonts w:ascii="Arial" w:eastAsia="Arial" w:hAnsi="Arial" w:cs="Arial"/>
          <w:i/>
          <w:spacing w:val="1"/>
          <w:sz w:val="16"/>
          <w:szCs w:val="16"/>
          <w:lang w:val="fr-FR"/>
        </w:rPr>
        <w:t>ou</w:t>
      </w:r>
      <w:r w:rsidRPr="004F290D">
        <w:rPr>
          <w:rFonts w:ascii="Arial" w:eastAsia="Arial" w:hAnsi="Arial" w:cs="Arial"/>
          <w:i/>
          <w:sz w:val="16"/>
          <w:szCs w:val="16"/>
          <w:lang w:val="fr-FR"/>
        </w:rPr>
        <w:t>r</w:t>
      </w:r>
      <w:r w:rsidRPr="004F290D">
        <w:rPr>
          <w:rFonts w:ascii="Arial" w:eastAsia="Arial" w:hAnsi="Arial" w:cs="Arial"/>
          <w:i/>
          <w:spacing w:val="1"/>
          <w:sz w:val="16"/>
          <w:szCs w:val="16"/>
          <w:lang w:val="fr-FR"/>
        </w:rPr>
        <w:t>c</w:t>
      </w:r>
      <w:r w:rsidRPr="004F290D">
        <w:rPr>
          <w:rFonts w:ascii="Arial" w:eastAsia="Arial" w:hAnsi="Arial" w:cs="Arial"/>
          <w:i/>
          <w:sz w:val="16"/>
          <w:szCs w:val="16"/>
          <w:lang w:val="fr-FR"/>
        </w:rPr>
        <w:t>e :</w:t>
      </w:r>
      <w:r w:rsidRPr="004F290D">
        <w:rPr>
          <w:rFonts w:ascii="Arial" w:eastAsia="Arial" w:hAnsi="Arial" w:cs="Arial"/>
          <w:i/>
          <w:spacing w:val="1"/>
          <w:sz w:val="16"/>
          <w:szCs w:val="16"/>
          <w:lang w:val="fr-FR"/>
        </w:rPr>
        <w:t xml:space="preserve"> </w:t>
      </w:r>
      <w:r w:rsidRPr="004F290D">
        <w:rPr>
          <w:rFonts w:ascii="Arial" w:eastAsia="Arial" w:hAnsi="Arial" w:cs="Arial"/>
          <w:i/>
          <w:spacing w:val="-7"/>
          <w:sz w:val="16"/>
          <w:szCs w:val="16"/>
          <w:lang w:val="fr-FR"/>
        </w:rPr>
        <w:t>T</w:t>
      </w:r>
      <w:r w:rsidRPr="004F290D">
        <w:rPr>
          <w:rFonts w:ascii="Arial" w:eastAsia="Arial" w:hAnsi="Arial" w:cs="Arial"/>
          <w:i/>
          <w:spacing w:val="-6"/>
          <w:sz w:val="16"/>
          <w:szCs w:val="16"/>
          <w:lang w:val="fr-FR"/>
        </w:rPr>
        <w:t>o</w:t>
      </w:r>
      <w:r w:rsidRPr="004F290D">
        <w:rPr>
          <w:rFonts w:ascii="Arial" w:eastAsia="Arial" w:hAnsi="Arial" w:cs="Arial"/>
          <w:i/>
          <w:spacing w:val="-9"/>
          <w:sz w:val="16"/>
          <w:szCs w:val="16"/>
          <w:lang w:val="fr-FR"/>
        </w:rPr>
        <w:t>g</w:t>
      </w:r>
      <w:r w:rsidRPr="004F290D">
        <w:rPr>
          <w:rFonts w:ascii="Arial" w:eastAsia="Arial" w:hAnsi="Arial" w:cs="Arial"/>
          <w:i/>
          <w:spacing w:val="-6"/>
          <w:sz w:val="16"/>
          <w:szCs w:val="16"/>
          <w:lang w:val="fr-FR"/>
        </w:rPr>
        <w:t>o</w:t>
      </w:r>
      <w:r w:rsidRPr="004F290D">
        <w:rPr>
          <w:rFonts w:ascii="Arial" w:eastAsia="Arial" w:hAnsi="Arial" w:cs="Arial"/>
          <w:i/>
          <w:sz w:val="16"/>
          <w:szCs w:val="16"/>
          <w:lang w:val="fr-FR"/>
        </w:rPr>
        <w:t>,</w:t>
      </w:r>
      <w:r w:rsidRPr="004F290D">
        <w:rPr>
          <w:rFonts w:ascii="Arial" w:eastAsia="Arial" w:hAnsi="Arial" w:cs="Arial"/>
          <w:i/>
          <w:spacing w:val="-14"/>
          <w:sz w:val="16"/>
          <w:szCs w:val="16"/>
          <w:lang w:val="fr-FR"/>
        </w:rPr>
        <w:t xml:space="preserve"> </w:t>
      </w:r>
      <w:r w:rsidRPr="004F290D">
        <w:rPr>
          <w:rFonts w:ascii="Arial" w:eastAsia="Arial" w:hAnsi="Arial" w:cs="Arial"/>
          <w:i/>
          <w:spacing w:val="-8"/>
          <w:sz w:val="16"/>
          <w:szCs w:val="16"/>
          <w:lang w:val="fr-FR"/>
        </w:rPr>
        <w:t>D</w:t>
      </w:r>
      <w:r w:rsidRPr="004F290D">
        <w:rPr>
          <w:rFonts w:ascii="Arial" w:eastAsia="Arial" w:hAnsi="Arial" w:cs="Arial"/>
          <w:i/>
          <w:spacing w:val="-6"/>
          <w:sz w:val="16"/>
          <w:szCs w:val="16"/>
          <w:lang w:val="fr-FR"/>
        </w:rPr>
        <w:t>ocu</w:t>
      </w:r>
      <w:r w:rsidRPr="004F290D">
        <w:rPr>
          <w:rFonts w:ascii="Arial" w:eastAsia="Arial" w:hAnsi="Arial" w:cs="Arial"/>
          <w:i/>
          <w:spacing w:val="-8"/>
          <w:sz w:val="16"/>
          <w:szCs w:val="16"/>
          <w:lang w:val="fr-FR"/>
        </w:rPr>
        <w:t>m</w:t>
      </w:r>
      <w:r w:rsidRPr="004F290D">
        <w:rPr>
          <w:rFonts w:ascii="Arial" w:eastAsia="Arial" w:hAnsi="Arial" w:cs="Arial"/>
          <w:i/>
          <w:spacing w:val="-6"/>
          <w:sz w:val="16"/>
          <w:szCs w:val="16"/>
          <w:lang w:val="fr-FR"/>
        </w:rPr>
        <w:t>en</w:t>
      </w:r>
      <w:r w:rsidRPr="004F290D">
        <w:rPr>
          <w:rFonts w:ascii="Arial" w:eastAsia="Arial" w:hAnsi="Arial" w:cs="Arial"/>
          <w:i/>
          <w:sz w:val="16"/>
          <w:szCs w:val="16"/>
          <w:lang w:val="fr-FR"/>
        </w:rPr>
        <w:t>t</w:t>
      </w:r>
      <w:r w:rsidRPr="004F290D">
        <w:rPr>
          <w:rFonts w:ascii="Arial" w:eastAsia="Arial" w:hAnsi="Arial" w:cs="Arial"/>
          <w:i/>
          <w:spacing w:val="-14"/>
          <w:sz w:val="16"/>
          <w:szCs w:val="16"/>
          <w:lang w:val="fr-FR"/>
        </w:rPr>
        <w:t xml:space="preserve"> </w:t>
      </w:r>
      <w:r w:rsidRPr="004F290D">
        <w:rPr>
          <w:rFonts w:ascii="Arial" w:eastAsia="Arial" w:hAnsi="Arial" w:cs="Arial"/>
          <w:i/>
          <w:spacing w:val="-9"/>
          <w:sz w:val="16"/>
          <w:szCs w:val="16"/>
          <w:lang w:val="fr-FR"/>
        </w:rPr>
        <w:t>d</w:t>
      </w:r>
      <w:r w:rsidRPr="004F290D">
        <w:rPr>
          <w:rFonts w:ascii="Arial" w:eastAsia="Arial" w:hAnsi="Arial" w:cs="Arial"/>
          <w:i/>
          <w:sz w:val="16"/>
          <w:szCs w:val="16"/>
          <w:lang w:val="fr-FR"/>
        </w:rPr>
        <w:t>e</w:t>
      </w:r>
      <w:r w:rsidRPr="004F290D">
        <w:rPr>
          <w:rFonts w:ascii="Arial" w:eastAsia="Arial" w:hAnsi="Arial" w:cs="Arial"/>
          <w:i/>
          <w:spacing w:val="-13"/>
          <w:sz w:val="16"/>
          <w:szCs w:val="16"/>
          <w:lang w:val="fr-FR"/>
        </w:rPr>
        <w:t xml:space="preserve"> </w:t>
      </w:r>
      <w:r w:rsidRPr="004F290D">
        <w:rPr>
          <w:rFonts w:ascii="Arial" w:eastAsia="Arial" w:hAnsi="Arial" w:cs="Arial"/>
          <w:i/>
          <w:spacing w:val="-6"/>
          <w:sz w:val="16"/>
          <w:szCs w:val="16"/>
          <w:lang w:val="fr-FR"/>
        </w:rPr>
        <w:t>s</w:t>
      </w:r>
      <w:r w:rsidRPr="004F290D">
        <w:rPr>
          <w:rFonts w:ascii="Arial" w:eastAsia="Arial" w:hAnsi="Arial" w:cs="Arial"/>
          <w:i/>
          <w:spacing w:val="-7"/>
          <w:sz w:val="16"/>
          <w:szCs w:val="16"/>
          <w:lang w:val="fr-FR"/>
        </w:rPr>
        <w:t>t</w:t>
      </w:r>
      <w:r w:rsidRPr="004F290D">
        <w:rPr>
          <w:rFonts w:ascii="Arial" w:eastAsia="Arial" w:hAnsi="Arial" w:cs="Arial"/>
          <w:i/>
          <w:spacing w:val="-10"/>
          <w:sz w:val="16"/>
          <w:szCs w:val="16"/>
          <w:lang w:val="fr-FR"/>
        </w:rPr>
        <w:t>r</w:t>
      </w:r>
      <w:r w:rsidRPr="004F290D">
        <w:rPr>
          <w:rFonts w:ascii="Arial" w:eastAsia="Arial" w:hAnsi="Arial" w:cs="Arial"/>
          <w:i/>
          <w:spacing w:val="-6"/>
          <w:sz w:val="16"/>
          <w:szCs w:val="16"/>
          <w:lang w:val="fr-FR"/>
        </w:rPr>
        <w:t>a</w:t>
      </w:r>
      <w:r w:rsidRPr="004F290D">
        <w:rPr>
          <w:rFonts w:ascii="Arial" w:eastAsia="Arial" w:hAnsi="Arial" w:cs="Arial"/>
          <w:i/>
          <w:spacing w:val="-7"/>
          <w:sz w:val="16"/>
          <w:szCs w:val="16"/>
          <w:lang w:val="fr-FR"/>
        </w:rPr>
        <w:t>t</w:t>
      </w:r>
      <w:r w:rsidRPr="004F290D">
        <w:rPr>
          <w:rFonts w:ascii="Arial" w:eastAsia="Arial" w:hAnsi="Arial" w:cs="Arial"/>
          <w:i/>
          <w:spacing w:val="-6"/>
          <w:sz w:val="16"/>
          <w:szCs w:val="16"/>
          <w:lang w:val="fr-FR"/>
        </w:rPr>
        <w:t>égi</w:t>
      </w:r>
      <w:r w:rsidRPr="004F290D">
        <w:rPr>
          <w:rFonts w:ascii="Arial" w:eastAsia="Arial" w:hAnsi="Arial" w:cs="Arial"/>
          <w:i/>
          <w:sz w:val="16"/>
          <w:szCs w:val="16"/>
          <w:lang w:val="fr-FR"/>
        </w:rPr>
        <w:t>e</w:t>
      </w:r>
      <w:r w:rsidRPr="004F290D">
        <w:rPr>
          <w:rFonts w:ascii="Arial" w:eastAsia="Arial" w:hAnsi="Arial" w:cs="Arial"/>
          <w:i/>
          <w:spacing w:val="-13"/>
          <w:sz w:val="16"/>
          <w:szCs w:val="16"/>
          <w:lang w:val="fr-FR"/>
        </w:rPr>
        <w:t xml:space="preserve"> </w:t>
      </w:r>
      <w:r w:rsidRPr="004F290D">
        <w:rPr>
          <w:rFonts w:ascii="Arial" w:eastAsia="Arial" w:hAnsi="Arial" w:cs="Arial"/>
          <w:i/>
          <w:spacing w:val="-9"/>
          <w:sz w:val="16"/>
          <w:szCs w:val="16"/>
          <w:lang w:val="fr-FR"/>
        </w:rPr>
        <w:t>p</w:t>
      </w:r>
      <w:r w:rsidRPr="004F290D">
        <w:rPr>
          <w:rFonts w:ascii="Arial" w:eastAsia="Arial" w:hAnsi="Arial" w:cs="Arial"/>
          <w:i/>
          <w:spacing w:val="-6"/>
          <w:sz w:val="16"/>
          <w:szCs w:val="16"/>
          <w:lang w:val="fr-FR"/>
        </w:rPr>
        <w:t>ay</w:t>
      </w:r>
      <w:r w:rsidRPr="004F290D">
        <w:rPr>
          <w:rFonts w:ascii="Arial" w:eastAsia="Arial" w:hAnsi="Arial" w:cs="Arial"/>
          <w:i/>
          <w:spacing w:val="-8"/>
          <w:sz w:val="16"/>
          <w:szCs w:val="16"/>
          <w:lang w:val="fr-FR"/>
        </w:rPr>
        <w:t>s</w:t>
      </w:r>
      <w:r w:rsidRPr="004F290D">
        <w:rPr>
          <w:rFonts w:ascii="Arial" w:eastAsia="Arial" w:hAnsi="Arial" w:cs="Arial"/>
          <w:i/>
          <w:spacing w:val="-6"/>
          <w:sz w:val="16"/>
          <w:szCs w:val="16"/>
          <w:lang w:val="fr-FR"/>
        </w:rPr>
        <w:t>_2016</w:t>
      </w:r>
      <w:r w:rsidRPr="004F290D">
        <w:rPr>
          <w:rFonts w:ascii="Arial" w:eastAsia="Arial" w:hAnsi="Arial" w:cs="Arial"/>
          <w:i/>
          <w:spacing w:val="-10"/>
          <w:sz w:val="16"/>
          <w:szCs w:val="16"/>
          <w:lang w:val="fr-FR"/>
        </w:rPr>
        <w:t>-</w:t>
      </w:r>
      <w:r w:rsidRPr="004F290D">
        <w:rPr>
          <w:rFonts w:ascii="Arial" w:eastAsia="Arial" w:hAnsi="Arial" w:cs="Arial"/>
          <w:i/>
          <w:spacing w:val="-6"/>
          <w:sz w:val="16"/>
          <w:szCs w:val="16"/>
          <w:lang w:val="fr-FR"/>
        </w:rPr>
        <w:t>2020</w:t>
      </w:r>
      <w:r w:rsidRPr="004F290D">
        <w:rPr>
          <w:rFonts w:ascii="Arial" w:eastAsia="Arial" w:hAnsi="Arial" w:cs="Arial"/>
          <w:i/>
          <w:sz w:val="16"/>
          <w:szCs w:val="16"/>
          <w:lang w:val="fr-FR"/>
        </w:rPr>
        <w:t>,</w:t>
      </w:r>
      <w:r w:rsidRPr="004F290D">
        <w:rPr>
          <w:rFonts w:ascii="Arial" w:eastAsia="Arial" w:hAnsi="Arial" w:cs="Arial"/>
          <w:i/>
          <w:spacing w:val="-13"/>
          <w:sz w:val="16"/>
          <w:szCs w:val="16"/>
          <w:lang w:val="fr-FR"/>
        </w:rPr>
        <w:t xml:space="preserve"> </w:t>
      </w:r>
      <w:r w:rsidRPr="004F290D">
        <w:rPr>
          <w:rFonts w:ascii="Arial" w:eastAsia="Arial" w:hAnsi="Arial" w:cs="Arial"/>
          <w:i/>
          <w:spacing w:val="-7"/>
          <w:sz w:val="16"/>
          <w:szCs w:val="16"/>
          <w:lang w:val="fr-FR"/>
        </w:rPr>
        <w:t>BA</w:t>
      </w:r>
      <w:r w:rsidRPr="004F290D">
        <w:rPr>
          <w:rFonts w:ascii="Arial" w:eastAsia="Arial" w:hAnsi="Arial" w:cs="Arial"/>
          <w:i/>
          <w:spacing w:val="-8"/>
          <w:sz w:val="16"/>
          <w:szCs w:val="16"/>
          <w:lang w:val="fr-FR"/>
        </w:rPr>
        <w:t>D</w:t>
      </w:r>
      <w:r w:rsidRPr="004F290D">
        <w:rPr>
          <w:rFonts w:ascii="Arial" w:eastAsia="Arial" w:hAnsi="Arial" w:cs="Arial"/>
          <w:i/>
          <w:sz w:val="16"/>
          <w:szCs w:val="16"/>
          <w:lang w:val="fr-FR"/>
        </w:rPr>
        <w:t>,</w:t>
      </w:r>
      <w:r w:rsidRPr="004F290D">
        <w:rPr>
          <w:rFonts w:ascii="Arial" w:eastAsia="Arial" w:hAnsi="Arial" w:cs="Arial"/>
          <w:i/>
          <w:spacing w:val="-13"/>
          <w:sz w:val="16"/>
          <w:szCs w:val="16"/>
          <w:lang w:val="fr-FR"/>
        </w:rPr>
        <w:t xml:space="preserve"> </w:t>
      </w:r>
      <w:r w:rsidRPr="004F290D">
        <w:rPr>
          <w:rFonts w:ascii="Arial" w:eastAsia="Arial" w:hAnsi="Arial" w:cs="Arial"/>
          <w:i/>
          <w:spacing w:val="-8"/>
          <w:sz w:val="16"/>
          <w:szCs w:val="16"/>
          <w:lang w:val="fr-FR"/>
        </w:rPr>
        <w:t>s</w:t>
      </w:r>
      <w:r w:rsidRPr="004F290D">
        <w:rPr>
          <w:rFonts w:ascii="Arial" w:eastAsia="Arial" w:hAnsi="Arial" w:cs="Arial"/>
          <w:i/>
          <w:spacing w:val="-9"/>
          <w:sz w:val="16"/>
          <w:szCs w:val="16"/>
          <w:lang w:val="fr-FR"/>
        </w:rPr>
        <w:t>e</w:t>
      </w:r>
      <w:r w:rsidRPr="004F290D">
        <w:rPr>
          <w:rFonts w:ascii="Arial" w:eastAsia="Arial" w:hAnsi="Arial" w:cs="Arial"/>
          <w:i/>
          <w:spacing w:val="-6"/>
          <w:sz w:val="16"/>
          <w:szCs w:val="16"/>
          <w:lang w:val="fr-FR"/>
        </w:rPr>
        <w:t>p</w:t>
      </w:r>
      <w:r w:rsidRPr="004F290D">
        <w:rPr>
          <w:rFonts w:ascii="Arial" w:eastAsia="Arial" w:hAnsi="Arial" w:cs="Arial"/>
          <w:i/>
          <w:spacing w:val="-7"/>
          <w:sz w:val="16"/>
          <w:szCs w:val="16"/>
          <w:lang w:val="fr-FR"/>
        </w:rPr>
        <w:t>t</w:t>
      </w:r>
      <w:r w:rsidRPr="004F290D">
        <w:rPr>
          <w:rFonts w:ascii="Arial" w:eastAsia="Arial" w:hAnsi="Arial" w:cs="Arial"/>
          <w:i/>
          <w:spacing w:val="-6"/>
          <w:sz w:val="16"/>
          <w:szCs w:val="16"/>
          <w:lang w:val="fr-FR"/>
        </w:rPr>
        <w:t>e</w:t>
      </w:r>
      <w:r w:rsidRPr="004F290D">
        <w:rPr>
          <w:rFonts w:ascii="Arial" w:eastAsia="Arial" w:hAnsi="Arial" w:cs="Arial"/>
          <w:i/>
          <w:spacing w:val="-8"/>
          <w:sz w:val="16"/>
          <w:szCs w:val="16"/>
          <w:lang w:val="fr-FR"/>
        </w:rPr>
        <w:t>m</w:t>
      </w:r>
      <w:r w:rsidRPr="004F290D">
        <w:rPr>
          <w:rFonts w:ascii="Arial" w:eastAsia="Arial" w:hAnsi="Arial" w:cs="Arial"/>
          <w:i/>
          <w:spacing w:val="-6"/>
          <w:sz w:val="16"/>
          <w:szCs w:val="16"/>
          <w:lang w:val="fr-FR"/>
        </w:rPr>
        <w:t>b</w:t>
      </w:r>
      <w:r w:rsidRPr="004F290D">
        <w:rPr>
          <w:rFonts w:ascii="Arial" w:eastAsia="Arial" w:hAnsi="Arial" w:cs="Arial"/>
          <w:i/>
          <w:spacing w:val="-7"/>
          <w:sz w:val="16"/>
          <w:szCs w:val="16"/>
          <w:lang w:val="fr-FR"/>
        </w:rPr>
        <w:t>r</w:t>
      </w:r>
      <w:r w:rsidRPr="004F290D">
        <w:rPr>
          <w:rFonts w:ascii="Arial" w:eastAsia="Arial" w:hAnsi="Arial" w:cs="Arial"/>
          <w:i/>
          <w:sz w:val="16"/>
          <w:szCs w:val="16"/>
          <w:lang w:val="fr-FR"/>
        </w:rPr>
        <w:t>e</w:t>
      </w:r>
      <w:r w:rsidRPr="004F290D">
        <w:rPr>
          <w:rFonts w:ascii="Arial" w:eastAsia="Arial" w:hAnsi="Arial" w:cs="Arial"/>
          <w:i/>
          <w:spacing w:val="-13"/>
          <w:sz w:val="16"/>
          <w:szCs w:val="16"/>
          <w:lang w:val="fr-FR"/>
        </w:rPr>
        <w:t xml:space="preserve"> </w:t>
      </w:r>
      <w:r w:rsidRPr="004F290D">
        <w:rPr>
          <w:rFonts w:ascii="Arial" w:eastAsia="Arial" w:hAnsi="Arial" w:cs="Arial"/>
          <w:i/>
          <w:spacing w:val="-6"/>
          <w:sz w:val="16"/>
          <w:szCs w:val="16"/>
          <w:lang w:val="fr-FR"/>
        </w:rPr>
        <w:t>201</w:t>
      </w:r>
      <w:r w:rsidRPr="004F290D">
        <w:rPr>
          <w:rFonts w:ascii="Arial" w:eastAsia="Arial" w:hAnsi="Arial" w:cs="Arial"/>
          <w:i/>
          <w:sz w:val="16"/>
          <w:szCs w:val="16"/>
          <w:lang w:val="fr-FR"/>
        </w:rPr>
        <w:t>6</w:t>
      </w:r>
    </w:p>
    <w:p w14:paraId="49E61451" w14:textId="12473EDD" w:rsidR="002A2F8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La production dans les différents secteurs de l’activité économique permet de mesurer la croissance économique d’un secteur à un autre pour déterminer le taux de croissance et ensuite le PIB (Tableau 1).</w:t>
      </w:r>
    </w:p>
    <w:p w14:paraId="1FB1034C" w14:textId="77777777" w:rsidR="00A124B8" w:rsidRPr="0091087D" w:rsidRDefault="00A124B8" w:rsidP="002A2F88">
      <w:pPr>
        <w:pStyle w:val="Titre7"/>
        <w:rPr>
          <w:rFonts w:eastAsia="Arial"/>
          <w:lang w:val="fr-FR"/>
        </w:rPr>
      </w:pPr>
      <w:bookmarkStart w:id="98" w:name="_Toc150114531"/>
      <w:r w:rsidRPr="0091087D">
        <w:rPr>
          <w:rFonts w:eastAsia="Arial"/>
          <w:spacing w:val="2"/>
          <w:lang w:val="fr-FR"/>
        </w:rPr>
        <w:t>T</w:t>
      </w:r>
      <w:r w:rsidRPr="0091087D">
        <w:rPr>
          <w:rFonts w:eastAsia="Arial"/>
          <w:lang w:val="fr-FR"/>
        </w:rPr>
        <w:t>a</w:t>
      </w:r>
      <w:r w:rsidRPr="0091087D">
        <w:rPr>
          <w:rFonts w:eastAsia="Arial"/>
          <w:spacing w:val="-3"/>
          <w:lang w:val="fr-FR"/>
        </w:rPr>
        <w:t>b</w:t>
      </w:r>
      <w:r w:rsidRPr="0091087D">
        <w:rPr>
          <w:rFonts w:eastAsia="Arial"/>
          <w:spacing w:val="1"/>
          <w:lang w:val="fr-FR"/>
        </w:rPr>
        <w:t>l</w:t>
      </w:r>
      <w:r w:rsidRPr="0091087D">
        <w:rPr>
          <w:rFonts w:eastAsia="Arial"/>
          <w:lang w:val="fr-FR"/>
        </w:rPr>
        <w:t>e</w:t>
      </w:r>
      <w:r w:rsidRPr="0091087D">
        <w:rPr>
          <w:rFonts w:eastAsia="Arial"/>
          <w:spacing w:val="-1"/>
          <w:lang w:val="fr-FR"/>
        </w:rPr>
        <w:t>a</w:t>
      </w:r>
      <w:r w:rsidRPr="0091087D">
        <w:rPr>
          <w:rFonts w:eastAsia="Arial"/>
          <w:lang w:val="fr-FR"/>
        </w:rPr>
        <w:t>u</w:t>
      </w:r>
      <w:r w:rsidRPr="0091087D">
        <w:rPr>
          <w:rFonts w:eastAsia="Arial"/>
          <w:spacing w:val="1"/>
          <w:lang w:val="fr-FR"/>
        </w:rPr>
        <w:t xml:space="preserve"> </w:t>
      </w:r>
      <w:r w:rsidRPr="0091087D">
        <w:rPr>
          <w:rFonts w:eastAsia="Arial"/>
          <w:spacing w:val="-3"/>
          <w:lang w:val="fr-FR"/>
        </w:rPr>
        <w:t>1</w:t>
      </w:r>
      <w:r w:rsidRPr="0091087D">
        <w:rPr>
          <w:rFonts w:eastAsia="Arial"/>
          <w:lang w:val="fr-FR"/>
        </w:rPr>
        <w:t xml:space="preserve"> :</w:t>
      </w:r>
      <w:r w:rsidRPr="0091087D">
        <w:rPr>
          <w:rFonts w:eastAsia="Arial"/>
          <w:spacing w:val="2"/>
          <w:lang w:val="fr-FR"/>
        </w:rPr>
        <w:t xml:space="preserve"> </w:t>
      </w:r>
      <w:r w:rsidRPr="0091087D">
        <w:rPr>
          <w:rFonts w:eastAsia="Arial"/>
          <w:spacing w:val="-1"/>
          <w:lang w:val="fr-FR"/>
        </w:rPr>
        <w:t>C</w:t>
      </w:r>
      <w:r w:rsidRPr="0091087D">
        <w:rPr>
          <w:rFonts w:eastAsia="Arial"/>
          <w:lang w:val="fr-FR"/>
        </w:rPr>
        <w:t>o</w:t>
      </w:r>
      <w:r w:rsidRPr="0091087D">
        <w:rPr>
          <w:rFonts w:eastAsia="Arial"/>
          <w:spacing w:val="-1"/>
          <w:lang w:val="fr-FR"/>
        </w:rPr>
        <w:t>n</w:t>
      </w:r>
      <w:r w:rsidRPr="0091087D">
        <w:rPr>
          <w:rFonts w:eastAsia="Arial"/>
          <w:spacing w:val="-2"/>
          <w:lang w:val="fr-FR"/>
        </w:rPr>
        <w:t>t</w:t>
      </w:r>
      <w:r w:rsidRPr="0091087D">
        <w:rPr>
          <w:rFonts w:eastAsia="Arial"/>
          <w:lang w:val="fr-FR"/>
        </w:rPr>
        <w:t>r</w:t>
      </w:r>
      <w:r w:rsidRPr="0091087D">
        <w:rPr>
          <w:rFonts w:eastAsia="Arial"/>
          <w:spacing w:val="1"/>
          <w:lang w:val="fr-FR"/>
        </w:rPr>
        <w:t>i</w:t>
      </w:r>
      <w:r w:rsidRPr="0091087D">
        <w:rPr>
          <w:rFonts w:eastAsia="Arial"/>
          <w:lang w:val="fr-FR"/>
        </w:rPr>
        <w:t>b</w:t>
      </w:r>
      <w:r w:rsidRPr="0091087D">
        <w:rPr>
          <w:rFonts w:eastAsia="Arial"/>
          <w:spacing w:val="-3"/>
          <w:lang w:val="fr-FR"/>
        </w:rPr>
        <w:t>u</w:t>
      </w:r>
      <w:r w:rsidRPr="0091087D">
        <w:rPr>
          <w:rFonts w:eastAsia="Arial"/>
          <w:spacing w:val="1"/>
          <w:lang w:val="fr-FR"/>
        </w:rPr>
        <w:t>ti</w:t>
      </w:r>
      <w:r w:rsidRPr="0091087D">
        <w:rPr>
          <w:rFonts w:eastAsia="Arial"/>
          <w:spacing w:val="-3"/>
          <w:lang w:val="fr-FR"/>
        </w:rPr>
        <w:t>o</w:t>
      </w:r>
      <w:r w:rsidRPr="0091087D">
        <w:rPr>
          <w:rFonts w:eastAsia="Arial"/>
          <w:lang w:val="fr-FR"/>
        </w:rPr>
        <w:t>n des</w:t>
      </w:r>
      <w:r w:rsidRPr="0091087D">
        <w:rPr>
          <w:rFonts w:eastAsia="Arial"/>
          <w:spacing w:val="1"/>
          <w:lang w:val="fr-FR"/>
        </w:rPr>
        <w:t xml:space="preserve"> </w:t>
      </w:r>
      <w:r w:rsidRPr="0091087D">
        <w:rPr>
          <w:rFonts w:eastAsia="Arial"/>
          <w:lang w:val="fr-FR"/>
        </w:rPr>
        <w:t>s</w:t>
      </w:r>
      <w:r w:rsidRPr="0091087D">
        <w:rPr>
          <w:rFonts w:eastAsia="Arial"/>
          <w:spacing w:val="-1"/>
          <w:lang w:val="fr-FR"/>
        </w:rPr>
        <w:t>e</w:t>
      </w:r>
      <w:r w:rsidRPr="0091087D">
        <w:rPr>
          <w:rFonts w:eastAsia="Arial"/>
          <w:spacing w:val="-3"/>
          <w:lang w:val="fr-FR"/>
        </w:rPr>
        <w:t>c</w:t>
      </w:r>
      <w:r w:rsidRPr="0091087D">
        <w:rPr>
          <w:rFonts w:eastAsia="Arial"/>
          <w:spacing w:val="1"/>
          <w:lang w:val="fr-FR"/>
        </w:rPr>
        <w:t>t</w:t>
      </w:r>
      <w:r w:rsidRPr="0091087D">
        <w:rPr>
          <w:rFonts w:eastAsia="Arial"/>
          <w:lang w:val="fr-FR"/>
        </w:rPr>
        <w:t>e</w:t>
      </w:r>
      <w:r w:rsidRPr="0091087D">
        <w:rPr>
          <w:rFonts w:eastAsia="Arial"/>
          <w:spacing w:val="-1"/>
          <w:lang w:val="fr-FR"/>
        </w:rPr>
        <w:t>u</w:t>
      </w:r>
      <w:r w:rsidRPr="0091087D">
        <w:rPr>
          <w:rFonts w:eastAsia="Arial"/>
          <w:lang w:val="fr-FR"/>
        </w:rPr>
        <w:t>rs</w:t>
      </w:r>
      <w:r w:rsidRPr="0091087D">
        <w:rPr>
          <w:rFonts w:eastAsia="Arial"/>
          <w:spacing w:val="-1"/>
          <w:lang w:val="fr-FR"/>
        </w:rPr>
        <w:t xml:space="preserve"> </w:t>
      </w:r>
      <w:r w:rsidRPr="0091087D">
        <w:rPr>
          <w:rFonts w:eastAsia="Arial"/>
          <w:lang w:val="fr-FR"/>
        </w:rPr>
        <w:t>é</w:t>
      </w:r>
      <w:r w:rsidRPr="0091087D">
        <w:rPr>
          <w:rFonts w:eastAsia="Arial"/>
          <w:spacing w:val="-1"/>
          <w:lang w:val="fr-FR"/>
        </w:rPr>
        <w:t>c</w:t>
      </w:r>
      <w:r w:rsidRPr="0091087D">
        <w:rPr>
          <w:rFonts w:eastAsia="Arial"/>
          <w:lang w:val="fr-FR"/>
        </w:rPr>
        <w:t>o</w:t>
      </w:r>
      <w:r w:rsidRPr="0091087D">
        <w:rPr>
          <w:rFonts w:eastAsia="Arial"/>
          <w:spacing w:val="-1"/>
          <w:lang w:val="fr-FR"/>
        </w:rPr>
        <w:t>n</w:t>
      </w:r>
      <w:r w:rsidRPr="0091087D">
        <w:rPr>
          <w:rFonts w:eastAsia="Arial"/>
          <w:lang w:val="fr-FR"/>
        </w:rPr>
        <w:t>o</w:t>
      </w:r>
      <w:r w:rsidRPr="0091087D">
        <w:rPr>
          <w:rFonts w:eastAsia="Arial"/>
          <w:spacing w:val="-2"/>
          <w:lang w:val="fr-FR"/>
        </w:rPr>
        <w:t>m</w:t>
      </w:r>
      <w:r w:rsidRPr="0091087D">
        <w:rPr>
          <w:rFonts w:eastAsia="Arial"/>
          <w:spacing w:val="1"/>
          <w:lang w:val="fr-FR"/>
        </w:rPr>
        <w:t>i</w:t>
      </w:r>
      <w:r w:rsidRPr="0091087D">
        <w:rPr>
          <w:rFonts w:eastAsia="Arial"/>
          <w:lang w:val="fr-FR"/>
        </w:rPr>
        <w:t>q</w:t>
      </w:r>
      <w:r w:rsidRPr="0091087D">
        <w:rPr>
          <w:rFonts w:eastAsia="Arial"/>
          <w:spacing w:val="-1"/>
          <w:lang w:val="fr-FR"/>
        </w:rPr>
        <w:t>u</w:t>
      </w:r>
      <w:r w:rsidRPr="0091087D">
        <w:rPr>
          <w:rFonts w:eastAsia="Arial"/>
          <w:lang w:val="fr-FR"/>
        </w:rPr>
        <w:t>es</w:t>
      </w:r>
      <w:r w:rsidRPr="0091087D">
        <w:rPr>
          <w:rFonts w:eastAsia="Arial"/>
          <w:spacing w:val="1"/>
          <w:lang w:val="fr-FR"/>
        </w:rPr>
        <w:t xml:space="preserve"> </w:t>
      </w:r>
      <w:r w:rsidRPr="0091087D">
        <w:rPr>
          <w:rFonts w:eastAsia="Arial"/>
          <w:lang w:val="fr-FR"/>
        </w:rPr>
        <w:t>au</w:t>
      </w:r>
      <w:r w:rsidRPr="0091087D">
        <w:rPr>
          <w:rFonts w:eastAsia="Arial"/>
          <w:spacing w:val="-2"/>
          <w:lang w:val="fr-FR"/>
        </w:rPr>
        <w:t xml:space="preserve"> </w:t>
      </w:r>
      <w:r w:rsidRPr="0091087D">
        <w:rPr>
          <w:rFonts w:eastAsia="Arial"/>
          <w:spacing w:val="-1"/>
          <w:lang w:val="fr-FR"/>
        </w:rPr>
        <w:t>P</w:t>
      </w:r>
      <w:r w:rsidRPr="0091087D">
        <w:rPr>
          <w:rFonts w:eastAsia="Arial"/>
          <w:spacing w:val="1"/>
          <w:lang w:val="fr-FR"/>
        </w:rPr>
        <w:t>I</w:t>
      </w:r>
      <w:r w:rsidRPr="0091087D">
        <w:rPr>
          <w:rFonts w:eastAsia="Arial"/>
          <w:lang w:val="fr-FR"/>
        </w:rPr>
        <w:t>B</w:t>
      </w:r>
      <w:bookmarkEnd w:id="98"/>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336"/>
        <w:gridCol w:w="7736"/>
      </w:tblGrid>
      <w:tr w:rsidR="00A124B8" w:rsidRPr="0091087D" w14:paraId="2AE869D7" w14:textId="77777777" w:rsidTr="007570E3">
        <w:trPr>
          <w:trHeight w:val="227"/>
        </w:trPr>
        <w:tc>
          <w:tcPr>
            <w:tcW w:w="1336" w:type="dxa"/>
            <w:tcMar>
              <w:left w:w="85" w:type="dxa"/>
              <w:right w:w="85" w:type="dxa"/>
            </w:tcMar>
            <w:vAlign w:val="center"/>
          </w:tcPr>
          <w:p w14:paraId="64D833C7" w14:textId="77777777" w:rsidR="00A124B8" w:rsidRPr="0091087D" w:rsidRDefault="00A124B8" w:rsidP="007570E3">
            <w:pPr>
              <w:spacing w:before="120" w:after="120"/>
              <w:jc w:val="center"/>
              <w:rPr>
                <w:rFonts w:ascii="Arial" w:eastAsia="Arial" w:hAnsi="Arial" w:cs="Arial"/>
                <w:lang w:val="fr-FR"/>
              </w:rPr>
            </w:pPr>
            <w:r w:rsidRPr="0091087D">
              <w:rPr>
                <w:rFonts w:ascii="Arial" w:eastAsia="Arial" w:hAnsi="Arial" w:cs="Arial"/>
                <w:b/>
                <w:spacing w:val="-1"/>
                <w:lang w:val="fr-FR"/>
              </w:rPr>
              <w:t>S</w:t>
            </w:r>
            <w:r w:rsidRPr="0091087D">
              <w:rPr>
                <w:rFonts w:ascii="Arial" w:eastAsia="Arial" w:hAnsi="Arial" w:cs="Arial"/>
                <w:b/>
                <w:lang w:val="fr-FR"/>
              </w:rPr>
              <w:t>e</w:t>
            </w:r>
            <w:r w:rsidRPr="0091087D">
              <w:rPr>
                <w:rFonts w:ascii="Arial" w:eastAsia="Arial" w:hAnsi="Arial" w:cs="Arial"/>
                <w:b/>
                <w:spacing w:val="-1"/>
                <w:lang w:val="fr-FR"/>
              </w:rPr>
              <w:t>c</w:t>
            </w:r>
            <w:r w:rsidRPr="0091087D">
              <w:rPr>
                <w:rFonts w:ascii="Arial" w:eastAsia="Arial" w:hAnsi="Arial" w:cs="Arial"/>
                <w:b/>
                <w:spacing w:val="1"/>
                <w:lang w:val="fr-FR"/>
              </w:rPr>
              <w:t>t</w:t>
            </w:r>
            <w:r w:rsidRPr="0091087D">
              <w:rPr>
                <w:rFonts w:ascii="Arial" w:eastAsia="Arial" w:hAnsi="Arial" w:cs="Arial"/>
                <w:b/>
                <w:lang w:val="fr-FR"/>
              </w:rPr>
              <w:t>e</w:t>
            </w:r>
            <w:r w:rsidRPr="0091087D">
              <w:rPr>
                <w:rFonts w:ascii="Arial" w:eastAsia="Arial" w:hAnsi="Arial" w:cs="Arial"/>
                <w:b/>
                <w:spacing w:val="-1"/>
                <w:lang w:val="fr-FR"/>
              </w:rPr>
              <w:t>u</w:t>
            </w:r>
            <w:r w:rsidRPr="0091087D">
              <w:rPr>
                <w:rFonts w:ascii="Arial" w:eastAsia="Arial" w:hAnsi="Arial" w:cs="Arial"/>
                <w:b/>
                <w:lang w:val="fr-FR"/>
              </w:rPr>
              <w:t>rs</w:t>
            </w:r>
          </w:p>
        </w:tc>
        <w:tc>
          <w:tcPr>
            <w:tcW w:w="7736" w:type="dxa"/>
            <w:tcMar>
              <w:left w:w="85" w:type="dxa"/>
              <w:right w:w="85" w:type="dxa"/>
            </w:tcMar>
            <w:vAlign w:val="center"/>
          </w:tcPr>
          <w:p w14:paraId="554749D6" w14:textId="77777777" w:rsidR="00A124B8" w:rsidRPr="0091087D" w:rsidRDefault="00A124B8" w:rsidP="007570E3">
            <w:pPr>
              <w:spacing w:before="120" w:after="120"/>
              <w:jc w:val="center"/>
              <w:rPr>
                <w:rFonts w:ascii="Arial" w:eastAsia="Arial" w:hAnsi="Arial" w:cs="Arial"/>
                <w:lang w:val="fr-FR"/>
              </w:rPr>
            </w:pPr>
            <w:r w:rsidRPr="0091087D">
              <w:rPr>
                <w:rFonts w:ascii="Arial" w:eastAsia="Arial" w:hAnsi="Arial" w:cs="Arial"/>
                <w:b/>
                <w:spacing w:val="-1"/>
                <w:lang w:val="fr-FR"/>
              </w:rPr>
              <w:t>S</w:t>
            </w:r>
            <w:r w:rsidRPr="0091087D">
              <w:rPr>
                <w:rFonts w:ascii="Arial" w:eastAsia="Arial" w:hAnsi="Arial" w:cs="Arial"/>
                <w:b/>
                <w:spacing w:val="1"/>
                <w:lang w:val="fr-FR"/>
              </w:rPr>
              <w:t>it</w:t>
            </w:r>
            <w:r w:rsidRPr="0091087D">
              <w:rPr>
                <w:rFonts w:ascii="Arial" w:eastAsia="Arial" w:hAnsi="Arial" w:cs="Arial"/>
                <w:b/>
                <w:lang w:val="fr-FR"/>
              </w:rPr>
              <w:t>u</w:t>
            </w:r>
            <w:r w:rsidRPr="0091087D">
              <w:rPr>
                <w:rFonts w:ascii="Arial" w:eastAsia="Arial" w:hAnsi="Arial" w:cs="Arial"/>
                <w:b/>
                <w:spacing w:val="-1"/>
                <w:lang w:val="fr-FR"/>
              </w:rPr>
              <w:t>a</w:t>
            </w:r>
            <w:r w:rsidRPr="0091087D">
              <w:rPr>
                <w:rFonts w:ascii="Arial" w:eastAsia="Arial" w:hAnsi="Arial" w:cs="Arial"/>
                <w:b/>
                <w:spacing w:val="-2"/>
                <w:lang w:val="fr-FR"/>
              </w:rPr>
              <w:t>t</w:t>
            </w:r>
            <w:r w:rsidRPr="0091087D">
              <w:rPr>
                <w:rFonts w:ascii="Arial" w:eastAsia="Arial" w:hAnsi="Arial" w:cs="Arial"/>
                <w:b/>
                <w:spacing w:val="1"/>
                <w:lang w:val="fr-FR"/>
              </w:rPr>
              <w:t>i</w:t>
            </w:r>
            <w:r w:rsidRPr="0091087D">
              <w:rPr>
                <w:rFonts w:ascii="Arial" w:eastAsia="Arial" w:hAnsi="Arial" w:cs="Arial"/>
                <w:b/>
                <w:lang w:val="fr-FR"/>
              </w:rPr>
              <w:t>on</w:t>
            </w:r>
          </w:p>
        </w:tc>
      </w:tr>
      <w:tr w:rsidR="00A124B8" w:rsidRPr="0091087D" w14:paraId="2DF87422" w14:textId="77777777" w:rsidTr="007570E3">
        <w:trPr>
          <w:trHeight w:val="227"/>
        </w:trPr>
        <w:tc>
          <w:tcPr>
            <w:tcW w:w="1336" w:type="dxa"/>
            <w:tcMar>
              <w:left w:w="85" w:type="dxa"/>
              <w:right w:w="85" w:type="dxa"/>
            </w:tcMar>
            <w:vAlign w:val="center"/>
          </w:tcPr>
          <w:p w14:paraId="31312171" w14:textId="77777777" w:rsidR="00A124B8" w:rsidRPr="0091087D" w:rsidRDefault="00A124B8" w:rsidP="007570E3">
            <w:pPr>
              <w:spacing w:before="120" w:after="120"/>
              <w:rPr>
                <w:rFonts w:ascii="Arial" w:eastAsia="Arial" w:hAnsi="Arial" w:cs="Arial"/>
                <w:b/>
                <w:spacing w:val="-1"/>
                <w:lang w:val="fr-FR"/>
              </w:rPr>
            </w:pPr>
            <w:r w:rsidRPr="0091087D">
              <w:rPr>
                <w:rFonts w:ascii="Arial" w:eastAsia="Arial" w:hAnsi="Arial" w:cs="Arial"/>
                <w:spacing w:val="-1"/>
                <w:lang w:val="fr-FR"/>
              </w:rPr>
              <w:t>P</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spacing w:val="1"/>
                <w:lang w:val="fr-FR"/>
              </w:rPr>
              <w:t>m</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spacing w:val="1"/>
                <w:lang w:val="fr-FR"/>
              </w:rPr>
              <w:t>r</w:t>
            </w:r>
            <w:r w:rsidRPr="0091087D">
              <w:rPr>
                <w:rFonts w:ascii="Arial" w:eastAsia="Arial" w:hAnsi="Arial" w:cs="Arial"/>
                <w:lang w:val="fr-FR"/>
              </w:rPr>
              <w:t>es</w:t>
            </w:r>
          </w:p>
        </w:tc>
        <w:tc>
          <w:tcPr>
            <w:tcW w:w="7736" w:type="dxa"/>
            <w:tcMar>
              <w:left w:w="85" w:type="dxa"/>
              <w:right w:w="85" w:type="dxa"/>
            </w:tcMar>
          </w:tcPr>
          <w:p w14:paraId="44DCB8B4" w14:textId="77777777" w:rsidR="00A124B8" w:rsidRPr="0091087D" w:rsidRDefault="00A124B8" w:rsidP="006A3601">
            <w:pPr>
              <w:pStyle w:val="Paragraphedeliste"/>
              <w:numPr>
                <w:ilvl w:val="0"/>
                <w:numId w:val="73"/>
              </w:numPr>
              <w:spacing w:before="120" w:after="120" w:line="240" w:lineRule="exact"/>
              <w:ind w:left="417"/>
              <w:rPr>
                <w:rFonts w:ascii="Arial" w:eastAsia="Arial" w:hAnsi="Arial" w:cs="Arial"/>
                <w:lang w:val="fr-FR"/>
              </w:rPr>
            </w:pPr>
            <w:r w:rsidRPr="0091087D">
              <w:rPr>
                <w:rFonts w:ascii="Arial" w:eastAsia="Arial" w:hAnsi="Arial" w:cs="Arial"/>
                <w:spacing w:val="-1"/>
                <w:lang w:val="fr-FR"/>
              </w:rPr>
              <w:t>P</w:t>
            </w:r>
            <w:r w:rsidRPr="0091087D">
              <w:rPr>
                <w:rFonts w:ascii="Arial" w:eastAsia="Arial" w:hAnsi="Arial" w:cs="Arial"/>
                <w:lang w:val="fr-FR"/>
              </w:rPr>
              <w:t>o</w:t>
            </w:r>
            <w:r w:rsidRPr="0091087D">
              <w:rPr>
                <w:rFonts w:ascii="Arial" w:eastAsia="Arial" w:hAnsi="Arial" w:cs="Arial"/>
                <w:spacing w:val="-1"/>
                <w:lang w:val="fr-FR"/>
              </w:rPr>
              <w:t>u</w:t>
            </w:r>
            <w:r w:rsidRPr="0091087D">
              <w:rPr>
                <w:rFonts w:ascii="Arial" w:eastAsia="Arial" w:hAnsi="Arial" w:cs="Arial"/>
                <w:lang w:val="fr-FR"/>
              </w:rPr>
              <w:t>r</w:t>
            </w:r>
            <w:r w:rsidRPr="0091087D">
              <w:rPr>
                <w:rFonts w:ascii="Arial" w:eastAsia="Arial" w:hAnsi="Arial" w:cs="Arial"/>
                <w:spacing w:val="9"/>
                <w:lang w:val="fr-FR"/>
              </w:rPr>
              <w:t xml:space="preserve">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8"/>
                <w:lang w:val="fr-FR"/>
              </w:rPr>
              <w:t xml:space="preserve"> </w:t>
            </w:r>
            <w:r w:rsidRPr="0091087D">
              <w:rPr>
                <w:rFonts w:ascii="Arial" w:eastAsia="Arial" w:hAnsi="Arial" w:cs="Arial"/>
                <w:lang w:val="fr-FR"/>
              </w:rPr>
              <w:t>p</w:t>
            </w:r>
            <w:r w:rsidRPr="0091087D">
              <w:rPr>
                <w:rFonts w:ascii="Arial" w:eastAsia="Arial" w:hAnsi="Arial" w:cs="Arial"/>
                <w:spacing w:val="-1"/>
                <w:lang w:val="fr-FR"/>
              </w:rPr>
              <w:t>é</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1"/>
                <w:lang w:val="fr-FR"/>
              </w:rPr>
              <w:t>d</w:t>
            </w:r>
            <w:r w:rsidRPr="0091087D">
              <w:rPr>
                <w:rFonts w:ascii="Arial" w:eastAsia="Arial" w:hAnsi="Arial" w:cs="Arial"/>
                <w:lang w:val="fr-FR"/>
              </w:rPr>
              <w:t>e</w:t>
            </w:r>
            <w:r w:rsidRPr="0091087D">
              <w:rPr>
                <w:rFonts w:ascii="Arial" w:eastAsia="Arial" w:hAnsi="Arial" w:cs="Arial"/>
                <w:spacing w:val="8"/>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w:t>
            </w:r>
            <w:r w:rsidRPr="0091087D">
              <w:rPr>
                <w:rFonts w:ascii="Arial" w:eastAsia="Arial" w:hAnsi="Arial" w:cs="Arial"/>
                <w:spacing w:val="1"/>
                <w:lang w:val="fr-FR"/>
              </w:rPr>
              <w:t>2-</w:t>
            </w:r>
            <w:r w:rsidRPr="0091087D">
              <w:rPr>
                <w:rFonts w:ascii="Arial" w:eastAsia="Arial" w:hAnsi="Arial" w:cs="Arial"/>
                <w:lang w:val="fr-FR"/>
              </w:rPr>
              <w:t>2</w:t>
            </w:r>
            <w:r w:rsidRPr="0091087D">
              <w:rPr>
                <w:rFonts w:ascii="Arial" w:eastAsia="Arial" w:hAnsi="Arial" w:cs="Arial"/>
                <w:spacing w:val="-3"/>
                <w:lang w:val="fr-FR"/>
              </w:rPr>
              <w:t>0</w:t>
            </w:r>
            <w:r w:rsidRPr="0091087D">
              <w:rPr>
                <w:rFonts w:ascii="Arial" w:eastAsia="Arial" w:hAnsi="Arial" w:cs="Arial"/>
                <w:lang w:val="fr-FR"/>
              </w:rPr>
              <w:t>1</w:t>
            </w:r>
            <w:r w:rsidRPr="0091087D">
              <w:rPr>
                <w:rFonts w:ascii="Arial" w:eastAsia="Arial" w:hAnsi="Arial" w:cs="Arial"/>
                <w:spacing w:val="-1"/>
                <w:lang w:val="fr-FR"/>
              </w:rPr>
              <w:t>6</w:t>
            </w:r>
            <w:r w:rsidRPr="0091087D">
              <w:rPr>
                <w:rFonts w:ascii="Arial" w:eastAsia="Arial" w:hAnsi="Arial" w:cs="Arial"/>
                <w:lang w:val="fr-FR"/>
              </w:rPr>
              <w:t>,</w:t>
            </w:r>
            <w:r w:rsidRPr="0091087D">
              <w:rPr>
                <w:rFonts w:ascii="Arial" w:eastAsia="Arial" w:hAnsi="Arial" w:cs="Arial"/>
                <w:spacing w:val="9"/>
                <w:lang w:val="fr-FR"/>
              </w:rPr>
              <w:t xml:space="preserve"> </w:t>
            </w:r>
            <w:r w:rsidRPr="0091087D">
              <w:rPr>
                <w:rFonts w:ascii="Arial" w:eastAsia="Arial" w:hAnsi="Arial" w:cs="Arial"/>
                <w:lang w:val="fr-FR"/>
              </w:rPr>
              <w:t>co</w:t>
            </w:r>
            <w:r w:rsidRPr="0091087D">
              <w:rPr>
                <w:rFonts w:ascii="Arial" w:eastAsia="Arial" w:hAnsi="Arial" w:cs="Arial"/>
                <w:spacing w:val="-1"/>
                <w:lang w:val="fr-FR"/>
              </w:rPr>
              <w:t>nt</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lang w:val="fr-FR"/>
              </w:rPr>
              <w:t>b</w:t>
            </w:r>
            <w:r w:rsidRPr="0091087D">
              <w:rPr>
                <w:rFonts w:ascii="Arial" w:eastAsia="Arial" w:hAnsi="Arial" w:cs="Arial"/>
                <w:spacing w:val="-1"/>
                <w:lang w:val="fr-FR"/>
              </w:rPr>
              <w:t>u</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on</w:t>
            </w:r>
            <w:r w:rsidRPr="0091087D">
              <w:rPr>
                <w:rFonts w:ascii="Arial" w:eastAsia="Arial" w:hAnsi="Arial" w:cs="Arial"/>
                <w:spacing w:val="8"/>
                <w:lang w:val="fr-FR"/>
              </w:rPr>
              <w:t xml:space="preserve"> </w:t>
            </w:r>
            <w:r w:rsidRPr="0091087D">
              <w:rPr>
                <w:rFonts w:ascii="Arial" w:eastAsia="Arial" w:hAnsi="Arial" w:cs="Arial"/>
                <w:spacing w:val="1"/>
                <w:lang w:val="fr-FR"/>
              </w:rPr>
              <w:t>m</w:t>
            </w:r>
            <w:r w:rsidRPr="0091087D">
              <w:rPr>
                <w:rFonts w:ascii="Arial" w:eastAsia="Arial" w:hAnsi="Arial" w:cs="Arial"/>
                <w:spacing w:val="-3"/>
                <w:lang w:val="fr-FR"/>
              </w:rPr>
              <w:t>o</w:t>
            </w:r>
            <w:r w:rsidRPr="0091087D">
              <w:rPr>
                <w:rFonts w:ascii="Arial" w:eastAsia="Arial" w:hAnsi="Arial" w:cs="Arial"/>
                <w:lang w:val="fr-FR"/>
              </w:rPr>
              <w:t>ye</w:t>
            </w:r>
            <w:r w:rsidRPr="0091087D">
              <w:rPr>
                <w:rFonts w:ascii="Arial" w:eastAsia="Arial" w:hAnsi="Arial" w:cs="Arial"/>
                <w:spacing w:val="-1"/>
                <w:lang w:val="fr-FR"/>
              </w:rPr>
              <w:t>n</w:t>
            </w:r>
            <w:r w:rsidRPr="0091087D">
              <w:rPr>
                <w:rFonts w:ascii="Arial" w:eastAsia="Arial" w:hAnsi="Arial" w:cs="Arial"/>
                <w:spacing w:val="-3"/>
                <w:lang w:val="fr-FR"/>
              </w:rPr>
              <w:t>n</w:t>
            </w:r>
            <w:r w:rsidRPr="0091087D">
              <w:rPr>
                <w:rFonts w:ascii="Arial" w:eastAsia="Arial" w:hAnsi="Arial" w:cs="Arial"/>
                <w:lang w:val="fr-FR"/>
              </w:rPr>
              <w:t>e</w:t>
            </w:r>
            <w:r w:rsidRPr="0091087D">
              <w:rPr>
                <w:rFonts w:ascii="Arial" w:eastAsia="Arial" w:hAnsi="Arial" w:cs="Arial"/>
                <w:spacing w:val="8"/>
                <w:lang w:val="fr-FR"/>
              </w:rPr>
              <w:t xml:space="preserve"> </w:t>
            </w:r>
            <w:r w:rsidRPr="0091087D">
              <w:rPr>
                <w:rFonts w:ascii="Arial" w:eastAsia="Arial" w:hAnsi="Arial" w:cs="Arial"/>
                <w:lang w:val="fr-FR"/>
              </w:rPr>
              <w:t>du</w:t>
            </w:r>
            <w:r w:rsidRPr="0091087D">
              <w:rPr>
                <w:rFonts w:ascii="Arial" w:eastAsia="Arial" w:hAnsi="Arial" w:cs="Arial"/>
                <w:spacing w:val="8"/>
                <w:lang w:val="fr-FR"/>
              </w:rPr>
              <w:t xml:space="preserve"> </w:t>
            </w:r>
            <w:r w:rsidRPr="0091087D">
              <w:rPr>
                <w:rFonts w:ascii="Arial" w:eastAsia="Arial" w:hAnsi="Arial" w:cs="Arial"/>
                <w:lang w:val="fr-FR"/>
              </w:rPr>
              <w:t>secte</w:t>
            </w:r>
            <w:r w:rsidRPr="0091087D">
              <w:rPr>
                <w:rFonts w:ascii="Arial" w:eastAsia="Arial" w:hAnsi="Arial" w:cs="Arial"/>
                <w:spacing w:val="-2"/>
                <w:lang w:val="fr-FR"/>
              </w:rPr>
              <w:t>u</w:t>
            </w:r>
            <w:r w:rsidRPr="0091087D">
              <w:rPr>
                <w:rFonts w:ascii="Arial" w:eastAsia="Arial" w:hAnsi="Arial" w:cs="Arial"/>
                <w:lang w:val="fr-FR"/>
              </w:rPr>
              <w:t>r</w:t>
            </w:r>
            <w:r w:rsidRPr="0091087D">
              <w:rPr>
                <w:rFonts w:ascii="Arial" w:eastAsia="Arial" w:hAnsi="Arial" w:cs="Arial"/>
                <w:spacing w:val="9"/>
                <w:lang w:val="fr-FR"/>
              </w:rPr>
              <w:t xml:space="preserve"> </w:t>
            </w:r>
            <w:r w:rsidRPr="0091087D">
              <w:rPr>
                <w:rFonts w:ascii="Arial" w:eastAsia="Arial" w:hAnsi="Arial" w:cs="Arial"/>
                <w:lang w:val="fr-FR"/>
              </w:rPr>
              <w:t>pri</w:t>
            </w:r>
            <w:r w:rsidRPr="0091087D">
              <w:rPr>
                <w:rFonts w:ascii="Arial" w:eastAsia="Arial" w:hAnsi="Arial" w:cs="Arial"/>
                <w:spacing w:val="-2"/>
                <w:lang w:val="fr-FR"/>
              </w:rPr>
              <w:t>m</w:t>
            </w:r>
            <w:r w:rsidRPr="0091087D">
              <w:rPr>
                <w:rFonts w:ascii="Arial" w:eastAsia="Arial" w:hAnsi="Arial" w:cs="Arial"/>
                <w:spacing w:val="3"/>
                <w:lang w:val="fr-FR"/>
              </w:rPr>
              <w:t>a</w:t>
            </w:r>
            <w:r w:rsidRPr="0091087D">
              <w:rPr>
                <w:rFonts w:ascii="Arial" w:eastAsia="Arial" w:hAnsi="Arial" w:cs="Arial"/>
                <w:spacing w:val="-1"/>
                <w:lang w:val="fr-FR"/>
              </w:rPr>
              <w:t>i</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8"/>
                <w:lang w:val="fr-FR"/>
              </w:rPr>
              <w:t xml:space="preserve"> </w:t>
            </w:r>
            <w:r w:rsidRPr="0091087D">
              <w:rPr>
                <w:rFonts w:ascii="Arial" w:eastAsia="Arial" w:hAnsi="Arial" w:cs="Arial"/>
                <w:lang w:val="fr-FR"/>
              </w:rPr>
              <w:t>au</w:t>
            </w:r>
            <w:r w:rsidRPr="0091087D">
              <w:rPr>
                <w:rFonts w:ascii="Arial" w:eastAsia="Arial" w:hAnsi="Arial" w:cs="Arial"/>
                <w:spacing w:val="5"/>
                <w:lang w:val="fr-FR"/>
              </w:rPr>
              <w:t xml:space="preserve"> </w:t>
            </w:r>
            <w:r w:rsidRPr="0091087D">
              <w:rPr>
                <w:rFonts w:ascii="Arial" w:eastAsia="Arial" w:hAnsi="Arial" w:cs="Arial"/>
                <w:spacing w:val="-1"/>
                <w:lang w:val="fr-FR"/>
              </w:rPr>
              <w:t>P</w:t>
            </w:r>
            <w:r w:rsidRPr="0091087D">
              <w:rPr>
                <w:rFonts w:ascii="Arial" w:eastAsia="Arial" w:hAnsi="Arial" w:cs="Arial"/>
                <w:spacing w:val="1"/>
                <w:lang w:val="fr-FR"/>
              </w:rPr>
              <w:t>I</w:t>
            </w:r>
            <w:r w:rsidRPr="0091087D">
              <w:rPr>
                <w:rFonts w:ascii="Arial" w:eastAsia="Arial" w:hAnsi="Arial" w:cs="Arial"/>
                <w:lang w:val="fr-FR"/>
              </w:rPr>
              <w:t xml:space="preserve">B </w:t>
            </w:r>
            <w:r w:rsidRPr="0091087D">
              <w:rPr>
                <w:rFonts w:ascii="Arial" w:eastAsia="Arial" w:hAnsi="Arial" w:cs="Arial"/>
                <w:spacing w:val="1"/>
                <w:lang w:val="fr-FR"/>
              </w:rPr>
              <w:t>r</w:t>
            </w:r>
            <w:r w:rsidRPr="0091087D">
              <w:rPr>
                <w:rFonts w:ascii="Arial" w:eastAsia="Arial" w:hAnsi="Arial" w:cs="Arial"/>
                <w:lang w:val="fr-FR"/>
              </w:rPr>
              <w:t>é</w:t>
            </w:r>
            <w:r w:rsidRPr="0091087D">
              <w:rPr>
                <w:rFonts w:ascii="Arial" w:eastAsia="Arial" w:hAnsi="Arial" w:cs="Arial"/>
                <w:spacing w:val="-1"/>
                <w:lang w:val="fr-FR"/>
              </w:rPr>
              <w:t>e</w:t>
            </w:r>
            <w:r w:rsidRPr="0091087D">
              <w:rPr>
                <w:rFonts w:ascii="Arial" w:eastAsia="Arial" w:hAnsi="Arial" w:cs="Arial"/>
                <w:lang w:val="fr-FR"/>
              </w:rPr>
              <w:t>l est de</w:t>
            </w:r>
            <w:r w:rsidRPr="0091087D">
              <w:rPr>
                <w:rFonts w:ascii="Arial" w:eastAsia="Arial" w:hAnsi="Arial" w:cs="Arial"/>
                <w:spacing w:val="1"/>
                <w:lang w:val="fr-FR"/>
              </w:rPr>
              <w:t xml:space="preserve"> </w:t>
            </w:r>
            <w:r w:rsidRPr="0091087D">
              <w:rPr>
                <w:rFonts w:ascii="Arial" w:eastAsia="Arial" w:hAnsi="Arial" w:cs="Arial"/>
                <w:lang w:val="fr-FR"/>
              </w:rPr>
              <w:t>2</w:t>
            </w:r>
            <w:r w:rsidRPr="0091087D">
              <w:rPr>
                <w:rFonts w:ascii="Arial" w:eastAsia="Arial" w:hAnsi="Arial" w:cs="Arial"/>
                <w:spacing w:val="-3"/>
                <w:lang w:val="fr-FR"/>
              </w:rPr>
              <w:t>7</w:t>
            </w:r>
            <w:r w:rsidRPr="0091087D">
              <w:rPr>
                <w:rFonts w:ascii="Arial" w:eastAsia="Arial" w:hAnsi="Arial" w:cs="Arial"/>
                <w:spacing w:val="1"/>
                <w:lang w:val="fr-FR"/>
              </w:rPr>
              <w:t>,</w:t>
            </w:r>
            <w:r w:rsidRPr="0091087D">
              <w:rPr>
                <w:rFonts w:ascii="Arial" w:eastAsia="Arial" w:hAnsi="Arial" w:cs="Arial"/>
                <w:spacing w:val="-3"/>
                <w:lang w:val="fr-FR"/>
              </w:rPr>
              <w:t>1</w:t>
            </w:r>
            <w:r>
              <w:rPr>
                <w:rFonts w:ascii="Arial" w:eastAsia="Arial" w:hAnsi="Arial" w:cs="Arial"/>
                <w:lang w:val="fr-FR"/>
              </w:rPr>
              <w:t xml:space="preserve"> %</w:t>
            </w:r>
          </w:p>
          <w:p w14:paraId="62A6A442" w14:textId="77777777" w:rsidR="00A124B8" w:rsidRPr="0091087D" w:rsidRDefault="00A124B8" w:rsidP="006A3601">
            <w:pPr>
              <w:pStyle w:val="Paragraphedeliste"/>
              <w:numPr>
                <w:ilvl w:val="0"/>
                <w:numId w:val="73"/>
              </w:numPr>
              <w:spacing w:before="120" w:after="120"/>
              <w:ind w:left="417"/>
              <w:jc w:val="both"/>
              <w:rPr>
                <w:rFonts w:ascii="Arial" w:eastAsia="Arial" w:hAnsi="Arial" w:cs="Arial"/>
                <w:b/>
                <w:spacing w:val="-1"/>
                <w:lang w:val="fr-FR"/>
              </w:rPr>
            </w:pPr>
            <w:r w:rsidRPr="0091087D">
              <w:rPr>
                <w:rFonts w:ascii="Arial" w:eastAsia="Arial" w:hAnsi="Arial" w:cs="Arial"/>
                <w:lang w:val="fr-FR"/>
              </w:rPr>
              <w:t>2</w:t>
            </w:r>
            <w:r w:rsidRPr="0091087D">
              <w:rPr>
                <w:rFonts w:ascii="Arial" w:eastAsia="Arial" w:hAnsi="Arial" w:cs="Arial"/>
                <w:spacing w:val="-1"/>
                <w:lang w:val="fr-FR"/>
              </w:rPr>
              <w:t>4</w:t>
            </w:r>
            <w:r w:rsidRPr="0091087D">
              <w:rPr>
                <w:rFonts w:ascii="Arial" w:eastAsia="Arial" w:hAnsi="Arial" w:cs="Arial"/>
                <w:spacing w:val="1"/>
                <w:lang w:val="fr-FR"/>
              </w:rPr>
              <w:t>,</w:t>
            </w:r>
            <w:r w:rsidRPr="0091087D">
              <w:rPr>
                <w:rFonts w:ascii="Arial" w:eastAsia="Arial" w:hAnsi="Arial" w:cs="Arial"/>
                <w:lang w:val="fr-FR"/>
              </w:rPr>
              <w:t>4</w:t>
            </w:r>
            <w:r>
              <w:rPr>
                <w:rFonts w:ascii="Arial" w:eastAsia="Arial" w:hAnsi="Arial" w:cs="Arial"/>
                <w:lang w:val="fr-FR"/>
              </w:rPr>
              <w:t xml:space="preserve"> %</w:t>
            </w:r>
            <w:r w:rsidRPr="0091087D">
              <w:rPr>
                <w:rFonts w:ascii="Arial" w:eastAsia="Arial" w:hAnsi="Arial" w:cs="Arial"/>
                <w:lang w:val="fr-FR"/>
              </w:rPr>
              <w:t xml:space="preserve"> du</w:t>
            </w:r>
            <w:r w:rsidRPr="0091087D">
              <w:rPr>
                <w:rFonts w:ascii="Arial" w:eastAsia="Arial" w:hAnsi="Arial" w:cs="Arial"/>
                <w:spacing w:val="1"/>
                <w:lang w:val="fr-FR"/>
              </w:rPr>
              <w:t xml:space="preserve"> </w:t>
            </w:r>
            <w:r w:rsidRPr="0091087D">
              <w:rPr>
                <w:rFonts w:ascii="Arial" w:eastAsia="Arial" w:hAnsi="Arial" w:cs="Arial"/>
                <w:spacing w:val="-3"/>
                <w:lang w:val="fr-FR"/>
              </w:rPr>
              <w:t>P</w:t>
            </w:r>
            <w:r w:rsidRPr="0091087D">
              <w:rPr>
                <w:rFonts w:ascii="Arial" w:eastAsia="Arial" w:hAnsi="Arial" w:cs="Arial"/>
                <w:spacing w:val="1"/>
                <w:lang w:val="fr-FR"/>
              </w:rPr>
              <w:t>I</w:t>
            </w:r>
            <w:r w:rsidRPr="0091087D">
              <w:rPr>
                <w:rFonts w:ascii="Arial" w:eastAsia="Arial" w:hAnsi="Arial" w:cs="Arial"/>
                <w:lang w:val="fr-FR"/>
              </w:rPr>
              <w:t>B en</w:t>
            </w:r>
            <w:r w:rsidRPr="0091087D">
              <w:rPr>
                <w:rFonts w:ascii="Arial" w:eastAsia="Arial" w:hAnsi="Arial" w:cs="Arial"/>
                <w:spacing w:val="1"/>
                <w:lang w:val="fr-FR"/>
              </w:rPr>
              <w:t xml:space="preserve"> </w:t>
            </w:r>
            <w:r w:rsidRPr="0091087D">
              <w:rPr>
                <w:rFonts w:ascii="Arial" w:eastAsia="Arial" w:hAnsi="Arial" w:cs="Arial"/>
                <w:spacing w:val="-3"/>
                <w:lang w:val="fr-FR"/>
              </w:rPr>
              <w:t>2</w:t>
            </w:r>
            <w:r w:rsidRPr="0091087D">
              <w:rPr>
                <w:rFonts w:ascii="Arial" w:eastAsia="Arial" w:hAnsi="Arial" w:cs="Arial"/>
                <w:lang w:val="fr-FR"/>
              </w:rPr>
              <w:t>0</w:t>
            </w:r>
            <w:r w:rsidRPr="0091087D">
              <w:rPr>
                <w:rFonts w:ascii="Arial" w:eastAsia="Arial" w:hAnsi="Arial" w:cs="Arial"/>
                <w:spacing w:val="-1"/>
                <w:lang w:val="fr-FR"/>
              </w:rPr>
              <w:t>1</w:t>
            </w:r>
            <w:r w:rsidRPr="0091087D">
              <w:rPr>
                <w:rFonts w:ascii="Arial" w:eastAsia="Arial" w:hAnsi="Arial" w:cs="Arial"/>
                <w:lang w:val="fr-FR"/>
              </w:rPr>
              <w:t xml:space="preserve">8, </w:t>
            </w:r>
            <w:r w:rsidRPr="0091087D">
              <w:rPr>
                <w:rFonts w:ascii="Arial" w:eastAsia="Arial" w:hAnsi="Arial" w:cs="Arial"/>
                <w:spacing w:val="-3"/>
                <w:lang w:val="fr-FR"/>
              </w:rPr>
              <w:t>2</w:t>
            </w:r>
            <w:r w:rsidRPr="0091087D">
              <w:rPr>
                <w:rFonts w:ascii="Arial" w:eastAsia="Arial" w:hAnsi="Arial" w:cs="Arial"/>
                <w:lang w:val="fr-FR"/>
              </w:rPr>
              <w:t>3,6</w:t>
            </w:r>
            <w:r>
              <w:rPr>
                <w:rFonts w:ascii="Arial" w:eastAsia="Arial" w:hAnsi="Arial" w:cs="Arial"/>
                <w:lang w:val="fr-FR"/>
              </w:rPr>
              <w:t xml:space="preserve"> %</w:t>
            </w:r>
            <w:r w:rsidRPr="0091087D">
              <w:rPr>
                <w:rFonts w:ascii="Arial" w:eastAsia="Arial" w:hAnsi="Arial" w:cs="Arial"/>
                <w:lang w:val="fr-FR"/>
              </w:rPr>
              <w:t xml:space="preserve"> en</w:t>
            </w:r>
            <w:r w:rsidRPr="0091087D">
              <w:rPr>
                <w:rFonts w:ascii="Arial" w:eastAsia="Arial" w:hAnsi="Arial" w:cs="Arial"/>
                <w:spacing w:val="1"/>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19</w:t>
            </w:r>
          </w:p>
        </w:tc>
      </w:tr>
      <w:tr w:rsidR="00A124B8" w:rsidRPr="00043FE4" w14:paraId="275B8054" w14:textId="77777777" w:rsidTr="007570E3">
        <w:trPr>
          <w:trHeight w:val="227"/>
        </w:trPr>
        <w:tc>
          <w:tcPr>
            <w:tcW w:w="1336" w:type="dxa"/>
            <w:tcMar>
              <w:left w:w="85" w:type="dxa"/>
              <w:right w:w="85" w:type="dxa"/>
            </w:tcMar>
            <w:vAlign w:val="center"/>
          </w:tcPr>
          <w:p w14:paraId="2F8C155E" w14:textId="77777777" w:rsidR="00A124B8" w:rsidRPr="0091087D" w:rsidRDefault="00A124B8" w:rsidP="007570E3">
            <w:pPr>
              <w:spacing w:before="120" w:after="120"/>
              <w:rPr>
                <w:rFonts w:ascii="Arial" w:eastAsia="Arial" w:hAnsi="Arial" w:cs="Arial"/>
                <w:lang w:val="fr-FR"/>
              </w:rPr>
            </w:pPr>
            <w:r w:rsidRPr="0091087D">
              <w:rPr>
                <w:rFonts w:ascii="Arial" w:eastAsia="Arial" w:hAnsi="Arial" w:cs="Arial"/>
                <w:spacing w:val="-1"/>
                <w:lang w:val="fr-FR"/>
              </w:rPr>
              <w:t>S</w:t>
            </w:r>
            <w:r w:rsidRPr="0091087D">
              <w:rPr>
                <w:rFonts w:ascii="Arial" w:eastAsia="Arial" w:hAnsi="Arial" w:cs="Arial"/>
                <w:lang w:val="fr-FR"/>
              </w:rPr>
              <w:t>ec</w:t>
            </w:r>
            <w:r w:rsidRPr="0091087D">
              <w:rPr>
                <w:rFonts w:ascii="Arial" w:eastAsia="Arial" w:hAnsi="Arial" w:cs="Arial"/>
                <w:spacing w:val="-1"/>
                <w:lang w:val="fr-FR"/>
              </w:rPr>
              <w:t>o</w:t>
            </w:r>
            <w:r w:rsidRPr="0091087D">
              <w:rPr>
                <w:rFonts w:ascii="Arial" w:eastAsia="Arial" w:hAnsi="Arial" w:cs="Arial"/>
                <w:lang w:val="fr-FR"/>
              </w:rPr>
              <w:t>n</w:t>
            </w:r>
            <w:r w:rsidRPr="0091087D">
              <w:rPr>
                <w:rFonts w:ascii="Arial" w:eastAsia="Arial" w:hAnsi="Arial" w:cs="Arial"/>
                <w:spacing w:val="-1"/>
                <w:lang w:val="fr-FR"/>
              </w:rPr>
              <w:t>d</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spacing w:val="1"/>
                <w:lang w:val="fr-FR"/>
              </w:rPr>
              <w:t>r</w:t>
            </w:r>
            <w:r w:rsidRPr="0091087D">
              <w:rPr>
                <w:rFonts w:ascii="Arial" w:eastAsia="Arial" w:hAnsi="Arial" w:cs="Arial"/>
                <w:lang w:val="fr-FR"/>
              </w:rPr>
              <w:t>e</w:t>
            </w:r>
          </w:p>
        </w:tc>
        <w:tc>
          <w:tcPr>
            <w:tcW w:w="7736" w:type="dxa"/>
            <w:tcMar>
              <w:left w:w="85" w:type="dxa"/>
              <w:right w:w="85" w:type="dxa"/>
            </w:tcMar>
          </w:tcPr>
          <w:p w14:paraId="2C1C88E6" w14:textId="5E0B8B9F" w:rsidR="00A124B8" w:rsidRPr="0091087D" w:rsidRDefault="00A124B8" w:rsidP="006A3601">
            <w:pPr>
              <w:pStyle w:val="Paragraphedeliste"/>
              <w:numPr>
                <w:ilvl w:val="0"/>
                <w:numId w:val="73"/>
              </w:numPr>
              <w:spacing w:before="120" w:after="120" w:line="240" w:lineRule="exact"/>
              <w:ind w:left="417"/>
              <w:rPr>
                <w:rFonts w:ascii="Arial" w:eastAsia="Arial" w:hAnsi="Arial" w:cs="Arial"/>
                <w:lang w:val="fr-FR"/>
              </w:rPr>
            </w:pPr>
            <w:r w:rsidRPr="0091087D">
              <w:rPr>
                <w:rFonts w:ascii="Arial" w:eastAsia="Arial" w:hAnsi="Arial" w:cs="Arial"/>
                <w:lang w:val="fr-FR"/>
              </w:rPr>
              <w:t>Po</w:t>
            </w:r>
            <w:r w:rsidRPr="0091087D">
              <w:rPr>
                <w:rFonts w:ascii="Arial" w:eastAsia="Arial" w:hAnsi="Arial" w:cs="Arial"/>
                <w:spacing w:val="-1"/>
                <w:lang w:val="fr-FR"/>
              </w:rPr>
              <w:t>u</w:t>
            </w:r>
            <w:r w:rsidRPr="0091087D">
              <w:rPr>
                <w:rFonts w:ascii="Arial" w:eastAsia="Arial" w:hAnsi="Arial" w:cs="Arial"/>
                <w:lang w:val="fr-FR"/>
              </w:rPr>
              <w:t>r</w:t>
            </w:r>
            <w:r w:rsidRPr="0091087D">
              <w:rPr>
                <w:rFonts w:ascii="Arial" w:eastAsia="Arial" w:hAnsi="Arial" w:cs="Arial"/>
                <w:spacing w:val="26"/>
                <w:lang w:val="fr-FR"/>
              </w:rPr>
              <w:t xml:space="preserve">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25"/>
                <w:lang w:val="fr-FR"/>
              </w:rPr>
              <w:t xml:space="preserve"> </w:t>
            </w:r>
            <w:r w:rsidRPr="0091087D">
              <w:rPr>
                <w:rFonts w:ascii="Arial" w:eastAsia="Arial" w:hAnsi="Arial" w:cs="Arial"/>
                <w:lang w:val="fr-FR"/>
              </w:rPr>
              <w:t>p</w:t>
            </w:r>
            <w:r w:rsidRPr="0091087D">
              <w:rPr>
                <w:rFonts w:ascii="Arial" w:eastAsia="Arial" w:hAnsi="Arial" w:cs="Arial"/>
                <w:spacing w:val="-3"/>
                <w:lang w:val="fr-FR"/>
              </w:rPr>
              <w:t>é</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1"/>
                <w:lang w:val="fr-FR"/>
              </w:rPr>
              <w:t>d</w:t>
            </w:r>
            <w:r w:rsidRPr="0091087D">
              <w:rPr>
                <w:rFonts w:ascii="Arial" w:eastAsia="Arial" w:hAnsi="Arial" w:cs="Arial"/>
                <w:lang w:val="fr-FR"/>
              </w:rPr>
              <w:t>e</w:t>
            </w:r>
            <w:r w:rsidRPr="0091087D">
              <w:rPr>
                <w:rFonts w:ascii="Arial" w:eastAsia="Arial" w:hAnsi="Arial" w:cs="Arial"/>
                <w:spacing w:val="25"/>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12</w:t>
            </w:r>
            <w:r w:rsidRPr="0091087D">
              <w:rPr>
                <w:rFonts w:ascii="Arial" w:eastAsia="Arial" w:hAnsi="Arial" w:cs="Arial"/>
                <w:spacing w:val="1"/>
                <w:lang w:val="fr-FR"/>
              </w:rPr>
              <w:t>-</w:t>
            </w:r>
            <w:r w:rsidRPr="0091087D">
              <w:rPr>
                <w:rFonts w:ascii="Arial" w:eastAsia="Arial" w:hAnsi="Arial" w:cs="Arial"/>
                <w:lang w:val="fr-FR"/>
              </w:rPr>
              <w:t>2</w:t>
            </w:r>
            <w:r w:rsidRPr="0091087D">
              <w:rPr>
                <w:rFonts w:ascii="Arial" w:eastAsia="Arial" w:hAnsi="Arial" w:cs="Arial"/>
                <w:spacing w:val="-3"/>
                <w:lang w:val="fr-FR"/>
              </w:rPr>
              <w:t>0</w:t>
            </w:r>
            <w:r w:rsidRPr="0091087D">
              <w:rPr>
                <w:rFonts w:ascii="Arial" w:eastAsia="Arial" w:hAnsi="Arial" w:cs="Arial"/>
                <w:lang w:val="fr-FR"/>
              </w:rPr>
              <w:t>1</w:t>
            </w:r>
            <w:r w:rsidRPr="0091087D">
              <w:rPr>
                <w:rFonts w:ascii="Arial" w:eastAsia="Arial" w:hAnsi="Arial" w:cs="Arial"/>
                <w:spacing w:val="-1"/>
                <w:lang w:val="fr-FR"/>
              </w:rPr>
              <w:t>6</w:t>
            </w:r>
            <w:r w:rsidRPr="0091087D">
              <w:rPr>
                <w:rFonts w:ascii="Arial" w:eastAsia="Arial" w:hAnsi="Arial" w:cs="Arial"/>
                <w:lang w:val="fr-FR"/>
              </w:rPr>
              <w:t>,</w:t>
            </w:r>
            <w:r w:rsidRPr="0091087D">
              <w:rPr>
                <w:rFonts w:ascii="Arial" w:eastAsia="Arial" w:hAnsi="Arial" w:cs="Arial"/>
                <w:spacing w:val="26"/>
                <w:lang w:val="fr-FR"/>
              </w:rPr>
              <w:t xml:space="preserve"> </w:t>
            </w:r>
            <w:r w:rsidRPr="0091087D">
              <w:rPr>
                <w:rFonts w:ascii="Arial" w:eastAsia="Arial" w:hAnsi="Arial" w:cs="Arial"/>
                <w:lang w:val="fr-FR"/>
              </w:rPr>
              <w:t>co</w:t>
            </w:r>
            <w:r w:rsidRPr="0091087D">
              <w:rPr>
                <w:rFonts w:ascii="Arial" w:eastAsia="Arial" w:hAnsi="Arial" w:cs="Arial"/>
                <w:spacing w:val="-3"/>
                <w:lang w:val="fr-FR"/>
              </w:rPr>
              <w:t>n</w:t>
            </w:r>
            <w:r w:rsidRPr="0091087D">
              <w:rPr>
                <w:rFonts w:ascii="Arial" w:eastAsia="Arial" w:hAnsi="Arial" w:cs="Arial"/>
                <w:spacing w:val="1"/>
                <w:lang w:val="fr-FR"/>
              </w:rPr>
              <w:t>tr</w:t>
            </w:r>
            <w:r w:rsidRPr="0091087D">
              <w:rPr>
                <w:rFonts w:ascii="Arial" w:eastAsia="Arial" w:hAnsi="Arial" w:cs="Arial"/>
                <w:spacing w:val="-1"/>
                <w:lang w:val="fr-FR"/>
              </w:rPr>
              <w:t>i</w:t>
            </w:r>
            <w:r w:rsidRPr="0091087D">
              <w:rPr>
                <w:rFonts w:ascii="Arial" w:eastAsia="Arial" w:hAnsi="Arial" w:cs="Arial"/>
                <w:lang w:val="fr-FR"/>
              </w:rPr>
              <w:t>b</w:t>
            </w:r>
            <w:r w:rsidRPr="0091087D">
              <w:rPr>
                <w:rFonts w:ascii="Arial" w:eastAsia="Arial" w:hAnsi="Arial" w:cs="Arial"/>
                <w:spacing w:val="-1"/>
                <w:lang w:val="fr-FR"/>
              </w:rPr>
              <w:t>u</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on</w:t>
            </w:r>
            <w:r w:rsidRPr="0091087D">
              <w:rPr>
                <w:rFonts w:ascii="Arial" w:eastAsia="Arial" w:hAnsi="Arial" w:cs="Arial"/>
                <w:spacing w:val="22"/>
                <w:lang w:val="fr-FR"/>
              </w:rPr>
              <w:t xml:space="preserve"> </w:t>
            </w:r>
            <w:r w:rsidRPr="0091087D">
              <w:rPr>
                <w:rFonts w:ascii="Arial" w:eastAsia="Arial" w:hAnsi="Arial" w:cs="Arial"/>
                <w:spacing w:val="1"/>
                <w:lang w:val="fr-FR"/>
              </w:rPr>
              <w:t>m</w:t>
            </w:r>
            <w:r w:rsidRPr="0091087D">
              <w:rPr>
                <w:rFonts w:ascii="Arial" w:eastAsia="Arial" w:hAnsi="Arial" w:cs="Arial"/>
                <w:lang w:val="fr-FR"/>
              </w:rPr>
              <w:t>oy</w:t>
            </w:r>
            <w:r w:rsidRPr="0091087D">
              <w:rPr>
                <w:rFonts w:ascii="Arial" w:eastAsia="Arial" w:hAnsi="Arial" w:cs="Arial"/>
                <w:spacing w:val="-1"/>
                <w:lang w:val="fr-FR"/>
              </w:rPr>
              <w:t>e</w:t>
            </w:r>
            <w:r w:rsidRPr="0091087D">
              <w:rPr>
                <w:rFonts w:ascii="Arial" w:eastAsia="Arial" w:hAnsi="Arial" w:cs="Arial"/>
                <w:spacing w:val="-3"/>
                <w:lang w:val="fr-FR"/>
              </w:rPr>
              <w:t>nn</w:t>
            </w:r>
            <w:r w:rsidRPr="0091087D">
              <w:rPr>
                <w:rFonts w:ascii="Arial" w:eastAsia="Arial" w:hAnsi="Arial" w:cs="Arial"/>
                <w:lang w:val="fr-FR"/>
              </w:rPr>
              <w:t>e</w:t>
            </w:r>
            <w:r w:rsidRPr="0091087D">
              <w:rPr>
                <w:rFonts w:ascii="Arial" w:eastAsia="Arial" w:hAnsi="Arial" w:cs="Arial"/>
                <w:spacing w:val="25"/>
                <w:lang w:val="fr-FR"/>
              </w:rPr>
              <w:t xml:space="preserve"> </w:t>
            </w:r>
            <w:r w:rsidRPr="0091087D">
              <w:rPr>
                <w:rFonts w:ascii="Arial" w:eastAsia="Arial" w:hAnsi="Arial" w:cs="Arial"/>
                <w:lang w:val="fr-FR"/>
              </w:rPr>
              <w:t>du</w:t>
            </w:r>
            <w:r w:rsidRPr="0091087D">
              <w:rPr>
                <w:rFonts w:ascii="Arial" w:eastAsia="Arial" w:hAnsi="Arial" w:cs="Arial"/>
                <w:spacing w:val="25"/>
                <w:lang w:val="fr-FR"/>
              </w:rPr>
              <w:t xml:space="preserve"> </w:t>
            </w:r>
            <w:r w:rsidRPr="0091087D">
              <w:rPr>
                <w:rFonts w:ascii="Arial" w:eastAsia="Arial" w:hAnsi="Arial" w:cs="Arial"/>
                <w:lang w:val="fr-FR"/>
              </w:rPr>
              <w:t>se</w:t>
            </w:r>
            <w:r w:rsidRPr="0091087D">
              <w:rPr>
                <w:rFonts w:ascii="Arial" w:eastAsia="Arial" w:hAnsi="Arial" w:cs="Arial"/>
                <w:spacing w:val="-3"/>
                <w:lang w:val="fr-FR"/>
              </w:rPr>
              <w:t>c</w:t>
            </w:r>
            <w:r w:rsidRPr="0091087D">
              <w:rPr>
                <w:rFonts w:ascii="Arial" w:eastAsia="Arial" w:hAnsi="Arial" w:cs="Arial"/>
                <w:spacing w:val="1"/>
                <w:lang w:val="fr-FR"/>
              </w:rPr>
              <w:t>t</w:t>
            </w:r>
            <w:r w:rsidRPr="0091087D">
              <w:rPr>
                <w:rFonts w:ascii="Arial" w:eastAsia="Arial" w:hAnsi="Arial" w:cs="Arial"/>
                <w:lang w:val="fr-FR"/>
              </w:rPr>
              <w:t>e</w:t>
            </w:r>
            <w:r w:rsidRPr="0091087D">
              <w:rPr>
                <w:rFonts w:ascii="Arial" w:eastAsia="Arial" w:hAnsi="Arial" w:cs="Arial"/>
                <w:spacing w:val="-1"/>
                <w:lang w:val="fr-FR"/>
              </w:rPr>
              <w:t>u</w:t>
            </w:r>
            <w:r w:rsidRPr="0091087D">
              <w:rPr>
                <w:rFonts w:ascii="Arial" w:eastAsia="Arial" w:hAnsi="Arial" w:cs="Arial"/>
                <w:lang w:val="fr-FR"/>
              </w:rPr>
              <w:t>r</w:t>
            </w:r>
            <w:r w:rsidRPr="0091087D">
              <w:rPr>
                <w:rFonts w:ascii="Arial" w:eastAsia="Arial" w:hAnsi="Arial" w:cs="Arial"/>
                <w:spacing w:val="24"/>
                <w:lang w:val="fr-FR"/>
              </w:rPr>
              <w:t xml:space="preserve"> </w:t>
            </w:r>
            <w:r w:rsidRPr="0091087D">
              <w:rPr>
                <w:rFonts w:ascii="Arial" w:eastAsia="Arial" w:hAnsi="Arial" w:cs="Arial"/>
                <w:lang w:val="fr-FR"/>
              </w:rPr>
              <w:t>sec</w:t>
            </w:r>
            <w:r w:rsidRPr="0091087D">
              <w:rPr>
                <w:rFonts w:ascii="Arial" w:eastAsia="Arial" w:hAnsi="Arial" w:cs="Arial"/>
                <w:spacing w:val="-1"/>
                <w:lang w:val="fr-FR"/>
              </w:rPr>
              <w:t>o</w:t>
            </w:r>
            <w:r w:rsidRPr="0091087D">
              <w:rPr>
                <w:rFonts w:ascii="Arial" w:eastAsia="Arial" w:hAnsi="Arial" w:cs="Arial"/>
                <w:lang w:val="fr-FR"/>
              </w:rPr>
              <w:t>n</w:t>
            </w:r>
            <w:r w:rsidRPr="0091087D">
              <w:rPr>
                <w:rFonts w:ascii="Arial" w:eastAsia="Arial" w:hAnsi="Arial" w:cs="Arial"/>
                <w:spacing w:val="-1"/>
                <w:lang w:val="fr-FR"/>
              </w:rPr>
              <w:t>d</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22"/>
                <w:lang w:val="fr-FR"/>
              </w:rPr>
              <w:t xml:space="preserve"> </w:t>
            </w:r>
            <w:r w:rsidRPr="0091087D">
              <w:rPr>
                <w:rFonts w:ascii="Arial" w:eastAsia="Arial" w:hAnsi="Arial" w:cs="Arial"/>
                <w:lang w:val="fr-FR"/>
              </w:rPr>
              <w:t xml:space="preserve">au </w:t>
            </w:r>
            <w:r w:rsidRPr="0091087D">
              <w:rPr>
                <w:rFonts w:ascii="Arial" w:eastAsia="Arial" w:hAnsi="Arial" w:cs="Arial"/>
                <w:spacing w:val="-1"/>
                <w:lang w:val="fr-FR"/>
              </w:rPr>
              <w:t>P</w:t>
            </w:r>
            <w:r w:rsidRPr="0091087D">
              <w:rPr>
                <w:rFonts w:ascii="Arial" w:eastAsia="Arial" w:hAnsi="Arial" w:cs="Arial"/>
                <w:spacing w:val="1"/>
                <w:lang w:val="fr-FR"/>
              </w:rPr>
              <w:t>I</w:t>
            </w:r>
            <w:r w:rsidRPr="0091087D">
              <w:rPr>
                <w:rFonts w:ascii="Arial" w:eastAsia="Arial" w:hAnsi="Arial" w:cs="Arial"/>
                <w:lang w:val="fr-FR"/>
              </w:rPr>
              <w:t xml:space="preserve">B </w:t>
            </w:r>
            <w:r w:rsidRPr="0091087D">
              <w:rPr>
                <w:rFonts w:ascii="Arial" w:eastAsia="Arial" w:hAnsi="Arial" w:cs="Arial"/>
                <w:spacing w:val="1"/>
                <w:lang w:val="fr-FR"/>
              </w:rPr>
              <w:t>r</w:t>
            </w:r>
            <w:r w:rsidRPr="0091087D">
              <w:rPr>
                <w:rFonts w:ascii="Arial" w:eastAsia="Arial" w:hAnsi="Arial" w:cs="Arial"/>
                <w:lang w:val="fr-FR"/>
              </w:rPr>
              <w:t>é</w:t>
            </w:r>
            <w:r w:rsidRPr="0091087D">
              <w:rPr>
                <w:rFonts w:ascii="Arial" w:eastAsia="Arial" w:hAnsi="Arial" w:cs="Arial"/>
                <w:spacing w:val="-1"/>
                <w:lang w:val="fr-FR"/>
              </w:rPr>
              <w:t>e</w:t>
            </w:r>
            <w:r w:rsidRPr="0091087D">
              <w:rPr>
                <w:rFonts w:ascii="Arial" w:eastAsia="Arial" w:hAnsi="Arial" w:cs="Arial"/>
                <w:lang w:val="fr-FR"/>
              </w:rPr>
              <w:t xml:space="preserve">l </w:t>
            </w:r>
            <w:r w:rsidRPr="0091087D">
              <w:rPr>
                <w:rFonts w:ascii="Arial" w:eastAsia="Arial" w:hAnsi="Arial" w:cs="Arial"/>
                <w:spacing w:val="-3"/>
                <w:lang w:val="fr-FR"/>
              </w:rPr>
              <w:t>e</w:t>
            </w:r>
            <w:r w:rsidRPr="0091087D">
              <w:rPr>
                <w:rFonts w:ascii="Arial" w:eastAsia="Arial" w:hAnsi="Arial" w:cs="Arial"/>
                <w:lang w:val="fr-FR"/>
              </w:rPr>
              <w:t>st de</w:t>
            </w:r>
            <w:r w:rsidRPr="0091087D">
              <w:rPr>
                <w:rFonts w:ascii="Arial" w:eastAsia="Arial" w:hAnsi="Arial" w:cs="Arial"/>
                <w:spacing w:val="1"/>
                <w:lang w:val="fr-FR"/>
              </w:rPr>
              <w:t xml:space="preserve"> </w:t>
            </w:r>
            <w:r w:rsidRPr="0091087D">
              <w:rPr>
                <w:rFonts w:ascii="Arial" w:eastAsia="Arial" w:hAnsi="Arial" w:cs="Arial"/>
                <w:lang w:val="fr-FR"/>
              </w:rPr>
              <w:t>2</w:t>
            </w:r>
            <w:r w:rsidRPr="0091087D">
              <w:rPr>
                <w:rFonts w:ascii="Arial" w:eastAsia="Arial" w:hAnsi="Arial" w:cs="Arial"/>
                <w:spacing w:val="-3"/>
                <w:lang w:val="fr-FR"/>
              </w:rPr>
              <w:t>1</w:t>
            </w:r>
            <w:r w:rsidRPr="0091087D">
              <w:rPr>
                <w:rFonts w:ascii="Arial" w:eastAsia="Arial" w:hAnsi="Arial" w:cs="Arial"/>
                <w:spacing w:val="1"/>
                <w:lang w:val="fr-FR"/>
              </w:rPr>
              <w:t>,</w:t>
            </w:r>
            <w:r w:rsidRPr="0091087D">
              <w:rPr>
                <w:rFonts w:ascii="Arial" w:eastAsia="Arial" w:hAnsi="Arial" w:cs="Arial"/>
                <w:lang w:val="fr-FR"/>
              </w:rPr>
              <w:t>2</w:t>
            </w:r>
            <w:r w:rsidRPr="0091087D">
              <w:rPr>
                <w:rFonts w:ascii="Arial" w:eastAsia="Arial" w:hAnsi="Arial" w:cs="Arial"/>
                <w:spacing w:val="-1"/>
                <w:lang w:val="fr-FR"/>
              </w:rPr>
              <w:t xml:space="preserve"> </w:t>
            </w:r>
            <w:r>
              <w:rPr>
                <w:rFonts w:ascii="Arial" w:eastAsia="Arial" w:hAnsi="Arial" w:cs="Arial"/>
                <w:lang w:val="fr-FR"/>
              </w:rPr>
              <w:t>%</w:t>
            </w:r>
            <w:r w:rsidRPr="0091087D">
              <w:rPr>
                <w:rFonts w:ascii="Arial" w:eastAsia="Arial" w:hAnsi="Arial" w:cs="Arial"/>
                <w:spacing w:val="2"/>
                <w:lang w:val="fr-FR"/>
              </w:rPr>
              <w:t xml:space="preserve"> </w:t>
            </w:r>
            <w:r w:rsidRPr="0091087D">
              <w:rPr>
                <w:rFonts w:ascii="Arial" w:eastAsia="Arial" w:hAnsi="Arial" w:cs="Arial"/>
                <w:spacing w:val="-3"/>
                <w:lang w:val="fr-FR"/>
              </w:rPr>
              <w:t>e</w:t>
            </w:r>
            <w:r w:rsidRPr="0091087D">
              <w:rPr>
                <w:rFonts w:ascii="Arial" w:eastAsia="Arial" w:hAnsi="Arial" w:cs="Arial"/>
                <w:lang w:val="fr-FR"/>
              </w:rPr>
              <w:t xml:space="preserve">n 2015 </w:t>
            </w:r>
            <w:r w:rsidRPr="0091087D">
              <w:rPr>
                <w:rFonts w:ascii="Arial" w:eastAsia="Arial" w:hAnsi="Arial" w:cs="Arial"/>
                <w:spacing w:val="-3"/>
                <w:lang w:val="fr-FR"/>
              </w:rPr>
              <w:t>e</w:t>
            </w:r>
            <w:r w:rsidRPr="0091087D">
              <w:rPr>
                <w:rFonts w:ascii="Arial" w:eastAsia="Arial" w:hAnsi="Arial" w:cs="Arial"/>
                <w:lang w:val="fr-FR"/>
              </w:rPr>
              <w:t>t</w:t>
            </w:r>
            <w:r w:rsidRPr="0091087D">
              <w:rPr>
                <w:rFonts w:ascii="Arial" w:eastAsia="Arial" w:hAnsi="Arial" w:cs="Arial"/>
                <w:spacing w:val="2"/>
                <w:lang w:val="fr-FR"/>
              </w:rPr>
              <w:t xml:space="preserve"> </w:t>
            </w:r>
            <w:r w:rsidRPr="0091087D">
              <w:rPr>
                <w:rFonts w:ascii="Arial" w:eastAsia="Arial" w:hAnsi="Arial" w:cs="Arial"/>
                <w:lang w:val="fr-FR"/>
              </w:rPr>
              <w:t>de</w:t>
            </w:r>
            <w:r w:rsidRPr="0091087D">
              <w:rPr>
                <w:rFonts w:ascii="Arial" w:eastAsia="Arial" w:hAnsi="Arial" w:cs="Arial"/>
                <w:spacing w:val="-2"/>
                <w:lang w:val="fr-FR"/>
              </w:rPr>
              <w:t xml:space="preserve"> </w:t>
            </w:r>
            <w:r w:rsidRPr="0091087D">
              <w:rPr>
                <w:rFonts w:ascii="Arial" w:eastAsia="Arial" w:hAnsi="Arial" w:cs="Arial"/>
                <w:lang w:val="fr-FR"/>
              </w:rPr>
              <w:t>2</w:t>
            </w:r>
            <w:r w:rsidRPr="0091087D">
              <w:rPr>
                <w:rFonts w:ascii="Arial" w:eastAsia="Arial" w:hAnsi="Arial" w:cs="Arial"/>
                <w:spacing w:val="-1"/>
                <w:lang w:val="fr-FR"/>
              </w:rPr>
              <w:t>1</w:t>
            </w:r>
            <w:r w:rsidRPr="0091087D">
              <w:rPr>
                <w:rFonts w:ascii="Arial" w:eastAsia="Arial" w:hAnsi="Arial" w:cs="Arial"/>
                <w:spacing w:val="1"/>
                <w:lang w:val="fr-FR"/>
              </w:rPr>
              <w:t>,</w:t>
            </w:r>
            <w:r w:rsidRPr="0091087D">
              <w:rPr>
                <w:rFonts w:ascii="Arial" w:eastAsia="Arial" w:hAnsi="Arial" w:cs="Arial"/>
                <w:lang w:val="fr-FR"/>
              </w:rPr>
              <w:t>3</w:t>
            </w:r>
            <w:r w:rsidRPr="0091087D">
              <w:rPr>
                <w:rFonts w:ascii="Arial" w:eastAsia="Arial" w:hAnsi="Arial" w:cs="Arial"/>
                <w:spacing w:val="-2"/>
                <w:lang w:val="fr-FR"/>
              </w:rPr>
              <w:t xml:space="preserve"> </w:t>
            </w:r>
            <w:r>
              <w:rPr>
                <w:rFonts w:ascii="Arial" w:eastAsia="Arial" w:hAnsi="Arial" w:cs="Arial"/>
                <w:lang w:val="fr-FR"/>
              </w:rPr>
              <w:t>%</w:t>
            </w:r>
            <w:r w:rsidRPr="0091087D">
              <w:rPr>
                <w:rFonts w:ascii="Arial" w:eastAsia="Arial" w:hAnsi="Arial" w:cs="Arial"/>
                <w:spacing w:val="-1"/>
                <w:lang w:val="fr-FR"/>
              </w:rPr>
              <w:t xml:space="preserve"> </w:t>
            </w:r>
            <w:r w:rsidRPr="0091087D">
              <w:rPr>
                <w:rFonts w:ascii="Arial" w:eastAsia="Arial" w:hAnsi="Arial" w:cs="Arial"/>
                <w:lang w:val="fr-FR"/>
              </w:rPr>
              <w:t>en</w:t>
            </w:r>
            <w:r w:rsidRPr="0091087D">
              <w:rPr>
                <w:rFonts w:ascii="Arial" w:eastAsia="Arial" w:hAnsi="Arial" w:cs="Arial"/>
                <w:spacing w:val="-2"/>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16</w:t>
            </w:r>
          </w:p>
          <w:p w14:paraId="5DBC998C" w14:textId="77777777" w:rsidR="00A124B8" w:rsidRPr="0091087D" w:rsidRDefault="00A124B8" w:rsidP="006A3601">
            <w:pPr>
              <w:pStyle w:val="Paragraphedeliste"/>
              <w:numPr>
                <w:ilvl w:val="0"/>
                <w:numId w:val="73"/>
              </w:numPr>
              <w:spacing w:before="120" w:after="120"/>
              <w:ind w:left="417"/>
              <w:rPr>
                <w:rFonts w:ascii="Arial" w:eastAsia="Arial" w:hAnsi="Arial" w:cs="Arial"/>
                <w:lang w:val="fr-FR"/>
              </w:rPr>
            </w:pPr>
            <w:r w:rsidRPr="0091087D">
              <w:rPr>
                <w:rFonts w:ascii="Arial" w:eastAsia="Arial" w:hAnsi="Arial" w:cs="Arial"/>
                <w:lang w:val="fr-FR"/>
              </w:rPr>
              <w:t>1</w:t>
            </w:r>
            <w:r w:rsidRPr="0091087D">
              <w:rPr>
                <w:rFonts w:ascii="Arial" w:eastAsia="Arial" w:hAnsi="Arial" w:cs="Arial"/>
                <w:spacing w:val="-1"/>
                <w:lang w:val="fr-FR"/>
              </w:rPr>
              <w:t>5</w:t>
            </w:r>
            <w:r w:rsidRPr="0091087D">
              <w:rPr>
                <w:rFonts w:ascii="Arial" w:eastAsia="Arial" w:hAnsi="Arial" w:cs="Arial"/>
                <w:spacing w:val="1"/>
                <w:lang w:val="fr-FR"/>
              </w:rPr>
              <w:t>,</w:t>
            </w:r>
            <w:r w:rsidRPr="0091087D">
              <w:rPr>
                <w:rFonts w:ascii="Arial" w:eastAsia="Arial" w:hAnsi="Arial" w:cs="Arial"/>
                <w:lang w:val="fr-FR"/>
              </w:rPr>
              <w:t>6</w:t>
            </w:r>
            <w:r>
              <w:rPr>
                <w:rFonts w:ascii="Arial" w:eastAsia="Arial" w:hAnsi="Arial" w:cs="Arial"/>
                <w:lang w:val="fr-FR"/>
              </w:rPr>
              <w:t xml:space="preserve"> %</w:t>
            </w:r>
            <w:r w:rsidRPr="0091087D">
              <w:rPr>
                <w:rFonts w:ascii="Arial" w:eastAsia="Arial" w:hAnsi="Arial" w:cs="Arial"/>
                <w:spacing w:val="-1"/>
                <w:lang w:val="fr-FR"/>
              </w:rPr>
              <w:t xml:space="preserve"> </w:t>
            </w:r>
            <w:r w:rsidRPr="0091087D">
              <w:rPr>
                <w:rFonts w:ascii="Arial" w:eastAsia="Arial" w:hAnsi="Arial" w:cs="Arial"/>
                <w:lang w:val="fr-FR"/>
              </w:rPr>
              <w:t>du</w:t>
            </w:r>
            <w:r w:rsidRPr="0091087D">
              <w:rPr>
                <w:rFonts w:ascii="Arial" w:eastAsia="Arial" w:hAnsi="Arial" w:cs="Arial"/>
                <w:spacing w:val="1"/>
                <w:lang w:val="fr-FR"/>
              </w:rPr>
              <w:t xml:space="preserve"> </w:t>
            </w:r>
            <w:r w:rsidRPr="0091087D">
              <w:rPr>
                <w:rFonts w:ascii="Arial" w:eastAsia="Arial" w:hAnsi="Arial" w:cs="Arial"/>
                <w:spacing w:val="-3"/>
                <w:lang w:val="fr-FR"/>
              </w:rPr>
              <w:t>P</w:t>
            </w:r>
            <w:r w:rsidRPr="0091087D">
              <w:rPr>
                <w:rFonts w:ascii="Arial" w:eastAsia="Arial" w:hAnsi="Arial" w:cs="Arial"/>
                <w:spacing w:val="1"/>
                <w:lang w:val="fr-FR"/>
              </w:rPr>
              <w:t>I</w:t>
            </w:r>
            <w:r w:rsidRPr="0091087D">
              <w:rPr>
                <w:rFonts w:ascii="Arial" w:eastAsia="Arial" w:hAnsi="Arial" w:cs="Arial"/>
                <w:lang w:val="fr-FR"/>
              </w:rPr>
              <w:t>B en</w:t>
            </w:r>
            <w:r w:rsidRPr="0091087D">
              <w:rPr>
                <w:rFonts w:ascii="Arial" w:eastAsia="Arial" w:hAnsi="Arial" w:cs="Arial"/>
                <w:spacing w:val="1"/>
                <w:lang w:val="fr-FR"/>
              </w:rPr>
              <w:t xml:space="preserve"> </w:t>
            </w:r>
            <w:r w:rsidRPr="0091087D">
              <w:rPr>
                <w:rFonts w:ascii="Arial" w:eastAsia="Arial" w:hAnsi="Arial" w:cs="Arial"/>
                <w:spacing w:val="-3"/>
                <w:lang w:val="fr-FR"/>
              </w:rPr>
              <w:t>2</w:t>
            </w:r>
            <w:r w:rsidRPr="0091087D">
              <w:rPr>
                <w:rFonts w:ascii="Arial" w:eastAsia="Arial" w:hAnsi="Arial" w:cs="Arial"/>
                <w:lang w:val="fr-FR"/>
              </w:rPr>
              <w:t>0</w:t>
            </w:r>
            <w:r w:rsidRPr="0091087D">
              <w:rPr>
                <w:rFonts w:ascii="Arial" w:eastAsia="Arial" w:hAnsi="Arial" w:cs="Arial"/>
                <w:spacing w:val="-1"/>
                <w:lang w:val="fr-FR"/>
              </w:rPr>
              <w:t>1</w:t>
            </w:r>
            <w:r w:rsidRPr="0091087D">
              <w:rPr>
                <w:rFonts w:ascii="Arial" w:eastAsia="Arial" w:hAnsi="Arial" w:cs="Arial"/>
                <w:lang w:val="fr-FR"/>
              </w:rPr>
              <w:t xml:space="preserve">8, </w:t>
            </w:r>
            <w:r w:rsidRPr="0091087D">
              <w:rPr>
                <w:rFonts w:ascii="Arial" w:eastAsia="Arial" w:hAnsi="Arial" w:cs="Arial"/>
                <w:spacing w:val="-3"/>
                <w:lang w:val="fr-FR"/>
              </w:rPr>
              <w:t>6</w:t>
            </w:r>
            <w:r w:rsidRPr="0091087D">
              <w:rPr>
                <w:rFonts w:ascii="Arial" w:eastAsia="Arial" w:hAnsi="Arial" w:cs="Arial"/>
                <w:spacing w:val="1"/>
                <w:lang w:val="fr-FR"/>
              </w:rPr>
              <w:t>,</w:t>
            </w:r>
            <w:r w:rsidRPr="0091087D">
              <w:rPr>
                <w:rFonts w:ascii="Arial" w:eastAsia="Arial" w:hAnsi="Arial" w:cs="Arial"/>
                <w:lang w:val="fr-FR"/>
              </w:rPr>
              <w:t>6</w:t>
            </w:r>
            <w:r>
              <w:rPr>
                <w:rFonts w:ascii="Arial" w:eastAsia="Arial" w:hAnsi="Arial" w:cs="Arial"/>
                <w:lang w:val="fr-FR"/>
              </w:rPr>
              <w:t xml:space="preserve"> %</w:t>
            </w:r>
            <w:r w:rsidRPr="0091087D">
              <w:rPr>
                <w:rFonts w:ascii="Arial" w:eastAsia="Arial" w:hAnsi="Arial" w:cs="Arial"/>
                <w:spacing w:val="-1"/>
                <w:lang w:val="fr-FR"/>
              </w:rPr>
              <w:t xml:space="preserve"> </w:t>
            </w:r>
            <w:r w:rsidRPr="0091087D">
              <w:rPr>
                <w:rFonts w:ascii="Arial" w:eastAsia="Arial" w:hAnsi="Arial" w:cs="Arial"/>
                <w:lang w:val="fr-FR"/>
              </w:rPr>
              <w:t>du</w:t>
            </w:r>
            <w:r w:rsidRPr="0091087D">
              <w:rPr>
                <w:rFonts w:ascii="Arial" w:eastAsia="Arial" w:hAnsi="Arial" w:cs="Arial"/>
                <w:spacing w:val="1"/>
                <w:lang w:val="fr-FR"/>
              </w:rPr>
              <w:t xml:space="preserve"> </w:t>
            </w:r>
            <w:r w:rsidRPr="0091087D">
              <w:rPr>
                <w:rFonts w:ascii="Arial" w:eastAsia="Arial" w:hAnsi="Arial" w:cs="Arial"/>
                <w:spacing w:val="-3"/>
                <w:lang w:val="fr-FR"/>
              </w:rPr>
              <w:t>P</w:t>
            </w:r>
            <w:r w:rsidRPr="0091087D">
              <w:rPr>
                <w:rFonts w:ascii="Arial" w:eastAsia="Arial" w:hAnsi="Arial" w:cs="Arial"/>
                <w:spacing w:val="1"/>
                <w:lang w:val="fr-FR"/>
              </w:rPr>
              <w:t>I</w:t>
            </w:r>
            <w:r w:rsidRPr="0091087D">
              <w:rPr>
                <w:rFonts w:ascii="Arial" w:eastAsia="Arial" w:hAnsi="Arial" w:cs="Arial"/>
                <w:lang w:val="fr-FR"/>
              </w:rPr>
              <w:t>B n</w:t>
            </w:r>
            <w:r w:rsidRPr="0091087D">
              <w:rPr>
                <w:rFonts w:ascii="Arial" w:eastAsia="Arial" w:hAnsi="Arial" w:cs="Arial"/>
                <w:spacing w:val="-3"/>
                <w:lang w:val="fr-FR"/>
              </w:rPr>
              <w:t>o</w:t>
            </w:r>
            <w:r w:rsidRPr="0091087D">
              <w:rPr>
                <w:rFonts w:ascii="Arial" w:eastAsia="Arial" w:hAnsi="Arial" w:cs="Arial"/>
                <w:spacing w:val="1"/>
                <w:lang w:val="fr-FR"/>
              </w:rPr>
              <w:t>m</w:t>
            </w:r>
            <w:r w:rsidRPr="0091087D">
              <w:rPr>
                <w:rFonts w:ascii="Arial" w:eastAsia="Arial" w:hAnsi="Arial" w:cs="Arial"/>
                <w:spacing w:val="-1"/>
                <w:lang w:val="fr-FR"/>
              </w:rPr>
              <w:t>i</w:t>
            </w:r>
            <w:r w:rsidRPr="0091087D">
              <w:rPr>
                <w:rFonts w:ascii="Arial" w:eastAsia="Arial" w:hAnsi="Arial" w:cs="Arial"/>
                <w:lang w:val="fr-FR"/>
              </w:rPr>
              <w:t>n</w:t>
            </w:r>
            <w:r w:rsidRPr="0091087D">
              <w:rPr>
                <w:rFonts w:ascii="Arial" w:eastAsia="Arial" w:hAnsi="Arial" w:cs="Arial"/>
                <w:spacing w:val="-1"/>
                <w:lang w:val="fr-FR"/>
              </w:rPr>
              <w:t>a</w:t>
            </w:r>
            <w:r w:rsidRPr="0091087D">
              <w:rPr>
                <w:rFonts w:ascii="Arial" w:eastAsia="Arial" w:hAnsi="Arial" w:cs="Arial"/>
                <w:lang w:val="fr-FR"/>
              </w:rPr>
              <w:t>l en</w:t>
            </w:r>
            <w:r w:rsidRPr="0091087D">
              <w:rPr>
                <w:rFonts w:ascii="Arial" w:eastAsia="Arial" w:hAnsi="Arial" w:cs="Arial"/>
                <w:spacing w:val="1"/>
                <w:lang w:val="fr-FR"/>
              </w:rPr>
              <w:t xml:space="preserve"> </w:t>
            </w:r>
            <w:r w:rsidRPr="0091087D">
              <w:rPr>
                <w:rFonts w:ascii="Arial" w:eastAsia="Arial" w:hAnsi="Arial" w:cs="Arial"/>
                <w:spacing w:val="-3"/>
                <w:lang w:val="fr-FR"/>
              </w:rPr>
              <w:t>2</w:t>
            </w:r>
            <w:r w:rsidRPr="0091087D">
              <w:rPr>
                <w:rFonts w:ascii="Arial" w:eastAsia="Arial" w:hAnsi="Arial" w:cs="Arial"/>
                <w:lang w:val="fr-FR"/>
              </w:rPr>
              <w:t>0</w:t>
            </w:r>
            <w:r w:rsidRPr="0091087D">
              <w:rPr>
                <w:rFonts w:ascii="Arial" w:eastAsia="Arial" w:hAnsi="Arial" w:cs="Arial"/>
                <w:spacing w:val="-1"/>
                <w:lang w:val="fr-FR"/>
              </w:rPr>
              <w:t>1</w:t>
            </w:r>
            <w:r w:rsidRPr="0091087D">
              <w:rPr>
                <w:rFonts w:ascii="Arial" w:eastAsia="Arial" w:hAnsi="Arial" w:cs="Arial"/>
                <w:lang w:val="fr-FR"/>
              </w:rPr>
              <w:t>9</w:t>
            </w:r>
          </w:p>
        </w:tc>
      </w:tr>
      <w:tr w:rsidR="00A124B8" w:rsidRPr="00043FE4" w14:paraId="48884041" w14:textId="77777777" w:rsidTr="007570E3">
        <w:trPr>
          <w:trHeight w:val="227"/>
        </w:trPr>
        <w:tc>
          <w:tcPr>
            <w:tcW w:w="1336" w:type="dxa"/>
            <w:tcMar>
              <w:left w:w="85" w:type="dxa"/>
              <w:right w:w="85" w:type="dxa"/>
            </w:tcMar>
            <w:vAlign w:val="center"/>
          </w:tcPr>
          <w:p w14:paraId="7C56E2A4" w14:textId="77777777" w:rsidR="00A124B8" w:rsidRPr="0091087D" w:rsidRDefault="00A124B8" w:rsidP="007570E3">
            <w:pPr>
              <w:spacing w:before="120" w:after="120"/>
              <w:rPr>
                <w:rFonts w:ascii="Arial" w:eastAsia="Arial" w:hAnsi="Arial" w:cs="Arial"/>
                <w:lang w:val="fr-FR"/>
              </w:rPr>
            </w:pPr>
            <w:r w:rsidRPr="0091087D">
              <w:rPr>
                <w:rFonts w:ascii="Arial" w:eastAsia="Arial" w:hAnsi="Arial" w:cs="Arial"/>
                <w:spacing w:val="-1"/>
                <w:lang w:val="fr-FR"/>
              </w:rPr>
              <w:t>Te</w:t>
            </w:r>
            <w:r w:rsidRPr="0091087D">
              <w:rPr>
                <w:rFonts w:ascii="Arial" w:eastAsia="Arial" w:hAnsi="Arial" w:cs="Arial"/>
                <w:spacing w:val="1"/>
                <w:lang w:val="fr-FR"/>
              </w:rPr>
              <w:t>rt</w:t>
            </w:r>
            <w:r w:rsidRPr="0091087D">
              <w:rPr>
                <w:rFonts w:ascii="Arial" w:eastAsia="Arial" w:hAnsi="Arial" w:cs="Arial"/>
                <w:spacing w:val="-1"/>
                <w:lang w:val="fr-FR"/>
              </w:rPr>
              <w:t>i</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spacing w:val="1"/>
                <w:lang w:val="fr-FR"/>
              </w:rPr>
              <w:t>r</w:t>
            </w:r>
            <w:r w:rsidRPr="0091087D">
              <w:rPr>
                <w:rFonts w:ascii="Arial" w:eastAsia="Arial" w:hAnsi="Arial" w:cs="Arial"/>
                <w:lang w:val="fr-FR"/>
              </w:rPr>
              <w:t>e</w:t>
            </w:r>
          </w:p>
        </w:tc>
        <w:tc>
          <w:tcPr>
            <w:tcW w:w="7736" w:type="dxa"/>
            <w:tcMar>
              <w:left w:w="85" w:type="dxa"/>
              <w:right w:w="85" w:type="dxa"/>
            </w:tcMar>
          </w:tcPr>
          <w:p w14:paraId="2C419C66" w14:textId="77777777" w:rsidR="00A124B8" w:rsidRPr="0091087D" w:rsidRDefault="00A124B8" w:rsidP="006A3601">
            <w:pPr>
              <w:pStyle w:val="Paragraphedeliste"/>
              <w:numPr>
                <w:ilvl w:val="0"/>
                <w:numId w:val="73"/>
              </w:numPr>
              <w:spacing w:before="120" w:after="120"/>
              <w:ind w:left="417"/>
              <w:jc w:val="both"/>
              <w:rPr>
                <w:rFonts w:ascii="Arial" w:eastAsia="Arial" w:hAnsi="Arial" w:cs="Arial"/>
                <w:lang w:val="fr-FR"/>
              </w:rPr>
            </w:pPr>
            <w:r w:rsidRPr="0091087D">
              <w:rPr>
                <w:rFonts w:ascii="Arial" w:eastAsia="Arial" w:hAnsi="Arial" w:cs="Arial"/>
                <w:lang w:val="fr-FR"/>
              </w:rPr>
              <w:t>En</w:t>
            </w:r>
            <w:r w:rsidRPr="0091087D">
              <w:rPr>
                <w:rFonts w:ascii="Arial" w:eastAsia="Arial" w:hAnsi="Arial" w:cs="Arial"/>
                <w:spacing w:val="2"/>
                <w:lang w:val="fr-FR"/>
              </w:rPr>
              <w:t xml:space="preserve"> </w:t>
            </w:r>
            <w:r w:rsidRPr="0091087D">
              <w:rPr>
                <w:rFonts w:ascii="Arial" w:eastAsia="Arial" w:hAnsi="Arial" w:cs="Arial"/>
                <w:lang w:val="fr-FR"/>
              </w:rPr>
              <w:t>d</w:t>
            </w:r>
            <w:r w:rsidRPr="0091087D">
              <w:rPr>
                <w:rFonts w:ascii="Arial" w:eastAsia="Arial" w:hAnsi="Arial" w:cs="Arial"/>
                <w:spacing w:val="-1"/>
                <w:lang w:val="fr-FR"/>
              </w:rPr>
              <w:t>e</w:t>
            </w:r>
            <w:r w:rsidRPr="0091087D">
              <w:rPr>
                <w:rFonts w:ascii="Arial" w:eastAsia="Arial" w:hAnsi="Arial" w:cs="Arial"/>
                <w:lang w:val="fr-FR"/>
              </w:rPr>
              <w:t>h</w:t>
            </w:r>
            <w:r w:rsidRPr="0091087D">
              <w:rPr>
                <w:rFonts w:ascii="Arial" w:eastAsia="Arial" w:hAnsi="Arial" w:cs="Arial"/>
                <w:spacing w:val="-1"/>
                <w:lang w:val="fr-FR"/>
              </w:rPr>
              <w:t>o</w:t>
            </w:r>
            <w:r w:rsidRPr="0091087D">
              <w:rPr>
                <w:rFonts w:ascii="Arial" w:eastAsia="Arial" w:hAnsi="Arial" w:cs="Arial"/>
                <w:spacing w:val="1"/>
                <w:lang w:val="fr-FR"/>
              </w:rPr>
              <w:t>r</w:t>
            </w:r>
            <w:r w:rsidRPr="0091087D">
              <w:rPr>
                <w:rFonts w:ascii="Arial" w:eastAsia="Arial" w:hAnsi="Arial" w:cs="Arial"/>
                <w:lang w:val="fr-FR"/>
              </w:rPr>
              <w:t>s d</w:t>
            </w:r>
            <w:r w:rsidRPr="0091087D">
              <w:rPr>
                <w:rFonts w:ascii="Arial" w:eastAsia="Arial" w:hAnsi="Arial" w:cs="Arial"/>
                <w:spacing w:val="-1"/>
                <w:lang w:val="fr-FR"/>
              </w:rPr>
              <w:t>e</w:t>
            </w:r>
            <w:r w:rsidRPr="0091087D">
              <w:rPr>
                <w:rFonts w:ascii="Arial" w:eastAsia="Arial" w:hAnsi="Arial" w:cs="Arial"/>
                <w:lang w:val="fr-FR"/>
              </w:rPr>
              <w:t>s b</w:t>
            </w:r>
            <w:r w:rsidRPr="0091087D">
              <w:rPr>
                <w:rFonts w:ascii="Arial" w:eastAsia="Arial" w:hAnsi="Arial" w:cs="Arial"/>
                <w:spacing w:val="-1"/>
                <w:lang w:val="fr-FR"/>
              </w:rPr>
              <w:t>a</w:t>
            </w:r>
            <w:r w:rsidRPr="0091087D">
              <w:rPr>
                <w:rFonts w:ascii="Arial" w:eastAsia="Arial" w:hAnsi="Arial" w:cs="Arial"/>
                <w:lang w:val="fr-FR"/>
              </w:rPr>
              <w:t>n</w:t>
            </w:r>
            <w:r w:rsidRPr="0091087D">
              <w:rPr>
                <w:rFonts w:ascii="Arial" w:eastAsia="Arial" w:hAnsi="Arial" w:cs="Arial"/>
                <w:spacing w:val="-1"/>
                <w:lang w:val="fr-FR"/>
              </w:rPr>
              <w:t>q</w:t>
            </w:r>
            <w:r w:rsidRPr="0091087D">
              <w:rPr>
                <w:rFonts w:ascii="Arial" w:eastAsia="Arial" w:hAnsi="Arial" w:cs="Arial"/>
                <w:lang w:val="fr-FR"/>
              </w:rPr>
              <w:t>u</w:t>
            </w:r>
            <w:r w:rsidRPr="0091087D">
              <w:rPr>
                <w:rFonts w:ascii="Arial" w:eastAsia="Arial" w:hAnsi="Arial" w:cs="Arial"/>
                <w:spacing w:val="-3"/>
                <w:lang w:val="fr-FR"/>
              </w:rPr>
              <w:t>e</w:t>
            </w:r>
            <w:r w:rsidRPr="0091087D">
              <w:rPr>
                <w:rFonts w:ascii="Arial" w:eastAsia="Arial" w:hAnsi="Arial" w:cs="Arial"/>
                <w:spacing w:val="-2"/>
                <w:lang w:val="fr-FR"/>
              </w:rPr>
              <w:t>s</w:t>
            </w:r>
            <w:r w:rsidRPr="0091087D">
              <w:rPr>
                <w:rFonts w:ascii="Arial" w:eastAsia="Arial" w:hAnsi="Arial" w:cs="Arial"/>
                <w:lang w:val="fr-FR"/>
              </w:rPr>
              <w:t>,</w:t>
            </w:r>
            <w:r w:rsidRPr="0091087D">
              <w:rPr>
                <w:rFonts w:ascii="Arial" w:eastAsia="Arial" w:hAnsi="Arial" w:cs="Arial"/>
                <w:spacing w:val="4"/>
                <w:lang w:val="fr-FR"/>
              </w:rPr>
              <w:t xml:space="preserve"> </w:t>
            </w:r>
            <w:r w:rsidRPr="0091087D">
              <w:rPr>
                <w:rFonts w:ascii="Arial" w:eastAsia="Arial" w:hAnsi="Arial" w:cs="Arial"/>
                <w:spacing w:val="-3"/>
                <w:lang w:val="fr-FR"/>
              </w:rPr>
              <w:t>a</w:t>
            </w:r>
            <w:r w:rsidRPr="0091087D">
              <w:rPr>
                <w:rFonts w:ascii="Arial" w:eastAsia="Arial" w:hAnsi="Arial" w:cs="Arial"/>
                <w:lang w:val="fr-FR"/>
              </w:rPr>
              <w:t>ssuranc</w:t>
            </w:r>
            <w:r w:rsidRPr="0091087D">
              <w:rPr>
                <w:rFonts w:ascii="Arial" w:eastAsia="Arial" w:hAnsi="Arial" w:cs="Arial"/>
                <w:spacing w:val="-3"/>
                <w:lang w:val="fr-FR"/>
              </w:rPr>
              <w:t>e</w:t>
            </w:r>
            <w:r w:rsidRPr="0091087D">
              <w:rPr>
                <w:rFonts w:ascii="Arial" w:eastAsia="Arial" w:hAnsi="Arial" w:cs="Arial"/>
                <w:lang w:val="fr-FR"/>
              </w:rPr>
              <w:t>s</w:t>
            </w:r>
            <w:r w:rsidRPr="0091087D">
              <w:rPr>
                <w:rFonts w:ascii="Arial" w:eastAsia="Arial" w:hAnsi="Arial" w:cs="Arial"/>
                <w:spacing w:val="3"/>
                <w:lang w:val="fr-FR"/>
              </w:rPr>
              <w:t xml:space="preserve"> </w:t>
            </w:r>
            <w:r w:rsidRPr="0091087D">
              <w:rPr>
                <w:rFonts w:ascii="Arial" w:eastAsia="Arial" w:hAnsi="Arial" w:cs="Arial"/>
                <w:spacing w:val="-3"/>
                <w:lang w:val="fr-FR"/>
              </w:rPr>
              <w:t>e</w:t>
            </w:r>
            <w:r w:rsidRPr="0091087D">
              <w:rPr>
                <w:rFonts w:ascii="Arial" w:eastAsia="Arial" w:hAnsi="Arial" w:cs="Arial"/>
                <w:lang w:val="fr-FR"/>
              </w:rPr>
              <w:t>t</w:t>
            </w:r>
            <w:r w:rsidRPr="0091087D">
              <w:rPr>
                <w:rFonts w:ascii="Arial" w:eastAsia="Arial" w:hAnsi="Arial" w:cs="Arial"/>
                <w:spacing w:val="1"/>
                <w:lang w:val="fr-FR"/>
              </w:rPr>
              <w:t xml:space="preserve"> </w:t>
            </w:r>
            <w:r w:rsidRPr="0091087D">
              <w:rPr>
                <w:rFonts w:ascii="Arial" w:eastAsia="Arial" w:hAnsi="Arial" w:cs="Arial"/>
                <w:lang w:val="fr-FR"/>
              </w:rPr>
              <w:t>d</w:t>
            </w:r>
            <w:r w:rsidRPr="0091087D">
              <w:rPr>
                <w:rFonts w:ascii="Arial" w:eastAsia="Arial" w:hAnsi="Arial" w:cs="Arial"/>
                <w:spacing w:val="-1"/>
                <w:lang w:val="fr-FR"/>
              </w:rPr>
              <w:t>e</w:t>
            </w:r>
            <w:r w:rsidRPr="0091087D">
              <w:rPr>
                <w:rFonts w:ascii="Arial" w:eastAsia="Arial" w:hAnsi="Arial" w:cs="Arial"/>
                <w:lang w:val="fr-FR"/>
              </w:rPr>
              <w:t>s a</w:t>
            </w:r>
            <w:r w:rsidRPr="0091087D">
              <w:rPr>
                <w:rFonts w:ascii="Arial" w:eastAsia="Arial" w:hAnsi="Arial" w:cs="Arial"/>
                <w:spacing w:val="-3"/>
                <w:lang w:val="fr-FR"/>
              </w:rPr>
              <w:t>c</w:t>
            </w:r>
            <w:r w:rsidRPr="0091087D">
              <w:rPr>
                <w:rFonts w:ascii="Arial" w:eastAsia="Arial" w:hAnsi="Arial" w:cs="Arial"/>
                <w:spacing w:val="-1"/>
                <w:lang w:val="fr-FR"/>
              </w:rPr>
              <w:t>ti</w:t>
            </w:r>
            <w:r w:rsidRPr="0091087D">
              <w:rPr>
                <w:rFonts w:ascii="Arial" w:eastAsia="Arial" w:hAnsi="Arial" w:cs="Arial"/>
                <w:lang w:val="fr-FR"/>
              </w:rPr>
              <w:t>v</w:t>
            </w:r>
            <w:r w:rsidRPr="0091087D">
              <w:rPr>
                <w:rFonts w:ascii="Arial" w:eastAsia="Arial" w:hAnsi="Arial" w:cs="Arial"/>
                <w:spacing w:val="-1"/>
                <w:lang w:val="fr-FR"/>
              </w:rPr>
              <w:t>i</w:t>
            </w:r>
            <w:r w:rsidRPr="0091087D">
              <w:rPr>
                <w:rFonts w:ascii="Arial" w:eastAsia="Arial" w:hAnsi="Arial" w:cs="Arial"/>
                <w:spacing w:val="1"/>
                <w:lang w:val="fr-FR"/>
              </w:rPr>
              <w:t>t</w:t>
            </w:r>
            <w:r w:rsidRPr="0091087D">
              <w:rPr>
                <w:rFonts w:ascii="Arial" w:eastAsia="Arial" w:hAnsi="Arial" w:cs="Arial"/>
                <w:lang w:val="fr-FR"/>
              </w:rPr>
              <w:t>és</w:t>
            </w:r>
            <w:r w:rsidRPr="0091087D">
              <w:rPr>
                <w:rFonts w:ascii="Arial" w:eastAsia="Arial" w:hAnsi="Arial" w:cs="Arial"/>
                <w:spacing w:val="2"/>
                <w:lang w:val="fr-FR"/>
              </w:rPr>
              <w:t xml:space="preserve"> </w:t>
            </w:r>
            <w:r w:rsidRPr="0091087D">
              <w:rPr>
                <w:rFonts w:ascii="Arial" w:eastAsia="Arial" w:hAnsi="Arial" w:cs="Arial"/>
                <w:lang w:val="fr-FR"/>
              </w:rPr>
              <w:t>p</w:t>
            </w:r>
            <w:r w:rsidRPr="0091087D">
              <w:rPr>
                <w:rFonts w:ascii="Arial" w:eastAsia="Arial" w:hAnsi="Arial" w:cs="Arial"/>
                <w:spacing w:val="-3"/>
                <w:lang w:val="fr-FR"/>
              </w:rPr>
              <w:t>o</w:t>
            </w:r>
            <w:r w:rsidRPr="0091087D">
              <w:rPr>
                <w:rFonts w:ascii="Arial" w:eastAsia="Arial" w:hAnsi="Arial" w:cs="Arial"/>
                <w:spacing w:val="1"/>
                <w:lang w:val="fr-FR"/>
              </w:rPr>
              <w:t>rt</w:t>
            </w:r>
            <w:r w:rsidRPr="0091087D">
              <w:rPr>
                <w:rFonts w:ascii="Arial" w:eastAsia="Arial" w:hAnsi="Arial" w:cs="Arial"/>
                <w:lang w:val="fr-FR"/>
              </w:rPr>
              <w:t>u</w:t>
            </w:r>
            <w:r w:rsidRPr="0091087D">
              <w:rPr>
                <w:rFonts w:ascii="Arial" w:eastAsia="Arial" w:hAnsi="Arial" w:cs="Arial"/>
                <w:spacing w:val="-1"/>
                <w:lang w:val="fr-FR"/>
              </w:rPr>
              <w:t>ai</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3"/>
                <w:lang w:val="fr-FR"/>
              </w:rPr>
              <w:t>s</w:t>
            </w:r>
            <w:r w:rsidRPr="0091087D">
              <w:rPr>
                <w:rFonts w:ascii="Arial" w:eastAsia="Arial" w:hAnsi="Arial" w:cs="Arial"/>
                <w:lang w:val="fr-FR"/>
              </w:rPr>
              <w:t>,</w:t>
            </w:r>
            <w:r w:rsidRPr="0091087D">
              <w:rPr>
                <w:rFonts w:ascii="Arial" w:eastAsia="Arial" w:hAnsi="Arial" w:cs="Arial"/>
                <w:spacing w:val="1"/>
                <w:lang w:val="fr-FR"/>
              </w:rPr>
              <w:t xml:space="preserve"> </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2"/>
                <w:lang w:val="fr-FR"/>
              </w:rPr>
              <w:t xml:space="preserve"> </w:t>
            </w:r>
            <w:r w:rsidRPr="0091087D">
              <w:rPr>
                <w:rFonts w:ascii="Arial" w:eastAsia="Arial" w:hAnsi="Arial" w:cs="Arial"/>
                <w:lang w:val="fr-FR"/>
              </w:rPr>
              <w:t>s</w:t>
            </w:r>
            <w:r w:rsidRPr="0091087D">
              <w:rPr>
                <w:rFonts w:ascii="Arial" w:eastAsia="Arial" w:hAnsi="Arial" w:cs="Arial"/>
                <w:spacing w:val="-3"/>
                <w:lang w:val="fr-FR"/>
              </w:rPr>
              <w:t>e</w:t>
            </w:r>
            <w:r w:rsidRPr="0091087D">
              <w:rPr>
                <w:rFonts w:ascii="Arial" w:eastAsia="Arial" w:hAnsi="Arial" w:cs="Arial"/>
                <w:lang w:val="fr-FR"/>
              </w:rPr>
              <w:t>c</w:t>
            </w:r>
            <w:r w:rsidRPr="0091087D">
              <w:rPr>
                <w:rFonts w:ascii="Arial" w:eastAsia="Arial" w:hAnsi="Arial" w:cs="Arial"/>
                <w:spacing w:val="-1"/>
                <w:lang w:val="fr-FR"/>
              </w:rPr>
              <w:t>t</w:t>
            </w:r>
            <w:r w:rsidRPr="0091087D">
              <w:rPr>
                <w:rFonts w:ascii="Arial" w:eastAsia="Arial" w:hAnsi="Arial" w:cs="Arial"/>
                <w:lang w:val="fr-FR"/>
              </w:rPr>
              <w:t>e</w:t>
            </w:r>
            <w:r w:rsidRPr="0091087D">
              <w:rPr>
                <w:rFonts w:ascii="Arial" w:eastAsia="Arial" w:hAnsi="Arial" w:cs="Arial"/>
                <w:spacing w:val="-1"/>
                <w:lang w:val="fr-FR"/>
              </w:rPr>
              <w:t>u</w:t>
            </w:r>
            <w:r w:rsidRPr="0091087D">
              <w:rPr>
                <w:rFonts w:ascii="Arial" w:eastAsia="Arial" w:hAnsi="Arial" w:cs="Arial"/>
                <w:lang w:val="fr-FR"/>
              </w:rPr>
              <w:t xml:space="preserve">r </w:t>
            </w:r>
            <w:r w:rsidRPr="0091087D">
              <w:rPr>
                <w:rFonts w:ascii="Arial" w:eastAsia="Arial" w:hAnsi="Arial" w:cs="Arial"/>
                <w:spacing w:val="1"/>
                <w:lang w:val="fr-FR"/>
              </w:rPr>
              <w:t>t</w:t>
            </w:r>
            <w:r w:rsidRPr="0091087D">
              <w:rPr>
                <w:rFonts w:ascii="Arial" w:eastAsia="Arial" w:hAnsi="Arial" w:cs="Arial"/>
                <w:lang w:val="fr-FR"/>
              </w:rPr>
              <w:t>e</w:t>
            </w:r>
            <w:r w:rsidRPr="0091087D">
              <w:rPr>
                <w:rFonts w:ascii="Arial" w:eastAsia="Arial" w:hAnsi="Arial" w:cs="Arial"/>
                <w:spacing w:val="-2"/>
                <w:lang w:val="fr-FR"/>
              </w:rPr>
              <w:t>r</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49"/>
                <w:lang w:val="fr-FR"/>
              </w:rPr>
              <w:t xml:space="preserve"> </w:t>
            </w:r>
            <w:r w:rsidRPr="0091087D">
              <w:rPr>
                <w:rFonts w:ascii="Arial" w:eastAsia="Arial" w:hAnsi="Arial" w:cs="Arial"/>
                <w:spacing w:val="1"/>
                <w:lang w:val="fr-FR"/>
              </w:rPr>
              <w:t>t</w:t>
            </w:r>
            <w:r w:rsidRPr="0091087D">
              <w:rPr>
                <w:rFonts w:ascii="Arial" w:eastAsia="Arial" w:hAnsi="Arial" w:cs="Arial"/>
                <w:lang w:val="fr-FR"/>
              </w:rPr>
              <w:t>o</w:t>
            </w:r>
            <w:r w:rsidRPr="0091087D">
              <w:rPr>
                <w:rFonts w:ascii="Arial" w:eastAsia="Arial" w:hAnsi="Arial" w:cs="Arial"/>
                <w:spacing w:val="-1"/>
                <w:lang w:val="fr-FR"/>
              </w:rPr>
              <w:t>g</w:t>
            </w:r>
            <w:r w:rsidRPr="0091087D">
              <w:rPr>
                <w:rFonts w:ascii="Arial" w:eastAsia="Arial" w:hAnsi="Arial" w:cs="Arial"/>
                <w:lang w:val="fr-FR"/>
              </w:rPr>
              <w:t>o</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lang w:val="fr-FR"/>
              </w:rPr>
              <w:t>s</w:t>
            </w:r>
            <w:r w:rsidRPr="0091087D">
              <w:rPr>
                <w:rFonts w:ascii="Arial" w:eastAsia="Arial" w:hAnsi="Arial" w:cs="Arial"/>
                <w:spacing w:val="52"/>
                <w:lang w:val="fr-FR"/>
              </w:rPr>
              <w:t xml:space="preserve"> </w:t>
            </w:r>
            <w:r w:rsidRPr="0091087D">
              <w:rPr>
                <w:rFonts w:ascii="Arial" w:eastAsia="Arial" w:hAnsi="Arial" w:cs="Arial"/>
                <w:lang w:val="fr-FR"/>
              </w:rPr>
              <w:t>e</w:t>
            </w:r>
            <w:r w:rsidRPr="0091087D">
              <w:rPr>
                <w:rFonts w:ascii="Arial" w:eastAsia="Arial" w:hAnsi="Arial" w:cs="Arial"/>
                <w:spacing w:val="-3"/>
                <w:lang w:val="fr-FR"/>
              </w:rPr>
              <w:t>s</w:t>
            </w:r>
            <w:r w:rsidRPr="0091087D">
              <w:rPr>
                <w:rFonts w:ascii="Arial" w:eastAsia="Arial" w:hAnsi="Arial" w:cs="Arial"/>
                <w:lang w:val="fr-FR"/>
              </w:rPr>
              <w:t>t</w:t>
            </w:r>
            <w:r w:rsidRPr="0091087D">
              <w:rPr>
                <w:rFonts w:ascii="Arial" w:eastAsia="Arial" w:hAnsi="Arial" w:cs="Arial"/>
                <w:spacing w:val="53"/>
                <w:lang w:val="fr-FR"/>
              </w:rPr>
              <w:t xml:space="preserve"> </w:t>
            </w:r>
            <w:r w:rsidRPr="0091087D">
              <w:rPr>
                <w:rFonts w:ascii="Arial" w:eastAsia="Arial" w:hAnsi="Arial" w:cs="Arial"/>
                <w:spacing w:val="-3"/>
                <w:lang w:val="fr-FR"/>
              </w:rPr>
              <w:t>p</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lang w:val="fr-FR"/>
              </w:rPr>
              <w:t>nc</w:t>
            </w:r>
            <w:r w:rsidRPr="0091087D">
              <w:rPr>
                <w:rFonts w:ascii="Arial" w:eastAsia="Arial" w:hAnsi="Arial" w:cs="Arial"/>
                <w:spacing w:val="-1"/>
                <w:lang w:val="fr-FR"/>
              </w:rPr>
              <w:t>i</w:t>
            </w:r>
            <w:r w:rsidRPr="0091087D">
              <w:rPr>
                <w:rFonts w:ascii="Arial" w:eastAsia="Arial" w:hAnsi="Arial" w:cs="Arial"/>
                <w:lang w:val="fr-FR"/>
              </w:rPr>
              <w:t>p</w:t>
            </w:r>
            <w:r w:rsidRPr="0091087D">
              <w:rPr>
                <w:rFonts w:ascii="Arial" w:eastAsia="Arial" w:hAnsi="Arial" w:cs="Arial"/>
                <w:spacing w:val="-1"/>
                <w:lang w:val="fr-FR"/>
              </w:rPr>
              <w:t>al</w:t>
            </w:r>
            <w:r w:rsidRPr="0091087D">
              <w:rPr>
                <w:rFonts w:ascii="Arial" w:eastAsia="Arial" w:hAnsi="Arial" w:cs="Arial"/>
                <w:lang w:val="fr-FR"/>
              </w:rPr>
              <w:t>ement</w:t>
            </w:r>
            <w:r w:rsidRPr="0091087D">
              <w:rPr>
                <w:rFonts w:ascii="Arial" w:eastAsia="Arial" w:hAnsi="Arial" w:cs="Arial"/>
                <w:spacing w:val="50"/>
                <w:lang w:val="fr-FR"/>
              </w:rPr>
              <w:t xml:space="preserve"> </w:t>
            </w:r>
            <w:r w:rsidRPr="0091087D">
              <w:rPr>
                <w:rFonts w:ascii="Arial" w:eastAsia="Arial" w:hAnsi="Arial" w:cs="Arial"/>
                <w:lang w:val="fr-FR"/>
              </w:rPr>
              <w:t>co</w:t>
            </w:r>
            <w:r w:rsidRPr="0091087D">
              <w:rPr>
                <w:rFonts w:ascii="Arial" w:eastAsia="Arial" w:hAnsi="Arial" w:cs="Arial"/>
                <w:spacing w:val="-1"/>
                <w:lang w:val="fr-FR"/>
              </w:rPr>
              <w:t>n</w:t>
            </w:r>
            <w:r w:rsidRPr="0091087D">
              <w:rPr>
                <w:rFonts w:ascii="Arial" w:eastAsia="Arial" w:hAnsi="Arial" w:cs="Arial"/>
                <w:lang w:val="fr-FR"/>
              </w:rPr>
              <w:t>s</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spacing w:val="1"/>
                <w:lang w:val="fr-FR"/>
              </w:rPr>
              <w:t>t</w:t>
            </w:r>
            <w:r w:rsidRPr="0091087D">
              <w:rPr>
                <w:rFonts w:ascii="Arial" w:eastAsia="Arial" w:hAnsi="Arial" w:cs="Arial"/>
                <w:spacing w:val="-3"/>
                <w:lang w:val="fr-FR"/>
              </w:rPr>
              <w:t>u</w:t>
            </w:r>
            <w:r w:rsidRPr="0091087D">
              <w:rPr>
                <w:rFonts w:ascii="Arial" w:eastAsia="Arial" w:hAnsi="Arial" w:cs="Arial"/>
                <w:lang w:val="fr-FR"/>
              </w:rPr>
              <w:t>é</w:t>
            </w:r>
            <w:r w:rsidRPr="0091087D">
              <w:rPr>
                <w:rFonts w:ascii="Arial" w:eastAsia="Arial" w:hAnsi="Arial" w:cs="Arial"/>
                <w:spacing w:val="51"/>
                <w:lang w:val="fr-FR"/>
              </w:rPr>
              <w:t xml:space="preserve"> </w:t>
            </w:r>
            <w:r w:rsidRPr="0091087D">
              <w:rPr>
                <w:rFonts w:ascii="Arial" w:eastAsia="Arial" w:hAnsi="Arial" w:cs="Arial"/>
                <w:spacing w:val="-3"/>
                <w:lang w:val="fr-FR"/>
              </w:rPr>
              <w:t>d</w:t>
            </w:r>
            <w:r w:rsidRPr="0091087D">
              <w:rPr>
                <w:rFonts w:ascii="Arial" w:eastAsia="Arial" w:hAnsi="Arial" w:cs="Arial"/>
                <w:lang w:val="fr-FR"/>
              </w:rPr>
              <w:t>e</w:t>
            </w:r>
            <w:r w:rsidRPr="0091087D">
              <w:rPr>
                <w:rFonts w:ascii="Arial" w:eastAsia="Arial" w:hAnsi="Arial" w:cs="Arial"/>
                <w:spacing w:val="51"/>
                <w:lang w:val="fr-FR"/>
              </w:rPr>
              <w:t xml:space="preserve"> </w:t>
            </w:r>
            <w:r w:rsidRPr="0091087D">
              <w:rPr>
                <w:rFonts w:ascii="Arial" w:eastAsia="Arial" w:hAnsi="Arial" w:cs="Arial"/>
                <w:lang w:val="fr-FR"/>
              </w:rPr>
              <w:t>c</w:t>
            </w:r>
            <w:r w:rsidRPr="0091087D">
              <w:rPr>
                <w:rFonts w:ascii="Arial" w:eastAsia="Arial" w:hAnsi="Arial" w:cs="Arial"/>
                <w:spacing w:val="-3"/>
                <w:lang w:val="fr-FR"/>
              </w:rPr>
              <w:t>o</w:t>
            </w:r>
            <w:r w:rsidRPr="0091087D">
              <w:rPr>
                <w:rFonts w:ascii="Arial" w:eastAsia="Arial" w:hAnsi="Arial" w:cs="Arial"/>
                <w:spacing w:val="1"/>
                <w:lang w:val="fr-FR"/>
              </w:rPr>
              <w:t>mm</w:t>
            </w:r>
            <w:r w:rsidRPr="0091087D">
              <w:rPr>
                <w:rFonts w:ascii="Arial" w:eastAsia="Arial" w:hAnsi="Arial" w:cs="Arial"/>
                <w:spacing w:val="-3"/>
                <w:lang w:val="fr-FR"/>
              </w:rPr>
              <w:t>e</w:t>
            </w:r>
            <w:r w:rsidRPr="0091087D">
              <w:rPr>
                <w:rFonts w:ascii="Arial" w:eastAsia="Arial" w:hAnsi="Arial" w:cs="Arial"/>
                <w:spacing w:val="1"/>
                <w:lang w:val="fr-FR"/>
              </w:rPr>
              <w:t>r</w:t>
            </w:r>
            <w:r w:rsidRPr="0091087D">
              <w:rPr>
                <w:rFonts w:ascii="Arial" w:eastAsia="Arial" w:hAnsi="Arial" w:cs="Arial"/>
                <w:lang w:val="fr-FR"/>
              </w:rPr>
              <w:t>ce</w:t>
            </w:r>
            <w:r w:rsidRPr="0091087D">
              <w:rPr>
                <w:rFonts w:ascii="Arial" w:eastAsia="Arial" w:hAnsi="Arial" w:cs="Arial"/>
                <w:spacing w:val="49"/>
                <w:lang w:val="fr-FR"/>
              </w:rPr>
              <w:t xml:space="preserve"> </w:t>
            </w:r>
            <w:r w:rsidRPr="0091087D">
              <w:rPr>
                <w:rFonts w:ascii="Arial" w:eastAsia="Arial" w:hAnsi="Arial" w:cs="Arial"/>
                <w:lang w:val="fr-FR"/>
              </w:rPr>
              <w:t>en</w:t>
            </w:r>
            <w:r w:rsidRPr="0091087D">
              <w:rPr>
                <w:rFonts w:ascii="Arial" w:eastAsia="Arial" w:hAnsi="Arial" w:cs="Arial"/>
                <w:spacing w:val="51"/>
                <w:lang w:val="fr-FR"/>
              </w:rPr>
              <w:t xml:space="preserve"> </w:t>
            </w:r>
            <w:r w:rsidRPr="0091087D">
              <w:rPr>
                <w:rFonts w:ascii="Arial" w:eastAsia="Arial" w:hAnsi="Arial" w:cs="Arial"/>
                <w:spacing w:val="-3"/>
                <w:lang w:val="fr-FR"/>
              </w:rPr>
              <w:t>g</w:t>
            </w:r>
            <w:r w:rsidRPr="0091087D">
              <w:rPr>
                <w:rFonts w:ascii="Arial" w:eastAsia="Arial" w:hAnsi="Arial" w:cs="Arial"/>
                <w:spacing w:val="1"/>
                <w:lang w:val="fr-FR"/>
              </w:rPr>
              <w:t>r</w:t>
            </w:r>
            <w:r w:rsidRPr="0091087D">
              <w:rPr>
                <w:rFonts w:ascii="Arial" w:eastAsia="Arial" w:hAnsi="Arial" w:cs="Arial"/>
                <w:lang w:val="fr-FR"/>
              </w:rPr>
              <w:t>os</w:t>
            </w:r>
            <w:r w:rsidRPr="0091087D">
              <w:rPr>
                <w:rFonts w:ascii="Arial" w:eastAsia="Arial" w:hAnsi="Arial" w:cs="Arial"/>
                <w:spacing w:val="49"/>
                <w:lang w:val="fr-FR"/>
              </w:rPr>
              <w:t xml:space="preserve"> </w:t>
            </w:r>
            <w:r w:rsidRPr="0091087D">
              <w:rPr>
                <w:rFonts w:ascii="Arial" w:eastAsia="Arial" w:hAnsi="Arial" w:cs="Arial"/>
                <w:lang w:val="fr-FR"/>
              </w:rPr>
              <w:t>et</w:t>
            </w:r>
            <w:r w:rsidRPr="0091087D">
              <w:rPr>
                <w:rFonts w:ascii="Arial" w:eastAsia="Arial" w:hAnsi="Arial" w:cs="Arial"/>
                <w:spacing w:val="50"/>
                <w:lang w:val="fr-FR"/>
              </w:rPr>
              <w:t xml:space="preserve"> </w:t>
            </w:r>
            <w:r w:rsidRPr="0091087D">
              <w:rPr>
                <w:rFonts w:ascii="Arial" w:eastAsia="Arial" w:hAnsi="Arial" w:cs="Arial"/>
                <w:spacing w:val="-3"/>
                <w:lang w:val="fr-FR"/>
              </w:rPr>
              <w:t>d</w:t>
            </w:r>
            <w:r w:rsidRPr="0091087D">
              <w:rPr>
                <w:rFonts w:ascii="Arial" w:eastAsia="Arial" w:hAnsi="Arial" w:cs="Arial"/>
                <w:lang w:val="fr-FR"/>
              </w:rPr>
              <w:t>e d</w:t>
            </w:r>
            <w:r w:rsidRPr="0091087D">
              <w:rPr>
                <w:rFonts w:ascii="Arial" w:eastAsia="Arial" w:hAnsi="Arial" w:cs="Arial"/>
                <w:spacing w:val="-1"/>
                <w:lang w:val="fr-FR"/>
              </w:rPr>
              <w:t>é</w:t>
            </w:r>
            <w:r w:rsidRPr="0091087D">
              <w:rPr>
                <w:rFonts w:ascii="Arial" w:eastAsia="Arial" w:hAnsi="Arial" w:cs="Arial"/>
                <w:spacing w:val="1"/>
                <w:lang w:val="fr-FR"/>
              </w:rPr>
              <w:t>t</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lang w:val="fr-FR"/>
              </w:rPr>
              <w:t>l</w:t>
            </w:r>
          </w:p>
          <w:p w14:paraId="6C19C167" w14:textId="77777777" w:rsidR="00A124B8" w:rsidRPr="0091087D" w:rsidRDefault="00A124B8" w:rsidP="006A3601">
            <w:pPr>
              <w:pStyle w:val="Paragraphedeliste"/>
              <w:numPr>
                <w:ilvl w:val="0"/>
                <w:numId w:val="73"/>
              </w:numPr>
              <w:spacing w:before="120" w:after="120" w:line="240" w:lineRule="exact"/>
              <w:ind w:left="417"/>
              <w:jc w:val="both"/>
              <w:rPr>
                <w:rFonts w:ascii="Arial" w:eastAsia="Arial" w:hAnsi="Arial" w:cs="Arial"/>
                <w:lang w:val="fr-FR"/>
              </w:rPr>
            </w:pPr>
            <w:r w:rsidRPr="0091087D">
              <w:rPr>
                <w:rFonts w:ascii="Arial" w:eastAsia="Arial" w:hAnsi="Arial" w:cs="Arial"/>
                <w:lang w:val="fr-FR"/>
              </w:rPr>
              <w:t>Po</w:t>
            </w:r>
            <w:r w:rsidRPr="0091087D">
              <w:rPr>
                <w:rFonts w:ascii="Arial" w:eastAsia="Arial" w:hAnsi="Arial" w:cs="Arial"/>
                <w:spacing w:val="-1"/>
                <w:lang w:val="fr-FR"/>
              </w:rPr>
              <w:t>u</w:t>
            </w:r>
            <w:r w:rsidRPr="0091087D">
              <w:rPr>
                <w:rFonts w:ascii="Arial" w:eastAsia="Arial" w:hAnsi="Arial" w:cs="Arial"/>
                <w:lang w:val="fr-FR"/>
              </w:rPr>
              <w:t>r</w:t>
            </w:r>
            <w:r w:rsidRPr="0091087D">
              <w:rPr>
                <w:rFonts w:ascii="Arial" w:eastAsia="Arial" w:hAnsi="Arial" w:cs="Arial"/>
                <w:spacing w:val="16"/>
                <w:lang w:val="fr-FR"/>
              </w:rPr>
              <w:t xml:space="preserve">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15"/>
                <w:lang w:val="fr-FR"/>
              </w:rPr>
              <w:t xml:space="preserve"> </w:t>
            </w:r>
            <w:r w:rsidRPr="0091087D">
              <w:rPr>
                <w:rFonts w:ascii="Arial" w:eastAsia="Arial" w:hAnsi="Arial" w:cs="Arial"/>
                <w:lang w:val="fr-FR"/>
              </w:rPr>
              <w:t>p</w:t>
            </w:r>
            <w:r w:rsidRPr="0091087D">
              <w:rPr>
                <w:rFonts w:ascii="Arial" w:eastAsia="Arial" w:hAnsi="Arial" w:cs="Arial"/>
                <w:spacing w:val="-3"/>
                <w:lang w:val="fr-FR"/>
              </w:rPr>
              <w:t>é</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1"/>
                <w:lang w:val="fr-FR"/>
              </w:rPr>
              <w:t>d</w:t>
            </w:r>
            <w:r w:rsidRPr="0091087D">
              <w:rPr>
                <w:rFonts w:ascii="Arial" w:eastAsia="Arial" w:hAnsi="Arial" w:cs="Arial"/>
                <w:lang w:val="fr-FR"/>
              </w:rPr>
              <w:t>e</w:t>
            </w:r>
            <w:r w:rsidRPr="0091087D">
              <w:rPr>
                <w:rFonts w:ascii="Arial" w:eastAsia="Arial" w:hAnsi="Arial" w:cs="Arial"/>
                <w:spacing w:val="15"/>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12</w:t>
            </w:r>
            <w:r w:rsidRPr="0091087D">
              <w:rPr>
                <w:rFonts w:ascii="Arial" w:eastAsia="Arial" w:hAnsi="Arial" w:cs="Arial"/>
                <w:spacing w:val="1"/>
                <w:lang w:val="fr-FR"/>
              </w:rPr>
              <w:t>-</w:t>
            </w:r>
            <w:r w:rsidRPr="0091087D">
              <w:rPr>
                <w:rFonts w:ascii="Arial" w:eastAsia="Arial" w:hAnsi="Arial" w:cs="Arial"/>
                <w:lang w:val="fr-FR"/>
              </w:rPr>
              <w:t>2</w:t>
            </w:r>
            <w:r w:rsidRPr="0091087D">
              <w:rPr>
                <w:rFonts w:ascii="Arial" w:eastAsia="Arial" w:hAnsi="Arial" w:cs="Arial"/>
                <w:spacing w:val="-3"/>
                <w:lang w:val="fr-FR"/>
              </w:rPr>
              <w:t>0</w:t>
            </w:r>
            <w:r w:rsidRPr="0091087D">
              <w:rPr>
                <w:rFonts w:ascii="Arial" w:eastAsia="Arial" w:hAnsi="Arial" w:cs="Arial"/>
                <w:lang w:val="fr-FR"/>
              </w:rPr>
              <w:t>1</w:t>
            </w:r>
            <w:r w:rsidRPr="0091087D">
              <w:rPr>
                <w:rFonts w:ascii="Arial" w:eastAsia="Arial" w:hAnsi="Arial" w:cs="Arial"/>
                <w:spacing w:val="-1"/>
                <w:lang w:val="fr-FR"/>
              </w:rPr>
              <w:t>6</w:t>
            </w:r>
            <w:r w:rsidRPr="0091087D">
              <w:rPr>
                <w:rFonts w:ascii="Arial" w:eastAsia="Arial" w:hAnsi="Arial" w:cs="Arial"/>
                <w:lang w:val="fr-FR"/>
              </w:rPr>
              <w:t>,</w:t>
            </w:r>
            <w:r w:rsidRPr="0091087D">
              <w:rPr>
                <w:rFonts w:ascii="Arial" w:eastAsia="Arial" w:hAnsi="Arial" w:cs="Arial"/>
                <w:spacing w:val="17"/>
                <w:lang w:val="fr-FR"/>
              </w:rPr>
              <w:t xml:space="preserve"> </w:t>
            </w:r>
            <w:r w:rsidRPr="0091087D">
              <w:rPr>
                <w:rFonts w:ascii="Arial" w:eastAsia="Arial" w:hAnsi="Arial" w:cs="Arial"/>
                <w:lang w:val="fr-FR"/>
              </w:rPr>
              <w:t>co</w:t>
            </w:r>
            <w:r w:rsidRPr="0091087D">
              <w:rPr>
                <w:rFonts w:ascii="Arial" w:eastAsia="Arial" w:hAnsi="Arial" w:cs="Arial"/>
                <w:spacing w:val="-3"/>
                <w:lang w:val="fr-FR"/>
              </w:rPr>
              <w:t>n</w:t>
            </w:r>
            <w:r w:rsidRPr="0091087D">
              <w:rPr>
                <w:rFonts w:ascii="Arial" w:eastAsia="Arial" w:hAnsi="Arial" w:cs="Arial"/>
                <w:spacing w:val="1"/>
                <w:lang w:val="fr-FR"/>
              </w:rPr>
              <w:t>tr</w:t>
            </w:r>
            <w:r w:rsidRPr="0091087D">
              <w:rPr>
                <w:rFonts w:ascii="Arial" w:eastAsia="Arial" w:hAnsi="Arial" w:cs="Arial"/>
                <w:spacing w:val="-1"/>
                <w:lang w:val="fr-FR"/>
              </w:rPr>
              <w:t>i</w:t>
            </w:r>
            <w:r w:rsidRPr="0091087D">
              <w:rPr>
                <w:rFonts w:ascii="Arial" w:eastAsia="Arial" w:hAnsi="Arial" w:cs="Arial"/>
                <w:lang w:val="fr-FR"/>
              </w:rPr>
              <w:t>b</w:t>
            </w:r>
            <w:r w:rsidRPr="0091087D">
              <w:rPr>
                <w:rFonts w:ascii="Arial" w:eastAsia="Arial" w:hAnsi="Arial" w:cs="Arial"/>
                <w:spacing w:val="-3"/>
                <w:lang w:val="fr-FR"/>
              </w:rPr>
              <w:t>u</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on</w:t>
            </w:r>
            <w:r w:rsidRPr="0091087D">
              <w:rPr>
                <w:rFonts w:ascii="Arial" w:eastAsia="Arial" w:hAnsi="Arial" w:cs="Arial"/>
                <w:spacing w:val="15"/>
                <w:lang w:val="fr-FR"/>
              </w:rPr>
              <w:t xml:space="preserve"> </w:t>
            </w:r>
            <w:r w:rsidRPr="0091087D">
              <w:rPr>
                <w:rFonts w:ascii="Arial" w:eastAsia="Arial" w:hAnsi="Arial" w:cs="Arial"/>
                <w:spacing w:val="1"/>
                <w:lang w:val="fr-FR"/>
              </w:rPr>
              <w:t>m</w:t>
            </w:r>
            <w:r w:rsidRPr="0091087D">
              <w:rPr>
                <w:rFonts w:ascii="Arial" w:eastAsia="Arial" w:hAnsi="Arial" w:cs="Arial"/>
                <w:spacing w:val="-3"/>
                <w:lang w:val="fr-FR"/>
              </w:rPr>
              <w:t>o</w:t>
            </w:r>
            <w:r w:rsidRPr="0091087D">
              <w:rPr>
                <w:rFonts w:ascii="Arial" w:eastAsia="Arial" w:hAnsi="Arial" w:cs="Arial"/>
                <w:lang w:val="fr-FR"/>
              </w:rPr>
              <w:t>ye</w:t>
            </w:r>
            <w:r w:rsidRPr="0091087D">
              <w:rPr>
                <w:rFonts w:ascii="Arial" w:eastAsia="Arial" w:hAnsi="Arial" w:cs="Arial"/>
                <w:spacing w:val="-1"/>
                <w:lang w:val="fr-FR"/>
              </w:rPr>
              <w:t>n</w:t>
            </w:r>
            <w:r w:rsidRPr="0091087D">
              <w:rPr>
                <w:rFonts w:ascii="Arial" w:eastAsia="Arial" w:hAnsi="Arial" w:cs="Arial"/>
                <w:spacing w:val="-3"/>
                <w:lang w:val="fr-FR"/>
              </w:rPr>
              <w:t>n</w:t>
            </w:r>
            <w:r w:rsidRPr="0091087D">
              <w:rPr>
                <w:rFonts w:ascii="Arial" w:eastAsia="Arial" w:hAnsi="Arial" w:cs="Arial"/>
                <w:lang w:val="fr-FR"/>
              </w:rPr>
              <w:t>e</w:t>
            </w:r>
            <w:r w:rsidRPr="0091087D">
              <w:rPr>
                <w:rFonts w:ascii="Arial" w:eastAsia="Arial" w:hAnsi="Arial" w:cs="Arial"/>
                <w:spacing w:val="15"/>
                <w:lang w:val="fr-FR"/>
              </w:rPr>
              <w:t xml:space="preserve"> </w:t>
            </w:r>
            <w:r w:rsidRPr="0091087D">
              <w:rPr>
                <w:rFonts w:ascii="Arial" w:eastAsia="Arial" w:hAnsi="Arial" w:cs="Arial"/>
                <w:lang w:val="fr-FR"/>
              </w:rPr>
              <w:t>du</w:t>
            </w:r>
            <w:r w:rsidRPr="0091087D">
              <w:rPr>
                <w:rFonts w:ascii="Arial" w:eastAsia="Arial" w:hAnsi="Arial" w:cs="Arial"/>
                <w:spacing w:val="15"/>
                <w:lang w:val="fr-FR"/>
              </w:rPr>
              <w:t xml:space="preserve"> </w:t>
            </w:r>
            <w:r w:rsidRPr="0091087D">
              <w:rPr>
                <w:rFonts w:ascii="Arial" w:eastAsia="Arial" w:hAnsi="Arial" w:cs="Arial"/>
                <w:lang w:val="fr-FR"/>
              </w:rPr>
              <w:t>s</w:t>
            </w:r>
            <w:r w:rsidRPr="0091087D">
              <w:rPr>
                <w:rFonts w:ascii="Arial" w:eastAsia="Arial" w:hAnsi="Arial" w:cs="Arial"/>
                <w:spacing w:val="-3"/>
                <w:lang w:val="fr-FR"/>
              </w:rPr>
              <w:t>e</w:t>
            </w:r>
            <w:r w:rsidRPr="0091087D">
              <w:rPr>
                <w:rFonts w:ascii="Arial" w:eastAsia="Arial" w:hAnsi="Arial" w:cs="Arial"/>
                <w:lang w:val="fr-FR"/>
              </w:rPr>
              <w:t>c</w:t>
            </w:r>
            <w:r w:rsidRPr="0091087D">
              <w:rPr>
                <w:rFonts w:ascii="Arial" w:eastAsia="Arial" w:hAnsi="Arial" w:cs="Arial"/>
                <w:spacing w:val="1"/>
                <w:lang w:val="fr-FR"/>
              </w:rPr>
              <w:t>t</w:t>
            </w:r>
            <w:r w:rsidRPr="0091087D">
              <w:rPr>
                <w:rFonts w:ascii="Arial" w:eastAsia="Arial" w:hAnsi="Arial" w:cs="Arial"/>
                <w:lang w:val="fr-FR"/>
              </w:rPr>
              <w:t>e</w:t>
            </w:r>
            <w:r w:rsidRPr="0091087D">
              <w:rPr>
                <w:rFonts w:ascii="Arial" w:eastAsia="Arial" w:hAnsi="Arial" w:cs="Arial"/>
                <w:spacing w:val="-3"/>
                <w:lang w:val="fr-FR"/>
              </w:rPr>
              <w:t>u</w:t>
            </w:r>
            <w:r w:rsidRPr="0091087D">
              <w:rPr>
                <w:rFonts w:ascii="Arial" w:eastAsia="Arial" w:hAnsi="Arial" w:cs="Arial"/>
                <w:lang w:val="fr-FR"/>
              </w:rPr>
              <w:t>r</w:t>
            </w:r>
            <w:r w:rsidRPr="0091087D">
              <w:rPr>
                <w:rFonts w:ascii="Arial" w:eastAsia="Arial" w:hAnsi="Arial" w:cs="Arial"/>
                <w:spacing w:val="14"/>
                <w:lang w:val="fr-FR"/>
              </w:rPr>
              <w:t xml:space="preserve"> </w:t>
            </w:r>
            <w:r w:rsidRPr="0091087D">
              <w:rPr>
                <w:rFonts w:ascii="Arial" w:eastAsia="Arial" w:hAnsi="Arial" w:cs="Arial"/>
                <w:spacing w:val="1"/>
                <w:lang w:val="fr-FR"/>
              </w:rPr>
              <w:t>t</w:t>
            </w:r>
            <w:r w:rsidRPr="0091087D">
              <w:rPr>
                <w:rFonts w:ascii="Arial" w:eastAsia="Arial" w:hAnsi="Arial" w:cs="Arial"/>
                <w:lang w:val="fr-FR"/>
              </w:rPr>
              <w:t>e</w:t>
            </w:r>
            <w:r w:rsidRPr="0091087D">
              <w:rPr>
                <w:rFonts w:ascii="Arial" w:eastAsia="Arial" w:hAnsi="Arial" w:cs="Arial"/>
                <w:spacing w:val="-2"/>
                <w:lang w:val="fr-FR"/>
              </w:rPr>
              <w:t>r</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15"/>
                <w:lang w:val="fr-FR"/>
              </w:rPr>
              <w:t xml:space="preserve"> </w:t>
            </w:r>
            <w:r w:rsidRPr="0091087D">
              <w:rPr>
                <w:rFonts w:ascii="Arial" w:eastAsia="Arial" w:hAnsi="Arial" w:cs="Arial"/>
                <w:lang w:val="fr-FR"/>
              </w:rPr>
              <w:t>au</w:t>
            </w:r>
            <w:r w:rsidRPr="0091087D">
              <w:rPr>
                <w:rFonts w:ascii="Arial" w:eastAsia="Arial" w:hAnsi="Arial" w:cs="Arial"/>
                <w:spacing w:val="10"/>
                <w:lang w:val="fr-FR"/>
              </w:rPr>
              <w:t xml:space="preserve"> </w:t>
            </w:r>
            <w:r w:rsidRPr="0091087D">
              <w:rPr>
                <w:rFonts w:ascii="Arial" w:eastAsia="Arial" w:hAnsi="Arial" w:cs="Arial"/>
                <w:spacing w:val="-1"/>
                <w:lang w:val="fr-FR"/>
              </w:rPr>
              <w:t>P</w:t>
            </w:r>
            <w:r w:rsidRPr="0091087D">
              <w:rPr>
                <w:rFonts w:ascii="Arial" w:eastAsia="Arial" w:hAnsi="Arial" w:cs="Arial"/>
                <w:spacing w:val="1"/>
                <w:lang w:val="fr-FR"/>
              </w:rPr>
              <w:t>I</w:t>
            </w:r>
            <w:r w:rsidRPr="0091087D">
              <w:rPr>
                <w:rFonts w:ascii="Arial" w:eastAsia="Arial" w:hAnsi="Arial" w:cs="Arial"/>
                <w:lang w:val="fr-FR"/>
              </w:rPr>
              <w:t xml:space="preserve">B </w:t>
            </w:r>
            <w:r w:rsidRPr="0091087D">
              <w:rPr>
                <w:rFonts w:ascii="Arial" w:eastAsia="Arial" w:hAnsi="Arial" w:cs="Arial"/>
                <w:spacing w:val="1"/>
                <w:lang w:val="fr-FR"/>
              </w:rPr>
              <w:t>r</w:t>
            </w:r>
            <w:r w:rsidRPr="0091087D">
              <w:rPr>
                <w:rFonts w:ascii="Arial" w:eastAsia="Arial" w:hAnsi="Arial" w:cs="Arial"/>
                <w:lang w:val="fr-FR"/>
              </w:rPr>
              <w:t>é</w:t>
            </w:r>
            <w:r w:rsidRPr="0091087D">
              <w:rPr>
                <w:rFonts w:ascii="Arial" w:eastAsia="Arial" w:hAnsi="Arial" w:cs="Arial"/>
                <w:spacing w:val="-1"/>
                <w:lang w:val="fr-FR"/>
              </w:rPr>
              <w:t>e</w:t>
            </w:r>
            <w:r w:rsidRPr="0091087D">
              <w:rPr>
                <w:rFonts w:ascii="Arial" w:eastAsia="Arial" w:hAnsi="Arial" w:cs="Arial"/>
                <w:lang w:val="fr-FR"/>
              </w:rPr>
              <w:t>l est de</w:t>
            </w:r>
            <w:r w:rsidRPr="0091087D">
              <w:rPr>
                <w:rFonts w:ascii="Arial" w:eastAsia="Arial" w:hAnsi="Arial" w:cs="Arial"/>
                <w:spacing w:val="1"/>
                <w:lang w:val="fr-FR"/>
              </w:rPr>
              <w:t xml:space="preserve"> </w:t>
            </w:r>
            <w:r w:rsidRPr="0091087D">
              <w:rPr>
                <w:rFonts w:ascii="Arial" w:eastAsia="Arial" w:hAnsi="Arial" w:cs="Arial"/>
                <w:lang w:val="fr-FR"/>
              </w:rPr>
              <w:t>3</w:t>
            </w:r>
            <w:r w:rsidRPr="0091087D">
              <w:rPr>
                <w:rFonts w:ascii="Arial" w:eastAsia="Arial" w:hAnsi="Arial" w:cs="Arial"/>
                <w:spacing w:val="-3"/>
                <w:lang w:val="fr-FR"/>
              </w:rPr>
              <w:t>7</w:t>
            </w:r>
            <w:r w:rsidRPr="0091087D">
              <w:rPr>
                <w:rFonts w:ascii="Arial" w:eastAsia="Arial" w:hAnsi="Arial" w:cs="Arial"/>
                <w:spacing w:val="1"/>
                <w:lang w:val="fr-FR"/>
              </w:rPr>
              <w:t>,</w:t>
            </w:r>
            <w:r w:rsidRPr="0091087D">
              <w:rPr>
                <w:rFonts w:ascii="Arial" w:eastAsia="Arial" w:hAnsi="Arial" w:cs="Arial"/>
                <w:spacing w:val="-3"/>
                <w:lang w:val="fr-FR"/>
              </w:rPr>
              <w:t>1</w:t>
            </w:r>
            <w:r>
              <w:rPr>
                <w:rFonts w:ascii="Arial" w:eastAsia="Arial" w:hAnsi="Arial" w:cs="Arial"/>
                <w:lang w:val="fr-FR"/>
              </w:rPr>
              <w:t xml:space="preserve"> %</w:t>
            </w:r>
          </w:p>
          <w:p w14:paraId="331D9025" w14:textId="77777777" w:rsidR="00A124B8" w:rsidRPr="0091087D" w:rsidRDefault="00A124B8" w:rsidP="006A3601">
            <w:pPr>
              <w:pStyle w:val="Paragraphedeliste"/>
              <w:numPr>
                <w:ilvl w:val="0"/>
                <w:numId w:val="73"/>
              </w:numPr>
              <w:spacing w:before="120" w:after="120" w:line="240" w:lineRule="exact"/>
              <w:ind w:left="417"/>
              <w:jc w:val="both"/>
              <w:rPr>
                <w:rFonts w:ascii="Arial" w:eastAsia="Arial" w:hAnsi="Arial" w:cs="Arial"/>
                <w:lang w:val="fr-FR"/>
              </w:rPr>
            </w:pPr>
            <w:r w:rsidRPr="0091087D">
              <w:rPr>
                <w:rFonts w:ascii="Arial" w:eastAsia="Arial" w:hAnsi="Arial" w:cs="Arial"/>
                <w:spacing w:val="-1"/>
                <w:lang w:val="fr-FR"/>
              </w:rPr>
              <w:t>S</w:t>
            </w:r>
            <w:r w:rsidRPr="0091087D">
              <w:rPr>
                <w:rFonts w:ascii="Arial" w:eastAsia="Arial" w:hAnsi="Arial" w:cs="Arial"/>
                <w:lang w:val="fr-FR"/>
              </w:rPr>
              <w:t>a</w:t>
            </w:r>
            <w:r w:rsidRPr="0091087D">
              <w:rPr>
                <w:rFonts w:ascii="Arial" w:eastAsia="Arial" w:hAnsi="Arial" w:cs="Arial"/>
                <w:spacing w:val="3"/>
                <w:lang w:val="fr-FR"/>
              </w:rPr>
              <w:t xml:space="preserve"> </w:t>
            </w:r>
            <w:r w:rsidRPr="0091087D">
              <w:rPr>
                <w:rFonts w:ascii="Arial" w:eastAsia="Arial" w:hAnsi="Arial" w:cs="Arial"/>
                <w:lang w:val="fr-FR"/>
              </w:rPr>
              <w:t>c</w:t>
            </w:r>
            <w:r w:rsidRPr="0091087D">
              <w:rPr>
                <w:rFonts w:ascii="Arial" w:eastAsia="Arial" w:hAnsi="Arial" w:cs="Arial"/>
                <w:spacing w:val="1"/>
                <w:lang w:val="fr-FR"/>
              </w:rPr>
              <w:t>r</w:t>
            </w:r>
            <w:r w:rsidRPr="0091087D">
              <w:rPr>
                <w:rFonts w:ascii="Arial" w:eastAsia="Arial" w:hAnsi="Arial" w:cs="Arial"/>
                <w:lang w:val="fr-FR"/>
              </w:rPr>
              <w:t>o</w:t>
            </w:r>
            <w:r w:rsidRPr="0091087D">
              <w:rPr>
                <w:rFonts w:ascii="Arial" w:eastAsia="Arial" w:hAnsi="Arial" w:cs="Arial"/>
                <w:spacing w:val="-1"/>
                <w:lang w:val="fr-FR"/>
              </w:rPr>
              <w:t>i</w:t>
            </w:r>
            <w:r w:rsidRPr="0091087D">
              <w:rPr>
                <w:rFonts w:ascii="Arial" w:eastAsia="Arial" w:hAnsi="Arial" w:cs="Arial"/>
                <w:lang w:val="fr-FR"/>
              </w:rPr>
              <w:t>ssa</w:t>
            </w:r>
            <w:r w:rsidRPr="0091087D">
              <w:rPr>
                <w:rFonts w:ascii="Arial" w:eastAsia="Arial" w:hAnsi="Arial" w:cs="Arial"/>
                <w:spacing w:val="-3"/>
                <w:lang w:val="fr-FR"/>
              </w:rPr>
              <w:t>n</w:t>
            </w:r>
            <w:r w:rsidRPr="0091087D">
              <w:rPr>
                <w:rFonts w:ascii="Arial" w:eastAsia="Arial" w:hAnsi="Arial" w:cs="Arial"/>
                <w:lang w:val="fr-FR"/>
              </w:rPr>
              <w:t>ce</w:t>
            </w:r>
            <w:r w:rsidRPr="0091087D">
              <w:rPr>
                <w:rFonts w:ascii="Arial" w:eastAsia="Arial" w:hAnsi="Arial" w:cs="Arial"/>
                <w:spacing w:val="3"/>
                <w:lang w:val="fr-FR"/>
              </w:rPr>
              <w:t xml:space="preserve"> </w:t>
            </w:r>
            <w:r w:rsidRPr="0091087D">
              <w:rPr>
                <w:rFonts w:ascii="Arial" w:eastAsia="Arial" w:hAnsi="Arial" w:cs="Arial"/>
                <w:spacing w:val="-3"/>
                <w:lang w:val="fr-FR"/>
              </w:rPr>
              <w:t>e</w:t>
            </w:r>
            <w:r w:rsidRPr="0091087D">
              <w:rPr>
                <w:rFonts w:ascii="Arial" w:eastAsia="Arial" w:hAnsi="Arial" w:cs="Arial"/>
                <w:lang w:val="fr-FR"/>
              </w:rPr>
              <w:t>st</w:t>
            </w:r>
            <w:r w:rsidRPr="0091087D">
              <w:rPr>
                <w:rFonts w:ascii="Arial" w:eastAsia="Arial" w:hAnsi="Arial" w:cs="Arial"/>
                <w:spacing w:val="2"/>
                <w:lang w:val="fr-FR"/>
              </w:rPr>
              <w:t xml:space="preserve"> </w:t>
            </w:r>
            <w:r w:rsidRPr="0091087D">
              <w:rPr>
                <w:rFonts w:ascii="Arial" w:eastAsia="Arial" w:hAnsi="Arial" w:cs="Arial"/>
                <w:lang w:val="fr-FR"/>
              </w:rPr>
              <w:t>p</w:t>
            </w:r>
            <w:r w:rsidRPr="0091087D">
              <w:rPr>
                <w:rFonts w:ascii="Arial" w:eastAsia="Arial" w:hAnsi="Arial" w:cs="Arial"/>
                <w:spacing w:val="-1"/>
                <w:lang w:val="fr-FR"/>
              </w:rPr>
              <w:t>a</w:t>
            </w:r>
            <w:r w:rsidRPr="0091087D">
              <w:rPr>
                <w:rFonts w:ascii="Arial" w:eastAsia="Arial" w:hAnsi="Arial" w:cs="Arial"/>
                <w:lang w:val="fr-FR"/>
              </w:rPr>
              <w:t>ss</w:t>
            </w:r>
            <w:r w:rsidRPr="0091087D">
              <w:rPr>
                <w:rFonts w:ascii="Arial" w:eastAsia="Arial" w:hAnsi="Arial" w:cs="Arial"/>
                <w:spacing w:val="-3"/>
                <w:lang w:val="fr-FR"/>
              </w:rPr>
              <w:t>é</w:t>
            </w:r>
            <w:r w:rsidRPr="0091087D">
              <w:rPr>
                <w:rFonts w:ascii="Arial" w:eastAsia="Arial" w:hAnsi="Arial" w:cs="Arial"/>
                <w:lang w:val="fr-FR"/>
              </w:rPr>
              <w:t>e</w:t>
            </w:r>
            <w:r w:rsidRPr="0091087D">
              <w:rPr>
                <w:rFonts w:ascii="Arial" w:eastAsia="Arial" w:hAnsi="Arial" w:cs="Arial"/>
                <w:spacing w:val="3"/>
                <w:lang w:val="fr-FR"/>
              </w:rPr>
              <w:t xml:space="preserve"> </w:t>
            </w:r>
            <w:r w:rsidRPr="0091087D">
              <w:rPr>
                <w:rFonts w:ascii="Arial" w:eastAsia="Arial" w:hAnsi="Arial" w:cs="Arial"/>
                <w:lang w:val="fr-FR"/>
              </w:rPr>
              <w:t>de 5</w:t>
            </w:r>
            <w:r w:rsidRPr="0091087D">
              <w:rPr>
                <w:rFonts w:ascii="Arial" w:eastAsia="Arial" w:hAnsi="Arial" w:cs="Arial"/>
                <w:spacing w:val="-1"/>
                <w:lang w:val="fr-FR"/>
              </w:rPr>
              <w:t>6</w:t>
            </w:r>
            <w:r w:rsidRPr="0091087D">
              <w:rPr>
                <w:rFonts w:ascii="Arial" w:eastAsia="Arial" w:hAnsi="Arial" w:cs="Arial"/>
                <w:spacing w:val="1"/>
                <w:lang w:val="fr-FR"/>
              </w:rPr>
              <w:t>,</w:t>
            </w:r>
            <w:r w:rsidRPr="0091087D">
              <w:rPr>
                <w:rFonts w:ascii="Arial" w:eastAsia="Arial" w:hAnsi="Arial" w:cs="Arial"/>
                <w:spacing w:val="-3"/>
                <w:lang w:val="fr-FR"/>
              </w:rPr>
              <w:t>1</w:t>
            </w:r>
            <w:r>
              <w:rPr>
                <w:rFonts w:ascii="Arial" w:eastAsia="Arial" w:hAnsi="Arial" w:cs="Arial"/>
                <w:lang w:val="fr-FR"/>
              </w:rPr>
              <w:t xml:space="preserve"> %</w:t>
            </w:r>
            <w:r w:rsidRPr="0091087D">
              <w:rPr>
                <w:rFonts w:ascii="Arial" w:eastAsia="Arial" w:hAnsi="Arial" w:cs="Arial"/>
                <w:spacing w:val="1"/>
                <w:lang w:val="fr-FR"/>
              </w:rPr>
              <w:t xml:space="preserve"> </w:t>
            </w:r>
            <w:r w:rsidRPr="0091087D">
              <w:rPr>
                <w:rFonts w:ascii="Arial" w:eastAsia="Arial" w:hAnsi="Arial" w:cs="Arial"/>
                <w:lang w:val="fr-FR"/>
              </w:rPr>
              <w:t>en 2</w:t>
            </w:r>
            <w:r w:rsidRPr="0091087D">
              <w:rPr>
                <w:rFonts w:ascii="Arial" w:eastAsia="Arial" w:hAnsi="Arial" w:cs="Arial"/>
                <w:spacing w:val="-1"/>
                <w:lang w:val="fr-FR"/>
              </w:rPr>
              <w:t>0</w:t>
            </w:r>
            <w:r w:rsidRPr="0091087D">
              <w:rPr>
                <w:rFonts w:ascii="Arial" w:eastAsia="Arial" w:hAnsi="Arial" w:cs="Arial"/>
                <w:lang w:val="fr-FR"/>
              </w:rPr>
              <w:t>11</w:t>
            </w:r>
            <w:r w:rsidRPr="0091087D">
              <w:rPr>
                <w:rFonts w:ascii="Arial" w:eastAsia="Arial" w:hAnsi="Arial" w:cs="Arial"/>
                <w:spacing w:val="3"/>
                <w:lang w:val="fr-FR"/>
              </w:rPr>
              <w:t xml:space="preserve"> </w:t>
            </w:r>
            <w:r w:rsidRPr="0091087D">
              <w:rPr>
                <w:rFonts w:ascii="Arial" w:eastAsia="Arial" w:hAnsi="Arial" w:cs="Arial"/>
                <w:lang w:val="fr-FR"/>
              </w:rPr>
              <w:t>p</w:t>
            </w:r>
            <w:r w:rsidRPr="0091087D">
              <w:rPr>
                <w:rFonts w:ascii="Arial" w:eastAsia="Arial" w:hAnsi="Arial" w:cs="Arial"/>
                <w:spacing w:val="-3"/>
                <w:lang w:val="fr-FR"/>
              </w:rPr>
              <w:t>o</w:t>
            </w:r>
            <w:r w:rsidRPr="0091087D">
              <w:rPr>
                <w:rFonts w:ascii="Arial" w:eastAsia="Arial" w:hAnsi="Arial" w:cs="Arial"/>
                <w:lang w:val="fr-FR"/>
              </w:rPr>
              <w:t>ur</w:t>
            </w:r>
            <w:r w:rsidRPr="0091087D">
              <w:rPr>
                <w:rFonts w:ascii="Arial" w:eastAsia="Arial" w:hAnsi="Arial" w:cs="Arial"/>
                <w:spacing w:val="1"/>
                <w:lang w:val="fr-FR"/>
              </w:rPr>
              <w:t xml:space="preserve"> t</w:t>
            </w:r>
            <w:r w:rsidRPr="0091087D">
              <w:rPr>
                <w:rFonts w:ascii="Arial" w:eastAsia="Arial" w:hAnsi="Arial" w:cs="Arial"/>
                <w:spacing w:val="-3"/>
                <w:lang w:val="fr-FR"/>
              </w:rPr>
              <w:t>o</w:t>
            </w:r>
            <w:r w:rsidRPr="0091087D">
              <w:rPr>
                <w:rFonts w:ascii="Arial" w:eastAsia="Arial" w:hAnsi="Arial" w:cs="Arial"/>
                <w:spacing w:val="1"/>
                <w:lang w:val="fr-FR"/>
              </w:rPr>
              <w:t>m</w:t>
            </w:r>
            <w:r w:rsidRPr="0091087D">
              <w:rPr>
                <w:rFonts w:ascii="Arial" w:eastAsia="Arial" w:hAnsi="Arial" w:cs="Arial"/>
                <w:lang w:val="fr-FR"/>
              </w:rPr>
              <w:t>b</w:t>
            </w:r>
            <w:r w:rsidRPr="0091087D">
              <w:rPr>
                <w:rFonts w:ascii="Arial" w:eastAsia="Arial" w:hAnsi="Arial" w:cs="Arial"/>
                <w:spacing w:val="-1"/>
                <w:lang w:val="fr-FR"/>
              </w:rPr>
              <w:t>e</w:t>
            </w:r>
            <w:r w:rsidRPr="0091087D">
              <w:rPr>
                <w:rFonts w:ascii="Arial" w:eastAsia="Arial" w:hAnsi="Arial" w:cs="Arial"/>
                <w:lang w:val="fr-FR"/>
              </w:rPr>
              <w:t>r</w:t>
            </w:r>
            <w:r w:rsidRPr="0091087D">
              <w:rPr>
                <w:rFonts w:ascii="Arial" w:eastAsia="Arial" w:hAnsi="Arial" w:cs="Arial"/>
                <w:spacing w:val="2"/>
                <w:lang w:val="fr-FR"/>
              </w:rPr>
              <w:t xml:space="preserve"> </w:t>
            </w:r>
            <w:r w:rsidRPr="0091087D">
              <w:rPr>
                <w:rFonts w:ascii="Arial" w:eastAsia="Arial" w:hAnsi="Arial" w:cs="Arial"/>
                <w:lang w:val="fr-FR"/>
              </w:rPr>
              <w:t>à</w:t>
            </w:r>
            <w:r w:rsidRPr="0091087D">
              <w:rPr>
                <w:rFonts w:ascii="Arial" w:eastAsia="Arial" w:hAnsi="Arial" w:cs="Arial"/>
                <w:spacing w:val="5"/>
                <w:lang w:val="fr-FR"/>
              </w:rPr>
              <w:t xml:space="preserve"> </w:t>
            </w:r>
            <w:r w:rsidRPr="0091087D">
              <w:rPr>
                <w:rFonts w:ascii="Arial" w:eastAsia="Arial" w:hAnsi="Arial" w:cs="Arial"/>
                <w:spacing w:val="1"/>
                <w:lang w:val="fr-FR"/>
              </w:rPr>
              <w:t>-</w:t>
            </w:r>
            <w:r w:rsidRPr="0091087D">
              <w:rPr>
                <w:rFonts w:ascii="Arial" w:eastAsia="Arial" w:hAnsi="Arial" w:cs="Arial"/>
                <w:lang w:val="fr-FR"/>
              </w:rPr>
              <w:t>1</w:t>
            </w:r>
            <w:r w:rsidRPr="0091087D">
              <w:rPr>
                <w:rFonts w:ascii="Arial" w:eastAsia="Arial" w:hAnsi="Arial" w:cs="Arial"/>
                <w:spacing w:val="-3"/>
                <w:lang w:val="fr-FR"/>
              </w:rPr>
              <w:t>0</w:t>
            </w:r>
            <w:r>
              <w:rPr>
                <w:rFonts w:ascii="Arial" w:eastAsia="Arial" w:hAnsi="Arial" w:cs="Arial"/>
                <w:lang w:val="fr-FR"/>
              </w:rPr>
              <w:t xml:space="preserve"> %</w:t>
            </w:r>
            <w:r w:rsidRPr="0091087D">
              <w:rPr>
                <w:rFonts w:ascii="Arial" w:eastAsia="Arial" w:hAnsi="Arial" w:cs="Arial"/>
                <w:spacing w:val="1"/>
                <w:lang w:val="fr-FR"/>
              </w:rPr>
              <w:t xml:space="preserve"> </w:t>
            </w:r>
            <w:r w:rsidRPr="0091087D">
              <w:rPr>
                <w:rFonts w:ascii="Arial" w:eastAsia="Arial" w:hAnsi="Arial" w:cs="Arial"/>
                <w:lang w:val="fr-FR"/>
              </w:rPr>
              <w:t>en</w:t>
            </w:r>
            <w:r w:rsidRPr="0091087D">
              <w:rPr>
                <w:rFonts w:ascii="Arial" w:eastAsia="Arial" w:hAnsi="Arial" w:cs="Arial"/>
                <w:spacing w:val="3"/>
                <w:lang w:val="fr-FR"/>
              </w:rPr>
              <w:t xml:space="preserve"> </w:t>
            </w:r>
            <w:r w:rsidRPr="0091087D">
              <w:rPr>
                <w:rFonts w:ascii="Arial" w:eastAsia="Arial" w:hAnsi="Arial" w:cs="Arial"/>
                <w:lang w:val="fr-FR"/>
              </w:rPr>
              <w:t>2</w:t>
            </w:r>
            <w:r w:rsidRPr="0091087D">
              <w:rPr>
                <w:rFonts w:ascii="Arial" w:eastAsia="Arial" w:hAnsi="Arial" w:cs="Arial"/>
                <w:spacing w:val="-3"/>
                <w:lang w:val="fr-FR"/>
              </w:rPr>
              <w:t>0</w:t>
            </w:r>
            <w:r w:rsidRPr="0091087D">
              <w:rPr>
                <w:rFonts w:ascii="Arial" w:eastAsia="Arial" w:hAnsi="Arial" w:cs="Arial"/>
                <w:lang w:val="fr-FR"/>
              </w:rPr>
              <w:t>1</w:t>
            </w:r>
            <w:r w:rsidRPr="0091087D">
              <w:rPr>
                <w:rFonts w:ascii="Arial" w:eastAsia="Arial" w:hAnsi="Arial" w:cs="Arial"/>
                <w:spacing w:val="-3"/>
                <w:lang w:val="fr-FR"/>
              </w:rPr>
              <w:t>2</w:t>
            </w:r>
            <w:r w:rsidRPr="0091087D">
              <w:rPr>
                <w:rFonts w:ascii="Arial" w:eastAsia="Arial" w:hAnsi="Arial" w:cs="Arial"/>
                <w:lang w:val="fr-FR"/>
              </w:rPr>
              <w:t>, av</w:t>
            </w:r>
            <w:r w:rsidRPr="0091087D">
              <w:rPr>
                <w:rFonts w:ascii="Arial" w:eastAsia="Arial" w:hAnsi="Arial" w:cs="Arial"/>
                <w:spacing w:val="-1"/>
                <w:lang w:val="fr-FR"/>
              </w:rPr>
              <w:t>a</w:t>
            </w:r>
            <w:r w:rsidRPr="0091087D">
              <w:rPr>
                <w:rFonts w:ascii="Arial" w:eastAsia="Arial" w:hAnsi="Arial" w:cs="Arial"/>
                <w:lang w:val="fr-FR"/>
              </w:rPr>
              <w:t>nt</w:t>
            </w:r>
            <w:r w:rsidRPr="0091087D">
              <w:rPr>
                <w:rFonts w:ascii="Arial" w:eastAsia="Arial" w:hAnsi="Arial" w:cs="Arial"/>
                <w:spacing w:val="2"/>
                <w:lang w:val="fr-FR"/>
              </w:rPr>
              <w:t xml:space="preserve"> </w:t>
            </w:r>
            <w:r w:rsidRPr="0091087D">
              <w:rPr>
                <w:rFonts w:ascii="Arial" w:eastAsia="Arial" w:hAnsi="Arial" w:cs="Arial"/>
                <w:lang w:val="fr-FR"/>
              </w:rPr>
              <w:t>de</w:t>
            </w:r>
            <w:r w:rsidRPr="0091087D">
              <w:rPr>
                <w:rFonts w:ascii="Arial" w:eastAsia="Arial" w:hAnsi="Arial" w:cs="Arial"/>
                <w:spacing w:val="-2"/>
                <w:lang w:val="fr-FR"/>
              </w:rPr>
              <w:t xml:space="preserve"> </w:t>
            </w:r>
            <w:r w:rsidRPr="0091087D">
              <w:rPr>
                <w:rFonts w:ascii="Arial" w:eastAsia="Arial" w:hAnsi="Arial" w:cs="Arial"/>
                <w:lang w:val="fr-FR"/>
              </w:rPr>
              <w:t>co</w:t>
            </w:r>
            <w:r w:rsidRPr="0091087D">
              <w:rPr>
                <w:rFonts w:ascii="Arial" w:eastAsia="Arial" w:hAnsi="Arial" w:cs="Arial"/>
                <w:spacing w:val="-1"/>
                <w:lang w:val="fr-FR"/>
              </w:rPr>
              <w:t>n</w:t>
            </w:r>
            <w:r w:rsidRPr="0091087D">
              <w:rPr>
                <w:rFonts w:ascii="Arial" w:eastAsia="Arial" w:hAnsi="Arial" w:cs="Arial"/>
                <w:lang w:val="fr-FR"/>
              </w:rPr>
              <w:t>n</w:t>
            </w:r>
            <w:r w:rsidRPr="0091087D">
              <w:rPr>
                <w:rFonts w:ascii="Arial" w:eastAsia="Arial" w:hAnsi="Arial" w:cs="Arial"/>
                <w:spacing w:val="-1"/>
                <w:lang w:val="fr-FR"/>
              </w:rPr>
              <w:t>ait</w:t>
            </w:r>
            <w:r w:rsidRPr="0091087D">
              <w:rPr>
                <w:rFonts w:ascii="Arial" w:eastAsia="Arial" w:hAnsi="Arial" w:cs="Arial"/>
                <w:spacing w:val="1"/>
                <w:lang w:val="fr-FR"/>
              </w:rPr>
              <w:t>r</w:t>
            </w:r>
            <w:r w:rsidRPr="0091087D">
              <w:rPr>
                <w:rFonts w:ascii="Arial" w:eastAsia="Arial" w:hAnsi="Arial" w:cs="Arial"/>
                <w:lang w:val="fr-FR"/>
              </w:rPr>
              <w:t>e une</w:t>
            </w:r>
            <w:r w:rsidRPr="0091087D">
              <w:rPr>
                <w:rFonts w:ascii="Arial" w:eastAsia="Arial" w:hAnsi="Arial" w:cs="Arial"/>
                <w:spacing w:val="-2"/>
                <w:lang w:val="fr-FR"/>
              </w:rPr>
              <w:t xml:space="preserve"> </w:t>
            </w:r>
            <w:r w:rsidRPr="0091087D">
              <w:rPr>
                <w:rFonts w:ascii="Arial" w:eastAsia="Arial" w:hAnsi="Arial" w:cs="Arial"/>
                <w:spacing w:val="-3"/>
                <w:lang w:val="fr-FR"/>
              </w:rPr>
              <w:t>h</w:t>
            </w:r>
            <w:r w:rsidRPr="0091087D">
              <w:rPr>
                <w:rFonts w:ascii="Arial" w:eastAsia="Arial" w:hAnsi="Arial" w:cs="Arial"/>
                <w:lang w:val="fr-FR"/>
              </w:rPr>
              <w:t>a</w:t>
            </w:r>
            <w:r w:rsidRPr="0091087D">
              <w:rPr>
                <w:rFonts w:ascii="Arial" w:eastAsia="Arial" w:hAnsi="Arial" w:cs="Arial"/>
                <w:spacing w:val="-1"/>
                <w:lang w:val="fr-FR"/>
              </w:rPr>
              <w:t>u</w:t>
            </w:r>
            <w:r w:rsidRPr="0091087D">
              <w:rPr>
                <w:rFonts w:ascii="Arial" w:eastAsia="Arial" w:hAnsi="Arial" w:cs="Arial"/>
                <w:lang w:val="fr-FR"/>
              </w:rPr>
              <w:t>sse de</w:t>
            </w:r>
            <w:r w:rsidRPr="0091087D">
              <w:rPr>
                <w:rFonts w:ascii="Arial" w:eastAsia="Arial" w:hAnsi="Arial" w:cs="Arial"/>
                <w:spacing w:val="1"/>
                <w:lang w:val="fr-FR"/>
              </w:rPr>
              <w:t xml:space="preserve"> </w:t>
            </w:r>
            <w:r w:rsidRPr="0091087D">
              <w:rPr>
                <w:rFonts w:ascii="Arial" w:eastAsia="Arial" w:hAnsi="Arial" w:cs="Arial"/>
                <w:lang w:val="fr-FR"/>
              </w:rPr>
              <w:t>1</w:t>
            </w:r>
            <w:r w:rsidRPr="0091087D">
              <w:rPr>
                <w:rFonts w:ascii="Arial" w:eastAsia="Arial" w:hAnsi="Arial" w:cs="Arial"/>
                <w:spacing w:val="-3"/>
                <w:lang w:val="fr-FR"/>
              </w:rPr>
              <w:t>0</w:t>
            </w:r>
            <w:r w:rsidRPr="0091087D">
              <w:rPr>
                <w:rFonts w:ascii="Arial" w:eastAsia="Arial" w:hAnsi="Arial" w:cs="Arial"/>
                <w:spacing w:val="1"/>
                <w:lang w:val="fr-FR"/>
              </w:rPr>
              <w:t>,</w:t>
            </w:r>
            <w:r w:rsidRPr="0091087D">
              <w:rPr>
                <w:rFonts w:ascii="Arial" w:eastAsia="Arial" w:hAnsi="Arial" w:cs="Arial"/>
                <w:spacing w:val="-3"/>
                <w:lang w:val="fr-FR"/>
              </w:rPr>
              <w:t>6</w:t>
            </w:r>
            <w:r>
              <w:rPr>
                <w:rFonts w:ascii="Arial" w:eastAsia="Arial" w:hAnsi="Arial" w:cs="Arial"/>
                <w:lang w:val="fr-FR"/>
              </w:rPr>
              <w:t xml:space="preserve"> %</w:t>
            </w:r>
            <w:r w:rsidRPr="0091087D">
              <w:rPr>
                <w:rFonts w:ascii="Arial" w:eastAsia="Arial" w:hAnsi="Arial" w:cs="Arial"/>
                <w:spacing w:val="2"/>
                <w:lang w:val="fr-FR"/>
              </w:rPr>
              <w:t xml:space="preserve"> </w:t>
            </w:r>
            <w:r w:rsidRPr="0091087D">
              <w:rPr>
                <w:rFonts w:ascii="Arial" w:eastAsia="Arial" w:hAnsi="Arial" w:cs="Arial"/>
                <w:lang w:val="fr-FR"/>
              </w:rPr>
              <w:t>en</w:t>
            </w:r>
            <w:r w:rsidRPr="0091087D">
              <w:rPr>
                <w:rFonts w:ascii="Arial" w:eastAsia="Arial" w:hAnsi="Arial" w:cs="Arial"/>
                <w:spacing w:val="-2"/>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w:t>
            </w:r>
            <w:r w:rsidRPr="0091087D">
              <w:rPr>
                <w:rFonts w:ascii="Arial" w:eastAsia="Arial" w:hAnsi="Arial" w:cs="Arial"/>
                <w:spacing w:val="-3"/>
                <w:lang w:val="fr-FR"/>
              </w:rPr>
              <w:t>3</w:t>
            </w:r>
            <w:r w:rsidRPr="0091087D">
              <w:rPr>
                <w:rFonts w:ascii="Arial" w:eastAsia="Arial" w:hAnsi="Arial" w:cs="Arial"/>
                <w:lang w:val="fr-FR"/>
              </w:rPr>
              <w:t>,</w:t>
            </w:r>
            <w:r w:rsidRPr="0091087D">
              <w:rPr>
                <w:rFonts w:ascii="Arial" w:eastAsia="Arial" w:hAnsi="Arial" w:cs="Arial"/>
                <w:spacing w:val="2"/>
                <w:lang w:val="fr-FR"/>
              </w:rPr>
              <w:t xml:space="preserve"> </w:t>
            </w:r>
            <w:r w:rsidRPr="0091087D">
              <w:rPr>
                <w:rFonts w:ascii="Arial" w:eastAsia="Arial" w:hAnsi="Arial" w:cs="Arial"/>
                <w:lang w:val="fr-FR"/>
              </w:rPr>
              <w:t>4</w:t>
            </w:r>
            <w:r w:rsidRPr="0091087D">
              <w:rPr>
                <w:rFonts w:ascii="Arial" w:eastAsia="Arial" w:hAnsi="Arial" w:cs="Arial"/>
                <w:spacing w:val="-3"/>
                <w:lang w:val="fr-FR"/>
              </w:rPr>
              <w:t>3</w:t>
            </w:r>
            <w:r w:rsidRPr="0091087D">
              <w:rPr>
                <w:rFonts w:ascii="Arial" w:eastAsia="Arial" w:hAnsi="Arial" w:cs="Arial"/>
                <w:spacing w:val="1"/>
                <w:lang w:val="fr-FR"/>
              </w:rPr>
              <w:t>,</w:t>
            </w:r>
            <w:r w:rsidRPr="0091087D">
              <w:rPr>
                <w:rFonts w:ascii="Arial" w:eastAsia="Arial" w:hAnsi="Arial" w:cs="Arial"/>
                <w:lang w:val="fr-FR"/>
              </w:rPr>
              <w:t>9</w:t>
            </w:r>
            <w:r>
              <w:rPr>
                <w:rFonts w:ascii="Arial" w:eastAsia="Arial" w:hAnsi="Arial" w:cs="Arial"/>
                <w:lang w:val="fr-FR"/>
              </w:rPr>
              <w:t xml:space="preserve"> %</w:t>
            </w:r>
            <w:r w:rsidRPr="0091087D">
              <w:rPr>
                <w:rFonts w:ascii="Arial" w:eastAsia="Arial" w:hAnsi="Arial" w:cs="Arial"/>
                <w:spacing w:val="-1"/>
                <w:lang w:val="fr-FR"/>
              </w:rPr>
              <w:t xml:space="preserve"> </w:t>
            </w:r>
            <w:r w:rsidRPr="0091087D">
              <w:rPr>
                <w:rFonts w:ascii="Arial" w:eastAsia="Arial" w:hAnsi="Arial" w:cs="Arial"/>
                <w:lang w:val="fr-FR"/>
              </w:rPr>
              <w:t>en</w:t>
            </w:r>
            <w:r w:rsidRPr="0091087D">
              <w:rPr>
                <w:rFonts w:ascii="Arial" w:eastAsia="Arial" w:hAnsi="Arial" w:cs="Arial"/>
                <w:spacing w:val="1"/>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18</w:t>
            </w:r>
          </w:p>
          <w:p w14:paraId="102F9B82" w14:textId="77777777" w:rsidR="00A124B8" w:rsidRPr="0091087D" w:rsidRDefault="00A124B8" w:rsidP="006A3601">
            <w:pPr>
              <w:pStyle w:val="Paragraphedeliste"/>
              <w:numPr>
                <w:ilvl w:val="0"/>
                <w:numId w:val="73"/>
              </w:numPr>
              <w:spacing w:before="120" w:after="120" w:line="240" w:lineRule="exact"/>
              <w:ind w:left="417"/>
              <w:jc w:val="both"/>
              <w:rPr>
                <w:rFonts w:ascii="Arial" w:eastAsia="Arial" w:hAnsi="Arial" w:cs="Arial"/>
                <w:lang w:val="fr-FR"/>
              </w:rPr>
            </w:pPr>
            <w:r w:rsidRPr="0091087D">
              <w:rPr>
                <w:rFonts w:ascii="Arial" w:eastAsia="Arial" w:hAnsi="Arial" w:cs="Arial"/>
                <w:spacing w:val="2"/>
                <w:lang w:val="fr-FR"/>
              </w:rPr>
              <w:t>I</w:t>
            </w:r>
            <w:r w:rsidRPr="0091087D">
              <w:rPr>
                <w:rFonts w:ascii="Arial" w:eastAsia="Arial" w:hAnsi="Arial" w:cs="Arial"/>
                <w:lang w:val="fr-FR"/>
              </w:rPr>
              <w:t>l</w:t>
            </w:r>
            <w:r w:rsidRPr="0091087D">
              <w:rPr>
                <w:rFonts w:ascii="Arial" w:eastAsia="Arial" w:hAnsi="Arial" w:cs="Arial"/>
                <w:spacing w:val="12"/>
                <w:lang w:val="fr-FR"/>
              </w:rPr>
              <w:t xml:space="preserve"> </w:t>
            </w:r>
            <w:r w:rsidRPr="0091087D">
              <w:rPr>
                <w:rFonts w:ascii="Arial" w:eastAsia="Arial" w:hAnsi="Arial" w:cs="Arial"/>
                <w:lang w:val="fr-FR"/>
              </w:rPr>
              <w:t>a</w:t>
            </w:r>
            <w:r w:rsidRPr="0091087D">
              <w:rPr>
                <w:rFonts w:ascii="Arial" w:eastAsia="Arial" w:hAnsi="Arial" w:cs="Arial"/>
                <w:spacing w:val="13"/>
                <w:lang w:val="fr-FR"/>
              </w:rPr>
              <w:t xml:space="preserve"> </w:t>
            </w:r>
            <w:r w:rsidRPr="0091087D">
              <w:rPr>
                <w:rFonts w:ascii="Arial" w:eastAsia="Arial" w:hAnsi="Arial" w:cs="Arial"/>
                <w:lang w:val="fr-FR"/>
              </w:rPr>
              <w:t>co</w:t>
            </w:r>
            <w:r w:rsidRPr="0091087D">
              <w:rPr>
                <w:rFonts w:ascii="Arial" w:eastAsia="Arial" w:hAnsi="Arial" w:cs="Arial"/>
                <w:spacing w:val="-1"/>
                <w:lang w:val="fr-FR"/>
              </w:rPr>
              <w:t>nt</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lang w:val="fr-FR"/>
              </w:rPr>
              <w:t>b</w:t>
            </w:r>
            <w:r w:rsidRPr="0091087D">
              <w:rPr>
                <w:rFonts w:ascii="Arial" w:eastAsia="Arial" w:hAnsi="Arial" w:cs="Arial"/>
                <w:spacing w:val="-1"/>
                <w:lang w:val="fr-FR"/>
              </w:rPr>
              <w:t>u</w:t>
            </w:r>
            <w:r w:rsidRPr="0091087D">
              <w:rPr>
                <w:rFonts w:ascii="Arial" w:eastAsia="Arial" w:hAnsi="Arial" w:cs="Arial"/>
                <w:lang w:val="fr-FR"/>
              </w:rPr>
              <w:t>é</w:t>
            </w:r>
            <w:r w:rsidRPr="0091087D">
              <w:rPr>
                <w:rFonts w:ascii="Arial" w:eastAsia="Arial" w:hAnsi="Arial" w:cs="Arial"/>
                <w:spacing w:val="13"/>
                <w:lang w:val="fr-FR"/>
              </w:rPr>
              <w:t xml:space="preserve"> </w:t>
            </w:r>
            <w:r w:rsidRPr="0091087D">
              <w:rPr>
                <w:rFonts w:ascii="Arial" w:eastAsia="Arial" w:hAnsi="Arial" w:cs="Arial"/>
                <w:spacing w:val="1"/>
                <w:lang w:val="fr-FR"/>
              </w:rPr>
              <w:t>j</w:t>
            </w:r>
            <w:r w:rsidRPr="0091087D">
              <w:rPr>
                <w:rFonts w:ascii="Arial" w:eastAsia="Arial" w:hAnsi="Arial" w:cs="Arial"/>
                <w:lang w:val="fr-FR"/>
              </w:rPr>
              <w:t>us</w:t>
            </w:r>
            <w:r w:rsidRPr="0091087D">
              <w:rPr>
                <w:rFonts w:ascii="Arial" w:eastAsia="Arial" w:hAnsi="Arial" w:cs="Arial"/>
                <w:spacing w:val="-1"/>
                <w:lang w:val="fr-FR"/>
              </w:rPr>
              <w:t>q</w:t>
            </w:r>
            <w:r w:rsidRPr="0091087D">
              <w:rPr>
                <w:rFonts w:ascii="Arial" w:eastAsia="Arial" w:hAnsi="Arial" w:cs="Arial"/>
                <w:lang w:val="fr-FR"/>
              </w:rPr>
              <w:t>u</w:t>
            </w:r>
            <w:r w:rsidRPr="0091087D">
              <w:rPr>
                <w:rFonts w:ascii="Arial" w:eastAsia="Arial" w:hAnsi="Arial" w:cs="Arial"/>
                <w:spacing w:val="-1"/>
                <w:lang w:val="fr-FR"/>
              </w:rPr>
              <w:t>’</w:t>
            </w:r>
            <w:r w:rsidRPr="0091087D">
              <w:rPr>
                <w:rFonts w:ascii="Arial" w:eastAsia="Arial" w:hAnsi="Arial" w:cs="Arial"/>
                <w:lang w:val="fr-FR"/>
              </w:rPr>
              <w:t>à</w:t>
            </w:r>
            <w:r w:rsidRPr="0091087D">
              <w:rPr>
                <w:rFonts w:ascii="Arial" w:eastAsia="Arial" w:hAnsi="Arial" w:cs="Arial"/>
                <w:spacing w:val="13"/>
                <w:lang w:val="fr-FR"/>
              </w:rPr>
              <w:t xml:space="preserve"> </w:t>
            </w:r>
            <w:r w:rsidRPr="0091087D">
              <w:rPr>
                <w:rFonts w:ascii="Arial" w:eastAsia="Arial" w:hAnsi="Arial" w:cs="Arial"/>
                <w:spacing w:val="-3"/>
                <w:lang w:val="fr-FR"/>
              </w:rPr>
              <w:t>3</w:t>
            </w:r>
            <w:r w:rsidRPr="0091087D">
              <w:rPr>
                <w:rFonts w:ascii="Arial" w:eastAsia="Arial" w:hAnsi="Arial" w:cs="Arial"/>
                <w:spacing w:val="1"/>
                <w:lang w:val="fr-FR"/>
              </w:rPr>
              <w:t>,</w:t>
            </w:r>
            <w:r w:rsidRPr="0091087D">
              <w:rPr>
                <w:rFonts w:ascii="Arial" w:eastAsia="Arial" w:hAnsi="Arial" w:cs="Arial"/>
                <w:lang w:val="fr-FR"/>
              </w:rPr>
              <w:t>2</w:t>
            </w:r>
            <w:r w:rsidRPr="0091087D">
              <w:rPr>
                <w:rFonts w:ascii="Arial" w:eastAsia="Arial" w:hAnsi="Arial" w:cs="Arial"/>
                <w:spacing w:val="10"/>
                <w:lang w:val="fr-FR"/>
              </w:rPr>
              <w:t xml:space="preserve"> </w:t>
            </w:r>
            <w:r w:rsidRPr="0091087D">
              <w:rPr>
                <w:rFonts w:ascii="Arial" w:eastAsia="Arial" w:hAnsi="Arial" w:cs="Arial"/>
                <w:lang w:val="fr-FR"/>
              </w:rPr>
              <w:t>p</w:t>
            </w:r>
            <w:r w:rsidRPr="0091087D">
              <w:rPr>
                <w:rFonts w:ascii="Arial" w:eastAsia="Arial" w:hAnsi="Arial" w:cs="Arial"/>
                <w:spacing w:val="-1"/>
                <w:lang w:val="fr-FR"/>
              </w:rPr>
              <w:t>oi</w:t>
            </w:r>
            <w:r w:rsidRPr="0091087D">
              <w:rPr>
                <w:rFonts w:ascii="Arial" w:eastAsia="Arial" w:hAnsi="Arial" w:cs="Arial"/>
                <w:lang w:val="fr-FR"/>
              </w:rPr>
              <w:t>nts</w:t>
            </w:r>
            <w:r w:rsidRPr="0091087D">
              <w:rPr>
                <w:rFonts w:ascii="Arial" w:eastAsia="Arial" w:hAnsi="Arial" w:cs="Arial"/>
                <w:spacing w:val="14"/>
                <w:lang w:val="fr-FR"/>
              </w:rPr>
              <w:t xml:space="preserve"> </w:t>
            </w:r>
            <w:r w:rsidRPr="0091087D">
              <w:rPr>
                <w:rFonts w:ascii="Arial" w:eastAsia="Arial" w:hAnsi="Arial" w:cs="Arial"/>
                <w:lang w:val="fr-FR"/>
              </w:rPr>
              <w:t>sur</w:t>
            </w:r>
            <w:r w:rsidRPr="0091087D">
              <w:rPr>
                <w:rFonts w:ascii="Arial" w:eastAsia="Arial" w:hAnsi="Arial" w:cs="Arial"/>
                <w:spacing w:val="14"/>
                <w:lang w:val="fr-FR"/>
              </w:rPr>
              <w:t xml:space="preserve"> </w:t>
            </w:r>
            <w:r w:rsidRPr="0091087D">
              <w:rPr>
                <w:rFonts w:ascii="Arial" w:eastAsia="Arial" w:hAnsi="Arial" w:cs="Arial"/>
                <w:spacing w:val="-1"/>
                <w:lang w:val="fr-FR"/>
              </w:rPr>
              <w:t>l</w:t>
            </w:r>
            <w:r w:rsidRPr="0091087D">
              <w:rPr>
                <w:rFonts w:ascii="Arial" w:eastAsia="Arial" w:hAnsi="Arial" w:cs="Arial"/>
                <w:lang w:val="fr-FR"/>
              </w:rPr>
              <w:t>es</w:t>
            </w:r>
            <w:r w:rsidRPr="0091087D">
              <w:rPr>
                <w:rFonts w:ascii="Arial" w:eastAsia="Arial" w:hAnsi="Arial" w:cs="Arial"/>
                <w:spacing w:val="13"/>
                <w:lang w:val="fr-FR"/>
              </w:rPr>
              <w:t xml:space="preserve"> </w:t>
            </w:r>
            <w:r w:rsidRPr="0091087D">
              <w:rPr>
                <w:rFonts w:ascii="Arial" w:eastAsia="Arial" w:hAnsi="Arial" w:cs="Arial"/>
                <w:spacing w:val="-3"/>
                <w:lang w:val="fr-FR"/>
              </w:rPr>
              <w:t>5</w:t>
            </w:r>
            <w:r w:rsidRPr="0091087D">
              <w:rPr>
                <w:rFonts w:ascii="Arial" w:eastAsia="Arial" w:hAnsi="Arial" w:cs="Arial"/>
                <w:spacing w:val="1"/>
                <w:lang w:val="fr-FR"/>
              </w:rPr>
              <w:t>,</w:t>
            </w:r>
            <w:r w:rsidRPr="0091087D">
              <w:rPr>
                <w:rFonts w:ascii="Arial" w:eastAsia="Arial" w:hAnsi="Arial" w:cs="Arial"/>
                <w:lang w:val="fr-FR"/>
              </w:rPr>
              <w:t>9</w:t>
            </w:r>
            <w:r>
              <w:rPr>
                <w:rFonts w:ascii="Arial" w:eastAsia="Arial" w:hAnsi="Arial" w:cs="Arial"/>
                <w:lang w:val="fr-FR"/>
              </w:rPr>
              <w:t xml:space="preserve"> %</w:t>
            </w:r>
            <w:r w:rsidRPr="0091087D">
              <w:rPr>
                <w:rFonts w:ascii="Arial" w:eastAsia="Arial" w:hAnsi="Arial" w:cs="Arial"/>
                <w:spacing w:val="11"/>
                <w:lang w:val="fr-FR"/>
              </w:rPr>
              <w:t xml:space="preserve"> </w:t>
            </w:r>
            <w:r w:rsidRPr="0091087D">
              <w:rPr>
                <w:rFonts w:ascii="Arial" w:eastAsia="Arial" w:hAnsi="Arial" w:cs="Arial"/>
                <w:lang w:val="fr-FR"/>
              </w:rPr>
              <w:t>de</w:t>
            </w:r>
            <w:r w:rsidRPr="0091087D">
              <w:rPr>
                <w:rFonts w:ascii="Arial" w:eastAsia="Arial" w:hAnsi="Arial" w:cs="Arial"/>
                <w:spacing w:val="13"/>
                <w:lang w:val="fr-FR"/>
              </w:rPr>
              <w:t xml:space="preserve"> </w:t>
            </w:r>
            <w:r w:rsidRPr="0091087D">
              <w:rPr>
                <w:rFonts w:ascii="Arial" w:eastAsia="Arial" w:hAnsi="Arial" w:cs="Arial"/>
                <w:spacing w:val="-1"/>
                <w:lang w:val="fr-FR"/>
              </w:rPr>
              <w:t>t</w:t>
            </w:r>
            <w:r w:rsidRPr="0091087D">
              <w:rPr>
                <w:rFonts w:ascii="Arial" w:eastAsia="Arial" w:hAnsi="Arial" w:cs="Arial"/>
                <w:lang w:val="fr-FR"/>
              </w:rPr>
              <w:t>a</w:t>
            </w:r>
            <w:r w:rsidRPr="0091087D">
              <w:rPr>
                <w:rFonts w:ascii="Arial" w:eastAsia="Arial" w:hAnsi="Arial" w:cs="Arial"/>
                <w:spacing w:val="-1"/>
                <w:lang w:val="fr-FR"/>
              </w:rPr>
              <w:t>u</w:t>
            </w:r>
            <w:r w:rsidRPr="0091087D">
              <w:rPr>
                <w:rFonts w:ascii="Arial" w:eastAsia="Arial" w:hAnsi="Arial" w:cs="Arial"/>
                <w:lang w:val="fr-FR"/>
              </w:rPr>
              <w:t>x</w:t>
            </w:r>
            <w:r w:rsidRPr="0091087D">
              <w:rPr>
                <w:rFonts w:ascii="Arial" w:eastAsia="Arial" w:hAnsi="Arial" w:cs="Arial"/>
                <w:spacing w:val="13"/>
                <w:lang w:val="fr-FR"/>
              </w:rPr>
              <w:t xml:space="preserve"> </w:t>
            </w:r>
            <w:r w:rsidRPr="0091087D">
              <w:rPr>
                <w:rFonts w:ascii="Arial" w:eastAsia="Arial" w:hAnsi="Arial" w:cs="Arial"/>
                <w:lang w:val="fr-FR"/>
              </w:rPr>
              <w:t>de</w:t>
            </w:r>
            <w:r w:rsidRPr="0091087D">
              <w:rPr>
                <w:rFonts w:ascii="Arial" w:eastAsia="Arial" w:hAnsi="Arial" w:cs="Arial"/>
                <w:spacing w:val="13"/>
                <w:lang w:val="fr-FR"/>
              </w:rPr>
              <w:t xml:space="preserve"> </w:t>
            </w:r>
            <w:r w:rsidRPr="0091087D">
              <w:rPr>
                <w:rFonts w:ascii="Arial" w:eastAsia="Arial" w:hAnsi="Arial" w:cs="Arial"/>
                <w:lang w:val="fr-FR"/>
              </w:rPr>
              <w:t>c</w:t>
            </w:r>
            <w:r w:rsidRPr="0091087D">
              <w:rPr>
                <w:rFonts w:ascii="Arial" w:eastAsia="Arial" w:hAnsi="Arial" w:cs="Arial"/>
                <w:spacing w:val="1"/>
                <w:lang w:val="fr-FR"/>
              </w:rPr>
              <w:t>r</w:t>
            </w:r>
            <w:r w:rsidRPr="0091087D">
              <w:rPr>
                <w:rFonts w:ascii="Arial" w:eastAsia="Arial" w:hAnsi="Arial" w:cs="Arial"/>
                <w:lang w:val="fr-FR"/>
              </w:rPr>
              <w:t>o</w:t>
            </w:r>
            <w:r w:rsidRPr="0091087D">
              <w:rPr>
                <w:rFonts w:ascii="Arial" w:eastAsia="Arial" w:hAnsi="Arial" w:cs="Arial"/>
                <w:spacing w:val="-1"/>
                <w:lang w:val="fr-FR"/>
              </w:rPr>
              <w:t>i</w:t>
            </w:r>
            <w:r w:rsidRPr="0091087D">
              <w:rPr>
                <w:rFonts w:ascii="Arial" w:eastAsia="Arial" w:hAnsi="Arial" w:cs="Arial"/>
                <w:lang w:val="fr-FR"/>
              </w:rPr>
              <w:t>ssa</w:t>
            </w:r>
            <w:r w:rsidRPr="0091087D">
              <w:rPr>
                <w:rFonts w:ascii="Arial" w:eastAsia="Arial" w:hAnsi="Arial" w:cs="Arial"/>
                <w:spacing w:val="-1"/>
                <w:lang w:val="fr-FR"/>
              </w:rPr>
              <w:t>n</w:t>
            </w:r>
            <w:r w:rsidRPr="0091087D">
              <w:rPr>
                <w:rFonts w:ascii="Arial" w:eastAsia="Arial" w:hAnsi="Arial" w:cs="Arial"/>
                <w:lang w:val="fr-FR"/>
              </w:rPr>
              <w:t>ce</w:t>
            </w:r>
            <w:r w:rsidRPr="0091087D">
              <w:rPr>
                <w:rFonts w:ascii="Arial" w:eastAsia="Arial" w:hAnsi="Arial" w:cs="Arial"/>
                <w:spacing w:val="10"/>
                <w:lang w:val="fr-FR"/>
              </w:rPr>
              <w:t xml:space="preserve"> </w:t>
            </w:r>
            <w:r w:rsidRPr="0091087D">
              <w:rPr>
                <w:rFonts w:ascii="Arial" w:eastAsia="Arial" w:hAnsi="Arial" w:cs="Arial"/>
                <w:lang w:val="fr-FR"/>
              </w:rPr>
              <w:t>a</w:t>
            </w:r>
            <w:r w:rsidRPr="0091087D">
              <w:rPr>
                <w:rFonts w:ascii="Arial" w:eastAsia="Arial" w:hAnsi="Arial" w:cs="Arial"/>
                <w:spacing w:val="-1"/>
                <w:lang w:val="fr-FR"/>
              </w:rPr>
              <w:t>n</w:t>
            </w:r>
            <w:r w:rsidRPr="0091087D">
              <w:rPr>
                <w:rFonts w:ascii="Arial" w:eastAsia="Arial" w:hAnsi="Arial" w:cs="Arial"/>
                <w:lang w:val="fr-FR"/>
              </w:rPr>
              <w:t>n</w:t>
            </w:r>
            <w:r w:rsidRPr="0091087D">
              <w:rPr>
                <w:rFonts w:ascii="Arial" w:eastAsia="Arial" w:hAnsi="Arial" w:cs="Arial"/>
                <w:spacing w:val="-3"/>
                <w:lang w:val="fr-FR"/>
              </w:rPr>
              <w:t>o</w:t>
            </w:r>
            <w:r w:rsidRPr="0091087D">
              <w:rPr>
                <w:rFonts w:ascii="Arial" w:eastAsia="Arial" w:hAnsi="Arial" w:cs="Arial"/>
                <w:lang w:val="fr-FR"/>
              </w:rPr>
              <w:t>ncé en</w:t>
            </w:r>
            <w:r w:rsidRPr="0091087D">
              <w:rPr>
                <w:rFonts w:ascii="Arial" w:eastAsia="Arial" w:hAnsi="Arial" w:cs="Arial"/>
                <w:spacing w:val="1"/>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w:t>
            </w:r>
            <w:r w:rsidRPr="0091087D">
              <w:rPr>
                <w:rFonts w:ascii="Arial" w:eastAsia="Arial" w:hAnsi="Arial" w:cs="Arial"/>
                <w:spacing w:val="-1"/>
                <w:lang w:val="fr-FR"/>
              </w:rPr>
              <w:t>4</w:t>
            </w:r>
            <w:r w:rsidRPr="0091087D">
              <w:rPr>
                <w:rFonts w:ascii="Arial" w:eastAsia="Arial" w:hAnsi="Arial" w:cs="Arial"/>
                <w:lang w:val="fr-FR"/>
              </w:rPr>
              <w:t>.</w:t>
            </w:r>
          </w:p>
          <w:p w14:paraId="0D6D8952" w14:textId="77777777" w:rsidR="00A124B8" w:rsidRPr="0091087D" w:rsidRDefault="00A124B8" w:rsidP="006A3601">
            <w:pPr>
              <w:pStyle w:val="Paragraphedeliste"/>
              <w:numPr>
                <w:ilvl w:val="0"/>
                <w:numId w:val="73"/>
              </w:numPr>
              <w:spacing w:before="120" w:after="120"/>
              <w:ind w:left="417"/>
              <w:jc w:val="both"/>
              <w:rPr>
                <w:rFonts w:ascii="Arial" w:eastAsia="Arial" w:hAnsi="Arial" w:cs="Arial"/>
                <w:lang w:val="fr-FR"/>
              </w:rPr>
            </w:pPr>
            <w:r w:rsidRPr="0091087D">
              <w:rPr>
                <w:rFonts w:ascii="Arial" w:eastAsia="Arial" w:hAnsi="Arial" w:cs="Arial"/>
                <w:lang w:val="fr-FR"/>
              </w:rPr>
              <w:t>Co</w:t>
            </w:r>
            <w:r w:rsidRPr="0091087D">
              <w:rPr>
                <w:rFonts w:ascii="Arial" w:eastAsia="Arial" w:hAnsi="Arial" w:cs="Arial"/>
                <w:spacing w:val="-1"/>
                <w:lang w:val="fr-FR"/>
              </w:rPr>
              <w:t>n</w:t>
            </w:r>
            <w:r w:rsidRPr="0091087D">
              <w:rPr>
                <w:rFonts w:ascii="Arial" w:eastAsia="Arial" w:hAnsi="Arial" w:cs="Arial"/>
                <w:spacing w:val="1"/>
                <w:lang w:val="fr-FR"/>
              </w:rPr>
              <w:t>tr</w:t>
            </w:r>
            <w:r w:rsidRPr="0091087D">
              <w:rPr>
                <w:rFonts w:ascii="Arial" w:eastAsia="Arial" w:hAnsi="Arial" w:cs="Arial"/>
                <w:spacing w:val="-1"/>
                <w:lang w:val="fr-FR"/>
              </w:rPr>
              <w:t>i</w:t>
            </w:r>
            <w:r w:rsidRPr="0091087D">
              <w:rPr>
                <w:rFonts w:ascii="Arial" w:eastAsia="Arial" w:hAnsi="Arial" w:cs="Arial"/>
                <w:lang w:val="fr-FR"/>
              </w:rPr>
              <w:t>b</w:t>
            </w:r>
            <w:r w:rsidRPr="0091087D">
              <w:rPr>
                <w:rFonts w:ascii="Arial" w:eastAsia="Arial" w:hAnsi="Arial" w:cs="Arial"/>
                <w:spacing w:val="-1"/>
                <w:lang w:val="fr-FR"/>
              </w:rPr>
              <w:t>u</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on</w:t>
            </w:r>
            <w:r w:rsidRPr="0091087D">
              <w:rPr>
                <w:rFonts w:ascii="Arial" w:eastAsia="Arial" w:hAnsi="Arial" w:cs="Arial"/>
                <w:spacing w:val="39"/>
                <w:lang w:val="fr-FR"/>
              </w:rPr>
              <w:t xml:space="preserve"> </w:t>
            </w:r>
            <w:r w:rsidRPr="0091087D">
              <w:rPr>
                <w:rFonts w:ascii="Arial" w:eastAsia="Arial" w:hAnsi="Arial" w:cs="Arial"/>
                <w:lang w:val="fr-FR"/>
              </w:rPr>
              <w:t>de</w:t>
            </w:r>
            <w:r w:rsidRPr="0091087D">
              <w:rPr>
                <w:rFonts w:ascii="Arial" w:eastAsia="Arial" w:hAnsi="Arial" w:cs="Arial"/>
                <w:spacing w:val="37"/>
                <w:lang w:val="fr-FR"/>
              </w:rPr>
              <w:t xml:space="preserve"> </w:t>
            </w:r>
            <w:r w:rsidRPr="0091087D">
              <w:rPr>
                <w:rFonts w:ascii="Arial" w:eastAsia="Arial" w:hAnsi="Arial" w:cs="Arial"/>
                <w:lang w:val="fr-FR"/>
              </w:rPr>
              <w:t>pr</w:t>
            </w:r>
            <w:r w:rsidRPr="0091087D">
              <w:rPr>
                <w:rFonts w:ascii="Arial" w:eastAsia="Arial" w:hAnsi="Arial" w:cs="Arial"/>
                <w:spacing w:val="-2"/>
                <w:lang w:val="fr-FR"/>
              </w:rPr>
              <w:t>è</w:t>
            </w:r>
            <w:r w:rsidRPr="0091087D">
              <w:rPr>
                <w:rFonts w:ascii="Arial" w:eastAsia="Arial" w:hAnsi="Arial" w:cs="Arial"/>
                <w:lang w:val="fr-FR"/>
              </w:rPr>
              <w:t>s</w:t>
            </w:r>
            <w:r w:rsidRPr="0091087D">
              <w:rPr>
                <w:rFonts w:ascii="Arial" w:eastAsia="Arial" w:hAnsi="Arial" w:cs="Arial"/>
                <w:spacing w:val="40"/>
                <w:lang w:val="fr-FR"/>
              </w:rPr>
              <w:t xml:space="preserve"> </w:t>
            </w:r>
            <w:r w:rsidRPr="0091087D">
              <w:rPr>
                <w:rFonts w:ascii="Arial" w:eastAsia="Arial" w:hAnsi="Arial" w:cs="Arial"/>
                <w:lang w:val="fr-FR"/>
              </w:rPr>
              <w:t>de</w:t>
            </w:r>
            <w:r w:rsidRPr="0091087D">
              <w:rPr>
                <w:rFonts w:ascii="Arial" w:eastAsia="Arial" w:hAnsi="Arial" w:cs="Arial"/>
                <w:spacing w:val="37"/>
                <w:lang w:val="fr-FR"/>
              </w:rPr>
              <w:t xml:space="preserve"> </w:t>
            </w:r>
            <w:r w:rsidRPr="0091087D">
              <w:rPr>
                <w:rFonts w:ascii="Arial" w:eastAsia="Arial" w:hAnsi="Arial" w:cs="Arial"/>
                <w:lang w:val="fr-FR"/>
              </w:rPr>
              <w:t>6</w:t>
            </w:r>
            <w:r w:rsidRPr="0091087D">
              <w:rPr>
                <w:rFonts w:ascii="Arial" w:eastAsia="Arial" w:hAnsi="Arial" w:cs="Arial"/>
                <w:spacing w:val="-1"/>
                <w:lang w:val="fr-FR"/>
              </w:rPr>
              <w:t>0</w:t>
            </w:r>
            <w:r>
              <w:rPr>
                <w:rFonts w:ascii="Arial" w:eastAsia="Arial" w:hAnsi="Arial" w:cs="Arial"/>
                <w:lang w:val="fr-FR"/>
              </w:rPr>
              <w:t xml:space="preserve"> %</w:t>
            </w:r>
            <w:r w:rsidRPr="0091087D">
              <w:rPr>
                <w:rFonts w:ascii="Arial" w:eastAsia="Arial" w:hAnsi="Arial" w:cs="Arial"/>
                <w:spacing w:val="38"/>
                <w:lang w:val="fr-FR"/>
              </w:rPr>
              <w:t xml:space="preserve"> </w:t>
            </w:r>
            <w:r w:rsidRPr="0091087D">
              <w:rPr>
                <w:rFonts w:ascii="Arial" w:eastAsia="Arial" w:hAnsi="Arial" w:cs="Arial"/>
                <w:lang w:val="fr-FR"/>
              </w:rPr>
              <w:t>de</w:t>
            </w:r>
            <w:r w:rsidRPr="0091087D">
              <w:rPr>
                <w:rFonts w:ascii="Arial" w:eastAsia="Arial" w:hAnsi="Arial" w:cs="Arial"/>
                <w:spacing w:val="39"/>
                <w:lang w:val="fr-FR"/>
              </w:rPr>
              <w:t xml:space="preserve">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37"/>
                <w:lang w:val="fr-FR"/>
              </w:rPr>
              <w:t xml:space="preserve"> </w:t>
            </w:r>
            <w:r w:rsidRPr="0091087D">
              <w:rPr>
                <w:rFonts w:ascii="Arial" w:eastAsia="Arial" w:hAnsi="Arial" w:cs="Arial"/>
                <w:lang w:val="fr-FR"/>
              </w:rPr>
              <w:t>c</w:t>
            </w:r>
            <w:r w:rsidRPr="0091087D">
              <w:rPr>
                <w:rFonts w:ascii="Arial" w:eastAsia="Arial" w:hAnsi="Arial" w:cs="Arial"/>
                <w:spacing w:val="1"/>
                <w:lang w:val="fr-FR"/>
              </w:rPr>
              <w:t>r</w:t>
            </w:r>
            <w:r w:rsidRPr="0091087D">
              <w:rPr>
                <w:rFonts w:ascii="Arial" w:eastAsia="Arial" w:hAnsi="Arial" w:cs="Arial"/>
                <w:lang w:val="fr-FR"/>
              </w:rPr>
              <w:t>é</w:t>
            </w:r>
            <w:r w:rsidRPr="0091087D">
              <w:rPr>
                <w:rFonts w:ascii="Arial" w:eastAsia="Arial" w:hAnsi="Arial" w:cs="Arial"/>
                <w:spacing w:val="-1"/>
                <w:lang w:val="fr-FR"/>
              </w:rPr>
              <w:t>a</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on</w:t>
            </w:r>
            <w:r w:rsidRPr="0091087D">
              <w:rPr>
                <w:rFonts w:ascii="Arial" w:eastAsia="Arial" w:hAnsi="Arial" w:cs="Arial"/>
                <w:spacing w:val="39"/>
                <w:lang w:val="fr-FR"/>
              </w:rPr>
              <w:t xml:space="preserve"> </w:t>
            </w:r>
            <w:r w:rsidRPr="0091087D">
              <w:rPr>
                <w:rFonts w:ascii="Arial" w:eastAsia="Arial" w:hAnsi="Arial" w:cs="Arial"/>
                <w:lang w:val="fr-FR"/>
              </w:rPr>
              <w:t>de</w:t>
            </w:r>
            <w:r w:rsidRPr="0091087D">
              <w:rPr>
                <w:rFonts w:ascii="Arial" w:eastAsia="Arial" w:hAnsi="Arial" w:cs="Arial"/>
                <w:spacing w:val="37"/>
                <w:lang w:val="fr-FR"/>
              </w:rPr>
              <w:t xml:space="preserve"> </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lang w:val="fr-FR"/>
              </w:rPr>
              <w:t>ch</w:t>
            </w:r>
            <w:r w:rsidRPr="0091087D">
              <w:rPr>
                <w:rFonts w:ascii="Arial" w:eastAsia="Arial" w:hAnsi="Arial" w:cs="Arial"/>
                <w:spacing w:val="-1"/>
                <w:lang w:val="fr-FR"/>
              </w:rPr>
              <w:t>e</w:t>
            </w:r>
            <w:r w:rsidRPr="0091087D">
              <w:rPr>
                <w:rFonts w:ascii="Arial" w:eastAsia="Arial" w:hAnsi="Arial" w:cs="Arial"/>
                <w:lang w:val="fr-FR"/>
              </w:rPr>
              <w:t>sse</w:t>
            </w:r>
            <w:r w:rsidRPr="0091087D">
              <w:rPr>
                <w:rFonts w:ascii="Arial" w:eastAsia="Arial" w:hAnsi="Arial" w:cs="Arial"/>
                <w:spacing w:val="37"/>
                <w:lang w:val="fr-FR"/>
              </w:rPr>
              <w:t xml:space="preserve"> </w:t>
            </w:r>
            <w:r w:rsidRPr="0091087D">
              <w:rPr>
                <w:rFonts w:ascii="Arial" w:eastAsia="Arial" w:hAnsi="Arial" w:cs="Arial"/>
                <w:lang w:val="fr-FR"/>
              </w:rPr>
              <w:t>au</w:t>
            </w:r>
            <w:r w:rsidRPr="0091087D">
              <w:rPr>
                <w:rFonts w:ascii="Arial" w:eastAsia="Arial" w:hAnsi="Arial" w:cs="Arial"/>
                <w:spacing w:val="39"/>
                <w:lang w:val="fr-FR"/>
              </w:rPr>
              <w:t xml:space="preserve"> </w:t>
            </w:r>
            <w:r w:rsidRPr="0091087D">
              <w:rPr>
                <w:rFonts w:ascii="Arial" w:eastAsia="Arial" w:hAnsi="Arial" w:cs="Arial"/>
                <w:lang w:val="fr-FR"/>
              </w:rPr>
              <w:t>T</w:t>
            </w:r>
            <w:r w:rsidRPr="0091087D">
              <w:rPr>
                <w:rFonts w:ascii="Arial" w:eastAsia="Arial" w:hAnsi="Arial" w:cs="Arial"/>
                <w:spacing w:val="-1"/>
                <w:lang w:val="fr-FR"/>
              </w:rPr>
              <w:t>o</w:t>
            </w:r>
            <w:r w:rsidRPr="0091087D">
              <w:rPr>
                <w:rFonts w:ascii="Arial" w:eastAsia="Arial" w:hAnsi="Arial" w:cs="Arial"/>
                <w:lang w:val="fr-FR"/>
              </w:rPr>
              <w:t>go</w:t>
            </w:r>
            <w:r w:rsidRPr="0091087D">
              <w:rPr>
                <w:rFonts w:ascii="Arial" w:eastAsia="Arial" w:hAnsi="Arial" w:cs="Arial"/>
                <w:spacing w:val="37"/>
                <w:lang w:val="fr-FR"/>
              </w:rPr>
              <w:t xml:space="preserve"> </w:t>
            </w:r>
            <w:r w:rsidRPr="0091087D">
              <w:rPr>
                <w:rFonts w:ascii="Arial" w:eastAsia="Arial" w:hAnsi="Arial" w:cs="Arial"/>
                <w:lang w:val="fr-FR"/>
              </w:rPr>
              <w:t>en</w:t>
            </w:r>
            <w:r w:rsidRPr="0091087D">
              <w:rPr>
                <w:rFonts w:ascii="Arial" w:eastAsia="Arial" w:hAnsi="Arial" w:cs="Arial"/>
                <w:spacing w:val="37"/>
                <w:lang w:val="fr-FR"/>
              </w:rPr>
              <w:t xml:space="preserve"> </w:t>
            </w:r>
            <w:r w:rsidRPr="0091087D">
              <w:rPr>
                <w:rFonts w:ascii="Arial" w:eastAsia="Arial" w:hAnsi="Arial" w:cs="Arial"/>
                <w:spacing w:val="-3"/>
                <w:lang w:val="fr-FR"/>
              </w:rPr>
              <w:t>2</w:t>
            </w:r>
            <w:r w:rsidRPr="0091087D">
              <w:rPr>
                <w:rFonts w:ascii="Arial" w:eastAsia="Arial" w:hAnsi="Arial" w:cs="Arial"/>
                <w:lang w:val="fr-FR"/>
              </w:rPr>
              <w:t>0</w:t>
            </w:r>
            <w:r w:rsidRPr="0091087D">
              <w:rPr>
                <w:rFonts w:ascii="Arial" w:eastAsia="Arial" w:hAnsi="Arial" w:cs="Arial"/>
                <w:spacing w:val="-1"/>
                <w:lang w:val="fr-FR"/>
              </w:rPr>
              <w:t>1</w:t>
            </w:r>
            <w:r w:rsidRPr="0091087D">
              <w:rPr>
                <w:rFonts w:ascii="Arial" w:eastAsia="Arial" w:hAnsi="Arial" w:cs="Arial"/>
                <w:lang w:val="fr-FR"/>
              </w:rPr>
              <w:t>9 av</w:t>
            </w:r>
            <w:r w:rsidRPr="0091087D">
              <w:rPr>
                <w:rFonts w:ascii="Arial" w:eastAsia="Arial" w:hAnsi="Arial" w:cs="Arial"/>
                <w:spacing w:val="-1"/>
                <w:lang w:val="fr-FR"/>
              </w:rPr>
              <w:t>e</w:t>
            </w:r>
            <w:r w:rsidRPr="0091087D">
              <w:rPr>
                <w:rFonts w:ascii="Arial" w:eastAsia="Arial" w:hAnsi="Arial" w:cs="Arial"/>
                <w:lang w:val="fr-FR"/>
              </w:rPr>
              <w:t>c</w:t>
            </w:r>
            <w:r w:rsidRPr="0091087D">
              <w:rPr>
                <w:rFonts w:ascii="Arial" w:eastAsia="Arial" w:hAnsi="Arial" w:cs="Arial"/>
                <w:spacing w:val="3"/>
                <w:lang w:val="fr-FR"/>
              </w:rPr>
              <w:t xml:space="preserve"> </w:t>
            </w:r>
            <w:r w:rsidRPr="0091087D">
              <w:rPr>
                <w:rFonts w:ascii="Arial" w:eastAsia="Arial" w:hAnsi="Arial" w:cs="Arial"/>
                <w:lang w:val="fr-FR"/>
              </w:rPr>
              <w:t>u</w:t>
            </w:r>
            <w:r w:rsidRPr="0091087D">
              <w:rPr>
                <w:rFonts w:ascii="Arial" w:eastAsia="Arial" w:hAnsi="Arial" w:cs="Arial"/>
                <w:spacing w:val="-1"/>
                <w:lang w:val="fr-FR"/>
              </w:rPr>
              <w:t>n</w:t>
            </w:r>
            <w:r w:rsidRPr="0091087D">
              <w:rPr>
                <w:rFonts w:ascii="Arial" w:eastAsia="Arial" w:hAnsi="Arial" w:cs="Arial"/>
                <w:lang w:val="fr-FR"/>
              </w:rPr>
              <w:t>e</w:t>
            </w:r>
            <w:r w:rsidRPr="0091087D">
              <w:rPr>
                <w:rFonts w:ascii="Arial" w:eastAsia="Arial" w:hAnsi="Arial" w:cs="Arial"/>
                <w:spacing w:val="3"/>
                <w:lang w:val="fr-FR"/>
              </w:rPr>
              <w:t xml:space="preserve"> </w:t>
            </w:r>
            <w:r w:rsidRPr="0091087D">
              <w:rPr>
                <w:rFonts w:ascii="Arial" w:eastAsia="Arial" w:hAnsi="Arial" w:cs="Arial"/>
                <w:spacing w:val="-3"/>
                <w:lang w:val="fr-FR"/>
              </w:rPr>
              <w:t>é</w:t>
            </w:r>
            <w:r w:rsidRPr="0091087D">
              <w:rPr>
                <w:rFonts w:ascii="Arial" w:eastAsia="Arial" w:hAnsi="Arial" w:cs="Arial"/>
                <w:lang w:val="fr-FR"/>
              </w:rPr>
              <w:t>vo</w:t>
            </w:r>
            <w:r w:rsidRPr="0091087D">
              <w:rPr>
                <w:rFonts w:ascii="Arial" w:eastAsia="Arial" w:hAnsi="Arial" w:cs="Arial"/>
                <w:spacing w:val="-1"/>
                <w:lang w:val="fr-FR"/>
              </w:rPr>
              <w:t>l</w:t>
            </w:r>
            <w:r w:rsidRPr="0091087D">
              <w:rPr>
                <w:rFonts w:ascii="Arial" w:eastAsia="Arial" w:hAnsi="Arial" w:cs="Arial"/>
                <w:lang w:val="fr-FR"/>
              </w:rPr>
              <w:t>uti</w:t>
            </w:r>
            <w:r w:rsidRPr="0091087D">
              <w:rPr>
                <w:rFonts w:ascii="Arial" w:eastAsia="Arial" w:hAnsi="Arial" w:cs="Arial"/>
                <w:spacing w:val="-1"/>
                <w:lang w:val="fr-FR"/>
              </w:rPr>
              <w:t>o</w:t>
            </w:r>
            <w:r w:rsidRPr="0091087D">
              <w:rPr>
                <w:rFonts w:ascii="Arial" w:eastAsia="Arial" w:hAnsi="Arial" w:cs="Arial"/>
                <w:lang w:val="fr-FR"/>
              </w:rPr>
              <w:t>n</w:t>
            </w:r>
            <w:r w:rsidRPr="0091087D">
              <w:rPr>
                <w:rFonts w:ascii="Arial" w:eastAsia="Arial" w:hAnsi="Arial" w:cs="Arial"/>
                <w:spacing w:val="3"/>
                <w:lang w:val="fr-FR"/>
              </w:rPr>
              <w:t xml:space="preserve"> </w:t>
            </w:r>
            <w:r w:rsidRPr="0091087D">
              <w:rPr>
                <w:rFonts w:ascii="Arial" w:eastAsia="Arial" w:hAnsi="Arial" w:cs="Arial"/>
                <w:lang w:val="fr-FR"/>
              </w:rPr>
              <w:t xml:space="preserve">de </w:t>
            </w:r>
            <w:r w:rsidRPr="0091087D">
              <w:rPr>
                <w:rFonts w:ascii="Arial" w:eastAsia="Arial" w:hAnsi="Arial" w:cs="Arial"/>
                <w:spacing w:val="-2"/>
                <w:lang w:val="fr-FR"/>
              </w:rPr>
              <w:t>s</w:t>
            </w:r>
            <w:r w:rsidRPr="0091087D">
              <w:rPr>
                <w:rFonts w:ascii="Arial" w:eastAsia="Arial" w:hAnsi="Arial" w:cs="Arial"/>
                <w:lang w:val="fr-FR"/>
              </w:rPr>
              <w:t>es</w:t>
            </w:r>
            <w:r w:rsidRPr="0091087D">
              <w:rPr>
                <w:rFonts w:ascii="Arial" w:eastAsia="Arial" w:hAnsi="Arial" w:cs="Arial"/>
                <w:spacing w:val="3"/>
                <w:lang w:val="fr-FR"/>
              </w:rPr>
              <w:t xml:space="preserve"> </w:t>
            </w:r>
            <w:r w:rsidRPr="0091087D">
              <w:rPr>
                <w:rFonts w:ascii="Arial" w:eastAsia="Arial" w:hAnsi="Arial" w:cs="Arial"/>
                <w:lang w:val="fr-FR"/>
              </w:rPr>
              <w:t>servic</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1"/>
                <w:lang w:val="fr-FR"/>
              </w:rPr>
              <w:t xml:space="preserve"> </w:t>
            </w:r>
            <w:r w:rsidRPr="0091087D">
              <w:rPr>
                <w:rFonts w:ascii="Arial" w:eastAsia="Arial" w:hAnsi="Arial" w:cs="Arial"/>
                <w:lang w:val="fr-FR"/>
              </w:rPr>
              <w:t>de</w:t>
            </w:r>
            <w:r w:rsidRPr="0091087D">
              <w:rPr>
                <w:rFonts w:ascii="Arial" w:eastAsia="Arial" w:hAnsi="Arial" w:cs="Arial"/>
                <w:spacing w:val="5"/>
                <w:lang w:val="fr-FR"/>
              </w:rPr>
              <w:t xml:space="preserve"> </w:t>
            </w:r>
            <w:hyperlink r:id="rId19">
              <w:r w:rsidRPr="0091087D">
                <w:rPr>
                  <w:lang w:val="fr-FR"/>
                </w:rPr>
                <w:t>59,1</w:t>
              </w:r>
              <w:r>
                <w:rPr>
                  <w:lang w:val="fr-FR"/>
                </w:rPr>
                <w:t xml:space="preserve"> %</w:t>
              </w:r>
              <w:r w:rsidRPr="0091087D">
                <w:rPr>
                  <w:lang w:val="fr-FR"/>
                </w:rPr>
                <w:t xml:space="preserve"> </w:t>
              </w:r>
              <w:r w:rsidRPr="0091087D">
                <w:rPr>
                  <w:rFonts w:ascii="Arial" w:eastAsia="Arial" w:hAnsi="Arial" w:cs="Arial"/>
                  <w:lang w:val="fr-FR"/>
                </w:rPr>
                <w:t>à</w:t>
              </w:r>
            </w:hyperlink>
            <w:r w:rsidRPr="0091087D">
              <w:rPr>
                <w:rFonts w:ascii="Arial" w:eastAsia="Arial" w:hAnsi="Arial" w:cs="Arial"/>
                <w:spacing w:val="1"/>
                <w:lang w:val="fr-FR"/>
              </w:rPr>
              <w:t xml:space="preserve"> </w:t>
            </w:r>
            <w:r w:rsidRPr="0091087D">
              <w:rPr>
                <w:rFonts w:ascii="Arial" w:eastAsia="Arial" w:hAnsi="Arial" w:cs="Arial"/>
                <w:lang w:val="fr-FR"/>
              </w:rPr>
              <w:t>5</w:t>
            </w:r>
            <w:r w:rsidRPr="0091087D">
              <w:rPr>
                <w:rFonts w:ascii="Arial" w:eastAsia="Arial" w:hAnsi="Arial" w:cs="Arial"/>
                <w:spacing w:val="-1"/>
                <w:lang w:val="fr-FR"/>
              </w:rPr>
              <w:t>9</w:t>
            </w:r>
            <w:r w:rsidRPr="0091087D">
              <w:rPr>
                <w:rFonts w:ascii="Arial" w:eastAsia="Arial" w:hAnsi="Arial" w:cs="Arial"/>
                <w:spacing w:val="1"/>
                <w:lang w:val="fr-FR"/>
              </w:rPr>
              <w:t>,</w:t>
            </w:r>
            <w:r w:rsidRPr="0091087D">
              <w:rPr>
                <w:rFonts w:ascii="Arial" w:eastAsia="Arial" w:hAnsi="Arial" w:cs="Arial"/>
                <w:lang w:val="fr-FR"/>
              </w:rPr>
              <w:t>9</w:t>
            </w:r>
            <w:r>
              <w:rPr>
                <w:rFonts w:ascii="Arial" w:eastAsia="Arial" w:hAnsi="Arial" w:cs="Arial"/>
                <w:lang w:val="fr-FR"/>
              </w:rPr>
              <w:t xml:space="preserve"> %</w:t>
            </w:r>
            <w:r w:rsidRPr="0091087D">
              <w:rPr>
                <w:rFonts w:ascii="Arial" w:eastAsia="Arial" w:hAnsi="Arial" w:cs="Arial"/>
                <w:lang w:val="fr-FR"/>
              </w:rPr>
              <w:t xml:space="preserve"> du </w:t>
            </w:r>
            <w:r w:rsidRPr="0091087D">
              <w:rPr>
                <w:rFonts w:ascii="Arial" w:eastAsia="Arial" w:hAnsi="Arial" w:cs="Arial"/>
                <w:spacing w:val="-1"/>
                <w:lang w:val="fr-FR"/>
              </w:rPr>
              <w:t>P</w:t>
            </w:r>
            <w:r w:rsidRPr="0091087D">
              <w:rPr>
                <w:rFonts w:ascii="Arial" w:eastAsia="Arial" w:hAnsi="Arial" w:cs="Arial"/>
                <w:spacing w:val="1"/>
                <w:lang w:val="fr-FR"/>
              </w:rPr>
              <w:t>I</w:t>
            </w:r>
            <w:r w:rsidRPr="0091087D">
              <w:rPr>
                <w:rFonts w:ascii="Arial" w:eastAsia="Arial" w:hAnsi="Arial" w:cs="Arial"/>
                <w:lang w:val="fr-FR"/>
              </w:rPr>
              <w:t>B</w:t>
            </w:r>
            <w:r w:rsidRPr="0091087D">
              <w:rPr>
                <w:rFonts w:ascii="Arial" w:eastAsia="Arial" w:hAnsi="Arial" w:cs="Arial"/>
                <w:spacing w:val="3"/>
                <w:lang w:val="fr-FR"/>
              </w:rPr>
              <w:t xml:space="preserve"> </w:t>
            </w:r>
            <w:r w:rsidRPr="0091087D">
              <w:rPr>
                <w:rFonts w:ascii="Arial" w:eastAsia="Arial" w:hAnsi="Arial" w:cs="Arial"/>
                <w:lang w:val="fr-FR"/>
              </w:rPr>
              <w:t>à</w:t>
            </w:r>
            <w:r w:rsidRPr="0091087D">
              <w:rPr>
                <w:rFonts w:ascii="Arial" w:eastAsia="Arial" w:hAnsi="Arial" w:cs="Arial"/>
                <w:spacing w:val="1"/>
                <w:lang w:val="fr-FR"/>
              </w:rPr>
              <w:t xml:space="preserve"> f</w:t>
            </w:r>
            <w:r w:rsidRPr="0091087D">
              <w:rPr>
                <w:rFonts w:ascii="Arial" w:eastAsia="Arial" w:hAnsi="Arial" w:cs="Arial"/>
                <w:spacing w:val="-1"/>
                <w:lang w:val="fr-FR"/>
              </w:rPr>
              <w:t>i</w:t>
            </w:r>
            <w:r w:rsidRPr="0091087D">
              <w:rPr>
                <w:rFonts w:ascii="Arial" w:eastAsia="Arial" w:hAnsi="Arial" w:cs="Arial"/>
                <w:lang w:val="fr-FR"/>
              </w:rPr>
              <w:t>n</w:t>
            </w:r>
            <w:r w:rsidRPr="0091087D">
              <w:rPr>
                <w:rFonts w:ascii="Arial" w:eastAsia="Arial" w:hAnsi="Arial" w:cs="Arial"/>
                <w:spacing w:val="1"/>
                <w:lang w:val="fr-FR"/>
              </w:rPr>
              <w:t xml:space="preserve"> j</w:t>
            </w:r>
            <w:r w:rsidRPr="0091087D">
              <w:rPr>
                <w:rFonts w:ascii="Arial" w:eastAsia="Arial" w:hAnsi="Arial" w:cs="Arial"/>
                <w:lang w:val="fr-FR"/>
              </w:rPr>
              <w:t>u</w:t>
            </w:r>
            <w:r w:rsidRPr="0091087D">
              <w:rPr>
                <w:rFonts w:ascii="Arial" w:eastAsia="Arial" w:hAnsi="Arial" w:cs="Arial"/>
                <w:spacing w:val="-1"/>
                <w:lang w:val="fr-FR"/>
              </w:rPr>
              <w:t>i</w:t>
            </w:r>
            <w:r w:rsidRPr="0091087D">
              <w:rPr>
                <w:rFonts w:ascii="Arial" w:eastAsia="Arial" w:hAnsi="Arial" w:cs="Arial"/>
                <w:lang w:val="fr-FR"/>
              </w:rPr>
              <w:t>n,</w:t>
            </w:r>
            <w:r w:rsidRPr="0091087D">
              <w:rPr>
                <w:rFonts w:ascii="Arial" w:eastAsia="Arial" w:hAnsi="Arial" w:cs="Arial"/>
                <w:spacing w:val="2"/>
                <w:lang w:val="fr-FR"/>
              </w:rPr>
              <w:t xml:space="preserve"> </w:t>
            </w:r>
            <w:r w:rsidRPr="0091087D">
              <w:rPr>
                <w:rFonts w:ascii="Arial" w:eastAsia="Arial" w:hAnsi="Arial" w:cs="Arial"/>
                <w:lang w:val="fr-FR"/>
              </w:rPr>
              <w:t>so</w:t>
            </w:r>
            <w:r w:rsidRPr="0091087D">
              <w:rPr>
                <w:rFonts w:ascii="Arial" w:eastAsia="Arial" w:hAnsi="Arial" w:cs="Arial"/>
                <w:spacing w:val="-1"/>
                <w:lang w:val="fr-FR"/>
              </w:rPr>
              <w:t>i</w:t>
            </w:r>
            <w:r w:rsidRPr="0091087D">
              <w:rPr>
                <w:rFonts w:ascii="Arial" w:eastAsia="Arial" w:hAnsi="Arial" w:cs="Arial"/>
                <w:lang w:val="fr-FR"/>
              </w:rPr>
              <w:t>t u</w:t>
            </w:r>
            <w:r w:rsidRPr="0091087D">
              <w:rPr>
                <w:rFonts w:ascii="Arial" w:eastAsia="Arial" w:hAnsi="Arial" w:cs="Arial"/>
                <w:spacing w:val="-1"/>
                <w:lang w:val="fr-FR"/>
              </w:rPr>
              <w:t>n</w:t>
            </w:r>
            <w:r w:rsidRPr="0091087D">
              <w:rPr>
                <w:rFonts w:ascii="Arial" w:eastAsia="Arial" w:hAnsi="Arial" w:cs="Arial"/>
                <w:lang w:val="fr-FR"/>
              </w:rPr>
              <w:t>e pe</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spacing w:val="1"/>
                <w:lang w:val="fr-FR"/>
              </w:rPr>
              <w:t>t</w:t>
            </w:r>
            <w:r w:rsidRPr="0091087D">
              <w:rPr>
                <w:rFonts w:ascii="Arial" w:eastAsia="Arial" w:hAnsi="Arial" w:cs="Arial"/>
                <w:lang w:val="fr-FR"/>
              </w:rPr>
              <w:t>e</w:t>
            </w:r>
            <w:r w:rsidRPr="0091087D">
              <w:rPr>
                <w:rFonts w:ascii="Arial" w:eastAsia="Arial" w:hAnsi="Arial" w:cs="Arial"/>
                <w:spacing w:val="-2"/>
                <w:lang w:val="fr-FR"/>
              </w:rPr>
              <w:t xml:space="preserve"> </w:t>
            </w:r>
            <w:r w:rsidRPr="0091087D">
              <w:rPr>
                <w:rFonts w:ascii="Arial" w:eastAsia="Arial" w:hAnsi="Arial" w:cs="Arial"/>
                <w:lang w:val="fr-FR"/>
              </w:rPr>
              <w:t>pro</w:t>
            </w:r>
            <w:r w:rsidRPr="0091087D">
              <w:rPr>
                <w:rFonts w:ascii="Arial" w:eastAsia="Arial" w:hAnsi="Arial" w:cs="Arial"/>
                <w:spacing w:val="-3"/>
                <w:lang w:val="fr-FR"/>
              </w:rPr>
              <w:t>g</w:t>
            </w:r>
            <w:r w:rsidRPr="0091087D">
              <w:rPr>
                <w:rFonts w:ascii="Arial" w:eastAsia="Arial" w:hAnsi="Arial" w:cs="Arial"/>
                <w:spacing w:val="1"/>
                <w:lang w:val="fr-FR"/>
              </w:rPr>
              <w:t>r</w:t>
            </w:r>
            <w:r w:rsidRPr="0091087D">
              <w:rPr>
                <w:rFonts w:ascii="Arial" w:eastAsia="Arial" w:hAnsi="Arial" w:cs="Arial"/>
                <w:lang w:val="fr-FR"/>
              </w:rPr>
              <w:t>ess</w:t>
            </w:r>
            <w:r w:rsidRPr="0091087D">
              <w:rPr>
                <w:rFonts w:ascii="Arial" w:eastAsia="Arial" w:hAnsi="Arial" w:cs="Arial"/>
                <w:spacing w:val="-1"/>
                <w:lang w:val="fr-FR"/>
              </w:rPr>
              <w:t>i</w:t>
            </w:r>
            <w:r w:rsidRPr="0091087D">
              <w:rPr>
                <w:rFonts w:ascii="Arial" w:eastAsia="Arial" w:hAnsi="Arial" w:cs="Arial"/>
                <w:lang w:val="fr-FR"/>
              </w:rPr>
              <w:t>on</w:t>
            </w:r>
            <w:r w:rsidRPr="0091087D">
              <w:rPr>
                <w:rFonts w:ascii="Arial" w:eastAsia="Arial" w:hAnsi="Arial" w:cs="Arial"/>
                <w:spacing w:val="1"/>
                <w:lang w:val="fr-FR"/>
              </w:rPr>
              <w:t xml:space="preserve"> </w:t>
            </w:r>
            <w:r w:rsidRPr="0091087D">
              <w:rPr>
                <w:rFonts w:ascii="Arial" w:eastAsia="Arial" w:hAnsi="Arial" w:cs="Arial"/>
                <w:spacing w:val="-3"/>
                <w:lang w:val="fr-FR"/>
              </w:rPr>
              <w:t>d</w:t>
            </w:r>
            <w:r w:rsidRPr="0091087D">
              <w:rPr>
                <w:rFonts w:ascii="Arial" w:eastAsia="Arial" w:hAnsi="Arial" w:cs="Arial"/>
                <w:lang w:val="fr-FR"/>
              </w:rPr>
              <w:t>e 0</w:t>
            </w:r>
            <w:r w:rsidRPr="0091087D">
              <w:rPr>
                <w:rFonts w:ascii="Arial" w:eastAsia="Arial" w:hAnsi="Arial" w:cs="Arial"/>
                <w:spacing w:val="1"/>
                <w:lang w:val="fr-FR"/>
              </w:rPr>
              <w:t>,</w:t>
            </w:r>
            <w:r w:rsidRPr="0091087D">
              <w:rPr>
                <w:rFonts w:ascii="Arial" w:eastAsia="Arial" w:hAnsi="Arial" w:cs="Arial"/>
                <w:lang w:val="fr-FR"/>
              </w:rPr>
              <w:t>8</w:t>
            </w:r>
            <w:r w:rsidRPr="0091087D">
              <w:rPr>
                <w:rFonts w:ascii="Arial" w:eastAsia="Arial" w:hAnsi="Arial" w:cs="Arial"/>
                <w:spacing w:val="-2"/>
                <w:lang w:val="fr-FR"/>
              </w:rPr>
              <w:t xml:space="preserve"> </w:t>
            </w:r>
            <w:r w:rsidRPr="0091087D">
              <w:rPr>
                <w:rFonts w:ascii="Arial" w:eastAsia="Arial" w:hAnsi="Arial" w:cs="Arial"/>
                <w:lang w:val="fr-FR"/>
              </w:rPr>
              <w:t>p</w:t>
            </w:r>
            <w:r w:rsidRPr="0091087D">
              <w:rPr>
                <w:rFonts w:ascii="Arial" w:eastAsia="Arial" w:hAnsi="Arial" w:cs="Arial"/>
                <w:spacing w:val="-1"/>
                <w:lang w:val="fr-FR"/>
              </w:rPr>
              <w:t>oi</w:t>
            </w:r>
            <w:r w:rsidRPr="0091087D">
              <w:rPr>
                <w:rFonts w:ascii="Arial" w:eastAsia="Arial" w:hAnsi="Arial" w:cs="Arial"/>
                <w:lang w:val="fr-FR"/>
              </w:rPr>
              <w:t>nts</w:t>
            </w:r>
            <w:r w:rsidRPr="0091087D">
              <w:rPr>
                <w:rFonts w:ascii="Arial" w:eastAsia="Arial" w:hAnsi="Arial" w:cs="Arial"/>
                <w:spacing w:val="2"/>
                <w:lang w:val="fr-FR"/>
              </w:rPr>
              <w:t xml:space="preserve"> </w:t>
            </w:r>
            <w:r w:rsidRPr="0091087D">
              <w:rPr>
                <w:rFonts w:ascii="Arial" w:eastAsia="Arial" w:hAnsi="Arial" w:cs="Arial"/>
                <w:lang w:val="fr-FR"/>
              </w:rPr>
              <w:t>de</w:t>
            </w:r>
            <w:r w:rsidRPr="0091087D">
              <w:rPr>
                <w:rFonts w:ascii="Arial" w:eastAsia="Arial" w:hAnsi="Arial" w:cs="Arial"/>
                <w:spacing w:val="1"/>
                <w:lang w:val="fr-FR"/>
              </w:rPr>
              <w:t xml:space="preserve"> </w:t>
            </w:r>
            <w:r w:rsidRPr="0091087D">
              <w:rPr>
                <w:rFonts w:ascii="Arial" w:eastAsia="Arial" w:hAnsi="Arial" w:cs="Arial"/>
                <w:lang w:val="fr-FR"/>
              </w:rPr>
              <w:t>p</w:t>
            </w:r>
            <w:r w:rsidRPr="0091087D">
              <w:rPr>
                <w:rFonts w:ascii="Arial" w:eastAsia="Arial" w:hAnsi="Arial" w:cs="Arial"/>
                <w:spacing w:val="-1"/>
                <w:lang w:val="fr-FR"/>
              </w:rPr>
              <w:t>o</w:t>
            </w:r>
            <w:r w:rsidRPr="0091087D">
              <w:rPr>
                <w:rFonts w:ascii="Arial" w:eastAsia="Arial" w:hAnsi="Arial" w:cs="Arial"/>
                <w:spacing w:val="-3"/>
                <w:lang w:val="fr-FR"/>
              </w:rPr>
              <w:t>u</w:t>
            </w:r>
            <w:r w:rsidRPr="0091087D">
              <w:rPr>
                <w:rFonts w:ascii="Arial" w:eastAsia="Arial" w:hAnsi="Arial" w:cs="Arial"/>
                <w:spacing w:val="1"/>
                <w:lang w:val="fr-FR"/>
              </w:rPr>
              <w:t>r</w:t>
            </w:r>
            <w:r w:rsidRPr="0091087D">
              <w:rPr>
                <w:rFonts w:ascii="Arial" w:eastAsia="Arial" w:hAnsi="Arial" w:cs="Arial"/>
                <w:lang w:val="fr-FR"/>
              </w:rPr>
              <w:t>ce</w:t>
            </w:r>
            <w:r w:rsidRPr="0091087D">
              <w:rPr>
                <w:rFonts w:ascii="Arial" w:eastAsia="Arial" w:hAnsi="Arial" w:cs="Arial"/>
                <w:spacing w:val="-1"/>
                <w:lang w:val="fr-FR"/>
              </w:rPr>
              <w:t>nt</w:t>
            </w:r>
            <w:r w:rsidRPr="0091087D">
              <w:rPr>
                <w:rFonts w:ascii="Arial" w:eastAsia="Arial" w:hAnsi="Arial" w:cs="Arial"/>
                <w:lang w:val="fr-FR"/>
              </w:rPr>
              <w:t>a</w:t>
            </w:r>
            <w:r w:rsidRPr="0091087D">
              <w:rPr>
                <w:rFonts w:ascii="Arial" w:eastAsia="Arial" w:hAnsi="Arial" w:cs="Arial"/>
                <w:spacing w:val="-1"/>
                <w:lang w:val="fr-FR"/>
              </w:rPr>
              <w:t>g</w:t>
            </w:r>
            <w:r w:rsidRPr="0091087D">
              <w:rPr>
                <w:rFonts w:ascii="Arial" w:eastAsia="Arial" w:hAnsi="Arial" w:cs="Arial"/>
                <w:lang w:val="fr-FR"/>
              </w:rPr>
              <w:t xml:space="preserve">e sur </w:t>
            </w:r>
            <w:r w:rsidRPr="0091087D">
              <w:rPr>
                <w:rFonts w:ascii="Arial" w:eastAsia="Arial" w:hAnsi="Arial" w:cs="Arial"/>
                <w:spacing w:val="-1"/>
                <w:lang w:val="fr-FR"/>
              </w:rPr>
              <w:t>l</w:t>
            </w:r>
            <w:r w:rsidRPr="0091087D">
              <w:rPr>
                <w:rFonts w:ascii="Arial" w:eastAsia="Arial" w:hAnsi="Arial" w:cs="Arial"/>
                <w:lang w:val="fr-FR"/>
              </w:rPr>
              <w:t>a pé</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1"/>
                <w:lang w:val="fr-FR"/>
              </w:rPr>
              <w:t>d</w:t>
            </w:r>
            <w:r w:rsidRPr="0091087D">
              <w:rPr>
                <w:rFonts w:ascii="Arial" w:eastAsia="Arial" w:hAnsi="Arial" w:cs="Arial"/>
                <w:spacing w:val="-3"/>
                <w:lang w:val="fr-FR"/>
              </w:rPr>
              <w:t>e</w:t>
            </w:r>
            <w:r w:rsidRPr="0091087D">
              <w:rPr>
                <w:rFonts w:ascii="Arial" w:eastAsia="Arial" w:hAnsi="Arial" w:cs="Arial"/>
                <w:lang w:val="fr-FR"/>
              </w:rPr>
              <w:t>.</w:t>
            </w:r>
          </w:p>
          <w:p w14:paraId="3E39C004" w14:textId="77777777" w:rsidR="00A124B8" w:rsidRPr="0091087D" w:rsidRDefault="00A124B8" w:rsidP="006A3601">
            <w:pPr>
              <w:pStyle w:val="Paragraphedeliste"/>
              <w:numPr>
                <w:ilvl w:val="0"/>
                <w:numId w:val="73"/>
              </w:numPr>
              <w:spacing w:before="120" w:after="120"/>
              <w:ind w:left="417"/>
              <w:jc w:val="both"/>
              <w:rPr>
                <w:rFonts w:ascii="Arial" w:eastAsia="Arial" w:hAnsi="Arial" w:cs="Arial"/>
                <w:lang w:val="fr-FR"/>
              </w:rPr>
            </w:pPr>
            <w:r w:rsidRPr="0091087D">
              <w:rPr>
                <w:rFonts w:ascii="Arial" w:eastAsia="Arial" w:hAnsi="Arial" w:cs="Arial"/>
                <w:lang w:val="fr-FR"/>
              </w:rPr>
              <w:t>Se</w:t>
            </w:r>
            <w:r w:rsidRPr="0091087D">
              <w:rPr>
                <w:rFonts w:ascii="Arial" w:eastAsia="Arial" w:hAnsi="Arial" w:cs="Arial"/>
                <w:spacing w:val="-1"/>
                <w:lang w:val="fr-FR"/>
              </w:rPr>
              <w:t>l</w:t>
            </w:r>
            <w:r w:rsidRPr="0091087D">
              <w:rPr>
                <w:rFonts w:ascii="Arial" w:eastAsia="Arial" w:hAnsi="Arial" w:cs="Arial"/>
                <w:lang w:val="fr-FR"/>
              </w:rPr>
              <w:t>on</w:t>
            </w:r>
            <w:r w:rsidRPr="0091087D">
              <w:rPr>
                <w:rFonts w:ascii="Arial" w:eastAsia="Arial" w:hAnsi="Arial" w:cs="Arial"/>
                <w:spacing w:val="32"/>
                <w:lang w:val="fr-FR"/>
              </w:rPr>
              <w:t xml:space="preserve">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32"/>
                <w:lang w:val="fr-FR"/>
              </w:rPr>
              <w:t xml:space="preserve"> </w:t>
            </w:r>
            <w:r w:rsidRPr="0091087D">
              <w:rPr>
                <w:rFonts w:ascii="Arial" w:eastAsia="Arial" w:hAnsi="Arial" w:cs="Arial"/>
                <w:spacing w:val="-1"/>
                <w:lang w:val="fr-FR"/>
              </w:rPr>
              <w:t>B</w:t>
            </w:r>
            <w:r w:rsidRPr="0091087D">
              <w:rPr>
                <w:rFonts w:ascii="Arial" w:eastAsia="Arial" w:hAnsi="Arial" w:cs="Arial"/>
                <w:spacing w:val="1"/>
                <w:lang w:val="fr-FR"/>
              </w:rPr>
              <w:t>M</w:t>
            </w:r>
            <w:r w:rsidRPr="0091087D">
              <w:rPr>
                <w:rFonts w:ascii="Arial" w:eastAsia="Arial" w:hAnsi="Arial" w:cs="Arial"/>
                <w:lang w:val="fr-FR"/>
              </w:rPr>
              <w:t>,</w:t>
            </w:r>
            <w:r w:rsidRPr="0091087D">
              <w:rPr>
                <w:rFonts w:ascii="Arial" w:eastAsia="Arial" w:hAnsi="Arial" w:cs="Arial"/>
                <w:spacing w:val="31"/>
                <w:lang w:val="fr-FR"/>
              </w:rPr>
              <w:t xml:space="preserve"> </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32"/>
                <w:lang w:val="fr-FR"/>
              </w:rPr>
              <w:t xml:space="preserve"> </w:t>
            </w:r>
            <w:r w:rsidRPr="0091087D">
              <w:rPr>
                <w:rFonts w:ascii="Arial" w:eastAsia="Arial" w:hAnsi="Arial" w:cs="Arial"/>
                <w:lang w:val="fr-FR"/>
              </w:rPr>
              <w:t>T</w:t>
            </w:r>
            <w:r w:rsidRPr="0091087D">
              <w:rPr>
                <w:rFonts w:ascii="Arial" w:eastAsia="Arial" w:hAnsi="Arial" w:cs="Arial"/>
                <w:spacing w:val="-1"/>
                <w:lang w:val="fr-FR"/>
              </w:rPr>
              <w:t>o</w:t>
            </w:r>
            <w:r w:rsidRPr="0091087D">
              <w:rPr>
                <w:rFonts w:ascii="Arial" w:eastAsia="Arial" w:hAnsi="Arial" w:cs="Arial"/>
                <w:lang w:val="fr-FR"/>
              </w:rPr>
              <w:t>go</w:t>
            </w:r>
            <w:r w:rsidRPr="0091087D">
              <w:rPr>
                <w:rFonts w:ascii="Arial" w:eastAsia="Arial" w:hAnsi="Arial" w:cs="Arial"/>
                <w:spacing w:val="32"/>
                <w:lang w:val="fr-FR"/>
              </w:rPr>
              <w:t xml:space="preserve"> </w:t>
            </w:r>
            <w:r w:rsidRPr="0091087D">
              <w:rPr>
                <w:rFonts w:ascii="Arial" w:eastAsia="Arial" w:hAnsi="Arial" w:cs="Arial"/>
                <w:spacing w:val="-3"/>
                <w:lang w:val="fr-FR"/>
              </w:rPr>
              <w:t>e</w:t>
            </w:r>
            <w:r w:rsidRPr="0091087D">
              <w:rPr>
                <w:rFonts w:ascii="Arial" w:eastAsia="Arial" w:hAnsi="Arial" w:cs="Arial"/>
                <w:lang w:val="fr-FR"/>
              </w:rPr>
              <w:t>st</w:t>
            </w:r>
            <w:r w:rsidRPr="0091087D">
              <w:rPr>
                <w:rFonts w:ascii="Arial" w:eastAsia="Arial" w:hAnsi="Arial" w:cs="Arial"/>
                <w:spacing w:val="33"/>
                <w:lang w:val="fr-FR"/>
              </w:rPr>
              <w:t xml:space="preserve"> </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32"/>
                <w:lang w:val="fr-FR"/>
              </w:rPr>
              <w:t xml:space="preserve"> </w:t>
            </w:r>
            <w:r w:rsidRPr="0091087D">
              <w:rPr>
                <w:rFonts w:ascii="Arial" w:eastAsia="Arial" w:hAnsi="Arial" w:cs="Arial"/>
                <w:lang w:val="fr-FR"/>
              </w:rPr>
              <w:t>d</w:t>
            </w:r>
            <w:r w:rsidRPr="0091087D">
              <w:rPr>
                <w:rFonts w:ascii="Arial" w:eastAsia="Arial" w:hAnsi="Arial" w:cs="Arial"/>
                <w:spacing w:val="-1"/>
                <w:lang w:val="fr-FR"/>
              </w:rPr>
              <w:t>e</w:t>
            </w:r>
            <w:r w:rsidRPr="0091087D">
              <w:rPr>
                <w:rFonts w:ascii="Arial" w:eastAsia="Arial" w:hAnsi="Arial" w:cs="Arial"/>
                <w:lang w:val="fr-FR"/>
              </w:rPr>
              <w:t>ux</w:t>
            </w:r>
            <w:r w:rsidRPr="0091087D">
              <w:rPr>
                <w:rFonts w:ascii="Arial" w:eastAsia="Arial" w:hAnsi="Arial" w:cs="Arial"/>
                <w:spacing w:val="-1"/>
                <w:lang w:val="fr-FR"/>
              </w:rPr>
              <w:t>i</w:t>
            </w:r>
            <w:r w:rsidRPr="0091087D">
              <w:rPr>
                <w:rFonts w:ascii="Arial" w:eastAsia="Arial" w:hAnsi="Arial" w:cs="Arial"/>
                <w:spacing w:val="-3"/>
                <w:lang w:val="fr-FR"/>
              </w:rPr>
              <w:t>è</w:t>
            </w:r>
            <w:r w:rsidRPr="0091087D">
              <w:rPr>
                <w:rFonts w:ascii="Arial" w:eastAsia="Arial" w:hAnsi="Arial" w:cs="Arial"/>
                <w:spacing w:val="1"/>
                <w:lang w:val="fr-FR"/>
              </w:rPr>
              <w:t>m</w:t>
            </w:r>
            <w:r w:rsidRPr="0091087D">
              <w:rPr>
                <w:rFonts w:ascii="Arial" w:eastAsia="Arial" w:hAnsi="Arial" w:cs="Arial"/>
                <w:lang w:val="fr-FR"/>
              </w:rPr>
              <w:t>e</w:t>
            </w:r>
            <w:r w:rsidRPr="0091087D">
              <w:rPr>
                <w:rFonts w:ascii="Arial" w:eastAsia="Arial" w:hAnsi="Arial" w:cs="Arial"/>
                <w:spacing w:val="32"/>
                <w:lang w:val="fr-FR"/>
              </w:rPr>
              <w:t xml:space="preserve"> </w:t>
            </w:r>
            <w:r w:rsidRPr="0091087D">
              <w:rPr>
                <w:rFonts w:ascii="Arial" w:eastAsia="Arial" w:hAnsi="Arial" w:cs="Arial"/>
                <w:lang w:val="fr-FR"/>
              </w:rPr>
              <w:t>p</w:t>
            </w:r>
            <w:r w:rsidRPr="0091087D">
              <w:rPr>
                <w:rFonts w:ascii="Arial" w:eastAsia="Arial" w:hAnsi="Arial" w:cs="Arial"/>
                <w:spacing w:val="-1"/>
                <w:lang w:val="fr-FR"/>
              </w:rPr>
              <w:t>l</w:t>
            </w:r>
            <w:r w:rsidRPr="0091087D">
              <w:rPr>
                <w:rFonts w:ascii="Arial" w:eastAsia="Arial" w:hAnsi="Arial" w:cs="Arial"/>
                <w:lang w:val="fr-FR"/>
              </w:rPr>
              <w:t>us</w:t>
            </w:r>
            <w:r w:rsidRPr="0091087D">
              <w:rPr>
                <w:rFonts w:ascii="Arial" w:eastAsia="Arial" w:hAnsi="Arial" w:cs="Arial"/>
                <w:spacing w:val="30"/>
                <w:lang w:val="fr-FR"/>
              </w:rPr>
              <w:t xml:space="preserve"> </w:t>
            </w:r>
            <w:r w:rsidRPr="0091087D">
              <w:rPr>
                <w:rFonts w:ascii="Arial" w:eastAsia="Arial" w:hAnsi="Arial" w:cs="Arial"/>
                <w:spacing w:val="-1"/>
                <w:lang w:val="fr-FR"/>
              </w:rPr>
              <w:t>i</w:t>
            </w:r>
            <w:r w:rsidRPr="0091087D">
              <w:rPr>
                <w:rFonts w:ascii="Arial" w:eastAsia="Arial" w:hAnsi="Arial" w:cs="Arial"/>
                <w:spacing w:val="1"/>
                <w:lang w:val="fr-FR"/>
              </w:rPr>
              <w:t>m</w:t>
            </w:r>
            <w:r w:rsidRPr="0091087D">
              <w:rPr>
                <w:rFonts w:ascii="Arial" w:eastAsia="Arial" w:hAnsi="Arial" w:cs="Arial"/>
                <w:spacing w:val="-3"/>
                <w:lang w:val="fr-FR"/>
              </w:rPr>
              <w:t>p</w:t>
            </w:r>
            <w:r w:rsidRPr="0091087D">
              <w:rPr>
                <w:rFonts w:ascii="Arial" w:eastAsia="Arial" w:hAnsi="Arial" w:cs="Arial"/>
                <w:lang w:val="fr-FR"/>
              </w:rPr>
              <w:t>or</w:t>
            </w:r>
            <w:r w:rsidRPr="0091087D">
              <w:rPr>
                <w:rFonts w:ascii="Arial" w:eastAsia="Arial" w:hAnsi="Arial" w:cs="Arial"/>
                <w:spacing w:val="1"/>
                <w:lang w:val="fr-FR"/>
              </w:rPr>
              <w:t>t</w:t>
            </w:r>
            <w:r w:rsidRPr="0091087D">
              <w:rPr>
                <w:rFonts w:ascii="Arial" w:eastAsia="Arial" w:hAnsi="Arial" w:cs="Arial"/>
                <w:lang w:val="fr-FR"/>
              </w:rPr>
              <w:t>a</w:t>
            </w:r>
            <w:r w:rsidRPr="0091087D">
              <w:rPr>
                <w:rFonts w:ascii="Arial" w:eastAsia="Arial" w:hAnsi="Arial" w:cs="Arial"/>
                <w:spacing w:val="-3"/>
                <w:lang w:val="fr-FR"/>
              </w:rPr>
              <w:t>n</w:t>
            </w:r>
            <w:r w:rsidRPr="0091087D">
              <w:rPr>
                <w:rFonts w:ascii="Arial" w:eastAsia="Arial" w:hAnsi="Arial" w:cs="Arial"/>
                <w:lang w:val="fr-FR"/>
              </w:rPr>
              <w:t>t</w:t>
            </w:r>
            <w:r w:rsidRPr="0091087D">
              <w:rPr>
                <w:rFonts w:ascii="Arial" w:eastAsia="Arial" w:hAnsi="Arial" w:cs="Arial"/>
                <w:spacing w:val="33"/>
                <w:lang w:val="fr-FR"/>
              </w:rPr>
              <w:t xml:space="preserve"> </w:t>
            </w:r>
            <w:r w:rsidRPr="0091087D">
              <w:rPr>
                <w:rFonts w:ascii="Arial" w:eastAsia="Arial" w:hAnsi="Arial" w:cs="Arial"/>
                <w:lang w:val="fr-FR"/>
              </w:rPr>
              <w:t>se</w:t>
            </w:r>
            <w:r w:rsidRPr="0091087D">
              <w:rPr>
                <w:rFonts w:ascii="Arial" w:eastAsia="Arial" w:hAnsi="Arial" w:cs="Arial"/>
                <w:spacing w:val="-3"/>
                <w:lang w:val="fr-FR"/>
              </w:rPr>
              <w:t>c</w:t>
            </w:r>
            <w:r w:rsidRPr="0091087D">
              <w:rPr>
                <w:rFonts w:ascii="Arial" w:eastAsia="Arial" w:hAnsi="Arial" w:cs="Arial"/>
                <w:spacing w:val="1"/>
                <w:lang w:val="fr-FR"/>
              </w:rPr>
              <w:t>t</w:t>
            </w:r>
            <w:r w:rsidRPr="0091087D">
              <w:rPr>
                <w:rFonts w:ascii="Arial" w:eastAsia="Arial" w:hAnsi="Arial" w:cs="Arial"/>
                <w:lang w:val="fr-FR"/>
              </w:rPr>
              <w:t>e</w:t>
            </w:r>
            <w:r w:rsidRPr="0091087D">
              <w:rPr>
                <w:rFonts w:ascii="Arial" w:eastAsia="Arial" w:hAnsi="Arial" w:cs="Arial"/>
                <w:spacing w:val="-1"/>
                <w:lang w:val="fr-FR"/>
              </w:rPr>
              <w:t>u</w:t>
            </w:r>
            <w:r w:rsidRPr="0091087D">
              <w:rPr>
                <w:rFonts w:ascii="Arial" w:eastAsia="Arial" w:hAnsi="Arial" w:cs="Arial"/>
                <w:lang w:val="fr-FR"/>
              </w:rPr>
              <w:t>r</w:t>
            </w:r>
            <w:r w:rsidRPr="0091087D">
              <w:rPr>
                <w:rFonts w:ascii="Arial" w:eastAsia="Arial" w:hAnsi="Arial" w:cs="Arial"/>
                <w:spacing w:val="31"/>
                <w:lang w:val="fr-FR"/>
              </w:rPr>
              <w:t xml:space="preserve"> </w:t>
            </w:r>
            <w:r w:rsidRPr="0091087D">
              <w:rPr>
                <w:rFonts w:ascii="Arial" w:eastAsia="Arial" w:hAnsi="Arial" w:cs="Arial"/>
                <w:spacing w:val="1"/>
                <w:lang w:val="fr-FR"/>
              </w:rPr>
              <w:t>t</w:t>
            </w:r>
            <w:r w:rsidRPr="0091087D">
              <w:rPr>
                <w:rFonts w:ascii="Arial" w:eastAsia="Arial" w:hAnsi="Arial" w:cs="Arial"/>
                <w:spacing w:val="-3"/>
                <w:lang w:val="fr-FR"/>
              </w:rPr>
              <w:t>e</w:t>
            </w:r>
            <w:r w:rsidRPr="0091087D">
              <w:rPr>
                <w:rFonts w:ascii="Arial" w:eastAsia="Arial" w:hAnsi="Arial" w:cs="Arial"/>
                <w:spacing w:val="1"/>
                <w:lang w:val="fr-FR"/>
              </w:rPr>
              <w:t>rt</w:t>
            </w:r>
            <w:r w:rsidRPr="0091087D">
              <w:rPr>
                <w:rFonts w:ascii="Arial" w:eastAsia="Arial" w:hAnsi="Arial" w:cs="Arial"/>
                <w:spacing w:val="-1"/>
                <w:lang w:val="fr-FR"/>
              </w:rPr>
              <w:t>i</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30"/>
                <w:lang w:val="fr-FR"/>
              </w:rPr>
              <w:t xml:space="preserve"> </w:t>
            </w:r>
            <w:r w:rsidRPr="0091087D">
              <w:rPr>
                <w:rFonts w:ascii="Arial" w:eastAsia="Arial" w:hAnsi="Arial" w:cs="Arial"/>
                <w:spacing w:val="-3"/>
                <w:lang w:val="fr-FR"/>
              </w:rPr>
              <w:t>d</w:t>
            </w:r>
            <w:r w:rsidRPr="0091087D">
              <w:rPr>
                <w:rFonts w:ascii="Arial" w:eastAsia="Arial" w:hAnsi="Arial" w:cs="Arial"/>
                <w:lang w:val="fr-FR"/>
              </w:rPr>
              <w:t>a</w:t>
            </w:r>
            <w:r w:rsidRPr="0091087D">
              <w:rPr>
                <w:rFonts w:ascii="Arial" w:eastAsia="Arial" w:hAnsi="Arial" w:cs="Arial"/>
                <w:spacing w:val="-1"/>
                <w:lang w:val="fr-FR"/>
              </w:rPr>
              <w:t>n</w:t>
            </w:r>
            <w:r w:rsidRPr="0091087D">
              <w:rPr>
                <w:rFonts w:ascii="Arial" w:eastAsia="Arial" w:hAnsi="Arial" w:cs="Arial"/>
                <w:lang w:val="fr-FR"/>
              </w:rPr>
              <w:t xml:space="preserve">s </w:t>
            </w:r>
            <w:r w:rsidRPr="0091087D">
              <w:rPr>
                <w:rFonts w:ascii="Arial" w:eastAsia="Arial" w:hAnsi="Arial" w:cs="Arial"/>
                <w:spacing w:val="-1"/>
                <w:lang w:val="fr-FR"/>
              </w:rPr>
              <w:t>l’U</w:t>
            </w:r>
            <w:r w:rsidRPr="0091087D">
              <w:rPr>
                <w:rFonts w:ascii="Arial" w:eastAsia="Arial" w:hAnsi="Arial" w:cs="Arial"/>
                <w:lang w:val="fr-FR"/>
              </w:rPr>
              <w:t>n</w:t>
            </w:r>
            <w:r w:rsidRPr="0091087D">
              <w:rPr>
                <w:rFonts w:ascii="Arial" w:eastAsia="Arial" w:hAnsi="Arial" w:cs="Arial"/>
                <w:spacing w:val="-1"/>
                <w:lang w:val="fr-FR"/>
              </w:rPr>
              <w:t>i</w:t>
            </w:r>
            <w:r w:rsidRPr="0091087D">
              <w:rPr>
                <w:rFonts w:ascii="Arial" w:eastAsia="Arial" w:hAnsi="Arial" w:cs="Arial"/>
                <w:lang w:val="fr-FR"/>
              </w:rPr>
              <w:t>on</w:t>
            </w:r>
            <w:r w:rsidRPr="0091087D">
              <w:rPr>
                <w:rFonts w:ascii="Arial" w:eastAsia="Arial" w:hAnsi="Arial" w:cs="Arial"/>
                <w:spacing w:val="1"/>
                <w:lang w:val="fr-FR"/>
              </w:rPr>
              <w:t xml:space="preserve"> </w:t>
            </w:r>
            <w:r w:rsidRPr="0091087D">
              <w:rPr>
                <w:rFonts w:ascii="Arial" w:eastAsia="Arial" w:hAnsi="Arial" w:cs="Arial"/>
                <w:spacing w:val="-1"/>
                <w:lang w:val="fr-FR"/>
              </w:rPr>
              <w:t>E</w:t>
            </w:r>
            <w:r w:rsidRPr="0091087D">
              <w:rPr>
                <w:rFonts w:ascii="Arial" w:eastAsia="Arial" w:hAnsi="Arial" w:cs="Arial"/>
                <w:lang w:val="fr-FR"/>
              </w:rPr>
              <w:t>co</w:t>
            </w:r>
            <w:r w:rsidRPr="0091087D">
              <w:rPr>
                <w:rFonts w:ascii="Arial" w:eastAsia="Arial" w:hAnsi="Arial" w:cs="Arial"/>
                <w:spacing w:val="-1"/>
                <w:lang w:val="fr-FR"/>
              </w:rPr>
              <w:t>n</w:t>
            </w:r>
            <w:r w:rsidRPr="0091087D">
              <w:rPr>
                <w:rFonts w:ascii="Arial" w:eastAsia="Arial" w:hAnsi="Arial" w:cs="Arial"/>
                <w:lang w:val="fr-FR"/>
              </w:rPr>
              <w:t>omi</w:t>
            </w:r>
            <w:r w:rsidRPr="0091087D">
              <w:rPr>
                <w:rFonts w:ascii="Arial" w:eastAsia="Arial" w:hAnsi="Arial" w:cs="Arial"/>
                <w:spacing w:val="-1"/>
                <w:lang w:val="fr-FR"/>
              </w:rPr>
              <w:t>q</w:t>
            </w:r>
            <w:r w:rsidRPr="0091087D">
              <w:rPr>
                <w:rFonts w:ascii="Arial" w:eastAsia="Arial" w:hAnsi="Arial" w:cs="Arial"/>
                <w:lang w:val="fr-FR"/>
              </w:rPr>
              <w:t>ue</w:t>
            </w:r>
            <w:r w:rsidRPr="0091087D">
              <w:rPr>
                <w:rFonts w:ascii="Arial" w:eastAsia="Arial" w:hAnsi="Arial" w:cs="Arial"/>
                <w:spacing w:val="1"/>
                <w:lang w:val="fr-FR"/>
              </w:rPr>
              <w:t xml:space="preserve"> </w:t>
            </w:r>
            <w:r w:rsidRPr="0091087D">
              <w:rPr>
                <w:rFonts w:ascii="Arial" w:eastAsia="Arial" w:hAnsi="Arial" w:cs="Arial"/>
                <w:lang w:val="fr-FR"/>
              </w:rPr>
              <w:t xml:space="preserve">et </w:t>
            </w:r>
            <w:r w:rsidRPr="0091087D">
              <w:rPr>
                <w:rFonts w:ascii="Arial" w:eastAsia="Arial" w:hAnsi="Arial" w:cs="Arial"/>
                <w:spacing w:val="-2"/>
                <w:lang w:val="fr-FR"/>
              </w:rPr>
              <w:t>M</w:t>
            </w:r>
            <w:r w:rsidRPr="0091087D">
              <w:rPr>
                <w:rFonts w:ascii="Arial" w:eastAsia="Arial" w:hAnsi="Arial" w:cs="Arial"/>
                <w:lang w:val="fr-FR"/>
              </w:rPr>
              <w:t>o</w:t>
            </w:r>
            <w:r w:rsidRPr="0091087D">
              <w:rPr>
                <w:rFonts w:ascii="Arial" w:eastAsia="Arial" w:hAnsi="Arial" w:cs="Arial"/>
                <w:spacing w:val="-1"/>
                <w:lang w:val="fr-FR"/>
              </w:rPr>
              <w:t>n</w:t>
            </w:r>
            <w:r w:rsidRPr="0091087D">
              <w:rPr>
                <w:rFonts w:ascii="Arial" w:eastAsia="Arial" w:hAnsi="Arial" w:cs="Arial"/>
                <w:lang w:val="fr-FR"/>
              </w:rPr>
              <w:t>éta</w:t>
            </w:r>
            <w:r w:rsidRPr="0091087D">
              <w:rPr>
                <w:rFonts w:ascii="Arial" w:eastAsia="Arial" w:hAnsi="Arial" w:cs="Arial"/>
                <w:spacing w:val="-1"/>
                <w:lang w:val="fr-FR"/>
              </w:rPr>
              <w:t>i</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1"/>
                <w:lang w:val="fr-FR"/>
              </w:rPr>
              <w:t xml:space="preserve"> </w:t>
            </w:r>
            <w:r w:rsidRPr="0091087D">
              <w:rPr>
                <w:rFonts w:ascii="Arial" w:eastAsia="Arial" w:hAnsi="Arial" w:cs="Arial"/>
                <w:spacing w:val="1"/>
                <w:lang w:val="fr-FR"/>
              </w:rPr>
              <w:t>O</w:t>
            </w:r>
            <w:r w:rsidRPr="0091087D">
              <w:rPr>
                <w:rFonts w:ascii="Arial" w:eastAsia="Arial" w:hAnsi="Arial" w:cs="Arial"/>
                <w:lang w:val="fr-FR"/>
              </w:rPr>
              <w:t>u</w:t>
            </w:r>
            <w:r w:rsidRPr="0091087D">
              <w:rPr>
                <w:rFonts w:ascii="Arial" w:eastAsia="Arial" w:hAnsi="Arial" w:cs="Arial"/>
                <w:spacing w:val="-1"/>
                <w:lang w:val="fr-FR"/>
              </w:rPr>
              <w:t>e</w:t>
            </w:r>
            <w:r w:rsidRPr="0091087D">
              <w:rPr>
                <w:rFonts w:ascii="Arial" w:eastAsia="Arial" w:hAnsi="Arial" w:cs="Arial"/>
                <w:spacing w:val="-2"/>
                <w:lang w:val="fr-FR"/>
              </w:rPr>
              <w:t>s</w:t>
            </w:r>
            <w:r w:rsidRPr="0091087D">
              <w:rPr>
                <w:rFonts w:ascii="Arial" w:eastAsia="Arial" w:hAnsi="Arial" w:cs="Arial"/>
                <w:lang w:val="fr-FR"/>
              </w:rPr>
              <w:t>t</w:t>
            </w:r>
            <w:r w:rsidRPr="0091087D">
              <w:rPr>
                <w:rFonts w:ascii="Arial" w:eastAsia="Arial" w:hAnsi="Arial" w:cs="Arial"/>
                <w:spacing w:val="2"/>
                <w:lang w:val="fr-FR"/>
              </w:rPr>
              <w:t xml:space="preserve"> </w:t>
            </w:r>
            <w:r w:rsidRPr="0091087D">
              <w:rPr>
                <w:rFonts w:ascii="Arial" w:eastAsia="Arial" w:hAnsi="Arial" w:cs="Arial"/>
                <w:spacing w:val="-3"/>
                <w:lang w:val="fr-FR"/>
              </w:rPr>
              <w:t>A</w:t>
            </w:r>
            <w:r w:rsidRPr="0091087D">
              <w:rPr>
                <w:rFonts w:ascii="Arial" w:eastAsia="Arial" w:hAnsi="Arial" w:cs="Arial"/>
                <w:spacing w:val="1"/>
                <w:lang w:val="fr-FR"/>
              </w:rPr>
              <w:t>fr</w:t>
            </w:r>
            <w:r w:rsidRPr="0091087D">
              <w:rPr>
                <w:rFonts w:ascii="Arial" w:eastAsia="Arial" w:hAnsi="Arial" w:cs="Arial"/>
                <w:spacing w:val="-1"/>
                <w:lang w:val="fr-FR"/>
              </w:rPr>
              <w:t>i</w:t>
            </w:r>
            <w:r w:rsidRPr="0091087D">
              <w:rPr>
                <w:rFonts w:ascii="Arial" w:eastAsia="Arial" w:hAnsi="Arial" w:cs="Arial"/>
                <w:lang w:val="fr-FR"/>
              </w:rPr>
              <w:t>ca</w:t>
            </w:r>
            <w:r w:rsidRPr="0091087D">
              <w:rPr>
                <w:rFonts w:ascii="Arial" w:eastAsia="Arial" w:hAnsi="Arial" w:cs="Arial"/>
                <w:spacing w:val="-1"/>
                <w:lang w:val="fr-FR"/>
              </w:rPr>
              <w:t>i</w:t>
            </w:r>
            <w:r w:rsidRPr="0091087D">
              <w:rPr>
                <w:rFonts w:ascii="Arial" w:eastAsia="Arial" w:hAnsi="Arial" w:cs="Arial"/>
                <w:lang w:val="fr-FR"/>
              </w:rPr>
              <w:t>ne</w:t>
            </w:r>
            <w:r w:rsidRPr="0091087D">
              <w:rPr>
                <w:rFonts w:ascii="Arial" w:eastAsia="Arial" w:hAnsi="Arial" w:cs="Arial"/>
                <w:spacing w:val="-2"/>
                <w:lang w:val="fr-FR"/>
              </w:rPr>
              <w:t xml:space="preserve"> </w:t>
            </w:r>
            <w:r w:rsidRPr="0091087D">
              <w:rPr>
                <w:rFonts w:ascii="Arial" w:eastAsia="Arial" w:hAnsi="Arial" w:cs="Arial"/>
                <w:spacing w:val="1"/>
                <w:lang w:val="fr-FR"/>
              </w:rPr>
              <w:t>(</w:t>
            </w:r>
            <w:r w:rsidRPr="0091087D">
              <w:rPr>
                <w:rFonts w:ascii="Arial" w:eastAsia="Arial" w:hAnsi="Arial" w:cs="Arial"/>
                <w:spacing w:val="-1"/>
                <w:lang w:val="fr-FR"/>
              </w:rPr>
              <w:t>UE</w:t>
            </w:r>
            <w:r w:rsidRPr="0091087D">
              <w:rPr>
                <w:rFonts w:ascii="Arial" w:eastAsia="Arial" w:hAnsi="Arial" w:cs="Arial"/>
                <w:spacing w:val="1"/>
                <w:lang w:val="fr-FR"/>
              </w:rPr>
              <w:t>MO</w:t>
            </w:r>
            <w:r w:rsidRPr="0091087D">
              <w:rPr>
                <w:rFonts w:ascii="Arial" w:eastAsia="Arial" w:hAnsi="Arial" w:cs="Arial"/>
                <w:spacing w:val="-3"/>
                <w:lang w:val="fr-FR"/>
              </w:rPr>
              <w:t>A</w:t>
            </w:r>
            <w:r w:rsidRPr="0091087D">
              <w:rPr>
                <w:rFonts w:ascii="Arial" w:eastAsia="Arial" w:hAnsi="Arial" w:cs="Arial"/>
                <w:lang w:val="fr-FR"/>
              </w:rPr>
              <w:t>)</w:t>
            </w:r>
          </w:p>
        </w:tc>
      </w:tr>
    </w:tbl>
    <w:p w14:paraId="2E15DF8C" w14:textId="77777777" w:rsidR="00A124B8" w:rsidRPr="004F290D" w:rsidRDefault="00A124B8" w:rsidP="004F290D">
      <w:pPr>
        <w:spacing w:after="240"/>
        <w:ind w:right="11"/>
        <w:jc w:val="center"/>
        <w:rPr>
          <w:rFonts w:ascii="Arial" w:eastAsia="Arial" w:hAnsi="Arial" w:cs="Arial"/>
          <w:sz w:val="16"/>
          <w:szCs w:val="16"/>
          <w:lang w:val="fr-FR"/>
        </w:rPr>
      </w:pPr>
      <w:r w:rsidRPr="004F290D">
        <w:rPr>
          <w:rFonts w:ascii="Arial" w:eastAsia="Arial" w:hAnsi="Arial" w:cs="Arial"/>
          <w:i/>
          <w:spacing w:val="-1"/>
          <w:sz w:val="16"/>
          <w:szCs w:val="16"/>
          <w:lang w:val="fr-FR"/>
        </w:rPr>
        <w:t>S</w:t>
      </w:r>
      <w:r w:rsidRPr="004F290D">
        <w:rPr>
          <w:rFonts w:ascii="Arial" w:eastAsia="Arial" w:hAnsi="Arial" w:cs="Arial"/>
          <w:i/>
          <w:sz w:val="16"/>
          <w:szCs w:val="16"/>
          <w:lang w:val="fr-FR"/>
        </w:rPr>
        <w:t>o</w:t>
      </w:r>
      <w:r w:rsidRPr="004F290D">
        <w:rPr>
          <w:rFonts w:ascii="Arial" w:eastAsia="Arial" w:hAnsi="Arial" w:cs="Arial"/>
          <w:i/>
          <w:spacing w:val="-1"/>
          <w:sz w:val="16"/>
          <w:szCs w:val="16"/>
          <w:lang w:val="fr-FR"/>
        </w:rPr>
        <w:t>u</w:t>
      </w:r>
      <w:r w:rsidRPr="004F290D">
        <w:rPr>
          <w:rFonts w:ascii="Arial" w:eastAsia="Arial" w:hAnsi="Arial" w:cs="Arial"/>
          <w:i/>
          <w:spacing w:val="1"/>
          <w:sz w:val="16"/>
          <w:szCs w:val="16"/>
          <w:lang w:val="fr-FR"/>
        </w:rPr>
        <w:t>rc</w:t>
      </w:r>
      <w:r w:rsidRPr="004F290D">
        <w:rPr>
          <w:rFonts w:ascii="Arial" w:eastAsia="Arial" w:hAnsi="Arial" w:cs="Arial"/>
          <w:i/>
          <w:sz w:val="16"/>
          <w:szCs w:val="16"/>
          <w:lang w:val="fr-FR"/>
        </w:rPr>
        <w:t>e</w:t>
      </w:r>
      <w:r w:rsidRPr="004F290D">
        <w:rPr>
          <w:rFonts w:ascii="Arial" w:eastAsia="Arial" w:hAnsi="Arial" w:cs="Arial"/>
          <w:i/>
          <w:spacing w:val="-6"/>
          <w:sz w:val="16"/>
          <w:szCs w:val="16"/>
          <w:lang w:val="fr-FR"/>
        </w:rPr>
        <w:t xml:space="preserve"> </w:t>
      </w:r>
      <w:r w:rsidRPr="004F290D">
        <w:rPr>
          <w:rFonts w:ascii="Arial" w:eastAsia="Arial" w:hAnsi="Arial" w:cs="Arial"/>
          <w:i/>
          <w:sz w:val="16"/>
          <w:szCs w:val="16"/>
          <w:lang w:val="fr-FR"/>
        </w:rPr>
        <w:t>:</w:t>
      </w:r>
      <w:r w:rsidRPr="004F290D">
        <w:rPr>
          <w:rFonts w:ascii="Arial" w:eastAsia="Arial" w:hAnsi="Arial" w:cs="Arial"/>
          <w:i/>
          <w:spacing w:val="1"/>
          <w:sz w:val="16"/>
          <w:szCs w:val="16"/>
          <w:lang w:val="fr-FR"/>
        </w:rPr>
        <w:t xml:space="preserve"> B</w:t>
      </w:r>
      <w:r w:rsidRPr="004F290D">
        <w:rPr>
          <w:rFonts w:ascii="Arial" w:eastAsia="Arial" w:hAnsi="Arial" w:cs="Arial"/>
          <w:i/>
          <w:sz w:val="16"/>
          <w:szCs w:val="16"/>
          <w:lang w:val="fr-FR"/>
        </w:rPr>
        <w:t>M</w:t>
      </w:r>
      <w:r w:rsidRPr="004F290D">
        <w:rPr>
          <w:rFonts w:ascii="Arial" w:eastAsia="Arial" w:hAnsi="Arial" w:cs="Arial"/>
          <w:i/>
          <w:spacing w:val="-3"/>
          <w:sz w:val="16"/>
          <w:szCs w:val="16"/>
          <w:lang w:val="fr-FR"/>
        </w:rPr>
        <w:t xml:space="preserve"> </w:t>
      </w:r>
      <w:r w:rsidRPr="004F290D">
        <w:rPr>
          <w:rFonts w:ascii="Arial" w:eastAsia="Arial" w:hAnsi="Arial" w:cs="Arial"/>
          <w:i/>
          <w:spacing w:val="-1"/>
          <w:sz w:val="16"/>
          <w:szCs w:val="16"/>
          <w:lang w:val="fr-FR"/>
        </w:rPr>
        <w:t>2</w:t>
      </w:r>
      <w:r w:rsidRPr="004F290D">
        <w:rPr>
          <w:rFonts w:ascii="Arial" w:eastAsia="Arial" w:hAnsi="Arial" w:cs="Arial"/>
          <w:i/>
          <w:spacing w:val="2"/>
          <w:sz w:val="16"/>
          <w:szCs w:val="16"/>
          <w:lang w:val="fr-FR"/>
        </w:rPr>
        <w:t>0</w:t>
      </w:r>
      <w:r w:rsidRPr="004F290D">
        <w:rPr>
          <w:rFonts w:ascii="Arial" w:eastAsia="Arial" w:hAnsi="Arial" w:cs="Arial"/>
          <w:i/>
          <w:sz w:val="16"/>
          <w:szCs w:val="16"/>
          <w:lang w:val="fr-FR"/>
        </w:rPr>
        <w:t>1</w:t>
      </w:r>
      <w:r w:rsidRPr="004F290D">
        <w:rPr>
          <w:rFonts w:ascii="Arial" w:eastAsia="Arial" w:hAnsi="Arial" w:cs="Arial"/>
          <w:i/>
          <w:spacing w:val="-1"/>
          <w:sz w:val="16"/>
          <w:szCs w:val="16"/>
          <w:lang w:val="fr-FR"/>
        </w:rPr>
        <w:t>9</w:t>
      </w:r>
      <w:r w:rsidRPr="004F290D">
        <w:rPr>
          <w:rFonts w:ascii="Arial" w:eastAsia="Arial" w:hAnsi="Arial" w:cs="Arial"/>
          <w:i/>
          <w:sz w:val="16"/>
          <w:szCs w:val="16"/>
          <w:lang w:val="fr-FR"/>
        </w:rPr>
        <w:t>,</w:t>
      </w:r>
      <w:r w:rsidRPr="004F290D">
        <w:rPr>
          <w:rFonts w:ascii="Arial" w:eastAsia="Arial" w:hAnsi="Arial" w:cs="Arial"/>
          <w:i/>
          <w:spacing w:val="-5"/>
          <w:sz w:val="16"/>
          <w:szCs w:val="16"/>
          <w:lang w:val="fr-FR"/>
        </w:rPr>
        <w:t xml:space="preserve"> </w:t>
      </w:r>
      <w:r w:rsidRPr="004F290D">
        <w:rPr>
          <w:rFonts w:ascii="Arial" w:eastAsia="Arial" w:hAnsi="Arial" w:cs="Arial"/>
          <w:i/>
          <w:sz w:val="16"/>
          <w:szCs w:val="16"/>
          <w:lang w:val="fr-FR"/>
        </w:rPr>
        <w:t>T</w:t>
      </w:r>
      <w:r w:rsidRPr="004F290D">
        <w:rPr>
          <w:rFonts w:ascii="Arial" w:eastAsia="Arial" w:hAnsi="Arial" w:cs="Arial"/>
          <w:i/>
          <w:spacing w:val="1"/>
          <w:sz w:val="16"/>
          <w:szCs w:val="16"/>
          <w:lang w:val="fr-FR"/>
        </w:rPr>
        <w:t>r</w:t>
      </w:r>
      <w:r w:rsidRPr="004F290D">
        <w:rPr>
          <w:rFonts w:ascii="Arial" w:eastAsia="Arial" w:hAnsi="Arial" w:cs="Arial"/>
          <w:i/>
          <w:sz w:val="16"/>
          <w:szCs w:val="16"/>
          <w:lang w:val="fr-FR"/>
        </w:rPr>
        <w:t>é</w:t>
      </w:r>
      <w:r w:rsidRPr="004F290D">
        <w:rPr>
          <w:rFonts w:ascii="Arial" w:eastAsia="Arial" w:hAnsi="Arial" w:cs="Arial"/>
          <w:i/>
          <w:spacing w:val="1"/>
          <w:sz w:val="16"/>
          <w:szCs w:val="16"/>
          <w:lang w:val="fr-FR"/>
        </w:rPr>
        <w:t>s</w:t>
      </w:r>
      <w:r w:rsidRPr="004F290D">
        <w:rPr>
          <w:rFonts w:ascii="Arial" w:eastAsia="Arial" w:hAnsi="Arial" w:cs="Arial"/>
          <w:i/>
          <w:sz w:val="16"/>
          <w:szCs w:val="16"/>
          <w:lang w:val="fr-FR"/>
        </w:rPr>
        <w:t>or</w:t>
      </w:r>
      <w:r w:rsidRPr="004F290D">
        <w:rPr>
          <w:rFonts w:ascii="Arial" w:eastAsia="Arial" w:hAnsi="Arial" w:cs="Arial"/>
          <w:i/>
          <w:spacing w:val="-3"/>
          <w:sz w:val="16"/>
          <w:szCs w:val="16"/>
          <w:lang w:val="fr-FR"/>
        </w:rPr>
        <w:t xml:space="preserve"> </w:t>
      </w:r>
      <w:r w:rsidRPr="004F290D">
        <w:rPr>
          <w:rFonts w:ascii="Arial" w:eastAsia="Arial" w:hAnsi="Arial" w:cs="Arial"/>
          <w:i/>
          <w:sz w:val="16"/>
          <w:szCs w:val="16"/>
          <w:lang w:val="fr-FR"/>
        </w:rPr>
        <w:t>p</w:t>
      </w:r>
      <w:r w:rsidRPr="004F290D">
        <w:rPr>
          <w:rFonts w:ascii="Arial" w:eastAsia="Arial" w:hAnsi="Arial" w:cs="Arial"/>
          <w:i/>
          <w:spacing w:val="-1"/>
          <w:sz w:val="16"/>
          <w:szCs w:val="16"/>
          <w:lang w:val="fr-FR"/>
        </w:rPr>
        <w:t>u</w:t>
      </w:r>
      <w:r w:rsidRPr="004F290D">
        <w:rPr>
          <w:rFonts w:ascii="Arial" w:eastAsia="Arial" w:hAnsi="Arial" w:cs="Arial"/>
          <w:i/>
          <w:spacing w:val="2"/>
          <w:sz w:val="16"/>
          <w:szCs w:val="16"/>
          <w:lang w:val="fr-FR"/>
        </w:rPr>
        <w:t>b</w:t>
      </w:r>
      <w:r w:rsidRPr="004F290D">
        <w:rPr>
          <w:rFonts w:ascii="Arial" w:eastAsia="Arial" w:hAnsi="Arial" w:cs="Arial"/>
          <w:i/>
          <w:spacing w:val="-1"/>
          <w:sz w:val="16"/>
          <w:szCs w:val="16"/>
          <w:lang w:val="fr-FR"/>
        </w:rPr>
        <w:t>li</w:t>
      </w:r>
      <w:r w:rsidRPr="004F290D">
        <w:rPr>
          <w:rFonts w:ascii="Arial" w:eastAsia="Arial" w:hAnsi="Arial" w:cs="Arial"/>
          <w:i/>
          <w:spacing w:val="1"/>
          <w:sz w:val="16"/>
          <w:szCs w:val="16"/>
          <w:lang w:val="fr-FR"/>
        </w:rPr>
        <w:t>c</w:t>
      </w:r>
      <w:r w:rsidRPr="004F290D">
        <w:rPr>
          <w:rFonts w:ascii="Arial" w:eastAsia="Arial" w:hAnsi="Arial" w:cs="Arial"/>
          <w:i/>
          <w:sz w:val="16"/>
          <w:szCs w:val="16"/>
          <w:lang w:val="fr-FR"/>
        </w:rPr>
        <w:t>,</w:t>
      </w:r>
      <w:r w:rsidRPr="004F290D">
        <w:rPr>
          <w:rFonts w:ascii="Arial" w:eastAsia="Arial" w:hAnsi="Arial" w:cs="Arial"/>
          <w:i/>
          <w:spacing w:val="-4"/>
          <w:sz w:val="16"/>
          <w:szCs w:val="16"/>
          <w:lang w:val="fr-FR"/>
        </w:rPr>
        <w:t xml:space="preserve"> </w:t>
      </w:r>
      <w:r w:rsidRPr="004F290D">
        <w:rPr>
          <w:rFonts w:ascii="Arial" w:eastAsia="Arial" w:hAnsi="Arial" w:cs="Arial"/>
          <w:i/>
          <w:spacing w:val="-1"/>
          <w:sz w:val="16"/>
          <w:szCs w:val="16"/>
          <w:lang w:val="fr-FR"/>
        </w:rPr>
        <w:t>P</w:t>
      </w:r>
      <w:r w:rsidRPr="004F290D">
        <w:rPr>
          <w:rFonts w:ascii="Arial" w:eastAsia="Arial" w:hAnsi="Arial" w:cs="Arial"/>
          <w:i/>
          <w:sz w:val="16"/>
          <w:szCs w:val="16"/>
          <w:lang w:val="fr-FR"/>
        </w:rPr>
        <w:t>ND</w:t>
      </w:r>
      <w:r w:rsidRPr="004F290D">
        <w:rPr>
          <w:rFonts w:ascii="Arial" w:eastAsia="Arial" w:hAnsi="Arial" w:cs="Arial"/>
          <w:i/>
          <w:spacing w:val="-2"/>
          <w:sz w:val="16"/>
          <w:szCs w:val="16"/>
          <w:lang w:val="fr-FR"/>
        </w:rPr>
        <w:t xml:space="preserve"> </w:t>
      </w:r>
      <w:r w:rsidRPr="004F290D">
        <w:rPr>
          <w:rFonts w:ascii="Arial" w:eastAsia="Arial" w:hAnsi="Arial" w:cs="Arial"/>
          <w:i/>
          <w:sz w:val="16"/>
          <w:szCs w:val="16"/>
          <w:lang w:val="fr-FR"/>
        </w:rPr>
        <w:t>2</w:t>
      </w:r>
      <w:r w:rsidRPr="004F290D">
        <w:rPr>
          <w:rFonts w:ascii="Arial" w:eastAsia="Arial" w:hAnsi="Arial" w:cs="Arial"/>
          <w:i/>
          <w:spacing w:val="-1"/>
          <w:sz w:val="16"/>
          <w:szCs w:val="16"/>
          <w:lang w:val="fr-FR"/>
        </w:rPr>
        <w:t>0</w:t>
      </w:r>
      <w:r w:rsidRPr="004F290D">
        <w:rPr>
          <w:rFonts w:ascii="Arial" w:eastAsia="Arial" w:hAnsi="Arial" w:cs="Arial"/>
          <w:i/>
          <w:spacing w:val="2"/>
          <w:sz w:val="16"/>
          <w:szCs w:val="16"/>
          <w:lang w:val="fr-FR"/>
        </w:rPr>
        <w:t>1</w:t>
      </w:r>
      <w:r w:rsidRPr="004F290D">
        <w:rPr>
          <w:rFonts w:ascii="Arial" w:eastAsia="Arial" w:hAnsi="Arial" w:cs="Arial"/>
          <w:i/>
          <w:spacing w:val="3"/>
          <w:sz w:val="16"/>
          <w:szCs w:val="16"/>
          <w:lang w:val="fr-FR"/>
        </w:rPr>
        <w:t>8</w:t>
      </w:r>
      <w:r w:rsidRPr="004F290D">
        <w:rPr>
          <w:rFonts w:ascii="Arial" w:eastAsia="Arial" w:hAnsi="Arial" w:cs="Arial"/>
          <w:i/>
          <w:spacing w:val="1"/>
          <w:sz w:val="16"/>
          <w:szCs w:val="16"/>
          <w:lang w:val="fr-FR"/>
        </w:rPr>
        <w:t>-</w:t>
      </w:r>
      <w:r w:rsidRPr="004F290D">
        <w:rPr>
          <w:rFonts w:ascii="Arial" w:eastAsia="Arial" w:hAnsi="Arial" w:cs="Arial"/>
          <w:i/>
          <w:sz w:val="16"/>
          <w:szCs w:val="16"/>
          <w:lang w:val="fr-FR"/>
        </w:rPr>
        <w:t>2</w:t>
      </w:r>
      <w:r w:rsidRPr="004F290D">
        <w:rPr>
          <w:rFonts w:ascii="Arial" w:eastAsia="Arial" w:hAnsi="Arial" w:cs="Arial"/>
          <w:i/>
          <w:spacing w:val="-1"/>
          <w:sz w:val="16"/>
          <w:szCs w:val="16"/>
          <w:lang w:val="fr-FR"/>
        </w:rPr>
        <w:t>0</w:t>
      </w:r>
      <w:r w:rsidRPr="004F290D">
        <w:rPr>
          <w:rFonts w:ascii="Arial" w:eastAsia="Arial" w:hAnsi="Arial" w:cs="Arial"/>
          <w:i/>
          <w:spacing w:val="2"/>
          <w:sz w:val="16"/>
          <w:szCs w:val="16"/>
          <w:lang w:val="fr-FR"/>
        </w:rPr>
        <w:t>2</w:t>
      </w:r>
      <w:r w:rsidRPr="004F290D">
        <w:rPr>
          <w:rFonts w:ascii="Arial" w:eastAsia="Arial" w:hAnsi="Arial" w:cs="Arial"/>
          <w:i/>
          <w:sz w:val="16"/>
          <w:szCs w:val="16"/>
          <w:lang w:val="fr-FR"/>
        </w:rPr>
        <w:t>2</w:t>
      </w:r>
    </w:p>
    <w:p w14:paraId="182DC0D9"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Au Togo on dénombre trois principaux secteurs d’activités qui participent à la croissance de l’économie : le secteur primaire, le secteur secondaire et le secteur tertiaire.</w:t>
      </w:r>
    </w:p>
    <w:p w14:paraId="2E4C0725"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Au regard de ce tableau, on constate que les taux de croissance dans les différents secteurs ont beaucoup évolué au cours des années 2011 et 2019.</w:t>
      </w:r>
    </w:p>
    <w:p w14:paraId="35BAE6C4"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De 2012 à 2019, la contribution du secteur primaire au PIB a diminué au profit des secteurs secondaire et tertiaires. Le taux élevé de ce secteur au cours des années antérieures est dû en partie au nombre élevé de la population qui se donne aux activités agricoles, élevage, forêt et pêche et aux investissements qui s’y sont déployés, il y’a de cela quelques années. En effet, près de 70</w:t>
      </w:r>
      <w:r>
        <w:rPr>
          <w:rFonts w:ascii="Arial" w:hAnsi="Arial" w:cs="Arial"/>
          <w:sz w:val="22"/>
          <w:szCs w:val="22"/>
          <w:lang w:val="fr-FR"/>
        </w:rPr>
        <w:t xml:space="preserve"> %</w:t>
      </w:r>
      <w:r w:rsidRPr="0091087D">
        <w:rPr>
          <w:rFonts w:ascii="Arial" w:hAnsi="Arial" w:cs="Arial"/>
          <w:sz w:val="22"/>
          <w:szCs w:val="22"/>
          <w:lang w:val="fr-FR"/>
        </w:rPr>
        <w:t xml:space="preserve"> de la population togolaise interviennent dans le secteur primaire qui est en majorité dominé par l’activité agricole.</w:t>
      </w:r>
    </w:p>
    <w:p w14:paraId="5E33BC40" w14:textId="789C247C" w:rsidR="00A124B8" w:rsidRPr="0091087D" w:rsidRDefault="002A2F88" w:rsidP="00A124B8">
      <w:pPr>
        <w:pStyle w:val="Titre4"/>
        <w:rPr>
          <w:lang w:val="fr-FR"/>
        </w:rPr>
      </w:pPr>
      <w:bookmarkStart w:id="99" w:name="_Toc137459236"/>
      <w:r>
        <w:rPr>
          <w:lang w:val="fr-FR"/>
        </w:rPr>
        <w:t>2</w:t>
      </w:r>
      <w:r w:rsidR="00A124B8">
        <w:rPr>
          <w:lang w:val="fr-FR"/>
        </w:rPr>
        <w:t>.</w:t>
      </w:r>
      <w:r w:rsidR="00A124B8" w:rsidRPr="0091087D">
        <w:rPr>
          <w:lang w:val="fr-FR"/>
        </w:rPr>
        <w:t>3.1.2. Situation de l’emploi</w:t>
      </w:r>
      <w:bookmarkEnd w:id="99"/>
    </w:p>
    <w:p w14:paraId="37086342" w14:textId="35CABC38" w:rsidR="00A124B8" w:rsidRPr="0091087D" w:rsidRDefault="00A124B8" w:rsidP="006447F4">
      <w:pPr>
        <w:spacing w:before="240" w:after="240"/>
        <w:jc w:val="both"/>
        <w:rPr>
          <w:rFonts w:ascii="Arial" w:hAnsi="Arial" w:cs="Arial"/>
          <w:sz w:val="22"/>
          <w:szCs w:val="22"/>
          <w:lang w:val="fr-FR"/>
        </w:rPr>
      </w:pPr>
      <w:r w:rsidRPr="0091087D">
        <w:rPr>
          <w:rFonts w:ascii="Arial" w:hAnsi="Arial" w:cs="Arial"/>
          <w:sz w:val="22"/>
          <w:szCs w:val="22"/>
          <w:lang w:val="fr-FR"/>
        </w:rPr>
        <w:t>Le chômage diminue alors que le sous-emploi augmente. Beaucoup de Togolais sont actifs dans des travaux non décents en dessous de leurs capabilités. Les chômeurs et les acteurs avec des sous-emplois sont ceux qui vont probablement se retrouver avec de faibles dépenses de consommation. Le tableau 2 présente les différentes variables liées à l’emploi.</w:t>
      </w:r>
    </w:p>
    <w:p w14:paraId="57D4999E" w14:textId="77777777" w:rsidR="00A124B8" w:rsidRPr="0091087D" w:rsidRDefault="00A124B8" w:rsidP="002A2F88">
      <w:pPr>
        <w:pStyle w:val="Titre7"/>
        <w:rPr>
          <w:rFonts w:eastAsia="Arial"/>
          <w:lang w:val="fr-FR"/>
        </w:rPr>
      </w:pPr>
      <w:bookmarkStart w:id="100" w:name="_Toc150114532"/>
      <w:r w:rsidRPr="0091087D">
        <w:rPr>
          <w:rFonts w:eastAsia="Arial"/>
          <w:spacing w:val="2"/>
          <w:lang w:val="fr-FR"/>
        </w:rPr>
        <w:t>T</w:t>
      </w:r>
      <w:r w:rsidRPr="0091087D">
        <w:rPr>
          <w:rFonts w:eastAsia="Arial"/>
          <w:lang w:val="fr-FR"/>
        </w:rPr>
        <w:t>a</w:t>
      </w:r>
      <w:r w:rsidRPr="0091087D">
        <w:rPr>
          <w:rFonts w:eastAsia="Arial"/>
          <w:spacing w:val="-3"/>
          <w:lang w:val="fr-FR"/>
        </w:rPr>
        <w:t>b</w:t>
      </w:r>
      <w:r w:rsidRPr="0091087D">
        <w:rPr>
          <w:rFonts w:eastAsia="Arial"/>
          <w:spacing w:val="1"/>
          <w:lang w:val="fr-FR"/>
        </w:rPr>
        <w:t>l</w:t>
      </w:r>
      <w:r w:rsidRPr="0091087D">
        <w:rPr>
          <w:rFonts w:eastAsia="Arial"/>
          <w:lang w:val="fr-FR"/>
        </w:rPr>
        <w:t>e</w:t>
      </w:r>
      <w:r w:rsidRPr="0091087D">
        <w:rPr>
          <w:rFonts w:eastAsia="Arial"/>
          <w:spacing w:val="-1"/>
          <w:lang w:val="fr-FR"/>
        </w:rPr>
        <w:t>a</w:t>
      </w:r>
      <w:r w:rsidRPr="0091087D">
        <w:rPr>
          <w:rFonts w:eastAsia="Arial"/>
          <w:lang w:val="fr-FR"/>
        </w:rPr>
        <w:t>u</w:t>
      </w:r>
      <w:r w:rsidRPr="0091087D">
        <w:rPr>
          <w:rFonts w:eastAsia="Arial"/>
          <w:spacing w:val="1"/>
          <w:lang w:val="fr-FR"/>
        </w:rPr>
        <w:t xml:space="preserve"> </w:t>
      </w:r>
      <w:r w:rsidRPr="0091087D">
        <w:rPr>
          <w:rFonts w:eastAsia="Arial"/>
          <w:spacing w:val="-3"/>
          <w:lang w:val="fr-FR"/>
        </w:rPr>
        <w:t>2</w:t>
      </w:r>
      <w:r w:rsidRPr="0091087D">
        <w:rPr>
          <w:rFonts w:eastAsia="Arial"/>
          <w:lang w:val="fr-FR"/>
        </w:rPr>
        <w:t xml:space="preserve"> :</w:t>
      </w:r>
      <w:r w:rsidRPr="0091087D">
        <w:rPr>
          <w:rFonts w:eastAsia="Arial"/>
          <w:spacing w:val="2"/>
          <w:lang w:val="fr-FR"/>
        </w:rPr>
        <w:t xml:space="preserve"> </w:t>
      </w:r>
      <w:r w:rsidRPr="0091087D">
        <w:rPr>
          <w:rFonts w:eastAsia="Arial"/>
          <w:spacing w:val="-1"/>
          <w:lang w:val="fr-FR"/>
        </w:rPr>
        <w:t>E</w:t>
      </w:r>
      <w:r w:rsidRPr="0091087D">
        <w:rPr>
          <w:rFonts w:eastAsia="Arial"/>
          <w:lang w:val="fr-FR"/>
        </w:rPr>
        <w:t>m</w:t>
      </w:r>
      <w:r w:rsidRPr="0091087D">
        <w:rPr>
          <w:rFonts w:eastAsia="Arial"/>
          <w:spacing w:val="-2"/>
          <w:lang w:val="fr-FR"/>
        </w:rPr>
        <w:t>p</w:t>
      </w:r>
      <w:r w:rsidRPr="0091087D">
        <w:rPr>
          <w:rFonts w:eastAsia="Arial"/>
          <w:spacing w:val="1"/>
          <w:lang w:val="fr-FR"/>
        </w:rPr>
        <w:t>l</w:t>
      </w:r>
      <w:r w:rsidRPr="0091087D">
        <w:rPr>
          <w:rFonts w:eastAsia="Arial"/>
          <w:spacing w:val="-3"/>
          <w:lang w:val="fr-FR"/>
        </w:rPr>
        <w:t>o</w:t>
      </w:r>
      <w:r w:rsidRPr="0091087D">
        <w:rPr>
          <w:rFonts w:eastAsia="Arial"/>
          <w:lang w:val="fr-FR"/>
        </w:rPr>
        <w:t>i</w:t>
      </w:r>
      <w:r w:rsidRPr="0091087D">
        <w:rPr>
          <w:rFonts w:eastAsia="Arial"/>
          <w:spacing w:val="2"/>
          <w:lang w:val="fr-FR"/>
        </w:rPr>
        <w:t xml:space="preserve"> </w:t>
      </w:r>
      <w:r w:rsidRPr="0091087D">
        <w:rPr>
          <w:rFonts w:eastAsia="Arial"/>
          <w:spacing w:val="-3"/>
          <w:lang w:val="fr-FR"/>
        </w:rPr>
        <w:t>e</w:t>
      </w:r>
      <w:r w:rsidRPr="0091087D">
        <w:rPr>
          <w:rFonts w:eastAsia="Arial"/>
          <w:lang w:val="fr-FR"/>
        </w:rPr>
        <w:t>t</w:t>
      </w:r>
      <w:r w:rsidRPr="0091087D">
        <w:rPr>
          <w:rFonts w:eastAsia="Arial"/>
          <w:spacing w:val="2"/>
          <w:lang w:val="fr-FR"/>
        </w:rPr>
        <w:t xml:space="preserve"> </w:t>
      </w:r>
      <w:r w:rsidRPr="0091087D">
        <w:rPr>
          <w:rFonts w:eastAsia="Arial"/>
          <w:spacing w:val="-3"/>
          <w:lang w:val="fr-FR"/>
        </w:rPr>
        <w:t>c</w:t>
      </w:r>
      <w:r w:rsidRPr="0091087D">
        <w:rPr>
          <w:rFonts w:eastAsia="Arial"/>
          <w:lang w:val="fr-FR"/>
        </w:rPr>
        <w:t>h</w:t>
      </w:r>
      <w:r w:rsidRPr="0091087D">
        <w:rPr>
          <w:rFonts w:eastAsia="Arial"/>
          <w:spacing w:val="-1"/>
          <w:lang w:val="fr-FR"/>
        </w:rPr>
        <w:t>ô</w:t>
      </w:r>
      <w:r w:rsidRPr="0091087D">
        <w:rPr>
          <w:rFonts w:eastAsia="Arial"/>
          <w:lang w:val="fr-FR"/>
        </w:rPr>
        <w:t>mage</w:t>
      </w:r>
      <w:bookmarkEnd w:id="100"/>
    </w:p>
    <w:tbl>
      <w:tblPr>
        <w:tblW w:w="90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837"/>
        <w:gridCol w:w="7228"/>
      </w:tblGrid>
      <w:tr w:rsidR="00A124B8" w:rsidRPr="0091087D" w14:paraId="20164E84" w14:textId="77777777" w:rsidTr="007570E3">
        <w:trPr>
          <w:trHeight w:val="227"/>
          <w:jc w:val="center"/>
        </w:trPr>
        <w:tc>
          <w:tcPr>
            <w:tcW w:w="1837" w:type="dxa"/>
            <w:tcMar>
              <w:left w:w="85" w:type="dxa"/>
              <w:right w:w="85" w:type="dxa"/>
            </w:tcMar>
          </w:tcPr>
          <w:p w14:paraId="12162D8D" w14:textId="77777777" w:rsidR="00A124B8" w:rsidRPr="0091087D" w:rsidRDefault="00A124B8" w:rsidP="007570E3">
            <w:pPr>
              <w:spacing w:line="240" w:lineRule="exact"/>
              <w:ind w:left="102"/>
              <w:jc w:val="center"/>
              <w:rPr>
                <w:rFonts w:ascii="Arial" w:eastAsia="Arial" w:hAnsi="Arial" w:cs="Arial"/>
                <w:lang w:val="fr-FR"/>
              </w:rPr>
            </w:pPr>
            <w:r w:rsidRPr="0091087D">
              <w:rPr>
                <w:rFonts w:ascii="Arial" w:eastAsia="Arial" w:hAnsi="Arial" w:cs="Arial"/>
                <w:b/>
                <w:spacing w:val="-1"/>
                <w:position w:val="-1"/>
                <w:lang w:val="fr-FR"/>
              </w:rPr>
              <w:t>V</w:t>
            </w:r>
            <w:r w:rsidRPr="0091087D">
              <w:rPr>
                <w:rFonts w:ascii="Arial" w:eastAsia="Arial" w:hAnsi="Arial" w:cs="Arial"/>
                <w:b/>
                <w:position w:val="-1"/>
                <w:lang w:val="fr-FR"/>
              </w:rPr>
              <w:t>ar</w:t>
            </w:r>
            <w:r w:rsidRPr="0091087D">
              <w:rPr>
                <w:rFonts w:ascii="Arial" w:eastAsia="Arial" w:hAnsi="Arial" w:cs="Arial"/>
                <w:b/>
                <w:spacing w:val="1"/>
                <w:position w:val="-1"/>
                <w:lang w:val="fr-FR"/>
              </w:rPr>
              <w:t>i</w:t>
            </w:r>
            <w:r w:rsidRPr="0091087D">
              <w:rPr>
                <w:rFonts w:ascii="Arial" w:eastAsia="Arial" w:hAnsi="Arial" w:cs="Arial"/>
                <w:b/>
                <w:position w:val="-1"/>
                <w:lang w:val="fr-FR"/>
              </w:rPr>
              <w:t>a</w:t>
            </w:r>
            <w:r w:rsidRPr="0091087D">
              <w:rPr>
                <w:rFonts w:ascii="Arial" w:eastAsia="Arial" w:hAnsi="Arial" w:cs="Arial"/>
                <w:b/>
                <w:spacing w:val="-1"/>
                <w:position w:val="-1"/>
                <w:lang w:val="fr-FR"/>
              </w:rPr>
              <w:t>b</w:t>
            </w:r>
            <w:r w:rsidRPr="0091087D">
              <w:rPr>
                <w:rFonts w:ascii="Arial" w:eastAsia="Arial" w:hAnsi="Arial" w:cs="Arial"/>
                <w:b/>
                <w:spacing w:val="1"/>
                <w:position w:val="-1"/>
                <w:lang w:val="fr-FR"/>
              </w:rPr>
              <w:t>l</w:t>
            </w:r>
            <w:r w:rsidRPr="0091087D">
              <w:rPr>
                <w:rFonts w:ascii="Arial" w:eastAsia="Arial" w:hAnsi="Arial" w:cs="Arial"/>
                <w:b/>
                <w:position w:val="-1"/>
                <w:lang w:val="fr-FR"/>
              </w:rPr>
              <w:t>es</w:t>
            </w:r>
          </w:p>
        </w:tc>
        <w:tc>
          <w:tcPr>
            <w:tcW w:w="7228" w:type="dxa"/>
            <w:tcMar>
              <w:left w:w="85" w:type="dxa"/>
              <w:right w:w="85" w:type="dxa"/>
            </w:tcMar>
          </w:tcPr>
          <w:p w14:paraId="77DE23F4" w14:textId="77777777" w:rsidR="00A124B8" w:rsidRPr="0091087D" w:rsidRDefault="00A124B8" w:rsidP="007570E3">
            <w:pPr>
              <w:spacing w:line="240" w:lineRule="exact"/>
              <w:ind w:left="100"/>
              <w:jc w:val="center"/>
              <w:rPr>
                <w:rFonts w:ascii="Arial" w:eastAsia="Arial" w:hAnsi="Arial" w:cs="Arial"/>
                <w:lang w:val="fr-FR"/>
              </w:rPr>
            </w:pPr>
            <w:r w:rsidRPr="0091087D">
              <w:rPr>
                <w:rFonts w:ascii="Arial" w:eastAsia="Arial" w:hAnsi="Arial" w:cs="Arial"/>
                <w:b/>
                <w:spacing w:val="-1"/>
                <w:position w:val="-1"/>
                <w:lang w:val="fr-FR"/>
              </w:rPr>
              <w:t>S</w:t>
            </w:r>
            <w:r w:rsidRPr="0091087D">
              <w:rPr>
                <w:rFonts w:ascii="Arial" w:eastAsia="Arial" w:hAnsi="Arial" w:cs="Arial"/>
                <w:b/>
                <w:spacing w:val="1"/>
                <w:position w:val="-1"/>
                <w:lang w:val="fr-FR"/>
              </w:rPr>
              <w:t>it</w:t>
            </w:r>
            <w:r w:rsidRPr="0091087D">
              <w:rPr>
                <w:rFonts w:ascii="Arial" w:eastAsia="Arial" w:hAnsi="Arial" w:cs="Arial"/>
                <w:b/>
                <w:position w:val="-1"/>
                <w:lang w:val="fr-FR"/>
              </w:rPr>
              <w:t>u</w:t>
            </w:r>
            <w:r w:rsidRPr="0091087D">
              <w:rPr>
                <w:rFonts w:ascii="Arial" w:eastAsia="Arial" w:hAnsi="Arial" w:cs="Arial"/>
                <w:b/>
                <w:spacing w:val="-1"/>
                <w:position w:val="-1"/>
                <w:lang w:val="fr-FR"/>
              </w:rPr>
              <w:t>a</w:t>
            </w:r>
            <w:r w:rsidRPr="0091087D">
              <w:rPr>
                <w:rFonts w:ascii="Arial" w:eastAsia="Arial" w:hAnsi="Arial" w:cs="Arial"/>
                <w:b/>
                <w:spacing w:val="-2"/>
                <w:position w:val="-1"/>
                <w:lang w:val="fr-FR"/>
              </w:rPr>
              <w:t>t</w:t>
            </w:r>
            <w:r w:rsidRPr="0091087D">
              <w:rPr>
                <w:rFonts w:ascii="Arial" w:eastAsia="Arial" w:hAnsi="Arial" w:cs="Arial"/>
                <w:b/>
                <w:spacing w:val="1"/>
                <w:position w:val="-1"/>
                <w:lang w:val="fr-FR"/>
              </w:rPr>
              <w:t>i</w:t>
            </w:r>
            <w:r w:rsidRPr="0091087D">
              <w:rPr>
                <w:rFonts w:ascii="Arial" w:eastAsia="Arial" w:hAnsi="Arial" w:cs="Arial"/>
                <w:b/>
                <w:position w:val="-1"/>
                <w:lang w:val="fr-FR"/>
              </w:rPr>
              <w:t>on</w:t>
            </w:r>
          </w:p>
        </w:tc>
      </w:tr>
      <w:tr w:rsidR="00A124B8" w:rsidRPr="00043FE4" w14:paraId="3E57BDE2" w14:textId="77777777" w:rsidTr="007570E3">
        <w:trPr>
          <w:trHeight w:val="227"/>
          <w:jc w:val="center"/>
        </w:trPr>
        <w:tc>
          <w:tcPr>
            <w:tcW w:w="1837" w:type="dxa"/>
            <w:tcMar>
              <w:left w:w="85" w:type="dxa"/>
              <w:right w:w="85" w:type="dxa"/>
            </w:tcMar>
            <w:vAlign w:val="center"/>
          </w:tcPr>
          <w:p w14:paraId="12CECFA2" w14:textId="77777777" w:rsidR="00A124B8" w:rsidRPr="0091087D" w:rsidRDefault="00A124B8" w:rsidP="007570E3">
            <w:pPr>
              <w:ind w:left="102"/>
              <w:rPr>
                <w:rFonts w:ascii="Arial" w:eastAsia="Arial" w:hAnsi="Arial" w:cs="Arial"/>
                <w:lang w:val="fr-FR"/>
              </w:rPr>
            </w:pPr>
            <w:r w:rsidRPr="0091087D">
              <w:rPr>
                <w:rFonts w:ascii="Arial" w:eastAsia="Arial" w:hAnsi="Arial" w:cs="Arial"/>
                <w:spacing w:val="-1"/>
                <w:lang w:val="fr-FR"/>
              </w:rPr>
              <w:t>C</w:t>
            </w:r>
            <w:r w:rsidRPr="0091087D">
              <w:rPr>
                <w:rFonts w:ascii="Arial" w:eastAsia="Arial" w:hAnsi="Arial" w:cs="Arial"/>
                <w:lang w:val="fr-FR"/>
              </w:rPr>
              <w:t>h</w:t>
            </w:r>
            <w:r w:rsidRPr="0091087D">
              <w:rPr>
                <w:rFonts w:ascii="Arial" w:eastAsia="Arial" w:hAnsi="Arial" w:cs="Arial"/>
                <w:spacing w:val="-1"/>
                <w:lang w:val="fr-FR"/>
              </w:rPr>
              <w:t>ô</w:t>
            </w:r>
            <w:r w:rsidRPr="0091087D">
              <w:rPr>
                <w:rFonts w:ascii="Arial" w:eastAsia="Arial" w:hAnsi="Arial" w:cs="Arial"/>
                <w:spacing w:val="1"/>
                <w:lang w:val="fr-FR"/>
              </w:rPr>
              <w:t>m</w:t>
            </w:r>
            <w:r w:rsidRPr="0091087D">
              <w:rPr>
                <w:rFonts w:ascii="Arial" w:eastAsia="Arial" w:hAnsi="Arial" w:cs="Arial"/>
                <w:lang w:val="fr-FR"/>
              </w:rPr>
              <w:t>a</w:t>
            </w:r>
            <w:r w:rsidRPr="0091087D">
              <w:rPr>
                <w:rFonts w:ascii="Arial" w:eastAsia="Arial" w:hAnsi="Arial" w:cs="Arial"/>
                <w:spacing w:val="-1"/>
                <w:lang w:val="fr-FR"/>
              </w:rPr>
              <w:t>g</w:t>
            </w:r>
            <w:r w:rsidRPr="0091087D">
              <w:rPr>
                <w:rFonts w:ascii="Arial" w:eastAsia="Arial" w:hAnsi="Arial" w:cs="Arial"/>
                <w:lang w:val="fr-FR"/>
              </w:rPr>
              <w:t>e</w:t>
            </w:r>
          </w:p>
        </w:tc>
        <w:tc>
          <w:tcPr>
            <w:tcW w:w="7228" w:type="dxa"/>
            <w:tcMar>
              <w:left w:w="85" w:type="dxa"/>
              <w:right w:w="85" w:type="dxa"/>
            </w:tcMar>
            <w:vAlign w:val="center"/>
          </w:tcPr>
          <w:p w14:paraId="23003DBD" w14:textId="77777777" w:rsidR="00A124B8" w:rsidRPr="0091087D" w:rsidRDefault="00A124B8" w:rsidP="006A3601">
            <w:pPr>
              <w:pStyle w:val="Paragraphedeliste"/>
              <w:numPr>
                <w:ilvl w:val="0"/>
                <w:numId w:val="74"/>
              </w:numPr>
              <w:ind w:left="360"/>
              <w:rPr>
                <w:rFonts w:ascii="Arial" w:eastAsia="Arial" w:hAnsi="Arial" w:cs="Arial"/>
                <w:lang w:val="fr-FR"/>
              </w:rPr>
            </w:pPr>
            <w:r w:rsidRPr="0091087D">
              <w:rPr>
                <w:rFonts w:ascii="Arial" w:eastAsia="Arial" w:hAnsi="Arial" w:cs="Arial"/>
                <w:spacing w:val="-1"/>
                <w:lang w:val="fr-FR"/>
              </w:rPr>
              <w:t>B</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lang w:val="fr-FR"/>
              </w:rPr>
              <w:t>sse</w:t>
            </w:r>
            <w:r w:rsidRPr="0091087D">
              <w:rPr>
                <w:rFonts w:ascii="Arial" w:eastAsia="Arial" w:hAnsi="Arial" w:cs="Arial"/>
                <w:spacing w:val="13"/>
                <w:lang w:val="fr-FR"/>
              </w:rPr>
              <w:t xml:space="preserve"> </w:t>
            </w:r>
            <w:r w:rsidRPr="0091087D">
              <w:rPr>
                <w:rFonts w:ascii="Arial" w:eastAsia="Arial" w:hAnsi="Arial" w:cs="Arial"/>
                <w:lang w:val="fr-FR"/>
              </w:rPr>
              <w:t>du</w:t>
            </w:r>
            <w:r w:rsidRPr="0091087D">
              <w:rPr>
                <w:rFonts w:ascii="Arial" w:eastAsia="Arial" w:hAnsi="Arial" w:cs="Arial"/>
                <w:spacing w:val="13"/>
                <w:lang w:val="fr-FR"/>
              </w:rPr>
              <w:t xml:space="preserve"> </w:t>
            </w:r>
            <w:r w:rsidRPr="0091087D">
              <w:rPr>
                <w:rFonts w:ascii="Arial" w:eastAsia="Arial" w:hAnsi="Arial" w:cs="Arial"/>
                <w:spacing w:val="1"/>
                <w:lang w:val="fr-FR"/>
              </w:rPr>
              <w:t>t</w:t>
            </w:r>
            <w:r w:rsidRPr="0091087D">
              <w:rPr>
                <w:rFonts w:ascii="Arial" w:eastAsia="Arial" w:hAnsi="Arial" w:cs="Arial"/>
                <w:lang w:val="fr-FR"/>
              </w:rPr>
              <w:t>a</w:t>
            </w:r>
            <w:r w:rsidRPr="0091087D">
              <w:rPr>
                <w:rFonts w:ascii="Arial" w:eastAsia="Arial" w:hAnsi="Arial" w:cs="Arial"/>
                <w:spacing w:val="-1"/>
                <w:lang w:val="fr-FR"/>
              </w:rPr>
              <w:t>u</w:t>
            </w:r>
            <w:r w:rsidRPr="0091087D">
              <w:rPr>
                <w:rFonts w:ascii="Arial" w:eastAsia="Arial" w:hAnsi="Arial" w:cs="Arial"/>
                <w:lang w:val="fr-FR"/>
              </w:rPr>
              <w:t>x</w:t>
            </w:r>
            <w:r w:rsidRPr="0091087D">
              <w:rPr>
                <w:rFonts w:ascii="Arial" w:eastAsia="Arial" w:hAnsi="Arial" w:cs="Arial"/>
                <w:spacing w:val="13"/>
                <w:lang w:val="fr-FR"/>
              </w:rPr>
              <w:t xml:space="preserve"> </w:t>
            </w:r>
            <w:r w:rsidRPr="0091087D">
              <w:rPr>
                <w:rFonts w:ascii="Arial" w:eastAsia="Arial" w:hAnsi="Arial" w:cs="Arial"/>
                <w:lang w:val="fr-FR"/>
              </w:rPr>
              <w:t>de</w:t>
            </w:r>
            <w:r w:rsidRPr="0091087D">
              <w:rPr>
                <w:rFonts w:ascii="Arial" w:eastAsia="Arial" w:hAnsi="Arial" w:cs="Arial"/>
                <w:spacing w:val="13"/>
                <w:lang w:val="fr-FR"/>
              </w:rPr>
              <w:t xml:space="preserve"> </w:t>
            </w:r>
            <w:r w:rsidRPr="0091087D">
              <w:rPr>
                <w:rFonts w:ascii="Arial" w:eastAsia="Arial" w:hAnsi="Arial" w:cs="Arial"/>
                <w:lang w:val="fr-FR"/>
              </w:rPr>
              <w:t>ch</w:t>
            </w:r>
            <w:r w:rsidRPr="0091087D">
              <w:rPr>
                <w:rFonts w:ascii="Arial" w:eastAsia="Arial" w:hAnsi="Arial" w:cs="Arial"/>
                <w:spacing w:val="-3"/>
                <w:lang w:val="fr-FR"/>
              </w:rPr>
              <w:t>ô</w:t>
            </w:r>
            <w:r w:rsidRPr="0091087D">
              <w:rPr>
                <w:rFonts w:ascii="Arial" w:eastAsia="Arial" w:hAnsi="Arial" w:cs="Arial"/>
                <w:spacing w:val="-2"/>
                <w:lang w:val="fr-FR"/>
              </w:rPr>
              <w:t>m</w:t>
            </w:r>
            <w:r w:rsidRPr="0091087D">
              <w:rPr>
                <w:rFonts w:ascii="Arial" w:eastAsia="Arial" w:hAnsi="Arial" w:cs="Arial"/>
                <w:lang w:val="fr-FR"/>
              </w:rPr>
              <w:t>a</w:t>
            </w:r>
            <w:r w:rsidRPr="0091087D">
              <w:rPr>
                <w:rFonts w:ascii="Arial" w:eastAsia="Arial" w:hAnsi="Arial" w:cs="Arial"/>
                <w:spacing w:val="-1"/>
                <w:lang w:val="fr-FR"/>
              </w:rPr>
              <w:t>g</w:t>
            </w:r>
            <w:r w:rsidRPr="0091087D">
              <w:rPr>
                <w:rFonts w:ascii="Arial" w:eastAsia="Arial" w:hAnsi="Arial" w:cs="Arial"/>
                <w:lang w:val="fr-FR"/>
              </w:rPr>
              <w:t>e</w:t>
            </w:r>
            <w:r w:rsidRPr="0091087D">
              <w:rPr>
                <w:rFonts w:ascii="Arial" w:eastAsia="Arial" w:hAnsi="Arial" w:cs="Arial"/>
                <w:spacing w:val="14"/>
                <w:lang w:val="fr-FR"/>
              </w:rPr>
              <w:t xml:space="preserve"> </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i</w:t>
            </w:r>
            <w:r w:rsidRPr="0091087D">
              <w:rPr>
                <w:rFonts w:ascii="Arial" w:eastAsia="Arial" w:hAnsi="Arial" w:cs="Arial"/>
                <w:spacing w:val="12"/>
                <w:lang w:val="fr-FR"/>
              </w:rPr>
              <w:t xml:space="preserve"> </w:t>
            </w:r>
            <w:r w:rsidRPr="0091087D">
              <w:rPr>
                <w:rFonts w:ascii="Arial" w:eastAsia="Arial" w:hAnsi="Arial" w:cs="Arial"/>
                <w:lang w:val="fr-FR"/>
              </w:rPr>
              <w:t>est</w:t>
            </w:r>
            <w:r w:rsidRPr="0091087D">
              <w:rPr>
                <w:rFonts w:ascii="Arial" w:eastAsia="Arial" w:hAnsi="Arial" w:cs="Arial"/>
                <w:spacing w:val="14"/>
                <w:lang w:val="fr-FR"/>
              </w:rPr>
              <w:t xml:space="preserve"> </w:t>
            </w:r>
            <w:r w:rsidRPr="0091087D">
              <w:rPr>
                <w:rFonts w:ascii="Arial" w:eastAsia="Arial" w:hAnsi="Arial" w:cs="Arial"/>
                <w:lang w:val="fr-FR"/>
              </w:rPr>
              <w:t>p</w:t>
            </w:r>
            <w:r w:rsidRPr="0091087D">
              <w:rPr>
                <w:rFonts w:ascii="Arial" w:eastAsia="Arial" w:hAnsi="Arial" w:cs="Arial"/>
                <w:spacing w:val="-1"/>
                <w:lang w:val="fr-FR"/>
              </w:rPr>
              <w:t>a</w:t>
            </w:r>
            <w:r w:rsidRPr="0091087D">
              <w:rPr>
                <w:rFonts w:ascii="Arial" w:eastAsia="Arial" w:hAnsi="Arial" w:cs="Arial"/>
                <w:lang w:val="fr-FR"/>
              </w:rPr>
              <w:t>ssée</w:t>
            </w:r>
            <w:r w:rsidRPr="0091087D">
              <w:rPr>
                <w:rFonts w:ascii="Arial" w:eastAsia="Arial" w:hAnsi="Arial" w:cs="Arial"/>
                <w:spacing w:val="13"/>
                <w:lang w:val="fr-FR"/>
              </w:rPr>
              <w:t xml:space="preserve"> </w:t>
            </w:r>
            <w:r w:rsidRPr="0091087D">
              <w:rPr>
                <w:rFonts w:ascii="Arial" w:eastAsia="Arial" w:hAnsi="Arial" w:cs="Arial"/>
                <w:lang w:val="fr-FR"/>
              </w:rPr>
              <w:t>de</w:t>
            </w:r>
            <w:r w:rsidRPr="0091087D">
              <w:rPr>
                <w:rFonts w:ascii="Arial" w:eastAsia="Arial" w:hAnsi="Arial" w:cs="Arial"/>
                <w:spacing w:val="13"/>
                <w:lang w:val="fr-FR"/>
              </w:rPr>
              <w:t xml:space="preserve"> </w:t>
            </w:r>
            <w:r w:rsidRPr="0091087D">
              <w:rPr>
                <w:rFonts w:ascii="Arial" w:eastAsia="Arial" w:hAnsi="Arial" w:cs="Arial"/>
                <w:spacing w:val="-3"/>
                <w:lang w:val="fr-FR"/>
              </w:rPr>
              <w:t>6</w:t>
            </w:r>
            <w:r w:rsidRPr="0091087D">
              <w:rPr>
                <w:rFonts w:ascii="Arial" w:eastAsia="Arial" w:hAnsi="Arial" w:cs="Arial"/>
                <w:spacing w:val="1"/>
                <w:lang w:val="fr-FR"/>
              </w:rPr>
              <w:t>,</w:t>
            </w:r>
            <w:r w:rsidRPr="0091087D">
              <w:rPr>
                <w:rFonts w:ascii="Arial" w:eastAsia="Arial" w:hAnsi="Arial" w:cs="Arial"/>
                <w:lang w:val="fr-FR"/>
              </w:rPr>
              <w:t>5</w:t>
            </w:r>
            <w:r>
              <w:rPr>
                <w:rFonts w:ascii="Arial" w:eastAsia="Arial" w:hAnsi="Arial" w:cs="Arial"/>
                <w:lang w:val="fr-FR"/>
              </w:rPr>
              <w:t xml:space="preserve"> %</w:t>
            </w:r>
            <w:r w:rsidRPr="0091087D">
              <w:rPr>
                <w:rFonts w:ascii="Arial" w:eastAsia="Arial" w:hAnsi="Arial" w:cs="Arial"/>
                <w:spacing w:val="13"/>
                <w:lang w:val="fr-FR"/>
              </w:rPr>
              <w:t xml:space="preserve"> </w:t>
            </w:r>
            <w:r w:rsidRPr="0091087D">
              <w:rPr>
                <w:rFonts w:ascii="Arial" w:eastAsia="Arial" w:hAnsi="Arial" w:cs="Arial"/>
                <w:lang w:val="fr-FR"/>
              </w:rPr>
              <w:t>en</w:t>
            </w:r>
            <w:r w:rsidRPr="0091087D">
              <w:rPr>
                <w:rFonts w:ascii="Arial" w:eastAsia="Arial" w:hAnsi="Arial" w:cs="Arial"/>
                <w:spacing w:val="13"/>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11</w:t>
            </w:r>
            <w:r w:rsidRPr="0091087D">
              <w:rPr>
                <w:rFonts w:ascii="Arial" w:eastAsia="Arial" w:hAnsi="Arial" w:cs="Arial"/>
                <w:spacing w:val="13"/>
                <w:lang w:val="fr-FR"/>
              </w:rPr>
              <w:t xml:space="preserve"> </w:t>
            </w:r>
            <w:r w:rsidRPr="0091087D">
              <w:rPr>
                <w:rFonts w:ascii="Arial" w:eastAsia="Arial" w:hAnsi="Arial" w:cs="Arial"/>
                <w:lang w:val="fr-FR"/>
              </w:rPr>
              <w:t>à</w:t>
            </w:r>
            <w:r w:rsidRPr="0091087D">
              <w:rPr>
                <w:rFonts w:ascii="Arial" w:eastAsia="Arial" w:hAnsi="Arial" w:cs="Arial"/>
                <w:spacing w:val="13"/>
                <w:lang w:val="fr-FR"/>
              </w:rPr>
              <w:t xml:space="preserve"> </w:t>
            </w:r>
            <w:r w:rsidRPr="0091087D">
              <w:rPr>
                <w:rFonts w:ascii="Arial" w:eastAsia="Arial" w:hAnsi="Arial" w:cs="Arial"/>
                <w:spacing w:val="-3"/>
                <w:lang w:val="fr-FR"/>
              </w:rPr>
              <w:t>3</w:t>
            </w:r>
            <w:r w:rsidRPr="0091087D">
              <w:rPr>
                <w:rFonts w:ascii="Arial" w:eastAsia="Arial" w:hAnsi="Arial" w:cs="Arial"/>
                <w:spacing w:val="1"/>
                <w:lang w:val="fr-FR"/>
              </w:rPr>
              <w:t>,</w:t>
            </w:r>
            <w:r w:rsidRPr="0091087D">
              <w:rPr>
                <w:rFonts w:ascii="Arial" w:eastAsia="Arial" w:hAnsi="Arial" w:cs="Arial"/>
                <w:lang w:val="fr-FR"/>
              </w:rPr>
              <w:t>4</w:t>
            </w:r>
            <w:r>
              <w:rPr>
                <w:rFonts w:ascii="Arial" w:eastAsia="Arial" w:hAnsi="Arial" w:cs="Arial"/>
                <w:lang w:val="fr-FR"/>
              </w:rPr>
              <w:t xml:space="preserve"> %</w:t>
            </w:r>
            <w:r w:rsidRPr="0091087D">
              <w:rPr>
                <w:rFonts w:ascii="Arial" w:eastAsia="Arial" w:hAnsi="Arial" w:cs="Arial"/>
                <w:lang w:val="fr-FR"/>
              </w:rPr>
              <w:t xml:space="preserve"> en</w:t>
            </w:r>
            <w:r w:rsidRPr="0091087D">
              <w:rPr>
                <w:rFonts w:ascii="Arial" w:eastAsia="Arial" w:hAnsi="Arial" w:cs="Arial"/>
                <w:spacing w:val="1"/>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w:t>
            </w:r>
            <w:r w:rsidRPr="0091087D">
              <w:rPr>
                <w:rFonts w:ascii="Arial" w:eastAsia="Arial" w:hAnsi="Arial" w:cs="Arial"/>
                <w:spacing w:val="-1"/>
                <w:lang w:val="fr-FR"/>
              </w:rPr>
              <w:t>5</w:t>
            </w:r>
            <w:r w:rsidRPr="0091087D">
              <w:rPr>
                <w:rFonts w:ascii="Arial" w:eastAsia="Arial" w:hAnsi="Arial" w:cs="Arial"/>
                <w:lang w:val="fr-FR"/>
              </w:rPr>
              <w:t>.</w:t>
            </w:r>
          </w:p>
          <w:p w14:paraId="5B4D44DD" w14:textId="77777777" w:rsidR="00A124B8" w:rsidRPr="0091087D" w:rsidRDefault="00A124B8" w:rsidP="006A3601">
            <w:pPr>
              <w:pStyle w:val="Paragraphedeliste"/>
              <w:numPr>
                <w:ilvl w:val="0"/>
                <w:numId w:val="74"/>
              </w:numPr>
              <w:ind w:left="360" w:right="69"/>
              <w:rPr>
                <w:rFonts w:ascii="Arial" w:eastAsia="Arial" w:hAnsi="Arial" w:cs="Arial"/>
                <w:lang w:val="fr-FR"/>
              </w:rPr>
            </w:pPr>
            <w:r w:rsidRPr="0091087D">
              <w:rPr>
                <w:rFonts w:ascii="Arial" w:eastAsia="Arial" w:hAnsi="Arial" w:cs="Arial"/>
                <w:lang w:val="fr-FR"/>
              </w:rPr>
              <w:t>L</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11"/>
                <w:lang w:val="fr-FR"/>
              </w:rPr>
              <w:t xml:space="preserve"> </w:t>
            </w:r>
            <w:r w:rsidRPr="0091087D">
              <w:rPr>
                <w:rFonts w:ascii="Arial" w:eastAsia="Arial" w:hAnsi="Arial" w:cs="Arial"/>
                <w:spacing w:val="1"/>
                <w:lang w:val="fr-FR"/>
              </w:rPr>
              <w:t>t</w:t>
            </w:r>
            <w:r w:rsidRPr="0091087D">
              <w:rPr>
                <w:rFonts w:ascii="Arial" w:eastAsia="Arial" w:hAnsi="Arial" w:cs="Arial"/>
                <w:lang w:val="fr-FR"/>
              </w:rPr>
              <w:t>a</w:t>
            </w:r>
            <w:r w:rsidRPr="0091087D">
              <w:rPr>
                <w:rFonts w:ascii="Arial" w:eastAsia="Arial" w:hAnsi="Arial" w:cs="Arial"/>
                <w:spacing w:val="-1"/>
                <w:lang w:val="fr-FR"/>
              </w:rPr>
              <w:t>u</w:t>
            </w:r>
            <w:r w:rsidRPr="0091087D">
              <w:rPr>
                <w:rFonts w:ascii="Arial" w:eastAsia="Arial" w:hAnsi="Arial" w:cs="Arial"/>
                <w:lang w:val="fr-FR"/>
              </w:rPr>
              <w:t>x</w:t>
            </w:r>
            <w:r w:rsidRPr="0091087D">
              <w:rPr>
                <w:rFonts w:ascii="Arial" w:eastAsia="Arial" w:hAnsi="Arial" w:cs="Arial"/>
                <w:spacing w:val="8"/>
                <w:lang w:val="fr-FR"/>
              </w:rPr>
              <w:t xml:space="preserve"> </w:t>
            </w:r>
            <w:r w:rsidRPr="0091087D">
              <w:rPr>
                <w:rFonts w:ascii="Arial" w:eastAsia="Arial" w:hAnsi="Arial" w:cs="Arial"/>
                <w:lang w:val="fr-FR"/>
              </w:rPr>
              <w:t>de</w:t>
            </w:r>
            <w:r w:rsidRPr="0091087D">
              <w:rPr>
                <w:rFonts w:ascii="Arial" w:eastAsia="Arial" w:hAnsi="Arial" w:cs="Arial"/>
                <w:spacing w:val="10"/>
                <w:lang w:val="fr-FR"/>
              </w:rPr>
              <w:t xml:space="preserve"> </w:t>
            </w:r>
            <w:r w:rsidRPr="0091087D">
              <w:rPr>
                <w:rFonts w:ascii="Arial" w:eastAsia="Arial" w:hAnsi="Arial" w:cs="Arial"/>
                <w:lang w:val="fr-FR"/>
              </w:rPr>
              <w:t>ch</w:t>
            </w:r>
            <w:r w:rsidRPr="0091087D">
              <w:rPr>
                <w:rFonts w:ascii="Arial" w:eastAsia="Arial" w:hAnsi="Arial" w:cs="Arial"/>
                <w:spacing w:val="-3"/>
                <w:lang w:val="fr-FR"/>
              </w:rPr>
              <w:t>ô</w:t>
            </w:r>
            <w:r w:rsidRPr="0091087D">
              <w:rPr>
                <w:rFonts w:ascii="Arial" w:eastAsia="Arial" w:hAnsi="Arial" w:cs="Arial"/>
                <w:spacing w:val="1"/>
                <w:lang w:val="fr-FR"/>
              </w:rPr>
              <w:t>m</w:t>
            </w:r>
            <w:r w:rsidRPr="0091087D">
              <w:rPr>
                <w:rFonts w:ascii="Arial" w:eastAsia="Arial" w:hAnsi="Arial" w:cs="Arial"/>
                <w:lang w:val="fr-FR"/>
              </w:rPr>
              <w:t>a</w:t>
            </w:r>
            <w:r w:rsidRPr="0091087D">
              <w:rPr>
                <w:rFonts w:ascii="Arial" w:eastAsia="Arial" w:hAnsi="Arial" w:cs="Arial"/>
                <w:spacing w:val="-1"/>
                <w:lang w:val="fr-FR"/>
              </w:rPr>
              <w:t>g</w:t>
            </w:r>
            <w:r w:rsidRPr="0091087D">
              <w:rPr>
                <w:rFonts w:ascii="Arial" w:eastAsia="Arial" w:hAnsi="Arial" w:cs="Arial"/>
                <w:lang w:val="fr-FR"/>
              </w:rPr>
              <w:t>e</w:t>
            </w:r>
            <w:r w:rsidRPr="0091087D">
              <w:rPr>
                <w:rFonts w:ascii="Arial" w:eastAsia="Arial" w:hAnsi="Arial" w:cs="Arial"/>
                <w:spacing w:val="10"/>
                <w:lang w:val="fr-FR"/>
              </w:rPr>
              <w:t xml:space="preserve"> </w:t>
            </w:r>
            <w:r w:rsidRPr="0091087D">
              <w:rPr>
                <w:rFonts w:ascii="Arial" w:eastAsia="Arial" w:hAnsi="Arial" w:cs="Arial"/>
                <w:spacing w:val="-3"/>
                <w:lang w:val="fr-FR"/>
              </w:rPr>
              <w:t>e</w:t>
            </w:r>
            <w:r w:rsidRPr="0091087D">
              <w:rPr>
                <w:rFonts w:ascii="Arial" w:eastAsia="Arial" w:hAnsi="Arial" w:cs="Arial"/>
                <w:lang w:val="fr-FR"/>
              </w:rPr>
              <w:t>t</w:t>
            </w:r>
            <w:r w:rsidRPr="0091087D">
              <w:rPr>
                <w:rFonts w:ascii="Arial" w:eastAsia="Arial" w:hAnsi="Arial" w:cs="Arial"/>
                <w:spacing w:val="9"/>
                <w:lang w:val="fr-FR"/>
              </w:rPr>
              <w:t xml:space="preserve"> </w:t>
            </w:r>
            <w:r w:rsidRPr="0091087D">
              <w:rPr>
                <w:rFonts w:ascii="Arial" w:eastAsia="Arial" w:hAnsi="Arial" w:cs="Arial"/>
                <w:lang w:val="fr-FR"/>
              </w:rPr>
              <w:t>de</w:t>
            </w:r>
            <w:r w:rsidRPr="0091087D">
              <w:rPr>
                <w:rFonts w:ascii="Arial" w:eastAsia="Arial" w:hAnsi="Arial" w:cs="Arial"/>
                <w:spacing w:val="10"/>
                <w:lang w:val="fr-FR"/>
              </w:rPr>
              <w:t xml:space="preserve"> </w:t>
            </w:r>
            <w:r w:rsidRPr="0091087D">
              <w:rPr>
                <w:rFonts w:ascii="Arial" w:eastAsia="Arial" w:hAnsi="Arial" w:cs="Arial"/>
                <w:lang w:val="fr-FR"/>
              </w:rPr>
              <w:t>so</w:t>
            </w:r>
            <w:r w:rsidRPr="0091087D">
              <w:rPr>
                <w:rFonts w:ascii="Arial" w:eastAsia="Arial" w:hAnsi="Arial" w:cs="Arial"/>
                <w:spacing w:val="-1"/>
                <w:lang w:val="fr-FR"/>
              </w:rPr>
              <w:t>us</w:t>
            </w:r>
            <w:r w:rsidRPr="0091087D">
              <w:rPr>
                <w:rFonts w:ascii="Arial" w:eastAsia="Arial" w:hAnsi="Arial" w:cs="Arial"/>
                <w:spacing w:val="1"/>
                <w:lang w:val="fr-FR"/>
              </w:rPr>
              <w:t>-</w:t>
            </w:r>
            <w:r w:rsidRPr="0091087D">
              <w:rPr>
                <w:rFonts w:ascii="Arial" w:eastAsia="Arial" w:hAnsi="Arial" w:cs="Arial"/>
                <w:lang w:val="fr-FR"/>
              </w:rPr>
              <w:t>emp</w:t>
            </w:r>
            <w:r w:rsidRPr="0091087D">
              <w:rPr>
                <w:rFonts w:ascii="Arial" w:eastAsia="Arial" w:hAnsi="Arial" w:cs="Arial"/>
                <w:spacing w:val="-1"/>
                <w:lang w:val="fr-FR"/>
              </w:rPr>
              <w:t>l</w:t>
            </w:r>
            <w:r w:rsidRPr="0091087D">
              <w:rPr>
                <w:rFonts w:ascii="Arial" w:eastAsia="Arial" w:hAnsi="Arial" w:cs="Arial"/>
                <w:lang w:val="fr-FR"/>
              </w:rPr>
              <w:t>oi</w:t>
            </w:r>
            <w:r w:rsidRPr="0091087D">
              <w:rPr>
                <w:rFonts w:ascii="Arial" w:eastAsia="Arial" w:hAnsi="Arial" w:cs="Arial"/>
                <w:spacing w:val="9"/>
                <w:lang w:val="fr-FR"/>
              </w:rPr>
              <w:t xml:space="preserve"> </w:t>
            </w:r>
            <w:r w:rsidRPr="0091087D">
              <w:rPr>
                <w:rFonts w:ascii="Arial" w:eastAsia="Arial" w:hAnsi="Arial" w:cs="Arial"/>
                <w:lang w:val="fr-FR"/>
              </w:rPr>
              <w:t>d</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8"/>
                <w:lang w:val="fr-FR"/>
              </w:rPr>
              <w:t xml:space="preserve"> </w:t>
            </w:r>
            <w:r w:rsidRPr="0091087D">
              <w:rPr>
                <w:rFonts w:ascii="Arial" w:eastAsia="Arial" w:hAnsi="Arial" w:cs="Arial"/>
                <w:spacing w:val="1"/>
                <w:lang w:val="fr-FR"/>
              </w:rPr>
              <w:t>j</w:t>
            </w:r>
            <w:r w:rsidRPr="0091087D">
              <w:rPr>
                <w:rFonts w:ascii="Arial" w:eastAsia="Arial" w:hAnsi="Arial" w:cs="Arial"/>
                <w:lang w:val="fr-FR"/>
              </w:rPr>
              <w:t>e</w:t>
            </w:r>
            <w:r w:rsidRPr="0091087D">
              <w:rPr>
                <w:rFonts w:ascii="Arial" w:eastAsia="Arial" w:hAnsi="Arial" w:cs="Arial"/>
                <w:spacing w:val="-3"/>
                <w:lang w:val="fr-FR"/>
              </w:rPr>
              <w:t>u</w:t>
            </w:r>
            <w:r w:rsidRPr="0091087D">
              <w:rPr>
                <w:rFonts w:ascii="Arial" w:eastAsia="Arial" w:hAnsi="Arial" w:cs="Arial"/>
                <w:lang w:val="fr-FR"/>
              </w:rPr>
              <w:t>n</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11"/>
                <w:lang w:val="fr-FR"/>
              </w:rPr>
              <w:t xml:space="preserve"> </w:t>
            </w:r>
            <w:r w:rsidRPr="0091087D">
              <w:rPr>
                <w:rFonts w:ascii="Arial" w:eastAsia="Arial" w:hAnsi="Arial" w:cs="Arial"/>
                <w:lang w:val="fr-FR"/>
              </w:rPr>
              <w:t>sur</w:t>
            </w:r>
            <w:r w:rsidRPr="0091087D">
              <w:rPr>
                <w:rFonts w:ascii="Arial" w:eastAsia="Arial" w:hAnsi="Arial" w:cs="Arial"/>
                <w:spacing w:val="9"/>
                <w:lang w:val="fr-FR"/>
              </w:rPr>
              <w:t xml:space="preserve"> </w:t>
            </w:r>
            <w:r w:rsidRPr="0091087D">
              <w:rPr>
                <w:rFonts w:ascii="Arial" w:eastAsia="Arial" w:hAnsi="Arial" w:cs="Arial"/>
                <w:lang w:val="fr-FR"/>
              </w:rPr>
              <w:t>ce</w:t>
            </w:r>
            <w:r w:rsidRPr="0091087D">
              <w:rPr>
                <w:rFonts w:ascii="Arial" w:eastAsia="Arial" w:hAnsi="Arial" w:cs="Arial"/>
                <w:spacing w:val="-2"/>
                <w:lang w:val="fr-FR"/>
              </w:rPr>
              <w:t>t</w:t>
            </w:r>
            <w:r w:rsidRPr="0091087D">
              <w:rPr>
                <w:rFonts w:ascii="Arial" w:eastAsia="Arial" w:hAnsi="Arial" w:cs="Arial"/>
                <w:spacing w:val="1"/>
                <w:lang w:val="fr-FR"/>
              </w:rPr>
              <w:t>t</w:t>
            </w:r>
            <w:r w:rsidRPr="0091087D">
              <w:rPr>
                <w:rFonts w:ascii="Arial" w:eastAsia="Arial" w:hAnsi="Arial" w:cs="Arial"/>
                <w:lang w:val="fr-FR"/>
              </w:rPr>
              <w:t>e</w:t>
            </w:r>
            <w:r w:rsidRPr="0091087D">
              <w:rPr>
                <w:rFonts w:ascii="Arial" w:eastAsia="Arial" w:hAnsi="Arial" w:cs="Arial"/>
                <w:spacing w:val="10"/>
                <w:lang w:val="fr-FR"/>
              </w:rPr>
              <w:t xml:space="preserve"> </w:t>
            </w:r>
            <w:r w:rsidRPr="0091087D">
              <w:rPr>
                <w:rFonts w:ascii="Arial" w:eastAsia="Arial" w:hAnsi="Arial" w:cs="Arial"/>
                <w:lang w:val="fr-FR"/>
              </w:rPr>
              <w:t>p</w:t>
            </w:r>
            <w:r w:rsidRPr="0091087D">
              <w:rPr>
                <w:rFonts w:ascii="Arial" w:eastAsia="Arial" w:hAnsi="Arial" w:cs="Arial"/>
                <w:spacing w:val="-3"/>
                <w:lang w:val="fr-FR"/>
              </w:rPr>
              <w:t>é</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1"/>
                <w:lang w:val="fr-FR"/>
              </w:rPr>
              <w:t>d</w:t>
            </w:r>
            <w:r w:rsidRPr="0091087D">
              <w:rPr>
                <w:rFonts w:ascii="Arial" w:eastAsia="Arial" w:hAnsi="Arial" w:cs="Arial"/>
                <w:lang w:val="fr-FR"/>
              </w:rPr>
              <w:t>e se situa</w:t>
            </w:r>
            <w:r w:rsidRPr="0091087D">
              <w:rPr>
                <w:rFonts w:ascii="Arial" w:eastAsia="Arial" w:hAnsi="Arial" w:cs="Arial"/>
                <w:spacing w:val="-1"/>
                <w:lang w:val="fr-FR"/>
              </w:rPr>
              <w:t>i</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lang w:val="fr-FR"/>
              </w:rPr>
              <w:t xml:space="preserve">t </w:t>
            </w:r>
            <w:r w:rsidRPr="0091087D">
              <w:rPr>
                <w:rFonts w:ascii="Arial" w:eastAsia="Arial" w:hAnsi="Arial" w:cs="Arial"/>
                <w:spacing w:val="1"/>
                <w:lang w:val="fr-FR"/>
              </w:rPr>
              <w:t>r</w:t>
            </w:r>
            <w:r w:rsidRPr="0091087D">
              <w:rPr>
                <w:rFonts w:ascii="Arial" w:eastAsia="Arial" w:hAnsi="Arial" w:cs="Arial"/>
                <w:lang w:val="fr-FR"/>
              </w:rPr>
              <w:t>es</w:t>
            </w:r>
            <w:r w:rsidRPr="0091087D">
              <w:rPr>
                <w:rFonts w:ascii="Arial" w:eastAsia="Arial" w:hAnsi="Arial" w:cs="Arial"/>
                <w:spacing w:val="-1"/>
                <w:lang w:val="fr-FR"/>
              </w:rPr>
              <w:t>p</w:t>
            </w:r>
            <w:r w:rsidRPr="0091087D">
              <w:rPr>
                <w:rFonts w:ascii="Arial" w:eastAsia="Arial" w:hAnsi="Arial" w:cs="Arial"/>
                <w:spacing w:val="-3"/>
                <w:lang w:val="fr-FR"/>
              </w:rPr>
              <w:t>e</w:t>
            </w:r>
            <w:r w:rsidRPr="0091087D">
              <w:rPr>
                <w:rFonts w:ascii="Arial" w:eastAsia="Arial" w:hAnsi="Arial" w:cs="Arial"/>
                <w:lang w:val="fr-FR"/>
              </w:rPr>
              <w:t>c</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v</w:t>
            </w:r>
            <w:r w:rsidRPr="0091087D">
              <w:rPr>
                <w:rFonts w:ascii="Arial" w:eastAsia="Arial" w:hAnsi="Arial" w:cs="Arial"/>
                <w:spacing w:val="-3"/>
                <w:lang w:val="fr-FR"/>
              </w:rPr>
              <w:t>e</w:t>
            </w:r>
            <w:r w:rsidRPr="0091087D">
              <w:rPr>
                <w:rFonts w:ascii="Arial" w:eastAsia="Arial" w:hAnsi="Arial" w:cs="Arial"/>
                <w:spacing w:val="-2"/>
                <w:lang w:val="fr-FR"/>
              </w:rPr>
              <w:t>m</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lang w:val="fr-FR"/>
              </w:rPr>
              <w:t>t</w:t>
            </w:r>
            <w:r w:rsidRPr="0091087D">
              <w:rPr>
                <w:rFonts w:ascii="Arial" w:eastAsia="Arial" w:hAnsi="Arial" w:cs="Arial"/>
                <w:spacing w:val="2"/>
                <w:lang w:val="fr-FR"/>
              </w:rPr>
              <w:t xml:space="preserve"> </w:t>
            </w:r>
            <w:r w:rsidRPr="0091087D">
              <w:rPr>
                <w:rFonts w:ascii="Arial" w:eastAsia="Arial" w:hAnsi="Arial" w:cs="Arial"/>
                <w:lang w:val="fr-FR"/>
              </w:rPr>
              <w:t>à</w:t>
            </w:r>
            <w:r w:rsidRPr="0091087D">
              <w:rPr>
                <w:rFonts w:ascii="Arial" w:eastAsia="Arial" w:hAnsi="Arial" w:cs="Arial"/>
                <w:spacing w:val="-2"/>
                <w:lang w:val="fr-FR"/>
              </w:rPr>
              <w:t xml:space="preserve"> </w:t>
            </w:r>
            <w:r w:rsidRPr="0091087D">
              <w:rPr>
                <w:rFonts w:ascii="Arial" w:eastAsia="Arial" w:hAnsi="Arial" w:cs="Arial"/>
                <w:lang w:val="fr-FR"/>
              </w:rPr>
              <w:t>8,</w:t>
            </w:r>
            <w:r w:rsidRPr="0091087D">
              <w:rPr>
                <w:rFonts w:ascii="Arial" w:eastAsia="Arial" w:hAnsi="Arial" w:cs="Arial"/>
                <w:spacing w:val="-2"/>
                <w:lang w:val="fr-FR"/>
              </w:rPr>
              <w:t>1</w:t>
            </w:r>
            <w:r>
              <w:rPr>
                <w:rFonts w:ascii="Arial" w:eastAsia="Arial" w:hAnsi="Arial" w:cs="Arial"/>
                <w:lang w:val="fr-FR"/>
              </w:rPr>
              <w:t xml:space="preserve"> %</w:t>
            </w:r>
            <w:r w:rsidRPr="0091087D">
              <w:rPr>
                <w:rFonts w:ascii="Arial" w:eastAsia="Arial" w:hAnsi="Arial" w:cs="Arial"/>
                <w:spacing w:val="2"/>
                <w:lang w:val="fr-FR"/>
              </w:rPr>
              <w:t xml:space="preserve"> </w:t>
            </w:r>
            <w:r w:rsidRPr="0091087D">
              <w:rPr>
                <w:rFonts w:ascii="Arial" w:eastAsia="Arial" w:hAnsi="Arial" w:cs="Arial"/>
                <w:spacing w:val="-3"/>
                <w:lang w:val="fr-FR"/>
              </w:rPr>
              <w:t>e</w:t>
            </w:r>
            <w:r w:rsidRPr="0091087D">
              <w:rPr>
                <w:rFonts w:ascii="Arial" w:eastAsia="Arial" w:hAnsi="Arial" w:cs="Arial"/>
                <w:lang w:val="fr-FR"/>
              </w:rPr>
              <w:t>t</w:t>
            </w:r>
            <w:r w:rsidRPr="0091087D">
              <w:rPr>
                <w:rFonts w:ascii="Arial" w:eastAsia="Arial" w:hAnsi="Arial" w:cs="Arial"/>
                <w:spacing w:val="2"/>
                <w:lang w:val="fr-FR"/>
              </w:rPr>
              <w:t xml:space="preserve"> </w:t>
            </w:r>
            <w:r w:rsidRPr="0091087D">
              <w:rPr>
                <w:rFonts w:ascii="Arial" w:eastAsia="Arial" w:hAnsi="Arial" w:cs="Arial"/>
                <w:lang w:val="fr-FR"/>
              </w:rPr>
              <w:t>2</w:t>
            </w:r>
            <w:r w:rsidRPr="0091087D">
              <w:rPr>
                <w:rFonts w:ascii="Arial" w:eastAsia="Arial" w:hAnsi="Arial" w:cs="Arial"/>
                <w:spacing w:val="-3"/>
                <w:lang w:val="fr-FR"/>
              </w:rPr>
              <w:t>0</w:t>
            </w:r>
            <w:r w:rsidRPr="0091087D">
              <w:rPr>
                <w:rFonts w:ascii="Arial" w:eastAsia="Arial" w:hAnsi="Arial" w:cs="Arial"/>
                <w:spacing w:val="1"/>
                <w:lang w:val="fr-FR"/>
              </w:rPr>
              <w:t>,</w:t>
            </w:r>
            <w:r w:rsidRPr="0091087D">
              <w:rPr>
                <w:rFonts w:ascii="Arial" w:eastAsia="Arial" w:hAnsi="Arial" w:cs="Arial"/>
                <w:lang w:val="fr-FR"/>
              </w:rPr>
              <w:t>5</w:t>
            </w:r>
            <w:r>
              <w:rPr>
                <w:rFonts w:ascii="Arial" w:eastAsia="Arial" w:hAnsi="Arial" w:cs="Arial"/>
                <w:spacing w:val="-2"/>
                <w:lang w:val="fr-FR"/>
              </w:rPr>
              <w:t xml:space="preserve"> %</w:t>
            </w:r>
            <w:r w:rsidRPr="0091087D">
              <w:rPr>
                <w:rFonts w:ascii="Arial" w:eastAsia="Arial" w:hAnsi="Arial" w:cs="Arial"/>
                <w:lang w:val="fr-FR"/>
              </w:rPr>
              <w:t>.</w:t>
            </w:r>
          </w:p>
        </w:tc>
      </w:tr>
      <w:tr w:rsidR="00A124B8" w:rsidRPr="00043FE4" w14:paraId="7862D847" w14:textId="77777777" w:rsidTr="007570E3">
        <w:trPr>
          <w:trHeight w:val="227"/>
          <w:jc w:val="center"/>
        </w:trPr>
        <w:tc>
          <w:tcPr>
            <w:tcW w:w="1837" w:type="dxa"/>
            <w:tcMar>
              <w:left w:w="85" w:type="dxa"/>
              <w:right w:w="85" w:type="dxa"/>
            </w:tcMar>
            <w:vAlign w:val="center"/>
          </w:tcPr>
          <w:p w14:paraId="471C5AA6" w14:textId="77777777" w:rsidR="00A124B8" w:rsidRPr="0091087D" w:rsidRDefault="00A124B8" w:rsidP="007570E3">
            <w:pPr>
              <w:ind w:left="102"/>
              <w:rPr>
                <w:rFonts w:ascii="Arial" w:eastAsia="Arial" w:hAnsi="Arial" w:cs="Arial"/>
                <w:lang w:val="fr-FR"/>
              </w:rPr>
            </w:pPr>
            <w:r w:rsidRPr="0091087D">
              <w:rPr>
                <w:rFonts w:ascii="Arial" w:eastAsia="Arial" w:hAnsi="Arial" w:cs="Arial"/>
                <w:spacing w:val="-1"/>
                <w:lang w:val="fr-FR"/>
              </w:rPr>
              <w:t>S</w:t>
            </w:r>
            <w:r w:rsidRPr="0091087D">
              <w:rPr>
                <w:rFonts w:ascii="Arial" w:eastAsia="Arial" w:hAnsi="Arial" w:cs="Arial"/>
                <w:lang w:val="fr-FR"/>
              </w:rPr>
              <w:t>o</w:t>
            </w:r>
            <w:r w:rsidRPr="0091087D">
              <w:rPr>
                <w:rFonts w:ascii="Arial" w:eastAsia="Arial" w:hAnsi="Arial" w:cs="Arial"/>
                <w:spacing w:val="-1"/>
                <w:lang w:val="fr-FR"/>
              </w:rPr>
              <w:t>u</w:t>
            </w:r>
            <w:r w:rsidRPr="0091087D">
              <w:rPr>
                <w:rFonts w:ascii="Arial" w:eastAsia="Arial" w:hAnsi="Arial" w:cs="Arial"/>
                <w:lang w:val="fr-FR"/>
              </w:rPr>
              <w:t>s</w:t>
            </w:r>
            <w:r w:rsidRPr="0091087D">
              <w:rPr>
                <w:rFonts w:ascii="Arial" w:eastAsia="Arial" w:hAnsi="Arial" w:cs="Arial"/>
                <w:spacing w:val="1"/>
                <w:lang w:val="fr-FR"/>
              </w:rPr>
              <w:t>-</w:t>
            </w:r>
            <w:r w:rsidRPr="0091087D">
              <w:rPr>
                <w:rFonts w:ascii="Arial" w:eastAsia="Arial" w:hAnsi="Arial" w:cs="Arial"/>
                <w:lang w:val="fr-FR"/>
              </w:rPr>
              <w:t>emp</w:t>
            </w:r>
            <w:r w:rsidRPr="0091087D">
              <w:rPr>
                <w:rFonts w:ascii="Arial" w:eastAsia="Arial" w:hAnsi="Arial" w:cs="Arial"/>
                <w:spacing w:val="-1"/>
                <w:lang w:val="fr-FR"/>
              </w:rPr>
              <w:t>l</w:t>
            </w:r>
            <w:r w:rsidRPr="0091087D">
              <w:rPr>
                <w:rFonts w:ascii="Arial" w:eastAsia="Arial" w:hAnsi="Arial" w:cs="Arial"/>
                <w:lang w:val="fr-FR"/>
              </w:rPr>
              <w:t>oi</w:t>
            </w:r>
          </w:p>
        </w:tc>
        <w:tc>
          <w:tcPr>
            <w:tcW w:w="7228" w:type="dxa"/>
            <w:tcMar>
              <w:left w:w="85" w:type="dxa"/>
              <w:right w:w="85" w:type="dxa"/>
            </w:tcMar>
            <w:vAlign w:val="center"/>
          </w:tcPr>
          <w:p w14:paraId="25CE5A17" w14:textId="77777777" w:rsidR="00A124B8" w:rsidRPr="0091087D" w:rsidRDefault="00A124B8" w:rsidP="006A3601">
            <w:pPr>
              <w:pStyle w:val="Paragraphedeliste"/>
              <w:numPr>
                <w:ilvl w:val="0"/>
                <w:numId w:val="74"/>
              </w:numPr>
              <w:ind w:left="360"/>
              <w:rPr>
                <w:rFonts w:ascii="Arial" w:eastAsia="Arial" w:hAnsi="Arial" w:cs="Arial"/>
                <w:lang w:val="fr-FR"/>
              </w:rPr>
            </w:pPr>
            <w:r w:rsidRPr="0091087D">
              <w:rPr>
                <w:rFonts w:ascii="Arial" w:eastAsia="Arial" w:hAnsi="Arial" w:cs="Arial"/>
                <w:lang w:val="fr-FR"/>
              </w:rPr>
              <w:t>Le</w:t>
            </w:r>
            <w:r w:rsidRPr="0091087D">
              <w:rPr>
                <w:rFonts w:ascii="Arial" w:eastAsia="Arial" w:hAnsi="Arial" w:cs="Arial"/>
                <w:spacing w:val="22"/>
                <w:lang w:val="fr-FR"/>
              </w:rPr>
              <w:t xml:space="preserve"> </w:t>
            </w:r>
            <w:r w:rsidRPr="0091087D">
              <w:rPr>
                <w:rFonts w:ascii="Arial" w:eastAsia="Arial" w:hAnsi="Arial" w:cs="Arial"/>
                <w:spacing w:val="1"/>
                <w:lang w:val="fr-FR"/>
              </w:rPr>
              <w:t>t</w:t>
            </w:r>
            <w:r w:rsidRPr="0091087D">
              <w:rPr>
                <w:rFonts w:ascii="Arial" w:eastAsia="Arial" w:hAnsi="Arial" w:cs="Arial"/>
                <w:lang w:val="fr-FR"/>
              </w:rPr>
              <w:t>a</w:t>
            </w:r>
            <w:r w:rsidRPr="0091087D">
              <w:rPr>
                <w:rFonts w:ascii="Arial" w:eastAsia="Arial" w:hAnsi="Arial" w:cs="Arial"/>
                <w:spacing w:val="-1"/>
                <w:lang w:val="fr-FR"/>
              </w:rPr>
              <w:t>u</w:t>
            </w:r>
            <w:r w:rsidRPr="0091087D">
              <w:rPr>
                <w:rFonts w:ascii="Arial" w:eastAsia="Arial" w:hAnsi="Arial" w:cs="Arial"/>
                <w:lang w:val="fr-FR"/>
              </w:rPr>
              <w:t>x</w:t>
            </w:r>
            <w:r w:rsidRPr="0091087D">
              <w:rPr>
                <w:rFonts w:ascii="Arial" w:eastAsia="Arial" w:hAnsi="Arial" w:cs="Arial"/>
                <w:spacing w:val="23"/>
                <w:lang w:val="fr-FR"/>
              </w:rPr>
              <w:t xml:space="preserve"> </w:t>
            </w:r>
            <w:r w:rsidRPr="0091087D">
              <w:rPr>
                <w:rFonts w:ascii="Arial" w:eastAsia="Arial" w:hAnsi="Arial" w:cs="Arial"/>
                <w:lang w:val="fr-FR"/>
              </w:rPr>
              <w:t>de</w:t>
            </w:r>
            <w:r w:rsidRPr="0091087D">
              <w:rPr>
                <w:rFonts w:ascii="Arial" w:eastAsia="Arial" w:hAnsi="Arial" w:cs="Arial"/>
                <w:spacing w:val="22"/>
                <w:lang w:val="fr-FR"/>
              </w:rPr>
              <w:t xml:space="preserve"> </w:t>
            </w:r>
            <w:r w:rsidRPr="0091087D">
              <w:rPr>
                <w:rFonts w:ascii="Arial" w:eastAsia="Arial" w:hAnsi="Arial" w:cs="Arial"/>
                <w:spacing w:val="-2"/>
                <w:lang w:val="fr-FR"/>
              </w:rPr>
              <w:t>s</w:t>
            </w:r>
            <w:r w:rsidRPr="0091087D">
              <w:rPr>
                <w:rFonts w:ascii="Arial" w:eastAsia="Arial" w:hAnsi="Arial" w:cs="Arial"/>
                <w:lang w:val="fr-FR"/>
              </w:rPr>
              <w:t>o</w:t>
            </w:r>
            <w:r w:rsidRPr="0091087D">
              <w:rPr>
                <w:rFonts w:ascii="Arial" w:eastAsia="Arial" w:hAnsi="Arial" w:cs="Arial"/>
                <w:spacing w:val="-1"/>
                <w:lang w:val="fr-FR"/>
              </w:rPr>
              <w:t>u</w:t>
            </w:r>
            <w:r w:rsidRPr="0091087D">
              <w:rPr>
                <w:rFonts w:ascii="Arial" w:eastAsia="Arial" w:hAnsi="Arial" w:cs="Arial"/>
                <w:spacing w:val="1"/>
                <w:lang w:val="fr-FR"/>
              </w:rPr>
              <w:t>s-</w:t>
            </w:r>
            <w:r w:rsidRPr="0091087D">
              <w:rPr>
                <w:rFonts w:ascii="Arial" w:eastAsia="Arial" w:hAnsi="Arial" w:cs="Arial"/>
                <w:spacing w:val="-3"/>
                <w:lang w:val="fr-FR"/>
              </w:rPr>
              <w:t>e</w:t>
            </w:r>
            <w:r w:rsidRPr="0091087D">
              <w:rPr>
                <w:rFonts w:ascii="Arial" w:eastAsia="Arial" w:hAnsi="Arial" w:cs="Arial"/>
                <w:spacing w:val="1"/>
                <w:lang w:val="fr-FR"/>
              </w:rPr>
              <w:t>m</w:t>
            </w:r>
            <w:r w:rsidRPr="0091087D">
              <w:rPr>
                <w:rFonts w:ascii="Arial" w:eastAsia="Arial" w:hAnsi="Arial" w:cs="Arial"/>
                <w:lang w:val="fr-FR"/>
              </w:rPr>
              <w:t>p</w:t>
            </w:r>
            <w:r w:rsidRPr="0091087D">
              <w:rPr>
                <w:rFonts w:ascii="Arial" w:eastAsia="Arial" w:hAnsi="Arial" w:cs="Arial"/>
                <w:spacing w:val="-1"/>
                <w:lang w:val="fr-FR"/>
              </w:rPr>
              <w:t>l</w:t>
            </w:r>
            <w:r w:rsidRPr="0091087D">
              <w:rPr>
                <w:rFonts w:ascii="Arial" w:eastAsia="Arial" w:hAnsi="Arial" w:cs="Arial"/>
                <w:lang w:val="fr-FR"/>
              </w:rPr>
              <w:t>oi</w:t>
            </w:r>
            <w:r w:rsidRPr="0091087D">
              <w:rPr>
                <w:rFonts w:ascii="Arial" w:eastAsia="Arial" w:hAnsi="Arial" w:cs="Arial"/>
                <w:spacing w:val="21"/>
                <w:lang w:val="fr-FR"/>
              </w:rPr>
              <w:t xml:space="preserve"> </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i</w:t>
            </w:r>
            <w:r w:rsidRPr="0091087D">
              <w:rPr>
                <w:rFonts w:ascii="Arial" w:eastAsia="Arial" w:hAnsi="Arial" w:cs="Arial"/>
                <w:spacing w:val="22"/>
                <w:lang w:val="fr-FR"/>
              </w:rPr>
              <w:t xml:space="preserve"> </w:t>
            </w:r>
            <w:r w:rsidRPr="0091087D">
              <w:rPr>
                <w:rFonts w:ascii="Arial" w:eastAsia="Arial" w:hAnsi="Arial" w:cs="Arial"/>
                <w:lang w:val="fr-FR"/>
              </w:rPr>
              <w:t>a</w:t>
            </w:r>
            <w:r w:rsidRPr="0091087D">
              <w:rPr>
                <w:rFonts w:ascii="Arial" w:eastAsia="Arial" w:hAnsi="Arial" w:cs="Arial"/>
                <w:spacing w:val="23"/>
                <w:lang w:val="fr-FR"/>
              </w:rPr>
              <w:t xml:space="preserve"> </w:t>
            </w:r>
            <w:r w:rsidRPr="0091087D">
              <w:rPr>
                <w:rFonts w:ascii="Arial" w:eastAsia="Arial" w:hAnsi="Arial" w:cs="Arial"/>
                <w:lang w:val="fr-FR"/>
              </w:rPr>
              <w:t>progressé</w:t>
            </w:r>
            <w:r w:rsidRPr="0091087D">
              <w:rPr>
                <w:rFonts w:ascii="Arial" w:eastAsia="Arial" w:hAnsi="Arial" w:cs="Arial"/>
                <w:spacing w:val="20"/>
                <w:lang w:val="fr-FR"/>
              </w:rPr>
              <w:t xml:space="preserve"> </w:t>
            </w:r>
            <w:r w:rsidRPr="0091087D">
              <w:rPr>
                <w:rFonts w:ascii="Arial" w:eastAsia="Arial" w:hAnsi="Arial" w:cs="Arial"/>
                <w:lang w:val="fr-FR"/>
              </w:rPr>
              <w:t>de</w:t>
            </w:r>
            <w:r w:rsidRPr="0091087D">
              <w:rPr>
                <w:rFonts w:ascii="Arial" w:eastAsia="Arial" w:hAnsi="Arial" w:cs="Arial"/>
                <w:spacing w:val="22"/>
                <w:lang w:val="fr-FR"/>
              </w:rPr>
              <w:t xml:space="preserve"> </w:t>
            </w:r>
            <w:r w:rsidRPr="0091087D">
              <w:rPr>
                <w:rFonts w:ascii="Arial" w:eastAsia="Arial" w:hAnsi="Arial" w:cs="Arial"/>
                <w:lang w:val="fr-FR"/>
              </w:rPr>
              <w:t>2</w:t>
            </w:r>
            <w:r w:rsidRPr="0091087D">
              <w:rPr>
                <w:rFonts w:ascii="Arial" w:eastAsia="Arial" w:hAnsi="Arial" w:cs="Arial"/>
                <w:spacing w:val="-1"/>
                <w:lang w:val="fr-FR"/>
              </w:rPr>
              <w:t>2</w:t>
            </w:r>
            <w:r w:rsidRPr="0091087D">
              <w:rPr>
                <w:rFonts w:ascii="Arial" w:eastAsia="Arial" w:hAnsi="Arial" w:cs="Arial"/>
                <w:spacing w:val="1"/>
                <w:lang w:val="fr-FR"/>
              </w:rPr>
              <w:t>,</w:t>
            </w:r>
            <w:r w:rsidRPr="0091087D">
              <w:rPr>
                <w:rFonts w:ascii="Arial" w:eastAsia="Arial" w:hAnsi="Arial" w:cs="Arial"/>
                <w:spacing w:val="-3"/>
                <w:lang w:val="fr-FR"/>
              </w:rPr>
              <w:t>8</w:t>
            </w:r>
            <w:r>
              <w:rPr>
                <w:rFonts w:ascii="Arial" w:eastAsia="Arial" w:hAnsi="Arial" w:cs="Arial"/>
                <w:lang w:val="fr-FR"/>
              </w:rPr>
              <w:t xml:space="preserve"> %</w:t>
            </w:r>
            <w:r w:rsidRPr="0091087D">
              <w:rPr>
                <w:rFonts w:ascii="Arial" w:eastAsia="Arial" w:hAnsi="Arial" w:cs="Arial"/>
                <w:spacing w:val="23"/>
                <w:lang w:val="fr-FR"/>
              </w:rPr>
              <w:t xml:space="preserve"> </w:t>
            </w:r>
            <w:r w:rsidRPr="0091087D">
              <w:rPr>
                <w:rFonts w:ascii="Arial" w:eastAsia="Arial" w:hAnsi="Arial" w:cs="Arial"/>
                <w:lang w:val="fr-FR"/>
              </w:rPr>
              <w:t>en</w:t>
            </w:r>
            <w:r w:rsidRPr="0091087D">
              <w:rPr>
                <w:rFonts w:ascii="Arial" w:eastAsia="Arial" w:hAnsi="Arial" w:cs="Arial"/>
                <w:spacing w:val="22"/>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11</w:t>
            </w:r>
            <w:r w:rsidRPr="0091087D">
              <w:rPr>
                <w:rFonts w:ascii="Arial" w:eastAsia="Arial" w:hAnsi="Arial" w:cs="Arial"/>
                <w:spacing w:val="22"/>
                <w:lang w:val="fr-FR"/>
              </w:rPr>
              <w:t xml:space="preserve"> </w:t>
            </w:r>
            <w:r w:rsidRPr="0091087D">
              <w:rPr>
                <w:rFonts w:ascii="Arial" w:eastAsia="Arial" w:hAnsi="Arial" w:cs="Arial"/>
                <w:lang w:val="fr-FR"/>
              </w:rPr>
              <w:t>à</w:t>
            </w:r>
            <w:r w:rsidRPr="0091087D">
              <w:rPr>
                <w:rFonts w:ascii="Arial" w:eastAsia="Arial" w:hAnsi="Arial" w:cs="Arial"/>
                <w:spacing w:val="23"/>
                <w:lang w:val="fr-FR"/>
              </w:rPr>
              <w:t xml:space="preserve"> </w:t>
            </w:r>
            <w:r w:rsidRPr="0091087D">
              <w:rPr>
                <w:rFonts w:ascii="Arial" w:eastAsia="Arial" w:hAnsi="Arial" w:cs="Arial"/>
                <w:lang w:val="fr-FR"/>
              </w:rPr>
              <w:t>2</w:t>
            </w:r>
            <w:r w:rsidRPr="0091087D">
              <w:rPr>
                <w:rFonts w:ascii="Arial" w:eastAsia="Arial" w:hAnsi="Arial" w:cs="Arial"/>
                <w:spacing w:val="-3"/>
                <w:lang w:val="fr-FR"/>
              </w:rPr>
              <w:t>5</w:t>
            </w:r>
            <w:r w:rsidRPr="0091087D">
              <w:rPr>
                <w:rFonts w:ascii="Arial" w:eastAsia="Arial" w:hAnsi="Arial" w:cs="Arial"/>
                <w:spacing w:val="1"/>
                <w:lang w:val="fr-FR"/>
              </w:rPr>
              <w:t>,</w:t>
            </w:r>
            <w:r w:rsidRPr="0091087D">
              <w:rPr>
                <w:rFonts w:ascii="Arial" w:eastAsia="Arial" w:hAnsi="Arial" w:cs="Arial"/>
                <w:lang w:val="fr-FR"/>
              </w:rPr>
              <w:t>8</w:t>
            </w:r>
            <w:r>
              <w:rPr>
                <w:rFonts w:ascii="Arial" w:eastAsia="Arial" w:hAnsi="Arial" w:cs="Arial"/>
                <w:lang w:val="fr-FR"/>
              </w:rPr>
              <w:t xml:space="preserve"> %</w:t>
            </w:r>
            <w:r w:rsidRPr="0091087D">
              <w:rPr>
                <w:rFonts w:ascii="Arial" w:eastAsia="Arial" w:hAnsi="Arial" w:cs="Arial"/>
                <w:lang w:val="fr-FR"/>
              </w:rPr>
              <w:t xml:space="preserve"> en</w:t>
            </w:r>
            <w:r w:rsidRPr="0091087D">
              <w:rPr>
                <w:rFonts w:ascii="Arial" w:eastAsia="Arial" w:hAnsi="Arial" w:cs="Arial"/>
                <w:spacing w:val="1"/>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15</w:t>
            </w:r>
          </w:p>
        </w:tc>
      </w:tr>
      <w:tr w:rsidR="00A124B8" w:rsidRPr="00043FE4" w14:paraId="5D12BBFA" w14:textId="77777777" w:rsidTr="007570E3">
        <w:trPr>
          <w:trHeight w:val="227"/>
          <w:jc w:val="center"/>
        </w:trPr>
        <w:tc>
          <w:tcPr>
            <w:tcW w:w="1837" w:type="dxa"/>
            <w:tcMar>
              <w:left w:w="85" w:type="dxa"/>
              <w:right w:w="85" w:type="dxa"/>
            </w:tcMar>
            <w:vAlign w:val="center"/>
          </w:tcPr>
          <w:p w14:paraId="03101747" w14:textId="77777777" w:rsidR="00A124B8" w:rsidRPr="0091087D" w:rsidRDefault="00A124B8" w:rsidP="007570E3">
            <w:pPr>
              <w:ind w:left="102"/>
              <w:rPr>
                <w:rFonts w:ascii="Arial" w:eastAsia="Arial" w:hAnsi="Arial" w:cs="Arial"/>
                <w:lang w:val="fr-FR"/>
              </w:rPr>
            </w:pPr>
            <w:r w:rsidRPr="0091087D">
              <w:rPr>
                <w:rFonts w:ascii="Arial" w:eastAsia="Arial" w:hAnsi="Arial" w:cs="Arial"/>
                <w:spacing w:val="-1"/>
                <w:lang w:val="fr-FR"/>
              </w:rPr>
              <w:t>C</w:t>
            </w:r>
            <w:r w:rsidRPr="0091087D">
              <w:rPr>
                <w:rFonts w:ascii="Arial" w:eastAsia="Arial" w:hAnsi="Arial" w:cs="Arial"/>
                <w:lang w:val="fr-FR"/>
              </w:rPr>
              <w:t>o</w:t>
            </w:r>
            <w:r w:rsidRPr="0091087D">
              <w:rPr>
                <w:rFonts w:ascii="Arial" w:eastAsia="Arial" w:hAnsi="Arial" w:cs="Arial"/>
                <w:spacing w:val="-1"/>
                <w:lang w:val="fr-FR"/>
              </w:rPr>
              <w:t>n</w:t>
            </w:r>
            <w:r w:rsidRPr="0091087D">
              <w:rPr>
                <w:rFonts w:ascii="Arial" w:eastAsia="Arial" w:hAnsi="Arial" w:cs="Arial"/>
                <w:lang w:val="fr-FR"/>
              </w:rPr>
              <w:t>som</w:t>
            </w:r>
            <w:r w:rsidRPr="0091087D">
              <w:rPr>
                <w:rFonts w:ascii="Arial" w:eastAsia="Arial" w:hAnsi="Arial" w:cs="Arial"/>
                <w:spacing w:val="1"/>
                <w:lang w:val="fr-FR"/>
              </w:rPr>
              <w:t>m</w:t>
            </w:r>
            <w:r w:rsidRPr="0091087D">
              <w:rPr>
                <w:rFonts w:ascii="Arial" w:eastAsia="Arial" w:hAnsi="Arial" w:cs="Arial"/>
                <w:spacing w:val="-3"/>
                <w:lang w:val="fr-FR"/>
              </w:rPr>
              <w:t>a</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on</w:t>
            </w:r>
          </w:p>
        </w:tc>
        <w:tc>
          <w:tcPr>
            <w:tcW w:w="7228" w:type="dxa"/>
            <w:tcMar>
              <w:left w:w="85" w:type="dxa"/>
              <w:right w:w="85" w:type="dxa"/>
            </w:tcMar>
            <w:vAlign w:val="center"/>
          </w:tcPr>
          <w:p w14:paraId="1B59BF75" w14:textId="7BF840D4" w:rsidR="00A124B8" w:rsidRPr="0091087D" w:rsidRDefault="00A124B8" w:rsidP="006A3601">
            <w:pPr>
              <w:pStyle w:val="Paragraphedeliste"/>
              <w:numPr>
                <w:ilvl w:val="0"/>
                <w:numId w:val="74"/>
              </w:numPr>
              <w:ind w:left="360" w:right="54"/>
              <w:rPr>
                <w:rFonts w:ascii="Arial" w:eastAsia="Arial" w:hAnsi="Arial" w:cs="Arial"/>
                <w:lang w:val="fr-FR"/>
              </w:rPr>
            </w:pPr>
            <w:r w:rsidRPr="0091087D">
              <w:rPr>
                <w:rFonts w:ascii="Arial" w:eastAsia="Arial" w:hAnsi="Arial" w:cs="Arial"/>
                <w:lang w:val="fr-FR"/>
              </w:rPr>
              <w:t>L</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37"/>
                <w:lang w:val="fr-FR"/>
              </w:rPr>
              <w:t xml:space="preserve"> </w:t>
            </w:r>
            <w:r w:rsidRPr="0091087D">
              <w:rPr>
                <w:rFonts w:ascii="Arial" w:eastAsia="Arial" w:hAnsi="Arial" w:cs="Arial"/>
                <w:lang w:val="fr-FR"/>
              </w:rPr>
              <w:t>d</w:t>
            </w:r>
            <w:r w:rsidRPr="0091087D">
              <w:rPr>
                <w:rFonts w:ascii="Arial" w:eastAsia="Arial" w:hAnsi="Arial" w:cs="Arial"/>
                <w:spacing w:val="-1"/>
                <w:lang w:val="fr-FR"/>
              </w:rPr>
              <w:t>é</w:t>
            </w:r>
            <w:r w:rsidRPr="0091087D">
              <w:rPr>
                <w:rFonts w:ascii="Arial" w:eastAsia="Arial" w:hAnsi="Arial" w:cs="Arial"/>
                <w:lang w:val="fr-FR"/>
              </w:rPr>
              <w:t>p</w:t>
            </w:r>
            <w:r w:rsidRPr="0091087D">
              <w:rPr>
                <w:rFonts w:ascii="Arial" w:eastAsia="Arial" w:hAnsi="Arial" w:cs="Arial"/>
                <w:spacing w:val="-1"/>
                <w:lang w:val="fr-FR"/>
              </w:rPr>
              <w:t>e</w:t>
            </w:r>
            <w:r w:rsidRPr="0091087D">
              <w:rPr>
                <w:rFonts w:ascii="Arial" w:eastAsia="Arial" w:hAnsi="Arial" w:cs="Arial"/>
                <w:lang w:val="fr-FR"/>
              </w:rPr>
              <w:t>ns</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35"/>
                <w:lang w:val="fr-FR"/>
              </w:rPr>
              <w:t xml:space="preserve"> </w:t>
            </w:r>
            <w:r w:rsidRPr="0091087D">
              <w:rPr>
                <w:rFonts w:ascii="Arial" w:eastAsia="Arial" w:hAnsi="Arial" w:cs="Arial"/>
                <w:lang w:val="fr-FR"/>
              </w:rPr>
              <w:t>de</w:t>
            </w:r>
            <w:r w:rsidRPr="0091087D">
              <w:rPr>
                <w:rFonts w:ascii="Arial" w:eastAsia="Arial" w:hAnsi="Arial" w:cs="Arial"/>
                <w:spacing w:val="34"/>
                <w:lang w:val="fr-FR"/>
              </w:rPr>
              <w:t xml:space="preserve"> </w:t>
            </w:r>
            <w:r w:rsidRPr="0091087D">
              <w:rPr>
                <w:rFonts w:ascii="Arial" w:eastAsia="Arial" w:hAnsi="Arial" w:cs="Arial"/>
                <w:lang w:val="fr-FR"/>
              </w:rPr>
              <w:t>co</w:t>
            </w:r>
            <w:r w:rsidRPr="0091087D">
              <w:rPr>
                <w:rFonts w:ascii="Arial" w:eastAsia="Arial" w:hAnsi="Arial" w:cs="Arial"/>
                <w:spacing w:val="-1"/>
                <w:lang w:val="fr-FR"/>
              </w:rPr>
              <w:t>n</w:t>
            </w:r>
            <w:r w:rsidRPr="0091087D">
              <w:rPr>
                <w:rFonts w:ascii="Arial" w:eastAsia="Arial" w:hAnsi="Arial" w:cs="Arial"/>
                <w:lang w:val="fr-FR"/>
              </w:rPr>
              <w:t>s</w:t>
            </w:r>
            <w:r w:rsidRPr="0091087D">
              <w:rPr>
                <w:rFonts w:ascii="Arial" w:eastAsia="Arial" w:hAnsi="Arial" w:cs="Arial"/>
                <w:spacing w:val="-3"/>
                <w:lang w:val="fr-FR"/>
              </w:rPr>
              <w:t>o</w:t>
            </w:r>
            <w:r w:rsidRPr="0091087D">
              <w:rPr>
                <w:rFonts w:ascii="Arial" w:eastAsia="Arial" w:hAnsi="Arial" w:cs="Arial"/>
                <w:spacing w:val="1"/>
                <w:lang w:val="fr-FR"/>
              </w:rPr>
              <w:t>mm</w:t>
            </w:r>
            <w:r w:rsidRPr="0091087D">
              <w:rPr>
                <w:rFonts w:ascii="Arial" w:eastAsia="Arial" w:hAnsi="Arial" w:cs="Arial"/>
                <w:spacing w:val="-3"/>
                <w:lang w:val="fr-FR"/>
              </w:rPr>
              <w:t>a</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on</w:t>
            </w:r>
            <w:r w:rsidRPr="0091087D">
              <w:rPr>
                <w:rFonts w:ascii="Arial" w:eastAsia="Arial" w:hAnsi="Arial" w:cs="Arial"/>
                <w:spacing w:val="37"/>
                <w:lang w:val="fr-FR"/>
              </w:rPr>
              <w:t xml:space="preserve"> </w:t>
            </w:r>
            <w:r w:rsidRPr="0091087D">
              <w:rPr>
                <w:rFonts w:ascii="Arial" w:eastAsia="Arial" w:hAnsi="Arial" w:cs="Arial"/>
                <w:lang w:val="fr-FR"/>
              </w:rPr>
              <w:t>d</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35"/>
                <w:lang w:val="fr-FR"/>
              </w:rPr>
              <w:t xml:space="preserve"> </w:t>
            </w:r>
            <w:r w:rsidRPr="0091087D">
              <w:rPr>
                <w:rFonts w:ascii="Arial" w:eastAsia="Arial" w:hAnsi="Arial" w:cs="Arial"/>
                <w:lang w:val="fr-FR"/>
              </w:rPr>
              <w:t>25</w:t>
            </w:r>
            <w:r w:rsidRPr="0091087D">
              <w:rPr>
                <w:rFonts w:ascii="Arial" w:eastAsia="Arial" w:hAnsi="Arial" w:cs="Arial"/>
                <w:spacing w:val="34"/>
                <w:lang w:val="fr-FR"/>
              </w:rPr>
              <w:t xml:space="preserve"> </w:t>
            </w:r>
            <w:r>
              <w:rPr>
                <w:rFonts w:ascii="Arial" w:eastAsia="Arial" w:hAnsi="Arial" w:cs="Arial"/>
                <w:lang w:val="fr-FR"/>
              </w:rPr>
              <w:t>%</w:t>
            </w:r>
            <w:r w:rsidRPr="0091087D">
              <w:rPr>
                <w:rFonts w:ascii="Arial" w:eastAsia="Arial" w:hAnsi="Arial" w:cs="Arial"/>
                <w:spacing w:val="35"/>
                <w:lang w:val="fr-FR"/>
              </w:rPr>
              <w:t xml:space="preserve"> </w:t>
            </w:r>
            <w:r w:rsidRPr="0091087D">
              <w:rPr>
                <w:rFonts w:ascii="Arial" w:eastAsia="Arial" w:hAnsi="Arial" w:cs="Arial"/>
                <w:spacing w:val="-1"/>
                <w:lang w:val="fr-FR"/>
              </w:rPr>
              <w:t>l</w:t>
            </w:r>
            <w:r w:rsidRPr="0091087D">
              <w:rPr>
                <w:rFonts w:ascii="Arial" w:eastAsia="Arial" w:hAnsi="Arial" w:cs="Arial"/>
                <w:lang w:val="fr-FR"/>
              </w:rPr>
              <w:t>es</w:t>
            </w:r>
            <w:r w:rsidRPr="0091087D">
              <w:rPr>
                <w:rFonts w:ascii="Arial" w:eastAsia="Arial" w:hAnsi="Arial" w:cs="Arial"/>
                <w:spacing w:val="35"/>
                <w:lang w:val="fr-FR"/>
              </w:rPr>
              <w:t xml:space="preserve"> </w:t>
            </w:r>
            <w:r w:rsidRPr="0091087D">
              <w:rPr>
                <w:rFonts w:ascii="Arial" w:eastAsia="Arial" w:hAnsi="Arial" w:cs="Arial"/>
                <w:lang w:val="fr-FR"/>
              </w:rPr>
              <w:t>p</w:t>
            </w:r>
            <w:r w:rsidRPr="0091087D">
              <w:rPr>
                <w:rFonts w:ascii="Arial" w:eastAsia="Arial" w:hAnsi="Arial" w:cs="Arial"/>
                <w:spacing w:val="-1"/>
                <w:lang w:val="fr-FR"/>
              </w:rPr>
              <w:t>l</w:t>
            </w:r>
            <w:r w:rsidRPr="0091087D">
              <w:rPr>
                <w:rFonts w:ascii="Arial" w:eastAsia="Arial" w:hAnsi="Arial" w:cs="Arial"/>
                <w:lang w:val="fr-FR"/>
              </w:rPr>
              <w:t>us</w:t>
            </w:r>
            <w:r w:rsidRPr="0091087D">
              <w:rPr>
                <w:rFonts w:ascii="Arial" w:eastAsia="Arial" w:hAnsi="Arial" w:cs="Arial"/>
                <w:spacing w:val="37"/>
                <w:lang w:val="fr-FR"/>
              </w:rPr>
              <w:t xml:space="preserve"> </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lang w:val="fr-FR"/>
              </w:rPr>
              <w:t>ch</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35"/>
                <w:lang w:val="fr-FR"/>
              </w:rPr>
              <w:t xml:space="preserve"> </w:t>
            </w:r>
            <w:r w:rsidRPr="0091087D">
              <w:rPr>
                <w:rFonts w:ascii="Arial" w:eastAsia="Arial" w:hAnsi="Arial" w:cs="Arial"/>
                <w:lang w:val="fr-FR"/>
              </w:rPr>
              <w:t>so</w:t>
            </w:r>
            <w:r w:rsidRPr="0091087D">
              <w:rPr>
                <w:rFonts w:ascii="Arial" w:eastAsia="Arial" w:hAnsi="Arial" w:cs="Arial"/>
                <w:spacing w:val="-1"/>
                <w:lang w:val="fr-FR"/>
              </w:rPr>
              <w:t>n</w:t>
            </w:r>
            <w:r w:rsidRPr="0091087D">
              <w:rPr>
                <w:rFonts w:ascii="Arial" w:eastAsia="Arial" w:hAnsi="Arial" w:cs="Arial"/>
                <w:lang w:val="fr-FR"/>
              </w:rPr>
              <w:t>t</w:t>
            </w:r>
            <w:r w:rsidRPr="0091087D">
              <w:rPr>
                <w:rFonts w:ascii="Arial" w:eastAsia="Arial" w:hAnsi="Arial" w:cs="Arial"/>
                <w:spacing w:val="36"/>
                <w:lang w:val="fr-FR"/>
              </w:rPr>
              <w:t xml:space="preserve"> </w:t>
            </w:r>
            <w:r w:rsidRPr="0091087D">
              <w:rPr>
                <w:rFonts w:ascii="Arial" w:eastAsia="Arial" w:hAnsi="Arial" w:cs="Arial"/>
                <w:spacing w:val="-3"/>
                <w:lang w:val="fr-FR"/>
              </w:rPr>
              <w:t>2</w:t>
            </w:r>
            <w:r w:rsidRPr="0091087D">
              <w:rPr>
                <w:rFonts w:ascii="Arial" w:eastAsia="Arial" w:hAnsi="Arial" w:cs="Arial"/>
                <w:spacing w:val="1"/>
                <w:lang w:val="fr-FR"/>
              </w:rPr>
              <w:t>,</w:t>
            </w:r>
            <w:r w:rsidRPr="0091087D">
              <w:rPr>
                <w:rFonts w:ascii="Arial" w:eastAsia="Arial" w:hAnsi="Arial" w:cs="Arial"/>
                <w:lang w:val="fr-FR"/>
              </w:rPr>
              <w:t xml:space="preserve">5 </w:t>
            </w:r>
            <w:r w:rsidRPr="0091087D">
              <w:rPr>
                <w:rFonts w:ascii="Arial" w:eastAsia="Arial" w:hAnsi="Arial" w:cs="Arial"/>
                <w:spacing w:val="1"/>
                <w:lang w:val="fr-FR"/>
              </w:rPr>
              <w:t>f</w:t>
            </w:r>
            <w:r w:rsidRPr="0091087D">
              <w:rPr>
                <w:rFonts w:ascii="Arial" w:eastAsia="Arial" w:hAnsi="Arial" w:cs="Arial"/>
                <w:lang w:val="fr-FR"/>
              </w:rPr>
              <w:t>o</w:t>
            </w:r>
            <w:r w:rsidRPr="0091087D">
              <w:rPr>
                <w:rFonts w:ascii="Arial" w:eastAsia="Arial" w:hAnsi="Arial" w:cs="Arial"/>
                <w:spacing w:val="-1"/>
                <w:lang w:val="fr-FR"/>
              </w:rPr>
              <w:t>i</w:t>
            </w:r>
            <w:r w:rsidRPr="0091087D">
              <w:rPr>
                <w:rFonts w:ascii="Arial" w:eastAsia="Arial" w:hAnsi="Arial" w:cs="Arial"/>
                <w:lang w:val="fr-FR"/>
              </w:rPr>
              <w:t>s</w:t>
            </w:r>
            <w:r w:rsidRPr="0091087D">
              <w:rPr>
                <w:rFonts w:ascii="Arial" w:eastAsia="Arial" w:hAnsi="Arial" w:cs="Arial"/>
                <w:spacing w:val="1"/>
                <w:lang w:val="fr-FR"/>
              </w:rPr>
              <w:t xml:space="preserve"> </w:t>
            </w:r>
            <w:r w:rsidRPr="0091087D">
              <w:rPr>
                <w:rFonts w:ascii="Arial" w:eastAsia="Arial" w:hAnsi="Arial" w:cs="Arial"/>
                <w:lang w:val="fr-FR"/>
              </w:rPr>
              <w:t>p</w:t>
            </w:r>
            <w:r w:rsidRPr="0091087D">
              <w:rPr>
                <w:rFonts w:ascii="Arial" w:eastAsia="Arial" w:hAnsi="Arial" w:cs="Arial"/>
                <w:spacing w:val="-1"/>
                <w:lang w:val="fr-FR"/>
              </w:rPr>
              <w:t>l</w:t>
            </w:r>
            <w:r w:rsidRPr="0091087D">
              <w:rPr>
                <w:rFonts w:ascii="Arial" w:eastAsia="Arial" w:hAnsi="Arial" w:cs="Arial"/>
                <w:lang w:val="fr-FR"/>
              </w:rPr>
              <w:t>us é</w:t>
            </w:r>
            <w:r w:rsidRPr="0091087D">
              <w:rPr>
                <w:rFonts w:ascii="Arial" w:eastAsia="Arial" w:hAnsi="Arial" w:cs="Arial"/>
                <w:spacing w:val="-1"/>
                <w:lang w:val="fr-FR"/>
              </w:rPr>
              <w:t>l</w:t>
            </w:r>
            <w:r w:rsidRPr="0091087D">
              <w:rPr>
                <w:rFonts w:ascii="Arial" w:eastAsia="Arial" w:hAnsi="Arial" w:cs="Arial"/>
                <w:lang w:val="fr-FR"/>
              </w:rPr>
              <w:t>ev</w:t>
            </w:r>
            <w:r w:rsidRPr="0091087D">
              <w:rPr>
                <w:rFonts w:ascii="Arial" w:eastAsia="Arial" w:hAnsi="Arial" w:cs="Arial"/>
                <w:spacing w:val="-1"/>
                <w:lang w:val="fr-FR"/>
              </w:rPr>
              <w:t>é</w:t>
            </w:r>
            <w:r w:rsidRPr="0091087D">
              <w:rPr>
                <w:rFonts w:ascii="Arial" w:eastAsia="Arial" w:hAnsi="Arial" w:cs="Arial"/>
                <w:lang w:val="fr-FR"/>
              </w:rPr>
              <w:t>es</w:t>
            </w:r>
            <w:r w:rsidRPr="0091087D">
              <w:rPr>
                <w:rFonts w:ascii="Arial" w:eastAsia="Arial" w:hAnsi="Arial" w:cs="Arial"/>
                <w:spacing w:val="-2"/>
                <w:lang w:val="fr-FR"/>
              </w:rPr>
              <w:t xml:space="preserve"> </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e</w:t>
            </w:r>
            <w:r w:rsidRPr="0091087D">
              <w:rPr>
                <w:rFonts w:ascii="Arial" w:eastAsia="Arial" w:hAnsi="Arial" w:cs="Arial"/>
                <w:spacing w:val="-1"/>
                <w:lang w:val="fr-FR"/>
              </w:rPr>
              <w:t xml:space="preserve"> </w:t>
            </w:r>
            <w:r w:rsidRPr="0091087D">
              <w:rPr>
                <w:rFonts w:ascii="Arial" w:eastAsia="Arial" w:hAnsi="Arial" w:cs="Arial"/>
                <w:lang w:val="fr-FR"/>
              </w:rPr>
              <w:t>ce</w:t>
            </w:r>
            <w:r w:rsidRPr="0091087D">
              <w:rPr>
                <w:rFonts w:ascii="Arial" w:eastAsia="Arial" w:hAnsi="Arial" w:cs="Arial"/>
                <w:spacing w:val="-1"/>
                <w:lang w:val="fr-FR"/>
              </w:rPr>
              <w:t>ll</w:t>
            </w:r>
            <w:r w:rsidRPr="0091087D">
              <w:rPr>
                <w:rFonts w:ascii="Arial" w:eastAsia="Arial" w:hAnsi="Arial" w:cs="Arial"/>
                <w:lang w:val="fr-FR"/>
              </w:rPr>
              <w:t>es des</w:t>
            </w:r>
            <w:r w:rsidRPr="0091087D">
              <w:rPr>
                <w:rFonts w:ascii="Arial" w:eastAsia="Arial" w:hAnsi="Arial" w:cs="Arial"/>
                <w:spacing w:val="1"/>
                <w:lang w:val="fr-FR"/>
              </w:rPr>
              <w:t xml:space="preserve"> </w:t>
            </w:r>
            <w:r w:rsidRPr="0091087D">
              <w:rPr>
                <w:rFonts w:ascii="Arial" w:eastAsia="Arial" w:hAnsi="Arial" w:cs="Arial"/>
                <w:lang w:val="fr-FR"/>
              </w:rPr>
              <w:t>25</w:t>
            </w:r>
            <w:r w:rsidRPr="0091087D">
              <w:rPr>
                <w:rFonts w:ascii="Arial" w:eastAsia="Arial" w:hAnsi="Arial" w:cs="Arial"/>
                <w:spacing w:val="-2"/>
                <w:lang w:val="fr-FR"/>
              </w:rPr>
              <w:t xml:space="preserve"> </w:t>
            </w:r>
            <w:r>
              <w:rPr>
                <w:rFonts w:ascii="Arial" w:eastAsia="Arial" w:hAnsi="Arial" w:cs="Arial"/>
                <w:lang w:val="fr-FR"/>
              </w:rPr>
              <w:t xml:space="preserve"> %</w:t>
            </w:r>
            <w:r w:rsidRPr="0091087D">
              <w:rPr>
                <w:rFonts w:ascii="Arial" w:eastAsia="Arial" w:hAnsi="Arial" w:cs="Arial"/>
                <w:spacing w:val="-1"/>
                <w:lang w:val="fr-FR"/>
              </w:rPr>
              <w:t xml:space="preserve"> l</w:t>
            </w:r>
            <w:r w:rsidRPr="0091087D">
              <w:rPr>
                <w:rFonts w:ascii="Arial" w:eastAsia="Arial" w:hAnsi="Arial" w:cs="Arial"/>
                <w:lang w:val="fr-FR"/>
              </w:rPr>
              <w:t>es p</w:t>
            </w:r>
            <w:r w:rsidRPr="0091087D">
              <w:rPr>
                <w:rFonts w:ascii="Arial" w:eastAsia="Arial" w:hAnsi="Arial" w:cs="Arial"/>
                <w:spacing w:val="-1"/>
                <w:lang w:val="fr-FR"/>
              </w:rPr>
              <w:t>l</w:t>
            </w:r>
            <w:r w:rsidRPr="0091087D">
              <w:rPr>
                <w:rFonts w:ascii="Arial" w:eastAsia="Arial" w:hAnsi="Arial" w:cs="Arial"/>
                <w:lang w:val="fr-FR"/>
              </w:rPr>
              <w:t>us</w:t>
            </w:r>
            <w:r w:rsidRPr="0091087D">
              <w:rPr>
                <w:rFonts w:ascii="Arial" w:eastAsia="Arial" w:hAnsi="Arial" w:cs="Arial"/>
                <w:spacing w:val="-2"/>
                <w:lang w:val="fr-FR"/>
              </w:rPr>
              <w:t xml:space="preserve"> </w:t>
            </w:r>
            <w:r w:rsidRPr="0091087D">
              <w:rPr>
                <w:rFonts w:ascii="Arial" w:eastAsia="Arial" w:hAnsi="Arial" w:cs="Arial"/>
                <w:lang w:val="fr-FR"/>
              </w:rPr>
              <w:t>p</w:t>
            </w:r>
            <w:r w:rsidRPr="0091087D">
              <w:rPr>
                <w:rFonts w:ascii="Arial" w:eastAsia="Arial" w:hAnsi="Arial" w:cs="Arial"/>
                <w:spacing w:val="-1"/>
                <w:lang w:val="fr-FR"/>
              </w:rPr>
              <w:t>a</w:t>
            </w:r>
            <w:r w:rsidRPr="0091087D">
              <w:rPr>
                <w:rFonts w:ascii="Arial" w:eastAsia="Arial" w:hAnsi="Arial" w:cs="Arial"/>
                <w:spacing w:val="-3"/>
                <w:lang w:val="fr-FR"/>
              </w:rPr>
              <w:t>u</w:t>
            </w:r>
            <w:r w:rsidRPr="0091087D">
              <w:rPr>
                <w:rFonts w:ascii="Arial" w:eastAsia="Arial" w:hAnsi="Arial" w:cs="Arial"/>
                <w:lang w:val="fr-FR"/>
              </w:rPr>
              <w:t>v</w:t>
            </w:r>
            <w:r w:rsidRPr="0091087D">
              <w:rPr>
                <w:rFonts w:ascii="Arial" w:eastAsia="Arial" w:hAnsi="Arial" w:cs="Arial"/>
                <w:spacing w:val="1"/>
                <w:lang w:val="fr-FR"/>
              </w:rPr>
              <w:t>r</w:t>
            </w:r>
            <w:r w:rsidRPr="0091087D">
              <w:rPr>
                <w:rFonts w:ascii="Arial" w:eastAsia="Arial" w:hAnsi="Arial" w:cs="Arial"/>
                <w:lang w:val="fr-FR"/>
              </w:rPr>
              <w:t>es en</w:t>
            </w:r>
            <w:r w:rsidRPr="0091087D">
              <w:rPr>
                <w:rFonts w:ascii="Arial" w:eastAsia="Arial" w:hAnsi="Arial" w:cs="Arial"/>
                <w:spacing w:val="-1"/>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15</w:t>
            </w:r>
          </w:p>
        </w:tc>
      </w:tr>
      <w:tr w:rsidR="00A124B8" w:rsidRPr="00043FE4" w14:paraId="7E9B85A7" w14:textId="77777777" w:rsidTr="007570E3">
        <w:trPr>
          <w:trHeight w:val="227"/>
          <w:jc w:val="center"/>
        </w:trPr>
        <w:tc>
          <w:tcPr>
            <w:tcW w:w="1837" w:type="dxa"/>
            <w:tcMar>
              <w:left w:w="85" w:type="dxa"/>
              <w:right w:w="85" w:type="dxa"/>
            </w:tcMar>
            <w:vAlign w:val="center"/>
          </w:tcPr>
          <w:p w14:paraId="32C259CF" w14:textId="77777777" w:rsidR="00A124B8" w:rsidRPr="0091087D" w:rsidRDefault="00A124B8" w:rsidP="007570E3">
            <w:pPr>
              <w:ind w:left="102"/>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lang w:val="fr-FR"/>
              </w:rPr>
              <w:t>c</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1"/>
                <w:lang w:val="fr-FR"/>
              </w:rPr>
              <w:t>n</w:t>
            </w:r>
            <w:r w:rsidRPr="0091087D">
              <w:rPr>
                <w:rFonts w:ascii="Arial" w:eastAsia="Arial" w:hAnsi="Arial" w:cs="Arial"/>
                <w:lang w:val="fr-FR"/>
              </w:rPr>
              <w:t>s p</w:t>
            </w:r>
            <w:r w:rsidRPr="0091087D">
              <w:rPr>
                <w:rFonts w:ascii="Arial" w:eastAsia="Arial" w:hAnsi="Arial" w:cs="Arial"/>
                <w:spacing w:val="-1"/>
                <w:lang w:val="fr-FR"/>
              </w:rPr>
              <w:t>u</w:t>
            </w:r>
            <w:r w:rsidRPr="0091087D">
              <w:rPr>
                <w:rFonts w:ascii="Arial" w:eastAsia="Arial" w:hAnsi="Arial" w:cs="Arial"/>
                <w:lang w:val="fr-FR"/>
              </w:rPr>
              <w:t>b</w:t>
            </w:r>
            <w:r w:rsidRPr="0091087D">
              <w:rPr>
                <w:rFonts w:ascii="Arial" w:eastAsia="Arial" w:hAnsi="Arial" w:cs="Arial"/>
                <w:spacing w:val="-1"/>
                <w:lang w:val="fr-FR"/>
              </w:rPr>
              <w:t>li</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 xml:space="preserve">es en </w:t>
            </w:r>
            <w:r w:rsidRPr="0091087D">
              <w:rPr>
                <w:rFonts w:ascii="Arial" w:eastAsia="Arial" w:hAnsi="Arial" w:cs="Arial"/>
                <w:spacing w:val="1"/>
                <w:lang w:val="fr-FR"/>
              </w:rPr>
              <w:t>f</w:t>
            </w:r>
            <w:r w:rsidRPr="0091087D">
              <w:rPr>
                <w:rFonts w:ascii="Arial" w:eastAsia="Arial" w:hAnsi="Arial" w:cs="Arial"/>
                <w:lang w:val="fr-FR"/>
              </w:rPr>
              <w:t>av</w:t>
            </w:r>
            <w:r w:rsidRPr="0091087D">
              <w:rPr>
                <w:rFonts w:ascii="Arial" w:eastAsia="Arial" w:hAnsi="Arial" w:cs="Arial"/>
                <w:spacing w:val="-1"/>
                <w:lang w:val="fr-FR"/>
              </w:rPr>
              <w:t>e</w:t>
            </w:r>
            <w:r w:rsidRPr="0091087D">
              <w:rPr>
                <w:rFonts w:ascii="Arial" w:eastAsia="Arial" w:hAnsi="Arial" w:cs="Arial"/>
                <w:lang w:val="fr-FR"/>
              </w:rPr>
              <w:t>ur de</w:t>
            </w:r>
            <w:r w:rsidRPr="0091087D">
              <w:rPr>
                <w:rFonts w:ascii="Arial" w:eastAsia="Arial" w:hAnsi="Arial" w:cs="Arial"/>
                <w:spacing w:val="-1"/>
                <w:lang w:val="fr-FR"/>
              </w:rPr>
              <w:t xml:space="preserve"> l’</w:t>
            </w:r>
            <w:r w:rsidRPr="0091087D">
              <w:rPr>
                <w:rFonts w:ascii="Arial" w:eastAsia="Arial" w:hAnsi="Arial" w:cs="Arial"/>
                <w:lang w:val="fr-FR"/>
              </w:rPr>
              <w:t>emp</w:t>
            </w:r>
            <w:r w:rsidRPr="0091087D">
              <w:rPr>
                <w:rFonts w:ascii="Arial" w:eastAsia="Arial" w:hAnsi="Arial" w:cs="Arial"/>
                <w:spacing w:val="-1"/>
                <w:lang w:val="fr-FR"/>
              </w:rPr>
              <w:t>l</w:t>
            </w:r>
            <w:r w:rsidRPr="0091087D">
              <w:rPr>
                <w:rFonts w:ascii="Arial" w:eastAsia="Arial" w:hAnsi="Arial" w:cs="Arial"/>
                <w:lang w:val="fr-FR"/>
              </w:rPr>
              <w:t xml:space="preserve">oi </w:t>
            </w:r>
          </w:p>
        </w:tc>
        <w:tc>
          <w:tcPr>
            <w:tcW w:w="7228" w:type="dxa"/>
            <w:tcMar>
              <w:left w:w="85" w:type="dxa"/>
              <w:right w:w="85" w:type="dxa"/>
            </w:tcMar>
            <w:vAlign w:val="center"/>
          </w:tcPr>
          <w:p w14:paraId="64FC3AEE" w14:textId="77777777" w:rsidR="00A124B8" w:rsidRPr="0091087D" w:rsidRDefault="00A124B8" w:rsidP="006A3601">
            <w:pPr>
              <w:pStyle w:val="Paragraphedeliste"/>
              <w:numPr>
                <w:ilvl w:val="0"/>
                <w:numId w:val="74"/>
              </w:numPr>
              <w:ind w:left="360"/>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lang w:val="fr-FR"/>
              </w:rPr>
              <w:t>d</w:t>
            </w:r>
            <w:r w:rsidRPr="0091087D">
              <w:rPr>
                <w:rFonts w:ascii="Arial" w:eastAsia="Arial" w:hAnsi="Arial" w:cs="Arial"/>
                <w:spacing w:val="-1"/>
                <w:lang w:val="fr-FR"/>
              </w:rPr>
              <w:t>o</w:t>
            </w:r>
            <w:r w:rsidRPr="0091087D">
              <w:rPr>
                <w:rFonts w:ascii="Arial" w:eastAsia="Arial" w:hAnsi="Arial" w:cs="Arial"/>
                <w:lang w:val="fr-FR"/>
              </w:rPr>
              <w:t>pti</w:t>
            </w:r>
            <w:r w:rsidRPr="0091087D">
              <w:rPr>
                <w:rFonts w:ascii="Arial" w:eastAsia="Arial" w:hAnsi="Arial" w:cs="Arial"/>
                <w:spacing w:val="-1"/>
                <w:lang w:val="fr-FR"/>
              </w:rPr>
              <w:t>o</w:t>
            </w:r>
            <w:r w:rsidRPr="0091087D">
              <w:rPr>
                <w:rFonts w:ascii="Arial" w:eastAsia="Arial" w:hAnsi="Arial" w:cs="Arial"/>
                <w:lang w:val="fr-FR"/>
              </w:rPr>
              <w:t>n</w:t>
            </w:r>
            <w:r w:rsidRPr="0091087D">
              <w:rPr>
                <w:rFonts w:ascii="Arial" w:eastAsia="Arial" w:hAnsi="Arial" w:cs="Arial"/>
                <w:spacing w:val="54"/>
                <w:lang w:val="fr-FR"/>
              </w:rPr>
              <w:t xml:space="preserve"> </w:t>
            </w:r>
            <w:r w:rsidRPr="0091087D">
              <w:rPr>
                <w:rFonts w:ascii="Arial" w:eastAsia="Arial" w:hAnsi="Arial" w:cs="Arial"/>
                <w:lang w:val="fr-FR"/>
              </w:rPr>
              <w:t>en</w:t>
            </w:r>
            <w:r w:rsidRPr="0091087D">
              <w:rPr>
                <w:rFonts w:ascii="Arial" w:eastAsia="Arial" w:hAnsi="Arial" w:cs="Arial"/>
                <w:spacing w:val="53"/>
                <w:lang w:val="fr-FR"/>
              </w:rPr>
              <w:t xml:space="preserve"> </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14</w:t>
            </w:r>
            <w:r w:rsidRPr="0091087D">
              <w:rPr>
                <w:rFonts w:ascii="Arial" w:eastAsia="Arial" w:hAnsi="Arial" w:cs="Arial"/>
                <w:spacing w:val="53"/>
                <w:lang w:val="fr-FR"/>
              </w:rPr>
              <w:t xml:space="preserve"> </w:t>
            </w:r>
            <w:r w:rsidRPr="0091087D">
              <w:rPr>
                <w:rFonts w:ascii="Arial" w:eastAsia="Arial" w:hAnsi="Arial" w:cs="Arial"/>
                <w:lang w:val="fr-FR"/>
              </w:rPr>
              <w:t>d</w:t>
            </w:r>
            <w:r w:rsidRPr="0091087D">
              <w:rPr>
                <w:rFonts w:ascii="Arial" w:eastAsia="Arial" w:hAnsi="Arial" w:cs="Arial"/>
                <w:spacing w:val="-1"/>
                <w:lang w:val="fr-FR"/>
              </w:rPr>
              <w:t>’</w:t>
            </w:r>
            <w:r w:rsidRPr="0091087D">
              <w:rPr>
                <w:rFonts w:ascii="Arial" w:eastAsia="Arial" w:hAnsi="Arial" w:cs="Arial"/>
                <w:lang w:val="fr-FR"/>
              </w:rPr>
              <w:t>u</w:t>
            </w:r>
            <w:r w:rsidRPr="0091087D">
              <w:rPr>
                <w:rFonts w:ascii="Arial" w:eastAsia="Arial" w:hAnsi="Arial" w:cs="Arial"/>
                <w:spacing w:val="-1"/>
                <w:lang w:val="fr-FR"/>
              </w:rPr>
              <w:t>n</w:t>
            </w:r>
            <w:r w:rsidRPr="0091087D">
              <w:rPr>
                <w:rFonts w:ascii="Arial" w:eastAsia="Arial" w:hAnsi="Arial" w:cs="Arial"/>
                <w:lang w:val="fr-FR"/>
              </w:rPr>
              <w:t>e</w:t>
            </w:r>
            <w:r w:rsidRPr="0091087D">
              <w:rPr>
                <w:rFonts w:ascii="Arial" w:eastAsia="Arial" w:hAnsi="Arial" w:cs="Arial"/>
                <w:spacing w:val="54"/>
                <w:lang w:val="fr-FR"/>
              </w:rPr>
              <w:t xml:space="preserve"> </w:t>
            </w:r>
            <w:r w:rsidRPr="0091087D">
              <w:rPr>
                <w:rFonts w:ascii="Arial" w:eastAsia="Arial" w:hAnsi="Arial" w:cs="Arial"/>
                <w:lang w:val="fr-FR"/>
              </w:rPr>
              <w:t>p</w:t>
            </w:r>
            <w:r w:rsidRPr="0091087D">
              <w:rPr>
                <w:rFonts w:ascii="Arial" w:eastAsia="Arial" w:hAnsi="Arial" w:cs="Arial"/>
                <w:spacing w:val="-1"/>
                <w:lang w:val="fr-FR"/>
              </w:rPr>
              <w:t>oli</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e</w:t>
            </w:r>
            <w:r w:rsidRPr="0091087D">
              <w:rPr>
                <w:rFonts w:ascii="Arial" w:eastAsia="Arial" w:hAnsi="Arial" w:cs="Arial"/>
                <w:spacing w:val="54"/>
                <w:lang w:val="fr-FR"/>
              </w:rPr>
              <w:t xml:space="preserve"> </w:t>
            </w:r>
            <w:r w:rsidRPr="0091087D">
              <w:rPr>
                <w:rFonts w:ascii="Arial" w:eastAsia="Arial" w:hAnsi="Arial" w:cs="Arial"/>
                <w:lang w:val="fr-FR"/>
              </w:rPr>
              <w:t>n</w:t>
            </w:r>
            <w:r w:rsidRPr="0091087D">
              <w:rPr>
                <w:rFonts w:ascii="Arial" w:eastAsia="Arial" w:hAnsi="Arial" w:cs="Arial"/>
                <w:spacing w:val="-1"/>
                <w:lang w:val="fr-FR"/>
              </w:rPr>
              <w:t>a</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1"/>
                <w:lang w:val="fr-FR"/>
              </w:rPr>
              <w:t>n</w:t>
            </w:r>
            <w:r w:rsidRPr="0091087D">
              <w:rPr>
                <w:rFonts w:ascii="Arial" w:eastAsia="Arial" w:hAnsi="Arial" w:cs="Arial"/>
                <w:lang w:val="fr-FR"/>
              </w:rPr>
              <w:t>a</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54"/>
                <w:lang w:val="fr-FR"/>
              </w:rPr>
              <w:t xml:space="preserve"> </w:t>
            </w:r>
            <w:r w:rsidRPr="0091087D">
              <w:rPr>
                <w:rFonts w:ascii="Arial" w:eastAsia="Arial" w:hAnsi="Arial" w:cs="Arial"/>
                <w:lang w:val="fr-FR"/>
              </w:rPr>
              <w:t>de</w:t>
            </w:r>
            <w:r w:rsidRPr="0091087D">
              <w:rPr>
                <w:rFonts w:ascii="Arial" w:eastAsia="Arial" w:hAnsi="Arial" w:cs="Arial"/>
                <w:spacing w:val="53"/>
                <w:lang w:val="fr-FR"/>
              </w:rPr>
              <w:t xml:space="preserve"> </w:t>
            </w:r>
            <w:r w:rsidRPr="0091087D">
              <w:rPr>
                <w:rFonts w:ascii="Arial" w:eastAsia="Arial" w:hAnsi="Arial" w:cs="Arial"/>
                <w:spacing w:val="-1"/>
                <w:lang w:val="fr-FR"/>
              </w:rPr>
              <w:t>l’</w:t>
            </w:r>
            <w:r w:rsidRPr="0091087D">
              <w:rPr>
                <w:rFonts w:ascii="Arial" w:eastAsia="Arial" w:hAnsi="Arial" w:cs="Arial"/>
                <w:lang w:val="fr-FR"/>
              </w:rPr>
              <w:t>emp</w:t>
            </w:r>
            <w:r w:rsidRPr="0091087D">
              <w:rPr>
                <w:rFonts w:ascii="Arial" w:eastAsia="Arial" w:hAnsi="Arial" w:cs="Arial"/>
                <w:spacing w:val="-1"/>
                <w:lang w:val="fr-FR"/>
              </w:rPr>
              <w:t>l</w:t>
            </w:r>
            <w:r w:rsidRPr="0091087D">
              <w:rPr>
                <w:rFonts w:ascii="Arial" w:eastAsia="Arial" w:hAnsi="Arial" w:cs="Arial"/>
                <w:lang w:val="fr-FR"/>
              </w:rPr>
              <w:t>oi</w:t>
            </w:r>
            <w:r w:rsidRPr="0091087D">
              <w:rPr>
                <w:rFonts w:ascii="Arial" w:eastAsia="Arial" w:hAnsi="Arial" w:cs="Arial"/>
                <w:spacing w:val="53"/>
                <w:lang w:val="fr-FR"/>
              </w:rPr>
              <w:t xml:space="preserve"> </w:t>
            </w:r>
            <w:r w:rsidRPr="0091087D">
              <w:rPr>
                <w:rFonts w:ascii="Arial" w:eastAsia="Arial" w:hAnsi="Arial" w:cs="Arial"/>
                <w:lang w:val="fr-FR"/>
              </w:rPr>
              <w:t>et</w:t>
            </w:r>
            <w:r w:rsidRPr="0091087D">
              <w:rPr>
                <w:rFonts w:ascii="Arial" w:eastAsia="Arial" w:hAnsi="Arial" w:cs="Arial"/>
                <w:spacing w:val="55"/>
                <w:lang w:val="fr-FR"/>
              </w:rPr>
              <w:t xml:space="preserve"> </w:t>
            </w:r>
            <w:r w:rsidRPr="0091087D">
              <w:rPr>
                <w:rFonts w:ascii="Arial" w:eastAsia="Arial" w:hAnsi="Arial" w:cs="Arial"/>
                <w:lang w:val="fr-FR"/>
              </w:rPr>
              <w:t>un</w:t>
            </w:r>
            <w:r w:rsidRPr="0091087D">
              <w:rPr>
                <w:rFonts w:ascii="Arial" w:eastAsia="Arial" w:hAnsi="Arial" w:cs="Arial"/>
                <w:spacing w:val="53"/>
                <w:lang w:val="fr-FR"/>
              </w:rPr>
              <w:t xml:space="preserve"> </w:t>
            </w:r>
            <w:r w:rsidRPr="0091087D">
              <w:rPr>
                <w:rFonts w:ascii="Arial" w:eastAsia="Arial" w:hAnsi="Arial" w:cs="Arial"/>
                <w:lang w:val="fr-FR"/>
              </w:rPr>
              <w:t>p</w:t>
            </w:r>
            <w:r w:rsidRPr="0091087D">
              <w:rPr>
                <w:rFonts w:ascii="Arial" w:eastAsia="Arial" w:hAnsi="Arial" w:cs="Arial"/>
                <w:spacing w:val="-1"/>
                <w:lang w:val="fr-FR"/>
              </w:rPr>
              <w:t>l</w:t>
            </w:r>
            <w:r w:rsidRPr="0091087D">
              <w:rPr>
                <w:rFonts w:ascii="Arial" w:eastAsia="Arial" w:hAnsi="Arial" w:cs="Arial"/>
                <w:lang w:val="fr-FR"/>
              </w:rPr>
              <w:t>an s</w:t>
            </w:r>
            <w:r w:rsidRPr="0091087D">
              <w:rPr>
                <w:rFonts w:ascii="Arial" w:eastAsia="Arial" w:hAnsi="Arial" w:cs="Arial"/>
                <w:spacing w:val="1"/>
                <w:lang w:val="fr-FR"/>
              </w:rPr>
              <w:t>tr</w:t>
            </w:r>
            <w:r w:rsidRPr="0091087D">
              <w:rPr>
                <w:rFonts w:ascii="Arial" w:eastAsia="Arial" w:hAnsi="Arial" w:cs="Arial"/>
                <w:spacing w:val="-3"/>
                <w:lang w:val="fr-FR"/>
              </w:rPr>
              <w:t>a</w:t>
            </w:r>
            <w:r w:rsidRPr="0091087D">
              <w:rPr>
                <w:rFonts w:ascii="Arial" w:eastAsia="Arial" w:hAnsi="Arial" w:cs="Arial"/>
                <w:spacing w:val="1"/>
                <w:lang w:val="fr-FR"/>
              </w:rPr>
              <w:t>t</w:t>
            </w:r>
            <w:r w:rsidRPr="0091087D">
              <w:rPr>
                <w:rFonts w:ascii="Arial" w:eastAsia="Arial" w:hAnsi="Arial" w:cs="Arial"/>
                <w:lang w:val="fr-FR"/>
              </w:rPr>
              <w:t>é</w:t>
            </w:r>
            <w:r w:rsidRPr="0091087D">
              <w:rPr>
                <w:rFonts w:ascii="Arial" w:eastAsia="Arial" w:hAnsi="Arial" w:cs="Arial"/>
                <w:spacing w:val="-1"/>
                <w:lang w:val="fr-FR"/>
              </w:rPr>
              <w:t>gi</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e n</w:t>
            </w:r>
            <w:r w:rsidRPr="0091087D">
              <w:rPr>
                <w:rFonts w:ascii="Arial" w:eastAsia="Arial" w:hAnsi="Arial" w:cs="Arial"/>
                <w:spacing w:val="-2"/>
                <w:lang w:val="fr-FR"/>
              </w:rPr>
              <w:t>a</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onal p</w:t>
            </w:r>
            <w:r w:rsidRPr="0091087D">
              <w:rPr>
                <w:rFonts w:ascii="Arial" w:eastAsia="Arial" w:hAnsi="Arial" w:cs="Arial"/>
                <w:spacing w:val="-1"/>
                <w:lang w:val="fr-FR"/>
              </w:rPr>
              <w:t>o</w:t>
            </w:r>
            <w:r w:rsidRPr="0091087D">
              <w:rPr>
                <w:rFonts w:ascii="Arial" w:eastAsia="Arial" w:hAnsi="Arial" w:cs="Arial"/>
                <w:lang w:val="fr-FR"/>
              </w:rPr>
              <w:t>ur</w:t>
            </w:r>
            <w:r w:rsidRPr="0091087D">
              <w:rPr>
                <w:rFonts w:ascii="Arial" w:eastAsia="Arial" w:hAnsi="Arial" w:cs="Arial"/>
                <w:spacing w:val="-1"/>
                <w:lang w:val="fr-FR"/>
              </w:rPr>
              <w:t xml:space="preserve"> l’</w:t>
            </w:r>
            <w:r w:rsidRPr="0091087D">
              <w:rPr>
                <w:rFonts w:ascii="Arial" w:eastAsia="Arial" w:hAnsi="Arial" w:cs="Arial"/>
                <w:lang w:val="fr-FR"/>
              </w:rPr>
              <w:t>emp</w:t>
            </w:r>
            <w:r w:rsidRPr="0091087D">
              <w:rPr>
                <w:rFonts w:ascii="Arial" w:eastAsia="Arial" w:hAnsi="Arial" w:cs="Arial"/>
                <w:spacing w:val="-1"/>
                <w:lang w:val="fr-FR"/>
              </w:rPr>
              <w:t>l</w:t>
            </w:r>
            <w:r w:rsidRPr="0091087D">
              <w:rPr>
                <w:rFonts w:ascii="Arial" w:eastAsia="Arial" w:hAnsi="Arial" w:cs="Arial"/>
                <w:lang w:val="fr-FR"/>
              </w:rPr>
              <w:t>oi d</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1"/>
                <w:lang w:val="fr-FR"/>
              </w:rPr>
              <w:t xml:space="preserve"> </w:t>
            </w:r>
            <w:r w:rsidRPr="0091087D">
              <w:rPr>
                <w:rFonts w:ascii="Arial" w:eastAsia="Arial" w:hAnsi="Arial" w:cs="Arial"/>
                <w:spacing w:val="1"/>
                <w:lang w:val="fr-FR"/>
              </w:rPr>
              <w:t>j</w:t>
            </w:r>
            <w:r w:rsidRPr="0091087D">
              <w:rPr>
                <w:rFonts w:ascii="Arial" w:eastAsia="Arial" w:hAnsi="Arial" w:cs="Arial"/>
                <w:lang w:val="fr-FR"/>
              </w:rPr>
              <w:t>e</w:t>
            </w:r>
            <w:r w:rsidRPr="0091087D">
              <w:rPr>
                <w:rFonts w:ascii="Arial" w:eastAsia="Arial" w:hAnsi="Arial" w:cs="Arial"/>
                <w:spacing w:val="-1"/>
                <w:lang w:val="fr-FR"/>
              </w:rPr>
              <w:t>u</w:t>
            </w:r>
            <w:r w:rsidRPr="0091087D">
              <w:rPr>
                <w:rFonts w:ascii="Arial" w:eastAsia="Arial" w:hAnsi="Arial" w:cs="Arial"/>
                <w:lang w:val="fr-FR"/>
              </w:rPr>
              <w:t>n</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1"/>
                <w:lang w:val="fr-FR"/>
              </w:rPr>
              <w:t xml:space="preserve"> </w:t>
            </w:r>
            <w:r w:rsidRPr="0091087D">
              <w:rPr>
                <w:rFonts w:ascii="Arial" w:eastAsia="Arial" w:hAnsi="Arial" w:cs="Arial"/>
                <w:spacing w:val="1"/>
                <w:lang w:val="fr-FR"/>
              </w:rPr>
              <w:t>(</w:t>
            </w:r>
            <w:r w:rsidRPr="0091087D">
              <w:rPr>
                <w:rFonts w:ascii="Arial" w:eastAsia="Arial" w:hAnsi="Arial" w:cs="Arial"/>
                <w:spacing w:val="-1"/>
                <w:lang w:val="fr-FR"/>
              </w:rPr>
              <w:t>P</w:t>
            </w:r>
            <w:r w:rsidRPr="0091087D">
              <w:rPr>
                <w:rFonts w:ascii="Arial" w:eastAsia="Arial" w:hAnsi="Arial" w:cs="Arial"/>
                <w:spacing w:val="-3"/>
                <w:lang w:val="fr-FR"/>
              </w:rPr>
              <w:t>S</w:t>
            </w:r>
            <w:r w:rsidRPr="0091087D">
              <w:rPr>
                <w:rFonts w:ascii="Arial" w:eastAsia="Arial" w:hAnsi="Arial" w:cs="Arial"/>
                <w:spacing w:val="-1"/>
                <w:lang w:val="fr-FR"/>
              </w:rPr>
              <w:t>NE</w:t>
            </w:r>
            <w:r w:rsidRPr="0091087D">
              <w:rPr>
                <w:rFonts w:ascii="Arial" w:eastAsia="Arial" w:hAnsi="Arial" w:cs="Arial"/>
                <w:lang w:val="fr-FR"/>
              </w:rPr>
              <w:t>J)</w:t>
            </w:r>
          </w:p>
          <w:p w14:paraId="3B6DA968" w14:textId="77777777" w:rsidR="00A124B8" w:rsidRPr="0091087D" w:rsidRDefault="00A124B8" w:rsidP="006A3601">
            <w:pPr>
              <w:pStyle w:val="Paragraphedeliste"/>
              <w:numPr>
                <w:ilvl w:val="0"/>
                <w:numId w:val="74"/>
              </w:numPr>
              <w:ind w:left="360"/>
              <w:rPr>
                <w:rFonts w:ascii="Arial" w:eastAsia="Arial" w:hAnsi="Arial" w:cs="Arial"/>
                <w:lang w:val="fr-FR"/>
              </w:rPr>
            </w:pPr>
            <w:r w:rsidRPr="0091087D">
              <w:rPr>
                <w:rFonts w:ascii="Arial" w:eastAsia="Arial" w:hAnsi="Arial" w:cs="Arial"/>
                <w:spacing w:val="1"/>
                <w:lang w:val="fr-FR"/>
              </w:rPr>
              <w:t>M</w:t>
            </w:r>
            <w:r w:rsidRPr="0091087D">
              <w:rPr>
                <w:rFonts w:ascii="Arial" w:eastAsia="Arial" w:hAnsi="Arial" w:cs="Arial"/>
                <w:spacing w:val="-1"/>
                <w:lang w:val="fr-FR"/>
              </w:rPr>
              <w:t>i</w:t>
            </w:r>
            <w:r w:rsidRPr="0091087D">
              <w:rPr>
                <w:rFonts w:ascii="Arial" w:eastAsia="Arial" w:hAnsi="Arial" w:cs="Arial"/>
                <w:lang w:val="fr-FR"/>
              </w:rPr>
              <w:t>se en p</w:t>
            </w:r>
            <w:r w:rsidRPr="0091087D">
              <w:rPr>
                <w:rFonts w:ascii="Arial" w:eastAsia="Arial" w:hAnsi="Arial" w:cs="Arial"/>
                <w:spacing w:val="-1"/>
                <w:lang w:val="fr-FR"/>
              </w:rPr>
              <w:t>l</w:t>
            </w:r>
            <w:r w:rsidRPr="0091087D">
              <w:rPr>
                <w:rFonts w:ascii="Arial" w:eastAsia="Arial" w:hAnsi="Arial" w:cs="Arial"/>
                <w:lang w:val="fr-FR"/>
              </w:rPr>
              <w:t>ace d</w:t>
            </w:r>
            <w:r w:rsidRPr="0091087D">
              <w:rPr>
                <w:rFonts w:ascii="Arial" w:eastAsia="Arial" w:hAnsi="Arial" w:cs="Arial"/>
                <w:spacing w:val="-1"/>
                <w:lang w:val="fr-FR"/>
              </w:rPr>
              <w:t>’</w:t>
            </w:r>
            <w:r w:rsidRPr="0091087D">
              <w:rPr>
                <w:rFonts w:ascii="Arial" w:eastAsia="Arial" w:hAnsi="Arial" w:cs="Arial"/>
                <w:lang w:val="fr-FR"/>
              </w:rPr>
              <w:t>u</w:t>
            </w:r>
            <w:r w:rsidRPr="0091087D">
              <w:rPr>
                <w:rFonts w:ascii="Arial" w:eastAsia="Arial" w:hAnsi="Arial" w:cs="Arial"/>
                <w:spacing w:val="-1"/>
                <w:lang w:val="fr-FR"/>
              </w:rPr>
              <w:t>n</w:t>
            </w:r>
            <w:r w:rsidRPr="0091087D">
              <w:rPr>
                <w:rFonts w:ascii="Arial" w:eastAsia="Arial" w:hAnsi="Arial" w:cs="Arial"/>
                <w:lang w:val="fr-FR"/>
              </w:rPr>
              <w:t xml:space="preserve">e </w:t>
            </w:r>
            <w:r w:rsidRPr="0091087D">
              <w:rPr>
                <w:rFonts w:ascii="Arial" w:eastAsia="Arial" w:hAnsi="Arial" w:cs="Arial"/>
                <w:spacing w:val="-2"/>
                <w:lang w:val="fr-FR"/>
              </w:rPr>
              <w:t>c</w:t>
            </w:r>
            <w:r w:rsidRPr="0091087D">
              <w:rPr>
                <w:rFonts w:ascii="Arial" w:eastAsia="Arial" w:hAnsi="Arial" w:cs="Arial"/>
                <w:lang w:val="fr-FR"/>
              </w:rPr>
              <w:t>o</w:t>
            </w:r>
            <w:r w:rsidRPr="0091087D">
              <w:rPr>
                <w:rFonts w:ascii="Arial" w:eastAsia="Arial" w:hAnsi="Arial" w:cs="Arial"/>
                <w:spacing w:val="-1"/>
                <w:lang w:val="fr-FR"/>
              </w:rPr>
              <w:t>ali</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on n</w:t>
            </w:r>
            <w:r w:rsidRPr="0091087D">
              <w:rPr>
                <w:rFonts w:ascii="Arial" w:eastAsia="Arial" w:hAnsi="Arial" w:cs="Arial"/>
                <w:spacing w:val="-1"/>
                <w:lang w:val="fr-FR"/>
              </w:rPr>
              <w:t>a</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1"/>
                <w:lang w:val="fr-FR"/>
              </w:rPr>
              <w:t>n</w:t>
            </w:r>
            <w:r w:rsidRPr="0091087D">
              <w:rPr>
                <w:rFonts w:ascii="Arial" w:eastAsia="Arial" w:hAnsi="Arial" w:cs="Arial"/>
                <w:lang w:val="fr-FR"/>
              </w:rPr>
              <w:t>a</w:t>
            </w:r>
            <w:r w:rsidRPr="0091087D">
              <w:rPr>
                <w:rFonts w:ascii="Arial" w:eastAsia="Arial" w:hAnsi="Arial" w:cs="Arial"/>
                <w:spacing w:val="-1"/>
                <w:lang w:val="fr-FR"/>
              </w:rPr>
              <w:t>l</w:t>
            </w:r>
            <w:r w:rsidRPr="0091087D">
              <w:rPr>
                <w:rFonts w:ascii="Arial" w:eastAsia="Arial" w:hAnsi="Arial" w:cs="Arial"/>
                <w:lang w:val="fr-FR"/>
              </w:rPr>
              <w:t>e p</w:t>
            </w:r>
            <w:r w:rsidRPr="0091087D">
              <w:rPr>
                <w:rFonts w:ascii="Arial" w:eastAsia="Arial" w:hAnsi="Arial" w:cs="Arial"/>
                <w:spacing w:val="-1"/>
                <w:lang w:val="fr-FR"/>
              </w:rPr>
              <w:t>o</w:t>
            </w:r>
            <w:r w:rsidRPr="0091087D">
              <w:rPr>
                <w:rFonts w:ascii="Arial" w:eastAsia="Arial" w:hAnsi="Arial" w:cs="Arial"/>
                <w:lang w:val="fr-FR"/>
              </w:rPr>
              <w:t xml:space="preserve">ur </w:t>
            </w:r>
            <w:r w:rsidRPr="0091087D">
              <w:rPr>
                <w:rFonts w:ascii="Arial" w:eastAsia="Arial" w:hAnsi="Arial" w:cs="Arial"/>
                <w:spacing w:val="-1"/>
                <w:lang w:val="fr-FR"/>
              </w:rPr>
              <w:t>l’</w:t>
            </w:r>
            <w:r w:rsidRPr="0091087D">
              <w:rPr>
                <w:rFonts w:ascii="Arial" w:eastAsia="Arial" w:hAnsi="Arial" w:cs="Arial"/>
                <w:lang w:val="fr-FR"/>
              </w:rPr>
              <w:t>emp</w:t>
            </w:r>
            <w:r w:rsidRPr="0091087D">
              <w:rPr>
                <w:rFonts w:ascii="Arial" w:eastAsia="Arial" w:hAnsi="Arial" w:cs="Arial"/>
                <w:spacing w:val="-1"/>
                <w:lang w:val="fr-FR"/>
              </w:rPr>
              <w:t>l</w:t>
            </w:r>
            <w:r w:rsidRPr="0091087D">
              <w:rPr>
                <w:rFonts w:ascii="Arial" w:eastAsia="Arial" w:hAnsi="Arial" w:cs="Arial"/>
                <w:lang w:val="fr-FR"/>
              </w:rPr>
              <w:t>oi d</w:t>
            </w:r>
            <w:r w:rsidRPr="0091087D">
              <w:rPr>
                <w:rFonts w:ascii="Arial" w:eastAsia="Arial" w:hAnsi="Arial" w:cs="Arial"/>
                <w:spacing w:val="-1"/>
                <w:lang w:val="fr-FR"/>
              </w:rPr>
              <w:t>e</w:t>
            </w:r>
            <w:r w:rsidRPr="0091087D">
              <w:rPr>
                <w:rFonts w:ascii="Arial" w:eastAsia="Arial" w:hAnsi="Arial" w:cs="Arial"/>
                <w:lang w:val="fr-FR"/>
              </w:rPr>
              <w:t xml:space="preserve">s </w:t>
            </w:r>
            <w:r w:rsidRPr="0091087D">
              <w:rPr>
                <w:rFonts w:ascii="Arial" w:eastAsia="Arial" w:hAnsi="Arial" w:cs="Arial"/>
                <w:spacing w:val="1"/>
                <w:lang w:val="fr-FR"/>
              </w:rPr>
              <w:t>j</w:t>
            </w:r>
            <w:r w:rsidRPr="0091087D">
              <w:rPr>
                <w:rFonts w:ascii="Arial" w:eastAsia="Arial" w:hAnsi="Arial" w:cs="Arial"/>
                <w:lang w:val="fr-FR"/>
              </w:rPr>
              <w:t>e</w:t>
            </w:r>
            <w:r w:rsidRPr="0091087D">
              <w:rPr>
                <w:rFonts w:ascii="Arial" w:eastAsia="Arial" w:hAnsi="Arial" w:cs="Arial"/>
                <w:spacing w:val="-1"/>
                <w:lang w:val="fr-FR"/>
              </w:rPr>
              <w:t>u</w:t>
            </w:r>
            <w:r w:rsidRPr="0091087D">
              <w:rPr>
                <w:rFonts w:ascii="Arial" w:eastAsia="Arial" w:hAnsi="Arial" w:cs="Arial"/>
                <w:lang w:val="fr-FR"/>
              </w:rPr>
              <w:t>n</w:t>
            </w:r>
            <w:r w:rsidRPr="0091087D">
              <w:rPr>
                <w:rFonts w:ascii="Arial" w:eastAsia="Arial" w:hAnsi="Arial" w:cs="Arial"/>
                <w:spacing w:val="-3"/>
                <w:lang w:val="fr-FR"/>
              </w:rPr>
              <w:t>e</w:t>
            </w:r>
            <w:r w:rsidRPr="0091087D">
              <w:rPr>
                <w:rFonts w:ascii="Arial" w:eastAsia="Arial" w:hAnsi="Arial" w:cs="Arial"/>
                <w:lang w:val="fr-FR"/>
              </w:rPr>
              <w:t xml:space="preserve">s </w:t>
            </w:r>
            <w:r w:rsidRPr="0091087D">
              <w:rPr>
                <w:rFonts w:ascii="Arial" w:eastAsia="Arial" w:hAnsi="Arial" w:cs="Arial"/>
                <w:spacing w:val="1"/>
                <w:lang w:val="fr-FR"/>
              </w:rPr>
              <w:t>(</w:t>
            </w:r>
            <w:r w:rsidRPr="0091087D">
              <w:rPr>
                <w:rFonts w:ascii="Arial" w:eastAsia="Arial" w:hAnsi="Arial" w:cs="Arial"/>
                <w:spacing w:val="-1"/>
                <w:lang w:val="fr-FR"/>
              </w:rPr>
              <w:t>CNE</w:t>
            </w:r>
            <w:r w:rsidRPr="0091087D">
              <w:rPr>
                <w:rFonts w:ascii="Arial" w:eastAsia="Arial" w:hAnsi="Arial" w:cs="Arial"/>
                <w:lang w:val="fr-FR"/>
              </w:rPr>
              <w:t>J)</w:t>
            </w:r>
          </w:p>
          <w:p w14:paraId="7908D8AA" w14:textId="77777777" w:rsidR="00A124B8" w:rsidRPr="0091087D" w:rsidRDefault="00A124B8" w:rsidP="006A3601">
            <w:pPr>
              <w:pStyle w:val="Paragraphedeliste"/>
              <w:numPr>
                <w:ilvl w:val="0"/>
                <w:numId w:val="74"/>
              </w:numPr>
              <w:ind w:left="360"/>
              <w:rPr>
                <w:rFonts w:ascii="Arial" w:eastAsia="Arial" w:hAnsi="Arial" w:cs="Arial"/>
                <w:lang w:val="fr-FR"/>
              </w:rPr>
            </w:pPr>
            <w:r w:rsidRPr="0091087D">
              <w:rPr>
                <w:rFonts w:ascii="Arial" w:eastAsia="Arial" w:hAnsi="Arial" w:cs="Arial"/>
                <w:spacing w:val="-1"/>
                <w:lang w:val="fr-FR"/>
              </w:rPr>
              <w:t>E</w:t>
            </w:r>
            <w:r w:rsidRPr="0091087D">
              <w:rPr>
                <w:rFonts w:ascii="Arial" w:eastAsia="Arial" w:hAnsi="Arial" w:cs="Arial"/>
                <w:lang w:val="fr-FR"/>
              </w:rPr>
              <w:t>nt</w:t>
            </w:r>
            <w:r w:rsidRPr="0091087D">
              <w:rPr>
                <w:rFonts w:ascii="Arial" w:eastAsia="Arial" w:hAnsi="Arial" w:cs="Arial"/>
                <w:spacing w:val="1"/>
                <w:lang w:val="fr-FR"/>
              </w:rPr>
              <w:t>r</w:t>
            </w:r>
            <w:r w:rsidRPr="0091087D">
              <w:rPr>
                <w:rFonts w:ascii="Arial" w:eastAsia="Arial" w:hAnsi="Arial" w:cs="Arial"/>
                <w:lang w:val="fr-FR"/>
              </w:rPr>
              <w:t>e 2</w:t>
            </w:r>
            <w:r w:rsidRPr="0091087D">
              <w:rPr>
                <w:rFonts w:ascii="Arial" w:eastAsia="Arial" w:hAnsi="Arial" w:cs="Arial"/>
                <w:spacing w:val="-1"/>
                <w:lang w:val="fr-FR"/>
              </w:rPr>
              <w:t>0</w:t>
            </w:r>
            <w:r w:rsidRPr="0091087D">
              <w:rPr>
                <w:rFonts w:ascii="Arial" w:eastAsia="Arial" w:hAnsi="Arial" w:cs="Arial"/>
                <w:lang w:val="fr-FR"/>
              </w:rPr>
              <w:t>13 et 2</w:t>
            </w:r>
            <w:r w:rsidRPr="0091087D">
              <w:rPr>
                <w:rFonts w:ascii="Arial" w:eastAsia="Arial" w:hAnsi="Arial" w:cs="Arial"/>
                <w:spacing w:val="-1"/>
                <w:lang w:val="fr-FR"/>
              </w:rPr>
              <w:t>0</w:t>
            </w:r>
            <w:r w:rsidRPr="0091087D">
              <w:rPr>
                <w:rFonts w:ascii="Arial" w:eastAsia="Arial" w:hAnsi="Arial" w:cs="Arial"/>
                <w:lang w:val="fr-FR"/>
              </w:rPr>
              <w:t>1</w:t>
            </w:r>
            <w:r w:rsidRPr="0091087D">
              <w:rPr>
                <w:rFonts w:ascii="Arial" w:eastAsia="Arial" w:hAnsi="Arial" w:cs="Arial"/>
                <w:spacing w:val="-3"/>
                <w:lang w:val="fr-FR"/>
              </w:rPr>
              <w:t>7</w:t>
            </w:r>
            <w:r w:rsidRPr="0091087D">
              <w:rPr>
                <w:rFonts w:ascii="Arial" w:eastAsia="Arial" w:hAnsi="Arial" w:cs="Arial"/>
                <w:lang w:val="fr-FR"/>
              </w:rPr>
              <w:t>, d</w:t>
            </w:r>
            <w:r w:rsidRPr="0091087D">
              <w:rPr>
                <w:rFonts w:ascii="Arial" w:eastAsia="Arial" w:hAnsi="Arial" w:cs="Arial"/>
                <w:spacing w:val="-1"/>
                <w:lang w:val="fr-FR"/>
              </w:rPr>
              <w:t>e</w:t>
            </w:r>
            <w:r w:rsidRPr="0091087D">
              <w:rPr>
                <w:rFonts w:ascii="Arial" w:eastAsia="Arial" w:hAnsi="Arial" w:cs="Arial"/>
                <w:lang w:val="fr-FR"/>
              </w:rPr>
              <w:t>s a</w:t>
            </w:r>
            <w:r w:rsidRPr="0091087D">
              <w:rPr>
                <w:rFonts w:ascii="Arial" w:eastAsia="Arial" w:hAnsi="Arial" w:cs="Arial"/>
                <w:spacing w:val="-3"/>
                <w:lang w:val="fr-FR"/>
              </w:rPr>
              <w:t>c</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1"/>
                <w:lang w:val="fr-FR"/>
              </w:rPr>
              <w:t>n</w:t>
            </w:r>
            <w:r w:rsidRPr="0091087D">
              <w:rPr>
                <w:rFonts w:ascii="Arial" w:eastAsia="Arial" w:hAnsi="Arial" w:cs="Arial"/>
                <w:lang w:val="fr-FR"/>
              </w:rPr>
              <w:t xml:space="preserve">s </w:t>
            </w:r>
            <w:r w:rsidRPr="0091087D">
              <w:rPr>
                <w:rFonts w:ascii="Arial" w:eastAsia="Arial" w:hAnsi="Arial" w:cs="Arial"/>
                <w:spacing w:val="1"/>
                <w:lang w:val="fr-FR"/>
              </w:rPr>
              <w:t>m</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lang w:val="fr-FR"/>
              </w:rPr>
              <w:t>é</w:t>
            </w:r>
            <w:r w:rsidRPr="0091087D">
              <w:rPr>
                <w:rFonts w:ascii="Arial" w:eastAsia="Arial" w:hAnsi="Arial" w:cs="Arial"/>
                <w:spacing w:val="-1"/>
                <w:lang w:val="fr-FR"/>
              </w:rPr>
              <w:t>e</w:t>
            </w:r>
            <w:r w:rsidRPr="0091087D">
              <w:rPr>
                <w:rFonts w:ascii="Arial" w:eastAsia="Arial" w:hAnsi="Arial" w:cs="Arial"/>
                <w:lang w:val="fr-FR"/>
              </w:rPr>
              <w:t xml:space="preserve">s </w:t>
            </w:r>
            <w:r w:rsidRPr="0091087D">
              <w:rPr>
                <w:rFonts w:ascii="Arial" w:eastAsia="Arial" w:hAnsi="Arial" w:cs="Arial"/>
                <w:spacing w:val="-3"/>
                <w:lang w:val="fr-FR"/>
              </w:rPr>
              <w:t>d</w:t>
            </w:r>
            <w:r w:rsidRPr="0091087D">
              <w:rPr>
                <w:rFonts w:ascii="Arial" w:eastAsia="Arial" w:hAnsi="Arial" w:cs="Arial"/>
                <w:lang w:val="fr-FR"/>
              </w:rPr>
              <w:t>a</w:t>
            </w:r>
            <w:r w:rsidRPr="0091087D">
              <w:rPr>
                <w:rFonts w:ascii="Arial" w:eastAsia="Arial" w:hAnsi="Arial" w:cs="Arial"/>
                <w:spacing w:val="-1"/>
                <w:lang w:val="fr-FR"/>
              </w:rPr>
              <w:t>n</w:t>
            </w:r>
            <w:r w:rsidRPr="0091087D">
              <w:rPr>
                <w:rFonts w:ascii="Arial" w:eastAsia="Arial" w:hAnsi="Arial" w:cs="Arial"/>
                <w:lang w:val="fr-FR"/>
              </w:rPr>
              <w:t xml:space="preserve">s </w:t>
            </w:r>
            <w:r w:rsidRPr="0091087D">
              <w:rPr>
                <w:rFonts w:ascii="Arial" w:eastAsia="Arial" w:hAnsi="Arial" w:cs="Arial"/>
                <w:spacing w:val="-1"/>
                <w:lang w:val="fr-FR"/>
              </w:rPr>
              <w:t>l</w:t>
            </w:r>
            <w:r w:rsidRPr="0091087D">
              <w:rPr>
                <w:rFonts w:ascii="Arial" w:eastAsia="Arial" w:hAnsi="Arial" w:cs="Arial"/>
                <w:lang w:val="fr-FR"/>
              </w:rPr>
              <w:t>e ca</w:t>
            </w:r>
            <w:r w:rsidRPr="0091087D">
              <w:rPr>
                <w:rFonts w:ascii="Arial" w:eastAsia="Arial" w:hAnsi="Arial" w:cs="Arial"/>
                <w:spacing w:val="-1"/>
                <w:lang w:val="fr-FR"/>
              </w:rPr>
              <w:t>d</w:t>
            </w:r>
            <w:r w:rsidRPr="0091087D">
              <w:rPr>
                <w:rFonts w:ascii="Arial" w:eastAsia="Arial" w:hAnsi="Arial" w:cs="Arial"/>
                <w:spacing w:val="1"/>
                <w:lang w:val="fr-FR"/>
              </w:rPr>
              <w:t>r</w:t>
            </w:r>
            <w:r w:rsidRPr="0091087D">
              <w:rPr>
                <w:rFonts w:ascii="Arial" w:eastAsia="Arial" w:hAnsi="Arial" w:cs="Arial"/>
                <w:lang w:val="fr-FR"/>
              </w:rPr>
              <w:t xml:space="preserve">e de </w:t>
            </w:r>
            <w:r w:rsidRPr="0091087D">
              <w:rPr>
                <w:rFonts w:ascii="Arial" w:eastAsia="Arial" w:hAnsi="Arial" w:cs="Arial"/>
                <w:spacing w:val="-1"/>
                <w:lang w:val="fr-FR"/>
              </w:rPr>
              <w:t>l</w:t>
            </w:r>
            <w:r w:rsidRPr="0091087D">
              <w:rPr>
                <w:rFonts w:ascii="Arial" w:eastAsia="Arial" w:hAnsi="Arial" w:cs="Arial"/>
                <w:lang w:val="fr-FR"/>
              </w:rPr>
              <w:t>a pro</w:t>
            </w:r>
            <w:r w:rsidRPr="0091087D">
              <w:rPr>
                <w:rFonts w:ascii="Arial" w:eastAsia="Arial" w:hAnsi="Arial" w:cs="Arial"/>
                <w:spacing w:val="1"/>
                <w:lang w:val="fr-FR"/>
              </w:rPr>
              <w:t>m</w:t>
            </w:r>
            <w:r w:rsidRPr="0091087D">
              <w:rPr>
                <w:rFonts w:ascii="Arial" w:eastAsia="Arial" w:hAnsi="Arial" w:cs="Arial"/>
                <w:spacing w:val="-3"/>
                <w:lang w:val="fr-FR"/>
              </w:rPr>
              <w:t>o</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on</w:t>
            </w:r>
            <w:r w:rsidRPr="0091087D">
              <w:rPr>
                <w:rFonts w:ascii="Arial" w:eastAsia="Arial" w:hAnsi="Arial" w:cs="Arial"/>
                <w:spacing w:val="34"/>
                <w:lang w:val="fr-FR"/>
              </w:rPr>
              <w:t xml:space="preserve"> </w:t>
            </w:r>
            <w:r w:rsidRPr="0091087D">
              <w:rPr>
                <w:rFonts w:ascii="Arial" w:eastAsia="Arial" w:hAnsi="Arial" w:cs="Arial"/>
                <w:lang w:val="fr-FR"/>
              </w:rPr>
              <w:t>de</w:t>
            </w:r>
            <w:r w:rsidRPr="0091087D">
              <w:rPr>
                <w:rFonts w:ascii="Arial" w:eastAsia="Arial" w:hAnsi="Arial" w:cs="Arial"/>
                <w:spacing w:val="34"/>
                <w:lang w:val="fr-FR"/>
              </w:rPr>
              <w:t xml:space="preserve"> </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spacing w:val="1"/>
                <w:lang w:val="fr-FR"/>
              </w:rPr>
              <w:t>tr</w:t>
            </w:r>
            <w:r w:rsidRPr="0091087D">
              <w:rPr>
                <w:rFonts w:ascii="Arial" w:eastAsia="Arial" w:hAnsi="Arial" w:cs="Arial"/>
                <w:lang w:val="fr-FR"/>
              </w:rPr>
              <w:t>e</w:t>
            </w:r>
            <w:r w:rsidRPr="0091087D">
              <w:rPr>
                <w:rFonts w:ascii="Arial" w:eastAsia="Arial" w:hAnsi="Arial" w:cs="Arial"/>
                <w:spacing w:val="-3"/>
                <w:lang w:val="fr-FR"/>
              </w:rPr>
              <w:t>p</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3"/>
                <w:lang w:val="fr-FR"/>
              </w:rPr>
              <w:t>n</w:t>
            </w:r>
            <w:r w:rsidRPr="0091087D">
              <w:rPr>
                <w:rFonts w:ascii="Arial" w:eastAsia="Arial" w:hAnsi="Arial" w:cs="Arial"/>
                <w:lang w:val="fr-FR"/>
              </w:rPr>
              <w:t>e</w:t>
            </w:r>
            <w:r w:rsidRPr="0091087D">
              <w:rPr>
                <w:rFonts w:ascii="Arial" w:eastAsia="Arial" w:hAnsi="Arial" w:cs="Arial"/>
                <w:spacing w:val="-1"/>
                <w:lang w:val="fr-FR"/>
              </w:rPr>
              <w:t>u</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lang w:val="fr-FR"/>
              </w:rPr>
              <w:t>at</w:t>
            </w:r>
            <w:r w:rsidRPr="0091087D">
              <w:rPr>
                <w:rFonts w:ascii="Arial" w:eastAsia="Arial" w:hAnsi="Arial" w:cs="Arial"/>
                <w:spacing w:val="36"/>
                <w:lang w:val="fr-FR"/>
              </w:rPr>
              <w:t xml:space="preserve"> </w:t>
            </w:r>
            <w:r w:rsidRPr="0091087D">
              <w:rPr>
                <w:rFonts w:ascii="Arial" w:eastAsia="Arial" w:hAnsi="Arial" w:cs="Arial"/>
                <w:lang w:val="fr-FR"/>
              </w:rPr>
              <w:t>o</w:t>
            </w:r>
            <w:r w:rsidRPr="0091087D">
              <w:rPr>
                <w:rFonts w:ascii="Arial" w:eastAsia="Arial" w:hAnsi="Arial" w:cs="Arial"/>
                <w:spacing w:val="-3"/>
                <w:lang w:val="fr-FR"/>
              </w:rPr>
              <w:t>n</w:t>
            </w:r>
            <w:r w:rsidRPr="0091087D">
              <w:rPr>
                <w:rFonts w:ascii="Arial" w:eastAsia="Arial" w:hAnsi="Arial" w:cs="Arial"/>
                <w:lang w:val="fr-FR"/>
              </w:rPr>
              <w:t>t</w:t>
            </w:r>
            <w:r w:rsidRPr="0091087D">
              <w:rPr>
                <w:rFonts w:ascii="Arial" w:eastAsia="Arial" w:hAnsi="Arial" w:cs="Arial"/>
                <w:spacing w:val="36"/>
                <w:lang w:val="fr-FR"/>
              </w:rPr>
              <w:t xml:space="preserve"> </w:t>
            </w:r>
            <w:r w:rsidRPr="0091087D">
              <w:rPr>
                <w:rFonts w:ascii="Arial" w:eastAsia="Arial" w:hAnsi="Arial" w:cs="Arial"/>
                <w:lang w:val="fr-FR"/>
              </w:rPr>
              <w:t>p</w:t>
            </w:r>
            <w:r w:rsidRPr="0091087D">
              <w:rPr>
                <w:rFonts w:ascii="Arial" w:eastAsia="Arial" w:hAnsi="Arial" w:cs="Arial"/>
                <w:spacing w:val="-1"/>
                <w:lang w:val="fr-FR"/>
              </w:rPr>
              <w:t>e</w:t>
            </w:r>
            <w:r w:rsidRPr="0091087D">
              <w:rPr>
                <w:rFonts w:ascii="Arial" w:eastAsia="Arial" w:hAnsi="Arial" w:cs="Arial"/>
                <w:spacing w:val="-2"/>
                <w:lang w:val="fr-FR"/>
              </w:rPr>
              <w:t>r</w:t>
            </w:r>
            <w:r w:rsidRPr="0091087D">
              <w:rPr>
                <w:rFonts w:ascii="Arial" w:eastAsia="Arial" w:hAnsi="Arial" w:cs="Arial"/>
                <w:spacing w:val="1"/>
                <w:lang w:val="fr-FR"/>
              </w:rPr>
              <w:t>m</w:t>
            </w:r>
            <w:r w:rsidRPr="0091087D">
              <w:rPr>
                <w:rFonts w:ascii="Arial" w:eastAsia="Arial" w:hAnsi="Arial" w:cs="Arial"/>
                <w:spacing w:val="-1"/>
                <w:lang w:val="fr-FR"/>
              </w:rPr>
              <w:t>i</w:t>
            </w:r>
            <w:r w:rsidRPr="0091087D">
              <w:rPr>
                <w:rFonts w:ascii="Arial" w:eastAsia="Arial" w:hAnsi="Arial" w:cs="Arial"/>
                <w:lang w:val="fr-FR"/>
              </w:rPr>
              <w:t>s</w:t>
            </w:r>
            <w:r w:rsidRPr="0091087D">
              <w:rPr>
                <w:rFonts w:ascii="Arial" w:eastAsia="Arial" w:hAnsi="Arial" w:cs="Arial"/>
                <w:spacing w:val="35"/>
                <w:lang w:val="fr-FR"/>
              </w:rPr>
              <w:t xml:space="preserve"> </w:t>
            </w:r>
            <w:r w:rsidRPr="0091087D">
              <w:rPr>
                <w:rFonts w:ascii="Arial" w:eastAsia="Arial" w:hAnsi="Arial" w:cs="Arial"/>
                <w:lang w:val="fr-FR"/>
              </w:rPr>
              <w:t>de</w:t>
            </w:r>
            <w:r w:rsidRPr="0091087D">
              <w:rPr>
                <w:rFonts w:ascii="Arial" w:eastAsia="Arial" w:hAnsi="Arial" w:cs="Arial"/>
                <w:spacing w:val="32"/>
                <w:lang w:val="fr-FR"/>
              </w:rPr>
              <w:t xml:space="preserve"> </w:t>
            </w:r>
            <w:r w:rsidRPr="0091087D">
              <w:rPr>
                <w:rFonts w:ascii="Arial" w:eastAsia="Arial" w:hAnsi="Arial" w:cs="Arial"/>
                <w:spacing w:val="1"/>
                <w:lang w:val="fr-FR"/>
              </w:rPr>
              <w:t>f</w:t>
            </w:r>
            <w:r w:rsidRPr="0091087D">
              <w:rPr>
                <w:rFonts w:ascii="Arial" w:eastAsia="Arial" w:hAnsi="Arial" w:cs="Arial"/>
                <w:spacing w:val="-3"/>
                <w:lang w:val="fr-FR"/>
              </w:rPr>
              <w:t>o</w:t>
            </w:r>
            <w:r w:rsidRPr="0091087D">
              <w:rPr>
                <w:rFonts w:ascii="Arial" w:eastAsia="Arial" w:hAnsi="Arial" w:cs="Arial"/>
                <w:spacing w:val="-2"/>
                <w:lang w:val="fr-FR"/>
              </w:rPr>
              <w:t>r</w:t>
            </w:r>
            <w:r w:rsidRPr="0091087D">
              <w:rPr>
                <w:rFonts w:ascii="Arial" w:eastAsia="Arial" w:hAnsi="Arial" w:cs="Arial"/>
                <w:spacing w:val="1"/>
                <w:lang w:val="fr-FR"/>
              </w:rPr>
              <w:t>m</w:t>
            </w:r>
            <w:r w:rsidRPr="0091087D">
              <w:rPr>
                <w:rFonts w:ascii="Arial" w:eastAsia="Arial" w:hAnsi="Arial" w:cs="Arial"/>
                <w:lang w:val="fr-FR"/>
              </w:rPr>
              <w:t>er</w:t>
            </w:r>
            <w:r w:rsidRPr="0091087D">
              <w:rPr>
                <w:rFonts w:ascii="Arial" w:eastAsia="Arial" w:hAnsi="Arial" w:cs="Arial"/>
                <w:spacing w:val="35"/>
                <w:lang w:val="fr-FR"/>
              </w:rPr>
              <w:t xml:space="preserve"> </w:t>
            </w:r>
            <w:r w:rsidRPr="0091087D">
              <w:rPr>
                <w:rFonts w:ascii="Arial" w:eastAsia="Arial" w:hAnsi="Arial" w:cs="Arial"/>
                <w:lang w:val="fr-FR"/>
              </w:rPr>
              <w:t>p</w:t>
            </w:r>
            <w:r w:rsidRPr="0091087D">
              <w:rPr>
                <w:rFonts w:ascii="Arial" w:eastAsia="Arial" w:hAnsi="Arial" w:cs="Arial"/>
                <w:spacing w:val="-1"/>
                <w:lang w:val="fr-FR"/>
              </w:rPr>
              <w:t>l</w:t>
            </w:r>
            <w:r w:rsidRPr="0091087D">
              <w:rPr>
                <w:rFonts w:ascii="Arial" w:eastAsia="Arial" w:hAnsi="Arial" w:cs="Arial"/>
                <w:lang w:val="fr-FR"/>
              </w:rPr>
              <w:t>us</w:t>
            </w:r>
            <w:r w:rsidRPr="0091087D">
              <w:rPr>
                <w:rFonts w:ascii="Arial" w:eastAsia="Arial" w:hAnsi="Arial" w:cs="Arial"/>
                <w:spacing w:val="32"/>
                <w:lang w:val="fr-FR"/>
              </w:rPr>
              <w:t xml:space="preserve"> </w:t>
            </w:r>
            <w:r w:rsidRPr="0091087D">
              <w:rPr>
                <w:rFonts w:ascii="Arial" w:eastAsia="Arial" w:hAnsi="Arial" w:cs="Arial"/>
                <w:lang w:val="fr-FR"/>
              </w:rPr>
              <w:t>de</w:t>
            </w:r>
            <w:r w:rsidRPr="0091087D">
              <w:rPr>
                <w:rFonts w:ascii="Arial" w:eastAsia="Arial" w:hAnsi="Arial" w:cs="Arial"/>
                <w:spacing w:val="34"/>
                <w:lang w:val="fr-FR"/>
              </w:rPr>
              <w:t xml:space="preserve"> </w:t>
            </w:r>
            <w:r w:rsidRPr="0091087D">
              <w:rPr>
                <w:rFonts w:ascii="Arial" w:eastAsia="Arial" w:hAnsi="Arial" w:cs="Arial"/>
                <w:lang w:val="fr-FR"/>
              </w:rPr>
              <w:t>6</w:t>
            </w:r>
            <w:r w:rsidRPr="0091087D">
              <w:rPr>
                <w:rFonts w:ascii="Arial" w:eastAsia="Arial" w:hAnsi="Arial" w:cs="Arial"/>
                <w:spacing w:val="-3"/>
                <w:lang w:val="fr-FR"/>
              </w:rPr>
              <w:t>0</w:t>
            </w:r>
            <w:r w:rsidRPr="0091087D">
              <w:rPr>
                <w:rFonts w:ascii="Arial" w:eastAsia="Arial" w:hAnsi="Arial" w:cs="Arial"/>
                <w:spacing w:val="1"/>
                <w:lang w:val="fr-FR"/>
              </w:rPr>
              <w:t>.</w:t>
            </w:r>
            <w:r w:rsidRPr="0091087D">
              <w:rPr>
                <w:rFonts w:ascii="Arial" w:eastAsia="Arial" w:hAnsi="Arial" w:cs="Arial"/>
                <w:lang w:val="fr-FR"/>
              </w:rPr>
              <w:t>0</w:t>
            </w:r>
            <w:r w:rsidRPr="0091087D">
              <w:rPr>
                <w:rFonts w:ascii="Arial" w:eastAsia="Arial" w:hAnsi="Arial" w:cs="Arial"/>
                <w:spacing w:val="-1"/>
                <w:lang w:val="fr-FR"/>
              </w:rPr>
              <w:t>0</w:t>
            </w:r>
            <w:r w:rsidRPr="0091087D">
              <w:rPr>
                <w:rFonts w:ascii="Arial" w:eastAsia="Arial" w:hAnsi="Arial" w:cs="Arial"/>
                <w:lang w:val="fr-FR"/>
              </w:rPr>
              <w:t xml:space="preserve">0 </w:t>
            </w:r>
            <w:r w:rsidRPr="0091087D">
              <w:rPr>
                <w:rFonts w:ascii="Arial" w:eastAsia="Arial" w:hAnsi="Arial" w:cs="Arial"/>
                <w:spacing w:val="1"/>
                <w:position w:val="2"/>
                <w:lang w:val="fr-FR"/>
              </w:rPr>
              <w:t>j</w:t>
            </w:r>
            <w:r w:rsidRPr="0091087D">
              <w:rPr>
                <w:rFonts w:ascii="Arial" w:eastAsia="Arial" w:hAnsi="Arial" w:cs="Arial"/>
                <w:position w:val="2"/>
                <w:lang w:val="fr-FR"/>
              </w:rPr>
              <w:t>e</w:t>
            </w:r>
            <w:r w:rsidRPr="0091087D">
              <w:rPr>
                <w:rFonts w:ascii="Arial" w:eastAsia="Arial" w:hAnsi="Arial" w:cs="Arial"/>
                <w:spacing w:val="-1"/>
                <w:position w:val="2"/>
                <w:lang w:val="fr-FR"/>
              </w:rPr>
              <w:t>u</w:t>
            </w:r>
            <w:r w:rsidRPr="0091087D">
              <w:rPr>
                <w:rFonts w:ascii="Arial" w:eastAsia="Arial" w:hAnsi="Arial" w:cs="Arial"/>
                <w:position w:val="2"/>
                <w:lang w:val="fr-FR"/>
              </w:rPr>
              <w:t>n</w:t>
            </w:r>
            <w:r w:rsidRPr="0091087D">
              <w:rPr>
                <w:rFonts w:ascii="Arial" w:eastAsia="Arial" w:hAnsi="Arial" w:cs="Arial"/>
                <w:spacing w:val="-1"/>
                <w:position w:val="2"/>
                <w:lang w:val="fr-FR"/>
              </w:rPr>
              <w:t>e</w:t>
            </w:r>
            <w:r w:rsidRPr="0091087D">
              <w:rPr>
                <w:rFonts w:ascii="Arial" w:eastAsia="Arial" w:hAnsi="Arial" w:cs="Arial"/>
                <w:position w:val="2"/>
                <w:lang w:val="fr-FR"/>
              </w:rPr>
              <w:t>s</w:t>
            </w:r>
            <w:r w:rsidRPr="0091087D">
              <w:rPr>
                <w:rFonts w:ascii="Arial" w:eastAsia="Arial" w:hAnsi="Arial" w:cs="Arial"/>
                <w:spacing w:val="20"/>
                <w:position w:val="2"/>
                <w:lang w:val="fr-FR"/>
              </w:rPr>
              <w:t xml:space="preserve"> </w:t>
            </w:r>
            <w:r w:rsidRPr="0091087D">
              <w:rPr>
                <w:rFonts w:ascii="Arial" w:eastAsia="Arial" w:hAnsi="Arial" w:cs="Arial"/>
                <w:position w:val="2"/>
                <w:lang w:val="fr-FR"/>
              </w:rPr>
              <w:t>en</w:t>
            </w:r>
            <w:r w:rsidRPr="0091087D">
              <w:rPr>
                <w:rFonts w:ascii="Arial" w:eastAsia="Arial" w:hAnsi="Arial" w:cs="Arial"/>
                <w:spacing w:val="20"/>
                <w:position w:val="2"/>
                <w:lang w:val="fr-FR"/>
              </w:rPr>
              <w:t xml:space="preserve"> </w:t>
            </w:r>
            <w:r w:rsidRPr="0091087D">
              <w:rPr>
                <w:rFonts w:ascii="Arial" w:eastAsia="Arial" w:hAnsi="Arial" w:cs="Arial"/>
                <w:spacing w:val="1"/>
                <w:position w:val="2"/>
                <w:lang w:val="fr-FR"/>
              </w:rPr>
              <w:t>t</w:t>
            </w:r>
            <w:r w:rsidRPr="0091087D">
              <w:rPr>
                <w:rFonts w:ascii="Arial" w:eastAsia="Arial" w:hAnsi="Arial" w:cs="Arial"/>
                <w:position w:val="2"/>
                <w:lang w:val="fr-FR"/>
              </w:rPr>
              <w:t>ec</w:t>
            </w:r>
            <w:r w:rsidRPr="0091087D">
              <w:rPr>
                <w:rFonts w:ascii="Arial" w:eastAsia="Arial" w:hAnsi="Arial" w:cs="Arial"/>
                <w:spacing w:val="-1"/>
                <w:position w:val="2"/>
                <w:lang w:val="fr-FR"/>
              </w:rPr>
              <w:t>h</w:t>
            </w:r>
            <w:r w:rsidRPr="0091087D">
              <w:rPr>
                <w:rFonts w:ascii="Arial" w:eastAsia="Arial" w:hAnsi="Arial" w:cs="Arial"/>
                <w:position w:val="2"/>
                <w:lang w:val="fr-FR"/>
              </w:rPr>
              <w:t>n</w:t>
            </w:r>
            <w:r w:rsidRPr="0091087D">
              <w:rPr>
                <w:rFonts w:ascii="Arial" w:eastAsia="Arial" w:hAnsi="Arial" w:cs="Arial"/>
                <w:spacing w:val="-1"/>
                <w:position w:val="2"/>
                <w:lang w:val="fr-FR"/>
              </w:rPr>
              <w:t>i</w:t>
            </w:r>
            <w:r w:rsidRPr="0091087D">
              <w:rPr>
                <w:rFonts w:ascii="Arial" w:eastAsia="Arial" w:hAnsi="Arial" w:cs="Arial"/>
                <w:position w:val="2"/>
                <w:lang w:val="fr-FR"/>
              </w:rPr>
              <w:t>q</w:t>
            </w:r>
            <w:r w:rsidRPr="0091087D">
              <w:rPr>
                <w:rFonts w:ascii="Arial" w:eastAsia="Arial" w:hAnsi="Arial" w:cs="Arial"/>
                <w:spacing w:val="-1"/>
                <w:position w:val="2"/>
                <w:lang w:val="fr-FR"/>
              </w:rPr>
              <w:t>u</w:t>
            </w:r>
            <w:r w:rsidRPr="0091087D">
              <w:rPr>
                <w:rFonts w:ascii="Arial" w:eastAsia="Arial" w:hAnsi="Arial" w:cs="Arial"/>
                <w:position w:val="2"/>
                <w:lang w:val="fr-FR"/>
              </w:rPr>
              <w:t>e</w:t>
            </w:r>
            <w:r w:rsidRPr="0091087D">
              <w:rPr>
                <w:rFonts w:ascii="Arial" w:eastAsia="Arial" w:hAnsi="Arial" w:cs="Arial"/>
                <w:spacing w:val="20"/>
                <w:position w:val="2"/>
                <w:lang w:val="fr-FR"/>
              </w:rPr>
              <w:t xml:space="preserve"> </w:t>
            </w:r>
            <w:r w:rsidRPr="0091087D">
              <w:rPr>
                <w:rFonts w:ascii="Arial" w:eastAsia="Arial" w:hAnsi="Arial" w:cs="Arial"/>
                <w:position w:val="2"/>
                <w:lang w:val="fr-FR"/>
              </w:rPr>
              <w:t>de</w:t>
            </w:r>
            <w:r w:rsidRPr="0091087D">
              <w:rPr>
                <w:rFonts w:ascii="Arial" w:eastAsia="Arial" w:hAnsi="Arial" w:cs="Arial"/>
                <w:spacing w:val="19"/>
                <w:position w:val="2"/>
                <w:lang w:val="fr-FR"/>
              </w:rPr>
              <w:t xml:space="preserve"> </w:t>
            </w:r>
            <w:r w:rsidRPr="0091087D">
              <w:rPr>
                <w:rFonts w:ascii="Arial" w:eastAsia="Arial" w:hAnsi="Arial" w:cs="Arial"/>
                <w:position w:val="2"/>
                <w:lang w:val="fr-FR"/>
              </w:rPr>
              <w:t>c</w:t>
            </w:r>
            <w:r w:rsidRPr="0091087D">
              <w:rPr>
                <w:rFonts w:ascii="Arial" w:eastAsia="Arial" w:hAnsi="Arial" w:cs="Arial"/>
                <w:spacing w:val="1"/>
                <w:position w:val="2"/>
                <w:lang w:val="fr-FR"/>
              </w:rPr>
              <w:t>r</w:t>
            </w:r>
            <w:r w:rsidRPr="0091087D">
              <w:rPr>
                <w:rFonts w:ascii="Arial" w:eastAsia="Arial" w:hAnsi="Arial" w:cs="Arial"/>
                <w:position w:val="2"/>
                <w:lang w:val="fr-FR"/>
              </w:rPr>
              <w:t>é</w:t>
            </w:r>
            <w:r w:rsidRPr="0091087D">
              <w:rPr>
                <w:rFonts w:ascii="Arial" w:eastAsia="Arial" w:hAnsi="Arial" w:cs="Arial"/>
                <w:spacing w:val="-1"/>
                <w:position w:val="2"/>
                <w:lang w:val="fr-FR"/>
              </w:rPr>
              <w:t>a</w:t>
            </w:r>
            <w:r w:rsidRPr="0091087D">
              <w:rPr>
                <w:rFonts w:ascii="Arial" w:eastAsia="Arial" w:hAnsi="Arial" w:cs="Arial"/>
                <w:spacing w:val="1"/>
                <w:position w:val="2"/>
                <w:lang w:val="fr-FR"/>
              </w:rPr>
              <w:t>t</w:t>
            </w:r>
            <w:r w:rsidRPr="0091087D">
              <w:rPr>
                <w:rFonts w:ascii="Arial" w:eastAsia="Arial" w:hAnsi="Arial" w:cs="Arial"/>
                <w:spacing w:val="-1"/>
                <w:position w:val="2"/>
                <w:lang w:val="fr-FR"/>
              </w:rPr>
              <w:t>i</w:t>
            </w:r>
            <w:r w:rsidRPr="0091087D">
              <w:rPr>
                <w:rFonts w:ascii="Arial" w:eastAsia="Arial" w:hAnsi="Arial" w:cs="Arial"/>
                <w:position w:val="2"/>
                <w:lang w:val="fr-FR"/>
              </w:rPr>
              <w:t>on</w:t>
            </w:r>
            <w:r w:rsidRPr="0091087D">
              <w:rPr>
                <w:rFonts w:ascii="Arial" w:eastAsia="Arial" w:hAnsi="Arial" w:cs="Arial"/>
                <w:spacing w:val="20"/>
                <w:position w:val="2"/>
                <w:lang w:val="fr-FR"/>
              </w:rPr>
              <w:t xml:space="preserve"> </w:t>
            </w:r>
            <w:r w:rsidRPr="0091087D">
              <w:rPr>
                <w:rFonts w:ascii="Arial" w:eastAsia="Arial" w:hAnsi="Arial" w:cs="Arial"/>
                <w:position w:val="2"/>
                <w:lang w:val="fr-FR"/>
              </w:rPr>
              <w:t>et</w:t>
            </w:r>
            <w:r w:rsidRPr="0091087D">
              <w:rPr>
                <w:rFonts w:ascii="Arial" w:eastAsia="Arial" w:hAnsi="Arial" w:cs="Arial"/>
                <w:spacing w:val="21"/>
                <w:position w:val="2"/>
                <w:lang w:val="fr-FR"/>
              </w:rPr>
              <w:t xml:space="preserve"> </w:t>
            </w:r>
            <w:r w:rsidRPr="0091087D">
              <w:rPr>
                <w:rFonts w:ascii="Arial" w:eastAsia="Arial" w:hAnsi="Arial" w:cs="Arial"/>
                <w:position w:val="2"/>
                <w:lang w:val="fr-FR"/>
              </w:rPr>
              <w:t>de</w:t>
            </w:r>
            <w:r w:rsidRPr="0091087D">
              <w:rPr>
                <w:rFonts w:ascii="Arial" w:eastAsia="Arial" w:hAnsi="Arial" w:cs="Arial"/>
                <w:spacing w:val="20"/>
                <w:position w:val="2"/>
                <w:lang w:val="fr-FR"/>
              </w:rPr>
              <w:t xml:space="preserve"> </w:t>
            </w:r>
            <w:r w:rsidRPr="0091087D">
              <w:rPr>
                <w:rFonts w:ascii="Arial" w:eastAsia="Arial" w:hAnsi="Arial" w:cs="Arial"/>
                <w:position w:val="2"/>
                <w:lang w:val="fr-FR"/>
              </w:rPr>
              <w:t>g</w:t>
            </w:r>
            <w:r w:rsidRPr="0091087D">
              <w:rPr>
                <w:rFonts w:ascii="Arial" w:eastAsia="Arial" w:hAnsi="Arial" w:cs="Arial"/>
                <w:spacing w:val="-1"/>
                <w:position w:val="2"/>
                <w:lang w:val="fr-FR"/>
              </w:rPr>
              <w:t>e</w:t>
            </w:r>
            <w:r w:rsidRPr="0091087D">
              <w:rPr>
                <w:rFonts w:ascii="Arial" w:eastAsia="Arial" w:hAnsi="Arial" w:cs="Arial"/>
                <w:spacing w:val="-2"/>
                <w:position w:val="2"/>
                <w:lang w:val="fr-FR"/>
              </w:rPr>
              <w:t>s</w:t>
            </w:r>
            <w:r w:rsidRPr="0091087D">
              <w:rPr>
                <w:rFonts w:ascii="Arial" w:eastAsia="Arial" w:hAnsi="Arial" w:cs="Arial"/>
                <w:spacing w:val="1"/>
                <w:position w:val="2"/>
                <w:lang w:val="fr-FR"/>
              </w:rPr>
              <w:t>t</w:t>
            </w:r>
            <w:r w:rsidRPr="0091087D">
              <w:rPr>
                <w:rFonts w:ascii="Arial" w:eastAsia="Arial" w:hAnsi="Arial" w:cs="Arial"/>
                <w:spacing w:val="-1"/>
                <w:position w:val="2"/>
                <w:lang w:val="fr-FR"/>
              </w:rPr>
              <w:t>i</w:t>
            </w:r>
            <w:r w:rsidRPr="0091087D">
              <w:rPr>
                <w:rFonts w:ascii="Arial" w:eastAsia="Arial" w:hAnsi="Arial" w:cs="Arial"/>
                <w:position w:val="2"/>
                <w:lang w:val="fr-FR"/>
              </w:rPr>
              <w:t>on</w:t>
            </w:r>
            <w:r w:rsidRPr="0091087D">
              <w:rPr>
                <w:rFonts w:ascii="Arial" w:eastAsia="Arial" w:hAnsi="Arial" w:cs="Arial"/>
                <w:spacing w:val="22"/>
                <w:position w:val="2"/>
                <w:lang w:val="fr-FR"/>
              </w:rPr>
              <w:t xml:space="preserve"> </w:t>
            </w:r>
            <w:r w:rsidRPr="0091087D">
              <w:rPr>
                <w:rFonts w:ascii="Arial" w:eastAsia="Arial" w:hAnsi="Arial" w:cs="Arial"/>
                <w:spacing w:val="-3"/>
                <w:position w:val="2"/>
                <w:lang w:val="fr-FR"/>
              </w:rPr>
              <w:t>d</w:t>
            </w:r>
            <w:r w:rsidRPr="0091087D">
              <w:rPr>
                <w:rFonts w:ascii="Arial" w:eastAsia="Arial" w:hAnsi="Arial" w:cs="Arial"/>
                <w:position w:val="2"/>
                <w:lang w:val="fr-FR"/>
              </w:rPr>
              <w:t>e</w:t>
            </w:r>
            <w:r w:rsidRPr="0091087D">
              <w:rPr>
                <w:rFonts w:ascii="Arial" w:eastAsia="Arial" w:hAnsi="Arial" w:cs="Arial"/>
                <w:spacing w:val="23"/>
                <w:position w:val="2"/>
                <w:lang w:val="fr-FR"/>
              </w:rPr>
              <w:t xml:space="preserve"> </w:t>
            </w:r>
            <w:r w:rsidRPr="0091087D">
              <w:rPr>
                <w:rFonts w:ascii="Arial" w:eastAsia="Arial" w:hAnsi="Arial" w:cs="Arial"/>
                <w:spacing w:val="-1"/>
                <w:position w:val="2"/>
                <w:lang w:val="fr-FR"/>
              </w:rPr>
              <w:t>l</w:t>
            </w:r>
            <w:r w:rsidRPr="0091087D">
              <w:rPr>
                <w:rFonts w:ascii="Arial" w:eastAsia="Arial" w:hAnsi="Arial" w:cs="Arial"/>
                <w:position w:val="2"/>
                <w:lang w:val="fr-FR"/>
              </w:rPr>
              <w:t>a</w:t>
            </w:r>
            <w:r w:rsidRPr="0091087D">
              <w:rPr>
                <w:rFonts w:ascii="Arial" w:eastAsia="Arial" w:hAnsi="Arial" w:cs="Arial"/>
                <w:spacing w:val="20"/>
                <w:position w:val="2"/>
                <w:lang w:val="fr-FR"/>
              </w:rPr>
              <w:t xml:space="preserve"> </w:t>
            </w:r>
            <w:r w:rsidRPr="0091087D">
              <w:rPr>
                <w:rFonts w:ascii="Arial" w:eastAsia="Arial" w:hAnsi="Arial" w:cs="Arial"/>
                <w:spacing w:val="1"/>
                <w:position w:val="2"/>
                <w:lang w:val="fr-FR"/>
              </w:rPr>
              <w:t>m</w:t>
            </w:r>
            <w:r w:rsidRPr="0091087D">
              <w:rPr>
                <w:rFonts w:ascii="Arial" w:eastAsia="Arial" w:hAnsi="Arial" w:cs="Arial"/>
                <w:spacing w:val="-1"/>
                <w:position w:val="2"/>
                <w:lang w:val="fr-FR"/>
              </w:rPr>
              <w:t>i</w:t>
            </w:r>
            <w:r w:rsidRPr="0091087D">
              <w:rPr>
                <w:rFonts w:ascii="Arial" w:eastAsia="Arial" w:hAnsi="Arial" w:cs="Arial"/>
                <w:position w:val="2"/>
                <w:lang w:val="fr-FR"/>
              </w:rPr>
              <w:t>c</w:t>
            </w:r>
            <w:r w:rsidRPr="0091087D">
              <w:rPr>
                <w:rFonts w:ascii="Arial" w:eastAsia="Arial" w:hAnsi="Arial" w:cs="Arial"/>
                <w:spacing w:val="1"/>
                <w:position w:val="2"/>
                <w:lang w:val="fr-FR"/>
              </w:rPr>
              <w:t>ro-</w:t>
            </w:r>
            <w:r w:rsidRPr="0091087D">
              <w:rPr>
                <w:rFonts w:ascii="Arial" w:eastAsia="Arial" w:hAnsi="Arial" w:cs="Arial"/>
                <w:position w:val="2"/>
                <w:lang w:val="fr-FR"/>
              </w:rPr>
              <w:t>e</w:t>
            </w:r>
            <w:r w:rsidRPr="0091087D">
              <w:rPr>
                <w:rFonts w:ascii="Arial" w:eastAsia="Arial" w:hAnsi="Arial" w:cs="Arial"/>
                <w:spacing w:val="-1"/>
                <w:position w:val="2"/>
                <w:lang w:val="fr-FR"/>
              </w:rPr>
              <w:t>nt</w:t>
            </w:r>
            <w:r w:rsidRPr="0091087D">
              <w:rPr>
                <w:rFonts w:ascii="Arial" w:eastAsia="Arial" w:hAnsi="Arial" w:cs="Arial"/>
                <w:spacing w:val="1"/>
                <w:position w:val="2"/>
                <w:lang w:val="fr-FR"/>
              </w:rPr>
              <w:t>r</w:t>
            </w:r>
            <w:r w:rsidRPr="0091087D">
              <w:rPr>
                <w:rFonts w:ascii="Arial" w:eastAsia="Arial" w:hAnsi="Arial" w:cs="Arial"/>
                <w:position w:val="2"/>
                <w:lang w:val="fr-FR"/>
              </w:rPr>
              <w:t>e</w:t>
            </w:r>
            <w:r w:rsidRPr="0091087D">
              <w:rPr>
                <w:rFonts w:ascii="Arial" w:eastAsia="Arial" w:hAnsi="Arial" w:cs="Arial"/>
                <w:spacing w:val="-1"/>
                <w:position w:val="2"/>
                <w:lang w:val="fr-FR"/>
              </w:rPr>
              <w:t>p</w:t>
            </w:r>
            <w:r w:rsidRPr="0091087D">
              <w:rPr>
                <w:rFonts w:ascii="Arial" w:eastAsia="Arial" w:hAnsi="Arial" w:cs="Arial"/>
                <w:spacing w:val="1"/>
                <w:position w:val="2"/>
                <w:lang w:val="fr-FR"/>
              </w:rPr>
              <w:t>r</w:t>
            </w:r>
            <w:r w:rsidRPr="0091087D">
              <w:rPr>
                <w:rFonts w:ascii="Arial" w:eastAsia="Arial" w:hAnsi="Arial" w:cs="Arial"/>
                <w:spacing w:val="-1"/>
                <w:position w:val="2"/>
                <w:lang w:val="fr-FR"/>
              </w:rPr>
              <w:t>i</w:t>
            </w:r>
            <w:r w:rsidRPr="0091087D">
              <w:rPr>
                <w:rFonts w:ascii="Arial" w:eastAsia="Arial" w:hAnsi="Arial" w:cs="Arial"/>
                <w:position w:val="2"/>
                <w:lang w:val="fr-FR"/>
              </w:rPr>
              <w:t>se av</w:t>
            </w:r>
            <w:r w:rsidRPr="0091087D">
              <w:rPr>
                <w:rFonts w:ascii="Arial" w:eastAsia="Arial" w:hAnsi="Arial" w:cs="Arial"/>
                <w:spacing w:val="-1"/>
                <w:position w:val="2"/>
                <w:lang w:val="fr-FR"/>
              </w:rPr>
              <w:t>e</w:t>
            </w:r>
            <w:r w:rsidRPr="0091087D">
              <w:rPr>
                <w:rFonts w:ascii="Arial" w:eastAsia="Arial" w:hAnsi="Arial" w:cs="Arial"/>
                <w:position w:val="2"/>
                <w:lang w:val="fr-FR"/>
              </w:rPr>
              <w:t>c</w:t>
            </w:r>
            <w:r w:rsidRPr="0091087D">
              <w:rPr>
                <w:rFonts w:ascii="Arial" w:eastAsia="Arial" w:hAnsi="Arial" w:cs="Arial"/>
                <w:spacing w:val="8"/>
                <w:position w:val="2"/>
                <w:lang w:val="fr-FR"/>
              </w:rPr>
              <w:t xml:space="preserve"> </w:t>
            </w:r>
            <w:r w:rsidRPr="0091087D">
              <w:rPr>
                <w:rFonts w:ascii="Arial" w:eastAsia="Arial" w:hAnsi="Arial" w:cs="Arial"/>
                <w:position w:val="2"/>
                <w:lang w:val="fr-FR"/>
              </w:rPr>
              <w:t>à</w:t>
            </w:r>
            <w:r w:rsidRPr="0091087D">
              <w:rPr>
                <w:rFonts w:ascii="Arial" w:eastAsia="Arial" w:hAnsi="Arial" w:cs="Arial"/>
                <w:spacing w:val="8"/>
                <w:position w:val="2"/>
                <w:lang w:val="fr-FR"/>
              </w:rPr>
              <w:t xml:space="preserve"> </w:t>
            </w:r>
            <w:r w:rsidRPr="0091087D">
              <w:rPr>
                <w:rFonts w:ascii="Arial" w:eastAsia="Arial" w:hAnsi="Arial" w:cs="Arial"/>
                <w:spacing w:val="-1"/>
                <w:position w:val="2"/>
                <w:lang w:val="fr-FR"/>
              </w:rPr>
              <w:t>l</w:t>
            </w:r>
            <w:r w:rsidRPr="0091087D">
              <w:rPr>
                <w:rFonts w:ascii="Arial" w:eastAsia="Arial" w:hAnsi="Arial" w:cs="Arial"/>
                <w:position w:val="2"/>
                <w:lang w:val="fr-FR"/>
              </w:rPr>
              <w:t>a</w:t>
            </w:r>
            <w:r w:rsidRPr="0091087D">
              <w:rPr>
                <w:rFonts w:ascii="Arial" w:eastAsia="Arial" w:hAnsi="Arial" w:cs="Arial"/>
                <w:spacing w:val="6"/>
                <w:position w:val="2"/>
                <w:lang w:val="fr-FR"/>
              </w:rPr>
              <w:t xml:space="preserve"> </w:t>
            </w:r>
            <w:r w:rsidRPr="0091087D">
              <w:rPr>
                <w:rFonts w:ascii="Arial" w:eastAsia="Arial" w:hAnsi="Arial" w:cs="Arial"/>
                <w:position w:val="2"/>
                <w:lang w:val="fr-FR"/>
              </w:rPr>
              <w:t>c</w:t>
            </w:r>
            <w:r w:rsidRPr="0091087D">
              <w:rPr>
                <w:rFonts w:ascii="Arial" w:eastAsia="Arial" w:hAnsi="Arial" w:cs="Arial"/>
                <w:spacing w:val="-1"/>
                <w:position w:val="2"/>
                <w:lang w:val="fr-FR"/>
              </w:rPr>
              <w:t>l</w:t>
            </w:r>
            <w:r w:rsidRPr="0091087D">
              <w:rPr>
                <w:rFonts w:ascii="Arial" w:eastAsia="Arial" w:hAnsi="Arial" w:cs="Arial"/>
                <w:position w:val="2"/>
                <w:lang w:val="fr-FR"/>
              </w:rPr>
              <w:t>é</w:t>
            </w:r>
            <w:r w:rsidRPr="0091087D">
              <w:rPr>
                <w:rFonts w:ascii="Arial" w:eastAsia="Arial" w:hAnsi="Arial" w:cs="Arial"/>
                <w:spacing w:val="8"/>
                <w:position w:val="2"/>
                <w:lang w:val="fr-FR"/>
              </w:rPr>
              <w:t xml:space="preserve"> </w:t>
            </w:r>
            <w:r w:rsidRPr="0091087D">
              <w:rPr>
                <w:rFonts w:ascii="Arial" w:eastAsia="Arial" w:hAnsi="Arial" w:cs="Arial"/>
                <w:spacing w:val="-1"/>
                <w:position w:val="2"/>
                <w:lang w:val="fr-FR"/>
              </w:rPr>
              <w:t>l</w:t>
            </w:r>
            <w:r w:rsidRPr="0091087D">
              <w:rPr>
                <w:rFonts w:ascii="Arial" w:eastAsia="Arial" w:hAnsi="Arial" w:cs="Arial"/>
                <w:position w:val="2"/>
                <w:lang w:val="fr-FR"/>
              </w:rPr>
              <w:t>a</w:t>
            </w:r>
            <w:r w:rsidRPr="0091087D">
              <w:rPr>
                <w:rFonts w:ascii="Arial" w:eastAsia="Arial" w:hAnsi="Arial" w:cs="Arial"/>
                <w:spacing w:val="8"/>
                <w:position w:val="2"/>
                <w:lang w:val="fr-FR"/>
              </w:rPr>
              <w:t xml:space="preserve"> </w:t>
            </w:r>
            <w:r w:rsidRPr="0091087D">
              <w:rPr>
                <w:rFonts w:ascii="Arial" w:eastAsia="Arial" w:hAnsi="Arial" w:cs="Arial"/>
                <w:spacing w:val="-2"/>
                <w:position w:val="2"/>
                <w:lang w:val="fr-FR"/>
              </w:rPr>
              <w:t>c</w:t>
            </w:r>
            <w:r w:rsidRPr="0091087D">
              <w:rPr>
                <w:rFonts w:ascii="Arial" w:eastAsia="Arial" w:hAnsi="Arial" w:cs="Arial"/>
                <w:spacing w:val="1"/>
                <w:position w:val="2"/>
                <w:lang w:val="fr-FR"/>
              </w:rPr>
              <w:t>r</w:t>
            </w:r>
            <w:r w:rsidRPr="0091087D">
              <w:rPr>
                <w:rFonts w:ascii="Arial" w:eastAsia="Arial" w:hAnsi="Arial" w:cs="Arial"/>
                <w:position w:val="2"/>
                <w:lang w:val="fr-FR"/>
              </w:rPr>
              <w:t>é</w:t>
            </w:r>
            <w:r w:rsidRPr="0091087D">
              <w:rPr>
                <w:rFonts w:ascii="Arial" w:eastAsia="Arial" w:hAnsi="Arial" w:cs="Arial"/>
                <w:spacing w:val="-1"/>
                <w:position w:val="2"/>
                <w:lang w:val="fr-FR"/>
              </w:rPr>
              <w:t>a</w:t>
            </w:r>
            <w:r w:rsidRPr="0091087D">
              <w:rPr>
                <w:rFonts w:ascii="Arial" w:eastAsia="Arial" w:hAnsi="Arial" w:cs="Arial"/>
                <w:spacing w:val="1"/>
                <w:position w:val="2"/>
                <w:lang w:val="fr-FR"/>
              </w:rPr>
              <w:t>t</w:t>
            </w:r>
            <w:r w:rsidRPr="0091087D">
              <w:rPr>
                <w:rFonts w:ascii="Arial" w:eastAsia="Arial" w:hAnsi="Arial" w:cs="Arial"/>
                <w:spacing w:val="-1"/>
                <w:position w:val="2"/>
                <w:lang w:val="fr-FR"/>
              </w:rPr>
              <w:t>i</w:t>
            </w:r>
            <w:r w:rsidRPr="0091087D">
              <w:rPr>
                <w:rFonts w:ascii="Arial" w:eastAsia="Arial" w:hAnsi="Arial" w:cs="Arial"/>
                <w:position w:val="2"/>
                <w:lang w:val="fr-FR"/>
              </w:rPr>
              <w:t>on</w:t>
            </w:r>
            <w:r w:rsidRPr="0091087D">
              <w:rPr>
                <w:rFonts w:ascii="Arial" w:eastAsia="Arial" w:hAnsi="Arial" w:cs="Arial"/>
                <w:spacing w:val="3"/>
                <w:position w:val="2"/>
                <w:lang w:val="fr-FR"/>
              </w:rPr>
              <w:t xml:space="preserve"> </w:t>
            </w:r>
            <w:r w:rsidRPr="0091087D">
              <w:rPr>
                <w:rFonts w:ascii="Arial" w:eastAsia="Arial" w:hAnsi="Arial" w:cs="Arial"/>
                <w:position w:val="2"/>
                <w:lang w:val="fr-FR"/>
              </w:rPr>
              <w:t>de</w:t>
            </w:r>
            <w:r w:rsidRPr="0091087D">
              <w:rPr>
                <w:rFonts w:ascii="Arial" w:eastAsia="Arial" w:hAnsi="Arial" w:cs="Arial"/>
                <w:spacing w:val="8"/>
                <w:position w:val="2"/>
                <w:lang w:val="fr-FR"/>
              </w:rPr>
              <w:t xml:space="preserve"> </w:t>
            </w:r>
            <w:r w:rsidRPr="0091087D">
              <w:rPr>
                <w:rFonts w:ascii="Arial" w:eastAsia="Arial" w:hAnsi="Arial" w:cs="Arial"/>
                <w:position w:val="2"/>
                <w:lang w:val="fr-FR"/>
              </w:rPr>
              <w:t>7.000</w:t>
            </w:r>
            <w:r w:rsidRPr="0091087D">
              <w:rPr>
                <w:rFonts w:ascii="Arial" w:eastAsia="Arial" w:hAnsi="Arial" w:cs="Arial"/>
                <w:spacing w:val="6"/>
                <w:position w:val="2"/>
                <w:lang w:val="fr-FR"/>
              </w:rPr>
              <w:t xml:space="preserve"> </w:t>
            </w:r>
            <w:r w:rsidRPr="0091087D">
              <w:rPr>
                <w:rFonts w:ascii="Arial" w:eastAsia="Arial" w:hAnsi="Arial" w:cs="Arial"/>
                <w:position w:val="2"/>
                <w:lang w:val="fr-FR"/>
              </w:rPr>
              <w:t>p</w:t>
            </w:r>
            <w:r w:rsidRPr="0091087D">
              <w:rPr>
                <w:rFonts w:ascii="Arial" w:eastAsia="Arial" w:hAnsi="Arial" w:cs="Arial"/>
                <w:spacing w:val="-1"/>
                <w:position w:val="2"/>
                <w:lang w:val="fr-FR"/>
              </w:rPr>
              <w:t>e</w:t>
            </w:r>
            <w:r w:rsidRPr="0091087D">
              <w:rPr>
                <w:rFonts w:ascii="Arial" w:eastAsia="Arial" w:hAnsi="Arial" w:cs="Arial"/>
                <w:spacing w:val="1"/>
                <w:position w:val="2"/>
                <w:lang w:val="fr-FR"/>
              </w:rPr>
              <w:t>t</w:t>
            </w:r>
            <w:r w:rsidRPr="0091087D">
              <w:rPr>
                <w:rFonts w:ascii="Arial" w:eastAsia="Arial" w:hAnsi="Arial" w:cs="Arial"/>
                <w:spacing w:val="-1"/>
                <w:position w:val="2"/>
                <w:lang w:val="fr-FR"/>
              </w:rPr>
              <w:t>i</w:t>
            </w:r>
            <w:r w:rsidRPr="0091087D">
              <w:rPr>
                <w:rFonts w:ascii="Arial" w:eastAsia="Arial" w:hAnsi="Arial" w:cs="Arial"/>
                <w:spacing w:val="1"/>
                <w:position w:val="2"/>
                <w:lang w:val="fr-FR"/>
              </w:rPr>
              <w:t>t</w:t>
            </w:r>
            <w:r w:rsidRPr="0091087D">
              <w:rPr>
                <w:rFonts w:ascii="Arial" w:eastAsia="Arial" w:hAnsi="Arial" w:cs="Arial"/>
                <w:spacing w:val="-3"/>
                <w:position w:val="2"/>
                <w:lang w:val="fr-FR"/>
              </w:rPr>
              <w:t>e</w:t>
            </w:r>
            <w:r w:rsidRPr="0091087D">
              <w:rPr>
                <w:rFonts w:ascii="Arial" w:eastAsia="Arial" w:hAnsi="Arial" w:cs="Arial"/>
                <w:position w:val="2"/>
                <w:lang w:val="fr-FR"/>
              </w:rPr>
              <w:t>s</w:t>
            </w:r>
            <w:r w:rsidRPr="0091087D">
              <w:rPr>
                <w:rFonts w:ascii="Arial" w:eastAsia="Arial" w:hAnsi="Arial" w:cs="Arial"/>
                <w:spacing w:val="8"/>
                <w:position w:val="2"/>
                <w:lang w:val="fr-FR"/>
              </w:rPr>
              <w:t xml:space="preserve"> </w:t>
            </w:r>
            <w:r w:rsidRPr="0091087D">
              <w:rPr>
                <w:rFonts w:ascii="Arial" w:eastAsia="Arial" w:hAnsi="Arial" w:cs="Arial"/>
                <w:spacing w:val="-3"/>
                <w:position w:val="2"/>
                <w:lang w:val="fr-FR"/>
              </w:rPr>
              <w:t>e</w:t>
            </w:r>
            <w:r w:rsidRPr="0091087D">
              <w:rPr>
                <w:rFonts w:ascii="Arial" w:eastAsia="Arial" w:hAnsi="Arial" w:cs="Arial"/>
                <w:position w:val="2"/>
                <w:lang w:val="fr-FR"/>
              </w:rPr>
              <w:t>t</w:t>
            </w:r>
            <w:r w:rsidRPr="0091087D">
              <w:rPr>
                <w:rFonts w:ascii="Arial" w:eastAsia="Arial" w:hAnsi="Arial" w:cs="Arial"/>
                <w:spacing w:val="7"/>
                <w:position w:val="2"/>
                <w:lang w:val="fr-FR"/>
              </w:rPr>
              <w:t xml:space="preserve"> </w:t>
            </w:r>
            <w:r w:rsidRPr="0091087D">
              <w:rPr>
                <w:rFonts w:ascii="Arial" w:eastAsia="Arial" w:hAnsi="Arial" w:cs="Arial"/>
                <w:spacing w:val="1"/>
                <w:position w:val="2"/>
                <w:lang w:val="fr-FR"/>
              </w:rPr>
              <w:t>m</w:t>
            </w:r>
            <w:r w:rsidRPr="0091087D">
              <w:rPr>
                <w:rFonts w:ascii="Arial" w:eastAsia="Arial" w:hAnsi="Arial" w:cs="Arial"/>
                <w:position w:val="2"/>
                <w:lang w:val="fr-FR"/>
              </w:rPr>
              <w:t>oy</w:t>
            </w:r>
            <w:r w:rsidRPr="0091087D">
              <w:rPr>
                <w:rFonts w:ascii="Arial" w:eastAsia="Arial" w:hAnsi="Arial" w:cs="Arial"/>
                <w:spacing w:val="-3"/>
                <w:position w:val="2"/>
                <w:lang w:val="fr-FR"/>
              </w:rPr>
              <w:t>e</w:t>
            </w:r>
            <w:r w:rsidRPr="0091087D">
              <w:rPr>
                <w:rFonts w:ascii="Arial" w:eastAsia="Arial" w:hAnsi="Arial" w:cs="Arial"/>
                <w:position w:val="2"/>
                <w:lang w:val="fr-FR"/>
              </w:rPr>
              <w:t>n</w:t>
            </w:r>
            <w:r w:rsidRPr="0091087D">
              <w:rPr>
                <w:rFonts w:ascii="Arial" w:eastAsia="Arial" w:hAnsi="Arial" w:cs="Arial"/>
                <w:spacing w:val="-1"/>
                <w:position w:val="2"/>
                <w:lang w:val="fr-FR"/>
              </w:rPr>
              <w:t>n</w:t>
            </w:r>
            <w:r w:rsidRPr="0091087D">
              <w:rPr>
                <w:rFonts w:ascii="Arial" w:eastAsia="Arial" w:hAnsi="Arial" w:cs="Arial"/>
                <w:position w:val="2"/>
                <w:lang w:val="fr-FR"/>
              </w:rPr>
              <w:t>es</w:t>
            </w:r>
            <w:r w:rsidRPr="0091087D">
              <w:rPr>
                <w:rFonts w:ascii="Arial" w:eastAsia="Arial" w:hAnsi="Arial" w:cs="Arial"/>
                <w:spacing w:val="8"/>
                <w:position w:val="2"/>
                <w:lang w:val="fr-FR"/>
              </w:rPr>
              <w:t xml:space="preserve"> </w:t>
            </w:r>
            <w:r w:rsidRPr="0091087D">
              <w:rPr>
                <w:rFonts w:ascii="Arial" w:eastAsia="Arial" w:hAnsi="Arial" w:cs="Arial"/>
                <w:position w:val="2"/>
                <w:lang w:val="fr-FR"/>
              </w:rPr>
              <w:t>e</w:t>
            </w:r>
            <w:r w:rsidRPr="0091087D">
              <w:rPr>
                <w:rFonts w:ascii="Arial" w:eastAsia="Arial" w:hAnsi="Arial" w:cs="Arial"/>
                <w:spacing w:val="-1"/>
                <w:position w:val="2"/>
                <w:lang w:val="fr-FR"/>
              </w:rPr>
              <w:t>nt</w:t>
            </w:r>
            <w:r w:rsidRPr="0091087D">
              <w:rPr>
                <w:rFonts w:ascii="Arial" w:eastAsia="Arial" w:hAnsi="Arial" w:cs="Arial"/>
                <w:spacing w:val="1"/>
                <w:position w:val="2"/>
                <w:lang w:val="fr-FR"/>
              </w:rPr>
              <w:t>r</w:t>
            </w:r>
            <w:r w:rsidRPr="0091087D">
              <w:rPr>
                <w:rFonts w:ascii="Arial" w:eastAsia="Arial" w:hAnsi="Arial" w:cs="Arial"/>
                <w:position w:val="2"/>
                <w:lang w:val="fr-FR"/>
              </w:rPr>
              <w:t>e</w:t>
            </w:r>
            <w:r w:rsidRPr="0091087D">
              <w:rPr>
                <w:rFonts w:ascii="Arial" w:eastAsia="Arial" w:hAnsi="Arial" w:cs="Arial"/>
                <w:spacing w:val="-1"/>
                <w:position w:val="2"/>
                <w:lang w:val="fr-FR"/>
              </w:rPr>
              <w:t>p</w:t>
            </w:r>
            <w:r w:rsidRPr="0091087D">
              <w:rPr>
                <w:rFonts w:ascii="Arial" w:eastAsia="Arial" w:hAnsi="Arial" w:cs="Arial"/>
                <w:spacing w:val="1"/>
                <w:position w:val="2"/>
                <w:lang w:val="fr-FR"/>
              </w:rPr>
              <w:t>r</w:t>
            </w:r>
            <w:r w:rsidRPr="0091087D">
              <w:rPr>
                <w:rFonts w:ascii="Arial" w:eastAsia="Arial" w:hAnsi="Arial" w:cs="Arial"/>
                <w:spacing w:val="-1"/>
                <w:position w:val="2"/>
                <w:lang w:val="fr-FR"/>
              </w:rPr>
              <w:t>i</w:t>
            </w:r>
            <w:r w:rsidRPr="0091087D">
              <w:rPr>
                <w:rFonts w:ascii="Arial" w:eastAsia="Arial" w:hAnsi="Arial" w:cs="Arial"/>
                <w:position w:val="2"/>
                <w:lang w:val="fr-FR"/>
              </w:rPr>
              <w:t>ses</w:t>
            </w:r>
            <w:r w:rsidRPr="0091087D">
              <w:rPr>
                <w:rFonts w:ascii="Arial" w:eastAsia="Arial" w:hAnsi="Arial" w:cs="Arial"/>
                <w:spacing w:val="6"/>
                <w:position w:val="2"/>
                <w:lang w:val="fr-FR"/>
              </w:rPr>
              <w:t xml:space="preserve"> </w:t>
            </w:r>
            <w:r w:rsidRPr="0091087D">
              <w:rPr>
                <w:rFonts w:ascii="Arial" w:eastAsia="Arial" w:hAnsi="Arial" w:cs="Arial"/>
                <w:position w:val="2"/>
                <w:lang w:val="fr-FR"/>
              </w:rPr>
              <w:t>q</w:t>
            </w:r>
            <w:r w:rsidRPr="0091087D">
              <w:rPr>
                <w:rFonts w:ascii="Arial" w:eastAsia="Arial" w:hAnsi="Arial" w:cs="Arial"/>
                <w:spacing w:val="-1"/>
                <w:position w:val="2"/>
                <w:lang w:val="fr-FR"/>
              </w:rPr>
              <w:t>u</w:t>
            </w:r>
            <w:r w:rsidRPr="0091087D">
              <w:rPr>
                <w:rFonts w:ascii="Arial" w:eastAsia="Arial" w:hAnsi="Arial" w:cs="Arial"/>
                <w:position w:val="2"/>
                <w:lang w:val="fr-FR"/>
              </w:rPr>
              <w:t>i o</w:t>
            </w:r>
            <w:r w:rsidRPr="0091087D">
              <w:rPr>
                <w:rFonts w:ascii="Arial" w:eastAsia="Arial" w:hAnsi="Arial" w:cs="Arial"/>
                <w:spacing w:val="-1"/>
                <w:position w:val="2"/>
                <w:lang w:val="fr-FR"/>
              </w:rPr>
              <w:t>n</w:t>
            </w:r>
            <w:r w:rsidRPr="0091087D">
              <w:rPr>
                <w:rFonts w:ascii="Arial" w:eastAsia="Arial" w:hAnsi="Arial" w:cs="Arial"/>
                <w:position w:val="2"/>
                <w:lang w:val="fr-FR"/>
              </w:rPr>
              <w:t>t</w:t>
            </w:r>
            <w:r w:rsidRPr="0091087D">
              <w:rPr>
                <w:rFonts w:ascii="Arial" w:eastAsia="Arial" w:hAnsi="Arial" w:cs="Arial"/>
                <w:spacing w:val="2"/>
                <w:position w:val="2"/>
                <w:lang w:val="fr-FR"/>
              </w:rPr>
              <w:t xml:space="preserve"> </w:t>
            </w:r>
            <w:r w:rsidRPr="0091087D">
              <w:rPr>
                <w:rFonts w:ascii="Arial" w:eastAsia="Arial" w:hAnsi="Arial" w:cs="Arial"/>
                <w:position w:val="2"/>
                <w:lang w:val="fr-FR"/>
              </w:rPr>
              <w:t>co</w:t>
            </w:r>
            <w:r w:rsidRPr="0091087D">
              <w:rPr>
                <w:rFonts w:ascii="Arial" w:eastAsia="Arial" w:hAnsi="Arial" w:cs="Arial"/>
                <w:spacing w:val="-3"/>
                <w:position w:val="2"/>
                <w:lang w:val="fr-FR"/>
              </w:rPr>
              <w:t>n</w:t>
            </w:r>
            <w:r w:rsidRPr="0091087D">
              <w:rPr>
                <w:rFonts w:ascii="Arial" w:eastAsia="Arial" w:hAnsi="Arial" w:cs="Arial"/>
                <w:spacing w:val="1"/>
                <w:position w:val="2"/>
                <w:lang w:val="fr-FR"/>
              </w:rPr>
              <w:t>tr</w:t>
            </w:r>
            <w:r w:rsidRPr="0091087D">
              <w:rPr>
                <w:rFonts w:ascii="Arial" w:eastAsia="Arial" w:hAnsi="Arial" w:cs="Arial"/>
                <w:spacing w:val="-1"/>
                <w:position w:val="2"/>
                <w:lang w:val="fr-FR"/>
              </w:rPr>
              <w:t>i</w:t>
            </w:r>
            <w:r w:rsidRPr="0091087D">
              <w:rPr>
                <w:rFonts w:ascii="Arial" w:eastAsia="Arial" w:hAnsi="Arial" w:cs="Arial"/>
                <w:position w:val="2"/>
                <w:lang w:val="fr-FR"/>
              </w:rPr>
              <w:t>b</w:t>
            </w:r>
            <w:r w:rsidRPr="0091087D">
              <w:rPr>
                <w:rFonts w:ascii="Arial" w:eastAsia="Arial" w:hAnsi="Arial" w:cs="Arial"/>
                <w:spacing w:val="-1"/>
                <w:position w:val="2"/>
                <w:lang w:val="fr-FR"/>
              </w:rPr>
              <w:t>u</w:t>
            </w:r>
            <w:r w:rsidRPr="0091087D">
              <w:rPr>
                <w:rFonts w:ascii="Arial" w:eastAsia="Arial" w:hAnsi="Arial" w:cs="Arial"/>
                <w:position w:val="2"/>
                <w:lang w:val="fr-FR"/>
              </w:rPr>
              <w:t>é</w:t>
            </w:r>
            <w:r w:rsidRPr="0091087D">
              <w:rPr>
                <w:rFonts w:ascii="Arial" w:eastAsia="Arial" w:hAnsi="Arial" w:cs="Arial"/>
                <w:spacing w:val="-1"/>
                <w:position w:val="2"/>
                <w:lang w:val="fr-FR"/>
              </w:rPr>
              <w:t xml:space="preserve"> </w:t>
            </w:r>
            <w:r w:rsidRPr="0091087D">
              <w:rPr>
                <w:rFonts w:ascii="Arial" w:eastAsia="Arial" w:hAnsi="Arial" w:cs="Arial"/>
                <w:position w:val="2"/>
                <w:lang w:val="fr-FR"/>
              </w:rPr>
              <w:t xml:space="preserve">à </w:t>
            </w:r>
            <w:r w:rsidRPr="0091087D">
              <w:rPr>
                <w:rFonts w:ascii="Arial" w:eastAsia="Arial" w:hAnsi="Arial" w:cs="Arial"/>
                <w:spacing w:val="-2"/>
                <w:position w:val="2"/>
                <w:lang w:val="fr-FR"/>
              </w:rPr>
              <w:t>c</w:t>
            </w:r>
            <w:r w:rsidRPr="0091087D">
              <w:rPr>
                <w:rFonts w:ascii="Arial" w:eastAsia="Arial" w:hAnsi="Arial" w:cs="Arial"/>
                <w:spacing w:val="1"/>
                <w:position w:val="2"/>
                <w:lang w:val="fr-FR"/>
              </w:rPr>
              <w:t>r</w:t>
            </w:r>
            <w:r w:rsidRPr="0091087D">
              <w:rPr>
                <w:rFonts w:ascii="Arial" w:eastAsia="Arial" w:hAnsi="Arial" w:cs="Arial"/>
                <w:position w:val="2"/>
                <w:lang w:val="fr-FR"/>
              </w:rPr>
              <w:t>é</w:t>
            </w:r>
            <w:r w:rsidRPr="0091087D">
              <w:rPr>
                <w:rFonts w:ascii="Arial" w:eastAsia="Arial" w:hAnsi="Arial" w:cs="Arial"/>
                <w:spacing w:val="-1"/>
                <w:position w:val="2"/>
                <w:lang w:val="fr-FR"/>
              </w:rPr>
              <w:t>e</w:t>
            </w:r>
            <w:r w:rsidRPr="0091087D">
              <w:rPr>
                <w:rFonts w:ascii="Arial" w:eastAsia="Arial" w:hAnsi="Arial" w:cs="Arial"/>
                <w:position w:val="2"/>
                <w:lang w:val="fr-FR"/>
              </w:rPr>
              <w:t>r pr</w:t>
            </w:r>
            <w:r w:rsidRPr="0091087D">
              <w:rPr>
                <w:rFonts w:ascii="Arial" w:eastAsia="Arial" w:hAnsi="Arial" w:cs="Arial"/>
                <w:spacing w:val="-2"/>
                <w:position w:val="2"/>
                <w:lang w:val="fr-FR"/>
              </w:rPr>
              <w:t>è</w:t>
            </w:r>
            <w:r w:rsidRPr="0091087D">
              <w:rPr>
                <w:rFonts w:ascii="Arial" w:eastAsia="Arial" w:hAnsi="Arial" w:cs="Arial"/>
                <w:position w:val="2"/>
                <w:lang w:val="fr-FR"/>
              </w:rPr>
              <w:t>s</w:t>
            </w:r>
            <w:r w:rsidRPr="0091087D">
              <w:rPr>
                <w:rFonts w:ascii="Arial" w:eastAsia="Arial" w:hAnsi="Arial" w:cs="Arial"/>
                <w:spacing w:val="1"/>
                <w:position w:val="2"/>
                <w:lang w:val="fr-FR"/>
              </w:rPr>
              <w:t xml:space="preserve"> </w:t>
            </w:r>
            <w:r w:rsidRPr="0091087D">
              <w:rPr>
                <w:rFonts w:ascii="Arial" w:eastAsia="Arial" w:hAnsi="Arial" w:cs="Arial"/>
                <w:position w:val="2"/>
                <w:lang w:val="fr-FR"/>
              </w:rPr>
              <w:t>de</w:t>
            </w:r>
            <w:r w:rsidRPr="0091087D">
              <w:rPr>
                <w:rFonts w:ascii="Arial" w:eastAsia="Arial" w:hAnsi="Arial" w:cs="Arial"/>
                <w:spacing w:val="1"/>
                <w:position w:val="2"/>
                <w:lang w:val="fr-FR"/>
              </w:rPr>
              <w:t xml:space="preserve"> </w:t>
            </w:r>
            <w:r w:rsidRPr="0091087D">
              <w:rPr>
                <w:rFonts w:ascii="Arial" w:eastAsia="Arial" w:hAnsi="Arial" w:cs="Arial"/>
                <w:position w:val="2"/>
                <w:lang w:val="fr-FR"/>
              </w:rPr>
              <w:t>4</w:t>
            </w:r>
            <w:r w:rsidRPr="0091087D">
              <w:rPr>
                <w:rFonts w:ascii="Arial" w:eastAsia="Arial" w:hAnsi="Arial" w:cs="Arial"/>
                <w:spacing w:val="-3"/>
                <w:position w:val="2"/>
                <w:lang w:val="fr-FR"/>
              </w:rPr>
              <w:t>0</w:t>
            </w:r>
            <w:r w:rsidRPr="0091087D">
              <w:rPr>
                <w:rFonts w:ascii="Arial" w:eastAsia="Arial" w:hAnsi="Arial" w:cs="Arial"/>
                <w:spacing w:val="1"/>
                <w:position w:val="2"/>
                <w:lang w:val="fr-FR"/>
              </w:rPr>
              <w:t>.</w:t>
            </w:r>
            <w:r w:rsidRPr="0091087D">
              <w:rPr>
                <w:rFonts w:ascii="Arial" w:eastAsia="Arial" w:hAnsi="Arial" w:cs="Arial"/>
                <w:position w:val="2"/>
                <w:lang w:val="fr-FR"/>
              </w:rPr>
              <w:t>0</w:t>
            </w:r>
            <w:r w:rsidRPr="0091087D">
              <w:rPr>
                <w:rFonts w:ascii="Arial" w:eastAsia="Arial" w:hAnsi="Arial" w:cs="Arial"/>
                <w:spacing w:val="-1"/>
                <w:position w:val="2"/>
                <w:lang w:val="fr-FR"/>
              </w:rPr>
              <w:t>0</w:t>
            </w:r>
            <w:r w:rsidRPr="0091087D">
              <w:rPr>
                <w:rFonts w:ascii="Arial" w:eastAsia="Arial" w:hAnsi="Arial" w:cs="Arial"/>
                <w:position w:val="2"/>
                <w:lang w:val="fr-FR"/>
              </w:rPr>
              <w:t xml:space="preserve">0 </w:t>
            </w:r>
            <w:r w:rsidRPr="0091087D">
              <w:rPr>
                <w:rFonts w:ascii="Arial" w:eastAsia="Arial" w:hAnsi="Arial" w:cs="Arial"/>
                <w:spacing w:val="-2"/>
                <w:position w:val="2"/>
                <w:lang w:val="fr-FR"/>
              </w:rPr>
              <w:t>e</w:t>
            </w:r>
            <w:r w:rsidRPr="0091087D">
              <w:rPr>
                <w:rFonts w:ascii="Arial" w:eastAsia="Arial" w:hAnsi="Arial" w:cs="Arial"/>
                <w:spacing w:val="1"/>
                <w:position w:val="2"/>
                <w:lang w:val="fr-FR"/>
              </w:rPr>
              <w:t>m</w:t>
            </w:r>
            <w:r w:rsidRPr="0091087D">
              <w:rPr>
                <w:rFonts w:ascii="Arial" w:eastAsia="Arial" w:hAnsi="Arial" w:cs="Arial"/>
                <w:position w:val="2"/>
                <w:lang w:val="fr-FR"/>
              </w:rPr>
              <w:t>p</w:t>
            </w:r>
            <w:r w:rsidRPr="0091087D">
              <w:rPr>
                <w:rFonts w:ascii="Arial" w:eastAsia="Arial" w:hAnsi="Arial" w:cs="Arial"/>
                <w:spacing w:val="-1"/>
                <w:position w:val="2"/>
                <w:lang w:val="fr-FR"/>
              </w:rPr>
              <w:t>l</w:t>
            </w:r>
            <w:r w:rsidRPr="0091087D">
              <w:rPr>
                <w:rFonts w:ascii="Arial" w:eastAsia="Arial" w:hAnsi="Arial" w:cs="Arial"/>
                <w:position w:val="2"/>
                <w:lang w:val="fr-FR"/>
              </w:rPr>
              <w:t>o</w:t>
            </w:r>
            <w:r w:rsidRPr="0091087D">
              <w:rPr>
                <w:rFonts w:ascii="Arial" w:eastAsia="Arial" w:hAnsi="Arial" w:cs="Arial"/>
                <w:spacing w:val="-1"/>
                <w:position w:val="2"/>
                <w:lang w:val="fr-FR"/>
              </w:rPr>
              <w:t>i</w:t>
            </w:r>
            <w:r w:rsidRPr="0091087D">
              <w:rPr>
                <w:rFonts w:ascii="Arial" w:eastAsia="Arial" w:hAnsi="Arial" w:cs="Arial"/>
                <w:position w:val="2"/>
                <w:lang w:val="fr-FR"/>
              </w:rPr>
              <w:t>s</w:t>
            </w:r>
            <w:r w:rsidRPr="0091087D">
              <w:rPr>
                <w:rFonts w:ascii="Arial" w:eastAsia="Arial" w:hAnsi="Arial" w:cs="Arial"/>
                <w:spacing w:val="1"/>
                <w:position w:val="2"/>
                <w:lang w:val="fr-FR"/>
              </w:rPr>
              <w:t xml:space="preserve"> </w:t>
            </w:r>
            <w:r w:rsidRPr="0091087D">
              <w:rPr>
                <w:rFonts w:ascii="Arial" w:eastAsia="Arial" w:hAnsi="Arial" w:cs="Arial"/>
                <w:position w:val="2"/>
                <w:lang w:val="fr-FR"/>
              </w:rPr>
              <w:t>d</w:t>
            </w:r>
            <w:r w:rsidRPr="0091087D">
              <w:rPr>
                <w:rFonts w:ascii="Arial" w:eastAsia="Arial" w:hAnsi="Arial" w:cs="Arial"/>
                <w:spacing w:val="-3"/>
                <w:position w:val="2"/>
                <w:lang w:val="fr-FR"/>
              </w:rPr>
              <w:t>u</w:t>
            </w:r>
            <w:r w:rsidRPr="0091087D">
              <w:rPr>
                <w:rFonts w:ascii="Arial" w:eastAsia="Arial" w:hAnsi="Arial" w:cs="Arial"/>
                <w:spacing w:val="-2"/>
                <w:position w:val="2"/>
                <w:lang w:val="fr-FR"/>
              </w:rPr>
              <w:t>r</w:t>
            </w:r>
            <w:r w:rsidRPr="0091087D">
              <w:rPr>
                <w:rFonts w:ascii="Arial" w:eastAsia="Arial" w:hAnsi="Arial" w:cs="Arial"/>
                <w:position w:val="2"/>
                <w:lang w:val="fr-FR"/>
              </w:rPr>
              <w:t>a</w:t>
            </w:r>
            <w:r w:rsidRPr="0091087D">
              <w:rPr>
                <w:rFonts w:ascii="Arial" w:eastAsia="Arial" w:hAnsi="Arial" w:cs="Arial"/>
                <w:spacing w:val="-1"/>
                <w:position w:val="2"/>
                <w:lang w:val="fr-FR"/>
              </w:rPr>
              <w:t>bl</w:t>
            </w:r>
            <w:r w:rsidRPr="0091087D">
              <w:rPr>
                <w:rFonts w:ascii="Arial" w:eastAsia="Arial" w:hAnsi="Arial" w:cs="Arial"/>
                <w:position w:val="2"/>
                <w:lang w:val="fr-FR"/>
              </w:rPr>
              <w:t>es</w:t>
            </w:r>
          </w:p>
          <w:p w14:paraId="636CE273" w14:textId="77777777" w:rsidR="00A124B8" w:rsidRPr="0091087D" w:rsidRDefault="00A124B8" w:rsidP="006A3601">
            <w:pPr>
              <w:pStyle w:val="Paragraphedeliste"/>
              <w:numPr>
                <w:ilvl w:val="0"/>
                <w:numId w:val="74"/>
              </w:numPr>
              <w:ind w:left="360" w:right="68"/>
              <w:rPr>
                <w:rFonts w:ascii="Arial" w:eastAsia="Arial" w:hAnsi="Arial" w:cs="Arial"/>
                <w:lang w:val="fr-FR"/>
              </w:rPr>
            </w:pPr>
            <w:r w:rsidRPr="0091087D">
              <w:rPr>
                <w:rFonts w:ascii="Arial" w:eastAsia="Arial" w:hAnsi="Arial" w:cs="Arial"/>
                <w:spacing w:val="-1"/>
                <w:lang w:val="fr-FR"/>
              </w:rPr>
              <w:t>C</w:t>
            </w:r>
            <w:r w:rsidRPr="0091087D">
              <w:rPr>
                <w:rFonts w:ascii="Arial" w:eastAsia="Arial" w:hAnsi="Arial" w:cs="Arial"/>
                <w:spacing w:val="1"/>
                <w:lang w:val="fr-FR"/>
              </w:rPr>
              <w:t>r</w:t>
            </w:r>
            <w:r w:rsidRPr="0091087D">
              <w:rPr>
                <w:rFonts w:ascii="Arial" w:eastAsia="Arial" w:hAnsi="Arial" w:cs="Arial"/>
                <w:lang w:val="fr-FR"/>
              </w:rPr>
              <w:t>é</w:t>
            </w:r>
            <w:r w:rsidRPr="0091087D">
              <w:rPr>
                <w:rFonts w:ascii="Arial" w:eastAsia="Arial" w:hAnsi="Arial" w:cs="Arial"/>
                <w:spacing w:val="-1"/>
                <w:lang w:val="fr-FR"/>
              </w:rPr>
              <w:t>a</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on de p</w:t>
            </w:r>
            <w:r w:rsidRPr="0091087D">
              <w:rPr>
                <w:rFonts w:ascii="Arial" w:eastAsia="Arial" w:hAnsi="Arial" w:cs="Arial"/>
                <w:spacing w:val="-1"/>
                <w:lang w:val="fr-FR"/>
              </w:rPr>
              <w:t>l</w:t>
            </w:r>
            <w:r w:rsidRPr="0091087D">
              <w:rPr>
                <w:rFonts w:ascii="Arial" w:eastAsia="Arial" w:hAnsi="Arial" w:cs="Arial"/>
                <w:lang w:val="fr-FR"/>
              </w:rPr>
              <w:t xml:space="preserve">us de </w:t>
            </w:r>
            <w:r w:rsidRPr="0091087D">
              <w:rPr>
                <w:rFonts w:ascii="Arial" w:eastAsia="Arial" w:hAnsi="Arial" w:cs="Arial"/>
                <w:spacing w:val="-3"/>
                <w:lang w:val="fr-FR"/>
              </w:rPr>
              <w:t>2</w:t>
            </w:r>
            <w:r w:rsidRPr="0091087D">
              <w:rPr>
                <w:rFonts w:ascii="Arial" w:eastAsia="Arial" w:hAnsi="Arial" w:cs="Arial"/>
                <w:lang w:val="fr-FR"/>
              </w:rPr>
              <w:t>5</w:t>
            </w:r>
            <w:r w:rsidRPr="0091087D">
              <w:rPr>
                <w:rFonts w:ascii="Arial" w:eastAsia="Arial" w:hAnsi="Arial" w:cs="Arial"/>
                <w:spacing w:val="-1"/>
                <w:lang w:val="fr-FR"/>
              </w:rPr>
              <w:t>0</w:t>
            </w:r>
            <w:r w:rsidRPr="0091087D">
              <w:rPr>
                <w:rFonts w:ascii="Arial" w:eastAsia="Arial" w:hAnsi="Arial" w:cs="Arial"/>
                <w:spacing w:val="1"/>
                <w:lang w:val="fr-FR"/>
              </w:rPr>
              <w:t>.</w:t>
            </w:r>
            <w:r w:rsidRPr="0091087D">
              <w:rPr>
                <w:rFonts w:ascii="Arial" w:eastAsia="Arial" w:hAnsi="Arial" w:cs="Arial"/>
                <w:lang w:val="fr-FR"/>
              </w:rPr>
              <w:t>0</w:t>
            </w:r>
            <w:r w:rsidRPr="0091087D">
              <w:rPr>
                <w:rFonts w:ascii="Arial" w:eastAsia="Arial" w:hAnsi="Arial" w:cs="Arial"/>
                <w:spacing w:val="-1"/>
                <w:lang w:val="fr-FR"/>
              </w:rPr>
              <w:t>0</w:t>
            </w:r>
            <w:r w:rsidRPr="0091087D">
              <w:rPr>
                <w:rFonts w:ascii="Arial" w:eastAsia="Arial" w:hAnsi="Arial" w:cs="Arial"/>
                <w:lang w:val="fr-FR"/>
              </w:rPr>
              <w:t xml:space="preserve">0 </w:t>
            </w:r>
            <w:r w:rsidRPr="0091087D">
              <w:rPr>
                <w:rFonts w:ascii="Arial" w:eastAsia="Arial" w:hAnsi="Arial" w:cs="Arial"/>
                <w:spacing w:val="-3"/>
                <w:lang w:val="fr-FR"/>
              </w:rPr>
              <w:t>e</w:t>
            </w:r>
            <w:r w:rsidRPr="0091087D">
              <w:rPr>
                <w:rFonts w:ascii="Arial" w:eastAsia="Arial" w:hAnsi="Arial" w:cs="Arial"/>
                <w:spacing w:val="1"/>
                <w:lang w:val="fr-FR"/>
              </w:rPr>
              <w:t>m</w:t>
            </w:r>
            <w:r w:rsidRPr="0091087D">
              <w:rPr>
                <w:rFonts w:ascii="Arial" w:eastAsia="Arial" w:hAnsi="Arial" w:cs="Arial"/>
                <w:lang w:val="fr-FR"/>
              </w:rPr>
              <w:t>p</w:t>
            </w:r>
            <w:r w:rsidRPr="0091087D">
              <w:rPr>
                <w:rFonts w:ascii="Arial" w:eastAsia="Arial" w:hAnsi="Arial" w:cs="Arial"/>
                <w:spacing w:val="-1"/>
                <w:lang w:val="fr-FR"/>
              </w:rPr>
              <w:t>l</w:t>
            </w:r>
            <w:r w:rsidRPr="0091087D">
              <w:rPr>
                <w:rFonts w:ascii="Arial" w:eastAsia="Arial" w:hAnsi="Arial" w:cs="Arial"/>
                <w:lang w:val="fr-FR"/>
              </w:rPr>
              <w:t>o</w:t>
            </w:r>
            <w:r w:rsidRPr="0091087D">
              <w:rPr>
                <w:rFonts w:ascii="Arial" w:eastAsia="Arial" w:hAnsi="Arial" w:cs="Arial"/>
                <w:spacing w:val="-1"/>
                <w:lang w:val="fr-FR"/>
              </w:rPr>
              <w:t>i</w:t>
            </w:r>
            <w:r w:rsidRPr="0091087D">
              <w:rPr>
                <w:rFonts w:ascii="Arial" w:eastAsia="Arial" w:hAnsi="Arial" w:cs="Arial"/>
                <w:lang w:val="fr-FR"/>
              </w:rPr>
              <w:t xml:space="preserve">s </w:t>
            </w:r>
            <w:r w:rsidRPr="0091087D">
              <w:rPr>
                <w:rFonts w:ascii="Arial" w:eastAsia="Arial" w:hAnsi="Arial" w:cs="Arial"/>
                <w:spacing w:val="1"/>
                <w:lang w:val="fr-FR"/>
              </w:rPr>
              <w:t>t</w:t>
            </w:r>
            <w:r w:rsidRPr="0091087D">
              <w:rPr>
                <w:rFonts w:ascii="Arial" w:eastAsia="Arial" w:hAnsi="Arial" w:cs="Arial"/>
                <w:spacing w:val="-3"/>
                <w:lang w:val="fr-FR"/>
              </w:rPr>
              <w:t>e</w:t>
            </w:r>
            <w:r w:rsidRPr="0091087D">
              <w:rPr>
                <w:rFonts w:ascii="Arial" w:eastAsia="Arial" w:hAnsi="Arial" w:cs="Arial"/>
                <w:spacing w:val="1"/>
                <w:lang w:val="fr-FR"/>
              </w:rPr>
              <w:t>m</w:t>
            </w:r>
            <w:r w:rsidRPr="0091087D">
              <w:rPr>
                <w:rFonts w:ascii="Arial" w:eastAsia="Arial" w:hAnsi="Arial" w:cs="Arial"/>
                <w:lang w:val="fr-FR"/>
              </w:rPr>
              <w:t>p</w:t>
            </w:r>
            <w:r w:rsidRPr="0091087D">
              <w:rPr>
                <w:rFonts w:ascii="Arial" w:eastAsia="Arial" w:hAnsi="Arial" w:cs="Arial"/>
                <w:spacing w:val="-1"/>
                <w:lang w:val="fr-FR"/>
              </w:rPr>
              <w:t>o</w:t>
            </w:r>
            <w:r w:rsidRPr="0091087D">
              <w:rPr>
                <w:rFonts w:ascii="Arial" w:eastAsia="Arial" w:hAnsi="Arial" w:cs="Arial"/>
                <w:spacing w:val="-2"/>
                <w:lang w:val="fr-FR"/>
              </w:rPr>
              <w:t>r</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spacing w:val="1"/>
                <w:lang w:val="fr-FR"/>
              </w:rPr>
              <w:t>r</w:t>
            </w:r>
            <w:r w:rsidRPr="0091087D">
              <w:rPr>
                <w:rFonts w:ascii="Arial" w:eastAsia="Arial" w:hAnsi="Arial" w:cs="Arial"/>
                <w:lang w:val="fr-FR"/>
              </w:rPr>
              <w:t xml:space="preserve">es sur </w:t>
            </w:r>
            <w:r w:rsidRPr="0091087D">
              <w:rPr>
                <w:rFonts w:ascii="Arial" w:eastAsia="Arial" w:hAnsi="Arial" w:cs="Arial"/>
                <w:spacing w:val="-1"/>
                <w:lang w:val="fr-FR"/>
              </w:rPr>
              <w:t>l</w:t>
            </w:r>
            <w:r w:rsidRPr="0091087D">
              <w:rPr>
                <w:rFonts w:ascii="Arial" w:eastAsia="Arial" w:hAnsi="Arial" w:cs="Arial"/>
                <w:lang w:val="fr-FR"/>
              </w:rPr>
              <w:t xml:space="preserve">a </w:t>
            </w:r>
            <w:r w:rsidRPr="0091087D">
              <w:rPr>
                <w:rFonts w:ascii="Arial" w:eastAsia="Arial" w:hAnsi="Arial" w:cs="Arial"/>
                <w:spacing w:val="1"/>
                <w:lang w:val="fr-FR"/>
              </w:rPr>
              <w:t>m</w:t>
            </w:r>
            <w:r w:rsidRPr="0091087D">
              <w:rPr>
                <w:rFonts w:ascii="Arial" w:eastAsia="Arial" w:hAnsi="Arial" w:cs="Arial"/>
                <w:spacing w:val="-3"/>
                <w:lang w:val="fr-FR"/>
              </w:rPr>
              <w:t>ê</w:t>
            </w:r>
            <w:r w:rsidRPr="0091087D">
              <w:rPr>
                <w:rFonts w:ascii="Arial" w:eastAsia="Arial" w:hAnsi="Arial" w:cs="Arial"/>
                <w:spacing w:val="1"/>
                <w:lang w:val="fr-FR"/>
              </w:rPr>
              <w:t>m</w:t>
            </w:r>
            <w:r w:rsidRPr="0091087D">
              <w:rPr>
                <w:rFonts w:ascii="Arial" w:eastAsia="Arial" w:hAnsi="Arial" w:cs="Arial"/>
                <w:lang w:val="fr-FR"/>
              </w:rPr>
              <w:t>e p</w:t>
            </w:r>
            <w:r w:rsidRPr="0091087D">
              <w:rPr>
                <w:rFonts w:ascii="Arial" w:eastAsia="Arial" w:hAnsi="Arial" w:cs="Arial"/>
                <w:spacing w:val="-1"/>
                <w:lang w:val="fr-FR"/>
              </w:rPr>
              <w:t>é</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1"/>
                <w:lang w:val="fr-FR"/>
              </w:rPr>
              <w:t>d</w:t>
            </w:r>
            <w:r w:rsidRPr="0091087D">
              <w:rPr>
                <w:rFonts w:ascii="Arial" w:eastAsia="Arial" w:hAnsi="Arial" w:cs="Arial"/>
                <w:lang w:val="fr-FR"/>
              </w:rPr>
              <w:t>e 2</w:t>
            </w:r>
            <w:r w:rsidRPr="0091087D">
              <w:rPr>
                <w:rFonts w:ascii="Arial" w:eastAsia="Arial" w:hAnsi="Arial" w:cs="Arial"/>
                <w:spacing w:val="-1"/>
                <w:lang w:val="fr-FR"/>
              </w:rPr>
              <w:t>0</w:t>
            </w:r>
            <w:r w:rsidRPr="0091087D">
              <w:rPr>
                <w:rFonts w:ascii="Arial" w:eastAsia="Arial" w:hAnsi="Arial" w:cs="Arial"/>
                <w:lang w:val="fr-FR"/>
              </w:rPr>
              <w:t>13</w:t>
            </w:r>
            <w:r w:rsidRPr="0091087D">
              <w:rPr>
                <w:rFonts w:ascii="Arial" w:eastAsia="Arial" w:hAnsi="Arial" w:cs="Arial"/>
                <w:spacing w:val="1"/>
                <w:lang w:val="fr-FR"/>
              </w:rPr>
              <w:t>-</w:t>
            </w:r>
            <w:r w:rsidRPr="0091087D">
              <w:rPr>
                <w:rFonts w:ascii="Arial" w:eastAsia="Arial" w:hAnsi="Arial" w:cs="Arial"/>
                <w:lang w:val="fr-FR"/>
              </w:rPr>
              <w:t>2</w:t>
            </w:r>
            <w:r w:rsidRPr="0091087D">
              <w:rPr>
                <w:rFonts w:ascii="Arial" w:eastAsia="Arial" w:hAnsi="Arial" w:cs="Arial"/>
                <w:spacing w:val="-1"/>
                <w:lang w:val="fr-FR"/>
              </w:rPr>
              <w:t>0</w:t>
            </w:r>
            <w:r w:rsidRPr="0091087D">
              <w:rPr>
                <w:rFonts w:ascii="Arial" w:eastAsia="Arial" w:hAnsi="Arial" w:cs="Arial"/>
                <w:lang w:val="fr-FR"/>
              </w:rPr>
              <w:t>17 p</w:t>
            </w:r>
            <w:r w:rsidRPr="0091087D">
              <w:rPr>
                <w:rFonts w:ascii="Arial" w:eastAsia="Arial" w:hAnsi="Arial" w:cs="Arial"/>
                <w:spacing w:val="-1"/>
                <w:lang w:val="fr-FR"/>
              </w:rPr>
              <w:t>o</w:t>
            </w:r>
            <w:r w:rsidRPr="0091087D">
              <w:rPr>
                <w:rFonts w:ascii="Arial" w:eastAsia="Arial" w:hAnsi="Arial" w:cs="Arial"/>
                <w:spacing w:val="-3"/>
                <w:lang w:val="fr-FR"/>
              </w:rPr>
              <w:t>u</w:t>
            </w:r>
            <w:r w:rsidRPr="0091087D">
              <w:rPr>
                <w:rFonts w:ascii="Arial" w:eastAsia="Arial" w:hAnsi="Arial" w:cs="Arial"/>
                <w:lang w:val="fr-FR"/>
              </w:rPr>
              <w:t xml:space="preserve">r les </w:t>
            </w:r>
            <w:r w:rsidRPr="0091087D">
              <w:rPr>
                <w:rFonts w:ascii="Arial" w:eastAsia="Arial" w:hAnsi="Arial" w:cs="Arial"/>
                <w:spacing w:val="1"/>
                <w:lang w:val="fr-FR"/>
              </w:rPr>
              <w:t>f</w:t>
            </w:r>
            <w:r w:rsidRPr="0091087D">
              <w:rPr>
                <w:rFonts w:ascii="Arial" w:eastAsia="Arial" w:hAnsi="Arial" w:cs="Arial"/>
                <w:lang w:val="fr-FR"/>
              </w:rPr>
              <w:t>e</w:t>
            </w:r>
            <w:r w:rsidRPr="0091087D">
              <w:rPr>
                <w:rFonts w:ascii="Arial" w:eastAsia="Arial" w:hAnsi="Arial" w:cs="Arial"/>
                <w:spacing w:val="-2"/>
                <w:lang w:val="fr-FR"/>
              </w:rPr>
              <w:t>m</w:t>
            </w:r>
            <w:r w:rsidRPr="0091087D">
              <w:rPr>
                <w:rFonts w:ascii="Arial" w:eastAsia="Arial" w:hAnsi="Arial" w:cs="Arial"/>
                <w:spacing w:val="1"/>
                <w:lang w:val="fr-FR"/>
              </w:rPr>
              <w:t>m</w:t>
            </w:r>
            <w:r w:rsidRPr="0091087D">
              <w:rPr>
                <w:rFonts w:ascii="Arial" w:eastAsia="Arial" w:hAnsi="Arial" w:cs="Arial"/>
                <w:lang w:val="fr-FR"/>
              </w:rPr>
              <w:t xml:space="preserve">es et </w:t>
            </w:r>
            <w:r w:rsidRPr="0091087D">
              <w:rPr>
                <w:rFonts w:ascii="Arial" w:eastAsia="Arial" w:hAnsi="Arial" w:cs="Arial"/>
                <w:spacing w:val="-1"/>
                <w:lang w:val="fr-FR"/>
              </w:rPr>
              <w:t>l</w:t>
            </w:r>
            <w:r w:rsidRPr="0091087D">
              <w:rPr>
                <w:rFonts w:ascii="Arial" w:eastAsia="Arial" w:hAnsi="Arial" w:cs="Arial"/>
                <w:lang w:val="fr-FR"/>
              </w:rPr>
              <w:t xml:space="preserve">es </w:t>
            </w:r>
            <w:r w:rsidRPr="0091087D">
              <w:rPr>
                <w:rFonts w:ascii="Arial" w:eastAsia="Arial" w:hAnsi="Arial" w:cs="Arial"/>
                <w:spacing w:val="1"/>
                <w:lang w:val="fr-FR"/>
              </w:rPr>
              <w:t>j</w:t>
            </w:r>
            <w:r w:rsidRPr="0091087D">
              <w:rPr>
                <w:rFonts w:ascii="Arial" w:eastAsia="Arial" w:hAnsi="Arial" w:cs="Arial"/>
                <w:spacing w:val="-3"/>
                <w:lang w:val="fr-FR"/>
              </w:rPr>
              <w:t>e</w:t>
            </w:r>
            <w:r w:rsidRPr="0091087D">
              <w:rPr>
                <w:rFonts w:ascii="Arial" w:eastAsia="Arial" w:hAnsi="Arial" w:cs="Arial"/>
                <w:lang w:val="fr-FR"/>
              </w:rPr>
              <w:t>u</w:t>
            </w:r>
            <w:r w:rsidRPr="0091087D">
              <w:rPr>
                <w:rFonts w:ascii="Arial" w:eastAsia="Arial" w:hAnsi="Arial" w:cs="Arial"/>
                <w:spacing w:val="-1"/>
                <w:lang w:val="fr-FR"/>
              </w:rPr>
              <w:t>n</w:t>
            </w:r>
            <w:r w:rsidRPr="0091087D">
              <w:rPr>
                <w:rFonts w:ascii="Arial" w:eastAsia="Arial" w:hAnsi="Arial" w:cs="Arial"/>
                <w:lang w:val="fr-FR"/>
              </w:rPr>
              <w:t xml:space="preserve">es à </w:t>
            </w:r>
            <w:r w:rsidRPr="0091087D">
              <w:rPr>
                <w:rFonts w:ascii="Arial" w:eastAsia="Arial" w:hAnsi="Arial" w:cs="Arial"/>
                <w:spacing w:val="1"/>
                <w:lang w:val="fr-FR"/>
              </w:rPr>
              <w:t>tr</w:t>
            </w:r>
            <w:r w:rsidRPr="0091087D">
              <w:rPr>
                <w:rFonts w:ascii="Arial" w:eastAsia="Arial" w:hAnsi="Arial" w:cs="Arial"/>
                <w:lang w:val="fr-FR"/>
              </w:rPr>
              <w:t>av</w:t>
            </w:r>
            <w:r w:rsidRPr="0091087D">
              <w:rPr>
                <w:rFonts w:ascii="Arial" w:eastAsia="Arial" w:hAnsi="Arial" w:cs="Arial"/>
                <w:spacing w:val="-3"/>
                <w:lang w:val="fr-FR"/>
              </w:rPr>
              <w:t>e</w:t>
            </w:r>
            <w:r w:rsidRPr="0091087D">
              <w:rPr>
                <w:rFonts w:ascii="Arial" w:eastAsia="Arial" w:hAnsi="Arial" w:cs="Arial"/>
                <w:spacing w:val="1"/>
                <w:lang w:val="fr-FR"/>
              </w:rPr>
              <w:t>r</w:t>
            </w:r>
            <w:r w:rsidRPr="0091087D">
              <w:rPr>
                <w:rFonts w:ascii="Arial" w:eastAsia="Arial" w:hAnsi="Arial" w:cs="Arial"/>
                <w:lang w:val="fr-FR"/>
              </w:rPr>
              <w:t xml:space="preserve">s </w:t>
            </w:r>
            <w:r w:rsidRPr="0091087D">
              <w:rPr>
                <w:rFonts w:ascii="Arial" w:eastAsia="Arial" w:hAnsi="Arial" w:cs="Arial"/>
                <w:spacing w:val="-1"/>
                <w:lang w:val="fr-FR"/>
              </w:rPr>
              <w:t>l</w:t>
            </w:r>
            <w:r w:rsidRPr="0091087D">
              <w:rPr>
                <w:rFonts w:ascii="Arial" w:eastAsia="Arial" w:hAnsi="Arial" w:cs="Arial"/>
                <w:lang w:val="fr-FR"/>
              </w:rPr>
              <w:t xml:space="preserve">es </w:t>
            </w:r>
            <w:r w:rsidRPr="0091087D">
              <w:rPr>
                <w:rFonts w:ascii="Arial" w:eastAsia="Arial" w:hAnsi="Arial" w:cs="Arial"/>
                <w:spacing w:val="1"/>
                <w:lang w:val="fr-FR"/>
              </w:rPr>
              <w:t>tr</w:t>
            </w:r>
            <w:r w:rsidRPr="0091087D">
              <w:rPr>
                <w:rFonts w:ascii="Arial" w:eastAsia="Arial" w:hAnsi="Arial" w:cs="Arial"/>
                <w:lang w:val="fr-FR"/>
              </w:rPr>
              <w:t>av</w:t>
            </w:r>
            <w:r w:rsidRPr="0091087D">
              <w:rPr>
                <w:rFonts w:ascii="Arial" w:eastAsia="Arial" w:hAnsi="Arial" w:cs="Arial"/>
                <w:spacing w:val="-1"/>
                <w:lang w:val="fr-FR"/>
              </w:rPr>
              <w:t>a</w:t>
            </w:r>
            <w:r w:rsidRPr="0091087D">
              <w:rPr>
                <w:rFonts w:ascii="Arial" w:eastAsia="Arial" w:hAnsi="Arial" w:cs="Arial"/>
                <w:lang w:val="fr-FR"/>
              </w:rPr>
              <w:t>ux</w:t>
            </w:r>
            <w:r w:rsidRPr="0091087D">
              <w:rPr>
                <w:rFonts w:ascii="Arial" w:eastAsia="Arial" w:hAnsi="Arial" w:cs="Arial"/>
                <w:spacing w:val="1"/>
                <w:lang w:val="fr-FR"/>
              </w:rPr>
              <w:t xml:space="preserve"> </w:t>
            </w:r>
            <w:r w:rsidRPr="0091087D">
              <w:rPr>
                <w:rFonts w:ascii="Arial" w:eastAsia="Arial" w:hAnsi="Arial" w:cs="Arial"/>
                <w:lang w:val="fr-FR"/>
              </w:rPr>
              <w:t>à</w:t>
            </w:r>
            <w:r w:rsidRPr="0091087D">
              <w:rPr>
                <w:rFonts w:ascii="Arial" w:eastAsia="Arial" w:hAnsi="Arial" w:cs="Arial"/>
                <w:spacing w:val="1"/>
                <w:lang w:val="fr-FR"/>
              </w:rPr>
              <w:t xml:space="preserve"> </w:t>
            </w:r>
            <w:r w:rsidRPr="0091087D">
              <w:rPr>
                <w:rFonts w:ascii="Arial" w:eastAsia="Arial" w:hAnsi="Arial" w:cs="Arial"/>
                <w:lang w:val="fr-FR"/>
              </w:rPr>
              <w:t>h</w:t>
            </w:r>
            <w:r w:rsidRPr="0091087D">
              <w:rPr>
                <w:rFonts w:ascii="Arial" w:eastAsia="Arial" w:hAnsi="Arial" w:cs="Arial"/>
                <w:spacing w:val="-1"/>
                <w:lang w:val="fr-FR"/>
              </w:rPr>
              <w:t>a</w:t>
            </w:r>
            <w:r w:rsidRPr="0091087D">
              <w:rPr>
                <w:rFonts w:ascii="Arial" w:eastAsia="Arial" w:hAnsi="Arial" w:cs="Arial"/>
                <w:lang w:val="fr-FR"/>
              </w:rPr>
              <w:t>utes</w:t>
            </w:r>
            <w:r w:rsidRPr="0091087D">
              <w:rPr>
                <w:rFonts w:ascii="Arial" w:eastAsia="Arial" w:hAnsi="Arial" w:cs="Arial"/>
                <w:spacing w:val="2"/>
                <w:lang w:val="fr-FR"/>
              </w:rPr>
              <w:t xml:space="preserve"> </w:t>
            </w:r>
            <w:r w:rsidRPr="0091087D">
              <w:rPr>
                <w:rFonts w:ascii="Arial" w:eastAsia="Arial" w:hAnsi="Arial" w:cs="Arial"/>
                <w:spacing w:val="-1"/>
                <w:lang w:val="fr-FR"/>
              </w:rPr>
              <w:t>i</w:t>
            </w:r>
            <w:r w:rsidRPr="0091087D">
              <w:rPr>
                <w:rFonts w:ascii="Arial" w:eastAsia="Arial" w:hAnsi="Arial" w:cs="Arial"/>
                <w:lang w:val="fr-FR"/>
              </w:rPr>
              <w:t>ntens</w:t>
            </w:r>
            <w:r w:rsidRPr="0091087D">
              <w:rPr>
                <w:rFonts w:ascii="Arial" w:eastAsia="Arial" w:hAnsi="Arial" w:cs="Arial"/>
                <w:spacing w:val="-4"/>
                <w:lang w:val="fr-FR"/>
              </w:rPr>
              <w:t>i</w:t>
            </w:r>
            <w:r w:rsidRPr="0091087D">
              <w:rPr>
                <w:rFonts w:ascii="Arial" w:eastAsia="Arial" w:hAnsi="Arial" w:cs="Arial"/>
                <w:spacing w:val="-1"/>
                <w:lang w:val="fr-FR"/>
              </w:rPr>
              <w:t>t</w:t>
            </w:r>
            <w:r w:rsidRPr="0091087D">
              <w:rPr>
                <w:rFonts w:ascii="Arial" w:eastAsia="Arial" w:hAnsi="Arial" w:cs="Arial"/>
                <w:lang w:val="fr-FR"/>
              </w:rPr>
              <w:t>é</w:t>
            </w:r>
            <w:r w:rsidRPr="0091087D">
              <w:rPr>
                <w:rFonts w:ascii="Arial" w:eastAsia="Arial" w:hAnsi="Arial" w:cs="Arial"/>
                <w:spacing w:val="4"/>
                <w:lang w:val="fr-FR"/>
              </w:rPr>
              <w:t xml:space="preserve"> </w:t>
            </w:r>
            <w:r w:rsidRPr="0091087D">
              <w:rPr>
                <w:rFonts w:ascii="Arial" w:eastAsia="Arial" w:hAnsi="Arial" w:cs="Arial"/>
                <w:lang w:val="fr-FR"/>
              </w:rPr>
              <w:t>p</w:t>
            </w:r>
            <w:r w:rsidRPr="0091087D">
              <w:rPr>
                <w:rFonts w:ascii="Arial" w:eastAsia="Arial" w:hAnsi="Arial" w:cs="Arial"/>
                <w:spacing w:val="-1"/>
                <w:lang w:val="fr-FR"/>
              </w:rPr>
              <w:t>il</w:t>
            </w:r>
            <w:r w:rsidRPr="0091087D">
              <w:rPr>
                <w:rFonts w:ascii="Arial" w:eastAsia="Arial" w:hAnsi="Arial" w:cs="Arial"/>
                <w:lang w:val="fr-FR"/>
              </w:rPr>
              <w:t>otés</w:t>
            </w:r>
            <w:r w:rsidRPr="0091087D">
              <w:rPr>
                <w:rFonts w:ascii="Arial" w:eastAsia="Arial" w:hAnsi="Arial" w:cs="Arial"/>
                <w:spacing w:val="4"/>
                <w:lang w:val="fr-FR"/>
              </w:rPr>
              <w:t xml:space="preserve"> </w:t>
            </w:r>
            <w:r w:rsidRPr="0091087D">
              <w:rPr>
                <w:rFonts w:ascii="Arial" w:eastAsia="Arial" w:hAnsi="Arial" w:cs="Arial"/>
                <w:lang w:val="fr-FR"/>
              </w:rPr>
              <w:t>p</w:t>
            </w:r>
            <w:r w:rsidRPr="0091087D">
              <w:rPr>
                <w:rFonts w:ascii="Arial" w:eastAsia="Arial" w:hAnsi="Arial" w:cs="Arial"/>
                <w:spacing w:val="-3"/>
                <w:lang w:val="fr-FR"/>
              </w:rPr>
              <w:t>a</w:t>
            </w:r>
            <w:r w:rsidRPr="0091087D">
              <w:rPr>
                <w:rFonts w:ascii="Arial" w:eastAsia="Arial" w:hAnsi="Arial" w:cs="Arial"/>
                <w:lang w:val="fr-FR"/>
              </w:rPr>
              <w:t>r</w:t>
            </w:r>
            <w:r w:rsidRPr="0091087D">
              <w:rPr>
                <w:rFonts w:ascii="Arial" w:eastAsia="Arial" w:hAnsi="Arial" w:cs="Arial"/>
                <w:spacing w:val="5"/>
                <w:lang w:val="fr-FR"/>
              </w:rPr>
              <w:t xml:space="preserve"> </w:t>
            </w:r>
            <w:r w:rsidRPr="0091087D">
              <w:rPr>
                <w:rFonts w:ascii="Arial" w:eastAsia="Arial" w:hAnsi="Arial" w:cs="Arial"/>
                <w:spacing w:val="-1"/>
                <w:lang w:val="fr-FR"/>
              </w:rPr>
              <w:t>l’ANADE</w:t>
            </w:r>
            <w:r w:rsidRPr="0091087D">
              <w:rPr>
                <w:rFonts w:ascii="Arial" w:eastAsia="Arial" w:hAnsi="Arial" w:cs="Arial"/>
                <w:lang w:val="fr-FR"/>
              </w:rPr>
              <w:t>B</w:t>
            </w:r>
            <w:r w:rsidRPr="0091087D">
              <w:rPr>
                <w:rFonts w:ascii="Arial" w:eastAsia="Arial" w:hAnsi="Arial" w:cs="Arial"/>
                <w:spacing w:val="3"/>
                <w:lang w:val="fr-FR"/>
              </w:rPr>
              <w:t xml:space="preserve"> </w:t>
            </w:r>
            <w:r w:rsidRPr="0091087D">
              <w:rPr>
                <w:rFonts w:ascii="Arial" w:eastAsia="Arial" w:hAnsi="Arial" w:cs="Arial"/>
                <w:lang w:val="fr-FR"/>
              </w:rPr>
              <w:t>et</w:t>
            </w:r>
            <w:r w:rsidRPr="0091087D">
              <w:rPr>
                <w:rFonts w:ascii="Arial" w:eastAsia="Arial" w:hAnsi="Arial" w:cs="Arial"/>
                <w:spacing w:val="5"/>
                <w:lang w:val="fr-FR"/>
              </w:rPr>
              <w:t xml:space="preserve"> </w:t>
            </w:r>
            <w:r w:rsidRPr="0091087D">
              <w:rPr>
                <w:rFonts w:ascii="Arial" w:eastAsia="Arial" w:hAnsi="Arial" w:cs="Arial"/>
                <w:spacing w:val="-1"/>
                <w:lang w:val="fr-FR"/>
              </w:rPr>
              <w:t>l</w:t>
            </w:r>
            <w:r w:rsidRPr="0091087D">
              <w:rPr>
                <w:rFonts w:ascii="Arial" w:eastAsia="Arial" w:hAnsi="Arial" w:cs="Arial"/>
                <w:lang w:val="fr-FR"/>
              </w:rPr>
              <w:t>es</w:t>
            </w:r>
            <w:r w:rsidRPr="0091087D">
              <w:rPr>
                <w:rFonts w:ascii="Arial" w:eastAsia="Arial" w:hAnsi="Arial" w:cs="Arial"/>
                <w:spacing w:val="1"/>
                <w:lang w:val="fr-FR"/>
              </w:rPr>
              <w:t xml:space="preserve"> </w:t>
            </w:r>
            <w:r w:rsidRPr="0091087D">
              <w:rPr>
                <w:rFonts w:ascii="Arial" w:eastAsia="Arial" w:hAnsi="Arial" w:cs="Arial"/>
                <w:lang w:val="fr-FR"/>
              </w:rPr>
              <w:t>pr</w:t>
            </w:r>
            <w:r w:rsidRPr="0091087D">
              <w:rPr>
                <w:rFonts w:ascii="Arial" w:eastAsia="Arial" w:hAnsi="Arial" w:cs="Arial"/>
                <w:spacing w:val="-2"/>
                <w:lang w:val="fr-FR"/>
              </w:rPr>
              <w:t>o</w:t>
            </w:r>
            <w:r w:rsidRPr="0091087D">
              <w:rPr>
                <w:rFonts w:ascii="Arial" w:eastAsia="Arial" w:hAnsi="Arial" w:cs="Arial"/>
                <w:spacing w:val="1"/>
                <w:lang w:val="fr-FR"/>
              </w:rPr>
              <w:t>j</w:t>
            </w:r>
            <w:r w:rsidRPr="0091087D">
              <w:rPr>
                <w:rFonts w:ascii="Arial" w:eastAsia="Arial" w:hAnsi="Arial" w:cs="Arial"/>
                <w:lang w:val="fr-FR"/>
              </w:rPr>
              <w:t xml:space="preserve">ets </w:t>
            </w:r>
            <w:r w:rsidRPr="0091087D">
              <w:rPr>
                <w:rFonts w:ascii="Arial" w:eastAsia="Arial" w:hAnsi="Arial" w:cs="Arial"/>
                <w:spacing w:val="1"/>
                <w:lang w:val="fr-FR"/>
              </w:rPr>
              <w:t>t</w:t>
            </w:r>
            <w:r w:rsidRPr="0091087D">
              <w:rPr>
                <w:rFonts w:ascii="Arial" w:eastAsia="Arial" w:hAnsi="Arial" w:cs="Arial"/>
                <w:lang w:val="fr-FR"/>
              </w:rPr>
              <w:t>e</w:t>
            </w:r>
            <w:r w:rsidRPr="0091087D">
              <w:rPr>
                <w:rFonts w:ascii="Arial" w:eastAsia="Arial" w:hAnsi="Arial" w:cs="Arial"/>
                <w:spacing w:val="-1"/>
                <w:lang w:val="fr-FR"/>
              </w:rPr>
              <w:t>l</w:t>
            </w:r>
            <w:r w:rsidRPr="0091087D">
              <w:rPr>
                <w:rFonts w:ascii="Arial" w:eastAsia="Arial" w:hAnsi="Arial" w:cs="Arial"/>
                <w:lang w:val="fr-FR"/>
              </w:rPr>
              <w:t>s</w:t>
            </w:r>
            <w:r w:rsidRPr="0091087D">
              <w:rPr>
                <w:rFonts w:ascii="Arial" w:eastAsia="Arial" w:hAnsi="Arial" w:cs="Arial"/>
                <w:spacing w:val="4"/>
                <w:lang w:val="fr-FR"/>
              </w:rPr>
              <w:t xml:space="preserve"> </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 xml:space="preserve">e </w:t>
            </w:r>
            <w:r w:rsidRPr="0091087D">
              <w:rPr>
                <w:rFonts w:ascii="Arial" w:eastAsia="Arial" w:hAnsi="Arial" w:cs="Arial"/>
                <w:spacing w:val="-1"/>
                <w:lang w:val="fr-FR"/>
              </w:rPr>
              <w:t>l</w:t>
            </w:r>
            <w:r w:rsidRPr="0091087D">
              <w:rPr>
                <w:rFonts w:ascii="Arial" w:eastAsia="Arial" w:hAnsi="Arial" w:cs="Arial"/>
                <w:lang w:val="fr-FR"/>
              </w:rPr>
              <w:t>e P</w:t>
            </w:r>
            <w:r w:rsidRPr="0091087D">
              <w:rPr>
                <w:rFonts w:ascii="Arial" w:eastAsia="Arial" w:hAnsi="Arial" w:cs="Arial"/>
                <w:spacing w:val="-1"/>
                <w:lang w:val="fr-FR"/>
              </w:rPr>
              <w:t>DC</w:t>
            </w:r>
            <w:r w:rsidRPr="0091087D">
              <w:rPr>
                <w:rFonts w:ascii="Arial" w:eastAsia="Arial" w:hAnsi="Arial" w:cs="Arial"/>
                <w:lang w:val="fr-FR"/>
              </w:rPr>
              <w:t>,</w:t>
            </w:r>
            <w:r w:rsidRPr="0091087D">
              <w:rPr>
                <w:rFonts w:ascii="Arial" w:eastAsia="Arial" w:hAnsi="Arial" w:cs="Arial"/>
                <w:spacing w:val="2"/>
                <w:lang w:val="fr-FR"/>
              </w:rPr>
              <w:t xml:space="preserve"> </w:t>
            </w:r>
            <w:r w:rsidRPr="0091087D">
              <w:rPr>
                <w:rFonts w:ascii="Arial" w:eastAsia="Arial" w:hAnsi="Arial" w:cs="Arial"/>
                <w:spacing w:val="-1"/>
                <w:lang w:val="fr-FR"/>
              </w:rPr>
              <w:t>l</w:t>
            </w:r>
            <w:r w:rsidRPr="0091087D">
              <w:rPr>
                <w:rFonts w:ascii="Arial" w:eastAsia="Arial" w:hAnsi="Arial" w:cs="Arial"/>
                <w:lang w:val="fr-FR"/>
              </w:rPr>
              <w:t>e P</w:t>
            </w:r>
            <w:r w:rsidRPr="0091087D">
              <w:rPr>
                <w:rFonts w:ascii="Arial" w:eastAsia="Arial" w:hAnsi="Arial" w:cs="Arial"/>
                <w:spacing w:val="-1"/>
                <w:lang w:val="fr-FR"/>
              </w:rPr>
              <w:t>D</w:t>
            </w:r>
            <w:r w:rsidRPr="0091087D">
              <w:rPr>
                <w:rFonts w:ascii="Arial" w:eastAsia="Arial" w:hAnsi="Arial" w:cs="Arial"/>
                <w:lang w:val="fr-FR"/>
              </w:rPr>
              <w:t>C</w:t>
            </w:r>
            <w:r w:rsidRPr="0091087D">
              <w:rPr>
                <w:rFonts w:ascii="Arial" w:eastAsia="Arial" w:hAnsi="Arial" w:cs="Arial"/>
                <w:spacing w:val="1"/>
                <w:lang w:val="fr-FR"/>
              </w:rPr>
              <w:t>-</w:t>
            </w:r>
            <w:r w:rsidRPr="0091087D">
              <w:rPr>
                <w:rFonts w:ascii="Arial" w:eastAsia="Arial" w:hAnsi="Arial" w:cs="Arial"/>
                <w:lang w:val="fr-FR"/>
              </w:rPr>
              <w:t>p</w:t>
            </w:r>
            <w:r w:rsidRPr="0091087D">
              <w:rPr>
                <w:rFonts w:ascii="Arial" w:eastAsia="Arial" w:hAnsi="Arial" w:cs="Arial"/>
                <w:spacing w:val="-1"/>
                <w:lang w:val="fr-FR"/>
              </w:rPr>
              <w:t>l</w:t>
            </w:r>
            <w:r w:rsidRPr="0091087D">
              <w:rPr>
                <w:rFonts w:ascii="Arial" w:eastAsia="Arial" w:hAnsi="Arial" w:cs="Arial"/>
                <w:lang w:val="fr-FR"/>
              </w:rPr>
              <w:t>us, et</w:t>
            </w:r>
            <w:r w:rsidRPr="0091087D">
              <w:rPr>
                <w:rFonts w:ascii="Arial" w:eastAsia="Arial" w:hAnsi="Arial" w:cs="Arial"/>
                <w:spacing w:val="-2"/>
                <w:lang w:val="fr-FR"/>
              </w:rPr>
              <w:t>c</w:t>
            </w:r>
            <w:r w:rsidRPr="0091087D">
              <w:rPr>
                <w:rFonts w:ascii="Arial" w:eastAsia="Arial" w:hAnsi="Arial" w:cs="Arial"/>
                <w:lang w:val="fr-FR"/>
              </w:rPr>
              <w:t>.</w:t>
            </w:r>
          </w:p>
          <w:p w14:paraId="633836CF" w14:textId="77777777" w:rsidR="00A124B8" w:rsidRPr="0091087D" w:rsidRDefault="00A124B8" w:rsidP="006A3601">
            <w:pPr>
              <w:pStyle w:val="Paragraphedeliste"/>
              <w:numPr>
                <w:ilvl w:val="0"/>
                <w:numId w:val="74"/>
              </w:numPr>
              <w:ind w:left="360" w:right="69"/>
              <w:rPr>
                <w:rFonts w:ascii="Arial" w:eastAsia="Arial" w:hAnsi="Arial" w:cs="Arial"/>
                <w:lang w:val="fr-FR"/>
              </w:rPr>
            </w:pPr>
            <w:r w:rsidRPr="0091087D">
              <w:rPr>
                <w:rFonts w:ascii="Arial" w:eastAsia="Arial" w:hAnsi="Arial" w:cs="Arial"/>
                <w:spacing w:val="1"/>
                <w:lang w:val="fr-FR"/>
              </w:rPr>
              <w:t>M</w:t>
            </w:r>
            <w:r w:rsidRPr="0091087D">
              <w:rPr>
                <w:rFonts w:ascii="Arial" w:eastAsia="Arial" w:hAnsi="Arial" w:cs="Arial"/>
                <w:lang w:val="fr-FR"/>
              </w:rPr>
              <w:t>o</w:t>
            </w:r>
            <w:r w:rsidRPr="0091087D">
              <w:rPr>
                <w:rFonts w:ascii="Arial" w:eastAsia="Arial" w:hAnsi="Arial" w:cs="Arial"/>
                <w:spacing w:val="-1"/>
                <w:lang w:val="fr-FR"/>
              </w:rPr>
              <w:t>bili</w:t>
            </w:r>
            <w:r w:rsidRPr="0091087D">
              <w:rPr>
                <w:rFonts w:ascii="Arial" w:eastAsia="Arial" w:hAnsi="Arial" w:cs="Arial"/>
                <w:lang w:val="fr-FR"/>
              </w:rPr>
              <w:t>sati</w:t>
            </w:r>
            <w:r w:rsidRPr="0091087D">
              <w:rPr>
                <w:rFonts w:ascii="Arial" w:eastAsia="Arial" w:hAnsi="Arial" w:cs="Arial"/>
                <w:spacing w:val="-1"/>
                <w:lang w:val="fr-FR"/>
              </w:rPr>
              <w:t>o</w:t>
            </w:r>
            <w:r w:rsidRPr="0091087D">
              <w:rPr>
                <w:rFonts w:ascii="Arial" w:eastAsia="Arial" w:hAnsi="Arial" w:cs="Arial"/>
                <w:lang w:val="fr-FR"/>
              </w:rPr>
              <w:t>n</w:t>
            </w:r>
            <w:r w:rsidRPr="0091087D">
              <w:rPr>
                <w:rFonts w:ascii="Arial" w:eastAsia="Arial" w:hAnsi="Arial" w:cs="Arial"/>
                <w:spacing w:val="13"/>
                <w:lang w:val="fr-FR"/>
              </w:rPr>
              <w:t xml:space="preserve"> </w:t>
            </w:r>
            <w:r w:rsidRPr="0091087D">
              <w:rPr>
                <w:rFonts w:ascii="Arial" w:eastAsia="Arial" w:hAnsi="Arial" w:cs="Arial"/>
                <w:lang w:val="fr-FR"/>
              </w:rPr>
              <w:t>de</w:t>
            </w:r>
            <w:r w:rsidRPr="0091087D">
              <w:rPr>
                <w:rFonts w:ascii="Arial" w:eastAsia="Arial" w:hAnsi="Arial" w:cs="Arial"/>
                <w:spacing w:val="10"/>
                <w:lang w:val="fr-FR"/>
              </w:rPr>
              <w:t xml:space="preserve"> </w:t>
            </w:r>
            <w:r w:rsidRPr="0091087D">
              <w:rPr>
                <w:rFonts w:ascii="Arial" w:eastAsia="Arial" w:hAnsi="Arial" w:cs="Arial"/>
                <w:lang w:val="fr-FR"/>
              </w:rPr>
              <w:t>1</w:t>
            </w:r>
            <w:r w:rsidRPr="0091087D">
              <w:rPr>
                <w:rFonts w:ascii="Arial" w:eastAsia="Arial" w:hAnsi="Arial" w:cs="Arial"/>
                <w:spacing w:val="-3"/>
                <w:lang w:val="fr-FR"/>
              </w:rPr>
              <w:t>3</w:t>
            </w:r>
            <w:r w:rsidRPr="0091087D">
              <w:rPr>
                <w:rFonts w:ascii="Arial" w:eastAsia="Arial" w:hAnsi="Arial" w:cs="Arial"/>
                <w:spacing w:val="1"/>
                <w:lang w:val="fr-FR"/>
              </w:rPr>
              <w:t>.</w:t>
            </w:r>
            <w:r w:rsidRPr="0091087D">
              <w:rPr>
                <w:rFonts w:ascii="Arial" w:eastAsia="Arial" w:hAnsi="Arial" w:cs="Arial"/>
                <w:lang w:val="fr-FR"/>
              </w:rPr>
              <w:t>5</w:t>
            </w:r>
            <w:r w:rsidRPr="0091087D">
              <w:rPr>
                <w:rFonts w:ascii="Arial" w:eastAsia="Arial" w:hAnsi="Arial" w:cs="Arial"/>
                <w:spacing w:val="-1"/>
                <w:lang w:val="fr-FR"/>
              </w:rPr>
              <w:t>0</w:t>
            </w:r>
            <w:r w:rsidRPr="0091087D">
              <w:rPr>
                <w:rFonts w:ascii="Arial" w:eastAsia="Arial" w:hAnsi="Arial" w:cs="Arial"/>
                <w:lang w:val="fr-FR"/>
              </w:rPr>
              <w:t>0</w:t>
            </w:r>
            <w:r w:rsidRPr="0091087D">
              <w:rPr>
                <w:rFonts w:ascii="Arial" w:eastAsia="Arial" w:hAnsi="Arial" w:cs="Arial"/>
                <w:spacing w:val="10"/>
                <w:lang w:val="fr-FR"/>
              </w:rPr>
              <w:t xml:space="preserve"> </w:t>
            </w:r>
            <w:r w:rsidRPr="0091087D">
              <w:rPr>
                <w:rFonts w:ascii="Arial" w:eastAsia="Arial" w:hAnsi="Arial" w:cs="Arial"/>
                <w:spacing w:val="-1"/>
                <w:lang w:val="fr-FR"/>
              </w:rPr>
              <w:t>j</w:t>
            </w:r>
            <w:r w:rsidRPr="0091087D">
              <w:rPr>
                <w:rFonts w:ascii="Arial" w:eastAsia="Arial" w:hAnsi="Arial" w:cs="Arial"/>
                <w:lang w:val="fr-FR"/>
              </w:rPr>
              <w:t>e</w:t>
            </w:r>
            <w:r w:rsidRPr="0091087D">
              <w:rPr>
                <w:rFonts w:ascii="Arial" w:eastAsia="Arial" w:hAnsi="Arial" w:cs="Arial"/>
                <w:spacing w:val="-1"/>
                <w:lang w:val="fr-FR"/>
              </w:rPr>
              <w:t>u</w:t>
            </w:r>
            <w:r w:rsidRPr="0091087D">
              <w:rPr>
                <w:rFonts w:ascii="Arial" w:eastAsia="Arial" w:hAnsi="Arial" w:cs="Arial"/>
                <w:lang w:val="fr-FR"/>
              </w:rPr>
              <w:t>n</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13"/>
                <w:lang w:val="fr-FR"/>
              </w:rPr>
              <w:t xml:space="preserve"> </w:t>
            </w:r>
            <w:r w:rsidRPr="0091087D">
              <w:rPr>
                <w:rFonts w:ascii="Arial" w:eastAsia="Arial" w:hAnsi="Arial" w:cs="Arial"/>
                <w:lang w:val="fr-FR"/>
              </w:rPr>
              <w:t>en</w:t>
            </w:r>
            <w:r w:rsidRPr="0091087D">
              <w:rPr>
                <w:rFonts w:ascii="Arial" w:eastAsia="Arial" w:hAnsi="Arial" w:cs="Arial"/>
                <w:spacing w:val="10"/>
                <w:lang w:val="fr-FR"/>
              </w:rPr>
              <w:t xml:space="preserve"> </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a</w:t>
            </w:r>
            <w:r w:rsidRPr="0091087D">
              <w:rPr>
                <w:rFonts w:ascii="Arial" w:eastAsia="Arial" w:hAnsi="Arial" w:cs="Arial"/>
                <w:spacing w:val="-1"/>
                <w:lang w:val="fr-FR"/>
              </w:rPr>
              <w:t>li</w:t>
            </w:r>
            <w:r w:rsidRPr="0091087D">
              <w:rPr>
                <w:rFonts w:ascii="Arial" w:eastAsia="Arial" w:hAnsi="Arial" w:cs="Arial"/>
                <w:spacing w:val="1"/>
                <w:lang w:val="fr-FR"/>
              </w:rPr>
              <w:t>t</w:t>
            </w:r>
            <w:r w:rsidRPr="0091087D">
              <w:rPr>
                <w:rFonts w:ascii="Arial" w:eastAsia="Arial" w:hAnsi="Arial" w:cs="Arial"/>
                <w:lang w:val="fr-FR"/>
              </w:rPr>
              <w:t>é</w:t>
            </w:r>
            <w:r w:rsidRPr="0091087D">
              <w:rPr>
                <w:rFonts w:ascii="Arial" w:eastAsia="Arial" w:hAnsi="Arial" w:cs="Arial"/>
                <w:spacing w:val="10"/>
                <w:lang w:val="fr-FR"/>
              </w:rPr>
              <w:t xml:space="preserve"> </w:t>
            </w:r>
            <w:r w:rsidRPr="0091087D">
              <w:rPr>
                <w:rFonts w:ascii="Arial" w:eastAsia="Arial" w:hAnsi="Arial" w:cs="Arial"/>
                <w:lang w:val="fr-FR"/>
              </w:rPr>
              <w:t>de</w:t>
            </w:r>
            <w:r w:rsidRPr="0091087D">
              <w:rPr>
                <w:rFonts w:ascii="Arial" w:eastAsia="Arial" w:hAnsi="Arial" w:cs="Arial"/>
                <w:spacing w:val="10"/>
                <w:lang w:val="fr-FR"/>
              </w:rPr>
              <w:t xml:space="preserve"> </w:t>
            </w:r>
            <w:r w:rsidRPr="0091087D">
              <w:rPr>
                <w:rFonts w:ascii="Arial" w:eastAsia="Arial" w:hAnsi="Arial" w:cs="Arial"/>
                <w:lang w:val="fr-FR"/>
              </w:rPr>
              <w:t>vo</w:t>
            </w:r>
            <w:r w:rsidRPr="0091087D">
              <w:rPr>
                <w:rFonts w:ascii="Arial" w:eastAsia="Arial" w:hAnsi="Arial" w:cs="Arial"/>
                <w:spacing w:val="-1"/>
                <w:lang w:val="fr-FR"/>
              </w:rPr>
              <w:t>l</w:t>
            </w:r>
            <w:r w:rsidRPr="0091087D">
              <w:rPr>
                <w:rFonts w:ascii="Arial" w:eastAsia="Arial" w:hAnsi="Arial" w:cs="Arial"/>
                <w:spacing w:val="-3"/>
                <w:lang w:val="fr-FR"/>
              </w:rPr>
              <w:t>o</w:t>
            </w:r>
            <w:r w:rsidRPr="0091087D">
              <w:rPr>
                <w:rFonts w:ascii="Arial" w:eastAsia="Arial" w:hAnsi="Arial" w:cs="Arial"/>
                <w:lang w:val="fr-FR"/>
              </w:rPr>
              <w:t>nta</w:t>
            </w:r>
            <w:r w:rsidRPr="0091087D">
              <w:rPr>
                <w:rFonts w:ascii="Arial" w:eastAsia="Arial" w:hAnsi="Arial" w:cs="Arial"/>
                <w:spacing w:val="-1"/>
                <w:lang w:val="fr-FR"/>
              </w:rPr>
              <w:t>i</w:t>
            </w:r>
            <w:r w:rsidRPr="0091087D">
              <w:rPr>
                <w:rFonts w:ascii="Arial" w:eastAsia="Arial" w:hAnsi="Arial" w:cs="Arial"/>
                <w:spacing w:val="1"/>
                <w:lang w:val="fr-FR"/>
              </w:rPr>
              <w:t>r</w:t>
            </w:r>
            <w:r w:rsidRPr="0091087D">
              <w:rPr>
                <w:rFonts w:ascii="Arial" w:eastAsia="Arial" w:hAnsi="Arial" w:cs="Arial"/>
                <w:lang w:val="fr-FR"/>
              </w:rPr>
              <w:t>es</w:t>
            </w:r>
            <w:r w:rsidRPr="0091087D">
              <w:rPr>
                <w:rFonts w:ascii="Arial" w:eastAsia="Arial" w:hAnsi="Arial" w:cs="Arial"/>
                <w:spacing w:val="10"/>
                <w:lang w:val="fr-FR"/>
              </w:rPr>
              <w:t xml:space="preserve"> </w:t>
            </w:r>
            <w:r w:rsidRPr="0091087D">
              <w:rPr>
                <w:rFonts w:ascii="Arial" w:eastAsia="Arial" w:hAnsi="Arial" w:cs="Arial"/>
                <w:lang w:val="fr-FR"/>
              </w:rPr>
              <w:t>n</w:t>
            </w:r>
            <w:r w:rsidRPr="0091087D">
              <w:rPr>
                <w:rFonts w:ascii="Arial" w:eastAsia="Arial" w:hAnsi="Arial" w:cs="Arial"/>
                <w:spacing w:val="-1"/>
                <w:lang w:val="fr-FR"/>
              </w:rPr>
              <w:t>a</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1"/>
                <w:lang w:val="fr-FR"/>
              </w:rPr>
              <w:t>n</w:t>
            </w:r>
            <w:r w:rsidRPr="0091087D">
              <w:rPr>
                <w:rFonts w:ascii="Arial" w:eastAsia="Arial" w:hAnsi="Arial" w:cs="Arial"/>
                <w:lang w:val="fr-FR"/>
              </w:rPr>
              <w:t>a</w:t>
            </w:r>
            <w:r w:rsidRPr="0091087D">
              <w:rPr>
                <w:rFonts w:ascii="Arial" w:eastAsia="Arial" w:hAnsi="Arial" w:cs="Arial"/>
                <w:spacing w:val="-1"/>
                <w:lang w:val="fr-FR"/>
              </w:rPr>
              <w:t>u</w:t>
            </w:r>
            <w:r w:rsidRPr="0091087D">
              <w:rPr>
                <w:rFonts w:ascii="Arial" w:eastAsia="Arial" w:hAnsi="Arial" w:cs="Arial"/>
                <w:lang w:val="fr-FR"/>
              </w:rPr>
              <w:t>x</w:t>
            </w:r>
            <w:r w:rsidRPr="0091087D">
              <w:rPr>
                <w:rFonts w:ascii="Arial" w:eastAsia="Arial" w:hAnsi="Arial" w:cs="Arial"/>
                <w:spacing w:val="11"/>
                <w:lang w:val="fr-FR"/>
              </w:rPr>
              <w:t xml:space="preserve"> </w:t>
            </w:r>
            <w:r w:rsidRPr="0091087D">
              <w:rPr>
                <w:rFonts w:ascii="Arial" w:eastAsia="Arial" w:hAnsi="Arial" w:cs="Arial"/>
                <w:lang w:val="fr-FR"/>
              </w:rPr>
              <w:t>s</w:t>
            </w:r>
            <w:r w:rsidRPr="0091087D">
              <w:rPr>
                <w:rFonts w:ascii="Arial" w:eastAsia="Arial" w:hAnsi="Arial" w:cs="Arial"/>
                <w:spacing w:val="-3"/>
                <w:lang w:val="fr-FR"/>
              </w:rPr>
              <w:t>u</w:t>
            </w:r>
            <w:r w:rsidRPr="0091087D">
              <w:rPr>
                <w:rFonts w:ascii="Arial" w:eastAsia="Arial" w:hAnsi="Arial" w:cs="Arial"/>
                <w:lang w:val="fr-FR"/>
              </w:rPr>
              <w:t xml:space="preserve">r </w:t>
            </w:r>
            <w:r w:rsidRPr="0091087D">
              <w:rPr>
                <w:rFonts w:ascii="Arial" w:eastAsia="Arial" w:hAnsi="Arial" w:cs="Arial"/>
                <w:spacing w:val="1"/>
                <w:position w:val="-1"/>
                <w:lang w:val="fr-FR"/>
              </w:rPr>
              <w:t>t</w:t>
            </w:r>
            <w:r w:rsidRPr="0091087D">
              <w:rPr>
                <w:rFonts w:ascii="Arial" w:eastAsia="Arial" w:hAnsi="Arial" w:cs="Arial"/>
                <w:position w:val="-1"/>
                <w:lang w:val="fr-FR"/>
              </w:rPr>
              <w:t>o</w:t>
            </w:r>
            <w:r w:rsidRPr="0091087D">
              <w:rPr>
                <w:rFonts w:ascii="Arial" w:eastAsia="Arial" w:hAnsi="Arial" w:cs="Arial"/>
                <w:spacing w:val="-1"/>
                <w:position w:val="-1"/>
                <w:lang w:val="fr-FR"/>
              </w:rPr>
              <w:t>u</w:t>
            </w:r>
            <w:r w:rsidRPr="0091087D">
              <w:rPr>
                <w:rFonts w:ascii="Arial" w:eastAsia="Arial" w:hAnsi="Arial" w:cs="Arial"/>
                <w:spacing w:val="1"/>
                <w:position w:val="-1"/>
                <w:lang w:val="fr-FR"/>
              </w:rPr>
              <w:t>t</w:t>
            </w:r>
            <w:r w:rsidRPr="0091087D">
              <w:rPr>
                <w:rFonts w:ascii="Arial" w:eastAsia="Arial" w:hAnsi="Arial" w:cs="Arial"/>
                <w:position w:val="-1"/>
                <w:lang w:val="fr-FR"/>
              </w:rPr>
              <w:t>e</w:t>
            </w:r>
            <w:r w:rsidRPr="0091087D">
              <w:rPr>
                <w:rFonts w:ascii="Arial" w:eastAsia="Arial" w:hAnsi="Arial" w:cs="Arial"/>
                <w:spacing w:val="-2"/>
                <w:position w:val="-1"/>
                <w:lang w:val="fr-FR"/>
              </w:rPr>
              <w:t xml:space="preserve"> </w:t>
            </w:r>
            <w:r w:rsidRPr="0091087D">
              <w:rPr>
                <w:rFonts w:ascii="Arial" w:eastAsia="Arial" w:hAnsi="Arial" w:cs="Arial"/>
                <w:spacing w:val="-1"/>
                <w:position w:val="-1"/>
                <w:lang w:val="fr-FR"/>
              </w:rPr>
              <w:t>l’</w:t>
            </w:r>
            <w:r w:rsidRPr="0091087D">
              <w:rPr>
                <w:rFonts w:ascii="Arial" w:eastAsia="Arial" w:hAnsi="Arial" w:cs="Arial"/>
                <w:position w:val="-1"/>
                <w:lang w:val="fr-FR"/>
              </w:rPr>
              <w:t>étend</w:t>
            </w:r>
            <w:r w:rsidRPr="0091087D">
              <w:rPr>
                <w:rFonts w:ascii="Arial" w:eastAsia="Arial" w:hAnsi="Arial" w:cs="Arial"/>
                <w:spacing w:val="-1"/>
                <w:position w:val="-1"/>
                <w:lang w:val="fr-FR"/>
              </w:rPr>
              <w:t>u</w:t>
            </w:r>
            <w:r w:rsidRPr="0091087D">
              <w:rPr>
                <w:rFonts w:ascii="Arial" w:eastAsia="Arial" w:hAnsi="Arial" w:cs="Arial"/>
                <w:position w:val="-1"/>
                <w:lang w:val="fr-FR"/>
              </w:rPr>
              <w:t>e du</w:t>
            </w:r>
            <w:r w:rsidRPr="0091087D">
              <w:rPr>
                <w:rFonts w:ascii="Arial" w:eastAsia="Arial" w:hAnsi="Arial" w:cs="Arial"/>
                <w:spacing w:val="-1"/>
                <w:position w:val="-1"/>
                <w:lang w:val="fr-FR"/>
              </w:rPr>
              <w:t xml:space="preserve"> </w:t>
            </w:r>
            <w:r w:rsidRPr="0091087D">
              <w:rPr>
                <w:rFonts w:ascii="Arial" w:eastAsia="Arial" w:hAnsi="Arial" w:cs="Arial"/>
                <w:spacing w:val="1"/>
                <w:position w:val="-1"/>
                <w:lang w:val="fr-FR"/>
              </w:rPr>
              <w:t>t</w:t>
            </w:r>
            <w:r w:rsidRPr="0091087D">
              <w:rPr>
                <w:rFonts w:ascii="Arial" w:eastAsia="Arial" w:hAnsi="Arial" w:cs="Arial"/>
                <w:spacing w:val="-3"/>
                <w:position w:val="-1"/>
                <w:lang w:val="fr-FR"/>
              </w:rPr>
              <w:t>e</w:t>
            </w:r>
            <w:r w:rsidRPr="0091087D">
              <w:rPr>
                <w:rFonts w:ascii="Arial" w:eastAsia="Arial" w:hAnsi="Arial" w:cs="Arial"/>
                <w:spacing w:val="1"/>
                <w:position w:val="-1"/>
                <w:lang w:val="fr-FR"/>
              </w:rPr>
              <w:t>rr</w:t>
            </w:r>
            <w:r w:rsidRPr="0091087D">
              <w:rPr>
                <w:rFonts w:ascii="Arial" w:eastAsia="Arial" w:hAnsi="Arial" w:cs="Arial"/>
                <w:spacing w:val="-1"/>
                <w:position w:val="-1"/>
                <w:lang w:val="fr-FR"/>
              </w:rPr>
              <w:t>i</w:t>
            </w:r>
            <w:r w:rsidRPr="0091087D">
              <w:rPr>
                <w:rFonts w:ascii="Arial" w:eastAsia="Arial" w:hAnsi="Arial" w:cs="Arial"/>
                <w:spacing w:val="1"/>
                <w:position w:val="-1"/>
                <w:lang w:val="fr-FR"/>
              </w:rPr>
              <w:t>t</w:t>
            </w:r>
            <w:r w:rsidRPr="0091087D">
              <w:rPr>
                <w:rFonts w:ascii="Arial" w:eastAsia="Arial" w:hAnsi="Arial" w:cs="Arial"/>
                <w:position w:val="-1"/>
                <w:lang w:val="fr-FR"/>
              </w:rPr>
              <w:t>o</w:t>
            </w:r>
            <w:r w:rsidRPr="0091087D">
              <w:rPr>
                <w:rFonts w:ascii="Arial" w:eastAsia="Arial" w:hAnsi="Arial" w:cs="Arial"/>
                <w:spacing w:val="-4"/>
                <w:position w:val="-1"/>
                <w:lang w:val="fr-FR"/>
              </w:rPr>
              <w:t>i</w:t>
            </w:r>
            <w:r w:rsidRPr="0091087D">
              <w:rPr>
                <w:rFonts w:ascii="Arial" w:eastAsia="Arial" w:hAnsi="Arial" w:cs="Arial"/>
                <w:spacing w:val="1"/>
                <w:position w:val="-1"/>
                <w:lang w:val="fr-FR"/>
              </w:rPr>
              <w:t>r</w:t>
            </w:r>
            <w:r w:rsidRPr="0091087D">
              <w:rPr>
                <w:rFonts w:ascii="Arial" w:eastAsia="Arial" w:hAnsi="Arial" w:cs="Arial"/>
                <w:position w:val="-1"/>
                <w:lang w:val="fr-FR"/>
              </w:rPr>
              <w:t>e d</w:t>
            </w:r>
            <w:r w:rsidRPr="0091087D">
              <w:rPr>
                <w:rFonts w:ascii="Arial" w:eastAsia="Arial" w:hAnsi="Arial" w:cs="Arial"/>
                <w:spacing w:val="-2"/>
                <w:position w:val="-1"/>
                <w:lang w:val="fr-FR"/>
              </w:rPr>
              <w:t>u</w:t>
            </w:r>
            <w:r w:rsidRPr="0091087D">
              <w:rPr>
                <w:rFonts w:ascii="Arial" w:eastAsia="Arial" w:hAnsi="Arial" w:cs="Arial"/>
                <w:spacing w:val="1"/>
                <w:position w:val="-1"/>
                <w:lang w:val="fr-FR"/>
              </w:rPr>
              <w:t>r</w:t>
            </w:r>
            <w:r w:rsidRPr="0091087D">
              <w:rPr>
                <w:rFonts w:ascii="Arial" w:eastAsia="Arial" w:hAnsi="Arial" w:cs="Arial"/>
                <w:position w:val="-1"/>
                <w:lang w:val="fr-FR"/>
              </w:rPr>
              <w:t>a</w:t>
            </w:r>
            <w:r w:rsidRPr="0091087D">
              <w:rPr>
                <w:rFonts w:ascii="Arial" w:eastAsia="Arial" w:hAnsi="Arial" w:cs="Arial"/>
                <w:spacing w:val="-1"/>
                <w:position w:val="-1"/>
                <w:lang w:val="fr-FR"/>
              </w:rPr>
              <w:t>n</w:t>
            </w:r>
            <w:r w:rsidRPr="0091087D">
              <w:rPr>
                <w:rFonts w:ascii="Arial" w:eastAsia="Arial" w:hAnsi="Arial" w:cs="Arial"/>
                <w:position w:val="-1"/>
                <w:lang w:val="fr-FR"/>
              </w:rPr>
              <w:t xml:space="preserve">t </w:t>
            </w:r>
            <w:r w:rsidRPr="0091087D">
              <w:rPr>
                <w:rFonts w:ascii="Arial" w:eastAsia="Arial" w:hAnsi="Arial" w:cs="Arial"/>
                <w:spacing w:val="-1"/>
                <w:position w:val="-1"/>
                <w:lang w:val="fr-FR"/>
              </w:rPr>
              <w:t>l</w:t>
            </w:r>
            <w:r w:rsidRPr="0091087D">
              <w:rPr>
                <w:rFonts w:ascii="Arial" w:eastAsia="Arial" w:hAnsi="Arial" w:cs="Arial"/>
                <w:position w:val="-1"/>
                <w:lang w:val="fr-FR"/>
              </w:rPr>
              <w:t xml:space="preserve">a </w:t>
            </w:r>
            <w:r w:rsidRPr="0091087D">
              <w:rPr>
                <w:rFonts w:ascii="Arial" w:eastAsia="Arial" w:hAnsi="Arial" w:cs="Arial"/>
                <w:spacing w:val="1"/>
                <w:position w:val="-1"/>
                <w:lang w:val="fr-FR"/>
              </w:rPr>
              <w:t>m</w:t>
            </w:r>
            <w:r w:rsidRPr="0091087D">
              <w:rPr>
                <w:rFonts w:ascii="Arial" w:eastAsia="Arial" w:hAnsi="Arial" w:cs="Arial"/>
                <w:spacing w:val="-3"/>
                <w:position w:val="-1"/>
                <w:lang w:val="fr-FR"/>
              </w:rPr>
              <w:t>ê</w:t>
            </w:r>
            <w:r w:rsidRPr="0091087D">
              <w:rPr>
                <w:rFonts w:ascii="Arial" w:eastAsia="Arial" w:hAnsi="Arial" w:cs="Arial"/>
                <w:spacing w:val="1"/>
                <w:position w:val="-1"/>
                <w:lang w:val="fr-FR"/>
              </w:rPr>
              <w:t>m</w:t>
            </w:r>
            <w:r w:rsidRPr="0091087D">
              <w:rPr>
                <w:rFonts w:ascii="Arial" w:eastAsia="Arial" w:hAnsi="Arial" w:cs="Arial"/>
                <w:position w:val="-1"/>
                <w:lang w:val="fr-FR"/>
              </w:rPr>
              <w:t>e</w:t>
            </w:r>
            <w:r w:rsidRPr="0091087D">
              <w:rPr>
                <w:rFonts w:ascii="Arial" w:eastAsia="Arial" w:hAnsi="Arial" w:cs="Arial"/>
                <w:spacing w:val="-2"/>
                <w:position w:val="-1"/>
                <w:lang w:val="fr-FR"/>
              </w:rPr>
              <w:t xml:space="preserve"> </w:t>
            </w:r>
            <w:r w:rsidRPr="0091087D">
              <w:rPr>
                <w:rFonts w:ascii="Arial" w:eastAsia="Arial" w:hAnsi="Arial" w:cs="Arial"/>
                <w:position w:val="-1"/>
                <w:lang w:val="fr-FR"/>
              </w:rPr>
              <w:t>p</w:t>
            </w:r>
            <w:r w:rsidRPr="0091087D">
              <w:rPr>
                <w:rFonts w:ascii="Arial" w:eastAsia="Arial" w:hAnsi="Arial" w:cs="Arial"/>
                <w:spacing w:val="-1"/>
                <w:position w:val="-1"/>
                <w:lang w:val="fr-FR"/>
              </w:rPr>
              <w:t>é</w:t>
            </w:r>
            <w:r w:rsidRPr="0091087D">
              <w:rPr>
                <w:rFonts w:ascii="Arial" w:eastAsia="Arial" w:hAnsi="Arial" w:cs="Arial"/>
                <w:spacing w:val="1"/>
                <w:position w:val="-1"/>
                <w:lang w:val="fr-FR"/>
              </w:rPr>
              <w:t>r</w:t>
            </w:r>
            <w:r w:rsidRPr="0091087D">
              <w:rPr>
                <w:rFonts w:ascii="Arial" w:eastAsia="Arial" w:hAnsi="Arial" w:cs="Arial"/>
                <w:spacing w:val="-1"/>
                <w:position w:val="-1"/>
                <w:lang w:val="fr-FR"/>
              </w:rPr>
              <w:t>i</w:t>
            </w:r>
            <w:r w:rsidRPr="0091087D">
              <w:rPr>
                <w:rFonts w:ascii="Arial" w:eastAsia="Arial" w:hAnsi="Arial" w:cs="Arial"/>
                <w:spacing w:val="1"/>
                <w:position w:val="-1"/>
                <w:lang w:val="fr-FR"/>
              </w:rPr>
              <w:t>o</w:t>
            </w:r>
            <w:r w:rsidRPr="0091087D">
              <w:rPr>
                <w:rFonts w:ascii="Arial" w:eastAsia="Arial" w:hAnsi="Arial" w:cs="Arial"/>
                <w:position w:val="-1"/>
                <w:lang w:val="fr-FR"/>
              </w:rPr>
              <w:t>de</w:t>
            </w:r>
          </w:p>
        </w:tc>
      </w:tr>
    </w:tbl>
    <w:p w14:paraId="2F634B6F" w14:textId="77777777" w:rsidR="00A124B8" w:rsidRPr="004F290D" w:rsidRDefault="00A124B8" w:rsidP="004F290D">
      <w:pPr>
        <w:spacing w:after="240"/>
        <w:ind w:right="153"/>
        <w:jc w:val="center"/>
        <w:rPr>
          <w:rFonts w:ascii="Arial" w:eastAsia="Arial" w:hAnsi="Arial" w:cs="Arial"/>
          <w:i/>
          <w:iCs/>
          <w:sz w:val="16"/>
          <w:szCs w:val="16"/>
          <w:lang w:val="fr-FR"/>
        </w:rPr>
      </w:pPr>
      <w:r w:rsidRPr="004F290D">
        <w:rPr>
          <w:rFonts w:ascii="Arial" w:eastAsia="Arial" w:hAnsi="Arial" w:cs="Arial"/>
          <w:i/>
          <w:iCs/>
          <w:spacing w:val="-1"/>
          <w:sz w:val="16"/>
          <w:szCs w:val="16"/>
          <w:lang w:val="fr-FR"/>
        </w:rPr>
        <w:t>S</w:t>
      </w:r>
      <w:r w:rsidRPr="004F290D">
        <w:rPr>
          <w:rFonts w:ascii="Arial" w:eastAsia="Arial" w:hAnsi="Arial" w:cs="Arial"/>
          <w:i/>
          <w:iCs/>
          <w:sz w:val="16"/>
          <w:szCs w:val="16"/>
          <w:lang w:val="fr-FR"/>
        </w:rPr>
        <w:t>o</w:t>
      </w:r>
      <w:r w:rsidRPr="004F290D">
        <w:rPr>
          <w:rFonts w:ascii="Arial" w:eastAsia="Arial" w:hAnsi="Arial" w:cs="Arial"/>
          <w:i/>
          <w:iCs/>
          <w:spacing w:val="-1"/>
          <w:sz w:val="16"/>
          <w:szCs w:val="16"/>
          <w:lang w:val="fr-FR"/>
        </w:rPr>
        <w:t>u</w:t>
      </w:r>
      <w:r w:rsidRPr="004F290D">
        <w:rPr>
          <w:rFonts w:ascii="Arial" w:eastAsia="Arial" w:hAnsi="Arial" w:cs="Arial"/>
          <w:i/>
          <w:iCs/>
          <w:spacing w:val="1"/>
          <w:sz w:val="16"/>
          <w:szCs w:val="16"/>
          <w:lang w:val="fr-FR"/>
        </w:rPr>
        <w:t>r</w:t>
      </w:r>
      <w:r w:rsidRPr="004F290D">
        <w:rPr>
          <w:rFonts w:ascii="Arial" w:eastAsia="Arial" w:hAnsi="Arial" w:cs="Arial"/>
          <w:i/>
          <w:iCs/>
          <w:sz w:val="16"/>
          <w:szCs w:val="16"/>
          <w:lang w:val="fr-FR"/>
        </w:rPr>
        <w:t>ces</w:t>
      </w:r>
      <w:r w:rsidRPr="004F290D">
        <w:rPr>
          <w:rFonts w:ascii="Arial" w:eastAsia="Arial" w:hAnsi="Arial" w:cs="Arial"/>
          <w:i/>
          <w:iCs/>
          <w:spacing w:val="-1"/>
          <w:sz w:val="16"/>
          <w:szCs w:val="16"/>
          <w:lang w:val="fr-FR"/>
        </w:rPr>
        <w:t xml:space="preserve"> </w:t>
      </w:r>
      <w:r w:rsidRPr="004F290D">
        <w:rPr>
          <w:rFonts w:ascii="Arial" w:eastAsia="Arial" w:hAnsi="Arial" w:cs="Arial"/>
          <w:i/>
          <w:iCs/>
          <w:sz w:val="16"/>
          <w:szCs w:val="16"/>
          <w:lang w:val="fr-FR"/>
        </w:rPr>
        <w:t xml:space="preserve">: </w:t>
      </w:r>
      <w:r w:rsidRPr="004F290D">
        <w:rPr>
          <w:rFonts w:ascii="Arial" w:eastAsia="Arial" w:hAnsi="Arial" w:cs="Arial"/>
          <w:i/>
          <w:iCs/>
          <w:spacing w:val="1"/>
          <w:sz w:val="16"/>
          <w:szCs w:val="16"/>
          <w:lang w:val="fr-FR"/>
        </w:rPr>
        <w:t>(Q</w:t>
      </w:r>
      <w:r w:rsidRPr="004F290D">
        <w:rPr>
          <w:rFonts w:ascii="Arial" w:eastAsia="Arial" w:hAnsi="Arial" w:cs="Arial"/>
          <w:i/>
          <w:iCs/>
          <w:spacing w:val="-3"/>
          <w:sz w:val="16"/>
          <w:szCs w:val="16"/>
          <w:lang w:val="fr-FR"/>
        </w:rPr>
        <w:t>U</w:t>
      </w:r>
      <w:r w:rsidRPr="004F290D">
        <w:rPr>
          <w:rFonts w:ascii="Arial" w:eastAsia="Arial" w:hAnsi="Arial" w:cs="Arial"/>
          <w:i/>
          <w:iCs/>
          <w:spacing w:val="1"/>
          <w:sz w:val="16"/>
          <w:szCs w:val="16"/>
          <w:lang w:val="fr-FR"/>
        </w:rPr>
        <w:t>I</w:t>
      </w:r>
      <w:r w:rsidRPr="004F290D">
        <w:rPr>
          <w:rFonts w:ascii="Arial" w:eastAsia="Arial" w:hAnsi="Arial" w:cs="Arial"/>
          <w:i/>
          <w:iCs/>
          <w:spacing w:val="-1"/>
          <w:sz w:val="16"/>
          <w:szCs w:val="16"/>
          <w:lang w:val="fr-FR"/>
        </w:rPr>
        <w:t>B</w:t>
      </w:r>
      <w:r w:rsidRPr="004F290D">
        <w:rPr>
          <w:rFonts w:ascii="Arial" w:eastAsia="Arial" w:hAnsi="Arial" w:cs="Arial"/>
          <w:i/>
          <w:iCs/>
          <w:sz w:val="16"/>
          <w:szCs w:val="16"/>
          <w:lang w:val="fr-FR"/>
        </w:rPr>
        <w:t>B 2</w:t>
      </w:r>
      <w:r w:rsidRPr="004F290D">
        <w:rPr>
          <w:rFonts w:ascii="Arial" w:eastAsia="Arial" w:hAnsi="Arial" w:cs="Arial"/>
          <w:i/>
          <w:iCs/>
          <w:spacing w:val="-1"/>
          <w:sz w:val="16"/>
          <w:szCs w:val="16"/>
          <w:lang w:val="fr-FR"/>
        </w:rPr>
        <w:t>0</w:t>
      </w:r>
      <w:r w:rsidRPr="004F290D">
        <w:rPr>
          <w:rFonts w:ascii="Arial" w:eastAsia="Arial" w:hAnsi="Arial" w:cs="Arial"/>
          <w:i/>
          <w:iCs/>
          <w:sz w:val="16"/>
          <w:szCs w:val="16"/>
          <w:lang w:val="fr-FR"/>
        </w:rPr>
        <w:t>1</w:t>
      </w:r>
      <w:r w:rsidRPr="004F290D">
        <w:rPr>
          <w:rFonts w:ascii="Arial" w:eastAsia="Arial" w:hAnsi="Arial" w:cs="Arial"/>
          <w:i/>
          <w:iCs/>
          <w:spacing w:val="-3"/>
          <w:sz w:val="16"/>
          <w:szCs w:val="16"/>
          <w:lang w:val="fr-FR"/>
        </w:rPr>
        <w:t>5</w:t>
      </w:r>
      <w:r w:rsidRPr="004F290D">
        <w:rPr>
          <w:rFonts w:ascii="Arial" w:eastAsia="Arial" w:hAnsi="Arial" w:cs="Arial"/>
          <w:i/>
          <w:iCs/>
          <w:spacing w:val="1"/>
          <w:sz w:val="16"/>
          <w:szCs w:val="16"/>
          <w:lang w:val="fr-FR"/>
        </w:rPr>
        <w:t>)</w:t>
      </w:r>
      <w:r w:rsidRPr="004F290D">
        <w:rPr>
          <w:rFonts w:ascii="Arial" w:eastAsia="Arial" w:hAnsi="Arial" w:cs="Arial"/>
          <w:i/>
          <w:iCs/>
          <w:sz w:val="16"/>
          <w:szCs w:val="16"/>
          <w:lang w:val="fr-FR"/>
        </w:rPr>
        <w:t xml:space="preserve">, </w:t>
      </w:r>
      <w:r w:rsidRPr="004F290D">
        <w:rPr>
          <w:rFonts w:ascii="Arial" w:eastAsia="Arial" w:hAnsi="Arial" w:cs="Arial"/>
          <w:i/>
          <w:iCs/>
          <w:spacing w:val="-1"/>
          <w:sz w:val="16"/>
          <w:szCs w:val="16"/>
          <w:lang w:val="fr-FR"/>
        </w:rPr>
        <w:t>PN</w:t>
      </w:r>
      <w:r w:rsidRPr="004F290D">
        <w:rPr>
          <w:rFonts w:ascii="Arial" w:eastAsia="Arial" w:hAnsi="Arial" w:cs="Arial"/>
          <w:i/>
          <w:iCs/>
          <w:sz w:val="16"/>
          <w:szCs w:val="16"/>
          <w:lang w:val="fr-FR"/>
        </w:rPr>
        <w:t>D 2</w:t>
      </w:r>
      <w:r w:rsidRPr="004F290D">
        <w:rPr>
          <w:rFonts w:ascii="Arial" w:eastAsia="Arial" w:hAnsi="Arial" w:cs="Arial"/>
          <w:i/>
          <w:iCs/>
          <w:spacing w:val="-1"/>
          <w:sz w:val="16"/>
          <w:szCs w:val="16"/>
          <w:lang w:val="fr-FR"/>
        </w:rPr>
        <w:t>0</w:t>
      </w:r>
      <w:r w:rsidRPr="004F290D">
        <w:rPr>
          <w:rFonts w:ascii="Arial" w:eastAsia="Arial" w:hAnsi="Arial" w:cs="Arial"/>
          <w:i/>
          <w:iCs/>
          <w:sz w:val="16"/>
          <w:szCs w:val="16"/>
          <w:lang w:val="fr-FR"/>
        </w:rPr>
        <w:t>1</w:t>
      </w:r>
      <w:r w:rsidRPr="004F290D">
        <w:rPr>
          <w:rFonts w:ascii="Arial" w:eastAsia="Arial" w:hAnsi="Arial" w:cs="Arial"/>
          <w:i/>
          <w:iCs/>
          <w:spacing w:val="1"/>
          <w:sz w:val="16"/>
          <w:szCs w:val="16"/>
          <w:lang w:val="fr-FR"/>
        </w:rPr>
        <w:t>8-</w:t>
      </w:r>
      <w:r w:rsidRPr="004F290D">
        <w:rPr>
          <w:rFonts w:ascii="Arial" w:eastAsia="Arial" w:hAnsi="Arial" w:cs="Arial"/>
          <w:i/>
          <w:iCs/>
          <w:sz w:val="16"/>
          <w:szCs w:val="16"/>
          <w:lang w:val="fr-FR"/>
        </w:rPr>
        <w:t>2022</w:t>
      </w:r>
    </w:p>
    <w:p w14:paraId="0F51AD3B" w14:textId="5E579A3B"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 xml:space="preserve">Les données montrent que les dépenses de consommation des 25 </w:t>
      </w:r>
      <w:r>
        <w:rPr>
          <w:rFonts w:ascii="Arial" w:hAnsi="Arial" w:cs="Arial"/>
          <w:sz w:val="22"/>
          <w:szCs w:val="22"/>
          <w:lang w:val="fr-FR"/>
        </w:rPr>
        <w:t>%</w:t>
      </w:r>
      <w:r w:rsidRPr="0091087D">
        <w:rPr>
          <w:rFonts w:ascii="Arial" w:hAnsi="Arial" w:cs="Arial"/>
          <w:sz w:val="22"/>
          <w:szCs w:val="22"/>
          <w:lang w:val="fr-FR"/>
        </w:rPr>
        <w:t xml:space="preserve"> les plus riches sont 2,5 fois plus élevées que celles des 25</w:t>
      </w:r>
      <w:r>
        <w:rPr>
          <w:rFonts w:ascii="Arial" w:hAnsi="Arial" w:cs="Arial"/>
          <w:sz w:val="22"/>
          <w:szCs w:val="22"/>
          <w:lang w:val="fr-FR"/>
        </w:rPr>
        <w:t xml:space="preserve"> %</w:t>
      </w:r>
      <w:r w:rsidRPr="0091087D">
        <w:rPr>
          <w:rFonts w:ascii="Arial" w:hAnsi="Arial" w:cs="Arial"/>
          <w:sz w:val="22"/>
          <w:szCs w:val="22"/>
          <w:lang w:val="fr-FR"/>
        </w:rPr>
        <w:t xml:space="preserve"> les plus pauvres en 2015. La grande partie des chômeurs et des sous-employés vont se trouvés exclus des possibilités de circulation et de transport qu’apporte l’autoroute. Mais si l’autoroute accroit les investissements, la création d’emplois sera une opportunité de travail qui réduira le chômage et les sous-emplois.</w:t>
      </w:r>
    </w:p>
    <w:p w14:paraId="4B6F63FC" w14:textId="7A4CF468" w:rsidR="00A124B8" w:rsidRPr="0091087D" w:rsidRDefault="002A2F88" w:rsidP="00A124B8">
      <w:pPr>
        <w:pStyle w:val="Titre4"/>
        <w:rPr>
          <w:lang w:val="fr-FR"/>
        </w:rPr>
      </w:pPr>
      <w:bookmarkStart w:id="101" w:name="_Toc137459237"/>
      <w:r>
        <w:rPr>
          <w:lang w:val="fr-FR"/>
        </w:rPr>
        <w:t>2</w:t>
      </w:r>
      <w:r w:rsidR="00A124B8">
        <w:rPr>
          <w:lang w:val="fr-FR"/>
        </w:rPr>
        <w:t>.</w:t>
      </w:r>
      <w:r w:rsidR="00A124B8" w:rsidRPr="0091087D">
        <w:rPr>
          <w:lang w:val="fr-FR"/>
        </w:rPr>
        <w:t>3.1.3. Profil de la pauvreté</w:t>
      </w:r>
      <w:bookmarkEnd w:id="101"/>
    </w:p>
    <w:p w14:paraId="0B5B9331" w14:textId="14336AEF" w:rsidR="00A124B8"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Les données spécifiques qui définissent la situation économique de la population informent sur le niveau de développement de certains indicateurs ODD non monétaires et sur les différents degrés de pauvreté dans les régions (Tableau 3</w:t>
      </w:r>
      <w:r w:rsidR="00405BD3">
        <w:rPr>
          <w:rFonts w:ascii="Arial" w:hAnsi="Arial" w:cs="Arial"/>
          <w:sz w:val="22"/>
          <w:szCs w:val="22"/>
          <w:lang w:val="fr-FR"/>
        </w:rPr>
        <w:t>).</w:t>
      </w:r>
    </w:p>
    <w:p w14:paraId="430DA05F" w14:textId="77777777" w:rsidR="006447F4" w:rsidRDefault="006447F4" w:rsidP="00A124B8">
      <w:pPr>
        <w:spacing w:before="240" w:after="240"/>
        <w:jc w:val="both"/>
        <w:rPr>
          <w:rFonts w:ascii="Arial" w:hAnsi="Arial" w:cs="Arial"/>
          <w:sz w:val="22"/>
          <w:szCs w:val="22"/>
          <w:lang w:val="fr-FR"/>
        </w:rPr>
      </w:pPr>
    </w:p>
    <w:p w14:paraId="0D8F31CD" w14:textId="77777777" w:rsidR="006447F4" w:rsidRPr="0091087D" w:rsidRDefault="006447F4" w:rsidP="00A124B8">
      <w:pPr>
        <w:spacing w:before="240" w:after="240"/>
        <w:jc w:val="both"/>
        <w:rPr>
          <w:rFonts w:ascii="Arial" w:hAnsi="Arial" w:cs="Arial"/>
          <w:sz w:val="22"/>
          <w:szCs w:val="22"/>
          <w:lang w:val="fr-FR"/>
        </w:rPr>
      </w:pPr>
    </w:p>
    <w:p w14:paraId="532A6DB4" w14:textId="77777777" w:rsidR="00A124B8" w:rsidRPr="0091087D" w:rsidRDefault="00A124B8" w:rsidP="002A2F88">
      <w:pPr>
        <w:pStyle w:val="Titre7"/>
        <w:rPr>
          <w:rFonts w:eastAsia="Arial"/>
          <w:lang w:val="fr-FR"/>
        </w:rPr>
      </w:pPr>
      <w:bookmarkStart w:id="102" w:name="_Toc150114533"/>
      <w:r w:rsidRPr="0091087D">
        <w:rPr>
          <w:rFonts w:eastAsia="Arial"/>
          <w:spacing w:val="2"/>
          <w:lang w:val="fr-FR"/>
        </w:rPr>
        <w:t>T</w:t>
      </w:r>
      <w:r w:rsidRPr="0091087D">
        <w:rPr>
          <w:rFonts w:eastAsia="Arial"/>
          <w:lang w:val="fr-FR"/>
        </w:rPr>
        <w:t>a</w:t>
      </w:r>
      <w:r w:rsidRPr="0091087D">
        <w:rPr>
          <w:rFonts w:eastAsia="Arial"/>
          <w:spacing w:val="-3"/>
          <w:lang w:val="fr-FR"/>
        </w:rPr>
        <w:t>b</w:t>
      </w:r>
      <w:r w:rsidRPr="0091087D">
        <w:rPr>
          <w:rFonts w:eastAsia="Arial"/>
          <w:spacing w:val="1"/>
          <w:lang w:val="fr-FR"/>
        </w:rPr>
        <w:t>l</w:t>
      </w:r>
      <w:r w:rsidRPr="0091087D">
        <w:rPr>
          <w:rFonts w:eastAsia="Arial"/>
          <w:lang w:val="fr-FR"/>
        </w:rPr>
        <w:t>e</w:t>
      </w:r>
      <w:r w:rsidRPr="0091087D">
        <w:rPr>
          <w:rFonts w:eastAsia="Arial"/>
          <w:spacing w:val="-1"/>
          <w:lang w:val="fr-FR"/>
        </w:rPr>
        <w:t>a</w:t>
      </w:r>
      <w:r w:rsidRPr="0091087D">
        <w:rPr>
          <w:rFonts w:eastAsia="Arial"/>
          <w:lang w:val="fr-FR"/>
        </w:rPr>
        <w:t>u</w:t>
      </w:r>
      <w:r w:rsidRPr="0091087D">
        <w:rPr>
          <w:rFonts w:eastAsia="Arial"/>
          <w:spacing w:val="1"/>
          <w:lang w:val="fr-FR"/>
        </w:rPr>
        <w:t xml:space="preserve"> </w:t>
      </w:r>
      <w:r w:rsidRPr="0091087D">
        <w:rPr>
          <w:rFonts w:eastAsia="Arial"/>
          <w:spacing w:val="-3"/>
          <w:lang w:val="fr-FR"/>
        </w:rPr>
        <w:t>3</w:t>
      </w:r>
      <w:r w:rsidRPr="0091087D">
        <w:rPr>
          <w:rFonts w:eastAsia="Arial"/>
          <w:lang w:val="fr-FR"/>
        </w:rPr>
        <w:t xml:space="preserve"> :</w:t>
      </w:r>
      <w:r w:rsidRPr="0091087D">
        <w:rPr>
          <w:rFonts w:eastAsia="Arial"/>
          <w:spacing w:val="2"/>
          <w:lang w:val="fr-FR"/>
        </w:rPr>
        <w:t xml:space="preserve"> </w:t>
      </w:r>
      <w:r w:rsidRPr="0091087D">
        <w:rPr>
          <w:rFonts w:eastAsia="Arial"/>
          <w:spacing w:val="-1"/>
          <w:lang w:val="fr-FR"/>
        </w:rPr>
        <w:t>P</w:t>
      </w:r>
      <w:r w:rsidRPr="0091087D">
        <w:rPr>
          <w:rFonts w:eastAsia="Arial"/>
          <w:lang w:val="fr-FR"/>
        </w:rPr>
        <w:t>r</w:t>
      </w:r>
      <w:r w:rsidRPr="0091087D">
        <w:rPr>
          <w:rFonts w:eastAsia="Arial"/>
          <w:spacing w:val="-2"/>
          <w:lang w:val="fr-FR"/>
        </w:rPr>
        <w:t>o</w:t>
      </w:r>
      <w:r w:rsidRPr="0091087D">
        <w:rPr>
          <w:rFonts w:eastAsia="Arial"/>
          <w:spacing w:val="1"/>
          <w:lang w:val="fr-FR"/>
        </w:rPr>
        <w:t>f</w:t>
      </w:r>
      <w:r w:rsidRPr="0091087D">
        <w:rPr>
          <w:rFonts w:eastAsia="Arial"/>
          <w:spacing w:val="-1"/>
          <w:lang w:val="fr-FR"/>
        </w:rPr>
        <w:t>i</w:t>
      </w:r>
      <w:r w:rsidRPr="0091087D">
        <w:rPr>
          <w:rFonts w:eastAsia="Arial"/>
          <w:lang w:val="fr-FR"/>
        </w:rPr>
        <w:t>l</w:t>
      </w:r>
      <w:r w:rsidRPr="0091087D">
        <w:rPr>
          <w:rFonts w:eastAsia="Arial"/>
          <w:spacing w:val="2"/>
          <w:lang w:val="fr-FR"/>
        </w:rPr>
        <w:t xml:space="preserve"> </w:t>
      </w:r>
      <w:r w:rsidRPr="0091087D">
        <w:rPr>
          <w:rFonts w:eastAsia="Arial"/>
          <w:lang w:val="fr-FR"/>
        </w:rPr>
        <w:t>de</w:t>
      </w:r>
      <w:r w:rsidRPr="0091087D">
        <w:rPr>
          <w:rFonts w:eastAsia="Arial"/>
          <w:spacing w:val="-2"/>
          <w:lang w:val="fr-FR"/>
        </w:rPr>
        <w:t xml:space="preserve"> </w:t>
      </w:r>
      <w:r w:rsidRPr="0091087D">
        <w:rPr>
          <w:rFonts w:eastAsia="Arial"/>
          <w:lang w:val="fr-FR"/>
        </w:rPr>
        <w:t>p</w:t>
      </w:r>
      <w:r w:rsidRPr="0091087D">
        <w:rPr>
          <w:rFonts w:eastAsia="Arial"/>
          <w:spacing w:val="-3"/>
          <w:lang w:val="fr-FR"/>
        </w:rPr>
        <w:t>a</w:t>
      </w:r>
      <w:r w:rsidRPr="0091087D">
        <w:rPr>
          <w:rFonts w:eastAsia="Arial"/>
          <w:lang w:val="fr-FR"/>
        </w:rPr>
        <w:t>u</w:t>
      </w:r>
      <w:r w:rsidRPr="0091087D">
        <w:rPr>
          <w:rFonts w:eastAsia="Arial"/>
          <w:spacing w:val="-1"/>
          <w:lang w:val="fr-FR"/>
        </w:rPr>
        <w:t>v</w:t>
      </w:r>
      <w:r w:rsidRPr="0091087D">
        <w:rPr>
          <w:rFonts w:eastAsia="Arial"/>
          <w:lang w:val="fr-FR"/>
        </w:rPr>
        <w:t>re</w:t>
      </w:r>
      <w:r w:rsidRPr="0091087D">
        <w:rPr>
          <w:rFonts w:eastAsia="Arial"/>
          <w:spacing w:val="1"/>
          <w:lang w:val="fr-FR"/>
        </w:rPr>
        <w:t>t</w:t>
      </w:r>
      <w:r w:rsidRPr="0091087D">
        <w:rPr>
          <w:rFonts w:eastAsia="Arial"/>
          <w:lang w:val="fr-FR"/>
        </w:rPr>
        <w:t>é</w:t>
      </w:r>
      <w:bookmarkEnd w:id="102"/>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275"/>
        <w:gridCol w:w="6797"/>
      </w:tblGrid>
      <w:tr w:rsidR="00A124B8" w:rsidRPr="00043FE4" w14:paraId="1A02DA28" w14:textId="77777777" w:rsidTr="007570E3">
        <w:trPr>
          <w:trHeight w:val="567"/>
          <w:jc w:val="center"/>
        </w:trPr>
        <w:tc>
          <w:tcPr>
            <w:tcW w:w="2275" w:type="dxa"/>
            <w:tcMar>
              <w:left w:w="57" w:type="dxa"/>
              <w:right w:w="57" w:type="dxa"/>
            </w:tcMar>
            <w:vAlign w:val="center"/>
          </w:tcPr>
          <w:p w14:paraId="1DBF875B" w14:textId="77777777" w:rsidR="00A124B8" w:rsidRPr="0091087D" w:rsidRDefault="00A124B8" w:rsidP="007570E3">
            <w:pPr>
              <w:spacing w:before="40" w:after="40"/>
              <w:rPr>
                <w:rFonts w:ascii="Arial" w:eastAsia="Arial" w:hAnsi="Arial" w:cs="Arial"/>
                <w:lang w:val="fr-FR"/>
              </w:rPr>
            </w:pPr>
            <w:r w:rsidRPr="0091087D">
              <w:rPr>
                <w:rFonts w:ascii="Arial" w:eastAsia="Arial" w:hAnsi="Arial" w:cs="Arial"/>
                <w:b/>
                <w:lang w:val="fr-FR"/>
              </w:rPr>
              <w:t>P</w:t>
            </w:r>
            <w:r w:rsidRPr="0091087D">
              <w:rPr>
                <w:rFonts w:ascii="Arial" w:eastAsia="Arial" w:hAnsi="Arial" w:cs="Arial"/>
                <w:b/>
                <w:spacing w:val="-2"/>
                <w:lang w:val="fr-FR"/>
              </w:rPr>
              <w:t>a</w:t>
            </w:r>
            <w:r w:rsidRPr="0091087D">
              <w:rPr>
                <w:rFonts w:ascii="Arial" w:eastAsia="Arial" w:hAnsi="Arial" w:cs="Arial"/>
                <w:b/>
                <w:lang w:val="fr-FR"/>
              </w:rPr>
              <w:t>uvre</w:t>
            </w:r>
            <w:r w:rsidRPr="0091087D">
              <w:rPr>
                <w:rFonts w:ascii="Arial" w:eastAsia="Arial" w:hAnsi="Arial" w:cs="Arial"/>
                <w:b/>
                <w:spacing w:val="-1"/>
                <w:lang w:val="fr-FR"/>
              </w:rPr>
              <w:t>t</w:t>
            </w:r>
            <w:r w:rsidRPr="0091087D">
              <w:rPr>
                <w:rFonts w:ascii="Arial" w:eastAsia="Arial" w:hAnsi="Arial" w:cs="Arial"/>
                <w:b/>
                <w:lang w:val="fr-FR"/>
              </w:rPr>
              <w:t xml:space="preserve">é </w:t>
            </w:r>
            <w:r w:rsidRPr="0091087D">
              <w:rPr>
                <w:rFonts w:ascii="Arial" w:eastAsia="Arial" w:hAnsi="Arial" w:cs="Arial"/>
                <w:b/>
                <w:spacing w:val="-3"/>
                <w:lang w:val="fr-FR"/>
              </w:rPr>
              <w:t>m</w:t>
            </w:r>
            <w:r w:rsidRPr="0091087D">
              <w:rPr>
                <w:rFonts w:ascii="Arial" w:eastAsia="Arial" w:hAnsi="Arial" w:cs="Arial"/>
                <w:b/>
                <w:lang w:val="fr-FR"/>
              </w:rPr>
              <w:t>o</w:t>
            </w:r>
            <w:r w:rsidRPr="0091087D">
              <w:rPr>
                <w:rFonts w:ascii="Arial" w:eastAsia="Arial" w:hAnsi="Arial" w:cs="Arial"/>
                <w:b/>
                <w:spacing w:val="-1"/>
                <w:lang w:val="fr-FR"/>
              </w:rPr>
              <w:t>n</w:t>
            </w:r>
            <w:r w:rsidRPr="0091087D">
              <w:rPr>
                <w:rFonts w:ascii="Arial" w:eastAsia="Arial" w:hAnsi="Arial" w:cs="Arial"/>
                <w:b/>
                <w:lang w:val="fr-FR"/>
              </w:rPr>
              <w:t>éta</w:t>
            </w:r>
            <w:r w:rsidRPr="0091087D">
              <w:rPr>
                <w:rFonts w:ascii="Arial" w:eastAsia="Arial" w:hAnsi="Arial" w:cs="Arial"/>
                <w:b/>
                <w:spacing w:val="-1"/>
                <w:lang w:val="fr-FR"/>
              </w:rPr>
              <w:t>i</w:t>
            </w:r>
            <w:r w:rsidRPr="0091087D">
              <w:rPr>
                <w:rFonts w:ascii="Arial" w:eastAsia="Arial" w:hAnsi="Arial" w:cs="Arial"/>
                <w:b/>
                <w:lang w:val="fr-FR"/>
              </w:rPr>
              <w:t>re</w:t>
            </w:r>
          </w:p>
        </w:tc>
        <w:tc>
          <w:tcPr>
            <w:tcW w:w="6797" w:type="dxa"/>
            <w:tcMar>
              <w:left w:w="57" w:type="dxa"/>
              <w:right w:w="57" w:type="dxa"/>
            </w:tcMar>
            <w:vAlign w:val="center"/>
          </w:tcPr>
          <w:p w14:paraId="57B8764A" w14:textId="77777777" w:rsidR="00A124B8" w:rsidRPr="0091087D" w:rsidRDefault="00A124B8" w:rsidP="006A3601">
            <w:pPr>
              <w:pStyle w:val="Paragraphedeliste"/>
              <w:numPr>
                <w:ilvl w:val="0"/>
                <w:numId w:val="77"/>
              </w:numPr>
              <w:spacing w:before="40" w:after="40"/>
              <w:ind w:left="357" w:hanging="357"/>
              <w:contextualSpacing w:val="0"/>
              <w:rPr>
                <w:rFonts w:ascii="Arial" w:eastAsia="Arial" w:hAnsi="Arial" w:cs="Arial"/>
                <w:lang w:val="fr-FR"/>
              </w:rPr>
            </w:pPr>
            <w:r w:rsidRPr="0091087D">
              <w:rPr>
                <w:rFonts w:ascii="Arial" w:eastAsia="Arial" w:hAnsi="Arial" w:cs="Arial"/>
                <w:lang w:val="fr-FR"/>
              </w:rPr>
              <w:t>B</w:t>
            </w:r>
            <w:r w:rsidRPr="0091087D">
              <w:rPr>
                <w:rFonts w:ascii="Arial" w:eastAsia="Arial" w:hAnsi="Arial" w:cs="Arial"/>
                <w:spacing w:val="-2"/>
                <w:lang w:val="fr-FR"/>
              </w:rPr>
              <w:t>a</w:t>
            </w:r>
            <w:r w:rsidRPr="0091087D">
              <w:rPr>
                <w:rFonts w:ascii="Arial" w:eastAsia="Arial" w:hAnsi="Arial" w:cs="Arial"/>
                <w:spacing w:val="1"/>
                <w:lang w:val="fr-FR"/>
              </w:rPr>
              <w:t>i</w:t>
            </w:r>
            <w:r w:rsidRPr="0091087D">
              <w:rPr>
                <w:rFonts w:ascii="Arial" w:eastAsia="Arial" w:hAnsi="Arial" w:cs="Arial"/>
                <w:lang w:val="fr-FR"/>
              </w:rPr>
              <w:t>sse</w:t>
            </w:r>
            <w:r w:rsidRPr="0091087D">
              <w:rPr>
                <w:rFonts w:ascii="Arial" w:eastAsia="Arial" w:hAnsi="Arial" w:cs="Arial"/>
                <w:spacing w:val="38"/>
                <w:lang w:val="fr-FR"/>
              </w:rPr>
              <w:t xml:space="preserve"> </w:t>
            </w:r>
            <w:r w:rsidRPr="0091087D">
              <w:rPr>
                <w:rFonts w:ascii="Arial" w:eastAsia="Arial" w:hAnsi="Arial" w:cs="Arial"/>
                <w:spacing w:val="-2"/>
                <w:lang w:val="fr-FR"/>
              </w:rPr>
              <w:t>d</w:t>
            </w:r>
            <w:r w:rsidRPr="0091087D">
              <w:rPr>
                <w:rFonts w:ascii="Arial" w:eastAsia="Arial" w:hAnsi="Arial" w:cs="Arial"/>
                <w:lang w:val="fr-FR"/>
              </w:rPr>
              <w:t>e</w:t>
            </w:r>
            <w:r w:rsidRPr="0091087D">
              <w:rPr>
                <w:rFonts w:ascii="Arial" w:eastAsia="Arial" w:hAnsi="Arial" w:cs="Arial"/>
                <w:spacing w:val="38"/>
                <w:lang w:val="fr-FR"/>
              </w:rPr>
              <w:t xml:space="preserve"> </w:t>
            </w:r>
            <w:r w:rsidRPr="0091087D">
              <w:rPr>
                <w:rFonts w:ascii="Arial" w:eastAsia="Arial" w:hAnsi="Arial" w:cs="Arial"/>
                <w:spacing w:val="1"/>
                <w:lang w:val="fr-FR"/>
              </w:rPr>
              <w:t>l</w:t>
            </w:r>
            <w:r w:rsidRPr="0091087D">
              <w:rPr>
                <w:rFonts w:ascii="Arial" w:eastAsia="Arial" w:hAnsi="Arial" w:cs="Arial"/>
                <w:lang w:val="fr-FR"/>
              </w:rPr>
              <w:t>'</w:t>
            </w:r>
            <w:r w:rsidRPr="0091087D">
              <w:rPr>
                <w:rFonts w:ascii="Arial" w:eastAsia="Arial" w:hAnsi="Arial" w:cs="Arial"/>
                <w:spacing w:val="-1"/>
                <w:lang w:val="fr-FR"/>
              </w:rPr>
              <w:t>i</w:t>
            </w:r>
            <w:r w:rsidRPr="0091087D">
              <w:rPr>
                <w:rFonts w:ascii="Arial" w:eastAsia="Arial" w:hAnsi="Arial" w:cs="Arial"/>
                <w:lang w:val="fr-FR"/>
              </w:rPr>
              <w:t>n</w:t>
            </w:r>
            <w:r w:rsidRPr="0091087D">
              <w:rPr>
                <w:rFonts w:ascii="Arial" w:eastAsia="Arial" w:hAnsi="Arial" w:cs="Arial"/>
                <w:spacing w:val="-2"/>
                <w:lang w:val="fr-FR"/>
              </w:rPr>
              <w:t>c</w:t>
            </w:r>
            <w:r w:rsidRPr="0091087D">
              <w:rPr>
                <w:rFonts w:ascii="Arial" w:eastAsia="Arial" w:hAnsi="Arial" w:cs="Arial"/>
                <w:spacing w:val="1"/>
                <w:lang w:val="fr-FR"/>
              </w:rPr>
              <w:t>i</w:t>
            </w:r>
            <w:r w:rsidRPr="0091087D">
              <w:rPr>
                <w:rFonts w:ascii="Arial" w:eastAsia="Arial" w:hAnsi="Arial" w:cs="Arial"/>
                <w:lang w:val="fr-FR"/>
              </w:rPr>
              <w:t>d</w:t>
            </w:r>
            <w:r w:rsidRPr="0091087D">
              <w:rPr>
                <w:rFonts w:ascii="Arial" w:eastAsia="Arial" w:hAnsi="Arial" w:cs="Arial"/>
                <w:spacing w:val="-2"/>
                <w:lang w:val="fr-FR"/>
              </w:rPr>
              <w:t>e</w:t>
            </w:r>
            <w:r w:rsidRPr="0091087D">
              <w:rPr>
                <w:rFonts w:ascii="Arial" w:eastAsia="Arial" w:hAnsi="Arial" w:cs="Arial"/>
                <w:lang w:val="fr-FR"/>
              </w:rPr>
              <w:t>nce</w:t>
            </w:r>
            <w:r w:rsidRPr="0091087D">
              <w:rPr>
                <w:rFonts w:ascii="Arial" w:eastAsia="Arial" w:hAnsi="Arial" w:cs="Arial"/>
                <w:spacing w:val="38"/>
                <w:lang w:val="fr-FR"/>
              </w:rPr>
              <w:t xml:space="preserve"> </w:t>
            </w:r>
            <w:r w:rsidRPr="0091087D">
              <w:rPr>
                <w:rFonts w:ascii="Arial" w:eastAsia="Arial" w:hAnsi="Arial" w:cs="Arial"/>
                <w:lang w:val="fr-FR"/>
              </w:rPr>
              <w:t>de</w:t>
            </w:r>
            <w:r w:rsidRPr="0091087D">
              <w:rPr>
                <w:rFonts w:ascii="Arial" w:eastAsia="Arial" w:hAnsi="Arial" w:cs="Arial"/>
                <w:spacing w:val="35"/>
                <w:lang w:val="fr-FR"/>
              </w:rPr>
              <w:t xml:space="preserve">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38"/>
                <w:lang w:val="fr-FR"/>
              </w:rPr>
              <w:t xml:space="preserve"> </w:t>
            </w:r>
            <w:r w:rsidRPr="0091087D">
              <w:rPr>
                <w:rFonts w:ascii="Arial" w:eastAsia="Arial" w:hAnsi="Arial" w:cs="Arial"/>
                <w:lang w:val="fr-FR"/>
              </w:rPr>
              <w:t>pauvre</w:t>
            </w:r>
            <w:r w:rsidRPr="0091087D">
              <w:rPr>
                <w:rFonts w:ascii="Arial" w:eastAsia="Arial" w:hAnsi="Arial" w:cs="Arial"/>
                <w:spacing w:val="-1"/>
                <w:lang w:val="fr-FR"/>
              </w:rPr>
              <w:t>t</w:t>
            </w:r>
            <w:r w:rsidRPr="0091087D">
              <w:rPr>
                <w:rFonts w:ascii="Arial" w:eastAsia="Arial" w:hAnsi="Arial" w:cs="Arial"/>
                <w:lang w:val="fr-FR"/>
              </w:rPr>
              <w:t>é</w:t>
            </w:r>
            <w:r w:rsidRPr="0091087D">
              <w:rPr>
                <w:rFonts w:ascii="Arial" w:eastAsia="Arial" w:hAnsi="Arial" w:cs="Arial"/>
                <w:spacing w:val="38"/>
                <w:lang w:val="fr-FR"/>
              </w:rPr>
              <w:t xml:space="preserve"> </w:t>
            </w:r>
            <w:r w:rsidRPr="0091087D">
              <w:rPr>
                <w:rFonts w:ascii="Arial" w:eastAsia="Arial" w:hAnsi="Arial" w:cs="Arial"/>
                <w:spacing w:val="-2"/>
                <w:lang w:val="fr-FR"/>
              </w:rPr>
              <w:t>a</w:t>
            </w:r>
            <w:r w:rsidRPr="0091087D">
              <w:rPr>
                <w:rFonts w:ascii="Arial" w:eastAsia="Arial" w:hAnsi="Arial" w:cs="Arial"/>
                <w:lang w:val="fr-FR"/>
              </w:rPr>
              <w:t>u</w:t>
            </w:r>
            <w:r w:rsidRPr="0091087D">
              <w:rPr>
                <w:rFonts w:ascii="Arial" w:eastAsia="Arial" w:hAnsi="Arial" w:cs="Arial"/>
                <w:spacing w:val="38"/>
                <w:lang w:val="fr-FR"/>
              </w:rPr>
              <w:t xml:space="preserve"> </w:t>
            </w:r>
            <w:r w:rsidRPr="0091087D">
              <w:rPr>
                <w:rFonts w:ascii="Arial" w:eastAsia="Arial" w:hAnsi="Arial" w:cs="Arial"/>
                <w:lang w:val="fr-FR"/>
              </w:rPr>
              <w:t>n</w:t>
            </w:r>
            <w:r w:rsidRPr="0091087D">
              <w:rPr>
                <w:rFonts w:ascii="Arial" w:eastAsia="Arial" w:hAnsi="Arial" w:cs="Arial"/>
                <w:spacing w:val="1"/>
                <w:lang w:val="fr-FR"/>
              </w:rPr>
              <w:t>i</w:t>
            </w:r>
            <w:r w:rsidRPr="0091087D">
              <w:rPr>
                <w:rFonts w:ascii="Arial" w:eastAsia="Arial" w:hAnsi="Arial" w:cs="Arial"/>
                <w:lang w:val="fr-FR"/>
              </w:rPr>
              <w:t>v</w:t>
            </w:r>
            <w:r w:rsidRPr="0091087D">
              <w:rPr>
                <w:rFonts w:ascii="Arial" w:eastAsia="Arial" w:hAnsi="Arial" w:cs="Arial"/>
                <w:spacing w:val="-2"/>
                <w:lang w:val="fr-FR"/>
              </w:rPr>
              <w:t>e</w:t>
            </w:r>
            <w:r w:rsidRPr="0091087D">
              <w:rPr>
                <w:rFonts w:ascii="Arial" w:eastAsia="Arial" w:hAnsi="Arial" w:cs="Arial"/>
                <w:lang w:val="fr-FR"/>
              </w:rPr>
              <w:t>au</w:t>
            </w:r>
            <w:r w:rsidRPr="0091087D">
              <w:rPr>
                <w:rFonts w:ascii="Arial" w:eastAsia="Arial" w:hAnsi="Arial" w:cs="Arial"/>
                <w:spacing w:val="38"/>
                <w:lang w:val="fr-FR"/>
              </w:rPr>
              <w:t xml:space="preserve"> </w:t>
            </w:r>
            <w:r w:rsidRPr="0091087D">
              <w:rPr>
                <w:rFonts w:ascii="Arial" w:eastAsia="Arial" w:hAnsi="Arial" w:cs="Arial"/>
                <w:spacing w:val="-2"/>
                <w:lang w:val="fr-FR"/>
              </w:rPr>
              <w:t>n</w:t>
            </w:r>
            <w:r w:rsidRPr="0091087D">
              <w:rPr>
                <w:rFonts w:ascii="Arial" w:eastAsia="Arial" w:hAnsi="Arial" w:cs="Arial"/>
                <w:lang w:val="fr-FR"/>
              </w:rPr>
              <w:t>a</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2"/>
                <w:lang w:val="fr-FR"/>
              </w:rPr>
              <w:t>n</w:t>
            </w:r>
            <w:r w:rsidRPr="0091087D">
              <w:rPr>
                <w:rFonts w:ascii="Arial" w:eastAsia="Arial" w:hAnsi="Arial" w:cs="Arial"/>
                <w:lang w:val="fr-FR"/>
              </w:rPr>
              <w:t>al</w:t>
            </w:r>
            <w:r w:rsidRPr="0091087D">
              <w:rPr>
                <w:rFonts w:ascii="Arial" w:eastAsia="Arial" w:hAnsi="Arial" w:cs="Arial"/>
                <w:spacing w:val="39"/>
                <w:lang w:val="fr-FR"/>
              </w:rPr>
              <w:t xml:space="preserve"> </w:t>
            </w:r>
            <w:r w:rsidRPr="0091087D">
              <w:rPr>
                <w:rFonts w:ascii="Arial" w:eastAsia="Arial" w:hAnsi="Arial" w:cs="Arial"/>
                <w:lang w:val="fr-FR"/>
              </w:rPr>
              <w:t>de</w:t>
            </w:r>
            <w:r w:rsidRPr="0091087D">
              <w:rPr>
                <w:rFonts w:ascii="Arial" w:eastAsia="Arial" w:hAnsi="Arial" w:cs="Arial"/>
                <w:spacing w:val="38"/>
                <w:lang w:val="fr-FR"/>
              </w:rPr>
              <w:t xml:space="preserve"> </w:t>
            </w:r>
            <w:r w:rsidRPr="0091087D">
              <w:rPr>
                <w:rFonts w:ascii="Arial" w:eastAsia="Arial" w:hAnsi="Arial" w:cs="Arial"/>
                <w:lang w:val="fr-FR"/>
              </w:rPr>
              <w:t>3</w:t>
            </w:r>
            <w:r w:rsidRPr="0091087D">
              <w:rPr>
                <w:rFonts w:ascii="Arial" w:eastAsia="Arial" w:hAnsi="Arial" w:cs="Arial"/>
                <w:spacing w:val="-1"/>
                <w:lang w:val="fr-FR"/>
              </w:rPr>
              <w:t>,</w:t>
            </w:r>
            <w:r w:rsidRPr="0091087D">
              <w:rPr>
                <w:rFonts w:ascii="Arial" w:eastAsia="Arial" w:hAnsi="Arial" w:cs="Arial"/>
                <w:lang w:val="fr-FR"/>
              </w:rPr>
              <w:t>6</w:t>
            </w:r>
            <w:r w:rsidRPr="0091087D">
              <w:rPr>
                <w:rFonts w:ascii="Arial" w:eastAsia="Arial" w:hAnsi="Arial" w:cs="Arial"/>
                <w:spacing w:val="38"/>
                <w:lang w:val="fr-FR"/>
              </w:rPr>
              <w:t xml:space="preserve"> </w:t>
            </w:r>
            <w:r w:rsidRPr="0091087D">
              <w:rPr>
                <w:rFonts w:ascii="Arial" w:eastAsia="Arial" w:hAnsi="Arial" w:cs="Arial"/>
                <w:lang w:val="fr-FR"/>
              </w:rPr>
              <w:t>p</w:t>
            </w:r>
            <w:r w:rsidRPr="0091087D">
              <w:rPr>
                <w:rFonts w:ascii="Arial" w:eastAsia="Arial" w:hAnsi="Arial" w:cs="Arial"/>
                <w:spacing w:val="-2"/>
                <w:lang w:val="fr-FR"/>
              </w:rPr>
              <w:t>o</w:t>
            </w:r>
            <w:r w:rsidRPr="0091087D">
              <w:rPr>
                <w:rFonts w:ascii="Arial" w:eastAsia="Arial" w:hAnsi="Arial" w:cs="Arial"/>
                <w:spacing w:val="1"/>
                <w:lang w:val="fr-FR"/>
              </w:rPr>
              <w:t>i</w:t>
            </w:r>
            <w:r w:rsidRPr="0091087D">
              <w:rPr>
                <w:rFonts w:ascii="Arial" w:eastAsia="Arial" w:hAnsi="Arial" w:cs="Arial"/>
                <w:lang w:val="fr-FR"/>
              </w:rPr>
              <w:t>n</w:t>
            </w:r>
            <w:r w:rsidRPr="0091087D">
              <w:rPr>
                <w:rFonts w:ascii="Arial" w:eastAsia="Arial" w:hAnsi="Arial" w:cs="Arial"/>
                <w:spacing w:val="-1"/>
                <w:lang w:val="fr-FR"/>
              </w:rPr>
              <w:t>t</w:t>
            </w:r>
            <w:r w:rsidRPr="0091087D">
              <w:rPr>
                <w:rFonts w:ascii="Arial" w:eastAsia="Arial" w:hAnsi="Arial" w:cs="Arial"/>
                <w:lang w:val="fr-FR"/>
              </w:rPr>
              <w:t>s</w:t>
            </w:r>
            <w:r w:rsidRPr="0091087D">
              <w:rPr>
                <w:rFonts w:ascii="Arial" w:eastAsia="Arial" w:hAnsi="Arial" w:cs="Arial"/>
                <w:spacing w:val="38"/>
                <w:lang w:val="fr-FR"/>
              </w:rPr>
              <w:t xml:space="preserve"> </w:t>
            </w:r>
            <w:r w:rsidRPr="0091087D">
              <w:rPr>
                <w:rFonts w:ascii="Arial" w:eastAsia="Arial" w:hAnsi="Arial" w:cs="Arial"/>
                <w:lang w:val="fr-FR"/>
              </w:rPr>
              <w:t>de pourc</w:t>
            </w:r>
            <w:r w:rsidRPr="0091087D">
              <w:rPr>
                <w:rFonts w:ascii="Arial" w:eastAsia="Arial" w:hAnsi="Arial" w:cs="Arial"/>
                <w:spacing w:val="-3"/>
                <w:lang w:val="fr-FR"/>
              </w:rPr>
              <w:t>e</w:t>
            </w:r>
            <w:r w:rsidRPr="0091087D">
              <w:rPr>
                <w:rFonts w:ascii="Arial" w:eastAsia="Arial" w:hAnsi="Arial" w:cs="Arial"/>
                <w:lang w:val="fr-FR"/>
              </w:rPr>
              <w:t>n</w:t>
            </w:r>
            <w:r w:rsidRPr="0091087D">
              <w:rPr>
                <w:rFonts w:ascii="Arial" w:eastAsia="Arial" w:hAnsi="Arial" w:cs="Arial"/>
                <w:spacing w:val="-1"/>
                <w:lang w:val="fr-FR"/>
              </w:rPr>
              <w:t>t</w:t>
            </w:r>
            <w:r w:rsidRPr="0091087D">
              <w:rPr>
                <w:rFonts w:ascii="Arial" w:eastAsia="Arial" w:hAnsi="Arial" w:cs="Arial"/>
                <w:lang w:val="fr-FR"/>
              </w:rPr>
              <w:t xml:space="preserve">age </w:t>
            </w:r>
            <w:r w:rsidRPr="0091087D">
              <w:rPr>
                <w:rFonts w:ascii="Arial" w:eastAsia="Arial" w:hAnsi="Arial" w:cs="Arial"/>
                <w:spacing w:val="-2"/>
                <w:lang w:val="fr-FR"/>
              </w:rPr>
              <w:t>s</w:t>
            </w:r>
            <w:r w:rsidRPr="0091087D">
              <w:rPr>
                <w:rFonts w:ascii="Arial" w:eastAsia="Arial" w:hAnsi="Arial" w:cs="Arial"/>
                <w:lang w:val="fr-FR"/>
              </w:rPr>
              <w:t xml:space="preserve">ur </w:t>
            </w:r>
            <w:r w:rsidRPr="0091087D">
              <w:rPr>
                <w:rFonts w:ascii="Arial" w:eastAsia="Arial" w:hAnsi="Arial" w:cs="Arial"/>
                <w:spacing w:val="1"/>
                <w:lang w:val="fr-FR"/>
              </w:rPr>
              <w:t>l</w:t>
            </w:r>
            <w:r w:rsidRPr="0091087D">
              <w:rPr>
                <w:rFonts w:ascii="Arial" w:eastAsia="Arial" w:hAnsi="Arial" w:cs="Arial"/>
                <w:lang w:val="fr-FR"/>
              </w:rPr>
              <w:t xml:space="preserve">a </w:t>
            </w:r>
            <w:r w:rsidRPr="0091087D">
              <w:rPr>
                <w:rFonts w:ascii="Arial" w:eastAsia="Arial" w:hAnsi="Arial" w:cs="Arial"/>
                <w:spacing w:val="-2"/>
                <w:lang w:val="fr-FR"/>
              </w:rPr>
              <w:t>p</w:t>
            </w:r>
            <w:r w:rsidRPr="0091087D">
              <w:rPr>
                <w:rFonts w:ascii="Arial" w:eastAsia="Arial" w:hAnsi="Arial" w:cs="Arial"/>
                <w:lang w:val="fr-FR"/>
              </w:rPr>
              <w:t>ér</w:t>
            </w:r>
            <w:r w:rsidRPr="0091087D">
              <w:rPr>
                <w:rFonts w:ascii="Arial" w:eastAsia="Arial" w:hAnsi="Arial" w:cs="Arial"/>
                <w:spacing w:val="-2"/>
                <w:lang w:val="fr-FR"/>
              </w:rPr>
              <w:t>i</w:t>
            </w:r>
            <w:r w:rsidRPr="0091087D">
              <w:rPr>
                <w:rFonts w:ascii="Arial" w:eastAsia="Arial" w:hAnsi="Arial" w:cs="Arial"/>
                <w:lang w:val="fr-FR"/>
              </w:rPr>
              <w:t xml:space="preserve">ode sur </w:t>
            </w:r>
            <w:r w:rsidRPr="0091087D">
              <w:rPr>
                <w:rFonts w:ascii="Arial" w:eastAsia="Arial" w:hAnsi="Arial" w:cs="Arial"/>
                <w:spacing w:val="-1"/>
                <w:lang w:val="fr-FR"/>
              </w:rPr>
              <w:t>l</w:t>
            </w:r>
            <w:r w:rsidRPr="0091087D">
              <w:rPr>
                <w:rFonts w:ascii="Arial" w:eastAsia="Arial" w:hAnsi="Arial" w:cs="Arial"/>
                <w:lang w:val="fr-FR"/>
              </w:rPr>
              <w:t>a pé</w:t>
            </w:r>
            <w:r w:rsidRPr="0091087D">
              <w:rPr>
                <w:rFonts w:ascii="Arial" w:eastAsia="Arial" w:hAnsi="Arial" w:cs="Arial"/>
                <w:spacing w:val="-3"/>
                <w:lang w:val="fr-FR"/>
              </w:rPr>
              <w:t>r</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2"/>
                <w:lang w:val="fr-FR"/>
              </w:rPr>
              <w:t>d</w:t>
            </w:r>
            <w:r w:rsidRPr="0091087D">
              <w:rPr>
                <w:rFonts w:ascii="Arial" w:eastAsia="Arial" w:hAnsi="Arial" w:cs="Arial"/>
                <w:lang w:val="fr-FR"/>
              </w:rPr>
              <w:t>e 20</w:t>
            </w:r>
            <w:r w:rsidRPr="0091087D">
              <w:rPr>
                <w:rFonts w:ascii="Arial" w:eastAsia="Arial" w:hAnsi="Arial" w:cs="Arial"/>
                <w:spacing w:val="-2"/>
                <w:lang w:val="fr-FR"/>
              </w:rPr>
              <w:t>1</w:t>
            </w:r>
            <w:r w:rsidRPr="0091087D">
              <w:rPr>
                <w:rFonts w:ascii="Arial" w:eastAsia="Arial" w:hAnsi="Arial" w:cs="Arial"/>
                <w:spacing w:val="3"/>
                <w:lang w:val="fr-FR"/>
              </w:rPr>
              <w:t>1</w:t>
            </w:r>
            <w:r w:rsidRPr="0091087D">
              <w:rPr>
                <w:rFonts w:ascii="Arial" w:eastAsia="Arial" w:hAnsi="Arial" w:cs="Arial"/>
                <w:spacing w:val="-1"/>
                <w:lang w:val="fr-FR"/>
              </w:rPr>
              <w:t>-</w:t>
            </w:r>
            <w:r w:rsidRPr="0091087D">
              <w:rPr>
                <w:rFonts w:ascii="Arial" w:eastAsia="Arial" w:hAnsi="Arial" w:cs="Arial"/>
                <w:lang w:val="fr-FR"/>
              </w:rPr>
              <w:t>20</w:t>
            </w:r>
            <w:r w:rsidRPr="0091087D">
              <w:rPr>
                <w:rFonts w:ascii="Arial" w:eastAsia="Arial" w:hAnsi="Arial" w:cs="Arial"/>
                <w:spacing w:val="-2"/>
                <w:lang w:val="fr-FR"/>
              </w:rPr>
              <w:t>1</w:t>
            </w:r>
            <w:r w:rsidRPr="0091087D">
              <w:rPr>
                <w:rFonts w:ascii="Arial" w:eastAsia="Arial" w:hAnsi="Arial" w:cs="Arial"/>
                <w:lang w:val="fr-FR"/>
              </w:rPr>
              <w:t xml:space="preserve">5 </w:t>
            </w:r>
            <w:r w:rsidRPr="0091087D">
              <w:rPr>
                <w:rFonts w:ascii="Arial" w:eastAsia="Arial" w:hAnsi="Arial" w:cs="Arial"/>
                <w:spacing w:val="-1"/>
                <w:lang w:val="fr-FR"/>
              </w:rPr>
              <w:t>(Q</w:t>
            </w:r>
            <w:r w:rsidRPr="0091087D">
              <w:rPr>
                <w:rFonts w:ascii="Arial" w:eastAsia="Arial" w:hAnsi="Arial" w:cs="Arial"/>
                <w:spacing w:val="1"/>
                <w:lang w:val="fr-FR"/>
              </w:rPr>
              <w:t>U</w:t>
            </w:r>
            <w:r w:rsidRPr="0091087D">
              <w:rPr>
                <w:rFonts w:ascii="Arial" w:eastAsia="Arial" w:hAnsi="Arial" w:cs="Arial"/>
                <w:spacing w:val="-1"/>
                <w:lang w:val="fr-FR"/>
              </w:rPr>
              <w:t>I</w:t>
            </w:r>
            <w:r w:rsidRPr="0091087D">
              <w:rPr>
                <w:rFonts w:ascii="Arial" w:eastAsia="Arial" w:hAnsi="Arial" w:cs="Arial"/>
                <w:lang w:val="fr-FR"/>
              </w:rPr>
              <w:t>B, 2</w:t>
            </w:r>
            <w:r w:rsidRPr="0091087D">
              <w:rPr>
                <w:rFonts w:ascii="Arial" w:eastAsia="Arial" w:hAnsi="Arial" w:cs="Arial"/>
                <w:spacing w:val="-2"/>
                <w:lang w:val="fr-FR"/>
              </w:rPr>
              <w:t>0</w:t>
            </w:r>
            <w:r w:rsidRPr="0091087D">
              <w:rPr>
                <w:rFonts w:ascii="Arial" w:eastAsia="Arial" w:hAnsi="Arial" w:cs="Arial"/>
                <w:lang w:val="fr-FR"/>
              </w:rPr>
              <w:t>11) en pass</w:t>
            </w:r>
            <w:r w:rsidRPr="0091087D">
              <w:rPr>
                <w:rFonts w:ascii="Arial" w:eastAsia="Arial" w:hAnsi="Arial" w:cs="Arial"/>
                <w:spacing w:val="-2"/>
                <w:lang w:val="fr-FR"/>
              </w:rPr>
              <w:t>a</w:t>
            </w:r>
            <w:r w:rsidRPr="0091087D">
              <w:rPr>
                <w:rFonts w:ascii="Arial" w:eastAsia="Arial" w:hAnsi="Arial" w:cs="Arial"/>
                <w:lang w:val="fr-FR"/>
              </w:rPr>
              <w:t>nt</w:t>
            </w:r>
            <w:r w:rsidRPr="0091087D">
              <w:rPr>
                <w:rFonts w:ascii="Arial" w:eastAsia="Arial" w:hAnsi="Arial" w:cs="Arial"/>
                <w:spacing w:val="-1"/>
                <w:lang w:val="fr-FR"/>
              </w:rPr>
              <w:t xml:space="preserve"> </w:t>
            </w:r>
            <w:r w:rsidRPr="0091087D">
              <w:rPr>
                <w:rFonts w:ascii="Arial" w:eastAsia="Arial" w:hAnsi="Arial" w:cs="Arial"/>
                <w:lang w:val="fr-FR"/>
              </w:rPr>
              <w:t>de 58</w:t>
            </w:r>
            <w:r w:rsidRPr="0091087D">
              <w:rPr>
                <w:rFonts w:ascii="Arial" w:eastAsia="Arial" w:hAnsi="Arial" w:cs="Arial"/>
                <w:spacing w:val="-1"/>
                <w:lang w:val="fr-FR"/>
              </w:rPr>
              <w:t>,</w:t>
            </w:r>
            <w:r w:rsidRPr="0091087D">
              <w:rPr>
                <w:rFonts w:ascii="Arial" w:eastAsia="Arial" w:hAnsi="Arial" w:cs="Arial"/>
                <w:lang w:val="fr-FR"/>
              </w:rPr>
              <w:t>7</w:t>
            </w:r>
            <w:r>
              <w:rPr>
                <w:rFonts w:ascii="Arial" w:eastAsia="Arial" w:hAnsi="Arial" w:cs="Arial"/>
                <w:lang w:val="fr-FR"/>
              </w:rPr>
              <w:t xml:space="preserve"> %</w:t>
            </w:r>
            <w:r w:rsidRPr="0091087D">
              <w:rPr>
                <w:rFonts w:ascii="Arial" w:eastAsia="Arial" w:hAnsi="Arial" w:cs="Arial"/>
                <w:spacing w:val="-1"/>
                <w:lang w:val="fr-FR"/>
              </w:rPr>
              <w:t xml:space="preserve"> </w:t>
            </w:r>
            <w:r w:rsidRPr="0091087D">
              <w:rPr>
                <w:rFonts w:ascii="Arial" w:eastAsia="Arial" w:hAnsi="Arial" w:cs="Arial"/>
                <w:spacing w:val="-2"/>
                <w:lang w:val="fr-FR"/>
              </w:rPr>
              <w:t>e</w:t>
            </w:r>
            <w:r w:rsidRPr="0091087D">
              <w:rPr>
                <w:rFonts w:ascii="Arial" w:eastAsia="Arial" w:hAnsi="Arial" w:cs="Arial"/>
                <w:lang w:val="fr-FR"/>
              </w:rPr>
              <w:t>n 20</w:t>
            </w:r>
            <w:r w:rsidRPr="0091087D">
              <w:rPr>
                <w:rFonts w:ascii="Arial" w:eastAsia="Arial" w:hAnsi="Arial" w:cs="Arial"/>
                <w:spacing w:val="-2"/>
                <w:lang w:val="fr-FR"/>
              </w:rPr>
              <w:t>1</w:t>
            </w:r>
            <w:r w:rsidRPr="0091087D">
              <w:rPr>
                <w:rFonts w:ascii="Arial" w:eastAsia="Arial" w:hAnsi="Arial" w:cs="Arial"/>
                <w:lang w:val="fr-FR"/>
              </w:rPr>
              <w:t>1 à 55</w:t>
            </w:r>
            <w:r w:rsidRPr="0091087D">
              <w:rPr>
                <w:rFonts w:ascii="Arial" w:eastAsia="Arial" w:hAnsi="Arial" w:cs="Arial"/>
                <w:spacing w:val="-1"/>
                <w:lang w:val="fr-FR"/>
              </w:rPr>
              <w:t>,</w:t>
            </w:r>
            <w:r w:rsidRPr="0091087D">
              <w:rPr>
                <w:rFonts w:ascii="Arial" w:eastAsia="Arial" w:hAnsi="Arial" w:cs="Arial"/>
                <w:lang w:val="fr-FR"/>
              </w:rPr>
              <w:t>1</w:t>
            </w:r>
            <w:r>
              <w:rPr>
                <w:rFonts w:ascii="Arial" w:eastAsia="Arial" w:hAnsi="Arial" w:cs="Arial"/>
                <w:lang w:val="fr-FR"/>
              </w:rPr>
              <w:t xml:space="preserve"> %</w:t>
            </w:r>
            <w:r w:rsidRPr="0091087D">
              <w:rPr>
                <w:rFonts w:ascii="Arial" w:eastAsia="Arial" w:hAnsi="Arial" w:cs="Arial"/>
                <w:spacing w:val="-1"/>
                <w:lang w:val="fr-FR"/>
              </w:rPr>
              <w:t xml:space="preserve"> </w:t>
            </w:r>
            <w:r w:rsidRPr="0091087D">
              <w:rPr>
                <w:rFonts w:ascii="Arial" w:eastAsia="Arial" w:hAnsi="Arial" w:cs="Arial"/>
                <w:lang w:val="fr-FR"/>
              </w:rPr>
              <w:t xml:space="preserve">en </w:t>
            </w:r>
            <w:r w:rsidRPr="0091087D">
              <w:rPr>
                <w:rFonts w:ascii="Arial" w:eastAsia="Arial" w:hAnsi="Arial" w:cs="Arial"/>
                <w:spacing w:val="-2"/>
                <w:lang w:val="fr-FR"/>
              </w:rPr>
              <w:t>2</w:t>
            </w:r>
            <w:r w:rsidRPr="0091087D">
              <w:rPr>
                <w:rFonts w:ascii="Arial" w:eastAsia="Arial" w:hAnsi="Arial" w:cs="Arial"/>
                <w:lang w:val="fr-FR"/>
              </w:rPr>
              <w:t>015</w:t>
            </w:r>
          </w:p>
          <w:p w14:paraId="5A9ED29E" w14:textId="77777777" w:rsidR="00A124B8" w:rsidRPr="0091087D" w:rsidRDefault="00A124B8" w:rsidP="006A3601">
            <w:pPr>
              <w:pStyle w:val="Paragraphedeliste"/>
              <w:numPr>
                <w:ilvl w:val="0"/>
                <w:numId w:val="77"/>
              </w:numPr>
              <w:spacing w:before="40" w:after="40"/>
              <w:ind w:left="357" w:hanging="357"/>
              <w:contextualSpacing w:val="0"/>
              <w:rPr>
                <w:rFonts w:ascii="Arial" w:eastAsia="Arial" w:hAnsi="Arial" w:cs="Arial"/>
                <w:lang w:val="fr-FR"/>
              </w:rPr>
            </w:pPr>
            <w:r w:rsidRPr="0091087D">
              <w:rPr>
                <w:rFonts w:ascii="Arial" w:eastAsia="Arial" w:hAnsi="Arial" w:cs="Arial"/>
                <w:lang w:val="fr-FR"/>
              </w:rPr>
              <w:t>La pauv</w:t>
            </w:r>
            <w:r w:rsidRPr="0091087D">
              <w:rPr>
                <w:rFonts w:ascii="Arial" w:eastAsia="Arial" w:hAnsi="Arial" w:cs="Arial"/>
                <w:spacing w:val="-3"/>
                <w:lang w:val="fr-FR"/>
              </w:rPr>
              <w:t>r</w:t>
            </w:r>
            <w:r w:rsidRPr="0091087D">
              <w:rPr>
                <w:rFonts w:ascii="Arial" w:eastAsia="Arial" w:hAnsi="Arial" w:cs="Arial"/>
                <w:lang w:val="fr-FR"/>
              </w:rPr>
              <w:t>e</w:t>
            </w:r>
            <w:r w:rsidRPr="0091087D">
              <w:rPr>
                <w:rFonts w:ascii="Arial" w:eastAsia="Arial" w:hAnsi="Arial" w:cs="Arial"/>
                <w:spacing w:val="-1"/>
                <w:lang w:val="fr-FR"/>
              </w:rPr>
              <w:t>t</w:t>
            </w:r>
            <w:r w:rsidRPr="0091087D">
              <w:rPr>
                <w:rFonts w:ascii="Arial" w:eastAsia="Arial" w:hAnsi="Arial" w:cs="Arial"/>
                <w:lang w:val="fr-FR"/>
              </w:rPr>
              <w:t>é p</w:t>
            </w:r>
            <w:r w:rsidRPr="0091087D">
              <w:rPr>
                <w:rFonts w:ascii="Arial" w:eastAsia="Arial" w:hAnsi="Arial" w:cs="Arial"/>
                <w:spacing w:val="1"/>
                <w:lang w:val="fr-FR"/>
              </w:rPr>
              <w:t>l</w:t>
            </w:r>
            <w:r w:rsidRPr="0091087D">
              <w:rPr>
                <w:rFonts w:ascii="Arial" w:eastAsia="Arial" w:hAnsi="Arial" w:cs="Arial"/>
                <w:spacing w:val="-2"/>
                <w:lang w:val="fr-FR"/>
              </w:rPr>
              <w:t>u</w:t>
            </w:r>
            <w:r w:rsidRPr="0091087D">
              <w:rPr>
                <w:rFonts w:ascii="Arial" w:eastAsia="Arial" w:hAnsi="Arial" w:cs="Arial"/>
                <w:lang w:val="fr-FR"/>
              </w:rPr>
              <w:t xml:space="preserve">s </w:t>
            </w:r>
            <w:r w:rsidRPr="0091087D">
              <w:rPr>
                <w:rFonts w:ascii="Arial" w:eastAsia="Arial" w:hAnsi="Arial" w:cs="Arial"/>
                <w:spacing w:val="-1"/>
                <w:lang w:val="fr-FR"/>
              </w:rPr>
              <w:t>m</w:t>
            </w:r>
            <w:r w:rsidRPr="0091087D">
              <w:rPr>
                <w:rFonts w:ascii="Arial" w:eastAsia="Arial" w:hAnsi="Arial" w:cs="Arial"/>
                <w:lang w:val="fr-FR"/>
              </w:rPr>
              <w:t>arqu</w:t>
            </w:r>
            <w:r w:rsidRPr="0091087D">
              <w:rPr>
                <w:rFonts w:ascii="Arial" w:eastAsia="Arial" w:hAnsi="Arial" w:cs="Arial"/>
                <w:spacing w:val="-3"/>
                <w:lang w:val="fr-FR"/>
              </w:rPr>
              <w:t>é</w:t>
            </w:r>
            <w:r w:rsidRPr="0091087D">
              <w:rPr>
                <w:rFonts w:ascii="Arial" w:eastAsia="Arial" w:hAnsi="Arial" w:cs="Arial"/>
                <w:lang w:val="fr-FR"/>
              </w:rPr>
              <w:t>e</w:t>
            </w:r>
            <w:r w:rsidRPr="0091087D">
              <w:rPr>
                <w:rFonts w:ascii="Arial" w:eastAsia="Arial" w:hAnsi="Arial" w:cs="Arial"/>
                <w:spacing w:val="-3"/>
                <w:lang w:val="fr-FR"/>
              </w:rPr>
              <w:t xml:space="preserve"> </w:t>
            </w:r>
            <w:r w:rsidRPr="0091087D">
              <w:rPr>
                <w:rFonts w:ascii="Arial" w:eastAsia="Arial" w:hAnsi="Arial" w:cs="Arial"/>
                <w:lang w:val="fr-FR"/>
              </w:rPr>
              <w:t>en 2015 d</w:t>
            </w:r>
            <w:r w:rsidRPr="0091087D">
              <w:rPr>
                <w:rFonts w:ascii="Arial" w:eastAsia="Arial" w:hAnsi="Arial" w:cs="Arial"/>
                <w:spacing w:val="-2"/>
                <w:lang w:val="fr-FR"/>
              </w:rPr>
              <w:t>a</w:t>
            </w:r>
            <w:r w:rsidRPr="0091087D">
              <w:rPr>
                <w:rFonts w:ascii="Arial" w:eastAsia="Arial" w:hAnsi="Arial" w:cs="Arial"/>
                <w:lang w:val="fr-FR"/>
              </w:rPr>
              <w:t xml:space="preserve">ns </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3"/>
                <w:lang w:val="fr-FR"/>
              </w:rPr>
              <w:t xml:space="preserve"> </w:t>
            </w:r>
            <w:r w:rsidRPr="0091087D">
              <w:rPr>
                <w:rFonts w:ascii="Arial" w:eastAsia="Arial" w:hAnsi="Arial" w:cs="Arial"/>
                <w:spacing w:val="1"/>
                <w:lang w:val="fr-FR"/>
              </w:rPr>
              <w:t>m</w:t>
            </w:r>
            <w:r w:rsidRPr="0091087D">
              <w:rPr>
                <w:rFonts w:ascii="Arial" w:eastAsia="Arial" w:hAnsi="Arial" w:cs="Arial"/>
                <w:spacing w:val="-1"/>
                <w:lang w:val="fr-FR"/>
              </w:rPr>
              <w:t>il</w:t>
            </w:r>
            <w:r w:rsidRPr="0091087D">
              <w:rPr>
                <w:rFonts w:ascii="Arial" w:eastAsia="Arial" w:hAnsi="Arial" w:cs="Arial"/>
                <w:spacing w:val="1"/>
                <w:lang w:val="fr-FR"/>
              </w:rPr>
              <w:t>i</w:t>
            </w:r>
            <w:r w:rsidRPr="0091087D">
              <w:rPr>
                <w:rFonts w:ascii="Arial" w:eastAsia="Arial" w:hAnsi="Arial" w:cs="Arial"/>
                <w:lang w:val="fr-FR"/>
              </w:rPr>
              <w:t xml:space="preserve">eu </w:t>
            </w:r>
            <w:r w:rsidRPr="0091087D">
              <w:rPr>
                <w:rFonts w:ascii="Arial" w:eastAsia="Arial" w:hAnsi="Arial" w:cs="Arial"/>
                <w:spacing w:val="-1"/>
                <w:lang w:val="fr-FR"/>
              </w:rPr>
              <w:t>r</w:t>
            </w:r>
            <w:r w:rsidRPr="0091087D">
              <w:rPr>
                <w:rFonts w:ascii="Arial" w:eastAsia="Arial" w:hAnsi="Arial" w:cs="Arial"/>
                <w:spacing w:val="-2"/>
                <w:lang w:val="fr-FR"/>
              </w:rPr>
              <w:t>u</w:t>
            </w:r>
            <w:r w:rsidRPr="0091087D">
              <w:rPr>
                <w:rFonts w:ascii="Arial" w:eastAsia="Arial" w:hAnsi="Arial" w:cs="Arial"/>
                <w:spacing w:val="-1"/>
                <w:lang w:val="fr-FR"/>
              </w:rPr>
              <w:t>r</w:t>
            </w:r>
            <w:r w:rsidRPr="0091087D">
              <w:rPr>
                <w:rFonts w:ascii="Arial" w:eastAsia="Arial" w:hAnsi="Arial" w:cs="Arial"/>
                <w:lang w:val="fr-FR"/>
              </w:rPr>
              <w:t xml:space="preserve">al </w:t>
            </w:r>
            <w:r w:rsidRPr="0091087D">
              <w:rPr>
                <w:rFonts w:ascii="Arial" w:eastAsia="Arial" w:hAnsi="Arial" w:cs="Arial"/>
                <w:spacing w:val="-1"/>
                <w:lang w:val="fr-FR"/>
              </w:rPr>
              <w:t>(</w:t>
            </w:r>
            <w:r w:rsidRPr="0091087D">
              <w:rPr>
                <w:rFonts w:ascii="Arial" w:eastAsia="Arial" w:hAnsi="Arial" w:cs="Arial"/>
                <w:lang w:val="fr-FR"/>
              </w:rPr>
              <w:t>68</w:t>
            </w:r>
            <w:r w:rsidRPr="0091087D">
              <w:rPr>
                <w:rFonts w:ascii="Arial" w:eastAsia="Arial" w:hAnsi="Arial" w:cs="Arial"/>
                <w:spacing w:val="-1"/>
                <w:lang w:val="fr-FR"/>
              </w:rPr>
              <w:t>,</w:t>
            </w:r>
            <w:r w:rsidRPr="0091087D">
              <w:rPr>
                <w:rFonts w:ascii="Arial" w:eastAsia="Arial" w:hAnsi="Arial" w:cs="Arial"/>
                <w:lang w:val="fr-FR"/>
              </w:rPr>
              <w:t>7</w:t>
            </w:r>
            <w:r>
              <w:rPr>
                <w:rFonts w:ascii="Arial" w:eastAsia="Arial" w:hAnsi="Arial" w:cs="Arial"/>
                <w:lang w:val="fr-FR"/>
              </w:rPr>
              <w:t xml:space="preserve"> %</w:t>
            </w:r>
            <w:r w:rsidRPr="0091087D">
              <w:rPr>
                <w:rFonts w:ascii="Arial" w:eastAsia="Arial" w:hAnsi="Arial" w:cs="Arial"/>
                <w:lang w:val="fr-FR"/>
              </w:rPr>
              <w:t>)</w:t>
            </w:r>
            <w:r w:rsidRPr="0091087D">
              <w:rPr>
                <w:rFonts w:ascii="Arial" w:eastAsia="Arial" w:hAnsi="Arial" w:cs="Arial"/>
                <w:spacing w:val="-2"/>
                <w:lang w:val="fr-FR"/>
              </w:rPr>
              <w:t xml:space="preserve"> </w:t>
            </w:r>
            <w:r w:rsidRPr="0091087D">
              <w:rPr>
                <w:rFonts w:ascii="Arial" w:eastAsia="Arial" w:hAnsi="Arial" w:cs="Arial"/>
                <w:lang w:val="fr-FR"/>
              </w:rPr>
              <w:t xml:space="preserve">que </w:t>
            </w:r>
            <w:r w:rsidRPr="0091087D">
              <w:rPr>
                <w:rFonts w:ascii="Arial" w:eastAsia="Arial" w:hAnsi="Arial" w:cs="Arial"/>
                <w:spacing w:val="-3"/>
                <w:lang w:val="fr-FR"/>
              </w:rPr>
              <w:t>d</w:t>
            </w:r>
            <w:r w:rsidRPr="0091087D">
              <w:rPr>
                <w:rFonts w:ascii="Arial" w:eastAsia="Arial" w:hAnsi="Arial" w:cs="Arial"/>
                <w:lang w:val="fr-FR"/>
              </w:rPr>
              <w:t xml:space="preserve">ans </w:t>
            </w:r>
            <w:r w:rsidRPr="0091087D">
              <w:rPr>
                <w:rFonts w:ascii="Arial" w:eastAsia="Arial" w:hAnsi="Arial" w:cs="Arial"/>
                <w:spacing w:val="-1"/>
                <w:lang w:val="fr-FR"/>
              </w:rPr>
              <w:t>l</w:t>
            </w:r>
            <w:r w:rsidRPr="0091087D">
              <w:rPr>
                <w:rFonts w:ascii="Arial" w:eastAsia="Arial" w:hAnsi="Arial" w:cs="Arial"/>
                <w:lang w:val="fr-FR"/>
              </w:rPr>
              <w:t>es au</w:t>
            </w:r>
            <w:r w:rsidRPr="0091087D">
              <w:rPr>
                <w:rFonts w:ascii="Arial" w:eastAsia="Arial" w:hAnsi="Arial" w:cs="Arial"/>
                <w:spacing w:val="-1"/>
                <w:lang w:val="fr-FR"/>
              </w:rPr>
              <w:t>tr</w:t>
            </w:r>
            <w:r w:rsidRPr="0091087D">
              <w:rPr>
                <w:rFonts w:ascii="Arial" w:eastAsia="Arial" w:hAnsi="Arial" w:cs="Arial"/>
                <w:lang w:val="fr-FR"/>
              </w:rPr>
              <w:t>es</w:t>
            </w:r>
            <w:r w:rsidRPr="0091087D">
              <w:rPr>
                <w:rFonts w:ascii="Arial" w:eastAsia="Arial" w:hAnsi="Arial" w:cs="Arial"/>
                <w:spacing w:val="-3"/>
                <w:lang w:val="fr-FR"/>
              </w:rPr>
              <w:t xml:space="preserve"> </w:t>
            </w:r>
            <w:r w:rsidRPr="0091087D">
              <w:rPr>
                <w:rFonts w:ascii="Arial" w:eastAsia="Arial" w:hAnsi="Arial" w:cs="Arial"/>
                <w:spacing w:val="1"/>
                <w:lang w:val="fr-FR"/>
              </w:rPr>
              <w:t>m</w:t>
            </w:r>
            <w:r w:rsidRPr="0091087D">
              <w:rPr>
                <w:rFonts w:ascii="Arial" w:eastAsia="Arial" w:hAnsi="Arial" w:cs="Arial"/>
                <w:spacing w:val="-1"/>
                <w:lang w:val="fr-FR"/>
              </w:rPr>
              <w:t>i</w:t>
            </w:r>
            <w:r w:rsidRPr="0091087D">
              <w:rPr>
                <w:rFonts w:ascii="Arial" w:eastAsia="Arial" w:hAnsi="Arial" w:cs="Arial"/>
                <w:spacing w:val="1"/>
                <w:lang w:val="fr-FR"/>
              </w:rPr>
              <w:t>l</w:t>
            </w:r>
            <w:r w:rsidRPr="0091087D">
              <w:rPr>
                <w:rFonts w:ascii="Arial" w:eastAsia="Arial" w:hAnsi="Arial" w:cs="Arial"/>
                <w:spacing w:val="-1"/>
                <w:lang w:val="fr-FR"/>
              </w:rPr>
              <w:t>i</w:t>
            </w:r>
            <w:r w:rsidRPr="0091087D">
              <w:rPr>
                <w:rFonts w:ascii="Arial" w:eastAsia="Arial" w:hAnsi="Arial" w:cs="Arial"/>
                <w:lang w:val="fr-FR"/>
              </w:rPr>
              <w:t>eux ur</w:t>
            </w:r>
            <w:r w:rsidRPr="0091087D">
              <w:rPr>
                <w:rFonts w:ascii="Arial" w:eastAsia="Arial" w:hAnsi="Arial" w:cs="Arial"/>
                <w:spacing w:val="-3"/>
                <w:lang w:val="fr-FR"/>
              </w:rPr>
              <w:t>b</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lang w:val="fr-FR"/>
              </w:rPr>
              <w:t xml:space="preserve">ns </w:t>
            </w:r>
            <w:r w:rsidRPr="0091087D">
              <w:rPr>
                <w:rFonts w:ascii="Arial" w:eastAsia="Arial" w:hAnsi="Arial" w:cs="Arial"/>
                <w:spacing w:val="-1"/>
                <w:lang w:val="fr-FR"/>
              </w:rPr>
              <w:t>(</w:t>
            </w:r>
            <w:r w:rsidRPr="0091087D">
              <w:rPr>
                <w:rFonts w:ascii="Arial" w:eastAsia="Arial" w:hAnsi="Arial" w:cs="Arial"/>
                <w:lang w:val="fr-FR"/>
              </w:rPr>
              <w:t>3</w:t>
            </w:r>
            <w:r w:rsidRPr="0091087D">
              <w:rPr>
                <w:rFonts w:ascii="Arial" w:eastAsia="Arial" w:hAnsi="Arial" w:cs="Arial"/>
                <w:spacing w:val="-2"/>
                <w:lang w:val="fr-FR"/>
              </w:rPr>
              <w:t>7</w:t>
            </w:r>
            <w:r w:rsidRPr="0091087D">
              <w:rPr>
                <w:rFonts w:ascii="Arial" w:eastAsia="Arial" w:hAnsi="Arial" w:cs="Arial"/>
                <w:spacing w:val="-1"/>
                <w:lang w:val="fr-FR"/>
              </w:rPr>
              <w:t>,</w:t>
            </w:r>
            <w:r w:rsidRPr="0091087D">
              <w:rPr>
                <w:rFonts w:ascii="Arial" w:eastAsia="Arial" w:hAnsi="Arial" w:cs="Arial"/>
                <w:lang w:val="fr-FR"/>
              </w:rPr>
              <w:t>9</w:t>
            </w:r>
            <w:r>
              <w:rPr>
                <w:rFonts w:ascii="Arial" w:eastAsia="Arial" w:hAnsi="Arial" w:cs="Arial"/>
                <w:lang w:val="fr-FR"/>
              </w:rPr>
              <w:t xml:space="preserve"> %</w:t>
            </w:r>
            <w:r w:rsidRPr="0091087D">
              <w:rPr>
                <w:rFonts w:ascii="Arial" w:eastAsia="Arial" w:hAnsi="Arial" w:cs="Arial"/>
                <w:lang w:val="fr-FR"/>
              </w:rPr>
              <w:t>)</w:t>
            </w:r>
            <w:r w:rsidRPr="0091087D">
              <w:rPr>
                <w:rFonts w:ascii="Arial" w:eastAsia="Arial" w:hAnsi="Arial" w:cs="Arial"/>
                <w:spacing w:val="-2"/>
                <w:lang w:val="fr-FR"/>
              </w:rPr>
              <w:t xml:space="preserve"> </w:t>
            </w:r>
            <w:r w:rsidRPr="0091087D">
              <w:rPr>
                <w:rFonts w:ascii="Arial" w:eastAsia="Arial" w:hAnsi="Arial" w:cs="Arial"/>
                <w:lang w:val="fr-FR"/>
              </w:rPr>
              <w:t>et</w:t>
            </w:r>
            <w:r w:rsidRPr="0091087D">
              <w:rPr>
                <w:rFonts w:ascii="Arial" w:eastAsia="Arial" w:hAnsi="Arial" w:cs="Arial"/>
                <w:spacing w:val="-1"/>
                <w:lang w:val="fr-FR"/>
              </w:rPr>
              <w:t xml:space="preserve"> </w:t>
            </w:r>
            <w:r w:rsidRPr="0091087D">
              <w:rPr>
                <w:rFonts w:ascii="Arial" w:eastAsia="Arial" w:hAnsi="Arial" w:cs="Arial"/>
                <w:lang w:val="fr-FR"/>
              </w:rPr>
              <w:t>à Lomé</w:t>
            </w:r>
            <w:r w:rsidRPr="0091087D">
              <w:rPr>
                <w:rFonts w:ascii="Arial" w:eastAsia="Arial" w:hAnsi="Arial" w:cs="Arial"/>
                <w:spacing w:val="-1"/>
                <w:lang w:val="fr-FR"/>
              </w:rPr>
              <w:t xml:space="preserve"> (</w:t>
            </w:r>
            <w:r w:rsidRPr="0091087D">
              <w:rPr>
                <w:rFonts w:ascii="Arial" w:eastAsia="Arial" w:hAnsi="Arial" w:cs="Arial"/>
                <w:lang w:val="fr-FR"/>
              </w:rPr>
              <w:t>34</w:t>
            </w:r>
            <w:r w:rsidRPr="0091087D">
              <w:rPr>
                <w:rFonts w:ascii="Arial" w:eastAsia="Arial" w:hAnsi="Arial" w:cs="Arial"/>
                <w:spacing w:val="-1"/>
                <w:lang w:val="fr-FR"/>
              </w:rPr>
              <w:t>,</w:t>
            </w:r>
            <w:r w:rsidRPr="0091087D">
              <w:rPr>
                <w:rFonts w:ascii="Arial" w:eastAsia="Arial" w:hAnsi="Arial" w:cs="Arial"/>
                <w:lang w:val="fr-FR"/>
              </w:rPr>
              <w:t>8</w:t>
            </w:r>
            <w:r>
              <w:rPr>
                <w:rFonts w:ascii="Arial" w:eastAsia="Arial" w:hAnsi="Arial" w:cs="Arial"/>
                <w:lang w:val="fr-FR"/>
              </w:rPr>
              <w:t xml:space="preserve"> %</w:t>
            </w:r>
            <w:r w:rsidRPr="0091087D">
              <w:rPr>
                <w:rFonts w:ascii="Arial" w:eastAsia="Arial" w:hAnsi="Arial" w:cs="Arial"/>
                <w:spacing w:val="-1"/>
                <w:lang w:val="fr-FR"/>
              </w:rPr>
              <w:t>)</w:t>
            </w:r>
            <w:r w:rsidRPr="0091087D">
              <w:rPr>
                <w:rFonts w:ascii="Arial" w:eastAsia="Arial" w:hAnsi="Arial" w:cs="Arial"/>
                <w:lang w:val="fr-FR"/>
              </w:rPr>
              <w:t>.</w:t>
            </w:r>
          </w:p>
        </w:tc>
      </w:tr>
      <w:tr w:rsidR="00A124B8" w:rsidRPr="00043FE4" w14:paraId="11B4C96A" w14:textId="77777777" w:rsidTr="007570E3">
        <w:trPr>
          <w:trHeight w:val="567"/>
          <w:jc w:val="center"/>
        </w:trPr>
        <w:tc>
          <w:tcPr>
            <w:tcW w:w="2275" w:type="dxa"/>
            <w:tcMar>
              <w:left w:w="57" w:type="dxa"/>
              <w:right w:w="57" w:type="dxa"/>
            </w:tcMar>
            <w:vAlign w:val="center"/>
          </w:tcPr>
          <w:p w14:paraId="7A77F370" w14:textId="77777777" w:rsidR="00A124B8" w:rsidRPr="0091087D" w:rsidRDefault="00A124B8" w:rsidP="007570E3">
            <w:pPr>
              <w:spacing w:before="40" w:after="40"/>
              <w:rPr>
                <w:rFonts w:ascii="Arial" w:eastAsia="Arial" w:hAnsi="Arial" w:cs="Arial"/>
                <w:lang w:val="fr-FR"/>
              </w:rPr>
            </w:pPr>
            <w:r w:rsidRPr="0091087D">
              <w:rPr>
                <w:rFonts w:ascii="Arial" w:eastAsia="Arial" w:hAnsi="Arial" w:cs="Arial"/>
                <w:b/>
                <w:lang w:val="fr-FR"/>
              </w:rPr>
              <w:t>Ext</w:t>
            </w:r>
            <w:r w:rsidRPr="0091087D">
              <w:rPr>
                <w:rFonts w:ascii="Arial" w:eastAsia="Arial" w:hAnsi="Arial" w:cs="Arial"/>
                <w:b/>
                <w:spacing w:val="-1"/>
                <w:lang w:val="fr-FR"/>
              </w:rPr>
              <w:t>r</w:t>
            </w:r>
            <w:r w:rsidRPr="0091087D">
              <w:rPr>
                <w:rFonts w:ascii="Arial" w:eastAsia="Arial" w:hAnsi="Arial" w:cs="Arial"/>
                <w:b/>
                <w:lang w:val="fr-FR"/>
              </w:rPr>
              <w:t>ê</w:t>
            </w:r>
            <w:r w:rsidRPr="0091087D">
              <w:rPr>
                <w:rFonts w:ascii="Arial" w:eastAsia="Arial" w:hAnsi="Arial" w:cs="Arial"/>
                <w:b/>
                <w:spacing w:val="-3"/>
                <w:lang w:val="fr-FR"/>
              </w:rPr>
              <w:t>m</w:t>
            </w:r>
            <w:r w:rsidRPr="0091087D">
              <w:rPr>
                <w:rFonts w:ascii="Arial" w:eastAsia="Arial" w:hAnsi="Arial" w:cs="Arial"/>
                <w:b/>
                <w:lang w:val="fr-FR"/>
              </w:rPr>
              <w:t>e p</w:t>
            </w:r>
            <w:r w:rsidRPr="0091087D">
              <w:rPr>
                <w:rFonts w:ascii="Arial" w:eastAsia="Arial" w:hAnsi="Arial" w:cs="Arial"/>
                <w:b/>
                <w:spacing w:val="-2"/>
                <w:lang w:val="fr-FR"/>
              </w:rPr>
              <w:t>a</w:t>
            </w:r>
            <w:r w:rsidRPr="0091087D">
              <w:rPr>
                <w:rFonts w:ascii="Arial" w:eastAsia="Arial" w:hAnsi="Arial" w:cs="Arial"/>
                <w:b/>
                <w:lang w:val="fr-FR"/>
              </w:rPr>
              <w:t>uvre</w:t>
            </w:r>
            <w:r w:rsidRPr="0091087D">
              <w:rPr>
                <w:rFonts w:ascii="Arial" w:eastAsia="Arial" w:hAnsi="Arial" w:cs="Arial"/>
                <w:b/>
                <w:spacing w:val="-4"/>
                <w:lang w:val="fr-FR"/>
              </w:rPr>
              <w:t>t</w:t>
            </w:r>
            <w:r w:rsidRPr="0091087D">
              <w:rPr>
                <w:rFonts w:ascii="Arial" w:eastAsia="Arial" w:hAnsi="Arial" w:cs="Arial"/>
                <w:b/>
                <w:lang w:val="fr-FR"/>
              </w:rPr>
              <w:t>é</w:t>
            </w:r>
          </w:p>
        </w:tc>
        <w:tc>
          <w:tcPr>
            <w:tcW w:w="6797" w:type="dxa"/>
            <w:tcMar>
              <w:left w:w="57" w:type="dxa"/>
              <w:right w:w="57" w:type="dxa"/>
            </w:tcMar>
            <w:vAlign w:val="center"/>
          </w:tcPr>
          <w:p w14:paraId="66C317C1" w14:textId="77777777" w:rsidR="00A124B8" w:rsidRPr="0091087D" w:rsidRDefault="00A124B8" w:rsidP="006A3601">
            <w:pPr>
              <w:pStyle w:val="Paragraphedeliste"/>
              <w:numPr>
                <w:ilvl w:val="0"/>
                <w:numId w:val="77"/>
              </w:numPr>
              <w:spacing w:before="40" w:after="40"/>
              <w:ind w:left="357" w:hanging="357"/>
              <w:contextualSpacing w:val="0"/>
              <w:rPr>
                <w:rFonts w:ascii="Arial" w:eastAsia="Arial" w:hAnsi="Arial" w:cs="Arial"/>
                <w:lang w:val="fr-FR"/>
              </w:rPr>
            </w:pPr>
            <w:r w:rsidRPr="0091087D">
              <w:rPr>
                <w:rFonts w:ascii="Arial" w:eastAsia="Arial" w:hAnsi="Arial" w:cs="Arial"/>
                <w:lang w:val="fr-FR"/>
              </w:rPr>
              <w:t>E</w:t>
            </w:r>
            <w:r w:rsidRPr="0091087D">
              <w:rPr>
                <w:rFonts w:ascii="Arial" w:eastAsia="Arial" w:hAnsi="Arial" w:cs="Arial"/>
                <w:spacing w:val="-1"/>
                <w:lang w:val="fr-FR"/>
              </w:rPr>
              <w:t>l</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45"/>
                <w:lang w:val="fr-FR"/>
              </w:rPr>
              <w:t xml:space="preserve"> </w:t>
            </w:r>
            <w:r w:rsidRPr="0091087D">
              <w:rPr>
                <w:rFonts w:ascii="Arial" w:eastAsia="Arial" w:hAnsi="Arial" w:cs="Arial"/>
                <w:lang w:val="fr-FR"/>
              </w:rPr>
              <w:t>a</w:t>
            </w:r>
            <w:r w:rsidRPr="0091087D">
              <w:rPr>
                <w:rFonts w:ascii="Arial" w:eastAsia="Arial" w:hAnsi="Arial" w:cs="Arial"/>
                <w:spacing w:val="45"/>
                <w:lang w:val="fr-FR"/>
              </w:rPr>
              <w:t xml:space="preserve"> </w:t>
            </w:r>
            <w:r w:rsidRPr="0091087D">
              <w:rPr>
                <w:rFonts w:ascii="Arial" w:eastAsia="Arial" w:hAnsi="Arial" w:cs="Arial"/>
                <w:lang w:val="fr-FR"/>
              </w:rPr>
              <w:t>b</w:t>
            </w:r>
            <w:r w:rsidRPr="0091087D">
              <w:rPr>
                <w:rFonts w:ascii="Arial" w:eastAsia="Arial" w:hAnsi="Arial" w:cs="Arial"/>
                <w:spacing w:val="-2"/>
                <w:lang w:val="fr-FR"/>
              </w:rPr>
              <w:t>a</w:t>
            </w:r>
            <w:r w:rsidRPr="0091087D">
              <w:rPr>
                <w:rFonts w:ascii="Arial" w:eastAsia="Arial" w:hAnsi="Arial" w:cs="Arial"/>
                <w:spacing w:val="1"/>
                <w:lang w:val="fr-FR"/>
              </w:rPr>
              <w:t>i</w:t>
            </w:r>
            <w:r w:rsidRPr="0091087D">
              <w:rPr>
                <w:rFonts w:ascii="Arial" w:eastAsia="Arial" w:hAnsi="Arial" w:cs="Arial"/>
                <w:lang w:val="fr-FR"/>
              </w:rPr>
              <w:t>ssé</w:t>
            </w:r>
            <w:r w:rsidRPr="0091087D">
              <w:rPr>
                <w:rFonts w:ascii="Arial" w:eastAsia="Arial" w:hAnsi="Arial" w:cs="Arial"/>
                <w:spacing w:val="45"/>
                <w:lang w:val="fr-FR"/>
              </w:rPr>
              <w:t xml:space="preserve"> </w:t>
            </w:r>
            <w:r w:rsidRPr="0091087D">
              <w:rPr>
                <w:rFonts w:ascii="Arial" w:eastAsia="Arial" w:hAnsi="Arial" w:cs="Arial"/>
                <w:spacing w:val="-2"/>
                <w:lang w:val="fr-FR"/>
              </w:rPr>
              <w:t>a</w:t>
            </w:r>
            <w:r w:rsidRPr="0091087D">
              <w:rPr>
                <w:rFonts w:ascii="Arial" w:eastAsia="Arial" w:hAnsi="Arial" w:cs="Arial"/>
                <w:lang w:val="fr-FR"/>
              </w:rPr>
              <w:t>u</w:t>
            </w:r>
            <w:r w:rsidRPr="0091087D">
              <w:rPr>
                <w:rFonts w:ascii="Arial" w:eastAsia="Arial" w:hAnsi="Arial" w:cs="Arial"/>
                <w:spacing w:val="45"/>
                <w:lang w:val="fr-FR"/>
              </w:rPr>
              <w:t xml:space="preserve"> </w:t>
            </w:r>
            <w:r w:rsidRPr="0091087D">
              <w:rPr>
                <w:rFonts w:ascii="Arial" w:eastAsia="Arial" w:hAnsi="Arial" w:cs="Arial"/>
                <w:lang w:val="fr-FR"/>
              </w:rPr>
              <w:t>p</w:t>
            </w:r>
            <w:r w:rsidRPr="0091087D">
              <w:rPr>
                <w:rFonts w:ascii="Arial" w:eastAsia="Arial" w:hAnsi="Arial" w:cs="Arial"/>
                <w:spacing w:val="1"/>
                <w:lang w:val="fr-FR"/>
              </w:rPr>
              <w:t>l</w:t>
            </w:r>
            <w:r w:rsidRPr="0091087D">
              <w:rPr>
                <w:rFonts w:ascii="Arial" w:eastAsia="Arial" w:hAnsi="Arial" w:cs="Arial"/>
                <w:spacing w:val="-2"/>
                <w:lang w:val="fr-FR"/>
              </w:rPr>
              <w:t>a</w:t>
            </w:r>
            <w:r w:rsidRPr="0091087D">
              <w:rPr>
                <w:rFonts w:ascii="Arial" w:eastAsia="Arial" w:hAnsi="Arial" w:cs="Arial"/>
                <w:lang w:val="fr-FR"/>
              </w:rPr>
              <w:t>n</w:t>
            </w:r>
            <w:r w:rsidRPr="0091087D">
              <w:rPr>
                <w:rFonts w:ascii="Arial" w:eastAsia="Arial" w:hAnsi="Arial" w:cs="Arial"/>
                <w:spacing w:val="45"/>
                <w:lang w:val="fr-FR"/>
              </w:rPr>
              <w:t xml:space="preserve"> </w:t>
            </w:r>
            <w:r w:rsidRPr="0091087D">
              <w:rPr>
                <w:rFonts w:ascii="Arial" w:eastAsia="Arial" w:hAnsi="Arial" w:cs="Arial"/>
                <w:lang w:val="fr-FR"/>
              </w:rPr>
              <w:t>na</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2"/>
                <w:lang w:val="fr-FR"/>
              </w:rPr>
              <w:t>n</w:t>
            </w:r>
            <w:r w:rsidRPr="0091087D">
              <w:rPr>
                <w:rFonts w:ascii="Arial" w:eastAsia="Arial" w:hAnsi="Arial" w:cs="Arial"/>
                <w:lang w:val="fr-FR"/>
              </w:rPr>
              <w:t>a</w:t>
            </w:r>
            <w:r w:rsidRPr="0091087D">
              <w:rPr>
                <w:rFonts w:ascii="Arial" w:eastAsia="Arial" w:hAnsi="Arial" w:cs="Arial"/>
                <w:spacing w:val="1"/>
                <w:lang w:val="fr-FR"/>
              </w:rPr>
              <w:t>l</w:t>
            </w:r>
            <w:r w:rsidRPr="0091087D">
              <w:rPr>
                <w:rFonts w:ascii="Arial" w:eastAsia="Arial" w:hAnsi="Arial" w:cs="Arial"/>
                <w:lang w:val="fr-FR"/>
              </w:rPr>
              <w:t>,</w:t>
            </w:r>
            <w:r w:rsidRPr="0091087D">
              <w:rPr>
                <w:rFonts w:ascii="Arial" w:eastAsia="Arial" w:hAnsi="Arial" w:cs="Arial"/>
                <w:spacing w:val="44"/>
                <w:lang w:val="fr-FR"/>
              </w:rPr>
              <w:t xml:space="preserve"> </w:t>
            </w:r>
            <w:r w:rsidRPr="0091087D">
              <w:rPr>
                <w:rFonts w:ascii="Arial" w:eastAsia="Arial" w:hAnsi="Arial" w:cs="Arial"/>
                <w:lang w:val="fr-FR"/>
              </w:rPr>
              <w:t>en</w:t>
            </w:r>
            <w:r w:rsidRPr="0091087D">
              <w:rPr>
                <w:rFonts w:ascii="Arial" w:eastAsia="Arial" w:hAnsi="Arial" w:cs="Arial"/>
                <w:spacing w:val="-1"/>
                <w:lang w:val="fr-FR"/>
              </w:rPr>
              <w:t>tr</w:t>
            </w:r>
            <w:r w:rsidRPr="0091087D">
              <w:rPr>
                <w:rFonts w:ascii="Arial" w:eastAsia="Arial" w:hAnsi="Arial" w:cs="Arial"/>
                <w:lang w:val="fr-FR"/>
              </w:rPr>
              <w:t>e</w:t>
            </w:r>
            <w:r w:rsidRPr="0091087D">
              <w:rPr>
                <w:rFonts w:ascii="Arial" w:eastAsia="Arial" w:hAnsi="Arial" w:cs="Arial"/>
                <w:spacing w:val="45"/>
                <w:lang w:val="fr-FR"/>
              </w:rPr>
              <w:t xml:space="preserve"> </w:t>
            </w:r>
            <w:r w:rsidRPr="0091087D">
              <w:rPr>
                <w:rFonts w:ascii="Arial" w:eastAsia="Arial" w:hAnsi="Arial" w:cs="Arial"/>
                <w:lang w:val="fr-FR"/>
              </w:rPr>
              <w:t>20</w:t>
            </w:r>
            <w:r w:rsidRPr="0091087D">
              <w:rPr>
                <w:rFonts w:ascii="Arial" w:eastAsia="Arial" w:hAnsi="Arial" w:cs="Arial"/>
                <w:spacing w:val="-2"/>
                <w:lang w:val="fr-FR"/>
              </w:rPr>
              <w:t>1</w:t>
            </w:r>
            <w:r w:rsidRPr="0091087D">
              <w:rPr>
                <w:rFonts w:ascii="Arial" w:eastAsia="Arial" w:hAnsi="Arial" w:cs="Arial"/>
                <w:lang w:val="fr-FR"/>
              </w:rPr>
              <w:t>1</w:t>
            </w:r>
            <w:r w:rsidRPr="0091087D">
              <w:rPr>
                <w:rFonts w:ascii="Arial" w:eastAsia="Arial" w:hAnsi="Arial" w:cs="Arial"/>
                <w:spacing w:val="45"/>
                <w:lang w:val="fr-FR"/>
              </w:rPr>
              <w:t xml:space="preserve"> </w:t>
            </w:r>
            <w:r w:rsidRPr="0091087D">
              <w:rPr>
                <w:rFonts w:ascii="Arial" w:eastAsia="Arial" w:hAnsi="Arial" w:cs="Arial"/>
                <w:lang w:val="fr-FR"/>
              </w:rPr>
              <w:t>et</w:t>
            </w:r>
            <w:r w:rsidRPr="0091087D">
              <w:rPr>
                <w:rFonts w:ascii="Arial" w:eastAsia="Arial" w:hAnsi="Arial" w:cs="Arial"/>
                <w:spacing w:val="44"/>
                <w:lang w:val="fr-FR"/>
              </w:rPr>
              <w:t xml:space="preserve"> </w:t>
            </w:r>
            <w:r w:rsidRPr="0091087D">
              <w:rPr>
                <w:rFonts w:ascii="Arial" w:eastAsia="Arial" w:hAnsi="Arial" w:cs="Arial"/>
                <w:lang w:val="fr-FR"/>
              </w:rPr>
              <w:t>2015</w:t>
            </w:r>
            <w:r w:rsidRPr="0091087D">
              <w:rPr>
                <w:rFonts w:ascii="Arial" w:eastAsia="Arial" w:hAnsi="Arial" w:cs="Arial"/>
                <w:spacing w:val="45"/>
                <w:lang w:val="fr-FR"/>
              </w:rPr>
              <w:t xml:space="preserve"> </w:t>
            </w:r>
            <w:r w:rsidRPr="0091087D">
              <w:rPr>
                <w:rFonts w:ascii="Arial" w:eastAsia="Arial" w:hAnsi="Arial" w:cs="Arial"/>
                <w:lang w:val="fr-FR"/>
              </w:rPr>
              <w:t>pas</w:t>
            </w:r>
            <w:r w:rsidRPr="0091087D">
              <w:rPr>
                <w:rFonts w:ascii="Arial" w:eastAsia="Arial" w:hAnsi="Arial" w:cs="Arial"/>
                <w:spacing w:val="-2"/>
                <w:lang w:val="fr-FR"/>
              </w:rPr>
              <w:t>s</w:t>
            </w:r>
            <w:r w:rsidRPr="0091087D">
              <w:rPr>
                <w:rFonts w:ascii="Arial" w:eastAsia="Arial" w:hAnsi="Arial" w:cs="Arial"/>
                <w:lang w:val="fr-FR"/>
              </w:rPr>
              <w:t>ant</w:t>
            </w:r>
            <w:r w:rsidRPr="0091087D">
              <w:rPr>
                <w:rFonts w:ascii="Arial" w:eastAsia="Arial" w:hAnsi="Arial" w:cs="Arial"/>
                <w:spacing w:val="44"/>
                <w:lang w:val="fr-FR"/>
              </w:rPr>
              <w:t xml:space="preserve"> </w:t>
            </w:r>
            <w:r w:rsidRPr="0091087D">
              <w:rPr>
                <w:rFonts w:ascii="Arial" w:eastAsia="Arial" w:hAnsi="Arial" w:cs="Arial"/>
                <w:lang w:val="fr-FR"/>
              </w:rPr>
              <w:t>de</w:t>
            </w:r>
            <w:r w:rsidRPr="0091087D">
              <w:rPr>
                <w:rFonts w:ascii="Arial" w:eastAsia="Arial" w:hAnsi="Arial" w:cs="Arial"/>
                <w:spacing w:val="45"/>
                <w:lang w:val="fr-FR"/>
              </w:rPr>
              <w:t xml:space="preserve"> </w:t>
            </w:r>
            <w:r w:rsidRPr="0091087D">
              <w:rPr>
                <w:rFonts w:ascii="Arial" w:eastAsia="Arial" w:hAnsi="Arial" w:cs="Arial"/>
                <w:lang w:val="fr-FR"/>
              </w:rPr>
              <w:t>30</w:t>
            </w:r>
            <w:r w:rsidRPr="0091087D">
              <w:rPr>
                <w:rFonts w:ascii="Arial" w:eastAsia="Arial" w:hAnsi="Arial" w:cs="Arial"/>
                <w:spacing w:val="-1"/>
                <w:lang w:val="fr-FR"/>
              </w:rPr>
              <w:t>,</w:t>
            </w:r>
            <w:r w:rsidRPr="0091087D">
              <w:rPr>
                <w:rFonts w:ascii="Arial" w:eastAsia="Arial" w:hAnsi="Arial" w:cs="Arial"/>
                <w:lang w:val="fr-FR"/>
              </w:rPr>
              <w:t>4</w:t>
            </w:r>
            <w:r>
              <w:rPr>
                <w:rFonts w:ascii="Arial" w:eastAsia="Arial" w:hAnsi="Arial" w:cs="Arial"/>
                <w:lang w:val="fr-FR"/>
              </w:rPr>
              <w:t xml:space="preserve"> %</w:t>
            </w:r>
            <w:r w:rsidRPr="0091087D">
              <w:rPr>
                <w:rFonts w:ascii="Arial" w:eastAsia="Arial" w:hAnsi="Arial" w:cs="Arial"/>
                <w:spacing w:val="44"/>
                <w:lang w:val="fr-FR"/>
              </w:rPr>
              <w:t xml:space="preserve"> </w:t>
            </w:r>
            <w:r w:rsidRPr="0091087D">
              <w:rPr>
                <w:rFonts w:ascii="Arial" w:eastAsia="Arial" w:hAnsi="Arial" w:cs="Arial"/>
                <w:lang w:val="fr-FR"/>
              </w:rPr>
              <w:t>à 28</w:t>
            </w:r>
            <w:r w:rsidRPr="0091087D">
              <w:rPr>
                <w:rFonts w:ascii="Arial" w:eastAsia="Arial" w:hAnsi="Arial" w:cs="Arial"/>
                <w:spacing w:val="-1"/>
                <w:lang w:val="fr-FR"/>
              </w:rPr>
              <w:t>,</w:t>
            </w:r>
            <w:r w:rsidRPr="0091087D">
              <w:rPr>
                <w:rFonts w:ascii="Arial" w:eastAsia="Arial" w:hAnsi="Arial" w:cs="Arial"/>
                <w:lang w:val="fr-FR"/>
              </w:rPr>
              <w:t>7</w:t>
            </w:r>
            <w:r>
              <w:rPr>
                <w:rFonts w:ascii="Arial" w:eastAsia="Arial" w:hAnsi="Arial" w:cs="Arial"/>
                <w:lang w:val="fr-FR"/>
              </w:rPr>
              <w:t xml:space="preserve"> %</w:t>
            </w:r>
          </w:p>
          <w:p w14:paraId="657341EB" w14:textId="77777777" w:rsidR="00A124B8" w:rsidRPr="0091087D" w:rsidRDefault="00A124B8" w:rsidP="006A3601">
            <w:pPr>
              <w:pStyle w:val="Paragraphedeliste"/>
              <w:numPr>
                <w:ilvl w:val="0"/>
                <w:numId w:val="77"/>
              </w:numPr>
              <w:spacing w:before="40" w:after="40"/>
              <w:ind w:left="357" w:hanging="357"/>
              <w:contextualSpacing w:val="0"/>
              <w:rPr>
                <w:rFonts w:ascii="Arial" w:eastAsia="Arial" w:hAnsi="Arial" w:cs="Arial"/>
                <w:lang w:val="fr-FR"/>
              </w:rPr>
            </w:pPr>
            <w:r w:rsidRPr="0091087D">
              <w:rPr>
                <w:rFonts w:ascii="Arial" w:eastAsia="Arial" w:hAnsi="Arial" w:cs="Arial"/>
                <w:lang w:val="fr-FR"/>
              </w:rPr>
              <w:t>Son</w:t>
            </w:r>
            <w:r w:rsidRPr="0091087D">
              <w:rPr>
                <w:rFonts w:ascii="Arial" w:eastAsia="Arial" w:hAnsi="Arial" w:cs="Arial"/>
                <w:spacing w:val="45"/>
                <w:lang w:val="fr-FR"/>
              </w:rPr>
              <w:t xml:space="preserve"> </w:t>
            </w:r>
            <w:r w:rsidRPr="0091087D">
              <w:rPr>
                <w:rFonts w:ascii="Arial" w:eastAsia="Arial" w:hAnsi="Arial" w:cs="Arial"/>
                <w:lang w:val="fr-FR"/>
              </w:rPr>
              <w:t>a</w:t>
            </w:r>
            <w:r w:rsidRPr="0091087D">
              <w:rPr>
                <w:rFonts w:ascii="Arial" w:eastAsia="Arial" w:hAnsi="Arial" w:cs="Arial"/>
                <w:spacing w:val="-2"/>
                <w:lang w:val="fr-FR"/>
              </w:rPr>
              <w:t>ug</w:t>
            </w:r>
            <w:r w:rsidRPr="0091087D">
              <w:rPr>
                <w:rFonts w:ascii="Arial" w:eastAsia="Arial" w:hAnsi="Arial" w:cs="Arial"/>
                <w:spacing w:val="1"/>
                <w:lang w:val="fr-FR"/>
              </w:rPr>
              <w:t>m</w:t>
            </w:r>
            <w:r w:rsidRPr="0091087D">
              <w:rPr>
                <w:rFonts w:ascii="Arial" w:eastAsia="Arial" w:hAnsi="Arial" w:cs="Arial"/>
                <w:spacing w:val="-2"/>
                <w:lang w:val="fr-FR"/>
              </w:rPr>
              <w:t>e</w:t>
            </w:r>
            <w:r w:rsidRPr="0091087D">
              <w:rPr>
                <w:rFonts w:ascii="Arial" w:eastAsia="Arial" w:hAnsi="Arial" w:cs="Arial"/>
                <w:lang w:val="fr-FR"/>
              </w:rPr>
              <w:t>n</w:t>
            </w:r>
            <w:r w:rsidRPr="0091087D">
              <w:rPr>
                <w:rFonts w:ascii="Arial" w:eastAsia="Arial" w:hAnsi="Arial" w:cs="Arial"/>
                <w:spacing w:val="-1"/>
                <w:lang w:val="fr-FR"/>
              </w:rPr>
              <w:t>t</w:t>
            </w:r>
            <w:r w:rsidRPr="0091087D">
              <w:rPr>
                <w:rFonts w:ascii="Arial" w:eastAsia="Arial" w:hAnsi="Arial" w:cs="Arial"/>
                <w:lang w:val="fr-FR"/>
              </w:rPr>
              <w:t>a</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spacing w:val="-2"/>
                <w:lang w:val="fr-FR"/>
              </w:rPr>
              <w:t>o</w:t>
            </w:r>
            <w:r w:rsidRPr="0091087D">
              <w:rPr>
                <w:rFonts w:ascii="Arial" w:eastAsia="Arial" w:hAnsi="Arial" w:cs="Arial"/>
                <w:lang w:val="fr-FR"/>
              </w:rPr>
              <w:t>n</w:t>
            </w:r>
            <w:r w:rsidRPr="0091087D">
              <w:rPr>
                <w:rFonts w:ascii="Arial" w:eastAsia="Arial" w:hAnsi="Arial" w:cs="Arial"/>
                <w:spacing w:val="45"/>
                <w:lang w:val="fr-FR"/>
              </w:rPr>
              <w:t xml:space="preserve"> </w:t>
            </w:r>
            <w:r w:rsidRPr="0091087D">
              <w:rPr>
                <w:rFonts w:ascii="Arial" w:eastAsia="Arial" w:hAnsi="Arial" w:cs="Arial"/>
                <w:lang w:val="fr-FR"/>
              </w:rPr>
              <w:t>dans</w:t>
            </w:r>
            <w:r w:rsidRPr="0091087D">
              <w:rPr>
                <w:rFonts w:ascii="Arial" w:eastAsia="Arial" w:hAnsi="Arial" w:cs="Arial"/>
                <w:spacing w:val="43"/>
                <w:lang w:val="fr-FR"/>
              </w:rPr>
              <w:t xml:space="preserve"> </w:t>
            </w:r>
            <w:r w:rsidRPr="0091087D">
              <w:rPr>
                <w:rFonts w:ascii="Arial" w:eastAsia="Arial" w:hAnsi="Arial" w:cs="Arial"/>
                <w:spacing w:val="1"/>
                <w:lang w:val="fr-FR"/>
              </w:rPr>
              <w:t>l’</w:t>
            </w:r>
            <w:r w:rsidRPr="0091087D">
              <w:rPr>
                <w:rFonts w:ascii="Arial" w:eastAsia="Arial" w:hAnsi="Arial" w:cs="Arial"/>
                <w:spacing w:val="-2"/>
                <w:lang w:val="fr-FR"/>
              </w:rPr>
              <w:t>a</w:t>
            </w:r>
            <w:r w:rsidRPr="0091087D">
              <w:rPr>
                <w:rFonts w:ascii="Arial" w:eastAsia="Arial" w:hAnsi="Arial" w:cs="Arial"/>
                <w:lang w:val="fr-FR"/>
              </w:rPr>
              <w:t>g</w:t>
            </w:r>
            <w:r w:rsidRPr="0091087D">
              <w:rPr>
                <w:rFonts w:ascii="Arial" w:eastAsia="Arial" w:hAnsi="Arial" w:cs="Arial"/>
                <w:spacing w:val="-2"/>
                <w:lang w:val="fr-FR"/>
              </w:rPr>
              <w:t>g</w:t>
            </w:r>
            <w:r w:rsidRPr="0091087D">
              <w:rPr>
                <w:rFonts w:ascii="Arial" w:eastAsia="Arial" w:hAnsi="Arial" w:cs="Arial"/>
                <w:spacing w:val="1"/>
                <w:lang w:val="fr-FR"/>
              </w:rPr>
              <w:t>l</w:t>
            </w:r>
            <w:r w:rsidRPr="0091087D">
              <w:rPr>
                <w:rFonts w:ascii="Arial" w:eastAsia="Arial" w:hAnsi="Arial" w:cs="Arial"/>
                <w:spacing w:val="-2"/>
                <w:lang w:val="fr-FR"/>
              </w:rPr>
              <w:t>o</w:t>
            </w:r>
            <w:r w:rsidRPr="0091087D">
              <w:rPr>
                <w:rFonts w:ascii="Arial" w:eastAsia="Arial" w:hAnsi="Arial" w:cs="Arial"/>
                <w:spacing w:val="1"/>
                <w:lang w:val="fr-FR"/>
              </w:rPr>
              <w:t>m</w:t>
            </w:r>
            <w:r w:rsidRPr="0091087D">
              <w:rPr>
                <w:rFonts w:ascii="Arial" w:eastAsia="Arial" w:hAnsi="Arial" w:cs="Arial"/>
                <w:lang w:val="fr-FR"/>
              </w:rPr>
              <w:t>é</w:t>
            </w:r>
            <w:r w:rsidRPr="0091087D">
              <w:rPr>
                <w:rFonts w:ascii="Arial" w:eastAsia="Arial" w:hAnsi="Arial" w:cs="Arial"/>
                <w:spacing w:val="-3"/>
                <w:lang w:val="fr-FR"/>
              </w:rPr>
              <w:t>r</w:t>
            </w:r>
            <w:r w:rsidRPr="0091087D">
              <w:rPr>
                <w:rFonts w:ascii="Arial" w:eastAsia="Arial" w:hAnsi="Arial" w:cs="Arial"/>
                <w:lang w:val="fr-FR"/>
              </w:rPr>
              <w:t>a</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spacing w:val="-2"/>
                <w:lang w:val="fr-FR"/>
              </w:rPr>
              <w:t>o</w:t>
            </w:r>
            <w:r w:rsidRPr="0091087D">
              <w:rPr>
                <w:rFonts w:ascii="Arial" w:eastAsia="Arial" w:hAnsi="Arial" w:cs="Arial"/>
                <w:lang w:val="fr-FR"/>
              </w:rPr>
              <w:t>n</w:t>
            </w:r>
            <w:r w:rsidRPr="0091087D">
              <w:rPr>
                <w:rFonts w:ascii="Arial" w:eastAsia="Arial" w:hAnsi="Arial" w:cs="Arial"/>
                <w:spacing w:val="45"/>
                <w:lang w:val="fr-FR"/>
              </w:rPr>
              <w:t xml:space="preserve"> </w:t>
            </w:r>
            <w:r w:rsidRPr="0091087D">
              <w:rPr>
                <w:rFonts w:ascii="Arial" w:eastAsia="Arial" w:hAnsi="Arial" w:cs="Arial"/>
                <w:lang w:val="fr-FR"/>
              </w:rPr>
              <w:t>de</w:t>
            </w:r>
            <w:r w:rsidRPr="0091087D">
              <w:rPr>
                <w:rFonts w:ascii="Arial" w:eastAsia="Arial" w:hAnsi="Arial" w:cs="Arial"/>
                <w:spacing w:val="45"/>
                <w:lang w:val="fr-FR"/>
              </w:rPr>
              <w:t xml:space="preserve"> </w:t>
            </w:r>
            <w:r w:rsidRPr="0091087D">
              <w:rPr>
                <w:rFonts w:ascii="Arial" w:eastAsia="Arial" w:hAnsi="Arial" w:cs="Arial"/>
                <w:lang w:val="fr-FR"/>
              </w:rPr>
              <w:t>L</w:t>
            </w:r>
            <w:r w:rsidRPr="0091087D">
              <w:rPr>
                <w:rFonts w:ascii="Arial" w:eastAsia="Arial" w:hAnsi="Arial" w:cs="Arial"/>
                <w:spacing w:val="-2"/>
                <w:lang w:val="fr-FR"/>
              </w:rPr>
              <w:t>o</w:t>
            </w:r>
            <w:r w:rsidRPr="0091087D">
              <w:rPr>
                <w:rFonts w:ascii="Arial" w:eastAsia="Arial" w:hAnsi="Arial" w:cs="Arial"/>
                <w:spacing w:val="1"/>
                <w:lang w:val="fr-FR"/>
              </w:rPr>
              <w:t>m</w:t>
            </w:r>
            <w:r w:rsidRPr="0091087D">
              <w:rPr>
                <w:rFonts w:ascii="Arial" w:eastAsia="Arial" w:hAnsi="Arial" w:cs="Arial"/>
                <w:lang w:val="fr-FR"/>
              </w:rPr>
              <w:t>é</w:t>
            </w:r>
            <w:r w:rsidRPr="0091087D">
              <w:rPr>
                <w:rFonts w:ascii="Arial" w:eastAsia="Arial" w:hAnsi="Arial" w:cs="Arial"/>
                <w:spacing w:val="42"/>
                <w:lang w:val="fr-FR"/>
              </w:rPr>
              <w:t xml:space="preserve"> </w:t>
            </w:r>
            <w:r w:rsidRPr="0091087D">
              <w:rPr>
                <w:rFonts w:ascii="Arial" w:eastAsia="Arial" w:hAnsi="Arial" w:cs="Arial"/>
                <w:lang w:val="fr-FR"/>
              </w:rPr>
              <w:t>en</w:t>
            </w:r>
            <w:r w:rsidRPr="0091087D">
              <w:rPr>
                <w:rFonts w:ascii="Arial" w:eastAsia="Arial" w:hAnsi="Arial" w:cs="Arial"/>
                <w:spacing w:val="45"/>
                <w:lang w:val="fr-FR"/>
              </w:rPr>
              <w:t xml:space="preserve"> </w:t>
            </w:r>
            <w:r w:rsidRPr="0091087D">
              <w:rPr>
                <w:rFonts w:ascii="Arial" w:eastAsia="Arial" w:hAnsi="Arial" w:cs="Arial"/>
                <w:spacing w:val="6"/>
                <w:lang w:val="fr-FR"/>
              </w:rPr>
              <w:t>p</w:t>
            </w:r>
            <w:r w:rsidRPr="0091087D">
              <w:rPr>
                <w:rFonts w:ascii="Arial" w:eastAsia="Arial" w:hAnsi="Arial" w:cs="Arial"/>
                <w:lang w:val="fr-FR"/>
              </w:rPr>
              <w:t>ass</w:t>
            </w:r>
            <w:r w:rsidRPr="0091087D">
              <w:rPr>
                <w:rFonts w:ascii="Arial" w:eastAsia="Arial" w:hAnsi="Arial" w:cs="Arial"/>
                <w:spacing w:val="-2"/>
                <w:lang w:val="fr-FR"/>
              </w:rPr>
              <w:t>a</w:t>
            </w:r>
            <w:r w:rsidRPr="0091087D">
              <w:rPr>
                <w:rFonts w:ascii="Arial" w:eastAsia="Arial" w:hAnsi="Arial" w:cs="Arial"/>
                <w:lang w:val="fr-FR"/>
              </w:rPr>
              <w:t>nt</w:t>
            </w:r>
            <w:r w:rsidRPr="0091087D">
              <w:rPr>
                <w:rFonts w:ascii="Arial" w:eastAsia="Arial" w:hAnsi="Arial" w:cs="Arial"/>
                <w:spacing w:val="44"/>
                <w:lang w:val="fr-FR"/>
              </w:rPr>
              <w:t xml:space="preserve"> </w:t>
            </w:r>
            <w:r w:rsidRPr="0091087D">
              <w:rPr>
                <w:rFonts w:ascii="Arial" w:eastAsia="Arial" w:hAnsi="Arial" w:cs="Arial"/>
                <w:lang w:val="fr-FR"/>
              </w:rPr>
              <w:t>de</w:t>
            </w:r>
            <w:r w:rsidRPr="0091087D">
              <w:rPr>
                <w:rFonts w:ascii="Arial" w:eastAsia="Arial" w:hAnsi="Arial" w:cs="Arial"/>
                <w:spacing w:val="45"/>
                <w:lang w:val="fr-FR"/>
              </w:rPr>
              <w:t xml:space="preserve"> </w:t>
            </w:r>
            <w:r w:rsidRPr="0091087D">
              <w:rPr>
                <w:rFonts w:ascii="Arial" w:eastAsia="Arial" w:hAnsi="Arial" w:cs="Arial"/>
                <w:lang w:val="fr-FR"/>
              </w:rPr>
              <w:t>4</w:t>
            </w:r>
            <w:r w:rsidRPr="0091087D">
              <w:rPr>
                <w:rFonts w:ascii="Arial" w:eastAsia="Arial" w:hAnsi="Arial" w:cs="Arial"/>
                <w:spacing w:val="-1"/>
                <w:lang w:val="fr-FR"/>
              </w:rPr>
              <w:t>,</w:t>
            </w:r>
            <w:r w:rsidRPr="0091087D">
              <w:rPr>
                <w:rFonts w:ascii="Arial" w:eastAsia="Arial" w:hAnsi="Arial" w:cs="Arial"/>
                <w:lang w:val="fr-FR"/>
              </w:rPr>
              <w:t>6</w:t>
            </w:r>
            <w:r>
              <w:rPr>
                <w:rFonts w:ascii="Arial" w:eastAsia="Arial" w:hAnsi="Arial" w:cs="Arial"/>
                <w:lang w:val="fr-FR"/>
              </w:rPr>
              <w:t xml:space="preserve"> %</w:t>
            </w:r>
            <w:r w:rsidRPr="0091087D">
              <w:rPr>
                <w:rFonts w:ascii="Arial" w:eastAsia="Arial" w:hAnsi="Arial" w:cs="Arial"/>
                <w:spacing w:val="44"/>
                <w:lang w:val="fr-FR"/>
              </w:rPr>
              <w:t xml:space="preserve"> </w:t>
            </w:r>
            <w:r w:rsidRPr="0091087D">
              <w:rPr>
                <w:rFonts w:ascii="Arial" w:eastAsia="Arial" w:hAnsi="Arial" w:cs="Arial"/>
                <w:lang w:val="fr-FR"/>
              </w:rPr>
              <w:t>à 13</w:t>
            </w:r>
            <w:r w:rsidRPr="0091087D">
              <w:rPr>
                <w:rFonts w:ascii="Arial" w:eastAsia="Arial" w:hAnsi="Arial" w:cs="Arial"/>
                <w:spacing w:val="-1"/>
                <w:lang w:val="fr-FR"/>
              </w:rPr>
              <w:t>,</w:t>
            </w:r>
            <w:r w:rsidRPr="0091087D">
              <w:rPr>
                <w:rFonts w:ascii="Arial" w:eastAsia="Arial" w:hAnsi="Arial" w:cs="Arial"/>
                <w:lang w:val="fr-FR"/>
              </w:rPr>
              <w:t>7</w:t>
            </w:r>
            <w:r>
              <w:rPr>
                <w:rFonts w:ascii="Arial" w:eastAsia="Arial" w:hAnsi="Arial" w:cs="Arial"/>
                <w:lang w:val="fr-FR"/>
              </w:rPr>
              <w:t xml:space="preserve"> %</w:t>
            </w:r>
            <w:r w:rsidRPr="0091087D">
              <w:rPr>
                <w:rFonts w:ascii="Arial" w:eastAsia="Arial" w:hAnsi="Arial" w:cs="Arial"/>
                <w:lang w:val="fr-FR"/>
              </w:rPr>
              <w:t>,</w:t>
            </w:r>
            <w:r w:rsidRPr="0091087D">
              <w:rPr>
                <w:rFonts w:ascii="Arial" w:eastAsia="Arial" w:hAnsi="Arial" w:cs="Arial"/>
                <w:spacing w:val="10"/>
                <w:lang w:val="fr-FR"/>
              </w:rPr>
              <w:t xml:space="preserve"> </w:t>
            </w:r>
            <w:r w:rsidRPr="0091087D">
              <w:rPr>
                <w:rFonts w:ascii="Arial" w:eastAsia="Arial" w:hAnsi="Arial" w:cs="Arial"/>
                <w:spacing w:val="-1"/>
                <w:lang w:val="fr-FR"/>
              </w:rPr>
              <w:t>i</w:t>
            </w:r>
            <w:r w:rsidRPr="0091087D">
              <w:rPr>
                <w:rFonts w:ascii="Arial" w:eastAsia="Arial" w:hAnsi="Arial" w:cs="Arial"/>
                <w:spacing w:val="1"/>
                <w:lang w:val="fr-FR"/>
              </w:rPr>
              <w:t>m</w:t>
            </w:r>
            <w:r w:rsidRPr="0091087D">
              <w:rPr>
                <w:rFonts w:ascii="Arial" w:eastAsia="Arial" w:hAnsi="Arial" w:cs="Arial"/>
                <w:lang w:val="fr-FR"/>
              </w:rPr>
              <w:t>pu</w:t>
            </w:r>
            <w:r w:rsidRPr="0091087D">
              <w:rPr>
                <w:rFonts w:ascii="Arial" w:eastAsia="Arial" w:hAnsi="Arial" w:cs="Arial"/>
                <w:spacing w:val="-1"/>
                <w:lang w:val="fr-FR"/>
              </w:rPr>
              <w:t>t</w:t>
            </w:r>
            <w:r w:rsidRPr="0091087D">
              <w:rPr>
                <w:rFonts w:ascii="Arial" w:eastAsia="Arial" w:hAnsi="Arial" w:cs="Arial"/>
                <w:spacing w:val="-2"/>
                <w:lang w:val="fr-FR"/>
              </w:rPr>
              <w:t>a</w:t>
            </w:r>
            <w:r w:rsidRPr="0091087D">
              <w:rPr>
                <w:rFonts w:ascii="Arial" w:eastAsia="Arial" w:hAnsi="Arial" w:cs="Arial"/>
                <w:lang w:val="fr-FR"/>
              </w:rPr>
              <w:t>b</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11"/>
                <w:lang w:val="fr-FR"/>
              </w:rPr>
              <w:t xml:space="preserve"> </w:t>
            </w:r>
            <w:r w:rsidRPr="0091087D">
              <w:rPr>
                <w:rFonts w:ascii="Arial" w:eastAsia="Arial" w:hAnsi="Arial" w:cs="Arial"/>
                <w:lang w:val="fr-FR"/>
              </w:rPr>
              <w:t>en</w:t>
            </w:r>
            <w:r w:rsidRPr="0091087D">
              <w:rPr>
                <w:rFonts w:ascii="Arial" w:eastAsia="Arial" w:hAnsi="Arial" w:cs="Arial"/>
                <w:spacing w:val="-1"/>
                <w:lang w:val="fr-FR"/>
              </w:rPr>
              <w:t>tr</w:t>
            </w:r>
            <w:r w:rsidRPr="0091087D">
              <w:rPr>
                <w:rFonts w:ascii="Arial" w:eastAsia="Arial" w:hAnsi="Arial" w:cs="Arial"/>
                <w:lang w:val="fr-FR"/>
              </w:rPr>
              <w:t>e</w:t>
            </w:r>
            <w:r w:rsidRPr="0091087D">
              <w:rPr>
                <w:rFonts w:ascii="Arial" w:eastAsia="Arial" w:hAnsi="Arial" w:cs="Arial"/>
                <w:spacing w:val="11"/>
                <w:lang w:val="fr-FR"/>
              </w:rPr>
              <w:t xml:space="preserve"> </w:t>
            </w:r>
            <w:r w:rsidRPr="0091087D">
              <w:rPr>
                <w:rFonts w:ascii="Arial" w:eastAsia="Arial" w:hAnsi="Arial" w:cs="Arial"/>
                <w:spacing w:val="-2"/>
                <w:lang w:val="fr-FR"/>
              </w:rPr>
              <w:t>a</w:t>
            </w:r>
            <w:r w:rsidRPr="0091087D">
              <w:rPr>
                <w:rFonts w:ascii="Arial" w:eastAsia="Arial" w:hAnsi="Arial" w:cs="Arial"/>
                <w:lang w:val="fr-FR"/>
              </w:rPr>
              <w:t>u</w:t>
            </w:r>
            <w:r w:rsidRPr="0091087D">
              <w:rPr>
                <w:rFonts w:ascii="Arial" w:eastAsia="Arial" w:hAnsi="Arial" w:cs="Arial"/>
                <w:spacing w:val="-1"/>
                <w:lang w:val="fr-FR"/>
              </w:rPr>
              <w:t>tr</w:t>
            </w:r>
            <w:r w:rsidRPr="0091087D">
              <w:rPr>
                <w:rFonts w:ascii="Arial" w:eastAsia="Arial" w:hAnsi="Arial" w:cs="Arial"/>
                <w:lang w:val="fr-FR"/>
              </w:rPr>
              <w:t>es,</w:t>
            </w:r>
            <w:r w:rsidRPr="0091087D">
              <w:rPr>
                <w:rFonts w:ascii="Arial" w:eastAsia="Arial" w:hAnsi="Arial" w:cs="Arial"/>
                <w:spacing w:val="10"/>
                <w:lang w:val="fr-FR"/>
              </w:rPr>
              <w:t xml:space="preserve"> </w:t>
            </w:r>
            <w:r w:rsidRPr="0091087D">
              <w:rPr>
                <w:rFonts w:ascii="Arial" w:eastAsia="Arial" w:hAnsi="Arial" w:cs="Arial"/>
                <w:lang w:val="fr-FR"/>
              </w:rPr>
              <w:t>à</w:t>
            </w:r>
            <w:r w:rsidRPr="0091087D">
              <w:rPr>
                <w:rFonts w:ascii="Arial" w:eastAsia="Arial" w:hAnsi="Arial" w:cs="Arial"/>
                <w:spacing w:val="11"/>
                <w:lang w:val="fr-FR"/>
              </w:rPr>
              <w:t xml:space="preserve"> </w:t>
            </w:r>
            <w:r w:rsidRPr="0091087D">
              <w:rPr>
                <w:rFonts w:ascii="Arial" w:eastAsia="Arial" w:hAnsi="Arial" w:cs="Arial"/>
                <w:spacing w:val="1"/>
                <w:lang w:val="fr-FR"/>
              </w:rPr>
              <w:t>l’</w:t>
            </w:r>
            <w:r w:rsidRPr="0091087D">
              <w:rPr>
                <w:rFonts w:ascii="Arial" w:eastAsia="Arial" w:hAnsi="Arial" w:cs="Arial"/>
                <w:lang w:val="fr-FR"/>
              </w:rPr>
              <w:t>exo</w:t>
            </w:r>
            <w:r w:rsidRPr="0091087D">
              <w:rPr>
                <w:rFonts w:ascii="Arial" w:eastAsia="Arial" w:hAnsi="Arial" w:cs="Arial"/>
                <w:spacing w:val="-2"/>
                <w:lang w:val="fr-FR"/>
              </w:rPr>
              <w:t>d</w:t>
            </w:r>
            <w:r w:rsidRPr="0091087D">
              <w:rPr>
                <w:rFonts w:ascii="Arial" w:eastAsia="Arial" w:hAnsi="Arial" w:cs="Arial"/>
                <w:lang w:val="fr-FR"/>
              </w:rPr>
              <w:t>e</w:t>
            </w:r>
            <w:r w:rsidRPr="0091087D">
              <w:rPr>
                <w:rFonts w:ascii="Arial" w:eastAsia="Arial" w:hAnsi="Arial" w:cs="Arial"/>
                <w:spacing w:val="11"/>
                <w:lang w:val="fr-FR"/>
              </w:rPr>
              <w:t xml:space="preserve"> </w:t>
            </w:r>
            <w:r w:rsidRPr="0091087D">
              <w:rPr>
                <w:rFonts w:ascii="Arial" w:eastAsia="Arial" w:hAnsi="Arial" w:cs="Arial"/>
                <w:spacing w:val="-1"/>
                <w:lang w:val="fr-FR"/>
              </w:rPr>
              <w:t>r</w:t>
            </w:r>
            <w:r w:rsidRPr="0091087D">
              <w:rPr>
                <w:rFonts w:ascii="Arial" w:eastAsia="Arial" w:hAnsi="Arial" w:cs="Arial"/>
                <w:lang w:val="fr-FR"/>
              </w:rPr>
              <w:t>ural,</w:t>
            </w:r>
            <w:r w:rsidRPr="0091087D">
              <w:rPr>
                <w:rFonts w:ascii="Arial" w:eastAsia="Arial" w:hAnsi="Arial" w:cs="Arial"/>
                <w:spacing w:val="10"/>
                <w:lang w:val="fr-FR"/>
              </w:rPr>
              <w:t xml:space="preserve"> </w:t>
            </w:r>
            <w:r w:rsidRPr="0091087D">
              <w:rPr>
                <w:rFonts w:ascii="Arial" w:eastAsia="Arial" w:hAnsi="Arial" w:cs="Arial"/>
                <w:lang w:val="fr-FR"/>
              </w:rPr>
              <w:t>à</w:t>
            </w:r>
            <w:r w:rsidRPr="0091087D">
              <w:rPr>
                <w:rFonts w:ascii="Arial" w:eastAsia="Arial" w:hAnsi="Arial" w:cs="Arial"/>
                <w:spacing w:val="11"/>
                <w:lang w:val="fr-FR"/>
              </w:rPr>
              <w:t xml:space="preserve">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11"/>
                <w:lang w:val="fr-FR"/>
              </w:rPr>
              <w:t xml:space="preserve"> </w:t>
            </w:r>
            <w:r w:rsidRPr="0091087D">
              <w:rPr>
                <w:rFonts w:ascii="Arial" w:eastAsia="Arial" w:hAnsi="Arial" w:cs="Arial"/>
                <w:lang w:val="fr-FR"/>
              </w:rPr>
              <w:t>préca</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spacing w:val="-1"/>
                <w:lang w:val="fr-FR"/>
              </w:rPr>
              <w:t>t</w:t>
            </w:r>
            <w:r w:rsidRPr="0091087D">
              <w:rPr>
                <w:rFonts w:ascii="Arial" w:eastAsia="Arial" w:hAnsi="Arial" w:cs="Arial"/>
                <w:lang w:val="fr-FR"/>
              </w:rPr>
              <w:t>é</w:t>
            </w:r>
            <w:r w:rsidRPr="0091087D">
              <w:rPr>
                <w:rFonts w:ascii="Arial" w:eastAsia="Arial" w:hAnsi="Arial" w:cs="Arial"/>
                <w:spacing w:val="11"/>
                <w:lang w:val="fr-FR"/>
              </w:rPr>
              <w:t xml:space="preserve"> </w:t>
            </w:r>
            <w:r w:rsidRPr="0091087D">
              <w:rPr>
                <w:rFonts w:ascii="Arial" w:eastAsia="Arial" w:hAnsi="Arial" w:cs="Arial"/>
                <w:lang w:val="fr-FR"/>
              </w:rPr>
              <w:t>dans</w:t>
            </w:r>
            <w:r w:rsidRPr="0091087D">
              <w:rPr>
                <w:rFonts w:ascii="Arial" w:eastAsia="Arial" w:hAnsi="Arial" w:cs="Arial"/>
                <w:spacing w:val="12"/>
                <w:lang w:val="fr-FR"/>
              </w:rPr>
              <w:t xml:space="preserve">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11"/>
                <w:lang w:val="fr-FR"/>
              </w:rPr>
              <w:t xml:space="preserve"> </w:t>
            </w:r>
            <w:r w:rsidRPr="0091087D">
              <w:rPr>
                <w:rFonts w:ascii="Arial" w:eastAsia="Arial" w:hAnsi="Arial" w:cs="Arial"/>
                <w:lang w:val="fr-FR"/>
              </w:rPr>
              <w:t>v</w:t>
            </w:r>
            <w:r w:rsidRPr="0091087D">
              <w:rPr>
                <w:rFonts w:ascii="Arial" w:eastAsia="Arial" w:hAnsi="Arial" w:cs="Arial"/>
                <w:spacing w:val="1"/>
                <w:lang w:val="fr-FR"/>
              </w:rPr>
              <w:t>i</w:t>
            </w:r>
            <w:r w:rsidRPr="0091087D">
              <w:rPr>
                <w:rFonts w:ascii="Arial" w:eastAsia="Arial" w:hAnsi="Arial" w:cs="Arial"/>
                <w:spacing w:val="-1"/>
                <w:lang w:val="fr-FR"/>
              </w:rPr>
              <w:t>l</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11"/>
                <w:lang w:val="fr-FR"/>
              </w:rPr>
              <w:t xml:space="preserve"> </w:t>
            </w:r>
            <w:r w:rsidRPr="0091087D">
              <w:rPr>
                <w:rFonts w:ascii="Arial" w:eastAsia="Arial" w:hAnsi="Arial" w:cs="Arial"/>
                <w:lang w:val="fr-FR"/>
              </w:rPr>
              <w:t xml:space="preserve">et au </w:t>
            </w:r>
            <w:r w:rsidRPr="0091087D">
              <w:rPr>
                <w:rFonts w:ascii="Arial" w:eastAsia="Arial" w:hAnsi="Arial" w:cs="Arial"/>
                <w:spacing w:val="-1"/>
                <w:lang w:val="fr-FR"/>
              </w:rPr>
              <w:t>t</w:t>
            </w:r>
            <w:r w:rsidRPr="0091087D">
              <w:rPr>
                <w:rFonts w:ascii="Arial" w:eastAsia="Arial" w:hAnsi="Arial" w:cs="Arial"/>
                <w:lang w:val="fr-FR"/>
              </w:rPr>
              <w:t xml:space="preserve">aux de </w:t>
            </w:r>
            <w:r w:rsidRPr="0091087D">
              <w:rPr>
                <w:rFonts w:ascii="Arial" w:eastAsia="Arial" w:hAnsi="Arial" w:cs="Arial"/>
                <w:spacing w:val="-2"/>
                <w:lang w:val="fr-FR"/>
              </w:rPr>
              <w:t>c</w:t>
            </w:r>
            <w:r w:rsidRPr="0091087D">
              <w:rPr>
                <w:rFonts w:ascii="Arial" w:eastAsia="Arial" w:hAnsi="Arial" w:cs="Arial"/>
                <w:lang w:val="fr-FR"/>
              </w:rPr>
              <w:t>h</w:t>
            </w:r>
            <w:r w:rsidRPr="0091087D">
              <w:rPr>
                <w:rFonts w:ascii="Arial" w:eastAsia="Arial" w:hAnsi="Arial" w:cs="Arial"/>
                <w:spacing w:val="-2"/>
                <w:lang w:val="fr-FR"/>
              </w:rPr>
              <w:t>ô</w:t>
            </w:r>
            <w:r w:rsidRPr="0091087D">
              <w:rPr>
                <w:rFonts w:ascii="Arial" w:eastAsia="Arial" w:hAnsi="Arial" w:cs="Arial"/>
                <w:spacing w:val="1"/>
                <w:lang w:val="fr-FR"/>
              </w:rPr>
              <w:t>m</w:t>
            </w:r>
            <w:r w:rsidRPr="0091087D">
              <w:rPr>
                <w:rFonts w:ascii="Arial" w:eastAsia="Arial" w:hAnsi="Arial" w:cs="Arial"/>
                <w:spacing w:val="-2"/>
                <w:lang w:val="fr-FR"/>
              </w:rPr>
              <w:t>a</w:t>
            </w:r>
            <w:r w:rsidRPr="0091087D">
              <w:rPr>
                <w:rFonts w:ascii="Arial" w:eastAsia="Arial" w:hAnsi="Arial" w:cs="Arial"/>
                <w:lang w:val="fr-FR"/>
              </w:rPr>
              <w:t xml:space="preserve">ge </w:t>
            </w:r>
            <w:r w:rsidRPr="0091087D">
              <w:rPr>
                <w:rFonts w:ascii="Arial" w:eastAsia="Arial" w:hAnsi="Arial" w:cs="Arial"/>
                <w:spacing w:val="-2"/>
                <w:lang w:val="fr-FR"/>
              </w:rPr>
              <w:t>é</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2"/>
                <w:lang w:val="fr-FR"/>
              </w:rPr>
              <w:t>v</w:t>
            </w:r>
            <w:r w:rsidRPr="0091087D">
              <w:rPr>
                <w:rFonts w:ascii="Arial" w:eastAsia="Arial" w:hAnsi="Arial" w:cs="Arial"/>
                <w:lang w:val="fr-FR"/>
              </w:rPr>
              <w:t xml:space="preserve">é </w:t>
            </w:r>
            <w:r w:rsidRPr="0091087D">
              <w:rPr>
                <w:rFonts w:ascii="Arial" w:eastAsia="Arial" w:hAnsi="Arial" w:cs="Arial"/>
                <w:spacing w:val="-1"/>
                <w:lang w:val="fr-FR"/>
              </w:rPr>
              <w:t>(</w:t>
            </w:r>
            <w:r w:rsidRPr="0091087D">
              <w:rPr>
                <w:rFonts w:ascii="Arial" w:eastAsia="Arial" w:hAnsi="Arial" w:cs="Arial"/>
                <w:lang w:val="fr-FR"/>
              </w:rPr>
              <w:t>7</w:t>
            </w:r>
            <w:r w:rsidRPr="0091087D">
              <w:rPr>
                <w:rFonts w:ascii="Arial" w:eastAsia="Arial" w:hAnsi="Arial" w:cs="Arial"/>
                <w:spacing w:val="-1"/>
                <w:lang w:val="fr-FR"/>
              </w:rPr>
              <w:t>,</w:t>
            </w:r>
            <w:r w:rsidRPr="0091087D">
              <w:rPr>
                <w:rFonts w:ascii="Arial" w:eastAsia="Arial" w:hAnsi="Arial" w:cs="Arial"/>
                <w:lang w:val="fr-FR"/>
              </w:rPr>
              <w:t>8</w:t>
            </w:r>
            <w:r>
              <w:rPr>
                <w:rFonts w:ascii="Arial" w:eastAsia="Arial" w:hAnsi="Arial" w:cs="Arial"/>
                <w:lang w:val="fr-FR"/>
              </w:rPr>
              <w:t xml:space="preserve"> %</w:t>
            </w:r>
            <w:r w:rsidRPr="0091087D">
              <w:rPr>
                <w:rFonts w:ascii="Arial" w:eastAsia="Arial" w:hAnsi="Arial" w:cs="Arial"/>
                <w:spacing w:val="-1"/>
                <w:lang w:val="fr-FR"/>
              </w:rPr>
              <w:t>)</w:t>
            </w:r>
            <w:r w:rsidRPr="0091087D">
              <w:rPr>
                <w:rFonts w:ascii="Arial" w:eastAsia="Arial" w:hAnsi="Arial" w:cs="Arial"/>
                <w:lang w:val="fr-FR"/>
              </w:rPr>
              <w:t>.</w:t>
            </w:r>
          </w:p>
        </w:tc>
      </w:tr>
      <w:tr w:rsidR="00A124B8" w:rsidRPr="00043FE4" w14:paraId="22868C43" w14:textId="77777777" w:rsidTr="007570E3">
        <w:trPr>
          <w:trHeight w:val="567"/>
          <w:jc w:val="center"/>
        </w:trPr>
        <w:tc>
          <w:tcPr>
            <w:tcW w:w="2275" w:type="dxa"/>
            <w:tcMar>
              <w:left w:w="57" w:type="dxa"/>
              <w:right w:w="57" w:type="dxa"/>
            </w:tcMar>
            <w:vAlign w:val="center"/>
          </w:tcPr>
          <w:p w14:paraId="5F9F9058" w14:textId="77777777" w:rsidR="00A124B8" w:rsidRPr="0091087D" w:rsidRDefault="00A124B8" w:rsidP="007570E3">
            <w:pPr>
              <w:spacing w:before="40" w:after="40"/>
              <w:rPr>
                <w:rFonts w:ascii="Arial" w:eastAsia="Arial" w:hAnsi="Arial" w:cs="Arial"/>
                <w:lang w:val="fr-FR"/>
              </w:rPr>
            </w:pPr>
            <w:r w:rsidRPr="0091087D">
              <w:rPr>
                <w:rFonts w:ascii="Arial" w:eastAsia="Arial" w:hAnsi="Arial" w:cs="Arial"/>
                <w:b/>
                <w:lang w:val="fr-FR"/>
              </w:rPr>
              <w:t>Pro</w:t>
            </w:r>
            <w:r w:rsidRPr="0091087D">
              <w:rPr>
                <w:rFonts w:ascii="Arial" w:eastAsia="Arial" w:hAnsi="Arial" w:cs="Arial"/>
                <w:b/>
                <w:spacing w:val="-3"/>
                <w:lang w:val="fr-FR"/>
              </w:rPr>
              <w:t>f</w:t>
            </w:r>
            <w:r w:rsidRPr="0091087D">
              <w:rPr>
                <w:rFonts w:ascii="Arial" w:eastAsia="Arial" w:hAnsi="Arial" w:cs="Arial"/>
                <w:b/>
                <w:lang w:val="fr-FR"/>
              </w:rPr>
              <w:t>o</w:t>
            </w:r>
            <w:r w:rsidRPr="0091087D">
              <w:rPr>
                <w:rFonts w:ascii="Arial" w:eastAsia="Arial" w:hAnsi="Arial" w:cs="Arial"/>
                <w:b/>
                <w:spacing w:val="-1"/>
                <w:lang w:val="fr-FR"/>
              </w:rPr>
              <w:t>n</w:t>
            </w:r>
            <w:r w:rsidRPr="0091087D">
              <w:rPr>
                <w:rFonts w:ascii="Arial" w:eastAsia="Arial" w:hAnsi="Arial" w:cs="Arial"/>
                <w:b/>
                <w:lang w:val="fr-FR"/>
              </w:rPr>
              <w:t>d</w:t>
            </w:r>
            <w:r w:rsidRPr="0091087D">
              <w:rPr>
                <w:rFonts w:ascii="Arial" w:eastAsia="Arial" w:hAnsi="Arial" w:cs="Arial"/>
                <w:b/>
                <w:spacing w:val="-2"/>
                <w:lang w:val="fr-FR"/>
              </w:rPr>
              <w:t>e</w:t>
            </w:r>
            <w:r w:rsidRPr="0091087D">
              <w:rPr>
                <w:rFonts w:ascii="Arial" w:eastAsia="Arial" w:hAnsi="Arial" w:cs="Arial"/>
                <w:b/>
                <w:lang w:val="fr-FR"/>
              </w:rPr>
              <w:t xml:space="preserve">ur de </w:t>
            </w:r>
            <w:r w:rsidRPr="0091087D">
              <w:rPr>
                <w:rFonts w:ascii="Arial" w:eastAsia="Arial" w:hAnsi="Arial" w:cs="Arial"/>
                <w:b/>
                <w:spacing w:val="-1"/>
                <w:lang w:val="fr-FR"/>
              </w:rPr>
              <w:t>l</w:t>
            </w:r>
            <w:r w:rsidRPr="0091087D">
              <w:rPr>
                <w:rFonts w:ascii="Arial" w:eastAsia="Arial" w:hAnsi="Arial" w:cs="Arial"/>
                <w:b/>
                <w:lang w:val="fr-FR"/>
              </w:rPr>
              <w:t>a pa</w:t>
            </w:r>
            <w:r w:rsidRPr="0091087D">
              <w:rPr>
                <w:rFonts w:ascii="Arial" w:eastAsia="Arial" w:hAnsi="Arial" w:cs="Arial"/>
                <w:b/>
                <w:spacing w:val="-2"/>
                <w:lang w:val="fr-FR"/>
              </w:rPr>
              <w:t>u</w:t>
            </w:r>
            <w:r w:rsidRPr="0091087D">
              <w:rPr>
                <w:rFonts w:ascii="Arial" w:eastAsia="Arial" w:hAnsi="Arial" w:cs="Arial"/>
                <w:b/>
                <w:lang w:val="fr-FR"/>
              </w:rPr>
              <w:t>vre</w:t>
            </w:r>
            <w:r w:rsidRPr="0091087D">
              <w:rPr>
                <w:rFonts w:ascii="Arial" w:eastAsia="Arial" w:hAnsi="Arial" w:cs="Arial"/>
                <w:b/>
                <w:spacing w:val="-1"/>
                <w:lang w:val="fr-FR"/>
              </w:rPr>
              <w:t>t</w:t>
            </w:r>
            <w:r w:rsidRPr="0091087D">
              <w:rPr>
                <w:rFonts w:ascii="Arial" w:eastAsia="Arial" w:hAnsi="Arial" w:cs="Arial"/>
                <w:b/>
                <w:lang w:val="fr-FR"/>
              </w:rPr>
              <w:t>é</w:t>
            </w:r>
          </w:p>
        </w:tc>
        <w:tc>
          <w:tcPr>
            <w:tcW w:w="6797" w:type="dxa"/>
            <w:tcMar>
              <w:left w:w="57" w:type="dxa"/>
              <w:right w:w="57" w:type="dxa"/>
            </w:tcMar>
            <w:vAlign w:val="center"/>
          </w:tcPr>
          <w:p w14:paraId="07715996" w14:textId="77777777" w:rsidR="00A124B8" w:rsidRPr="0091087D" w:rsidRDefault="00A124B8" w:rsidP="006A3601">
            <w:pPr>
              <w:pStyle w:val="Paragraphedeliste"/>
              <w:numPr>
                <w:ilvl w:val="0"/>
                <w:numId w:val="77"/>
              </w:numPr>
              <w:spacing w:before="40" w:after="40"/>
              <w:ind w:left="357" w:hanging="357"/>
              <w:contextualSpacing w:val="0"/>
              <w:rPr>
                <w:rFonts w:ascii="Arial" w:eastAsia="Arial" w:hAnsi="Arial" w:cs="Arial"/>
                <w:lang w:val="fr-FR"/>
              </w:rPr>
            </w:pPr>
            <w:r w:rsidRPr="0091087D">
              <w:rPr>
                <w:rFonts w:ascii="Arial" w:eastAsia="Arial" w:hAnsi="Arial" w:cs="Arial"/>
                <w:lang w:val="fr-FR"/>
              </w:rPr>
              <w:t>E</w:t>
            </w:r>
            <w:r w:rsidRPr="0091087D">
              <w:rPr>
                <w:rFonts w:ascii="Arial" w:eastAsia="Arial" w:hAnsi="Arial" w:cs="Arial"/>
                <w:spacing w:val="-1"/>
                <w:lang w:val="fr-FR"/>
              </w:rPr>
              <w:t>l</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14"/>
                <w:lang w:val="fr-FR"/>
              </w:rPr>
              <w:t xml:space="preserve"> </w:t>
            </w:r>
            <w:r w:rsidRPr="0091087D">
              <w:rPr>
                <w:rFonts w:ascii="Arial" w:eastAsia="Arial" w:hAnsi="Arial" w:cs="Arial"/>
                <w:lang w:val="fr-FR"/>
              </w:rPr>
              <w:t>a</w:t>
            </w:r>
            <w:r w:rsidRPr="0091087D">
              <w:rPr>
                <w:rFonts w:ascii="Arial" w:eastAsia="Arial" w:hAnsi="Arial" w:cs="Arial"/>
                <w:spacing w:val="14"/>
                <w:lang w:val="fr-FR"/>
              </w:rPr>
              <w:t xml:space="preserve"> </w:t>
            </w:r>
            <w:r w:rsidRPr="0091087D">
              <w:rPr>
                <w:rFonts w:ascii="Arial" w:eastAsia="Arial" w:hAnsi="Arial" w:cs="Arial"/>
                <w:lang w:val="fr-FR"/>
              </w:rPr>
              <w:t>é</w:t>
            </w:r>
            <w:r w:rsidRPr="0091087D">
              <w:rPr>
                <w:rFonts w:ascii="Arial" w:eastAsia="Arial" w:hAnsi="Arial" w:cs="Arial"/>
                <w:spacing w:val="-1"/>
                <w:lang w:val="fr-FR"/>
              </w:rPr>
              <w:t>t</w:t>
            </w:r>
            <w:r w:rsidRPr="0091087D">
              <w:rPr>
                <w:rFonts w:ascii="Arial" w:eastAsia="Arial" w:hAnsi="Arial" w:cs="Arial"/>
                <w:lang w:val="fr-FR"/>
              </w:rPr>
              <w:t>é</w:t>
            </w:r>
            <w:r w:rsidRPr="0091087D">
              <w:rPr>
                <w:rFonts w:ascii="Arial" w:eastAsia="Arial" w:hAnsi="Arial" w:cs="Arial"/>
                <w:spacing w:val="14"/>
                <w:lang w:val="fr-FR"/>
              </w:rPr>
              <w:t xml:space="preserve"> </w:t>
            </w:r>
            <w:r w:rsidRPr="0091087D">
              <w:rPr>
                <w:rFonts w:ascii="Arial" w:eastAsia="Arial" w:hAnsi="Arial" w:cs="Arial"/>
                <w:spacing w:val="-1"/>
                <w:lang w:val="fr-FR"/>
              </w:rPr>
              <w:t>r</w:t>
            </w:r>
            <w:r w:rsidRPr="0091087D">
              <w:rPr>
                <w:rFonts w:ascii="Arial" w:eastAsia="Arial" w:hAnsi="Arial" w:cs="Arial"/>
                <w:lang w:val="fr-FR"/>
              </w:rPr>
              <w:t>édu</w:t>
            </w:r>
            <w:r w:rsidRPr="0091087D">
              <w:rPr>
                <w:rFonts w:ascii="Arial" w:eastAsia="Arial" w:hAnsi="Arial" w:cs="Arial"/>
                <w:spacing w:val="1"/>
                <w:lang w:val="fr-FR"/>
              </w:rPr>
              <w:t>i</w:t>
            </w:r>
            <w:r w:rsidRPr="0091087D">
              <w:rPr>
                <w:rFonts w:ascii="Arial" w:eastAsia="Arial" w:hAnsi="Arial" w:cs="Arial"/>
                <w:spacing w:val="-1"/>
                <w:lang w:val="fr-FR"/>
              </w:rPr>
              <w:t>t</w:t>
            </w:r>
            <w:r w:rsidRPr="0091087D">
              <w:rPr>
                <w:rFonts w:ascii="Arial" w:eastAsia="Arial" w:hAnsi="Arial" w:cs="Arial"/>
                <w:lang w:val="fr-FR"/>
              </w:rPr>
              <w:t>e</w:t>
            </w:r>
            <w:r w:rsidRPr="0091087D">
              <w:rPr>
                <w:rFonts w:ascii="Arial" w:eastAsia="Arial" w:hAnsi="Arial" w:cs="Arial"/>
                <w:spacing w:val="14"/>
                <w:lang w:val="fr-FR"/>
              </w:rPr>
              <w:t xml:space="preserve"> </w:t>
            </w:r>
            <w:r w:rsidRPr="0091087D">
              <w:rPr>
                <w:rFonts w:ascii="Arial" w:eastAsia="Arial" w:hAnsi="Arial" w:cs="Arial"/>
                <w:lang w:val="fr-FR"/>
              </w:rPr>
              <w:t>en</w:t>
            </w:r>
            <w:r w:rsidRPr="0091087D">
              <w:rPr>
                <w:rFonts w:ascii="Arial" w:eastAsia="Arial" w:hAnsi="Arial" w:cs="Arial"/>
                <w:spacing w:val="-2"/>
                <w:lang w:val="fr-FR"/>
              </w:rPr>
              <w:t>v</w:t>
            </w:r>
            <w:r w:rsidRPr="0091087D">
              <w:rPr>
                <w:rFonts w:ascii="Arial" w:eastAsia="Arial" w:hAnsi="Arial" w:cs="Arial"/>
                <w:spacing w:val="1"/>
                <w:lang w:val="fr-FR"/>
              </w:rPr>
              <w:t>i</w:t>
            </w:r>
            <w:r w:rsidRPr="0091087D">
              <w:rPr>
                <w:rFonts w:ascii="Arial" w:eastAsia="Arial" w:hAnsi="Arial" w:cs="Arial"/>
                <w:spacing w:val="-1"/>
                <w:lang w:val="fr-FR"/>
              </w:rPr>
              <w:t>r</w:t>
            </w:r>
            <w:r w:rsidRPr="0091087D">
              <w:rPr>
                <w:rFonts w:ascii="Arial" w:eastAsia="Arial" w:hAnsi="Arial" w:cs="Arial"/>
                <w:lang w:val="fr-FR"/>
              </w:rPr>
              <w:t>on</w:t>
            </w:r>
            <w:r w:rsidRPr="0091087D">
              <w:rPr>
                <w:rFonts w:ascii="Arial" w:eastAsia="Arial" w:hAnsi="Arial" w:cs="Arial"/>
                <w:spacing w:val="12"/>
                <w:lang w:val="fr-FR"/>
              </w:rPr>
              <w:t xml:space="preserve"> </w:t>
            </w:r>
            <w:r w:rsidRPr="0091087D">
              <w:rPr>
                <w:rFonts w:ascii="Arial" w:eastAsia="Arial" w:hAnsi="Arial" w:cs="Arial"/>
                <w:lang w:val="fr-FR"/>
              </w:rPr>
              <w:t>de</w:t>
            </w:r>
            <w:r w:rsidRPr="0091087D">
              <w:rPr>
                <w:rFonts w:ascii="Arial" w:eastAsia="Arial" w:hAnsi="Arial" w:cs="Arial"/>
                <w:spacing w:val="14"/>
                <w:lang w:val="fr-FR"/>
              </w:rPr>
              <w:t xml:space="preserve"> </w:t>
            </w:r>
            <w:r w:rsidRPr="0091087D">
              <w:rPr>
                <w:rFonts w:ascii="Arial" w:eastAsia="Arial" w:hAnsi="Arial" w:cs="Arial"/>
                <w:spacing w:val="1"/>
                <w:lang w:val="fr-FR"/>
              </w:rPr>
              <w:t>m</w:t>
            </w:r>
            <w:r w:rsidRPr="0091087D">
              <w:rPr>
                <w:rFonts w:ascii="Arial" w:eastAsia="Arial" w:hAnsi="Arial" w:cs="Arial"/>
                <w:lang w:val="fr-FR"/>
              </w:rPr>
              <w:t>o</w:t>
            </w:r>
            <w:r w:rsidRPr="0091087D">
              <w:rPr>
                <w:rFonts w:ascii="Arial" w:eastAsia="Arial" w:hAnsi="Arial" w:cs="Arial"/>
                <w:spacing w:val="1"/>
                <w:lang w:val="fr-FR"/>
              </w:rPr>
              <w:t>i</w:t>
            </w:r>
            <w:r w:rsidRPr="0091087D">
              <w:rPr>
                <w:rFonts w:ascii="Arial" w:eastAsia="Arial" w:hAnsi="Arial" w:cs="Arial"/>
                <w:spacing w:val="-4"/>
                <w:lang w:val="fr-FR"/>
              </w:rPr>
              <w:t>t</w:t>
            </w:r>
            <w:r w:rsidRPr="0091087D">
              <w:rPr>
                <w:rFonts w:ascii="Arial" w:eastAsia="Arial" w:hAnsi="Arial" w:cs="Arial"/>
                <w:spacing w:val="1"/>
                <w:lang w:val="fr-FR"/>
              </w:rPr>
              <w:t>i</w:t>
            </w:r>
            <w:r w:rsidRPr="0091087D">
              <w:rPr>
                <w:rFonts w:ascii="Arial" w:eastAsia="Arial" w:hAnsi="Arial" w:cs="Arial"/>
                <w:lang w:val="fr-FR"/>
              </w:rPr>
              <w:t>é</w:t>
            </w:r>
            <w:r w:rsidRPr="0091087D">
              <w:rPr>
                <w:rFonts w:ascii="Arial" w:eastAsia="Arial" w:hAnsi="Arial" w:cs="Arial"/>
                <w:spacing w:val="14"/>
                <w:lang w:val="fr-FR"/>
              </w:rPr>
              <w:t xml:space="preserve"> </w:t>
            </w:r>
            <w:r w:rsidRPr="0091087D">
              <w:rPr>
                <w:rFonts w:ascii="Arial" w:eastAsia="Arial" w:hAnsi="Arial" w:cs="Arial"/>
                <w:lang w:val="fr-FR"/>
              </w:rPr>
              <w:t>en</w:t>
            </w:r>
            <w:r w:rsidRPr="0091087D">
              <w:rPr>
                <w:rFonts w:ascii="Arial" w:eastAsia="Arial" w:hAnsi="Arial" w:cs="Arial"/>
                <w:spacing w:val="14"/>
                <w:lang w:val="fr-FR"/>
              </w:rPr>
              <w:t xml:space="preserve"> </w:t>
            </w:r>
            <w:r w:rsidRPr="0091087D">
              <w:rPr>
                <w:rFonts w:ascii="Arial" w:eastAsia="Arial" w:hAnsi="Arial" w:cs="Arial"/>
                <w:lang w:val="fr-FR"/>
              </w:rPr>
              <w:t>pas</w:t>
            </w:r>
            <w:r w:rsidRPr="0091087D">
              <w:rPr>
                <w:rFonts w:ascii="Arial" w:eastAsia="Arial" w:hAnsi="Arial" w:cs="Arial"/>
                <w:spacing w:val="-2"/>
                <w:lang w:val="fr-FR"/>
              </w:rPr>
              <w:t>s</w:t>
            </w:r>
            <w:r w:rsidRPr="0091087D">
              <w:rPr>
                <w:rFonts w:ascii="Arial" w:eastAsia="Arial" w:hAnsi="Arial" w:cs="Arial"/>
                <w:lang w:val="fr-FR"/>
              </w:rPr>
              <w:t>ant</w:t>
            </w:r>
            <w:r w:rsidRPr="0091087D">
              <w:rPr>
                <w:rFonts w:ascii="Arial" w:eastAsia="Arial" w:hAnsi="Arial" w:cs="Arial"/>
                <w:spacing w:val="13"/>
                <w:lang w:val="fr-FR"/>
              </w:rPr>
              <w:t xml:space="preserve"> </w:t>
            </w:r>
            <w:r w:rsidRPr="0091087D">
              <w:rPr>
                <w:rFonts w:ascii="Arial" w:eastAsia="Arial" w:hAnsi="Arial" w:cs="Arial"/>
                <w:lang w:val="fr-FR"/>
              </w:rPr>
              <w:t>de</w:t>
            </w:r>
            <w:r w:rsidRPr="0091087D">
              <w:rPr>
                <w:rFonts w:ascii="Arial" w:eastAsia="Arial" w:hAnsi="Arial" w:cs="Arial"/>
                <w:spacing w:val="14"/>
                <w:lang w:val="fr-FR"/>
              </w:rPr>
              <w:t xml:space="preserve"> </w:t>
            </w:r>
            <w:r w:rsidRPr="0091087D">
              <w:rPr>
                <w:rFonts w:ascii="Arial" w:eastAsia="Arial" w:hAnsi="Arial" w:cs="Arial"/>
                <w:lang w:val="fr-FR"/>
              </w:rPr>
              <w:t>41</w:t>
            </w:r>
            <w:r w:rsidRPr="0091087D">
              <w:rPr>
                <w:rFonts w:ascii="Arial" w:eastAsia="Arial" w:hAnsi="Arial" w:cs="Arial"/>
                <w:spacing w:val="-1"/>
                <w:lang w:val="fr-FR"/>
              </w:rPr>
              <w:t>,</w:t>
            </w:r>
            <w:r w:rsidRPr="0091087D">
              <w:rPr>
                <w:rFonts w:ascii="Arial" w:eastAsia="Arial" w:hAnsi="Arial" w:cs="Arial"/>
                <w:lang w:val="fr-FR"/>
              </w:rPr>
              <w:t>6</w:t>
            </w:r>
            <w:r>
              <w:rPr>
                <w:rFonts w:ascii="Arial" w:eastAsia="Arial" w:hAnsi="Arial" w:cs="Arial"/>
                <w:lang w:val="fr-FR"/>
              </w:rPr>
              <w:t xml:space="preserve"> %</w:t>
            </w:r>
            <w:r w:rsidRPr="0091087D">
              <w:rPr>
                <w:rFonts w:ascii="Arial" w:eastAsia="Arial" w:hAnsi="Arial" w:cs="Arial"/>
                <w:spacing w:val="13"/>
                <w:lang w:val="fr-FR"/>
              </w:rPr>
              <w:t xml:space="preserve"> </w:t>
            </w:r>
            <w:r w:rsidRPr="0091087D">
              <w:rPr>
                <w:rFonts w:ascii="Arial" w:eastAsia="Arial" w:hAnsi="Arial" w:cs="Arial"/>
                <w:lang w:val="fr-FR"/>
              </w:rPr>
              <w:t>en</w:t>
            </w:r>
            <w:r w:rsidRPr="0091087D">
              <w:rPr>
                <w:rFonts w:ascii="Arial" w:eastAsia="Arial" w:hAnsi="Arial" w:cs="Arial"/>
                <w:spacing w:val="14"/>
                <w:lang w:val="fr-FR"/>
              </w:rPr>
              <w:t xml:space="preserve"> </w:t>
            </w:r>
            <w:r w:rsidRPr="0091087D">
              <w:rPr>
                <w:rFonts w:ascii="Arial" w:eastAsia="Arial" w:hAnsi="Arial" w:cs="Arial"/>
                <w:lang w:val="fr-FR"/>
              </w:rPr>
              <w:t>2011</w:t>
            </w:r>
            <w:r w:rsidRPr="0091087D">
              <w:rPr>
                <w:rFonts w:ascii="Arial" w:eastAsia="Arial" w:hAnsi="Arial" w:cs="Arial"/>
                <w:spacing w:val="14"/>
                <w:lang w:val="fr-FR"/>
              </w:rPr>
              <w:t xml:space="preserve"> </w:t>
            </w:r>
            <w:r w:rsidRPr="0091087D">
              <w:rPr>
                <w:rFonts w:ascii="Arial" w:eastAsia="Arial" w:hAnsi="Arial" w:cs="Arial"/>
                <w:lang w:val="fr-FR"/>
              </w:rPr>
              <w:t>à</w:t>
            </w:r>
            <w:r w:rsidRPr="0091087D">
              <w:rPr>
                <w:rFonts w:ascii="Arial" w:eastAsia="Arial" w:hAnsi="Arial" w:cs="Arial"/>
                <w:spacing w:val="14"/>
                <w:lang w:val="fr-FR"/>
              </w:rPr>
              <w:t xml:space="preserve"> </w:t>
            </w:r>
            <w:r w:rsidRPr="0091087D">
              <w:rPr>
                <w:rFonts w:ascii="Arial" w:eastAsia="Arial" w:hAnsi="Arial" w:cs="Arial"/>
                <w:lang w:val="fr-FR"/>
              </w:rPr>
              <w:t>22</w:t>
            </w:r>
            <w:r w:rsidRPr="0091087D">
              <w:rPr>
                <w:rFonts w:ascii="Arial" w:eastAsia="Arial" w:hAnsi="Arial" w:cs="Arial"/>
                <w:spacing w:val="-1"/>
                <w:lang w:val="fr-FR"/>
              </w:rPr>
              <w:t>,</w:t>
            </w:r>
            <w:r w:rsidRPr="0091087D">
              <w:rPr>
                <w:rFonts w:ascii="Arial" w:eastAsia="Arial" w:hAnsi="Arial" w:cs="Arial"/>
                <w:lang w:val="fr-FR"/>
              </w:rPr>
              <w:t>1</w:t>
            </w:r>
            <w:r>
              <w:rPr>
                <w:rFonts w:ascii="Arial" w:eastAsia="Arial" w:hAnsi="Arial" w:cs="Arial"/>
                <w:lang w:val="fr-FR"/>
              </w:rPr>
              <w:t xml:space="preserve"> %</w:t>
            </w:r>
            <w:r w:rsidRPr="0091087D">
              <w:rPr>
                <w:rFonts w:ascii="Arial" w:eastAsia="Arial" w:hAnsi="Arial" w:cs="Arial"/>
                <w:lang w:val="fr-FR"/>
              </w:rPr>
              <w:t xml:space="preserve"> en 20</w:t>
            </w:r>
            <w:r w:rsidRPr="0091087D">
              <w:rPr>
                <w:rFonts w:ascii="Arial" w:eastAsia="Arial" w:hAnsi="Arial" w:cs="Arial"/>
                <w:spacing w:val="-2"/>
                <w:lang w:val="fr-FR"/>
              </w:rPr>
              <w:t>1</w:t>
            </w:r>
            <w:r w:rsidRPr="0091087D">
              <w:rPr>
                <w:rFonts w:ascii="Arial" w:eastAsia="Arial" w:hAnsi="Arial" w:cs="Arial"/>
                <w:lang w:val="fr-FR"/>
              </w:rPr>
              <w:t>5</w:t>
            </w:r>
          </w:p>
        </w:tc>
      </w:tr>
      <w:tr w:rsidR="00A124B8" w:rsidRPr="0091087D" w14:paraId="3FBF54EC" w14:textId="77777777" w:rsidTr="007570E3">
        <w:trPr>
          <w:trHeight w:val="567"/>
          <w:jc w:val="center"/>
        </w:trPr>
        <w:tc>
          <w:tcPr>
            <w:tcW w:w="2275" w:type="dxa"/>
            <w:tcMar>
              <w:left w:w="57" w:type="dxa"/>
              <w:right w:w="57" w:type="dxa"/>
            </w:tcMar>
            <w:vAlign w:val="center"/>
          </w:tcPr>
          <w:p w14:paraId="1EBFA5BB" w14:textId="77777777" w:rsidR="00A124B8" w:rsidRPr="0091087D" w:rsidRDefault="00A124B8" w:rsidP="007570E3">
            <w:pPr>
              <w:spacing w:before="40" w:after="40"/>
              <w:rPr>
                <w:rFonts w:ascii="Arial" w:eastAsia="Arial" w:hAnsi="Arial" w:cs="Arial"/>
                <w:lang w:val="fr-FR"/>
              </w:rPr>
            </w:pPr>
            <w:r w:rsidRPr="0091087D">
              <w:rPr>
                <w:rFonts w:ascii="Arial" w:eastAsia="Arial" w:hAnsi="Arial" w:cs="Arial"/>
                <w:b/>
                <w:lang w:val="fr-FR"/>
              </w:rPr>
              <w:t>P</w:t>
            </w:r>
            <w:r w:rsidRPr="0091087D">
              <w:rPr>
                <w:rFonts w:ascii="Arial" w:eastAsia="Arial" w:hAnsi="Arial" w:cs="Arial"/>
                <w:b/>
                <w:spacing w:val="-2"/>
                <w:lang w:val="fr-FR"/>
              </w:rPr>
              <w:t>a</w:t>
            </w:r>
            <w:r w:rsidRPr="0091087D">
              <w:rPr>
                <w:rFonts w:ascii="Arial" w:eastAsia="Arial" w:hAnsi="Arial" w:cs="Arial"/>
                <w:b/>
                <w:lang w:val="fr-FR"/>
              </w:rPr>
              <w:t>uvre</w:t>
            </w:r>
            <w:r w:rsidRPr="0091087D">
              <w:rPr>
                <w:rFonts w:ascii="Arial" w:eastAsia="Arial" w:hAnsi="Arial" w:cs="Arial"/>
                <w:b/>
                <w:spacing w:val="-1"/>
                <w:lang w:val="fr-FR"/>
              </w:rPr>
              <w:t>t</w:t>
            </w:r>
            <w:r w:rsidRPr="0091087D">
              <w:rPr>
                <w:rFonts w:ascii="Arial" w:eastAsia="Arial" w:hAnsi="Arial" w:cs="Arial"/>
                <w:b/>
                <w:lang w:val="fr-FR"/>
              </w:rPr>
              <w:t>é et dis</w:t>
            </w:r>
            <w:r w:rsidRPr="0091087D">
              <w:rPr>
                <w:rFonts w:ascii="Arial" w:eastAsia="Arial" w:hAnsi="Arial" w:cs="Arial"/>
                <w:b/>
                <w:spacing w:val="-2"/>
                <w:lang w:val="fr-FR"/>
              </w:rPr>
              <w:t>p</w:t>
            </w:r>
            <w:r w:rsidRPr="0091087D">
              <w:rPr>
                <w:rFonts w:ascii="Arial" w:eastAsia="Arial" w:hAnsi="Arial" w:cs="Arial"/>
                <w:b/>
                <w:spacing w:val="2"/>
                <w:lang w:val="fr-FR"/>
              </w:rPr>
              <w:t>a</w:t>
            </w:r>
            <w:r w:rsidRPr="0091087D">
              <w:rPr>
                <w:rFonts w:ascii="Arial" w:eastAsia="Arial" w:hAnsi="Arial" w:cs="Arial"/>
                <w:b/>
                <w:lang w:val="fr-FR"/>
              </w:rPr>
              <w:t>r</w:t>
            </w:r>
            <w:r w:rsidRPr="0091087D">
              <w:rPr>
                <w:rFonts w:ascii="Arial" w:eastAsia="Arial" w:hAnsi="Arial" w:cs="Arial"/>
                <w:b/>
                <w:spacing w:val="-2"/>
                <w:lang w:val="fr-FR"/>
              </w:rPr>
              <w:t>i</w:t>
            </w:r>
            <w:r w:rsidRPr="0091087D">
              <w:rPr>
                <w:rFonts w:ascii="Arial" w:eastAsia="Arial" w:hAnsi="Arial" w:cs="Arial"/>
                <w:b/>
                <w:spacing w:val="-1"/>
                <w:lang w:val="fr-FR"/>
              </w:rPr>
              <w:t>t</w:t>
            </w:r>
            <w:r w:rsidRPr="0091087D">
              <w:rPr>
                <w:rFonts w:ascii="Arial" w:eastAsia="Arial" w:hAnsi="Arial" w:cs="Arial"/>
                <w:b/>
                <w:lang w:val="fr-FR"/>
              </w:rPr>
              <w:t>é de g</w:t>
            </w:r>
            <w:r w:rsidRPr="0091087D">
              <w:rPr>
                <w:rFonts w:ascii="Arial" w:eastAsia="Arial" w:hAnsi="Arial" w:cs="Arial"/>
                <w:b/>
                <w:spacing w:val="-2"/>
                <w:lang w:val="fr-FR"/>
              </w:rPr>
              <w:t>e</w:t>
            </w:r>
            <w:r w:rsidRPr="0091087D">
              <w:rPr>
                <w:rFonts w:ascii="Arial" w:eastAsia="Arial" w:hAnsi="Arial" w:cs="Arial"/>
                <w:b/>
                <w:lang w:val="fr-FR"/>
              </w:rPr>
              <w:t>nre</w:t>
            </w:r>
          </w:p>
        </w:tc>
        <w:tc>
          <w:tcPr>
            <w:tcW w:w="6797" w:type="dxa"/>
            <w:tcMar>
              <w:left w:w="57" w:type="dxa"/>
              <w:right w:w="57" w:type="dxa"/>
            </w:tcMar>
            <w:vAlign w:val="center"/>
          </w:tcPr>
          <w:p w14:paraId="3945C409" w14:textId="77777777" w:rsidR="00A124B8" w:rsidRPr="0091087D" w:rsidRDefault="00A124B8" w:rsidP="006A3601">
            <w:pPr>
              <w:pStyle w:val="Paragraphedeliste"/>
              <w:numPr>
                <w:ilvl w:val="0"/>
                <w:numId w:val="77"/>
              </w:numPr>
              <w:spacing w:before="40" w:after="40"/>
              <w:ind w:left="357" w:hanging="357"/>
              <w:contextualSpacing w:val="0"/>
              <w:rPr>
                <w:rFonts w:ascii="Arial" w:eastAsia="Arial" w:hAnsi="Arial" w:cs="Arial"/>
                <w:lang w:val="fr-FR"/>
              </w:rPr>
            </w:pPr>
            <w:r w:rsidRPr="0091087D">
              <w:rPr>
                <w:rFonts w:ascii="Arial" w:eastAsia="Arial" w:hAnsi="Arial" w:cs="Arial"/>
                <w:spacing w:val="-1"/>
                <w:lang w:val="fr-FR"/>
              </w:rPr>
              <w:t>I</w:t>
            </w:r>
            <w:r w:rsidRPr="0091087D">
              <w:rPr>
                <w:rFonts w:ascii="Arial" w:eastAsia="Arial" w:hAnsi="Arial" w:cs="Arial"/>
                <w:lang w:val="fr-FR"/>
              </w:rPr>
              <w:t>nc</w:t>
            </w:r>
            <w:r w:rsidRPr="0091087D">
              <w:rPr>
                <w:rFonts w:ascii="Arial" w:eastAsia="Arial" w:hAnsi="Arial" w:cs="Arial"/>
                <w:spacing w:val="1"/>
                <w:lang w:val="fr-FR"/>
              </w:rPr>
              <w:t>i</w:t>
            </w:r>
            <w:r w:rsidRPr="0091087D">
              <w:rPr>
                <w:rFonts w:ascii="Arial" w:eastAsia="Arial" w:hAnsi="Arial" w:cs="Arial"/>
                <w:lang w:val="fr-FR"/>
              </w:rPr>
              <w:t>d</w:t>
            </w:r>
            <w:r w:rsidRPr="0091087D">
              <w:rPr>
                <w:rFonts w:ascii="Arial" w:eastAsia="Arial" w:hAnsi="Arial" w:cs="Arial"/>
                <w:spacing w:val="-2"/>
                <w:lang w:val="fr-FR"/>
              </w:rPr>
              <w:t>e</w:t>
            </w:r>
            <w:r w:rsidRPr="0091087D">
              <w:rPr>
                <w:rFonts w:ascii="Arial" w:eastAsia="Arial" w:hAnsi="Arial" w:cs="Arial"/>
                <w:lang w:val="fr-FR"/>
              </w:rPr>
              <w:t>nce</w:t>
            </w:r>
            <w:r w:rsidRPr="0091087D">
              <w:rPr>
                <w:rFonts w:ascii="Arial" w:eastAsia="Arial" w:hAnsi="Arial" w:cs="Arial"/>
                <w:spacing w:val="19"/>
                <w:lang w:val="fr-FR"/>
              </w:rPr>
              <w:t xml:space="preserve"> </w:t>
            </w:r>
            <w:r w:rsidRPr="0091087D">
              <w:rPr>
                <w:rFonts w:ascii="Arial" w:eastAsia="Arial" w:hAnsi="Arial" w:cs="Arial"/>
                <w:lang w:val="fr-FR"/>
              </w:rPr>
              <w:t>de</w:t>
            </w:r>
            <w:r w:rsidRPr="0091087D">
              <w:rPr>
                <w:rFonts w:ascii="Arial" w:eastAsia="Arial" w:hAnsi="Arial" w:cs="Arial"/>
                <w:spacing w:val="19"/>
                <w:lang w:val="fr-FR"/>
              </w:rPr>
              <w:t xml:space="preserve">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18"/>
                <w:lang w:val="fr-FR"/>
              </w:rPr>
              <w:t xml:space="preserve"> </w:t>
            </w:r>
            <w:r w:rsidRPr="0091087D">
              <w:rPr>
                <w:rFonts w:ascii="Arial" w:eastAsia="Arial" w:hAnsi="Arial" w:cs="Arial"/>
                <w:lang w:val="fr-FR"/>
              </w:rPr>
              <w:t>pa</w:t>
            </w:r>
            <w:r w:rsidRPr="0091087D">
              <w:rPr>
                <w:rFonts w:ascii="Arial" w:eastAsia="Arial" w:hAnsi="Arial" w:cs="Arial"/>
                <w:spacing w:val="-2"/>
                <w:lang w:val="fr-FR"/>
              </w:rPr>
              <w:t>u</w:t>
            </w:r>
            <w:r w:rsidRPr="0091087D">
              <w:rPr>
                <w:rFonts w:ascii="Arial" w:eastAsia="Arial" w:hAnsi="Arial" w:cs="Arial"/>
                <w:lang w:val="fr-FR"/>
              </w:rPr>
              <w:t>v</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1"/>
                <w:lang w:val="fr-FR"/>
              </w:rPr>
              <w:t>t</w:t>
            </w:r>
            <w:r w:rsidRPr="0091087D">
              <w:rPr>
                <w:rFonts w:ascii="Arial" w:eastAsia="Arial" w:hAnsi="Arial" w:cs="Arial"/>
                <w:lang w:val="fr-FR"/>
              </w:rPr>
              <w:t>é</w:t>
            </w:r>
            <w:r w:rsidRPr="0091087D">
              <w:rPr>
                <w:rFonts w:ascii="Arial" w:eastAsia="Arial" w:hAnsi="Arial" w:cs="Arial"/>
                <w:spacing w:val="18"/>
                <w:lang w:val="fr-FR"/>
              </w:rPr>
              <w:t xml:space="preserve"> </w:t>
            </w:r>
            <w:r w:rsidRPr="0091087D">
              <w:rPr>
                <w:rFonts w:ascii="Arial" w:eastAsia="Arial" w:hAnsi="Arial" w:cs="Arial"/>
                <w:lang w:val="fr-FR"/>
              </w:rPr>
              <w:t>est</w:t>
            </w:r>
            <w:r w:rsidRPr="0091087D">
              <w:rPr>
                <w:rFonts w:ascii="Arial" w:eastAsia="Arial" w:hAnsi="Arial" w:cs="Arial"/>
                <w:spacing w:val="20"/>
                <w:lang w:val="fr-FR"/>
              </w:rPr>
              <w:t xml:space="preserve"> </w:t>
            </w:r>
            <w:r w:rsidRPr="0091087D">
              <w:rPr>
                <w:rFonts w:ascii="Arial" w:eastAsia="Arial" w:hAnsi="Arial" w:cs="Arial"/>
                <w:spacing w:val="-1"/>
                <w:lang w:val="fr-FR"/>
              </w:rPr>
              <w:t>m</w:t>
            </w:r>
            <w:r w:rsidRPr="0091087D">
              <w:rPr>
                <w:rFonts w:ascii="Arial" w:eastAsia="Arial" w:hAnsi="Arial" w:cs="Arial"/>
                <w:lang w:val="fr-FR"/>
              </w:rPr>
              <w:t>o</w:t>
            </w:r>
            <w:r w:rsidRPr="0091087D">
              <w:rPr>
                <w:rFonts w:ascii="Arial" w:eastAsia="Arial" w:hAnsi="Arial" w:cs="Arial"/>
                <w:spacing w:val="-1"/>
                <w:lang w:val="fr-FR"/>
              </w:rPr>
              <w:t>i</w:t>
            </w:r>
            <w:r w:rsidRPr="0091087D">
              <w:rPr>
                <w:rFonts w:ascii="Arial" w:eastAsia="Arial" w:hAnsi="Arial" w:cs="Arial"/>
                <w:lang w:val="fr-FR"/>
              </w:rPr>
              <w:t>ns</w:t>
            </w:r>
            <w:r w:rsidRPr="0091087D">
              <w:rPr>
                <w:rFonts w:ascii="Arial" w:eastAsia="Arial" w:hAnsi="Arial" w:cs="Arial"/>
                <w:spacing w:val="21"/>
                <w:lang w:val="fr-FR"/>
              </w:rPr>
              <w:t xml:space="preserve"> </w:t>
            </w:r>
            <w:r w:rsidRPr="0091087D">
              <w:rPr>
                <w:rFonts w:ascii="Arial" w:eastAsia="Arial" w:hAnsi="Arial" w:cs="Arial"/>
                <w:spacing w:val="-2"/>
                <w:lang w:val="fr-FR"/>
              </w:rPr>
              <w:t>é</w:t>
            </w:r>
            <w:r w:rsidRPr="0091087D">
              <w:rPr>
                <w:rFonts w:ascii="Arial" w:eastAsia="Arial" w:hAnsi="Arial" w:cs="Arial"/>
                <w:spacing w:val="1"/>
                <w:lang w:val="fr-FR"/>
              </w:rPr>
              <w:t>l</w:t>
            </w:r>
            <w:r w:rsidRPr="0091087D">
              <w:rPr>
                <w:rFonts w:ascii="Arial" w:eastAsia="Arial" w:hAnsi="Arial" w:cs="Arial"/>
                <w:spacing w:val="-2"/>
                <w:lang w:val="fr-FR"/>
              </w:rPr>
              <w:t>e</w:t>
            </w:r>
            <w:r w:rsidRPr="0091087D">
              <w:rPr>
                <w:rFonts w:ascii="Arial" w:eastAsia="Arial" w:hAnsi="Arial" w:cs="Arial"/>
                <w:lang w:val="fr-FR"/>
              </w:rPr>
              <w:t>vée</w:t>
            </w:r>
            <w:r w:rsidRPr="0091087D">
              <w:rPr>
                <w:rFonts w:ascii="Arial" w:eastAsia="Arial" w:hAnsi="Arial" w:cs="Arial"/>
                <w:spacing w:val="19"/>
                <w:lang w:val="fr-FR"/>
              </w:rPr>
              <w:t xml:space="preserve"> </w:t>
            </w:r>
            <w:r w:rsidRPr="0091087D">
              <w:rPr>
                <w:rFonts w:ascii="Arial" w:eastAsia="Arial" w:hAnsi="Arial" w:cs="Arial"/>
                <w:lang w:val="fr-FR"/>
              </w:rPr>
              <w:t>da</w:t>
            </w:r>
            <w:r w:rsidRPr="0091087D">
              <w:rPr>
                <w:rFonts w:ascii="Arial" w:eastAsia="Arial" w:hAnsi="Arial" w:cs="Arial"/>
                <w:spacing w:val="-2"/>
                <w:lang w:val="fr-FR"/>
              </w:rPr>
              <w:t>n</w:t>
            </w:r>
            <w:r w:rsidRPr="0091087D">
              <w:rPr>
                <w:rFonts w:ascii="Arial" w:eastAsia="Arial" w:hAnsi="Arial" w:cs="Arial"/>
                <w:lang w:val="fr-FR"/>
              </w:rPr>
              <w:t>s</w:t>
            </w:r>
            <w:r w:rsidRPr="0091087D">
              <w:rPr>
                <w:rFonts w:ascii="Arial" w:eastAsia="Arial" w:hAnsi="Arial" w:cs="Arial"/>
                <w:spacing w:val="21"/>
                <w:lang w:val="fr-FR"/>
              </w:rPr>
              <w:t xml:space="preserve">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18"/>
                <w:lang w:val="fr-FR"/>
              </w:rPr>
              <w:t xml:space="preserve"> </w:t>
            </w:r>
            <w:r w:rsidRPr="0091087D">
              <w:rPr>
                <w:rFonts w:ascii="Arial" w:eastAsia="Arial" w:hAnsi="Arial" w:cs="Arial"/>
                <w:lang w:val="fr-FR"/>
              </w:rPr>
              <w:t>ca</w:t>
            </w:r>
            <w:r w:rsidRPr="0091087D">
              <w:rPr>
                <w:rFonts w:ascii="Arial" w:eastAsia="Arial" w:hAnsi="Arial" w:cs="Arial"/>
                <w:spacing w:val="-1"/>
                <w:lang w:val="fr-FR"/>
              </w:rPr>
              <w:t>t</w:t>
            </w:r>
            <w:r w:rsidRPr="0091087D">
              <w:rPr>
                <w:rFonts w:ascii="Arial" w:eastAsia="Arial" w:hAnsi="Arial" w:cs="Arial"/>
                <w:lang w:val="fr-FR"/>
              </w:rPr>
              <w:t>égo</w:t>
            </w:r>
            <w:r w:rsidRPr="0091087D">
              <w:rPr>
                <w:rFonts w:ascii="Arial" w:eastAsia="Arial" w:hAnsi="Arial" w:cs="Arial"/>
                <w:spacing w:val="-3"/>
                <w:lang w:val="fr-FR"/>
              </w:rPr>
              <w:t>r</w:t>
            </w:r>
            <w:r w:rsidRPr="0091087D">
              <w:rPr>
                <w:rFonts w:ascii="Arial" w:eastAsia="Arial" w:hAnsi="Arial" w:cs="Arial"/>
                <w:spacing w:val="1"/>
                <w:lang w:val="fr-FR"/>
              </w:rPr>
              <w:t>i</w:t>
            </w:r>
            <w:r w:rsidRPr="0091087D">
              <w:rPr>
                <w:rFonts w:ascii="Arial" w:eastAsia="Arial" w:hAnsi="Arial" w:cs="Arial"/>
                <w:lang w:val="fr-FR"/>
              </w:rPr>
              <w:t>e</w:t>
            </w:r>
            <w:r w:rsidRPr="0091087D">
              <w:rPr>
                <w:rFonts w:ascii="Arial" w:eastAsia="Arial" w:hAnsi="Arial" w:cs="Arial"/>
                <w:spacing w:val="18"/>
                <w:lang w:val="fr-FR"/>
              </w:rPr>
              <w:t xml:space="preserve"> </w:t>
            </w:r>
            <w:r w:rsidRPr="0091087D">
              <w:rPr>
                <w:rFonts w:ascii="Arial" w:eastAsia="Arial" w:hAnsi="Arial" w:cs="Arial"/>
                <w:lang w:val="fr-FR"/>
              </w:rPr>
              <w:t>des</w:t>
            </w:r>
            <w:r w:rsidRPr="0091087D">
              <w:rPr>
                <w:rFonts w:ascii="Arial" w:eastAsia="Arial" w:hAnsi="Arial" w:cs="Arial"/>
                <w:spacing w:val="19"/>
                <w:lang w:val="fr-FR"/>
              </w:rPr>
              <w:t xml:space="preserve"> </w:t>
            </w:r>
            <w:r w:rsidRPr="0091087D">
              <w:rPr>
                <w:rFonts w:ascii="Arial" w:eastAsia="Arial" w:hAnsi="Arial" w:cs="Arial"/>
                <w:spacing w:val="-1"/>
                <w:lang w:val="fr-FR"/>
              </w:rPr>
              <w:t>m</w:t>
            </w:r>
            <w:r w:rsidRPr="0091087D">
              <w:rPr>
                <w:rFonts w:ascii="Arial" w:eastAsia="Arial" w:hAnsi="Arial" w:cs="Arial"/>
                <w:lang w:val="fr-FR"/>
              </w:rPr>
              <w:t>én</w:t>
            </w:r>
            <w:r w:rsidRPr="0091087D">
              <w:rPr>
                <w:rFonts w:ascii="Arial" w:eastAsia="Arial" w:hAnsi="Arial" w:cs="Arial"/>
                <w:spacing w:val="-2"/>
                <w:lang w:val="fr-FR"/>
              </w:rPr>
              <w:t>a</w:t>
            </w:r>
            <w:r w:rsidRPr="0091087D">
              <w:rPr>
                <w:rFonts w:ascii="Arial" w:eastAsia="Arial" w:hAnsi="Arial" w:cs="Arial"/>
                <w:lang w:val="fr-FR"/>
              </w:rPr>
              <w:t>ges d</w:t>
            </w:r>
            <w:r w:rsidRPr="0091087D">
              <w:rPr>
                <w:rFonts w:ascii="Arial" w:eastAsia="Arial" w:hAnsi="Arial" w:cs="Arial"/>
                <w:spacing w:val="1"/>
                <w:lang w:val="fr-FR"/>
              </w:rPr>
              <w:t>i</w:t>
            </w:r>
            <w:r w:rsidRPr="0091087D">
              <w:rPr>
                <w:rFonts w:ascii="Arial" w:eastAsia="Arial" w:hAnsi="Arial" w:cs="Arial"/>
                <w:spacing w:val="-1"/>
                <w:lang w:val="fr-FR"/>
              </w:rPr>
              <w:t>ri</w:t>
            </w:r>
            <w:r w:rsidRPr="0091087D">
              <w:rPr>
                <w:rFonts w:ascii="Arial" w:eastAsia="Arial" w:hAnsi="Arial" w:cs="Arial"/>
                <w:lang w:val="fr-FR"/>
              </w:rPr>
              <w:t xml:space="preserve">gés </w:t>
            </w:r>
            <w:r w:rsidRPr="0091087D">
              <w:rPr>
                <w:rFonts w:ascii="Arial" w:eastAsia="Arial" w:hAnsi="Arial" w:cs="Arial"/>
                <w:spacing w:val="-2"/>
                <w:lang w:val="fr-FR"/>
              </w:rPr>
              <w:t>p</w:t>
            </w:r>
            <w:r w:rsidRPr="0091087D">
              <w:rPr>
                <w:rFonts w:ascii="Arial" w:eastAsia="Arial" w:hAnsi="Arial" w:cs="Arial"/>
                <w:lang w:val="fr-FR"/>
              </w:rPr>
              <w:t>ar</w:t>
            </w:r>
            <w:r w:rsidRPr="0091087D">
              <w:rPr>
                <w:rFonts w:ascii="Arial" w:eastAsia="Arial" w:hAnsi="Arial" w:cs="Arial"/>
                <w:spacing w:val="-1"/>
                <w:lang w:val="fr-FR"/>
              </w:rPr>
              <w:t xml:space="preserve"> </w:t>
            </w:r>
            <w:r w:rsidRPr="0091087D">
              <w:rPr>
                <w:rFonts w:ascii="Arial" w:eastAsia="Arial" w:hAnsi="Arial" w:cs="Arial"/>
                <w:spacing w:val="1"/>
                <w:lang w:val="fr-FR"/>
              </w:rPr>
              <w:t>l</w:t>
            </w:r>
            <w:r w:rsidRPr="0091087D">
              <w:rPr>
                <w:rFonts w:ascii="Arial" w:eastAsia="Arial" w:hAnsi="Arial" w:cs="Arial"/>
                <w:lang w:val="fr-FR"/>
              </w:rPr>
              <w:t xml:space="preserve">es </w:t>
            </w:r>
            <w:r w:rsidRPr="0091087D">
              <w:rPr>
                <w:rFonts w:ascii="Arial" w:eastAsia="Arial" w:hAnsi="Arial" w:cs="Arial"/>
                <w:spacing w:val="-2"/>
                <w:lang w:val="fr-FR"/>
              </w:rPr>
              <w:t>ho</w:t>
            </w:r>
            <w:r w:rsidRPr="0091087D">
              <w:rPr>
                <w:rFonts w:ascii="Arial" w:eastAsia="Arial" w:hAnsi="Arial" w:cs="Arial"/>
                <w:spacing w:val="-1"/>
                <w:lang w:val="fr-FR"/>
              </w:rPr>
              <w:t>m</w:t>
            </w:r>
            <w:r w:rsidRPr="0091087D">
              <w:rPr>
                <w:rFonts w:ascii="Arial" w:eastAsia="Arial" w:hAnsi="Arial" w:cs="Arial"/>
                <w:spacing w:val="1"/>
                <w:lang w:val="fr-FR"/>
              </w:rPr>
              <w:t>m</w:t>
            </w:r>
            <w:r w:rsidRPr="0091087D">
              <w:rPr>
                <w:rFonts w:ascii="Arial" w:eastAsia="Arial" w:hAnsi="Arial" w:cs="Arial"/>
                <w:lang w:val="fr-FR"/>
              </w:rPr>
              <w:t xml:space="preserve">es </w:t>
            </w:r>
            <w:r w:rsidRPr="0091087D">
              <w:rPr>
                <w:rFonts w:ascii="Arial" w:eastAsia="Arial" w:hAnsi="Arial" w:cs="Arial"/>
                <w:spacing w:val="-2"/>
                <w:lang w:val="fr-FR"/>
              </w:rPr>
              <w:t>q</w:t>
            </w:r>
            <w:r w:rsidRPr="0091087D">
              <w:rPr>
                <w:rFonts w:ascii="Arial" w:eastAsia="Arial" w:hAnsi="Arial" w:cs="Arial"/>
                <w:lang w:val="fr-FR"/>
              </w:rPr>
              <w:t>ue da</w:t>
            </w:r>
            <w:r w:rsidRPr="0091087D">
              <w:rPr>
                <w:rFonts w:ascii="Arial" w:eastAsia="Arial" w:hAnsi="Arial" w:cs="Arial"/>
                <w:spacing w:val="-2"/>
                <w:lang w:val="fr-FR"/>
              </w:rPr>
              <w:t>n</w:t>
            </w:r>
            <w:r w:rsidRPr="0091087D">
              <w:rPr>
                <w:rFonts w:ascii="Arial" w:eastAsia="Arial" w:hAnsi="Arial" w:cs="Arial"/>
                <w:lang w:val="fr-FR"/>
              </w:rPr>
              <w:t>s ce</w:t>
            </w:r>
            <w:r w:rsidRPr="0091087D">
              <w:rPr>
                <w:rFonts w:ascii="Arial" w:eastAsia="Arial" w:hAnsi="Arial" w:cs="Arial"/>
                <w:spacing w:val="-1"/>
                <w:lang w:val="fr-FR"/>
              </w:rPr>
              <w:t>l</w:t>
            </w:r>
            <w:r w:rsidRPr="0091087D">
              <w:rPr>
                <w:rFonts w:ascii="Arial" w:eastAsia="Arial" w:hAnsi="Arial" w:cs="Arial"/>
                <w:spacing w:val="1"/>
                <w:lang w:val="fr-FR"/>
              </w:rPr>
              <w:t>l</w:t>
            </w:r>
            <w:r w:rsidRPr="0091087D">
              <w:rPr>
                <w:rFonts w:ascii="Arial" w:eastAsia="Arial" w:hAnsi="Arial" w:cs="Arial"/>
                <w:lang w:val="fr-FR"/>
              </w:rPr>
              <w:t xml:space="preserve">e </w:t>
            </w:r>
            <w:r w:rsidRPr="0091087D">
              <w:rPr>
                <w:rFonts w:ascii="Arial" w:eastAsia="Arial" w:hAnsi="Arial" w:cs="Arial"/>
                <w:spacing w:val="-2"/>
                <w:lang w:val="fr-FR"/>
              </w:rPr>
              <w:t>d</w:t>
            </w:r>
            <w:r w:rsidRPr="0091087D">
              <w:rPr>
                <w:rFonts w:ascii="Arial" w:eastAsia="Arial" w:hAnsi="Arial" w:cs="Arial"/>
                <w:spacing w:val="1"/>
                <w:lang w:val="fr-FR"/>
              </w:rPr>
              <w:t>i</w:t>
            </w:r>
            <w:r w:rsidRPr="0091087D">
              <w:rPr>
                <w:rFonts w:ascii="Arial" w:eastAsia="Arial" w:hAnsi="Arial" w:cs="Arial"/>
                <w:spacing w:val="-1"/>
                <w:lang w:val="fr-FR"/>
              </w:rPr>
              <w:t>ri</w:t>
            </w:r>
            <w:r w:rsidRPr="0091087D">
              <w:rPr>
                <w:rFonts w:ascii="Arial" w:eastAsia="Arial" w:hAnsi="Arial" w:cs="Arial"/>
                <w:lang w:val="fr-FR"/>
              </w:rPr>
              <w:t xml:space="preserve">gée </w:t>
            </w:r>
            <w:r w:rsidRPr="0091087D">
              <w:rPr>
                <w:rFonts w:ascii="Arial" w:eastAsia="Arial" w:hAnsi="Arial" w:cs="Arial"/>
                <w:spacing w:val="-3"/>
                <w:lang w:val="fr-FR"/>
              </w:rPr>
              <w:t>p</w:t>
            </w:r>
            <w:r w:rsidRPr="0091087D">
              <w:rPr>
                <w:rFonts w:ascii="Arial" w:eastAsia="Arial" w:hAnsi="Arial" w:cs="Arial"/>
                <w:lang w:val="fr-FR"/>
              </w:rPr>
              <w:t>ar</w:t>
            </w:r>
            <w:r w:rsidRPr="0091087D">
              <w:rPr>
                <w:rFonts w:ascii="Arial" w:eastAsia="Arial" w:hAnsi="Arial" w:cs="Arial"/>
                <w:spacing w:val="-1"/>
                <w:lang w:val="fr-FR"/>
              </w:rPr>
              <w:t xml:space="preserve"> l</w:t>
            </w:r>
            <w:r w:rsidRPr="0091087D">
              <w:rPr>
                <w:rFonts w:ascii="Arial" w:eastAsia="Arial" w:hAnsi="Arial" w:cs="Arial"/>
                <w:lang w:val="fr-FR"/>
              </w:rPr>
              <w:t xml:space="preserve">es </w:t>
            </w:r>
            <w:r w:rsidRPr="0091087D">
              <w:rPr>
                <w:rFonts w:ascii="Arial" w:eastAsia="Arial" w:hAnsi="Arial" w:cs="Arial"/>
                <w:spacing w:val="-1"/>
                <w:lang w:val="fr-FR"/>
              </w:rPr>
              <w:t>f</w:t>
            </w:r>
            <w:r w:rsidRPr="0091087D">
              <w:rPr>
                <w:rFonts w:ascii="Arial" w:eastAsia="Arial" w:hAnsi="Arial" w:cs="Arial"/>
                <w:lang w:val="fr-FR"/>
              </w:rPr>
              <w:t>em</w:t>
            </w:r>
            <w:r w:rsidRPr="0091087D">
              <w:rPr>
                <w:rFonts w:ascii="Arial" w:eastAsia="Arial" w:hAnsi="Arial" w:cs="Arial"/>
                <w:spacing w:val="-1"/>
                <w:lang w:val="fr-FR"/>
              </w:rPr>
              <w:t>m</w:t>
            </w:r>
            <w:r w:rsidRPr="0091087D">
              <w:rPr>
                <w:rFonts w:ascii="Arial" w:eastAsia="Arial" w:hAnsi="Arial" w:cs="Arial"/>
                <w:lang w:val="fr-FR"/>
              </w:rPr>
              <w:t>es</w:t>
            </w:r>
          </w:p>
          <w:p w14:paraId="447E6396" w14:textId="77777777" w:rsidR="00A124B8" w:rsidRPr="0091087D" w:rsidRDefault="00A124B8" w:rsidP="006A3601">
            <w:pPr>
              <w:pStyle w:val="Paragraphedeliste"/>
              <w:numPr>
                <w:ilvl w:val="0"/>
                <w:numId w:val="77"/>
              </w:numPr>
              <w:spacing w:before="40" w:after="40"/>
              <w:ind w:left="357" w:hanging="357"/>
              <w:contextualSpacing w:val="0"/>
              <w:rPr>
                <w:rFonts w:ascii="Arial" w:eastAsia="Arial" w:hAnsi="Arial" w:cs="Arial"/>
                <w:lang w:val="fr-FR"/>
              </w:rPr>
            </w:pPr>
            <w:r w:rsidRPr="0091087D">
              <w:rPr>
                <w:rFonts w:ascii="Arial" w:eastAsia="Arial" w:hAnsi="Arial" w:cs="Arial"/>
                <w:lang w:val="fr-FR"/>
              </w:rPr>
              <w:t>La</w:t>
            </w:r>
            <w:r w:rsidRPr="0091087D">
              <w:rPr>
                <w:rFonts w:ascii="Arial" w:eastAsia="Arial" w:hAnsi="Arial" w:cs="Arial"/>
                <w:spacing w:val="9"/>
                <w:lang w:val="fr-FR"/>
              </w:rPr>
              <w:t xml:space="preserve"> </w:t>
            </w:r>
            <w:r w:rsidRPr="0091087D">
              <w:rPr>
                <w:rFonts w:ascii="Arial" w:eastAsia="Arial" w:hAnsi="Arial" w:cs="Arial"/>
                <w:lang w:val="fr-FR"/>
              </w:rPr>
              <w:t>pauv</w:t>
            </w:r>
            <w:r w:rsidRPr="0091087D">
              <w:rPr>
                <w:rFonts w:ascii="Arial" w:eastAsia="Arial" w:hAnsi="Arial" w:cs="Arial"/>
                <w:spacing w:val="-3"/>
                <w:lang w:val="fr-FR"/>
              </w:rPr>
              <w:t>r</w:t>
            </w:r>
            <w:r w:rsidRPr="0091087D">
              <w:rPr>
                <w:rFonts w:ascii="Arial" w:eastAsia="Arial" w:hAnsi="Arial" w:cs="Arial"/>
                <w:lang w:val="fr-FR"/>
              </w:rPr>
              <w:t>e</w:t>
            </w:r>
            <w:r w:rsidRPr="0091087D">
              <w:rPr>
                <w:rFonts w:ascii="Arial" w:eastAsia="Arial" w:hAnsi="Arial" w:cs="Arial"/>
                <w:spacing w:val="-1"/>
                <w:lang w:val="fr-FR"/>
              </w:rPr>
              <w:t>t</w:t>
            </w:r>
            <w:r w:rsidRPr="0091087D">
              <w:rPr>
                <w:rFonts w:ascii="Arial" w:eastAsia="Arial" w:hAnsi="Arial" w:cs="Arial"/>
                <w:lang w:val="fr-FR"/>
              </w:rPr>
              <w:t>é</w:t>
            </w:r>
            <w:r w:rsidRPr="0091087D">
              <w:rPr>
                <w:rFonts w:ascii="Arial" w:eastAsia="Arial" w:hAnsi="Arial" w:cs="Arial"/>
                <w:spacing w:val="9"/>
                <w:lang w:val="fr-FR"/>
              </w:rPr>
              <w:t xml:space="preserve"> </w:t>
            </w:r>
            <w:r w:rsidRPr="0091087D">
              <w:rPr>
                <w:rFonts w:ascii="Arial" w:eastAsia="Arial" w:hAnsi="Arial" w:cs="Arial"/>
                <w:lang w:val="fr-FR"/>
              </w:rPr>
              <w:t>des</w:t>
            </w:r>
            <w:r w:rsidRPr="0091087D">
              <w:rPr>
                <w:rFonts w:ascii="Arial" w:eastAsia="Arial" w:hAnsi="Arial" w:cs="Arial"/>
                <w:spacing w:val="9"/>
                <w:lang w:val="fr-FR"/>
              </w:rPr>
              <w:t xml:space="preserve"> </w:t>
            </w:r>
            <w:r w:rsidRPr="0091087D">
              <w:rPr>
                <w:rFonts w:ascii="Arial" w:eastAsia="Arial" w:hAnsi="Arial" w:cs="Arial"/>
                <w:spacing w:val="-1"/>
                <w:lang w:val="fr-FR"/>
              </w:rPr>
              <w:t>m</w:t>
            </w:r>
            <w:r w:rsidRPr="0091087D">
              <w:rPr>
                <w:rFonts w:ascii="Arial" w:eastAsia="Arial" w:hAnsi="Arial" w:cs="Arial"/>
                <w:lang w:val="fr-FR"/>
              </w:rPr>
              <w:t>én</w:t>
            </w:r>
            <w:r w:rsidRPr="0091087D">
              <w:rPr>
                <w:rFonts w:ascii="Arial" w:eastAsia="Arial" w:hAnsi="Arial" w:cs="Arial"/>
                <w:spacing w:val="-2"/>
                <w:lang w:val="fr-FR"/>
              </w:rPr>
              <w:t>a</w:t>
            </w:r>
            <w:r w:rsidRPr="0091087D">
              <w:rPr>
                <w:rFonts w:ascii="Arial" w:eastAsia="Arial" w:hAnsi="Arial" w:cs="Arial"/>
                <w:lang w:val="fr-FR"/>
              </w:rPr>
              <w:t>g</w:t>
            </w:r>
            <w:r w:rsidRPr="0091087D">
              <w:rPr>
                <w:rFonts w:ascii="Arial" w:eastAsia="Arial" w:hAnsi="Arial" w:cs="Arial"/>
                <w:spacing w:val="-2"/>
                <w:lang w:val="fr-FR"/>
              </w:rPr>
              <w:t>e</w:t>
            </w:r>
            <w:r w:rsidRPr="0091087D">
              <w:rPr>
                <w:rFonts w:ascii="Arial" w:eastAsia="Arial" w:hAnsi="Arial" w:cs="Arial"/>
                <w:lang w:val="fr-FR"/>
              </w:rPr>
              <w:t>s</w:t>
            </w:r>
            <w:r w:rsidRPr="0091087D">
              <w:rPr>
                <w:rFonts w:ascii="Arial" w:eastAsia="Arial" w:hAnsi="Arial" w:cs="Arial"/>
                <w:spacing w:val="9"/>
                <w:lang w:val="fr-FR"/>
              </w:rPr>
              <w:t xml:space="preserve"> </w:t>
            </w:r>
            <w:r w:rsidRPr="0091087D">
              <w:rPr>
                <w:rFonts w:ascii="Arial" w:eastAsia="Arial" w:hAnsi="Arial" w:cs="Arial"/>
                <w:lang w:val="fr-FR"/>
              </w:rPr>
              <w:t>dont</w:t>
            </w:r>
            <w:r w:rsidRPr="0091087D">
              <w:rPr>
                <w:rFonts w:ascii="Arial" w:eastAsia="Arial" w:hAnsi="Arial" w:cs="Arial"/>
                <w:spacing w:val="8"/>
                <w:lang w:val="fr-FR"/>
              </w:rPr>
              <w:t xml:space="preserve"> </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9"/>
                <w:lang w:val="fr-FR"/>
              </w:rPr>
              <w:t xml:space="preserve"> </w:t>
            </w:r>
            <w:r w:rsidRPr="0091087D">
              <w:rPr>
                <w:rFonts w:ascii="Arial" w:eastAsia="Arial" w:hAnsi="Arial" w:cs="Arial"/>
                <w:lang w:val="fr-FR"/>
              </w:rPr>
              <w:t>chef</w:t>
            </w:r>
            <w:r w:rsidRPr="0091087D">
              <w:rPr>
                <w:rFonts w:ascii="Arial" w:eastAsia="Arial" w:hAnsi="Arial" w:cs="Arial"/>
                <w:spacing w:val="8"/>
                <w:lang w:val="fr-FR"/>
              </w:rPr>
              <w:t xml:space="preserve"> </w:t>
            </w:r>
            <w:r w:rsidRPr="0091087D">
              <w:rPr>
                <w:rFonts w:ascii="Arial" w:eastAsia="Arial" w:hAnsi="Arial" w:cs="Arial"/>
                <w:lang w:val="fr-FR"/>
              </w:rPr>
              <w:t>est</w:t>
            </w:r>
            <w:r w:rsidRPr="0091087D">
              <w:rPr>
                <w:rFonts w:ascii="Arial" w:eastAsia="Arial" w:hAnsi="Arial" w:cs="Arial"/>
                <w:spacing w:val="8"/>
                <w:lang w:val="fr-FR"/>
              </w:rPr>
              <w:t xml:space="preserve"> </w:t>
            </w:r>
            <w:r w:rsidRPr="0091087D">
              <w:rPr>
                <w:rFonts w:ascii="Arial" w:eastAsia="Arial" w:hAnsi="Arial" w:cs="Arial"/>
                <w:lang w:val="fr-FR"/>
              </w:rPr>
              <w:t>un</w:t>
            </w:r>
            <w:r w:rsidRPr="0091087D">
              <w:rPr>
                <w:rFonts w:ascii="Arial" w:eastAsia="Arial" w:hAnsi="Arial" w:cs="Arial"/>
                <w:spacing w:val="9"/>
                <w:lang w:val="fr-FR"/>
              </w:rPr>
              <w:t xml:space="preserve"> </w:t>
            </w:r>
            <w:r w:rsidRPr="0091087D">
              <w:rPr>
                <w:rFonts w:ascii="Arial" w:eastAsia="Arial" w:hAnsi="Arial" w:cs="Arial"/>
                <w:lang w:val="fr-FR"/>
              </w:rPr>
              <w:t>h</w:t>
            </w:r>
            <w:r w:rsidRPr="0091087D">
              <w:rPr>
                <w:rFonts w:ascii="Arial" w:eastAsia="Arial" w:hAnsi="Arial" w:cs="Arial"/>
                <w:spacing w:val="-2"/>
                <w:lang w:val="fr-FR"/>
              </w:rPr>
              <w:t>o</w:t>
            </w:r>
            <w:r w:rsidRPr="0091087D">
              <w:rPr>
                <w:rFonts w:ascii="Arial" w:eastAsia="Arial" w:hAnsi="Arial" w:cs="Arial"/>
                <w:spacing w:val="-1"/>
                <w:lang w:val="fr-FR"/>
              </w:rPr>
              <w:t>m</w:t>
            </w:r>
            <w:r w:rsidRPr="0091087D">
              <w:rPr>
                <w:rFonts w:ascii="Arial" w:eastAsia="Arial" w:hAnsi="Arial" w:cs="Arial"/>
                <w:spacing w:val="1"/>
                <w:lang w:val="fr-FR"/>
              </w:rPr>
              <w:t>m</w:t>
            </w:r>
            <w:r w:rsidRPr="0091087D">
              <w:rPr>
                <w:rFonts w:ascii="Arial" w:eastAsia="Arial" w:hAnsi="Arial" w:cs="Arial"/>
                <w:lang w:val="fr-FR"/>
              </w:rPr>
              <w:t>e</w:t>
            </w:r>
            <w:r w:rsidRPr="0091087D">
              <w:rPr>
                <w:rFonts w:ascii="Arial" w:eastAsia="Arial" w:hAnsi="Arial" w:cs="Arial"/>
                <w:spacing w:val="9"/>
                <w:lang w:val="fr-FR"/>
              </w:rPr>
              <w:t xml:space="preserve"> </w:t>
            </w:r>
            <w:r w:rsidRPr="0091087D">
              <w:rPr>
                <w:rFonts w:ascii="Arial" w:eastAsia="Arial" w:hAnsi="Arial" w:cs="Arial"/>
                <w:lang w:val="fr-FR"/>
              </w:rPr>
              <w:t>a</w:t>
            </w:r>
            <w:r w:rsidRPr="0091087D">
              <w:rPr>
                <w:rFonts w:ascii="Arial" w:eastAsia="Arial" w:hAnsi="Arial" w:cs="Arial"/>
                <w:spacing w:val="9"/>
                <w:lang w:val="fr-FR"/>
              </w:rPr>
              <w:t xml:space="preserve"> </w:t>
            </w:r>
            <w:r w:rsidRPr="0091087D">
              <w:rPr>
                <w:rFonts w:ascii="Arial" w:eastAsia="Arial" w:hAnsi="Arial" w:cs="Arial"/>
                <w:spacing w:val="-2"/>
                <w:lang w:val="fr-FR"/>
              </w:rPr>
              <w:t>d</w:t>
            </w:r>
            <w:r w:rsidRPr="0091087D">
              <w:rPr>
                <w:rFonts w:ascii="Arial" w:eastAsia="Arial" w:hAnsi="Arial" w:cs="Arial"/>
                <w:spacing w:val="-1"/>
                <w:lang w:val="fr-FR"/>
              </w:rPr>
              <w:t>i</w:t>
            </w:r>
            <w:r w:rsidRPr="0091087D">
              <w:rPr>
                <w:rFonts w:ascii="Arial" w:eastAsia="Arial" w:hAnsi="Arial" w:cs="Arial"/>
                <w:spacing w:val="1"/>
                <w:lang w:val="fr-FR"/>
              </w:rPr>
              <w:t>m</w:t>
            </w:r>
            <w:r w:rsidRPr="0091087D">
              <w:rPr>
                <w:rFonts w:ascii="Arial" w:eastAsia="Arial" w:hAnsi="Arial" w:cs="Arial"/>
                <w:spacing w:val="-1"/>
                <w:lang w:val="fr-FR"/>
              </w:rPr>
              <w:t>i</w:t>
            </w:r>
            <w:r w:rsidRPr="0091087D">
              <w:rPr>
                <w:rFonts w:ascii="Arial" w:eastAsia="Arial" w:hAnsi="Arial" w:cs="Arial"/>
                <w:lang w:val="fr-FR"/>
              </w:rPr>
              <w:t>nué</w:t>
            </w:r>
            <w:r w:rsidRPr="0091087D">
              <w:rPr>
                <w:rFonts w:ascii="Arial" w:eastAsia="Arial" w:hAnsi="Arial" w:cs="Arial"/>
                <w:spacing w:val="9"/>
                <w:lang w:val="fr-FR"/>
              </w:rPr>
              <w:t xml:space="preserve"> </w:t>
            </w:r>
            <w:r w:rsidRPr="0091087D">
              <w:rPr>
                <w:rFonts w:ascii="Arial" w:eastAsia="Arial" w:hAnsi="Arial" w:cs="Arial"/>
                <w:lang w:val="fr-FR"/>
              </w:rPr>
              <w:t>en</w:t>
            </w:r>
            <w:r w:rsidRPr="0091087D">
              <w:rPr>
                <w:rFonts w:ascii="Arial" w:eastAsia="Arial" w:hAnsi="Arial" w:cs="Arial"/>
                <w:spacing w:val="-1"/>
                <w:lang w:val="fr-FR"/>
              </w:rPr>
              <w:t>tr</w:t>
            </w:r>
            <w:r w:rsidRPr="0091087D">
              <w:rPr>
                <w:rFonts w:ascii="Arial" w:eastAsia="Arial" w:hAnsi="Arial" w:cs="Arial"/>
                <w:lang w:val="fr-FR"/>
              </w:rPr>
              <w:t>e</w:t>
            </w:r>
            <w:r w:rsidRPr="0091087D">
              <w:rPr>
                <w:rFonts w:ascii="Arial" w:eastAsia="Arial" w:hAnsi="Arial" w:cs="Arial"/>
                <w:spacing w:val="9"/>
                <w:lang w:val="fr-FR"/>
              </w:rPr>
              <w:t xml:space="preserve"> </w:t>
            </w:r>
            <w:r w:rsidRPr="0091087D">
              <w:rPr>
                <w:rFonts w:ascii="Arial" w:eastAsia="Arial" w:hAnsi="Arial" w:cs="Arial"/>
                <w:lang w:val="fr-FR"/>
              </w:rPr>
              <w:t>2</w:t>
            </w:r>
            <w:r w:rsidRPr="0091087D">
              <w:rPr>
                <w:rFonts w:ascii="Arial" w:eastAsia="Arial" w:hAnsi="Arial" w:cs="Arial"/>
                <w:spacing w:val="-2"/>
                <w:lang w:val="fr-FR"/>
              </w:rPr>
              <w:t>0</w:t>
            </w:r>
            <w:r w:rsidRPr="0091087D">
              <w:rPr>
                <w:rFonts w:ascii="Arial" w:eastAsia="Arial" w:hAnsi="Arial" w:cs="Arial"/>
                <w:lang w:val="fr-FR"/>
              </w:rPr>
              <w:t>11 et</w:t>
            </w:r>
            <w:r w:rsidRPr="0091087D">
              <w:rPr>
                <w:rFonts w:ascii="Arial" w:eastAsia="Arial" w:hAnsi="Arial" w:cs="Arial"/>
                <w:spacing w:val="22"/>
                <w:lang w:val="fr-FR"/>
              </w:rPr>
              <w:t xml:space="preserve"> </w:t>
            </w:r>
            <w:r w:rsidRPr="0091087D">
              <w:rPr>
                <w:rFonts w:ascii="Arial" w:eastAsia="Arial" w:hAnsi="Arial" w:cs="Arial"/>
                <w:lang w:val="fr-FR"/>
              </w:rPr>
              <w:t>20</w:t>
            </w:r>
            <w:r w:rsidRPr="0091087D">
              <w:rPr>
                <w:rFonts w:ascii="Arial" w:eastAsia="Arial" w:hAnsi="Arial" w:cs="Arial"/>
                <w:spacing w:val="-2"/>
                <w:lang w:val="fr-FR"/>
              </w:rPr>
              <w:t>1</w:t>
            </w:r>
            <w:r w:rsidRPr="0091087D">
              <w:rPr>
                <w:rFonts w:ascii="Arial" w:eastAsia="Arial" w:hAnsi="Arial" w:cs="Arial"/>
                <w:lang w:val="fr-FR"/>
              </w:rPr>
              <w:t>5</w:t>
            </w:r>
            <w:r w:rsidRPr="0091087D">
              <w:rPr>
                <w:rFonts w:ascii="Arial" w:eastAsia="Arial" w:hAnsi="Arial" w:cs="Arial"/>
                <w:spacing w:val="23"/>
                <w:lang w:val="fr-FR"/>
              </w:rPr>
              <w:t xml:space="preserve"> </w:t>
            </w:r>
            <w:r w:rsidRPr="0091087D">
              <w:rPr>
                <w:rFonts w:ascii="Arial" w:eastAsia="Arial" w:hAnsi="Arial" w:cs="Arial"/>
                <w:spacing w:val="-1"/>
                <w:lang w:val="fr-FR"/>
              </w:rPr>
              <w:t>(</w:t>
            </w:r>
            <w:r w:rsidRPr="0091087D">
              <w:rPr>
                <w:rFonts w:ascii="Arial" w:eastAsia="Arial" w:hAnsi="Arial" w:cs="Arial"/>
                <w:lang w:val="fr-FR"/>
              </w:rPr>
              <w:t>pa</w:t>
            </w:r>
            <w:r w:rsidRPr="0091087D">
              <w:rPr>
                <w:rFonts w:ascii="Arial" w:eastAsia="Arial" w:hAnsi="Arial" w:cs="Arial"/>
                <w:spacing w:val="-2"/>
                <w:lang w:val="fr-FR"/>
              </w:rPr>
              <w:t>s</w:t>
            </w:r>
            <w:r w:rsidRPr="0091087D">
              <w:rPr>
                <w:rFonts w:ascii="Arial" w:eastAsia="Arial" w:hAnsi="Arial" w:cs="Arial"/>
                <w:lang w:val="fr-FR"/>
              </w:rPr>
              <w:t>sant</w:t>
            </w:r>
            <w:r w:rsidRPr="0091087D">
              <w:rPr>
                <w:rFonts w:ascii="Arial" w:eastAsia="Arial" w:hAnsi="Arial" w:cs="Arial"/>
                <w:spacing w:val="20"/>
                <w:lang w:val="fr-FR"/>
              </w:rPr>
              <w:t xml:space="preserve"> </w:t>
            </w:r>
            <w:r w:rsidRPr="0091087D">
              <w:rPr>
                <w:rFonts w:ascii="Arial" w:eastAsia="Arial" w:hAnsi="Arial" w:cs="Arial"/>
                <w:lang w:val="fr-FR"/>
              </w:rPr>
              <w:t>de</w:t>
            </w:r>
            <w:r w:rsidRPr="0091087D">
              <w:rPr>
                <w:rFonts w:ascii="Arial" w:eastAsia="Arial" w:hAnsi="Arial" w:cs="Arial"/>
                <w:spacing w:val="24"/>
                <w:lang w:val="fr-FR"/>
              </w:rPr>
              <w:t xml:space="preserve"> </w:t>
            </w:r>
            <w:r w:rsidRPr="0091087D">
              <w:rPr>
                <w:rFonts w:ascii="Arial" w:eastAsia="Arial" w:hAnsi="Arial" w:cs="Arial"/>
                <w:spacing w:val="-2"/>
                <w:lang w:val="fr-FR"/>
              </w:rPr>
              <w:t>5</w:t>
            </w:r>
            <w:r w:rsidRPr="0091087D">
              <w:rPr>
                <w:rFonts w:ascii="Arial" w:eastAsia="Arial" w:hAnsi="Arial" w:cs="Arial"/>
                <w:lang w:val="fr-FR"/>
              </w:rPr>
              <w:t>9</w:t>
            </w:r>
            <w:r w:rsidRPr="0091087D">
              <w:rPr>
                <w:rFonts w:ascii="Arial" w:eastAsia="Arial" w:hAnsi="Arial" w:cs="Arial"/>
                <w:spacing w:val="-1"/>
                <w:lang w:val="fr-FR"/>
              </w:rPr>
              <w:t>,</w:t>
            </w:r>
            <w:r w:rsidRPr="0091087D">
              <w:rPr>
                <w:rFonts w:ascii="Arial" w:eastAsia="Arial" w:hAnsi="Arial" w:cs="Arial"/>
                <w:spacing w:val="-2"/>
                <w:lang w:val="fr-FR"/>
              </w:rPr>
              <w:t>6</w:t>
            </w:r>
            <w:r>
              <w:rPr>
                <w:rFonts w:ascii="Arial" w:eastAsia="Arial" w:hAnsi="Arial" w:cs="Arial"/>
                <w:lang w:val="fr-FR"/>
              </w:rPr>
              <w:t xml:space="preserve"> %</w:t>
            </w:r>
            <w:r w:rsidRPr="0091087D">
              <w:rPr>
                <w:rFonts w:ascii="Arial" w:eastAsia="Arial" w:hAnsi="Arial" w:cs="Arial"/>
                <w:spacing w:val="23"/>
                <w:lang w:val="fr-FR"/>
              </w:rPr>
              <w:t xml:space="preserve"> </w:t>
            </w:r>
            <w:r w:rsidRPr="0091087D">
              <w:rPr>
                <w:rFonts w:ascii="Arial" w:eastAsia="Arial" w:hAnsi="Arial" w:cs="Arial"/>
                <w:lang w:val="fr-FR"/>
              </w:rPr>
              <w:t>à</w:t>
            </w:r>
            <w:r w:rsidRPr="0091087D">
              <w:rPr>
                <w:rFonts w:ascii="Arial" w:eastAsia="Arial" w:hAnsi="Arial" w:cs="Arial"/>
                <w:spacing w:val="23"/>
                <w:lang w:val="fr-FR"/>
              </w:rPr>
              <w:t xml:space="preserve"> </w:t>
            </w:r>
            <w:r w:rsidRPr="0091087D">
              <w:rPr>
                <w:rFonts w:ascii="Arial" w:eastAsia="Arial" w:hAnsi="Arial" w:cs="Arial"/>
                <w:spacing w:val="-2"/>
                <w:lang w:val="fr-FR"/>
              </w:rPr>
              <w:t>5</w:t>
            </w:r>
            <w:r w:rsidRPr="0091087D">
              <w:rPr>
                <w:rFonts w:ascii="Arial" w:eastAsia="Arial" w:hAnsi="Arial" w:cs="Arial"/>
                <w:lang w:val="fr-FR"/>
              </w:rPr>
              <w:t>4</w:t>
            </w:r>
            <w:r w:rsidRPr="0091087D">
              <w:rPr>
                <w:rFonts w:ascii="Arial" w:eastAsia="Arial" w:hAnsi="Arial" w:cs="Arial"/>
                <w:spacing w:val="-1"/>
                <w:lang w:val="fr-FR"/>
              </w:rPr>
              <w:t>,</w:t>
            </w:r>
            <w:r w:rsidRPr="0091087D">
              <w:rPr>
                <w:rFonts w:ascii="Arial" w:eastAsia="Arial" w:hAnsi="Arial" w:cs="Arial"/>
                <w:lang w:val="fr-FR"/>
              </w:rPr>
              <w:t>6</w:t>
            </w:r>
            <w:r>
              <w:rPr>
                <w:rFonts w:ascii="Arial" w:eastAsia="Arial" w:hAnsi="Arial" w:cs="Arial"/>
                <w:lang w:val="fr-FR"/>
              </w:rPr>
              <w:t xml:space="preserve"> %</w:t>
            </w:r>
            <w:r w:rsidRPr="0091087D">
              <w:rPr>
                <w:rFonts w:ascii="Arial" w:eastAsia="Arial" w:hAnsi="Arial" w:cs="Arial"/>
                <w:lang w:val="fr-FR"/>
              </w:rPr>
              <w:t>)</w:t>
            </w:r>
            <w:r w:rsidRPr="0091087D">
              <w:rPr>
                <w:rFonts w:ascii="Arial" w:eastAsia="Arial" w:hAnsi="Arial" w:cs="Arial"/>
                <w:spacing w:val="22"/>
                <w:lang w:val="fr-FR"/>
              </w:rPr>
              <w:t xml:space="preserve"> </w:t>
            </w:r>
            <w:r w:rsidRPr="0091087D">
              <w:rPr>
                <w:rFonts w:ascii="Arial" w:eastAsia="Arial" w:hAnsi="Arial" w:cs="Arial"/>
                <w:lang w:val="fr-FR"/>
              </w:rPr>
              <w:t>a</w:t>
            </w:r>
            <w:r w:rsidRPr="0091087D">
              <w:rPr>
                <w:rFonts w:ascii="Arial" w:eastAsia="Arial" w:hAnsi="Arial" w:cs="Arial"/>
                <w:spacing w:val="1"/>
                <w:lang w:val="fr-FR"/>
              </w:rPr>
              <w:t>l</w:t>
            </w:r>
            <w:r w:rsidRPr="0091087D">
              <w:rPr>
                <w:rFonts w:ascii="Arial" w:eastAsia="Arial" w:hAnsi="Arial" w:cs="Arial"/>
                <w:lang w:val="fr-FR"/>
              </w:rPr>
              <w:t>ors</w:t>
            </w:r>
            <w:r w:rsidRPr="0091087D">
              <w:rPr>
                <w:rFonts w:ascii="Arial" w:eastAsia="Arial" w:hAnsi="Arial" w:cs="Arial"/>
                <w:spacing w:val="20"/>
                <w:lang w:val="fr-FR"/>
              </w:rPr>
              <w:t xml:space="preserve"> </w:t>
            </w:r>
            <w:r w:rsidRPr="0091087D">
              <w:rPr>
                <w:rFonts w:ascii="Arial" w:eastAsia="Arial" w:hAnsi="Arial" w:cs="Arial"/>
                <w:lang w:val="fr-FR"/>
              </w:rPr>
              <w:t>que</w:t>
            </w:r>
            <w:r w:rsidRPr="0091087D">
              <w:rPr>
                <w:rFonts w:ascii="Arial" w:eastAsia="Arial" w:hAnsi="Arial" w:cs="Arial"/>
                <w:spacing w:val="21"/>
                <w:lang w:val="fr-FR"/>
              </w:rPr>
              <w:t xml:space="preserve"> </w:t>
            </w:r>
            <w:r w:rsidRPr="0091087D">
              <w:rPr>
                <w:rFonts w:ascii="Arial" w:eastAsia="Arial" w:hAnsi="Arial" w:cs="Arial"/>
                <w:lang w:val="fr-FR"/>
              </w:rPr>
              <w:t>c</w:t>
            </w:r>
            <w:r w:rsidRPr="0091087D">
              <w:rPr>
                <w:rFonts w:ascii="Arial" w:eastAsia="Arial" w:hAnsi="Arial" w:cs="Arial"/>
                <w:spacing w:val="-2"/>
                <w:lang w:val="fr-FR"/>
              </w:rPr>
              <w:t>e</w:t>
            </w:r>
            <w:r w:rsidRPr="0091087D">
              <w:rPr>
                <w:rFonts w:ascii="Arial" w:eastAsia="Arial" w:hAnsi="Arial" w:cs="Arial"/>
                <w:spacing w:val="-1"/>
                <w:lang w:val="fr-FR"/>
              </w:rPr>
              <w:t>l</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23"/>
                <w:lang w:val="fr-FR"/>
              </w:rPr>
              <w:t xml:space="preserve"> </w:t>
            </w:r>
            <w:r w:rsidRPr="0091087D">
              <w:rPr>
                <w:rFonts w:ascii="Arial" w:eastAsia="Arial" w:hAnsi="Arial" w:cs="Arial"/>
                <w:spacing w:val="-2"/>
                <w:lang w:val="fr-FR"/>
              </w:rPr>
              <w:t>d</w:t>
            </w:r>
            <w:r w:rsidRPr="0091087D">
              <w:rPr>
                <w:rFonts w:ascii="Arial" w:eastAsia="Arial" w:hAnsi="Arial" w:cs="Arial"/>
                <w:lang w:val="fr-FR"/>
              </w:rPr>
              <w:t>es</w:t>
            </w:r>
            <w:r w:rsidRPr="0091087D">
              <w:rPr>
                <w:rFonts w:ascii="Arial" w:eastAsia="Arial" w:hAnsi="Arial" w:cs="Arial"/>
                <w:spacing w:val="21"/>
                <w:lang w:val="fr-FR"/>
              </w:rPr>
              <w:t xml:space="preserve"> </w:t>
            </w:r>
            <w:r w:rsidRPr="0091087D">
              <w:rPr>
                <w:rFonts w:ascii="Arial" w:eastAsia="Arial" w:hAnsi="Arial" w:cs="Arial"/>
                <w:spacing w:val="-1"/>
                <w:lang w:val="fr-FR"/>
              </w:rPr>
              <w:t>m</w:t>
            </w:r>
            <w:r w:rsidRPr="0091087D">
              <w:rPr>
                <w:rFonts w:ascii="Arial" w:eastAsia="Arial" w:hAnsi="Arial" w:cs="Arial"/>
                <w:lang w:val="fr-FR"/>
              </w:rPr>
              <w:t>én</w:t>
            </w:r>
            <w:r w:rsidRPr="0091087D">
              <w:rPr>
                <w:rFonts w:ascii="Arial" w:eastAsia="Arial" w:hAnsi="Arial" w:cs="Arial"/>
                <w:spacing w:val="-2"/>
                <w:lang w:val="fr-FR"/>
              </w:rPr>
              <w:t>a</w:t>
            </w:r>
            <w:r w:rsidRPr="0091087D">
              <w:rPr>
                <w:rFonts w:ascii="Arial" w:eastAsia="Arial" w:hAnsi="Arial" w:cs="Arial"/>
                <w:lang w:val="fr-FR"/>
              </w:rPr>
              <w:t>ges</w:t>
            </w:r>
            <w:r w:rsidRPr="0091087D">
              <w:rPr>
                <w:rFonts w:ascii="Arial" w:eastAsia="Arial" w:hAnsi="Arial" w:cs="Arial"/>
                <w:spacing w:val="21"/>
                <w:lang w:val="fr-FR"/>
              </w:rPr>
              <w:t xml:space="preserve"> </w:t>
            </w:r>
            <w:r w:rsidRPr="0091087D">
              <w:rPr>
                <w:rFonts w:ascii="Arial" w:eastAsia="Arial" w:hAnsi="Arial" w:cs="Arial"/>
                <w:lang w:val="fr-FR"/>
              </w:rPr>
              <w:t>dont</w:t>
            </w:r>
            <w:r w:rsidRPr="0091087D">
              <w:rPr>
                <w:rFonts w:ascii="Arial" w:eastAsia="Arial" w:hAnsi="Arial" w:cs="Arial"/>
                <w:spacing w:val="20"/>
                <w:lang w:val="fr-FR"/>
              </w:rPr>
              <w:t xml:space="preserve"> </w:t>
            </w:r>
            <w:r w:rsidRPr="0091087D">
              <w:rPr>
                <w:rFonts w:ascii="Arial" w:eastAsia="Arial" w:hAnsi="Arial" w:cs="Arial"/>
                <w:spacing w:val="1"/>
                <w:lang w:val="fr-FR"/>
              </w:rPr>
              <w:t>l</w:t>
            </w:r>
            <w:r w:rsidRPr="0091087D">
              <w:rPr>
                <w:rFonts w:ascii="Arial" w:eastAsia="Arial" w:hAnsi="Arial" w:cs="Arial"/>
                <w:lang w:val="fr-FR"/>
              </w:rPr>
              <w:t>e chef</w:t>
            </w:r>
            <w:r w:rsidRPr="0091087D">
              <w:rPr>
                <w:rFonts w:ascii="Arial" w:eastAsia="Arial" w:hAnsi="Arial" w:cs="Arial"/>
                <w:spacing w:val="10"/>
                <w:lang w:val="fr-FR"/>
              </w:rPr>
              <w:t xml:space="preserve"> </w:t>
            </w:r>
            <w:r w:rsidRPr="0091087D">
              <w:rPr>
                <w:rFonts w:ascii="Arial" w:eastAsia="Arial" w:hAnsi="Arial" w:cs="Arial"/>
                <w:lang w:val="fr-FR"/>
              </w:rPr>
              <w:t>est</w:t>
            </w:r>
            <w:r w:rsidRPr="0091087D">
              <w:rPr>
                <w:rFonts w:ascii="Arial" w:eastAsia="Arial" w:hAnsi="Arial" w:cs="Arial"/>
                <w:spacing w:val="10"/>
                <w:lang w:val="fr-FR"/>
              </w:rPr>
              <w:t xml:space="preserve"> </w:t>
            </w:r>
            <w:r w:rsidRPr="0091087D">
              <w:rPr>
                <w:rFonts w:ascii="Arial" w:eastAsia="Arial" w:hAnsi="Arial" w:cs="Arial"/>
                <w:lang w:val="fr-FR"/>
              </w:rPr>
              <w:t>une</w:t>
            </w:r>
            <w:r w:rsidRPr="0091087D">
              <w:rPr>
                <w:rFonts w:ascii="Arial" w:eastAsia="Arial" w:hAnsi="Arial" w:cs="Arial"/>
                <w:spacing w:val="12"/>
                <w:lang w:val="fr-FR"/>
              </w:rPr>
              <w:t xml:space="preserve"> </w:t>
            </w:r>
            <w:r w:rsidRPr="0091087D">
              <w:rPr>
                <w:rFonts w:ascii="Arial" w:eastAsia="Arial" w:hAnsi="Arial" w:cs="Arial"/>
                <w:spacing w:val="-1"/>
                <w:lang w:val="fr-FR"/>
              </w:rPr>
              <w:t>f</w:t>
            </w:r>
            <w:r w:rsidRPr="0091087D">
              <w:rPr>
                <w:rFonts w:ascii="Arial" w:eastAsia="Arial" w:hAnsi="Arial" w:cs="Arial"/>
                <w:lang w:val="fr-FR"/>
              </w:rPr>
              <w:t>em</w:t>
            </w:r>
            <w:r w:rsidRPr="0091087D">
              <w:rPr>
                <w:rFonts w:ascii="Arial" w:eastAsia="Arial" w:hAnsi="Arial" w:cs="Arial"/>
                <w:spacing w:val="1"/>
                <w:lang w:val="fr-FR"/>
              </w:rPr>
              <w:t>m</w:t>
            </w:r>
            <w:r w:rsidRPr="0091087D">
              <w:rPr>
                <w:rFonts w:ascii="Arial" w:eastAsia="Arial" w:hAnsi="Arial" w:cs="Arial"/>
                <w:lang w:val="fr-FR"/>
              </w:rPr>
              <w:t>e</w:t>
            </w:r>
            <w:r w:rsidRPr="0091087D">
              <w:rPr>
                <w:rFonts w:ascii="Arial" w:eastAsia="Arial" w:hAnsi="Arial" w:cs="Arial"/>
                <w:spacing w:val="11"/>
                <w:lang w:val="fr-FR"/>
              </w:rPr>
              <w:t xml:space="preserve"> </w:t>
            </w:r>
            <w:r w:rsidRPr="0091087D">
              <w:rPr>
                <w:rFonts w:ascii="Arial" w:eastAsia="Arial" w:hAnsi="Arial" w:cs="Arial"/>
                <w:lang w:val="fr-FR"/>
              </w:rPr>
              <w:t>a</w:t>
            </w:r>
            <w:r w:rsidRPr="0091087D">
              <w:rPr>
                <w:rFonts w:ascii="Arial" w:eastAsia="Arial" w:hAnsi="Arial" w:cs="Arial"/>
                <w:spacing w:val="11"/>
                <w:lang w:val="fr-FR"/>
              </w:rPr>
              <w:t xml:space="preserve"> </w:t>
            </w:r>
            <w:r w:rsidRPr="0091087D">
              <w:rPr>
                <w:rFonts w:ascii="Arial" w:eastAsia="Arial" w:hAnsi="Arial" w:cs="Arial"/>
                <w:lang w:val="fr-FR"/>
              </w:rPr>
              <w:t>a</w:t>
            </w:r>
            <w:r w:rsidRPr="0091087D">
              <w:rPr>
                <w:rFonts w:ascii="Arial" w:eastAsia="Arial" w:hAnsi="Arial" w:cs="Arial"/>
                <w:spacing w:val="-2"/>
                <w:lang w:val="fr-FR"/>
              </w:rPr>
              <w:t>u</w:t>
            </w:r>
            <w:r w:rsidRPr="0091087D">
              <w:rPr>
                <w:rFonts w:ascii="Arial" w:eastAsia="Arial" w:hAnsi="Arial" w:cs="Arial"/>
                <w:lang w:val="fr-FR"/>
              </w:rPr>
              <w:t>gmen</w:t>
            </w:r>
            <w:r w:rsidRPr="0091087D">
              <w:rPr>
                <w:rFonts w:ascii="Arial" w:eastAsia="Arial" w:hAnsi="Arial" w:cs="Arial"/>
                <w:spacing w:val="-1"/>
                <w:lang w:val="fr-FR"/>
              </w:rPr>
              <w:t>t</w:t>
            </w:r>
            <w:r w:rsidRPr="0091087D">
              <w:rPr>
                <w:rFonts w:ascii="Arial" w:eastAsia="Arial" w:hAnsi="Arial" w:cs="Arial"/>
                <w:lang w:val="fr-FR"/>
              </w:rPr>
              <w:t>é</w:t>
            </w:r>
            <w:r w:rsidRPr="0091087D">
              <w:rPr>
                <w:rFonts w:ascii="Arial" w:eastAsia="Arial" w:hAnsi="Arial" w:cs="Arial"/>
                <w:spacing w:val="11"/>
                <w:lang w:val="fr-FR"/>
              </w:rPr>
              <w:t xml:space="preserve"> </w:t>
            </w:r>
            <w:r w:rsidRPr="0091087D">
              <w:rPr>
                <w:rFonts w:ascii="Arial" w:eastAsia="Arial" w:hAnsi="Arial" w:cs="Arial"/>
                <w:lang w:val="fr-FR"/>
              </w:rPr>
              <w:t>sur</w:t>
            </w:r>
            <w:r w:rsidRPr="0091087D">
              <w:rPr>
                <w:rFonts w:ascii="Arial" w:eastAsia="Arial" w:hAnsi="Arial" w:cs="Arial"/>
                <w:spacing w:val="11"/>
                <w:lang w:val="fr-FR"/>
              </w:rPr>
              <w:t xml:space="preserve">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11"/>
                <w:lang w:val="fr-FR"/>
              </w:rPr>
              <w:t xml:space="preserve"> </w:t>
            </w:r>
            <w:r w:rsidRPr="0091087D">
              <w:rPr>
                <w:rFonts w:ascii="Arial" w:eastAsia="Arial" w:hAnsi="Arial" w:cs="Arial"/>
                <w:spacing w:val="-1"/>
                <w:lang w:val="fr-FR"/>
              </w:rPr>
              <w:t>m</w:t>
            </w:r>
            <w:r w:rsidRPr="0091087D">
              <w:rPr>
                <w:rFonts w:ascii="Arial" w:eastAsia="Arial" w:hAnsi="Arial" w:cs="Arial"/>
                <w:spacing w:val="-2"/>
                <w:lang w:val="fr-FR"/>
              </w:rPr>
              <w:t>ê</w:t>
            </w:r>
            <w:r w:rsidRPr="0091087D">
              <w:rPr>
                <w:rFonts w:ascii="Arial" w:eastAsia="Arial" w:hAnsi="Arial" w:cs="Arial"/>
                <w:spacing w:val="1"/>
                <w:lang w:val="fr-FR"/>
              </w:rPr>
              <w:t>m</w:t>
            </w:r>
            <w:r w:rsidRPr="0091087D">
              <w:rPr>
                <w:rFonts w:ascii="Arial" w:eastAsia="Arial" w:hAnsi="Arial" w:cs="Arial"/>
                <w:lang w:val="fr-FR"/>
              </w:rPr>
              <w:t>e</w:t>
            </w:r>
            <w:r w:rsidRPr="0091087D">
              <w:rPr>
                <w:rFonts w:ascii="Arial" w:eastAsia="Arial" w:hAnsi="Arial" w:cs="Arial"/>
                <w:spacing w:val="11"/>
                <w:lang w:val="fr-FR"/>
              </w:rPr>
              <w:t xml:space="preserve"> </w:t>
            </w:r>
            <w:r w:rsidRPr="0091087D">
              <w:rPr>
                <w:rFonts w:ascii="Arial" w:eastAsia="Arial" w:hAnsi="Arial" w:cs="Arial"/>
                <w:lang w:val="fr-FR"/>
              </w:rPr>
              <w:t>pé</w:t>
            </w:r>
            <w:r w:rsidRPr="0091087D">
              <w:rPr>
                <w:rFonts w:ascii="Arial" w:eastAsia="Arial" w:hAnsi="Arial" w:cs="Arial"/>
                <w:spacing w:val="-3"/>
                <w:lang w:val="fr-FR"/>
              </w:rPr>
              <w:t>r</w:t>
            </w:r>
            <w:r w:rsidRPr="0091087D">
              <w:rPr>
                <w:rFonts w:ascii="Arial" w:eastAsia="Arial" w:hAnsi="Arial" w:cs="Arial"/>
                <w:spacing w:val="-1"/>
                <w:lang w:val="fr-FR"/>
              </w:rPr>
              <w:t>i</w:t>
            </w:r>
            <w:r w:rsidRPr="0091087D">
              <w:rPr>
                <w:rFonts w:ascii="Arial" w:eastAsia="Arial" w:hAnsi="Arial" w:cs="Arial"/>
                <w:lang w:val="fr-FR"/>
              </w:rPr>
              <w:t>ode,</w:t>
            </w:r>
            <w:r w:rsidRPr="0091087D">
              <w:rPr>
                <w:rFonts w:ascii="Arial" w:eastAsia="Arial" w:hAnsi="Arial" w:cs="Arial"/>
                <w:spacing w:val="11"/>
                <w:lang w:val="fr-FR"/>
              </w:rPr>
              <w:t xml:space="preserve"> </w:t>
            </w:r>
            <w:r w:rsidRPr="0091087D">
              <w:rPr>
                <w:rFonts w:ascii="Arial" w:eastAsia="Arial" w:hAnsi="Arial" w:cs="Arial"/>
                <w:lang w:val="fr-FR"/>
              </w:rPr>
              <w:t>pass</w:t>
            </w:r>
            <w:r w:rsidRPr="0091087D">
              <w:rPr>
                <w:rFonts w:ascii="Arial" w:eastAsia="Arial" w:hAnsi="Arial" w:cs="Arial"/>
                <w:spacing w:val="-2"/>
                <w:lang w:val="fr-FR"/>
              </w:rPr>
              <w:t>a</w:t>
            </w:r>
            <w:r w:rsidRPr="0091087D">
              <w:rPr>
                <w:rFonts w:ascii="Arial" w:eastAsia="Arial" w:hAnsi="Arial" w:cs="Arial"/>
                <w:lang w:val="fr-FR"/>
              </w:rPr>
              <w:t>nt</w:t>
            </w:r>
            <w:r w:rsidRPr="0091087D">
              <w:rPr>
                <w:rFonts w:ascii="Arial" w:eastAsia="Arial" w:hAnsi="Arial" w:cs="Arial"/>
                <w:spacing w:val="10"/>
                <w:lang w:val="fr-FR"/>
              </w:rPr>
              <w:t xml:space="preserve"> </w:t>
            </w:r>
            <w:r w:rsidRPr="0091087D">
              <w:rPr>
                <w:rFonts w:ascii="Arial" w:eastAsia="Arial" w:hAnsi="Arial" w:cs="Arial"/>
                <w:lang w:val="fr-FR"/>
              </w:rPr>
              <w:t>de</w:t>
            </w:r>
            <w:r w:rsidRPr="0091087D">
              <w:rPr>
                <w:rFonts w:ascii="Arial" w:eastAsia="Arial" w:hAnsi="Arial" w:cs="Arial"/>
                <w:spacing w:val="12"/>
                <w:lang w:val="fr-FR"/>
              </w:rPr>
              <w:t xml:space="preserve"> </w:t>
            </w:r>
            <w:r w:rsidRPr="0091087D">
              <w:rPr>
                <w:rFonts w:ascii="Arial" w:eastAsia="Arial" w:hAnsi="Arial" w:cs="Arial"/>
                <w:lang w:val="fr-FR"/>
              </w:rPr>
              <w:t>54</w:t>
            </w:r>
            <w:r w:rsidRPr="0091087D">
              <w:rPr>
                <w:rFonts w:ascii="Arial" w:eastAsia="Arial" w:hAnsi="Arial" w:cs="Arial"/>
                <w:spacing w:val="-1"/>
                <w:lang w:val="fr-FR"/>
              </w:rPr>
              <w:t>,</w:t>
            </w:r>
            <w:r w:rsidRPr="0091087D">
              <w:rPr>
                <w:rFonts w:ascii="Arial" w:eastAsia="Arial" w:hAnsi="Arial" w:cs="Arial"/>
                <w:lang w:val="fr-FR"/>
              </w:rPr>
              <w:t>3</w:t>
            </w:r>
            <w:r>
              <w:rPr>
                <w:rFonts w:ascii="Arial" w:eastAsia="Arial" w:hAnsi="Arial" w:cs="Arial"/>
                <w:lang w:val="fr-FR"/>
              </w:rPr>
              <w:t xml:space="preserve"> %</w:t>
            </w:r>
            <w:r w:rsidRPr="0091087D">
              <w:rPr>
                <w:rFonts w:ascii="Arial" w:eastAsia="Arial" w:hAnsi="Arial" w:cs="Arial"/>
                <w:spacing w:val="11"/>
                <w:lang w:val="fr-FR"/>
              </w:rPr>
              <w:t xml:space="preserve"> </w:t>
            </w:r>
            <w:r w:rsidRPr="0091087D">
              <w:rPr>
                <w:rFonts w:ascii="Arial" w:eastAsia="Arial" w:hAnsi="Arial" w:cs="Arial"/>
                <w:lang w:val="fr-FR"/>
              </w:rPr>
              <w:t>à 57</w:t>
            </w:r>
            <w:r w:rsidRPr="0091087D">
              <w:rPr>
                <w:rFonts w:ascii="Arial" w:eastAsia="Arial" w:hAnsi="Arial" w:cs="Arial"/>
                <w:spacing w:val="-1"/>
                <w:lang w:val="fr-FR"/>
              </w:rPr>
              <w:t>,</w:t>
            </w:r>
            <w:r w:rsidRPr="0091087D">
              <w:rPr>
                <w:rFonts w:ascii="Arial" w:eastAsia="Arial" w:hAnsi="Arial" w:cs="Arial"/>
                <w:lang w:val="fr-FR"/>
              </w:rPr>
              <w:t>5</w:t>
            </w:r>
            <w:r>
              <w:rPr>
                <w:rFonts w:ascii="Arial" w:eastAsia="Arial" w:hAnsi="Arial" w:cs="Arial"/>
                <w:lang w:val="fr-FR"/>
              </w:rPr>
              <w:t xml:space="preserve"> %</w:t>
            </w:r>
            <w:r w:rsidRPr="0091087D">
              <w:rPr>
                <w:rFonts w:ascii="Arial" w:eastAsia="Arial" w:hAnsi="Arial" w:cs="Arial"/>
                <w:lang w:val="fr-FR"/>
              </w:rPr>
              <w:t>.</w:t>
            </w:r>
            <w:r w:rsidRPr="0091087D">
              <w:rPr>
                <w:rFonts w:ascii="Arial" w:eastAsia="Arial" w:hAnsi="Arial" w:cs="Arial"/>
                <w:spacing w:val="-2"/>
                <w:lang w:val="fr-FR"/>
              </w:rPr>
              <w:t xml:space="preserve"> </w:t>
            </w:r>
            <w:r w:rsidRPr="0091087D">
              <w:rPr>
                <w:rFonts w:ascii="Arial" w:eastAsia="Arial" w:hAnsi="Arial" w:cs="Arial"/>
                <w:spacing w:val="-1"/>
                <w:lang w:val="fr-FR"/>
              </w:rPr>
              <w:t>((Q</w:t>
            </w:r>
            <w:r w:rsidRPr="0091087D">
              <w:rPr>
                <w:rFonts w:ascii="Arial" w:eastAsia="Arial" w:hAnsi="Arial" w:cs="Arial"/>
                <w:spacing w:val="1"/>
                <w:lang w:val="fr-FR"/>
              </w:rPr>
              <w:t>U</w:t>
            </w:r>
            <w:r w:rsidRPr="0091087D">
              <w:rPr>
                <w:rFonts w:ascii="Arial" w:eastAsia="Arial" w:hAnsi="Arial" w:cs="Arial"/>
                <w:spacing w:val="-1"/>
                <w:lang w:val="fr-FR"/>
              </w:rPr>
              <w:t>I</w:t>
            </w:r>
            <w:r w:rsidRPr="0091087D">
              <w:rPr>
                <w:rFonts w:ascii="Arial" w:eastAsia="Arial" w:hAnsi="Arial" w:cs="Arial"/>
                <w:spacing w:val="-2"/>
                <w:lang w:val="fr-FR"/>
              </w:rPr>
              <w:t>B</w:t>
            </w:r>
            <w:r w:rsidRPr="0091087D">
              <w:rPr>
                <w:rFonts w:ascii="Arial" w:eastAsia="Arial" w:hAnsi="Arial" w:cs="Arial"/>
                <w:lang w:val="fr-FR"/>
              </w:rPr>
              <w:t>B 20</w:t>
            </w:r>
            <w:r w:rsidRPr="0091087D">
              <w:rPr>
                <w:rFonts w:ascii="Arial" w:eastAsia="Arial" w:hAnsi="Arial" w:cs="Arial"/>
                <w:spacing w:val="-2"/>
                <w:lang w:val="fr-FR"/>
              </w:rPr>
              <w:t>1</w:t>
            </w:r>
            <w:r w:rsidRPr="0091087D">
              <w:rPr>
                <w:rFonts w:ascii="Arial" w:eastAsia="Arial" w:hAnsi="Arial" w:cs="Arial"/>
                <w:lang w:val="fr-FR"/>
              </w:rPr>
              <w:t>5)</w:t>
            </w:r>
          </w:p>
        </w:tc>
      </w:tr>
      <w:tr w:rsidR="00A124B8" w:rsidRPr="00043FE4" w14:paraId="005BB154" w14:textId="77777777" w:rsidTr="007570E3">
        <w:trPr>
          <w:trHeight w:val="567"/>
          <w:jc w:val="center"/>
        </w:trPr>
        <w:tc>
          <w:tcPr>
            <w:tcW w:w="2275" w:type="dxa"/>
            <w:tcMar>
              <w:left w:w="57" w:type="dxa"/>
              <w:right w:w="57" w:type="dxa"/>
            </w:tcMar>
            <w:vAlign w:val="center"/>
          </w:tcPr>
          <w:p w14:paraId="2A29BD00" w14:textId="77777777" w:rsidR="00A124B8" w:rsidRPr="0091087D" w:rsidRDefault="00A124B8" w:rsidP="007570E3">
            <w:pPr>
              <w:spacing w:before="40" w:after="40"/>
              <w:rPr>
                <w:rFonts w:ascii="Arial" w:eastAsia="Arial" w:hAnsi="Arial" w:cs="Arial"/>
                <w:lang w:val="fr-FR"/>
              </w:rPr>
            </w:pPr>
            <w:r w:rsidRPr="0091087D">
              <w:rPr>
                <w:rFonts w:ascii="Arial" w:eastAsia="Arial" w:hAnsi="Arial" w:cs="Arial"/>
                <w:b/>
                <w:lang w:val="fr-FR"/>
              </w:rPr>
              <w:t>P</w:t>
            </w:r>
            <w:r w:rsidRPr="0091087D">
              <w:rPr>
                <w:rFonts w:ascii="Arial" w:eastAsia="Arial" w:hAnsi="Arial" w:cs="Arial"/>
                <w:b/>
                <w:spacing w:val="-2"/>
                <w:lang w:val="fr-FR"/>
              </w:rPr>
              <w:t>a</w:t>
            </w:r>
            <w:r w:rsidRPr="0091087D">
              <w:rPr>
                <w:rFonts w:ascii="Arial" w:eastAsia="Arial" w:hAnsi="Arial" w:cs="Arial"/>
                <w:b/>
                <w:lang w:val="fr-FR"/>
              </w:rPr>
              <w:t>uvre</w:t>
            </w:r>
            <w:r w:rsidRPr="0091087D">
              <w:rPr>
                <w:rFonts w:ascii="Arial" w:eastAsia="Arial" w:hAnsi="Arial" w:cs="Arial"/>
                <w:b/>
                <w:spacing w:val="-1"/>
                <w:lang w:val="fr-FR"/>
              </w:rPr>
              <w:t>t</w:t>
            </w:r>
            <w:r w:rsidRPr="0091087D">
              <w:rPr>
                <w:rFonts w:ascii="Arial" w:eastAsia="Arial" w:hAnsi="Arial" w:cs="Arial"/>
                <w:b/>
                <w:lang w:val="fr-FR"/>
              </w:rPr>
              <w:t>é et g</w:t>
            </w:r>
            <w:r w:rsidRPr="0091087D">
              <w:rPr>
                <w:rFonts w:ascii="Arial" w:eastAsia="Arial" w:hAnsi="Arial" w:cs="Arial"/>
                <w:b/>
                <w:spacing w:val="-2"/>
                <w:lang w:val="fr-FR"/>
              </w:rPr>
              <w:t>r</w:t>
            </w:r>
            <w:r w:rsidRPr="0091087D">
              <w:rPr>
                <w:rFonts w:ascii="Arial" w:eastAsia="Arial" w:hAnsi="Arial" w:cs="Arial"/>
                <w:b/>
                <w:lang w:val="fr-FR"/>
              </w:rPr>
              <w:t>oup</w:t>
            </w:r>
            <w:r w:rsidRPr="0091087D">
              <w:rPr>
                <w:rFonts w:ascii="Arial" w:eastAsia="Arial" w:hAnsi="Arial" w:cs="Arial"/>
                <w:b/>
                <w:spacing w:val="-2"/>
                <w:lang w:val="fr-FR"/>
              </w:rPr>
              <w:t>e</w:t>
            </w:r>
            <w:r w:rsidRPr="0091087D">
              <w:rPr>
                <w:rFonts w:ascii="Arial" w:eastAsia="Arial" w:hAnsi="Arial" w:cs="Arial"/>
                <w:b/>
                <w:lang w:val="fr-FR"/>
              </w:rPr>
              <w:t>s soc</w:t>
            </w:r>
            <w:r w:rsidRPr="0091087D">
              <w:rPr>
                <w:rFonts w:ascii="Arial" w:eastAsia="Arial" w:hAnsi="Arial" w:cs="Arial"/>
                <w:b/>
                <w:spacing w:val="-1"/>
                <w:lang w:val="fr-FR"/>
              </w:rPr>
              <w:t>i</w:t>
            </w:r>
            <w:r w:rsidRPr="0091087D">
              <w:rPr>
                <w:rFonts w:ascii="Arial" w:eastAsia="Arial" w:hAnsi="Arial" w:cs="Arial"/>
                <w:b/>
                <w:spacing w:val="-2"/>
                <w:lang w:val="fr-FR"/>
              </w:rPr>
              <w:t>a</w:t>
            </w:r>
            <w:r w:rsidRPr="0091087D">
              <w:rPr>
                <w:rFonts w:ascii="Arial" w:eastAsia="Arial" w:hAnsi="Arial" w:cs="Arial"/>
                <w:b/>
                <w:lang w:val="fr-FR"/>
              </w:rPr>
              <w:t>ux</w:t>
            </w:r>
          </w:p>
        </w:tc>
        <w:tc>
          <w:tcPr>
            <w:tcW w:w="6797" w:type="dxa"/>
            <w:tcMar>
              <w:left w:w="57" w:type="dxa"/>
              <w:right w:w="57" w:type="dxa"/>
            </w:tcMar>
            <w:vAlign w:val="center"/>
          </w:tcPr>
          <w:p w14:paraId="1E44659F" w14:textId="77777777" w:rsidR="00A124B8" w:rsidRPr="0091087D" w:rsidRDefault="00A124B8" w:rsidP="006A3601">
            <w:pPr>
              <w:pStyle w:val="Paragraphedeliste"/>
              <w:numPr>
                <w:ilvl w:val="0"/>
                <w:numId w:val="77"/>
              </w:numPr>
              <w:spacing w:before="40" w:after="40"/>
              <w:ind w:left="357" w:hanging="357"/>
              <w:contextualSpacing w:val="0"/>
              <w:rPr>
                <w:rFonts w:ascii="Arial" w:eastAsia="Arial" w:hAnsi="Arial" w:cs="Arial"/>
                <w:lang w:val="fr-FR"/>
              </w:rPr>
            </w:pPr>
            <w:r w:rsidRPr="0091087D">
              <w:rPr>
                <w:rFonts w:ascii="Arial" w:eastAsia="Arial" w:hAnsi="Arial" w:cs="Arial"/>
                <w:lang w:val="fr-FR"/>
              </w:rPr>
              <w:t>Les</w:t>
            </w:r>
            <w:r w:rsidRPr="0091087D">
              <w:rPr>
                <w:rFonts w:ascii="Arial" w:eastAsia="Arial" w:hAnsi="Arial" w:cs="Arial"/>
                <w:spacing w:val="9"/>
                <w:lang w:val="fr-FR"/>
              </w:rPr>
              <w:t xml:space="preserve"> </w:t>
            </w:r>
            <w:r w:rsidRPr="0091087D">
              <w:rPr>
                <w:rFonts w:ascii="Arial" w:eastAsia="Arial" w:hAnsi="Arial" w:cs="Arial"/>
                <w:lang w:val="fr-FR"/>
              </w:rPr>
              <w:t>s</w:t>
            </w:r>
            <w:r w:rsidRPr="0091087D">
              <w:rPr>
                <w:rFonts w:ascii="Arial" w:eastAsia="Arial" w:hAnsi="Arial" w:cs="Arial"/>
                <w:spacing w:val="-2"/>
                <w:lang w:val="fr-FR"/>
              </w:rPr>
              <w:t>a</w:t>
            </w:r>
            <w:r w:rsidRPr="0091087D">
              <w:rPr>
                <w:rFonts w:ascii="Arial" w:eastAsia="Arial" w:hAnsi="Arial" w:cs="Arial"/>
                <w:spacing w:val="1"/>
                <w:lang w:val="fr-FR"/>
              </w:rPr>
              <w:t>l</w:t>
            </w:r>
            <w:r w:rsidRPr="0091087D">
              <w:rPr>
                <w:rFonts w:ascii="Arial" w:eastAsia="Arial" w:hAnsi="Arial" w:cs="Arial"/>
                <w:lang w:val="fr-FR"/>
              </w:rPr>
              <w:t>ar</w:t>
            </w:r>
            <w:r w:rsidRPr="0091087D">
              <w:rPr>
                <w:rFonts w:ascii="Arial" w:eastAsia="Arial" w:hAnsi="Arial" w:cs="Arial"/>
                <w:spacing w:val="-2"/>
                <w:lang w:val="fr-FR"/>
              </w:rPr>
              <w:t>i</w:t>
            </w:r>
            <w:r w:rsidRPr="0091087D">
              <w:rPr>
                <w:rFonts w:ascii="Arial" w:eastAsia="Arial" w:hAnsi="Arial" w:cs="Arial"/>
                <w:lang w:val="fr-FR"/>
              </w:rPr>
              <w:t>és</w:t>
            </w:r>
            <w:r w:rsidRPr="0091087D">
              <w:rPr>
                <w:rFonts w:ascii="Arial" w:eastAsia="Arial" w:hAnsi="Arial" w:cs="Arial"/>
                <w:spacing w:val="9"/>
                <w:lang w:val="fr-FR"/>
              </w:rPr>
              <w:t xml:space="preserve"> </w:t>
            </w:r>
            <w:r w:rsidRPr="0091087D">
              <w:rPr>
                <w:rFonts w:ascii="Arial" w:eastAsia="Arial" w:hAnsi="Arial" w:cs="Arial"/>
                <w:lang w:val="fr-FR"/>
              </w:rPr>
              <w:t>du</w:t>
            </w:r>
            <w:r w:rsidRPr="0091087D">
              <w:rPr>
                <w:rFonts w:ascii="Arial" w:eastAsia="Arial" w:hAnsi="Arial" w:cs="Arial"/>
                <w:spacing w:val="9"/>
                <w:lang w:val="fr-FR"/>
              </w:rPr>
              <w:t xml:space="preserve"> </w:t>
            </w:r>
            <w:r w:rsidRPr="0091087D">
              <w:rPr>
                <w:rFonts w:ascii="Arial" w:eastAsia="Arial" w:hAnsi="Arial" w:cs="Arial"/>
                <w:lang w:val="fr-FR"/>
              </w:rPr>
              <w:t>sec</w:t>
            </w:r>
            <w:r w:rsidRPr="0091087D">
              <w:rPr>
                <w:rFonts w:ascii="Arial" w:eastAsia="Arial" w:hAnsi="Arial" w:cs="Arial"/>
                <w:spacing w:val="-1"/>
                <w:lang w:val="fr-FR"/>
              </w:rPr>
              <w:t>t</w:t>
            </w:r>
            <w:r w:rsidRPr="0091087D">
              <w:rPr>
                <w:rFonts w:ascii="Arial" w:eastAsia="Arial" w:hAnsi="Arial" w:cs="Arial"/>
                <w:spacing w:val="-2"/>
                <w:lang w:val="fr-FR"/>
              </w:rPr>
              <w:t>e</w:t>
            </w:r>
            <w:r w:rsidRPr="0091087D">
              <w:rPr>
                <w:rFonts w:ascii="Arial" w:eastAsia="Arial" w:hAnsi="Arial" w:cs="Arial"/>
                <w:lang w:val="fr-FR"/>
              </w:rPr>
              <w:t>ur</w:t>
            </w:r>
            <w:r w:rsidRPr="0091087D">
              <w:rPr>
                <w:rFonts w:ascii="Arial" w:eastAsia="Arial" w:hAnsi="Arial" w:cs="Arial"/>
                <w:spacing w:val="8"/>
                <w:lang w:val="fr-FR"/>
              </w:rPr>
              <w:t xml:space="preserve"> </w:t>
            </w:r>
            <w:r w:rsidRPr="0091087D">
              <w:rPr>
                <w:rFonts w:ascii="Arial" w:eastAsia="Arial" w:hAnsi="Arial" w:cs="Arial"/>
                <w:lang w:val="fr-FR"/>
              </w:rPr>
              <w:t>pub</w:t>
            </w:r>
            <w:r w:rsidRPr="0091087D">
              <w:rPr>
                <w:rFonts w:ascii="Arial" w:eastAsia="Arial" w:hAnsi="Arial" w:cs="Arial"/>
                <w:spacing w:val="-1"/>
                <w:lang w:val="fr-FR"/>
              </w:rPr>
              <w:t>l</w:t>
            </w:r>
            <w:r w:rsidRPr="0091087D">
              <w:rPr>
                <w:rFonts w:ascii="Arial" w:eastAsia="Arial" w:hAnsi="Arial" w:cs="Arial"/>
                <w:spacing w:val="1"/>
                <w:lang w:val="fr-FR"/>
              </w:rPr>
              <w:t>i</w:t>
            </w:r>
            <w:r w:rsidRPr="0091087D">
              <w:rPr>
                <w:rFonts w:ascii="Arial" w:eastAsia="Arial" w:hAnsi="Arial" w:cs="Arial"/>
                <w:lang w:val="fr-FR"/>
              </w:rPr>
              <w:t>c</w:t>
            </w:r>
            <w:r w:rsidRPr="0091087D">
              <w:rPr>
                <w:rFonts w:ascii="Arial" w:eastAsia="Arial" w:hAnsi="Arial" w:cs="Arial"/>
                <w:spacing w:val="9"/>
                <w:lang w:val="fr-FR"/>
              </w:rPr>
              <w:t xml:space="preserve"> </w:t>
            </w:r>
            <w:r w:rsidRPr="0091087D">
              <w:rPr>
                <w:rFonts w:ascii="Arial" w:eastAsia="Arial" w:hAnsi="Arial" w:cs="Arial"/>
                <w:lang w:val="fr-FR"/>
              </w:rPr>
              <w:t>enr</w:t>
            </w:r>
            <w:r w:rsidRPr="0091087D">
              <w:rPr>
                <w:rFonts w:ascii="Arial" w:eastAsia="Arial" w:hAnsi="Arial" w:cs="Arial"/>
                <w:spacing w:val="-3"/>
                <w:lang w:val="fr-FR"/>
              </w:rPr>
              <w:t>e</w:t>
            </w:r>
            <w:r w:rsidRPr="0091087D">
              <w:rPr>
                <w:rFonts w:ascii="Arial" w:eastAsia="Arial" w:hAnsi="Arial" w:cs="Arial"/>
                <w:lang w:val="fr-FR"/>
              </w:rPr>
              <w:t>g</w:t>
            </w:r>
            <w:r w:rsidRPr="0091087D">
              <w:rPr>
                <w:rFonts w:ascii="Arial" w:eastAsia="Arial" w:hAnsi="Arial" w:cs="Arial"/>
                <w:spacing w:val="-1"/>
                <w:lang w:val="fr-FR"/>
              </w:rPr>
              <w:t>i</w:t>
            </w:r>
            <w:r w:rsidRPr="0091087D">
              <w:rPr>
                <w:rFonts w:ascii="Arial" w:eastAsia="Arial" w:hAnsi="Arial" w:cs="Arial"/>
                <w:lang w:val="fr-FR"/>
              </w:rPr>
              <w:t>s</w:t>
            </w:r>
            <w:r w:rsidRPr="0091087D">
              <w:rPr>
                <w:rFonts w:ascii="Arial" w:eastAsia="Arial" w:hAnsi="Arial" w:cs="Arial"/>
                <w:spacing w:val="-1"/>
                <w:lang w:val="fr-FR"/>
              </w:rPr>
              <w:t>tr</w:t>
            </w:r>
            <w:r w:rsidRPr="0091087D">
              <w:rPr>
                <w:rFonts w:ascii="Arial" w:eastAsia="Arial" w:hAnsi="Arial" w:cs="Arial"/>
                <w:lang w:val="fr-FR"/>
              </w:rPr>
              <w:t>ent</w:t>
            </w:r>
            <w:r w:rsidRPr="0091087D">
              <w:rPr>
                <w:rFonts w:ascii="Arial" w:eastAsia="Arial" w:hAnsi="Arial" w:cs="Arial"/>
                <w:spacing w:val="8"/>
                <w:lang w:val="fr-FR"/>
              </w:rPr>
              <w:t xml:space="preserve"> </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9"/>
                <w:lang w:val="fr-FR"/>
              </w:rPr>
              <w:t xml:space="preserve"> </w:t>
            </w:r>
            <w:r w:rsidRPr="0091087D">
              <w:rPr>
                <w:rFonts w:ascii="Arial" w:eastAsia="Arial" w:hAnsi="Arial" w:cs="Arial"/>
                <w:lang w:val="fr-FR"/>
              </w:rPr>
              <w:t>p</w:t>
            </w:r>
            <w:r w:rsidRPr="0091087D">
              <w:rPr>
                <w:rFonts w:ascii="Arial" w:eastAsia="Arial" w:hAnsi="Arial" w:cs="Arial"/>
                <w:spacing w:val="-1"/>
                <w:lang w:val="fr-FR"/>
              </w:rPr>
              <w:t>l</w:t>
            </w:r>
            <w:r w:rsidRPr="0091087D">
              <w:rPr>
                <w:rFonts w:ascii="Arial" w:eastAsia="Arial" w:hAnsi="Arial" w:cs="Arial"/>
                <w:lang w:val="fr-FR"/>
              </w:rPr>
              <w:t>us</w:t>
            </w:r>
            <w:r w:rsidRPr="0091087D">
              <w:rPr>
                <w:rFonts w:ascii="Arial" w:eastAsia="Arial" w:hAnsi="Arial" w:cs="Arial"/>
                <w:spacing w:val="9"/>
                <w:lang w:val="fr-FR"/>
              </w:rPr>
              <w:t xml:space="preserve"> </w:t>
            </w:r>
            <w:r w:rsidRPr="0091087D">
              <w:rPr>
                <w:rFonts w:ascii="Arial" w:eastAsia="Arial" w:hAnsi="Arial" w:cs="Arial"/>
                <w:spacing w:val="-1"/>
                <w:lang w:val="fr-FR"/>
              </w:rPr>
              <w:t>f</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spacing w:val="-2"/>
                <w:lang w:val="fr-FR"/>
              </w:rPr>
              <w:t>b</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9"/>
                <w:lang w:val="fr-FR"/>
              </w:rPr>
              <w:t xml:space="preserve"> </w:t>
            </w:r>
            <w:r w:rsidRPr="0091087D">
              <w:rPr>
                <w:rFonts w:ascii="Arial" w:eastAsia="Arial" w:hAnsi="Arial" w:cs="Arial"/>
                <w:spacing w:val="-1"/>
                <w:lang w:val="fr-FR"/>
              </w:rPr>
              <w:t>t</w:t>
            </w:r>
            <w:r w:rsidRPr="0091087D">
              <w:rPr>
                <w:rFonts w:ascii="Arial" w:eastAsia="Arial" w:hAnsi="Arial" w:cs="Arial"/>
                <w:lang w:val="fr-FR"/>
              </w:rPr>
              <w:t>aux</w:t>
            </w:r>
            <w:r w:rsidRPr="0091087D">
              <w:rPr>
                <w:rFonts w:ascii="Arial" w:eastAsia="Arial" w:hAnsi="Arial" w:cs="Arial"/>
                <w:spacing w:val="9"/>
                <w:lang w:val="fr-FR"/>
              </w:rPr>
              <w:t xml:space="preserve"> </w:t>
            </w:r>
            <w:r w:rsidRPr="0091087D">
              <w:rPr>
                <w:rFonts w:ascii="Arial" w:eastAsia="Arial" w:hAnsi="Arial" w:cs="Arial"/>
                <w:spacing w:val="-2"/>
                <w:lang w:val="fr-FR"/>
              </w:rPr>
              <w:t>d</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lang w:val="fr-FR"/>
              </w:rPr>
              <w:t>nc</w:t>
            </w:r>
            <w:r w:rsidRPr="0091087D">
              <w:rPr>
                <w:rFonts w:ascii="Arial" w:eastAsia="Arial" w:hAnsi="Arial" w:cs="Arial"/>
                <w:spacing w:val="-1"/>
                <w:lang w:val="fr-FR"/>
              </w:rPr>
              <w:t>i</w:t>
            </w:r>
            <w:r w:rsidRPr="0091087D">
              <w:rPr>
                <w:rFonts w:ascii="Arial" w:eastAsia="Arial" w:hAnsi="Arial" w:cs="Arial"/>
                <w:lang w:val="fr-FR"/>
              </w:rPr>
              <w:t>de</w:t>
            </w:r>
            <w:r w:rsidRPr="0091087D">
              <w:rPr>
                <w:rFonts w:ascii="Arial" w:eastAsia="Arial" w:hAnsi="Arial" w:cs="Arial"/>
                <w:spacing w:val="-2"/>
                <w:lang w:val="fr-FR"/>
              </w:rPr>
              <w:t>n</w:t>
            </w:r>
            <w:r w:rsidRPr="0091087D">
              <w:rPr>
                <w:rFonts w:ascii="Arial" w:eastAsia="Arial" w:hAnsi="Arial" w:cs="Arial"/>
                <w:lang w:val="fr-FR"/>
              </w:rPr>
              <w:t>ce</w:t>
            </w:r>
            <w:r w:rsidRPr="0091087D">
              <w:rPr>
                <w:rFonts w:ascii="Arial" w:eastAsia="Arial" w:hAnsi="Arial" w:cs="Arial"/>
                <w:spacing w:val="9"/>
                <w:lang w:val="fr-FR"/>
              </w:rPr>
              <w:t xml:space="preserve"> </w:t>
            </w:r>
            <w:r w:rsidRPr="0091087D">
              <w:rPr>
                <w:rFonts w:ascii="Arial" w:eastAsia="Arial" w:hAnsi="Arial" w:cs="Arial"/>
                <w:lang w:val="fr-FR"/>
              </w:rPr>
              <w:t xml:space="preserve">de </w:t>
            </w:r>
            <w:r w:rsidRPr="0091087D">
              <w:rPr>
                <w:rFonts w:ascii="Arial" w:eastAsia="Arial" w:hAnsi="Arial" w:cs="Arial"/>
                <w:spacing w:val="1"/>
                <w:lang w:val="fr-FR"/>
              </w:rPr>
              <w:t>l</w:t>
            </w:r>
            <w:r w:rsidRPr="0091087D">
              <w:rPr>
                <w:rFonts w:ascii="Arial" w:eastAsia="Arial" w:hAnsi="Arial" w:cs="Arial"/>
                <w:lang w:val="fr-FR"/>
              </w:rPr>
              <w:t>a p</w:t>
            </w:r>
            <w:r w:rsidRPr="0091087D">
              <w:rPr>
                <w:rFonts w:ascii="Arial" w:eastAsia="Arial" w:hAnsi="Arial" w:cs="Arial"/>
                <w:spacing w:val="-2"/>
                <w:lang w:val="fr-FR"/>
              </w:rPr>
              <w:t>a</w:t>
            </w:r>
            <w:r w:rsidRPr="0091087D">
              <w:rPr>
                <w:rFonts w:ascii="Arial" w:eastAsia="Arial" w:hAnsi="Arial" w:cs="Arial"/>
                <w:lang w:val="fr-FR"/>
              </w:rPr>
              <w:t>uvre</w:t>
            </w:r>
            <w:r w:rsidRPr="0091087D">
              <w:rPr>
                <w:rFonts w:ascii="Arial" w:eastAsia="Arial" w:hAnsi="Arial" w:cs="Arial"/>
                <w:spacing w:val="-1"/>
                <w:lang w:val="fr-FR"/>
              </w:rPr>
              <w:t>t</w:t>
            </w:r>
            <w:r w:rsidRPr="0091087D">
              <w:rPr>
                <w:rFonts w:ascii="Arial" w:eastAsia="Arial" w:hAnsi="Arial" w:cs="Arial"/>
                <w:lang w:val="fr-FR"/>
              </w:rPr>
              <w:t>é a</w:t>
            </w:r>
            <w:r w:rsidRPr="0091087D">
              <w:rPr>
                <w:rFonts w:ascii="Arial" w:eastAsia="Arial" w:hAnsi="Arial" w:cs="Arial"/>
                <w:spacing w:val="-2"/>
                <w:lang w:val="fr-FR"/>
              </w:rPr>
              <w:t>v</w:t>
            </w:r>
            <w:r w:rsidRPr="0091087D">
              <w:rPr>
                <w:rFonts w:ascii="Arial" w:eastAsia="Arial" w:hAnsi="Arial" w:cs="Arial"/>
                <w:lang w:val="fr-FR"/>
              </w:rPr>
              <w:t>ec 28</w:t>
            </w:r>
            <w:r w:rsidRPr="0091087D">
              <w:rPr>
                <w:rFonts w:ascii="Arial" w:eastAsia="Arial" w:hAnsi="Arial" w:cs="Arial"/>
                <w:spacing w:val="-1"/>
                <w:lang w:val="fr-FR"/>
              </w:rPr>
              <w:t>,</w:t>
            </w:r>
            <w:r w:rsidRPr="0091087D">
              <w:rPr>
                <w:rFonts w:ascii="Arial" w:eastAsia="Arial" w:hAnsi="Arial" w:cs="Arial"/>
                <w:lang w:val="fr-FR"/>
              </w:rPr>
              <w:t>1</w:t>
            </w:r>
            <w:r>
              <w:rPr>
                <w:rFonts w:ascii="Arial" w:eastAsia="Arial" w:hAnsi="Arial" w:cs="Arial"/>
                <w:lang w:val="fr-FR"/>
              </w:rPr>
              <w:t xml:space="preserve"> %</w:t>
            </w:r>
            <w:r w:rsidRPr="0091087D">
              <w:rPr>
                <w:rFonts w:ascii="Arial" w:eastAsia="Arial" w:hAnsi="Arial" w:cs="Arial"/>
                <w:lang w:val="fr-FR"/>
              </w:rPr>
              <w:t xml:space="preserve"> </w:t>
            </w:r>
            <w:r w:rsidRPr="0091087D">
              <w:rPr>
                <w:rFonts w:ascii="Arial" w:eastAsia="Arial" w:hAnsi="Arial" w:cs="Arial"/>
                <w:spacing w:val="-2"/>
                <w:lang w:val="fr-FR"/>
              </w:rPr>
              <w:t>e</w:t>
            </w:r>
            <w:r w:rsidRPr="0091087D">
              <w:rPr>
                <w:rFonts w:ascii="Arial" w:eastAsia="Arial" w:hAnsi="Arial" w:cs="Arial"/>
                <w:lang w:val="fr-FR"/>
              </w:rPr>
              <w:t>n 2015</w:t>
            </w:r>
          </w:p>
          <w:p w14:paraId="40FB3637" w14:textId="77777777" w:rsidR="00A124B8" w:rsidRPr="0091087D" w:rsidRDefault="00A124B8" w:rsidP="006A3601">
            <w:pPr>
              <w:pStyle w:val="Paragraphedeliste"/>
              <w:numPr>
                <w:ilvl w:val="0"/>
                <w:numId w:val="77"/>
              </w:numPr>
              <w:spacing w:before="40" w:after="40"/>
              <w:ind w:left="357" w:hanging="357"/>
              <w:contextualSpacing w:val="0"/>
              <w:rPr>
                <w:rFonts w:ascii="Arial" w:eastAsia="Arial" w:hAnsi="Arial" w:cs="Arial"/>
                <w:lang w:val="fr-FR"/>
              </w:rPr>
            </w:pPr>
            <w:r w:rsidRPr="0091087D">
              <w:rPr>
                <w:rFonts w:ascii="Arial" w:eastAsia="Arial" w:hAnsi="Arial" w:cs="Arial"/>
                <w:position w:val="2"/>
                <w:lang w:val="fr-FR"/>
              </w:rPr>
              <w:t>Les</w:t>
            </w:r>
            <w:r w:rsidRPr="0091087D">
              <w:rPr>
                <w:rFonts w:ascii="Arial" w:eastAsia="Arial" w:hAnsi="Arial" w:cs="Arial"/>
                <w:spacing w:val="31"/>
                <w:position w:val="2"/>
                <w:lang w:val="fr-FR"/>
              </w:rPr>
              <w:t xml:space="preserve"> </w:t>
            </w:r>
            <w:r w:rsidRPr="0091087D">
              <w:rPr>
                <w:rFonts w:ascii="Arial" w:eastAsia="Arial" w:hAnsi="Arial" w:cs="Arial"/>
                <w:spacing w:val="-2"/>
                <w:position w:val="2"/>
                <w:lang w:val="fr-FR"/>
              </w:rPr>
              <w:t>s</w:t>
            </w:r>
            <w:r w:rsidRPr="0091087D">
              <w:rPr>
                <w:rFonts w:ascii="Arial" w:eastAsia="Arial" w:hAnsi="Arial" w:cs="Arial"/>
                <w:position w:val="2"/>
                <w:lang w:val="fr-FR"/>
              </w:rPr>
              <w:t>a</w:t>
            </w:r>
            <w:r w:rsidRPr="0091087D">
              <w:rPr>
                <w:rFonts w:ascii="Arial" w:eastAsia="Arial" w:hAnsi="Arial" w:cs="Arial"/>
                <w:spacing w:val="1"/>
                <w:position w:val="2"/>
                <w:lang w:val="fr-FR"/>
              </w:rPr>
              <w:t>l</w:t>
            </w:r>
            <w:r w:rsidRPr="0091087D">
              <w:rPr>
                <w:rFonts w:ascii="Arial" w:eastAsia="Arial" w:hAnsi="Arial" w:cs="Arial"/>
                <w:position w:val="2"/>
                <w:lang w:val="fr-FR"/>
              </w:rPr>
              <w:t>a</w:t>
            </w:r>
            <w:r w:rsidRPr="0091087D">
              <w:rPr>
                <w:rFonts w:ascii="Arial" w:eastAsia="Arial" w:hAnsi="Arial" w:cs="Arial"/>
                <w:spacing w:val="-3"/>
                <w:position w:val="2"/>
                <w:lang w:val="fr-FR"/>
              </w:rPr>
              <w:t>r</w:t>
            </w:r>
            <w:r w:rsidRPr="0091087D">
              <w:rPr>
                <w:rFonts w:ascii="Arial" w:eastAsia="Arial" w:hAnsi="Arial" w:cs="Arial"/>
                <w:spacing w:val="1"/>
                <w:position w:val="2"/>
                <w:lang w:val="fr-FR"/>
              </w:rPr>
              <w:t>i</w:t>
            </w:r>
            <w:r w:rsidRPr="0091087D">
              <w:rPr>
                <w:rFonts w:ascii="Arial" w:eastAsia="Arial" w:hAnsi="Arial" w:cs="Arial"/>
                <w:position w:val="2"/>
                <w:lang w:val="fr-FR"/>
              </w:rPr>
              <w:t>és</w:t>
            </w:r>
            <w:r w:rsidRPr="0091087D">
              <w:rPr>
                <w:rFonts w:ascii="Arial" w:eastAsia="Arial" w:hAnsi="Arial" w:cs="Arial"/>
                <w:spacing w:val="28"/>
                <w:position w:val="2"/>
                <w:lang w:val="fr-FR"/>
              </w:rPr>
              <w:t xml:space="preserve"> </w:t>
            </w:r>
            <w:r w:rsidRPr="0091087D">
              <w:rPr>
                <w:rFonts w:ascii="Arial" w:eastAsia="Arial" w:hAnsi="Arial" w:cs="Arial"/>
                <w:position w:val="2"/>
                <w:lang w:val="fr-FR"/>
              </w:rPr>
              <w:t>du</w:t>
            </w:r>
            <w:r w:rsidRPr="0091087D">
              <w:rPr>
                <w:rFonts w:ascii="Arial" w:eastAsia="Arial" w:hAnsi="Arial" w:cs="Arial"/>
                <w:spacing w:val="28"/>
                <w:position w:val="2"/>
                <w:lang w:val="fr-FR"/>
              </w:rPr>
              <w:t xml:space="preserve"> </w:t>
            </w:r>
            <w:r w:rsidRPr="0091087D">
              <w:rPr>
                <w:rFonts w:ascii="Arial" w:eastAsia="Arial" w:hAnsi="Arial" w:cs="Arial"/>
                <w:position w:val="2"/>
                <w:lang w:val="fr-FR"/>
              </w:rPr>
              <w:t>sec</w:t>
            </w:r>
            <w:r w:rsidRPr="0091087D">
              <w:rPr>
                <w:rFonts w:ascii="Arial" w:eastAsia="Arial" w:hAnsi="Arial" w:cs="Arial"/>
                <w:spacing w:val="-1"/>
                <w:position w:val="2"/>
                <w:lang w:val="fr-FR"/>
              </w:rPr>
              <w:t>t</w:t>
            </w:r>
            <w:r w:rsidRPr="0091087D">
              <w:rPr>
                <w:rFonts w:ascii="Arial" w:eastAsia="Arial" w:hAnsi="Arial" w:cs="Arial"/>
                <w:spacing w:val="-2"/>
                <w:position w:val="2"/>
                <w:lang w:val="fr-FR"/>
              </w:rPr>
              <w:t>e</w:t>
            </w:r>
            <w:r w:rsidRPr="0091087D">
              <w:rPr>
                <w:rFonts w:ascii="Arial" w:eastAsia="Arial" w:hAnsi="Arial" w:cs="Arial"/>
                <w:position w:val="2"/>
                <w:lang w:val="fr-FR"/>
              </w:rPr>
              <w:t>ur</w:t>
            </w:r>
            <w:r w:rsidRPr="0091087D">
              <w:rPr>
                <w:rFonts w:ascii="Arial" w:eastAsia="Arial" w:hAnsi="Arial" w:cs="Arial"/>
                <w:spacing w:val="30"/>
                <w:position w:val="2"/>
                <w:lang w:val="fr-FR"/>
              </w:rPr>
              <w:t xml:space="preserve"> </w:t>
            </w:r>
            <w:r w:rsidRPr="0091087D">
              <w:rPr>
                <w:rFonts w:ascii="Arial" w:eastAsia="Arial" w:hAnsi="Arial" w:cs="Arial"/>
                <w:spacing w:val="-2"/>
                <w:position w:val="2"/>
                <w:lang w:val="fr-FR"/>
              </w:rPr>
              <w:t>p</w:t>
            </w:r>
            <w:r w:rsidRPr="0091087D">
              <w:rPr>
                <w:rFonts w:ascii="Arial" w:eastAsia="Arial" w:hAnsi="Arial" w:cs="Arial"/>
                <w:spacing w:val="-1"/>
                <w:position w:val="2"/>
                <w:lang w:val="fr-FR"/>
              </w:rPr>
              <w:t>r</w:t>
            </w:r>
            <w:r w:rsidRPr="0091087D">
              <w:rPr>
                <w:rFonts w:ascii="Arial" w:eastAsia="Arial" w:hAnsi="Arial" w:cs="Arial"/>
                <w:spacing w:val="1"/>
                <w:position w:val="2"/>
                <w:lang w:val="fr-FR"/>
              </w:rPr>
              <w:t>i</w:t>
            </w:r>
            <w:r w:rsidRPr="0091087D">
              <w:rPr>
                <w:rFonts w:ascii="Arial" w:eastAsia="Arial" w:hAnsi="Arial" w:cs="Arial"/>
                <w:position w:val="2"/>
                <w:lang w:val="fr-FR"/>
              </w:rPr>
              <w:t>vé</w:t>
            </w:r>
            <w:r w:rsidRPr="0091087D">
              <w:rPr>
                <w:rFonts w:ascii="Arial" w:eastAsia="Arial" w:hAnsi="Arial" w:cs="Arial"/>
                <w:spacing w:val="30"/>
                <w:position w:val="2"/>
                <w:lang w:val="fr-FR"/>
              </w:rPr>
              <w:t xml:space="preserve"> </w:t>
            </w:r>
            <w:r w:rsidRPr="0091087D">
              <w:rPr>
                <w:rFonts w:ascii="Arial" w:eastAsia="Arial" w:hAnsi="Arial" w:cs="Arial"/>
                <w:position w:val="2"/>
                <w:lang w:val="fr-FR"/>
              </w:rPr>
              <w:t>et</w:t>
            </w:r>
            <w:r w:rsidRPr="0091087D">
              <w:rPr>
                <w:rFonts w:ascii="Arial" w:eastAsia="Arial" w:hAnsi="Arial" w:cs="Arial"/>
                <w:spacing w:val="27"/>
                <w:position w:val="2"/>
                <w:lang w:val="fr-FR"/>
              </w:rPr>
              <w:t xml:space="preserve"> </w:t>
            </w:r>
            <w:r w:rsidRPr="0091087D">
              <w:rPr>
                <w:rFonts w:ascii="Arial" w:eastAsia="Arial" w:hAnsi="Arial" w:cs="Arial"/>
                <w:spacing w:val="1"/>
                <w:position w:val="2"/>
                <w:lang w:val="fr-FR"/>
              </w:rPr>
              <w:t>l</w:t>
            </w:r>
            <w:r w:rsidRPr="0091087D">
              <w:rPr>
                <w:rFonts w:ascii="Arial" w:eastAsia="Arial" w:hAnsi="Arial" w:cs="Arial"/>
                <w:position w:val="2"/>
                <w:lang w:val="fr-FR"/>
              </w:rPr>
              <w:t>es</w:t>
            </w:r>
            <w:r w:rsidRPr="0091087D">
              <w:rPr>
                <w:rFonts w:ascii="Arial" w:eastAsia="Arial" w:hAnsi="Arial" w:cs="Arial"/>
                <w:spacing w:val="28"/>
                <w:position w:val="2"/>
                <w:lang w:val="fr-FR"/>
              </w:rPr>
              <w:t xml:space="preserve"> </w:t>
            </w:r>
            <w:r w:rsidRPr="0091087D">
              <w:rPr>
                <w:rFonts w:ascii="Arial" w:eastAsia="Arial" w:hAnsi="Arial" w:cs="Arial"/>
                <w:position w:val="2"/>
                <w:lang w:val="fr-FR"/>
              </w:rPr>
              <w:t>au</w:t>
            </w:r>
            <w:r w:rsidRPr="0091087D">
              <w:rPr>
                <w:rFonts w:ascii="Arial" w:eastAsia="Arial" w:hAnsi="Arial" w:cs="Arial"/>
                <w:spacing w:val="-1"/>
                <w:position w:val="2"/>
                <w:lang w:val="fr-FR"/>
              </w:rPr>
              <w:t>tr</w:t>
            </w:r>
            <w:r w:rsidRPr="0091087D">
              <w:rPr>
                <w:rFonts w:ascii="Arial" w:eastAsia="Arial" w:hAnsi="Arial" w:cs="Arial"/>
                <w:position w:val="2"/>
                <w:lang w:val="fr-FR"/>
              </w:rPr>
              <w:t>es</w:t>
            </w:r>
            <w:r w:rsidRPr="0091087D">
              <w:rPr>
                <w:rFonts w:ascii="Arial" w:eastAsia="Arial" w:hAnsi="Arial" w:cs="Arial"/>
                <w:spacing w:val="28"/>
                <w:position w:val="2"/>
                <w:lang w:val="fr-FR"/>
              </w:rPr>
              <w:t xml:space="preserve"> </w:t>
            </w:r>
            <w:r w:rsidRPr="0091087D">
              <w:rPr>
                <w:rFonts w:ascii="Arial" w:eastAsia="Arial" w:hAnsi="Arial" w:cs="Arial"/>
                <w:spacing w:val="1"/>
                <w:position w:val="2"/>
                <w:lang w:val="fr-FR"/>
              </w:rPr>
              <w:t>i</w:t>
            </w:r>
            <w:r w:rsidRPr="0091087D">
              <w:rPr>
                <w:rFonts w:ascii="Arial" w:eastAsia="Arial" w:hAnsi="Arial" w:cs="Arial"/>
                <w:spacing w:val="-2"/>
                <w:position w:val="2"/>
                <w:lang w:val="fr-FR"/>
              </w:rPr>
              <w:t>n</w:t>
            </w:r>
            <w:r w:rsidRPr="0091087D">
              <w:rPr>
                <w:rFonts w:ascii="Arial" w:eastAsia="Arial" w:hAnsi="Arial" w:cs="Arial"/>
                <w:position w:val="2"/>
                <w:lang w:val="fr-FR"/>
              </w:rPr>
              <w:t>dé</w:t>
            </w:r>
            <w:r w:rsidRPr="0091087D">
              <w:rPr>
                <w:rFonts w:ascii="Arial" w:eastAsia="Arial" w:hAnsi="Arial" w:cs="Arial"/>
                <w:spacing w:val="-2"/>
                <w:position w:val="2"/>
                <w:lang w:val="fr-FR"/>
              </w:rPr>
              <w:t>pe</w:t>
            </w:r>
            <w:r w:rsidRPr="0091087D">
              <w:rPr>
                <w:rFonts w:ascii="Arial" w:eastAsia="Arial" w:hAnsi="Arial" w:cs="Arial"/>
                <w:position w:val="2"/>
                <w:lang w:val="fr-FR"/>
              </w:rPr>
              <w:t>ndan</w:t>
            </w:r>
            <w:r w:rsidRPr="0091087D">
              <w:rPr>
                <w:rFonts w:ascii="Arial" w:eastAsia="Arial" w:hAnsi="Arial" w:cs="Arial"/>
                <w:spacing w:val="-1"/>
                <w:position w:val="2"/>
                <w:lang w:val="fr-FR"/>
              </w:rPr>
              <w:t>t</w:t>
            </w:r>
            <w:r w:rsidRPr="0091087D">
              <w:rPr>
                <w:rFonts w:ascii="Arial" w:eastAsia="Arial" w:hAnsi="Arial" w:cs="Arial"/>
                <w:position w:val="2"/>
                <w:lang w:val="fr-FR"/>
              </w:rPr>
              <w:t>s</w:t>
            </w:r>
            <w:r w:rsidRPr="0091087D">
              <w:rPr>
                <w:rFonts w:ascii="Arial" w:eastAsia="Arial" w:hAnsi="Arial" w:cs="Arial"/>
                <w:spacing w:val="28"/>
                <w:position w:val="2"/>
                <w:lang w:val="fr-FR"/>
              </w:rPr>
              <w:t xml:space="preserve"> </w:t>
            </w:r>
            <w:r w:rsidRPr="0091087D">
              <w:rPr>
                <w:rFonts w:ascii="Arial" w:eastAsia="Arial" w:hAnsi="Arial" w:cs="Arial"/>
                <w:position w:val="2"/>
                <w:lang w:val="fr-FR"/>
              </w:rPr>
              <w:t>sont</w:t>
            </w:r>
            <w:r w:rsidRPr="0091087D">
              <w:rPr>
                <w:rFonts w:ascii="Arial" w:eastAsia="Arial" w:hAnsi="Arial" w:cs="Arial"/>
                <w:spacing w:val="27"/>
                <w:position w:val="2"/>
                <w:lang w:val="fr-FR"/>
              </w:rPr>
              <w:t xml:space="preserve"> </w:t>
            </w:r>
            <w:r w:rsidRPr="0091087D">
              <w:rPr>
                <w:rFonts w:ascii="Arial" w:eastAsia="Arial" w:hAnsi="Arial" w:cs="Arial"/>
                <w:spacing w:val="1"/>
                <w:position w:val="2"/>
                <w:lang w:val="fr-FR"/>
              </w:rPr>
              <w:t>l</w:t>
            </w:r>
            <w:r w:rsidRPr="0091087D">
              <w:rPr>
                <w:rFonts w:ascii="Arial" w:eastAsia="Arial" w:hAnsi="Arial" w:cs="Arial"/>
                <w:position w:val="2"/>
                <w:lang w:val="fr-FR"/>
              </w:rPr>
              <w:t>es</w:t>
            </w:r>
            <w:r w:rsidRPr="0091087D">
              <w:rPr>
                <w:rFonts w:ascii="Arial" w:eastAsia="Arial" w:hAnsi="Arial" w:cs="Arial"/>
                <w:spacing w:val="28"/>
                <w:position w:val="2"/>
                <w:lang w:val="fr-FR"/>
              </w:rPr>
              <w:t xml:space="preserve"> </w:t>
            </w:r>
            <w:r w:rsidRPr="0091087D">
              <w:rPr>
                <w:rFonts w:ascii="Arial" w:eastAsia="Arial" w:hAnsi="Arial" w:cs="Arial"/>
                <w:position w:val="2"/>
                <w:lang w:val="fr-FR"/>
              </w:rPr>
              <w:t>gro</w:t>
            </w:r>
            <w:r w:rsidRPr="0091087D">
              <w:rPr>
                <w:rFonts w:ascii="Arial" w:eastAsia="Arial" w:hAnsi="Arial" w:cs="Arial"/>
                <w:spacing w:val="-3"/>
                <w:position w:val="2"/>
                <w:lang w:val="fr-FR"/>
              </w:rPr>
              <w:t>u</w:t>
            </w:r>
            <w:r w:rsidRPr="0091087D">
              <w:rPr>
                <w:rFonts w:ascii="Arial" w:eastAsia="Arial" w:hAnsi="Arial" w:cs="Arial"/>
                <w:position w:val="2"/>
                <w:lang w:val="fr-FR"/>
              </w:rPr>
              <w:t xml:space="preserve">pes </w:t>
            </w:r>
            <w:r w:rsidRPr="0091087D">
              <w:rPr>
                <w:rFonts w:ascii="Arial" w:eastAsia="Arial" w:hAnsi="Arial" w:cs="Arial"/>
                <w:lang w:val="fr-FR"/>
              </w:rPr>
              <w:t>soc</w:t>
            </w:r>
            <w:r w:rsidRPr="0091087D">
              <w:rPr>
                <w:rFonts w:ascii="Arial" w:eastAsia="Arial" w:hAnsi="Arial" w:cs="Arial"/>
                <w:spacing w:val="-1"/>
                <w:lang w:val="fr-FR"/>
              </w:rPr>
              <w:t>i</w:t>
            </w:r>
            <w:r w:rsidRPr="0091087D">
              <w:rPr>
                <w:rFonts w:ascii="Arial" w:eastAsia="Arial" w:hAnsi="Arial" w:cs="Arial"/>
                <w:lang w:val="fr-FR"/>
              </w:rPr>
              <w:t>o</w:t>
            </w:r>
            <w:r w:rsidRPr="0091087D">
              <w:rPr>
                <w:rFonts w:ascii="Arial" w:eastAsia="Arial" w:hAnsi="Arial" w:cs="Arial"/>
                <w:spacing w:val="-1"/>
                <w:lang w:val="fr-FR"/>
              </w:rPr>
              <w:t>-</w:t>
            </w:r>
            <w:r w:rsidRPr="0091087D">
              <w:rPr>
                <w:rFonts w:ascii="Arial" w:eastAsia="Arial" w:hAnsi="Arial" w:cs="Arial"/>
                <w:lang w:val="fr-FR"/>
              </w:rPr>
              <w:t>éc</w:t>
            </w:r>
            <w:r w:rsidRPr="0091087D">
              <w:rPr>
                <w:rFonts w:ascii="Arial" w:eastAsia="Arial" w:hAnsi="Arial" w:cs="Arial"/>
                <w:spacing w:val="-2"/>
                <w:lang w:val="fr-FR"/>
              </w:rPr>
              <w:t>o</w:t>
            </w:r>
            <w:r w:rsidRPr="0091087D">
              <w:rPr>
                <w:rFonts w:ascii="Arial" w:eastAsia="Arial" w:hAnsi="Arial" w:cs="Arial"/>
                <w:lang w:val="fr-FR"/>
              </w:rPr>
              <w:t>n</w:t>
            </w:r>
            <w:r w:rsidRPr="0091087D">
              <w:rPr>
                <w:rFonts w:ascii="Arial" w:eastAsia="Arial" w:hAnsi="Arial" w:cs="Arial"/>
                <w:spacing w:val="-2"/>
                <w:lang w:val="fr-FR"/>
              </w:rPr>
              <w:t>o</w:t>
            </w:r>
            <w:r w:rsidRPr="0091087D">
              <w:rPr>
                <w:rFonts w:ascii="Arial" w:eastAsia="Arial" w:hAnsi="Arial" w:cs="Arial"/>
                <w:spacing w:val="-1"/>
                <w:lang w:val="fr-FR"/>
              </w:rPr>
              <w:t>m</w:t>
            </w:r>
            <w:r w:rsidRPr="0091087D">
              <w:rPr>
                <w:rFonts w:ascii="Arial" w:eastAsia="Arial" w:hAnsi="Arial" w:cs="Arial"/>
                <w:spacing w:val="1"/>
                <w:lang w:val="fr-FR"/>
              </w:rPr>
              <w:t>i</w:t>
            </w:r>
            <w:r w:rsidRPr="0091087D">
              <w:rPr>
                <w:rFonts w:ascii="Arial" w:eastAsia="Arial" w:hAnsi="Arial" w:cs="Arial"/>
                <w:lang w:val="fr-FR"/>
              </w:rPr>
              <w:t>q</w:t>
            </w:r>
            <w:r w:rsidRPr="0091087D">
              <w:rPr>
                <w:rFonts w:ascii="Arial" w:eastAsia="Arial" w:hAnsi="Arial" w:cs="Arial"/>
                <w:spacing w:val="-2"/>
                <w:lang w:val="fr-FR"/>
              </w:rPr>
              <w:t>u</w:t>
            </w:r>
            <w:r w:rsidRPr="0091087D">
              <w:rPr>
                <w:rFonts w:ascii="Arial" w:eastAsia="Arial" w:hAnsi="Arial" w:cs="Arial"/>
                <w:lang w:val="fr-FR"/>
              </w:rPr>
              <w:t>es</w:t>
            </w:r>
            <w:r w:rsidRPr="0091087D">
              <w:rPr>
                <w:rFonts w:ascii="Arial" w:eastAsia="Arial" w:hAnsi="Arial" w:cs="Arial"/>
                <w:spacing w:val="30"/>
                <w:lang w:val="fr-FR"/>
              </w:rPr>
              <w:t xml:space="preserve"> </w:t>
            </w:r>
            <w:r w:rsidRPr="0091087D">
              <w:rPr>
                <w:rFonts w:ascii="Arial" w:eastAsia="Arial" w:hAnsi="Arial" w:cs="Arial"/>
                <w:lang w:val="fr-FR"/>
              </w:rPr>
              <w:t>au</w:t>
            </w:r>
            <w:r w:rsidRPr="0091087D">
              <w:rPr>
                <w:rFonts w:ascii="Arial" w:eastAsia="Arial" w:hAnsi="Arial" w:cs="Arial"/>
                <w:spacing w:val="31"/>
                <w:lang w:val="fr-FR"/>
              </w:rPr>
              <w:t xml:space="preserve"> </w:t>
            </w:r>
            <w:r w:rsidRPr="0091087D">
              <w:rPr>
                <w:rFonts w:ascii="Arial" w:eastAsia="Arial" w:hAnsi="Arial" w:cs="Arial"/>
                <w:lang w:val="fr-FR"/>
              </w:rPr>
              <w:t>s</w:t>
            </w:r>
            <w:r w:rsidRPr="0091087D">
              <w:rPr>
                <w:rFonts w:ascii="Arial" w:eastAsia="Arial" w:hAnsi="Arial" w:cs="Arial"/>
                <w:spacing w:val="-2"/>
                <w:lang w:val="fr-FR"/>
              </w:rPr>
              <w:t>e</w:t>
            </w:r>
            <w:r w:rsidRPr="0091087D">
              <w:rPr>
                <w:rFonts w:ascii="Arial" w:eastAsia="Arial" w:hAnsi="Arial" w:cs="Arial"/>
                <w:spacing w:val="1"/>
                <w:lang w:val="fr-FR"/>
              </w:rPr>
              <w:t>i</w:t>
            </w:r>
            <w:r w:rsidRPr="0091087D">
              <w:rPr>
                <w:rFonts w:ascii="Arial" w:eastAsia="Arial" w:hAnsi="Arial" w:cs="Arial"/>
                <w:lang w:val="fr-FR"/>
              </w:rPr>
              <w:t>n</w:t>
            </w:r>
            <w:r w:rsidRPr="0091087D">
              <w:rPr>
                <w:rFonts w:ascii="Arial" w:eastAsia="Arial" w:hAnsi="Arial" w:cs="Arial"/>
                <w:spacing w:val="30"/>
                <w:lang w:val="fr-FR"/>
              </w:rPr>
              <w:t xml:space="preserve"> </w:t>
            </w:r>
            <w:r w:rsidRPr="0091087D">
              <w:rPr>
                <w:rFonts w:ascii="Arial" w:eastAsia="Arial" w:hAnsi="Arial" w:cs="Arial"/>
                <w:lang w:val="fr-FR"/>
              </w:rPr>
              <w:t>des</w:t>
            </w:r>
            <w:r w:rsidRPr="0091087D">
              <w:rPr>
                <w:rFonts w:ascii="Arial" w:eastAsia="Arial" w:hAnsi="Arial" w:cs="Arial"/>
                <w:spacing w:val="-2"/>
                <w:lang w:val="fr-FR"/>
              </w:rPr>
              <w:t>q</w:t>
            </w:r>
            <w:r w:rsidRPr="0091087D">
              <w:rPr>
                <w:rFonts w:ascii="Arial" w:eastAsia="Arial" w:hAnsi="Arial" w:cs="Arial"/>
                <w:lang w:val="fr-FR"/>
              </w:rPr>
              <w:t>u</w:t>
            </w:r>
            <w:r w:rsidRPr="0091087D">
              <w:rPr>
                <w:rFonts w:ascii="Arial" w:eastAsia="Arial" w:hAnsi="Arial" w:cs="Arial"/>
                <w:spacing w:val="-2"/>
                <w:lang w:val="fr-FR"/>
              </w:rPr>
              <w:t>e</w:t>
            </w:r>
            <w:r w:rsidRPr="0091087D">
              <w:rPr>
                <w:rFonts w:ascii="Arial" w:eastAsia="Arial" w:hAnsi="Arial" w:cs="Arial"/>
                <w:spacing w:val="1"/>
                <w:lang w:val="fr-FR"/>
              </w:rPr>
              <w:t>l</w:t>
            </w:r>
            <w:r w:rsidRPr="0091087D">
              <w:rPr>
                <w:rFonts w:ascii="Arial" w:eastAsia="Arial" w:hAnsi="Arial" w:cs="Arial"/>
                <w:lang w:val="fr-FR"/>
              </w:rPr>
              <w:t>s</w:t>
            </w:r>
            <w:r w:rsidRPr="0091087D">
              <w:rPr>
                <w:rFonts w:ascii="Arial" w:eastAsia="Arial" w:hAnsi="Arial" w:cs="Arial"/>
                <w:spacing w:val="30"/>
                <w:lang w:val="fr-FR"/>
              </w:rPr>
              <w:t xml:space="preserve"> </w:t>
            </w:r>
            <w:r w:rsidRPr="0091087D">
              <w:rPr>
                <w:rFonts w:ascii="Arial" w:eastAsia="Arial" w:hAnsi="Arial" w:cs="Arial"/>
                <w:spacing w:val="1"/>
                <w:lang w:val="fr-FR"/>
              </w:rPr>
              <w:t>l</w:t>
            </w:r>
            <w:r w:rsidRPr="0091087D">
              <w:rPr>
                <w:rFonts w:ascii="Arial" w:eastAsia="Arial" w:hAnsi="Arial" w:cs="Arial"/>
                <w:lang w:val="fr-FR"/>
              </w:rPr>
              <w:t>es</w:t>
            </w:r>
            <w:r w:rsidRPr="0091087D">
              <w:rPr>
                <w:rFonts w:ascii="Arial" w:eastAsia="Arial" w:hAnsi="Arial" w:cs="Arial"/>
                <w:spacing w:val="30"/>
                <w:lang w:val="fr-FR"/>
              </w:rPr>
              <w:t xml:space="preserve"> </w:t>
            </w:r>
            <w:r w:rsidRPr="0091087D">
              <w:rPr>
                <w:rFonts w:ascii="Arial" w:eastAsia="Arial" w:hAnsi="Arial" w:cs="Arial"/>
                <w:spacing w:val="-1"/>
                <w:lang w:val="fr-FR"/>
              </w:rPr>
              <w:t>t</w:t>
            </w:r>
            <w:r w:rsidRPr="0091087D">
              <w:rPr>
                <w:rFonts w:ascii="Arial" w:eastAsia="Arial" w:hAnsi="Arial" w:cs="Arial"/>
                <w:lang w:val="fr-FR"/>
              </w:rPr>
              <w:t>aux</w:t>
            </w:r>
            <w:r w:rsidRPr="0091087D">
              <w:rPr>
                <w:rFonts w:ascii="Arial" w:eastAsia="Arial" w:hAnsi="Arial" w:cs="Arial"/>
                <w:spacing w:val="31"/>
                <w:lang w:val="fr-FR"/>
              </w:rPr>
              <w:t xml:space="preserve"> </w:t>
            </w:r>
            <w:r w:rsidRPr="0091087D">
              <w:rPr>
                <w:rFonts w:ascii="Arial" w:eastAsia="Arial" w:hAnsi="Arial" w:cs="Arial"/>
                <w:lang w:val="fr-FR"/>
              </w:rPr>
              <w:t>de</w:t>
            </w:r>
            <w:r w:rsidRPr="0091087D">
              <w:rPr>
                <w:rFonts w:ascii="Arial" w:eastAsia="Arial" w:hAnsi="Arial" w:cs="Arial"/>
                <w:spacing w:val="28"/>
                <w:lang w:val="fr-FR"/>
              </w:rPr>
              <w:t xml:space="preserve"> </w:t>
            </w:r>
            <w:r w:rsidRPr="0091087D">
              <w:rPr>
                <w:rFonts w:ascii="Arial" w:eastAsia="Arial" w:hAnsi="Arial" w:cs="Arial"/>
                <w:lang w:val="fr-FR"/>
              </w:rPr>
              <w:t>pauvre</w:t>
            </w:r>
            <w:r w:rsidRPr="0091087D">
              <w:rPr>
                <w:rFonts w:ascii="Arial" w:eastAsia="Arial" w:hAnsi="Arial" w:cs="Arial"/>
                <w:spacing w:val="-1"/>
                <w:lang w:val="fr-FR"/>
              </w:rPr>
              <w:t>t</w:t>
            </w:r>
            <w:r w:rsidRPr="0091087D">
              <w:rPr>
                <w:rFonts w:ascii="Arial" w:eastAsia="Arial" w:hAnsi="Arial" w:cs="Arial"/>
                <w:lang w:val="fr-FR"/>
              </w:rPr>
              <w:t>é</w:t>
            </w:r>
            <w:r w:rsidRPr="0091087D">
              <w:rPr>
                <w:rFonts w:ascii="Arial" w:eastAsia="Arial" w:hAnsi="Arial" w:cs="Arial"/>
                <w:spacing w:val="30"/>
                <w:lang w:val="fr-FR"/>
              </w:rPr>
              <w:t xml:space="preserve"> </w:t>
            </w:r>
            <w:r w:rsidRPr="0091087D">
              <w:rPr>
                <w:rFonts w:ascii="Arial" w:eastAsia="Arial" w:hAnsi="Arial" w:cs="Arial"/>
                <w:lang w:val="fr-FR"/>
              </w:rPr>
              <w:t>se</w:t>
            </w:r>
            <w:r w:rsidRPr="0091087D">
              <w:rPr>
                <w:rFonts w:ascii="Arial" w:eastAsia="Arial" w:hAnsi="Arial" w:cs="Arial"/>
                <w:spacing w:val="30"/>
                <w:lang w:val="fr-FR"/>
              </w:rPr>
              <w:t xml:space="preserve"> </w:t>
            </w:r>
            <w:r w:rsidRPr="0091087D">
              <w:rPr>
                <w:rFonts w:ascii="Arial" w:eastAsia="Arial" w:hAnsi="Arial" w:cs="Arial"/>
                <w:lang w:val="fr-FR"/>
              </w:rPr>
              <w:t>s</w:t>
            </w:r>
            <w:r w:rsidRPr="0091087D">
              <w:rPr>
                <w:rFonts w:ascii="Arial" w:eastAsia="Arial" w:hAnsi="Arial" w:cs="Arial"/>
                <w:spacing w:val="-2"/>
                <w:lang w:val="fr-FR"/>
              </w:rPr>
              <w:t>o</w:t>
            </w:r>
            <w:r w:rsidRPr="0091087D">
              <w:rPr>
                <w:rFonts w:ascii="Arial" w:eastAsia="Arial" w:hAnsi="Arial" w:cs="Arial"/>
                <w:lang w:val="fr-FR"/>
              </w:rPr>
              <w:t>nt</w:t>
            </w:r>
            <w:r w:rsidRPr="0091087D">
              <w:rPr>
                <w:rFonts w:ascii="Arial" w:eastAsia="Arial" w:hAnsi="Arial" w:cs="Arial"/>
                <w:spacing w:val="29"/>
                <w:lang w:val="fr-FR"/>
              </w:rPr>
              <w:t xml:space="preserve"> </w:t>
            </w:r>
            <w:r w:rsidRPr="0091087D">
              <w:rPr>
                <w:rFonts w:ascii="Arial" w:eastAsia="Arial" w:hAnsi="Arial" w:cs="Arial"/>
                <w:lang w:val="fr-FR"/>
              </w:rPr>
              <w:t>accrus en</w:t>
            </w:r>
            <w:r w:rsidRPr="0091087D">
              <w:rPr>
                <w:rFonts w:ascii="Arial" w:eastAsia="Arial" w:hAnsi="Arial" w:cs="Arial"/>
                <w:spacing w:val="-1"/>
                <w:lang w:val="fr-FR"/>
              </w:rPr>
              <w:t>tr</w:t>
            </w:r>
            <w:r w:rsidRPr="0091087D">
              <w:rPr>
                <w:rFonts w:ascii="Arial" w:eastAsia="Arial" w:hAnsi="Arial" w:cs="Arial"/>
                <w:lang w:val="fr-FR"/>
              </w:rPr>
              <w:t>e 20</w:t>
            </w:r>
            <w:r w:rsidRPr="0091087D">
              <w:rPr>
                <w:rFonts w:ascii="Arial" w:eastAsia="Arial" w:hAnsi="Arial" w:cs="Arial"/>
                <w:spacing w:val="-2"/>
                <w:lang w:val="fr-FR"/>
              </w:rPr>
              <w:t>1</w:t>
            </w:r>
            <w:r w:rsidRPr="0091087D">
              <w:rPr>
                <w:rFonts w:ascii="Arial" w:eastAsia="Arial" w:hAnsi="Arial" w:cs="Arial"/>
                <w:lang w:val="fr-FR"/>
              </w:rPr>
              <w:t>1 et</w:t>
            </w:r>
            <w:r w:rsidRPr="0091087D">
              <w:rPr>
                <w:rFonts w:ascii="Arial" w:eastAsia="Arial" w:hAnsi="Arial" w:cs="Arial"/>
                <w:spacing w:val="-1"/>
                <w:lang w:val="fr-FR"/>
              </w:rPr>
              <w:t xml:space="preserve"> </w:t>
            </w:r>
            <w:r w:rsidRPr="0091087D">
              <w:rPr>
                <w:rFonts w:ascii="Arial" w:eastAsia="Arial" w:hAnsi="Arial" w:cs="Arial"/>
                <w:lang w:val="fr-FR"/>
              </w:rPr>
              <w:t xml:space="preserve">2015 </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2"/>
                <w:lang w:val="fr-FR"/>
              </w:rPr>
              <w:t>s</w:t>
            </w:r>
            <w:r w:rsidRPr="0091087D">
              <w:rPr>
                <w:rFonts w:ascii="Arial" w:eastAsia="Arial" w:hAnsi="Arial" w:cs="Arial"/>
                <w:lang w:val="fr-FR"/>
              </w:rPr>
              <w:t>p</w:t>
            </w:r>
            <w:r w:rsidRPr="0091087D">
              <w:rPr>
                <w:rFonts w:ascii="Arial" w:eastAsia="Arial" w:hAnsi="Arial" w:cs="Arial"/>
                <w:spacing w:val="-2"/>
                <w:lang w:val="fr-FR"/>
              </w:rPr>
              <w:t>e</w:t>
            </w:r>
            <w:r w:rsidRPr="0091087D">
              <w:rPr>
                <w:rFonts w:ascii="Arial" w:eastAsia="Arial" w:hAnsi="Arial" w:cs="Arial"/>
                <w:lang w:val="fr-FR"/>
              </w:rPr>
              <w:t>c</w:t>
            </w:r>
            <w:r w:rsidRPr="0091087D">
              <w:rPr>
                <w:rFonts w:ascii="Arial" w:eastAsia="Arial" w:hAnsi="Arial" w:cs="Arial"/>
                <w:spacing w:val="-1"/>
                <w:lang w:val="fr-FR"/>
              </w:rPr>
              <w:t>t</w:t>
            </w:r>
            <w:r w:rsidRPr="0091087D">
              <w:rPr>
                <w:rFonts w:ascii="Arial" w:eastAsia="Arial" w:hAnsi="Arial" w:cs="Arial"/>
                <w:spacing w:val="1"/>
                <w:lang w:val="fr-FR"/>
              </w:rPr>
              <w:t>i</w:t>
            </w:r>
            <w:r w:rsidRPr="0091087D">
              <w:rPr>
                <w:rFonts w:ascii="Arial" w:eastAsia="Arial" w:hAnsi="Arial" w:cs="Arial"/>
                <w:lang w:val="fr-FR"/>
              </w:rPr>
              <w:t>v</w:t>
            </w:r>
            <w:r w:rsidRPr="0091087D">
              <w:rPr>
                <w:rFonts w:ascii="Arial" w:eastAsia="Arial" w:hAnsi="Arial" w:cs="Arial"/>
                <w:spacing w:val="-2"/>
                <w:lang w:val="fr-FR"/>
              </w:rPr>
              <w:t>e</w:t>
            </w:r>
            <w:r w:rsidRPr="0091087D">
              <w:rPr>
                <w:rFonts w:ascii="Arial" w:eastAsia="Arial" w:hAnsi="Arial" w:cs="Arial"/>
                <w:spacing w:val="-1"/>
                <w:lang w:val="fr-FR"/>
              </w:rPr>
              <w:t>m</w:t>
            </w:r>
            <w:r w:rsidRPr="0091087D">
              <w:rPr>
                <w:rFonts w:ascii="Arial" w:eastAsia="Arial" w:hAnsi="Arial" w:cs="Arial"/>
                <w:lang w:val="fr-FR"/>
              </w:rPr>
              <w:t>ent</w:t>
            </w:r>
            <w:r w:rsidRPr="0091087D">
              <w:rPr>
                <w:rFonts w:ascii="Arial" w:eastAsia="Arial" w:hAnsi="Arial" w:cs="Arial"/>
                <w:spacing w:val="-1"/>
                <w:lang w:val="fr-FR"/>
              </w:rPr>
              <w:t xml:space="preserve"> </w:t>
            </w:r>
            <w:r w:rsidRPr="0091087D">
              <w:rPr>
                <w:rFonts w:ascii="Arial" w:eastAsia="Arial" w:hAnsi="Arial" w:cs="Arial"/>
                <w:lang w:val="fr-FR"/>
              </w:rPr>
              <w:t>de 44</w:t>
            </w:r>
            <w:r w:rsidRPr="0091087D">
              <w:rPr>
                <w:rFonts w:ascii="Arial" w:eastAsia="Arial" w:hAnsi="Arial" w:cs="Arial"/>
                <w:spacing w:val="-1"/>
                <w:lang w:val="fr-FR"/>
              </w:rPr>
              <w:t>,</w:t>
            </w:r>
            <w:r w:rsidRPr="0091087D">
              <w:rPr>
                <w:rFonts w:ascii="Arial" w:eastAsia="Arial" w:hAnsi="Arial" w:cs="Arial"/>
                <w:lang w:val="fr-FR"/>
              </w:rPr>
              <w:t>1</w:t>
            </w:r>
            <w:r>
              <w:rPr>
                <w:rFonts w:ascii="Arial" w:eastAsia="Arial" w:hAnsi="Arial" w:cs="Arial"/>
                <w:lang w:val="fr-FR"/>
              </w:rPr>
              <w:t xml:space="preserve"> %</w:t>
            </w:r>
            <w:r w:rsidRPr="0091087D">
              <w:rPr>
                <w:rFonts w:ascii="Arial" w:eastAsia="Arial" w:hAnsi="Arial" w:cs="Arial"/>
                <w:spacing w:val="-1"/>
                <w:lang w:val="fr-FR"/>
              </w:rPr>
              <w:t xml:space="preserve"> </w:t>
            </w:r>
            <w:r w:rsidRPr="0091087D">
              <w:rPr>
                <w:rFonts w:ascii="Arial" w:eastAsia="Arial" w:hAnsi="Arial" w:cs="Arial"/>
                <w:lang w:val="fr-FR"/>
              </w:rPr>
              <w:t xml:space="preserve">à </w:t>
            </w:r>
            <w:r w:rsidRPr="0091087D">
              <w:rPr>
                <w:rFonts w:ascii="Arial" w:eastAsia="Arial" w:hAnsi="Arial" w:cs="Arial"/>
                <w:spacing w:val="-2"/>
                <w:lang w:val="fr-FR"/>
              </w:rPr>
              <w:t>49</w:t>
            </w:r>
            <w:r>
              <w:rPr>
                <w:rFonts w:ascii="Arial" w:eastAsia="Arial" w:hAnsi="Arial" w:cs="Arial"/>
                <w:lang w:val="fr-FR"/>
              </w:rPr>
              <w:t xml:space="preserve"> %</w:t>
            </w:r>
            <w:r w:rsidRPr="0091087D">
              <w:rPr>
                <w:rFonts w:ascii="Arial" w:eastAsia="Arial" w:hAnsi="Arial" w:cs="Arial"/>
                <w:spacing w:val="-1"/>
                <w:lang w:val="fr-FR"/>
              </w:rPr>
              <w:t xml:space="preserve"> </w:t>
            </w:r>
            <w:r w:rsidRPr="0091087D">
              <w:rPr>
                <w:rFonts w:ascii="Arial" w:eastAsia="Arial" w:hAnsi="Arial" w:cs="Arial"/>
                <w:lang w:val="fr-FR"/>
              </w:rPr>
              <w:t>et</w:t>
            </w:r>
            <w:r w:rsidRPr="0091087D">
              <w:rPr>
                <w:rFonts w:ascii="Arial" w:eastAsia="Arial" w:hAnsi="Arial" w:cs="Arial"/>
                <w:spacing w:val="-1"/>
                <w:lang w:val="fr-FR"/>
              </w:rPr>
              <w:t xml:space="preserve"> </w:t>
            </w:r>
            <w:r w:rsidRPr="0091087D">
              <w:rPr>
                <w:rFonts w:ascii="Arial" w:eastAsia="Arial" w:hAnsi="Arial" w:cs="Arial"/>
                <w:lang w:val="fr-FR"/>
              </w:rPr>
              <w:t>de 39</w:t>
            </w:r>
            <w:r w:rsidRPr="0091087D">
              <w:rPr>
                <w:rFonts w:ascii="Arial" w:eastAsia="Arial" w:hAnsi="Arial" w:cs="Arial"/>
                <w:spacing w:val="-1"/>
                <w:lang w:val="fr-FR"/>
              </w:rPr>
              <w:t>,</w:t>
            </w:r>
            <w:r w:rsidRPr="0091087D">
              <w:rPr>
                <w:rFonts w:ascii="Arial" w:eastAsia="Arial" w:hAnsi="Arial" w:cs="Arial"/>
                <w:lang w:val="fr-FR"/>
              </w:rPr>
              <w:t>7</w:t>
            </w:r>
            <w:r>
              <w:rPr>
                <w:rFonts w:ascii="Arial" w:eastAsia="Arial" w:hAnsi="Arial" w:cs="Arial"/>
                <w:lang w:val="fr-FR"/>
              </w:rPr>
              <w:t xml:space="preserve"> %</w:t>
            </w:r>
            <w:r w:rsidRPr="0091087D">
              <w:rPr>
                <w:rFonts w:ascii="Arial" w:eastAsia="Arial" w:hAnsi="Arial" w:cs="Arial"/>
                <w:spacing w:val="-1"/>
                <w:lang w:val="fr-FR"/>
              </w:rPr>
              <w:t xml:space="preserve"> </w:t>
            </w:r>
            <w:r w:rsidRPr="0091087D">
              <w:rPr>
                <w:rFonts w:ascii="Arial" w:eastAsia="Arial" w:hAnsi="Arial" w:cs="Arial"/>
                <w:lang w:val="fr-FR"/>
              </w:rPr>
              <w:t>à 46</w:t>
            </w:r>
            <w:r w:rsidRPr="0091087D">
              <w:rPr>
                <w:rFonts w:ascii="Arial" w:eastAsia="Arial" w:hAnsi="Arial" w:cs="Arial"/>
                <w:spacing w:val="-1"/>
                <w:lang w:val="fr-FR"/>
              </w:rPr>
              <w:t>,</w:t>
            </w:r>
            <w:r w:rsidRPr="0091087D">
              <w:rPr>
                <w:rFonts w:ascii="Arial" w:eastAsia="Arial" w:hAnsi="Arial" w:cs="Arial"/>
                <w:lang w:val="fr-FR"/>
              </w:rPr>
              <w:t>2</w:t>
            </w:r>
            <w:r>
              <w:rPr>
                <w:rFonts w:ascii="Arial" w:eastAsia="Arial" w:hAnsi="Arial" w:cs="Arial"/>
                <w:lang w:val="fr-FR"/>
              </w:rPr>
              <w:t xml:space="preserve"> %</w:t>
            </w:r>
            <w:r w:rsidRPr="0091087D">
              <w:rPr>
                <w:rFonts w:ascii="Arial" w:eastAsia="Arial" w:hAnsi="Arial" w:cs="Arial"/>
                <w:lang w:val="fr-FR"/>
              </w:rPr>
              <w:t>)</w:t>
            </w:r>
          </w:p>
        </w:tc>
      </w:tr>
      <w:tr w:rsidR="00A124B8" w:rsidRPr="00043FE4" w14:paraId="6C371AEB" w14:textId="77777777" w:rsidTr="007570E3">
        <w:trPr>
          <w:trHeight w:val="315"/>
          <w:jc w:val="center"/>
        </w:trPr>
        <w:tc>
          <w:tcPr>
            <w:tcW w:w="2275" w:type="dxa"/>
            <w:tcMar>
              <w:left w:w="57" w:type="dxa"/>
              <w:right w:w="57" w:type="dxa"/>
            </w:tcMar>
            <w:vAlign w:val="center"/>
          </w:tcPr>
          <w:p w14:paraId="58AE92B8" w14:textId="77777777" w:rsidR="00A124B8" w:rsidRPr="0091087D" w:rsidRDefault="00A124B8" w:rsidP="007570E3">
            <w:pPr>
              <w:spacing w:before="40" w:after="40"/>
              <w:rPr>
                <w:rFonts w:ascii="Arial" w:eastAsia="Arial" w:hAnsi="Arial" w:cs="Arial"/>
                <w:lang w:val="fr-FR"/>
              </w:rPr>
            </w:pPr>
            <w:r w:rsidRPr="0091087D">
              <w:rPr>
                <w:rFonts w:ascii="Arial" w:eastAsia="Arial" w:hAnsi="Arial" w:cs="Arial"/>
                <w:b/>
                <w:spacing w:val="-1"/>
                <w:lang w:val="fr-FR"/>
              </w:rPr>
              <w:t>I</w:t>
            </w:r>
            <w:r w:rsidRPr="0091087D">
              <w:rPr>
                <w:rFonts w:ascii="Arial" w:eastAsia="Arial" w:hAnsi="Arial" w:cs="Arial"/>
                <w:b/>
                <w:lang w:val="fr-FR"/>
              </w:rPr>
              <w:t>n</w:t>
            </w:r>
            <w:r w:rsidRPr="0091087D">
              <w:rPr>
                <w:rFonts w:ascii="Arial" w:eastAsia="Arial" w:hAnsi="Arial" w:cs="Arial"/>
                <w:b/>
                <w:spacing w:val="1"/>
                <w:lang w:val="fr-FR"/>
              </w:rPr>
              <w:t>d</w:t>
            </w:r>
            <w:r w:rsidRPr="0091087D">
              <w:rPr>
                <w:rFonts w:ascii="Arial" w:eastAsia="Arial" w:hAnsi="Arial" w:cs="Arial"/>
                <w:b/>
                <w:spacing w:val="-1"/>
                <w:lang w:val="fr-FR"/>
              </w:rPr>
              <w:t>i</w:t>
            </w:r>
            <w:r w:rsidRPr="0091087D">
              <w:rPr>
                <w:rFonts w:ascii="Arial" w:eastAsia="Arial" w:hAnsi="Arial" w:cs="Arial"/>
                <w:b/>
                <w:lang w:val="fr-FR"/>
              </w:rPr>
              <w:t xml:space="preserve">ce </w:t>
            </w:r>
            <w:r w:rsidRPr="0091087D">
              <w:rPr>
                <w:rFonts w:ascii="Arial" w:eastAsia="Arial" w:hAnsi="Arial" w:cs="Arial"/>
                <w:b/>
                <w:spacing w:val="-2"/>
                <w:lang w:val="fr-FR"/>
              </w:rPr>
              <w:t>d</w:t>
            </w:r>
            <w:r w:rsidRPr="0091087D">
              <w:rPr>
                <w:rFonts w:ascii="Arial" w:eastAsia="Arial" w:hAnsi="Arial" w:cs="Arial"/>
                <w:b/>
                <w:lang w:val="fr-FR"/>
              </w:rPr>
              <w:t xml:space="preserve">e </w:t>
            </w:r>
            <w:r w:rsidRPr="0091087D">
              <w:rPr>
                <w:rFonts w:ascii="Arial" w:eastAsia="Arial" w:hAnsi="Arial" w:cs="Arial"/>
                <w:b/>
                <w:spacing w:val="-1"/>
                <w:lang w:val="fr-FR"/>
              </w:rPr>
              <w:t>Gi</w:t>
            </w:r>
            <w:r w:rsidRPr="0091087D">
              <w:rPr>
                <w:rFonts w:ascii="Arial" w:eastAsia="Arial" w:hAnsi="Arial" w:cs="Arial"/>
                <w:b/>
                <w:lang w:val="fr-FR"/>
              </w:rPr>
              <w:t>ni</w:t>
            </w:r>
          </w:p>
        </w:tc>
        <w:tc>
          <w:tcPr>
            <w:tcW w:w="6797" w:type="dxa"/>
            <w:tcMar>
              <w:left w:w="57" w:type="dxa"/>
              <w:right w:w="57" w:type="dxa"/>
            </w:tcMar>
            <w:vAlign w:val="center"/>
          </w:tcPr>
          <w:p w14:paraId="3C3F8752" w14:textId="77777777" w:rsidR="00A124B8" w:rsidRPr="0091087D" w:rsidRDefault="00A124B8" w:rsidP="006A3601">
            <w:pPr>
              <w:pStyle w:val="Paragraphedeliste"/>
              <w:numPr>
                <w:ilvl w:val="0"/>
                <w:numId w:val="77"/>
              </w:numPr>
              <w:spacing w:before="40" w:after="40"/>
              <w:ind w:left="357" w:hanging="357"/>
              <w:contextualSpacing w:val="0"/>
              <w:rPr>
                <w:rFonts w:ascii="Arial" w:eastAsia="Arial" w:hAnsi="Arial" w:cs="Arial"/>
                <w:lang w:val="fr-FR"/>
              </w:rPr>
            </w:pPr>
            <w:r w:rsidRPr="0091087D">
              <w:rPr>
                <w:rFonts w:ascii="Arial" w:eastAsia="Arial" w:hAnsi="Arial" w:cs="Arial"/>
                <w:lang w:val="fr-FR"/>
              </w:rPr>
              <w:t>L</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lang w:val="fr-FR"/>
              </w:rPr>
              <w:t>n</w:t>
            </w:r>
            <w:r w:rsidRPr="0091087D">
              <w:rPr>
                <w:rFonts w:ascii="Arial" w:eastAsia="Arial" w:hAnsi="Arial" w:cs="Arial"/>
                <w:spacing w:val="-2"/>
                <w:lang w:val="fr-FR"/>
              </w:rPr>
              <w:t>d</w:t>
            </w:r>
            <w:r w:rsidRPr="0091087D">
              <w:rPr>
                <w:rFonts w:ascii="Arial" w:eastAsia="Arial" w:hAnsi="Arial" w:cs="Arial"/>
                <w:spacing w:val="1"/>
                <w:lang w:val="fr-FR"/>
              </w:rPr>
              <w:t>i</w:t>
            </w:r>
            <w:r w:rsidRPr="0091087D">
              <w:rPr>
                <w:rFonts w:ascii="Arial" w:eastAsia="Arial" w:hAnsi="Arial" w:cs="Arial"/>
                <w:lang w:val="fr-FR"/>
              </w:rPr>
              <w:t xml:space="preserve">ce </w:t>
            </w:r>
            <w:r w:rsidRPr="0091087D">
              <w:rPr>
                <w:rFonts w:ascii="Arial" w:eastAsia="Arial" w:hAnsi="Arial" w:cs="Arial"/>
                <w:spacing w:val="-2"/>
                <w:lang w:val="fr-FR"/>
              </w:rPr>
              <w:t>d</w:t>
            </w:r>
            <w:r w:rsidRPr="0091087D">
              <w:rPr>
                <w:rFonts w:ascii="Arial" w:eastAsia="Arial" w:hAnsi="Arial" w:cs="Arial"/>
                <w:lang w:val="fr-FR"/>
              </w:rPr>
              <w:t xml:space="preserve">e </w:t>
            </w:r>
            <w:r w:rsidRPr="0091087D">
              <w:rPr>
                <w:rFonts w:ascii="Arial" w:eastAsia="Arial" w:hAnsi="Arial" w:cs="Arial"/>
                <w:spacing w:val="-1"/>
                <w:lang w:val="fr-FR"/>
              </w:rPr>
              <w:t>G</w:t>
            </w:r>
            <w:r w:rsidRPr="0091087D">
              <w:rPr>
                <w:rFonts w:ascii="Arial" w:eastAsia="Arial" w:hAnsi="Arial" w:cs="Arial"/>
                <w:spacing w:val="1"/>
                <w:lang w:val="fr-FR"/>
              </w:rPr>
              <w:t>i</w:t>
            </w:r>
            <w:r w:rsidRPr="0091087D">
              <w:rPr>
                <w:rFonts w:ascii="Arial" w:eastAsia="Arial" w:hAnsi="Arial" w:cs="Arial"/>
                <w:spacing w:val="-1"/>
                <w:lang w:val="fr-FR"/>
              </w:rPr>
              <w:t>n</w:t>
            </w:r>
            <w:r w:rsidRPr="0091087D">
              <w:rPr>
                <w:rFonts w:ascii="Arial" w:eastAsia="Arial" w:hAnsi="Arial" w:cs="Arial"/>
                <w:lang w:val="fr-FR"/>
              </w:rPr>
              <w:t>i est</w:t>
            </w:r>
            <w:r w:rsidRPr="0091087D">
              <w:rPr>
                <w:rFonts w:ascii="Arial" w:eastAsia="Arial" w:hAnsi="Arial" w:cs="Arial"/>
                <w:spacing w:val="-1"/>
                <w:lang w:val="fr-FR"/>
              </w:rPr>
              <w:t xml:space="preserve"> </w:t>
            </w:r>
            <w:r w:rsidRPr="0091087D">
              <w:rPr>
                <w:rFonts w:ascii="Arial" w:eastAsia="Arial" w:hAnsi="Arial" w:cs="Arial"/>
                <w:lang w:val="fr-FR"/>
              </w:rPr>
              <w:t>de 0</w:t>
            </w:r>
            <w:r w:rsidRPr="0091087D">
              <w:rPr>
                <w:rFonts w:ascii="Arial" w:eastAsia="Arial" w:hAnsi="Arial" w:cs="Arial"/>
                <w:spacing w:val="-1"/>
                <w:lang w:val="fr-FR"/>
              </w:rPr>
              <w:t>,</w:t>
            </w:r>
            <w:r w:rsidRPr="0091087D">
              <w:rPr>
                <w:rFonts w:ascii="Arial" w:eastAsia="Arial" w:hAnsi="Arial" w:cs="Arial"/>
                <w:spacing w:val="-2"/>
                <w:lang w:val="fr-FR"/>
              </w:rPr>
              <w:t>3</w:t>
            </w:r>
            <w:r w:rsidRPr="0091087D">
              <w:rPr>
                <w:rFonts w:ascii="Arial" w:eastAsia="Arial" w:hAnsi="Arial" w:cs="Arial"/>
                <w:lang w:val="fr-FR"/>
              </w:rPr>
              <w:t>80 en 2</w:t>
            </w:r>
            <w:r w:rsidRPr="0091087D">
              <w:rPr>
                <w:rFonts w:ascii="Arial" w:eastAsia="Arial" w:hAnsi="Arial" w:cs="Arial"/>
                <w:spacing w:val="-2"/>
                <w:lang w:val="fr-FR"/>
              </w:rPr>
              <w:t>0</w:t>
            </w:r>
            <w:r w:rsidRPr="0091087D">
              <w:rPr>
                <w:rFonts w:ascii="Arial" w:eastAsia="Arial" w:hAnsi="Arial" w:cs="Arial"/>
                <w:lang w:val="fr-FR"/>
              </w:rPr>
              <w:t>15 c</w:t>
            </w:r>
            <w:r w:rsidRPr="0091087D">
              <w:rPr>
                <w:rFonts w:ascii="Arial" w:eastAsia="Arial" w:hAnsi="Arial" w:cs="Arial"/>
                <w:spacing w:val="-2"/>
                <w:lang w:val="fr-FR"/>
              </w:rPr>
              <w:t>o</w:t>
            </w:r>
            <w:r w:rsidRPr="0091087D">
              <w:rPr>
                <w:rFonts w:ascii="Arial" w:eastAsia="Arial" w:hAnsi="Arial" w:cs="Arial"/>
                <w:lang w:val="fr-FR"/>
              </w:rPr>
              <w:t>n</w:t>
            </w:r>
            <w:r w:rsidRPr="0091087D">
              <w:rPr>
                <w:rFonts w:ascii="Arial" w:eastAsia="Arial" w:hAnsi="Arial" w:cs="Arial"/>
                <w:spacing w:val="-1"/>
                <w:lang w:val="fr-FR"/>
              </w:rPr>
              <w:t>tr</w:t>
            </w:r>
            <w:r w:rsidRPr="0091087D">
              <w:rPr>
                <w:rFonts w:ascii="Arial" w:eastAsia="Arial" w:hAnsi="Arial" w:cs="Arial"/>
                <w:lang w:val="fr-FR"/>
              </w:rPr>
              <w:t>e 0</w:t>
            </w:r>
            <w:r w:rsidRPr="0091087D">
              <w:rPr>
                <w:rFonts w:ascii="Arial" w:eastAsia="Arial" w:hAnsi="Arial" w:cs="Arial"/>
                <w:spacing w:val="-1"/>
                <w:lang w:val="fr-FR"/>
              </w:rPr>
              <w:t>,</w:t>
            </w:r>
            <w:r w:rsidRPr="0091087D">
              <w:rPr>
                <w:rFonts w:ascii="Arial" w:eastAsia="Arial" w:hAnsi="Arial" w:cs="Arial"/>
                <w:lang w:val="fr-FR"/>
              </w:rPr>
              <w:t xml:space="preserve">393 </w:t>
            </w:r>
            <w:r w:rsidRPr="0091087D">
              <w:rPr>
                <w:rFonts w:ascii="Arial" w:eastAsia="Arial" w:hAnsi="Arial" w:cs="Arial"/>
                <w:spacing w:val="-3"/>
                <w:lang w:val="fr-FR"/>
              </w:rPr>
              <w:t>e</w:t>
            </w:r>
            <w:r w:rsidRPr="0091087D">
              <w:rPr>
                <w:rFonts w:ascii="Arial" w:eastAsia="Arial" w:hAnsi="Arial" w:cs="Arial"/>
                <w:lang w:val="fr-FR"/>
              </w:rPr>
              <w:t>n 2011</w:t>
            </w:r>
          </w:p>
        </w:tc>
      </w:tr>
      <w:tr w:rsidR="00A124B8" w:rsidRPr="00043FE4" w14:paraId="26FE674A" w14:textId="77777777" w:rsidTr="007570E3">
        <w:trPr>
          <w:trHeight w:val="567"/>
          <w:jc w:val="center"/>
        </w:trPr>
        <w:tc>
          <w:tcPr>
            <w:tcW w:w="2275" w:type="dxa"/>
            <w:tcMar>
              <w:left w:w="57" w:type="dxa"/>
              <w:right w:w="57" w:type="dxa"/>
            </w:tcMar>
            <w:vAlign w:val="center"/>
          </w:tcPr>
          <w:p w14:paraId="1910AA2D" w14:textId="77777777" w:rsidR="00A124B8" w:rsidRPr="0091087D" w:rsidRDefault="00A124B8" w:rsidP="007570E3">
            <w:pPr>
              <w:spacing w:before="40" w:after="40"/>
              <w:rPr>
                <w:rFonts w:ascii="Arial" w:eastAsia="Arial" w:hAnsi="Arial" w:cs="Arial"/>
                <w:lang w:val="fr-FR"/>
              </w:rPr>
            </w:pPr>
            <w:r w:rsidRPr="0091087D">
              <w:rPr>
                <w:rFonts w:ascii="Arial" w:eastAsia="Arial" w:hAnsi="Arial" w:cs="Arial"/>
                <w:b/>
                <w:lang w:val="fr-FR"/>
              </w:rPr>
              <w:t>L’</w:t>
            </w:r>
            <w:r w:rsidRPr="0091087D">
              <w:rPr>
                <w:rFonts w:ascii="Arial" w:eastAsia="Arial" w:hAnsi="Arial" w:cs="Arial"/>
                <w:b/>
                <w:spacing w:val="-2"/>
                <w:lang w:val="fr-FR"/>
              </w:rPr>
              <w:t>i</w:t>
            </w:r>
            <w:r w:rsidRPr="0091087D">
              <w:rPr>
                <w:rFonts w:ascii="Arial" w:eastAsia="Arial" w:hAnsi="Arial" w:cs="Arial"/>
                <w:b/>
                <w:lang w:val="fr-FR"/>
              </w:rPr>
              <w:t>n</w:t>
            </w:r>
            <w:r w:rsidRPr="0091087D">
              <w:rPr>
                <w:rFonts w:ascii="Arial" w:eastAsia="Arial" w:hAnsi="Arial" w:cs="Arial"/>
                <w:b/>
                <w:spacing w:val="1"/>
                <w:lang w:val="fr-FR"/>
              </w:rPr>
              <w:t>d</w:t>
            </w:r>
            <w:r w:rsidRPr="0091087D">
              <w:rPr>
                <w:rFonts w:ascii="Arial" w:eastAsia="Arial" w:hAnsi="Arial" w:cs="Arial"/>
                <w:b/>
                <w:spacing w:val="-1"/>
                <w:lang w:val="fr-FR"/>
              </w:rPr>
              <w:t>i</w:t>
            </w:r>
            <w:r w:rsidRPr="0091087D">
              <w:rPr>
                <w:rFonts w:ascii="Arial" w:eastAsia="Arial" w:hAnsi="Arial" w:cs="Arial"/>
                <w:b/>
                <w:lang w:val="fr-FR"/>
              </w:rPr>
              <w:t xml:space="preserve">ce </w:t>
            </w:r>
            <w:r w:rsidRPr="0091087D">
              <w:rPr>
                <w:rFonts w:ascii="Arial" w:eastAsia="Arial" w:hAnsi="Arial" w:cs="Arial"/>
                <w:b/>
                <w:spacing w:val="-2"/>
                <w:lang w:val="fr-FR"/>
              </w:rPr>
              <w:t>d</w:t>
            </w:r>
            <w:r w:rsidRPr="0091087D">
              <w:rPr>
                <w:rFonts w:ascii="Arial" w:eastAsia="Arial" w:hAnsi="Arial" w:cs="Arial"/>
                <w:b/>
                <w:lang w:val="fr-FR"/>
              </w:rPr>
              <w:t>e dé</w:t>
            </w:r>
            <w:r w:rsidRPr="0091087D">
              <w:rPr>
                <w:rFonts w:ascii="Arial" w:eastAsia="Arial" w:hAnsi="Arial" w:cs="Arial"/>
                <w:b/>
                <w:spacing w:val="-2"/>
                <w:lang w:val="fr-FR"/>
              </w:rPr>
              <w:t>v</w:t>
            </w:r>
            <w:r w:rsidRPr="0091087D">
              <w:rPr>
                <w:rFonts w:ascii="Arial" w:eastAsia="Arial" w:hAnsi="Arial" w:cs="Arial"/>
                <w:b/>
                <w:lang w:val="fr-FR"/>
              </w:rPr>
              <w:t>e</w:t>
            </w:r>
            <w:r w:rsidRPr="0091087D">
              <w:rPr>
                <w:rFonts w:ascii="Arial" w:eastAsia="Arial" w:hAnsi="Arial" w:cs="Arial"/>
                <w:b/>
                <w:spacing w:val="-1"/>
                <w:lang w:val="fr-FR"/>
              </w:rPr>
              <w:t>l</w:t>
            </w:r>
            <w:r w:rsidRPr="0091087D">
              <w:rPr>
                <w:rFonts w:ascii="Arial" w:eastAsia="Arial" w:hAnsi="Arial" w:cs="Arial"/>
                <w:b/>
                <w:lang w:val="fr-FR"/>
              </w:rPr>
              <w:t>o</w:t>
            </w:r>
            <w:r w:rsidRPr="0091087D">
              <w:rPr>
                <w:rFonts w:ascii="Arial" w:eastAsia="Arial" w:hAnsi="Arial" w:cs="Arial"/>
                <w:b/>
                <w:spacing w:val="-1"/>
                <w:lang w:val="fr-FR"/>
              </w:rPr>
              <w:t>p</w:t>
            </w:r>
            <w:r w:rsidRPr="0091087D">
              <w:rPr>
                <w:rFonts w:ascii="Arial" w:eastAsia="Arial" w:hAnsi="Arial" w:cs="Arial"/>
                <w:b/>
                <w:lang w:val="fr-FR"/>
              </w:rPr>
              <w:t>pe</w:t>
            </w:r>
            <w:r w:rsidRPr="0091087D">
              <w:rPr>
                <w:rFonts w:ascii="Arial" w:eastAsia="Arial" w:hAnsi="Arial" w:cs="Arial"/>
                <w:b/>
                <w:spacing w:val="-3"/>
                <w:lang w:val="fr-FR"/>
              </w:rPr>
              <w:t>m</w:t>
            </w:r>
            <w:r w:rsidRPr="0091087D">
              <w:rPr>
                <w:rFonts w:ascii="Arial" w:eastAsia="Arial" w:hAnsi="Arial" w:cs="Arial"/>
                <w:b/>
                <w:lang w:val="fr-FR"/>
              </w:rPr>
              <w:t>ent h</w:t>
            </w:r>
            <w:r w:rsidRPr="0091087D">
              <w:rPr>
                <w:rFonts w:ascii="Arial" w:eastAsia="Arial" w:hAnsi="Arial" w:cs="Arial"/>
                <w:b/>
                <w:spacing w:val="1"/>
                <w:lang w:val="fr-FR"/>
              </w:rPr>
              <w:t>u</w:t>
            </w:r>
            <w:r w:rsidRPr="0091087D">
              <w:rPr>
                <w:rFonts w:ascii="Arial" w:eastAsia="Arial" w:hAnsi="Arial" w:cs="Arial"/>
                <w:b/>
                <w:spacing w:val="-3"/>
                <w:lang w:val="fr-FR"/>
              </w:rPr>
              <w:t>m</w:t>
            </w:r>
            <w:r w:rsidRPr="0091087D">
              <w:rPr>
                <w:rFonts w:ascii="Arial" w:eastAsia="Arial" w:hAnsi="Arial" w:cs="Arial"/>
                <w:b/>
                <w:lang w:val="fr-FR"/>
              </w:rPr>
              <w:t>a</w:t>
            </w:r>
            <w:r w:rsidRPr="0091087D">
              <w:rPr>
                <w:rFonts w:ascii="Arial" w:eastAsia="Arial" w:hAnsi="Arial" w:cs="Arial"/>
                <w:b/>
                <w:spacing w:val="-1"/>
                <w:lang w:val="fr-FR"/>
              </w:rPr>
              <w:t>i</w:t>
            </w:r>
            <w:r w:rsidRPr="0091087D">
              <w:rPr>
                <w:rFonts w:ascii="Arial" w:eastAsia="Arial" w:hAnsi="Arial" w:cs="Arial"/>
                <w:b/>
                <w:lang w:val="fr-FR"/>
              </w:rPr>
              <w:t xml:space="preserve">n </w:t>
            </w:r>
            <w:r w:rsidRPr="0091087D">
              <w:rPr>
                <w:rFonts w:ascii="Arial" w:eastAsia="Arial" w:hAnsi="Arial" w:cs="Arial"/>
                <w:b/>
                <w:spacing w:val="-1"/>
                <w:lang w:val="fr-FR"/>
              </w:rPr>
              <w:t>(ID</w:t>
            </w:r>
            <w:r w:rsidRPr="0091087D">
              <w:rPr>
                <w:rFonts w:ascii="Arial" w:eastAsia="Arial" w:hAnsi="Arial" w:cs="Arial"/>
                <w:b/>
                <w:lang w:val="fr-FR"/>
              </w:rPr>
              <w:t>H</w:t>
            </w:r>
          </w:p>
        </w:tc>
        <w:tc>
          <w:tcPr>
            <w:tcW w:w="6797" w:type="dxa"/>
            <w:tcMar>
              <w:left w:w="57" w:type="dxa"/>
              <w:right w:w="57" w:type="dxa"/>
            </w:tcMar>
            <w:vAlign w:val="center"/>
          </w:tcPr>
          <w:p w14:paraId="2F5D3D1E" w14:textId="77777777" w:rsidR="00A124B8" w:rsidRPr="0091087D" w:rsidRDefault="00A124B8" w:rsidP="006A3601">
            <w:pPr>
              <w:pStyle w:val="Paragraphedeliste"/>
              <w:numPr>
                <w:ilvl w:val="0"/>
                <w:numId w:val="77"/>
              </w:numPr>
              <w:spacing w:before="40" w:after="40"/>
              <w:ind w:left="357" w:hanging="357"/>
              <w:contextualSpacing w:val="0"/>
              <w:rPr>
                <w:rFonts w:ascii="Arial" w:eastAsia="Arial" w:hAnsi="Arial" w:cs="Arial"/>
                <w:lang w:val="fr-FR"/>
              </w:rPr>
            </w:pPr>
            <w:r w:rsidRPr="0091087D">
              <w:rPr>
                <w:rFonts w:ascii="Arial" w:eastAsia="Arial" w:hAnsi="Arial" w:cs="Arial"/>
                <w:spacing w:val="-1"/>
                <w:position w:val="-9"/>
                <w:lang w:val="fr-FR"/>
              </w:rPr>
              <w:t>I</w:t>
            </w:r>
            <w:r w:rsidRPr="0091087D">
              <w:rPr>
                <w:rFonts w:ascii="Arial" w:eastAsia="Arial" w:hAnsi="Arial" w:cs="Arial"/>
                <w:position w:val="-9"/>
                <w:lang w:val="fr-FR"/>
              </w:rPr>
              <w:t>l</w:t>
            </w:r>
            <w:r w:rsidRPr="0091087D">
              <w:rPr>
                <w:rFonts w:ascii="Arial" w:eastAsia="Arial" w:hAnsi="Arial" w:cs="Arial"/>
                <w:spacing w:val="38"/>
                <w:position w:val="-9"/>
                <w:lang w:val="fr-FR"/>
              </w:rPr>
              <w:t xml:space="preserve"> </w:t>
            </w:r>
            <w:r w:rsidRPr="0091087D">
              <w:rPr>
                <w:rFonts w:ascii="Arial" w:eastAsia="Arial" w:hAnsi="Arial" w:cs="Arial"/>
                <w:position w:val="-9"/>
                <w:lang w:val="fr-FR"/>
              </w:rPr>
              <w:t>est</w:t>
            </w:r>
            <w:r w:rsidRPr="0091087D">
              <w:rPr>
                <w:rFonts w:ascii="Arial" w:eastAsia="Arial" w:hAnsi="Arial" w:cs="Arial"/>
                <w:spacing w:val="37"/>
                <w:position w:val="-9"/>
                <w:lang w:val="fr-FR"/>
              </w:rPr>
              <w:t xml:space="preserve"> </w:t>
            </w:r>
            <w:r w:rsidRPr="0091087D">
              <w:rPr>
                <w:rFonts w:ascii="Arial" w:eastAsia="Arial" w:hAnsi="Arial" w:cs="Arial"/>
                <w:position w:val="-9"/>
                <w:lang w:val="fr-FR"/>
              </w:rPr>
              <w:t>passé</w:t>
            </w:r>
            <w:r w:rsidRPr="0091087D">
              <w:rPr>
                <w:rFonts w:ascii="Arial" w:eastAsia="Arial" w:hAnsi="Arial" w:cs="Arial"/>
                <w:spacing w:val="38"/>
                <w:position w:val="-9"/>
                <w:lang w:val="fr-FR"/>
              </w:rPr>
              <w:t xml:space="preserve"> </w:t>
            </w:r>
            <w:r w:rsidRPr="0091087D">
              <w:rPr>
                <w:rFonts w:ascii="Arial" w:eastAsia="Arial" w:hAnsi="Arial" w:cs="Arial"/>
                <w:position w:val="-9"/>
                <w:lang w:val="fr-FR"/>
              </w:rPr>
              <w:t>de</w:t>
            </w:r>
            <w:r w:rsidRPr="0091087D">
              <w:rPr>
                <w:rFonts w:ascii="Arial" w:eastAsia="Arial" w:hAnsi="Arial" w:cs="Arial"/>
                <w:spacing w:val="38"/>
                <w:position w:val="-9"/>
                <w:lang w:val="fr-FR"/>
              </w:rPr>
              <w:t xml:space="preserve"> </w:t>
            </w:r>
            <w:r w:rsidRPr="0091087D">
              <w:rPr>
                <w:rFonts w:ascii="Arial" w:eastAsia="Arial" w:hAnsi="Arial" w:cs="Arial"/>
                <w:position w:val="-9"/>
                <w:lang w:val="fr-FR"/>
              </w:rPr>
              <w:t>0</w:t>
            </w:r>
            <w:r w:rsidRPr="0091087D">
              <w:rPr>
                <w:rFonts w:ascii="Arial" w:eastAsia="Arial" w:hAnsi="Arial" w:cs="Arial"/>
                <w:spacing w:val="-1"/>
                <w:position w:val="-9"/>
                <w:lang w:val="fr-FR"/>
              </w:rPr>
              <w:t>,</w:t>
            </w:r>
            <w:r w:rsidRPr="0091087D">
              <w:rPr>
                <w:rFonts w:ascii="Arial" w:eastAsia="Arial" w:hAnsi="Arial" w:cs="Arial"/>
                <w:position w:val="-9"/>
                <w:lang w:val="fr-FR"/>
              </w:rPr>
              <w:t>426</w:t>
            </w:r>
            <w:r w:rsidRPr="0091087D">
              <w:rPr>
                <w:rFonts w:ascii="Arial" w:eastAsia="Arial" w:hAnsi="Arial" w:cs="Arial"/>
                <w:spacing w:val="38"/>
                <w:position w:val="-9"/>
                <w:lang w:val="fr-FR"/>
              </w:rPr>
              <w:t xml:space="preserve"> </w:t>
            </w:r>
            <w:r w:rsidRPr="0091087D">
              <w:rPr>
                <w:rFonts w:ascii="Arial" w:eastAsia="Arial" w:hAnsi="Arial" w:cs="Arial"/>
                <w:position w:val="-9"/>
                <w:lang w:val="fr-FR"/>
              </w:rPr>
              <w:t>en</w:t>
            </w:r>
            <w:r w:rsidRPr="0091087D">
              <w:rPr>
                <w:rFonts w:ascii="Arial" w:eastAsia="Arial" w:hAnsi="Arial" w:cs="Arial"/>
                <w:spacing w:val="38"/>
                <w:position w:val="-9"/>
                <w:lang w:val="fr-FR"/>
              </w:rPr>
              <w:t xml:space="preserve"> </w:t>
            </w:r>
            <w:r w:rsidRPr="0091087D">
              <w:rPr>
                <w:rFonts w:ascii="Arial" w:eastAsia="Arial" w:hAnsi="Arial" w:cs="Arial"/>
                <w:position w:val="-9"/>
                <w:lang w:val="fr-FR"/>
              </w:rPr>
              <w:t>2000</w:t>
            </w:r>
            <w:r w:rsidRPr="0091087D">
              <w:rPr>
                <w:rFonts w:ascii="Arial" w:eastAsia="Arial" w:hAnsi="Arial" w:cs="Arial"/>
                <w:spacing w:val="38"/>
                <w:position w:val="-9"/>
                <w:lang w:val="fr-FR"/>
              </w:rPr>
              <w:t xml:space="preserve"> </w:t>
            </w:r>
            <w:r w:rsidRPr="0091087D">
              <w:rPr>
                <w:rFonts w:ascii="Arial" w:eastAsia="Arial" w:hAnsi="Arial" w:cs="Arial"/>
                <w:position w:val="-9"/>
                <w:lang w:val="fr-FR"/>
              </w:rPr>
              <w:t>à</w:t>
            </w:r>
            <w:r w:rsidRPr="0091087D">
              <w:rPr>
                <w:rFonts w:ascii="Arial" w:eastAsia="Arial" w:hAnsi="Arial" w:cs="Arial"/>
                <w:spacing w:val="38"/>
                <w:position w:val="-9"/>
                <w:lang w:val="fr-FR"/>
              </w:rPr>
              <w:t xml:space="preserve"> </w:t>
            </w:r>
            <w:r w:rsidRPr="0091087D">
              <w:rPr>
                <w:rFonts w:ascii="Arial" w:eastAsia="Arial" w:hAnsi="Arial" w:cs="Arial"/>
                <w:position w:val="-9"/>
                <w:lang w:val="fr-FR"/>
              </w:rPr>
              <w:t>0</w:t>
            </w:r>
            <w:r w:rsidRPr="0091087D">
              <w:rPr>
                <w:rFonts w:ascii="Arial" w:eastAsia="Arial" w:hAnsi="Arial" w:cs="Arial"/>
                <w:spacing w:val="-1"/>
                <w:position w:val="-9"/>
                <w:lang w:val="fr-FR"/>
              </w:rPr>
              <w:t>,</w:t>
            </w:r>
            <w:r w:rsidRPr="0091087D">
              <w:rPr>
                <w:rFonts w:ascii="Arial" w:eastAsia="Arial" w:hAnsi="Arial" w:cs="Arial"/>
                <w:position w:val="-9"/>
                <w:lang w:val="fr-FR"/>
              </w:rPr>
              <w:t>484</w:t>
            </w:r>
            <w:r w:rsidRPr="0091087D">
              <w:rPr>
                <w:rFonts w:ascii="Arial" w:eastAsia="Arial" w:hAnsi="Arial" w:cs="Arial"/>
                <w:spacing w:val="38"/>
                <w:position w:val="-9"/>
                <w:lang w:val="fr-FR"/>
              </w:rPr>
              <w:t xml:space="preserve"> </w:t>
            </w:r>
            <w:r w:rsidRPr="0091087D">
              <w:rPr>
                <w:rFonts w:ascii="Arial" w:eastAsia="Arial" w:hAnsi="Arial" w:cs="Arial"/>
                <w:position w:val="-9"/>
                <w:lang w:val="fr-FR"/>
              </w:rPr>
              <w:t>en</w:t>
            </w:r>
            <w:r w:rsidRPr="0091087D">
              <w:rPr>
                <w:rFonts w:ascii="Arial" w:eastAsia="Arial" w:hAnsi="Arial" w:cs="Arial"/>
                <w:spacing w:val="38"/>
                <w:position w:val="-9"/>
                <w:lang w:val="fr-FR"/>
              </w:rPr>
              <w:t xml:space="preserve"> </w:t>
            </w:r>
            <w:r w:rsidRPr="0091087D">
              <w:rPr>
                <w:rFonts w:ascii="Arial" w:eastAsia="Arial" w:hAnsi="Arial" w:cs="Arial"/>
                <w:position w:val="-9"/>
                <w:lang w:val="fr-FR"/>
              </w:rPr>
              <w:t>2014</w:t>
            </w:r>
            <w:r w:rsidRPr="0091087D">
              <w:rPr>
                <w:rFonts w:ascii="Arial" w:eastAsia="Arial" w:hAnsi="Arial" w:cs="Arial"/>
                <w:spacing w:val="38"/>
                <w:position w:val="-9"/>
                <w:lang w:val="fr-FR"/>
              </w:rPr>
              <w:t xml:space="preserve"> </w:t>
            </w:r>
            <w:r w:rsidRPr="0091087D">
              <w:rPr>
                <w:rFonts w:ascii="Arial" w:eastAsia="Arial" w:hAnsi="Arial" w:cs="Arial"/>
                <w:spacing w:val="-1"/>
                <w:position w:val="-9"/>
                <w:lang w:val="fr-FR"/>
              </w:rPr>
              <w:t>(</w:t>
            </w:r>
            <w:r w:rsidRPr="0091087D">
              <w:rPr>
                <w:rFonts w:ascii="Arial" w:eastAsia="Arial" w:hAnsi="Arial" w:cs="Arial"/>
                <w:spacing w:val="1"/>
                <w:position w:val="-9"/>
                <w:lang w:val="fr-FR"/>
              </w:rPr>
              <w:t>R</w:t>
            </w:r>
            <w:r w:rsidRPr="0091087D">
              <w:rPr>
                <w:rFonts w:ascii="Arial" w:eastAsia="Arial" w:hAnsi="Arial" w:cs="Arial"/>
                <w:position w:val="-9"/>
                <w:lang w:val="fr-FR"/>
              </w:rPr>
              <w:t>a</w:t>
            </w:r>
            <w:r w:rsidRPr="0091087D">
              <w:rPr>
                <w:rFonts w:ascii="Arial" w:eastAsia="Arial" w:hAnsi="Arial" w:cs="Arial"/>
                <w:spacing w:val="-2"/>
                <w:position w:val="-9"/>
                <w:lang w:val="fr-FR"/>
              </w:rPr>
              <w:t>p</w:t>
            </w:r>
            <w:r w:rsidRPr="0091087D">
              <w:rPr>
                <w:rFonts w:ascii="Arial" w:eastAsia="Arial" w:hAnsi="Arial" w:cs="Arial"/>
                <w:position w:val="-9"/>
                <w:lang w:val="fr-FR"/>
              </w:rPr>
              <w:t>port</w:t>
            </w:r>
            <w:r w:rsidRPr="0091087D">
              <w:rPr>
                <w:rFonts w:ascii="Arial" w:eastAsia="Arial" w:hAnsi="Arial" w:cs="Arial"/>
                <w:spacing w:val="36"/>
                <w:position w:val="-9"/>
                <w:lang w:val="fr-FR"/>
              </w:rPr>
              <w:t xml:space="preserve"> </w:t>
            </w:r>
            <w:r w:rsidRPr="0091087D">
              <w:rPr>
                <w:rFonts w:ascii="Arial" w:eastAsia="Arial" w:hAnsi="Arial" w:cs="Arial"/>
                <w:spacing w:val="1"/>
                <w:position w:val="-9"/>
                <w:lang w:val="fr-FR"/>
              </w:rPr>
              <w:t>m</w:t>
            </w:r>
            <w:r w:rsidRPr="0091087D">
              <w:rPr>
                <w:rFonts w:ascii="Arial" w:eastAsia="Arial" w:hAnsi="Arial" w:cs="Arial"/>
                <w:spacing w:val="-2"/>
                <w:position w:val="-9"/>
                <w:lang w:val="fr-FR"/>
              </w:rPr>
              <w:t>o</w:t>
            </w:r>
            <w:r w:rsidRPr="0091087D">
              <w:rPr>
                <w:rFonts w:ascii="Arial" w:eastAsia="Arial" w:hAnsi="Arial" w:cs="Arial"/>
                <w:position w:val="-9"/>
                <w:lang w:val="fr-FR"/>
              </w:rPr>
              <w:t>nd</w:t>
            </w:r>
            <w:r w:rsidRPr="0091087D">
              <w:rPr>
                <w:rFonts w:ascii="Arial" w:eastAsia="Arial" w:hAnsi="Arial" w:cs="Arial"/>
                <w:spacing w:val="-1"/>
                <w:position w:val="-9"/>
                <w:lang w:val="fr-FR"/>
              </w:rPr>
              <w:t>i</w:t>
            </w:r>
            <w:r w:rsidRPr="0091087D">
              <w:rPr>
                <w:rFonts w:ascii="Arial" w:eastAsia="Arial" w:hAnsi="Arial" w:cs="Arial"/>
                <w:position w:val="-9"/>
                <w:lang w:val="fr-FR"/>
              </w:rPr>
              <w:t>al</w:t>
            </w:r>
            <w:r w:rsidRPr="0091087D">
              <w:rPr>
                <w:rFonts w:ascii="Arial" w:eastAsia="Arial" w:hAnsi="Arial" w:cs="Arial"/>
                <w:spacing w:val="39"/>
                <w:position w:val="-9"/>
                <w:lang w:val="fr-FR"/>
              </w:rPr>
              <w:t xml:space="preserve"> </w:t>
            </w:r>
            <w:r w:rsidRPr="0091087D">
              <w:rPr>
                <w:rFonts w:ascii="Arial" w:eastAsia="Arial" w:hAnsi="Arial" w:cs="Arial"/>
                <w:position w:val="-9"/>
                <w:lang w:val="fr-FR"/>
              </w:rPr>
              <w:t>sur</w:t>
            </w:r>
            <w:r w:rsidRPr="0091087D">
              <w:rPr>
                <w:rFonts w:ascii="Arial" w:eastAsia="Arial" w:hAnsi="Arial" w:cs="Arial"/>
                <w:spacing w:val="37"/>
                <w:position w:val="-9"/>
                <w:lang w:val="fr-FR"/>
              </w:rPr>
              <w:t xml:space="preserve"> </w:t>
            </w:r>
            <w:r w:rsidRPr="0091087D">
              <w:rPr>
                <w:rFonts w:ascii="Arial" w:eastAsia="Arial" w:hAnsi="Arial" w:cs="Arial"/>
                <w:spacing w:val="1"/>
                <w:position w:val="-9"/>
                <w:lang w:val="fr-FR"/>
              </w:rPr>
              <w:t>l</w:t>
            </w:r>
            <w:r w:rsidRPr="0091087D">
              <w:rPr>
                <w:rFonts w:ascii="Arial" w:eastAsia="Arial" w:hAnsi="Arial" w:cs="Arial"/>
                <w:position w:val="-9"/>
                <w:lang w:val="fr-FR"/>
              </w:rPr>
              <w:t>e dév</w:t>
            </w:r>
            <w:r w:rsidRPr="0091087D">
              <w:rPr>
                <w:rFonts w:ascii="Arial" w:eastAsia="Arial" w:hAnsi="Arial" w:cs="Arial"/>
                <w:spacing w:val="-2"/>
                <w:position w:val="-9"/>
                <w:lang w:val="fr-FR"/>
              </w:rPr>
              <w:t>e</w:t>
            </w:r>
            <w:r w:rsidRPr="0091087D">
              <w:rPr>
                <w:rFonts w:ascii="Arial" w:eastAsia="Arial" w:hAnsi="Arial" w:cs="Arial"/>
                <w:spacing w:val="1"/>
                <w:position w:val="-9"/>
                <w:lang w:val="fr-FR"/>
              </w:rPr>
              <w:t>l</w:t>
            </w:r>
            <w:r w:rsidRPr="0091087D">
              <w:rPr>
                <w:rFonts w:ascii="Arial" w:eastAsia="Arial" w:hAnsi="Arial" w:cs="Arial"/>
                <w:position w:val="-9"/>
                <w:lang w:val="fr-FR"/>
              </w:rPr>
              <w:t>o</w:t>
            </w:r>
            <w:r w:rsidRPr="0091087D">
              <w:rPr>
                <w:rFonts w:ascii="Arial" w:eastAsia="Arial" w:hAnsi="Arial" w:cs="Arial"/>
                <w:spacing w:val="-2"/>
                <w:position w:val="-9"/>
                <w:lang w:val="fr-FR"/>
              </w:rPr>
              <w:t>p</w:t>
            </w:r>
            <w:r w:rsidRPr="0091087D">
              <w:rPr>
                <w:rFonts w:ascii="Arial" w:eastAsia="Arial" w:hAnsi="Arial" w:cs="Arial"/>
                <w:position w:val="-9"/>
                <w:lang w:val="fr-FR"/>
              </w:rPr>
              <w:t>p</w:t>
            </w:r>
            <w:r w:rsidRPr="0091087D">
              <w:rPr>
                <w:rFonts w:ascii="Arial" w:eastAsia="Arial" w:hAnsi="Arial" w:cs="Arial"/>
                <w:spacing w:val="-2"/>
                <w:position w:val="-9"/>
                <w:lang w:val="fr-FR"/>
              </w:rPr>
              <w:t>e</w:t>
            </w:r>
            <w:r w:rsidRPr="0091087D">
              <w:rPr>
                <w:rFonts w:ascii="Arial" w:eastAsia="Arial" w:hAnsi="Arial" w:cs="Arial"/>
                <w:spacing w:val="-1"/>
                <w:position w:val="-9"/>
                <w:lang w:val="fr-FR"/>
              </w:rPr>
              <w:t>m</w:t>
            </w:r>
            <w:r w:rsidRPr="0091087D">
              <w:rPr>
                <w:rFonts w:ascii="Arial" w:eastAsia="Arial" w:hAnsi="Arial" w:cs="Arial"/>
                <w:position w:val="-9"/>
                <w:lang w:val="fr-FR"/>
              </w:rPr>
              <w:t>ent</w:t>
            </w:r>
            <w:r w:rsidRPr="0091087D">
              <w:rPr>
                <w:rFonts w:ascii="Arial" w:eastAsia="Arial" w:hAnsi="Arial" w:cs="Arial"/>
                <w:spacing w:val="-1"/>
                <w:position w:val="-9"/>
                <w:lang w:val="fr-FR"/>
              </w:rPr>
              <w:t xml:space="preserve"> </w:t>
            </w:r>
            <w:r w:rsidRPr="0091087D">
              <w:rPr>
                <w:rFonts w:ascii="Arial" w:eastAsia="Arial" w:hAnsi="Arial" w:cs="Arial"/>
                <w:position w:val="-9"/>
                <w:lang w:val="fr-FR"/>
              </w:rPr>
              <w:t>h</w:t>
            </w:r>
            <w:r w:rsidRPr="0091087D">
              <w:rPr>
                <w:rFonts w:ascii="Arial" w:eastAsia="Arial" w:hAnsi="Arial" w:cs="Arial"/>
                <w:spacing w:val="-2"/>
                <w:position w:val="-9"/>
                <w:lang w:val="fr-FR"/>
              </w:rPr>
              <w:t>u</w:t>
            </w:r>
            <w:r w:rsidRPr="0091087D">
              <w:rPr>
                <w:rFonts w:ascii="Arial" w:eastAsia="Arial" w:hAnsi="Arial" w:cs="Arial"/>
                <w:spacing w:val="1"/>
                <w:position w:val="-9"/>
                <w:lang w:val="fr-FR"/>
              </w:rPr>
              <w:t>m</w:t>
            </w:r>
            <w:r w:rsidRPr="0091087D">
              <w:rPr>
                <w:rFonts w:ascii="Arial" w:eastAsia="Arial" w:hAnsi="Arial" w:cs="Arial"/>
                <w:spacing w:val="-2"/>
                <w:position w:val="-9"/>
                <w:lang w:val="fr-FR"/>
              </w:rPr>
              <w:t>a</w:t>
            </w:r>
            <w:r w:rsidRPr="0091087D">
              <w:rPr>
                <w:rFonts w:ascii="Arial" w:eastAsia="Arial" w:hAnsi="Arial" w:cs="Arial"/>
                <w:spacing w:val="1"/>
                <w:position w:val="-9"/>
                <w:lang w:val="fr-FR"/>
              </w:rPr>
              <w:t>i</w:t>
            </w:r>
            <w:r w:rsidRPr="0091087D">
              <w:rPr>
                <w:rFonts w:ascii="Arial" w:eastAsia="Arial" w:hAnsi="Arial" w:cs="Arial"/>
                <w:position w:val="-9"/>
                <w:lang w:val="fr-FR"/>
              </w:rPr>
              <w:t>n,</w:t>
            </w:r>
            <w:r w:rsidRPr="0091087D">
              <w:rPr>
                <w:rFonts w:ascii="Arial" w:eastAsia="Arial" w:hAnsi="Arial" w:cs="Arial"/>
                <w:spacing w:val="-1"/>
                <w:position w:val="-9"/>
                <w:lang w:val="fr-FR"/>
              </w:rPr>
              <w:t xml:space="preserve"> </w:t>
            </w:r>
            <w:r w:rsidRPr="0091087D">
              <w:rPr>
                <w:rFonts w:ascii="Arial" w:eastAsia="Arial" w:hAnsi="Arial" w:cs="Arial"/>
                <w:spacing w:val="-2"/>
                <w:position w:val="-9"/>
                <w:lang w:val="fr-FR"/>
              </w:rPr>
              <w:t>P</w:t>
            </w:r>
            <w:r w:rsidRPr="0091087D">
              <w:rPr>
                <w:rFonts w:ascii="Arial" w:eastAsia="Arial" w:hAnsi="Arial" w:cs="Arial"/>
                <w:spacing w:val="-1"/>
                <w:position w:val="-9"/>
                <w:lang w:val="fr-FR"/>
              </w:rPr>
              <w:t>N</w:t>
            </w:r>
            <w:r w:rsidRPr="0091087D">
              <w:rPr>
                <w:rFonts w:ascii="Arial" w:eastAsia="Arial" w:hAnsi="Arial" w:cs="Arial"/>
                <w:spacing w:val="1"/>
                <w:position w:val="-9"/>
                <w:lang w:val="fr-FR"/>
              </w:rPr>
              <w:t>U</w:t>
            </w:r>
            <w:r w:rsidRPr="0091087D">
              <w:rPr>
                <w:rFonts w:ascii="Arial" w:eastAsia="Arial" w:hAnsi="Arial" w:cs="Arial"/>
                <w:position w:val="-9"/>
                <w:lang w:val="fr-FR"/>
              </w:rPr>
              <w:t xml:space="preserve">D </w:t>
            </w:r>
            <w:r w:rsidRPr="0091087D">
              <w:rPr>
                <w:rFonts w:ascii="Arial" w:eastAsia="Arial" w:hAnsi="Arial" w:cs="Arial"/>
                <w:spacing w:val="-2"/>
                <w:position w:val="-9"/>
                <w:lang w:val="fr-FR"/>
              </w:rPr>
              <w:t>2</w:t>
            </w:r>
            <w:r w:rsidRPr="0091087D">
              <w:rPr>
                <w:rFonts w:ascii="Arial" w:eastAsia="Arial" w:hAnsi="Arial" w:cs="Arial"/>
                <w:position w:val="-9"/>
                <w:lang w:val="fr-FR"/>
              </w:rPr>
              <w:t>016).</w:t>
            </w:r>
          </w:p>
        </w:tc>
      </w:tr>
    </w:tbl>
    <w:p w14:paraId="08CD4EFD" w14:textId="77777777" w:rsidR="00A124B8" w:rsidRPr="004F290D" w:rsidRDefault="00A124B8" w:rsidP="004F290D">
      <w:pPr>
        <w:spacing w:after="240"/>
        <w:ind w:right="153"/>
        <w:jc w:val="center"/>
        <w:rPr>
          <w:rFonts w:ascii="Arial" w:eastAsia="Arial" w:hAnsi="Arial" w:cs="Arial"/>
          <w:sz w:val="16"/>
          <w:szCs w:val="16"/>
          <w:lang w:val="fr-FR"/>
        </w:rPr>
      </w:pPr>
      <w:r w:rsidRPr="004F290D">
        <w:rPr>
          <w:rFonts w:ascii="Arial" w:eastAsia="Arial" w:hAnsi="Arial" w:cs="Arial"/>
          <w:i/>
          <w:spacing w:val="-1"/>
          <w:sz w:val="16"/>
          <w:szCs w:val="16"/>
          <w:lang w:val="fr-FR"/>
        </w:rPr>
        <w:t>S</w:t>
      </w:r>
      <w:r w:rsidRPr="004F290D">
        <w:rPr>
          <w:rFonts w:ascii="Arial" w:eastAsia="Arial" w:hAnsi="Arial" w:cs="Arial"/>
          <w:i/>
          <w:sz w:val="16"/>
          <w:szCs w:val="16"/>
          <w:lang w:val="fr-FR"/>
        </w:rPr>
        <w:t>o</w:t>
      </w:r>
      <w:r w:rsidRPr="004F290D">
        <w:rPr>
          <w:rFonts w:ascii="Arial" w:eastAsia="Arial" w:hAnsi="Arial" w:cs="Arial"/>
          <w:i/>
          <w:spacing w:val="-1"/>
          <w:sz w:val="16"/>
          <w:szCs w:val="16"/>
          <w:lang w:val="fr-FR"/>
        </w:rPr>
        <w:t>u</w:t>
      </w:r>
      <w:r w:rsidRPr="004F290D">
        <w:rPr>
          <w:rFonts w:ascii="Arial" w:eastAsia="Arial" w:hAnsi="Arial" w:cs="Arial"/>
          <w:i/>
          <w:spacing w:val="1"/>
          <w:sz w:val="16"/>
          <w:szCs w:val="16"/>
          <w:lang w:val="fr-FR"/>
        </w:rPr>
        <w:t>rc</w:t>
      </w:r>
      <w:r w:rsidRPr="004F290D">
        <w:rPr>
          <w:rFonts w:ascii="Arial" w:eastAsia="Arial" w:hAnsi="Arial" w:cs="Arial"/>
          <w:i/>
          <w:sz w:val="16"/>
          <w:szCs w:val="16"/>
          <w:lang w:val="fr-FR"/>
        </w:rPr>
        <w:t>es</w:t>
      </w:r>
      <w:r w:rsidRPr="004F290D">
        <w:rPr>
          <w:rFonts w:ascii="Arial" w:eastAsia="Arial" w:hAnsi="Arial" w:cs="Arial"/>
          <w:i/>
          <w:spacing w:val="-6"/>
          <w:sz w:val="16"/>
          <w:szCs w:val="16"/>
          <w:lang w:val="fr-FR"/>
        </w:rPr>
        <w:t xml:space="preserve"> </w:t>
      </w:r>
      <w:r w:rsidRPr="004F290D">
        <w:rPr>
          <w:rFonts w:ascii="Arial" w:eastAsia="Arial" w:hAnsi="Arial" w:cs="Arial"/>
          <w:i/>
          <w:sz w:val="16"/>
          <w:szCs w:val="16"/>
          <w:lang w:val="fr-FR"/>
        </w:rPr>
        <w:t>:</w:t>
      </w:r>
      <w:r w:rsidRPr="004F290D">
        <w:rPr>
          <w:rFonts w:ascii="Arial" w:eastAsia="Arial" w:hAnsi="Arial" w:cs="Arial"/>
          <w:i/>
          <w:spacing w:val="-1"/>
          <w:sz w:val="16"/>
          <w:szCs w:val="16"/>
          <w:lang w:val="fr-FR"/>
        </w:rPr>
        <w:t xml:space="preserve"> </w:t>
      </w:r>
      <w:r w:rsidRPr="004F290D">
        <w:rPr>
          <w:rFonts w:ascii="Arial" w:eastAsia="Arial" w:hAnsi="Arial" w:cs="Arial"/>
          <w:i/>
          <w:sz w:val="16"/>
          <w:szCs w:val="16"/>
          <w:lang w:val="fr-FR"/>
        </w:rPr>
        <w:t>QU</w:t>
      </w:r>
      <w:r w:rsidRPr="004F290D">
        <w:rPr>
          <w:rFonts w:ascii="Arial" w:eastAsia="Arial" w:hAnsi="Arial" w:cs="Arial"/>
          <w:i/>
          <w:spacing w:val="2"/>
          <w:sz w:val="16"/>
          <w:szCs w:val="16"/>
          <w:lang w:val="fr-FR"/>
        </w:rPr>
        <w:t>I</w:t>
      </w:r>
      <w:r w:rsidRPr="004F290D">
        <w:rPr>
          <w:rFonts w:ascii="Arial" w:eastAsia="Arial" w:hAnsi="Arial" w:cs="Arial"/>
          <w:i/>
          <w:spacing w:val="1"/>
          <w:sz w:val="16"/>
          <w:szCs w:val="16"/>
          <w:lang w:val="fr-FR"/>
        </w:rPr>
        <w:t>B</w:t>
      </w:r>
      <w:r w:rsidRPr="004F290D">
        <w:rPr>
          <w:rFonts w:ascii="Arial" w:eastAsia="Arial" w:hAnsi="Arial" w:cs="Arial"/>
          <w:i/>
          <w:sz w:val="16"/>
          <w:szCs w:val="16"/>
          <w:lang w:val="fr-FR"/>
        </w:rPr>
        <w:t>B</w:t>
      </w:r>
      <w:r w:rsidRPr="004F290D">
        <w:rPr>
          <w:rFonts w:ascii="Arial" w:eastAsia="Arial" w:hAnsi="Arial" w:cs="Arial"/>
          <w:i/>
          <w:spacing w:val="-7"/>
          <w:sz w:val="16"/>
          <w:szCs w:val="16"/>
          <w:lang w:val="fr-FR"/>
        </w:rPr>
        <w:t xml:space="preserve"> </w:t>
      </w:r>
      <w:r w:rsidRPr="004F290D">
        <w:rPr>
          <w:rFonts w:ascii="Arial" w:eastAsia="Arial" w:hAnsi="Arial" w:cs="Arial"/>
          <w:i/>
          <w:sz w:val="16"/>
          <w:szCs w:val="16"/>
          <w:lang w:val="fr-FR"/>
        </w:rPr>
        <w:t>2</w:t>
      </w:r>
      <w:r w:rsidRPr="004F290D">
        <w:rPr>
          <w:rFonts w:ascii="Arial" w:eastAsia="Arial" w:hAnsi="Arial" w:cs="Arial"/>
          <w:i/>
          <w:spacing w:val="1"/>
          <w:sz w:val="16"/>
          <w:szCs w:val="16"/>
          <w:lang w:val="fr-FR"/>
        </w:rPr>
        <w:t>0</w:t>
      </w:r>
      <w:r w:rsidRPr="004F290D">
        <w:rPr>
          <w:rFonts w:ascii="Arial" w:eastAsia="Arial" w:hAnsi="Arial" w:cs="Arial"/>
          <w:i/>
          <w:sz w:val="16"/>
          <w:szCs w:val="16"/>
          <w:lang w:val="fr-FR"/>
        </w:rPr>
        <w:t>1</w:t>
      </w:r>
      <w:r w:rsidRPr="004F290D">
        <w:rPr>
          <w:rFonts w:ascii="Arial" w:eastAsia="Arial" w:hAnsi="Arial" w:cs="Arial"/>
          <w:i/>
          <w:spacing w:val="-1"/>
          <w:sz w:val="16"/>
          <w:szCs w:val="16"/>
          <w:lang w:val="fr-FR"/>
        </w:rPr>
        <w:t>5</w:t>
      </w:r>
      <w:r w:rsidRPr="004F290D">
        <w:rPr>
          <w:rFonts w:ascii="Arial" w:eastAsia="Arial" w:hAnsi="Arial" w:cs="Arial"/>
          <w:i/>
          <w:sz w:val="16"/>
          <w:szCs w:val="16"/>
          <w:lang w:val="fr-FR"/>
        </w:rPr>
        <w:t>,</w:t>
      </w:r>
      <w:r w:rsidRPr="004F290D">
        <w:rPr>
          <w:rFonts w:ascii="Arial" w:eastAsia="Arial" w:hAnsi="Arial" w:cs="Arial"/>
          <w:i/>
          <w:spacing w:val="-3"/>
          <w:sz w:val="16"/>
          <w:szCs w:val="16"/>
          <w:lang w:val="fr-FR"/>
        </w:rPr>
        <w:t xml:space="preserve"> </w:t>
      </w:r>
      <w:r w:rsidRPr="004F290D">
        <w:rPr>
          <w:rFonts w:ascii="Arial" w:eastAsia="Arial" w:hAnsi="Arial" w:cs="Arial"/>
          <w:i/>
          <w:spacing w:val="-1"/>
          <w:sz w:val="16"/>
          <w:szCs w:val="16"/>
          <w:lang w:val="fr-FR"/>
        </w:rPr>
        <w:t>P</w:t>
      </w:r>
      <w:r w:rsidRPr="004F290D">
        <w:rPr>
          <w:rFonts w:ascii="Arial" w:eastAsia="Arial" w:hAnsi="Arial" w:cs="Arial"/>
          <w:i/>
          <w:spacing w:val="2"/>
          <w:sz w:val="16"/>
          <w:szCs w:val="16"/>
          <w:lang w:val="fr-FR"/>
        </w:rPr>
        <w:t>N</w:t>
      </w:r>
      <w:r w:rsidRPr="004F290D">
        <w:rPr>
          <w:rFonts w:ascii="Arial" w:eastAsia="Arial" w:hAnsi="Arial" w:cs="Arial"/>
          <w:i/>
          <w:sz w:val="16"/>
          <w:szCs w:val="16"/>
          <w:lang w:val="fr-FR"/>
        </w:rPr>
        <w:t>D</w:t>
      </w:r>
      <w:r w:rsidRPr="004F290D">
        <w:rPr>
          <w:rFonts w:ascii="Arial" w:eastAsia="Arial" w:hAnsi="Arial" w:cs="Arial"/>
          <w:i/>
          <w:spacing w:val="-4"/>
          <w:sz w:val="16"/>
          <w:szCs w:val="16"/>
          <w:lang w:val="fr-FR"/>
        </w:rPr>
        <w:t xml:space="preserve"> </w:t>
      </w:r>
      <w:r w:rsidRPr="004F290D">
        <w:rPr>
          <w:rFonts w:ascii="Arial" w:eastAsia="Arial" w:hAnsi="Arial" w:cs="Arial"/>
          <w:i/>
          <w:sz w:val="16"/>
          <w:szCs w:val="16"/>
          <w:lang w:val="fr-FR"/>
        </w:rPr>
        <w:t>2</w:t>
      </w:r>
      <w:r w:rsidRPr="004F290D">
        <w:rPr>
          <w:rFonts w:ascii="Arial" w:eastAsia="Arial" w:hAnsi="Arial" w:cs="Arial"/>
          <w:i/>
          <w:spacing w:val="-1"/>
          <w:sz w:val="16"/>
          <w:szCs w:val="16"/>
          <w:lang w:val="fr-FR"/>
        </w:rPr>
        <w:t>0</w:t>
      </w:r>
      <w:r w:rsidRPr="004F290D">
        <w:rPr>
          <w:rFonts w:ascii="Arial" w:eastAsia="Arial" w:hAnsi="Arial" w:cs="Arial"/>
          <w:i/>
          <w:spacing w:val="2"/>
          <w:sz w:val="16"/>
          <w:szCs w:val="16"/>
          <w:lang w:val="fr-FR"/>
        </w:rPr>
        <w:t>18</w:t>
      </w:r>
      <w:r w:rsidRPr="004F290D">
        <w:rPr>
          <w:rFonts w:ascii="Arial" w:eastAsia="Arial" w:hAnsi="Arial" w:cs="Arial"/>
          <w:i/>
          <w:spacing w:val="1"/>
          <w:sz w:val="16"/>
          <w:szCs w:val="16"/>
          <w:lang w:val="fr-FR"/>
        </w:rPr>
        <w:t>-</w:t>
      </w:r>
      <w:r w:rsidRPr="004F290D">
        <w:rPr>
          <w:rFonts w:ascii="Arial" w:eastAsia="Arial" w:hAnsi="Arial" w:cs="Arial"/>
          <w:i/>
          <w:sz w:val="16"/>
          <w:szCs w:val="16"/>
          <w:lang w:val="fr-FR"/>
        </w:rPr>
        <w:t>2</w:t>
      </w:r>
      <w:r w:rsidRPr="004F290D">
        <w:rPr>
          <w:rFonts w:ascii="Arial" w:eastAsia="Arial" w:hAnsi="Arial" w:cs="Arial"/>
          <w:i/>
          <w:spacing w:val="1"/>
          <w:sz w:val="16"/>
          <w:szCs w:val="16"/>
          <w:lang w:val="fr-FR"/>
        </w:rPr>
        <w:t>0</w:t>
      </w:r>
      <w:r w:rsidRPr="004F290D">
        <w:rPr>
          <w:rFonts w:ascii="Arial" w:eastAsia="Arial" w:hAnsi="Arial" w:cs="Arial"/>
          <w:i/>
          <w:sz w:val="16"/>
          <w:szCs w:val="16"/>
          <w:lang w:val="fr-FR"/>
        </w:rPr>
        <w:t>22</w:t>
      </w:r>
    </w:p>
    <w:p w14:paraId="475BEFDD"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Toutes les dimensions de la pauvreté sont en baisse. La pauvreté monétaire, l’extrême pauvreté, la profondeur de la pauvreté, la pauvreté de genre et les différenciations sociales de la pauvreté sont positivement affectées par les mesures de développement expérimentées depuis 2011. Ces baisses expriment un impact de la croissance et améliore le contexte socio- économique dans lequel l’autoroute sera construite.</w:t>
      </w:r>
    </w:p>
    <w:p w14:paraId="2D0DD4B7" w14:textId="130C03D9" w:rsidR="00A124B8" w:rsidRPr="0091087D" w:rsidRDefault="002A2F88" w:rsidP="00A124B8">
      <w:pPr>
        <w:pStyle w:val="Titre4"/>
        <w:rPr>
          <w:lang w:val="fr-FR"/>
        </w:rPr>
      </w:pPr>
      <w:bookmarkStart w:id="103" w:name="_Toc137459238"/>
      <w:r>
        <w:rPr>
          <w:lang w:val="fr-FR"/>
        </w:rPr>
        <w:t>2</w:t>
      </w:r>
      <w:r w:rsidR="00A124B8">
        <w:rPr>
          <w:lang w:val="fr-FR"/>
        </w:rPr>
        <w:t>.</w:t>
      </w:r>
      <w:r w:rsidR="00A124B8" w:rsidRPr="0091087D">
        <w:rPr>
          <w:lang w:val="fr-FR"/>
        </w:rPr>
        <w:t>3.1.4. Rappel des ODD</w:t>
      </w:r>
      <w:bookmarkEnd w:id="103"/>
    </w:p>
    <w:p w14:paraId="06A64BBF"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 xml:space="preserve">Il convient de souligner qu’à l’occasion de la conférence des Nations unies sur le développement durable de 2012 (dite Rio+20 en référence au Sommet de la Terre tenu à Rio en 1992), la communauté internationale a lancé un processus d’élaboration d’Objectifs de Développement Durable (ODD), applicables aussi bien aux pays en développement qu’aux pays industrialisés et couvrant les trois piliers (économique, social et environnemental) du développement durable. Ainsi, le Sommet des Nations unies de 2015 pour le développement durable (New York, du 25 au 27 septembre) marque l’aboutissement de ce vaste processus, particulièrement inclusif qui a abouti à l’Agenda 2030 pour le développement durable, véritable feuille de route du développement durable pour les 15 prochaines années, est adopté officiellement à New York, deux mois avant la COP21. Les Objectifs de développement durable forment le cœur de cet Agenda 2030. Ils sont au nombre de 17 et sont eux-mêmes déclinés en 169 cibles ou sous-objectifs. On trouve des ODD respectivement dédiés à l’eau et à aux énergies durables, aux modes de consommation et de production durables, au climat, aux écosystèmes terrestres et aquatiques. Ceux qui concernent le projet sont notamment : </w:t>
      </w:r>
    </w:p>
    <w:p w14:paraId="34B49B01"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Les différents ODD mis en œuvre au Togo sont présentés dans le tableau 4 avec leur niveau de mise en œuvre.</w:t>
      </w:r>
    </w:p>
    <w:p w14:paraId="0FAB4D2F" w14:textId="77777777" w:rsidR="00A124B8" w:rsidRPr="0097387E" w:rsidRDefault="00A124B8" w:rsidP="002A2F88">
      <w:pPr>
        <w:pStyle w:val="Titre7"/>
        <w:rPr>
          <w:rFonts w:eastAsia="Arial"/>
          <w:lang w:val="fr-FR"/>
        </w:rPr>
      </w:pPr>
      <w:bookmarkStart w:id="104" w:name="_Toc150114534"/>
      <w:r w:rsidRPr="0097387E">
        <w:rPr>
          <w:rFonts w:eastAsia="Arial"/>
          <w:lang w:val="fr-FR"/>
        </w:rPr>
        <w:t>Tabl</w:t>
      </w:r>
      <w:r w:rsidRPr="0097387E">
        <w:rPr>
          <w:rFonts w:eastAsia="Arial"/>
          <w:spacing w:val="-3"/>
          <w:lang w:val="fr-FR"/>
        </w:rPr>
        <w:t>e</w:t>
      </w:r>
      <w:r w:rsidRPr="0097387E">
        <w:rPr>
          <w:rFonts w:eastAsia="Arial"/>
          <w:lang w:val="fr-FR"/>
        </w:rPr>
        <w:t xml:space="preserve">au </w:t>
      </w:r>
      <w:r w:rsidRPr="0091087D">
        <w:rPr>
          <w:rFonts w:eastAsia="Arial"/>
          <w:lang w:val="fr-FR"/>
        </w:rPr>
        <w:t>4 :</w:t>
      </w:r>
      <w:r w:rsidRPr="0097387E">
        <w:rPr>
          <w:rFonts w:eastAsia="Arial"/>
          <w:spacing w:val="-4"/>
          <w:lang w:val="fr-FR"/>
        </w:rPr>
        <w:t xml:space="preserve"> </w:t>
      </w:r>
      <w:r w:rsidRPr="0097387E">
        <w:rPr>
          <w:rFonts w:eastAsia="Arial"/>
          <w:spacing w:val="1"/>
          <w:lang w:val="fr-FR"/>
        </w:rPr>
        <w:t>R</w:t>
      </w:r>
      <w:r w:rsidRPr="0097387E">
        <w:rPr>
          <w:rFonts w:eastAsia="Arial"/>
          <w:lang w:val="fr-FR"/>
        </w:rPr>
        <w:t>éa</w:t>
      </w:r>
      <w:r w:rsidRPr="0097387E">
        <w:rPr>
          <w:rFonts w:eastAsia="Arial"/>
          <w:spacing w:val="-1"/>
          <w:lang w:val="fr-FR"/>
        </w:rPr>
        <w:t>li</w:t>
      </w:r>
      <w:r w:rsidRPr="0097387E">
        <w:rPr>
          <w:rFonts w:eastAsia="Arial"/>
          <w:lang w:val="fr-FR"/>
        </w:rPr>
        <w:t>s</w:t>
      </w:r>
      <w:r w:rsidRPr="0097387E">
        <w:rPr>
          <w:rFonts w:eastAsia="Arial"/>
          <w:spacing w:val="1"/>
          <w:lang w:val="fr-FR"/>
        </w:rPr>
        <w:t>a</w:t>
      </w:r>
      <w:r w:rsidRPr="0097387E">
        <w:rPr>
          <w:rFonts w:eastAsia="Arial"/>
          <w:spacing w:val="-1"/>
          <w:lang w:val="fr-FR"/>
        </w:rPr>
        <w:t>t</w:t>
      </w:r>
      <w:r w:rsidRPr="0097387E">
        <w:rPr>
          <w:rFonts w:eastAsia="Arial"/>
          <w:spacing w:val="-4"/>
          <w:lang w:val="fr-FR"/>
        </w:rPr>
        <w:t>i</w:t>
      </w:r>
      <w:r w:rsidRPr="0097387E">
        <w:rPr>
          <w:rFonts w:eastAsia="Arial"/>
          <w:lang w:val="fr-FR"/>
        </w:rPr>
        <w:t>o</w:t>
      </w:r>
      <w:r w:rsidRPr="0097387E">
        <w:rPr>
          <w:rFonts w:eastAsia="Arial"/>
          <w:spacing w:val="1"/>
          <w:lang w:val="fr-FR"/>
        </w:rPr>
        <w:t>n</w:t>
      </w:r>
      <w:r w:rsidRPr="0097387E">
        <w:rPr>
          <w:rFonts w:eastAsia="Arial"/>
          <w:lang w:val="fr-FR"/>
        </w:rPr>
        <w:t>s</w:t>
      </w:r>
      <w:r w:rsidRPr="0097387E">
        <w:rPr>
          <w:rFonts w:eastAsia="Arial"/>
          <w:spacing w:val="-3"/>
          <w:lang w:val="fr-FR"/>
        </w:rPr>
        <w:t xml:space="preserve"> </w:t>
      </w:r>
      <w:r w:rsidRPr="0097387E">
        <w:rPr>
          <w:rFonts w:eastAsia="Arial"/>
          <w:lang w:val="fr-FR"/>
        </w:rPr>
        <w:t xml:space="preserve">des </w:t>
      </w:r>
      <w:r w:rsidRPr="0097387E">
        <w:rPr>
          <w:rFonts w:eastAsia="Arial"/>
          <w:spacing w:val="-1"/>
          <w:lang w:val="fr-FR"/>
        </w:rPr>
        <w:t>O</w:t>
      </w:r>
      <w:r w:rsidRPr="0097387E">
        <w:rPr>
          <w:rFonts w:eastAsia="Arial"/>
          <w:lang w:val="fr-FR"/>
        </w:rPr>
        <w:t>bj</w:t>
      </w:r>
      <w:r w:rsidRPr="0097387E">
        <w:rPr>
          <w:rFonts w:eastAsia="Arial"/>
          <w:spacing w:val="-3"/>
          <w:lang w:val="fr-FR"/>
        </w:rPr>
        <w:t>e</w:t>
      </w:r>
      <w:r w:rsidRPr="0097387E">
        <w:rPr>
          <w:rFonts w:eastAsia="Arial"/>
          <w:lang w:val="fr-FR"/>
        </w:rPr>
        <w:t>ct</w:t>
      </w:r>
      <w:r w:rsidRPr="0097387E">
        <w:rPr>
          <w:rFonts w:eastAsia="Arial"/>
          <w:spacing w:val="-2"/>
          <w:lang w:val="fr-FR"/>
        </w:rPr>
        <w:t>i</w:t>
      </w:r>
      <w:r w:rsidRPr="0097387E">
        <w:rPr>
          <w:rFonts w:eastAsia="Arial"/>
          <w:spacing w:val="-1"/>
          <w:lang w:val="fr-FR"/>
        </w:rPr>
        <w:t>f</w:t>
      </w:r>
      <w:r w:rsidRPr="0097387E">
        <w:rPr>
          <w:rFonts w:eastAsia="Arial"/>
          <w:lang w:val="fr-FR"/>
        </w:rPr>
        <w:t>s de</w:t>
      </w:r>
      <w:r w:rsidRPr="0097387E">
        <w:rPr>
          <w:rFonts w:eastAsia="Arial"/>
          <w:spacing w:val="-3"/>
          <w:lang w:val="fr-FR"/>
        </w:rPr>
        <w:t xml:space="preserve"> </w:t>
      </w:r>
      <w:r w:rsidRPr="0097387E">
        <w:rPr>
          <w:rFonts w:eastAsia="Arial"/>
          <w:spacing w:val="1"/>
          <w:lang w:val="fr-FR"/>
        </w:rPr>
        <w:t>D</w:t>
      </w:r>
      <w:r w:rsidRPr="0097387E">
        <w:rPr>
          <w:rFonts w:eastAsia="Arial"/>
          <w:lang w:val="fr-FR"/>
        </w:rPr>
        <w:t>é</w:t>
      </w:r>
      <w:r w:rsidRPr="0097387E">
        <w:rPr>
          <w:rFonts w:eastAsia="Arial"/>
          <w:spacing w:val="-2"/>
          <w:lang w:val="fr-FR"/>
        </w:rPr>
        <w:t>v</w:t>
      </w:r>
      <w:r w:rsidRPr="0097387E">
        <w:rPr>
          <w:rFonts w:eastAsia="Arial"/>
          <w:lang w:val="fr-FR"/>
        </w:rPr>
        <w:t>e</w:t>
      </w:r>
      <w:r w:rsidRPr="0097387E">
        <w:rPr>
          <w:rFonts w:eastAsia="Arial"/>
          <w:spacing w:val="-1"/>
          <w:lang w:val="fr-FR"/>
        </w:rPr>
        <w:t>l</w:t>
      </w:r>
      <w:r w:rsidRPr="0097387E">
        <w:rPr>
          <w:rFonts w:eastAsia="Arial"/>
          <w:spacing w:val="-2"/>
          <w:lang w:val="fr-FR"/>
        </w:rPr>
        <w:t>o</w:t>
      </w:r>
      <w:r w:rsidRPr="0097387E">
        <w:rPr>
          <w:rFonts w:eastAsia="Arial"/>
          <w:lang w:val="fr-FR"/>
        </w:rPr>
        <w:t>p</w:t>
      </w:r>
      <w:r w:rsidRPr="0097387E">
        <w:rPr>
          <w:rFonts w:eastAsia="Arial"/>
          <w:spacing w:val="1"/>
          <w:lang w:val="fr-FR"/>
        </w:rPr>
        <w:t>p</w:t>
      </w:r>
      <w:r w:rsidRPr="0097387E">
        <w:rPr>
          <w:rFonts w:eastAsia="Arial"/>
          <w:spacing w:val="-2"/>
          <w:lang w:val="fr-FR"/>
        </w:rPr>
        <w:t>e</w:t>
      </w:r>
      <w:r w:rsidRPr="0097387E">
        <w:rPr>
          <w:rFonts w:eastAsia="Arial"/>
          <w:lang w:val="fr-FR"/>
        </w:rPr>
        <w:t>m</w:t>
      </w:r>
      <w:r w:rsidRPr="0097387E">
        <w:rPr>
          <w:rFonts w:eastAsia="Arial"/>
          <w:spacing w:val="-3"/>
          <w:lang w:val="fr-FR"/>
        </w:rPr>
        <w:t>e</w:t>
      </w:r>
      <w:r w:rsidRPr="0097387E">
        <w:rPr>
          <w:rFonts w:eastAsia="Arial"/>
          <w:lang w:val="fr-FR"/>
        </w:rPr>
        <w:t>nt</w:t>
      </w:r>
      <w:r w:rsidRPr="0097387E">
        <w:rPr>
          <w:rFonts w:eastAsia="Arial"/>
          <w:spacing w:val="-1"/>
          <w:lang w:val="fr-FR"/>
        </w:rPr>
        <w:t xml:space="preserve"> </w:t>
      </w:r>
      <w:r w:rsidRPr="0097387E">
        <w:rPr>
          <w:rFonts w:eastAsia="Arial"/>
          <w:spacing w:val="1"/>
          <w:lang w:val="fr-FR"/>
        </w:rPr>
        <w:t>D</w:t>
      </w:r>
      <w:r w:rsidRPr="0097387E">
        <w:rPr>
          <w:rFonts w:eastAsia="Arial"/>
          <w:lang w:val="fr-FR"/>
        </w:rPr>
        <w:t>u</w:t>
      </w:r>
      <w:r w:rsidRPr="0097387E">
        <w:rPr>
          <w:rFonts w:eastAsia="Arial"/>
          <w:spacing w:val="-2"/>
          <w:lang w:val="fr-FR"/>
        </w:rPr>
        <w:t>r</w:t>
      </w:r>
      <w:r w:rsidRPr="0097387E">
        <w:rPr>
          <w:rFonts w:eastAsia="Arial"/>
          <w:lang w:val="fr-FR"/>
        </w:rPr>
        <w:t>ab</w:t>
      </w:r>
      <w:r w:rsidRPr="0097387E">
        <w:rPr>
          <w:rFonts w:eastAsia="Arial"/>
          <w:spacing w:val="-1"/>
          <w:lang w:val="fr-FR"/>
        </w:rPr>
        <w:t>l</w:t>
      </w:r>
      <w:r w:rsidRPr="0097387E">
        <w:rPr>
          <w:rFonts w:eastAsia="Arial"/>
          <w:lang w:val="fr-FR"/>
        </w:rPr>
        <w:t>e</w:t>
      </w:r>
      <w:r w:rsidRPr="0097387E">
        <w:rPr>
          <w:rFonts w:eastAsia="Arial"/>
          <w:spacing w:val="2"/>
          <w:lang w:val="fr-FR"/>
        </w:rPr>
        <w:t xml:space="preserve"> </w:t>
      </w:r>
      <w:r w:rsidRPr="0097387E">
        <w:rPr>
          <w:rFonts w:eastAsia="Arial"/>
          <w:spacing w:val="-2"/>
          <w:lang w:val="fr-FR"/>
        </w:rPr>
        <w:t>a</w:t>
      </w:r>
      <w:r w:rsidRPr="0097387E">
        <w:rPr>
          <w:rFonts w:eastAsia="Arial"/>
          <w:lang w:val="fr-FR"/>
        </w:rPr>
        <w:t>u</w:t>
      </w:r>
      <w:r w:rsidRPr="0097387E">
        <w:rPr>
          <w:rFonts w:eastAsia="Arial"/>
          <w:spacing w:val="-2"/>
          <w:lang w:val="fr-FR"/>
        </w:rPr>
        <w:t xml:space="preserve"> </w:t>
      </w:r>
      <w:r w:rsidRPr="0097387E">
        <w:rPr>
          <w:rFonts w:eastAsia="Arial"/>
          <w:lang w:val="fr-FR"/>
        </w:rPr>
        <w:t>T</w:t>
      </w:r>
      <w:r w:rsidRPr="0097387E">
        <w:rPr>
          <w:rFonts w:eastAsia="Arial"/>
          <w:spacing w:val="-1"/>
          <w:lang w:val="fr-FR"/>
        </w:rPr>
        <w:t>o</w:t>
      </w:r>
      <w:r w:rsidRPr="0097387E">
        <w:rPr>
          <w:rFonts w:eastAsia="Arial"/>
          <w:lang w:val="fr-FR"/>
        </w:rPr>
        <w:t>go</w:t>
      </w:r>
      <w:bookmarkEnd w:id="104"/>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547"/>
        <w:gridCol w:w="6525"/>
      </w:tblGrid>
      <w:tr w:rsidR="00FA7052" w:rsidRPr="00043FE4" w14:paraId="4B1DCC7B" w14:textId="77777777" w:rsidTr="00EB7C28">
        <w:trPr>
          <w:trHeight w:val="20"/>
          <w:jc w:val="center"/>
        </w:trPr>
        <w:tc>
          <w:tcPr>
            <w:tcW w:w="2547" w:type="dxa"/>
            <w:tcMar>
              <w:left w:w="85" w:type="dxa"/>
              <w:right w:w="85" w:type="dxa"/>
            </w:tcMar>
          </w:tcPr>
          <w:p w14:paraId="6645CD8D" w14:textId="77777777" w:rsidR="00FA7052" w:rsidRPr="0097387E" w:rsidRDefault="00FA7052" w:rsidP="00EB7C28">
            <w:pPr>
              <w:spacing w:before="60" w:after="60" w:line="240" w:lineRule="exact"/>
              <w:jc w:val="center"/>
              <w:rPr>
                <w:rFonts w:ascii="Arial" w:eastAsia="Arial" w:hAnsi="Arial" w:cs="Arial"/>
                <w:sz w:val="18"/>
                <w:szCs w:val="18"/>
                <w:lang w:val="fr-FR"/>
              </w:rPr>
            </w:pPr>
            <w:r w:rsidRPr="6F8A1DEF">
              <w:rPr>
                <w:rFonts w:ascii="Arial" w:eastAsia="Arial" w:hAnsi="Arial" w:cs="Arial"/>
                <w:b/>
                <w:bCs/>
                <w:spacing w:val="-1"/>
                <w:sz w:val="18"/>
                <w:szCs w:val="18"/>
                <w:lang w:val="fr-FR"/>
              </w:rPr>
              <w:t>ODD</w:t>
            </w:r>
          </w:p>
        </w:tc>
        <w:tc>
          <w:tcPr>
            <w:tcW w:w="6525" w:type="dxa"/>
            <w:tcMar>
              <w:left w:w="85" w:type="dxa"/>
              <w:right w:w="85" w:type="dxa"/>
            </w:tcMar>
          </w:tcPr>
          <w:p w14:paraId="1EEB7CC1" w14:textId="77777777" w:rsidR="00FA7052" w:rsidRPr="0097387E" w:rsidRDefault="00FA7052" w:rsidP="00EB7C28">
            <w:pPr>
              <w:spacing w:before="60" w:after="60" w:line="240" w:lineRule="exact"/>
              <w:rPr>
                <w:rFonts w:ascii="Arial" w:eastAsia="Arial" w:hAnsi="Arial" w:cs="Arial"/>
                <w:sz w:val="18"/>
                <w:szCs w:val="18"/>
                <w:lang w:val="fr-FR"/>
              </w:rPr>
            </w:pPr>
            <w:r w:rsidRPr="0097387E">
              <w:rPr>
                <w:rFonts w:ascii="Arial" w:eastAsia="Arial" w:hAnsi="Arial" w:cs="Arial"/>
                <w:b/>
                <w:spacing w:val="1"/>
                <w:sz w:val="18"/>
                <w:szCs w:val="18"/>
                <w:lang w:val="fr-FR"/>
              </w:rPr>
              <w:t>R</w:t>
            </w:r>
            <w:r w:rsidRPr="0097387E">
              <w:rPr>
                <w:rFonts w:ascii="Arial" w:eastAsia="Arial" w:hAnsi="Arial" w:cs="Arial"/>
                <w:b/>
                <w:sz w:val="18"/>
                <w:szCs w:val="18"/>
                <w:lang w:val="fr-FR"/>
              </w:rPr>
              <w:t>éa</w:t>
            </w:r>
            <w:r w:rsidRPr="0097387E">
              <w:rPr>
                <w:rFonts w:ascii="Arial" w:eastAsia="Arial" w:hAnsi="Arial" w:cs="Arial"/>
                <w:b/>
                <w:spacing w:val="-1"/>
                <w:sz w:val="18"/>
                <w:szCs w:val="18"/>
                <w:lang w:val="fr-FR"/>
              </w:rPr>
              <w:t>li</w:t>
            </w:r>
            <w:r w:rsidRPr="0097387E">
              <w:rPr>
                <w:rFonts w:ascii="Arial" w:eastAsia="Arial" w:hAnsi="Arial" w:cs="Arial"/>
                <w:b/>
                <w:spacing w:val="-2"/>
                <w:sz w:val="18"/>
                <w:szCs w:val="18"/>
                <w:lang w:val="fr-FR"/>
              </w:rPr>
              <w:t>s</w:t>
            </w:r>
            <w:r w:rsidRPr="0097387E">
              <w:rPr>
                <w:rFonts w:ascii="Arial" w:eastAsia="Arial" w:hAnsi="Arial" w:cs="Arial"/>
                <w:b/>
                <w:sz w:val="18"/>
                <w:szCs w:val="18"/>
                <w:lang w:val="fr-FR"/>
              </w:rPr>
              <w:t>at</w:t>
            </w:r>
            <w:r w:rsidRPr="0097387E">
              <w:rPr>
                <w:rFonts w:ascii="Arial" w:eastAsia="Arial" w:hAnsi="Arial" w:cs="Arial"/>
                <w:b/>
                <w:spacing w:val="-2"/>
                <w:sz w:val="18"/>
                <w:szCs w:val="18"/>
                <w:lang w:val="fr-FR"/>
              </w:rPr>
              <w:t>i</w:t>
            </w:r>
            <w:r w:rsidRPr="0097387E">
              <w:rPr>
                <w:rFonts w:ascii="Arial" w:eastAsia="Arial" w:hAnsi="Arial" w:cs="Arial"/>
                <w:b/>
                <w:sz w:val="18"/>
                <w:szCs w:val="18"/>
                <w:lang w:val="fr-FR"/>
              </w:rPr>
              <w:t>o</w:t>
            </w:r>
            <w:r w:rsidRPr="0097387E">
              <w:rPr>
                <w:rFonts w:ascii="Arial" w:eastAsia="Arial" w:hAnsi="Arial" w:cs="Arial"/>
                <w:b/>
                <w:spacing w:val="1"/>
                <w:sz w:val="18"/>
                <w:szCs w:val="18"/>
                <w:lang w:val="fr-FR"/>
              </w:rPr>
              <w:t>n</w:t>
            </w:r>
            <w:r w:rsidRPr="0097387E">
              <w:rPr>
                <w:rFonts w:ascii="Arial" w:eastAsia="Arial" w:hAnsi="Arial" w:cs="Arial"/>
                <w:b/>
                <w:sz w:val="18"/>
                <w:szCs w:val="18"/>
                <w:lang w:val="fr-FR"/>
              </w:rPr>
              <w:t>s</w:t>
            </w:r>
            <w:r w:rsidRPr="0097387E">
              <w:rPr>
                <w:rFonts w:ascii="Arial" w:eastAsia="Arial" w:hAnsi="Arial" w:cs="Arial"/>
                <w:b/>
                <w:spacing w:val="-3"/>
                <w:sz w:val="18"/>
                <w:szCs w:val="18"/>
                <w:lang w:val="fr-FR"/>
              </w:rPr>
              <w:t xml:space="preserve"> </w:t>
            </w:r>
            <w:r w:rsidRPr="0097387E">
              <w:rPr>
                <w:rFonts w:ascii="Arial" w:eastAsia="Arial" w:hAnsi="Arial" w:cs="Arial"/>
                <w:b/>
                <w:sz w:val="18"/>
                <w:szCs w:val="18"/>
                <w:lang w:val="fr-FR"/>
              </w:rPr>
              <w:t>du</w:t>
            </w:r>
            <w:r w:rsidRPr="0097387E">
              <w:rPr>
                <w:rFonts w:ascii="Arial" w:eastAsia="Arial" w:hAnsi="Arial" w:cs="Arial"/>
                <w:b/>
                <w:spacing w:val="-2"/>
                <w:sz w:val="18"/>
                <w:szCs w:val="18"/>
                <w:lang w:val="fr-FR"/>
              </w:rPr>
              <w:t xml:space="preserve"> </w:t>
            </w:r>
            <w:r w:rsidRPr="0097387E">
              <w:rPr>
                <w:rFonts w:ascii="Arial" w:eastAsia="Arial" w:hAnsi="Arial" w:cs="Arial"/>
                <w:b/>
                <w:sz w:val="18"/>
                <w:szCs w:val="18"/>
                <w:lang w:val="fr-FR"/>
              </w:rPr>
              <w:t>T</w:t>
            </w:r>
            <w:r w:rsidRPr="0097387E">
              <w:rPr>
                <w:rFonts w:ascii="Arial" w:eastAsia="Arial" w:hAnsi="Arial" w:cs="Arial"/>
                <w:b/>
                <w:spacing w:val="-1"/>
                <w:sz w:val="18"/>
                <w:szCs w:val="18"/>
                <w:lang w:val="fr-FR"/>
              </w:rPr>
              <w:t>o</w:t>
            </w:r>
            <w:r w:rsidRPr="0097387E">
              <w:rPr>
                <w:rFonts w:ascii="Arial" w:eastAsia="Arial" w:hAnsi="Arial" w:cs="Arial"/>
                <w:b/>
                <w:sz w:val="18"/>
                <w:szCs w:val="18"/>
                <w:lang w:val="fr-FR"/>
              </w:rPr>
              <w:t>go</w:t>
            </w:r>
            <w:r w:rsidRPr="0097387E">
              <w:rPr>
                <w:rFonts w:ascii="Arial" w:eastAsia="Arial" w:hAnsi="Arial" w:cs="Arial"/>
                <w:b/>
                <w:spacing w:val="2"/>
                <w:sz w:val="18"/>
                <w:szCs w:val="18"/>
                <w:lang w:val="fr-FR"/>
              </w:rPr>
              <w:t xml:space="preserve"> </w:t>
            </w:r>
            <w:r w:rsidRPr="0097387E">
              <w:rPr>
                <w:rFonts w:ascii="Arial" w:eastAsia="Arial" w:hAnsi="Arial" w:cs="Arial"/>
                <w:b/>
                <w:spacing w:val="-2"/>
                <w:sz w:val="18"/>
                <w:szCs w:val="18"/>
                <w:lang w:val="fr-FR"/>
              </w:rPr>
              <w:t>e</w:t>
            </w:r>
            <w:r w:rsidRPr="0097387E">
              <w:rPr>
                <w:rFonts w:ascii="Arial" w:eastAsia="Arial" w:hAnsi="Arial" w:cs="Arial"/>
                <w:b/>
                <w:sz w:val="18"/>
                <w:szCs w:val="18"/>
                <w:lang w:val="fr-FR"/>
              </w:rPr>
              <w:t>n</w:t>
            </w:r>
            <w:r w:rsidRPr="0097387E">
              <w:rPr>
                <w:rFonts w:ascii="Arial" w:eastAsia="Arial" w:hAnsi="Arial" w:cs="Arial"/>
                <w:b/>
                <w:spacing w:val="-2"/>
                <w:sz w:val="18"/>
                <w:szCs w:val="18"/>
                <w:lang w:val="fr-FR"/>
              </w:rPr>
              <w:t xml:space="preserve"> </w:t>
            </w:r>
            <w:r w:rsidRPr="0097387E">
              <w:rPr>
                <w:rFonts w:ascii="Arial" w:eastAsia="Arial" w:hAnsi="Arial" w:cs="Arial"/>
                <w:b/>
                <w:sz w:val="18"/>
                <w:szCs w:val="18"/>
                <w:lang w:val="fr-FR"/>
              </w:rPr>
              <w:t>ma</w:t>
            </w:r>
            <w:r w:rsidRPr="0097387E">
              <w:rPr>
                <w:rFonts w:ascii="Arial" w:eastAsia="Arial" w:hAnsi="Arial" w:cs="Arial"/>
                <w:b/>
                <w:spacing w:val="-1"/>
                <w:sz w:val="18"/>
                <w:szCs w:val="18"/>
                <w:lang w:val="fr-FR"/>
              </w:rPr>
              <w:t>ti</w:t>
            </w:r>
            <w:r w:rsidRPr="0097387E">
              <w:rPr>
                <w:rFonts w:ascii="Arial" w:eastAsia="Arial" w:hAnsi="Arial" w:cs="Arial"/>
                <w:b/>
                <w:sz w:val="18"/>
                <w:szCs w:val="18"/>
                <w:lang w:val="fr-FR"/>
              </w:rPr>
              <w:t>ère</w:t>
            </w:r>
            <w:r w:rsidRPr="0097387E">
              <w:rPr>
                <w:rFonts w:ascii="Arial" w:eastAsia="Arial" w:hAnsi="Arial" w:cs="Arial"/>
                <w:b/>
                <w:spacing w:val="-1"/>
                <w:sz w:val="18"/>
                <w:szCs w:val="18"/>
                <w:lang w:val="fr-FR"/>
              </w:rPr>
              <w:t xml:space="preserve"> </w:t>
            </w:r>
            <w:r w:rsidRPr="0097387E">
              <w:rPr>
                <w:rFonts w:ascii="Arial" w:eastAsia="Arial" w:hAnsi="Arial" w:cs="Arial"/>
                <w:b/>
                <w:sz w:val="18"/>
                <w:szCs w:val="18"/>
                <w:lang w:val="fr-FR"/>
              </w:rPr>
              <w:t>d’</w:t>
            </w:r>
            <w:r w:rsidRPr="0097387E">
              <w:rPr>
                <w:rFonts w:ascii="Arial" w:eastAsia="Arial" w:hAnsi="Arial" w:cs="Arial"/>
                <w:b/>
                <w:spacing w:val="-2"/>
                <w:sz w:val="18"/>
                <w:szCs w:val="18"/>
                <w:lang w:val="fr-FR"/>
              </w:rPr>
              <w:t>O</w:t>
            </w:r>
            <w:r w:rsidRPr="0097387E">
              <w:rPr>
                <w:rFonts w:ascii="Arial" w:eastAsia="Arial" w:hAnsi="Arial" w:cs="Arial"/>
                <w:b/>
                <w:spacing w:val="-1"/>
                <w:sz w:val="18"/>
                <w:szCs w:val="18"/>
                <w:lang w:val="fr-FR"/>
              </w:rPr>
              <w:t>D</w:t>
            </w:r>
            <w:r w:rsidRPr="0097387E">
              <w:rPr>
                <w:rFonts w:ascii="Arial" w:eastAsia="Arial" w:hAnsi="Arial" w:cs="Arial"/>
                <w:b/>
                <w:sz w:val="18"/>
                <w:szCs w:val="18"/>
                <w:lang w:val="fr-FR"/>
              </w:rPr>
              <w:t>D</w:t>
            </w:r>
          </w:p>
        </w:tc>
      </w:tr>
      <w:tr w:rsidR="00FA7052" w:rsidRPr="00043FE4" w14:paraId="3A98D720" w14:textId="77777777" w:rsidTr="00EB7C28">
        <w:trPr>
          <w:trHeight w:val="20"/>
          <w:jc w:val="center"/>
        </w:trPr>
        <w:tc>
          <w:tcPr>
            <w:tcW w:w="2547" w:type="dxa"/>
            <w:tcMar>
              <w:left w:w="85" w:type="dxa"/>
              <w:right w:w="85" w:type="dxa"/>
            </w:tcMar>
            <w:vAlign w:val="center"/>
          </w:tcPr>
          <w:p w14:paraId="513A78C1" w14:textId="77777777" w:rsidR="00FA7052" w:rsidRPr="0097387E" w:rsidRDefault="00FA7052" w:rsidP="00EB7C28">
            <w:pPr>
              <w:spacing w:before="60" w:after="60"/>
              <w:rPr>
                <w:rFonts w:ascii="Arial" w:eastAsia="Arial" w:hAnsi="Arial" w:cs="Arial"/>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z w:val="18"/>
                <w:szCs w:val="18"/>
                <w:lang w:val="fr-FR"/>
              </w:rPr>
              <w:t>D</w:t>
            </w:r>
            <w:r w:rsidRPr="0097387E">
              <w:rPr>
                <w:rFonts w:ascii="Arial" w:eastAsia="Arial" w:hAnsi="Arial" w:cs="Arial"/>
                <w:b/>
                <w:spacing w:val="22"/>
                <w:sz w:val="18"/>
                <w:szCs w:val="18"/>
                <w:lang w:val="fr-FR"/>
              </w:rPr>
              <w:t xml:space="preserve"> </w:t>
            </w:r>
            <w:r w:rsidRPr="0097387E">
              <w:rPr>
                <w:rFonts w:ascii="Arial" w:eastAsia="Arial" w:hAnsi="Arial" w:cs="Arial"/>
                <w:b/>
                <w:sz w:val="18"/>
                <w:szCs w:val="18"/>
                <w:lang w:val="fr-FR"/>
              </w:rPr>
              <w:t>1 :</w:t>
            </w:r>
            <w:r w:rsidRPr="0097387E">
              <w:rPr>
                <w:rFonts w:ascii="Arial" w:eastAsia="Arial" w:hAnsi="Arial" w:cs="Arial"/>
                <w:b/>
                <w:spacing w:val="20"/>
                <w:sz w:val="18"/>
                <w:szCs w:val="18"/>
                <w:lang w:val="fr-FR"/>
              </w:rPr>
              <w:t xml:space="preserve"> </w:t>
            </w:r>
            <w:r w:rsidRPr="0097387E">
              <w:rPr>
                <w:rFonts w:ascii="Arial" w:eastAsia="Arial" w:hAnsi="Arial" w:cs="Arial"/>
                <w:b/>
                <w:sz w:val="18"/>
                <w:szCs w:val="18"/>
                <w:lang w:val="fr-FR"/>
              </w:rPr>
              <w:t>E</w:t>
            </w:r>
            <w:r w:rsidRPr="0097387E">
              <w:rPr>
                <w:rFonts w:ascii="Arial" w:eastAsia="Arial" w:hAnsi="Arial" w:cs="Arial"/>
                <w:b/>
                <w:spacing w:val="-3"/>
                <w:sz w:val="18"/>
                <w:szCs w:val="18"/>
                <w:lang w:val="fr-FR"/>
              </w:rPr>
              <w:t>r</w:t>
            </w:r>
            <w:r w:rsidRPr="0097387E">
              <w:rPr>
                <w:rFonts w:ascii="Arial" w:eastAsia="Arial" w:hAnsi="Arial" w:cs="Arial"/>
                <w:b/>
                <w:sz w:val="18"/>
                <w:szCs w:val="18"/>
                <w:lang w:val="fr-FR"/>
              </w:rPr>
              <w:t>ad</w:t>
            </w:r>
            <w:r w:rsidRPr="0097387E">
              <w:rPr>
                <w:rFonts w:ascii="Arial" w:eastAsia="Arial" w:hAnsi="Arial" w:cs="Arial"/>
                <w:b/>
                <w:spacing w:val="-1"/>
                <w:sz w:val="18"/>
                <w:szCs w:val="18"/>
                <w:lang w:val="fr-FR"/>
              </w:rPr>
              <w:t>i</w:t>
            </w:r>
            <w:r w:rsidRPr="0097387E">
              <w:rPr>
                <w:rFonts w:ascii="Arial" w:eastAsia="Arial" w:hAnsi="Arial" w:cs="Arial"/>
                <w:b/>
                <w:spacing w:val="-2"/>
                <w:sz w:val="18"/>
                <w:szCs w:val="18"/>
                <w:lang w:val="fr-FR"/>
              </w:rPr>
              <w:t>c</w:t>
            </w:r>
            <w:r w:rsidRPr="0097387E">
              <w:rPr>
                <w:rFonts w:ascii="Arial" w:eastAsia="Arial" w:hAnsi="Arial" w:cs="Arial"/>
                <w:b/>
                <w:sz w:val="18"/>
                <w:szCs w:val="18"/>
                <w:lang w:val="fr-FR"/>
              </w:rPr>
              <w:t>at</w:t>
            </w:r>
            <w:r w:rsidRPr="0097387E">
              <w:rPr>
                <w:rFonts w:ascii="Arial" w:eastAsia="Arial" w:hAnsi="Arial" w:cs="Arial"/>
                <w:b/>
                <w:spacing w:val="-2"/>
                <w:sz w:val="18"/>
                <w:szCs w:val="18"/>
                <w:lang w:val="fr-FR"/>
              </w:rPr>
              <w:t>i</w:t>
            </w:r>
            <w:r w:rsidRPr="0097387E">
              <w:rPr>
                <w:rFonts w:ascii="Arial" w:eastAsia="Arial" w:hAnsi="Arial" w:cs="Arial"/>
                <w:b/>
                <w:sz w:val="18"/>
                <w:szCs w:val="18"/>
                <w:lang w:val="fr-FR"/>
              </w:rPr>
              <w:t>on</w:t>
            </w:r>
            <w:r w:rsidRPr="0097387E">
              <w:rPr>
                <w:rFonts w:ascii="Arial" w:eastAsia="Arial" w:hAnsi="Arial" w:cs="Arial"/>
                <w:b/>
                <w:spacing w:val="19"/>
                <w:sz w:val="18"/>
                <w:szCs w:val="18"/>
                <w:lang w:val="fr-FR"/>
              </w:rPr>
              <w:t xml:space="preserve"> </w:t>
            </w:r>
            <w:r w:rsidRPr="0097387E">
              <w:rPr>
                <w:rFonts w:ascii="Arial" w:eastAsia="Arial" w:hAnsi="Arial" w:cs="Arial"/>
                <w:b/>
                <w:sz w:val="18"/>
                <w:szCs w:val="18"/>
                <w:lang w:val="fr-FR"/>
              </w:rPr>
              <w:t>de</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a pauv</w:t>
            </w:r>
            <w:r w:rsidRPr="0097387E">
              <w:rPr>
                <w:rFonts w:ascii="Arial" w:eastAsia="Arial" w:hAnsi="Arial" w:cs="Arial"/>
                <w:b/>
                <w:spacing w:val="-3"/>
                <w:sz w:val="18"/>
                <w:szCs w:val="18"/>
                <w:lang w:val="fr-FR"/>
              </w:rPr>
              <w:t>r</w:t>
            </w:r>
            <w:r w:rsidRPr="0097387E">
              <w:rPr>
                <w:rFonts w:ascii="Arial" w:eastAsia="Arial" w:hAnsi="Arial" w:cs="Arial"/>
                <w:b/>
                <w:sz w:val="18"/>
                <w:szCs w:val="18"/>
                <w:lang w:val="fr-FR"/>
              </w:rPr>
              <w:t>eté</w:t>
            </w:r>
          </w:p>
        </w:tc>
        <w:tc>
          <w:tcPr>
            <w:tcW w:w="6525" w:type="dxa"/>
            <w:tcMar>
              <w:left w:w="85" w:type="dxa"/>
              <w:right w:w="85" w:type="dxa"/>
            </w:tcMar>
            <w:vAlign w:val="center"/>
          </w:tcPr>
          <w:p w14:paraId="4B37576F" w14:textId="77777777" w:rsidR="00FA7052" w:rsidRPr="00620DC4"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w:t>
            </w:r>
            <w:r w:rsidRPr="00620DC4">
              <w:rPr>
                <w:rFonts w:ascii="Arial" w:eastAsia="Arial" w:hAnsi="Arial" w:cs="Arial"/>
                <w:sz w:val="18"/>
                <w:szCs w:val="18"/>
                <w:lang w:val="fr-FR"/>
              </w:rPr>
              <w:t>programme de filets</w:t>
            </w:r>
            <w:r>
              <w:rPr>
                <w:rFonts w:ascii="Arial" w:eastAsia="Arial" w:hAnsi="Arial" w:cs="Arial"/>
                <w:sz w:val="18"/>
                <w:szCs w:val="18"/>
                <w:lang w:val="fr-FR"/>
              </w:rPr>
              <w:t xml:space="preserve"> </w:t>
            </w:r>
            <w:r w:rsidRPr="00620DC4">
              <w:rPr>
                <w:rFonts w:ascii="Arial" w:eastAsia="Arial" w:hAnsi="Arial" w:cs="Arial"/>
                <w:sz w:val="18"/>
                <w:szCs w:val="18"/>
                <w:lang w:val="fr-FR"/>
              </w:rPr>
              <w:t>sociaux de sécurité, le programme d’urgence de développement communautaire (PUDC),</w:t>
            </w:r>
          </w:p>
          <w:p w14:paraId="25221691" w14:textId="77777777" w:rsidR="00FA7052"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 xml:space="preserve">- </w:t>
            </w:r>
            <w:r w:rsidRPr="00620DC4">
              <w:rPr>
                <w:rFonts w:ascii="Arial" w:eastAsia="Arial" w:hAnsi="Arial" w:cs="Arial"/>
                <w:sz w:val="18"/>
                <w:szCs w:val="18"/>
                <w:lang w:val="fr-FR"/>
              </w:rPr>
              <w:t>le programme d’appui aux populations vulnérables (PAPV),</w:t>
            </w:r>
          </w:p>
          <w:p w14:paraId="27C878F7" w14:textId="77777777" w:rsidR="00FA7052" w:rsidRPr="00620DC4"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w:t>
            </w:r>
            <w:r w:rsidRPr="00620DC4">
              <w:rPr>
                <w:rFonts w:ascii="Arial" w:eastAsia="Arial" w:hAnsi="Arial" w:cs="Arial"/>
                <w:sz w:val="18"/>
                <w:szCs w:val="18"/>
                <w:lang w:val="fr-FR"/>
              </w:rPr>
              <w:t xml:space="preserve"> le programme de transfert</w:t>
            </w:r>
            <w:r>
              <w:rPr>
                <w:rFonts w:ascii="Arial" w:eastAsia="Arial" w:hAnsi="Arial" w:cs="Arial"/>
                <w:sz w:val="18"/>
                <w:szCs w:val="18"/>
                <w:lang w:val="fr-FR"/>
              </w:rPr>
              <w:t xml:space="preserve"> </w:t>
            </w:r>
            <w:r w:rsidRPr="00620DC4">
              <w:rPr>
                <w:rFonts w:ascii="Arial" w:eastAsia="Arial" w:hAnsi="Arial" w:cs="Arial"/>
                <w:sz w:val="18"/>
                <w:szCs w:val="18"/>
                <w:lang w:val="fr-FR"/>
              </w:rPr>
              <w:t>monétaire pour les plus vulnérables (programme Novissi) en réponse aux conséquences</w:t>
            </w:r>
            <w:r>
              <w:rPr>
                <w:rFonts w:ascii="Arial" w:eastAsia="Arial" w:hAnsi="Arial" w:cs="Arial"/>
                <w:sz w:val="18"/>
                <w:szCs w:val="18"/>
                <w:lang w:val="fr-FR"/>
              </w:rPr>
              <w:t xml:space="preserve">, </w:t>
            </w:r>
            <w:r w:rsidRPr="00620DC4">
              <w:rPr>
                <w:rFonts w:ascii="Arial" w:eastAsia="Arial" w:hAnsi="Arial" w:cs="Arial"/>
                <w:sz w:val="18"/>
                <w:szCs w:val="18"/>
                <w:lang w:val="fr-FR"/>
              </w:rPr>
              <w:t>socio-économiques liées à la pandémie de la Covid-19 et le programme d’urgence de</w:t>
            </w:r>
          </w:p>
          <w:p w14:paraId="50D56FB9" w14:textId="77777777" w:rsidR="00FA7052" w:rsidRPr="00B46C19" w:rsidRDefault="00FA7052" w:rsidP="00EB7C28">
            <w:pPr>
              <w:spacing w:before="60" w:after="60" w:line="220" w:lineRule="exact"/>
              <w:jc w:val="both"/>
              <w:rPr>
                <w:lang w:val="fr-FR"/>
              </w:rPr>
            </w:pPr>
            <w:r>
              <w:rPr>
                <w:rFonts w:ascii="Arial" w:eastAsia="Arial" w:hAnsi="Arial" w:cs="Arial"/>
                <w:sz w:val="18"/>
                <w:szCs w:val="18"/>
                <w:lang w:val="fr-FR"/>
              </w:rPr>
              <w:t>-</w:t>
            </w:r>
            <w:r w:rsidRPr="00620DC4">
              <w:rPr>
                <w:rFonts w:ascii="Arial" w:eastAsia="Arial" w:hAnsi="Arial" w:cs="Arial"/>
                <w:sz w:val="18"/>
                <w:szCs w:val="18"/>
                <w:lang w:val="fr-FR"/>
              </w:rPr>
              <w:t>renforcement de la résilience dans la région des Savanes.</w:t>
            </w:r>
            <w:r w:rsidRPr="00B46C19">
              <w:rPr>
                <w:lang w:val="fr-FR"/>
              </w:rPr>
              <w:t xml:space="preserve"> </w:t>
            </w:r>
          </w:p>
          <w:p w14:paraId="272BFDCD" w14:textId="77777777" w:rsidR="00FA7052" w:rsidRPr="00620DC4" w:rsidRDefault="00FA7052" w:rsidP="00EB7C28">
            <w:pPr>
              <w:spacing w:before="60" w:after="60" w:line="220" w:lineRule="exact"/>
              <w:jc w:val="both"/>
              <w:rPr>
                <w:rFonts w:ascii="Arial" w:eastAsia="Arial" w:hAnsi="Arial" w:cs="Arial"/>
                <w:sz w:val="18"/>
                <w:szCs w:val="18"/>
                <w:lang w:val="fr-FR"/>
              </w:rPr>
            </w:pPr>
            <w:r w:rsidRPr="00620DC4">
              <w:rPr>
                <w:rFonts w:ascii="Arial" w:eastAsia="Arial" w:hAnsi="Arial" w:cs="Arial"/>
                <w:sz w:val="18"/>
                <w:szCs w:val="18"/>
                <w:lang w:val="fr-FR"/>
              </w:rPr>
              <w:t>S’agissant des initiatives et mécanismes d’accompagnement, on peut citer entre autres :</w:t>
            </w:r>
          </w:p>
          <w:p w14:paraId="5DB46309" w14:textId="77777777" w:rsidR="00FA7052" w:rsidRPr="00620DC4"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w:t>
            </w:r>
            <w:r w:rsidRPr="00620DC4">
              <w:rPr>
                <w:rFonts w:ascii="Arial" w:eastAsia="Arial" w:hAnsi="Arial" w:cs="Arial"/>
                <w:sz w:val="18"/>
                <w:szCs w:val="18"/>
                <w:lang w:val="fr-FR"/>
              </w:rPr>
              <w:t>le Fonds national de la finance inclusive (FNFI)</w:t>
            </w:r>
          </w:p>
          <w:p w14:paraId="6C4827A2" w14:textId="77777777" w:rsidR="00FA7052" w:rsidRPr="00620DC4"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w:t>
            </w:r>
            <w:r w:rsidRPr="00620DC4">
              <w:rPr>
                <w:rFonts w:ascii="Arial" w:eastAsia="Arial" w:hAnsi="Arial" w:cs="Arial"/>
                <w:sz w:val="18"/>
                <w:szCs w:val="18"/>
                <w:lang w:val="fr-FR"/>
              </w:rPr>
              <w:t xml:space="preserve">le Projet d’appui à l’employabilité et à l’insertion des jeunes dans les secteurs </w:t>
            </w:r>
            <w:r>
              <w:rPr>
                <w:rFonts w:ascii="Arial" w:eastAsia="Arial" w:hAnsi="Arial" w:cs="Arial"/>
                <w:sz w:val="18"/>
                <w:szCs w:val="18"/>
                <w:lang w:val="fr-FR"/>
              </w:rPr>
              <w:t>porteurs,</w:t>
            </w:r>
          </w:p>
          <w:p w14:paraId="27256A1D" w14:textId="77777777" w:rsidR="00FA7052" w:rsidRPr="00620DC4"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 l’</w:t>
            </w:r>
            <w:r w:rsidRPr="00620DC4">
              <w:rPr>
                <w:rFonts w:ascii="Arial" w:eastAsia="Arial" w:hAnsi="Arial" w:cs="Arial"/>
                <w:sz w:val="18"/>
                <w:szCs w:val="18"/>
                <w:lang w:val="fr-FR"/>
              </w:rPr>
              <w:t>Analyse des impacts de la Covid-19 sur l’économie et les conditions socio-économiques des ménages et des groupes vulnérables au Togo, Mai 2020</w:t>
            </w:r>
          </w:p>
          <w:p w14:paraId="6164A28A" w14:textId="77777777" w:rsidR="00FA7052"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w:t>
            </w:r>
            <w:r w:rsidRPr="00620DC4">
              <w:rPr>
                <w:rFonts w:ascii="Arial" w:eastAsia="Arial" w:hAnsi="Arial" w:cs="Arial"/>
                <w:sz w:val="18"/>
                <w:szCs w:val="18"/>
                <w:lang w:val="fr-FR"/>
              </w:rPr>
              <w:t>le Fonds d’appui aux</w:t>
            </w:r>
            <w:r>
              <w:rPr>
                <w:rFonts w:ascii="Arial" w:eastAsia="Arial" w:hAnsi="Arial" w:cs="Arial"/>
                <w:sz w:val="18"/>
                <w:szCs w:val="18"/>
                <w:lang w:val="fr-FR"/>
              </w:rPr>
              <w:t xml:space="preserve"> </w:t>
            </w:r>
            <w:r w:rsidRPr="00620DC4">
              <w:rPr>
                <w:rFonts w:ascii="Arial" w:eastAsia="Arial" w:hAnsi="Arial" w:cs="Arial"/>
                <w:sz w:val="18"/>
                <w:szCs w:val="18"/>
                <w:lang w:val="fr-FR"/>
              </w:rPr>
              <w:t xml:space="preserve">initiatives économiques des jeunes (FAIEJ) </w:t>
            </w:r>
            <w:r>
              <w:rPr>
                <w:rFonts w:ascii="Arial" w:eastAsia="Arial" w:hAnsi="Arial" w:cs="Arial"/>
                <w:sz w:val="18"/>
                <w:szCs w:val="18"/>
                <w:lang w:val="fr-FR"/>
              </w:rPr>
              <w:t>sur la période 2015-2019.</w:t>
            </w:r>
          </w:p>
          <w:p w14:paraId="6CBC7753" w14:textId="77777777" w:rsidR="00FA7052"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 xml:space="preserve">- </w:t>
            </w:r>
            <w:r w:rsidRPr="00620DC4">
              <w:rPr>
                <w:rFonts w:ascii="Arial" w:eastAsia="Arial" w:hAnsi="Arial" w:cs="Arial"/>
                <w:sz w:val="18"/>
                <w:szCs w:val="18"/>
                <w:lang w:val="fr-FR"/>
              </w:rPr>
              <w:t>le Projet</w:t>
            </w:r>
            <w:r>
              <w:rPr>
                <w:rFonts w:ascii="Arial" w:eastAsia="Arial" w:hAnsi="Arial" w:cs="Arial"/>
                <w:sz w:val="18"/>
                <w:szCs w:val="18"/>
                <w:lang w:val="fr-FR"/>
              </w:rPr>
              <w:t xml:space="preserve"> </w:t>
            </w:r>
            <w:r w:rsidRPr="00620DC4">
              <w:rPr>
                <w:rFonts w:ascii="Arial" w:eastAsia="Arial" w:hAnsi="Arial" w:cs="Arial"/>
                <w:sz w:val="18"/>
                <w:szCs w:val="18"/>
                <w:lang w:val="fr-FR"/>
              </w:rPr>
              <w:t xml:space="preserve">national de promotion de l’entrepreneuriat rural (PNPER) </w:t>
            </w:r>
          </w:p>
          <w:p w14:paraId="153A9A46" w14:textId="77777777" w:rsidR="00FA7052" w:rsidRPr="00620DC4"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Ces actions ont contribué à réduire la pauvreté au sein de la population. L</w:t>
            </w:r>
            <w:r w:rsidRPr="00EE0B4E">
              <w:rPr>
                <w:rFonts w:ascii="Arial" w:eastAsia="Arial" w:hAnsi="Arial" w:cs="Arial"/>
                <w:sz w:val="18"/>
                <w:szCs w:val="18"/>
                <w:lang w:val="fr-FR"/>
              </w:rPr>
              <w:t>e taux de pauvreté au niveau national est passé de 55,1%</w:t>
            </w:r>
            <w:r>
              <w:rPr>
                <w:rFonts w:ascii="Arial" w:eastAsia="Arial" w:hAnsi="Arial" w:cs="Arial"/>
                <w:sz w:val="18"/>
                <w:szCs w:val="18"/>
                <w:lang w:val="fr-FR"/>
              </w:rPr>
              <w:t xml:space="preserve"> </w:t>
            </w:r>
            <w:r w:rsidRPr="00EE0B4E">
              <w:rPr>
                <w:rFonts w:ascii="Arial" w:eastAsia="Arial" w:hAnsi="Arial" w:cs="Arial"/>
                <w:sz w:val="18"/>
                <w:szCs w:val="18"/>
                <w:lang w:val="fr-FR"/>
              </w:rPr>
              <w:t>à 45,5%</w:t>
            </w:r>
            <w:r>
              <w:rPr>
                <w:rFonts w:ascii="Arial" w:eastAsia="Arial" w:hAnsi="Arial" w:cs="Arial"/>
                <w:sz w:val="18"/>
                <w:szCs w:val="18"/>
                <w:lang w:val="fr-FR"/>
              </w:rPr>
              <w:t xml:space="preserve">. </w:t>
            </w:r>
            <w:r w:rsidRPr="00EE0B4E">
              <w:rPr>
                <w:rFonts w:ascii="Arial" w:eastAsia="Arial" w:hAnsi="Arial" w:cs="Arial"/>
                <w:sz w:val="18"/>
                <w:szCs w:val="18"/>
                <w:lang w:val="fr-FR"/>
              </w:rPr>
              <w:t>L’incidence de la pauvreté monétaire en milieu rural est passée de 68,7% en 2015 à</w:t>
            </w:r>
            <w:r>
              <w:rPr>
                <w:rFonts w:ascii="Arial" w:eastAsia="Arial" w:hAnsi="Arial" w:cs="Arial"/>
                <w:sz w:val="18"/>
                <w:szCs w:val="18"/>
                <w:lang w:val="fr-FR"/>
              </w:rPr>
              <w:t xml:space="preserve"> </w:t>
            </w:r>
            <w:r w:rsidRPr="00EE0B4E">
              <w:rPr>
                <w:rFonts w:ascii="Arial" w:eastAsia="Arial" w:hAnsi="Arial" w:cs="Arial"/>
                <w:sz w:val="18"/>
                <w:szCs w:val="18"/>
                <w:lang w:val="fr-FR"/>
              </w:rPr>
              <w:t>58,8% en 2021. L’indice de pauvreté multidimensionnelle est passé de 0,301 en 2013 à 0,213</w:t>
            </w:r>
            <w:r>
              <w:rPr>
                <w:rFonts w:ascii="Arial" w:eastAsia="Arial" w:hAnsi="Arial" w:cs="Arial"/>
                <w:sz w:val="18"/>
                <w:szCs w:val="18"/>
                <w:lang w:val="fr-FR"/>
              </w:rPr>
              <w:t xml:space="preserve"> </w:t>
            </w:r>
            <w:r w:rsidRPr="00EE0B4E">
              <w:rPr>
                <w:rFonts w:ascii="Arial" w:eastAsia="Arial" w:hAnsi="Arial" w:cs="Arial"/>
                <w:sz w:val="18"/>
                <w:szCs w:val="18"/>
                <w:lang w:val="fr-FR"/>
              </w:rPr>
              <w:t>en 2017</w:t>
            </w:r>
            <w:r>
              <w:rPr>
                <w:rFonts w:ascii="Arial" w:eastAsia="Arial" w:hAnsi="Arial" w:cs="Arial"/>
                <w:sz w:val="18"/>
                <w:szCs w:val="18"/>
                <w:lang w:val="fr-FR"/>
              </w:rPr>
              <w:t xml:space="preserve">. </w:t>
            </w:r>
            <w:r w:rsidRPr="00EE0B4E">
              <w:rPr>
                <w:rFonts w:ascii="Arial" w:eastAsia="Arial" w:hAnsi="Arial" w:cs="Arial"/>
                <w:sz w:val="18"/>
                <w:szCs w:val="18"/>
                <w:lang w:val="fr-FR"/>
              </w:rPr>
              <w:t>La proportion de la population en situation de pauvreté sous toutes ses formes</w:t>
            </w:r>
            <w:r>
              <w:rPr>
                <w:rFonts w:ascii="Arial" w:eastAsia="Arial" w:hAnsi="Arial" w:cs="Arial"/>
                <w:sz w:val="18"/>
                <w:szCs w:val="18"/>
                <w:lang w:val="fr-FR"/>
              </w:rPr>
              <w:t xml:space="preserve"> </w:t>
            </w:r>
            <w:r w:rsidRPr="00EE0B4E">
              <w:rPr>
                <w:rFonts w:ascii="Arial" w:eastAsia="Arial" w:hAnsi="Arial" w:cs="Arial"/>
                <w:sz w:val="18"/>
                <w:szCs w:val="18"/>
                <w:lang w:val="fr-FR"/>
              </w:rPr>
              <w:t>est passée de 55,13% en 2013 à 42,95% en 2017</w:t>
            </w:r>
            <w:r>
              <w:rPr>
                <w:rFonts w:ascii="Arial" w:eastAsia="Arial" w:hAnsi="Arial" w:cs="Arial"/>
                <w:sz w:val="18"/>
                <w:szCs w:val="18"/>
                <w:lang w:val="fr-FR"/>
              </w:rPr>
              <w:t>.</w:t>
            </w:r>
            <w:r w:rsidRPr="00EE0B4E">
              <w:rPr>
                <w:rFonts w:ascii="Arial" w:eastAsia="Arial" w:hAnsi="Arial" w:cs="Arial"/>
                <w:sz w:val="18"/>
                <w:szCs w:val="18"/>
                <w:lang w:val="fr-FR"/>
              </w:rPr>
              <w:t xml:space="preserve"> Les inégalités se sont réduites au cours</w:t>
            </w:r>
            <w:r>
              <w:rPr>
                <w:rFonts w:ascii="Arial" w:eastAsia="Arial" w:hAnsi="Arial" w:cs="Arial"/>
                <w:sz w:val="18"/>
                <w:szCs w:val="18"/>
                <w:lang w:val="fr-FR"/>
              </w:rPr>
              <w:t xml:space="preserve"> </w:t>
            </w:r>
            <w:r w:rsidRPr="00EE0B4E">
              <w:rPr>
                <w:rFonts w:ascii="Arial" w:eastAsia="Arial" w:hAnsi="Arial" w:cs="Arial"/>
                <w:sz w:val="18"/>
                <w:szCs w:val="18"/>
                <w:lang w:val="fr-FR"/>
              </w:rPr>
              <w:t>de ces dernières années comme l’indique l’indice de Gini qui est passé de 39,3% en 2013 à</w:t>
            </w:r>
            <w:r>
              <w:rPr>
                <w:rFonts w:ascii="Arial" w:eastAsia="Arial" w:hAnsi="Arial" w:cs="Arial"/>
                <w:sz w:val="18"/>
                <w:szCs w:val="18"/>
                <w:lang w:val="fr-FR"/>
              </w:rPr>
              <w:t xml:space="preserve"> </w:t>
            </w:r>
            <w:r w:rsidRPr="00EE0B4E">
              <w:rPr>
                <w:rFonts w:ascii="Arial" w:eastAsia="Arial" w:hAnsi="Arial" w:cs="Arial"/>
                <w:sz w:val="18"/>
                <w:szCs w:val="18"/>
                <w:lang w:val="fr-FR"/>
              </w:rPr>
              <w:t>38,5% en 2021.</w:t>
            </w:r>
          </w:p>
          <w:p w14:paraId="043D314C" w14:textId="77777777" w:rsidR="00FA7052" w:rsidRPr="00620DC4" w:rsidRDefault="00FA7052" w:rsidP="00EB7C28">
            <w:pPr>
              <w:spacing w:before="60" w:after="60" w:line="220" w:lineRule="exact"/>
              <w:rPr>
                <w:rFonts w:ascii="Arial" w:eastAsia="Arial" w:hAnsi="Arial" w:cs="Arial"/>
                <w:sz w:val="18"/>
                <w:szCs w:val="18"/>
                <w:lang w:val="fr-FR"/>
              </w:rPr>
            </w:pPr>
          </w:p>
        </w:tc>
      </w:tr>
      <w:tr w:rsidR="00FA7052" w:rsidRPr="00CB4BE7" w14:paraId="7CB4D37C" w14:textId="77777777" w:rsidTr="00EB7C28">
        <w:trPr>
          <w:trHeight w:val="5583"/>
          <w:jc w:val="center"/>
        </w:trPr>
        <w:tc>
          <w:tcPr>
            <w:tcW w:w="2547" w:type="dxa"/>
            <w:tcMar>
              <w:left w:w="85" w:type="dxa"/>
              <w:right w:w="85" w:type="dxa"/>
            </w:tcMar>
            <w:vAlign w:val="center"/>
          </w:tcPr>
          <w:p w14:paraId="1481A80A" w14:textId="77777777" w:rsidR="00FA7052" w:rsidRPr="0097387E" w:rsidRDefault="00FA7052" w:rsidP="00EB7C28">
            <w:pPr>
              <w:spacing w:before="60" w:after="60"/>
              <w:rPr>
                <w:rFonts w:ascii="Arial" w:eastAsia="Arial" w:hAnsi="Arial" w:cs="Arial"/>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pacing w:val="1"/>
                <w:sz w:val="18"/>
                <w:szCs w:val="18"/>
                <w:lang w:val="fr-FR"/>
              </w:rPr>
              <w:t>D</w:t>
            </w:r>
            <w:r w:rsidRPr="0097387E">
              <w:rPr>
                <w:rFonts w:ascii="Arial" w:eastAsia="Arial" w:hAnsi="Arial" w:cs="Arial"/>
                <w:b/>
                <w:sz w:val="18"/>
                <w:szCs w:val="18"/>
                <w:lang w:val="fr-FR"/>
              </w:rPr>
              <w:t>2 :</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ut</w:t>
            </w:r>
            <w:r w:rsidRPr="0097387E">
              <w:rPr>
                <w:rFonts w:ascii="Arial" w:eastAsia="Arial" w:hAnsi="Arial" w:cs="Arial"/>
                <w:b/>
                <w:spacing w:val="-1"/>
                <w:sz w:val="18"/>
                <w:szCs w:val="18"/>
                <w:lang w:val="fr-FR"/>
              </w:rPr>
              <w:t>t</w:t>
            </w:r>
            <w:r w:rsidRPr="0097387E">
              <w:rPr>
                <w:rFonts w:ascii="Arial" w:eastAsia="Arial" w:hAnsi="Arial" w:cs="Arial"/>
                <w:b/>
                <w:sz w:val="18"/>
                <w:szCs w:val="18"/>
                <w:lang w:val="fr-FR"/>
              </w:rPr>
              <w:t>e</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cont</w:t>
            </w:r>
            <w:r w:rsidRPr="0097387E">
              <w:rPr>
                <w:rFonts w:ascii="Arial" w:eastAsia="Arial" w:hAnsi="Arial" w:cs="Arial"/>
                <w:b/>
                <w:spacing w:val="-1"/>
                <w:sz w:val="18"/>
                <w:szCs w:val="18"/>
                <w:lang w:val="fr-FR"/>
              </w:rPr>
              <w:t>r</w:t>
            </w:r>
            <w:r w:rsidRPr="0097387E">
              <w:rPr>
                <w:rFonts w:ascii="Arial" w:eastAsia="Arial" w:hAnsi="Arial" w:cs="Arial"/>
                <w:b/>
                <w:sz w:val="18"/>
                <w:szCs w:val="18"/>
                <w:lang w:val="fr-FR"/>
              </w:rPr>
              <w:t>e</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a</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f</w:t>
            </w:r>
            <w:r w:rsidRPr="0097387E">
              <w:rPr>
                <w:rFonts w:ascii="Arial" w:eastAsia="Arial" w:hAnsi="Arial" w:cs="Arial"/>
                <w:b/>
                <w:sz w:val="18"/>
                <w:szCs w:val="18"/>
                <w:lang w:val="fr-FR"/>
              </w:rPr>
              <w:t>a</w:t>
            </w:r>
            <w:r w:rsidRPr="0097387E">
              <w:rPr>
                <w:rFonts w:ascii="Arial" w:eastAsia="Arial" w:hAnsi="Arial" w:cs="Arial"/>
                <w:b/>
                <w:spacing w:val="-1"/>
                <w:sz w:val="18"/>
                <w:szCs w:val="18"/>
                <w:lang w:val="fr-FR"/>
              </w:rPr>
              <w:t>i</w:t>
            </w:r>
            <w:r w:rsidRPr="0097387E">
              <w:rPr>
                <w:rFonts w:ascii="Arial" w:eastAsia="Arial" w:hAnsi="Arial" w:cs="Arial"/>
                <w:b/>
                <w:sz w:val="18"/>
                <w:szCs w:val="18"/>
                <w:lang w:val="fr-FR"/>
              </w:rPr>
              <w:t>m</w:t>
            </w:r>
          </w:p>
        </w:tc>
        <w:tc>
          <w:tcPr>
            <w:tcW w:w="6525" w:type="dxa"/>
            <w:tcMar>
              <w:left w:w="85" w:type="dxa"/>
              <w:right w:w="85" w:type="dxa"/>
            </w:tcMar>
            <w:vAlign w:val="center"/>
          </w:tcPr>
          <w:p w14:paraId="4D185110" w14:textId="77777777" w:rsidR="00FA7052"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-élaboration</w:t>
            </w:r>
            <w:r w:rsidRPr="00EE0B4E">
              <w:rPr>
                <w:rFonts w:ascii="Arial" w:eastAsia="Arial" w:hAnsi="Arial" w:cs="Arial"/>
                <w:sz w:val="18"/>
                <w:szCs w:val="18"/>
                <w:lang w:val="fr-FR"/>
              </w:rPr>
              <w:t xml:space="preserve"> en 2018, </w:t>
            </w:r>
            <w:r>
              <w:rPr>
                <w:rFonts w:ascii="Arial" w:eastAsia="Arial" w:hAnsi="Arial" w:cs="Arial"/>
                <w:sz w:val="18"/>
                <w:szCs w:val="18"/>
                <w:lang w:val="fr-FR"/>
              </w:rPr>
              <w:t>d’</w:t>
            </w:r>
            <w:r w:rsidRPr="00EE0B4E">
              <w:rPr>
                <w:rFonts w:ascii="Arial" w:eastAsia="Arial" w:hAnsi="Arial" w:cs="Arial"/>
                <w:sz w:val="18"/>
                <w:szCs w:val="18"/>
                <w:lang w:val="fr-FR"/>
              </w:rPr>
              <w:t xml:space="preserve">une revue stratégique faim Zéro au Togo </w:t>
            </w:r>
            <w:r>
              <w:rPr>
                <w:rFonts w:ascii="Arial" w:eastAsia="Arial" w:hAnsi="Arial" w:cs="Arial"/>
                <w:sz w:val="18"/>
                <w:szCs w:val="18"/>
                <w:lang w:val="fr-FR"/>
              </w:rPr>
              <w:t>à l’horizon  2030,</w:t>
            </w:r>
          </w:p>
          <w:p w14:paraId="38EAACF4" w14:textId="77777777" w:rsidR="00FA7052" w:rsidRPr="00B46C19" w:rsidRDefault="00FA7052" w:rsidP="00EB7C28">
            <w:pPr>
              <w:spacing w:before="60" w:after="60"/>
              <w:jc w:val="both"/>
              <w:rPr>
                <w:lang w:val="fr-FR"/>
              </w:rPr>
            </w:pPr>
            <w:r>
              <w:rPr>
                <w:rFonts w:ascii="Arial" w:eastAsia="Arial" w:hAnsi="Arial" w:cs="Arial"/>
                <w:sz w:val="18"/>
                <w:szCs w:val="18"/>
                <w:lang w:val="fr-FR"/>
              </w:rPr>
              <w:t xml:space="preserve">-élaboration d’une </w:t>
            </w:r>
            <w:r w:rsidRPr="00EE0B4E">
              <w:rPr>
                <w:rFonts w:ascii="Arial" w:eastAsia="Arial" w:hAnsi="Arial" w:cs="Arial"/>
                <w:sz w:val="18"/>
                <w:szCs w:val="18"/>
                <w:lang w:val="fr-FR"/>
              </w:rPr>
              <w:t>politique</w:t>
            </w:r>
            <w:r>
              <w:rPr>
                <w:rFonts w:ascii="Arial" w:eastAsia="Arial" w:hAnsi="Arial" w:cs="Arial"/>
                <w:sz w:val="18"/>
                <w:szCs w:val="18"/>
                <w:lang w:val="fr-FR"/>
              </w:rPr>
              <w:t xml:space="preserve"> </w:t>
            </w:r>
            <w:r w:rsidRPr="00EE0B4E">
              <w:rPr>
                <w:rFonts w:ascii="Arial" w:eastAsia="Arial" w:hAnsi="Arial" w:cs="Arial"/>
                <w:sz w:val="18"/>
                <w:szCs w:val="18"/>
                <w:lang w:val="fr-FR"/>
              </w:rPr>
              <w:t>nationale multisectorielle de nutrition assortie d’un plan stratégique de mise en œuvre pour la période 2018-2030 en vue de contribuer à l’élimination de la malnutrition</w:t>
            </w:r>
            <w:r>
              <w:rPr>
                <w:rFonts w:ascii="Arial" w:eastAsia="Arial" w:hAnsi="Arial" w:cs="Arial"/>
                <w:sz w:val="18"/>
                <w:szCs w:val="18"/>
                <w:lang w:val="fr-FR"/>
              </w:rPr>
              <w:t xml:space="preserve"> sous toutes ses formes,</w:t>
            </w:r>
            <w:r w:rsidRPr="00B46C19">
              <w:rPr>
                <w:lang w:val="fr-FR"/>
              </w:rPr>
              <w:t xml:space="preserve"> </w:t>
            </w:r>
          </w:p>
          <w:p w14:paraId="1DF9D3D3" w14:textId="77777777" w:rsidR="00FA7052" w:rsidRPr="00EE0B4E"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w:t>
            </w:r>
            <w:r w:rsidRPr="00EE0B4E">
              <w:rPr>
                <w:rFonts w:ascii="Arial" w:eastAsia="Arial" w:hAnsi="Arial" w:cs="Arial"/>
                <w:sz w:val="18"/>
                <w:szCs w:val="18"/>
                <w:lang w:val="fr-FR"/>
              </w:rPr>
              <w:t>l’intégration du genre dans les politiques et programmes à travers une part de 30</w:t>
            </w:r>
            <w:r>
              <w:rPr>
                <w:rFonts w:ascii="Arial" w:eastAsia="Arial" w:hAnsi="Arial" w:cs="Arial"/>
                <w:sz w:val="18"/>
                <w:szCs w:val="18"/>
                <w:lang w:val="fr-FR"/>
              </w:rPr>
              <w:t xml:space="preserve"> </w:t>
            </w:r>
            <w:r w:rsidRPr="00EE0B4E">
              <w:rPr>
                <w:rFonts w:ascii="Arial" w:eastAsia="Arial" w:hAnsi="Arial" w:cs="Arial"/>
                <w:sz w:val="18"/>
                <w:szCs w:val="18"/>
                <w:lang w:val="fr-FR"/>
              </w:rPr>
              <w:t>à</w:t>
            </w:r>
            <w:r>
              <w:rPr>
                <w:rFonts w:ascii="Arial" w:eastAsia="Arial" w:hAnsi="Arial" w:cs="Arial"/>
                <w:sz w:val="18"/>
                <w:szCs w:val="18"/>
                <w:lang w:val="fr-FR"/>
              </w:rPr>
              <w:t xml:space="preserve"> </w:t>
            </w:r>
            <w:r w:rsidRPr="00EE0B4E">
              <w:rPr>
                <w:rFonts w:ascii="Arial" w:eastAsia="Arial" w:hAnsi="Arial" w:cs="Arial"/>
                <w:sz w:val="18"/>
                <w:szCs w:val="18"/>
                <w:lang w:val="fr-FR"/>
              </w:rPr>
              <w:t>40%</w:t>
            </w:r>
            <w:r>
              <w:rPr>
                <w:rFonts w:ascii="Arial" w:eastAsia="Arial" w:hAnsi="Arial" w:cs="Arial"/>
                <w:sz w:val="18"/>
                <w:szCs w:val="18"/>
                <w:lang w:val="fr-FR"/>
              </w:rPr>
              <w:t xml:space="preserve"> </w:t>
            </w:r>
            <w:r w:rsidRPr="00EE0B4E">
              <w:rPr>
                <w:rFonts w:ascii="Arial" w:eastAsia="Arial" w:hAnsi="Arial" w:cs="Arial"/>
                <w:sz w:val="18"/>
                <w:szCs w:val="18"/>
                <w:lang w:val="fr-FR"/>
              </w:rPr>
              <w:t xml:space="preserve"> réservée aux femmes comme bénéficiaires des projets</w:t>
            </w:r>
            <w:r>
              <w:rPr>
                <w:rFonts w:ascii="Arial" w:eastAsia="Arial" w:hAnsi="Arial" w:cs="Arial"/>
                <w:sz w:val="18"/>
                <w:szCs w:val="18"/>
                <w:lang w:val="fr-FR"/>
              </w:rPr>
              <w:t xml:space="preserve"> </w:t>
            </w:r>
            <w:r w:rsidRPr="00EE0B4E">
              <w:rPr>
                <w:rFonts w:ascii="Arial" w:eastAsia="Arial" w:hAnsi="Arial" w:cs="Arial"/>
                <w:sz w:val="18"/>
                <w:szCs w:val="18"/>
                <w:lang w:val="fr-FR"/>
              </w:rPr>
              <w:t>d’investissement</w:t>
            </w:r>
            <w:r>
              <w:rPr>
                <w:rFonts w:ascii="Arial" w:eastAsia="Arial" w:hAnsi="Arial" w:cs="Arial"/>
                <w:sz w:val="18"/>
                <w:szCs w:val="18"/>
                <w:lang w:val="fr-FR"/>
              </w:rPr>
              <w:t xml:space="preserve"> </w:t>
            </w:r>
            <w:r w:rsidRPr="00EE0B4E">
              <w:rPr>
                <w:rFonts w:ascii="Arial" w:eastAsia="Arial" w:hAnsi="Arial" w:cs="Arial"/>
                <w:sz w:val="18"/>
                <w:szCs w:val="18"/>
                <w:lang w:val="fr-FR"/>
              </w:rPr>
              <w:t>agricoles ;</w:t>
            </w:r>
          </w:p>
          <w:p w14:paraId="14400E90" w14:textId="77777777" w:rsidR="00FA7052"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w:t>
            </w:r>
            <w:r w:rsidRPr="00EE0B4E">
              <w:rPr>
                <w:rFonts w:ascii="Arial" w:eastAsia="Arial" w:hAnsi="Arial" w:cs="Arial"/>
                <w:sz w:val="18"/>
                <w:szCs w:val="18"/>
                <w:lang w:val="fr-FR"/>
              </w:rPr>
              <w:t>la promotion d’une agriculture intelligente à faible impact sur les forêts (irrigation</w:t>
            </w:r>
            <w:r>
              <w:rPr>
                <w:rFonts w:ascii="Arial" w:eastAsia="Arial" w:hAnsi="Arial" w:cs="Arial"/>
                <w:sz w:val="18"/>
                <w:szCs w:val="18"/>
                <w:lang w:val="fr-FR"/>
              </w:rPr>
              <w:t xml:space="preserve"> </w:t>
            </w:r>
            <w:r w:rsidRPr="00EE0B4E">
              <w:rPr>
                <w:rFonts w:ascii="Arial" w:eastAsia="Arial" w:hAnsi="Arial" w:cs="Arial"/>
                <w:sz w:val="18"/>
                <w:szCs w:val="18"/>
                <w:lang w:val="fr-FR"/>
              </w:rPr>
              <w:t>raisonnée avec pompage solaire, aménagements hydroagricoles  ; promotion de</w:t>
            </w:r>
            <w:r>
              <w:rPr>
                <w:rFonts w:ascii="Arial" w:eastAsia="Arial" w:hAnsi="Arial" w:cs="Arial"/>
                <w:sz w:val="18"/>
                <w:szCs w:val="18"/>
                <w:lang w:val="fr-FR"/>
              </w:rPr>
              <w:t xml:space="preserve"> </w:t>
            </w:r>
            <w:r w:rsidRPr="00EE0B4E">
              <w:rPr>
                <w:rFonts w:ascii="Arial" w:eastAsia="Arial" w:hAnsi="Arial" w:cs="Arial"/>
                <w:sz w:val="18"/>
                <w:szCs w:val="18"/>
                <w:lang w:val="fr-FR"/>
              </w:rPr>
              <w:t>l’utilisation des biofertilisants et biopesticides, agroforesterie) pour contribuer</w:t>
            </w:r>
            <w:r>
              <w:rPr>
                <w:rFonts w:ascii="Arial" w:eastAsia="Arial" w:hAnsi="Arial" w:cs="Arial"/>
                <w:sz w:val="18"/>
                <w:szCs w:val="18"/>
                <w:lang w:val="fr-FR"/>
              </w:rPr>
              <w:t xml:space="preserve"> </w:t>
            </w:r>
            <w:r w:rsidRPr="00EE0B4E">
              <w:rPr>
                <w:rFonts w:ascii="Arial" w:eastAsia="Arial" w:hAnsi="Arial" w:cs="Arial"/>
                <w:sz w:val="18"/>
                <w:szCs w:val="18"/>
                <w:lang w:val="fr-FR"/>
              </w:rPr>
              <w:t>efficacement à la réduction des émissions dues à la dégradation et à la déforestation</w:t>
            </w:r>
            <w:r>
              <w:rPr>
                <w:rFonts w:ascii="Arial" w:eastAsia="Arial" w:hAnsi="Arial" w:cs="Arial"/>
                <w:sz w:val="18"/>
                <w:szCs w:val="18"/>
                <w:lang w:val="fr-FR"/>
              </w:rPr>
              <w:t xml:space="preserve"> </w:t>
            </w:r>
            <w:r w:rsidRPr="00EE0B4E">
              <w:rPr>
                <w:rFonts w:ascii="Arial" w:eastAsia="Arial" w:hAnsi="Arial" w:cs="Arial"/>
                <w:sz w:val="18"/>
                <w:szCs w:val="18"/>
                <w:lang w:val="fr-FR"/>
              </w:rPr>
              <w:t>(REDD+) ;</w:t>
            </w:r>
          </w:p>
          <w:p w14:paraId="787B53AB" w14:textId="77777777" w:rsidR="00FA7052"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 xml:space="preserve">-aménagement des ZAAP et installation de </w:t>
            </w:r>
            <w:r w:rsidRPr="00056235">
              <w:rPr>
                <w:rFonts w:ascii="Arial" w:eastAsia="Arial" w:hAnsi="Arial" w:cs="Arial"/>
                <w:sz w:val="18"/>
                <w:szCs w:val="18"/>
                <w:lang w:val="fr-FR"/>
              </w:rPr>
              <w:t>5 000 kits d’irrigatio</w:t>
            </w:r>
            <w:r>
              <w:rPr>
                <w:rFonts w:ascii="Arial" w:eastAsia="Arial" w:hAnsi="Arial" w:cs="Arial"/>
                <w:sz w:val="18"/>
                <w:szCs w:val="18"/>
                <w:lang w:val="fr-FR"/>
              </w:rPr>
              <w:t>n à pompe solaire et 50 forages,</w:t>
            </w:r>
            <w:r w:rsidRPr="00056235">
              <w:rPr>
                <w:rFonts w:ascii="Arial" w:eastAsia="Arial" w:hAnsi="Arial" w:cs="Arial"/>
                <w:sz w:val="18"/>
                <w:szCs w:val="18"/>
                <w:lang w:val="fr-FR"/>
              </w:rPr>
              <w:t xml:space="preserve"> </w:t>
            </w:r>
          </w:p>
          <w:p w14:paraId="2E45D184" w14:textId="77777777" w:rsidR="00FA7052"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 xml:space="preserve">-subvention </w:t>
            </w:r>
            <w:r w:rsidRPr="00056235">
              <w:rPr>
                <w:rFonts w:ascii="Arial" w:eastAsia="Arial" w:hAnsi="Arial" w:cs="Arial"/>
                <w:sz w:val="18"/>
                <w:szCs w:val="18"/>
                <w:lang w:val="fr-FR"/>
              </w:rPr>
              <w:t>des engrais</w:t>
            </w:r>
            <w:r>
              <w:rPr>
                <w:rFonts w:ascii="Arial" w:eastAsia="Arial" w:hAnsi="Arial" w:cs="Arial"/>
                <w:sz w:val="18"/>
                <w:szCs w:val="18"/>
                <w:lang w:val="fr-FR"/>
              </w:rPr>
              <w:t xml:space="preserve"> </w:t>
            </w:r>
            <w:r w:rsidRPr="00056235">
              <w:rPr>
                <w:rFonts w:ascii="Arial" w:eastAsia="Arial" w:hAnsi="Arial" w:cs="Arial"/>
                <w:sz w:val="18"/>
                <w:szCs w:val="18"/>
                <w:lang w:val="fr-FR"/>
              </w:rPr>
              <w:t>par l’opération « portemonnaie électronique</w:t>
            </w:r>
            <w:r>
              <w:rPr>
                <w:rFonts w:ascii="Arial" w:eastAsia="Arial" w:hAnsi="Arial" w:cs="Arial"/>
                <w:sz w:val="18"/>
                <w:szCs w:val="18"/>
                <w:lang w:val="fr-FR"/>
              </w:rPr>
              <w:t>,</w:t>
            </w:r>
          </w:p>
          <w:p w14:paraId="47837B50" w14:textId="77777777" w:rsidR="00FA7052" w:rsidRPr="00056235"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 xml:space="preserve">-création du </w:t>
            </w:r>
            <w:r w:rsidRPr="00056235">
              <w:rPr>
                <w:rFonts w:ascii="Arial" w:eastAsia="Arial" w:hAnsi="Arial" w:cs="Arial"/>
                <w:sz w:val="18"/>
                <w:szCs w:val="18"/>
                <w:lang w:val="fr-FR"/>
              </w:rPr>
              <w:t>Mécanisme incitatif de financement agricole fondé sur</w:t>
            </w:r>
          </w:p>
          <w:p w14:paraId="1A1E750C" w14:textId="77777777" w:rsidR="00FA7052" w:rsidRPr="0091087D" w:rsidRDefault="00FA7052" w:rsidP="00EB7C28">
            <w:pPr>
              <w:spacing w:before="60" w:after="60"/>
              <w:jc w:val="both"/>
              <w:rPr>
                <w:rFonts w:ascii="Arial" w:eastAsia="Arial" w:hAnsi="Arial" w:cs="Arial"/>
                <w:sz w:val="18"/>
                <w:szCs w:val="18"/>
                <w:lang w:val="fr-FR"/>
              </w:rPr>
            </w:pPr>
            <w:r w:rsidRPr="00056235">
              <w:rPr>
                <w:rFonts w:ascii="Arial" w:eastAsia="Arial" w:hAnsi="Arial" w:cs="Arial"/>
                <w:sz w:val="18"/>
                <w:szCs w:val="18"/>
                <w:lang w:val="fr-FR"/>
              </w:rPr>
              <w:t>le partage de risques (MIFA) pour l’accompagnement des producteurs</w:t>
            </w:r>
          </w:p>
          <w:p w14:paraId="1D7CFDB1" w14:textId="77777777" w:rsidR="00FA7052" w:rsidRPr="00056235" w:rsidRDefault="00FA7052" w:rsidP="00EB7C28">
            <w:pPr>
              <w:spacing w:before="60" w:after="60"/>
              <w:rPr>
                <w:rFonts w:ascii="Arial" w:eastAsia="Arial" w:hAnsi="Arial" w:cs="Arial"/>
                <w:sz w:val="18"/>
                <w:szCs w:val="18"/>
                <w:lang w:val="fr-FR"/>
              </w:rPr>
            </w:pPr>
            <w:r w:rsidRPr="00056235">
              <w:rPr>
                <w:rFonts w:ascii="Arial" w:eastAsia="Arial" w:hAnsi="Arial" w:cs="Arial"/>
                <w:sz w:val="18"/>
                <w:szCs w:val="18"/>
                <w:lang w:val="fr-FR"/>
              </w:rPr>
              <w:t>La prévalence de la sous-alimentation au Togo est passée de 21,20% en 2018 à 20,4%</w:t>
            </w:r>
            <w:r>
              <w:rPr>
                <w:rFonts w:ascii="Arial" w:eastAsia="Arial" w:hAnsi="Arial" w:cs="Arial"/>
                <w:sz w:val="18"/>
                <w:szCs w:val="18"/>
                <w:lang w:val="fr-FR"/>
              </w:rPr>
              <w:t xml:space="preserve"> </w:t>
            </w:r>
            <w:r w:rsidRPr="00056235">
              <w:rPr>
                <w:rFonts w:ascii="Arial" w:eastAsia="Arial" w:hAnsi="Arial" w:cs="Arial"/>
                <w:sz w:val="18"/>
                <w:szCs w:val="18"/>
                <w:lang w:val="fr-FR"/>
              </w:rPr>
              <w:t xml:space="preserve"> en</w:t>
            </w:r>
            <w:r>
              <w:rPr>
                <w:rFonts w:ascii="Arial" w:eastAsia="Arial" w:hAnsi="Arial" w:cs="Arial"/>
                <w:sz w:val="18"/>
                <w:szCs w:val="18"/>
                <w:lang w:val="fr-FR"/>
              </w:rPr>
              <w:t xml:space="preserve"> </w:t>
            </w:r>
            <w:r w:rsidRPr="00056235">
              <w:rPr>
                <w:rFonts w:ascii="Arial" w:eastAsia="Arial" w:hAnsi="Arial" w:cs="Arial"/>
                <w:sz w:val="18"/>
                <w:szCs w:val="18"/>
                <w:lang w:val="fr-FR"/>
              </w:rPr>
              <w:t>2020. Celle de l’insécurité alimentaire modérée ou grave, évaluée selon l’échelle de mesure</w:t>
            </w:r>
            <w:r>
              <w:rPr>
                <w:rFonts w:ascii="Arial" w:eastAsia="Arial" w:hAnsi="Arial" w:cs="Arial"/>
                <w:sz w:val="18"/>
                <w:szCs w:val="18"/>
                <w:lang w:val="fr-FR"/>
              </w:rPr>
              <w:t xml:space="preserve"> </w:t>
            </w:r>
            <w:r w:rsidRPr="00056235">
              <w:rPr>
                <w:rFonts w:ascii="Arial" w:eastAsia="Arial" w:hAnsi="Arial" w:cs="Arial"/>
                <w:sz w:val="18"/>
                <w:szCs w:val="18"/>
                <w:lang w:val="fr-FR"/>
              </w:rPr>
              <w:t>du sentiment d’insécurité alimentaire  est passée de 58%</w:t>
            </w:r>
            <w:r>
              <w:rPr>
                <w:rFonts w:ascii="Arial" w:eastAsia="Arial" w:hAnsi="Arial" w:cs="Arial"/>
                <w:sz w:val="18"/>
                <w:szCs w:val="18"/>
                <w:lang w:val="fr-FR"/>
              </w:rPr>
              <w:t xml:space="preserve"> </w:t>
            </w:r>
            <w:r w:rsidRPr="00056235">
              <w:rPr>
                <w:rFonts w:ascii="Arial" w:eastAsia="Arial" w:hAnsi="Arial" w:cs="Arial"/>
                <w:sz w:val="18"/>
                <w:szCs w:val="18"/>
                <w:lang w:val="fr-FR"/>
              </w:rPr>
              <w:t xml:space="preserve"> en 2018 à 55%</w:t>
            </w:r>
            <w:r>
              <w:rPr>
                <w:rFonts w:ascii="Arial" w:eastAsia="Arial" w:hAnsi="Arial" w:cs="Arial"/>
                <w:sz w:val="18"/>
                <w:szCs w:val="18"/>
                <w:lang w:val="fr-FR"/>
              </w:rPr>
              <w:t xml:space="preserve"> </w:t>
            </w:r>
            <w:r w:rsidRPr="00056235">
              <w:rPr>
                <w:rFonts w:ascii="Arial" w:eastAsia="Arial" w:hAnsi="Arial" w:cs="Arial"/>
                <w:sz w:val="18"/>
                <w:szCs w:val="18"/>
                <w:lang w:val="fr-FR"/>
              </w:rPr>
              <w:t xml:space="preserve"> en 2020. La</w:t>
            </w:r>
            <w:r>
              <w:rPr>
                <w:rFonts w:ascii="Arial" w:eastAsia="Arial" w:hAnsi="Arial" w:cs="Arial"/>
                <w:sz w:val="18"/>
                <w:szCs w:val="18"/>
                <w:lang w:val="fr-FR"/>
              </w:rPr>
              <w:t xml:space="preserve"> </w:t>
            </w:r>
            <w:r w:rsidRPr="00056235">
              <w:rPr>
                <w:rFonts w:ascii="Arial" w:eastAsia="Arial" w:hAnsi="Arial" w:cs="Arial"/>
                <w:sz w:val="18"/>
                <w:szCs w:val="18"/>
                <w:lang w:val="fr-FR"/>
              </w:rPr>
              <w:t>prévalence de la malnutrition s’est établie à 5,70%</w:t>
            </w:r>
            <w:r>
              <w:rPr>
                <w:rFonts w:ascii="Arial" w:eastAsia="Arial" w:hAnsi="Arial" w:cs="Arial"/>
                <w:sz w:val="18"/>
                <w:szCs w:val="18"/>
                <w:lang w:val="fr-FR"/>
              </w:rPr>
              <w:t xml:space="preserve"> </w:t>
            </w:r>
            <w:r w:rsidRPr="00056235">
              <w:rPr>
                <w:rFonts w:ascii="Arial" w:eastAsia="Arial" w:hAnsi="Arial" w:cs="Arial"/>
                <w:sz w:val="18"/>
                <w:szCs w:val="18"/>
                <w:lang w:val="fr-FR"/>
              </w:rPr>
              <w:t xml:space="preserve"> en 2017.</w:t>
            </w:r>
            <w:r>
              <w:rPr>
                <w:rFonts w:ascii="Arial" w:eastAsia="Arial" w:hAnsi="Arial" w:cs="Arial"/>
                <w:sz w:val="18"/>
                <w:szCs w:val="18"/>
                <w:lang w:val="fr-FR"/>
              </w:rPr>
              <w:t xml:space="preserve"> </w:t>
            </w:r>
          </w:p>
          <w:p w14:paraId="5F1D28D8" w14:textId="77777777" w:rsidR="00FA7052" w:rsidRPr="0091087D" w:rsidRDefault="00FA7052" w:rsidP="00EB7C28">
            <w:pPr>
              <w:spacing w:before="60" w:after="60"/>
              <w:rPr>
                <w:rFonts w:ascii="Arial" w:eastAsia="Arial" w:hAnsi="Arial" w:cs="Arial"/>
                <w:sz w:val="18"/>
                <w:szCs w:val="18"/>
                <w:lang w:val="fr-FR"/>
              </w:rPr>
            </w:pPr>
          </w:p>
        </w:tc>
      </w:tr>
      <w:tr w:rsidR="00FA7052" w:rsidRPr="00043FE4" w14:paraId="2D0CE4C6" w14:textId="77777777" w:rsidTr="00EB7C28">
        <w:trPr>
          <w:trHeight w:val="20"/>
          <w:jc w:val="center"/>
        </w:trPr>
        <w:tc>
          <w:tcPr>
            <w:tcW w:w="2547" w:type="dxa"/>
            <w:tcMar>
              <w:left w:w="85" w:type="dxa"/>
              <w:right w:w="85" w:type="dxa"/>
            </w:tcMar>
            <w:vAlign w:val="center"/>
          </w:tcPr>
          <w:p w14:paraId="40224744" w14:textId="77777777" w:rsidR="00FA7052" w:rsidRPr="0097387E" w:rsidRDefault="00FA7052" w:rsidP="00EB7C28">
            <w:pPr>
              <w:spacing w:before="60" w:after="60"/>
              <w:rPr>
                <w:rFonts w:ascii="Arial" w:eastAsia="Arial" w:hAnsi="Arial" w:cs="Arial"/>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pacing w:val="1"/>
                <w:sz w:val="18"/>
                <w:szCs w:val="18"/>
                <w:lang w:val="fr-FR"/>
              </w:rPr>
              <w:t>D</w:t>
            </w:r>
            <w:r w:rsidRPr="0097387E">
              <w:rPr>
                <w:rFonts w:ascii="Arial" w:eastAsia="Arial" w:hAnsi="Arial" w:cs="Arial"/>
                <w:b/>
                <w:sz w:val="18"/>
                <w:szCs w:val="18"/>
                <w:lang w:val="fr-FR"/>
              </w:rPr>
              <w:t>3 :</w:t>
            </w:r>
            <w:r w:rsidRPr="0097387E">
              <w:rPr>
                <w:rFonts w:ascii="Arial" w:eastAsia="Arial" w:hAnsi="Arial" w:cs="Arial"/>
                <w:b/>
                <w:spacing w:val="20"/>
                <w:sz w:val="18"/>
                <w:szCs w:val="18"/>
                <w:lang w:val="fr-FR"/>
              </w:rPr>
              <w:t xml:space="preserve"> </w:t>
            </w:r>
            <w:r w:rsidRPr="0097387E">
              <w:rPr>
                <w:rFonts w:ascii="Arial" w:eastAsia="Arial" w:hAnsi="Arial" w:cs="Arial"/>
                <w:b/>
                <w:spacing w:val="-1"/>
                <w:sz w:val="18"/>
                <w:szCs w:val="18"/>
                <w:lang w:val="fr-FR"/>
              </w:rPr>
              <w:t>B</w:t>
            </w:r>
            <w:r w:rsidRPr="0097387E">
              <w:rPr>
                <w:rFonts w:ascii="Arial" w:eastAsia="Arial" w:hAnsi="Arial" w:cs="Arial"/>
                <w:b/>
                <w:sz w:val="18"/>
                <w:szCs w:val="18"/>
                <w:lang w:val="fr-FR"/>
              </w:rPr>
              <w:t>o</w:t>
            </w:r>
            <w:r w:rsidRPr="0097387E">
              <w:rPr>
                <w:rFonts w:ascii="Arial" w:eastAsia="Arial" w:hAnsi="Arial" w:cs="Arial"/>
                <w:b/>
                <w:spacing w:val="-1"/>
                <w:sz w:val="18"/>
                <w:szCs w:val="18"/>
                <w:lang w:val="fr-FR"/>
              </w:rPr>
              <w:t>n</w:t>
            </w:r>
            <w:r w:rsidRPr="0097387E">
              <w:rPr>
                <w:rFonts w:ascii="Arial" w:eastAsia="Arial" w:hAnsi="Arial" w:cs="Arial"/>
                <w:b/>
                <w:sz w:val="18"/>
                <w:szCs w:val="18"/>
                <w:lang w:val="fr-FR"/>
              </w:rPr>
              <w:t>ne</w:t>
            </w:r>
            <w:r w:rsidRPr="0097387E">
              <w:rPr>
                <w:rFonts w:ascii="Arial" w:eastAsia="Arial" w:hAnsi="Arial" w:cs="Arial"/>
                <w:b/>
                <w:spacing w:val="19"/>
                <w:sz w:val="18"/>
                <w:szCs w:val="18"/>
                <w:lang w:val="fr-FR"/>
              </w:rPr>
              <w:t xml:space="preserve"> </w:t>
            </w:r>
            <w:r w:rsidRPr="0097387E">
              <w:rPr>
                <w:rFonts w:ascii="Arial" w:eastAsia="Arial" w:hAnsi="Arial" w:cs="Arial"/>
                <w:b/>
                <w:sz w:val="18"/>
                <w:szCs w:val="18"/>
                <w:lang w:val="fr-FR"/>
              </w:rPr>
              <w:t>s</w:t>
            </w:r>
            <w:r w:rsidRPr="0097387E">
              <w:rPr>
                <w:rFonts w:ascii="Arial" w:eastAsia="Arial" w:hAnsi="Arial" w:cs="Arial"/>
                <w:b/>
                <w:spacing w:val="-2"/>
                <w:sz w:val="18"/>
                <w:szCs w:val="18"/>
                <w:lang w:val="fr-FR"/>
              </w:rPr>
              <w:t>a</w:t>
            </w:r>
            <w:r w:rsidRPr="0097387E">
              <w:rPr>
                <w:rFonts w:ascii="Arial" w:eastAsia="Arial" w:hAnsi="Arial" w:cs="Arial"/>
                <w:b/>
                <w:sz w:val="18"/>
                <w:szCs w:val="18"/>
                <w:lang w:val="fr-FR"/>
              </w:rPr>
              <w:t>nté</w:t>
            </w:r>
            <w:r w:rsidRPr="0097387E">
              <w:rPr>
                <w:rFonts w:ascii="Arial" w:eastAsia="Arial" w:hAnsi="Arial" w:cs="Arial"/>
                <w:b/>
                <w:spacing w:val="22"/>
                <w:sz w:val="18"/>
                <w:szCs w:val="18"/>
                <w:lang w:val="fr-FR"/>
              </w:rPr>
              <w:t xml:space="preserve"> </w:t>
            </w:r>
            <w:r w:rsidRPr="0097387E">
              <w:rPr>
                <w:rFonts w:ascii="Arial" w:eastAsia="Arial" w:hAnsi="Arial" w:cs="Arial"/>
                <w:b/>
                <w:sz w:val="18"/>
                <w:szCs w:val="18"/>
                <w:lang w:val="fr-FR"/>
              </w:rPr>
              <w:t>et</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bien</w:t>
            </w:r>
            <w:r w:rsidRPr="0097387E">
              <w:rPr>
                <w:rFonts w:ascii="Arial" w:eastAsia="Arial" w:hAnsi="Arial" w:cs="Arial"/>
                <w:b/>
                <w:spacing w:val="-1"/>
                <w:sz w:val="18"/>
                <w:szCs w:val="18"/>
                <w:lang w:val="fr-FR"/>
              </w:rPr>
              <w:t>-</w:t>
            </w:r>
            <w:r w:rsidRPr="0097387E">
              <w:rPr>
                <w:rFonts w:ascii="Arial" w:eastAsia="Arial" w:hAnsi="Arial" w:cs="Arial"/>
                <w:b/>
                <w:sz w:val="18"/>
                <w:szCs w:val="18"/>
                <w:lang w:val="fr-FR"/>
              </w:rPr>
              <w:t>êt</w:t>
            </w:r>
            <w:r w:rsidRPr="0097387E">
              <w:rPr>
                <w:rFonts w:ascii="Arial" w:eastAsia="Arial" w:hAnsi="Arial" w:cs="Arial"/>
                <w:b/>
                <w:spacing w:val="-1"/>
                <w:sz w:val="18"/>
                <w:szCs w:val="18"/>
                <w:lang w:val="fr-FR"/>
              </w:rPr>
              <w:t>r</w:t>
            </w:r>
            <w:r w:rsidRPr="0097387E">
              <w:rPr>
                <w:rFonts w:ascii="Arial" w:eastAsia="Arial" w:hAnsi="Arial" w:cs="Arial"/>
                <w:b/>
                <w:sz w:val="18"/>
                <w:szCs w:val="18"/>
                <w:lang w:val="fr-FR"/>
              </w:rPr>
              <w:t>e</w:t>
            </w:r>
          </w:p>
        </w:tc>
        <w:tc>
          <w:tcPr>
            <w:tcW w:w="6525" w:type="dxa"/>
            <w:tcMar>
              <w:left w:w="85" w:type="dxa"/>
              <w:right w:w="85" w:type="dxa"/>
            </w:tcMar>
            <w:vAlign w:val="center"/>
          </w:tcPr>
          <w:p w14:paraId="7E14C20F" w14:textId="77777777" w:rsidR="00FA7052" w:rsidRDefault="00FA7052" w:rsidP="00EB7C28">
            <w:pPr>
              <w:spacing w:before="60" w:after="60" w:line="220" w:lineRule="exact"/>
              <w:rPr>
                <w:rFonts w:ascii="Arial" w:eastAsia="Arial" w:hAnsi="Arial" w:cs="Arial"/>
                <w:sz w:val="18"/>
                <w:szCs w:val="18"/>
                <w:lang w:val="fr-FR"/>
              </w:rPr>
            </w:pPr>
            <w:r>
              <w:rPr>
                <w:rFonts w:ascii="Arial" w:eastAsia="Arial" w:hAnsi="Arial" w:cs="Arial"/>
                <w:sz w:val="18"/>
                <w:szCs w:val="18"/>
                <w:lang w:val="fr-FR"/>
              </w:rPr>
              <w:t>-</w:t>
            </w:r>
            <w:r w:rsidRPr="00CF39CE">
              <w:rPr>
                <w:rFonts w:ascii="Arial" w:eastAsia="Arial" w:hAnsi="Arial" w:cs="Arial"/>
                <w:sz w:val="18"/>
                <w:szCs w:val="18"/>
                <w:lang w:val="fr-FR"/>
              </w:rPr>
              <w:t>programme présidentiel de protection sociale en milieu scolaire au Togo (School Assur) en</w:t>
            </w:r>
            <w:r>
              <w:rPr>
                <w:rFonts w:ascii="Arial" w:eastAsia="Arial" w:hAnsi="Arial" w:cs="Arial"/>
                <w:sz w:val="18"/>
                <w:szCs w:val="18"/>
                <w:lang w:val="fr-FR"/>
              </w:rPr>
              <w:t xml:space="preserve"> </w:t>
            </w:r>
            <w:r w:rsidRPr="00CF39CE">
              <w:rPr>
                <w:rFonts w:ascii="Arial" w:eastAsia="Arial" w:hAnsi="Arial" w:cs="Arial"/>
                <w:sz w:val="18"/>
                <w:szCs w:val="18"/>
                <w:lang w:val="fr-FR"/>
              </w:rPr>
              <w:t>2017,</w:t>
            </w:r>
          </w:p>
          <w:p w14:paraId="7D65A8CA" w14:textId="77777777" w:rsidR="00FA7052" w:rsidRDefault="00FA7052" w:rsidP="00EB7C28">
            <w:pPr>
              <w:spacing w:before="60" w:after="60" w:line="220" w:lineRule="exact"/>
              <w:rPr>
                <w:rFonts w:ascii="Arial" w:eastAsia="Arial" w:hAnsi="Arial" w:cs="Arial"/>
                <w:sz w:val="18"/>
                <w:szCs w:val="18"/>
                <w:lang w:val="fr-FR"/>
              </w:rPr>
            </w:pPr>
            <w:r>
              <w:rPr>
                <w:rFonts w:ascii="Arial" w:eastAsia="Arial" w:hAnsi="Arial" w:cs="Arial"/>
                <w:sz w:val="18"/>
                <w:szCs w:val="18"/>
                <w:lang w:val="fr-FR"/>
              </w:rPr>
              <w:t>-</w:t>
            </w:r>
            <w:r w:rsidRPr="00CF39CE">
              <w:rPr>
                <w:rFonts w:ascii="Arial" w:eastAsia="Arial" w:hAnsi="Arial" w:cs="Arial"/>
                <w:sz w:val="18"/>
                <w:szCs w:val="18"/>
                <w:lang w:val="fr-FR"/>
              </w:rPr>
              <w:t xml:space="preserve"> le projet services de santé essentiels de qualité pour la couverture universelle (SSEQCU)</w:t>
            </w:r>
            <w:r>
              <w:rPr>
                <w:rFonts w:ascii="Arial" w:eastAsia="Arial" w:hAnsi="Arial" w:cs="Arial"/>
                <w:sz w:val="18"/>
                <w:szCs w:val="18"/>
                <w:lang w:val="fr-FR"/>
              </w:rPr>
              <w:t xml:space="preserve"> </w:t>
            </w:r>
            <w:r w:rsidRPr="00CF39CE">
              <w:rPr>
                <w:rFonts w:ascii="Arial" w:eastAsia="Arial" w:hAnsi="Arial" w:cs="Arial"/>
                <w:sz w:val="18"/>
                <w:szCs w:val="18"/>
                <w:lang w:val="fr-FR"/>
              </w:rPr>
              <w:t xml:space="preserve">en 2020, </w:t>
            </w:r>
          </w:p>
          <w:p w14:paraId="40094A97" w14:textId="77777777" w:rsidR="00FA7052" w:rsidRDefault="00FA7052" w:rsidP="00EB7C28">
            <w:pPr>
              <w:spacing w:before="60" w:after="60" w:line="220" w:lineRule="exact"/>
              <w:rPr>
                <w:rFonts w:ascii="Arial" w:eastAsia="Arial" w:hAnsi="Arial" w:cs="Arial"/>
                <w:sz w:val="18"/>
                <w:szCs w:val="18"/>
                <w:lang w:val="fr-FR"/>
              </w:rPr>
            </w:pPr>
            <w:r>
              <w:rPr>
                <w:rFonts w:ascii="Arial" w:eastAsia="Arial" w:hAnsi="Arial" w:cs="Arial"/>
                <w:sz w:val="18"/>
                <w:szCs w:val="18"/>
                <w:lang w:val="fr-FR"/>
              </w:rPr>
              <w:t>-</w:t>
            </w:r>
            <w:r w:rsidRPr="00CF39CE">
              <w:rPr>
                <w:rFonts w:ascii="Arial" w:eastAsia="Arial" w:hAnsi="Arial" w:cs="Arial"/>
                <w:sz w:val="18"/>
                <w:szCs w:val="18"/>
                <w:lang w:val="fr-FR"/>
              </w:rPr>
              <w:t>le Projet de mécanisme d’assurance maladie du secteur informel et de prise en</w:t>
            </w:r>
            <w:r>
              <w:rPr>
                <w:rFonts w:ascii="Arial" w:eastAsia="Arial" w:hAnsi="Arial" w:cs="Arial"/>
                <w:sz w:val="18"/>
                <w:szCs w:val="18"/>
                <w:lang w:val="fr-FR"/>
              </w:rPr>
              <w:t xml:space="preserve"> </w:t>
            </w:r>
            <w:r w:rsidRPr="00CF39CE">
              <w:rPr>
                <w:rFonts w:ascii="Arial" w:eastAsia="Arial" w:hAnsi="Arial" w:cs="Arial"/>
                <w:sz w:val="18"/>
                <w:szCs w:val="18"/>
                <w:lang w:val="fr-FR"/>
              </w:rPr>
              <w:t>charge des nécessiteux (PMAMSIN) en 2021,</w:t>
            </w:r>
          </w:p>
          <w:p w14:paraId="3F7F4A6A" w14:textId="77777777" w:rsidR="00FA7052" w:rsidRDefault="00FA7052" w:rsidP="00EB7C28">
            <w:pPr>
              <w:spacing w:before="60" w:after="60" w:line="220" w:lineRule="exact"/>
              <w:rPr>
                <w:rFonts w:ascii="Arial" w:eastAsia="Arial" w:hAnsi="Arial" w:cs="Arial"/>
                <w:sz w:val="18"/>
                <w:szCs w:val="18"/>
                <w:lang w:val="fr-FR"/>
              </w:rPr>
            </w:pPr>
            <w:r w:rsidRPr="00CF39CE">
              <w:rPr>
                <w:rFonts w:ascii="Arial" w:eastAsia="Arial" w:hAnsi="Arial" w:cs="Arial"/>
                <w:sz w:val="18"/>
                <w:szCs w:val="18"/>
                <w:lang w:val="fr-FR"/>
              </w:rPr>
              <w:t xml:space="preserve"> </w:t>
            </w:r>
            <w:r>
              <w:rPr>
                <w:rFonts w:ascii="Arial" w:eastAsia="Arial" w:hAnsi="Arial" w:cs="Arial"/>
                <w:sz w:val="18"/>
                <w:szCs w:val="18"/>
                <w:lang w:val="fr-FR"/>
              </w:rPr>
              <w:t>-</w:t>
            </w:r>
            <w:r w:rsidRPr="00CF39CE">
              <w:rPr>
                <w:rFonts w:ascii="Arial" w:eastAsia="Arial" w:hAnsi="Arial" w:cs="Arial"/>
                <w:sz w:val="18"/>
                <w:szCs w:val="18"/>
                <w:lang w:val="fr-FR"/>
              </w:rPr>
              <w:t>le Programme national d’accompagnement</w:t>
            </w:r>
            <w:r>
              <w:rPr>
                <w:rFonts w:ascii="Arial" w:eastAsia="Arial" w:hAnsi="Arial" w:cs="Arial"/>
                <w:sz w:val="18"/>
                <w:szCs w:val="18"/>
                <w:lang w:val="fr-FR"/>
              </w:rPr>
              <w:t xml:space="preserve"> </w:t>
            </w:r>
            <w:r w:rsidRPr="00CF39CE">
              <w:rPr>
                <w:rFonts w:ascii="Arial" w:eastAsia="Arial" w:hAnsi="Arial" w:cs="Arial"/>
                <w:sz w:val="18"/>
                <w:szCs w:val="18"/>
                <w:lang w:val="fr-FR"/>
              </w:rPr>
              <w:t>de la femme enceinte et du nouveau-né (PNA</w:t>
            </w:r>
            <w:r>
              <w:rPr>
                <w:rFonts w:ascii="Arial" w:eastAsia="Arial" w:hAnsi="Arial" w:cs="Arial"/>
                <w:sz w:val="18"/>
                <w:szCs w:val="18"/>
                <w:lang w:val="fr-FR"/>
              </w:rPr>
              <w:t>FE) dénommé  « Wezou » en 2021,</w:t>
            </w:r>
          </w:p>
          <w:p w14:paraId="115689E5" w14:textId="77777777" w:rsidR="00FA7052" w:rsidRPr="00CF39CE" w:rsidRDefault="00FA7052" w:rsidP="00EB7C28">
            <w:pPr>
              <w:spacing w:before="60" w:after="60" w:line="220" w:lineRule="exact"/>
              <w:rPr>
                <w:rFonts w:ascii="Arial" w:eastAsia="Arial" w:hAnsi="Arial" w:cs="Arial"/>
                <w:sz w:val="18"/>
                <w:szCs w:val="18"/>
                <w:lang w:val="fr-FR"/>
              </w:rPr>
            </w:pPr>
            <w:r>
              <w:rPr>
                <w:rFonts w:ascii="Arial" w:eastAsia="Arial" w:hAnsi="Arial" w:cs="Arial"/>
                <w:sz w:val="18"/>
                <w:szCs w:val="18"/>
                <w:lang w:val="fr-FR"/>
              </w:rPr>
              <w:t>-</w:t>
            </w:r>
            <w:r w:rsidRPr="00CF39CE">
              <w:rPr>
                <w:rFonts w:ascii="Arial" w:eastAsia="Arial" w:hAnsi="Arial" w:cs="Arial"/>
                <w:sz w:val="18"/>
                <w:szCs w:val="18"/>
                <w:lang w:val="fr-FR"/>
              </w:rPr>
              <w:t>l’adoption de la loi sur l’assurance maladie en 2021 et à la réalisation en 2022</w:t>
            </w:r>
          </w:p>
          <w:p w14:paraId="3FF4D14F" w14:textId="77777777" w:rsidR="00FA7052" w:rsidRPr="00B46C19" w:rsidRDefault="00FA7052" w:rsidP="00EB7C28">
            <w:pPr>
              <w:spacing w:before="60" w:after="60" w:line="220" w:lineRule="exact"/>
              <w:rPr>
                <w:lang w:val="fr-FR"/>
              </w:rPr>
            </w:pPr>
            <w:r>
              <w:rPr>
                <w:rFonts w:ascii="Arial" w:eastAsia="Arial" w:hAnsi="Arial" w:cs="Arial"/>
                <w:sz w:val="18"/>
                <w:szCs w:val="18"/>
                <w:lang w:val="fr-FR"/>
              </w:rPr>
              <w:t>-</w:t>
            </w:r>
            <w:r w:rsidRPr="00CF39CE">
              <w:rPr>
                <w:rFonts w:ascii="Arial" w:eastAsia="Arial" w:hAnsi="Arial" w:cs="Arial"/>
                <w:sz w:val="18"/>
                <w:szCs w:val="18"/>
                <w:lang w:val="fr-FR"/>
              </w:rPr>
              <w:t>l’opération zéro cataracte qui a permis de consulter et de prendre en charge 46</w:t>
            </w:r>
            <w:r>
              <w:rPr>
                <w:rFonts w:ascii="Arial" w:eastAsia="Arial" w:hAnsi="Arial" w:cs="Arial"/>
                <w:sz w:val="18"/>
                <w:szCs w:val="18"/>
                <w:lang w:val="fr-FR"/>
              </w:rPr>
              <w:t> </w:t>
            </w:r>
            <w:r w:rsidRPr="00CF39CE">
              <w:rPr>
                <w:rFonts w:ascii="Arial" w:eastAsia="Arial" w:hAnsi="Arial" w:cs="Arial"/>
                <w:sz w:val="18"/>
                <w:szCs w:val="18"/>
                <w:lang w:val="fr-FR"/>
              </w:rPr>
              <w:t>400</w:t>
            </w:r>
            <w:r>
              <w:rPr>
                <w:rFonts w:ascii="Arial" w:eastAsia="Arial" w:hAnsi="Arial" w:cs="Arial"/>
                <w:sz w:val="18"/>
                <w:szCs w:val="18"/>
                <w:lang w:val="fr-FR"/>
              </w:rPr>
              <w:t xml:space="preserve"> </w:t>
            </w:r>
            <w:r w:rsidRPr="00CF39CE">
              <w:rPr>
                <w:rFonts w:ascii="Arial" w:eastAsia="Arial" w:hAnsi="Arial" w:cs="Arial"/>
                <w:sz w:val="18"/>
                <w:szCs w:val="18"/>
                <w:lang w:val="fr-FR"/>
              </w:rPr>
              <w:t>personnes sur toute l’étendue du territoire national.</w:t>
            </w:r>
            <w:r w:rsidRPr="00B46C19">
              <w:rPr>
                <w:lang w:val="fr-FR"/>
              </w:rPr>
              <w:t xml:space="preserve"> </w:t>
            </w:r>
          </w:p>
          <w:p w14:paraId="2E0EA99A" w14:textId="77777777" w:rsidR="00FA7052" w:rsidRPr="00CF39CE" w:rsidRDefault="00FA7052" w:rsidP="00EB7C28">
            <w:pPr>
              <w:spacing w:before="60" w:after="60" w:line="220" w:lineRule="exact"/>
              <w:jc w:val="both"/>
              <w:rPr>
                <w:rFonts w:ascii="Arial" w:eastAsia="Arial" w:hAnsi="Arial" w:cs="Arial"/>
                <w:sz w:val="18"/>
                <w:szCs w:val="18"/>
                <w:lang w:val="fr-FR"/>
              </w:rPr>
            </w:pPr>
            <w:r w:rsidRPr="00CF39CE">
              <w:rPr>
                <w:rFonts w:ascii="Arial" w:eastAsia="Arial" w:hAnsi="Arial" w:cs="Arial"/>
                <w:sz w:val="18"/>
                <w:szCs w:val="18"/>
                <w:lang w:val="fr-FR"/>
              </w:rPr>
              <w:t>Les actions du Gouvernement ont permis de réduire sensiblement la létalité maternelle de</w:t>
            </w:r>
            <w:r>
              <w:rPr>
                <w:rFonts w:ascii="Arial" w:eastAsia="Arial" w:hAnsi="Arial" w:cs="Arial"/>
                <w:sz w:val="18"/>
                <w:szCs w:val="18"/>
                <w:lang w:val="fr-FR"/>
              </w:rPr>
              <w:t xml:space="preserve"> </w:t>
            </w:r>
            <w:r w:rsidRPr="00CF39CE">
              <w:rPr>
                <w:rFonts w:ascii="Arial" w:eastAsia="Arial" w:hAnsi="Arial" w:cs="Arial"/>
                <w:sz w:val="18"/>
                <w:szCs w:val="18"/>
                <w:lang w:val="fr-FR"/>
              </w:rPr>
              <w:t>causes obstétricales directes dans les formations sanitaires (FS) de 1,74% en 2019 à 1,30%</w:t>
            </w:r>
            <w:r>
              <w:rPr>
                <w:rFonts w:ascii="Arial" w:eastAsia="Arial" w:hAnsi="Arial" w:cs="Arial"/>
                <w:sz w:val="18"/>
                <w:szCs w:val="18"/>
                <w:lang w:val="fr-FR"/>
              </w:rPr>
              <w:t xml:space="preserve"> </w:t>
            </w:r>
            <w:r w:rsidRPr="00CF39CE">
              <w:rPr>
                <w:rFonts w:ascii="Arial" w:eastAsia="Arial" w:hAnsi="Arial" w:cs="Arial"/>
                <w:sz w:val="18"/>
                <w:szCs w:val="18"/>
                <w:lang w:val="fr-FR"/>
              </w:rPr>
              <w:t>en 2020</w:t>
            </w:r>
            <w:r>
              <w:rPr>
                <w:rFonts w:ascii="Arial" w:eastAsia="Arial" w:hAnsi="Arial" w:cs="Arial"/>
                <w:sz w:val="18"/>
                <w:szCs w:val="18"/>
                <w:lang w:val="fr-FR"/>
              </w:rPr>
              <w:t xml:space="preserve"> </w:t>
            </w:r>
            <w:r w:rsidRPr="00CF39CE">
              <w:rPr>
                <w:rFonts w:ascii="Arial" w:eastAsia="Arial" w:hAnsi="Arial" w:cs="Arial"/>
                <w:sz w:val="18"/>
                <w:szCs w:val="18"/>
                <w:lang w:val="fr-FR"/>
              </w:rPr>
              <w:t xml:space="preserve"> tout comme en 2021. De même, la Surveillance des décès maternels et néonatals</w:t>
            </w:r>
            <w:r>
              <w:rPr>
                <w:rFonts w:ascii="Arial" w:eastAsia="Arial" w:hAnsi="Arial" w:cs="Arial"/>
                <w:sz w:val="18"/>
                <w:szCs w:val="18"/>
                <w:lang w:val="fr-FR"/>
              </w:rPr>
              <w:t xml:space="preserve"> </w:t>
            </w:r>
            <w:r w:rsidRPr="00CF39CE">
              <w:rPr>
                <w:rFonts w:ascii="Arial" w:eastAsia="Arial" w:hAnsi="Arial" w:cs="Arial"/>
                <w:sz w:val="18"/>
                <w:szCs w:val="18"/>
                <w:lang w:val="fr-FR"/>
              </w:rPr>
              <w:t>et la riposte (SDMNR) a permis d’enregistrer 310 décès maternels dont 190 notifiés (61,29%)</w:t>
            </w:r>
            <w:r>
              <w:rPr>
                <w:rFonts w:ascii="Arial" w:eastAsia="Arial" w:hAnsi="Arial" w:cs="Arial"/>
                <w:sz w:val="18"/>
                <w:szCs w:val="18"/>
                <w:lang w:val="fr-FR"/>
              </w:rPr>
              <w:t xml:space="preserve"> </w:t>
            </w:r>
            <w:r w:rsidRPr="00CF39CE">
              <w:rPr>
                <w:rFonts w:ascii="Arial" w:eastAsia="Arial" w:hAnsi="Arial" w:cs="Arial"/>
                <w:sz w:val="18"/>
                <w:szCs w:val="18"/>
                <w:lang w:val="fr-FR"/>
              </w:rPr>
              <w:t>parmi lesquels 130 ont fait objet d’une revue (68,42%) contre 354 décès maternels dont 225</w:t>
            </w:r>
          </w:p>
          <w:p w14:paraId="038D53FD" w14:textId="77777777" w:rsidR="00FA7052" w:rsidRDefault="00FA7052" w:rsidP="00EB7C28">
            <w:pPr>
              <w:spacing w:before="60" w:after="60" w:line="220" w:lineRule="exact"/>
              <w:jc w:val="both"/>
              <w:rPr>
                <w:rFonts w:ascii="Arial" w:eastAsia="Arial" w:hAnsi="Arial" w:cs="Arial"/>
                <w:sz w:val="18"/>
                <w:szCs w:val="18"/>
                <w:lang w:val="fr-FR"/>
              </w:rPr>
            </w:pPr>
            <w:r w:rsidRPr="00CF39CE">
              <w:rPr>
                <w:rFonts w:ascii="Arial" w:eastAsia="Arial" w:hAnsi="Arial" w:cs="Arial"/>
                <w:sz w:val="18"/>
                <w:szCs w:val="18"/>
                <w:lang w:val="fr-FR"/>
              </w:rPr>
              <w:t>notifiés (63,56%) parmi lesquels 126 ont fait l’objet de revues (56%) en 2020 pour une cible</w:t>
            </w:r>
            <w:r>
              <w:rPr>
                <w:rFonts w:ascii="Arial" w:eastAsia="Arial" w:hAnsi="Arial" w:cs="Arial"/>
                <w:sz w:val="18"/>
                <w:szCs w:val="18"/>
                <w:lang w:val="fr-FR"/>
              </w:rPr>
              <w:t xml:space="preserve"> </w:t>
            </w:r>
            <w:r w:rsidRPr="00CF39CE">
              <w:rPr>
                <w:rFonts w:ascii="Arial" w:eastAsia="Arial" w:hAnsi="Arial" w:cs="Arial"/>
                <w:sz w:val="18"/>
                <w:szCs w:val="18"/>
                <w:lang w:val="fr-FR"/>
              </w:rPr>
              <w:t>de 64% de revue en 2021. Ces taux de revue étaient de 34,40% en 2019 et 30,15% en 2018</w:t>
            </w:r>
          </w:p>
          <w:p w14:paraId="5FDBB89F" w14:textId="77777777" w:rsidR="00FA7052" w:rsidRPr="00CF39CE" w:rsidRDefault="00FA7052" w:rsidP="00EB7C28">
            <w:pPr>
              <w:spacing w:before="60" w:after="60" w:line="220" w:lineRule="exact"/>
              <w:jc w:val="both"/>
              <w:rPr>
                <w:rFonts w:ascii="Arial" w:eastAsia="Arial" w:hAnsi="Arial" w:cs="Arial"/>
                <w:sz w:val="18"/>
                <w:szCs w:val="18"/>
                <w:lang w:val="fr-FR"/>
              </w:rPr>
            </w:pPr>
            <w:r w:rsidRPr="00CF39CE">
              <w:rPr>
                <w:rFonts w:ascii="Arial" w:eastAsia="Arial" w:hAnsi="Arial" w:cs="Arial"/>
                <w:sz w:val="18"/>
                <w:szCs w:val="18"/>
                <w:lang w:val="fr-FR"/>
              </w:rPr>
              <w:t>Les couvertures vaccinales ont connu une amélioration en 2021</w:t>
            </w:r>
            <w:r>
              <w:rPr>
                <w:rFonts w:ascii="Arial" w:eastAsia="Arial" w:hAnsi="Arial" w:cs="Arial"/>
                <w:sz w:val="18"/>
                <w:szCs w:val="18"/>
                <w:lang w:val="fr-FR"/>
              </w:rPr>
              <w:t xml:space="preserve"> </w:t>
            </w:r>
            <w:r w:rsidRPr="00CF39CE">
              <w:rPr>
                <w:rFonts w:ascii="Arial" w:eastAsia="Arial" w:hAnsi="Arial" w:cs="Arial"/>
                <w:sz w:val="18"/>
                <w:szCs w:val="18"/>
                <w:lang w:val="fr-FR"/>
              </w:rPr>
              <w:t>comparativement aux</w:t>
            </w:r>
            <w:r>
              <w:rPr>
                <w:rFonts w:ascii="Arial" w:eastAsia="Arial" w:hAnsi="Arial" w:cs="Arial"/>
                <w:sz w:val="18"/>
                <w:szCs w:val="18"/>
                <w:lang w:val="fr-FR"/>
              </w:rPr>
              <w:t xml:space="preserve"> </w:t>
            </w:r>
            <w:r w:rsidRPr="00CF39CE">
              <w:rPr>
                <w:rFonts w:ascii="Arial" w:eastAsia="Arial" w:hAnsi="Arial" w:cs="Arial"/>
                <w:sz w:val="18"/>
                <w:szCs w:val="18"/>
                <w:lang w:val="fr-FR"/>
              </w:rPr>
              <w:t>résultats de 2020. La couverture du DTD-HepB-Hib 3 est passée de 89% en 2020 à 90% en</w:t>
            </w:r>
            <w:r>
              <w:rPr>
                <w:rFonts w:ascii="Arial" w:eastAsia="Arial" w:hAnsi="Arial" w:cs="Arial"/>
                <w:sz w:val="18"/>
                <w:szCs w:val="18"/>
                <w:lang w:val="fr-FR"/>
              </w:rPr>
              <w:t xml:space="preserve"> </w:t>
            </w:r>
            <w:r w:rsidRPr="00CF39CE">
              <w:rPr>
                <w:rFonts w:ascii="Arial" w:eastAsia="Arial" w:hAnsi="Arial" w:cs="Arial"/>
                <w:sz w:val="18"/>
                <w:szCs w:val="18"/>
                <w:lang w:val="fr-FR"/>
              </w:rPr>
              <w:t>2021. Celle du vaccin RR1 est passée de 83% en 2020 à 84% en 2021.</w:t>
            </w:r>
            <w:r w:rsidRPr="00B46C19">
              <w:rPr>
                <w:lang w:val="fr-FR"/>
              </w:rPr>
              <w:t xml:space="preserve"> </w:t>
            </w:r>
            <w:r w:rsidRPr="00CF39CE">
              <w:rPr>
                <w:rFonts w:ascii="Arial" w:eastAsia="Arial" w:hAnsi="Arial" w:cs="Arial"/>
                <w:sz w:val="18"/>
                <w:szCs w:val="18"/>
                <w:lang w:val="fr-FR"/>
              </w:rPr>
              <w:t xml:space="preserve">grâce au déploiement des cliniques mobiles dans toutes </w:t>
            </w:r>
            <w:r>
              <w:rPr>
                <w:rFonts w:ascii="Arial" w:eastAsia="Arial" w:hAnsi="Arial" w:cs="Arial"/>
                <w:sz w:val="18"/>
                <w:szCs w:val="18"/>
                <w:lang w:val="fr-FR"/>
              </w:rPr>
              <w:t>les régions du pays. L</w:t>
            </w:r>
            <w:r w:rsidRPr="00CF39CE">
              <w:rPr>
                <w:rFonts w:ascii="Arial" w:eastAsia="Arial" w:hAnsi="Arial" w:cs="Arial"/>
                <w:sz w:val="18"/>
                <w:szCs w:val="18"/>
                <w:lang w:val="fr-FR"/>
              </w:rPr>
              <w:t>e</w:t>
            </w:r>
            <w:r>
              <w:rPr>
                <w:rFonts w:ascii="Arial" w:eastAsia="Arial" w:hAnsi="Arial" w:cs="Arial"/>
                <w:sz w:val="18"/>
                <w:szCs w:val="18"/>
                <w:lang w:val="fr-FR"/>
              </w:rPr>
              <w:t xml:space="preserve"> </w:t>
            </w:r>
            <w:r w:rsidRPr="00CF39CE">
              <w:rPr>
                <w:rFonts w:ascii="Arial" w:eastAsia="Arial" w:hAnsi="Arial" w:cs="Arial"/>
                <w:sz w:val="18"/>
                <w:szCs w:val="18"/>
                <w:lang w:val="fr-FR"/>
              </w:rPr>
              <w:t>taux d’accessibilité géographique des populations aux services de santé est passé de 71,4%</w:t>
            </w:r>
            <w:r>
              <w:rPr>
                <w:rFonts w:ascii="Arial" w:eastAsia="Arial" w:hAnsi="Arial" w:cs="Arial"/>
                <w:sz w:val="18"/>
                <w:szCs w:val="18"/>
                <w:lang w:val="fr-FR"/>
              </w:rPr>
              <w:t xml:space="preserve"> </w:t>
            </w:r>
            <w:r w:rsidRPr="00CF39CE">
              <w:rPr>
                <w:rFonts w:ascii="Arial" w:eastAsia="Arial" w:hAnsi="Arial" w:cs="Arial"/>
                <w:sz w:val="18"/>
                <w:szCs w:val="18"/>
                <w:lang w:val="fr-FR"/>
              </w:rPr>
              <w:t xml:space="preserve">en 2017 à 76,45% en 2020. </w:t>
            </w:r>
          </w:p>
          <w:p w14:paraId="0B468FF2" w14:textId="77777777" w:rsidR="00FA7052" w:rsidRPr="0091087D" w:rsidRDefault="00FA7052" w:rsidP="00EB7C28">
            <w:pPr>
              <w:spacing w:before="60" w:after="60" w:line="220" w:lineRule="exact"/>
              <w:rPr>
                <w:rFonts w:ascii="Arial" w:eastAsia="Arial" w:hAnsi="Arial" w:cs="Arial"/>
                <w:sz w:val="18"/>
                <w:szCs w:val="18"/>
                <w:lang w:val="fr-FR"/>
              </w:rPr>
            </w:pPr>
          </w:p>
        </w:tc>
      </w:tr>
      <w:tr w:rsidR="00FA7052" w:rsidRPr="00043FE4" w14:paraId="78821FB7" w14:textId="77777777" w:rsidTr="00EB7C28">
        <w:trPr>
          <w:trHeight w:val="20"/>
          <w:jc w:val="center"/>
        </w:trPr>
        <w:tc>
          <w:tcPr>
            <w:tcW w:w="2547" w:type="dxa"/>
            <w:tcMar>
              <w:left w:w="85" w:type="dxa"/>
              <w:right w:w="85" w:type="dxa"/>
            </w:tcMar>
            <w:vAlign w:val="center"/>
          </w:tcPr>
          <w:p w14:paraId="62B139B3" w14:textId="77777777" w:rsidR="00FA7052" w:rsidRPr="0097387E" w:rsidRDefault="00FA7052" w:rsidP="00EB7C28">
            <w:pPr>
              <w:spacing w:before="60" w:after="60" w:line="220" w:lineRule="exact"/>
              <w:rPr>
                <w:rFonts w:ascii="Arial" w:eastAsia="Arial" w:hAnsi="Arial" w:cs="Arial"/>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pacing w:val="1"/>
                <w:sz w:val="18"/>
                <w:szCs w:val="18"/>
                <w:lang w:val="fr-FR"/>
              </w:rPr>
              <w:t>D</w:t>
            </w:r>
            <w:r w:rsidRPr="0097387E">
              <w:rPr>
                <w:rFonts w:ascii="Arial" w:eastAsia="Arial" w:hAnsi="Arial" w:cs="Arial"/>
                <w:b/>
                <w:sz w:val="18"/>
                <w:szCs w:val="18"/>
                <w:lang w:val="fr-FR"/>
              </w:rPr>
              <w:t>4 :</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A</w:t>
            </w:r>
            <w:r w:rsidRPr="0097387E">
              <w:rPr>
                <w:rFonts w:ascii="Arial" w:eastAsia="Arial" w:hAnsi="Arial" w:cs="Arial"/>
                <w:b/>
                <w:sz w:val="18"/>
                <w:szCs w:val="18"/>
                <w:lang w:val="fr-FR"/>
              </w:rPr>
              <w:t>c</w:t>
            </w:r>
            <w:r w:rsidRPr="0097387E">
              <w:rPr>
                <w:rFonts w:ascii="Arial" w:eastAsia="Arial" w:hAnsi="Arial" w:cs="Arial"/>
                <w:b/>
                <w:spacing w:val="-2"/>
                <w:sz w:val="18"/>
                <w:szCs w:val="18"/>
                <w:lang w:val="fr-FR"/>
              </w:rPr>
              <w:t>c</w:t>
            </w:r>
            <w:r w:rsidRPr="0097387E">
              <w:rPr>
                <w:rFonts w:ascii="Arial" w:eastAsia="Arial" w:hAnsi="Arial" w:cs="Arial"/>
                <w:b/>
                <w:sz w:val="18"/>
                <w:szCs w:val="18"/>
                <w:lang w:val="fr-FR"/>
              </w:rPr>
              <w:t>ès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à</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u</w:t>
            </w:r>
            <w:r w:rsidRPr="0097387E">
              <w:rPr>
                <w:rFonts w:ascii="Arial" w:eastAsia="Arial" w:hAnsi="Arial" w:cs="Arial"/>
                <w:b/>
                <w:spacing w:val="1"/>
                <w:sz w:val="18"/>
                <w:szCs w:val="18"/>
                <w:lang w:val="fr-FR"/>
              </w:rPr>
              <w:t>n</w:t>
            </w:r>
            <w:r w:rsidRPr="0097387E">
              <w:rPr>
                <w:rFonts w:ascii="Arial" w:eastAsia="Arial" w:hAnsi="Arial" w:cs="Arial"/>
                <w:b/>
                <w:sz w:val="18"/>
                <w:szCs w:val="18"/>
                <w:lang w:val="fr-FR"/>
              </w:rPr>
              <w:t>e</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éd</w:t>
            </w:r>
            <w:r w:rsidRPr="0097387E">
              <w:rPr>
                <w:rFonts w:ascii="Arial" w:eastAsia="Arial" w:hAnsi="Arial" w:cs="Arial"/>
                <w:b/>
                <w:spacing w:val="-2"/>
                <w:sz w:val="18"/>
                <w:szCs w:val="18"/>
                <w:lang w:val="fr-FR"/>
              </w:rPr>
              <w:t>u</w:t>
            </w:r>
            <w:r w:rsidRPr="0097387E">
              <w:rPr>
                <w:rFonts w:ascii="Arial" w:eastAsia="Arial" w:hAnsi="Arial" w:cs="Arial"/>
                <w:b/>
                <w:sz w:val="18"/>
                <w:szCs w:val="18"/>
                <w:lang w:val="fr-FR"/>
              </w:rPr>
              <w:t>cat</w:t>
            </w:r>
            <w:r w:rsidRPr="0097387E">
              <w:rPr>
                <w:rFonts w:ascii="Arial" w:eastAsia="Arial" w:hAnsi="Arial" w:cs="Arial"/>
                <w:b/>
                <w:spacing w:val="-1"/>
                <w:sz w:val="18"/>
                <w:szCs w:val="18"/>
                <w:lang w:val="fr-FR"/>
              </w:rPr>
              <w:t>i</w:t>
            </w:r>
            <w:r w:rsidRPr="0097387E">
              <w:rPr>
                <w:rFonts w:ascii="Arial" w:eastAsia="Arial" w:hAnsi="Arial" w:cs="Arial"/>
                <w:b/>
                <w:spacing w:val="-2"/>
                <w:sz w:val="18"/>
                <w:szCs w:val="18"/>
                <w:lang w:val="fr-FR"/>
              </w:rPr>
              <w:t>o</w:t>
            </w:r>
            <w:r w:rsidRPr="0097387E">
              <w:rPr>
                <w:rFonts w:ascii="Arial" w:eastAsia="Arial" w:hAnsi="Arial" w:cs="Arial"/>
                <w:b/>
                <w:sz w:val="18"/>
                <w:szCs w:val="18"/>
                <w:lang w:val="fr-FR"/>
              </w:rPr>
              <w:t>n de</w:t>
            </w:r>
            <w:r w:rsidRPr="0097387E">
              <w:rPr>
                <w:rFonts w:ascii="Arial" w:eastAsia="Arial" w:hAnsi="Arial" w:cs="Arial"/>
                <w:b/>
                <w:spacing w:val="-3"/>
                <w:sz w:val="18"/>
                <w:szCs w:val="18"/>
                <w:lang w:val="fr-FR"/>
              </w:rPr>
              <w:t xml:space="preserve"> </w:t>
            </w:r>
            <w:r w:rsidRPr="0097387E">
              <w:rPr>
                <w:rFonts w:ascii="Arial" w:eastAsia="Arial" w:hAnsi="Arial" w:cs="Arial"/>
                <w:b/>
                <w:sz w:val="18"/>
                <w:szCs w:val="18"/>
                <w:lang w:val="fr-FR"/>
              </w:rPr>
              <w:t>q</w:t>
            </w:r>
            <w:r w:rsidRPr="0097387E">
              <w:rPr>
                <w:rFonts w:ascii="Arial" w:eastAsia="Arial" w:hAnsi="Arial" w:cs="Arial"/>
                <w:b/>
                <w:spacing w:val="1"/>
                <w:sz w:val="18"/>
                <w:szCs w:val="18"/>
                <w:lang w:val="fr-FR"/>
              </w:rPr>
              <w:t>u</w:t>
            </w:r>
            <w:r w:rsidRPr="0097387E">
              <w:rPr>
                <w:rFonts w:ascii="Arial" w:eastAsia="Arial" w:hAnsi="Arial" w:cs="Arial"/>
                <w:b/>
                <w:sz w:val="18"/>
                <w:szCs w:val="18"/>
                <w:lang w:val="fr-FR"/>
              </w:rPr>
              <w:t>a</w:t>
            </w:r>
            <w:r w:rsidRPr="0097387E">
              <w:rPr>
                <w:rFonts w:ascii="Arial" w:eastAsia="Arial" w:hAnsi="Arial" w:cs="Arial"/>
                <w:b/>
                <w:spacing w:val="-1"/>
                <w:sz w:val="18"/>
                <w:szCs w:val="18"/>
                <w:lang w:val="fr-FR"/>
              </w:rPr>
              <w:t>lit</w:t>
            </w:r>
            <w:r w:rsidRPr="0097387E">
              <w:rPr>
                <w:rFonts w:ascii="Arial" w:eastAsia="Arial" w:hAnsi="Arial" w:cs="Arial"/>
                <w:b/>
                <w:sz w:val="18"/>
                <w:szCs w:val="18"/>
                <w:lang w:val="fr-FR"/>
              </w:rPr>
              <w:t>é</w:t>
            </w:r>
          </w:p>
        </w:tc>
        <w:tc>
          <w:tcPr>
            <w:tcW w:w="6525" w:type="dxa"/>
            <w:tcMar>
              <w:left w:w="85" w:type="dxa"/>
              <w:right w:w="85" w:type="dxa"/>
            </w:tcMar>
            <w:vAlign w:val="center"/>
          </w:tcPr>
          <w:p w14:paraId="43FF6397" w14:textId="77777777" w:rsidR="00FA7052"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w:t>
            </w:r>
            <w:r w:rsidRPr="00CF39CE">
              <w:rPr>
                <w:rFonts w:ascii="Arial" w:eastAsia="Arial" w:hAnsi="Arial" w:cs="Arial"/>
                <w:sz w:val="18"/>
                <w:szCs w:val="18"/>
                <w:lang w:val="fr-FR"/>
              </w:rPr>
              <w:t>Sur la période 2018-2021, le Gouvernement a consacré près de 20% du budget (hors dette)</w:t>
            </w:r>
            <w:r>
              <w:rPr>
                <w:rFonts w:ascii="Arial" w:eastAsia="Arial" w:hAnsi="Arial" w:cs="Arial"/>
                <w:sz w:val="18"/>
                <w:szCs w:val="18"/>
                <w:lang w:val="fr-FR"/>
              </w:rPr>
              <w:t xml:space="preserve"> </w:t>
            </w:r>
            <w:r w:rsidRPr="00CF39CE">
              <w:rPr>
                <w:rFonts w:ascii="Arial" w:eastAsia="Arial" w:hAnsi="Arial" w:cs="Arial"/>
                <w:sz w:val="18"/>
                <w:szCs w:val="18"/>
                <w:lang w:val="fr-FR"/>
              </w:rPr>
              <w:t>au secteur de l’éducation, dont 8% pour le préscolaire et le primaire.</w:t>
            </w:r>
          </w:p>
          <w:p w14:paraId="379C7059" w14:textId="77777777" w:rsidR="00FA7052"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 xml:space="preserve">-adoption du </w:t>
            </w:r>
            <w:r w:rsidRPr="00CF39CE">
              <w:rPr>
                <w:rFonts w:ascii="Arial" w:eastAsia="Arial" w:hAnsi="Arial" w:cs="Arial"/>
                <w:sz w:val="18"/>
                <w:szCs w:val="18"/>
                <w:lang w:val="fr-FR"/>
              </w:rPr>
              <w:t xml:space="preserve"> Plan sectoriel</w:t>
            </w:r>
            <w:r>
              <w:rPr>
                <w:rFonts w:ascii="Arial" w:eastAsia="Arial" w:hAnsi="Arial" w:cs="Arial"/>
                <w:sz w:val="18"/>
                <w:szCs w:val="18"/>
                <w:lang w:val="fr-FR"/>
              </w:rPr>
              <w:t xml:space="preserve"> </w:t>
            </w:r>
            <w:r w:rsidRPr="00CF39CE">
              <w:rPr>
                <w:rFonts w:ascii="Arial" w:eastAsia="Arial" w:hAnsi="Arial" w:cs="Arial"/>
                <w:sz w:val="18"/>
                <w:szCs w:val="18"/>
                <w:lang w:val="fr-FR"/>
              </w:rPr>
              <w:t>de l’éducation (PSE) 2020-2030</w:t>
            </w:r>
          </w:p>
          <w:p w14:paraId="078ECDAB" w14:textId="77777777" w:rsidR="00FA7052"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w:t>
            </w:r>
            <w:r w:rsidRPr="00BA225F">
              <w:rPr>
                <w:rFonts w:ascii="Arial" w:eastAsia="Arial" w:hAnsi="Arial" w:cs="Arial"/>
                <w:sz w:val="18"/>
                <w:szCs w:val="18"/>
                <w:lang w:val="fr-FR"/>
              </w:rPr>
              <w:t>gratuité des frais de scolarité ainsi que les</w:t>
            </w:r>
            <w:r>
              <w:rPr>
                <w:rFonts w:ascii="Arial" w:eastAsia="Arial" w:hAnsi="Arial" w:cs="Arial"/>
                <w:sz w:val="18"/>
                <w:szCs w:val="18"/>
                <w:lang w:val="fr-FR"/>
              </w:rPr>
              <w:t xml:space="preserve"> </w:t>
            </w:r>
            <w:r w:rsidRPr="00BA225F">
              <w:rPr>
                <w:rFonts w:ascii="Arial" w:eastAsia="Arial" w:hAnsi="Arial" w:cs="Arial"/>
                <w:sz w:val="18"/>
                <w:szCs w:val="18"/>
                <w:lang w:val="fr-FR"/>
              </w:rPr>
              <w:t xml:space="preserve">frais d’examen </w:t>
            </w:r>
          </w:p>
          <w:p w14:paraId="0C74C99A" w14:textId="77777777" w:rsidR="00FA7052"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 xml:space="preserve">-Prise </w:t>
            </w:r>
            <w:r w:rsidRPr="00BA225F">
              <w:rPr>
                <w:rFonts w:ascii="Arial" w:eastAsia="Arial" w:hAnsi="Arial" w:cs="Arial"/>
                <w:sz w:val="18"/>
                <w:szCs w:val="18"/>
                <w:lang w:val="fr-FR"/>
              </w:rPr>
              <w:t>en charge la couverture sanitaire dans le cadre de la protection sociale en milieu scolaire « School Assur »</w:t>
            </w:r>
          </w:p>
          <w:p w14:paraId="7766E06D" w14:textId="77777777" w:rsidR="00FA7052"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Le</w:t>
            </w:r>
            <w:r w:rsidRPr="00BA225F">
              <w:rPr>
                <w:rFonts w:ascii="Arial" w:eastAsia="Arial" w:hAnsi="Arial" w:cs="Arial"/>
                <w:sz w:val="18"/>
                <w:szCs w:val="18"/>
                <w:lang w:val="fr-FR"/>
              </w:rPr>
              <w:t xml:space="preserve"> taux</w:t>
            </w:r>
            <w:r>
              <w:rPr>
                <w:rFonts w:ascii="Arial" w:eastAsia="Arial" w:hAnsi="Arial" w:cs="Arial"/>
                <w:sz w:val="18"/>
                <w:szCs w:val="18"/>
                <w:lang w:val="fr-FR"/>
              </w:rPr>
              <w:t xml:space="preserve"> </w:t>
            </w:r>
            <w:r w:rsidRPr="00BA225F">
              <w:rPr>
                <w:rFonts w:ascii="Arial" w:eastAsia="Arial" w:hAnsi="Arial" w:cs="Arial"/>
                <w:sz w:val="18"/>
                <w:szCs w:val="18"/>
                <w:lang w:val="fr-FR"/>
              </w:rPr>
              <w:t xml:space="preserve">brut de scolarisation au primaire </w:t>
            </w:r>
            <w:r>
              <w:rPr>
                <w:rFonts w:ascii="Arial" w:eastAsia="Arial" w:hAnsi="Arial" w:cs="Arial"/>
                <w:sz w:val="18"/>
                <w:szCs w:val="18"/>
                <w:lang w:val="fr-FR"/>
              </w:rPr>
              <w:t xml:space="preserve">est </w:t>
            </w:r>
            <w:r w:rsidRPr="00BA225F">
              <w:rPr>
                <w:rFonts w:ascii="Arial" w:eastAsia="Arial" w:hAnsi="Arial" w:cs="Arial"/>
                <w:sz w:val="18"/>
                <w:szCs w:val="18"/>
                <w:lang w:val="fr-FR"/>
              </w:rPr>
              <w:t>de 120% (118% pour les filles et 122% pour les garçons) contre</w:t>
            </w:r>
            <w:r>
              <w:rPr>
                <w:rFonts w:ascii="Arial" w:eastAsia="Arial" w:hAnsi="Arial" w:cs="Arial"/>
                <w:sz w:val="18"/>
                <w:szCs w:val="18"/>
                <w:lang w:val="fr-FR"/>
              </w:rPr>
              <w:t xml:space="preserve"> </w:t>
            </w:r>
            <w:r w:rsidRPr="00BA225F">
              <w:rPr>
                <w:rFonts w:ascii="Arial" w:eastAsia="Arial" w:hAnsi="Arial" w:cs="Arial"/>
                <w:sz w:val="18"/>
                <w:szCs w:val="18"/>
                <w:lang w:val="fr-FR"/>
              </w:rPr>
              <w:t>122,8% (123,3% pour les garçons et 121,5% pour les filles) en 2020. Le taux d’achèvement du</w:t>
            </w:r>
            <w:r>
              <w:rPr>
                <w:rFonts w:ascii="Arial" w:eastAsia="Arial" w:hAnsi="Arial" w:cs="Arial"/>
                <w:sz w:val="18"/>
                <w:szCs w:val="18"/>
                <w:lang w:val="fr-FR"/>
              </w:rPr>
              <w:t xml:space="preserve"> </w:t>
            </w:r>
            <w:r w:rsidRPr="00BA225F">
              <w:rPr>
                <w:rFonts w:ascii="Arial" w:eastAsia="Arial" w:hAnsi="Arial" w:cs="Arial"/>
                <w:sz w:val="18"/>
                <w:szCs w:val="18"/>
                <w:lang w:val="fr-FR"/>
              </w:rPr>
              <w:t>primaire en 2021 est de 91,3% pour les garçons et 85,9% pour les filles. Ce taux était de 87%</w:t>
            </w:r>
            <w:r>
              <w:rPr>
                <w:rFonts w:ascii="Arial" w:eastAsia="Arial" w:hAnsi="Arial" w:cs="Arial"/>
                <w:sz w:val="18"/>
                <w:szCs w:val="18"/>
                <w:lang w:val="fr-FR"/>
              </w:rPr>
              <w:t xml:space="preserve"> </w:t>
            </w:r>
            <w:r w:rsidRPr="00BA225F">
              <w:rPr>
                <w:rFonts w:ascii="Arial" w:eastAsia="Arial" w:hAnsi="Arial" w:cs="Arial"/>
                <w:sz w:val="18"/>
                <w:szCs w:val="18"/>
                <w:lang w:val="fr-FR"/>
              </w:rPr>
              <w:t>(88,9% pour les garçons et 85,1% pour les filles) en 2020.</w:t>
            </w:r>
          </w:p>
          <w:p w14:paraId="40BC9A60" w14:textId="77777777" w:rsidR="00FA7052" w:rsidRDefault="00FA7052" w:rsidP="00EB7C28">
            <w:pPr>
              <w:spacing w:before="60" w:after="60" w:line="220" w:lineRule="exact"/>
              <w:jc w:val="both"/>
              <w:rPr>
                <w:rFonts w:ascii="Arial" w:eastAsia="Arial" w:hAnsi="Arial" w:cs="Arial"/>
                <w:sz w:val="18"/>
                <w:szCs w:val="18"/>
                <w:lang w:val="fr-FR"/>
              </w:rPr>
            </w:pPr>
            <w:r w:rsidRPr="00B46C19">
              <w:rPr>
                <w:lang w:val="fr-FR"/>
              </w:rPr>
              <w:t xml:space="preserve"> </w:t>
            </w:r>
            <w:r w:rsidRPr="00BA225F">
              <w:rPr>
                <w:rFonts w:ascii="Arial" w:eastAsia="Arial" w:hAnsi="Arial" w:cs="Arial"/>
                <w:sz w:val="18"/>
                <w:szCs w:val="18"/>
                <w:lang w:val="fr-FR"/>
              </w:rPr>
              <w:t>En matière d’adéquation formation-emploi dans les domaines techniques et professionnels,</w:t>
            </w:r>
            <w:r>
              <w:rPr>
                <w:rFonts w:ascii="Arial" w:eastAsia="Arial" w:hAnsi="Arial" w:cs="Arial"/>
                <w:sz w:val="18"/>
                <w:szCs w:val="18"/>
                <w:lang w:val="fr-FR"/>
              </w:rPr>
              <w:t xml:space="preserve"> </w:t>
            </w:r>
            <w:r w:rsidRPr="00BA225F">
              <w:rPr>
                <w:rFonts w:ascii="Arial" w:eastAsia="Arial" w:hAnsi="Arial" w:cs="Arial"/>
                <w:sz w:val="18"/>
                <w:szCs w:val="18"/>
                <w:lang w:val="fr-FR"/>
              </w:rPr>
              <w:t>plusieurs actions ont été menées : (i) l’opérationnalisation des Instituts de formation en</w:t>
            </w:r>
            <w:r>
              <w:rPr>
                <w:rFonts w:ascii="Arial" w:eastAsia="Arial" w:hAnsi="Arial" w:cs="Arial"/>
                <w:sz w:val="18"/>
                <w:szCs w:val="18"/>
                <w:lang w:val="fr-FR"/>
              </w:rPr>
              <w:t xml:space="preserve"> </w:t>
            </w:r>
            <w:r w:rsidRPr="00BA225F">
              <w:rPr>
                <w:rFonts w:ascii="Arial" w:eastAsia="Arial" w:hAnsi="Arial" w:cs="Arial"/>
                <w:sz w:val="18"/>
                <w:szCs w:val="18"/>
                <w:lang w:val="fr-FR"/>
              </w:rPr>
              <w:t>alternance pour le développement (IFAD) « Aquaculture » en 2020 ; « Elevage », « Bâtiment</w:t>
            </w:r>
            <w:r>
              <w:rPr>
                <w:rFonts w:ascii="Arial" w:eastAsia="Arial" w:hAnsi="Arial" w:cs="Arial"/>
                <w:sz w:val="18"/>
                <w:szCs w:val="18"/>
                <w:lang w:val="fr-FR"/>
              </w:rPr>
              <w:t xml:space="preserve"> </w:t>
            </w:r>
            <w:r w:rsidRPr="00BA225F">
              <w:rPr>
                <w:rFonts w:ascii="Arial" w:eastAsia="Arial" w:hAnsi="Arial" w:cs="Arial"/>
                <w:sz w:val="18"/>
                <w:szCs w:val="18"/>
                <w:lang w:val="fr-FR"/>
              </w:rPr>
              <w:t>», « Energie Renouvelable » en 2021 et « Logistique » en 2022 ; (ii) l’ouverture de 5 nouveaux</w:t>
            </w:r>
            <w:r>
              <w:rPr>
                <w:rFonts w:ascii="Arial" w:eastAsia="Arial" w:hAnsi="Arial" w:cs="Arial"/>
                <w:sz w:val="18"/>
                <w:szCs w:val="18"/>
                <w:lang w:val="fr-FR"/>
              </w:rPr>
              <w:t xml:space="preserve"> </w:t>
            </w:r>
            <w:r w:rsidRPr="00BA225F">
              <w:rPr>
                <w:rFonts w:ascii="Arial" w:eastAsia="Arial" w:hAnsi="Arial" w:cs="Arial"/>
                <w:sz w:val="18"/>
                <w:szCs w:val="18"/>
                <w:lang w:val="fr-FR"/>
              </w:rPr>
              <w:t xml:space="preserve">Centres de formation technique et professionnelle (CFTP)  dans 5 localités du Togo </w:t>
            </w:r>
          </w:p>
          <w:p w14:paraId="1E7B3A8E" w14:textId="77777777" w:rsidR="00FA7052" w:rsidRPr="0091087D" w:rsidRDefault="00FA7052" w:rsidP="00EB7C28">
            <w:pPr>
              <w:spacing w:before="60" w:after="60" w:line="220" w:lineRule="exact"/>
              <w:rPr>
                <w:rFonts w:ascii="Arial" w:eastAsia="Arial" w:hAnsi="Arial" w:cs="Arial"/>
                <w:sz w:val="18"/>
                <w:szCs w:val="18"/>
                <w:lang w:val="fr-FR"/>
              </w:rPr>
            </w:pPr>
          </w:p>
        </w:tc>
      </w:tr>
      <w:tr w:rsidR="00FA7052" w:rsidRPr="00043FE4" w14:paraId="7660B517" w14:textId="77777777" w:rsidTr="00EB7C28">
        <w:trPr>
          <w:trHeight w:val="20"/>
          <w:jc w:val="center"/>
        </w:trPr>
        <w:tc>
          <w:tcPr>
            <w:tcW w:w="2547" w:type="dxa"/>
            <w:tcMar>
              <w:left w:w="85" w:type="dxa"/>
              <w:right w:w="85" w:type="dxa"/>
            </w:tcMar>
            <w:vAlign w:val="center"/>
          </w:tcPr>
          <w:p w14:paraId="3307B049" w14:textId="77777777" w:rsidR="00FA7052" w:rsidRPr="0097387E" w:rsidRDefault="00FA7052" w:rsidP="00EB7C28">
            <w:pPr>
              <w:spacing w:before="60" w:after="60"/>
              <w:rPr>
                <w:rFonts w:ascii="Arial" w:eastAsia="Arial" w:hAnsi="Arial" w:cs="Arial"/>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pacing w:val="1"/>
                <w:sz w:val="18"/>
                <w:szCs w:val="18"/>
                <w:lang w:val="fr-FR"/>
              </w:rPr>
              <w:t>D</w:t>
            </w:r>
            <w:r w:rsidRPr="0097387E">
              <w:rPr>
                <w:rFonts w:ascii="Arial" w:eastAsia="Arial" w:hAnsi="Arial" w:cs="Arial"/>
                <w:b/>
                <w:sz w:val="18"/>
                <w:szCs w:val="18"/>
                <w:lang w:val="fr-FR"/>
              </w:rPr>
              <w:t>5 :</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é</w:t>
            </w:r>
            <w:r w:rsidRPr="0097387E">
              <w:rPr>
                <w:rFonts w:ascii="Arial" w:eastAsia="Arial" w:hAnsi="Arial" w:cs="Arial"/>
                <w:b/>
                <w:spacing w:val="-2"/>
                <w:sz w:val="18"/>
                <w:szCs w:val="18"/>
                <w:lang w:val="fr-FR"/>
              </w:rPr>
              <w:t>g</w:t>
            </w:r>
            <w:r w:rsidRPr="0097387E">
              <w:rPr>
                <w:rFonts w:ascii="Arial" w:eastAsia="Arial" w:hAnsi="Arial" w:cs="Arial"/>
                <w:b/>
                <w:sz w:val="18"/>
                <w:szCs w:val="18"/>
                <w:lang w:val="fr-FR"/>
              </w:rPr>
              <w:t>a</w:t>
            </w:r>
            <w:r w:rsidRPr="0097387E">
              <w:rPr>
                <w:rFonts w:ascii="Arial" w:eastAsia="Arial" w:hAnsi="Arial" w:cs="Arial"/>
                <w:b/>
                <w:spacing w:val="-1"/>
                <w:sz w:val="18"/>
                <w:szCs w:val="18"/>
                <w:lang w:val="fr-FR"/>
              </w:rPr>
              <w:t>lit</w:t>
            </w:r>
            <w:r w:rsidRPr="0097387E">
              <w:rPr>
                <w:rFonts w:ascii="Arial" w:eastAsia="Arial" w:hAnsi="Arial" w:cs="Arial"/>
                <w:b/>
                <w:sz w:val="18"/>
                <w:szCs w:val="18"/>
                <w:lang w:val="fr-FR"/>
              </w:rPr>
              <w:t>é</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en</w:t>
            </w:r>
            <w:r w:rsidRPr="0097387E">
              <w:rPr>
                <w:rFonts w:ascii="Arial" w:eastAsia="Arial" w:hAnsi="Arial" w:cs="Arial"/>
                <w:b/>
                <w:spacing w:val="-1"/>
                <w:sz w:val="18"/>
                <w:szCs w:val="18"/>
                <w:lang w:val="fr-FR"/>
              </w:rPr>
              <w:t>t</w:t>
            </w:r>
            <w:r w:rsidRPr="0097387E">
              <w:rPr>
                <w:rFonts w:ascii="Arial" w:eastAsia="Arial" w:hAnsi="Arial" w:cs="Arial"/>
                <w:b/>
                <w:sz w:val="18"/>
                <w:szCs w:val="18"/>
                <w:lang w:val="fr-FR"/>
              </w:rPr>
              <w:t>re</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sexe</w:t>
            </w:r>
          </w:p>
        </w:tc>
        <w:tc>
          <w:tcPr>
            <w:tcW w:w="6525" w:type="dxa"/>
            <w:tcMar>
              <w:left w:w="85" w:type="dxa"/>
              <w:right w:w="85" w:type="dxa"/>
            </w:tcMar>
            <w:vAlign w:val="center"/>
          </w:tcPr>
          <w:p w14:paraId="49029D49" w14:textId="77777777" w:rsidR="00FA7052" w:rsidRPr="0091087D" w:rsidRDefault="00FA7052" w:rsidP="00EB7C28">
            <w:pPr>
              <w:pStyle w:val="Paragraphedeliste"/>
              <w:numPr>
                <w:ilvl w:val="0"/>
                <w:numId w:val="75"/>
              </w:numPr>
              <w:spacing w:before="60" w:after="60" w:line="240" w:lineRule="exact"/>
              <w:ind w:left="113" w:hanging="170"/>
              <w:rPr>
                <w:rFonts w:ascii="Arial" w:eastAsia="Arial" w:hAnsi="Arial" w:cs="Arial"/>
                <w:sz w:val="18"/>
                <w:szCs w:val="18"/>
                <w:lang w:val="fr-FR"/>
              </w:rPr>
            </w:pPr>
            <w:r w:rsidRPr="0091087D">
              <w:rPr>
                <w:rFonts w:ascii="Arial" w:eastAsia="Arial" w:hAnsi="Arial" w:cs="Arial"/>
                <w:sz w:val="18"/>
                <w:szCs w:val="18"/>
                <w:lang w:val="fr-FR"/>
              </w:rPr>
              <w:t>L</w:t>
            </w:r>
            <w:r w:rsidRPr="0091087D">
              <w:rPr>
                <w:rFonts w:ascii="Arial" w:eastAsia="Arial" w:hAnsi="Arial" w:cs="Arial"/>
                <w:spacing w:val="1"/>
                <w:sz w:val="18"/>
                <w:szCs w:val="18"/>
                <w:lang w:val="fr-FR"/>
              </w:rPr>
              <w:t>’</w:t>
            </w:r>
            <w:r w:rsidRPr="0091087D">
              <w:rPr>
                <w:rFonts w:ascii="Arial" w:eastAsia="Arial" w:hAnsi="Arial" w:cs="Arial"/>
                <w:spacing w:val="-2"/>
                <w:sz w:val="18"/>
                <w:szCs w:val="18"/>
                <w:lang w:val="fr-FR"/>
              </w:rPr>
              <w:t>é</w:t>
            </w:r>
            <w:r w:rsidRPr="0091087D">
              <w:rPr>
                <w:rFonts w:ascii="Arial" w:eastAsia="Arial" w:hAnsi="Arial" w:cs="Arial"/>
                <w:sz w:val="18"/>
                <w:szCs w:val="18"/>
                <w:lang w:val="fr-FR"/>
              </w:rPr>
              <w:t>ga</w:t>
            </w:r>
            <w:r w:rsidRPr="0091087D">
              <w:rPr>
                <w:rFonts w:ascii="Arial" w:eastAsia="Arial" w:hAnsi="Arial" w:cs="Arial"/>
                <w:spacing w:val="-1"/>
                <w:sz w:val="18"/>
                <w:szCs w:val="18"/>
                <w:lang w:val="fr-FR"/>
              </w:rPr>
              <w:t>l</w:t>
            </w:r>
            <w:r w:rsidRPr="0091087D">
              <w:rPr>
                <w:rFonts w:ascii="Arial" w:eastAsia="Arial" w:hAnsi="Arial" w:cs="Arial"/>
                <w:spacing w:val="1"/>
                <w:sz w:val="18"/>
                <w:szCs w:val="18"/>
                <w:lang w:val="fr-FR"/>
              </w:rPr>
              <w:t>i</w:t>
            </w:r>
            <w:r w:rsidRPr="0091087D">
              <w:rPr>
                <w:rFonts w:ascii="Arial" w:eastAsia="Arial" w:hAnsi="Arial" w:cs="Arial"/>
                <w:spacing w:val="-1"/>
                <w:sz w:val="18"/>
                <w:szCs w:val="18"/>
                <w:lang w:val="fr-FR"/>
              </w:rPr>
              <w:t>t</w:t>
            </w:r>
            <w:r w:rsidRPr="0091087D">
              <w:rPr>
                <w:rFonts w:ascii="Arial" w:eastAsia="Arial" w:hAnsi="Arial" w:cs="Arial"/>
                <w:sz w:val="18"/>
                <w:szCs w:val="18"/>
                <w:lang w:val="fr-FR"/>
              </w:rPr>
              <w:t>é de</w:t>
            </w:r>
            <w:r w:rsidRPr="0091087D">
              <w:rPr>
                <w:rFonts w:ascii="Arial" w:eastAsia="Arial" w:hAnsi="Arial" w:cs="Arial"/>
                <w:spacing w:val="-3"/>
                <w:sz w:val="18"/>
                <w:szCs w:val="18"/>
                <w:lang w:val="fr-FR"/>
              </w:rPr>
              <w:t xml:space="preserve"> </w:t>
            </w:r>
            <w:r w:rsidRPr="0091087D">
              <w:rPr>
                <w:rFonts w:ascii="Arial" w:eastAsia="Arial" w:hAnsi="Arial" w:cs="Arial"/>
                <w:spacing w:val="1"/>
                <w:sz w:val="18"/>
                <w:szCs w:val="18"/>
                <w:lang w:val="fr-FR"/>
              </w:rPr>
              <w:t>l</w:t>
            </w:r>
            <w:r w:rsidRPr="0091087D">
              <w:rPr>
                <w:rFonts w:ascii="Arial" w:eastAsia="Arial" w:hAnsi="Arial" w:cs="Arial"/>
                <w:spacing w:val="-1"/>
                <w:sz w:val="18"/>
                <w:szCs w:val="18"/>
                <w:lang w:val="fr-FR"/>
              </w:rPr>
              <w:t>’</w:t>
            </w:r>
            <w:r w:rsidRPr="0091087D">
              <w:rPr>
                <w:rFonts w:ascii="Arial" w:eastAsia="Arial" w:hAnsi="Arial" w:cs="Arial"/>
                <w:sz w:val="18"/>
                <w:szCs w:val="18"/>
                <w:lang w:val="fr-FR"/>
              </w:rPr>
              <w:t>h</w:t>
            </w:r>
            <w:r w:rsidRPr="0091087D">
              <w:rPr>
                <w:rFonts w:ascii="Arial" w:eastAsia="Arial" w:hAnsi="Arial" w:cs="Arial"/>
                <w:spacing w:val="-2"/>
                <w:sz w:val="18"/>
                <w:szCs w:val="18"/>
                <w:lang w:val="fr-FR"/>
              </w:rPr>
              <w:t>o</w:t>
            </w:r>
            <w:r w:rsidRPr="0091087D">
              <w:rPr>
                <w:rFonts w:ascii="Arial" w:eastAsia="Arial" w:hAnsi="Arial" w:cs="Arial"/>
                <w:spacing w:val="-1"/>
                <w:sz w:val="18"/>
                <w:szCs w:val="18"/>
                <w:lang w:val="fr-FR"/>
              </w:rPr>
              <w:t>m</w:t>
            </w:r>
            <w:r w:rsidRPr="0091087D">
              <w:rPr>
                <w:rFonts w:ascii="Arial" w:eastAsia="Arial" w:hAnsi="Arial" w:cs="Arial"/>
                <w:spacing w:val="1"/>
                <w:sz w:val="18"/>
                <w:szCs w:val="18"/>
                <w:lang w:val="fr-FR"/>
              </w:rPr>
              <w:t>m</w:t>
            </w:r>
            <w:r w:rsidRPr="0091087D">
              <w:rPr>
                <w:rFonts w:ascii="Arial" w:eastAsia="Arial" w:hAnsi="Arial" w:cs="Arial"/>
                <w:sz w:val="18"/>
                <w:szCs w:val="18"/>
                <w:lang w:val="fr-FR"/>
              </w:rPr>
              <w:t>e et</w:t>
            </w:r>
            <w:r w:rsidRPr="0091087D">
              <w:rPr>
                <w:rFonts w:ascii="Arial" w:eastAsia="Arial" w:hAnsi="Arial" w:cs="Arial"/>
                <w:spacing w:val="-1"/>
                <w:sz w:val="18"/>
                <w:szCs w:val="18"/>
                <w:lang w:val="fr-FR"/>
              </w:rPr>
              <w:t xml:space="preserve"> </w:t>
            </w:r>
            <w:r w:rsidRPr="0091087D">
              <w:rPr>
                <w:rFonts w:ascii="Arial" w:eastAsia="Arial" w:hAnsi="Arial" w:cs="Arial"/>
                <w:sz w:val="18"/>
                <w:szCs w:val="18"/>
                <w:lang w:val="fr-FR"/>
              </w:rPr>
              <w:t>de</w:t>
            </w:r>
            <w:r w:rsidRPr="0091087D">
              <w:rPr>
                <w:rFonts w:ascii="Arial" w:eastAsia="Arial" w:hAnsi="Arial" w:cs="Arial"/>
                <w:spacing w:val="-3"/>
                <w:sz w:val="18"/>
                <w:szCs w:val="18"/>
                <w:lang w:val="fr-FR"/>
              </w:rPr>
              <w:t xml:space="preserve"> </w:t>
            </w:r>
            <w:r w:rsidRPr="0091087D">
              <w:rPr>
                <w:rFonts w:ascii="Arial" w:eastAsia="Arial" w:hAnsi="Arial" w:cs="Arial"/>
                <w:spacing w:val="1"/>
                <w:sz w:val="18"/>
                <w:szCs w:val="18"/>
                <w:lang w:val="fr-FR"/>
              </w:rPr>
              <w:t>l</w:t>
            </w:r>
            <w:r w:rsidRPr="0091087D">
              <w:rPr>
                <w:rFonts w:ascii="Arial" w:eastAsia="Arial" w:hAnsi="Arial" w:cs="Arial"/>
                <w:sz w:val="18"/>
                <w:szCs w:val="18"/>
                <w:lang w:val="fr-FR"/>
              </w:rPr>
              <w:t xml:space="preserve">a </w:t>
            </w:r>
            <w:r w:rsidRPr="0091087D">
              <w:rPr>
                <w:rFonts w:ascii="Arial" w:eastAsia="Arial" w:hAnsi="Arial" w:cs="Arial"/>
                <w:spacing w:val="-1"/>
                <w:sz w:val="18"/>
                <w:szCs w:val="18"/>
                <w:lang w:val="fr-FR"/>
              </w:rPr>
              <w:t>f</w:t>
            </w:r>
            <w:r w:rsidRPr="0091087D">
              <w:rPr>
                <w:rFonts w:ascii="Arial" w:eastAsia="Arial" w:hAnsi="Arial" w:cs="Arial"/>
                <w:sz w:val="18"/>
                <w:szCs w:val="18"/>
                <w:lang w:val="fr-FR"/>
              </w:rPr>
              <w:t>em</w:t>
            </w:r>
            <w:r w:rsidRPr="0091087D">
              <w:rPr>
                <w:rFonts w:ascii="Arial" w:eastAsia="Arial" w:hAnsi="Arial" w:cs="Arial"/>
                <w:spacing w:val="-1"/>
                <w:sz w:val="18"/>
                <w:szCs w:val="18"/>
                <w:lang w:val="fr-FR"/>
              </w:rPr>
              <w:t>m</w:t>
            </w:r>
            <w:r w:rsidRPr="0091087D">
              <w:rPr>
                <w:rFonts w:ascii="Arial" w:eastAsia="Arial" w:hAnsi="Arial" w:cs="Arial"/>
                <w:sz w:val="18"/>
                <w:szCs w:val="18"/>
                <w:lang w:val="fr-FR"/>
              </w:rPr>
              <w:t xml:space="preserve">e </w:t>
            </w:r>
            <w:r w:rsidRPr="0091087D">
              <w:rPr>
                <w:rFonts w:ascii="Arial" w:eastAsia="Arial" w:hAnsi="Arial" w:cs="Arial"/>
                <w:spacing w:val="1"/>
                <w:sz w:val="18"/>
                <w:szCs w:val="18"/>
                <w:lang w:val="fr-FR"/>
              </w:rPr>
              <w:t>i</w:t>
            </w:r>
            <w:r w:rsidRPr="0091087D">
              <w:rPr>
                <w:rFonts w:ascii="Arial" w:eastAsia="Arial" w:hAnsi="Arial" w:cs="Arial"/>
                <w:spacing w:val="-2"/>
                <w:sz w:val="18"/>
                <w:szCs w:val="18"/>
                <w:lang w:val="fr-FR"/>
              </w:rPr>
              <w:t>n</w:t>
            </w:r>
            <w:r w:rsidRPr="0091087D">
              <w:rPr>
                <w:rFonts w:ascii="Arial" w:eastAsia="Arial" w:hAnsi="Arial" w:cs="Arial"/>
                <w:sz w:val="18"/>
                <w:szCs w:val="18"/>
                <w:lang w:val="fr-FR"/>
              </w:rPr>
              <w:t>sc</w:t>
            </w:r>
            <w:r w:rsidRPr="0091087D">
              <w:rPr>
                <w:rFonts w:ascii="Arial" w:eastAsia="Arial" w:hAnsi="Arial" w:cs="Arial"/>
                <w:spacing w:val="-1"/>
                <w:sz w:val="18"/>
                <w:szCs w:val="18"/>
                <w:lang w:val="fr-FR"/>
              </w:rPr>
              <w:t>r</w:t>
            </w:r>
            <w:r w:rsidRPr="0091087D">
              <w:rPr>
                <w:rFonts w:ascii="Arial" w:eastAsia="Arial" w:hAnsi="Arial" w:cs="Arial"/>
                <w:spacing w:val="1"/>
                <w:sz w:val="18"/>
                <w:szCs w:val="18"/>
                <w:lang w:val="fr-FR"/>
              </w:rPr>
              <w:t>i</w:t>
            </w:r>
            <w:r w:rsidRPr="0091087D">
              <w:rPr>
                <w:rFonts w:ascii="Arial" w:eastAsia="Arial" w:hAnsi="Arial" w:cs="Arial"/>
                <w:spacing w:val="-1"/>
                <w:sz w:val="18"/>
                <w:szCs w:val="18"/>
                <w:lang w:val="fr-FR"/>
              </w:rPr>
              <w:t>t</w:t>
            </w:r>
            <w:r w:rsidRPr="0091087D">
              <w:rPr>
                <w:rFonts w:ascii="Arial" w:eastAsia="Arial" w:hAnsi="Arial" w:cs="Arial"/>
                <w:sz w:val="18"/>
                <w:szCs w:val="18"/>
                <w:lang w:val="fr-FR"/>
              </w:rPr>
              <w:t xml:space="preserve">e </w:t>
            </w:r>
            <w:r w:rsidRPr="0091087D">
              <w:rPr>
                <w:rFonts w:ascii="Arial" w:eastAsia="Arial" w:hAnsi="Arial" w:cs="Arial"/>
                <w:spacing w:val="-2"/>
                <w:sz w:val="18"/>
                <w:szCs w:val="18"/>
                <w:lang w:val="fr-FR"/>
              </w:rPr>
              <w:t>d</w:t>
            </w:r>
            <w:r w:rsidRPr="0091087D">
              <w:rPr>
                <w:rFonts w:ascii="Arial" w:eastAsia="Arial" w:hAnsi="Arial" w:cs="Arial"/>
                <w:sz w:val="18"/>
                <w:szCs w:val="18"/>
                <w:lang w:val="fr-FR"/>
              </w:rPr>
              <w:t>ans</w:t>
            </w:r>
            <w:r w:rsidRPr="0091087D">
              <w:rPr>
                <w:rFonts w:ascii="Arial" w:eastAsia="Arial" w:hAnsi="Arial" w:cs="Arial"/>
                <w:spacing w:val="-3"/>
                <w:sz w:val="18"/>
                <w:szCs w:val="18"/>
                <w:lang w:val="fr-FR"/>
              </w:rPr>
              <w:t xml:space="preserve"> </w:t>
            </w:r>
            <w:r w:rsidRPr="0091087D">
              <w:rPr>
                <w:rFonts w:ascii="Arial" w:eastAsia="Arial" w:hAnsi="Arial" w:cs="Arial"/>
                <w:spacing w:val="1"/>
                <w:sz w:val="18"/>
                <w:szCs w:val="18"/>
                <w:lang w:val="fr-FR"/>
              </w:rPr>
              <w:t>l’</w:t>
            </w:r>
            <w:r w:rsidRPr="0091087D">
              <w:rPr>
                <w:rFonts w:ascii="Arial" w:eastAsia="Arial" w:hAnsi="Arial" w:cs="Arial"/>
                <w:spacing w:val="-2"/>
                <w:sz w:val="18"/>
                <w:szCs w:val="18"/>
                <w:lang w:val="fr-FR"/>
              </w:rPr>
              <w:t>a</w:t>
            </w:r>
            <w:r w:rsidRPr="0091087D">
              <w:rPr>
                <w:rFonts w:ascii="Arial" w:eastAsia="Arial" w:hAnsi="Arial" w:cs="Arial"/>
                <w:spacing w:val="-1"/>
                <w:sz w:val="18"/>
                <w:szCs w:val="18"/>
                <w:lang w:val="fr-FR"/>
              </w:rPr>
              <w:t>rt</w:t>
            </w:r>
            <w:r w:rsidRPr="0091087D">
              <w:rPr>
                <w:rFonts w:ascii="Arial" w:eastAsia="Arial" w:hAnsi="Arial" w:cs="Arial"/>
                <w:spacing w:val="1"/>
                <w:sz w:val="18"/>
                <w:szCs w:val="18"/>
                <w:lang w:val="fr-FR"/>
              </w:rPr>
              <w:t>i</w:t>
            </w:r>
            <w:r w:rsidRPr="0091087D">
              <w:rPr>
                <w:rFonts w:ascii="Arial" w:eastAsia="Arial" w:hAnsi="Arial" w:cs="Arial"/>
                <w:sz w:val="18"/>
                <w:szCs w:val="18"/>
                <w:lang w:val="fr-FR"/>
              </w:rPr>
              <w:t>c</w:t>
            </w:r>
            <w:r w:rsidRPr="0091087D">
              <w:rPr>
                <w:rFonts w:ascii="Arial" w:eastAsia="Arial" w:hAnsi="Arial" w:cs="Arial"/>
                <w:spacing w:val="1"/>
                <w:sz w:val="18"/>
                <w:szCs w:val="18"/>
                <w:lang w:val="fr-FR"/>
              </w:rPr>
              <w:t>l</w:t>
            </w:r>
            <w:r w:rsidRPr="0091087D">
              <w:rPr>
                <w:rFonts w:ascii="Arial" w:eastAsia="Arial" w:hAnsi="Arial" w:cs="Arial"/>
                <w:sz w:val="18"/>
                <w:szCs w:val="18"/>
                <w:lang w:val="fr-FR"/>
              </w:rPr>
              <w:t xml:space="preserve">e </w:t>
            </w:r>
            <w:r w:rsidRPr="0091087D">
              <w:rPr>
                <w:rFonts w:ascii="Arial" w:eastAsia="Arial" w:hAnsi="Arial" w:cs="Arial"/>
                <w:spacing w:val="-2"/>
                <w:sz w:val="18"/>
                <w:szCs w:val="18"/>
                <w:lang w:val="fr-FR"/>
              </w:rPr>
              <w:t>1</w:t>
            </w:r>
            <w:r w:rsidRPr="0091087D">
              <w:rPr>
                <w:rFonts w:ascii="Arial" w:eastAsia="Arial" w:hAnsi="Arial" w:cs="Arial"/>
                <w:sz w:val="18"/>
                <w:szCs w:val="18"/>
                <w:lang w:val="fr-FR"/>
              </w:rPr>
              <w:t xml:space="preserve">1 de </w:t>
            </w:r>
            <w:r w:rsidRPr="0091087D">
              <w:rPr>
                <w:rFonts w:ascii="Arial" w:eastAsia="Arial" w:hAnsi="Arial" w:cs="Arial"/>
                <w:spacing w:val="-1"/>
                <w:sz w:val="18"/>
                <w:szCs w:val="18"/>
                <w:lang w:val="fr-FR"/>
              </w:rPr>
              <w:t>l</w:t>
            </w:r>
            <w:r w:rsidRPr="0091087D">
              <w:rPr>
                <w:rFonts w:ascii="Arial" w:eastAsia="Arial" w:hAnsi="Arial" w:cs="Arial"/>
                <w:sz w:val="18"/>
                <w:szCs w:val="18"/>
                <w:lang w:val="fr-FR"/>
              </w:rPr>
              <w:t xml:space="preserve">a </w:t>
            </w:r>
            <w:r w:rsidRPr="0091087D">
              <w:rPr>
                <w:rFonts w:ascii="Arial" w:eastAsia="Arial" w:hAnsi="Arial" w:cs="Arial"/>
                <w:spacing w:val="1"/>
                <w:sz w:val="18"/>
                <w:szCs w:val="18"/>
                <w:lang w:val="fr-FR"/>
              </w:rPr>
              <w:t>C</w:t>
            </w:r>
            <w:r w:rsidRPr="0091087D">
              <w:rPr>
                <w:rFonts w:ascii="Arial" w:eastAsia="Arial" w:hAnsi="Arial" w:cs="Arial"/>
                <w:spacing w:val="-2"/>
                <w:sz w:val="18"/>
                <w:szCs w:val="18"/>
                <w:lang w:val="fr-FR"/>
              </w:rPr>
              <w:t>o</w:t>
            </w:r>
            <w:r w:rsidRPr="0091087D">
              <w:rPr>
                <w:rFonts w:ascii="Arial" w:eastAsia="Arial" w:hAnsi="Arial" w:cs="Arial"/>
                <w:sz w:val="18"/>
                <w:szCs w:val="18"/>
                <w:lang w:val="fr-FR"/>
              </w:rPr>
              <w:t>ns</w:t>
            </w:r>
            <w:r w:rsidRPr="0091087D">
              <w:rPr>
                <w:rFonts w:ascii="Arial" w:eastAsia="Arial" w:hAnsi="Arial" w:cs="Arial"/>
                <w:spacing w:val="-1"/>
                <w:sz w:val="18"/>
                <w:szCs w:val="18"/>
                <w:lang w:val="fr-FR"/>
              </w:rPr>
              <w:t>t</w:t>
            </w:r>
            <w:r w:rsidRPr="0091087D">
              <w:rPr>
                <w:rFonts w:ascii="Arial" w:eastAsia="Arial" w:hAnsi="Arial" w:cs="Arial"/>
                <w:spacing w:val="1"/>
                <w:sz w:val="18"/>
                <w:szCs w:val="18"/>
                <w:lang w:val="fr-FR"/>
              </w:rPr>
              <w:t>i</w:t>
            </w:r>
            <w:r w:rsidRPr="0091087D">
              <w:rPr>
                <w:rFonts w:ascii="Arial" w:eastAsia="Arial" w:hAnsi="Arial" w:cs="Arial"/>
                <w:spacing w:val="-1"/>
                <w:sz w:val="18"/>
                <w:szCs w:val="18"/>
                <w:lang w:val="fr-FR"/>
              </w:rPr>
              <w:t>t</w:t>
            </w:r>
            <w:r w:rsidRPr="0091087D">
              <w:rPr>
                <w:rFonts w:ascii="Arial" w:eastAsia="Arial" w:hAnsi="Arial" w:cs="Arial"/>
                <w:sz w:val="18"/>
                <w:szCs w:val="18"/>
                <w:lang w:val="fr-FR"/>
              </w:rPr>
              <w:t>u</w:t>
            </w:r>
            <w:r w:rsidRPr="0091087D">
              <w:rPr>
                <w:rFonts w:ascii="Arial" w:eastAsia="Arial" w:hAnsi="Arial" w:cs="Arial"/>
                <w:spacing w:val="-1"/>
                <w:sz w:val="18"/>
                <w:szCs w:val="18"/>
                <w:lang w:val="fr-FR"/>
              </w:rPr>
              <w:t>ti</w:t>
            </w:r>
            <w:r w:rsidRPr="0091087D">
              <w:rPr>
                <w:rFonts w:ascii="Arial" w:eastAsia="Arial" w:hAnsi="Arial" w:cs="Arial"/>
                <w:sz w:val="18"/>
                <w:szCs w:val="18"/>
                <w:lang w:val="fr-FR"/>
              </w:rPr>
              <w:t>on</w:t>
            </w:r>
          </w:p>
          <w:p w14:paraId="0458DF47" w14:textId="77777777" w:rsidR="00FA7052" w:rsidRPr="0091087D" w:rsidRDefault="00FA7052" w:rsidP="00EB7C28">
            <w:pPr>
              <w:pStyle w:val="Paragraphedeliste"/>
              <w:numPr>
                <w:ilvl w:val="0"/>
                <w:numId w:val="75"/>
              </w:numPr>
              <w:spacing w:before="60" w:after="60" w:line="240" w:lineRule="exact"/>
              <w:ind w:left="113" w:hanging="170"/>
              <w:rPr>
                <w:rFonts w:ascii="Arial" w:eastAsia="Arial" w:hAnsi="Arial" w:cs="Arial"/>
                <w:sz w:val="18"/>
                <w:szCs w:val="18"/>
                <w:lang w:val="fr-FR"/>
              </w:rPr>
            </w:pPr>
            <w:r w:rsidRPr="0091087D">
              <w:rPr>
                <w:rFonts w:ascii="Arial" w:eastAsia="Arial" w:hAnsi="Arial" w:cs="Arial"/>
                <w:sz w:val="18"/>
                <w:szCs w:val="18"/>
                <w:lang w:val="fr-FR"/>
              </w:rPr>
              <w:t>L</w:t>
            </w:r>
            <w:r w:rsidRPr="0091087D">
              <w:rPr>
                <w:rFonts w:ascii="Arial" w:eastAsia="Arial" w:hAnsi="Arial" w:cs="Arial"/>
                <w:spacing w:val="1"/>
                <w:sz w:val="18"/>
                <w:szCs w:val="18"/>
                <w:lang w:val="fr-FR"/>
              </w:rPr>
              <w:t>’</w:t>
            </w:r>
            <w:r w:rsidRPr="0091087D">
              <w:rPr>
                <w:rFonts w:ascii="Arial" w:eastAsia="Arial" w:hAnsi="Arial" w:cs="Arial"/>
                <w:spacing w:val="-2"/>
                <w:sz w:val="18"/>
                <w:szCs w:val="18"/>
                <w:lang w:val="fr-FR"/>
              </w:rPr>
              <w:t>a</w:t>
            </w:r>
            <w:r w:rsidRPr="0091087D">
              <w:rPr>
                <w:rFonts w:ascii="Arial" w:eastAsia="Arial" w:hAnsi="Arial" w:cs="Arial"/>
                <w:sz w:val="18"/>
                <w:szCs w:val="18"/>
                <w:lang w:val="fr-FR"/>
              </w:rPr>
              <w:t>dopt</w:t>
            </w:r>
            <w:r w:rsidRPr="0091087D">
              <w:rPr>
                <w:rFonts w:ascii="Arial" w:eastAsia="Arial" w:hAnsi="Arial" w:cs="Arial"/>
                <w:spacing w:val="-2"/>
                <w:sz w:val="18"/>
                <w:szCs w:val="18"/>
                <w:lang w:val="fr-FR"/>
              </w:rPr>
              <w:t>i</w:t>
            </w:r>
            <w:r w:rsidRPr="0091087D">
              <w:rPr>
                <w:rFonts w:ascii="Arial" w:eastAsia="Arial" w:hAnsi="Arial" w:cs="Arial"/>
                <w:sz w:val="18"/>
                <w:szCs w:val="18"/>
                <w:lang w:val="fr-FR"/>
              </w:rPr>
              <w:t>on de</w:t>
            </w:r>
            <w:r w:rsidRPr="0091087D">
              <w:rPr>
                <w:rFonts w:ascii="Arial" w:eastAsia="Arial" w:hAnsi="Arial" w:cs="Arial"/>
                <w:spacing w:val="-3"/>
                <w:sz w:val="18"/>
                <w:szCs w:val="18"/>
                <w:lang w:val="fr-FR"/>
              </w:rPr>
              <w:t xml:space="preserve"> </w:t>
            </w:r>
            <w:r w:rsidRPr="0091087D">
              <w:rPr>
                <w:rFonts w:ascii="Arial" w:eastAsia="Arial" w:hAnsi="Arial" w:cs="Arial"/>
                <w:spacing w:val="1"/>
                <w:sz w:val="18"/>
                <w:szCs w:val="18"/>
                <w:lang w:val="fr-FR"/>
              </w:rPr>
              <w:t>l</w:t>
            </w:r>
            <w:r w:rsidRPr="0091087D">
              <w:rPr>
                <w:rFonts w:ascii="Arial" w:eastAsia="Arial" w:hAnsi="Arial" w:cs="Arial"/>
                <w:sz w:val="18"/>
                <w:szCs w:val="18"/>
                <w:lang w:val="fr-FR"/>
              </w:rPr>
              <w:t xml:space="preserve">a </w:t>
            </w:r>
            <w:r w:rsidRPr="0091087D">
              <w:rPr>
                <w:rFonts w:ascii="Arial" w:eastAsia="Arial" w:hAnsi="Arial" w:cs="Arial"/>
                <w:spacing w:val="-2"/>
                <w:sz w:val="18"/>
                <w:szCs w:val="18"/>
                <w:lang w:val="fr-FR"/>
              </w:rPr>
              <w:t>P</w:t>
            </w:r>
            <w:r w:rsidRPr="0091087D">
              <w:rPr>
                <w:rFonts w:ascii="Arial" w:eastAsia="Arial" w:hAnsi="Arial" w:cs="Arial"/>
                <w:sz w:val="18"/>
                <w:szCs w:val="18"/>
                <w:lang w:val="fr-FR"/>
              </w:rPr>
              <w:t>o</w:t>
            </w:r>
            <w:r w:rsidRPr="0091087D">
              <w:rPr>
                <w:rFonts w:ascii="Arial" w:eastAsia="Arial" w:hAnsi="Arial" w:cs="Arial"/>
                <w:spacing w:val="-1"/>
                <w:sz w:val="18"/>
                <w:szCs w:val="18"/>
                <w:lang w:val="fr-FR"/>
              </w:rPr>
              <w:t>l</w:t>
            </w:r>
            <w:r w:rsidRPr="0091087D">
              <w:rPr>
                <w:rFonts w:ascii="Arial" w:eastAsia="Arial" w:hAnsi="Arial" w:cs="Arial"/>
                <w:spacing w:val="1"/>
                <w:sz w:val="18"/>
                <w:szCs w:val="18"/>
                <w:lang w:val="fr-FR"/>
              </w:rPr>
              <w:t>i</w:t>
            </w:r>
            <w:r w:rsidRPr="0091087D">
              <w:rPr>
                <w:rFonts w:ascii="Arial" w:eastAsia="Arial" w:hAnsi="Arial" w:cs="Arial"/>
                <w:spacing w:val="-1"/>
                <w:sz w:val="18"/>
                <w:szCs w:val="18"/>
                <w:lang w:val="fr-FR"/>
              </w:rPr>
              <w:t>t</w:t>
            </w:r>
            <w:r w:rsidRPr="0091087D">
              <w:rPr>
                <w:rFonts w:ascii="Arial" w:eastAsia="Arial" w:hAnsi="Arial" w:cs="Arial"/>
                <w:spacing w:val="1"/>
                <w:sz w:val="18"/>
                <w:szCs w:val="18"/>
                <w:lang w:val="fr-FR"/>
              </w:rPr>
              <w:t>i</w:t>
            </w:r>
            <w:r w:rsidRPr="0091087D">
              <w:rPr>
                <w:rFonts w:ascii="Arial" w:eastAsia="Arial" w:hAnsi="Arial" w:cs="Arial"/>
                <w:spacing w:val="-2"/>
                <w:sz w:val="18"/>
                <w:szCs w:val="18"/>
                <w:lang w:val="fr-FR"/>
              </w:rPr>
              <w:t>q</w:t>
            </w:r>
            <w:r w:rsidRPr="0091087D">
              <w:rPr>
                <w:rFonts w:ascii="Arial" w:eastAsia="Arial" w:hAnsi="Arial" w:cs="Arial"/>
                <w:sz w:val="18"/>
                <w:szCs w:val="18"/>
                <w:lang w:val="fr-FR"/>
              </w:rPr>
              <w:t>ue</w:t>
            </w:r>
            <w:r w:rsidRPr="0091087D">
              <w:rPr>
                <w:rFonts w:ascii="Arial" w:eastAsia="Arial" w:hAnsi="Arial" w:cs="Arial"/>
                <w:spacing w:val="-3"/>
                <w:sz w:val="18"/>
                <w:szCs w:val="18"/>
                <w:lang w:val="fr-FR"/>
              </w:rPr>
              <w:t xml:space="preserve"> </w:t>
            </w:r>
            <w:r w:rsidRPr="0091087D">
              <w:rPr>
                <w:rFonts w:ascii="Arial" w:eastAsia="Arial" w:hAnsi="Arial" w:cs="Arial"/>
                <w:sz w:val="18"/>
                <w:szCs w:val="18"/>
                <w:lang w:val="fr-FR"/>
              </w:rPr>
              <w:t>na</w:t>
            </w:r>
            <w:r w:rsidRPr="0091087D">
              <w:rPr>
                <w:rFonts w:ascii="Arial" w:eastAsia="Arial" w:hAnsi="Arial" w:cs="Arial"/>
                <w:spacing w:val="-1"/>
                <w:sz w:val="18"/>
                <w:szCs w:val="18"/>
                <w:lang w:val="fr-FR"/>
              </w:rPr>
              <w:t>t</w:t>
            </w:r>
            <w:r w:rsidRPr="0091087D">
              <w:rPr>
                <w:rFonts w:ascii="Arial" w:eastAsia="Arial" w:hAnsi="Arial" w:cs="Arial"/>
                <w:spacing w:val="1"/>
                <w:sz w:val="18"/>
                <w:szCs w:val="18"/>
                <w:lang w:val="fr-FR"/>
              </w:rPr>
              <w:t>i</w:t>
            </w:r>
            <w:r w:rsidRPr="0091087D">
              <w:rPr>
                <w:rFonts w:ascii="Arial" w:eastAsia="Arial" w:hAnsi="Arial" w:cs="Arial"/>
                <w:spacing w:val="-2"/>
                <w:sz w:val="18"/>
                <w:szCs w:val="18"/>
                <w:lang w:val="fr-FR"/>
              </w:rPr>
              <w:t>o</w:t>
            </w:r>
            <w:r w:rsidRPr="0091087D">
              <w:rPr>
                <w:rFonts w:ascii="Arial" w:eastAsia="Arial" w:hAnsi="Arial" w:cs="Arial"/>
                <w:sz w:val="18"/>
                <w:szCs w:val="18"/>
                <w:lang w:val="fr-FR"/>
              </w:rPr>
              <w:t>na</w:t>
            </w:r>
            <w:r w:rsidRPr="0091087D">
              <w:rPr>
                <w:rFonts w:ascii="Arial" w:eastAsia="Arial" w:hAnsi="Arial" w:cs="Arial"/>
                <w:spacing w:val="-1"/>
                <w:sz w:val="18"/>
                <w:szCs w:val="18"/>
                <w:lang w:val="fr-FR"/>
              </w:rPr>
              <w:t>l</w:t>
            </w:r>
            <w:r w:rsidRPr="0091087D">
              <w:rPr>
                <w:rFonts w:ascii="Arial" w:eastAsia="Arial" w:hAnsi="Arial" w:cs="Arial"/>
                <w:sz w:val="18"/>
                <w:szCs w:val="18"/>
                <w:lang w:val="fr-FR"/>
              </w:rPr>
              <w:t>e d</w:t>
            </w:r>
            <w:r w:rsidRPr="0091087D">
              <w:rPr>
                <w:rFonts w:ascii="Arial" w:eastAsia="Arial" w:hAnsi="Arial" w:cs="Arial"/>
                <w:spacing w:val="-1"/>
                <w:sz w:val="18"/>
                <w:szCs w:val="18"/>
                <w:lang w:val="fr-FR"/>
              </w:rPr>
              <w:t>’</w:t>
            </w:r>
            <w:r w:rsidRPr="0091087D">
              <w:rPr>
                <w:rFonts w:ascii="Arial" w:eastAsia="Arial" w:hAnsi="Arial" w:cs="Arial"/>
                <w:sz w:val="18"/>
                <w:szCs w:val="18"/>
                <w:lang w:val="fr-FR"/>
              </w:rPr>
              <w:t>éq</w:t>
            </w:r>
            <w:r w:rsidRPr="0091087D">
              <w:rPr>
                <w:rFonts w:ascii="Arial" w:eastAsia="Arial" w:hAnsi="Arial" w:cs="Arial"/>
                <w:spacing w:val="-2"/>
                <w:sz w:val="18"/>
                <w:szCs w:val="18"/>
                <w:lang w:val="fr-FR"/>
              </w:rPr>
              <w:t>u</w:t>
            </w:r>
            <w:r w:rsidRPr="0091087D">
              <w:rPr>
                <w:rFonts w:ascii="Arial" w:eastAsia="Arial" w:hAnsi="Arial" w:cs="Arial"/>
                <w:spacing w:val="1"/>
                <w:sz w:val="18"/>
                <w:szCs w:val="18"/>
                <w:lang w:val="fr-FR"/>
              </w:rPr>
              <w:t>i</w:t>
            </w:r>
            <w:r w:rsidRPr="0091087D">
              <w:rPr>
                <w:rFonts w:ascii="Arial" w:eastAsia="Arial" w:hAnsi="Arial" w:cs="Arial"/>
                <w:spacing w:val="-1"/>
                <w:sz w:val="18"/>
                <w:szCs w:val="18"/>
                <w:lang w:val="fr-FR"/>
              </w:rPr>
              <w:t>t</w:t>
            </w:r>
            <w:r w:rsidRPr="0091087D">
              <w:rPr>
                <w:rFonts w:ascii="Arial" w:eastAsia="Arial" w:hAnsi="Arial" w:cs="Arial"/>
                <w:sz w:val="18"/>
                <w:szCs w:val="18"/>
                <w:lang w:val="fr-FR"/>
              </w:rPr>
              <w:t>é et</w:t>
            </w:r>
            <w:r w:rsidRPr="0091087D">
              <w:rPr>
                <w:rFonts w:ascii="Arial" w:eastAsia="Arial" w:hAnsi="Arial" w:cs="Arial"/>
                <w:spacing w:val="-1"/>
                <w:sz w:val="18"/>
                <w:szCs w:val="18"/>
                <w:lang w:val="fr-FR"/>
              </w:rPr>
              <w:t xml:space="preserve"> </w:t>
            </w:r>
            <w:r w:rsidRPr="0091087D">
              <w:rPr>
                <w:rFonts w:ascii="Arial" w:eastAsia="Arial" w:hAnsi="Arial" w:cs="Arial"/>
                <w:sz w:val="18"/>
                <w:szCs w:val="18"/>
                <w:lang w:val="fr-FR"/>
              </w:rPr>
              <w:t>d</w:t>
            </w:r>
            <w:r w:rsidRPr="0091087D">
              <w:rPr>
                <w:rFonts w:ascii="Arial" w:eastAsia="Arial" w:hAnsi="Arial" w:cs="Arial"/>
                <w:spacing w:val="-1"/>
                <w:sz w:val="18"/>
                <w:szCs w:val="18"/>
                <w:lang w:val="fr-FR"/>
              </w:rPr>
              <w:t>’</w:t>
            </w:r>
            <w:r w:rsidRPr="0091087D">
              <w:rPr>
                <w:rFonts w:ascii="Arial" w:eastAsia="Arial" w:hAnsi="Arial" w:cs="Arial"/>
                <w:sz w:val="18"/>
                <w:szCs w:val="18"/>
                <w:lang w:val="fr-FR"/>
              </w:rPr>
              <w:t>éga</w:t>
            </w:r>
            <w:r w:rsidRPr="0091087D">
              <w:rPr>
                <w:rFonts w:ascii="Arial" w:eastAsia="Arial" w:hAnsi="Arial" w:cs="Arial"/>
                <w:spacing w:val="1"/>
                <w:sz w:val="18"/>
                <w:szCs w:val="18"/>
                <w:lang w:val="fr-FR"/>
              </w:rPr>
              <w:t>li</w:t>
            </w:r>
            <w:r w:rsidRPr="0091087D">
              <w:rPr>
                <w:rFonts w:ascii="Arial" w:eastAsia="Arial" w:hAnsi="Arial" w:cs="Arial"/>
                <w:spacing w:val="-1"/>
                <w:sz w:val="18"/>
                <w:szCs w:val="18"/>
                <w:lang w:val="fr-FR"/>
              </w:rPr>
              <w:t>t</w:t>
            </w:r>
            <w:r w:rsidRPr="0091087D">
              <w:rPr>
                <w:rFonts w:ascii="Arial" w:eastAsia="Arial" w:hAnsi="Arial" w:cs="Arial"/>
                <w:sz w:val="18"/>
                <w:szCs w:val="18"/>
                <w:lang w:val="fr-FR"/>
              </w:rPr>
              <w:t xml:space="preserve">é </w:t>
            </w:r>
            <w:r w:rsidRPr="0091087D">
              <w:rPr>
                <w:rFonts w:ascii="Arial" w:eastAsia="Arial" w:hAnsi="Arial" w:cs="Arial"/>
                <w:spacing w:val="-1"/>
                <w:sz w:val="18"/>
                <w:szCs w:val="18"/>
                <w:lang w:val="fr-FR"/>
              </w:rPr>
              <w:t>(</w:t>
            </w:r>
            <w:r w:rsidRPr="0091087D">
              <w:rPr>
                <w:rFonts w:ascii="Arial" w:eastAsia="Arial" w:hAnsi="Arial" w:cs="Arial"/>
                <w:spacing w:val="-2"/>
                <w:sz w:val="18"/>
                <w:szCs w:val="18"/>
                <w:lang w:val="fr-FR"/>
              </w:rPr>
              <w:t>P</w:t>
            </w:r>
            <w:r w:rsidRPr="0091087D">
              <w:rPr>
                <w:rFonts w:ascii="Arial" w:eastAsia="Arial" w:hAnsi="Arial" w:cs="Arial"/>
                <w:spacing w:val="-1"/>
                <w:sz w:val="18"/>
                <w:szCs w:val="18"/>
                <w:lang w:val="fr-FR"/>
              </w:rPr>
              <w:t>N</w:t>
            </w:r>
            <w:r w:rsidRPr="0091087D">
              <w:rPr>
                <w:rFonts w:ascii="Arial" w:eastAsia="Arial" w:hAnsi="Arial" w:cs="Arial"/>
                <w:sz w:val="18"/>
                <w:szCs w:val="18"/>
                <w:lang w:val="fr-FR"/>
              </w:rPr>
              <w:t>EE</w:t>
            </w:r>
            <w:r w:rsidRPr="0091087D">
              <w:rPr>
                <w:rFonts w:ascii="Arial" w:eastAsia="Arial" w:hAnsi="Arial" w:cs="Arial"/>
                <w:spacing w:val="-1"/>
                <w:sz w:val="18"/>
                <w:szCs w:val="18"/>
                <w:lang w:val="fr-FR"/>
              </w:rPr>
              <w:t>G</w:t>
            </w:r>
            <w:r w:rsidRPr="0091087D">
              <w:rPr>
                <w:rFonts w:ascii="Arial" w:eastAsia="Arial" w:hAnsi="Arial" w:cs="Arial"/>
                <w:sz w:val="18"/>
                <w:szCs w:val="18"/>
                <w:lang w:val="fr-FR"/>
              </w:rPr>
              <w:t>)</w:t>
            </w:r>
          </w:p>
          <w:p w14:paraId="607A4D87" w14:textId="77777777" w:rsidR="00FA7052" w:rsidRPr="0091087D" w:rsidRDefault="00FA7052" w:rsidP="00EB7C28">
            <w:pPr>
              <w:pStyle w:val="Paragraphedeliste"/>
              <w:numPr>
                <w:ilvl w:val="0"/>
                <w:numId w:val="75"/>
              </w:numPr>
              <w:spacing w:before="60" w:after="60"/>
              <w:ind w:left="113" w:hanging="170"/>
              <w:rPr>
                <w:rFonts w:ascii="Arial" w:eastAsia="Arial" w:hAnsi="Arial" w:cs="Arial"/>
                <w:sz w:val="18"/>
                <w:szCs w:val="18"/>
                <w:lang w:val="fr-FR"/>
              </w:rPr>
            </w:pPr>
            <w:r w:rsidRPr="0091087D">
              <w:rPr>
                <w:rFonts w:ascii="Arial" w:eastAsia="Arial" w:hAnsi="Arial" w:cs="Arial"/>
                <w:sz w:val="18"/>
                <w:szCs w:val="18"/>
                <w:lang w:val="fr-FR"/>
              </w:rPr>
              <w:t>La</w:t>
            </w:r>
            <w:r w:rsidRPr="0091087D">
              <w:rPr>
                <w:rFonts w:ascii="Arial" w:eastAsia="Arial" w:hAnsi="Arial" w:cs="Arial"/>
                <w:spacing w:val="35"/>
                <w:sz w:val="18"/>
                <w:szCs w:val="18"/>
                <w:lang w:val="fr-FR"/>
              </w:rPr>
              <w:t xml:space="preserve"> </w:t>
            </w:r>
            <w:r w:rsidRPr="0091087D">
              <w:rPr>
                <w:rFonts w:ascii="Arial" w:eastAsia="Arial" w:hAnsi="Arial" w:cs="Arial"/>
                <w:sz w:val="18"/>
                <w:szCs w:val="18"/>
                <w:lang w:val="fr-FR"/>
              </w:rPr>
              <w:t>d</w:t>
            </w:r>
            <w:r w:rsidRPr="0091087D">
              <w:rPr>
                <w:rFonts w:ascii="Arial" w:eastAsia="Arial" w:hAnsi="Arial" w:cs="Arial"/>
                <w:spacing w:val="-2"/>
                <w:sz w:val="18"/>
                <w:szCs w:val="18"/>
                <w:lang w:val="fr-FR"/>
              </w:rPr>
              <w:t>o</w:t>
            </w:r>
            <w:r w:rsidRPr="0091087D">
              <w:rPr>
                <w:rFonts w:ascii="Arial" w:eastAsia="Arial" w:hAnsi="Arial" w:cs="Arial"/>
                <w:sz w:val="18"/>
                <w:szCs w:val="18"/>
                <w:lang w:val="fr-FR"/>
              </w:rPr>
              <w:t>u</w:t>
            </w:r>
            <w:r w:rsidRPr="0091087D">
              <w:rPr>
                <w:rFonts w:ascii="Arial" w:eastAsia="Arial" w:hAnsi="Arial" w:cs="Arial"/>
                <w:spacing w:val="-2"/>
                <w:sz w:val="18"/>
                <w:szCs w:val="18"/>
                <w:lang w:val="fr-FR"/>
              </w:rPr>
              <w:t>b</w:t>
            </w:r>
            <w:r w:rsidRPr="0091087D">
              <w:rPr>
                <w:rFonts w:ascii="Arial" w:eastAsia="Arial" w:hAnsi="Arial" w:cs="Arial"/>
                <w:spacing w:val="1"/>
                <w:sz w:val="18"/>
                <w:szCs w:val="18"/>
                <w:lang w:val="fr-FR"/>
              </w:rPr>
              <w:t>l</w:t>
            </w:r>
            <w:r w:rsidRPr="0091087D">
              <w:rPr>
                <w:rFonts w:ascii="Arial" w:eastAsia="Arial" w:hAnsi="Arial" w:cs="Arial"/>
                <w:sz w:val="18"/>
                <w:szCs w:val="18"/>
                <w:lang w:val="fr-FR"/>
              </w:rPr>
              <w:t>e</w:t>
            </w:r>
            <w:r w:rsidRPr="0091087D">
              <w:rPr>
                <w:rFonts w:ascii="Arial" w:eastAsia="Arial" w:hAnsi="Arial" w:cs="Arial"/>
                <w:spacing w:val="35"/>
                <w:sz w:val="18"/>
                <w:szCs w:val="18"/>
                <w:lang w:val="fr-FR"/>
              </w:rPr>
              <w:t xml:space="preserve"> </w:t>
            </w:r>
            <w:r w:rsidRPr="0091087D">
              <w:rPr>
                <w:rFonts w:ascii="Arial" w:eastAsia="Arial" w:hAnsi="Arial" w:cs="Arial"/>
                <w:spacing w:val="-1"/>
                <w:sz w:val="18"/>
                <w:szCs w:val="18"/>
                <w:lang w:val="fr-FR"/>
              </w:rPr>
              <w:t>r</w:t>
            </w:r>
            <w:r w:rsidRPr="0091087D">
              <w:rPr>
                <w:rFonts w:ascii="Arial" w:eastAsia="Arial" w:hAnsi="Arial" w:cs="Arial"/>
                <w:sz w:val="18"/>
                <w:szCs w:val="18"/>
                <w:lang w:val="fr-FR"/>
              </w:rPr>
              <w:t>é</w:t>
            </w:r>
            <w:r w:rsidRPr="0091087D">
              <w:rPr>
                <w:rFonts w:ascii="Arial" w:eastAsia="Arial" w:hAnsi="Arial" w:cs="Arial"/>
                <w:spacing w:val="-2"/>
                <w:sz w:val="18"/>
                <w:szCs w:val="18"/>
                <w:lang w:val="fr-FR"/>
              </w:rPr>
              <w:t>v</w:t>
            </w:r>
            <w:r w:rsidRPr="0091087D">
              <w:rPr>
                <w:rFonts w:ascii="Arial" w:eastAsia="Arial" w:hAnsi="Arial" w:cs="Arial"/>
                <w:spacing w:val="1"/>
                <w:sz w:val="18"/>
                <w:szCs w:val="18"/>
                <w:lang w:val="fr-FR"/>
              </w:rPr>
              <w:t>i</w:t>
            </w:r>
            <w:r w:rsidRPr="0091087D">
              <w:rPr>
                <w:rFonts w:ascii="Arial" w:eastAsia="Arial" w:hAnsi="Arial" w:cs="Arial"/>
                <w:spacing w:val="-2"/>
                <w:sz w:val="18"/>
                <w:szCs w:val="18"/>
                <w:lang w:val="fr-FR"/>
              </w:rPr>
              <w:t>s</w:t>
            </w:r>
            <w:r w:rsidRPr="0091087D">
              <w:rPr>
                <w:rFonts w:ascii="Arial" w:eastAsia="Arial" w:hAnsi="Arial" w:cs="Arial"/>
                <w:spacing w:val="1"/>
                <w:sz w:val="18"/>
                <w:szCs w:val="18"/>
                <w:lang w:val="fr-FR"/>
              </w:rPr>
              <w:t>i</w:t>
            </w:r>
            <w:r w:rsidRPr="0091087D">
              <w:rPr>
                <w:rFonts w:ascii="Arial" w:eastAsia="Arial" w:hAnsi="Arial" w:cs="Arial"/>
                <w:sz w:val="18"/>
                <w:szCs w:val="18"/>
                <w:lang w:val="fr-FR"/>
              </w:rPr>
              <w:t>on</w:t>
            </w:r>
            <w:r w:rsidRPr="0091087D">
              <w:rPr>
                <w:rFonts w:ascii="Arial" w:eastAsia="Arial" w:hAnsi="Arial" w:cs="Arial"/>
                <w:spacing w:val="33"/>
                <w:sz w:val="18"/>
                <w:szCs w:val="18"/>
                <w:lang w:val="fr-FR"/>
              </w:rPr>
              <w:t xml:space="preserve"> </w:t>
            </w:r>
            <w:r w:rsidRPr="0091087D">
              <w:rPr>
                <w:rFonts w:ascii="Arial" w:eastAsia="Arial" w:hAnsi="Arial" w:cs="Arial"/>
                <w:sz w:val="18"/>
                <w:szCs w:val="18"/>
                <w:lang w:val="fr-FR"/>
              </w:rPr>
              <w:t>du</w:t>
            </w:r>
            <w:r w:rsidRPr="0091087D">
              <w:rPr>
                <w:rFonts w:ascii="Arial" w:eastAsia="Arial" w:hAnsi="Arial" w:cs="Arial"/>
                <w:spacing w:val="35"/>
                <w:sz w:val="18"/>
                <w:szCs w:val="18"/>
                <w:lang w:val="fr-FR"/>
              </w:rPr>
              <w:t xml:space="preserve"> </w:t>
            </w:r>
            <w:r w:rsidRPr="0091087D">
              <w:rPr>
                <w:rFonts w:ascii="Arial" w:eastAsia="Arial" w:hAnsi="Arial" w:cs="Arial"/>
                <w:spacing w:val="-2"/>
                <w:sz w:val="18"/>
                <w:szCs w:val="18"/>
                <w:lang w:val="fr-FR"/>
              </w:rPr>
              <w:t>co</w:t>
            </w:r>
            <w:r w:rsidRPr="0091087D">
              <w:rPr>
                <w:rFonts w:ascii="Arial" w:eastAsia="Arial" w:hAnsi="Arial" w:cs="Arial"/>
                <w:sz w:val="18"/>
                <w:szCs w:val="18"/>
                <w:lang w:val="fr-FR"/>
              </w:rPr>
              <w:t>de</w:t>
            </w:r>
            <w:r w:rsidRPr="0091087D">
              <w:rPr>
                <w:rFonts w:ascii="Arial" w:eastAsia="Arial" w:hAnsi="Arial" w:cs="Arial"/>
                <w:spacing w:val="35"/>
                <w:sz w:val="18"/>
                <w:szCs w:val="18"/>
                <w:lang w:val="fr-FR"/>
              </w:rPr>
              <w:t xml:space="preserve"> </w:t>
            </w:r>
            <w:r w:rsidRPr="0091087D">
              <w:rPr>
                <w:rFonts w:ascii="Arial" w:eastAsia="Arial" w:hAnsi="Arial" w:cs="Arial"/>
                <w:sz w:val="18"/>
                <w:szCs w:val="18"/>
                <w:lang w:val="fr-FR"/>
              </w:rPr>
              <w:t>d</w:t>
            </w:r>
            <w:r w:rsidRPr="0091087D">
              <w:rPr>
                <w:rFonts w:ascii="Arial" w:eastAsia="Arial" w:hAnsi="Arial" w:cs="Arial"/>
                <w:spacing w:val="-2"/>
                <w:sz w:val="18"/>
                <w:szCs w:val="18"/>
                <w:lang w:val="fr-FR"/>
              </w:rPr>
              <w:t>e</w:t>
            </w:r>
            <w:r w:rsidRPr="0091087D">
              <w:rPr>
                <w:rFonts w:ascii="Arial" w:eastAsia="Arial" w:hAnsi="Arial" w:cs="Arial"/>
                <w:sz w:val="18"/>
                <w:szCs w:val="18"/>
                <w:lang w:val="fr-FR"/>
              </w:rPr>
              <w:t>s</w:t>
            </w:r>
            <w:r w:rsidRPr="0091087D">
              <w:rPr>
                <w:rFonts w:ascii="Arial" w:eastAsia="Arial" w:hAnsi="Arial" w:cs="Arial"/>
                <w:spacing w:val="35"/>
                <w:sz w:val="18"/>
                <w:szCs w:val="18"/>
                <w:lang w:val="fr-FR"/>
              </w:rPr>
              <w:t xml:space="preserve"> </w:t>
            </w:r>
            <w:r w:rsidRPr="0091087D">
              <w:rPr>
                <w:rFonts w:ascii="Arial" w:eastAsia="Arial" w:hAnsi="Arial" w:cs="Arial"/>
                <w:sz w:val="18"/>
                <w:szCs w:val="18"/>
                <w:lang w:val="fr-FR"/>
              </w:rPr>
              <w:t>per</w:t>
            </w:r>
            <w:r w:rsidRPr="0091087D">
              <w:rPr>
                <w:rFonts w:ascii="Arial" w:eastAsia="Arial" w:hAnsi="Arial" w:cs="Arial"/>
                <w:spacing w:val="-3"/>
                <w:sz w:val="18"/>
                <w:szCs w:val="18"/>
                <w:lang w:val="fr-FR"/>
              </w:rPr>
              <w:t>s</w:t>
            </w:r>
            <w:r w:rsidRPr="0091087D">
              <w:rPr>
                <w:rFonts w:ascii="Arial" w:eastAsia="Arial" w:hAnsi="Arial" w:cs="Arial"/>
                <w:sz w:val="18"/>
                <w:szCs w:val="18"/>
                <w:lang w:val="fr-FR"/>
              </w:rPr>
              <w:t>on</w:t>
            </w:r>
            <w:r w:rsidRPr="0091087D">
              <w:rPr>
                <w:rFonts w:ascii="Arial" w:eastAsia="Arial" w:hAnsi="Arial" w:cs="Arial"/>
                <w:spacing w:val="-2"/>
                <w:sz w:val="18"/>
                <w:szCs w:val="18"/>
                <w:lang w:val="fr-FR"/>
              </w:rPr>
              <w:t>n</w:t>
            </w:r>
            <w:r w:rsidRPr="0091087D">
              <w:rPr>
                <w:rFonts w:ascii="Arial" w:eastAsia="Arial" w:hAnsi="Arial" w:cs="Arial"/>
                <w:sz w:val="18"/>
                <w:szCs w:val="18"/>
                <w:lang w:val="fr-FR"/>
              </w:rPr>
              <w:t>es</w:t>
            </w:r>
            <w:r w:rsidRPr="0091087D">
              <w:rPr>
                <w:rFonts w:ascii="Arial" w:eastAsia="Arial" w:hAnsi="Arial" w:cs="Arial"/>
                <w:spacing w:val="35"/>
                <w:sz w:val="18"/>
                <w:szCs w:val="18"/>
                <w:lang w:val="fr-FR"/>
              </w:rPr>
              <w:t xml:space="preserve"> </w:t>
            </w:r>
            <w:r w:rsidRPr="0091087D">
              <w:rPr>
                <w:rFonts w:ascii="Arial" w:eastAsia="Arial" w:hAnsi="Arial" w:cs="Arial"/>
                <w:sz w:val="18"/>
                <w:szCs w:val="18"/>
                <w:lang w:val="fr-FR"/>
              </w:rPr>
              <w:t>et</w:t>
            </w:r>
            <w:r w:rsidRPr="0091087D">
              <w:rPr>
                <w:rFonts w:ascii="Arial" w:eastAsia="Arial" w:hAnsi="Arial" w:cs="Arial"/>
                <w:spacing w:val="34"/>
                <w:sz w:val="18"/>
                <w:szCs w:val="18"/>
                <w:lang w:val="fr-FR"/>
              </w:rPr>
              <w:t xml:space="preserve"> </w:t>
            </w:r>
            <w:r w:rsidRPr="0091087D">
              <w:rPr>
                <w:rFonts w:ascii="Arial" w:eastAsia="Arial" w:hAnsi="Arial" w:cs="Arial"/>
                <w:spacing w:val="-2"/>
                <w:sz w:val="18"/>
                <w:szCs w:val="18"/>
                <w:lang w:val="fr-FR"/>
              </w:rPr>
              <w:t>d</w:t>
            </w:r>
            <w:r w:rsidRPr="0091087D">
              <w:rPr>
                <w:rFonts w:ascii="Arial" w:eastAsia="Arial" w:hAnsi="Arial" w:cs="Arial"/>
                <w:sz w:val="18"/>
                <w:szCs w:val="18"/>
                <w:lang w:val="fr-FR"/>
              </w:rPr>
              <w:t>e</w:t>
            </w:r>
            <w:r w:rsidRPr="0091087D">
              <w:rPr>
                <w:rFonts w:ascii="Arial" w:eastAsia="Arial" w:hAnsi="Arial" w:cs="Arial"/>
                <w:spacing w:val="33"/>
                <w:sz w:val="18"/>
                <w:szCs w:val="18"/>
                <w:lang w:val="fr-FR"/>
              </w:rPr>
              <w:t xml:space="preserve"> </w:t>
            </w:r>
            <w:r w:rsidRPr="0091087D">
              <w:rPr>
                <w:rFonts w:ascii="Arial" w:eastAsia="Arial" w:hAnsi="Arial" w:cs="Arial"/>
                <w:spacing w:val="1"/>
                <w:sz w:val="18"/>
                <w:szCs w:val="18"/>
                <w:lang w:val="fr-FR"/>
              </w:rPr>
              <w:t>l</w:t>
            </w:r>
            <w:r w:rsidRPr="0091087D">
              <w:rPr>
                <w:rFonts w:ascii="Arial" w:eastAsia="Arial" w:hAnsi="Arial" w:cs="Arial"/>
                <w:sz w:val="18"/>
                <w:szCs w:val="18"/>
                <w:lang w:val="fr-FR"/>
              </w:rPr>
              <w:t>a</w:t>
            </w:r>
            <w:r w:rsidRPr="0091087D">
              <w:rPr>
                <w:rFonts w:ascii="Arial" w:eastAsia="Arial" w:hAnsi="Arial" w:cs="Arial"/>
                <w:spacing w:val="35"/>
                <w:sz w:val="18"/>
                <w:szCs w:val="18"/>
                <w:lang w:val="fr-FR"/>
              </w:rPr>
              <w:t xml:space="preserve"> </w:t>
            </w:r>
            <w:r w:rsidRPr="0091087D">
              <w:rPr>
                <w:rFonts w:ascii="Arial" w:eastAsia="Arial" w:hAnsi="Arial" w:cs="Arial"/>
                <w:spacing w:val="-1"/>
                <w:sz w:val="18"/>
                <w:szCs w:val="18"/>
                <w:lang w:val="fr-FR"/>
              </w:rPr>
              <w:t>f</w:t>
            </w:r>
            <w:r w:rsidRPr="0091087D">
              <w:rPr>
                <w:rFonts w:ascii="Arial" w:eastAsia="Arial" w:hAnsi="Arial" w:cs="Arial"/>
                <w:spacing w:val="-2"/>
                <w:sz w:val="18"/>
                <w:szCs w:val="18"/>
                <w:lang w:val="fr-FR"/>
              </w:rPr>
              <w:t>a</w:t>
            </w:r>
            <w:r w:rsidRPr="0091087D">
              <w:rPr>
                <w:rFonts w:ascii="Arial" w:eastAsia="Arial" w:hAnsi="Arial" w:cs="Arial"/>
                <w:spacing w:val="-1"/>
                <w:sz w:val="18"/>
                <w:szCs w:val="18"/>
                <w:lang w:val="fr-FR"/>
              </w:rPr>
              <w:t>m</w:t>
            </w:r>
            <w:r w:rsidRPr="0091087D">
              <w:rPr>
                <w:rFonts w:ascii="Arial" w:eastAsia="Arial" w:hAnsi="Arial" w:cs="Arial"/>
                <w:spacing w:val="1"/>
                <w:sz w:val="18"/>
                <w:szCs w:val="18"/>
                <w:lang w:val="fr-FR"/>
              </w:rPr>
              <w:t>i</w:t>
            </w:r>
            <w:r w:rsidRPr="0091087D">
              <w:rPr>
                <w:rFonts w:ascii="Arial" w:eastAsia="Arial" w:hAnsi="Arial" w:cs="Arial"/>
                <w:spacing w:val="-1"/>
                <w:sz w:val="18"/>
                <w:szCs w:val="18"/>
                <w:lang w:val="fr-FR"/>
              </w:rPr>
              <w:t>l</w:t>
            </w:r>
            <w:r w:rsidRPr="0091087D">
              <w:rPr>
                <w:rFonts w:ascii="Arial" w:eastAsia="Arial" w:hAnsi="Arial" w:cs="Arial"/>
                <w:spacing w:val="1"/>
                <w:sz w:val="18"/>
                <w:szCs w:val="18"/>
                <w:lang w:val="fr-FR"/>
              </w:rPr>
              <w:t>l</w:t>
            </w:r>
            <w:r w:rsidRPr="0091087D">
              <w:rPr>
                <w:rFonts w:ascii="Arial" w:eastAsia="Arial" w:hAnsi="Arial" w:cs="Arial"/>
                <w:sz w:val="18"/>
                <w:szCs w:val="18"/>
                <w:lang w:val="fr-FR"/>
              </w:rPr>
              <w:t>e</w:t>
            </w:r>
            <w:r w:rsidRPr="0091087D">
              <w:rPr>
                <w:rFonts w:ascii="Arial" w:eastAsia="Arial" w:hAnsi="Arial" w:cs="Arial"/>
                <w:spacing w:val="35"/>
                <w:sz w:val="18"/>
                <w:szCs w:val="18"/>
                <w:lang w:val="fr-FR"/>
              </w:rPr>
              <w:t xml:space="preserve"> </w:t>
            </w:r>
            <w:r w:rsidRPr="0091087D">
              <w:rPr>
                <w:rFonts w:ascii="Arial" w:eastAsia="Arial" w:hAnsi="Arial" w:cs="Arial"/>
                <w:spacing w:val="-2"/>
                <w:sz w:val="18"/>
                <w:szCs w:val="18"/>
                <w:lang w:val="fr-FR"/>
              </w:rPr>
              <w:t>e</w:t>
            </w:r>
            <w:r w:rsidRPr="0091087D">
              <w:rPr>
                <w:rFonts w:ascii="Arial" w:eastAsia="Arial" w:hAnsi="Arial" w:cs="Arial"/>
                <w:sz w:val="18"/>
                <w:szCs w:val="18"/>
                <w:lang w:val="fr-FR"/>
              </w:rPr>
              <w:t>n</w:t>
            </w:r>
            <w:r w:rsidRPr="0091087D">
              <w:rPr>
                <w:rFonts w:ascii="Arial" w:eastAsia="Arial" w:hAnsi="Arial" w:cs="Arial"/>
                <w:spacing w:val="35"/>
                <w:sz w:val="18"/>
                <w:szCs w:val="18"/>
                <w:lang w:val="fr-FR"/>
              </w:rPr>
              <w:t xml:space="preserve"> </w:t>
            </w:r>
            <w:r w:rsidRPr="0091087D">
              <w:rPr>
                <w:rFonts w:ascii="Arial" w:eastAsia="Arial" w:hAnsi="Arial" w:cs="Arial"/>
                <w:sz w:val="18"/>
                <w:szCs w:val="18"/>
                <w:lang w:val="fr-FR"/>
              </w:rPr>
              <w:t>2</w:t>
            </w:r>
            <w:r w:rsidRPr="0091087D">
              <w:rPr>
                <w:rFonts w:ascii="Arial" w:eastAsia="Arial" w:hAnsi="Arial" w:cs="Arial"/>
                <w:spacing w:val="-2"/>
                <w:sz w:val="18"/>
                <w:szCs w:val="18"/>
                <w:lang w:val="fr-FR"/>
              </w:rPr>
              <w:t>0</w:t>
            </w:r>
            <w:r w:rsidRPr="0091087D">
              <w:rPr>
                <w:rFonts w:ascii="Arial" w:eastAsia="Arial" w:hAnsi="Arial" w:cs="Arial"/>
                <w:sz w:val="18"/>
                <w:szCs w:val="18"/>
                <w:lang w:val="fr-FR"/>
              </w:rPr>
              <w:t>12</w:t>
            </w:r>
            <w:r w:rsidRPr="0091087D">
              <w:rPr>
                <w:rFonts w:ascii="Arial" w:eastAsia="Arial" w:hAnsi="Arial" w:cs="Arial"/>
                <w:spacing w:val="35"/>
                <w:sz w:val="18"/>
                <w:szCs w:val="18"/>
                <w:lang w:val="fr-FR"/>
              </w:rPr>
              <w:t xml:space="preserve"> </w:t>
            </w:r>
            <w:r w:rsidRPr="0091087D">
              <w:rPr>
                <w:rFonts w:ascii="Arial" w:eastAsia="Arial" w:hAnsi="Arial" w:cs="Arial"/>
                <w:spacing w:val="-2"/>
                <w:sz w:val="18"/>
                <w:szCs w:val="18"/>
                <w:lang w:val="fr-FR"/>
              </w:rPr>
              <w:t>p</w:t>
            </w:r>
            <w:r w:rsidRPr="0091087D">
              <w:rPr>
                <w:rFonts w:ascii="Arial" w:eastAsia="Arial" w:hAnsi="Arial" w:cs="Arial"/>
                <w:sz w:val="18"/>
                <w:szCs w:val="18"/>
                <w:lang w:val="fr-FR"/>
              </w:rPr>
              <w:t>u</w:t>
            </w:r>
            <w:r w:rsidRPr="0091087D">
              <w:rPr>
                <w:rFonts w:ascii="Arial" w:eastAsia="Arial" w:hAnsi="Arial" w:cs="Arial"/>
                <w:spacing w:val="-1"/>
                <w:sz w:val="18"/>
                <w:szCs w:val="18"/>
                <w:lang w:val="fr-FR"/>
              </w:rPr>
              <w:t>i</w:t>
            </w:r>
            <w:r w:rsidRPr="0091087D">
              <w:rPr>
                <w:rFonts w:ascii="Arial" w:eastAsia="Arial" w:hAnsi="Arial" w:cs="Arial"/>
                <w:sz w:val="18"/>
                <w:szCs w:val="18"/>
                <w:lang w:val="fr-FR"/>
              </w:rPr>
              <w:t>s</w:t>
            </w:r>
            <w:r w:rsidRPr="0091087D">
              <w:rPr>
                <w:rFonts w:ascii="Arial" w:eastAsia="Arial" w:hAnsi="Arial" w:cs="Arial"/>
                <w:spacing w:val="35"/>
                <w:sz w:val="18"/>
                <w:szCs w:val="18"/>
                <w:lang w:val="fr-FR"/>
              </w:rPr>
              <w:t xml:space="preserve"> </w:t>
            </w:r>
            <w:r w:rsidRPr="0091087D">
              <w:rPr>
                <w:rFonts w:ascii="Arial" w:eastAsia="Arial" w:hAnsi="Arial" w:cs="Arial"/>
                <w:spacing w:val="-2"/>
                <w:sz w:val="18"/>
                <w:szCs w:val="18"/>
                <w:lang w:val="fr-FR"/>
              </w:rPr>
              <w:t>e</w:t>
            </w:r>
            <w:r w:rsidRPr="0091087D">
              <w:rPr>
                <w:rFonts w:ascii="Arial" w:eastAsia="Arial" w:hAnsi="Arial" w:cs="Arial"/>
                <w:sz w:val="18"/>
                <w:szCs w:val="18"/>
                <w:lang w:val="fr-FR"/>
              </w:rPr>
              <w:t>n 2014</w:t>
            </w:r>
          </w:p>
          <w:p w14:paraId="4EFD30B9" w14:textId="77777777" w:rsidR="00FA7052" w:rsidRPr="00C1616A" w:rsidRDefault="00FA7052" w:rsidP="00EB7C28">
            <w:pPr>
              <w:spacing w:before="60" w:after="60" w:line="240" w:lineRule="exact"/>
              <w:rPr>
                <w:rFonts w:ascii="Arial" w:eastAsia="Arial" w:hAnsi="Arial" w:cs="Arial"/>
                <w:sz w:val="18"/>
                <w:szCs w:val="18"/>
                <w:lang w:val="fr-FR"/>
              </w:rPr>
            </w:pPr>
            <w:r>
              <w:rPr>
                <w:rFonts w:ascii="Arial" w:eastAsia="Arial" w:hAnsi="Arial" w:cs="Arial"/>
                <w:sz w:val="18"/>
                <w:szCs w:val="18"/>
                <w:lang w:val="fr-FR"/>
              </w:rPr>
              <w:t>-</w:t>
            </w:r>
            <w:r w:rsidRPr="00C1616A">
              <w:rPr>
                <w:rFonts w:ascii="Arial" w:eastAsia="Arial" w:hAnsi="Arial" w:cs="Arial"/>
                <w:sz w:val="18"/>
                <w:szCs w:val="18"/>
                <w:lang w:val="fr-FR"/>
              </w:rPr>
              <w:t>La</w:t>
            </w:r>
            <w:r w:rsidRPr="00C1616A">
              <w:rPr>
                <w:rFonts w:ascii="Arial" w:eastAsia="Arial" w:hAnsi="Arial" w:cs="Arial"/>
                <w:spacing w:val="12"/>
                <w:sz w:val="18"/>
                <w:szCs w:val="18"/>
                <w:lang w:val="fr-FR"/>
              </w:rPr>
              <w:t xml:space="preserve"> </w:t>
            </w:r>
            <w:r w:rsidRPr="00C1616A">
              <w:rPr>
                <w:rFonts w:ascii="Arial" w:eastAsia="Arial" w:hAnsi="Arial" w:cs="Arial"/>
                <w:spacing w:val="-1"/>
                <w:sz w:val="18"/>
                <w:szCs w:val="18"/>
                <w:lang w:val="fr-FR"/>
              </w:rPr>
              <w:t>r</w:t>
            </w:r>
            <w:r w:rsidRPr="00C1616A">
              <w:rPr>
                <w:rFonts w:ascii="Arial" w:eastAsia="Arial" w:hAnsi="Arial" w:cs="Arial"/>
                <w:sz w:val="18"/>
                <w:szCs w:val="18"/>
                <w:lang w:val="fr-FR"/>
              </w:rPr>
              <w:t>é</w:t>
            </w:r>
            <w:r w:rsidRPr="00C1616A">
              <w:rPr>
                <w:rFonts w:ascii="Arial" w:eastAsia="Arial" w:hAnsi="Arial" w:cs="Arial"/>
                <w:spacing w:val="-2"/>
                <w:sz w:val="18"/>
                <w:szCs w:val="18"/>
                <w:lang w:val="fr-FR"/>
              </w:rPr>
              <w:t>v</w:t>
            </w:r>
            <w:r w:rsidRPr="00C1616A">
              <w:rPr>
                <w:rFonts w:ascii="Arial" w:eastAsia="Arial" w:hAnsi="Arial" w:cs="Arial"/>
                <w:spacing w:val="1"/>
                <w:sz w:val="18"/>
                <w:szCs w:val="18"/>
                <w:lang w:val="fr-FR"/>
              </w:rPr>
              <w:t>i</w:t>
            </w:r>
            <w:r w:rsidRPr="00C1616A">
              <w:rPr>
                <w:rFonts w:ascii="Arial" w:eastAsia="Arial" w:hAnsi="Arial" w:cs="Arial"/>
                <w:spacing w:val="-2"/>
                <w:sz w:val="18"/>
                <w:szCs w:val="18"/>
                <w:lang w:val="fr-FR"/>
              </w:rPr>
              <w:t>s</w:t>
            </w:r>
            <w:r w:rsidRPr="00C1616A">
              <w:rPr>
                <w:rFonts w:ascii="Arial" w:eastAsia="Arial" w:hAnsi="Arial" w:cs="Arial"/>
                <w:spacing w:val="1"/>
                <w:sz w:val="18"/>
                <w:szCs w:val="18"/>
                <w:lang w:val="fr-FR"/>
              </w:rPr>
              <w:t>i</w:t>
            </w:r>
            <w:r w:rsidRPr="00C1616A">
              <w:rPr>
                <w:rFonts w:ascii="Arial" w:eastAsia="Arial" w:hAnsi="Arial" w:cs="Arial"/>
                <w:sz w:val="18"/>
                <w:szCs w:val="18"/>
                <w:lang w:val="fr-FR"/>
              </w:rPr>
              <w:t>on</w:t>
            </w:r>
            <w:r w:rsidRPr="00C1616A">
              <w:rPr>
                <w:rFonts w:ascii="Arial" w:eastAsia="Arial" w:hAnsi="Arial" w:cs="Arial"/>
                <w:spacing w:val="9"/>
                <w:sz w:val="18"/>
                <w:szCs w:val="18"/>
                <w:lang w:val="fr-FR"/>
              </w:rPr>
              <w:t xml:space="preserve"> </w:t>
            </w:r>
            <w:r w:rsidRPr="00C1616A">
              <w:rPr>
                <w:rFonts w:ascii="Arial" w:eastAsia="Arial" w:hAnsi="Arial" w:cs="Arial"/>
                <w:sz w:val="18"/>
                <w:szCs w:val="18"/>
                <w:lang w:val="fr-FR"/>
              </w:rPr>
              <w:t>du</w:t>
            </w:r>
            <w:r w:rsidRPr="00C1616A">
              <w:rPr>
                <w:rFonts w:ascii="Arial" w:eastAsia="Arial" w:hAnsi="Arial" w:cs="Arial"/>
                <w:spacing w:val="9"/>
                <w:sz w:val="18"/>
                <w:szCs w:val="18"/>
                <w:lang w:val="fr-FR"/>
              </w:rPr>
              <w:t xml:space="preserve"> </w:t>
            </w:r>
            <w:r w:rsidRPr="00C1616A">
              <w:rPr>
                <w:rFonts w:ascii="Arial" w:eastAsia="Arial" w:hAnsi="Arial" w:cs="Arial"/>
                <w:sz w:val="18"/>
                <w:szCs w:val="18"/>
                <w:lang w:val="fr-FR"/>
              </w:rPr>
              <w:t>co</w:t>
            </w:r>
            <w:r w:rsidRPr="00C1616A">
              <w:rPr>
                <w:rFonts w:ascii="Arial" w:eastAsia="Arial" w:hAnsi="Arial" w:cs="Arial"/>
                <w:spacing w:val="-2"/>
                <w:sz w:val="18"/>
                <w:szCs w:val="18"/>
                <w:lang w:val="fr-FR"/>
              </w:rPr>
              <w:t>d</w:t>
            </w:r>
            <w:r w:rsidRPr="00C1616A">
              <w:rPr>
                <w:rFonts w:ascii="Arial" w:eastAsia="Arial" w:hAnsi="Arial" w:cs="Arial"/>
                <w:sz w:val="18"/>
                <w:szCs w:val="18"/>
                <w:lang w:val="fr-FR"/>
              </w:rPr>
              <w:t>e</w:t>
            </w:r>
            <w:r w:rsidRPr="00C1616A">
              <w:rPr>
                <w:rFonts w:ascii="Arial" w:eastAsia="Arial" w:hAnsi="Arial" w:cs="Arial"/>
                <w:spacing w:val="11"/>
                <w:sz w:val="18"/>
                <w:szCs w:val="18"/>
                <w:lang w:val="fr-FR"/>
              </w:rPr>
              <w:t xml:space="preserve"> </w:t>
            </w:r>
            <w:r w:rsidRPr="00C1616A">
              <w:rPr>
                <w:rFonts w:ascii="Arial" w:eastAsia="Arial" w:hAnsi="Arial" w:cs="Arial"/>
                <w:sz w:val="18"/>
                <w:szCs w:val="18"/>
                <w:lang w:val="fr-FR"/>
              </w:rPr>
              <w:t>p</w:t>
            </w:r>
            <w:r w:rsidRPr="00C1616A">
              <w:rPr>
                <w:rFonts w:ascii="Arial" w:eastAsia="Arial" w:hAnsi="Arial" w:cs="Arial"/>
                <w:spacing w:val="-2"/>
                <w:sz w:val="18"/>
                <w:szCs w:val="18"/>
                <w:lang w:val="fr-FR"/>
              </w:rPr>
              <w:t>é</w:t>
            </w:r>
            <w:r w:rsidRPr="00C1616A">
              <w:rPr>
                <w:rFonts w:ascii="Arial" w:eastAsia="Arial" w:hAnsi="Arial" w:cs="Arial"/>
                <w:sz w:val="18"/>
                <w:szCs w:val="18"/>
                <w:lang w:val="fr-FR"/>
              </w:rPr>
              <w:t>n</w:t>
            </w:r>
            <w:r w:rsidRPr="00C1616A">
              <w:rPr>
                <w:rFonts w:ascii="Arial" w:eastAsia="Arial" w:hAnsi="Arial" w:cs="Arial"/>
                <w:spacing w:val="-2"/>
                <w:sz w:val="18"/>
                <w:szCs w:val="18"/>
                <w:lang w:val="fr-FR"/>
              </w:rPr>
              <w:t>a</w:t>
            </w:r>
            <w:r w:rsidRPr="00C1616A">
              <w:rPr>
                <w:rFonts w:ascii="Arial" w:eastAsia="Arial" w:hAnsi="Arial" w:cs="Arial"/>
                <w:sz w:val="18"/>
                <w:szCs w:val="18"/>
                <w:lang w:val="fr-FR"/>
              </w:rPr>
              <w:t>l</w:t>
            </w:r>
            <w:r w:rsidRPr="00C1616A">
              <w:rPr>
                <w:rFonts w:ascii="Arial" w:eastAsia="Arial" w:hAnsi="Arial" w:cs="Arial"/>
                <w:spacing w:val="10"/>
                <w:sz w:val="18"/>
                <w:szCs w:val="18"/>
                <w:lang w:val="fr-FR"/>
              </w:rPr>
              <w:t xml:space="preserve"> </w:t>
            </w:r>
            <w:r w:rsidRPr="00C1616A">
              <w:rPr>
                <w:rFonts w:ascii="Arial" w:eastAsia="Arial" w:hAnsi="Arial" w:cs="Arial"/>
                <w:sz w:val="18"/>
                <w:szCs w:val="18"/>
                <w:lang w:val="fr-FR"/>
              </w:rPr>
              <w:t>par</w:t>
            </w:r>
            <w:r w:rsidRPr="00C1616A">
              <w:rPr>
                <w:rFonts w:ascii="Arial" w:eastAsia="Arial" w:hAnsi="Arial" w:cs="Arial"/>
                <w:spacing w:val="11"/>
                <w:sz w:val="18"/>
                <w:szCs w:val="18"/>
                <w:lang w:val="fr-FR"/>
              </w:rPr>
              <w:t xml:space="preserve"> </w:t>
            </w:r>
            <w:r w:rsidRPr="00C1616A">
              <w:rPr>
                <w:rFonts w:ascii="Arial" w:eastAsia="Arial" w:hAnsi="Arial" w:cs="Arial"/>
                <w:spacing w:val="-1"/>
                <w:sz w:val="18"/>
                <w:szCs w:val="18"/>
                <w:lang w:val="fr-FR"/>
              </w:rPr>
              <w:t>l</w:t>
            </w:r>
            <w:r w:rsidRPr="00C1616A">
              <w:rPr>
                <w:rFonts w:ascii="Arial" w:eastAsia="Arial" w:hAnsi="Arial" w:cs="Arial"/>
                <w:sz w:val="18"/>
                <w:szCs w:val="18"/>
                <w:lang w:val="fr-FR"/>
              </w:rPr>
              <w:t>a</w:t>
            </w:r>
            <w:r w:rsidRPr="00C1616A">
              <w:rPr>
                <w:rFonts w:ascii="Arial" w:eastAsia="Arial" w:hAnsi="Arial" w:cs="Arial"/>
                <w:spacing w:val="11"/>
                <w:sz w:val="18"/>
                <w:szCs w:val="18"/>
                <w:lang w:val="fr-FR"/>
              </w:rPr>
              <w:t xml:space="preserve"> </w:t>
            </w:r>
            <w:r w:rsidRPr="00C1616A">
              <w:rPr>
                <w:rFonts w:ascii="Arial" w:eastAsia="Arial" w:hAnsi="Arial" w:cs="Arial"/>
                <w:spacing w:val="-2"/>
                <w:sz w:val="18"/>
                <w:szCs w:val="18"/>
                <w:lang w:val="fr-FR"/>
              </w:rPr>
              <w:t>L</w:t>
            </w:r>
            <w:r w:rsidRPr="00C1616A">
              <w:rPr>
                <w:rFonts w:ascii="Arial" w:eastAsia="Arial" w:hAnsi="Arial" w:cs="Arial"/>
                <w:sz w:val="18"/>
                <w:szCs w:val="18"/>
                <w:lang w:val="fr-FR"/>
              </w:rPr>
              <w:t>oi</w:t>
            </w:r>
            <w:r w:rsidRPr="00C1616A">
              <w:rPr>
                <w:rFonts w:ascii="Arial" w:eastAsia="Arial" w:hAnsi="Arial" w:cs="Arial"/>
                <w:spacing w:val="10"/>
                <w:sz w:val="18"/>
                <w:szCs w:val="18"/>
                <w:lang w:val="fr-FR"/>
              </w:rPr>
              <w:t xml:space="preserve"> </w:t>
            </w:r>
            <w:r w:rsidRPr="00C1616A">
              <w:rPr>
                <w:rFonts w:ascii="Arial" w:eastAsia="Arial" w:hAnsi="Arial" w:cs="Arial"/>
                <w:spacing w:val="1"/>
                <w:sz w:val="18"/>
                <w:szCs w:val="18"/>
                <w:lang w:val="fr-FR"/>
              </w:rPr>
              <w:t>N</w:t>
            </w:r>
            <w:r w:rsidRPr="00C1616A">
              <w:rPr>
                <w:rFonts w:ascii="Arial" w:eastAsia="Arial" w:hAnsi="Arial" w:cs="Arial"/>
                <w:sz w:val="18"/>
                <w:szCs w:val="18"/>
                <w:lang w:val="fr-FR"/>
              </w:rPr>
              <w:t>°</w:t>
            </w:r>
            <w:r w:rsidRPr="00C1616A">
              <w:rPr>
                <w:rFonts w:ascii="Arial" w:eastAsia="Arial" w:hAnsi="Arial" w:cs="Arial"/>
                <w:spacing w:val="8"/>
                <w:sz w:val="18"/>
                <w:szCs w:val="18"/>
                <w:lang w:val="fr-FR"/>
              </w:rPr>
              <w:t xml:space="preserve"> </w:t>
            </w:r>
            <w:r w:rsidRPr="00C1616A">
              <w:rPr>
                <w:rFonts w:ascii="Arial" w:eastAsia="Arial" w:hAnsi="Arial" w:cs="Arial"/>
                <w:sz w:val="18"/>
                <w:szCs w:val="18"/>
                <w:lang w:val="fr-FR"/>
              </w:rPr>
              <w:t>20</w:t>
            </w:r>
            <w:r w:rsidRPr="00C1616A">
              <w:rPr>
                <w:rFonts w:ascii="Arial" w:eastAsia="Arial" w:hAnsi="Arial" w:cs="Arial"/>
                <w:spacing w:val="-2"/>
                <w:sz w:val="18"/>
                <w:szCs w:val="18"/>
                <w:lang w:val="fr-FR"/>
              </w:rPr>
              <w:t>1</w:t>
            </w:r>
            <w:r w:rsidRPr="00C1616A">
              <w:rPr>
                <w:rFonts w:ascii="Arial" w:eastAsia="Arial" w:hAnsi="Arial" w:cs="Arial"/>
                <w:spacing w:val="4"/>
                <w:sz w:val="18"/>
                <w:szCs w:val="18"/>
                <w:lang w:val="fr-FR"/>
              </w:rPr>
              <w:t>5</w:t>
            </w:r>
            <w:r w:rsidRPr="00C1616A">
              <w:rPr>
                <w:rFonts w:ascii="Arial" w:eastAsia="Arial" w:hAnsi="Arial" w:cs="Arial"/>
                <w:spacing w:val="-1"/>
                <w:sz w:val="18"/>
                <w:szCs w:val="18"/>
                <w:lang w:val="fr-FR"/>
              </w:rPr>
              <w:t>-</w:t>
            </w:r>
            <w:r w:rsidRPr="00C1616A">
              <w:rPr>
                <w:rFonts w:ascii="Arial" w:eastAsia="Arial" w:hAnsi="Arial" w:cs="Arial"/>
                <w:sz w:val="18"/>
                <w:szCs w:val="18"/>
                <w:lang w:val="fr-FR"/>
              </w:rPr>
              <w:t>10</w:t>
            </w:r>
            <w:r w:rsidRPr="00C1616A">
              <w:rPr>
                <w:rFonts w:ascii="Arial" w:eastAsia="Arial" w:hAnsi="Arial" w:cs="Arial"/>
                <w:spacing w:val="9"/>
                <w:sz w:val="18"/>
                <w:szCs w:val="18"/>
                <w:lang w:val="fr-FR"/>
              </w:rPr>
              <w:t xml:space="preserve"> </w:t>
            </w:r>
            <w:r w:rsidRPr="00C1616A">
              <w:rPr>
                <w:rFonts w:ascii="Arial" w:eastAsia="Arial" w:hAnsi="Arial" w:cs="Arial"/>
                <w:sz w:val="18"/>
                <w:szCs w:val="18"/>
                <w:lang w:val="fr-FR"/>
              </w:rPr>
              <w:t>du</w:t>
            </w:r>
            <w:r w:rsidRPr="00C1616A">
              <w:rPr>
                <w:rFonts w:ascii="Arial" w:eastAsia="Arial" w:hAnsi="Arial" w:cs="Arial"/>
                <w:spacing w:val="9"/>
                <w:sz w:val="18"/>
                <w:szCs w:val="18"/>
                <w:lang w:val="fr-FR"/>
              </w:rPr>
              <w:t xml:space="preserve"> </w:t>
            </w:r>
            <w:r w:rsidRPr="00C1616A">
              <w:rPr>
                <w:rFonts w:ascii="Arial" w:eastAsia="Arial" w:hAnsi="Arial" w:cs="Arial"/>
                <w:sz w:val="18"/>
                <w:szCs w:val="18"/>
                <w:lang w:val="fr-FR"/>
              </w:rPr>
              <w:t>24</w:t>
            </w:r>
            <w:r w:rsidRPr="00C1616A">
              <w:rPr>
                <w:rFonts w:ascii="Arial" w:eastAsia="Arial" w:hAnsi="Arial" w:cs="Arial"/>
                <w:spacing w:val="12"/>
                <w:sz w:val="18"/>
                <w:szCs w:val="18"/>
                <w:lang w:val="fr-FR"/>
              </w:rPr>
              <w:t xml:space="preserve"> </w:t>
            </w:r>
            <w:r w:rsidRPr="00C1616A">
              <w:rPr>
                <w:rFonts w:ascii="Arial" w:eastAsia="Arial" w:hAnsi="Arial" w:cs="Arial"/>
                <w:spacing w:val="-2"/>
                <w:sz w:val="18"/>
                <w:szCs w:val="18"/>
                <w:lang w:val="fr-FR"/>
              </w:rPr>
              <w:t>n</w:t>
            </w:r>
            <w:r w:rsidRPr="00C1616A">
              <w:rPr>
                <w:rFonts w:ascii="Arial" w:eastAsia="Arial" w:hAnsi="Arial" w:cs="Arial"/>
                <w:sz w:val="18"/>
                <w:szCs w:val="18"/>
                <w:lang w:val="fr-FR"/>
              </w:rPr>
              <w:t>ov</w:t>
            </w:r>
            <w:r w:rsidRPr="00C1616A">
              <w:rPr>
                <w:rFonts w:ascii="Arial" w:eastAsia="Arial" w:hAnsi="Arial" w:cs="Arial"/>
                <w:spacing w:val="-2"/>
                <w:sz w:val="18"/>
                <w:szCs w:val="18"/>
                <w:lang w:val="fr-FR"/>
              </w:rPr>
              <w:t>e</w:t>
            </w:r>
            <w:r w:rsidRPr="00C1616A">
              <w:rPr>
                <w:rFonts w:ascii="Arial" w:eastAsia="Arial" w:hAnsi="Arial" w:cs="Arial"/>
                <w:spacing w:val="-1"/>
                <w:sz w:val="18"/>
                <w:szCs w:val="18"/>
                <w:lang w:val="fr-FR"/>
              </w:rPr>
              <w:t>m</w:t>
            </w:r>
            <w:r w:rsidRPr="00C1616A">
              <w:rPr>
                <w:rFonts w:ascii="Arial" w:eastAsia="Arial" w:hAnsi="Arial" w:cs="Arial"/>
                <w:sz w:val="18"/>
                <w:szCs w:val="18"/>
                <w:lang w:val="fr-FR"/>
              </w:rPr>
              <w:t>bre</w:t>
            </w:r>
            <w:r w:rsidRPr="00C1616A">
              <w:rPr>
                <w:rFonts w:ascii="Arial" w:eastAsia="Arial" w:hAnsi="Arial" w:cs="Arial"/>
                <w:spacing w:val="11"/>
                <w:sz w:val="18"/>
                <w:szCs w:val="18"/>
                <w:lang w:val="fr-FR"/>
              </w:rPr>
              <w:t xml:space="preserve"> </w:t>
            </w:r>
            <w:r w:rsidRPr="00C1616A">
              <w:rPr>
                <w:rFonts w:ascii="Arial" w:eastAsia="Arial" w:hAnsi="Arial" w:cs="Arial"/>
                <w:spacing w:val="-2"/>
                <w:sz w:val="18"/>
                <w:szCs w:val="18"/>
                <w:lang w:val="fr-FR"/>
              </w:rPr>
              <w:t>2</w:t>
            </w:r>
            <w:r w:rsidRPr="00C1616A">
              <w:rPr>
                <w:rFonts w:ascii="Arial" w:eastAsia="Arial" w:hAnsi="Arial" w:cs="Arial"/>
                <w:sz w:val="18"/>
                <w:szCs w:val="18"/>
                <w:lang w:val="fr-FR"/>
              </w:rPr>
              <w:t>015</w:t>
            </w:r>
            <w:r w:rsidRPr="00C1616A">
              <w:rPr>
                <w:rFonts w:ascii="Arial" w:eastAsia="Arial" w:hAnsi="Arial" w:cs="Arial"/>
                <w:spacing w:val="9"/>
                <w:sz w:val="18"/>
                <w:szCs w:val="18"/>
                <w:lang w:val="fr-FR"/>
              </w:rPr>
              <w:t xml:space="preserve"> </w:t>
            </w:r>
            <w:r w:rsidRPr="00C1616A">
              <w:rPr>
                <w:rFonts w:ascii="Arial" w:eastAsia="Arial" w:hAnsi="Arial" w:cs="Arial"/>
                <w:sz w:val="18"/>
                <w:szCs w:val="18"/>
                <w:lang w:val="fr-FR"/>
              </w:rPr>
              <w:t>por</w:t>
            </w:r>
            <w:r w:rsidRPr="00C1616A">
              <w:rPr>
                <w:rFonts w:ascii="Arial" w:eastAsia="Arial" w:hAnsi="Arial" w:cs="Arial"/>
                <w:spacing w:val="-1"/>
                <w:sz w:val="18"/>
                <w:szCs w:val="18"/>
                <w:lang w:val="fr-FR"/>
              </w:rPr>
              <w:t>t</w:t>
            </w:r>
            <w:r w:rsidRPr="00C1616A">
              <w:rPr>
                <w:rFonts w:ascii="Arial" w:eastAsia="Arial" w:hAnsi="Arial" w:cs="Arial"/>
                <w:spacing w:val="-2"/>
                <w:sz w:val="18"/>
                <w:szCs w:val="18"/>
                <w:lang w:val="fr-FR"/>
              </w:rPr>
              <w:t>a</w:t>
            </w:r>
            <w:r w:rsidRPr="00C1616A">
              <w:rPr>
                <w:rFonts w:ascii="Arial" w:eastAsia="Arial" w:hAnsi="Arial" w:cs="Arial"/>
                <w:sz w:val="18"/>
                <w:szCs w:val="18"/>
                <w:lang w:val="fr-FR"/>
              </w:rPr>
              <w:t>nt sur</w:t>
            </w:r>
            <w:r w:rsidRPr="00C1616A">
              <w:rPr>
                <w:rFonts w:ascii="Arial" w:eastAsia="Arial" w:hAnsi="Arial" w:cs="Arial"/>
                <w:spacing w:val="-1"/>
                <w:sz w:val="18"/>
                <w:szCs w:val="18"/>
                <w:lang w:val="fr-FR"/>
              </w:rPr>
              <w:t xml:space="preserve"> </w:t>
            </w:r>
            <w:r w:rsidRPr="00C1616A">
              <w:rPr>
                <w:rFonts w:ascii="Arial" w:eastAsia="Arial" w:hAnsi="Arial" w:cs="Arial"/>
                <w:spacing w:val="1"/>
                <w:sz w:val="18"/>
                <w:szCs w:val="18"/>
                <w:lang w:val="fr-FR"/>
              </w:rPr>
              <w:t>l</w:t>
            </w:r>
            <w:r w:rsidRPr="00C1616A">
              <w:rPr>
                <w:rFonts w:ascii="Arial" w:eastAsia="Arial" w:hAnsi="Arial" w:cs="Arial"/>
                <w:sz w:val="18"/>
                <w:szCs w:val="18"/>
                <w:lang w:val="fr-FR"/>
              </w:rPr>
              <w:t>es dr</w:t>
            </w:r>
            <w:r w:rsidRPr="00C1616A">
              <w:rPr>
                <w:rFonts w:ascii="Arial" w:eastAsia="Arial" w:hAnsi="Arial" w:cs="Arial"/>
                <w:spacing w:val="-3"/>
                <w:sz w:val="18"/>
                <w:szCs w:val="18"/>
                <w:lang w:val="fr-FR"/>
              </w:rPr>
              <w:t>o</w:t>
            </w:r>
            <w:r w:rsidRPr="00C1616A">
              <w:rPr>
                <w:rFonts w:ascii="Arial" w:eastAsia="Arial" w:hAnsi="Arial" w:cs="Arial"/>
                <w:spacing w:val="1"/>
                <w:sz w:val="18"/>
                <w:szCs w:val="18"/>
                <w:lang w:val="fr-FR"/>
              </w:rPr>
              <w:t>i</w:t>
            </w:r>
            <w:r w:rsidRPr="00C1616A">
              <w:rPr>
                <w:rFonts w:ascii="Arial" w:eastAsia="Arial" w:hAnsi="Arial" w:cs="Arial"/>
                <w:spacing w:val="-1"/>
                <w:sz w:val="18"/>
                <w:szCs w:val="18"/>
                <w:lang w:val="fr-FR"/>
              </w:rPr>
              <w:t>t</w:t>
            </w:r>
            <w:r w:rsidRPr="00C1616A">
              <w:rPr>
                <w:rFonts w:ascii="Arial" w:eastAsia="Arial" w:hAnsi="Arial" w:cs="Arial"/>
                <w:sz w:val="18"/>
                <w:szCs w:val="18"/>
                <w:lang w:val="fr-FR"/>
              </w:rPr>
              <w:t>s de</w:t>
            </w:r>
            <w:r w:rsidRPr="00C1616A">
              <w:rPr>
                <w:rFonts w:ascii="Arial" w:eastAsia="Arial" w:hAnsi="Arial" w:cs="Arial"/>
                <w:spacing w:val="-3"/>
                <w:sz w:val="18"/>
                <w:szCs w:val="18"/>
                <w:lang w:val="fr-FR"/>
              </w:rPr>
              <w:t xml:space="preserve"> </w:t>
            </w:r>
            <w:r w:rsidRPr="00C1616A">
              <w:rPr>
                <w:rFonts w:ascii="Arial" w:eastAsia="Arial" w:hAnsi="Arial" w:cs="Arial"/>
                <w:spacing w:val="1"/>
                <w:sz w:val="18"/>
                <w:szCs w:val="18"/>
                <w:lang w:val="fr-FR"/>
              </w:rPr>
              <w:t>l’</w:t>
            </w:r>
            <w:r w:rsidRPr="00C1616A">
              <w:rPr>
                <w:rFonts w:ascii="Arial" w:eastAsia="Arial" w:hAnsi="Arial" w:cs="Arial"/>
                <w:spacing w:val="-2"/>
                <w:sz w:val="18"/>
                <w:szCs w:val="18"/>
                <w:lang w:val="fr-FR"/>
              </w:rPr>
              <w:t>e</w:t>
            </w:r>
            <w:r w:rsidRPr="00C1616A">
              <w:rPr>
                <w:rFonts w:ascii="Arial" w:eastAsia="Arial" w:hAnsi="Arial" w:cs="Arial"/>
                <w:sz w:val="18"/>
                <w:szCs w:val="18"/>
                <w:lang w:val="fr-FR"/>
              </w:rPr>
              <w:t>n</w:t>
            </w:r>
            <w:r w:rsidRPr="00C1616A">
              <w:rPr>
                <w:rFonts w:ascii="Arial" w:eastAsia="Arial" w:hAnsi="Arial" w:cs="Arial"/>
                <w:spacing w:val="-1"/>
                <w:sz w:val="18"/>
                <w:szCs w:val="18"/>
                <w:lang w:val="fr-FR"/>
              </w:rPr>
              <w:t>f</w:t>
            </w:r>
            <w:r w:rsidRPr="00C1616A">
              <w:rPr>
                <w:rFonts w:ascii="Arial" w:eastAsia="Arial" w:hAnsi="Arial" w:cs="Arial"/>
                <w:sz w:val="18"/>
                <w:szCs w:val="18"/>
                <w:lang w:val="fr-FR"/>
              </w:rPr>
              <w:t>ant,</w:t>
            </w:r>
            <w:r w:rsidRPr="00B46C19">
              <w:rPr>
                <w:lang w:val="fr-FR"/>
              </w:rPr>
              <w:t xml:space="preserve"> </w:t>
            </w:r>
          </w:p>
          <w:p w14:paraId="62430CA3" w14:textId="77777777" w:rsidR="00FA7052" w:rsidRDefault="00FA7052" w:rsidP="00EB7C28">
            <w:pPr>
              <w:spacing w:before="60" w:after="60" w:line="240" w:lineRule="exact"/>
              <w:rPr>
                <w:rFonts w:ascii="Arial" w:eastAsia="Arial" w:hAnsi="Arial" w:cs="Arial"/>
                <w:sz w:val="18"/>
                <w:szCs w:val="18"/>
                <w:lang w:val="fr-FR"/>
              </w:rPr>
            </w:pPr>
            <w:r>
              <w:rPr>
                <w:rFonts w:ascii="Arial" w:eastAsia="Arial" w:hAnsi="Arial" w:cs="Arial"/>
                <w:sz w:val="18"/>
                <w:szCs w:val="18"/>
                <w:lang w:val="fr-FR"/>
              </w:rPr>
              <w:t xml:space="preserve">-élaboration de la </w:t>
            </w:r>
            <w:r w:rsidRPr="00C1616A">
              <w:rPr>
                <w:rFonts w:ascii="Arial" w:eastAsia="Arial" w:hAnsi="Arial" w:cs="Arial"/>
                <w:sz w:val="18"/>
                <w:szCs w:val="18"/>
                <w:lang w:val="fr-FR"/>
              </w:rPr>
              <w:t xml:space="preserve"> politique du</w:t>
            </w:r>
            <w:r>
              <w:rPr>
                <w:rFonts w:ascii="Arial" w:eastAsia="Arial" w:hAnsi="Arial" w:cs="Arial"/>
                <w:sz w:val="18"/>
                <w:szCs w:val="18"/>
                <w:lang w:val="fr-FR"/>
              </w:rPr>
              <w:t xml:space="preserve"> </w:t>
            </w:r>
            <w:r w:rsidRPr="00C1616A">
              <w:rPr>
                <w:rFonts w:ascii="Arial" w:eastAsia="Arial" w:hAnsi="Arial" w:cs="Arial"/>
                <w:sz w:val="18"/>
                <w:szCs w:val="18"/>
                <w:lang w:val="fr-FR"/>
              </w:rPr>
              <w:t>bien-être des enfants, la stratégie nationale de justice pour enfant, la feuille de route pour</w:t>
            </w:r>
            <w:r>
              <w:rPr>
                <w:rFonts w:ascii="Arial" w:eastAsia="Arial" w:hAnsi="Arial" w:cs="Arial"/>
                <w:sz w:val="18"/>
                <w:szCs w:val="18"/>
                <w:lang w:val="fr-FR"/>
              </w:rPr>
              <w:t xml:space="preserve"> </w:t>
            </w:r>
            <w:r w:rsidRPr="00C1616A">
              <w:rPr>
                <w:rFonts w:ascii="Arial" w:eastAsia="Arial" w:hAnsi="Arial" w:cs="Arial"/>
                <w:sz w:val="18"/>
                <w:szCs w:val="18"/>
                <w:lang w:val="fr-FR"/>
              </w:rPr>
              <w:t>l’enregistrement des naissances et le plan d’action national de lutte contre les pires formes</w:t>
            </w:r>
            <w:r>
              <w:rPr>
                <w:rFonts w:ascii="Arial" w:eastAsia="Arial" w:hAnsi="Arial" w:cs="Arial"/>
                <w:sz w:val="18"/>
                <w:szCs w:val="18"/>
                <w:lang w:val="fr-FR"/>
              </w:rPr>
              <w:t xml:space="preserve"> </w:t>
            </w:r>
            <w:r w:rsidRPr="00C1616A">
              <w:rPr>
                <w:rFonts w:ascii="Arial" w:eastAsia="Arial" w:hAnsi="Arial" w:cs="Arial"/>
                <w:sz w:val="18"/>
                <w:szCs w:val="18"/>
                <w:lang w:val="fr-FR"/>
              </w:rPr>
              <w:t>de travail des enfants 2020-2024</w:t>
            </w:r>
          </w:p>
          <w:p w14:paraId="4148A47A" w14:textId="77777777" w:rsidR="00FA7052" w:rsidRPr="009369E6" w:rsidRDefault="00FA7052" w:rsidP="00EB7C28">
            <w:pPr>
              <w:spacing w:before="60" w:after="60" w:line="220" w:lineRule="exact"/>
              <w:rPr>
                <w:rFonts w:ascii="Arial" w:eastAsia="Arial" w:hAnsi="Arial" w:cs="Arial"/>
                <w:sz w:val="18"/>
                <w:szCs w:val="18"/>
                <w:lang w:val="fr-FR"/>
              </w:rPr>
            </w:pPr>
            <w:r>
              <w:rPr>
                <w:rFonts w:ascii="Arial" w:eastAsia="Arial" w:hAnsi="Arial" w:cs="Arial"/>
                <w:sz w:val="18"/>
                <w:szCs w:val="18"/>
                <w:lang w:val="fr-FR"/>
              </w:rPr>
              <w:t>-</w:t>
            </w:r>
            <w:r w:rsidRPr="009369E6">
              <w:rPr>
                <w:rFonts w:ascii="Arial" w:eastAsia="Arial" w:hAnsi="Arial" w:cs="Arial"/>
                <w:sz w:val="18"/>
                <w:szCs w:val="18"/>
                <w:lang w:val="fr-FR"/>
              </w:rPr>
              <w:t>mise en œuvre du projet de formation</w:t>
            </w:r>
            <w:r>
              <w:rPr>
                <w:rFonts w:ascii="Arial" w:eastAsia="Arial" w:hAnsi="Arial" w:cs="Arial"/>
                <w:sz w:val="18"/>
                <w:szCs w:val="18"/>
                <w:lang w:val="fr-FR"/>
              </w:rPr>
              <w:t xml:space="preserve"> </w:t>
            </w:r>
            <w:r w:rsidRPr="009369E6">
              <w:rPr>
                <w:rFonts w:ascii="Arial" w:eastAsia="Arial" w:hAnsi="Arial" w:cs="Arial"/>
                <w:sz w:val="18"/>
                <w:szCs w:val="18"/>
                <w:lang w:val="fr-FR"/>
              </w:rPr>
              <w:t>et installation des clubs des paires éducatrices en leadership politique des femmes, paix et</w:t>
            </w:r>
            <w:r>
              <w:rPr>
                <w:rFonts w:ascii="Arial" w:eastAsia="Arial" w:hAnsi="Arial" w:cs="Arial"/>
                <w:sz w:val="18"/>
                <w:szCs w:val="18"/>
                <w:lang w:val="fr-FR"/>
              </w:rPr>
              <w:t xml:space="preserve"> </w:t>
            </w:r>
            <w:r w:rsidRPr="009369E6">
              <w:rPr>
                <w:rFonts w:ascii="Arial" w:eastAsia="Arial" w:hAnsi="Arial" w:cs="Arial"/>
                <w:sz w:val="18"/>
                <w:szCs w:val="18"/>
                <w:lang w:val="fr-FR"/>
              </w:rPr>
              <w:t>développement de 2019 à 2021. En 2018, 219 femmes candidates aux élections municipales</w:t>
            </w:r>
            <w:r>
              <w:rPr>
                <w:rFonts w:ascii="Arial" w:eastAsia="Arial" w:hAnsi="Arial" w:cs="Arial"/>
                <w:sz w:val="18"/>
                <w:szCs w:val="18"/>
                <w:lang w:val="fr-FR"/>
              </w:rPr>
              <w:t xml:space="preserve"> </w:t>
            </w:r>
            <w:r w:rsidRPr="009369E6">
              <w:rPr>
                <w:rFonts w:ascii="Arial" w:eastAsia="Arial" w:hAnsi="Arial" w:cs="Arial"/>
                <w:sz w:val="18"/>
                <w:szCs w:val="18"/>
                <w:lang w:val="fr-FR"/>
              </w:rPr>
              <w:t>ont été formées dans le cadre de la mise en œuvre du projet « les femmes à la conquête</w:t>
            </w:r>
            <w:r>
              <w:rPr>
                <w:rFonts w:ascii="Arial" w:eastAsia="Arial" w:hAnsi="Arial" w:cs="Arial"/>
                <w:sz w:val="18"/>
                <w:szCs w:val="18"/>
                <w:lang w:val="fr-FR"/>
              </w:rPr>
              <w:t xml:space="preserve"> </w:t>
            </w:r>
            <w:r w:rsidRPr="009369E6">
              <w:rPr>
                <w:rFonts w:ascii="Arial" w:eastAsia="Arial" w:hAnsi="Arial" w:cs="Arial"/>
                <w:sz w:val="18"/>
                <w:szCs w:val="18"/>
                <w:lang w:val="fr-FR"/>
              </w:rPr>
              <w:t>des municipalités ». Depuis 2021, 202 femmes élues locales et 29 secrétaires générales</w:t>
            </w:r>
            <w:r>
              <w:rPr>
                <w:rFonts w:ascii="Arial" w:eastAsia="Arial" w:hAnsi="Arial" w:cs="Arial"/>
                <w:sz w:val="18"/>
                <w:szCs w:val="18"/>
                <w:lang w:val="fr-FR"/>
              </w:rPr>
              <w:t xml:space="preserve"> </w:t>
            </w:r>
            <w:r w:rsidRPr="009369E6">
              <w:rPr>
                <w:rFonts w:ascii="Arial" w:eastAsia="Arial" w:hAnsi="Arial" w:cs="Arial"/>
                <w:sz w:val="18"/>
                <w:szCs w:val="18"/>
                <w:lang w:val="fr-FR"/>
              </w:rPr>
              <w:t>des communes ont bénéficié des formations sur le genre et le climat, les techniques de</w:t>
            </w:r>
            <w:r>
              <w:rPr>
                <w:rFonts w:ascii="Arial" w:eastAsia="Arial" w:hAnsi="Arial" w:cs="Arial"/>
                <w:sz w:val="18"/>
                <w:szCs w:val="18"/>
                <w:lang w:val="fr-FR"/>
              </w:rPr>
              <w:t xml:space="preserve"> </w:t>
            </w:r>
            <w:r w:rsidRPr="009369E6">
              <w:rPr>
                <w:rFonts w:ascii="Arial" w:eastAsia="Arial" w:hAnsi="Arial" w:cs="Arial"/>
                <w:sz w:val="18"/>
                <w:szCs w:val="18"/>
                <w:lang w:val="fr-FR"/>
              </w:rPr>
              <w:t>communication politique et le leadership  et les technologies de l’information et de la</w:t>
            </w:r>
            <w:r>
              <w:rPr>
                <w:rFonts w:ascii="Arial" w:eastAsia="Arial" w:hAnsi="Arial" w:cs="Arial"/>
                <w:sz w:val="18"/>
                <w:szCs w:val="18"/>
                <w:lang w:val="fr-FR"/>
              </w:rPr>
              <w:t xml:space="preserve"> </w:t>
            </w:r>
            <w:r w:rsidRPr="009369E6">
              <w:rPr>
                <w:rFonts w:ascii="Arial" w:eastAsia="Arial" w:hAnsi="Arial" w:cs="Arial"/>
                <w:sz w:val="18"/>
                <w:szCs w:val="18"/>
                <w:lang w:val="fr-FR"/>
              </w:rPr>
              <w:t>communication.</w:t>
            </w:r>
          </w:p>
          <w:p w14:paraId="1ADABF4E" w14:textId="77777777" w:rsidR="00FA7052" w:rsidRPr="00B46C19" w:rsidRDefault="00FA7052" w:rsidP="00EB7C28">
            <w:pPr>
              <w:spacing w:before="60" w:after="60" w:line="220" w:lineRule="exact"/>
              <w:rPr>
                <w:lang w:val="fr-FR"/>
              </w:rPr>
            </w:pPr>
            <w:r>
              <w:rPr>
                <w:rFonts w:ascii="Arial" w:eastAsia="Arial" w:hAnsi="Arial" w:cs="Arial"/>
                <w:sz w:val="18"/>
                <w:szCs w:val="18"/>
                <w:lang w:val="fr-FR"/>
              </w:rPr>
              <w:t>-</w:t>
            </w:r>
            <w:r w:rsidRPr="009369E6">
              <w:rPr>
                <w:rFonts w:ascii="Arial" w:eastAsia="Arial" w:hAnsi="Arial" w:cs="Arial"/>
                <w:sz w:val="18"/>
                <w:szCs w:val="18"/>
                <w:lang w:val="fr-FR"/>
              </w:rPr>
              <w:t>la Cheffe de Gouvernement et d’autres en charge de portefeuilles stratégiques tels</w:t>
            </w:r>
            <w:r>
              <w:rPr>
                <w:rFonts w:ascii="Arial" w:eastAsia="Arial" w:hAnsi="Arial" w:cs="Arial"/>
                <w:sz w:val="18"/>
                <w:szCs w:val="18"/>
                <w:lang w:val="fr-FR"/>
              </w:rPr>
              <w:t xml:space="preserve"> </w:t>
            </w:r>
            <w:r w:rsidRPr="009369E6">
              <w:rPr>
                <w:rFonts w:ascii="Arial" w:eastAsia="Arial" w:hAnsi="Arial" w:cs="Arial"/>
                <w:sz w:val="18"/>
                <w:szCs w:val="18"/>
                <w:lang w:val="fr-FR"/>
              </w:rPr>
              <w:t>que l’armée, les travaux publics, l’économie numérique et l’énergie</w:t>
            </w:r>
            <w:r>
              <w:rPr>
                <w:rFonts w:ascii="Arial" w:eastAsia="Arial" w:hAnsi="Arial" w:cs="Arial"/>
                <w:sz w:val="18"/>
                <w:szCs w:val="18"/>
                <w:lang w:val="fr-FR"/>
              </w:rPr>
              <w:t xml:space="preserve"> sont occupés par les femmes,</w:t>
            </w:r>
            <w:r w:rsidRPr="00B46C19">
              <w:rPr>
                <w:lang w:val="fr-FR"/>
              </w:rPr>
              <w:t xml:space="preserve"> </w:t>
            </w:r>
          </w:p>
          <w:p w14:paraId="54E9C4CA" w14:textId="77777777" w:rsidR="00FA7052" w:rsidRDefault="00FA7052" w:rsidP="00EB7C28">
            <w:pPr>
              <w:spacing w:before="60" w:after="60" w:line="220" w:lineRule="exact"/>
              <w:rPr>
                <w:rFonts w:ascii="Arial" w:eastAsia="Arial" w:hAnsi="Arial" w:cs="Arial"/>
                <w:sz w:val="18"/>
                <w:szCs w:val="18"/>
                <w:lang w:val="fr-FR"/>
              </w:rPr>
            </w:pPr>
            <w:r w:rsidRPr="00B46C19">
              <w:rPr>
                <w:lang w:val="fr-FR"/>
              </w:rPr>
              <w:t>-</w:t>
            </w:r>
            <w:r w:rsidRPr="009369E6">
              <w:rPr>
                <w:rFonts w:ascii="Arial" w:eastAsia="Arial" w:hAnsi="Arial" w:cs="Arial"/>
                <w:sz w:val="18"/>
                <w:szCs w:val="18"/>
                <w:lang w:val="fr-FR"/>
              </w:rPr>
              <w:t>depuis 2018,</w:t>
            </w:r>
            <w:r>
              <w:rPr>
                <w:rFonts w:ascii="Arial" w:eastAsia="Arial" w:hAnsi="Arial" w:cs="Arial"/>
                <w:sz w:val="18"/>
                <w:szCs w:val="18"/>
                <w:lang w:val="fr-FR"/>
              </w:rPr>
              <w:t xml:space="preserve"> </w:t>
            </w:r>
            <w:r w:rsidRPr="009369E6">
              <w:rPr>
                <w:rFonts w:ascii="Arial" w:eastAsia="Arial" w:hAnsi="Arial" w:cs="Arial"/>
                <w:sz w:val="18"/>
                <w:szCs w:val="18"/>
                <w:lang w:val="fr-FR"/>
              </w:rPr>
              <w:t>le parlement togolais est présidé par une femme et 18,68% des sièges à l’Assemblée nationale</w:t>
            </w:r>
            <w:r>
              <w:rPr>
                <w:rFonts w:ascii="Arial" w:eastAsia="Arial" w:hAnsi="Arial" w:cs="Arial"/>
                <w:sz w:val="18"/>
                <w:szCs w:val="18"/>
                <w:lang w:val="fr-FR"/>
              </w:rPr>
              <w:t xml:space="preserve"> </w:t>
            </w:r>
            <w:r w:rsidRPr="009369E6">
              <w:rPr>
                <w:rFonts w:ascii="Arial" w:eastAsia="Arial" w:hAnsi="Arial" w:cs="Arial"/>
                <w:sz w:val="18"/>
                <w:szCs w:val="18"/>
                <w:lang w:val="fr-FR"/>
              </w:rPr>
              <w:t>sont également occupés par des femmes</w:t>
            </w:r>
          </w:p>
          <w:p w14:paraId="272F4EBA" w14:textId="77777777" w:rsidR="00FA7052" w:rsidRPr="00B46C19" w:rsidRDefault="00FA7052" w:rsidP="00EB7C28">
            <w:pPr>
              <w:spacing w:before="60" w:after="60" w:line="220" w:lineRule="exact"/>
              <w:rPr>
                <w:lang w:val="fr-FR"/>
              </w:rPr>
            </w:pPr>
            <w:r>
              <w:rPr>
                <w:rFonts w:ascii="Arial" w:eastAsia="Arial" w:hAnsi="Arial" w:cs="Arial"/>
                <w:sz w:val="18"/>
                <w:szCs w:val="18"/>
                <w:lang w:val="fr-FR"/>
              </w:rPr>
              <w:t>-</w:t>
            </w:r>
            <w:r w:rsidRPr="009369E6">
              <w:rPr>
                <w:rFonts w:ascii="Arial" w:eastAsia="Arial" w:hAnsi="Arial" w:cs="Arial"/>
                <w:sz w:val="18"/>
                <w:szCs w:val="18"/>
                <w:lang w:val="fr-FR"/>
              </w:rPr>
              <w:t>dans l’administration publique, elles</w:t>
            </w:r>
            <w:r>
              <w:rPr>
                <w:rFonts w:ascii="Arial" w:eastAsia="Arial" w:hAnsi="Arial" w:cs="Arial"/>
                <w:sz w:val="18"/>
                <w:szCs w:val="18"/>
                <w:lang w:val="fr-FR"/>
              </w:rPr>
              <w:t xml:space="preserve"> </w:t>
            </w:r>
            <w:r w:rsidRPr="009369E6">
              <w:rPr>
                <w:rFonts w:ascii="Arial" w:eastAsia="Arial" w:hAnsi="Arial" w:cs="Arial"/>
                <w:sz w:val="18"/>
                <w:szCs w:val="18"/>
                <w:lang w:val="fr-FR"/>
              </w:rPr>
              <w:t>représentent 35,29% occupant les postes de responsabilité en 2020</w:t>
            </w:r>
            <w:r>
              <w:rPr>
                <w:rFonts w:ascii="Arial" w:eastAsia="Arial" w:hAnsi="Arial" w:cs="Arial"/>
                <w:sz w:val="18"/>
                <w:szCs w:val="18"/>
                <w:lang w:val="fr-FR"/>
              </w:rPr>
              <w:t xml:space="preserve"> et </w:t>
            </w:r>
            <w:r w:rsidRPr="009369E6">
              <w:rPr>
                <w:rFonts w:ascii="Arial" w:eastAsia="Arial" w:hAnsi="Arial" w:cs="Arial"/>
                <w:sz w:val="18"/>
                <w:szCs w:val="18"/>
                <w:lang w:val="fr-FR"/>
              </w:rPr>
              <w:t xml:space="preserve"> 12,60% des conseillers municipaux sont des femmes depuis 2019</w:t>
            </w:r>
            <w:r>
              <w:rPr>
                <w:rFonts w:ascii="Arial" w:eastAsia="Arial" w:hAnsi="Arial" w:cs="Arial"/>
                <w:sz w:val="18"/>
                <w:szCs w:val="18"/>
                <w:lang w:val="fr-FR"/>
              </w:rPr>
              <w:t>,</w:t>
            </w:r>
            <w:r w:rsidRPr="00B46C19">
              <w:rPr>
                <w:lang w:val="fr-FR"/>
              </w:rPr>
              <w:t xml:space="preserve"> </w:t>
            </w:r>
          </w:p>
          <w:p w14:paraId="5CEC0B23" w14:textId="77777777" w:rsidR="00FA7052" w:rsidRDefault="00FA7052" w:rsidP="00EB7C28">
            <w:pPr>
              <w:spacing w:before="60" w:after="60" w:line="220" w:lineRule="exact"/>
              <w:rPr>
                <w:rFonts w:ascii="Arial" w:eastAsia="Arial" w:hAnsi="Arial" w:cs="Arial"/>
                <w:sz w:val="18"/>
                <w:szCs w:val="18"/>
                <w:lang w:val="fr-FR"/>
              </w:rPr>
            </w:pPr>
            <w:r>
              <w:rPr>
                <w:rFonts w:ascii="Arial" w:eastAsia="Arial" w:hAnsi="Arial" w:cs="Arial"/>
                <w:sz w:val="18"/>
                <w:szCs w:val="18"/>
                <w:lang w:val="fr-FR"/>
              </w:rPr>
              <w:t xml:space="preserve">Création de </w:t>
            </w:r>
            <w:r w:rsidRPr="00C1616A">
              <w:rPr>
                <w:rFonts w:ascii="Arial" w:eastAsia="Arial" w:hAnsi="Arial" w:cs="Arial"/>
                <w:sz w:val="18"/>
                <w:szCs w:val="18"/>
                <w:lang w:val="fr-FR"/>
              </w:rPr>
              <w:t xml:space="preserve"> 26</w:t>
            </w:r>
            <w:r>
              <w:rPr>
                <w:rFonts w:ascii="Arial" w:eastAsia="Arial" w:hAnsi="Arial" w:cs="Arial"/>
                <w:sz w:val="18"/>
                <w:szCs w:val="18"/>
                <w:lang w:val="fr-FR"/>
              </w:rPr>
              <w:t xml:space="preserve"> </w:t>
            </w:r>
            <w:r w:rsidRPr="00C1616A">
              <w:rPr>
                <w:rFonts w:ascii="Arial" w:eastAsia="Arial" w:hAnsi="Arial" w:cs="Arial"/>
                <w:sz w:val="18"/>
                <w:szCs w:val="18"/>
                <w:lang w:val="fr-FR"/>
              </w:rPr>
              <w:t>centres d’écoute et de conseils de victimes de VBG</w:t>
            </w:r>
          </w:p>
          <w:p w14:paraId="66742830" w14:textId="77777777" w:rsidR="00FA7052" w:rsidRDefault="00FA7052" w:rsidP="00EB7C28">
            <w:pPr>
              <w:spacing w:before="60" w:after="60" w:line="220" w:lineRule="exact"/>
              <w:jc w:val="both"/>
              <w:rPr>
                <w:rFonts w:ascii="Arial" w:eastAsia="Arial" w:hAnsi="Arial" w:cs="Arial"/>
                <w:sz w:val="18"/>
                <w:szCs w:val="18"/>
                <w:lang w:val="fr-FR"/>
              </w:rPr>
            </w:pPr>
            <w:r w:rsidRPr="00C1616A">
              <w:rPr>
                <w:rFonts w:ascii="Arial" w:eastAsia="Arial" w:hAnsi="Arial" w:cs="Arial"/>
                <w:sz w:val="18"/>
                <w:szCs w:val="18"/>
                <w:lang w:val="fr-FR"/>
              </w:rPr>
              <w:t>Le rapport « WOMEN BUSINESS AND THE LAW » de la Banque Mondiale, publié en février</w:t>
            </w:r>
            <w:r>
              <w:rPr>
                <w:rFonts w:ascii="Arial" w:eastAsia="Arial" w:hAnsi="Arial" w:cs="Arial"/>
                <w:sz w:val="18"/>
                <w:szCs w:val="18"/>
                <w:lang w:val="fr-FR"/>
              </w:rPr>
              <w:t xml:space="preserve"> </w:t>
            </w:r>
            <w:r w:rsidRPr="00C1616A">
              <w:rPr>
                <w:rFonts w:ascii="Arial" w:eastAsia="Arial" w:hAnsi="Arial" w:cs="Arial"/>
                <w:sz w:val="18"/>
                <w:szCs w:val="18"/>
                <w:lang w:val="fr-FR"/>
              </w:rPr>
              <w:t>2021, a classé le Togo au premier rang en matière de promotion du leadership féminin dans</w:t>
            </w:r>
            <w:r>
              <w:rPr>
                <w:rFonts w:ascii="Arial" w:eastAsia="Arial" w:hAnsi="Arial" w:cs="Arial"/>
                <w:sz w:val="18"/>
                <w:szCs w:val="18"/>
                <w:lang w:val="fr-FR"/>
              </w:rPr>
              <w:t xml:space="preserve"> </w:t>
            </w:r>
            <w:r w:rsidRPr="00C1616A">
              <w:rPr>
                <w:rFonts w:ascii="Arial" w:eastAsia="Arial" w:hAnsi="Arial" w:cs="Arial"/>
                <w:sz w:val="18"/>
                <w:szCs w:val="18"/>
                <w:lang w:val="fr-FR"/>
              </w:rPr>
              <w:t>les instances de décisions, dans les entreprises et dans l’entrepreneuriat en Afrique de</w:t>
            </w:r>
            <w:r>
              <w:rPr>
                <w:rFonts w:ascii="Arial" w:eastAsia="Arial" w:hAnsi="Arial" w:cs="Arial"/>
                <w:sz w:val="18"/>
                <w:szCs w:val="18"/>
                <w:lang w:val="fr-FR"/>
              </w:rPr>
              <w:t xml:space="preserve"> </w:t>
            </w:r>
            <w:r w:rsidRPr="00C1616A">
              <w:rPr>
                <w:rFonts w:ascii="Arial" w:eastAsia="Arial" w:hAnsi="Arial" w:cs="Arial"/>
                <w:sz w:val="18"/>
                <w:szCs w:val="18"/>
                <w:lang w:val="fr-FR"/>
              </w:rPr>
              <w:t>l’ouest et au 7</w:t>
            </w:r>
            <w:r>
              <w:rPr>
                <w:rFonts w:ascii="Arial" w:eastAsia="Arial" w:hAnsi="Arial" w:cs="Arial"/>
                <w:sz w:val="18"/>
                <w:szCs w:val="18"/>
                <w:lang w:val="fr-FR"/>
              </w:rPr>
              <w:t xml:space="preserve"> </w:t>
            </w:r>
            <w:r w:rsidRPr="00C1616A">
              <w:rPr>
                <w:rFonts w:ascii="Arial" w:eastAsia="Arial" w:hAnsi="Arial" w:cs="Arial"/>
                <w:sz w:val="18"/>
                <w:szCs w:val="18"/>
                <w:lang w:val="fr-FR"/>
              </w:rPr>
              <w:t xml:space="preserve"> rang au plan continental.</w:t>
            </w:r>
          </w:p>
          <w:p w14:paraId="1136978D" w14:textId="77777777" w:rsidR="00FA7052" w:rsidRPr="009369E6" w:rsidRDefault="00FA7052" w:rsidP="00EB7C28">
            <w:pPr>
              <w:spacing w:before="60" w:after="60" w:line="220" w:lineRule="exact"/>
              <w:rPr>
                <w:rFonts w:ascii="Arial" w:eastAsia="Arial" w:hAnsi="Arial" w:cs="Arial"/>
                <w:sz w:val="18"/>
                <w:szCs w:val="18"/>
                <w:lang w:val="fr-FR"/>
              </w:rPr>
            </w:pPr>
          </w:p>
        </w:tc>
      </w:tr>
      <w:tr w:rsidR="00FA7052" w:rsidRPr="00043FE4" w14:paraId="1E6FB39C" w14:textId="77777777" w:rsidTr="00EB7C28">
        <w:trPr>
          <w:trHeight w:val="20"/>
          <w:jc w:val="center"/>
        </w:trPr>
        <w:tc>
          <w:tcPr>
            <w:tcW w:w="2547" w:type="dxa"/>
            <w:tcMar>
              <w:left w:w="85" w:type="dxa"/>
              <w:right w:w="85" w:type="dxa"/>
            </w:tcMar>
            <w:vAlign w:val="center"/>
          </w:tcPr>
          <w:p w14:paraId="77102E62" w14:textId="77777777" w:rsidR="00FA7052" w:rsidRPr="0097387E" w:rsidRDefault="00FA7052" w:rsidP="00EB7C28">
            <w:pPr>
              <w:spacing w:before="60" w:after="60"/>
              <w:rPr>
                <w:rFonts w:ascii="Arial" w:eastAsia="Arial" w:hAnsi="Arial" w:cs="Arial"/>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pacing w:val="1"/>
                <w:sz w:val="18"/>
                <w:szCs w:val="18"/>
                <w:lang w:val="fr-FR"/>
              </w:rPr>
              <w:t>D</w:t>
            </w:r>
            <w:r w:rsidRPr="0097387E">
              <w:rPr>
                <w:rFonts w:ascii="Arial" w:eastAsia="Arial" w:hAnsi="Arial" w:cs="Arial"/>
                <w:b/>
                <w:sz w:val="18"/>
                <w:szCs w:val="18"/>
                <w:lang w:val="fr-FR"/>
              </w:rPr>
              <w:t>6 :</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A</w:t>
            </w:r>
            <w:r w:rsidRPr="0097387E">
              <w:rPr>
                <w:rFonts w:ascii="Arial" w:eastAsia="Arial" w:hAnsi="Arial" w:cs="Arial"/>
                <w:b/>
                <w:spacing w:val="-2"/>
                <w:sz w:val="18"/>
                <w:szCs w:val="18"/>
                <w:lang w:val="fr-FR"/>
              </w:rPr>
              <w:t>c</w:t>
            </w:r>
            <w:r w:rsidRPr="0097387E">
              <w:rPr>
                <w:rFonts w:ascii="Arial" w:eastAsia="Arial" w:hAnsi="Arial" w:cs="Arial"/>
                <w:b/>
                <w:sz w:val="18"/>
                <w:szCs w:val="18"/>
                <w:lang w:val="fr-FR"/>
              </w:rPr>
              <w:t>cès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à</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eau</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sa</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u</w:t>
            </w:r>
            <w:r w:rsidRPr="0097387E">
              <w:rPr>
                <w:rFonts w:ascii="Arial" w:eastAsia="Arial" w:hAnsi="Arial" w:cs="Arial"/>
                <w:b/>
                <w:spacing w:val="1"/>
                <w:sz w:val="18"/>
                <w:szCs w:val="18"/>
                <w:lang w:val="fr-FR"/>
              </w:rPr>
              <w:t>b</w:t>
            </w:r>
            <w:r w:rsidRPr="0097387E">
              <w:rPr>
                <w:rFonts w:ascii="Arial" w:eastAsia="Arial" w:hAnsi="Arial" w:cs="Arial"/>
                <w:b/>
                <w:spacing w:val="-3"/>
                <w:sz w:val="18"/>
                <w:szCs w:val="18"/>
                <w:lang w:val="fr-FR"/>
              </w:rPr>
              <w:t>r</w:t>
            </w:r>
            <w:r w:rsidRPr="0097387E">
              <w:rPr>
                <w:rFonts w:ascii="Arial" w:eastAsia="Arial" w:hAnsi="Arial" w:cs="Arial"/>
                <w:b/>
                <w:sz w:val="18"/>
                <w:szCs w:val="18"/>
                <w:lang w:val="fr-FR"/>
              </w:rPr>
              <w:t>e</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et</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à</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assa</w:t>
            </w:r>
            <w:r w:rsidRPr="0097387E">
              <w:rPr>
                <w:rFonts w:ascii="Arial" w:eastAsia="Arial" w:hAnsi="Arial" w:cs="Arial"/>
                <w:b/>
                <w:spacing w:val="-1"/>
                <w:sz w:val="18"/>
                <w:szCs w:val="18"/>
                <w:lang w:val="fr-FR"/>
              </w:rPr>
              <w:t>i</w:t>
            </w:r>
            <w:r w:rsidRPr="0097387E">
              <w:rPr>
                <w:rFonts w:ascii="Arial" w:eastAsia="Arial" w:hAnsi="Arial" w:cs="Arial"/>
                <w:b/>
                <w:sz w:val="18"/>
                <w:szCs w:val="18"/>
                <w:lang w:val="fr-FR"/>
              </w:rPr>
              <w:t>nis</w:t>
            </w:r>
            <w:r w:rsidRPr="0097387E">
              <w:rPr>
                <w:rFonts w:ascii="Arial" w:eastAsia="Arial" w:hAnsi="Arial" w:cs="Arial"/>
                <w:b/>
                <w:spacing w:val="-3"/>
                <w:sz w:val="18"/>
                <w:szCs w:val="18"/>
                <w:lang w:val="fr-FR"/>
              </w:rPr>
              <w:t>s</w:t>
            </w:r>
            <w:r w:rsidRPr="0097387E">
              <w:rPr>
                <w:rFonts w:ascii="Arial" w:eastAsia="Arial" w:hAnsi="Arial" w:cs="Arial"/>
                <w:b/>
                <w:sz w:val="18"/>
                <w:szCs w:val="18"/>
                <w:lang w:val="fr-FR"/>
              </w:rPr>
              <w:t>em</w:t>
            </w:r>
            <w:r w:rsidRPr="0097387E">
              <w:rPr>
                <w:rFonts w:ascii="Arial" w:eastAsia="Arial" w:hAnsi="Arial" w:cs="Arial"/>
                <w:b/>
                <w:spacing w:val="-3"/>
                <w:sz w:val="18"/>
                <w:szCs w:val="18"/>
                <w:lang w:val="fr-FR"/>
              </w:rPr>
              <w:t>e</w:t>
            </w:r>
            <w:r w:rsidRPr="0097387E">
              <w:rPr>
                <w:rFonts w:ascii="Arial" w:eastAsia="Arial" w:hAnsi="Arial" w:cs="Arial"/>
                <w:b/>
                <w:sz w:val="18"/>
                <w:szCs w:val="18"/>
                <w:lang w:val="fr-FR"/>
              </w:rPr>
              <w:t>nt</w:t>
            </w:r>
          </w:p>
        </w:tc>
        <w:tc>
          <w:tcPr>
            <w:tcW w:w="6525" w:type="dxa"/>
            <w:tcMar>
              <w:left w:w="85" w:type="dxa"/>
              <w:right w:w="85" w:type="dxa"/>
            </w:tcMar>
            <w:vAlign w:val="center"/>
          </w:tcPr>
          <w:p w14:paraId="42D06FB2" w14:textId="77777777" w:rsidR="00FA7052" w:rsidRPr="0091087D" w:rsidRDefault="00FA7052" w:rsidP="00EB7C28">
            <w:pPr>
              <w:pStyle w:val="Paragraphedeliste"/>
              <w:numPr>
                <w:ilvl w:val="0"/>
                <w:numId w:val="76"/>
              </w:numPr>
              <w:spacing w:before="60" w:after="60" w:line="240" w:lineRule="exact"/>
              <w:ind w:left="113" w:hanging="170"/>
              <w:jc w:val="both"/>
              <w:rPr>
                <w:rFonts w:ascii="Arial" w:eastAsia="Arial" w:hAnsi="Arial" w:cs="Arial"/>
                <w:sz w:val="18"/>
                <w:szCs w:val="18"/>
                <w:lang w:val="fr-FR"/>
              </w:rPr>
            </w:pPr>
            <w:r w:rsidRPr="0091087D">
              <w:rPr>
                <w:rFonts w:ascii="Arial" w:eastAsia="Arial" w:hAnsi="Arial" w:cs="Arial"/>
                <w:sz w:val="18"/>
                <w:szCs w:val="18"/>
                <w:lang w:val="fr-FR"/>
              </w:rPr>
              <w:t>Ac</w:t>
            </w:r>
            <w:r w:rsidRPr="0091087D">
              <w:rPr>
                <w:rFonts w:ascii="Arial" w:eastAsia="Arial" w:hAnsi="Arial" w:cs="Arial"/>
                <w:spacing w:val="-1"/>
                <w:sz w:val="18"/>
                <w:szCs w:val="18"/>
                <w:lang w:val="fr-FR"/>
              </w:rPr>
              <w:t>t</w:t>
            </w:r>
            <w:r w:rsidRPr="0091087D">
              <w:rPr>
                <w:rFonts w:ascii="Arial" w:eastAsia="Arial" w:hAnsi="Arial" w:cs="Arial"/>
                <w:sz w:val="18"/>
                <w:szCs w:val="18"/>
                <w:lang w:val="fr-FR"/>
              </w:rPr>
              <w:t>u</w:t>
            </w:r>
            <w:r w:rsidRPr="0091087D">
              <w:rPr>
                <w:rFonts w:ascii="Arial" w:eastAsia="Arial" w:hAnsi="Arial" w:cs="Arial"/>
                <w:spacing w:val="-2"/>
                <w:sz w:val="18"/>
                <w:szCs w:val="18"/>
                <w:lang w:val="fr-FR"/>
              </w:rPr>
              <w:t>a</w:t>
            </w:r>
            <w:r w:rsidRPr="0091087D">
              <w:rPr>
                <w:rFonts w:ascii="Arial" w:eastAsia="Arial" w:hAnsi="Arial" w:cs="Arial"/>
                <w:spacing w:val="1"/>
                <w:sz w:val="18"/>
                <w:szCs w:val="18"/>
                <w:lang w:val="fr-FR"/>
              </w:rPr>
              <w:t>l</w:t>
            </w:r>
            <w:r w:rsidRPr="0091087D">
              <w:rPr>
                <w:rFonts w:ascii="Arial" w:eastAsia="Arial" w:hAnsi="Arial" w:cs="Arial"/>
                <w:spacing w:val="-1"/>
                <w:sz w:val="18"/>
                <w:szCs w:val="18"/>
                <w:lang w:val="fr-FR"/>
              </w:rPr>
              <w:t>i</w:t>
            </w:r>
            <w:r w:rsidRPr="0091087D">
              <w:rPr>
                <w:rFonts w:ascii="Arial" w:eastAsia="Arial" w:hAnsi="Arial" w:cs="Arial"/>
                <w:sz w:val="18"/>
                <w:szCs w:val="18"/>
                <w:lang w:val="fr-FR"/>
              </w:rPr>
              <w:t>sa</w:t>
            </w:r>
            <w:r w:rsidRPr="0091087D">
              <w:rPr>
                <w:rFonts w:ascii="Arial" w:eastAsia="Arial" w:hAnsi="Arial" w:cs="Arial"/>
                <w:spacing w:val="-1"/>
                <w:sz w:val="18"/>
                <w:szCs w:val="18"/>
                <w:lang w:val="fr-FR"/>
              </w:rPr>
              <w:t>ti</w:t>
            </w:r>
            <w:r w:rsidRPr="0091087D">
              <w:rPr>
                <w:rFonts w:ascii="Arial" w:eastAsia="Arial" w:hAnsi="Arial" w:cs="Arial"/>
                <w:sz w:val="18"/>
                <w:szCs w:val="18"/>
                <w:lang w:val="fr-FR"/>
              </w:rPr>
              <w:t>on</w:t>
            </w:r>
            <w:r w:rsidRPr="0091087D">
              <w:rPr>
                <w:rFonts w:ascii="Arial" w:eastAsia="Arial" w:hAnsi="Arial" w:cs="Arial"/>
                <w:spacing w:val="40"/>
                <w:sz w:val="18"/>
                <w:szCs w:val="18"/>
                <w:lang w:val="fr-FR"/>
              </w:rPr>
              <w:t xml:space="preserve"> </w:t>
            </w:r>
            <w:r w:rsidRPr="0091087D">
              <w:rPr>
                <w:rFonts w:ascii="Arial" w:eastAsia="Arial" w:hAnsi="Arial" w:cs="Arial"/>
                <w:sz w:val="18"/>
                <w:szCs w:val="18"/>
                <w:lang w:val="fr-FR"/>
              </w:rPr>
              <w:t>du</w:t>
            </w:r>
            <w:r w:rsidRPr="0091087D">
              <w:rPr>
                <w:rFonts w:ascii="Arial" w:eastAsia="Arial" w:hAnsi="Arial" w:cs="Arial"/>
                <w:spacing w:val="40"/>
                <w:sz w:val="18"/>
                <w:szCs w:val="18"/>
                <w:lang w:val="fr-FR"/>
              </w:rPr>
              <w:t xml:space="preserve"> </w:t>
            </w:r>
            <w:r w:rsidRPr="0091087D">
              <w:rPr>
                <w:rFonts w:ascii="Arial" w:eastAsia="Arial" w:hAnsi="Arial" w:cs="Arial"/>
                <w:sz w:val="18"/>
                <w:szCs w:val="18"/>
                <w:lang w:val="fr-FR"/>
              </w:rPr>
              <w:t>p</w:t>
            </w:r>
            <w:r w:rsidRPr="0091087D">
              <w:rPr>
                <w:rFonts w:ascii="Arial" w:eastAsia="Arial" w:hAnsi="Arial" w:cs="Arial"/>
                <w:spacing w:val="1"/>
                <w:sz w:val="18"/>
                <w:szCs w:val="18"/>
                <w:lang w:val="fr-FR"/>
              </w:rPr>
              <w:t>l</w:t>
            </w:r>
            <w:r w:rsidRPr="0091087D">
              <w:rPr>
                <w:rFonts w:ascii="Arial" w:eastAsia="Arial" w:hAnsi="Arial" w:cs="Arial"/>
                <w:spacing w:val="-2"/>
                <w:sz w:val="18"/>
                <w:szCs w:val="18"/>
                <w:lang w:val="fr-FR"/>
              </w:rPr>
              <w:t>a</w:t>
            </w:r>
            <w:r w:rsidRPr="0091087D">
              <w:rPr>
                <w:rFonts w:ascii="Arial" w:eastAsia="Arial" w:hAnsi="Arial" w:cs="Arial"/>
                <w:sz w:val="18"/>
                <w:szCs w:val="18"/>
                <w:lang w:val="fr-FR"/>
              </w:rPr>
              <w:t>n</w:t>
            </w:r>
            <w:r w:rsidRPr="0091087D">
              <w:rPr>
                <w:rFonts w:ascii="Arial" w:eastAsia="Arial" w:hAnsi="Arial" w:cs="Arial"/>
                <w:spacing w:val="40"/>
                <w:sz w:val="18"/>
                <w:szCs w:val="18"/>
                <w:lang w:val="fr-FR"/>
              </w:rPr>
              <w:t xml:space="preserve"> </w:t>
            </w:r>
            <w:r w:rsidRPr="0091087D">
              <w:rPr>
                <w:rFonts w:ascii="Arial" w:eastAsia="Arial" w:hAnsi="Arial" w:cs="Arial"/>
                <w:sz w:val="18"/>
                <w:szCs w:val="18"/>
                <w:lang w:val="fr-FR"/>
              </w:rPr>
              <w:t>na</w:t>
            </w:r>
            <w:r w:rsidRPr="0091087D">
              <w:rPr>
                <w:rFonts w:ascii="Arial" w:eastAsia="Arial" w:hAnsi="Arial" w:cs="Arial"/>
                <w:spacing w:val="-1"/>
                <w:sz w:val="18"/>
                <w:szCs w:val="18"/>
                <w:lang w:val="fr-FR"/>
              </w:rPr>
              <w:t>t</w:t>
            </w:r>
            <w:r w:rsidRPr="0091087D">
              <w:rPr>
                <w:rFonts w:ascii="Arial" w:eastAsia="Arial" w:hAnsi="Arial" w:cs="Arial"/>
                <w:spacing w:val="1"/>
                <w:sz w:val="18"/>
                <w:szCs w:val="18"/>
                <w:lang w:val="fr-FR"/>
              </w:rPr>
              <w:t>i</w:t>
            </w:r>
            <w:r w:rsidRPr="0091087D">
              <w:rPr>
                <w:rFonts w:ascii="Arial" w:eastAsia="Arial" w:hAnsi="Arial" w:cs="Arial"/>
                <w:sz w:val="18"/>
                <w:szCs w:val="18"/>
                <w:lang w:val="fr-FR"/>
              </w:rPr>
              <w:t>o</w:t>
            </w:r>
            <w:r w:rsidRPr="0091087D">
              <w:rPr>
                <w:rFonts w:ascii="Arial" w:eastAsia="Arial" w:hAnsi="Arial" w:cs="Arial"/>
                <w:spacing w:val="-2"/>
                <w:sz w:val="18"/>
                <w:szCs w:val="18"/>
                <w:lang w:val="fr-FR"/>
              </w:rPr>
              <w:t>n</w:t>
            </w:r>
            <w:r w:rsidRPr="0091087D">
              <w:rPr>
                <w:rFonts w:ascii="Arial" w:eastAsia="Arial" w:hAnsi="Arial" w:cs="Arial"/>
                <w:sz w:val="18"/>
                <w:szCs w:val="18"/>
                <w:lang w:val="fr-FR"/>
              </w:rPr>
              <w:t>al</w:t>
            </w:r>
            <w:r w:rsidRPr="0091087D">
              <w:rPr>
                <w:rFonts w:ascii="Arial" w:eastAsia="Arial" w:hAnsi="Arial" w:cs="Arial"/>
                <w:spacing w:val="41"/>
                <w:sz w:val="18"/>
                <w:szCs w:val="18"/>
                <w:lang w:val="fr-FR"/>
              </w:rPr>
              <w:t xml:space="preserve"> </w:t>
            </w:r>
            <w:r w:rsidRPr="0091087D">
              <w:rPr>
                <w:rFonts w:ascii="Arial" w:eastAsia="Arial" w:hAnsi="Arial" w:cs="Arial"/>
                <w:sz w:val="18"/>
                <w:szCs w:val="18"/>
                <w:lang w:val="fr-FR"/>
              </w:rPr>
              <w:t>de</w:t>
            </w:r>
            <w:r w:rsidRPr="0091087D">
              <w:rPr>
                <w:rFonts w:ascii="Arial" w:eastAsia="Arial" w:hAnsi="Arial" w:cs="Arial"/>
                <w:spacing w:val="40"/>
                <w:sz w:val="18"/>
                <w:szCs w:val="18"/>
                <w:lang w:val="fr-FR"/>
              </w:rPr>
              <w:t xml:space="preserve"> </w:t>
            </w:r>
            <w:r w:rsidRPr="0091087D">
              <w:rPr>
                <w:rFonts w:ascii="Arial" w:eastAsia="Arial" w:hAnsi="Arial" w:cs="Arial"/>
                <w:spacing w:val="-1"/>
                <w:sz w:val="18"/>
                <w:szCs w:val="18"/>
                <w:lang w:val="fr-FR"/>
              </w:rPr>
              <w:t>l</w:t>
            </w:r>
            <w:r w:rsidRPr="0091087D">
              <w:rPr>
                <w:rFonts w:ascii="Arial" w:eastAsia="Arial" w:hAnsi="Arial" w:cs="Arial"/>
                <w:spacing w:val="1"/>
                <w:sz w:val="18"/>
                <w:szCs w:val="18"/>
                <w:lang w:val="fr-FR"/>
              </w:rPr>
              <w:t>’</w:t>
            </w:r>
            <w:r w:rsidRPr="0091087D">
              <w:rPr>
                <w:rFonts w:ascii="Arial" w:eastAsia="Arial" w:hAnsi="Arial" w:cs="Arial"/>
                <w:sz w:val="18"/>
                <w:szCs w:val="18"/>
                <w:lang w:val="fr-FR"/>
              </w:rPr>
              <w:t>e</w:t>
            </w:r>
            <w:r w:rsidRPr="0091087D">
              <w:rPr>
                <w:rFonts w:ascii="Arial" w:eastAsia="Arial" w:hAnsi="Arial" w:cs="Arial"/>
                <w:spacing w:val="-2"/>
                <w:sz w:val="18"/>
                <w:szCs w:val="18"/>
                <w:lang w:val="fr-FR"/>
              </w:rPr>
              <w:t>a</w:t>
            </w:r>
            <w:r w:rsidRPr="0091087D">
              <w:rPr>
                <w:rFonts w:ascii="Arial" w:eastAsia="Arial" w:hAnsi="Arial" w:cs="Arial"/>
                <w:sz w:val="18"/>
                <w:szCs w:val="18"/>
                <w:lang w:val="fr-FR"/>
              </w:rPr>
              <w:t>u</w:t>
            </w:r>
            <w:r w:rsidRPr="0091087D">
              <w:rPr>
                <w:rFonts w:ascii="Arial" w:eastAsia="Arial" w:hAnsi="Arial" w:cs="Arial"/>
                <w:spacing w:val="40"/>
                <w:sz w:val="18"/>
                <w:szCs w:val="18"/>
                <w:lang w:val="fr-FR"/>
              </w:rPr>
              <w:t xml:space="preserve"> </w:t>
            </w:r>
            <w:r w:rsidRPr="0091087D">
              <w:rPr>
                <w:rFonts w:ascii="Arial" w:eastAsia="Arial" w:hAnsi="Arial" w:cs="Arial"/>
                <w:sz w:val="18"/>
                <w:szCs w:val="18"/>
                <w:lang w:val="fr-FR"/>
              </w:rPr>
              <w:t>et</w:t>
            </w:r>
            <w:r w:rsidRPr="0091087D">
              <w:rPr>
                <w:rFonts w:ascii="Arial" w:eastAsia="Arial" w:hAnsi="Arial" w:cs="Arial"/>
                <w:spacing w:val="39"/>
                <w:sz w:val="18"/>
                <w:szCs w:val="18"/>
                <w:lang w:val="fr-FR"/>
              </w:rPr>
              <w:t xml:space="preserve"> </w:t>
            </w:r>
            <w:r w:rsidRPr="0091087D">
              <w:rPr>
                <w:rFonts w:ascii="Arial" w:eastAsia="Arial" w:hAnsi="Arial" w:cs="Arial"/>
                <w:sz w:val="18"/>
                <w:szCs w:val="18"/>
                <w:lang w:val="fr-FR"/>
              </w:rPr>
              <w:t>de</w:t>
            </w:r>
            <w:r w:rsidRPr="0091087D">
              <w:rPr>
                <w:rFonts w:ascii="Arial" w:eastAsia="Arial" w:hAnsi="Arial" w:cs="Arial"/>
                <w:spacing w:val="40"/>
                <w:sz w:val="18"/>
                <w:szCs w:val="18"/>
                <w:lang w:val="fr-FR"/>
              </w:rPr>
              <w:t xml:space="preserve"> </w:t>
            </w:r>
            <w:r w:rsidRPr="0091087D">
              <w:rPr>
                <w:rFonts w:ascii="Arial" w:eastAsia="Arial" w:hAnsi="Arial" w:cs="Arial"/>
                <w:spacing w:val="1"/>
                <w:sz w:val="18"/>
                <w:szCs w:val="18"/>
                <w:lang w:val="fr-FR"/>
              </w:rPr>
              <w:t>l’</w:t>
            </w:r>
            <w:r w:rsidRPr="0091087D">
              <w:rPr>
                <w:rFonts w:ascii="Arial" w:eastAsia="Arial" w:hAnsi="Arial" w:cs="Arial"/>
                <w:sz w:val="18"/>
                <w:szCs w:val="18"/>
                <w:lang w:val="fr-FR"/>
              </w:rPr>
              <w:t>as</w:t>
            </w:r>
            <w:r w:rsidRPr="0091087D">
              <w:rPr>
                <w:rFonts w:ascii="Arial" w:eastAsia="Arial" w:hAnsi="Arial" w:cs="Arial"/>
                <w:spacing w:val="-2"/>
                <w:sz w:val="18"/>
                <w:szCs w:val="18"/>
                <w:lang w:val="fr-FR"/>
              </w:rPr>
              <w:t>s</w:t>
            </w:r>
            <w:r w:rsidRPr="0091087D">
              <w:rPr>
                <w:rFonts w:ascii="Arial" w:eastAsia="Arial" w:hAnsi="Arial" w:cs="Arial"/>
                <w:sz w:val="18"/>
                <w:szCs w:val="18"/>
                <w:lang w:val="fr-FR"/>
              </w:rPr>
              <w:t>a</w:t>
            </w:r>
            <w:r w:rsidRPr="0091087D">
              <w:rPr>
                <w:rFonts w:ascii="Arial" w:eastAsia="Arial" w:hAnsi="Arial" w:cs="Arial"/>
                <w:spacing w:val="1"/>
                <w:sz w:val="18"/>
                <w:szCs w:val="18"/>
                <w:lang w:val="fr-FR"/>
              </w:rPr>
              <w:t>i</w:t>
            </w:r>
            <w:r w:rsidRPr="0091087D">
              <w:rPr>
                <w:rFonts w:ascii="Arial" w:eastAsia="Arial" w:hAnsi="Arial" w:cs="Arial"/>
                <w:spacing w:val="-2"/>
                <w:sz w:val="18"/>
                <w:szCs w:val="18"/>
                <w:lang w:val="fr-FR"/>
              </w:rPr>
              <w:t>n</w:t>
            </w:r>
            <w:r w:rsidRPr="0091087D">
              <w:rPr>
                <w:rFonts w:ascii="Arial" w:eastAsia="Arial" w:hAnsi="Arial" w:cs="Arial"/>
                <w:spacing w:val="1"/>
                <w:sz w:val="18"/>
                <w:szCs w:val="18"/>
                <w:lang w:val="fr-FR"/>
              </w:rPr>
              <w:t>i</w:t>
            </w:r>
            <w:r w:rsidRPr="0091087D">
              <w:rPr>
                <w:rFonts w:ascii="Arial" w:eastAsia="Arial" w:hAnsi="Arial" w:cs="Arial"/>
                <w:sz w:val="18"/>
                <w:szCs w:val="18"/>
                <w:lang w:val="fr-FR"/>
              </w:rPr>
              <w:t>s</w:t>
            </w:r>
            <w:r w:rsidRPr="0091087D">
              <w:rPr>
                <w:rFonts w:ascii="Arial" w:eastAsia="Arial" w:hAnsi="Arial" w:cs="Arial"/>
                <w:spacing w:val="-2"/>
                <w:sz w:val="18"/>
                <w:szCs w:val="18"/>
                <w:lang w:val="fr-FR"/>
              </w:rPr>
              <w:t>se</w:t>
            </w:r>
            <w:r w:rsidRPr="0091087D">
              <w:rPr>
                <w:rFonts w:ascii="Arial" w:eastAsia="Arial" w:hAnsi="Arial" w:cs="Arial"/>
                <w:spacing w:val="1"/>
                <w:sz w:val="18"/>
                <w:szCs w:val="18"/>
                <w:lang w:val="fr-FR"/>
              </w:rPr>
              <w:t>m</w:t>
            </w:r>
            <w:r w:rsidRPr="0091087D">
              <w:rPr>
                <w:rFonts w:ascii="Arial" w:eastAsia="Arial" w:hAnsi="Arial" w:cs="Arial"/>
                <w:sz w:val="18"/>
                <w:szCs w:val="18"/>
                <w:lang w:val="fr-FR"/>
              </w:rPr>
              <w:t>ent</w:t>
            </w:r>
            <w:r w:rsidRPr="0091087D">
              <w:rPr>
                <w:rFonts w:ascii="Arial" w:eastAsia="Arial" w:hAnsi="Arial" w:cs="Arial"/>
                <w:spacing w:val="39"/>
                <w:sz w:val="18"/>
                <w:szCs w:val="18"/>
                <w:lang w:val="fr-FR"/>
              </w:rPr>
              <w:t xml:space="preserve"> </w:t>
            </w:r>
            <w:r w:rsidRPr="0091087D">
              <w:rPr>
                <w:rFonts w:ascii="Arial" w:eastAsia="Arial" w:hAnsi="Arial" w:cs="Arial"/>
                <w:sz w:val="18"/>
                <w:szCs w:val="18"/>
                <w:lang w:val="fr-FR"/>
              </w:rPr>
              <w:t>en</w:t>
            </w:r>
            <w:r w:rsidRPr="0091087D">
              <w:rPr>
                <w:rFonts w:ascii="Arial" w:eastAsia="Arial" w:hAnsi="Arial" w:cs="Arial"/>
                <w:spacing w:val="40"/>
                <w:sz w:val="18"/>
                <w:szCs w:val="18"/>
                <w:lang w:val="fr-FR"/>
              </w:rPr>
              <w:t xml:space="preserve"> </w:t>
            </w:r>
            <w:r w:rsidRPr="0091087D">
              <w:rPr>
                <w:rFonts w:ascii="Arial" w:eastAsia="Arial" w:hAnsi="Arial" w:cs="Arial"/>
                <w:sz w:val="18"/>
                <w:szCs w:val="18"/>
                <w:lang w:val="fr-FR"/>
              </w:rPr>
              <w:t>20</w:t>
            </w:r>
            <w:r w:rsidRPr="0091087D">
              <w:rPr>
                <w:rFonts w:ascii="Arial" w:eastAsia="Arial" w:hAnsi="Arial" w:cs="Arial"/>
                <w:spacing w:val="-2"/>
                <w:sz w:val="18"/>
                <w:szCs w:val="18"/>
                <w:lang w:val="fr-FR"/>
              </w:rPr>
              <w:t>1</w:t>
            </w:r>
            <w:r w:rsidRPr="0091087D">
              <w:rPr>
                <w:rFonts w:ascii="Arial" w:eastAsia="Arial" w:hAnsi="Arial" w:cs="Arial"/>
                <w:sz w:val="18"/>
                <w:szCs w:val="18"/>
                <w:lang w:val="fr-FR"/>
              </w:rPr>
              <w:t>7</w:t>
            </w:r>
            <w:r w:rsidRPr="0091087D">
              <w:rPr>
                <w:rFonts w:ascii="Arial" w:eastAsia="Arial" w:hAnsi="Arial" w:cs="Arial"/>
                <w:spacing w:val="40"/>
                <w:sz w:val="18"/>
                <w:szCs w:val="18"/>
                <w:lang w:val="fr-FR"/>
              </w:rPr>
              <w:t xml:space="preserve"> </w:t>
            </w:r>
            <w:r w:rsidRPr="0091087D">
              <w:rPr>
                <w:rFonts w:ascii="Arial" w:eastAsia="Arial" w:hAnsi="Arial" w:cs="Arial"/>
                <w:sz w:val="18"/>
                <w:szCs w:val="18"/>
                <w:lang w:val="fr-FR"/>
              </w:rPr>
              <w:t>p</w:t>
            </w:r>
            <w:r w:rsidRPr="0091087D">
              <w:rPr>
                <w:rFonts w:ascii="Arial" w:eastAsia="Arial" w:hAnsi="Arial" w:cs="Arial"/>
                <w:spacing w:val="-2"/>
                <w:sz w:val="18"/>
                <w:szCs w:val="18"/>
                <w:lang w:val="fr-FR"/>
              </w:rPr>
              <w:t>o</w:t>
            </w:r>
            <w:r w:rsidRPr="0091087D">
              <w:rPr>
                <w:rFonts w:ascii="Arial" w:eastAsia="Arial" w:hAnsi="Arial" w:cs="Arial"/>
                <w:sz w:val="18"/>
                <w:szCs w:val="18"/>
                <w:lang w:val="fr-FR"/>
              </w:rPr>
              <w:t>ur s</w:t>
            </w:r>
            <w:r w:rsidRPr="0091087D">
              <w:rPr>
                <w:rFonts w:ascii="Arial" w:eastAsia="Arial" w:hAnsi="Arial" w:cs="Arial"/>
                <w:spacing w:val="1"/>
                <w:sz w:val="18"/>
                <w:szCs w:val="18"/>
                <w:lang w:val="fr-FR"/>
              </w:rPr>
              <w:t>’</w:t>
            </w:r>
            <w:r w:rsidRPr="0091087D">
              <w:rPr>
                <w:rFonts w:ascii="Arial" w:eastAsia="Arial" w:hAnsi="Arial" w:cs="Arial"/>
                <w:sz w:val="18"/>
                <w:szCs w:val="18"/>
                <w:lang w:val="fr-FR"/>
              </w:rPr>
              <w:t>ar</w:t>
            </w:r>
            <w:r w:rsidRPr="0091087D">
              <w:rPr>
                <w:rFonts w:ascii="Arial" w:eastAsia="Arial" w:hAnsi="Arial" w:cs="Arial"/>
                <w:spacing w:val="-1"/>
                <w:sz w:val="18"/>
                <w:szCs w:val="18"/>
                <w:lang w:val="fr-FR"/>
              </w:rPr>
              <w:t>rim</w:t>
            </w:r>
            <w:r w:rsidRPr="0091087D">
              <w:rPr>
                <w:rFonts w:ascii="Arial" w:eastAsia="Arial" w:hAnsi="Arial" w:cs="Arial"/>
                <w:sz w:val="18"/>
                <w:szCs w:val="18"/>
                <w:lang w:val="fr-FR"/>
              </w:rPr>
              <w:t>er</w:t>
            </w:r>
            <w:r w:rsidRPr="0091087D">
              <w:rPr>
                <w:rFonts w:ascii="Arial" w:eastAsia="Arial" w:hAnsi="Arial" w:cs="Arial"/>
                <w:spacing w:val="-1"/>
                <w:sz w:val="18"/>
                <w:szCs w:val="18"/>
                <w:lang w:val="fr-FR"/>
              </w:rPr>
              <w:t xml:space="preserve"> </w:t>
            </w:r>
            <w:r w:rsidRPr="0091087D">
              <w:rPr>
                <w:rFonts w:ascii="Arial" w:eastAsia="Arial" w:hAnsi="Arial" w:cs="Arial"/>
                <w:sz w:val="18"/>
                <w:szCs w:val="18"/>
                <w:lang w:val="fr-FR"/>
              </w:rPr>
              <w:t>av</w:t>
            </w:r>
            <w:r w:rsidRPr="0091087D">
              <w:rPr>
                <w:rFonts w:ascii="Arial" w:eastAsia="Arial" w:hAnsi="Arial" w:cs="Arial"/>
                <w:spacing w:val="-2"/>
                <w:sz w:val="18"/>
                <w:szCs w:val="18"/>
                <w:lang w:val="fr-FR"/>
              </w:rPr>
              <w:t>e</w:t>
            </w:r>
            <w:r w:rsidRPr="0091087D">
              <w:rPr>
                <w:rFonts w:ascii="Arial" w:eastAsia="Arial" w:hAnsi="Arial" w:cs="Arial"/>
                <w:sz w:val="18"/>
                <w:szCs w:val="18"/>
                <w:lang w:val="fr-FR"/>
              </w:rPr>
              <w:t xml:space="preserve">c </w:t>
            </w:r>
            <w:r w:rsidRPr="0091087D">
              <w:rPr>
                <w:rFonts w:ascii="Arial" w:eastAsia="Arial" w:hAnsi="Arial" w:cs="Arial"/>
                <w:spacing w:val="1"/>
                <w:sz w:val="18"/>
                <w:szCs w:val="18"/>
                <w:lang w:val="fr-FR"/>
              </w:rPr>
              <w:t>l</w:t>
            </w:r>
            <w:r w:rsidRPr="0091087D">
              <w:rPr>
                <w:rFonts w:ascii="Arial" w:eastAsia="Arial" w:hAnsi="Arial" w:cs="Arial"/>
                <w:sz w:val="18"/>
                <w:szCs w:val="18"/>
                <w:lang w:val="fr-FR"/>
              </w:rPr>
              <w:t xml:space="preserve">es </w:t>
            </w:r>
            <w:r w:rsidRPr="0091087D">
              <w:rPr>
                <w:rFonts w:ascii="Arial" w:eastAsia="Arial" w:hAnsi="Arial" w:cs="Arial"/>
                <w:spacing w:val="-2"/>
                <w:sz w:val="18"/>
                <w:szCs w:val="18"/>
                <w:lang w:val="fr-FR"/>
              </w:rPr>
              <w:t>o</w:t>
            </w:r>
            <w:r w:rsidRPr="0091087D">
              <w:rPr>
                <w:rFonts w:ascii="Arial" w:eastAsia="Arial" w:hAnsi="Arial" w:cs="Arial"/>
                <w:sz w:val="18"/>
                <w:szCs w:val="18"/>
                <w:lang w:val="fr-FR"/>
              </w:rPr>
              <w:t>b</w:t>
            </w:r>
            <w:r w:rsidRPr="0091087D">
              <w:rPr>
                <w:rFonts w:ascii="Arial" w:eastAsia="Arial" w:hAnsi="Arial" w:cs="Arial"/>
                <w:spacing w:val="-1"/>
                <w:sz w:val="18"/>
                <w:szCs w:val="18"/>
                <w:lang w:val="fr-FR"/>
              </w:rPr>
              <w:t>j</w:t>
            </w:r>
            <w:r w:rsidRPr="0091087D">
              <w:rPr>
                <w:rFonts w:ascii="Arial" w:eastAsia="Arial" w:hAnsi="Arial" w:cs="Arial"/>
                <w:sz w:val="18"/>
                <w:szCs w:val="18"/>
                <w:lang w:val="fr-FR"/>
              </w:rPr>
              <w:t>ec</w:t>
            </w:r>
            <w:r w:rsidRPr="0091087D">
              <w:rPr>
                <w:rFonts w:ascii="Arial" w:eastAsia="Arial" w:hAnsi="Arial" w:cs="Arial"/>
                <w:spacing w:val="-1"/>
                <w:sz w:val="18"/>
                <w:szCs w:val="18"/>
                <w:lang w:val="fr-FR"/>
              </w:rPr>
              <w:t>t</w:t>
            </w:r>
            <w:r w:rsidRPr="0091087D">
              <w:rPr>
                <w:rFonts w:ascii="Arial" w:eastAsia="Arial" w:hAnsi="Arial" w:cs="Arial"/>
                <w:spacing w:val="1"/>
                <w:sz w:val="18"/>
                <w:szCs w:val="18"/>
                <w:lang w:val="fr-FR"/>
              </w:rPr>
              <w:t>i</w:t>
            </w:r>
            <w:r w:rsidRPr="0091087D">
              <w:rPr>
                <w:rFonts w:ascii="Arial" w:eastAsia="Arial" w:hAnsi="Arial" w:cs="Arial"/>
                <w:spacing w:val="-4"/>
                <w:sz w:val="18"/>
                <w:szCs w:val="18"/>
                <w:lang w:val="fr-FR"/>
              </w:rPr>
              <w:t>f</w:t>
            </w:r>
            <w:r w:rsidRPr="0091087D">
              <w:rPr>
                <w:rFonts w:ascii="Arial" w:eastAsia="Arial" w:hAnsi="Arial" w:cs="Arial"/>
                <w:sz w:val="18"/>
                <w:szCs w:val="18"/>
                <w:lang w:val="fr-FR"/>
              </w:rPr>
              <w:t>s de</w:t>
            </w:r>
            <w:r w:rsidRPr="0091087D">
              <w:rPr>
                <w:rFonts w:ascii="Arial" w:eastAsia="Arial" w:hAnsi="Arial" w:cs="Arial"/>
                <w:spacing w:val="1"/>
                <w:sz w:val="18"/>
                <w:szCs w:val="18"/>
                <w:lang w:val="fr-FR"/>
              </w:rPr>
              <w:t xml:space="preserve"> </w:t>
            </w:r>
            <w:r w:rsidRPr="0091087D">
              <w:rPr>
                <w:rFonts w:ascii="Arial" w:eastAsia="Arial" w:hAnsi="Arial" w:cs="Arial"/>
                <w:sz w:val="18"/>
                <w:szCs w:val="18"/>
                <w:lang w:val="fr-FR"/>
              </w:rPr>
              <w:t>dé</w:t>
            </w:r>
            <w:r w:rsidRPr="0091087D">
              <w:rPr>
                <w:rFonts w:ascii="Arial" w:eastAsia="Arial" w:hAnsi="Arial" w:cs="Arial"/>
                <w:spacing w:val="-2"/>
                <w:sz w:val="18"/>
                <w:szCs w:val="18"/>
                <w:lang w:val="fr-FR"/>
              </w:rPr>
              <w:t>v</w:t>
            </w:r>
            <w:r w:rsidRPr="0091087D">
              <w:rPr>
                <w:rFonts w:ascii="Arial" w:eastAsia="Arial" w:hAnsi="Arial" w:cs="Arial"/>
                <w:sz w:val="18"/>
                <w:szCs w:val="18"/>
                <w:lang w:val="fr-FR"/>
              </w:rPr>
              <w:t>e</w:t>
            </w:r>
            <w:r w:rsidRPr="0091087D">
              <w:rPr>
                <w:rFonts w:ascii="Arial" w:eastAsia="Arial" w:hAnsi="Arial" w:cs="Arial"/>
                <w:spacing w:val="1"/>
                <w:sz w:val="18"/>
                <w:szCs w:val="18"/>
                <w:lang w:val="fr-FR"/>
              </w:rPr>
              <w:t>l</w:t>
            </w:r>
            <w:r w:rsidRPr="0091087D">
              <w:rPr>
                <w:rFonts w:ascii="Arial" w:eastAsia="Arial" w:hAnsi="Arial" w:cs="Arial"/>
                <w:spacing w:val="-2"/>
                <w:sz w:val="18"/>
                <w:szCs w:val="18"/>
                <w:lang w:val="fr-FR"/>
              </w:rPr>
              <w:t>o</w:t>
            </w:r>
            <w:r w:rsidRPr="0091087D">
              <w:rPr>
                <w:rFonts w:ascii="Arial" w:eastAsia="Arial" w:hAnsi="Arial" w:cs="Arial"/>
                <w:sz w:val="18"/>
                <w:szCs w:val="18"/>
                <w:lang w:val="fr-FR"/>
              </w:rPr>
              <w:t>pp</w:t>
            </w:r>
            <w:r w:rsidRPr="0091087D">
              <w:rPr>
                <w:rFonts w:ascii="Arial" w:eastAsia="Arial" w:hAnsi="Arial" w:cs="Arial"/>
                <w:spacing w:val="-2"/>
                <w:sz w:val="18"/>
                <w:szCs w:val="18"/>
                <w:lang w:val="fr-FR"/>
              </w:rPr>
              <w:t>e</w:t>
            </w:r>
            <w:r w:rsidRPr="0091087D">
              <w:rPr>
                <w:rFonts w:ascii="Arial" w:eastAsia="Arial" w:hAnsi="Arial" w:cs="Arial"/>
                <w:spacing w:val="-1"/>
                <w:sz w:val="18"/>
                <w:szCs w:val="18"/>
                <w:lang w:val="fr-FR"/>
              </w:rPr>
              <w:t>m</w:t>
            </w:r>
            <w:r w:rsidRPr="0091087D">
              <w:rPr>
                <w:rFonts w:ascii="Arial" w:eastAsia="Arial" w:hAnsi="Arial" w:cs="Arial"/>
                <w:sz w:val="18"/>
                <w:szCs w:val="18"/>
                <w:lang w:val="fr-FR"/>
              </w:rPr>
              <w:t>ent dur</w:t>
            </w:r>
            <w:r w:rsidRPr="0091087D">
              <w:rPr>
                <w:rFonts w:ascii="Arial" w:eastAsia="Arial" w:hAnsi="Arial" w:cs="Arial"/>
                <w:spacing w:val="-3"/>
                <w:sz w:val="18"/>
                <w:szCs w:val="18"/>
                <w:lang w:val="fr-FR"/>
              </w:rPr>
              <w:t>a</w:t>
            </w:r>
            <w:r w:rsidRPr="0091087D">
              <w:rPr>
                <w:rFonts w:ascii="Arial" w:eastAsia="Arial" w:hAnsi="Arial" w:cs="Arial"/>
                <w:sz w:val="18"/>
                <w:szCs w:val="18"/>
                <w:lang w:val="fr-FR"/>
              </w:rPr>
              <w:t>b</w:t>
            </w:r>
            <w:r w:rsidRPr="0091087D">
              <w:rPr>
                <w:rFonts w:ascii="Arial" w:eastAsia="Arial" w:hAnsi="Arial" w:cs="Arial"/>
                <w:spacing w:val="1"/>
                <w:sz w:val="18"/>
                <w:szCs w:val="18"/>
                <w:lang w:val="fr-FR"/>
              </w:rPr>
              <w:t>l</w:t>
            </w:r>
            <w:r w:rsidRPr="0091087D">
              <w:rPr>
                <w:rFonts w:ascii="Arial" w:eastAsia="Arial" w:hAnsi="Arial" w:cs="Arial"/>
                <w:sz w:val="18"/>
                <w:szCs w:val="18"/>
                <w:lang w:val="fr-FR"/>
              </w:rPr>
              <w:t xml:space="preserve">e </w:t>
            </w:r>
            <w:r w:rsidRPr="0091087D">
              <w:rPr>
                <w:rFonts w:ascii="Arial" w:eastAsia="Arial" w:hAnsi="Arial" w:cs="Arial"/>
                <w:spacing w:val="-1"/>
                <w:sz w:val="18"/>
                <w:szCs w:val="18"/>
                <w:lang w:val="fr-FR"/>
              </w:rPr>
              <w:t>(</w:t>
            </w:r>
            <w:r w:rsidRPr="0091087D">
              <w:rPr>
                <w:rFonts w:ascii="Arial" w:eastAsia="Arial" w:hAnsi="Arial" w:cs="Arial"/>
                <w:spacing w:val="-4"/>
                <w:sz w:val="18"/>
                <w:szCs w:val="18"/>
                <w:lang w:val="fr-FR"/>
              </w:rPr>
              <w:t>O</w:t>
            </w:r>
            <w:r w:rsidRPr="0091087D">
              <w:rPr>
                <w:rFonts w:ascii="Arial" w:eastAsia="Arial" w:hAnsi="Arial" w:cs="Arial"/>
                <w:spacing w:val="1"/>
                <w:sz w:val="18"/>
                <w:szCs w:val="18"/>
                <w:lang w:val="fr-FR"/>
              </w:rPr>
              <w:t>DD</w:t>
            </w:r>
            <w:r w:rsidRPr="0091087D">
              <w:rPr>
                <w:rFonts w:ascii="Arial" w:eastAsia="Arial" w:hAnsi="Arial" w:cs="Arial"/>
                <w:sz w:val="18"/>
                <w:szCs w:val="18"/>
                <w:lang w:val="fr-FR"/>
              </w:rPr>
              <w:t>)</w:t>
            </w:r>
            <w:r w:rsidRPr="0091087D">
              <w:rPr>
                <w:rFonts w:ascii="Arial" w:eastAsia="Arial" w:hAnsi="Arial" w:cs="Arial"/>
                <w:spacing w:val="-1"/>
                <w:sz w:val="18"/>
                <w:szCs w:val="18"/>
                <w:lang w:val="fr-FR"/>
              </w:rPr>
              <w:t xml:space="preserve"> </w:t>
            </w:r>
            <w:r w:rsidRPr="0091087D">
              <w:rPr>
                <w:rFonts w:ascii="Arial" w:eastAsia="Arial" w:hAnsi="Arial" w:cs="Arial"/>
                <w:sz w:val="18"/>
                <w:szCs w:val="18"/>
                <w:lang w:val="fr-FR"/>
              </w:rPr>
              <w:t xml:space="preserve">à </w:t>
            </w:r>
            <w:r w:rsidRPr="0091087D">
              <w:rPr>
                <w:rFonts w:ascii="Arial" w:eastAsia="Arial" w:hAnsi="Arial" w:cs="Arial"/>
                <w:spacing w:val="-1"/>
                <w:sz w:val="18"/>
                <w:szCs w:val="18"/>
                <w:lang w:val="fr-FR"/>
              </w:rPr>
              <w:t>l</w:t>
            </w:r>
            <w:r w:rsidRPr="0091087D">
              <w:rPr>
                <w:rFonts w:ascii="Arial" w:eastAsia="Arial" w:hAnsi="Arial" w:cs="Arial"/>
                <w:spacing w:val="1"/>
                <w:sz w:val="18"/>
                <w:szCs w:val="18"/>
                <w:lang w:val="fr-FR"/>
              </w:rPr>
              <w:t>’</w:t>
            </w:r>
            <w:r w:rsidRPr="0091087D">
              <w:rPr>
                <w:rFonts w:ascii="Arial" w:eastAsia="Arial" w:hAnsi="Arial" w:cs="Arial"/>
                <w:spacing w:val="-2"/>
                <w:sz w:val="18"/>
                <w:szCs w:val="18"/>
                <w:lang w:val="fr-FR"/>
              </w:rPr>
              <w:t>h</w:t>
            </w:r>
            <w:r w:rsidRPr="0091087D">
              <w:rPr>
                <w:rFonts w:ascii="Arial" w:eastAsia="Arial" w:hAnsi="Arial" w:cs="Arial"/>
                <w:sz w:val="18"/>
                <w:szCs w:val="18"/>
                <w:lang w:val="fr-FR"/>
              </w:rPr>
              <w:t>ori</w:t>
            </w:r>
            <w:r w:rsidRPr="0091087D">
              <w:rPr>
                <w:rFonts w:ascii="Arial" w:eastAsia="Arial" w:hAnsi="Arial" w:cs="Arial"/>
                <w:spacing w:val="-2"/>
                <w:sz w:val="18"/>
                <w:szCs w:val="18"/>
                <w:lang w:val="fr-FR"/>
              </w:rPr>
              <w:t>z</w:t>
            </w:r>
            <w:r w:rsidRPr="0091087D">
              <w:rPr>
                <w:rFonts w:ascii="Arial" w:eastAsia="Arial" w:hAnsi="Arial" w:cs="Arial"/>
                <w:sz w:val="18"/>
                <w:szCs w:val="18"/>
                <w:lang w:val="fr-FR"/>
              </w:rPr>
              <w:t>on 2</w:t>
            </w:r>
            <w:r w:rsidRPr="0091087D">
              <w:rPr>
                <w:rFonts w:ascii="Arial" w:eastAsia="Arial" w:hAnsi="Arial" w:cs="Arial"/>
                <w:spacing w:val="-2"/>
                <w:sz w:val="18"/>
                <w:szCs w:val="18"/>
                <w:lang w:val="fr-FR"/>
              </w:rPr>
              <w:t>03</w:t>
            </w:r>
            <w:r w:rsidRPr="0091087D">
              <w:rPr>
                <w:rFonts w:ascii="Arial" w:eastAsia="Arial" w:hAnsi="Arial" w:cs="Arial"/>
                <w:sz w:val="18"/>
                <w:szCs w:val="18"/>
                <w:lang w:val="fr-FR"/>
              </w:rPr>
              <w:t>0.</w:t>
            </w:r>
          </w:p>
          <w:p w14:paraId="5159D083" w14:textId="77777777" w:rsidR="00FA7052"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w:t>
            </w:r>
            <w:r w:rsidRPr="00C1616A">
              <w:rPr>
                <w:rFonts w:ascii="Arial" w:eastAsia="Arial" w:hAnsi="Arial" w:cs="Arial"/>
                <w:sz w:val="18"/>
                <w:szCs w:val="18"/>
                <w:lang w:val="fr-FR"/>
              </w:rPr>
              <w:t xml:space="preserve"> projet eau et assainissement au Togo phase</w:t>
            </w:r>
            <w:r>
              <w:rPr>
                <w:rFonts w:ascii="Arial" w:eastAsia="Arial" w:hAnsi="Arial" w:cs="Arial"/>
                <w:sz w:val="18"/>
                <w:szCs w:val="18"/>
                <w:lang w:val="fr-FR"/>
              </w:rPr>
              <w:t xml:space="preserve"> </w:t>
            </w:r>
            <w:r w:rsidRPr="00C1616A">
              <w:rPr>
                <w:rFonts w:ascii="Arial" w:eastAsia="Arial" w:hAnsi="Arial" w:cs="Arial"/>
                <w:sz w:val="18"/>
                <w:szCs w:val="18"/>
                <w:lang w:val="fr-FR"/>
              </w:rPr>
              <w:t>1 (Atakpamé, Dapaong) ;  projet eau et assainissement au Togo phase 2 (Tsévié, Sokodé, Kara) ; projet d’amélioration des conditions sanitaires en milieu scolaire et rural dans les</w:t>
            </w:r>
            <w:r>
              <w:rPr>
                <w:rFonts w:ascii="Arial" w:eastAsia="Arial" w:hAnsi="Arial" w:cs="Arial"/>
                <w:sz w:val="18"/>
                <w:szCs w:val="18"/>
                <w:lang w:val="fr-FR"/>
              </w:rPr>
              <w:t xml:space="preserve"> </w:t>
            </w:r>
            <w:r w:rsidRPr="00C1616A">
              <w:rPr>
                <w:rFonts w:ascii="Arial" w:eastAsia="Arial" w:hAnsi="Arial" w:cs="Arial"/>
                <w:sz w:val="18"/>
                <w:szCs w:val="18"/>
                <w:lang w:val="fr-FR"/>
              </w:rPr>
              <w:t>régions d</w:t>
            </w:r>
            <w:r>
              <w:rPr>
                <w:rFonts w:ascii="Arial" w:eastAsia="Arial" w:hAnsi="Arial" w:cs="Arial"/>
                <w:sz w:val="18"/>
                <w:szCs w:val="18"/>
                <w:lang w:val="fr-FR"/>
              </w:rPr>
              <w:t>es Savanes et de la Kara et</w:t>
            </w:r>
            <w:r w:rsidRPr="00C1616A">
              <w:rPr>
                <w:rFonts w:ascii="Arial" w:eastAsia="Arial" w:hAnsi="Arial" w:cs="Arial"/>
                <w:sz w:val="18"/>
                <w:szCs w:val="18"/>
                <w:lang w:val="fr-FR"/>
              </w:rPr>
              <w:t xml:space="preserve"> projet d’alimentation en eau potable de 18 centres</w:t>
            </w:r>
            <w:r>
              <w:rPr>
                <w:rFonts w:ascii="Arial" w:eastAsia="Arial" w:hAnsi="Arial" w:cs="Arial"/>
                <w:sz w:val="18"/>
                <w:szCs w:val="18"/>
                <w:lang w:val="fr-FR"/>
              </w:rPr>
              <w:t xml:space="preserve"> semi-urbains du Togo</w:t>
            </w:r>
            <w:r w:rsidRPr="00B9190F">
              <w:rPr>
                <w:rFonts w:ascii="Arial" w:eastAsia="Arial" w:hAnsi="Arial" w:cs="Arial"/>
                <w:sz w:val="18"/>
                <w:szCs w:val="18"/>
                <w:lang w:val="fr-FR"/>
              </w:rPr>
              <w:t xml:space="preserve"> </w:t>
            </w:r>
          </w:p>
          <w:p w14:paraId="7DA10B0D" w14:textId="77777777" w:rsidR="00FA7052" w:rsidRPr="00B9190F" w:rsidRDefault="00FA7052" w:rsidP="00EB7C28">
            <w:pPr>
              <w:spacing w:before="60" w:after="60" w:line="220" w:lineRule="exact"/>
              <w:jc w:val="both"/>
              <w:rPr>
                <w:rFonts w:ascii="Arial" w:eastAsia="Arial" w:hAnsi="Arial" w:cs="Arial"/>
                <w:sz w:val="18"/>
                <w:szCs w:val="18"/>
                <w:lang w:val="fr-FR"/>
              </w:rPr>
            </w:pPr>
            <w:r>
              <w:rPr>
                <w:rFonts w:ascii="Arial" w:eastAsia="Arial" w:hAnsi="Arial" w:cs="Arial"/>
                <w:sz w:val="18"/>
                <w:szCs w:val="18"/>
                <w:lang w:val="fr-FR"/>
              </w:rPr>
              <w:t xml:space="preserve">-réalisation de </w:t>
            </w:r>
            <w:r w:rsidRPr="00B9190F">
              <w:rPr>
                <w:rFonts w:ascii="Arial" w:eastAsia="Arial" w:hAnsi="Arial" w:cs="Arial"/>
                <w:sz w:val="18"/>
                <w:szCs w:val="18"/>
                <w:lang w:val="fr-FR"/>
              </w:rPr>
              <w:t>14 piézomètres</w:t>
            </w:r>
            <w:r>
              <w:rPr>
                <w:rFonts w:ascii="Arial" w:eastAsia="Arial" w:hAnsi="Arial" w:cs="Arial"/>
                <w:sz w:val="18"/>
                <w:szCs w:val="18"/>
                <w:lang w:val="fr-FR"/>
              </w:rPr>
              <w:t>, réhabilitation de</w:t>
            </w:r>
            <w:r w:rsidRPr="00B9190F">
              <w:rPr>
                <w:rFonts w:ascii="Arial" w:eastAsia="Arial" w:hAnsi="Arial" w:cs="Arial"/>
                <w:sz w:val="18"/>
                <w:szCs w:val="18"/>
                <w:lang w:val="fr-FR"/>
              </w:rPr>
              <w:t xml:space="preserve"> 20 échelles limnométriques</w:t>
            </w:r>
            <w:r>
              <w:rPr>
                <w:rFonts w:ascii="Arial" w:eastAsia="Arial" w:hAnsi="Arial" w:cs="Arial"/>
                <w:sz w:val="18"/>
                <w:szCs w:val="18"/>
                <w:lang w:val="fr-FR"/>
              </w:rPr>
              <w:t xml:space="preserve">, construction de </w:t>
            </w:r>
            <w:r w:rsidRPr="00B9190F">
              <w:rPr>
                <w:rFonts w:ascii="Arial" w:eastAsia="Arial" w:hAnsi="Arial" w:cs="Arial"/>
                <w:sz w:val="18"/>
                <w:szCs w:val="18"/>
                <w:lang w:val="fr-FR"/>
              </w:rPr>
              <w:t>76 mini-adductions d’eau potable (mini-AEP)</w:t>
            </w:r>
            <w:r>
              <w:rPr>
                <w:rFonts w:ascii="Arial" w:eastAsia="Arial" w:hAnsi="Arial" w:cs="Arial"/>
                <w:sz w:val="18"/>
                <w:szCs w:val="18"/>
                <w:lang w:val="fr-FR"/>
              </w:rPr>
              <w:t xml:space="preserve">,  de </w:t>
            </w:r>
            <w:r w:rsidRPr="00B9190F">
              <w:rPr>
                <w:rFonts w:ascii="Arial" w:eastAsia="Arial" w:hAnsi="Arial" w:cs="Arial"/>
                <w:sz w:val="18"/>
                <w:szCs w:val="18"/>
                <w:lang w:val="fr-FR"/>
              </w:rPr>
              <w:t>2 491 forages équipés de Pompes à motricité humaine (PMH) et trois (03) châteaux</w:t>
            </w:r>
          </w:p>
          <w:p w14:paraId="2631ED48" w14:textId="77777777" w:rsidR="00FA7052" w:rsidRDefault="00FA7052" w:rsidP="00EB7C28">
            <w:pPr>
              <w:spacing w:before="60" w:after="60" w:line="220" w:lineRule="exact"/>
              <w:jc w:val="both"/>
              <w:rPr>
                <w:rFonts w:ascii="Arial" w:eastAsia="Arial" w:hAnsi="Arial" w:cs="Arial"/>
                <w:sz w:val="18"/>
                <w:szCs w:val="18"/>
                <w:lang w:val="fr-FR"/>
              </w:rPr>
            </w:pPr>
            <w:r w:rsidRPr="00B9190F">
              <w:rPr>
                <w:rFonts w:ascii="Arial" w:eastAsia="Arial" w:hAnsi="Arial" w:cs="Arial"/>
                <w:sz w:val="18"/>
                <w:szCs w:val="18"/>
                <w:lang w:val="fr-FR"/>
              </w:rPr>
              <w:t>d’eau</w:t>
            </w:r>
            <w:r>
              <w:rPr>
                <w:rFonts w:ascii="Arial" w:eastAsia="Arial" w:hAnsi="Arial" w:cs="Arial"/>
                <w:sz w:val="18"/>
                <w:szCs w:val="18"/>
                <w:lang w:val="fr-FR"/>
              </w:rPr>
              <w:t xml:space="preserve">, </w:t>
            </w:r>
            <w:r w:rsidRPr="00B9190F">
              <w:rPr>
                <w:rFonts w:ascii="Arial" w:eastAsia="Arial" w:hAnsi="Arial" w:cs="Arial"/>
                <w:sz w:val="18"/>
                <w:szCs w:val="18"/>
                <w:lang w:val="fr-FR"/>
              </w:rPr>
              <w:t xml:space="preserve"> </w:t>
            </w:r>
          </w:p>
          <w:p w14:paraId="6468AADC" w14:textId="77777777" w:rsidR="00FA7052" w:rsidRPr="0091087D" w:rsidRDefault="00FA7052" w:rsidP="00EB7C28">
            <w:pPr>
              <w:spacing w:before="60" w:after="60" w:line="220" w:lineRule="exact"/>
              <w:jc w:val="both"/>
              <w:rPr>
                <w:rFonts w:ascii="Arial" w:eastAsia="Arial" w:hAnsi="Arial" w:cs="Arial"/>
                <w:sz w:val="18"/>
                <w:szCs w:val="18"/>
                <w:lang w:val="fr-FR"/>
              </w:rPr>
            </w:pPr>
            <w:r w:rsidRPr="00B9190F">
              <w:rPr>
                <w:rFonts w:ascii="Arial" w:eastAsia="Arial" w:hAnsi="Arial" w:cs="Arial"/>
                <w:sz w:val="18"/>
                <w:szCs w:val="18"/>
                <w:lang w:val="fr-FR"/>
              </w:rPr>
              <w:t xml:space="preserve">Ces réalisations ont permis au pays de faire passer la proportion de la population utilisant </w:t>
            </w:r>
            <w:r>
              <w:rPr>
                <w:rFonts w:ascii="Arial" w:eastAsia="Arial" w:hAnsi="Arial" w:cs="Arial"/>
                <w:sz w:val="18"/>
                <w:szCs w:val="18"/>
                <w:lang w:val="fr-FR"/>
              </w:rPr>
              <w:t xml:space="preserve"> </w:t>
            </w:r>
            <w:r w:rsidRPr="00B9190F">
              <w:rPr>
                <w:rFonts w:ascii="Arial" w:eastAsia="Arial" w:hAnsi="Arial" w:cs="Arial"/>
                <w:sz w:val="18"/>
                <w:szCs w:val="18"/>
                <w:lang w:val="fr-FR"/>
              </w:rPr>
              <w:t>des services d’alimentation en eau potable gérés en toute sécurité au Togo de 15% (valeur</w:t>
            </w:r>
            <w:r>
              <w:rPr>
                <w:rFonts w:ascii="Arial" w:eastAsia="Arial" w:hAnsi="Arial" w:cs="Arial"/>
                <w:sz w:val="18"/>
                <w:szCs w:val="18"/>
                <w:lang w:val="fr-FR"/>
              </w:rPr>
              <w:t xml:space="preserve"> </w:t>
            </w:r>
            <w:r w:rsidRPr="00B9190F">
              <w:rPr>
                <w:rFonts w:ascii="Arial" w:eastAsia="Arial" w:hAnsi="Arial" w:cs="Arial"/>
                <w:sz w:val="18"/>
                <w:szCs w:val="18"/>
                <w:lang w:val="fr-FR"/>
              </w:rPr>
              <w:t>de 2015-JMP) à 20% (valeur de 2020-JMP</w:t>
            </w:r>
            <w:r>
              <w:rPr>
                <w:rFonts w:ascii="Arial" w:eastAsia="Arial" w:hAnsi="Arial" w:cs="Arial"/>
                <w:sz w:val="18"/>
                <w:szCs w:val="18"/>
                <w:lang w:val="fr-FR"/>
              </w:rPr>
              <w:t xml:space="preserve"> </w:t>
            </w:r>
            <w:r w:rsidRPr="00B9190F">
              <w:rPr>
                <w:rFonts w:ascii="Arial" w:eastAsia="Arial" w:hAnsi="Arial" w:cs="Arial"/>
                <w:sz w:val="18"/>
                <w:szCs w:val="18"/>
                <w:lang w:val="fr-FR"/>
              </w:rPr>
              <w:t>). Le taux d’utilisation d’eau potable est passé</w:t>
            </w:r>
            <w:r>
              <w:rPr>
                <w:rFonts w:ascii="Arial" w:eastAsia="Arial" w:hAnsi="Arial" w:cs="Arial"/>
                <w:sz w:val="18"/>
                <w:szCs w:val="18"/>
                <w:lang w:val="fr-FR"/>
              </w:rPr>
              <w:t xml:space="preserve"> </w:t>
            </w:r>
            <w:r w:rsidRPr="00B9190F">
              <w:rPr>
                <w:rFonts w:ascii="Arial" w:eastAsia="Arial" w:hAnsi="Arial" w:cs="Arial"/>
                <w:sz w:val="18"/>
                <w:szCs w:val="18"/>
                <w:lang w:val="fr-FR"/>
              </w:rPr>
              <w:t>de 62%</w:t>
            </w:r>
            <w:r>
              <w:rPr>
                <w:rFonts w:ascii="Arial" w:eastAsia="Arial" w:hAnsi="Arial" w:cs="Arial"/>
                <w:sz w:val="18"/>
                <w:szCs w:val="18"/>
                <w:lang w:val="fr-FR"/>
              </w:rPr>
              <w:t xml:space="preserve"> </w:t>
            </w:r>
            <w:r w:rsidRPr="00B9190F">
              <w:rPr>
                <w:rFonts w:ascii="Arial" w:eastAsia="Arial" w:hAnsi="Arial" w:cs="Arial"/>
                <w:sz w:val="18"/>
                <w:szCs w:val="18"/>
                <w:lang w:val="fr-FR"/>
              </w:rPr>
              <w:t xml:space="preserve">  en 2015 à 68,8%  en 2018.</w:t>
            </w:r>
          </w:p>
        </w:tc>
      </w:tr>
      <w:tr w:rsidR="00FA7052" w:rsidRPr="00043FE4" w14:paraId="44799960" w14:textId="77777777" w:rsidTr="00EB7C28">
        <w:trPr>
          <w:trHeight w:val="20"/>
          <w:jc w:val="center"/>
        </w:trPr>
        <w:tc>
          <w:tcPr>
            <w:tcW w:w="2547" w:type="dxa"/>
            <w:tcMar>
              <w:left w:w="85" w:type="dxa"/>
              <w:right w:w="85" w:type="dxa"/>
            </w:tcMar>
            <w:vAlign w:val="center"/>
          </w:tcPr>
          <w:p w14:paraId="3E4A1A8C" w14:textId="77777777" w:rsidR="00FA7052" w:rsidRPr="0097387E" w:rsidRDefault="00FA7052" w:rsidP="00EB7C28">
            <w:pPr>
              <w:spacing w:before="60" w:after="60" w:line="240" w:lineRule="exact"/>
              <w:rPr>
                <w:rFonts w:ascii="Arial" w:eastAsia="Arial" w:hAnsi="Arial" w:cs="Arial"/>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pacing w:val="1"/>
                <w:sz w:val="18"/>
                <w:szCs w:val="18"/>
                <w:lang w:val="fr-FR"/>
              </w:rPr>
              <w:t>D</w:t>
            </w:r>
            <w:r w:rsidRPr="0097387E">
              <w:rPr>
                <w:rFonts w:ascii="Arial" w:eastAsia="Arial" w:hAnsi="Arial" w:cs="Arial"/>
                <w:b/>
                <w:sz w:val="18"/>
                <w:szCs w:val="18"/>
                <w:lang w:val="fr-FR"/>
              </w:rPr>
              <w:t>7 :</w:t>
            </w:r>
            <w:r w:rsidRPr="0097387E">
              <w:rPr>
                <w:rFonts w:ascii="Arial" w:eastAsia="Arial" w:hAnsi="Arial" w:cs="Arial"/>
                <w:b/>
                <w:spacing w:val="18"/>
                <w:sz w:val="18"/>
                <w:szCs w:val="18"/>
                <w:lang w:val="fr-FR"/>
              </w:rPr>
              <w:t xml:space="preserve"> </w:t>
            </w:r>
            <w:r w:rsidRPr="0097387E">
              <w:rPr>
                <w:rFonts w:ascii="Arial" w:eastAsia="Arial" w:hAnsi="Arial" w:cs="Arial"/>
                <w:b/>
                <w:sz w:val="18"/>
                <w:szCs w:val="18"/>
                <w:lang w:val="fr-FR"/>
              </w:rPr>
              <w:t>éne</w:t>
            </w:r>
            <w:r w:rsidRPr="0097387E">
              <w:rPr>
                <w:rFonts w:ascii="Arial" w:eastAsia="Arial" w:hAnsi="Arial" w:cs="Arial"/>
                <w:b/>
                <w:spacing w:val="-3"/>
                <w:sz w:val="18"/>
                <w:szCs w:val="18"/>
                <w:lang w:val="fr-FR"/>
              </w:rPr>
              <w:t>r</w:t>
            </w:r>
            <w:r w:rsidRPr="0097387E">
              <w:rPr>
                <w:rFonts w:ascii="Arial" w:eastAsia="Arial" w:hAnsi="Arial" w:cs="Arial"/>
                <w:b/>
                <w:sz w:val="18"/>
                <w:szCs w:val="18"/>
                <w:lang w:val="fr-FR"/>
              </w:rPr>
              <w:t>gie</w:t>
            </w:r>
            <w:r w:rsidRPr="0097387E">
              <w:rPr>
                <w:rFonts w:ascii="Arial" w:eastAsia="Arial" w:hAnsi="Arial" w:cs="Arial"/>
                <w:b/>
                <w:spacing w:val="18"/>
                <w:sz w:val="18"/>
                <w:szCs w:val="18"/>
                <w:lang w:val="fr-FR"/>
              </w:rPr>
              <w:t xml:space="preserve"> </w:t>
            </w:r>
            <w:r w:rsidRPr="0097387E">
              <w:rPr>
                <w:rFonts w:ascii="Arial" w:eastAsia="Arial" w:hAnsi="Arial" w:cs="Arial"/>
                <w:b/>
                <w:spacing w:val="-1"/>
                <w:sz w:val="18"/>
                <w:szCs w:val="18"/>
                <w:lang w:val="fr-FR"/>
              </w:rPr>
              <w:t>fi</w:t>
            </w:r>
            <w:r w:rsidRPr="0097387E">
              <w:rPr>
                <w:rFonts w:ascii="Arial" w:eastAsia="Arial" w:hAnsi="Arial" w:cs="Arial"/>
                <w:b/>
                <w:sz w:val="18"/>
                <w:szCs w:val="18"/>
                <w:lang w:val="fr-FR"/>
              </w:rPr>
              <w:t>ab</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es,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d</w:t>
            </w:r>
            <w:r w:rsidRPr="0097387E">
              <w:rPr>
                <w:rFonts w:ascii="Arial" w:eastAsia="Arial" w:hAnsi="Arial" w:cs="Arial"/>
                <w:b/>
                <w:spacing w:val="1"/>
                <w:sz w:val="18"/>
                <w:szCs w:val="18"/>
                <w:lang w:val="fr-FR"/>
              </w:rPr>
              <w:t>u</w:t>
            </w:r>
            <w:r w:rsidRPr="0097387E">
              <w:rPr>
                <w:rFonts w:ascii="Arial" w:eastAsia="Arial" w:hAnsi="Arial" w:cs="Arial"/>
                <w:b/>
                <w:sz w:val="18"/>
                <w:szCs w:val="18"/>
                <w:lang w:val="fr-FR"/>
              </w:rPr>
              <w:t>r</w:t>
            </w:r>
            <w:r w:rsidRPr="0097387E">
              <w:rPr>
                <w:rFonts w:ascii="Arial" w:eastAsia="Arial" w:hAnsi="Arial" w:cs="Arial"/>
                <w:b/>
                <w:spacing w:val="-3"/>
                <w:sz w:val="18"/>
                <w:szCs w:val="18"/>
                <w:lang w:val="fr-FR"/>
              </w:rPr>
              <w:t>a</w:t>
            </w:r>
            <w:r w:rsidRPr="0097387E">
              <w:rPr>
                <w:rFonts w:ascii="Arial" w:eastAsia="Arial" w:hAnsi="Arial" w:cs="Arial"/>
                <w:b/>
                <w:sz w:val="18"/>
                <w:szCs w:val="18"/>
                <w:lang w:val="fr-FR"/>
              </w:rPr>
              <w:t>bles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et</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m</w:t>
            </w:r>
            <w:r w:rsidRPr="0097387E">
              <w:rPr>
                <w:rFonts w:ascii="Arial" w:eastAsia="Arial" w:hAnsi="Arial" w:cs="Arial"/>
                <w:b/>
                <w:spacing w:val="-2"/>
                <w:sz w:val="18"/>
                <w:szCs w:val="18"/>
                <w:lang w:val="fr-FR"/>
              </w:rPr>
              <w:t>o</w:t>
            </w:r>
            <w:r w:rsidRPr="0097387E">
              <w:rPr>
                <w:rFonts w:ascii="Arial" w:eastAsia="Arial" w:hAnsi="Arial" w:cs="Arial"/>
                <w:b/>
                <w:sz w:val="18"/>
                <w:szCs w:val="18"/>
                <w:lang w:val="fr-FR"/>
              </w:rPr>
              <w:t>de</w:t>
            </w:r>
            <w:r w:rsidRPr="0097387E">
              <w:rPr>
                <w:rFonts w:ascii="Arial" w:eastAsia="Arial" w:hAnsi="Arial" w:cs="Arial"/>
                <w:b/>
                <w:spacing w:val="-3"/>
                <w:sz w:val="18"/>
                <w:szCs w:val="18"/>
                <w:lang w:val="fr-FR"/>
              </w:rPr>
              <w:t>r</w:t>
            </w:r>
            <w:r w:rsidRPr="0097387E">
              <w:rPr>
                <w:rFonts w:ascii="Arial" w:eastAsia="Arial" w:hAnsi="Arial" w:cs="Arial"/>
                <w:b/>
                <w:sz w:val="18"/>
                <w:szCs w:val="18"/>
                <w:lang w:val="fr-FR"/>
              </w:rPr>
              <w:t>nes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à coût</w:t>
            </w:r>
            <w:r w:rsidRPr="0097387E">
              <w:rPr>
                <w:rFonts w:ascii="Arial" w:eastAsia="Arial" w:hAnsi="Arial" w:cs="Arial"/>
                <w:b/>
                <w:spacing w:val="-1"/>
                <w:sz w:val="18"/>
                <w:szCs w:val="18"/>
                <w:lang w:val="fr-FR"/>
              </w:rPr>
              <w:t xml:space="preserve"> </w:t>
            </w:r>
            <w:r w:rsidRPr="0097387E">
              <w:rPr>
                <w:rFonts w:ascii="Arial" w:eastAsia="Arial" w:hAnsi="Arial" w:cs="Arial"/>
                <w:b/>
                <w:spacing w:val="-2"/>
                <w:sz w:val="18"/>
                <w:szCs w:val="18"/>
                <w:lang w:val="fr-FR"/>
              </w:rPr>
              <w:t>a</w:t>
            </w:r>
            <w:r w:rsidRPr="0097387E">
              <w:rPr>
                <w:rFonts w:ascii="Arial" w:eastAsia="Arial" w:hAnsi="Arial" w:cs="Arial"/>
                <w:b/>
                <w:sz w:val="18"/>
                <w:szCs w:val="18"/>
                <w:lang w:val="fr-FR"/>
              </w:rPr>
              <w:t>b</w:t>
            </w:r>
            <w:r w:rsidRPr="0097387E">
              <w:rPr>
                <w:rFonts w:ascii="Arial" w:eastAsia="Arial" w:hAnsi="Arial" w:cs="Arial"/>
                <w:b/>
                <w:spacing w:val="1"/>
                <w:sz w:val="18"/>
                <w:szCs w:val="18"/>
                <w:lang w:val="fr-FR"/>
              </w:rPr>
              <w:t>o</w:t>
            </w:r>
            <w:r w:rsidRPr="0097387E">
              <w:rPr>
                <w:rFonts w:ascii="Arial" w:eastAsia="Arial" w:hAnsi="Arial" w:cs="Arial"/>
                <w:b/>
                <w:spacing w:val="-3"/>
                <w:sz w:val="18"/>
                <w:szCs w:val="18"/>
                <w:lang w:val="fr-FR"/>
              </w:rPr>
              <w:t>r</w:t>
            </w:r>
            <w:r w:rsidRPr="0097387E">
              <w:rPr>
                <w:rFonts w:ascii="Arial" w:eastAsia="Arial" w:hAnsi="Arial" w:cs="Arial"/>
                <w:b/>
                <w:sz w:val="18"/>
                <w:szCs w:val="18"/>
                <w:lang w:val="fr-FR"/>
              </w:rPr>
              <w:t>d</w:t>
            </w:r>
            <w:r w:rsidRPr="0097387E">
              <w:rPr>
                <w:rFonts w:ascii="Arial" w:eastAsia="Arial" w:hAnsi="Arial" w:cs="Arial"/>
                <w:b/>
                <w:spacing w:val="-2"/>
                <w:sz w:val="18"/>
                <w:szCs w:val="18"/>
                <w:lang w:val="fr-FR"/>
              </w:rPr>
              <w:t>a</w:t>
            </w:r>
            <w:r w:rsidRPr="0097387E">
              <w:rPr>
                <w:rFonts w:ascii="Arial" w:eastAsia="Arial" w:hAnsi="Arial" w:cs="Arial"/>
                <w:b/>
                <w:sz w:val="18"/>
                <w:szCs w:val="18"/>
                <w:lang w:val="fr-FR"/>
              </w:rPr>
              <w:t>ble</w:t>
            </w:r>
          </w:p>
        </w:tc>
        <w:tc>
          <w:tcPr>
            <w:tcW w:w="6525" w:type="dxa"/>
            <w:tcMar>
              <w:left w:w="85" w:type="dxa"/>
              <w:right w:w="85" w:type="dxa"/>
            </w:tcMar>
            <w:vAlign w:val="center"/>
          </w:tcPr>
          <w:p w14:paraId="3BE95383" w14:textId="77777777" w:rsidR="00FA7052" w:rsidRPr="00B9190F"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 xml:space="preserve">-adoption de la </w:t>
            </w:r>
            <w:r w:rsidRPr="00B9190F">
              <w:rPr>
                <w:rFonts w:ascii="Arial" w:eastAsia="Arial" w:hAnsi="Arial" w:cs="Arial"/>
                <w:sz w:val="18"/>
                <w:szCs w:val="18"/>
                <w:lang w:val="fr-FR"/>
              </w:rPr>
              <w:t>stratégie nationale d’électrification qui vise à assurer l’accès à</w:t>
            </w:r>
          </w:p>
          <w:p w14:paraId="01359C97" w14:textId="77777777" w:rsidR="00FA7052" w:rsidRPr="00B9190F" w:rsidRDefault="00FA7052" w:rsidP="00EB7C28">
            <w:pPr>
              <w:spacing w:before="60" w:after="60"/>
              <w:jc w:val="both"/>
              <w:rPr>
                <w:rFonts w:ascii="Arial" w:eastAsia="Arial" w:hAnsi="Arial" w:cs="Arial"/>
                <w:sz w:val="18"/>
                <w:szCs w:val="18"/>
                <w:lang w:val="fr-FR"/>
              </w:rPr>
            </w:pPr>
            <w:r w:rsidRPr="00B9190F">
              <w:rPr>
                <w:rFonts w:ascii="Arial" w:eastAsia="Arial" w:hAnsi="Arial" w:cs="Arial"/>
                <w:sz w:val="18"/>
                <w:szCs w:val="18"/>
                <w:lang w:val="fr-FR"/>
              </w:rPr>
              <w:t>l’électricité à tous les Togolais d’ici à 2030</w:t>
            </w:r>
          </w:p>
          <w:p w14:paraId="00C4F1B9" w14:textId="77777777" w:rsidR="00FA7052"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w:t>
            </w:r>
            <w:r w:rsidRPr="00EA370D">
              <w:rPr>
                <w:rFonts w:ascii="Arial" w:eastAsia="Arial" w:hAnsi="Arial" w:cs="Arial"/>
                <w:sz w:val="18"/>
                <w:szCs w:val="18"/>
                <w:lang w:val="fr-FR"/>
              </w:rPr>
              <w:t>Ad</w:t>
            </w:r>
            <w:r w:rsidRPr="00EA370D">
              <w:rPr>
                <w:rFonts w:ascii="Arial" w:eastAsia="Arial" w:hAnsi="Arial" w:cs="Arial"/>
                <w:spacing w:val="-2"/>
                <w:sz w:val="18"/>
                <w:szCs w:val="18"/>
                <w:lang w:val="fr-FR"/>
              </w:rPr>
              <w:t>o</w:t>
            </w:r>
            <w:r w:rsidRPr="00EA370D">
              <w:rPr>
                <w:rFonts w:ascii="Arial" w:eastAsia="Arial" w:hAnsi="Arial" w:cs="Arial"/>
                <w:sz w:val="18"/>
                <w:szCs w:val="18"/>
                <w:lang w:val="fr-FR"/>
              </w:rPr>
              <w:t>p</w:t>
            </w:r>
            <w:r w:rsidRPr="00EA370D">
              <w:rPr>
                <w:rFonts w:ascii="Arial" w:eastAsia="Arial" w:hAnsi="Arial" w:cs="Arial"/>
                <w:spacing w:val="-1"/>
                <w:sz w:val="18"/>
                <w:szCs w:val="18"/>
                <w:lang w:val="fr-FR"/>
              </w:rPr>
              <w:t>t</w:t>
            </w:r>
            <w:r w:rsidRPr="00EA370D">
              <w:rPr>
                <w:rFonts w:ascii="Arial" w:eastAsia="Arial" w:hAnsi="Arial" w:cs="Arial"/>
                <w:spacing w:val="1"/>
                <w:sz w:val="18"/>
                <w:szCs w:val="18"/>
                <w:lang w:val="fr-FR"/>
              </w:rPr>
              <w:t>i</w:t>
            </w:r>
            <w:r w:rsidRPr="00EA370D">
              <w:rPr>
                <w:rFonts w:ascii="Arial" w:eastAsia="Arial" w:hAnsi="Arial" w:cs="Arial"/>
                <w:spacing w:val="-2"/>
                <w:sz w:val="18"/>
                <w:szCs w:val="18"/>
                <w:lang w:val="fr-FR"/>
              </w:rPr>
              <w:t>o</w:t>
            </w:r>
            <w:r w:rsidRPr="00EA370D">
              <w:rPr>
                <w:rFonts w:ascii="Arial" w:eastAsia="Arial" w:hAnsi="Arial" w:cs="Arial"/>
                <w:sz w:val="18"/>
                <w:szCs w:val="18"/>
                <w:lang w:val="fr-FR"/>
              </w:rPr>
              <w:t>n d</w:t>
            </w:r>
            <w:r w:rsidRPr="00EA370D">
              <w:rPr>
                <w:rFonts w:ascii="Arial" w:eastAsia="Arial" w:hAnsi="Arial" w:cs="Arial"/>
                <w:spacing w:val="-1"/>
                <w:sz w:val="18"/>
                <w:szCs w:val="18"/>
                <w:lang w:val="fr-FR"/>
              </w:rPr>
              <w:t>’</w:t>
            </w:r>
            <w:r w:rsidRPr="00EA370D">
              <w:rPr>
                <w:rFonts w:ascii="Arial" w:eastAsia="Arial" w:hAnsi="Arial" w:cs="Arial"/>
                <w:sz w:val="18"/>
                <w:szCs w:val="18"/>
                <w:lang w:val="fr-FR"/>
              </w:rPr>
              <w:t xml:space="preserve">une </w:t>
            </w:r>
            <w:r w:rsidRPr="00EA370D">
              <w:rPr>
                <w:rFonts w:ascii="Arial" w:eastAsia="Arial" w:hAnsi="Arial" w:cs="Arial"/>
                <w:spacing w:val="1"/>
                <w:sz w:val="18"/>
                <w:szCs w:val="18"/>
                <w:lang w:val="fr-FR"/>
              </w:rPr>
              <w:t>l</w:t>
            </w:r>
            <w:r w:rsidRPr="00EA370D">
              <w:rPr>
                <w:rFonts w:ascii="Arial" w:eastAsia="Arial" w:hAnsi="Arial" w:cs="Arial"/>
                <w:spacing w:val="-2"/>
                <w:sz w:val="18"/>
                <w:szCs w:val="18"/>
                <w:lang w:val="fr-FR"/>
              </w:rPr>
              <w:t>o</w:t>
            </w:r>
            <w:r w:rsidRPr="00EA370D">
              <w:rPr>
                <w:rFonts w:ascii="Arial" w:eastAsia="Arial" w:hAnsi="Arial" w:cs="Arial"/>
                <w:sz w:val="18"/>
                <w:szCs w:val="18"/>
                <w:lang w:val="fr-FR"/>
              </w:rPr>
              <w:t xml:space="preserve">i </w:t>
            </w:r>
            <w:r w:rsidRPr="00EA370D">
              <w:rPr>
                <w:rFonts w:ascii="Arial" w:eastAsia="Arial" w:hAnsi="Arial" w:cs="Arial"/>
                <w:spacing w:val="-2"/>
                <w:sz w:val="18"/>
                <w:szCs w:val="18"/>
                <w:lang w:val="fr-FR"/>
              </w:rPr>
              <w:t>p</w:t>
            </w:r>
            <w:r w:rsidRPr="00EA370D">
              <w:rPr>
                <w:rFonts w:ascii="Arial" w:eastAsia="Arial" w:hAnsi="Arial" w:cs="Arial"/>
                <w:sz w:val="18"/>
                <w:szCs w:val="18"/>
                <w:lang w:val="fr-FR"/>
              </w:rPr>
              <w:t xml:space="preserve">our </w:t>
            </w:r>
            <w:r w:rsidRPr="00EA370D">
              <w:rPr>
                <w:rFonts w:ascii="Arial" w:eastAsia="Arial" w:hAnsi="Arial" w:cs="Arial"/>
                <w:spacing w:val="1"/>
                <w:sz w:val="18"/>
                <w:szCs w:val="18"/>
                <w:lang w:val="fr-FR"/>
              </w:rPr>
              <w:t>l</w:t>
            </w:r>
            <w:r w:rsidRPr="00EA370D">
              <w:rPr>
                <w:rFonts w:ascii="Arial" w:eastAsia="Arial" w:hAnsi="Arial" w:cs="Arial"/>
                <w:sz w:val="18"/>
                <w:szCs w:val="18"/>
                <w:lang w:val="fr-FR"/>
              </w:rPr>
              <w:t>a p</w:t>
            </w:r>
            <w:r w:rsidRPr="00EA370D">
              <w:rPr>
                <w:rFonts w:ascii="Arial" w:eastAsia="Arial" w:hAnsi="Arial" w:cs="Arial"/>
                <w:spacing w:val="-3"/>
                <w:sz w:val="18"/>
                <w:szCs w:val="18"/>
                <w:lang w:val="fr-FR"/>
              </w:rPr>
              <w:t>r</w:t>
            </w:r>
            <w:r w:rsidRPr="00EA370D">
              <w:rPr>
                <w:rFonts w:ascii="Arial" w:eastAsia="Arial" w:hAnsi="Arial" w:cs="Arial"/>
                <w:spacing w:val="-2"/>
                <w:sz w:val="18"/>
                <w:szCs w:val="18"/>
                <w:lang w:val="fr-FR"/>
              </w:rPr>
              <w:t>o</w:t>
            </w:r>
            <w:r w:rsidRPr="00EA370D">
              <w:rPr>
                <w:rFonts w:ascii="Arial" w:eastAsia="Arial" w:hAnsi="Arial" w:cs="Arial"/>
                <w:spacing w:val="1"/>
                <w:sz w:val="18"/>
                <w:szCs w:val="18"/>
                <w:lang w:val="fr-FR"/>
              </w:rPr>
              <w:t>m</w:t>
            </w:r>
            <w:r w:rsidRPr="00EA370D">
              <w:rPr>
                <w:rFonts w:ascii="Arial" w:eastAsia="Arial" w:hAnsi="Arial" w:cs="Arial"/>
                <w:sz w:val="18"/>
                <w:szCs w:val="18"/>
                <w:lang w:val="fr-FR"/>
              </w:rPr>
              <w:t>o</w:t>
            </w:r>
            <w:r w:rsidRPr="00EA370D">
              <w:rPr>
                <w:rFonts w:ascii="Arial" w:eastAsia="Arial" w:hAnsi="Arial" w:cs="Arial"/>
                <w:spacing w:val="-1"/>
                <w:sz w:val="18"/>
                <w:szCs w:val="18"/>
                <w:lang w:val="fr-FR"/>
              </w:rPr>
              <w:t>ti</w:t>
            </w:r>
            <w:r w:rsidRPr="00EA370D">
              <w:rPr>
                <w:rFonts w:ascii="Arial" w:eastAsia="Arial" w:hAnsi="Arial" w:cs="Arial"/>
                <w:sz w:val="18"/>
                <w:szCs w:val="18"/>
                <w:lang w:val="fr-FR"/>
              </w:rPr>
              <w:t xml:space="preserve">on et </w:t>
            </w:r>
            <w:r w:rsidRPr="00EA370D">
              <w:rPr>
                <w:rFonts w:ascii="Arial" w:eastAsia="Arial" w:hAnsi="Arial" w:cs="Arial"/>
                <w:spacing w:val="1"/>
                <w:sz w:val="18"/>
                <w:szCs w:val="18"/>
                <w:lang w:val="fr-FR"/>
              </w:rPr>
              <w:t>l</w:t>
            </w:r>
            <w:r w:rsidRPr="00EA370D">
              <w:rPr>
                <w:rFonts w:ascii="Arial" w:eastAsia="Arial" w:hAnsi="Arial" w:cs="Arial"/>
                <w:sz w:val="18"/>
                <w:szCs w:val="18"/>
                <w:lang w:val="fr-FR"/>
              </w:rPr>
              <w:t xml:space="preserve">e </w:t>
            </w:r>
            <w:r w:rsidRPr="00EA370D">
              <w:rPr>
                <w:rFonts w:ascii="Arial" w:eastAsia="Arial" w:hAnsi="Arial" w:cs="Arial"/>
                <w:spacing w:val="-2"/>
                <w:sz w:val="18"/>
                <w:szCs w:val="18"/>
                <w:lang w:val="fr-FR"/>
              </w:rPr>
              <w:t>dé</w:t>
            </w:r>
            <w:r w:rsidRPr="00EA370D">
              <w:rPr>
                <w:rFonts w:ascii="Arial" w:eastAsia="Arial" w:hAnsi="Arial" w:cs="Arial"/>
                <w:sz w:val="18"/>
                <w:szCs w:val="18"/>
                <w:lang w:val="fr-FR"/>
              </w:rPr>
              <w:t>ve</w:t>
            </w:r>
            <w:r w:rsidRPr="00EA370D">
              <w:rPr>
                <w:rFonts w:ascii="Arial" w:eastAsia="Arial" w:hAnsi="Arial" w:cs="Arial"/>
                <w:spacing w:val="1"/>
                <w:sz w:val="18"/>
                <w:szCs w:val="18"/>
                <w:lang w:val="fr-FR"/>
              </w:rPr>
              <w:t>l</w:t>
            </w:r>
            <w:r w:rsidRPr="00EA370D">
              <w:rPr>
                <w:rFonts w:ascii="Arial" w:eastAsia="Arial" w:hAnsi="Arial" w:cs="Arial"/>
                <w:spacing w:val="-2"/>
                <w:sz w:val="18"/>
                <w:szCs w:val="18"/>
                <w:lang w:val="fr-FR"/>
              </w:rPr>
              <w:t>o</w:t>
            </w:r>
            <w:r w:rsidRPr="00EA370D">
              <w:rPr>
                <w:rFonts w:ascii="Arial" w:eastAsia="Arial" w:hAnsi="Arial" w:cs="Arial"/>
                <w:sz w:val="18"/>
                <w:szCs w:val="18"/>
                <w:lang w:val="fr-FR"/>
              </w:rPr>
              <w:t>pp</w:t>
            </w:r>
            <w:r w:rsidRPr="00EA370D">
              <w:rPr>
                <w:rFonts w:ascii="Arial" w:eastAsia="Arial" w:hAnsi="Arial" w:cs="Arial"/>
                <w:spacing w:val="-2"/>
                <w:sz w:val="18"/>
                <w:szCs w:val="18"/>
                <w:lang w:val="fr-FR"/>
              </w:rPr>
              <w:t>e</w:t>
            </w:r>
            <w:r w:rsidRPr="00EA370D">
              <w:rPr>
                <w:rFonts w:ascii="Arial" w:eastAsia="Arial" w:hAnsi="Arial" w:cs="Arial"/>
                <w:spacing w:val="-1"/>
                <w:sz w:val="18"/>
                <w:szCs w:val="18"/>
                <w:lang w:val="fr-FR"/>
              </w:rPr>
              <w:t>m</w:t>
            </w:r>
            <w:r w:rsidRPr="00EA370D">
              <w:rPr>
                <w:rFonts w:ascii="Arial" w:eastAsia="Arial" w:hAnsi="Arial" w:cs="Arial"/>
                <w:sz w:val="18"/>
                <w:szCs w:val="18"/>
                <w:lang w:val="fr-FR"/>
              </w:rPr>
              <w:t xml:space="preserve">ent </w:t>
            </w:r>
            <w:r w:rsidRPr="00EA370D">
              <w:rPr>
                <w:rFonts w:ascii="Arial" w:eastAsia="Arial" w:hAnsi="Arial" w:cs="Arial"/>
                <w:spacing w:val="-2"/>
                <w:sz w:val="18"/>
                <w:szCs w:val="18"/>
                <w:lang w:val="fr-FR"/>
              </w:rPr>
              <w:t>d</w:t>
            </w:r>
            <w:r w:rsidRPr="00EA370D">
              <w:rPr>
                <w:rFonts w:ascii="Arial" w:eastAsia="Arial" w:hAnsi="Arial" w:cs="Arial"/>
                <w:sz w:val="18"/>
                <w:szCs w:val="18"/>
                <w:lang w:val="fr-FR"/>
              </w:rPr>
              <w:t xml:space="preserve">es </w:t>
            </w:r>
            <w:r w:rsidRPr="00EA370D">
              <w:rPr>
                <w:rFonts w:ascii="Arial" w:eastAsia="Arial" w:hAnsi="Arial" w:cs="Arial"/>
                <w:spacing w:val="-2"/>
                <w:sz w:val="18"/>
                <w:szCs w:val="18"/>
                <w:lang w:val="fr-FR"/>
              </w:rPr>
              <w:t>é</w:t>
            </w:r>
            <w:r w:rsidRPr="00EA370D">
              <w:rPr>
                <w:rFonts w:ascii="Arial" w:eastAsia="Arial" w:hAnsi="Arial" w:cs="Arial"/>
                <w:sz w:val="18"/>
                <w:szCs w:val="18"/>
                <w:lang w:val="fr-FR"/>
              </w:rPr>
              <w:t>ner</w:t>
            </w:r>
            <w:r w:rsidRPr="00EA370D">
              <w:rPr>
                <w:rFonts w:ascii="Arial" w:eastAsia="Arial" w:hAnsi="Arial" w:cs="Arial"/>
                <w:spacing w:val="-3"/>
                <w:sz w:val="18"/>
                <w:szCs w:val="18"/>
                <w:lang w:val="fr-FR"/>
              </w:rPr>
              <w:t>g</w:t>
            </w:r>
            <w:r w:rsidRPr="00EA370D">
              <w:rPr>
                <w:rFonts w:ascii="Arial" w:eastAsia="Arial" w:hAnsi="Arial" w:cs="Arial"/>
                <w:spacing w:val="-1"/>
                <w:sz w:val="18"/>
                <w:szCs w:val="18"/>
                <w:lang w:val="fr-FR"/>
              </w:rPr>
              <w:t>i</w:t>
            </w:r>
            <w:r w:rsidRPr="00EA370D">
              <w:rPr>
                <w:rFonts w:ascii="Arial" w:eastAsia="Arial" w:hAnsi="Arial" w:cs="Arial"/>
                <w:sz w:val="18"/>
                <w:szCs w:val="18"/>
                <w:lang w:val="fr-FR"/>
              </w:rPr>
              <w:t xml:space="preserve">es </w:t>
            </w:r>
            <w:r w:rsidRPr="00EA370D">
              <w:rPr>
                <w:rFonts w:ascii="Arial" w:eastAsia="Arial" w:hAnsi="Arial" w:cs="Arial"/>
                <w:spacing w:val="-1"/>
                <w:sz w:val="18"/>
                <w:szCs w:val="18"/>
                <w:lang w:val="fr-FR"/>
              </w:rPr>
              <w:t>r</w:t>
            </w:r>
            <w:r w:rsidRPr="00EA370D">
              <w:rPr>
                <w:rFonts w:ascii="Arial" w:eastAsia="Arial" w:hAnsi="Arial" w:cs="Arial"/>
                <w:sz w:val="18"/>
                <w:szCs w:val="18"/>
                <w:lang w:val="fr-FR"/>
              </w:rPr>
              <w:t>enou</w:t>
            </w:r>
            <w:r w:rsidRPr="00EA370D">
              <w:rPr>
                <w:rFonts w:ascii="Arial" w:eastAsia="Arial" w:hAnsi="Arial" w:cs="Arial"/>
                <w:spacing w:val="-2"/>
                <w:sz w:val="18"/>
                <w:szCs w:val="18"/>
                <w:lang w:val="fr-FR"/>
              </w:rPr>
              <w:t>v</w:t>
            </w:r>
            <w:r w:rsidRPr="00EA370D">
              <w:rPr>
                <w:rFonts w:ascii="Arial" w:eastAsia="Arial" w:hAnsi="Arial" w:cs="Arial"/>
                <w:sz w:val="18"/>
                <w:szCs w:val="18"/>
                <w:lang w:val="fr-FR"/>
              </w:rPr>
              <w:t>e</w:t>
            </w:r>
            <w:r w:rsidRPr="00EA370D">
              <w:rPr>
                <w:rFonts w:ascii="Arial" w:eastAsia="Arial" w:hAnsi="Arial" w:cs="Arial"/>
                <w:spacing w:val="-1"/>
                <w:sz w:val="18"/>
                <w:szCs w:val="18"/>
                <w:lang w:val="fr-FR"/>
              </w:rPr>
              <w:t>l</w:t>
            </w:r>
            <w:r w:rsidRPr="00EA370D">
              <w:rPr>
                <w:rFonts w:ascii="Arial" w:eastAsia="Arial" w:hAnsi="Arial" w:cs="Arial"/>
                <w:sz w:val="18"/>
                <w:szCs w:val="18"/>
                <w:lang w:val="fr-FR"/>
              </w:rPr>
              <w:t>a</w:t>
            </w:r>
            <w:r w:rsidRPr="00EA370D">
              <w:rPr>
                <w:rFonts w:ascii="Arial" w:eastAsia="Arial" w:hAnsi="Arial" w:cs="Arial"/>
                <w:spacing w:val="-2"/>
                <w:sz w:val="18"/>
                <w:szCs w:val="18"/>
                <w:lang w:val="fr-FR"/>
              </w:rPr>
              <w:t>b</w:t>
            </w:r>
            <w:r w:rsidRPr="00EA370D">
              <w:rPr>
                <w:rFonts w:ascii="Arial" w:eastAsia="Arial" w:hAnsi="Arial" w:cs="Arial"/>
                <w:spacing w:val="1"/>
                <w:sz w:val="18"/>
                <w:szCs w:val="18"/>
                <w:lang w:val="fr-FR"/>
              </w:rPr>
              <w:t>l</w:t>
            </w:r>
            <w:r w:rsidRPr="00EA370D">
              <w:rPr>
                <w:rFonts w:ascii="Arial" w:eastAsia="Arial" w:hAnsi="Arial" w:cs="Arial"/>
                <w:sz w:val="18"/>
                <w:szCs w:val="18"/>
                <w:lang w:val="fr-FR"/>
              </w:rPr>
              <w:t>es,</w:t>
            </w:r>
            <w:r w:rsidRPr="00EA370D">
              <w:rPr>
                <w:rFonts w:ascii="Arial" w:eastAsia="Arial" w:hAnsi="Arial" w:cs="Arial"/>
                <w:spacing w:val="1"/>
                <w:sz w:val="18"/>
                <w:szCs w:val="18"/>
                <w:lang w:val="fr-FR"/>
              </w:rPr>
              <w:t xml:space="preserve"> l</w:t>
            </w:r>
            <w:r w:rsidRPr="00EA370D">
              <w:rPr>
                <w:rFonts w:ascii="Arial" w:eastAsia="Arial" w:hAnsi="Arial" w:cs="Arial"/>
                <w:sz w:val="18"/>
                <w:szCs w:val="18"/>
                <w:lang w:val="fr-FR"/>
              </w:rPr>
              <w:t>oi</w:t>
            </w:r>
            <w:r w:rsidRPr="00EA370D">
              <w:rPr>
                <w:rFonts w:ascii="Arial" w:eastAsia="Arial" w:hAnsi="Arial" w:cs="Arial"/>
                <w:spacing w:val="3"/>
                <w:sz w:val="18"/>
                <w:szCs w:val="18"/>
                <w:lang w:val="fr-FR"/>
              </w:rPr>
              <w:t xml:space="preserve"> </w:t>
            </w:r>
            <w:r w:rsidRPr="00EA370D">
              <w:rPr>
                <w:rFonts w:ascii="Arial" w:eastAsia="Arial" w:hAnsi="Arial" w:cs="Arial"/>
                <w:sz w:val="18"/>
                <w:szCs w:val="18"/>
                <w:lang w:val="fr-FR"/>
              </w:rPr>
              <w:t>2</w:t>
            </w:r>
            <w:r w:rsidRPr="00EA370D">
              <w:rPr>
                <w:rFonts w:ascii="Arial" w:eastAsia="Arial" w:hAnsi="Arial" w:cs="Arial"/>
                <w:spacing w:val="-2"/>
                <w:sz w:val="18"/>
                <w:szCs w:val="18"/>
                <w:lang w:val="fr-FR"/>
              </w:rPr>
              <w:t>0</w:t>
            </w:r>
            <w:r w:rsidRPr="00EA370D">
              <w:rPr>
                <w:rFonts w:ascii="Arial" w:eastAsia="Arial" w:hAnsi="Arial" w:cs="Arial"/>
                <w:sz w:val="18"/>
                <w:szCs w:val="18"/>
                <w:lang w:val="fr-FR"/>
              </w:rPr>
              <w:t>1</w:t>
            </w:r>
            <w:r w:rsidRPr="00EA370D">
              <w:rPr>
                <w:rFonts w:ascii="Arial" w:eastAsia="Arial" w:hAnsi="Arial" w:cs="Arial"/>
                <w:spacing w:val="2"/>
                <w:sz w:val="18"/>
                <w:szCs w:val="18"/>
                <w:lang w:val="fr-FR"/>
              </w:rPr>
              <w:t>8</w:t>
            </w:r>
            <w:r w:rsidRPr="00EA370D">
              <w:rPr>
                <w:rFonts w:ascii="Arial" w:eastAsia="Arial" w:hAnsi="Arial" w:cs="Arial"/>
                <w:spacing w:val="-1"/>
                <w:sz w:val="18"/>
                <w:szCs w:val="18"/>
                <w:lang w:val="fr-FR"/>
              </w:rPr>
              <w:t>-</w:t>
            </w:r>
            <w:r w:rsidRPr="00EA370D">
              <w:rPr>
                <w:rFonts w:ascii="Arial" w:eastAsia="Arial" w:hAnsi="Arial" w:cs="Arial"/>
                <w:spacing w:val="-2"/>
                <w:sz w:val="18"/>
                <w:szCs w:val="18"/>
                <w:lang w:val="fr-FR"/>
              </w:rPr>
              <w:t>0</w:t>
            </w:r>
            <w:r w:rsidRPr="00EA370D">
              <w:rPr>
                <w:rFonts w:ascii="Arial" w:eastAsia="Arial" w:hAnsi="Arial" w:cs="Arial"/>
                <w:sz w:val="18"/>
                <w:szCs w:val="18"/>
                <w:lang w:val="fr-FR"/>
              </w:rPr>
              <w:t>10</w:t>
            </w:r>
            <w:r w:rsidRPr="00EA370D">
              <w:rPr>
                <w:rFonts w:ascii="Arial" w:eastAsia="Arial" w:hAnsi="Arial" w:cs="Arial"/>
                <w:spacing w:val="4"/>
                <w:sz w:val="18"/>
                <w:szCs w:val="18"/>
                <w:lang w:val="fr-FR"/>
              </w:rPr>
              <w:t xml:space="preserve"> </w:t>
            </w:r>
            <w:r w:rsidRPr="00EA370D">
              <w:rPr>
                <w:rFonts w:ascii="Arial" w:eastAsia="Arial" w:hAnsi="Arial" w:cs="Arial"/>
                <w:sz w:val="18"/>
                <w:szCs w:val="18"/>
                <w:lang w:val="fr-FR"/>
              </w:rPr>
              <w:t>08</w:t>
            </w:r>
            <w:r w:rsidRPr="00EA370D">
              <w:rPr>
                <w:rFonts w:ascii="Arial" w:eastAsia="Arial" w:hAnsi="Arial" w:cs="Arial"/>
                <w:spacing w:val="-1"/>
                <w:sz w:val="18"/>
                <w:szCs w:val="18"/>
                <w:lang w:val="fr-FR"/>
              </w:rPr>
              <w:t>/</w:t>
            </w:r>
            <w:r w:rsidRPr="00EA370D">
              <w:rPr>
                <w:rFonts w:ascii="Arial" w:eastAsia="Arial" w:hAnsi="Arial" w:cs="Arial"/>
                <w:spacing w:val="-2"/>
                <w:sz w:val="18"/>
                <w:szCs w:val="18"/>
                <w:lang w:val="fr-FR"/>
              </w:rPr>
              <w:t>0</w:t>
            </w:r>
            <w:r w:rsidRPr="00EA370D">
              <w:rPr>
                <w:rFonts w:ascii="Arial" w:eastAsia="Arial" w:hAnsi="Arial" w:cs="Arial"/>
                <w:sz w:val="18"/>
                <w:szCs w:val="18"/>
                <w:lang w:val="fr-FR"/>
              </w:rPr>
              <w:t>8</w:t>
            </w:r>
            <w:r w:rsidRPr="00EA370D">
              <w:rPr>
                <w:rFonts w:ascii="Arial" w:eastAsia="Arial" w:hAnsi="Arial" w:cs="Arial"/>
                <w:spacing w:val="-1"/>
                <w:sz w:val="18"/>
                <w:szCs w:val="18"/>
                <w:lang w:val="fr-FR"/>
              </w:rPr>
              <w:t>/</w:t>
            </w:r>
            <w:r w:rsidRPr="00EA370D">
              <w:rPr>
                <w:rFonts w:ascii="Arial" w:eastAsia="Arial" w:hAnsi="Arial" w:cs="Arial"/>
                <w:sz w:val="18"/>
                <w:szCs w:val="18"/>
                <w:lang w:val="fr-FR"/>
              </w:rPr>
              <w:t>2</w:t>
            </w:r>
            <w:r w:rsidRPr="00EA370D">
              <w:rPr>
                <w:rFonts w:ascii="Arial" w:eastAsia="Arial" w:hAnsi="Arial" w:cs="Arial"/>
                <w:spacing w:val="-2"/>
                <w:sz w:val="18"/>
                <w:szCs w:val="18"/>
                <w:lang w:val="fr-FR"/>
              </w:rPr>
              <w:t>0</w:t>
            </w:r>
            <w:r w:rsidRPr="00EA370D">
              <w:rPr>
                <w:rFonts w:ascii="Arial" w:eastAsia="Arial" w:hAnsi="Arial" w:cs="Arial"/>
                <w:sz w:val="18"/>
                <w:szCs w:val="18"/>
                <w:lang w:val="fr-FR"/>
              </w:rPr>
              <w:t>18</w:t>
            </w:r>
            <w:r w:rsidRPr="00EA370D">
              <w:rPr>
                <w:rFonts w:ascii="Arial" w:eastAsia="Arial" w:hAnsi="Arial" w:cs="Arial"/>
                <w:spacing w:val="4"/>
                <w:sz w:val="18"/>
                <w:szCs w:val="18"/>
                <w:lang w:val="fr-FR"/>
              </w:rPr>
              <w:t xml:space="preserve"> </w:t>
            </w:r>
            <w:r w:rsidRPr="00EA370D">
              <w:rPr>
                <w:rFonts w:ascii="Arial" w:eastAsia="Arial" w:hAnsi="Arial" w:cs="Arial"/>
                <w:spacing w:val="-1"/>
                <w:sz w:val="18"/>
                <w:szCs w:val="18"/>
                <w:lang w:val="fr-FR"/>
              </w:rPr>
              <w:t>r</w:t>
            </w:r>
            <w:r w:rsidRPr="00EA370D">
              <w:rPr>
                <w:rFonts w:ascii="Arial" w:eastAsia="Arial" w:hAnsi="Arial" w:cs="Arial"/>
                <w:spacing w:val="-2"/>
                <w:sz w:val="18"/>
                <w:szCs w:val="18"/>
                <w:lang w:val="fr-FR"/>
              </w:rPr>
              <w:t>e</w:t>
            </w:r>
            <w:r w:rsidRPr="00EA370D">
              <w:rPr>
                <w:rFonts w:ascii="Arial" w:eastAsia="Arial" w:hAnsi="Arial" w:cs="Arial"/>
                <w:spacing w:val="1"/>
                <w:sz w:val="18"/>
                <w:szCs w:val="18"/>
                <w:lang w:val="fr-FR"/>
              </w:rPr>
              <w:t>l</w:t>
            </w:r>
            <w:r w:rsidRPr="00EA370D">
              <w:rPr>
                <w:rFonts w:ascii="Arial" w:eastAsia="Arial" w:hAnsi="Arial" w:cs="Arial"/>
                <w:sz w:val="18"/>
                <w:szCs w:val="18"/>
                <w:lang w:val="fr-FR"/>
              </w:rPr>
              <w:t>a</w:t>
            </w:r>
            <w:r w:rsidRPr="00EA370D">
              <w:rPr>
                <w:rFonts w:ascii="Arial" w:eastAsia="Arial" w:hAnsi="Arial" w:cs="Arial"/>
                <w:spacing w:val="-1"/>
                <w:sz w:val="18"/>
                <w:szCs w:val="18"/>
                <w:lang w:val="fr-FR"/>
              </w:rPr>
              <w:t>ti</w:t>
            </w:r>
            <w:r w:rsidRPr="00EA370D">
              <w:rPr>
                <w:rFonts w:ascii="Arial" w:eastAsia="Arial" w:hAnsi="Arial" w:cs="Arial"/>
                <w:sz w:val="18"/>
                <w:szCs w:val="18"/>
                <w:lang w:val="fr-FR"/>
              </w:rPr>
              <w:t>ve</w:t>
            </w:r>
            <w:r w:rsidRPr="00EA370D">
              <w:rPr>
                <w:rFonts w:ascii="Arial" w:eastAsia="Arial" w:hAnsi="Arial" w:cs="Arial"/>
                <w:spacing w:val="4"/>
                <w:sz w:val="18"/>
                <w:szCs w:val="18"/>
                <w:lang w:val="fr-FR"/>
              </w:rPr>
              <w:t xml:space="preserve"> </w:t>
            </w:r>
            <w:r w:rsidRPr="00EA370D">
              <w:rPr>
                <w:rFonts w:ascii="Arial" w:eastAsia="Arial" w:hAnsi="Arial" w:cs="Arial"/>
                <w:sz w:val="18"/>
                <w:szCs w:val="18"/>
                <w:lang w:val="fr-FR"/>
              </w:rPr>
              <w:t>à</w:t>
            </w:r>
            <w:r w:rsidRPr="00EA370D">
              <w:rPr>
                <w:rFonts w:ascii="Arial" w:eastAsia="Arial" w:hAnsi="Arial" w:cs="Arial"/>
                <w:spacing w:val="2"/>
                <w:sz w:val="18"/>
                <w:szCs w:val="18"/>
                <w:lang w:val="fr-FR"/>
              </w:rPr>
              <w:t xml:space="preserve"> </w:t>
            </w:r>
            <w:r w:rsidRPr="00EA370D">
              <w:rPr>
                <w:rFonts w:ascii="Arial" w:eastAsia="Arial" w:hAnsi="Arial" w:cs="Arial"/>
                <w:spacing w:val="-1"/>
                <w:sz w:val="18"/>
                <w:szCs w:val="18"/>
                <w:lang w:val="fr-FR"/>
              </w:rPr>
              <w:t>l</w:t>
            </w:r>
            <w:r w:rsidRPr="00EA370D">
              <w:rPr>
                <w:rFonts w:ascii="Arial" w:eastAsia="Arial" w:hAnsi="Arial" w:cs="Arial"/>
                <w:sz w:val="18"/>
                <w:szCs w:val="18"/>
                <w:lang w:val="fr-FR"/>
              </w:rPr>
              <w:t>a</w:t>
            </w:r>
            <w:r w:rsidRPr="00EA370D">
              <w:rPr>
                <w:rFonts w:ascii="Arial" w:eastAsia="Arial" w:hAnsi="Arial" w:cs="Arial"/>
                <w:spacing w:val="4"/>
                <w:sz w:val="18"/>
                <w:szCs w:val="18"/>
                <w:lang w:val="fr-FR"/>
              </w:rPr>
              <w:t xml:space="preserve"> </w:t>
            </w:r>
            <w:r w:rsidRPr="00EA370D">
              <w:rPr>
                <w:rFonts w:ascii="Arial" w:eastAsia="Arial" w:hAnsi="Arial" w:cs="Arial"/>
                <w:sz w:val="18"/>
                <w:szCs w:val="18"/>
                <w:lang w:val="fr-FR"/>
              </w:rPr>
              <w:t>pr</w:t>
            </w:r>
            <w:r w:rsidRPr="00EA370D">
              <w:rPr>
                <w:rFonts w:ascii="Arial" w:eastAsia="Arial" w:hAnsi="Arial" w:cs="Arial"/>
                <w:spacing w:val="-3"/>
                <w:sz w:val="18"/>
                <w:szCs w:val="18"/>
                <w:lang w:val="fr-FR"/>
              </w:rPr>
              <w:t>o</w:t>
            </w:r>
            <w:r w:rsidRPr="00EA370D">
              <w:rPr>
                <w:rFonts w:ascii="Arial" w:eastAsia="Arial" w:hAnsi="Arial" w:cs="Arial"/>
                <w:spacing w:val="1"/>
                <w:sz w:val="18"/>
                <w:szCs w:val="18"/>
                <w:lang w:val="fr-FR"/>
              </w:rPr>
              <w:t>m</w:t>
            </w:r>
            <w:r w:rsidRPr="00EA370D">
              <w:rPr>
                <w:rFonts w:ascii="Arial" w:eastAsia="Arial" w:hAnsi="Arial" w:cs="Arial"/>
                <w:sz w:val="18"/>
                <w:szCs w:val="18"/>
                <w:lang w:val="fr-FR"/>
              </w:rPr>
              <w:t>o</w:t>
            </w:r>
            <w:r w:rsidRPr="00EA370D">
              <w:rPr>
                <w:rFonts w:ascii="Arial" w:eastAsia="Arial" w:hAnsi="Arial" w:cs="Arial"/>
                <w:spacing w:val="-3"/>
                <w:sz w:val="18"/>
                <w:szCs w:val="18"/>
                <w:lang w:val="fr-FR"/>
              </w:rPr>
              <w:t>t</w:t>
            </w:r>
            <w:r w:rsidRPr="00EA370D">
              <w:rPr>
                <w:rFonts w:ascii="Arial" w:eastAsia="Arial" w:hAnsi="Arial" w:cs="Arial"/>
                <w:spacing w:val="1"/>
                <w:sz w:val="18"/>
                <w:szCs w:val="18"/>
                <w:lang w:val="fr-FR"/>
              </w:rPr>
              <w:t>i</w:t>
            </w:r>
            <w:r w:rsidRPr="00EA370D">
              <w:rPr>
                <w:rFonts w:ascii="Arial" w:eastAsia="Arial" w:hAnsi="Arial" w:cs="Arial"/>
                <w:sz w:val="18"/>
                <w:szCs w:val="18"/>
                <w:lang w:val="fr-FR"/>
              </w:rPr>
              <w:t>on</w:t>
            </w:r>
            <w:r w:rsidRPr="00EA370D">
              <w:rPr>
                <w:rFonts w:ascii="Arial" w:eastAsia="Arial" w:hAnsi="Arial" w:cs="Arial"/>
                <w:spacing w:val="2"/>
                <w:sz w:val="18"/>
                <w:szCs w:val="18"/>
                <w:lang w:val="fr-FR"/>
              </w:rPr>
              <w:t xml:space="preserve"> </w:t>
            </w:r>
            <w:r w:rsidRPr="00EA370D">
              <w:rPr>
                <w:rFonts w:ascii="Arial" w:eastAsia="Arial" w:hAnsi="Arial" w:cs="Arial"/>
                <w:sz w:val="18"/>
                <w:szCs w:val="18"/>
                <w:lang w:val="fr-FR"/>
              </w:rPr>
              <w:t>de</w:t>
            </w:r>
            <w:r w:rsidRPr="00EA370D">
              <w:rPr>
                <w:rFonts w:ascii="Arial" w:eastAsia="Arial" w:hAnsi="Arial" w:cs="Arial"/>
                <w:spacing w:val="2"/>
                <w:sz w:val="18"/>
                <w:szCs w:val="18"/>
                <w:lang w:val="fr-FR"/>
              </w:rPr>
              <w:t xml:space="preserve"> </w:t>
            </w:r>
            <w:r w:rsidRPr="00EA370D">
              <w:rPr>
                <w:rFonts w:ascii="Arial" w:eastAsia="Arial" w:hAnsi="Arial" w:cs="Arial"/>
                <w:spacing w:val="1"/>
                <w:sz w:val="18"/>
                <w:szCs w:val="18"/>
                <w:lang w:val="fr-FR"/>
              </w:rPr>
              <w:t>l</w:t>
            </w:r>
            <w:r w:rsidRPr="00EA370D">
              <w:rPr>
                <w:rFonts w:ascii="Arial" w:eastAsia="Arial" w:hAnsi="Arial" w:cs="Arial"/>
                <w:sz w:val="18"/>
                <w:szCs w:val="18"/>
                <w:lang w:val="fr-FR"/>
              </w:rPr>
              <w:t>a</w:t>
            </w:r>
            <w:r w:rsidRPr="00EA370D">
              <w:rPr>
                <w:rFonts w:ascii="Arial" w:eastAsia="Arial" w:hAnsi="Arial" w:cs="Arial"/>
                <w:spacing w:val="2"/>
                <w:sz w:val="18"/>
                <w:szCs w:val="18"/>
                <w:lang w:val="fr-FR"/>
              </w:rPr>
              <w:t xml:space="preserve"> </w:t>
            </w:r>
            <w:r w:rsidRPr="00EA370D">
              <w:rPr>
                <w:rFonts w:ascii="Arial" w:eastAsia="Arial" w:hAnsi="Arial" w:cs="Arial"/>
                <w:sz w:val="18"/>
                <w:szCs w:val="18"/>
                <w:lang w:val="fr-FR"/>
              </w:rPr>
              <w:t>prod</w:t>
            </w:r>
            <w:r w:rsidRPr="00EA370D">
              <w:rPr>
                <w:rFonts w:ascii="Arial" w:eastAsia="Arial" w:hAnsi="Arial" w:cs="Arial"/>
                <w:spacing w:val="-3"/>
                <w:sz w:val="18"/>
                <w:szCs w:val="18"/>
                <w:lang w:val="fr-FR"/>
              </w:rPr>
              <w:t>u</w:t>
            </w:r>
            <w:r w:rsidRPr="00EA370D">
              <w:rPr>
                <w:rFonts w:ascii="Arial" w:eastAsia="Arial" w:hAnsi="Arial" w:cs="Arial"/>
                <w:sz w:val="18"/>
                <w:szCs w:val="18"/>
                <w:lang w:val="fr-FR"/>
              </w:rPr>
              <w:t>c</w:t>
            </w:r>
            <w:r w:rsidRPr="00EA370D">
              <w:rPr>
                <w:rFonts w:ascii="Arial" w:eastAsia="Arial" w:hAnsi="Arial" w:cs="Arial"/>
                <w:spacing w:val="-1"/>
                <w:sz w:val="18"/>
                <w:szCs w:val="18"/>
                <w:lang w:val="fr-FR"/>
              </w:rPr>
              <w:t>ti</w:t>
            </w:r>
            <w:r w:rsidRPr="00EA370D">
              <w:rPr>
                <w:rFonts w:ascii="Arial" w:eastAsia="Arial" w:hAnsi="Arial" w:cs="Arial"/>
                <w:sz w:val="18"/>
                <w:szCs w:val="18"/>
                <w:lang w:val="fr-FR"/>
              </w:rPr>
              <w:t xml:space="preserve">on de </w:t>
            </w:r>
            <w:r w:rsidRPr="00EA370D">
              <w:rPr>
                <w:rFonts w:ascii="Arial" w:eastAsia="Arial" w:hAnsi="Arial" w:cs="Arial"/>
                <w:spacing w:val="1"/>
                <w:sz w:val="18"/>
                <w:szCs w:val="18"/>
                <w:lang w:val="fr-FR"/>
              </w:rPr>
              <w:t>l</w:t>
            </w:r>
            <w:r w:rsidRPr="00EA370D">
              <w:rPr>
                <w:rFonts w:ascii="Arial" w:eastAsia="Arial" w:hAnsi="Arial" w:cs="Arial"/>
                <w:spacing w:val="-1"/>
                <w:sz w:val="18"/>
                <w:szCs w:val="18"/>
                <w:lang w:val="fr-FR"/>
              </w:rPr>
              <w:t>’</w:t>
            </w:r>
            <w:r w:rsidRPr="00EA370D">
              <w:rPr>
                <w:rFonts w:ascii="Arial" w:eastAsia="Arial" w:hAnsi="Arial" w:cs="Arial"/>
                <w:sz w:val="18"/>
                <w:szCs w:val="18"/>
                <w:lang w:val="fr-FR"/>
              </w:rPr>
              <w:t>é</w:t>
            </w:r>
            <w:r w:rsidRPr="00EA370D">
              <w:rPr>
                <w:rFonts w:ascii="Arial" w:eastAsia="Arial" w:hAnsi="Arial" w:cs="Arial"/>
                <w:spacing w:val="-1"/>
                <w:sz w:val="18"/>
                <w:szCs w:val="18"/>
                <w:lang w:val="fr-FR"/>
              </w:rPr>
              <w:t>l</w:t>
            </w:r>
            <w:r w:rsidRPr="00EA370D">
              <w:rPr>
                <w:rFonts w:ascii="Arial" w:eastAsia="Arial" w:hAnsi="Arial" w:cs="Arial"/>
                <w:sz w:val="18"/>
                <w:szCs w:val="18"/>
                <w:lang w:val="fr-FR"/>
              </w:rPr>
              <w:t>ec</w:t>
            </w:r>
            <w:r w:rsidRPr="00EA370D">
              <w:rPr>
                <w:rFonts w:ascii="Arial" w:eastAsia="Arial" w:hAnsi="Arial" w:cs="Arial"/>
                <w:spacing w:val="-1"/>
                <w:sz w:val="18"/>
                <w:szCs w:val="18"/>
                <w:lang w:val="fr-FR"/>
              </w:rPr>
              <w:t>tr</w:t>
            </w:r>
            <w:r w:rsidRPr="00EA370D">
              <w:rPr>
                <w:rFonts w:ascii="Arial" w:eastAsia="Arial" w:hAnsi="Arial" w:cs="Arial"/>
                <w:spacing w:val="1"/>
                <w:sz w:val="18"/>
                <w:szCs w:val="18"/>
                <w:lang w:val="fr-FR"/>
              </w:rPr>
              <w:t>i</w:t>
            </w:r>
            <w:r w:rsidRPr="00EA370D">
              <w:rPr>
                <w:rFonts w:ascii="Arial" w:eastAsia="Arial" w:hAnsi="Arial" w:cs="Arial"/>
                <w:spacing w:val="-2"/>
                <w:sz w:val="18"/>
                <w:szCs w:val="18"/>
                <w:lang w:val="fr-FR"/>
              </w:rPr>
              <w:t>c</w:t>
            </w:r>
            <w:r w:rsidRPr="00EA370D">
              <w:rPr>
                <w:rFonts w:ascii="Arial" w:eastAsia="Arial" w:hAnsi="Arial" w:cs="Arial"/>
                <w:spacing w:val="1"/>
                <w:sz w:val="18"/>
                <w:szCs w:val="18"/>
                <w:lang w:val="fr-FR"/>
              </w:rPr>
              <w:t>i</w:t>
            </w:r>
            <w:r w:rsidRPr="00EA370D">
              <w:rPr>
                <w:rFonts w:ascii="Arial" w:eastAsia="Arial" w:hAnsi="Arial" w:cs="Arial"/>
                <w:spacing w:val="-1"/>
                <w:sz w:val="18"/>
                <w:szCs w:val="18"/>
                <w:lang w:val="fr-FR"/>
              </w:rPr>
              <w:t>t</w:t>
            </w:r>
            <w:r w:rsidRPr="00EA370D">
              <w:rPr>
                <w:rFonts w:ascii="Arial" w:eastAsia="Arial" w:hAnsi="Arial" w:cs="Arial"/>
                <w:sz w:val="18"/>
                <w:szCs w:val="18"/>
                <w:lang w:val="fr-FR"/>
              </w:rPr>
              <w:t>é a ba</w:t>
            </w:r>
            <w:r w:rsidRPr="00EA370D">
              <w:rPr>
                <w:rFonts w:ascii="Arial" w:eastAsia="Arial" w:hAnsi="Arial" w:cs="Arial"/>
                <w:spacing w:val="-2"/>
                <w:sz w:val="18"/>
                <w:szCs w:val="18"/>
                <w:lang w:val="fr-FR"/>
              </w:rPr>
              <w:t>s</w:t>
            </w:r>
            <w:r w:rsidRPr="00EA370D">
              <w:rPr>
                <w:rFonts w:ascii="Arial" w:eastAsia="Arial" w:hAnsi="Arial" w:cs="Arial"/>
                <w:sz w:val="18"/>
                <w:szCs w:val="18"/>
                <w:lang w:val="fr-FR"/>
              </w:rPr>
              <w:t>e des</w:t>
            </w:r>
            <w:r w:rsidRPr="00EA370D">
              <w:rPr>
                <w:rFonts w:ascii="Arial" w:eastAsia="Arial" w:hAnsi="Arial" w:cs="Arial"/>
                <w:spacing w:val="-3"/>
                <w:sz w:val="18"/>
                <w:szCs w:val="18"/>
                <w:lang w:val="fr-FR"/>
              </w:rPr>
              <w:t xml:space="preserve"> </w:t>
            </w:r>
            <w:r w:rsidRPr="00EA370D">
              <w:rPr>
                <w:rFonts w:ascii="Arial" w:eastAsia="Arial" w:hAnsi="Arial" w:cs="Arial"/>
                <w:sz w:val="18"/>
                <w:szCs w:val="18"/>
                <w:lang w:val="fr-FR"/>
              </w:rPr>
              <w:t>sourc</w:t>
            </w:r>
            <w:r w:rsidRPr="00EA370D">
              <w:rPr>
                <w:rFonts w:ascii="Arial" w:eastAsia="Arial" w:hAnsi="Arial" w:cs="Arial"/>
                <w:spacing w:val="-3"/>
                <w:sz w:val="18"/>
                <w:szCs w:val="18"/>
                <w:lang w:val="fr-FR"/>
              </w:rPr>
              <w:t>e</w:t>
            </w:r>
            <w:r w:rsidRPr="00EA370D">
              <w:rPr>
                <w:rFonts w:ascii="Arial" w:eastAsia="Arial" w:hAnsi="Arial" w:cs="Arial"/>
                <w:sz w:val="18"/>
                <w:szCs w:val="18"/>
                <w:lang w:val="fr-FR"/>
              </w:rPr>
              <w:t>s d</w:t>
            </w:r>
            <w:r w:rsidRPr="00EA370D">
              <w:rPr>
                <w:rFonts w:ascii="Arial" w:eastAsia="Arial" w:hAnsi="Arial" w:cs="Arial"/>
                <w:spacing w:val="-1"/>
                <w:sz w:val="18"/>
                <w:szCs w:val="18"/>
                <w:lang w:val="fr-FR"/>
              </w:rPr>
              <w:t>’</w:t>
            </w:r>
            <w:r w:rsidRPr="00EA370D">
              <w:rPr>
                <w:rFonts w:ascii="Arial" w:eastAsia="Arial" w:hAnsi="Arial" w:cs="Arial"/>
                <w:sz w:val="18"/>
                <w:szCs w:val="18"/>
                <w:lang w:val="fr-FR"/>
              </w:rPr>
              <w:t>éner</w:t>
            </w:r>
            <w:r w:rsidRPr="00EA370D">
              <w:rPr>
                <w:rFonts w:ascii="Arial" w:eastAsia="Arial" w:hAnsi="Arial" w:cs="Arial"/>
                <w:spacing w:val="-3"/>
                <w:sz w:val="18"/>
                <w:szCs w:val="18"/>
                <w:lang w:val="fr-FR"/>
              </w:rPr>
              <w:t>g</w:t>
            </w:r>
            <w:r w:rsidRPr="00EA370D">
              <w:rPr>
                <w:rFonts w:ascii="Arial" w:eastAsia="Arial" w:hAnsi="Arial" w:cs="Arial"/>
                <w:spacing w:val="1"/>
                <w:sz w:val="18"/>
                <w:szCs w:val="18"/>
                <w:lang w:val="fr-FR"/>
              </w:rPr>
              <w:t>i</w:t>
            </w:r>
            <w:r w:rsidRPr="00EA370D">
              <w:rPr>
                <w:rFonts w:ascii="Arial" w:eastAsia="Arial" w:hAnsi="Arial" w:cs="Arial"/>
                <w:spacing w:val="-2"/>
                <w:sz w:val="18"/>
                <w:szCs w:val="18"/>
                <w:lang w:val="fr-FR"/>
              </w:rPr>
              <w:t>e</w:t>
            </w:r>
            <w:r w:rsidRPr="00EA370D">
              <w:rPr>
                <w:rFonts w:ascii="Arial" w:eastAsia="Arial" w:hAnsi="Arial" w:cs="Arial"/>
                <w:sz w:val="18"/>
                <w:szCs w:val="18"/>
                <w:lang w:val="fr-FR"/>
              </w:rPr>
              <w:t xml:space="preserve">s </w:t>
            </w:r>
            <w:r w:rsidRPr="00EA370D">
              <w:rPr>
                <w:rFonts w:ascii="Arial" w:eastAsia="Arial" w:hAnsi="Arial" w:cs="Arial"/>
                <w:spacing w:val="-1"/>
                <w:sz w:val="18"/>
                <w:szCs w:val="18"/>
                <w:lang w:val="fr-FR"/>
              </w:rPr>
              <w:t>r</w:t>
            </w:r>
            <w:r w:rsidRPr="00EA370D">
              <w:rPr>
                <w:rFonts w:ascii="Arial" w:eastAsia="Arial" w:hAnsi="Arial" w:cs="Arial"/>
                <w:sz w:val="18"/>
                <w:szCs w:val="18"/>
                <w:lang w:val="fr-FR"/>
              </w:rPr>
              <w:t>eno</w:t>
            </w:r>
            <w:r w:rsidRPr="00EA370D">
              <w:rPr>
                <w:rFonts w:ascii="Arial" w:eastAsia="Arial" w:hAnsi="Arial" w:cs="Arial"/>
                <w:spacing w:val="-2"/>
                <w:sz w:val="18"/>
                <w:szCs w:val="18"/>
                <w:lang w:val="fr-FR"/>
              </w:rPr>
              <w:t>u</w:t>
            </w:r>
            <w:r w:rsidRPr="00EA370D">
              <w:rPr>
                <w:rFonts w:ascii="Arial" w:eastAsia="Arial" w:hAnsi="Arial" w:cs="Arial"/>
                <w:sz w:val="18"/>
                <w:szCs w:val="18"/>
                <w:lang w:val="fr-FR"/>
              </w:rPr>
              <w:t>ve</w:t>
            </w:r>
            <w:r w:rsidRPr="00EA370D">
              <w:rPr>
                <w:rFonts w:ascii="Arial" w:eastAsia="Arial" w:hAnsi="Arial" w:cs="Arial"/>
                <w:spacing w:val="1"/>
                <w:sz w:val="18"/>
                <w:szCs w:val="18"/>
                <w:lang w:val="fr-FR"/>
              </w:rPr>
              <w:t>l</w:t>
            </w:r>
            <w:r w:rsidRPr="00EA370D">
              <w:rPr>
                <w:rFonts w:ascii="Arial" w:eastAsia="Arial" w:hAnsi="Arial" w:cs="Arial"/>
                <w:spacing w:val="-2"/>
                <w:sz w:val="18"/>
                <w:szCs w:val="18"/>
                <w:lang w:val="fr-FR"/>
              </w:rPr>
              <w:t>a</w:t>
            </w:r>
            <w:r w:rsidRPr="00EA370D">
              <w:rPr>
                <w:rFonts w:ascii="Arial" w:eastAsia="Arial" w:hAnsi="Arial" w:cs="Arial"/>
                <w:sz w:val="18"/>
                <w:szCs w:val="18"/>
                <w:lang w:val="fr-FR"/>
              </w:rPr>
              <w:t>b</w:t>
            </w:r>
            <w:r w:rsidRPr="00EA370D">
              <w:rPr>
                <w:rFonts w:ascii="Arial" w:eastAsia="Arial" w:hAnsi="Arial" w:cs="Arial"/>
                <w:spacing w:val="-1"/>
                <w:sz w:val="18"/>
                <w:szCs w:val="18"/>
                <w:lang w:val="fr-FR"/>
              </w:rPr>
              <w:t>l</w:t>
            </w:r>
            <w:r w:rsidRPr="00EA370D">
              <w:rPr>
                <w:rFonts w:ascii="Arial" w:eastAsia="Arial" w:hAnsi="Arial" w:cs="Arial"/>
                <w:sz w:val="18"/>
                <w:szCs w:val="18"/>
                <w:lang w:val="fr-FR"/>
              </w:rPr>
              <w:t>es au</w:t>
            </w:r>
            <w:r w:rsidRPr="00EA370D">
              <w:rPr>
                <w:rFonts w:ascii="Arial" w:eastAsia="Arial" w:hAnsi="Arial" w:cs="Arial"/>
                <w:spacing w:val="-3"/>
                <w:sz w:val="18"/>
                <w:szCs w:val="18"/>
                <w:lang w:val="fr-FR"/>
              </w:rPr>
              <w:t xml:space="preserve"> </w:t>
            </w:r>
            <w:r w:rsidRPr="00EA370D">
              <w:rPr>
                <w:rFonts w:ascii="Arial" w:eastAsia="Arial" w:hAnsi="Arial" w:cs="Arial"/>
                <w:sz w:val="18"/>
                <w:szCs w:val="18"/>
                <w:lang w:val="fr-FR"/>
              </w:rPr>
              <w:t>To</w:t>
            </w:r>
            <w:r w:rsidRPr="00EA370D">
              <w:rPr>
                <w:rFonts w:ascii="Arial" w:eastAsia="Arial" w:hAnsi="Arial" w:cs="Arial"/>
                <w:spacing w:val="-2"/>
                <w:sz w:val="18"/>
                <w:szCs w:val="18"/>
                <w:lang w:val="fr-FR"/>
              </w:rPr>
              <w:t>g</w:t>
            </w:r>
            <w:r w:rsidRPr="00EA370D">
              <w:rPr>
                <w:rFonts w:ascii="Arial" w:eastAsia="Arial" w:hAnsi="Arial" w:cs="Arial"/>
                <w:sz w:val="18"/>
                <w:szCs w:val="18"/>
                <w:lang w:val="fr-FR"/>
              </w:rPr>
              <w:t>o</w:t>
            </w:r>
            <w:r>
              <w:rPr>
                <w:rFonts w:ascii="Arial" w:eastAsia="Arial" w:hAnsi="Arial" w:cs="Arial"/>
                <w:sz w:val="18"/>
                <w:szCs w:val="18"/>
                <w:lang w:val="fr-FR"/>
              </w:rPr>
              <w:t xml:space="preserve"> et l’opérationnalisation de l’</w:t>
            </w:r>
            <w:r w:rsidRPr="00EA370D">
              <w:rPr>
                <w:rFonts w:ascii="Arial" w:eastAsia="Arial" w:hAnsi="Arial" w:cs="Arial"/>
                <w:sz w:val="18"/>
                <w:szCs w:val="18"/>
                <w:lang w:val="fr-FR"/>
              </w:rPr>
              <w:t>Agence togolaise</w:t>
            </w:r>
            <w:r>
              <w:rPr>
                <w:rFonts w:ascii="Arial" w:eastAsia="Arial" w:hAnsi="Arial" w:cs="Arial"/>
                <w:sz w:val="18"/>
                <w:szCs w:val="18"/>
                <w:lang w:val="fr-FR"/>
              </w:rPr>
              <w:t xml:space="preserve"> </w:t>
            </w:r>
            <w:r w:rsidRPr="00EA370D">
              <w:rPr>
                <w:rFonts w:ascii="Arial" w:eastAsia="Arial" w:hAnsi="Arial" w:cs="Arial"/>
                <w:sz w:val="18"/>
                <w:szCs w:val="18"/>
                <w:lang w:val="fr-FR"/>
              </w:rPr>
              <w:t>d’électrification rurale et des énergies renou</w:t>
            </w:r>
            <w:r>
              <w:rPr>
                <w:rFonts w:ascii="Arial" w:eastAsia="Arial" w:hAnsi="Arial" w:cs="Arial"/>
                <w:sz w:val="18"/>
                <w:szCs w:val="18"/>
                <w:lang w:val="fr-FR"/>
              </w:rPr>
              <w:t>velables (AT2ER),</w:t>
            </w:r>
            <w:r w:rsidRPr="00EA370D">
              <w:rPr>
                <w:rFonts w:ascii="Arial" w:eastAsia="Arial" w:hAnsi="Arial" w:cs="Arial"/>
                <w:sz w:val="18"/>
                <w:szCs w:val="18"/>
                <w:lang w:val="fr-FR"/>
              </w:rPr>
              <w:t xml:space="preserve"> </w:t>
            </w:r>
          </w:p>
          <w:p w14:paraId="1E7A07C6" w14:textId="77777777" w:rsidR="00FA7052"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w:t>
            </w:r>
            <w:r w:rsidRPr="00EA370D">
              <w:rPr>
                <w:rFonts w:ascii="Arial" w:eastAsia="Arial" w:hAnsi="Arial" w:cs="Arial"/>
                <w:sz w:val="18"/>
                <w:szCs w:val="18"/>
                <w:lang w:val="fr-FR"/>
              </w:rPr>
              <w:t>la réhabilitation</w:t>
            </w:r>
            <w:r>
              <w:rPr>
                <w:rFonts w:ascii="Arial" w:eastAsia="Arial" w:hAnsi="Arial" w:cs="Arial"/>
                <w:sz w:val="18"/>
                <w:szCs w:val="18"/>
                <w:lang w:val="fr-FR"/>
              </w:rPr>
              <w:t xml:space="preserve"> </w:t>
            </w:r>
            <w:r w:rsidRPr="00EA370D">
              <w:rPr>
                <w:rFonts w:ascii="Arial" w:eastAsia="Arial" w:hAnsi="Arial" w:cs="Arial"/>
                <w:sz w:val="18"/>
                <w:szCs w:val="18"/>
                <w:lang w:val="fr-FR"/>
              </w:rPr>
              <w:t>du réseau électri</w:t>
            </w:r>
            <w:r>
              <w:rPr>
                <w:rFonts w:ascii="Arial" w:eastAsia="Arial" w:hAnsi="Arial" w:cs="Arial"/>
                <w:sz w:val="18"/>
                <w:szCs w:val="18"/>
                <w:lang w:val="fr-FR"/>
              </w:rPr>
              <w:t>que dans la ville de Lomé ;</w:t>
            </w:r>
            <w:r w:rsidRPr="00EA370D">
              <w:rPr>
                <w:rFonts w:ascii="Arial" w:eastAsia="Arial" w:hAnsi="Arial" w:cs="Arial"/>
                <w:sz w:val="18"/>
                <w:szCs w:val="18"/>
                <w:lang w:val="fr-FR"/>
              </w:rPr>
              <w:t xml:space="preserve"> l’élaboration d’un nouveau plan directeur du</w:t>
            </w:r>
            <w:r>
              <w:rPr>
                <w:rFonts w:ascii="Arial" w:eastAsia="Arial" w:hAnsi="Arial" w:cs="Arial"/>
                <w:sz w:val="18"/>
                <w:szCs w:val="18"/>
                <w:lang w:val="fr-FR"/>
              </w:rPr>
              <w:t xml:space="preserve"> </w:t>
            </w:r>
            <w:r w:rsidRPr="00EA370D">
              <w:rPr>
                <w:rFonts w:ascii="Arial" w:eastAsia="Arial" w:hAnsi="Arial" w:cs="Arial"/>
                <w:sz w:val="18"/>
                <w:szCs w:val="18"/>
                <w:lang w:val="fr-FR"/>
              </w:rPr>
              <w:t>se</w:t>
            </w:r>
            <w:r>
              <w:rPr>
                <w:rFonts w:ascii="Arial" w:eastAsia="Arial" w:hAnsi="Arial" w:cs="Arial"/>
                <w:sz w:val="18"/>
                <w:szCs w:val="18"/>
                <w:lang w:val="fr-FR"/>
              </w:rPr>
              <w:t xml:space="preserve">cteur de l’électricité et </w:t>
            </w:r>
            <w:r w:rsidRPr="00EA370D">
              <w:rPr>
                <w:rFonts w:ascii="Arial" w:eastAsia="Arial" w:hAnsi="Arial" w:cs="Arial"/>
                <w:sz w:val="18"/>
                <w:szCs w:val="18"/>
                <w:lang w:val="fr-FR"/>
              </w:rPr>
              <w:t>la réalisation d’une étude tarifaire pour réduire les coûts d’accès</w:t>
            </w:r>
            <w:r>
              <w:rPr>
                <w:rFonts w:ascii="Arial" w:eastAsia="Arial" w:hAnsi="Arial" w:cs="Arial"/>
                <w:sz w:val="18"/>
                <w:szCs w:val="18"/>
                <w:lang w:val="fr-FR"/>
              </w:rPr>
              <w:t xml:space="preserve"> </w:t>
            </w:r>
            <w:r w:rsidRPr="00EA370D">
              <w:rPr>
                <w:rFonts w:ascii="Arial" w:eastAsia="Arial" w:hAnsi="Arial" w:cs="Arial"/>
                <w:sz w:val="18"/>
                <w:szCs w:val="18"/>
                <w:lang w:val="fr-FR"/>
              </w:rPr>
              <w:t>à l’électricité.</w:t>
            </w:r>
          </w:p>
          <w:p w14:paraId="4A88F36E" w14:textId="77777777" w:rsidR="00FA7052" w:rsidRPr="00B46C19" w:rsidRDefault="00FA7052" w:rsidP="00EB7C28">
            <w:pPr>
              <w:spacing w:before="60" w:after="60"/>
              <w:jc w:val="both"/>
              <w:rPr>
                <w:lang w:val="fr-FR"/>
              </w:rPr>
            </w:pPr>
            <w:r>
              <w:rPr>
                <w:rFonts w:ascii="Arial" w:eastAsia="Arial" w:hAnsi="Arial" w:cs="Arial"/>
                <w:sz w:val="18"/>
                <w:szCs w:val="18"/>
                <w:lang w:val="fr-FR"/>
              </w:rPr>
              <w:t xml:space="preserve">-la mise en place du </w:t>
            </w:r>
            <w:r w:rsidRPr="00EA370D">
              <w:rPr>
                <w:rFonts w:ascii="Arial" w:eastAsia="Arial" w:hAnsi="Arial" w:cs="Arial"/>
                <w:sz w:val="18"/>
                <w:szCs w:val="18"/>
                <w:lang w:val="fr-FR"/>
              </w:rPr>
              <w:t>fonds d’accès à l’électricité</w:t>
            </w:r>
            <w:r>
              <w:rPr>
                <w:rFonts w:ascii="Arial" w:eastAsia="Arial" w:hAnsi="Arial" w:cs="Arial"/>
                <w:sz w:val="18"/>
                <w:szCs w:val="18"/>
                <w:lang w:val="fr-FR"/>
              </w:rPr>
              <w:t xml:space="preserve"> </w:t>
            </w:r>
            <w:r w:rsidRPr="00EA370D">
              <w:rPr>
                <w:rFonts w:ascii="Arial" w:eastAsia="Arial" w:hAnsi="Arial" w:cs="Arial"/>
                <w:sz w:val="18"/>
                <w:szCs w:val="18"/>
                <w:lang w:val="fr-FR"/>
              </w:rPr>
              <w:t>po</w:t>
            </w:r>
            <w:r>
              <w:rPr>
                <w:rFonts w:ascii="Arial" w:eastAsia="Arial" w:hAnsi="Arial" w:cs="Arial"/>
                <w:sz w:val="18"/>
                <w:szCs w:val="18"/>
                <w:lang w:val="fr-FR"/>
              </w:rPr>
              <w:t xml:space="preserve">ur tous dénommé « Fonds Tinga », </w:t>
            </w:r>
            <w:r w:rsidRPr="00EA370D">
              <w:rPr>
                <w:rFonts w:ascii="Arial" w:eastAsia="Arial" w:hAnsi="Arial" w:cs="Arial"/>
                <w:sz w:val="18"/>
                <w:szCs w:val="18"/>
                <w:lang w:val="fr-FR"/>
              </w:rPr>
              <w:t>le projet Cizo, la centrale photovoltaïque de Blitta (50 MW) la plus grande</w:t>
            </w:r>
            <w:r>
              <w:rPr>
                <w:rFonts w:ascii="Arial" w:eastAsia="Arial" w:hAnsi="Arial" w:cs="Arial"/>
                <w:sz w:val="18"/>
                <w:szCs w:val="18"/>
                <w:lang w:val="fr-FR"/>
              </w:rPr>
              <w:t xml:space="preserve"> </w:t>
            </w:r>
            <w:r w:rsidRPr="00EA370D">
              <w:rPr>
                <w:rFonts w:ascii="Arial" w:eastAsia="Arial" w:hAnsi="Arial" w:cs="Arial"/>
                <w:sz w:val="18"/>
                <w:szCs w:val="18"/>
                <w:lang w:val="fr-FR"/>
              </w:rPr>
              <w:t>de la sous-région ouest-africaine, la centrale thermique Kekeli de Lomé (65 MW), les minicentrales</w:t>
            </w:r>
            <w:r>
              <w:rPr>
                <w:rFonts w:ascii="Arial" w:eastAsia="Arial" w:hAnsi="Arial" w:cs="Arial"/>
                <w:sz w:val="18"/>
                <w:szCs w:val="18"/>
                <w:lang w:val="fr-FR"/>
              </w:rPr>
              <w:t xml:space="preserve"> </w:t>
            </w:r>
            <w:r w:rsidRPr="00EA370D">
              <w:rPr>
                <w:rFonts w:ascii="Arial" w:eastAsia="Arial" w:hAnsi="Arial" w:cs="Arial"/>
                <w:sz w:val="18"/>
                <w:szCs w:val="18"/>
                <w:lang w:val="fr-FR"/>
              </w:rPr>
              <w:t>solaires</w:t>
            </w:r>
            <w:r>
              <w:rPr>
                <w:rFonts w:ascii="Arial" w:eastAsia="Arial" w:hAnsi="Arial" w:cs="Arial"/>
                <w:sz w:val="18"/>
                <w:szCs w:val="18"/>
                <w:lang w:val="fr-FR"/>
              </w:rPr>
              <w:t>.</w:t>
            </w:r>
            <w:r w:rsidRPr="00B46C19">
              <w:rPr>
                <w:lang w:val="fr-FR"/>
              </w:rPr>
              <w:t xml:space="preserve"> </w:t>
            </w:r>
          </w:p>
          <w:p w14:paraId="02EFB2DF" w14:textId="77777777" w:rsidR="00FA7052" w:rsidRDefault="00FA7052" w:rsidP="00EB7C28">
            <w:pPr>
              <w:spacing w:before="60" w:after="60"/>
              <w:jc w:val="both"/>
              <w:rPr>
                <w:rFonts w:ascii="Arial" w:eastAsia="Arial" w:hAnsi="Arial" w:cs="Arial"/>
                <w:sz w:val="18"/>
                <w:szCs w:val="18"/>
                <w:lang w:val="fr-FR"/>
              </w:rPr>
            </w:pPr>
            <w:r w:rsidRPr="00EA370D">
              <w:rPr>
                <w:rFonts w:ascii="Arial" w:eastAsia="Arial" w:hAnsi="Arial" w:cs="Arial"/>
                <w:sz w:val="18"/>
                <w:szCs w:val="18"/>
                <w:lang w:val="fr-FR"/>
              </w:rPr>
              <w:t>La mise en œuvre de ces actions et réformes ont fait progresser la proportion de la population</w:t>
            </w:r>
            <w:r>
              <w:rPr>
                <w:rFonts w:ascii="Arial" w:eastAsia="Arial" w:hAnsi="Arial" w:cs="Arial"/>
                <w:sz w:val="18"/>
                <w:szCs w:val="18"/>
                <w:lang w:val="fr-FR"/>
              </w:rPr>
              <w:t xml:space="preserve"> </w:t>
            </w:r>
            <w:r w:rsidRPr="00EA370D">
              <w:rPr>
                <w:rFonts w:ascii="Arial" w:eastAsia="Arial" w:hAnsi="Arial" w:cs="Arial"/>
                <w:sz w:val="18"/>
                <w:szCs w:val="18"/>
                <w:lang w:val="fr-FR"/>
              </w:rPr>
              <w:t>ayant accès à l’électricité de 45,6% en 2018 à 58,1% en 2021. Par ailleurs, la proportion de</w:t>
            </w:r>
            <w:r>
              <w:rPr>
                <w:rFonts w:ascii="Arial" w:eastAsia="Arial" w:hAnsi="Arial" w:cs="Arial"/>
                <w:sz w:val="18"/>
                <w:szCs w:val="18"/>
                <w:lang w:val="fr-FR"/>
              </w:rPr>
              <w:t xml:space="preserve"> </w:t>
            </w:r>
            <w:r w:rsidRPr="00EA370D">
              <w:rPr>
                <w:rFonts w:ascii="Arial" w:eastAsia="Arial" w:hAnsi="Arial" w:cs="Arial"/>
                <w:sz w:val="18"/>
                <w:szCs w:val="18"/>
                <w:lang w:val="fr-FR"/>
              </w:rPr>
              <w:t>la population utilisant principalement des technologies propres est passée de 8,04% en</w:t>
            </w:r>
            <w:r>
              <w:rPr>
                <w:rFonts w:ascii="Arial" w:eastAsia="Arial" w:hAnsi="Arial" w:cs="Arial"/>
                <w:sz w:val="18"/>
                <w:szCs w:val="18"/>
                <w:lang w:val="fr-FR"/>
              </w:rPr>
              <w:t xml:space="preserve"> </w:t>
            </w:r>
            <w:r w:rsidRPr="00EA370D">
              <w:rPr>
                <w:rFonts w:ascii="Arial" w:eastAsia="Arial" w:hAnsi="Arial" w:cs="Arial"/>
                <w:sz w:val="18"/>
                <w:szCs w:val="18"/>
                <w:lang w:val="fr-FR"/>
              </w:rPr>
              <w:t xml:space="preserve">2018 à 10% en 2021. </w:t>
            </w:r>
          </w:p>
          <w:p w14:paraId="40ADC005" w14:textId="77777777" w:rsidR="00FA7052" w:rsidRPr="00EA370D" w:rsidRDefault="00FA7052" w:rsidP="00EB7C28">
            <w:pPr>
              <w:spacing w:before="60" w:after="60"/>
              <w:rPr>
                <w:rFonts w:ascii="Arial" w:eastAsia="Arial" w:hAnsi="Arial" w:cs="Arial"/>
                <w:sz w:val="18"/>
                <w:szCs w:val="18"/>
                <w:lang w:val="fr-FR"/>
              </w:rPr>
            </w:pPr>
          </w:p>
          <w:p w14:paraId="64AC63B2" w14:textId="77777777" w:rsidR="00FA7052" w:rsidRPr="0091087D" w:rsidRDefault="00FA7052" w:rsidP="00EB7C28">
            <w:pPr>
              <w:spacing w:before="60" w:after="60"/>
              <w:rPr>
                <w:rFonts w:ascii="Arial" w:eastAsia="Arial" w:hAnsi="Arial" w:cs="Arial"/>
                <w:sz w:val="18"/>
                <w:szCs w:val="18"/>
                <w:lang w:val="fr-FR"/>
              </w:rPr>
            </w:pPr>
          </w:p>
        </w:tc>
      </w:tr>
      <w:tr w:rsidR="00FA7052" w:rsidRPr="00043FE4" w14:paraId="5B720DE9" w14:textId="77777777" w:rsidTr="00EB7C28">
        <w:trPr>
          <w:trHeight w:val="20"/>
          <w:jc w:val="center"/>
        </w:trPr>
        <w:tc>
          <w:tcPr>
            <w:tcW w:w="2547" w:type="dxa"/>
            <w:tcMar>
              <w:left w:w="85" w:type="dxa"/>
              <w:right w:w="85" w:type="dxa"/>
            </w:tcMar>
            <w:vAlign w:val="center"/>
          </w:tcPr>
          <w:p w14:paraId="07FDDF6E" w14:textId="77777777" w:rsidR="00FA7052" w:rsidRPr="0097387E" w:rsidRDefault="00FA7052" w:rsidP="00EB7C28">
            <w:pPr>
              <w:spacing w:before="60" w:after="60"/>
              <w:rPr>
                <w:rFonts w:ascii="Arial" w:eastAsia="Arial" w:hAnsi="Arial" w:cs="Arial"/>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z w:val="18"/>
                <w:szCs w:val="18"/>
                <w:lang w:val="fr-FR"/>
              </w:rPr>
              <w:t>D</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8 :</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A</w:t>
            </w:r>
            <w:r w:rsidRPr="0097387E">
              <w:rPr>
                <w:rFonts w:ascii="Arial" w:eastAsia="Arial" w:hAnsi="Arial" w:cs="Arial"/>
                <w:b/>
                <w:sz w:val="18"/>
                <w:szCs w:val="18"/>
                <w:lang w:val="fr-FR"/>
              </w:rPr>
              <w:t>cc</w:t>
            </w:r>
            <w:r w:rsidRPr="0097387E">
              <w:rPr>
                <w:rFonts w:ascii="Arial" w:eastAsia="Arial" w:hAnsi="Arial" w:cs="Arial"/>
                <w:b/>
                <w:spacing w:val="-2"/>
                <w:sz w:val="18"/>
                <w:szCs w:val="18"/>
                <w:lang w:val="fr-FR"/>
              </w:rPr>
              <w:t>è</w:t>
            </w:r>
            <w:r w:rsidRPr="0097387E">
              <w:rPr>
                <w:rFonts w:ascii="Arial" w:eastAsia="Arial" w:hAnsi="Arial" w:cs="Arial"/>
                <w:b/>
                <w:sz w:val="18"/>
                <w:szCs w:val="18"/>
                <w:lang w:val="fr-FR"/>
              </w:rPr>
              <w:t>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à</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des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emp</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ois</w:t>
            </w:r>
            <w:r w:rsidRPr="0097387E">
              <w:rPr>
                <w:rFonts w:ascii="Arial" w:eastAsia="Arial" w:hAnsi="Arial" w:cs="Arial"/>
                <w:b/>
                <w:spacing w:val="-3"/>
                <w:sz w:val="18"/>
                <w:szCs w:val="18"/>
                <w:lang w:val="fr-FR"/>
              </w:rPr>
              <w:t xml:space="preserve"> </w:t>
            </w:r>
            <w:r w:rsidRPr="0097387E">
              <w:rPr>
                <w:rFonts w:ascii="Arial" w:eastAsia="Arial" w:hAnsi="Arial" w:cs="Arial"/>
                <w:b/>
                <w:sz w:val="18"/>
                <w:szCs w:val="18"/>
                <w:lang w:val="fr-FR"/>
              </w:rPr>
              <w:t>dé</w:t>
            </w:r>
            <w:r w:rsidRPr="0097387E">
              <w:rPr>
                <w:rFonts w:ascii="Arial" w:eastAsia="Arial" w:hAnsi="Arial" w:cs="Arial"/>
                <w:b/>
                <w:spacing w:val="-2"/>
                <w:sz w:val="18"/>
                <w:szCs w:val="18"/>
                <w:lang w:val="fr-FR"/>
              </w:rPr>
              <w:t>c</w:t>
            </w:r>
            <w:r w:rsidRPr="0097387E">
              <w:rPr>
                <w:rFonts w:ascii="Arial" w:eastAsia="Arial" w:hAnsi="Arial" w:cs="Arial"/>
                <w:b/>
                <w:sz w:val="18"/>
                <w:szCs w:val="18"/>
                <w:lang w:val="fr-FR"/>
              </w:rPr>
              <w:t>en</w:t>
            </w:r>
            <w:r w:rsidRPr="0097387E">
              <w:rPr>
                <w:rFonts w:ascii="Arial" w:eastAsia="Arial" w:hAnsi="Arial" w:cs="Arial"/>
                <w:b/>
                <w:spacing w:val="-1"/>
                <w:sz w:val="18"/>
                <w:szCs w:val="18"/>
                <w:lang w:val="fr-FR"/>
              </w:rPr>
              <w:t>t</w:t>
            </w:r>
            <w:r w:rsidRPr="0097387E">
              <w:rPr>
                <w:rFonts w:ascii="Arial" w:eastAsia="Arial" w:hAnsi="Arial" w:cs="Arial"/>
                <w:b/>
                <w:sz w:val="18"/>
                <w:szCs w:val="18"/>
                <w:lang w:val="fr-FR"/>
              </w:rPr>
              <w:t>s</w:t>
            </w:r>
          </w:p>
        </w:tc>
        <w:tc>
          <w:tcPr>
            <w:tcW w:w="6525" w:type="dxa"/>
            <w:tcMar>
              <w:left w:w="85" w:type="dxa"/>
              <w:right w:w="85" w:type="dxa"/>
            </w:tcMar>
            <w:vAlign w:val="center"/>
          </w:tcPr>
          <w:p w14:paraId="3171337D" w14:textId="77777777" w:rsidR="00FA7052" w:rsidRPr="0091087D" w:rsidRDefault="00FA7052" w:rsidP="00EB7C28">
            <w:pPr>
              <w:pStyle w:val="Paragraphedeliste"/>
              <w:numPr>
                <w:ilvl w:val="0"/>
                <w:numId w:val="75"/>
              </w:numPr>
              <w:spacing w:before="60" w:after="60"/>
              <w:ind w:left="113" w:hanging="170"/>
              <w:jc w:val="both"/>
              <w:rPr>
                <w:rFonts w:ascii="Arial" w:eastAsia="Arial" w:hAnsi="Arial" w:cs="Arial"/>
                <w:sz w:val="18"/>
                <w:szCs w:val="18"/>
                <w:lang w:val="fr-FR"/>
              </w:rPr>
            </w:pPr>
            <w:r w:rsidRPr="0091087D">
              <w:rPr>
                <w:rFonts w:ascii="Arial" w:eastAsia="Arial" w:hAnsi="Arial" w:cs="Arial"/>
                <w:sz w:val="18"/>
                <w:szCs w:val="18"/>
                <w:lang w:val="fr-FR"/>
              </w:rPr>
              <w:t>Ad</w:t>
            </w:r>
            <w:r w:rsidRPr="0091087D">
              <w:rPr>
                <w:rFonts w:ascii="Arial" w:eastAsia="Arial" w:hAnsi="Arial" w:cs="Arial"/>
                <w:spacing w:val="-2"/>
                <w:sz w:val="18"/>
                <w:szCs w:val="18"/>
                <w:lang w:val="fr-FR"/>
              </w:rPr>
              <w:t>o</w:t>
            </w:r>
            <w:r w:rsidRPr="0091087D">
              <w:rPr>
                <w:rFonts w:ascii="Arial" w:eastAsia="Arial" w:hAnsi="Arial" w:cs="Arial"/>
                <w:sz w:val="18"/>
                <w:szCs w:val="18"/>
                <w:lang w:val="fr-FR"/>
              </w:rPr>
              <w:t>p</w:t>
            </w:r>
            <w:r w:rsidRPr="0091087D">
              <w:rPr>
                <w:rFonts w:ascii="Arial" w:eastAsia="Arial" w:hAnsi="Arial" w:cs="Arial"/>
                <w:spacing w:val="-1"/>
                <w:sz w:val="18"/>
                <w:szCs w:val="18"/>
                <w:lang w:val="fr-FR"/>
              </w:rPr>
              <w:t>t</w:t>
            </w:r>
            <w:r w:rsidRPr="0091087D">
              <w:rPr>
                <w:rFonts w:ascii="Arial" w:eastAsia="Arial" w:hAnsi="Arial" w:cs="Arial"/>
                <w:spacing w:val="1"/>
                <w:sz w:val="18"/>
                <w:szCs w:val="18"/>
                <w:lang w:val="fr-FR"/>
              </w:rPr>
              <w:t>i</w:t>
            </w:r>
            <w:r w:rsidRPr="0091087D">
              <w:rPr>
                <w:rFonts w:ascii="Arial" w:eastAsia="Arial" w:hAnsi="Arial" w:cs="Arial"/>
                <w:spacing w:val="-2"/>
                <w:sz w:val="18"/>
                <w:szCs w:val="18"/>
                <w:lang w:val="fr-FR"/>
              </w:rPr>
              <w:t>o</w:t>
            </w:r>
            <w:r w:rsidRPr="0091087D">
              <w:rPr>
                <w:rFonts w:ascii="Arial" w:eastAsia="Arial" w:hAnsi="Arial" w:cs="Arial"/>
                <w:sz w:val="18"/>
                <w:szCs w:val="18"/>
                <w:lang w:val="fr-FR"/>
              </w:rPr>
              <w:t>n</w:t>
            </w:r>
            <w:r w:rsidRPr="0091087D">
              <w:rPr>
                <w:rFonts w:ascii="Arial" w:eastAsia="Arial" w:hAnsi="Arial" w:cs="Arial"/>
                <w:spacing w:val="26"/>
                <w:sz w:val="18"/>
                <w:szCs w:val="18"/>
                <w:lang w:val="fr-FR"/>
              </w:rPr>
              <w:t xml:space="preserve"> </w:t>
            </w:r>
            <w:r w:rsidRPr="0091087D">
              <w:rPr>
                <w:rFonts w:ascii="Arial" w:eastAsia="Arial" w:hAnsi="Arial" w:cs="Arial"/>
                <w:sz w:val="18"/>
                <w:szCs w:val="18"/>
                <w:lang w:val="fr-FR"/>
              </w:rPr>
              <w:t>en</w:t>
            </w:r>
            <w:r w:rsidRPr="0091087D">
              <w:rPr>
                <w:rFonts w:ascii="Arial" w:eastAsia="Arial" w:hAnsi="Arial" w:cs="Arial"/>
                <w:spacing w:val="26"/>
                <w:sz w:val="18"/>
                <w:szCs w:val="18"/>
                <w:lang w:val="fr-FR"/>
              </w:rPr>
              <w:t xml:space="preserve"> </w:t>
            </w:r>
            <w:r w:rsidRPr="0091087D">
              <w:rPr>
                <w:rFonts w:ascii="Arial" w:eastAsia="Arial" w:hAnsi="Arial" w:cs="Arial"/>
                <w:sz w:val="18"/>
                <w:szCs w:val="18"/>
                <w:lang w:val="fr-FR"/>
              </w:rPr>
              <w:t>20</w:t>
            </w:r>
            <w:r w:rsidRPr="0091087D">
              <w:rPr>
                <w:rFonts w:ascii="Arial" w:eastAsia="Arial" w:hAnsi="Arial" w:cs="Arial"/>
                <w:spacing w:val="-2"/>
                <w:sz w:val="18"/>
                <w:szCs w:val="18"/>
                <w:lang w:val="fr-FR"/>
              </w:rPr>
              <w:t>1</w:t>
            </w:r>
            <w:r w:rsidRPr="0091087D">
              <w:rPr>
                <w:rFonts w:ascii="Arial" w:eastAsia="Arial" w:hAnsi="Arial" w:cs="Arial"/>
                <w:sz w:val="18"/>
                <w:szCs w:val="18"/>
                <w:lang w:val="fr-FR"/>
              </w:rPr>
              <w:t>4</w:t>
            </w:r>
            <w:r w:rsidRPr="0091087D">
              <w:rPr>
                <w:rFonts w:ascii="Arial" w:eastAsia="Arial" w:hAnsi="Arial" w:cs="Arial"/>
                <w:spacing w:val="26"/>
                <w:sz w:val="18"/>
                <w:szCs w:val="18"/>
                <w:lang w:val="fr-FR"/>
              </w:rPr>
              <w:t xml:space="preserve"> </w:t>
            </w:r>
            <w:r w:rsidRPr="0091087D">
              <w:rPr>
                <w:rFonts w:ascii="Arial" w:eastAsia="Arial" w:hAnsi="Arial" w:cs="Arial"/>
                <w:sz w:val="18"/>
                <w:szCs w:val="18"/>
                <w:lang w:val="fr-FR"/>
              </w:rPr>
              <w:t>d</w:t>
            </w:r>
            <w:r w:rsidRPr="0091087D">
              <w:rPr>
                <w:rFonts w:ascii="Arial" w:eastAsia="Arial" w:hAnsi="Arial" w:cs="Arial"/>
                <w:spacing w:val="1"/>
                <w:sz w:val="18"/>
                <w:szCs w:val="18"/>
                <w:lang w:val="fr-FR"/>
              </w:rPr>
              <w:t>’</w:t>
            </w:r>
            <w:r w:rsidRPr="0091087D">
              <w:rPr>
                <w:rFonts w:ascii="Arial" w:eastAsia="Arial" w:hAnsi="Arial" w:cs="Arial"/>
                <w:spacing w:val="-2"/>
                <w:sz w:val="18"/>
                <w:szCs w:val="18"/>
                <w:lang w:val="fr-FR"/>
              </w:rPr>
              <w:t>u</w:t>
            </w:r>
            <w:r w:rsidRPr="0091087D">
              <w:rPr>
                <w:rFonts w:ascii="Arial" w:eastAsia="Arial" w:hAnsi="Arial" w:cs="Arial"/>
                <w:sz w:val="18"/>
                <w:szCs w:val="18"/>
                <w:lang w:val="fr-FR"/>
              </w:rPr>
              <w:t>ne</w:t>
            </w:r>
            <w:r w:rsidRPr="0091087D">
              <w:rPr>
                <w:rFonts w:ascii="Arial" w:eastAsia="Arial" w:hAnsi="Arial" w:cs="Arial"/>
                <w:spacing w:val="24"/>
                <w:sz w:val="18"/>
                <w:szCs w:val="18"/>
                <w:lang w:val="fr-FR"/>
              </w:rPr>
              <w:t xml:space="preserve"> </w:t>
            </w:r>
            <w:r w:rsidRPr="0091087D">
              <w:rPr>
                <w:rFonts w:ascii="Arial" w:eastAsia="Arial" w:hAnsi="Arial" w:cs="Arial"/>
                <w:sz w:val="18"/>
                <w:szCs w:val="18"/>
                <w:lang w:val="fr-FR"/>
              </w:rPr>
              <w:t>po</w:t>
            </w:r>
            <w:r w:rsidRPr="0091087D">
              <w:rPr>
                <w:rFonts w:ascii="Arial" w:eastAsia="Arial" w:hAnsi="Arial" w:cs="Arial"/>
                <w:spacing w:val="-1"/>
                <w:sz w:val="18"/>
                <w:szCs w:val="18"/>
                <w:lang w:val="fr-FR"/>
              </w:rPr>
              <w:t>l</w:t>
            </w:r>
            <w:r w:rsidRPr="0091087D">
              <w:rPr>
                <w:rFonts w:ascii="Arial" w:eastAsia="Arial" w:hAnsi="Arial" w:cs="Arial"/>
                <w:spacing w:val="1"/>
                <w:sz w:val="18"/>
                <w:szCs w:val="18"/>
                <w:lang w:val="fr-FR"/>
              </w:rPr>
              <w:t>i</w:t>
            </w:r>
            <w:r w:rsidRPr="0091087D">
              <w:rPr>
                <w:rFonts w:ascii="Arial" w:eastAsia="Arial" w:hAnsi="Arial" w:cs="Arial"/>
                <w:spacing w:val="-1"/>
                <w:sz w:val="18"/>
                <w:szCs w:val="18"/>
                <w:lang w:val="fr-FR"/>
              </w:rPr>
              <w:t>t</w:t>
            </w:r>
            <w:r w:rsidRPr="0091087D">
              <w:rPr>
                <w:rFonts w:ascii="Arial" w:eastAsia="Arial" w:hAnsi="Arial" w:cs="Arial"/>
                <w:spacing w:val="1"/>
                <w:sz w:val="18"/>
                <w:szCs w:val="18"/>
                <w:lang w:val="fr-FR"/>
              </w:rPr>
              <w:t>i</w:t>
            </w:r>
            <w:r w:rsidRPr="0091087D">
              <w:rPr>
                <w:rFonts w:ascii="Arial" w:eastAsia="Arial" w:hAnsi="Arial" w:cs="Arial"/>
                <w:spacing w:val="-2"/>
                <w:sz w:val="18"/>
                <w:szCs w:val="18"/>
                <w:lang w:val="fr-FR"/>
              </w:rPr>
              <w:t>q</w:t>
            </w:r>
            <w:r w:rsidRPr="0091087D">
              <w:rPr>
                <w:rFonts w:ascii="Arial" w:eastAsia="Arial" w:hAnsi="Arial" w:cs="Arial"/>
                <w:sz w:val="18"/>
                <w:szCs w:val="18"/>
                <w:lang w:val="fr-FR"/>
              </w:rPr>
              <w:t>ue</w:t>
            </w:r>
            <w:r w:rsidRPr="0091087D">
              <w:rPr>
                <w:rFonts w:ascii="Arial" w:eastAsia="Arial" w:hAnsi="Arial" w:cs="Arial"/>
                <w:spacing w:val="26"/>
                <w:sz w:val="18"/>
                <w:szCs w:val="18"/>
                <w:lang w:val="fr-FR"/>
              </w:rPr>
              <w:t xml:space="preserve"> </w:t>
            </w:r>
            <w:r w:rsidRPr="0091087D">
              <w:rPr>
                <w:rFonts w:ascii="Arial" w:eastAsia="Arial" w:hAnsi="Arial" w:cs="Arial"/>
                <w:sz w:val="18"/>
                <w:szCs w:val="18"/>
                <w:lang w:val="fr-FR"/>
              </w:rPr>
              <w:t>na</w:t>
            </w:r>
            <w:r w:rsidRPr="0091087D">
              <w:rPr>
                <w:rFonts w:ascii="Arial" w:eastAsia="Arial" w:hAnsi="Arial" w:cs="Arial"/>
                <w:spacing w:val="-3"/>
                <w:sz w:val="18"/>
                <w:szCs w:val="18"/>
                <w:lang w:val="fr-FR"/>
              </w:rPr>
              <w:t>t</w:t>
            </w:r>
            <w:r w:rsidRPr="0091087D">
              <w:rPr>
                <w:rFonts w:ascii="Arial" w:eastAsia="Arial" w:hAnsi="Arial" w:cs="Arial"/>
                <w:spacing w:val="1"/>
                <w:sz w:val="18"/>
                <w:szCs w:val="18"/>
                <w:lang w:val="fr-FR"/>
              </w:rPr>
              <w:t>i</w:t>
            </w:r>
            <w:r w:rsidRPr="0091087D">
              <w:rPr>
                <w:rFonts w:ascii="Arial" w:eastAsia="Arial" w:hAnsi="Arial" w:cs="Arial"/>
                <w:sz w:val="18"/>
                <w:szCs w:val="18"/>
                <w:lang w:val="fr-FR"/>
              </w:rPr>
              <w:t>o</w:t>
            </w:r>
            <w:r w:rsidRPr="0091087D">
              <w:rPr>
                <w:rFonts w:ascii="Arial" w:eastAsia="Arial" w:hAnsi="Arial" w:cs="Arial"/>
                <w:spacing w:val="-2"/>
                <w:sz w:val="18"/>
                <w:szCs w:val="18"/>
                <w:lang w:val="fr-FR"/>
              </w:rPr>
              <w:t>n</w:t>
            </w:r>
            <w:r w:rsidRPr="0091087D">
              <w:rPr>
                <w:rFonts w:ascii="Arial" w:eastAsia="Arial" w:hAnsi="Arial" w:cs="Arial"/>
                <w:sz w:val="18"/>
                <w:szCs w:val="18"/>
                <w:lang w:val="fr-FR"/>
              </w:rPr>
              <w:t>a</w:t>
            </w:r>
            <w:r w:rsidRPr="0091087D">
              <w:rPr>
                <w:rFonts w:ascii="Arial" w:eastAsia="Arial" w:hAnsi="Arial" w:cs="Arial"/>
                <w:spacing w:val="1"/>
                <w:sz w:val="18"/>
                <w:szCs w:val="18"/>
                <w:lang w:val="fr-FR"/>
              </w:rPr>
              <w:t>l</w:t>
            </w:r>
            <w:r w:rsidRPr="0091087D">
              <w:rPr>
                <w:rFonts w:ascii="Arial" w:eastAsia="Arial" w:hAnsi="Arial" w:cs="Arial"/>
                <w:sz w:val="18"/>
                <w:szCs w:val="18"/>
                <w:lang w:val="fr-FR"/>
              </w:rPr>
              <w:t>e</w:t>
            </w:r>
            <w:r w:rsidRPr="0091087D">
              <w:rPr>
                <w:rFonts w:ascii="Arial" w:eastAsia="Arial" w:hAnsi="Arial" w:cs="Arial"/>
                <w:spacing w:val="26"/>
                <w:sz w:val="18"/>
                <w:szCs w:val="18"/>
                <w:lang w:val="fr-FR"/>
              </w:rPr>
              <w:t xml:space="preserve"> </w:t>
            </w:r>
            <w:r w:rsidRPr="0091087D">
              <w:rPr>
                <w:rFonts w:ascii="Arial" w:eastAsia="Arial" w:hAnsi="Arial" w:cs="Arial"/>
                <w:spacing w:val="-2"/>
                <w:sz w:val="18"/>
                <w:szCs w:val="18"/>
                <w:lang w:val="fr-FR"/>
              </w:rPr>
              <w:t>d</w:t>
            </w:r>
            <w:r w:rsidRPr="0091087D">
              <w:rPr>
                <w:rFonts w:ascii="Arial" w:eastAsia="Arial" w:hAnsi="Arial" w:cs="Arial"/>
                <w:sz w:val="18"/>
                <w:szCs w:val="18"/>
                <w:lang w:val="fr-FR"/>
              </w:rPr>
              <w:t>e</w:t>
            </w:r>
            <w:r w:rsidRPr="0091087D">
              <w:rPr>
                <w:rFonts w:ascii="Arial" w:eastAsia="Arial" w:hAnsi="Arial" w:cs="Arial"/>
                <w:spacing w:val="26"/>
                <w:sz w:val="18"/>
                <w:szCs w:val="18"/>
                <w:lang w:val="fr-FR"/>
              </w:rPr>
              <w:t xml:space="preserve"> </w:t>
            </w:r>
            <w:r w:rsidRPr="0091087D">
              <w:rPr>
                <w:rFonts w:ascii="Arial" w:eastAsia="Arial" w:hAnsi="Arial" w:cs="Arial"/>
                <w:spacing w:val="1"/>
                <w:sz w:val="18"/>
                <w:szCs w:val="18"/>
                <w:lang w:val="fr-FR"/>
              </w:rPr>
              <w:t>l</w:t>
            </w:r>
            <w:r w:rsidRPr="0091087D">
              <w:rPr>
                <w:rFonts w:ascii="Arial" w:eastAsia="Arial" w:hAnsi="Arial" w:cs="Arial"/>
                <w:spacing w:val="-1"/>
                <w:sz w:val="18"/>
                <w:szCs w:val="18"/>
                <w:lang w:val="fr-FR"/>
              </w:rPr>
              <w:t>’</w:t>
            </w:r>
            <w:r w:rsidRPr="0091087D">
              <w:rPr>
                <w:rFonts w:ascii="Arial" w:eastAsia="Arial" w:hAnsi="Arial" w:cs="Arial"/>
                <w:spacing w:val="-2"/>
                <w:sz w:val="18"/>
                <w:szCs w:val="18"/>
                <w:lang w:val="fr-FR"/>
              </w:rPr>
              <w:t>e</w:t>
            </w:r>
            <w:r w:rsidRPr="0091087D">
              <w:rPr>
                <w:rFonts w:ascii="Arial" w:eastAsia="Arial" w:hAnsi="Arial" w:cs="Arial"/>
                <w:spacing w:val="1"/>
                <w:sz w:val="18"/>
                <w:szCs w:val="18"/>
                <w:lang w:val="fr-FR"/>
              </w:rPr>
              <w:t>m</w:t>
            </w:r>
            <w:r w:rsidRPr="0091087D">
              <w:rPr>
                <w:rFonts w:ascii="Arial" w:eastAsia="Arial" w:hAnsi="Arial" w:cs="Arial"/>
                <w:spacing w:val="-2"/>
                <w:sz w:val="18"/>
                <w:szCs w:val="18"/>
                <w:lang w:val="fr-FR"/>
              </w:rPr>
              <w:t>p</w:t>
            </w:r>
            <w:r w:rsidRPr="0091087D">
              <w:rPr>
                <w:rFonts w:ascii="Arial" w:eastAsia="Arial" w:hAnsi="Arial" w:cs="Arial"/>
                <w:spacing w:val="1"/>
                <w:sz w:val="18"/>
                <w:szCs w:val="18"/>
                <w:lang w:val="fr-FR"/>
              </w:rPr>
              <w:t>l</w:t>
            </w:r>
            <w:r w:rsidRPr="0091087D">
              <w:rPr>
                <w:rFonts w:ascii="Arial" w:eastAsia="Arial" w:hAnsi="Arial" w:cs="Arial"/>
                <w:spacing w:val="-2"/>
                <w:sz w:val="18"/>
                <w:szCs w:val="18"/>
                <w:lang w:val="fr-FR"/>
              </w:rPr>
              <w:t>o</w:t>
            </w:r>
            <w:r w:rsidRPr="0091087D">
              <w:rPr>
                <w:rFonts w:ascii="Arial" w:eastAsia="Arial" w:hAnsi="Arial" w:cs="Arial"/>
                <w:sz w:val="18"/>
                <w:szCs w:val="18"/>
                <w:lang w:val="fr-FR"/>
              </w:rPr>
              <w:t>i</w:t>
            </w:r>
            <w:r w:rsidRPr="0091087D">
              <w:rPr>
                <w:rFonts w:ascii="Arial" w:eastAsia="Arial" w:hAnsi="Arial" w:cs="Arial"/>
                <w:spacing w:val="27"/>
                <w:sz w:val="18"/>
                <w:szCs w:val="18"/>
                <w:lang w:val="fr-FR"/>
              </w:rPr>
              <w:t xml:space="preserve"> </w:t>
            </w:r>
            <w:r w:rsidRPr="0091087D">
              <w:rPr>
                <w:rFonts w:ascii="Arial" w:eastAsia="Arial" w:hAnsi="Arial" w:cs="Arial"/>
                <w:sz w:val="18"/>
                <w:szCs w:val="18"/>
                <w:lang w:val="fr-FR"/>
              </w:rPr>
              <w:t>et</w:t>
            </w:r>
            <w:r w:rsidRPr="0091087D">
              <w:rPr>
                <w:rFonts w:ascii="Arial" w:eastAsia="Arial" w:hAnsi="Arial" w:cs="Arial"/>
                <w:spacing w:val="25"/>
                <w:sz w:val="18"/>
                <w:szCs w:val="18"/>
                <w:lang w:val="fr-FR"/>
              </w:rPr>
              <w:t xml:space="preserve"> </w:t>
            </w:r>
            <w:r w:rsidRPr="0091087D">
              <w:rPr>
                <w:rFonts w:ascii="Arial" w:eastAsia="Arial" w:hAnsi="Arial" w:cs="Arial"/>
                <w:sz w:val="18"/>
                <w:szCs w:val="18"/>
                <w:lang w:val="fr-FR"/>
              </w:rPr>
              <w:t>un</w:t>
            </w:r>
            <w:r w:rsidRPr="0091087D">
              <w:rPr>
                <w:rFonts w:ascii="Arial" w:eastAsia="Arial" w:hAnsi="Arial" w:cs="Arial"/>
                <w:spacing w:val="26"/>
                <w:sz w:val="18"/>
                <w:szCs w:val="18"/>
                <w:lang w:val="fr-FR"/>
              </w:rPr>
              <w:t xml:space="preserve"> </w:t>
            </w:r>
            <w:r w:rsidRPr="0091087D">
              <w:rPr>
                <w:rFonts w:ascii="Arial" w:eastAsia="Arial" w:hAnsi="Arial" w:cs="Arial"/>
                <w:sz w:val="18"/>
                <w:szCs w:val="18"/>
                <w:lang w:val="fr-FR"/>
              </w:rPr>
              <w:t>p</w:t>
            </w:r>
            <w:r w:rsidRPr="0091087D">
              <w:rPr>
                <w:rFonts w:ascii="Arial" w:eastAsia="Arial" w:hAnsi="Arial" w:cs="Arial"/>
                <w:spacing w:val="1"/>
                <w:sz w:val="18"/>
                <w:szCs w:val="18"/>
                <w:lang w:val="fr-FR"/>
              </w:rPr>
              <w:t>l</w:t>
            </w:r>
            <w:r w:rsidRPr="0091087D">
              <w:rPr>
                <w:rFonts w:ascii="Arial" w:eastAsia="Arial" w:hAnsi="Arial" w:cs="Arial"/>
                <w:spacing w:val="-2"/>
                <w:sz w:val="18"/>
                <w:szCs w:val="18"/>
                <w:lang w:val="fr-FR"/>
              </w:rPr>
              <w:t>a</w:t>
            </w:r>
            <w:r w:rsidRPr="0091087D">
              <w:rPr>
                <w:rFonts w:ascii="Arial" w:eastAsia="Arial" w:hAnsi="Arial" w:cs="Arial"/>
                <w:sz w:val="18"/>
                <w:szCs w:val="18"/>
                <w:lang w:val="fr-FR"/>
              </w:rPr>
              <w:t>n</w:t>
            </w:r>
            <w:r w:rsidRPr="0091087D">
              <w:rPr>
                <w:rFonts w:ascii="Arial" w:eastAsia="Arial" w:hAnsi="Arial" w:cs="Arial"/>
                <w:spacing w:val="26"/>
                <w:sz w:val="18"/>
                <w:szCs w:val="18"/>
                <w:lang w:val="fr-FR"/>
              </w:rPr>
              <w:t xml:space="preserve"> </w:t>
            </w:r>
            <w:r w:rsidRPr="0091087D">
              <w:rPr>
                <w:rFonts w:ascii="Arial" w:eastAsia="Arial" w:hAnsi="Arial" w:cs="Arial"/>
                <w:sz w:val="18"/>
                <w:szCs w:val="18"/>
                <w:lang w:val="fr-FR"/>
              </w:rPr>
              <w:t>s</w:t>
            </w:r>
            <w:r w:rsidRPr="0091087D">
              <w:rPr>
                <w:rFonts w:ascii="Arial" w:eastAsia="Arial" w:hAnsi="Arial" w:cs="Arial"/>
                <w:spacing w:val="-1"/>
                <w:sz w:val="18"/>
                <w:szCs w:val="18"/>
                <w:lang w:val="fr-FR"/>
              </w:rPr>
              <w:t>tr</w:t>
            </w:r>
            <w:r w:rsidRPr="0091087D">
              <w:rPr>
                <w:rFonts w:ascii="Arial" w:eastAsia="Arial" w:hAnsi="Arial" w:cs="Arial"/>
                <w:sz w:val="18"/>
                <w:szCs w:val="18"/>
                <w:lang w:val="fr-FR"/>
              </w:rPr>
              <w:t>a</w:t>
            </w:r>
            <w:r w:rsidRPr="0091087D">
              <w:rPr>
                <w:rFonts w:ascii="Arial" w:eastAsia="Arial" w:hAnsi="Arial" w:cs="Arial"/>
                <w:spacing w:val="-1"/>
                <w:sz w:val="18"/>
                <w:szCs w:val="18"/>
                <w:lang w:val="fr-FR"/>
              </w:rPr>
              <w:t>t</w:t>
            </w:r>
            <w:r w:rsidRPr="0091087D">
              <w:rPr>
                <w:rFonts w:ascii="Arial" w:eastAsia="Arial" w:hAnsi="Arial" w:cs="Arial"/>
                <w:sz w:val="18"/>
                <w:szCs w:val="18"/>
                <w:lang w:val="fr-FR"/>
              </w:rPr>
              <w:t>ég</w:t>
            </w:r>
            <w:r w:rsidRPr="0091087D">
              <w:rPr>
                <w:rFonts w:ascii="Arial" w:eastAsia="Arial" w:hAnsi="Arial" w:cs="Arial"/>
                <w:spacing w:val="-1"/>
                <w:sz w:val="18"/>
                <w:szCs w:val="18"/>
                <w:lang w:val="fr-FR"/>
              </w:rPr>
              <w:t>i</w:t>
            </w:r>
            <w:r w:rsidRPr="0091087D">
              <w:rPr>
                <w:rFonts w:ascii="Arial" w:eastAsia="Arial" w:hAnsi="Arial" w:cs="Arial"/>
                <w:spacing w:val="-2"/>
                <w:sz w:val="18"/>
                <w:szCs w:val="18"/>
                <w:lang w:val="fr-FR"/>
              </w:rPr>
              <w:t>q</w:t>
            </w:r>
            <w:r w:rsidRPr="0091087D">
              <w:rPr>
                <w:rFonts w:ascii="Arial" w:eastAsia="Arial" w:hAnsi="Arial" w:cs="Arial"/>
                <w:sz w:val="18"/>
                <w:szCs w:val="18"/>
                <w:lang w:val="fr-FR"/>
              </w:rPr>
              <w:t>ue na</w:t>
            </w:r>
            <w:r w:rsidRPr="0091087D">
              <w:rPr>
                <w:rFonts w:ascii="Arial" w:eastAsia="Arial" w:hAnsi="Arial" w:cs="Arial"/>
                <w:spacing w:val="-1"/>
                <w:sz w:val="18"/>
                <w:szCs w:val="18"/>
                <w:lang w:val="fr-FR"/>
              </w:rPr>
              <w:t>t</w:t>
            </w:r>
            <w:r w:rsidRPr="0091087D">
              <w:rPr>
                <w:rFonts w:ascii="Arial" w:eastAsia="Arial" w:hAnsi="Arial" w:cs="Arial"/>
                <w:spacing w:val="1"/>
                <w:sz w:val="18"/>
                <w:szCs w:val="18"/>
                <w:lang w:val="fr-FR"/>
              </w:rPr>
              <w:t>i</w:t>
            </w:r>
            <w:r w:rsidRPr="0091087D">
              <w:rPr>
                <w:rFonts w:ascii="Arial" w:eastAsia="Arial" w:hAnsi="Arial" w:cs="Arial"/>
                <w:spacing w:val="-2"/>
                <w:sz w:val="18"/>
                <w:szCs w:val="18"/>
                <w:lang w:val="fr-FR"/>
              </w:rPr>
              <w:t>o</w:t>
            </w:r>
            <w:r w:rsidRPr="0091087D">
              <w:rPr>
                <w:rFonts w:ascii="Arial" w:eastAsia="Arial" w:hAnsi="Arial" w:cs="Arial"/>
                <w:sz w:val="18"/>
                <w:szCs w:val="18"/>
                <w:lang w:val="fr-FR"/>
              </w:rPr>
              <w:t>nal</w:t>
            </w:r>
            <w:r w:rsidRPr="0091087D">
              <w:rPr>
                <w:rFonts w:ascii="Arial" w:eastAsia="Arial" w:hAnsi="Arial" w:cs="Arial"/>
                <w:spacing w:val="1"/>
                <w:sz w:val="18"/>
                <w:szCs w:val="18"/>
                <w:lang w:val="fr-FR"/>
              </w:rPr>
              <w:t xml:space="preserve"> </w:t>
            </w:r>
            <w:r w:rsidRPr="0091087D">
              <w:rPr>
                <w:rFonts w:ascii="Arial" w:eastAsia="Arial" w:hAnsi="Arial" w:cs="Arial"/>
                <w:spacing w:val="-2"/>
                <w:sz w:val="18"/>
                <w:szCs w:val="18"/>
                <w:lang w:val="fr-FR"/>
              </w:rPr>
              <w:t>p</w:t>
            </w:r>
            <w:r w:rsidRPr="0091087D">
              <w:rPr>
                <w:rFonts w:ascii="Arial" w:eastAsia="Arial" w:hAnsi="Arial" w:cs="Arial"/>
                <w:sz w:val="18"/>
                <w:szCs w:val="18"/>
                <w:lang w:val="fr-FR"/>
              </w:rPr>
              <w:t>our</w:t>
            </w:r>
            <w:r w:rsidRPr="0091087D">
              <w:rPr>
                <w:rFonts w:ascii="Arial" w:eastAsia="Arial" w:hAnsi="Arial" w:cs="Arial"/>
                <w:spacing w:val="-1"/>
                <w:sz w:val="18"/>
                <w:szCs w:val="18"/>
                <w:lang w:val="fr-FR"/>
              </w:rPr>
              <w:t xml:space="preserve"> l</w:t>
            </w:r>
            <w:r w:rsidRPr="0091087D">
              <w:rPr>
                <w:rFonts w:ascii="Arial" w:eastAsia="Arial" w:hAnsi="Arial" w:cs="Arial"/>
                <w:spacing w:val="1"/>
                <w:sz w:val="18"/>
                <w:szCs w:val="18"/>
                <w:lang w:val="fr-FR"/>
              </w:rPr>
              <w:t>’</w:t>
            </w:r>
            <w:r w:rsidRPr="0091087D">
              <w:rPr>
                <w:rFonts w:ascii="Arial" w:eastAsia="Arial" w:hAnsi="Arial" w:cs="Arial"/>
                <w:spacing w:val="-2"/>
                <w:sz w:val="18"/>
                <w:szCs w:val="18"/>
                <w:lang w:val="fr-FR"/>
              </w:rPr>
              <w:t>e</w:t>
            </w:r>
            <w:r w:rsidRPr="0091087D">
              <w:rPr>
                <w:rFonts w:ascii="Arial" w:eastAsia="Arial" w:hAnsi="Arial" w:cs="Arial"/>
                <w:spacing w:val="-1"/>
                <w:sz w:val="18"/>
                <w:szCs w:val="18"/>
                <w:lang w:val="fr-FR"/>
              </w:rPr>
              <w:t>m</w:t>
            </w:r>
            <w:r w:rsidRPr="0091087D">
              <w:rPr>
                <w:rFonts w:ascii="Arial" w:eastAsia="Arial" w:hAnsi="Arial" w:cs="Arial"/>
                <w:sz w:val="18"/>
                <w:szCs w:val="18"/>
                <w:lang w:val="fr-FR"/>
              </w:rPr>
              <w:t>p</w:t>
            </w:r>
            <w:r w:rsidRPr="0091087D">
              <w:rPr>
                <w:rFonts w:ascii="Arial" w:eastAsia="Arial" w:hAnsi="Arial" w:cs="Arial"/>
                <w:spacing w:val="1"/>
                <w:sz w:val="18"/>
                <w:szCs w:val="18"/>
                <w:lang w:val="fr-FR"/>
              </w:rPr>
              <w:t>l</w:t>
            </w:r>
            <w:r w:rsidRPr="0091087D">
              <w:rPr>
                <w:rFonts w:ascii="Arial" w:eastAsia="Arial" w:hAnsi="Arial" w:cs="Arial"/>
                <w:spacing w:val="-2"/>
                <w:sz w:val="18"/>
                <w:szCs w:val="18"/>
                <w:lang w:val="fr-FR"/>
              </w:rPr>
              <w:t>o</w:t>
            </w:r>
            <w:r w:rsidRPr="0091087D">
              <w:rPr>
                <w:rFonts w:ascii="Arial" w:eastAsia="Arial" w:hAnsi="Arial" w:cs="Arial"/>
                <w:sz w:val="18"/>
                <w:szCs w:val="18"/>
                <w:lang w:val="fr-FR"/>
              </w:rPr>
              <w:t>i d</w:t>
            </w:r>
            <w:r w:rsidRPr="0091087D">
              <w:rPr>
                <w:rFonts w:ascii="Arial" w:eastAsia="Arial" w:hAnsi="Arial" w:cs="Arial"/>
                <w:spacing w:val="-2"/>
                <w:sz w:val="18"/>
                <w:szCs w:val="18"/>
                <w:lang w:val="fr-FR"/>
              </w:rPr>
              <w:t>e</w:t>
            </w:r>
            <w:r w:rsidRPr="0091087D">
              <w:rPr>
                <w:rFonts w:ascii="Arial" w:eastAsia="Arial" w:hAnsi="Arial" w:cs="Arial"/>
                <w:sz w:val="18"/>
                <w:szCs w:val="18"/>
                <w:lang w:val="fr-FR"/>
              </w:rPr>
              <w:t xml:space="preserve">s </w:t>
            </w:r>
            <w:r w:rsidRPr="0091087D">
              <w:rPr>
                <w:rFonts w:ascii="Arial" w:eastAsia="Arial" w:hAnsi="Arial" w:cs="Arial"/>
                <w:spacing w:val="1"/>
                <w:sz w:val="18"/>
                <w:szCs w:val="18"/>
                <w:lang w:val="fr-FR"/>
              </w:rPr>
              <w:t>j</w:t>
            </w:r>
            <w:r w:rsidRPr="0091087D">
              <w:rPr>
                <w:rFonts w:ascii="Arial" w:eastAsia="Arial" w:hAnsi="Arial" w:cs="Arial"/>
                <w:sz w:val="18"/>
                <w:szCs w:val="18"/>
                <w:lang w:val="fr-FR"/>
              </w:rPr>
              <w:t>e</w:t>
            </w:r>
            <w:r w:rsidRPr="0091087D">
              <w:rPr>
                <w:rFonts w:ascii="Arial" w:eastAsia="Arial" w:hAnsi="Arial" w:cs="Arial"/>
                <w:spacing w:val="-2"/>
                <w:sz w:val="18"/>
                <w:szCs w:val="18"/>
                <w:lang w:val="fr-FR"/>
              </w:rPr>
              <w:t>u</w:t>
            </w:r>
            <w:r w:rsidRPr="0091087D">
              <w:rPr>
                <w:rFonts w:ascii="Arial" w:eastAsia="Arial" w:hAnsi="Arial" w:cs="Arial"/>
                <w:sz w:val="18"/>
                <w:szCs w:val="18"/>
                <w:lang w:val="fr-FR"/>
              </w:rPr>
              <w:t xml:space="preserve">nes </w:t>
            </w:r>
            <w:r w:rsidRPr="0091087D">
              <w:rPr>
                <w:rFonts w:ascii="Arial" w:eastAsia="Arial" w:hAnsi="Arial" w:cs="Arial"/>
                <w:spacing w:val="-1"/>
                <w:sz w:val="18"/>
                <w:szCs w:val="18"/>
                <w:lang w:val="fr-FR"/>
              </w:rPr>
              <w:t>(</w:t>
            </w:r>
            <w:r w:rsidRPr="0091087D">
              <w:rPr>
                <w:rFonts w:ascii="Arial" w:eastAsia="Arial" w:hAnsi="Arial" w:cs="Arial"/>
                <w:spacing w:val="-2"/>
                <w:sz w:val="18"/>
                <w:szCs w:val="18"/>
                <w:lang w:val="fr-FR"/>
              </w:rPr>
              <w:t>PS</w:t>
            </w:r>
            <w:r w:rsidRPr="0091087D">
              <w:rPr>
                <w:rFonts w:ascii="Arial" w:eastAsia="Arial" w:hAnsi="Arial" w:cs="Arial"/>
                <w:spacing w:val="1"/>
                <w:sz w:val="18"/>
                <w:szCs w:val="18"/>
                <w:lang w:val="fr-FR"/>
              </w:rPr>
              <w:t>N</w:t>
            </w:r>
            <w:r w:rsidRPr="0091087D">
              <w:rPr>
                <w:rFonts w:ascii="Arial" w:eastAsia="Arial" w:hAnsi="Arial" w:cs="Arial"/>
                <w:spacing w:val="-2"/>
                <w:sz w:val="18"/>
                <w:szCs w:val="18"/>
                <w:lang w:val="fr-FR"/>
              </w:rPr>
              <w:t>E</w:t>
            </w:r>
            <w:r w:rsidRPr="0091087D">
              <w:rPr>
                <w:rFonts w:ascii="Arial" w:eastAsia="Arial" w:hAnsi="Arial" w:cs="Arial"/>
                <w:sz w:val="18"/>
                <w:szCs w:val="18"/>
                <w:lang w:val="fr-FR"/>
              </w:rPr>
              <w:t>J)</w:t>
            </w:r>
          </w:p>
          <w:p w14:paraId="5ED1028C" w14:textId="77777777" w:rsidR="00FA7052" w:rsidRPr="00EA370D"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w:t>
            </w:r>
            <w:r w:rsidRPr="00EA370D">
              <w:rPr>
                <w:rFonts w:ascii="Arial" w:eastAsia="Arial" w:hAnsi="Arial" w:cs="Arial"/>
                <w:sz w:val="18"/>
                <w:szCs w:val="18"/>
                <w:lang w:val="fr-FR"/>
              </w:rPr>
              <w:t>L’Investissement  direct étranger (IDE)  est passé de 346 millions USD (191 milliards de FCFA)</w:t>
            </w:r>
            <w:r>
              <w:rPr>
                <w:rFonts w:ascii="Arial" w:eastAsia="Arial" w:hAnsi="Arial" w:cs="Arial"/>
                <w:sz w:val="18"/>
                <w:szCs w:val="18"/>
                <w:lang w:val="fr-FR"/>
              </w:rPr>
              <w:t xml:space="preserve"> </w:t>
            </w:r>
            <w:r w:rsidRPr="00EA370D">
              <w:rPr>
                <w:rFonts w:ascii="Arial" w:eastAsia="Arial" w:hAnsi="Arial" w:cs="Arial"/>
                <w:sz w:val="18"/>
                <w:szCs w:val="18"/>
                <w:lang w:val="fr-FR"/>
              </w:rPr>
              <w:t>en 2019 à 639 millions USD (352, 5 milliards de FCFA) en 2020 soit une augmentation de</w:t>
            </w:r>
            <w:r>
              <w:rPr>
                <w:rFonts w:ascii="Arial" w:eastAsia="Arial" w:hAnsi="Arial" w:cs="Arial"/>
                <w:sz w:val="18"/>
                <w:szCs w:val="18"/>
                <w:lang w:val="fr-FR"/>
              </w:rPr>
              <w:t xml:space="preserve"> </w:t>
            </w:r>
            <w:r w:rsidRPr="00EA370D">
              <w:rPr>
                <w:rFonts w:ascii="Arial" w:eastAsia="Arial" w:hAnsi="Arial" w:cs="Arial"/>
                <w:sz w:val="18"/>
                <w:szCs w:val="18"/>
                <w:lang w:val="fr-FR"/>
              </w:rPr>
              <w:t>85%</w:t>
            </w:r>
            <w:r>
              <w:rPr>
                <w:rFonts w:ascii="Arial" w:eastAsia="Arial" w:hAnsi="Arial" w:cs="Arial"/>
                <w:sz w:val="18"/>
                <w:szCs w:val="18"/>
                <w:lang w:val="fr-FR"/>
              </w:rPr>
              <w:t xml:space="preserve"> </w:t>
            </w:r>
            <w:r w:rsidRPr="00EA370D">
              <w:rPr>
                <w:rFonts w:ascii="Arial" w:eastAsia="Arial" w:hAnsi="Arial" w:cs="Arial"/>
                <w:sz w:val="18"/>
                <w:szCs w:val="18"/>
                <w:lang w:val="fr-FR"/>
              </w:rPr>
              <w:t>.</w:t>
            </w:r>
          </w:p>
          <w:p w14:paraId="135BA149" w14:textId="77777777" w:rsidR="00FA7052" w:rsidRPr="00B46C19" w:rsidRDefault="00FA7052" w:rsidP="00EB7C28">
            <w:pPr>
              <w:spacing w:before="60" w:after="60"/>
              <w:jc w:val="both"/>
              <w:rPr>
                <w:lang w:val="fr-FR"/>
              </w:rPr>
            </w:pPr>
            <w:r>
              <w:rPr>
                <w:rFonts w:ascii="Arial" w:eastAsia="Arial" w:hAnsi="Arial" w:cs="Arial"/>
                <w:sz w:val="18"/>
                <w:szCs w:val="18"/>
                <w:lang w:val="fr-FR"/>
              </w:rPr>
              <w:t>-</w:t>
            </w:r>
            <w:r w:rsidRPr="00EA370D">
              <w:rPr>
                <w:rFonts w:ascii="Arial" w:eastAsia="Arial" w:hAnsi="Arial" w:cs="Arial"/>
                <w:sz w:val="18"/>
                <w:szCs w:val="18"/>
                <w:lang w:val="fr-FR"/>
              </w:rPr>
              <w:t>Au titre des reformes, le Gouvernement a adopté la loi sur le Partenariat public-privé (PPP) et la charte des Très petites et moyennes entreprises (TPME) en 2021, le code des investissements</w:t>
            </w:r>
            <w:r>
              <w:rPr>
                <w:rFonts w:ascii="Arial" w:eastAsia="Arial" w:hAnsi="Arial" w:cs="Arial"/>
                <w:sz w:val="18"/>
                <w:szCs w:val="18"/>
                <w:lang w:val="fr-FR"/>
              </w:rPr>
              <w:t xml:space="preserve"> </w:t>
            </w:r>
            <w:r w:rsidRPr="00EA370D">
              <w:rPr>
                <w:rFonts w:ascii="Arial" w:eastAsia="Arial" w:hAnsi="Arial" w:cs="Arial"/>
                <w:sz w:val="18"/>
                <w:szCs w:val="18"/>
                <w:lang w:val="fr-FR"/>
              </w:rPr>
              <w:t>de 2019 et a relancé le cadre de concerta</w:t>
            </w:r>
            <w:r>
              <w:rPr>
                <w:rFonts w:ascii="Arial" w:eastAsia="Arial" w:hAnsi="Arial" w:cs="Arial"/>
                <w:sz w:val="18"/>
                <w:szCs w:val="18"/>
                <w:lang w:val="fr-FR"/>
              </w:rPr>
              <w:t>tion Etat-secteur privé de 2018,</w:t>
            </w:r>
            <w:r w:rsidRPr="00B46C19">
              <w:rPr>
                <w:lang w:val="fr-FR"/>
              </w:rPr>
              <w:t xml:space="preserve"> </w:t>
            </w:r>
          </w:p>
          <w:p w14:paraId="3D471AA0" w14:textId="6848C35F" w:rsidR="00FA7052"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 xml:space="preserve">-création et </w:t>
            </w:r>
            <w:r w:rsidRPr="00031668">
              <w:rPr>
                <w:rFonts w:ascii="Arial" w:eastAsia="Arial" w:hAnsi="Arial" w:cs="Arial"/>
                <w:sz w:val="18"/>
                <w:szCs w:val="18"/>
                <w:lang w:val="fr-FR"/>
              </w:rPr>
              <w:t xml:space="preserve">opérationnalisation de la Plateforme industrielle d’Adétikopé (PIA) qui soutient </w:t>
            </w:r>
            <w:r w:rsidR="00ED6E09" w:rsidRPr="00031668">
              <w:rPr>
                <w:rFonts w:ascii="Arial" w:eastAsia="Arial" w:hAnsi="Arial" w:cs="Arial"/>
                <w:sz w:val="18"/>
                <w:szCs w:val="18"/>
                <w:lang w:val="fr-FR"/>
              </w:rPr>
              <w:t xml:space="preserve">le </w:t>
            </w:r>
            <w:r w:rsidR="00ED6E09">
              <w:rPr>
                <w:rFonts w:ascii="Arial" w:eastAsia="Arial" w:hAnsi="Arial" w:cs="Arial"/>
                <w:sz w:val="18"/>
                <w:szCs w:val="18"/>
                <w:lang w:val="fr-FR"/>
              </w:rPr>
              <w:t>développement</w:t>
            </w:r>
            <w:r w:rsidRPr="00031668">
              <w:rPr>
                <w:rFonts w:ascii="Arial" w:eastAsia="Arial" w:hAnsi="Arial" w:cs="Arial"/>
                <w:sz w:val="18"/>
                <w:szCs w:val="18"/>
                <w:lang w:val="fr-FR"/>
              </w:rPr>
              <w:t xml:space="preserve"> des pôles de transformation agricole et d’industries manufacturières. Cette</w:t>
            </w:r>
            <w:r>
              <w:rPr>
                <w:rFonts w:ascii="Arial" w:eastAsia="Arial" w:hAnsi="Arial" w:cs="Arial"/>
                <w:sz w:val="18"/>
                <w:szCs w:val="18"/>
                <w:lang w:val="fr-FR"/>
              </w:rPr>
              <w:t xml:space="preserve"> </w:t>
            </w:r>
            <w:r w:rsidRPr="00031668">
              <w:rPr>
                <w:rFonts w:ascii="Arial" w:eastAsia="Arial" w:hAnsi="Arial" w:cs="Arial"/>
                <w:sz w:val="18"/>
                <w:szCs w:val="18"/>
                <w:lang w:val="fr-FR"/>
              </w:rPr>
              <w:t>plateforme a généré environ 1 500 emplois en fin mars 2022</w:t>
            </w:r>
            <w:r>
              <w:rPr>
                <w:rFonts w:ascii="Arial" w:eastAsia="Arial" w:hAnsi="Arial" w:cs="Arial"/>
                <w:sz w:val="18"/>
                <w:szCs w:val="18"/>
                <w:lang w:val="fr-FR"/>
              </w:rPr>
              <w:t>,</w:t>
            </w:r>
          </w:p>
          <w:p w14:paraId="6BD5534D" w14:textId="77777777" w:rsidR="00FA7052" w:rsidRPr="00B46C19" w:rsidRDefault="00FA7052" w:rsidP="00EB7C28">
            <w:pPr>
              <w:spacing w:before="60" w:after="60"/>
              <w:jc w:val="both"/>
              <w:rPr>
                <w:lang w:val="fr-FR"/>
              </w:rPr>
            </w:pPr>
            <w:r>
              <w:rPr>
                <w:rFonts w:ascii="Arial" w:eastAsia="Arial" w:hAnsi="Arial" w:cs="Arial"/>
                <w:sz w:val="18"/>
                <w:szCs w:val="18"/>
                <w:lang w:val="fr-FR"/>
              </w:rPr>
              <w:t>1</w:t>
            </w:r>
            <w:r w:rsidRPr="00B46C19">
              <w:rPr>
                <w:lang w:val="fr-FR"/>
              </w:rPr>
              <w:t xml:space="preserve"> </w:t>
            </w:r>
            <w:r w:rsidRPr="00031668">
              <w:rPr>
                <w:rFonts w:ascii="Arial" w:eastAsia="Arial" w:hAnsi="Arial" w:cs="Arial"/>
                <w:sz w:val="18"/>
                <w:szCs w:val="18"/>
                <w:lang w:val="fr-FR"/>
              </w:rPr>
              <w:t>0 548 entreprises sont passées du secteur informel au secteur formel entre 2014</w:t>
            </w:r>
            <w:r>
              <w:rPr>
                <w:rFonts w:ascii="Arial" w:eastAsia="Arial" w:hAnsi="Arial" w:cs="Arial"/>
                <w:sz w:val="18"/>
                <w:szCs w:val="18"/>
                <w:lang w:val="fr-FR"/>
              </w:rPr>
              <w:t>et 2018,</w:t>
            </w:r>
            <w:r w:rsidRPr="00B46C19">
              <w:rPr>
                <w:lang w:val="fr-FR"/>
              </w:rPr>
              <w:t xml:space="preserve"> </w:t>
            </w:r>
          </w:p>
          <w:p w14:paraId="71E98F61" w14:textId="77777777" w:rsidR="00FA7052" w:rsidRPr="00B46C19" w:rsidRDefault="00FA7052" w:rsidP="00EB7C28">
            <w:pPr>
              <w:spacing w:before="60" w:after="60"/>
              <w:jc w:val="both"/>
              <w:rPr>
                <w:lang w:val="fr-FR"/>
              </w:rPr>
            </w:pPr>
            <w:r>
              <w:rPr>
                <w:rFonts w:ascii="Arial" w:eastAsia="Arial" w:hAnsi="Arial" w:cs="Arial"/>
                <w:sz w:val="18"/>
                <w:szCs w:val="18"/>
                <w:lang w:val="fr-FR"/>
              </w:rPr>
              <w:t>-</w:t>
            </w:r>
            <w:r w:rsidRPr="00031668">
              <w:rPr>
                <w:rFonts w:ascii="Arial" w:eastAsia="Arial" w:hAnsi="Arial" w:cs="Arial"/>
                <w:sz w:val="18"/>
                <w:szCs w:val="18"/>
                <w:lang w:val="fr-FR"/>
              </w:rPr>
              <w:t>la simplification des procédures de</w:t>
            </w:r>
            <w:r>
              <w:rPr>
                <w:rFonts w:ascii="Arial" w:eastAsia="Arial" w:hAnsi="Arial" w:cs="Arial"/>
                <w:sz w:val="18"/>
                <w:szCs w:val="18"/>
                <w:lang w:val="fr-FR"/>
              </w:rPr>
              <w:t xml:space="preserve"> </w:t>
            </w:r>
            <w:r w:rsidRPr="00031668">
              <w:rPr>
                <w:rFonts w:ascii="Arial" w:eastAsia="Arial" w:hAnsi="Arial" w:cs="Arial"/>
                <w:sz w:val="18"/>
                <w:szCs w:val="18"/>
                <w:lang w:val="fr-FR"/>
              </w:rPr>
              <w:t>création d’entreprises par le Centre de formalités des entreprises (CFE).</w:t>
            </w:r>
            <w:r w:rsidRPr="00B46C19">
              <w:rPr>
                <w:lang w:val="fr-FR"/>
              </w:rPr>
              <w:t xml:space="preserve"> </w:t>
            </w:r>
          </w:p>
          <w:p w14:paraId="282E7759" w14:textId="77777777" w:rsidR="00FA7052" w:rsidRPr="00031668" w:rsidRDefault="00FA7052" w:rsidP="00EB7C28">
            <w:pPr>
              <w:spacing w:before="60" w:after="60"/>
              <w:jc w:val="both"/>
              <w:rPr>
                <w:rFonts w:ascii="Arial" w:eastAsia="Arial" w:hAnsi="Arial" w:cs="Arial"/>
                <w:sz w:val="18"/>
                <w:szCs w:val="18"/>
                <w:lang w:val="fr-FR"/>
              </w:rPr>
            </w:pPr>
            <w:r w:rsidRPr="00031668">
              <w:rPr>
                <w:rFonts w:ascii="Arial" w:eastAsia="Arial" w:hAnsi="Arial" w:cs="Arial"/>
                <w:sz w:val="18"/>
                <w:szCs w:val="18"/>
                <w:lang w:val="fr-FR"/>
              </w:rPr>
              <w:t>En outre, les réformes entreprises par le Togo, notamment en matière d’amélioration du</w:t>
            </w:r>
            <w:r>
              <w:rPr>
                <w:rFonts w:ascii="Arial" w:eastAsia="Arial" w:hAnsi="Arial" w:cs="Arial"/>
                <w:sz w:val="18"/>
                <w:szCs w:val="18"/>
                <w:lang w:val="fr-FR"/>
              </w:rPr>
              <w:t xml:space="preserve"> </w:t>
            </w:r>
            <w:r w:rsidRPr="00031668">
              <w:rPr>
                <w:rFonts w:ascii="Arial" w:eastAsia="Arial" w:hAnsi="Arial" w:cs="Arial"/>
                <w:sz w:val="18"/>
                <w:szCs w:val="18"/>
                <w:lang w:val="fr-FR"/>
              </w:rPr>
              <w:t>climat des affaires, lui ont permis d’être classé 1</w:t>
            </w:r>
            <w:r w:rsidRPr="00031668">
              <w:rPr>
                <w:rFonts w:ascii="Arial" w:eastAsia="Arial" w:hAnsi="Arial" w:cs="Arial"/>
                <w:sz w:val="18"/>
                <w:szCs w:val="18"/>
                <w:vertAlign w:val="superscript"/>
                <w:lang w:val="fr-FR"/>
              </w:rPr>
              <w:t>er</w:t>
            </w:r>
            <w:r>
              <w:rPr>
                <w:rFonts w:ascii="Arial" w:eastAsia="Arial" w:hAnsi="Arial" w:cs="Arial"/>
                <w:sz w:val="18"/>
                <w:szCs w:val="18"/>
                <w:lang w:val="fr-FR"/>
              </w:rPr>
              <w:t xml:space="preserve"> </w:t>
            </w:r>
            <w:r w:rsidRPr="00031668">
              <w:rPr>
                <w:rFonts w:ascii="Arial" w:eastAsia="Arial" w:hAnsi="Arial" w:cs="Arial"/>
                <w:sz w:val="18"/>
                <w:szCs w:val="18"/>
                <w:lang w:val="fr-FR"/>
              </w:rPr>
              <w:t xml:space="preserve"> pays réformateur en Afrique et 3</w:t>
            </w:r>
            <w:r>
              <w:rPr>
                <w:rFonts w:ascii="Arial" w:eastAsia="Arial" w:hAnsi="Arial" w:cs="Arial"/>
                <w:sz w:val="18"/>
                <w:szCs w:val="18"/>
                <w:lang w:val="fr-FR"/>
              </w:rPr>
              <w:t xml:space="preserve"> </w:t>
            </w:r>
            <w:r w:rsidRPr="00031668">
              <w:rPr>
                <w:rFonts w:ascii="Arial" w:eastAsia="Arial" w:hAnsi="Arial" w:cs="Arial"/>
                <w:sz w:val="18"/>
                <w:szCs w:val="18"/>
                <w:lang w:val="fr-FR"/>
              </w:rPr>
              <w:t xml:space="preserve"> au</w:t>
            </w:r>
            <w:r>
              <w:rPr>
                <w:rFonts w:ascii="Arial" w:eastAsia="Arial" w:hAnsi="Arial" w:cs="Arial"/>
                <w:sz w:val="18"/>
                <w:szCs w:val="18"/>
                <w:lang w:val="fr-FR"/>
              </w:rPr>
              <w:t xml:space="preserve"> </w:t>
            </w:r>
            <w:r w:rsidRPr="00031668">
              <w:rPr>
                <w:rFonts w:ascii="Arial" w:eastAsia="Arial" w:hAnsi="Arial" w:cs="Arial"/>
                <w:sz w:val="18"/>
                <w:szCs w:val="18"/>
                <w:lang w:val="fr-FR"/>
              </w:rPr>
              <w:t>niveau mondial en 2020, selon le classement Doing business.</w:t>
            </w:r>
          </w:p>
          <w:p w14:paraId="19A55598" w14:textId="77777777" w:rsidR="00FA7052" w:rsidRDefault="00FA7052" w:rsidP="00EB7C28">
            <w:pPr>
              <w:spacing w:before="60" w:after="60"/>
              <w:jc w:val="both"/>
              <w:rPr>
                <w:rFonts w:ascii="Arial" w:eastAsia="Arial" w:hAnsi="Arial" w:cs="Arial"/>
                <w:sz w:val="18"/>
                <w:szCs w:val="18"/>
                <w:lang w:val="fr-FR"/>
              </w:rPr>
            </w:pPr>
            <w:r w:rsidRPr="00031668">
              <w:rPr>
                <w:rFonts w:ascii="Arial" w:eastAsia="Arial" w:hAnsi="Arial" w:cs="Arial"/>
                <w:sz w:val="18"/>
                <w:szCs w:val="18"/>
                <w:lang w:val="fr-FR"/>
              </w:rPr>
              <w:t>Le taux de chômage</w:t>
            </w:r>
            <w:r>
              <w:rPr>
                <w:rFonts w:ascii="Arial" w:eastAsia="Arial" w:hAnsi="Arial" w:cs="Arial"/>
                <w:sz w:val="18"/>
                <w:szCs w:val="18"/>
                <w:lang w:val="fr-FR"/>
              </w:rPr>
              <w:t xml:space="preserve"> </w:t>
            </w:r>
            <w:r w:rsidRPr="00031668">
              <w:rPr>
                <w:rFonts w:ascii="Arial" w:eastAsia="Arial" w:hAnsi="Arial" w:cs="Arial"/>
                <w:sz w:val="18"/>
                <w:szCs w:val="18"/>
                <w:lang w:val="fr-FR"/>
              </w:rPr>
              <w:t>s’établit à 2,6% en 2018 contre 3,4% en 2015. En 2018, ce taux s’établit</w:t>
            </w:r>
            <w:r>
              <w:rPr>
                <w:rFonts w:ascii="Arial" w:eastAsia="Arial" w:hAnsi="Arial" w:cs="Arial"/>
                <w:sz w:val="18"/>
                <w:szCs w:val="18"/>
                <w:lang w:val="fr-FR"/>
              </w:rPr>
              <w:t xml:space="preserve"> </w:t>
            </w:r>
            <w:r w:rsidRPr="00031668">
              <w:rPr>
                <w:rFonts w:ascii="Arial" w:eastAsia="Arial" w:hAnsi="Arial" w:cs="Arial"/>
                <w:sz w:val="18"/>
                <w:szCs w:val="18"/>
                <w:lang w:val="fr-FR"/>
              </w:rPr>
              <w:t>à 3,5% dans les milieux urbains exclus le Grand Lomé et 1,3% en milieu rural. Selon le sexe, les</w:t>
            </w:r>
            <w:r>
              <w:rPr>
                <w:rFonts w:ascii="Arial" w:eastAsia="Arial" w:hAnsi="Arial" w:cs="Arial"/>
                <w:sz w:val="18"/>
                <w:szCs w:val="18"/>
                <w:lang w:val="fr-FR"/>
              </w:rPr>
              <w:t xml:space="preserve"> </w:t>
            </w:r>
            <w:r w:rsidRPr="00031668">
              <w:rPr>
                <w:rFonts w:ascii="Arial" w:eastAsia="Arial" w:hAnsi="Arial" w:cs="Arial"/>
                <w:sz w:val="18"/>
                <w:szCs w:val="18"/>
                <w:lang w:val="fr-FR"/>
              </w:rPr>
              <w:t>hommes sont plus exposés au phénomène du chômage que les femmes. En effet, le taux de</w:t>
            </w:r>
            <w:r>
              <w:rPr>
                <w:rFonts w:ascii="Arial" w:eastAsia="Arial" w:hAnsi="Arial" w:cs="Arial"/>
                <w:sz w:val="18"/>
                <w:szCs w:val="18"/>
                <w:lang w:val="fr-FR"/>
              </w:rPr>
              <w:t xml:space="preserve"> </w:t>
            </w:r>
            <w:r w:rsidRPr="00031668">
              <w:rPr>
                <w:rFonts w:ascii="Arial" w:eastAsia="Arial" w:hAnsi="Arial" w:cs="Arial"/>
                <w:sz w:val="18"/>
                <w:szCs w:val="18"/>
                <w:lang w:val="fr-FR"/>
              </w:rPr>
              <w:t>chômage s’établit à 4,0% pour les hommes actifs et à 2,7% pour les femmes actives.</w:t>
            </w:r>
          </w:p>
          <w:p w14:paraId="76D16DE6" w14:textId="77777777" w:rsidR="00FA7052" w:rsidRPr="0091087D" w:rsidRDefault="00FA7052" w:rsidP="00EB7C28">
            <w:pPr>
              <w:spacing w:before="60" w:after="60"/>
              <w:rPr>
                <w:rFonts w:ascii="Arial" w:eastAsia="Arial" w:hAnsi="Arial" w:cs="Arial"/>
                <w:sz w:val="18"/>
                <w:szCs w:val="18"/>
                <w:lang w:val="fr-FR"/>
              </w:rPr>
            </w:pPr>
          </w:p>
        </w:tc>
      </w:tr>
      <w:tr w:rsidR="00FA7052" w:rsidRPr="00043FE4" w14:paraId="7F378E17" w14:textId="77777777" w:rsidTr="00EB7C28">
        <w:trPr>
          <w:trHeight w:val="20"/>
          <w:jc w:val="center"/>
        </w:trPr>
        <w:tc>
          <w:tcPr>
            <w:tcW w:w="2547" w:type="dxa"/>
            <w:tcMar>
              <w:left w:w="85" w:type="dxa"/>
              <w:right w:w="85" w:type="dxa"/>
            </w:tcMar>
            <w:vAlign w:val="center"/>
          </w:tcPr>
          <w:p w14:paraId="418C7923" w14:textId="77777777" w:rsidR="00FA7052" w:rsidRPr="0097387E" w:rsidRDefault="00FA7052" w:rsidP="00EB7C28">
            <w:pPr>
              <w:spacing w:before="60" w:after="60" w:line="240" w:lineRule="exact"/>
              <w:rPr>
                <w:rFonts w:ascii="Arial" w:eastAsia="Arial" w:hAnsi="Arial" w:cs="Arial"/>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pacing w:val="1"/>
                <w:sz w:val="18"/>
                <w:szCs w:val="18"/>
                <w:lang w:val="fr-FR"/>
              </w:rPr>
              <w:t>D</w:t>
            </w:r>
            <w:r w:rsidRPr="0097387E">
              <w:rPr>
                <w:rFonts w:ascii="Arial" w:eastAsia="Arial" w:hAnsi="Arial" w:cs="Arial"/>
                <w:b/>
                <w:sz w:val="18"/>
                <w:szCs w:val="18"/>
                <w:lang w:val="fr-FR"/>
              </w:rPr>
              <w:t>9 :</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B</w:t>
            </w:r>
            <w:r w:rsidRPr="0097387E">
              <w:rPr>
                <w:rFonts w:ascii="Arial" w:eastAsia="Arial" w:hAnsi="Arial" w:cs="Arial"/>
                <w:b/>
                <w:sz w:val="18"/>
                <w:szCs w:val="18"/>
                <w:lang w:val="fr-FR"/>
              </w:rPr>
              <w:t>ât</w:t>
            </w:r>
            <w:r w:rsidRPr="0097387E">
              <w:rPr>
                <w:rFonts w:ascii="Arial" w:eastAsia="Arial" w:hAnsi="Arial" w:cs="Arial"/>
                <w:b/>
                <w:spacing w:val="-2"/>
                <w:sz w:val="18"/>
                <w:szCs w:val="18"/>
                <w:lang w:val="fr-FR"/>
              </w:rPr>
              <w:t>i</w:t>
            </w:r>
            <w:r w:rsidRPr="0097387E">
              <w:rPr>
                <w:rFonts w:ascii="Arial" w:eastAsia="Arial" w:hAnsi="Arial" w:cs="Arial"/>
                <w:b/>
                <w:sz w:val="18"/>
                <w:szCs w:val="18"/>
                <w:lang w:val="fr-FR"/>
              </w:rPr>
              <w:t>r</w:t>
            </w:r>
            <w:r w:rsidRPr="0091087D">
              <w:rPr>
                <w:rFonts w:ascii="Arial" w:eastAsia="Arial" w:hAnsi="Arial" w:cs="Arial"/>
                <w:b/>
                <w:sz w:val="18"/>
                <w:szCs w:val="18"/>
                <w:lang w:val="fr-FR"/>
              </w:rPr>
              <w:t xml:space="preserve"> </w:t>
            </w:r>
            <w:r w:rsidRPr="0097387E">
              <w:rPr>
                <w:rFonts w:ascii="Arial" w:eastAsia="Arial" w:hAnsi="Arial" w:cs="Arial"/>
                <w:b/>
                <w:spacing w:val="-2"/>
                <w:sz w:val="18"/>
                <w:szCs w:val="18"/>
                <w:lang w:val="fr-FR"/>
              </w:rPr>
              <w:t>u</w:t>
            </w:r>
            <w:r w:rsidRPr="0097387E">
              <w:rPr>
                <w:rFonts w:ascii="Arial" w:eastAsia="Arial" w:hAnsi="Arial" w:cs="Arial"/>
                <w:b/>
                <w:sz w:val="18"/>
                <w:szCs w:val="18"/>
                <w:lang w:val="fr-FR"/>
              </w:rPr>
              <w:t>ne</w:t>
            </w:r>
            <w:r w:rsidRPr="0091087D">
              <w:rPr>
                <w:rFonts w:ascii="Arial" w:eastAsia="Arial" w:hAnsi="Arial" w:cs="Arial"/>
                <w:b/>
                <w:sz w:val="18"/>
                <w:szCs w:val="18"/>
                <w:lang w:val="fr-FR"/>
              </w:rPr>
              <w:t xml:space="preserve"> </w:t>
            </w:r>
            <w:r w:rsidRPr="0091087D">
              <w:rPr>
                <w:rFonts w:ascii="Arial" w:eastAsia="Arial" w:hAnsi="Arial" w:cs="Arial"/>
                <w:b/>
                <w:spacing w:val="-1"/>
                <w:sz w:val="18"/>
                <w:szCs w:val="18"/>
                <w:lang w:val="fr-FR"/>
              </w:rPr>
              <w:t>I</w:t>
            </w:r>
            <w:r w:rsidRPr="0097387E">
              <w:rPr>
                <w:rFonts w:ascii="Arial" w:eastAsia="Arial" w:hAnsi="Arial" w:cs="Arial"/>
                <w:b/>
                <w:sz w:val="18"/>
                <w:szCs w:val="18"/>
                <w:lang w:val="fr-FR"/>
              </w:rPr>
              <w:t>nf</w:t>
            </w:r>
            <w:r w:rsidRPr="0097387E">
              <w:rPr>
                <w:rFonts w:ascii="Arial" w:eastAsia="Arial" w:hAnsi="Arial" w:cs="Arial"/>
                <w:b/>
                <w:spacing w:val="-1"/>
                <w:sz w:val="18"/>
                <w:szCs w:val="18"/>
                <w:lang w:val="fr-FR"/>
              </w:rPr>
              <w:t>r</w:t>
            </w:r>
            <w:r w:rsidRPr="0097387E">
              <w:rPr>
                <w:rFonts w:ascii="Arial" w:eastAsia="Arial" w:hAnsi="Arial" w:cs="Arial"/>
                <w:b/>
                <w:sz w:val="18"/>
                <w:szCs w:val="18"/>
                <w:lang w:val="fr-FR"/>
              </w:rPr>
              <w:t>ast</w:t>
            </w:r>
            <w:r w:rsidRPr="0097387E">
              <w:rPr>
                <w:rFonts w:ascii="Arial" w:eastAsia="Arial" w:hAnsi="Arial" w:cs="Arial"/>
                <w:b/>
                <w:spacing w:val="-1"/>
                <w:sz w:val="18"/>
                <w:szCs w:val="18"/>
                <w:lang w:val="fr-FR"/>
              </w:rPr>
              <w:t>r</w:t>
            </w:r>
            <w:r w:rsidRPr="0097387E">
              <w:rPr>
                <w:rFonts w:ascii="Arial" w:eastAsia="Arial" w:hAnsi="Arial" w:cs="Arial"/>
                <w:b/>
                <w:sz w:val="18"/>
                <w:szCs w:val="18"/>
                <w:lang w:val="fr-FR"/>
              </w:rPr>
              <w:t>uc</w:t>
            </w:r>
            <w:r w:rsidRPr="0097387E">
              <w:rPr>
                <w:rFonts w:ascii="Arial" w:eastAsia="Arial" w:hAnsi="Arial" w:cs="Arial"/>
                <w:b/>
                <w:spacing w:val="-3"/>
                <w:sz w:val="18"/>
                <w:szCs w:val="18"/>
                <w:lang w:val="fr-FR"/>
              </w:rPr>
              <w:t>t</w:t>
            </w:r>
            <w:r w:rsidRPr="0097387E">
              <w:rPr>
                <w:rFonts w:ascii="Arial" w:eastAsia="Arial" w:hAnsi="Arial" w:cs="Arial"/>
                <w:b/>
                <w:sz w:val="18"/>
                <w:szCs w:val="18"/>
                <w:lang w:val="fr-FR"/>
              </w:rPr>
              <w:t>ure</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rés</w:t>
            </w:r>
            <w:r w:rsidRPr="0097387E">
              <w:rPr>
                <w:rFonts w:ascii="Arial" w:eastAsia="Arial" w:hAnsi="Arial" w:cs="Arial"/>
                <w:b/>
                <w:spacing w:val="-1"/>
                <w:sz w:val="18"/>
                <w:szCs w:val="18"/>
                <w:lang w:val="fr-FR"/>
              </w:rPr>
              <w:t>ili</w:t>
            </w:r>
            <w:r w:rsidRPr="0097387E">
              <w:rPr>
                <w:rFonts w:ascii="Arial" w:eastAsia="Arial" w:hAnsi="Arial" w:cs="Arial"/>
                <w:b/>
                <w:sz w:val="18"/>
                <w:szCs w:val="18"/>
                <w:lang w:val="fr-FR"/>
              </w:rPr>
              <w:t>en</w:t>
            </w:r>
            <w:r w:rsidRPr="0097387E">
              <w:rPr>
                <w:rFonts w:ascii="Arial" w:eastAsia="Arial" w:hAnsi="Arial" w:cs="Arial"/>
                <w:b/>
                <w:spacing w:val="-1"/>
                <w:sz w:val="18"/>
                <w:szCs w:val="18"/>
                <w:lang w:val="fr-FR"/>
              </w:rPr>
              <w:t>t</w:t>
            </w:r>
            <w:r w:rsidRPr="0097387E">
              <w:rPr>
                <w:rFonts w:ascii="Arial" w:eastAsia="Arial" w:hAnsi="Arial" w:cs="Arial"/>
                <w:b/>
                <w:sz w:val="18"/>
                <w:szCs w:val="18"/>
                <w:lang w:val="fr-FR"/>
              </w:rPr>
              <w:t>e,</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pr</w:t>
            </w:r>
            <w:r w:rsidRPr="0097387E">
              <w:rPr>
                <w:rFonts w:ascii="Arial" w:eastAsia="Arial" w:hAnsi="Arial" w:cs="Arial"/>
                <w:b/>
                <w:spacing w:val="-2"/>
                <w:sz w:val="18"/>
                <w:szCs w:val="18"/>
                <w:lang w:val="fr-FR"/>
              </w:rPr>
              <w:t>o</w:t>
            </w:r>
            <w:r w:rsidRPr="0097387E">
              <w:rPr>
                <w:rFonts w:ascii="Arial" w:eastAsia="Arial" w:hAnsi="Arial" w:cs="Arial"/>
                <w:b/>
                <w:sz w:val="18"/>
                <w:szCs w:val="18"/>
                <w:lang w:val="fr-FR"/>
              </w:rPr>
              <w:t>m</w:t>
            </w:r>
            <w:r w:rsidRPr="0097387E">
              <w:rPr>
                <w:rFonts w:ascii="Arial" w:eastAsia="Arial" w:hAnsi="Arial" w:cs="Arial"/>
                <w:b/>
                <w:spacing w:val="-2"/>
                <w:sz w:val="18"/>
                <w:szCs w:val="18"/>
                <w:lang w:val="fr-FR"/>
              </w:rPr>
              <w:t>o</w:t>
            </w:r>
            <w:r w:rsidRPr="0097387E">
              <w:rPr>
                <w:rFonts w:ascii="Arial" w:eastAsia="Arial" w:hAnsi="Arial" w:cs="Arial"/>
                <w:b/>
                <w:sz w:val="18"/>
                <w:szCs w:val="18"/>
                <w:lang w:val="fr-FR"/>
              </w:rPr>
              <w:t>u</w:t>
            </w:r>
            <w:r w:rsidRPr="0097387E">
              <w:rPr>
                <w:rFonts w:ascii="Arial" w:eastAsia="Arial" w:hAnsi="Arial" w:cs="Arial"/>
                <w:b/>
                <w:spacing w:val="-2"/>
                <w:sz w:val="18"/>
                <w:szCs w:val="18"/>
                <w:lang w:val="fr-FR"/>
              </w:rPr>
              <w:t>v</w:t>
            </w:r>
            <w:r w:rsidRPr="0097387E">
              <w:rPr>
                <w:rFonts w:ascii="Arial" w:eastAsia="Arial" w:hAnsi="Arial" w:cs="Arial"/>
                <w:b/>
                <w:sz w:val="18"/>
                <w:szCs w:val="18"/>
                <w:lang w:val="fr-FR"/>
              </w:rPr>
              <w:t>oir</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u</w:t>
            </w:r>
            <w:r w:rsidRPr="0097387E">
              <w:rPr>
                <w:rFonts w:ascii="Arial" w:eastAsia="Arial" w:hAnsi="Arial" w:cs="Arial"/>
                <w:b/>
                <w:spacing w:val="1"/>
                <w:sz w:val="18"/>
                <w:szCs w:val="18"/>
                <w:lang w:val="fr-FR"/>
              </w:rPr>
              <w:t>n</w:t>
            </w:r>
            <w:r w:rsidRPr="0097387E">
              <w:rPr>
                <w:rFonts w:ascii="Arial" w:eastAsia="Arial" w:hAnsi="Arial" w:cs="Arial"/>
                <w:b/>
                <w:sz w:val="18"/>
                <w:szCs w:val="18"/>
                <w:lang w:val="fr-FR"/>
              </w:rPr>
              <w:t>e</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i</w:t>
            </w:r>
            <w:r w:rsidRPr="0097387E">
              <w:rPr>
                <w:rFonts w:ascii="Arial" w:eastAsia="Arial" w:hAnsi="Arial" w:cs="Arial"/>
                <w:b/>
                <w:spacing w:val="-2"/>
                <w:sz w:val="18"/>
                <w:szCs w:val="18"/>
                <w:lang w:val="fr-FR"/>
              </w:rPr>
              <w:t>n</w:t>
            </w:r>
            <w:r w:rsidRPr="0097387E">
              <w:rPr>
                <w:rFonts w:ascii="Arial" w:eastAsia="Arial" w:hAnsi="Arial" w:cs="Arial"/>
                <w:b/>
                <w:sz w:val="18"/>
                <w:szCs w:val="18"/>
                <w:lang w:val="fr-FR"/>
              </w:rPr>
              <w:t>d</w:t>
            </w:r>
            <w:r w:rsidRPr="0097387E">
              <w:rPr>
                <w:rFonts w:ascii="Arial" w:eastAsia="Arial" w:hAnsi="Arial" w:cs="Arial"/>
                <w:b/>
                <w:spacing w:val="-1"/>
                <w:sz w:val="18"/>
                <w:szCs w:val="18"/>
                <w:lang w:val="fr-FR"/>
              </w:rPr>
              <w:t>u</w:t>
            </w:r>
            <w:r w:rsidRPr="0097387E">
              <w:rPr>
                <w:rFonts w:ascii="Arial" w:eastAsia="Arial" w:hAnsi="Arial" w:cs="Arial"/>
                <w:b/>
                <w:sz w:val="18"/>
                <w:szCs w:val="18"/>
                <w:lang w:val="fr-FR"/>
              </w:rPr>
              <w:t>st</w:t>
            </w:r>
            <w:r w:rsidRPr="0097387E">
              <w:rPr>
                <w:rFonts w:ascii="Arial" w:eastAsia="Arial" w:hAnsi="Arial" w:cs="Arial"/>
                <w:b/>
                <w:spacing w:val="-1"/>
                <w:sz w:val="18"/>
                <w:szCs w:val="18"/>
                <w:lang w:val="fr-FR"/>
              </w:rPr>
              <w:t>ri</w:t>
            </w:r>
            <w:r w:rsidRPr="0097387E">
              <w:rPr>
                <w:rFonts w:ascii="Arial" w:eastAsia="Arial" w:hAnsi="Arial" w:cs="Arial"/>
                <w:b/>
                <w:sz w:val="18"/>
                <w:szCs w:val="18"/>
                <w:lang w:val="fr-FR"/>
              </w:rPr>
              <w:t>a</w:t>
            </w:r>
            <w:r w:rsidRPr="0097387E">
              <w:rPr>
                <w:rFonts w:ascii="Arial" w:eastAsia="Arial" w:hAnsi="Arial" w:cs="Arial"/>
                <w:b/>
                <w:spacing w:val="-1"/>
                <w:sz w:val="18"/>
                <w:szCs w:val="18"/>
                <w:lang w:val="fr-FR"/>
              </w:rPr>
              <w:t>li</w:t>
            </w:r>
            <w:r w:rsidRPr="0097387E">
              <w:rPr>
                <w:rFonts w:ascii="Arial" w:eastAsia="Arial" w:hAnsi="Arial" w:cs="Arial"/>
                <w:b/>
                <w:sz w:val="18"/>
                <w:szCs w:val="18"/>
                <w:lang w:val="fr-FR"/>
              </w:rPr>
              <w:t>sat</w:t>
            </w:r>
            <w:r w:rsidRPr="0097387E">
              <w:rPr>
                <w:rFonts w:ascii="Arial" w:eastAsia="Arial" w:hAnsi="Arial" w:cs="Arial"/>
                <w:b/>
                <w:spacing w:val="-1"/>
                <w:sz w:val="18"/>
                <w:szCs w:val="18"/>
                <w:lang w:val="fr-FR"/>
              </w:rPr>
              <w:t>i</w:t>
            </w:r>
            <w:r w:rsidRPr="0097387E">
              <w:rPr>
                <w:rFonts w:ascii="Arial" w:eastAsia="Arial" w:hAnsi="Arial" w:cs="Arial"/>
                <w:b/>
                <w:sz w:val="18"/>
                <w:szCs w:val="18"/>
                <w:lang w:val="fr-FR"/>
              </w:rPr>
              <w:t>on</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d</w:t>
            </w:r>
            <w:r w:rsidRPr="0097387E">
              <w:rPr>
                <w:rFonts w:ascii="Arial" w:eastAsia="Arial" w:hAnsi="Arial" w:cs="Arial"/>
                <w:b/>
                <w:spacing w:val="1"/>
                <w:sz w:val="18"/>
                <w:szCs w:val="18"/>
                <w:lang w:val="fr-FR"/>
              </w:rPr>
              <w:t>u</w:t>
            </w:r>
            <w:r w:rsidRPr="0097387E">
              <w:rPr>
                <w:rFonts w:ascii="Arial" w:eastAsia="Arial" w:hAnsi="Arial" w:cs="Arial"/>
                <w:b/>
                <w:sz w:val="18"/>
                <w:szCs w:val="18"/>
                <w:lang w:val="fr-FR"/>
              </w:rPr>
              <w:t>r</w:t>
            </w:r>
            <w:r w:rsidRPr="0097387E">
              <w:rPr>
                <w:rFonts w:ascii="Arial" w:eastAsia="Arial" w:hAnsi="Arial" w:cs="Arial"/>
                <w:b/>
                <w:spacing w:val="-3"/>
                <w:sz w:val="18"/>
                <w:szCs w:val="18"/>
                <w:lang w:val="fr-FR"/>
              </w:rPr>
              <w:t>a</w:t>
            </w:r>
            <w:r w:rsidRPr="0097387E">
              <w:rPr>
                <w:rFonts w:ascii="Arial" w:eastAsia="Arial" w:hAnsi="Arial" w:cs="Arial"/>
                <w:b/>
                <w:sz w:val="18"/>
                <w:szCs w:val="18"/>
                <w:lang w:val="fr-FR"/>
              </w:rPr>
              <w:t>ble</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q</w:t>
            </w:r>
            <w:r w:rsidRPr="0097387E">
              <w:rPr>
                <w:rFonts w:ascii="Arial" w:eastAsia="Arial" w:hAnsi="Arial" w:cs="Arial"/>
                <w:b/>
                <w:spacing w:val="1"/>
                <w:sz w:val="18"/>
                <w:szCs w:val="18"/>
                <w:lang w:val="fr-FR"/>
              </w:rPr>
              <w:t>u</w:t>
            </w:r>
            <w:r w:rsidRPr="0097387E">
              <w:rPr>
                <w:rFonts w:ascii="Arial" w:eastAsia="Arial" w:hAnsi="Arial" w:cs="Arial"/>
                <w:b/>
                <w:sz w:val="18"/>
                <w:szCs w:val="18"/>
                <w:lang w:val="fr-FR"/>
              </w:rPr>
              <w:t>i</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p</w:t>
            </w:r>
            <w:r w:rsidRPr="0097387E">
              <w:rPr>
                <w:rFonts w:ascii="Arial" w:eastAsia="Arial" w:hAnsi="Arial" w:cs="Arial"/>
                <w:b/>
                <w:spacing w:val="-2"/>
                <w:sz w:val="18"/>
                <w:szCs w:val="18"/>
                <w:lang w:val="fr-FR"/>
              </w:rPr>
              <w:t>r</w:t>
            </w:r>
            <w:r w:rsidRPr="0097387E">
              <w:rPr>
                <w:rFonts w:ascii="Arial" w:eastAsia="Arial" w:hAnsi="Arial" w:cs="Arial"/>
                <w:b/>
                <w:sz w:val="18"/>
                <w:szCs w:val="18"/>
                <w:lang w:val="fr-FR"/>
              </w:rPr>
              <w:t>of</w:t>
            </w:r>
            <w:r w:rsidRPr="0097387E">
              <w:rPr>
                <w:rFonts w:ascii="Arial" w:eastAsia="Arial" w:hAnsi="Arial" w:cs="Arial"/>
                <w:b/>
                <w:spacing w:val="-1"/>
                <w:sz w:val="18"/>
                <w:szCs w:val="18"/>
                <w:lang w:val="fr-FR"/>
              </w:rPr>
              <w:t>it</w:t>
            </w:r>
            <w:r w:rsidRPr="0097387E">
              <w:rPr>
                <w:rFonts w:ascii="Arial" w:eastAsia="Arial" w:hAnsi="Arial" w:cs="Arial"/>
                <w:b/>
                <w:sz w:val="18"/>
                <w:szCs w:val="18"/>
                <w:lang w:val="fr-FR"/>
              </w:rPr>
              <w:t>e</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à</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t</w:t>
            </w:r>
            <w:r w:rsidRPr="0097387E">
              <w:rPr>
                <w:rFonts w:ascii="Arial" w:eastAsia="Arial" w:hAnsi="Arial" w:cs="Arial"/>
                <w:b/>
                <w:sz w:val="18"/>
                <w:szCs w:val="18"/>
                <w:lang w:val="fr-FR"/>
              </w:rPr>
              <w:t>o</w:t>
            </w:r>
            <w:r w:rsidRPr="0097387E">
              <w:rPr>
                <w:rFonts w:ascii="Arial" w:eastAsia="Arial" w:hAnsi="Arial" w:cs="Arial"/>
                <w:b/>
                <w:spacing w:val="1"/>
                <w:sz w:val="18"/>
                <w:szCs w:val="18"/>
                <w:lang w:val="fr-FR"/>
              </w:rPr>
              <w:t>u</w:t>
            </w:r>
            <w:r w:rsidRPr="0097387E">
              <w:rPr>
                <w:rFonts w:ascii="Arial" w:eastAsia="Arial" w:hAnsi="Arial" w:cs="Arial"/>
                <w:b/>
                <w:sz w:val="18"/>
                <w:szCs w:val="18"/>
                <w:lang w:val="fr-FR"/>
              </w:rPr>
              <w:t>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et</w:t>
            </w:r>
            <w:r w:rsidRPr="0091087D">
              <w:rPr>
                <w:rFonts w:ascii="Arial" w:eastAsia="Arial" w:hAnsi="Arial" w:cs="Arial"/>
                <w:b/>
                <w:sz w:val="18"/>
                <w:szCs w:val="18"/>
                <w:lang w:val="fr-FR"/>
              </w:rPr>
              <w:t xml:space="preserve"> </w:t>
            </w:r>
            <w:r w:rsidRPr="0097387E">
              <w:rPr>
                <w:rFonts w:ascii="Arial" w:eastAsia="Arial" w:hAnsi="Arial" w:cs="Arial"/>
                <w:b/>
                <w:spacing w:val="-2"/>
                <w:sz w:val="18"/>
                <w:szCs w:val="18"/>
                <w:lang w:val="fr-FR"/>
              </w:rPr>
              <w:t>e</w:t>
            </w:r>
            <w:r w:rsidRPr="0097387E">
              <w:rPr>
                <w:rFonts w:ascii="Arial" w:eastAsia="Arial" w:hAnsi="Arial" w:cs="Arial"/>
                <w:b/>
                <w:sz w:val="18"/>
                <w:szCs w:val="18"/>
                <w:lang w:val="fr-FR"/>
              </w:rPr>
              <w:t>n</w:t>
            </w:r>
            <w:r w:rsidRPr="0097387E">
              <w:rPr>
                <w:rFonts w:ascii="Arial" w:eastAsia="Arial" w:hAnsi="Arial" w:cs="Arial"/>
                <w:b/>
                <w:spacing w:val="-2"/>
                <w:sz w:val="18"/>
                <w:szCs w:val="18"/>
                <w:lang w:val="fr-FR"/>
              </w:rPr>
              <w:t>c</w:t>
            </w:r>
            <w:r w:rsidRPr="0097387E">
              <w:rPr>
                <w:rFonts w:ascii="Arial" w:eastAsia="Arial" w:hAnsi="Arial" w:cs="Arial"/>
                <w:b/>
                <w:sz w:val="18"/>
                <w:szCs w:val="18"/>
                <w:lang w:val="fr-FR"/>
              </w:rPr>
              <w:t>o</w:t>
            </w:r>
            <w:r w:rsidRPr="0097387E">
              <w:rPr>
                <w:rFonts w:ascii="Arial" w:eastAsia="Arial" w:hAnsi="Arial" w:cs="Arial"/>
                <w:b/>
                <w:spacing w:val="1"/>
                <w:sz w:val="18"/>
                <w:szCs w:val="18"/>
                <w:lang w:val="fr-FR"/>
              </w:rPr>
              <w:t>u</w:t>
            </w:r>
            <w:r w:rsidRPr="0097387E">
              <w:rPr>
                <w:rFonts w:ascii="Arial" w:eastAsia="Arial" w:hAnsi="Arial" w:cs="Arial"/>
                <w:b/>
                <w:sz w:val="18"/>
                <w:szCs w:val="18"/>
                <w:lang w:val="fr-FR"/>
              </w:rPr>
              <w:t>r</w:t>
            </w:r>
            <w:r w:rsidRPr="0097387E">
              <w:rPr>
                <w:rFonts w:ascii="Arial" w:eastAsia="Arial" w:hAnsi="Arial" w:cs="Arial"/>
                <w:b/>
                <w:spacing w:val="-3"/>
                <w:sz w:val="18"/>
                <w:szCs w:val="18"/>
                <w:lang w:val="fr-FR"/>
              </w:rPr>
              <w:t>a</w:t>
            </w:r>
            <w:r w:rsidRPr="0097387E">
              <w:rPr>
                <w:rFonts w:ascii="Arial" w:eastAsia="Arial" w:hAnsi="Arial" w:cs="Arial"/>
                <w:b/>
                <w:sz w:val="18"/>
                <w:szCs w:val="18"/>
                <w:lang w:val="fr-FR"/>
              </w:rPr>
              <w:t>ger</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l’i</w:t>
            </w:r>
            <w:r w:rsidRPr="0097387E">
              <w:rPr>
                <w:rFonts w:ascii="Arial" w:eastAsia="Arial" w:hAnsi="Arial" w:cs="Arial"/>
                <w:b/>
                <w:sz w:val="18"/>
                <w:szCs w:val="18"/>
                <w:lang w:val="fr-FR"/>
              </w:rPr>
              <w:t>n</w:t>
            </w:r>
            <w:r w:rsidRPr="0097387E">
              <w:rPr>
                <w:rFonts w:ascii="Arial" w:eastAsia="Arial" w:hAnsi="Arial" w:cs="Arial"/>
                <w:b/>
                <w:spacing w:val="1"/>
                <w:sz w:val="18"/>
                <w:szCs w:val="18"/>
                <w:lang w:val="fr-FR"/>
              </w:rPr>
              <w:t>n</w:t>
            </w:r>
            <w:r w:rsidRPr="0097387E">
              <w:rPr>
                <w:rFonts w:ascii="Arial" w:eastAsia="Arial" w:hAnsi="Arial" w:cs="Arial"/>
                <w:b/>
                <w:sz w:val="18"/>
                <w:szCs w:val="18"/>
                <w:lang w:val="fr-FR"/>
              </w:rPr>
              <w:t>o</w:t>
            </w:r>
            <w:r w:rsidRPr="0097387E">
              <w:rPr>
                <w:rFonts w:ascii="Arial" w:eastAsia="Arial" w:hAnsi="Arial" w:cs="Arial"/>
                <w:b/>
                <w:spacing w:val="1"/>
                <w:sz w:val="18"/>
                <w:szCs w:val="18"/>
                <w:lang w:val="fr-FR"/>
              </w:rPr>
              <w:t>v</w:t>
            </w:r>
            <w:r w:rsidRPr="0097387E">
              <w:rPr>
                <w:rFonts w:ascii="Arial" w:eastAsia="Arial" w:hAnsi="Arial" w:cs="Arial"/>
                <w:b/>
                <w:sz w:val="18"/>
                <w:szCs w:val="18"/>
                <w:lang w:val="fr-FR"/>
              </w:rPr>
              <w:t>at</w:t>
            </w:r>
            <w:r w:rsidRPr="0097387E">
              <w:rPr>
                <w:rFonts w:ascii="Arial" w:eastAsia="Arial" w:hAnsi="Arial" w:cs="Arial"/>
                <w:b/>
                <w:spacing w:val="-2"/>
                <w:sz w:val="18"/>
                <w:szCs w:val="18"/>
                <w:lang w:val="fr-FR"/>
              </w:rPr>
              <w:t>io</w:t>
            </w:r>
            <w:r w:rsidRPr="0097387E">
              <w:rPr>
                <w:rFonts w:ascii="Arial" w:eastAsia="Arial" w:hAnsi="Arial" w:cs="Arial"/>
                <w:b/>
                <w:sz w:val="18"/>
                <w:szCs w:val="18"/>
                <w:lang w:val="fr-FR"/>
              </w:rPr>
              <w:t>n</w:t>
            </w:r>
          </w:p>
        </w:tc>
        <w:tc>
          <w:tcPr>
            <w:tcW w:w="6525" w:type="dxa"/>
            <w:tcMar>
              <w:left w:w="85" w:type="dxa"/>
              <w:right w:w="85" w:type="dxa"/>
            </w:tcMar>
            <w:vAlign w:val="center"/>
          </w:tcPr>
          <w:p w14:paraId="45101738" w14:textId="77777777" w:rsidR="00FA7052" w:rsidRDefault="00FA7052" w:rsidP="00EB7C28">
            <w:pPr>
              <w:pStyle w:val="Paragraphedeliste"/>
              <w:spacing w:before="60" w:after="60"/>
              <w:ind w:left="113"/>
              <w:jc w:val="both"/>
              <w:rPr>
                <w:rFonts w:ascii="Arial" w:eastAsia="Arial" w:hAnsi="Arial" w:cs="Arial"/>
                <w:sz w:val="18"/>
                <w:szCs w:val="18"/>
                <w:lang w:val="fr-FR"/>
              </w:rPr>
            </w:pPr>
            <w:r>
              <w:rPr>
                <w:rFonts w:ascii="Arial" w:eastAsia="Arial" w:hAnsi="Arial" w:cs="Arial"/>
                <w:sz w:val="18"/>
                <w:szCs w:val="18"/>
                <w:lang w:val="fr-FR"/>
              </w:rPr>
              <w:t>-</w:t>
            </w:r>
            <w:r w:rsidRPr="00031668">
              <w:rPr>
                <w:rFonts w:ascii="Arial" w:eastAsia="Arial" w:hAnsi="Arial" w:cs="Arial"/>
                <w:sz w:val="18"/>
                <w:szCs w:val="18"/>
                <w:lang w:val="fr-FR"/>
              </w:rPr>
              <w:t>La mise en place d’un hub logistique et de services de premier ordre dans la sous-région</w:t>
            </w:r>
            <w:r>
              <w:rPr>
                <w:rFonts w:ascii="Arial" w:eastAsia="Arial" w:hAnsi="Arial" w:cs="Arial"/>
                <w:sz w:val="18"/>
                <w:szCs w:val="18"/>
                <w:lang w:val="fr-FR"/>
              </w:rPr>
              <w:t xml:space="preserve"> </w:t>
            </w:r>
            <w:r w:rsidRPr="00031668">
              <w:rPr>
                <w:rFonts w:ascii="Arial" w:eastAsia="Arial" w:hAnsi="Arial" w:cs="Arial"/>
                <w:sz w:val="18"/>
                <w:szCs w:val="18"/>
                <w:lang w:val="fr-FR"/>
              </w:rPr>
              <w:t>ainsi que la création de véritables industries extractives et transformatrices sont les priorités</w:t>
            </w:r>
            <w:r>
              <w:rPr>
                <w:rFonts w:ascii="Arial" w:eastAsia="Arial" w:hAnsi="Arial" w:cs="Arial"/>
                <w:sz w:val="18"/>
                <w:szCs w:val="18"/>
                <w:lang w:val="fr-FR"/>
              </w:rPr>
              <w:t xml:space="preserve"> </w:t>
            </w:r>
            <w:r w:rsidRPr="00031668">
              <w:rPr>
                <w:rFonts w:ascii="Arial" w:eastAsia="Arial" w:hAnsi="Arial" w:cs="Arial"/>
                <w:sz w:val="18"/>
                <w:szCs w:val="18"/>
                <w:lang w:val="fr-FR"/>
              </w:rPr>
              <w:t>du Gouvernement en lien ave</w:t>
            </w:r>
            <w:r>
              <w:rPr>
                <w:rFonts w:ascii="Arial" w:eastAsia="Arial" w:hAnsi="Arial" w:cs="Arial"/>
                <w:sz w:val="18"/>
                <w:szCs w:val="18"/>
                <w:lang w:val="fr-FR"/>
              </w:rPr>
              <w:t>c l’ODD 9,</w:t>
            </w:r>
            <w:r w:rsidRPr="00B46C19">
              <w:rPr>
                <w:lang w:val="fr-FR"/>
              </w:rPr>
              <w:t xml:space="preserve"> ----- entre</w:t>
            </w:r>
            <w:r w:rsidRPr="00031668">
              <w:rPr>
                <w:rFonts w:ascii="Arial" w:eastAsia="Arial" w:hAnsi="Arial" w:cs="Arial"/>
                <w:sz w:val="18"/>
                <w:szCs w:val="18"/>
                <w:lang w:val="fr-FR"/>
              </w:rPr>
              <w:t xml:space="preserve"> 2019 et 2020, le </w:t>
            </w:r>
            <w:r>
              <w:rPr>
                <w:rFonts w:ascii="Arial" w:eastAsia="Arial" w:hAnsi="Arial" w:cs="Arial"/>
                <w:sz w:val="18"/>
                <w:szCs w:val="18"/>
                <w:lang w:val="fr-FR"/>
              </w:rPr>
              <w:t xml:space="preserve">réseau routier s’est </w:t>
            </w:r>
            <w:r w:rsidRPr="00031668">
              <w:rPr>
                <w:rFonts w:ascii="Arial" w:eastAsia="Arial" w:hAnsi="Arial" w:cs="Arial"/>
                <w:sz w:val="18"/>
                <w:szCs w:val="18"/>
                <w:lang w:val="fr-FR"/>
              </w:rPr>
              <w:t>amélioré passant de 14 500,54 km à</w:t>
            </w:r>
            <w:r>
              <w:rPr>
                <w:rFonts w:ascii="Arial" w:eastAsia="Arial" w:hAnsi="Arial" w:cs="Arial"/>
                <w:sz w:val="18"/>
                <w:szCs w:val="18"/>
                <w:lang w:val="fr-FR"/>
              </w:rPr>
              <w:t xml:space="preserve"> </w:t>
            </w:r>
            <w:r w:rsidRPr="00031668">
              <w:rPr>
                <w:rFonts w:ascii="Arial" w:eastAsia="Arial" w:hAnsi="Arial" w:cs="Arial"/>
                <w:sz w:val="18"/>
                <w:szCs w:val="18"/>
                <w:lang w:val="fr-FR"/>
              </w:rPr>
              <w:t>14 648,75 km. Sur la même période, la proportion des routes nationales revêtues en mauvais</w:t>
            </w:r>
            <w:r>
              <w:rPr>
                <w:rFonts w:ascii="Arial" w:eastAsia="Arial" w:hAnsi="Arial" w:cs="Arial"/>
                <w:sz w:val="18"/>
                <w:szCs w:val="18"/>
                <w:lang w:val="fr-FR"/>
              </w:rPr>
              <w:t xml:space="preserve"> </w:t>
            </w:r>
            <w:r w:rsidRPr="00031668">
              <w:rPr>
                <w:rFonts w:ascii="Arial" w:eastAsia="Arial" w:hAnsi="Arial" w:cs="Arial"/>
                <w:sz w:val="18"/>
                <w:szCs w:val="18"/>
                <w:lang w:val="fr-FR"/>
              </w:rPr>
              <w:t>état a baissé, passant de 43% en 2018 à 30% en 2020. Il en est de même pour les routes</w:t>
            </w:r>
          </w:p>
          <w:p w14:paraId="1557A194" w14:textId="77777777" w:rsidR="00FA7052" w:rsidRDefault="00FA7052" w:rsidP="00EB7C28">
            <w:pPr>
              <w:pStyle w:val="Paragraphedeliste"/>
              <w:spacing w:before="60" w:after="60"/>
              <w:ind w:left="113"/>
              <w:jc w:val="both"/>
              <w:rPr>
                <w:rFonts w:ascii="Arial" w:eastAsia="Arial" w:hAnsi="Arial" w:cs="Arial"/>
                <w:sz w:val="18"/>
                <w:szCs w:val="18"/>
                <w:lang w:val="fr-FR"/>
              </w:rPr>
            </w:pPr>
            <w:r>
              <w:rPr>
                <w:rFonts w:ascii="Arial" w:eastAsia="Arial" w:hAnsi="Arial" w:cs="Arial"/>
                <w:sz w:val="18"/>
                <w:szCs w:val="18"/>
                <w:lang w:val="fr-FR"/>
              </w:rPr>
              <w:t>-</w:t>
            </w:r>
            <w:r w:rsidRPr="00031668">
              <w:rPr>
                <w:rFonts w:ascii="Arial" w:eastAsia="Arial" w:hAnsi="Arial" w:cs="Arial"/>
                <w:sz w:val="18"/>
                <w:szCs w:val="18"/>
                <w:lang w:val="fr-FR"/>
              </w:rPr>
              <w:t>Le trafic aéroportuaire a également connu une hausse passant de 809 044 passagers en</w:t>
            </w:r>
            <w:r>
              <w:rPr>
                <w:rFonts w:ascii="Arial" w:eastAsia="Arial" w:hAnsi="Arial" w:cs="Arial"/>
                <w:sz w:val="18"/>
                <w:szCs w:val="18"/>
                <w:lang w:val="fr-FR"/>
              </w:rPr>
              <w:t xml:space="preserve"> 2018 à 881 438 en 2021,</w:t>
            </w:r>
          </w:p>
          <w:p w14:paraId="5DDE6343" w14:textId="77777777" w:rsidR="00FA7052" w:rsidRDefault="00FA7052" w:rsidP="00EB7C28">
            <w:pPr>
              <w:pStyle w:val="Paragraphedeliste"/>
              <w:spacing w:before="60" w:after="60"/>
              <w:ind w:left="113"/>
              <w:jc w:val="both"/>
              <w:rPr>
                <w:rFonts w:ascii="Arial" w:eastAsia="Arial" w:hAnsi="Arial" w:cs="Arial"/>
                <w:sz w:val="18"/>
                <w:szCs w:val="18"/>
                <w:lang w:val="fr-FR"/>
              </w:rPr>
            </w:pPr>
            <w:r>
              <w:rPr>
                <w:rFonts w:ascii="Arial" w:eastAsia="Arial" w:hAnsi="Arial" w:cs="Arial"/>
                <w:sz w:val="18"/>
                <w:szCs w:val="18"/>
                <w:lang w:val="fr-FR"/>
              </w:rPr>
              <w:t>-la mise en œuvre du projet WACA avec le renforcement des infrastructures résilientes à l’érosion côtière,</w:t>
            </w:r>
          </w:p>
          <w:p w14:paraId="3792D988" w14:textId="77777777" w:rsidR="00FA7052" w:rsidRDefault="00FA7052" w:rsidP="00EB7C28">
            <w:pPr>
              <w:pStyle w:val="Paragraphedeliste"/>
              <w:spacing w:before="60" w:after="60"/>
              <w:ind w:left="113"/>
              <w:jc w:val="both"/>
              <w:rPr>
                <w:rFonts w:ascii="Arial" w:eastAsia="Arial" w:hAnsi="Arial" w:cs="Arial"/>
                <w:sz w:val="18"/>
                <w:szCs w:val="18"/>
                <w:lang w:val="fr-FR"/>
              </w:rPr>
            </w:pPr>
            <w:r>
              <w:rPr>
                <w:rFonts w:ascii="Arial" w:eastAsia="Arial" w:hAnsi="Arial" w:cs="Arial"/>
                <w:sz w:val="18"/>
                <w:szCs w:val="18"/>
                <w:lang w:val="fr-FR"/>
              </w:rPr>
              <w:t>-la mise en œuvre du programme d’appui à la décentralisation (PAD) avec la construction des mairies à faibles impacts écologiques ,</w:t>
            </w:r>
          </w:p>
          <w:p w14:paraId="17B0083B" w14:textId="77777777" w:rsidR="00FA7052" w:rsidRPr="00B46C19" w:rsidRDefault="00FA7052" w:rsidP="00EB7C28">
            <w:pPr>
              <w:pStyle w:val="Paragraphedeliste"/>
              <w:spacing w:before="60" w:after="60"/>
              <w:ind w:left="113"/>
              <w:jc w:val="both"/>
              <w:rPr>
                <w:lang w:val="fr-FR"/>
              </w:rPr>
            </w:pPr>
            <w:r>
              <w:rPr>
                <w:rFonts w:ascii="Arial" w:eastAsia="Arial" w:hAnsi="Arial" w:cs="Arial"/>
                <w:sz w:val="18"/>
                <w:szCs w:val="18"/>
                <w:lang w:val="fr-FR"/>
              </w:rPr>
              <w:t>-la modernisation du port autonome de Lomé,</w:t>
            </w:r>
            <w:r w:rsidRPr="00B46C19">
              <w:rPr>
                <w:lang w:val="fr-FR"/>
              </w:rPr>
              <w:t xml:space="preserve"> </w:t>
            </w:r>
          </w:p>
          <w:p w14:paraId="57388065" w14:textId="77777777" w:rsidR="00FA7052" w:rsidRPr="00954822" w:rsidRDefault="00FA7052" w:rsidP="00EB7C28">
            <w:pPr>
              <w:pStyle w:val="Paragraphedeliste"/>
              <w:spacing w:before="60" w:after="60"/>
              <w:ind w:left="113"/>
              <w:jc w:val="both"/>
              <w:rPr>
                <w:rFonts w:ascii="Arial" w:eastAsia="Arial" w:hAnsi="Arial" w:cs="Arial"/>
                <w:sz w:val="18"/>
                <w:szCs w:val="18"/>
                <w:lang w:val="fr-FR"/>
              </w:rPr>
            </w:pPr>
            <w:r w:rsidRPr="00B46C19">
              <w:rPr>
                <w:lang w:val="fr-FR"/>
              </w:rPr>
              <w:t xml:space="preserve">-Adoption des </w:t>
            </w:r>
            <w:r w:rsidRPr="00954822">
              <w:rPr>
                <w:rFonts w:ascii="Arial" w:eastAsia="Arial" w:hAnsi="Arial" w:cs="Arial"/>
                <w:sz w:val="18"/>
                <w:szCs w:val="18"/>
                <w:lang w:val="fr-FR"/>
              </w:rPr>
              <w:t>loi n°2017-007 relative aux t</w:t>
            </w:r>
            <w:r>
              <w:rPr>
                <w:rFonts w:ascii="Arial" w:eastAsia="Arial" w:hAnsi="Arial" w:cs="Arial"/>
                <w:sz w:val="18"/>
                <w:szCs w:val="18"/>
                <w:lang w:val="fr-FR"/>
              </w:rPr>
              <w:t xml:space="preserve">ransactions électroniques ; </w:t>
            </w:r>
            <w:r w:rsidRPr="00954822">
              <w:rPr>
                <w:rFonts w:ascii="Arial" w:eastAsia="Arial" w:hAnsi="Arial" w:cs="Arial"/>
                <w:sz w:val="18"/>
                <w:szCs w:val="18"/>
                <w:lang w:val="fr-FR"/>
              </w:rPr>
              <w:t xml:space="preserve"> loi n°2018026</w:t>
            </w:r>
            <w:r>
              <w:rPr>
                <w:rFonts w:ascii="Arial" w:eastAsia="Arial" w:hAnsi="Arial" w:cs="Arial"/>
                <w:sz w:val="18"/>
                <w:szCs w:val="18"/>
                <w:lang w:val="fr-FR"/>
              </w:rPr>
              <w:t xml:space="preserve"> </w:t>
            </w:r>
            <w:r w:rsidRPr="00954822">
              <w:rPr>
                <w:rFonts w:ascii="Arial" w:eastAsia="Arial" w:hAnsi="Arial" w:cs="Arial"/>
                <w:sz w:val="18"/>
                <w:szCs w:val="18"/>
                <w:lang w:val="fr-FR"/>
              </w:rPr>
              <w:t>sur la cyber sécurité et la lutte contre la cybercriminalité ;</w:t>
            </w:r>
            <w:r>
              <w:rPr>
                <w:rFonts w:ascii="Arial" w:eastAsia="Arial" w:hAnsi="Arial" w:cs="Arial"/>
                <w:sz w:val="18"/>
                <w:szCs w:val="18"/>
                <w:lang w:val="fr-FR"/>
              </w:rPr>
              <w:t xml:space="preserve"> </w:t>
            </w:r>
            <w:r w:rsidRPr="00954822">
              <w:rPr>
                <w:rFonts w:ascii="Arial" w:eastAsia="Arial" w:hAnsi="Arial" w:cs="Arial"/>
                <w:sz w:val="18"/>
                <w:szCs w:val="18"/>
                <w:lang w:val="fr-FR"/>
              </w:rPr>
              <w:t>loi n°2019-014 relative à la</w:t>
            </w:r>
            <w:r>
              <w:rPr>
                <w:rFonts w:ascii="Arial" w:eastAsia="Arial" w:hAnsi="Arial" w:cs="Arial"/>
                <w:sz w:val="18"/>
                <w:szCs w:val="18"/>
                <w:lang w:val="fr-FR"/>
              </w:rPr>
              <w:t xml:space="preserve"> </w:t>
            </w:r>
            <w:r w:rsidRPr="00954822">
              <w:rPr>
                <w:rFonts w:ascii="Arial" w:eastAsia="Arial" w:hAnsi="Arial" w:cs="Arial"/>
                <w:sz w:val="18"/>
                <w:szCs w:val="18"/>
                <w:lang w:val="fr-FR"/>
              </w:rPr>
              <w:t>protection</w:t>
            </w:r>
            <w:r>
              <w:rPr>
                <w:rFonts w:ascii="Arial" w:eastAsia="Arial" w:hAnsi="Arial" w:cs="Arial"/>
                <w:sz w:val="18"/>
                <w:szCs w:val="18"/>
                <w:lang w:val="fr-FR"/>
              </w:rPr>
              <w:t xml:space="preserve"> </w:t>
            </w:r>
            <w:r w:rsidRPr="00954822">
              <w:rPr>
                <w:rFonts w:ascii="Arial" w:eastAsia="Arial" w:hAnsi="Arial" w:cs="Arial"/>
                <w:sz w:val="18"/>
                <w:szCs w:val="18"/>
                <w:lang w:val="fr-FR"/>
              </w:rPr>
              <w:t>des</w:t>
            </w:r>
            <w:r>
              <w:rPr>
                <w:rFonts w:ascii="Arial" w:eastAsia="Arial" w:hAnsi="Arial" w:cs="Arial"/>
                <w:sz w:val="18"/>
                <w:szCs w:val="18"/>
                <w:lang w:val="fr-FR"/>
              </w:rPr>
              <w:t xml:space="preserve"> </w:t>
            </w:r>
            <w:r w:rsidRPr="00954822">
              <w:rPr>
                <w:rFonts w:ascii="Arial" w:eastAsia="Arial" w:hAnsi="Arial" w:cs="Arial"/>
                <w:sz w:val="18"/>
                <w:szCs w:val="18"/>
                <w:lang w:val="fr-FR"/>
              </w:rPr>
              <w:t>données à</w:t>
            </w:r>
            <w:r>
              <w:rPr>
                <w:rFonts w:ascii="Arial" w:eastAsia="Arial" w:hAnsi="Arial" w:cs="Arial"/>
                <w:sz w:val="18"/>
                <w:szCs w:val="18"/>
                <w:lang w:val="fr-FR"/>
              </w:rPr>
              <w:t xml:space="preserve"> </w:t>
            </w:r>
            <w:r w:rsidRPr="00954822">
              <w:rPr>
                <w:rFonts w:ascii="Arial" w:eastAsia="Arial" w:hAnsi="Arial" w:cs="Arial"/>
                <w:sz w:val="18"/>
                <w:szCs w:val="18"/>
                <w:lang w:val="fr-FR"/>
              </w:rPr>
              <w:t>caractère personnel et</w:t>
            </w:r>
          </w:p>
          <w:p w14:paraId="2DA28F0A" w14:textId="77777777" w:rsidR="00FA7052" w:rsidRPr="00954822" w:rsidRDefault="00FA7052" w:rsidP="00EB7C28">
            <w:pPr>
              <w:pStyle w:val="Paragraphedeliste"/>
              <w:spacing w:before="60" w:after="60"/>
              <w:ind w:left="113"/>
              <w:jc w:val="both"/>
              <w:rPr>
                <w:rFonts w:ascii="Arial" w:eastAsia="Arial" w:hAnsi="Arial" w:cs="Arial"/>
                <w:sz w:val="18"/>
                <w:szCs w:val="18"/>
                <w:lang w:val="fr-FR"/>
              </w:rPr>
            </w:pPr>
            <w:r w:rsidRPr="00954822">
              <w:rPr>
                <w:rFonts w:ascii="Arial" w:eastAsia="Arial" w:hAnsi="Arial" w:cs="Arial"/>
                <w:sz w:val="18"/>
                <w:szCs w:val="18"/>
                <w:lang w:val="fr-FR"/>
              </w:rPr>
              <w:t xml:space="preserve"> Loi</w:t>
            </w:r>
            <w:r>
              <w:rPr>
                <w:rFonts w:ascii="Arial" w:eastAsia="Arial" w:hAnsi="Arial" w:cs="Arial"/>
                <w:sz w:val="18"/>
                <w:szCs w:val="18"/>
                <w:lang w:val="fr-FR"/>
              </w:rPr>
              <w:t xml:space="preserve"> </w:t>
            </w:r>
            <w:r w:rsidRPr="00954822">
              <w:rPr>
                <w:rFonts w:ascii="Arial" w:eastAsia="Arial" w:hAnsi="Arial" w:cs="Arial"/>
                <w:sz w:val="18"/>
                <w:szCs w:val="18"/>
                <w:lang w:val="fr-FR"/>
              </w:rPr>
              <w:t>n°2020-009 relative à</w:t>
            </w:r>
            <w:r>
              <w:rPr>
                <w:rFonts w:ascii="Arial" w:eastAsia="Arial" w:hAnsi="Arial" w:cs="Arial"/>
                <w:sz w:val="18"/>
                <w:szCs w:val="18"/>
                <w:lang w:val="fr-FR"/>
              </w:rPr>
              <w:t xml:space="preserve"> </w:t>
            </w:r>
            <w:r w:rsidRPr="00954822">
              <w:rPr>
                <w:rFonts w:ascii="Arial" w:eastAsia="Arial" w:hAnsi="Arial" w:cs="Arial"/>
                <w:sz w:val="18"/>
                <w:szCs w:val="18"/>
                <w:lang w:val="fr-FR"/>
              </w:rPr>
              <w:t>l’identification</w:t>
            </w:r>
            <w:r>
              <w:rPr>
                <w:rFonts w:ascii="Arial" w:eastAsia="Arial" w:hAnsi="Arial" w:cs="Arial"/>
                <w:sz w:val="18"/>
                <w:szCs w:val="18"/>
                <w:lang w:val="fr-FR"/>
              </w:rPr>
              <w:t xml:space="preserve"> </w:t>
            </w:r>
            <w:r w:rsidRPr="00954822">
              <w:rPr>
                <w:rFonts w:ascii="Arial" w:eastAsia="Arial" w:hAnsi="Arial" w:cs="Arial"/>
                <w:sz w:val="18"/>
                <w:szCs w:val="18"/>
                <w:lang w:val="fr-FR"/>
              </w:rPr>
              <w:t>biométrique</w:t>
            </w:r>
            <w:r>
              <w:rPr>
                <w:rFonts w:ascii="Arial" w:eastAsia="Arial" w:hAnsi="Arial" w:cs="Arial"/>
                <w:sz w:val="18"/>
                <w:szCs w:val="18"/>
                <w:lang w:val="fr-FR"/>
              </w:rPr>
              <w:t xml:space="preserve"> des personnes physiques au Togo ainsi que des </w:t>
            </w:r>
            <w:r w:rsidRPr="00954822">
              <w:rPr>
                <w:rFonts w:ascii="Arial" w:eastAsia="Arial" w:hAnsi="Arial" w:cs="Arial"/>
                <w:sz w:val="18"/>
                <w:szCs w:val="18"/>
                <w:lang w:val="fr-FR"/>
              </w:rPr>
              <w:t>décrets n°2020-16/PR portant sur le</w:t>
            </w:r>
          </w:p>
          <w:p w14:paraId="50563F22" w14:textId="77777777" w:rsidR="00FA7052" w:rsidRPr="00954822" w:rsidRDefault="00FA7052" w:rsidP="00EB7C28">
            <w:pPr>
              <w:pStyle w:val="Paragraphedeliste"/>
              <w:spacing w:before="60" w:after="60"/>
              <w:ind w:left="113"/>
              <w:jc w:val="both"/>
              <w:rPr>
                <w:rFonts w:ascii="Arial" w:eastAsia="Arial" w:hAnsi="Arial" w:cs="Arial"/>
                <w:sz w:val="18"/>
                <w:szCs w:val="18"/>
                <w:lang w:val="fr-FR"/>
              </w:rPr>
            </w:pPr>
            <w:r w:rsidRPr="00954822">
              <w:rPr>
                <w:rFonts w:ascii="Arial" w:eastAsia="Arial" w:hAnsi="Arial" w:cs="Arial"/>
                <w:sz w:val="18"/>
                <w:szCs w:val="18"/>
                <w:lang w:val="fr-FR"/>
              </w:rPr>
              <w:t>déploiement national de réseaux de communications éle</w:t>
            </w:r>
            <w:r>
              <w:rPr>
                <w:rFonts w:ascii="Arial" w:eastAsia="Arial" w:hAnsi="Arial" w:cs="Arial"/>
                <w:sz w:val="18"/>
                <w:szCs w:val="18"/>
                <w:lang w:val="fr-FR"/>
              </w:rPr>
              <w:t xml:space="preserve">ctroniques en fibre optique, </w:t>
            </w:r>
            <w:r w:rsidRPr="00954822">
              <w:rPr>
                <w:rFonts w:ascii="Arial" w:eastAsia="Arial" w:hAnsi="Arial" w:cs="Arial"/>
                <w:sz w:val="18"/>
                <w:szCs w:val="18"/>
                <w:lang w:val="fr-FR"/>
              </w:rPr>
              <w:t>le décret n°2021031/PR</w:t>
            </w:r>
            <w:r>
              <w:rPr>
                <w:rFonts w:ascii="Arial" w:eastAsia="Arial" w:hAnsi="Arial" w:cs="Arial"/>
                <w:sz w:val="18"/>
                <w:szCs w:val="18"/>
                <w:lang w:val="fr-FR"/>
              </w:rPr>
              <w:t xml:space="preserve"> </w:t>
            </w:r>
            <w:r w:rsidRPr="00954822">
              <w:rPr>
                <w:rFonts w:ascii="Arial" w:eastAsia="Arial" w:hAnsi="Arial" w:cs="Arial"/>
                <w:sz w:val="18"/>
                <w:szCs w:val="18"/>
                <w:lang w:val="fr-FR"/>
              </w:rPr>
              <w:t>portant</w:t>
            </w:r>
            <w:r>
              <w:rPr>
                <w:rFonts w:ascii="Arial" w:eastAsia="Arial" w:hAnsi="Arial" w:cs="Arial"/>
                <w:sz w:val="18"/>
                <w:szCs w:val="18"/>
                <w:lang w:val="fr-FR"/>
              </w:rPr>
              <w:t xml:space="preserve"> </w:t>
            </w:r>
            <w:r w:rsidRPr="00954822">
              <w:rPr>
                <w:rFonts w:ascii="Arial" w:eastAsia="Arial" w:hAnsi="Arial" w:cs="Arial"/>
                <w:sz w:val="18"/>
                <w:szCs w:val="18"/>
                <w:lang w:val="fr-FR"/>
              </w:rPr>
              <w:t>numérisation</w:t>
            </w:r>
            <w:r>
              <w:rPr>
                <w:rFonts w:ascii="Arial" w:eastAsia="Arial" w:hAnsi="Arial" w:cs="Arial"/>
                <w:sz w:val="18"/>
                <w:szCs w:val="18"/>
                <w:lang w:val="fr-FR"/>
              </w:rPr>
              <w:t xml:space="preserve"> </w:t>
            </w:r>
            <w:r w:rsidRPr="00954822">
              <w:rPr>
                <w:rFonts w:ascii="Arial" w:eastAsia="Arial" w:hAnsi="Arial" w:cs="Arial"/>
                <w:sz w:val="18"/>
                <w:szCs w:val="18"/>
                <w:lang w:val="fr-FR"/>
              </w:rPr>
              <w:t>des</w:t>
            </w:r>
            <w:r>
              <w:rPr>
                <w:rFonts w:ascii="Arial" w:eastAsia="Arial" w:hAnsi="Arial" w:cs="Arial"/>
                <w:sz w:val="18"/>
                <w:szCs w:val="18"/>
                <w:lang w:val="fr-FR"/>
              </w:rPr>
              <w:t xml:space="preserve"> </w:t>
            </w:r>
            <w:r w:rsidRPr="00954822">
              <w:rPr>
                <w:rFonts w:ascii="Arial" w:eastAsia="Arial" w:hAnsi="Arial" w:cs="Arial"/>
                <w:sz w:val="18"/>
                <w:szCs w:val="18"/>
                <w:lang w:val="fr-FR"/>
              </w:rPr>
              <w:t>paiements</w:t>
            </w:r>
            <w:r>
              <w:rPr>
                <w:rFonts w:ascii="Arial" w:eastAsia="Arial" w:hAnsi="Arial" w:cs="Arial"/>
                <w:sz w:val="18"/>
                <w:szCs w:val="18"/>
                <w:lang w:val="fr-FR"/>
              </w:rPr>
              <w:t xml:space="preserve"> </w:t>
            </w:r>
            <w:r w:rsidRPr="00954822">
              <w:rPr>
                <w:rFonts w:ascii="Arial" w:eastAsia="Arial" w:hAnsi="Arial" w:cs="Arial"/>
                <w:sz w:val="18"/>
                <w:szCs w:val="18"/>
                <w:lang w:val="fr-FR"/>
              </w:rPr>
              <w:t>de</w:t>
            </w:r>
          </w:p>
          <w:p w14:paraId="17C0E6A7" w14:textId="77777777" w:rsidR="00FA7052" w:rsidRPr="00954822" w:rsidRDefault="00FA7052" w:rsidP="00EB7C28">
            <w:pPr>
              <w:pStyle w:val="Paragraphedeliste"/>
              <w:spacing w:before="60" w:after="60"/>
              <w:ind w:left="113"/>
              <w:jc w:val="both"/>
              <w:rPr>
                <w:rFonts w:ascii="Arial" w:eastAsia="Arial" w:hAnsi="Arial" w:cs="Arial"/>
                <w:sz w:val="18"/>
                <w:szCs w:val="18"/>
                <w:lang w:val="fr-FR"/>
              </w:rPr>
            </w:pPr>
            <w:r w:rsidRPr="00954822">
              <w:rPr>
                <w:rFonts w:ascii="Arial" w:eastAsia="Arial" w:hAnsi="Arial" w:cs="Arial"/>
                <w:sz w:val="18"/>
                <w:szCs w:val="18"/>
                <w:lang w:val="fr-FR"/>
              </w:rPr>
              <w:t>l’Administration</w:t>
            </w:r>
            <w:r>
              <w:rPr>
                <w:rFonts w:ascii="Arial" w:eastAsia="Arial" w:hAnsi="Arial" w:cs="Arial"/>
                <w:sz w:val="18"/>
                <w:szCs w:val="18"/>
                <w:lang w:val="fr-FR"/>
              </w:rPr>
              <w:t xml:space="preserve"> </w:t>
            </w:r>
            <w:r w:rsidRPr="00954822">
              <w:rPr>
                <w:rFonts w:ascii="Arial" w:eastAsia="Arial" w:hAnsi="Arial" w:cs="Arial"/>
                <w:sz w:val="18"/>
                <w:szCs w:val="18"/>
                <w:lang w:val="fr-FR"/>
              </w:rPr>
              <w:t>publique,</w:t>
            </w:r>
          </w:p>
          <w:p w14:paraId="5E5D4C57" w14:textId="77777777" w:rsidR="00FA7052" w:rsidRPr="00954822" w:rsidRDefault="00FA7052" w:rsidP="00EB7C28">
            <w:pPr>
              <w:pStyle w:val="Paragraphedeliste"/>
              <w:spacing w:before="60" w:after="60"/>
              <w:ind w:left="113"/>
              <w:jc w:val="both"/>
              <w:rPr>
                <w:rFonts w:ascii="Arial" w:eastAsia="Arial" w:hAnsi="Arial" w:cs="Arial"/>
                <w:sz w:val="18"/>
                <w:szCs w:val="18"/>
                <w:lang w:val="fr-FR"/>
              </w:rPr>
            </w:pPr>
            <w:r>
              <w:rPr>
                <w:rFonts w:ascii="Arial" w:eastAsia="Arial" w:hAnsi="Arial" w:cs="Arial"/>
                <w:sz w:val="18"/>
                <w:szCs w:val="18"/>
                <w:lang w:val="fr-FR"/>
              </w:rPr>
              <w:t>-L’</w:t>
            </w:r>
            <w:r w:rsidRPr="00954822">
              <w:rPr>
                <w:rFonts w:ascii="Arial" w:eastAsia="Arial" w:hAnsi="Arial" w:cs="Arial"/>
                <w:sz w:val="18"/>
                <w:szCs w:val="18"/>
                <w:lang w:val="fr-FR"/>
              </w:rPr>
              <w:t>opérationnalisation de l’Agence nationale de cybersécurité (ANCy), la</w:t>
            </w:r>
          </w:p>
          <w:p w14:paraId="3C467DDF" w14:textId="77777777" w:rsidR="00FA7052" w:rsidRPr="00B46C19" w:rsidRDefault="00FA7052" w:rsidP="00EB7C28">
            <w:pPr>
              <w:pStyle w:val="Paragraphedeliste"/>
              <w:spacing w:before="60" w:after="60"/>
              <w:ind w:left="113"/>
              <w:jc w:val="both"/>
              <w:rPr>
                <w:lang w:val="fr-FR"/>
              </w:rPr>
            </w:pPr>
            <w:r w:rsidRPr="00954822">
              <w:rPr>
                <w:rFonts w:ascii="Arial" w:eastAsia="Arial" w:hAnsi="Arial" w:cs="Arial"/>
                <w:sz w:val="18"/>
                <w:szCs w:val="18"/>
                <w:lang w:val="fr-FR"/>
              </w:rPr>
              <w:t>création de la société Cyber défense Africa (CDA), et l’opérationnalisation de l’Agence Togo</w:t>
            </w:r>
            <w:r>
              <w:rPr>
                <w:rFonts w:ascii="Arial" w:eastAsia="Arial" w:hAnsi="Arial" w:cs="Arial"/>
                <w:sz w:val="18"/>
                <w:szCs w:val="18"/>
                <w:lang w:val="fr-FR"/>
              </w:rPr>
              <w:t xml:space="preserve"> </w:t>
            </w:r>
            <w:r w:rsidRPr="00954822">
              <w:rPr>
                <w:rFonts w:ascii="Arial" w:eastAsia="Arial" w:hAnsi="Arial" w:cs="Arial"/>
                <w:sz w:val="18"/>
                <w:szCs w:val="18"/>
                <w:lang w:val="fr-FR"/>
              </w:rPr>
              <w:t>digital (ATD), la création de la Société des infrastructures numériques (SIN), la création de</w:t>
            </w:r>
            <w:r>
              <w:rPr>
                <w:rFonts w:ascii="Arial" w:eastAsia="Arial" w:hAnsi="Arial" w:cs="Arial"/>
                <w:sz w:val="18"/>
                <w:szCs w:val="18"/>
                <w:lang w:val="fr-FR"/>
              </w:rPr>
              <w:t xml:space="preserve"> </w:t>
            </w:r>
            <w:r w:rsidRPr="00954822">
              <w:rPr>
                <w:rFonts w:ascii="Arial" w:eastAsia="Arial" w:hAnsi="Arial" w:cs="Arial"/>
                <w:sz w:val="18"/>
                <w:szCs w:val="18"/>
                <w:lang w:val="fr-FR"/>
              </w:rPr>
              <w:t>l’Agence nationale d’identification (ANID) et la mise en service en juin 2021, du 1</w:t>
            </w:r>
            <w:r>
              <w:rPr>
                <w:rFonts w:ascii="Arial" w:eastAsia="Arial" w:hAnsi="Arial" w:cs="Arial"/>
                <w:sz w:val="18"/>
                <w:szCs w:val="18"/>
                <w:lang w:val="fr-FR"/>
              </w:rPr>
              <w:t xml:space="preserve"> </w:t>
            </w:r>
            <w:r w:rsidRPr="00954822">
              <w:rPr>
                <w:rFonts w:ascii="Arial" w:eastAsia="Arial" w:hAnsi="Arial" w:cs="Arial"/>
                <w:sz w:val="18"/>
                <w:szCs w:val="18"/>
                <w:lang w:val="fr-FR"/>
              </w:rPr>
              <w:t xml:space="preserve"> centre de</w:t>
            </w:r>
            <w:r>
              <w:rPr>
                <w:rFonts w:ascii="Arial" w:eastAsia="Arial" w:hAnsi="Arial" w:cs="Arial"/>
                <w:sz w:val="18"/>
                <w:szCs w:val="18"/>
                <w:lang w:val="fr-FR"/>
              </w:rPr>
              <w:t xml:space="preserve"> </w:t>
            </w:r>
            <w:r w:rsidRPr="00954822">
              <w:rPr>
                <w:rFonts w:ascii="Arial" w:eastAsia="Arial" w:hAnsi="Arial" w:cs="Arial"/>
                <w:sz w:val="18"/>
                <w:szCs w:val="18"/>
                <w:lang w:val="fr-FR"/>
              </w:rPr>
              <w:t>données et de colocation (carrier hôtel)</w:t>
            </w:r>
            <w:r w:rsidRPr="00B46C19">
              <w:rPr>
                <w:lang w:val="fr-FR"/>
              </w:rPr>
              <w:t xml:space="preserve"> </w:t>
            </w:r>
          </w:p>
          <w:p w14:paraId="7757ACCC" w14:textId="77777777" w:rsidR="00FA7052" w:rsidRDefault="00FA7052" w:rsidP="00EB7C28">
            <w:pPr>
              <w:pStyle w:val="Paragraphedeliste"/>
              <w:spacing w:before="60" w:after="60"/>
              <w:ind w:left="113"/>
              <w:jc w:val="both"/>
              <w:rPr>
                <w:rFonts w:ascii="Arial" w:eastAsia="Arial" w:hAnsi="Arial" w:cs="Arial"/>
                <w:sz w:val="18"/>
                <w:szCs w:val="18"/>
                <w:lang w:val="fr-FR"/>
              </w:rPr>
            </w:pPr>
            <w:r w:rsidRPr="00954822">
              <w:rPr>
                <w:rFonts w:ascii="Arial" w:eastAsia="Arial" w:hAnsi="Arial" w:cs="Arial"/>
                <w:sz w:val="18"/>
                <w:szCs w:val="18"/>
                <w:lang w:val="fr-FR"/>
              </w:rPr>
              <w:t>La proportion de la population ayant accès en 2021 à un réseau mobile, par type de technologie</w:t>
            </w:r>
            <w:r>
              <w:rPr>
                <w:rFonts w:ascii="Arial" w:eastAsia="Arial" w:hAnsi="Arial" w:cs="Arial"/>
                <w:sz w:val="18"/>
                <w:szCs w:val="18"/>
                <w:lang w:val="fr-FR"/>
              </w:rPr>
              <w:t xml:space="preserve"> </w:t>
            </w:r>
            <w:r w:rsidRPr="00954822">
              <w:rPr>
                <w:rFonts w:ascii="Arial" w:eastAsia="Arial" w:hAnsi="Arial" w:cs="Arial"/>
                <w:sz w:val="18"/>
                <w:szCs w:val="18"/>
                <w:lang w:val="fr-FR"/>
              </w:rPr>
              <w:t>est de 98% pour 2G ; 97% pour 3G ; 59% pour 4G contre respectivement 97%, 70% et 35%</w:t>
            </w:r>
            <w:r>
              <w:rPr>
                <w:rFonts w:ascii="Arial" w:eastAsia="Arial" w:hAnsi="Arial" w:cs="Arial"/>
                <w:sz w:val="18"/>
                <w:szCs w:val="18"/>
                <w:lang w:val="fr-FR"/>
              </w:rPr>
              <w:t xml:space="preserve"> </w:t>
            </w:r>
            <w:r w:rsidRPr="00954822">
              <w:rPr>
                <w:rFonts w:ascii="Arial" w:eastAsia="Arial" w:hAnsi="Arial" w:cs="Arial"/>
                <w:sz w:val="18"/>
                <w:szCs w:val="18"/>
                <w:lang w:val="fr-FR"/>
              </w:rPr>
              <w:t>en 2018. Concernant la valeur ajoutée des opérateurs mobiles, fixe et fournisseur d’accès</w:t>
            </w:r>
            <w:r>
              <w:rPr>
                <w:rFonts w:ascii="Arial" w:eastAsia="Arial" w:hAnsi="Arial" w:cs="Arial"/>
                <w:sz w:val="18"/>
                <w:szCs w:val="18"/>
                <w:lang w:val="fr-FR"/>
              </w:rPr>
              <w:t>.</w:t>
            </w:r>
          </w:p>
          <w:p w14:paraId="798D17AD" w14:textId="77777777" w:rsidR="00FA7052" w:rsidRPr="00954822" w:rsidRDefault="00FA7052" w:rsidP="00EB7C28">
            <w:pPr>
              <w:pStyle w:val="Paragraphedeliste"/>
              <w:spacing w:before="60" w:after="60"/>
              <w:ind w:left="113"/>
              <w:jc w:val="both"/>
              <w:rPr>
                <w:rFonts w:ascii="Arial" w:eastAsia="Arial" w:hAnsi="Arial" w:cs="Arial"/>
                <w:sz w:val="18"/>
                <w:szCs w:val="18"/>
                <w:lang w:val="fr-FR"/>
              </w:rPr>
            </w:pPr>
            <w:r w:rsidRPr="00954822">
              <w:rPr>
                <w:rFonts w:ascii="Arial" w:eastAsia="Arial" w:hAnsi="Arial" w:cs="Arial"/>
                <w:sz w:val="18"/>
                <w:szCs w:val="18"/>
                <w:lang w:val="fr-FR"/>
              </w:rPr>
              <w:t>La proportion de</w:t>
            </w:r>
            <w:r>
              <w:rPr>
                <w:rFonts w:ascii="Arial" w:eastAsia="Arial" w:hAnsi="Arial" w:cs="Arial"/>
                <w:sz w:val="18"/>
                <w:szCs w:val="18"/>
                <w:lang w:val="fr-FR"/>
              </w:rPr>
              <w:t xml:space="preserve"> </w:t>
            </w:r>
            <w:r w:rsidRPr="00954822">
              <w:rPr>
                <w:rFonts w:ascii="Arial" w:eastAsia="Arial" w:hAnsi="Arial" w:cs="Arial"/>
                <w:sz w:val="18"/>
                <w:szCs w:val="18"/>
                <w:lang w:val="fr-FR"/>
              </w:rPr>
              <w:t>la population possédant un téléphone portable, par sexe est de 29% pour les femmes et de</w:t>
            </w:r>
            <w:r>
              <w:rPr>
                <w:rFonts w:ascii="Arial" w:eastAsia="Arial" w:hAnsi="Arial" w:cs="Arial"/>
                <w:sz w:val="18"/>
                <w:szCs w:val="18"/>
                <w:lang w:val="fr-FR"/>
              </w:rPr>
              <w:t xml:space="preserve"> </w:t>
            </w:r>
            <w:r w:rsidRPr="00954822">
              <w:rPr>
                <w:rFonts w:ascii="Arial" w:eastAsia="Arial" w:hAnsi="Arial" w:cs="Arial"/>
                <w:sz w:val="18"/>
                <w:szCs w:val="18"/>
                <w:lang w:val="fr-FR"/>
              </w:rPr>
              <w:t xml:space="preserve">71% pour les hommes. La proportion </w:t>
            </w:r>
            <w:r>
              <w:rPr>
                <w:rFonts w:ascii="Arial" w:eastAsia="Arial" w:hAnsi="Arial" w:cs="Arial"/>
                <w:sz w:val="18"/>
                <w:szCs w:val="18"/>
                <w:lang w:val="fr-FR"/>
              </w:rPr>
              <w:t xml:space="preserve"> </w:t>
            </w:r>
            <w:r w:rsidRPr="00954822">
              <w:rPr>
                <w:rFonts w:ascii="Arial" w:eastAsia="Arial" w:hAnsi="Arial" w:cs="Arial"/>
                <w:sz w:val="18"/>
                <w:szCs w:val="18"/>
                <w:lang w:val="fr-FR"/>
              </w:rPr>
              <w:t>d’abonnés à une connexion internet à haut débit fixe est</w:t>
            </w:r>
            <w:r>
              <w:rPr>
                <w:rFonts w:ascii="Arial" w:eastAsia="Arial" w:hAnsi="Arial" w:cs="Arial"/>
                <w:sz w:val="18"/>
                <w:szCs w:val="18"/>
                <w:lang w:val="fr-FR"/>
              </w:rPr>
              <w:t xml:space="preserve"> </w:t>
            </w:r>
            <w:r w:rsidRPr="00954822">
              <w:rPr>
                <w:rFonts w:ascii="Arial" w:eastAsia="Arial" w:hAnsi="Arial" w:cs="Arial"/>
                <w:sz w:val="18"/>
                <w:szCs w:val="18"/>
                <w:lang w:val="fr-FR"/>
              </w:rPr>
              <w:t>passée de 0,35% en 2018 à 0,87% en 2021. La proportion de la population utilisant internet</w:t>
            </w:r>
          </w:p>
          <w:p w14:paraId="34D23492" w14:textId="77777777" w:rsidR="00FA7052" w:rsidRPr="0091087D" w:rsidRDefault="00FA7052" w:rsidP="00EB7C28">
            <w:pPr>
              <w:pStyle w:val="Paragraphedeliste"/>
              <w:spacing w:before="60" w:after="60"/>
              <w:ind w:left="113"/>
              <w:jc w:val="both"/>
              <w:rPr>
                <w:rFonts w:ascii="Arial" w:eastAsia="Arial" w:hAnsi="Arial" w:cs="Arial"/>
                <w:sz w:val="18"/>
                <w:szCs w:val="18"/>
                <w:lang w:val="fr-FR"/>
              </w:rPr>
            </w:pPr>
            <w:r w:rsidRPr="00954822">
              <w:rPr>
                <w:rFonts w:ascii="Arial" w:eastAsia="Arial" w:hAnsi="Arial" w:cs="Arial"/>
                <w:sz w:val="18"/>
                <w:szCs w:val="18"/>
                <w:lang w:val="fr-FR"/>
              </w:rPr>
              <w:t>est de 74,91% en 2021 contre 41,35% en 2018. Depuis mars 2022, le Togo est devenu le</w:t>
            </w:r>
            <w:r>
              <w:rPr>
                <w:rFonts w:ascii="Arial" w:eastAsia="Arial" w:hAnsi="Arial" w:cs="Arial"/>
                <w:sz w:val="18"/>
                <w:szCs w:val="18"/>
                <w:lang w:val="fr-FR"/>
              </w:rPr>
              <w:t xml:space="preserve"> </w:t>
            </w:r>
            <w:r w:rsidRPr="00954822">
              <w:rPr>
                <w:rFonts w:ascii="Arial" w:eastAsia="Arial" w:hAnsi="Arial" w:cs="Arial"/>
                <w:sz w:val="18"/>
                <w:szCs w:val="18"/>
                <w:lang w:val="fr-FR"/>
              </w:rPr>
              <w:t>premier point d’atterrissage du câble sous-marin Equiano de Google en Afrique. Il a également</w:t>
            </w:r>
            <w:r>
              <w:rPr>
                <w:rFonts w:ascii="Arial" w:eastAsia="Arial" w:hAnsi="Arial" w:cs="Arial"/>
                <w:sz w:val="18"/>
                <w:szCs w:val="18"/>
                <w:lang w:val="fr-FR"/>
              </w:rPr>
              <w:t xml:space="preserve"> </w:t>
            </w:r>
            <w:r w:rsidRPr="00954822">
              <w:rPr>
                <w:rFonts w:ascii="Arial" w:eastAsia="Arial" w:hAnsi="Arial" w:cs="Arial"/>
                <w:sz w:val="18"/>
                <w:szCs w:val="18"/>
                <w:lang w:val="fr-FR"/>
              </w:rPr>
              <w:t>accueilli le premier sommet sur la cyber sécurité du 23 au 24 mars 2022.</w:t>
            </w:r>
          </w:p>
        </w:tc>
      </w:tr>
      <w:tr w:rsidR="00FA7052" w:rsidRPr="00043FE4" w14:paraId="4333C646" w14:textId="77777777" w:rsidTr="00EB7C28">
        <w:trPr>
          <w:trHeight w:val="20"/>
          <w:jc w:val="center"/>
        </w:trPr>
        <w:tc>
          <w:tcPr>
            <w:tcW w:w="2547" w:type="dxa"/>
            <w:tcMar>
              <w:left w:w="85" w:type="dxa"/>
              <w:right w:w="85" w:type="dxa"/>
            </w:tcMar>
            <w:vAlign w:val="center"/>
          </w:tcPr>
          <w:p w14:paraId="11530C62" w14:textId="77777777" w:rsidR="00FA7052" w:rsidRPr="0097387E" w:rsidRDefault="00FA7052" w:rsidP="00EB7C28">
            <w:pPr>
              <w:spacing w:before="60" w:after="60"/>
              <w:rPr>
                <w:rFonts w:ascii="Arial" w:eastAsia="Arial" w:hAnsi="Arial" w:cs="Arial"/>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z w:val="18"/>
                <w:szCs w:val="18"/>
                <w:lang w:val="fr-FR"/>
              </w:rPr>
              <w:t>D</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10 :</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R</w:t>
            </w:r>
            <w:r w:rsidRPr="0097387E">
              <w:rPr>
                <w:rFonts w:ascii="Arial" w:eastAsia="Arial" w:hAnsi="Arial" w:cs="Arial"/>
                <w:b/>
                <w:spacing w:val="-2"/>
                <w:sz w:val="18"/>
                <w:szCs w:val="18"/>
                <w:lang w:val="fr-FR"/>
              </w:rPr>
              <w:t>é</w:t>
            </w:r>
            <w:r w:rsidRPr="0097387E">
              <w:rPr>
                <w:rFonts w:ascii="Arial" w:eastAsia="Arial" w:hAnsi="Arial" w:cs="Arial"/>
                <w:b/>
                <w:sz w:val="18"/>
                <w:szCs w:val="18"/>
                <w:lang w:val="fr-FR"/>
              </w:rPr>
              <w:t>d</w:t>
            </w:r>
            <w:r w:rsidRPr="0097387E">
              <w:rPr>
                <w:rFonts w:ascii="Arial" w:eastAsia="Arial" w:hAnsi="Arial" w:cs="Arial"/>
                <w:b/>
                <w:spacing w:val="-1"/>
                <w:sz w:val="18"/>
                <w:szCs w:val="18"/>
                <w:lang w:val="fr-FR"/>
              </w:rPr>
              <w:t>u</w:t>
            </w:r>
            <w:r w:rsidRPr="0097387E">
              <w:rPr>
                <w:rFonts w:ascii="Arial" w:eastAsia="Arial" w:hAnsi="Arial" w:cs="Arial"/>
                <w:b/>
                <w:sz w:val="18"/>
                <w:szCs w:val="18"/>
                <w:lang w:val="fr-FR"/>
              </w:rPr>
              <w:t>ct</w:t>
            </w:r>
            <w:r w:rsidRPr="0097387E">
              <w:rPr>
                <w:rFonts w:ascii="Arial" w:eastAsia="Arial" w:hAnsi="Arial" w:cs="Arial"/>
                <w:b/>
                <w:spacing w:val="-2"/>
                <w:sz w:val="18"/>
                <w:szCs w:val="18"/>
                <w:lang w:val="fr-FR"/>
              </w:rPr>
              <w:t>i</w:t>
            </w:r>
            <w:r w:rsidRPr="0097387E">
              <w:rPr>
                <w:rFonts w:ascii="Arial" w:eastAsia="Arial" w:hAnsi="Arial" w:cs="Arial"/>
                <w:b/>
                <w:sz w:val="18"/>
                <w:szCs w:val="18"/>
                <w:lang w:val="fr-FR"/>
              </w:rPr>
              <w:t>on</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 xml:space="preserve">des </w:t>
            </w:r>
            <w:r w:rsidRPr="0097387E">
              <w:rPr>
                <w:rFonts w:ascii="Arial" w:eastAsia="Arial" w:hAnsi="Arial" w:cs="Arial"/>
                <w:b/>
                <w:spacing w:val="-1"/>
                <w:sz w:val="18"/>
                <w:szCs w:val="18"/>
                <w:lang w:val="fr-FR"/>
              </w:rPr>
              <w:t>i</w:t>
            </w:r>
            <w:r w:rsidRPr="0097387E">
              <w:rPr>
                <w:rFonts w:ascii="Arial" w:eastAsia="Arial" w:hAnsi="Arial" w:cs="Arial"/>
                <w:b/>
                <w:sz w:val="18"/>
                <w:szCs w:val="18"/>
                <w:lang w:val="fr-FR"/>
              </w:rPr>
              <w:t>n</w:t>
            </w:r>
            <w:r w:rsidRPr="0097387E">
              <w:rPr>
                <w:rFonts w:ascii="Arial" w:eastAsia="Arial" w:hAnsi="Arial" w:cs="Arial"/>
                <w:b/>
                <w:spacing w:val="-2"/>
                <w:sz w:val="18"/>
                <w:szCs w:val="18"/>
                <w:lang w:val="fr-FR"/>
              </w:rPr>
              <w:t>é</w:t>
            </w:r>
            <w:r w:rsidRPr="0097387E">
              <w:rPr>
                <w:rFonts w:ascii="Arial" w:eastAsia="Arial" w:hAnsi="Arial" w:cs="Arial"/>
                <w:b/>
                <w:sz w:val="18"/>
                <w:szCs w:val="18"/>
                <w:lang w:val="fr-FR"/>
              </w:rPr>
              <w:t>ga</w:t>
            </w:r>
            <w:r w:rsidRPr="0097387E">
              <w:rPr>
                <w:rFonts w:ascii="Arial" w:eastAsia="Arial" w:hAnsi="Arial" w:cs="Arial"/>
                <w:b/>
                <w:spacing w:val="-1"/>
                <w:sz w:val="18"/>
                <w:szCs w:val="18"/>
                <w:lang w:val="fr-FR"/>
              </w:rPr>
              <w:t>lit</w:t>
            </w:r>
            <w:r w:rsidRPr="0097387E">
              <w:rPr>
                <w:rFonts w:ascii="Arial" w:eastAsia="Arial" w:hAnsi="Arial" w:cs="Arial"/>
                <w:b/>
                <w:sz w:val="18"/>
                <w:szCs w:val="18"/>
                <w:lang w:val="fr-FR"/>
              </w:rPr>
              <w:t>és</w:t>
            </w:r>
          </w:p>
        </w:tc>
        <w:tc>
          <w:tcPr>
            <w:tcW w:w="6525" w:type="dxa"/>
            <w:tcMar>
              <w:left w:w="85" w:type="dxa"/>
              <w:right w:w="85" w:type="dxa"/>
            </w:tcMar>
            <w:vAlign w:val="center"/>
          </w:tcPr>
          <w:p w14:paraId="3A0EC12D" w14:textId="77777777" w:rsidR="00FA7052" w:rsidRDefault="00FA7052" w:rsidP="00EB7C28">
            <w:pPr>
              <w:spacing w:before="60" w:after="60"/>
              <w:jc w:val="both"/>
              <w:rPr>
                <w:rFonts w:ascii="Arial" w:eastAsia="Arial" w:hAnsi="Arial" w:cs="Arial"/>
                <w:sz w:val="18"/>
                <w:szCs w:val="18"/>
                <w:lang w:val="fr-FR"/>
              </w:rPr>
            </w:pPr>
            <w:r>
              <w:rPr>
                <w:rFonts w:ascii="Arial" w:eastAsia="Arial" w:hAnsi="Arial" w:cs="Arial"/>
                <w:spacing w:val="1"/>
                <w:sz w:val="18"/>
                <w:szCs w:val="18"/>
                <w:lang w:val="fr-FR"/>
              </w:rPr>
              <w:t>-</w:t>
            </w:r>
            <w:r w:rsidRPr="00F773AD">
              <w:rPr>
                <w:rFonts w:ascii="Arial" w:eastAsia="Arial" w:hAnsi="Arial" w:cs="Arial"/>
                <w:spacing w:val="1"/>
                <w:sz w:val="18"/>
                <w:szCs w:val="18"/>
                <w:lang w:val="fr-FR"/>
              </w:rPr>
              <w:t>C</w:t>
            </w:r>
            <w:r w:rsidRPr="00F773AD">
              <w:rPr>
                <w:rFonts w:ascii="Arial" w:eastAsia="Arial" w:hAnsi="Arial" w:cs="Arial"/>
                <w:spacing w:val="-1"/>
                <w:sz w:val="18"/>
                <w:szCs w:val="18"/>
                <w:lang w:val="fr-FR"/>
              </w:rPr>
              <w:t>r</w:t>
            </w:r>
            <w:r w:rsidRPr="00F773AD">
              <w:rPr>
                <w:rFonts w:ascii="Arial" w:eastAsia="Arial" w:hAnsi="Arial" w:cs="Arial"/>
                <w:sz w:val="18"/>
                <w:szCs w:val="18"/>
                <w:lang w:val="fr-FR"/>
              </w:rPr>
              <w:t>éa</w:t>
            </w:r>
            <w:r w:rsidRPr="00F773AD">
              <w:rPr>
                <w:rFonts w:ascii="Arial" w:eastAsia="Arial" w:hAnsi="Arial" w:cs="Arial"/>
                <w:spacing w:val="-3"/>
                <w:sz w:val="18"/>
                <w:szCs w:val="18"/>
                <w:lang w:val="fr-FR"/>
              </w:rPr>
              <w:t>t</w:t>
            </w:r>
            <w:r w:rsidRPr="00F773AD">
              <w:rPr>
                <w:rFonts w:ascii="Arial" w:eastAsia="Arial" w:hAnsi="Arial" w:cs="Arial"/>
                <w:spacing w:val="1"/>
                <w:sz w:val="18"/>
                <w:szCs w:val="18"/>
                <w:lang w:val="fr-FR"/>
              </w:rPr>
              <w:t>i</w:t>
            </w:r>
            <w:r w:rsidRPr="00F773AD">
              <w:rPr>
                <w:rFonts w:ascii="Arial" w:eastAsia="Arial" w:hAnsi="Arial" w:cs="Arial"/>
                <w:sz w:val="18"/>
                <w:szCs w:val="18"/>
                <w:lang w:val="fr-FR"/>
              </w:rPr>
              <w:t xml:space="preserve">on du </w:t>
            </w:r>
            <w:r w:rsidRPr="00F773AD">
              <w:rPr>
                <w:rFonts w:ascii="Arial" w:eastAsia="Arial" w:hAnsi="Arial" w:cs="Arial"/>
                <w:spacing w:val="-2"/>
                <w:sz w:val="18"/>
                <w:szCs w:val="18"/>
                <w:lang w:val="fr-FR"/>
              </w:rPr>
              <w:t>F</w:t>
            </w:r>
            <w:r w:rsidRPr="00F773AD">
              <w:rPr>
                <w:rFonts w:ascii="Arial" w:eastAsia="Arial" w:hAnsi="Arial" w:cs="Arial"/>
                <w:sz w:val="18"/>
                <w:szCs w:val="18"/>
                <w:lang w:val="fr-FR"/>
              </w:rPr>
              <w:t>on</w:t>
            </w:r>
            <w:r w:rsidRPr="00F773AD">
              <w:rPr>
                <w:rFonts w:ascii="Arial" w:eastAsia="Arial" w:hAnsi="Arial" w:cs="Arial"/>
                <w:spacing w:val="-2"/>
                <w:sz w:val="18"/>
                <w:szCs w:val="18"/>
                <w:lang w:val="fr-FR"/>
              </w:rPr>
              <w:t>d</w:t>
            </w:r>
            <w:r w:rsidRPr="00F773AD">
              <w:rPr>
                <w:rFonts w:ascii="Arial" w:eastAsia="Arial" w:hAnsi="Arial" w:cs="Arial"/>
                <w:sz w:val="18"/>
                <w:szCs w:val="18"/>
                <w:lang w:val="fr-FR"/>
              </w:rPr>
              <w:t xml:space="preserve">s </w:t>
            </w:r>
            <w:r w:rsidRPr="00F773AD">
              <w:rPr>
                <w:rFonts w:ascii="Arial" w:eastAsia="Arial" w:hAnsi="Arial" w:cs="Arial"/>
                <w:spacing w:val="1"/>
                <w:sz w:val="18"/>
                <w:szCs w:val="18"/>
                <w:lang w:val="fr-FR"/>
              </w:rPr>
              <w:t>N</w:t>
            </w:r>
            <w:r w:rsidRPr="00F773AD">
              <w:rPr>
                <w:rFonts w:ascii="Arial" w:eastAsia="Arial" w:hAnsi="Arial" w:cs="Arial"/>
                <w:spacing w:val="-2"/>
                <w:sz w:val="18"/>
                <w:szCs w:val="18"/>
                <w:lang w:val="fr-FR"/>
              </w:rPr>
              <w:t>a</w:t>
            </w:r>
            <w:r w:rsidRPr="00F773AD">
              <w:rPr>
                <w:rFonts w:ascii="Arial" w:eastAsia="Arial" w:hAnsi="Arial" w:cs="Arial"/>
                <w:spacing w:val="-1"/>
                <w:sz w:val="18"/>
                <w:szCs w:val="18"/>
                <w:lang w:val="fr-FR"/>
              </w:rPr>
              <w:t>t</w:t>
            </w:r>
            <w:r w:rsidRPr="00F773AD">
              <w:rPr>
                <w:rFonts w:ascii="Arial" w:eastAsia="Arial" w:hAnsi="Arial" w:cs="Arial"/>
                <w:spacing w:val="1"/>
                <w:sz w:val="18"/>
                <w:szCs w:val="18"/>
                <w:lang w:val="fr-FR"/>
              </w:rPr>
              <w:t>i</w:t>
            </w:r>
            <w:r w:rsidRPr="00F773AD">
              <w:rPr>
                <w:rFonts w:ascii="Arial" w:eastAsia="Arial" w:hAnsi="Arial" w:cs="Arial"/>
                <w:sz w:val="18"/>
                <w:szCs w:val="18"/>
                <w:lang w:val="fr-FR"/>
              </w:rPr>
              <w:t>on</w:t>
            </w:r>
            <w:r w:rsidRPr="00F773AD">
              <w:rPr>
                <w:rFonts w:ascii="Arial" w:eastAsia="Arial" w:hAnsi="Arial" w:cs="Arial"/>
                <w:spacing w:val="-2"/>
                <w:sz w:val="18"/>
                <w:szCs w:val="18"/>
                <w:lang w:val="fr-FR"/>
              </w:rPr>
              <w:t>a</w:t>
            </w:r>
            <w:r w:rsidRPr="00F773AD">
              <w:rPr>
                <w:rFonts w:ascii="Arial" w:eastAsia="Arial" w:hAnsi="Arial" w:cs="Arial"/>
                <w:sz w:val="18"/>
                <w:szCs w:val="18"/>
                <w:lang w:val="fr-FR"/>
              </w:rPr>
              <w:t xml:space="preserve">l de </w:t>
            </w:r>
            <w:r w:rsidRPr="00F773AD">
              <w:rPr>
                <w:rFonts w:ascii="Arial" w:eastAsia="Arial" w:hAnsi="Arial" w:cs="Arial"/>
                <w:spacing w:val="-2"/>
                <w:sz w:val="18"/>
                <w:szCs w:val="18"/>
                <w:lang w:val="fr-FR"/>
              </w:rPr>
              <w:t>F</w:t>
            </w:r>
            <w:r w:rsidRPr="00F773AD">
              <w:rPr>
                <w:rFonts w:ascii="Arial" w:eastAsia="Arial" w:hAnsi="Arial" w:cs="Arial"/>
                <w:spacing w:val="1"/>
                <w:sz w:val="18"/>
                <w:szCs w:val="18"/>
                <w:lang w:val="fr-FR"/>
              </w:rPr>
              <w:t>i</w:t>
            </w:r>
            <w:r w:rsidRPr="00F773AD">
              <w:rPr>
                <w:rFonts w:ascii="Arial" w:eastAsia="Arial" w:hAnsi="Arial" w:cs="Arial"/>
                <w:sz w:val="18"/>
                <w:szCs w:val="18"/>
                <w:lang w:val="fr-FR"/>
              </w:rPr>
              <w:t>n</w:t>
            </w:r>
            <w:r w:rsidRPr="00F773AD">
              <w:rPr>
                <w:rFonts w:ascii="Arial" w:eastAsia="Arial" w:hAnsi="Arial" w:cs="Arial"/>
                <w:spacing w:val="-2"/>
                <w:sz w:val="18"/>
                <w:szCs w:val="18"/>
                <w:lang w:val="fr-FR"/>
              </w:rPr>
              <w:t>a</w:t>
            </w:r>
            <w:r w:rsidRPr="00F773AD">
              <w:rPr>
                <w:rFonts w:ascii="Arial" w:eastAsia="Arial" w:hAnsi="Arial" w:cs="Arial"/>
                <w:sz w:val="18"/>
                <w:szCs w:val="18"/>
                <w:lang w:val="fr-FR"/>
              </w:rPr>
              <w:t>n</w:t>
            </w:r>
            <w:r w:rsidRPr="00F773AD">
              <w:rPr>
                <w:rFonts w:ascii="Arial" w:eastAsia="Arial" w:hAnsi="Arial" w:cs="Arial"/>
                <w:spacing w:val="4"/>
                <w:sz w:val="18"/>
                <w:szCs w:val="18"/>
                <w:lang w:val="fr-FR"/>
              </w:rPr>
              <w:t>c</w:t>
            </w:r>
            <w:r w:rsidRPr="00F773AD">
              <w:rPr>
                <w:rFonts w:ascii="Arial" w:eastAsia="Arial" w:hAnsi="Arial" w:cs="Arial"/>
                <w:sz w:val="18"/>
                <w:szCs w:val="18"/>
                <w:lang w:val="fr-FR"/>
              </w:rPr>
              <w:t xml:space="preserve">e </w:t>
            </w:r>
            <w:r w:rsidRPr="00F773AD">
              <w:rPr>
                <w:rFonts w:ascii="Arial" w:eastAsia="Arial" w:hAnsi="Arial" w:cs="Arial"/>
                <w:spacing w:val="-1"/>
                <w:sz w:val="18"/>
                <w:szCs w:val="18"/>
                <w:lang w:val="fr-FR"/>
              </w:rPr>
              <w:t>I</w:t>
            </w:r>
            <w:r w:rsidRPr="00F773AD">
              <w:rPr>
                <w:rFonts w:ascii="Arial" w:eastAsia="Arial" w:hAnsi="Arial" w:cs="Arial"/>
                <w:sz w:val="18"/>
                <w:szCs w:val="18"/>
                <w:lang w:val="fr-FR"/>
              </w:rPr>
              <w:t>nc</w:t>
            </w:r>
            <w:r w:rsidRPr="00F773AD">
              <w:rPr>
                <w:rFonts w:ascii="Arial" w:eastAsia="Arial" w:hAnsi="Arial" w:cs="Arial"/>
                <w:spacing w:val="-1"/>
                <w:sz w:val="18"/>
                <w:szCs w:val="18"/>
                <w:lang w:val="fr-FR"/>
              </w:rPr>
              <w:t>l</w:t>
            </w:r>
            <w:r w:rsidRPr="00F773AD">
              <w:rPr>
                <w:rFonts w:ascii="Arial" w:eastAsia="Arial" w:hAnsi="Arial" w:cs="Arial"/>
                <w:sz w:val="18"/>
                <w:szCs w:val="18"/>
                <w:lang w:val="fr-FR"/>
              </w:rPr>
              <w:t>us</w:t>
            </w:r>
            <w:r w:rsidRPr="00F773AD">
              <w:rPr>
                <w:rFonts w:ascii="Arial" w:eastAsia="Arial" w:hAnsi="Arial" w:cs="Arial"/>
                <w:spacing w:val="1"/>
                <w:sz w:val="18"/>
                <w:szCs w:val="18"/>
                <w:lang w:val="fr-FR"/>
              </w:rPr>
              <w:t>i</w:t>
            </w:r>
            <w:r w:rsidRPr="00F773AD">
              <w:rPr>
                <w:rFonts w:ascii="Arial" w:eastAsia="Arial" w:hAnsi="Arial" w:cs="Arial"/>
                <w:spacing w:val="-2"/>
                <w:sz w:val="18"/>
                <w:szCs w:val="18"/>
                <w:lang w:val="fr-FR"/>
              </w:rPr>
              <w:t>v</w:t>
            </w:r>
            <w:r w:rsidRPr="00F773AD">
              <w:rPr>
                <w:rFonts w:ascii="Arial" w:eastAsia="Arial" w:hAnsi="Arial" w:cs="Arial"/>
                <w:sz w:val="18"/>
                <w:szCs w:val="18"/>
                <w:lang w:val="fr-FR"/>
              </w:rPr>
              <w:t xml:space="preserve">e pour </w:t>
            </w:r>
            <w:r w:rsidRPr="00F773AD">
              <w:rPr>
                <w:rFonts w:ascii="Arial" w:eastAsia="Arial" w:hAnsi="Arial" w:cs="Arial"/>
                <w:spacing w:val="-1"/>
                <w:sz w:val="18"/>
                <w:szCs w:val="18"/>
                <w:lang w:val="fr-FR"/>
              </w:rPr>
              <w:t>r</w:t>
            </w:r>
            <w:r w:rsidRPr="00F773AD">
              <w:rPr>
                <w:rFonts w:ascii="Arial" w:eastAsia="Arial" w:hAnsi="Arial" w:cs="Arial"/>
                <w:sz w:val="18"/>
                <w:szCs w:val="18"/>
                <w:lang w:val="fr-FR"/>
              </w:rPr>
              <w:t>en</w:t>
            </w:r>
            <w:r w:rsidRPr="00F773AD">
              <w:rPr>
                <w:rFonts w:ascii="Arial" w:eastAsia="Arial" w:hAnsi="Arial" w:cs="Arial"/>
                <w:spacing w:val="-1"/>
                <w:sz w:val="18"/>
                <w:szCs w:val="18"/>
                <w:lang w:val="fr-FR"/>
              </w:rPr>
              <w:t>f</w:t>
            </w:r>
            <w:r w:rsidRPr="00F773AD">
              <w:rPr>
                <w:rFonts w:ascii="Arial" w:eastAsia="Arial" w:hAnsi="Arial" w:cs="Arial"/>
                <w:sz w:val="18"/>
                <w:szCs w:val="18"/>
                <w:lang w:val="fr-FR"/>
              </w:rPr>
              <w:t>or</w:t>
            </w:r>
            <w:r w:rsidRPr="00F773AD">
              <w:rPr>
                <w:rFonts w:ascii="Arial" w:eastAsia="Arial" w:hAnsi="Arial" w:cs="Arial"/>
                <w:spacing w:val="-3"/>
                <w:sz w:val="18"/>
                <w:szCs w:val="18"/>
                <w:lang w:val="fr-FR"/>
              </w:rPr>
              <w:t>c</w:t>
            </w:r>
            <w:r w:rsidRPr="00F773AD">
              <w:rPr>
                <w:rFonts w:ascii="Arial" w:eastAsia="Arial" w:hAnsi="Arial" w:cs="Arial"/>
                <w:sz w:val="18"/>
                <w:szCs w:val="18"/>
                <w:lang w:val="fr-FR"/>
              </w:rPr>
              <w:t xml:space="preserve">er </w:t>
            </w:r>
            <w:r w:rsidRPr="00F773AD">
              <w:rPr>
                <w:rFonts w:ascii="Arial" w:eastAsia="Arial" w:hAnsi="Arial" w:cs="Arial"/>
                <w:spacing w:val="1"/>
                <w:sz w:val="18"/>
                <w:szCs w:val="18"/>
                <w:lang w:val="fr-FR"/>
              </w:rPr>
              <w:t>l</w:t>
            </w:r>
            <w:r w:rsidRPr="00F773AD">
              <w:rPr>
                <w:rFonts w:ascii="Arial" w:eastAsia="Arial" w:hAnsi="Arial" w:cs="Arial"/>
                <w:spacing w:val="-2"/>
                <w:sz w:val="18"/>
                <w:szCs w:val="18"/>
                <w:lang w:val="fr-FR"/>
              </w:rPr>
              <w:t>e</w:t>
            </w:r>
            <w:r w:rsidRPr="00F773AD">
              <w:rPr>
                <w:rFonts w:ascii="Arial" w:eastAsia="Arial" w:hAnsi="Arial" w:cs="Arial"/>
                <w:sz w:val="18"/>
                <w:szCs w:val="18"/>
                <w:lang w:val="fr-FR"/>
              </w:rPr>
              <w:t xml:space="preserve">s </w:t>
            </w:r>
            <w:r w:rsidRPr="00F773AD">
              <w:rPr>
                <w:rFonts w:ascii="Arial" w:eastAsia="Arial" w:hAnsi="Arial" w:cs="Arial"/>
                <w:spacing w:val="1"/>
                <w:sz w:val="18"/>
                <w:szCs w:val="18"/>
                <w:lang w:val="fr-FR"/>
              </w:rPr>
              <w:t>m</w:t>
            </w:r>
            <w:r w:rsidRPr="00F773AD">
              <w:rPr>
                <w:rFonts w:ascii="Arial" w:eastAsia="Arial" w:hAnsi="Arial" w:cs="Arial"/>
                <w:spacing w:val="-2"/>
                <w:sz w:val="18"/>
                <w:szCs w:val="18"/>
                <w:lang w:val="fr-FR"/>
              </w:rPr>
              <w:t>é</w:t>
            </w:r>
            <w:r w:rsidRPr="00F773AD">
              <w:rPr>
                <w:rFonts w:ascii="Arial" w:eastAsia="Arial" w:hAnsi="Arial" w:cs="Arial"/>
                <w:sz w:val="18"/>
                <w:szCs w:val="18"/>
                <w:lang w:val="fr-FR"/>
              </w:rPr>
              <w:t>ca</w:t>
            </w:r>
            <w:r w:rsidRPr="00F773AD">
              <w:rPr>
                <w:rFonts w:ascii="Arial" w:eastAsia="Arial" w:hAnsi="Arial" w:cs="Arial"/>
                <w:spacing w:val="-2"/>
                <w:sz w:val="18"/>
                <w:szCs w:val="18"/>
                <w:lang w:val="fr-FR"/>
              </w:rPr>
              <w:t>n</w:t>
            </w:r>
            <w:r w:rsidRPr="00F773AD">
              <w:rPr>
                <w:rFonts w:ascii="Arial" w:eastAsia="Arial" w:hAnsi="Arial" w:cs="Arial"/>
                <w:spacing w:val="1"/>
                <w:sz w:val="18"/>
                <w:szCs w:val="18"/>
                <w:lang w:val="fr-FR"/>
              </w:rPr>
              <w:t>i</w:t>
            </w:r>
            <w:r w:rsidRPr="00F773AD">
              <w:rPr>
                <w:rFonts w:ascii="Arial" w:eastAsia="Arial" w:hAnsi="Arial" w:cs="Arial"/>
                <w:spacing w:val="-2"/>
                <w:sz w:val="18"/>
                <w:szCs w:val="18"/>
                <w:lang w:val="fr-FR"/>
              </w:rPr>
              <w:t>s</w:t>
            </w:r>
            <w:r w:rsidRPr="00F773AD">
              <w:rPr>
                <w:rFonts w:ascii="Arial" w:eastAsia="Arial" w:hAnsi="Arial" w:cs="Arial"/>
                <w:spacing w:val="-1"/>
                <w:sz w:val="18"/>
                <w:szCs w:val="18"/>
                <w:lang w:val="fr-FR"/>
              </w:rPr>
              <w:t>m</w:t>
            </w:r>
            <w:r w:rsidRPr="00F773AD">
              <w:rPr>
                <w:rFonts w:ascii="Arial" w:eastAsia="Arial" w:hAnsi="Arial" w:cs="Arial"/>
                <w:sz w:val="18"/>
                <w:szCs w:val="18"/>
                <w:lang w:val="fr-FR"/>
              </w:rPr>
              <w:t>es</w:t>
            </w:r>
            <w:r w:rsidRPr="00F773AD">
              <w:rPr>
                <w:rFonts w:ascii="Arial" w:eastAsia="Arial" w:hAnsi="Arial" w:cs="Arial"/>
                <w:spacing w:val="28"/>
                <w:sz w:val="18"/>
                <w:szCs w:val="18"/>
                <w:lang w:val="fr-FR"/>
              </w:rPr>
              <w:t xml:space="preserve"> </w:t>
            </w:r>
            <w:r w:rsidRPr="00F773AD">
              <w:rPr>
                <w:rFonts w:ascii="Arial" w:eastAsia="Arial" w:hAnsi="Arial" w:cs="Arial"/>
                <w:sz w:val="18"/>
                <w:szCs w:val="18"/>
                <w:lang w:val="fr-FR"/>
              </w:rPr>
              <w:t>d</w:t>
            </w:r>
            <w:r w:rsidRPr="00F773AD">
              <w:rPr>
                <w:rFonts w:ascii="Arial" w:eastAsia="Arial" w:hAnsi="Arial" w:cs="Arial"/>
                <w:spacing w:val="-1"/>
                <w:sz w:val="18"/>
                <w:szCs w:val="18"/>
                <w:lang w:val="fr-FR"/>
              </w:rPr>
              <w:t>’</w:t>
            </w:r>
            <w:r w:rsidRPr="00F773AD">
              <w:rPr>
                <w:rFonts w:ascii="Arial" w:eastAsia="Arial" w:hAnsi="Arial" w:cs="Arial"/>
                <w:spacing w:val="1"/>
                <w:sz w:val="18"/>
                <w:szCs w:val="18"/>
                <w:lang w:val="fr-FR"/>
              </w:rPr>
              <w:t>i</w:t>
            </w:r>
            <w:r w:rsidRPr="00F773AD">
              <w:rPr>
                <w:rFonts w:ascii="Arial" w:eastAsia="Arial" w:hAnsi="Arial" w:cs="Arial"/>
                <w:sz w:val="18"/>
                <w:szCs w:val="18"/>
                <w:lang w:val="fr-FR"/>
              </w:rPr>
              <w:t>n</w:t>
            </w:r>
            <w:r w:rsidRPr="00F773AD">
              <w:rPr>
                <w:rFonts w:ascii="Arial" w:eastAsia="Arial" w:hAnsi="Arial" w:cs="Arial"/>
                <w:spacing w:val="-2"/>
                <w:sz w:val="18"/>
                <w:szCs w:val="18"/>
                <w:lang w:val="fr-FR"/>
              </w:rPr>
              <w:t>c</w:t>
            </w:r>
            <w:r w:rsidRPr="00F773AD">
              <w:rPr>
                <w:rFonts w:ascii="Arial" w:eastAsia="Arial" w:hAnsi="Arial" w:cs="Arial"/>
                <w:spacing w:val="1"/>
                <w:sz w:val="18"/>
                <w:szCs w:val="18"/>
                <w:lang w:val="fr-FR"/>
              </w:rPr>
              <w:t>l</w:t>
            </w:r>
            <w:r w:rsidRPr="00F773AD">
              <w:rPr>
                <w:rFonts w:ascii="Arial" w:eastAsia="Arial" w:hAnsi="Arial" w:cs="Arial"/>
                <w:sz w:val="18"/>
                <w:szCs w:val="18"/>
                <w:lang w:val="fr-FR"/>
              </w:rPr>
              <w:t>u</w:t>
            </w:r>
            <w:r w:rsidRPr="00F773AD">
              <w:rPr>
                <w:rFonts w:ascii="Arial" w:eastAsia="Arial" w:hAnsi="Arial" w:cs="Arial"/>
                <w:spacing w:val="-2"/>
                <w:sz w:val="18"/>
                <w:szCs w:val="18"/>
                <w:lang w:val="fr-FR"/>
              </w:rPr>
              <w:t>s</w:t>
            </w:r>
            <w:r w:rsidRPr="00F773AD">
              <w:rPr>
                <w:rFonts w:ascii="Arial" w:eastAsia="Arial" w:hAnsi="Arial" w:cs="Arial"/>
                <w:spacing w:val="1"/>
                <w:sz w:val="18"/>
                <w:szCs w:val="18"/>
                <w:lang w:val="fr-FR"/>
              </w:rPr>
              <w:t>i</w:t>
            </w:r>
            <w:r w:rsidRPr="00F773AD">
              <w:rPr>
                <w:rFonts w:ascii="Arial" w:eastAsia="Arial" w:hAnsi="Arial" w:cs="Arial"/>
                <w:spacing w:val="-2"/>
                <w:sz w:val="18"/>
                <w:szCs w:val="18"/>
                <w:lang w:val="fr-FR"/>
              </w:rPr>
              <w:t>o</w:t>
            </w:r>
            <w:r w:rsidRPr="00F773AD">
              <w:rPr>
                <w:rFonts w:ascii="Arial" w:eastAsia="Arial" w:hAnsi="Arial" w:cs="Arial"/>
                <w:sz w:val="18"/>
                <w:szCs w:val="18"/>
                <w:lang w:val="fr-FR"/>
              </w:rPr>
              <w:t>n</w:t>
            </w:r>
            <w:r w:rsidRPr="00F773AD">
              <w:rPr>
                <w:rFonts w:ascii="Arial" w:eastAsia="Arial" w:hAnsi="Arial" w:cs="Arial"/>
                <w:spacing w:val="28"/>
                <w:sz w:val="18"/>
                <w:szCs w:val="18"/>
                <w:lang w:val="fr-FR"/>
              </w:rPr>
              <w:t xml:space="preserve"> </w:t>
            </w:r>
            <w:r w:rsidRPr="00F773AD">
              <w:rPr>
                <w:rFonts w:ascii="Arial" w:eastAsia="Arial" w:hAnsi="Arial" w:cs="Arial"/>
                <w:sz w:val="18"/>
                <w:szCs w:val="18"/>
                <w:lang w:val="fr-FR"/>
              </w:rPr>
              <w:t>soc</w:t>
            </w:r>
            <w:r w:rsidRPr="00F773AD">
              <w:rPr>
                <w:rFonts w:ascii="Arial" w:eastAsia="Arial" w:hAnsi="Arial" w:cs="Arial"/>
                <w:spacing w:val="1"/>
                <w:sz w:val="18"/>
                <w:szCs w:val="18"/>
                <w:lang w:val="fr-FR"/>
              </w:rPr>
              <w:t>i</w:t>
            </w:r>
            <w:r w:rsidRPr="00F773AD">
              <w:rPr>
                <w:rFonts w:ascii="Arial" w:eastAsia="Arial" w:hAnsi="Arial" w:cs="Arial"/>
                <w:spacing w:val="-2"/>
                <w:sz w:val="18"/>
                <w:szCs w:val="18"/>
                <w:lang w:val="fr-FR"/>
              </w:rPr>
              <w:t>a</w:t>
            </w:r>
            <w:r w:rsidRPr="00F773AD">
              <w:rPr>
                <w:rFonts w:ascii="Arial" w:eastAsia="Arial" w:hAnsi="Arial" w:cs="Arial"/>
                <w:spacing w:val="1"/>
                <w:sz w:val="18"/>
                <w:szCs w:val="18"/>
                <w:lang w:val="fr-FR"/>
              </w:rPr>
              <w:t>l</w:t>
            </w:r>
            <w:r w:rsidRPr="00F773AD">
              <w:rPr>
                <w:rFonts w:ascii="Arial" w:eastAsia="Arial" w:hAnsi="Arial" w:cs="Arial"/>
                <w:sz w:val="18"/>
                <w:szCs w:val="18"/>
                <w:lang w:val="fr-FR"/>
              </w:rPr>
              <w:t>e</w:t>
            </w:r>
            <w:r w:rsidRPr="00F773AD">
              <w:rPr>
                <w:rFonts w:ascii="Arial" w:eastAsia="Arial" w:hAnsi="Arial" w:cs="Arial"/>
                <w:spacing w:val="28"/>
                <w:sz w:val="18"/>
                <w:szCs w:val="18"/>
                <w:lang w:val="fr-FR"/>
              </w:rPr>
              <w:t xml:space="preserve"> </w:t>
            </w:r>
            <w:r w:rsidRPr="00F773AD">
              <w:rPr>
                <w:rFonts w:ascii="Arial" w:eastAsia="Arial" w:hAnsi="Arial" w:cs="Arial"/>
                <w:spacing w:val="-1"/>
                <w:sz w:val="18"/>
                <w:szCs w:val="18"/>
                <w:lang w:val="fr-FR"/>
              </w:rPr>
              <w:t>tr</w:t>
            </w:r>
            <w:r w:rsidRPr="00F773AD">
              <w:rPr>
                <w:rFonts w:ascii="Arial" w:eastAsia="Arial" w:hAnsi="Arial" w:cs="Arial"/>
                <w:sz w:val="18"/>
                <w:szCs w:val="18"/>
                <w:lang w:val="fr-FR"/>
              </w:rPr>
              <w:t>avers</w:t>
            </w:r>
            <w:r w:rsidRPr="00F773AD">
              <w:rPr>
                <w:rFonts w:ascii="Arial" w:eastAsia="Arial" w:hAnsi="Arial" w:cs="Arial"/>
                <w:spacing w:val="28"/>
                <w:sz w:val="18"/>
                <w:szCs w:val="18"/>
                <w:lang w:val="fr-FR"/>
              </w:rPr>
              <w:t xml:space="preserve"> </w:t>
            </w:r>
            <w:r w:rsidRPr="00F773AD">
              <w:rPr>
                <w:rFonts w:ascii="Arial" w:eastAsia="Arial" w:hAnsi="Arial" w:cs="Arial"/>
                <w:sz w:val="18"/>
                <w:szCs w:val="18"/>
                <w:lang w:val="fr-FR"/>
              </w:rPr>
              <w:t>d</w:t>
            </w:r>
            <w:r w:rsidRPr="00F773AD">
              <w:rPr>
                <w:rFonts w:ascii="Arial" w:eastAsia="Arial" w:hAnsi="Arial" w:cs="Arial"/>
                <w:spacing w:val="-2"/>
                <w:sz w:val="18"/>
                <w:szCs w:val="18"/>
                <w:lang w:val="fr-FR"/>
              </w:rPr>
              <w:t>e</w:t>
            </w:r>
            <w:r w:rsidRPr="00F773AD">
              <w:rPr>
                <w:rFonts w:ascii="Arial" w:eastAsia="Arial" w:hAnsi="Arial" w:cs="Arial"/>
                <w:sz w:val="18"/>
                <w:szCs w:val="18"/>
                <w:lang w:val="fr-FR"/>
              </w:rPr>
              <w:t>s</w:t>
            </w:r>
            <w:r w:rsidRPr="00F773AD">
              <w:rPr>
                <w:rFonts w:ascii="Arial" w:eastAsia="Arial" w:hAnsi="Arial" w:cs="Arial"/>
                <w:spacing w:val="28"/>
                <w:sz w:val="18"/>
                <w:szCs w:val="18"/>
                <w:lang w:val="fr-FR"/>
              </w:rPr>
              <w:t xml:space="preserve"> </w:t>
            </w:r>
            <w:r w:rsidRPr="00F773AD">
              <w:rPr>
                <w:rFonts w:ascii="Arial" w:eastAsia="Arial" w:hAnsi="Arial" w:cs="Arial"/>
                <w:sz w:val="18"/>
                <w:szCs w:val="18"/>
                <w:lang w:val="fr-FR"/>
              </w:rPr>
              <w:t>proje</w:t>
            </w:r>
            <w:r w:rsidRPr="00F773AD">
              <w:rPr>
                <w:rFonts w:ascii="Arial" w:eastAsia="Arial" w:hAnsi="Arial" w:cs="Arial"/>
                <w:spacing w:val="-1"/>
                <w:sz w:val="18"/>
                <w:szCs w:val="18"/>
                <w:lang w:val="fr-FR"/>
              </w:rPr>
              <w:t>t</w:t>
            </w:r>
            <w:r w:rsidRPr="00F773AD">
              <w:rPr>
                <w:rFonts w:ascii="Arial" w:eastAsia="Arial" w:hAnsi="Arial" w:cs="Arial"/>
                <w:sz w:val="18"/>
                <w:szCs w:val="18"/>
                <w:lang w:val="fr-FR"/>
              </w:rPr>
              <w:t>s</w:t>
            </w:r>
            <w:r w:rsidRPr="00F773AD">
              <w:rPr>
                <w:rFonts w:ascii="Arial" w:eastAsia="Arial" w:hAnsi="Arial" w:cs="Arial"/>
                <w:spacing w:val="26"/>
                <w:sz w:val="18"/>
                <w:szCs w:val="18"/>
                <w:lang w:val="fr-FR"/>
              </w:rPr>
              <w:t xml:space="preserve"> </w:t>
            </w:r>
            <w:r w:rsidRPr="00F773AD">
              <w:rPr>
                <w:rFonts w:ascii="Arial" w:eastAsia="Arial" w:hAnsi="Arial" w:cs="Arial"/>
                <w:sz w:val="18"/>
                <w:szCs w:val="18"/>
                <w:lang w:val="fr-FR"/>
              </w:rPr>
              <w:t>en</w:t>
            </w:r>
            <w:r w:rsidRPr="00F773AD">
              <w:rPr>
                <w:rFonts w:ascii="Arial" w:eastAsia="Arial" w:hAnsi="Arial" w:cs="Arial"/>
                <w:spacing w:val="28"/>
                <w:sz w:val="18"/>
                <w:szCs w:val="18"/>
                <w:lang w:val="fr-FR"/>
              </w:rPr>
              <w:t xml:space="preserve"> </w:t>
            </w:r>
            <w:r w:rsidRPr="00F773AD">
              <w:rPr>
                <w:rFonts w:ascii="Arial" w:eastAsia="Arial" w:hAnsi="Arial" w:cs="Arial"/>
                <w:spacing w:val="-1"/>
                <w:sz w:val="18"/>
                <w:szCs w:val="18"/>
                <w:lang w:val="fr-FR"/>
              </w:rPr>
              <w:t>f</w:t>
            </w:r>
            <w:r w:rsidRPr="00F773AD">
              <w:rPr>
                <w:rFonts w:ascii="Arial" w:eastAsia="Arial" w:hAnsi="Arial" w:cs="Arial"/>
                <w:sz w:val="18"/>
                <w:szCs w:val="18"/>
                <w:lang w:val="fr-FR"/>
              </w:rPr>
              <w:t>aveur</w:t>
            </w:r>
            <w:r w:rsidRPr="00F773AD">
              <w:rPr>
                <w:rFonts w:ascii="Arial" w:eastAsia="Arial" w:hAnsi="Arial" w:cs="Arial"/>
                <w:spacing w:val="28"/>
                <w:sz w:val="18"/>
                <w:szCs w:val="18"/>
                <w:lang w:val="fr-FR"/>
              </w:rPr>
              <w:t xml:space="preserve"> </w:t>
            </w:r>
            <w:r w:rsidRPr="00F773AD">
              <w:rPr>
                <w:rFonts w:ascii="Arial" w:eastAsia="Arial" w:hAnsi="Arial" w:cs="Arial"/>
                <w:sz w:val="18"/>
                <w:szCs w:val="18"/>
                <w:lang w:val="fr-FR"/>
              </w:rPr>
              <w:t>de</w:t>
            </w:r>
            <w:r w:rsidRPr="00F773AD">
              <w:rPr>
                <w:rFonts w:ascii="Arial" w:eastAsia="Arial" w:hAnsi="Arial" w:cs="Arial"/>
                <w:spacing w:val="28"/>
                <w:sz w:val="18"/>
                <w:szCs w:val="18"/>
                <w:lang w:val="fr-FR"/>
              </w:rPr>
              <w:t xml:space="preserve"> </w:t>
            </w:r>
            <w:r w:rsidRPr="00F773AD">
              <w:rPr>
                <w:rFonts w:ascii="Arial" w:eastAsia="Arial" w:hAnsi="Arial" w:cs="Arial"/>
                <w:spacing w:val="1"/>
                <w:sz w:val="18"/>
                <w:szCs w:val="18"/>
                <w:lang w:val="fr-FR"/>
              </w:rPr>
              <w:t>l’</w:t>
            </w:r>
            <w:r w:rsidRPr="00F773AD">
              <w:rPr>
                <w:rFonts w:ascii="Arial" w:eastAsia="Arial" w:hAnsi="Arial" w:cs="Arial"/>
                <w:spacing w:val="-2"/>
                <w:sz w:val="18"/>
                <w:szCs w:val="18"/>
                <w:lang w:val="fr-FR"/>
              </w:rPr>
              <w:t>e</w:t>
            </w:r>
            <w:r w:rsidRPr="00F773AD">
              <w:rPr>
                <w:rFonts w:ascii="Arial" w:eastAsia="Arial" w:hAnsi="Arial" w:cs="Arial"/>
                <w:spacing w:val="-1"/>
                <w:sz w:val="18"/>
                <w:szCs w:val="18"/>
                <w:lang w:val="fr-FR"/>
              </w:rPr>
              <w:t>m</w:t>
            </w:r>
            <w:r w:rsidRPr="00F773AD">
              <w:rPr>
                <w:rFonts w:ascii="Arial" w:eastAsia="Arial" w:hAnsi="Arial" w:cs="Arial"/>
                <w:sz w:val="18"/>
                <w:szCs w:val="18"/>
                <w:lang w:val="fr-FR"/>
              </w:rPr>
              <w:t>p</w:t>
            </w:r>
            <w:r w:rsidRPr="00F773AD">
              <w:rPr>
                <w:rFonts w:ascii="Arial" w:eastAsia="Arial" w:hAnsi="Arial" w:cs="Arial"/>
                <w:spacing w:val="1"/>
                <w:sz w:val="18"/>
                <w:szCs w:val="18"/>
                <w:lang w:val="fr-FR"/>
              </w:rPr>
              <w:t>l</w:t>
            </w:r>
            <w:r w:rsidRPr="00F773AD">
              <w:rPr>
                <w:rFonts w:ascii="Arial" w:eastAsia="Arial" w:hAnsi="Arial" w:cs="Arial"/>
                <w:spacing w:val="-2"/>
                <w:sz w:val="18"/>
                <w:szCs w:val="18"/>
                <w:lang w:val="fr-FR"/>
              </w:rPr>
              <w:t>o</w:t>
            </w:r>
            <w:r w:rsidRPr="00F773AD">
              <w:rPr>
                <w:rFonts w:ascii="Arial" w:eastAsia="Arial" w:hAnsi="Arial" w:cs="Arial"/>
                <w:sz w:val="18"/>
                <w:szCs w:val="18"/>
                <w:lang w:val="fr-FR"/>
              </w:rPr>
              <w:t>i</w:t>
            </w:r>
            <w:r w:rsidRPr="00F773AD">
              <w:rPr>
                <w:rFonts w:ascii="Arial" w:eastAsia="Arial" w:hAnsi="Arial" w:cs="Arial"/>
                <w:spacing w:val="29"/>
                <w:sz w:val="18"/>
                <w:szCs w:val="18"/>
                <w:lang w:val="fr-FR"/>
              </w:rPr>
              <w:t xml:space="preserve"> </w:t>
            </w:r>
            <w:r w:rsidRPr="00F773AD">
              <w:rPr>
                <w:rFonts w:ascii="Arial" w:eastAsia="Arial" w:hAnsi="Arial" w:cs="Arial"/>
                <w:sz w:val="18"/>
                <w:szCs w:val="18"/>
                <w:lang w:val="fr-FR"/>
              </w:rPr>
              <w:t>d</w:t>
            </w:r>
            <w:r w:rsidRPr="00F773AD">
              <w:rPr>
                <w:rFonts w:ascii="Arial" w:eastAsia="Arial" w:hAnsi="Arial" w:cs="Arial"/>
                <w:spacing w:val="-2"/>
                <w:sz w:val="18"/>
                <w:szCs w:val="18"/>
                <w:lang w:val="fr-FR"/>
              </w:rPr>
              <w:t>e</w:t>
            </w:r>
            <w:r w:rsidRPr="00F773AD">
              <w:rPr>
                <w:rFonts w:ascii="Arial" w:eastAsia="Arial" w:hAnsi="Arial" w:cs="Arial"/>
                <w:sz w:val="18"/>
                <w:szCs w:val="18"/>
                <w:lang w:val="fr-FR"/>
              </w:rPr>
              <w:t xml:space="preserve">s </w:t>
            </w:r>
            <w:r w:rsidRPr="00F773AD">
              <w:rPr>
                <w:rFonts w:ascii="Arial" w:eastAsia="Arial" w:hAnsi="Arial" w:cs="Arial"/>
                <w:spacing w:val="1"/>
                <w:sz w:val="18"/>
                <w:szCs w:val="18"/>
                <w:lang w:val="fr-FR"/>
              </w:rPr>
              <w:t>j</w:t>
            </w:r>
            <w:r w:rsidRPr="00F773AD">
              <w:rPr>
                <w:rFonts w:ascii="Arial" w:eastAsia="Arial" w:hAnsi="Arial" w:cs="Arial"/>
                <w:sz w:val="18"/>
                <w:szCs w:val="18"/>
                <w:lang w:val="fr-FR"/>
              </w:rPr>
              <w:t>e</w:t>
            </w:r>
            <w:r w:rsidRPr="00F773AD">
              <w:rPr>
                <w:rFonts w:ascii="Arial" w:eastAsia="Arial" w:hAnsi="Arial" w:cs="Arial"/>
                <w:spacing w:val="-2"/>
                <w:sz w:val="18"/>
                <w:szCs w:val="18"/>
                <w:lang w:val="fr-FR"/>
              </w:rPr>
              <w:t>u</w:t>
            </w:r>
            <w:r w:rsidRPr="00F773AD">
              <w:rPr>
                <w:rFonts w:ascii="Arial" w:eastAsia="Arial" w:hAnsi="Arial" w:cs="Arial"/>
                <w:sz w:val="18"/>
                <w:szCs w:val="18"/>
                <w:lang w:val="fr-FR"/>
              </w:rPr>
              <w:t>nes,</w:t>
            </w:r>
            <w:r w:rsidRPr="00F773AD">
              <w:rPr>
                <w:rFonts w:ascii="Arial" w:eastAsia="Arial" w:hAnsi="Arial" w:cs="Arial"/>
                <w:spacing w:val="-1"/>
                <w:sz w:val="18"/>
                <w:szCs w:val="18"/>
                <w:lang w:val="fr-FR"/>
              </w:rPr>
              <w:t xml:space="preserve"> </w:t>
            </w:r>
            <w:r w:rsidRPr="00F773AD">
              <w:rPr>
                <w:rFonts w:ascii="Arial" w:eastAsia="Arial" w:hAnsi="Arial" w:cs="Arial"/>
                <w:sz w:val="18"/>
                <w:szCs w:val="18"/>
                <w:lang w:val="fr-FR"/>
              </w:rPr>
              <w:t>e</w:t>
            </w:r>
            <w:r w:rsidRPr="00F773AD">
              <w:rPr>
                <w:rFonts w:ascii="Arial" w:eastAsia="Arial" w:hAnsi="Arial" w:cs="Arial"/>
                <w:spacing w:val="-1"/>
                <w:sz w:val="18"/>
                <w:szCs w:val="18"/>
                <w:lang w:val="fr-FR"/>
              </w:rPr>
              <w:t>t</w:t>
            </w:r>
            <w:r w:rsidRPr="00F773AD">
              <w:rPr>
                <w:rFonts w:ascii="Arial" w:eastAsia="Arial" w:hAnsi="Arial" w:cs="Arial"/>
                <w:sz w:val="18"/>
                <w:szCs w:val="18"/>
                <w:lang w:val="fr-FR"/>
              </w:rPr>
              <w:t>c</w:t>
            </w:r>
            <w:r w:rsidRPr="00F773AD">
              <w:rPr>
                <w:rFonts w:ascii="Arial" w:eastAsia="Arial" w:hAnsi="Arial" w:cs="Arial"/>
                <w:spacing w:val="-1"/>
                <w:sz w:val="18"/>
                <w:szCs w:val="18"/>
                <w:lang w:val="fr-FR"/>
              </w:rPr>
              <w:t>.)</w:t>
            </w:r>
            <w:r w:rsidRPr="00F773AD">
              <w:rPr>
                <w:rFonts w:ascii="Arial" w:eastAsia="Arial" w:hAnsi="Arial" w:cs="Arial"/>
                <w:sz w:val="18"/>
                <w:szCs w:val="18"/>
                <w:lang w:val="fr-FR"/>
              </w:rPr>
              <w:t>,</w:t>
            </w:r>
          </w:p>
          <w:p w14:paraId="6315B051" w14:textId="77777777" w:rsidR="00FA7052" w:rsidRPr="00B46C19" w:rsidRDefault="00FA7052" w:rsidP="00EB7C28">
            <w:pPr>
              <w:spacing w:before="60" w:after="60"/>
              <w:jc w:val="both"/>
              <w:rPr>
                <w:lang w:val="fr-FR"/>
              </w:rPr>
            </w:pPr>
            <w:r>
              <w:rPr>
                <w:rFonts w:ascii="Arial" w:eastAsia="Arial" w:hAnsi="Arial" w:cs="Arial"/>
                <w:sz w:val="18"/>
                <w:szCs w:val="18"/>
                <w:lang w:val="fr-FR"/>
              </w:rPr>
              <w:t>-</w:t>
            </w:r>
            <w:r w:rsidRPr="00F773AD">
              <w:rPr>
                <w:rFonts w:ascii="Arial" w:eastAsia="Arial" w:hAnsi="Arial" w:cs="Arial"/>
                <w:sz w:val="18"/>
                <w:szCs w:val="18"/>
                <w:lang w:val="fr-FR"/>
              </w:rPr>
              <w:t>l’élaboration du</w:t>
            </w:r>
            <w:r>
              <w:rPr>
                <w:rFonts w:ascii="Arial" w:eastAsia="Arial" w:hAnsi="Arial" w:cs="Arial"/>
                <w:sz w:val="18"/>
                <w:szCs w:val="18"/>
                <w:lang w:val="fr-FR"/>
              </w:rPr>
              <w:t xml:space="preserve"> </w:t>
            </w:r>
            <w:r w:rsidRPr="00F773AD">
              <w:rPr>
                <w:rFonts w:ascii="Arial" w:eastAsia="Arial" w:hAnsi="Arial" w:cs="Arial"/>
                <w:sz w:val="18"/>
                <w:szCs w:val="18"/>
                <w:lang w:val="fr-FR"/>
              </w:rPr>
              <w:t>Schéma d’aménagement transfrontalier intégré local (SATI) Togo-Burkina Faso assorti de 21</w:t>
            </w:r>
            <w:r>
              <w:rPr>
                <w:rFonts w:ascii="Arial" w:eastAsia="Arial" w:hAnsi="Arial" w:cs="Arial"/>
                <w:sz w:val="18"/>
                <w:szCs w:val="18"/>
                <w:lang w:val="fr-FR"/>
              </w:rPr>
              <w:t xml:space="preserve"> </w:t>
            </w:r>
            <w:r w:rsidRPr="00F773AD">
              <w:rPr>
                <w:rFonts w:ascii="Arial" w:eastAsia="Arial" w:hAnsi="Arial" w:cs="Arial"/>
                <w:sz w:val="18"/>
                <w:szCs w:val="18"/>
                <w:lang w:val="fr-FR"/>
              </w:rPr>
              <w:t xml:space="preserve">cartes de </w:t>
            </w:r>
            <w:r>
              <w:rPr>
                <w:rFonts w:ascii="Arial" w:eastAsia="Arial" w:hAnsi="Arial" w:cs="Arial"/>
                <w:sz w:val="18"/>
                <w:szCs w:val="18"/>
                <w:lang w:val="fr-FR"/>
              </w:rPr>
              <w:t xml:space="preserve">la zone;  </w:t>
            </w:r>
            <w:r w:rsidRPr="00F773AD">
              <w:rPr>
                <w:rFonts w:ascii="Arial" w:eastAsia="Arial" w:hAnsi="Arial" w:cs="Arial"/>
                <w:sz w:val="18"/>
                <w:szCs w:val="18"/>
                <w:lang w:val="fr-FR"/>
              </w:rPr>
              <w:t>de 60 cartes pour la phase pilote du projet d’élaboration</w:t>
            </w:r>
            <w:r>
              <w:rPr>
                <w:rFonts w:ascii="Arial" w:eastAsia="Arial" w:hAnsi="Arial" w:cs="Arial"/>
                <w:sz w:val="18"/>
                <w:szCs w:val="18"/>
                <w:lang w:val="fr-FR"/>
              </w:rPr>
              <w:t xml:space="preserve"> </w:t>
            </w:r>
            <w:r w:rsidRPr="00F773AD">
              <w:rPr>
                <w:rFonts w:ascii="Arial" w:eastAsia="Arial" w:hAnsi="Arial" w:cs="Arial"/>
                <w:sz w:val="18"/>
                <w:szCs w:val="18"/>
                <w:lang w:val="fr-FR"/>
              </w:rPr>
              <w:t>des cartes des infrastructures économiques et socia</w:t>
            </w:r>
            <w:r>
              <w:rPr>
                <w:rFonts w:ascii="Arial" w:eastAsia="Arial" w:hAnsi="Arial" w:cs="Arial"/>
                <w:sz w:val="18"/>
                <w:szCs w:val="18"/>
                <w:lang w:val="fr-FR"/>
              </w:rPr>
              <w:t xml:space="preserve">les des cantons du Togo ; </w:t>
            </w:r>
            <w:r w:rsidRPr="00F773AD">
              <w:rPr>
                <w:rFonts w:ascii="Arial" w:eastAsia="Arial" w:hAnsi="Arial" w:cs="Arial"/>
                <w:sz w:val="18"/>
                <w:szCs w:val="18"/>
                <w:lang w:val="fr-FR"/>
              </w:rPr>
              <w:t>la mise en</w:t>
            </w:r>
            <w:r>
              <w:rPr>
                <w:rFonts w:ascii="Arial" w:eastAsia="Arial" w:hAnsi="Arial" w:cs="Arial"/>
                <w:sz w:val="18"/>
                <w:szCs w:val="18"/>
                <w:lang w:val="fr-FR"/>
              </w:rPr>
              <w:t xml:space="preserve"> </w:t>
            </w:r>
            <w:r w:rsidRPr="00F773AD">
              <w:rPr>
                <w:rFonts w:ascii="Arial" w:eastAsia="Arial" w:hAnsi="Arial" w:cs="Arial"/>
                <w:sz w:val="18"/>
                <w:szCs w:val="18"/>
                <w:lang w:val="fr-FR"/>
              </w:rPr>
              <w:t>place de 05 Commissions régionales de développement et de l’aménagement du territoire</w:t>
            </w:r>
            <w:r>
              <w:rPr>
                <w:rFonts w:ascii="Arial" w:eastAsia="Arial" w:hAnsi="Arial" w:cs="Arial"/>
                <w:sz w:val="18"/>
                <w:szCs w:val="18"/>
                <w:lang w:val="fr-FR"/>
              </w:rPr>
              <w:t xml:space="preserve"> </w:t>
            </w:r>
            <w:r w:rsidRPr="00F773AD">
              <w:rPr>
                <w:rFonts w:ascii="Arial" w:eastAsia="Arial" w:hAnsi="Arial" w:cs="Arial"/>
                <w:sz w:val="18"/>
                <w:szCs w:val="18"/>
                <w:lang w:val="fr-FR"/>
              </w:rPr>
              <w:t>(CORDAT) et de 39 Commissions locales de développement et de l’aménagement du</w:t>
            </w:r>
            <w:r>
              <w:rPr>
                <w:rFonts w:ascii="Arial" w:eastAsia="Arial" w:hAnsi="Arial" w:cs="Arial"/>
                <w:sz w:val="18"/>
                <w:szCs w:val="18"/>
                <w:lang w:val="fr-FR"/>
              </w:rPr>
              <w:t xml:space="preserve"> </w:t>
            </w:r>
            <w:r w:rsidRPr="00F773AD">
              <w:rPr>
                <w:rFonts w:ascii="Arial" w:eastAsia="Arial" w:hAnsi="Arial" w:cs="Arial"/>
                <w:sz w:val="18"/>
                <w:szCs w:val="18"/>
                <w:lang w:val="fr-FR"/>
              </w:rPr>
              <w:t>t</w:t>
            </w:r>
            <w:r>
              <w:rPr>
                <w:rFonts w:ascii="Arial" w:eastAsia="Arial" w:hAnsi="Arial" w:cs="Arial"/>
                <w:sz w:val="18"/>
                <w:szCs w:val="18"/>
                <w:lang w:val="fr-FR"/>
              </w:rPr>
              <w:t xml:space="preserve">erritoire (COLDAT) ainsi que  </w:t>
            </w:r>
            <w:r w:rsidRPr="00F773AD">
              <w:rPr>
                <w:rFonts w:ascii="Arial" w:eastAsia="Arial" w:hAnsi="Arial" w:cs="Arial"/>
                <w:sz w:val="18"/>
                <w:szCs w:val="18"/>
                <w:lang w:val="fr-FR"/>
              </w:rPr>
              <w:t>la dotation de 42%  de communes en Schémas directeurs</w:t>
            </w:r>
            <w:r>
              <w:rPr>
                <w:rFonts w:ascii="Arial" w:eastAsia="Arial" w:hAnsi="Arial" w:cs="Arial"/>
                <w:sz w:val="18"/>
                <w:szCs w:val="18"/>
                <w:lang w:val="fr-FR"/>
              </w:rPr>
              <w:t xml:space="preserve"> </w:t>
            </w:r>
            <w:r w:rsidRPr="00F773AD">
              <w:rPr>
                <w:rFonts w:ascii="Arial" w:eastAsia="Arial" w:hAnsi="Arial" w:cs="Arial"/>
                <w:sz w:val="18"/>
                <w:szCs w:val="18"/>
                <w:lang w:val="fr-FR"/>
              </w:rPr>
              <w:t>d’aménagemen</w:t>
            </w:r>
            <w:r>
              <w:rPr>
                <w:rFonts w:ascii="Arial" w:eastAsia="Arial" w:hAnsi="Arial" w:cs="Arial"/>
                <w:sz w:val="18"/>
                <w:szCs w:val="18"/>
                <w:lang w:val="fr-FR"/>
              </w:rPr>
              <w:t>t et d’urbanisme (SDAU) en 2021,</w:t>
            </w:r>
            <w:r w:rsidRPr="00B46C19">
              <w:rPr>
                <w:lang w:val="fr-FR"/>
              </w:rPr>
              <w:t xml:space="preserve"> </w:t>
            </w:r>
          </w:p>
          <w:p w14:paraId="5219EC84" w14:textId="77777777" w:rsidR="00FA7052" w:rsidRPr="00F773AD" w:rsidRDefault="00FA7052" w:rsidP="00EB7C28">
            <w:pPr>
              <w:spacing w:before="60" w:after="60"/>
              <w:jc w:val="both"/>
              <w:rPr>
                <w:rFonts w:ascii="Arial" w:eastAsia="Arial" w:hAnsi="Arial" w:cs="Arial"/>
                <w:sz w:val="18"/>
                <w:szCs w:val="18"/>
                <w:lang w:val="fr-FR"/>
              </w:rPr>
            </w:pPr>
            <w:r w:rsidRPr="00B46C19">
              <w:rPr>
                <w:lang w:val="fr-FR"/>
              </w:rPr>
              <w:t>-</w:t>
            </w:r>
            <w:r w:rsidRPr="00F773AD">
              <w:rPr>
                <w:rFonts w:ascii="Arial" w:eastAsia="Arial" w:hAnsi="Arial" w:cs="Arial"/>
                <w:sz w:val="18"/>
                <w:szCs w:val="18"/>
                <w:lang w:val="fr-FR"/>
              </w:rPr>
              <w:t>la mise en oeuvre du programme d’urgence de résilience dans la région des</w:t>
            </w:r>
          </w:p>
          <w:p w14:paraId="47935CAB" w14:textId="77777777" w:rsidR="00FA7052" w:rsidRDefault="00FA7052" w:rsidP="00EB7C28">
            <w:pPr>
              <w:spacing w:before="60" w:after="60"/>
              <w:jc w:val="both"/>
              <w:rPr>
                <w:rFonts w:ascii="Arial" w:eastAsia="Arial" w:hAnsi="Arial" w:cs="Arial"/>
                <w:sz w:val="18"/>
                <w:szCs w:val="18"/>
                <w:lang w:val="fr-FR"/>
              </w:rPr>
            </w:pPr>
            <w:r w:rsidRPr="00F773AD">
              <w:rPr>
                <w:rFonts w:ascii="Arial" w:eastAsia="Arial" w:hAnsi="Arial" w:cs="Arial"/>
                <w:sz w:val="18"/>
                <w:szCs w:val="18"/>
                <w:lang w:val="fr-FR"/>
              </w:rPr>
              <w:t>savanes, région la plus défavorisée du pays en termes d’infrastructures socio-économiques</w:t>
            </w:r>
            <w:r>
              <w:rPr>
                <w:rFonts w:ascii="Arial" w:eastAsia="Arial" w:hAnsi="Arial" w:cs="Arial"/>
                <w:sz w:val="18"/>
                <w:szCs w:val="18"/>
                <w:lang w:val="fr-FR"/>
              </w:rPr>
              <w:t xml:space="preserve"> </w:t>
            </w:r>
            <w:r w:rsidRPr="00F773AD">
              <w:rPr>
                <w:rFonts w:ascii="Arial" w:eastAsia="Arial" w:hAnsi="Arial" w:cs="Arial"/>
                <w:sz w:val="18"/>
                <w:szCs w:val="18"/>
                <w:lang w:val="fr-FR"/>
              </w:rPr>
              <w:t>de base, dans le but de réduire les inégalités entre les régions et à l’intérieur des régions</w:t>
            </w:r>
            <w:r>
              <w:rPr>
                <w:rFonts w:ascii="Arial" w:eastAsia="Arial" w:hAnsi="Arial" w:cs="Arial"/>
                <w:sz w:val="18"/>
                <w:szCs w:val="18"/>
                <w:lang w:val="fr-FR"/>
              </w:rPr>
              <w:t>,</w:t>
            </w:r>
            <w:r w:rsidRPr="00F773AD">
              <w:rPr>
                <w:rFonts w:ascii="Arial" w:eastAsia="Arial" w:hAnsi="Arial" w:cs="Arial"/>
                <w:sz w:val="18"/>
                <w:szCs w:val="18"/>
                <w:lang w:val="fr-FR"/>
              </w:rPr>
              <w:t xml:space="preserve"> </w:t>
            </w:r>
          </w:p>
          <w:p w14:paraId="7B56E85B" w14:textId="77777777" w:rsidR="00FA7052" w:rsidRPr="00F773AD"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 xml:space="preserve">La mise en œuvre du </w:t>
            </w:r>
            <w:r w:rsidRPr="00F773AD">
              <w:rPr>
                <w:rFonts w:ascii="Arial" w:eastAsia="Arial" w:hAnsi="Arial" w:cs="Arial"/>
                <w:sz w:val="18"/>
                <w:szCs w:val="18"/>
                <w:lang w:val="fr-FR"/>
              </w:rPr>
              <w:t>Projet de recensement des</w:t>
            </w:r>
            <w:r>
              <w:rPr>
                <w:rFonts w:ascii="Arial" w:eastAsia="Arial" w:hAnsi="Arial" w:cs="Arial"/>
                <w:sz w:val="18"/>
                <w:szCs w:val="18"/>
                <w:lang w:val="fr-FR"/>
              </w:rPr>
              <w:t xml:space="preserve"> </w:t>
            </w:r>
            <w:r w:rsidRPr="00F773AD">
              <w:rPr>
                <w:rFonts w:ascii="Arial" w:eastAsia="Arial" w:hAnsi="Arial" w:cs="Arial"/>
                <w:sz w:val="18"/>
                <w:szCs w:val="18"/>
                <w:lang w:val="fr-FR"/>
              </w:rPr>
              <w:t xml:space="preserve">infrastructures sociales et </w:t>
            </w:r>
            <w:r>
              <w:rPr>
                <w:rFonts w:ascii="Arial" w:eastAsia="Arial" w:hAnsi="Arial" w:cs="Arial"/>
                <w:sz w:val="18"/>
                <w:szCs w:val="18"/>
                <w:lang w:val="fr-FR"/>
              </w:rPr>
              <w:t>économiques du Togo (PRISE),</w:t>
            </w:r>
            <w:r w:rsidRPr="00F773AD">
              <w:rPr>
                <w:rFonts w:ascii="Arial" w:eastAsia="Arial" w:hAnsi="Arial" w:cs="Arial"/>
                <w:sz w:val="18"/>
                <w:szCs w:val="18"/>
                <w:lang w:val="fr-FR"/>
              </w:rPr>
              <w:t xml:space="preserve"> </w:t>
            </w:r>
          </w:p>
          <w:p w14:paraId="501CDBE6" w14:textId="77777777" w:rsidR="00FA7052" w:rsidRDefault="00FA7052" w:rsidP="00EB7C28">
            <w:pPr>
              <w:spacing w:before="60" w:after="60"/>
              <w:jc w:val="both"/>
              <w:rPr>
                <w:rFonts w:ascii="Arial" w:eastAsia="Arial" w:hAnsi="Arial" w:cs="Arial"/>
                <w:sz w:val="18"/>
                <w:szCs w:val="18"/>
                <w:lang w:val="fr-FR"/>
              </w:rPr>
            </w:pPr>
            <w:r w:rsidRPr="00F773AD">
              <w:rPr>
                <w:rFonts w:ascii="Arial" w:eastAsia="Arial" w:hAnsi="Arial" w:cs="Arial"/>
                <w:sz w:val="18"/>
                <w:szCs w:val="18"/>
                <w:lang w:val="fr-FR"/>
              </w:rPr>
              <w:t>-La mise en oeuvre du « Programme  Novissi  »</w:t>
            </w:r>
            <w:r>
              <w:rPr>
                <w:rFonts w:ascii="Arial" w:eastAsia="Arial" w:hAnsi="Arial" w:cs="Arial"/>
                <w:sz w:val="18"/>
                <w:szCs w:val="18"/>
                <w:lang w:val="fr-FR"/>
              </w:rPr>
              <w:t xml:space="preserve"> </w:t>
            </w:r>
            <w:r w:rsidRPr="00F773AD">
              <w:rPr>
                <w:rFonts w:ascii="Arial" w:eastAsia="Arial" w:hAnsi="Arial" w:cs="Arial"/>
                <w:sz w:val="18"/>
                <w:szCs w:val="18"/>
                <w:lang w:val="fr-FR"/>
              </w:rPr>
              <w:t>afin d’amortir les chocs aux ménages les plus vulnérables</w:t>
            </w:r>
          </w:p>
          <w:p w14:paraId="7E2CF5AB" w14:textId="77777777" w:rsidR="00FA7052"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-la mise en place des cantines scolaires dans les zones défavorisées</w:t>
            </w:r>
          </w:p>
          <w:p w14:paraId="1DD9AFA3" w14:textId="77777777" w:rsidR="00FA7052" w:rsidRPr="0091087D" w:rsidRDefault="00FA7052" w:rsidP="00EB7C28">
            <w:pPr>
              <w:spacing w:before="60" w:after="60"/>
              <w:rPr>
                <w:rFonts w:ascii="Arial" w:eastAsia="Arial" w:hAnsi="Arial" w:cs="Arial"/>
                <w:sz w:val="18"/>
                <w:szCs w:val="18"/>
                <w:lang w:val="fr-FR"/>
              </w:rPr>
            </w:pPr>
          </w:p>
        </w:tc>
      </w:tr>
      <w:tr w:rsidR="00FA7052" w:rsidRPr="00043FE4" w14:paraId="2F902E6C" w14:textId="77777777" w:rsidTr="00EB7C28">
        <w:trPr>
          <w:trHeight w:val="20"/>
          <w:jc w:val="center"/>
        </w:trPr>
        <w:tc>
          <w:tcPr>
            <w:tcW w:w="2547" w:type="dxa"/>
            <w:tcMar>
              <w:left w:w="85" w:type="dxa"/>
              <w:right w:w="85" w:type="dxa"/>
            </w:tcMar>
            <w:vAlign w:val="center"/>
          </w:tcPr>
          <w:p w14:paraId="344A3EE7" w14:textId="77777777" w:rsidR="00FA7052" w:rsidRPr="0097387E" w:rsidRDefault="00FA7052" w:rsidP="00EB7C28">
            <w:pPr>
              <w:spacing w:before="60" w:after="60" w:line="240" w:lineRule="exact"/>
              <w:rPr>
                <w:rFonts w:ascii="Arial" w:eastAsia="Arial" w:hAnsi="Arial" w:cs="Arial"/>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z w:val="18"/>
                <w:szCs w:val="18"/>
                <w:lang w:val="fr-FR"/>
              </w:rPr>
              <w:t>D</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11 :</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V</w:t>
            </w:r>
            <w:r w:rsidRPr="0097387E">
              <w:rPr>
                <w:rFonts w:ascii="Arial" w:eastAsia="Arial" w:hAnsi="Arial" w:cs="Arial"/>
                <w:b/>
                <w:spacing w:val="-1"/>
                <w:sz w:val="18"/>
                <w:szCs w:val="18"/>
                <w:lang w:val="fr-FR"/>
              </w:rPr>
              <w:t>ill</w:t>
            </w:r>
            <w:r w:rsidRPr="0097387E">
              <w:rPr>
                <w:rFonts w:ascii="Arial" w:eastAsia="Arial" w:hAnsi="Arial" w:cs="Arial"/>
                <w:b/>
                <w:sz w:val="18"/>
                <w:szCs w:val="18"/>
                <w:lang w:val="fr-FR"/>
              </w:rPr>
              <w:t>es</w:t>
            </w:r>
            <w:r w:rsidRPr="0091087D">
              <w:rPr>
                <w:rFonts w:ascii="Arial" w:eastAsia="Arial" w:hAnsi="Arial" w:cs="Arial"/>
                <w:b/>
                <w:sz w:val="18"/>
                <w:szCs w:val="18"/>
                <w:lang w:val="fr-FR"/>
              </w:rPr>
              <w:t xml:space="preserve"> E</w:t>
            </w:r>
            <w:r w:rsidRPr="0097387E">
              <w:rPr>
                <w:rFonts w:ascii="Arial" w:eastAsia="Arial" w:hAnsi="Arial" w:cs="Arial"/>
                <w:b/>
                <w:sz w:val="18"/>
                <w:szCs w:val="18"/>
                <w:lang w:val="fr-FR"/>
              </w:rPr>
              <w:t>t</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com</w:t>
            </w:r>
            <w:r w:rsidRPr="0097387E">
              <w:rPr>
                <w:rFonts w:ascii="Arial" w:eastAsia="Arial" w:hAnsi="Arial" w:cs="Arial"/>
                <w:b/>
                <w:spacing w:val="-4"/>
                <w:sz w:val="18"/>
                <w:szCs w:val="18"/>
                <w:lang w:val="fr-FR"/>
              </w:rPr>
              <w:t>m</w:t>
            </w:r>
            <w:r w:rsidRPr="0097387E">
              <w:rPr>
                <w:rFonts w:ascii="Arial" w:eastAsia="Arial" w:hAnsi="Arial" w:cs="Arial"/>
                <w:b/>
                <w:sz w:val="18"/>
                <w:szCs w:val="18"/>
                <w:lang w:val="fr-FR"/>
              </w:rPr>
              <w:t>u</w:t>
            </w:r>
            <w:r w:rsidRPr="0097387E">
              <w:rPr>
                <w:rFonts w:ascii="Arial" w:eastAsia="Arial" w:hAnsi="Arial" w:cs="Arial"/>
                <w:b/>
                <w:spacing w:val="-1"/>
                <w:sz w:val="18"/>
                <w:szCs w:val="18"/>
                <w:lang w:val="fr-FR"/>
              </w:rPr>
              <w:t>n</w:t>
            </w:r>
            <w:r w:rsidRPr="0097387E">
              <w:rPr>
                <w:rFonts w:ascii="Arial" w:eastAsia="Arial" w:hAnsi="Arial" w:cs="Arial"/>
                <w:b/>
                <w:sz w:val="18"/>
                <w:szCs w:val="18"/>
                <w:lang w:val="fr-FR"/>
              </w:rPr>
              <w:t>au</w:t>
            </w:r>
            <w:r w:rsidRPr="0097387E">
              <w:rPr>
                <w:rFonts w:ascii="Arial" w:eastAsia="Arial" w:hAnsi="Arial" w:cs="Arial"/>
                <w:b/>
                <w:spacing w:val="-1"/>
                <w:sz w:val="18"/>
                <w:szCs w:val="18"/>
                <w:lang w:val="fr-FR"/>
              </w:rPr>
              <w:t>t</w:t>
            </w:r>
            <w:r w:rsidRPr="0097387E">
              <w:rPr>
                <w:rFonts w:ascii="Arial" w:eastAsia="Arial" w:hAnsi="Arial" w:cs="Arial"/>
                <w:b/>
                <w:spacing w:val="-2"/>
                <w:sz w:val="18"/>
                <w:szCs w:val="18"/>
                <w:lang w:val="fr-FR"/>
              </w:rPr>
              <w:t>é</w:t>
            </w:r>
            <w:r w:rsidRPr="0097387E">
              <w:rPr>
                <w:rFonts w:ascii="Arial" w:eastAsia="Arial" w:hAnsi="Arial" w:cs="Arial"/>
                <w:b/>
                <w:sz w:val="18"/>
                <w:szCs w:val="18"/>
                <w:lang w:val="fr-FR"/>
              </w:rPr>
              <w:t>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d</w:t>
            </w:r>
            <w:r w:rsidRPr="0097387E">
              <w:rPr>
                <w:rFonts w:ascii="Arial" w:eastAsia="Arial" w:hAnsi="Arial" w:cs="Arial"/>
                <w:b/>
                <w:spacing w:val="1"/>
                <w:sz w:val="18"/>
                <w:szCs w:val="18"/>
                <w:lang w:val="fr-FR"/>
              </w:rPr>
              <w:t>u</w:t>
            </w:r>
            <w:r w:rsidRPr="0097387E">
              <w:rPr>
                <w:rFonts w:ascii="Arial" w:eastAsia="Arial" w:hAnsi="Arial" w:cs="Arial"/>
                <w:b/>
                <w:sz w:val="18"/>
                <w:szCs w:val="18"/>
                <w:lang w:val="fr-FR"/>
              </w:rPr>
              <w:t>r</w:t>
            </w:r>
            <w:r w:rsidRPr="0097387E">
              <w:rPr>
                <w:rFonts w:ascii="Arial" w:eastAsia="Arial" w:hAnsi="Arial" w:cs="Arial"/>
                <w:b/>
                <w:spacing w:val="-3"/>
                <w:sz w:val="18"/>
                <w:szCs w:val="18"/>
                <w:lang w:val="fr-FR"/>
              </w:rPr>
              <w:t>a</w:t>
            </w:r>
            <w:r w:rsidRPr="0097387E">
              <w:rPr>
                <w:rFonts w:ascii="Arial" w:eastAsia="Arial" w:hAnsi="Arial" w:cs="Arial"/>
                <w:b/>
                <w:sz w:val="18"/>
                <w:szCs w:val="18"/>
                <w:lang w:val="fr-FR"/>
              </w:rPr>
              <w:t>bles</w:t>
            </w:r>
          </w:p>
        </w:tc>
        <w:tc>
          <w:tcPr>
            <w:tcW w:w="6525" w:type="dxa"/>
            <w:tcMar>
              <w:left w:w="28" w:type="dxa"/>
              <w:right w:w="28" w:type="dxa"/>
            </w:tcMar>
            <w:vAlign w:val="center"/>
          </w:tcPr>
          <w:p w14:paraId="1F5BE4BC" w14:textId="77777777" w:rsidR="00FA7052" w:rsidRPr="00580124" w:rsidRDefault="00FA7052" w:rsidP="00EB7C28">
            <w:pPr>
              <w:spacing w:before="60" w:after="60"/>
              <w:jc w:val="both"/>
              <w:rPr>
                <w:rFonts w:ascii="Arial" w:eastAsia="Arial" w:hAnsi="Arial" w:cs="Arial"/>
                <w:sz w:val="18"/>
                <w:szCs w:val="18"/>
                <w:lang w:val="fr-FR"/>
              </w:rPr>
            </w:pPr>
            <w:r>
              <w:rPr>
                <w:sz w:val="18"/>
                <w:szCs w:val="18"/>
                <w:lang w:val="fr-FR"/>
              </w:rPr>
              <w:t>-</w:t>
            </w:r>
            <w:r w:rsidRPr="00580124">
              <w:rPr>
                <w:rFonts w:ascii="Arial" w:eastAsia="Arial" w:hAnsi="Arial" w:cs="Arial"/>
                <w:sz w:val="18"/>
                <w:szCs w:val="18"/>
                <w:lang w:val="fr-FR"/>
              </w:rPr>
              <w:t>Adoption d’une politique nationale et d’une loi sur l’aménagement du territoire,</w:t>
            </w:r>
          </w:p>
          <w:p w14:paraId="2362B858" w14:textId="77777777" w:rsidR="00FA7052" w:rsidRPr="00B46C19" w:rsidRDefault="00FA7052" w:rsidP="00EB7C28">
            <w:pPr>
              <w:spacing w:before="60" w:after="60"/>
              <w:jc w:val="both"/>
              <w:rPr>
                <w:lang w:val="fr-FR"/>
              </w:rPr>
            </w:pPr>
            <w:r w:rsidRPr="00580124">
              <w:rPr>
                <w:rFonts w:ascii="Arial" w:eastAsia="Arial" w:hAnsi="Arial" w:cs="Arial"/>
                <w:sz w:val="18"/>
                <w:szCs w:val="18"/>
                <w:lang w:val="fr-FR"/>
              </w:rPr>
              <w:t>-</w:t>
            </w:r>
            <w:r>
              <w:rPr>
                <w:rFonts w:ascii="Arial" w:eastAsia="Arial" w:hAnsi="Arial" w:cs="Arial"/>
                <w:sz w:val="18"/>
                <w:szCs w:val="18"/>
                <w:lang w:val="fr-FR"/>
              </w:rPr>
              <w:t xml:space="preserve"> élaboration de </w:t>
            </w:r>
            <w:r w:rsidRPr="00580124">
              <w:rPr>
                <w:rFonts w:ascii="Arial" w:eastAsia="Arial" w:hAnsi="Arial" w:cs="Arial"/>
                <w:sz w:val="18"/>
                <w:szCs w:val="18"/>
                <w:lang w:val="fr-FR"/>
              </w:rPr>
              <w:t>49 Schémas directeurs d’aménagement urbain (SDAU) dont 12 ont fait l’objet</w:t>
            </w:r>
            <w:r>
              <w:rPr>
                <w:rFonts w:ascii="Arial" w:eastAsia="Arial" w:hAnsi="Arial" w:cs="Arial"/>
                <w:sz w:val="18"/>
                <w:szCs w:val="18"/>
                <w:lang w:val="fr-FR"/>
              </w:rPr>
              <w:t xml:space="preserve"> </w:t>
            </w:r>
            <w:r w:rsidRPr="00580124">
              <w:rPr>
                <w:rFonts w:ascii="Arial" w:eastAsia="Arial" w:hAnsi="Arial" w:cs="Arial"/>
                <w:sz w:val="18"/>
                <w:szCs w:val="18"/>
                <w:lang w:val="fr-FR"/>
              </w:rPr>
              <w:t>d’implantation et 08 ont vu leurs plans de détails élaborés et exécutés</w:t>
            </w:r>
            <w:r>
              <w:rPr>
                <w:rFonts w:ascii="Arial" w:eastAsia="Arial" w:hAnsi="Arial" w:cs="Arial"/>
                <w:sz w:val="18"/>
                <w:szCs w:val="18"/>
                <w:lang w:val="fr-FR"/>
              </w:rPr>
              <w:t>,</w:t>
            </w:r>
            <w:r w:rsidRPr="00B46C19">
              <w:rPr>
                <w:lang w:val="fr-FR"/>
              </w:rPr>
              <w:t xml:space="preserve"> </w:t>
            </w:r>
          </w:p>
          <w:p w14:paraId="1D46DCB7" w14:textId="77777777" w:rsidR="00FA7052" w:rsidRPr="00B46C19" w:rsidRDefault="00FA7052" w:rsidP="00EB7C28">
            <w:pPr>
              <w:spacing w:before="60" w:after="60"/>
              <w:jc w:val="both"/>
              <w:rPr>
                <w:lang w:val="fr-FR"/>
              </w:rPr>
            </w:pPr>
            <w:r w:rsidRPr="00B46C19">
              <w:rPr>
                <w:lang w:val="fr-FR"/>
              </w:rPr>
              <w:t>-</w:t>
            </w:r>
            <w:r w:rsidRPr="00580124">
              <w:rPr>
                <w:rFonts w:ascii="Arial" w:eastAsia="Arial" w:hAnsi="Arial" w:cs="Arial"/>
                <w:sz w:val="18"/>
                <w:szCs w:val="18"/>
                <w:lang w:val="fr-FR"/>
              </w:rPr>
              <w:t xml:space="preserve">lancement </w:t>
            </w:r>
            <w:r w:rsidRPr="00B46C19">
              <w:rPr>
                <w:lang w:val="fr-FR"/>
              </w:rPr>
              <w:t xml:space="preserve">du </w:t>
            </w:r>
            <w:r w:rsidRPr="00580124">
              <w:rPr>
                <w:rFonts w:ascii="Arial" w:eastAsia="Arial" w:hAnsi="Arial" w:cs="Arial"/>
                <w:sz w:val="18"/>
                <w:szCs w:val="18"/>
                <w:lang w:val="fr-FR"/>
              </w:rPr>
              <w:t>programme de</w:t>
            </w:r>
            <w:r>
              <w:rPr>
                <w:rFonts w:ascii="Arial" w:eastAsia="Arial" w:hAnsi="Arial" w:cs="Arial"/>
                <w:sz w:val="18"/>
                <w:szCs w:val="18"/>
                <w:lang w:val="fr-FR"/>
              </w:rPr>
              <w:t xml:space="preserve"> </w:t>
            </w:r>
            <w:r w:rsidRPr="00580124">
              <w:rPr>
                <w:rFonts w:ascii="Arial" w:eastAsia="Arial" w:hAnsi="Arial" w:cs="Arial"/>
                <w:sz w:val="18"/>
                <w:szCs w:val="18"/>
                <w:lang w:val="fr-FR"/>
              </w:rPr>
              <w:t>construction de 20 000 logements sociaux d’ici à 2025</w:t>
            </w:r>
            <w:r>
              <w:rPr>
                <w:rFonts w:ascii="Arial" w:eastAsia="Arial" w:hAnsi="Arial" w:cs="Arial"/>
                <w:sz w:val="18"/>
                <w:szCs w:val="18"/>
                <w:lang w:val="fr-FR"/>
              </w:rPr>
              <w:t>,</w:t>
            </w:r>
            <w:r w:rsidRPr="00B46C19">
              <w:rPr>
                <w:lang w:val="fr-FR"/>
              </w:rPr>
              <w:t xml:space="preserve"> </w:t>
            </w:r>
          </w:p>
          <w:p w14:paraId="428E1CAA" w14:textId="77777777" w:rsidR="00FA7052" w:rsidRPr="00580124"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w:t>
            </w:r>
            <w:r w:rsidRPr="00580124">
              <w:rPr>
                <w:rFonts w:ascii="Arial" w:eastAsia="Arial" w:hAnsi="Arial" w:cs="Arial"/>
                <w:sz w:val="18"/>
                <w:szCs w:val="18"/>
                <w:lang w:val="fr-FR"/>
              </w:rPr>
              <w:t>l’amélioration de l’accès aux transports publics</w:t>
            </w:r>
            <w:r>
              <w:rPr>
                <w:rFonts w:ascii="Arial" w:eastAsia="Arial" w:hAnsi="Arial" w:cs="Arial"/>
                <w:sz w:val="18"/>
                <w:szCs w:val="18"/>
                <w:lang w:val="fr-FR"/>
              </w:rPr>
              <w:t xml:space="preserve"> </w:t>
            </w:r>
            <w:r w:rsidRPr="00580124">
              <w:rPr>
                <w:rFonts w:ascii="Arial" w:eastAsia="Arial" w:hAnsi="Arial" w:cs="Arial"/>
                <w:sz w:val="18"/>
                <w:szCs w:val="18"/>
                <w:lang w:val="fr-FR"/>
              </w:rPr>
              <w:t>à toutes les catégories sociales par l’opérationnalisation de la Société de transport de Lomé</w:t>
            </w:r>
            <w:r>
              <w:rPr>
                <w:rFonts w:ascii="Arial" w:eastAsia="Arial" w:hAnsi="Arial" w:cs="Arial"/>
                <w:sz w:val="18"/>
                <w:szCs w:val="18"/>
                <w:lang w:val="fr-FR"/>
              </w:rPr>
              <w:t xml:space="preserve"> </w:t>
            </w:r>
            <w:r w:rsidRPr="00580124">
              <w:rPr>
                <w:rFonts w:ascii="Arial" w:eastAsia="Arial" w:hAnsi="Arial" w:cs="Arial"/>
                <w:sz w:val="18"/>
                <w:szCs w:val="18"/>
                <w:lang w:val="fr-FR"/>
              </w:rPr>
              <w:t>(SOTRAL) avec une politique tarifaire sociale et un parc automobile renouvelé et renforcé en</w:t>
            </w:r>
          </w:p>
          <w:p w14:paraId="60EE8AD6" w14:textId="77777777" w:rsidR="00FA7052" w:rsidRPr="00B46C19" w:rsidRDefault="00FA7052" w:rsidP="00EB7C28">
            <w:pPr>
              <w:spacing w:before="60" w:after="60"/>
              <w:jc w:val="both"/>
              <w:rPr>
                <w:lang w:val="fr-FR"/>
              </w:rPr>
            </w:pPr>
            <w:r>
              <w:rPr>
                <w:rFonts w:ascii="Arial" w:eastAsia="Arial" w:hAnsi="Arial" w:cs="Arial"/>
                <w:sz w:val="18"/>
                <w:szCs w:val="18"/>
                <w:lang w:val="fr-FR"/>
              </w:rPr>
              <w:t>janvier 2022,</w:t>
            </w:r>
            <w:r w:rsidRPr="00B46C19">
              <w:rPr>
                <w:lang w:val="fr-FR"/>
              </w:rPr>
              <w:t xml:space="preserve"> </w:t>
            </w:r>
          </w:p>
          <w:p w14:paraId="3A510EDB" w14:textId="77777777" w:rsidR="00FA7052" w:rsidRPr="00B46C19" w:rsidRDefault="00FA7052" w:rsidP="00EB7C28">
            <w:pPr>
              <w:spacing w:before="60" w:after="60"/>
              <w:jc w:val="both"/>
              <w:rPr>
                <w:lang w:val="fr-FR"/>
              </w:rPr>
            </w:pPr>
            <w:r w:rsidRPr="00B46C19">
              <w:rPr>
                <w:lang w:val="fr-FR"/>
              </w:rPr>
              <w:t>-</w:t>
            </w:r>
            <w:r w:rsidRPr="00580124">
              <w:rPr>
                <w:rFonts w:ascii="Arial" w:eastAsia="Arial" w:hAnsi="Arial" w:cs="Arial"/>
                <w:sz w:val="18"/>
                <w:szCs w:val="18"/>
                <w:lang w:val="fr-FR"/>
              </w:rPr>
              <w:t>création et l’entretien de 73 640 m</w:t>
            </w:r>
            <w:r>
              <w:rPr>
                <w:rFonts w:ascii="Arial" w:eastAsia="Arial" w:hAnsi="Arial" w:cs="Arial"/>
                <w:sz w:val="18"/>
                <w:szCs w:val="18"/>
                <w:vertAlign w:val="superscript"/>
                <w:lang w:val="fr-FR"/>
              </w:rPr>
              <w:t>2</w:t>
            </w:r>
            <w:r>
              <w:rPr>
                <w:rFonts w:ascii="Arial" w:eastAsia="Arial" w:hAnsi="Arial" w:cs="Arial"/>
                <w:sz w:val="18"/>
                <w:szCs w:val="18"/>
                <w:lang w:val="fr-FR"/>
              </w:rPr>
              <w:t xml:space="preserve"> </w:t>
            </w:r>
            <w:r w:rsidRPr="00580124">
              <w:rPr>
                <w:rFonts w:ascii="Arial" w:eastAsia="Arial" w:hAnsi="Arial" w:cs="Arial"/>
                <w:sz w:val="18"/>
                <w:szCs w:val="18"/>
                <w:lang w:val="fr-FR"/>
              </w:rPr>
              <w:t>d’espaces verts ainsi que le reboisement urbain à</w:t>
            </w:r>
            <w:r>
              <w:rPr>
                <w:rFonts w:ascii="Arial" w:eastAsia="Arial" w:hAnsi="Arial" w:cs="Arial"/>
                <w:sz w:val="18"/>
                <w:szCs w:val="18"/>
                <w:lang w:val="fr-FR"/>
              </w:rPr>
              <w:t xml:space="preserve"> </w:t>
            </w:r>
            <w:r w:rsidRPr="00580124">
              <w:rPr>
                <w:rFonts w:ascii="Arial" w:eastAsia="Arial" w:hAnsi="Arial" w:cs="Arial"/>
                <w:sz w:val="18"/>
                <w:szCs w:val="18"/>
                <w:lang w:val="fr-FR"/>
              </w:rPr>
              <w:t>Lomé avec plu</w:t>
            </w:r>
            <w:r>
              <w:rPr>
                <w:rFonts w:ascii="Arial" w:eastAsia="Arial" w:hAnsi="Arial" w:cs="Arial"/>
                <w:sz w:val="18"/>
                <w:szCs w:val="18"/>
                <w:lang w:val="fr-FR"/>
              </w:rPr>
              <w:t>s de 15 000 plants mis en terre,</w:t>
            </w:r>
            <w:r w:rsidRPr="00B46C19">
              <w:rPr>
                <w:lang w:val="fr-FR"/>
              </w:rPr>
              <w:t xml:space="preserve"> </w:t>
            </w:r>
          </w:p>
          <w:p w14:paraId="52B3BC9A" w14:textId="77777777" w:rsidR="00FA7052" w:rsidRDefault="00FA7052" w:rsidP="00EB7C28">
            <w:pPr>
              <w:spacing w:before="60" w:after="60"/>
              <w:jc w:val="both"/>
              <w:rPr>
                <w:rFonts w:ascii="Arial" w:eastAsia="Arial" w:hAnsi="Arial" w:cs="Arial"/>
                <w:sz w:val="18"/>
                <w:szCs w:val="18"/>
                <w:lang w:val="fr-FR"/>
              </w:rPr>
            </w:pPr>
            <w:r w:rsidRPr="00B46C19">
              <w:rPr>
                <w:lang w:val="fr-FR"/>
              </w:rPr>
              <w:t>-</w:t>
            </w:r>
            <w:r w:rsidRPr="00C0401C">
              <w:rPr>
                <w:rFonts w:ascii="Arial" w:eastAsia="Arial" w:hAnsi="Arial" w:cs="Arial"/>
                <w:sz w:val="18"/>
                <w:szCs w:val="18"/>
                <w:lang w:val="fr-FR"/>
              </w:rPr>
              <w:t>202 dépotoirs sauvages dans les</w:t>
            </w:r>
            <w:r>
              <w:rPr>
                <w:rFonts w:ascii="Arial" w:eastAsia="Arial" w:hAnsi="Arial" w:cs="Arial"/>
                <w:sz w:val="18"/>
                <w:szCs w:val="18"/>
                <w:lang w:val="fr-FR"/>
              </w:rPr>
              <w:t xml:space="preserve"> </w:t>
            </w:r>
            <w:r w:rsidRPr="00C0401C">
              <w:rPr>
                <w:rFonts w:ascii="Arial" w:eastAsia="Arial" w:hAnsi="Arial" w:cs="Arial"/>
                <w:sz w:val="18"/>
                <w:szCs w:val="18"/>
                <w:lang w:val="fr-FR"/>
              </w:rPr>
              <w:t>quartiers de 19 communes de la région maritime ont été dégagés en 2021 et leurs déchets</w:t>
            </w:r>
            <w:r>
              <w:rPr>
                <w:rFonts w:ascii="Arial" w:eastAsia="Arial" w:hAnsi="Arial" w:cs="Arial"/>
                <w:sz w:val="18"/>
                <w:szCs w:val="18"/>
                <w:lang w:val="fr-FR"/>
              </w:rPr>
              <w:t xml:space="preserve"> </w:t>
            </w:r>
            <w:r w:rsidRPr="00C0401C">
              <w:rPr>
                <w:rFonts w:ascii="Arial" w:eastAsia="Arial" w:hAnsi="Arial" w:cs="Arial"/>
                <w:sz w:val="18"/>
                <w:szCs w:val="18"/>
                <w:lang w:val="fr-FR"/>
              </w:rPr>
              <w:t>ont été transférés et traités sur un centre d’enfouissement technique créé à cet effet en</w:t>
            </w:r>
            <w:r>
              <w:rPr>
                <w:rFonts w:ascii="Arial" w:eastAsia="Arial" w:hAnsi="Arial" w:cs="Arial"/>
                <w:sz w:val="18"/>
                <w:szCs w:val="18"/>
                <w:lang w:val="fr-FR"/>
              </w:rPr>
              <w:t xml:space="preserve"> </w:t>
            </w:r>
            <w:r w:rsidRPr="00C0401C">
              <w:rPr>
                <w:rFonts w:ascii="Arial" w:eastAsia="Arial" w:hAnsi="Arial" w:cs="Arial"/>
                <w:sz w:val="18"/>
                <w:szCs w:val="18"/>
                <w:lang w:val="fr-FR"/>
              </w:rPr>
              <w:t>2018</w:t>
            </w:r>
          </w:p>
          <w:p w14:paraId="54574001" w14:textId="77777777" w:rsidR="00FA7052"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 xml:space="preserve">- Adoption de la </w:t>
            </w:r>
            <w:r w:rsidRPr="00580124">
              <w:rPr>
                <w:rFonts w:ascii="Arial" w:eastAsia="Arial" w:hAnsi="Arial" w:cs="Arial"/>
                <w:sz w:val="18"/>
                <w:szCs w:val="18"/>
                <w:lang w:val="fr-FR"/>
              </w:rPr>
              <w:t xml:space="preserve"> politique nationale de la</w:t>
            </w:r>
            <w:r>
              <w:rPr>
                <w:rFonts w:ascii="Arial" w:eastAsia="Arial" w:hAnsi="Arial" w:cs="Arial"/>
                <w:sz w:val="18"/>
                <w:szCs w:val="18"/>
                <w:lang w:val="fr-FR"/>
              </w:rPr>
              <w:t xml:space="preserve"> </w:t>
            </w:r>
            <w:r w:rsidRPr="00580124">
              <w:rPr>
                <w:rFonts w:ascii="Arial" w:eastAsia="Arial" w:hAnsi="Arial" w:cs="Arial"/>
                <w:sz w:val="18"/>
                <w:szCs w:val="18"/>
                <w:lang w:val="fr-FR"/>
              </w:rPr>
              <w:t>sécurité routière, de la création</w:t>
            </w:r>
            <w:r>
              <w:rPr>
                <w:rFonts w:ascii="Arial" w:eastAsia="Arial" w:hAnsi="Arial" w:cs="Arial"/>
                <w:sz w:val="18"/>
                <w:szCs w:val="18"/>
                <w:lang w:val="fr-FR"/>
              </w:rPr>
              <w:t xml:space="preserve"> </w:t>
            </w:r>
            <w:r w:rsidRPr="00580124">
              <w:rPr>
                <w:rFonts w:ascii="Arial" w:eastAsia="Arial" w:hAnsi="Arial" w:cs="Arial"/>
                <w:sz w:val="18"/>
                <w:szCs w:val="18"/>
                <w:lang w:val="fr-FR"/>
              </w:rPr>
              <w:t>de l’office national de la sécurité routière,</w:t>
            </w:r>
            <w:r>
              <w:rPr>
                <w:rFonts w:ascii="Arial" w:eastAsia="Arial" w:hAnsi="Arial" w:cs="Arial"/>
                <w:sz w:val="18"/>
                <w:szCs w:val="18"/>
                <w:lang w:val="fr-FR"/>
              </w:rPr>
              <w:t xml:space="preserve"> </w:t>
            </w:r>
            <w:r w:rsidRPr="00580124">
              <w:rPr>
                <w:rFonts w:ascii="Arial" w:eastAsia="Arial" w:hAnsi="Arial" w:cs="Arial"/>
                <w:sz w:val="18"/>
                <w:szCs w:val="18"/>
                <w:lang w:val="fr-FR"/>
              </w:rPr>
              <w:t>des constructions de l’observatoire des transports terrestres et du centre de formation aux</w:t>
            </w:r>
            <w:r>
              <w:rPr>
                <w:rFonts w:ascii="Arial" w:eastAsia="Arial" w:hAnsi="Arial" w:cs="Arial"/>
                <w:sz w:val="18"/>
                <w:szCs w:val="18"/>
                <w:lang w:val="fr-FR"/>
              </w:rPr>
              <w:t xml:space="preserve"> </w:t>
            </w:r>
            <w:r w:rsidRPr="00580124">
              <w:rPr>
                <w:rFonts w:ascii="Arial" w:eastAsia="Arial" w:hAnsi="Arial" w:cs="Arial"/>
                <w:sz w:val="18"/>
                <w:szCs w:val="18"/>
                <w:lang w:val="fr-FR"/>
              </w:rPr>
              <w:t>métier</w:t>
            </w:r>
            <w:r>
              <w:rPr>
                <w:rFonts w:ascii="Arial" w:eastAsia="Arial" w:hAnsi="Arial" w:cs="Arial"/>
                <w:sz w:val="18"/>
                <w:szCs w:val="18"/>
                <w:lang w:val="fr-FR"/>
              </w:rPr>
              <w:t>s du transport routier en 2021, l</w:t>
            </w:r>
            <w:r w:rsidRPr="00580124">
              <w:rPr>
                <w:rFonts w:ascii="Arial" w:eastAsia="Arial" w:hAnsi="Arial" w:cs="Arial"/>
                <w:sz w:val="18"/>
                <w:szCs w:val="18"/>
                <w:lang w:val="fr-FR"/>
              </w:rPr>
              <w:t xml:space="preserve">a ratification </w:t>
            </w:r>
            <w:r>
              <w:rPr>
                <w:rFonts w:ascii="Arial" w:eastAsia="Arial" w:hAnsi="Arial" w:cs="Arial"/>
                <w:sz w:val="18"/>
                <w:szCs w:val="18"/>
                <w:lang w:val="fr-FR"/>
              </w:rPr>
              <w:t>d</w:t>
            </w:r>
            <w:r w:rsidRPr="00580124">
              <w:rPr>
                <w:rFonts w:ascii="Arial" w:eastAsia="Arial" w:hAnsi="Arial" w:cs="Arial"/>
                <w:sz w:val="18"/>
                <w:szCs w:val="18"/>
                <w:lang w:val="fr-FR"/>
              </w:rPr>
              <w:t>e la Charte africaine sur</w:t>
            </w:r>
            <w:r>
              <w:rPr>
                <w:rFonts w:ascii="Arial" w:eastAsia="Arial" w:hAnsi="Arial" w:cs="Arial"/>
                <w:sz w:val="18"/>
                <w:szCs w:val="18"/>
                <w:lang w:val="fr-FR"/>
              </w:rPr>
              <w:t xml:space="preserve"> </w:t>
            </w:r>
            <w:r w:rsidRPr="00580124">
              <w:rPr>
                <w:rFonts w:ascii="Arial" w:eastAsia="Arial" w:hAnsi="Arial" w:cs="Arial"/>
                <w:sz w:val="18"/>
                <w:szCs w:val="18"/>
                <w:lang w:val="fr-FR"/>
              </w:rPr>
              <w:t>la sécurité routière</w:t>
            </w:r>
            <w:r>
              <w:rPr>
                <w:rFonts w:ascii="Arial" w:eastAsia="Arial" w:hAnsi="Arial" w:cs="Arial"/>
                <w:sz w:val="18"/>
                <w:szCs w:val="18"/>
                <w:lang w:val="fr-FR"/>
              </w:rPr>
              <w:t>,</w:t>
            </w:r>
          </w:p>
          <w:p w14:paraId="323F3AF5" w14:textId="77777777" w:rsidR="00FA7052"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-mise en place d’</w:t>
            </w:r>
            <w:r w:rsidRPr="00C0401C">
              <w:rPr>
                <w:rFonts w:ascii="Arial" w:eastAsia="Arial" w:hAnsi="Arial" w:cs="Arial"/>
                <w:sz w:val="18"/>
                <w:szCs w:val="18"/>
                <w:lang w:val="fr-FR"/>
              </w:rPr>
              <w:t>un Guichet foncier  unique (GFU) pour répondre aux besoins d’allègement et de célérité de la procédure</w:t>
            </w:r>
            <w:r>
              <w:rPr>
                <w:rFonts w:ascii="Arial" w:eastAsia="Arial" w:hAnsi="Arial" w:cs="Arial"/>
                <w:sz w:val="18"/>
                <w:szCs w:val="18"/>
                <w:lang w:val="fr-FR"/>
              </w:rPr>
              <w:t xml:space="preserve"> </w:t>
            </w:r>
            <w:r w:rsidRPr="00C0401C">
              <w:rPr>
                <w:rFonts w:ascii="Arial" w:eastAsia="Arial" w:hAnsi="Arial" w:cs="Arial"/>
                <w:sz w:val="18"/>
                <w:szCs w:val="18"/>
                <w:lang w:val="fr-FR"/>
              </w:rPr>
              <w:t>d’obtention des actes d’urbanisme, notamment le titre foncier.</w:t>
            </w:r>
          </w:p>
          <w:p w14:paraId="3EC5A59E" w14:textId="77777777" w:rsidR="00FA7052" w:rsidRPr="00580124"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 xml:space="preserve">- </w:t>
            </w:r>
            <w:r w:rsidRPr="00580124">
              <w:rPr>
                <w:rFonts w:ascii="Arial" w:eastAsia="Arial" w:hAnsi="Arial" w:cs="Arial"/>
                <w:sz w:val="18"/>
                <w:szCs w:val="18"/>
                <w:lang w:val="fr-FR"/>
              </w:rPr>
              <w:t>Le taux d’urbanisation est passé de 40,1% en 2015 à</w:t>
            </w:r>
            <w:r>
              <w:rPr>
                <w:rFonts w:ascii="Arial" w:eastAsia="Arial" w:hAnsi="Arial" w:cs="Arial"/>
                <w:sz w:val="18"/>
                <w:szCs w:val="18"/>
                <w:lang w:val="fr-FR"/>
              </w:rPr>
              <w:t xml:space="preserve"> </w:t>
            </w:r>
            <w:r w:rsidRPr="00580124">
              <w:rPr>
                <w:rFonts w:ascii="Arial" w:eastAsia="Arial" w:hAnsi="Arial" w:cs="Arial"/>
                <w:sz w:val="18"/>
                <w:szCs w:val="18"/>
                <w:lang w:val="fr-FR"/>
              </w:rPr>
              <w:t>42% en 2021</w:t>
            </w:r>
          </w:p>
          <w:p w14:paraId="3F6F655B" w14:textId="77777777" w:rsidR="00FA7052" w:rsidRPr="00580124" w:rsidRDefault="00FA7052" w:rsidP="00EB7C28">
            <w:pPr>
              <w:spacing w:before="60" w:after="60"/>
              <w:rPr>
                <w:sz w:val="18"/>
                <w:szCs w:val="18"/>
                <w:lang w:val="fr-FR"/>
              </w:rPr>
            </w:pPr>
          </w:p>
        </w:tc>
      </w:tr>
      <w:tr w:rsidR="00FA7052" w:rsidRPr="00043FE4" w14:paraId="65954941" w14:textId="77777777" w:rsidTr="00EB7C28">
        <w:trPr>
          <w:trHeight w:val="20"/>
          <w:jc w:val="center"/>
        </w:trPr>
        <w:tc>
          <w:tcPr>
            <w:tcW w:w="2547" w:type="dxa"/>
            <w:tcMar>
              <w:left w:w="85" w:type="dxa"/>
              <w:right w:w="85" w:type="dxa"/>
            </w:tcMar>
            <w:vAlign w:val="center"/>
          </w:tcPr>
          <w:p w14:paraId="4951C152" w14:textId="77777777" w:rsidR="00FA7052" w:rsidRPr="0091087D" w:rsidRDefault="00FA7052" w:rsidP="00EB7C28">
            <w:pPr>
              <w:rPr>
                <w:rFonts w:ascii="Arial" w:eastAsia="Arial" w:hAnsi="Arial" w:cs="Arial"/>
                <w:b/>
                <w:spacing w:val="-1"/>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z w:val="18"/>
                <w:szCs w:val="18"/>
                <w:lang w:val="fr-FR"/>
              </w:rPr>
              <w:t>D</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12 :</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C</w:t>
            </w:r>
            <w:r w:rsidRPr="0097387E">
              <w:rPr>
                <w:rFonts w:ascii="Arial" w:eastAsia="Arial" w:hAnsi="Arial" w:cs="Arial"/>
                <w:b/>
                <w:spacing w:val="-2"/>
                <w:sz w:val="18"/>
                <w:szCs w:val="18"/>
                <w:lang w:val="fr-FR"/>
              </w:rPr>
              <w:t>o</w:t>
            </w:r>
            <w:r w:rsidRPr="0097387E">
              <w:rPr>
                <w:rFonts w:ascii="Arial" w:eastAsia="Arial" w:hAnsi="Arial" w:cs="Arial"/>
                <w:b/>
                <w:sz w:val="18"/>
                <w:szCs w:val="18"/>
                <w:lang w:val="fr-FR"/>
              </w:rPr>
              <w:t>n</w:t>
            </w:r>
            <w:r w:rsidRPr="0097387E">
              <w:rPr>
                <w:rFonts w:ascii="Arial" w:eastAsia="Arial" w:hAnsi="Arial" w:cs="Arial"/>
                <w:b/>
                <w:spacing w:val="-2"/>
                <w:sz w:val="18"/>
                <w:szCs w:val="18"/>
                <w:lang w:val="fr-FR"/>
              </w:rPr>
              <w:t>s</w:t>
            </w:r>
            <w:r w:rsidRPr="0097387E">
              <w:rPr>
                <w:rFonts w:ascii="Arial" w:eastAsia="Arial" w:hAnsi="Arial" w:cs="Arial"/>
                <w:b/>
                <w:sz w:val="18"/>
                <w:szCs w:val="18"/>
                <w:lang w:val="fr-FR"/>
              </w:rPr>
              <w:t>omma</w:t>
            </w:r>
            <w:r w:rsidRPr="0097387E">
              <w:rPr>
                <w:rFonts w:ascii="Arial" w:eastAsia="Arial" w:hAnsi="Arial" w:cs="Arial"/>
                <w:b/>
                <w:spacing w:val="-1"/>
                <w:sz w:val="18"/>
                <w:szCs w:val="18"/>
                <w:lang w:val="fr-FR"/>
              </w:rPr>
              <w:t>t</w:t>
            </w:r>
            <w:r w:rsidRPr="0097387E">
              <w:rPr>
                <w:rFonts w:ascii="Arial" w:eastAsia="Arial" w:hAnsi="Arial" w:cs="Arial"/>
                <w:b/>
                <w:spacing w:val="-4"/>
                <w:sz w:val="18"/>
                <w:szCs w:val="18"/>
                <w:lang w:val="fr-FR"/>
              </w:rPr>
              <w:t>i</w:t>
            </w:r>
            <w:r w:rsidRPr="0097387E">
              <w:rPr>
                <w:rFonts w:ascii="Arial" w:eastAsia="Arial" w:hAnsi="Arial" w:cs="Arial"/>
                <w:b/>
                <w:spacing w:val="1"/>
                <w:sz w:val="18"/>
                <w:szCs w:val="18"/>
                <w:lang w:val="fr-FR"/>
              </w:rPr>
              <w:t>o</w:t>
            </w:r>
            <w:r w:rsidRPr="0097387E">
              <w:rPr>
                <w:rFonts w:ascii="Arial" w:eastAsia="Arial" w:hAnsi="Arial" w:cs="Arial"/>
                <w:b/>
                <w:sz w:val="18"/>
                <w:szCs w:val="18"/>
                <w:lang w:val="fr-FR"/>
              </w:rPr>
              <w:t>n</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et</w:t>
            </w:r>
            <w:r w:rsidRPr="0091087D">
              <w:rPr>
                <w:rFonts w:ascii="Arial" w:eastAsia="Arial" w:hAnsi="Arial" w:cs="Arial"/>
                <w:b/>
                <w:sz w:val="18"/>
                <w:szCs w:val="18"/>
                <w:lang w:val="fr-FR"/>
              </w:rPr>
              <w:t xml:space="preserve"> P</w:t>
            </w:r>
            <w:r w:rsidRPr="0097387E">
              <w:rPr>
                <w:rFonts w:ascii="Arial" w:eastAsia="Arial" w:hAnsi="Arial" w:cs="Arial"/>
                <w:b/>
                <w:sz w:val="18"/>
                <w:szCs w:val="18"/>
                <w:lang w:val="fr-FR"/>
              </w:rPr>
              <w:t>r</w:t>
            </w:r>
            <w:r w:rsidRPr="0097387E">
              <w:rPr>
                <w:rFonts w:ascii="Arial" w:eastAsia="Arial" w:hAnsi="Arial" w:cs="Arial"/>
                <w:b/>
                <w:spacing w:val="-2"/>
                <w:sz w:val="18"/>
                <w:szCs w:val="18"/>
                <w:lang w:val="fr-FR"/>
              </w:rPr>
              <w:t>o</w:t>
            </w:r>
            <w:r w:rsidRPr="0097387E">
              <w:rPr>
                <w:rFonts w:ascii="Arial" w:eastAsia="Arial" w:hAnsi="Arial" w:cs="Arial"/>
                <w:b/>
                <w:sz w:val="18"/>
                <w:szCs w:val="18"/>
                <w:lang w:val="fr-FR"/>
              </w:rPr>
              <w:t>d</w:t>
            </w:r>
            <w:r w:rsidRPr="0097387E">
              <w:rPr>
                <w:rFonts w:ascii="Arial" w:eastAsia="Arial" w:hAnsi="Arial" w:cs="Arial"/>
                <w:b/>
                <w:spacing w:val="1"/>
                <w:sz w:val="18"/>
                <w:szCs w:val="18"/>
                <w:lang w:val="fr-FR"/>
              </w:rPr>
              <w:t>u</w:t>
            </w:r>
            <w:r w:rsidRPr="0097387E">
              <w:rPr>
                <w:rFonts w:ascii="Arial" w:eastAsia="Arial" w:hAnsi="Arial" w:cs="Arial"/>
                <w:b/>
                <w:sz w:val="18"/>
                <w:szCs w:val="18"/>
                <w:lang w:val="fr-FR"/>
              </w:rPr>
              <w:t>ct</w:t>
            </w:r>
            <w:r w:rsidRPr="0097387E">
              <w:rPr>
                <w:rFonts w:ascii="Arial" w:eastAsia="Arial" w:hAnsi="Arial" w:cs="Arial"/>
                <w:b/>
                <w:spacing w:val="-4"/>
                <w:sz w:val="18"/>
                <w:szCs w:val="18"/>
                <w:lang w:val="fr-FR"/>
              </w:rPr>
              <w:t>i</w:t>
            </w:r>
            <w:r w:rsidRPr="0097387E">
              <w:rPr>
                <w:rFonts w:ascii="Arial" w:eastAsia="Arial" w:hAnsi="Arial" w:cs="Arial"/>
                <w:b/>
                <w:sz w:val="18"/>
                <w:szCs w:val="18"/>
                <w:lang w:val="fr-FR"/>
              </w:rPr>
              <w:t>on</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res</w:t>
            </w:r>
            <w:r w:rsidRPr="0097387E">
              <w:rPr>
                <w:rFonts w:ascii="Arial" w:eastAsia="Arial" w:hAnsi="Arial" w:cs="Arial"/>
                <w:b/>
                <w:spacing w:val="-2"/>
                <w:sz w:val="18"/>
                <w:szCs w:val="18"/>
                <w:lang w:val="fr-FR"/>
              </w:rPr>
              <w:t>p</w:t>
            </w:r>
            <w:r w:rsidRPr="0097387E">
              <w:rPr>
                <w:rFonts w:ascii="Arial" w:eastAsia="Arial" w:hAnsi="Arial" w:cs="Arial"/>
                <w:b/>
                <w:sz w:val="18"/>
                <w:szCs w:val="18"/>
                <w:lang w:val="fr-FR"/>
              </w:rPr>
              <w:t>o</w:t>
            </w:r>
            <w:r w:rsidRPr="0097387E">
              <w:rPr>
                <w:rFonts w:ascii="Arial" w:eastAsia="Arial" w:hAnsi="Arial" w:cs="Arial"/>
                <w:b/>
                <w:spacing w:val="-1"/>
                <w:sz w:val="18"/>
                <w:szCs w:val="18"/>
                <w:lang w:val="fr-FR"/>
              </w:rPr>
              <w:t>n</w:t>
            </w:r>
            <w:r w:rsidRPr="0097387E">
              <w:rPr>
                <w:rFonts w:ascii="Arial" w:eastAsia="Arial" w:hAnsi="Arial" w:cs="Arial"/>
                <w:b/>
                <w:sz w:val="18"/>
                <w:szCs w:val="18"/>
                <w:lang w:val="fr-FR"/>
              </w:rPr>
              <w:t>sa</w:t>
            </w:r>
            <w:r w:rsidRPr="0097387E">
              <w:rPr>
                <w:rFonts w:ascii="Arial" w:eastAsia="Arial" w:hAnsi="Arial" w:cs="Arial"/>
                <w:b/>
                <w:spacing w:val="1"/>
                <w:sz w:val="18"/>
                <w:szCs w:val="18"/>
                <w:lang w:val="fr-FR"/>
              </w:rPr>
              <w:t>b</w:t>
            </w:r>
            <w:r w:rsidRPr="0097387E">
              <w:rPr>
                <w:rFonts w:ascii="Arial" w:eastAsia="Arial" w:hAnsi="Arial" w:cs="Arial"/>
                <w:b/>
                <w:spacing w:val="-1"/>
                <w:sz w:val="18"/>
                <w:szCs w:val="18"/>
                <w:lang w:val="fr-FR"/>
              </w:rPr>
              <w:t>l</w:t>
            </w:r>
            <w:r w:rsidRPr="0097387E">
              <w:rPr>
                <w:rFonts w:ascii="Arial" w:eastAsia="Arial" w:hAnsi="Arial" w:cs="Arial"/>
                <w:b/>
                <w:spacing w:val="-2"/>
                <w:sz w:val="18"/>
                <w:szCs w:val="18"/>
                <w:lang w:val="fr-FR"/>
              </w:rPr>
              <w:t>e</w:t>
            </w:r>
            <w:r w:rsidRPr="0097387E">
              <w:rPr>
                <w:rFonts w:ascii="Arial" w:eastAsia="Arial" w:hAnsi="Arial" w:cs="Arial"/>
                <w:b/>
                <w:sz w:val="18"/>
                <w:szCs w:val="18"/>
                <w:lang w:val="fr-FR"/>
              </w:rPr>
              <w:t>s</w:t>
            </w:r>
          </w:p>
        </w:tc>
        <w:tc>
          <w:tcPr>
            <w:tcW w:w="6525" w:type="dxa"/>
            <w:tcMar>
              <w:left w:w="28" w:type="dxa"/>
              <w:right w:w="28" w:type="dxa"/>
            </w:tcMar>
            <w:vAlign w:val="center"/>
          </w:tcPr>
          <w:p w14:paraId="607249B1" w14:textId="77777777" w:rsidR="00FA7052" w:rsidRDefault="00FA7052" w:rsidP="00EB7C28">
            <w:pPr>
              <w:spacing w:before="60" w:after="60"/>
              <w:jc w:val="both"/>
              <w:rPr>
                <w:rFonts w:ascii="Arial" w:eastAsia="Arial" w:hAnsi="Arial" w:cs="Arial"/>
                <w:spacing w:val="1"/>
                <w:sz w:val="18"/>
                <w:szCs w:val="18"/>
                <w:lang w:val="fr-FR"/>
              </w:rPr>
            </w:pPr>
            <w:r>
              <w:rPr>
                <w:rFonts w:ascii="Arial" w:eastAsia="Arial" w:hAnsi="Arial" w:cs="Arial"/>
                <w:spacing w:val="1"/>
                <w:sz w:val="18"/>
                <w:szCs w:val="18"/>
                <w:lang w:val="fr-FR"/>
              </w:rPr>
              <w:t>-</w:t>
            </w:r>
            <w:r w:rsidRPr="00C0401C">
              <w:rPr>
                <w:rFonts w:ascii="Arial" w:eastAsia="Arial" w:hAnsi="Arial" w:cs="Arial"/>
                <w:spacing w:val="1"/>
                <w:sz w:val="18"/>
                <w:szCs w:val="18"/>
                <w:lang w:val="fr-FR"/>
              </w:rPr>
              <w:t xml:space="preserve"> </w:t>
            </w:r>
            <w:r>
              <w:rPr>
                <w:rFonts w:ascii="Arial" w:eastAsia="Arial" w:hAnsi="Arial" w:cs="Arial"/>
                <w:spacing w:val="1"/>
                <w:sz w:val="18"/>
                <w:szCs w:val="18"/>
                <w:lang w:val="fr-FR"/>
              </w:rPr>
              <w:t>B</w:t>
            </w:r>
            <w:r w:rsidRPr="00C0401C">
              <w:rPr>
                <w:rFonts w:ascii="Arial" w:eastAsia="Arial" w:hAnsi="Arial" w:cs="Arial"/>
                <w:spacing w:val="1"/>
                <w:sz w:val="18"/>
                <w:szCs w:val="18"/>
                <w:lang w:val="fr-FR"/>
              </w:rPr>
              <w:t>aisse des droits de douane sur le</w:t>
            </w:r>
            <w:r>
              <w:rPr>
                <w:rFonts w:ascii="Arial" w:eastAsia="Arial" w:hAnsi="Arial" w:cs="Arial"/>
                <w:spacing w:val="1"/>
                <w:sz w:val="18"/>
                <w:szCs w:val="18"/>
                <w:lang w:val="fr-FR"/>
              </w:rPr>
              <w:t>s véhicules neufs ou d’occasion dans la loi de finances 2020</w:t>
            </w:r>
          </w:p>
          <w:p w14:paraId="1B820284" w14:textId="77777777" w:rsidR="00FA7052" w:rsidRDefault="00FA7052" w:rsidP="00EB7C28">
            <w:pPr>
              <w:spacing w:before="60" w:after="60"/>
              <w:jc w:val="both"/>
              <w:rPr>
                <w:rFonts w:ascii="Arial" w:eastAsia="Arial" w:hAnsi="Arial" w:cs="Arial"/>
                <w:spacing w:val="1"/>
                <w:sz w:val="18"/>
                <w:szCs w:val="18"/>
                <w:lang w:val="fr-FR"/>
              </w:rPr>
            </w:pPr>
            <w:r>
              <w:rPr>
                <w:rFonts w:ascii="Arial" w:eastAsia="Arial" w:hAnsi="Arial" w:cs="Arial"/>
                <w:spacing w:val="1"/>
                <w:sz w:val="18"/>
                <w:szCs w:val="18"/>
                <w:lang w:val="fr-FR"/>
              </w:rPr>
              <w:t>-</w:t>
            </w:r>
            <w:r w:rsidRPr="00B46C19">
              <w:rPr>
                <w:lang w:val="fr-FR"/>
              </w:rPr>
              <w:t xml:space="preserve"> </w:t>
            </w:r>
            <w:r w:rsidRPr="00C0401C">
              <w:rPr>
                <w:rFonts w:ascii="Arial" w:eastAsia="Arial" w:hAnsi="Arial" w:cs="Arial"/>
                <w:spacing w:val="1"/>
                <w:sz w:val="18"/>
                <w:szCs w:val="18"/>
                <w:lang w:val="fr-FR"/>
              </w:rPr>
              <w:t>En 2021, cette mesure a été renforcée</w:t>
            </w:r>
            <w:r>
              <w:rPr>
                <w:rFonts w:ascii="Arial" w:eastAsia="Arial" w:hAnsi="Arial" w:cs="Arial"/>
                <w:spacing w:val="1"/>
                <w:sz w:val="18"/>
                <w:szCs w:val="18"/>
                <w:lang w:val="fr-FR"/>
              </w:rPr>
              <w:t xml:space="preserve"> </w:t>
            </w:r>
            <w:r w:rsidRPr="00C0401C">
              <w:rPr>
                <w:rFonts w:ascii="Arial" w:eastAsia="Arial" w:hAnsi="Arial" w:cs="Arial"/>
                <w:spacing w:val="1"/>
                <w:sz w:val="18"/>
                <w:szCs w:val="18"/>
                <w:lang w:val="fr-FR"/>
              </w:rPr>
              <w:t>par l’abattement sur la valeur en douane de 100% pour les motocycles neufs, 50% pour les</w:t>
            </w:r>
            <w:r>
              <w:rPr>
                <w:rFonts w:ascii="Arial" w:eastAsia="Arial" w:hAnsi="Arial" w:cs="Arial"/>
                <w:spacing w:val="1"/>
                <w:sz w:val="18"/>
                <w:szCs w:val="18"/>
                <w:lang w:val="fr-FR"/>
              </w:rPr>
              <w:t xml:space="preserve"> </w:t>
            </w:r>
            <w:r w:rsidRPr="00C0401C">
              <w:rPr>
                <w:rFonts w:ascii="Arial" w:eastAsia="Arial" w:hAnsi="Arial" w:cs="Arial"/>
                <w:spacing w:val="1"/>
                <w:sz w:val="18"/>
                <w:szCs w:val="18"/>
                <w:lang w:val="fr-FR"/>
              </w:rPr>
              <w:t>véhicules de 1 à 2 ans d’âge, 35% pour les véhicules de 3 à 5 ans d’âge</w:t>
            </w:r>
            <w:r>
              <w:rPr>
                <w:rFonts w:ascii="Arial" w:eastAsia="Arial" w:hAnsi="Arial" w:cs="Arial"/>
                <w:spacing w:val="1"/>
                <w:sz w:val="18"/>
                <w:szCs w:val="18"/>
                <w:lang w:val="fr-FR"/>
              </w:rPr>
              <w:t>,</w:t>
            </w:r>
          </w:p>
          <w:p w14:paraId="65A7350D" w14:textId="77777777" w:rsidR="00FA7052" w:rsidRPr="00C0401C" w:rsidRDefault="00FA7052" w:rsidP="00EB7C28">
            <w:pPr>
              <w:spacing w:before="60" w:after="60"/>
              <w:jc w:val="both"/>
              <w:rPr>
                <w:rFonts w:ascii="Arial" w:eastAsia="Arial" w:hAnsi="Arial" w:cs="Arial"/>
                <w:spacing w:val="1"/>
                <w:sz w:val="18"/>
                <w:szCs w:val="18"/>
                <w:lang w:val="fr-FR"/>
              </w:rPr>
            </w:pPr>
            <w:r>
              <w:rPr>
                <w:rFonts w:ascii="Arial" w:eastAsia="Arial" w:hAnsi="Arial" w:cs="Arial"/>
                <w:spacing w:val="1"/>
                <w:sz w:val="18"/>
                <w:szCs w:val="18"/>
                <w:lang w:val="fr-FR"/>
              </w:rPr>
              <w:t>-réservation de  25</w:t>
            </w:r>
            <w:r w:rsidRPr="00C0401C">
              <w:rPr>
                <w:rFonts w:ascii="Arial" w:eastAsia="Arial" w:hAnsi="Arial" w:cs="Arial"/>
                <w:spacing w:val="1"/>
                <w:sz w:val="18"/>
                <w:szCs w:val="18"/>
                <w:lang w:val="fr-FR"/>
              </w:rPr>
              <w:t>% des parts d’attribution des marchés publics aux jeunes et</w:t>
            </w:r>
          </w:p>
          <w:p w14:paraId="5AAB2F47" w14:textId="77777777" w:rsidR="00FA7052" w:rsidRDefault="00FA7052" w:rsidP="00EB7C28">
            <w:pPr>
              <w:spacing w:before="60" w:after="60"/>
              <w:jc w:val="both"/>
              <w:rPr>
                <w:rFonts w:ascii="Arial" w:eastAsia="Arial" w:hAnsi="Arial" w:cs="Arial"/>
                <w:spacing w:val="1"/>
                <w:sz w:val="18"/>
                <w:szCs w:val="18"/>
                <w:lang w:val="fr-FR"/>
              </w:rPr>
            </w:pPr>
            <w:r w:rsidRPr="00C0401C">
              <w:rPr>
                <w:rFonts w:ascii="Arial" w:eastAsia="Arial" w:hAnsi="Arial" w:cs="Arial"/>
                <w:spacing w:val="1"/>
                <w:sz w:val="18"/>
                <w:szCs w:val="18"/>
                <w:lang w:val="fr-FR"/>
              </w:rPr>
              <w:t>femmes entrepreneurs</w:t>
            </w:r>
            <w:r>
              <w:rPr>
                <w:rFonts w:ascii="Arial" w:eastAsia="Arial" w:hAnsi="Arial" w:cs="Arial"/>
                <w:spacing w:val="1"/>
                <w:sz w:val="18"/>
                <w:szCs w:val="18"/>
                <w:lang w:val="fr-FR"/>
              </w:rPr>
              <w:t>,</w:t>
            </w:r>
            <w:r w:rsidRPr="00B46C19">
              <w:rPr>
                <w:lang w:val="fr-FR"/>
              </w:rPr>
              <w:t xml:space="preserve"> </w:t>
            </w:r>
            <w:r w:rsidRPr="00C0401C">
              <w:rPr>
                <w:rFonts w:ascii="Arial" w:eastAsia="Arial" w:hAnsi="Arial" w:cs="Arial"/>
                <w:spacing w:val="1"/>
                <w:sz w:val="18"/>
                <w:szCs w:val="18"/>
                <w:lang w:val="fr-FR"/>
              </w:rPr>
              <w:t xml:space="preserve"> </w:t>
            </w:r>
          </w:p>
          <w:p w14:paraId="7441A4C9" w14:textId="77777777" w:rsidR="00FA7052" w:rsidRDefault="00FA7052" w:rsidP="00EB7C28">
            <w:pPr>
              <w:spacing w:before="60" w:after="60"/>
              <w:jc w:val="both"/>
              <w:rPr>
                <w:rFonts w:ascii="Arial" w:eastAsia="Arial" w:hAnsi="Arial" w:cs="Arial"/>
                <w:spacing w:val="1"/>
                <w:sz w:val="18"/>
                <w:szCs w:val="18"/>
                <w:lang w:val="fr-FR"/>
              </w:rPr>
            </w:pPr>
            <w:r>
              <w:rPr>
                <w:rFonts w:ascii="Arial" w:eastAsia="Arial" w:hAnsi="Arial" w:cs="Arial"/>
                <w:spacing w:val="1"/>
                <w:sz w:val="18"/>
                <w:szCs w:val="18"/>
                <w:lang w:val="fr-FR"/>
              </w:rPr>
              <w:t xml:space="preserve">-Mise en </w:t>
            </w:r>
            <w:r w:rsidRPr="00C0401C">
              <w:rPr>
                <w:rFonts w:ascii="Arial" w:eastAsia="Arial" w:hAnsi="Arial" w:cs="Arial"/>
                <w:spacing w:val="1"/>
                <w:sz w:val="18"/>
                <w:szCs w:val="18"/>
                <w:lang w:val="fr-FR"/>
              </w:rPr>
              <w:t xml:space="preserve">place </w:t>
            </w:r>
            <w:r>
              <w:rPr>
                <w:rFonts w:ascii="Arial" w:eastAsia="Arial" w:hAnsi="Arial" w:cs="Arial"/>
                <w:spacing w:val="1"/>
                <w:sz w:val="18"/>
                <w:szCs w:val="18"/>
                <w:lang w:val="fr-FR"/>
              </w:rPr>
              <w:t xml:space="preserve">de </w:t>
            </w:r>
            <w:r w:rsidRPr="00C0401C">
              <w:rPr>
                <w:rFonts w:ascii="Arial" w:eastAsia="Arial" w:hAnsi="Arial" w:cs="Arial"/>
                <w:spacing w:val="1"/>
                <w:sz w:val="18"/>
                <w:szCs w:val="18"/>
                <w:lang w:val="fr-FR"/>
              </w:rPr>
              <w:t>la Haute</w:t>
            </w:r>
            <w:r>
              <w:rPr>
                <w:rFonts w:ascii="Arial" w:eastAsia="Arial" w:hAnsi="Arial" w:cs="Arial"/>
                <w:spacing w:val="1"/>
                <w:sz w:val="18"/>
                <w:szCs w:val="18"/>
                <w:lang w:val="fr-FR"/>
              </w:rPr>
              <w:t xml:space="preserve"> </w:t>
            </w:r>
            <w:r w:rsidRPr="00C0401C">
              <w:rPr>
                <w:rFonts w:ascii="Arial" w:eastAsia="Arial" w:hAnsi="Arial" w:cs="Arial"/>
                <w:spacing w:val="1"/>
                <w:sz w:val="18"/>
                <w:szCs w:val="18"/>
                <w:lang w:val="fr-FR"/>
              </w:rPr>
              <w:t>autorité de la qualité</w:t>
            </w:r>
            <w:r>
              <w:rPr>
                <w:rFonts w:ascii="Arial" w:eastAsia="Arial" w:hAnsi="Arial" w:cs="Arial"/>
                <w:spacing w:val="1"/>
                <w:sz w:val="18"/>
                <w:szCs w:val="18"/>
                <w:lang w:val="fr-FR"/>
              </w:rPr>
              <w:t xml:space="preserve"> et de l’environnement (HAUQE) et ses </w:t>
            </w:r>
            <w:r w:rsidRPr="00C0401C">
              <w:rPr>
                <w:rFonts w:ascii="Arial" w:eastAsia="Arial" w:hAnsi="Arial" w:cs="Arial"/>
                <w:spacing w:val="1"/>
                <w:sz w:val="18"/>
                <w:szCs w:val="18"/>
                <w:lang w:val="fr-FR"/>
              </w:rPr>
              <w:t xml:space="preserve"> structures à savoir</w:t>
            </w:r>
            <w:r>
              <w:rPr>
                <w:rFonts w:ascii="Arial" w:eastAsia="Arial" w:hAnsi="Arial" w:cs="Arial"/>
                <w:spacing w:val="1"/>
                <w:sz w:val="18"/>
                <w:szCs w:val="18"/>
                <w:lang w:val="fr-FR"/>
              </w:rPr>
              <w:t xml:space="preserve"> </w:t>
            </w:r>
            <w:r w:rsidRPr="00C0401C">
              <w:rPr>
                <w:rFonts w:ascii="Arial" w:eastAsia="Arial" w:hAnsi="Arial" w:cs="Arial"/>
                <w:spacing w:val="1"/>
                <w:sz w:val="18"/>
                <w:szCs w:val="18"/>
                <w:lang w:val="fr-FR"/>
              </w:rPr>
              <w:t>l’Agence togolaise de normalisation (ATN), l’Agence togolaise de métrologie (ATOMET),</w:t>
            </w:r>
            <w:r>
              <w:rPr>
                <w:rFonts w:ascii="Arial" w:eastAsia="Arial" w:hAnsi="Arial" w:cs="Arial"/>
                <w:spacing w:val="1"/>
                <w:sz w:val="18"/>
                <w:szCs w:val="18"/>
                <w:lang w:val="fr-FR"/>
              </w:rPr>
              <w:t xml:space="preserve"> </w:t>
            </w:r>
            <w:r w:rsidRPr="00C0401C">
              <w:rPr>
                <w:rFonts w:ascii="Arial" w:eastAsia="Arial" w:hAnsi="Arial" w:cs="Arial"/>
                <w:spacing w:val="1"/>
                <w:sz w:val="18"/>
                <w:szCs w:val="18"/>
                <w:lang w:val="fr-FR"/>
              </w:rPr>
              <w:t xml:space="preserve">l’Agence togolaise pour la promotion de la qualité (ATOPROQ), </w:t>
            </w:r>
          </w:p>
          <w:p w14:paraId="155BA5BD" w14:textId="77777777" w:rsidR="00FA7052" w:rsidRPr="00B46C19" w:rsidRDefault="00FA7052" w:rsidP="00EB7C28">
            <w:pPr>
              <w:spacing w:before="60" w:after="60"/>
              <w:jc w:val="both"/>
              <w:rPr>
                <w:lang w:val="fr-FR"/>
              </w:rPr>
            </w:pPr>
            <w:r>
              <w:rPr>
                <w:rFonts w:ascii="Arial" w:eastAsia="Arial" w:hAnsi="Arial" w:cs="Arial"/>
                <w:spacing w:val="1"/>
                <w:sz w:val="18"/>
                <w:szCs w:val="18"/>
                <w:lang w:val="fr-FR"/>
              </w:rPr>
              <w:t>-</w:t>
            </w:r>
            <w:r w:rsidRPr="00B46C19">
              <w:rPr>
                <w:lang w:val="fr-FR"/>
              </w:rPr>
              <w:t xml:space="preserve"> </w:t>
            </w:r>
            <w:r w:rsidRPr="003B78F2">
              <w:rPr>
                <w:rFonts w:ascii="Arial" w:eastAsia="Arial" w:hAnsi="Arial" w:cs="Arial"/>
                <w:spacing w:val="1"/>
                <w:sz w:val="18"/>
                <w:szCs w:val="18"/>
                <w:lang w:val="fr-FR"/>
              </w:rPr>
              <w:t>Au total 35 structures ont été certifiées, notamment l’Agence nationale de l’aviation civile</w:t>
            </w:r>
            <w:r>
              <w:rPr>
                <w:rFonts w:ascii="Arial" w:eastAsia="Arial" w:hAnsi="Arial" w:cs="Arial"/>
                <w:spacing w:val="1"/>
                <w:sz w:val="18"/>
                <w:szCs w:val="18"/>
                <w:lang w:val="fr-FR"/>
              </w:rPr>
              <w:t xml:space="preserve"> </w:t>
            </w:r>
            <w:r w:rsidRPr="003B78F2">
              <w:rPr>
                <w:rFonts w:ascii="Arial" w:eastAsia="Arial" w:hAnsi="Arial" w:cs="Arial"/>
                <w:spacing w:val="1"/>
                <w:sz w:val="18"/>
                <w:szCs w:val="18"/>
                <w:lang w:val="fr-FR"/>
              </w:rPr>
              <w:t>du Togo (ANAC-Togo) qui est la toute première agence d’Afrique dans le transport aérien à</w:t>
            </w:r>
            <w:r>
              <w:rPr>
                <w:rFonts w:ascii="Arial" w:eastAsia="Arial" w:hAnsi="Arial" w:cs="Arial"/>
                <w:spacing w:val="1"/>
                <w:sz w:val="18"/>
                <w:szCs w:val="18"/>
                <w:lang w:val="fr-FR"/>
              </w:rPr>
              <w:t xml:space="preserve"> </w:t>
            </w:r>
            <w:r w:rsidRPr="003B78F2">
              <w:rPr>
                <w:rFonts w:ascii="Arial" w:eastAsia="Arial" w:hAnsi="Arial" w:cs="Arial"/>
                <w:spacing w:val="1"/>
                <w:sz w:val="18"/>
                <w:szCs w:val="18"/>
                <w:lang w:val="fr-FR"/>
              </w:rPr>
              <w:t>être certifiée en décembre 2018 ISO 9001 : 2015 ; l’Institut national d’hygiène du Togo (INH)</w:t>
            </w:r>
            <w:r>
              <w:rPr>
                <w:rFonts w:ascii="Arial" w:eastAsia="Arial" w:hAnsi="Arial" w:cs="Arial"/>
                <w:spacing w:val="1"/>
                <w:sz w:val="18"/>
                <w:szCs w:val="18"/>
                <w:lang w:val="fr-FR"/>
              </w:rPr>
              <w:t xml:space="preserve"> </w:t>
            </w:r>
            <w:r w:rsidRPr="003B78F2">
              <w:rPr>
                <w:rFonts w:ascii="Arial" w:eastAsia="Arial" w:hAnsi="Arial" w:cs="Arial"/>
                <w:spacing w:val="1"/>
                <w:sz w:val="18"/>
                <w:szCs w:val="18"/>
                <w:lang w:val="fr-FR"/>
              </w:rPr>
              <w:t>également certifié en février 2022 ISO 15189 : 2012</w:t>
            </w:r>
            <w:r>
              <w:rPr>
                <w:rFonts w:ascii="Arial" w:eastAsia="Arial" w:hAnsi="Arial" w:cs="Arial"/>
                <w:spacing w:val="1"/>
                <w:sz w:val="18"/>
                <w:szCs w:val="18"/>
                <w:lang w:val="fr-FR"/>
              </w:rPr>
              <w:t>,</w:t>
            </w:r>
            <w:r w:rsidRPr="00B46C19">
              <w:rPr>
                <w:lang w:val="fr-FR"/>
              </w:rPr>
              <w:t xml:space="preserve"> </w:t>
            </w:r>
          </w:p>
          <w:p w14:paraId="77F1FABB" w14:textId="77777777" w:rsidR="00FA7052" w:rsidRDefault="00FA7052" w:rsidP="00EB7C28">
            <w:pPr>
              <w:spacing w:before="60" w:after="60"/>
              <w:jc w:val="both"/>
              <w:rPr>
                <w:rFonts w:ascii="Arial" w:eastAsia="Arial" w:hAnsi="Arial" w:cs="Arial"/>
                <w:spacing w:val="1"/>
                <w:sz w:val="18"/>
                <w:szCs w:val="18"/>
                <w:lang w:val="fr-FR"/>
              </w:rPr>
            </w:pPr>
            <w:r w:rsidRPr="00B46C19">
              <w:rPr>
                <w:lang w:val="fr-FR"/>
              </w:rPr>
              <w:t xml:space="preserve">- la mise en oeuvre </w:t>
            </w:r>
            <w:r w:rsidRPr="003B78F2">
              <w:rPr>
                <w:rFonts w:ascii="Arial" w:eastAsia="Arial" w:hAnsi="Arial" w:cs="Arial"/>
                <w:spacing w:val="1"/>
                <w:sz w:val="18"/>
                <w:szCs w:val="18"/>
                <w:lang w:val="fr-FR"/>
              </w:rPr>
              <w:t>du projet</w:t>
            </w:r>
            <w:r>
              <w:rPr>
                <w:rFonts w:ascii="Arial" w:eastAsia="Arial" w:hAnsi="Arial" w:cs="Arial"/>
                <w:spacing w:val="1"/>
                <w:sz w:val="18"/>
                <w:szCs w:val="18"/>
                <w:lang w:val="fr-FR"/>
              </w:rPr>
              <w:t xml:space="preserve"> </w:t>
            </w:r>
            <w:r w:rsidRPr="003B78F2">
              <w:rPr>
                <w:rFonts w:ascii="Arial" w:eastAsia="Arial" w:hAnsi="Arial" w:cs="Arial"/>
                <w:spacing w:val="1"/>
                <w:sz w:val="18"/>
                <w:szCs w:val="18"/>
                <w:lang w:val="fr-FR"/>
              </w:rPr>
              <w:t xml:space="preserve">«  Ecovillage  » </w:t>
            </w:r>
            <w:r>
              <w:rPr>
                <w:rFonts w:ascii="Arial" w:eastAsia="Arial" w:hAnsi="Arial" w:cs="Arial"/>
                <w:spacing w:val="1"/>
                <w:sz w:val="18"/>
                <w:szCs w:val="18"/>
                <w:lang w:val="fr-FR"/>
              </w:rPr>
              <w:t>,</w:t>
            </w:r>
          </w:p>
          <w:p w14:paraId="192CC52F" w14:textId="77777777" w:rsidR="00FA7052" w:rsidRPr="00C0401C" w:rsidRDefault="00FA7052" w:rsidP="00EB7C28">
            <w:pPr>
              <w:spacing w:before="60" w:after="60"/>
              <w:jc w:val="both"/>
              <w:rPr>
                <w:rFonts w:ascii="Arial" w:eastAsia="Arial" w:hAnsi="Arial" w:cs="Arial"/>
                <w:spacing w:val="1"/>
                <w:sz w:val="18"/>
                <w:szCs w:val="18"/>
                <w:lang w:val="fr-FR"/>
              </w:rPr>
            </w:pPr>
            <w:r>
              <w:rPr>
                <w:rFonts w:ascii="Arial" w:eastAsia="Arial" w:hAnsi="Arial" w:cs="Arial"/>
                <w:spacing w:val="1"/>
                <w:sz w:val="18"/>
                <w:szCs w:val="18"/>
                <w:lang w:val="fr-FR"/>
              </w:rPr>
              <w:t>-l’élaboration du projet mobilité verte et du projet d’anticipation aux risques climatiques majeures</w:t>
            </w:r>
          </w:p>
        </w:tc>
      </w:tr>
      <w:tr w:rsidR="00FA7052" w:rsidRPr="00043FE4" w14:paraId="089A5D16" w14:textId="77777777" w:rsidTr="00EB7C28">
        <w:trPr>
          <w:trHeight w:val="20"/>
          <w:jc w:val="center"/>
        </w:trPr>
        <w:tc>
          <w:tcPr>
            <w:tcW w:w="2547" w:type="dxa"/>
            <w:tcMar>
              <w:left w:w="85" w:type="dxa"/>
              <w:right w:w="85" w:type="dxa"/>
            </w:tcMar>
            <w:vAlign w:val="center"/>
          </w:tcPr>
          <w:p w14:paraId="2B2830C2" w14:textId="77777777" w:rsidR="00FA7052" w:rsidRPr="0091087D" w:rsidRDefault="00FA7052" w:rsidP="00EB7C28">
            <w:pPr>
              <w:rPr>
                <w:rFonts w:ascii="Arial" w:eastAsia="Arial" w:hAnsi="Arial" w:cs="Arial"/>
                <w:b/>
                <w:spacing w:val="-1"/>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z w:val="18"/>
                <w:szCs w:val="18"/>
                <w:lang w:val="fr-FR"/>
              </w:rPr>
              <w:t>D</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13 :</w:t>
            </w:r>
            <w:r w:rsidRPr="0091087D">
              <w:rPr>
                <w:rFonts w:ascii="Arial" w:eastAsia="Arial" w:hAnsi="Arial" w:cs="Arial"/>
                <w:b/>
                <w:sz w:val="18"/>
                <w:szCs w:val="18"/>
                <w:lang w:val="fr-FR"/>
              </w:rPr>
              <w:t xml:space="preserve"> </w:t>
            </w:r>
            <w:r w:rsidRPr="0097387E">
              <w:rPr>
                <w:rFonts w:ascii="Arial" w:eastAsia="Arial" w:hAnsi="Arial" w:cs="Arial"/>
                <w:b/>
                <w:spacing w:val="-2"/>
                <w:sz w:val="18"/>
                <w:szCs w:val="18"/>
                <w:lang w:val="fr-FR"/>
              </w:rPr>
              <w:t>L</w:t>
            </w:r>
            <w:r w:rsidRPr="0097387E">
              <w:rPr>
                <w:rFonts w:ascii="Arial" w:eastAsia="Arial" w:hAnsi="Arial" w:cs="Arial"/>
                <w:b/>
                <w:sz w:val="18"/>
                <w:szCs w:val="18"/>
                <w:lang w:val="fr-FR"/>
              </w:rPr>
              <w:t>ut</w:t>
            </w:r>
            <w:r w:rsidRPr="0097387E">
              <w:rPr>
                <w:rFonts w:ascii="Arial" w:eastAsia="Arial" w:hAnsi="Arial" w:cs="Arial"/>
                <w:b/>
                <w:spacing w:val="-1"/>
                <w:sz w:val="18"/>
                <w:szCs w:val="18"/>
                <w:lang w:val="fr-FR"/>
              </w:rPr>
              <w:t>t</w:t>
            </w:r>
            <w:r w:rsidRPr="0097387E">
              <w:rPr>
                <w:rFonts w:ascii="Arial" w:eastAsia="Arial" w:hAnsi="Arial" w:cs="Arial"/>
                <w:b/>
                <w:sz w:val="18"/>
                <w:szCs w:val="18"/>
                <w:lang w:val="fr-FR"/>
              </w:rPr>
              <w:t>e</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c</w:t>
            </w:r>
            <w:r w:rsidRPr="0097387E">
              <w:rPr>
                <w:rFonts w:ascii="Arial" w:eastAsia="Arial" w:hAnsi="Arial" w:cs="Arial"/>
                <w:b/>
                <w:spacing w:val="-2"/>
                <w:sz w:val="18"/>
                <w:szCs w:val="18"/>
                <w:lang w:val="fr-FR"/>
              </w:rPr>
              <w:t>o</w:t>
            </w:r>
            <w:r w:rsidRPr="0097387E">
              <w:rPr>
                <w:rFonts w:ascii="Arial" w:eastAsia="Arial" w:hAnsi="Arial" w:cs="Arial"/>
                <w:b/>
                <w:sz w:val="18"/>
                <w:szCs w:val="18"/>
                <w:lang w:val="fr-FR"/>
              </w:rPr>
              <w:t>nt</w:t>
            </w:r>
            <w:r w:rsidRPr="0097387E">
              <w:rPr>
                <w:rFonts w:ascii="Arial" w:eastAsia="Arial" w:hAnsi="Arial" w:cs="Arial"/>
                <w:b/>
                <w:spacing w:val="-1"/>
                <w:sz w:val="18"/>
                <w:szCs w:val="18"/>
                <w:lang w:val="fr-FR"/>
              </w:rPr>
              <w:t>r</w:t>
            </w:r>
            <w:r w:rsidRPr="0097387E">
              <w:rPr>
                <w:rFonts w:ascii="Arial" w:eastAsia="Arial" w:hAnsi="Arial" w:cs="Arial"/>
                <w:b/>
                <w:sz w:val="18"/>
                <w:szCs w:val="18"/>
                <w:lang w:val="fr-FR"/>
              </w:rPr>
              <w:t>e</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es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ch</w:t>
            </w:r>
            <w:r w:rsidRPr="0097387E">
              <w:rPr>
                <w:rFonts w:ascii="Arial" w:eastAsia="Arial" w:hAnsi="Arial" w:cs="Arial"/>
                <w:b/>
                <w:spacing w:val="-2"/>
                <w:sz w:val="18"/>
                <w:szCs w:val="18"/>
                <w:lang w:val="fr-FR"/>
              </w:rPr>
              <w:t>an</w:t>
            </w:r>
            <w:r w:rsidRPr="0097387E">
              <w:rPr>
                <w:rFonts w:ascii="Arial" w:eastAsia="Arial" w:hAnsi="Arial" w:cs="Arial"/>
                <w:b/>
                <w:sz w:val="18"/>
                <w:szCs w:val="18"/>
                <w:lang w:val="fr-FR"/>
              </w:rPr>
              <w:t>gem</w:t>
            </w:r>
            <w:r w:rsidRPr="0097387E">
              <w:rPr>
                <w:rFonts w:ascii="Arial" w:eastAsia="Arial" w:hAnsi="Arial" w:cs="Arial"/>
                <w:b/>
                <w:spacing w:val="-3"/>
                <w:sz w:val="18"/>
                <w:szCs w:val="18"/>
                <w:lang w:val="fr-FR"/>
              </w:rPr>
              <w:t>e</w:t>
            </w:r>
            <w:r w:rsidRPr="0097387E">
              <w:rPr>
                <w:rFonts w:ascii="Arial" w:eastAsia="Arial" w:hAnsi="Arial" w:cs="Arial"/>
                <w:b/>
                <w:sz w:val="18"/>
                <w:szCs w:val="18"/>
                <w:lang w:val="fr-FR"/>
              </w:rPr>
              <w:t>nts</w:t>
            </w:r>
            <w:r w:rsidRPr="0091087D">
              <w:rPr>
                <w:rFonts w:ascii="Arial" w:eastAsia="Arial" w:hAnsi="Arial" w:cs="Arial"/>
                <w:b/>
                <w:sz w:val="18"/>
                <w:szCs w:val="18"/>
                <w:lang w:val="fr-FR"/>
              </w:rPr>
              <w:t xml:space="preserve"> C</w:t>
            </w:r>
            <w:r w:rsidRPr="0097387E">
              <w:rPr>
                <w:rFonts w:ascii="Arial" w:eastAsia="Arial" w:hAnsi="Arial" w:cs="Arial"/>
                <w:b/>
                <w:spacing w:val="-1"/>
                <w:sz w:val="18"/>
                <w:szCs w:val="18"/>
                <w:lang w:val="fr-FR"/>
              </w:rPr>
              <w:t>li</w:t>
            </w:r>
            <w:r w:rsidRPr="0097387E">
              <w:rPr>
                <w:rFonts w:ascii="Arial" w:eastAsia="Arial" w:hAnsi="Arial" w:cs="Arial"/>
                <w:b/>
                <w:sz w:val="18"/>
                <w:szCs w:val="18"/>
                <w:lang w:val="fr-FR"/>
              </w:rPr>
              <w:t>ma</w:t>
            </w:r>
            <w:r w:rsidRPr="0097387E">
              <w:rPr>
                <w:rFonts w:ascii="Arial" w:eastAsia="Arial" w:hAnsi="Arial" w:cs="Arial"/>
                <w:b/>
                <w:spacing w:val="-1"/>
                <w:sz w:val="18"/>
                <w:szCs w:val="18"/>
                <w:lang w:val="fr-FR"/>
              </w:rPr>
              <w:t>ti</w:t>
            </w:r>
            <w:r w:rsidRPr="0097387E">
              <w:rPr>
                <w:rFonts w:ascii="Arial" w:eastAsia="Arial" w:hAnsi="Arial" w:cs="Arial"/>
                <w:b/>
                <w:sz w:val="18"/>
                <w:szCs w:val="18"/>
                <w:lang w:val="fr-FR"/>
              </w:rPr>
              <w:t>q</w:t>
            </w:r>
            <w:r w:rsidRPr="0097387E">
              <w:rPr>
                <w:rFonts w:ascii="Arial" w:eastAsia="Arial" w:hAnsi="Arial" w:cs="Arial"/>
                <w:b/>
                <w:spacing w:val="1"/>
                <w:sz w:val="18"/>
                <w:szCs w:val="18"/>
                <w:lang w:val="fr-FR"/>
              </w:rPr>
              <w:t>u</w:t>
            </w:r>
            <w:r w:rsidRPr="0097387E">
              <w:rPr>
                <w:rFonts w:ascii="Arial" w:eastAsia="Arial" w:hAnsi="Arial" w:cs="Arial"/>
                <w:b/>
                <w:spacing w:val="-2"/>
                <w:sz w:val="18"/>
                <w:szCs w:val="18"/>
                <w:lang w:val="fr-FR"/>
              </w:rPr>
              <w:t>e</w:t>
            </w:r>
            <w:r w:rsidRPr="0097387E">
              <w:rPr>
                <w:rFonts w:ascii="Arial" w:eastAsia="Arial" w:hAnsi="Arial" w:cs="Arial"/>
                <w:b/>
                <w:sz w:val="18"/>
                <w:szCs w:val="18"/>
                <w:lang w:val="fr-FR"/>
              </w:rPr>
              <w:t>s</w:t>
            </w:r>
          </w:p>
        </w:tc>
        <w:tc>
          <w:tcPr>
            <w:tcW w:w="6525" w:type="dxa"/>
            <w:tcMar>
              <w:left w:w="28" w:type="dxa"/>
              <w:right w:w="28" w:type="dxa"/>
            </w:tcMar>
            <w:vAlign w:val="center"/>
          </w:tcPr>
          <w:p w14:paraId="3FE35CC4" w14:textId="77777777" w:rsidR="00FA7052" w:rsidRPr="00B46C19" w:rsidRDefault="00FA7052" w:rsidP="00EB7C28">
            <w:pPr>
              <w:spacing w:before="60" w:after="60"/>
              <w:jc w:val="both"/>
              <w:rPr>
                <w:lang w:val="fr-FR"/>
              </w:rPr>
            </w:pPr>
            <w:r>
              <w:rPr>
                <w:rFonts w:ascii="Arial" w:eastAsia="Arial" w:hAnsi="Arial" w:cs="Arial"/>
                <w:spacing w:val="1"/>
                <w:position w:val="-9"/>
                <w:sz w:val="18"/>
                <w:szCs w:val="18"/>
                <w:lang w:val="fr-FR"/>
              </w:rPr>
              <w:t xml:space="preserve">-Adoption du </w:t>
            </w:r>
            <w:r w:rsidRPr="003B78F2">
              <w:rPr>
                <w:rFonts w:ascii="Arial" w:eastAsia="Arial" w:hAnsi="Arial" w:cs="Arial"/>
                <w:spacing w:val="1"/>
                <w:position w:val="-9"/>
                <w:sz w:val="18"/>
                <w:szCs w:val="18"/>
                <w:lang w:val="fr-FR"/>
              </w:rPr>
              <w:t xml:space="preserve"> cadre stratégique</w:t>
            </w:r>
            <w:r>
              <w:rPr>
                <w:rFonts w:ascii="Arial" w:eastAsia="Arial" w:hAnsi="Arial" w:cs="Arial"/>
                <w:spacing w:val="1"/>
                <w:position w:val="-9"/>
                <w:sz w:val="18"/>
                <w:szCs w:val="18"/>
                <w:lang w:val="fr-FR"/>
              </w:rPr>
              <w:t xml:space="preserve"> </w:t>
            </w:r>
            <w:r w:rsidRPr="003B78F2">
              <w:rPr>
                <w:rFonts w:ascii="Arial" w:eastAsia="Arial" w:hAnsi="Arial" w:cs="Arial"/>
                <w:spacing w:val="1"/>
                <w:position w:val="-9"/>
                <w:sz w:val="18"/>
                <w:szCs w:val="18"/>
                <w:lang w:val="fr-FR"/>
              </w:rPr>
              <w:t>des ODD et l’internalisation des cibles relat</w:t>
            </w:r>
            <w:r>
              <w:rPr>
                <w:rFonts w:ascii="Arial" w:eastAsia="Arial" w:hAnsi="Arial" w:cs="Arial"/>
                <w:spacing w:val="1"/>
                <w:position w:val="-9"/>
                <w:sz w:val="18"/>
                <w:szCs w:val="18"/>
                <w:lang w:val="fr-FR"/>
              </w:rPr>
              <w:t>ives aux objectifs 13, 14 et 15,</w:t>
            </w:r>
            <w:r w:rsidRPr="00B46C19">
              <w:rPr>
                <w:lang w:val="fr-FR"/>
              </w:rPr>
              <w:t xml:space="preserve"> </w:t>
            </w:r>
          </w:p>
          <w:p w14:paraId="106AA053" w14:textId="77777777" w:rsidR="00FA7052" w:rsidRPr="00BC2B24" w:rsidRDefault="00FA7052" w:rsidP="00EB7C28">
            <w:pPr>
              <w:jc w:val="both"/>
              <w:rPr>
                <w:rFonts w:ascii="Arial" w:eastAsia="Arial" w:hAnsi="Arial" w:cs="Arial"/>
                <w:spacing w:val="1"/>
                <w:position w:val="-9"/>
                <w:sz w:val="18"/>
                <w:szCs w:val="18"/>
                <w:lang w:val="fr-FR"/>
              </w:rPr>
            </w:pPr>
            <w:r w:rsidRPr="00B46C19">
              <w:rPr>
                <w:vertAlign w:val="subscript"/>
                <w:lang w:val="fr-FR"/>
              </w:rPr>
              <w:t>-</w:t>
            </w:r>
            <w:r w:rsidRPr="00BC2B24">
              <w:rPr>
                <w:rFonts w:ascii="Arial" w:eastAsia="Arial" w:hAnsi="Arial" w:cs="Arial"/>
                <w:spacing w:val="1"/>
                <w:position w:val="-9"/>
                <w:sz w:val="18"/>
                <w:szCs w:val="18"/>
                <w:lang w:val="fr-FR"/>
              </w:rPr>
              <w:t>Ratification de</w:t>
            </w:r>
            <w:r>
              <w:rPr>
                <w:rFonts w:ascii="Arial" w:eastAsia="Arial" w:hAnsi="Arial" w:cs="Arial"/>
                <w:spacing w:val="1"/>
                <w:position w:val="-9"/>
                <w:sz w:val="18"/>
                <w:szCs w:val="18"/>
                <w:lang w:val="fr-FR"/>
              </w:rPr>
              <w:t xml:space="preserve"> l’accord de</w:t>
            </w:r>
            <w:r w:rsidRPr="00BC2B24">
              <w:rPr>
                <w:rFonts w:ascii="Arial" w:eastAsia="Arial" w:hAnsi="Arial" w:cs="Arial"/>
                <w:spacing w:val="1"/>
                <w:position w:val="-9"/>
                <w:sz w:val="18"/>
                <w:szCs w:val="18"/>
                <w:lang w:val="fr-FR"/>
              </w:rPr>
              <w:t xml:space="preserve"> Paris sur le climat</w:t>
            </w:r>
            <w:r>
              <w:rPr>
                <w:rFonts w:ascii="Arial" w:eastAsia="Arial" w:hAnsi="Arial" w:cs="Arial"/>
                <w:spacing w:val="1"/>
                <w:position w:val="-9"/>
                <w:sz w:val="18"/>
                <w:szCs w:val="18"/>
                <w:lang w:val="fr-FR"/>
              </w:rPr>
              <w:t>,</w:t>
            </w:r>
          </w:p>
          <w:p w14:paraId="659550D0" w14:textId="77777777" w:rsidR="00FA7052" w:rsidRDefault="00FA7052" w:rsidP="00EB7C28">
            <w:pPr>
              <w:jc w:val="both"/>
              <w:rPr>
                <w:rFonts w:ascii="Arial" w:eastAsia="Arial" w:hAnsi="Arial" w:cs="Arial"/>
                <w:spacing w:val="1"/>
                <w:position w:val="-9"/>
                <w:sz w:val="18"/>
                <w:szCs w:val="18"/>
                <w:lang w:val="fr-FR"/>
              </w:rPr>
            </w:pPr>
            <w:r w:rsidRPr="00BC2B24">
              <w:rPr>
                <w:rFonts w:ascii="Arial" w:eastAsia="Arial" w:hAnsi="Arial" w:cs="Arial"/>
                <w:spacing w:val="1"/>
                <w:position w:val="-9"/>
                <w:sz w:val="18"/>
                <w:szCs w:val="18"/>
                <w:lang w:val="fr-FR"/>
              </w:rPr>
              <w:t xml:space="preserve">- l’élaboration de la politique forestière du Togo et de son plan d’action </w:t>
            </w:r>
            <w:r>
              <w:rPr>
                <w:rFonts w:ascii="Arial" w:eastAsia="Arial" w:hAnsi="Arial" w:cs="Arial"/>
                <w:spacing w:val="1"/>
                <w:position w:val="-9"/>
                <w:sz w:val="18"/>
                <w:szCs w:val="18"/>
                <w:lang w:val="fr-FR"/>
              </w:rPr>
              <w:t xml:space="preserve">et à </w:t>
            </w:r>
            <w:r w:rsidRPr="00BC2B24">
              <w:rPr>
                <w:rFonts w:ascii="Arial" w:eastAsia="Arial" w:hAnsi="Arial" w:cs="Arial"/>
                <w:spacing w:val="1"/>
                <w:position w:val="-9"/>
                <w:sz w:val="18"/>
                <w:szCs w:val="18"/>
                <w:lang w:val="fr-FR"/>
              </w:rPr>
              <w:t>l’adoption de la stratégie nationale</w:t>
            </w:r>
            <w:r>
              <w:rPr>
                <w:rFonts w:ascii="Arial" w:eastAsia="Arial" w:hAnsi="Arial" w:cs="Arial"/>
                <w:spacing w:val="1"/>
                <w:position w:val="-9"/>
                <w:sz w:val="18"/>
                <w:szCs w:val="18"/>
                <w:lang w:val="fr-FR"/>
              </w:rPr>
              <w:t xml:space="preserve"> </w:t>
            </w:r>
            <w:r w:rsidRPr="00BC2B24">
              <w:rPr>
                <w:rFonts w:ascii="Arial" w:eastAsia="Arial" w:hAnsi="Arial" w:cs="Arial"/>
                <w:spacing w:val="1"/>
                <w:position w:val="-9"/>
                <w:sz w:val="18"/>
                <w:szCs w:val="18"/>
                <w:lang w:val="fr-FR"/>
              </w:rPr>
              <w:t>de Réduction des émissions dues à la déforestation et à la</w:t>
            </w:r>
            <w:r>
              <w:rPr>
                <w:rFonts w:ascii="Arial" w:eastAsia="Arial" w:hAnsi="Arial" w:cs="Arial"/>
                <w:spacing w:val="1"/>
                <w:position w:val="-9"/>
                <w:sz w:val="18"/>
                <w:szCs w:val="18"/>
                <w:lang w:val="fr-FR"/>
              </w:rPr>
              <w:t xml:space="preserve"> dégradation des forêts (REDD+),</w:t>
            </w:r>
          </w:p>
          <w:p w14:paraId="2C4A3266" w14:textId="77777777" w:rsidR="00FA7052" w:rsidRDefault="00FA7052" w:rsidP="00EB7C28">
            <w:pPr>
              <w:jc w:val="both"/>
              <w:rPr>
                <w:rFonts w:ascii="Arial" w:eastAsia="Arial" w:hAnsi="Arial" w:cs="Arial"/>
                <w:spacing w:val="1"/>
                <w:position w:val="-9"/>
                <w:sz w:val="18"/>
                <w:szCs w:val="18"/>
                <w:lang w:val="fr-FR"/>
              </w:rPr>
            </w:pPr>
            <w:r>
              <w:rPr>
                <w:rFonts w:ascii="Arial" w:eastAsia="Arial" w:hAnsi="Arial" w:cs="Arial"/>
                <w:spacing w:val="1"/>
                <w:position w:val="-9"/>
                <w:sz w:val="18"/>
                <w:szCs w:val="18"/>
                <w:lang w:val="fr-FR"/>
              </w:rPr>
              <w:t>-l’élaboration des documents de la 4</w:t>
            </w:r>
            <w:r w:rsidRPr="00BC2B24">
              <w:rPr>
                <w:rFonts w:ascii="Arial" w:eastAsia="Arial" w:hAnsi="Arial" w:cs="Arial"/>
                <w:spacing w:val="1"/>
                <w:position w:val="-9"/>
                <w:sz w:val="18"/>
                <w:szCs w:val="18"/>
                <w:vertAlign w:val="superscript"/>
                <w:lang w:val="fr-FR"/>
              </w:rPr>
              <w:t>e</w:t>
            </w:r>
            <w:r>
              <w:rPr>
                <w:rFonts w:ascii="Arial" w:eastAsia="Arial" w:hAnsi="Arial" w:cs="Arial"/>
                <w:spacing w:val="1"/>
                <w:position w:val="-9"/>
                <w:sz w:val="18"/>
                <w:szCs w:val="18"/>
                <w:lang w:val="fr-FR"/>
              </w:rPr>
              <w:t xml:space="preserve"> communication nationale sur les changements climatiques,</w:t>
            </w:r>
          </w:p>
          <w:p w14:paraId="357C500B" w14:textId="77777777" w:rsidR="00FA7052" w:rsidRPr="00BC2B24" w:rsidRDefault="00FA7052" w:rsidP="00EB7C28">
            <w:pPr>
              <w:jc w:val="both"/>
              <w:rPr>
                <w:rFonts w:ascii="Arial" w:eastAsia="Arial" w:hAnsi="Arial" w:cs="Arial"/>
                <w:spacing w:val="1"/>
                <w:position w:val="-9"/>
                <w:sz w:val="18"/>
                <w:szCs w:val="18"/>
                <w:lang w:val="fr-FR"/>
              </w:rPr>
            </w:pPr>
            <w:r>
              <w:rPr>
                <w:rFonts w:ascii="Arial" w:eastAsia="Arial" w:hAnsi="Arial" w:cs="Arial"/>
                <w:spacing w:val="1"/>
                <w:position w:val="-9"/>
                <w:sz w:val="18"/>
                <w:szCs w:val="18"/>
                <w:lang w:val="fr-FR"/>
              </w:rPr>
              <w:t>-adoption du décret sur le crédit carbone,</w:t>
            </w:r>
          </w:p>
          <w:p w14:paraId="7D17796E" w14:textId="77777777" w:rsidR="00FA7052" w:rsidRPr="0091087D" w:rsidRDefault="00FA7052" w:rsidP="00EB7C28">
            <w:pPr>
              <w:spacing w:before="60" w:after="60"/>
              <w:jc w:val="both"/>
              <w:rPr>
                <w:rFonts w:ascii="Arial" w:eastAsia="Arial" w:hAnsi="Arial" w:cs="Arial"/>
                <w:spacing w:val="1"/>
                <w:position w:val="-9"/>
                <w:sz w:val="18"/>
                <w:szCs w:val="18"/>
                <w:lang w:val="fr-FR"/>
              </w:rPr>
            </w:pPr>
            <w:r>
              <w:rPr>
                <w:rFonts w:ascii="Arial" w:eastAsia="Arial" w:hAnsi="Arial" w:cs="Arial"/>
                <w:spacing w:val="1"/>
                <w:position w:val="-9"/>
                <w:sz w:val="18"/>
                <w:szCs w:val="18"/>
                <w:lang w:val="fr-FR"/>
              </w:rPr>
              <w:t>-</w:t>
            </w:r>
            <w:r w:rsidRPr="00B46C19">
              <w:rPr>
                <w:lang w:val="fr-FR"/>
              </w:rPr>
              <w:t xml:space="preserve"> </w:t>
            </w:r>
            <w:r w:rsidRPr="00BC2B24">
              <w:rPr>
                <w:rFonts w:ascii="Arial" w:eastAsia="Arial" w:hAnsi="Arial" w:cs="Arial"/>
                <w:spacing w:val="1"/>
                <w:position w:val="-9"/>
                <w:sz w:val="18"/>
                <w:szCs w:val="18"/>
                <w:lang w:val="fr-FR"/>
              </w:rPr>
              <w:t>En ce qui concerne la Contribution déterminée au niveau national (CDN) du Togo, les</w:t>
            </w:r>
            <w:r>
              <w:rPr>
                <w:rFonts w:ascii="Arial" w:eastAsia="Arial" w:hAnsi="Arial" w:cs="Arial"/>
                <w:spacing w:val="1"/>
                <w:position w:val="-9"/>
                <w:sz w:val="18"/>
                <w:szCs w:val="18"/>
                <w:lang w:val="fr-FR"/>
              </w:rPr>
              <w:t xml:space="preserve"> </w:t>
            </w:r>
            <w:r w:rsidRPr="00BC2B24">
              <w:rPr>
                <w:rFonts w:ascii="Arial" w:eastAsia="Arial" w:hAnsi="Arial" w:cs="Arial"/>
                <w:spacing w:val="1"/>
                <w:position w:val="-9"/>
                <w:sz w:val="18"/>
                <w:szCs w:val="18"/>
                <w:lang w:val="fr-FR"/>
              </w:rPr>
              <w:t>engagements initiaux sont de 31,14% (11,14% cible inconditionnelle et 20% cible conditionnelle).</w:t>
            </w:r>
            <w:r>
              <w:rPr>
                <w:rFonts w:ascii="Arial" w:eastAsia="Arial" w:hAnsi="Arial" w:cs="Arial"/>
                <w:spacing w:val="1"/>
                <w:position w:val="-9"/>
                <w:sz w:val="18"/>
                <w:szCs w:val="18"/>
                <w:lang w:val="fr-FR"/>
              </w:rPr>
              <w:t xml:space="preserve"> </w:t>
            </w:r>
            <w:r w:rsidRPr="00BC2B24">
              <w:rPr>
                <w:rFonts w:ascii="Arial" w:eastAsia="Arial" w:hAnsi="Arial" w:cs="Arial"/>
                <w:spacing w:val="1"/>
                <w:position w:val="-9"/>
                <w:sz w:val="18"/>
                <w:szCs w:val="18"/>
                <w:lang w:val="fr-FR"/>
              </w:rPr>
              <w:t>L’Etat togolais s’engage, s’il bénéficie du soutien requis, à réaliser une diminution</w:t>
            </w:r>
            <w:r>
              <w:rPr>
                <w:rFonts w:ascii="Arial" w:eastAsia="Arial" w:hAnsi="Arial" w:cs="Arial"/>
                <w:spacing w:val="1"/>
                <w:position w:val="-9"/>
                <w:sz w:val="18"/>
                <w:szCs w:val="18"/>
                <w:lang w:val="fr-FR"/>
              </w:rPr>
              <w:t xml:space="preserve"> </w:t>
            </w:r>
            <w:r w:rsidRPr="00BC2B24">
              <w:rPr>
                <w:rFonts w:ascii="Arial" w:eastAsia="Arial" w:hAnsi="Arial" w:cs="Arial"/>
                <w:spacing w:val="1"/>
                <w:position w:val="-9"/>
                <w:sz w:val="18"/>
                <w:szCs w:val="18"/>
                <w:lang w:val="fr-FR"/>
              </w:rPr>
              <w:t>supplémentaire pour porter son engagement révisé à 50,57% (20,51% cible inconditionnelle</w:t>
            </w:r>
            <w:r>
              <w:rPr>
                <w:rFonts w:ascii="Arial" w:eastAsia="Arial" w:hAnsi="Arial" w:cs="Arial"/>
                <w:spacing w:val="1"/>
                <w:position w:val="-9"/>
                <w:sz w:val="18"/>
                <w:szCs w:val="18"/>
                <w:lang w:val="fr-FR"/>
              </w:rPr>
              <w:t xml:space="preserve"> </w:t>
            </w:r>
            <w:r w:rsidRPr="00BC2B24">
              <w:rPr>
                <w:rFonts w:ascii="Arial" w:eastAsia="Arial" w:hAnsi="Arial" w:cs="Arial"/>
                <w:spacing w:val="1"/>
                <w:position w:val="-9"/>
                <w:sz w:val="18"/>
                <w:szCs w:val="18"/>
                <w:lang w:val="fr-FR"/>
              </w:rPr>
              <w:t>et 30,06% cible conditionnelle)</w:t>
            </w:r>
          </w:p>
        </w:tc>
      </w:tr>
      <w:tr w:rsidR="00FA7052" w:rsidRPr="00CB4BE7" w14:paraId="125FD6FB" w14:textId="77777777" w:rsidTr="00EB7C28">
        <w:trPr>
          <w:trHeight w:val="20"/>
          <w:jc w:val="center"/>
        </w:trPr>
        <w:tc>
          <w:tcPr>
            <w:tcW w:w="2547" w:type="dxa"/>
            <w:tcMar>
              <w:left w:w="85" w:type="dxa"/>
              <w:right w:w="85" w:type="dxa"/>
            </w:tcMar>
            <w:vAlign w:val="center"/>
          </w:tcPr>
          <w:p w14:paraId="24F1CCAA" w14:textId="77777777" w:rsidR="00FA7052" w:rsidRPr="0091087D" w:rsidRDefault="00FA7052" w:rsidP="00EB7C28">
            <w:pPr>
              <w:rPr>
                <w:rFonts w:ascii="Arial" w:eastAsia="Arial" w:hAnsi="Arial" w:cs="Arial"/>
                <w:b/>
                <w:spacing w:val="-1"/>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z w:val="18"/>
                <w:szCs w:val="18"/>
                <w:lang w:val="fr-FR"/>
              </w:rPr>
              <w:t>D</w:t>
            </w:r>
            <w:r w:rsidRPr="0097387E">
              <w:rPr>
                <w:rFonts w:ascii="Arial" w:eastAsia="Arial" w:hAnsi="Arial" w:cs="Arial"/>
                <w:b/>
                <w:spacing w:val="36"/>
                <w:sz w:val="18"/>
                <w:szCs w:val="18"/>
                <w:lang w:val="fr-FR"/>
              </w:rPr>
              <w:t xml:space="preserve"> </w:t>
            </w:r>
            <w:r w:rsidRPr="0097387E">
              <w:rPr>
                <w:rFonts w:ascii="Arial" w:eastAsia="Arial" w:hAnsi="Arial" w:cs="Arial"/>
                <w:b/>
                <w:sz w:val="18"/>
                <w:szCs w:val="18"/>
                <w:lang w:val="fr-FR"/>
              </w:rPr>
              <w:t>14 :</w:t>
            </w:r>
            <w:r w:rsidRPr="0097387E">
              <w:rPr>
                <w:rFonts w:ascii="Arial" w:eastAsia="Arial" w:hAnsi="Arial" w:cs="Arial"/>
                <w:b/>
                <w:spacing w:val="34"/>
                <w:sz w:val="18"/>
                <w:szCs w:val="18"/>
                <w:lang w:val="fr-FR"/>
              </w:rPr>
              <w:t xml:space="preserve"> </w:t>
            </w:r>
            <w:r w:rsidRPr="0097387E">
              <w:rPr>
                <w:rFonts w:ascii="Arial" w:eastAsia="Arial" w:hAnsi="Arial" w:cs="Arial"/>
                <w:b/>
                <w:spacing w:val="-1"/>
                <w:sz w:val="18"/>
                <w:szCs w:val="18"/>
                <w:lang w:val="fr-FR"/>
              </w:rPr>
              <w:t>C</w:t>
            </w:r>
            <w:r w:rsidRPr="0097387E">
              <w:rPr>
                <w:rFonts w:ascii="Arial" w:eastAsia="Arial" w:hAnsi="Arial" w:cs="Arial"/>
                <w:b/>
                <w:sz w:val="18"/>
                <w:szCs w:val="18"/>
                <w:lang w:val="fr-FR"/>
              </w:rPr>
              <w:t>o</w:t>
            </w:r>
            <w:r w:rsidRPr="0097387E">
              <w:rPr>
                <w:rFonts w:ascii="Arial" w:eastAsia="Arial" w:hAnsi="Arial" w:cs="Arial"/>
                <w:b/>
                <w:spacing w:val="1"/>
                <w:sz w:val="18"/>
                <w:szCs w:val="18"/>
                <w:lang w:val="fr-FR"/>
              </w:rPr>
              <w:t>n</w:t>
            </w:r>
            <w:r w:rsidRPr="0097387E">
              <w:rPr>
                <w:rFonts w:ascii="Arial" w:eastAsia="Arial" w:hAnsi="Arial" w:cs="Arial"/>
                <w:b/>
                <w:spacing w:val="-2"/>
                <w:sz w:val="18"/>
                <w:szCs w:val="18"/>
                <w:lang w:val="fr-FR"/>
              </w:rPr>
              <w:t>s</w:t>
            </w:r>
            <w:r w:rsidRPr="0097387E">
              <w:rPr>
                <w:rFonts w:ascii="Arial" w:eastAsia="Arial" w:hAnsi="Arial" w:cs="Arial"/>
                <w:b/>
                <w:sz w:val="18"/>
                <w:szCs w:val="18"/>
                <w:lang w:val="fr-FR"/>
              </w:rPr>
              <w:t>erver</w:t>
            </w:r>
            <w:r w:rsidRPr="0097387E">
              <w:rPr>
                <w:rFonts w:ascii="Arial" w:eastAsia="Arial" w:hAnsi="Arial" w:cs="Arial"/>
                <w:b/>
                <w:spacing w:val="34"/>
                <w:sz w:val="18"/>
                <w:szCs w:val="18"/>
                <w:lang w:val="fr-FR"/>
              </w:rPr>
              <w:t xml:space="preserve"> </w:t>
            </w:r>
            <w:r w:rsidRPr="0097387E">
              <w:rPr>
                <w:rFonts w:ascii="Arial" w:eastAsia="Arial" w:hAnsi="Arial" w:cs="Arial"/>
                <w:b/>
                <w:sz w:val="18"/>
                <w:szCs w:val="18"/>
                <w:lang w:val="fr-FR"/>
              </w:rPr>
              <w:t>et</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ex</w:t>
            </w:r>
            <w:r w:rsidRPr="0097387E">
              <w:rPr>
                <w:rFonts w:ascii="Arial" w:eastAsia="Arial" w:hAnsi="Arial" w:cs="Arial"/>
                <w:b/>
                <w:spacing w:val="1"/>
                <w:sz w:val="18"/>
                <w:szCs w:val="18"/>
                <w:lang w:val="fr-FR"/>
              </w:rPr>
              <w:t>p</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oi</w:t>
            </w:r>
            <w:r w:rsidRPr="0097387E">
              <w:rPr>
                <w:rFonts w:ascii="Arial" w:eastAsia="Arial" w:hAnsi="Arial" w:cs="Arial"/>
                <w:b/>
                <w:spacing w:val="-1"/>
                <w:sz w:val="18"/>
                <w:szCs w:val="18"/>
                <w:lang w:val="fr-FR"/>
              </w:rPr>
              <w:t>t</w:t>
            </w:r>
            <w:r w:rsidRPr="0097387E">
              <w:rPr>
                <w:rFonts w:ascii="Arial" w:eastAsia="Arial" w:hAnsi="Arial" w:cs="Arial"/>
                <w:b/>
                <w:sz w:val="18"/>
                <w:szCs w:val="18"/>
                <w:lang w:val="fr-FR"/>
              </w:rPr>
              <w:t>er</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d</w:t>
            </w:r>
            <w:r w:rsidRPr="0097387E">
              <w:rPr>
                <w:rFonts w:ascii="Arial" w:eastAsia="Arial" w:hAnsi="Arial" w:cs="Arial"/>
                <w:b/>
                <w:sz w:val="18"/>
                <w:szCs w:val="18"/>
                <w:lang w:val="fr-FR"/>
              </w:rPr>
              <w:t>e</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m</w:t>
            </w:r>
            <w:r w:rsidRPr="0097387E">
              <w:rPr>
                <w:rFonts w:ascii="Arial" w:eastAsia="Arial" w:hAnsi="Arial" w:cs="Arial"/>
                <w:b/>
                <w:spacing w:val="-3"/>
                <w:sz w:val="18"/>
                <w:szCs w:val="18"/>
                <w:lang w:val="fr-FR"/>
              </w:rPr>
              <w:t>a</w:t>
            </w:r>
            <w:r w:rsidRPr="0097387E">
              <w:rPr>
                <w:rFonts w:ascii="Arial" w:eastAsia="Arial" w:hAnsi="Arial" w:cs="Arial"/>
                <w:b/>
                <w:sz w:val="18"/>
                <w:szCs w:val="18"/>
                <w:lang w:val="fr-FR"/>
              </w:rPr>
              <w:t>niè</w:t>
            </w:r>
            <w:r w:rsidRPr="0097387E">
              <w:rPr>
                <w:rFonts w:ascii="Arial" w:eastAsia="Arial" w:hAnsi="Arial" w:cs="Arial"/>
                <w:b/>
                <w:spacing w:val="-1"/>
                <w:sz w:val="18"/>
                <w:szCs w:val="18"/>
                <w:lang w:val="fr-FR"/>
              </w:rPr>
              <w:t>r</w:t>
            </w:r>
            <w:r w:rsidRPr="0097387E">
              <w:rPr>
                <w:rFonts w:ascii="Arial" w:eastAsia="Arial" w:hAnsi="Arial" w:cs="Arial"/>
                <w:b/>
                <w:sz w:val="18"/>
                <w:szCs w:val="18"/>
                <w:lang w:val="fr-FR"/>
              </w:rPr>
              <w:t>e</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d</w:t>
            </w:r>
            <w:r w:rsidRPr="0097387E">
              <w:rPr>
                <w:rFonts w:ascii="Arial" w:eastAsia="Arial" w:hAnsi="Arial" w:cs="Arial"/>
                <w:b/>
                <w:spacing w:val="1"/>
                <w:sz w:val="18"/>
                <w:szCs w:val="18"/>
                <w:lang w:val="fr-FR"/>
              </w:rPr>
              <w:t>u</w:t>
            </w:r>
            <w:r w:rsidRPr="0097387E">
              <w:rPr>
                <w:rFonts w:ascii="Arial" w:eastAsia="Arial" w:hAnsi="Arial" w:cs="Arial"/>
                <w:b/>
                <w:sz w:val="18"/>
                <w:szCs w:val="18"/>
                <w:lang w:val="fr-FR"/>
              </w:rPr>
              <w:t>r</w:t>
            </w:r>
            <w:r w:rsidRPr="0097387E">
              <w:rPr>
                <w:rFonts w:ascii="Arial" w:eastAsia="Arial" w:hAnsi="Arial" w:cs="Arial"/>
                <w:b/>
                <w:spacing w:val="-3"/>
                <w:sz w:val="18"/>
                <w:szCs w:val="18"/>
                <w:lang w:val="fr-FR"/>
              </w:rPr>
              <w:t>a</w:t>
            </w:r>
            <w:r w:rsidRPr="0097387E">
              <w:rPr>
                <w:rFonts w:ascii="Arial" w:eastAsia="Arial" w:hAnsi="Arial" w:cs="Arial"/>
                <w:b/>
                <w:sz w:val="18"/>
                <w:szCs w:val="18"/>
                <w:lang w:val="fr-FR"/>
              </w:rPr>
              <w:t>ble</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es</w:t>
            </w:r>
            <w:r w:rsidRPr="0091087D">
              <w:rPr>
                <w:rFonts w:ascii="Arial" w:eastAsia="Arial" w:hAnsi="Arial" w:cs="Arial"/>
                <w:b/>
                <w:sz w:val="18"/>
                <w:szCs w:val="18"/>
                <w:lang w:val="fr-FR"/>
              </w:rPr>
              <w:t xml:space="preserve"> </w:t>
            </w:r>
            <w:r w:rsidRPr="0097387E">
              <w:rPr>
                <w:rFonts w:ascii="Arial" w:eastAsia="Arial" w:hAnsi="Arial" w:cs="Arial"/>
                <w:b/>
                <w:spacing w:val="-2"/>
                <w:sz w:val="18"/>
                <w:szCs w:val="18"/>
                <w:lang w:val="fr-FR"/>
              </w:rPr>
              <w:t>o</w:t>
            </w:r>
            <w:r w:rsidRPr="0097387E">
              <w:rPr>
                <w:rFonts w:ascii="Arial" w:eastAsia="Arial" w:hAnsi="Arial" w:cs="Arial"/>
                <w:b/>
                <w:sz w:val="18"/>
                <w:szCs w:val="18"/>
                <w:lang w:val="fr-FR"/>
              </w:rPr>
              <w:t>cé</w:t>
            </w:r>
            <w:r w:rsidRPr="0097387E">
              <w:rPr>
                <w:rFonts w:ascii="Arial" w:eastAsia="Arial" w:hAnsi="Arial" w:cs="Arial"/>
                <w:b/>
                <w:spacing w:val="-2"/>
                <w:sz w:val="18"/>
                <w:szCs w:val="18"/>
                <w:lang w:val="fr-FR"/>
              </w:rPr>
              <w:t>a</w:t>
            </w:r>
            <w:r w:rsidRPr="0097387E">
              <w:rPr>
                <w:rFonts w:ascii="Arial" w:eastAsia="Arial" w:hAnsi="Arial" w:cs="Arial"/>
                <w:b/>
                <w:sz w:val="18"/>
                <w:szCs w:val="18"/>
                <w:lang w:val="fr-FR"/>
              </w:rPr>
              <w:t>ns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et</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es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me</w:t>
            </w:r>
            <w:r w:rsidRPr="0097387E">
              <w:rPr>
                <w:rFonts w:ascii="Arial" w:eastAsia="Arial" w:hAnsi="Arial" w:cs="Arial"/>
                <w:b/>
                <w:spacing w:val="-1"/>
                <w:sz w:val="18"/>
                <w:szCs w:val="18"/>
                <w:lang w:val="fr-FR"/>
              </w:rPr>
              <w:t>r</w:t>
            </w:r>
            <w:r w:rsidRPr="0097387E">
              <w:rPr>
                <w:rFonts w:ascii="Arial" w:eastAsia="Arial" w:hAnsi="Arial" w:cs="Arial"/>
                <w:b/>
                <w:sz w:val="18"/>
                <w:szCs w:val="18"/>
                <w:lang w:val="fr-FR"/>
              </w:rPr>
              <w:t>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a</w:t>
            </w:r>
            <w:r w:rsidRPr="0097387E">
              <w:rPr>
                <w:rFonts w:ascii="Arial" w:eastAsia="Arial" w:hAnsi="Arial" w:cs="Arial"/>
                <w:b/>
                <w:spacing w:val="-2"/>
                <w:sz w:val="18"/>
                <w:szCs w:val="18"/>
                <w:lang w:val="fr-FR"/>
              </w:rPr>
              <w:t>u</w:t>
            </w:r>
            <w:r w:rsidRPr="0097387E">
              <w:rPr>
                <w:rFonts w:ascii="Arial" w:eastAsia="Arial" w:hAnsi="Arial" w:cs="Arial"/>
                <w:b/>
                <w:sz w:val="18"/>
                <w:szCs w:val="18"/>
                <w:lang w:val="fr-FR"/>
              </w:rPr>
              <w:t>x</w:t>
            </w:r>
            <w:r w:rsidRPr="0091087D">
              <w:rPr>
                <w:rFonts w:ascii="Arial" w:eastAsia="Arial" w:hAnsi="Arial" w:cs="Arial"/>
                <w:b/>
                <w:sz w:val="18"/>
                <w:szCs w:val="18"/>
                <w:lang w:val="fr-FR"/>
              </w:rPr>
              <w:t xml:space="preserve"> </w:t>
            </w:r>
            <w:r w:rsidRPr="0097387E">
              <w:rPr>
                <w:rFonts w:ascii="Arial" w:eastAsia="Arial" w:hAnsi="Arial" w:cs="Arial"/>
                <w:b/>
                <w:spacing w:val="-1"/>
                <w:sz w:val="18"/>
                <w:szCs w:val="18"/>
                <w:lang w:val="fr-FR"/>
              </w:rPr>
              <w:t>fi</w:t>
            </w:r>
            <w:r w:rsidRPr="0097387E">
              <w:rPr>
                <w:rFonts w:ascii="Arial" w:eastAsia="Arial" w:hAnsi="Arial" w:cs="Arial"/>
                <w:b/>
                <w:sz w:val="18"/>
                <w:szCs w:val="18"/>
                <w:lang w:val="fr-FR"/>
              </w:rPr>
              <w:t>ns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du dé</w:t>
            </w:r>
            <w:r w:rsidRPr="0097387E">
              <w:rPr>
                <w:rFonts w:ascii="Arial" w:eastAsia="Arial" w:hAnsi="Arial" w:cs="Arial"/>
                <w:b/>
                <w:spacing w:val="-2"/>
                <w:sz w:val="18"/>
                <w:szCs w:val="18"/>
                <w:lang w:val="fr-FR"/>
              </w:rPr>
              <w:t>v</w:t>
            </w:r>
            <w:r w:rsidRPr="0097387E">
              <w:rPr>
                <w:rFonts w:ascii="Arial" w:eastAsia="Arial" w:hAnsi="Arial" w:cs="Arial"/>
                <w:b/>
                <w:sz w:val="18"/>
                <w:szCs w:val="18"/>
                <w:lang w:val="fr-FR"/>
              </w:rPr>
              <w:t>e</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o</w:t>
            </w:r>
            <w:r w:rsidRPr="0097387E">
              <w:rPr>
                <w:rFonts w:ascii="Arial" w:eastAsia="Arial" w:hAnsi="Arial" w:cs="Arial"/>
                <w:b/>
                <w:spacing w:val="-1"/>
                <w:sz w:val="18"/>
                <w:szCs w:val="18"/>
                <w:lang w:val="fr-FR"/>
              </w:rPr>
              <w:t>p</w:t>
            </w:r>
            <w:r w:rsidRPr="0097387E">
              <w:rPr>
                <w:rFonts w:ascii="Arial" w:eastAsia="Arial" w:hAnsi="Arial" w:cs="Arial"/>
                <w:b/>
                <w:sz w:val="18"/>
                <w:szCs w:val="18"/>
                <w:lang w:val="fr-FR"/>
              </w:rPr>
              <w:t>pe</w:t>
            </w:r>
            <w:r w:rsidRPr="0097387E">
              <w:rPr>
                <w:rFonts w:ascii="Arial" w:eastAsia="Arial" w:hAnsi="Arial" w:cs="Arial"/>
                <w:b/>
                <w:spacing w:val="-3"/>
                <w:sz w:val="18"/>
                <w:szCs w:val="18"/>
                <w:lang w:val="fr-FR"/>
              </w:rPr>
              <w:t>m</w:t>
            </w:r>
            <w:r w:rsidRPr="0097387E">
              <w:rPr>
                <w:rFonts w:ascii="Arial" w:eastAsia="Arial" w:hAnsi="Arial" w:cs="Arial"/>
                <w:b/>
                <w:sz w:val="18"/>
                <w:szCs w:val="18"/>
                <w:lang w:val="fr-FR"/>
              </w:rPr>
              <w:t>ent</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d</w:t>
            </w:r>
            <w:r w:rsidRPr="0097387E">
              <w:rPr>
                <w:rFonts w:ascii="Arial" w:eastAsia="Arial" w:hAnsi="Arial" w:cs="Arial"/>
                <w:b/>
                <w:spacing w:val="1"/>
                <w:sz w:val="18"/>
                <w:szCs w:val="18"/>
                <w:lang w:val="fr-FR"/>
              </w:rPr>
              <w:t>u</w:t>
            </w:r>
            <w:r w:rsidRPr="0097387E">
              <w:rPr>
                <w:rFonts w:ascii="Arial" w:eastAsia="Arial" w:hAnsi="Arial" w:cs="Arial"/>
                <w:b/>
                <w:sz w:val="18"/>
                <w:szCs w:val="18"/>
                <w:lang w:val="fr-FR"/>
              </w:rPr>
              <w:t>r</w:t>
            </w:r>
            <w:r w:rsidRPr="0097387E">
              <w:rPr>
                <w:rFonts w:ascii="Arial" w:eastAsia="Arial" w:hAnsi="Arial" w:cs="Arial"/>
                <w:b/>
                <w:spacing w:val="-3"/>
                <w:sz w:val="18"/>
                <w:szCs w:val="18"/>
                <w:lang w:val="fr-FR"/>
              </w:rPr>
              <w:t>a</w:t>
            </w:r>
            <w:r w:rsidRPr="0097387E">
              <w:rPr>
                <w:rFonts w:ascii="Arial" w:eastAsia="Arial" w:hAnsi="Arial" w:cs="Arial"/>
                <w:b/>
                <w:sz w:val="18"/>
                <w:szCs w:val="18"/>
                <w:lang w:val="fr-FR"/>
              </w:rPr>
              <w:t>ble</w:t>
            </w:r>
          </w:p>
        </w:tc>
        <w:tc>
          <w:tcPr>
            <w:tcW w:w="6525" w:type="dxa"/>
            <w:tcMar>
              <w:left w:w="28" w:type="dxa"/>
              <w:right w:w="28" w:type="dxa"/>
            </w:tcMar>
            <w:vAlign w:val="center"/>
          </w:tcPr>
          <w:p w14:paraId="6B456E05" w14:textId="77777777" w:rsidR="00FA7052" w:rsidRPr="00B46C19" w:rsidRDefault="00FA7052" w:rsidP="00EB7C28">
            <w:pPr>
              <w:spacing w:before="60" w:after="60"/>
              <w:rPr>
                <w:lang w:val="fr-FR"/>
              </w:rPr>
            </w:pPr>
            <w:r>
              <w:rPr>
                <w:rFonts w:ascii="Arial" w:eastAsia="Arial" w:hAnsi="Arial" w:cs="Arial"/>
                <w:spacing w:val="1"/>
                <w:sz w:val="18"/>
                <w:szCs w:val="18"/>
                <w:lang w:val="fr-FR"/>
              </w:rPr>
              <w:t>-</w:t>
            </w:r>
            <w:r w:rsidRPr="00BC2B24">
              <w:rPr>
                <w:rFonts w:ascii="Arial" w:eastAsia="Arial" w:hAnsi="Arial" w:cs="Arial"/>
                <w:spacing w:val="1"/>
                <w:sz w:val="18"/>
                <w:szCs w:val="18"/>
                <w:lang w:val="fr-FR"/>
              </w:rPr>
              <w:t>C</w:t>
            </w:r>
            <w:r w:rsidRPr="00BC2B24">
              <w:rPr>
                <w:rFonts w:ascii="Arial" w:eastAsia="Arial" w:hAnsi="Arial" w:cs="Arial"/>
                <w:spacing w:val="-1"/>
                <w:sz w:val="18"/>
                <w:szCs w:val="18"/>
                <w:lang w:val="fr-FR"/>
              </w:rPr>
              <w:t>r</w:t>
            </w:r>
            <w:r w:rsidRPr="00BC2B24">
              <w:rPr>
                <w:rFonts w:ascii="Arial" w:eastAsia="Arial" w:hAnsi="Arial" w:cs="Arial"/>
                <w:sz w:val="18"/>
                <w:szCs w:val="18"/>
                <w:lang w:val="fr-FR"/>
              </w:rPr>
              <w:t>éa</w:t>
            </w:r>
            <w:r w:rsidRPr="00BC2B24">
              <w:rPr>
                <w:rFonts w:ascii="Arial" w:eastAsia="Arial" w:hAnsi="Arial" w:cs="Arial"/>
                <w:spacing w:val="-3"/>
                <w:sz w:val="18"/>
                <w:szCs w:val="18"/>
                <w:lang w:val="fr-FR"/>
              </w:rPr>
              <w:t>t</w:t>
            </w:r>
            <w:r w:rsidRPr="00BC2B24">
              <w:rPr>
                <w:rFonts w:ascii="Arial" w:eastAsia="Arial" w:hAnsi="Arial" w:cs="Arial"/>
                <w:spacing w:val="1"/>
                <w:sz w:val="18"/>
                <w:szCs w:val="18"/>
                <w:lang w:val="fr-FR"/>
              </w:rPr>
              <w:t>i</w:t>
            </w:r>
            <w:r w:rsidRPr="00BC2B24">
              <w:rPr>
                <w:rFonts w:ascii="Arial" w:eastAsia="Arial" w:hAnsi="Arial" w:cs="Arial"/>
                <w:sz w:val="18"/>
                <w:szCs w:val="18"/>
                <w:lang w:val="fr-FR"/>
              </w:rPr>
              <w:t>on</w:t>
            </w:r>
            <w:r w:rsidRPr="00BC2B24">
              <w:rPr>
                <w:rFonts w:ascii="Arial" w:eastAsia="Arial" w:hAnsi="Arial" w:cs="Arial"/>
                <w:spacing w:val="7"/>
                <w:sz w:val="18"/>
                <w:szCs w:val="18"/>
                <w:lang w:val="fr-FR"/>
              </w:rPr>
              <w:t xml:space="preserve"> </w:t>
            </w:r>
            <w:r w:rsidRPr="00BC2B24">
              <w:rPr>
                <w:rFonts w:ascii="Arial" w:eastAsia="Arial" w:hAnsi="Arial" w:cs="Arial"/>
                <w:sz w:val="18"/>
                <w:szCs w:val="18"/>
                <w:lang w:val="fr-FR"/>
              </w:rPr>
              <w:t>en</w:t>
            </w:r>
            <w:r w:rsidRPr="00BC2B24">
              <w:rPr>
                <w:rFonts w:ascii="Arial" w:eastAsia="Arial" w:hAnsi="Arial" w:cs="Arial"/>
                <w:spacing w:val="7"/>
                <w:sz w:val="18"/>
                <w:szCs w:val="18"/>
                <w:lang w:val="fr-FR"/>
              </w:rPr>
              <w:t xml:space="preserve"> </w:t>
            </w:r>
            <w:r w:rsidRPr="00BC2B24">
              <w:rPr>
                <w:rFonts w:ascii="Arial" w:eastAsia="Arial" w:hAnsi="Arial" w:cs="Arial"/>
                <w:sz w:val="18"/>
                <w:szCs w:val="18"/>
                <w:lang w:val="fr-FR"/>
              </w:rPr>
              <w:t>20</w:t>
            </w:r>
            <w:r w:rsidRPr="00BC2B24">
              <w:rPr>
                <w:rFonts w:ascii="Arial" w:eastAsia="Arial" w:hAnsi="Arial" w:cs="Arial"/>
                <w:spacing w:val="-2"/>
                <w:sz w:val="18"/>
                <w:szCs w:val="18"/>
                <w:lang w:val="fr-FR"/>
              </w:rPr>
              <w:t>1</w:t>
            </w:r>
            <w:r w:rsidRPr="00BC2B24">
              <w:rPr>
                <w:rFonts w:ascii="Arial" w:eastAsia="Arial" w:hAnsi="Arial" w:cs="Arial"/>
                <w:sz w:val="18"/>
                <w:szCs w:val="18"/>
                <w:lang w:val="fr-FR"/>
              </w:rPr>
              <w:t>4,</w:t>
            </w:r>
            <w:r w:rsidRPr="00BC2B24">
              <w:rPr>
                <w:rFonts w:ascii="Arial" w:eastAsia="Arial" w:hAnsi="Arial" w:cs="Arial"/>
                <w:spacing w:val="6"/>
                <w:sz w:val="18"/>
                <w:szCs w:val="18"/>
                <w:lang w:val="fr-FR"/>
              </w:rPr>
              <w:t xml:space="preserve"> </w:t>
            </w:r>
            <w:r w:rsidRPr="00BC2B24">
              <w:rPr>
                <w:rFonts w:ascii="Arial" w:eastAsia="Arial" w:hAnsi="Arial" w:cs="Arial"/>
                <w:sz w:val="18"/>
                <w:szCs w:val="18"/>
                <w:lang w:val="fr-FR"/>
              </w:rPr>
              <w:t>de</w:t>
            </w:r>
            <w:r w:rsidRPr="00BC2B24">
              <w:rPr>
                <w:rFonts w:ascii="Arial" w:eastAsia="Arial" w:hAnsi="Arial" w:cs="Arial"/>
                <w:spacing w:val="7"/>
                <w:sz w:val="18"/>
                <w:szCs w:val="18"/>
                <w:lang w:val="fr-FR"/>
              </w:rPr>
              <w:t xml:space="preserve"> </w:t>
            </w:r>
            <w:r w:rsidRPr="00BC2B24">
              <w:rPr>
                <w:rFonts w:ascii="Arial" w:eastAsia="Arial" w:hAnsi="Arial" w:cs="Arial"/>
                <w:spacing w:val="1"/>
                <w:sz w:val="18"/>
                <w:szCs w:val="18"/>
                <w:lang w:val="fr-FR"/>
              </w:rPr>
              <w:t>l’</w:t>
            </w:r>
            <w:r w:rsidRPr="00BC2B24">
              <w:rPr>
                <w:rFonts w:ascii="Arial" w:eastAsia="Arial" w:hAnsi="Arial" w:cs="Arial"/>
                <w:spacing w:val="-1"/>
                <w:sz w:val="18"/>
                <w:szCs w:val="18"/>
                <w:lang w:val="fr-FR"/>
              </w:rPr>
              <w:t>Or</w:t>
            </w:r>
            <w:r w:rsidRPr="00BC2B24">
              <w:rPr>
                <w:rFonts w:ascii="Arial" w:eastAsia="Arial" w:hAnsi="Arial" w:cs="Arial"/>
                <w:sz w:val="18"/>
                <w:szCs w:val="18"/>
                <w:lang w:val="fr-FR"/>
              </w:rPr>
              <w:t>ga</w:t>
            </w:r>
            <w:r w:rsidRPr="00BC2B24">
              <w:rPr>
                <w:rFonts w:ascii="Arial" w:eastAsia="Arial" w:hAnsi="Arial" w:cs="Arial"/>
                <w:spacing w:val="-2"/>
                <w:sz w:val="18"/>
                <w:szCs w:val="18"/>
                <w:lang w:val="fr-FR"/>
              </w:rPr>
              <w:t>n</w:t>
            </w:r>
            <w:r w:rsidRPr="00BC2B24">
              <w:rPr>
                <w:rFonts w:ascii="Arial" w:eastAsia="Arial" w:hAnsi="Arial" w:cs="Arial"/>
                <w:spacing w:val="1"/>
                <w:sz w:val="18"/>
                <w:szCs w:val="18"/>
                <w:lang w:val="fr-FR"/>
              </w:rPr>
              <w:t>i</w:t>
            </w:r>
            <w:r w:rsidRPr="00BC2B24">
              <w:rPr>
                <w:rFonts w:ascii="Arial" w:eastAsia="Arial" w:hAnsi="Arial" w:cs="Arial"/>
                <w:spacing w:val="-2"/>
                <w:sz w:val="18"/>
                <w:szCs w:val="18"/>
                <w:lang w:val="fr-FR"/>
              </w:rPr>
              <w:t>s</w:t>
            </w:r>
            <w:r w:rsidRPr="00BC2B24">
              <w:rPr>
                <w:rFonts w:ascii="Arial" w:eastAsia="Arial" w:hAnsi="Arial" w:cs="Arial"/>
                <w:spacing w:val="1"/>
                <w:sz w:val="18"/>
                <w:szCs w:val="18"/>
                <w:lang w:val="fr-FR"/>
              </w:rPr>
              <w:t>m</w:t>
            </w:r>
            <w:r w:rsidRPr="00BC2B24">
              <w:rPr>
                <w:rFonts w:ascii="Arial" w:eastAsia="Arial" w:hAnsi="Arial" w:cs="Arial"/>
                <w:sz w:val="18"/>
                <w:szCs w:val="18"/>
                <w:lang w:val="fr-FR"/>
              </w:rPr>
              <w:t>e</w:t>
            </w:r>
            <w:r w:rsidRPr="00BC2B24">
              <w:rPr>
                <w:rFonts w:ascii="Arial" w:eastAsia="Arial" w:hAnsi="Arial" w:cs="Arial"/>
                <w:spacing w:val="7"/>
                <w:sz w:val="18"/>
                <w:szCs w:val="18"/>
                <w:lang w:val="fr-FR"/>
              </w:rPr>
              <w:t xml:space="preserve"> </w:t>
            </w:r>
            <w:r w:rsidRPr="00BC2B24">
              <w:rPr>
                <w:rFonts w:ascii="Arial" w:eastAsia="Arial" w:hAnsi="Arial" w:cs="Arial"/>
                <w:sz w:val="18"/>
                <w:szCs w:val="18"/>
                <w:lang w:val="fr-FR"/>
              </w:rPr>
              <w:t>na</w:t>
            </w:r>
            <w:r w:rsidRPr="00BC2B24">
              <w:rPr>
                <w:rFonts w:ascii="Arial" w:eastAsia="Arial" w:hAnsi="Arial" w:cs="Arial"/>
                <w:spacing w:val="-1"/>
                <w:sz w:val="18"/>
                <w:szCs w:val="18"/>
                <w:lang w:val="fr-FR"/>
              </w:rPr>
              <w:t>ti</w:t>
            </w:r>
            <w:r w:rsidRPr="00BC2B24">
              <w:rPr>
                <w:rFonts w:ascii="Arial" w:eastAsia="Arial" w:hAnsi="Arial" w:cs="Arial"/>
                <w:sz w:val="18"/>
                <w:szCs w:val="18"/>
                <w:lang w:val="fr-FR"/>
              </w:rPr>
              <w:t>on</w:t>
            </w:r>
            <w:r w:rsidRPr="00BC2B24">
              <w:rPr>
                <w:rFonts w:ascii="Arial" w:eastAsia="Arial" w:hAnsi="Arial" w:cs="Arial"/>
                <w:spacing w:val="-2"/>
                <w:sz w:val="18"/>
                <w:szCs w:val="18"/>
                <w:lang w:val="fr-FR"/>
              </w:rPr>
              <w:t>a</w:t>
            </w:r>
            <w:r w:rsidRPr="00BC2B24">
              <w:rPr>
                <w:rFonts w:ascii="Arial" w:eastAsia="Arial" w:hAnsi="Arial" w:cs="Arial"/>
                <w:sz w:val="18"/>
                <w:szCs w:val="18"/>
                <w:lang w:val="fr-FR"/>
              </w:rPr>
              <w:t>l</w:t>
            </w:r>
            <w:r w:rsidRPr="00BC2B24">
              <w:rPr>
                <w:rFonts w:ascii="Arial" w:eastAsia="Arial" w:hAnsi="Arial" w:cs="Arial"/>
                <w:spacing w:val="7"/>
                <w:sz w:val="18"/>
                <w:szCs w:val="18"/>
                <w:lang w:val="fr-FR"/>
              </w:rPr>
              <w:t xml:space="preserve"> </w:t>
            </w:r>
            <w:r w:rsidRPr="00BC2B24">
              <w:rPr>
                <w:rFonts w:ascii="Arial" w:eastAsia="Arial" w:hAnsi="Arial" w:cs="Arial"/>
                <w:sz w:val="18"/>
                <w:szCs w:val="18"/>
                <w:lang w:val="fr-FR"/>
              </w:rPr>
              <w:t>char</w:t>
            </w:r>
            <w:r w:rsidRPr="00BC2B24">
              <w:rPr>
                <w:rFonts w:ascii="Arial" w:eastAsia="Arial" w:hAnsi="Arial" w:cs="Arial"/>
                <w:spacing w:val="-3"/>
                <w:sz w:val="18"/>
                <w:szCs w:val="18"/>
                <w:lang w:val="fr-FR"/>
              </w:rPr>
              <w:t>g</w:t>
            </w:r>
            <w:r w:rsidRPr="00BC2B24">
              <w:rPr>
                <w:rFonts w:ascii="Arial" w:eastAsia="Arial" w:hAnsi="Arial" w:cs="Arial"/>
                <w:sz w:val="18"/>
                <w:szCs w:val="18"/>
                <w:lang w:val="fr-FR"/>
              </w:rPr>
              <w:t>é</w:t>
            </w:r>
            <w:r w:rsidRPr="00BC2B24">
              <w:rPr>
                <w:rFonts w:ascii="Arial" w:eastAsia="Arial" w:hAnsi="Arial" w:cs="Arial"/>
                <w:spacing w:val="7"/>
                <w:sz w:val="18"/>
                <w:szCs w:val="18"/>
                <w:lang w:val="fr-FR"/>
              </w:rPr>
              <w:t xml:space="preserve"> </w:t>
            </w:r>
            <w:r w:rsidRPr="00BC2B24">
              <w:rPr>
                <w:rFonts w:ascii="Arial" w:eastAsia="Arial" w:hAnsi="Arial" w:cs="Arial"/>
                <w:sz w:val="18"/>
                <w:szCs w:val="18"/>
                <w:lang w:val="fr-FR"/>
              </w:rPr>
              <w:t>de</w:t>
            </w:r>
            <w:r w:rsidRPr="00BC2B24">
              <w:rPr>
                <w:rFonts w:ascii="Arial" w:eastAsia="Arial" w:hAnsi="Arial" w:cs="Arial"/>
                <w:spacing w:val="7"/>
                <w:sz w:val="18"/>
                <w:szCs w:val="18"/>
                <w:lang w:val="fr-FR"/>
              </w:rPr>
              <w:t xml:space="preserve"> </w:t>
            </w:r>
            <w:r w:rsidRPr="00BC2B24">
              <w:rPr>
                <w:rFonts w:ascii="Arial" w:eastAsia="Arial" w:hAnsi="Arial" w:cs="Arial"/>
                <w:spacing w:val="1"/>
                <w:sz w:val="18"/>
                <w:szCs w:val="18"/>
                <w:lang w:val="fr-FR"/>
              </w:rPr>
              <w:t>l’</w:t>
            </w:r>
            <w:r w:rsidRPr="00BC2B24">
              <w:rPr>
                <w:rFonts w:ascii="Arial" w:eastAsia="Arial" w:hAnsi="Arial" w:cs="Arial"/>
                <w:spacing w:val="-2"/>
                <w:sz w:val="18"/>
                <w:szCs w:val="18"/>
                <w:lang w:val="fr-FR"/>
              </w:rPr>
              <w:t>a</w:t>
            </w:r>
            <w:r w:rsidRPr="00BC2B24">
              <w:rPr>
                <w:rFonts w:ascii="Arial" w:eastAsia="Arial" w:hAnsi="Arial" w:cs="Arial"/>
                <w:sz w:val="18"/>
                <w:szCs w:val="18"/>
                <w:lang w:val="fr-FR"/>
              </w:rPr>
              <w:t>c</w:t>
            </w:r>
            <w:r w:rsidRPr="00BC2B24">
              <w:rPr>
                <w:rFonts w:ascii="Arial" w:eastAsia="Arial" w:hAnsi="Arial" w:cs="Arial"/>
                <w:spacing w:val="-1"/>
                <w:sz w:val="18"/>
                <w:szCs w:val="18"/>
                <w:lang w:val="fr-FR"/>
              </w:rPr>
              <w:t>t</w:t>
            </w:r>
            <w:r w:rsidRPr="00BC2B24">
              <w:rPr>
                <w:rFonts w:ascii="Arial" w:eastAsia="Arial" w:hAnsi="Arial" w:cs="Arial"/>
                <w:spacing w:val="1"/>
                <w:sz w:val="18"/>
                <w:szCs w:val="18"/>
                <w:lang w:val="fr-FR"/>
              </w:rPr>
              <w:t>i</w:t>
            </w:r>
            <w:r w:rsidRPr="00BC2B24">
              <w:rPr>
                <w:rFonts w:ascii="Arial" w:eastAsia="Arial" w:hAnsi="Arial" w:cs="Arial"/>
                <w:spacing w:val="-2"/>
                <w:sz w:val="18"/>
                <w:szCs w:val="18"/>
                <w:lang w:val="fr-FR"/>
              </w:rPr>
              <w:t>o</w:t>
            </w:r>
            <w:r w:rsidRPr="00BC2B24">
              <w:rPr>
                <w:rFonts w:ascii="Arial" w:eastAsia="Arial" w:hAnsi="Arial" w:cs="Arial"/>
                <w:sz w:val="18"/>
                <w:szCs w:val="18"/>
                <w:lang w:val="fr-FR"/>
              </w:rPr>
              <w:t>n</w:t>
            </w:r>
            <w:r w:rsidRPr="00BC2B24">
              <w:rPr>
                <w:rFonts w:ascii="Arial" w:eastAsia="Arial" w:hAnsi="Arial" w:cs="Arial"/>
                <w:spacing w:val="7"/>
                <w:sz w:val="18"/>
                <w:szCs w:val="18"/>
                <w:lang w:val="fr-FR"/>
              </w:rPr>
              <w:t xml:space="preserve"> </w:t>
            </w:r>
            <w:r w:rsidRPr="00BC2B24">
              <w:rPr>
                <w:rFonts w:ascii="Arial" w:eastAsia="Arial" w:hAnsi="Arial" w:cs="Arial"/>
                <w:sz w:val="18"/>
                <w:szCs w:val="18"/>
                <w:lang w:val="fr-FR"/>
              </w:rPr>
              <w:t>de</w:t>
            </w:r>
            <w:r w:rsidRPr="00BC2B24">
              <w:rPr>
                <w:rFonts w:ascii="Arial" w:eastAsia="Arial" w:hAnsi="Arial" w:cs="Arial"/>
                <w:spacing w:val="7"/>
                <w:sz w:val="18"/>
                <w:szCs w:val="18"/>
                <w:lang w:val="fr-FR"/>
              </w:rPr>
              <w:t xml:space="preserve"> </w:t>
            </w:r>
            <w:r w:rsidRPr="00BC2B24">
              <w:rPr>
                <w:rFonts w:ascii="Arial" w:eastAsia="Arial" w:hAnsi="Arial" w:cs="Arial"/>
                <w:spacing w:val="1"/>
                <w:sz w:val="18"/>
                <w:szCs w:val="18"/>
                <w:lang w:val="fr-FR"/>
              </w:rPr>
              <w:t>l’</w:t>
            </w:r>
            <w:r w:rsidRPr="00BC2B24">
              <w:rPr>
                <w:rFonts w:ascii="Arial" w:eastAsia="Arial" w:hAnsi="Arial" w:cs="Arial"/>
                <w:sz w:val="18"/>
                <w:szCs w:val="18"/>
                <w:lang w:val="fr-FR"/>
              </w:rPr>
              <w:t>E</w:t>
            </w:r>
            <w:r w:rsidRPr="00BC2B24">
              <w:rPr>
                <w:rFonts w:ascii="Arial" w:eastAsia="Arial" w:hAnsi="Arial" w:cs="Arial"/>
                <w:spacing w:val="-1"/>
                <w:sz w:val="18"/>
                <w:szCs w:val="18"/>
                <w:lang w:val="fr-FR"/>
              </w:rPr>
              <w:t>t</w:t>
            </w:r>
            <w:r w:rsidRPr="00BC2B24">
              <w:rPr>
                <w:rFonts w:ascii="Arial" w:eastAsia="Arial" w:hAnsi="Arial" w:cs="Arial"/>
                <w:sz w:val="18"/>
                <w:szCs w:val="18"/>
                <w:lang w:val="fr-FR"/>
              </w:rPr>
              <w:t>at</w:t>
            </w:r>
            <w:r w:rsidRPr="00BC2B24">
              <w:rPr>
                <w:rFonts w:ascii="Arial" w:eastAsia="Arial" w:hAnsi="Arial" w:cs="Arial"/>
                <w:spacing w:val="6"/>
                <w:sz w:val="18"/>
                <w:szCs w:val="18"/>
                <w:lang w:val="fr-FR"/>
              </w:rPr>
              <w:t xml:space="preserve"> </w:t>
            </w:r>
            <w:r w:rsidRPr="00BC2B24">
              <w:rPr>
                <w:rFonts w:ascii="Arial" w:eastAsia="Arial" w:hAnsi="Arial" w:cs="Arial"/>
                <w:sz w:val="18"/>
                <w:szCs w:val="18"/>
                <w:lang w:val="fr-FR"/>
              </w:rPr>
              <w:t>en</w:t>
            </w:r>
            <w:r w:rsidRPr="00BC2B24">
              <w:rPr>
                <w:rFonts w:ascii="Arial" w:eastAsia="Arial" w:hAnsi="Arial" w:cs="Arial"/>
                <w:spacing w:val="7"/>
                <w:sz w:val="18"/>
                <w:szCs w:val="18"/>
                <w:lang w:val="fr-FR"/>
              </w:rPr>
              <w:t xml:space="preserve"> </w:t>
            </w:r>
            <w:r w:rsidRPr="00BC2B24">
              <w:rPr>
                <w:rFonts w:ascii="Arial" w:eastAsia="Arial" w:hAnsi="Arial" w:cs="Arial"/>
                <w:spacing w:val="-1"/>
                <w:sz w:val="18"/>
                <w:szCs w:val="18"/>
                <w:lang w:val="fr-FR"/>
              </w:rPr>
              <w:t>m</w:t>
            </w:r>
            <w:r w:rsidRPr="00BC2B24">
              <w:rPr>
                <w:rFonts w:ascii="Arial" w:eastAsia="Arial" w:hAnsi="Arial" w:cs="Arial"/>
                <w:spacing w:val="-2"/>
                <w:sz w:val="18"/>
                <w:szCs w:val="18"/>
                <w:lang w:val="fr-FR"/>
              </w:rPr>
              <w:t>e</w:t>
            </w:r>
            <w:r w:rsidRPr="00BC2B24">
              <w:rPr>
                <w:rFonts w:ascii="Arial" w:eastAsia="Arial" w:hAnsi="Arial" w:cs="Arial"/>
                <w:sz w:val="18"/>
                <w:szCs w:val="18"/>
                <w:lang w:val="fr-FR"/>
              </w:rPr>
              <w:t xml:space="preserve">r </w:t>
            </w:r>
            <w:r w:rsidRPr="00BC2B24">
              <w:rPr>
                <w:rFonts w:ascii="Arial" w:eastAsia="Arial" w:hAnsi="Arial" w:cs="Arial"/>
                <w:spacing w:val="-1"/>
                <w:sz w:val="18"/>
                <w:szCs w:val="18"/>
                <w:lang w:val="fr-FR"/>
              </w:rPr>
              <w:t>(O</w:t>
            </w:r>
            <w:r w:rsidRPr="00BC2B24">
              <w:rPr>
                <w:rFonts w:ascii="Arial" w:eastAsia="Arial" w:hAnsi="Arial" w:cs="Arial"/>
                <w:spacing w:val="1"/>
                <w:sz w:val="18"/>
                <w:szCs w:val="18"/>
                <w:lang w:val="fr-FR"/>
              </w:rPr>
              <w:t>N</w:t>
            </w:r>
            <w:r w:rsidRPr="00BC2B24">
              <w:rPr>
                <w:rFonts w:ascii="Arial" w:eastAsia="Arial" w:hAnsi="Arial" w:cs="Arial"/>
                <w:spacing w:val="-2"/>
                <w:sz w:val="18"/>
                <w:szCs w:val="18"/>
                <w:lang w:val="fr-FR"/>
              </w:rPr>
              <w:t>A</w:t>
            </w:r>
            <w:r w:rsidRPr="00BC2B24">
              <w:rPr>
                <w:rFonts w:ascii="Arial" w:eastAsia="Arial" w:hAnsi="Arial" w:cs="Arial"/>
                <w:sz w:val="18"/>
                <w:szCs w:val="18"/>
                <w:lang w:val="fr-FR"/>
              </w:rPr>
              <w:t>E</w:t>
            </w:r>
            <w:r w:rsidRPr="00BC2B24">
              <w:rPr>
                <w:rFonts w:ascii="Arial" w:eastAsia="Arial" w:hAnsi="Arial" w:cs="Arial"/>
                <w:spacing w:val="-1"/>
                <w:sz w:val="18"/>
                <w:szCs w:val="18"/>
                <w:lang w:val="fr-FR"/>
              </w:rPr>
              <w:t>M</w:t>
            </w:r>
            <w:r w:rsidRPr="00BC2B24">
              <w:rPr>
                <w:rFonts w:ascii="Arial" w:eastAsia="Arial" w:hAnsi="Arial" w:cs="Arial"/>
                <w:sz w:val="18"/>
                <w:szCs w:val="18"/>
                <w:lang w:val="fr-FR"/>
              </w:rPr>
              <w:t>)</w:t>
            </w:r>
            <w:r w:rsidRPr="00BC2B24">
              <w:rPr>
                <w:rFonts w:ascii="Arial" w:eastAsia="Arial" w:hAnsi="Arial" w:cs="Arial"/>
                <w:spacing w:val="54"/>
                <w:sz w:val="18"/>
                <w:szCs w:val="18"/>
                <w:lang w:val="fr-FR"/>
              </w:rPr>
              <w:t xml:space="preserve"> </w:t>
            </w:r>
            <w:r w:rsidRPr="00BC2B24">
              <w:rPr>
                <w:rFonts w:ascii="Arial" w:eastAsia="Arial" w:hAnsi="Arial" w:cs="Arial"/>
                <w:sz w:val="18"/>
                <w:szCs w:val="18"/>
                <w:lang w:val="fr-FR"/>
              </w:rPr>
              <w:t>dont</w:t>
            </w:r>
            <w:r w:rsidRPr="00BC2B24">
              <w:rPr>
                <w:rFonts w:ascii="Arial" w:eastAsia="Arial" w:hAnsi="Arial" w:cs="Arial"/>
                <w:spacing w:val="54"/>
                <w:sz w:val="18"/>
                <w:szCs w:val="18"/>
                <w:lang w:val="fr-FR"/>
              </w:rPr>
              <w:t xml:space="preserve"> </w:t>
            </w:r>
            <w:r w:rsidRPr="00BC2B24">
              <w:rPr>
                <w:rFonts w:ascii="Arial" w:eastAsia="Arial" w:hAnsi="Arial" w:cs="Arial"/>
                <w:spacing w:val="-1"/>
                <w:sz w:val="18"/>
                <w:szCs w:val="18"/>
                <w:lang w:val="fr-FR"/>
              </w:rPr>
              <w:t>l</w:t>
            </w:r>
            <w:r w:rsidRPr="00BC2B24">
              <w:rPr>
                <w:rFonts w:ascii="Arial" w:eastAsia="Arial" w:hAnsi="Arial" w:cs="Arial"/>
                <w:sz w:val="18"/>
                <w:szCs w:val="18"/>
                <w:lang w:val="fr-FR"/>
              </w:rPr>
              <w:t>es</w:t>
            </w:r>
            <w:r w:rsidRPr="00BC2B24">
              <w:rPr>
                <w:rFonts w:ascii="Arial" w:eastAsia="Arial" w:hAnsi="Arial" w:cs="Arial"/>
                <w:spacing w:val="54"/>
                <w:sz w:val="18"/>
                <w:szCs w:val="18"/>
                <w:lang w:val="fr-FR"/>
              </w:rPr>
              <w:t xml:space="preserve"> </w:t>
            </w:r>
            <w:r w:rsidRPr="00BC2B24">
              <w:rPr>
                <w:rFonts w:ascii="Arial" w:eastAsia="Arial" w:hAnsi="Arial" w:cs="Arial"/>
                <w:sz w:val="18"/>
                <w:szCs w:val="18"/>
                <w:lang w:val="fr-FR"/>
              </w:rPr>
              <w:t>o</w:t>
            </w:r>
            <w:r w:rsidRPr="00BC2B24">
              <w:rPr>
                <w:rFonts w:ascii="Arial" w:eastAsia="Arial" w:hAnsi="Arial" w:cs="Arial"/>
                <w:spacing w:val="-2"/>
                <w:sz w:val="18"/>
                <w:szCs w:val="18"/>
                <w:lang w:val="fr-FR"/>
              </w:rPr>
              <w:t>b</w:t>
            </w:r>
            <w:r w:rsidRPr="00BC2B24">
              <w:rPr>
                <w:rFonts w:ascii="Arial" w:eastAsia="Arial" w:hAnsi="Arial" w:cs="Arial"/>
                <w:spacing w:val="1"/>
                <w:sz w:val="18"/>
                <w:szCs w:val="18"/>
                <w:lang w:val="fr-FR"/>
              </w:rPr>
              <w:t>j</w:t>
            </w:r>
            <w:r w:rsidRPr="00BC2B24">
              <w:rPr>
                <w:rFonts w:ascii="Arial" w:eastAsia="Arial" w:hAnsi="Arial" w:cs="Arial"/>
                <w:sz w:val="18"/>
                <w:szCs w:val="18"/>
                <w:lang w:val="fr-FR"/>
              </w:rPr>
              <w:t>e</w:t>
            </w:r>
            <w:r w:rsidRPr="00BC2B24">
              <w:rPr>
                <w:rFonts w:ascii="Arial" w:eastAsia="Arial" w:hAnsi="Arial" w:cs="Arial"/>
                <w:spacing w:val="-2"/>
                <w:sz w:val="18"/>
                <w:szCs w:val="18"/>
                <w:lang w:val="fr-FR"/>
              </w:rPr>
              <w:t>c</w:t>
            </w:r>
            <w:r w:rsidRPr="00BC2B24">
              <w:rPr>
                <w:rFonts w:ascii="Arial" w:eastAsia="Arial" w:hAnsi="Arial" w:cs="Arial"/>
                <w:spacing w:val="-1"/>
                <w:sz w:val="18"/>
                <w:szCs w:val="18"/>
                <w:lang w:val="fr-FR"/>
              </w:rPr>
              <w:t>t</w:t>
            </w:r>
            <w:r w:rsidRPr="00BC2B24">
              <w:rPr>
                <w:rFonts w:ascii="Arial" w:eastAsia="Arial" w:hAnsi="Arial" w:cs="Arial"/>
                <w:spacing w:val="1"/>
                <w:sz w:val="18"/>
                <w:szCs w:val="18"/>
                <w:lang w:val="fr-FR"/>
              </w:rPr>
              <w:t>i</w:t>
            </w:r>
            <w:r w:rsidRPr="00BC2B24">
              <w:rPr>
                <w:rFonts w:ascii="Arial" w:eastAsia="Arial" w:hAnsi="Arial" w:cs="Arial"/>
                <w:spacing w:val="-1"/>
                <w:sz w:val="18"/>
                <w:szCs w:val="18"/>
                <w:lang w:val="fr-FR"/>
              </w:rPr>
              <w:t>f</w:t>
            </w:r>
            <w:r w:rsidRPr="00BC2B24">
              <w:rPr>
                <w:rFonts w:ascii="Arial" w:eastAsia="Arial" w:hAnsi="Arial" w:cs="Arial"/>
                <w:sz w:val="18"/>
                <w:szCs w:val="18"/>
                <w:lang w:val="fr-FR"/>
              </w:rPr>
              <w:t>s</w:t>
            </w:r>
            <w:r w:rsidRPr="00BC2B24">
              <w:rPr>
                <w:rFonts w:ascii="Arial" w:eastAsia="Arial" w:hAnsi="Arial" w:cs="Arial"/>
                <w:spacing w:val="54"/>
                <w:sz w:val="18"/>
                <w:szCs w:val="18"/>
                <w:lang w:val="fr-FR"/>
              </w:rPr>
              <w:t xml:space="preserve"> </w:t>
            </w:r>
            <w:r w:rsidRPr="00BC2B24">
              <w:rPr>
                <w:rFonts w:ascii="Arial" w:eastAsia="Arial" w:hAnsi="Arial" w:cs="Arial"/>
                <w:sz w:val="18"/>
                <w:szCs w:val="18"/>
                <w:lang w:val="fr-FR"/>
              </w:rPr>
              <w:t>sont</w:t>
            </w:r>
            <w:r w:rsidRPr="00BC2B24">
              <w:rPr>
                <w:rFonts w:ascii="Arial" w:eastAsia="Arial" w:hAnsi="Arial" w:cs="Arial"/>
                <w:spacing w:val="53"/>
                <w:sz w:val="18"/>
                <w:szCs w:val="18"/>
                <w:lang w:val="fr-FR"/>
              </w:rPr>
              <w:t xml:space="preserve"> </w:t>
            </w:r>
            <w:r w:rsidRPr="00BC2B24">
              <w:rPr>
                <w:rFonts w:ascii="Arial" w:eastAsia="Arial" w:hAnsi="Arial" w:cs="Arial"/>
                <w:sz w:val="18"/>
                <w:szCs w:val="18"/>
                <w:lang w:val="fr-FR"/>
              </w:rPr>
              <w:t>spé</w:t>
            </w:r>
            <w:r w:rsidRPr="00BC2B24">
              <w:rPr>
                <w:rFonts w:ascii="Arial" w:eastAsia="Arial" w:hAnsi="Arial" w:cs="Arial"/>
                <w:spacing w:val="-2"/>
                <w:sz w:val="18"/>
                <w:szCs w:val="18"/>
                <w:lang w:val="fr-FR"/>
              </w:rPr>
              <w:t>c</w:t>
            </w:r>
            <w:r w:rsidRPr="00BC2B24">
              <w:rPr>
                <w:rFonts w:ascii="Arial" w:eastAsia="Arial" w:hAnsi="Arial" w:cs="Arial"/>
                <w:spacing w:val="1"/>
                <w:sz w:val="18"/>
                <w:szCs w:val="18"/>
                <w:lang w:val="fr-FR"/>
              </w:rPr>
              <w:t>i</w:t>
            </w:r>
            <w:r w:rsidRPr="00BC2B24">
              <w:rPr>
                <w:rFonts w:ascii="Arial" w:eastAsia="Arial" w:hAnsi="Arial" w:cs="Arial"/>
                <w:spacing w:val="-1"/>
                <w:sz w:val="18"/>
                <w:szCs w:val="18"/>
                <w:lang w:val="fr-FR"/>
              </w:rPr>
              <w:t>f</w:t>
            </w:r>
            <w:r w:rsidRPr="00BC2B24">
              <w:rPr>
                <w:rFonts w:ascii="Arial" w:eastAsia="Arial" w:hAnsi="Arial" w:cs="Arial"/>
                <w:spacing w:val="1"/>
                <w:sz w:val="18"/>
                <w:szCs w:val="18"/>
                <w:lang w:val="fr-FR"/>
              </w:rPr>
              <w:t>i</w:t>
            </w:r>
            <w:r w:rsidRPr="00BC2B24">
              <w:rPr>
                <w:rFonts w:ascii="Arial" w:eastAsia="Arial" w:hAnsi="Arial" w:cs="Arial"/>
                <w:spacing w:val="-2"/>
                <w:sz w:val="18"/>
                <w:szCs w:val="18"/>
                <w:lang w:val="fr-FR"/>
              </w:rPr>
              <w:t>q</w:t>
            </w:r>
            <w:r w:rsidRPr="00BC2B24">
              <w:rPr>
                <w:rFonts w:ascii="Arial" w:eastAsia="Arial" w:hAnsi="Arial" w:cs="Arial"/>
                <w:sz w:val="18"/>
                <w:szCs w:val="18"/>
                <w:lang w:val="fr-FR"/>
              </w:rPr>
              <w:t>u</w:t>
            </w:r>
            <w:r w:rsidRPr="00BC2B24">
              <w:rPr>
                <w:rFonts w:ascii="Arial" w:eastAsia="Arial" w:hAnsi="Arial" w:cs="Arial"/>
                <w:spacing w:val="-2"/>
                <w:sz w:val="18"/>
                <w:szCs w:val="18"/>
                <w:lang w:val="fr-FR"/>
              </w:rPr>
              <w:t>e</w:t>
            </w:r>
            <w:r w:rsidRPr="00BC2B24">
              <w:rPr>
                <w:rFonts w:ascii="Arial" w:eastAsia="Arial" w:hAnsi="Arial" w:cs="Arial"/>
                <w:spacing w:val="-1"/>
                <w:sz w:val="18"/>
                <w:szCs w:val="18"/>
                <w:lang w:val="fr-FR"/>
              </w:rPr>
              <w:t>m</w:t>
            </w:r>
            <w:r w:rsidRPr="00BC2B24">
              <w:rPr>
                <w:rFonts w:ascii="Arial" w:eastAsia="Arial" w:hAnsi="Arial" w:cs="Arial"/>
                <w:sz w:val="18"/>
                <w:szCs w:val="18"/>
                <w:lang w:val="fr-FR"/>
              </w:rPr>
              <w:t>ent</w:t>
            </w:r>
            <w:r w:rsidRPr="00BC2B24">
              <w:rPr>
                <w:rFonts w:ascii="Arial" w:eastAsia="Arial" w:hAnsi="Arial" w:cs="Arial"/>
                <w:spacing w:val="53"/>
                <w:sz w:val="18"/>
                <w:szCs w:val="18"/>
                <w:lang w:val="fr-FR"/>
              </w:rPr>
              <w:t xml:space="preserve"> </w:t>
            </w:r>
            <w:r w:rsidRPr="00BC2B24">
              <w:rPr>
                <w:rFonts w:ascii="Arial" w:eastAsia="Arial" w:hAnsi="Arial" w:cs="Arial"/>
                <w:sz w:val="18"/>
                <w:szCs w:val="18"/>
                <w:lang w:val="fr-FR"/>
              </w:rPr>
              <w:t>de</w:t>
            </w:r>
            <w:r w:rsidRPr="00BC2B24">
              <w:rPr>
                <w:rFonts w:ascii="Arial" w:eastAsia="Arial" w:hAnsi="Arial" w:cs="Arial"/>
                <w:spacing w:val="55"/>
                <w:sz w:val="18"/>
                <w:szCs w:val="18"/>
                <w:lang w:val="fr-FR"/>
              </w:rPr>
              <w:t xml:space="preserve"> </w:t>
            </w:r>
            <w:r w:rsidRPr="00BC2B24">
              <w:rPr>
                <w:rFonts w:ascii="Arial" w:eastAsia="Arial" w:hAnsi="Arial" w:cs="Arial"/>
                <w:sz w:val="18"/>
                <w:szCs w:val="18"/>
                <w:lang w:val="fr-FR"/>
              </w:rPr>
              <w:t>prése</w:t>
            </w:r>
            <w:r w:rsidRPr="00BC2B24">
              <w:rPr>
                <w:rFonts w:ascii="Arial" w:eastAsia="Arial" w:hAnsi="Arial" w:cs="Arial"/>
                <w:spacing w:val="-3"/>
                <w:sz w:val="18"/>
                <w:szCs w:val="18"/>
                <w:lang w:val="fr-FR"/>
              </w:rPr>
              <w:t>r</w:t>
            </w:r>
            <w:r w:rsidRPr="00BC2B24">
              <w:rPr>
                <w:rFonts w:ascii="Arial" w:eastAsia="Arial" w:hAnsi="Arial" w:cs="Arial"/>
                <w:sz w:val="18"/>
                <w:szCs w:val="18"/>
                <w:lang w:val="fr-FR"/>
              </w:rPr>
              <w:t>ver</w:t>
            </w:r>
            <w:r w:rsidRPr="00BC2B24">
              <w:rPr>
                <w:rFonts w:ascii="Arial" w:eastAsia="Arial" w:hAnsi="Arial" w:cs="Arial"/>
                <w:spacing w:val="54"/>
                <w:sz w:val="18"/>
                <w:szCs w:val="18"/>
                <w:lang w:val="fr-FR"/>
              </w:rPr>
              <w:t xml:space="preserve"> </w:t>
            </w:r>
            <w:r w:rsidRPr="00BC2B24">
              <w:rPr>
                <w:rFonts w:ascii="Arial" w:eastAsia="Arial" w:hAnsi="Arial" w:cs="Arial"/>
                <w:spacing w:val="1"/>
                <w:sz w:val="18"/>
                <w:szCs w:val="18"/>
                <w:lang w:val="fr-FR"/>
              </w:rPr>
              <w:t>l</w:t>
            </w:r>
            <w:r w:rsidRPr="00BC2B24">
              <w:rPr>
                <w:rFonts w:ascii="Arial" w:eastAsia="Arial" w:hAnsi="Arial" w:cs="Arial"/>
                <w:spacing w:val="-2"/>
                <w:sz w:val="18"/>
                <w:szCs w:val="18"/>
                <w:lang w:val="fr-FR"/>
              </w:rPr>
              <w:t>e</w:t>
            </w:r>
            <w:r w:rsidRPr="00BC2B24">
              <w:rPr>
                <w:rFonts w:ascii="Arial" w:eastAsia="Arial" w:hAnsi="Arial" w:cs="Arial"/>
                <w:sz w:val="18"/>
                <w:szCs w:val="18"/>
                <w:lang w:val="fr-FR"/>
              </w:rPr>
              <w:t>s</w:t>
            </w:r>
            <w:r w:rsidRPr="00BC2B24">
              <w:rPr>
                <w:rFonts w:ascii="Arial" w:eastAsia="Arial" w:hAnsi="Arial" w:cs="Arial"/>
                <w:spacing w:val="54"/>
                <w:sz w:val="18"/>
                <w:szCs w:val="18"/>
                <w:lang w:val="fr-FR"/>
              </w:rPr>
              <w:t xml:space="preserve"> </w:t>
            </w:r>
            <w:r w:rsidRPr="00BC2B24">
              <w:rPr>
                <w:rFonts w:ascii="Arial" w:eastAsia="Arial" w:hAnsi="Arial" w:cs="Arial"/>
                <w:spacing w:val="1"/>
                <w:sz w:val="18"/>
                <w:szCs w:val="18"/>
                <w:lang w:val="fr-FR"/>
              </w:rPr>
              <w:t>i</w:t>
            </w:r>
            <w:r w:rsidRPr="00BC2B24">
              <w:rPr>
                <w:rFonts w:ascii="Arial" w:eastAsia="Arial" w:hAnsi="Arial" w:cs="Arial"/>
                <w:sz w:val="18"/>
                <w:szCs w:val="18"/>
                <w:lang w:val="fr-FR"/>
              </w:rPr>
              <w:t>n</w:t>
            </w:r>
            <w:r w:rsidRPr="00BC2B24">
              <w:rPr>
                <w:rFonts w:ascii="Arial" w:eastAsia="Arial" w:hAnsi="Arial" w:cs="Arial"/>
                <w:spacing w:val="-1"/>
                <w:sz w:val="18"/>
                <w:szCs w:val="18"/>
                <w:lang w:val="fr-FR"/>
              </w:rPr>
              <w:t>t</w:t>
            </w:r>
            <w:r w:rsidRPr="00BC2B24">
              <w:rPr>
                <w:rFonts w:ascii="Arial" w:eastAsia="Arial" w:hAnsi="Arial" w:cs="Arial"/>
                <w:sz w:val="18"/>
                <w:szCs w:val="18"/>
                <w:lang w:val="fr-FR"/>
              </w:rPr>
              <w:t>érê</w:t>
            </w:r>
            <w:r w:rsidRPr="00BC2B24">
              <w:rPr>
                <w:rFonts w:ascii="Arial" w:eastAsia="Arial" w:hAnsi="Arial" w:cs="Arial"/>
                <w:spacing w:val="-1"/>
                <w:sz w:val="18"/>
                <w:szCs w:val="18"/>
                <w:lang w:val="fr-FR"/>
              </w:rPr>
              <w:t>t</w:t>
            </w:r>
            <w:r w:rsidRPr="00BC2B24">
              <w:rPr>
                <w:rFonts w:ascii="Arial" w:eastAsia="Arial" w:hAnsi="Arial" w:cs="Arial"/>
                <w:sz w:val="18"/>
                <w:szCs w:val="18"/>
                <w:lang w:val="fr-FR"/>
              </w:rPr>
              <w:t xml:space="preserve">s </w:t>
            </w:r>
            <w:r w:rsidRPr="00BC2B24">
              <w:rPr>
                <w:rFonts w:ascii="Arial" w:eastAsia="Arial" w:hAnsi="Arial" w:cs="Arial"/>
                <w:spacing w:val="1"/>
                <w:sz w:val="18"/>
                <w:szCs w:val="18"/>
                <w:lang w:val="fr-FR"/>
              </w:rPr>
              <w:t>m</w:t>
            </w:r>
            <w:r w:rsidRPr="00BC2B24">
              <w:rPr>
                <w:rFonts w:ascii="Arial" w:eastAsia="Arial" w:hAnsi="Arial" w:cs="Arial"/>
                <w:sz w:val="18"/>
                <w:szCs w:val="18"/>
                <w:lang w:val="fr-FR"/>
              </w:rPr>
              <w:t>a</w:t>
            </w:r>
            <w:r w:rsidRPr="00BC2B24">
              <w:rPr>
                <w:rFonts w:ascii="Arial" w:eastAsia="Arial" w:hAnsi="Arial" w:cs="Arial"/>
                <w:spacing w:val="-3"/>
                <w:sz w:val="18"/>
                <w:szCs w:val="18"/>
                <w:lang w:val="fr-FR"/>
              </w:rPr>
              <w:t>r</w:t>
            </w:r>
            <w:r w:rsidRPr="00BC2B24">
              <w:rPr>
                <w:rFonts w:ascii="Arial" w:eastAsia="Arial" w:hAnsi="Arial" w:cs="Arial"/>
                <w:spacing w:val="1"/>
                <w:sz w:val="18"/>
                <w:szCs w:val="18"/>
                <w:lang w:val="fr-FR"/>
              </w:rPr>
              <w:t>i</w:t>
            </w:r>
            <w:r w:rsidRPr="00BC2B24">
              <w:rPr>
                <w:rFonts w:ascii="Arial" w:eastAsia="Arial" w:hAnsi="Arial" w:cs="Arial"/>
                <w:spacing w:val="-1"/>
                <w:sz w:val="18"/>
                <w:szCs w:val="18"/>
                <w:lang w:val="fr-FR"/>
              </w:rPr>
              <w:t>tim</w:t>
            </w:r>
            <w:r w:rsidRPr="00BC2B24">
              <w:rPr>
                <w:rFonts w:ascii="Arial" w:eastAsia="Arial" w:hAnsi="Arial" w:cs="Arial"/>
                <w:sz w:val="18"/>
                <w:szCs w:val="18"/>
                <w:lang w:val="fr-FR"/>
              </w:rPr>
              <w:t xml:space="preserve">es, de </w:t>
            </w:r>
            <w:r w:rsidRPr="00BC2B24">
              <w:rPr>
                <w:rFonts w:ascii="Arial" w:eastAsia="Arial" w:hAnsi="Arial" w:cs="Arial"/>
                <w:spacing w:val="1"/>
                <w:sz w:val="18"/>
                <w:szCs w:val="18"/>
                <w:lang w:val="fr-FR"/>
              </w:rPr>
              <w:t>l</w:t>
            </w:r>
            <w:r w:rsidRPr="00BC2B24">
              <w:rPr>
                <w:rFonts w:ascii="Arial" w:eastAsia="Arial" w:hAnsi="Arial" w:cs="Arial"/>
                <w:sz w:val="18"/>
                <w:szCs w:val="18"/>
                <w:lang w:val="fr-FR"/>
              </w:rPr>
              <w:t>u</w:t>
            </w:r>
            <w:r w:rsidRPr="00BC2B24">
              <w:rPr>
                <w:rFonts w:ascii="Arial" w:eastAsia="Arial" w:hAnsi="Arial" w:cs="Arial"/>
                <w:spacing w:val="-1"/>
                <w:sz w:val="18"/>
                <w:szCs w:val="18"/>
                <w:lang w:val="fr-FR"/>
              </w:rPr>
              <w:t>tt</w:t>
            </w:r>
            <w:r w:rsidRPr="00BC2B24">
              <w:rPr>
                <w:rFonts w:ascii="Arial" w:eastAsia="Arial" w:hAnsi="Arial" w:cs="Arial"/>
                <w:sz w:val="18"/>
                <w:szCs w:val="18"/>
                <w:lang w:val="fr-FR"/>
              </w:rPr>
              <w:t>er e</w:t>
            </w:r>
            <w:r w:rsidRPr="00BC2B24">
              <w:rPr>
                <w:rFonts w:ascii="Arial" w:eastAsia="Arial" w:hAnsi="Arial" w:cs="Arial"/>
                <w:spacing w:val="-1"/>
                <w:sz w:val="18"/>
                <w:szCs w:val="18"/>
                <w:lang w:val="fr-FR"/>
              </w:rPr>
              <w:t>ffi</w:t>
            </w:r>
            <w:r w:rsidRPr="00BC2B24">
              <w:rPr>
                <w:rFonts w:ascii="Arial" w:eastAsia="Arial" w:hAnsi="Arial" w:cs="Arial"/>
                <w:sz w:val="18"/>
                <w:szCs w:val="18"/>
                <w:lang w:val="fr-FR"/>
              </w:rPr>
              <w:t>cac</w:t>
            </w:r>
            <w:r w:rsidRPr="00BC2B24">
              <w:rPr>
                <w:rFonts w:ascii="Arial" w:eastAsia="Arial" w:hAnsi="Arial" w:cs="Arial"/>
                <w:spacing w:val="-2"/>
                <w:sz w:val="18"/>
                <w:szCs w:val="18"/>
                <w:lang w:val="fr-FR"/>
              </w:rPr>
              <w:t>e</w:t>
            </w:r>
            <w:r w:rsidRPr="00BC2B24">
              <w:rPr>
                <w:rFonts w:ascii="Arial" w:eastAsia="Arial" w:hAnsi="Arial" w:cs="Arial"/>
                <w:spacing w:val="1"/>
                <w:sz w:val="18"/>
                <w:szCs w:val="18"/>
                <w:lang w:val="fr-FR"/>
              </w:rPr>
              <w:t>m</w:t>
            </w:r>
            <w:r w:rsidRPr="00BC2B24">
              <w:rPr>
                <w:rFonts w:ascii="Arial" w:eastAsia="Arial" w:hAnsi="Arial" w:cs="Arial"/>
                <w:sz w:val="18"/>
                <w:szCs w:val="18"/>
                <w:lang w:val="fr-FR"/>
              </w:rPr>
              <w:t>ent c</w:t>
            </w:r>
            <w:r w:rsidRPr="00BC2B24">
              <w:rPr>
                <w:rFonts w:ascii="Arial" w:eastAsia="Arial" w:hAnsi="Arial" w:cs="Arial"/>
                <w:spacing w:val="-2"/>
                <w:sz w:val="18"/>
                <w:szCs w:val="18"/>
                <w:lang w:val="fr-FR"/>
              </w:rPr>
              <w:t>o</w:t>
            </w:r>
            <w:r w:rsidRPr="00BC2B24">
              <w:rPr>
                <w:rFonts w:ascii="Arial" w:eastAsia="Arial" w:hAnsi="Arial" w:cs="Arial"/>
                <w:sz w:val="18"/>
                <w:szCs w:val="18"/>
                <w:lang w:val="fr-FR"/>
              </w:rPr>
              <w:t>n</w:t>
            </w:r>
            <w:r w:rsidRPr="00BC2B24">
              <w:rPr>
                <w:rFonts w:ascii="Arial" w:eastAsia="Arial" w:hAnsi="Arial" w:cs="Arial"/>
                <w:spacing w:val="-1"/>
                <w:sz w:val="18"/>
                <w:szCs w:val="18"/>
                <w:lang w:val="fr-FR"/>
              </w:rPr>
              <w:t>tr</w:t>
            </w:r>
            <w:r w:rsidRPr="00BC2B24">
              <w:rPr>
                <w:rFonts w:ascii="Arial" w:eastAsia="Arial" w:hAnsi="Arial" w:cs="Arial"/>
                <w:sz w:val="18"/>
                <w:szCs w:val="18"/>
                <w:lang w:val="fr-FR"/>
              </w:rPr>
              <w:t xml:space="preserve">e </w:t>
            </w:r>
            <w:r w:rsidRPr="00BC2B24">
              <w:rPr>
                <w:rFonts w:ascii="Arial" w:eastAsia="Arial" w:hAnsi="Arial" w:cs="Arial"/>
                <w:spacing w:val="1"/>
                <w:sz w:val="18"/>
                <w:szCs w:val="18"/>
                <w:lang w:val="fr-FR"/>
              </w:rPr>
              <w:t>l</w:t>
            </w:r>
            <w:r w:rsidRPr="00BC2B24">
              <w:rPr>
                <w:rFonts w:ascii="Arial" w:eastAsia="Arial" w:hAnsi="Arial" w:cs="Arial"/>
                <w:spacing w:val="-1"/>
                <w:sz w:val="18"/>
                <w:szCs w:val="18"/>
                <w:lang w:val="fr-FR"/>
              </w:rPr>
              <w:t>’</w:t>
            </w:r>
            <w:r w:rsidRPr="00BC2B24">
              <w:rPr>
                <w:rFonts w:ascii="Arial" w:eastAsia="Arial" w:hAnsi="Arial" w:cs="Arial"/>
                <w:spacing w:val="1"/>
                <w:sz w:val="18"/>
                <w:szCs w:val="18"/>
                <w:lang w:val="fr-FR"/>
              </w:rPr>
              <w:t>i</w:t>
            </w:r>
            <w:r w:rsidRPr="00BC2B24">
              <w:rPr>
                <w:rFonts w:ascii="Arial" w:eastAsia="Arial" w:hAnsi="Arial" w:cs="Arial"/>
                <w:spacing w:val="-2"/>
                <w:sz w:val="18"/>
                <w:szCs w:val="18"/>
                <w:lang w:val="fr-FR"/>
              </w:rPr>
              <w:t>n</w:t>
            </w:r>
            <w:r w:rsidRPr="00BC2B24">
              <w:rPr>
                <w:rFonts w:ascii="Arial" w:eastAsia="Arial" w:hAnsi="Arial" w:cs="Arial"/>
                <w:sz w:val="18"/>
                <w:szCs w:val="18"/>
                <w:lang w:val="fr-FR"/>
              </w:rPr>
              <w:t>sé</w:t>
            </w:r>
            <w:r w:rsidRPr="00BC2B24">
              <w:rPr>
                <w:rFonts w:ascii="Arial" w:eastAsia="Arial" w:hAnsi="Arial" w:cs="Arial"/>
                <w:spacing w:val="-2"/>
                <w:sz w:val="18"/>
                <w:szCs w:val="18"/>
                <w:lang w:val="fr-FR"/>
              </w:rPr>
              <w:t>c</w:t>
            </w:r>
            <w:r w:rsidRPr="00BC2B24">
              <w:rPr>
                <w:rFonts w:ascii="Arial" w:eastAsia="Arial" w:hAnsi="Arial" w:cs="Arial"/>
                <w:sz w:val="18"/>
                <w:szCs w:val="18"/>
                <w:lang w:val="fr-FR"/>
              </w:rPr>
              <w:t>urité d</w:t>
            </w:r>
            <w:r w:rsidRPr="00BC2B24">
              <w:rPr>
                <w:rFonts w:ascii="Arial" w:eastAsia="Arial" w:hAnsi="Arial" w:cs="Arial"/>
                <w:spacing w:val="-2"/>
                <w:sz w:val="18"/>
                <w:szCs w:val="18"/>
                <w:lang w:val="fr-FR"/>
              </w:rPr>
              <w:t>a</w:t>
            </w:r>
            <w:r w:rsidRPr="00BC2B24">
              <w:rPr>
                <w:rFonts w:ascii="Arial" w:eastAsia="Arial" w:hAnsi="Arial" w:cs="Arial"/>
                <w:sz w:val="18"/>
                <w:szCs w:val="18"/>
                <w:lang w:val="fr-FR"/>
              </w:rPr>
              <w:t xml:space="preserve">ns </w:t>
            </w:r>
            <w:r w:rsidRPr="00BC2B24">
              <w:rPr>
                <w:rFonts w:ascii="Arial" w:eastAsia="Arial" w:hAnsi="Arial" w:cs="Arial"/>
                <w:spacing w:val="-2"/>
                <w:sz w:val="18"/>
                <w:szCs w:val="18"/>
                <w:lang w:val="fr-FR"/>
              </w:rPr>
              <w:t>s</w:t>
            </w:r>
            <w:r w:rsidRPr="00BC2B24">
              <w:rPr>
                <w:rFonts w:ascii="Arial" w:eastAsia="Arial" w:hAnsi="Arial" w:cs="Arial"/>
                <w:sz w:val="18"/>
                <w:szCs w:val="18"/>
                <w:lang w:val="fr-FR"/>
              </w:rPr>
              <w:t>es e</w:t>
            </w:r>
            <w:r w:rsidRPr="00BC2B24">
              <w:rPr>
                <w:rFonts w:ascii="Arial" w:eastAsia="Arial" w:hAnsi="Arial" w:cs="Arial"/>
                <w:spacing w:val="-2"/>
                <w:sz w:val="18"/>
                <w:szCs w:val="18"/>
                <w:lang w:val="fr-FR"/>
              </w:rPr>
              <w:t>s</w:t>
            </w:r>
            <w:r w:rsidRPr="00BC2B24">
              <w:rPr>
                <w:rFonts w:ascii="Arial" w:eastAsia="Arial" w:hAnsi="Arial" w:cs="Arial"/>
                <w:sz w:val="18"/>
                <w:szCs w:val="18"/>
                <w:lang w:val="fr-FR"/>
              </w:rPr>
              <w:t>pa</w:t>
            </w:r>
            <w:r w:rsidRPr="00BC2B24">
              <w:rPr>
                <w:rFonts w:ascii="Arial" w:eastAsia="Arial" w:hAnsi="Arial" w:cs="Arial"/>
                <w:spacing w:val="-2"/>
                <w:sz w:val="18"/>
                <w:szCs w:val="18"/>
                <w:lang w:val="fr-FR"/>
              </w:rPr>
              <w:t>c</w:t>
            </w:r>
            <w:r w:rsidRPr="00BC2B24">
              <w:rPr>
                <w:rFonts w:ascii="Arial" w:eastAsia="Arial" w:hAnsi="Arial" w:cs="Arial"/>
                <w:sz w:val="18"/>
                <w:szCs w:val="18"/>
                <w:lang w:val="fr-FR"/>
              </w:rPr>
              <w:t xml:space="preserve">es </w:t>
            </w:r>
            <w:r w:rsidRPr="00BC2B24">
              <w:rPr>
                <w:rFonts w:ascii="Arial" w:eastAsia="Arial" w:hAnsi="Arial" w:cs="Arial"/>
                <w:spacing w:val="1"/>
                <w:sz w:val="18"/>
                <w:szCs w:val="18"/>
                <w:lang w:val="fr-FR"/>
              </w:rPr>
              <w:t>m</w:t>
            </w:r>
            <w:r w:rsidRPr="00BC2B24">
              <w:rPr>
                <w:rFonts w:ascii="Arial" w:eastAsia="Arial" w:hAnsi="Arial" w:cs="Arial"/>
                <w:sz w:val="18"/>
                <w:szCs w:val="18"/>
                <w:lang w:val="fr-FR"/>
              </w:rPr>
              <w:t>a</w:t>
            </w:r>
            <w:r w:rsidRPr="00BC2B24">
              <w:rPr>
                <w:rFonts w:ascii="Arial" w:eastAsia="Arial" w:hAnsi="Arial" w:cs="Arial"/>
                <w:spacing w:val="-3"/>
                <w:sz w:val="18"/>
                <w:szCs w:val="18"/>
                <w:lang w:val="fr-FR"/>
              </w:rPr>
              <w:t>r</w:t>
            </w:r>
            <w:r w:rsidRPr="00BC2B24">
              <w:rPr>
                <w:rFonts w:ascii="Arial" w:eastAsia="Arial" w:hAnsi="Arial" w:cs="Arial"/>
                <w:spacing w:val="1"/>
                <w:sz w:val="18"/>
                <w:szCs w:val="18"/>
                <w:lang w:val="fr-FR"/>
              </w:rPr>
              <w:t>i</w:t>
            </w:r>
            <w:r w:rsidRPr="00BC2B24">
              <w:rPr>
                <w:rFonts w:ascii="Arial" w:eastAsia="Arial" w:hAnsi="Arial" w:cs="Arial"/>
                <w:spacing w:val="-1"/>
                <w:sz w:val="18"/>
                <w:szCs w:val="18"/>
                <w:lang w:val="fr-FR"/>
              </w:rPr>
              <w:t>tim</w:t>
            </w:r>
            <w:r w:rsidRPr="00BC2B24">
              <w:rPr>
                <w:rFonts w:ascii="Arial" w:eastAsia="Arial" w:hAnsi="Arial" w:cs="Arial"/>
                <w:sz w:val="18"/>
                <w:szCs w:val="18"/>
                <w:lang w:val="fr-FR"/>
              </w:rPr>
              <w:t>es et</w:t>
            </w:r>
            <w:r w:rsidRPr="00BC2B24">
              <w:rPr>
                <w:rFonts w:ascii="Arial" w:eastAsia="Arial" w:hAnsi="Arial" w:cs="Arial"/>
                <w:spacing w:val="-1"/>
                <w:sz w:val="18"/>
                <w:szCs w:val="18"/>
                <w:lang w:val="fr-FR"/>
              </w:rPr>
              <w:t xml:space="preserve"> </w:t>
            </w:r>
            <w:r w:rsidRPr="00BC2B24">
              <w:rPr>
                <w:rFonts w:ascii="Arial" w:eastAsia="Arial" w:hAnsi="Arial" w:cs="Arial"/>
                <w:sz w:val="18"/>
                <w:szCs w:val="18"/>
                <w:lang w:val="fr-FR"/>
              </w:rPr>
              <w:t>de dé</w:t>
            </w:r>
            <w:r w:rsidRPr="00BC2B24">
              <w:rPr>
                <w:rFonts w:ascii="Arial" w:eastAsia="Arial" w:hAnsi="Arial" w:cs="Arial"/>
                <w:spacing w:val="-2"/>
                <w:sz w:val="18"/>
                <w:szCs w:val="18"/>
                <w:lang w:val="fr-FR"/>
              </w:rPr>
              <w:t>v</w:t>
            </w:r>
            <w:r w:rsidRPr="00BC2B24">
              <w:rPr>
                <w:rFonts w:ascii="Arial" w:eastAsia="Arial" w:hAnsi="Arial" w:cs="Arial"/>
                <w:sz w:val="18"/>
                <w:szCs w:val="18"/>
                <w:lang w:val="fr-FR"/>
              </w:rPr>
              <w:t>e</w:t>
            </w:r>
            <w:r w:rsidRPr="00BC2B24">
              <w:rPr>
                <w:rFonts w:ascii="Arial" w:eastAsia="Arial" w:hAnsi="Arial" w:cs="Arial"/>
                <w:spacing w:val="-1"/>
                <w:sz w:val="18"/>
                <w:szCs w:val="18"/>
                <w:lang w:val="fr-FR"/>
              </w:rPr>
              <w:t>l</w:t>
            </w:r>
            <w:r w:rsidRPr="00BC2B24">
              <w:rPr>
                <w:rFonts w:ascii="Arial" w:eastAsia="Arial" w:hAnsi="Arial" w:cs="Arial"/>
                <w:sz w:val="18"/>
                <w:szCs w:val="18"/>
                <w:lang w:val="fr-FR"/>
              </w:rPr>
              <w:t>op</w:t>
            </w:r>
            <w:r w:rsidRPr="00BC2B24">
              <w:rPr>
                <w:rFonts w:ascii="Arial" w:eastAsia="Arial" w:hAnsi="Arial" w:cs="Arial"/>
                <w:spacing w:val="-2"/>
                <w:sz w:val="18"/>
                <w:szCs w:val="18"/>
                <w:lang w:val="fr-FR"/>
              </w:rPr>
              <w:t>p</w:t>
            </w:r>
            <w:r w:rsidRPr="00BC2B24">
              <w:rPr>
                <w:rFonts w:ascii="Arial" w:eastAsia="Arial" w:hAnsi="Arial" w:cs="Arial"/>
                <w:sz w:val="18"/>
                <w:szCs w:val="18"/>
                <w:lang w:val="fr-FR"/>
              </w:rPr>
              <w:t>er</w:t>
            </w:r>
            <w:r w:rsidRPr="00BC2B24">
              <w:rPr>
                <w:rFonts w:ascii="Arial" w:eastAsia="Arial" w:hAnsi="Arial" w:cs="Arial"/>
                <w:spacing w:val="-1"/>
                <w:sz w:val="18"/>
                <w:szCs w:val="18"/>
                <w:lang w:val="fr-FR"/>
              </w:rPr>
              <w:t xml:space="preserve"> </w:t>
            </w:r>
            <w:r w:rsidRPr="00BC2B24">
              <w:rPr>
                <w:rFonts w:ascii="Arial" w:eastAsia="Arial" w:hAnsi="Arial" w:cs="Arial"/>
                <w:spacing w:val="1"/>
                <w:sz w:val="18"/>
                <w:szCs w:val="18"/>
                <w:lang w:val="fr-FR"/>
              </w:rPr>
              <w:t>l’</w:t>
            </w:r>
            <w:r w:rsidRPr="00BC2B24">
              <w:rPr>
                <w:rFonts w:ascii="Arial" w:eastAsia="Arial" w:hAnsi="Arial" w:cs="Arial"/>
                <w:spacing w:val="-2"/>
                <w:sz w:val="18"/>
                <w:szCs w:val="18"/>
                <w:lang w:val="fr-FR"/>
              </w:rPr>
              <w:t>é</w:t>
            </w:r>
            <w:r w:rsidRPr="00BC2B24">
              <w:rPr>
                <w:rFonts w:ascii="Arial" w:eastAsia="Arial" w:hAnsi="Arial" w:cs="Arial"/>
                <w:sz w:val="18"/>
                <w:szCs w:val="18"/>
                <w:lang w:val="fr-FR"/>
              </w:rPr>
              <w:t>co</w:t>
            </w:r>
            <w:r w:rsidRPr="00BC2B24">
              <w:rPr>
                <w:rFonts w:ascii="Arial" w:eastAsia="Arial" w:hAnsi="Arial" w:cs="Arial"/>
                <w:spacing w:val="-2"/>
                <w:sz w:val="18"/>
                <w:szCs w:val="18"/>
                <w:lang w:val="fr-FR"/>
              </w:rPr>
              <w:t>no</w:t>
            </w:r>
            <w:r w:rsidRPr="00BC2B24">
              <w:rPr>
                <w:rFonts w:ascii="Arial" w:eastAsia="Arial" w:hAnsi="Arial" w:cs="Arial"/>
                <w:spacing w:val="1"/>
                <w:sz w:val="18"/>
                <w:szCs w:val="18"/>
                <w:lang w:val="fr-FR"/>
              </w:rPr>
              <w:t>m</w:t>
            </w:r>
            <w:r w:rsidRPr="00BC2B24">
              <w:rPr>
                <w:rFonts w:ascii="Arial" w:eastAsia="Arial" w:hAnsi="Arial" w:cs="Arial"/>
                <w:spacing w:val="-1"/>
                <w:sz w:val="18"/>
                <w:szCs w:val="18"/>
                <w:lang w:val="fr-FR"/>
              </w:rPr>
              <w:t>i</w:t>
            </w:r>
            <w:r w:rsidRPr="00BC2B24">
              <w:rPr>
                <w:rFonts w:ascii="Arial" w:eastAsia="Arial" w:hAnsi="Arial" w:cs="Arial"/>
                <w:sz w:val="18"/>
                <w:szCs w:val="18"/>
                <w:lang w:val="fr-FR"/>
              </w:rPr>
              <w:t>e b</w:t>
            </w:r>
            <w:r w:rsidRPr="00BC2B24">
              <w:rPr>
                <w:rFonts w:ascii="Arial" w:eastAsia="Arial" w:hAnsi="Arial" w:cs="Arial"/>
                <w:spacing w:val="1"/>
                <w:sz w:val="18"/>
                <w:szCs w:val="18"/>
                <w:lang w:val="fr-FR"/>
              </w:rPr>
              <w:t>l</w:t>
            </w:r>
            <w:r w:rsidRPr="00BC2B24">
              <w:rPr>
                <w:rFonts w:ascii="Arial" w:eastAsia="Arial" w:hAnsi="Arial" w:cs="Arial"/>
                <w:spacing w:val="-2"/>
                <w:sz w:val="18"/>
                <w:szCs w:val="18"/>
                <w:lang w:val="fr-FR"/>
              </w:rPr>
              <w:t>e</w:t>
            </w:r>
            <w:r w:rsidRPr="00BC2B24">
              <w:rPr>
                <w:rFonts w:ascii="Arial" w:eastAsia="Arial" w:hAnsi="Arial" w:cs="Arial"/>
                <w:sz w:val="18"/>
                <w:szCs w:val="18"/>
                <w:lang w:val="fr-FR"/>
              </w:rPr>
              <w:t>u</w:t>
            </w:r>
            <w:r w:rsidRPr="00B46C19">
              <w:rPr>
                <w:lang w:val="fr-FR"/>
              </w:rPr>
              <w:t xml:space="preserve">, </w:t>
            </w:r>
          </w:p>
          <w:p w14:paraId="619AB4F8" w14:textId="77777777" w:rsidR="00FA7052" w:rsidRPr="00033541" w:rsidRDefault="00FA7052" w:rsidP="00EB7C28">
            <w:pPr>
              <w:spacing w:before="60" w:after="60"/>
              <w:rPr>
                <w:rFonts w:ascii="Arial" w:eastAsia="Arial" w:hAnsi="Arial" w:cs="Arial"/>
                <w:sz w:val="18"/>
                <w:szCs w:val="18"/>
                <w:lang w:val="fr-FR"/>
              </w:rPr>
            </w:pPr>
            <w:r>
              <w:rPr>
                <w:rFonts w:ascii="Arial" w:eastAsia="Arial" w:hAnsi="Arial" w:cs="Arial"/>
                <w:sz w:val="18"/>
                <w:szCs w:val="18"/>
                <w:lang w:val="fr-FR"/>
              </w:rPr>
              <w:t xml:space="preserve">-Création en </w:t>
            </w:r>
            <w:r w:rsidRPr="00033541">
              <w:rPr>
                <w:rFonts w:ascii="Arial" w:eastAsia="Arial" w:hAnsi="Arial" w:cs="Arial"/>
                <w:sz w:val="18"/>
                <w:szCs w:val="18"/>
                <w:lang w:val="fr-FR"/>
              </w:rPr>
              <w:t xml:space="preserve">2020, ministère dédié à l’économie maritime, la pêche et la </w:t>
            </w:r>
            <w:r>
              <w:rPr>
                <w:rFonts w:ascii="Arial" w:eastAsia="Arial" w:hAnsi="Arial" w:cs="Arial"/>
                <w:sz w:val="18"/>
                <w:szCs w:val="18"/>
                <w:lang w:val="fr-FR"/>
              </w:rPr>
              <w:t xml:space="preserve"> p</w:t>
            </w:r>
            <w:r w:rsidRPr="00033541">
              <w:rPr>
                <w:rFonts w:ascii="Arial" w:eastAsia="Arial" w:hAnsi="Arial" w:cs="Arial"/>
                <w:sz w:val="18"/>
                <w:szCs w:val="18"/>
                <w:lang w:val="fr-FR"/>
              </w:rPr>
              <w:t>rotection côtière.</w:t>
            </w:r>
          </w:p>
          <w:p w14:paraId="071D7161" w14:textId="77777777" w:rsidR="00FA7052" w:rsidRPr="00B46C19" w:rsidRDefault="00FA7052" w:rsidP="00EB7C28">
            <w:pPr>
              <w:spacing w:before="60" w:after="60"/>
              <w:jc w:val="both"/>
              <w:rPr>
                <w:lang w:val="fr-FR"/>
              </w:rPr>
            </w:pPr>
            <w:r w:rsidRPr="00B46C19">
              <w:rPr>
                <w:lang w:val="fr-FR"/>
              </w:rPr>
              <w:t xml:space="preserve">- </w:t>
            </w:r>
            <w:r w:rsidRPr="00033541">
              <w:rPr>
                <w:rFonts w:ascii="Arial" w:eastAsia="Arial" w:hAnsi="Arial" w:cs="Arial"/>
                <w:spacing w:val="-1"/>
                <w:sz w:val="18"/>
                <w:szCs w:val="18"/>
                <w:lang w:val="fr-FR"/>
              </w:rPr>
              <w:t>Mise en œuvre un programme régional de gestion intégrée du littoral et de lutte contre l’érosion côtière (WACA). La proportion de côtes protégées contre l’érosion côtière est passée de 41,7%   en 2017 à, 42,34% en mars 2022 pour une cible de 90% en 2025 (FDR, 2020) et sur la même période, le linéaire de côte protégée est passé de 21 1</w:t>
            </w:r>
            <w:r>
              <w:rPr>
                <w:rFonts w:ascii="Arial" w:eastAsia="Arial" w:hAnsi="Arial" w:cs="Arial"/>
                <w:spacing w:val="-1"/>
                <w:sz w:val="18"/>
                <w:szCs w:val="18"/>
                <w:lang w:val="fr-FR"/>
              </w:rPr>
              <w:t>70 m en 2018 à 22 270 m en 2021,</w:t>
            </w:r>
            <w:r w:rsidRPr="00B46C19">
              <w:rPr>
                <w:lang w:val="fr-FR"/>
              </w:rPr>
              <w:t xml:space="preserve"> </w:t>
            </w:r>
          </w:p>
          <w:p w14:paraId="0F933D34" w14:textId="77777777" w:rsidR="00FA7052" w:rsidRPr="00033541" w:rsidRDefault="00FA7052" w:rsidP="00EB7C28">
            <w:pPr>
              <w:spacing w:before="60" w:after="60"/>
              <w:jc w:val="both"/>
              <w:rPr>
                <w:rFonts w:ascii="Arial" w:eastAsia="Arial" w:hAnsi="Arial" w:cs="Arial"/>
                <w:spacing w:val="-1"/>
                <w:sz w:val="18"/>
                <w:szCs w:val="18"/>
                <w:lang w:val="fr-FR"/>
              </w:rPr>
            </w:pPr>
            <w:r w:rsidRPr="00B46C19">
              <w:rPr>
                <w:lang w:val="fr-FR"/>
              </w:rPr>
              <w:t>-</w:t>
            </w:r>
            <w:r w:rsidRPr="00033541">
              <w:rPr>
                <w:rFonts w:ascii="Arial" w:eastAsia="Arial" w:hAnsi="Arial" w:cs="Arial"/>
                <w:spacing w:val="-1"/>
                <w:sz w:val="18"/>
                <w:szCs w:val="18"/>
                <w:lang w:val="fr-FR"/>
              </w:rPr>
              <w:t>construction d’un nouveau port de pêche avec des aires de séchage et la création</w:t>
            </w:r>
          </w:p>
          <w:p w14:paraId="1E9FB8C1" w14:textId="77777777" w:rsidR="00FA7052" w:rsidRDefault="00FA7052" w:rsidP="00EB7C28">
            <w:pPr>
              <w:spacing w:before="60" w:after="60"/>
              <w:jc w:val="both"/>
              <w:rPr>
                <w:rFonts w:ascii="Arial" w:eastAsia="Arial" w:hAnsi="Arial" w:cs="Arial"/>
                <w:spacing w:val="-1"/>
                <w:sz w:val="18"/>
                <w:szCs w:val="18"/>
                <w:lang w:val="fr-FR"/>
              </w:rPr>
            </w:pPr>
            <w:r w:rsidRPr="00033541">
              <w:rPr>
                <w:rFonts w:ascii="Arial" w:eastAsia="Arial" w:hAnsi="Arial" w:cs="Arial"/>
                <w:spacing w:val="-1"/>
                <w:sz w:val="18"/>
                <w:szCs w:val="18"/>
                <w:lang w:val="fr-FR"/>
              </w:rPr>
              <w:t>des groupements de pêcheurs et de mareyeuses</w:t>
            </w:r>
          </w:p>
          <w:p w14:paraId="707F74D0" w14:textId="77777777" w:rsidR="00FA7052" w:rsidRPr="00BC2B24" w:rsidRDefault="00FA7052" w:rsidP="00EB7C28">
            <w:pPr>
              <w:spacing w:before="60" w:after="60"/>
              <w:jc w:val="both"/>
              <w:rPr>
                <w:rFonts w:ascii="Arial" w:eastAsia="Arial" w:hAnsi="Arial" w:cs="Arial"/>
                <w:sz w:val="18"/>
                <w:szCs w:val="18"/>
                <w:lang w:val="fr-FR"/>
              </w:rPr>
            </w:pPr>
            <w:r>
              <w:rPr>
                <w:rFonts w:ascii="Arial" w:eastAsia="Arial" w:hAnsi="Arial" w:cs="Arial"/>
                <w:sz w:val="18"/>
                <w:szCs w:val="18"/>
                <w:lang w:val="fr-FR"/>
              </w:rPr>
              <w:t>-</w:t>
            </w:r>
            <w:r w:rsidRPr="00BC2B24">
              <w:rPr>
                <w:rFonts w:ascii="Arial" w:eastAsia="Arial" w:hAnsi="Arial" w:cs="Arial"/>
                <w:sz w:val="18"/>
                <w:szCs w:val="18"/>
                <w:lang w:val="fr-FR"/>
              </w:rPr>
              <w:t>la loi n°2016-027 du 11 octobre 2016 portant modification de la loi n° 2015-10</w:t>
            </w:r>
            <w:r>
              <w:rPr>
                <w:rFonts w:ascii="Arial" w:eastAsia="Arial" w:hAnsi="Arial" w:cs="Arial"/>
                <w:sz w:val="18"/>
                <w:szCs w:val="18"/>
                <w:lang w:val="fr-FR"/>
              </w:rPr>
              <w:t xml:space="preserve"> </w:t>
            </w:r>
            <w:r w:rsidRPr="00BC2B24">
              <w:rPr>
                <w:rFonts w:ascii="Arial" w:eastAsia="Arial" w:hAnsi="Arial" w:cs="Arial"/>
                <w:sz w:val="18"/>
                <w:szCs w:val="18"/>
                <w:lang w:val="fr-FR"/>
              </w:rPr>
              <w:t>du 24 novembre 2015 portant nouveau code pénal en matière de gestion et de lutte</w:t>
            </w:r>
            <w:r>
              <w:rPr>
                <w:rFonts w:ascii="Arial" w:eastAsia="Arial" w:hAnsi="Arial" w:cs="Arial"/>
                <w:sz w:val="18"/>
                <w:szCs w:val="18"/>
                <w:lang w:val="fr-FR"/>
              </w:rPr>
              <w:t xml:space="preserve"> </w:t>
            </w:r>
            <w:r w:rsidRPr="00BC2B24">
              <w:rPr>
                <w:rFonts w:ascii="Arial" w:eastAsia="Arial" w:hAnsi="Arial" w:cs="Arial"/>
                <w:sz w:val="18"/>
                <w:szCs w:val="18"/>
                <w:lang w:val="fr-FR"/>
              </w:rPr>
              <w:t>contre la pêche INN, la protection et la conservation des ressources, la qualité des</w:t>
            </w:r>
            <w:r>
              <w:rPr>
                <w:rFonts w:ascii="Arial" w:eastAsia="Arial" w:hAnsi="Arial" w:cs="Arial"/>
                <w:sz w:val="18"/>
                <w:szCs w:val="18"/>
                <w:lang w:val="fr-FR"/>
              </w:rPr>
              <w:t xml:space="preserve"> </w:t>
            </w:r>
            <w:r w:rsidRPr="00BC2B24">
              <w:rPr>
                <w:rFonts w:ascii="Arial" w:eastAsia="Arial" w:hAnsi="Arial" w:cs="Arial"/>
                <w:sz w:val="18"/>
                <w:szCs w:val="18"/>
                <w:lang w:val="fr-FR"/>
              </w:rPr>
              <w:t>produits de la pêche</w:t>
            </w:r>
          </w:p>
          <w:p w14:paraId="64B1524F" w14:textId="77777777" w:rsidR="00FA7052" w:rsidRPr="00BC2B24" w:rsidRDefault="00FA7052" w:rsidP="00EB7C28">
            <w:pPr>
              <w:spacing w:before="60" w:after="60"/>
              <w:rPr>
                <w:rFonts w:ascii="Arial" w:eastAsia="Arial" w:hAnsi="Arial" w:cs="Arial"/>
                <w:sz w:val="18"/>
                <w:szCs w:val="18"/>
                <w:lang w:val="fr-FR"/>
              </w:rPr>
            </w:pPr>
            <w:r>
              <w:rPr>
                <w:rFonts w:ascii="Arial" w:eastAsia="Arial" w:hAnsi="Arial" w:cs="Arial"/>
                <w:sz w:val="18"/>
                <w:szCs w:val="18"/>
                <w:lang w:val="fr-FR"/>
              </w:rPr>
              <w:t>-</w:t>
            </w:r>
            <w:r w:rsidRPr="00BC2B24">
              <w:rPr>
                <w:rFonts w:ascii="Arial" w:eastAsia="Arial" w:hAnsi="Arial" w:cs="Arial"/>
                <w:sz w:val="18"/>
                <w:szCs w:val="18"/>
                <w:lang w:val="fr-FR"/>
              </w:rPr>
              <w:t>la</w:t>
            </w:r>
            <w:r>
              <w:rPr>
                <w:rFonts w:ascii="Arial" w:eastAsia="Arial" w:hAnsi="Arial" w:cs="Arial"/>
                <w:sz w:val="18"/>
                <w:szCs w:val="18"/>
                <w:lang w:val="fr-FR"/>
              </w:rPr>
              <w:t xml:space="preserve"> </w:t>
            </w:r>
            <w:r w:rsidRPr="00BC2B24">
              <w:rPr>
                <w:rFonts w:ascii="Arial" w:eastAsia="Arial" w:hAnsi="Arial" w:cs="Arial"/>
                <w:sz w:val="18"/>
                <w:szCs w:val="18"/>
                <w:lang w:val="fr-FR"/>
              </w:rPr>
              <w:t>loi n°2016-007 du 30 mars 2016 relative aux espaces maritimes sous juridiction</w:t>
            </w:r>
            <w:r>
              <w:rPr>
                <w:rFonts w:ascii="Arial" w:eastAsia="Arial" w:hAnsi="Arial" w:cs="Arial"/>
                <w:sz w:val="18"/>
                <w:szCs w:val="18"/>
                <w:lang w:val="fr-FR"/>
              </w:rPr>
              <w:t xml:space="preserve"> </w:t>
            </w:r>
            <w:r w:rsidRPr="00BC2B24">
              <w:rPr>
                <w:rFonts w:ascii="Arial" w:eastAsia="Arial" w:hAnsi="Arial" w:cs="Arial"/>
                <w:sz w:val="18"/>
                <w:szCs w:val="18"/>
                <w:lang w:val="fr-FR"/>
              </w:rPr>
              <w:t>nationale ;</w:t>
            </w:r>
            <w:r>
              <w:rPr>
                <w:rFonts w:ascii="Arial" w:eastAsia="Arial" w:hAnsi="Arial" w:cs="Arial"/>
                <w:sz w:val="18"/>
                <w:szCs w:val="18"/>
                <w:lang w:val="fr-FR"/>
              </w:rPr>
              <w:t xml:space="preserve"> </w:t>
            </w:r>
          </w:p>
          <w:p w14:paraId="01AF9F8F" w14:textId="77777777" w:rsidR="00FA7052" w:rsidRPr="00BC2B24" w:rsidRDefault="00FA7052" w:rsidP="00EB7C28">
            <w:pPr>
              <w:spacing w:before="60" w:after="60"/>
              <w:rPr>
                <w:rFonts w:ascii="Arial" w:eastAsia="Arial" w:hAnsi="Arial" w:cs="Arial"/>
                <w:sz w:val="18"/>
                <w:szCs w:val="18"/>
                <w:lang w:val="fr-FR"/>
              </w:rPr>
            </w:pPr>
            <w:r>
              <w:rPr>
                <w:rFonts w:ascii="Arial" w:eastAsia="Arial" w:hAnsi="Arial" w:cs="Arial"/>
                <w:sz w:val="18"/>
                <w:szCs w:val="18"/>
                <w:lang w:val="fr-FR"/>
              </w:rPr>
              <w:t>-</w:t>
            </w:r>
            <w:r w:rsidRPr="00BC2B24">
              <w:rPr>
                <w:rFonts w:ascii="Arial" w:eastAsia="Arial" w:hAnsi="Arial" w:cs="Arial"/>
                <w:sz w:val="18"/>
                <w:szCs w:val="18"/>
                <w:lang w:val="fr-FR"/>
              </w:rPr>
              <w:t>le</w:t>
            </w:r>
            <w:r>
              <w:rPr>
                <w:rFonts w:ascii="Arial" w:eastAsia="Arial" w:hAnsi="Arial" w:cs="Arial"/>
                <w:sz w:val="18"/>
                <w:szCs w:val="18"/>
                <w:lang w:val="fr-FR"/>
              </w:rPr>
              <w:t xml:space="preserve"> </w:t>
            </w:r>
            <w:r w:rsidRPr="00BC2B24">
              <w:rPr>
                <w:rFonts w:ascii="Arial" w:eastAsia="Arial" w:hAnsi="Arial" w:cs="Arial"/>
                <w:sz w:val="18"/>
                <w:szCs w:val="18"/>
                <w:lang w:val="fr-FR"/>
              </w:rPr>
              <w:t>décret n°2001-067/PR fixant les règles sanitaires régissant la consultation, la</w:t>
            </w:r>
          </w:p>
          <w:p w14:paraId="4988D1EB" w14:textId="77777777" w:rsidR="00FA7052" w:rsidRPr="00BC2B24" w:rsidRDefault="00FA7052" w:rsidP="00EB7C28">
            <w:pPr>
              <w:spacing w:before="60" w:after="60"/>
              <w:rPr>
                <w:rFonts w:ascii="Arial" w:eastAsia="Arial" w:hAnsi="Arial" w:cs="Arial"/>
                <w:sz w:val="18"/>
                <w:szCs w:val="18"/>
                <w:lang w:val="fr-FR"/>
              </w:rPr>
            </w:pPr>
            <w:r w:rsidRPr="00BC2B24">
              <w:rPr>
                <w:rFonts w:ascii="Arial" w:eastAsia="Arial" w:hAnsi="Arial" w:cs="Arial"/>
                <w:sz w:val="18"/>
                <w:szCs w:val="18"/>
                <w:lang w:val="fr-FR"/>
              </w:rPr>
              <w:t>Production</w:t>
            </w:r>
            <w:r>
              <w:rPr>
                <w:rFonts w:ascii="Arial" w:eastAsia="Arial" w:hAnsi="Arial" w:cs="Arial"/>
                <w:sz w:val="18"/>
                <w:szCs w:val="18"/>
                <w:lang w:val="fr-FR"/>
              </w:rPr>
              <w:t xml:space="preserve"> </w:t>
            </w:r>
            <w:r w:rsidRPr="00BC2B24">
              <w:rPr>
                <w:rFonts w:ascii="Arial" w:eastAsia="Arial" w:hAnsi="Arial" w:cs="Arial"/>
                <w:sz w:val="18"/>
                <w:szCs w:val="18"/>
                <w:lang w:val="fr-FR"/>
              </w:rPr>
              <w:t>et la mise sur le marché des produits de la pêche ;</w:t>
            </w:r>
          </w:p>
          <w:p w14:paraId="20E9FB38" w14:textId="77777777" w:rsidR="00FA7052" w:rsidRPr="00BC2B24" w:rsidRDefault="00FA7052" w:rsidP="00EB7C28">
            <w:pPr>
              <w:spacing w:before="60" w:after="60"/>
              <w:rPr>
                <w:rFonts w:ascii="Arial" w:eastAsia="Arial" w:hAnsi="Arial" w:cs="Arial"/>
                <w:sz w:val="18"/>
                <w:szCs w:val="18"/>
                <w:lang w:val="fr-FR"/>
              </w:rPr>
            </w:pPr>
            <w:r>
              <w:rPr>
                <w:rFonts w:ascii="Arial" w:eastAsia="Arial" w:hAnsi="Arial" w:cs="Arial"/>
                <w:sz w:val="18"/>
                <w:szCs w:val="18"/>
                <w:lang w:val="fr-FR"/>
              </w:rPr>
              <w:t>-</w:t>
            </w:r>
            <w:r w:rsidRPr="00BC2B24">
              <w:rPr>
                <w:rFonts w:ascii="Arial" w:eastAsia="Arial" w:hAnsi="Arial" w:cs="Arial"/>
                <w:sz w:val="18"/>
                <w:szCs w:val="18"/>
                <w:lang w:val="fr-FR"/>
              </w:rPr>
              <w:t>l’élaboration du guide d’intégration de l’économie bleue dans les documents de</w:t>
            </w:r>
          </w:p>
          <w:p w14:paraId="4B574B77" w14:textId="77777777" w:rsidR="00FA7052" w:rsidRPr="00BC2B24" w:rsidRDefault="00FA7052" w:rsidP="00EB7C28">
            <w:pPr>
              <w:spacing w:before="60" w:after="60"/>
              <w:rPr>
                <w:rFonts w:ascii="Arial" w:eastAsia="Arial" w:hAnsi="Arial" w:cs="Arial"/>
                <w:spacing w:val="1"/>
                <w:sz w:val="18"/>
                <w:szCs w:val="18"/>
                <w:lang w:val="fr-FR"/>
              </w:rPr>
            </w:pPr>
            <w:r w:rsidRPr="00BC2B24">
              <w:rPr>
                <w:rFonts w:ascii="Arial" w:eastAsia="Arial" w:hAnsi="Arial" w:cs="Arial"/>
                <w:sz w:val="18"/>
                <w:szCs w:val="18"/>
                <w:lang w:val="fr-FR"/>
              </w:rPr>
              <w:t>planification en 2020</w:t>
            </w:r>
          </w:p>
          <w:p w14:paraId="6EF6EFF1" w14:textId="77777777" w:rsidR="00FA7052" w:rsidRPr="0091087D" w:rsidRDefault="00FA7052" w:rsidP="00EB7C28">
            <w:pPr>
              <w:pStyle w:val="Paragraphedeliste"/>
              <w:spacing w:before="60" w:after="60"/>
              <w:ind w:left="113"/>
              <w:rPr>
                <w:rFonts w:ascii="Arial" w:eastAsia="Arial" w:hAnsi="Arial" w:cs="Arial"/>
                <w:spacing w:val="1"/>
                <w:sz w:val="18"/>
                <w:szCs w:val="18"/>
                <w:lang w:val="fr-FR"/>
              </w:rPr>
            </w:pPr>
          </w:p>
        </w:tc>
      </w:tr>
      <w:tr w:rsidR="00FA7052" w:rsidRPr="00043FE4" w14:paraId="53230D18" w14:textId="77777777" w:rsidTr="00EB7C28">
        <w:trPr>
          <w:trHeight w:val="20"/>
          <w:jc w:val="center"/>
        </w:trPr>
        <w:tc>
          <w:tcPr>
            <w:tcW w:w="2547" w:type="dxa"/>
            <w:tcMar>
              <w:left w:w="85" w:type="dxa"/>
              <w:right w:w="85" w:type="dxa"/>
            </w:tcMar>
          </w:tcPr>
          <w:p w14:paraId="01C71A5A" w14:textId="77777777" w:rsidR="00FA7052" w:rsidRPr="0091087D" w:rsidRDefault="00FA7052" w:rsidP="00EB7C28">
            <w:pPr>
              <w:rPr>
                <w:rFonts w:ascii="Arial" w:eastAsia="Arial" w:hAnsi="Arial" w:cs="Arial"/>
                <w:b/>
                <w:spacing w:val="-1"/>
                <w:sz w:val="18"/>
                <w:szCs w:val="18"/>
                <w:lang w:val="fr-FR"/>
              </w:rPr>
            </w:pPr>
            <w:r w:rsidRPr="0097387E">
              <w:rPr>
                <w:rFonts w:ascii="Arial" w:eastAsia="Arial" w:hAnsi="Arial" w:cs="Arial"/>
                <w:b/>
                <w:spacing w:val="-1"/>
                <w:sz w:val="18"/>
                <w:szCs w:val="18"/>
                <w:lang w:val="fr-FR"/>
              </w:rPr>
              <w:t>O</w:t>
            </w:r>
            <w:r w:rsidRPr="0097387E">
              <w:rPr>
                <w:rFonts w:ascii="Arial" w:eastAsia="Arial" w:hAnsi="Arial" w:cs="Arial"/>
                <w:b/>
                <w:spacing w:val="1"/>
                <w:sz w:val="18"/>
                <w:szCs w:val="18"/>
                <w:lang w:val="fr-FR"/>
              </w:rPr>
              <w:t>D</w:t>
            </w:r>
            <w:r w:rsidRPr="0097387E">
              <w:rPr>
                <w:rFonts w:ascii="Arial" w:eastAsia="Arial" w:hAnsi="Arial" w:cs="Arial"/>
                <w:b/>
                <w:sz w:val="18"/>
                <w:szCs w:val="18"/>
                <w:lang w:val="fr-FR"/>
              </w:rPr>
              <w:t xml:space="preserve">D </w:t>
            </w:r>
            <w:r w:rsidRPr="0097387E">
              <w:rPr>
                <w:rFonts w:ascii="Arial" w:eastAsia="Arial" w:hAnsi="Arial" w:cs="Arial"/>
                <w:b/>
                <w:spacing w:val="-2"/>
                <w:sz w:val="18"/>
                <w:szCs w:val="18"/>
                <w:lang w:val="fr-FR"/>
              </w:rPr>
              <w:t>1</w:t>
            </w:r>
            <w:r w:rsidRPr="0097387E">
              <w:rPr>
                <w:rFonts w:ascii="Arial" w:eastAsia="Arial" w:hAnsi="Arial" w:cs="Arial"/>
                <w:b/>
                <w:sz w:val="18"/>
                <w:szCs w:val="18"/>
                <w:lang w:val="fr-FR"/>
              </w:rPr>
              <w:t>5 :</w:t>
            </w:r>
            <w:r w:rsidRPr="0097387E">
              <w:rPr>
                <w:rFonts w:ascii="Arial" w:eastAsia="Arial" w:hAnsi="Arial" w:cs="Arial"/>
                <w:b/>
                <w:spacing w:val="-1"/>
                <w:sz w:val="18"/>
                <w:szCs w:val="18"/>
                <w:lang w:val="fr-FR"/>
              </w:rPr>
              <w:t xml:space="preserve"> </w:t>
            </w:r>
            <w:r w:rsidRPr="0097387E">
              <w:rPr>
                <w:rFonts w:ascii="Arial" w:eastAsia="Arial" w:hAnsi="Arial" w:cs="Arial"/>
                <w:b/>
                <w:sz w:val="18"/>
                <w:szCs w:val="18"/>
                <w:lang w:val="fr-FR"/>
              </w:rPr>
              <w:t>V</w:t>
            </w:r>
            <w:r w:rsidRPr="0097387E">
              <w:rPr>
                <w:rFonts w:ascii="Arial" w:eastAsia="Arial" w:hAnsi="Arial" w:cs="Arial"/>
                <w:b/>
                <w:spacing w:val="-1"/>
                <w:sz w:val="18"/>
                <w:szCs w:val="18"/>
                <w:lang w:val="fr-FR"/>
              </w:rPr>
              <w:t>i</w:t>
            </w:r>
            <w:r w:rsidRPr="0097387E">
              <w:rPr>
                <w:rFonts w:ascii="Arial" w:eastAsia="Arial" w:hAnsi="Arial" w:cs="Arial"/>
                <w:b/>
                <w:sz w:val="18"/>
                <w:szCs w:val="18"/>
                <w:lang w:val="fr-FR"/>
              </w:rPr>
              <w:t xml:space="preserve">e </w:t>
            </w:r>
            <w:r w:rsidRPr="0097387E">
              <w:rPr>
                <w:rFonts w:ascii="Arial" w:eastAsia="Arial" w:hAnsi="Arial" w:cs="Arial"/>
                <w:b/>
                <w:spacing w:val="-1"/>
                <w:sz w:val="18"/>
                <w:szCs w:val="18"/>
                <w:lang w:val="fr-FR"/>
              </w:rPr>
              <w:t>t</w:t>
            </w:r>
            <w:r w:rsidRPr="0097387E">
              <w:rPr>
                <w:rFonts w:ascii="Arial" w:eastAsia="Arial" w:hAnsi="Arial" w:cs="Arial"/>
                <w:b/>
                <w:sz w:val="18"/>
                <w:szCs w:val="18"/>
                <w:lang w:val="fr-FR"/>
              </w:rPr>
              <w:t>er</w:t>
            </w:r>
            <w:r w:rsidRPr="0097387E">
              <w:rPr>
                <w:rFonts w:ascii="Arial" w:eastAsia="Arial" w:hAnsi="Arial" w:cs="Arial"/>
                <w:b/>
                <w:spacing w:val="-1"/>
                <w:sz w:val="18"/>
                <w:szCs w:val="18"/>
                <w:lang w:val="fr-FR"/>
              </w:rPr>
              <w:t>r</w:t>
            </w:r>
            <w:r w:rsidRPr="0097387E">
              <w:rPr>
                <w:rFonts w:ascii="Arial" w:eastAsia="Arial" w:hAnsi="Arial" w:cs="Arial"/>
                <w:b/>
                <w:sz w:val="18"/>
                <w:szCs w:val="18"/>
                <w:lang w:val="fr-FR"/>
              </w:rPr>
              <w:t>est</w:t>
            </w:r>
            <w:r w:rsidRPr="0097387E">
              <w:rPr>
                <w:rFonts w:ascii="Arial" w:eastAsia="Arial" w:hAnsi="Arial" w:cs="Arial"/>
                <w:b/>
                <w:spacing w:val="-1"/>
                <w:sz w:val="18"/>
                <w:szCs w:val="18"/>
                <w:lang w:val="fr-FR"/>
              </w:rPr>
              <w:t>r</w:t>
            </w:r>
            <w:r w:rsidRPr="0097387E">
              <w:rPr>
                <w:rFonts w:ascii="Arial" w:eastAsia="Arial" w:hAnsi="Arial" w:cs="Arial"/>
                <w:b/>
                <w:sz w:val="18"/>
                <w:szCs w:val="18"/>
                <w:lang w:val="fr-FR"/>
              </w:rPr>
              <w:t>e</w:t>
            </w:r>
          </w:p>
        </w:tc>
        <w:tc>
          <w:tcPr>
            <w:tcW w:w="6525" w:type="dxa"/>
            <w:tcMar>
              <w:left w:w="28" w:type="dxa"/>
              <w:right w:w="28" w:type="dxa"/>
            </w:tcMar>
          </w:tcPr>
          <w:p w14:paraId="4E4AA6E4" w14:textId="77777777" w:rsidR="00FA7052" w:rsidRPr="00033541" w:rsidRDefault="00FA7052" w:rsidP="00EB7C28">
            <w:pPr>
              <w:pStyle w:val="Paragraphedeliste"/>
              <w:spacing w:before="60" w:after="60" w:line="220" w:lineRule="exact"/>
              <w:ind w:left="113"/>
              <w:jc w:val="both"/>
              <w:rPr>
                <w:rFonts w:ascii="Arial" w:eastAsia="Arial" w:hAnsi="Arial" w:cs="Arial"/>
                <w:spacing w:val="1"/>
                <w:sz w:val="18"/>
                <w:szCs w:val="18"/>
                <w:lang w:val="fr-FR"/>
              </w:rPr>
            </w:pPr>
            <w:r>
              <w:rPr>
                <w:rFonts w:ascii="Arial" w:eastAsia="Arial" w:hAnsi="Arial" w:cs="Arial"/>
                <w:spacing w:val="1"/>
                <w:sz w:val="18"/>
                <w:szCs w:val="18"/>
                <w:lang w:val="fr-FR"/>
              </w:rPr>
              <w:t>-</w:t>
            </w:r>
            <w:r w:rsidRPr="00033541">
              <w:rPr>
                <w:rFonts w:ascii="Arial" w:eastAsia="Arial" w:hAnsi="Arial" w:cs="Arial"/>
                <w:spacing w:val="1"/>
                <w:sz w:val="18"/>
                <w:szCs w:val="18"/>
                <w:lang w:val="fr-FR"/>
              </w:rPr>
              <w:t>Sur la période sous revue  2018-2021, les actions menées par le Togo sont, entre autres : (i)</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la prise du décret 2021-083/PR du 11 août 2021 interdisant l’exportation de bois brut et semi</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brut afin de freiner la déperdition des ressources forestières et promouvoir la transformation</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du bois au niveau national ; (ii) l’élaboration de la stratégie nationale de reboisement ; (iii)</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l’élaboration du plan national « sécheresse » ; (iv)  la réalisation du deuxième Inventaire forestier</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national (IFN2) ; (v) le renforcement des capacités des coopératives de femmes agricultrices</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en gestion durable des ressources naturelles ; (vi) la prise en compte de l’environnement et</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de la gestion durable des ressources naturelles comme thèmes transversaux et émergents</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dans le processus de planification locale  ; (vii) l’adoption de la Stratégie nationale de</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réduction des émissions dues à la déforestation et à la dégradation des forêts (REDD+) du</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Togo ; (viii) l’interdiction d’importation, de commercialisation et d’utilisation du glyphosate et</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de tous produits le contenant au Togo et (ix) la promotion de l’utilisation des biopesticides et</w:t>
            </w:r>
          </w:p>
          <w:p w14:paraId="20F15B83" w14:textId="77777777" w:rsidR="00FA7052" w:rsidRDefault="00FA7052" w:rsidP="00EB7C28">
            <w:pPr>
              <w:pStyle w:val="Paragraphedeliste"/>
              <w:spacing w:before="60" w:after="60" w:line="220" w:lineRule="exact"/>
              <w:ind w:left="113"/>
              <w:jc w:val="both"/>
              <w:rPr>
                <w:rFonts w:ascii="Arial" w:eastAsia="Arial" w:hAnsi="Arial" w:cs="Arial"/>
                <w:spacing w:val="1"/>
                <w:sz w:val="18"/>
                <w:szCs w:val="18"/>
                <w:lang w:val="fr-FR"/>
              </w:rPr>
            </w:pPr>
            <w:r>
              <w:rPr>
                <w:rFonts w:ascii="Arial" w:eastAsia="Arial" w:hAnsi="Arial" w:cs="Arial"/>
                <w:spacing w:val="1"/>
                <w:sz w:val="18"/>
                <w:szCs w:val="18"/>
                <w:lang w:val="fr-FR"/>
              </w:rPr>
              <w:t>Biofertilisants,</w:t>
            </w:r>
          </w:p>
          <w:p w14:paraId="66508389" w14:textId="77777777" w:rsidR="00FA7052" w:rsidRDefault="00FA7052" w:rsidP="00EB7C28">
            <w:pPr>
              <w:pStyle w:val="Paragraphedeliste"/>
              <w:spacing w:before="60" w:after="60" w:line="220" w:lineRule="exact"/>
              <w:ind w:left="113"/>
              <w:jc w:val="both"/>
              <w:rPr>
                <w:rFonts w:ascii="Arial" w:eastAsia="Arial" w:hAnsi="Arial" w:cs="Arial"/>
                <w:spacing w:val="1"/>
                <w:sz w:val="18"/>
                <w:szCs w:val="18"/>
                <w:lang w:val="fr-FR"/>
              </w:rPr>
            </w:pPr>
            <w:r>
              <w:rPr>
                <w:rFonts w:ascii="Arial" w:eastAsia="Arial" w:hAnsi="Arial" w:cs="Arial"/>
                <w:spacing w:val="1"/>
                <w:sz w:val="18"/>
                <w:szCs w:val="18"/>
                <w:lang w:val="fr-FR"/>
              </w:rPr>
              <w:t>-</w:t>
            </w:r>
            <w:r w:rsidRPr="00B46C19">
              <w:rPr>
                <w:lang w:val="fr-FR"/>
              </w:rPr>
              <w:t xml:space="preserve"> </w:t>
            </w:r>
            <w:r w:rsidRPr="00033541">
              <w:rPr>
                <w:rFonts w:ascii="Arial" w:eastAsia="Arial" w:hAnsi="Arial" w:cs="Arial"/>
                <w:spacing w:val="1"/>
                <w:sz w:val="18"/>
                <w:szCs w:val="18"/>
                <w:lang w:val="fr-FR"/>
              </w:rPr>
              <w:t>Par ailleurs, les efforts en matière de reboisement et de restauration des paysages forestiers</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ont permis de faire passer la surface des zones forestières, en proportion de la surface</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terrestre de 24,24% en 2015 à environ 24,66% en 2021 et la proportion des sites importants</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pour la biodiversité terrestre dans les aires protégées de 447 140 ha en 2018 à 452 800 ha</w:t>
            </w:r>
            <w:r>
              <w:rPr>
                <w:rFonts w:ascii="Arial" w:eastAsia="Arial" w:hAnsi="Arial" w:cs="Arial"/>
                <w:spacing w:val="1"/>
                <w:sz w:val="18"/>
                <w:szCs w:val="18"/>
                <w:lang w:val="fr-FR"/>
              </w:rPr>
              <w:t xml:space="preserve"> en 2021 ;</w:t>
            </w:r>
          </w:p>
          <w:p w14:paraId="39D2FB88" w14:textId="77777777" w:rsidR="00FA7052" w:rsidRDefault="00FA7052" w:rsidP="00EB7C28">
            <w:pPr>
              <w:pStyle w:val="Paragraphedeliste"/>
              <w:spacing w:before="60" w:after="60" w:line="220" w:lineRule="exact"/>
              <w:ind w:left="113"/>
              <w:jc w:val="both"/>
              <w:rPr>
                <w:rFonts w:ascii="Arial" w:eastAsia="Arial" w:hAnsi="Arial" w:cs="Arial"/>
                <w:spacing w:val="1"/>
                <w:sz w:val="18"/>
                <w:szCs w:val="18"/>
                <w:lang w:val="fr-FR"/>
              </w:rPr>
            </w:pPr>
            <w:r>
              <w:rPr>
                <w:rFonts w:ascii="Arial" w:eastAsia="Arial" w:hAnsi="Arial" w:cs="Arial"/>
                <w:spacing w:val="1"/>
                <w:sz w:val="18"/>
                <w:szCs w:val="18"/>
                <w:lang w:val="fr-FR"/>
              </w:rPr>
              <w:t>-l’élaboration des plans d’aménagement et de gestion de certaines aires protégées,</w:t>
            </w:r>
          </w:p>
          <w:p w14:paraId="6E08654C" w14:textId="77777777" w:rsidR="00FA7052" w:rsidRPr="0091087D" w:rsidRDefault="00FA7052" w:rsidP="00EB7C28">
            <w:pPr>
              <w:pStyle w:val="Paragraphedeliste"/>
              <w:spacing w:before="60" w:after="60" w:line="220" w:lineRule="exact"/>
              <w:ind w:left="113"/>
              <w:jc w:val="both"/>
              <w:rPr>
                <w:rFonts w:ascii="Arial" w:eastAsia="Arial" w:hAnsi="Arial" w:cs="Arial"/>
                <w:spacing w:val="1"/>
                <w:sz w:val="18"/>
                <w:szCs w:val="18"/>
                <w:lang w:val="fr-FR"/>
              </w:rPr>
            </w:pPr>
            <w:r>
              <w:rPr>
                <w:rFonts w:ascii="Arial" w:eastAsia="Arial" w:hAnsi="Arial" w:cs="Arial"/>
                <w:spacing w:val="1"/>
                <w:sz w:val="18"/>
                <w:szCs w:val="18"/>
                <w:lang w:val="fr-FR"/>
              </w:rPr>
              <w:t>-la création d’environ 45  forêts communautaires</w:t>
            </w:r>
          </w:p>
        </w:tc>
      </w:tr>
      <w:tr w:rsidR="00FA7052" w:rsidRPr="00043FE4" w14:paraId="14539D08" w14:textId="77777777" w:rsidTr="00EB7C28">
        <w:trPr>
          <w:trHeight w:val="20"/>
          <w:jc w:val="center"/>
        </w:trPr>
        <w:tc>
          <w:tcPr>
            <w:tcW w:w="2547" w:type="dxa"/>
            <w:tcMar>
              <w:left w:w="85" w:type="dxa"/>
              <w:right w:w="85" w:type="dxa"/>
            </w:tcMar>
            <w:vAlign w:val="center"/>
          </w:tcPr>
          <w:p w14:paraId="02BA2E8F" w14:textId="77777777" w:rsidR="00FA7052" w:rsidRPr="0091087D" w:rsidRDefault="00FA7052" w:rsidP="00EB7C28">
            <w:pPr>
              <w:rPr>
                <w:rFonts w:ascii="Arial" w:eastAsia="Arial" w:hAnsi="Arial" w:cs="Arial"/>
                <w:b/>
                <w:spacing w:val="-1"/>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z w:val="18"/>
                <w:szCs w:val="18"/>
                <w:lang w:val="fr-FR"/>
              </w:rPr>
              <w:t>D</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16 :</w:t>
            </w:r>
            <w:r w:rsidRPr="0091087D">
              <w:rPr>
                <w:rFonts w:ascii="Arial" w:eastAsia="Arial" w:hAnsi="Arial" w:cs="Arial"/>
                <w:b/>
                <w:sz w:val="18"/>
                <w:szCs w:val="18"/>
                <w:lang w:val="fr-FR"/>
              </w:rPr>
              <w:t xml:space="preserve"> </w:t>
            </w:r>
            <w:r w:rsidRPr="0097387E">
              <w:rPr>
                <w:rFonts w:ascii="Arial" w:eastAsia="Arial" w:hAnsi="Arial" w:cs="Arial"/>
                <w:b/>
                <w:spacing w:val="-2"/>
                <w:sz w:val="18"/>
                <w:szCs w:val="18"/>
                <w:lang w:val="fr-FR"/>
              </w:rPr>
              <w:t>J</w:t>
            </w:r>
            <w:r w:rsidRPr="0097387E">
              <w:rPr>
                <w:rFonts w:ascii="Arial" w:eastAsia="Arial" w:hAnsi="Arial" w:cs="Arial"/>
                <w:b/>
                <w:sz w:val="18"/>
                <w:szCs w:val="18"/>
                <w:lang w:val="fr-FR"/>
              </w:rPr>
              <w:t>us</w:t>
            </w:r>
            <w:r w:rsidRPr="0097387E">
              <w:rPr>
                <w:rFonts w:ascii="Arial" w:eastAsia="Arial" w:hAnsi="Arial" w:cs="Arial"/>
                <w:b/>
                <w:spacing w:val="-1"/>
                <w:sz w:val="18"/>
                <w:szCs w:val="18"/>
                <w:lang w:val="fr-FR"/>
              </w:rPr>
              <w:t>ti</w:t>
            </w:r>
            <w:r w:rsidRPr="0097387E">
              <w:rPr>
                <w:rFonts w:ascii="Arial" w:eastAsia="Arial" w:hAnsi="Arial" w:cs="Arial"/>
                <w:b/>
                <w:sz w:val="18"/>
                <w:szCs w:val="18"/>
                <w:lang w:val="fr-FR"/>
              </w:rPr>
              <w:t>ce</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et pa</w:t>
            </w:r>
            <w:r w:rsidRPr="0097387E">
              <w:rPr>
                <w:rFonts w:ascii="Arial" w:eastAsia="Arial" w:hAnsi="Arial" w:cs="Arial"/>
                <w:b/>
                <w:spacing w:val="-1"/>
                <w:sz w:val="18"/>
                <w:szCs w:val="18"/>
                <w:lang w:val="fr-FR"/>
              </w:rPr>
              <w:t>i</w:t>
            </w:r>
            <w:r w:rsidRPr="0097387E">
              <w:rPr>
                <w:rFonts w:ascii="Arial" w:eastAsia="Arial" w:hAnsi="Arial" w:cs="Arial"/>
                <w:b/>
                <w:sz w:val="18"/>
                <w:szCs w:val="18"/>
                <w:lang w:val="fr-FR"/>
              </w:rPr>
              <w:t>x</w:t>
            </w:r>
          </w:p>
        </w:tc>
        <w:tc>
          <w:tcPr>
            <w:tcW w:w="6525" w:type="dxa"/>
            <w:tcMar>
              <w:left w:w="28" w:type="dxa"/>
              <w:right w:w="28" w:type="dxa"/>
            </w:tcMar>
            <w:vAlign w:val="center"/>
          </w:tcPr>
          <w:p w14:paraId="3B98D973" w14:textId="77777777" w:rsidR="00FA7052" w:rsidRPr="00B46C19" w:rsidRDefault="00FA7052" w:rsidP="00EB7C28">
            <w:pPr>
              <w:spacing w:before="60" w:after="60" w:line="220" w:lineRule="exact"/>
              <w:rPr>
                <w:lang w:val="fr-FR"/>
              </w:rPr>
            </w:pPr>
            <w:r>
              <w:rPr>
                <w:rFonts w:ascii="Arial" w:eastAsia="Arial" w:hAnsi="Arial" w:cs="Arial"/>
                <w:spacing w:val="1"/>
                <w:sz w:val="18"/>
                <w:szCs w:val="18"/>
                <w:lang w:val="fr-FR"/>
              </w:rPr>
              <w:t>-</w:t>
            </w:r>
            <w:r w:rsidRPr="00033541">
              <w:rPr>
                <w:rFonts w:ascii="Arial" w:eastAsia="Arial" w:hAnsi="Arial" w:cs="Arial"/>
                <w:spacing w:val="1"/>
                <w:sz w:val="18"/>
                <w:szCs w:val="18"/>
                <w:lang w:val="fr-FR"/>
              </w:rPr>
              <w:t>(i) l’adoption</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de la loi de programmation militaire pour sanctuariser et renforcer les investissements dans le</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secteur militaire afin d’assurer la sécurité nationale, notamment face à la menace terroriste ;</w:t>
            </w:r>
            <w:r>
              <w:rPr>
                <w:rFonts w:ascii="Arial" w:eastAsia="Arial" w:hAnsi="Arial" w:cs="Arial"/>
                <w:spacing w:val="1"/>
                <w:sz w:val="18"/>
                <w:szCs w:val="18"/>
                <w:lang w:val="fr-FR"/>
              </w:rPr>
              <w:t xml:space="preserve"> </w:t>
            </w:r>
            <w:r w:rsidRPr="00033541">
              <w:rPr>
                <w:rFonts w:ascii="Arial" w:eastAsia="Arial" w:hAnsi="Arial" w:cs="Arial"/>
                <w:spacing w:val="1"/>
                <w:sz w:val="18"/>
                <w:szCs w:val="18"/>
                <w:lang w:val="fr-FR"/>
              </w:rPr>
              <w:t>(ii) la diminution du taux de criminalité dans le pays et (iii) l’amélioration de l’efficacité du</w:t>
            </w:r>
            <w:r>
              <w:rPr>
                <w:rFonts w:ascii="Arial" w:eastAsia="Arial" w:hAnsi="Arial" w:cs="Arial"/>
                <w:spacing w:val="1"/>
                <w:sz w:val="18"/>
                <w:szCs w:val="18"/>
                <w:lang w:val="fr-FR"/>
              </w:rPr>
              <w:t xml:space="preserve"> système judiciaire,</w:t>
            </w:r>
            <w:r w:rsidRPr="00B46C19">
              <w:rPr>
                <w:lang w:val="fr-FR"/>
              </w:rPr>
              <w:t xml:space="preserve"> </w:t>
            </w:r>
          </w:p>
          <w:p w14:paraId="71DADEC7" w14:textId="77777777" w:rsidR="00FA7052" w:rsidRDefault="00FA7052" w:rsidP="00EB7C28">
            <w:pPr>
              <w:spacing w:before="60" w:after="60" w:line="220" w:lineRule="exact"/>
              <w:rPr>
                <w:rFonts w:ascii="Arial" w:eastAsia="Arial" w:hAnsi="Arial" w:cs="Arial"/>
                <w:spacing w:val="1"/>
                <w:sz w:val="18"/>
                <w:szCs w:val="18"/>
                <w:lang w:val="fr-FR"/>
              </w:rPr>
            </w:pPr>
            <w:r>
              <w:rPr>
                <w:rFonts w:ascii="Arial" w:eastAsia="Arial" w:hAnsi="Arial" w:cs="Arial"/>
                <w:spacing w:val="1"/>
                <w:sz w:val="18"/>
                <w:szCs w:val="18"/>
                <w:lang w:val="fr-FR"/>
              </w:rPr>
              <w:t xml:space="preserve">-Promulgation de la </w:t>
            </w:r>
            <w:r w:rsidRPr="00EB0A46">
              <w:rPr>
                <w:rFonts w:ascii="Arial" w:eastAsia="Arial" w:hAnsi="Arial" w:cs="Arial"/>
                <w:spacing w:val="1"/>
                <w:sz w:val="18"/>
                <w:szCs w:val="18"/>
                <w:lang w:val="fr-FR"/>
              </w:rPr>
              <w:t xml:space="preserve"> loi n° 2019-015/PR portant code de l’organisation judiciaire avec la mise en place d’un système plus moderne et plus performant de l’administration du service public de la justice.</w:t>
            </w:r>
          </w:p>
          <w:p w14:paraId="74A16C81" w14:textId="77777777" w:rsidR="00FA7052" w:rsidRPr="00EB0A46" w:rsidRDefault="00FA7052" w:rsidP="00EB7C28">
            <w:pPr>
              <w:spacing w:before="60" w:after="60" w:line="220" w:lineRule="exact"/>
              <w:rPr>
                <w:rFonts w:ascii="Arial" w:eastAsia="Arial" w:hAnsi="Arial" w:cs="Arial"/>
                <w:spacing w:val="1"/>
                <w:sz w:val="18"/>
                <w:szCs w:val="18"/>
                <w:lang w:val="fr-FR"/>
              </w:rPr>
            </w:pPr>
            <w:r>
              <w:rPr>
                <w:rFonts w:ascii="Arial" w:eastAsia="Arial" w:hAnsi="Arial" w:cs="Arial"/>
                <w:spacing w:val="1"/>
                <w:sz w:val="18"/>
                <w:szCs w:val="18"/>
                <w:lang w:val="fr-FR"/>
              </w:rPr>
              <w:t>-</w:t>
            </w:r>
            <w:r w:rsidRPr="00EB0A46">
              <w:rPr>
                <w:rFonts w:ascii="Arial" w:eastAsia="Arial" w:hAnsi="Arial" w:cs="Arial"/>
                <w:spacing w:val="1"/>
                <w:sz w:val="18"/>
                <w:szCs w:val="18"/>
                <w:lang w:val="fr-FR"/>
              </w:rPr>
              <w:t xml:space="preserve"> mise en place du Comité interministériel de prévention et de lutte contre</w:t>
            </w:r>
          </w:p>
          <w:p w14:paraId="6FCC8693" w14:textId="77777777" w:rsidR="00FA7052" w:rsidRPr="0091087D" w:rsidRDefault="00FA7052" w:rsidP="00EB7C28">
            <w:pPr>
              <w:spacing w:before="60" w:after="60" w:line="220" w:lineRule="exact"/>
              <w:rPr>
                <w:rFonts w:ascii="Arial" w:eastAsia="Arial" w:hAnsi="Arial" w:cs="Arial"/>
                <w:spacing w:val="1"/>
                <w:sz w:val="18"/>
                <w:szCs w:val="18"/>
                <w:lang w:val="fr-FR"/>
              </w:rPr>
            </w:pPr>
            <w:r w:rsidRPr="00EB0A46">
              <w:rPr>
                <w:rFonts w:ascii="Arial" w:eastAsia="Arial" w:hAnsi="Arial" w:cs="Arial"/>
                <w:spacing w:val="1"/>
                <w:sz w:val="18"/>
                <w:szCs w:val="18"/>
                <w:lang w:val="fr-FR"/>
              </w:rPr>
              <w:t>l’extrémisme violent (CIPLEV) dont la mission est de prévenir et lutter contre l’extrémisme</w:t>
            </w:r>
            <w:r>
              <w:rPr>
                <w:rFonts w:ascii="Arial" w:eastAsia="Arial" w:hAnsi="Arial" w:cs="Arial"/>
                <w:spacing w:val="1"/>
                <w:sz w:val="18"/>
                <w:szCs w:val="18"/>
                <w:lang w:val="fr-FR"/>
              </w:rPr>
              <w:t xml:space="preserve"> </w:t>
            </w:r>
            <w:r w:rsidRPr="00EB0A46">
              <w:rPr>
                <w:rFonts w:ascii="Arial" w:eastAsia="Arial" w:hAnsi="Arial" w:cs="Arial"/>
                <w:spacing w:val="1"/>
                <w:sz w:val="18"/>
                <w:szCs w:val="18"/>
                <w:lang w:val="fr-FR"/>
              </w:rPr>
              <w:t xml:space="preserve">violent en complément au Groupement d’intervention et de lutte anti-terroriste (GILAT) qui est </w:t>
            </w:r>
            <w:r>
              <w:rPr>
                <w:rFonts w:ascii="Arial" w:eastAsia="Arial" w:hAnsi="Arial" w:cs="Arial"/>
                <w:spacing w:val="1"/>
                <w:sz w:val="18"/>
                <w:szCs w:val="18"/>
                <w:lang w:val="fr-FR"/>
              </w:rPr>
              <w:t xml:space="preserve"> </w:t>
            </w:r>
            <w:r w:rsidRPr="00EB0A46">
              <w:rPr>
                <w:rFonts w:ascii="Arial" w:eastAsia="Arial" w:hAnsi="Arial" w:cs="Arial"/>
                <w:spacing w:val="1"/>
                <w:sz w:val="18"/>
                <w:szCs w:val="18"/>
                <w:lang w:val="fr-FR"/>
              </w:rPr>
              <w:t>chargé des missions de contreterrorisme, de lutte contre les formes violentes de criminalités</w:t>
            </w:r>
            <w:r>
              <w:rPr>
                <w:rFonts w:ascii="Arial" w:eastAsia="Arial" w:hAnsi="Arial" w:cs="Arial"/>
                <w:spacing w:val="1"/>
                <w:sz w:val="18"/>
                <w:szCs w:val="18"/>
                <w:lang w:val="fr-FR"/>
              </w:rPr>
              <w:t xml:space="preserve"> </w:t>
            </w:r>
            <w:r w:rsidRPr="00EB0A46">
              <w:rPr>
                <w:rFonts w:ascii="Arial" w:eastAsia="Arial" w:hAnsi="Arial" w:cs="Arial"/>
                <w:spacing w:val="1"/>
                <w:sz w:val="18"/>
                <w:szCs w:val="18"/>
                <w:lang w:val="fr-FR"/>
              </w:rPr>
              <w:t>et de rétablissement de l’ordre dans les situations insurrectionnelles.</w:t>
            </w:r>
          </w:p>
        </w:tc>
      </w:tr>
      <w:tr w:rsidR="00FA7052" w:rsidRPr="00043FE4" w14:paraId="495AF95E" w14:textId="77777777" w:rsidTr="00EB7C28">
        <w:trPr>
          <w:trHeight w:val="20"/>
          <w:jc w:val="center"/>
        </w:trPr>
        <w:tc>
          <w:tcPr>
            <w:tcW w:w="2547" w:type="dxa"/>
            <w:tcMar>
              <w:left w:w="85" w:type="dxa"/>
              <w:right w:w="85" w:type="dxa"/>
            </w:tcMar>
            <w:vAlign w:val="center"/>
          </w:tcPr>
          <w:p w14:paraId="66BBF779" w14:textId="77777777" w:rsidR="00FA7052" w:rsidRPr="0091087D" w:rsidRDefault="00FA7052" w:rsidP="00EB7C28">
            <w:pPr>
              <w:rPr>
                <w:rFonts w:ascii="Arial" w:eastAsia="Arial" w:hAnsi="Arial" w:cs="Arial"/>
                <w:b/>
                <w:spacing w:val="-1"/>
                <w:sz w:val="18"/>
                <w:szCs w:val="18"/>
                <w:lang w:val="fr-FR"/>
              </w:rPr>
            </w:pPr>
            <w:r w:rsidRPr="0097387E">
              <w:rPr>
                <w:rFonts w:ascii="Arial" w:eastAsia="Arial" w:hAnsi="Arial" w:cs="Arial"/>
                <w:b/>
                <w:spacing w:val="-1"/>
                <w:sz w:val="18"/>
                <w:szCs w:val="18"/>
                <w:lang w:val="fr-FR"/>
              </w:rPr>
              <w:t>OD</w:t>
            </w:r>
            <w:r w:rsidRPr="0097387E">
              <w:rPr>
                <w:rFonts w:ascii="Arial" w:eastAsia="Arial" w:hAnsi="Arial" w:cs="Arial"/>
                <w:b/>
                <w:sz w:val="18"/>
                <w:szCs w:val="18"/>
                <w:lang w:val="fr-FR"/>
              </w:rPr>
              <w:t>D</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17 :</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Par</w:t>
            </w:r>
            <w:r w:rsidRPr="0097387E">
              <w:rPr>
                <w:rFonts w:ascii="Arial" w:eastAsia="Arial" w:hAnsi="Arial" w:cs="Arial"/>
                <w:b/>
                <w:spacing w:val="-1"/>
                <w:sz w:val="18"/>
                <w:szCs w:val="18"/>
                <w:lang w:val="fr-FR"/>
              </w:rPr>
              <w:t>t</w:t>
            </w:r>
            <w:r w:rsidRPr="0097387E">
              <w:rPr>
                <w:rFonts w:ascii="Arial" w:eastAsia="Arial" w:hAnsi="Arial" w:cs="Arial"/>
                <w:b/>
                <w:spacing w:val="-2"/>
                <w:sz w:val="18"/>
                <w:szCs w:val="18"/>
                <w:lang w:val="fr-FR"/>
              </w:rPr>
              <w:t>e</w:t>
            </w:r>
            <w:r w:rsidRPr="0097387E">
              <w:rPr>
                <w:rFonts w:ascii="Arial" w:eastAsia="Arial" w:hAnsi="Arial" w:cs="Arial"/>
                <w:b/>
                <w:sz w:val="18"/>
                <w:szCs w:val="18"/>
                <w:lang w:val="fr-FR"/>
              </w:rPr>
              <w:t>nar</w:t>
            </w:r>
            <w:r w:rsidRPr="0097387E">
              <w:rPr>
                <w:rFonts w:ascii="Arial" w:eastAsia="Arial" w:hAnsi="Arial" w:cs="Arial"/>
                <w:b/>
                <w:spacing w:val="-2"/>
                <w:sz w:val="18"/>
                <w:szCs w:val="18"/>
                <w:lang w:val="fr-FR"/>
              </w:rPr>
              <w:t>i</w:t>
            </w:r>
            <w:r w:rsidRPr="0097387E">
              <w:rPr>
                <w:rFonts w:ascii="Arial" w:eastAsia="Arial" w:hAnsi="Arial" w:cs="Arial"/>
                <w:b/>
                <w:sz w:val="18"/>
                <w:szCs w:val="18"/>
                <w:lang w:val="fr-FR"/>
              </w:rPr>
              <w:t>ats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p</w:t>
            </w:r>
            <w:r w:rsidRPr="0097387E">
              <w:rPr>
                <w:rFonts w:ascii="Arial" w:eastAsia="Arial" w:hAnsi="Arial" w:cs="Arial"/>
                <w:b/>
                <w:spacing w:val="-1"/>
                <w:sz w:val="18"/>
                <w:szCs w:val="18"/>
                <w:lang w:val="fr-FR"/>
              </w:rPr>
              <w:t>o</w:t>
            </w:r>
            <w:r w:rsidRPr="0097387E">
              <w:rPr>
                <w:rFonts w:ascii="Arial" w:eastAsia="Arial" w:hAnsi="Arial" w:cs="Arial"/>
                <w:b/>
                <w:sz w:val="18"/>
                <w:szCs w:val="18"/>
                <w:lang w:val="fr-FR"/>
              </w:rPr>
              <w:t>ur</w:t>
            </w:r>
            <w:r w:rsidRPr="0097387E">
              <w:rPr>
                <w:rFonts w:ascii="Arial" w:eastAsia="Arial" w:hAnsi="Arial" w:cs="Arial"/>
                <w:b/>
                <w:spacing w:val="35"/>
                <w:sz w:val="18"/>
                <w:szCs w:val="18"/>
                <w:lang w:val="fr-FR"/>
              </w:rPr>
              <w:t xml:space="preserve"> </w:t>
            </w:r>
            <w:r w:rsidRPr="0097387E">
              <w:rPr>
                <w:rFonts w:ascii="Arial" w:eastAsia="Arial" w:hAnsi="Arial" w:cs="Arial"/>
                <w:b/>
                <w:spacing w:val="-1"/>
                <w:sz w:val="18"/>
                <w:szCs w:val="18"/>
                <w:lang w:val="fr-FR"/>
              </w:rPr>
              <w:t>l</w:t>
            </w:r>
            <w:r w:rsidRPr="0097387E">
              <w:rPr>
                <w:rFonts w:ascii="Arial" w:eastAsia="Arial" w:hAnsi="Arial" w:cs="Arial"/>
                <w:b/>
                <w:sz w:val="18"/>
                <w:szCs w:val="18"/>
                <w:lang w:val="fr-FR"/>
              </w:rPr>
              <w:t>a</w:t>
            </w:r>
            <w:r w:rsidRPr="0097387E">
              <w:rPr>
                <w:rFonts w:ascii="Arial" w:eastAsia="Arial" w:hAnsi="Arial" w:cs="Arial"/>
                <w:b/>
                <w:spacing w:val="35"/>
                <w:sz w:val="18"/>
                <w:szCs w:val="18"/>
                <w:lang w:val="fr-FR"/>
              </w:rPr>
              <w:t xml:space="preserve"> </w:t>
            </w:r>
            <w:r w:rsidRPr="0097387E">
              <w:rPr>
                <w:rFonts w:ascii="Arial" w:eastAsia="Arial" w:hAnsi="Arial" w:cs="Arial"/>
                <w:b/>
                <w:sz w:val="18"/>
                <w:szCs w:val="18"/>
                <w:lang w:val="fr-FR"/>
              </w:rPr>
              <w:t>réa</w:t>
            </w:r>
            <w:r w:rsidRPr="0097387E">
              <w:rPr>
                <w:rFonts w:ascii="Arial" w:eastAsia="Arial" w:hAnsi="Arial" w:cs="Arial"/>
                <w:b/>
                <w:spacing w:val="-1"/>
                <w:sz w:val="18"/>
                <w:szCs w:val="18"/>
                <w:lang w:val="fr-FR"/>
              </w:rPr>
              <w:t>li</w:t>
            </w:r>
            <w:r w:rsidRPr="0097387E">
              <w:rPr>
                <w:rFonts w:ascii="Arial" w:eastAsia="Arial" w:hAnsi="Arial" w:cs="Arial"/>
                <w:b/>
                <w:sz w:val="18"/>
                <w:szCs w:val="18"/>
                <w:lang w:val="fr-FR"/>
              </w:rPr>
              <w:t>sat</w:t>
            </w:r>
            <w:r w:rsidRPr="0097387E">
              <w:rPr>
                <w:rFonts w:ascii="Arial" w:eastAsia="Arial" w:hAnsi="Arial" w:cs="Arial"/>
                <w:b/>
                <w:spacing w:val="-1"/>
                <w:sz w:val="18"/>
                <w:szCs w:val="18"/>
                <w:lang w:val="fr-FR"/>
              </w:rPr>
              <w:t>i</w:t>
            </w:r>
            <w:r w:rsidRPr="0097387E">
              <w:rPr>
                <w:rFonts w:ascii="Arial" w:eastAsia="Arial" w:hAnsi="Arial" w:cs="Arial"/>
                <w:b/>
                <w:sz w:val="18"/>
                <w:szCs w:val="18"/>
                <w:lang w:val="fr-FR"/>
              </w:rPr>
              <w:t>on</w:t>
            </w:r>
            <w:r w:rsidRPr="0097387E">
              <w:rPr>
                <w:rFonts w:ascii="Arial" w:eastAsia="Arial" w:hAnsi="Arial" w:cs="Arial"/>
                <w:b/>
                <w:spacing w:val="34"/>
                <w:sz w:val="18"/>
                <w:szCs w:val="18"/>
                <w:lang w:val="fr-FR"/>
              </w:rPr>
              <w:t xml:space="preserve"> </w:t>
            </w:r>
            <w:r w:rsidRPr="0097387E">
              <w:rPr>
                <w:rFonts w:ascii="Arial" w:eastAsia="Arial" w:hAnsi="Arial" w:cs="Arial"/>
                <w:b/>
                <w:sz w:val="18"/>
                <w:szCs w:val="18"/>
                <w:lang w:val="fr-FR"/>
              </w:rPr>
              <w:t>des</w:t>
            </w:r>
            <w:r w:rsidRPr="0091087D">
              <w:rPr>
                <w:rFonts w:ascii="Arial" w:eastAsia="Arial" w:hAnsi="Arial" w:cs="Arial"/>
                <w:b/>
                <w:sz w:val="18"/>
                <w:szCs w:val="18"/>
                <w:lang w:val="fr-FR"/>
              </w:rPr>
              <w:t xml:space="preserve"> </w:t>
            </w:r>
            <w:r w:rsidRPr="0097387E">
              <w:rPr>
                <w:rFonts w:ascii="Arial" w:eastAsia="Arial" w:hAnsi="Arial" w:cs="Arial"/>
                <w:b/>
                <w:sz w:val="18"/>
                <w:szCs w:val="18"/>
                <w:lang w:val="fr-FR"/>
              </w:rPr>
              <w:t>o</w:t>
            </w:r>
            <w:r w:rsidRPr="0097387E">
              <w:rPr>
                <w:rFonts w:ascii="Arial" w:eastAsia="Arial" w:hAnsi="Arial" w:cs="Arial"/>
                <w:b/>
                <w:spacing w:val="1"/>
                <w:sz w:val="18"/>
                <w:szCs w:val="18"/>
                <w:lang w:val="fr-FR"/>
              </w:rPr>
              <w:t>b</w:t>
            </w:r>
            <w:r w:rsidRPr="0097387E">
              <w:rPr>
                <w:rFonts w:ascii="Arial" w:eastAsia="Arial" w:hAnsi="Arial" w:cs="Arial"/>
                <w:b/>
                <w:spacing w:val="-1"/>
                <w:sz w:val="18"/>
                <w:szCs w:val="18"/>
                <w:lang w:val="fr-FR"/>
              </w:rPr>
              <w:t>j</w:t>
            </w:r>
            <w:r w:rsidRPr="0097387E">
              <w:rPr>
                <w:rFonts w:ascii="Arial" w:eastAsia="Arial" w:hAnsi="Arial" w:cs="Arial"/>
                <w:b/>
                <w:sz w:val="18"/>
                <w:szCs w:val="18"/>
                <w:lang w:val="fr-FR"/>
              </w:rPr>
              <w:t>ect</w:t>
            </w:r>
            <w:r w:rsidRPr="0097387E">
              <w:rPr>
                <w:rFonts w:ascii="Arial" w:eastAsia="Arial" w:hAnsi="Arial" w:cs="Arial"/>
                <w:b/>
                <w:spacing w:val="-1"/>
                <w:sz w:val="18"/>
                <w:szCs w:val="18"/>
                <w:lang w:val="fr-FR"/>
              </w:rPr>
              <w:t>if</w:t>
            </w:r>
            <w:r w:rsidRPr="0097387E">
              <w:rPr>
                <w:rFonts w:ascii="Arial" w:eastAsia="Arial" w:hAnsi="Arial" w:cs="Arial"/>
                <w:b/>
                <w:sz w:val="18"/>
                <w:szCs w:val="18"/>
                <w:lang w:val="fr-FR"/>
              </w:rPr>
              <w:t>s</w:t>
            </w:r>
          </w:p>
        </w:tc>
        <w:tc>
          <w:tcPr>
            <w:tcW w:w="6525" w:type="dxa"/>
            <w:tcMar>
              <w:left w:w="28" w:type="dxa"/>
              <w:right w:w="28" w:type="dxa"/>
            </w:tcMar>
            <w:vAlign w:val="center"/>
          </w:tcPr>
          <w:p w14:paraId="5411C64E" w14:textId="77777777" w:rsidR="00FA7052" w:rsidRDefault="00FA7052" w:rsidP="00EB7C28">
            <w:pPr>
              <w:spacing w:before="60" w:after="60" w:line="220" w:lineRule="exact"/>
              <w:jc w:val="both"/>
              <w:rPr>
                <w:rFonts w:ascii="Arial" w:eastAsia="Arial" w:hAnsi="Arial" w:cs="Arial"/>
                <w:spacing w:val="1"/>
                <w:sz w:val="18"/>
                <w:szCs w:val="18"/>
                <w:lang w:val="fr-FR"/>
              </w:rPr>
            </w:pPr>
            <w:r w:rsidRPr="00EB0A46">
              <w:rPr>
                <w:rFonts w:ascii="Arial" w:eastAsia="Arial" w:hAnsi="Arial" w:cs="Arial"/>
                <w:spacing w:val="1"/>
                <w:sz w:val="18"/>
                <w:szCs w:val="18"/>
                <w:lang w:val="fr-FR"/>
              </w:rPr>
              <w:t>Selon le rapport pays du dialogue d’action 2021 du partenariat mondial, la coopération</w:t>
            </w:r>
            <w:r>
              <w:rPr>
                <w:rFonts w:ascii="Arial" w:eastAsia="Arial" w:hAnsi="Arial" w:cs="Arial"/>
                <w:spacing w:val="1"/>
                <w:sz w:val="18"/>
                <w:szCs w:val="18"/>
                <w:lang w:val="fr-FR"/>
              </w:rPr>
              <w:t xml:space="preserve"> </w:t>
            </w:r>
            <w:r w:rsidRPr="00EB0A46">
              <w:rPr>
                <w:rFonts w:ascii="Arial" w:eastAsia="Arial" w:hAnsi="Arial" w:cs="Arial"/>
                <w:spacing w:val="1"/>
                <w:sz w:val="18"/>
                <w:szCs w:val="18"/>
                <w:lang w:val="fr-FR"/>
              </w:rPr>
              <w:t>au développement est en constante évolution compte tenu de la nouvelle dynamique</w:t>
            </w:r>
            <w:r>
              <w:rPr>
                <w:rFonts w:ascii="Arial" w:eastAsia="Arial" w:hAnsi="Arial" w:cs="Arial"/>
                <w:spacing w:val="1"/>
                <w:sz w:val="18"/>
                <w:szCs w:val="18"/>
                <w:lang w:val="fr-FR"/>
              </w:rPr>
              <w:t xml:space="preserve"> </w:t>
            </w:r>
            <w:r w:rsidRPr="00EB0A46">
              <w:rPr>
                <w:rFonts w:ascii="Arial" w:eastAsia="Arial" w:hAnsi="Arial" w:cs="Arial"/>
                <w:spacing w:val="1"/>
                <w:sz w:val="18"/>
                <w:szCs w:val="18"/>
                <w:lang w:val="fr-FR"/>
              </w:rPr>
              <w:t xml:space="preserve">insufflée en 2020 avec l’adoption de la Feuille de route Gouvernementale Togo 2025 et son </w:t>
            </w:r>
            <w:r>
              <w:rPr>
                <w:rFonts w:ascii="Arial" w:eastAsia="Arial" w:hAnsi="Arial" w:cs="Arial"/>
                <w:spacing w:val="1"/>
                <w:sz w:val="18"/>
                <w:szCs w:val="18"/>
                <w:lang w:val="fr-FR"/>
              </w:rPr>
              <w:t xml:space="preserve"> </w:t>
            </w:r>
            <w:r w:rsidRPr="00EB0A46">
              <w:rPr>
                <w:rFonts w:ascii="Arial" w:eastAsia="Arial" w:hAnsi="Arial" w:cs="Arial"/>
                <w:spacing w:val="1"/>
                <w:sz w:val="18"/>
                <w:szCs w:val="18"/>
                <w:lang w:val="fr-FR"/>
              </w:rPr>
              <w:t xml:space="preserve">appropriation par les acteurs au </w:t>
            </w:r>
            <w:r>
              <w:rPr>
                <w:rFonts w:ascii="Arial" w:eastAsia="Arial" w:hAnsi="Arial" w:cs="Arial"/>
                <w:spacing w:val="1"/>
                <w:sz w:val="18"/>
                <w:szCs w:val="18"/>
                <w:lang w:val="fr-FR"/>
              </w:rPr>
              <w:t>d</w:t>
            </w:r>
            <w:r w:rsidRPr="00EB0A46">
              <w:rPr>
                <w:rFonts w:ascii="Arial" w:eastAsia="Arial" w:hAnsi="Arial" w:cs="Arial"/>
                <w:spacing w:val="1"/>
                <w:sz w:val="18"/>
                <w:szCs w:val="18"/>
                <w:lang w:val="fr-FR"/>
              </w:rPr>
              <w:t xml:space="preserve">éveloppement, le développement de nouveaux partenariats </w:t>
            </w:r>
            <w:r>
              <w:rPr>
                <w:rFonts w:ascii="Arial" w:eastAsia="Arial" w:hAnsi="Arial" w:cs="Arial"/>
                <w:spacing w:val="1"/>
                <w:sz w:val="18"/>
                <w:szCs w:val="18"/>
                <w:lang w:val="fr-FR"/>
              </w:rPr>
              <w:t xml:space="preserve"> </w:t>
            </w:r>
            <w:r w:rsidRPr="00EB0A46">
              <w:rPr>
                <w:rFonts w:ascii="Arial" w:eastAsia="Arial" w:hAnsi="Arial" w:cs="Arial"/>
                <w:spacing w:val="1"/>
                <w:sz w:val="18"/>
                <w:szCs w:val="18"/>
                <w:lang w:val="fr-FR"/>
              </w:rPr>
              <w:t>et la dynamisation des cadres de coopération existants</w:t>
            </w:r>
            <w:r>
              <w:rPr>
                <w:rFonts w:ascii="Arial" w:eastAsia="Arial" w:hAnsi="Arial" w:cs="Arial"/>
                <w:spacing w:val="1"/>
                <w:sz w:val="18"/>
                <w:szCs w:val="18"/>
                <w:lang w:val="fr-FR"/>
              </w:rPr>
              <w:t>,</w:t>
            </w:r>
          </w:p>
          <w:p w14:paraId="48F18703" w14:textId="77777777" w:rsidR="00FA7052" w:rsidRDefault="00FA7052" w:rsidP="00EB7C28">
            <w:pPr>
              <w:spacing w:before="60" w:after="60" w:line="220" w:lineRule="exact"/>
              <w:jc w:val="both"/>
              <w:rPr>
                <w:rFonts w:ascii="Arial" w:eastAsia="Arial" w:hAnsi="Arial" w:cs="Arial"/>
                <w:spacing w:val="1"/>
                <w:sz w:val="18"/>
                <w:szCs w:val="18"/>
                <w:lang w:val="fr-FR"/>
              </w:rPr>
            </w:pPr>
            <w:r>
              <w:rPr>
                <w:rFonts w:ascii="Arial" w:eastAsia="Arial" w:hAnsi="Arial" w:cs="Arial"/>
                <w:spacing w:val="1"/>
                <w:sz w:val="18"/>
                <w:szCs w:val="18"/>
                <w:lang w:val="fr-FR"/>
              </w:rPr>
              <w:t>-</w:t>
            </w:r>
            <w:r w:rsidRPr="00B46C19">
              <w:rPr>
                <w:lang w:val="fr-FR"/>
              </w:rPr>
              <w:t xml:space="preserve"> </w:t>
            </w:r>
            <w:r>
              <w:rPr>
                <w:rFonts w:ascii="Arial" w:eastAsia="Arial" w:hAnsi="Arial" w:cs="Arial"/>
                <w:spacing w:val="1"/>
                <w:sz w:val="18"/>
                <w:szCs w:val="18"/>
                <w:lang w:val="fr-FR"/>
              </w:rPr>
              <w:t xml:space="preserve"> décret n°2017-049/PR portant</w:t>
            </w:r>
            <w:r w:rsidRPr="00EB0A46">
              <w:rPr>
                <w:rFonts w:ascii="Arial" w:eastAsia="Arial" w:hAnsi="Arial" w:cs="Arial"/>
                <w:spacing w:val="1"/>
                <w:sz w:val="18"/>
                <w:szCs w:val="18"/>
                <w:lang w:val="fr-FR"/>
              </w:rPr>
              <w:t xml:space="preserve"> cadre de</w:t>
            </w:r>
            <w:r>
              <w:rPr>
                <w:rFonts w:ascii="Arial" w:eastAsia="Arial" w:hAnsi="Arial" w:cs="Arial"/>
                <w:spacing w:val="1"/>
                <w:sz w:val="18"/>
                <w:szCs w:val="18"/>
                <w:lang w:val="fr-FR"/>
              </w:rPr>
              <w:t xml:space="preserve"> </w:t>
            </w:r>
            <w:r w:rsidRPr="00EB0A46">
              <w:rPr>
                <w:rFonts w:ascii="Arial" w:eastAsia="Arial" w:hAnsi="Arial" w:cs="Arial"/>
                <w:spacing w:val="1"/>
                <w:sz w:val="18"/>
                <w:szCs w:val="18"/>
                <w:lang w:val="fr-FR"/>
              </w:rPr>
              <w:t>concertation Etat-secteur privé qui a pour rôle de promouvoir un cadre d’échange structuré</w:t>
            </w:r>
            <w:r>
              <w:rPr>
                <w:rFonts w:ascii="Arial" w:eastAsia="Arial" w:hAnsi="Arial" w:cs="Arial"/>
                <w:spacing w:val="1"/>
                <w:sz w:val="18"/>
                <w:szCs w:val="18"/>
                <w:lang w:val="fr-FR"/>
              </w:rPr>
              <w:t xml:space="preserve"> </w:t>
            </w:r>
            <w:r w:rsidRPr="00EB0A46">
              <w:rPr>
                <w:rFonts w:ascii="Arial" w:eastAsia="Arial" w:hAnsi="Arial" w:cs="Arial"/>
                <w:spacing w:val="1"/>
                <w:sz w:val="18"/>
                <w:szCs w:val="18"/>
                <w:lang w:val="fr-FR"/>
              </w:rPr>
              <w:t>fécond et productif au service de la transformation structur</w:t>
            </w:r>
            <w:r>
              <w:rPr>
                <w:rFonts w:ascii="Arial" w:eastAsia="Arial" w:hAnsi="Arial" w:cs="Arial"/>
                <w:spacing w:val="1"/>
                <w:sz w:val="18"/>
                <w:szCs w:val="18"/>
                <w:lang w:val="fr-FR"/>
              </w:rPr>
              <w:t>elle de l’économie nationale,</w:t>
            </w:r>
          </w:p>
          <w:p w14:paraId="74D54E69" w14:textId="77777777" w:rsidR="00FA7052" w:rsidRPr="00B46C19" w:rsidRDefault="00FA7052" w:rsidP="00EB7C28">
            <w:pPr>
              <w:spacing w:before="60" w:after="60" w:line="220" w:lineRule="exact"/>
              <w:jc w:val="both"/>
              <w:rPr>
                <w:lang w:val="fr-FR"/>
              </w:rPr>
            </w:pPr>
            <w:r>
              <w:rPr>
                <w:rFonts w:ascii="Arial" w:eastAsia="Arial" w:hAnsi="Arial" w:cs="Arial"/>
                <w:spacing w:val="1"/>
                <w:sz w:val="18"/>
                <w:szCs w:val="18"/>
                <w:lang w:val="fr-FR"/>
              </w:rPr>
              <w:t>-</w:t>
            </w:r>
            <w:r w:rsidRPr="00B46C19">
              <w:rPr>
                <w:lang w:val="fr-FR"/>
              </w:rPr>
              <w:t xml:space="preserve"> </w:t>
            </w:r>
            <w:r w:rsidRPr="00EB0A46">
              <w:rPr>
                <w:rFonts w:ascii="Arial" w:eastAsia="Arial" w:hAnsi="Arial" w:cs="Arial"/>
                <w:spacing w:val="1"/>
                <w:sz w:val="18"/>
                <w:szCs w:val="18"/>
                <w:lang w:val="fr-FR"/>
              </w:rPr>
              <w:t>loi n° 2021-034 relative aux contrats de Partenariat public privé</w:t>
            </w:r>
            <w:r>
              <w:rPr>
                <w:rFonts w:ascii="Arial" w:eastAsia="Arial" w:hAnsi="Arial" w:cs="Arial"/>
                <w:spacing w:val="1"/>
                <w:sz w:val="18"/>
                <w:szCs w:val="18"/>
                <w:lang w:val="fr-FR"/>
              </w:rPr>
              <w:t xml:space="preserve"> (PPP) le 31 décembre 2021,</w:t>
            </w:r>
            <w:r w:rsidRPr="00B46C19">
              <w:rPr>
                <w:lang w:val="fr-FR"/>
              </w:rPr>
              <w:t xml:space="preserve"> </w:t>
            </w:r>
          </w:p>
          <w:p w14:paraId="362E078F" w14:textId="77777777" w:rsidR="00FA7052" w:rsidRPr="00EB0A46" w:rsidRDefault="00FA7052" w:rsidP="00EB7C28">
            <w:pPr>
              <w:spacing w:before="60" w:after="60" w:line="220" w:lineRule="exact"/>
              <w:jc w:val="both"/>
              <w:rPr>
                <w:rFonts w:ascii="Arial" w:eastAsia="Arial" w:hAnsi="Arial" w:cs="Arial"/>
                <w:spacing w:val="1"/>
                <w:sz w:val="18"/>
                <w:szCs w:val="18"/>
                <w:lang w:val="fr-FR"/>
              </w:rPr>
            </w:pPr>
            <w:r w:rsidRPr="00B46C19">
              <w:rPr>
                <w:lang w:val="fr-FR"/>
              </w:rPr>
              <w:t>-L</w:t>
            </w:r>
            <w:r w:rsidRPr="00EB0A46">
              <w:rPr>
                <w:rFonts w:ascii="Arial" w:eastAsia="Arial" w:hAnsi="Arial" w:cs="Arial"/>
                <w:spacing w:val="1"/>
                <w:sz w:val="18"/>
                <w:szCs w:val="18"/>
                <w:lang w:val="fr-FR"/>
              </w:rPr>
              <w:t xml:space="preserve">’opérationnalisation de la Plateforme industrielle d’Adétikopé (PIA), fruit d’un </w:t>
            </w:r>
          </w:p>
          <w:p w14:paraId="1EE4C4B4" w14:textId="77777777" w:rsidR="00FA7052" w:rsidRPr="0091087D" w:rsidRDefault="00FA7052" w:rsidP="00EB7C28">
            <w:pPr>
              <w:spacing w:before="60" w:after="60" w:line="220" w:lineRule="exact"/>
              <w:jc w:val="both"/>
              <w:rPr>
                <w:rFonts w:ascii="Arial" w:eastAsia="Arial" w:hAnsi="Arial" w:cs="Arial"/>
                <w:spacing w:val="1"/>
                <w:sz w:val="18"/>
                <w:szCs w:val="18"/>
                <w:lang w:val="fr-FR"/>
              </w:rPr>
            </w:pPr>
            <w:r w:rsidRPr="00EB0A46">
              <w:rPr>
                <w:rFonts w:ascii="Arial" w:eastAsia="Arial" w:hAnsi="Arial" w:cs="Arial"/>
                <w:spacing w:val="1"/>
                <w:sz w:val="18"/>
                <w:szCs w:val="18"/>
                <w:lang w:val="fr-FR"/>
              </w:rPr>
              <w:t>partenariat entre le Togo et Arise IIP, développeur de zones économiques spéciales en</w:t>
            </w:r>
            <w:r>
              <w:rPr>
                <w:rFonts w:ascii="Arial" w:eastAsia="Arial" w:hAnsi="Arial" w:cs="Arial"/>
                <w:spacing w:val="1"/>
                <w:sz w:val="18"/>
                <w:szCs w:val="18"/>
                <w:lang w:val="fr-FR"/>
              </w:rPr>
              <w:t xml:space="preserve"> </w:t>
            </w:r>
            <w:r w:rsidRPr="00EB0A46">
              <w:rPr>
                <w:rFonts w:ascii="Arial" w:eastAsia="Arial" w:hAnsi="Arial" w:cs="Arial"/>
                <w:spacing w:val="1"/>
                <w:sz w:val="18"/>
                <w:szCs w:val="18"/>
                <w:lang w:val="fr-FR"/>
              </w:rPr>
              <w:t>Afrique ainsi que l’installation de la centrale Kékéli Efficient Power et la centrale solaire de</w:t>
            </w:r>
            <w:r>
              <w:rPr>
                <w:rFonts w:ascii="Arial" w:eastAsia="Arial" w:hAnsi="Arial" w:cs="Arial"/>
                <w:spacing w:val="1"/>
                <w:sz w:val="18"/>
                <w:szCs w:val="18"/>
                <w:lang w:val="fr-FR"/>
              </w:rPr>
              <w:t xml:space="preserve"> </w:t>
            </w:r>
            <w:r w:rsidRPr="00EB0A46">
              <w:rPr>
                <w:rFonts w:ascii="Arial" w:eastAsia="Arial" w:hAnsi="Arial" w:cs="Arial"/>
                <w:spacing w:val="1"/>
                <w:sz w:val="18"/>
                <w:szCs w:val="18"/>
                <w:lang w:val="fr-FR"/>
              </w:rPr>
              <w:t>Blitta.</w:t>
            </w:r>
          </w:p>
        </w:tc>
      </w:tr>
    </w:tbl>
    <w:p w14:paraId="7E643B59" w14:textId="605BCC54" w:rsidR="00FA7052" w:rsidRDefault="00FA7052" w:rsidP="00A124B8">
      <w:pPr>
        <w:spacing w:before="240" w:after="240"/>
        <w:jc w:val="both"/>
        <w:rPr>
          <w:rFonts w:ascii="Arial" w:hAnsi="Arial" w:cs="Arial"/>
          <w:sz w:val="22"/>
          <w:szCs w:val="22"/>
          <w:lang w:val="fr-FR"/>
        </w:rPr>
      </w:pPr>
      <w:r>
        <w:rPr>
          <w:rFonts w:ascii="Arial" w:hAnsi="Arial" w:cs="Arial"/>
          <w:sz w:val="22"/>
          <w:szCs w:val="22"/>
          <w:lang w:val="fr-FR"/>
        </w:rPr>
        <w:t>Source des informations :</w:t>
      </w:r>
      <w:r w:rsidRPr="00B46C19">
        <w:rPr>
          <w:lang w:val="fr-FR"/>
        </w:rPr>
        <w:t xml:space="preserve"> </w:t>
      </w:r>
      <w:r w:rsidRPr="00FA7052">
        <w:rPr>
          <w:rFonts w:ascii="Arial" w:hAnsi="Arial" w:cs="Arial"/>
          <w:sz w:val="22"/>
          <w:szCs w:val="22"/>
          <w:lang w:val="fr-FR"/>
        </w:rPr>
        <w:t>TOGO:  FORUM POLITIQUE DE HAUT NIVEAU SUR LE DEVELOPPEMENT DURABLE</w:t>
      </w:r>
      <w:r>
        <w:rPr>
          <w:rFonts w:ascii="Arial" w:hAnsi="Arial" w:cs="Arial"/>
          <w:sz w:val="22"/>
          <w:szCs w:val="22"/>
          <w:lang w:val="fr-FR"/>
        </w:rPr>
        <w:t>, 2022</w:t>
      </w:r>
    </w:p>
    <w:p w14:paraId="780BE748"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Malgré certains progrès réalisés dans la mise en œuvre des ODD au Togo, notamment en macro-économie, des faiblesses du processus de développement durable ont été remarquées et ont plus trait au secteur primaire. Ces faiblesses résident dans les constats qui sont entre autres :</w:t>
      </w:r>
    </w:p>
    <w:p w14:paraId="7BB4B954" w14:textId="77777777" w:rsidR="00A124B8" w:rsidRPr="0091087D" w:rsidRDefault="00A124B8" w:rsidP="006A3601">
      <w:pPr>
        <w:pStyle w:val="Paragraphedeliste"/>
        <w:numPr>
          <w:ilvl w:val="0"/>
          <w:numId w:val="78"/>
        </w:numPr>
        <w:spacing w:before="120" w:after="120"/>
        <w:ind w:left="714" w:hanging="357"/>
        <w:contextualSpacing w:val="0"/>
        <w:jc w:val="both"/>
        <w:rPr>
          <w:rFonts w:ascii="Arial" w:hAnsi="Arial" w:cs="Arial"/>
          <w:sz w:val="22"/>
          <w:szCs w:val="22"/>
          <w:lang w:val="fr-FR"/>
        </w:rPr>
      </w:pPr>
      <w:r w:rsidRPr="0091087D">
        <w:rPr>
          <w:rFonts w:ascii="Arial" w:hAnsi="Arial" w:cs="Arial"/>
          <w:sz w:val="22"/>
          <w:szCs w:val="22"/>
          <w:lang w:val="fr-FR"/>
        </w:rPr>
        <w:t>La faible productivité du secteur agricole due à la faible professionnalisation des acteurs du secteur, la faible structuration des chaînes de valeur et celle de la valorisation des productions, la faible qualité des produits agricoles relativement aux exigences de l’exportation et de la transformation, la forte dépendance du secteur des conditions climatiques, la faible qualité de l’investissement dans le secteur en termes de débouchés et d’emplois, la faible disponibilité des compétences techniques nationales nécessaires à la transformation du potentiel économique, des problèmes d’identification des bénéficiaires et de comptabilisation des emplois (analyse des impacts) ; -à un manque d’organisation des agriculteurs (seuls 8</w:t>
      </w:r>
      <w:r>
        <w:rPr>
          <w:rFonts w:ascii="Arial" w:hAnsi="Arial" w:cs="Arial"/>
          <w:sz w:val="22"/>
          <w:szCs w:val="22"/>
          <w:lang w:val="fr-FR"/>
        </w:rPr>
        <w:t xml:space="preserve"> %</w:t>
      </w:r>
      <w:r w:rsidRPr="0091087D">
        <w:rPr>
          <w:rFonts w:ascii="Arial" w:hAnsi="Arial" w:cs="Arial"/>
          <w:sz w:val="22"/>
          <w:szCs w:val="22"/>
          <w:lang w:val="fr-FR"/>
        </w:rPr>
        <w:t xml:space="preserve"> d’entre eux sont regroupés dans 2500 coopératives ) et à un faible accès des femmes aux facteurs de production (terre, financement, technologie) au sein de la population agricole.</w:t>
      </w:r>
    </w:p>
    <w:p w14:paraId="5F36B53D" w14:textId="77777777" w:rsidR="00A124B8" w:rsidRPr="0091087D" w:rsidRDefault="00A124B8" w:rsidP="006A3601">
      <w:pPr>
        <w:pStyle w:val="Paragraphedeliste"/>
        <w:numPr>
          <w:ilvl w:val="0"/>
          <w:numId w:val="78"/>
        </w:numPr>
        <w:spacing w:before="120" w:after="120"/>
        <w:ind w:left="714" w:hanging="357"/>
        <w:contextualSpacing w:val="0"/>
        <w:jc w:val="both"/>
        <w:rPr>
          <w:rFonts w:ascii="Arial" w:hAnsi="Arial" w:cs="Arial"/>
          <w:sz w:val="22"/>
          <w:szCs w:val="22"/>
          <w:lang w:val="fr-FR"/>
        </w:rPr>
      </w:pPr>
      <w:r w:rsidRPr="0091087D">
        <w:rPr>
          <w:rFonts w:ascii="Arial" w:hAnsi="Arial" w:cs="Arial"/>
          <w:sz w:val="22"/>
          <w:szCs w:val="22"/>
          <w:lang w:val="fr-FR"/>
        </w:rPr>
        <w:t>La faible production en élevage qui couvre moins de 50</w:t>
      </w:r>
      <w:r>
        <w:rPr>
          <w:rFonts w:ascii="Arial" w:hAnsi="Arial" w:cs="Arial"/>
          <w:sz w:val="22"/>
          <w:szCs w:val="22"/>
          <w:lang w:val="fr-FR"/>
        </w:rPr>
        <w:t xml:space="preserve"> %</w:t>
      </w:r>
      <w:r w:rsidRPr="0091087D">
        <w:rPr>
          <w:rFonts w:ascii="Arial" w:hAnsi="Arial" w:cs="Arial"/>
          <w:sz w:val="22"/>
          <w:szCs w:val="22"/>
          <w:lang w:val="fr-FR"/>
        </w:rPr>
        <w:t xml:space="preserve"> des besoins nationaux l’écart entre production et consommation dans le sous-secteur des pêches et de l’aquaculture où la production totale incluant tous les segments du sous-secteur (pêche maritime, pêche continentale et pisciculture) est d’environ 25.000 tonnes par an alors que la consommation est d’environ 80.000 tonnes par an, avec une consommation annuelle moyenne en poisson estimée à 13 kg par personne.</w:t>
      </w:r>
    </w:p>
    <w:p w14:paraId="50D3CA63" w14:textId="77777777" w:rsidR="00A124B8" w:rsidRPr="0091087D" w:rsidRDefault="00A124B8" w:rsidP="006A3601">
      <w:pPr>
        <w:pStyle w:val="Paragraphedeliste"/>
        <w:numPr>
          <w:ilvl w:val="0"/>
          <w:numId w:val="78"/>
        </w:numPr>
        <w:spacing w:before="120" w:after="120"/>
        <w:ind w:left="714" w:hanging="357"/>
        <w:contextualSpacing w:val="0"/>
        <w:jc w:val="both"/>
        <w:rPr>
          <w:rFonts w:ascii="Arial" w:hAnsi="Arial" w:cs="Arial"/>
          <w:sz w:val="22"/>
          <w:szCs w:val="22"/>
          <w:lang w:val="fr-FR"/>
        </w:rPr>
      </w:pPr>
      <w:r w:rsidRPr="0091087D">
        <w:rPr>
          <w:rFonts w:ascii="Arial" w:hAnsi="Arial" w:cs="Arial"/>
          <w:sz w:val="22"/>
          <w:szCs w:val="22"/>
          <w:lang w:val="fr-FR"/>
        </w:rPr>
        <w:t>La faible articulation entre les différents sous-secteurs du secteur des industries agroalimentaire, manufacturière, artisanale et extractive : faible développement de l’industrie agro-alimentaire caractérisée par la petite transformation des produits agricoles qui est assurée par de petites unités avec des capacités limitées. Quant à l’industrie manufacturière, elle est caractérisée par des coûts élevés de production qui ne permettent pas le développement d’une industrie de transformation d’envergure afin de valoriser les produits et réaliser des économies d’échelle (eau, électricité, matières premières importés).</w:t>
      </w:r>
    </w:p>
    <w:p w14:paraId="68082103" w14:textId="0B242B44" w:rsidR="00A124B8" w:rsidRPr="0091087D" w:rsidRDefault="4F091987" w:rsidP="6F8A1DEF">
      <w:pPr>
        <w:pStyle w:val="Paragraphedeliste"/>
        <w:numPr>
          <w:ilvl w:val="0"/>
          <w:numId w:val="78"/>
        </w:numPr>
        <w:spacing w:before="120" w:after="120"/>
        <w:ind w:left="714" w:hanging="357"/>
        <w:jc w:val="both"/>
        <w:rPr>
          <w:rFonts w:ascii="Arial" w:hAnsi="Arial" w:cs="Arial"/>
          <w:sz w:val="22"/>
          <w:szCs w:val="22"/>
          <w:lang w:val="fr-FR"/>
        </w:rPr>
      </w:pPr>
      <w:r w:rsidRPr="6F8A1DEF">
        <w:rPr>
          <w:rFonts w:ascii="Arial" w:hAnsi="Arial" w:cs="Arial"/>
          <w:sz w:val="22"/>
          <w:szCs w:val="22"/>
          <w:lang w:val="fr-FR"/>
        </w:rPr>
        <w:t>Un secteur touristique sans mise en valeur actuellement confronté à plusieurs contraintes qui freinent son développement : l’insuffisance de l’offre touristique, une connectivité restreinte, une l’absence d’un mécanisme de facilitation du financement de la chaîne de valeur et l</w:t>
      </w:r>
      <w:r w:rsidR="00C52177">
        <w:rPr>
          <w:rFonts w:ascii="Arial" w:hAnsi="Arial" w:cs="Arial"/>
          <w:sz w:val="22"/>
          <w:szCs w:val="22"/>
          <w:lang w:val="fr-FR"/>
        </w:rPr>
        <w:t xml:space="preserve">a faible valorisation des aires protégées malgré les efforts consentis ces dernières années pour doter certaines de plans d’aménagement et de </w:t>
      </w:r>
      <w:r w:rsidR="00B53E40">
        <w:rPr>
          <w:rFonts w:ascii="Arial" w:hAnsi="Arial" w:cs="Arial"/>
          <w:sz w:val="22"/>
          <w:szCs w:val="22"/>
          <w:lang w:val="fr-FR"/>
        </w:rPr>
        <w:t>gestion.</w:t>
      </w:r>
      <w:r w:rsidRPr="6F8A1DEF">
        <w:rPr>
          <w:rFonts w:ascii="Arial" w:hAnsi="Arial" w:cs="Arial"/>
          <w:sz w:val="22"/>
          <w:szCs w:val="22"/>
          <w:lang w:val="fr-FR"/>
        </w:rPr>
        <w:t xml:space="preserve"> </w:t>
      </w:r>
    </w:p>
    <w:p w14:paraId="1AE76342" w14:textId="77777777" w:rsidR="00A124B8" w:rsidRPr="0091087D" w:rsidRDefault="00A124B8" w:rsidP="006A3601">
      <w:pPr>
        <w:pStyle w:val="Paragraphedeliste"/>
        <w:numPr>
          <w:ilvl w:val="0"/>
          <w:numId w:val="78"/>
        </w:numPr>
        <w:spacing w:before="120" w:after="120"/>
        <w:ind w:left="714" w:hanging="357"/>
        <w:contextualSpacing w:val="0"/>
        <w:jc w:val="both"/>
        <w:rPr>
          <w:rFonts w:ascii="Arial" w:hAnsi="Arial" w:cs="Arial"/>
          <w:sz w:val="22"/>
          <w:szCs w:val="22"/>
          <w:lang w:val="fr-FR"/>
        </w:rPr>
      </w:pPr>
      <w:r w:rsidRPr="0091087D">
        <w:rPr>
          <w:rFonts w:ascii="Arial" w:hAnsi="Arial" w:cs="Arial"/>
          <w:sz w:val="22"/>
          <w:szCs w:val="22"/>
          <w:lang w:val="fr-FR"/>
        </w:rPr>
        <w:t>Le développement du secteur du commerce freiné par certaines contraintes parmi lesquelles : les perturbations dans l’approvisionnement du marché intérieur, la faible diversification et compétitivité des exportations, le déficit des supports de mise en marché, l’insuffisance des moyens d’intervention et de surveillance des circuits de distribution, l’insuffisance des infrastructures commerciales, l’insuffisance quantitative et qualitative de l’offre de biens et services tant pour le marché intérieur que pour le marché extérieur et un engorgement des circuits de commercialisation.</w:t>
      </w:r>
    </w:p>
    <w:p w14:paraId="39D7956C"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Selon le Document de politique agricole, la Direction de l’Economie estime que pour que le Togo puisse figurer sur la liste des pays en voie de l’émergence à l’Horizon 2030, le taux de croissance annuel moyen du PIB devrait être au moins de 10</w:t>
      </w:r>
      <w:r>
        <w:rPr>
          <w:rFonts w:ascii="Arial" w:hAnsi="Arial" w:cs="Arial"/>
          <w:sz w:val="22"/>
          <w:szCs w:val="22"/>
          <w:lang w:val="fr-FR"/>
        </w:rPr>
        <w:t xml:space="preserve"> %</w:t>
      </w:r>
      <w:r w:rsidRPr="0091087D">
        <w:rPr>
          <w:rFonts w:ascii="Arial" w:hAnsi="Arial" w:cs="Arial"/>
          <w:sz w:val="22"/>
          <w:szCs w:val="22"/>
          <w:lang w:val="fr-FR"/>
        </w:rPr>
        <w:t xml:space="preserve"> sur une période de dix ans. Par ailleurs, pour lutter contre la pauvreté, il faudrait donc développer de plus en plus les diverses activités des différents secteurs de l’économie nationale.</w:t>
      </w:r>
    </w:p>
    <w:p w14:paraId="1E8C1DCA"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 Le Projet de Développement des Agropoles au Togo (PRODAT) s’inscrit dans le cadre de la nouvelle politique agricole qui vise à créer plus de valeur ajoutée à travers les productions, les transformations et les exportations, tout en veillant à assurer l’inclusion sociale et la protection de l’environnement. Elle préconise l’approche de développement basée sur la promotion des agropoles, couplée au recours de mécanismes innovants de financements notamment sous forme d’investissements privés et de partenariats public-privés (PPP). »</w:t>
      </w:r>
    </w:p>
    <w:p w14:paraId="005F81CA"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L’agropole du bassin de la Kara réunira en « un seul endroit et sous une même organisation opérationnelle axée sur la valorisation des potentialités locales agricoles, les différents leviers permettant de dynamiser l’économie rurale et de sortir les populations de la pauvreté. Il intègrera progressivement le développement d’infrastructures diverses de soutien (maîtrise de l’eau, énergie, transport, etc.), la promotion de l’agro-industrie ainsi que le développement de services (finances, etc.) ».</w:t>
      </w:r>
    </w:p>
    <w:p w14:paraId="6B02C6B9"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 projet en soutenant les efforts des populations de la zone, contribuera sans aucun doute, au développement de l’agriculture dans ladite zone et à l’atteinte des objectifs inscrits dans le Document de politique agricole du Togo. Les sous-composantes du projet, objet d’étude d’impact environnemental et social (EIES) portent sur les pistes de connexion, les mini- barrages et périmètres irrigués bas-fonds aménagés et l’approvisionnement en eau potable.</w:t>
      </w:r>
    </w:p>
    <w:p w14:paraId="648E84B8" w14:textId="4372393B" w:rsidR="00A124B8" w:rsidRPr="00641F96" w:rsidRDefault="002A2F88" w:rsidP="00A124B8">
      <w:pPr>
        <w:pStyle w:val="Titre3"/>
        <w:rPr>
          <w:lang w:val="fr-FR"/>
        </w:rPr>
      </w:pPr>
      <w:bookmarkStart w:id="105" w:name="_Toc137459239"/>
      <w:r>
        <w:rPr>
          <w:lang w:val="fr-FR"/>
        </w:rPr>
        <w:t>2</w:t>
      </w:r>
      <w:r w:rsidR="00A124B8" w:rsidRPr="00641F96">
        <w:rPr>
          <w:lang w:val="fr-FR"/>
        </w:rPr>
        <w:t>.3.2.</w:t>
      </w:r>
      <w:r w:rsidR="00A124B8">
        <w:rPr>
          <w:lang w:val="fr-FR"/>
        </w:rPr>
        <w:tab/>
      </w:r>
      <w:r w:rsidR="00A124B8" w:rsidRPr="00641F96">
        <w:rPr>
          <w:lang w:val="fr-FR"/>
        </w:rPr>
        <w:t>Principales parties prenantes et différents enjeux liés au projet</w:t>
      </w:r>
      <w:bookmarkEnd w:id="105"/>
    </w:p>
    <w:p w14:paraId="4A866315" w14:textId="77E035AC" w:rsidR="00A124B8" w:rsidRPr="0091087D" w:rsidRDefault="002A2F88" w:rsidP="00A124B8">
      <w:pPr>
        <w:pStyle w:val="Titre4"/>
        <w:rPr>
          <w:lang w:val="fr-FR"/>
        </w:rPr>
      </w:pPr>
      <w:bookmarkStart w:id="106" w:name="_Toc137459240"/>
      <w:r>
        <w:rPr>
          <w:lang w:val="fr-FR"/>
        </w:rPr>
        <w:t>2</w:t>
      </w:r>
      <w:r w:rsidR="00A124B8">
        <w:rPr>
          <w:lang w:val="fr-FR"/>
        </w:rPr>
        <w:t>.</w:t>
      </w:r>
      <w:r w:rsidR="00A124B8" w:rsidRPr="0091087D">
        <w:rPr>
          <w:lang w:val="fr-FR"/>
        </w:rPr>
        <w:t>3.2.1. Parties prenantes du projet</w:t>
      </w:r>
      <w:bookmarkEnd w:id="106"/>
    </w:p>
    <w:p w14:paraId="2093E71C" w14:textId="77777777" w:rsidR="00A124B8" w:rsidRPr="0091087D" w:rsidRDefault="4F091987" w:rsidP="00A124B8">
      <w:pPr>
        <w:spacing w:before="240" w:after="240"/>
        <w:jc w:val="both"/>
        <w:rPr>
          <w:rFonts w:ascii="Arial" w:hAnsi="Arial" w:cs="Arial"/>
          <w:sz w:val="22"/>
          <w:szCs w:val="22"/>
          <w:lang w:val="fr-FR"/>
        </w:rPr>
      </w:pPr>
      <w:r w:rsidRPr="6F8A1DEF">
        <w:rPr>
          <w:rFonts w:ascii="Arial" w:hAnsi="Arial" w:cs="Arial"/>
          <w:sz w:val="22"/>
          <w:szCs w:val="22"/>
          <w:lang w:val="fr-FR"/>
        </w:rPr>
        <w:t>Les différents acteurs de l’EIES sont : Ministère de l’environnement et des ressources forestières (garant de la gestion de l’environnement au Togo) à travers sa Direction de l’Environnement, sa Direction des Ressources Forestières et son Agence pour la gestion de l’environnement (ANGE), du Ministère de l’Agriculture, de pêche et du développement rural (Promoteur), du Ministre du Commerce, de l’Industrie et de la Consommation Locale, du Ministère de l’eau et de l’hydraulique villageoise, du Ministère du désenclavement et des pistes rurales, du Ministère délégué auprès du Président de la République, chargé de l’énergie et des mines et du Ministère de l'administration territoriale, de la décentralisation et du développement du territoire.</w:t>
      </w:r>
    </w:p>
    <w:p w14:paraId="6515E5C7" w14:textId="67566484" w:rsidR="00A124B8" w:rsidRPr="0091087D" w:rsidRDefault="7FF725AE" w:rsidP="00A124B8">
      <w:pPr>
        <w:pStyle w:val="Titre4"/>
        <w:rPr>
          <w:lang w:val="fr-FR"/>
        </w:rPr>
      </w:pPr>
      <w:bookmarkStart w:id="107" w:name="_Toc137459241"/>
      <w:r w:rsidRPr="6F8A1DEF">
        <w:rPr>
          <w:lang w:val="fr-FR"/>
        </w:rPr>
        <w:t>2</w:t>
      </w:r>
      <w:r w:rsidR="4F091987" w:rsidRPr="6F8A1DEF">
        <w:rPr>
          <w:lang w:val="fr-FR"/>
        </w:rPr>
        <w:t>.3.2.2. Enjeux liés au projet</w:t>
      </w:r>
      <w:bookmarkEnd w:id="107"/>
    </w:p>
    <w:p w14:paraId="141CDD82"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Les enjeux liés au projet sont d’ordre socio-économique, culturel, environnemental et politique.</w:t>
      </w:r>
    </w:p>
    <w:p w14:paraId="326A9261" w14:textId="560FAD59" w:rsidR="00A124B8" w:rsidRPr="0091087D" w:rsidRDefault="002A2F88" w:rsidP="002A2F88">
      <w:pPr>
        <w:pStyle w:val="Titre5"/>
        <w:rPr>
          <w:lang w:val="fr-FR"/>
        </w:rPr>
      </w:pPr>
      <w:bookmarkStart w:id="108" w:name="_Toc137459242"/>
      <w:r>
        <w:rPr>
          <w:lang w:val="fr-FR"/>
        </w:rPr>
        <w:t>2</w:t>
      </w:r>
      <w:r w:rsidR="00A124B8">
        <w:rPr>
          <w:lang w:val="fr-FR"/>
        </w:rPr>
        <w:t>.</w:t>
      </w:r>
      <w:r w:rsidR="00A124B8" w:rsidRPr="0091087D">
        <w:rPr>
          <w:lang w:val="fr-FR"/>
        </w:rPr>
        <w:t>3.2.2.1. Enjeux socio-économiques et culturels</w:t>
      </w:r>
      <w:bookmarkEnd w:id="108"/>
    </w:p>
    <w:p w14:paraId="78620156" w14:textId="089AAACB" w:rsidR="00A124B8" w:rsidRPr="00043FE4" w:rsidRDefault="4F091987" w:rsidP="00043FE4">
      <w:pPr>
        <w:spacing w:before="240" w:after="240"/>
        <w:jc w:val="both"/>
        <w:rPr>
          <w:rFonts w:ascii="Arial" w:hAnsi="Arial" w:cs="Arial"/>
          <w:sz w:val="22"/>
          <w:szCs w:val="22"/>
          <w:lang w:val="fr-FR"/>
        </w:rPr>
      </w:pPr>
      <w:r w:rsidRPr="6F8A1DEF">
        <w:rPr>
          <w:rFonts w:ascii="Arial" w:hAnsi="Arial" w:cs="Arial"/>
          <w:sz w:val="22"/>
          <w:szCs w:val="22"/>
          <w:lang w:val="fr-FR"/>
        </w:rPr>
        <w:t xml:space="preserve">Les enjeux socio-économiques et culturels sont les suivants : </w:t>
      </w:r>
    </w:p>
    <w:p w14:paraId="62DA2FCF" w14:textId="77777777" w:rsidR="00A124B8" w:rsidRPr="0091087D" w:rsidRDefault="00A124B8" w:rsidP="006A3601">
      <w:pPr>
        <w:pStyle w:val="Paragraphedeliste"/>
        <w:numPr>
          <w:ilvl w:val="1"/>
          <w:numId w:val="79"/>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la lutte contre la pauvreté,</w:t>
      </w:r>
    </w:p>
    <w:p w14:paraId="676903DE" w14:textId="77777777" w:rsidR="00A124B8" w:rsidRPr="0091087D" w:rsidRDefault="00A124B8" w:rsidP="006A3601">
      <w:pPr>
        <w:pStyle w:val="Paragraphedeliste"/>
        <w:numPr>
          <w:ilvl w:val="1"/>
          <w:numId w:val="79"/>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l’exode rural,</w:t>
      </w:r>
    </w:p>
    <w:p w14:paraId="42C65C86" w14:textId="77777777" w:rsidR="00A124B8" w:rsidRPr="0091087D" w:rsidRDefault="00A124B8" w:rsidP="006A3601">
      <w:pPr>
        <w:pStyle w:val="Paragraphedeliste"/>
        <w:numPr>
          <w:ilvl w:val="1"/>
          <w:numId w:val="79"/>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les conditions d’hygiène, d’assainissement et de sécurité,</w:t>
      </w:r>
    </w:p>
    <w:p w14:paraId="4ED86AB4" w14:textId="77777777" w:rsidR="00A124B8" w:rsidRPr="0091087D" w:rsidRDefault="00A124B8" w:rsidP="006A3601">
      <w:pPr>
        <w:pStyle w:val="Paragraphedeliste"/>
        <w:numPr>
          <w:ilvl w:val="1"/>
          <w:numId w:val="79"/>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la préservation de la santé de la population.</w:t>
      </w:r>
    </w:p>
    <w:p w14:paraId="5F82560D" w14:textId="77777777" w:rsidR="00A124B8" w:rsidRPr="0091087D" w:rsidRDefault="00A124B8" w:rsidP="006A3601">
      <w:pPr>
        <w:pStyle w:val="Paragraphedeliste"/>
        <w:numPr>
          <w:ilvl w:val="1"/>
          <w:numId w:val="79"/>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la préservation du foncier,</w:t>
      </w:r>
    </w:p>
    <w:p w14:paraId="262C28AF" w14:textId="77777777" w:rsidR="00A124B8" w:rsidRPr="0091087D" w:rsidRDefault="00A124B8" w:rsidP="006A3601">
      <w:pPr>
        <w:pStyle w:val="Paragraphedeliste"/>
        <w:numPr>
          <w:ilvl w:val="1"/>
          <w:numId w:val="79"/>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le respect des us et coutumes,</w:t>
      </w:r>
    </w:p>
    <w:p w14:paraId="07219400" w14:textId="77777777" w:rsidR="00A124B8" w:rsidRPr="0091087D" w:rsidRDefault="00A124B8" w:rsidP="006A3601">
      <w:pPr>
        <w:pStyle w:val="Paragraphedeliste"/>
        <w:numPr>
          <w:ilvl w:val="1"/>
          <w:numId w:val="79"/>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l’indemnisation des biens des personnes affectées par le projet,</w:t>
      </w:r>
    </w:p>
    <w:p w14:paraId="2E376FFC" w14:textId="77777777" w:rsidR="00A124B8" w:rsidRPr="0091087D" w:rsidRDefault="00A124B8" w:rsidP="006A3601">
      <w:pPr>
        <w:pStyle w:val="Paragraphedeliste"/>
        <w:numPr>
          <w:ilvl w:val="1"/>
          <w:numId w:val="79"/>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le changement de mode de vie des populations.</w:t>
      </w:r>
    </w:p>
    <w:p w14:paraId="1FCFE1ED" w14:textId="0DAABB13" w:rsidR="00A124B8" w:rsidRPr="0091087D" w:rsidRDefault="002A2F88" w:rsidP="002A2F88">
      <w:pPr>
        <w:pStyle w:val="Titre5"/>
        <w:rPr>
          <w:lang w:val="fr-FR"/>
        </w:rPr>
      </w:pPr>
      <w:bookmarkStart w:id="109" w:name="_Toc137459243"/>
      <w:r>
        <w:rPr>
          <w:lang w:val="fr-FR"/>
        </w:rPr>
        <w:t>2</w:t>
      </w:r>
      <w:r w:rsidR="00A124B8">
        <w:rPr>
          <w:lang w:val="fr-FR"/>
        </w:rPr>
        <w:t>.</w:t>
      </w:r>
      <w:r w:rsidR="00A124B8" w:rsidRPr="0091087D">
        <w:rPr>
          <w:lang w:val="fr-FR"/>
        </w:rPr>
        <w:t>3.2.2.2. Enjeux environnementaux</w:t>
      </w:r>
      <w:bookmarkEnd w:id="109"/>
    </w:p>
    <w:p w14:paraId="051B109A"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Les enjeux environnementaux se présentent comme suit :</w:t>
      </w:r>
    </w:p>
    <w:p w14:paraId="7A588CB4" w14:textId="77777777" w:rsidR="00A124B8" w:rsidRPr="0091087D" w:rsidRDefault="00A124B8" w:rsidP="006A3601">
      <w:pPr>
        <w:pStyle w:val="Paragraphedeliste"/>
        <w:numPr>
          <w:ilvl w:val="2"/>
          <w:numId w:val="80"/>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la préservation de la végétation et de la biodiversité végétale,</w:t>
      </w:r>
    </w:p>
    <w:p w14:paraId="321ACE67" w14:textId="77777777" w:rsidR="00A124B8" w:rsidRPr="0091087D" w:rsidRDefault="00A124B8" w:rsidP="006A3601">
      <w:pPr>
        <w:pStyle w:val="Paragraphedeliste"/>
        <w:numPr>
          <w:ilvl w:val="2"/>
          <w:numId w:val="80"/>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la préservation de la faune et la biodiversité animale,</w:t>
      </w:r>
    </w:p>
    <w:p w14:paraId="496D0661" w14:textId="77777777" w:rsidR="00A124B8" w:rsidRPr="0091087D" w:rsidRDefault="00A124B8" w:rsidP="006A3601">
      <w:pPr>
        <w:pStyle w:val="Paragraphedeliste"/>
        <w:numPr>
          <w:ilvl w:val="2"/>
          <w:numId w:val="80"/>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la préservation des ressources en eau aussi bien quantitativement que qualitativement,</w:t>
      </w:r>
    </w:p>
    <w:p w14:paraId="769AA395" w14:textId="7ACBE5CD" w:rsidR="00A124B8" w:rsidRPr="0091087D" w:rsidRDefault="4F091987" w:rsidP="6F8A1DEF">
      <w:pPr>
        <w:pStyle w:val="Paragraphedeliste"/>
        <w:numPr>
          <w:ilvl w:val="2"/>
          <w:numId w:val="80"/>
        </w:numPr>
        <w:spacing w:before="120" w:after="120"/>
        <w:ind w:left="924" w:hanging="357"/>
        <w:jc w:val="both"/>
        <w:rPr>
          <w:rFonts w:ascii="Arial" w:hAnsi="Arial" w:cs="Arial"/>
          <w:sz w:val="22"/>
          <w:szCs w:val="22"/>
          <w:lang w:val="fr-FR"/>
        </w:rPr>
      </w:pPr>
      <w:r w:rsidRPr="6F8A1DEF">
        <w:rPr>
          <w:rFonts w:ascii="Arial" w:hAnsi="Arial" w:cs="Arial"/>
          <w:sz w:val="22"/>
          <w:szCs w:val="22"/>
          <w:lang w:val="fr-FR"/>
        </w:rPr>
        <w:t>la préservation de la qualité de l’air</w:t>
      </w:r>
      <w:r w:rsidR="31C93265" w:rsidRPr="6F8A1DEF">
        <w:rPr>
          <w:rFonts w:ascii="Arial" w:hAnsi="Arial" w:cs="Arial"/>
          <w:sz w:val="22"/>
          <w:szCs w:val="22"/>
          <w:lang w:val="fr-FR"/>
        </w:rPr>
        <w:t xml:space="preserve"> et la réduction des émissions de GES</w:t>
      </w:r>
      <w:r w:rsidRPr="6F8A1DEF">
        <w:rPr>
          <w:rFonts w:ascii="Arial" w:hAnsi="Arial" w:cs="Arial"/>
          <w:sz w:val="22"/>
          <w:szCs w:val="22"/>
          <w:lang w:val="fr-FR"/>
        </w:rPr>
        <w:t>,</w:t>
      </w:r>
    </w:p>
    <w:p w14:paraId="25827DFF" w14:textId="77777777" w:rsidR="00A124B8" w:rsidRPr="0091087D" w:rsidRDefault="00A124B8" w:rsidP="006A3601">
      <w:pPr>
        <w:pStyle w:val="Paragraphedeliste"/>
        <w:numPr>
          <w:ilvl w:val="2"/>
          <w:numId w:val="80"/>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la préservation des sols, aussi bien quantitativement que qualitativement,</w:t>
      </w:r>
    </w:p>
    <w:p w14:paraId="1A2864A6" w14:textId="77777777" w:rsidR="00A124B8" w:rsidRPr="0091087D" w:rsidRDefault="00A124B8" w:rsidP="006A3601">
      <w:pPr>
        <w:pStyle w:val="Paragraphedeliste"/>
        <w:numPr>
          <w:ilvl w:val="2"/>
          <w:numId w:val="80"/>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la production et la gestion des déchets solides et liquides.</w:t>
      </w:r>
    </w:p>
    <w:p w14:paraId="1AA9F2F3" w14:textId="7C17E8AB" w:rsidR="00A124B8" w:rsidRPr="0091087D" w:rsidRDefault="7FF725AE" w:rsidP="002A2F88">
      <w:pPr>
        <w:pStyle w:val="Titre5"/>
        <w:rPr>
          <w:lang w:val="fr-FR"/>
        </w:rPr>
      </w:pPr>
      <w:bookmarkStart w:id="110" w:name="_Toc137459244"/>
      <w:r w:rsidRPr="6F8A1DEF">
        <w:rPr>
          <w:lang w:val="fr-FR"/>
        </w:rPr>
        <w:t>2</w:t>
      </w:r>
      <w:r w:rsidR="4F091987" w:rsidRPr="6F8A1DEF">
        <w:rPr>
          <w:lang w:val="fr-FR"/>
        </w:rPr>
        <w:t>.3.2.2.3. Enjeux politiques</w:t>
      </w:r>
      <w:bookmarkEnd w:id="110"/>
    </w:p>
    <w:p w14:paraId="04DA0210"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Il s’agit principalement de :</w:t>
      </w:r>
    </w:p>
    <w:p w14:paraId="3A8DD29D" w14:textId="77777777" w:rsidR="00A124B8" w:rsidRPr="0091087D" w:rsidRDefault="00A124B8" w:rsidP="006A3601">
      <w:pPr>
        <w:pStyle w:val="Paragraphedeliste"/>
        <w:numPr>
          <w:ilvl w:val="0"/>
          <w:numId w:val="81"/>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l’atteinte des objectifs du document de politique agricole</w:t>
      </w:r>
    </w:p>
    <w:p w14:paraId="6DD5B0B7" w14:textId="77777777" w:rsidR="00A124B8" w:rsidRPr="0091087D" w:rsidRDefault="00A124B8" w:rsidP="006A3601">
      <w:pPr>
        <w:pStyle w:val="Paragraphedeliste"/>
        <w:numPr>
          <w:ilvl w:val="0"/>
          <w:numId w:val="81"/>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la sécurité alimentaire,</w:t>
      </w:r>
    </w:p>
    <w:p w14:paraId="39E95AF6" w14:textId="77777777" w:rsidR="00A124B8" w:rsidRPr="0091087D" w:rsidRDefault="00A124B8" w:rsidP="006A3601">
      <w:pPr>
        <w:pStyle w:val="Paragraphedeliste"/>
        <w:numPr>
          <w:ilvl w:val="0"/>
          <w:numId w:val="81"/>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l’autosuffisance alimentaire,</w:t>
      </w:r>
    </w:p>
    <w:p w14:paraId="48535A38" w14:textId="77777777" w:rsidR="00A124B8" w:rsidRPr="0091087D" w:rsidRDefault="00A124B8" w:rsidP="006A3601">
      <w:pPr>
        <w:pStyle w:val="Paragraphedeliste"/>
        <w:numPr>
          <w:ilvl w:val="0"/>
          <w:numId w:val="81"/>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la lutte contre la pauvreté en milieu rural,</w:t>
      </w:r>
    </w:p>
    <w:p w14:paraId="40B901CB" w14:textId="77777777" w:rsidR="00A124B8" w:rsidRPr="0091087D" w:rsidRDefault="00A124B8" w:rsidP="006A3601">
      <w:pPr>
        <w:pStyle w:val="Paragraphedeliste"/>
        <w:numPr>
          <w:ilvl w:val="0"/>
          <w:numId w:val="81"/>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la politique industrielle qui se situe dans le cadre de la relance de la croissance économique par les secteurs productifs,</w:t>
      </w:r>
    </w:p>
    <w:p w14:paraId="14868E5C" w14:textId="77777777" w:rsidR="00A124B8" w:rsidRPr="0091087D" w:rsidRDefault="00A124B8" w:rsidP="006A3601">
      <w:pPr>
        <w:pStyle w:val="Paragraphedeliste"/>
        <w:numPr>
          <w:ilvl w:val="0"/>
          <w:numId w:val="81"/>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le respect des textes environnementaux nationaux et internationaux : la république togolaise en adhérant à des textes internationaux doit à travers les actes posés sur son territoire, respecter ses engagements vis-à-vis de la communauté internationale et vis-à-vis de ses propres instruments juridiques et de ses populations. Entre autres engagements, on peut citer :</w:t>
      </w:r>
    </w:p>
    <w:p w14:paraId="09100916" w14:textId="77777777" w:rsidR="00A124B8" w:rsidRPr="0091087D" w:rsidRDefault="00A124B8" w:rsidP="006A3601">
      <w:pPr>
        <w:pStyle w:val="Paragraphedeliste"/>
        <w:numPr>
          <w:ilvl w:val="0"/>
          <w:numId w:val="82"/>
        </w:numPr>
        <w:spacing w:before="120" w:after="120"/>
        <w:ind w:left="1264" w:hanging="357"/>
        <w:contextualSpacing w:val="0"/>
        <w:jc w:val="both"/>
        <w:rPr>
          <w:rFonts w:ascii="Arial" w:hAnsi="Arial" w:cs="Arial"/>
          <w:sz w:val="22"/>
          <w:szCs w:val="22"/>
          <w:lang w:val="fr-FR"/>
        </w:rPr>
      </w:pPr>
      <w:r w:rsidRPr="0091087D">
        <w:rPr>
          <w:rFonts w:ascii="Arial" w:hAnsi="Arial" w:cs="Arial"/>
          <w:sz w:val="22"/>
          <w:szCs w:val="22"/>
          <w:lang w:val="fr-FR"/>
        </w:rPr>
        <w:t>la Constitution du pays ;</w:t>
      </w:r>
    </w:p>
    <w:p w14:paraId="4739442B" w14:textId="77777777" w:rsidR="00A124B8" w:rsidRPr="0091087D" w:rsidRDefault="00A124B8" w:rsidP="006A3601">
      <w:pPr>
        <w:pStyle w:val="Paragraphedeliste"/>
        <w:numPr>
          <w:ilvl w:val="0"/>
          <w:numId w:val="82"/>
        </w:numPr>
        <w:spacing w:before="120" w:after="120"/>
        <w:ind w:left="1264" w:hanging="357"/>
        <w:contextualSpacing w:val="0"/>
        <w:jc w:val="both"/>
        <w:rPr>
          <w:rFonts w:ascii="Arial" w:hAnsi="Arial" w:cs="Arial"/>
          <w:sz w:val="22"/>
          <w:szCs w:val="22"/>
          <w:lang w:val="fr-FR"/>
        </w:rPr>
      </w:pPr>
      <w:r w:rsidRPr="0091087D">
        <w:rPr>
          <w:rFonts w:ascii="Arial" w:hAnsi="Arial" w:cs="Arial"/>
          <w:sz w:val="22"/>
          <w:szCs w:val="22"/>
          <w:lang w:val="fr-FR"/>
        </w:rPr>
        <w:t>la Loi-cadre sur l’environnement du pays ;</w:t>
      </w:r>
    </w:p>
    <w:p w14:paraId="7AF901C8" w14:textId="6A21DF3A" w:rsidR="00A124B8" w:rsidRPr="0091087D" w:rsidRDefault="4F091987" w:rsidP="6F8A1DEF">
      <w:pPr>
        <w:pStyle w:val="Paragraphedeliste"/>
        <w:numPr>
          <w:ilvl w:val="0"/>
          <w:numId w:val="82"/>
        </w:numPr>
        <w:spacing w:before="120" w:after="120"/>
        <w:ind w:left="1264" w:hanging="357"/>
        <w:jc w:val="both"/>
        <w:rPr>
          <w:rFonts w:ascii="Arial" w:hAnsi="Arial" w:cs="Arial"/>
          <w:sz w:val="22"/>
          <w:szCs w:val="22"/>
          <w:lang w:val="fr-FR"/>
        </w:rPr>
      </w:pPr>
      <w:r w:rsidRPr="6F8A1DEF">
        <w:rPr>
          <w:rFonts w:ascii="Arial" w:hAnsi="Arial" w:cs="Arial"/>
          <w:sz w:val="22"/>
          <w:szCs w:val="22"/>
          <w:lang w:val="fr-FR"/>
        </w:rPr>
        <w:t xml:space="preserve">les diverses conventions et traités internationaux dont la Convention des nations-unies sur la diversité biologique de juin 1992, </w:t>
      </w:r>
      <w:r w:rsidR="006E305F">
        <w:rPr>
          <w:rFonts w:ascii="Arial" w:hAnsi="Arial" w:cs="Arial"/>
          <w:sz w:val="22"/>
          <w:szCs w:val="22"/>
          <w:lang w:val="fr-FR"/>
        </w:rPr>
        <w:t xml:space="preserve">la convention cadre des nations unies sur la désertification en 1992, </w:t>
      </w:r>
      <w:r w:rsidRPr="6F8A1DEF">
        <w:rPr>
          <w:rFonts w:ascii="Arial" w:hAnsi="Arial" w:cs="Arial"/>
          <w:sz w:val="22"/>
          <w:szCs w:val="22"/>
          <w:lang w:val="fr-FR"/>
        </w:rPr>
        <w:t>la Convention-cadre des Nations Unies sur les changements climatiques (CCNUCC) du 9 mai 1992 (New York), la Convention de Ramsar relative aux zones humides d’importance internationale, adoptée en 1971 à Ramsar, en Iran, amendée, en 1982 puis en 1987 la Convention de Vienne pour la Protection de la Couche d’Ozone (Vienne, 1985), la Convention africaine sur la conservation de la nature et des ressources naturelles (Alger 1968) et Maputo 2003, Convention de Bale sur le contrôle des mouvements transfrontières de déchets dangereux et leur élimination, mars 1989, la Convention de Vienne sur la protection de la couche d'ozone mars 1985, etc.</w:t>
      </w:r>
    </w:p>
    <w:p w14:paraId="3DC63F88" w14:textId="5DD52D97" w:rsidR="00A124B8" w:rsidRPr="00641F96" w:rsidRDefault="002A2F88" w:rsidP="00A124B8">
      <w:pPr>
        <w:pStyle w:val="Titre2"/>
        <w:rPr>
          <w:lang w:val="fr-FR"/>
        </w:rPr>
      </w:pPr>
      <w:bookmarkStart w:id="111" w:name="_Toc137459245"/>
      <w:r>
        <w:rPr>
          <w:lang w:val="fr-FR"/>
        </w:rPr>
        <w:t>2</w:t>
      </w:r>
      <w:r w:rsidR="00A124B8" w:rsidRPr="00641F96">
        <w:rPr>
          <w:lang w:val="fr-FR"/>
        </w:rPr>
        <w:t>.4.</w:t>
      </w:r>
      <w:r w:rsidR="00A124B8">
        <w:rPr>
          <w:lang w:val="fr-FR"/>
        </w:rPr>
        <w:tab/>
      </w:r>
      <w:r w:rsidR="00A124B8" w:rsidRPr="00641F96">
        <w:rPr>
          <w:lang w:val="fr-FR"/>
        </w:rPr>
        <w:t>Description des infrastructures</w:t>
      </w:r>
      <w:bookmarkEnd w:id="111"/>
    </w:p>
    <w:p w14:paraId="79801134" w14:textId="61748F26" w:rsidR="00A124B8" w:rsidRPr="00641F96" w:rsidRDefault="002A2F88" w:rsidP="00A124B8">
      <w:pPr>
        <w:pStyle w:val="Titre3"/>
        <w:rPr>
          <w:lang w:val="fr-FR"/>
        </w:rPr>
      </w:pPr>
      <w:bookmarkStart w:id="112" w:name="_Toc137459246"/>
      <w:r>
        <w:rPr>
          <w:lang w:val="fr-FR"/>
        </w:rPr>
        <w:t>2</w:t>
      </w:r>
      <w:r w:rsidR="00A124B8" w:rsidRPr="00641F96">
        <w:rPr>
          <w:lang w:val="fr-FR"/>
        </w:rPr>
        <w:t>.4.1.</w:t>
      </w:r>
      <w:r w:rsidR="00A124B8">
        <w:rPr>
          <w:lang w:val="fr-FR"/>
        </w:rPr>
        <w:tab/>
      </w:r>
      <w:r w:rsidR="00A124B8" w:rsidRPr="00641F96">
        <w:rPr>
          <w:lang w:val="fr-FR"/>
        </w:rPr>
        <w:t>Composante barrages</w:t>
      </w:r>
      <w:bookmarkEnd w:id="112"/>
    </w:p>
    <w:p w14:paraId="4120FF10"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Il est question de l’aménagement de 3 petits barrages parmi 10 barrages pré-identifiés sur la base des cartes topographiques et de visites de reconnaissances faites sur terrain.</w:t>
      </w:r>
    </w:p>
    <w:p w14:paraId="29E5D65D"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Il s’agit des sites :</w:t>
      </w:r>
    </w:p>
    <w:p w14:paraId="715D878C" w14:textId="5A739E91" w:rsidR="00A124B8" w:rsidRPr="0091087D" w:rsidRDefault="00A124B8" w:rsidP="006A3601">
      <w:pPr>
        <w:pStyle w:val="Paragraphedeliste"/>
        <w:numPr>
          <w:ilvl w:val="1"/>
          <w:numId w:val="83"/>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B1 (au pied de l’Agro-parc)</w:t>
      </w:r>
      <w:r w:rsidR="00214B76">
        <w:rPr>
          <w:rFonts w:ascii="Arial" w:hAnsi="Arial" w:cs="Arial"/>
          <w:sz w:val="22"/>
          <w:szCs w:val="22"/>
          <w:lang w:val="fr-FR"/>
        </w:rPr>
        <w:t xml:space="preserve"> à Misséouta</w:t>
      </w:r>
      <w:r w:rsidRPr="0091087D">
        <w:rPr>
          <w:rFonts w:ascii="Arial" w:hAnsi="Arial" w:cs="Arial"/>
          <w:sz w:val="22"/>
          <w:szCs w:val="22"/>
          <w:lang w:val="fr-FR"/>
        </w:rPr>
        <w:t>,</w:t>
      </w:r>
    </w:p>
    <w:p w14:paraId="2C25F6ED" w14:textId="5E14E918" w:rsidR="00A124B8" w:rsidRPr="0091087D" w:rsidRDefault="00A124B8" w:rsidP="006A3601">
      <w:pPr>
        <w:pStyle w:val="Paragraphedeliste"/>
        <w:numPr>
          <w:ilvl w:val="1"/>
          <w:numId w:val="83"/>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B2 (situé à proximité du village de Kpassidè</w:t>
      </w:r>
      <w:r w:rsidR="00214B76">
        <w:rPr>
          <w:rFonts w:ascii="Arial" w:hAnsi="Arial" w:cs="Arial"/>
          <w:sz w:val="22"/>
          <w:szCs w:val="22"/>
          <w:lang w:val="fr-FR"/>
        </w:rPr>
        <w:t>),</w:t>
      </w:r>
    </w:p>
    <w:p w14:paraId="477EBFAF" w14:textId="2182DD1E" w:rsidR="00A124B8" w:rsidRPr="0091087D" w:rsidRDefault="00A124B8" w:rsidP="006A3601">
      <w:pPr>
        <w:pStyle w:val="Paragraphedeliste"/>
        <w:numPr>
          <w:ilvl w:val="1"/>
          <w:numId w:val="83"/>
        </w:numPr>
        <w:spacing w:before="120" w:after="120"/>
        <w:ind w:left="924" w:hanging="357"/>
        <w:contextualSpacing w:val="0"/>
        <w:jc w:val="both"/>
        <w:rPr>
          <w:rFonts w:ascii="Arial" w:hAnsi="Arial" w:cs="Arial"/>
          <w:sz w:val="22"/>
          <w:szCs w:val="22"/>
          <w:lang w:val="fr-FR"/>
        </w:rPr>
      </w:pPr>
      <w:r w:rsidRPr="0091087D">
        <w:rPr>
          <w:rFonts w:ascii="Arial" w:hAnsi="Arial" w:cs="Arial"/>
          <w:sz w:val="22"/>
          <w:szCs w:val="22"/>
          <w:lang w:val="fr-FR"/>
        </w:rPr>
        <w:t xml:space="preserve">B3 </w:t>
      </w:r>
      <w:r w:rsidR="00214B76">
        <w:rPr>
          <w:rFonts w:ascii="Arial" w:hAnsi="Arial" w:cs="Arial"/>
          <w:sz w:val="22"/>
          <w:szCs w:val="22"/>
          <w:lang w:val="fr-FR"/>
        </w:rPr>
        <w:t xml:space="preserve">(à Bidjandè </w:t>
      </w:r>
      <w:r w:rsidRPr="0091087D">
        <w:rPr>
          <w:rFonts w:ascii="Arial" w:hAnsi="Arial" w:cs="Arial"/>
          <w:sz w:val="22"/>
          <w:szCs w:val="22"/>
          <w:lang w:val="fr-FR"/>
        </w:rPr>
        <w:t>qui se trouve à proximité du village de Léon</w:t>
      </w:r>
      <w:r w:rsidR="00214B76">
        <w:rPr>
          <w:rFonts w:ascii="Arial" w:hAnsi="Arial" w:cs="Arial"/>
          <w:sz w:val="22"/>
          <w:szCs w:val="22"/>
          <w:lang w:val="fr-FR"/>
        </w:rPr>
        <w:t>)</w:t>
      </w:r>
      <w:r w:rsidRPr="0091087D">
        <w:rPr>
          <w:rFonts w:ascii="Arial" w:hAnsi="Arial" w:cs="Arial"/>
          <w:sz w:val="22"/>
          <w:szCs w:val="22"/>
          <w:lang w:val="fr-FR"/>
        </w:rPr>
        <w:t>.</w:t>
      </w:r>
    </w:p>
    <w:p w14:paraId="648C7164" w14:textId="77777777" w:rsidR="00A124B8" w:rsidRPr="0091087D" w:rsidRDefault="4F091987" w:rsidP="00A124B8">
      <w:pPr>
        <w:spacing w:before="240" w:after="240"/>
        <w:jc w:val="both"/>
        <w:rPr>
          <w:rFonts w:ascii="Arial" w:hAnsi="Arial" w:cs="Arial"/>
          <w:sz w:val="22"/>
          <w:szCs w:val="22"/>
          <w:lang w:val="fr-FR"/>
        </w:rPr>
      </w:pPr>
      <w:r w:rsidRPr="6F8A1DEF">
        <w:rPr>
          <w:rFonts w:ascii="Arial" w:hAnsi="Arial" w:cs="Arial"/>
          <w:sz w:val="22"/>
          <w:szCs w:val="22"/>
          <w:lang w:val="fr-FR"/>
        </w:rPr>
        <w:t>Les superficies des bassins versants sont de 14 à 16 km², avec des apports moyens de l’ordre de 5 à 6 Millions de m3/an par site. A ce stade des études sommaires, les capacités maximales des cuvettes de ces trois barrages sont estimées à 2 Mm</w:t>
      </w:r>
      <w:r w:rsidRPr="6F8A1DEF">
        <w:rPr>
          <w:rFonts w:ascii="Arial" w:hAnsi="Arial" w:cs="Arial"/>
          <w:sz w:val="22"/>
          <w:szCs w:val="22"/>
          <w:vertAlign w:val="superscript"/>
          <w:lang w:val="fr-FR"/>
        </w:rPr>
        <w:t>3</w:t>
      </w:r>
      <w:r w:rsidRPr="6F8A1DEF">
        <w:rPr>
          <w:rFonts w:ascii="Arial" w:hAnsi="Arial" w:cs="Arial"/>
          <w:sz w:val="22"/>
          <w:szCs w:val="22"/>
          <w:lang w:val="fr-FR"/>
        </w:rPr>
        <w:t xml:space="preserve"> ; 6 Mm</w:t>
      </w:r>
      <w:r w:rsidRPr="6F8A1DEF">
        <w:rPr>
          <w:rFonts w:ascii="Arial" w:hAnsi="Arial" w:cs="Arial"/>
          <w:sz w:val="22"/>
          <w:szCs w:val="22"/>
          <w:vertAlign w:val="superscript"/>
          <w:lang w:val="fr-FR"/>
        </w:rPr>
        <w:t>3</w:t>
      </w:r>
      <w:r w:rsidRPr="6F8A1DEF">
        <w:rPr>
          <w:rFonts w:ascii="Arial" w:hAnsi="Arial" w:cs="Arial"/>
          <w:sz w:val="22"/>
          <w:szCs w:val="22"/>
          <w:lang w:val="fr-FR"/>
        </w:rPr>
        <w:t xml:space="preserve"> et 4 Mm</w:t>
      </w:r>
      <w:r w:rsidRPr="6F8A1DEF">
        <w:rPr>
          <w:rFonts w:ascii="Arial" w:hAnsi="Arial" w:cs="Arial"/>
          <w:sz w:val="22"/>
          <w:szCs w:val="22"/>
          <w:vertAlign w:val="superscript"/>
          <w:lang w:val="fr-FR"/>
        </w:rPr>
        <w:t>3</w:t>
      </w:r>
      <w:r w:rsidRPr="6F8A1DEF">
        <w:rPr>
          <w:rFonts w:ascii="Arial" w:hAnsi="Arial" w:cs="Arial"/>
          <w:sz w:val="22"/>
          <w:szCs w:val="22"/>
          <w:lang w:val="fr-FR"/>
        </w:rPr>
        <w:t>, respectivement pour les sites B1, B2 et B3. La hauteur utile des barrages (Profondeur max de plan d’eau) est de 10 à 12 m La longueur des digues sont de 1000 à 1200 m.</w:t>
      </w:r>
    </w:p>
    <w:p w14:paraId="7AE6FAD7"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Chaque barrage sera équipé :</w:t>
      </w:r>
    </w:p>
    <w:p w14:paraId="0A32116E" w14:textId="77777777" w:rsidR="00A124B8" w:rsidRPr="0091087D" w:rsidRDefault="4F091987" w:rsidP="6F8A1DEF">
      <w:pPr>
        <w:pStyle w:val="Paragraphedeliste"/>
        <w:numPr>
          <w:ilvl w:val="0"/>
          <w:numId w:val="84"/>
        </w:numPr>
        <w:spacing w:before="240" w:after="240"/>
        <w:ind w:left="357" w:hanging="357"/>
        <w:jc w:val="both"/>
        <w:rPr>
          <w:rFonts w:ascii="Arial" w:hAnsi="Arial" w:cs="Arial"/>
          <w:sz w:val="22"/>
          <w:szCs w:val="22"/>
          <w:lang w:val="fr-FR"/>
        </w:rPr>
      </w:pPr>
      <w:r w:rsidRPr="6F8A1DEF">
        <w:rPr>
          <w:rFonts w:ascii="Arial" w:hAnsi="Arial" w:cs="Arial"/>
          <w:sz w:val="22"/>
          <w:szCs w:val="22"/>
          <w:lang w:val="fr-FR"/>
        </w:rPr>
        <w:t>d’un évacuateur des crues, qui restitue les crues dans le cours d’eau aval digue. Compte tenu du niveau des apports moyens et de la capacité de stockage des barrages, Il est attendu que l’évacuateur déverse quasiment tous les ans</w:t>
      </w:r>
    </w:p>
    <w:p w14:paraId="3DD35E3C" w14:textId="77777777" w:rsidR="00A124B8" w:rsidRPr="0091087D" w:rsidRDefault="00A124B8" w:rsidP="006A3601">
      <w:pPr>
        <w:pStyle w:val="Paragraphedeliste"/>
        <w:numPr>
          <w:ilvl w:val="0"/>
          <w:numId w:val="84"/>
        </w:numPr>
        <w:spacing w:before="240" w:after="240"/>
        <w:ind w:left="357" w:hanging="357"/>
        <w:contextualSpacing w:val="0"/>
        <w:jc w:val="both"/>
        <w:rPr>
          <w:rFonts w:ascii="Arial" w:hAnsi="Arial" w:cs="Arial"/>
          <w:sz w:val="22"/>
          <w:szCs w:val="22"/>
          <w:lang w:val="fr-FR"/>
        </w:rPr>
      </w:pPr>
      <w:r w:rsidRPr="0091087D">
        <w:rPr>
          <w:rFonts w:ascii="Arial" w:hAnsi="Arial" w:cs="Arial"/>
          <w:sz w:val="22"/>
          <w:szCs w:val="22"/>
          <w:lang w:val="fr-FR"/>
        </w:rPr>
        <w:t>d’une (ou 2 si le barrage alimente des zones à irriguées situées sur les 2 rives) prise(s) d’eau, calée à 2 m au-dessus du fond du cours d’eau, laissant ainsi une tranche d’eau morte non utilisée, et qui correspond à de l’eau très chargée en sédiments, qu’il ne convient pas d’injecter dans des réseaux d’irrigation pour éviter leur colmatage. La prise d’eau alimentera le canal principal d’adduction d’eau aux périmètres à irriguer à l’aval du barrage. Elle alimentera aussi une conduite d’amenée de l’eau brute vers une station de traitement à prévoir pour l’alimentation en eau potable de l’agro-parc.</w:t>
      </w:r>
    </w:p>
    <w:p w14:paraId="70D30341" w14:textId="77777777" w:rsidR="00A124B8" w:rsidRPr="0091087D" w:rsidRDefault="00A124B8" w:rsidP="006A3601">
      <w:pPr>
        <w:pStyle w:val="Paragraphedeliste"/>
        <w:numPr>
          <w:ilvl w:val="0"/>
          <w:numId w:val="84"/>
        </w:numPr>
        <w:spacing w:before="240" w:after="240"/>
        <w:ind w:left="357" w:hanging="357"/>
        <w:contextualSpacing w:val="0"/>
        <w:jc w:val="both"/>
        <w:rPr>
          <w:rFonts w:ascii="Arial" w:hAnsi="Arial" w:cs="Arial"/>
          <w:sz w:val="22"/>
          <w:szCs w:val="22"/>
          <w:lang w:val="fr-FR"/>
        </w:rPr>
      </w:pPr>
      <w:r w:rsidRPr="0091087D">
        <w:rPr>
          <w:rFonts w:ascii="Arial" w:hAnsi="Arial" w:cs="Arial"/>
          <w:sz w:val="22"/>
          <w:szCs w:val="22"/>
          <w:lang w:val="fr-FR"/>
        </w:rPr>
        <w:t>d’une vanne de vidange, permettant de dévaser la retenue de temps à autre, par chasse de l’eau vaseuse dans le cours d’eau aval, ce qui permet de garantir une durée de vie plus longue à l’ouvrage.</w:t>
      </w:r>
    </w:p>
    <w:p w14:paraId="6A30BE2F" w14:textId="77777777" w:rsidR="00A124B8" w:rsidRPr="0091087D" w:rsidRDefault="4F091987" w:rsidP="00A124B8">
      <w:pPr>
        <w:spacing w:before="240" w:after="240"/>
        <w:jc w:val="both"/>
        <w:rPr>
          <w:rFonts w:ascii="Arial" w:hAnsi="Arial" w:cs="Arial"/>
          <w:sz w:val="22"/>
          <w:szCs w:val="22"/>
          <w:lang w:val="fr-FR"/>
        </w:rPr>
      </w:pPr>
      <w:r w:rsidRPr="6F8A1DEF">
        <w:rPr>
          <w:rFonts w:ascii="Arial" w:hAnsi="Arial" w:cs="Arial"/>
          <w:sz w:val="22"/>
          <w:szCs w:val="22"/>
          <w:lang w:val="fr-FR"/>
        </w:rPr>
        <w:t>La superficie inondée par barrage est d’environ 100 à 150 ha. Cette superficie doit être expropriée et les propriétaires terriens ou les exploitants agricoles éventuels indemnisés. Dans le cas de présence d’habitations sur ces retenues, elles doivent être déplacées. Les retenues des barrages pourront être valorisées aussi pour le développement de la filière piscicole.</w:t>
      </w:r>
    </w:p>
    <w:p w14:paraId="6AFD0EBA" w14:textId="0D7EE319" w:rsidR="00A124B8" w:rsidRPr="0091087D" w:rsidRDefault="4F091987" w:rsidP="00A124B8">
      <w:pPr>
        <w:spacing w:before="240" w:after="240"/>
        <w:jc w:val="both"/>
        <w:rPr>
          <w:rFonts w:ascii="Arial" w:hAnsi="Arial" w:cs="Arial"/>
          <w:sz w:val="22"/>
          <w:szCs w:val="22"/>
          <w:lang w:val="fr-FR"/>
        </w:rPr>
      </w:pPr>
      <w:r w:rsidRPr="6F8A1DEF">
        <w:rPr>
          <w:rFonts w:ascii="Arial" w:hAnsi="Arial" w:cs="Arial"/>
          <w:sz w:val="22"/>
          <w:szCs w:val="22"/>
          <w:lang w:val="fr-FR"/>
        </w:rPr>
        <w:t xml:space="preserve">En outre, le Barrage B1, situé au pied de l’Agro-parc assurera la fourniture de l’eau nécessaire pour le développement des industries de transformation prévue par l’agropole (soit près de </w:t>
      </w:r>
      <w:r w:rsidR="001F2A8C">
        <w:rPr>
          <w:rFonts w:ascii="Arial" w:hAnsi="Arial" w:cs="Arial"/>
          <w:sz w:val="22"/>
          <w:szCs w:val="22"/>
          <w:lang w:val="fr-FR"/>
        </w:rPr>
        <w:t>205</w:t>
      </w:r>
      <w:r w:rsidRPr="6F8A1DEF">
        <w:rPr>
          <w:rFonts w:ascii="Arial" w:hAnsi="Arial" w:cs="Arial"/>
          <w:sz w:val="22"/>
          <w:szCs w:val="22"/>
          <w:lang w:val="fr-FR"/>
        </w:rPr>
        <w:t>.000 m</w:t>
      </w:r>
      <w:r w:rsidRPr="6F8A1DEF">
        <w:rPr>
          <w:rFonts w:ascii="Arial" w:hAnsi="Arial" w:cs="Arial"/>
          <w:sz w:val="22"/>
          <w:szCs w:val="22"/>
          <w:vertAlign w:val="superscript"/>
          <w:lang w:val="fr-FR"/>
        </w:rPr>
        <w:t>3</w:t>
      </w:r>
      <w:r w:rsidRPr="6F8A1DEF">
        <w:rPr>
          <w:rFonts w:ascii="Arial" w:hAnsi="Arial" w:cs="Arial"/>
          <w:sz w:val="22"/>
          <w:szCs w:val="22"/>
          <w:lang w:val="fr-FR"/>
        </w:rPr>
        <w:t xml:space="preserve">/an selon </w:t>
      </w:r>
      <w:r w:rsidR="001F2A8C">
        <w:rPr>
          <w:rFonts w:ascii="Arial" w:hAnsi="Arial" w:cs="Arial"/>
          <w:sz w:val="22"/>
          <w:szCs w:val="22"/>
          <w:lang w:val="fr-FR"/>
        </w:rPr>
        <w:t>l’évaluation (voir le rapport hydrologique)</w:t>
      </w:r>
      <w:r w:rsidRPr="6F8A1DEF">
        <w:rPr>
          <w:rFonts w:ascii="Arial" w:hAnsi="Arial" w:cs="Arial"/>
          <w:sz w:val="22"/>
          <w:szCs w:val="22"/>
          <w:lang w:val="fr-FR"/>
        </w:rPr>
        <w:t>.</w:t>
      </w:r>
    </w:p>
    <w:p w14:paraId="092AE6DE" w14:textId="7BEF2C5B" w:rsidR="00A124B8" w:rsidRPr="0091087D" w:rsidRDefault="00A124B8" w:rsidP="00A124B8">
      <w:pPr>
        <w:spacing w:before="240" w:after="240"/>
        <w:jc w:val="both"/>
        <w:rPr>
          <w:rFonts w:ascii="Arial" w:hAnsi="Arial" w:cs="Arial"/>
          <w:sz w:val="22"/>
          <w:szCs w:val="22"/>
          <w:lang w:val="fr-FR"/>
        </w:rPr>
      </w:pPr>
      <w:r w:rsidRPr="001B53B9">
        <w:rPr>
          <w:rFonts w:ascii="Arial" w:hAnsi="Arial" w:cs="Arial"/>
          <w:sz w:val="22"/>
          <w:szCs w:val="22"/>
          <w:lang w:val="fr-FR"/>
        </w:rPr>
        <w:t xml:space="preserve">La </w:t>
      </w:r>
      <w:r w:rsidR="002454B9">
        <w:rPr>
          <w:rFonts w:ascii="Arial" w:hAnsi="Arial" w:cs="Arial"/>
          <w:sz w:val="22"/>
          <w:szCs w:val="22"/>
          <w:lang w:val="fr-FR"/>
        </w:rPr>
        <w:t>figure</w:t>
      </w:r>
      <w:r w:rsidRPr="001B53B9">
        <w:rPr>
          <w:rFonts w:ascii="Arial" w:hAnsi="Arial" w:cs="Arial"/>
          <w:sz w:val="22"/>
          <w:szCs w:val="22"/>
          <w:lang w:val="fr-FR"/>
        </w:rPr>
        <w:t xml:space="preserve"> </w:t>
      </w:r>
      <w:r w:rsidR="002454B9">
        <w:rPr>
          <w:rFonts w:ascii="Arial" w:hAnsi="Arial" w:cs="Arial"/>
          <w:sz w:val="22"/>
          <w:szCs w:val="22"/>
          <w:lang w:val="fr-FR"/>
        </w:rPr>
        <w:t>3</w:t>
      </w:r>
      <w:r w:rsidRPr="001B53B9">
        <w:rPr>
          <w:rFonts w:ascii="Arial" w:hAnsi="Arial" w:cs="Arial"/>
          <w:sz w:val="22"/>
          <w:szCs w:val="22"/>
          <w:lang w:val="fr-FR"/>
        </w:rPr>
        <w:t xml:space="preserve"> donne la localisation des sites des barrages et des retenues d’eau projetées.</w:t>
      </w:r>
    </w:p>
    <w:p w14:paraId="4DE77856" w14:textId="77777777" w:rsidR="00A124B8" w:rsidRPr="0091087D" w:rsidRDefault="00A124B8" w:rsidP="00A124B8">
      <w:pPr>
        <w:rPr>
          <w:rFonts w:ascii="Arial" w:hAnsi="Arial" w:cs="Arial"/>
          <w:sz w:val="22"/>
          <w:szCs w:val="22"/>
          <w:lang w:val="fr-FR"/>
        </w:rPr>
      </w:pPr>
      <w:r w:rsidRPr="0091087D">
        <w:rPr>
          <w:rFonts w:ascii="Arial" w:hAnsi="Arial" w:cs="Arial"/>
          <w:sz w:val="22"/>
          <w:szCs w:val="22"/>
          <w:lang w:val="fr-FR"/>
        </w:rPr>
        <w:br w:type="page"/>
      </w:r>
    </w:p>
    <w:p w14:paraId="44006318" w14:textId="7F3BD96A" w:rsidR="00A124B8" w:rsidRPr="0091087D" w:rsidRDefault="00521B95" w:rsidP="00521B95">
      <w:pPr>
        <w:pStyle w:val="Titre6"/>
        <w:rPr>
          <w:lang w:val="fr-FR"/>
        </w:rPr>
      </w:pPr>
      <w:bookmarkStart w:id="113" w:name="_Toc137459725"/>
      <w:r>
        <w:rPr>
          <w:lang w:val="fr-FR"/>
        </w:rPr>
        <w:t>Figur</w:t>
      </w:r>
      <w:r w:rsidR="00A124B8" w:rsidRPr="0091087D">
        <w:rPr>
          <w:lang w:val="fr-FR"/>
        </w:rPr>
        <w:t>e</w:t>
      </w:r>
      <w:r w:rsidR="001B53B9">
        <w:rPr>
          <w:lang w:val="fr-FR"/>
        </w:rPr>
        <w:t xml:space="preserve"> </w:t>
      </w:r>
      <w:r>
        <w:rPr>
          <w:lang w:val="fr-FR"/>
        </w:rPr>
        <w:t>3</w:t>
      </w:r>
      <w:r w:rsidR="001B53B9">
        <w:rPr>
          <w:lang w:val="fr-FR"/>
        </w:rPr>
        <w:t> : Lo</w:t>
      </w:r>
      <w:r w:rsidR="00A124B8" w:rsidRPr="0091087D">
        <w:rPr>
          <w:lang w:val="fr-FR"/>
        </w:rPr>
        <w:t>calisation des sites retenus</w:t>
      </w:r>
      <w:r w:rsidR="00E63050">
        <w:rPr>
          <w:lang w:val="fr-FR"/>
        </w:rPr>
        <w:t xml:space="preserve"> pour les barrages</w:t>
      </w:r>
      <w:bookmarkEnd w:id="113"/>
    </w:p>
    <w:p w14:paraId="5DE6601E" w14:textId="3EF8EDA8" w:rsidR="00A124B8" w:rsidRDefault="004A4850" w:rsidP="00D6074D">
      <w:pPr>
        <w:spacing w:before="240"/>
        <w:jc w:val="center"/>
        <w:rPr>
          <w:rFonts w:ascii="Arial" w:hAnsi="Arial" w:cs="Arial"/>
          <w:sz w:val="22"/>
          <w:szCs w:val="22"/>
          <w:lang w:val="fr-FR"/>
        </w:rPr>
      </w:pPr>
      <w:r>
        <w:rPr>
          <w:rFonts w:ascii="Arial" w:hAnsi="Arial" w:cs="Arial"/>
          <w:noProof/>
          <w:sz w:val="22"/>
          <w:szCs w:val="22"/>
          <w:lang w:val="fr-FR" w:eastAsia="fr-FR"/>
        </w:rPr>
        <w:drawing>
          <wp:inline distT="0" distB="0" distL="0" distR="0" wp14:anchorId="32C0ADD7" wp14:editId="10A13BF0">
            <wp:extent cx="5580000" cy="7136157"/>
            <wp:effectExtent l="19050" t="19050" r="20955" b="26670"/>
            <wp:docPr id="1472" name="Image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 name="Image 1472"/>
                    <pic:cNvPicPr/>
                  </pic:nvPicPr>
                  <pic:blipFill rotWithShape="1">
                    <a:blip r:embed="rId20" cstate="print">
                      <a:extLst>
                        <a:ext uri="{28A0092B-C50C-407E-A947-70E740481C1C}">
                          <a14:useLocalDpi xmlns:a14="http://schemas.microsoft.com/office/drawing/2010/main" val="0"/>
                        </a:ext>
                      </a:extLst>
                    </a:blip>
                    <a:srcRect l="4870" t="6948" r="3665" b="10331"/>
                    <a:stretch/>
                  </pic:blipFill>
                  <pic:spPr bwMode="auto">
                    <a:xfrm>
                      <a:off x="0" y="0"/>
                      <a:ext cx="5580000" cy="7136157"/>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69AF77B5" w14:textId="77777777" w:rsidR="00E71F4F" w:rsidRPr="00FA618D" w:rsidRDefault="00E71F4F" w:rsidP="00E71F4F">
      <w:pPr>
        <w:spacing w:after="240"/>
        <w:jc w:val="center"/>
        <w:rPr>
          <w:rFonts w:ascii="Arial" w:eastAsia="Arial" w:hAnsi="Arial" w:cs="Arial"/>
          <w:i/>
          <w:iCs/>
          <w:sz w:val="18"/>
          <w:szCs w:val="18"/>
          <w:lang w:val="fr-FR"/>
        </w:rPr>
      </w:pPr>
      <w:r w:rsidRPr="00FA618D">
        <w:rPr>
          <w:rFonts w:ascii="Arial" w:eastAsia="Arial" w:hAnsi="Arial" w:cs="Arial"/>
          <w:i/>
          <w:iCs/>
          <w:sz w:val="18"/>
          <w:szCs w:val="18"/>
          <w:lang w:val="fr-FR"/>
        </w:rPr>
        <w:t xml:space="preserve">Source : </w:t>
      </w:r>
      <w:r w:rsidRPr="00FA618D">
        <w:rPr>
          <w:rFonts w:ascii="Arial" w:hAnsi="Arial" w:cs="Arial"/>
          <w:i/>
          <w:iCs/>
          <w:sz w:val="16"/>
          <w:szCs w:val="16"/>
          <w:lang w:val="fr-FR"/>
        </w:rPr>
        <w:t>CAFI-B FI BETIA</w:t>
      </w:r>
    </w:p>
    <w:p w14:paraId="6A0234EA" w14:textId="77777777" w:rsidR="00A124B8" w:rsidRPr="0091087D" w:rsidRDefault="00A124B8" w:rsidP="00A124B8">
      <w:pPr>
        <w:rPr>
          <w:rFonts w:ascii="Arial" w:hAnsi="Arial" w:cs="Arial"/>
          <w:sz w:val="22"/>
          <w:szCs w:val="22"/>
          <w:lang w:val="fr-FR"/>
        </w:rPr>
      </w:pPr>
      <w:r w:rsidRPr="0091087D">
        <w:rPr>
          <w:rFonts w:ascii="Arial" w:hAnsi="Arial" w:cs="Arial"/>
          <w:sz w:val="22"/>
          <w:szCs w:val="22"/>
          <w:lang w:val="fr-FR"/>
        </w:rPr>
        <w:br w:type="page"/>
      </w:r>
    </w:p>
    <w:p w14:paraId="71B4E2ED" w14:textId="747BB308" w:rsidR="00A124B8" w:rsidRPr="00641F96" w:rsidRDefault="002A2F88" w:rsidP="00A124B8">
      <w:pPr>
        <w:pStyle w:val="Titre3"/>
        <w:rPr>
          <w:lang w:val="fr-FR"/>
        </w:rPr>
      </w:pPr>
      <w:bookmarkStart w:id="114" w:name="_Toc137459247"/>
      <w:r>
        <w:rPr>
          <w:lang w:val="fr-FR"/>
        </w:rPr>
        <w:t>2</w:t>
      </w:r>
      <w:r w:rsidR="00A124B8" w:rsidRPr="00641F96">
        <w:rPr>
          <w:lang w:val="fr-FR"/>
        </w:rPr>
        <w:t>.4.2.</w:t>
      </w:r>
      <w:r w:rsidR="00A124B8">
        <w:rPr>
          <w:lang w:val="fr-FR"/>
        </w:rPr>
        <w:tab/>
      </w:r>
      <w:r w:rsidR="00A124B8" w:rsidRPr="00641F96">
        <w:rPr>
          <w:lang w:val="fr-FR"/>
        </w:rPr>
        <w:t>Composante aménagements hydro-agricoles</w:t>
      </w:r>
      <w:bookmarkEnd w:id="114"/>
    </w:p>
    <w:p w14:paraId="437289D8"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L’eau des barrages sera essentiellement utilisée pour l’irrigation de plaines à l’aval. Deux règles de base sont à observer pour délimiter les zones à irriguer :</w:t>
      </w:r>
    </w:p>
    <w:p w14:paraId="1C1F051A" w14:textId="77777777" w:rsidR="00A124B8" w:rsidRPr="0091087D" w:rsidRDefault="00A124B8" w:rsidP="006A3601">
      <w:pPr>
        <w:pStyle w:val="Paragraphedeliste"/>
        <w:numPr>
          <w:ilvl w:val="1"/>
          <w:numId w:val="85"/>
        </w:numPr>
        <w:spacing w:before="120" w:after="120"/>
        <w:ind w:left="357" w:hanging="357"/>
        <w:contextualSpacing w:val="0"/>
        <w:jc w:val="both"/>
        <w:rPr>
          <w:rFonts w:ascii="Arial" w:hAnsi="Arial" w:cs="Arial"/>
          <w:sz w:val="22"/>
          <w:szCs w:val="22"/>
          <w:lang w:val="fr-FR"/>
        </w:rPr>
      </w:pPr>
      <w:r w:rsidRPr="0091087D">
        <w:rPr>
          <w:rFonts w:ascii="Arial" w:hAnsi="Arial" w:cs="Arial"/>
          <w:sz w:val="22"/>
          <w:szCs w:val="22"/>
          <w:lang w:val="fr-FR"/>
        </w:rPr>
        <w:t>les terres sont aptes à l’irrigation (qualité pédologique)</w:t>
      </w:r>
    </w:p>
    <w:p w14:paraId="6D1383EB" w14:textId="77777777" w:rsidR="00A124B8" w:rsidRPr="0091087D" w:rsidRDefault="00A124B8" w:rsidP="006A3601">
      <w:pPr>
        <w:pStyle w:val="Paragraphedeliste"/>
        <w:numPr>
          <w:ilvl w:val="1"/>
          <w:numId w:val="85"/>
        </w:numPr>
        <w:spacing w:before="120" w:after="120"/>
        <w:ind w:left="357" w:hanging="357"/>
        <w:contextualSpacing w:val="0"/>
        <w:jc w:val="both"/>
        <w:rPr>
          <w:rFonts w:ascii="Arial" w:hAnsi="Arial" w:cs="Arial"/>
          <w:sz w:val="22"/>
          <w:szCs w:val="22"/>
          <w:lang w:val="fr-FR"/>
        </w:rPr>
      </w:pPr>
      <w:r w:rsidRPr="0091087D">
        <w:rPr>
          <w:rFonts w:ascii="Arial" w:hAnsi="Arial" w:cs="Arial"/>
          <w:sz w:val="22"/>
          <w:szCs w:val="22"/>
          <w:lang w:val="fr-FR"/>
        </w:rPr>
        <w:t>la topographie est favorable à l’irrigation par le système gravitaire de surface : la cote maximale des zones à irriguer doit être inférieure à la cote de la prise d’eau du barrage, afin de permettre un écoulement gravitaire de l’eau d’irrigation.</w:t>
      </w:r>
    </w:p>
    <w:p w14:paraId="20B8C788" w14:textId="77777777" w:rsidR="00A124B8" w:rsidRPr="0091087D" w:rsidRDefault="4F091987" w:rsidP="00A124B8">
      <w:pPr>
        <w:spacing w:before="240" w:after="240"/>
        <w:jc w:val="both"/>
        <w:rPr>
          <w:rFonts w:ascii="Arial" w:hAnsi="Arial" w:cs="Arial"/>
          <w:sz w:val="22"/>
          <w:szCs w:val="22"/>
          <w:lang w:val="fr-FR"/>
        </w:rPr>
      </w:pPr>
      <w:r w:rsidRPr="6F8A1DEF">
        <w:rPr>
          <w:rFonts w:ascii="Arial" w:hAnsi="Arial" w:cs="Arial"/>
          <w:sz w:val="22"/>
          <w:szCs w:val="22"/>
          <w:lang w:val="fr-FR"/>
        </w:rPr>
        <w:t>Il est prévu à cet effet d’aménager près de 1500 ha nets (1800 ha bruts environ) pour être irrigués en 2 campagnes pluviales totalement sécurisées, et partiellement en irrigation de contre saison (20 % en moyenne), soit près de 2300 ha de cultures irriguées par an (essentiellement riz, maïs, soja et diverses autres cultures de contresaison et pérennes).</w:t>
      </w:r>
    </w:p>
    <w:p w14:paraId="6BCB7B4E"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 système d’irrigation adapté au contexte du Projet et aux types de cultures à pratiquer est l’irrigation de surface (submersion) avec système de distribution d’eau par canaux à ciel ouvert fonctionnant au tour d’eau.</w:t>
      </w:r>
    </w:p>
    <w:p w14:paraId="78464370"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Le schéma d’aménagement de chaque site comporte les ouvrages suivants :</w:t>
      </w:r>
    </w:p>
    <w:p w14:paraId="3A96134D" w14:textId="77777777" w:rsidR="00A124B8" w:rsidRPr="0091087D" w:rsidRDefault="00A124B8" w:rsidP="006A3601">
      <w:pPr>
        <w:pStyle w:val="Paragraphedeliste"/>
        <w:numPr>
          <w:ilvl w:val="0"/>
          <w:numId w:val="86"/>
        </w:numPr>
        <w:spacing w:before="240" w:after="240"/>
        <w:ind w:left="714" w:hanging="357"/>
        <w:contextualSpacing w:val="0"/>
        <w:jc w:val="both"/>
        <w:rPr>
          <w:rFonts w:ascii="Arial" w:hAnsi="Arial" w:cs="Arial"/>
          <w:sz w:val="22"/>
          <w:szCs w:val="22"/>
          <w:lang w:val="fr-FR"/>
        </w:rPr>
      </w:pPr>
      <w:r w:rsidRPr="0091087D">
        <w:rPr>
          <w:rFonts w:ascii="Arial" w:hAnsi="Arial" w:cs="Arial"/>
          <w:sz w:val="22"/>
          <w:szCs w:val="22"/>
          <w:lang w:val="fr-FR"/>
        </w:rPr>
        <w:t>un (ou 2 si le barrage alimente les 2 rives) ouvrage d’alimentation et brise charge, issu de la prise d’eau du barrage</w:t>
      </w:r>
    </w:p>
    <w:p w14:paraId="2A6F554E" w14:textId="77777777" w:rsidR="00A124B8" w:rsidRPr="0091087D" w:rsidRDefault="00A124B8" w:rsidP="006A3601">
      <w:pPr>
        <w:pStyle w:val="Paragraphedeliste"/>
        <w:numPr>
          <w:ilvl w:val="0"/>
          <w:numId w:val="86"/>
        </w:numPr>
        <w:spacing w:before="240" w:after="240"/>
        <w:ind w:left="714" w:hanging="357"/>
        <w:contextualSpacing w:val="0"/>
        <w:jc w:val="both"/>
        <w:rPr>
          <w:rFonts w:ascii="Arial" w:hAnsi="Arial" w:cs="Arial"/>
          <w:sz w:val="22"/>
          <w:szCs w:val="22"/>
          <w:lang w:val="fr-FR"/>
        </w:rPr>
      </w:pPr>
      <w:r w:rsidRPr="0091087D">
        <w:rPr>
          <w:rFonts w:ascii="Arial" w:hAnsi="Arial" w:cs="Arial"/>
          <w:sz w:val="22"/>
          <w:szCs w:val="22"/>
          <w:lang w:val="fr-FR"/>
        </w:rPr>
        <w:t>un canal gravitaire d’amenée, sur chaque rive, de forme trapézoïdale semi enterré, en terre revêtue de béton afin de limiter les pertes d’eau dans le transfert.</w:t>
      </w:r>
    </w:p>
    <w:p w14:paraId="0C284D22" w14:textId="09540B1A"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Ce canal sera dimensionné pour le débit de pointe d’irrigation. Il sera construit en déblais-remblais (équilibre déblais-remblais visé, permettant d’éviter le recours à un transport de matériaux externes pour construire le canal). Il suit grosso modo la courbe de niveau qui correspond à la cote de la prise d’eau du barrage et aura une pente minimale de 0,</w:t>
      </w:r>
      <w:r w:rsidR="001450AE" w:rsidRPr="0091087D">
        <w:rPr>
          <w:rFonts w:ascii="Arial" w:hAnsi="Arial" w:cs="Arial"/>
          <w:sz w:val="22"/>
          <w:szCs w:val="22"/>
          <w:lang w:val="fr-FR"/>
        </w:rPr>
        <w:t xml:space="preserve">5 </w:t>
      </w:r>
      <w:r w:rsidR="001450AE">
        <w:rPr>
          <w:rFonts w:ascii="Arial" w:hAnsi="Arial" w:cs="Arial"/>
          <w:sz w:val="22"/>
          <w:szCs w:val="22"/>
          <w:lang w:val="fr-FR"/>
        </w:rPr>
        <w:t>%</w:t>
      </w:r>
      <w:r w:rsidRPr="0091087D">
        <w:rPr>
          <w:rFonts w:ascii="Arial" w:hAnsi="Arial" w:cs="Arial"/>
          <w:sz w:val="22"/>
          <w:szCs w:val="22"/>
          <w:lang w:val="fr-FR"/>
        </w:rPr>
        <w:t xml:space="preserve"> environ. L’emprise de cet ouvrage est de quelques mètres. Il sera longé d’une emprise de circulation (piste sommairement aménagée). Selon les besoins, il pourra être aménagé le long de ce canal des abreuvoirs à bétail.</w:t>
      </w:r>
    </w:p>
    <w:p w14:paraId="0123C2E2"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A l’arrivée au niveau de la plaine ou bas fond à irriguer, le canal principal alimente un réseau de canaux secondaires gravitaires, en terre revêtue de béton également. Ces canaux secondaires sont généralement implantés dans le sens transversal. Ils alimentent des canaux tertiaires en terre, implantés dans le sens longitudinal (schématiquement parallèles au cours d’eau) de faible pente.</w:t>
      </w:r>
    </w:p>
    <w:p w14:paraId="53F80E0D"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Chaque canal tertiaire achemine une « main d’eau » de 20 à 30 l/s à des parcelles irriguées, dont la taille est de 1 ha a priori : 200 m x50 m (superficie jugée fiable pour garantir un revenu suffisant aux futurs irrigants). La main d’eau circule à tour de rôle entre les parcelles d’un même quartier hydraulique, de taille d’une dizaine d’hectares environ (400 m x 250 m, avec canal tertiaire central)</w:t>
      </w:r>
    </w:p>
    <w:p w14:paraId="6E3FDA2B" w14:textId="02EEEBFE"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Un réseau de drainage constitué de drains principaux, secondaires et tertiaires (fossés en terre de 0</w:t>
      </w:r>
      <w:r w:rsidR="00172A52">
        <w:rPr>
          <w:rFonts w:ascii="Arial" w:hAnsi="Arial" w:cs="Arial"/>
          <w:sz w:val="22"/>
          <w:szCs w:val="22"/>
          <w:lang w:val="fr-FR"/>
        </w:rPr>
        <w:t>,</w:t>
      </w:r>
      <w:r w:rsidRPr="0091087D">
        <w:rPr>
          <w:rFonts w:ascii="Arial" w:hAnsi="Arial" w:cs="Arial"/>
          <w:sz w:val="22"/>
          <w:szCs w:val="22"/>
          <w:lang w:val="fr-FR"/>
        </w:rPr>
        <w:t>50 à 1</w:t>
      </w:r>
      <w:r w:rsidR="00172A52">
        <w:rPr>
          <w:rFonts w:ascii="Arial" w:hAnsi="Arial" w:cs="Arial"/>
          <w:sz w:val="22"/>
          <w:szCs w:val="22"/>
          <w:lang w:val="fr-FR"/>
        </w:rPr>
        <w:t>,</w:t>
      </w:r>
      <w:r w:rsidRPr="0091087D">
        <w:rPr>
          <w:rFonts w:ascii="Arial" w:hAnsi="Arial" w:cs="Arial"/>
          <w:sz w:val="22"/>
          <w:szCs w:val="22"/>
          <w:lang w:val="fr-FR"/>
        </w:rPr>
        <w:t xml:space="preserve">50 </w:t>
      </w:r>
      <w:r w:rsidR="00172A52">
        <w:rPr>
          <w:rFonts w:ascii="Arial" w:hAnsi="Arial" w:cs="Arial"/>
          <w:sz w:val="22"/>
          <w:szCs w:val="22"/>
          <w:lang w:val="fr-FR"/>
        </w:rPr>
        <w:t xml:space="preserve">m </w:t>
      </w:r>
      <w:r w:rsidRPr="0091087D">
        <w:rPr>
          <w:rFonts w:ascii="Arial" w:hAnsi="Arial" w:cs="Arial"/>
          <w:sz w:val="22"/>
          <w:szCs w:val="22"/>
          <w:lang w:val="fr-FR"/>
        </w:rPr>
        <w:t>de profondeur en général). Ce réseau est conçu pour évacuer les eaux de ruissellement excédentaires (fortes pluies) et les eaux de vidange des casiers lors de la récolte, pour la riziculture. Le collecteur de drainage principal rejoint le cours d’eau pour y déverser les eaux drainées.</w:t>
      </w:r>
    </w:p>
    <w:p w14:paraId="22A199EF" w14:textId="77777777"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Un réseau de pistes de circulation (principales, secondaires et tertiaires) au sein du périmètre pour permettre l’accès aisé à toutes les parcelles pour l’exécution des travaux agricoles, pour l’approvisionnement en intrants et pour l’évacuation des produits agricoles vers les points de commercialisation.</w:t>
      </w:r>
    </w:p>
    <w:p w14:paraId="2C9B3879" w14:textId="784B757B" w:rsidR="00A124B8" w:rsidRPr="0091087D" w:rsidRDefault="00A124B8" w:rsidP="00A124B8">
      <w:pPr>
        <w:spacing w:before="240" w:after="240"/>
        <w:jc w:val="both"/>
        <w:rPr>
          <w:rFonts w:ascii="Arial" w:hAnsi="Arial" w:cs="Arial"/>
          <w:sz w:val="22"/>
          <w:szCs w:val="22"/>
          <w:lang w:val="fr-FR"/>
        </w:rPr>
      </w:pPr>
      <w:r w:rsidRPr="0091087D">
        <w:rPr>
          <w:rFonts w:ascii="Arial" w:hAnsi="Arial" w:cs="Arial"/>
          <w:sz w:val="22"/>
          <w:szCs w:val="22"/>
          <w:lang w:val="fr-FR"/>
        </w:rPr>
        <w:t xml:space="preserve">La </w:t>
      </w:r>
      <w:r w:rsidR="002454B9">
        <w:rPr>
          <w:rFonts w:ascii="Arial" w:hAnsi="Arial" w:cs="Arial"/>
          <w:sz w:val="22"/>
          <w:szCs w:val="22"/>
          <w:lang w:val="fr-FR"/>
        </w:rPr>
        <w:t>figure 4</w:t>
      </w:r>
      <w:r w:rsidRPr="0091087D">
        <w:rPr>
          <w:rFonts w:ascii="Arial" w:hAnsi="Arial" w:cs="Arial"/>
          <w:sz w:val="22"/>
          <w:szCs w:val="22"/>
          <w:lang w:val="fr-FR"/>
        </w:rPr>
        <w:t xml:space="preserve"> présente la</w:t>
      </w:r>
      <w:r w:rsidR="002454B9">
        <w:rPr>
          <w:rFonts w:ascii="Arial" w:hAnsi="Arial" w:cs="Arial"/>
          <w:sz w:val="22"/>
          <w:szCs w:val="22"/>
          <w:lang w:val="fr-FR"/>
        </w:rPr>
        <w:t xml:space="preserve"> carte de</w:t>
      </w:r>
      <w:r w:rsidRPr="0091087D">
        <w:rPr>
          <w:rFonts w:ascii="Arial" w:hAnsi="Arial" w:cs="Arial"/>
          <w:sz w:val="22"/>
          <w:szCs w:val="22"/>
          <w:lang w:val="fr-FR"/>
        </w:rPr>
        <w:t xml:space="preserve"> localisation des zones potentielles d’irrigation à l’aval des 3 mini barrages projetés.</w:t>
      </w:r>
    </w:p>
    <w:p w14:paraId="59D23AD8" w14:textId="361B29DD" w:rsidR="00A124B8" w:rsidRPr="0091087D" w:rsidRDefault="002454B9" w:rsidP="002454B9">
      <w:pPr>
        <w:pStyle w:val="Titre6"/>
        <w:rPr>
          <w:lang w:val="fr-FR"/>
        </w:rPr>
      </w:pPr>
      <w:bookmarkStart w:id="115" w:name="_Toc137459726"/>
      <w:r>
        <w:rPr>
          <w:lang w:val="fr-FR"/>
        </w:rPr>
        <w:t xml:space="preserve">Figure 4 : </w:t>
      </w:r>
      <w:r w:rsidR="00A124B8" w:rsidRPr="0091087D">
        <w:rPr>
          <w:lang w:val="fr-FR"/>
        </w:rPr>
        <w:t xml:space="preserve">Carte des </w:t>
      </w:r>
      <w:r w:rsidR="00266942">
        <w:rPr>
          <w:lang w:val="fr-FR"/>
        </w:rPr>
        <w:t>périmètres</w:t>
      </w:r>
      <w:r w:rsidR="00A124B8" w:rsidRPr="0091087D">
        <w:rPr>
          <w:lang w:val="fr-FR"/>
        </w:rPr>
        <w:t xml:space="preserve"> à irriguer</w:t>
      </w:r>
      <w:bookmarkEnd w:id="115"/>
    </w:p>
    <w:p w14:paraId="712855D8" w14:textId="491687D5" w:rsidR="00A124B8" w:rsidRDefault="00C95432" w:rsidP="00D6074D">
      <w:pPr>
        <w:spacing w:before="240"/>
        <w:jc w:val="center"/>
        <w:rPr>
          <w:rFonts w:eastAsia="Arial"/>
          <w:sz w:val="22"/>
          <w:szCs w:val="22"/>
          <w:lang w:val="fr-FR"/>
        </w:rPr>
      </w:pPr>
      <w:r>
        <w:rPr>
          <w:rFonts w:eastAsia="Arial"/>
          <w:noProof/>
          <w:sz w:val="22"/>
          <w:szCs w:val="22"/>
          <w:lang w:val="fr-FR" w:eastAsia="fr-FR"/>
        </w:rPr>
        <w:drawing>
          <wp:inline distT="0" distB="0" distL="0" distR="0" wp14:anchorId="65FA8A3B" wp14:editId="294680A5">
            <wp:extent cx="5580000" cy="7147643"/>
            <wp:effectExtent l="19050" t="19050" r="20955" b="15240"/>
            <wp:docPr id="1471" name="Imag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 name="Image 1471"/>
                    <pic:cNvPicPr/>
                  </pic:nvPicPr>
                  <pic:blipFill rotWithShape="1">
                    <a:blip r:embed="rId21" cstate="print">
                      <a:extLst>
                        <a:ext uri="{28A0092B-C50C-407E-A947-70E740481C1C}">
                          <a14:useLocalDpi xmlns:a14="http://schemas.microsoft.com/office/drawing/2010/main" val="0"/>
                        </a:ext>
                      </a:extLst>
                    </a:blip>
                    <a:srcRect l="4870" t="7005" r="3748" b="10215"/>
                    <a:stretch/>
                  </pic:blipFill>
                  <pic:spPr bwMode="auto">
                    <a:xfrm>
                      <a:off x="0" y="0"/>
                      <a:ext cx="5580000" cy="7147643"/>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05DBCCA4" w14:textId="77777777" w:rsidR="00E71F4F" w:rsidRPr="00FA618D" w:rsidRDefault="00E71F4F" w:rsidP="00E71F4F">
      <w:pPr>
        <w:spacing w:after="240"/>
        <w:jc w:val="center"/>
        <w:rPr>
          <w:rFonts w:ascii="Arial" w:eastAsia="Arial" w:hAnsi="Arial" w:cs="Arial"/>
          <w:i/>
          <w:iCs/>
          <w:sz w:val="18"/>
          <w:szCs w:val="18"/>
          <w:lang w:val="fr-FR"/>
        </w:rPr>
      </w:pPr>
      <w:r w:rsidRPr="00FA618D">
        <w:rPr>
          <w:rFonts w:ascii="Arial" w:eastAsia="Arial" w:hAnsi="Arial" w:cs="Arial"/>
          <w:i/>
          <w:iCs/>
          <w:sz w:val="18"/>
          <w:szCs w:val="18"/>
          <w:lang w:val="fr-FR"/>
        </w:rPr>
        <w:t xml:space="preserve">Source : </w:t>
      </w:r>
      <w:r w:rsidRPr="00FA618D">
        <w:rPr>
          <w:rFonts w:ascii="Arial" w:hAnsi="Arial" w:cs="Arial"/>
          <w:i/>
          <w:iCs/>
          <w:sz w:val="16"/>
          <w:szCs w:val="16"/>
          <w:lang w:val="fr-FR"/>
        </w:rPr>
        <w:t>CAFI-B FI BETIA</w:t>
      </w:r>
    </w:p>
    <w:p w14:paraId="33723675" w14:textId="77777777" w:rsidR="00A124B8" w:rsidRDefault="00A124B8" w:rsidP="000D1297">
      <w:pPr>
        <w:spacing w:after="160"/>
        <w:rPr>
          <w:rFonts w:eastAsia="Arial"/>
          <w:sz w:val="22"/>
          <w:szCs w:val="22"/>
          <w:lang w:val="fr-FR"/>
        </w:rPr>
      </w:pPr>
      <w:r>
        <w:rPr>
          <w:rFonts w:eastAsia="Arial"/>
          <w:sz w:val="22"/>
          <w:szCs w:val="22"/>
          <w:lang w:val="fr-FR"/>
        </w:rPr>
        <w:br w:type="page"/>
      </w:r>
    </w:p>
    <w:p w14:paraId="610C2ABE" w14:textId="14852774" w:rsidR="002A2F88" w:rsidRPr="000B1585" w:rsidRDefault="002A2F88" w:rsidP="000B1585">
      <w:pPr>
        <w:pStyle w:val="Titre1"/>
        <w:rPr>
          <w:lang w:val="fr-FR"/>
        </w:rPr>
      </w:pPr>
      <w:bookmarkStart w:id="116" w:name="_Toc137459248"/>
      <w:r>
        <w:rPr>
          <w:lang w:val="fr-FR"/>
        </w:rPr>
        <w:t>3</w:t>
      </w:r>
      <w:r w:rsidR="00D111CB" w:rsidRPr="0091087D">
        <w:rPr>
          <w:lang w:val="fr-FR"/>
        </w:rPr>
        <w:t>.</w:t>
      </w:r>
      <w:r w:rsidR="00D111CB">
        <w:rPr>
          <w:lang w:val="fr-FR"/>
        </w:rPr>
        <w:tab/>
      </w:r>
      <w:r w:rsidR="00D111CB" w:rsidRPr="0091087D">
        <w:rPr>
          <w:lang w:val="fr-FR"/>
        </w:rPr>
        <w:t>Méthodologie de l’étude</w:t>
      </w:r>
      <w:bookmarkEnd w:id="116"/>
    </w:p>
    <w:p w14:paraId="5A45FACD" w14:textId="489040A1"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Pour atteindre les objectifs de l’EIES, la démarche méthodologique est structurée en deux (02) étapes principales, à savoir une méthodologie générale et une méthodologie spécifique.</w:t>
      </w:r>
    </w:p>
    <w:p w14:paraId="49B36775" w14:textId="3898BC87" w:rsidR="00D111CB" w:rsidRPr="0091087D" w:rsidRDefault="002A2F88" w:rsidP="00D111CB">
      <w:pPr>
        <w:pStyle w:val="Titre2"/>
        <w:rPr>
          <w:lang w:val="fr-FR"/>
        </w:rPr>
      </w:pPr>
      <w:bookmarkStart w:id="117" w:name="_Toc137459249"/>
      <w:r>
        <w:rPr>
          <w:lang w:val="fr-FR"/>
        </w:rPr>
        <w:t>3</w:t>
      </w:r>
      <w:r w:rsidR="00D111CB" w:rsidRPr="0091087D">
        <w:rPr>
          <w:lang w:val="fr-FR"/>
        </w:rPr>
        <w:t>.1</w:t>
      </w:r>
      <w:r w:rsidR="00D111CB">
        <w:rPr>
          <w:lang w:val="fr-FR"/>
        </w:rPr>
        <w:t>.</w:t>
      </w:r>
      <w:r w:rsidR="00D111CB">
        <w:rPr>
          <w:lang w:val="fr-FR"/>
        </w:rPr>
        <w:tab/>
      </w:r>
      <w:r w:rsidR="00D111CB" w:rsidRPr="0091087D">
        <w:rPr>
          <w:lang w:val="fr-FR"/>
        </w:rPr>
        <w:t>Méthodologie générale</w:t>
      </w:r>
      <w:bookmarkEnd w:id="117"/>
    </w:p>
    <w:p w14:paraId="0294DD4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Pour atteindre les objectifs de l’EIES, la démarche méthodologique est structurée en 4 phases principales :</w:t>
      </w:r>
      <w:r>
        <w:rPr>
          <w:rFonts w:ascii="Arial" w:hAnsi="Arial" w:cs="Arial"/>
          <w:sz w:val="22"/>
          <w:szCs w:val="22"/>
          <w:lang w:val="fr-FR"/>
        </w:rPr>
        <w:t xml:space="preserve"> </w:t>
      </w:r>
      <w:r w:rsidRPr="0091087D">
        <w:rPr>
          <w:rFonts w:ascii="Arial" w:hAnsi="Arial" w:cs="Arial"/>
          <w:sz w:val="22"/>
          <w:szCs w:val="22"/>
          <w:lang w:val="fr-FR"/>
        </w:rPr>
        <w:t>revue</w:t>
      </w:r>
      <w:r>
        <w:rPr>
          <w:rFonts w:ascii="Arial" w:hAnsi="Arial" w:cs="Arial"/>
          <w:sz w:val="22"/>
          <w:szCs w:val="22"/>
          <w:lang w:val="fr-FR"/>
        </w:rPr>
        <w:t xml:space="preserve"> </w:t>
      </w:r>
      <w:r w:rsidRPr="0091087D">
        <w:rPr>
          <w:rFonts w:ascii="Arial" w:hAnsi="Arial" w:cs="Arial"/>
          <w:sz w:val="22"/>
          <w:szCs w:val="22"/>
          <w:lang w:val="fr-FR"/>
        </w:rPr>
        <w:t>des termes</w:t>
      </w:r>
      <w:r>
        <w:rPr>
          <w:rFonts w:ascii="Arial" w:hAnsi="Arial" w:cs="Arial"/>
          <w:sz w:val="22"/>
          <w:szCs w:val="22"/>
          <w:lang w:val="fr-FR"/>
        </w:rPr>
        <w:t xml:space="preserve"> </w:t>
      </w:r>
      <w:r w:rsidRPr="0091087D">
        <w:rPr>
          <w:rFonts w:ascii="Arial" w:hAnsi="Arial" w:cs="Arial"/>
          <w:sz w:val="22"/>
          <w:szCs w:val="22"/>
          <w:lang w:val="fr-FR"/>
        </w:rPr>
        <w:t>de</w:t>
      </w:r>
      <w:r>
        <w:rPr>
          <w:rFonts w:ascii="Arial" w:hAnsi="Arial" w:cs="Arial"/>
          <w:sz w:val="22"/>
          <w:szCs w:val="22"/>
          <w:lang w:val="fr-FR"/>
        </w:rPr>
        <w:t xml:space="preserve"> </w:t>
      </w:r>
      <w:r w:rsidRPr="0091087D">
        <w:rPr>
          <w:rFonts w:ascii="Arial" w:hAnsi="Arial" w:cs="Arial"/>
          <w:sz w:val="22"/>
          <w:szCs w:val="22"/>
          <w:lang w:val="fr-FR"/>
        </w:rPr>
        <w:t>référence</w:t>
      </w:r>
      <w:r>
        <w:rPr>
          <w:rFonts w:ascii="Arial" w:hAnsi="Arial" w:cs="Arial"/>
          <w:sz w:val="22"/>
          <w:szCs w:val="22"/>
          <w:lang w:val="fr-FR"/>
        </w:rPr>
        <w:t xml:space="preserve"> </w:t>
      </w:r>
      <w:r w:rsidRPr="0091087D">
        <w:rPr>
          <w:rFonts w:ascii="Arial" w:hAnsi="Arial" w:cs="Arial"/>
          <w:sz w:val="22"/>
          <w:szCs w:val="22"/>
          <w:lang w:val="fr-FR"/>
        </w:rPr>
        <w:t>(TdR),</w:t>
      </w:r>
      <w:r>
        <w:rPr>
          <w:rFonts w:ascii="Arial" w:hAnsi="Arial" w:cs="Arial"/>
          <w:sz w:val="22"/>
          <w:szCs w:val="22"/>
          <w:lang w:val="fr-FR"/>
        </w:rPr>
        <w:t xml:space="preserve"> </w:t>
      </w:r>
      <w:r w:rsidRPr="0091087D">
        <w:rPr>
          <w:rFonts w:ascii="Arial" w:hAnsi="Arial" w:cs="Arial"/>
          <w:sz w:val="22"/>
          <w:szCs w:val="22"/>
          <w:lang w:val="fr-FR"/>
        </w:rPr>
        <w:t>Collecte</w:t>
      </w:r>
      <w:r>
        <w:rPr>
          <w:rFonts w:ascii="Arial" w:hAnsi="Arial" w:cs="Arial"/>
          <w:sz w:val="22"/>
          <w:szCs w:val="22"/>
          <w:lang w:val="fr-FR"/>
        </w:rPr>
        <w:t xml:space="preserve"> </w:t>
      </w:r>
      <w:r w:rsidRPr="0091087D">
        <w:rPr>
          <w:rFonts w:ascii="Arial" w:hAnsi="Arial" w:cs="Arial"/>
          <w:sz w:val="22"/>
          <w:szCs w:val="22"/>
          <w:lang w:val="fr-FR"/>
        </w:rPr>
        <w:t>des</w:t>
      </w:r>
      <w:r>
        <w:rPr>
          <w:rFonts w:ascii="Arial" w:hAnsi="Arial" w:cs="Arial"/>
          <w:sz w:val="22"/>
          <w:szCs w:val="22"/>
          <w:lang w:val="fr-FR"/>
        </w:rPr>
        <w:t xml:space="preserve"> </w:t>
      </w:r>
      <w:r w:rsidRPr="0091087D">
        <w:rPr>
          <w:rFonts w:ascii="Arial" w:hAnsi="Arial" w:cs="Arial"/>
          <w:sz w:val="22"/>
          <w:szCs w:val="22"/>
          <w:lang w:val="fr-FR"/>
        </w:rPr>
        <w:t>données</w:t>
      </w:r>
      <w:r>
        <w:rPr>
          <w:rFonts w:ascii="Arial" w:hAnsi="Arial" w:cs="Arial"/>
          <w:sz w:val="22"/>
          <w:szCs w:val="22"/>
          <w:lang w:val="fr-FR"/>
        </w:rPr>
        <w:t xml:space="preserve"> </w:t>
      </w:r>
      <w:r w:rsidRPr="0091087D">
        <w:rPr>
          <w:rFonts w:ascii="Arial" w:hAnsi="Arial" w:cs="Arial"/>
          <w:sz w:val="22"/>
          <w:szCs w:val="22"/>
          <w:lang w:val="fr-FR"/>
        </w:rPr>
        <w:t>préliminaires</w:t>
      </w:r>
      <w:r>
        <w:rPr>
          <w:rFonts w:ascii="Arial" w:hAnsi="Arial" w:cs="Arial"/>
          <w:sz w:val="22"/>
          <w:szCs w:val="22"/>
          <w:lang w:val="fr-FR"/>
        </w:rPr>
        <w:t xml:space="preserve"> </w:t>
      </w:r>
      <w:r w:rsidRPr="0091087D">
        <w:rPr>
          <w:rFonts w:ascii="Arial" w:hAnsi="Arial" w:cs="Arial"/>
          <w:sz w:val="22"/>
          <w:szCs w:val="22"/>
          <w:lang w:val="fr-FR"/>
        </w:rPr>
        <w:t>et l’analyse documentaire, Information et discussion avec les autorités et les responsables des services compétents. Enquête-diagnostic sur le terrain et identification, analyse détaillée des impacts et l’évaluation des impacts.</w:t>
      </w:r>
    </w:p>
    <w:p w14:paraId="23FABF19" w14:textId="5230DA52" w:rsidR="00D111CB" w:rsidRPr="00AF53BF" w:rsidRDefault="002A2F88" w:rsidP="00D111CB">
      <w:pPr>
        <w:pStyle w:val="Titre3"/>
        <w:rPr>
          <w:lang w:val="fr-FR"/>
        </w:rPr>
      </w:pPr>
      <w:bookmarkStart w:id="118" w:name="_Toc137459250"/>
      <w:r>
        <w:rPr>
          <w:lang w:val="fr-FR"/>
        </w:rPr>
        <w:t>3</w:t>
      </w:r>
      <w:r w:rsidR="00D111CB" w:rsidRPr="00AF53BF">
        <w:rPr>
          <w:lang w:val="fr-FR"/>
        </w:rPr>
        <w:t>.1.1.</w:t>
      </w:r>
      <w:r w:rsidR="00D111CB" w:rsidRPr="00AF53BF">
        <w:rPr>
          <w:lang w:val="fr-FR"/>
        </w:rPr>
        <w:tab/>
        <w:t>Revue des termes de référence</w:t>
      </w:r>
      <w:bookmarkEnd w:id="118"/>
    </w:p>
    <w:p w14:paraId="6581D9A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Consultant a pris connaissance des termes de références concernant</w:t>
      </w:r>
      <w:r>
        <w:rPr>
          <w:rFonts w:ascii="Arial" w:hAnsi="Arial" w:cs="Arial"/>
          <w:sz w:val="22"/>
          <w:szCs w:val="22"/>
          <w:lang w:val="fr-FR"/>
        </w:rPr>
        <w:t xml:space="preserve"> </w:t>
      </w:r>
      <w:r w:rsidRPr="0091087D">
        <w:rPr>
          <w:rFonts w:ascii="Arial" w:hAnsi="Arial" w:cs="Arial"/>
          <w:sz w:val="22"/>
          <w:szCs w:val="22"/>
          <w:lang w:val="fr-FR"/>
        </w:rPr>
        <w:t>l’Etude d’Impact Environnemental et Social (EIES), ainsi que le document de présentation du projet afin d’en apprécier</w:t>
      </w:r>
      <w:r>
        <w:rPr>
          <w:rFonts w:ascii="Arial" w:hAnsi="Arial" w:cs="Arial"/>
          <w:sz w:val="22"/>
          <w:szCs w:val="22"/>
          <w:lang w:val="fr-FR"/>
        </w:rPr>
        <w:t xml:space="preserve"> </w:t>
      </w:r>
      <w:r w:rsidRPr="0091087D">
        <w:rPr>
          <w:rFonts w:ascii="Arial" w:hAnsi="Arial" w:cs="Arial"/>
          <w:sz w:val="22"/>
          <w:szCs w:val="22"/>
          <w:lang w:val="fr-FR"/>
        </w:rPr>
        <w:t>le</w:t>
      </w:r>
      <w:r>
        <w:rPr>
          <w:rFonts w:ascii="Arial" w:hAnsi="Arial" w:cs="Arial"/>
          <w:sz w:val="22"/>
          <w:szCs w:val="22"/>
          <w:lang w:val="fr-FR"/>
        </w:rPr>
        <w:t xml:space="preserve"> </w:t>
      </w:r>
      <w:r w:rsidRPr="0091087D">
        <w:rPr>
          <w:rFonts w:ascii="Arial" w:hAnsi="Arial" w:cs="Arial"/>
          <w:sz w:val="22"/>
          <w:szCs w:val="22"/>
          <w:lang w:val="fr-FR"/>
        </w:rPr>
        <w:t>contour</w:t>
      </w:r>
      <w:r>
        <w:rPr>
          <w:rFonts w:ascii="Arial" w:hAnsi="Arial" w:cs="Arial"/>
          <w:sz w:val="22"/>
          <w:szCs w:val="22"/>
          <w:lang w:val="fr-FR"/>
        </w:rPr>
        <w:t xml:space="preserve"> </w:t>
      </w:r>
      <w:r w:rsidRPr="0091087D">
        <w:rPr>
          <w:rFonts w:ascii="Arial" w:hAnsi="Arial" w:cs="Arial"/>
          <w:sz w:val="22"/>
          <w:szCs w:val="22"/>
          <w:lang w:val="fr-FR"/>
        </w:rPr>
        <w:t>et</w:t>
      </w:r>
      <w:r>
        <w:rPr>
          <w:rFonts w:ascii="Arial" w:hAnsi="Arial" w:cs="Arial"/>
          <w:sz w:val="22"/>
          <w:szCs w:val="22"/>
          <w:lang w:val="fr-FR"/>
        </w:rPr>
        <w:t xml:space="preserve"> </w:t>
      </w:r>
      <w:r w:rsidRPr="0091087D">
        <w:rPr>
          <w:rFonts w:ascii="Arial" w:hAnsi="Arial" w:cs="Arial"/>
          <w:sz w:val="22"/>
          <w:szCs w:val="22"/>
          <w:lang w:val="fr-FR"/>
        </w:rPr>
        <w:t>les</w:t>
      </w:r>
      <w:r>
        <w:rPr>
          <w:rFonts w:ascii="Arial" w:hAnsi="Arial" w:cs="Arial"/>
          <w:sz w:val="22"/>
          <w:szCs w:val="22"/>
          <w:lang w:val="fr-FR"/>
        </w:rPr>
        <w:t xml:space="preserve"> </w:t>
      </w:r>
      <w:r w:rsidRPr="0091087D">
        <w:rPr>
          <w:rFonts w:ascii="Arial" w:hAnsi="Arial" w:cs="Arial"/>
          <w:sz w:val="22"/>
          <w:szCs w:val="22"/>
          <w:lang w:val="fr-FR"/>
        </w:rPr>
        <w:t>tâches</w:t>
      </w:r>
      <w:r>
        <w:rPr>
          <w:rFonts w:ascii="Arial" w:hAnsi="Arial" w:cs="Arial"/>
          <w:sz w:val="22"/>
          <w:szCs w:val="22"/>
          <w:lang w:val="fr-FR"/>
        </w:rPr>
        <w:t xml:space="preserve"> </w:t>
      </w:r>
      <w:r w:rsidRPr="0091087D">
        <w:rPr>
          <w:rFonts w:ascii="Arial" w:hAnsi="Arial" w:cs="Arial"/>
          <w:sz w:val="22"/>
          <w:szCs w:val="22"/>
          <w:lang w:val="fr-FR"/>
        </w:rPr>
        <w:t>qui</w:t>
      </w:r>
      <w:r>
        <w:rPr>
          <w:rFonts w:ascii="Arial" w:hAnsi="Arial" w:cs="Arial"/>
          <w:sz w:val="22"/>
          <w:szCs w:val="22"/>
          <w:lang w:val="fr-FR"/>
        </w:rPr>
        <w:t xml:space="preserve"> </w:t>
      </w:r>
      <w:r w:rsidRPr="0091087D">
        <w:rPr>
          <w:rFonts w:ascii="Arial" w:hAnsi="Arial" w:cs="Arial"/>
          <w:sz w:val="22"/>
          <w:szCs w:val="22"/>
          <w:lang w:val="fr-FR"/>
        </w:rPr>
        <w:t>lui</w:t>
      </w:r>
      <w:r>
        <w:rPr>
          <w:rFonts w:ascii="Arial" w:hAnsi="Arial" w:cs="Arial"/>
          <w:sz w:val="22"/>
          <w:szCs w:val="22"/>
          <w:lang w:val="fr-FR"/>
        </w:rPr>
        <w:t xml:space="preserve"> </w:t>
      </w:r>
      <w:r w:rsidRPr="0091087D">
        <w:rPr>
          <w:rFonts w:ascii="Arial" w:hAnsi="Arial" w:cs="Arial"/>
          <w:sz w:val="22"/>
          <w:szCs w:val="22"/>
          <w:lang w:val="fr-FR"/>
        </w:rPr>
        <w:t>incombent</w:t>
      </w:r>
      <w:r>
        <w:rPr>
          <w:rFonts w:ascii="Arial" w:hAnsi="Arial" w:cs="Arial"/>
          <w:sz w:val="22"/>
          <w:szCs w:val="22"/>
          <w:lang w:val="fr-FR"/>
        </w:rPr>
        <w:t xml:space="preserve"> </w:t>
      </w:r>
      <w:r w:rsidRPr="0091087D">
        <w:rPr>
          <w:rFonts w:ascii="Arial" w:hAnsi="Arial" w:cs="Arial"/>
          <w:sz w:val="22"/>
          <w:szCs w:val="22"/>
          <w:lang w:val="fr-FR"/>
        </w:rPr>
        <w:t>dans</w:t>
      </w:r>
      <w:r>
        <w:rPr>
          <w:rFonts w:ascii="Arial" w:hAnsi="Arial" w:cs="Arial"/>
          <w:sz w:val="22"/>
          <w:szCs w:val="22"/>
          <w:lang w:val="fr-FR"/>
        </w:rPr>
        <w:t xml:space="preserve"> </w:t>
      </w:r>
      <w:r w:rsidRPr="0091087D">
        <w:rPr>
          <w:rFonts w:ascii="Arial" w:hAnsi="Arial" w:cs="Arial"/>
          <w:sz w:val="22"/>
          <w:szCs w:val="22"/>
          <w:lang w:val="fr-FR"/>
        </w:rPr>
        <w:t>le</w:t>
      </w:r>
      <w:r>
        <w:rPr>
          <w:rFonts w:ascii="Arial" w:hAnsi="Arial" w:cs="Arial"/>
          <w:sz w:val="22"/>
          <w:szCs w:val="22"/>
          <w:lang w:val="fr-FR"/>
        </w:rPr>
        <w:t xml:space="preserve"> </w:t>
      </w:r>
      <w:r w:rsidRPr="0091087D">
        <w:rPr>
          <w:rFonts w:ascii="Arial" w:hAnsi="Arial" w:cs="Arial"/>
          <w:sz w:val="22"/>
          <w:szCs w:val="22"/>
          <w:lang w:val="fr-FR"/>
        </w:rPr>
        <w:t>cadre</w:t>
      </w:r>
      <w:r>
        <w:rPr>
          <w:rFonts w:ascii="Arial" w:hAnsi="Arial" w:cs="Arial"/>
          <w:sz w:val="22"/>
          <w:szCs w:val="22"/>
          <w:lang w:val="fr-FR"/>
        </w:rPr>
        <w:t xml:space="preserve"> </w:t>
      </w:r>
      <w:r w:rsidRPr="0091087D">
        <w:rPr>
          <w:rFonts w:ascii="Arial" w:hAnsi="Arial" w:cs="Arial"/>
          <w:sz w:val="22"/>
          <w:szCs w:val="22"/>
          <w:lang w:val="fr-FR"/>
        </w:rPr>
        <w:t>des</w:t>
      </w:r>
      <w:r>
        <w:rPr>
          <w:rFonts w:ascii="Arial" w:hAnsi="Arial" w:cs="Arial"/>
          <w:sz w:val="22"/>
          <w:szCs w:val="22"/>
          <w:lang w:val="fr-FR"/>
        </w:rPr>
        <w:t xml:space="preserve"> </w:t>
      </w:r>
      <w:r w:rsidRPr="0091087D">
        <w:rPr>
          <w:rFonts w:ascii="Arial" w:hAnsi="Arial" w:cs="Arial"/>
          <w:sz w:val="22"/>
          <w:szCs w:val="22"/>
          <w:lang w:val="fr-FR"/>
        </w:rPr>
        <w:t>aspects environnementaux dudit projet.</w:t>
      </w:r>
    </w:p>
    <w:p w14:paraId="4188D083" w14:textId="6FAB9D4D" w:rsidR="00D111CB" w:rsidRPr="00AF53BF" w:rsidRDefault="002A2F88" w:rsidP="00D111CB">
      <w:pPr>
        <w:pStyle w:val="Titre3"/>
        <w:rPr>
          <w:lang w:val="fr-FR"/>
        </w:rPr>
      </w:pPr>
      <w:bookmarkStart w:id="119" w:name="_Toc137459251"/>
      <w:r>
        <w:rPr>
          <w:lang w:val="fr-FR"/>
        </w:rPr>
        <w:t>3</w:t>
      </w:r>
      <w:r w:rsidR="00D111CB" w:rsidRPr="00AF53BF">
        <w:rPr>
          <w:lang w:val="fr-FR"/>
        </w:rPr>
        <w:t>.1.2.</w:t>
      </w:r>
      <w:r w:rsidR="00D111CB">
        <w:rPr>
          <w:lang w:val="fr-FR"/>
        </w:rPr>
        <w:tab/>
      </w:r>
      <w:r w:rsidR="00D111CB" w:rsidRPr="00AF53BF">
        <w:rPr>
          <w:lang w:val="fr-FR"/>
        </w:rPr>
        <w:t>Recherche et analyse documentaire</w:t>
      </w:r>
      <w:bookmarkEnd w:id="119"/>
    </w:p>
    <w:p w14:paraId="38B4056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 niveau de la recherche documentaire, elle a permis de faire le point sur les politiques, conventions, lois et autres textes réglementaires applicables dans les secteurs concernés par le projet. Elle a également été utile dans l’analyse et la synthèse des méthodologies de détermination</w:t>
      </w:r>
      <w:r>
        <w:rPr>
          <w:rFonts w:ascii="Arial" w:hAnsi="Arial" w:cs="Arial"/>
          <w:sz w:val="22"/>
          <w:szCs w:val="22"/>
          <w:lang w:val="fr-FR"/>
        </w:rPr>
        <w:t xml:space="preserve"> </w:t>
      </w:r>
      <w:r w:rsidRPr="0091087D">
        <w:rPr>
          <w:rFonts w:ascii="Arial" w:hAnsi="Arial" w:cs="Arial"/>
          <w:sz w:val="22"/>
          <w:szCs w:val="22"/>
          <w:lang w:val="fr-FR"/>
        </w:rPr>
        <w:t>et</w:t>
      </w:r>
      <w:r>
        <w:rPr>
          <w:rFonts w:ascii="Arial" w:hAnsi="Arial" w:cs="Arial"/>
          <w:sz w:val="22"/>
          <w:szCs w:val="22"/>
          <w:lang w:val="fr-FR"/>
        </w:rPr>
        <w:t xml:space="preserve"> </w:t>
      </w:r>
      <w:r w:rsidRPr="0091087D">
        <w:rPr>
          <w:rFonts w:ascii="Arial" w:hAnsi="Arial" w:cs="Arial"/>
          <w:sz w:val="22"/>
          <w:szCs w:val="22"/>
          <w:lang w:val="fr-FR"/>
        </w:rPr>
        <w:t>d’évaluation</w:t>
      </w:r>
      <w:r>
        <w:rPr>
          <w:rFonts w:ascii="Arial" w:hAnsi="Arial" w:cs="Arial"/>
          <w:sz w:val="22"/>
          <w:szCs w:val="22"/>
          <w:lang w:val="fr-FR"/>
        </w:rPr>
        <w:t xml:space="preserve"> </w:t>
      </w:r>
      <w:r w:rsidRPr="0091087D">
        <w:rPr>
          <w:rFonts w:ascii="Arial" w:hAnsi="Arial" w:cs="Arial"/>
          <w:sz w:val="22"/>
          <w:szCs w:val="22"/>
          <w:lang w:val="fr-FR"/>
        </w:rPr>
        <w:t>des</w:t>
      </w:r>
      <w:r>
        <w:rPr>
          <w:rFonts w:ascii="Arial" w:hAnsi="Arial" w:cs="Arial"/>
          <w:sz w:val="22"/>
          <w:szCs w:val="22"/>
          <w:lang w:val="fr-FR"/>
        </w:rPr>
        <w:t xml:space="preserve"> </w:t>
      </w:r>
      <w:r w:rsidRPr="0091087D">
        <w:rPr>
          <w:rFonts w:ascii="Arial" w:hAnsi="Arial" w:cs="Arial"/>
          <w:sz w:val="22"/>
          <w:szCs w:val="22"/>
          <w:lang w:val="fr-FR"/>
        </w:rPr>
        <w:t>impacts</w:t>
      </w:r>
      <w:r>
        <w:rPr>
          <w:rFonts w:ascii="Arial" w:hAnsi="Arial" w:cs="Arial"/>
          <w:sz w:val="22"/>
          <w:szCs w:val="22"/>
          <w:lang w:val="fr-FR"/>
        </w:rPr>
        <w:t xml:space="preserve"> </w:t>
      </w:r>
      <w:r w:rsidRPr="0091087D">
        <w:rPr>
          <w:rFonts w:ascii="Arial" w:hAnsi="Arial" w:cs="Arial"/>
          <w:sz w:val="22"/>
          <w:szCs w:val="22"/>
          <w:lang w:val="fr-FR"/>
        </w:rPr>
        <w:t>et</w:t>
      </w:r>
      <w:r>
        <w:rPr>
          <w:rFonts w:ascii="Arial" w:hAnsi="Arial" w:cs="Arial"/>
          <w:sz w:val="22"/>
          <w:szCs w:val="22"/>
          <w:lang w:val="fr-FR"/>
        </w:rPr>
        <w:t xml:space="preserve"> </w:t>
      </w:r>
      <w:r w:rsidRPr="0091087D">
        <w:rPr>
          <w:rFonts w:ascii="Arial" w:hAnsi="Arial" w:cs="Arial"/>
          <w:sz w:val="22"/>
          <w:szCs w:val="22"/>
          <w:lang w:val="fr-FR"/>
        </w:rPr>
        <w:t>risques</w:t>
      </w:r>
      <w:r>
        <w:rPr>
          <w:rFonts w:ascii="Arial" w:hAnsi="Arial" w:cs="Arial"/>
          <w:sz w:val="22"/>
          <w:szCs w:val="22"/>
          <w:lang w:val="fr-FR"/>
        </w:rPr>
        <w:t xml:space="preserve"> </w:t>
      </w:r>
      <w:r w:rsidRPr="0091087D">
        <w:rPr>
          <w:rFonts w:ascii="Arial" w:hAnsi="Arial" w:cs="Arial"/>
          <w:sz w:val="22"/>
          <w:szCs w:val="22"/>
          <w:lang w:val="fr-FR"/>
        </w:rPr>
        <w:t>du</w:t>
      </w:r>
      <w:r>
        <w:rPr>
          <w:rFonts w:ascii="Arial" w:hAnsi="Arial" w:cs="Arial"/>
          <w:sz w:val="22"/>
          <w:szCs w:val="22"/>
          <w:lang w:val="fr-FR"/>
        </w:rPr>
        <w:t xml:space="preserve"> </w:t>
      </w:r>
      <w:r w:rsidRPr="0091087D">
        <w:rPr>
          <w:rFonts w:ascii="Arial" w:hAnsi="Arial" w:cs="Arial"/>
          <w:sz w:val="22"/>
          <w:szCs w:val="22"/>
          <w:lang w:val="fr-FR"/>
        </w:rPr>
        <w:t>projet</w:t>
      </w:r>
      <w:r>
        <w:rPr>
          <w:rFonts w:ascii="Arial" w:hAnsi="Arial" w:cs="Arial"/>
          <w:sz w:val="22"/>
          <w:szCs w:val="22"/>
          <w:lang w:val="fr-FR"/>
        </w:rPr>
        <w:t xml:space="preserve"> </w:t>
      </w:r>
      <w:r w:rsidRPr="0091087D">
        <w:rPr>
          <w:rFonts w:ascii="Arial" w:hAnsi="Arial" w:cs="Arial"/>
          <w:sz w:val="22"/>
          <w:szCs w:val="22"/>
          <w:lang w:val="fr-FR"/>
        </w:rPr>
        <w:t>sur</w:t>
      </w:r>
      <w:r>
        <w:rPr>
          <w:rFonts w:ascii="Arial" w:hAnsi="Arial" w:cs="Arial"/>
          <w:sz w:val="22"/>
          <w:szCs w:val="22"/>
          <w:lang w:val="fr-FR"/>
        </w:rPr>
        <w:t xml:space="preserve"> </w:t>
      </w:r>
      <w:r w:rsidRPr="0091087D">
        <w:rPr>
          <w:rFonts w:ascii="Arial" w:hAnsi="Arial" w:cs="Arial"/>
          <w:sz w:val="22"/>
          <w:szCs w:val="22"/>
          <w:lang w:val="fr-FR"/>
        </w:rPr>
        <w:t>l’environnement.</w:t>
      </w:r>
      <w:r>
        <w:rPr>
          <w:rFonts w:ascii="Arial" w:hAnsi="Arial" w:cs="Arial"/>
          <w:sz w:val="22"/>
          <w:szCs w:val="22"/>
          <w:lang w:val="fr-FR"/>
        </w:rPr>
        <w:t xml:space="preserve"> </w:t>
      </w:r>
      <w:r w:rsidRPr="0091087D">
        <w:rPr>
          <w:rFonts w:ascii="Arial" w:hAnsi="Arial" w:cs="Arial"/>
          <w:sz w:val="22"/>
          <w:szCs w:val="22"/>
          <w:lang w:val="fr-FR"/>
        </w:rPr>
        <w:t>Le Consultant a recueilli des documents et autres données relatives à la zone du projet pour ensuite passer à l’analyse documentaire multicritère. Cette analyse a fourni des informations préliminaires sur l’écologie générale de la zone du projet, notamment :</w:t>
      </w:r>
    </w:p>
    <w:p w14:paraId="6D4156FA" w14:textId="77777777" w:rsidR="00D111CB" w:rsidRPr="0091087D" w:rsidRDefault="00D111CB" w:rsidP="006A3601">
      <w:pPr>
        <w:pStyle w:val="Paragraphedeliste"/>
        <w:numPr>
          <w:ilvl w:val="2"/>
          <w:numId w:val="87"/>
        </w:numPr>
        <w:spacing w:before="120" w:after="120"/>
        <w:ind w:left="357" w:hanging="357"/>
        <w:contextualSpacing w:val="0"/>
        <w:jc w:val="both"/>
        <w:rPr>
          <w:rFonts w:ascii="Arial" w:hAnsi="Arial" w:cs="Arial"/>
          <w:sz w:val="22"/>
          <w:szCs w:val="22"/>
          <w:lang w:val="fr-FR"/>
        </w:rPr>
      </w:pPr>
      <w:r w:rsidRPr="0091087D">
        <w:rPr>
          <w:rFonts w:ascii="Arial" w:hAnsi="Arial" w:cs="Arial"/>
          <w:sz w:val="22"/>
          <w:szCs w:val="22"/>
          <w:lang w:val="fr-FR"/>
        </w:rPr>
        <w:t>les éléments physiques (relief, hydrographie, géologie, la géomorphologie, pédologie, climat, etc.),</w:t>
      </w:r>
    </w:p>
    <w:p w14:paraId="7EB2A4FC" w14:textId="77777777" w:rsidR="00D111CB" w:rsidRPr="0091087D" w:rsidRDefault="00D111CB" w:rsidP="006A3601">
      <w:pPr>
        <w:pStyle w:val="Paragraphedeliste"/>
        <w:numPr>
          <w:ilvl w:val="2"/>
          <w:numId w:val="87"/>
        </w:numPr>
        <w:spacing w:before="120" w:after="120"/>
        <w:ind w:left="357" w:hanging="357"/>
        <w:contextualSpacing w:val="0"/>
        <w:jc w:val="both"/>
        <w:rPr>
          <w:rFonts w:ascii="Arial" w:hAnsi="Arial" w:cs="Arial"/>
          <w:sz w:val="22"/>
          <w:szCs w:val="22"/>
          <w:lang w:val="fr-FR"/>
        </w:rPr>
      </w:pPr>
      <w:r w:rsidRPr="0091087D">
        <w:rPr>
          <w:rFonts w:ascii="Arial" w:hAnsi="Arial" w:cs="Arial"/>
          <w:sz w:val="22"/>
          <w:szCs w:val="22"/>
          <w:lang w:val="fr-FR"/>
        </w:rPr>
        <w:t>les éléments biologiques (la faune, la flore, les espèces en danger de disparition, les habitats naturels et les habitats sensibles), et</w:t>
      </w:r>
    </w:p>
    <w:p w14:paraId="2670549B" w14:textId="77777777" w:rsidR="00D111CB" w:rsidRPr="0091087D" w:rsidRDefault="00D111CB" w:rsidP="006A3601">
      <w:pPr>
        <w:pStyle w:val="Paragraphedeliste"/>
        <w:numPr>
          <w:ilvl w:val="2"/>
          <w:numId w:val="87"/>
        </w:numPr>
        <w:spacing w:before="120" w:after="120"/>
        <w:ind w:left="357" w:hanging="357"/>
        <w:contextualSpacing w:val="0"/>
        <w:jc w:val="both"/>
        <w:rPr>
          <w:rFonts w:ascii="Arial" w:hAnsi="Arial" w:cs="Arial"/>
          <w:sz w:val="22"/>
          <w:szCs w:val="22"/>
          <w:lang w:val="fr-FR"/>
        </w:rPr>
      </w:pPr>
      <w:r w:rsidRPr="0091087D">
        <w:rPr>
          <w:rFonts w:ascii="Arial" w:hAnsi="Arial" w:cs="Arial"/>
          <w:sz w:val="22"/>
          <w:szCs w:val="22"/>
          <w:lang w:val="fr-FR"/>
        </w:rPr>
        <w:t>les éléments socio-économiques (Effectif de la population, habitat, us et coutumes, santé, éducation, principales activités, l’utilisation et propriété des terres, contrôle de l’utilisation des ressources naturelles dans la zone, etc.).</w:t>
      </w:r>
    </w:p>
    <w:p w14:paraId="3E6A77E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De la collecte des données préliminaires et l’analyse documentaire, le </w:t>
      </w:r>
      <w:r>
        <w:rPr>
          <w:rFonts w:ascii="Arial" w:hAnsi="Arial" w:cs="Arial"/>
          <w:sz w:val="22"/>
          <w:szCs w:val="22"/>
          <w:lang w:val="fr-FR"/>
        </w:rPr>
        <w:t>c</w:t>
      </w:r>
      <w:r w:rsidRPr="0091087D">
        <w:rPr>
          <w:rFonts w:ascii="Arial" w:hAnsi="Arial" w:cs="Arial"/>
          <w:sz w:val="22"/>
          <w:szCs w:val="22"/>
          <w:lang w:val="fr-FR"/>
        </w:rPr>
        <w:t xml:space="preserve">onsultant a tiré également des informations sur le </w:t>
      </w:r>
      <w:r>
        <w:rPr>
          <w:rFonts w:ascii="Arial" w:hAnsi="Arial" w:cs="Arial"/>
          <w:sz w:val="22"/>
          <w:szCs w:val="22"/>
          <w:lang w:val="fr-FR"/>
        </w:rPr>
        <w:t>c</w:t>
      </w:r>
      <w:r w:rsidRPr="0091087D">
        <w:rPr>
          <w:rFonts w:ascii="Arial" w:hAnsi="Arial" w:cs="Arial"/>
          <w:sz w:val="22"/>
          <w:szCs w:val="22"/>
          <w:lang w:val="fr-FR"/>
        </w:rPr>
        <w:t>adre politique et juridique qui lui ont permis de rappeler les conventions, les réglementations et normes nationales dans le domaine de l’environnement.</w:t>
      </w:r>
    </w:p>
    <w:p w14:paraId="1587B317" w14:textId="1A2CA22A" w:rsidR="00D111CB" w:rsidRPr="00AF53BF" w:rsidRDefault="002A2F88" w:rsidP="00D111CB">
      <w:pPr>
        <w:pStyle w:val="Titre3"/>
        <w:rPr>
          <w:lang w:val="fr-FR"/>
        </w:rPr>
      </w:pPr>
      <w:bookmarkStart w:id="120" w:name="_Toc137459252"/>
      <w:r>
        <w:rPr>
          <w:lang w:val="fr-FR"/>
        </w:rPr>
        <w:t>3</w:t>
      </w:r>
      <w:r w:rsidR="00D111CB" w:rsidRPr="00AF53BF">
        <w:rPr>
          <w:lang w:val="fr-FR"/>
        </w:rPr>
        <w:t>.1.3.</w:t>
      </w:r>
      <w:r w:rsidR="00D111CB">
        <w:rPr>
          <w:lang w:val="fr-FR"/>
        </w:rPr>
        <w:tab/>
      </w:r>
      <w:r w:rsidR="00D111CB" w:rsidRPr="00AF53BF">
        <w:rPr>
          <w:lang w:val="fr-FR"/>
        </w:rPr>
        <w:t>Enquête-diagnostic sur le terrain</w:t>
      </w:r>
      <w:bookmarkEnd w:id="120"/>
    </w:p>
    <w:p w14:paraId="11EE33B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w:t>
      </w:r>
      <w:r>
        <w:rPr>
          <w:rFonts w:ascii="Arial" w:hAnsi="Arial" w:cs="Arial"/>
          <w:sz w:val="22"/>
          <w:szCs w:val="22"/>
          <w:lang w:val="fr-FR"/>
        </w:rPr>
        <w:t xml:space="preserve"> </w:t>
      </w:r>
      <w:r w:rsidRPr="0091087D">
        <w:rPr>
          <w:rFonts w:ascii="Arial" w:hAnsi="Arial" w:cs="Arial"/>
          <w:sz w:val="22"/>
          <w:szCs w:val="22"/>
          <w:lang w:val="fr-FR"/>
        </w:rPr>
        <w:t>niveau</w:t>
      </w:r>
      <w:r>
        <w:rPr>
          <w:rFonts w:ascii="Arial" w:hAnsi="Arial" w:cs="Arial"/>
          <w:sz w:val="22"/>
          <w:szCs w:val="22"/>
          <w:lang w:val="fr-FR"/>
        </w:rPr>
        <w:t xml:space="preserve"> </w:t>
      </w:r>
      <w:r w:rsidRPr="0091087D">
        <w:rPr>
          <w:rFonts w:ascii="Arial" w:hAnsi="Arial" w:cs="Arial"/>
          <w:sz w:val="22"/>
          <w:szCs w:val="22"/>
          <w:lang w:val="fr-FR"/>
        </w:rPr>
        <w:t>de</w:t>
      </w:r>
      <w:r>
        <w:rPr>
          <w:rFonts w:ascii="Arial" w:hAnsi="Arial" w:cs="Arial"/>
          <w:sz w:val="22"/>
          <w:szCs w:val="22"/>
          <w:lang w:val="fr-FR"/>
        </w:rPr>
        <w:t xml:space="preserve"> </w:t>
      </w:r>
      <w:r w:rsidRPr="0091087D">
        <w:rPr>
          <w:rFonts w:ascii="Arial" w:hAnsi="Arial" w:cs="Arial"/>
          <w:sz w:val="22"/>
          <w:szCs w:val="22"/>
          <w:lang w:val="fr-FR"/>
        </w:rPr>
        <w:t>l’enquête-diagnostic,</w:t>
      </w:r>
      <w:r>
        <w:rPr>
          <w:rFonts w:ascii="Arial" w:hAnsi="Arial" w:cs="Arial"/>
          <w:sz w:val="22"/>
          <w:szCs w:val="22"/>
          <w:lang w:val="fr-FR"/>
        </w:rPr>
        <w:t xml:space="preserve"> </w:t>
      </w:r>
      <w:r w:rsidRPr="0091087D">
        <w:rPr>
          <w:rFonts w:ascii="Arial" w:hAnsi="Arial" w:cs="Arial"/>
          <w:sz w:val="22"/>
          <w:szCs w:val="22"/>
          <w:lang w:val="fr-FR"/>
        </w:rPr>
        <w:t>il</w:t>
      </w:r>
      <w:r>
        <w:rPr>
          <w:rFonts w:ascii="Arial" w:hAnsi="Arial" w:cs="Arial"/>
          <w:sz w:val="22"/>
          <w:szCs w:val="22"/>
          <w:lang w:val="fr-FR"/>
        </w:rPr>
        <w:t xml:space="preserve"> </w:t>
      </w:r>
      <w:r w:rsidRPr="0091087D">
        <w:rPr>
          <w:rFonts w:ascii="Arial" w:hAnsi="Arial" w:cs="Arial"/>
          <w:sz w:val="22"/>
          <w:szCs w:val="22"/>
          <w:lang w:val="fr-FR"/>
        </w:rPr>
        <w:t>s’est</w:t>
      </w:r>
      <w:r>
        <w:rPr>
          <w:rFonts w:ascii="Arial" w:hAnsi="Arial" w:cs="Arial"/>
          <w:sz w:val="22"/>
          <w:szCs w:val="22"/>
          <w:lang w:val="fr-FR"/>
        </w:rPr>
        <w:t xml:space="preserve"> </w:t>
      </w:r>
      <w:r w:rsidRPr="0091087D">
        <w:rPr>
          <w:rFonts w:ascii="Arial" w:hAnsi="Arial" w:cs="Arial"/>
          <w:sz w:val="22"/>
          <w:szCs w:val="22"/>
          <w:lang w:val="fr-FR"/>
        </w:rPr>
        <w:t>agi</w:t>
      </w:r>
      <w:r>
        <w:rPr>
          <w:rFonts w:ascii="Arial" w:hAnsi="Arial" w:cs="Arial"/>
          <w:sz w:val="22"/>
          <w:szCs w:val="22"/>
          <w:lang w:val="fr-FR"/>
        </w:rPr>
        <w:t xml:space="preserve"> </w:t>
      </w:r>
      <w:r w:rsidRPr="0091087D">
        <w:rPr>
          <w:rFonts w:ascii="Arial" w:hAnsi="Arial" w:cs="Arial"/>
          <w:sz w:val="22"/>
          <w:szCs w:val="22"/>
          <w:lang w:val="fr-FR"/>
        </w:rPr>
        <w:t>d’une</w:t>
      </w:r>
      <w:r>
        <w:rPr>
          <w:rFonts w:ascii="Arial" w:hAnsi="Arial" w:cs="Arial"/>
          <w:sz w:val="22"/>
          <w:szCs w:val="22"/>
          <w:lang w:val="fr-FR"/>
        </w:rPr>
        <w:t xml:space="preserve"> </w:t>
      </w:r>
      <w:r w:rsidRPr="0091087D">
        <w:rPr>
          <w:rFonts w:ascii="Arial" w:hAnsi="Arial" w:cs="Arial"/>
          <w:sz w:val="22"/>
          <w:szCs w:val="22"/>
          <w:lang w:val="fr-FR"/>
        </w:rPr>
        <w:t>observation</w:t>
      </w:r>
      <w:r>
        <w:rPr>
          <w:rFonts w:ascii="Arial" w:hAnsi="Arial" w:cs="Arial"/>
          <w:sz w:val="22"/>
          <w:szCs w:val="22"/>
          <w:lang w:val="fr-FR"/>
        </w:rPr>
        <w:t xml:space="preserve"> </w:t>
      </w:r>
      <w:r w:rsidRPr="0091087D">
        <w:rPr>
          <w:rFonts w:ascii="Arial" w:hAnsi="Arial" w:cs="Arial"/>
          <w:sz w:val="22"/>
          <w:szCs w:val="22"/>
          <w:lang w:val="fr-FR"/>
        </w:rPr>
        <w:t>directe</w:t>
      </w:r>
      <w:r>
        <w:rPr>
          <w:rFonts w:ascii="Arial" w:hAnsi="Arial" w:cs="Arial"/>
          <w:sz w:val="22"/>
          <w:szCs w:val="22"/>
          <w:lang w:val="fr-FR"/>
        </w:rPr>
        <w:t xml:space="preserve"> </w:t>
      </w:r>
      <w:r w:rsidRPr="0091087D">
        <w:rPr>
          <w:rFonts w:ascii="Arial" w:hAnsi="Arial" w:cs="Arial"/>
          <w:sz w:val="22"/>
          <w:szCs w:val="22"/>
          <w:lang w:val="fr-FR"/>
        </w:rPr>
        <w:t>in</w:t>
      </w:r>
      <w:r>
        <w:rPr>
          <w:rFonts w:ascii="Arial" w:hAnsi="Arial" w:cs="Arial"/>
          <w:sz w:val="22"/>
          <w:szCs w:val="22"/>
          <w:lang w:val="fr-FR"/>
        </w:rPr>
        <w:t xml:space="preserve"> </w:t>
      </w:r>
      <w:r w:rsidRPr="0091087D">
        <w:rPr>
          <w:rFonts w:ascii="Arial" w:hAnsi="Arial" w:cs="Arial"/>
          <w:sz w:val="22"/>
          <w:szCs w:val="22"/>
          <w:lang w:val="fr-FR"/>
        </w:rPr>
        <w:t>situ,</w:t>
      </w:r>
      <w:r>
        <w:rPr>
          <w:rFonts w:ascii="Arial" w:hAnsi="Arial" w:cs="Arial"/>
          <w:sz w:val="22"/>
          <w:szCs w:val="22"/>
          <w:lang w:val="fr-FR"/>
        </w:rPr>
        <w:t xml:space="preserve"> </w:t>
      </w:r>
      <w:r w:rsidRPr="0091087D">
        <w:rPr>
          <w:rFonts w:ascii="Arial" w:hAnsi="Arial" w:cs="Arial"/>
          <w:sz w:val="22"/>
          <w:szCs w:val="22"/>
          <w:lang w:val="fr-FR"/>
        </w:rPr>
        <w:t>d’une observation indirecte ex situ, d’une concertation participative avec les populations de la zone du projet et d’un entretien avec certaines personnalités.</w:t>
      </w:r>
    </w:p>
    <w:p w14:paraId="7A432D26" w14:textId="242E7607" w:rsidR="00D111CB" w:rsidRPr="00C46A2F" w:rsidRDefault="002A2F88" w:rsidP="00D111CB">
      <w:pPr>
        <w:pStyle w:val="Titre4"/>
        <w:rPr>
          <w:lang w:val="fr-FR"/>
        </w:rPr>
      </w:pPr>
      <w:bookmarkStart w:id="121" w:name="_Toc137459253"/>
      <w:r>
        <w:rPr>
          <w:lang w:val="fr-FR"/>
        </w:rPr>
        <w:t>3</w:t>
      </w:r>
      <w:r w:rsidR="00D111CB" w:rsidRPr="00C46A2F">
        <w:rPr>
          <w:lang w:val="fr-FR"/>
        </w:rPr>
        <w:t>.1.3.1. Observations</w:t>
      </w:r>
      <w:bookmarkEnd w:id="121"/>
    </w:p>
    <w:p w14:paraId="7E280F0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w:t>
      </w:r>
      <w:r>
        <w:rPr>
          <w:rFonts w:ascii="Arial" w:hAnsi="Arial" w:cs="Arial"/>
          <w:sz w:val="22"/>
          <w:szCs w:val="22"/>
          <w:lang w:val="fr-FR"/>
        </w:rPr>
        <w:t xml:space="preserve"> </w:t>
      </w:r>
      <w:r w:rsidRPr="0091087D">
        <w:rPr>
          <w:rFonts w:ascii="Arial" w:hAnsi="Arial" w:cs="Arial"/>
          <w:sz w:val="22"/>
          <w:szCs w:val="22"/>
          <w:lang w:val="fr-FR"/>
        </w:rPr>
        <w:t>ce</w:t>
      </w:r>
      <w:r>
        <w:rPr>
          <w:rFonts w:ascii="Arial" w:hAnsi="Arial" w:cs="Arial"/>
          <w:sz w:val="22"/>
          <w:szCs w:val="22"/>
          <w:lang w:val="fr-FR"/>
        </w:rPr>
        <w:t xml:space="preserve"> </w:t>
      </w:r>
      <w:r w:rsidRPr="0091087D">
        <w:rPr>
          <w:rFonts w:ascii="Arial" w:hAnsi="Arial" w:cs="Arial"/>
          <w:sz w:val="22"/>
          <w:szCs w:val="22"/>
          <w:lang w:val="fr-FR"/>
        </w:rPr>
        <w:t>qui</w:t>
      </w:r>
      <w:r>
        <w:rPr>
          <w:rFonts w:ascii="Arial" w:hAnsi="Arial" w:cs="Arial"/>
          <w:sz w:val="22"/>
          <w:szCs w:val="22"/>
          <w:lang w:val="fr-FR"/>
        </w:rPr>
        <w:t xml:space="preserve"> </w:t>
      </w:r>
      <w:r w:rsidRPr="0091087D">
        <w:rPr>
          <w:rFonts w:ascii="Arial" w:hAnsi="Arial" w:cs="Arial"/>
          <w:sz w:val="22"/>
          <w:szCs w:val="22"/>
          <w:lang w:val="fr-FR"/>
        </w:rPr>
        <w:t>concerne</w:t>
      </w:r>
      <w:r>
        <w:rPr>
          <w:rFonts w:ascii="Arial" w:hAnsi="Arial" w:cs="Arial"/>
          <w:sz w:val="22"/>
          <w:szCs w:val="22"/>
          <w:lang w:val="fr-FR"/>
        </w:rPr>
        <w:t xml:space="preserve"> </w:t>
      </w:r>
      <w:r w:rsidRPr="0091087D">
        <w:rPr>
          <w:rFonts w:ascii="Arial" w:hAnsi="Arial" w:cs="Arial"/>
          <w:sz w:val="22"/>
          <w:szCs w:val="22"/>
          <w:lang w:val="fr-FR"/>
        </w:rPr>
        <w:t>l’observation</w:t>
      </w:r>
      <w:r>
        <w:rPr>
          <w:rFonts w:ascii="Arial" w:hAnsi="Arial" w:cs="Arial"/>
          <w:sz w:val="22"/>
          <w:szCs w:val="22"/>
          <w:lang w:val="fr-FR"/>
        </w:rPr>
        <w:t xml:space="preserve"> </w:t>
      </w:r>
      <w:r w:rsidRPr="00C46A2F">
        <w:rPr>
          <w:rFonts w:ascii="Arial" w:hAnsi="Arial" w:cs="Arial"/>
          <w:i/>
          <w:iCs/>
          <w:sz w:val="22"/>
          <w:szCs w:val="22"/>
          <w:lang w:val="fr-FR"/>
        </w:rPr>
        <w:t>in situ</w:t>
      </w:r>
      <w:r w:rsidRPr="0091087D">
        <w:rPr>
          <w:rFonts w:ascii="Arial" w:hAnsi="Arial" w:cs="Arial"/>
          <w:sz w:val="22"/>
          <w:szCs w:val="22"/>
          <w:lang w:val="fr-FR"/>
        </w:rPr>
        <w:t>,</w:t>
      </w:r>
      <w:r>
        <w:rPr>
          <w:rFonts w:ascii="Arial" w:hAnsi="Arial" w:cs="Arial"/>
          <w:sz w:val="22"/>
          <w:szCs w:val="22"/>
          <w:lang w:val="fr-FR"/>
        </w:rPr>
        <w:t xml:space="preserve"> </w:t>
      </w:r>
      <w:r w:rsidRPr="0091087D">
        <w:rPr>
          <w:rFonts w:ascii="Arial" w:hAnsi="Arial" w:cs="Arial"/>
          <w:sz w:val="22"/>
          <w:szCs w:val="22"/>
          <w:lang w:val="fr-FR"/>
        </w:rPr>
        <w:t>elle</w:t>
      </w:r>
      <w:r>
        <w:rPr>
          <w:rFonts w:ascii="Arial" w:hAnsi="Arial" w:cs="Arial"/>
          <w:sz w:val="22"/>
          <w:szCs w:val="22"/>
          <w:lang w:val="fr-FR"/>
        </w:rPr>
        <w:t xml:space="preserve"> </w:t>
      </w:r>
      <w:r w:rsidRPr="0091087D">
        <w:rPr>
          <w:rFonts w:ascii="Arial" w:hAnsi="Arial" w:cs="Arial"/>
          <w:sz w:val="22"/>
          <w:szCs w:val="22"/>
          <w:lang w:val="fr-FR"/>
        </w:rPr>
        <w:t>a</w:t>
      </w:r>
      <w:r>
        <w:rPr>
          <w:rFonts w:ascii="Arial" w:hAnsi="Arial" w:cs="Arial"/>
          <w:sz w:val="22"/>
          <w:szCs w:val="22"/>
          <w:lang w:val="fr-FR"/>
        </w:rPr>
        <w:t xml:space="preserve"> </w:t>
      </w:r>
      <w:r w:rsidRPr="0091087D">
        <w:rPr>
          <w:rFonts w:ascii="Arial" w:hAnsi="Arial" w:cs="Arial"/>
          <w:sz w:val="22"/>
          <w:szCs w:val="22"/>
          <w:lang w:val="fr-FR"/>
        </w:rPr>
        <w:t>consisté</w:t>
      </w:r>
      <w:r>
        <w:rPr>
          <w:rFonts w:ascii="Arial" w:hAnsi="Arial" w:cs="Arial"/>
          <w:sz w:val="22"/>
          <w:szCs w:val="22"/>
          <w:lang w:val="fr-FR"/>
        </w:rPr>
        <w:t xml:space="preserve"> </w:t>
      </w:r>
      <w:r w:rsidRPr="0091087D">
        <w:rPr>
          <w:rFonts w:ascii="Arial" w:hAnsi="Arial" w:cs="Arial"/>
          <w:sz w:val="22"/>
          <w:szCs w:val="22"/>
          <w:lang w:val="fr-FR"/>
        </w:rPr>
        <w:t>en</w:t>
      </w:r>
      <w:r>
        <w:rPr>
          <w:rFonts w:ascii="Arial" w:hAnsi="Arial" w:cs="Arial"/>
          <w:sz w:val="22"/>
          <w:szCs w:val="22"/>
          <w:lang w:val="fr-FR"/>
        </w:rPr>
        <w:t xml:space="preserve"> </w:t>
      </w:r>
      <w:r w:rsidRPr="0091087D">
        <w:rPr>
          <w:rFonts w:ascii="Arial" w:hAnsi="Arial" w:cs="Arial"/>
          <w:sz w:val="22"/>
          <w:szCs w:val="22"/>
          <w:lang w:val="fr-FR"/>
        </w:rPr>
        <w:t xml:space="preserve">une analyse de visu des éléments du milieu d'étude sur le terrain car, connaître un paysage pour le décrire de façon détaillée et cohérente, suppose non seulement de le regarder de loin, mais aussi et surtout de le parcourir en observant l'environnement immédiat. L'approche géographique et naturaliste du milieu étudié a permis de comprendre son évolution et la mise en valeur par l'homme. </w:t>
      </w:r>
    </w:p>
    <w:p w14:paraId="61D6567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 cet effet, le Consultant était muni de fiches de descripteurs écologiques pour l’identification des différents éléments biophysiques du milieu.</w:t>
      </w:r>
    </w:p>
    <w:p w14:paraId="76C0E17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zones identifiées pour abriter les mini-barrages, les périmètres irrigués, les forages à pompe à motricité humaine, les forages pour les mini-AEP ainsi que les sites des châteaux d’eau et des bornes-fontaines, et les pistes à réhabiliter ont été également visitées.</w:t>
      </w:r>
    </w:p>
    <w:p w14:paraId="6097375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 cours de cette observation sur le terrain, les éléments du milieu physique (relief, hydrographie,</w:t>
      </w:r>
      <w:r>
        <w:rPr>
          <w:rFonts w:ascii="Arial" w:hAnsi="Arial" w:cs="Arial"/>
          <w:sz w:val="22"/>
          <w:szCs w:val="22"/>
          <w:lang w:val="fr-FR"/>
        </w:rPr>
        <w:t xml:space="preserve"> </w:t>
      </w:r>
      <w:r w:rsidRPr="0091087D">
        <w:rPr>
          <w:rFonts w:ascii="Arial" w:hAnsi="Arial" w:cs="Arial"/>
          <w:sz w:val="22"/>
          <w:szCs w:val="22"/>
          <w:lang w:val="fr-FR"/>
        </w:rPr>
        <w:t>géologie,</w:t>
      </w:r>
      <w:r>
        <w:rPr>
          <w:rFonts w:ascii="Arial" w:hAnsi="Arial" w:cs="Arial"/>
          <w:sz w:val="22"/>
          <w:szCs w:val="22"/>
          <w:lang w:val="fr-FR"/>
        </w:rPr>
        <w:t xml:space="preserve"> </w:t>
      </w:r>
      <w:r w:rsidRPr="0091087D">
        <w:rPr>
          <w:rFonts w:ascii="Arial" w:hAnsi="Arial" w:cs="Arial"/>
          <w:sz w:val="22"/>
          <w:szCs w:val="22"/>
          <w:lang w:val="fr-FR"/>
        </w:rPr>
        <w:t>la</w:t>
      </w:r>
      <w:r>
        <w:rPr>
          <w:rFonts w:ascii="Arial" w:hAnsi="Arial" w:cs="Arial"/>
          <w:sz w:val="22"/>
          <w:szCs w:val="22"/>
          <w:lang w:val="fr-FR"/>
        </w:rPr>
        <w:t xml:space="preserve"> </w:t>
      </w:r>
      <w:r w:rsidRPr="0091087D">
        <w:rPr>
          <w:rFonts w:ascii="Arial" w:hAnsi="Arial" w:cs="Arial"/>
          <w:sz w:val="22"/>
          <w:szCs w:val="22"/>
          <w:lang w:val="fr-FR"/>
        </w:rPr>
        <w:t>géomorphologie,</w:t>
      </w:r>
      <w:r>
        <w:rPr>
          <w:rFonts w:ascii="Arial" w:hAnsi="Arial" w:cs="Arial"/>
          <w:sz w:val="22"/>
          <w:szCs w:val="22"/>
          <w:lang w:val="fr-FR"/>
        </w:rPr>
        <w:t xml:space="preserve"> </w:t>
      </w:r>
      <w:r w:rsidRPr="0091087D">
        <w:rPr>
          <w:rFonts w:ascii="Arial" w:hAnsi="Arial" w:cs="Arial"/>
          <w:sz w:val="22"/>
          <w:szCs w:val="22"/>
          <w:lang w:val="fr-FR"/>
        </w:rPr>
        <w:t>pédologie,</w:t>
      </w:r>
      <w:r>
        <w:rPr>
          <w:rFonts w:ascii="Arial" w:hAnsi="Arial" w:cs="Arial"/>
          <w:sz w:val="22"/>
          <w:szCs w:val="22"/>
          <w:lang w:val="fr-FR"/>
        </w:rPr>
        <w:t xml:space="preserve"> </w:t>
      </w:r>
      <w:r w:rsidRPr="0091087D">
        <w:rPr>
          <w:rFonts w:ascii="Arial" w:hAnsi="Arial" w:cs="Arial"/>
          <w:sz w:val="22"/>
          <w:szCs w:val="22"/>
          <w:lang w:val="fr-FR"/>
        </w:rPr>
        <w:t>etc.),</w:t>
      </w:r>
      <w:r>
        <w:rPr>
          <w:rFonts w:ascii="Arial" w:hAnsi="Arial" w:cs="Arial"/>
          <w:sz w:val="22"/>
          <w:szCs w:val="22"/>
          <w:lang w:val="fr-FR"/>
        </w:rPr>
        <w:t xml:space="preserve"> </w:t>
      </w:r>
      <w:r w:rsidRPr="0091087D">
        <w:rPr>
          <w:rFonts w:ascii="Arial" w:hAnsi="Arial" w:cs="Arial"/>
          <w:sz w:val="22"/>
          <w:szCs w:val="22"/>
          <w:lang w:val="fr-FR"/>
        </w:rPr>
        <w:t>des</w:t>
      </w:r>
      <w:r>
        <w:rPr>
          <w:rFonts w:ascii="Arial" w:hAnsi="Arial" w:cs="Arial"/>
          <w:sz w:val="22"/>
          <w:szCs w:val="22"/>
          <w:lang w:val="fr-FR"/>
        </w:rPr>
        <w:t xml:space="preserve"> </w:t>
      </w:r>
      <w:r w:rsidRPr="0091087D">
        <w:rPr>
          <w:rFonts w:ascii="Arial" w:hAnsi="Arial" w:cs="Arial"/>
          <w:sz w:val="22"/>
          <w:szCs w:val="22"/>
          <w:lang w:val="fr-FR"/>
        </w:rPr>
        <w:t>éléments</w:t>
      </w:r>
      <w:r>
        <w:rPr>
          <w:rFonts w:ascii="Arial" w:hAnsi="Arial" w:cs="Arial"/>
          <w:sz w:val="22"/>
          <w:szCs w:val="22"/>
          <w:lang w:val="fr-FR"/>
        </w:rPr>
        <w:t xml:space="preserve"> </w:t>
      </w:r>
      <w:r w:rsidRPr="0091087D">
        <w:rPr>
          <w:rFonts w:ascii="Arial" w:hAnsi="Arial" w:cs="Arial"/>
          <w:sz w:val="22"/>
          <w:szCs w:val="22"/>
          <w:lang w:val="fr-FR"/>
        </w:rPr>
        <w:t>biologiques</w:t>
      </w:r>
      <w:r>
        <w:rPr>
          <w:rFonts w:ascii="Arial" w:hAnsi="Arial" w:cs="Arial"/>
          <w:sz w:val="22"/>
          <w:szCs w:val="22"/>
          <w:lang w:val="fr-FR"/>
        </w:rPr>
        <w:t xml:space="preserve"> </w:t>
      </w:r>
      <w:r w:rsidRPr="0091087D">
        <w:rPr>
          <w:rFonts w:ascii="Arial" w:hAnsi="Arial" w:cs="Arial"/>
          <w:sz w:val="22"/>
          <w:szCs w:val="22"/>
          <w:lang w:val="fr-FR"/>
        </w:rPr>
        <w:t>(la faune, la flore, les espèces en danger de disparition, les habitats</w:t>
      </w:r>
      <w:r>
        <w:rPr>
          <w:rFonts w:ascii="Arial" w:hAnsi="Arial" w:cs="Arial"/>
          <w:sz w:val="22"/>
          <w:szCs w:val="22"/>
          <w:lang w:val="fr-FR"/>
        </w:rPr>
        <w:t xml:space="preserve"> </w:t>
      </w:r>
      <w:r w:rsidRPr="0091087D">
        <w:rPr>
          <w:rFonts w:ascii="Arial" w:hAnsi="Arial" w:cs="Arial"/>
          <w:sz w:val="22"/>
          <w:szCs w:val="22"/>
          <w:lang w:val="fr-FR"/>
        </w:rPr>
        <w:t>naturels et les habitats sensibles), ont été identifiés recensés et décrits. Les éléments socio-économiques, notamment les principales activités, l’utilisation et propriété des terres, les principales spéculations sur les parcelles ont été aussi identifiés, recensés et décrits.</w:t>
      </w:r>
    </w:p>
    <w:p w14:paraId="2433415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L’observation ex situ a consisté en une consultation et une analyse des cartes et des images satellitaires existantes et couvrant la zone du projet et l’élaboration des cartes thématiques.</w:t>
      </w:r>
    </w:p>
    <w:p w14:paraId="5D5EE260" w14:textId="3BC2B95B" w:rsidR="00D111CB" w:rsidRPr="00FC4FA3" w:rsidRDefault="002A2F88" w:rsidP="00D111CB">
      <w:pPr>
        <w:pStyle w:val="Titre4"/>
        <w:rPr>
          <w:lang w:val="fr-FR"/>
        </w:rPr>
      </w:pPr>
      <w:bookmarkStart w:id="122" w:name="_Toc137459254"/>
      <w:r>
        <w:rPr>
          <w:lang w:val="fr-FR"/>
        </w:rPr>
        <w:t>3</w:t>
      </w:r>
      <w:r w:rsidR="00D111CB" w:rsidRPr="00FC4FA3">
        <w:rPr>
          <w:lang w:val="fr-FR"/>
        </w:rPr>
        <w:t>.1.3.2. Etude de la flore et de la végétation</w:t>
      </w:r>
      <w:bookmarkEnd w:id="122"/>
    </w:p>
    <w:p w14:paraId="1C1F5E0F" w14:textId="378DE32D" w:rsidR="00D111CB" w:rsidRPr="0091087D" w:rsidRDefault="7D57251A" w:rsidP="00D111CB">
      <w:pPr>
        <w:spacing w:before="240" w:after="240"/>
        <w:jc w:val="both"/>
        <w:rPr>
          <w:rFonts w:ascii="Arial" w:hAnsi="Arial" w:cs="Arial"/>
          <w:sz w:val="22"/>
          <w:szCs w:val="22"/>
          <w:lang w:val="fr-FR"/>
        </w:rPr>
      </w:pPr>
      <w:r w:rsidRPr="6F8A1DEF">
        <w:rPr>
          <w:rFonts w:ascii="Arial" w:hAnsi="Arial" w:cs="Arial"/>
          <w:sz w:val="22"/>
          <w:szCs w:val="22"/>
          <w:lang w:val="fr-FR"/>
        </w:rPr>
        <w:t>Un dispositif d’inventaire dans les diverses unités de végétation d’occupations du sol a été mise en place et à partir d’un échantillonnage aléatoire des observations phytosociologiques ont été réalisées</w:t>
      </w:r>
      <w:r w:rsidR="001F2A8C">
        <w:rPr>
          <w:rFonts w:ascii="Arial" w:hAnsi="Arial" w:cs="Arial"/>
          <w:sz w:val="22"/>
          <w:szCs w:val="22"/>
          <w:lang w:val="fr-FR"/>
        </w:rPr>
        <w:t>,</w:t>
      </w:r>
      <w:r w:rsidRPr="6F8A1DEF">
        <w:rPr>
          <w:rFonts w:ascii="Arial" w:hAnsi="Arial" w:cs="Arial"/>
          <w:sz w:val="22"/>
          <w:szCs w:val="22"/>
          <w:lang w:val="fr-FR"/>
        </w:rPr>
        <w:t xml:space="preserve"> les caractéristiques dendrométriques des formations végétales comportant des arbres et arbustes ont été réalisées</w:t>
      </w:r>
      <w:r w:rsidR="001F2A8C">
        <w:rPr>
          <w:rFonts w:ascii="Arial" w:hAnsi="Arial" w:cs="Arial"/>
          <w:sz w:val="22"/>
          <w:szCs w:val="22"/>
          <w:lang w:val="fr-FR"/>
        </w:rPr>
        <w:t xml:space="preserve"> aussi</w:t>
      </w:r>
      <w:r w:rsidRPr="6F8A1DEF">
        <w:rPr>
          <w:rFonts w:ascii="Arial" w:hAnsi="Arial" w:cs="Arial"/>
          <w:sz w:val="22"/>
          <w:szCs w:val="22"/>
          <w:lang w:val="fr-FR"/>
        </w:rPr>
        <w:t>.</w:t>
      </w:r>
    </w:p>
    <w:p w14:paraId="7A682F7A" w14:textId="77777777" w:rsidR="00D111CB" w:rsidRPr="00FC4FA3" w:rsidRDefault="00D111CB" w:rsidP="006A3601">
      <w:pPr>
        <w:pStyle w:val="Paragraphedeliste"/>
        <w:numPr>
          <w:ilvl w:val="0"/>
          <w:numId w:val="88"/>
        </w:numPr>
        <w:spacing w:before="240" w:after="240"/>
        <w:ind w:left="360"/>
        <w:jc w:val="both"/>
        <w:rPr>
          <w:rFonts w:ascii="Arial" w:hAnsi="Arial" w:cs="Arial"/>
          <w:i/>
          <w:iCs/>
          <w:sz w:val="22"/>
          <w:szCs w:val="22"/>
          <w:lang w:val="fr-FR"/>
        </w:rPr>
      </w:pPr>
      <w:r w:rsidRPr="00FC4FA3">
        <w:rPr>
          <w:rFonts w:ascii="Arial" w:hAnsi="Arial" w:cs="Arial"/>
          <w:i/>
          <w:iCs/>
          <w:sz w:val="22"/>
          <w:szCs w:val="22"/>
          <w:lang w:val="fr-FR"/>
        </w:rPr>
        <w:t>Relevé floristique</w:t>
      </w:r>
    </w:p>
    <w:p w14:paraId="09F246D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Une liste floristique des espèces végétales rencontrées dans l’unité de végétation ou d’occupation du sol a été notée en accordant un accent particulier aux EVE (Eléments Valorisés de l’Ecosystème) à savoir les espèces rares ou menacées de disparition ou encore utilisées par les populations. Le Consultant utilisera la nomenclature de Brunel et al. (1984) et la méthode abondance/dominance</w:t>
      </w:r>
    </w:p>
    <w:p w14:paraId="2E94991F" w14:textId="77777777" w:rsidR="00D111CB" w:rsidRPr="00FC4FA3" w:rsidRDefault="00D111CB" w:rsidP="006A3601">
      <w:pPr>
        <w:pStyle w:val="Paragraphedeliste"/>
        <w:numPr>
          <w:ilvl w:val="0"/>
          <w:numId w:val="88"/>
        </w:numPr>
        <w:spacing w:before="240" w:after="240"/>
        <w:ind w:left="360"/>
        <w:jc w:val="both"/>
        <w:rPr>
          <w:rFonts w:ascii="Arial" w:hAnsi="Arial" w:cs="Arial"/>
          <w:i/>
          <w:iCs/>
          <w:sz w:val="22"/>
          <w:szCs w:val="22"/>
          <w:lang w:val="fr-FR"/>
        </w:rPr>
      </w:pPr>
      <w:r w:rsidRPr="00FC4FA3">
        <w:rPr>
          <w:rFonts w:ascii="Arial" w:hAnsi="Arial" w:cs="Arial"/>
          <w:i/>
          <w:iCs/>
          <w:sz w:val="22"/>
          <w:szCs w:val="22"/>
          <w:lang w:val="fr-FR"/>
        </w:rPr>
        <w:t>Relevé des variables relatives aux espèces</w:t>
      </w:r>
    </w:p>
    <w:p w14:paraId="15C30D2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Pour le relevé des variables relatives aux espèces, le consultant a suivi la classification de Raunkier (1934) avec quelques nuances aux milieux tropicaux (Aké Assi, 1984), pour chaque espèce, afin de déterminer les types biologiques. Il s’agit de :</w:t>
      </w:r>
    </w:p>
    <w:p w14:paraId="76DBA724" w14:textId="77777777" w:rsidR="00D111CB" w:rsidRPr="00FC4FA3" w:rsidRDefault="00D111CB" w:rsidP="006A3601">
      <w:pPr>
        <w:pStyle w:val="Paragraphedeliste"/>
        <w:numPr>
          <w:ilvl w:val="0"/>
          <w:numId w:val="89"/>
        </w:numPr>
        <w:spacing w:before="240" w:after="240"/>
        <w:ind w:left="567" w:hanging="567"/>
        <w:jc w:val="both"/>
        <w:rPr>
          <w:rFonts w:ascii="Arial" w:hAnsi="Arial" w:cs="Arial"/>
          <w:sz w:val="22"/>
          <w:szCs w:val="22"/>
          <w:lang w:val="fr-FR"/>
        </w:rPr>
      </w:pPr>
      <w:r w:rsidRPr="00FC4FA3">
        <w:rPr>
          <w:rFonts w:ascii="Arial" w:hAnsi="Arial" w:cs="Arial"/>
          <w:sz w:val="22"/>
          <w:szCs w:val="22"/>
          <w:lang w:val="fr-FR"/>
        </w:rPr>
        <w:t>les phanérophytes : végétaux possédant un appareil aérien pérenne dont les bourgeons sont situés au-delà de 50 cm ; ils se répartissent en nanophanérophytes (np) qui sont des ligneux de 0,5 cm à 2 m de haut ; les microphanérophytes (mp) 2 à 8 m de haut ; les mésophanérophytes (Mp) 8 à 30 m de haut ; les mégaphanérophytes (MP) supérieurs à 30 m ;</w:t>
      </w:r>
    </w:p>
    <w:p w14:paraId="63A80F74" w14:textId="77777777" w:rsidR="00D111CB" w:rsidRPr="00FC4FA3" w:rsidRDefault="00D111CB" w:rsidP="006A3601">
      <w:pPr>
        <w:pStyle w:val="Paragraphedeliste"/>
        <w:numPr>
          <w:ilvl w:val="0"/>
          <w:numId w:val="89"/>
        </w:numPr>
        <w:spacing w:before="240" w:after="240"/>
        <w:ind w:left="567" w:hanging="567"/>
        <w:jc w:val="both"/>
        <w:rPr>
          <w:rFonts w:ascii="Arial" w:hAnsi="Arial" w:cs="Arial"/>
          <w:sz w:val="22"/>
          <w:szCs w:val="22"/>
          <w:lang w:val="fr-FR"/>
        </w:rPr>
      </w:pPr>
      <w:r w:rsidRPr="00FC4FA3">
        <w:rPr>
          <w:rFonts w:ascii="Arial" w:hAnsi="Arial" w:cs="Arial"/>
          <w:sz w:val="22"/>
          <w:szCs w:val="22"/>
          <w:lang w:val="fr-FR"/>
        </w:rPr>
        <w:t>les chaméphytes (Ch) : ligneux dont le bourgeon terminal ne dépasse pas 50 cm de hauteur;</w:t>
      </w:r>
    </w:p>
    <w:p w14:paraId="4165CD40" w14:textId="77777777" w:rsidR="00D111CB" w:rsidRPr="00FC4FA3" w:rsidRDefault="00D111CB" w:rsidP="006A3601">
      <w:pPr>
        <w:pStyle w:val="Paragraphedeliste"/>
        <w:numPr>
          <w:ilvl w:val="0"/>
          <w:numId w:val="89"/>
        </w:numPr>
        <w:spacing w:before="240" w:after="240"/>
        <w:ind w:left="567" w:hanging="567"/>
        <w:jc w:val="both"/>
        <w:rPr>
          <w:rFonts w:ascii="Arial" w:hAnsi="Arial" w:cs="Arial"/>
          <w:sz w:val="22"/>
          <w:szCs w:val="22"/>
          <w:lang w:val="fr-FR"/>
        </w:rPr>
      </w:pPr>
      <w:r w:rsidRPr="00FC4FA3">
        <w:rPr>
          <w:rFonts w:ascii="Arial" w:hAnsi="Arial" w:cs="Arial"/>
          <w:sz w:val="22"/>
          <w:szCs w:val="22"/>
          <w:lang w:val="fr-FR"/>
        </w:rPr>
        <w:t>les hémicryptophytes (Hé) : plantes pérennes dont le bourgeon affleure à la surface du sol ;</w:t>
      </w:r>
    </w:p>
    <w:p w14:paraId="797FF09B" w14:textId="77777777" w:rsidR="00D111CB" w:rsidRPr="00FC4FA3" w:rsidRDefault="00D111CB" w:rsidP="006A3601">
      <w:pPr>
        <w:pStyle w:val="Paragraphedeliste"/>
        <w:numPr>
          <w:ilvl w:val="0"/>
          <w:numId w:val="89"/>
        </w:numPr>
        <w:spacing w:before="240" w:after="240"/>
        <w:ind w:left="567" w:hanging="567"/>
        <w:jc w:val="both"/>
        <w:rPr>
          <w:rFonts w:ascii="Arial" w:hAnsi="Arial" w:cs="Arial"/>
          <w:sz w:val="22"/>
          <w:szCs w:val="22"/>
          <w:lang w:val="fr-FR"/>
        </w:rPr>
      </w:pPr>
      <w:r w:rsidRPr="00FC4FA3">
        <w:rPr>
          <w:rFonts w:ascii="Arial" w:hAnsi="Arial" w:cs="Arial"/>
          <w:sz w:val="22"/>
          <w:szCs w:val="22"/>
          <w:lang w:val="fr-FR"/>
        </w:rPr>
        <w:t>les géophytes (Gé) : plantes pérennes à bourgeon enfoui dans le sol;</w:t>
      </w:r>
    </w:p>
    <w:p w14:paraId="3C3E5AC7" w14:textId="77777777" w:rsidR="00D111CB" w:rsidRPr="00FC4FA3" w:rsidRDefault="00D111CB" w:rsidP="006A3601">
      <w:pPr>
        <w:pStyle w:val="Paragraphedeliste"/>
        <w:numPr>
          <w:ilvl w:val="0"/>
          <w:numId w:val="89"/>
        </w:numPr>
        <w:spacing w:before="240" w:after="240"/>
        <w:ind w:left="567" w:hanging="567"/>
        <w:jc w:val="both"/>
        <w:rPr>
          <w:rFonts w:ascii="Arial" w:hAnsi="Arial" w:cs="Arial"/>
          <w:sz w:val="22"/>
          <w:szCs w:val="22"/>
          <w:lang w:val="fr-FR"/>
        </w:rPr>
      </w:pPr>
      <w:r w:rsidRPr="00FC4FA3">
        <w:rPr>
          <w:rFonts w:ascii="Arial" w:hAnsi="Arial" w:cs="Arial"/>
          <w:sz w:val="22"/>
          <w:szCs w:val="22"/>
          <w:lang w:val="fr-FR"/>
        </w:rPr>
        <w:t>les thérophytes (Th) : plantes annuelles;</w:t>
      </w:r>
    </w:p>
    <w:p w14:paraId="3F2D507F" w14:textId="77777777" w:rsidR="00D111CB" w:rsidRPr="00FC4FA3" w:rsidRDefault="00D111CB" w:rsidP="006A3601">
      <w:pPr>
        <w:pStyle w:val="Paragraphedeliste"/>
        <w:numPr>
          <w:ilvl w:val="0"/>
          <w:numId w:val="89"/>
        </w:numPr>
        <w:spacing w:before="240" w:after="240"/>
        <w:ind w:left="567" w:hanging="567"/>
        <w:jc w:val="both"/>
        <w:rPr>
          <w:rFonts w:ascii="Arial" w:hAnsi="Arial" w:cs="Arial"/>
          <w:sz w:val="22"/>
          <w:szCs w:val="22"/>
          <w:lang w:val="fr-FR"/>
        </w:rPr>
      </w:pPr>
      <w:r w:rsidRPr="00FC4FA3">
        <w:rPr>
          <w:rFonts w:ascii="Arial" w:hAnsi="Arial" w:cs="Arial"/>
          <w:sz w:val="22"/>
          <w:szCs w:val="22"/>
          <w:lang w:val="fr-FR"/>
        </w:rPr>
        <w:t>les lianes : plantes grimpantes pouvant prendre toutes les formes biologiques ;</w:t>
      </w:r>
    </w:p>
    <w:p w14:paraId="4875E78F" w14:textId="77777777" w:rsidR="00D111CB" w:rsidRPr="00FC4FA3" w:rsidRDefault="00D111CB" w:rsidP="006A3601">
      <w:pPr>
        <w:pStyle w:val="Paragraphedeliste"/>
        <w:numPr>
          <w:ilvl w:val="0"/>
          <w:numId w:val="89"/>
        </w:numPr>
        <w:spacing w:before="240" w:after="240"/>
        <w:ind w:left="567" w:hanging="567"/>
        <w:contextualSpacing w:val="0"/>
        <w:jc w:val="both"/>
        <w:rPr>
          <w:rFonts w:ascii="Arial" w:hAnsi="Arial" w:cs="Arial"/>
          <w:sz w:val="22"/>
          <w:szCs w:val="22"/>
          <w:lang w:val="fr-FR"/>
        </w:rPr>
      </w:pPr>
      <w:r w:rsidRPr="00FC4FA3">
        <w:rPr>
          <w:rFonts w:ascii="Arial" w:hAnsi="Arial" w:cs="Arial"/>
          <w:sz w:val="22"/>
          <w:szCs w:val="22"/>
          <w:lang w:val="fr-FR"/>
        </w:rPr>
        <w:t xml:space="preserve">les épiphytes (E) : plantes fixées sur des organes aériens d’autres végétaux sans relation directe avec le sol. </w:t>
      </w:r>
    </w:p>
    <w:p w14:paraId="6E414777" w14:textId="77777777" w:rsidR="00D111CB" w:rsidRPr="00FC4FA3" w:rsidRDefault="00D111CB" w:rsidP="006A3601">
      <w:pPr>
        <w:pStyle w:val="Paragraphedeliste"/>
        <w:numPr>
          <w:ilvl w:val="0"/>
          <w:numId w:val="88"/>
        </w:numPr>
        <w:spacing w:before="240" w:after="240"/>
        <w:ind w:left="360"/>
        <w:jc w:val="both"/>
        <w:rPr>
          <w:rFonts w:ascii="Arial" w:hAnsi="Arial" w:cs="Arial"/>
          <w:i/>
          <w:iCs/>
          <w:sz w:val="22"/>
          <w:szCs w:val="22"/>
          <w:lang w:val="fr-FR"/>
        </w:rPr>
      </w:pPr>
      <w:r w:rsidRPr="00FC4FA3">
        <w:rPr>
          <w:rFonts w:ascii="Arial" w:hAnsi="Arial" w:cs="Arial"/>
          <w:i/>
          <w:iCs/>
          <w:sz w:val="22"/>
          <w:szCs w:val="22"/>
          <w:lang w:val="fr-FR"/>
        </w:rPr>
        <w:t>Relevé des variables relatives aux communautés végétales</w:t>
      </w:r>
    </w:p>
    <w:p w14:paraId="595F9D5C"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Après les relevés des variables relatives aux espèces, le consultant a relevé les variables relatives aux communautés végétales en donnant la physionomie des formations végétales suivant la définition de Yangambi. Il s’est agi pour le consultant de classifier sur le terrain les formations végétales en distinguant savanes, cultures, jachères, forêts galeries, agroforêts Chaque espèce rencontrée a été mentionnée dans la strate où elle a été échantillonnée.</w:t>
      </w:r>
      <w:r>
        <w:rPr>
          <w:rFonts w:ascii="Arial" w:hAnsi="Arial" w:cs="Arial"/>
          <w:sz w:val="22"/>
          <w:szCs w:val="22"/>
          <w:lang w:val="fr-FR"/>
        </w:rPr>
        <w:t xml:space="preserve"> </w:t>
      </w:r>
      <w:r w:rsidRPr="0091087D">
        <w:rPr>
          <w:rFonts w:ascii="Arial" w:hAnsi="Arial" w:cs="Arial"/>
          <w:sz w:val="22"/>
          <w:szCs w:val="22"/>
          <w:lang w:val="fr-FR"/>
        </w:rPr>
        <w:t>Pour la stratification des formations, le consultant a utilisé l’échelle de grandeur des étages conventionnellement retenue qui se présente comme suit :</w:t>
      </w:r>
    </w:p>
    <w:p w14:paraId="4424B973" w14:textId="77777777" w:rsidR="00D111CB" w:rsidRPr="00FC4FA3" w:rsidRDefault="00D111CB" w:rsidP="006A3601">
      <w:pPr>
        <w:pStyle w:val="Paragraphedeliste"/>
        <w:numPr>
          <w:ilvl w:val="2"/>
          <w:numId w:val="90"/>
        </w:numPr>
        <w:spacing w:before="120" w:after="120"/>
        <w:ind w:left="754" w:hanging="357"/>
        <w:contextualSpacing w:val="0"/>
        <w:jc w:val="both"/>
        <w:rPr>
          <w:rFonts w:ascii="Arial" w:hAnsi="Arial" w:cs="Arial"/>
          <w:sz w:val="22"/>
          <w:szCs w:val="22"/>
          <w:lang w:val="fr-FR"/>
        </w:rPr>
      </w:pPr>
      <w:r w:rsidRPr="00FC4FA3">
        <w:rPr>
          <w:rFonts w:ascii="Arial" w:hAnsi="Arial" w:cs="Arial"/>
          <w:sz w:val="22"/>
          <w:szCs w:val="22"/>
          <w:lang w:val="fr-FR"/>
        </w:rPr>
        <w:t>strate 1 : &lt; à 2 m de hauteur ;</w:t>
      </w:r>
    </w:p>
    <w:p w14:paraId="4FEB4140" w14:textId="77777777" w:rsidR="00D111CB" w:rsidRPr="00FC4FA3" w:rsidRDefault="00D111CB" w:rsidP="006A3601">
      <w:pPr>
        <w:pStyle w:val="Paragraphedeliste"/>
        <w:numPr>
          <w:ilvl w:val="2"/>
          <w:numId w:val="90"/>
        </w:numPr>
        <w:spacing w:before="120" w:after="120"/>
        <w:ind w:left="754" w:hanging="357"/>
        <w:contextualSpacing w:val="0"/>
        <w:jc w:val="both"/>
        <w:rPr>
          <w:rFonts w:ascii="Arial" w:hAnsi="Arial" w:cs="Arial"/>
          <w:sz w:val="22"/>
          <w:szCs w:val="22"/>
          <w:lang w:val="fr-FR"/>
        </w:rPr>
      </w:pPr>
      <w:r w:rsidRPr="00FC4FA3">
        <w:rPr>
          <w:rFonts w:ascii="Arial" w:hAnsi="Arial" w:cs="Arial"/>
          <w:sz w:val="22"/>
          <w:szCs w:val="22"/>
          <w:lang w:val="fr-FR"/>
        </w:rPr>
        <w:t>strate 2 : 2 à 5 m ;</w:t>
      </w:r>
    </w:p>
    <w:p w14:paraId="0F33113D" w14:textId="77777777" w:rsidR="00D111CB" w:rsidRPr="00FC4FA3" w:rsidRDefault="00D111CB" w:rsidP="006A3601">
      <w:pPr>
        <w:pStyle w:val="Paragraphedeliste"/>
        <w:numPr>
          <w:ilvl w:val="2"/>
          <w:numId w:val="90"/>
        </w:numPr>
        <w:spacing w:before="120" w:after="240"/>
        <w:ind w:left="754" w:hanging="357"/>
        <w:contextualSpacing w:val="0"/>
        <w:jc w:val="both"/>
        <w:rPr>
          <w:rFonts w:ascii="Arial" w:hAnsi="Arial" w:cs="Arial"/>
          <w:sz w:val="22"/>
          <w:szCs w:val="22"/>
          <w:lang w:val="fr-FR"/>
        </w:rPr>
      </w:pPr>
      <w:r w:rsidRPr="00FC4FA3">
        <w:rPr>
          <w:rFonts w:ascii="Arial" w:hAnsi="Arial" w:cs="Arial"/>
          <w:sz w:val="22"/>
          <w:szCs w:val="22"/>
          <w:lang w:val="fr-FR"/>
        </w:rPr>
        <w:t>strate 3 : 5 à 10 m.</w:t>
      </w:r>
    </w:p>
    <w:p w14:paraId="35291499" w14:textId="77777777" w:rsidR="00D111CB" w:rsidRPr="00FC4FA3" w:rsidRDefault="00D111CB" w:rsidP="006A3601">
      <w:pPr>
        <w:pStyle w:val="Paragraphedeliste"/>
        <w:numPr>
          <w:ilvl w:val="0"/>
          <w:numId w:val="88"/>
        </w:numPr>
        <w:spacing w:before="240" w:after="240"/>
        <w:ind w:left="360"/>
        <w:jc w:val="both"/>
        <w:rPr>
          <w:rFonts w:ascii="Arial" w:hAnsi="Arial" w:cs="Arial"/>
          <w:i/>
          <w:iCs/>
          <w:sz w:val="22"/>
          <w:szCs w:val="22"/>
          <w:lang w:val="fr-FR"/>
        </w:rPr>
      </w:pPr>
      <w:r w:rsidRPr="00FC4FA3">
        <w:rPr>
          <w:rFonts w:ascii="Arial" w:hAnsi="Arial" w:cs="Arial"/>
          <w:i/>
          <w:iCs/>
          <w:sz w:val="22"/>
          <w:szCs w:val="22"/>
          <w:lang w:val="fr-FR"/>
        </w:rPr>
        <w:t>Caractérisation ethnobotanique</w:t>
      </w:r>
    </w:p>
    <w:p w14:paraId="0407F75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Afin de déterminer l’utilisation de certaines espèces végétales par la population, des enquêtes ethnobotaniques</w:t>
      </w:r>
      <w:r>
        <w:rPr>
          <w:rFonts w:ascii="Arial" w:hAnsi="Arial" w:cs="Arial"/>
          <w:sz w:val="22"/>
          <w:szCs w:val="22"/>
          <w:lang w:val="fr-FR"/>
        </w:rPr>
        <w:t xml:space="preserve"> </w:t>
      </w:r>
      <w:r w:rsidRPr="0091087D">
        <w:rPr>
          <w:rFonts w:ascii="Arial" w:hAnsi="Arial" w:cs="Arial"/>
          <w:sz w:val="22"/>
          <w:szCs w:val="22"/>
          <w:lang w:val="fr-FR"/>
        </w:rPr>
        <w:t>ont</w:t>
      </w:r>
      <w:r>
        <w:rPr>
          <w:rFonts w:ascii="Arial" w:hAnsi="Arial" w:cs="Arial"/>
          <w:sz w:val="22"/>
          <w:szCs w:val="22"/>
          <w:lang w:val="fr-FR"/>
        </w:rPr>
        <w:t xml:space="preserve"> </w:t>
      </w:r>
      <w:r w:rsidRPr="0091087D">
        <w:rPr>
          <w:rFonts w:ascii="Arial" w:hAnsi="Arial" w:cs="Arial"/>
          <w:sz w:val="22"/>
          <w:szCs w:val="22"/>
          <w:lang w:val="fr-FR"/>
        </w:rPr>
        <w:t>été</w:t>
      </w:r>
      <w:r>
        <w:rPr>
          <w:rFonts w:ascii="Arial" w:hAnsi="Arial" w:cs="Arial"/>
          <w:sz w:val="22"/>
          <w:szCs w:val="22"/>
          <w:lang w:val="fr-FR"/>
        </w:rPr>
        <w:t xml:space="preserve"> </w:t>
      </w:r>
      <w:r w:rsidRPr="0091087D">
        <w:rPr>
          <w:rFonts w:ascii="Arial" w:hAnsi="Arial" w:cs="Arial"/>
          <w:sz w:val="22"/>
          <w:szCs w:val="22"/>
          <w:lang w:val="fr-FR"/>
        </w:rPr>
        <w:t>réalisées</w:t>
      </w:r>
      <w:r>
        <w:rPr>
          <w:rFonts w:ascii="Arial" w:hAnsi="Arial" w:cs="Arial"/>
          <w:sz w:val="22"/>
          <w:szCs w:val="22"/>
          <w:lang w:val="fr-FR"/>
        </w:rPr>
        <w:t xml:space="preserve"> </w:t>
      </w:r>
      <w:r w:rsidRPr="0091087D">
        <w:rPr>
          <w:rFonts w:ascii="Arial" w:hAnsi="Arial" w:cs="Arial"/>
          <w:sz w:val="22"/>
          <w:szCs w:val="22"/>
          <w:lang w:val="fr-FR"/>
        </w:rPr>
        <w:t>dans</w:t>
      </w:r>
      <w:r>
        <w:rPr>
          <w:rFonts w:ascii="Arial" w:hAnsi="Arial" w:cs="Arial"/>
          <w:sz w:val="22"/>
          <w:szCs w:val="22"/>
          <w:lang w:val="fr-FR"/>
        </w:rPr>
        <w:t xml:space="preserve"> </w:t>
      </w:r>
      <w:r w:rsidRPr="0091087D">
        <w:rPr>
          <w:rFonts w:ascii="Arial" w:hAnsi="Arial" w:cs="Arial"/>
          <w:sz w:val="22"/>
          <w:szCs w:val="22"/>
          <w:lang w:val="fr-FR"/>
        </w:rPr>
        <w:t>les</w:t>
      </w:r>
      <w:r>
        <w:rPr>
          <w:rFonts w:ascii="Arial" w:hAnsi="Arial" w:cs="Arial"/>
          <w:sz w:val="22"/>
          <w:szCs w:val="22"/>
          <w:lang w:val="fr-FR"/>
        </w:rPr>
        <w:t xml:space="preserve"> </w:t>
      </w:r>
      <w:r w:rsidRPr="0091087D">
        <w:rPr>
          <w:rFonts w:ascii="Arial" w:hAnsi="Arial" w:cs="Arial"/>
          <w:sz w:val="22"/>
          <w:szCs w:val="22"/>
          <w:lang w:val="fr-FR"/>
        </w:rPr>
        <w:t>localités</w:t>
      </w:r>
      <w:r>
        <w:rPr>
          <w:rFonts w:ascii="Arial" w:hAnsi="Arial" w:cs="Arial"/>
          <w:sz w:val="22"/>
          <w:szCs w:val="22"/>
          <w:lang w:val="fr-FR"/>
        </w:rPr>
        <w:t xml:space="preserve"> </w:t>
      </w:r>
      <w:r w:rsidRPr="0091087D">
        <w:rPr>
          <w:rFonts w:ascii="Arial" w:hAnsi="Arial" w:cs="Arial"/>
          <w:sz w:val="22"/>
          <w:szCs w:val="22"/>
          <w:lang w:val="fr-FR"/>
        </w:rPr>
        <w:t>concernées</w:t>
      </w:r>
      <w:r>
        <w:rPr>
          <w:rFonts w:ascii="Arial" w:hAnsi="Arial" w:cs="Arial"/>
          <w:sz w:val="22"/>
          <w:szCs w:val="22"/>
          <w:lang w:val="fr-FR"/>
        </w:rPr>
        <w:t xml:space="preserve"> </w:t>
      </w:r>
      <w:r w:rsidRPr="0091087D">
        <w:rPr>
          <w:rFonts w:ascii="Arial" w:hAnsi="Arial" w:cs="Arial"/>
          <w:sz w:val="22"/>
          <w:szCs w:val="22"/>
          <w:lang w:val="fr-FR"/>
        </w:rPr>
        <w:t>par</w:t>
      </w:r>
      <w:r>
        <w:rPr>
          <w:rFonts w:ascii="Arial" w:hAnsi="Arial" w:cs="Arial"/>
          <w:sz w:val="22"/>
          <w:szCs w:val="22"/>
          <w:lang w:val="fr-FR"/>
        </w:rPr>
        <w:t xml:space="preserve"> </w:t>
      </w:r>
      <w:r w:rsidRPr="0091087D">
        <w:rPr>
          <w:rFonts w:ascii="Arial" w:hAnsi="Arial" w:cs="Arial"/>
          <w:sz w:val="22"/>
          <w:szCs w:val="22"/>
          <w:lang w:val="fr-FR"/>
        </w:rPr>
        <w:t>le</w:t>
      </w:r>
      <w:r>
        <w:rPr>
          <w:rFonts w:ascii="Arial" w:hAnsi="Arial" w:cs="Arial"/>
          <w:sz w:val="22"/>
          <w:szCs w:val="22"/>
          <w:lang w:val="fr-FR"/>
        </w:rPr>
        <w:t xml:space="preserve"> </w:t>
      </w:r>
      <w:r w:rsidRPr="0091087D">
        <w:rPr>
          <w:rFonts w:ascii="Arial" w:hAnsi="Arial" w:cs="Arial"/>
          <w:sz w:val="22"/>
          <w:szCs w:val="22"/>
          <w:lang w:val="fr-FR"/>
        </w:rPr>
        <w:t>projet.</w:t>
      </w:r>
      <w:r>
        <w:rPr>
          <w:rFonts w:ascii="Arial" w:hAnsi="Arial" w:cs="Arial"/>
          <w:sz w:val="22"/>
          <w:szCs w:val="22"/>
          <w:lang w:val="fr-FR"/>
        </w:rPr>
        <w:t xml:space="preserve"> </w:t>
      </w:r>
      <w:r w:rsidRPr="0091087D">
        <w:rPr>
          <w:rFonts w:ascii="Arial" w:hAnsi="Arial" w:cs="Arial"/>
          <w:sz w:val="22"/>
          <w:szCs w:val="22"/>
          <w:lang w:val="fr-FR"/>
        </w:rPr>
        <w:t>Suite</w:t>
      </w:r>
      <w:r>
        <w:rPr>
          <w:rFonts w:ascii="Arial" w:hAnsi="Arial" w:cs="Arial"/>
          <w:sz w:val="22"/>
          <w:szCs w:val="22"/>
          <w:lang w:val="fr-FR"/>
        </w:rPr>
        <w:t xml:space="preserve"> </w:t>
      </w:r>
      <w:r w:rsidRPr="0091087D">
        <w:rPr>
          <w:rFonts w:ascii="Arial" w:hAnsi="Arial" w:cs="Arial"/>
          <w:sz w:val="22"/>
          <w:szCs w:val="22"/>
          <w:lang w:val="fr-FR"/>
        </w:rPr>
        <w:t>aux résultats de ces enquêtes, le consultant a procédé à des observations de terrain et a analysé les pertes encourues par les populations en termes de perte de revenu, de ressources alimentaire ou médicinale.</w:t>
      </w:r>
    </w:p>
    <w:p w14:paraId="40A8A291" w14:textId="177238F2" w:rsidR="00D111CB" w:rsidRPr="00FC4FA3" w:rsidRDefault="002A2F88" w:rsidP="00D111CB">
      <w:pPr>
        <w:pStyle w:val="Titre4"/>
        <w:rPr>
          <w:lang w:val="fr-FR"/>
        </w:rPr>
      </w:pPr>
      <w:bookmarkStart w:id="123" w:name="_Toc137459255"/>
      <w:r>
        <w:rPr>
          <w:lang w:val="fr-FR"/>
        </w:rPr>
        <w:t>3</w:t>
      </w:r>
      <w:r w:rsidR="00D111CB" w:rsidRPr="00FC4FA3">
        <w:rPr>
          <w:lang w:val="fr-FR"/>
        </w:rPr>
        <w:t>.1.3.3. Etude de la faune</w:t>
      </w:r>
      <w:bookmarkEnd w:id="123"/>
    </w:p>
    <w:p w14:paraId="207165F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L’étude de la faune a été réalisée à partir de trois indices distincts qui sont attribués aux différentes espèces observées : Rareté et statut (R), Fidélité au biotope (F) et Distribution géographique.</w:t>
      </w:r>
    </w:p>
    <w:p w14:paraId="3961DE5E" w14:textId="77777777" w:rsidR="00D111CB" w:rsidRPr="00FC4FA3" w:rsidRDefault="00D111CB" w:rsidP="006A3601">
      <w:pPr>
        <w:pStyle w:val="Paragraphedeliste"/>
        <w:numPr>
          <w:ilvl w:val="2"/>
          <w:numId w:val="72"/>
        </w:numPr>
        <w:spacing w:before="240" w:after="240"/>
        <w:ind w:left="360"/>
        <w:jc w:val="both"/>
        <w:rPr>
          <w:rFonts w:ascii="Arial" w:hAnsi="Arial" w:cs="Arial"/>
          <w:b/>
          <w:bCs/>
          <w:sz w:val="22"/>
          <w:szCs w:val="22"/>
          <w:lang w:val="fr-FR"/>
        </w:rPr>
      </w:pPr>
      <w:r w:rsidRPr="00FC4FA3">
        <w:rPr>
          <w:rFonts w:ascii="Arial" w:hAnsi="Arial" w:cs="Arial"/>
          <w:b/>
          <w:bCs/>
          <w:sz w:val="22"/>
          <w:szCs w:val="22"/>
          <w:lang w:val="fr-FR"/>
        </w:rPr>
        <w:t>Fidélité au biotope (F)</w:t>
      </w:r>
    </w:p>
    <w:p w14:paraId="7A9C9EF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Il s’est agi de voir si les espèces identifiées sont inféodées au biotope ou seulement elles sont de passage. L’analyse de l’indice de féodalité des espèces est faite sur une échelle qui oscille également entre 1 et 5 et prend en compte pour chaque espèce la signification suivante :</w:t>
      </w:r>
    </w:p>
    <w:p w14:paraId="658BCD10" w14:textId="77777777" w:rsidR="00D111CB" w:rsidRPr="00FC4FA3" w:rsidRDefault="00D111CB" w:rsidP="006A3601">
      <w:pPr>
        <w:pStyle w:val="Paragraphedeliste"/>
        <w:numPr>
          <w:ilvl w:val="0"/>
          <w:numId w:val="91"/>
        </w:numPr>
        <w:spacing w:before="120" w:after="120"/>
        <w:ind w:left="714" w:hanging="357"/>
        <w:contextualSpacing w:val="0"/>
        <w:jc w:val="both"/>
        <w:rPr>
          <w:rFonts w:ascii="Arial" w:hAnsi="Arial" w:cs="Arial"/>
          <w:sz w:val="22"/>
          <w:szCs w:val="22"/>
          <w:lang w:val="fr-FR"/>
        </w:rPr>
      </w:pPr>
      <w:r w:rsidRPr="00FC4FA3">
        <w:rPr>
          <w:rFonts w:ascii="Arial" w:hAnsi="Arial" w:cs="Arial"/>
          <w:sz w:val="22"/>
          <w:szCs w:val="22"/>
          <w:lang w:val="fr-FR"/>
        </w:rPr>
        <w:t>espèces sans exigences particulières, présentes jusque dans les milieux fortement artificiels exemple pour les papillons: Papilio demodecus) ;</w:t>
      </w:r>
    </w:p>
    <w:p w14:paraId="3F46BC8C" w14:textId="77777777" w:rsidR="00D111CB" w:rsidRPr="00FC4FA3" w:rsidRDefault="00D111CB" w:rsidP="006A3601">
      <w:pPr>
        <w:pStyle w:val="Paragraphedeliste"/>
        <w:numPr>
          <w:ilvl w:val="0"/>
          <w:numId w:val="91"/>
        </w:numPr>
        <w:spacing w:before="120" w:after="120"/>
        <w:ind w:left="714" w:hanging="357"/>
        <w:contextualSpacing w:val="0"/>
        <w:jc w:val="both"/>
        <w:rPr>
          <w:rFonts w:ascii="Arial" w:hAnsi="Arial" w:cs="Arial"/>
          <w:sz w:val="22"/>
          <w:szCs w:val="22"/>
          <w:lang w:val="fr-FR"/>
        </w:rPr>
      </w:pPr>
      <w:r w:rsidRPr="00FC4FA3">
        <w:rPr>
          <w:rFonts w:ascii="Arial" w:hAnsi="Arial" w:cs="Arial"/>
          <w:sz w:val="22"/>
          <w:szCs w:val="22"/>
          <w:lang w:val="fr-FR"/>
        </w:rPr>
        <w:t>espèces présentes dans de nombreux types de milieux différents (macrostructures typologiques), mais absentes des milieux fortement artificiels ;</w:t>
      </w:r>
    </w:p>
    <w:p w14:paraId="17BC299E" w14:textId="77777777" w:rsidR="00D111CB" w:rsidRPr="00FC4FA3" w:rsidRDefault="00D111CB" w:rsidP="006A3601">
      <w:pPr>
        <w:pStyle w:val="Paragraphedeliste"/>
        <w:numPr>
          <w:ilvl w:val="0"/>
          <w:numId w:val="91"/>
        </w:numPr>
        <w:spacing w:before="120" w:after="120"/>
        <w:ind w:left="714" w:hanging="357"/>
        <w:contextualSpacing w:val="0"/>
        <w:jc w:val="both"/>
        <w:rPr>
          <w:rFonts w:ascii="Arial" w:hAnsi="Arial" w:cs="Arial"/>
          <w:sz w:val="22"/>
          <w:szCs w:val="22"/>
          <w:lang w:val="fr-FR"/>
        </w:rPr>
      </w:pPr>
      <w:r w:rsidRPr="00FC4FA3">
        <w:rPr>
          <w:rFonts w:ascii="Arial" w:hAnsi="Arial" w:cs="Arial"/>
          <w:sz w:val="22"/>
          <w:szCs w:val="22"/>
          <w:lang w:val="fr-FR"/>
        </w:rPr>
        <w:t>espèces liées à deux types de milieux différents (macrostructures typologiques), ou à plusieurs faciès d’un seul type de milieu ;</w:t>
      </w:r>
    </w:p>
    <w:p w14:paraId="28955550" w14:textId="77777777" w:rsidR="00D111CB" w:rsidRPr="00FC4FA3" w:rsidRDefault="00D111CB" w:rsidP="006A3601">
      <w:pPr>
        <w:pStyle w:val="Paragraphedeliste"/>
        <w:numPr>
          <w:ilvl w:val="0"/>
          <w:numId w:val="91"/>
        </w:numPr>
        <w:spacing w:before="120" w:after="120"/>
        <w:ind w:left="714" w:hanging="357"/>
        <w:contextualSpacing w:val="0"/>
        <w:jc w:val="both"/>
        <w:rPr>
          <w:rFonts w:ascii="Arial" w:hAnsi="Arial" w:cs="Arial"/>
          <w:sz w:val="22"/>
          <w:szCs w:val="22"/>
          <w:lang w:val="fr-FR"/>
        </w:rPr>
      </w:pPr>
      <w:r w:rsidRPr="00FC4FA3">
        <w:rPr>
          <w:rFonts w:ascii="Arial" w:hAnsi="Arial" w:cs="Arial"/>
          <w:sz w:val="22"/>
          <w:szCs w:val="22"/>
          <w:lang w:val="fr-FR"/>
        </w:rPr>
        <w:t>espèces liées à quelques faciès précis d’un seul type de milieu ;</w:t>
      </w:r>
    </w:p>
    <w:p w14:paraId="03F69969" w14:textId="77777777" w:rsidR="00D111CB" w:rsidRPr="00FC4FA3" w:rsidRDefault="00D111CB" w:rsidP="006A3601">
      <w:pPr>
        <w:pStyle w:val="Paragraphedeliste"/>
        <w:numPr>
          <w:ilvl w:val="0"/>
          <w:numId w:val="91"/>
        </w:numPr>
        <w:spacing w:before="120" w:after="240"/>
        <w:ind w:left="714" w:hanging="357"/>
        <w:contextualSpacing w:val="0"/>
        <w:jc w:val="both"/>
        <w:rPr>
          <w:rFonts w:ascii="Arial" w:hAnsi="Arial" w:cs="Arial"/>
          <w:sz w:val="22"/>
          <w:szCs w:val="22"/>
          <w:lang w:val="fr-FR"/>
        </w:rPr>
      </w:pPr>
      <w:r w:rsidRPr="00FC4FA3">
        <w:rPr>
          <w:rFonts w:ascii="Arial" w:hAnsi="Arial" w:cs="Arial"/>
          <w:sz w:val="22"/>
          <w:szCs w:val="22"/>
          <w:lang w:val="fr-FR"/>
        </w:rPr>
        <w:t>espèces liées à un faciès précis d’un seul type de milieu.</w:t>
      </w:r>
    </w:p>
    <w:p w14:paraId="2667FF3A" w14:textId="77777777" w:rsidR="00D111CB" w:rsidRPr="00FC4FA3" w:rsidRDefault="00D111CB" w:rsidP="006A3601">
      <w:pPr>
        <w:pStyle w:val="Paragraphedeliste"/>
        <w:numPr>
          <w:ilvl w:val="0"/>
          <w:numId w:val="92"/>
        </w:numPr>
        <w:spacing w:before="240" w:after="240"/>
        <w:ind w:left="360"/>
        <w:jc w:val="both"/>
        <w:rPr>
          <w:rFonts w:ascii="Arial" w:hAnsi="Arial" w:cs="Arial"/>
          <w:b/>
          <w:bCs/>
          <w:sz w:val="22"/>
          <w:szCs w:val="22"/>
          <w:lang w:val="fr-FR"/>
        </w:rPr>
      </w:pPr>
      <w:r w:rsidRPr="00FC4FA3">
        <w:rPr>
          <w:rFonts w:ascii="Arial" w:hAnsi="Arial" w:cs="Arial"/>
          <w:b/>
          <w:bCs/>
          <w:sz w:val="22"/>
          <w:szCs w:val="22"/>
          <w:lang w:val="fr-FR"/>
        </w:rPr>
        <w:t>Rareté et statut (R)</w:t>
      </w:r>
    </w:p>
    <w:p w14:paraId="7EB722B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consultant</w:t>
      </w:r>
      <w:r>
        <w:rPr>
          <w:rFonts w:ascii="Arial" w:hAnsi="Arial" w:cs="Arial"/>
          <w:sz w:val="22"/>
          <w:szCs w:val="22"/>
          <w:lang w:val="fr-FR"/>
        </w:rPr>
        <w:t xml:space="preserve"> </w:t>
      </w:r>
      <w:r w:rsidRPr="0091087D">
        <w:rPr>
          <w:rFonts w:ascii="Arial" w:hAnsi="Arial" w:cs="Arial"/>
          <w:sz w:val="22"/>
          <w:szCs w:val="22"/>
          <w:lang w:val="fr-FR"/>
        </w:rPr>
        <w:t>a étudié la rareté des espèces fauniques. L’analyse de cet indice a été faite à partir de la littérature et des observations faites sur le terrain est faite sur une échelle oscillant entre 1 et 5 suivant la signification suivante :</w:t>
      </w:r>
    </w:p>
    <w:p w14:paraId="52BCC896" w14:textId="77777777" w:rsidR="00D111CB" w:rsidRPr="00FC4FA3" w:rsidRDefault="00D111CB" w:rsidP="006A3601">
      <w:pPr>
        <w:pStyle w:val="Paragraphedeliste"/>
        <w:numPr>
          <w:ilvl w:val="0"/>
          <w:numId w:val="93"/>
        </w:numPr>
        <w:spacing w:before="120" w:after="120"/>
        <w:ind w:left="714" w:hanging="357"/>
        <w:contextualSpacing w:val="0"/>
        <w:jc w:val="both"/>
        <w:rPr>
          <w:rFonts w:ascii="Arial" w:hAnsi="Arial" w:cs="Arial"/>
          <w:sz w:val="22"/>
          <w:szCs w:val="22"/>
          <w:lang w:val="fr-FR"/>
        </w:rPr>
      </w:pPr>
      <w:r w:rsidRPr="00FC4FA3">
        <w:rPr>
          <w:rFonts w:ascii="Arial" w:hAnsi="Arial" w:cs="Arial"/>
          <w:sz w:val="22"/>
          <w:szCs w:val="22"/>
          <w:lang w:val="fr-FR"/>
        </w:rPr>
        <w:t>espèces non menacées, très communes et espèces migratrices ;</w:t>
      </w:r>
    </w:p>
    <w:p w14:paraId="2F67FC2F" w14:textId="77777777" w:rsidR="00D111CB" w:rsidRPr="00FC4FA3" w:rsidRDefault="00D111CB" w:rsidP="006A3601">
      <w:pPr>
        <w:pStyle w:val="Paragraphedeliste"/>
        <w:numPr>
          <w:ilvl w:val="0"/>
          <w:numId w:val="93"/>
        </w:numPr>
        <w:spacing w:before="120" w:after="120"/>
        <w:ind w:left="714" w:hanging="357"/>
        <w:contextualSpacing w:val="0"/>
        <w:jc w:val="both"/>
        <w:rPr>
          <w:rFonts w:ascii="Arial" w:hAnsi="Arial" w:cs="Arial"/>
          <w:sz w:val="22"/>
          <w:szCs w:val="22"/>
          <w:lang w:val="fr-FR"/>
        </w:rPr>
      </w:pPr>
      <w:r w:rsidRPr="00FC4FA3">
        <w:rPr>
          <w:rFonts w:ascii="Arial" w:hAnsi="Arial" w:cs="Arial"/>
          <w:sz w:val="22"/>
          <w:szCs w:val="22"/>
          <w:lang w:val="fr-FR"/>
        </w:rPr>
        <w:t>espèces non menacées, relativement communes ou peu communes ;</w:t>
      </w:r>
    </w:p>
    <w:p w14:paraId="43425ACF" w14:textId="77777777" w:rsidR="00D111CB" w:rsidRPr="00FC4FA3" w:rsidRDefault="00D111CB" w:rsidP="006A3601">
      <w:pPr>
        <w:pStyle w:val="Paragraphedeliste"/>
        <w:numPr>
          <w:ilvl w:val="0"/>
          <w:numId w:val="93"/>
        </w:numPr>
        <w:spacing w:before="120" w:after="120"/>
        <w:ind w:left="714" w:hanging="357"/>
        <w:contextualSpacing w:val="0"/>
        <w:jc w:val="both"/>
        <w:rPr>
          <w:rFonts w:ascii="Arial" w:hAnsi="Arial" w:cs="Arial"/>
          <w:sz w:val="22"/>
          <w:szCs w:val="22"/>
          <w:lang w:val="fr-FR"/>
        </w:rPr>
      </w:pPr>
      <w:r w:rsidRPr="00FC4FA3">
        <w:rPr>
          <w:rFonts w:ascii="Arial" w:hAnsi="Arial" w:cs="Arial"/>
          <w:sz w:val="22"/>
          <w:szCs w:val="22"/>
          <w:lang w:val="fr-FR"/>
        </w:rPr>
        <w:t>espèces menacées dans la région ;</w:t>
      </w:r>
    </w:p>
    <w:p w14:paraId="63A298D4" w14:textId="77777777" w:rsidR="00D111CB" w:rsidRPr="00FC4FA3" w:rsidRDefault="00D111CB" w:rsidP="006A3601">
      <w:pPr>
        <w:pStyle w:val="Paragraphedeliste"/>
        <w:numPr>
          <w:ilvl w:val="0"/>
          <w:numId w:val="93"/>
        </w:numPr>
        <w:spacing w:before="120" w:after="120"/>
        <w:ind w:left="714" w:hanging="357"/>
        <w:contextualSpacing w:val="0"/>
        <w:jc w:val="both"/>
        <w:rPr>
          <w:rFonts w:ascii="Arial" w:hAnsi="Arial" w:cs="Arial"/>
          <w:sz w:val="22"/>
          <w:szCs w:val="22"/>
          <w:lang w:val="fr-FR"/>
        </w:rPr>
      </w:pPr>
      <w:r w:rsidRPr="00FC4FA3">
        <w:rPr>
          <w:rFonts w:ascii="Arial" w:hAnsi="Arial" w:cs="Arial"/>
          <w:sz w:val="22"/>
          <w:szCs w:val="22"/>
          <w:lang w:val="fr-FR"/>
        </w:rPr>
        <w:t>espèces menacées à l’échelle nationale (vulnérables, rares ou au statut indéterminé) ;</w:t>
      </w:r>
    </w:p>
    <w:p w14:paraId="6FCDF0DA" w14:textId="77777777" w:rsidR="00D111CB" w:rsidRPr="00FC4FA3" w:rsidRDefault="00D111CB" w:rsidP="006A3601">
      <w:pPr>
        <w:pStyle w:val="Paragraphedeliste"/>
        <w:numPr>
          <w:ilvl w:val="0"/>
          <w:numId w:val="93"/>
        </w:numPr>
        <w:spacing w:before="120" w:after="240"/>
        <w:ind w:left="714" w:hanging="357"/>
        <w:contextualSpacing w:val="0"/>
        <w:jc w:val="both"/>
        <w:rPr>
          <w:rFonts w:ascii="Arial" w:hAnsi="Arial" w:cs="Arial"/>
          <w:sz w:val="22"/>
          <w:szCs w:val="22"/>
          <w:lang w:val="fr-FR"/>
        </w:rPr>
      </w:pPr>
      <w:r w:rsidRPr="00FC4FA3">
        <w:rPr>
          <w:rFonts w:ascii="Arial" w:hAnsi="Arial" w:cs="Arial"/>
          <w:sz w:val="22"/>
          <w:szCs w:val="22"/>
          <w:lang w:val="fr-FR"/>
        </w:rPr>
        <w:t xml:space="preserve">espèces menacées d’extinction à l’échelle nationale. </w:t>
      </w:r>
    </w:p>
    <w:p w14:paraId="4A9DD45B" w14:textId="0EE46ABA" w:rsidR="00D111CB" w:rsidRPr="002A2F88" w:rsidRDefault="00D111CB" w:rsidP="006A3601">
      <w:pPr>
        <w:pStyle w:val="Paragraphedeliste"/>
        <w:numPr>
          <w:ilvl w:val="0"/>
          <w:numId w:val="92"/>
        </w:numPr>
        <w:spacing w:before="240" w:after="240"/>
        <w:ind w:left="360"/>
        <w:jc w:val="both"/>
        <w:rPr>
          <w:rFonts w:ascii="Arial" w:hAnsi="Arial" w:cs="Arial"/>
          <w:b/>
          <w:bCs/>
          <w:sz w:val="22"/>
          <w:szCs w:val="22"/>
          <w:lang w:val="fr-FR"/>
        </w:rPr>
      </w:pPr>
      <w:r w:rsidRPr="002A2F88">
        <w:rPr>
          <w:rFonts w:ascii="Arial" w:hAnsi="Arial" w:cs="Arial"/>
          <w:b/>
          <w:bCs/>
          <w:sz w:val="22"/>
          <w:szCs w:val="22"/>
          <w:lang w:val="fr-FR"/>
        </w:rPr>
        <w:t>Distribution géographique</w:t>
      </w:r>
    </w:p>
    <w:p w14:paraId="23E875F6"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La distribution géographique a trait à la fréquence de rencontre des différentes espèces. Cet indice est analysé sur une échelle oscillante également entre 1 et 5 et traduisant l’occupation du territoire.</w:t>
      </w:r>
    </w:p>
    <w:p w14:paraId="28021C1C" w14:textId="77777777" w:rsidR="00D111CB" w:rsidRPr="004D51B8" w:rsidRDefault="00D111CB" w:rsidP="006A3601">
      <w:pPr>
        <w:pStyle w:val="Paragraphedeliste"/>
        <w:numPr>
          <w:ilvl w:val="0"/>
          <w:numId w:val="94"/>
        </w:numPr>
        <w:spacing w:before="120" w:after="120"/>
        <w:ind w:left="714" w:hanging="357"/>
        <w:contextualSpacing w:val="0"/>
        <w:jc w:val="both"/>
        <w:rPr>
          <w:rFonts w:ascii="Arial" w:hAnsi="Arial" w:cs="Arial"/>
          <w:sz w:val="22"/>
          <w:szCs w:val="22"/>
          <w:lang w:val="fr-FR"/>
        </w:rPr>
      </w:pPr>
      <w:r w:rsidRPr="004D51B8">
        <w:rPr>
          <w:rFonts w:ascii="Arial" w:hAnsi="Arial" w:cs="Arial"/>
          <w:sz w:val="22"/>
          <w:szCs w:val="22"/>
          <w:lang w:val="fr-FR"/>
        </w:rPr>
        <w:t>dans tout le Togo et dans une large amplitude d’altitude</w:t>
      </w:r>
    </w:p>
    <w:p w14:paraId="73FD2B6C" w14:textId="77777777" w:rsidR="00D111CB" w:rsidRPr="004D51B8" w:rsidRDefault="00D111CB" w:rsidP="006A3601">
      <w:pPr>
        <w:pStyle w:val="Paragraphedeliste"/>
        <w:numPr>
          <w:ilvl w:val="0"/>
          <w:numId w:val="94"/>
        </w:numPr>
        <w:spacing w:before="120" w:after="120"/>
        <w:ind w:left="714" w:hanging="357"/>
        <w:contextualSpacing w:val="0"/>
        <w:jc w:val="both"/>
        <w:rPr>
          <w:rFonts w:ascii="Arial" w:hAnsi="Arial" w:cs="Arial"/>
          <w:sz w:val="22"/>
          <w:szCs w:val="22"/>
          <w:lang w:val="fr-FR"/>
        </w:rPr>
      </w:pPr>
      <w:r w:rsidRPr="004D51B8">
        <w:rPr>
          <w:rFonts w:ascii="Arial" w:hAnsi="Arial" w:cs="Arial"/>
          <w:sz w:val="22"/>
          <w:szCs w:val="22"/>
          <w:lang w:val="fr-FR"/>
        </w:rPr>
        <w:t>dans tout le Togo mais avec une amplitude limitée,</w:t>
      </w:r>
    </w:p>
    <w:p w14:paraId="5277B27D" w14:textId="77777777" w:rsidR="00D111CB" w:rsidRPr="004D51B8" w:rsidRDefault="00D111CB" w:rsidP="006A3601">
      <w:pPr>
        <w:pStyle w:val="Paragraphedeliste"/>
        <w:numPr>
          <w:ilvl w:val="0"/>
          <w:numId w:val="94"/>
        </w:numPr>
        <w:spacing w:before="120" w:after="120"/>
        <w:ind w:left="714" w:hanging="357"/>
        <w:contextualSpacing w:val="0"/>
        <w:jc w:val="both"/>
        <w:rPr>
          <w:rFonts w:ascii="Arial" w:hAnsi="Arial" w:cs="Arial"/>
          <w:sz w:val="22"/>
          <w:szCs w:val="22"/>
          <w:lang w:val="fr-FR"/>
        </w:rPr>
      </w:pPr>
      <w:r w:rsidRPr="004D51B8">
        <w:rPr>
          <w:rFonts w:ascii="Arial" w:hAnsi="Arial" w:cs="Arial"/>
          <w:sz w:val="22"/>
          <w:szCs w:val="22"/>
          <w:lang w:val="fr-FR"/>
        </w:rPr>
        <w:t>dans une ou deux régions fauniques du Togo, ou dans une distribution morcelée.</w:t>
      </w:r>
    </w:p>
    <w:p w14:paraId="550740BF" w14:textId="77777777" w:rsidR="00D111CB" w:rsidRPr="004D51B8" w:rsidRDefault="00D111CB" w:rsidP="006A3601">
      <w:pPr>
        <w:pStyle w:val="Paragraphedeliste"/>
        <w:numPr>
          <w:ilvl w:val="0"/>
          <w:numId w:val="94"/>
        </w:numPr>
        <w:spacing w:before="120" w:after="120"/>
        <w:ind w:left="714" w:hanging="357"/>
        <w:contextualSpacing w:val="0"/>
        <w:jc w:val="both"/>
        <w:rPr>
          <w:rFonts w:ascii="Arial" w:hAnsi="Arial" w:cs="Arial"/>
          <w:sz w:val="22"/>
          <w:szCs w:val="22"/>
          <w:lang w:val="fr-FR"/>
        </w:rPr>
      </w:pPr>
      <w:r w:rsidRPr="004D51B8">
        <w:rPr>
          <w:rFonts w:ascii="Arial" w:hAnsi="Arial" w:cs="Arial"/>
          <w:sz w:val="22"/>
          <w:szCs w:val="22"/>
          <w:lang w:val="fr-FR"/>
        </w:rPr>
        <w:t>dans une partie d’une seule région faunique du Togo</w:t>
      </w:r>
    </w:p>
    <w:p w14:paraId="124BC957" w14:textId="77777777" w:rsidR="00D111CB" w:rsidRPr="004D51B8" w:rsidRDefault="00D111CB" w:rsidP="006A3601">
      <w:pPr>
        <w:pStyle w:val="Paragraphedeliste"/>
        <w:numPr>
          <w:ilvl w:val="0"/>
          <w:numId w:val="94"/>
        </w:numPr>
        <w:spacing w:before="120" w:after="240"/>
        <w:ind w:left="714" w:hanging="357"/>
        <w:contextualSpacing w:val="0"/>
        <w:jc w:val="both"/>
        <w:rPr>
          <w:rFonts w:ascii="Arial" w:hAnsi="Arial" w:cs="Arial"/>
          <w:sz w:val="22"/>
          <w:szCs w:val="22"/>
          <w:lang w:val="fr-FR"/>
        </w:rPr>
      </w:pPr>
      <w:r w:rsidRPr="004D51B8">
        <w:rPr>
          <w:rFonts w:ascii="Arial" w:hAnsi="Arial" w:cs="Arial"/>
          <w:sz w:val="22"/>
          <w:szCs w:val="22"/>
          <w:lang w:val="fr-FR"/>
        </w:rPr>
        <w:t>endémique</w:t>
      </w:r>
      <w:r>
        <w:rPr>
          <w:rFonts w:ascii="Arial" w:hAnsi="Arial" w:cs="Arial"/>
          <w:sz w:val="22"/>
          <w:szCs w:val="22"/>
          <w:lang w:val="fr-FR"/>
        </w:rPr>
        <w:t>.</w:t>
      </w:r>
    </w:p>
    <w:p w14:paraId="0077BBF1" w14:textId="77777777" w:rsidR="00D111CB" w:rsidRPr="00FC4FA3" w:rsidRDefault="00D111CB" w:rsidP="006A3601">
      <w:pPr>
        <w:pStyle w:val="Paragraphedeliste"/>
        <w:numPr>
          <w:ilvl w:val="0"/>
          <w:numId w:val="88"/>
        </w:numPr>
        <w:spacing w:before="240" w:after="240"/>
        <w:ind w:left="360"/>
        <w:jc w:val="both"/>
        <w:rPr>
          <w:rFonts w:ascii="Arial" w:hAnsi="Arial" w:cs="Arial"/>
          <w:i/>
          <w:iCs/>
          <w:sz w:val="22"/>
          <w:szCs w:val="22"/>
          <w:lang w:val="fr-FR"/>
        </w:rPr>
      </w:pPr>
      <w:r w:rsidRPr="00FC4FA3">
        <w:rPr>
          <w:rFonts w:ascii="Arial" w:hAnsi="Arial" w:cs="Arial"/>
          <w:i/>
          <w:iCs/>
          <w:sz w:val="22"/>
          <w:szCs w:val="22"/>
          <w:lang w:val="fr-FR"/>
        </w:rPr>
        <w:t>Estimation de la valeur du milieu (VM)</w:t>
      </w:r>
    </w:p>
    <w:p w14:paraId="0C71BBE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valeur du milieu a été estimée à partir du produit des trois indices retenus la valeur de chaque espèce, à travers la formule :</w:t>
      </w:r>
    </w:p>
    <w:p w14:paraId="02428555" w14:textId="77777777" w:rsidR="00D111CB" w:rsidRPr="0091087D" w:rsidRDefault="00D111CB" w:rsidP="00D111CB">
      <w:pPr>
        <w:spacing w:before="240" w:after="240"/>
        <w:jc w:val="center"/>
        <w:rPr>
          <w:rFonts w:ascii="Arial" w:hAnsi="Arial" w:cs="Arial"/>
          <w:sz w:val="22"/>
          <w:szCs w:val="22"/>
          <w:lang w:val="fr-FR"/>
        </w:rPr>
      </w:pPr>
      <w:r w:rsidRPr="0091087D">
        <w:rPr>
          <w:rFonts w:ascii="Arial" w:hAnsi="Arial" w:cs="Arial"/>
          <w:sz w:val="22"/>
          <w:szCs w:val="22"/>
          <w:lang w:val="fr-FR"/>
        </w:rPr>
        <w:t>(Vs = valeur spécifique) = Fx R x D.</w:t>
      </w:r>
    </w:p>
    <w:p w14:paraId="4D01C8E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valeur de chaque milieu a été ensuite calculée par la formule : VM = ∑ Vs</w:t>
      </w:r>
    </w:p>
    <w:p w14:paraId="588474B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Enfin une appréciation</w:t>
      </w:r>
      <w:r>
        <w:rPr>
          <w:rFonts w:ascii="Arial" w:hAnsi="Arial" w:cs="Arial"/>
          <w:sz w:val="22"/>
          <w:szCs w:val="22"/>
          <w:lang w:val="fr-FR"/>
        </w:rPr>
        <w:t xml:space="preserve"> </w:t>
      </w:r>
      <w:r w:rsidRPr="0091087D">
        <w:rPr>
          <w:rFonts w:ascii="Arial" w:hAnsi="Arial" w:cs="Arial"/>
          <w:sz w:val="22"/>
          <w:szCs w:val="22"/>
          <w:lang w:val="fr-FR"/>
        </w:rPr>
        <w:t>des milieux écologiques en termes faunique a été faite en utilisant le barème de Hertig, 1999 qui se présente comme suit :</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998"/>
        <w:gridCol w:w="5361"/>
        <w:gridCol w:w="1713"/>
      </w:tblGrid>
      <w:tr w:rsidR="00D111CB" w:rsidRPr="00FC4FA3" w14:paraId="17DAF45F" w14:textId="77777777" w:rsidTr="007570E3">
        <w:trPr>
          <w:trHeight w:val="318"/>
          <w:jc w:val="center"/>
        </w:trPr>
        <w:tc>
          <w:tcPr>
            <w:tcW w:w="1998" w:type="dxa"/>
            <w:tcMar>
              <w:left w:w="85" w:type="dxa"/>
              <w:right w:w="85" w:type="dxa"/>
            </w:tcMar>
            <w:vAlign w:val="center"/>
          </w:tcPr>
          <w:p w14:paraId="6C7F354C" w14:textId="77777777" w:rsidR="00D111CB" w:rsidRPr="00FC4FA3" w:rsidRDefault="00D111CB" w:rsidP="007570E3">
            <w:pPr>
              <w:spacing w:before="40"/>
              <w:jc w:val="center"/>
              <w:rPr>
                <w:rFonts w:ascii="Arial" w:eastAsia="Arial" w:hAnsi="Arial" w:cs="Arial"/>
                <w:lang w:val="fr-FR"/>
              </w:rPr>
            </w:pPr>
            <w:r w:rsidRPr="00FC4FA3">
              <w:rPr>
                <w:rFonts w:ascii="Arial" w:eastAsia="Arial" w:hAnsi="Arial" w:cs="Arial"/>
                <w:b/>
                <w:spacing w:val="-1"/>
                <w:lang w:val="fr-FR"/>
              </w:rPr>
              <w:t>V</w:t>
            </w:r>
            <w:r w:rsidRPr="00FC4FA3">
              <w:rPr>
                <w:rFonts w:ascii="Arial" w:eastAsia="Arial" w:hAnsi="Arial" w:cs="Arial"/>
                <w:b/>
                <w:lang w:val="fr-FR"/>
              </w:rPr>
              <w:t>aleur écologique</w:t>
            </w:r>
          </w:p>
        </w:tc>
        <w:tc>
          <w:tcPr>
            <w:tcW w:w="5361" w:type="dxa"/>
            <w:tcMar>
              <w:left w:w="85" w:type="dxa"/>
              <w:right w:w="85" w:type="dxa"/>
            </w:tcMar>
            <w:vAlign w:val="center"/>
          </w:tcPr>
          <w:p w14:paraId="672C9F1D" w14:textId="77777777" w:rsidR="00D111CB" w:rsidRPr="00FC4FA3" w:rsidRDefault="00D111CB" w:rsidP="007570E3">
            <w:pPr>
              <w:jc w:val="center"/>
              <w:rPr>
                <w:rFonts w:ascii="Arial" w:eastAsia="Arial" w:hAnsi="Arial" w:cs="Arial"/>
                <w:lang w:val="fr-FR"/>
              </w:rPr>
            </w:pPr>
            <w:r w:rsidRPr="00FC4FA3">
              <w:rPr>
                <w:rFonts w:ascii="Arial" w:eastAsia="Arial" w:hAnsi="Arial" w:cs="Arial"/>
                <w:b/>
                <w:spacing w:val="1"/>
                <w:lang w:val="fr-FR"/>
              </w:rPr>
              <w:t>A</w:t>
            </w:r>
            <w:r w:rsidRPr="00FC4FA3">
              <w:rPr>
                <w:rFonts w:ascii="Arial" w:eastAsia="Arial" w:hAnsi="Arial" w:cs="Arial"/>
                <w:b/>
                <w:lang w:val="fr-FR"/>
              </w:rPr>
              <w:t>p</w:t>
            </w:r>
            <w:r w:rsidRPr="00FC4FA3">
              <w:rPr>
                <w:rFonts w:ascii="Arial" w:eastAsia="Arial" w:hAnsi="Arial" w:cs="Arial"/>
                <w:b/>
                <w:spacing w:val="-1"/>
                <w:lang w:val="fr-FR"/>
              </w:rPr>
              <w:t>p</w:t>
            </w:r>
            <w:r w:rsidRPr="00FC4FA3">
              <w:rPr>
                <w:rFonts w:ascii="Arial" w:eastAsia="Arial" w:hAnsi="Arial" w:cs="Arial"/>
                <w:b/>
                <w:lang w:val="fr-FR"/>
              </w:rPr>
              <w:t>ré</w:t>
            </w:r>
            <w:r w:rsidRPr="00FC4FA3">
              <w:rPr>
                <w:rFonts w:ascii="Arial" w:eastAsia="Arial" w:hAnsi="Arial" w:cs="Arial"/>
                <w:b/>
                <w:spacing w:val="-3"/>
                <w:lang w:val="fr-FR"/>
              </w:rPr>
              <w:t>c</w:t>
            </w:r>
            <w:r w:rsidRPr="00FC4FA3">
              <w:rPr>
                <w:rFonts w:ascii="Arial" w:eastAsia="Arial" w:hAnsi="Arial" w:cs="Arial"/>
                <w:b/>
                <w:spacing w:val="1"/>
                <w:lang w:val="fr-FR"/>
              </w:rPr>
              <w:t>i</w:t>
            </w:r>
            <w:r w:rsidRPr="00FC4FA3">
              <w:rPr>
                <w:rFonts w:ascii="Arial" w:eastAsia="Arial" w:hAnsi="Arial" w:cs="Arial"/>
                <w:b/>
                <w:lang w:val="fr-FR"/>
              </w:rPr>
              <w:t>a</w:t>
            </w:r>
            <w:r w:rsidRPr="00FC4FA3">
              <w:rPr>
                <w:rFonts w:ascii="Arial" w:eastAsia="Arial" w:hAnsi="Arial" w:cs="Arial"/>
                <w:b/>
                <w:spacing w:val="-2"/>
                <w:lang w:val="fr-FR"/>
              </w:rPr>
              <w:t>t</w:t>
            </w:r>
            <w:r w:rsidRPr="00FC4FA3">
              <w:rPr>
                <w:rFonts w:ascii="Arial" w:eastAsia="Arial" w:hAnsi="Arial" w:cs="Arial"/>
                <w:b/>
                <w:spacing w:val="1"/>
                <w:lang w:val="fr-FR"/>
              </w:rPr>
              <w:t>i</w:t>
            </w:r>
            <w:r w:rsidRPr="00FC4FA3">
              <w:rPr>
                <w:rFonts w:ascii="Arial" w:eastAsia="Arial" w:hAnsi="Arial" w:cs="Arial"/>
                <w:b/>
                <w:lang w:val="fr-FR"/>
              </w:rPr>
              <w:t>on</w:t>
            </w:r>
          </w:p>
        </w:tc>
        <w:tc>
          <w:tcPr>
            <w:tcW w:w="1713" w:type="dxa"/>
            <w:tcMar>
              <w:left w:w="85" w:type="dxa"/>
              <w:right w:w="85" w:type="dxa"/>
            </w:tcMar>
            <w:vAlign w:val="center"/>
          </w:tcPr>
          <w:p w14:paraId="35E11B24" w14:textId="77777777" w:rsidR="00D111CB" w:rsidRPr="00FC4FA3" w:rsidRDefault="00D111CB" w:rsidP="007570E3">
            <w:pPr>
              <w:spacing w:before="40"/>
              <w:jc w:val="center"/>
              <w:rPr>
                <w:rFonts w:ascii="Arial" w:eastAsia="Arial" w:hAnsi="Arial" w:cs="Arial"/>
                <w:lang w:val="fr-FR"/>
              </w:rPr>
            </w:pPr>
            <w:r w:rsidRPr="00FC4FA3">
              <w:rPr>
                <w:rFonts w:ascii="Arial" w:eastAsia="Arial" w:hAnsi="Arial" w:cs="Arial"/>
                <w:b/>
                <w:spacing w:val="-1"/>
                <w:lang w:val="fr-FR"/>
              </w:rPr>
              <w:t>N</w:t>
            </w:r>
            <w:r w:rsidRPr="00FC4FA3">
              <w:rPr>
                <w:rFonts w:ascii="Arial" w:eastAsia="Arial" w:hAnsi="Arial" w:cs="Arial"/>
                <w:b/>
                <w:lang w:val="fr-FR"/>
              </w:rPr>
              <w:t>ote</w:t>
            </w:r>
            <w:r w:rsidRPr="00FC4FA3">
              <w:rPr>
                <w:rFonts w:ascii="Arial" w:eastAsia="Arial" w:hAnsi="Arial" w:cs="Arial"/>
                <w:b/>
                <w:spacing w:val="1"/>
                <w:lang w:val="fr-FR"/>
              </w:rPr>
              <w:t xml:space="preserve"> (</w:t>
            </w:r>
            <w:r w:rsidRPr="00FC4FA3">
              <w:rPr>
                <w:rFonts w:ascii="Arial" w:eastAsia="Arial" w:hAnsi="Arial" w:cs="Arial"/>
                <w:b/>
                <w:lang w:val="fr-FR"/>
              </w:rPr>
              <w:t>en</w:t>
            </w:r>
            <w:r>
              <w:rPr>
                <w:rFonts w:ascii="Arial" w:eastAsia="Arial" w:hAnsi="Arial" w:cs="Arial"/>
                <w:b/>
                <w:lang w:val="fr-FR"/>
              </w:rPr>
              <w:t xml:space="preserve"> </w:t>
            </w:r>
            <w:r w:rsidRPr="00FC4FA3">
              <w:rPr>
                <w:rFonts w:ascii="Arial" w:eastAsia="Arial" w:hAnsi="Arial" w:cs="Arial"/>
                <w:b/>
                <w:lang w:val="fr-FR"/>
              </w:rPr>
              <w:t>p</w:t>
            </w:r>
            <w:r w:rsidRPr="00FC4FA3">
              <w:rPr>
                <w:rFonts w:ascii="Arial" w:eastAsia="Arial" w:hAnsi="Arial" w:cs="Arial"/>
                <w:b/>
                <w:spacing w:val="-1"/>
                <w:lang w:val="fr-FR"/>
              </w:rPr>
              <w:t>o</w:t>
            </w:r>
            <w:r w:rsidRPr="00FC4FA3">
              <w:rPr>
                <w:rFonts w:ascii="Arial" w:eastAsia="Arial" w:hAnsi="Arial" w:cs="Arial"/>
                <w:b/>
                <w:spacing w:val="1"/>
                <w:lang w:val="fr-FR"/>
              </w:rPr>
              <w:t>i</w:t>
            </w:r>
            <w:r w:rsidRPr="00FC4FA3">
              <w:rPr>
                <w:rFonts w:ascii="Arial" w:eastAsia="Arial" w:hAnsi="Arial" w:cs="Arial"/>
                <w:b/>
                <w:lang w:val="fr-FR"/>
              </w:rPr>
              <w:t>nts)</w:t>
            </w:r>
          </w:p>
        </w:tc>
      </w:tr>
      <w:tr w:rsidR="00D111CB" w:rsidRPr="00FC4FA3" w14:paraId="5EF72C0B" w14:textId="77777777" w:rsidTr="007570E3">
        <w:trPr>
          <w:trHeight w:val="1275"/>
          <w:jc w:val="center"/>
        </w:trPr>
        <w:tc>
          <w:tcPr>
            <w:tcW w:w="1998" w:type="dxa"/>
            <w:tcMar>
              <w:left w:w="85" w:type="dxa"/>
              <w:right w:w="85" w:type="dxa"/>
            </w:tcMar>
          </w:tcPr>
          <w:p w14:paraId="45DD8E25" w14:textId="77777777" w:rsidR="00D111CB" w:rsidRPr="00FC4FA3" w:rsidRDefault="00D111CB" w:rsidP="007570E3">
            <w:pPr>
              <w:spacing w:line="240" w:lineRule="exact"/>
              <w:jc w:val="center"/>
              <w:rPr>
                <w:rFonts w:ascii="Arial" w:eastAsia="Arial" w:hAnsi="Arial" w:cs="Arial"/>
                <w:lang w:val="fr-FR"/>
              </w:rPr>
            </w:pPr>
            <w:r w:rsidRPr="00FC4FA3">
              <w:rPr>
                <w:rFonts w:ascii="Arial" w:eastAsia="Arial" w:hAnsi="Arial" w:cs="Arial"/>
                <w:lang w:val="fr-FR"/>
              </w:rPr>
              <w:t>1</w:t>
            </w:r>
            <w:r w:rsidRPr="00FC4FA3">
              <w:rPr>
                <w:rFonts w:ascii="Arial" w:eastAsia="Arial" w:hAnsi="Arial" w:cs="Arial"/>
                <w:spacing w:val="1"/>
                <w:lang w:val="fr-FR"/>
              </w:rPr>
              <w:t>-</w:t>
            </w:r>
            <w:r w:rsidRPr="00FC4FA3">
              <w:rPr>
                <w:rFonts w:ascii="Arial" w:eastAsia="Arial" w:hAnsi="Arial" w:cs="Arial"/>
                <w:lang w:val="fr-FR"/>
              </w:rPr>
              <w:t>30</w:t>
            </w:r>
          </w:p>
          <w:p w14:paraId="5FA2ECAB" w14:textId="77777777" w:rsidR="00D111CB" w:rsidRPr="00FC4FA3" w:rsidRDefault="00D111CB" w:rsidP="007570E3">
            <w:pPr>
              <w:spacing w:line="240" w:lineRule="exact"/>
              <w:jc w:val="center"/>
              <w:rPr>
                <w:rFonts w:ascii="Arial" w:eastAsia="Arial" w:hAnsi="Arial" w:cs="Arial"/>
                <w:lang w:val="fr-FR"/>
              </w:rPr>
            </w:pPr>
            <w:r w:rsidRPr="00FC4FA3">
              <w:rPr>
                <w:rFonts w:ascii="Arial" w:eastAsia="Arial" w:hAnsi="Arial" w:cs="Arial"/>
                <w:lang w:val="fr-FR"/>
              </w:rPr>
              <w:t>31</w:t>
            </w:r>
            <w:r w:rsidRPr="00FC4FA3">
              <w:rPr>
                <w:rFonts w:ascii="Arial" w:eastAsia="Arial" w:hAnsi="Arial" w:cs="Arial"/>
                <w:spacing w:val="1"/>
                <w:lang w:val="fr-FR"/>
              </w:rPr>
              <w:t xml:space="preserve"> </w:t>
            </w:r>
            <w:r w:rsidRPr="00FC4FA3">
              <w:rPr>
                <w:rFonts w:ascii="Arial" w:eastAsia="Arial" w:hAnsi="Arial" w:cs="Arial"/>
                <w:lang w:val="fr-FR"/>
              </w:rPr>
              <w:t>–</w:t>
            </w:r>
            <w:r w:rsidRPr="00FC4FA3">
              <w:rPr>
                <w:rFonts w:ascii="Arial" w:eastAsia="Arial" w:hAnsi="Arial" w:cs="Arial"/>
                <w:spacing w:val="1"/>
                <w:lang w:val="fr-FR"/>
              </w:rPr>
              <w:t xml:space="preserve"> </w:t>
            </w:r>
            <w:r w:rsidRPr="00FC4FA3">
              <w:rPr>
                <w:rFonts w:ascii="Arial" w:eastAsia="Arial" w:hAnsi="Arial" w:cs="Arial"/>
                <w:lang w:val="fr-FR"/>
              </w:rPr>
              <w:t>60</w:t>
            </w:r>
          </w:p>
          <w:p w14:paraId="085E440D" w14:textId="77777777" w:rsidR="00D111CB" w:rsidRPr="00FC4FA3" w:rsidRDefault="00D111CB" w:rsidP="007570E3">
            <w:pPr>
              <w:spacing w:line="240" w:lineRule="exact"/>
              <w:jc w:val="center"/>
              <w:rPr>
                <w:rFonts w:ascii="Arial" w:eastAsia="Arial" w:hAnsi="Arial" w:cs="Arial"/>
                <w:lang w:val="fr-FR"/>
              </w:rPr>
            </w:pPr>
            <w:r w:rsidRPr="00FC4FA3">
              <w:rPr>
                <w:rFonts w:ascii="Arial" w:eastAsia="Arial" w:hAnsi="Arial" w:cs="Arial"/>
                <w:lang w:val="fr-FR"/>
              </w:rPr>
              <w:t>61</w:t>
            </w:r>
            <w:r w:rsidRPr="00FC4FA3">
              <w:rPr>
                <w:rFonts w:ascii="Arial" w:eastAsia="Arial" w:hAnsi="Arial" w:cs="Arial"/>
                <w:spacing w:val="1"/>
                <w:lang w:val="fr-FR"/>
              </w:rPr>
              <w:t xml:space="preserve"> </w:t>
            </w:r>
            <w:r w:rsidRPr="00FC4FA3">
              <w:rPr>
                <w:rFonts w:ascii="Arial" w:eastAsia="Arial" w:hAnsi="Arial" w:cs="Arial"/>
                <w:lang w:val="fr-FR"/>
              </w:rPr>
              <w:t>–</w:t>
            </w:r>
            <w:r w:rsidRPr="00FC4FA3">
              <w:rPr>
                <w:rFonts w:ascii="Arial" w:eastAsia="Arial" w:hAnsi="Arial" w:cs="Arial"/>
                <w:spacing w:val="1"/>
                <w:lang w:val="fr-FR"/>
              </w:rPr>
              <w:t xml:space="preserve"> </w:t>
            </w:r>
            <w:r w:rsidRPr="00FC4FA3">
              <w:rPr>
                <w:rFonts w:ascii="Arial" w:eastAsia="Arial" w:hAnsi="Arial" w:cs="Arial"/>
                <w:lang w:val="fr-FR"/>
              </w:rPr>
              <w:t>150</w:t>
            </w:r>
          </w:p>
          <w:p w14:paraId="236557BA" w14:textId="77777777" w:rsidR="00D111CB" w:rsidRPr="00FC4FA3" w:rsidRDefault="00D111CB" w:rsidP="007570E3">
            <w:pPr>
              <w:spacing w:line="240" w:lineRule="exact"/>
              <w:jc w:val="center"/>
              <w:rPr>
                <w:rFonts w:ascii="Arial" w:eastAsia="Arial" w:hAnsi="Arial" w:cs="Arial"/>
                <w:lang w:val="fr-FR"/>
              </w:rPr>
            </w:pPr>
            <w:r w:rsidRPr="00FC4FA3">
              <w:rPr>
                <w:rFonts w:ascii="Arial" w:eastAsia="Arial" w:hAnsi="Arial" w:cs="Arial"/>
                <w:lang w:val="fr-FR"/>
              </w:rPr>
              <w:t>151</w:t>
            </w:r>
            <w:r w:rsidRPr="00FC4FA3">
              <w:rPr>
                <w:rFonts w:ascii="Arial" w:eastAsia="Arial" w:hAnsi="Arial" w:cs="Arial"/>
                <w:spacing w:val="1"/>
                <w:lang w:val="fr-FR"/>
              </w:rPr>
              <w:t xml:space="preserve"> </w:t>
            </w:r>
            <w:r w:rsidRPr="00FC4FA3">
              <w:rPr>
                <w:rFonts w:ascii="Arial" w:eastAsia="Arial" w:hAnsi="Arial" w:cs="Arial"/>
                <w:lang w:val="fr-FR"/>
              </w:rPr>
              <w:t>–</w:t>
            </w:r>
            <w:r w:rsidRPr="00FC4FA3">
              <w:rPr>
                <w:rFonts w:ascii="Arial" w:eastAsia="Arial" w:hAnsi="Arial" w:cs="Arial"/>
                <w:spacing w:val="1"/>
                <w:lang w:val="fr-FR"/>
              </w:rPr>
              <w:t xml:space="preserve"> </w:t>
            </w:r>
            <w:r w:rsidRPr="00FC4FA3">
              <w:rPr>
                <w:rFonts w:ascii="Arial" w:eastAsia="Arial" w:hAnsi="Arial" w:cs="Arial"/>
                <w:lang w:val="fr-FR"/>
              </w:rPr>
              <w:t>600</w:t>
            </w:r>
          </w:p>
          <w:p w14:paraId="01E34C79" w14:textId="77777777" w:rsidR="00D111CB" w:rsidRPr="00FC4FA3" w:rsidRDefault="00D111CB" w:rsidP="007570E3">
            <w:pPr>
              <w:spacing w:line="240" w:lineRule="exact"/>
              <w:jc w:val="center"/>
              <w:rPr>
                <w:rFonts w:ascii="Arial" w:eastAsia="Arial" w:hAnsi="Arial" w:cs="Arial"/>
                <w:lang w:val="fr-FR"/>
              </w:rPr>
            </w:pPr>
            <w:r w:rsidRPr="00FC4FA3">
              <w:rPr>
                <w:rFonts w:ascii="Arial" w:eastAsia="Arial" w:hAnsi="Arial" w:cs="Arial"/>
                <w:lang w:val="fr-FR"/>
              </w:rPr>
              <w:t>&gt;</w:t>
            </w:r>
            <w:r w:rsidRPr="00FC4FA3">
              <w:rPr>
                <w:rFonts w:ascii="Arial" w:eastAsia="Arial" w:hAnsi="Arial" w:cs="Arial"/>
                <w:spacing w:val="2"/>
                <w:lang w:val="fr-FR"/>
              </w:rPr>
              <w:t xml:space="preserve"> </w:t>
            </w:r>
            <w:r w:rsidRPr="00FC4FA3">
              <w:rPr>
                <w:rFonts w:ascii="Arial" w:eastAsia="Arial" w:hAnsi="Arial" w:cs="Arial"/>
                <w:lang w:val="fr-FR"/>
              </w:rPr>
              <w:t>6</w:t>
            </w:r>
            <w:r w:rsidRPr="00FC4FA3">
              <w:rPr>
                <w:rFonts w:ascii="Arial" w:eastAsia="Arial" w:hAnsi="Arial" w:cs="Arial"/>
                <w:spacing w:val="-1"/>
                <w:lang w:val="fr-FR"/>
              </w:rPr>
              <w:t>0</w:t>
            </w:r>
            <w:r w:rsidRPr="00FC4FA3">
              <w:rPr>
                <w:rFonts w:ascii="Arial" w:eastAsia="Arial" w:hAnsi="Arial" w:cs="Arial"/>
                <w:lang w:val="fr-FR"/>
              </w:rPr>
              <w:t>1</w:t>
            </w:r>
          </w:p>
        </w:tc>
        <w:tc>
          <w:tcPr>
            <w:tcW w:w="5361" w:type="dxa"/>
            <w:tcMar>
              <w:left w:w="85" w:type="dxa"/>
              <w:right w:w="85" w:type="dxa"/>
            </w:tcMar>
          </w:tcPr>
          <w:p w14:paraId="07F95F87" w14:textId="77777777" w:rsidR="00D111CB" w:rsidRPr="00FC4FA3" w:rsidRDefault="00D111CB" w:rsidP="007570E3">
            <w:pPr>
              <w:spacing w:line="240" w:lineRule="exact"/>
              <w:jc w:val="both"/>
              <w:rPr>
                <w:rFonts w:ascii="Arial" w:eastAsia="Arial" w:hAnsi="Arial" w:cs="Arial"/>
                <w:lang w:val="fr-FR"/>
              </w:rPr>
            </w:pPr>
            <w:r w:rsidRPr="00FC4FA3">
              <w:rPr>
                <w:rFonts w:ascii="Arial" w:eastAsia="Arial" w:hAnsi="Arial" w:cs="Arial"/>
                <w:spacing w:val="1"/>
                <w:lang w:val="fr-FR"/>
              </w:rPr>
              <w:t>M</w:t>
            </w:r>
            <w:r w:rsidRPr="00FC4FA3">
              <w:rPr>
                <w:rFonts w:ascii="Arial" w:eastAsia="Arial" w:hAnsi="Arial" w:cs="Arial"/>
                <w:spacing w:val="-1"/>
                <w:lang w:val="fr-FR"/>
              </w:rPr>
              <w:t>ili</w:t>
            </w:r>
            <w:r w:rsidRPr="00FC4FA3">
              <w:rPr>
                <w:rFonts w:ascii="Arial" w:eastAsia="Arial" w:hAnsi="Arial" w:cs="Arial"/>
                <w:lang w:val="fr-FR"/>
              </w:rPr>
              <w:t>eu</w:t>
            </w:r>
            <w:r w:rsidRPr="00FC4FA3">
              <w:rPr>
                <w:rFonts w:ascii="Arial" w:eastAsia="Arial" w:hAnsi="Arial" w:cs="Arial"/>
                <w:spacing w:val="1"/>
                <w:lang w:val="fr-FR"/>
              </w:rPr>
              <w:t xml:space="preserve"> </w:t>
            </w:r>
            <w:r w:rsidRPr="00FC4FA3">
              <w:rPr>
                <w:rFonts w:ascii="Arial" w:eastAsia="Arial" w:hAnsi="Arial" w:cs="Arial"/>
                <w:lang w:val="fr-FR"/>
              </w:rPr>
              <w:t>de</w:t>
            </w:r>
            <w:r w:rsidRPr="00FC4FA3">
              <w:rPr>
                <w:rFonts w:ascii="Arial" w:eastAsia="Arial" w:hAnsi="Arial" w:cs="Arial"/>
                <w:spacing w:val="1"/>
                <w:lang w:val="fr-FR"/>
              </w:rPr>
              <w:t xml:space="preserve"> </w:t>
            </w:r>
            <w:r w:rsidRPr="00FC4FA3">
              <w:rPr>
                <w:rFonts w:ascii="Arial" w:eastAsia="Arial" w:hAnsi="Arial" w:cs="Arial"/>
                <w:spacing w:val="-1"/>
                <w:lang w:val="fr-FR"/>
              </w:rPr>
              <w:t>t</w:t>
            </w:r>
            <w:r w:rsidRPr="00FC4FA3">
              <w:rPr>
                <w:rFonts w:ascii="Arial" w:eastAsia="Arial" w:hAnsi="Arial" w:cs="Arial"/>
                <w:spacing w:val="1"/>
                <w:lang w:val="fr-FR"/>
              </w:rPr>
              <w:t>r</w:t>
            </w:r>
            <w:r w:rsidRPr="00FC4FA3">
              <w:rPr>
                <w:rFonts w:ascii="Arial" w:eastAsia="Arial" w:hAnsi="Arial" w:cs="Arial"/>
                <w:lang w:val="fr-FR"/>
              </w:rPr>
              <w:t>ès</w:t>
            </w:r>
            <w:r w:rsidRPr="00FC4FA3">
              <w:rPr>
                <w:rFonts w:ascii="Arial" w:eastAsia="Arial" w:hAnsi="Arial" w:cs="Arial"/>
                <w:spacing w:val="-1"/>
                <w:lang w:val="fr-FR"/>
              </w:rPr>
              <w:t xml:space="preserve"> </w:t>
            </w:r>
            <w:r w:rsidRPr="00FC4FA3">
              <w:rPr>
                <w:rFonts w:ascii="Arial" w:eastAsia="Arial" w:hAnsi="Arial" w:cs="Arial"/>
                <w:spacing w:val="1"/>
                <w:lang w:val="fr-FR"/>
              </w:rPr>
              <w:t>f</w:t>
            </w:r>
            <w:r w:rsidRPr="00FC4FA3">
              <w:rPr>
                <w:rFonts w:ascii="Arial" w:eastAsia="Arial" w:hAnsi="Arial" w:cs="Arial"/>
                <w:lang w:val="fr-FR"/>
              </w:rPr>
              <w:t>a</w:t>
            </w:r>
            <w:r w:rsidRPr="00FC4FA3">
              <w:rPr>
                <w:rFonts w:ascii="Arial" w:eastAsia="Arial" w:hAnsi="Arial" w:cs="Arial"/>
                <w:spacing w:val="-1"/>
                <w:lang w:val="fr-FR"/>
              </w:rPr>
              <w:t>i</w:t>
            </w:r>
            <w:r w:rsidRPr="00FC4FA3">
              <w:rPr>
                <w:rFonts w:ascii="Arial" w:eastAsia="Arial" w:hAnsi="Arial" w:cs="Arial"/>
                <w:lang w:val="fr-FR"/>
              </w:rPr>
              <w:t>b</w:t>
            </w:r>
            <w:r w:rsidRPr="00FC4FA3">
              <w:rPr>
                <w:rFonts w:ascii="Arial" w:eastAsia="Arial" w:hAnsi="Arial" w:cs="Arial"/>
                <w:spacing w:val="-1"/>
                <w:lang w:val="fr-FR"/>
              </w:rPr>
              <w:t>l</w:t>
            </w:r>
            <w:r w:rsidRPr="00FC4FA3">
              <w:rPr>
                <w:rFonts w:ascii="Arial" w:eastAsia="Arial" w:hAnsi="Arial" w:cs="Arial"/>
                <w:lang w:val="fr-FR"/>
              </w:rPr>
              <w:t>e va</w:t>
            </w:r>
            <w:r w:rsidRPr="00FC4FA3">
              <w:rPr>
                <w:rFonts w:ascii="Arial" w:eastAsia="Arial" w:hAnsi="Arial" w:cs="Arial"/>
                <w:spacing w:val="-1"/>
                <w:lang w:val="fr-FR"/>
              </w:rPr>
              <w:t>l</w:t>
            </w:r>
            <w:r w:rsidRPr="00FC4FA3">
              <w:rPr>
                <w:rFonts w:ascii="Arial" w:eastAsia="Arial" w:hAnsi="Arial" w:cs="Arial"/>
                <w:spacing w:val="-3"/>
                <w:lang w:val="fr-FR"/>
              </w:rPr>
              <w:t>e</w:t>
            </w:r>
            <w:r w:rsidRPr="00FC4FA3">
              <w:rPr>
                <w:rFonts w:ascii="Arial" w:eastAsia="Arial" w:hAnsi="Arial" w:cs="Arial"/>
                <w:lang w:val="fr-FR"/>
              </w:rPr>
              <w:t>ur</w:t>
            </w:r>
            <w:r w:rsidRPr="00FC4FA3">
              <w:rPr>
                <w:rFonts w:ascii="Arial" w:eastAsia="Arial" w:hAnsi="Arial" w:cs="Arial"/>
                <w:spacing w:val="2"/>
                <w:lang w:val="fr-FR"/>
              </w:rPr>
              <w:t xml:space="preserve"> </w:t>
            </w:r>
            <w:r w:rsidRPr="00FC4FA3">
              <w:rPr>
                <w:rFonts w:ascii="Arial" w:eastAsia="Arial" w:hAnsi="Arial" w:cs="Arial"/>
                <w:spacing w:val="1"/>
                <w:lang w:val="fr-FR"/>
              </w:rPr>
              <w:t>(</w:t>
            </w:r>
            <w:r w:rsidRPr="00FC4FA3">
              <w:rPr>
                <w:rFonts w:ascii="Arial" w:eastAsia="Arial" w:hAnsi="Arial" w:cs="Arial"/>
                <w:spacing w:val="-1"/>
                <w:lang w:val="fr-FR"/>
              </w:rPr>
              <w:t>SV</w:t>
            </w:r>
            <w:r w:rsidRPr="00FC4FA3">
              <w:rPr>
                <w:rFonts w:ascii="Arial" w:eastAsia="Arial" w:hAnsi="Arial" w:cs="Arial"/>
                <w:spacing w:val="-3"/>
                <w:lang w:val="fr-FR"/>
              </w:rPr>
              <w:t>P</w:t>
            </w:r>
            <w:r w:rsidRPr="00FC4FA3">
              <w:rPr>
                <w:rFonts w:ascii="Arial" w:eastAsia="Arial" w:hAnsi="Arial" w:cs="Arial"/>
                <w:lang w:val="fr-FR"/>
              </w:rPr>
              <w:t>)</w:t>
            </w:r>
          </w:p>
          <w:p w14:paraId="04D27FE9" w14:textId="77777777" w:rsidR="00D111CB" w:rsidRDefault="00D111CB" w:rsidP="007570E3">
            <w:pPr>
              <w:spacing w:before="2" w:line="240" w:lineRule="exact"/>
              <w:jc w:val="both"/>
              <w:rPr>
                <w:rFonts w:ascii="Arial" w:eastAsia="Arial" w:hAnsi="Arial" w:cs="Arial"/>
                <w:lang w:val="fr-FR"/>
              </w:rPr>
            </w:pPr>
            <w:r w:rsidRPr="00FC4FA3">
              <w:rPr>
                <w:rFonts w:ascii="Arial" w:eastAsia="Arial" w:hAnsi="Arial" w:cs="Arial"/>
                <w:spacing w:val="1"/>
                <w:lang w:val="fr-FR"/>
              </w:rPr>
              <w:t>M</w:t>
            </w:r>
            <w:r w:rsidRPr="00FC4FA3">
              <w:rPr>
                <w:rFonts w:ascii="Arial" w:eastAsia="Arial" w:hAnsi="Arial" w:cs="Arial"/>
                <w:spacing w:val="-1"/>
                <w:lang w:val="fr-FR"/>
              </w:rPr>
              <w:t>ili</w:t>
            </w:r>
            <w:r w:rsidRPr="00FC4FA3">
              <w:rPr>
                <w:rFonts w:ascii="Arial" w:eastAsia="Arial" w:hAnsi="Arial" w:cs="Arial"/>
                <w:lang w:val="fr-FR"/>
              </w:rPr>
              <w:t>eu</w:t>
            </w:r>
            <w:r w:rsidRPr="00FC4FA3">
              <w:rPr>
                <w:rFonts w:ascii="Arial" w:eastAsia="Arial" w:hAnsi="Arial" w:cs="Arial"/>
                <w:spacing w:val="1"/>
                <w:lang w:val="fr-FR"/>
              </w:rPr>
              <w:t xml:space="preserve"> </w:t>
            </w:r>
            <w:r w:rsidRPr="00FC4FA3">
              <w:rPr>
                <w:rFonts w:ascii="Arial" w:eastAsia="Arial" w:hAnsi="Arial" w:cs="Arial"/>
                <w:spacing w:val="-1"/>
                <w:lang w:val="fr-FR"/>
              </w:rPr>
              <w:t>i</w:t>
            </w:r>
            <w:r w:rsidRPr="00FC4FA3">
              <w:rPr>
                <w:rFonts w:ascii="Arial" w:eastAsia="Arial" w:hAnsi="Arial" w:cs="Arial"/>
                <w:lang w:val="fr-FR"/>
              </w:rPr>
              <w:t>nté</w:t>
            </w:r>
            <w:r w:rsidRPr="00FC4FA3">
              <w:rPr>
                <w:rFonts w:ascii="Arial" w:eastAsia="Arial" w:hAnsi="Arial" w:cs="Arial"/>
                <w:spacing w:val="1"/>
                <w:lang w:val="fr-FR"/>
              </w:rPr>
              <w:t>r</w:t>
            </w:r>
            <w:r w:rsidRPr="00FC4FA3">
              <w:rPr>
                <w:rFonts w:ascii="Arial" w:eastAsia="Arial" w:hAnsi="Arial" w:cs="Arial"/>
                <w:lang w:val="fr-FR"/>
              </w:rPr>
              <w:t>ess</w:t>
            </w:r>
            <w:r w:rsidRPr="00FC4FA3">
              <w:rPr>
                <w:rFonts w:ascii="Arial" w:eastAsia="Arial" w:hAnsi="Arial" w:cs="Arial"/>
                <w:spacing w:val="-1"/>
                <w:lang w:val="fr-FR"/>
              </w:rPr>
              <w:t>a</w:t>
            </w:r>
            <w:r w:rsidRPr="00FC4FA3">
              <w:rPr>
                <w:rFonts w:ascii="Arial" w:eastAsia="Arial" w:hAnsi="Arial" w:cs="Arial"/>
                <w:spacing w:val="-3"/>
                <w:lang w:val="fr-FR"/>
              </w:rPr>
              <w:t>n</w:t>
            </w:r>
            <w:r w:rsidRPr="00FC4FA3">
              <w:rPr>
                <w:rFonts w:ascii="Arial" w:eastAsia="Arial" w:hAnsi="Arial" w:cs="Arial"/>
                <w:lang w:val="fr-FR"/>
              </w:rPr>
              <w:t>t</w:t>
            </w:r>
            <w:r w:rsidRPr="00FC4FA3">
              <w:rPr>
                <w:rFonts w:ascii="Arial" w:eastAsia="Arial" w:hAnsi="Arial" w:cs="Arial"/>
                <w:spacing w:val="2"/>
                <w:lang w:val="fr-FR"/>
              </w:rPr>
              <w:t xml:space="preserve"> </w:t>
            </w:r>
            <w:r w:rsidRPr="00FC4FA3">
              <w:rPr>
                <w:rFonts w:ascii="Arial" w:eastAsia="Arial" w:hAnsi="Arial" w:cs="Arial"/>
                <w:lang w:val="fr-FR"/>
              </w:rPr>
              <w:t>de</w:t>
            </w:r>
            <w:r w:rsidRPr="00FC4FA3">
              <w:rPr>
                <w:rFonts w:ascii="Arial" w:eastAsia="Arial" w:hAnsi="Arial" w:cs="Arial"/>
                <w:spacing w:val="-2"/>
                <w:lang w:val="fr-FR"/>
              </w:rPr>
              <w:t xml:space="preserve"> </w:t>
            </w:r>
            <w:r w:rsidRPr="00FC4FA3">
              <w:rPr>
                <w:rFonts w:ascii="Arial" w:eastAsia="Arial" w:hAnsi="Arial" w:cs="Arial"/>
                <w:lang w:val="fr-FR"/>
              </w:rPr>
              <w:t>va</w:t>
            </w:r>
            <w:r w:rsidRPr="00FC4FA3">
              <w:rPr>
                <w:rFonts w:ascii="Arial" w:eastAsia="Arial" w:hAnsi="Arial" w:cs="Arial"/>
                <w:spacing w:val="-4"/>
                <w:lang w:val="fr-FR"/>
              </w:rPr>
              <w:t>l</w:t>
            </w:r>
            <w:r w:rsidRPr="00FC4FA3">
              <w:rPr>
                <w:rFonts w:ascii="Arial" w:eastAsia="Arial" w:hAnsi="Arial" w:cs="Arial"/>
                <w:lang w:val="fr-FR"/>
              </w:rPr>
              <w:t>e</w:t>
            </w:r>
            <w:r w:rsidRPr="00FC4FA3">
              <w:rPr>
                <w:rFonts w:ascii="Arial" w:eastAsia="Arial" w:hAnsi="Arial" w:cs="Arial"/>
                <w:spacing w:val="-1"/>
                <w:lang w:val="fr-FR"/>
              </w:rPr>
              <w:t>u</w:t>
            </w:r>
            <w:r w:rsidRPr="00FC4FA3">
              <w:rPr>
                <w:rFonts w:ascii="Arial" w:eastAsia="Arial" w:hAnsi="Arial" w:cs="Arial"/>
                <w:lang w:val="fr-FR"/>
              </w:rPr>
              <w:t>r</w:t>
            </w:r>
            <w:r w:rsidRPr="00FC4FA3">
              <w:rPr>
                <w:rFonts w:ascii="Arial" w:eastAsia="Arial" w:hAnsi="Arial" w:cs="Arial"/>
                <w:spacing w:val="2"/>
                <w:lang w:val="fr-FR"/>
              </w:rPr>
              <w:t xml:space="preserve"> </w:t>
            </w:r>
            <w:r w:rsidRPr="00FC4FA3">
              <w:rPr>
                <w:rFonts w:ascii="Arial" w:eastAsia="Arial" w:hAnsi="Arial" w:cs="Arial"/>
                <w:spacing w:val="-1"/>
                <w:lang w:val="fr-FR"/>
              </w:rPr>
              <w:t>li</w:t>
            </w:r>
            <w:r w:rsidRPr="00FC4FA3">
              <w:rPr>
                <w:rFonts w:ascii="Arial" w:eastAsia="Arial" w:hAnsi="Arial" w:cs="Arial"/>
                <w:spacing w:val="1"/>
                <w:lang w:val="fr-FR"/>
              </w:rPr>
              <w:t>m</w:t>
            </w:r>
            <w:r w:rsidRPr="00FC4FA3">
              <w:rPr>
                <w:rFonts w:ascii="Arial" w:eastAsia="Arial" w:hAnsi="Arial" w:cs="Arial"/>
                <w:spacing w:val="-1"/>
                <w:lang w:val="fr-FR"/>
              </w:rPr>
              <w:t>i</w:t>
            </w:r>
            <w:r w:rsidRPr="00FC4FA3">
              <w:rPr>
                <w:rFonts w:ascii="Arial" w:eastAsia="Arial" w:hAnsi="Arial" w:cs="Arial"/>
                <w:spacing w:val="1"/>
                <w:lang w:val="fr-FR"/>
              </w:rPr>
              <w:t>t</w:t>
            </w:r>
            <w:r w:rsidRPr="00FC4FA3">
              <w:rPr>
                <w:rFonts w:ascii="Arial" w:eastAsia="Arial" w:hAnsi="Arial" w:cs="Arial"/>
                <w:lang w:val="fr-FR"/>
              </w:rPr>
              <w:t>é</w:t>
            </w:r>
            <w:r w:rsidRPr="00FC4FA3">
              <w:rPr>
                <w:rFonts w:ascii="Arial" w:eastAsia="Arial" w:hAnsi="Arial" w:cs="Arial"/>
                <w:spacing w:val="-2"/>
                <w:lang w:val="fr-FR"/>
              </w:rPr>
              <w:t xml:space="preserve"> (</w:t>
            </w:r>
            <w:r w:rsidRPr="00FC4FA3">
              <w:rPr>
                <w:rFonts w:ascii="Arial" w:eastAsia="Arial" w:hAnsi="Arial" w:cs="Arial"/>
                <w:spacing w:val="1"/>
                <w:lang w:val="fr-FR"/>
              </w:rPr>
              <w:t>I</w:t>
            </w:r>
            <w:r w:rsidRPr="00FC4FA3">
              <w:rPr>
                <w:rFonts w:ascii="Arial" w:eastAsia="Arial" w:hAnsi="Arial" w:cs="Arial"/>
                <w:spacing w:val="-1"/>
                <w:lang w:val="fr-FR"/>
              </w:rPr>
              <w:t>V</w:t>
            </w:r>
            <w:r w:rsidRPr="00FC4FA3">
              <w:rPr>
                <w:rFonts w:ascii="Arial" w:eastAsia="Arial" w:hAnsi="Arial" w:cs="Arial"/>
                <w:lang w:val="fr-FR"/>
              </w:rPr>
              <w:t>L)</w:t>
            </w:r>
          </w:p>
          <w:p w14:paraId="1A81CB27" w14:textId="77777777" w:rsidR="00D111CB" w:rsidRPr="00FC4FA3" w:rsidRDefault="00D111CB" w:rsidP="007570E3">
            <w:pPr>
              <w:spacing w:before="2" w:line="240" w:lineRule="exact"/>
              <w:jc w:val="both"/>
              <w:rPr>
                <w:rFonts w:ascii="Arial" w:eastAsia="Arial" w:hAnsi="Arial" w:cs="Arial"/>
                <w:lang w:val="fr-FR"/>
              </w:rPr>
            </w:pPr>
            <w:r w:rsidRPr="00FC4FA3">
              <w:rPr>
                <w:rFonts w:ascii="Arial" w:eastAsia="Arial" w:hAnsi="Arial" w:cs="Arial"/>
                <w:spacing w:val="1"/>
                <w:lang w:val="fr-FR"/>
              </w:rPr>
              <w:t>M</w:t>
            </w:r>
            <w:r w:rsidRPr="00FC4FA3">
              <w:rPr>
                <w:rFonts w:ascii="Arial" w:eastAsia="Arial" w:hAnsi="Arial" w:cs="Arial"/>
                <w:spacing w:val="-1"/>
                <w:lang w:val="fr-FR"/>
              </w:rPr>
              <w:t>ili</w:t>
            </w:r>
            <w:r w:rsidRPr="00FC4FA3">
              <w:rPr>
                <w:rFonts w:ascii="Arial" w:eastAsia="Arial" w:hAnsi="Arial" w:cs="Arial"/>
                <w:lang w:val="fr-FR"/>
              </w:rPr>
              <w:t>eu</w:t>
            </w:r>
            <w:r w:rsidRPr="00FC4FA3">
              <w:rPr>
                <w:rFonts w:ascii="Arial" w:eastAsia="Arial" w:hAnsi="Arial" w:cs="Arial"/>
                <w:spacing w:val="1"/>
                <w:lang w:val="fr-FR"/>
              </w:rPr>
              <w:t xml:space="preserve"> </w:t>
            </w:r>
            <w:r w:rsidRPr="00FC4FA3">
              <w:rPr>
                <w:rFonts w:ascii="Arial" w:eastAsia="Arial" w:hAnsi="Arial" w:cs="Arial"/>
                <w:lang w:val="fr-FR"/>
              </w:rPr>
              <w:t>de</w:t>
            </w:r>
            <w:r w:rsidRPr="00FC4FA3">
              <w:rPr>
                <w:rFonts w:ascii="Arial" w:eastAsia="Arial" w:hAnsi="Arial" w:cs="Arial"/>
                <w:spacing w:val="1"/>
                <w:lang w:val="fr-FR"/>
              </w:rPr>
              <w:t xml:space="preserve"> </w:t>
            </w:r>
            <w:r w:rsidRPr="00FC4FA3">
              <w:rPr>
                <w:rFonts w:ascii="Arial" w:eastAsia="Arial" w:hAnsi="Arial" w:cs="Arial"/>
                <w:lang w:val="fr-FR"/>
              </w:rPr>
              <w:t>va</w:t>
            </w:r>
            <w:r w:rsidRPr="00FC4FA3">
              <w:rPr>
                <w:rFonts w:ascii="Arial" w:eastAsia="Arial" w:hAnsi="Arial" w:cs="Arial"/>
                <w:spacing w:val="-1"/>
                <w:lang w:val="fr-FR"/>
              </w:rPr>
              <w:t>l</w:t>
            </w:r>
            <w:r w:rsidRPr="00FC4FA3">
              <w:rPr>
                <w:rFonts w:ascii="Arial" w:eastAsia="Arial" w:hAnsi="Arial" w:cs="Arial"/>
                <w:lang w:val="fr-FR"/>
              </w:rPr>
              <w:t>e</w:t>
            </w:r>
            <w:r w:rsidRPr="00FC4FA3">
              <w:rPr>
                <w:rFonts w:ascii="Arial" w:eastAsia="Arial" w:hAnsi="Arial" w:cs="Arial"/>
                <w:spacing w:val="-1"/>
                <w:lang w:val="fr-FR"/>
              </w:rPr>
              <w:t>u</w:t>
            </w:r>
            <w:r w:rsidRPr="00FC4FA3">
              <w:rPr>
                <w:rFonts w:ascii="Arial" w:eastAsia="Arial" w:hAnsi="Arial" w:cs="Arial"/>
                <w:lang w:val="fr-FR"/>
              </w:rPr>
              <w:t xml:space="preserve">r </w:t>
            </w:r>
            <w:r w:rsidRPr="00FC4FA3">
              <w:rPr>
                <w:rFonts w:ascii="Arial" w:eastAsia="Arial" w:hAnsi="Arial" w:cs="Arial"/>
                <w:spacing w:val="1"/>
                <w:lang w:val="fr-FR"/>
              </w:rPr>
              <w:t>(</w:t>
            </w:r>
            <w:r w:rsidRPr="00FC4FA3">
              <w:rPr>
                <w:rFonts w:ascii="Arial" w:eastAsia="Arial" w:hAnsi="Arial" w:cs="Arial"/>
                <w:spacing w:val="-1"/>
                <w:lang w:val="fr-FR"/>
              </w:rPr>
              <w:t>VA</w:t>
            </w:r>
            <w:r w:rsidRPr="00FC4FA3">
              <w:rPr>
                <w:rFonts w:ascii="Arial" w:eastAsia="Arial" w:hAnsi="Arial" w:cs="Arial"/>
                <w:lang w:val="fr-FR"/>
              </w:rPr>
              <w:t>L)</w:t>
            </w:r>
          </w:p>
          <w:p w14:paraId="005B66A0" w14:textId="77777777" w:rsidR="00D111CB" w:rsidRPr="00FC4FA3" w:rsidRDefault="00D111CB" w:rsidP="007570E3">
            <w:pPr>
              <w:spacing w:line="240" w:lineRule="exact"/>
              <w:jc w:val="both"/>
              <w:rPr>
                <w:rFonts w:ascii="Arial" w:eastAsia="Arial" w:hAnsi="Arial" w:cs="Arial"/>
                <w:lang w:val="fr-FR"/>
              </w:rPr>
            </w:pPr>
            <w:r w:rsidRPr="00FC4FA3">
              <w:rPr>
                <w:rFonts w:ascii="Arial" w:eastAsia="Arial" w:hAnsi="Arial" w:cs="Arial"/>
                <w:spacing w:val="1"/>
                <w:lang w:val="fr-FR"/>
              </w:rPr>
              <w:t>M</w:t>
            </w:r>
            <w:r w:rsidRPr="00FC4FA3">
              <w:rPr>
                <w:rFonts w:ascii="Arial" w:eastAsia="Arial" w:hAnsi="Arial" w:cs="Arial"/>
                <w:spacing w:val="-1"/>
                <w:lang w:val="fr-FR"/>
              </w:rPr>
              <w:t>ili</w:t>
            </w:r>
            <w:r w:rsidRPr="00FC4FA3">
              <w:rPr>
                <w:rFonts w:ascii="Arial" w:eastAsia="Arial" w:hAnsi="Arial" w:cs="Arial"/>
                <w:lang w:val="fr-FR"/>
              </w:rPr>
              <w:t>e</w:t>
            </w:r>
            <w:r w:rsidRPr="00FC4FA3">
              <w:rPr>
                <w:rFonts w:ascii="Arial" w:eastAsia="Arial" w:hAnsi="Arial" w:cs="Arial"/>
                <w:spacing w:val="-1"/>
                <w:lang w:val="fr-FR"/>
              </w:rPr>
              <w:t>u</w:t>
            </w:r>
            <w:r w:rsidRPr="00FC4FA3">
              <w:rPr>
                <w:rFonts w:ascii="Arial" w:eastAsia="Arial" w:hAnsi="Arial" w:cs="Arial"/>
                <w:lang w:val="fr-FR"/>
              </w:rPr>
              <w:t>x</w:t>
            </w:r>
            <w:r w:rsidRPr="00FC4FA3">
              <w:rPr>
                <w:rFonts w:ascii="Arial" w:eastAsia="Arial" w:hAnsi="Arial" w:cs="Arial"/>
                <w:spacing w:val="1"/>
                <w:lang w:val="fr-FR"/>
              </w:rPr>
              <w:t xml:space="preserve"> </w:t>
            </w:r>
            <w:r w:rsidRPr="00FC4FA3">
              <w:rPr>
                <w:rFonts w:ascii="Arial" w:eastAsia="Arial" w:hAnsi="Arial" w:cs="Arial"/>
                <w:lang w:val="fr-FR"/>
              </w:rPr>
              <w:t>de</w:t>
            </w:r>
            <w:r w:rsidRPr="00FC4FA3">
              <w:rPr>
                <w:rFonts w:ascii="Arial" w:eastAsia="Arial" w:hAnsi="Arial" w:cs="Arial"/>
                <w:spacing w:val="1"/>
                <w:lang w:val="fr-FR"/>
              </w:rPr>
              <w:t xml:space="preserve"> </w:t>
            </w:r>
            <w:r w:rsidRPr="00FC4FA3">
              <w:rPr>
                <w:rFonts w:ascii="Arial" w:eastAsia="Arial" w:hAnsi="Arial" w:cs="Arial"/>
                <w:lang w:val="fr-FR"/>
              </w:rPr>
              <w:t>h</w:t>
            </w:r>
            <w:r w:rsidRPr="00FC4FA3">
              <w:rPr>
                <w:rFonts w:ascii="Arial" w:eastAsia="Arial" w:hAnsi="Arial" w:cs="Arial"/>
                <w:spacing w:val="-1"/>
                <w:lang w:val="fr-FR"/>
              </w:rPr>
              <w:t>a</w:t>
            </w:r>
            <w:r w:rsidRPr="00FC4FA3">
              <w:rPr>
                <w:rFonts w:ascii="Arial" w:eastAsia="Arial" w:hAnsi="Arial" w:cs="Arial"/>
                <w:lang w:val="fr-FR"/>
              </w:rPr>
              <w:t>ute</w:t>
            </w:r>
            <w:r w:rsidRPr="00FC4FA3">
              <w:rPr>
                <w:rFonts w:ascii="Arial" w:eastAsia="Arial" w:hAnsi="Arial" w:cs="Arial"/>
                <w:spacing w:val="-1"/>
                <w:lang w:val="fr-FR"/>
              </w:rPr>
              <w:t xml:space="preserve"> </w:t>
            </w:r>
            <w:r w:rsidRPr="00FC4FA3">
              <w:rPr>
                <w:rFonts w:ascii="Arial" w:eastAsia="Arial" w:hAnsi="Arial" w:cs="Arial"/>
                <w:lang w:val="fr-FR"/>
              </w:rPr>
              <w:t>va</w:t>
            </w:r>
            <w:r w:rsidRPr="00FC4FA3">
              <w:rPr>
                <w:rFonts w:ascii="Arial" w:eastAsia="Arial" w:hAnsi="Arial" w:cs="Arial"/>
                <w:spacing w:val="-1"/>
                <w:lang w:val="fr-FR"/>
              </w:rPr>
              <w:t>l</w:t>
            </w:r>
            <w:r w:rsidRPr="00FC4FA3">
              <w:rPr>
                <w:rFonts w:ascii="Arial" w:eastAsia="Arial" w:hAnsi="Arial" w:cs="Arial"/>
                <w:lang w:val="fr-FR"/>
              </w:rPr>
              <w:t>e</w:t>
            </w:r>
            <w:r w:rsidRPr="00FC4FA3">
              <w:rPr>
                <w:rFonts w:ascii="Arial" w:eastAsia="Arial" w:hAnsi="Arial" w:cs="Arial"/>
                <w:spacing w:val="-1"/>
                <w:lang w:val="fr-FR"/>
              </w:rPr>
              <w:t>u</w:t>
            </w:r>
            <w:r w:rsidRPr="00FC4FA3">
              <w:rPr>
                <w:rFonts w:ascii="Arial" w:eastAsia="Arial" w:hAnsi="Arial" w:cs="Arial"/>
                <w:lang w:val="fr-FR"/>
              </w:rPr>
              <w:t xml:space="preserve">r </w:t>
            </w:r>
            <w:r w:rsidRPr="00FC4FA3">
              <w:rPr>
                <w:rFonts w:ascii="Arial" w:eastAsia="Arial" w:hAnsi="Arial" w:cs="Arial"/>
                <w:spacing w:val="-2"/>
                <w:lang w:val="fr-FR"/>
              </w:rPr>
              <w:t>(</w:t>
            </w:r>
            <w:r w:rsidRPr="00FC4FA3">
              <w:rPr>
                <w:rFonts w:ascii="Arial" w:eastAsia="Arial" w:hAnsi="Arial" w:cs="Arial"/>
                <w:spacing w:val="-1"/>
                <w:lang w:val="fr-FR"/>
              </w:rPr>
              <w:t>HV</w:t>
            </w:r>
            <w:r w:rsidRPr="00FC4FA3">
              <w:rPr>
                <w:rFonts w:ascii="Arial" w:eastAsia="Arial" w:hAnsi="Arial" w:cs="Arial"/>
                <w:lang w:val="fr-FR"/>
              </w:rPr>
              <w:t>L)</w:t>
            </w:r>
          </w:p>
          <w:p w14:paraId="4D7CB156" w14:textId="77777777" w:rsidR="00D111CB" w:rsidRPr="00FC4FA3" w:rsidRDefault="00D111CB" w:rsidP="007570E3">
            <w:pPr>
              <w:spacing w:line="240" w:lineRule="exact"/>
              <w:jc w:val="both"/>
              <w:rPr>
                <w:rFonts w:ascii="Arial" w:eastAsia="Arial" w:hAnsi="Arial" w:cs="Arial"/>
                <w:lang w:val="fr-FR"/>
              </w:rPr>
            </w:pPr>
            <w:r w:rsidRPr="00FC4FA3">
              <w:rPr>
                <w:rFonts w:ascii="Arial" w:eastAsia="Arial" w:hAnsi="Arial" w:cs="Arial"/>
                <w:spacing w:val="1"/>
                <w:lang w:val="fr-FR"/>
              </w:rPr>
              <w:t>M</w:t>
            </w:r>
            <w:r w:rsidRPr="00FC4FA3">
              <w:rPr>
                <w:rFonts w:ascii="Arial" w:eastAsia="Arial" w:hAnsi="Arial" w:cs="Arial"/>
                <w:spacing w:val="-1"/>
                <w:lang w:val="fr-FR"/>
              </w:rPr>
              <w:t>ili</w:t>
            </w:r>
            <w:r w:rsidRPr="00FC4FA3">
              <w:rPr>
                <w:rFonts w:ascii="Arial" w:eastAsia="Arial" w:hAnsi="Arial" w:cs="Arial"/>
                <w:lang w:val="fr-FR"/>
              </w:rPr>
              <w:t>eu</w:t>
            </w:r>
            <w:r w:rsidRPr="00FC4FA3">
              <w:rPr>
                <w:rFonts w:ascii="Arial" w:eastAsia="Arial" w:hAnsi="Arial" w:cs="Arial"/>
                <w:spacing w:val="1"/>
                <w:lang w:val="fr-FR"/>
              </w:rPr>
              <w:t xml:space="preserve"> </w:t>
            </w:r>
            <w:r w:rsidRPr="00FC4FA3">
              <w:rPr>
                <w:rFonts w:ascii="Arial" w:eastAsia="Arial" w:hAnsi="Arial" w:cs="Arial"/>
                <w:lang w:val="fr-FR"/>
              </w:rPr>
              <w:t>exc</w:t>
            </w:r>
            <w:r w:rsidRPr="00FC4FA3">
              <w:rPr>
                <w:rFonts w:ascii="Arial" w:eastAsia="Arial" w:hAnsi="Arial" w:cs="Arial"/>
                <w:spacing w:val="-1"/>
                <w:lang w:val="fr-FR"/>
              </w:rPr>
              <w:t>e</w:t>
            </w:r>
            <w:r w:rsidRPr="00FC4FA3">
              <w:rPr>
                <w:rFonts w:ascii="Arial" w:eastAsia="Arial" w:hAnsi="Arial" w:cs="Arial"/>
                <w:lang w:val="fr-FR"/>
              </w:rPr>
              <w:t>pti</w:t>
            </w:r>
            <w:r w:rsidRPr="00FC4FA3">
              <w:rPr>
                <w:rFonts w:ascii="Arial" w:eastAsia="Arial" w:hAnsi="Arial" w:cs="Arial"/>
                <w:spacing w:val="-1"/>
                <w:lang w:val="fr-FR"/>
              </w:rPr>
              <w:t>o</w:t>
            </w:r>
            <w:r w:rsidRPr="00FC4FA3">
              <w:rPr>
                <w:rFonts w:ascii="Arial" w:eastAsia="Arial" w:hAnsi="Arial" w:cs="Arial"/>
                <w:lang w:val="fr-FR"/>
              </w:rPr>
              <w:t>n</w:t>
            </w:r>
            <w:r w:rsidRPr="00FC4FA3">
              <w:rPr>
                <w:rFonts w:ascii="Arial" w:eastAsia="Arial" w:hAnsi="Arial" w:cs="Arial"/>
                <w:spacing w:val="-1"/>
                <w:lang w:val="fr-FR"/>
              </w:rPr>
              <w:t>n</w:t>
            </w:r>
            <w:r w:rsidRPr="00FC4FA3">
              <w:rPr>
                <w:rFonts w:ascii="Arial" w:eastAsia="Arial" w:hAnsi="Arial" w:cs="Arial"/>
                <w:lang w:val="fr-FR"/>
              </w:rPr>
              <w:t xml:space="preserve">el </w:t>
            </w:r>
            <w:r w:rsidRPr="00FC4FA3">
              <w:rPr>
                <w:rFonts w:ascii="Arial" w:eastAsia="Arial" w:hAnsi="Arial" w:cs="Arial"/>
                <w:spacing w:val="1"/>
                <w:lang w:val="fr-FR"/>
              </w:rPr>
              <w:t>(</w:t>
            </w:r>
            <w:r w:rsidRPr="00FC4FA3">
              <w:rPr>
                <w:rFonts w:ascii="Arial" w:eastAsia="Arial" w:hAnsi="Arial" w:cs="Arial"/>
                <w:spacing w:val="-1"/>
                <w:lang w:val="fr-FR"/>
              </w:rPr>
              <w:t>E</w:t>
            </w:r>
            <w:r w:rsidRPr="00FC4FA3">
              <w:rPr>
                <w:rFonts w:ascii="Arial" w:eastAsia="Arial" w:hAnsi="Arial" w:cs="Arial"/>
                <w:spacing w:val="-3"/>
                <w:lang w:val="fr-FR"/>
              </w:rPr>
              <w:t>X</w:t>
            </w:r>
            <w:r w:rsidRPr="00FC4FA3">
              <w:rPr>
                <w:rFonts w:ascii="Arial" w:eastAsia="Arial" w:hAnsi="Arial" w:cs="Arial"/>
                <w:spacing w:val="-1"/>
                <w:lang w:val="fr-FR"/>
              </w:rPr>
              <w:t>C</w:t>
            </w:r>
            <w:r w:rsidRPr="00FC4FA3">
              <w:rPr>
                <w:rFonts w:ascii="Arial" w:eastAsia="Arial" w:hAnsi="Arial" w:cs="Arial"/>
                <w:lang w:val="fr-FR"/>
              </w:rPr>
              <w:t>)</w:t>
            </w:r>
          </w:p>
        </w:tc>
        <w:tc>
          <w:tcPr>
            <w:tcW w:w="1713" w:type="dxa"/>
            <w:tcMar>
              <w:left w:w="85" w:type="dxa"/>
              <w:right w:w="85" w:type="dxa"/>
            </w:tcMar>
          </w:tcPr>
          <w:p w14:paraId="43AC0656" w14:textId="77777777" w:rsidR="00D111CB" w:rsidRPr="00FC4FA3" w:rsidRDefault="00D111CB" w:rsidP="007570E3">
            <w:pPr>
              <w:spacing w:line="240" w:lineRule="exact"/>
              <w:jc w:val="center"/>
              <w:rPr>
                <w:rFonts w:ascii="Arial" w:eastAsia="Arial" w:hAnsi="Arial" w:cs="Arial"/>
                <w:lang w:val="fr-FR"/>
              </w:rPr>
            </w:pPr>
            <w:r w:rsidRPr="00FC4FA3">
              <w:rPr>
                <w:rFonts w:ascii="Arial" w:eastAsia="Arial" w:hAnsi="Arial" w:cs="Arial"/>
                <w:lang w:val="fr-FR"/>
              </w:rPr>
              <w:t>1</w:t>
            </w:r>
          </w:p>
          <w:p w14:paraId="397BEE27" w14:textId="77777777" w:rsidR="00D111CB" w:rsidRPr="00FC4FA3" w:rsidRDefault="00D111CB" w:rsidP="007570E3">
            <w:pPr>
              <w:spacing w:line="240" w:lineRule="exact"/>
              <w:jc w:val="center"/>
              <w:rPr>
                <w:rFonts w:ascii="Arial" w:eastAsia="Arial" w:hAnsi="Arial" w:cs="Arial"/>
                <w:lang w:val="fr-FR"/>
              </w:rPr>
            </w:pPr>
            <w:r w:rsidRPr="00FC4FA3">
              <w:rPr>
                <w:rFonts w:ascii="Arial" w:eastAsia="Arial" w:hAnsi="Arial" w:cs="Arial"/>
                <w:lang w:val="fr-FR"/>
              </w:rPr>
              <w:t>2</w:t>
            </w:r>
          </w:p>
          <w:p w14:paraId="626C30FF" w14:textId="77777777" w:rsidR="00D111CB" w:rsidRPr="00FC4FA3" w:rsidRDefault="00D111CB" w:rsidP="007570E3">
            <w:pPr>
              <w:spacing w:line="240" w:lineRule="exact"/>
              <w:jc w:val="center"/>
              <w:rPr>
                <w:rFonts w:ascii="Arial" w:eastAsia="Arial" w:hAnsi="Arial" w:cs="Arial"/>
                <w:lang w:val="fr-FR"/>
              </w:rPr>
            </w:pPr>
            <w:r w:rsidRPr="00FC4FA3">
              <w:rPr>
                <w:rFonts w:ascii="Arial" w:eastAsia="Arial" w:hAnsi="Arial" w:cs="Arial"/>
                <w:lang w:val="fr-FR"/>
              </w:rPr>
              <w:t>3</w:t>
            </w:r>
          </w:p>
          <w:p w14:paraId="6BA096E1" w14:textId="77777777" w:rsidR="00D111CB" w:rsidRPr="00FC4FA3" w:rsidRDefault="00D111CB" w:rsidP="007570E3">
            <w:pPr>
              <w:spacing w:line="240" w:lineRule="exact"/>
              <w:jc w:val="center"/>
              <w:rPr>
                <w:rFonts w:ascii="Arial" w:eastAsia="Arial" w:hAnsi="Arial" w:cs="Arial"/>
                <w:lang w:val="fr-FR"/>
              </w:rPr>
            </w:pPr>
            <w:r w:rsidRPr="00FC4FA3">
              <w:rPr>
                <w:rFonts w:ascii="Arial" w:eastAsia="Arial" w:hAnsi="Arial" w:cs="Arial"/>
                <w:lang w:val="fr-FR"/>
              </w:rPr>
              <w:t>4</w:t>
            </w:r>
          </w:p>
          <w:p w14:paraId="0AC91354" w14:textId="77777777" w:rsidR="00D111CB" w:rsidRPr="00FC4FA3" w:rsidRDefault="00D111CB" w:rsidP="007570E3">
            <w:pPr>
              <w:spacing w:line="240" w:lineRule="exact"/>
              <w:jc w:val="center"/>
              <w:rPr>
                <w:rFonts w:ascii="Arial" w:eastAsia="Arial" w:hAnsi="Arial" w:cs="Arial"/>
                <w:lang w:val="fr-FR"/>
              </w:rPr>
            </w:pPr>
            <w:r w:rsidRPr="00FC4FA3">
              <w:rPr>
                <w:rFonts w:ascii="Arial" w:eastAsia="Arial" w:hAnsi="Arial" w:cs="Arial"/>
                <w:lang w:val="fr-FR"/>
              </w:rPr>
              <w:t>5</w:t>
            </w:r>
          </w:p>
        </w:tc>
      </w:tr>
    </w:tbl>
    <w:p w14:paraId="4B619A7B" w14:textId="162E3705" w:rsidR="00D111CB" w:rsidRPr="004D51B8" w:rsidRDefault="002A2F88" w:rsidP="00D111CB">
      <w:pPr>
        <w:pStyle w:val="Titre4"/>
        <w:rPr>
          <w:lang w:val="fr-FR"/>
        </w:rPr>
      </w:pPr>
      <w:bookmarkStart w:id="124" w:name="_Toc137459256"/>
      <w:r>
        <w:rPr>
          <w:lang w:val="fr-FR"/>
        </w:rPr>
        <w:t>3</w:t>
      </w:r>
      <w:r w:rsidR="00D111CB" w:rsidRPr="004D51B8">
        <w:rPr>
          <w:lang w:val="fr-FR"/>
        </w:rPr>
        <w:t>.1.3.4. Mesurage du niveau de bruit</w:t>
      </w:r>
      <w:bookmarkEnd w:id="124"/>
    </w:p>
    <w:p w14:paraId="7A703D8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données d’évaluation de l’ambiance sonores présentées, résultent des observations et des relevés effectués sur le terrain. Le consultant a en effet procédé à une campagne mesurage du niveau de bruit qui a été fait avec un sonomètre intégrateur de précision de type 1, conformément à la norme ICE 651 (1979).</w:t>
      </w:r>
    </w:p>
    <w:p w14:paraId="3EF4F32E" w14:textId="00B19C42" w:rsidR="00D111CB" w:rsidRPr="004D51B8" w:rsidRDefault="002A2F88" w:rsidP="00D111CB">
      <w:pPr>
        <w:pStyle w:val="Titre4"/>
        <w:rPr>
          <w:lang w:val="fr-FR"/>
        </w:rPr>
      </w:pPr>
      <w:bookmarkStart w:id="125" w:name="_Toc137459257"/>
      <w:r>
        <w:rPr>
          <w:lang w:val="fr-FR"/>
        </w:rPr>
        <w:t>3</w:t>
      </w:r>
      <w:r w:rsidR="00D111CB" w:rsidRPr="004D51B8">
        <w:rPr>
          <w:lang w:val="fr-FR"/>
        </w:rPr>
        <w:t>.1.3.5. Interview</w:t>
      </w:r>
      <w:bookmarkEnd w:id="125"/>
    </w:p>
    <w:p w14:paraId="5621F9D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L’interview constitue un des moyens d'investigation les plus utilisés en sciences humaines. En fonction</w:t>
      </w:r>
      <w:r>
        <w:rPr>
          <w:rFonts w:ascii="Arial" w:hAnsi="Arial" w:cs="Arial"/>
          <w:sz w:val="22"/>
          <w:szCs w:val="22"/>
          <w:lang w:val="fr-FR"/>
        </w:rPr>
        <w:t xml:space="preserve"> </w:t>
      </w:r>
      <w:r w:rsidRPr="0091087D">
        <w:rPr>
          <w:rFonts w:ascii="Arial" w:hAnsi="Arial" w:cs="Arial"/>
          <w:sz w:val="22"/>
          <w:szCs w:val="22"/>
          <w:lang w:val="fr-FR"/>
        </w:rPr>
        <w:t>du</w:t>
      </w:r>
      <w:r>
        <w:rPr>
          <w:rFonts w:ascii="Arial" w:hAnsi="Arial" w:cs="Arial"/>
          <w:sz w:val="22"/>
          <w:szCs w:val="22"/>
          <w:lang w:val="fr-FR"/>
        </w:rPr>
        <w:t xml:space="preserve"> </w:t>
      </w:r>
      <w:r w:rsidRPr="0091087D">
        <w:rPr>
          <w:rFonts w:ascii="Arial" w:hAnsi="Arial" w:cs="Arial"/>
          <w:sz w:val="22"/>
          <w:szCs w:val="22"/>
          <w:lang w:val="fr-FR"/>
        </w:rPr>
        <w:t>fait</w:t>
      </w:r>
      <w:r>
        <w:rPr>
          <w:rFonts w:ascii="Arial" w:hAnsi="Arial" w:cs="Arial"/>
          <w:sz w:val="22"/>
          <w:szCs w:val="22"/>
          <w:lang w:val="fr-FR"/>
        </w:rPr>
        <w:t xml:space="preserve"> </w:t>
      </w:r>
      <w:r w:rsidRPr="0091087D">
        <w:rPr>
          <w:rFonts w:ascii="Arial" w:hAnsi="Arial" w:cs="Arial"/>
          <w:sz w:val="22"/>
          <w:szCs w:val="22"/>
          <w:lang w:val="fr-FR"/>
        </w:rPr>
        <w:t>que</w:t>
      </w:r>
      <w:r>
        <w:rPr>
          <w:rFonts w:ascii="Arial" w:hAnsi="Arial" w:cs="Arial"/>
          <w:sz w:val="22"/>
          <w:szCs w:val="22"/>
          <w:lang w:val="fr-FR"/>
        </w:rPr>
        <w:t xml:space="preserve"> </w:t>
      </w:r>
      <w:r w:rsidRPr="0091087D">
        <w:rPr>
          <w:rFonts w:ascii="Arial" w:hAnsi="Arial" w:cs="Arial"/>
          <w:sz w:val="22"/>
          <w:szCs w:val="22"/>
          <w:lang w:val="fr-FR"/>
        </w:rPr>
        <w:t>l’on</w:t>
      </w:r>
      <w:r>
        <w:rPr>
          <w:rFonts w:ascii="Arial" w:hAnsi="Arial" w:cs="Arial"/>
          <w:sz w:val="22"/>
          <w:szCs w:val="22"/>
          <w:lang w:val="fr-FR"/>
        </w:rPr>
        <w:t xml:space="preserve"> </w:t>
      </w:r>
      <w:r w:rsidRPr="0091087D">
        <w:rPr>
          <w:rFonts w:ascii="Arial" w:hAnsi="Arial" w:cs="Arial"/>
          <w:sz w:val="22"/>
          <w:szCs w:val="22"/>
          <w:lang w:val="fr-FR"/>
        </w:rPr>
        <w:t>vise,</w:t>
      </w:r>
      <w:r>
        <w:rPr>
          <w:rFonts w:ascii="Arial" w:hAnsi="Arial" w:cs="Arial"/>
          <w:sz w:val="22"/>
          <w:szCs w:val="22"/>
          <w:lang w:val="fr-FR"/>
        </w:rPr>
        <w:t xml:space="preserve"> </w:t>
      </w:r>
      <w:r w:rsidRPr="0091087D">
        <w:rPr>
          <w:rFonts w:ascii="Arial" w:hAnsi="Arial" w:cs="Arial"/>
          <w:sz w:val="22"/>
          <w:szCs w:val="22"/>
          <w:lang w:val="fr-FR"/>
        </w:rPr>
        <w:t>un</w:t>
      </w:r>
      <w:r>
        <w:rPr>
          <w:rFonts w:ascii="Arial" w:hAnsi="Arial" w:cs="Arial"/>
          <w:sz w:val="22"/>
          <w:szCs w:val="22"/>
          <w:lang w:val="fr-FR"/>
        </w:rPr>
        <w:t xml:space="preserve"> </w:t>
      </w:r>
      <w:r w:rsidRPr="0091087D">
        <w:rPr>
          <w:rFonts w:ascii="Arial" w:hAnsi="Arial" w:cs="Arial"/>
          <w:sz w:val="22"/>
          <w:szCs w:val="22"/>
          <w:lang w:val="fr-FR"/>
        </w:rPr>
        <w:t>certain</w:t>
      </w:r>
      <w:r>
        <w:rPr>
          <w:rFonts w:ascii="Arial" w:hAnsi="Arial" w:cs="Arial"/>
          <w:sz w:val="22"/>
          <w:szCs w:val="22"/>
          <w:lang w:val="fr-FR"/>
        </w:rPr>
        <w:t xml:space="preserve"> </w:t>
      </w:r>
      <w:r w:rsidRPr="0091087D">
        <w:rPr>
          <w:rFonts w:ascii="Arial" w:hAnsi="Arial" w:cs="Arial"/>
          <w:sz w:val="22"/>
          <w:szCs w:val="22"/>
          <w:lang w:val="fr-FR"/>
        </w:rPr>
        <w:t>niveau</w:t>
      </w:r>
      <w:r>
        <w:rPr>
          <w:rFonts w:ascii="Arial" w:hAnsi="Arial" w:cs="Arial"/>
          <w:sz w:val="22"/>
          <w:szCs w:val="22"/>
          <w:lang w:val="fr-FR"/>
        </w:rPr>
        <w:t xml:space="preserve"> </w:t>
      </w:r>
      <w:r w:rsidRPr="0091087D">
        <w:rPr>
          <w:rFonts w:ascii="Arial" w:hAnsi="Arial" w:cs="Arial"/>
          <w:sz w:val="22"/>
          <w:szCs w:val="22"/>
          <w:lang w:val="fr-FR"/>
        </w:rPr>
        <w:t>d'informations,</w:t>
      </w:r>
      <w:r>
        <w:rPr>
          <w:rFonts w:ascii="Arial" w:hAnsi="Arial" w:cs="Arial"/>
          <w:sz w:val="22"/>
          <w:szCs w:val="22"/>
          <w:lang w:val="fr-FR"/>
        </w:rPr>
        <w:t xml:space="preserve"> </w:t>
      </w:r>
      <w:r w:rsidRPr="0091087D">
        <w:rPr>
          <w:rFonts w:ascii="Arial" w:hAnsi="Arial" w:cs="Arial"/>
          <w:sz w:val="22"/>
          <w:szCs w:val="22"/>
          <w:lang w:val="fr-FR"/>
        </w:rPr>
        <w:t>une</w:t>
      </w:r>
      <w:r>
        <w:rPr>
          <w:rFonts w:ascii="Arial" w:hAnsi="Arial" w:cs="Arial"/>
          <w:sz w:val="22"/>
          <w:szCs w:val="22"/>
          <w:lang w:val="fr-FR"/>
        </w:rPr>
        <w:t xml:space="preserve"> </w:t>
      </w:r>
      <w:r w:rsidRPr="0091087D">
        <w:rPr>
          <w:rFonts w:ascii="Arial" w:hAnsi="Arial" w:cs="Arial"/>
          <w:sz w:val="22"/>
          <w:szCs w:val="22"/>
          <w:lang w:val="fr-FR"/>
        </w:rPr>
        <w:t>stratégie</w:t>
      </w:r>
      <w:r>
        <w:rPr>
          <w:rFonts w:ascii="Arial" w:hAnsi="Arial" w:cs="Arial"/>
          <w:sz w:val="22"/>
          <w:szCs w:val="22"/>
          <w:lang w:val="fr-FR"/>
        </w:rPr>
        <w:t xml:space="preserve"> </w:t>
      </w:r>
      <w:r w:rsidRPr="0091087D">
        <w:rPr>
          <w:rFonts w:ascii="Arial" w:hAnsi="Arial" w:cs="Arial"/>
          <w:sz w:val="22"/>
          <w:szCs w:val="22"/>
          <w:lang w:val="fr-FR"/>
        </w:rPr>
        <w:t>particulière destinée à réduire les défenses conscientes et inconscientes des interviewés a été développée.</w:t>
      </w:r>
    </w:p>
    <w:p w14:paraId="707B5811"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méthode qui a été adoptée pour</w:t>
      </w:r>
      <w:r>
        <w:rPr>
          <w:rFonts w:ascii="Arial" w:hAnsi="Arial" w:cs="Arial"/>
          <w:sz w:val="22"/>
          <w:szCs w:val="22"/>
          <w:lang w:val="fr-FR"/>
        </w:rPr>
        <w:t xml:space="preserve"> </w:t>
      </w:r>
      <w:r w:rsidRPr="0091087D">
        <w:rPr>
          <w:rFonts w:ascii="Arial" w:hAnsi="Arial" w:cs="Arial"/>
          <w:sz w:val="22"/>
          <w:szCs w:val="22"/>
          <w:lang w:val="fr-FR"/>
        </w:rPr>
        <w:t>l’interview est</w:t>
      </w:r>
      <w:r>
        <w:rPr>
          <w:rFonts w:ascii="Arial" w:hAnsi="Arial" w:cs="Arial"/>
          <w:sz w:val="22"/>
          <w:szCs w:val="22"/>
          <w:lang w:val="fr-FR"/>
        </w:rPr>
        <w:t xml:space="preserve"> </w:t>
      </w:r>
      <w:r w:rsidRPr="0091087D">
        <w:rPr>
          <w:rFonts w:ascii="Arial" w:hAnsi="Arial" w:cs="Arial"/>
          <w:sz w:val="22"/>
          <w:szCs w:val="22"/>
          <w:lang w:val="fr-FR"/>
        </w:rPr>
        <w:t>celle</w:t>
      </w:r>
      <w:r>
        <w:rPr>
          <w:rFonts w:ascii="Arial" w:hAnsi="Arial" w:cs="Arial"/>
          <w:sz w:val="22"/>
          <w:szCs w:val="22"/>
          <w:lang w:val="fr-FR"/>
        </w:rPr>
        <w:t xml:space="preserve"> </w:t>
      </w:r>
      <w:r w:rsidRPr="0091087D">
        <w:rPr>
          <w:rFonts w:ascii="Arial" w:hAnsi="Arial" w:cs="Arial"/>
          <w:sz w:val="22"/>
          <w:szCs w:val="22"/>
          <w:lang w:val="fr-FR"/>
        </w:rPr>
        <w:t>d'un</w:t>
      </w:r>
      <w:r>
        <w:rPr>
          <w:rFonts w:ascii="Arial" w:hAnsi="Arial" w:cs="Arial"/>
          <w:sz w:val="22"/>
          <w:szCs w:val="22"/>
          <w:lang w:val="fr-FR"/>
        </w:rPr>
        <w:t xml:space="preserve"> </w:t>
      </w:r>
      <w:r w:rsidRPr="0091087D">
        <w:rPr>
          <w:rFonts w:ascii="Arial" w:hAnsi="Arial" w:cs="Arial"/>
          <w:sz w:val="22"/>
          <w:szCs w:val="22"/>
          <w:lang w:val="fr-FR"/>
        </w:rPr>
        <w:t>entretien</w:t>
      </w:r>
      <w:r>
        <w:rPr>
          <w:rFonts w:ascii="Arial" w:hAnsi="Arial" w:cs="Arial"/>
          <w:sz w:val="22"/>
          <w:szCs w:val="22"/>
          <w:lang w:val="fr-FR"/>
        </w:rPr>
        <w:t xml:space="preserve"> </w:t>
      </w:r>
      <w:r w:rsidRPr="0091087D">
        <w:rPr>
          <w:rFonts w:ascii="Arial" w:hAnsi="Arial" w:cs="Arial"/>
          <w:sz w:val="22"/>
          <w:szCs w:val="22"/>
          <w:lang w:val="fr-FR"/>
        </w:rPr>
        <w:t>non</w:t>
      </w:r>
      <w:r>
        <w:rPr>
          <w:rFonts w:ascii="Arial" w:hAnsi="Arial" w:cs="Arial"/>
          <w:sz w:val="22"/>
          <w:szCs w:val="22"/>
          <w:lang w:val="fr-FR"/>
        </w:rPr>
        <w:t xml:space="preserve"> </w:t>
      </w:r>
      <w:r w:rsidRPr="0091087D">
        <w:rPr>
          <w:rFonts w:ascii="Arial" w:hAnsi="Arial" w:cs="Arial"/>
          <w:sz w:val="22"/>
          <w:szCs w:val="22"/>
          <w:lang w:val="fr-FR"/>
        </w:rPr>
        <w:t>directif.</w:t>
      </w:r>
      <w:r>
        <w:rPr>
          <w:rFonts w:ascii="Arial" w:hAnsi="Arial" w:cs="Arial"/>
          <w:sz w:val="22"/>
          <w:szCs w:val="22"/>
          <w:lang w:val="fr-FR"/>
        </w:rPr>
        <w:t xml:space="preserve"> </w:t>
      </w:r>
      <w:r w:rsidRPr="0091087D">
        <w:rPr>
          <w:rFonts w:ascii="Arial" w:hAnsi="Arial" w:cs="Arial"/>
          <w:sz w:val="22"/>
          <w:szCs w:val="22"/>
          <w:lang w:val="fr-FR"/>
        </w:rPr>
        <w:t>Cette méthode est un entretien qualitatif en profondeur au cours duquel la participation du consultant est restée minime et il a ainsi été laissé tout loisir à l'enquêté de structurer ses réponses comme il l'entend. Le consultant a proposé un thème d'enquête et il n’est intervenu que pour relancer et encourager,</w:t>
      </w:r>
      <w:r>
        <w:rPr>
          <w:rFonts w:ascii="Arial" w:hAnsi="Arial" w:cs="Arial"/>
          <w:sz w:val="22"/>
          <w:szCs w:val="22"/>
          <w:lang w:val="fr-FR"/>
        </w:rPr>
        <w:t xml:space="preserve"> </w:t>
      </w:r>
      <w:r w:rsidRPr="0091087D">
        <w:rPr>
          <w:rFonts w:ascii="Arial" w:hAnsi="Arial" w:cs="Arial"/>
          <w:sz w:val="22"/>
          <w:szCs w:val="22"/>
          <w:lang w:val="fr-FR"/>
        </w:rPr>
        <w:t>tout</w:t>
      </w:r>
      <w:r>
        <w:rPr>
          <w:rFonts w:ascii="Arial" w:hAnsi="Arial" w:cs="Arial"/>
          <w:sz w:val="22"/>
          <w:szCs w:val="22"/>
          <w:lang w:val="fr-FR"/>
        </w:rPr>
        <w:t xml:space="preserve"> </w:t>
      </w:r>
      <w:r w:rsidRPr="0091087D">
        <w:rPr>
          <w:rFonts w:ascii="Arial" w:hAnsi="Arial" w:cs="Arial"/>
          <w:sz w:val="22"/>
          <w:szCs w:val="22"/>
          <w:lang w:val="fr-FR"/>
        </w:rPr>
        <w:t>en</w:t>
      </w:r>
      <w:r>
        <w:rPr>
          <w:rFonts w:ascii="Arial" w:hAnsi="Arial" w:cs="Arial"/>
          <w:sz w:val="22"/>
          <w:szCs w:val="22"/>
          <w:lang w:val="fr-FR"/>
        </w:rPr>
        <w:t xml:space="preserve"> </w:t>
      </w:r>
      <w:r w:rsidRPr="0091087D">
        <w:rPr>
          <w:rFonts w:ascii="Arial" w:hAnsi="Arial" w:cs="Arial"/>
          <w:sz w:val="22"/>
          <w:szCs w:val="22"/>
          <w:lang w:val="fr-FR"/>
        </w:rPr>
        <w:t>maintenant</w:t>
      </w:r>
      <w:r>
        <w:rPr>
          <w:rFonts w:ascii="Arial" w:hAnsi="Arial" w:cs="Arial"/>
          <w:sz w:val="22"/>
          <w:szCs w:val="22"/>
          <w:lang w:val="fr-FR"/>
        </w:rPr>
        <w:t xml:space="preserve"> </w:t>
      </w:r>
      <w:r w:rsidRPr="0091087D">
        <w:rPr>
          <w:rFonts w:ascii="Arial" w:hAnsi="Arial" w:cs="Arial"/>
          <w:sz w:val="22"/>
          <w:szCs w:val="22"/>
          <w:lang w:val="fr-FR"/>
        </w:rPr>
        <w:t>la</w:t>
      </w:r>
      <w:r>
        <w:rPr>
          <w:rFonts w:ascii="Arial" w:hAnsi="Arial" w:cs="Arial"/>
          <w:sz w:val="22"/>
          <w:szCs w:val="22"/>
          <w:lang w:val="fr-FR"/>
        </w:rPr>
        <w:t xml:space="preserve"> </w:t>
      </w:r>
      <w:r w:rsidRPr="0091087D">
        <w:rPr>
          <w:rFonts w:ascii="Arial" w:hAnsi="Arial" w:cs="Arial"/>
          <w:sz w:val="22"/>
          <w:szCs w:val="22"/>
          <w:lang w:val="fr-FR"/>
        </w:rPr>
        <w:t>non-directivité</w:t>
      </w:r>
      <w:r>
        <w:rPr>
          <w:rFonts w:ascii="Arial" w:hAnsi="Arial" w:cs="Arial"/>
          <w:sz w:val="22"/>
          <w:szCs w:val="22"/>
          <w:lang w:val="fr-FR"/>
        </w:rPr>
        <w:t xml:space="preserve"> </w:t>
      </w:r>
      <w:r w:rsidRPr="0091087D">
        <w:rPr>
          <w:rFonts w:ascii="Arial" w:hAnsi="Arial" w:cs="Arial"/>
          <w:sz w:val="22"/>
          <w:szCs w:val="22"/>
          <w:lang w:val="fr-FR"/>
        </w:rPr>
        <w:t>sur</w:t>
      </w:r>
      <w:r>
        <w:rPr>
          <w:rFonts w:ascii="Arial" w:hAnsi="Arial" w:cs="Arial"/>
          <w:sz w:val="22"/>
          <w:szCs w:val="22"/>
          <w:lang w:val="fr-FR"/>
        </w:rPr>
        <w:t xml:space="preserve"> </w:t>
      </w:r>
      <w:r w:rsidRPr="0091087D">
        <w:rPr>
          <w:rFonts w:ascii="Arial" w:hAnsi="Arial" w:cs="Arial"/>
          <w:sz w:val="22"/>
          <w:szCs w:val="22"/>
          <w:lang w:val="fr-FR"/>
        </w:rPr>
        <w:t>le</w:t>
      </w:r>
      <w:r>
        <w:rPr>
          <w:rFonts w:ascii="Arial" w:hAnsi="Arial" w:cs="Arial"/>
          <w:sz w:val="22"/>
          <w:szCs w:val="22"/>
          <w:lang w:val="fr-FR"/>
        </w:rPr>
        <w:t xml:space="preserve"> </w:t>
      </w:r>
      <w:r w:rsidRPr="0091087D">
        <w:rPr>
          <w:rFonts w:ascii="Arial" w:hAnsi="Arial" w:cs="Arial"/>
          <w:sz w:val="22"/>
          <w:szCs w:val="22"/>
          <w:lang w:val="fr-FR"/>
        </w:rPr>
        <w:t>fond</w:t>
      </w:r>
      <w:r>
        <w:rPr>
          <w:rFonts w:ascii="Arial" w:hAnsi="Arial" w:cs="Arial"/>
          <w:sz w:val="22"/>
          <w:szCs w:val="22"/>
          <w:lang w:val="fr-FR"/>
        </w:rPr>
        <w:t xml:space="preserve"> </w:t>
      </w:r>
      <w:r w:rsidRPr="0091087D">
        <w:rPr>
          <w:rFonts w:ascii="Arial" w:hAnsi="Arial" w:cs="Arial"/>
          <w:sz w:val="22"/>
          <w:szCs w:val="22"/>
          <w:lang w:val="fr-FR"/>
        </w:rPr>
        <w:t>et</w:t>
      </w:r>
      <w:r>
        <w:rPr>
          <w:rFonts w:ascii="Arial" w:hAnsi="Arial" w:cs="Arial"/>
          <w:sz w:val="22"/>
          <w:szCs w:val="22"/>
          <w:lang w:val="fr-FR"/>
        </w:rPr>
        <w:t xml:space="preserve"> </w:t>
      </w:r>
      <w:r w:rsidRPr="0091087D">
        <w:rPr>
          <w:rFonts w:ascii="Arial" w:hAnsi="Arial" w:cs="Arial"/>
          <w:sz w:val="22"/>
          <w:szCs w:val="22"/>
          <w:lang w:val="fr-FR"/>
        </w:rPr>
        <w:t>en</w:t>
      </w:r>
      <w:r>
        <w:rPr>
          <w:rFonts w:ascii="Arial" w:hAnsi="Arial" w:cs="Arial"/>
          <w:sz w:val="22"/>
          <w:szCs w:val="22"/>
          <w:lang w:val="fr-FR"/>
        </w:rPr>
        <w:t xml:space="preserve"> </w:t>
      </w:r>
      <w:r w:rsidRPr="0091087D">
        <w:rPr>
          <w:rFonts w:ascii="Arial" w:hAnsi="Arial" w:cs="Arial"/>
          <w:sz w:val="22"/>
          <w:szCs w:val="22"/>
          <w:lang w:val="fr-FR"/>
        </w:rPr>
        <w:t>amenant</w:t>
      </w:r>
      <w:r>
        <w:rPr>
          <w:rFonts w:ascii="Arial" w:hAnsi="Arial" w:cs="Arial"/>
          <w:sz w:val="22"/>
          <w:szCs w:val="22"/>
          <w:lang w:val="fr-FR"/>
        </w:rPr>
        <w:t xml:space="preserve"> </w:t>
      </w:r>
      <w:r w:rsidRPr="0091087D">
        <w:rPr>
          <w:rFonts w:ascii="Arial" w:hAnsi="Arial" w:cs="Arial"/>
          <w:sz w:val="22"/>
          <w:szCs w:val="22"/>
          <w:lang w:val="fr-FR"/>
        </w:rPr>
        <w:t>l'enquêté</w:t>
      </w:r>
      <w:r>
        <w:rPr>
          <w:rFonts w:ascii="Arial" w:hAnsi="Arial" w:cs="Arial"/>
          <w:sz w:val="22"/>
          <w:szCs w:val="22"/>
          <w:lang w:val="fr-FR"/>
        </w:rPr>
        <w:t xml:space="preserve"> </w:t>
      </w:r>
      <w:r w:rsidRPr="0091087D">
        <w:rPr>
          <w:rFonts w:ascii="Arial" w:hAnsi="Arial" w:cs="Arial"/>
          <w:sz w:val="22"/>
          <w:szCs w:val="22"/>
          <w:lang w:val="fr-FR"/>
        </w:rPr>
        <w:t>à s'exprimer dans les limites du problème posé.</w:t>
      </w:r>
    </w:p>
    <w:p w14:paraId="46EE7AA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entretiens individuels ont concerné les responsables d’institutions, de services techniques et administratifs, les responsables et les autorités coutumiers de la zone du projet.</w:t>
      </w:r>
    </w:p>
    <w:p w14:paraId="45E39FC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 niveau des responsables des institutions, des services techniques et administratifs, il s’est agi de les informer du projet et</w:t>
      </w:r>
      <w:r>
        <w:rPr>
          <w:rFonts w:ascii="Arial" w:hAnsi="Arial" w:cs="Arial"/>
          <w:sz w:val="22"/>
          <w:szCs w:val="22"/>
          <w:lang w:val="fr-FR"/>
        </w:rPr>
        <w:t xml:space="preserve"> </w:t>
      </w:r>
      <w:r w:rsidRPr="0091087D">
        <w:rPr>
          <w:rFonts w:ascii="Arial" w:hAnsi="Arial" w:cs="Arial"/>
          <w:sz w:val="22"/>
          <w:szCs w:val="22"/>
          <w:lang w:val="fr-FR"/>
        </w:rPr>
        <w:t>/ou de recueillir certaines données relatives aux activités agricoles et pastorales et à la gestion de l’environnement dans la zone du projet. Des sources d’informations dans ces structures ont été exploitées et des informations institutionnelles recueillies sur différents aspects de l’étude diagnostic.</w:t>
      </w:r>
    </w:p>
    <w:p w14:paraId="4876341E" w14:textId="5B28F8A6" w:rsidR="00D111CB" w:rsidRPr="004D51B8" w:rsidRDefault="002A2F88" w:rsidP="00D111CB">
      <w:pPr>
        <w:pStyle w:val="Titre4"/>
        <w:rPr>
          <w:lang w:val="fr-FR"/>
        </w:rPr>
      </w:pPr>
      <w:bookmarkStart w:id="126" w:name="_Toc137459258"/>
      <w:r>
        <w:rPr>
          <w:lang w:val="fr-FR"/>
        </w:rPr>
        <w:t>3</w:t>
      </w:r>
      <w:r w:rsidR="00D111CB" w:rsidRPr="004D51B8">
        <w:rPr>
          <w:lang w:val="fr-FR"/>
        </w:rPr>
        <w:t>.1.3.6. Consultations et information de la population</w:t>
      </w:r>
      <w:bookmarkEnd w:id="126"/>
    </w:p>
    <w:p w14:paraId="79BA4906"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consultations du public ont été organisées sous forme d’enquête participative avec les populations</w:t>
      </w:r>
      <w:r>
        <w:rPr>
          <w:rFonts w:ascii="Arial" w:hAnsi="Arial" w:cs="Arial"/>
          <w:sz w:val="22"/>
          <w:szCs w:val="22"/>
          <w:lang w:val="fr-FR"/>
        </w:rPr>
        <w:t xml:space="preserve"> </w:t>
      </w:r>
      <w:r w:rsidRPr="0091087D">
        <w:rPr>
          <w:rFonts w:ascii="Arial" w:hAnsi="Arial" w:cs="Arial"/>
          <w:sz w:val="22"/>
          <w:szCs w:val="22"/>
          <w:lang w:val="fr-FR"/>
        </w:rPr>
        <w:t>de</w:t>
      </w:r>
      <w:r>
        <w:rPr>
          <w:rFonts w:ascii="Arial" w:hAnsi="Arial" w:cs="Arial"/>
          <w:sz w:val="22"/>
          <w:szCs w:val="22"/>
          <w:lang w:val="fr-FR"/>
        </w:rPr>
        <w:t xml:space="preserve"> </w:t>
      </w:r>
      <w:r w:rsidRPr="0091087D">
        <w:rPr>
          <w:rFonts w:ascii="Arial" w:hAnsi="Arial" w:cs="Arial"/>
          <w:sz w:val="22"/>
          <w:szCs w:val="22"/>
          <w:lang w:val="fr-FR"/>
        </w:rPr>
        <w:t>la</w:t>
      </w:r>
      <w:r>
        <w:rPr>
          <w:rFonts w:ascii="Arial" w:hAnsi="Arial" w:cs="Arial"/>
          <w:sz w:val="22"/>
          <w:szCs w:val="22"/>
          <w:lang w:val="fr-FR"/>
        </w:rPr>
        <w:t xml:space="preserve"> </w:t>
      </w:r>
      <w:r w:rsidRPr="0091087D">
        <w:rPr>
          <w:rFonts w:ascii="Arial" w:hAnsi="Arial" w:cs="Arial"/>
          <w:sz w:val="22"/>
          <w:szCs w:val="22"/>
          <w:lang w:val="fr-FR"/>
        </w:rPr>
        <w:t>zone.</w:t>
      </w:r>
      <w:r>
        <w:rPr>
          <w:rFonts w:ascii="Arial" w:hAnsi="Arial" w:cs="Arial"/>
          <w:sz w:val="22"/>
          <w:szCs w:val="22"/>
          <w:lang w:val="fr-FR"/>
        </w:rPr>
        <w:t xml:space="preserve"> </w:t>
      </w:r>
      <w:r w:rsidRPr="0091087D">
        <w:rPr>
          <w:rFonts w:ascii="Arial" w:hAnsi="Arial" w:cs="Arial"/>
          <w:sz w:val="22"/>
          <w:szCs w:val="22"/>
          <w:lang w:val="fr-FR"/>
        </w:rPr>
        <w:t>Différents</w:t>
      </w:r>
      <w:r>
        <w:rPr>
          <w:rFonts w:ascii="Arial" w:hAnsi="Arial" w:cs="Arial"/>
          <w:sz w:val="22"/>
          <w:szCs w:val="22"/>
          <w:lang w:val="fr-FR"/>
        </w:rPr>
        <w:t xml:space="preserve"> </w:t>
      </w:r>
      <w:r w:rsidRPr="0091087D">
        <w:rPr>
          <w:rFonts w:ascii="Arial" w:hAnsi="Arial" w:cs="Arial"/>
          <w:sz w:val="22"/>
          <w:szCs w:val="22"/>
          <w:lang w:val="fr-FR"/>
        </w:rPr>
        <w:t>groupes</w:t>
      </w:r>
      <w:r>
        <w:rPr>
          <w:rFonts w:ascii="Arial" w:hAnsi="Arial" w:cs="Arial"/>
          <w:sz w:val="22"/>
          <w:szCs w:val="22"/>
          <w:lang w:val="fr-FR"/>
        </w:rPr>
        <w:t xml:space="preserve"> </w:t>
      </w:r>
      <w:r w:rsidRPr="0091087D">
        <w:rPr>
          <w:rFonts w:ascii="Arial" w:hAnsi="Arial" w:cs="Arial"/>
          <w:sz w:val="22"/>
          <w:szCs w:val="22"/>
          <w:lang w:val="fr-FR"/>
        </w:rPr>
        <w:t>sociaux</w:t>
      </w:r>
      <w:r>
        <w:rPr>
          <w:rFonts w:ascii="Arial" w:hAnsi="Arial" w:cs="Arial"/>
          <w:sz w:val="22"/>
          <w:szCs w:val="22"/>
          <w:lang w:val="fr-FR"/>
        </w:rPr>
        <w:t xml:space="preserve"> </w:t>
      </w:r>
      <w:r w:rsidRPr="0091087D">
        <w:rPr>
          <w:rFonts w:ascii="Arial" w:hAnsi="Arial" w:cs="Arial"/>
          <w:sz w:val="22"/>
          <w:szCs w:val="22"/>
          <w:lang w:val="fr-FR"/>
        </w:rPr>
        <w:t>sont</w:t>
      </w:r>
      <w:r>
        <w:rPr>
          <w:rFonts w:ascii="Arial" w:hAnsi="Arial" w:cs="Arial"/>
          <w:sz w:val="22"/>
          <w:szCs w:val="22"/>
          <w:lang w:val="fr-FR"/>
        </w:rPr>
        <w:t xml:space="preserve"> </w:t>
      </w:r>
      <w:r w:rsidRPr="0091087D">
        <w:rPr>
          <w:rFonts w:ascii="Arial" w:hAnsi="Arial" w:cs="Arial"/>
          <w:sz w:val="22"/>
          <w:szCs w:val="22"/>
          <w:lang w:val="fr-FR"/>
        </w:rPr>
        <w:t>directement</w:t>
      </w:r>
      <w:r>
        <w:rPr>
          <w:rFonts w:ascii="Arial" w:hAnsi="Arial" w:cs="Arial"/>
          <w:sz w:val="22"/>
          <w:szCs w:val="22"/>
          <w:lang w:val="fr-FR"/>
        </w:rPr>
        <w:t xml:space="preserve"> </w:t>
      </w:r>
      <w:r w:rsidRPr="0091087D">
        <w:rPr>
          <w:rFonts w:ascii="Arial" w:hAnsi="Arial" w:cs="Arial"/>
          <w:sz w:val="22"/>
          <w:szCs w:val="22"/>
          <w:lang w:val="fr-FR"/>
        </w:rPr>
        <w:t>ou</w:t>
      </w:r>
      <w:r>
        <w:rPr>
          <w:rFonts w:ascii="Arial" w:hAnsi="Arial" w:cs="Arial"/>
          <w:sz w:val="22"/>
          <w:szCs w:val="22"/>
          <w:lang w:val="fr-FR"/>
        </w:rPr>
        <w:t xml:space="preserve"> </w:t>
      </w:r>
      <w:r w:rsidRPr="0091087D">
        <w:rPr>
          <w:rFonts w:ascii="Arial" w:hAnsi="Arial" w:cs="Arial"/>
          <w:sz w:val="22"/>
          <w:szCs w:val="22"/>
          <w:lang w:val="fr-FR"/>
        </w:rPr>
        <w:t>indirectement concernés par le projet. Les attitudes, perceptions, modalités d’atténuation des impacts sociaux perçues</w:t>
      </w:r>
      <w:r>
        <w:rPr>
          <w:rFonts w:ascii="Arial" w:hAnsi="Arial" w:cs="Arial"/>
          <w:sz w:val="22"/>
          <w:szCs w:val="22"/>
          <w:lang w:val="fr-FR"/>
        </w:rPr>
        <w:t xml:space="preserve"> </w:t>
      </w:r>
      <w:r w:rsidRPr="0091087D">
        <w:rPr>
          <w:rFonts w:ascii="Arial" w:hAnsi="Arial" w:cs="Arial"/>
          <w:sz w:val="22"/>
          <w:szCs w:val="22"/>
          <w:lang w:val="fr-FR"/>
        </w:rPr>
        <w:t>au</w:t>
      </w:r>
      <w:r>
        <w:rPr>
          <w:rFonts w:ascii="Arial" w:hAnsi="Arial" w:cs="Arial"/>
          <w:sz w:val="22"/>
          <w:szCs w:val="22"/>
          <w:lang w:val="fr-FR"/>
        </w:rPr>
        <w:t xml:space="preserve"> </w:t>
      </w:r>
      <w:r w:rsidRPr="0091087D">
        <w:rPr>
          <w:rFonts w:ascii="Arial" w:hAnsi="Arial" w:cs="Arial"/>
          <w:sz w:val="22"/>
          <w:szCs w:val="22"/>
          <w:lang w:val="fr-FR"/>
        </w:rPr>
        <w:t>sein</w:t>
      </w:r>
      <w:r>
        <w:rPr>
          <w:rFonts w:ascii="Arial" w:hAnsi="Arial" w:cs="Arial"/>
          <w:sz w:val="22"/>
          <w:szCs w:val="22"/>
          <w:lang w:val="fr-FR"/>
        </w:rPr>
        <w:t xml:space="preserve"> </w:t>
      </w:r>
      <w:r w:rsidRPr="0091087D">
        <w:rPr>
          <w:rFonts w:ascii="Arial" w:hAnsi="Arial" w:cs="Arial"/>
          <w:sz w:val="22"/>
          <w:szCs w:val="22"/>
          <w:lang w:val="fr-FR"/>
        </w:rPr>
        <w:t>de</w:t>
      </w:r>
      <w:r>
        <w:rPr>
          <w:rFonts w:ascii="Arial" w:hAnsi="Arial" w:cs="Arial"/>
          <w:sz w:val="22"/>
          <w:szCs w:val="22"/>
          <w:lang w:val="fr-FR"/>
        </w:rPr>
        <w:t xml:space="preserve"> </w:t>
      </w:r>
      <w:r w:rsidRPr="0091087D">
        <w:rPr>
          <w:rFonts w:ascii="Arial" w:hAnsi="Arial" w:cs="Arial"/>
          <w:sz w:val="22"/>
          <w:szCs w:val="22"/>
          <w:lang w:val="fr-FR"/>
        </w:rPr>
        <w:t>la</w:t>
      </w:r>
      <w:r>
        <w:rPr>
          <w:rFonts w:ascii="Arial" w:hAnsi="Arial" w:cs="Arial"/>
          <w:sz w:val="22"/>
          <w:szCs w:val="22"/>
          <w:lang w:val="fr-FR"/>
        </w:rPr>
        <w:t xml:space="preserve"> </w:t>
      </w:r>
      <w:r w:rsidRPr="0091087D">
        <w:rPr>
          <w:rFonts w:ascii="Arial" w:hAnsi="Arial" w:cs="Arial"/>
          <w:sz w:val="22"/>
          <w:szCs w:val="22"/>
          <w:lang w:val="fr-FR"/>
        </w:rPr>
        <w:t>population</w:t>
      </w:r>
      <w:r>
        <w:rPr>
          <w:rFonts w:ascii="Arial" w:hAnsi="Arial" w:cs="Arial"/>
          <w:sz w:val="22"/>
          <w:szCs w:val="22"/>
          <w:lang w:val="fr-FR"/>
        </w:rPr>
        <w:t xml:space="preserve"> </w:t>
      </w:r>
      <w:r w:rsidRPr="0091087D">
        <w:rPr>
          <w:rFonts w:ascii="Arial" w:hAnsi="Arial" w:cs="Arial"/>
          <w:sz w:val="22"/>
          <w:szCs w:val="22"/>
          <w:lang w:val="fr-FR"/>
        </w:rPr>
        <w:t>vont</w:t>
      </w:r>
      <w:r>
        <w:rPr>
          <w:rFonts w:ascii="Arial" w:hAnsi="Arial" w:cs="Arial"/>
          <w:sz w:val="22"/>
          <w:szCs w:val="22"/>
          <w:lang w:val="fr-FR"/>
        </w:rPr>
        <w:t xml:space="preserve"> </w:t>
      </w:r>
      <w:r w:rsidRPr="0091087D">
        <w:rPr>
          <w:rFonts w:ascii="Arial" w:hAnsi="Arial" w:cs="Arial"/>
          <w:sz w:val="22"/>
          <w:szCs w:val="22"/>
          <w:lang w:val="fr-FR"/>
        </w:rPr>
        <w:t>alors</w:t>
      </w:r>
      <w:r>
        <w:rPr>
          <w:rFonts w:ascii="Arial" w:hAnsi="Arial" w:cs="Arial"/>
          <w:sz w:val="22"/>
          <w:szCs w:val="22"/>
          <w:lang w:val="fr-FR"/>
        </w:rPr>
        <w:t xml:space="preserve"> </w:t>
      </w:r>
      <w:r w:rsidRPr="0091087D">
        <w:rPr>
          <w:rFonts w:ascii="Arial" w:hAnsi="Arial" w:cs="Arial"/>
          <w:sz w:val="22"/>
          <w:szCs w:val="22"/>
          <w:lang w:val="fr-FR"/>
        </w:rPr>
        <w:t>varier</w:t>
      </w:r>
      <w:r>
        <w:rPr>
          <w:rFonts w:ascii="Arial" w:hAnsi="Arial" w:cs="Arial"/>
          <w:sz w:val="22"/>
          <w:szCs w:val="22"/>
          <w:lang w:val="fr-FR"/>
        </w:rPr>
        <w:t xml:space="preserve"> </w:t>
      </w:r>
      <w:r w:rsidRPr="0091087D">
        <w:rPr>
          <w:rFonts w:ascii="Arial" w:hAnsi="Arial" w:cs="Arial"/>
          <w:sz w:val="22"/>
          <w:szCs w:val="22"/>
          <w:lang w:val="fr-FR"/>
        </w:rPr>
        <w:t>selon</w:t>
      </w:r>
      <w:r>
        <w:rPr>
          <w:rFonts w:ascii="Arial" w:hAnsi="Arial" w:cs="Arial"/>
          <w:sz w:val="22"/>
          <w:szCs w:val="22"/>
          <w:lang w:val="fr-FR"/>
        </w:rPr>
        <w:t xml:space="preserve"> </w:t>
      </w:r>
      <w:r w:rsidRPr="0091087D">
        <w:rPr>
          <w:rFonts w:ascii="Arial" w:hAnsi="Arial" w:cs="Arial"/>
          <w:sz w:val="22"/>
          <w:szCs w:val="22"/>
          <w:lang w:val="fr-FR"/>
        </w:rPr>
        <w:t>les</w:t>
      </w:r>
      <w:r>
        <w:rPr>
          <w:rFonts w:ascii="Arial" w:hAnsi="Arial" w:cs="Arial"/>
          <w:sz w:val="22"/>
          <w:szCs w:val="22"/>
          <w:lang w:val="fr-FR"/>
        </w:rPr>
        <w:t xml:space="preserve"> </w:t>
      </w:r>
      <w:r w:rsidRPr="0091087D">
        <w:rPr>
          <w:rFonts w:ascii="Arial" w:hAnsi="Arial" w:cs="Arial"/>
          <w:sz w:val="22"/>
          <w:szCs w:val="22"/>
          <w:lang w:val="fr-FR"/>
        </w:rPr>
        <w:t>intérêts</w:t>
      </w:r>
      <w:r>
        <w:rPr>
          <w:rFonts w:ascii="Arial" w:hAnsi="Arial" w:cs="Arial"/>
          <w:sz w:val="22"/>
          <w:szCs w:val="22"/>
          <w:lang w:val="fr-FR"/>
        </w:rPr>
        <w:t xml:space="preserve"> </w:t>
      </w:r>
      <w:r w:rsidRPr="0091087D">
        <w:rPr>
          <w:rFonts w:ascii="Arial" w:hAnsi="Arial" w:cs="Arial"/>
          <w:sz w:val="22"/>
          <w:szCs w:val="22"/>
          <w:lang w:val="fr-FR"/>
        </w:rPr>
        <w:t>liés</w:t>
      </w:r>
      <w:r>
        <w:rPr>
          <w:rFonts w:ascii="Arial" w:hAnsi="Arial" w:cs="Arial"/>
          <w:sz w:val="22"/>
          <w:szCs w:val="22"/>
          <w:lang w:val="fr-FR"/>
        </w:rPr>
        <w:t xml:space="preserve"> </w:t>
      </w:r>
      <w:r w:rsidRPr="0091087D">
        <w:rPr>
          <w:rFonts w:ascii="Arial" w:hAnsi="Arial" w:cs="Arial"/>
          <w:sz w:val="22"/>
          <w:szCs w:val="22"/>
          <w:lang w:val="fr-FR"/>
        </w:rPr>
        <w:t>aux</w:t>
      </w:r>
      <w:r>
        <w:rPr>
          <w:rFonts w:ascii="Arial" w:hAnsi="Arial" w:cs="Arial"/>
          <w:sz w:val="22"/>
          <w:szCs w:val="22"/>
          <w:lang w:val="fr-FR"/>
        </w:rPr>
        <w:t xml:space="preserve"> </w:t>
      </w:r>
      <w:r w:rsidRPr="0091087D">
        <w:rPr>
          <w:rFonts w:ascii="Arial" w:hAnsi="Arial" w:cs="Arial"/>
          <w:sz w:val="22"/>
          <w:szCs w:val="22"/>
          <w:lang w:val="fr-FR"/>
        </w:rPr>
        <w:t>activités spécifiques. La connaissance du milieu social de la population en partant d’une analyse des opinions différentes a conduit à mettre en œuvre une enquête participative sous forme de consultation du public.</w:t>
      </w:r>
    </w:p>
    <w:p w14:paraId="7A905B1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L’intervention</w:t>
      </w:r>
      <w:r>
        <w:rPr>
          <w:rFonts w:ascii="Arial" w:hAnsi="Arial" w:cs="Arial"/>
          <w:sz w:val="22"/>
          <w:szCs w:val="22"/>
          <w:lang w:val="fr-FR"/>
        </w:rPr>
        <w:t xml:space="preserve"> </w:t>
      </w:r>
      <w:r w:rsidRPr="0091087D">
        <w:rPr>
          <w:rFonts w:ascii="Arial" w:hAnsi="Arial" w:cs="Arial"/>
          <w:sz w:val="22"/>
          <w:szCs w:val="22"/>
          <w:lang w:val="fr-FR"/>
        </w:rPr>
        <w:t>a</w:t>
      </w:r>
      <w:r>
        <w:rPr>
          <w:rFonts w:ascii="Arial" w:hAnsi="Arial" w:cs="Arial"/>
          <w:sz w:val="22"/>
          <w:szCs w:val="22"/>
          <w:lang w:val="fr-FR"/>
        </w:rPr>
        <w:t xml:space="preserve"> </w:t>
      </w:r>
      <w:r w:rsidRPr="0091087D">
        <w:rPr>
          <w:rFonts w:ascii="Arial" w:hAnsi="Arial" w:cs="Arial"/>
          <w:sz w:val="22"/>
          <w:szCs w:val="22"/>
          <w:lang w:val="fr-FR"/>
        </w:rPr>
        <w:t>été</w:t>
      </w:r>
      <w:r>
        <w:rPr>
          <w:rFonts w:ascii="Arial" w:hAnsi="Arial" w:cs="Arial"/>
          <w:sz w:val="22"/>
          <w:szCs w:val="22"/>
          <w:lang w:val="fr-FR"/>
        </w:rPr>
        <w:t xml:space="preserve"> </w:t>
      </w:r>
      <w:r w:rsidRPr="0091087D">
        <w:rPr>
          <w:rFonts w:ascii="Arial" w:hAnsi="Arial" w:cs="Arial"/>
          <w:sz w:val="22"/>
          <w:szCs w:val="22"/>
          <w:lang w:val="fr-FR"/>
        </w:rPr>
        <w:t>donc</w:t>
      </w:r>
      <w:r>
        <w:rPr>
          <w:rFonts w:ascii="Arial" w:hAnsi="Arial" w:cs="Arial"/>
          <w:sz w:val="22"/>
          <w:szCs w:val="22"/>
          <w:lang w:val="fr-FR"/>
        </w:rPr>
        <w:t xml:space="preserve"> </w:t>
      </w:r>
      <w:r w:rsidRPr="0091087D">
        <w:rPr>
          <w:rFonts w:ascii="Arial" w:hAnsi="Arial" w:cs="Arial"/>
          <w:sz w:val="22"/>
          <w:szCs w:val="22"/>
          <w:lang w:val="fr-FR"/>
        </w:rPr>
        <w:t>la</w:t>
      </w:r>
      <w:r>
        <w:rPr>
          <w:rFonts w:ascii="Arial" w:hAnsi="Arial" w:cs="Arial"/>
          <w:sz w:val="22"/>
          <w:szCs w:val="22"/>
          <w:lang w:val="fr-FR"/>
        </w:rPr>
        <w:t xml:space="preserve"> </w:t>
      </w:r>
      <w:r w:rsidRPr="0091087D">
        <w:rPr>
          <w:rFonts w:ascii="Arial" w:hAnsi="Arial" w:cs="Arial"/>
          <w:sz w:val="22"/>
          <w:szCs w:val="22"/>
          <w:lang w:val="fr-FR"/>
        </w:rPr>
        <w:t>consultation</w:t>
      </w:r>
      <w:r>
        <w:rPr>
          <w:rFonts w:ascii="Arial" w:hAnsi="Arial" w:cs="Arial"/>
          <w:sz w:val="22"/>
          <w:szCs w:val="22"/>
          <w:lang w:val="fr-FR"/>
        </w:rPr>
        <w:t xml:space="preserve"> </w:t>
      </w:r>
      <w:r w:rsidRPr="0091087D">
        <w:rPr>
          <w:rFonts w:ascii="Arial" w:hAnsi="Arial" w:cs="Arial"/>
          <w:sz w:val="22"/>
          <w:szCs w:val="22"/>
          <w:lang w:val="fr-FR"/>
        </w:rPr>
        <w:t>du</w:t>
      </w:r>
      <w:r>
        <w:rPr>
          <w:rFonts w:ascii="Arial" w:hAnsi="Arial" w:cs="Arial"/>
          <w:sz w:val="22"/>
          <w:szCs w:val="22"/>
          <w:lang w:val="fr-FR"/>
        </w:rPr>
        <w:t xml:space="preserve"> </w:t>
      </w:r>
      <w:r w:rsidRPr="0091087D">
        <w:rPr>
          <w:rFonts w:ascii="Arial" w:hAnsi="Arial" w:cs="Arial"/>
          <w:sz w:val="22"/>
          <w:szCs w:val="22"/>
          <w:lang w:val="fr-FR"/>
        </w:rPr>
        <w:t>public</w:t>
      </w:r>
      <w:r>
        <w:rPr>
          <w:rFonts w:ascii="Arial" w:hAnsi="Arial" w:cs="Arial"/>
          <w:sz w:val="22"/>
          <w:szCs w:val="22"/>
          <w:lang w:val="fr-FR"/>
        </w:rPr>
        <w:t xml:space="preserve"> </w:t>
      </w:r>
      <w:r w:rsidRPr="0091087D">
        <w:rPr>
          <w:rFonts w:ascii="Arial" w:hAnsi="Arial" w:cs="Arial"/>
          <w:sz w:val="22"/>
          <w:szCs w:val="22"/>
          <w:lang w:val="fr-FR"/>
        </w:rPr>
        <w:t>avec</w:t>
      </w:r>
      <w:r>
        <w:rPr>
          <w:rFonts w:ascii="Arial" w:hAnsi="Arial" w:cs="Arial"/>
          <w:sz w:val="22"/>
          <w:szCs w:val="22"/>
          <w:lang w:val="fr-FR"/>
        </w:rPr>
        <w:t xml:space="preserve"> </w:t>
      </w:r>
      <w:r w:rsidRPr="0091087D">
        <w:rPr>
          <w:rFonts w:ascii="Arial" w:hAnsi="Arial" w:cs="Arial"/>
          <w:sz w:val="22"/>
          <w:szCs w:val="22"/>
          <w:lang w:val="fr-FR"/>
        </w:rPr>
        <w:t>comme</w:t>
      </w:r>
      <w:r>
        <w:rPr>
          <w:rFonts w:ascii="Arial" w:hAnsi="Arial" w:cs="Arial"/>
          <w:sz w:val="22"/>
          <w:szCs w:val="22"/>
          <w:lang w:val="fr-FR"/>
        </w:rPr>
        <w:t xml:space="preserve"> </w:t>
      </w:r>
      <w:r w:rsidRPr="0091087D">
        <w:rPr>
          <w:rFonts w:ascii="Arial" w:hAnsi="Arial" w:cs="Arial"/>
          <w:sz w:val="22"/>
          <w:szCs w:val="22"/>
          <w:lang w:val="fr-FR"/>
        </w:rPr>
        <w:t>méthode,</w:t>
      </w:r>
      <w:r>
        <w:rPr>
          <w:rFonts w:ascii="Arial" w:hAnsi="Arial" w:cs="Arial"/>
          <w:sz w:val="22"/>
          <w:szCs w:val="22"/>
          <w:lang w:val="fr-FR"/>
        </w:rPr>
        <w:t xml:space="preserve"> </w:t>
      </w:r>
      <w:r w:rsidRPr="0091087D">
        <w:rPr>
          <w:rFonts w:ascii="Arial" w:hAnsi="Arial" w:cs="Arial"/>
          <w:sz w:val="22"/>
          <w:szCs w:val="22"/>
          <w:lang w:val="fr-FR"/>
        </w:rPr>
        <w:t>les</w:t>
      </w:r>
      <w:r>
        <w:rPr>
          <w:rFonts w:ascii="Arial" w:hAnsi="Arial" w:cs="Arial"/>
          <w:sz w:val="22"/>
          <w:szCs w:val="22"/>
          <w:lang w:val="fr-FR"/>
        </w:rPr>
        <w:t xml:space="preserve"> </w:t>
      </w:r>
      <w:r w:rsidRPr="0091087D">
        <w:rPr>
          <w:rFonts w:ascii="Arial" w:hAnsi="Arial" w:cs="Arial"/>
          <w:sz w:val="22"/>
          <w:szCs w:val="22"/>
          <w:lang w:val="fr-FR"/>
        </w:rPr>
        <w:t>entretiens interactifs avec les populations de la zone du projet. Les localités concernées sont indiquées comme suit sur le tableau 5. Les procès-verbaux des différentes consultations sont joints à l’annexe.</w:t>
      </w:r>
    </w:p>
    <w:p w14:paraId="0F049C7E" w14:textId="77777777" w:rsidR="00D111CB" w:rsidRPr="004D51B8" w:rsidRDefault="00D111CB" w:rsidP="002A2F88">
      <w:pPr>
        <w:pStyle w:val="Titre7"/>
        <w:rPr>
          <w:lang w:val="fr-FR"/>
        </w:rPr>
      </w:pPr>
      <w:bookmarkStart w:id="127" w:name="_Toc150114535"/>
      <w:r w:rsidRPr="004D51B8">
        <w:rPr>
          <w:lang w:val="fr-FR"/>
        </w:rPr>
        <w:t>Tableau 5 : Consultation publique des populations y compris les propriétaires fonciers et les exploitants dans la zone du projet.</w:t>
      </w:r>
      <w:bookmarkEnd w:id="127"/>
    </w:p>
    <w:tbl>
      <w:tblPr>
        <w:tblW w:w="9072" w:type="dxa"/>
        <w:jc w:val="center"/>
        <w:tblLayout w:type="fixed"/>
        <w:tblCellMar>
          <w:left w:w="0" w:type="dxa"/>
          <w:right w:w="0" w:type="dxa"/>
        </w:tblCellMar>
        <w:tblLook w:val="01E0" w:firstRow="1" w:lastRow="1" w:firstColumn="1" w:lastColumn="1" w:noHBand="0" w:noVBand="0"/>
      </w:tblPr>
      <w:tblGrid>
        <w:gridCol w:w="1989"/>
        <w:gridCol w:w="2606"/>
        <w:gridCol w:w="2865"/>
        <w:gridCol w:w="1612"/>
      </w:tblGrid>
      <w:tr w:rsidR="00D111CB" w:rsidRPr="0091087D" w14:paraId="1FEDA07C" w14:textId="77777777" w:rsidTr="007570E3">
        <w:trPr>
          <w:trHeight w:hRule="exact" w:val="482"/>
          <w:jc w:val="center"/>
        </w:trPr>
        <w:tc>
          <w:tcPr>
            <w:tcW w:w="1826" w:type="dxa"/>
            <w:tcBorders>
              <w:top w:val="single" w:sz="5" w:space="0" w:color="000000"/>
              <w:left w:val="single" w:sz="5" w:space="0" w:color="000000"/>
              <w:bottom w:val="single" w:sz="7" w:space="0" w:color="000000"/>
              <w:right w:val="single" w:sz="7" w:space="0" w:color="000000"/>
            </w:tcBorders>
            <w:vAlign w:val="center"/>
          </w:tcPr>
          <w:p w14:paraId="3EF4345D" w14:textId="77777777" w:rsidR="00D111CB" w:rsidRPr="0091087D" w:rsidRDefault="00D111CB" w:rsidP="007570E3">
            <w:pPr>
              <w:ind w:left="576"/>
              <w:rPr>
                <w:rFonts w:ascii="Arial" w:eastAsia="Arial" w:hAnsi="Arial" w:cs="Arial"/>
                <w:lang w:val="fr-FR"/>
              </w:rPr>
            </w:pPr>
            <w:r w:rsidRPr="0091087D">
              <w:rPr>
                <w:rFonts w:ascii="Arial" w:eastAsia="Arial" w:hAnsi="Arial" w:cs="Arial"/>
                <w:b/>
                <w:lang w:val="fr-FR"/>
              </w:rPr>
              <w:t>Can</w:t>
            </w:r>
            <w:r w:rsidRPr="0091087D">
              <w:rPr>
                <w:rFonts w:ascii="Arial" w:eastAsia="Arial" w:hAnsi="Arial" w:cs="Arial"/>
                <w:b/>
                <w:spacing w:val="1"/>
                <w:lang w:val="fr-FR"/>
              </w:rPr>
              <w:t>t</w:t>
            </w:r>
            <w:r w:rsidRPr="0091087D">
              <w:rPr>
                <w:rFonts w:ascii="Arial" w:eastAsia="Arial" w:hAnsi="Arial" w:cs="Arial"/>
                <w:b/>
                <w:lang w:val="fr-FR"/>
              </w:rPr>
              <w:t>on</w:t>
            </w:r>
          </w:p>
        </w:tc>
        <w:tc>
          <w:tcPr>
            <w:tcW w:w="2391" w:type="dxa"/>
            <w:tcBorders>
              <w:top w:val="single" w:sz="5" w:space="0" w:color="000000"/>
              <w:left w:val="single" w:sz="7" w:space="0" w:color="000000"/>
              <w:bottom w:val="single" w:sz="7" w:space="0" w:color="000000"/>
              <w:right w:val="single" w:sz="7" w:space="0" w:color="000000"/>
            </w:tcBorders>
            <w:vAlign w:val="center"/>
          </w:tcPr>
          <w:p w14:paraId="39899C2B" w14:textId="77777777" w:rsidR="00D111CB" w:rsidRPr="0091087D" w:rsidRDefault="00D111CB" w:rsidP="007570E3">
            <w:pPr>
              <w:ind w:left="208"/>
              <w:rPr>
                <w:rFonts w:ascii="Arial" w:eastAsia="Arial" w:hAnsi="Arial" w:cs="Arial"/>
                <w:lang w:val="fr-FR"/>
              </w:rPr>
            </w:pPr>
            <w:r w:rsidRPr="0091087D">
              <w:rPr>
                <w:rFonts w:ascii="Arial" w:eastAsia="Arial" w:hAnsi="Arial" w:cs="Arial"/>
                <w:b/>
                <w:lang w:val="fr-FR"/>
              </w:rPr>
              <w:t>Lieu</w:t>
            </w:r>
            <w:r w:rsidRPr="0091087D">
              <w:rPr>
                <w:rFonts w:ascii="Arial" w:eastAsia="Arial" w:hAnsi="Arial" w:cs="Arial"/>
                <w:b/>
                <w:spacing w:val="-4"/>
                <w:lang w:val="fr-FR"/>
              </w:rPr>
              <w:t xml:space="preserve"> </w:t>
            </w:r>
            <w:r w:rsidRPr="0091087D">
              <w:rPr>
                <w:rFonts w:ascii="Arial" w:eastAsia="Arial" w:hAnsi="Arial" w:cs="Arial"/>
                <w:b/>
                <w:lang w:val="fr-FR"/>
              </w:rPr>
              <w:t>de</w:t>
            </w:r>
            <w:r w:rsidRPr="0091087D">
              <w:rPr>
                <w:rFonts w:ascii="Arial" w:eastAsia="Arial" w:hAnsi="Arial" w:cs="Arial"/>
                <w:b/>
                <w:spacing w:val="-2"/>
                <w:lang w:val="fr-FR"/>
              </w:rPr>
              <w:t xml:space="preserve"> </w:t>
            </w:r>
            <w:r w:rsidRPr="0091087D">
              <w:rPr>
                <w:rFonts w:ascii="Arial" w:eastAsia="Arial" w:hAnsi="Arial" w:cs="Arial"/>
                <w:b/>
                <w:spacing w:val="-1"/>
                <w:lang w:val="fr-FR"/>
              </w:rPr>
              <w:t>c</w:t>
            </w:r>
            <w:r w:rsidRPr="0091087D">
              <w:rPr>
                <w:rFonts w:ascii="Arial" w:eastAsia="Arial" w:hAnsi="Arial" w:cs="Arial"/>
                <w:b/>
                <w:lang w:val="fr-FR"/>
              </w:rPr>
              <w:t>onsul</w:t>
            </w:r>
            <w:r w:rsidRPr="0091087D">
              <w:rPr>
                <w:rFonts w:ascii="Arial" w:eastAsia="Arial" w:hAnsi="Arial" w:cs="Arial"/>
                <w:b/>
                <w:spacing w:val="3"/>
                <w:lang w:val="fr-FR"/>
              </w:rPr>
              <w:t>t</w:t>
            </w:r>
            <w:r w:rsidRPr="0091087D">
              <w:rPr>
                <w:rFonts w:ascii="Arial" w:eastAsia="Arial" w:hAnsi="Arial" w:cs="Arial"/>
                <w:b/>
                <w:lang w:val="fr-FR"/>
              </w:rPr>
              <w:t>ati</w:t>
            </w:r>
            <w:r w:rsidRPr="0091087D">
              <w:rPr>
                <w:rFonts w:ascii="Arial" w:eastAsia="Arial" w:hAnsi="Arial" w:cs="Arial"/>
                <w:b/>
                <w:spacing w:val="1"/>
                <w:lang w:val="fr-FR"/>
              </w:rPr>
              <w:t>o</w:t>
            </w:r>
            <w:r w:rsidRPr="0091087D">
              <w:rPr>
                <w:rFonts w:ascii="Arial" w:eastAsia="Arial" w:hAnsi="Arial" w:cs="Arial"/>
                <w:b/>
                <w:lang w:val="fr-FR"/>
              </w:rPr>
              <w:t>n</w:t>
            </w:r>
          </w:p>
        </w:tc>
        <w:tc>
          <w:tcPr>
            <w:tcW w:w="2629" w:type="dxa"/>
            <w:tcBorders>
              <w:top w:val="single" w:sz="5" w:space="0" w:color="000000"/>
              <w:left w:val="single" w:sz="7" w:space="0" w:color="000000"/>
              <w:bottom w:val="single" w:sz="7" w:space="0" w:color="000000"/>
              <w:right w:val="single" w:sz="7" w:space="0" w:color="000000"/>
            </w:tcBorders>
            <w:vAlign w:val="center"/>
          </w:tcPr>
          <w:p w14:paraId="6F38E2ED" w14:textId="77777777" w:rsidR="00D111CB" w:rsidRPr="0091087D" w:rsidRDefault="00D111CB" w:rsidP="007570E3">
            <w:pPr>
              <w:ind w:left="405"/>
              <w:rPr>
                <w:rFonts w:ascii="Arial" w:eastAsia="Arial" w:hAnsi="Arial" w:cs="Arial"/>
                <w:lang w:val="fr-FR"/>
              </w:rPr>
            </w:pPr>
            <w:r w:rsidRPr="0091087D">
              <w:rPr>
                <w:rFonts w:ascii="Arial" w:eastAsia="Arial" w:hAnsi="Arial" w:cs="Arial"/>
                <w:b/>
                <w:spacing w:val="-1"/>
                <w:lang w:val="fr-FR"/>
              </w:rPr>
              <w:t>V</w:t>
            </w:r>
            <w:r w:rsidRPr="0091087D">
              <w:rPr>
                <w:rFonts w:ascii="Arial" w:eastAsia="Arial" w:hAnsi="Arial" w:cs="Arial"/>
                <w:b/>
                <w:lang w:val="fr-FR"/>
              </w:rPr>
              <w:t>ill</w:t>
            </w:r>
            <w:r w:rsidRPr="0091087D">
              <w:rPr>
                <w:rFonts w:ascii="Arial" w:eastAsia="Arial" w:hAnsi="Arial" w:cs="Arial"/>
                <w:b/>
                <w:spacing w:val="-1"/>
                <w:lang w:val="fr-FR"/>
              </w:rPr>
              <w:t>a</w:t>
            </w:r>
            <w:r w:rsidRPr="0091087D">
              <w:rPr>
                <w:rFonts w:ascii="Arial" w:eastAsia="Arial" w:hAnsi="Arial" w:cs="Arial"/>
                <w:b/>
                <w:spacing w:val="3"/>
                <w:lang w:val="fr-FR"/>
              </w:rPr>
              <w:t>g</w:t>
            </w:r>
            <w:r w:rsidRPr="0091087D">
              <w:rPr>
                <w:rFonts w:ascii="Arial" w:eastAsia="Arial" w:hAnsi="Arial" w:cs="Arial"/>
                <w:b/>
                <w:lang w:val="fr-FR"/>
              </w:rPr>
              <w:t>es</w:t>
            </w:r>
            <w:r w:rsidRPr="0091087D">
              <w:rPr>
                <w:rFonts w:ascii="Arial" w:eastAsia="Arial" w:hAnsi="Arial" w:cs="Arial"/>
                <w:b/>
                <w:spacing w:val="-7"/>
                <w:lang w:val="fr-FR"/>
              </w:rPr>
              <w:t xml:space="preserve"> </w:t>
            </w:r>
            <w:r w:rsidRPr="0091087D">
              <w:rPr>
                <w:rFonts w:ascii="Arial" w:eastAsia="Arial" w:hAnsi="Arial" w:cs="Arial"/>
                <w:b/>
                <w:lang w:val="fr-FR"/>
              </w:rPr>
              <w:t>co</w:t>
            </w:r>
            <w:r w:rsidRPr="0091087D">
              <w:rPr>
                <w:rFonts w:ascii="Arial" w:eastAsia="Arial" w:hAnsi="Arial" w:cs="Arial"/>
                <w:b/>
                <w:spacing w:val="1"/>
                <w:lang w:val="fr-FR"/>
              </w:rPr>
              <w:t>n</w:t>
            </w:r>
            <w:r w:rsidRPr="0091087D">
              <w:rPr>
                <w:rFonts w:ascii="Arial" w:eastAsia="Arial" w:hAnsi="Arial" w:cs="Arial"/>
                <w:b/>
                <w:lang w:val="fr-FR"/>
              </w:rPr>
              <w:t>sul</w:t>
            </w:r>
            <w:r w:rsidRPr="0091087D">
              <w:rPr>
                <w:rFonts w:ascii="Arial" w:eastAsia="Arial" w:hAnsi="Arial" w:cs="Arial"/>
                <w:b/>
                <w:spacing w:val="1"/>
                <w:lang w:val="fr-FR"/>
              </w:rPr>
              <w:t>t</w:t>
            </w:r>
            <w:r w:rsidRPr="0091087D">
              <w:rPr>
                <w:rFonts w:ascii="Arial" w:eastAsia="Arial" w:hAnsi="Arial" w:cs="Arial"/>
                <w:b/>
                <w:lang w:val="fr-FR"/>
              </w:rPr>
              <w:t>é</w:t>
            </w:r>
            <w:r w:rsidRPr="0091087D">
              <w:rPr>
                <w:rFonts w:ascii="Arial" w:eastAsia="Arial" w:hAnsi="Arial" w:cs="Arial"/>
                <w:b/>
                <w:spacing w:val="1"/>
                <w:lang w:val="fr-FR"/>
              </w:rPr>
              <w:t>e</w:t>
            </w:r>
            <w:r w:rsidRPr="0091087D">
              <w:rPr>
                <w:rFonts w:ascii="Arial" w:eastAsia="Arial" w:hAnsi="Arial" w:cs="Arial"/>
                <w:b/>
                <w:lang w:val="fr-FR"/>
              </w:rPr>
              <w:t>s</w:t>
            </w:r>
          </w:p>
        </w:tc>
        <w:tc>
          <w:tcPr>
            <w:tcW w:w="1479" w:type="dxa"/>
            <w:tcBorders>
              <w:top w:val="single" w:sz="5" w:space="0" w:color="000000"/>
              <w:left w:val="single" w:sz="7" w:space="0" w:color="000000"/>
              <w:bottom w:val="single" w:sz="7" w:space="0" w:color="000000"/>
              <w:right w:val="single" w:sz="5" w:space="0" w:color="000000"/>
            </w:tcBorders>
            <w:vAlign w:val="center"/>
          </w:tcPr>
          <w:p w14:paraId="74669EF9" w14:textId="77777777" w:rsidR="00D111CB" w:rsidRPr="0091087D" w:rsidRDefault="00D111CB" w:rsidP="007570E3">
            <w:pPr>
              <w:spacing w:before="8"/>
              <w:ind w:left="167" w:right="121" w:firstLine="74"/>
              <w:rPr>
                <w:rFonts w:ascii="Arial" w:eastAsia="Arial" w:hAnsi="Arial" w:cs="Arial"/>
                <w:lang w:val="fr-FR"/>
              </w:rPr>
            </w:pPr>
            <w:r w:rsidRPr="0091087D">
              <w:rPr>
                <w:rFonts w:ascii="Arial" w:eastAsia="Arial" w:hAnsi="Arial" w:cs="Arial"/>
                <w:b/>
                <w:lang w:val="fr-FR"/>
              </w:rPr>
              <w:t>N</w:t>
            </w:r>
            <w:r w:rsidRPr="0091087D">
              <w:rPr>
                <w:rFonts w:ascii="Arial" w:eastAsia="Arial" w:hAnsi="Arial" w:cs="Arial"/>
                <w:b/>
                <w:spacing w:val="1"/>
                <w:lang w:val="fr-FR"/>
              </w:rPr>
              <w:t>o</w:t>
            </w:r>
            <w:r w:rsidRPr="0091087D">
              <w:rPr>
                <w:rFonts w:ascii="Arial" w:eastAsia="Arial" w:hAnsi="Arial" w:cs="Arial"/>
                <w:b/>
                <w:lang w:val="fr-FR"/>
              </w:rPr>
              <w:t>m</w:t>
            </w:r>
            <w:r w:rsidRPr="0091087D">
              <w:rPr>
                <w:rFonts w:ascii="Arial" w:eastAsia="Arial" w:hAnsi="Arial" w:cs="Arial"/>
                <w:b/>
                <w:spacing w:val="1"/>
                <w:lang w:val="fr-FR"/>
              </w:rPr>
              <w:t>b</w:t>
            </w:r>
            <w:r w:rsidRPr="0091087D">
              <w:rPr>
                <w:rFonts w:ascii="Arial" w:eastAsia="Arial" w:hAnsi="Arial" w:cs="Arial"/>
                <w:b/>
                <w:spacing w:val="-1"/>
                <w:lang w:val="fr-FR"/>
              </w:rPr>
              <w:t>r</w:t>
            </w:r>
            <w:r w:rsidRPr="0091087D">
              <w:rPr>
                <w:rFonts w:ascii="Arial" w:eastAsia="Arial" w:hAnsi="Arial" w:cs="Arial"/>
                <w:b/>
                <w:lang w:val="fr-FR"/>
              </w:rPr>
              <w:t>e</w:t>
            </w:r>
            <w:r w:rsidRPr="0091087D">
              <w:rPr>
                <w:rFonts w:ascii="Arial" w:eastAsia="Arial" w:hAnsi="Arial" w:cs="Arial"/>
                <w:b/>
                <w:spacing w:val="-8"/>
                <w:lang w:val="fr-FR"/>
              </w:rPr>
              <w:t xml:space="preserve"> </w:t>
            </w:r>
            <w:r w:rsidRPr="0091087D">
              <w:rPr>
                <w:rFonts w:ascii="Arial" w:eastAsia="Arial" w:hAnsi="Arial" w:cs="Arial"/>
                <w:b/>
                <w:lang w:val="fr-FR"/>
              </w:rPr>
              <w:t>de pa</w:t>
            </w:r>
            <w:r w:rsidRPr="0091087D">
              <w:rPr>
                <w:rFonts w:ascii="Arial" w:eastAsia="Arial" w:hAnsi="Arial" w:cs="Arial"/>
                <w:b/>
                <w:spacing w:val="-1"/>
                <w:lang w:val="fr-FR"/>
              </w:rPr>
              <w:t>r</w:t>
            </w:r>
            <w:r w:rsidRPr="0091087D">
              <w:rPr>
                <w:rFonts w:ascii="Arial" w:eastAsia="Arial" w:hAnsi="Arial" w:cs="Arial"/>
                <w:b/>
                <w:spacing w:val="1"/>
                <w:lang w:val="fr-FR"/>
              </w:rPr>
              <w:t>t</w:t>
            </w:r>
            <w:r w:rsidRPr="0091087D">
              <w:rPr>
                <w:rFonts w:ascii="Arial" w:eastAsia="Arial" w:hAnsi="Arial" w:cs="Arial"/>
                <w:b/>
                <w:lang w:val="fr-FR"/>
              </w:rPr>
              <w:t>ic</w:t>
            </w:r>
            <w:r w:rsidRPr="0091087D">
              <w:rPr>
                <w:rFonts w:ascii="Arial" w:eastAsia="Arial" w:hAnsi="Arial" w:cs="Arial"/>
                <w:b/>
                <w:spacing w:val="-1"/>
                <w:lang w:val="fr-FR"/>
              </w:rPr>
              <w:t>i</w:t>
            </w:r>
            <w:r w:rsidRPr="0091087D">
              <w:rPr>
                <w:rFonts w:ascii="Arial" w:eastAsia="Arial" w:hAnsi="Arial" w:cs="Arial"/>
                <w:b/>
                <w:lang w:val="fr-FR"/>
              </w:rPr>
              <w:t>pan</w:t>
            </w:r>
            <w:r w:rsidRPr="0091087D">
              <w:rPr>
                <w:rFonts w:ascii="Arial" w:eastAsia="Arial" w:hAnsi="Arial" w:cs="Arial"/>
                <w:b/>
                <w:spacing w:val="1"/>
                <w:lang w:val="fr-FR"/>
              </w:rPr>
              <w:t>t</w:t>
            </w:r>
            <w:r w:rsidRPr="0091087D">
              <w:rPr>
                <w:rFonts w:ascii="Arial" w:eastAsia="Arial" w:hAnsi="Arial" w:cs="Arial"/>
                <w:b/>
                <w:lang w:val="fr-FR"/>
              </w:rPr>
              <w:t>s</w:t>
            </w:r>
          </w:p>
        </w:tc>
      </w:tr>
      <w:tr w:rsidR="00D111CB" w:rsidRPr="0091087D" w14:paraId="3B635A2D" w14:textId="77777777" w:rsidTr="007570E3">
        <w:trPr>
          <w:trHeight w:hRule="exact" w:val="283"/>
          <w:jc w:val="center"/>
        </w:trPr>
        <w:tc>
          <w:tcPr>
            <w:tcW w:w="1826" w:type="dxa"/>
            <w:vMerge w:val="restart"/>
            <w:tcBorders>
              <w:top w:val="single" w:sz="7" w:space="0" w:color="000000"/>
              <w:left w:val="single" w:sz="5" w:space="0" w:color="000000"/>
              <w:right w:val="single" w:sz="7" w:space="0" w:color="000000"/>
            </w:tcBorders>
            <w:vAlign w:val="center"/>
          </w:tcPr>
          <w:p w14:paraId="7A32696B" w14:textId="77777777" w:rsidR="00D111CB" w:rsidRPr="0091087D" w:rsidRDefault="00D111CB" w:rsidP="007570E3">
            <w:pPr>
              <w:ind w:left="647" w:right="619"/>
              <w:rPr>
                <w:rFonts w:ascii="Arial" w:eastAsia="Arial" w:hAnsi="Arial" w:cs="Arial"/>
                <w:lang w:val="fr-FR"/>
              </w:rPr>
            </w:pPr>
            <w:r w:rsidRPr="0091087D">
              <w:rPr>
                <w:rFonts w:ascii="Arial" w:eastAsia="Arial" w:hAnsi="Arial" w:cs="Arial"/>
                <w:b/>
                <w:w w:val="99"/>
                <w:lang w:val="fr-FR"/>
              </w:rPr>
              <w:t>Léon</w:t>
            </w:r>
          </w:p>
        </w:tc>
        <w:tc>
          <w:tcPr>
            <w:tcW w:w="2391" w:type="dxa"/>
            <w:vMerge w:val="restart"/>
            <w:tcBorders>
              <w:top w:val="single" w:sz="7" w:space="0" w:color="000000"/>
              <w:left w:val="single" w:sz="7" w:space="0" w:color="000000"/>
              <w:right w:val="single" w:sz="7" w:space="0" w:color="000000"/>
            </w:tcBorders>
            <w:vAlign w:val="center"/>
          </w:tcPr>
          <w:p w14:paraId="7B032CCC" w14:textId="77777777" w:rsidR="00D111CB" w:rsidRPr="0091087D" w:rsidRDefault="00D111CB" w:rsidP="007570E3">
            <w:pPr>
              <w:ind w:left="109"/>
              <w:rPr>
                <w:rFonts w:ascii="Arial" w:eastAsia="Arial" w:hAnsi="Arial" w:cs="Arial"/>
                <w:lang w:val="fr-FR"/>
              </w:rPr>
            </w:pPr>
            <w:r w:rsidRPr="0091087D">
              <w:rPr>
                <w:rFonts w:ascii="Arial" w:eastAsia="Arial" w:hAnsi="Arial" w:cs="Arial"/>
                <w:lang w:val="fr-FR"/>
              </w:rPr>
              <w:t>Léon</w:t>
            </w:r>
            <w:r w:rsidRPr="0091087D">
              <w:rPr>
                <w:rFonts w:ascii="Arial" w:eastAsia="Arial" w:hAnsi="Arial" w:cs="Arial"/>
                <w:spacing w:val="3"/>
                <w:lang w:val="fr-FR"/>
              </w:rPr>
              <w:t>-</w:t>
            </w:r>
            <w:r w:rsidRPr="0091087D">
              <w:rPr>
                <w:rFonts w:ascii="Arial" w:eastAsia="Arial" w:hAnsi="Arial" w:cs="Arial"/>
                <w:spacing w:val="-1"/>
                <w:lang w:val="fr-FR"/>
              </w:rPr>
              <w:t>Y</w:t>
            </w:r>
            <w:r w:rsidRPr="0091087D">
              <w:rPr>
                <w:rFonts w:ascii="Arial" w:eastAsia="Arial" w:hAnsi="Arial" w:cs="Arial"/>
                <w:lang w:val="fr-FR"/>
              </w:rPr>
              <w:t>a</w:t>
            </w:r>
            <w:r>
              <w:rPr>
                <w:rFonts w:ascii="Arial" w:eastAsia="Arial" w:hAnsi="Arial" w:cs="Arial"/>
                <w:spacing w:val="1"/>
                <w:lang w:val="fr-FR"/>
              </w:rPr>
              <w:t>k</w:t>
            </w:r>
            <w:r w:rsidRPr="0091087D">
              <w:rPr>
                <w:rFonts w:ascii="Arial" w:eastAsia="Arial" w:hAnsi="Arial" w:cs="Arial"/>
                <w:lang w:val="fr-FR"/>
              </w:rPr>
              <w:t>a</w:t>
            </w:r>
          </w:p>
        </w:tc>
        <w:tc>
          <w:tcPr>
            <w:tcW w:w="2629" w:type="dxa"/>
            <w:tcBorders>
              <w:top w:val="single" w:sz="7" w:space="0" w:color="000000"/>
              <w:left w:val="single" w:sz="7" w:space="0" w:color="000000"/>
              <w:bottom w:val="single" w:sz="7" w:space="0" w:color="000000"/>
              <w:right w:val="single" w:sz="7" w:space="0" w:color="000000"/>
            </w:tcBorders>
            <w:vAlign w:val="center"/>
          </w:tcPr>
          <w:p w14:paraId="43DA82EC" w14:textId="77777777" w:rsidR="00D111CB" w:rsidRPr="0091087D" w:rsidRDefault="00D111CB" w:rsidP="007570E3">
            <w:pPr>
              <w:spacing w:line="220" w:lineRule="exact"/>
              <w:ind w:left="109"/>
              <w:rPr>
                <w:rFonts w:ascii="Arial" w:eastAsia="Arial" w:hAnsi="Arial" w:cs="Arial"/>
                <w:lang w:val="fr-FR"/>
              </w:rPr>
            </w:pPr>
            <w:r w:rsidRPr="0091087D">
              <w:rPr>
                <w:rFonts w:ascii="Arial" w:eastAsia="Arial" w:hAnsi="Arial" w:cs="Arial"/>
                <w:spacing w:val="-1"/>
                <w:lang w:val="fr-FR"/>
              </w:rPr>
              <w:t>Bi</w:t>
            </w:r>
            <w:r w:rsidRPr="0091087D">
              <w:rPr>
                <w:rFonts w:ascii="Arial" w:eastAsia="Arial" w:hAnsi="Arial" w:cs="Arial"/>
                <w:lang w:val="fr-FR"/>
              </w:rPr>
              <w:t>d</w:t>
            </w:r>
            <w:r w:rsidRPr="0091087D">
              <w:rPr>
                <w:rFonts w:ascii="Arial" w:eastAsia="Arial" w:hAnsi="Arial" w:cs="Arial"/>
                <w:spacing w:val="1"/>
                <w:lang w:val="fr-FR"/>
              </w:rPr>
              <w:t>j</w:t>
            </w:r>
            <w:r w:rsidRPr="0091087D">
              <w:rPr>
                <w:rFonts w:ascii="Arial" w:eastAsia="Arial" w:hAnsi="Arial" w:cs="Arial"/>
                <w:spacing w:val="2"/>
                <w:lang w:val="fr-FR"/>
              </w:rPr>
              <w:t>a</w:t>
            </w:r>
            <w:r w:rsidRPr="0091087D">
              <w:rPr>
                <w:rFonts w:ascii="Arial" w:eastAsia="Arial" w:hAnsi="Arial" w:cs="Arial"/>
                <w:lang w:val="fr-FR"/>
              </w:rPr>
              <w:t>n</w:t>
            </w:r>
            <w:r w:rsidRPr="0091087D">
              <w:rPr>
                <w:rFonts w:ascii="Arial" w:eastAsia="Arial" w:hAnsi="Arial" w:cs="Arial"/>
                <w:spacing w:val="-1"/>
                <w:lang w:val="fr-FR"/>
              </w:rPr>
              <w:t>d</w:t>
            </w:r>
            <w:r w:rsidRPr="0091087D">
              <w:rPr>
                <w:rFonts w:ascii="Arial" w:eastAsia="Arial" w:hAnsi="Arial" w:cs="Arial"/>
                <w:lang w:val="fr-FR"/>
              </w:rPr>
              <w:t>é</w:t>
            </w:r>
          </w:p>
        </w:tc>
        <w:tc>
          <w:tcPr>
            <w:tcW w:w="1479" w:type="dxa"/>
            <w:vMerge w:val="restart"/>
            <w:tcBorders>
              <w:top w:val="single" w:sz="7" w:space="0" w:color="000000"/>
              <w:left w:val="single" w:sz="7" w:space="0" w:color="000000"/>
              <w:right w:val="single" w:sz="5" w:space="0" w:color="000000"/>
            </w:tcBorders>
            <w:vAlign w:val="center"/>
          </w:tcPr>
          <w:p w14:paraId="30DD7878" w14:textId="77777777" w:rsidR="00D111CB" w:rsidRPr="0091087D" w:rsidRDefault="00D111CB" w:rsidP="007570E3">
            <w:pPr>
              <w:ind w:left="593" w:right="581"/>
              <w:rPr>
                <w:rFonts w:ascii="Arial" w:eastAsia="Arial" w:hAnsi="Arial" w:cs="Arial"/>
                <w:lang w:val="fr-FR"/>
              </w:rPr>
            </w:pPr>
            <w:r w:rsidRPr="0091087D">
              <w:rPr>
                <w:rFonts w:ascii="Arial" w:eastAsia="Arial" w:hAnsi="Arial" w:cs="Arial"/>
                <w:w w:val="99"/>
                <w:lang w:val="fr-FR"/>
              </w:rPr>
              <w:t>26</w:t>
            </w:r>
          </w:p>
        </w:tc>
      </w:tr>
      <w:tr w:rsidR="00D111CB" w:rsidRPr="0091087D" w14:paraId="3E917DAF" w14:textId="77777777" w:rsidTr="007570E3">
        <w:trPr>
          <w:trHeight w:hRule="exact" w:val="283"/>
          <w:jc w:val="center"/>
        </w:trPr>
        <w:tc>
          <w:tcPr>
            <w:tcW w:w="1826" w:type="dxa"/>
            <w:vMerge/>
            <w:tcBorders>
              <w:left w:val="single" w:sz="5" w:space="0" w:color="000000"/>
              <w:right w:val="single" w:sz="7" w:space="0" w:color="000000"/>
            </w:tcBorders>
            <w:vAlign w:val="center"/>
          </w:tcPr>
          <w:p w14:paraId="6D874E3B" w14:textId="77777777" w:rsidR="00D111CB" w:rsidRPr="0091087D" w:rsidRDefault="00D111CB" w:rsidP="007570E3">
            <w:pPr>
              <w:rPr>
                <w:lang w:val="fr-FR"/>
              </w:rPr>
            </w:pPr>
          </w:p>
        </w:tc>
        <w:tc>
          <w:tcPr>
            <w:tcW w:w="2391" w:type="dxa"/>
            <w:vMerge/>
            <w:tcBorders>
              <w:left w:val="single" w:sz="7" w:space="0" w:color="000000"/>
              <w:right w:val="single" w:sz="7" w:space="0" w:color="000000"/>
            </w:tcBorders>
            <w:vAlign w:val="center"/>
          </w:tcPr>
          <w:p w14:paraId="7AD11E1F" w14:textId="77777777" w:rsidR="00D111CB" w:rsidRPr="0091087D" w:rsidRDefault="00D111CB" w:rsidP="007570E3">
            <w:pPr>
              <w:rPr>
                <w:lang w:val="fr-FR"/>
              </w:rPr>
            </w:pPr>
          </w:p>
        </w:tc>
        <w:tc>
          <w:tcPr>
            <w:tcW w:w="2629" w:type="dxa"/>
            <w:tcBorders>
              <w:top w:val="single" w:sz="7" w:space="0" w:color="000000"/>
              <w:left w:val="single" w:sz="7" w:space="0" w:color="000000"/>
              <w:bottom w:val="single" w:sz="7" w:space="0" w:color="000000"/>
              <w:right w:val="single" w:sz="7" w:space="0" w:color="000000"/>
            </w:tcBorders>
            <w:vAlign w:val="center"/>
          </w:tcPr>
          <w:p w14:paraId="437D92A8" w14:textId="77777777" w:rsidR="00D111CB" w:rsidRPr="0091087D" w:rsidRDefault="00D111CB" w:rsidP="007570E3">
            <w:pPr>
              <w:spacing w:before="18"/>
              <w:ind w:left="109"/>
              <w:rPr>
                <w:rFonts w:ascii="Arial" w:eastAsia="Arial" w:hAnsi="Arial" w:cs="Arial"/>
                <w:lang w:val="fr-FR"/>
              </w:rPr>
            </w:pPr>
            <w:r w:rsidRPr="0091087D">
              <w:rPr>
                <w:rFonts w:ascii="Arial" w:eastAsia="Arial" w:hAnsi="Arial" w:cs="Arial"/>
                <w:lang w:val="fr-FR"/>
              </w:rPr>
              <w:t>Léon</w:t>
            </w:r>
          </w:p>
        </w:tc>
        <w:tc>
          <w:tcPr>
            <w:tcW w:w="1479" w:type="dxa"/>
            <w:vMerge/>
            <w:tcBorders>
              <w:left w:val="single" w:sz="7" w:space="0" w:color="000000"/>
              <w:right w:val="single" w:sz="5" w:space="0" w:color="000000"/>
            </w:tcBorders>
            <w:vAlign w:val="center"/>
          </w:tcPr>
          <w:p w14:paraId="43701990" w14:textId="77777777" w:rsidR="00D111CB" w:rsidRPr="0091087D" w:rsidRDefault="00D111CB" w:rsidP="007570E3">
            <w:pPr>
              <w:rPr>
                <w:lang w:val="fr-FR"/>
              </w:rPr>
            </w:pPr>
          </w:p>
        </w:tc>
      </w:tr>
      <w:tr w:rsidR="00D111CB" w:rsidRPr="0091087D" w14:paraId="0CBBEFF2" w14:textId="77777777" w:rsidTr="007570E3">
        <w:trPr>
          <w:trHeight w:hRule="exact" w:val="286"/>
          <w:jc w:val="center"/>
        </w:trPr>
        <w:tc>
          <w:tcPr>
            <w:tcW w:w="1826" w:type="dxa"/>
            <w:vMerge/>
            <w:tcBorders>
              <w:left w:val="single" w:sz="5" w:space="0" w:color="000000"/>
              <w:right w:val="single" w:sz="7" w:space="0" w:color="000000"/>
            </w:tcBorders>
            <w:vAlign w:val="center"/>
          </w:tcPr>
          <w:p w14:paraId="6E8F6A47" w14:textId="77777777" w:rsidR="00D111CB" w:rsidRPr="0091087D" w:rsidRDefault="00D111CB" w:rsidP="007570E3">
            <w:pPr>
              <w:rPr>
                <w:lang w:val="fr-FR"/>
              </w:rPr>
            </w:pPr>
          </w:p>
        </w:tc>
        <w:tc>
          <w:tcPr>
            <w:tcW w:w="2391" w:type="dxa"/>
            <w:vMerge/>
            <w:tcBorders>
              <w:left w:val="single" w:sz="7" w:space="0" w:color="000000"/>
              <w:right w:val="single" w:sz="7" w:space="0" w:color="000000"/>
            </w:tcBorders>
            <w:vAlign w:val="center"/>
          </w:tcPr>
          <w:p w14:paraId="0EED1F7B" w14:textId="77777777" w:rsidR="00D111CB" w:rsidRPr="0091087D" w:rsidRDefault="00D111CB" w:rsidP="007570E3">
            <w:pPr>
              <w:rPr>
                <w:lang w:val="fr-FR"/>
              </w:rPr>
            </w:pPr>
          </w:p>
        </w:tc>
        <w:tc>
          <w:tcPr>
            <w:tcW w:w="2629" w:type="dxa"/>
            <w:tcBorders>
              <w:top w:val="single" w:sz="7" w:space="0" w:color="000000"/>
              <w:left w:val="single" w:sz="7" w:space="0" w:color="000000"/>
              <w:bottom w:val="single" w:sz="7" w:space="0" w:color="000000"/>
              <w:right w:val="single" w:sz="7" w:space="0" w:color="000000"/>
            </w:tcBorders>
            <w:vAlign w:val="center"/>
          </w:tcPr>
          <w:p w14:paraId="39DD6490" w14:textId="77777777" w:rsidR="00D111CB" w:rsidRPr="0091087D" w:rsidRDefault="00D111CB" w:rsidP="007570E3">
            <w:pPr>
              <w:spacing w:before="20"/>
              <w:ind w:left="109"/>
              <w:rPr>
                <w:rFonts w:ascii="Arial" w:eastAsia="Arial" w:hAnsi="Arial" w:cs="Arial"/>
                <w:lang w:val="fr-FR"/>
              </w:rPr>
            </w:pPr>
            <w:r w:rsidRPr="0091087D">
              <w:rPr>
                <w:rFonts w:ascii="Arial" w:eastAsia="Arial" w:hAnsi="Arial" w:cs="Arial"/>
                <w:lang w:val="fr-FR"/>
              </w:rPr>
              <w:t>M</w:t>
            </w:r>
            <w:r w:rsidRPr="0091087D">
              <w:rPr>
                <w:rFonts w:ascii="Arial" w:eastAsia="Arial" w:hAnsi="Arial" w:cs="Arial"/>
                <w:spacing w:val="-1"/>
                <w:lang w:val="fr-FR"/>
              </w:rPr>
              <w:t>i</w:t>
            </w:r>
            <w:r w:rsidRPr="0091087D">
              <w:rPr>
                <w:rFonts w:ascii="Arial" w:eastAsia="Arial" w:hAnsi="Arial" w:cs="Arial"/>
                <w:spacing w:val="1"/>
                <w:lang w:val="fr-FR"/>
              </w:rPr>
              <w:t>ss</w:t>
            </w:r>
            <w:r w:rsidRPr="0091087D">
              <w:rPr>
                <w:rFonts w:ascii="Arial" w:eastAsia="Arial" w:hAnsi="Arial" w:cs="Arial"/>
                <w:lang w:val="fr-FR"/>
              </w:rPr>
              <w:t>é</w:t>
            </w:r>
            <w:r w:rsidRPr="0091087D">
              <w:rPr>
                <w:rFonts w:ascii="Arial" w:eastAsia="Arial" w:hAnsi="Arial" w:cs="Arial"/>
                <w:spacing w:val="-1"/>
                <w:lang w:val="fr-FR"/>
              </w:rPr>
              <w:t>o</w:t>
            </w:r>
            <w:r w:rsidRPr="0091087D">
              <w:rPr>
                <w:rFonts w:ascii="Arial" w:eastAsia="Arial" w:hAnsi="Arial" w:cs="Arial"/>
                <w:lang w:val="fr-FR"/>
              </w:rPr>
              <w:t>a</w:t>
            </w:r>
            <w:r w:rsidRPr="0091087D">
              <w:rPr>
                <w:rFonts w:ascii="Arial" w:eastAsia="Arial" w:hAnsi="Arial" w:cs="Arial"/>
                <w:spacing w:val="2"/>
                <w:lang w:val="fr-FR"/>
              </w:rPr>
              <w:t>t</w:t>
            </w:r>
            <w:r w:rsidRPr="0091087D">
              <w:rPr>
                <w:rFonts w:ascii="Arial" w:eastAsia="Arial" w:hAnsi="Arial" w:cs="Arial"/>
                <w:lang w:val="fr-FR"/>
              </w:rPr>
              <w:t>a</w:t>
            </w:r>
          </w:p>
        </w:tc>
        <w:tc>
          <w:tcPr>
            <w:tcW w:w="1479" w:type="dxa"/>
            <w:vMerge/>
            <w:tcBorders>
              <w:left w:val="single" w:sz="7" w:space="0" w:color="000000"/>
              <w:right w:val="single" w:sz="5" w:space="0" w:color="000000"/>
            </w:tcBorders>
            <w:vAlign w:val="center"/>
          </w:tcPr>
          <w:p w14:paraId="7D67A899" w14:textId="77777777" w:rsidR="00D111CB" w:rsidRPr="0091087D" w:rsidRDefault="00D111CB" w:rsidP="007570E3">
            <w:pPr>
              <w:rPr>
                <w:lang w:val="fr-FR"/>
              </w:rPr>
            </w:pPr>
          </w:p>
        </w:tc>
      </w:tr>
      <w:tr w:rsidR="00D111CB" w:rsidRPr="0091087D" w14:paraId="3EF490C1" w14:textId="77777777" w:rsidTr="007570E3">
        <w:trPr>
          <w:trHeight w:hRule="exact" w:val="283"/>
          <w:jc w:val="center"/>
        </w:trPr>
        <w:tc>
          <w:tcPr>
            <w:tcW w:w="1826" w:type="dxa"/>
            <w:vMerge/>
            <w:tcBorders>
              <w:left w:val="single" w:sz="5" w:space="0" w:color="000000"/>
              <w:right w:val="single" w:sz="7" w:space="0" w:color="000000"/>
            </w:tcBorders>
            <w:vAlign w:val="center"/>
          </w:tcPr>
          <w:p w14:paraId="20F0BBDB" w14:textId="77777777" w:rsidR="00D111CB" w:rsidRPr="0091087D" w:rsidRDefault="00D111CB" w:rsidP="007570E3">
            <w:pPr>
              <w:rPr>
                <w:lang w:val="fr-FR"/>
              </w:rPr>
            </w:pPr>
          </w:p>
        </w:tc>
        <w:tc>
          <w:tcPr>
            <w:tcW w:w="2391" w:type="dxa"/>
            <w:vMerge/>
            <w:tcBorders>
              <w:left w:val="single" w:sz="7" w:space="0" w:color="000000"/>
              <w:right w:val="single" w:sz="7" w:space="0" w:color="000000"/>
            </w:tcBorders>
            <w:vAlign w:val="center"/>
          </w:tcPr>
          <w:p w14:paraId="4E638917" w14:textId="77777777" w:rsidR="00D111CB" w:rsidRPr="0091087D" w:rsidRDefault="00D111CB" w:rsidP="007570E3">
            <w:pPr>
              <w:rPr>
                <w:lang w:val="fr-FR"/>
              </w:rPr>
            </w:pPr>
          </w:p>
        </w:tc>
        <w:tc>
          <w:tcPr>
            <w:tcW w:w="2629" w:type="dxa"/>
            <w:tcBorders>
              <w:top w:val="single" w:sz="7" w:space="0" w:color="000000"/>
              <w:left w:val="single" w:sz="7" w:space="0" w:color="000000"/>
              <w:bottom w:val="single" w:sz="7" w:space="0" w:color="000000"/>
              <w:right w:val="single" w:sz="7" w:space="0" w:color="000000"/>
            </w:tcBorders>
            <w:vAlign w:val="center"/>
          </w:tcPr>
          <w:p w14:paraId="5B8F0A99" w14:textId="77777777" w:rsidR="00D111CB" w:rsidRPr="0091087D" w:rsidRDefault="00D111CB" w:rsidP="007570E3">
            <w:pPr>
              <w:spacing w:before="18"/>
              <w:ind w:left="109"/>
              <w:rPr>
                <w:rFonts w:ascii="Arial" w:eastAsia="Arial" w:hAnsi="Arial" w:cs="Arial"/>
                <w:lang w:val="fr-FR"/>
              </w:rPr>
            </w:pPr>
            <w:r w:rsidRPr="0091087D">
              <w:rPr>
                <w:rFonts w:ascii="Arial" w:eastAsia="Arial" w:hAnsi="Arial" w:cs="Arial"/>
                <w:lang w:val="fr-FR"/>
              </w:rPr>
              <w:t>Léon</w:t>
            </w:r>
            <w:r w:rsidRPr="0091087D">
              <w:rPr>
                <w:rFonts w:ascii="Arial" w:eastAsia="Arial" w:hAnsi="Arial" w:cs="Arial"/>
                <w:spacing w:val="3"/>
                <w:lang w:val="fr-FR"/>
              </w:rPr>
              <w:t>-</w:t>
            </w:r>
            <w:r w:rsidRPr="0091087D">
              <w:rPr>
                <w:rFonts w:ascii="Arial" w:eastAsia="Arial" w:hAnsi="Arial" w:cs="Arial"/>
                <w:spacing w:val="-1"/>
                <w:lang w:val="fr-FR"/>
              </w:rPr>
              <w:t>Y</w:t>
            </w:r>
            <w:r w:rsidRPr="0091087D">
              <w:rPr>
                <w:rFonts w:ascii="Arial" w:eastAsia="Arial" w:hAnsi="Arial" w:cs="Arial"/>
                <w:lang w:val="fr-FR"/>
              </w:rPr>
              <w:t>a</w:t>
            </w:r>
            <w:r w:rsidRPr="0091087D">
              <w:rPr>
                <w:rFonts w:ascii="Arial" w:eastAsia="Arial" w:hAnsi="Arial" w:cs="Arial"/>
                <w:spacing w:val="1"/>
                <w:lang w:val="fr-FR"/>
              </w:rPr>
              <w:t>c</w:t>
            </w:r>
            <w:r w:rsidRPr="0091087D">
              <w:rPr>
                <w:rFonts w:ascii="Arial" w:eastAsia="Arial" w:hAnsi="Arial" w:cs="Arial"/>
                <w:lang w:val="fr-FR"/>
              </w:rPr>
              <w:t>a</w:t>
            </w:r>
          </w:p>
        </w:tc>
        <w:tc>
          <w:tcPr>
            <w:tcW w:w="1479" w:type="dxa"/>
            <w:vMerge/>
            <w:tcBorders>
              <w:left w:val="single" w:sz="7" w:space="0" w:color="000000"/>
              <w:right w:val="single" w:sz="5" w:space="0" w:color="000000"/>
            </w:tcBorders>
            <w:vAlign w:val="center"/>
          </w:tcPr>
          <w:p w14:paraId="19968838" w14:textId="77777777" w:rsidR="00D111CB" w:rsidRPr="0091087D" w:rsidRDefault="00D111CB" w:rsidP="007570E3">
            <w:pPr>
              <w:rPr>
                <w:lang w:val="fr-FR"/>
              </w:rPr>
            </w:pPr>
          </w:p>
        </w:tc>
      </w:tr>
      <w:tr w:rsidR="00D111CB" w:rsidRPr="0091087D" w14:paraId="50979346" w14:textId="77777777" w:rsidTr="007570E3">
        <w:trPr>
          <w:trHeight w:hRule="exact" w:val="283"/>
          <w:jc w:val="center"/>
        </w:trPr>
        <w:tc>
          <w:tcPr>
            <w:tcW w:w="1826" w:type="dxa"/>
            <w:vMerge/>
            <w:tcBorders>
              <w:left w:val="single" w:sz="5" w:space="0" w:color="000000"/>
              <w:right w:val="single" w:sz="7" w:space="0" w:color="000000"/>
            </w:tcBorders>
            <w:vAlign w:val="center"/>
          </w:tcPr>
          <w:p w14:paraId="47620FBC" w14:textId="77777777" w:rsidR="00D111CB" w:rsidRPr="0091087D" w:rsidRDefault="00D111CB" w:rsidP="007570E3">
            <w:pPr>
              <w:rPr>
                <w:lang w:val="fr-FR"/>
              </w:rPr>
            </w:pPr>
          </w:p>
        </w:tc>
        <w:tc>
          <w:tcPr>
            <w:tcW w:w="2391" w:type="dxa"/>
            <w:vMerge/>
            <w:tcBorders>
              <w:left w:val="single" w:sz="7" w:space="0" w:color="000000"/>
              <w:right w:val="single" w:sz="7" w:space="0" w:color="000000"/>
            </w:tcBorders>
            <w:vAlign w:val="center"/>
          </w:tcPr>
          <w:p w14:paraId="18026E0D" w14:textId="77777777" w:rsidR="00D111CB" w:rsidRPr="0091087D" w:rsidRDefault="00D111CB" w:rsidP="007570E3">
            <w:pPr>
              <w:rPr>
                <w:lang w:val="fr-FR"/>
              </w:rPr>
            </w:pPr>
          </w:p>
        </w:tc>
        <w:tc>
          <w:tcPr>
            <w:tcW w:w="2629" w:type="dxa"/>
            <w:tcBorders>
              <w:top w:val="single" w:sz="7" w:space="0" w:color="000000"/>
              <w:left w:val="single" w:sz="7" w:space="0" w:color="000000"/>
              <w:bottom w:val="single" w:sz="7" w:space="0" w:color="000000"/>
              <w:right w:val="single" w:sz="7" w:space="0" w:color="000000"/>
            </w:tcBorders>
            <w:vAlign w:val="center"/>
          </w:tcPr>
          <w:p w14:paraId="30449887" w14:textId="77777777" w:rsidR="00D111CB" w:rsidRPr="0091087D" w:rsidRDefault="00D111CB" w:rsidP="007570E3">
            <w:pPr>
              <w:spacing w:before="18"/>
              <w:ind w:left="109"/>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lang w:val="fr-FR"/>
              </w:rPr>
              <w:t>g</w:t>
            </w:r>
            <w:r w:rsidRPr="0091087D">
              <w:rPr>
                <w:rFonts w:ascii="Arial" w:eastAsia="Arial" w:hAnsi="Arial" w:cs="Arial"/>
                <w:spacing w:val="1"/>
                <w:lang w:val="fr-FR"/>
              </w:rPr>
              <w:t>b</w:t>
            </w:r>
            <w:r w:rsidRPr="0091087D">
              <w:rPr>
                <w:rFonts w:ascii="Arial" w:eastAsia="Arial" w:hAnsi="Arial" w:cs="Arial"/>
                <w:lang w:val="fr-FR"/>
              </w:rPr>
              <w:t>a</w:t>
            </w:r>
            <w:r w:rsidRPr="0091087D">
              <w:rPr>
                <w:rFonts w:ascii="Arial" w:eastAsia="Arial" w:hAnsi="Arial" w:cs="Arial"/>
                <w:spacing w:val="-1"/>
                <w:lang w:val="fr-FR"/>
              </w:rPr>
              <w:t>n</w:t>
            </w:r>
            <w:r w:rsidRPr="0091087D">
              <w:rPr>
                <w:rFonts w:ascii="Arial" w:eastAsia="Arial" w:hAnsi="Arial" w:cs="Arial"/>
                <w:spacing w:val="2"/>
                <w:lang w:val="fr-FR"/>
              </w:rPr>
              <w:t>d</w:t>
            </w:r>
            <w:r w:rsidRPr="0091087D">
              <w:rPr>
                <w:rFonts w:ascii="Arial" w:eastAsia="Arial" w:hAnsi="Arial" w:cs="Arial"/>
                <w:lang w:val="fr-FR"/>
              </w:rPr>
              <w:t>é</w:t>
            </w:r>
          </w:p>
        </w:tc>
        <w:tc>
          <w:tcPr>
            <w:tcW w:w="1479" w:type="dxa"/>
            <w:vMerge/>
            <w:tcBorders>
              <w:left w:val="single" w:sz="7" w:space="0" w:color="000000"/>
              <w:right w:val="single" w:sz="5" w:space="0" w:color="000000"/>
            </w:tcBorders>
            <w:vAlign w:val="center"/>
          </w:tcPr>
          <w:p w14:paraId="529C4889" w14:textId="77777777" w:rsidR="00D111CB" w:rsidRPr="0091087D" w:rsidRDefault="00D111CB" w:rsidP="007570E3">
            <w:pPr>
              <w:rPr>
                <w:lang w:val="fr-FR"/>
              </w:rPr>
            </w:pPr>
          </w:p>
        </w:tc>
      </w:tr>
      <w:tr w:rsidR="00D111CB" w:rsidRPr="0091087D" w14:paraId="6244A15B" w14:textId="77777777" w:rsidTr="007570E3">
        <w:trPr>
          <w:trHeight w:hRule="exact" w:val="286"/>
          <w:jc w:val="center"/>
        </w:trPr>
        <w:tc>
          <w:tcPr>
            <w:tcW w:w="1826" w:type="dxa"/>
            <w:vMerge/>
            <w:tcBorders>
              <w:left w:val="single" w:sz="5" w:space="0" w:color="000000"/>
              <w:bottom w:val="single" w:sz="7" w:space="0" w:color="000000"/>
              <w:right w:val="single" w:sz="7" w:space="0" w:color="000000"/>
            </w:tcBorders>
            <w:vAlign w:val="center"/>
          </w:tcPr>
          <w:p w14:paraId="61F9C6A9" w14:textId="77777777" w:rsidR="00D111CB" w:rsidRPr="0091087D" w:rsidRDefault="00D111CB" w:rsidP="007570E3">
            <w:pPr>
              <w:rPr>
                <w:lang w:val="fr-FR"/>
              </w:rPr>
            </w:pPr>
          </w:p>
        </w:tc>
        <w:tc>
          <w:tcPr>
            <w:tcW w:w="2391" w:type="dxa"/>
            <w:vMerge/>
            <w:tcBorders>
              <w:left w:val="single" w:sz="7" w:space="0" w:color="000000"/>
              <w:bottom w:val="single" w:sz="7" w:space="0" w:color="000000"/>
              <w:right w:val="single" w:sz="7" w:space="0" w:color="000000"/>
            </w:tcBorders>
            <w:vAlign w:val="center"/>
          </w:tcPr>
          <w:p w14:paraId="46472041" w14:textId="77777777" w:rsidR="00D111CB" w:rsidRPr="0091087D" w:rsidRDefault="00D111CB" w:rsidP="007570E3">
            <w:pPr>
              <w:rPr>
                <w:lang w:val="fr-FR"/>
              </w:rPr>
            </w:pPr>
          </w:p>
        </w:tc>
        <w:tc>
          <w:tcPr>
            <w:tcW w:w="2629" w:type="dxa"/>
            <w:tcBorders>
              <w:top w:val="single" w:sz="7" w:space="0" w:color="000000"/>
              <w:left w:val="single" w:sz="7" w:space="0" w:color="000000"/>
              <w:bottom w:val="single" w:sz="7" w:space="0" w:color="000000"/>
              <w:right w:val="single" w:sz="7" w:space="0" w:color="000000"/>
            </w:tcBorders>
            <w:vAlign w:val="center"/>
          </w:tcPr>
          <w:p w14:paraId="31AD35CE" w14:textId="77777777" w:rsidR="00D111CB" w:rsidRPr="0091087D" w:rsidRDefault="00D111CB" w:rsidP="007570E3">
            <w:pPr>
              <w:spacing w:before="20"/>
              <w:ind w:left="109"/>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lang w:val="fr-FR"/>
              </w:rPr>
              <w:t>n</w:t>
            </w:r>
            <w:r w:rsidRPr="0091087D">
              <w:rPr>
                <w:rFonts w:ascii="Arial" w:eastAsia="Arial" w:hAnsi="Arial" w:cs="Arial"/>
                <w:spacing w:val="1"/>
                <w:lang w:val="fr-FR"/>
              </w:rPr>
              <w:t>i</w:t>
            </w:r>
            <w:r w:rsidRPr="0091087D">
              <w:rPr>
                <w:rFonts w:ascii="Arial" w:eastAsia="Arial" w:hAnsi="Arial" w:cs="Arial"/>
                <w:lang w:val="fr-FR"/>
              </w:rPr>
              <w:t>ma</w:t>
            </w:r>
          </w:p>
        </w:tc>
        <w:tc>
          <w:tcPr>
            <w:tcW w:w="1479" w:type="dxa"/>
            <w:vMerge/>
            <w:tcBorders>
              <w:left w:val="single" w:sz="7" w:space="0" w:color="000000"/>
              <w:bottom w:val="single" w:sz="7" w:space="0" w:color="000000"/>
              <w:right w:val="single" w:sz="5" w:space="0" w:color="000000"/>
            </w:tcBorders>
            <w:vAlign w:val="center"/>
          </w:tcPr>
          <w:p w14:paraId="5CF5F1A8" w14:textId="77777777" w:rsidR="00D111CB" w:rsidRPr="0091087D" w:rsidRDefault="00D111CB" w:rsidP="007570E3">
            <w:pPr>
              <w:rPr>
                <w:lang w:val="fr-FR"/>
              </w:rPr>
            </w:pPr>
          </w:p>
        </w:tc>
      </w:tr>
      <w:tr w:rsidR="00D111CB" w:rsidRPr="0091087D" w14:paraId="2A301381" w14:textId="77777777" w:rsidTr="007570E3">
        <w:trPr>
          <w:trHeight w:hRule="exact" w:val="283"/>
          <w:jc w:val="center"/>
        </w:trPr>
        <w:tc>
          <w:tcPr>
            <w:tcW w:w="1826" w:type="dxa"/>
            <w:vMerge w:val="restart"/>
            <w:tcBorders>
              <w:top w:val="single" w:sz="7" w:space="0" w:color="000000"/>
              <w:left w:val="single" w:sz="5" w:space="0" w:color="000000"/>
              <w:right w:val="single" w:sz="7" w:space="0" w:color="000000"/>
            </w:tcBorders>
            <w:vAlign w:val="center"/>
          </w:tcPr>
          <w:p w14:paraId="7DEF0C67" w14:textId="77777777" w:rsidR="00D111CB" w:rsidRPr="0091087D" w:rsidRDefault="00D111CB" w:rsidP="007570E3">
            <w:pPr>
              <w:ind w:left="584"/>
              <w:rPr>
                <w:rFonts w:ascii="Arial" w:eastAsia="Arial" w:hAnsi="Arial" w:cs="Arial"/>
                <w:lang w:val="fr-FR"/>
              </w:rPr>
            </w:pPr>
            <w:r w:rsidRPr="0091087D">
              <w:rPr>
                <w:rFonts w:ascii="Arial" w:eastAsia="Arial" w:hAnsi="Arial" w:cs="Arial"/>
                <w:b/>
                <w:lang w:val="fr-FR"/>
              </w:rPr>
              <w:t>Allo</w:t>
            </w:r>
            <w:r w:rsidRPr="0091087D">
              <w:rPr>
                <w:rFonts w:ascii="Arial" w:eastAsia="Arial" w:hAnsi="Arial" w:cs="Arial"/>
                <w:b/>
                <w:spacing w:val="1"/>
                <w:lang w:val="fr-FR"/>
              </w:rPr>
              <w:t>u</w:t>
            </w:r>
            <w:r w:rsidRPr="0091087D">
              <w:rPr>
                <w:rFonts w:ascii="Arial" w:eastAsia="Arial" w:hAnsi="Arial" w:cs="Arial"/>
                <w:b/>
                <w:lang w:val="fr-FR"/>
              </w:rPr>
              <w:t>m</w:t>
            </w:r>
          </w:p>
        </w:tc>
        <w:tc>
          <w:tcPr>
            <w:tcW w:w="2391" w:type="dxa"/>
            <w:vMerge w:val="restart"/>
            <w:tcBorders>
              <w:top w:val="single" w:sz="7" w:space="0" w:color="000000"/>
              <w:left w:val="single" w:sz="7" w:space="0" w:color="000000"/>
              <w:right w:val="single" w:sz="7" w:space="0" w:color="000000"/>
            </w:tcBorders>
            <w:vAlign w:val="center"/>
          </w:tcPr>
          <w:p w14:paraId="56BBBE48" w14:textId="77777777" w:rsidR="00D111CB" w:rsidRPr="0091087D" w:rsidRDefault="00D111CB" w:rsidP="007570E3">
            <w:pPr>
              <w:ind w:left="109"/>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spacing w:val="1"/>
                <w:lang w:val="fr-FR"/>
              </w:rPr>
              <w:t>l</w:t>
            </w:r>
            <w:r w:rsidRPr="0091087D">
              <w:rPr>
                <w:rFonts w:ascii="Arial" w:eastAsia="Arial" w:hAnsi="Arial" w:cs="Arial"/>
                <w:spacing w:val="-1"/>
                <w:lang w:val="fr-FR"/>
              </w:rPr>
              <w:t>l</w:t>
            </w:r>
            <w:r w:rsidRPr="0091087D">
              <w:rPr>
                <w:rFonts w:ascii="Arial" w:eastAsia="Arial" w:hAnsi="Arial" w:cs="Arial"/>
                <w:lang w:val="fr-FR"/>
              </w:rPr>
              <w:t>o</w:t>
            </w:r>
            <w:r w:rsidRPr="0091087D">
              <w:rPr>
                <w:rFonts w:ascii="Arial" w:eastAsia="Arial" w:hAnsi="Arial" w:cs="Arial"/>
                <w:spacing w:val="1"/>
                <w:lang w:val="fr-FR"/>
              </w:rPr>
              <w:t>u</w:t>
            </w:r>
            <w:r w:rsidRPr="0091087D">
              <w:rPr>
                <w:rFonts w:ascii="Arial" w:eastAsia="Arial" w:hAnsi="Arial" w:cs="Arial"/>
                <w:lang w:val="fr-FR"/>
              </w:rPr>
              <w:t>m</w:t>
            </w:r>
          </w:p>
        </w:tc>
        <w:tc>
          <w:tcPr>
            <w:tcW w:w="2629" w:type="dxa"/>
            <w:tcBorders>
              <w:top w:val="single" w:sz="7" w:space="0" w:color="000000"/>
              <w:left w:val="single" w:sz="7" w:space="0" w:color="000000"/>
              <w:bottom w:val="single" w:sz="7" w:space="0" w:color="000000"/>
              <w:right w:val="single" w:sz="7" w:space="0" w:color="000000"/>
            </w:tcBorders>
            <w:vAlign w:val="center"/>
          </w:tcPr>
          <w:p w14:paraId="7B7FBB86" w14:textId="77777777" w:rsidR="00D111CB" w:rsidRPr="0091087D" w:rsidRDefault="00D111CB" w:rsidP="007570E3">
            <w:pPr>
              <w:spacing w:before="18"/>
              <w:ind w:left="109"/>
              <w:rPr>
                <w:rFonts w:ascii="Arial" w:eastAsia="Arial" w:hAnsi="Arial" w:cs="Arial"/>
                <w:lang w:val="fr-FR"/>
              </w:rPr>
            </w:pPr>
            <w:r w:rsidRPr="0091087D">
              <w:rPr>
                <w:rFonts w:ascii="Arial" w:eastAsia="Arial" w:hAnsi="Arial" w:cs="Arial"/>
                <w:spacing w:val="-1"/>
                <w:lang w:val="fr-FR"/>
              </w:rPr>
              <w:t>B</w:t>
            </w:r>
            <w:r w:rsidRPr="0091087D">
              <w:rPr>
                <w:rFonts w:ascii="Arial" w:eastAsia="Arial" w:hAnsi="Arial" w:cs="Arial"/>
                <w:spacing w:val="1"/>
                <w:lang w:val="fr-FR"/>
              </w:rPr>
              <w:t>r</w:t>
            </w:r>
            <w:r w:rsidRPr="0091087D">
              <w:rPr>
                <w:rFonts w:ascii="Arial" w:eastAsia="Arial" w:hAnsi="Arial" w:cs="Arial"/>
                <w:lang w:val="fr-FR"/>
              </w:rPr>
              <w:t>o</w:t>
            </w:r>
            <w:r w:rsidRPr="0091087D">
              <w:rPr>
                <w:rFonts w:ascii="Arial" w:eastAsia="Arial" w:hAnsi="Arial" w:cs="Arial"/>
                <w:spacing w:val="-1"/>
                <w:lang w:val="fr-FR"/>
              </w:rPr>
              <w:t>u</w:t>
            </w:r>
            <w:r w:rsidRPr="0091087D">
              <w:rPr>
                <w:rFonts w:ascii="Arial" w:eastAsia="Arial" w:hAnsi="Arial" w:cs="Arial"/>
                <w:spacing w:val="1"/>
                <w:lang w:val="fr-FR"/>
              </w:rPr>
              <w:t>k</w:t>
            </w:r>
            <w:r w:rsidRPr="0091087D">
              <w:rPr>
                <w:rFonts w:ascii="Arial" w:eastAsia="Arial" w:hAnsi="Arial" w:cs="Arial"/>
                <w:lang w:val="fr-FR"/>
              </w:rPr>
              <w:t>ou</w:t>
            </w:r>
          </w:p>
        </w:tc>
        <w:tc>
          <w:tcPr>
            <w:tcW w:w="1479" w:type="dxa"/>
            <w:vMerge w:val="restart"/>
            <w:tcBorders>
              <w:top w:val="single" w:sz="7" w:space="0" w:color="000000"/>
              <w:left w:val="single" w:sz="7" w:space="0" w:color="000000"/>
              <w:right w:val="single" w:sz="5" w:space="0" w:color="000000"/>
            </w:tcBorders>
            <w:vAlign w:val="center"/>
          </w:tcPr>
          <w:p w14:paraId="6E4A0F0B" w14:textId="77777777" w:rsidR="00D111CB" w:rsidRPr="0091087D" w:rsidRDefault="00D111CB" w:rsidP="007570E3">
            <w:pPr>
              <w:ind w:left="593" w:right="581"/>
              <w:rPr>
                <w:rFonts w:ascii="Arial" w:eastAsia="Arial" w:hAnsi="Arial" w:cs="Arial"/>
                <w:lang w:val="fr-FR"/>
              </w:rPr>
            </w:pPr>
            <w:r w:rsidRPr="0091087D">
              <w:rPr>
                <w:rFonts w:ascii="Arial" w:eastAsia="Arial" w:hAnsi="Arial" w:cs="Arial"/>
                <w:w w:val="99"/>
                <w:lang w:val="fr-FR"/>
              </w:rPr>
              <w:t>31</w:t>
            </w:r>
          </w:p>
        </w:tc>
      </w:tr>
      <w:tr w:rsidR="00D111CB" w:rsidRPr="0091087D" w14:paraId="5A53B7B3" w14:textId="77777777" w:rsidTr="007570E3">
        <w:trPr>
          <w:trHeight w:hRule="exact" w:val="283"/>
          <w:jc w:val="center"/>
        </w:trPr>
        <w:tc>
          <w:tcPr>
            <w:tcW w:w="1826" w:type="dxa"/>
            <w:vMerge/>
            <w:tcBorders>
              <w:left w:val="single" w:sz="5" w:space="0" w:color="000000"/>
              <w:right w:val="single" w:sz="7" w:space="0" w:color="000000"/>
            </w:tcBorders>
            <w:vAlign w:val="center"/>
          </w:tcPr>
          <w:p w14:paraId="1169151B" w14:textId="77777777" w:rsidR="00D111CB" w:rsidRPr="0091087D" w:rsidRDefault="00D111CB" w:rsidP="007570E3">
            <w:pPr>
              <w:rPr>
                <w:lang w:val="fr-FR"/>
              </w:rPr>
            </w:pPr>
          </w:p>
        </w:tc>
        <w:tc>
          <w:tcPr>
            <w:tcW w:w="2391" w:type="dxa"/>
            <w:vMerge/>
            <w:tcBorders>
              <w:left w:val="single" w:sz="7" w:space="0" w:color="000000"/>
              <w:right w:val="single" w:sz="7" w:space="0" w:color="000000"/>
            </w:tcBorders>
            <w:vAlign w:val="center"/>
          </w:tcPr>
          <w:p w14:paraId="075B6D1A" w14:textId="77777777" w:rsidR="00D111CB" w:rsidRPr="0091087D" w:rsidRDefault="00D111CB" w:rsidP="007570E3">
            <w:pPr>
              <w:rPr>
                <w:lang w:val="fr-FR"/>
              </w:rPr>
            </w:pPr>
          </w:p>
        </w:tc>
        <w:tc>
          <w:tcPr>
            <w:tcW w:w="2629" w:type="dxa"/>
            <w:tcBorders>
              <w:top w:val="single" w:sz="7" w:space="0" w:color="000000"/>
              <w:left w:val="single" w:sz="7" w:space="0" w:color="000000"/>
              <w:bottom w:val="single" w:sz="7" w:space="0" w:color="000000"/>
              <w:right w:val="single" w:sz="7" w:space="0" w:color="000000"/>
            </w:tcBorders>
            <w:vAlign w:val="center"/>
          </w:tcPr>
          <w:p w14:paraId="59752C13" w14:textId="77777777" w:rsidR="00D111CB" w:rsidRPr="0091087D" w:rsidRDefault="00D111CB" w:rsidP="007570E3">
            <w:pPr>
              <w:spacing w:before="18"/>
              <w:ind w:left="109"/>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spacing w:val="1"/>
                <w:lang w:val="fr-FR"/>
              </w:rPr>
              <w:t>k</w:t>
            </w:r>
            <w:r w:rsidRPr="0091087D">
              <w:rPr>
                <w:rFonts w:ascii="Arial" w:eastAsia="Arial" w:hAnsi="Arial" w:cs="Arial"/>
                <w:lang w:val="fr-FR"/>
              </w:rPr>
              <w:t>a</w:t>
            </w:r>
            <w:r w:rsidRPr="0091087D">
              <w:rPr>
                <w:rFonts w:ascii="Arial" w:eastAsia="Arial" w:hAnsi="Arial" w:cs="Arial"/>
                <w:spacing w:val="1"/>
                <w:lang w:val="fr-FR"/>
              </w:rPr>
              <w:t>r-</w:t>
            </w:r>
            <w:r w:rsidRPr="0091087D">
              <w:rPr>
                <w:rFonts w:ascii="Arial" w:eastAsia="Arial" w:hAnsi="Arial" w:cs="Arial"/>
                <w:lang w:val="fr-FR"/>
              </w:rPr>
              <w:t>To</w:t>
            </w:r>
            <w:r w:rsidRPr="0091087D">
              <w:rPr>
                <w:rFonts w:ascii="Arial" w:eastAsia="Arial" w:hAnsi="Arial" w:cs="Arial"/>
                <w:spacing w:val="-1"/>
                <w:lang w:val="fr-FR"/>
              </w:rPr>
              <w:t>u</w:t>
            </w:r>
            <w:r w:rsidRPr="0091087D">
              <w:rPr>
                <w:rFonts w:ascii="Arial" w:eastAsia="Arial" w:hAnsi="Arial" w:cs="Arial"/>
                <w:lang w:val="fr-FR"/>
              </w:rPr>
              <w:t>n</w:t>
            </w:r>
            <w:r w:rsidRPr="0091087D">
              <w:rPr>
                <w:rFonts w:ascii="Arial" w:eastAsia="Arial" w:hAnsi="Arial" w:cs="Arial"/>
                <w:spacing w:val="1"/>
                <w:lang w:val="fr-FR"/>
              </w:rPr>
              <w:t>d</w:t>
            </w:r>
            <w:r w:rsidRPr="0091087D">
              <w:rPr>
                <w:rFonts w:ascii="Arial" w:eastAsia="Arial" w:hAnsi="Arial" w:cs="Arial"/>
                <w:lang w:val="fr-FR"/>
              </w:rPr>
              <w:t>é</w:t>
            </w:r>
          </w:p>
        </w:tc>
        <w:tc>
          <w:tcPr>
            <w:tcW w:w="1479" w:type="dxa"/>
            <w:vMerge/>
            <w:tcBorders>
              <w:left w:val="single" w:sz="7" w:space="0" w:color="000000"/>
              <w:right w:val="single" w:sz="5" w:space="0" w:color="000000"/>
            </w:tcBorders>
            <w:vAlign w:val="center"/>
          </w:tcPr>
          <w:p w14:paraId="7F28C67D" w14:textId="77777777" w:rsidR="00D111CB" w:rsidRPr="0091087D" w:rsidRDefault="00D111CB" w:rsidP="007570E3">
            <w:pPr>
              <w:rPr>
                <w:lang w:val="fr-FR"/>
              </w:rPr>
            </w:pPr>
          </w:p>
        </w:tc>
      </w:tr>
      <w:tr w:rsidR="00D111CB" w:rsidRPr="0091087D" w14:paraId="44CF4122" w14:textId="77777777" w:rsidTr="007570E3">
        <w:trPr>
          <w:trHeight w:hRule="exact" w:val="286"/>
          <w:jc w:val="center"/>
        </w:trPr>
        <w:tc>
          <w:tcPr>
            <w:tcW w:w="1826" w:type="dxa"/>
            <w:vMerge/>
            <w:tcBorders>
              <w:left w:val="single" w:sz="5" w:space="0" w:color="000000"/>
              <w:right w:val="single" w:sz="7" w:space="0" w:color="000000"/>
            </w:tcBorders>
            <w:vAlign w:val="center"/>
          </w:tcPr>
          <w:p w14:paraId="58BB2578" w14:textId="77777777" w:rsidR="00D111CB" w:rsidRPr="0091087D" w:rsidRDefault="00D111CB" w:rsidP="007570E3">
            <w:pPr>
              <w:rPr>
                <w:lang w:val="fr-FR"/>
              </w:rPr>
            </w:pPr>
          </w:p>
        </w:tc>
        <w:tc>
          <w:tcPr>
            <w:tcW w:w="2391" w:type="dxa"/>
            <w:vMerge/>
            <w:tcBorders>
              <w:left w:val="single" w:sz="7" w:space="0" w:color="000000"/>
              <w:right w:val="single" w:sz="7" w:space="0" w:color="000000"/>
            </w:tcBorders>
            <w:vAlign w:val="center"/>
          </w:tcPr>
          <w:p w14:paraId="1E994576" w14:textId="77777777" w:rsidR="00D111CB" w:rsidRPr="0091087D" w:rsidRDefault="00D111CB" w:rsidP="007570E3">
            <w:pPr>
              <w:rPr>
                <w:lang w:val="fr-FR"/>
              </w:rPr>
            </w:pPr>
          </w:p>
        </w:tc>
        <w:tc>
          <w:tcPr>
            <w:tcW w:w="2629" w:type="dxa"/>
            <w:tcBorders>
              <w:top w:val="single" w:sz="7" w:space="0" w:color="000000"/>
              <w:left w:val="single" w:sz="7" w:space="0" w:color="000000"/>
              <w:bottom w:val="single" w:sz="7" w:space="0" w:color="000000"/>
              <w:right w:val="single" w:sz="7" w:space="0" w:color="000000"/>
            </w:tcBorders>
            <w:vAlign w:val="center"/>
          </w:tcPr>
          <w:p w14:paraId="790A83AD" w14:textId="77777777" w:rsidR="00D111CB" w:rsidRPr="0091087D" w:rsidRDefault="00D111CB" w:rsidP="007570E3">
            <w:pPr>
              <w:spacing w:before="20"/>
              <w:ind w:left="109"/>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spacing w:val="1"/>
                <w:lang w:val="fr-FR"/>
              </w:rPr>
              <w:t>k</w:t>
            </w:r>
            <w:r w:rsidRPr="0091087D">
              <w:rPr>
                <w:rFonts w:ascii="Arial" w:eastAsia="Arial" w:hAnsi="Arial" w:cs="Arial"/>
                <w:lang w:val="fr-FR"/>
              </w:rPr>
              <w:t>a</w:t>
            </w:r>
            <w:r w:rsidRPr="0091087D">
              <w:rPr>
                <w:rFonts w:ascii="Arial" w:eastAsia="Arial" w:hAnsi="Arial" w:cs="Arial"/>
                <w:spacing w:val="1"/>
                <w:lang w:val="fr-FR"/>
              </w:rPr>
              <w:t>r-G</w:t>
            </w:r>
            <w:r w:rsidRPr="0091087D">
              <w:rPr>
                <w:rFonts w:ascii="Arial" w:eastAsia="Arial" w:hAnsi="Arial" w:cs="Arial"/>
                <w:lang w:val="fr-FR"/>
              </w:rPr>
              <w:t>n</w:t>
            </w:r>
            <w:r w:rsidRPr="0091087D">
              <w:rPr>
                <w:rFonts w:ascii="Arial" w:eastAsia="Arial" w:hAnsi="Arial" w:cs="Arial"/>
                <w:spacing w:val="-1"/>
                <w:lang w:val="fr-FR"/>
              </w:rPr>
              <w:t>a</w:t>
            </w:r>
            <w:r w:rsidRPr="0091087D">
              <w:rPr>
                <w:rFonts w:ascii="Arial" w:eastAsia="Arial" w:hAnsi="Arial" w:cs="Arial"/>
                <w:spacing w:val="1"/>
                <w:lang w:val="fr-FR"/>
              </w:rPr>
              <w:t>k</w:t>
            </w:r>
            <w:r w:rsidRPr="0091087D">
              <w:rPr>
                <w:rFonts w:ascii="Arial" w:eastAsia="Arial" w:hAnsi="Arial" w:cs="Arial"/>
                <w:lang w:val="fr-FR"/>
              </w:rPr>
              <w:t>a</w:t>
            </w:r>
          </w:p>
        </w:tc>
        <w:tc>
          <w:tcPr>
            <w:tcW w:w="1479" w:type="dxa"/>
            <w:vMerge/>
            <w:tcBorders>
              <w:left w:val="single" w:sz="7" w:space="0" w:color="000000"/>
              <w:right w:val="single" w:sz="5" w:space="0" w:color="000000"/>
            </w:tcBorders>
            <w:vAlign w:val="center"/>
          </w:tcPr>
          <w:p w14:paraId="236A6C73" w14:textId="77777777" w:rsidR="00D111CB" w:rsidRPr="0091087D" w:rsidRDefault="00D111CB" w:rsidP="007570E3">
            <w:pPr>
              <w:rPr>
                <w:lang w:val="fr-FR"/>
              </w:rPr>
            </w:pPr>
          </w:p>
        </w:tc>
      </w:tr>
      <w:tr w:rsidR="00D111CB" w:rsidRPr="0091087D" w14:paraId="30BD0CF0" w14:textId="77777777" w:rsidTr="007570E3">
        <w:trPr>
          <w:trHeight w:hRule="exact" w:val="283"/>
          <w:jc w:val="center"/>
        </w:trPr>
        <w:tc>
          <w:tcPr>
            <w:tcW w:w="1826" w:type="dxa"/>
            <w:vMerge/>
            <w:tcBorders>
              <w:left w:val="single" w:sz="5" w:space="0" w:color="000000"/>
              <w:right w:val="single" w:sz="7" w:space="0" w:color="000000"/>
            </w:tcBorders>
            <w:vAlign w:val="center"/>
          </w:tcPr>
          <w:p w14:paraId="5E028885" w14:textId="77777777" w:rsidR="00D111CB" w:rsidRPr="0091087D" w:rsidRDefault="00D111CB" w:rsidP="007570E3">
            <w:pPr>
              <w:rPr>
                <w:lang w:val="fr-FR"/>
              </w:rPr>
            </w:pPr>
          </w:p>
        </w:tc>
        <w:tc>
          <w:tcPr>
            <w:tcW w:w="2391" w:type="dxa"/>
            <w:vMerge/>
            <w:tcBorders>
              <w:left w:val="single" w:sz="7" w:space="0" w:color="000000"/>
              <w:right w:val="single" w:sz="7" w:space="0" w:color="000000"/>
            </w:tcBorders>
            <w:vAlign w:val="center"/>
          </w:tcPr>
          <w:p w14:paraId="223C47FC" w14:textId="77777777" w:rsidR="00D111CB" w:rsidRPr="0091087D" w:rsidRDefault="00D111CB" w:rsidP="007570E3">
            <w:pPr>
              <w:rPr>
                <w:lang w:val="fr-FR"/>
              </w:rPr>
            </w:pPr>
          </w:p>
        </w:tc>
        <w:tc>
          <w:tcPr>
            <w:tcW w:w="2629" w:type="dxa"/>
            <w:tcBorders>
              <w:top w:val="single" w:sz="7" w:space="0" w:color="000000"/>
              <w:left w:val="single" w:sz="7" w:space="0" w:color="000000"/>
              <w:bottom w:val="single" w:sz="7" w:space="0" w:color="000000"/>
              <w:right w:val="single" w:sz="7" w:space="0" w:color="000000"/>
            </w:tcBorders>
            <w:vAlign w:val="center"/>
          </w:tcPr>
          <w:p w14:paraId="7DA25713" w14:textId="77777777" w:rsidR="00D111CB" w:rsidRPr="0091087D" w:rsidRDefault="00D111CB" w:rsidP="007570E3">
            <w:pPr>
              <w:spacing w:before="18"/>
              <w:ind w:left="109"/>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spacing w:val="1"/>
                <w:lang w:val="fr-FR"/>
              </w:rPr>
              <w:t>k</w:t>
            </w:r>
            <w:r w:rsidRPr="0091087D">
              <w:rPr>
                <w:rFonts w:ascii="Arial" w:eastAsia="Arial" w:hAnsi="Arial" w:cs="Arial"/>
                <w:lang w:val="fr-FR"/>
              </w:rPr>
              <w:t>a</w:t>
            </w:r>
            <w:r w:rsidRPr="0091087D">
              <w:rPr>
                <w:rFonts w:ascii="Arial" w:eastAsia="Arial" w:hAnsi="Arial" w:cs="Arial"/>
                <w:spacing w:val="1"/>
                <w:lang w:val="fr-FR"/>
              </w:rPr>
              <w:t>r-</w:t>
            </w:r>
            <w:r w:rsidRPr="0091087D">
              <w:rPr>
                <w:rFonts w:ascii="Arial" w:eastAsia="Arial" w:hAnsi="Arial" w:cs="Arial"/>
                <w:spacing w:val="-1"/>
                <w:lang w:val="fr-FR"/>
              </w:rPr>
              <w:t>Si</w:t>
            </w:r>
            <w:r w:rsidRPr="0091087D">
              <w:rPr>
                <w:rFonts w:ascii="Arial" w:eastAsia="Arial" w:hAnsi="Arial" w:cs="Arial"/>
                <w:spacing w:val="1"/>
                <w:lang w:val="fr-FR"/>
              </w:rPr>
              <w:t>k</w:t>
            </w:r>
            <w:r w:rsidRPr="0091087D">
              <w:rPr>
                <w:rFonts w:ascii="Arial" w:eastAsia="Arial" w:hAnsi="Arial" w:cs="Arial"/>
                <w:lang w:val="fr-FR"/>
              </w:rPr>
              <w:t>a</w:t>
            </w:r>
          </w:p>
        </w:tc>
        <w:tc>
          <w:tcPr>
            <w:tcW w:w="1479" w:type="dxa"/>
            <w:vMerge/>
            <w:tcBorders>
              <w:left w:val="single" w:sz="7" w:space="0" w:color="000000"/>
              <w:right w:val="single" w:sz="5" w:space="0" w:color="000000"/>
            </w:tcBorders>
            <w:vAlign w:val="center"/>
          </w:tcPr>
          <w:p w14:paraId="57F36D83" w14:textId="77777777" w:rsidR="00D111CB" w:rsidRPr="0091087D" w:rsidRDefault="00D111CB" w:rsidP="007570E3">
            <w:pPr>
              <w:rPr>
                <w:lang w:val="fr-FR"/>
              </w:rPr>
            </w:pPr>
          </w:p>
        </w:tc>
      </w:tr>
      <w:tr w:rsidR="00D111CB" w:rsidRPr="0091087D" w14:paraId="603A9B33" w14:textId="77777777" w:rsidTr="007570E3">
        <w:trPr>
          <w:trHeight w:hRule="exact" w:val="283"/>
          <w:jc w:val="center"/>
        </w:trPr>
        <w:tc>
          <w:tcPr>
            <w:tcW w:w="1826" w:type="dxa"/>
            <w:vMerge/>
            <w:tcBorders>
              <w:left w:val="single" w:sz="5" w:space="0" w:color="000000"/>
              <w:bottom w:val="single" w:sz="7" w:space="0" w:color="000000"/>
              <w:right w:val="single" w:sz="7" w:space="0" w:color="000000"/>
            </w:tcBorders>
            <w:vAlign w:val="center"/>
          </w:tcPr>
          <w:p w14:paraId="5FA61E90" w14:textId="77777777" w:rsidR="00D111CB" w:rsidRPr="0091087D" w:rsidRDefault="00D111CB" w:rsidP="007570E3">
            <w:pPr>
              <w:rPr>
                <w:lang w:val="fr-FR"/>
              </w:rPr>
            </w:pPr>
          </w:p>
        </w:tc>
        <w:tc>
          <w:tcPr>
            <w:tcW w:w="2391" w:type="dxa"/>
            <w:vMerge/>
            <w:tcBorders>
              <w:left w:val="single" w:sz="7" w:space="0" w:color="000000"/>
              <w:bottom w:val="single" w:sz="7" w:space="0" w:color="000000"/>
              <w:right w:val="single" w:sz="7" w:space="0" w:color="000000"/>
            </w:tcBorders>
            <w:vAlign w:val="center"/>
          </w:tcPr>
          <w:p w14:paraId="02EF702E" w14:textId="77777777" w:rsidR="00D111CB" w:rsidRPr="0091087D" w:rsidRDefault="00D111CB" w:rsidP="007570E3">
            <w:pPr>
              <w:rPr>
                <w:lang w:val="fr-FR"/>
              </w:rPr>
            </w:pPr>
          </w:p>
        </w:tc>
        <w:tc>
          <w:tcPr>
            <w:tcW w:w="2629" w:type="dxa"/>
            <w:tcBorders>
              <w:top w:val="single" w:sz="7" w:space="0" w:color="000000"/>
              <w:left w:val="single" w:sz="7" w:space="0" w:color="000000"/>
              <w:bottom w:val="single" w:sz="7" w:space="0" w:color="000000"/>
              <w:right w:val="single" w:sz="7" w:space="0" w:color="000000"/>
            </w:tcBorders>
            <w:vAlign w:val="center"/>
          </w:tcPr>
          <w:p w14:paraId="36AF3D79" w14:textId="77777777" w:rsidR="00D111CB" w:rsidRPr="0091087D" w:rsidRDefault="00D111CB" w:rsidP="007570E3">
            <w:pPr>
              <w:spacing w:before="18"/>
              <w:ind w:left="109"/>
              <w:rPr>
                <w:rFonts w:ascii="Arial" w:eastAsia="Arial" w:hAnsi="Arial" w:cs="Arial"/>
                <w:lang w:val="fr-FR"/>
              </w:rPr>
            </w:pPr>
            <w:r w:rsidRPr="0091087D">
              <w:rPr>
                <w:rFonts w:ascii="Arial" w:eastAsia="Arial" w:hAnsi="Arial" w:cs="Arial"/>
                <w:lang w:val="fr-FR"/>
              </w:rPr>
              <w:t>L</w:t>
            </w:r>
            <w:r w:rsidRPr="0091087D">
              <w:rPr>
                <w:rFonts w:ascii="Arial" w:eastAsia="Arial" w:hAnsi="Arial" w:cs="Arial"/>
                <w:spacing w:val="-1"/>
                <w:lang w:val="fr-FR"/>
              </w:rPr>
              <w:t>a</w:t>
            </w:r>
            <w:r w:rsidRPr="0091087D">
              <w:rPr>
                <w:rFonts w:ascii="Arial" w:eastAsia="Arial" w:hAnsi="Arial" w:cs="Arial"/>
                <w:lang w:val="fr-FR"/>
              </w:rPr>
              <w:t>n</w:t>
            </w:r>
            <w:r w:rsidRPr="0091087D">
              <w:rPr>
                <w:rFonts w:ascii="Arial" w:eastAsia="Arial" w:hAnsi="Arial" w:cs="Arial"/>
                <w:spacing w:val="1"/>
                <w:lang w:val="fr-FR"/>
              </w:rPr>
              <w:t>d</w:t>
            </w:r>
            <w:r w:rsidRPr="0091087D">
              <w:rPr>
                <w:rFonts w:ascii="Arial" w:eastAsia="Arial" w:hAnsi="Arial" w:cs="Arial"/>
                <w:lang w:val="fr-FR"/>
              </w:rPr>
              <w:t>a</w:t>
            </w:r>
            <w:r w:rsidRPr="0091087D">
              <w:rPr>
                <w:rFonts w:ascii="Arial" w:eastAsia="Arial" w:hAnsi="Arial" w:cs="Arial"/>
                <w:spacing w:val="-6"/>
                <w:lang w:val="fr-FR"/>
              </w:rPr>
              <w:t xml:space="preserve"> </w:t>
            </w:r>
            <w:r w:rsidRPr="0091087D">
              <w:rPr>
                <w:rFonts w:ascii="Arial" w:eastAsia="Arial" w:hAnsi="Arial" w:cs="Arial"/>
                <w:spacing w:val="1"/>
                <w:lang w:val="fr-FR"/>
              </w:rPr>
              <w:t>A</w:t>
            </w:r>
            <w:r w:rsidRPr="0091087D">
              <w:rPr>
                <w:rFonts w:ascii="Arial" w:eastAsia="Arial" w:hAnsi="Arial" w:cs="Arial"/>
                <w:lang w:val="fr-FR"/>
              </w:rPr>
              <w:t>n</w:t>
            </w:r>
            <w:r w:rsidRPr="0091087D">
              <w:rPr>
                <w:rFonts w:ascii="Arial" w:eastAsia="Arial" w:hAnsi="Arial" w:cs="Arial"/>
                <w:spacing w:val="1"/>
                <w:lang w:val="fr-FR"/>
              </w:rPr>
              <w:t>k</w:t>
            </w:r>
            <w:r w:rsidRPr="0091087D">
              <w:rPr>
                <w:rFonts w:ascii="Arial" w:eastAsia="Arial" w:hAnsi="Arial" w:cs="Arial"/>
                <w:lang w:val="fr-FR"/>
              </w:rPr>
              <w:t>o</w:t>
            </w:r>
            <w:r w:rsidRPr="0091087D">
              <w:rPr>
                <w:rFonts w:ascii="Arial" w:eastAsia="Arial" w:hAnsi="Arial" w:cs="Arial"/>
                <w:spacing w:val="2"/>
                <w:lang w:val="fr-FR"/>
              </w:rPr>
              <w:t>l</w:t>
            </w:r>
            <w:r w:rsidRPr="0091087D">
              <w:rPr>
                <w:rFonts w:ascii="Arial" w:eastAsia="Arial" w:hAnsi="Arial" w:cs="Arial"/>
                <w:lang w:val="fr-FR"/>
              </w:rPr>
              <w:t>om</w:t>
            </w:r>
          </w:p>
        </w:tc>
        <w:tc>
          <w:tcPr>
            <w:tcW w:w="1479" w:type="dxa"/>
            <w:vMerge/>
            <w:tcBorders>
              <w:left w:val="single" w:sz="7" w:space="0" w:color="000000"/>
              <w:bottom w:val="single" w:sz="7" w:space="0" w:color="000000"/>
              <w:right w:val="single" w:sz="5" w:space="0" w:color="000000"/>
            </w:tcBorders>
            <w:vAlign w:val="center"/>
          </w:tcPr>
          <w:p w14:paraId="7BD61D9A" w14:textId="77777777" w:rsidR="00D111CB" w:rsidRPr="0091087D" w:rsidRDefault="00D111CB" w:rsidP="007570E3">
            <w:pPr>
              <w:rPr>
                <w:lang w:val="fr-FR"/>
              </w:rPr>
            </w:pPr>
          </w:p>
        </w:tc>
      </w:tr>
      <w:tr w:rsidR="00D111CB" w:rsidRPr="0091087D" w14:paraId="211C44DC" w14:textId="77777777" w:rsidTr="001B53B9">
        <w:trPr>
          <w:trHeight w:hRule="exact" w:val="286"/>
          <w:jc w:val="center"/>
        </w:trPr>
        <w:tc>
          <w:tcPr>
            <w:tcW w:w="1826" w:type="dxa"/>
            <w:vMerge w:val="restart"/>
            <w:tcBorders>
              <w:top w:val="single" w:sz="7" w:space="0" w:color="000000"/>
              <w:left w:val="single" w:sz="5" w:space="0" w:color="000000"/>
              <w:right w:val="single" w:sz="7" w:space="0" w:color="000000"/>
            </w:tcBorders>
            <w:shd w:val="clear" w:color="auto" w:fill="auto"/>
            <w:vAlign w:val="center"/>
          </w:tcPr>
          <w:p w14:paraId="4360CFEA" w14:textId="77777777" w:rsidR="00D111CB" w:rsidRPr="001B53B9" w:rsidRDefault="00D111CB" w:rsidP="007570E3">
            <w:pPr>
              <w:ind w:left="588"/>
              <w:rPr>
                <w:rFonts w:ascii="Arial" w:eastAsia="Arial" w:hAnsi="Arial" w:cs="Arial"/>
                <w:lang w:val="fr-FR"/>
              </w:rPr>
            </w:pPr>
            <w:r w:rsidRPr="001B53B9">
              <w:rPr>
                <w:rFonts w:ascii="Arial" w:eastAsia="Arial" w:hAnsi="Arial" w:cs="Arial"/>
                <w:b/>
                <w:lang w:val="fr-FR"/>
              </w:rPr>
              <w:t>Tch</w:t>
            </w:r>
            <w:r w:rsidRPr="001B53B9">
              <w:rPr>
                <w:rFonts w:ascii="Arial" w:eastAsia="Arial" w:hAnsi="Arial" w:cs="Arial"/>
                <w:b/>
                <w:spacing w:val="1"/>
                <w:lang w:val="fr-FR"/>
              </w:rPr>
              <w:t>o</w:t>
            </w:r>
            <w:r w:rsidRPr="001B53B9">
              <w:rPr>
                <w:rFonts w:ascii="Arial" w:eastAsia="Arial" w:hAnsi="Arial" w:cs="Arial"/>
                <w:b/>
                <w:spacing w:val="-1"/>
                <w:lang w:val="fr-FR"/>
              </w:rPr>
              <w:t>r</w:t>
            </w:r>
            <w:r w:rsidRPr="001B53B9">
              <w:rPr>
                <w:rFonts w:ascii="Arial" w:eastAsia="Arial" w:hAnsi="Arial" w:cs="Arial"/>
                <w:b/>
                <w:lang w:val="fr-FR"/>
              </w:rPr>
              <w:t>é</w:t>
            </w:r>
          </w:p>
        </w:tc>
        <w:tc>
          <w:tcPr>
            <w:tcW w:w="2391" w:type="dxa"/>
            <w:vMerge w:val="restart"/>
            <w:tcBorders>
              <w:top w:val="single" w:sz="7" w:space="0" w:color="000000"/>
              <w:left w:val="single" w:sz="7" w:space="0" w:color="000000"/>
              <w:right w:val="single" w:sz="7" w:space="0" w:color="000000"/>
            </w:tcBorders>
            <w:shd w:val="clear" w:color="auto" w:fill="auto"/>
            <w:vAlign w:val="center"/>
          </w:tcPr>
          <w:p w14:paraId="74151C6C" w14:textId="77777777" w:rsidR="00D111CB" w:rsidRPr="001B53B9" w:rsidRDefault="00D111CB" w:rsidP="007570E3">
            <w:pPr>
              <w:ind w:left="109"/>
              <w:rPr>
                <w:rFonts w:ascii="Arial" w:eastAsia="Arial" w:hAnsi="Arial" w:cs="Arial"/>
                <w:lang w:val="fr-FR"/>
              </w:rPr>
            </w:pPr>
            <w:r w:rsidRPr="001B53B9">
              <w:rPr>
                <w:rFonts w:ascii="Arial" w:eastAsia="Arial" w:hAnsi="Arial" w:cs="Arial"/>
                <w:lang w:val="fr-FR"/>
              </w:rPr>
              <w:t>T</w:t>
            </w:r>
            <w:r w:rsidRPr="001B53B9">
              <w:rPr>
                <w:rFonts w:ascii="Arial" w:eastAsia="Arial" w:hAnsi="Arial" w:cs="Arial"/>
                <w:spacing w:val="1"/>
                <w:lang w:val="fr-FR"/>
              </w:rPr>
              <w:t>c</w:t>
            </w:r>
            <w:r w:rsidRPr="001B53B9">
              <w:rPr>
                <w:rFonts w:ascii="Arial" w:eastAsia="Arial" w:hAnsi="Arial" w:cs="Arial"/>
                <w:lang w:val="fr-FR"/>
              </w:rPr>
              <w:t>h</w:t>
            </w:r>
            <w:r w:rsidRPr="001B53B9">
              <w:rPr>
                <w:rFonts w:ascii="Arial" w:eastAsia="Arial" w:hAnsi="Arial" w:cs="Arial"/>
                <w:spacing w:val="-1"/>
                <w:lang w:val="fr-FR"/>
              </w:rPr>
              <w:t>o</w:t>
            </w:r>
            <w:r w:rsidRPr="001B53B9">
              <w:rPr>
                <w:rFonts w:ascii="Arial" w:eastAsia="Arial" w:hAnsi="Arial" w:cs="Arial"/>
                <w:spacing w:val="1"/>
                <w:lang w:val="fr-FR"/>
              </w:rPr>
              <w:t>r</w:t>
            </w:r>
            <w:r w:rsidRPr="001B53B9">
              <w:rPr>
                <w:rFonts w:ascii="Arial" w:eastAsia="Arial" w:hAnsi="Arial" w:cs="Arial"/>
                <w:lang w:val="fr-FR"/>
              </w:rPr>
              <w:t>é</w:t>
            </w:r>
            <w:r w:rsidRPr="001B53B9">
              <w:rPr>
                <w:rFonts w:ascii="Arial" w:eastAsia="Arial" w:hAnsi="Arial" w:cs="Arial"/>
                <w:spacing w:val="1"/>
                <w:lang w:val="fr-FR"/>
              </w:rPr>
              <w:t>-</w:t>
            </w:r>
            <w:r w:rsidRPr="001B53B9">
              <w:rPr>
                <w:rFonts w:ascii="Arial" w:eastAsia="Arial" w:hAnsi="Arial" w:cs="Arial"/>
                <w:lang w:val="fr-FR"/>
              </w:rPr>
              <w:t>Cen</w:t>
            </w:r>
            <w:r w:rsidRPr="001B53B9">
              <w:rPr>
                <w:rFonts w:ascii="Arial" w:eastAsia="Arial" w:hAnsi="Arial" w:cs="Arial"/>
                <w:spacing w:val="-1"/>
                <w:lang w:val="fr-FR"/>
              </w:rPr>
              <w:t>t</w:t>
            </w:r>
            <w:r w:rsidRPr="001B53B9">
              <w:rPr>
                <w:rFonts w:ascii="Arial" w:eastAsia="Arial" w:hAnsi="Arial" w:cs="Arial"/>
                <w:spacing w:val="1"/>
                <w:lang w:val="fr-FR"/>
              </w:rPr>
              <w:t>r</w:t>
            </w:r>
            <w:r w:rsidRPr="001B53B9">
              <w:rPr>
                <w:rFonts w:ascii="Arial" w:eastAsia="Arial" w:hAnsi="Arial" w:cs="Arial"/>
                <w:lang w:val="fr-FR"/>
              </w:rPr>
              <w:t>e</w:t>
            </w:r>
          </w:p>
        </w:tc>
        <w:tc>
          <w:tcPr>
            <w:tcW w:w="2629" w:type="dxa"/>
            <w:tcBorders>
              <w:top w:val="single" w:sz="7" w:space="0" w:color="000000"/>
              <w:left w:val="single" w:sz="7" w:space="0" w:color="000000"/>
              <w:bottom w:val="single" w:sz="7" w:space="0" w:color="000000"/>
              <w:right w:val="single" w:sz="7" w:space="0" w:color="000000"/>
            </w:tcBorders>
            <w:shd w:val="clear" w:color="auto" w:fill="auto"/>
            <w:vAlign w:val="center"/>
          </w:tcPr>
          <w:p w14:paraId="68F041F5" w14:textId="77777777" w:rsidR="00D111CB" w:rsidRPr="001B53B9" w:rsidRDefault="00D111CB" w:rsidP="007570E3">
            <w:pPr>
              <w:spacing w:before="20"/>
              <w:ind w:left="109"/>
              <w:rPr>
                <w:rFonts w:ascii="Arial" w:eastAsia="Arial" w:hAnsi="Arial" w:cs="Arial"/>
                <w:lang w:val="fr-FR"/>
              </w:rPr>
            </w:pPr>
            <w:r w:rsidRPr="001B53B9">
              <w:rPr>
                <w:rFonts w:ascii="Arial" w:eastAsia="Arial" w:hAnsi="Arial" w:cs="Arial"/>
                <w:lang w:val="fr-FR"/>
              </w:rPr>
              <w:t>T</w:t>
            </w:r>
            <w:r w:rsidRPr="001B53B9">
              <w:rPr>
                <w:rFonts w:ascii="Arial" w:eastAsia="Arial" w:hAnsi="Arial" w:cs="Arial"/>
                <w:spacing w:val="1"/>
                <w:lang w:val="fr-FR"/>
              </w:rPr>
              <w:t>c</w:t>
            </w:r>
            <w:r w:rsidRPr="001B53B9">
              <w:rPr>
                <w:rFonts w:ascii="Arial" w:eastAsia="Arial" w:hAnsi="Arial" w:cs="Arial"/>
                <w:lang w:val="fr-FR"/>
              </w:rPr>
              <w:t>h</w:t>
            </w:r>
            <w:r w:rsidRPr="001B53B9">
              <w:rPr>
                <w:rFonts w:ascii="Arial" w:eastAsia="Arial" w:hAnsi="Arial" w:cs="Arial"/>
                <w:spacing w:val="-1"/>
                <w:lang w:val="fr-FR"/>
              </w:rPr>
              <w:t>o</w:t>
            </w:r>
            <w:r w:rsidRPr="001B53B9">
              <w:rPr>
                <w:rFonts w:ascii="Arial" w:eastAsia="Arial" w:hAnsi="Arial" w:cs="Arial"/>
                <w:spacing w:val="1"/>
                <w:lang w:val="fr-FR"/>
              </w:rPr>
              <w:t>r</w:t>
            </w:r>
            <w:r w:rsidRPr="001B53B9">
              <w:rPr>
                <w:rFonts w:ascii="Arial" w:eastAsia="Arial" w:hAnsi="Arial" w:cs="Arial"/>
                <w:lang w:val="fr-FR"/>
              </w:rPr>
              <w:t>é</w:t>
            </w:r>
            <w:r w:rsidRPr="001B53B9">
              <w:rPr>
                <w:rFonts w:ascii="Arial" w:eastAsia="Arial" w:hAnsi="Arial" w:cs="Arial"/>
                <w:spacing w:val="1"/>
                <w:lang w:val="fr-FR"/>
              </w:rPr>
              <w:t>-</w:t>
            </w:r>
            <w:r w:rsidRPr="001B53B9">
              <w:rPr>
                <w:rFonts w:ascii="Arial" w:eastAsia="Arial" w:hAnsi="Arial" w:cs="Arial"/>
                <w:lang w:val="fr-FR"/>
              </w:rPr>
              <w:t>Cen</w:t>
            </w:r>
            <w:r w:rsidRPr="001B53B9">
              <w:rPr>
                <w:rFonts w:ascii="Arial" w:eastAsia="Arial" w:hAnsi="Arial" w:cs="Arial"/>
                <w:spacing w:val="-1"/>
                <w:lang w:val="fr-FR"/>
              </w:rPr>
              <w:t>t</w:t>
            </w:r>
            <w:r w:rsidRPr="001B53B9">
              <w:rPr>
                <w:rFonts w:ascii="Arial" w:eastAsia="Arial" w:hAnsi="Arial" w:cs="Arial"/>
                <w:spacing w:val="1"/>
                <w:lang w:val="fr-FR"/>
              </w:rPr>
              <w:t>r</w:t>
            </w:r>
            <w:r w:rsidRPr="001B53B9">
              <w:rPr>
                <w:rFonts w:ascii="Arial" w:eastAsia="Arial" w:hAnsi="Arial" w:cs="Arial"/>
                <w:lang w:val="fr-FR"/>
              </w:rPr>
              <w:t>e</w:t>
            </w:r>
          </w:p>
        </w:tc>
        <w:tc>
          <w:tcPr>
            <w:tcW w:w="1479" w:type="dxa"/>
            <w:vMerge w:val="restart"/>
            <w:tcBorders>
              <w:top w:val="single" w:sz="7" w:space="0" w:color="000000"/>
              <w:left w:val="single" w:sz="7" w:space="0" w:color="000000"/>
              <w:right w:val="single" w:sz="5" w:space="0" w:color="000000"/>
            </w:tcBorders>
            <w:vAlign w:val="center"/>
          </w:tcPr>
          <w:p w14:paraId="641F5567" w14:textId="77777777" w:rsidR="00D111CB" w:rsidRPr="0091087D" w:rsidRDefault="00D111CB" w:rsidP="007570E3">
            <w:pPr>
              <w:ind w:left="593" w:right="581"/>
              <w:rPr>
                <w:rFonts w:ascii="Arial" w:eastAsia="Arial" w:hAnsi="Arial" w:cs="Arial"/>
                <w:lang w:val="fr-FR"/>
              </w:rPr>
            </w:pPr>
            <w:r w:rsidRPr="001B53B9">
              <w:rPr>
                <w:rFonts w:ascii="Arial" w:eastAsia="Arial" w:hAnsi="Arial" w:cs="Arial"/>
                <w:w w:val="99"/>
                <w:lang w:val="fr-FR"/>
              </w:rPr>
              <w:t>34</w:t>
            </w:r>
          </w:p>
        </w:tc>
      </w:tr>
      <w:tr w:rsidR="00D111CB" w:rsidRPr="0091087D" w14:paraId="1422540C" w14:textId="77777777" w:rsidTr="001B53B9">
        <w:trPr>
          <w:trHeight w:hRule="exact" w:val="283"/>
          <w:jc w:val="center"/>
        </w:trPr>
        <w:tc>
          <w:tcPr>
            <w:tcW w:w="1826" w:type="dxa"/>
            <w:vMerge/>
            <w:tcBorders>
              <w:left w:val="single" w:sz="5" w:space="0" w:color="000000"/>
              <w:right w:val="single" w:sz="7" w:space="0" w:color="000000"/>
            </w:tcBorders>
            <w:shd w:val="clear" w:color="auto" w:fill="auto"/>
            <w:vAlign w:val="center"/>
          </w:tcPr>
          <w:p w14:paraId="548A69BD" w14:textId="77777777" w:rsidR="00D111CB" w:rsidRPr="001B53B9" w:rsidRDefault="00D111CB" w:rsidP="007570E3">
            <w:pPr>
              <w:rPr>
                <w:lang w:val="fr-FR"/>
              </w:rPr>
            </w:pPr>
          </w:p>
        </w:tc>
        <w:tc>
          <w:tcPr>
            <w:tcW w:w="2391" w:type="dxa"/>
            <w:vMerge/>
            <w:tcBorders>
              <w:left w:val="single" w:sz="7" w:space="0" w:color="000000"/>
              <w:right w:val="single" w:sz="7" w:space="0" w:color="000000"/>
            </w:tcBorders>
            <w:shd w:val="clear" w:color="auto" w:fill="auto"/>
            <w:vAlign w:val="center"/>
          </w:tcPr>
          <w:p w14:paraId="5D074BE1" w14:textId="77777777" w:rsidR="00D111CB" w:rsidRPr="001B53B9" w:rsidRDefault="00D111CB" w:rsidP="007570E3">
            <w:pPr>
              <w:rPr>
                <w:lang w:val="fr-FR"/>
              </w:rPr>
            </w:pPr>
          </w:p>
        </w:tc>
        <w:tc>
          <w:tcPr>
            <w:tcW w:w="2629" w:type="dxa"/>
            <w:tcBorders>
              <w:top w:val="single" w:sz="7" w:space="0" w:color="000000"/>
              <w:left w:val="single" w:sz="7" w:space="0" w:color="000000"/>
              <w:bottom w:val="single" w:sz="7" w:space="0" w:color="000000"/>
              <w:right w:val="single" w:sz="7" w:space="0" w:color="000000"/>
            </w:tcBorders>
            <w:shd w:val="clear" w:color="auto" w:fill="auto"/>
            <w:vAlign w:val="center"/>
          </w:tcPr>
          <w:p w14:paraId="7BF6D6DE" w14:textId="77777777" w:rsidR="00D111CB" w:rsidRPr="001B53B9" w:rsidRDefault="00D111CB" w:rsidP="007570E3">
            <w:pPr>
              <w:spacing w:before="18"/>
              <w:ind w:left="109"/>
              <w:rPr>
                <w:rFonts w:ascii="Arial" w:eastAsia="Arial" w:hAnsi="Arial" w:cs="Arial"/>
                <w:lang w:val="fr-FR"/>
              </w:rPr>
            </w:pPr>
            <w:r w:rsidRPr="001B53B9">
              <w:rPr>
                <w:rFonts w:ascii="Arial" w:eastAsia="Arial" w:hAnsi="Arial" w:cs="Arial"/>
                <w:lang w:val="fr-FR"/>
              </w:rPr>
              <w:t>T</w:t>
            </w:r>
            <w:r w:rsidRPr="001B53B9">
              <w:rPr>
                <w:rFonts w:ascii="Arial" w:eastAsia="Arial" w:hAnsi="Arial" w:cs="Arial"/>
                <w:spacing w:val="1"/>
                <w:lang w:val="fr-FR"/>
              </w:rPr>
              <w:t>c</w:t>
            </w:r>
            <w:r w:rsidRPr="001B53B9">
              <w:rPr>
                <w:rFonts w:ascii="Arial" w:eastAsia="Arial" w:hAnsi="Arial" w:cs="Arial"/>
                <w:lang w:val="fr-FR"/>
              </w:rPr>
              <w:t>h</w:t>
            </w:r>
            <w:r w:rsidRPr="001B53B9">
              <w:rPr>
                <w:rFonts w:ascii="Arial" w:eastAsia="Arial" w:hAnsi="Arial" w:cs="Arial"/>
                <w:spacing w:val="-1"/>
                <w:lang w:val="fr-FR"/>
              </w:rPr>
              <w:t>o</w:t>
            </w:r>
            <w:r w:rsidRPr="001B53B9">
              <w:rPr>
                <w:rFonts w:ascii="Arial" w:eastAsia="Arial" w:hAnsi="Arial" w:cs="Arial"/>
                <w:spacing w:val="1"/>
                <w:lang w:val="fr-FR"/>
              </w:rPr>
              <w:t>r</w:t>
            </w:r>
            <w:r w:rsidRPr="001B53B9">
              <w:rPr>
                <w:rFonts w:ascii="Arial" w:eastAsia="Arial" w:hAnsi="Arial" w:cs="Arial"/>
                <w:lang w:val="fr-FR"/>
              </w:rPr>
              <w:t>é</w:t>
            </w:r>
            <w:r w:rsidRPr="001B53B9">
              <w:rPr>
                <w:rFonts w:ascii="Arial" w:eastAsia="Arial" w:hAnsi="Arial" w:cs="Arial"/>
                <w:spacing w:val="1"/>
                <w:lang w:val="fr-FR"/>
              </w:rPr>
              <w:t>-</w:t>
            </w:r>
            <w:r w:rsidRPr="001B53B9">
              <w:rPr>
                <w:rFonts w:ascii="Arial" w:eastAsia="Arial" w:hAnsi="Arial" w:cs="Arial"/>
                <w:lang w:val="fr-FR"/>
              </w:rPr>
              <w:t>Na</w:t>
            </w:r>
            <w:r w:rsidRPr="001B53B9">
              <w:rPr>
                <w:rFonts w:ascii="Arial" w:eastAsia="Arial" w:hAnsi="Arial" w:cs="Arial"/>
                <w:spacing w:val="1"/>
                <w:lang w:val="fr-FR"/>
              </w:rPr>
              <w:t>c</w:t>
            </w:r>
            <w:r w:rsidRPr="001B53B9">
              <w:rPr>
                <w:rFonts w:ascii="Arial" w:eastAsia="Arial" w:hAnsi="Arial" w:cs="Arial"/>
                <w:lang w:val="fr-FR"/>
              </w:rPr>
              <w:t>o</w:t>
            </w:r>
            <w:r w:rsidRPr="001B53B9">
              <w:rPr>
                <w:rFonts w:ascii="Arial" w:eastAsia="Arial" w:hAnsi="Arial" w:cs="Arial"/>
                <w:spacing w:val="1"/>
                <w:lang w:val="fr-FR"/>
              </w:rPr>
              <w:t>c</w:t>
            </w:r>
            <w:r w:rsidRPr="001B53B9">
              <w:rPr>
                <w:rFonts w:ascii="Arial" w:eastAsia="Arial" w:hAnsi="Arial" w:cs="Arial"/>
                <w:lang w:val="fr-FR"/>
              </w:rPr>
              <w:t>o</w:t>
            </w:r>
          </w:p>
        </w:tc>
        <w:tc>
          <w:tcPr>
            <w:tcW w:w="1479" w:type="dxa"/>
            <w:vMerge/>
            <w:tcBorders>
              <w:left w:val="single" w:sz="7" w:space="0" w:color="000000"/>
              <w:right w:val="single" w:sz="5" w:space="0" w:color="000000"/>
            </w:tcBorders>
            <w:vAlign w:val="center"/>
          </w:tcPr>
          <w:p w14:paraId="479E0493" w14:textId="77777777" w:rsidR="00D111CB" w:rsidRPr="0091087D" w:rsidRDefault="00D111CB" w:rsidP="007570E3">
            <w:pPr>
              <w:rPr>
                <w:lang w:val="fr-FR"/>
              </w:rPr>
            </w:pPr>
          </w:p>
        </w:tc>
      </w:tr>
      <w:tr w:rsidR="00D111CB" w:rsidRPr="0091087D" w14:paraId="5F7E38E7" w14:textId="77777777" w:rsidTr="001B53B9">
        <w:trPr>
          <w:trHeight w:hRule="exact" w:val="293"/>
          <w:jc w:val="center"/>
        </w:trPr>
        <w:tc>
          <w:tcPr>
            <w:tcW w:w="1826" w:type="dxa"/>
            <w:vMerge/>
            <w:tcBorders>
              <w:left w:val="single" w:sz="5" w:space="0" w:color="000000"/>
              <w:bottom w:val="single" w:sz="5" w:space="0" w:color="000000"/>
              <w:right w:val="single" w:sz="7" w:space="0" w:color="000000"/>
            </w:tcBorders>
            <w:shd w:val="clear" w:color="auto" w:fill="auto"/>
            <w:vAlign w:val="center"/>
          </w:tcPr>
          <w:p w14:paraId="03FEFF45" w14:textId="77777777" w:rsidR="00D111CB" w:rsidRPr="001B53B9" w:rsidRDefault="00D111CB" w:rsidP="007570E3">
            <w:pPr>
              <w:rPr>
                <w:lang w:val="fr-FR"/>
              </w:rPr>
            </w:pPr>
          </w:p>
        </w:tc>
        <w:tc>
          <w:tcPr>
            <w:tcW w:w="2391" w:type="dxa"/>
            <w:vMerge/>
            <w:tcBorders>
              <w:left w:val="single" w:sz="7" w:space="0" w:color="000000"/>
              <w:bottom w:val="single" w:sz="5" w:space="0" w:color="000000"/>
              <w:right w:val="single" w:sz="7" w:space="0" w:color="000000"/>
            </w:tcBorders>
            <w:shd w:val="clear" w:color="auto" w:fill="auto"/>
            <w:vAlign w:val="center"/>
          </w:tcPr>
          <w:p w14:paraId="6893A24D" w14:textId="77777777" w:rsidR="00D111CB" w:rsidRPr="001B53B9" w:rsidRDefault="00D111CB" w:rsidP="007570E3">
            <w:pPr>
              <w:rPr>
                <w:lang w:val="fr-FR"/>
              </w:rPr>
            </w:pPr>
          </w:p>
        </w:tc>
        <w:tc>
          <w:tcPr>
            <w:tcW w:w="2629" w:type="dxa"/>
            <w:tcBorders>
              <w:top w:val="single" w:sz="7" w:space="0" w:color="000000"/>
              <w:left w:val="single" w:sz="7" w:space="0" w:color="000000"/>
              <w:bottom w:val="single" w:sz="5" w:space="0" w:color="000000"/>
              <w:right w:val="single" w:sz="7" w:space="0" w:color="000000"/>
            </w:tcBorders>
            <w:shd w:val="clear" w:color="auto" w:fill="auto"/>
            <w:vAlign w:val="center"/>
          </w:tcPr>
          <w:p w14:paraId="02C65292" w14:textId="77777777" w:rsidR="00D111CB" w:rsidRPr="001B53B9" w:rsidRDefault="00D111CB" w:rsidP="007570E3">
            <w:pPr>
              <w:spacing w:before="18"/>
              <w:ind w:left="109"/>
              <w:rPr>
                <w:rFonts w:ascii="Arial" w:eastAsia="Arial" w:hAnsi="Arial" w:cs="Arial"/>
                <w:lang w:val="fr-FR"/>
              </w:rPr>
            </w:pPr>
            <w:r w:rsidRPr="001B53B9">
              <w:rPr>
                <w:rFonts w:ascii="Arial" w:eastAsia="Arial" w:hAnsi="Arial" w:cs="Arial"/>
                <w:spacing w:val="-1"/>
                <w:lang w:val="fr-FR"/>
              </w:rPr>
              <w:t>A</w:t>
            </w:r>
            <w:r w:rsidRPr="001B53B9">
              <w:rPr>
                <w:rFonts w:ascii="Arial" w:eastAsia="Arial" w:hAnsi="Arial" w:cs="Arial"/>
                <w:spacing w:val="1"/>
                <w:lang w:val="fr-FR"/>
              </w:rPr>
              <w:t>y</w:t>
            </w:r>
            <w:r w:rsidRPr="001B53B9">
              <w:rPr>
                <w:rFonts w:ascii="Arial" w:eastAsia="Arial" w:hAnsi="Arial" w:cs="Arial"/>
                <w:spacing w:val="-1"/>
                <w:lang w:val="fr-FR"/>
              </w:rPr>
              <w:t>i</w:t>
            </w:r>
            <w:r w:rsidRPr="001B53B9">
              <w:rPr>
                <w:rFonts w:ascii="Arial" w:eastAsia="Arial" w:hAnsi="Arial" w:cs="Arial"/>
                <w:lang w:val="fr-FR"/>
              </w:rPr>
              <w:t>ga</w:t>
            </w:r>
          </w:p>
        </w:tc>
        <w:tc>
          <w:tcPr>
            <w:tcW w:w="1479" w:type="dxa"/>
            <w:vMerge/>
            <w:tcBorders>
              <w:left w:val="single" w:sz="7" w:space="0" w:color="000000"/>
              <w:bottom w:val="single" w:sz="5" w:space="0" w:color="000000"/>
              <w:right w:val="single" w:sz="5" w:space="0" w:color="000000"/>
            </w:tcBorders>
            <w:vAlign w:val="center"/>
          </w:tcPr>
          <w:p w14:paraId="0D5A626A" w14:textId="77777777" w:rsidR="00D111CB" w:rsidRPr="0091087D" w:rsidRDefault="00D111CB" w:rsidP="007570E3">
            <w:pPr>
              <w:rPr>
                <w:lang w:val="fr-FR"/>
              </w:rPr>
            </w:pPr>
          </w:p>
        </w:tc>
      </w:tr>
    </w:tbl>
    <w:p w14:paraId="0859CFD6" w14:textId="6609C7AE" w:rsidR="00D111CB" w:rsidRPr="00A50F42" w:rsidRDefault="00D111CB" w:rsidP="00D111CB">
      <w:pPr>
        <w:spacing w:line="200" w:lineRule="exact"/>
        <w:jc w:val="center"/>
        <w:rPr>
          <w:rFonts w:ascii="Arial" w:eastAsia="Arial" w:hAnsi="Arial" w:cs="Arial"/>
          <w:i/>
          <w:iCs/>
          <w:sz w:val="16"/>
          <w:szCs w:val="16"/>
          <w:lang w:val="fr-FR"/>
        </w:rPr>
      </w:pPr>
      <w:r w:rsidRPr="00A50F42">
        <w:rPr>
          <w:rFonts w:ascii="Arial" w:eastAsia="Arial" w:hAnsi="Arial" w:cs="Arial"/>
          <w:i/>
          <w:iCs/>
          <w:position w:val="-1"/>
          <w:sz w:val="16"/>
          <w:szCs w:val="16"/>
          <w:u w:color="000000"/>
          <w:lang w:val="fr-FR"/>
        </w:rPr>
        <w:t>S</w:t>
      </w:r>
      <w:r w:rsidRPr="00A50F42">
        <w:rPr>
          <w:rFonts w:ascii="Arial" w:eastAsia="Arial" w:hAnsi="Arial" w:cs="Arial"/>
          <w:i/>
          <w:iCs/>
          <w:spacing w:val="1"/>
          <w:position w:val="-1"/>
          <w:sz w:val="16"/>
          <w:szCs w:val="16"/>
          <w:u w:color="000000"/>
          <w:lang w:val="fr-FR"/>
        </w:rPr>
        <w:t>ou</w:t>
      </w:r>
      <w:r w:rsidRPr="00A50F42">
        <w:rPr>
          <w:rFonts w:ascii="Arial" w:eastAsia="Arial" w:hAnsi="Arial" w:cs="Arial"/>
          <w:i/>
          <w:iCs/>
          <w:position w:val="-1"/>
          <w:sz w:val="16"/>
          <w:szCs w:val="16"/>
          <w:u w:color="000000"/>
          <w:lang w:val="fr-FR"/>
        </w:rPr>
        <w:t>r</w:t>
      </w:r>
      <w:r w:rsidRPr="00A50F42">
        <w:rPr>
          <w:rFonts w:ascii="Arial" w:eastAsia="Arial" w:hAnsi="Arial" w:cs="Arial"/>
          <w:i/>
          <w:iCs/>
          <w:spacing w:val="1"/>
          <w:position w:val="-1"/>
          <w:sz w:val="16"/>
          <w:szCs w:val="16"/>
          <w:u w:color="000000"/>
          <w:lang w:val="fr-FR"/>
        </w:rPr>
        <w:t>c</w:t>
      </w:r>
      <w:r w:rsidRPr="00A50F42">
        <w:rPr>
          <w:rFonts w:ascii="Arial" w:eastAsia="Arial" w:hAnsi="Arial" w:cs="Arial"/>
          <w:i/>
          <w:iCs/>
          <w:position w:val="-1"/>
          <w:sz w:val="16"/>
          <w:szCs w:val="16"/>
          <w:u w:color="000000"/>
          <w:lang w:val="fr-FR"/>
        </w:rPr>
        <w:t xml:space="preserve">e </w:t>
      </w:r>
      <w:r w:rsidRPr="00A50F42">
        <w:rPr>
          <w:rFonts w:ascii="Arial" w:eastAsia="Arial" w:hAnsi="Arial" w:cs="Arial"/>
          <w:i/>
          <w:iCs/>
          <w:position w:val="-1"/>
          <w:sz w:val="16"/>
          <w:szCs w:val="16"/>
          <w:lang w:val="fr-FR"/>
        </w:rPr>
        <w:t>:</w:t>
      </w:r>
      <w:r w:rsidRPr="00A50F42">
        <w:rPr>
          <w:rFonts w:ascii="Arial" w:eastAsia="Arial" w:hAnsi="Arial" w:cs="Arial"/>
          <w:i/>
          <w:iCs/>
          <w:spacing w:val="1"/>
          <w:position w:val="-1"/>
          <w:sz w:val="16"/>
          <w:szCs w:val="16"/>
          <w:lang w:val="fr-FR"/>
        </w:rPr>
        <w:t xml:space="preserve"> </w:t>
      </w:r>
      <w:r w:rsidRPr="00A50F42">
        <w:rPr>
          <w:rFonts w:ascii="Arial" w:eastAsia="Arial" w:hAnsi="Arial" w:cs="Arial"/>
          <w:i/>
          <w:iCs/>
          <w:position w:val="-1"/>
          <w:sz w:val="16"/>
          <w:szCs w:val="16"/>
          <w:lang w:val="fr-FR"/>
        </w:rPr>
        <w:t>Tr</w:t>
      </w:r>
      <w:r w:rsidRPr="00A50F42">
        <w:rPr>
          <w:rFonts w:ascii="Arial" w:eastAsia="Arial" w:hAnsi="Arial" w:cs="Arial"/>
          <w:i/>
          <w:iCs/>
          <w:spacing w:val="-1"/>
          <w:position w:val="-1"/>
          <w:sz w:val="16"/>
          <w:szCs w:val="16"/>
          <w:lang w:val="fr-FR"/>
        </w:rPr>
        <w:t>a</w:t>
      </w:r>
      <w:r w:rsidRPr="00A50F42">
        <w:rPr>
          <w:rFonts w:ascii="Arial" w:eastAsia="Arial" w:hAnsi="Arial" w:cs="Arial"/>
          <w:i/>
          <w:iCs/>
          <w:spacing w:val="1"/>
          <w:position w:val="-1"/>
          <w:sz w:val="16"/>
          <w:szCs w:val="16"/>
          <w:lang w:val="fr-FR"/>
        </w:rPr>
        <w:t>va</w:t>
      </w:r>
      <w:r w:rsidRPr="00A50F42">
        <w:rPr>
          <w:rFonts w:ascii="Arial" w:eastAsia="Arial" w:hAnsi="Arial" w:cs="Arial"/>
          <w:i/>
          <w:iCs/>
          <w:spacing w:val="-2"/>
          <w:position w:val="-1"/>
          <w:sz w:val="16"/>
          <w:szCs w:val="16"/>
          <w:lang w:val="fr-FR"/>
        </w:rPr>
        <w:t>u</w:t>
      </w:r>
      <w:r w:rsidRPr="00A50F42">
        <w:rPr>
          <w:rFonts w:ascii="Arial" w:eastAsia="Arial" w:hAnsi="Arial" w:cs="Arial"/>
          <w:i/>
          <w:iCs/>
          <w:position w:val="-1"/>
          <w:sz w:val="16"/>
          <w:szCs w:val="16"/>
          <w:lang w:val="fr-FR"/>
        </w:rPr>
        <w:t>x</w:t>
      </w:r>
      <w:r w:rsidRPr="00A50F42">
        <w:rPr>
          <w:rFonts w:ascii="Arial" w:eastAsia="Arial" w:hAnsi="Arial" w:cs="Arial"/>
          <w:i/>
          <w:iCs/>
          <w:spacing w:val="1"/>
          <w:position w:val="-1"/>
          <w:sz w:val="16"/>
          <w:szCs w:val="16"/>
          <w:lang w:val="fr-FR"/>
        </w:rPr>
        <w:t xml:space="preserve"> </w:t>
      </w:r>
      <w:r w:rsidRPr="00A50F42">
        <w:rPr>
          <w:rFonts w:ascii="Arial" w:eastAsia="Arial" w:hAnsi="Arial" w:cs="Arial"/>
          <w:i/>
          <w:iCs/>
          <w:spacing w:val="-1"/>
          <w:position w:val="-1"/>
          <w:sz w:val="16"/>
          <w:szCs w:val="16"/>
          <w:lang w:val="fr-FR"/>
        </w:rPr>
        <w:t>d</w:t>
      </w:r>
      <w:r w:rsidRPr="00A50F42">
        <w:rPr>
          <w:rFonts w:ascii="Arial" w:eastAsia="Arial" w:hAnsi="Arial" w:cs="Arial"/>
          <w:i/>
          <w:iCs/>
          <w:position w:val="-1"/>
          <w:sz w:val="16"/>
          <w:szCs w:val="16"/>
          <w:lang w:val="fr-FR"/>
        </w:rPr>
        <w:t>e</w:t>
      </w:r>
      <w:r w:rsidRPr="00A50F42">
        <w:rPr>
          <w:rFonts w:ascii="Arial" w:eastAsia="Arial" w:hAnsi="Arial" w:cs="Arial"/>
          <w:i/>
          <w:iCs/>
          <w:spacing w:val="1"/>
          <w:position w:val="-1"/>
          <w:sz w:val="16"/>
          <w:szCs w:val="16"/>
          <w:lang w:val="fr-FR"/>
        </w:rPr>
        <w:t xml:space="preserve"> te</w:t>
      </w:r>
      <w:r w:rsidRPr="00A50F42">
        <w:rPr>
          <w:rFonts w:ascii="Arial" w:eastAsia="Arial" w:hAnsi="Arial" w:cs="Arial"/>
          <w:i/>
          <w:iCs/>
          <w:position w:val="-1"/>
          <w:sz w:val="16"/>
          <w:szCs w:val="16"/>
          <w:lang w:val="fr-FR"/>
        </w:rPr>
        <w:t>r</w:t>
      </w:r>
      <w:r w:rsidRPr="00A50F42">
        <w:rPr>
          <w:rFonts w:ascii="Arial" w:eastAsia="Arial" w:hAnsi="Arial" w:cs="Arial"/>
          <w:i/>
          <w:iCs/>
          <w:spacing w:val="-2"/>
          <w:position w:val="-1"/>
          <w:sz w:val="16"/>
          <w:szCs w:val="16"/>
          <w:lang w:val="fr-FR"/>
        </w:rPr>
        <w:t>r</w:t>
      </w:r>
      <w:r w:rsidRPr="00A50F42">
        <w:rPr>
          <w:rFonts w:ascii="Arial" w:eastAsia="Arial" w:hAnsi="Arial" w:cs="Arial"/>
          <w:i/>
          <w:iCs/>
          <w:spacing w:val="1"/>
          <w:position w:val="-1"/>
          <w:sz w:val="16"/>
          <w:szCs w:val="16"/>
          <w:lang w:val="fr-FR"/>
        </w:rPr>
        <w:t>ain</w:t>
      </w:r>
      <w:r w:rsidRPr="00A50F42">
        <w:rPr>
          <w:rFonts w:ascii="Arial" w:eastAsia="Arial" w:hAnsi="Arial" w:cs="Arial"/>
          <w:i/>
          <w:iCs/>
          <w:position w:val="-1"/>
          <w:sz w:val="16"/>
          <w:szCs w:val="16"/>
          <w:lang w:val="fr-FR"/>
        </w:rPr>
        <w:t>,</w:t>
      </w:r>
      <w:r w:rsidRPr="00A50F42">
        <w:rPr>
          <w:rFonts w:ascii="Arial" w:eastAsia="Arial" w:hAnsi="Arial" w:cs="Arial"/>
          <w:i/>
          <w:iCs/>
          <w:spacing w:val="1"/>
          <w:position w:val="-1"/>
          <w:sz w:val="16"/>
          <w:szCs w:val="16"/>
          <w:lang w:val="fr-FR"/>
        </w:rPr>
        <w:t xml:space="preserve"> </w:t>
      </w:r>
      <w:r w:rsidRPr="00A50F42">
        <w:rPr>
          <w:rFonts w:ascii="Arial" w:eastAsia="Arial" w:hAnsi="Arial" w:cs="Arial"/>
          <w:i/>
          <w:iCs/>
          <w:spacing w:val="-3"/>
          <w:position w:val="-1"/>
          <w:sz w:val="16"/>
          <w:szCs w:val="16"/>
          <w:lang w:val="fr-FR"/>
        </w:rPr>
        <w:t>D</w:t>
      </w:r>
      <w:r w:rsidRPr="00A50F42">
        <w:rPr>
          <w:rFonts w:ascii="Arial" w:eastAsia="Arial" w:hAnsi="Arial" w:cs="Arial"/>
          <w:i/>
          <w:iCs/>
          <w:position w:val="-1"/>
          <w:sz w:val="16"/>
          <w:szCs w:val="16"/>
          <w:lang w:val="fr-FR"/>
        </w:rPr>
        <w:t xml:space="preserve">r </w:t>
      </w:r>
      <w:r w:rsidRPr="00A50F42">
        <w:rPr>
          <w:rFonts w:ascii="Arial" w:eastAsia="Arial" w:hAnsi="Arial" w:cs="Arial"/>
          <w:i/>
          <w:iCs/>
          <w:spacing w:val="1"/>
          <w:position w:val="-1"/>
          <w:sz w:val="16"/>
          <w:szCs w:val="16"/>
          <w:lang w:val="fr-FR"/>
        </w:rPr>
        <w:t>Tch</w:t>
      </w:r>
      <w:r w:rsidRPr="00A50F42">
        <w:rPr>
          <w:rFonts w:ascii="Arial" w:eastAsia="Arial" w:hAnsi="Arial" w:cs="Arial"/>
          <w:i/>
          <w:iCs/>
          <w:spacing w:val="-2"/>
          <w:position w:val="-1"/>
          <w:sz w:val="16"/>
          <w:szCs w:val="16"/>
          <w:lang w:val="fr-FR"/>
        </w:rPr>
        <w:t>e</w:t>
      </w:r>
      <w:r w:rsidRPr="00A50F42">
        <w:rPr>
          <w:rFonts w:ascii="Arial" w:eastAsia="Arial" w:hAnsi="Arial" w:cs="Arial"/>
          <w:i/>
          <w:iCs/>
          <w:spacing w:val="1"/>
          <w:position w:val="-1"/>
          <w:sz w:val="16"/>
          <w:szCs w:val="16"/>
          <w:lang w:val="fr-FR"/>
        </w:rPr>
        <w:t>in</w:t>
      </w:r>
      <w:r w:rsidRPr="00A50F42">
        <w:rPr>
          <w:rFonts w:ascii="Arial" w:eastAsia="Arial" w:hAnsi="Arial" w:cs="Arial"/>
          <w:i/>
          <w:iCs/>
          <w:spacing w:val="-2"/>
          <w:position w:val="-1"/>
          <w:sz w:val="16"/>
          <w:szCs w:val="16"/>
          <w:lang w:val="fr-FR"/>
        </w:rPr>
        <w:t>t</w:t>
      </w:r>
      <w:r w:rsidRPr="00A50F42">
        <w:rPr>
          <w:rFonts w:ascii="Arial" w:eastAsia="Arial" w:hAnsi="Arial" w:cs="Arial"/>
          <w:i/>
          <w:iCs/>
          <w:spacing w:val="3"/>
          <w:position w:val="-1"/>
          <w:sz w:val="16"/>
          <w:szCs w:val="16"/>
          <w:lang w:val="fr-FR"/>
        </w:rPr>
        <w:t>i</w:t>
      </w:r>
      <w:r w:rsidRPr="00A50F42">
        <w:rPr>
          <w:rFonts w:ascii="Arial" w:eastAsia="Arial" w:hAnsi="Arial" w:cs="Arial"/>
          <w:i/>
          <w:iCs/>
          <w:position w:val="-1"/>
          <w:sz w:val="16"/>
          <w:szCs w:val="16"/>
          <w:lang w:val="fr-FR"/>
        </w:rPr>
        <w:t>-Na</w:t>
      </w:r>
      <w:r w:rsidRPr="00A50F42">
        <w:rPr>
          <w:rFonts w:ascii="Arial" w:eastAsia="Arial" w:hAnsi="Arial" w:cs="Arial"/>
          <w:i/>
          <w:iCs/>
          <w:spacing w:val="1"/>
          <w:position w:val="-1"/>
          <w:sz w:val="16"/>
          <w:szCs w:val="16"/>
          <w:lang w:val="fr-FR"/>
        </w:rPr>
        <w:t>b</w:t>
      </w:r>
      <w:r w:rsidRPr="00A50F42">
        <w:rPr>
          <w:rFonts w:ascii="Arial" w:eastAsia="Arial" w:hAnsi="Arial" w:cs="Arial"/>
          <w:i/>
          <w:iCs/>
          <w:spacing w:val="-2"/>
          <w:position w:val="-1"/>
          <w:sz w:val="16"/>
          <w:szCs w:val="16"/>
          <w:lang w:val="fr-FR"/>
        </w:rPr>
        <w:t>i</w:t>
      </w:r>
      <w:r w:rsidRPr="00A50F42">
        <w:rPr>
          <w:rFonts w:ascii="Arial" w:eastAsia="Arial" w:hAnsi="Arial" w:cs="Arial"/>
          <w:i/>
          <w:iCs/>
          <w:spacing w:val="1"/>
          <w:position w:val="-1"/>
          <w:sz w:val="16"/>
          <w:szCs w:val="16"/>
          <w:lang w:val="fr-FR"/>
        </w:rPr>
        <w:t>n</w:t>
      </w:r>
      <w:r w:rsidRPr="00A50F42">
        <w:rPr>
          <w:rFonts w:ascii="Arial" w:eastAsia="Arial" w:hAnsi="Arial" w:cs="Arial"/>
          <w:i/>
          <w:iCs/>
          <w:position w:val="-1"/>
          <w:sz w:val="16"/>
          <w:szCs w:val="16"/>
          <w:lang w:val="fr-FR"/>
        </w:rPr>
        <w:t>e</w:t>
      </w:r>
      <w:r w:rsidRPr="00A50F42">
        <w:rPr>
          <w:rFonts w:ascii="Arial" w:eastAsia="Arial" w:hAnsi="Arial" w:cs="Arial"/>
          <w:i/>
          <w:iCs/>
          <w:spacing w:val="1"/>
          <w:position w:val="-1"/>
          <w:sz w:val="16"/>
          <w:szCs w:val="16"/>
          <w:lang w:val="fr-FR"/>
        </w:rPr>
        <w:t xml:space="preserve"> </w:t>
      </w:r>
      <w:r w:rsidRPr="00A50F42">
        <w:rPr>
          <w:rFonts w:ascii="Arial" w:eastAsia="Arial" w:hAnsi="Arial" w:cs="Arial"/>
          <w:i/>
          <w:iCs/>
          <w:spacing w:val="-2"/>
          <w:position w:val="-1"/>
          <w:sz w:val="16"/>
          <w:szCs w:val="16"/>
          <w:lang w:val="fr-FR"/>
        </w:rPr>
        <w:t>T</w:t>
      </w:r>
      <w:r w:rsidRPr="00A50F42">
        <w:rPr>
          <w:rFonts w:ascii="Arial" w:eastAsia="Arial" w:hAnsi="Arial" w:cs="Arial"/>
          <w:i/>
          <w:iCs/>
          <w:spacing w:val="1"/>
          <w:position w:val="-1"/>
          <w:sz w:val="16"/>
          <w:szCs w:val="16"/>
          <w:lang w:val="fr-FR"/>
        </w:rPr>
        <w:t>ch</w:t>
      </w:r>
      <w:r w:rsidRPr="00A50F42">
        <w:rPr>
          <w:rFonts w:ascii="Arial" w:eastAsia="Arial" w:hAnsi="Arial" w:cs="Arial"/>
          <w:i/>
          <w:iCs/>
          <w:spacing w:val="-2"/>
          <w:position w:val="-1"/>
          <w:sz w:val="16"/>
          <w:szCs w:val="16"/>
          <w:lang w:val="fr-FR"/>
        </w:rPr>
        <w:t>a</w:t>
      </w:r>
      <w:r w:rsidRPr="00A50F42">
        <w:rPr>
          <w:rFonts w:ascii="Arial" w:eastAsia="Arial" w:hAnsi="Arial" w:cs="Arial"/>
          <w:i/>
          <w:iCs/>
          <w:spacing w:val="1"/>
          <w:position w:val="-1"/>
          <w:sz w:val="16"/>
          <w:szCs w:val="16"/>
          <w:lang w:val="fr-FR"/>
        </w:rPr>
        <w:t>nd</w:t>
      </w:r>
      <w:r w:rsidRPr="00A50F42">
        <w:rPr>
          <w:rFonts w:ascii="Arial" w:eastAsia="Arial" w:hAnsi="Arial" w:cs="Arial"/>
          <w:i/>
          <w:iCs/>
          <w:spacing w:val="-2"/>
          <w:position w:val="-1"/>
          <w:sz w:val="16"/>
          <w:szCs w:val="16"/>
          <w:lang w:val="fr-FR"/>
        </w:rPr>
        <w:t>i</w:t>
      </w:r>
      <w:r w:rsidRPr="00A50F42">
        <w:rPr>
          <w:rFonts w:ascii="Arial" w:eastAsia="Arial" w:hAnsi="Arial" w:cs="Arial"/>
          <w:i/>
          <w:iCs/>
          <w:spacing w:val="1"/>
          <w:position w:val="-1"/>
          <w:sz w:val="16"/>
          <w:szCs w:val="16"/>
          <w:lang w:val="fr-FR"/>
        </w:rPr>
        <w:t>kou</w:t>
      </w:r>
      <w:r w:rsidRPr="00A50F42">
        <w:rPr>
          <w:rFonts w:ascii="Arial" w:eastAsia="Arial" w:hAnsi="Arial" w:cs="Arial"/>
          <w:i/>
          <w:iCs/>
          <w:position w:val="-1"/>
          <w:sz w:val="16"/>
          <w:szCs w:val="16"/>
          <w:lang w:val="fr-FR"/>
        </w:rPr>
        <w:t>,</w:t>
      </w:r>
      <w:r w:rsidRPr="00A50F42">
        <w:rPr>
          <w:rFonts w:ascii="Arial" w:eastAsia="Arial" w:hAnsi="Arial" w:cs="Arial"/>
          <w:i/>
          <w:iCs/>
          <w:spacing w:val="-4"/>
          <w:position w:val="-1"/>
          <w:sz w:val="16"/>
          <w:szCs w:val="16"/>
          <w:lang w:val="fr-FR"/>
        </w:rPr>
        <w:t xml:space="preserve"> </w:t>
      </w:r>
      <w:r w:rsidRPr="00A50F42">
        <w:rPr>
          <w:rFonts w:ascii="Arial" w:eastAsia="Arial" w:hAnsi="Arial" w:cs="Arial"/>
          <w:i/>
          <w:iCs/>
          <w:position w:val="-1"/>
          <w:sz w:val="16"/>
          <w:szCs w:val="16"/>
          <w:lang w:val="fr-FR"/>
        </w:rPr>
        <w:t>Co</w:t>
      </w:r>
      <w:r w:rsidRPr="00A50F42">
        <w:rPr>
          <w:rFonts w:ascii="Arial" w:eastAsia="Arial" w:hAnsi="Arial" w:cs="Arial"/>
          <w:i/>
          <w:iCs/>
          <w:spacing w:val="1"/>
          <w:position w:val="-1"/>
          <w:sz w:val="16"/>
          <w:szCs w:val="16"/>
          <w:lang w:val="fr-FR"/>
        </w:rPr>
        <w:t>ns</w:t>
      </w:r>
      <w:r w:rsidRPr="00A50F42">
        <w:rPr>
          <w:rFonts w:ascii="Arial" w:eastAsia="Arial" w:hAnsi="Arial" w:cs="Arial"/>
          <w:i/>
          <w:iCs/>
          <w:spacing w:val="-2"/>
          <w:position w:val="-1"/>
          <w:sz w:val="16"/>
          <w:szCs w:val="16"/>
          <w:lang w:val="fr-FR"/>
        </w:rPr>
        <w:t>u</w:t>
      </w:r>
      <w:r w:rsidRPr="00A50F42">
        <w:rPr>
          <w:rFonts w:ascii="Arial" w:eastAsia="Arial" w:hAnsi="Arial" w:cs="Arial"/>
          <w:i/>
          <w:iCs/>
          <w:spacing w:val="1"/>
          <w:position w:val="-1"/>
          <w:sz w:val="16"/>
          <w:szCs w:val="16"/>
          <w:lang w:val="fr-FR"/>
        </w:rPr>
        <w:t>l</w:t>
      </w:r>
      <w:r w:rsidRPr="00A50F42">
        <w:rPr>
          <w:rFonts w:ascii="Arial" w:eastAsia="Arial" w:hAnsi="Arial" w:cs="Arial"/>
          <w:i/>
          <w:iCs/>
          <w:position w:val="-1"/>
          <w:sz w:val="16"/>
          <w:szCs w:val="16"/>
          <w:lang w:val="fr-FR"/>
        </w:rPr>
        <w:t>t</w:t>
      </w:r>
      <w:r w:rsidRPr="00A50F42">
        <w:rPr>
          <w:rFonts w:ascii="Arial" w:eastAsia="Arial" w:hAnsi="Arial" w:cs="Arial"/>
          <w:i/>
          <w:iCs/>
          <w:spacing w:val="1"/>
          <w:position w:val="-1"/>
          <w:sz w:val="16"/>
          <w:szCs w:val="16"/>
          <w:lang w:val="fr-FR"/>
        </w:rPr>
        <w:t>an</w:t>
      </w:r>
      <w:r w:rsidRPr="00A50F42">
        <w:rPr>
          <w:rFonts w:ascii="Arial" w:eastAsia="Arial" w:hAnsi="Arial" w:cs="Arial"/>
          <w:i/>
          <w:iCs/>
          <w:spacing w:val="-2"/>
          <w:position w:val="-1"/>
          <w:sz w:val="16"/>
          <w:szCs w:val="16"/>
          <w:lang w:val="fr-FR"/>
        </w:rPr>
        <w:t>t</w:t>
      </w:r>
      <w:r w:rsidRPr="00A50F42">
        <w:rPr>
          <w:rFonts w:ascii="Arial" w:eastAsia="Arial" w:hAnsi="Arial" w:cs="Arial"/>
          <w:i/>
          <w:iCs/>
          <w:position w:val="-1"/>
          <w:sz w:val="16"/>
          <w:szCs w:val="16"/>
          <w:lang w:val="fr-FR"/>
        </w:rPr>
        <w:t>,</w:t>
      </w:r>
      <w:r w:rsidRPr="00A50F42">
        <w:rPr>
          <w:rFonts w:ascii="Arial" w:eastAsia="Arial" w:hAnsi="Arial" w:cs="Arial"/>
          <w:i/>
          <w:iCs/>
          <w:spacing w:val="1"/>
          <w:position w:val="-1"/>
          <w:sz w:val="16"/>
          <w:szCs w:val="16"/>
          <w:lang w:val="fr-FR"/>
        </w:rPr>
        <w:t xml:space="preserve"> </w:t>
      </w:r>
      <w:r w:rsidRPr="00A50F42">
        <w:rPr>
          <w:rFonts w:ascii="Arial" w:eastAsia="Arial" w:hAnsi="Arial" w:cs="Arial"/>
          <w:i/>
          <w:iCs/>
          <w:position w:val="-1"/>
          <w:sz w:val="16"/>
          <w:szCs w:val="16"/>
          <w:lang w:val="fr-FR"/>
        </w:rPr>
        <w:t>S</w:t>
      </w:r>
      <w:r w:rsidRPr="00A50F42">
        <w:rPr>
          <w:rFonts w:ascii="Arial" w:eastAsia="Arial" w:hAnsi="Arial" w:cs="Arial"/>
          <w:i/>
          <w:iCs/>
          <w:spacing w:val="1"/>
          <w:position w:val="-1"/>
          <w:sz w:val="16"/>
          <w:szCs w:val="16"/>
          <w:lang w:val="fr-FR"/>
        </w:rPr>
        <w:t>ep</w:t>
      </w:r>
      <w:r w:rsidRPr="00A50F42">
        <w:rPr>
          <w:rFonts w:ascii="Arial" w:eastAsia="Arial" w:hAnsi="Arial" w:cs="Arial"/>
          <w:i/>
          <w:iCs/>
          <w:spacing w:val="-2"/>
          <w:position w:val="-1"/>
          <w:sz w:val="16"/>
          <w:szCs w:val="16"/>
          <w:lang w:val="fr-FR"/>
        </w:rPr>
        <w:t>t</w:t>
      </w:r>
      <w:r w:rsidRPr="00A50F42">
        <w:rPr>
          <w:rFonts w:ascii="Arial" w:eastAsia="Arial" w:hAnsi="Arial" w:cs="Arial"/>
          <w:i/>
          <w:iCs/>
          <w:spacing w:val="1"/>
          <w:position w:val="-1"/>
          <w:sz w:val="16"/>
          <w:szCs w:val="16"/>
          <w:lang w:val="fr-FR"/>
        </w:rPr>
        <w:t>e</w:t>
      </w:r>
      <w:r w:rsidRPr="00A50F42">
        <w:rPr>
          <w:rFonts w:ascii="Arial" w:eastAsia="Arial" w:hAnsi="Arial" w:cs="Arial"/>
          <w:i/>
          <w:iCs/>
          <w:spacing w:val="-1"/>
          <w:position w:val="-1"/>
          <w:sz w:val="16"/>
          <w:szCs w:val="16"/>
          <w:lang w:val="fr-FR"/>
        </w:rPr>
        <w:t>m</w:t>
      </w:r>
      <w:r w:rsidRPr="00A50F42">
        <w:rPr>
          <w:rFonts w:ascii="Arial" w:eastAsia="Arial" w:hAnsi="Arial" w:cs="Arial"/>
          <w:i/>
          <w:iCs/>
          <w:spacing w:val="1"/>
          <w:position w:val="-1"/>
          <w:sz w:val="16"/>
          <w:szCs w:val="16"/>
          <w:lang w:val="fr-FR"/>
        </w:rPr>
        <w:t>b</w:t>
      </w:r>
      <w:r w:rsidRPr="00A50F42">
        <w:rPr>
          <w:rFonts w:ascii="Arial" w:eastAsia="Arial" w:hAnsi="Arial" w:cs="Arial"/>
          <w:i/>
          <w:iCs/>
          <w:position w:val="-1"/>
          <w:sz w:val="16"/>
          <w:szCs w:val="16"/>
          <w:lang w:val="fr-FR"/>
        </w:rPr>
        <w:t>re</w:t>
      </w:r>
      <w:r w:rsidRPr="00A50F42">
        <w:rPr>
          <w:rFonts w:ascii="Arial" w:eastAsia="Arial" w:hAnsi="Arial" w:cs="Arial"/>
          <w:i/>
          <w:iCs/>
          <w:spacing w:val="1"/>
          <w:position w:val="-1"/>
          <w:sz w:val="16"/>
          <w:szCs w:val="16"/>
          <w:lang w:val="fr-FR"/>
        </w:rPr>
        <w:t xml:space="preserve"> </w:t>
      </w:r>
      <w:r w:rsidRPr="00A50F42">
        <w:rPr>
          <w:rFonts w:ascii="Arial" w:eastAsia="Arial" w:hAnsi="Arial" w:cs="Arial"/>
          <w:i/>
          <w:iCs/>
          <w:spacing w:val="-1"/>
          <w:position w:val="-1"/>
          <w:sz w:val="16"/>
          <w:szCs w:val="16"/>
          <w:lang w:val="fr-FR"/>
        </w:rPr>
        <w:t>2</w:t>
      </w:r>
      <w:r w:rsidRPr="00A50F42">
        <w:rPr>
          <w:rFonts w:ascii="Arial" w:eastAsia="Arial" w:hAnsi="Arial" w:cs="Arial"/>
          <w:i/>
          <w:iCs/>
          <w:spacing w:val="1"/>
          <w:position w:val="-1"/>
          <w:sz w:val="16"/>
          <w:szCs w:val="16"/>
          <w:lang w:val="fr-FR"/>
        </w:rPr>
        <w:t>02</w:t>
      </w:r>
      <w:r w:rsidRPr="00A50F42">
        <w:rPr>
          <w:rFonts w:ascii="Arial" w:eastAsia="Arial" w:hAnsi="Arial" w:cs="Arial"/>
          <w:i/>
          <w:iCs/>
          <w:position w:val="-1"/>
          <w:sz w:val="16"/>
          <w:szCs w:val="16"/>
          <w:lang w:val="fr-FR"/>
        </w:rPr>
        <w:t>0</w:t>
      </w:r>
      <w:r w:rsidR="00A50F42" w:rsidRPr="00A50F42">
        <w:rPr>
          <w:rFonts w:ascii="Arial" w:eastAsia="Arial" w:hAnsi="Arial" w:cs="Arial"/>
          <w:i/>
          <w:iCs/>
          <w:position w:val="-1"/>
          <w:sz w:val="16"/>
          <w:szCs w:val="16"/>
          <w:lang w:val="fr-FR"/>
        </w:rPr>
        <w:t xml:space="preserve"> / </w:t>
      </w:r>
      <w:r w:rsidR="00A50F42">
        <w:rPr>
          <w:rFonts w:ascii="Arial" w:eastAsia="Arial" w:hAnsi="Arial" w:cs="Arial"/>
          <w:i/>
          <w:iCs/>
          <w:position w:val="-1"/>
          <w:sz w:val="16"/>
          <w:szCs w:val="16"/>
          <w:lang w:val="fr-FR"/>
        </w:rPr>
        <w:t xml:space="preserve">Dr </w:t>
      </w:r>
      <w:r w:rsidR="00A50F42" w:rsidRPr="00A50F42">
        <w:rPr>
          <w:rFonts w:ascii="Arial" w:eastAsia="Arial" w:hAnsi="Arial" w:cs="Arial"/>
          <w:i/>
          <w:iCs/>
          <w:position w:val="-1"/>
          <w:sz w:val="16"/>
          <w:szCs w:val="16"/>
          <w:lang w:val="fr-FR"/>
        </w:rPr>
        <w:t>Dermane Tchapo W, Consultant, Février 2023</w:t>
      </w:r>
    </w:p>
    <w:p w14:paraId="7886F704" w14:textId="57DAF1A6" w:rsidR="00D111CB" w:rsidRPr="0091087D" w:rsidRDefault="7D57251A" w:rsidP="00D111CB">
      <w:pPr>
        <w:spacing w:before="240" w:after="240"/>
        <w:jc w:val="both"/>
        <w:rPr>
          <w:rFonts w:ascii="Arial" w:hAnsi="Arial" w:cs="Arial"/>
          <w:sz w:val="22"/>
          <w:szCs w:val="22"/>
          <w:lang w:val="fr-FR"/>
        </w:rPr>
      </w:pPr>
      <w:r w:rsidRPr="6F8A1DEF">
        <w:rPr>
          <w:rFonts w:ascii="Arial" w:hAnsi="Arial" w:cs="Arial"/>
          <w:sz w:val="22"/>
          <w:szCs w:val="22"/>
          <w:lang w:val="fr-FR"/>
        </w:rPr>
        <w:t xml:space="preserve">L’équipe du consultant a présenté une description des enjeux du projet ainsi que des contraintes qu’il implique en termes de modification du statut des terres à aménager, de compensation foncière à accorder à l’Etat en contrepartie des investissements effectués et en termes de répartition de terre dans la zone </w:t>
      </w:r>
      <w:r w:rsidR="17CFCC7E" w:rsidRPr="6F8A1DEF">
        <w:rPr>
          <w:rFonts w:ascii="Arial" w:hAnsi="Arial" w:cs="Arial"/>
          <w:sz w:val="22"/>
          <w:szCs w:val="22"/>
          <w:lang w:val="fr-FR"/>
        </w:rPr>
        <w:t>pour permettre</w:t>
      </w:r>
      <w:r w:rsidRPr="6F8A1DEF">
        <w:rPr>
          <w:rFonts w:ascii="Arial" w:hAnsi="Arial" w:cs="Arial"/>
          <w:sz w:val="22"/>
          <w:szCs w:val="22"/>
          <w:lang w:val="fr-FR"/>
        </w:rPr>
        <w:t xml:space="preserve"> son accès. Dans cette démarche de consultation du public proprement dit, les communautés réunies, après les souhaits de bienvenue et les salutations d’usage, sont tout d’abord convie</w:t>
      </w:r>
      <w:r w:rsidR="0C1CE9B8" w:rsidRPr="6F8A1DEF">
        <w:rPr>
          <w:rFonts w:ascii="Arial" w:hAnsi="Arial" w:cs="Arial"/>
          <w:sz w:val="22"/>
          <w:szCs w:val="22"/>
          <w:lang w:val="fr-FR"/>
        </w:rPr>
        <w:t>s</w:t>
      </w:r>
      <w:r w:rsidRPr="6F8A1DEF">
        <w:rPr>
          <w:rFonts w:ascii="Arial" w:hAnsi="Arial" w:cs="Arial"/>
          <w:sz w:val="22"/>
          <w:szCs w:val="22"/>
          <w:lang w:val="fr-FR"/>
        </w:rPr>
        <w:t xml:space="preserve"> à suivre la description du projet par l’expert socio-économiste. A l’attention de l’assemblée communautaire, le projet dans ses différentes composantes a été présenté</w:t>
      </w:r>
    </w:p>
    <w:p w14:paraId="6CBF5015" w14:textId="78FA71A0"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Ensuite, à l’aide d’un guide d’entretien de groupe, les autorités locales, les communautés, les femmes, ont été sollicités à participer à des discussions avec l’expert sur l’intérêt du projet, les problèmes qui peuvent constituer des obstacles pour sa réalisation et son exploitation dans le milieu, les inquiétudes ressenties, les modalités de solution des problèmes soulevés. Cette consultation a été un échange de points de vue sur les données socioculturelles et la position de la population face au projet, surtout par rapport à la gestion du foncier et la cession d’une partie de leur terre à l’Etat. A ces consultations du public, les populations se sont senties valorisées et considérées du fait que la parole leur a été donnée ; elles ont été écoutées et leurs points de vue seront pris en compte dans l’élaboration du projet et au cours de sa mise en œuvre.</w:t>
      </w:r>
    </w:p>
    <w:p w14:paraId="02702ABF" w14:textId="350F30ED" w:rsidR="00D111CB" w:rsidRPr="00AF53BF" w:rsidRDefault="00527933" w:rsidP="00D111CB">
      <w:pPr>
        <w:pStyle w:val="Titre2"/>
        <w:rPr>
          <w:lang w:val="fr-FR"/>
        </w:rPr>
      </w:pPr>
      <w:bookmarkStart w:id="128" w:name="_Toc137459259"/>
      <w:r>
        <w:rPr>
          <w:lang w:val="fr-FR"/>
        </w:rPr>
        <w:t>3</w:t>
      </w:r>
      <w:r w:rsidR="00D111CB" w:rsidRPr="00AF53BF">
        <w:rPr>
          <w:lang w:val="fr-FR"/>
        </w:rPr>
        <w:t>.2</w:t>
      </w:r>
      <w:r w:rsidR="00D111CB">
        <w:rPr>
          <w:lang w:val="fr-FR"/>
        </w:rPr>
        <w:t>.</w:t>
      </w:r>
      <w:r w:rsidR="00D111CB">
        <w:rPr>
          <w:lang w:val="fr-FR"/>
        </w:rPr>
        <w:tab/>
      </w:r>
      <w:r w:rsidR="00D111CB" w:rsidRPr="00527933">
        <w:rPr>
          <w:lang w:val="fr-FR"/>
        </w:rPr>
        <w:t>Méthodologie</w:t>
      </w:r>
      <w:r w:rsidR="00D111CB" w:rsidRPr="00AF53BF">
        <w:rPr>
          <w:lang w:val="fr-FR"/>
        </w:rPr>
        <w:t xml:space="preserve"> spécifique</w:t>
      </w:r>
      <w:bookmarkEnd w:id="128"/>
    </w:p>
    <w:p w14:paraId="24249145" w14:textId="58BF43ED" w:rsidR="00D111CB" w:rsidRPr="00AF53BF" w:rsidRDefault="00527933" w:rsidP="00D111CB">
      <w:pPr>
        <w:pStyle w:val="Titre3"/>
        <w:rPr>
          <w:lang w:val="fr-FR"/>
        </w:rPr>
      </w:pPr>
      <w:bookmarkStart w:id="129" w:name="_Toc137459260"/>
      <w:r>
        <w:rPr>
          <w:lang w:val="fr-FR"/>
        </w:rPr>
        <w:t>3</w:t>
      </w:r>
      <w:r w:rsidR="00D111CB" w:rsidRPr="00AF53BF">
        <w:rPr>
          <w:lang w:val="fr-FR"/>
        </w:rPr>
        <w:t>.2.1.</w:t>
      </w:r>
      <w:r w:rsidR="00D111CB">
        <w:rPr>
          <w:lang w:val="fr-FR"/>
        </w:rPr>
        <w:tab/>
      </w:r>
      <w:r w:rsidR="00D111CB" w:rsidRPr="00AF53BF">
        <w:rPr>
          <w:lang w:val="fr-FR"/>
        </w:rPr>
        <w:t>Identification, description, analyse et évaluation des impacts</w:t>
      </w:r>
      <w:bookmarkEnd w:id="129"/>
    </w:p>
    <w:p w14:paraId="29E5BA2B" w14:textId="0D43BE0C" w:rsidR="00D111CB" w:rsidRPr="004D51B8" w:rsidRDefault="00527933" w:rsidP="00D111CB">
      <w:pPr>
        <w:pStyle w:val="Titre4"/>
        <w:rPr>
          <w:lang w:val="fr-FR"/>
        </w:rPr>
      </w:pPr>
      <w:bookmarkStart w:id="130" w:name="_Toc137459261"/>
      <w:r>
        <w:rPr>
          <w:lang w:val="fr-FR"/>
        </w:rPr>
        <w:t>3</w:t>
      </w:r>
      <w:r w:rsidR="00D111CB" w:rsidRPr="004D51B8">
        <w:rPr>
          <w:lang w:val="fr-FR"/>
        </w:rPr>
        <w:t>.2.1.1. Identification et description des impacts</w:t>
      </w:r>
      <w:bookmarkEnd w:id="130"/>
    </w:p>
    <w:p w14:paraId="6D23D3A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Après la description et l’analyse de l’état initial des sites du projet, le Consultant</w:t>
      </w:r>
      <w:r>
        <w:rPr>
          <w:rFonts w:ascii="Arial" w:hAnsi="Arial" w:cs="Arial"/>
          <w:sz w:val="22"/>
          <w:szCs w:val="22"/>
          <w:lang w:val="fr-FR"/>
        </w:rPr>
        <w:t xml:space="preserve"> </w:t>
      </w:r>
      <w:r w:rsidRPr="0091087D">
        <w:rPr>
          <w:rFonts w:ascii="Arial" w:hAnsi="Arial" w:cs="Arial"/>
          <w:sz w:val="22"/>
          <w:szCs w:val="22"/>
          <w:lang w:val="fr-FR"/>
        </w:rPr>
        <w:t>a procédé à l’identification des impacts à partir de la liste de contrôle (check-list) couplée</w:t>
      </w:r>
      <w:r>
        <w:rPr>
          <w:rFonts w:ascii="Arial" w:hAnsi="Arial" w:cs="Arial"/>
          <w:sz w:val="22"/>
          <w:szCs w:val="22"/>
          <w:lang w:val="fr-FR"/>
        </w:rPr>
        <w:t xml:space="preserve"> </w:t>
      </w:r>
      <w:r w:rsidRPr="0091087D">
        <w:rPr>
          <w:rFonts w:ascii="Arial" w:hAnsi="Arial" w:cs="Arial"/>
          <w:sz w:val="22"/>
          <w:szCs w:val="22"/>
          <w:lang w:val="fr-FR"/>
        </w:rPr>
        <w:t>à une matrice de types d’interactions potentielles qui a permis au Consultant de visualiser les différentes relations entre les sources d’impacts (les différentes activités des composantes du projet) et les récepteurs (les composantes de l’environnement devant subir les perturbations par rapport à l’état initial de la zone du projet). Il s’est agi pour le Consultant de distinguer les impacts initiaux du projet aussi bien négatifs que positifs et ceux qui seront induits.</w:t>
      </w:r>
    </w:p>
    <w:p w14:paraId="127B3A7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w:t>
      </w:r>
      <w:r>
        <w:rPr>
          <w:rFonts w:ascii="Arial" w:hAnsi="Arial" w:cs="Arial"/>
          <w:sz w:val="22"/>
          <w:szCs w:val="22"/>
          <w:lang w:val="fr-FR"/>
        </w:rPr>
        <w:t xml:space="preserve"> </w:t>
      </w:r>
      <w:r w:rsidRPr="0091087D">
        <w:rPr>
          <w:rFonts w:ascii="Arial" w:hAnsi="Arial" w:cs="Arial"/>
          <w:sz w:val="22"/>
          <w:szCs w:val="22"/>
          <w:lang w:val="fr-FR"/>
        </w:rPr>
        <w:t>impacts</w:t>
      </w:r>
      <w:r>
        <w:rPr>
          <w:rFonts w:ascii="Arial" w:hAnsi="Arial" w:cs="Arial"/>
          <w:sz w:val="22"/>
          <w:szCs w:val="22"/>
          <w:lang w:val="fr-FR"/>
        </w:rPr>
        <w:t xml:space="preserve"> </w:t>
      </w:r>
      <w:r w:rsidRPr="0091087D">
        <w:rPr>
          <w:rFonts w:ascii="Arial" w:hAnsi="Arial" w:cs="Arial"/>
          <w:sz w:val="22"/>
          <w:szCs w:val="22"/>
          <w:lang w:val="fr-FR"/>
        </w:rPr>
        <w:t>ont</w:t>
      </w:r>
      <w:r>
        <w:rPr>
          <w:rFonts w:ascii="Arial" w:hAnsi="Arial" w:cs="Arial"/>
          <w:sz w:val="22"/>
          <w:szCs w:val="22"/>
          <w:lang w:val="fr-FR"/>
        </w:rPr>
        <w:t xml:space="preserve"> </w:t>
      </w:r>
      <w:r w:rsidRPr="0091087D">
        <w:rPr>
          <w:rFonts w:ascii="Arial" w:hAnsi="Arial" w:cs="Arial"/>
          <w:sz w:val="22"/>
          <w:szCs w:val="22"/>
          <w:lang w:val="fr-FR"/>
        </w:rPr>
        <w:t>été</w:t>
      </w:r>
      <w:r>
        <w:rPr>
          <w:rFonts w:ascii="Arial" w:hAnsi="Arial" w:cs="Arial"/>
          <w:sz w:val="22"/>
          <w:szCs w:val="22"/>
          <w:lang w:val="fr-FR"/>
        </w:rPr>
        <w:t xml:space="preserve"> </w:t>
      </w:r>
      <w:r w:rsidRPr="0091087D">
        <w:rPr>
          <w:rFonts w:ascii="Arial" w:hAnsi="Arial" w:cs="Arial"/>
          <w:sz w:val="22"/>
          <w:szCs w:val="22"/>
          <w:lang w:val="fr-FR"/>
        </w:rPr>
        <w:t>identifiés</w:t>
      </w:r>
      <w:r>
        <w:rPr>
          <w:rFonts w:ascii="Arial" w:hAnsi="Arial" w:cs="Arial"/>
          <w:sz w:val="22"/>
          <w:szCs w:val="22"/>
          <w:lang w:val="fr-FR"/>
        </w:rPr>
        <w:t xml:space="preserve"> </w:t>
      </w:r>
      <w:r w:rsidRPr="0091087D">
        <w:rPr>
          <w:rFonts w:ascii="Arial" w:hAnsi="Arial" w:cs="Arial"/>
          <w:sz w:val="22"/>
          <w:szCs w:val="22"/>
          <w:lang w:val="fr-FR"/>
        </w:rPr>
        <w:t>et</w:t>
      </w:r>
      <w:r>
        <w:rPr>
          <w:rFonts w:ascii="Arial" w:hAnsi="Arial" w:cs="Arial"/>
          <w:sz w:val="22"/>
          <w:szCs w:val="22"/>
          <w:lang w:val="fr-FR"/>
        </w:rPr>
        <w:t xml:space="preserve"> </w:t>
      </w:r>
      <w:r w:rsidRPr="0091087D">
        <w:rPr>
          <w:rFonts w:ascii="Arial" w:hAnsi="Arial" w:cs="Arial"/>
          <w:sz w:val="22"/>
          <w:szCs w:val="22"/>
          <w:lang w:val="fr-FR"/>
        </w:rPr>
        <w:t>décrits</w:t>
      </w:r>
      <w:r>
        <w:rPr>
          <w:rFonts w:ascii="Arial" w:hAnsi="Arial" w:cs="Arial"/>
          <w:sz w:val="22"/>
          <w:szCs w:val="22"/>
          <w:lang w:val="fr-FR"/>
        </w:rPr>
        <w:t xml:space="preserve"> </w:t>
      </w:r>
      <w:r w:rsidRPr="0091087D">
        <w:rPr>
          <w:rFonts w:ascii="Arial" w:hAnsi="Arial" w:cs="Arial"/>
          <w:sz w:val="22"/>
          <w:szCs w:val="22"/>
          <w:lang w:val="fr-FR"/>
        </w:rPr>
        <w:t>selon</w:t>
      </w:r>
      <w:r>
        <w:rPr>
          <w:rFonts w:ascii="Arial" w:hAnsi="Arial" w:cs="Arial"/>
          <w:sz w:val="22"/>
          <w:szCs w:val="22"/>
          <w:lang w:val="fr-FR"/>
        </w:rPr>
        <w:t xml:space="preserve"> </w:t>
      </w:r>
      <w:r w:rsidRPr="0091087D">
        <w:rPr>
          <w:rFonts w:ascii="Arial" w:hAnsi="Arial" w:cs="Arial"/>
          <w:sz w:val="22"/>
          <w:szCs w:val="22"/>
          <w:lang w:val="fr-FR"/>
        </w:rPr>
        <w:t>les</w:t>
      </w:r>
      <w:r>
        <w:rPr>
          <w:rFonts w:ascii="Arial" w:hAnsi="Arial" w:cs="Arial"/>
          <w:sz w:val="22"/>
          <w:szCs w:val="22"/>
          <w:lang w:val="fr-FR"/>
        </w:rPr>
        <w:t xml:space="preserve"> </w:t>
      </w:r>
      <w:r w:rsidRPr="0091087D">
        <w:rPr>
          <w:rFonts w:ascii="Arial" w:hAnsi="Arial" w:cs="Arial"/>
          <w:sz w:val="22"/>
          <w:szCs w:val="22"/>
          <w:lang w:val="fr-FR"/>
        </w:rPr>
        <w:t>différentes</w:t>
      </w:r>
      <w:r>
        <w:rPr>
          <w:rFonts w:ascii="Arial" w:hAnsi="Arial" w:cs="Arial"/>
          <w:sz w:val="22"/>
          <w:szCs w:val="22"/>
          <w:lang w:val="fr-FR"/>
        </w:rPr>
        <w:t xml:space="preserve"> </w:t>
      </w:r>
      <w:r w:rsidRPr="0091087D">
        <w:rPr>
          <w:rFonts w:ascii="Arial" w:hAnsi="Arial" w:cs="Arial"/>
          <w:sz w:val="22"/>
          <w:szCs w:val="22"/>
          <w:lang w:val="fr-FR"/>
        </w:rPr>
        <w:t>phases</w:t>
      </w:r>
      <w:r>
        <w:rPr>
          <w:rFonts w:ascii="Arial" w:hAnsi="Arial" w:cs="Arial"/>
          <w:sz w:val="22"/>
          <w:szCs w:val="22"/>
          <w:lang w:val="fr-FR"/>
        </w:rPr>
        <w:t xml:space="preserve"> </w:t>
      </w:r>
      <w:r w:rsidRPr="0091087D">
        <w:rPr>
          <w:rFonts w:ascii="Arial" w:hAnsi="Arial" w:cs="Arial"/>
          <w:sz w:val="22"/>
          <w:szCs w:val="22"/>
          <w:lang w:val="fr-FR"/>
        </w:rPr>
        <w:t>du</w:t>
      </w:r>
      <w:r>
        <w:rPr>
          <w:rFonts w:ascii="Arial" w:hAnsi="Arial" w:cs="Arial"/>
          <w:sz w:val="22"/>
          <w:szCs w:val="22"/>
          <w:lang w:val="fr-FR"/>
        </w:rPr>
        <w:t xml:space="preserve"> </w:t>
      </w:r>
      <w:r w:rsidRPr="0091087D">
        <w:rPr>
          <w:rFonts w:ascii="Arial" w:hAnsi="Arial" w:cs="Arial"/>
          <w:sz w:val="22"/>
          <w:szCs w:val="22"/>
          <w:lang w:val="fr-FR"/>
        </w:rPr>
        <w:t>projet</w:t>
      </w:r>
      <w:r>
        <w:rPr>
          <w:rFonts w:ascii="Arial" w:hAnsi="Arial" w:cs="Arial"/>
          <w:sz w:val="22"/>
          <w:szCs w:val="22"/>
          <w:lang w:val="fr-FR"/>
        </w:rPr>
        <w:t xml:space="preserve"> </w:t>
      </w:r>
      <w:r w:rsidRPr="0091087D">
        <w:rPr>
          <w:rFonts w:ascii="Arial" w:hAnsi="Arial" w:cs="Arial"/>
          <w:sz w:val="22"/>
          <w:szCs w:val="22"/>
          <w:lang w:val="fr-FR"/>
        </w:rPr>
        <w:t>à</w:t>
      </w:r>
      <w:r>
        <w:rPr>
          <w:rFonts w:ascii="Arial" w:hAnsi="Arial" w:cs="Arial"/>
          <w:sz w:val="22"/>
          <w:szCs w:val="22"/>
          <w:lang w:val="fr-FR"/>
        </w:rPr>
        <w:t xml:space="preserve"> </w:t>
      </w:r>
      <w:r w:rsidRPr="0091087D">
        <w:rPr>
          <w:rFonts w:ascii="Arial" w:hAnsi="Arial" w:cs="Arial"/>
          <w:sz w:val="22"/>
          <w:szCs w:val="22"/>
          <w:lang w:val="fr-FR"/>
        </w:rPr>
        <w:t>savoir : aménagement, construction, exploitation et de fin de projet. La matrice de Léopold a permis de relever les interactions entre les enjeux, les composantes et les phases de projet afin d’identifier les impacts (Tableau 6).</w:t>
      </w:r>
    </w:p>
    <w:p w14:paraId="1C7F5CEC" w14:textId="77777777" w:rsidR="00D111CB" w:rsidRPr="004D51B8" w:rsidRDefault="00D111CB" w:rsidP="00527933">
      <w:pPr>
        <w:pStyle w:val="Titre7"/>
        <w:rPr>
          <w:lang w:val="fr-FR"/>
        </w:rPr>
      </w:pPr>
      <w:bookmarkStart w:id="131" w:name="_Toc150114536"/>
      <w:r w:rsidRPr="004D51B8">
        <w:rPr>
          <w:lang w:val="fr-FR"/>
        </w:rPr>
        <w:t>Tableau 6 : Matrice de Léopold pour l’identification des impacts potentiels</w:t>
      </w:r>
      <w:bookmarkEnd w:id="131"/>
    </w:p>
    <w:tbl>
      <w:tblPr>
        <w:tblW w:w="9072" w:type="dxa"/>
        <w:tblInd w:w="111" w:type="dxa"/>
        <w:tblLayout w:type="fixed"/>
        <w:tblCellMar>
          <w:left w:w="0" w:type="dxa"/>
          <w:right w:w="0" w:type="dxa"/>
        </w:tblCellMar>
        <w:tblLook w:val="01E0" w:firstRow="1" w:lastRow="1" w:firstColumn="1" w:lastColumn="1" w:noHBand="0" w:noVBand="0"/>
      </w:tblPr>
      <w:tblGrid>
        <w:gridCol w:w="1023"/>
        <w:gridCol w:w="642"/>
        <w:gridCol w:w="1831"/>
        <w:gridCol w:w="370"/>
        <w:gridCol w:w="248"/>
        <w:gridCol w:w="370"/>
        <w:gridCol w:w="372"/>
        <w:gridCol w:w="375"/>
        <w:gridCol w:w="370"/>
        <w:gridCol w:w="370"/>
        <w:gridCol w:w="370"/>
        <w:gridCol w:w="370"/>
        <w:gridCol w:w="372"/>
        <w:gridCol w:w="379"/>
        <w:gridCol w:w="378"/>
        <w:gridCol w:w="378"/>
        <w:gridCol w:w="432"/>
        <w:gridCol w:w="422"/>
      </w:tblGrid>
      <w:tr w:rsidR="00D111CB" w:rsidRPr="004D51B8" w14:paraId="315EB6B5" w14:textId="77777777" w:rsidTr="007570E3">
        <w:trPr>
          <w:trHeight w:hRule="exact" w:val="266"/>
        </w:trPr>
        <w:tc>
          <w:tcPr>
            <w:tcW w:w="3496" w:type="dxa"/>
            <w:gridSpan w:val="3"/>
            <w:vMerge w:val="restart"/>
            <w:tcBorders>
              <w:top w:val="nil"/>
              <w:left w:val="nil"/>
              <w:right w:val="single" w:sz="7" w:space="0" w:color="000000"/>
            </w:tcBorders>
            <w:vAlign w:val="center"/>
          </w:tcPr>
          <w:p w14:paraId="5D1C9436" w14:textId="77777777" w:rsidR="00D111CB" w:rsidRPr="004D51B8" w:rsidRDefault="00D111CB" w:rsidP="007570E3">
            <w:pPr>
              <w:rPr>
                <w:sz w:val="18"/>
                <w:szCs w:val="18"/>
                <w:lang w:val="fr-FR"/>
              </w:rPr>
            </w:pPr>
          </w:p>
        </w:tc>
        <w:tc>
          <w:tcPr>
            <w:tcW w:w="5576" w:type="dxa"/>
            <w:gridSpan w:val="15"/>
            <w:tcBorders>
              <w:top w:val="single" w:sz="5" w:space="0" w:color="000000"/>
              <w:left w:val="single" w:sz="7" w:space="0" w:color="000000"/>
              <w:bottom w:val="single" w:sz="5" w:space="0" w:color="000000"/>
              <w:right w:val="single" w:sz="5" w:space="0" w:color="000000"/>
            </w:tcBorders>
            <w:vAlign w:val="center"/>
          </w:tcPr>
          <w:p w14:paraId="2C6ECA96" w14:textId="77777777" w:rsidR="00D111CB" w:rsidRPr="004D51B8" w:rsidRDefault="00D111CB" w:rsidP="007570E3">
            <w:pPr>
              <w:spacing w:before="8"/>
              <w:jc w:val="center"/>
              <w:rPr>
                <w:rFonts w:ascii="Arial" w:eastAsia="Arial" w:hAnsi="Arial" w:cs="Arial"/>
                <w:sz w:val="18"/>
                <w:szCs w:val="18"/>
                <w:lang w:val="fr-FR"/>
              </w:rPr>
            </w:pPr>
            <w:r w:rsidRPr="004D51B8">
              <w:rPr>
                <w:rFonts w:ascii="Arial" w:eastAsia="Arial" w:hAnsi="Arial" w:cs="Arial"/>
                <w:b/>
                <w:sz w:val="18"/>
                <w:szCs w:val="18"/>
                <w:lang w:val="fr-FR"/>
              </w:rPr>
              <w:t>Activ</w:t>
            </w:r>
            <w:r w:rsidRPr="004D51B8">
              <w:rPr>
                <w:rFonts w:ascii="Arial" w:eastAsia="Arial" w:hAnsi="Arial" w:cs="Arial"/>
                <w:b/>
                <w:spacing w:val="-1"/>
                <w:sz w:val="18"/>
                <w:szCs w:val="18"/>
                <w:lang w:val="fr-FR"/>
              </w:rPr>
              <w:t>i</w:t>
            </w:r>
            <w:r w:rsidRPr="004D51B8">
              <w:rPr>
                <w:rFonts w:ascii="Arial" w:eastAsia="Arial" w:hAnsi="Arial" w:cs="Arial"/>
                <w:b/>
                <w:spacing w:val="1"/>
                <w:sz w:val="18"/>
                <w:szCs w:val="18"/>
                <w:lang w:val="fr-FR"/>
              </w:rPr>
              <w:t>t</w:t>
            </w:r>
            <w:r w:rsidRPr="004D51B8">
              <w:rPr>
                <w:rFonts w:ascii="Arial" w:eastAsia="Arial" w:hAnsi="Arial" w:cs="Arial"/>
                <w:b/>
                <w:sz w:val="18"/>
                <w:szCs w:val="18"/>
                <w:lang w:val="fr-FR"/>
              </w:rPr>
              <w:t>és</w:t>
            </w:r>
            <w:r w:rsidRPr="004D51B8">
              <w:rPr>
                <w:rFonts w:ascii="Arial" w:eastAsia="Arial" w:hAnsi="Arial" w:cs="Arial"/>
                <w:b/>
                <w:spacing w:val="-7"/>
                <w:sz w:val="18"/>
                <w:szCs w:val="18"/>
                <w:lang w:val="fr-FR"/>
              </w:rPr>
              <w:t xml:space="preserve"> </w:t>
            </w:r>
            <w:r w:rsidRPr="004D51B8">
              <w:rPr>
                <w:rFonts w:ascii="Arial" w:eastAsia="Arial" w:hAnsi="Arial" w:cs="Arial"/>
                <w:b/>
                <w:spacing w:val="-1"/>
                <w:sz w:val="18"/>
                <w:szCs w:val="18"/>
                <w:lang w:val="fr-FR"/>
              </w:rPr>
              <w:t>S</w:t>
            </w:r>
            <w:r w:rsidRPr="004D51B8">
              <w:rPr>
                <w:rFonts w:ascii="Arial" w:eastAsia="Arial" w:hAnsi="Arial" w:cs="Arial"/>
                <w:b/>
                <w:sz w:val="18"/>
                <w:szCs w:val="18"/>
                <w:lang w:val="fr-FR"/>
              </w:rPr>
              <w:t>ou</w:t>
            </w:r>
            <w:r w:rsidRPr="004D51B8">
              <w:rPr>
                <w:rFonts w:ascii="Arial" w:eastAsia="Arial" w:hAnsi="Arial" w:cs="Arial"/>
                <w:b/>
                <w:spacing w:val="2"/>
                <w:sz w:val="18"/>
                <w:szCs w:val="18"/>
                <w:lang w:val="fr-FR"/>
              </w:rPr>
              <w:t>r</w:t>
            </w:r>
            <w:r w:rsidRPr="004D51B8">
              <w:rPr>
                <w:rFonts w:ascii="Arial" w:eastAsia="Arial" w:hAnsi="Arial" w:cs="Arial"/>
                <w:b/>
                <w:sz w:val="18"/>
                <w:szCs w:val="18"/>
                <w:lang w:val="fr-FR"/>
              </w:rPr>
              <w:t>c</w:t>
            </w:r>
            <w:r w:rsidRPr="004D51B8">
              <w:rPr>
                <w:rFonts w:ascii="Arial" w:eastAsia="Arial" w:hAnsi="Arial" w:cs="Arial"/>
                <w:b/>
                <w:spacing w:val="-1"/>
                <w:sz w:val="18"/>
                <w:szCs w:val="18"/>
                <w:lang w:val="fr-FR"/>
              </w:rPr>
              <w:t>e</w:t>
            </w:r>
            <w:r w:rsidRPr="004D51B8">
              <w:rPr>
                <w:rFonts w:ascii="Arial" w:eastAsia="Arial" w:hAnsi="Arial" w:cs="Arial"/>
                <w:b/>
                <w:sz w:val="18"/>
                <w:szCs w:val="18"/>
                <w:lang w:val="fr-FR"/>
              </w:rPr>
              <w:t>s</w:t>
            </w:r>
            <w:r w:rsidRPr="004D51B8">
              <w:rPr>
                <w:rFonts w:ascii="Arial" w:eastAsia="Arial" w:hAnsi="Arial" w:cs="Arial"/>
                <w:b/>
                <w:spacing w:val="-6"/>
                <w:sz w:val="18"/>
                <w:szCs w:val="18"/>
                <w:lang w:val="fr-FR"/>
              </w:rPr>
              <w:t xml:space="preserve"> </w:t>
            </w:r>
            <w:r w:rsidRPr="004D51B8">
              <w:rPr>
                <w:rFonts w:ascii="Arial" w:eastAsia="Arial" w:hAnsi="Arial" w:cs="Arial"/>
                <w:b/>
                <w:sz w:val="18"/>
                <w:szCs w:val="18"/>
                <w:lang w:val="fr-FR"/>
              </w:rPr>
              <w:t>d’imp</w:t>
            </w:r>
            <w:r w:rsidRPr="004D51B8">
              <w:rPr>
                <w:rFonts w:ascii="Arial" w:eastAsia="Arial" w:hAnsi="Arial" w:cs="Arial"/>
                <w:b/>
                <w:spacing w:val="2"/>
                <w:sz w:val="18"/>
                <w:szCs w:val="18"/>
                <w:lang w:val="fr-FR"/>
              </w:rPr>
              <w:t>a</w:t>
            </w:r>
            <w:r w:rsidRPr="004D51B8">
              <w:rPr>
                <w:rFonts w:ascii="Arial" w:eastAsia="Arial" w:hAnsi="Arial" w:cs="Arial"/>
                <w:b/>
                <w:sz w:val="18"/>
                <w:szCs w:val="18"/>
                <w:lang w:val="fr-FR"/>
              </w:rPr>
              <w:t>cts</w:t>
            </w:r>
          </w:p>
        </w:tc>
      </w:tr>
      <w:tr w:rsidR="00D111CB" w:rsidRPr="00043FE4" w14:paraId="2005C447" w14:textId="77777777" w:rsidTr="007570E3">
        <w:trPr>
          <w:trHeight w:hRule="exact" w:val="312"/>
        </w:trPr>
        <w:tc>
          <w:tcPr>
            <w:tcW w:w="3496" w:type="dxa"/>
            <w:gridSpan w:val="3"/>
            <w:vMerge/>
            <w:tcBorders>
              <w:left w:val="nil"/>
              <w:right w:val="single" w:sz="7" w:space="0" w:color="000000"/>
            </w:tcBorders>
            <w:vAlign w:val="center"/>
          </w:tcPr>
          <w:p w14:paraId="19940BE8" w14:textId="77777777" w:rsidR="00D111CB" w:rsidRPr="004D51B8" w:rsidRDefault="00D111CB" w:rsidP="007570E3">
            <w:pPr>
              <w:rPr>
                <w:sz w:val="18"/>
                <w:szCs w:val="18"/>
                <w:lang w:val="fr-FR"/>
              </w:rPr>
            </w:pPr>
          </w:p>
        </w:tc>
        <w:tc>
          <w:tcPr>
            <w:tcW w:w="5576" w:type="dxa"/>
            <w:gridSpan w:val="15"/>
            <w:tcBorders>
              <w:top w:val="single" w:sz="5" w:space="0" w:color="000000"/>
              <w:left w:val="single" w:sz="7" w:space="0" w:color="000000"/>
              <w:bottom w:val="single" w:sz="7" w:space="0" w:color="000000"/>
              <w:right w:val="single" w:sz="5" w:space="0" w:color="000000"/>
            </w:tcBorders>
            <w:vAlign w:val="center"/>
          </w:tcPr>
          <w:p w14:paraId="5F998810" w14:textId="77777777" w:rsidR="00D111CB" w:rsidRPr="004D51B8" w:rsidRDefault="00D111CB" w:rsidP="007570E3">
            <w:pPr>
              <w:spacing w:line="220" w:lineRule="exact"/>
              <w:jc w:val="center"/>
              <w:rPr>
                <w:rFonts w:ascii="Arial" w:eastAsia="Arial" w:hAnsi="Arial" w:cs="Arial"/>
                <w:sz w:val="18"/>
                <w:szCs w:val="18"/>
                <w:lang w:val="fr-FR"/>
              </w:rPr>
            </w:pPr>
            <w:r w:rsidRPr="004D51B8">
              <w:rPr>
                <w:rFonts w:ascii="Arial" w:eastAsia="Arial" w:hAnsi="Arial" w:cs="Arial"/>
                <w:b/>
                <w:spacing w:val="-1"/>
                <w:sz w:val="18"/>
                <w:szCs w:val="18"/>
                <w:lang w:val="fr-FR"/>
              </w:rPr>
              <w:t>P</w:t>
            </w:r>
            <w:r w:rsidRPr="004D51B8">
              <w:rPr>
                <w:rFonts w:ascii="Arial" w:eastAsia="Arial" w:hAnsi="Arial" w:cs="Arial"/>
                <w:b/>
                <w:sz w:val="18"/>
                <w:szCs w:val="18"/>
                <w:lang w:val="fr-FR"/>
              </w:rPr>
              <w:t>ha</w:t>
            </w:r>
            <w:r w:rsidRPr="004D51B8">
              <w:rPr>
                <w:rFonts w:ascii="Arial" w:eastAsia="Arial" w:hAnsi="Arial" w:cs="Arial"/>
                <w:b/>
                <w:spacing w:val="1"/>
                <w:sz w:val="18"/>
                <w:szCs w:val="18"/>
                <w:lang w:val="fr-FR"/>
              </w:rPr>
              <w:t>s</w:t>
            </w:r>
            <w:r w:rsidRPr="004D51B8">
              <w:rPr>
                <w:rFonts w:ascii="Arial" w:eastAsia="Arial" w:hAnsi="Arial" w:cs="Arial"/>
                <w:b/>
                <w:sz w:val="18"/>
                <w:szCs w:val="18"/>
                <w:lang w:val="fr-FR"/>
              </w:rPr>
              <w:t>es</w:t>
            </w:r>
            <w:r w:rsidRPr="004D51B8">
              <w:rPr>
                <w:rFonts w:ascii="Arial" w:eastAsia="Arial" w:hAnsi="Arial" w:cs="Arial"/>
                <w:b/>
                <w:spacing w:val="-8"/>
                <w:sz w:val="18"/>
                <w:szCs w:val="18"/>
                <w:lang w:val="fr-FR"/>
              </w:rPr>
              <w:t xml:space="preserve"> </w:t>
            </w:r>
            <w:r w:rsidRPr="004D51B8">
              <w:rPr>
                <w:rFonts w:ascii="Arial" w:eastAsia="Arial" w:hAnsi="Arial" w:cs="Arial"/>
                <w:b/>
                <w:sz w:val="18"/>
                <w:szCs w:val="18"/>
                <w:lang w:val="fr-FR"/>
              </w:rPr>
              <w:t xml:space="preserve">de </w:t>
            </w:r>
            <w:r w:rsidRPr="004D51B8">
              <w:rPr>
                <w:rFonts w:ascii="Arial" w:eastAsia="Arial" w:hAnsi="Arial" w:cs="Arial"/>
                <w:b/>
                <w:spacing w:val="-1"/>
                <w:sz w:val="18"/>
                <w:szCs w:val="18"/>
                <w:lang w:val="fr-FR"/>
              </w:rPr>
              <w:t>r</w:t>
            </w:r>
            <w:r w:rsidRPr="004D51B8">
              <w:rPr>
                <w:rFonts w:ascii="Arial" w:eastAsia="Arial" w:hAnsi="Arial" w:cs="Arial"/>
                <w:b/>
                <w:spacing w:val="2"/>
                <w:sz w:val="18"/>
                <w:szCs w:val="18"/>
                <w:lang w:val="fr-FR"/>
              </w:rPr>
              <w:t>é</w:t>
            </w:r>
            <w:r w:rsidRPr="004D51B8">
              <w:rPr>
                <w:rFonts w:ascii="Arial" w:eastAsia="Arial" w:hAnsi="Arial" w:cs="Arial"/>
                <w:b/>
                <w:sz w:val="18"/>
                <w:szCs w:val="18"/>
                <w:lang w:val="fr-FR"/>
              </w:rPr>
              <w:t>al</w:t>
            </w:r>
            <w:r w:rsidRPr="004D51B8">
              <w:rPr>
                <w:rFonts w:ascii="Arial" w:eastAsia="Arial" w:hAnsi="Arial" w:cs="Arial"/>
                <w:b/>
                <w:spacing w:val="-1"/>
                <w:sz w:val="18"/>
                <w:szCs w:val="18"/>
                <w:lang w:val="fr-FR"/>
              </w:rPr>
              <w:t>i</w:t>
            </w:r>
            <w:r w:rsidRPr="004D51B8">
              <w:rPr>
                <w:rFonts w:ascii="Arial" w:eastAsia="Arial" w:hAnsi="Arial" w:cs="Arial"/>
                <w:b/>
                <w:spacing w:val="2"/>
                <w:sz w:val="18"/>
                <w:szCs w:val="18"/>
                <w:lang w:val="fr-FR"/>
              </w:rPr>
              <w:t>s</w:t>
            </w:r>
            <w:r w:rsidRPr="004D51B8">
              <w:rPr>
                <w:rFonts w:ascii="Arial" w:eastAsia="Arial" w:hAnsi="Arial" w:cs="Arial"/>
                <w:b/>
                <w:sz w:val="18"/>
                <w:szCs w:val="18"/>
                <w:lang w:val="fr-FR"/>
              </w:rPr>
              <w:t>ati</w:t>
            </w:r>
            <w:r w:rsidRPr="004D51B8">
              <w:rPr>
                <w:rFonts w:ascii="Arial" w:eastAsia="Arial" w:hAnsi="Arial" w:cs="Arial"/>
                <w:b/>
                <w:spacing w:val="1"/>
                <w:sz w:val="18"/>
                <w:szCs w:val="18"/>
                <w:lang w:val="fr-FR"/>
              </w:rPr>
              <w:t>o</w:t>
            </w:r>
            <w:r w:rsidRPr="004D51B8">
              <w:rPr>
                <w:rFonts w:ascii="Arial" w:eastAsia="Arial" w:hAnsi="Arial" w:cs="Arial"/>
                <w:b/>
                <w:sz w:val="18"/>
                <w:szCs w:val="18"/>
                <w:lang w:val="fr-FR"/>
              </w:rPr>
              <w:t>n</w:t>
            </w:r>
            <w:r w:rsidRPr="004D51B8">
              <w:rPr>
                <w:rFonts w:ascii="Arial" w:eastAsia="Arial" w:hAnsi="Arial" w:cs="Arial"/>
                <w:b/>
                <w:spacing w:val="-10"/>
                <w:sz w:val="18"/>
                <w:szCs w:val="18"/>
                <w:lang w:val="fr-FR"/>
              </w:rPr>
              <w:t xml:space="preserve"> </w:t>
            </w:r>
            <w:r w:rsidRPr="004D51B8">
              <w:rPr>
                <w:rFonts w:ascii="Arial" w:eastAsia="Arial" w:hAnsi="Arial" w:cs="Arial"/>
                <w:b/>
                <w:sz w:val="18"/>
                <w:szCs w:val="18"/>
                <w:lang w:val="fr-FR"/>
              </w:rPr>
              <w:t>du</w:t>
            </w:r>
            <w:r w:rsidRPr="004D51B8">
              <w:rPr>
                <w:rFonts w:ascii="Arial" w:eastAsia="Arial" w:hAnsi="Arial" w:cs="Arial"/>
                <w:b/>
                <w:spacing w:val="-1"/>
                <w:sz w:val="18"/>
                <w:szCs w:val="18"/>
                <w:lang w:val="fr-FR"/>
              </w:rPr>
              <w:t xml:space="preserve"> </w:t>
            </w:r>
            <w:r w:rsidRPr="004D51B8">
              <w:rPr>
                <w:rFonts w:ascii="Arial" w:eastAsia="Arial" w:hAnsi="Arial" w:cs="Arial"/>
                <w:b/>
                <w:sz w:val="18"/>
                <w:szCs w:val="18"/>
                <w:lang w:val="fr-FR"/>
              </w:rPr>
              <w:t>projet</w:t>
            </w:r>
          </w:p>
        </w:tc>
      </w:tr>
      <w:tr w:rsidR="00D111CB" w:rsidRPr="004D51B8" w14:paraId="3B51D28F" w14:textId="77777777" w:rsidTr="007570E3">
        <w:trPr>
          <w:trHeight w:hRule="exact" w:val="353"/>
        </w:trPr>
        <w:tc>
          <w:tcPr>
            <w:tcW w:w="3496" w:type="dxa"/>
            <w:gridSpan w:val="3"/>
            <w:vMerge/>
            <w:tcBorders>
              <w:left w:val="nil"/>
              <w:bottom w:val="single" w:sz="5" w:space="0" w:color="000000"/>
              <w:right w:val="single" w:sz="7" w:space="0" w:color="000000"/>
            </w:tcBorders>
            <w:vAlign w:val="center"/>
          </w:tcPr>
          <w:p w14:paraId="184791F1" w14:textId="77777777" w:rsidR="00D111CB" w:rsidRPr="004D51B8" w:rsidRDefault="00D111CB" w:rsidP="007570E3">
            <w:pPr>
              <w:rPr>
                <w:sz w:val="18"/>
                <w:szCs w:val="18"/>
                <w:lang w:val="fr-FR"/>
              </w:rPr>
            </w:pPr>
          </w:p>
        </w:tc>
        <w:tc>
          <w:tcPr>
            <w:tcW w:w="1360" w:type="dxa"/>
            <w:gridSpan w:val="4"/>
            <w:tcBorders>
              <w:top w:val="single" w:sz="7" w:space="0" w:color="000000"/>
              <w:left w:val="single" w:sz="7" w:space="0" w:color="000000"/>
              <w:bottom w:val="single" w:sz="7" w:space="0" w:color="000000"/>
              <w:right w:val="single" w:sz="7" w:space="0" w:color="000000"/>
            </w:tcBorders>
            <w:vAlign w:val="center"/>
          </w:tcPr>
          <w:p w14:paraId="0CB67C3B" w14:textId="77777777" w:rsidR="00D111CB" w:rsidRPr="004D51B8" w:rsidRDefault="00D111CB" w:rsidP="007570E3">
            <w:pPr>
              <w:spacing w:before="54"/>
              <w:jc w:val="center"/>
              <w:rPr>
                <w:rFonts w:ascii="Arial" w:eastAsia="Arial" w:hAnsi="Arial" w:cs="Arial"/>
                <w:sz w:val="18"/>
                <w:szCs w:val="18"/>
                <w:lang w:val="fr-FR"/>
              </w:rPr>
            </w:pPr>
            <w:r w:rsidRPr="004D51B8">
              <w:rPr>
                <w:rFonts w:ascii="Arial" w:eastAsia="Arial" w:hAnsi="Arial" w:cs="Arial"/>
                <w:spacing w:val="-1"/>
                <w:sz w:val="18"/>
                <w:szCs w:val="18"/>
                <w:lang w:val="fr-FR"/>
              </w:rPr>
              <w:t>A</w:t>
            </w:r>
            <w:r w:rsidRPr="004D51B8">
              <w:rPr>
                <w:rFonts w:ascii="Arial" w:eastAsia="Arial" w:hAnsi="Arial" w:cs="Arial"/>
                <w:sz w:val="18"/>
                <w:szCs w:val="18"/>
                <w:lang w:val="fr-FR"/>
              </w:rPr>
              <w:t>m</w:t>
            </w:r>
            <w:r w:rsidRPr="004D51B8">
              <w:rPr>
                <w:rFonts w:ascii="Arial" w:eastAsia="Arial" w:hAnsi="Arial" w:cs="Arial"/>
                <w:spacing w:val="2"/>
                <w:sz w:val="18"/>
                <w:szCs w:val="18"/>
                <w:lang w:val="fr-FR"/>
              </w:rPr>
              <w:t>é</w:t>
            </w:r>
            <w:r w:rsidRPr="004D51B8">
              <w:rPr>
                <w:rFonts w:ascii="Arial" w:eastAsia="Arial" w:hAnsi="Arial" w:cs="Arial"/>
                <w:sz w:val="18"/>
                <w:szCs w:val="18"/>
                <w:lang w:val="fr-FR"/>
              </w:rPr>
              <w:t>n</w:t>
            </w:r>
            <w:r w:rsidRPr="004D51B8">
              <w:rPr>
                <w:rFonts w:ascii="Arial" w:eastAsia="Arial" w:hAnsi="Arial" w:cs="Arial"/>
                <w:spacing w:val="-1"/>
                <w:sz w:val="18"/>
                <w:szCs w:val="18"/>
                <w:lang w:val="fr-FR"/>
              </w:rPr>
              <w:t>a</w:t>
            </w:r>
            <w:r w:rsidRPr="004D51B8">
              <w:rPr>
                <w:rFonts w:ascii="Arial" w:eastAsia="Arial" w:hAnsi="Arial" w:cs="Arial"/>
                <w:spacing w:val="2"/>
                <w:sz w:val="18"/>
                <w:szCs w:val="18"/>
                <w:lang w:val="fr-FR"/>
              </w:rPr>
              <w:t>g</w:t>
            </w:r>
            <w:r w:rsidRPr="004D51B8">
              <w:rPr>
                <w:rFonts w:ascii="Arial" w:eastAsia="Arial" w:hAnsi="Arial" w:cs="Arial"/>
                <w:sz w:val="18"/>
                <w:szCs w:val="18"/>
                <w:lang w:val="fr-FR"/>
              </w:rPr>
              <w:t>e</w:t>
            </w:r>
            <w:r w:rsidRPr="004D51B8">
              <w:rPr>
                <w:rFonts w:ascii="Arial" w:eastAsia="Arial" w:hAnsi="Arial" w:cs="Arial"/>
                <w:spacing w:val="2"/>
                <w:sz w:val="18"/>
                <w:szCs w:val="18"/>
                <w:lang w:val="fr-FR"/>
              </w:rPr>
              <w:t>m</w:t>
            </w:r>
            <w:r w:rsidRPr="004D51B8">
              <w:rPr>
                <w:rFonts w:ascii="Arial" w:eastAsia="Arial" w:hAnsi="Arial" w:cs="Arial"/>
                <w:sz w:val="18"/>
                <w:szCs w:val="18"/>
                <w:lang w:val="fr-FR"/>
              </w:rPr>
              <w:t>e</w:t>
            </w:r>
            <w:r w:rsidRPr="004D51B8">
              <w:rPr>
                <w:rFonts w:ascii="Arial" w:eastAsia="Arial" w:hAnsi="Arial" w:cs="Arial"/>
                <w:spacing w:val="-1"/>
                <w:sz w:val="18"/>
                <w:szCs w:val="18"/>
                <w:lang w:val="fr-FR"/>
              </w:rPr>
              <w:t>n</w:t>
            </w:r>
            <w:r w:rsidRPr="004D51B8">
              <w:rPr>
                <w:rFonts w:ascii="Arial" w:eastAsia="Arial" w:hAnsi="Arial" w:cs="Arial"/>
                <w:sz w:val="18"/>
                <w:szCs w:val="18"/>
                <w:lang w:val="fr-FR"/>
              </w:rPr>
              <w:t>t</w:t>
            </w:r>
          </w:p>
        </w:tc>
        <w:tc>
          <w:tcPr>
            <w:tcW w:w="1485" w:type="dxa"/>
            <w:gridSpan w:val="4"/>
            <w:tcBorders>
              <w:top w:val="single" w:sz="7" w:space="0" w:color="000000"/>
              <w:left w:val="single" w:sz="7" w:space="0" w:color="000000"/>
              <w:bottom w:val="single" w:sz="7" w:space="0" w:color="000000"/>
              <w:right w:val="single" w:sz="7" w:space="0" w:color="000000"/>
            </w:tcBorders>
            <w:vAlign w:val="center"/>
          </w:tcPr>
          <w:p w14:paraId="4FC8A751" w14:textId="77777777" w:rsidR="00D111CB" w:rsidRPr="004D51B8" w:rsidRDefault="00D111CB" w:rsidP="007570E3">
            <w:pPr>
              <w:spacing w:before="54"/>
              <w:jc w:val="center"/>
              <w:rPr>
                <w:rFonts w:ascii="Arial" w:eastAsia="Arial" w:hAnsi="Arial" w:cs="Arial"/>
                <w:sz w:val="18"/>
                <w:szCs w:val="18"/>
                <w:lang w:val="fr-FR"/>
              </w:rPr>
            </w:pPr>
            <w:r w:rsidRPr="004D51B8">
              <w:rPr>
                <w:rFonts w:ascii="Arial" w:eastAsia="Arial" w:hAnsi="Arial" w:cs="Arial"/>
                <w:sz w:val="18"/>
                <w:szCs w:val="18"/>
                <w:lang w:val="fr-FR"/>
              </w:rPr>
              <w:t>Constru</w:t>
            </w:r>
            <w:r w:rsidRPr="004D51B8">
              <w:rPr>
                <w:rFonts w:ascii="Arial" w:eastAsia="Arial" w:hAnsi="Arial" w:cs="Arial"/>
                <w:spacing w:val="1"/>
                <w:sz w:val="18"/>
                <w:szCs w:val="18"/>
                <w:lang w:val="fr-FR"/>
              </w:rPr>
              <w:t>c</w:t>
            </w:r>
            <w:r w:rsidRPr="004D51B8">
              <w:rPr>
                <w:rFonts w:ascii="Arial" w:eastAsia="Arial" w:hAnsi="Arial" w:cs="Arial"/>
                <w:sz w:val="18"/>
                <w:szCs w:val="18"/>
                <w:lang w:val="fr-FR"/>
              </w:rPr>
              <w:t>t</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on</w:t>
            </w:r>
          </w:p>
        </w:tc>
        <w:tc>
          <w:tcPr>
            <w:tcW w:w="1499" w:type="dxa"/>
            <w:gridSpan w:val="4"/>
            <w:tcBorders>
              <w:top w:val="single" w:sz="7" w:space="0" w:color="000000"/>
              <w:left w:val="single" w:sz="7" w:space="0" w:color="000000"/>
              <w:bottom w:val="single" w:sz="7" w:space="0" w:color="000000"/>
              <w:right w:val="single" w:sz="7" w:space="0" w:color="000000"/>
            </w:tcBorders>
            <w:vAlign w:val="center"/>
          </w:tcPr>
          <w:p w14:paraId="5FC7BDFE" w14:textId="77777777" w:rsidR="00D111CB" w:rsidRPr="004D51B8" w:rsidRDefault="00D111CB" w:rsidP="007570E3">
            <w:pPr>
              <w:spacing w:before="54"/>
              <w:jc w:val="center"/>
              <w:rPr>
                <w:rFonts w:ascii="Arial" w:eastAsia="Arial" w:hAnsi="Arial" w:cs="Arial"/>
                <w:sz w:val="18"/>
                <w:szCs w:val="18"/>
                <w:lang w:val="fr-FR"/>
              </w:rPr>
            </w:pPr>
            <w:r w:rsidRPr="004D51B8">
              <w:rPr>
                <w:rFonts w:ascii="Arial" w:eastAsia="Arial" w:hAnsi="Arial" w:cs="Arial"/>
                <w:spacing w:val="-1"/>
                <w:sz w:val="18"/>
                <w:szCs w:val="18"/>
                <w:lang w:val="fr-FR"/>
              </w:rPr>
              <w:t>E</w:t>
            </w:r>
            <w:r w:rsidRPr="004D51B8">
              <w:rPr>
                <w:rFonts w:ascii="Arial" w:eastAsia="Arial" w:hAnsi="Arial" w:cs="Arial"/>
                <w:spacing w:val="1"/>
                <w:sz w:val="18"/>
                <w:szCs w:val="18"/>
                <w:lang w:val="fr-FR"/>
              </w:rPr>
              <w:t>x</w:t>
            </w:r>
            <w:r w:rsidRPr="004D51B8">
              <w:rPr>
                <w:rFonts w:ascii="Arial" w:eastAsia="Arial" w:hAnsi="Arial" w:cs="Arial"/>
                <w:sz w:val="18"/>
                <w:szCs w:val="18"/>
                <w:lang w:val="fr-FR"/>
              </w:rPr>
              <w:t>p</w:t>
            </w:r>
            <w:r w:rsidRPr="004D51B8">
              <w:rPr>
                <w:rFonts w:ascii="Arial" w:eastAsia="Arial" w:hAnsi="Arial" w:cs="Arial"/>
                <w:spacing w:val="-1"/>
                <w:sz w:val="18"/>
                <w:szCs w:val="18"/>
                <w:lang w:val="fr-FR"/>
              </w:rPr>
              <w:t>l</w:t>
            </w:r>
            <w:r w:rsidRPr="004D51B8">
              <w:rPr>
                <w:rFonts w:ascii="Arial" w:eastAsia="Arial" w:hAnsi="Arial" w:cs="Arial"/>
                <w:spacing w:val="2"/>
                <w:sz w:val="18"/>
                <w:szCs w:val="18"/>
                <w:lang w:val="fr-FR"/>
              </w:rPr>
              <w:t>o</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t</w:t>
            </w:r>
            <w:r w:rsidRPr="004D51B8">
              <w:rPr>
                <w:rFonts w:ascii="Arial" w:eastAsia="Arial" w:hAnsi="Arial" w:cs="Arial"/>
                <w:spacing w:val="2"/>
                <w:sz w:val="18"/>
                <w:szCs w:val="18"/>
                <w:lang w:val="fr-FR"/>
              </w:rPr>
              <w:t>a</w:t>
            </w:r>
            <w:r w:rsidRPr="004D51B8">
              <w:rPr>
                <w:rFonts w:ascii="Arial" w:eastAsia="Arial" w:hAnsi="Arial" w:cs="Arial"/>
                <w:sz w:val="18"/>
                <w:szCs w:val="18"/>
                <w:lang w:val="fr-FR"/>
              </w:rPr>
              <w:t>t</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on</w:t>
            </w:r>
          </w:p>
        </w:tc>
        <w:tc>
          <w:tcPr>
            <w:tcW w:w="1232" w:type="dxa"/>
            <w:gridSpan w:val="3"/>
            <w:tcBorders>
              <w:top w:val="single" w:sz="7" w:space="0" w:color="000000"/>
              <w:left w:val="single" w:sz="7" w:space="0" w:color="000000"/>
              <w:bottom w:val="single" w:sz="7" w:space="0" w:color="000000"/>
              <w:right w:val="single" w:sz="5" w:space="0" w:color="000000"/>
            </w:tcBorders>
            <w:vAlign w:val="center"/>
          </w:tcPr>
          <w:p w14:paraId="0CD0A4E0" w14:textId="77777777" w:rsidR="00D111CB" w:rsidRPr="004D51B8" w:rsidRDefault="00D111CB" w:rsidP="007570E3">
            <w:pPr>
              <w:spacing w:before="54"/>
              <w:jc w:val="center"/>
              <w:rPr>
                <w:rFonts w:ascii="Arial" w:eastAsia="Arial" w:hAnsi="Arial" w:cs="Arial"/>
                <w:sz w:val="18"/>
                <w:szCs w:val="18"/>
                <w:lang w:val="fr-FR"/>
              </w:rPr>
            </w:pPr>
            <w:r w:rsidRPr="004D51B8">
              <w:rPr>
                <w:rFonts w:ascii="Arial" w:eastAsia="Arial" w:hAnsi="Arial" w:cs="Arial"/>
                <w:sz w:val="18"/>
                <w:szCs w:val="18"/>
                <w:lang w:val="fr-FR"/>
              </w:rPr>
              <w:t>F</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n</w:t>
            </w:r>
            <w:r w:rsidRPr="004D51B8">
              <w:rPr>
                <w:rFonts w:ascii="Arial" w:eastAsia="Arial" w:hAnsi="Arial" w:cs="Arial"/>
                <w:spacing w:val="-3"/>
                <w:sz w:val="18"/>
                <w:szCs w:val="18"/>
                <w:lang w:val="fr-FR"/>
              </w:rPr>
              <w:t xml:space="preserve"> </w:t>
            </w:r>
            <w:r w:rsidRPr="004D51B8">
              <w:rPr>
                <w:rFonts w:ascii="Arial" w:eastAsia="Arial" w:hAnsi="Arial" w:cs="Arial"/>
                <w:spacing w:val="1"/>
                <w:sz w:val="18"/>
                <w:szCs w:val="18"/>
                <w:lang w:val="fr-FR"/>
              </w:rPr>
              <w:t>d</w:t>
            </w:r>
            <w:r w:rsidRPr="004D51B8">
              <w:rPr>
                <w:rFonts w:ascii="Arial" w:eastAsia="Arial" w:hAnsi="Arial" w:cs="Arial"/>
                <w:sz w:val="18"/>
                <w:szCs w:val="18"/>
                <w:lang w:val="fr-FR"/>
              </w:rPr>
              <w:t>e</w:t>
            </w:r>
            <w:r w:rsidRPr="004D51B8">
              <w:rPr>
                <w:rFonts w:ascii="Arial" w:eastAsia="Arial" w:hAnsi="Arial" w:cs="Arial"/>
                <w:spacing w:val="-2"/>
                <w:sz w:val="18"/>
                <w:szCs w:val="18"/>
                <w:lang w:val="fr-FR"/>
              </w:rPr>
              <w:t xml:space="preserve"> </w:t>
            </w:r>
            <w:r w:rsidRPr="004D51B8">
              <w:rPr>
                <w:rFonts w:ascii="Arial" w:eastAsia="Arial" w:hAnsi="Arial" w:cs="Arial"/>
                <w:spacing w:val="-1"/>
                <w:sz w:val="18"/>
                <w:szCs w:val="18"/>
                <w:lang w:val="fr-FR"/>
              </w:rPr>
              <w:t>p</w:t>
            </w:r>
            <w:r w:rsidRPr="004D51B8">
              <w:rPr>
                <w:rFonts w:ascii="Arial" w:eastAsia="Arial" w:hAnsi="Arial" w:cs="Arial"/>
                <w:spacing w:val="1"/>
                <w:sz w:val="18"/>
                <w:szCs w:val="18"/>
                <w:lang w:val="fr-FR"/>
              </w:rPr>
              <w:t>r</w:t>
            </w:r>
            <w:r w:rsidRPr="004D51B8">
              <w:rPr>
                <w:rFonts w:ascii="Arial" w:eastAsia="Arial" w:hAnsi="Arial" w:cs="Arial"/>
                <w:sz w:val="18"/>
                <w:szCs w:val="18"/>
                <w:lang w:val="fr-FR"/>
              </w:rPr>
              <w:t>o</w:t>
            </w:r>
            <w:r w:rsidRPr="004D51B8">
              <w:rPr>
                <w:rFonts w:ascii="Arial" w:eastAsia="Arial" w:hAnsi="Arial" w:cs="Arial"/>
                <w:spacing w:val="1"/>
                <w:sz w:val="18"/>
                <w:szCs w:val="18"/>
                <w:lang w:val="fr-FR"/>
              </w:rPr>
              <w:t>j</w:t>
            </w:r>
            <w:r w:rsidRPr="004D51B8">
              <w:rPr>
                <w:rFonts w:ascii="Arial" w:eastAsia="Arial" w:hAnsi="Arial" w:cs="Arial"/>
                <w:sz w:val="18"/>
                <w:szCs w:val="18"/>
                <w:lang w:val="fr-FR"/>
              </w:rPr>
              <w:t>et</w:t>
            </w:r>
          </w:p>
        </w:tc>
      </w:tr>
      <w:tr w:rsidR="00D111CB" w:rsidRPr="00043FE4" w14:paraId="02777CF3" w14:textId="77777777" w:rsidTr="007570E3">
        <w:trPr>
          <w:trHeight w:hRule="exact" w:val="492"/>
        </w:trPr>
        <w:tc>
          <w:tcPr>
            <w:tcW w:w="1023" w:type="dxa"/>
            <w:vMerge w:val="restart"/>
            <w:tcBorders>
              <w:top w:val="single" w:sz="5" w:space="0" w:color="000000"/>
              <w:left w:val="single" w:sz="5" w:space="0" w:color="000000"/>
              <w:right w:val="single" w:sz="7" w:space="0" w:color="000000"/>
            </w:tcBorders>
            <w:vAlign w:val="center"/>
          </w:tcPr>
          <w:p w14:paraId="4D077FBB" w14:textId="77777777" w:rsidR="00D111CB" w:rsidRPr="004D51B8" w:rsidRDefault="00D111CB" w:rsidP="007570E3">
            <w:pPr>
              <w:ind w:left="66" w:right="83" w:firstLine="17"/>
              <w:rPr>
                <w:rFonts w:ascii="Arial" w:eastAsia="Arial" w:hAnsi="Arial" w:cs="Arial"/>
                <w:sz w:val="18"/>
                <w:szCs w:val="18"/>
                <w:lang w:val="fr-FR"/>
              </w:rPr>
            </w:pPr>
            <w:r w:rsidRPr="004D51B8">
              <w:rPr>
                <w:rFonts w:ascii="Arial" w:eastAsia="Arial" w:hAnsi="Arial" w:cs="Arial"/>
                <w:b/>
                <w:sz w:val="18"/>
                <w:szCs w:val="18"/>
                <w:lang w:val="fr-FR"/>
              </w:rPr>
              <w:t>Mi</w:t>
            </w:r>
            <w:r w:rsidRPr="004D51B8">
              <w:rPr>
                <w:rFonts w:ascii="Arial" w:eastAsia="Arial" w:hAnsi="Arial" w:cs="Arial"/>
                <w:b/>
                <w:spacing w:val="-1"/>
                <w:sz w:val="18"/>
                <w:szCs w:val="18"/>
                <w:lang w:val="fr-FR"/>
              </w:rPr>
              <w:t>l</w:t>
            </w:r>
            <w:r w:rsidRPr="004D51B8">
              <w:rPr>
                <w:rFonts w:ascii="Arial" w:eastAsia="Arial" w:hAnsi="Arial" w:cs="Arial"/>
                <w:b/>
                <w:sz w:val="18"/>
                <w:szCs w:val="18"/>
                <w:lang w:val="fr-FR"/>
              </w:rPr>
              <w:t xml:space="preserve">ieu </w:t>
            </w:r>
            <w:r w:rsidRPr="004D51B8">
              <w:rPr>
                <w:rFonts w:ascii="Arial" w:eastAsia="Arial" w:hAnsi="Arial" w:cs="Arial"/>
                <w:spacing w:val="-1"/>
                <w:sz w:val="18"/>
                <w:szCs w:val="18"/>
                <w:lang w:val="fr-FR"/>
              </w:rPr>
              <w:t>Bio</w:t>
            </w:r>
            <w:r w:rsidRPr="004D51B8">
              <w:rPr>
                <w:rFonts w:ascii="Arial" w:eastAsia="Arial" w:hAnsi="Arial" w:cs="Arial"/>
                <w:sz w:val="18"/>
                <w:szCs w:val="18"/>
                <w:lang w:val="fr-FR"/>
              </w:rPr>
              <w:t>- p</w:t>
            </w:r>
            <w:r w:rsidRPr="004D51B8">
              <w:rPr>
                <w:rFonts w:ascii="Arial" w:eastAsia="Arial" w:hAnsi="Arial" w:cs="Arial"/>
                <w:spacing w:val="-1"/>
                <w:sz w:val="18"/>
                <w:szCs w:val="18"/>
                <w:lang w:val="fr-FR"/>
              </w:rPr>
              <w:t>h</w:t>
            </w:r>
            <w:r w:rsidRPr="004D51B8">
              <w:rPr>
                <w:rFonts w:ascii="Arial" w:eastAsia="Arial" w:hAnsi="Arial" w:cs="Arial"/>
                <w:spacing w:val="1"/>
                <w:sz w:val="18"/>
                <w:szCs w:val="18"/>
                <w:lang w:val="fr-FR"/>
              </w:rPr>
              <w:t>ys</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q</w:t>
            </w:r>
            <w:r w:rsidRPr="004D51B8">
              <w:rPr>
                <w:rFonts w:ascii="Arial" w:eastAsia="Arial" w:hAnsi="Arial" w:cs="Arial"/>
                <w:spacing w:val="1"/>
                <w:sz w:val="18"/>
                <w:szCs w:val="18"/>
                <w:lang w:val="fr-FR"/>
              </w:rPr>
              <w:t>u</w:t>
            </w:r>
            <w:r w:rsidRPr="004D51B8">
              <w:rPr>
                <w:rFonts w:ascii="Arial" w:eastAsia="Arial" w:hAnsi="Arial" w:cs="Arial"/>
                <w:sz w:val="18"/>
                <w:szCs w:val="18"/>
                <w:lang w:val="fr-FR"/>
              </w:rPr>
              <w:t>e</w:t>
            </w:r>
          </w:p>
        </w:tc>
        <w:tc>
          <w:tcPr>
            <w:tcW w:w="642" w:type="dxa"/>
            <w:tcBorders>
              <w:top w:val="single" w:sz="5" w:space="0" w:color="000000"/>
              <w:left w:val="single" w:sz="7" w:space="0" w:color="000000"/>
              <w:bottom w:val="single" w:sz="7" w:space="0" w:color="000000"/>
              <w:right w:val="single" w:sz="7" w:space="0" w:color="000000"/>
            </w:tcBorders>
            <w:vAlign w:val="center"/>
          </w:tcPr>
          <w:p w14:paraId="33BC0339" w14:textId="77777777" w:rsidR="00D111CB" w:rsidRPr="004D51B8" w:rsidRDefault="00D111CB" w:rsidP="007570E3">
            <w:pPr>
              <w:ind w:left="69"/>
              <w:rPr>
                <w:rFonts w:ascii="Arial" w:eastAsia="Arial" w:hAnsi="Arial" w:cs="Arial"/>
                <w:sz w:val="18"/>
                <w:szCs w:val="18"/>
                <w:lang w:val="fr-FR"/>
              </w:rPr>
            </w:pPr>
            <w:r w:rsidRPr="004D51B8">
              <w:rPr>
                <w:rFonts w:ascii="Arial" w:eastAsia="Arial" w:hAnsi="Arial" w:cs="Arial"/>
                <w:spacing w:val="-1"/>
                <w:sz w:val="18"/>
                <w:szCs w:val="18"/>
                <w:lang w:val="fr-FR"/>
              </w:rPr>
              <w:t>S</w:t>
            </w:r>
            <w:r w:rsidRPr="004D51B8">
              <w:rPr>
                <w:rFonts w:ascii="Arial" w:eastAsia="Arial" w:hAnsi="Arial" w:cs="Arial"/>
                <w:sz w:val="18"/>
                <w:szCs w:val="18"/>
                <w:lang w:val="fr-FR"/>
              </w:rPr>
              <w:t>ol</w:t>
            </w:r>
          </w:p>
        </w:tc>
        <w:tc>
          <w:tcPr>
            <w:tcW w:w="1831" w:type="dxa"/>
            <w:tcBorders>
              <w:top w:val="single" w:sz="5" w:space="0" w:color="000000"/>
              <w:left w:val="single" w:sz="7" w:space="0" w:color="000000"/>
              <w:bottom w:val="single" w:sz="7" w:space="0" w:color="000000"/>
              <w:right w:val="single" w:sz="7" w:space="0" w:color="000000"/>
            </w:tcBorders>
            <w:vAlign w:val="center"/>
          </w:tcPr>
          <w:p w14:paraId="4ED476D3" w14:textId="77777777" w:rsidR="00D111CB" w:rsidRPr="004D51B8" w:rsidRDefault="00D111CB" w:rsidP="007570E3">
            <w:pPr>
              <w:spacing w:before="25" w:line="220" w:lineRule="exact"/>
              <w:ind w:left="59" w:right="20"/>
              <w:rPr>
                <w:rFonts w:ascii="Arial" w:eastAsia="Arial" w:hAnsi="Arial" w:cs="Arial"/>
                <w:sz w:val="18"/>
                <w:szCs w:val="18"/>
                <w:lang w:val="fr-FR"/>
              </w:rPr>
            </w:pPr>
            <w:r w:rsidRPr="004D51B8">
              <w:rPr>
                <w:rFonts w:ascii="Arial" w:eastAsia="Arial" w:hAnsi="Arial" w:cs="Arial"/>
                <w:spacing w:val="-1"/>
                <w:sz w:val="18"/>
                <w:szCs w:val="18"/>
                <w:lang w:val="fr-FR"/>
              </w:rPr>
              <w:t>S</w:t>
            </w:r>
            <w:r w:rsidRPr="004D51B8">
              <w:rPr>
                <w:rFonts w:ascii="Arial" w:eastAsia="Arial" w:hAnsi="Arial" w:cs="Arial"/>
                <w:sz w:val="18"/>
                <w:szCs w:val="18"/>
                <w:lang w:val="fr-FR"/>
              </w:rPr>
              <w:t>urfa</w:t>
            </w:r>
            <w:r w:rsidRPr="004D51B8">
              <w:rPr>
                <w:rFonts w:ascii="Arial" w:eastAsia="Arial" w:hAnsi="Arial" w:cs="Arial"/>
                <w:spacing w:val="1"/>
                <w:sz w:val="18"/>
                <w:szCs w:val="18"/>
                <w:lang w:val="fr-FR"/>
              </w:rPr>
              <w:t>c</w:t>
            </w:r>
            <w:r w:rsidRPr="004D51B8">
              <w:rPr>
                <w:rFonts w:ascii="Arial" w:eastAsia="Arial" w:hAnsi="Arial" w:cs="Arial"/>
                <w:sz w:val="18"/>
                <w:szCs w:val="18"/>
                <w:lang w:val="fr-FR"/>
              </w:rPr>
              <w:t>e</w:t>
            </w:r>
            <w:r w:rsidRPr="004D51B8">
              <w:rPr>
                <w:rFonts w:ascii="Arial" w:eastAsia="Arial" w:hAnsi="Arial" w:cs="Arial"/>
                <w:spacing w:val="43"/>
                <w:sz w:val="18"/>
                <w:szCs w:val="18"/>
                <w:lang w:val="fr-FR"/>
              </w:rPr>
              <w:t xml:space="preserve"> </w:t>
            </w:r>
            <w:r w:rsidRPr="004D51B8">
              <w:rPr>
                <w:rFonts w:ascii="Arial" w:eastAsia="Arial" w:hAnsi="Arial" w:cs="Arial"/>
                <w:spacing w:val="2"/>
                <w:sz w:val="18"/>
                <w:szCs w:val="18"/>
                <w:lang w:val="fr-FR"/>
              </w:rPr>
              <w:t>e</w:t>
            </w:r>
            <w:r w:rsidRPr="004D51B8">
              <w:rPr>
                <w:rFonts w:ascii="Arial" w:eastAsia="Arial" w:hAnsi="Arial" w:cs="Arial"/>
                <w:sz w:val="18"/>
                <w:szCs w:val="18"/>
                <w:lang w:val="fr-FR"/>
              </w:rPr>
              <w:t>t</w:t>
            </w:r>
            <w:r w:rsidRPr="004D51B8">
              <w:rPr>
                <w:rFonts w:ascii="Arial" w:eastAsia="Arial" w:hAnsi="Arial" w:cs="Arial"/>
                <w:spacing w:val="49"/>
                <w:sz w:val="18"/>
                <w:szCs w:val="18"/>
                <w:lang w:val="fr-FR"/>
              </w:rPr>
              <w:t xml:space="preserve"> </w:t>
            </w:r>
            <w:r w:rsidRPr="004D51B8">
              <w:rPr>
                <w:rFonts w:ascii="Arial" w:eastAsia="Arial" w:hAnsi="Arial" w:cs="Arial"/>
                <w:sz w:val="18"/>
                <w:szCs w:val="18"/>
                <w:lang w:val="fr-FR"/>
              </w:rPr>
              <w:t>q</w:t>
            </w:r>
            <w:r w:rsidRPr="004D51B8">
              <w:rPr>
                <w:rFonts w:ascii="Arial" w:eastAsia="Arial" w:hAnsi="Arial" w:cs="Arial"/>
                <w:spacing w:val="1"/>
                <w:sz w:val="18"/>
                <w:szCs w:val="18"/>
                <w:lang w:val="fr-FR"/>
              </w:rPr>
              <w:t>u</w:t>
            </w:r>
            <w:r w:rsidRPr="004D51B8">
              <w:rPr>
                <w:rFonts w:ascii="Arial" w:eastAsia="Arial" w:hAnsi="Arial" w:cs="Arial"/>
                <w:sz w:val="18"/>
                <w:szCs w:val="18"/>
                <w:lang w:val="fr-FR"/>
              </w:rPr>
              <w:t>a</w:t>
            </w:r>
            <w:r w:rsidRPr="004D51B8">
              <w:rPr>
                <w:rFonts w:ascii="Arial" w:eastAsia="Arial" w:hAnsi="Arial" w:cs="Arial"/>
                <w:spacing w:val="1"/>
                <w:sz w:val="18"/>
                <w:szCs w:val="18"/>
                <w:lang w:val="fr-FR"/>
              </w:rPr>
              <w:t>l</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té</w:t>
            </w:r>
            <w:r w:rsidRPr="004D51B8">
              <w:rPr>
                <w:rFonts w:ascii="Arial" w:eastAsia="Arial" w:hAnsi="Arial" w:cs="Arial"/>
                <w:spacing w:val="43"/>
                <w:sz w:val="18"/>
                <w:szCs w:val="18"/>
                <w:lang w:val="fr-FR"/>
              </w:rPr>
              <w:t xml:space="preserve"> </w:t>
            </w:r>
            <w:r w:rsidRPr="004D51B8">
              <w:rPr>
                <w:rFonts w:ascii="Arial" w:eastAsia="Arial" w:hAnsi="Arial" w:cs="Arial"/>
                <w:spacing w:val="2"/>
                <w:sz w:val="18"/>
                <w:szCs w:val="18"/>
                <w:lang w:val="fr-FR"/>
              </w:rPr>
              <w:t>d</w:t>
            </w:r>
            <w:r w:rsidRPr="004D51B8">
              <w:rPr>
                <w:rFonts w:ascii="Arial" w:eastAsia="Arial" w:hAnsi="Arial" w:cs="Arial"/>
                <w:sz w:val="18"/>
                <w:szCs w:val="18"/>
                <w:lang w:val="fr-FR"/>
              </w:rPr>
              <w:t xml:space="preserve">u </w:t>
            </w:r>
            <w:r w:rsidRPr="004D51B8">
              <w:rPr>
                <w:rFonts w:ascii="Arial" w:eastAsia="Arial" w:hAnsi="Arial" w:cs="Arial"/>
                <w:spacing w:val="1"/>
                <w:sz w:val="18"/>
                <w:szCs w:val="18"/>
                <w:lang w:val="fr-FR"/>
              </w:rPr>
              <w:t>s</w:t>
            </w:r>
            <w:r w:rsidRPr="004D51B8">
              <w:rPr>
                <w:rFonts w:ascii="Arial" w:eastAsia="Arial" w:hAnsi="Arial" w:cs="Arial"/>
                <w:sz w:val="18"/>
                <w:szCs w:val="18"/>
                <w:lang w:val="fr-FR"/>
              </w:rPr>
              <w:t>ol</w:t>
            </w:r>
          </w:p>
        </w:tc>
        <w:tc>
          <w:tcPr>
            <w:tcW w:w="370" w:type="dxa"/>
            <w:tcBorders>
              <w:top w:val="single" w:sz="7" w:space="0" w:color="000000"/>
              <w:left w:val="single" w:sz="7" w:space="0" w:color="000000"/>
              <w:bottom w:val="single" w:sz="7" w:space="0" w:color="000000"/>
              <w:right w:val="single" w:sz="7" w:space="0" w:color="000000"/>
            </w:tcBorders>
            <w:vAlign w:val="center"/>
          </w:tcPr>
          <w:p w14:paraId="47DF63AE" w14:textId="77777777" w:rsidR="00D111CB" w:rsidRPr="004D51B8" w:rsidRDefault="00D111CB" w:rsidP="007570E3">
            <w:pPr>
              <w:jc w:val="center"/>
              <w:rPr>
                <w:sz w:val="18"/>
                <w:szCs w:val="18"/>
                <w:lang w:val="fr-FR"/>
              </w:rPr>
            </w:pPr>
          </w:p>
        </w:tc>
        <w:tc>
          <w:tcPr>
            <w:tcW w:w="248" w:type="dxa"/>
            <w:tcBorders>
              <w:top w:val="single" w:sz="7" w:space="0" w:color="000000"/>
              <w:left w:val="single" w:sz="7" w:space="0" w:color="000000"/>
              <w:bottom w:val="single" w:sz="7" w:space="0" w:color="000000"/>
              <w:right w:val="single" w:sz="7" w:space="0" w:color="000000"/>
            </w:tcBorders>
            <w:vAlign w:val="center"/>
          </w:tcPr>
          <w:p w14:paraId="5FFFDAAF"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7575488F"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2F6D7FC0" w14:textId="77777777" w:rsidR="00D111CB" w:rsidRPr="004D51B8" w:rsidRDefault="00D111CB" w:rsidP="007570E3">
            <w:pPr>
              <w:jc w:val="center"/>
              <w:rPr>
                <w:sz w:val="18"/>
                <w:szCs w:val="18"/>
                <w:lang w:val="fr-FR"/>
              </w:rPr>
            </w:pPr>
          </w:p>
        </w:tc>
        <w:tc>
          <w:tcPr>
            <w:tcW w:w="375" w:type="dxa"/>
            <w:tcBorders>
              <w:top w:val="single" w:sz="7" w:space="0" w:color="000000"/>
              <w:left w:val="single" w:sz="7" w:space="0" w:color="000000"/>
              <w:bottom w:val="single" w:sz="7" w:space="0" w:color="000000"/>
              <w:right w:val="single" w:sz="7" w:space="0" w:color="000000"/>
            </w:tcBorders>
            <w:vAlign w:val="center"/>
          </w:tcPr>
          <w:p w14:paraId="16CAAE83"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78958F2F"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1CA2F5BD"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32BA0A49"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262955F5"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1AD35DC4" w14:textId="77777777" w:rsidR="00D111CB" w:rsidRPr="004D51B8" w:rsidRDefault="00D111CB" w:rsidP="007570E3">
            <w:pPr>
              <w:jc w:val="center"/>
              <w:rPr>
                <w:sz w:val="18"/>
                <w:szCs w:val="18"/>
                <w:lang w:val="fr-FR"/>
              </w:rPr>
            </w:pPr>
          </w:p>
        </w:tc>
        <w:tc>
          <w:tcPr>
            <w:tcW w:w="379" w:type="dxa"/>
            <w:tcBorders>
              <w:top w:val="single" w:sz="7" w:space="0" w:color="000000"/>
              <w:left w:val="single" w:sz="7" w:space="0" w:color="000000"/>
              <w:bottom w:val="single" w:sz="7" w:space="0" w:color="000000"/>
              <w:right w:val="single" w:sz="7" w:space="0" w:color="000000"/>
            </w:tcBorders>
            <w:vAlign w:val="center"/>
          </w:tcPr>
          <w:p w14:paraId="39C0DFCD"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37568CC5"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0E633E7B" w14:textId="77777777" w:rsidR="00D111CB" w:rsidRPr="004D51B8" w:rsidRDefault="00D111CB" w:rsidP="007570E3">
            <w:pPr>
              <w:jc w:val="center"/>
              <w:rPr>
                <w:sz w:val="18"/>
                <w:szCs w:val="18"/>
                <w:lang w:val="fr-FR"/>
              </w:rPr>
            </w:pPr>
          </w:p>
        </w:tc>
        <w:tc>
          <w:tcPr>
            <w:tcW w:w="432" w:type="dxa"/>
            <w:tcBorders>
              <w:top w:val="single" w:sz="7" w:space="0" w:color="000000"/>
              <w:left w:val="single" w:sz="7" w:space="0" w:color="000000"/>
              <w:bottom w:val="single" w:sz="7" w:space="0" w:color="000000"/>
              <w:right w:val="single" w:sz="7" w:space="0" w:color="000000"/>
            </w:tcBorders>
            <w:vAlign w:val="center"/>
          </w:tcPr>
          <w:p w14:paraId="1060B127" w14:textId="77777777" w:rsidR="00D111CB" w:rsidRPr="004D51B8" w:rsidRDefault="00D111CB" w:rsidP="007570E3">
            <w:pPr>
              <w:jc w:val="center"/>
              <w:rPr>
                <w:sz w:val="18"/>
                <w:szCs w:val="18"/>
                <w:lang w:val="fr-FR"/>
              </w:rPr>
            </w:pPr>
          </w:p>
        </w:tc>
        <w:tc>
          <w:tcPr>
            <w:tcW w:w="422" w:type="dxa"/>
            <w:tcBorders>
              <w:top w:val="single" w:sz="7" w:space="0" w:color="000000"/>
              <w:left w:val="single" w:sz="7" w:space="0" w:color="000000"/>
              <w:bottom w:val="single" w:sz="7" w:space="0" w:color="000000"/>
              <w:right w:val="single" w:sz="5" w:space="0" w:color="000000"/>
            </w:tcBorders>
            <w:vAlign w:val="center"/>
          </w:tcPr>
          <w:p w14:paraId="6878EF0C" w14:textId="77777777" w:rsidR="00D111CB" w:rsidRPr="004D51B8" w:rsidRDefault="00D111CB" w:rsidP="007570E3">
            <w:pPr>
              <w:jc w:val="center"/>
              <w:rPr>
                <w:sz w:val="18"/>
                <w:szCs w:val="18"/>
                <w:lang w:val="fr-FR"/>
              </w:rPr>
            </w:pPr>
          </w:p>
        </w:tc>
      </w:tr>
      <w:tr w:rsidR="00D111CB" w:rsidRPr="004D51B8" w14:paraId="3A4AE258" w14:textId="77777777" w:rsidTr="007570E3">
        <w:trPr>
          <w:trHeight w:hRule="exact" w:val="286"/>
        </w:trPr>
        <w:tc>
          <w:tcPr>
            <w:tcW w:w="1023" w:type="dxa"/>
            <w:vMerge/>
            <w:tcBorders>
              <w:left w:val="single" w:sz="5" w:space="0" w:color="000000"/>
              <w:right w:val="single" w:sz="7" w:space="0" w:color="000000"/>
            </w:tcBorders>
            <w:vAlign w:val="center"/>
          </w:tcPr>
          <w:p w14:paraId="3D0124BC" w14:textId="77777777" w:rsidR="00D111CB" w:rsidRPr="004D51B8" w:rsidRDefault="00D111CB" w:rsidP="007570E3">
            <w:pPr>
              <w:rPr>
                <w:sz w:val="18"/>
                <w:szCs w:val="18"/>
                <w:lang w:val="fr-FR"/>
              </w:rPr>
            </w:pPr>
          </w:p>
        </w:tc>
        <w:tc>
          <w:tcPr>
            <w:tcW w:w="642" w:type="dxa"/>
            <w:tcBorders>
              <w:top w:val="single" w:sz="7" w:space="0" w:color="000000"/>
              <w:left w:val="single" w:sz="7" w:space="0" w:color="000000"/>
              <w:bottom w:val="single" w:sz="7" w:space="0" w:color="000000"/>
              <w:right w:val="single" w:sz="7" w:space="0" w:color="000000"/>
            </w:tcBorders>
            <w:vAlign w:val="center"/>
          </w:tcPr>
          <w:p w14:paraId="6FEB0B73" w14:textId="77777777" w:rsidR="00D111CB" w:rsidRPr="004D51B8" w:rsidRDefault="00D111CB" w:rsidP="007570E3">
            <w:pPr>
              <w:spacing w:before="27"/>
              <w:ind w:left="69"/>
              <w:rPr>
                <w:rFonts w:ascii="Arial" w:eastAsia="Arial" w:hAnsi="Arial" w:cs="Arial"/>
                <w:sz w:val="18"/>
                <w:szCs w:val="18"/>
                <w:lang w:val="fr-FR"/>
              </w:rPr>
            </w:pPr>
            <w:r w:rsidRPr="004D51B8">
              <w:rPr>
                <w:rFonts w:ascii="Arial" w:eastAsia="Arial" w:hAnsi="Arial" w:cs="Arial"/>
                <w:spacing w:val="-1"/>
                <w:sz w:val="18"/>
                <w:szCs w:val="18"/>
                <w:lang w:val="fr-FR"/>
              </w:rPr>
              <w:t>Air</w:t>
            </w:r>
          </w:p>
        </w:tc>
        <w:tc>
          <w:tcPr>
            <w:tcW w:w="1831" w:type="dxa"/>
            <w:tcBorders>
              <w:top w:val="single" w:sz="7" w:space="0" w:color="000000"/>
              <w:left w:val="single" w:sz="7" w:space="0" w:color="000000"/>
              <w:bottom w:val="single" w:sz="7" w:space="0" w:color="000000"/>
              <w:right w:val="single" w:sz="7" w:space="0" w:color="000000"/>
            </w:tcBorders>
            <w:vAlign w:val="center"/>
          </w:tcPr>
          <w:p w14:paraId="272332BD" w14:textId="77777777" w:rsidR="00D111CB" w:rsidRPr="004D51B8" w:rsidRDefault="00D111CB" w:rsidP="007570E3">
            <w:pPr>
              <w:spacing w:before="27"/>
              <w:ind w:left="59"/>
              <w:rPr>
                <w:rFonts w:ascii="Arial" w:eastAsia="Arial" w:hAnsi="Arial" w:cs="Arial"/>
                <w:sz w:val="18"/>
                <w:szCs w:val="18"/>
                <w:lang w:val="fr-FR"/>
              </w:rPr>
            </w:pPr>
            <w:r w:rsidRPr="004D51B8">
              <w:rPr>
                <w:rFonts w:ascii="Arial" w:eastAsia="Arial" w:hAnsi="Arial" w:cs="Arial"/>
                <w:spacing w:val="1"/>
                <w:sz w:val="18"/>
                <w:szCs w:val="18"/>
                <w:lang w:val="fr-FR"/>
              </w:rPr>
              <w:t>Q</w:t>
            </w:r>
            <w:r w:rsidRPr="004D51B8">
              <w:rPr>
                <w:rFonts w:ascii="Arial" w:eastAsia="Arial" w:hAnsi="Arial" w:cs="Arial"/>
                <w:sz w:val="18"/>
                <w:szCs w:val="18"/>
                <w:lang w:val="fr-FR"/>
              </w:rPr>
              <w:t>u</w:t>
            </w:r>
            <w:r w:rsidRPr="004D51B8">
              <w:rPr>
                <w:rFonts w:ascii="Arial" w:eastAsia="Arial" w:hAnsi="Arial" w:cs="Arial"/>
                <w:spacing w:val="-1"/>
                <w:sz w:val="18"/>
                <w:szCs w:val="18"/>
                <w:lang w:val="fr-FR"/>
              </w:rPr>
              <w:t>a</w:t>
            </w:r>
            <w:r w:rsidRPr="004D51B8">
              <w:rPr>
                <w:rFonts w:ascii="Arial" w:eastAsia="Arial" w:hAnsi="Arial" w:cs="Arial"/>
                <w:spacing w:val="1"/>
                <w:sz w:val="18"/>
                <w:szCs w:val="18"/>
                <w:lang w:val="fr-FR"/>
              </w:rPr>
              <w:t>l</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té</w:t>
            </w:r>
            <w:r w:rsidRPr="004D51B8">
              <w:rPr>
                <w:rFonts w:ascii="Arial" w:eastAsia="Arial" w:hAnsi="Arial" w:cs="Arial"/>
                <w:spacing w:val="-5"/>
                <w:sz w:val="18"/>
                <w:szCs w:val="18"/>
                <w:lang w:val="fr-FR"/>
              </w:rPr>
              <w:t xml:space="preserve"> </w:t>
            </w:r>
            <w:r w:rsidRPr="004D51B8">
              <w:rPr>
                <w:rFonts w:ascii="Arial" w:eastAsia="Arial" w:hAnsi="Arial" w:cs="Arial"/>
                <w:sz w:val="18"/>
                <w:szCs w:val="18"/>
                <w:lang w:val="fr-FR"/>
              </w:rPr>
              <w:t>de</w:t>
            </w:r>
            <w:r w:rsidRPr="004D51B8">
              <w:rPr>
                <w:rFonts w:ascii="Arial" w:eastAsia="Arial" w:hAnsi="Arial" w:cs="Arial"/>
                <w:spacing w:val="-1"/>
                <w:sz w:val="18"/>
                <w:szCs w:val="18"/>
                <w:lang w:val="fr-FR"/>
              </w:rPr>
              <w:t xml:space="preserve"> l’</w:t>
            </w:r>
            <w:r w:rsidRPr="004D51B8">
              <w:rPr>
                <w:rFonts w:ascii="Arial" w:eastAsia="Arial" w:hAnsi="Arial" w:cs="Arial"/>
                <w:spacing w:val="2"/>
                <w:sz w:val="18"/>
                <w:szCs w:val="18"/>
                <w:lang w:val="fr-FR"/>
              </w:rPr>
              <w:t>a</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r</w:t>
            </w:r>
          </w:p>
        </w:tc>
        <w:tc>
          <w:tcPr>
            <w:tcW w:w="370" w:type="dxa"/>
            <w:tcBorders>
              <w:top w:val="single" w:sz="7" w:space="0" w:color="000000"/>
              <w:left w:val="single" w:sz="7" w:space="0" w:color="000000"/>
              <w:bottom w:val="single" w:sz="7" w:space="0" w:color="000000"/>
              <w:right w:val="single" w:sz="7" w:space="0" w:color="000000"/>
            </w:tcBorders>
            <w:vAlign w:val="center"/>
          </w:tcPr>
          <w:p w14:paraId="0C5E4F29" w14:textId="77777777" w:rsidR="00D111CB" w:rsidRPr="004D51B8" w:rsidRDefault="00D111CB" w:rsidP="007570E3">
            <w:pPr>
              <w:jc w:val="center"/>
              <w:rPr>
                <w:sz w:val="18"/>
                <w:szCs w:val="18"/>
                <w:lang w:val="fr-FR"/>
              </w:rPr>
            </w:pPr>
          </w:p>
        </w:tc>
        <w:tc>
          <w:tcPr>
            <w:tcW w:w="248" w:type="dxa"/>
            <w:tcBorders>
              <w:top w:val="single" w:sz="7" w:space="0" w:color="000000"/>
              <w:left w:val="single" w:sz="7" w:space="0" w:color="000000"/>
              <w:bottom w:val="single" w:sz="7" w:space="0" w:color="000000"/>
              <w:right w:val="single" w:sz="7" w:space="0" w:color="000000"/>
            </w:tcBorders>
            <w:vAlign w:val="center"/>
          </w:tcPr>
          <w:p w14:paraId="190F8AD9"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044E6E18"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4FE2383A" w14:textId="77777777" w:rsidR="00D111CB" w:rsidRPr="004D51B8" w:rsidRDefault="00D111CB" w:rsidP="007570E3">
            <w:pPr>
              <w:jc w:val="center"/>
              <w:rPr>
                <w:sz w:val="18"/>
                <w:szCs w:val="18"/>
                <w:lang w:val="fr-FR"/>
              </w:rPr>
            </w:pPr>
          </w:p>
        </w:tc>
        <w:tc>
          <w:tcPr>
            <w:tcW w:w="375" w:type="dxa"/>
            <w:tcBorders>
              <w:top w:val="single" w:sz="7" w:space="0" w:color="000000"/>
              <w:left w:val="single" w:sz="7" w:space="0" w:color="000000"/>
              <w:bottom w:val="single" w:sz="7" w:space="0" w:color="000000"/>
              <w:right w:val="single" w:sz="7" w:space="0" w:color="000000"/>
            </w:tcBorders>
            <w:vAlign w:val="center"/>
          </w:tcPr>
          <w:p w14:paraId="3493FB0A"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2C126CAD"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59DFEB9C"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7E5E9370"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0D4B32BE"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18E64AAA" w14:textId="77777777" w:rsidR="00D111CB" w:rsidRPr="004D51B8" w:rsidRDefault="00D111CB" w:rsidP="007570E3">
            <w:pPr>
              <w:jc w:val="center"/>
              <w:rPr>
                <w:sz w:val="18"/>
                <w:szCs w:val="18"/>
                <w:lang w:val="fr-FR"/>
              </w:rPr>
            </w:pPr>
          </w:p>
        </w:tc>
        <w:tc>
          <w:tcPr>
            <w:tcW w:w="379" w:type="dxa"/>
            <w:tcBorders>
              <w:top w:val="single" w:sz="7" w:space="0" w:color="000000"/>
              <w:left w:val="single" w:sz="7" w:space="0" w:color="000000"/>
              <w:bottom w:val="single" w:sz="7" w:space="0" w:color="000000"/>
              <w:right w:val="single" w:sz="7" w:space="0" w:color="000000"/>
            </w:tcBorders>
            <w:vAlign w:val="center"/>
          </w:tcPr>
          <w:p w14:paraId="55CB129B"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6A959CA6"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08A76C11" w14:textId="77777777" w:rsidR="00D111CB" w:rsidRPr="004D51B8" w:rsidRDefault="00D111CB" w:rsidP="007570E3">
            <w:pPr>
              <w:jc w:val="center"/>
              <w:rPr>
                <w:sz w:val="18"/>
                <w:szCs w:val="18"/>
                <w:lang w:val="fr-FR"/>
              </w:rPr>
            </w:pPr>
          </w:p>
        </w:tc>
        <w:tc>
          <w:tcPr>
            <w:tcW w:w="432" w:type="dxa"/>
            <w:tcBorders>
              <w:top w:val="single" w:sz="7" w:space="0" w:color="000000"/>
              <w:left w:val="single" w:sz="7" w:space="0" w:color="000000"/>
              <w:bottom w:val="single" w:sz="7" w:space="0" w:color="000000"/>
              <w:right w:val="single" w:sz="7" w:space="0" w:color="000000"/>
            </w:tcBorders>
            <w:vAlign w:val="center"/>
          </w:tcPr>
          <w:p w14:paraId="19E980E6" w14:textId="77777777" w:rsidR="00D111CB" w:rsidRPr="004D51B8" w:rsidRDefault="00D111CB" w:rsidP="007570E3">
            <w:pPr>
              <w:jc w:val="center"/>
              <w:rPr>
                <w:sz w:val="18"/>
                <w:szCs w:val="18"/>
                <w:lang w:val="fr-FR"/>
              </w:rPr>
            </w:pPr>
          </w:p>
        </w:tc>
        <w:tc>
          <w:tcPr>
            <w:tcW w:w="422" w:type="dxa"/>
            <w:tcBorders>
              <w:top w:val="single" w:sz="7" w:space="0" w:color="000000"/>
              <w:left w:val="single" w:sz="7" w:space="0" w:color="000000"/>
              <w:bottom w:val="single" w:sz="7" w:space="0" w:color="000000"/>
              <w:right w:val="single" w:sz="5" w:space="0" w:color="000000"/>
            </w:tcBorders>
            <w:vAlign w:val="center"/>
          </w:tcPr>
          <w:p w14:paraId="2E02BE4A" w14:textId="77777777" w:rsidR="00D111CB" w:rsidRPr="004D51B8" w:rsidRDefault="00D111CB" w:rsidP="007570E3">
            <w:pPr>
              <w:jc w:val="center"/>
              <w:rPr>
                <w:sz w:val="18"/>
                <w:szCs w:val="18"/>
                <w:lang w:val="fr-FR"/>
              </w:rPr>
            </w:pPr>
          </w:p>
        </w:tc>
      </w:tr>
      <w:tr w:rsidR="00D111CB" w:rsidRPr="004D51B8" w14:paraId="166ED0BD" w14:textId="77777777" w:rsidTr="007570E3">
        <w:trPr>
          <w:trHeight w:hRule="exact" w:val="286"/>
        </w:trPr>
        <w:tc>
          <w:tcPr>
            <w:tcW w:w="1023" w:type="dxa"/>
            <w:vMerge/>
            <w:tcBorders>
              <w:left w:val="single" w:sz="5" w:space="0" w:color="000000"/>
              <w:right w:val="single" w:sz="7" w:space="0" w:color="000000"/>
            </w:tcBorders>
            <w:vAlign w:val="center"/>
          </w:tcPr>
          <w:p w14:paraId="65DA0C0E" w14:textId="77777777" w:rsidR="00D111CB" w:rsidRPr="004D51B8" w:rsidRDefault="00D111CB" w:rsidP="007570E3">
            <w:pPr>
              <w:rPr>
                <w:sz w:val="18"/>
                <w:szCs w:val="18"/>
                <w:lang w:val="fr-FR"/>
              </w:rPr>
            </w:pPr>
          </w:p>
        </w:tc>
        <w:tc>
          <w:tcPr>
            <w:tcW w:w="642" w:type="dxa"/>
            <w:tcBorders>
              <w:top w:val="single" w:sz="7" w:space="0" w:color="000000"/>
              <w:left w:val="single" w:sz="7" w:space="0" w:color="000000"/>
              <w:bottom w:val="single" w:sz="7" w:space="0" w:color="000000"/>
              <w:right w:val="single" w:sz="7" w:space="0" w:color="000000"/>
            </w:tcBorders>
            <w:vAlign w:val="center"/>
          </w:tcPr>
          <w:p w14:paraId="790D56DD" w14:textId="77777777" w:rsidR="00D111CB" w:rsidRPr="004D51B8" w:rsidRDefault="00D111CB" w:rsidP="007570E3">
            <w:pPr>
              <w:spacing w:before="27"/>
              <w:ind w:left="69"/>
              <w:rPr>
                <w:rFonts w:ascii="Arial" w:eastAsia="Arial" w:hAnsi="Arial" w:cs="Arial"/>
                <w:sz w:val="18"/>
                <w:szCs w:val="18"/>
                <w:lang w:val="fr-FR"/>
              </w:rPr>
            </w:pPr>
            <w:r w:rsidRPr="004D51B8">
              <w:rPr>
                <w:rFonts w:ascii="Arial" w:eastAsia="Arial" w:hAnsi="Arial" w:cs="Arial"/>
                <w:spacing w:val="-1"/>
                <w:sz w:val="18"/>
                <w:szCs w:val="18"/>
                <w:lang w:val="fr-FR"/>
              </w:rPr>
              <w:t>E</w:t>
            </w:r>
            <w:r w:rsidRPr="004D51B8">
              <w:rPr>
                <w:rFonts w:ascii="Arial" w:eastAsia="Arial" w:hAnsi="Arial" w:cs="Arial"/>
                <w:sz w:val="18"/>
                <w:szCs w:val="18"/>
                <w:lang w:val="fr-FR"/>
              </w:rPr>
              <w:t>au</w:t>
            </w:r>
          </w:p>
        </w:tc>
        <w:tc>
          <w:tcPr>
            <w:tcW w:w="1831" w:type="dxa"/>
            <w:tcBorders>
              <w:top w:val="single" w:sz="7" w:space="0" w:color="000000"/>
              <w:left w:val="single" w:sz="7" w:space="0" w:color="000000"/>
              <w:bottom w:val="single" w:sz="7" w:space="0" w:color="000000"/>
              <w:right w:val="single" w:sz="7" w:space="0" w:color="000000"/>
            </w:tcBorders>
            <w:vAlign w:val="center"/>
          </w:tcPr>
          <w:p w14:paraId="0FCA5E10" w14:textId="77777777" w:rsidR="00D111CB" w:rsidRPr="004D51B8" w:rsidRDefault="00D111CB" w:rsidP="007570E3">
            <w:pPr>
              <w:spacing w:before="27"/>
              <w:ind w:left="59"/>
              <w:rPr>
                <w:rFonts w:ascii="Arial" w:eastAsia="Arial" w:hAnsi="Arial" w:cs="Arial"/>
                <w:sz w:val="18"/>
                <w:szCs w:val="18"/>
                <w:lang w:val="fr-FR"/>
              </w:rPr>
            </w:pPr>
            <w:r w:rsidRPr="004D51B8">
              <w:rPr>
                <w:rFonts w:ascii="Arial" w:eastAsia="Arial" w:hAnsi="Arial" w:cs="Arial"/>
                <w:spacing w:val="1"/>
                <w:sz w:val="18"/>
                <w:szCs w:val="18"/>
                <w:lang w:val="fr-FR"/>
              </w:rPr>
              <w:t>Q</w:t>
            </w:r>
            <w:r w:rsidRPr="004D51B8">
              <w:rPr>
                <w:rFonts w:ascii="Arial" w:eastAsia="Arial" w:hAnsi="Arial" w:cs="Arial"/>
                <w:sz w:val="18"/>
                <w:szCs w:val="18"/>
                <w:lang w:val="fr-FR"/>
              </w:rPr>
              <w:t>u</w:t>
            </w:r>
            <w:r w:rsidRPr="004D51B8">
              <w:rPr>
                <w:rFonts w:ascii="Arial" w:eastAsia="Arial" w:hAnsi="Arial" w:cs="Arial"/>
                <w:spacing w:val="-1"/>
                <w:sz w:val="18"/>
                <w:szCs w:val="18"/>
                <w:lang w:val="fr-FR"/>
              </w:rPr>
              <w:t>a</w:t>
            </w:r>
            <w:r w:rsidRPr="004D51B8">
              <w:rPr>
                <w:rFonts w:ascii="Arial" w:eastAsia="Arial" w:hAnsi="Arial" w:cs="Arial"/>
                <w:spacing w:val="1"/>
                <w:sz w:val="18"/>
                <w:szCs w:val="18"/>
                <w:lang w:val="fr-FR"/>
              </w:rPr>
              <w:t>l</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té</w:t>
            </w:r>
            <w:r w:rsidRPr="004D51B8">
              <w:rPr>
                <w:rFonts w:ascii="Arial" w:eastAsia="Arial" w:hAnsi="Arial" w:cs="Arial"/>
                <w:spacing w:val="-5"/>
                <w:sz w:val="18"/>
                <w:szCs w:val="18"/>
                <w:lang w:val="fr-FR"/>
              </w:rPr>
              <w:t xml:space="preserve"> </w:t>
            </w:r>
            <w:r w:rsidRPr="004D51B8">
              <w:rPr>
                <w:rFonts w:ascii="Arial" w:eastAsia="Arial" w:hAnsi="Arial" w:cs="Arial"/>
                <w:sz w:val="18"/>
                <w:szCs w:val="18"/>
                <w:lang w:val="fr-FR"/>
              </w:rPr>
              <w:t>d</w:t>
            </w:r>
            <w:r w:rsidRPr="004D51B8">
              <w:rPr>
                <w:rFonts w:ascii="Arial" w:eastAsia="Arial" w:hAnsi="Arial" w:cs="Arial"/>
                <w:spacing w:val="-1"/>
                <w:sz w:val="18"/>
                <w:szCs w:val="18"/>
                <w:lang w:val="fr-FR"/>
              </w:rPr>
              <w:t>e</w:t>
            </w:r>
            <w:r w:rsidRPr="004D51B8">
              <w:rPr>
                <w:rFonts w:ascii="Arial" w:eastAsia="Arial" w:hAnsi="Arial" w:cs="Arial"/>
                <w:sz w:val="18"/>
                <w:szCs w:val="18"/>
                <w:lang w:val="fr-FR"/>
              </w:rPr>
              <w:t>s</w:t>
            </w:r>
            <w:r w:rsidRPr="004D51B8">
              <w:rPr>
                <w:rFonts w:ascii="Arial" w:eastAsia="Arial" w:hAnsi="Arial" w:cs="Arial"/>
                <w:spacing w:val="-2"/>
                <w:sz w:val="18"/>
                <w:szCs w:val="18"/>
                <w:lang w:val="fr-FR"/>
              </w:rPr>
              <w:t xml:space="preserve"> </w:t>
            </w:r>
            <w:r w:rsidRPr="004D51B8">
              <w:rPr>
                <w:rFonts w:ascii="Arial" w:eastAsia="Arial" w:hAnsi="Arial" w:cs="Arial"/>
                <w:sz w:val="18"/>
                <w:szCs w:val="18"/>
                <w:lang w:val="fr-FR"/>
              </w:rPr>
              <w:t>e</w:t>
            </w:r>
            <w:r w:rsidRPr="004D51B8">
              <w:rPr>
                <w:rFonts w:ascii="Arial" w:eastAsia="Arial" w:hAnsi="Arial" w:cs="Arial"/>
                <w:spacing w:val="1"/>
                <w:sz w:val="18"/>
                <w:szCs w:val="18"/>
                <w:lang w:val="fr-FR"/>
              </w:rPr>
              <w:t>a</w:t>
            </w:r>
            <w:r w:rsidRPr="004D51B8">
              <w:rPr>
                <w:rFonts w:ascii="Arial" w:eastAsia="Arial" w:hAnsi="Arial" w:cs="Arial"/>
                <w:sz w:val="18"/>
                <w:szCs w:val="18"/>
                <w:lang w:val="fr-FR"/>
              </w:rPr>
              <w:t>ux</w:t>
            </w:r>
          </w:p>
        </w:tc>
        <w:tc>
          <w:tcPr>
            <w:tcW w:w="370" w:type="dxa"/>
            <w:tcBorders>
              <w:top w:val="single" w:sz="7" w:space="0" w:color="000000"/>
              <w:left w:val="single" w:sz="7" w:space="0" w:color="000000"/>
              <w:bottom w:val="single" w:sz="7" w:space="0" w:color="000000"/>
              <w:right w:val="single" w:sz="7" w:space="0" w:color="000000"/>
            </w:tcBorders>
            <w:vAlign w:val="center"/>
          </w:tcPr>
          <w:p w14:paraId="6187565D" w14:textId="77777777" w:rsidR="00D111CB" w:rsidRPr="004D51B8" w:rsidRDefault="00D111CB" w:rsidP="007570E3">
            <w:pPr>
              <w:jc w:val="center"/>
              <w:rPr>
                <w:sz w:val="18"/>
                <w:szCs w:val="18"/>
                <w:lang w:val="fr-FR"/>
              </w:rPr>
            </w:pPr>
          </w:p>
        </w:tc>
        <w:tc>
          <w:tcPr>
            <w:tcW w:w="248" w:type="dxa"/>
            <w:tcBorders>
              <w:top w:val="single" w:sz="7" w:space="0" w:color="000000"/>
              <w:left w:val="single" w:sz="7" w:space="0" w:color="000000"/>
              <w:bottom w:val="single" w:sz="7" w:space="0" w:color="000000"/>
              <w:right w:val="single" w:sz="7" w:space="0" w:color="000000"/>
            </w:tcBorders>
            <w:vAlign w:val="center"/>
          </w:tcPr>
          <w:p w14:paraId="200923B9"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19AC464D"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0111C680" w14:textId="77777777" w:rsidR="00D111CB" w:rsidRPr="004D51B8" w:rsidRDefault="00D111CB" w:rsidP="007570E3">
            <w:pPr>
              <w:jc w:val="center"/>
              <w:rPr>
                <w:sz w:val="18"/>
                <w:szCs w:val="18"/>
                <w:lang w:val="fr-FR"/>
              </w:rPr>
            </w:pPr>
          </w:p>
        </w:tc>
        <w:tc>
          <w:tcPr>
            <w:tcW w:w="375" w:type="dxa"/>
            <w:tcBorders>
              <w:top w:val="single" w:sz="7" w:space="0" w:color="000000"/>
              <w:left w:val="single" w:sz="7" w:space="0" w:color="000000"/>
              <w:bottom w:val="single" w:sz="7" w:space="0" w:color="000000"/>
              <w:right w:val="single" w:sz="7" w:space="0" w:color="000000"/>
            </w:tcBorders>
            <w:vAlign w:val="center"/>
          </w:tcPr>
          <w:p w14:paraId="21F8DDC4"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636063B2"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03DD918D"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66257CFA"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473869D9"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5A417A4E" w14:textId="77777777" w:rsidR="00D111CB" w:rsidRPr="004D51B8" w:rsidRDefault="00D111CB" w:rsidP="007570E3">
            <w:pPr>
              <w:jc w:val="center"/>
              <w:rPr>
                <w:sz w:val="18"/>
                <w:szCs w:val="18"/>
                <w:lang w:val="fr-FR"/>
              </w:rPr>
            </w:pPr>
          </w:p>
        </w:tc>
        <w:tc>
          <w:tcPr>
            <w:tcW w:w="379" w:type="dxa"/>
            <w:tcBorders>
              <w:top w:val="single" w:sz="7" w:space="0" w:color="000000"/>
              <w:left w:val="single" w:sz="7" w:space="0" w:color="000000"/>
              <w:bottom w:val="single" w:sz="7" w:space="0" w:color="000000"/>
              <w:right w:val="single" w:sz="7" w:space="0" w:color="000000"/>
            </w:tcBorders>
            <w:vAlign w:val="center"/>
          </w:tcPr>
          <w:p w14:paraId="1CFDDF53"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526D3696"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42D4049D" w14:textId="77777777" w:rsidR="00D111CB" w:rsidRPr="004D51B8" w:rsidRDefault="00D111CB" w:rsidP="007570E3">
            <w:pPr>
              <w:jc w:val="center"/>
              <w:rPr>
                <w:sz w:val="18"/>
                <w:szCs w:val="18"/>
                <w:lang w:val="fr-FR"/>
              </w:rPr>
            </w:pPr>
          </w:p>
        </w:tc>
        <w:tc>
          <w:tcPr>
            <w:tcW w:w="432" w:type="dxa"/>
            <w:tcBorders>
              <w:top w:val="single" w:sz="7" w:space="0" w:color="000000"/>
              <w:left w:val="single" w:sz="7" w:space="0" w:color="000000"/>
              <w:bottom w:val="single" w:sz="7" w:space="0" w:color="000000"/>
              <w:right w:val="single" w:sz="7" w:space="0" w:color="000000"/>
            </w:tcBorders>
            <w:vAlign w:val="center"/>
          </w:tcPr>
          <w:p w14:paraId="5AC1D8FE" w14:textId="77777777" w:rsidR="00D111CB" w:rsidRPr="004D51B8" w:rsidRDefault="00D111CB" w:rsidP="007570E3">
            <w:pPr>
              <w:jc w:val="center"/>
              <w:rPr>
                <w:sz w:val="18"/>
                <w:szCs w:val="18"/>
                <w:lang w:val="fr-FR"/>
              </w:rPr>
            </w:pPr>
          </w:p>
        </w:tc>
        <w:tc>
          <w:tcPr>
            <w:tcW w:w="422" w:type="dxa"/>
            <w:tcBorders>
              <w:top w:val="single" w:sz="7" w:space="0" w:color="000000"/>
              <w:left w:val="single" w:sz="7" w:space="0" w:color="000000"/>
              <w:bottom w:val="single" w:sz="7" w:space="0" w:color="000000"/>
              <w:right w:val="single" w:sz="5" w:space="0" w:color="000000"/>
            </w:tcBorders>
            <w:vAlign w:val="center"/>
          </w:tcPr>
          <w:p w14:paraId="59AE7FEF" w14:textId="77777777" w:rsidR="00D111CB" w:rsidRPr="004D51B8" w:rsidRDefault="00D111CB" w:rsidP="007570E3">
            <w:pPr>
              <w:jc w:val="center"/>
              <w:rPr>
                <w:sz w:val="18"/>
                <w:szCs w:val="18"/>
                <w:lang w:val="fr-FR"/>
              </w:rPr>
            </w:pPr>
          </w:p>
        </w:tc>
      </w:tr>
      <w:tr w:rsidR="00D111CB" w:rsidRPr="004D51B8" w14:paraId="6AB9ECE9" w14:textId="77777777" w:rsidTr="007570E3">
        <w:trPr>
          <w:trHeight w:hRule="exact" w:val="283"/>
        </w:trPr>
        <w:tc>
          <w:tcPr>
            <w:tcW w:w="1023" w:type="dxa"/>
            <w:vMerge/>
            <w:tcBorders>
              <w:left w:val="single" w:sz="5" w:space="0" w:color="000000"/>
              <w:right w:val="single" w:sz="7" w:space="0" w:color="000000"/>
            </w:tcBorders>
            <w:vAlign w:val="center"/>
          </w:tcPr>
          <w:p w14:paraId="344A9F21" w14:textId="77777777" w:rsidR="00D111CB" w:rsidRPr="004D51B8" w:rsidRDefault="00D111CB" w:rsidP="007570E3">
            <w:pPr>
              <w:rPr>
                <w:sz w:val="18"/>
                <w:szCs w:val="18"/>
                <w:lang w:val="fr-FR"/>
              </w:rPr>
            </w:pPr>
          </w:p>
        </w:tc>
        <w:tc>
          <w:tcPr>
            <w:tcW w:w="642" w:type="dxa"/>
            <w:tcBorders>
              <w:top w:val="single" w:sz="7" w:space="0" w:color="000000"/>
              <w:left w:val="single" w:sz="7" w:space="0" w:color="000000"/>
              <w:bottom w:val="single" w:sz="7" w:space="0" w:color="000000"/>
              <w:right w:val="single" w:sz="7" w:space="0" w:color="000000"/>
            </w:tcBorders>
            <w:vAlign w:val="center"/>
          </w:tcPr>
          <w:p w14:paraId="2DC77EDE" w14:textId="77777777" w:rsidR="00D111CB" w:rsidRPr="004D51B8" w:rsidRDefault="00D111CB" w:rsidP="007570E3">
            <w:pPr>
              <w:spacing w:before="25"/>
              <w:ind w:left="69"/>
              <w:rPr>
                <w:rFonts w:ascii="Arial" w:eastAsia="Arial" w:hAnsi="Arial" w:cs="Arial"/>
                <w:sz w:val="18"/>
                <w:szCs w:val="18"/>
                <w:lang w:val="fr-FR"/>
              </w:rPr>
            </w:pPr>
            <w:r w:rsidRPr="004D51B8">
              <w:rPr>
                <w:rFonts w:ascii="Arial" w:eastAsia="Arial" w:hAnsi="Arial" w:cs="Arial"/>
                <w:sz w:val="18"/>
                <w:szCs w:val="18"/>
                <w:lang w:val="fr-FR"/>
              </w:rPr>
              <w:t>F</w:t>
            </w:r>
            <w:r w:rsidRPr="004D51B8">
              <w:rPr>
                <w:rFonts w:ascii="Arial" w:eastAsia="Arial" w:hAnsi="Arial" w:cs="Arial"/>
                <w:spacing w:val="-1"/>
                <w:sz w:val="18"/>
                <w:szCs w:val="18"/>
                <w:lang w:val="fr-FR"/>
              </w:rPr>
              <w:t>l</w:t>
            </w:r>
            <w:r w:rsidRPr="004D51B8">
              <w:rPr>
                <w:rFonts w:ascii="Arial" w:eastAsia="Arial" w:hAnsi="Arial" w:cs="Arial"/>
                <w:sz w:val="18"/>
                <w:szCs w:val="18"/>
                <w:lang w:val="fr-FR"/>
              </w:rPr>
              <w:t>ore</w:t>
            </w:r>
          </w:p>
        </w:tc>
        <w:tc>
          <w:tcPr>
            <w:tcW w:w="1831" w:type="dxa"/>
            <w:tcBorders>
              <w:top w:val="single" w:sz="7" w:space="0" w:color="000000"/>
              <w:left w:val="single" w:sz="7" w:space="0" w:color="000000"/>
              <w:bottom w:val="single" w:sz="7" w:space="0" w:color="000000"/>
              <w:right w:val="single" w:sz="7" w:space="0" w:color="000000"/>
            </w:tcBorders>
            <w:vAlign w:val="center"/>
          </w:tcPr>
          <w:p w14:paraId="595AE83C" w14:textId="77777777" w:rsidR="00D111CB" w:rsidRPr="004D51B8" w:rsidRDefault="00D111CB" w:rsidP="007570E3">
            <w:pPr>
              <w:spacing w:before="25"/>
              <w:ind w:left="59"/>
              <w:rPr>
                <w:rFonts w:ascii="Arial" w:eastAsia="Arial" w:hAnsi="Arial" w:cs="Arial"/>
                <w:sz w:val="18"/>
                <w:szCs w:val="18"/>
                <w:lang w:val="fr-FR"/>
              </w:rPr>
            </w:pPr>
            <w:r w:rsidRPr="004D51B8">
              <w:rPr>
                <w:rFonts w:ascii="Arial" w:eastAsia="Arial" w:hAnsi="Arial" w:cs="Arial"/>
                <w:spacing w:val="-1"/>
                <w:sz w:val="18"/>
                <w:szCs w:val="18"/>
                <w:lang w:val="fr-FR"/>
              </w:rPr>
              <w:t>V</w:t>
            </w:r>
            <w:r w:rsidRPr="004D51B8">
              <w:rPr>
                <w:rFonts w:ascii="Arial" w:eastAsia="Arial" w:hAnsi="Arial" w:cs="Arial"/>
                <w:sz w:val="18"/>
                <w:szCs w:val="18"/>
                <w:lang w:val="fr-FR"/>
              </w:rPr>
              <w:t>é</w:t>
            </w:r>
            <w:r w:rsidRPr="004D51B8">
              <w:rPr>
                <w:rFonts w:ascii="Arial" w:eastAsia="Arial" w:hAnsi="Arial" w:cs="Arial"/>
                <w:spacing w:val="1"/>
                <w:sz w:val="18"/>
                <w:szCs w:val="18"/>
                <w:lang w:val="fr-FR"/>
              </w:rPr>
              <w:t>g</w:t>
            </w:r>
            <w:r w:rsidRPr="004D51B8">
              <w:rPr>
                <w:rFonts w:ascii="Arial" w:eastAsia="Arial" w:hAnsi="Arial" w:cs="Arial"/>
                <w:sz w:val="18"/>
                <w:szCs w:val="18"/>
                <w:lang w:val="fr-FR"/>
              </w:rPr>
              <w:t>ét</w:t>
            </w:r>
            <w:r w:rsidRPr="004D51B8">
              <w:rPr>
                <w:rFonts w:ascii="Arial" w:eastAsia="Arial" w:hAnsi="Arial" w:cs="Arial"/>
                <w:spacing w:val="-1"/>
                <w:sz w:val="18"/>
                <w:szCs w:val="18"/>
                <w:lang w:val="fr-FR"/>
              </w:rPr>
              <w:t>a</w:t>
            </w:r>
            <w:r w:rsidRPr="004D51B8">
              <w:rPr>
                <w:rFonts w:ascii="Arial" w:eastAsia="Arial" w:hAnsi="Arial" w:cs="Arial"/>
                <w:spacing w:val="2"/>
                <w:sz w:val="18"/>
                <w:szCs w:val="18"/>
                <w:lang w:val="fr-FR"/>
              </w:rPr>
              <w:t>t</w:t>
            </w:r>
            <w:r w:rsidRPr="004D51B8">
              <w:rPr>
                <w:rFonts w:ascii="Arial" w:eastAsia="Arial" w:hAnsi="Arial" w:cs="Arial"/>
                <w:spacing w:val="-1"/>
                <w:sz w:val="18"/>
                <w:szCs w:val="18"/>
                <w:lang w:val="fr-FR"/>
              </w:rPr>
              <w:t>i</w:t>
            </w:r>
            <w:r w:rsidRPr="004D51B8">
              <w:rPr>
                <w:rFonts w:ascii="Arial" w:eastAsia="Arial" w:hAnsi="Arial" w:cs="Arial"/>
                <w:spacing w:val="2"/>
                <w:sz w:val="18"/>
                <w:szCs w:val="18"/>
                <w:lang w:val="fr-FR"/>
              </w:rPr>
              <w:t>o</w:t>
            </w:r>
            <w:r w:rsidRPr="004D51B8">
              <w:rPr>
                <w:rFonts w:ascii="Arial" w:eastAsia="Arial" w:hAnsi="Arial" w:cs="Arial"/>
                <w:sz w:val="18"/>
                <w:szCs w:val="18"/>
                <w:lang w:val="fr-FR"/>
              </w:rPr>
              <w:t>n</w:t>
            </w:r>
          </w:p>
        </w:tc>
        <w:tc>
          <w:tcPr>
            <w:tcW w:w="370" w:type="dxa"/>
            <w:tcBorders>
              <w:top w:val="single" w:sz="7" w:space="0" w:color="000000"/>
              <w:left w:val="single" w:sz="7" w:space="0" w:color="000000"/>
              <w:bottom w:val="single" w:sz="7" w:space="0" w:color="000000"/>
              <w:right w:val="single" w:sz="7" w:space="0" w:color="000000"/>
            </w:tcBorders>
            <w:vAlign w:val="center"/>
          </w:tcPr>
          <w:p w14:paraId="0F8C1A9E" w14:textId="77777777" w:rsidR="00D111CB" w:rsidRPr="004D51B8" w:rsidRDefault="00D111CB" w:rsidP="007570E3">
            <w:pPr>
              <w:jc w:val="center"/>
              <w:rPr>
                <w:sz w:val="18"/>
                <w:szCs w:val="18"/>
                <w:lang w:val="fr-FR"/>
              </w:rPr>
            </w:pPr>
          </w:p>
        </w:tc>
        <w:tc>
          <w:tcPr>
            <w:tcW w:w="248" w:type="dxa"/>
            <w:tcBorders>
              <w:top w:val="single" w:sz="7" w:space="0" w:color="000000"/>
              <w:left w:val="single" w:sz="7" w:space="0" w:color="000000"/>
              <w:bottom w:val="single" w:sz="7" w:space="0" w:color="000000"/>
              <w:right w:val="single" w:sz="7" w:space="0" w:color="000000"/>
            </w:tcBorders>
            <w:vAlign w:val="center"/>
          </w:tcPr>
          <w:p w14:paraId="0CE5EA8E"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6B64042D"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77013432" w14:textId="77777777" w:rsidR="00D111CB" w:rsidRPr="004D51B8" w:rsidRDefault="00D111CB" w:rsidP="007570E3">
            <w:pPr>
              <w:jc w:val="center"/>
              <w:rPr>
                <w:sz w:val="18"/>
                <w:szCs w:val="18"/>
                <w:lang w:val="fr-FR"/>
              </w:rPr>
            </w:pPr>
          </w:p>
        </w:tc>
        <w:tc>
          <w:tcPr>
            <w:tcW w:w="375" w:type="dxa"/>
            <w:tcBorders>
              <w:top w:val="single" w:sz="7" w:space="0" w:color="000000"/>
              <w:left w:val="single" w:sz="7" w:space="0" w:color="000000"/>
              <w:bottom w:val="single" w:sz="7" w:space="0" w:color="000000"/>
              <w:right w:val="single" w:sz="7" w:space="0" w:color="000000"/>
            </w:tcBorders>
            <w:vAlign w:val="center"/>
          </w:tcPr>
          <w:p w14:paraId="043C5A21"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1A5A5020"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15C08E94"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172A8B06"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5624350D"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461425B0" w14:textId="77777777" w:rsidR="00D111CB" w:rsidRPr="004D51B8" w:rsidRDefault="00D111CB" w:rsidP="007570E3">
            <w:pPr>
              <w:jc w:val="center"/>
              <w:rPr>
                <w:sz w:val="18"/>
                <w:szCs w:val="18"/>
                <w:lang w:val="fr-FR"/>
              </w:rPr>
            </w:pPr>
          </w:p>
        </w:tc>
        <w:tc>
          <w:tcPr>
            <w:tcW w:w="379" w:type="dxa"/>
            <w:tcBorders>
              <w:top w:val="single" w:sz="7" w:space="0" w:color="000000"/>
              <w:left w:val="single" w:sz="7" w:space="0" w:color="000000"/>
              <w:bottom w:val="single" w:sz="7" w:space="0" w:color="000000"/>
              <w:right w:val="single" w:sz="7" w:space="0" w:color="000000"/>
            </w:tcBorders>
            <w:vAlign w:val="center"/>
          </w:tcPr>
          <w:p w14:paraId="0DF6B558"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4C97B3BB"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72D6E0B3" w14:textId="77777777" w:rsidR="00D111CB" w:rsidRPr="004D51B8" w:rsidRDefault="00D111CB" w:rsidP="007570E3">
            <w:pPr>
              <w:jc w:val="center"/>
              <w:rPr>
                <w:sz w:val="18"/>
                <w:szCs w:val="18"/>
                <w:lang w:val="fr-FR"/>
              </w:rPr>
            </w:pPr>
          </w:p>
        </w:tc>
        <w:tc>
          <w:tcPr>
            <w:tcW w:w="432" w:type="dxa"/>
            <w:tcBorders>
              <w:top w:val="single" w:sz="7" w:space="0" w:color="000000"/>
              <w:left w:val="single" w:sz="7" w:space="0" w:color="000000"/>
              <w:bottom w:val="single" w:sz="7" w:space="0" w:color="000000"/>
              <w:right w:val="single" w:sz="7" w:space="0" w:color="000000"/>
            </w:tcBorders>
            <w:vAlign w:val="center"/>
          </w:tcPr>
          <w:p w14:paraId="38773614" w14:textId="77777777" w:rsidR="00D111CB" w:rsidRPr="004D51B8" w:rsidRDefault="00D111CB" w:rsidP="007570E3">
            <w:pPr>
              <w:jc w:val="center"/>
              <w:rPr>
                <w:sz w:val="18"/>
                <w:szCs w:val="18"/>
                <w:lang w:val="fr-FR"/>
              </w:rPr>
            </w:pPr>
          </w:p>
        </w:tc>
        <w:tc>
          <w:tcPr>
            <w:tcW w:w="422" w:type="dxa"/>
            <w:tcBorders>
              <w:top w:val="single" w:sz="7" w:space="0" w:color="000000"/>
              <w:left w:val="single" w:sz="7" w:space="0" w:color="000000"/>
              <w:bottom w:val="single" w:sz="7" w:space="0" w:color="000000"/>
              <w:right w:val="single" w:sz="5" w:space="0" w:color="000000"/>
            </w:tcBorders>
            <w:vAlign w:val="center"/>
          </w:tcPr>
          <w:p w14:paraId="50626B44" w14:textId="77777777" w:rsidR="00D111CB" w:rsidRPr="004D51B8" w:rsidRDefault="00D111CB" w:rsidP="007570E3">
            <w:pPr>
              <w:jc w:val="center"/>
              <w:rPr>
                <w:sz w:val="18"/>
                <w:szCs w:val="18"/>
                <w:lang w:val="fr-FR"/>
              </w:rPr>
            </w:pPr>
          </w:p>
        </w:tc>
      </w:tr>
      <w:tr w:rsidR="00D111CB" w:rsidRPr="004D51B8" w14:paraId="000752F3" w14:textId="77777777" w:rsidTr="007570E3">
        <w:trPr>
          <w:trHeight w:hRule="exact" w:val="329"/>
        </w:trPr>
        <w:tc>
          <w:tcPr>
            <w:tcW w:w="1023" w:type="dxa"/>
            <w:vMerge/>
            <w:tcBorders>
              <w:left w:val="single" w:sz="5" w:space="0" w:color="000000"/>
              <w:bottom w:val="single" w:sz="7" w:space="0" w:color="000000"/>
              <w:right w:val="single" w:sz="7" w:space="0" w:color="000000"/>
            </w:tcBorders>
            <w:vAlign w:val="center"/>
          </w:tcPr>
          <w:p w14:paraId="79C2A558" w14:textId="77777777" w:rsidR="00D111CB" w:rsidRPr="004D51B8" w:rsidRDefault="00D111CB" w:rsidP="007570E3">
            <w:pPr>
              <w:rPr>
                <w:sz w:val="18"/>
                <w:szCs w:val="18"/>
                <w:lang w:val="fr-FR"/>
              </w:rPr>
            </w:pPr>
          </w:p>
        </w:tc>
        <w:tc>
          <w:tcPr>
            <w:tcW w:w="642" w:type="dxa"/>
            <w:tcBorders>
              <w:top w:val="single" w:sz="7" w:space="0" w:color="000000"/>
              <w:left w:val="single" w:sz="7" w:space="0" w:color="000000"/>
              <w:bottom w:val="single" w:sz="7" w:space="0" w:color="000000"/>
              <w:right w:val="single" w:sz="7" w:space="0" w:color="000000"/>
            </w:tcBorders>
            <w:vAlign w:val="center"/>
          </w:tcPr>
          <w:p w14:paraId="3B4E2717" w14:textId="77777777" w:rsidR="00D111CB" w:rsidRPr="004D51B8" w:rsidRDefault="00D111CB" w:rsidP="007570E3">
            <w:pPr>
              <w:spacing w:before="49"/>
              <w:ind w:left="69"/>
              <w:rPr>
                <w:rFonts w:ascii="Arial" w:eastAsia="Arial" w:hAnsi="Arial" w:cs="Arial"/>
                <w:sz w:val="18"/>
                <w:szCs w:val="18"/>
                <w:lang w:val="fr-FR"/>
              </w:rPr>
            </w:pPr>
            <w:r w:rsidRPr="004D51B8">
              <w:rPr>
                <w:rFonts w:ascii="Arial" w:eastAsia="Arial" w:hAnsi="Arial" w:cs="Arial"/>
                <w:sz w:val="18"/>
                <w:szCs w:val="18"/>
                <w:lang w:val="fr-FR"/>
              </w:rPr>
              <w:t>Fa</w:t>
            </w:r>
            <w:r w:rsidRPr="004D51B8">
              <w:rPr>
                <w:rFonts w:ascii="Arial" w:eastAsia="Arial" w:hAnsi="Arial" w:cs="Arial"/>
                <w:spacing w:val="-1"/>
                <w:sz w:val="18"/>
                <w:szCs w:val="18"/>
                <w:lang w:val="fr-FR"/>
              </w:rPr>
              <w:t>u</w:t>
            </w:r>
            <w:r w:rsidRPr="004D51B8">
              <w:rPr>
                <w:rFonts w:ascii="Arial" w:eastAsia="Arial" w:hAnsi="Arial" w:cs="Arial"/>
                <w:sz w:val="18"/>
                <w:szCs w:val="18"/>
                <w:lang w:val="fr-FR"/>
              </w:rPr>
              <w:t>ne</w:t>
            </w:r>
          </w:p>
        </w:tc>
        <w:tc>
          <w:tcPr>
            <w:tcW w:w="1831" w:type="dxa"/>
            <w:tcBorders>
              <w:top w:val="single" w:sz="7" w:space="0" w:color="000000"/>
              <w:left w:val="single" w:sz="7" w:space="0" w:color="000000"/>
              <w:bottom w:val="single" w:sz="7" w:space="0" w:color="000000"/>
              <w:right w:val="single" w:sz="7" w:space="0" w:color="000000"/>
            </w:tcBorders>
            <w:vAlign w:val="center"/>
          </w:tcPr>
          <w:p w14:paraId="403E7C97" w14:textId="77777777" w:rsidR="00D111CB" w:rsidRPr="004D51B8" w:rsidRDefault="00D111CB" w:rsidP="007570E3">
            <w:pPr>
              <w:spacing w:before="49"/>
              <w:ind w:left="59"/>
              <w:rPr>
                <w:rFonts w:ascii="Arial" w:eastAsia="Arial" w:hAnsi="Arial" w:cs="Arial"/>
                <w:sz w:val="18"/>
                <w:szCs w:val="18"/>
                <w:lang w:val="fr-FR"/>
              </w:rPr>
            </w:pPr>
            <w:r w:rsidRPr="004D51B8">
              <w:rPr>
                <w:rFonts w:ascii="Arial" w:eastAsia="Arial" w:hAnsi="Arial" w:cs="Arial"/>
                <w:spacing w:val="-1"/>
                <w:sz w:val="18"/>
                <w:szCs w:val="18"/>
                <w:lang w:val="fr-FR"/>
              </w:rPr>
              <w:t>E</w:t>
            </w:r>
            <w:r w:rsidRPr="004D51B8">
              <w:rPr>
                <w:rFonts w:ascii="Arial" w:eastAsia="Arial" w:hAnsi="Arial" w:cs="Arial"/>
                <w:spacing w:val="1"/>
                <w:sz w:val="18"/>
                <w:szCs w:val="18"/>
                <w:lang w:val="fr-FR"/>
              </w:rPr>
              <w:t>s</w:t>
            </w:r>
            <w:r w:rsidRPr="004D51B8">
              <w:rPr>
                <w:rFonts w:ascii="Arial" w:eastAsia="Arial" w:hAnsi="Arial" w:cs="Arial"/>
                <w:sz w:val="18"/>
                <w:szCs w:val="18"/>
                <w:lang w:val="fr-FR"/>
              </w:rPr>
              <w:t>p</w:t>
            </w:r>
            <w:r w:rsidRPr="004D51B8">
              <w:rPr>
                <w:rFonts w:ascii="Arial" w:eastAsia="Arial" w:hAnsi="Arial" w:cs="Arial"/>
                <w:spacing w:val="-1"/>
                <w:sz w:val="18"/>
                <w:szCs w:val="18"/>
                <w:lang w:val="fr-FR"/>
              </w:rPr>
              <w:t>è</w:t>
            </w:r>
            <w:r w:rsidRPr="004D51B8">
              <w:rPr>
                <w:rFonts w:ascii="Arial" w:eastAsia="Arial" w:hAnsi="Arial" w:cs="Arial"/>
                <w:spacing w:val="1"/>
                <w:sz w:val="18"/>
                <w:szCs w:val="18"/>
                <w:lang w:val="fr-FR"/>
              </w:rPr>
              <w:t>c</w:t>
            </w:r>
            <w:r w:rsidRPr="004D51B8">
              <w:rPr>
                <w:rFonts w:ascii="Arial" w:eastAsia="Arial" w:hAnsi="Arial" w:cs="Arial"/>
                <w:sz w:val="18"/>
                <w:szCs w:val="18"/>
                <w:lang w:val="fr-FR"/>
              </w:rPr>
              <w:t>es</w:t>
            </w:r>
          </w:p>
        </w:tc>
        <w:tc>
          <w:tcPr>
            <w:tcW w:w="370" w:type="dxa"/>
            <w:tcBorders>
              <w:top w:val="single" w:sz="7" w:space="0" w:color="000000"/>
              <w:left w:val="single" w:sz="7" w:space="0" w:color="000000"/>
              <w:bottom w:val="single" w:sz="7" w:space="0" w:color="000000"/>
              <w:right w:val="single" w:sz="7" w:space="0" w:color="000000"/>
            </w:tcBorders>
            <w:vAlign w:val="center"/>
          </w:tcPr>
          <w:p w14:paraId="383E8186" w14:textId="77777777" w:rsidR="00D111CB" w:rsidRPr="004D51B8" w:rsidRDefault="00D111CB" w:rsidP="007570E3">
            <w:pPr>
              <w:jc w:val="center"/>
              <w:rPr>
                <w:sz w:val="18"/>
                <w:szCs w:val="18"/>
                <w:lang w:val="fr-FR"/>
              </w:rPr>
            </w:pPr>
          </w:p>
        </w:tc>
        <w:tc>
          <w:tcPr>
            <w:tcW w:w="248" w:type="dxa"/>
            <w:tcBorders>
              <w:top w:val="single" w:sz="7" w:space="0" w:color="000000"/>
              <w:left w:val="single" w:sz="7" w:space="0" w:color="000000"/>
              <w:bottom w:val="single" w:sz="7" w:space="0" w:color="000000"/>
              <w:right w:val="single" w:sz="7" w:space="0" w:color="000000"/>
            </w:tcBorders>
            <w:vAlign w:val="center"/>
          </w:tcPr>
          <w:p w14:paraId="50FBD542"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68312E2C"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41C54F16" w14:textId="77777777" w:rsidR="00D111CB" w:rsidRPr="004D51B8" w:rsidRDefault="00D111CB" w:rsidP="007570E3">
            <w:pPr>
              <w:jc w:val="center"/>
              <w:rPr>
                <w:sz w:val="18"/>
                <w:szCs w:val="18"/>
                <w:lang w:val="fr-FR"/>
              </w:rPr>
            </w:pPr>
          </w:p>
        </w:tc>
        <w:tc>
          <w:tcPr>
            <w:tcW w:w="375" w:type="dxa"/>
            <w:tcBorders>
              <w:top w:val="single" w:sz="7" w:space="0" w:color="000000"/>
              <w:left w:val="single" w:sz="7" w:space="0" w:color="000000"/>
              <w:bottom w:val="single" w:sz="7" w:space="0" w:color="000000"/>
              <w:right w:val="single" w:sz="7" w:space="0" w:color="000000"/>
            </w:tcBorders>
            <w:vAlign w:val="center"/>
          </w:tcPr>
          <w:p w14:paraId="4977D78F"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15955741"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1D4104F9"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62688C50"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5FDBBA51"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0B87ACCA" w14:textId="77777777" w:rsidR="00D111CB" w:rsidRPr="004D51B8" w:rsidRDefault="00D111CB" w:rsidP="007570E3">
            <w:pPr>
              <w:jc w:val="center"/>
              <w:rPr>
                <w:sz w:val="18"/>
                <w:szCs w:val="18"/>
                <w:lang w:val="fr-FR"/>
              </w:rPr>
            </w:pPr>
          </w:p>
        </w:tc>
        <w:tc>
          <w:tcPr>
            <w:tcW w:w="379" w:type="dxa"/>
            <w:tcBorders>
              <w:top w:val="single" w:sz="7" w:space="0" w:color="000000"/>
              <w:left w:val="single" w:sz="7" w:space="0" w:color="000000"/>
              <w:bottom w:val="single" w:sz="7" w:space="0" w:color="000000"/>
              <w:right w:val="single" w:sz="7" w:space="0" w:color="000000"/>
            </w:tcBorders>
            <w:vAlign w:val="center"/>
          </w:tcPr>
          <w:p w14:paraId="6EFC826B"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6824362F"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503F97E4" w14:textId="77777777" w:rsidR="00D111CB" w:rsidRPr="004D51B8" w:rsidRDefault="00D111CB" w:rsidP="007570E3">
            <w:pPr>
              <w:jc w:val="center"/>
              <w:rPr>
                <w:sz w:val="18"/>
                <w:szCs w:val="18"/>
                <w:lang w:val="fr-FR"/>
              </w:rPr>
            </w:pPr>
          </w:p>
        </w:tc>
        <w:tc>
          <w:tcPr>
            <w:tcW w:w="432" w:type="dxa"/>
            <w:tcBorders>
              <w:top w:val="single" w:sz="7" w:space="0" w:color="000000"/>
              <w:left w:val="single" w:sz="7" w:space="0" w:color="000000"/>
              <w:bottom w:val="single" w:sz="7" w:space="0" w:color="000000"/>
              <w:right w:val="single" w:sz="7" w:space="0" w:color="000000"/>
            </w:tcBorders>
            <w:vAlign w:val="center"/>
          </w:tcPr>
          <w:p w14:paraId="32B2F878" w14:textId="77777777" w:rsidR="00D111CB" w:rsidRPr="004D51B8" w:rsidRDefault="00D111CB" w:rsidP="007570E3">
            <w:pPr>
              <w:jc w:val="center"/>
              <w:rPr>
                <w:sz w:val="18"/>
                <w:szCs w:val="18"/>
                <w:lang w:val="fr-FR"/>
              </w:rPr>
            </w:pPr>
          </w:p>
        </w:tc>
        <w:tc>
          <w:tcPr>
            <w:tcW w:w="422" w:type="dxa"/>
            <w:tcBorders>
              <w:top w:val="single" w:sz="7" w:space="0" w:color="000000"/>
              <w:left w:val="single" w:sz="7" w:space="0" w:color="000000"/>
              <w:bottom w:val="single" w:sz="7" w:space="0" w:color="000000"/>
              <w:right w:val="single" w:sz="5" w:space="0" w:color="000000"/>
            </w:tcBorders>
            <w:vAlign w:val="center"/>
          </w:tcPr>
          <w:p w14:paraId="16F2E9FD" w14:textId="77777777" w:rsidR="00D111CB" w:rsidRPr="004D51B8" w:rsidRDefault="00D111CB" w:rsidP="007570E3">
            <w:pPr>
              <w:jc w:val="center"/>
              <w:rPr>
                <w:sz w:val="18"/>
                <w:szCs w:val="18"/>
                <w:lang w:val="fr-FR"/>
              </w:rPr>
            </w:pPr>
          </w:p>
        </w:tc>
      </w:tr>
      <w:tr w:rsidR="00D111CB" w:rsidRPr="004D51B8" w14:paraId="664F8E54" w14:textId="77777777" w:rsidTr="007570E3">
        <w:trPr>
          <w:trHeight w:hRule="exact" w:val="317"/>
        </w:trPr>
        <w:tc>
          <w:tcPr>
            <w:tcW w:w="1023" w:type="dxa"/>
            <w:vMerge w:val="restart"/>
            <w:tcBorders>
              <w:top w:val="single" w:sz="7" w:space="0" w:color="000000"/>
              <w:left w:val="single" w:sz="5" w:space="0" w:color="000000"/>
              <w:right w:val="single" w:sz="7" w:space="0" w:color="000000"/>
            </w:tcBorders>
            <w:vAlign w:val="center"/>
          </w:tcPr>
          <w:p w14:paraId="3405E50F" w14:textId="77777777" w:rsidR="00D111CB" w:rsidRPr="004D51B8" w:rsidRDefault="00D111CB" w:rsidP="007570E3">
            <w:pPr>
              <w:ind w:left="66" w:right="172" w:firstLine="17"/>
              <w:rPr>
                <w:rFonts w:ascii="Arial" w:eastAsia="Arial" w:hAnsi="Arial" w:cs="Arial"/>
                <w:sz w:val="18"/>
                <w:szCs w:val="18"/>
                <w:lang w:val="fr-FR"/>
              </w:rPr>
            </w:pPr>
            <w:r w:rsidRPr="004D51B8">
              <w:rPr>
                <w:rFonts w:ascii="Arial" w:eastAsia="Arial" w:hAnsi="Arial" w:cs="Arial"/>
                <w:b/>
                <w:sz w:val="18"/>
                <w:szCs w:val="18"/>
                <w:lang w:val="fr-FR"/>
              </w:rPr>
              <w:t>Mi</w:t>
            </w:r>
            <w:r w:rsidRPr="004D51B8">
              <w:rPr>
                <w:rFonts w:ascii="Arial" w:eastAsia="Arial" w:hAnsi="Arial" w:cs="Arial"/>
                <w:b/>
                <w:spacing w:val="-1"/>
                <w:sz w:val="18"/>
                <w:szCs w:val="18"/>
                <w:lang w:val="fr-FR"/>
              </w:rPr>
              <w:t>l</w:t>
            </w:r>
            <w:r w:rsidRPr="004D51B8">
              <w:rPr>
                <w:rFonts w:ascii="Arial" w:eastAsia="Arial" w:hAnsi="Arial" w:cs="Arial"/>
                <w:b/>
                <w:sz w:val="18"/>
                <w:szCs w:val="18"/>
                <w:lang w:val="fr-FR"/>
              </w:rPr>
              <w:t>ieu humain</w:t>
            </w:r>
          </w:p>
        </w:tc>
        <w:tc>
          <w:tcPr>
            <w:tcW w:w="2473" w:type="dxa"/>
            <w:gridSpan w:val="2"/>
            <w:tcBorders>
              <w:top w:val="single" w:sz="7" w:space="0" w:color="000000"/>
              <w:left w:val="single" w:sz="7" w:space="0" w:color="000000"/>
              <w:bottom w:val="single" w:sz="7" w:space="0" w:color="000000"/>
              <w:right w:val="single" w:sz="7" w:space="0" w:color="000000"/>
            </w:tcBorders>
            <w:vAlign w:val="center"/>
          </w:tcPr>
          <w:p w14:paraId="61312D71" w14:textId="77777777" w:rsidR="00D111CB" w:rsidRPr="004D51B8" w:rsidRDefault="00D111CB" w:rsidP="007570E3">
            <w:pPr>
              <w:spacing w:before="35"/>
              <w:ind w:left="61"/>
              <w:rPr>
                <w:rFonts w:ascii="Arial" w:eastAsia="Arial" w:hAnsi="Arial" w:cs="Arial"/>
                <w:sz w:val="18"/>
                <w:szCs w:val="18"/>
                <w:lang w:val="fr-FR"/>
              </w:rPr>
            </w:pPr>
            <w:r w:rsidRPr="004D51B8">
              <w:rPr>
                <w:rFonts w:ascii="Arial" w:eastAsia="Arial" w:hAnsi="Arial" w:cs="Arial"/>
                <w:sz w:val="18"/>
                <w:szCs w:val="18"/>
                <w:lang w:val="fr-FR"/>
              </w:rPr>
              <w:t>Hab</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ta</w:t>
            </w:r>
            <w:r w:rsidRPr="004D51B8">
              <w:rPr>
                <w:rFonts w:ascii="Arial" w:eastAsia="Arial" w:hAnsi="Arial" w:cs="Arial"/>
                <w:spacing w:val="1"/>
                <w:sz w:val="18"/>
                <w:szCs w:val="18"/>
                <w:lang w:val="fr-FR"/>
              </w:rPr>
              <w:t>t</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o</w:t>
            </w:r>
            <w:r w:rsidRPr="004D51B8">
              <w:rPr>
                <w:rFonts w:ascii="Arial" w:eastAsia="Arial" w:hAnsi="Arial" w:cs="Arial"/>
                <w:spacing w:val="-1"/>
                <w:sz w:val="18"/>
                <w:szCs w:val="18"/>
                <w:lang w:val="fr-FR"/>
              </w:rPr>
              <w:t>n</w:t>
            </w:r>
            <w:r w:rsidRPr="004D51B8">
              <w:rPr>
                <w:rFonts w:ascii="Arial" w:eastAsia="Arial" w:hAnsi="Arial" w:cs="Arial"/>
                <w:spacing w:val="2"/>
                <w:sz w:val="18"/>
                <w:szCs w:val="18"/>
                <w:lang w:val="fr-FR"/>
              </w:rPr>
              <w:t>s</w:t>
            </w:r>
            <w:r w:rsidRPr="004D51B8">
              <w:rPr>
                <w:rFonts w:ascii="Arial" w:eastAsia="Arial" w:hAnsi="Arial" w:cs="Arial"/>
                <w:sz w:val="18"/>
                <w:szCs w:val="18"/>
                <w:lang w:val="fr-FR"/>
              </w:rPr>
              <w:t>,</w:t>
            </w:r>
            <w:r w:rsidRPr="004D51B8">
              <w:rPr>
                <w:rFonts w:ascii="Arial" w:eastAsia="Arial" w:hAnsi="Arial" w:cs="Arial"/>
                <w:spacing w:val="-9"/>
                <w:sz w:val="18"/>
                <w:szCs w:val="18"/>
                <w:lang w:val="fr-FR"/>
              </w:rPr>
              <w:t xml:space="preserve"> </w:t>
            </w:r>
            <w:r w:rsidRPr="004D51B8">
              <w:rPr>
                <w:rFonts w:ascii="Arial" w:eastAsia="Arial" w:hAnsi="Arial" w:cs="Arial"/>
                <w:sz w:val="18"/>
                <w:szCs w:val="18"/>
                <w:lang w:val="fr-FR"/>
              </w:rPr>
              <w:t>p</w:t>
            </w:r>
            <w:r w:rsidRPr="004D51B8">
              <w:rPr>
                <w:rFonts w:ascii="Arial" w:eastAsia="Arial" w:hAnsi="Arial" w:cs="Arial"/>
                <w:spacing w:val="-1"/>
                <w:sz w:val="18"/>
                <w:szCs w:val="18"/>
                <w:lang w:val="fr-FR"/>
              </w:rPr>
              <w:t>o</w:t>
            </w:r>
            <w:r w:rsidRPr="004D51B8">
              <w:rPr>
                <w:rFonts w:ascii="Arial" w:eastAsia="Arial" w:hAnsi="Arial" w:cs="Arial"/>
                <w:spacing w:val="2"/>
                <w:sz w:val="18"/>
                <w:szCs w:val="18"/>
                <w:lang w:val="fr-FR"/>
              </w:rPr>
              <w:t>p</w:t>
            </w:r>
            <w:r w:rsidRPr="004D51B8">
              <w:rPr>
                <w:rFonts w:ascii="Arial" w:eastAsia="Arial" w:hAnsi="Arial" w:cs="Arial"/>
                <w:sz w:val="18"/>
                <w:szCs w:val="18"/>
                <w:lang w:val="fr-FR"/>
              </w:rPr>
              <w:t>u</w:t>
            </w:r>
            <w:r w:rsidRPr="004D51B8">
              <w:rPr>
                <w:rFonts w:ascii="Arial" w:eastAsia="Arial" w:hAnsi="Arial" w:cs="Arial"/>
                <w:spacing w:val="1"/>
                <w:sz w:val="18"/>
                <w:szCs w:val="18"/>
                <w:lang w:val="fr-FR"/>
              </w:rPr>
              <w:t>l</w:t>
            </w:r>
            <w:r w:rsidRPr="004D51B8">
              <w:rPr>
                <w:rFonts w:ascii="Arial" w:eastAsia="Arial" w:hAnsi="Arial" w:cs="Arial"/>
                <w:sz w:val="18"/>
                <w:szCs w:val="18"/>
                <w:lang w:val="fr-FR"/>
              </w:rPr>
              <w:t>at</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o</w:t>
            </w:r>
            <w:r w:rsidRPr="004D51B8">
              <w:rPr>
                <w:rFonts w:ascii="Arial" w:eastAsia="Arial" w:hAnsi="Arial" w:cs="Arial"/>
                <w:spacing w:val="-1"/>
                <w:sz w:val="18"/>
                <w:szCs w:val="18"/>
                <w:lang w:val="fr-FR"/>
              </w:rPr>
              <w:t>n</w:t>
            </w:r>
            <w:r w:rsidRPr="004D51B8">
              <w:rPr>
                <w:rFonts w:ascii="Arial" w:eastAsia="Arial" w:hAnsi="Arial" w:cs="Arial"/>
                <w:sz w:val="18"/>
                <w:szCs w:val="18"/>
                <w:lang w:val="fr-FR"/>
              </w:rPr>
              <w:t>s</w:t>
            </w:r>
          </w:p>
        </w:tc>
        <w:tc>
          <w:tcPr>
            <w:tcW w:w="370" w:type="dxa"/>
            <w:tcBorders>
              <w:top w:val="single" w:sz="7" w:space="0" w:color="000000"/>
              <w:left w:val="single" w:sz="7" w:space="0" w:color="000000"/>
              <w:bottom w:val="single" w:sz="7" w:space="0" w:color="000000"/>
              <w:right w:val="single" w:sz="7" w:space="0" w:color="000000"/>
            </w:tcBorders>
            <w:vAlign w:val="center"/>
          </w:tcPr>
          <w:p w14:paraId="36A929FC" w14:textId="77777777" w:rsidR="00D111CB" w:rsidRPr="004D51B8" w:rsidRDefault="00D111CB" w:rsidP="007570E3">
            <w:pPr>
              <w:jc w:val="center"/>
              <w:rPr>
                <w:sz w:val="18"/>
                <w:szCs w:val="18"/>
                <w:lang w:val="fr-FR"/>
              </w:rPr>
            </w:pPr>
          </w:p>
        </w:tc>
        <w:tc>
          <w:tcPr>
            <w:tcW w:w="248" w:type="dxa"/>
            <w:tcBorders>
              <w:top w:val="single" w:sz="7" w:space="0" w:color="000000"/>
              <w:left w:val="single" w:sz="7" w:space="0" w:color="000000"/>
              <w:bottom w:val="single" w:sz="7" w:space="0" w:color="000000"/>
              <w:right w:val="single" w:sz="7" w:space="0" w:color="000000"/>
            </w:tcBorders>
            <w:vAlign w:val="center"/>
          </w:tcPr>
          <w:p w14:paraId="12BC6B89"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61762914"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0D12DAF5" w14:textId="77777777" w:rsidR="00D111CB" w:rsidRPr="004D51B8" w:rsidRDefault="00D111CB" w:rsidP="007570E3">
            <w:pPr>
              <w:jc w:val="center"/>
              <w:rPr>
                <w:sz w:val="18"/>
                <w:szCs w:val="18"/>
                <w:lang w:val="fr-FR"/>
              </w:rPr>
            </w:pPr>
          </w:p>
        </w:tc>
        <w:tc>
          <w:tcPr>
            <w:tcW w:w="375" w:type="dxa"/>
            <w:tcBorders>
              <w:top w:val="single" w:sz="7" w:space="0" w:color="000000"/>
              <w:left w:val="single" w:sz="7" w:space="0" w:color="000000"/>
              <w:bottom w:val="single" w:sz="7" w:space="0" w:color="000000"/>
              <w:right w:val="single" w:sz="7" w:space="0" w:color="000000"/>
            </w:tcBorders>
            <w:vAlign w:val="center"/>
          </w:tcPr>
          <w:p w14:paraId="276691B1"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24EFFEFB"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2615A832"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27E244CE"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2E7666FB"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0F59845A" w14:textId="77777777" w:rsidR="00D111CB" w:rsidRPr="004D51B8" w:rsidRDefault="00D111CB" w:rsidP="007570E3">
            <w:pPr>
              <w:jc w:val="center"/>
              <w:rPr>
                <w:sz w:val="18"/>
                <w:szCs w:val="18"/>
                <w:lang w:val="fr-FR"/>
              </w:rPr>
            </w:pPr>
          </w:p>
        </w:tc>
        <w:tc>
          <w:tcPr>
            <w:tcW w:w="379" w:type="dxa"/>
            <w:tcBorders>
              <w:top w:val="single" w:sz="7" w:space="0" w:color="000000"/>
              <w:left w:val="single" w:sz="7" w:space="0" w:color="000000"/>
              <w:bottom w:val="single" w:sz="7" w:space="0" w:color="000000"/>
              <w:right w:val="single" w:sz="7" w:space="0" w:color="000000"/>
            </w:tcBorders>
            <w:vAlign w:val="center"/>
          </w:tcPr>
          <w:p w14:paraId="78372A03"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7753B391"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611CB2E4" w14:textId="77777777" w:rsidR="00D111CB" w:rsidRPr="004D51B8" w:rsidRDefault="00D111CB" w:rsidP="007570E3">
            <w:pPr>
              <w:jc w:val="center"/>
              <w:rPr>
                <w:sz w:val="18"/>
                <w:szCs w:val="18"/>
                <w:lang w:val="fr-FR"/>
              </w:rPr>
            </w:pPr>
          </w:p>
        </w:tc>
        <w:tc>
          <w:tcPr>
            <w:tcW w:w="432" w:type="dxa"/>
            <w:tcBorders>
              <w:top w:val="single" w:sz="7" w:space="0" w:color="000000"/>
              <w:left w:val="single" w:sz="7" w:space="0" w:color="000000"/>
              <w:bottom w:val="single" w:sz="7" w:space="0" w:color="000000"/>
              <w:right w:val="single" w:sz="7" w:space="0" w:color="000000"/>
            </w:tcBorders>
            <w:vAlign w:val="center"/>
          </w:tcPr>
          <w:p w14:paraId="2507C05A" w14:textId="77777777" w:rsidR="00D111CB" w:rsidRPr="004D51B8" w:rsidRDefault="00D111CB" w:rsidP="007570E3">
            <w:pPr>
              <w:jc w:val="center"/>
              <w:rPr>
                <w:sz w:val="18"/>
                <w:szCs w:val="18"/>
                <w:lang w:val="fr-FR"/>
              </w:rPr>
            </w:pPr>
          </w:p>
        </w:tc>
        <w:tc>
          <w:tcPr>
            <w:tcW w:w="422" w:type="dxa"/>
            <w:tcBorders>
              <w:top w:val="single" w:sz="7" w:space="0" w:color="000000"/>
              <w:left w:val="single" w:sz="7" w:space="0" w:color="000000"/>
              <w:bottom w:val="single" w:sz="7" w:space="0" w:color="000000"/>
              <w:right w:val="single" w:sz="5" w:space="0" w:color="000000"/>
            </w:tcBorders>
            <w:vAlign w:val="center"/>
          </w:tcPr>
          <w:p w14:paraId="356B0946" w14:textId="77777777" w:rsidR="00D111CB" w:rsidRPr="004D51B8" w:rsidRDefault="00D111CB" w:rsidP="007570E3">
            <w:pPr>
              <w:jc w:val="center"/>
              <w:rPr>
                <w:sz w:val="18"/>
                <w:szCs w:val="18"/>
                <w:lang w:val="fr-FR"/>
              </w:rPr>
            </w:pPr>
          </w:p>
        </w:tc>
      </w:tr>
      <w:tr w:rsidR="00D111CB" w:rsidRPr="004D51B8" w14:paraId="49B2B895" w14:textId="77777777" w:rsidTr="007570E3">
        <w:trPr>
          <w:trHeight w:hRule="exact" w:val="281"/>
        </w:trPr>
        <w:tc>
          <w:tcPr>
            <w:tcW w:w="1023" w:type="dxa"/>
            <w:vMerge/>
            <w:tcBorders>
              <w:left w:val="single" w:sz="5" w:space="0" w:color="000000"/>
              <w:right w:val="single" w:sz="7" w:space="0" w:color="000000"/>
            </w:tcBorders>
            <w:vAlign w:val="center"/>
          </w:tcPr>
          <w:p w14:paraId="15142CCC" w14:textId="77777777" w:rsidR="00D111CB" w:rsidRPr="004D51B8" w:rsidRDefault="00D111CB" w:rsidP="007570E3">
            <w:pPr>
              <w:rPr>
                <w:sz w:val="18"/>
                <w:szCs w:val="18"/>
                <w:lang w:val="fr-FR"/>
              </w:rPr>
            </w:pPr>
          </w:p>
        </w:tc>
        <w:tc>
          <w:tcPr>
            <w:tcW w:w="2473" w:type="dxa"/>
            <w:gridSpan w:val="2"/>
            <w:tcBorders>
              <w:top w:val="single" w:sz="7" w:space="0" w:color="000000"/>
              <w:left w:val="single" w:sz="7" w:space="0" w:color="000000"/>
              <w:bottom w:val="single" w:sz="7" w:space="0" w:color="000000"/>
              <w:right w:val="single" w:sz="7" w:space="0" w:color="000000"/>
            </w:tcBorders>
            <w:vAlign w:val="center"/>
          </w:tcPr>
          <w:p w14:paraId="42074063" w14:textId="77777777" w:rsidR="00D111CB" w:rsidRPr="004D51B8" w:rsidRDefault="00D111CB" w:rsidP="007570E3">
            <w:pPr>
              <w:spacing w:before="25"/>
              <w:ind w:left="61"/>
              <w:rPr>
                <w:rFonts w:ascii="Arial" w:eastAsia="Arial" w:hAnsi="Arial" w:cs="Arial"/>
                <w:sz w:val="18"/>
                <w:szCs w:val="18"/>
                <w:lang w:val="fr-FR"/>
              </w:rPr>
            </w:pPr>
            <w:r w:rsidRPr="004D51B8">
              <w:rPr>
                <w:rFonts w:ascii="Arial" w:eastAsia="Arial" w:hAnsi="Arial" w:cs="Arial"/>
                <w:spacing w:val="-1"/>
                <w:sz w:val="18"/>
                <w:szCs w:val="18"/>
                <w:lang w:val="fr-FR"/>
              </w:rPr>
              <w:t>A</w:t>
            </w:r>
            <w:r w:rsidRPr="004D51B8">
              <w:rPr>
                <w:rFonts w:ascii="Arial" w:eastAsia="Arial" w:hAnsi="Arial" w:cs="Arial"/>
                <w:spacing w:val="1"/>
                <w:sz w:val="18"/>
                <w:szCs w:val="18"/>
                <w:lang w:val="fr-FR"/>
              </w:rPr>
              <w:t>c</w:t>
            </w:r>
            <w:r w:rsidRPr="004D51B8">
              <w:rPr>
                <w:rFonts w:ascii="Arial" w:eastAsia="Arial" w:hAnsi="Arial" w:cs="Arial"/>
                <w:sz w:val="18"/>
                <w:szCs w:val="18"/>
                <w:lang w:val="fr-FR"/>
              </w:rPr>
              <w:t>t</w:t>
            </w:r>
            <w:r w:rsidRPr="004D51B8">
              <w:rPr>
                <w:rFonts w:ascii="Arial" w:eastAsia="Arial" w:hAnsi="Arial" w:cs="Arial"/>
                <w:spacing w:val="-1"/>
                <w:sz w:val="18"/>
                <w:szCs w:val="18"/>
                <w:lang w:val="fr-FR"/>
              </w:rPr>
              <w:t>i</w:t>
            </w:r>
            <w:r w:rsidRPr="004D51B8">
              <w:rPr>
                <w:rFonts w:ascii="Arial" w:eastAsia="Arial" w:hAnsi="Arial" w:cs="Arial"/>
                <w:spacing w:val="1"/>
                <w:sz w:val="18"/>
                <w:szCs w:val="18"/>
                <w:lang w:val="fr-FR"/>
              </w:rPr>
              <w:t>v</w:t>
            </w:r>
            <w:r w:rsidRPr="004D51B8">
              <w:rPr>
                <w:rFonts w:ascii="Arial" w:eastAsia="Arial" w:hAnsi="Arial" w:cs="Arial"/>
                <w:spacing w:val="-1"/>
                <w:sz w:val="18"/>
                <w:szCs w:val="18"/>
                <w:lang w:val="fr-FR"/>
              </w:rPr>
              <w:t>i</w:t>
            </w:r>
            <w:r w:rsidRPr="004D51B8">
              <w:rPr>
                <w:rFonts w:ascii="Arial" w:eastAsia="Arial" w:hAnsi="Arial" w:cs="Arial"/>
                <w:spacing w:val="2"/>
                <w:sz w:val="18"/>
                <w:szCs w:val="18"/>
                <w:lang w:val="fr-FR"/>
              </w:rPr>
              <w:t>t</w:t>
            </w:r>
            <w:r w:rsidRPr="004D51B8">
              <w:rPr>
                <w:rFonts w:ascii="Arial" w:eastAsia="Arial" w:hAnsi="Arial" w:cs="Arial"/>
                <w:sz w:val="18"/>
                <w:szCs w:val="18"/>
                <w:lang w:val="fr-FR"/>
              </w:rPr>
              <w:t>és</w:t>
            </w:r>
            <w:r w:rsidRPr="004D51B8">
              <w:rPr>
                <w:rFonts w:ascii="Arial" w:eastAsia="Arial" w:hAnsi="Arial" w:cs="Arial"/>
                <w:spacing w:val="-6"/>
                <w:sz w:val="18"/>
                <w:szCs w:val="18"/>
                <w:lang w:val="fr-FR"/>
              </w:rPr>
              <w:t xml:space="preserve"> </w:t>
            </w:r>
            <w:r w:rsidRPr="004D51B8">
              <w:rPr>
                <w:rFonts w:ascii="Arial" w:eastAsia="Arial" w:hAnsi="Arial" w:cs="Arial"/>
                <w:sz w:val="18"/>
                <w:szCs w:val="18"/>
                <w:lang w:val="fr-FR"/>
              </w:rPr>
              <w:t>éco</w:t>
            </w:r>
            <w:r w:rsidRPr="004D51B8">
              <w:rPr>
                <w:rFonts w:ascii="Arial" w:eastAsia="Arial" w:hAnsi="Arial" w:cs="Arial"/>
                <w:spacing w:val="1"/>
                <w:sz w:val="18"/>
                <w:szCs w:val="18"/>
                <w:lang w:val="fr-FR"/>
              </w:rPr>
              <w:t>n</w:t>
            </w:r>
            <w:r w:rsidRPr="004D51B8">
              <w:rPr>
                <w:rFonts w:ascii="Arial" w:eastAsia="Arial" w:hAnsi="Arial" w:cs="Arial"/>
                <w:sz w:val="18"/>
                <w:szCs w:val="18"/>
                <w:lang w:val="fr-FR"/>
              </w:rPr>
              <w:t>o</w:t>
            </w:r>
            <w:r w:rsidRPr="004D51B8">
              <w:rPr>
                <w:rFonts w:ascii="Arial" w:eastAsia="Arial" w:hAnsi="Arial" w:cs="Arial"/>
                <w:spacing w:val="-1"/>
                <w:sz w:val="18"/>
                <w:szCs w:val="18"/>
                <w:lang w:val="fr-FR"/>
              </w:rPr>
              <w:t>m</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q</w:t>
            </w:r>
            <w:r w:rsidRPr="004D51B8">
              <w:rPr>
                <w:rFonts w:ascii="Arial" w:eastAsia="Arial" w:hAnsi="Arial" w:cs="Arial"/>
                <w:spacing w:val="-1"/>
                <w:sz w:val="18"/>
                <w:szCs w:val="18"/>
                <w:lang w:val="fr-FR"/>
              </w:rPr>
              <w:t>u</w:t>
            </w:r>
            <w:r w:rsidRPr="004D51B8">
              <w:rPr>
                <w:rFonts w:ascii="Arial" w:eastAsia="Arial" w:hAnsi="Arial" w:cs="Arial"/>
                <w:sz w:val="18"/>
                <w:szCs w:val="18"/>
                <w:lang w:val="fr-FR"/>
              </w:rPr>
              <w:t>es</w:t>
            </w:r>
          </w:p>
        </w:tc>
        <w:tc>
          <w:tcPr>
            <w:tcW w:w="370" w:type="dxa"/>
            <w:tcBorders>
              <w:top w:val="single" w:sz="7" w:space="0" w:color="000000"/>
              <w:left w:val="single" w:sz="7" w:space="0" w:color="000000"/>
              <w:bottom w:val="single" w:sz="7" w:space="0" w:color="000000"/>
              <w:right w:val="single" w:sz="7" w:space="0" w:color="000000"/>
            </w:tcBorders>
            <w:vAlign w:val="center"/>
          </w:tcPr>
          <w:p w14:paraId="2B3DEB3C" w14:textId="77777777" w:rsidR="00D111CB" w:rsidRPr="004D51B8" w:rsidRDefault="00D111CB" w:rsidP="007570E3">
            <w:pPr>
              <w:jc w:val="center"/>
              <w:rPr>
                <w:sz w:val="18"/>
                <w:szCs w:val="18"/>
                <w:lang w:val="fr-FR"/>
              </w:rPr>
            </w:pPr>
          </w:p>
        </w:tc>
        <w:tc>
          <w:tcPr>
            <w:tcW w:w="248" w:type="dxa"/>
            <w:tcBorders>
              <w:top w:val="single" w:sz="7" w:space="0" w:color="000000"/>
              <w:left w:val="single" w:sz="7" w:space="0" w:color="000000"/>
              <w:bottom w:val="single" w:sz="7" w:space="0" w:color="000000"/>
              <w:right w:val="single" w:sz="7" w:space="0" w:color="000000"/>
            </w:tcBorders>
            <w:vAlign w:val="center"/>
          </w:tcPr>
          <w:p w14:paraId="01762B67"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2D6BB049"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1756BE42" w14:textId="77777777" w:rsidR="00D111CB" w:rsidRPr="004D51B8" w:rsidRDefault="00D111CB" w:rsidP="007570E3">
            <w:pPr>
              <w:jc w:val="center"/>
              <w:rPr>
                <w:sz w:val="18"/>
                <w:szCs w:val="18"/>
                <w:lang w:val="fr-FR"/>
              </w:rPr>
            </w:pPr>
          </w:p>
        </w:tc>
        <w:tc>
          <w:tcPr>
            <w:tcW w:w="375" w:type="dxa"/>
            <w:tcBorders>
              <w:top w:val="single" w:sz="7" w:space="0" w:color="000000"/>
              <w:left w:val="single" w:sz="7" w:space="0" w:color="000000"/>
              <w:bottom w:val="single" w:sz="7" w:space="0" w:color="000000"/>
              <w:right w:val="single" w:sz="7" w:space="0" w:color="000000"/>
            </w:tcBorders>
            <w:vAlign w:val="center"/>
          </w:tcPr>
          <w:p w14:paraId="75CDB1DE"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6F2D8992"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41038845"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3F8F9E00"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03AD452A"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29430399" w14:textId="77777777" w:rsidR="00D111CB" w:rsidRPr="004D51B8" w:rsidRDefault="00D111CB" w:rsidP="007570E3">
            <w:pPr>
              <w:jc w:val="center"/>
              <w:rPr>
                <w:sz w:val="18"/>
                <w:szCs w:val="18"/>
                <w:lang w:val="fr-FR"/>
              </w:rPr>
            </w:pPr>
          </w:p>
        </w:tc>
        <w:tc>
          <w:tcPr>
            <w:tcW w:w="379" w:type="dxa"/>
            <w:tcBorders>
              <w:top w:val="single" w:sz="7" w:space="0" w:color="000000"/>
              <w:left w:val="single" w:sz="7" w:space="0" w:color="000000"/>
              <w:bottom w:val="single" w:sz="7" w:space="0" w:color="000000"/>
              <w:right w:val="single" w:sz="7" w:space="0" w:color="000000"/>
            </w:tcBorders>
            <w:vAlign w:val="center"/>
          </w:tcPr>
          <w:p w14:paraId="0AEDC5EC"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5ECEB132"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3A70A96D" w14:textId="77777777" w:rsidR="00D111CB" w:rsidRPr="004D51B8" w:rsidRDefault="00D111CB" w:rsidP="007570E3">
            <w:pPr>
              <w:jc w:val="center"/>
              <w:rPr>
                <w:sz w:val="18"/>
                <w:szCs w:val="18"/>
                <w:lang w:val="fr-FR"/>
              </w:rPr>
            </w:pPr>
          </w:p>
        </w:tc>
        <w:tc>
          <w:tcPr>
            <w:tcW w:w="432" w:type="dxa"/>
            <w:tcBorders>
              <w:top w:val="single" w:sz="7" w:space="0" w:color="000000"/>
              <w:left w:val="single" w:sz="7" w:space="0" w:color="000000"/>
              <w:bottom w:val="single" w:sz="7" w:space="0" w:color="000000"/>
              <w:right w:val="single" w:sz="7" w:space="0" w:color="000000"/>
            </w:tcBorders>
            <w:vAlign w:val="center"/>
          </w:tcPr>
          <w:p w14:paraId="0F208168" w14:textId="77777777" w:rsidR="00D111CB" w:rsidRPr="004D51B8" w:rsidRDefault="00D111CB" w:rsidP="007570E3">
            <w:pPr>
              <w:jc w:val="center"/>
              <w:rPr>
                <w:sz w:val="18"/>
                <w:szCs w:val="18"/>
                <w:lang w:val="fr-FR"/>
              </w:rPr>
            </w:pPr>
          </w:p>
        </w:tc>
        <w:tc>
          <w:tcPr>
            <w:tcW w:w="422" w:type="dxa"/>
            <w:tcBorders>
              <w:top w:val="single" w:sz="7" w:space="0" w:color="000000"/>
              <w:left w:val="single" w:sz="7" w:space="0" w:color="000000"/>
              <w:bottom w:val="single" w:sz="7" w:space="0" w:color="000000"/>
              <w:right w:val="single" w:sz="5" w:space="0" w:color="000000"/>
            </w:tcBorders>
            <w:vAlign w:val="center"/>
          </w:tcPr>
          <w:p w14:paraId="6D113F35" w14:textId="77777777" w:rsidR="00D111CB" w:rsidRPr="004D51B8" w:rsidRDefault="00D111CB" w:rsidP="007570E3">
            <w:pPr>
              <w:jc w:val="center"/>
              <w:rPr>
                <w:sz w:val="18"/>
                <w:szCs w:val="18"/>
                <w:lang w:val="fr-FR"/>
              </w:rPr>
            </w:pPr>
          </w:p>
        </w:tc>
      </w:tr>
      <w:tr w:rsidR="00D111CB" w:rsidRPr="00043FE4" w14:paraId="6DD2670A" w14:textId="77777777" w:rsidTr="007570E3">
        <w:trPr>
          <w:trHeight w:hRule="exact" w:val="571"/>
        </w:trPr>
        <w:tc>
          <w:tcPr>
            <w:tcW w:w="1023" w:type="dxa"/>
            <w:vMerge/>
            <w:tcBorders>
              <w:left w:val="single" w:sz="5" w:space="0" w:color="000000"/>
              <w:right w:val="single" w:sz="7" w:space="0" w:color="000000"/>
            </w:tcBorders>
            <w:vAlign w:val="center"/>
          </w:tcPr>
          <w:p w14:paraId="68600E5C" w14:textId="77777777" w:rsidR="00D111CB" w:rsidRPr="004D51B8" w:rsidRDefault="00D111CB" w:rsidP="007570E3">
            <w:pPr>
              <w:rPr>
                <w:sz w:val="18"/>
                <w:szCs w:val="18"/>
                <w:lang w:val="fr-FR"/>
              </w:rPr>
            </w:pPr>
          </w:p>
        </w:tc>
        <w:tc>
          <w:tcPr>
            <w:tcW w:w="2473" w:type="dxa"/>
            <w:gridSpan w:val="2"/>
            <w:tcBorders>
              <w:top w:val="single" w:sz="7" w:space="0" w:color="000000"/>
              <w:left w:val="single" w:sz="7" w:space="0" w:color="000000"/>
              <w:bottom w:val="single" w:sz="7" w:space="0" w:color="000000"/>
              <w:right w:val="single" w:sz="7" w:space="0" w:color="000000"/>
            </w:tcBorders>
            <w:vAlign w:val="center"/>
          </w:tcPr>
          <w:p w14:paraId="4813BE48" w14:textId="77777777" w:rsidR="00D111CB" w:rsidRPr="004D51B8" w:rsidRDefault="00D111CB" w:rsidP="007570E3">
            <w:pPr>
              <w:spacing w:before="54"/>
              <w:ind w:left="61" w:right="31"/>
              <w:rPr>
                <w:rFonts w:ascii="Arial" w:eastAsia="Arial" w:hAnsi="Arial" w:cs="Arial"/>
                <w:sz w:val="18"/>
                <w:szCs w:val="18"/>
                <w:lang w:val="fr-FR"/>
              </w:rPr>
            </w:pPr>
            <w:r w:rsidRPr="004D51B8">
              <w:rPr>
                <w:rFonts w:ascii="Arial" w:eastAsia="Arial" w:hAnsi="Arial" w:cs="Arial"/>
                <w:sz w:val="18"/>
                <w:szCs w:val="18"/>
                <w:lang w:val="fr-FR"/>
              </w:rPr>
              <w:t>H</w:t>
            </w:r>
            <w:r w:rsidRPr="004D51B8">
              <w:rPr>
                <w:rFonts w:ascii="Arial" w:eastAsia="Arial" w:hAnsi="Arial" w:cs="Arial"/>
                <w:spacing w:val="1"/>
                <w:sz w:val="18"/>
                <w:szCs w:val="18"/>
                <w:lang w:val="fr-FR"/>
              </w:rPr>
              <w:t>y</w:t>
            </w:r>
            <w:r w:rsidRPr="004D51B8">
              <w:rPr>
                <w:rFonts w:ascii="Arial" w:eastAsia="Arial" w:hAnsi="Arial" w:cs="Arial"/>
                <w:sz w:val="18"/>
                <w:szCs w:val="18"/>
                <w:lang w:val="fr-FR"/>
              </w:rPr>
              <w:t>g</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è</w:t>
            </w:r>
            <w:r w:rsidRPr="004D51B8">
              <w:rPr>
                <w:rFonts w:ascii="Arial" w:eastAsia="Arial" w:hAnsi="Arial" w:cs="Arial"/>
                <w:spacing w:val="1"/>
                <w:sz w:val="18"/>
                <w:szCs w:val="18"/>
                <w:lang w:val="fr-FR"/>
              </w:rPr>
              <w:t>n</w:t>
            </w:r>
            <w:r w:rsidRPr="004D51B8">
              <w:rPr>
                <w:rFonts w:ascii="Arial" w:eastAsia="Arial" w:hAnsi="Arial" w:cs="Arial"/>
                <w:sz w:val="18"/>
                <w:szCs w:val="18"/>
                <w:lang w:val="fr-FR"/>
              </w:rPr>
              <w:t>e,</w:t>
            </w:r>
            <w:r w:rsidRPr="004D51B8">
              <w:rPr>
                <w:rFonts w:ascii="Arial" w:eastAsia="Arial" w:hAnsi="Arial" w:cs="Arial"/>
                <w:spacing w:val="47"/>
                <w:sz w:val="18"/>
                <w:szCs w:val="18"/>
                <w:lang w:val="fr-FR"/>
              </w:rPr>
              <w:t xml:space="preserve"> </w:t>
            </w:r>
            <w:r w:rsidRPr="004D51B8">
              <w:rPr>
                <w:rFonts w:ascii="Arial" w:eastAsia="Arial" w:hAnsi="Arial" w:cs="Arial"/>
                <w:spacing w:val="1"/>
                <w:sz w:val="18"/>
                <w:szCs w:val="18"/>
                <w:lang w:val="fr-FR"/>
              </w:rPr>
              <w:t>s</w:t>
            </w:r>
            <w:r w:rsidRPr="004D51B8">
              <w:rPr>
                <w:rFonts w:ascii="Arial" w:eastAsia="Arial" w:hAnsi="Arial" w:cs="Arial"/>
                <w:sz w:val="18"/>
                <w:szCs w:val="18"/>
                <w:lang w:val="fr-FR"/>
              </w:rPr>
              <w:t>a</w:t>
            </w:r>
            <w:r w:rsidRPr="004D51B8">
              <w:rPr>
                <w:rFonts w:ascii="Arial" w:eastAsia="Arial" w:hAnsi="Arial" w:cs="Arial"/>
                <w:spacing w:val="1"/>
                <w:sz w:val="18"/>
                <w:szCs w:val="18"/>
                <w:lang w:val="fr-FR"/>
              </w:rPr>
              <w:t>n</w:t>
            </w:r>
            <w:r w:rsidRPr="004D51B8">
              <w:rPr>
                <w:rFonts w:ascii="Arial" w:eastAsia="Arial" w:hAnsi="Arial" w:cs="Arial"/>
                <w:sz w:val="18"/>
                <w:szCs w:val="18"/>
                <w:lang w:val="fr-FR"/>
              </w:rPr>
              <w:t>té</w:t>
            </w:r>
            <w:r w:rsidRPr="004D51B8">
              <w:rPr>
                <w:rFonts w:ascii="Arial" w:eastAsia="Arial" w:hAnsi="Arial" w:cs="Arial"/>
                <w:spacing w:val="50"/>
                <w:sz w:val="18"/>
                <w:szCs w:val="18"/>
                <w:lang w:val="fr-FR"/>
              </w:rPr>
              <w:t xml:space="preserve"> </w:t>
            </w:r>
            <w:r w:rsidRPr="004D51B8">
              <w:rPr>
                <w:rFonts w:ascii="Arial" w:eastAsia="Arial" w:hAnsi="Arial" w:cs="Arial"/>
                <w:spacing w:val="2"/>
                <w:sz w:val="18"/>
                <w:szCs w:val="18"/>
                <w:lang w:val="fr-FR"/>
              </w:rPr>
              <w:t>e</w:t>
            </w:r>
            <w:r w:rsidRPr="004D51B8">
              <w:rPr>
                <w:rFonts w:ascii="Arial" w:eastAsia="Arial" w:hAnsi="Arial" w:cs="Arial"/>
                <w:sz w:val="18"/>
                <w:szCs w:val="18"/>
                <w:lang w:val="fr-FR"/>
              </w:rPr>
              <w:t>t</w:t>
            </w:r>
            <w:r w:rsidRPr="004D51B8">
              <w:rPr>
                <w:rFonts w:ascii="Arial" w:eastAsia="Arial" w:hAnsi="Arial" w:cs="Arial"/>
                <w:spacing w:val="53"/>
                <w:sz w:val="18"/>
                <w:szCs w:val="18"/>
                <w:lang w:val="fr-FR"/>
              </w:rPr>
              <w:t xml:space="preserve"> </w:t>
            </w:r>
            <w:r w:rsidRPr="004D51B8">
              <w:rPr>
                <w:rFonts w:ascii="Arial" w:eastAsia="Arial" w:hAnsi="Arial" w:cs="Arial"/>
                <w:spacing w:val="1"/>
                <w:sz w:val="18"/>
                <w:szCs w:val="18"/>
                <w:lang w:val="fr-FR"/>
              </w:rPr>
              <w:t>s</w:t>
            </w:r>
            <w:r w:rsidRPr="004D51B8">
              <w:rPr>
                <w:rFonts w:ascii="Arial" w:eastAsia="Arial" w:hAnsi="Arial" w:cs="Arial"/>
                <w:sz w:val="18"/>
                <w:szCs w:val="18"/>
                <w:lang w:val="fr-FR"/>
              </w:rPr>
              <w:t>é</w:t>
            </w:r>
            <w:r w:rsidRPr="004D51B8">
              <w:rPr>
                <w:rFonts w:ascii="Arial" w:eastAsia="Arial" w:hAnsi="Arial" w:cs="Arial"/>
                <w:spacing w:val="1"/>
                <w:sz w:val="18"/>
                <w:szCs w:val="18"/>
                <w:lang w:val="fr-FR"/>
              </w:rPr>
              <w:t>c</w:t>
            </w:r>
            <w:r w:rsidRPr="004D51B8">
              <w:rPr>
                <w:rFonts w:ascii="Arial" w:eastAsia="Arial" w:hAnsi="Arial" w:cs="Arial"/>
                <w:sz w:val="18"/>
                <w:szCs w:val="18"/>
                <w:lang w:val="fr-FR"/>
              </w:rPr>
              <w:t>uri</w:t>
            </w:r>
            <w:r w:rsidRPr="004D51B8">
              <w:rPr>
                <w:rFonts w:ascii="Arial" w:eastAsia="Arial" w:hAnsi="Arial" w:cs="Arial"/>
                <w:spacing w:val="2"/>
                <w:sz w:val="18"/>
                <w:szCs w:val="18"/>
                <w:lang w:val="fr-FR"/>
              </w:rPr>
              <w:t>t</w:t>
            </w:r>
            <w:r w:rsidRPr="004D51B8">
              <w:rPr>
                <w:rFonts w:ascii="Arial" w:eastAsia="Arial" w:hAnsi="Arial" w:cs="Arial"/>
                <w:sz w:val="18"/>
                <w:szCs w:val="18"/>
                <w:lang w:val="fr-FR"/>
              </w:rPr>
              <w:t>é</w:t>
            </w:r>
            <w:r w:rsidRPr="004D51B8">
              <w:rPr>
                <w:rFonts w:ascii="Arial" w:eastAsia="Arial" w:hAnsi="Arial" w:cs="Arial"/>
                <w:spacing w:val="47"/>
                <w:sz w:val="18"/>
                <w:szCs w:val="18"/>
                <w:lang w:val="fr-FR"/>
              </w:rPr>
              <w:t xml:space="preserve"> </w:t>
            </w:r>
            <w:r w:rsidRPr="004D51B8">
              <w:rPr>
                <w:rFonts w:ascii="Arial" w:eastAsia="Arial" w:hAnsi="Arial" w:cs="Arial"/>
                <w:sz w:val="18"/>
                <w:szCs w:val="18"/>
                <w:lang w:val="fr-FR"/>
              </w:rPr>
              <w:t>d</w:t>
            </w:r>
            <w:r w:rsidRPr="004D51B8">
              <w:rPr>
                <w:rFonts w:ascii="Arial" w:eastAsia="Arial" w:hAnsi="Arial" w:cs="Arial"/>
                <w:spacing w:val="-1"/>
                <w:sz w:val="18"/>
                <w:szCs w:val="18"/>
                <w:lang w:val="fr-FR"/>
              </w:rPr>
              <w:t>e</w:t>
            </w:r>
            <w:r w:rsidRPr="004D51B8">
              <w:rPr>
                <w:rFonts w:ascii="Arial" w:eastAsia="Arial" w:hAnsi="Arial" w:cs="Arial"/>
                <w:sz w:val="18"/>
                <w:szCs w:val="18"/>
                <w:lang w:val="fr-FR"/>
              </w:rPr>
              <w:t>s tra</w:t>
            </w:r>
            <w:r w:rsidRPr="004D51B8">
              <w:rPr>
                <w:rFonts w:ascii="Arial" w:eastAsia="Arial" w:hAnsi="Arial" w:cs="Arial"/>
                <w:spacing w:val="1"/>
                <w:sz w:val="18"/>
                <w:szCs w:val="18"/>
                <w:lang w:val="fr-FR"/>
              </w:rPr>
              <w:t>v</w:t>
            </w:r>
            <w:r w:rsidRPr="004D51B8">
              <w:rPr>
                <w:rFonts w:ascii="Arial" w:eastAsia="Arial" w:hAnsi="Arial" w:cs="Arial"/>
                <w:sz w:val="18"/>
                <w:szCs w:val="18"/>
                <w:lang w:val="fr-FR"/>
              </w:rPr>
              <w:t>a</w:t>
            </w:r>
            <w:r w:rsidRPr="004D51B8">
              <w:rPr>
                <w:rFonts w:ascii="Arial" w:eastAsia="Arial" w:hAnsi="Arial" w:cs="Arial"/>
                <w:spacing w:val="-1"/>
                <w:sz w:val="18"/>
                <w:szCs w:val="18"/>
                <w:lang w:val="fr-FR"/>
              </w:rPr>
              <w:t>i</w:t>
            </w:r>
            <w:r w:rsidRPr="004D51B8">
              <w:rPr>
                <w:rFonts w:ascii="Arial" w:eastAsia="Arial" w:hAnsi="Arial" w:cs="Arial"/>
                <w:spacing w:val="1"/>
                <w:sz w:val="18"/>
                <w:szCs w:val="18"/>
                <w:lang w:val="fr-FR"/>
              </w:rPr>
              <w:t>l</w:t>
            </w:r>
            <w:r w:rsidRPr="004D51B8">
              <w:rPr>
                <w:rFonts w:ascii="Arial" w:eastAsia="Arial" w:hAnsi="Arial" w:cs="Arial"/>
                <w:spacing w:val="-1"/>
                <w:sz w:val="18"/>
                <w:szCs w:val="18"/>
                <w:lang w:val="fr-FR"/>
              </w:rPr>
              <w:t>l</w:t>
            </w:r>
            <w:r w:rsidRPr="004D51B8">
              <w:rPr>
                <w:rFonts w:ascii="Arial" w:eastAsia="Arial" w:hAnsi="Arial" w:cs="Arial"/>
                <w:spacing w:val="2"/>
                <w:sz w:val="18"/>
                <w:szCs w:val="18"/>
                <w:lang w:val="fr-FR"/>
              </w:rPr>
              <w:t>e</w:t>
            </w:r>
            <w:r w:rsidRPr="004D51B8">
              <w:rPr>
                <w:rFonts w:ascii="Arial" w:eastAsia="Arial" w:hAnsi="Arial" w:cs="Arial"/>
                <w:sz w:val="18"/>
                <w:szCs w:val="18"/>
                <w:lang w:val="fr-FR"/>
              </w:rPr>
              <w:t>urs</w:t>
            </w:r>
            <w:r w:rsidRPr="004D51B8">
              <w:rPr>
                <w:rFonts w:ascii="Arial" w:eastAsia="Arial" w:hAnsi="Arial" w:cs="Arial"/>
                <w:spacing w:val="-8"/>
                <w:sz w:val="18"/>
                <w:szCs w:val="18"/>
                <w:lang w:val="fr-FR"/>
              </w:rPr>
              <w:t xml:space="preserve"> </w:t>
            </w:r>
            <w:r w:rsidRPr="004D51B8">
              <w:rPr>
                <w:rFonts w:ascii="Arial" w:eastAsia="Arial" w:hAnsi="Arial" w:cs="Arial"/>
                <w:sz w:val="18"/>
                <w:szCs w:val="18"/>
                <w:lang w:val="fr-FR"/>
              </w:rPr>
              <w:t>et</w:t>
            </w:r>
            <w:r w:rsidRPr="004D51B8">
              <w:rPr>
                <w:rFonts w:ascii="Arial" w:eastAsia="Arial" w:hAnsi="Arial" w:cs="Arial"/>
                <w:spacing w:val="-3"/>
                <w:sz w:val="18"/>
                <w:szCs w:val="18"/>
                <w:lang w:val="fr-FR"/>
              </w:rPr>
              <w:t xml:space="preserve"> </w:t>
            </w:r>
            <w:r w:rsidRPr="004D51B8">
              <w:rPr>
                <w:rFonts w:ascii="Arial" w:eastAsia="Arial" w:hAnsi="Arial" w:cs="Arial"/>
                <w:sz w:val="18"/>
                <w:szCs w:val="18"/>
                <w:lang w:val="fr-FR"/>
              </w:rPr>
              <w:t>de</w:t>
            </w:r>
            <w:r w:rsidRPr="004D51B8">
              <w:rPr>
                <w:rFonts w:ascii="Arial" w:eastAsia="Arial" w:hAnsi="Arial" w:cs="Arial"/>
                <w:spacing w:val="-1"/>
                <w:sz w:val="18"/>
                <w:szCs w:val="18"/>
                <w:lang w:val="fr-FR"/>
              </w:rPr>
              <w:t xml:space="preserve"> l</w:t>
            </w:r>
            <w:r w:rsidRPr="004D51B8">
              <w:rPr>
                <w:rFonts w:ascii="Arial" w:eastAsia="Arial" w:hAnsi="Arial" w:cs="Arial"/>
                <w:sz w:val="18"/>
                <w:szCs w:val="18"/>
                <w:lang w:val="fr-FR"/>
              </w:rPr>
              <w:t>a p</w:t>
            </w:r>
            <w:r w:rsidRPr="004D51B8">
              <w:rPr>
                <w:rFonts w:ascii="Arial" w:eastAsia="Arial" w:hAnsi="Arial" w:cs="Arial"/>
                <w:spacing w:val="1"/>
                <w:sz w:val="18"/>
                <w:szCs w:val="18"/>
                <w:lang w:val="fr-FR"/>
              </w:rPr>
              <w:t>o</w:t>
            </w:r>
            <w:r w:rsidRPr="004D51B8">
              <w:rPr>
                <w:rFonts w:ascii="Arial" w:eastAsia="Arial" w:hAnsi="Arial" w:cs="Arial"/>
                <w:sz w:val="18"/>
                <w:szCs w:val="18"/>
                <w:lang w:val="fr-FR"/>
              </w:rPr>
              <w:t>p</w:t>
            </w:r>
            <w:r w:rsidRPr="004D51B8">
              <w:rPr>
                <w:rFonts w:ascii="Arial" w:eastAsia="Arial" w:hAnsi="Arial" w:cs="Arial"/>
                <w:spacing w:val="1"/>
                <w:sz w:val="18"/>
                <w:szCs w:val="18"/>
                <w:lang w:val="fr-FR"/>
              </w:rPr>
              <w:t>u</w:t>
            </w:r>
            <w:r w:rsidRPr="004D51B8">
              <w:rPr>
                <w:rFonts w:ascii="Arial" w:eastAsia="Arial" w:hAnsi="Arial" w:cs="Arial"/>
                <w:spacing w:val="-1"/>
                <w:sz w:val="18"/>
                <w:szCs w:val="18"/>
                <w:lang w:val="fr-FR"/>
              </w:rPr>
              <w:t>l</w:t>
            </w:r>
            <w:r w:rsidRPr="004D51B8">
              <w:rPr>
                <w:rFonts w:ascii="Arial" w:eastAsia="Arial" w:hAnsi="Arial" w:cs="Arial"/>
                <w:sz w:val="18"/>
                <w:szCs w:val="18"/>
                <w:lang w:val="fr-FR"/>
              </w:rPr>
              <w:t>a</w:t>
            </w:r>
            <w:r w:rsidRPr="004D51B8">
              <w:rPr>
                <w:rFonts w:ascii="Arial" w:eastAsia="Arial" w:hAnsi="Arial" w:cs="Arial"/>
                <w:spacing w:val="2"/>
                <w:sz w:val="18"/>
                <w:szCs w:val="18"/>
                <w:lang w:val="fr-FR"/>
              </w:rPr>
              <w:t>t</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on</w:t>
            </w:r>
          </w:p>
        </w:tc>
        <w:tc>
          <w:tcPr>
            <w:tcW w:w="370" w:type="dxa"/>
            <w:tcBorders>
              <w:top w:val="single" w:sz="7" w:space="0" w:color="000000"/>
              <w:left w:val="single" w:sz="7" w:space="0" w:color="000000"/>
              <w:bottom w:val="single" w:sz="7" w:space="0" w:color="000000"/>
              <w:right w:val="single" w:sz="7" w:space="0" w:color="000000"/>
            </w:tcBorders>
            <w:vAlign w:val="center"/>
          </w:tcPr>
          <w:p w14:paraId="3877A859" w14:textId="77777777" w:rsidR="00D111CB" w:rsidRPr="004D51B8" w:rsidRDefault="00D111CB" w:rsidP="007570E3">
            <w:pPr>
              <w:jc w:val="center"/>
              <w:rPr>
                <w:sz w:val="18"/>
                <w:szCs w:val="18"/>
                <w:lang w:val="fr-FR"/>
              </w:rPr>
            </w:pPr>
          </w:p>
        </w:tc>
        <w:tc>
          <w:tcPr>
            <w:tcW w:w="248" w:type="dxa"/>
            <w:tcBorders>
              <w:top w:val="single" w:sz="7" w:space="0" w:color="000000"/>
              <w:left w:val="single" w:sz="7" w:space="0" w:color="000000"/>
              <w:bottom w:val="single" w:sz="7" w:space="0" w:color="000000"/>
              <w:right w:val="single" w:sz="7" w:space="0" w:color="000000"/>
            </w:tcBorders>
            <w:vAlign w:val="center"/>
          </w:tcPr>
          <w:p w14:paraId="61823027"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5A7E2F7E"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35F0E11F" w14:textId="77777777" w:rsidR="00D111CB" w:rsidRPr="004D51B8" w:rsidRDefault="00D111CB" w:rsidP="007570E3">
            <w:pPr>
              <w:jc w:val="center"/>
              <w:rPr>
                <w:sz w:val="18"/>
                <w:szCs w:val="18"/>
                <w:lang w:val="fr-FR"/>
              </w:rPr>
            </w:pPr>
          </w:p>
        </w:tc>
        <w:tc>
          <w:tcPr>
            <w:tcW w:w="375" w:type="dxa"/>
            <w:tcBorders>
              <w:top w:val="single" w:sz="7" w:space="0" w:color="000000"/>
              <w:left w:val="single" w:sz="7" w:space="0" w:color="000000"/>
              <w:bottom w:val="single" w:sz="7" w:space="0" w:color="000000"/>
              <w:right w:val="single" w:sz="7" w:space="0" w:color="000000"/>
            </w:tcBorders>
            <w:vAlign w:val="center"/>
          </w:tcPr>
          <w:p w14:paraId="74F92EC3"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1683DA24"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5B544EC0"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4C5DF404"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7" w:space="0" w:color="000000"/>
              <w:right w:val="single" w:sz="7" w:space="0" w:color="000000"/>
            </w:tcBorders>
            <w:vAlign w:val="center"/>
          </w:tcPr>
          <w:p w14:paraId="4B67163E"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7" w:space="0" w:color="000000"/>
              <w:right w:val="single" w:sz="7" w:space="0" w:color="000000"/>
            </w:tcBorders>
            <w:vAlign w:val="center"/>
          </w:tcPr>
          <w:p w14:paraId="4CCD2BBA" w14:textId="77777777" w:rsidR="00D111CB" w:rsidRPr="004D51B8" w:rsidRDefault="00D111CB" w:rsidP="007570E3">
            <w:pPr>
              <w:jc w:val="center"/>
              <w:rPr>
                <w:sz w:val="18"/>
                <w:szCs w:val="18"/>
                <w:lang w:val="fr-FR"/>
              </w:rPr>
            </w:pPr>
          </w:p>
        </w:tc>
        <w:tc>
          <w:tcPr>
            <w:tcW w:w="379" w:type="dxa"/>
            <w:tcBorders>
              <w:top w:val="single" w:sz="7" w:space="0" w:color="000000"/>
              <w:left w:val="single" w:sz="7" w:space="0" w:color="000000"/>
              <w:bottom w:val="single" w:sz="7" w:space="0" w:color="000000"/>
              <w:right w:val="single" w:sz="7" w:space="0" w:color="000000"/>
            </w:tcBorders>
            <w:vAlign w:val="center"/>
          </w:tcPr>
          <w:p w14:paraId="76136B4A"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6207E539"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7" w:space="0" w:color="000000"/>
              <w:right w:val="single" w:sz="7" w:space="0" w:color="000000"/>
            </w:tcBorders>
            <w:vAlign w:val="center"/>
          </w:tcPr>
          <w:p w14:paraId="63F1B8E9" w14:textId="77777777" w:rsidR="00D111CB" w:rsidRPr="004D51B8" w:rsidRDefault="00D111CB" w:rsidP="007570E3">
            <w:pPr>
              <w:jc w:val="center"/>
              <w:rPr>
                <w:sz w:val="18"/>
                <w:szCs w:val="18"/>
                <w:lang w:val="fr-FR"/>
              </w:rPr>
            </w:pPr>
          </w:p>
        </w:tc>
        <w:tc>
          <w:tcPr>
            <w:tcW w:w="432" w:type="dxa"/>
            <w:tcBorders>
              <w:top w:val="single" w:sz="7" w:space="0" w:color="000000"/>
              <w:left w:val="single" w:sz="7" w:space="0" w:color="000000"/>
              <w:bottom w:val="single" w:sz="7" w:space="0" w:color="000000"/>
              <w:right w:val="single" w:sz="7" w:space="0" w:color="000000"/>
            </w:tcBorders>
            <w:vAlign w:val="center"/>
          </w:tcPr>
          <w:p w14:paraId="4B4FB07D" w14:textId="77777777" w:rsidR="00D111CB" w:rsidRPr="004D51B8" w:rsidRDefault="00D111CB" w:rsidP="007570E3">
            <w:pPr>
              <w:jc w:val="center"/>
              <w:rPr>
                <w:sz w:val="18"/>
                <w:szCs w:val="18"/>
                <w:lang w:val="fr-FR"/>
              </w:rPr>
            </w:pPr>
          </w:p>
        </w:tc>
        <w:tc>
          <w:tcPr>
            <w:tcW w:w="422" w:type="dxa"/>
            <w:tcBorders>
              <w:top w:val="single" w:sz="7" w:space="0" w:color="000000"/>
              <w:left w:val="single" w:sz="7" w:space="0" w:color="000000"/>
              <w:bottom w:val="single" w:sz="7" w:space="0" w:color="000000"/>
              <w:right w:val="single" w:sz="5" w:space="0" w:color="000000"/>
            </w:tcBorders>
            <w:vAlign w:val="center"/>
          </w:tcPr>
          <w:p w14:paraId="4B329030" w14:textId="77777777" w:rsidR="00D111CB" w:rsidRPr="004D51B8" w:rsidRDefault="00D111CB" w:rsidP="007570E3">
            <w:pPr>
              <w:jc w:val="center"/>
              <w:rPr>
                <w:sz w:val="18"/>
                <w:szCs w:val="18"/>
                <w:lang w:val="fr-FR"/>
              </w:rPr>
            </w:pPr>
          </w:p>
        </w:tc>
      </w:tr>
      <w:tr w:rsidR="00D111CB" w:rsidRPr="004D51B8" w14:paraId="2E70F313" w14:textId="77777777" w:rsidTr="007570E3">
        <w:trPr>
          <w:trHeight w:hRule="exact" w:val="293"/>
        </w:trPr>
        <w:tc>
          <w:tcPr>
            <w:tcW w:w="1023" w:type="dxa"/>
            <w:vMerge/>
            <w:tcBorders>
              <w:left w:val="single" w:sz="5" w:space="0" w:color="000000"/>
              <w:bottom w:val="single" w:sz="5" w:space="0" w:color="000000"/>
              <w:right w:val="single" w:sz="7" w:space="0" w:color="000000"/>
            </w:tcBorders>
            <w:vAlign w:val="center"/>
          </w:tcPr>
          <w:p w14:paraId="3BC7D029" w14:textId="77777777" w:rsidR="00D111CB" w:rsidRPr="004D51B8" w:rsidRDefault="00D111CB" w:rsidP="007570E3">
            <w:pPr>
              <w:rPr>
                <w:sz w:val="18"/>
                <w:szCs w:val="18"/>
                <w:lang w:val="fr-FR"/>
              </w:rPr>
            </w:pPr>
          </w:p>
        </w:tc>
        <w:tc>
          <w:tcPr>
            <w:tcW w:w="2473" w:type="dxa"/>
            <w:gridSpan w:val="2"/>
            <w:tcBorders>
              <w:top w:val="single" w:sz="7" w:space="0" w:color="000000"/>
              <w:left w:val="single" w:sz="7" w:space="0" w:color="000000"/>
              <w:bottom w:val="single" w:sz="5" w:space="0" w:color="000000"/>
              <w:right w:val="single" w:sz="7" w:space="0" w:color="000000"/>
            </w:tcBorders>
            <w:vAlign w:val="center"/>
          </w:tcPr>
          <w:p w14:paraId="7B899387" w14:textId="77777777" w:rsidR="00D111CB" w:rsidRPr="004D51B8" w:rsidRDefault="00D111CB" w:rsidP="007570E3">
            <w:pPr>
              <w:spacing w:before="25"/>
              <w:ind w:left="61"/>
              <w:rPr>
                <w:rFonts w:ascii="Arial" w:eastAsia="Arial" w:hAnsi="Arial" w:cs="Arial"/>
                <w:sz w:val="18"/>
                <w:szCs w:val="18"/>
                <w:lang w:val="fr-FR"/>
              </w:rPr>
            </w:pPr>
            <w:r w:rsidRPr="004D51B8">
              <w:rPr>
                <w:rFonts w:ascii="Arial" w:eastAsia="Arial" w:hAnsi="Arial" w:cs="Arial"/>
                <w:sz w:val="18"/>
                <w:szCs w:val="18"/>
                <w:lang w:val="fr-FR"/>
              </w:rPr>
              <w:t>Com</w:t>
            </w:r>
            <w:r w:rsidRPr="004D51B8">
              <w:rPr>
                <w:rFonts w:ascii="Arial" w:eastAsia="Arial" w:hAnsi="Arial" w:cs="Arial"/>
                <w:spacing w:val="1"/>
                <w:sz w:val="18"/>
                <w:szCs w:val="18"/>
                <w:lang w:val="fr-FR"/>
              </w:rPr>
              <w:t>p</w:t>
            </w:r>
            <w:r w:rsidRPr="004D51B8">
              <w:rPr>
                <w:rFonts w:ascii="Arial" w:eastAsia="Arial" w:hAnsi="Arial" w:cs="Arial"/>
                <w:sz w:val="18"/>
                <w:szCs w:val="18"/>
                <w:lang w:val="fr-FR"/>
              </w:rPr>
              <w:t>o</w:t>
            </w:r>
            <w:r w:rsidRPr="004D51B8">
              <w:rPr>
                <w:rFonts w:ascii="Arial" w:eastAsia="Arial" w:hAnsi="Arial" w:cs="Arial"/>
                <w:spacing w:val="1"/>
                <w:sz w:val="18"/>
                <w:szCs w:val="18"/>
                <w:lang w:val="fr-FR"/>
              </w:rPr>
              <w:t>s</w:t>
            </w:r>
            <w:r w:rsidRPr="004D51B8">
              <w:rPr>
                <w:rFonts w:ascii="Arial" w:eastAsia="Arial" w:hAnsi="Arial" w:cs="Arial"/>
                <w:spacing w:val="-1"/>
                <w:sz w:val="18"/>
                <w:szCs w:val="18"/>
                <w:lang w:val="fr-FR"/>
              </w:rPr>
              <w:t>i</w:t>
            </w:r>
            <w:r w:rsidRPr="004D51B8">
              <w:rPr>
                <w:rFonts w:ascii="Arial" w:eastAsia="Arial" w:hAnsi="Arial" w:cs="Arial"/>
                <w:spacing w:val="2"/>
                <w:sz w:val="18"/>
                <w:szCs w:val="18"/>
                <w:lang w:val="fr-FR"/>
              </w:rPr>
              <w:t>t</w:t>
            </w:r>
            <w:r w:rsidRPr="004D51B8">
              <w:rPr>
                <w:rFonts w:ascii="Arial" w:eastAsia="Arial" w:hAnsi="Arial" w:cs="Arial"/>
                <w:spacing w:val="-1"/>
                <w:sz w:val="18"/>
                <w:szCs w:val="18"/>
                <w:lang w:val="fr-FR"/>
              </w:rPr>
              <w:t>i</w:t>
            </w:r>
            <w:r w:rsidRPr="004D51B8">
              <w:rPr>
                <w:rFonts w:ascii="Arial" w:eastAsia="Arial" w:hAnsi="Arial" w:cs="Arial"/>
                <w:sz w:val="18"/>
                <w:szCs w:val="18"/>
                <w:lang w:val="fr-FR"/>
              </w:rPr>
              <w:t>on</w:t>
            </w:r>
            <w:r w:rsidRPr="004D51B8">
              <w:rPr>
                <w:rFonts w:ascii="Arial" w:eastAsia="Arial" w:hAnsi="Arial" w:cs="Arial"/>
                <w:spacing w:val="-10"/>
                <w:sz w:val="18"/>
                <w:szCs w:val="18"/>
                <w:lang w:val="fr-FR"/>
              </w:rPr>
              <w:t xml:space="preserve"> </w:t>
            </w:r>
            <w:r w:rsidRPr="004D51B8">
              <w:rPr>
                <w:rFonts w:ascii="Arial" w:eastAsia="Arial" w:hAnsi="Arial" w:cs="Arial"/>
                <w:sz w:val="18"/>
                <w:szCs w:val="18"/>
                <w:lang w:val="fr-FR"/>
              </w:rPr>
              <w:t>du</w:t>
            </w:r>
            <w:r w:rsidRPr="004D51B8">
              <w:rPr>
                <w:rFonts w:ascii="Arial" w:eastAsia="Arial" w:hAnsi="Arial" w:cs="Arial"/>
                <w:spacing w:val="-3"/>
                <w:sz w:val="18"/>
                <w:szCs w:val="18"/>
                <w:lang w:val="fr-FR"/>
              </w:rPr>
              <w:t xml:space="preserve"> </w:t>
            </w:r>
            <w:r w:rsidRPr="004D51B8">
              <w:rPr>
                <w:rFonts w:ascii="Arial" w:eastAsia="Arial" w:hAnsi="Arial" w:cs="Arial"/>
                <w:spacing w:val="1"/>
                <w:sz w:val="18"/>
                <w:szCs w:val="18"/>
                <w:lang w:val="fr-FR"/>
              </w:rPr>
              <w:t>c</w:t>
            </w:r>
            <w:r w:rsidRPr="004D51B8">
              <w:rPr>
                <w:rFonts w:ascii="Arial" w:eastAsia="Arial" w:hAnsi="Arial" w:cs="Arial"/>
                <w:spacing w:val="2"/>
                <w:sz w:val="18"/>
                <w:szCs w:val="18"/>
                <w:lang w:val="fr-FR"/>
              </w:rPr>
              <w:t>h</w:t>
            </w:r>
            <w:r w:rsidRPr="004D51B8">
              <w:rPr>
                <w:rFonts w:ascii="Arial" w:eastAsia="Arial" w:hAnsi="Arial" w:cs="Arial"/>
                <w:sz w:val="18"/>
                <w:szCs w:val="18"/>
                <w:lang w:val="fr-FR"/>
              </w:rPr>
              <w:t>a</w:t>
            </w:r>
            <w:r w:rsidRPr="004D51B8">
              <w:rPr>
                <w:rFonts w:ascii="Arial" w:eastAsia="Arial" w:hAnsi="Arial" w:cs="Arial"/>
                <w:spacing w:val="-1"/>
                <w:sz w:val="18"/>
                <w:szCs w:val="18"/>
                <w:lang w:val="fr-FR"/>
              </w:rPr>
              <w:t>m</w:t>
            </w:r>
            <w:r w:rsidRPr="004D51B8">
              <w:rPr>
                <w:rFonts w:ascii="Arial" w:eastAsia="Arial" w:hAnsi="Arial" w:cs="Arial"/>
                <w:sz w:val="18"/>
                <w:szCs w:val="18"/>
                <w:lang w:val="fr-FR"/>
              </w:rPr>
              <w:t>p</w:t>
            </w:r>
            <w:r w:rsidRPr="004D51B8">
              <w:rPr>
                <w:rFonts w:ascii="Arial" w:eastAsia="Arial" w:hAnsi="Arial" w:cs="Arial"/>
                <w:spacing w:val="-4"/>
                <w:sz w:val="18"/>
                <w:szCs w:val="18"/>
                <w:lang w:val="fr-FR"/>
              </w:rPr>
              <w:t xml:space="preserve"> </w:t>
            </w:r>
            <w:r w:rsidRPr="004D51B8">
              <w:rPr>
                <w:rFonts w:ascii="Arial" w:eastAsia="Arial" w:hAnsi="Arial" w:cs="Arial"/>
                <w:spacing w:val="1"/>
                <w:sz w:val="18"/>
                <w:szCs w:val="18"/>
                <w:lang w:val="fr-FR"/>
              </w:rPr>
              <w:t>v</w:t>
            </w:r>
            <w:r w:rsidRPr="004D51B8">
              <w:rPr>
                <w:rFonts w:ascii="Arial" w:eastAsia="Arial" w:hAnsi="Arial" w:cs="Arial"/>
                <w:spacing w:val="-1"/>
                <w:sz w:val="18"/>
                <w:szCs w:val="18"/>
                <w:lang w:val="fr-FR"/>
              </w:rPr>
              <w:t>i</w:t>
            </w:r>
            <w:r w:rsidRPr="004D51B8">
              <w:rPr>
                <w:rFonts w:ascii="Arial" w:eastAsia="Arial" w:hAnsi="Arial" w:cs="Arial"/>
                <w:spacing w:val="1"/>
                <w:sz w:val="18"/>
                <w:szCs w:val="18"/>
                <w:lang w:val="fr-FR"/>
              </w:rPr>
              <w:t>s</w:t>
            </w:r>
            <w:r w:rsidRPr="004D51B8">
              <w:rPr>
                <w:rFonts w:ascii="Arial" w:eastAsia="Arial" w:hAnsi="Arial" w:cs="Arial"/>
                <w:sz w:val="18"/>
                <w:szCs w:val="18"/>
                <w:lang w:val="fr-FR"/>
              </w:rPr>
              <w:t>u</w:t>
            </w:r>
            <w:r w:rsidRPr="004D51B8">
              <w:rPr>
                <w:rFonts w:ascii="Arial" w:eastAsia="Arial" w:hAnsi="Arial" w:cs="Arial"/>
                <w:spacing w:val="-1"/>
                <w:sz w:val="18"/>
                <w:szCs w:val="18"/>
                <w:lang w:val="fr-FR"/>
              </w:rPr>
              <w:t>e</w:t>
            </w:r>
            <w:r w:rsidRPr="004D51B8">
              <w:rPr>
                <w:rFonts w:ascii="Arial" w:eastAsia="Arial" w:hAnsi="Arial" w:cs="Arial"/>
                <w:sz w:val="18"/>
                <w:szCs w:val="18"/>
                <w:lang w:val="fr-FR"/>
              </w:rPr>
              <w:t>l</w:t>
            </w:r>
          </w:p>
        </w:tc>
        <w:tc>
          <w:tcPr>
            <w:tcW w:w="370" w:type="dxa"/>
            <w:tcBorders>
              <w:top w:val="single" w:sz="7" w:space="0" w:color="000000"/>
              <w:left w:val="single" w:sz="7" w:space="0" w:color="000000"/>
              <w:bottom w:val="single" w:sz="5" w:space="0" w:color="000000"/>
              <w:right w:val="single" w:sz="7" w:space="0" w:color="000000"/>
            </w:tcBorders>
            <w:vAlign w:val="center"/>
          </w:tcPr>
          <w:p w14:paraId="67ED8BB1" w14:textId="77777777" w:rsidR="00D111CB" w:rsidRPr="004D51B8" w:rsidRDefault="00D111CB" w:rsidP="007570E3">
            <w:pPr>
              <w:jc w:val="center"/>
              <w:rPr>
                <w:sz w:val="18"/>
                <w:szCs w:val="18"/>
                <w:lang w:val="fr-FR"/>
              </w:rPr>
            </w:pPr>
          </w:p>
        </w:tc>
        <w:tc>
          <w:tcPr>
            <w:tcW w:w="248" w:type="dxa"/>
            <w:tcBorders>
              <w:top w:val="single" w:sz="7" w:space="0" w:color="000000"/>
              <w:left w:val="single" w:sz="7" w:space="0" w:color="000000"/>
              <w:bottom w:val="single" w:sz="5" w:space="0" w:color="000000"/>
              <w:right w:val="single" w:sz="7" w:space="0" w:color="000000"/>
            </w:tcBorders>
            <w:vAlign w:val="center"/>
          </w:tcPr>
          <w:p w14:paraId="1F14E3A3"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5" w:space="0" w:color="000000"/>
              <w:right w:val="single" w:sz="7" w:space="0" w:color="000000"/>
            </w:tcBorders>
            <w:vAlign w:val="center"/>
          </w:tcPr>
          <w:p w14:paraId="7F6DB1FD"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5" w:space="0" w:color="000000"/>
              <w:right w:val="single" w:sz="7" w:space="0" w:color="000000"/>
            </w:tcBorders>
            <w:vAlign w:val="center"/>
          </w:tcPr>
          <w:p w14:paraId="2E522595" w14:textId="77777777" w:rsidR="00D111CB" w:rsidRPr="004D51B8" w:rsidRDefault="00D111CB" w:rsidP="007570E3">
            <w:pPr>
              <w:jc w:val="center"/>
              <w:rPr>
                <w:sz w:val="18"/>
                <w:szCs w:val="18"/>
                <w:lang w:val="fr-FR"/>
              </w:rPr>
            </w:pPr>
          </w:p>
        </w:tc>
        <w:tc>
          <w:tcPr>
            <w:tcW w:w="375" w:type="dxa"/>
            <w:tcBorders>
              <w:top w:val="single" w:sz="7" w:space="0" w:color="000000"/>
              <w:left w:val="single" w:sz="7" w:space="0" w:color="000000"/>
              <w:bottom w:val="single" w:sz="5" w:space="0" w:color="000000"/>
              <w:right w:val="single" w:sz="7" w:space="0" w:color="000000"/>
            </w:tcBorders>
            <w:vAlign w:val="center"/>
          </w:tcPr>
          <w:p w14:paraId="2078838C"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5" w:space="0" w:color="000000"/>
              <w:right w:val="single" w:sz="7" w:space="0" w:color="000000"/>
            </w:tcBorders>
            <w:vAlign w:val="center"/>
          </w:tcPr>
          <w:p w14:paraId="4A5B5119"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5" w:space="0" w:color="000000"/>
              <w:right w:val="single" w:sz="7" w:space="0" w:color="000000"/>
            </w:tcBorders>
            <w:vAlign w:val="center"/>
          </w:tcPr>
          <w:p w14:paraId="2C43119D"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5" w:space="0" w:color="000000"/>
              <w:right w:val="single" w:sz="7" w:space="0" w:color="000000"/>
            </w:tcBorders>
            <w:vAlign w:val="center"/>
          </w:tcPr>
          <w:p w14:paraId="24076C3C" w14:textId="77777777" w:rsidR="00D111CB" w:rsidRPr="004D51B8" w:rsidRDefault="00D111CB" w:rsidP="007570E3">
            <w:pPr>
              <w:jc w:val="center"/>
              <w:rPr>
                <w:sz w:val="18"/>
                <w:szCs w:val="18"/>
                <w:lang w:val="fr-FR"/>
              </w:rPr>
            </w:pPr>
          </w:p>
        </w:tc>
        <w:tc>
          <w:tcPr>
            <w:tcW w:w="370" w:type="dxa"/>
            <w:tcBorders>
              <w:top w:val="single" w:sz="7" w:space="0" w:color="000000"/>
              <w:left w:val="single" w:sz="7" w:space="0" w:color="000000"/>
              <w:bottom w:val="single" w:sz="5" w:space="0" w:color="000000"/>
              <w:right w:val="single" w:sz="7" w:space="0" w:color="000000"/>
            </w:tcBorders>
            <w:vAlign w:val="center"/>
          </w:tcPr>
          <w:p w14:paraId="4BCFF61D" w14:textId="77777777" w:rsidR="00D111CB" w:rsidRPr="004D51B8" w:rsidRDefault="00D111CB" w:rsidP="007570E3">
            <w:pPr>
              <w:jc w:val="center"/>
              <w:rPr>
                <w:sz w:val="18"/>
                <w:szCs w:val="18"/>
                <w:lang w:val="fr-FR"/>
              </w:rPr>
            </w:pPr>
          </w:p>
        </w:tc>
        <w:tc>
          <w:tcPr>
            <w:tcW w:w="372" w:type="dxa"/>
            <w:tcBorders>
              <w:top w:val="single" w:sz="7" w:space="0" w:color="000000"/>
              <w:left w:val="single" w:sz="7" w:space="0" w:color="000000"/>
              <w:bottom w:val="single" w:sz="5" w:space="0" w:color="000000"/>
              <w:right w:val="single" w:sz="7" w:space="0" w:color="000000"/>
            </w:tcBorders>
            <w:vAlign w:val="center"/>
          </w:tcPr>
          <w:p w14:paraId="042198D8" w14:textId="77777777" w:rsidR="00D111CB" w:rsidRPr="004D51B8" w:rsidRDefault="00D111CB" w:rsidP="007570E3">
            <w:pPr>
              <w:jc w:val="center"/>
              <w:rPr>
                <w:sz w:val="18"/>
                <w:szCs w:val="18"/>
                <w:lang w:val="fr-FR"/>
              </w:rPr>
            </w:pPr>
          </w:p>
        </w:tc>
        <w:tc>
          <w:tcPr>
            <w:tcW w:w="379" w:type="dxa"/>
            <w:tcBorders>
              <w:top w:val="single" w:sz="7" w:space="0" w:color="000000"/>
              <w:left w:val="single" w:sz="7" w:space="0" w:color="000000"/>
              <w:bottom w:val="single" w:sz="5" w:space="0" w:color="000000"/>
              <w:right w:val="single" w:sz="7" w:space="0" w:color="000000"/>
            </w:tcBorders>
            <w:vAlign w:val="center"/>
          </w:tcPr>
          <w:p w14:paraId="17F155F0"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5" w:space="0" w:color="000000"/>
              <w:right w:val="single" w:sz="7" w:space="0" w:color="000000"/>
            </w:tcBorders>
            <w:vAlign w:val="center"/>
          </w:tcPr>
          <w:p w14:paraId="207A85E5" w14:textId="77777777" w:rsidR="00D111CB" w:rsidRPr="004D51B8" w:rsidRDefault="00D111CB" w:rsidP="007570E3">
            <w:pPr>
              <w:jc w:val="center"/>
              <w:rPr>
                <w:sz w:val="18"/>
                <w:szCs w:val="18"/>
                <w:lang w:val="fr-FR"/>
              </w:rPr>
            </w:pPr>
          </w:p>
        </w:tc>
        <w:tc>
          <w:tcPr>
            <w:tcW w:w="378" w:type="dxa"/>
            <w:tcBorders>
              <w:top w:val="single" w:sz="7" w:space="0" w:color="000000"/>
              <w:left w:val="single" w:sz="7" w:space="0" w:color="000000"/>
              <w:bottom w:val="single" w:sz="5" w:space="0" w:color="000000"/>
              <w:right w:val="single" w:sz="7" w:space="0" w:color="000000"/>
            </w:tcBorders>
            <w:vAlign w:val="center"/>
          </w:tcPr>
          <w:p w14:paraId="176F7464" w14:textId="77777777" w:rsidR="00D111CB" w:rsidRPr="004D51B8" w:rsidRDefault="00D111CB" w:rsidP="007570E3">
            <w:pPr>
              <w:jc w:val="center"/>
              <w:rPr>
                <w:sz w:val="18"/>
                <w:szCs w:val="18"/>
                <w:lang w:val="fr-FR"/>
              </w:rPr>
            </w:pPr>
          </w:p>
        </w:tc>
        <w:tc>
          <w:tcPr>
            <w:tcW w:w="432" w:type="dxa"/>
            <w:tcBorders>
              <w:top w:val="single" w:sz="7" w:space="0" w:color="000000"/>
              <w:left w:val="single" w:sz="7" w:space="0" w:color="000000"/>
              <w:bottom w:val="single" w:sz="5" w:space="0" w:color="000000"/>
              <w:right w:val="single" w:sz="7" w:space="0" w:color="000000"/>
            </w:tcBorders>
            <w:vAlign w:val="center"/>
          </w:tcPr>
          <w:p w14:paraId="29D0DDC5" w14:textId="77777777" w:rsidR="00D111CB" w:rsidRPr="004D51B8" w:rsidRDefault="00D111CB" w:rsidP="007570E3">
            <w:pPr>
              <w:jc w:val="center"/>
              <w:rPr>
                <w:sz w:val="18"/>
                <w:szCs w:val="18"/>
                <w:lang w:val="fr-FR"/>
              </w:rPr>
            </w:pPr>
          </w:p>
        </w:tc>
        <w:tc>
          <w:tcPr>
            <w:tcW w:w="422" w:type="dxa"/>
            <w:tcBorders>
              <w:top w:val="single" w:sz="7" w:space="0" w:color="000000"/>
              <w:left w:val="single" w:sz="7" w:space="0" w:color="000000"/>
              <w:bottom w:val="single" w:sz="5" w:space="0" w:color="000000"/>
              <w:right w:val="single" w:sz="5" w:space="0" w:color="000000"/>
            </w:tcBorders>
            <w:vAlign w:val="center"/>
          </w:tcPr>
          <w:p w14:paraId="4CD8A64F" w14:textId="77777777" w:rsidR="00D111CB" w:rsidRPr="004D51B8" w:rsidRDefault="00D111CB" w:rsidP="007570E3">
            <w:pPr>
              <w:jc w:val="center"/>
              <w:rPr>
                <w:sz w:val="18"/>
                <w:szCs w:val="18"/>
                <w:lang w:val="fr-FR"/>
              </w:rPr>
            </w:pPr>
          </w:p>
        </w:tc>
      </w:tr>
    </w:tbl>
    <w:p w14:paraId="3E29F998" w14:textId="4656ADB0" w:rsidR="00D111CB" w:rsidRPr="008254E9" w:rsidRDefault="00527933" w:rsidP="00D111CB">
      <w:pPr>
        <w:pStyle w:val="Titre4"/>
        <w:rPr>
          <w:lang w:val="fr-FR"/>
        </w:rPr>
      </w:pPr>
      <w:bookmarkStart w:id="132" w:name="_Toc137459262"/>
      <w:r>
        <w:rPr>
          <w:lang w:val="fr-FR"/>
        </w:rPr>
        <w:t>3</w:t>
      </w:r>
      <w:r w:rsidR="00D111CB" w:rsidRPr="008254E9">
        <w:rPr>
          <w:lang w:val="fr-FR"/>
        </w:rPr>
        <w:t>.2.1.2. Evaluation des impacts identifiés</w:t>
      </w:r>
      <w:bookmarkEnd w:id="132"/>
    </w:p>
    <w:p w14:paraId="6B58FFF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L’évaluation des impacts est faite selon une méthodologie qui intègre les paramètres de la durée, de l’étendue, de l’intensité de l’impact et de la valeur de la composante affectée (la méthode d’évaluation des impacts de Fecteau (1997).</w:t>
      </w:r>
    </w:p>
    <w:p w14:paraId="50601546"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trois premiers paramètres sont agrégés en un indicateur de synthèse pour définir l’importance absolue de l’impact. Le quatrième paramètre vient s’ajouter à l’importance absolue de l’impact (Tableau 7) pour donner l’importance relative de l’impact (Tableau 8).</w:t>
      </w:r>
    </w:p>
    <w:p w14:paraId="111CEBF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L’importance d’un impact</w:t>
      </w:r>
      <w:r>
        <w:rPr>
          <w:rFonts w:ascii="Arial" w:hAnsi="Arial" w:cs="Arial"/>
          <w:sz w:val="22"/>
          <w:szCs w:val="22"/>
          <w:lang w:val="fr-FR"/>
        </w:rPr>
        <w:t xml:space="preserve"> </w:t>
      </w:r>
      <w:r w:rsidRPr="0091087D">
        <w:rPr>
          <w:rFonts w:ascii="Arial" w:hAnsi="Arial" w:cs="Arial"/>
          <w:sz w:val="22"/>
          <w:szCs w:val="22"/>
          <w:lang w:val="fr-FR"/>
        </w:rPr>
        <w:t>est</w:t>
      </w:r>
      <w:r>
        <w:rPr>
          <w:rFonts w:ascii="Arial" w:hAnsi="Arial" w:cs="Arial"/>
          <w:sz w:val="22"/>
          <w:szCs w:val="22"/>
          <w:lang w:val="fr-FR"/>
        </w:rPr>
        <w:t xml:space="preserve"> </w:t>
      </w:r>
      <w:r w:rsidRPr="0091087D">
        <w:rPr>
          <w:rFonts w:ascii="Arial" w:hAnsi="Arial" w:cs="Arial"/>
          <w:sz w:val="22"/>
          <w:szCs w:val="22"/>
          <w:lang w:val="fr-FR"/>
        </w:rPr>
        <w:t>donc un indicateur</w:t>
      </w:r>
      <w:r>
        <w:rPr>
          <w:rFonts w:ascii="Arial" w:hAnsi="Arial" w:cs="Arial"/>
          <w:sz w:val="22"/>
          <w:szCs w:val="22"/>
          <w:lang w:val="fr-FR"/>
        </w:rPr>
        <w:t xml:space="preserve"> </w:t>
      </w:r>
      <w:r w:rsidRPr="0091087D">
        <w:rPr>
          <w:rFonts w:ascii="Arial" w:hAnsi="Arial" w:cs="Arial"/>
          <w:sz w:val="22"/>
          <w:szCs w:val="22"/>
          <w:lang w:val="fr-FR"/>
        </w:rPr>
        <w:t>de</w:t>
      </w:r>
      <w:r>
        <w:rPr>
          <w:rFonts w:ascii="Arial" w:hAnsi="Arial" w:cs="Arial"/>
          <w:sz w:val="22"/>
          <w:szCs w:val="22"/>
          <w:lang w:val="fr-FR"/>
        </w:rPr>
        <w:t xml:space="preserve"> </w:t>
      </w:r>
      <w:r w:rsidRPr="0091087D">
        <w:rPr>
          <w:rFonts w:ascii="Arial" w:hAnsi="Arial" w:cs="Arial"/>
          <w:sz w:val="22"/>
          <w:szCs w:val="22"/>
          <w:lang w:val="fr-FR"/>
        </w:rPr>
        <w:t>synthèse, de</w:t>
      </w:r>
      <w:r>
        <w:rPr>
          <w:rFonts w:ascii="Arial" w:hAnsi="Arial" w:cs="Arial"/>
          <w:sz w:val="22"/>
          <w:szCs w:val="22"/>
          <w:lang w:val="fr-FR"/>
        </w:rPr>
        <w:t xml:space="preserve"> </w:t>
      </w:r>
      <w:r w:rsidRPr="0091087D">
        <w:rPr>
          <w:rFonts w:ascii="Arial" w:hAnsi="Arial" w:cs="Arial"/>
          <w:sz w:val="22"/>
          <w:szCs w:val="22"/>
          <w:lang w:val="fr-FR"/>
        </w:rPr>
        <w:t>jugement</w:t>
      </w:r>
      <w:r>
        <w:rPr>
          <w:rFonts w:ascii="Arial" w:hAnsi="Arial" w:cs="Arial"/>
          <w:sz w:val="22"/>
          <w:szCs w:val="22"/>
          <w:lang w:val="fr-FR"/>
        </w:rPr>
        <w:t xml:space="preserve"> </w:t>
      </w:r>
      <w:r w:rsidRPr="0091087D">
        <w:rPr>
          <w:rFonts w:ascii="Arial" w:hAnsi="Arial" w:cs="Arial"/>
          <w:sz w:val="22"/>
          <w:szCs w:val="22"/>
          <w:lang w:val="fr-FR"/>
        </w:rPr>
        <w:t>global et non spécifique de l’effet que subit un élément de l’environnement donné par suite d’une activité dans un milieu d’accueil donné. Cette analyse doit prendre en compte le niveau d’incertitude qui affecte l’évaluation et la probabilité que l’impact se produise.</w:t>
      </w:r>
    </w:p>
    <w:p w14:paraId="1D95D5F3" w14:textId="77777777" w:rsidR="00D111CB" w:rsidRPr="00374109" w:rsidRDefault="00D111CB" w:rsidP="006A3601">
      <w:pPr>
        <w:pStyle w:val="Paragraphedeliste"/>
        <w:numPr>
          <w:ilvl w:val="0"/>
          <w:numId w:val="96"/>
        </w:numPr>
        <w:spacing w:before="240" w:after="240"/>
        <w:ind w:left="360"/>
        <w:jc w:val="both"/>
        <w:rPr>
          <w:rFonts w:ascii="Arial" w:hAnsi="Arial" w:cs="Arial"/>
          <w:i/>
          <w:iCs/>
          <w:sz w:val="22"/>
          <w:szCs w:val="22"/>
          <w:lang w:val="fr-FR"/>
        </w:rPr>
      </w:pPr>
      <w:r w:rsidRPr="00374109">
        <w:rPr>
          <w:rFonts w:ascii="Arial" w:hAnsi="Arial" w:cs="Arial"/>
          <w:i/>
          <w:iCs/>
          <w:sz w:val="22"/>
          <w:szCs w:val="22"/>
          <w:lang w:val="fr-FR"/>
        </w:rPr>
        <w:t>Durée de l’impact</w:t>
      </w:r>
    </w:p>
    <w:p w14:paraId="183D95F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durée de l’impact précise la période de temps pendant laquelle seront ressenties les modifications</w:t>
      </w:r>
      <w:r>
        <w:rPr>
          <w:rFonts w:ascii="Arial" w:hAnsi="Arial" w:cs="Arial"/>
          <w:sz w:val="22"/>
          <w:szCs w:val="22"/>
          <w:lang w:val="fr-FR"/>
        </w:rPr>
        <w:t xml:space="preserve"> </w:t>
      </w:r>
      <w:r w:rsidRPr="0091087D">
        <w:rPr>
          <w:rFonts w:ascii="Arial" w:hAnsi="Arial" w:cs="Arial"/>
          <w:sz w:val="22"/>
          <w:szCs w:val="22"/>
          <w:lang w:val="fr-FR"/>
        </w:rPr>
        <w:t>subies</w:t>
      </w:r>
      <w:r>
        <w:rPr>
          <w:rFonts w:ascii="Arial" w:hAnsi="Arial" w:cs="Arial"/>
          <w:sz w:val="22"/>
          <w:szCs w:val="22"/>
          <w:lang w:val="fr-FR"/>
        </w:rPr>
        <w:t xml:space="preserve"> </w:t>
      </w:r>
      <w:r w:rsidRPr="0091087D">
        <w:rPr>
          <w:rFonts w:ascii="Arial" w:hAnsi="Arial" w:cs="Arial"/>
          <w:sz w:val="22"/>
          <w:szCs w:val="22"/>
          <w:lang w:val="fr-FR"/>
        </w:rPr>
        <w:t>par</w:t>
      </w:r>
      <w:r>
        <w:rPr>
          <w:rFonts w:ascii="Arial" w:hAnsi="Arial" w:cs="Arial"/>
          <w:sz w:val="22"/>
          <w:szCs w:val="22"/>
          <w:lang w:val="fr-FR"/>
        </w:rPr>
        <w:t xml:space="preserve"> </w:t>
      </w:r>
      <w:r w:rsidRPr="0091087D">
        <w:rPr>
          <w:rFonts w:ascii="Arial" w:hAnsi="Arial" w:cs="Arial"/>
          <w:sz w:val="22"/>
          <w:szCs w:val="22"/>
          <w:lang w:val="fr-FR"/>
        </w:rPr>
        <w:t>les</w:t>
      </w:r>
      <w:r>
        <w:rPr>
          <w:rFonts w:ascii="Arial" w:hAnsi="Arial" w:cs="Arial"/>
          <w:sz w:val="22"/>
          <w:szCs w:val="22"/>
          <w:lang w:val="fr-FR"/>
        </w:rPr>
        <w:t xml:space="preserve"> </w:t>
      </w:r>
      <w:r w:rsidRPr="0091087D">
        <w:rPr>
          <w:rFonts w:ascii="Arial" w:hAnsi="Arial" w:cs="Arial"/>
          <w:sz w:val="22"/>
          <w:szCs w:val="22"/>
          <w:lang w:val="fr-FR"/>
        </w:rPr>
        <w:t>composantes</w:t>
      </w:r>
      <w:r>
        <w:rPr>
          <w:rFonts w:ascii="Arial" w:hAnsi="Arial" w:cs="Arial"/>
          <w:sz w:val="22"/>
          <w:szCs w:val="22"/>
          <w:lang w:val="fr-FR"/>
        </w:rPr>
        <w:t xml:space="preserve"> </w:t>
      </w:r>
      <w:r w:rsidRPr="0091087D">
        <w:rPr>
          <w:rFonts w:ascii="Arial" w:hAnsi="Arial" w:cs="Arial"/>
          <w:sz w:val="22"/>
          <w:szCs w:val="22"/>
          <w:lang w:val="fr-FR"/>
        </w:rPr>
        <w:t>environnementales.</w:t>
      </w:r>
      <w:r>
        <w:rPr>
          <w:rFonts w:ascii="Arial" w:hAnsi="Arial" w:cs="Arial"/>
          <w:sz w:val="22"/>
          <w:szCs w:val="22"/>
          <w:lang w:val="fr-FR"/>
        </w:rPr>
        <w:t xml:space="preserve"> </w:t>
      </w:r>
      <w:r w:rsidRPr="0091087D">
        <w:rPr>
          <w:rFonts w:ascii="Arial" w:hAnsi="Arial" w:cs="Arial"/>
          <w:sz w:val="22"/>
          <w:szCs w:val="22"/>
          <w:lang w:val="fr-FR"/>
        </w:rPr>
        <w:t>Ce</w:t>
      </w:r>
      <w:r>
        <w:rPr>
          <w:rFonts w:ascii="Arial" w:hAnsi="Arial" w:cs="Arial"/>
          <w:sz w:val="22"/>
          <w:szCs w:val="22"/>
          <w:lang w:val="fr-FR"/>
        </w:rPr>
        <w:t xml:space="preserve"> </w:t>
      </w:r>
      <w:r w:rsidRPr="0091087D">
        <w:rPr>
          <w:rFonts w:ascii="Arial" w:hAnsi="Arial" w:cs="Arial"/>
          <w:sz w:val="22"/>
          <w:szCs w:val="22"/>
          <w:lang w:val="fr-FR"/>
        </w:rPr>
        <w:t>facteur</w:t>
      </w:r>
      <w:r>
        <w:rPr>
          <w:rFonts w:ascii="Arial" w:hAnsi="Arial" w:cs="Arial"/>
          <w:sz w:val="22"/>
          <w:szCs w:val="22"/>
          <w:lang w:val="fr-FR"/>
        </w:rPr>
        <w:t xml:space="preserve"> </w:t>
      </w:r>
      <w:r w:rsidRPr="0091087D">
        <w:rPr>
          <w:rFonts w:ascii="Arial" w:hAnsi="Arial" w:cs="Arial"/>
          <w:sz w:val="22"/>
          <w:szCs w:val="22"/>
          <w:lang w:val="fr-FR"/>
        </w:rPr>
        <w:t>de</w:t>
      </w:r>
      <w:r>
        <w:rPr>
          <w:rFonts w:ascii="Arial" w:hAnsi="Arial" w:cs="Arial"/>
          <w:sz w:val="22"/>
          <w:szCs w:val="22"/>
          <w:lang w:val="fr-FR"/>
        </w:rPr>
        <w:t xml:space="preserve"> </w:t>
      </w:r>
      <w:r w:rsidRPr="0091087D">
        <w:rPr>
          <w:rFonts w:ascii="Arial" w:hAnsi="Arial" w:cs="Arial"/>
          <w:sz w:val="22"/>
          <w:szCs w:val="22"/>
          <w:lang w:val="fr-FR"/>
        </w:rPr>
        <w:t>durée</w:t>
      </w:r>
      <w:r>
        <w:rPr>
          <w:rFonts w:ascii="Arial" w:hAnsi="Arial" w:cs="Arial"/>
          <w:sz w:val="22"/>
          <w:szCs w:val="22"/>
          <w:lang w:val="fr-FR"/>
        </w:rPr>
        <w:t xml:space="preserve"> </w:t>
      </w:r>
      <w:r w:rsidRPr="0091087D">
        <w:rPr>
          <w:rFonts w:ascii="Arial" w:hAnsi="Arial" w:cs="Arial"/>
          <w:sz w:val="22"/>
          <w:szCs w:val="22"/>
          <w:lang w:val="fr-FR"/>
        </w:rPr>
        <w:t>est subdivisé en trois classes :</w:t>
      </w:r>
    </w:p>
    <w:p w14:paraId="0DAF9BB3" w14:textId="77777777" w:rsidR="00D111CB" w:rsidRPr="00374109" w:rsidRDefault="00D111CB" w:rsidP="006A3601">
      <w:pPr>
        <w:pStyle w:val="Paragraphedeliste"/>
        <w:numPr>
          <w:ilvl w:val="0"/>
          <w:numId w:val="97"/>
        </w:numPr>
        <w:spacing w:before="240" w:after="240"/>
        <w:jc w:val="both"/>
        <w:rPr>
          <w:rFonts w:ascii="Arial" w:hAnsi="Arial" w:cs="Arial"/>
          <w:sz w:val="22"/>
          <w:szCs w:val="22"/>
          <w:lang w:val="fr-FR"/>
        </w:rPr>
      </w:pPr>
      <w:r w:rsidRPr="00374109">
        <w:rPr>
          <w:rFonts w:ascii="Arial" w:hAnsi="Arial" w:cs="Arial"/>
          <w:sz w:val="22"/>
          <w:szCs w:val="22"/>
          <w:lang w:val="fr-FR"/>
        </w:rPr>
        <w:t>Elle est courte, quand l’effet de l’impact est ressenti à un moment donné surtout lors de l’accomplissement de l’action.</w:t>
      </w:r>
    </w:p>
    <w:p w14:paraId="24F4C984" w14:textId="77777777" w:rsidR="00D111CB" w:rsidRPr="00374109" w:rsidRDefault="00D111CB" w:rsidP="006A3601">
      <w:pPr>
        <w:pStyle w:val="Paragraphedeliste"/>
        <w:numPr>
          <w:ilvl w:val="0"/>
          <w:numId w:val="97"/>
        </w:numPr>
        <w:spacing w:before="240" w:after="240"/>
        <w:jc w:val="both"/>
        <w:rPr>
          <w:rFonts w:ascii="Arial" w:hAnsi="Arial" w:cs="Arial"/>
          <w:sz w:val="22"/>
          <w:szCs w:val="22"/>
          <w:lang w:val="fr-FR"/>
        </w:rPr>
      </w:pPr>
      <w:r w:rsidRPr="00374109">
        <w:rPr>
          <w:rFonts w:ascii="Arial" w:hAnsi="Arial" w:cs="Arial"/>
          <w:sz w:val="22"/>
          <w:szCs w:val="22"/>
          <w:lang w:val="fr-FR"/>
        </w:rPr>
        <w:t>Elle est moyenne, lorsque l’effet de l’impact est ressenti de façon continue mais pour une période de temps après que l’activité ait eu lieu.</w:t>
      </w:r>
    </w:p>
    <w:p w14:paraId="5DE39C3A" w14:textId="77777777" w:rsidR="00D111CB" w:rsidRPr="00374109" w:rsidRDefault="00D111CB" w:rsidP="006A3601">
      <w:pPr>
        <w:pStyle w:val="Paragraphedeliste"/>
        <w:numPr>
          <w:ilvl w:val="0"/>
          <w:numId w:val="97"/>
        </w:numPr>
        <w:spacing w:before="240" w:after="240"/>
        <w:ind w:left="714" w:hanging="357"/>
        <w:contextualSpacing w:val="0"/>
        <w:jc w:val="both"/>
        <w:rPr>
          <w:rFonts w:ascii="Arial" w:hAnsi="Arial" w:cs="Arial"/>
          <w:sz w:val="22"/>
          <w:szCs w:val="22"/>
          <w:lang w:val="fr-FR"/>
        </w:rPr>
      </w:pPr>
      <w:r w:rsidRPr="00374109">
        <w:rPr>
          <w:rFonts w:ascii="Arial" w:hAnsi="Arial" w:cs="Arial"/>
          <w:sz w:val="22"/>
          <w:szCs w:val="22"/>
          <w:lang w:val="fr-FR"/>
        </w:rPr>
        <w:t>Elle est longue, quand l’effet de l’impact est ressenti à un moment donné et pour une période de temps égale ou supérieure à la durée de vie du projet.</w:t>
      </w:r>
    </w:p>
    <w:p w14:paraId="7FED3DA6" w14:textId="77777777" w:rsidR="00D111CB" w:rsidRPr="00374109" w:rsidRDefault="00D111CB" w:rsidP="006A3601">
      <w:pPr>
        <w:pStyle w:val="Paragraphedeliste"/>
        <w:numPr>
          <w:ilvl w:val="0"/>
          <w:numId w:val="98"/>
        </w:numPr>
        <w:spacing w:before="240" w:after="240"/>
        <w:ind w:left="360"/>
        <w:jc w:val="both"/>
        <w:rPr>
          <w:rFonts w:ascii="Arial" w:hAnsi="Arial" w:cs="Arial"/>
          <w:i/>
          <w:iCs/>
          <w:sz w:val="22"/>
          <w:szCs w:val="22"/>
          <w:lang w:val="fr-FR"/>
        </w:rPr>
      </w:pPr>
      <w:r w:rsidRPr="00374109">
        <w:rPr>
          <w:rFonts w:ascii="Arial" w:hAnsi="Arial" w:cs="Arial"/>
          <w:i/>
          <w:iCs/>
          <w:sz w:val="22"/>
          <w:szCs w:val="22"/>
          <w:lang w:val="fr-FR"/>
        </w:rPr>
        <w:t>Étendue de l’impact</w:t>
      </w:r>
    </w:p>
    <w:p w14:paraId="4B630EA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L’étendue est ponctuelle, locale, et régionale ; elle exprime la portée ou le rayonnement spatial des effets générés par une intervention sur le milieu. Cette notion se réfère soit à une distance ou</w:t>
      </w:r>
      <w:r>
        <w:rPr>
          <w:rFonts w:ascii="Arial" w:hAnsi="Arial" w:cs="Arial"/>
          <w:sz w:val="22"/>
          <w:szCs w:val="22"/>
          <w:lang w:val="fr-FR"/>
        </w:rPr>
        <w:t xml:space="preserve"> </w:t>
      </w:r>
      <w:r w:rsidRPr="0091087D">
        <w:rPr>
          <w:rFonts w:ascii="Arial" w:hAnsi="Arial" w:cs="Arial"/>
          <w:sz w:val="22"/>
          <w:szCs w:val="22"/>
          <w:lang w:val="fr-FR"/>
        </w:rPr>
        <w:t>à</w:t>
      </w:r>
      <w:r>
        <w:rPr>
          <w:rFonts w:ascii="Arial" w:hAnsi="Arial" w:cs="Arial"/>
          <w:sz w:val="22"/>
          <w:szCs w:val="22"/>
          <w:lang w:val="fr-FR"/>
        </w:rPr>
        <w:t xml:space="preserve"> </w:t>
      </w:r>
      <w:r w:rsidRPr="0091087D">
        <w:rPr>
          <w:rFonts w:ascii="Arial" w:hAnsi="Arial" w:cs="Arial"/>
          <w:sz w:val="22"/>
          <w:szCs w:val="22"/>
          <w:lang w:val="fr-FR"/>
        </w:rPr>
        <w:t>une</w:t>
      </w:r>
      <w:r>
        <w:rPr>
          <w:rFonts w:ascii="Arial" w:hAnsi="Arial" w:cs="Arial"/>
          <w:sz w:val="22"/>
          <w:szCs w:val="22"/>
          <w:lang w:val="fr-FR"/>
        </w:rPr>
        <w:t xml:space="preserve"> </w:t>
      </w:r>
      <w:r w:rsidRPr="0091087D">
        <w:rPr>
          <w:rFonts w:ascii="Arial" w:hAnsi="Arial" w:cs="Arial"/>
          <w:sz w:val="22"/>
          <w:szCs w:val="22"/>
          <w:lang w:val="fr-FR"/>
        </w:rPr>
        <w:t>superficie</w:t>
      </w:r>
      <w:r>
        <w:rPr>
          <w:rFonts w:ascii="Arial" w:hAnsi="Arial" w:cs="Arial"/>
          <w:sz w:val="22"/>
          <w:szCs w:val="22"/>
          <w:lang w:val="fr-FR"/>
        </w:rPr>
        <w:t xml:space="preserve"> </w:t>
      </w:r>
      <w:r w:rsidRPr="0091087D">
        <w:rPr>
          <w:rFonts w:ascii="Arial" w:hAnsi="Arial" w:cs="Arial"/>
          <w:sz w:val="22"/>
          <w:szCs w:val="22"/>
          <w:lang w:val="fr-FR"/>
        </w:rPr>
        <w:t>sur</w:t>
      </w:r>
      <w:r>
        <w:rPr>
          <w:rFonts w:ascii="Arial" w:hAnsi="Arial" w:cs="Arial"/>
          <w:sz w:val="22"/>
          <w:szCs w:val="22"/>
          <w:lang w:val="fr-FR"/>
        </w:rPr>
        <w:t xml:space="preserve"> </w:t>
      </w:r>
      <w:r w:rsidRPr="0091087D">
        <w:rPr>
          <w:rFonts w:ascii="Arial" w:hAnsi="Arial" w:cs="Arial"/>
          <w:sz w:val="22"/>
          <w:szCs w:val="22"/>
          <w:lang w:val="fr-FR"/>
        </w:rPr>
        <w:t>lesquelles</w:t>
      </w:r>
      <w:r>
        <w:rPr>
          <w:rFonts w:ascii="Arial" w:hAnsi="Arial" w:cs="Arial"/>
          <w:sz w:val="22"/>
          <w:szCs w:val="22"/>
          <w:lang w:val="fr-FR"/>
        </w:rPr>
        <w:t xml:space="preserve"> </w:t>
      </w:r>
      <w:r w:rsidRPr="0091087D">
        <w:rPr>
          <w:rFonts w:ascii="Arial" w:hAnsi="Arial" w:cs="Arial"/>
          <w:sz w:val="22"/>
          <w:szCs w:val="22"/>
          <w:lang w:val="fr-FR"/>
        </w:rPr>
        <w:t>seront</w:t>
      </w:r>
      <w:r>
        <w:rPr>
          <w:rFonts w:ascii="Arial" w:hAnsi="Arial" w:cs="Arial"/>
          <w:sz w:val="22"/>
          <w:szCs w:val="22"/>
          <w:lang w:val="fr-FR"/>
        </w:rPr>
        <w:t xml:space="preserve"> </w:t>
      </w:r>
      <w:r w:rsidRPr="0091087D">
        <w:rPr>
          <w:rFonts w:ascii="Arial" w:hAnsi="Arial" w:cs="Arial"/>
          <w:sz w:val="22"/>
          <w:szCs w:val="22"/>
          <w:lang w:val="fr-FR"/>
        </w:rPr>
        <w:t>ressenties</w:t>
      </w:r>
      <w:r>
        <w:rPr>
          <w:rFonts w:ascii="Arial" w:hAnsi="Arial" w:cs="Arial"/>
          <w:sz w:val="22"/>
          <w:szCs w:val="22"/>
          <w:lang w:val="fr-FR"/>
        </w:rPr>
        <w:t xml:space="preserve"> </w:t>
      </w:r>
      <w:r w:rsidRPr="0091087D">
        <w:rPr>
          <w:rFonts w:ascii="Arial" w:hAnsi="Arial" w:cs="Arial"/>
          <w:sz w:val="22"/>
          <w:szCs w:val="22"/>
          <w:lang w:val="fr-FR"/>
        </w:rPr>
        <w:t>les</w:t>
      </w:r>
      <w:r>
        <w:rPr>
          <w:rFonts w:ascii="Arial" w:hAnsi="Arial" w:cs="Arial"/>
          <w:sz w:val="22"/>
          <w:szCs w:val="22"/>
          <w:lang w:val="fr-FR"/>
        </w:rPr>
        <w:t xml:space="preserve"> </w:t>
      </w:r>
      <w:r w:rsidRPr="0091087D">
        <w:rPr>
          <w:rFonts w:ascii="Arial" w:hAnsi="Arial" w:cs="Arial"/>
          <w:sz w:val="22"/>
          <w:szCs w:val="22"/>
          <w:lang w:val="fr-FR"/>
        </w:rPr>
        <w:t>modifications</w:t>
      </w:r>
      <w:r>
        <w:rPr>
          <w:rFonts w:ascii="Arial" w:hAnsi="Arial" w:cs="Arial"/>
          <w:sz w:val="22"/>
          <w:szCs w:val="22"/>
          <w:lang w:val="fr-FR"/>
        </w:rPr>
        <w:t xml:space="preserve"> </w:t>
      </w:r>
      <w:r w:rsidRPr="0091087D">
        <w:rPr>
          <w:rFonts w:ascii="Arial" w:hAnsi="Arial" w:cs="Arial"/>
          <w:sz w:val="22"/>
          <w:szCs w:val="22"/>
          <w:lang w:val="fr-FR"/>
        </w:rPr>
        <w:t>subies</w:t>
      </w:r>
      <w:r>
        <w:rPr>
          <w:rFonts w:ascii="Arial" w:hAnsi="Arial" w:cs="Arial"/>
          <w:sz w:val="22"/>
          <w:szCs w:val="22"/>
          <w:lang w:val="fr-FR"/>
        </w:rPr>
        <w:t xml:space="preserve"> </w:t>
      </w:r>
      <w:r w:rsidRPr="0091087D">
        <w:rPr>
          <w:rFonts w:ascii="Arial" w:hAnsi="Arial" w:cs="Arial"/>
          <w:sz w:val="22"/>
          <w:szCs w:val="22"/>
          <w:lang w:val="fr-FR"/>
        </w:rPr>
        <w:t>par</w:t>
      </w:r>
      <w:r>
        <w:rPr>
          <w:rFonts w:ascii="Arial" w:hAnsi="Arial" w:cs="Arial"/>
          <w:sz w:val="22"/>
          <w:szCs w:val="22"/>
          <w:lang w:val="fr-FR"/>
        </w:rPr>
        <w:t xml:space="preserve"> </w:t>
      </w:r>
      <w:r w:rsidRPr="0091087D">
        <w:rPr>
          <w:rFonts w:ascii="Arial" w:hAnsi="Arial" w:cs="Arial"/>
          <w:sz w:val="22"/>
          <w:szCs w:val="22"/>
          <w:lang w:val="fr-FR"/>
        </w:rPr>
        <w:t>une composante ou encore à la proportion d’une population qui sera touchée par ces modifications.</w:t>
      </w:r>
    </w:p>
    <w:p w14:paraId="3236E8FA" w14:textId="77777777" w:rsidR="00D111CB" w:rsidRPr="00374109" w:rsidRDefault="00D111CB" w:rsidP="006A3601">
      <w:pPr>
        <w:pStyle w:val="Paragraphedeliste"/>
        <w:numPr>
          <w:ilvl w:val="0"/>
          <w:numId w:val="99"/>
        </w:numPr>
        <w:spacing w:before="240" w:after="240"/>
        <w:jc w:val="both"/>
        <w:rPr>
          <w:rFonts w:ascii="Arial" w:hAnsi="Arial" w:cs="Arial"/>
          <w:sz w:val="22"/>
          <w:szCs w:val="22"/>
          <w:lang w:val="fr-FR"/>
        </w:rPr>
      </w:pPr>
      <w:r w:rsidRPr="00374109">
        <w:rPr>
          <w:rFonts w:ascii="Arial" w:hAnsi="Arial" w:cs="Arial"/>
          <w:sz w:val="22"/>
          <w:szCs w:val="22"/>
          <w:lang w:val="fr-FR"/>
        </w:rPr>
        <w:t>Elle est ponctuelle lorsque les impacts se limitent à un point quelconque du site du projet.</w:t>
      </w:r>
    </w:p>
    <w:p w14:paraId="7F948865" w14:textId="77777777" w:rsidR="00D111CB" w:rsidRPr="00374109" w:rsidRDefault="00D111CB" w:rsidP="006A3601">
      <w:pPr>
        <w:pStyle w:val="Paragraphedeliste"/>
        <w:numPr>
          <w:ilvl w:val="0"/>
          <w:numId w:val="99"/>
        </w:numPr>
        <w:spacing w:before="240" w:after="240"/>
        <w:jc w:val="both"/>
        <w:rPr>
          <w:rFonts w:ascii="Arial" w:hAnsi="Arial" w:cs="Arial"/>
          <w:sz w:val="22"/>
          <w:szCs w:val="22"/>
          <w:lang w:val="fr-FR"/>
        </w:rPr>
      </w:pPr>
      <w:r w:rsidRPr="00374109">
        <w:rPr>
          <w:rFonts w:ascii="Arial" w:hAnsi="Arial" w:cs="Arial"/>
          <w:sz w:val="22"/>
          <w:szCs w:val="22"/>
          <w:lang w:val="fr-FR"/>
        </w:rPr>
        <w:t>L’étendue est locale lorsqu’elle s’étend sur toute l’étendue du site.</w:t>
      </w:r>
    </w:p>
    <w:p w14:paraId="00419922" w14:textId="77777777" w:rsidR="00D111CB" w:rsidRPr="00374109" w:rsidRDefault="00D111CB" w:rsidP="006A3601">
      <w:pPr>
        <w:pStyle w:val="Paragraphedeliste"/>
        <w:numPr>
          <w:ilvl w:val="0"/>
          <w:numId w:val="99"/>
        </w:numPr>
        <w:spacing w:before="240" w:after="240"/>
        <w:ind w:left="714" w:hanging="357"/>
        <w:contextualSpacing w:val="0"/>
        <w:jc w:val="both"/>
        <w:rPr>
          <w:rFonts w:ascii="Arial" w:hAnsi="Arial" w:cs="Arial"/>
          <w:sz w:val="22"/>
          <w:szCs w:val="22"/>
          <w:lang w:val="fr-FR"/>
        </w:rPr>
      </w:pPr>
      <w:r w:rsidRPr="00374109">
        <w:rPr>
          <w:rFonts w:ascii="Arial" w:hAnsi="Arial" w:cs="Arial"/>
          <w:sz w:val="22"/>
          <w:szCs w:val="22"/>
          <w:lang w:val="fr-FR"/>
        </w:rPr>
        <w:t>Elle est régionale quand l’impact s’étend en dehors du site.</w:t>
      </w:r>
    </w:p>
    <w:p w14:paraId="6F9C6C5D" w14:textId="77777777" w:rsidR="00D111CB" w:rsidRPr="00374109" w:rsidRDefault="00D111CB" w:rsidP="006A3601">
      <w:pPr>
        <w:pStyle w:val="Paragraphedeliste"/>
        <w:numPr>
          <w:ilvl w:val="0"/>
          <w:numId w:val="100"/>
        </w:numPr>
        <w:spacing w:before="240" w:after="240"/>
        <w:ind w:left="360"/>
        <w:jc w:val="both"/>
        <w:rPr>
          <w:rFonts w:ascii="Arial" w:hAnsi="Arial" w:cs="Arial"/>
          <w:i/>
          <w:iCs/>
          <w:sz w:val="22"/>
          <w:szCs w:val="22"/>
          <w:lang w:val="fr-FR"/>
        </w:rPr>
      </w:pPr>
      <w:r w:rsidRPr="00374109">
        <w:rPr>
          <w:rFonts w:ascii="Arial" w:hAnsi="Arial" w:cs="Arial"/>
          <w:i/>
          <w:iCs/>
          <w:sz w:val="22"/>
          <w:szCs w:val="22"/>
          <w:lang w:val="fr-FR"/>
        </w:rPr>
        <w:t>Intensité</w:t>
      </w:r>
    </w:p>
    <w:p w14:paraId="5EF622C5"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L’intensité ou le degré de perturbation engendrée correspond à l’ampleur des modifications qui affectent la dynamique interne et la fonction de l’élément environnemental touché. Généralement, on distingue trois degrés : fort, moyen et faible.</w:t>
      </w:r>
    </w:p>
    <w:p w14:paraId="23A0D8E1"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paramètres suivants sont à considérer :</w:t>
      </w:r>
    </w:p>
    <w:p w14:paraId="6CACE622" w14:textId="77777777" w:rsidR="00D111CB" w:rsidRPr="00374109" w:rsidRDefault="00D111CB" w:rsidP="006A3601">
      <w:pPr>
        <w:pStyle w:val="Paragraphedeliste"/>
        <w:numPr>
          <w:ilvl w:val="0"/>
          <w:numId w:val="95"/>
        </w:numPr>
        <w:spacing w:before="240" w:after="240"/>
        <w:jc w:val="both"/>
        <w:rPr>
          <w:rFonts w:ascii="Arial" w:hAnsi="Arial" w:cs="Arial"/>
          <w:sz w:val="22"/>
          <w:szCs w:val="22"/>
          <w:lang w:val="fr-FR"/>
        </w:rPr>
      </w:pPr>
      <w:r w:rsidRPr="00374109">
        <w:rPr>
          <w:rFonts w:ascii="Arial" w:hAnsi="Arial" w:cs="Arial"/>
          <w:sz w:val="22"/>
          <w:szCs w:val="22"/>
          <w:lang w:val="fr-FR"/>
        </w:rPr>
        <w:t>la perturbation est forte lorsque l’impact compromet profondément l’intégrité de l’élément touché, altère très fortement sa qualité ou restreint son utilisation de façon importante ou annule toute possibilité de son utilisation.</w:t>
      </w:r>
    </w:p>
    <w:p w14:paraId="4005A19C" w14:textId="77777777" w:rsidR="00D111CB" w:rsidRPr="00374109" w:rsidRDefault="00D111CB" w:rsidP="006A3601">
      <w:pPr>
        <w:pStyle w:val="Paragraphedeliste"/>
        <w:numPr>
          <w:ilvl w:val="0"/>
          <w:numId w:val="95"/>
        </w:numPr>
        <w:spacing w:before="240" w:after="240"/>
        <w:jc w:val="both"/>
        <w:rPr>
          <w:rFonts w:ascii="Arial" w:hAnsi="Arial" w:cs="Arial"/>
          <w:sz w:val="22"/>
          <w:szCs w:val="22"/>
          <w:lang w:val="fr-FR"/>
        </w:rPr>
      </w:pPr>
      <w:r w:rsidRPr="00374109">
        <w:rPr>
          <w:rFonts w:ascii="Arial" w:hAnsi="Arial" w:cs="Arial"/>
          <w:sz w:val="22"/>
          <w:szCs w:val="22"/>
          <w:lang w:val="fr-FR"/>
        </w:rPr>
        <w:t>elle est moyenne quand l’impact compromet quelque peu l’utilisation, la qualité ou l’intégrité de l’élément touché.</w:t>
      </w:r>
    </w:p>
    <w:p w14:paraId="3315AFDF" w14:textId="77777777" w:rsidR="00D111CB" w:rsidRPr="00374109" w:rsidRDefault="00D111CB" w:rsidP="006A3601">
      <w:pPr>
        <w:pStyle w:val="Paragraphedeliste"/>
        <w:numPr>
          <w:ilvl w:val="0"/>
          <w:numId w:val="95"/>
        </w:numPr>
        <w:spacing w:before="240" w:after="240"/>
        <w:jc w:val="both"/>
        <w:rPr>
          <w:rFonts w:ascii="Arial" w:hAnsi="Arial" w:cs="Arial"/>
          <w:sz w:val="22"/>
          <w:szCs w:val="22"/>
          <w:lang w:val="fr-FR"/>
        </w:rPr>
      </w:pPr>
      <w:r w:rsidRPr="00374109">
        <w:rPr>
          <w:rFonts w:ascii="Arial" w:hAnsi="Arial" w:cs="Arial"/>
          <w:sz w:val="22"/>
          <w:szCs w:val="22"/>
          <w:lang w:val="fr-FR"/>
        </w:rPr>
        <w:t>elle est faible lorsque l’impact ne modifie pas de manière perceptible l’intégrité, la qualité ou l’utilisation de l’élément touché.</w:t>
      </w:r>
    </w:p>
    <w:p w14:paraId="6208BB73" w14:textId="77777777" w:rsidR="00D111CB" w:rsidRPr="00374109" w:rsidRDefault="00D111CB" w:rsidP="006A3601">
      <w:pPr>
        <w:pStyle w:val="Paragraphedeliste"/>
        <w:numPr>
          <w:ilvl w:val="0"/>
          <w:numId w:val="101"/>
        </w:numPr>
        <w:spacing w:before="240" w:after="240"/>
        <w:ind w:left="360"/>
        <w:jc w:val="both"/>
        <w:rPr>
          <w:rFonts w:ascii="Arial" w:hAnsi="Arial" w:cs="Arial"/>
          <w:i/>
          <w:iCs/>
          <w:sz w:val="22"/>
          <w:szCs w:val="22"/>
          <w:lang w:val="fr-FR"/>
        </w:rPr>
      </w:pPr>
      <w:r w:rsidRPr="00374109">
        <w:rPr>
          <w:rFonts w:ascii="Arial" w:hAnsi="Arial" w:cs="Arial"/>
          <w:i/>
          <w:iCs/>
          <w:sz w:val="22"/>
          <w:szCs w:val="22"/>
          <w:lang w:val="fr-FR"/>
        </w:rPr>
        <w:t>Valeur de la composante touchée</w:t>
      </w:r>
    </w:p>
    <w:p w14:paraId="040C28E3" w14:textId="77777777" w:rsidR="00D111CB" w:rsidRPr="0091087D" w:rsidRDefault="00D111CB" w:rsidP="00D111CB">
      <w:pPr>
        <w:spacing w:before="240"/>
        <w:jc w:val="both"/>
        <w:rPr>
          <w:rFonts w:ascii="Arial" w:hAnsi="Arial" w:cs="Arial"/>
          <w:sz w:val="22"/>
          <w:szCs w:val="22"/>
          <w:lang w:val="fr-FR"/>
        </w:rPr>
      </w:pPr>
      <w:r w:rsidRPr="0091087D">
        <w:rPr>
          <w:rFonts w:ascii="Arial" w:hAnsi="Arial" w:cs="Arial"/>
          <w:sz w:val="22"/>
          <w:szCs w:val="22"/>
          <w:lang w:val="fr-FR"/>
        </w:rPr>
        <w:t>La valeur associée à un impact se rapporte à l’importance sociale, économique et/ou culturelle que la population attache à une ressource ainsi qu’à l’importance écologique de cette ressource dans la dynamique de l’écosystème affecté aux plans local, régional ou national. Cette valeur sera considérée comme faible, moyenne et forte.</w:t>
      </w:r>
    </w:p>
    <w:p w14:paraId="6189347A" w14:textId="77777777" w:rsidR="00D111CB" w:rsidRPr="00374109" w:rsidRDefault="00D111CB" w:rsidP="006A3601">
      <w:pPr>
        <w:pStyle w:val="Paragraphedeliste"/>
        <w:numPr>
          <w:ilvl w:val="0"/>
          <w:numId w:val="102"/>
        </w:numPr>
        <w:spacing w:before="120" w:after="240"/>
        <w:ind w:left="714" w:hanging="357"/>
        <w:jc w:val="both"/>
        <w:rPr>
          <w:rFonts w:ascii="Arial" w:hAnsi="Arial" w:cs="Arial"/>
          <w:sz w:val="22"/>
          <w:szCs w:val="22"/>
          <w:lang w:val="fr-FR"/>
        </w:rPr>
      </w:pPr>
      <w:r w:rsidRPr="00374109">
        <w:rPr>
          <w:rFonts w:ascii="Arial" w:hAnsi="Arial" w:cs="Arial"/>
          <w:sz w:val="22"/>
          <w:szCs w:val="22"/>
          <w:lang w:val="fr-FR"/>
        </w:rPr>
        <w:t>La valeur est faible si l’impact affecte une ressource abondante saisonnièrement ou en toute saison, mais non menacée d’extinction.</w:t>
      </w:r>
    </w:p>
    <w:p w14:paraId="67AF0602" w14:textId="77777777" w:rsidR="00D111CB" w:rsidRPr="00374109" w:rsidRDefault="00D111CB" w:rsidP="006A3601">
      <w:pPr>
        <w:pStyle w:val="Paragraphedeliste"/>
        <w:numPr>
          <w:ilvl w:val="0"/>
          <w:numId w:val="102"/>
        </w:numPr>
        <w:spacing w:before="240" w:after="240"/>
        <w:jc w:val="both"/>
        <w:rPr>
          <w:rFonts w:ascii="Arial" w:hAnsi="Arial" w:cs="Arial"/>
          <w:sz w:val="22"/>
          <w:szCs w:val="22"/>
          <w:lang w:val="fr-FR"/>
        </w:rPr>
      </w:pPr>
      <w:r w:rsidRPr="00374109">
        <w:rPr>
          <w:rFonts w:ascii="Arial" w:hAnsi="Arial" w:cs="Arial"/>
          <w:sz w:val="22"/>
          <w:szCs w:val="22"/>
          <w:lang w:val="fr-FR"/>
        </w:rPr>
        <w:t>Elle est moyenne si l’impact affecte une ressource dont le temps de régénération et de mutation est relativement long (environ cinq ans).</w:t>
      </w:r>
    </w:p>
    <w:p w14:paraId="408664D3" w14:textId="77777777" w:rsidR="00D111CB" w:rsidRPr="00374109" w:rsidRDefault="00D111CB" w:rsidP="006A3601">
      <w:pPr>
        <w:pStyle w:val="Paragraphedeliste"/>
        <w:numPr>
          <w:ilvl w:val="0"/>
          <w:numId w:val="102"/>
        </w:numPr>
        <w:spacing w:before="240" w:after="240"/>
        <w:jc w:val="both"/>
        <w:rPr>
          <w:rFonts w:ascii="Arial" w:hAnsi="Arial" w:cs="Arial"/>
          <w:sz w:val="22"/>
          <w:szCs w:val="22"/>
          <w:lang w:val="fr-FR"/>
        </w:rPr>
      </w:pPr>
      <w:r w:rsidRPr="00374109">
        <w:rPr>
          <w:rFonts w:ascii="Arial" w:hAnsi="Arial" w:cs="Arial"/>
          <w:sz w:val="22"/>
          <w:szCs w:val="22"/>
          <w:lang w:val="fr-FR"/>
        </w:rPr>
        <w:t>La valeur est forte si elle affecte une ressource dont le temps de régénération et de mutation est long, supérieur à cinq ans, une zone sensible ou s’il s’agit d’une ressource menacée d’extinction définitive.</w:t>
      </w:r>
    </w:p>
    <w:p w14:paraId="7ED6D448" w14:textId="77777777" w:rsidR="00D111CB" w:rsidRPr="008254E9" w:rsidRDefault="00D111CB" w:rsidP="00527933">
      <w:pPr>
        <w:pStyle w:val="Titre7"/>
        <w:rPr>
          <w:lang w:val="fr-FR"/>
        </w:rPr>
      </w:pPr>
      <w:bookmarkStart w:id="133" w:name="_Toc150114537"/>
      <w:r w:rsidRPr="008254E9">
        <w:rPr>
          <w:lang w:val="fr-FR"/>
        </w:rPr>
        <w:t>Tableau 7 : Grille de détermination de l’importance absolue (Fecteau, 1997)</w:t>
      </w:r>
      <w:bookmarkEnd w:id="133"/>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59"/>
        <w:gridCol w:w="2080"/>
        <w:gridCol w:w="2080"/>
        <w:gridCol w:w="2753"/>
      </w:tblGrid>
      <w:tr w:rsidR="00D111CB" w:rsidRPr="00D111CB" w14:paraId="742B9C67" w14:textId="77777777" w:rsidTr="00D111CB">
        <w:trPr>
          <w:trHeight w:val="20"/>
          <w:jc w:val="center"/>
        </w:trPr>
        <w:tc>
          <w:tcPr>
            <w:tcW w:w="1915" w:type="dxa"/>
            <w:vAlign w:val="center"/>
          </w:tcPr>
          <w:p w14:paraId="129AC200" w14:textId="77777777" w:rsidR="00D111CB" w:rsidRPr="00D111CB" w:rsidRDefault="00D111CB" w:rsidP="007570E3">
            <w:pPr>
              <w:spacing w:before="49"/>
              <w:ind w:left="51"/>
              <w:rPr>
                <w:rFonts w:ascii="Arial" w:eastAsia="Arial" w:hAnsi="Arial" w:cs="Arial"/>
                <w:sz w:val="18"/>
                <w:szCs w:val="18"/>
                <w:lang w:val="fr-FR"/>
              </w:rPr>
            </w:pPr>
            <w:r w:rsidRPr="00D111CB">
              <w:rPr>
                <w:rFonts w:ascii="Arial" w:eastAsia="Arial" w:hAnsi="Arial" w:cs="Arial"/>
                <w:b/>
                <w:sz w:val="18"/>
                <w:szCs w:val="18"/>
                <w:lang w:val="fr-FR"/>
              </w:rPr>
              <w:t>In</w:t>
            </w:r>
            <w:r w:rsidRPr="00D111CB">
              <w:rPr>
                <w:rFonts w:ascii="Arial" w:eastAsia="Arial" w:hAnsi="Arial" w:cs="Arial"/>
                <w:b/>
                <w:spacing w:val="1"/>
                <w:sz w:val="18"/>
                <w:szCs w:val="18"/>
                <w:lang w:val="fr-FR"/>
              </w:rPr>
              <w:t>t</w:t>
            </w:r>
            <w:r w:rsidRPr="00D111CB">
              <w:rPr>
                <w:rFonts w:ascii="Arial" w:eastAsia="Arial" w:hAnsi="Arial" w:cs="Arial"/>
                <w:b/>
                <w:sz w:val="18"/>
                <w:szCs w:val="18"/>
                <w:lang w:val="fr-FR"/>
              </w:rPr>
              <w:t>ensité</w:t>
            </w:r>
          </w:p>
        </w:tc>
        <w:tc>
          <w:tcPr>
            <w:tcW w:w="1844" w:type="dxa"/>
            <w:vAlign w:val="center"/>
          </w:tcPr>
          <w:p w14:paraId="56112695" w14:textId="77777777" w:rsidR="00D111CB" w:rsidRPr="00D111CB" w:rsidRDefault="00D111CB" w:rsidP="00A50F42">
            <w:pPr>
              <w:spacing w:before="49"/>
              <w:ind w:left="61"/>
              <w:jc w:val="center"/>
              <w:rPr>
                <w:rFonts w:ascii="Arial" w:eastAsia="Arial" w:hAnsi="Arial" w:cs="Arial"/>
                <w:sz w:val="18"/>
                <w:szCs w:val="18"/>
                <w:lang w:val="fr-FR"/>
              </w:rPr>
            </w:pPr>
            <w:r w:rsidRPr="00D111CB">
              <w:rPr>
                <w:rFonts w:ascii="Arial" w:eastAsia="Arial" w:hAnsi="Arial" w:cs="Arial"/>
                <w:b/>
                <w:spacing w:val="-1"/>
                <w:sz w:val="18"/>
                <w:szCs w:val="18"/>
                <w:lang w:val="fr-FR"/>
              </w:rPr>
              <w:t>É</w:t>
            </w:r>
            <w:r w:rsidRPr="00D111CB">
              <w:rPr>
                <w:rFonts w:ascii="Arial" w:eastAsia="Arial" w:hAnsi="Arial" w:cs="Arial"/>
                <w:b/>
                <w:spacing w:val="1"/>
                <w:sz w:val="18"/>
                <w:szCs w:val="18"/>
                <w:lang w:val="fr-FR"/>
              </w:rPr>
              <w:t>t</w:t>
            </w:r>
            <w:r w:rsidRPr="00D111CB">
              <w:rPr>
                <w:rFonts w:ascii="Arial" w:eastAsia="Arial" w:hAnsi="Arial" w:cs="Arial"/>
                <w:b/>
                <w:sz w:val="18"/>
                <w:szCs w:val="18"/>
                <w:lang w:val="fr-FR"/>
              </w:rPr>
              <w:t>en</w:t>
            </w:r>
            <w:r w:rsidRPr="00D111CB">
              <w:rPr>
                <w:rFonts w:ascii="Arial" w:eastAsia="Arial" w:hAnsi="Arial" w:cs="Arial"/>
                <w:b/>
                <w:spacing w:val="1"/>
                <w:sz w:val="18"/>
                <w:szCs w:val="18"/>
                <w:lang w:val="fr-FR"/>
              </w:rPr>
              <w:t>d</w:t>
            </w:r>
            <w:r w:rsidRPr="00D111CB">
              <w:rPr>
                <w:rFonts w:ascii="Arial" w:eastAsia="Arial" w:hAnsi="Arial" w:cs="Arial"/>
                <w:b/>
                <w:sz w:val="18"/>
                <w:szCs w:val="18"/>
                <w:lang w:val="fr-FR"/>
              </w:rPr>
              <w:t>ue</w:t>
            </w:r>
          </w:p>
        </w:tc>
        <w:tc>
          <w:tcPr>
            <w:tcW w:w="1844" w:type="dxa"/>
            <w:vAlign w:val="center"/>
          </w:tcPr>
          <w:p w14:paraId="6B01FEE3" w14:textId="77777777" w:rsidR="00D111CB" w:rsidRPr="00D111CB" w:rsidRDefault="00D111CB" w:rsidP="00A50F42">
            <w:pPr>
              <w:spacing w:before="49"/>
              <w:ind w:left="117"/>
              <w:jc w:val="center"/>
              <w:rPr>
                <w:rFonts w:ascii="Arial" w:eastAsia="Arial" w:hAnsi="Arial" w:cs="Arial"/>
                <w:sz w:val="18"/>
                <w:szCs w:val="18"/>
                <w:lang w:val="fr-FR"/>
              </w:rPr>
            </w:pPr>
            <w:r w:rsidRPr="00D111CB">
              <w:rPr>
                <w:rFonts w:ascii="Arial" w:eastAsia="Arial" w:hAnsi="Arial" w:cs="Arial"/>
                <w:b/>
                <w:sz w:val="18"/>
                <w:szCs w:val="18"/>
                <w:lang w:val="fr-FR"/>
              </w:rPr>
              <w:t>D</w:t>
            </w:r>
            <w:r w:rsidRPr="00D111CB">
              <w:rPr>
                <w:rFonts w:ascii="Arial" w:eastAsia="Arial" w:hAnsi="Arial" w:cs="Arial"/>
                <w:b/>
                <w:spacing w:val="1"/>
                <w:sz w:val="18"/>
                <w:szCs w:val="18"/>
                <w:lang w:val="fr-FR"/>
              </w:rPr>
              <w:t>u</w:t>
            </w:r>
            <w:r w:rsidRPr="00D111CB">
              <w:rPr>
                <w:rFonts w:ascii="Arial" w:eastAsia="Arial" w:hAnsi="Arial" w:cs="Arial"/>
                <w:b/>
                <w:spacing w:val="-1"/>
                <w:sz w:val="18"/>
                <w:szCs w:val="18"/>
                <w:lang w:val="fr-FR"/>
              </w:rPr>
              <w:t>r</w:t>
            </w:r>
            <w:r w:rsidRPr="00D111CB">
              <w:rPr>
                <w:rFonts w:ascii="Arial" w:eastAsia="Arial" w:hAnsi="Arial" w:cs="Arial"/>
                <w:b/>
                <w:sz w:val="18"/>
                <w:szCs w:val="18"/>
                <w:lang w:val="fr-FR"/>
              </w:rPr>
              <w:t>ée</w:t>
            </w:r>
          </w:p>
        </w:tc>
        <w:tc>
          <w:tcPr>
            <w:tcW w:w="2441" w:type="dxa"/>
            <w:vAlign w:val="center"/>
          </w:tcPr>
          <w:p w14:paraId="469C45B9" w14:textId="77777777" w:rsidR="00D111CB" w:rsidRPr="00D111CB" w:rsidRDefault="00D111CB" w:rsidP="00A50F42">
            <w:pPr>
              <w:spacing w:before="49"/>
              <w:ind w:left="61"/>
              <w:jc w:val="center"/>
              <w:rPr>
                <w:rFonts w:ascii="Arial" w:eastAsia="Arial" w:hAnsi="Arial" w:cs="Arial"/>
                <w:sz w:val="18"/>
                <w:szCs w:val="18"/>
                <w:lang w:val="fr-FR"/>
              </w:rPr>
            </w:pPr>
            <w:r w:rsidRPr="00D111CB">
              <w:rPr>
                <w:rFonts w:ascii="Arial" w:eastAsia="Arial" w:hAnsi="Arial" w:cs="Arial"/>
                <w:b/>
                <w:sz w:val="18"/>
                <w:szCs w:val="18"/>
                <w:lang w:val="fr-FR"/>
              </w:rPr>
              <w:t>Im</w:t>
            </w:r>
            <w:r w:rsidRPr="00D111CB">
              <w:rPr>
                <w:rFonts w:ascii="Arial" w:eastAsia="Arial" w:hAnsi="Arial" w:cs="Arial"/>
                <w:b/>
                <w:spacing w:val="1"/>
                <w:sz w:val="18"/>
                <w:szCs w:val="18"/>
                <w:lang w:val="fr-FR"/>
              </w:rPr>
              <w:t>p</w:t>
            </w:r>
            <w:r w:rsidRPr="00D111CB">
              <w:rPr>
                <w:rFonts w:ascii="Arial" w:eastAsia="Arial" w:hAnsi="Arial" w:cs="Arial"/>
                <w:b/>
                <w:sz w:val="18"/>
                <w:szCs w:val="18"/>
                <w:lang w:val="fr-FR"/>
              </w:rPr>
              <w:t>o</w:t>
            </w:r>
            <w:r w:rsidRPr="00D111CB">
              <w:rPr>
                <w:rFonts w:ascii="Arial" w:eastAsia="Arial" w:hAnsi="Arial" w:cs="Arial"/>
                <w:b/>
                <w:spacing w:val="-1"/>
                <w:sz w:val="18"/>
                <w:szCs w:val="18"/>
                <w:lang w:val="fr-FR"/>
              </w:rPr>
              <w:t>r</w:t>
            </w:r>
            <w:r w:rsidRPr="00D111CB">
              <w:rPr>
                <w:rFonts w:ascii="Arial" w:eastAsia="Arial" w:hAnsi="Arial" w:cs="Arial"/>
                <w:b/>
                <w:spacing w:val="1"/>
                <w:sz w:val="18"/>
                <w:szCs w:val="18"/>
                <w:lang w:val="fr-FR"/>
              </w:rPr>
              <w:t>t</w:t>
            </w:r>
            <w:r w:rsidRPr="00D111CB">
              <w:rPr>
                <w:rFonts w:ascii="Arial" w:eastAsia="Arial" w:hAnsi="Arial" w:cs="Arial"/>
                <w:b/>
                <w:sz w:val="18"/>
                <w:szCs w:val="18"/>
                <w:lang w:val="fr-FR"/>
              </w:rPr>
              <w:t>ance</w:t>
            </w:r>
            <w:r w:rsidRPr="00D111CB">
              <w:rPr>
                <w:rFonts w:ascii="Arial" w:eastAsia="Arial" w:hAnsi="Arial" w:cs="Arial"/>
                <w:b/>
                <w:spacing w:val="-9"/>
                <w:sz w:val="18"/>
                <w:szCs w:val="18"/>
                <w:lang w:val="fr-FR"/>
              </w:rPr>
              <w:t xml:space="preserve"> </w:t>
            </w:r>
            <w:r w:rsidRPr="00D111CB">
              <w:rPr>
                <w:rFonts w:ascii="Arial" w:eastAsia="Arial" w:hAnsi="Arial" w:cs="Arial"/>
                <w:b/>
                <w:sz w:val="18"/>
                <w:szCs w:val="18"/>
                <w:lang w:val="fr-FR"/>
              </w:rPr>
              <w:t>absolue</w:t>
            </w:r>
          </w:p>
        </w:tc>
      </w:tr>
      <w:tr w:rsidR="00D111CB" w:rsidRPr="00D111CB" w14:paraId="29AABB66" w14:textId="77777777" w:rsidTr="00D111CB">
        <w:trPr>
          <w:trHeight w:val="20"/>
          <w:jc w:val="center"/>
        </w:trPr>
        <w:tc>
          <w:tcPr>
            <w:tcW w:w="1915" w:type="dxa"/>
            <w:vMerge w:val="restart"/>
            <w:vAlign w:val="center"/>
          </w:tcPr>
          <w:p w14:paraId="481BFF39" w14:textId="77777777" w:rsidR="00D111CB" w:rsidRPr="00D111CB" w:rsidRDefault="00D111CB" w:rsidP="007570E3">
            <w:pPr>
              <w:ind w:left="65"/>
              <w:rPr>
                <w:rFonts w:ascii="Arial" w:eastAsia="Arial" w:hAnsi="Arial" w:cs="Arial"/>
                <w:sz w:val="18"/>
                <w:szCs w:val="18"/>
                <w:lang w:val="fr-FR"/>
              </w:rPr>
            </w:pPr>
            <w:r w:rsidRPr="00D111CB">
              <w:rPr>
                <w:rFonts w:ascii="Arial" w:eastAsia="Arial" w:hAnsi="Arial" w:cs="Arial"/>
                <w:sz w:val="18"/>
                <w:szCs w:val="18"/>
                <w:lang w:val="fr-FR"/>
              </w:rPr>
              <w:t>Forte</w:t>
            </w:r>
          </w:p>
        </w:tc>
        <w:tc>
          <w:tcPr>
            <w:tcW w:w="1844" w:type="dxa"/>
            <w:vMerge w:val="restart"/>
            <w:vAlign w:val="center"/>
          </w:tcPr>
          <w:p w14:paraId="751B0572" w14:textId="77777777" w:rsidR="00D111CB" w:rsidRPr="00D111CB" w:rsidRDefault="00D111CB" w:rsidP="00A50F42">
            <w:pPr>
              <w:ind w:left="526"/>
              <w:rPr>
                <w:rFonts w:ascii="Arial" w:eastAsia="Arial" w:hAnsi="Arial" w:cs="Arial"/>
                <w:sz w:val="18"/>
                <w:szCs w:val="18"/>
                <w:lang w:val="fr-FR"/>
              </w:rPr>
            </w:pPr>
            <w:r w:rsidRPr="00D111CB">
              <w:rPr>
                <w:rFonts w:ascii="Arial" w:eastAsia="Arial" w:hAnsi="Arial" w:cs="Arial"/>
                <w:sz w:val="18"/>
                <w:szCs w:val="18"/>
                <w:lang w:val="fr-FR"/>
              </w:rPr>
              <w:t>Rég</w:t>
            </w:r>
            <w:r w:rsidRPr="00D111CB">
              <w:rPr>
                <w:rFonts w:ascii="Arial" w:eastAsia="Arial" w:hAnsi="Arial" w:cs="Arial"/>
                <w:spacing w:val="1"/>
                <w:sz w:val="18"/>
                <w:szCs w:val="18"/>
                <w:lang w:val="fr-FR"/>
              </w:rPr>
              <w:t>i</w:t>
            </w:r>
            <w:r w:rsidRPr="00D111CB">
              <w:rPr>
                <w:rFonts w:ascii="Arial" w:eastAsia="Arial" w:hAnsi="Arial" w:cs="Arial"/>
                <w:sz w:val="18"/>
                <w:szCs w:val="18"/>
                <w:lang w:val="fr-FR"/>
              </w:rPr>
              <w:t>o</w:t>
            </w:r>
            <w:r w:rsidRPr="00D111CB">
              <w:rPr>
                <w:rFonts w:ascii="Arial" w:eastAsia="Arial" w:hAnsi="Arial" w:cs="Arial"/>
                <w:spacing w:val="-1"/>
                <w:sz w:val="18"/>
                <w:szCs w:val="18"/>
                <w:lang w:val="fr-FR"/>
              </w:rPr>
              <w:t>n</w:t>
            </w:r>
            <w:r w:rsidRPr="00D111CB">
              <w:rPr>
                <w:rFonts w:ascii="Arial" w:eastAsia="Arial" w:hAnsi="Arial" w:cs="Arial"/>
                <w:spacing w:val="2"/>
                <w:sz w:val="18"/>
                <w:szCs w:val="18"/>
                <w:lang w:val="fr-FR"/>
              </w:rPr>
              <w:t>a</w:t>
            </w:r>
            <w:r w:rsidRPr="00D111CB">
              <w:rPr>
                <w:rFonts w:ascii="Arial" w:eastAsia="Arial" w:hAnsi="Arial" w:cs="Arial"/>
                <w:spacing w:val="-1"/>
                <w:sz w:val="18"/>
                <w:szCs w:val="18"/>
                <w:lang w:val="fr-FR"/>
              </w:rPr>
              <w:t>l</w:t>
            </w:r>
            <w:r w:rsidRPr="00D111CB">
              <w:rPr>
                <w:rFonts w:ascii="Arial" w:eastAsia="Arial" w:hAnsi="Arial" w:cs="Arial"/>
                <w:sz w:val="18"/>
                <w:szCs w:val="18"/>
                <w:lang w:val="fr-FR"/>
              </w:rPr>
              <w:t>e</w:t>
            </w:r>
          </w:p>
        </w:tc>
        <w:tc>
          <w:tcPr>
            <w:tcW w:w="1844" w:type="dxa"/>
            <w:vAlign w:val="center"/>
          </w:tcPr>
          <w:p w14:paraId="28ACDB27"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L</w:t>
            </w:r>
            <w:r w:rsidRPr="00D111CB">
              <w:rPr>
                <w:rFonts w:ascii="Arial" w:eastAsia="Arial" w:hAnsi="Arial" w:cs="Arial"/>
                <w:spacing w:val="-1"/>
                <w:position w:val="-1"/>
                <w:sz w:val="18"/>
                <w:szCs w:val="18"/>
                <w:lang w:val="fr-FR"/>
              </w:rPr>
              <w:t>o</w:t>
            </w:r>
            <w:r w:rsidRPr="00D111CB">
              <w:rPr>
                <w:rFonts w:ascii="Arial" w:eastAsia="Arial" w:hAnsi="Arial" w:cs="Arial"/>
                <w:position w:val="-1"/>
                <w:sz w:val="18"/>
                <w:szCs w:val="18"/>
                <w:lang w:val="fr-FR"/>
              </w:rPr>
              <w:t>n</w:t>
            </w:r>
            <w:r w:rsidRPr="00D111CB">
              <w:rPr>
                <w:rFonts w:ascii="Arial" w:eastAsia="Arial" w:hAnsi="Arial" w:cs="Arial"/>
                <w:spacing w:val="1"/>
                <w:position w:val="-1"/>
                <w:sz w:val="18"/>
                <w:szCs w:val="18"/>
                <w:lang w:val="fr-FR"/>
              </w:rPr>
              <w:t>g</w:t>
            </w:r>
            <w:r w:rsidRPr="00D111CB">
              <w:rPr>
                <w:rFonts w:ascii="Arial" w:eastAsia="Arial" w:hAnsi="Arial" w:cs="Arial"/>
                <w:position w:val="-1"/>
                <w:sz w:val="18"/>
                <w:szCs w:val="18"/>
                <w:lang w:val="fr-FR"/>
              </w:rPr>
              <w:t>ue</w:t>
            </w:r>
          </w:p>
        </w:tc>
        <w:tc>
          <w:tcPr>
            <w:tcW w:w="2441" w:type="dxa"/>
            <w:shd w:val="clear" w:color="auto" w:fill="BEBEBE"/>
            <w:vAlign w:val="center"/>
          </w:tcPr>
          <w:p w14:paraId="0A604103"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a</w:t>
            </w:r>
            <w:r w:rsidRPr="00D111CB">
              <w:rPr>
                <w:rFonts w:ascii="Arial" w:eastAsia="Arial" w:hAnsi="Arial" w:cs="Arial"/>
                <w:spacing w:val="1"/>
                <w:position w:val="-1"/>
                <w:sz w:val="18"/>
                <w:szCs w:val="18"/>
                <w:lang w:val="fr-FR"/>
              </w:rPr>
              <w:t>j</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u</w:t>
            </w:r>
            <w:r w:rsidRPr="00D111CB">
              <w:rPr>
                <w:rFonts w:ascii="Arial" w:eastAsia="Arial" w:hAnsi="Arial" w:cs="Arial"/>
                <w:spacing w:val="1"/>
                <w:position w:val="-1"/>
                <w:sz w:val="18"/>
                <w:szCs w:val="18"/>
                <w:lang w:val="fr-FR"/>
              </w:rPr>
              <w:t>r</w:t>
            </w:r>
            <w:r w:rsidRPr="00D111CB">
              <w:rPr>
                <w:rFonts w:ascii="Arial" w:eastAsia="Arial" w:hAnsi="Arial" w:cs="Arial"/>
                <w:position w:val="-1"/>
                <w:sz w:val="18"/>
                <w:szCs w:val="18"/>
                <w:lang w:val="fr-FR"/>
              </w:rPr>
              <w:t>e</w:t>
            </w:r>
          </w:p>
        </w:tc>
      </w:tr>
      <w:tr w:rsidR="00D111CB" w:rsidRPr="00D111CB" w14:paraId="42150171" w14:textId="77777777" w:rsidTr="00D111CB">
        <w:trPr>
          <w:trHeight w:val="20"/>
          <w:jc w:val="center"/>
        </w:trPr>
        <w:tc>
          <w:tcPr>
            <w:tcW w:w="1915" w:type="dxa"/>
            <w:vMerge/>
            <w:vAlign w:val="center"/>
          </w:tcPr>
          <w:p w14:paraId="15E41172" w14:textId="77777777" w:rsidR="00D111CB" w:rsidRPr="00D111CB" w:rsidRDefault="00D111CB" w:rsidP="007570E3">
            <w:pPr>
              <w:rPr>
                <w:sz w:val="18"/>
                <w:szCs w:val="18"/>
                <w:lang w:val="fr-FR"/>
              </w:rPr>
            </w:pPr>
          </w:p>
        </w:tc>
        <w:tc>
          <w:tcPr>
            <w:tcW w:w="1844" w:type="dxa"/>
            <w:vMerge/>
            <w:vAlign w:val="center"/>
          </w:tcPr>
          <w:p w14:paraId="697E10A3" w14:textId="77777777" w:rsidR="00D111CB" w:rsidRPr="00D111CB" w:rsidRDefault="00D111CB" w:rsidP="00A50F42">
            <w:pPr>
              <w:ind w:left="526"/>
              <w:rPr>
                <w:sz w:val="18"/>
                <w:szCs w:val="18"/>
                <w:lang w:val="fr-FR"/>
              </w:rPr>
            </w:pPr>
          </w:p>
        </w:tc>
        <w:tc>
          <w:tcPr>
            <w:tcW w:w="1844" w:type="dxa"/>
            <w:vAlign w:val="center"/>
          </w:tcPr>
          <w:p w14:paraId="24512F55"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c>
          <w:tcPr>
            <w:tcW w:w="2441" w:type="dxa"/>
            <w:shd w:val="clear" w:color="auto" w:fill="BEBEBE"/>
            <w:vAlign w:val="center"/>
          </w:tcPr>
          <w:p w14:paraId="59919BDB"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a</w:t>
            </w:r>
            <w:r w:rsidRPr="00D111CB">
              <w:rPr>
                <w:rFonts w:ascii="Arial" w:eastAsia="Arial" w:hAnsi="Arial" w:cs="Arial"/>
                <w:spacing w:val="1"/>
                <w:position w:val="-1"/>
                <w:sz w:val="18"/>
                <w:szCs w:val="18"/>
                <w:lang w:val="fr-FR"/>
              </w:rPr>
              <w:t>j</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u</w:t>
            </w:r>
            <w:r w:rsidRPr="00D111CB">
              <w:rPr>
                <w:rFonts w:ascii="Arial" w:eastAsia="Arial" w:hAnsi="Arial" w:cs="Arial"/>
                <w:spacing w:val="1"/>
                <w:position w:val="-1"/>
                <w:sz w:val="18"/>
                <w:szCs w:val="18"/>
                <w:lang w:val="fr-FR"/>
              </w:rPr>
              <w:t>r</w:t>
            </w:r>
            <w:r w:rsidRPr="00D111CB">
              <w:rPr>
                <w:rFonts w:ascii="Arial" w:eastAsia="Arial" w:hAnsi="Arial" w:cs="Arial"/>
                <w:position w:val="-1"/>
                <w:sz w:val="18"/>
                <w:szCs w:val="18"/>
                <w:lang w:val="fr-FR"/>
              </w:rPr>
              <w:t>e</w:t>
            </w:r>
          </w:p>
        </w:tc>
      </w:tr>
      <w:tr w:rsidR="00D111CB" w:rsidRPr="00D111CB" w14:paraId="1F8B55A5" w14:textId="77777777" w:rsidTr="00D111CB">
        <w:trPr>
          <w:trHeight w:val="20"/>
          <w:jc w:val="center"/>
        </w:trPr>
        <w:tc>
          <w:tcPr>
            <w:tcW w:w="1915" w:type="dxa"/>
            <w:vMerge/>
            <w:vAlign w:val="center"/>
          </w:tcPr>
          <w:p w14:paraId="3AE52092" w14:textId="77777777" w:rsidR="00D111CB" w:rsidRPr="00D111CB" w:rsidRDefault="00D111CB" w:rsidP="007570E3">
            <w:pPr>
              <w:rPr>
                <w:sz w:val="18"/>
                <w:szCs w:val="18"/>
                <w:lang w:val="fr-FR"/>
              </w:rPr>
            </w:pPr>
          </w:p>
        </w:tc>
        <w:tc>
          <w:tcPr>
            <w:tcW w:w="1844" w:type="dxa"/>
            <w:vMerge/>
            <w:vAlign w:val="center"/>
          </w:tcPr>
          <w:p w14:paraId="031F56B0" w14:textId="77777777" w:rsidR="00D111CB" w:rsidRPr="00D111CB" w:rsidRDefault="00D111CB" w:rsidP="00A50F42">
            <w:pPr>
              <w:ind w:left="526"/>
              <w:rPr>
                <w:sz w:val="18"/>
                <w:szCs w:val="18"/>
                <w:lang w:val="fr-FR"/>
              </w:rPr>
            </w:pPr>
          </w:p>
        </w:tc>
        <w:tc>
          <w:tcPr>
            <w:tcW w:w="1844" w:type="dxa"/>
            <w:vAlign w:val="center"/>
          </w:tcPr>
          <w:p w14:paraId="644D42A7"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Courte</w:t>
            </w:r>
          </w:p>
        </w:tc>
        <w:tc>
          <w:tcPr>
            <w:tcW w:w="2441" w:type="dxa"/>
            <w:shd w:val="clear" w:color="auto" w:fill="BEBEBE"/>
            <w:vAlign w:val="center"/>
          </w:tcPr>
          <w:p w14:paraId="0302DAAA"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a</w:t>
            </w:r>
            <w:r w:rsidRPr="00D111CB">
              <w:rPr>
                <w:rFonts w:ascii="Arial" w:eastAsia="Arial" w:hAnsi="Arial" w:cs="Arial"/>
                <w:spacing w:val="1"/>
                <w:position w:val="-1"/>
                <w:sz w:val="18"/>
                <w:szCs w:val="18"/>
                <w:lang w:val="fr-FR"/>
              </w:rPr>
              <w:t>j</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u</w:t>
            </w:r>
            <w:r w:rsidRPr="00D111CB">
              <w:rPr>
                <w:rFonts w:ascii="Arial" w:eastAsia="Arial" w:hAnsi="Arial" w:cs="Arial"/>
                <w:spacing w:val="1"/>
                <w:position w:val="-1"/>
                <w:sz w:val="18"/>
                <w:szCs w:val="18"/>
                <w:lang w:val="fr-FR"/>
              </w:rPr>
              <w:t>r</w:t>
            </w:r>
            <w:r w:rsidRPr="00D111CB">
              <w:rPr>
                <w:rFonts w:ascii="Arial" w:eastAsia="Arial" w:hAnsi="Arial" w:cs="Arial"/>
                <w:position w:val="-1"/>
                <w:sz w:val="18"/>
                <w:szCs w:val="18"/>
                <w:lang w:val="fr-FR"/>
              </w:rPr>
              <w:t>e</w:t>
            </w:r>
          </w:p>
        </w:tc>
      </w:tr>
      <w:tr w:rsidR="00D111CB" w:rsidRPr="00D111CB" w14:paraId="237DE9C8" w14:textId="77777777" w:rsidTr="00D111CB">
        <w:trPr>
          <w:trHeight w:val="20"/>
          <w:jc w:val="center"/>
        </w:trPr>
        <w:tc>
          <w:tcPr>
            <w:tcW w:w="1915" w:type="dxa"/>
            <w:vMerge/>
            <w:vAlign w:val="center"/>
          </w:tcPr>
          <w:p w14:paraId="3F616306" w14:textId="77777777" w:rsidR="00D111CB" w:rsidRPr="00D111CB" w:rsidRDefault="00D111CB" w:rsidP="007570E3">
            <w:pPr>
              <w:rPr>
                <w:sz w:val="18"/>
                <w:szCs w:val="18"/>
                <w:lang w:val="fr-FR"/>
              </w:rPr>
            </w:pPr>
          </w:p>
        </w:tc>
        <w:tc>
          <w:tcPr>
            <w:tcW w:w="1844" w:type="dxa"/>
            <w:vMerge w:val="restart"/>
            <w:vAlign w:val="center"/>
          </w:tcPr>
          <w:p w14:paraId="1620C3FC" w14:textId="77777777" w:rsidR="00D111CB" w:rsidRPr="00D111CB" w:rsidRDefault="00D111CB" w:rsidP="00A50F42">
            <w:pPr>
              <w:ind w:left="526"/>
              <w:rPr>
                <w:rFonts w:ascii="Arial" w:eastAsia="Arial" w:hAnsi="Arial" w:cs="Arial"/>
                <w:sz w:val="18"/>
                <w:szCs w:val="18"/>
                <w:lang w:val="fr-FR"/>
              </w:rPr>
            </w:pPr>
            <w:r w:rsidRPr="00D111CB">
              <w:rPr>
                <w:rFonts w:ascii="Arial" w:eastAsia="Arial" w:hAnsi="Arial" w:cs="Arial"/>
                <w:sz w:val="18"/>
                <w:szCs w:val="18"/>
                <w:lang w:val="fr-FR"/>
              </w:rPr>
              <w:t>L</w:t>
            </w:r>
            <w:r w:rsidRPr="00D111CB">
              <w:rPr>
                <w:rFonts w:ascii="Arial" w:eastAsia="Arial" w:hAnsi="Arial" w:cs="Arial"/>
                <w:spacing w:val="-1"/>
                <w:sz w:val="18"/>
                <w:szCs w:val="18"/>
                <w:lang w:val="fr-FR"/>
              </w:rPr>
              <w:t>o</w:t>
            </w:r>
            <w:r w:rsidRPr="00D111CB">
              <w:rPr>
                <w:rFonts w:ascii="Arial" w:eastAsia="Arial" w:hAnsi="Arial" w:cs="Arial"/>
                <w:spacing w:val="1"/>
                <w:sz w:val="18"/>
                <w:szCs w:val="18"/>
                <w:lang w:val="fr-FR"/>
              </w:rPr>
              <w:t>c</w:t>
            </w:r>
            <w:r w:rsidRPr="00D111CB">
              <w:rPr>
                <w:rFonts w:ascii="Arial" w:eastAsia="Arial" w:hAnsi="Arial" w:cs="Arial"/>
                <w:sz w:val="18"/>
                <w:szCs w:val="18"/>
                <w:lang w:val="fr-FR"/>
              </w:rPr>
              <w:t>a</w:t>
            </w:r>
            <w:r w:rsidRPr="00D111CB">
              <w:rPr>
                <w:rFonts w:ascii="Arial" w:eastAsia="Arial" w:hAnsi="Arial" w:cs="Arial"/>
                <w:spacing w:val="1"/>
                <w:sz w:val="18"/>
                <w:szCs w:val="18"/>
                <w:lang w:val="fr-FR"/>
              </w:rPr>
              <w:t>l</w:t>
            </w:r>
            <w:r w:rsidRPr="00D111CB">
              <w:rPr>
                <w:rFonts w:ascii="Arial" w:eastAsia="Arial" w:hAnsi="Arial" w:cs="Arial"/>
                <w:sz w:val="18"/>
                <w:szCs w:val="18"/>
                <w:lang w:val="fr-FR"/>
              </w:rPr>
              <w:t>e</w:t>
            </w:r>
          </w:p>
        </w:tc>
        <w:tc>
          <w:tcPr>
            <w:tcW w:w="1844" w:type="dxa"/>
            <w:vAlign w:val="center"/>
          </w:tcPr>
          <w:p w14:paraId="020B561E"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L</w:t>
            </w:r>
            <w:r w:rsidRPr="00D111CB">
              <w:rPr>
                <w:rFonts w:ascii="Arial" w:eastAsia="Arial" w:hAnsi="Arial" w:cs="Arial"/>
                <w:spacing w:val="-1"/>
                <w:position w:val="-1"/>
                <w:sz w:val="18"/>
                <w:szCs w:val="18"/>
                <w:lang w:val="fr-FR"/>
              </w:rPr>
              <w:t>o</w:t>
            </w:r>
            <w:r w:rsidRPr="00D111CB">
              <w:rPr>
                <w:rFonts w:ascii="Arial" w:eastAsia="Arial" w:hAnsi="Arial" w:cs="Arial"/>
                <w:position w:val="-1"/>
                <w:sz w:val="18"/>
                <w:szCs w:val="18"/>
                <w:lang w:val="fr-FR"/>
              </w:rPr>
              <w:t>n</w:t>
            </w:r>
            <w:r w:rsidRPr="00D111CB">
              <w:rPr>
                <w:rFonts w:ascii="Arial" w:eastAsia="Arial" w:hAnsi="Arial" w:cs="Arial"/>
                <w:spacing w:val="1"/>
                <w:position w:val="-1"/>
                <w:sz w:val="18"/>
                <w:szCs w:val="18"/>
                <w:lang w:val="fr-FR"/>
              </w:rPr>
              <w:t>g</w:t>
            </w:r>
            <w:r w:rsidRPr="00D111CB">
              <w:rPr>
                <w:rFonts w:ascii="Arial" w:eastAsia="Arial" w:hAnsi="Arial" w:cs="Arial"/>
                <w:position w:val="-1"/>
                <w:sz w:val="18"/>
                <w:szCs w:val="18"/>
                <w:lang w:val="fr-FR"/>
              </w:rPr>
              <w:t>ue</w:t>
            </w:r>
          </w:p>
        </w:tc>
        <w:tc>
          <w:tcPr>
            <w:tcW w:w="2441" w:type="dxa"/>
            <w:shd w:val="clear" w:color="auto" w:fill="BEBEBE"/>
            <w:vAlign w:val="center"/>
          </w:tcPr>
          <w:p w14:paraId="07F37FE3"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a</w:t>
            </w:r>
            <w:r w:rsidRPr="00D111CB">
              <w:rPr>
                <w:rFonts w:ascii="Arial" w:eastAsia="Arial" w:hAnsi="Arial" w:cs="Arial"/>
                <w:spacing w:val="1"/>
                <w:position w:val="-1"/>
                <w:sz w:val="18"/>
                <w:szCs w:val="18"/>
                <w:lang w:val="fr-FR"/>
              </w:rPr>
              <w:t>j</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u</w:t>
            </w:r>
            <w:r w:rsidRPr="00D111CB">
              <w:rPr>
                <w:rFonts w:ascii="Arial" w:eastAsia="Arial" w:hAnsi="Arial" w:cs="Arial"/>
                <w:spacing w:val="1"/>
                <w:position w:val="-1"/>
                <w:sz w:val="18"/>
                <w:szCs w:val="18"/>
                <w:lang w:val="fr-FR"/>
              </w:rPr>
              <w:t>r</w:t>
            </w:r>
            <w:r w:rsidRPr="00D111CB">
              <w:rPr>
                <w:rFonts w:ascii="Arial" w:eastAsia="Arial" w:hAnsi="Arial" w:cs="Arial"/>
                <w:position w:val="-1"/>
                <w:sz w:val="18"/>
                <w:szCs w:val="18"/>
                <w:lang w:val="fr-FR"/>
              </w:rPr>
              <w:t>e</w:t>
            </w:r>
          </w:p>
        </w:tc>
      </w:tr>
      <w:tr w:rsidR="00D111CB" w:rsidRPr="00D111CB" w14:paraId="080786EB" w14:textId="77777777" w:rsidTr="00D111CB">
        <w:trPr>
          <w:trHeight w:val="20"/>
          <w:jc w:val="center"/>
        </w:trPr>
        <w:tc>
          <w:tcPr>
            <w:tcW w:w="1915" w:type="dxa"/>
            <w:vMerge/>
            <w:vAlign w:val="center"/>
          </w:tcPr>
          <w:p w14:paraId="307E5E9C" w14:textId="77777777" w:rsidR="00D111CB" w:rsidRPr="00D111CB" w:rsidRDefault="00D111CB" w:rsidP="007570E3">
            <w:pPr>
              <w:rPr>
                <w:sz w:val="18"/>
                <w:szCs w:val="18"/>
                <w:lang w:val="fr-FR"/>
              </w:rPr>
            </w:pPr>
          </w:p>
        </w:tc>
        <w:tc>
          <w:tcPr>
            <w:tcW w:w="1844" w:type="dxa"/>
            <w:vMerge/>
            <w:vAlign w:val="center"/>
          </w:tcPr>
          <w:p w14:paraId="7B0063C4" w14:textId="77777777" w:rsidR="00D111CB" w:rsidRPr="00D111CB" w:rsidRDefault="00D111CB" w:rsidP="00A50F42">
            <w:pPr>
              <w:ind w:left="526"/>
              <w:rPr>
                <w:sz w:val="18"/>
                <w:szCs w:val="18"/>
                <w:lang w:val="fr-FR"/>
              </w:rPr>
            </w:pPr>
          </w:p>
        </w:tc>
        <w:tc>
          <w:tcPr>
            <w:tcW w:w="1844" w:type="dxa"/>
            <w:vAlign w:val="center"/>
          </w:tcPr>
          <w:p w14:paraId="59005DA3"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c>
          <w:tcPr>
            <w:tcW w:w="2441" w:type="dxa"/>
            <w:shd w:val="clear" w:color="auto" w:fill="D9D9D9"/>
            <w:vAlign w:val="center"/>
          </w:tcPr>
          <w:p w14:paraId="7E150902"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r>
      <w:tr w:rsidR="00D111CB" w:rsidRPr="00D111CB" w14:paraId="66974B0A" w14:textId="77777777" w:rsidTr="00D111CB">
        <w:trPr>
          <w:trHeight w:val="20"/>
          <w:jc w:val="center"/>
        </w:trPr>
        <w:tc>
          <w:tcPr>
            <w:tcW w:w="1915" w:type="dxa"/>
            <w:vMerge/>
            <w:vAlign w:val="center"/>
          </w:tcPr>
          <w:p w14:paraId="23CF9C25" w14:textId="77777777" w:rsidR="00D111CB" w:rsidRPr="00D111CB" w:rsidRDefault="00D111CB" w:rsidP="007570E3">
            <w:pPr>
              <w:rPr>
                <w:sz w:val="18"/>
                <w:szCs w:val="18"/>
                <w:lang w:val="fr-FR"/>
              </w:rPr>
            </w:pPr>
          </w:p>
        </w:tc>
        <w:tc>
          <w:tcPr>
            <w:tcW w:w="1844" w:type="dxa"/>
            <w:vMerge/>
            <w:vAlign w:val="center"/>
          </w:tcPr>
          <w:p w14:paraId="6EA608D0" w14:textId="77777777" w:rsidR="00D111CB" w:rsidRPr="00D111CB" w:rsidRDefault="00D111CB" w:rsidP="00A50F42">
            <w:pPr>
              <w:ind w:left="526"/>
              <w:rPr>
                <w:sz w:val="18"/>
                <w:szCs w:val="18"/>
                <w:lang w:val="fr-FR"/>
              </w:rPr>
            </w:pPr>
          </w:p>
        </w:tc>
        <w:tc>
          <w:tcPr>
            <w:tcW w:w="1844" w:type="dxa"/>
            <w:vAlign w:val="center"/>
          </w:tcPr>
          <w:p w14:paraId="72ACF770" w14:textId="77777777" w:rsidR="00D111CB" w:rsidRPr="00D111CB" w:rsidRDefault="00D111CB" w:rsidP="00A50F42">
            <w:pPr>
              <w:spacing w:before="6"/>
              <w:ind w:left="716"/>
              <w:rPr>
                <w:rFonts w:ascii="Arial" w:eastAsia="Arial" w:hAnsi="Arial" w:cs="Arial"/>
                <w:sz w:val="18"/>
                <w:szCs w:val="18"/>
                <w:lang w:val="fr-FR"/>
              </w:rPr>
            </w:pPr>
            <w:r w:rsidRPr="00D111CB">
              <w:rPr>
                <w:rFonts w:ascii="Arial" w:eastAsia="Arial" w:hAnsi="Arial" w:cs="Arial"/>
                <w:sz w:val="18"/>
                <w:szCs w:val="18"/>
                <w:lang w:val="fr-FR"/>
              </w:rPr>
              <w:t>Courte</w:t>
            </w:r>
          </w:p>
        </w:tc>
        <w:tc>
          <w:tcPr>
            <w:tcW w:w="2441" w:type="dxa"/>
            <w:shd w:val="clear" w:color="auto" w:fill="D9D9D9" w:themeFill="background1" w:themeFillShade="D9"/>
            <w:vAlign w:val="center"/>
          </w:tcPr>
          <w:p w14:paraId="709D88D5" w14:textId="77777777" w:rsidR="00D111CB" w:rsidRPr="00D111CB" w:rsidRDefault="00D111CB" w:rsidP="00A50F42">
            <w:pPr>
              <w:tabs>
                <w:tab w:val="left" w:pos="2420"/>
              </w:tabs>
              <w:spacing w:before="6"/>
              <w:ind w:left="907" w:right="-48"/>
              <w:rPr>
                <w:rFonts w:ascii="Arial" w:eastAsia="Arial" w:hAnsi="Arial" w:cs="Arial"/>
                <w:sz w:val="18"/>
                <w:szCs w:val="18"/>
                <w:lang w:val="fr-FR"/>
              </w:rPr>
            </w:pPr>
            <w:r w:rsidRPr="00D111CB">
              <w:rPr>
                <w:rFonts w:ascii="Arial" w:eastAsia="Arial" w:hAnsi="Arial" w:cs="Arial"/>
                <w:w w:val="99"/>
                <w:sz w:val="18"/>
                <w:szCs w:val="18"/>
                <w:highlight w:val="lightGray"/>
                <w:lang w:val="fr-FR"/>
              </w:rPr>
              <w:t>M</w:t>
            </w:r>
            <w:r w:rsidRPr="00D111CB">
              <w:rPr>
                <w:rFonts w:ascii="Arial" w:eastAsia="Arial" w:hAnsi="Arial" w:cs="Arial"/>
                <w:spacing w:val="-1"/>
                <w:w w:val="99"/>
                <w:sz w:val="18"/>
                <w:szCs w:val="18"/>
                <w:highlight w:val="lightGray"/>
                <w:lang w:val="fr-FR"/>
              </w:rPr>
              <w:t>o</w:t>
            </w:r>
            <w:r w:rsidRPr="00D111CB">
              <w:rPr>
                <w:rFonts w:ascii="Arial" w:eastAsia="Arial" w:hAnsi="Arial" w:cs="Arial"/>
                <w:spacing w:val="1"/>
                <w:w w:val="99"/>
                <w:sz w:val="18"/>
                <w:szCs w:val="18"/>
                <w:highlight w:val="lightGray"/>
                <w:lang w:val="fr-FR"/>
              </w:rPr>
              <w:t>y</w:t>
            </w:r>
            <w:r w:rsidRPr="00D111CB">
              <w:rPr>
                <w:rFonts w:ascii="Arial" w:eastAsia="Arial" w:hAnsi="Arial" w:cs="Arial"/>
                <w:w w:val="99"/>
                <w:sz w:val="18"/>
                <w:szCs w:val="18"/>
                <w:highlight w:val="lightGray"/>
                <w:lang w:val="fr-FR"/>
              </w:rPr>
              <w:t>e</w:t>
            </w:r>
            <w:r w:rsidRPr="00D111CB">
              <w:rPr>
                <w:rFonts w:ascii="Arial" w:eastAsia="Arial" w:hAnsi="Arial" w:cs="Arial"/>
                <w:spacing w:val="-1"/>
                <w:w w:val="99"/>
                <w:sz w:val="18"/>
                <w:szCs w:val="18"/>
                <w:highlight w:val="lightGray"/>
                <w:lang w:val="fr-FR"/>
              </w:rPr>
              <w:t>n</w:t>
            </w:r>
            <w:r w:rsidRPr="00D111CB">
              <w:rPr>
                <w:rFonts w:ascii="Arial" w:eastAsia="Arial" w:hAnsi="Arial" w:cs="Arial"/>
                <w:spacing w:val="2"/>
                <w:w w:val="99"/>
                <w:sz w:val="18"/>
                <w:szCs w:val="18"/>
                <w:highlight w:val="lightGray"/>
                <w:lang w:val="fr-FR"/>
              </w:rPr>
              <w:t>n</w:t>
            </w:r>
            <w:r w:rsidRPr="00D111CB">
              <w:rPr>
                <w:rFonts w:ascii="Arial" w:eastAsia="Arial" w:hAnsi="Arial" w:cs="Arial"/>
                <w:w w:val="99"/>
                <w:sz w:val="18"/>
                <w:szCs w:val="18"/>
                <w:highlight w:val="lightGray"/>
                <w:lang w:val="fr-FR"/>
              </w:rPr>
              <w:t xml:space="preserve">e </w:t>
            </w:r>
          </w:p>
        </w:tc>
      </w:tr>
      <w:tr w:rsidR="00D111CB" w:rsidRPr="00D111CB" w14:paraId="6632CDFB" w14:textId="77777777" w:rsidTr="00D111CB">
        <w:trPr>
          <w:trHeight w:val="20"/>
          <w:jc w:val="center"/>
        </w:trPr>
        <w:tc>
          <w:tcPr>
            <w:tcW w:w="1915" w:type="dxa"/>
            <w:vMerge/>
            <w:vAlign w:val="center"/>
          </w:tcPr>
          <w:p w14:paraId="55269B9E" w14:textId="77777777" w:rsidR="00D111CB" w:rsidRPr="00D111CB" w:rsidRDefault="00D111CB" w:rsidP="007570E3">
            <w:pPr>
              <w:rPr>
                <w:sz w:val="18"/>
                <w:szCs w:val="18"/>
                <w:lang w:val="fr-FR"/>
              </w:rPr>
            </w:pPr>
          </w:p>
        </w:tc>
        <w:tc>
          <w:tcPr>
            <w:tcW w:w="1844" w:type="dxa"/>
            <w:vMerge w:val="restart"/>
            <w:vAlign w:val="center"/>
          </w:tcPr>
          <w:p w14:paraId="452CE632" w14:textId="77777777" w:rsidR="00D111CB" w:rsidRPr="00D111CB" w:rsidRDefault="00D111CB" w:rsidP="00A50F42">
            <w:pPr>
              <w:ind w:left="526"/>
              <w:rPr>
                <w:rFonts w:ascii="Arial" w:eastAsia="Arial" w:hAnsi="Arial" w:cs="Arial"/>
                <w:sz w:val="18"/>
                <w:szCs w:val="18"/>
                <w:lang w:val="fr-FR"/>
              </w:rPr>
            </w:pPr>
            <w:r w:rsidRPr="00D111CB">
              <w:rPr>
                <w:rFonts w:ascii="Arial" w:eastAsia="Arial" w:hAnsi="Arial" w:cs="Arial"/>
                <w:spacing w:val="-1"/>
                <w:sz w:val="18"/>
                <w:szCs w:val="18"/>
                <w:lang w:val="fr-FR"/>
              </w:rPr>
              <w:t>P</w:t>
            </w:r>
            <w:r w:rsidRPr="00D111CB">
              <w:rPr>
                <w:rFonts w:ascii="Arial" w:eastAsia="Arial" w:hAnsi="Arial" w:cs="Arial"/>
                <w:sz w:val="18"/>
                <w:szCs w:val="18"/>
                <w:lang w:val="fr-FR"/>
              </w:rPr>
              <w:t>o</w:t>
            </w:r>
            <w:r w:rsidRPr="00D111CB">
              <w:rPr>
                <w:rFonts w:ascii="Arial" w:eastAsia="Arial" w:hAnsi="Arial" w:cs="Arial"/>
                <w:spacing w:val="-1"/>
                <w:sz w:val="18"/>
                <w:szCs w:val="18"/>
                <w:lang w:val="fr-FR"/>
              </w:rPr>
              <w:t>n</w:t>
            </w:r>
            <w:r w:rsidRPr="00D111CB">
              <w:rPr>
                <w:rFonts w:ascii="Arial" w:eastAsia="Arial" w:hAnsi="Arial" w:cs="Arial"/>
                <w:spacing w:val="1"/>
                <w:sz w:val="18"/>
                <w:szCs w:val="18"/>
                <w:lang w:val="fr-FR"/>
              </w:rPr>
              <w:t>c</w:t>
            </w:r>
            <w:r w:rsidRPr="00D111CB">
              <w:rPr>
                <w:rFonts w:ascii="Arial" w:eastAsia="Arial" w:hAnsi="Arial" w:cs="Arial"/>
                <w:sz w:val="18"/>
                <w:szCs w:val="18"/>
                <w:lang w:val="fr-FR"/>
              </w:rPr>
              <w:t>t</w:t>
            </w:r>
            <w:r w:rsidRPr="00D111CB">
              <w:rPr>
                <w:rFonts w:ascii="Arial" w:eastAsia="Arial" w:hAnsi="Arial" w:cs="Arial"/>
                <w:spacing w:val="2"/>
                <w:sz w:val="18"/>
                <w:szCs w:val="18"/>
                <w:lang w:val="fr-FR"/>
              </w:rPr>
              <w:t>u</w:t>
            </w:r>
            <w:r w:rsidRPr="00D111CB">
              <w:rPr>
                <w:rFonts w:ascii="Arial" w:eastAsia="Arial" w:hAnsi="Arial" w:cs="Arial"/>
                <w:sz w:val="18"/>
                <w:szCs w:val="18"/>
                <w:lang w:val="fr-FR"/>
              </w:rPr>
              <w:t>e</w:t>
            </w:r>
            <w:r w:rsidRPr="00D111CB">
              <w:rPr>
                <w:rFonts w:ascii="Arial" w:eastAsia="Arial" w:hAnsi="Arial" w:cs="Arial"/>
                <w:spacing w:val="1"/>
                <w:sz w:val="18"/>
                <w:szCs w:val="18"/>
                <w:lang w:val="fr-FR"/>
              </w:rPr>
              <w:t>l</w:t>
            </w:r>
            <w:r w:rsidRPr="00D111CB">
              <w:rPr>
                <w:rFonts w:ascii="Arial" w:eastAsia="Arial" w:hAnsi="Arial" w:cs="Arial"/>
                <w:spacing w:val="-1"/>
                <w:sz w:val="18"/>
                <w:szCs w:val="18"/>
                <w:lang w:val="fr-FR"/>
              </w:rPr>
              <w:t>l</w:t>
            </w:r>
            <w:r w:rsidRPr="00D111CB">
              <w:rPr>
                <w:rFonts w:ascii="Arial" w:eastAsia="Arial" w:hAnsi="Arial" w:cs="Arial"/>
                <w:sz w:val="18"/>
                <w:szCs w:val="18"/>
                <w:lang w:val="fr-FR"/>
              </w:rPr>
              <w:t>e</w:t>
            </w:r>
          </w:p>
        </w:tc>
        <w:tc>
          <w:tcPr>
            <w:tcW w:w="1844" w:type="dxa"/>
            <w:vAlign w:val="center"/>
          </w:tcPr>
          <w:p w14:paraId="6687F849"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L</w:t>
            </w:r>
            <w:r w:rsidRPr="00D111CB">
              <w:rPr>
                <w:rFonts w:ascii="Arial" w:eastAsia="Arial" w:hAnsi="Arial" w:cs="Arial"/>
                <w:spacing w:val="-1"/>
                <w:position w:val="-1"/>
                <w:sz w:val="18"/>
                <w:szCs w:val="18"/>
                <w:lang w:val="fr-FR"/>
              </w:rPr>
              <w:t>o</w:t>
            </w:r>
            <w:r w:rsidRPr="00D111CB">
              <w:rPr>
                <w:rFonts w:ascii="Arial" w:eastAsia="Arial" w:hAnsi="Arial" w:cs="Arial"/>
                <w:position w:val="-1"/>
                <w:sz w:val="18"/>
                <w:szCs w:val="18"/>
                <w:lang w:val="fr-FR"/>
              </w:rPr>
              <w:t>n</w:t>
            </w:r>
            <w:r w:rsidRPr="00D111CB">
              <w:rPr>
                <w:rFonts w:ascii="Arial" w:eastAsia="Arial" w:hAnsi="Arial" w:cs="Arial"/>
                <w:spacing w:val="1"/>
                <w:position w:val="-1"/>
                <w:sz w:val="18"/>
                <w:szCs w:val="18"/>
                <w:lang w:val="fr-FR"/>
              </w:rPr>
              <w:t>g</w:t>
            </w:r>
            <w:r w:rsidRPr="00D111CB">
              <w:rPr>
                <w:rFonts w:ascii="Arial" w:eastAsia="Arial" w:hAnsi="Arial" w:cs="Arial"/>
                <w:position w:val="-1"/>
                <w:sz w:val="18"/>
                <w:szCs w:val="18"/>
                <w:lang w:val="fr-FR"/>
              </w:rPr>
              <w:t>ue</w:t>
            </w:r>
          </w:p>
        </w:tc>
        <w:tc>
          <w:tcPr>
            <w:tcW w:w="2441" w:type="dxa"/>
            <w:shd w:val="clear" w:color="auto" w:fill="BEBEBE"/>
            <w:vAlign w:val="center"/>
          </w:tcPr>
          <w:p w14:paraId="094CE67C"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a</w:t>
            </w:r>
            <w:r w:rsidRPr="00D111CB">
              <w:rPr>
                <w:rFonts w:ascii="Arial" w:eastAsia="Arial" w:hAnsi="Arial" w:cs="Arial"/>
                <w:spacing w:val="1"/>
                <w:position w:val="-1"/>
                <w:sz w:val="18"/>
                <w:szCs w:val="18"/>
                <w:lang w:val="fr-FR"/>
              </w:rPr>
              <w:t>j</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u</w:t>
            </w:r>
            <w:r w:rsidRPr="00D111CB">
              <w:rPr>
                <w:rFonts w:ascii="Arial" w:eastAsia="Arial" w:hAnsi="Arial" w:cs="Arial"/>
                <w:spacing w:val="1"/>
                <w:position w:val="-1"/>
                <w:sz w:val="18"/>
                <w:szCs w:val="18"/>
                <w:lang w:val="fr-FR"/>
              </w:rPr>
              <w:t>r</w:t>
            </w:r>
            <w:r w:rsidRPr="00D111CB">
              <w:rPr>
                <w:rFonts w:ascii="Arial" w:eastAsia="Arial" w:hAnsi="Arial" w:cs="Arial"/>
                <w:position w:val="-1"/>
                <w:sz w:val="18"/>
                <w:szCs w:val="18"/>
                <w:lang w:val="fr-FR"/>
              </w:rPr>
              <w:t>e</w:t>
            </w:r>
          </w:p>
        </w:tc>
      </w:tr>
      <w:tr w:rsidR="00D111CB" w:rsidRPr="00D111CB" w14:paraId="67812BB9" w14:textId="77777777" w:rsidTr="00D111CB">
        <w:trPr>
          <w:trHeight w:val="20"/>
          <w:jc w:val="center"/>
        </w:trPr>
        <w:tc>
          <w:tcPr>
            <w:tcW w:w="1915" w:type="dxa"/>
            <w:vMerge/>
            <w:vAlign w:val="center"/>
          </w:tcPr>
          <w:p w14:paraId="4614F318" w14:textId="77777777" w:rsidR="00D111CB" w:rsidRPr="00D111CB" w:rsidRDefault="00D111CB" w:rsidP="007570E3">
            <w:pPr>
              <w:rPr>
                <w:sz w:val="18"/>
                <w:szCs w:val="18"/>
                <w:lang w:val="fr-FR"/>
              </w:rPr>
            </w:pPr>
          </w:p>
        </w:tc>
        <w:tc>
          <w:tcPr>
            <w:tcW w:w="1844" w:type="dxa"/>
            <w:vMerge/>
            <w:vAlign w:val="center"/>
          </w:tcPr>
          <w:p w14:paraId="2CBEC28D" w14:textId="77777777" w:rsidR="00D111CB" w:rsidRPr="00D111CB" w:rsidRDefault="00D111CB" w:rsidP="00A50F42">
            <w:pPr>
              <w:ind w:left="526"/>
              <w:rPr>
                <w:sz w:val="18"/>
                <w:szCs w:val="18"/>
                <w:lang w:val="fr-FR"/>
              </w:rPr>
            </w:pPr>
          </w:p>
        </w:tc>
        <w:tc>
          <w:tcPr>
            <w:tcW w:w="1844" w:type="dxa"/>
            <w:vAlign w:val="center"/>
          </w:tcPr>
          <w:p w14:paraId="2D3A651A"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c>
          <w:tcPr>
            <w:tcW w:w="2441" w:type="dxa"/>
            <w:shd w:val="clear" w:color="auto" w:fill="D9D9D9"/>
            <w:vAlign w:val="center"/>
          </w:tcPr>
          <w:p w14:paraId="34457408"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r>
      <w:tr w:rsidR="00D111CB" w:rsidRPr="00D111CB" w14:paraId="3DD0D719" w14:textId="77777777" w:rsidTr="00D111CB">
        <w:trPr>
          <w:trHeight w:val="20"/>
          <w:jc w:val="center"/>
        </w:trPr>
        <w:tc>
          <w:tcPr>
            <w:tcW w:w="1915" w:type="dxa"/>
            <w:vMerge/>
            <w:vAlign w:val="center"/>
          </w:tcPr>
          <w:p w14:paraId="617749B9" w14:textId="77777777" w:rsidR="00D111CB" w:rsidRPr="00D111CB" w:rsidRDefault="00D111CB" w:rsidP="007570E3">
            <w:pPr>
              <w:rPr>
                <w:sz w:val="18"/>
                <w:szCs w:val="18"/>
                <w:lang w:val="fr-FR"/>
              </w:rPr>
            </w:pPr>
          </w:p>
        </w:tc>
        <w:tc>
          <w:tcPr>
            <w:tcW w:w="1844" w:type="dxa"/>
            <w:vMerge/>
            <w:vAlign w:val="center"/>
          </w:tcPr>
          <w:p w14:paraId="38541F2A" w14:textId="77777777" w:rsidR="00D111CB" w:rsidRPr="00D111CB" w:rsidRDefault="00D111CB" w:rsidP="00A50F42">
            <w:pPr>
              <w:ind w:left="526"/>
              <w:rPr>
                <w:sz w:val="18"/>
                <w:szCs w:val="18"/>
                <w:lang w:val="fr-FR"/>
              </w:rPr>
            </w:pPr>
          </w:p>
        </w:tc>
        <w:tc>
          <w:tcPr>
            <w:tcW w:w="1844" w:type="dxa"/>
            <w:vAlign w:val="center"/>
          </w:tcPr>
          <w:p w14:paraId="0E3C69C0"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Courte</w:t>
            </w:r>
          </w:p>
        </w:tc>
        <w:tc>
          <w:tcPr>
            <w:tcW w:w="2441" w:type="dxa"/>
            <w:vAlign w:val="center"/>
          </w:tcPr>
          <w:p w14:paraId="3EB195E9"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i</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u</w:t>
            </w:r>
            <w:r w:rsidRPr="00D111CB">
              <w:rPr>
                <w:rFonts w:ascii="Arial" w:eastAsia="Arial" w:hAnsi="Arial" w:cs="Arial"/>
                <w:spacing w:val="1"/>
                <w:position w:val="-1"/>
                <w:sz w:val="18"/>
                <w:szCs w:val="18"/>
                <w:lang w:val="fr-FR"/>
              </w:rPr>
              <w:t>r</w:t>
            </w:r>
            <w:r w:rsidRPr="00D111CB">
              <w:rPr>
                <w:rFonts w:ascii="Arial" w:eastAsia="Arial" w:hAnsi="Arial" w:cs="Arial"/>
                <w:position w:val="-1"/>
                <w:sz w:val="18"/>
                <w:szCs w:val="18"/>
                <w:lang w:val="fr-FR"/>
              </w:rPr>
              <w:t>e</w:t>
            </w:r>
          </w:p>
        </w:tc>
      </w:tr>
      <w:tr w:rsidR="00D111CB" w:rsidRPr="00D111CB" w14:paraId="29DD4AC4" w14:textId="77777777" w:rsidTr="00D111CB">
        <w:trPr>
          <w:trHeight w:val="20"/>
          <w:jc w:val="center"/>
        </w:trPr>
        <w:tc>
          <w:tcPr>
            <w:tcW w:w="1915" w:type="dxa"/>
            <w:vMerge w:val="restart"/>
            <w:vAlign w:val="center"/>
          </w:tcPr>
          <w:p w14:paraId="0FD8B08D" w14:textId="77777777" w:rsidR="00D111CB" w:rsidRPr="00D111CB" w:rsidRDefault="00D111CB" w:rsidP="007570E3">
            <w:pPr>
              <w:ind w:left="65"/>
              <w:rPr>
                <w:rFonts w:ascii="Arial" w:eastAsia="Arial" w:hAnsi="Arial" w:cs="Arial"/>
                <w:sz w:val="18"/>
                <w:szCs w:val="18"/>
                <w:lang w:val="fr-FR"/>
              </w:rPr>
            </w:pPr>
            <w:r w:rsidRPr="00D111CB">
              <w:rPr>
                <w:rFonts w:ascii="Arial" w:eastAsia="Arial" w:hAnsi="Arial" w:cs="Arial"/>
                <w:sz w:val="18"/>
                <w:szCs w:val="18"/>
                <w:lang w:val="fr-FR"/>
              </w:rPr>
              <w:t>M</w:t>
            </w:r>
            <w:r w:rsidRPr="00D111CB">
              <w:rPr>
                <w:rFonts w:ascii="Arial" w:eastAsia="Arial" w:hAnsi="Arial" w:cs="Arial"/>
                <w:spacing w:val="-1"/>
                <w:sz w:val="18"/>
                <w:szCs w:val="18"/>
                <w:lang w:val="fr-FR"/>
              </w:rPr>
              <w:t>o</w:t>
            </w:r>
            <w:r w:rsidRPr="00D111CB">
              <w:rPr>
                <w:rFonts w:ascii="Arial" w:eastAsia="Arial" w:hAnsi="Arial" w:cs="Arial"/>
                <w:spacing w:val="1"/>
                <w:sz w:val="18"/>
                <w:szCs w:val="18"/>
                <w:lang w:val="fr-FR"/>
              </w:rPr>
              <w:t>y</w:t>
            </w:r>
            <w:r w:rsidRPr="00D111CB">
              <w:rPr>
                <w:rFonts w:ascii="Arial" w:eastAsia="Arial" w:hAnsi="Arial" w:cs="Arial"/>
                <w:sz w:val="18"/>
                <w:szCs w:val="18"/>
                <w:lang w:val="fr-FR"/>
              </w:rPr>
              <w:t>e</w:t>
            </w:r>
            <w:r w:rsidRPr="00D111CB">
              <w:rPr>
                <w:rFonts w:ascii="Arial" w:eastAsia="Arial" w:hAnsi="Arial" w:cs="Arial"/>
                <w:spacing w:val="-1"/>
                <w:sz w:val="18"/>
                <w:szCs w:val="18"/>
                <w:lang w:val="fr-FR"/>
              </w:rPr>
              <w:t>n</w:t>
            </w:r>
            <w:r w:rsidRPr="00D111CB">
              <w:rPr>
                <w:rFonts w:ascii="Arial" w:eastAsia="Arial" w:hAnsi="Arial" w:cs="Arial"/>
                <w:spacing w:val="2"/>
                <w:sz w:val="18"/>
                <w:szCs w:val="18"/>
                <w:lang w:val="fr-FR"/>
              </w:rPr>
              <w:t>n</w:t>
            </w:r>
            <w:r w:rsidRPr="00D111CB">
              <w:rPr>
                <w:rFonts w:ascii="Arial" w:eastAsia="Arial" w:hAnsi="Arial" w:cs="Arial"/>
                <w:sz w:val="18"/>
                <w:szCs w:val="18"/>
                <w:lang w:val="fr-FR"/>
              </w:rPr>
              <w:t>e</w:t>
            </w:r>
          </w:p>
        </w:tc>
        <w:tc>
          <w:tcPr>
            <w:tcW w:w="1844" w:type="dxa"/>
            <w:vMerge w:val="restart"/>
            <w:vAlign w:val="center"/>
          </w:tcPr>
          <w:p w14:paraId="06F9DC3B" w14:textId="77777777" w:rsidR="00D111CB" w:rsidRPr="00D111CB" w:rsidRDefault="00D111CB" w:rsidP="00A50F42">
            <w:pPr>
              <w:ind w:left="526"/>
              <w:rPr>
                <w:rFonts w:ascii="Arial" w:eastAsia="Arial" w:hAnsi="Arial" w:cs="Arial"/>
                <w:sz w:val="18"/>
                <w:szCs w:val="18"/>
                <w:lang w:val="fr-FR"/>
              </w:rPr>
            </w:pPr>
            <w:r w:rsidRPr="00D111CB">
              <w:rPr>
                <w:rFonts w:ascii="Arial" w:eastAsia="Arial" w:hAnsi="Arial" w:cs="Arial"/>
                <w:sz w:val="18"/>
                <w:szCs w:val="18"/>
                <w:lang w:val="fr-FR"/>
              </w:rPr>
              <w:t>Rég</w:t>
            </w:r>
            <w:r w:rsidRPr="00D111CB">
              <w:rPr>
                <w:rFonts w:ascii="Arial" w:eastAsia="Arial" w:hAnsi="Arial" w:cs="Arial"/>
                <w:spacing w:val="1"/>
                <w:sz w:val="18"/>
                <w:szCs w:val="18"/>
                <w:lang w:val="fr-FR"/>
              </w:rPr>
              <w:t>i</w:t>
            </w:r>
            <w:r w:rsidRPr="00D111CB">
              <w:rPr>
                <w:rFonts w:ascii="Arial" w:eastAsia="Arial" w:hAnsi="Arial" w:cs="Arial"/>
                <w:sz w:val="18"/>
                <w:szCs w:val="18"/>
                <w:lang w:val="fr-FR"/>
              </w:rPr>
              <w:t>o</w:t>
            </w:r>
            <w:r w:rsidRPr="00D111CB">
              <w:rPr>
                <w:rFonts w:ascii="Arial" w:eastAsia="Arial" w:hAnsi="Arial" w:cs="Arial"/>
                <w:spacing w:val="-1"/>
                <w:sz w:val="18"/>
                <w:szCs w:val="18"/>
                <w:lang w:val="fr-FR"/>
              </w:rPr>
              <w:t>n</w:t>
            </w:r>
            <w:r w:rsidRPr="00D111CB">
              <w:rPr>
                <w:rFonts w:ascii="Arial" w:eastAsia="Arial" w:hAnsi="Arial" w:cs="Arial"/>
                <w:spacing w:val="2"/>
                <w:sz w:val="18"/>
                <w:szCs w:val="18"/>
                <w:lang w:val="fr-FR"/>
              </w:rPr>
              <w:t>a</w:t>
            </w:r>
            <w:r w:rsidRPr="00D111CB">
              <w:rPr>
                <w:rFonts w:ascii="Arial" w:eastAsia="Arial" w:hAnsi="Arial" w:cs="Arial"/>
                <w:spacing w:val="-1"/>
                <w:sz w:val="18"/>
                <w:szCs w:val="18"/>
                <w:lang w:val="fr-FR"/>
              </w:rPr>
              <w:t>l</w:t>
            </w:r>
            <w:r w:rsidRPr="00D111CB">
              <w:rPr>
                <w:rFonts w:ascii="Arial" w:eastAsia="Arial" w:hAnsi="Arial" w:cs="Arial"/>
                <w:sz w:val="18"/>
                <w:szCs w:val="18"/>
                <w:lang w:val="fr-FR"/>
              </w:rPr>
              <w:t>e</w:t>
            </w:r>
          </w:p>
        </w:tc>
        <w:tc>
          <w:tcPr>
            <w:tcW w:w="1844" w:type="dxa"/>
            <w:vAlign w:val="center"/>
          </w:tcPr>
          <w:p w14:paraId="3A827017"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L</w:t>
            </w:r>
            <w:r w:rsidRPr="00D111CB">
              <w:rPr>
                <w:rFonts w:ascii="Arial" w:eastAsia="Arial" w:hAnsi="Arial" w:cs="Arial"/>
                <w:spacing w:val="-1"/>
                <w:position w:val="-1"/>
                <w:sz w:val="18"/>
                <w:szCs w:val="18"/>
                <w:lang w:val="fr-FR"/>
              </w:rPr>
              <w:t>o</w:t>
            </w:r>
            <w:r w:rsidRPr="00D111CB">
              <w:rPr>
                <w:rFonts w:ascii="Arial" w:eastAsia="Arial" w:hAnsi="Arial" w:cs="Arial"/>
                <w:position w:val="-1"/>
                <w:sz w:val="18"/>
                <w:szCs w:val="18"/>
                <w:lang w:val="fr-FR"/>
              </w:rPr>
              <w:t>n</w:t>
            </w:r>
            <w:r w:rsidRPr="00D111CB">
              <w:rPr>
                <w:rFonts w:ascii="Arial" w:eastAsia="Arial" w:hAnsi="Arial" w:cs="Arial"/>
                <w:spacing w:val="1"/>
                <w:position w:val="-1"/>
                <w:sz w:val="18"/>
                <w:szCs w:val="18"/>
                <w:lang w:val="fr-FR"/>
              </w:rPr>
              <w:t>g</w:t>
            </w:r>
            <w:r w:rsidRPr="00D111CB">
              <w:rPr>
                <w:rFonts w:ascii="Arial" w:eastAsia="Arial" w:hAnsi="Arial" w:cs="Arial"/>
                <w:position w:val="-1"/>
                <w:sz w:val="18"/>
                <w:szCs w:val="18"/>
                <w:lang w:val="fr-FR"/>
              </w:rPr>
              <w:t>ue</w:t>
            </w:r>
          </w:p>
        </w:tc>
        <w:tc>
          <w:tcPr>
            <w:tcW w:w="2441" w:type="dxa"/>
            <w:shd w:val="clear" w:color="auto" w:fill="BEBEBE"/>
            <w:vAlign w:val="center"/>
          </w:tcPr>
          <w:p w14:paraId="39130616"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a</w:t>
            </w:r>
            <w:r w:rsidRPr="00D111CB">
              <w:rPr>
                <w:rFonts w:ascii="Arial" w:eastAsia="Arial" w:hAnsi="Arial" w:cs="Arial"/>
                <w:spacing w:val="1"/>
                <w:position w:val="-1"/>
                <w:sz w:val="18"/>
                <w:szCs w:val="18"/>
                <w:lang w:val="fr-FR"/>
              </w:rPr>
              <w:t>j</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u</w:t>
            </w:r>
            <w:r w:rsidRPr="00D111CB">
              <w:rPr>
                <w:rFonts w:ascii="Arial" w:eastAsia="Arial" w:hAnsi="Arial" w:cs="Arial"/>
                <w:spacing w:val="1"/>
                <w:position w:val="-1"/>
                <w:sz w:val="18"/>
                <w:szCs w:val="18"/>
                <w:lang w:val="fr-FR"/>
              </w:rPr>
              <w:t>r</w:t>
            </w:r>
            <w:r w:rsidRPr="00D111CB">
              <w:rPr>
                <w:rFonts w:ascii="Arial" w:eastAsia="Arial" w:hAnsi="Arial" w:cs="Arial"/>
                <w:position w:val="-1"/>
                <w:sz w:val="18"/>
                <w:szCs w:val="18"/>
                <w:lang w:val="fr-FR"/>
              </w:rPr>
              <w:t>e</w:t>
            </w:r>
          </w:p>
        </w:tc>
      </w:tr>
      <w:tr w:rsidR="00D111CB" w:rsidRPr="00D111CB" w14:paraId="00435D85" w14:textId="77777777" w:rsidTr="00D111CB">
        <w:trPr>
          <w:trHeight w:val="20"/>
          <w:jc w:val="center"/>
        </w:trPr>
        <w:tc>
          <w:tcPr>
            <w:tcW w:w="1915" w:type="dxa"/>
            <w:vMerge/>
            <w:vAlign w:val="center"/>
          </w:tcPr>
          <w:p w14:paraId="298A13B3" w14:textId="77777777" w:rsidR="00D111CB" w:rsidRPr="00D111CB" w:rsidRDefault="00D111CB" w:rsidP="007570E3">
            <w:pPr>
              <w:rPr>
                <w:sz w:val="18"/>
                <w:szCs w:val="18"/>
                <w:lang w:val="fr-FR"/>
              </w:rPr>
            </w:pPr>
          </w:p>
        </w:tc>
        <w:tc>
          <w:tcPr>
            <w:tcW w:w="1844" w:type="dxa"/>
            <w:vMerge/>
            <w:vAlign w:val="center"/>
          </w:tcPr>
          <w:p w14:paraId="31229358" w14:textId="77777777" w:rsidR="00D111CB" w:rsidRPr="00D111CB" w:rsidRDefault="00D111CB" w:rsidP="00A50F42">
            <w:pPr>
              <w:ind w:left="526"/>
              <w:rPr>
                <w:sz w:val="18"/>
                <w:szCs w:val="18"/>
                <w:lang w:val="fr-FR"/>
              </w:rPr>
            </w:pPr>
          </w:p>
        </w:tc>
        <w:tc>
          <w:tcPr>
            <w:tcW w:w="1844" w:type="dxa"/>
            <w:vAlign w:val="center"/>
          </w:tcPr>
          <w:p w14:paraId="167B5E3A"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c>
          <w:tcPr>
            <w:tcW w:w="2441" w:type="dxa"/>
            <w:shd w:val="clear" w:color="auto" w:fill="D9D9D9"/>
            <w:vAlign w:val="center"/>
          </w:tcPr>
          <w:p w14:paraId="15DAA6F2"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r>
      <w:tr w:rsidR="00D111CB" w:rsidRPr="00D111CB" w14:paraId="5600358A" w14:textId="77777777" w:rsidTr="00D111CB">
        <w:trPr>
          <w:trHeight w:val="20"/>
          <w:jc w:val="center"/>
        </w:trPr>
        <w:tc>
          <w:tcPr>
            <w:tcW w:w="1915" w:type="dxa"/>
            <w:vMerge/>
            <w:vAlign w:val="center"/>
          </w:tcPr>
          <w:p w14:paraId="3367755C" w14:textId="77777777" w:rsidR="00D111CB" w:rsidRPr="00D111CB" w:rsidRDefault="00D111CB" w:rsidP="007570E3">
            <w:pPr>
              <w:rPr>
                <w:sz w:val="18"/>
                <w:szCs w:val="18"/>
                <w:lang w:val="fr-FR"/>
              </w:rPr>
            </w:pPr>
          </w:p>
        </w:tc>
        <w:tc>
          <w:tcPr>
            <w:tcW w:w="1844" w:type="dxa"/>
            <w:vMerge/>
            <w:vAlign w:val="center"/>
          </w:tcPr>
          <w:p w14:paraId="230E0D30" w14:textId="77777777" w:rsidR="00D111CB" w:rsidRPr="00D111CB" w:rsidRDefault="00D111CB" w:rsidP="00A50F42">
            <w:pPr>
              <w:ind w:left="526"/>
              <w:rPr>
                <w:sz w:val="18"/>
                <w:szCs w:val="18"/>
                <w:lang w:val="fr-FR"/>
              </w:rPr>
            </w:pPr>
          </w:p>
        </w:tc>
        <w:tc>
          <w:tcPr>
            <w:tcW w:w="1844" w:type="dxa"/>
            <w:vAlign w:val="center"/>
          </w:tcPr>
          <w:p w14:paraId="6D1CA63A"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Courte</w:t>
            </w:r>
          </w:p>
        </w:tc>
        <w:tc>
          <w:tcPr>
            <w:tcW w:w="2441" w:type="dxa"/>
            <w:shd w:val="clear" w:color="auto" w:fill="D9D9D9"/>
            <w:vAlign w:val="center"/>
          </w:tcPr>
          <w:p w14:paraId="7F21FD52"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r>
      <w:tr w:rsidR="00D111CB" w:rsidRPr="00D111CB" w14:paraId="6BD76C7D" w14:textId="77777777" w:rsidTr="00D111CB">
        <w:trPr>
          <w:trHeight w:val="20"/>
          <w:jc w:val="center"/>
        </w:trPr>
        <w:tc>
          <w:tcPr>
            <w:tcW w:w="1915" w:type="dxa"/>
            <w:vMerge/>
            <w:vAlign w:val="center"/>
          </w:tcPr>
          <w:p w14:paraId="6112C79F" w14:textId="77777777" w:rsidR="00D111CB" w:rsidRPr="00D111CB" w:rsidRDefault="00D111CB" w:rsidP="007570E3">
            <w:pPr>
              <w:rPr>
                <w:sz w:val="18"/>
                <w:szCs w:val="18"/>
                <w:lang w:val="fr-FR"/>
              </w:rPr>
            </w:pPr>
          </w:p>
        </w:tc>
        <w:tc>
          <w:tcPr>
            <w:tcW w:w="1844" w:type="dxa"/>
            <w:vMerge w:val="restart"/>
            <w:vAlign w:val="center"/>
          </w:tcPr>
          <w:p w14:paraId="28810C75" w14:textId="77777777" w:rsidR="00D111CB" w:rsidRPr="00D111CB" w:rsidRDefault="00D111CB" w:rsidP="00A50F42">
            <w:pPr>
              <w:ind w:left="526"/>
              <w:rPr>
                <w:rFonts w:ascii="Arial" w:eastAsia="Arial" w:hAnsi="Arial" w:cs="Arial"/>
                <w:sz w:val="18"/>
                <w:szCs w:val="18"/>
                <w:lang w:val="fr-FR"/>
              </w:rPr>
            </w:pPr>
            <w:r w:rsidRPr="00D111CB">
              <w:rPr>
                <w:rFonts w:ascii="Arial" w:eastAsia="Arial" w:hAnsi="Arial" w:cs="Arial"/>
                <w:sz w:val="18"/>
                <w:szCs w:val="18"/>
                <w:lang w:val="fr-FR"/>
              </w:rPr>
              <w:t>L</w:t>
            </w:r>
            <w:r w:rsidRPr="00D111CB">
              <w:rPr>
                <w:rFonts w:ascii="Arial" w:eastAsia="Arial" w:hAnsi="Arial" w:cs="Arial"/>
                <w:spacing w:val="-1"/>
                <w:sz w:val="18"/>
                <w:szCs w:val="18"/>
                <w:lang w:val="fr-FR"/>
              </w:rPr>
              <w:t>o</w:t>
            </w:r>
            <w:r w:rsidRPr="00D111CB">
              <w:rPr>
                <w:rFonts w:ascii="Arial" w:eastAsia="Arial" w:hAnsi="Arial" w:cs="Arial"/>
                <w:spacing w:val="1"/>
                <w:sz w:val="18"/>
                <w:szCs w:val="18"/>
                <w:lang w:val="fr-FR"/>
              </w:rPr>
              <w:t>c</w:t>
            </w:r>
            <w:r w:rsidRPr="00D111CB">
              <w:rPr>
                <w:rFonts w:ascii="Arial" w:eastAsia="Arial" w:hAnsi="Arial" w:cs="Arial"/>
                <w:sz w:val="18"/>
                <w:szCs w:val="18"/>
                <w:lang w:val="fr-FR"/>
              </w:rPr>
              <w:t>a</w:t>
            </w:r>
            <w:r w:rsidRPr="00D111CB">
              <w:rPr>
                <w:rFonts w:ascii="Arial" w:eastAsia="Arial" w:hAnsi="Arial" w:cs="Arial"/>
                <w:spacing w:val="1"/>
                <w:sz w:val="18"/>
                <w:szCs w:val="18"/>
                <w:lang w:val="fr-FR"/>
              </w:rPr>
              <w:t>l</w:t>
            </w:r>
            <w:r w:rsidRPr="00D111CB">
              <w:rPr>
                <w:rFonts w:ascii="Arial" w:eastAsia="Arial" w:hAnsi="Arial" w:cs="Arial"/>
                <w:sz w:val="18"/>
                <w:szCs w:val="18"/>
                <w:lang w:val="fr-FR"/>
              </w:rPr>
              <w:t>e</w:t>
            </w:r>
          </w:p>
        </w:tc>
        <w:tc>
          <w:tcPr>
            <w:tcW w:w="1844" w:type="dxa"/>
            <w:vAlign w:val="center"/>
          </w:tcPr>
          <w:p w14:paraId="79C7BB58"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L</w:t>
            </w:r>
            <w:r w:rsidRPr="00D111CB">
              <w:rPr>
                <w:rFonts w:ascii="Arial" w:eastAsia="Arial" w:hAnsi="Arial" w:cs="Arial"/>
                <w:spacing w:val="-1"/>
                <w:position w:val="-1"/>
                <w:sz w:val="18"/>
                <w:szCs w:val="18"/>
                <w:lang w:val="fr-FR"/>
              </w:rPr>
              <w:t>o</w:t>
            </w:r>
            <w:r w:rsidRPr="00D111CB">
              <w:rPr>
                <w:rFonts w:ascii="Arial" w:eastAsia="Arial" w:hAnsi="Arial" w:cs="Arial"/>
                <w:position w:val="-1"/>
                <w:sz w:val="18"/>
                <w:szCs w:val="18"/>
                <w:lang w:val="fr-FR"/>
              </w:rPr>
              <w:t>n</w:t>
            </w:r>
            <w:r w:rsidRPr="00D111CB">
              <w:rPr>
                <w:rFonts w:ascii="Arial" w:eastAsia="Arial" w:hAnsi="Arial" w:cs="Arial"/>
                <w:spacing w:val="1"/>
                <w:position w:val="-1"/>
                <w:sz w:val="18"/>
                <w:szCs w:val="18"/>
                <w:lang w:val="fr-FR"/>
              </w:rPr>
              <w:t>g</w:t>
            </w:r>
            <w:r w:rsidRPr="00D111CB">
              <w:rPr>
                <w:rFonts w:ascii="Arial" w:eastAsia="Arial" w:hAnsi="Arial" w:cs="Arial"/>
                <w:position w:val="-1"/>
                <w:sz w:val="18"/>
                <w:szCs w:val="18"/>
                <w:lang w:val="fr-FR"/>
              </w:rPr>
              <w:t>ue</w:t>
            </w:r>
          </w:p>
        </w:tc>
        <w:tc>
          <w:tcPr>
            <w:tcW w:w="2441" w:type="dxa"/>
            <w:shd w:val="clear" w:color="auto" w:fill="D9D9D9"/>
            <w:vAlign w:val="center"/>
          </w:tcPr>
          <w:p w14:paraId="7E6B0CCF"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ne</w:t>
            </w:r>
          </w:p>
        </w:tc>
      </w:tr>
      <w:tr w:rsidR="00D111CB" w:rsidRPr="00D111CB" w14:paraId="1F5C5AD4" w14:textId="77777777" w:rsidTr="00D111CB">
        <w:trPr>
          <w:trHeight w:val="20"/>
          <w:jc w:val="center"/>
        </w:trPr>
        <w:tc>
          <w:tcPr>
            <w:tcW w:w="1915" w:type="dxa"/>
            <w:vMerge/>
            <w:vAlign w:val="center"/>
          </w:tcPr>
          <w:p w14:paraId="4269EB06" w14:textId="77777777" w:rsidR="00D111CB" w:rsidRPr="00D111CB" w:rsidRDefault="00D111CB" w:rsidP="007570E3">
            <w:pPr>
              <w:rPr>
                <w:sz w:val="18"/>
                <w:szCs w:val="18"/>
                <w:lang w:val="fr-FR"/>
              </w:rPr>
            </w:pPr>
          </w:p>
        </w:tc>
        <w:tc>
          <w:tcPr>
            <w:tcW w:w="1844" w:type="dxa"/>
            <w:vMerge/>
            <w:vAlign w:val="center"/>
          </w:tcPr>
          <w:p w14:paraId="746A2981" w14:textId="77777777" w:rsidR="00D111CB" w:rsidRPr="00D111CB" w:rsidRDefault="00D111CB" w:rsidP="00A50F42">
            <w:pPr>
              <w:ind w:left="526"/>
              <w:rPr>
                <w:sz w:val="18"/>
                <w:szCs w:val="18"/>
                <w:lang w:val="fr-FR"/>
              </w:rPr>
            </w:pPr>
          </w:p>
        </w:tc>
        <w:tc>
          <w:tcPr>
            <w:tcW w:w="1844" w:type="dxa"/>
            <w:vAlign w:val="center"/>
          </w:tcPr>
          <w:p w14:paraId="27C74262"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c>
          <w:tcPr>
            <w:tcW w:w="2441" w:type="dxa"/>
            <w:shd w:val="clear" w:color="auto" w:fill="D9D9D9"/>
            <w:vAlign w:val="center"/>
          </w:tcPr>
          <w:p w14:paraId="224A81A5"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r>
      <w:tr w:rsidR="00D111CB" w:rsidRPr="00D111CB" w14:paraId="5BA8AA93" w14:textId="77777777" w:rsidTr="00D111CB">
        <w:trPr>
          <w:trHeight w:val="20"/>
          <w:jc w:val="center"/>
        </w:trPr>
        <w:tc>
          <w:tcPr>
            <w:tcW w:w="1915" w:type="dxa"/>
            <w:vMerge/>
            <w:vAlign w:val="center"/>
          </w:tcPr>
          <w:p w14:paraId="35154039" w14:textId="77777777" w:rsidR="00D111CB" w:rsidRPr="00D111CB" w:rsidRDefault="00D111CB" w:rsidP="007570E3">
            <w:pPr>
              <w:rPr>
                <w:sz w:val="18"/>
                <w:szCs w:val="18"/>
                <w:lang w:val="fr-FR"/>
              </w:rPr>
            </w:pPr>
          </w:p>
        </w:tc>
        <w:tc>
          <w:tcPr>
            <w:tcW w:w="1844" w:type="dxa"/>
            <w:vMerge/>
            <w:vAlign w:val="center"/>
          </w:tcPr>
          <w:p w14:paraId="0B4D8FF2" w14:textId="77777777" w:rsidR="00D111CB" w:rsidRPr="00D111CB" w:rsidRDefault="00D111CB" w:rsidP="00A50F42">
            <w:pPr>
              <w:ind w:left="526"/>
              <w:rPr>
                <w:sz w:val="18"/>
                <w:szCs w:val="18"/>
                <w:lang w:val="fr-FR"/>
              </w:rPr>
            </w:pPr>
          </w:p>
        </w:tc>
        <w:tc>
          <w:tcPr>
            <w:tcW w:w="1844" w:type="dxa"/>
            <w:vAlign w:val="center"/>
          </w:tcPr>
          <w:p w14:paraId="3997E419"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Courte</w:t>
            </w:r>
          </w:p>
        </w:tc>
        <w:tc>
          <w:tcPr>
            <w:tcW w:w="2441" w:type="dxa"/>
            <w:shd w:val="clear" w:color="auto" w:fill="D9D9D9"/>
            <w:vAlign w:val="center"/>
          </w:tcPr>
          <w:p w14:paraId="13165ADE"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r>
      <w:tr w:rsidR="00D111CB" w:rsidRPr="00D111CB" w14:paraId="77DFCFD4" w14:textId="77777777" w:rsidTr="00D111CB">
        <w:trPr>
          <w:trHeight w:val="20"/>
          <w:jc w:val="center"/>
        </w:trPr>
        <w:tc>
          <w:tcPr>
            <w:tcW w:w="1915" w:type="dxa"/>
            <w:vMerge/>
            <w:vAlign w:val="center"/>
          </w:tcPr>
          <w:p w14:paraId="70A49E85" w14:textId="77777777" w:rsidR="00D111CB" w:rsidRPr="00D111CB" w:rsidRDefault="00D111CB" w:rsidP="007570E3">
            <w:pPr>
              <w:rPr>
                <w:sz w:val="18"/>
                <w:szCs w:val="18"/>
                <w:lang w:val="fr-FR"/>
              </w:rPr>
            </w:pPr>
          </w:p>
        </w:tc>
        <w:tc>
          <w:tcPr>
            <w:tcW w:w="1844" w:type="dxa"/>
            <w:vMerge w:val="restart"/>
            <w:vAlign w:val="center"/>
          </w:tcPr>
          <w:p w14:paraId="76623B57" w14:textId="77777777" w:rsidR="00D111CB" w:rsidRPr="00D111CB" w:rsidRDefault="00D111CB" w:rsidP="00A50F42">
            <w:pPr>
              <w:ind w:left="526"/>
              <w:rPr>
                <w:rFonts w:ascii="Arial" w:eastAsia="Arial" w:hAnsi="Arial" w:cs="Arial"/>
                <w:sz w:val="18"/>
                <w:szCs w:val="18"/>
                <w:lang w:val="fr-FR"/>
              </w:rPr>
            </w:pPr>
            <w:r w:rsidRPr="00D111CB">
              <w:rPr>
                <w:rFonts w:ascii="Arial" w:eastAsia="Arial" w:hAnsi="Arial" w:cs="Arial"/>
                <w:spacing w:val="-1"/>
                <w:sz w:val="18"/>
                <w:szCs w:val="18"/>
                <w:lang w:val="fr-FR"/>
              </w:rPr>
              <w:t>P</w:t>
            </w:r>
            <w:r w:rsidRPr="00D111CB">
              <w:rPr>
                <w:rFonts w:ascii="Arial" w:eastAsia="Arial" w:hAnsi="Arial" w:cs="Arial"/>
                <w:sz w:val="18"/>
                <w:szCs w:val="18"/>
                <w:lang w:val="fr-FR"/>
              </w:rPr>
              <w:t>o</w:t>
            </w:r>
            <w:r w:rsidRPr="00D111CB">
              <w:rPr>
                <w:rFonts w:ascii="Arial" w:eastAsia="Arial" w:hAnsi="Arial" w:cs="Arial"/>
                <w:spacing w:val="-1"/>
                <w:sz w:val="18"/>
                <w:szCs w:val="18"/>
                <w:lang w:val="fr-FR"/>
              </w:rPr>
              <w:t>n</w:t>
            </w:r>
            <w:r w:rsidRPr="00D111CB">
              <w:rPr>
                <w:rFonts w:ascii="Arial" w:eastAsia="Arial" w:hAnsi="Arial" w:cs="Arial"/>
                <w:spacing w:val="1"/>
                <w:sz w:val="18"/>
                <w:szCs w:val="18"/>
                <w:lang w:val="fr-FR"/>
              </w:rPr>
              <w:t>c</w:t>
            </w:r>
            <w:r w:rsidRPr="00D111CB">
              <w:rPr>
                <w:rFonts w:ascii="Arial" w:eastAsia="Arial" w:hAnsi="Arial" w:cs="Arial"/>
                <w:sz w:val="18"/>
                <w:szCs w:val="18"/>
                <w:lang w:val="fr-FR"/>
              </w:rPr>
              <w:t>t</w:t>
            </w:r>
            <w:r w:rsidRPr="00D111CB">
              <w:rPr>
                <w:rFonts w:ascii="Arial" w:eastAsia="Arial" w:hAnsi="Arial" w:cs="Arial"/>
                <w:spacing w:val="2"/>
                <w:sz w:val="18"/>
                <w:szCs w:val="18"/>
                <w:lang w:val="fr-FR"/>
              </w:rPr>
              <w:t>u</w:t>
            </w:r>
            <w:r w:rsidRPr="00D111CB">
              <w:rPr>
                <w:rFonts w:ascii="Arial" w:eastAsia="Arial" w:hAnsi="Arial" w:cs="Arial"/>
                <w:sz w:val="18"/>
                <w:szCs w:val="18"/>
                <w:lang w:val="fr-FR"/>
              </w:rPr>
              <w:t>e</w:t>
            </w:r>
            <w:r w:rsidRPr="00D111CB">
              <w:rPr>
                <w:rFonts w:ascii="Arial" w:eastAsia="Arial" w:hAnsi="Arial" w:cs="Arial"/>
                <w:spacing w:val="1"/>
                <w:sz w:val="18"/>
                <w:szCs w:val="18"/>
                <w:lang w:val="fr-FR"/>
              </w:rPr>
              <w:t>l</w:t>
            </w:r>
            <w:r w:rsidRPr="00D111CB">
              <w:rPr>
                <w:rFonts w:ascii="Arial" w:eastAsia="Arial" w:hAnsi="Arial" w:cs="Arial"/>
                <w:spacing w:val="-1"/>
                <w:sz w:val="18"/>
                <w:szCs w:val="18"/>
                <w:lang w:val="fr-FR"/>
              </w:rPr>
              <w:t>l</w:t>
            </w:r>
            <w:r w:rsidRPr="00D111CB">
              <w:rPr>
                <w:rFonts w:ascii="Arial" w:eastAsia="Arial" w:hAnsi="Arial" w:cs="Arial"/>
                <w:sz w:val="18"/>
                <w:szCs w:val="18"/>
                <w:lang w:val="fr-FR"/>
              </w:rPr>
              <w:t>e</w:t>
            </w:r>
          </w:p>
        </w:tc>
        <w:tc>
          <w:tcPr>
            <w:tcW w:w="1844" w:type="dxa"/>
            <w:vAlign w:val="center"/>
          </w:tcPr>
          <w:p w14:paraId="318B6F85"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L</w:t>
            </w:r>
            <w:r w:rsidRPr="00D111CB">
              <w:rPr>
                <w:rFonts w:ascii="Arial" w:eastAsia="Arial" w:hAnsi="Arial" w:cs="Arial"/>
                <w:spacing w:val="-1"/>
                <w:position w:val="-1"/>
                <w:sz w:val="18"/>
                <w:szCs w:val="18"/>
                <w:lang w:val="fr-FR"/>
              </w:rPr>
              <w:t>o</w:t>
            </w:r>
            <w:r w:rsidRPr="00D111CB">
              <w:rPr>
                <w:rFonts w:ascii="Arial" w:eastAsia="Arial" w:hAnsi="Arial" w:cs="Arial"/>
                <w:position w:val="-1"/>
                <w:sz w:val="18"/>
                <w:szCs w:val="18"/>
                <w:lang w:val="fr-FR"/>
              </w:rPr>
              <w:t>n</w:t>
            </w:r>
            <w:r w:rsidRPr="00D111CB">
              <w:rPr>
                <w:rFonts w:ascii="Arial" w:eastAsia="Arial" w:hAnsi="Arial" w:cs="Arial"/>
                <w:spacing w:val="1"/>
                <w:position w:val="-1"/>
                <w:sz w:val="18"/>
                <w:szCs w:val="18"/>
                <w:lang w:val="fr-FR"/>
              </w:rPr>
              <w:t>g</w:t>
            </w:r>
            <w:r w:rsidRPr="00D111CB">
              <w:rPr>
                <w:rFonts w:ascii="Arial" w:eastAsia="Arial" w:hAnsi="Arial" w:cs="Arial"/>
                <w:position w:val="-1"/>
                <w:sz w:val="18"/>
                <w:szCs w:val="18"/>
                <w:lang w:val="fr-FR"/>
              </w:rPr>
              <w:t>ue</w:t>
            </w:r>
          </w:p>
        </w:tc>
        <w:tc>
          <w:tcPr>
            <w:tcW w:w="2441" w:type="dxa"/>
            <w:shd w:val="clear" w:color="auto" w:fill="D9D9D9"/>
            <w:vAlign w:val="center"/>
          </w:tcPr>
          <w:p w14:paraId="4D41FEFB"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r>
      <w:tr w:rsidR="00D111CB" w:rsidRPr="00D111CB" w14:paraId="25F24548" w14:textId="77777777" w:rsidTr="00D111CB">
        <w:trPr>
          <w:trHeight w:val="20"/>
          <w:jc w:val="center"/>
        </w:trPr>
        <w:tc>
          <w:tcPr>
            <w:tcW w:w="1915" w:type="dxa"/>
            <w:vMerge/>
            <w:vAlign w:val="center"/>
          </w:tcPr>
          <w:p w14:paraId="6034E064" w14:textId="77777777" w:rsidR="00D111CB" w:rsidRPr="00D111CB" w:rsidRDefault="00D111CB" w:rsidP="007570E3">
            <w:pPr>
              <w:rPr>
                <w:sz w:val="18"/>
                <w:szCs w:val="18"/>
                <w:lang w:val="fr-FR"/>
              </w:rPr>
            </w:pPr>
          </w:p>
        </w:tc>
        <w:tc>
          <w:tcPr>
            <w:tcW w:w="1844" w:type="dxa"/>
            <w:vMerge/>
            <w:vAlign w:val="center"/>
          </w:tcPr>
          <w:p w14:paraId="67913737" w14:textId="77777777" w:rsidR="00D111CB" w:rsidRPr="00D111CB" w:rsidRDefault="00D111CB" w:rsidP="00A50F42">
            <w:pPr>
              <w:ind w:left="526"/>
              <w:rPr>
                <w:sz w:val="18"/>
                <w:szCs w:val="18"/>
                <w:lang w:val="fr-FR"/>
              </w:rPr>
            </w:pPr>
          </w:p>
        </w:tc>
        <w:tc>
          <w:tcPr>
            <w:tcW w:w="1844" w:type="dxa"/>
            <w:vAlign w:val="center"/>
          </w:tcPr>
          <w:p w14:paraId="49001F7B"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c>
          <w:tcPr>
            <w:tcW w:w="2441" w:type="dxa"/>
            <w:shd w:val="clear" w:color="auto" w:fill="D9D9D9"/>
            <w:vAlign w:val="center"/>
          </w:tcPr>
          <w:p w14:paraId="24C49E1B"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r>
      <w:tr w:rsidR="00D111CB" w:rsidRPr="00D111CB" w14:paraId="7519AEA2" w14:textId="77777777" w:rsidTr="00D111CB">
        <w:trPr>
          <w:trHeight w:val="20"/>
          <w:jc w:val="center"/>
        </w:trPr>
        <w:tc>
          <w:tcPr>
            <w:tcW w:w="1915" w:type="dxa"/>
            <w:vMerge/>
            <w:vAlign w:val="center"/>
          </w:tcPr>
          <w:p w14:paraId="5A589BF8" w14:textId="77777777" w:rsidR="00D111CB" w:rsidRPr="00D111CB" w:rsidRDefault="00D111CB" w:rsidP="007570E3">
            <w:pPr>
              <w:rPr>
                <w:sz w:val="18"/>
                <w:szCs w:val="18"/>
                <w:lang w:val="fr-FR"/>
              </w:rPr>
            </w:pPr>
          </w:p>
        </w:tc>
        <w:tc>
          <w:tcPr>
            <w:tcW w:w="1844" w:type="dxa"/>
            <w:vMerge/>
            <w:vAlign w:val="center"/>
          </w:tcPr>
          <w:p w14:paraId="14645782" w14:textId="77777777" w:rsidR="00D111CB" w:rsidRPr="00D111CB" w:rsidRDefault="00D111CB" w:rsidP="00A50F42">
            <w:pPr>
              <w:ind w:left="526"/>
              <w:rPr>
                <w:sz w:val="18"/>
                <w:szCs w:val="18"/>
                <w:lang w:val="fr-FR"/>
              </w:rPr>
            </w:pPr>
          </w:p>
        </w:tc>
        <w:tc>
          <w:tcPr>
            <w:tcW w:w="1844" w:type="dxa"/>
            <w:vAlign w:val="center"/>
          </w:tcPr>
          <w:p w14:paraId="687DC49B"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Courte</w:t>
            </w:r>
          </w:p>
        </w:tc>
        <w:tc>
          <w:tcPr>
            <w:tcW w:w="2441" w:type="dxa"/>
            <w:vAlign w:val="center"/>
          </w:tcPr>
          <w:p w14:paraId="3BEC58DB"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i</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u</w:t>
            </w:r>
            <w:r w:rsidRPr="00D111CB">
              <w:rPr>
                <w:rFonts w:ascii="Arial" w:eastAsia="Arial" w:hAnsi="Arial" w:cs="Arial"/>
                <w:spacing w:val="1"/>
                <w:position w:val="-1"/>
                <w:sz w:val="18"/>
                <w:szCs w:val="18"/>
                <w:lang w:val="fr-FR"/>
              </w:rPr>
              <w:t>r</w:t>
            </w:r>
            <w:r w:rsidRPr="00D111CB">
              <w:rPr>
                <w:rFonts w:ascii="Arial" w:eastAsia="Arial" w:hAnsi="Arial" w:cs="Arial"/>
                <w:position w:val="-1"/>
                <w:sz w:val="18"/>
                <w:szCs w:val="18"/>
                <w:lang w:val="fr-FR"/>
              </w:rPr>
              <w:t>e</w:t>
            </w:r>
          </w:p>
        </w:tc>
      </w:tr>
      <w:tr w:rsidR="00D111CB" w:rsidRPr="00D111CB" w14:paraId="699CC04A" w14:textId="77777777" w:rsidTr="00D111CB">
        <w:trPr>
          <w:trHeight w:val="20"/>
          <w:jc w:val="center"/>
        </w:trPr>
        <w:tc>
          <w:tcPr>
            <w:tcW w:w="1915" w:type="dxa"/>
            <w:vMerge w:val="restart"/>
            <w:vAlign w:val="center"/>
          </w:tcPr>
          <w:p w14:paraId="754D7E53" w14:textId="77777777" w:rsidR="00D111CB" w:rsidRPr="00D111CB" w:rsidRDefault="00D111CB" w:rsidP="007570E3">
            <w:pPr>
              <w:ind w:left="65"/>
              <w:rPr>
                <w:rFonts w:ascii="Arial" w:eastAsia="Arial" w:hAnsi="Arial" w:cs="Arial"/>
                <w:sz w:val="18"/>
                <w:szCs w:val="18"/>
                <w:lang w:val="fr-FR"/>
              </w:rPr>
            </w:pPr>
            <w:r w:rsidRPr="00D111CB">
              <w:rPr>
                <w:rFonts w:ascii="Arial" w:eastAsia="Arial" w:hAnsi="Arial" w:cs="Arial"/>
                <w:sz w:val="18"/>
                <w:szCs w:val="18"/>
                <w:lang w:val="fr-FR"/>
              </w:rPr>
              <w:t>Fa</w:t>
            </w:r>
            <w:r w:rsidRPr="00D111CB">
              <w:rPr>
                <w:rFonts w:ascii="Arial" w:eastAsia="Arial" w:hAnsi="Arial" w:cs="Arial"/>
                <w:spacing w:val="-1"/>
                <w:sz w:val="18"/>
                <w:szCs w:val="18"/>
                <w:lang w:val="fr-FR"/>
              </w:rPr>
              <w:t>i</w:t>
            </w:r>
            <w:r w:rsidRPr="00D111CB">
              <w:rPr>
                <w:rFonts w:ascii="Arial" w:eastAsia="Arial" w:hAnsi="Arial" w:cs="Arial"/>
                <w:spacing w:val="2"/>
                <w:sz w:val="18"/>
                <w:szCs w:val="18"/>
                <w:lang w:val="fr-FR"/>
              </w:rPr>
              <w:t>b</w:t>
            </w:r>
            <w:r w:rsidRPr="00D111CB">
              <w:rPr>
                <w:rFonts w:ascii="Arial" w:eastAsia="Arial" w:hAnsi="Arial" w:cs="Arial"/>
                <w:spacing w:val="-1"/>
                <w:sz w:val="18"/>
                <w:szCs w:val="18"/>
                <w:lang w:val="fr-FR"/>
              </w:rPr>
              <w:t>l</w:t>
            </w:r>
            <w:r w:rsidRPr="00D111CB">
              <w:rPr>
                <w:rFonts w:ascii="Arial" w:eastAsia="Arial" w:hAnsi="Arial" w:cs="Arial"/>
                <w:sz w:val="18"/>
                <w:szCs w:val="18"/>
                <w:lang w:val="fr-FR"/>
              </w:rPr>
              <w:t>e</w:t>
            </w:r>
          </w:p>
        </w:tc>
        <w:tc>
          <w:tcPr>
            <w:tcW w:w="1844" w:type="dxa"/>
            <w:vMerge w:val="restart"/>
            <w:vAlign w:val="center"/>
          </w:tcPr>
          <w:p w14:paraId="38F4318F" w14:textId="77777777" w:rsidR="00D111CB" w:rsidRPr="00D111CB" w:rsidRDefault="00D111CB" w:rsidP="00A50F42">
            <w:pPr>
              <w:ind w:left="526"/>
              <w:rPr>
                <w:rFonts w:ascii="Arial" w:eastAsia="Arial" w:hAnsi="Arial" w:cs="Arial"/>
                <w:sz w:val="18"/>
                <w:szCs w:val="18"/>
                <w:lang w:val="fr-FR"/>
              </w:rPr>
            </w:pPr>
            <w:r w:rsidRPr="00D111CB">
              <w:rPr>
                <w:rFonts w:ascii="Arial" w:eastAsia="Arial" w:hAnsi="Arial" w:cs="Arial"/>
                <w:sz w:val="18"/>
                <w:szCs w:val="18"/>
                <w:lang w:val="fr-FR"/>
              </w:rPr>
              <w:t>Rég</w:t>
            </w:r>
            <w:r w:rsidRPr="00D111CB">
              <w:rPr>
                <w:rFonts w:ascii="Arial" w:eastAsia="Arial" w:hAnsi="Arial" w:cs="Arial"/>
                <w:spacing w:val="1"/>
                <w:sz w:val="18"/>
                <w:szCs w:val="18"/>
                <w:lang w:val="fr-FR"/>
              </w:rPr>
              <w:t>i</w:t>
            </w:r>
            <w:r w:rsidRPr="00D111CB">
              <w:rPr>
                <w:rFonts w:ascii="Arial" w:eastAsia="Arial" w:hAnsi="Arial" w:cs="Arial"/>
                <w:sz w:val="18"/>
                <w:szCs w:val="18"/>
                <w:lang w:val="fr-FR"/>
              </w:rPr>
              <w:t>o</w:t>
            </w:r>
            <w:r w:rsidRPr="00D111CB">
              <w:rPr>
                <w:rFonts w:ascii="Arial" w:eastAsia="Arial" w:hAnsi="Arial" w:cs="Arial"/>
                <w:spacing w:val="-1"/>
                <w:sz w:val="18"/>
                <w:szCs w:val="18"/>
                <w:lang w:val="fr-FR"/>
              </w:rPr>
              <w:t>n</w:t>
            </w:r>
            <w:r w:rsidRPr="00D111CB">
              <w:rPr>
                <w:rFonts w:ascii="Arial" w:eastAsia="Arial" w:hAnsi="Arial" w:cs="Arial"/>
                <w:spacing w:val="2"/>
                <w:sz w:val="18"/>
                <w:szCs w:val="18"/>
                <w:lang w:val="fr-FR"/>
              </w:rPr>
              <w:t>a</w:t>
            </w:r>
            <w:r w:rsidRPr="00D111CB">
              <w:rPr>
                <w:rFonts w:ascii="Arial" w:eastAsia="Arial" w:hAnsi="Arial" w:cs="Arial"/>
                <w:spacing w:val="-1"/>
                <w:sz w:val="18"/>
                <w:szCs w:val="18"/>
                <w:lang w:val="fr-FR"/>
              </w:rPr>
              <w:t>l</w:t>
            </w:r>
            <w:r w:rsidRPr="00D111CB">
              <w:rPr>
                <w:rFonts w:ascii="Arial" w:eastAsia="Arial" w:hAnsi="Arial" w:cs="Arial"/>
                <w:sz w:val="18"/>
                <w:szCs w:val="18"/>
                <w:lang w:val="fr-FR"/>
              </w:rPr>
              <w:t>e</w:t>
            </w:r>
          </w:p>
        </w:tc>
        <w:tc>
          <w:tcPr>
            <w:tcW w:w="1844" w:type="dxa"/>
            <w:vAlign w:val="center"/>
          </w:tcPr>
          <w:p w14:paraId="0B1E1B16"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L</w:t>
            </w:r>
            <w:r w:rsidRPr="00D111CB">
              <w:rPr>
                <w:rFonts w:ascii="Arial" w:eastAsia="Arial" w:hAnsi="Arial" w:cs="Arial"/>
                <w:spacing w:val="-1"/>
                <w:position w:val="-1"/>
                <w:sz w:val="18"/>
                <w:szCs w:val="18"/>
                <w:lang w:val="fr-FR"/>
              </w:rPr>
              <w:t>o</w:t>
            </w:r>
            <w:r w:rsidRPr="00D111CB">
              <w:rPr>
                <w:rFonts w:ascii="Arial" w:eastAsia="Arial" w:hAnsi="Arial" w:cs="Arial"/>
                <w:position w:val="-1"/>
                <w:sz w:val="18"/>
                <w:szCs w:val="18"/>
                <w:lang w:val="fr-FR"/>
              </w:rPr>
              <w:t>n</w:t>
            </w:r>
            <w:r w:rsidRPr="00D111CB">
              <w:rPr>
                <w:rFonts w:ascii="Arial" w:eastAsia="Arial" w:hAnsi="Arial" w:cs="Arial"/>
                <w:spacing w:val="1"/>
                <w:position w:val="-1"/>
                <w:sz w:val="18"/>
                <w:szCs w:val="18"/>
                <w:lang w:val="fr-FR"/>
              </w:rPr>
              <w:t>g</w:t>
            </w:r>
            <w:r w:rsidRPr="00D111CB">
              <w:rPr>
                <w:rFonts w:ascii="Arial" w:eastAsia="Arial" w:hAnsi="Arial" w:cs="Arial"/>
                <w:position w:val="-1"/>
                <w:sz w:val="18"/>
                <w:szCs w:val="18"/>
                <w:lang w:val="fr-FR"/>
              </w:rPr>
              <w:t>ue</w:t>
            </w:r>
          </w:p>
        </w:tc>
        <w:tc>
          <w:tcPr>
            <w:tcW w:w="2441" w:type="dxa"/>
            <w:shd w:val="clear" w:color="auto" w:fill="A6A6A6"/>
            <w:vAlign w:val="center"/>
          </w:tcPr>
          <w:p w14:paraId="1D01D032"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a</w:t>
            </w:r>
            <w:r w:rsidRPr="00D111CB">
              <w:rPr>
                <w:rFonts w:ascii="Arial" w:eastAsia="Arial" w:hAnsi="Arial" w:cs="Arial"/>
                <w:spacing w:val="1"/>
                <w:position w:val="-1"/>
                <w:sz w:val="18"/>
                <w:szCs w:val="18"/>
                <w:lang w:val="fr-FR"/>
              </w:rPr>
              <w:t>j</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u</w:t>
            </w:r>
            <w:r w:rsidRPr="00D111CB">
              <w:rPr>
                <w:rFonts w:ascii="Arial" w:eastAsia="Arial" w:hAnsi="Arial" w:cs="Arial"/>
                <w:spacing w:val="1"/>
                <w:position w:val="-1"/>
                <w:sz w:val="18"/>
                <w:szCs w:val="18"/>
                <w:lang w:val="fr-FR"/>
              </w:rPr>
              <w:t>r</w:t>
            </w:r>
            <w:r w:rsidRPr="00D111CB">
              <w:rPr>
                <w:rFonts w:ascii="Arial" w:eastAsia="Arial" w:hAnsi="Arial" w:cs="Arial"/>
                <w:position w:val="-1"/>
                <w:sz w:val="18"/>
                <w:szCs w:val="18"/>
                <w:lang w:val="fr-FR"/>
              </w:rPr>
              <w:t>e</w:t>
            </w:r>
          </w:p>
        </w:tc>
      </w:tr>
      <w:tr w:rsidR="00D111CB" w:rsidRPr="00D111CB" w14:paraId="6BF6F597" w14:textId="77777777" w:rsidTr="00D111CB">
        <w:trPr>
          <w:trHeight w:val="20"/>
          <w:jc w:val="center"/>
        </w:trPr>
        <w:tc>
          <w:tcPr>
            <w:tcW w:w="1915" w:type="dxa"/>
            <w:vMerge/>
            <w:vAlign w:val="center"/>
          </w:tcPr>
          <w:p w14:paraId="3D89C494" w14:textId="77777777" w:rsidR="00D111CB" w:rsidRPr="00D111CB" w:rsidRDefault="00D111CB" w:rsidP="007570E3">
            <w:pPr>
              <w:rPr>
                <w:sz w:val="18"/>
                <w:szCs w:val="18"/>
                <w:lang w:val="fr-FR"/>
              </w:rPr>
            </w:pPr>
          </w:p>
        </w:tc>
        <w:tc>
          <w:tcPr>
            <w:tcW w:w="1844" w:type="dxa"/>
            <w:vMerge/>
            <w:vAlign w:val="center"/>
          </w:tcPr>
          <w:p w14:paraId="6947389B" w14:textId="77777777" w:rsidR="00D111CB" w:rsidRPr="00D111CB" w:rsidRDefault="00D111CB" w:rsidP="00A50F42">
            <w:pPr>
              <w:ind w:left="526"/>
              <w:rPr>
                <w:sz w:val="18"/>
                <w:szCs w:val="18"/>
                <w:lang w:val="fr-FR"/>
              </w:rPr>
            </w:pPr>
          </w:p>
        </w:tc>
        <w:tc>
          <w:tcPr>
            <w:tcW w:w="1844" w:type="dxa"/>
            <w:vAlign w:val="center"/>
          </w:tcPr>
          <w:p w14:paraId="6C538027"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c>
          <w:tcPr>
            <w:tcW w:w="2441" w:type="dxa"/>
            <w:shd w:val="clear" w:color="auto" w:fill="D9D9D9"/>
            <w:vAlign w:val="center"/>
          </w:tcPr>
          <w:p w14:paraId="5A683CF2"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r>
      <w:tr w:rsidR="00D111CB" w:rsidRPr="00D111CB" w14:paraId="242DCDCA" w14:textId="77777777" w:rsidTr="00D111CB">
        <w:trPr>
          <w:trHeight w:val="20"/>
          <w:jc w:val="center"/>
        </w:trPr>
        <w:tc>
          <w:tcPr>
            <w:tcW w:w="1915" w:type="dxa"/>
            <w:vMerge/>
            <w:vAlign w:val="center"/>
          </w:tcPr>
          <w:p w14:paraId="7C388E59" w14:textId="77777777" w:rsidR="00D111CB" w:rsidRPr="00D111CB" w:rsidRDefault="00D111CB" w:rsidP="007570E3">
            <w:pPr>
              <w:rPr>
                <w:sz w:val="18"/>
                <w:szCs w:val="18"/>
                <w:lang w:val="fr-FR"/>
              </w:rPr>
            </w:pPr>
          </w:p>
        </w:tc>
        <w:tc>
          <w:tcPr>
            <w:tcW w:w="1844" w:type="dxa"/>
            <w:vMerge/>
            <w:vAlign w:val="center"/>
          </w:tcPr>
          <w:p w14:paraId="20B9ED23" w14:textId="77777777" w:rsidR="00D111CB" w:rsidRPr="00D111CB" w:rsidRDefault="00D111CB" w:rsidP="00A50F42">
            <w:pPr>
              <w:ind w:left="526"/>
              <w:rPr>
                <w:sz w:val="18"/>
                <w:szCs w:val="18"/>
                <w:lang w:val="fr-FR"/>
              </w:rPr>
            </w:pPr>
          </w:p>
        </w:tc>
        <w:tc>
          <w:tcPr>
            <w:tcW w:w="1844" w:type="dxa"/>
            <w:vAlign w:val="center"/>
          </w:tcPr>
          <w:p w14:paraId="17CB147C"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Courte</w:t>
            </w:r>
          </w:p>
        </w:tc>
        <w:tc>
          <w:tcPr>
            <w:tcW w:w="2441" w:type="dxa"/>
            <w:vAlign w:val="center"/>
          </w:tcPr>
          <w:p w14:paraId="64DD986F"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i</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u</w:t>
            </w:r>
            <w:r w:rsidRPr="00D111CB">
              <w:rPr>
                <w:rFonts w:ascii="Arial" w:eastAsia="Arial" w:hAnsi="Arial" w:cs="Arial"/>
                <w:spacing w:val="1"/>
                <w:position w:val="-1"/>
                <w:sz w:val="18"/>
                <w:szCs w:val="18"/>
                <w:lang w:val="fr-FR"/>
              </w:rPr>
              <w:t>r</w:t>
            </w:r>
            <w:r w:rsidRPr="00D111CB">
              <w:rPr>
                <w:rFonts w:ascii="Arial" w:eastAsia="Arial" w:hAnsi="Arial" w:cs="Arial"/>
                <w:position w:val="-1"/>
                <w:sz w:val="18"/>
                <w:szCs w:val="18"/>
                <w:lang w:val="fr-FR"/>
              </w:rPr>
              <w:t>e</w:t>
            </w:r>
          </w:p>
        </w:tc>
      </w:tr>
      <w:tr w:rsidR="00D111CB" w:rsidRPr="00D111CB" w14:paraId="4323F9E4" w14:textId="77777777" w:rsidTr="00D111CB">
        <w:trPr>
          <w:trHeight w:val="20"/>
          <w:jc w:val="center"/>
        </w:trPr>
        <w:tc>
          <w:tcPr>
            <w:tcW w:w="1915" w:type="dxa"/>
            <w:vMerge/>
            <w:vAlign w:val="center"/>
          </w:tcPr>
          <w:p w14:paraId="0C3C94B4" w14:textId="77777777" w:rsidR="00D111CB" w:rsidRPr="00D111CB" w:rsidRDefault="00D111CB" w:rsidP="007570E3">
            <w:pPr>
              <w:rPr>
                <w:sz w:val="18"/>
                <w:szCs w:val="18"/>
                <w:lang w:val="fr-FR"/>
              </w:rPr>
            </w:pPr>
          </w:p>
        </w:tc>
        <w:tc>
          <w:tcPr>
            <w:tcW w:w="1844" w:type="dxa"/>
            <w:vMerge w:val="restart"/>
            <w:vAlign w:val="center"/>
          </w:tcPr>
          <w:p w14:paraId="0B217A76" w14:textId="77777777" w:rsidR="00D111CB" w:rsidRPr="00D111CB" w:rsidRDefault="00D111CB" w:rsidP="00A50F42">
            <w:pPr>
              <w:ind w:left="526"/>
              <w:rPr>
                <w:rFonts w:ascii="Arial" w:eastAsia="Arial" w:hAnsi="Arial" w:cs="Arial"/>
                <w:sz w:val="18"/>
                <w:szCs w:val="18"/>
                <w:lang w:val="fr-FR"/>
              </w:rPr>
            </w:pPr>
            <w:r w:rsidRPr="00D111CB">
              <w:rPr>
                <w:rFonts w:ascii="Arial" w:eastAsia="Arial" w:hAnsi="Arial" w:cs="Arial"/>
                <w:sz w:val="18"/>
                <w:szCs w:val="18"/>
                <w:lang w:val="fr-FR"/>
              </w:rPr>
              <w:t>L</w:t>
            </w:r>
            <w:r w:rsidRPr="00D111CB">
              <w:rPr>
                <w:rFonts w:ascii="Arial" w:eastAsia="Arial" w:hAnsi="Arial" w:cs="Arial"/>
                <w:spacing w:val="-1"/>
                <w:sz w:val="18"/>
                <w:szCs w:val="18"/>
                <w:lang w:val="fr-FR"/>
              </w:rPr>
              <w:t>o</w:t>
            </w:r>
            <w:r w:rsidRPr="00D111CB">
              <w:rPr>
                <w:rFonts w:ascii="Arial" w:eastAsia="Arial" w:hAnsi="Arial" w:cs="Arial"/>
                <w:spacing w:val="1"/>
                <w:sz w:val="18"/>
                <w:szCs w:val="18"/>
                <w:lang w:val="fr-FR"/>
              </w:rPr>
              <w:t>c</w:t>
            </w:r>
            <w:r w:rsidRPr="00D111CB">
              <w:rPr>
                <w:rFonts w:ascii="Arial" w:eastAsia="Arial" w:hAnsi="Arial" w:cs="Arial"/>
                <w:sz w:val="18"/>
                <w:szCs w:val="18"/>
                <w:lang w:val="fr-FR"/>
              </w:rPr>
              <w:t>a</w:t>
            </w:r>
            <w:r w:rsidRPr="00D111CB">
              <w:rPr>
                <w:rFonts w:ascii="Arial" w:eastAsia="Arial" w:hAnsi="Arial" w:cs="Arial"/>
                <w:spacing w:val="1"/>
                <w:sz w:val="18"/>
                <w:szCs w:val="18"/>
                <w:lang w:val="fr-FR"/>
              </w:rPr>
              <w:t>l</w:t>
            </w:r>
            <w:r w:rsidRPr="00D111CB">
              <w:rPr>
                <w:rFonts w:ascii="Arial" w:eastAsia="Arial" w:hAnsi="Arial" w:cs="Arial"/>
                <w:sz w:val="18"/>
                <w:szCs w:val="18"/>
                <w:lang w:val="fr-FR"/>
              </w:rPr>
              <w:t>e</w:t>
            </w:r>
          </w:p>
        </w:tc>
        <w:tc>
          <w:tcPr>
            <w:tcW w:w="1844" w:type="dxa"/>
            <w:vAlign w:val="center"/>
          </w:tcPr>
          <w:p w14:paraId="1E63B5C5"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L</w:t>
            </w:r>
            <w:r w:rsidRPr="00D111CB">
              <w:rPr>
                <w:rFonts w:ascii="Arial" w:eastAsia="Arial" w:hAnsi="Arial" w:cs="Arial"/>
                <w:spacing w:val="-1"/>
                <w:position w:val="-1"/>
                <w:sz w:val="18"/>
                <w:szCs w:val="18"/>
                <w:lang w:val="fr-FR"/>
              </w:rPr>
              <w:t>o</w:t>
            </w:r>
            <w:r w:rsidRPr="00D111CB">
              <w:rPr>
                <w:rFonts w:ascii="Arial" w:eastAsia="Arial" w:hAnsi="Arial" w:cs="Arial"/>
                <w:position w:val="-1"/>
                <w:sz w:val="18"/>
                <w:szCs w:val="18"/>
                <w:lang w:val="fr-FR"/>
              </w:rPr>
              <w:t>n</w:t>
            </w:r>
            <w:r w:rsidRPr="00D111CB">
              <w:rPr>
                <w:rFonts w:ascii="Arial" w:eastAsia="Arial" w:hAnsi="Arial" w:cs="Arial"/>
                <w:spacing w:val="1"/>
                <w:position w:val="-1"/>
                <w:sz w:val="18"/>
                <w:szCs w:val="18"/>
                <w:lang w:val="fr-FR"/>
              </w:rPr>
              <w:t>g</w:t>
            </w:r>
            <w:r w:rsidRPr="00D111CB">
              <w:rPr>
                <w:rFonts w:ascii="Arial" w:eastAsia="Arial" w:hAnsi="Arial" w:cs="Arial"/>
                <w:position w:val="-1"/>
                <w:sz w:val="18"/>
                <w:szCs w:val="18"/>
                <w:lang w:val="fr-FR"/>
              </w:rPr>
              <w:t>ue</w:t>
            </w:r>
          </w:p>
        </w:tc>
        <w:tc>
          <w:tcPr>
            <w:tcW w:w="2441" w:type="dxa"/>
            <w:shd w:val="clear" w:color="auto" w:fill="D9D9D9"/>
            <w:vAlign w:val="center"/>
          </w:tcPr>
          <w:p w14:paraId="7241032E"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r>
      <w:tr w:rsidR="00D111CB" w:rsidRPr="00D111CB" w14:paraId="72EF0D28" w14:textId="77777777" w:rsidTr="00D111CB">
        <w:trPr>
          <w:trHeight w:val="20"/>
          <w:jc w:val="center"/>
        </w:trPr>
        <w:tc>
          <w:tcPr>
            <w:tcW w:w="1915" w:type="dxa"/>
            <w:vMerge/>
            <w:vAlign w:val="center"/>
          </w:tcPr>
          <w:p w14:paraId="5636752C" w14:textId="77777777" w:rsidR="00D111CB" w:rsidRPr="00D111CB" w:rsidRDefault="00D111CB" w:rsidP="007570E3">
            <w:pPr>
              <w:rPr>
                <w:sz w:val="18"/>
                <w:szCs w:val="18"/>
                <w:lang w:val="fr-FR"/>
              </w:rPr>
            </w:pPr>
          </w:p>
        </w:tc>
        <w:tc>
          <w:tcPr>
            <w:tcW w:w="1844" w:type="dxa"/>
            <w:vMerge/>
            <w:vAlign w:val="center"/>
          </w:tcPr>
          <w:p w14:paraId="0239EE8E" w14:textId="77777777" w:rsidR="00D111CB" w:rsidRPr="00D111CB" w:rsidRDefault="00D111CB" w:rsidP="00A50F42">
            <w:pPr>
              <w:ind w:left="526"/>
              <w:rPr>
                <w:sz w:val="18"/>
                <w:szCs w:val="18"/>
                <w:lang w:val="fr-FR"/>
              </w:rPr>
            </w:pPr>
          </w:p>
        </w:tc>
        <w:tc>
          <w:tcPr>
            <w:tcW w:w="1844" w:type="dxa"/>
            <w:vAlign w:val="center"/>
          </w:tcPr>
          <w:p w14:paraId="038181B3"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c>
          <w:tcPr>
            <w:tcW w:w="2441" w:type="dxa"/>
            <w:shd w:val="clear" w:color="auto" w:fill="D9D9D9"/>
            <w:vAlign w:val="center"/>
          </w:tcPr>
          <w:p w14:paraId="1A5967C7"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r>
      <w:tr w:rsidR="00D111CB" w:rsidRPr="00D111CB" w14:paraId="111A0F96" w14:textId="77777777" w:rsidTr="00D111CB">
        <w:trPr>
          <w:trHeight w:val="20"/>
          <w:jc w:val="center"/>
        </w:trPr>
        <w:tc>
          <w:tcPr>
            <w:tcW w:w="1915" w:type="dxa"/>
            <w:vMerge/>
            <w:vAlign w:val="center"/>
          </w:tcPr>
          <w:p w14:paraId="57D89A40" w14:textId="77777777" w:rsidR="00D111CB" w:rsidRPr="00D111CB" w:rsidRDefault="00D111CB" w:rsidP="007570E3">
            <w:pPr>
              <w:rPr>
                <w:sz w:val="18"/>
                <w:szCs w:val="18"/>
                <w:lang w:val="fr-FR"/>
              </w:rPr>
            </w:pPr>
          </w:p>
        </w:tc>
        <w:tc>
          <w:tcPr>
            <w:tcW w:w="1844" w:type="dxa"/>
            <w:vMerge/>
            <w:vAlign w:val="center"/>
          </w:tcPr>
          <w:p w14:paraId="2BA25BE6" w14:textId="77777777" w:rsidR="00D111CB" w:rsidRPr="00D111CB" w:rsidRDefault="00D111CB" w:rsidP="00A50F42">
            <w:pPr>
              <w:ind w:left="526"/>
              <w:rPr>
                <w:sz w:val="18"/>
                <w:szCs w:val="18"/>
                <w:lang w:val="fr-FR"/>
              </w:rPr>
            </w:pPr>
          </w:p>
        </w:tc>
        <w:tc>
          <w:tcPr>
            <w:tcW w:w="1844" w:type="dxa"/>
            <w:vAlign w:val="center"/>
          </w:tcPr>
          <w:p w14:paraId="0EAC4772"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Courte</w:t>
            </w:r>
          </w:p>
        </w:tc>
        <w:tc>
          <w:tcPr>
            <w:tcW w:w="2441" w:type="dxa"/>
            <w:vAlign w:val="center"/>
          </w:tcPr>
          <w:p w14:paraId="023D9F6F"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i</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u</w:t>
            </w:r>
            <w:r w:rsidRPr="00D111CB">
              <w:rPr>
                <w:rFonts w:ascii="Arial" w:eastAsia="Arial" w:hAnsi="Arial" w:cs="Arial"/>
                <w:spacing w:val="1"/>
                <w:position w:val="-1"/>
                <w:sz w:val="18"/>
                <w:szCs w:val="18"/>
                <w:lang w:val="fr-FR"/>
              </w:rPr>
              <w:t>r</w:t>
            </w:r>
            <w:r w:rsidRPr="00D111CB">
              <w:rPr>
                <w:rFonts w:ascii="Arial" w:eastAsia="Arial" w:hAnsi="Arial" w:cs="Arial"/>
                <w:position w:val="-1"/>
                <w:sz w:val="18"/>
                <w:szCs w:val="18"/>
                <w:lang w:val="fr-FR"/>
              </w:rPr>
              <w:t>e</w:t>
            </w:r>
          </w:p>
        </w:tc>
      </w:tr>
      <w:tr w:rsidR="00D111CB" w:rsidRPr="00D111CB" w14:paraId="70737F8B" w14:textId="77777777" w:rsidTr="00D111CB">
        <w:trPr>
          <w:trHeight w:val="20"/>
          <w:jc w:val="center"/>
        </w:trPr>
        <w:tc>
          <w:tcPr>
            <w:tcW w:w="1915" w:type="dxa"/>
            <w:vMerge/>
            <w:vAlign w:val="center"/>
          </w:tcPr>
          <w:p w14:paraId="2FD4B20E" w14:textId="77777777" w:rsidR="00D111CB" w:rsidRPr="00D111CB" w:rsidRDefault="00D111CB" w:rsidP="007570E3">
            <w:pPr>
              <w:rPr>
                <w:sz w:val="18"/>
                <w:szCs w:val="18"/>
                <w:lang w:val="fr-FR"/>
              </w:rPr>
            </w:pPr>
          </w:p>
        </w:tc>
        <w:tc>
          <w:tcPr>
            <w:tcW w:w="1844" w:type="dxa"/>
            <w:vMerge w:val="restart"/>
            <w:vAlign w:val="center"/>
          </w:tcPr>
          <w:p w14:paraId="0DBF9549" w14:textId="77777777" w:rsidR="00D111CB" w:rsidRPr="00D111CB" w:rsidRDefault="00D111CB" w:rsidP="00A50F42">
            <w:pPr>
              <w:ind w:left="526"/>
              <w:rPr>
                <w:rFonts w:ascii="Arial" w:eastAsia="Arial" w:hAnsi="Arial" w:cs="Arial"/>
                <w:sz w:val="18"/>
                <w:szCs w:val="18"/>
                <w:lang w:val="fr-FR"/>
              </w:rPr>
            </w:pPr>
            <w:r w:rsidRPr="00D111CB">
              <w:rPr>
                <w:rFonts w:ascii="Arial" w:eastAsia="Arial" w:hAnsi="Arial" w:cs="Arial"/>
                <w:spacing w:val="-1"/>
                <w:sz w:val="18"/>
                <w:szCs w:val="18"/>
                <w:lang w:val="fr-FR"/>
              </w:rPr>
              <w:t>P</w:t>
            </w:r>
            <w:r w:rsidRPr="00D111CB">
              <w:rPr>
                <w:rFonts w:ascii="Arial" w:eastAsia="Arial" w:hAnsi="Arial" w:cs="Arial"/>
                <w:sz w:val="18"/>
                <w:szCs w:val="18"/>
                <w:lang w:val="fr-FR"/>
              </w:rPr>
              <w:t>o</w:t>
            </w:r>
            <w:r w:rsidRPr="00D111CB">
              <w:rPr>
                <w:rFonts w:ascii="Arial" w:eastAsia="Arial" w:hAnsi="Arial" w:cs="Arial"/>
                <w:spacing w:val="-1"/>
                <w:sz w:val="18"/>
                <w:szCs w:val="18"/>
                <w:lang w:val="fr-FR"/>
              </w:rPr>
              <w:t>n</w:t>
            </w:r>
            <w:r w:rsidRPr="00D111CB">
              <w:rPr>
                <w:rFonts w:ascii="Arial" w:eastAsia="Arial" w:hAnsi="Arial" w:cs="Arial"/>
                <w:spacing w:val="1"/>
                <w:sz w:val="18"/>
                <w:szCs w:val="18"/>
                <w:lang w:val="fr-FR"/>
              </w:rPr>
              <w:t>c</w:t>
            </w:r>
            <w:r w:rsidRPr="00D111CB">
              <w:rPr>
                <w:rFonts w:ascii="Arial" w:eastAsia="Arial" w:hAnsi="Arial" w:cs="Arial"/>
                <w:sz w:val="18"/>
                <w:szCs w:val="18"/>
                <w:lang w:val="fr-FR"/>
              </w:rPr>
              <w:t>t</w:t>
            </w:r>
            <w:r w:rsidRPr="00D111CB">
              <w:rPr>
                <w:rFonts w:ascii="Arial" w:eastAsia="Arial" w:hAnsi="Arial" w:cs="Arial"/>
                <w:spacing w:val="2"/>
                <w:sz w:val="18"/>
                <w:szCs w:val="18"/>
                <w:lang w:val="fr-FR"/>
              </w:rPr>
              <w:t>u</w:t>
            </w:r>
            <w:r w:rsidRPr="00D111CB">
              <w:rPr>
                <w:rFonts w:ascii="Arial" w:eastAsia="Arial" w:hAnsi="Arial" w:cs="Arial"/>
                <w:sz w:val="18"/>
                <w:szCs w:val="18"/>
                <w:lang w:val="fr-FR"/>
              </w:rPr>
              <w:t>e</w:t>
            </w:r>
            <w:r w:rsidRPr="00D111CB">
              <w:rPr>
                <w:rFonts w:ascii="Arial" w:eastAsia="Arial" w:hAnsi="Arial" w:cs="Arial"/>
                <w:spacing w:val="1"/>
                <w:sz w:val="18"/>
                <w:szCs w:val="18"/>
                <w:lang w:val="fr-FR"/>
              </w:rPr>
              <w:t>l</w:t>
            </w:r>
            <w:r w:rsidRPr="00D111CB">
              <w:rPr>
                <w:rFonts w:ascii="Arial" w:eastAsia="Arial" w:hAnsi="Arial" w:cs="Arial"/>
                <w:spacing w:val="-1"/>
                <w:sz w:val="18"/>
                <w:szCs w:val="18"/>
                <w:lang w:val="fr-FR"/>
              </w:rPr>
              <w:t>l</w:t>
            </w:r>
            <w:r w:rsidRPr="00D111CB">
              <w:rPr>
                <w:rFonts w:ascii="Arial" w:eastAsia="Arial" w:hAnsi="Arial" w:cs="Arial"/>
                <w:sz w:val="18"/>
                <w:szCs w:val="18"/>
                <w:lang w:val="fr-FR"/>
              </w:rPr>
              <w:t>e</w:t>
            </w:r>
          </w:p>
        </w:tc>
        <w:tc>
          <w:tcPr>
            <w:tcW w:w="1844" w:type="dxa"/>
            <w:vAlign w:val="center"/>
          </w:tcPr>
          <w:p w14:paraId="09CECEF7"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L</w:t>
            </w:r>
            <w:r w:rsidRPr="00D111CB">
              <w:rPr>
                <w:rFonts w:ascii="Arial" w:eastAsia="Arial" w:hAnsi="Arial" w:cs="Arial"/>
                <w:spacing w:val="-1"/>
                <w:position w:val="-1"/>
                <w:sz w:val="18"/>
                <w:szCs w:val="18"/>
                <w:lang w:val="fr-FR"/>
              </w:rPr>
              <w:t>o</w:t>
            </w:r>
            <w:r w:rsidRPr="00D111CB">
              <w:rPr>
                <w:rFonts w:ascii="Arial" w:eastAsia="Arial" w:hAnsi="Arial" w:cs="Arial"/>
                <w:position w:val="-1"/>
                <w:sz w:val="18"/>
                <w:szCs w:val="18"/>
                <w:lang w:val="fr-FR"/>
              </w:rPr>
              <w:t>n</w:t>
            </w:r>
            <w:r w:rsidRPr="00D111CB">
              <w:rPr>
                <w:rFonts w:ascii="Arial" w:eastAsia="Arial" w:hAnsi="Arial" w:cs="Arial"/>
                <w:spacing w:val="1"/>
                <w:position w:val="-1"/>
                <w:sz w:val="18"/>
                <w:szCs w:val="18"/>
                <w:lang w:val="fr-FR"/>
              </w:rPr>
              <w:t>g</w:t>
            </w:r>
            <w:r w:rsidRPr="00D111CB">
              <w:rPr>
                <w:rFonts w:ascii="Arial" w:eastAsia="Arial" w:hAnsi="Arial" w:cs="Arial"/>
                <w:position w:val="-1"/>
                <w:sz w:val="18"/>
                <w:szCs w:val="18"/>
                <w:lang w:val="fr-FR"/>
              </w:rPr>
              <w:t>ue</w:t>
            </w:r>
          </w:p>
        </w:tc>
        <w:tc>
          <w:tcPr>
            <w:tcW w:w="2441" w:type="dxa"/>
            <w:vAlign w:val="center"/>
          </w:tcPr>
          <w:p w14:paraId="5DE68B1B"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i</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u</w:t>
            </w:r>
            <w:r w:rsidRPr="00D111CB">
              <w:rPr>
                <w:rFonts w:ascii="Arial" w:eastAsia="Arial" w:hAnsi="Arial" w:cs="Arial"/>
                <w:spacing w:val="1"/>
                <w:position w:val="-1"/>
                <w:sz w:val="18"/>
                <w:szCs w:val="18"/>
                <w:lang w:val="fr-FR"/>
              </w:rPr>
              <w:t>r</w:t>
            </w:r>
            <w:r w:rsidRPr="00D111CB">
              <w:rPr>
                <w:rFonts w:ascii="Arial" w:eastAsia="Arial" w:hAnsi="Arial" w:cs="Arial"/>
                <w:position w:val="-1"/>
                <w:sz w:val="18"/>
                <w:szCs w:val="18"/>
                <w:lang w:val="fr-FR"/>
              </w:rPr>
              <w:t>e</w:t>
            </w:r>
          </w:p>
        </w:tc>
      </w:tr>
      <w:tr w:rsidR="00D111CB" w:rsidRPr="00D111CB" w14:paraId="4FA22E4C" w14:textId="77777777" w:rsidTr="00D111CB">
        <w:trPr>
          <w:trHeight w:val="20"/>
          <w:jc w:val="center"/>
        </w:trPr>
        <w:tc>
          <w:tcPr>
            <w:tcW w:w="1915" w:type="dxa"/>
            <w:vMerge/>
            <w:vAlign w:val="center"/>
          </w:tcPr>
          <w:p w14:paraId="19F0F78D" w14:textId="77777777" w:rsidR="00D111CB" w:rsidRPr="00D111CB" w:rsidRDefault="00D111CB" w:rsidP="007570E3">
            <w:pPr>
              <w:rPr>
                <w:sz w:val="18"/>
                <w:szCs w:val="18"/>
                <w:lang w:val="fr-FR"/>
              </w:rPr>
            </w:pPr>
          </w:p>
        </w:tc>
        <w:tc>
          <w:tcPr>
            <w:tcW w:w="1844" w:type="dxa"/>
            <w:vMerge/>
            <w:vAlign w:val="center"/>
          </w:tcPr>
          <w:p w14:paraId="4C55A008" w14:textId="77777777" w:rsidR="00D111CB" w:rsidRPr="00D111CB" w:rsidRDefault="00D111CB" w:rsidP="007570E3">
            <w:pPr>
              <w:rPr>
                <w:sz w:val="18"/>
                <w:szCs w:val="18"/>
                <w:lang w:val="fr-FR"/>
              </w:rPr>
            </w:pPr>
          </w:p>
        </w:tc>
        <w:tc>
          <w:tcPr>
            <w:tcW w:w="1844" w:type="dxa"/>
            <w:vAlign w:val="center"/>
          </w:tcPr>
          <w:p w14:paraId="0BE93B82" w14:textId="77777777" w:rsidR="00D111CB" w:rsidRPr="00D111CB" w:rsidRDefault="00D111CB" w:rsidP="00A50F42">
            <w:pPr>
              <w:spacing w:line="220" w:lineRule="exact"/>
              <w:ind w:left="716"/>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o</w:t>
            </w:r>
            <w:r w:rsidRPr="00D111CB">
              <w:rPr>
                <w:rFonts w:ascii="Arial" w:eastAsia="Arial" w:hAnsi="Arial" w:cs="Arial"/>
                <w:spacing w:val="1"/>
                <w:position w:val="-1"/>
                <w:sz w:val="18"/>
                <w:szCs w:val="18"/>
                <w:lang w:val="fr-FR"/>
              </w:rPr>
              <w:t>y</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n</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p>
        </w:tc>
        <w:tc>
          <w:tcPr>
            <w:tcW w:w="2441" w:type="dxa"/>
            <w:vAlign w:val="center"/>
          </w:tcPr>
          <w:p w14:paraId="0D9CB396" w14:textId="77777777" w:rsidR="00D111CB" w:rsidRPr="00D111CB" w:rsidRDefault="00D111CB" w:rsidP="00A50F42">
            <w:pPr>
              <w:spacing w:line="220" w:lineRule="exact"/>
              <w:ind w:left="907"/>
              <w:rPr>
                <w:rFonts w:ascii="Arial" w:eastAsia="Arial" w:hAnsi="Arial" w:cs="Arial"/>
                <w:sz w:val="18"/>
                <w:szCs w:val="18"/>
                <w:lang w:val="fr-FR"/>
              </w:rPr>
            </w:pPr>
            <w:r w:rsidRPr="00D111CB">
              <w:rPr>
                <w:rFonts w:ascii="Arial" w:eastAsia="Arial" w:hAnsi="Arial" w:cs="Arial"/>
                <w:position w:val="-1"/>
                <w:sz w:val="18"/>
                <w:szCs w:val="18"/>
                <w:lang w:val="fr-FR"/>
              </w:rPr>
              <w:t>M</w:t>
            </w:r>
            <w:r w:rsidRPr="00D111CB">
              <w:rPr>
                <w:rFonts w:ascii="Arial" w:eastAsia="Arial" w:hAnsi="Arial" w:cs="Arial"/>
                <w:spacing w:val="-1"/>
                <w:position w:val="-1"/>
                <w:sz w:val="18"/>
                <w:szCs w:val="18"/>
                <w:lang w:val="fr-FR"/>
              </w:rPr>
              <w:t>i</w:t>
            </w:r>
            <w:r w:rsidRPr="00D111CB">
              <w:rPr>
                <w:rFonts w:ascii="Arial" w:eastAsia="Arial" w:hAnsi="Arial" w:cs="Arial"/>
                <w:spacing w:val="2"/>
                <w:position w:val="-1"/>
                <w:sz w:val="18"/>
                <w:szCs w:val="18"/>
                <w:lang w:val="fr-FR"/>
              </w:rPr>
              <w:t>n</w:t>
            </w:r>
            <w:r w:rsidRPr="00D111CB">
              <w:rPr>
                <w:rFonts w:ascii="Arial" w:eastAsia="Arial" w:hAnsi="Arial" w:cs="Arial"/>
                <w:position w:val="-1"/>
                <w:sz w:val="18"/>
                <w:szCs w:val="18"/>
                <w:lang w:val="fr-FR"/>
              </w:rPr>
              <w:t>e</w:t>
            </w:r>
            <w:r w:rsidRPr="00D111CB">
              <w:rPr>
                <w:rFonts w:ascii="Arial" w:eastAsia="Arial" w:hAnsi="Arial" w:cs="Arial"/>
                <w:spacing w:val="-1"/>
                <w:position w:val="-1"/>
                <w:sz w:val="18"/>
                <w:szCs w:val="18"/>
                <w:lang w:val="fr-FR"/>
              </w:rPr>
              <w:t>u</w:t>
            </w:r>
            <w:r w:rsidRPr="00D111CB">
              <w:rPr>
                <w:rFonts w:ascii="Arial" w:eastAsia="Arial" w:hAnsi="Arial" w:cs="Arial"/>
                <w:spacing w:val="1"/>
                <w:position w:val="-1"/>
                <w:sz w:val="18"/>
                <w:szCs w:val="18"/>
                <w:lang w:val="fr-FR"/>
              </w:rPr>
              <w:t>r</w:t>
            </w:r>
            <w:r w:rsidRPr="00D111CB">
              <w:rPr>
                <w:rFonts w:ascii="Arial" w:eastAsia="Arial" w:hAnsi="Arial" w:cs="Arial"/>
                <w:position w:val="-1"/>
                <w:sz w:val="18"/>
                <w:szCs w:val="18"/>
                <w:lang w:val="fr-FR"/>
              </w:rPr>
              <w:t>e</w:t>
            </w:r>
          </w:p>
        </w:tc>
      </w:tr>
      <w:tr w:rsidR="00D111CB" w:rsidRPr="00D111CB" w14:paraId="026FDBEE" w14:textId="77777777" w:rsidTr="00D111CB">
        <w:trPr>
          <w:trHeight w:val="20"/>
          <w:jc w:val="center"/>
        </w:trPr>
        <w:tc>
          <w:tcPr>
            <w:tcW w:w="1915" w:type="dxa"/>
            <w:vMerge/>
            <w:vAlign w:val="center"/>
          </w:tcPr>
          <w:p w14:paraId="1BD70B47" w14:textId="77777777" w:rsidR="00D111CB" w:rsidRPr="00D111CB" w:rsidRDefault="00D111CB" w:rsidP="007570E3">
            <w:pPr>
              <w:rPr>
                <w:sz w:val="18"/>
                <w:szCs w:val="18"/>
                <w:lang w:val="fr-FR"/>
              </w:rPr>
            </w:pPr>
          </w:p>
        </w:tc>
        <w:tc>
          <w:tcPr>
            <w:tcW w:w="1844" w:type="dxa"/>
            <w:vMerge/>
            <w:vAlign w:val="center"/>
          </w:tcPr>
          <w:p w14:paraId="23D86B53" w14:textId="77777777" w:rsidR="00D111CB" w:rsidRPr="00D111CB" w:rsidRDefault="00D111CB" w:rsidP="007570E3">
            <w:pPr>
              <w:rPr>
                <w:sz w:val="18"/>
                <w:szCs w:val="18"/>
                <w:lang w:val="fr-FR"/>
              </w:rPr>
            </w:pPr>
          </w:p>
        </w:tc>
        <w:tc>
          <w:tcPr>
            <w:tcW w:w="1844" w:type="dxa"/>
            <w:vAlign w:val="center"/>
          </w:tcPr>
          <w:p w14:paraId="409A2266" w14:textId="77777777" w:rsidR="00D111CB" w:rsidRPr="00D111CB" w:rsidRDefault="00D111CB" w:rsidP="00A50F42">
            <w:pPr>
              <w:spacing w:before="1"/>
              <w:ind w:left="716"/>
              <w:rPr>
                <w:rFonts w:ascii="Arial" w:eastAsia="Arial" w:hAnsi="Arial" w:cs="Arial"/>
                <w:sz w:val="18"/>
                <w:szCs w:val="18"/>
                <w:lang w:val="fr-FR"/>
              </w:rPr>
            </w:pPr>
            <w:r w:rsidRPr="00D111CB">
              <w:rPr>
                <w:rFonts w:ascii="Arial" w:eastAsia="Arial" w:hAnsi="Arial" w:cs="Arial"/>
                <w:sz w:val="18"/>
                <w:szCs w:val="18"/>
                <w:lang w:val="fr-FR"/>
              </w:rPr>
              <w:t>Courte</w:t>
            </w:r>
          </w:p>
        </w:tc>
        <w:tc>
          <w:tcPr>
            <w:tcW w:w="2441" w:type="dxa"/>
            <w:vAlign w:val="center"/>
          </w:tcPr>
          <w:p w14:paraId="74267553" w14:textId="77777777" w:rsidR="00D111CB" w:rsidRPr="00D111CB" w:rsidRDefault="00D111CB" w:rsidP="00A50F42">
            <w:pPr>
              <w:spacing w:before="1"/>
              <w:ind w:left="907"/>
              <w:rPr>
                <w:rFonts w:ascii="Arial" w:eastAsia="Arial" w:hAnsi="Arial" w:cs="Arial"/>
                <w:sz w:val="18"/>
                <w:szCs w:val="18"/>
                <w:lang w:val="fr-FR"/>
              </w:rPr>
            </w:pPr>
            <w:r w:rsidRPr="00D111CB">
              <w:rPr>
                <w:rFonts w:ascii="Arial" w:eastAsia="Arial" w:hAnsi="Arial" w:cs="Arial"/>
                <w:sz w:val="18"/>
                <w:szCs w:val="18"/>
                <w:lang w:val="fr-FR"/>
              </w:rPr>
              <w:t>M</w:t>
            </w:r>
            <w:r w:rsidRPr="00D111CB">
              <w:rPr>
                <w:rFonts w:ascii="Arial" w:eastAsia="Arial" w:hAnsi="Arial" w:cs="Arial"/>
                <w:spacing w:val="-1"/>
                <w:sz w:val="18"/>
                <w:szCs w:val="18"/>
                <w:lang w:val="fr-FR"/>
              </w:rPr>
              <w:t>i</w:t>
            </w:r>
            <w:r w:rsidRPr="00D111CB">
              <w:rPr>
                <w:rFonts w:ascii="Arial" w:eastAsia="Arial" w:hAnsi="Arial" w:cs="Arial"/>
                <w:spacing w:val="2"/>
                <w:sz w:val="18"/>
                <w:szCs w:val="18"/>
                <w:lang w:val="fr-FR"/>
              </w:rPr>
              <w:t>n</w:t>
            </w:r>
            <w:r w:rsidRPr="00D111CB">
              <w:rPr>
                <w:rFonts w:ascii="Arial" w:eastAsia="Arial" w:hAnsi="Arial" w:cs="Arial"/>
                <w:sz w:val="18"/>
                <w:szCs w:val="18"/>
                <w:lang w:val="fr-FR"/>
              </w:rPr>
              <w:t>e</w:t>
            </w:r>
            <w:r w:rsidRPr="00D111CB">
              <w:rPr>
                <w:rFonts w:ascii="Arial" w:eastAsia="Arial" w:hAnsi="Arial" w:cs="Arial"/>
                <w:spacing w:val="-1"/>
                <w:sz w:val="18"/>
                <w:szCs w:val="18"/>
                <w:lang w:val="fr-FR"/>
              </w:rPr>
              <w:t>u</w:t>
            </w:r>
            <w:r w:rsidRPr="00D111CB">
              <w:rPr>
                <w:rFonts w:ascii="Arial" w:eastAsia="Arial" w:hAnsi="Arial" w:cs="Arial"/>
                <w:spacing w:val="1"/>
                <w:sz w:val="18"/>
                <w:szCs w:val="18"/>
                <w:lang w:val="fr-FR"/>
              </w:rPr>
              <w:t>r</w:t>
            </w:r>
            <w:r w:rsidRPr="00D111CB">
              <w:rPr>
                <w:rFonts w:ascii="Arial" w:eastAsia="Arial" w:hAnsi="Arial" w:cs="Arial"/>
                <w:sz w:val="18"/>
                <w:szCs w:val="18"/>
                <w:lang w:val="fr-FR"/>
              </w:rPr>
              <w:t>e</w:t>
            </w:r>
          </w:p>
        </w:tc>
      </w:tr>
    </w:tbl>
    <w:p w14:paraId="1854E6CC" w14:textId="77777777" w:rsidR="00D111CB" w:rsidRPr="0091087D" w:rsidRDefault="00D111CB" w:rsidP="00527933">
      <w:pPr>
        <w:pStyle w:val="Titre7"/>
        <w:rPr>
          <w:rFonts w:eastAsia="Arial"/>
          <w:lang w:val="fr-FR"/>
        </w:rPr>
      </w:pPr>
      <w:bookmarkStart w:id="134" w:name="_Toc150114538"/>
      <w:r w:rsidRPr="0091087D">
        <w:rPr>
          <w:rFonts w:eastAsia="Arial"/>
          <w:spacing w:val="2"/>
          <w:lang w:val="fr-FR"/>
        </w:rPr>
        <w:t>T</w:t>
      </w:r>
      <w:r w:rsidRPr="0091087D">
        <w:rPr>
          <w:rFonts w:eastAsia="Arial"/>
          <w:lang w:val="fr-FR"/>
        </w:rPr>
        <w:t>a</w:t>
      </w:r>
      <w:r w:rsidRPr="0091087D">
        <w:rPr>
          <w:rFonts w:eastAsia="Arial"/>
          <w:spacing w:val="-3"/>
          <w:lang w:val="fr-FR"/>
        </w:rPr>
        <w:t>b</w:t>
      </w:r>
      <w:r w:rsidRPr="0091087D">
        <w:rPr>
          <w:rFonts w:eastAsia="Arial"/>
          <w:spacing w:val="1"/>
          <w:lang w:val="fr-FR"/>
        </w:rPr>
        <w:t>l</w:t>
      </w:r>
      <w:r w:rsidRPr="0091087D">
        <w:rPr>
          <w:rFonts w:eastAsia="Arial"/>
          <w:lang w:val="fr-FR"/>
        </w:rPr>
        <w:t>e</w:t>
      </w:r>
      <w:r w:rsidRPr="0091087D">
        <w:rPr>
          <w:rFonts w:eastAsia="Arial"/>
          <w:spacing w:val="-1"/>
          <w:lang w:val="fr-FR"/>
        </w:rPr>
        <w:t>a</w:t>
      </w:r>
      <w:r w:rsidRPr="0091087D">
        <w:rPr>
          <w:rFonts w:eastAsia="Arial"/>
          <w:lang w:val="fr-FR"/>
        </w:rPr>
        <w:t>u</w:t>
      </w:r>
      <w:r w:rsidRPr="0091087D">
        <w:rPr>
          <w:rFonts w:eastAsia="Arial"/>
          <w:spacing w:val="1"/>
          <w:lang w:val="fr-FR"/>
        </w:rPr>
        <w:t xml:space="preserve"> </w:t>
      </w:r>
      <w:r w:rsidRPr="0091087D">
        <w:rPr>
          <w:rFonts w:eastAsia="Arial"/>
          <w:spacing w:val="-3"/>
          <w:lang w:val="fr-FR"/>
        </w:rPr>
        <w:t>8</w:t>
      </w:r>
      <w:r w:rsidRPr="0091087D">
        <w:rPr>
          <w:rFonts w:eastAsia="Arial"/>
          <w:lang w:val="fr-FR"/>
        </w:rPr>
        <w:t xml:space="preserve"> : </w:t>
      </w:r>
      <w:r w:rsidRPr="0091087D">
        <w:rPr>
          <w:rFonts w:eastAsia="Arial"/>
          <w:spacing w:val="1"/>
          <w:lang w:val="fr-FR"/>
        </w:rPr>
        <w:t>G</w:t>
      </w:r>
      <w:r w:rsidRPr="0091087D">
        <w:rPr>
          <w:rFonts w:eastAsia="Arial"/>
          <w:spacing w:val="-2"/>
          <w:lang w:val="fr-FR"/>
        </w:rPr>
        <w:t>r</w:t>
      </w:r>
      <w:r w:rsidRPr="0091087D">
        <w:rPr>
          <w:rFonts w:eastAsia="Arial"/>
          <w:spacing w:val="1"/>
          <w:lang w:val="fr-FR"/>
        </w:rPr>
        <w:t>i</w:t>
      </w:r>
      <w:r w:rsidRPr="0091087D">
        <w:rPr>
          <w:rFonts w:eastAsia="Arial"/>
          <w:spacing w:val="-1"/>
          <w:lang w:val="fr-FR"/>
        </w:rPr>
        <w:t>l</w:t>
      </w:r>
      <w:r w:rsidRPr="0091087D">
        <w:rPr>
          <w:rFonts w:eastAsia="Arial"/>
          <w:spacing w:val="1"/>
          <w:lang w:val="fr-FR"/>
        </w:rPr>
        <w:t>l</w:t>
      </w:r>
      <w:r w:rsidRPr="0091087D">
        <w:rPr>
          <w:rFonts w:eastAsia="Arial"/>
          <w:lang w:val="fr-FR"/>
        </w:rPr>
        <w:t>e de</w:t>
      </w:r>
      <w:r w:rsidRPr="0091087D">
        <w:rPr>
          <w:rFonts w:eastAsia="Arial"/>
          <w:spacing w:val="-1"/>
          <w:lang w:val="fr-FR"/>
        </w:rPr>
        <w:t xml:space="preserve"> </w:t>
      </w:r>
      <w:r w:rsidRPr="0091087D">
        <w:rPr>
          <w:rFonts w:eastAsia="Arial"/>
          <w:lang w:val="fr-FR"/>
        </w:rPr>
        <w:t>d</w:t>
      </w:r>
      <w:r w:rsidRPr="0091087D">
        <w:rPr>
          <w:rFonts w:eastAsia="Arial"/>
          <w:spacing w:val="-1"/>
          <w:lang w:val="fr-FR"/>
        </w:rPr>
        <w:t>é</w:t>
      </w:r>
      <w:r w:rsidRPr="0091087D">
        <w:rPr>
          <w:rFonts w:eastAsia="Arial"/>
          <w:spacing w:val="-2"/>
          <w:lang w:val="fr-FR"/>
        </w:rPr>
        <w:t>t</w:t>
      </w:r>
      <w:r w:rsidRPr="0091087D">
        <w:rPr>
          <w:rFonts w:eastAsia="Arial"/>
          <w:lang w:val="fr-FR"/>
        </w:rPr>
        <w:t>erm</w:t>
      </w:r>
      <w:r w:rsidRPr="0091087D">
        <w:rPr>
          <w:rFonts w:eastAsia="Arial"/>
          <w:spacing w:val="2"/>
          <w:lang w:val="fr-FR"/>
        </w:rPr>
        <w:t>i</w:t>
      </w:r>
      <w:r w:rsidRPr="0091087D">
        <w:rPr>
          <w:rFonts w:eastAsia="Arial"/>
          <w:lang w:val="fr-FR"/>
        </w:rPr>
        <w:t>n</w:t>
      </w:r>
      <w:r w:rsidRPr="0091087D">
        <w:rPr>
          <w:rFonts w:eastAsia="Arial"/>
          <w:spacing w:val="-3"/>
          <w:lang w:val="fr-FR"/>
        </w:rPr>
        <w:t>a</w:t>
      </w:r>
      <w:r w:rsidRPr="0091087D">
        <w:rPr>
          <w:rFonts w:eastAsia="Arial"/>
          <w:spacing w:val="1"/>
          <w:lang w:val="fr-FR"/>
        </w:rPr>
        <w:t>ti</w:t>
      </w:r>
      <w:r w:rsidRPr="0091087D">
        <w:rPr>
          <w:rFonts w:eastAsia="Arial"/>
          <w:lang w:val="fr-FR"/>
        </w:rPr>
        <w:t>on</w:t>
      </w:r>
      <w:r w:rsidRPr="0091087D">
        <w:rPr>
          <w:rFonts w:eastAsia="Arial"/>
          <w:spacing w:val="-2"/>
          <w:lang w:val="fr-FR"/>
        </w:rPr>
        <w:t xml:space="preserve"> </w:t>
      </w:r>
      <w:r w:rsidRPr="0091087D">
        <w:rPr>
          <w:rFonts w:eastAsia="Arial"/>
          <w:lang w:val="fr-FR"/>
        </w:rPr>
        <w:t>de</w:t>
      </w:r>
      <w:r w:rsidRPr="0091087D">
        <w:rPr>
          <w:rFonts w:eastAsia="Arial"/>
          <w:spacing w:val="-2"/>
          <w:lang w:val="fr-FR"/>
        </w:rPr>
        <w:t xml:space="preserve"> </w:t>
      </w:r>
      <w:r w:rsidRPr="0091087D">
        <w:rPr>
          <w:rFonts w:eastAsia="Arial"/>
          <w:spacing w:val="-1"/>
          <w:lang w:val="fr-FR"/>
        </w:rPr>
        <w:t>l</w:t>
      </w:r>
      <w:r w:rsidRPr="0091087D">
        <w:rPr>
          <w:rFonts w:eastAsia="Arial"/>
          <w:spacing w:val="1"/>
          <w:lang w:val="fr-FR"/>
        </w:rPr>
        <w:t>’</w:t>
      </w:r>
      <w:r w:rsidRPr="0091087D">
        <w:rPr>
          <w:rFonts w:eastAsia="Arial"/>
          <w:spacing w:val="-1"/>
          <w:lang w:val="fr-FR"/>
        </w:rPr>
        <w:t>i</w:t>
      </w:r>
      <w:r w:rsidRPr="0091087D">
        <w:rPr>
          <w:rFonts w:eastAsia="Arial"/>
          <w:lang w:val="fr-FR"/>
        </w:rPr>
        <w:t>mpor</w:t>
      </w:r>
      <w:r w:rsidRPr="0091087D">
        <w:rPr>
          <w:rFonts w:eastAsia="Arial"/>
          <w:spacing w:val="1"/>
          <w:lang w:val="fr-FR"/>
        </w:rPr>
        <w:t>t</w:t>
      </w:r>
      <w:r w:rsidRPr="0091087D">
        <w:rPr>
          <w:rFonts w:eastAsia="Arial"/>
          <w:spacing w:val="-3"/>
          <w:lang w:val="fr-FR"/>
        </w:rPr>
        <w:t>a</w:t>
      </w:r>
      <w:r w:rsidRPr="0091087D">
        <w:rPr>
          <w:rFonts w:eastAsia="Arial"/>
          <w:lang w:val="fr-FR"/>
        </w:rPr>
        <w:t>n</w:t>
      </w:r>
      <w:r w:rsidRPr="0091087D">
        <w:rPr>
          <w:rFonts w:eastAsia="Arial"/>
          <w:spacing w:val="-1"/>
          <w:lang w:val="fr-FR"/>
        </w:rPr>
        <w:t>c</w:t>
      </w:r>
      <w:r w:rsidRPr="0091087D">
        <w:rPr>
          <w:rFonts w:eastAsia="Arial"/>
          <w:lang w:val="fr-FR"/>
        </w:rPr>
        <w:t xml:space="preserve">e </w:t>
      </w:r>
      <w:r w:rsidRPr="0091087D">
        <w:rPr>
          <w:rFonts w:eastAsia="Arial"/>
          <w:spacing w:val="1"/>
          <w:lang w:val="fr-FR"/>
        </w:rPr>
        <w:t>r</w:t>
      </w:r>
      <w:r w:rsidRPr="0091087D">
        <w:rPr>
          <w:rFonts w:eastAsia="Arial"/>
          <w:lang w:val="fr-FR"/>
        </w:rPr>
        <w:t>el</w:t>
      </w:r>
      <w:r w:rsidRPr="0091087D">
        <w:rPr>
          <w:rFonts w:eastAsia="Arial"/>
          <w:spacing w:val="-2"/>
          <w:lang w:val="fr-FR"/>
        </w:rPr>
        <w:t>a</w:t>
      </w:r>
      <w:r w:rsidRPr="0091087D">
        <w:rPr>
          <w:rFonts w:eastAsia="Arial"/>
          <w:spacing w:val="1"/>
          <w:lang w:val="fr-FR"/>
        </w:rPr>
        <w:t>ti</w:t>
      </w:r>
      <w:r w:rsidRPr="0091087D">
        <w:rPr>
          <w:rFonts w:eastAsia="Arial"/>
          <w:lang w:val="fr-FR"/>
        </w:rPr>
        <w:t>ve</w:t>
      </w:r>
      <w:r w:rsidRPr="0091087D">
        <w:rPr>
          <w:rFonts w:eastAsia="Arial"/>
          <w:spacing w:val="-2"/>
          <w:lang w:val="fr-FR"/>
        </w:rPr>
        <w:t xml:space="preserve"> </w:t>
      </w:r>
      <w:r w:rsidRPr="0091087D">
        <w:rPr>
          <w:rFonts w:eastAsia="Arial"/>
          <w:spacing w:val="-3"/>
          <w:lang w:val="fr-FR"/>
        </w:rPr>
        <w:t>d</w:t>
      </w:r>
      <w:r w:rsidRPr="0091087D">
        <w:rPr>
          <w:rFonts w:eastAsia="Arial"/>
          <w:spacing w:val="1"/>
          <w:lang w:val="fr-FR"/>
        </w:rPr>
        <w:t>’</w:t>
      </w:r>
      <w:r w:rsidRPr="0091087D">
        <w:rPr>
          <w:rFonts w:eastAsia="Arial"/>
          <w:lang w:val="fr-FR"/>
        </w:rPr>
        <w:t>un</w:t>
      </w:r>
      <w:r w:rsidRPr="0091087D">
        <w:rPr>
          <w:rFonts w:eastAsia="Arial"/>
          <w:spacing w:val="-2"/>
          <w:lang w:val="fr-FR"/>
        </w:rPr>
        <w:t xml:space="preserve"> </w:t>
      </w:r>
      <w:r w:rsidRPr="0091087D">
        <w:rPr>
          <w:rFonts w:eastAsia="Arial"/>
          <w:spacing w:val="1"/>
          <w:lang w:val="fr-FR"/>
        </w:rPr>
        <w:t>i</w:t>
      </w:r>
      <w:r w:rsidRPr="0091087D">
        <w:rPr>
          <w:rFonts w:eastAsia="Arial"/>
          <w:lang w:val="fr-FR"/>
        </w:rPr>
        <w:t>mpa</w:t>
      </w:r>
      <w:r w:rsidRPr="0091087D">
        <w:rPr>
          <w:rFonts w:eastAsia="Arial"/>
          <w:spacing w:val="-3"/>
          <w:lang w:val="fr-FR"/>
        </w:rPr>
        <w:t>c</w:t>
      </w:r>
      <w:r w:rsidRPr="0091087D">
        <w:rPr>
          <w:rFonts w:eastAsia="Arial"/>
          <w:lang w:val="fr-FR"/>
        </w:rPr>
        <w:t>t</w:t>
      </w:r>
      <w:bookmarkEnd w:id="134"/>
    </w:p>
    <w:tbl>
      <w:tblPr>
        <w:tblW w:w="9072" w:type="dxa"/>
        <w:jc w:val="center"/>
        <w:tblLayout w:type="fixed"/>
        <w:tblCellMar>
          <w:left w:w="0" w:type="dxa"/>
          <w:right w:w="0" w:type="dxa"/>
        </w:tblCellMar>
        <w:tblLook w:val="01E0" w:firstRow="1" w:lastRow="1" w:firstColumn="1" w:lastColumn="1" w:noHBand="0" w:noVBand="0"/>
      </w:tblPr>
      <w:tblGrid>
        <w:gridCol w:w="3024"/>
        <w:gridCol w:w="3024"/>
        <w:gridCol w:w="3024"/>
      </w:tblGrid>
      <w:tr w:rsidR="00D111CB" w:rsidRPr="0091087D" w14:paraId="5DEA4ECF" w14:textId="77777777" w:rsidTr="00D111CB">
        <w:trPr>
          <w:trHeight w:val="20"/>
          <w:jc w:val="center"/>
        </w:trPr>
        <w:tc>
          <w:tcPr>
            <w:tcW w:w="3024" w:type="dxa"/>
            <w:tcBorders>
              <w:top w:val="single" w:sz="5" w:space="0" w:color="000000"/>
              <w:left w:val="single" w:sz="5" w:space="0" w:color="000000"/>
              <w:bottom w:val="single" w:sz="7" w:space="0" w:color="000000"/>
              <w:right w:val="single" w:sz="7" w:space="0" w:color="000000"/>
            </w:tcBorders>
            <w:vAlign w:val="center"/>
          </w:tcPr>
          <w:p w14:paraId="0C26CF78" w14:textId="77777777" w:rsidR="00D111CB" w:rsidRPr="0091087D" w:rsidRDefault="00D111CB" w:rsidP="007570E3">
            <w:pPr>
              <w:spacing w:before="120" w:after="120"/>
              <w:jc w:val="center"/>
              <w:rPr>
                <w:rFonts w:ascii="Arial" w:eastAsia="Arial" w:hAnsi="Arial" w:cs="Arial"/>
                <w:lang w:val="fr-FR"/>
              </w:rPr>
            </w:pPr>
            <w:r w:rsidRPr="0091087D">
              <w:rPr>
                <w:rFonts w:ascii="Arial" w:eastAsia="Arial" w:hAnsi="Arial" w:cs="Arial"/>
                <w:b/>
                <w:lang w:val="fr-FR"/>
              </w:rPr>
              <w:t>Im</w:t>
            </w:r>
            <w:r w:rsidRPr="0091087D">
              <w:rPr>
                <w:rFonts w:ascii="Arial" w:eastAsia="Arial" w:hAnsi="Arial" w:cs="Arial"/>
                <w:b/>
                <w:spacing w:val="1"/>
                <w:lang w:val="fr-FR"/>
              </w:rPr>
              <w:t>p</w:t>
            </w:r>
            <w:r w:rsidRPr="0091087D">
              <w:rPr>
                <w:rFonts w:ascii="Arial" w:eastAsia="Arial" w:hAnsi="Arial" w:cs="Arial"/>
                <w:b/>
                <w:lang w:val="fr-FR"/>
              </w:rPr>
              <w:t>o</w:t>
            </w:r>
            <w:r w:rsidRPr="0091087D">
              <w:rPr>
                <w:rFonts w:ascii="Arial" w:eastAsia="Arial" w:hAnsi="Arial" w:cs="Arial"/>
                <w:b/>
                <w:spacing w:val="-1"/>
                <w:lang w:val="fr-FR"/>
              </w:rPr>
              <w:t>r</w:t>
            </w:r>
            <w:r w:rsidRPr="0091087D">
              <w:rPr>
                <w:rFonts w:ascii="Arial" w:eastAsia="Arial" w:hAnsi="Arial" w:cs="Arial"/>
                <w:b/>
                <w:spacing w:val="1"/>
                <w:lang w:val="fr-FR"/>
              </w:rPr>
              <w:t>t</w:t>
            </w:r>
            <w:r w:rsidRPr="0091087D">
              <w:rPr>
                <w:rFonts w:ascii="Arial" w:eastAsia="Arial" w:hAnsi="Arial" w:cs="Arial"/>
                <w:b/>
                <w:lang w:val="fr-FR"/>
              </w:rPr>
              <w:t>ance</w:t>
            </w:r>
            <w:r w:rsidRPr="0091087D">
              <w:rPr>
                <w:rFonts w:ascii="Arial" w:eastAsia="Arial" w:hAnsi="Arial" w:cs="Arial"/>
                <w:b/>
                <w:spacing w:val="-9"/>
                <w:lang w:val="fr-FR"/>
              </w:rPr>
              <w:t xml:space="preserve"> </w:t>
            </w:r>
            <w:r w:rsidRPr="0091087D">
              <w:rPr>
                <w:rFonts w:ascii="Arial" w:eastAsia="Arial" w:hAnsi="Arial" w:cs="Arial"/>
                <w:b/>
                <w:w w:val="99"/>
                <w:lang w:val="fr-FR"/>
              </w:rPr>
              <w:t>absolue</w:t>
            </w:r>
            <w:r>
              <w:rPr>
                <w:rFonts w:ascii="Arial" w:eastAsia="Arial" w:hAnsi="Arial" w:cs="Arial"/>
                <w:b/>
                <w:w w:val="99"/>
                <w:lang w:val="fr-FR"/>
              </w:rPr>
              <w:t xml:space="preserve"> </w:t>
            </w:r>
            <w:r w:rsidRPr="0091087D">
              <w:rPr>
                <w:rFonts w:ascii="Arial" w:eastAsia="Arial" w:hAnsi="Arial" w:cs="Arial"/>
                <w:b/>
                <w:lang w:val="fr-FR"/>
              </w:rPr>
              <w:t>de</w:t>
            </w:r>
            <w:r w:rsidRPr="0091087D">
              <w:rPr>
                <w:rFonts w:ascii="Arial" w:eastAsia="Arial" w:hAnsi="Arial" w:cs="Arial"/>
                <w:b/>
                <w:spacing w:val="-2"/>
                <w:lang w:val="fr-FR"/>
              </w:rPr>
              <w:t xml:space="preserve"> </w:t>
            </w:r>
            <w:r w:rsidRPr="0091087D">
              <w:rPr>
                <w:rFonts w:ascii="Arial" w:eastAsia="Arial" w:hAnsi="Arial" w:cs="Arial"/>
                <w:b/>
                <w:spacing w:val="-1"/>
                <w:w w:val="99"/>
                <w:lang w:val="fr-FR"/>
              </w:rPr>
              <w:t>l</w:t>
            </w:r>
            <w:r w:rsidRPr="0091087D">
              <w:rPr>
                <w:rFonts w:ascii="Arial" w:eastAsia="Arial" w:hAnsi="Arial" w:cs="Arial"/>
                <w:b/>
                <w:w w:val="99"/>
                <w:lang w:val="fr-FR"/>
              </w:rPr>
              <w:t>’im</w:t>
            </w:r>
            <w:r w:rsidRPr="0091087D">
              <w:rPr>
                <w:rFonts w:ascii="Arial" w:eastAsia="Arial" w:hAnsi="Arial" w:cs="Arial"/>
                <w:b/>
                <w:spacing w:val="1"/>
                <w:w w:val="99"/>
                <w:lang w:val="fr-FR"/>
              </w:rPr>
              <w:t>p</w:t>
            </w:r>
            <w:r w:rsidRPr="0091087D">
              <w:rPr>
                <w:rFonts w:ascii="Arial" w:eastAsia="Arial" w:hAnsi="Arial" w:cs="Arial"/>
                <w:b/>
                <w:spacing w:val="2"/>
                <w:w w:val="99"/>
                <w:lang w:val="fr-FR"/>
              </w:rPr>
              <w:t>a</w:t>
            </w:r>
            <w:r w:rsidRPr="0091087D">
              <w:rPr>
                <w:rFonts w:ascii="Arial" w:eastAsia="Arial" w:hAnsi="Arial" w:cs="Arial"/>
                <w:b/>
                <w:w w:val="99"/>
                <w:lang w:val="fr-FR"/>
              </w:rPr>
              <w:t>ct</w:t>
            </w:r>
          </w:p>
        </w:tc>
        <w:tc>
          <w:tcPr>
            <w:tcW w:w="3024" w:type="dxa"/>
            <w:tcBorders>
              <w:top w:val="single" w:sz="5" w:space="0" w:color="000000"/>
              <w:left w:val="single" w:sz="7" w:space="0" w:color="000000"/>
              <w:bottom w:val="single" w:sz="7" w:space="0" w:color="000000"/>
              <w:right w:val="single" w:sz="7" w:space="0" w:color="000000"/>
            </w:tcBorders>
            <w:vAlign w:val="center"/>
          </w:tcPr>
          <w:p w14:paraId="47F1F148" w14:textId="77777777" w:rsidR="00D111CB" w:rsidRPr="0091087D" w:rsidRDefault="00D111CB" w:rsidP="007570E3">
            <w:pPr>
              <w:spacing w:before="10"/>
              <w:ind w:firstLine="58"/>
              <w:jc w:val="center"/>
              <w:rPr>
                <w:rFonts w:ascii="Arial" w:eastAsia="Arial" w:hAnsi="Arial" w:cs="Arial"/>
                <w:lang w:val="fr-FR"/>
              </w:rPr>
            </w:pPr>
            <w:r w:rsidRPr="0091087D">
              <w:rPr>
                <w:rFonts w:ascii="Arial" w:eastAsia="Arial" w:hAnsi="Arial" w:cs="Arial"/>
                <w:b/>
                <w:spacing w:val="-1"/>
                <w:lang w:val="fr-FR"/>
              </w:rPr>
              <w:t>V</w:t>
            </w:r>
            <w:r w:rsidRPr="0091087D">
              <w:rPr>
                <w:rFonts w:ascii="Arial" w:eastAsia="Arial" w:hAnsi="Arial" w:cs="Arial"/>
                <w:b/>
                <w:lang w:val="fr-FR"/>
              </w:rPr>
              <w:t>al</w:t>
            </w:r>
            <w:r w:rsidRPr="0091087D">
              <w:rPr>
                <w:rFonts w:ascii="Arial" w:eastAsia="Arial" w:hAnsi="Arial" w:cs="Arial"/>
                <w:b/>
                <w:spacing w:val="-1"/>
                <w:lang w:val="fr-FR"/>
              </w:rPr>
              <w:t>e</w:t>
            </w:r>
            <w:r w:rsidRPr="0091087D">
              <w:rPr>
                <w:rFonts w:ascii="Arial" w:eastAsia="Arial" w:hAnsi="Arial" w:cs="Arial"/>
                <w:b/>
                <w:spacing w:val="3"/>
                <w:lang w:val="fr-FR"/>
              </w:rPr>
              <w:t>u</w:t>
            </w:r>
            <w:r w:rsidRPr="0091087D">
              <w:rPr>
                <w:rFonts w:ascii="Arial" w:eastAsia="Arial" w:hAnsi="Arial" w:cs="Arial"/>
                <w:b/>
                <w:lang w:val="fr-FR"/>
              </w:rPr>
              <w:t>r</w:t>
            </w:r>
            <w:r w:rsidRPr="0091087D">
              <w:rPr>
                <w:rFonts w:ascii="Arial" w:eastAsia="Arial" w:hAnsi="Arial" w:cs="Arial"/>
                <w:b/>
                <w:spacing w:val="-7"/>
                <w:lang w:val="fr-FR"/>
              </w:rPr>
              <w:t xml:space="preserve"> </w:t>
            </w:r>
            <w:r w:rsidRPr="0091087D">
              <w:rPr>
                <w:rFonts w:ascii="Arial" w:eastAsia="Arial" w:hAnsi="Arial" w:cs="Arial"/>
                <w:b/>
                <w:spacing w:val="1"/>
                <w:lang w:val="fr-FR"/>
              </w:rPr>
              <w:t>r</w:t>
            </w:r>
            <w:r w:rsidRPr="0091087D">
              <w:rPr>
                <w:rFonts w:ascii="Arial" w:eastAsia="Arial" w:hAnsi="Arial" w:cs="Arial"/>
                <w:b/>
                <w:lang w:val="fr-FR"/>
              </w:rPr>
              <w:t>el</w:t>
            </w:r>
            <w:r w:rsidRPr="0091087D">
              <w:rPr>
                <w:rFonts w:ascii="Arial" w:eastAsia="Arial" w:hAnsi="Arial" w:cs="Arial"/>
                <w:b/>
                <w:spacing w:val="-1"/>
                <w:lang w:val="fr-FR"/>
              </w:rPr>
              <w:t>a</w:t>
            </w:r>
            <w:r w:rsidRPr="0091087D">
              <w:rPr>
                <w:rFonts w:ascii="Arial" w:eastAsia="Arial" w:hAnsi="Arial" w:cs="Arial"/>
                <w:b/>
                <w:spacing w:val="1"/>
                <w:lang w:val="fr-FR"/>
              </w:rPr>
              <w:t>t</w:t>
            </w:r>
            <w:r w:rsidRPr="0091087D">
              <w:rPr>
                <w:rFonts w:ascii="Arial" w:eastAsia="Arial" w:hAnsi="Arial" w:cs="Arial"/>
                <w:b/>
                <w:lang w:val="fr-FR"/>
              </w:rPr>
              <w:t>i</w:t>
            </w:r>
            <w:r w:rsidRPr="0091087D">
              <w:rPr>
                <w:rFonts w:ascii="Arial" w:eastAsia="Arial" w:hAnsi="Arial" w:cs="Arial"/>
                <w:b/>
                <w:spacing w:val="2"/>
                <w:lang w:val="fr-FR"/>
              </w:rPr>
              <w:t>v</w:t>
            </w:r>
            <w:r w:rsidRPr="0091087D">
              <w:rPr>
                <w:rFonts w:ascii="Arial" w:eastAsia="Arial" w:hAnsi="Arial" w:cs="Arial"/>
                <w:b/>
                <w:lang w:val="fr-FR"/>
              </w:rPr>
              <w:t>e</w:t>
            </w:r>
            <w:r w:rsidRPr="0091087D">
              <w:rPr>
                <w:rFonts w:ascii="Arial" w:eastAsia="Arial" w:hAnsi="Arial" w:cs="Arial"/>
                <w:b/>
                <w:spacing w:val="-7"/>
                <w:lang w:val="fr-FR"/>
              </w:rPr>
              <w:t xml:space="preserve"> </w:t>
            </w:r>
            <w:r w:rsidRPr="0091087D">
              <w:rPr>
                <w:rFonts w:ascii="Arial" w:eastAsia="Arial" w:hAnsi="Arial" w:cs="Arial"/>
                <w:b/>
                <w:lang w:val="fr-FR"/>
              </w:rPr>
              <w:t>de la co</w:t>
            </w:r>
            <w:r w:rsidRPr="0091087D">
              <w:rPr>
                <w:rFonts w:ascii="Arial" w:eastAsia="Arial" w:hAnsi="Arial" w:cs="Arial"/>
                <w:b/>
                <w:spacing w:val="1"/>
                <w:lang w:val="fr-FR"/>
              </w:rPr>
              <w:t>m</w:t>
            </w:r>
            <w:r w:rsidRPr="0091087D">
              <w:rPr>
                <w:rFonts w:ascii="Arial" w:eastAsia="Arial" w:hAnsi="Arial" w:cs="Arial"/>
                <w:b/>
                <w:lang w:val="fr-FR"/>
              </w:rPr>
              <w:t>pos</w:t>
            </w:r>
            <w:r w:rsidRPr="0091087D">
              <w:rPr>
                <w:rFonts w:ascii="Arial" w:eastAsia="Arial" w:hAnsi="Arial" w:cs="Arial"/>
                <w:b/>
                <w:spacing w:val="-1"/>
                <w:lang w:val="fr-FR"/>
              </w:rPr>
              <w:t>a</w:t>
            </w:r>
            <w:r w:rsidRPr="0091087D">
              <w:rPr>
                <w:rFonts w:ascii="Arial" w:eastAsia="Arial" w:hAnsi="Arial" w:cs="Arial"/>
                <w:b/>
                <w:lang w:val="fr-FR"/>
              </w:rPr>
              <w:t>n</w:t>
            </w:r>
            <w:r w:rsidRPr="0091087D">
              <w:rPr>
                <w:rFonts w:ascii="Arial" w:eastAsia="Arial" w:hAnsi="Arial" w:cs="Arial"/>
                <w:b/>
                <w:spacing w:val="1"/>
                <w:lang w:val="fr-FR"/>
              </w:rPr>
              <w:t>t</w:t>
            </w:r>
            <w:r w:rsidRPr="0091087D">
              <w:rPr>
                <w:rFonts w:ascii="Arial" w:eastAsia="Arial" w:hAnsi="Arial" w:cs="Arial"/>
                <w:b/>
                <w:lang w:val="fr-FR"/>
              </w:rPr>
              <w:t>e</w:t>
            </w:r>
            <w:r w:rsidRPr="0091087D">
              <w:rPr>
                <w:rFonts w:ascii="Arial" w:eastAsia="Arial" w:hAnsi="Arial" w:cs="Arial"/>
                <w:b/>
                <w:spacing w:val="-12"/>
                <w:lang w:val="fr-FR"/>
              </w:rPr>
              <w:t xml:space="preserve"> </w:t>
            </w:r>
            <w:r w:rsidRPr="0091087D">
              <w:rPr>
                <w:rFonts w:ascii="Arial" w:eastAsia="Arial" w:hAnsi="Arial" w:cs="Arial"/>
                <w:b/>
                <w:spacing w:val="-1"/>
                <w:lang w:val="fr-FR"/>
              </w:rPr>
              <w:t>a</w:t>
            </w:r>
            <w:r w:rsidRPr="0091087D">
              <w:rPr>
                <w:rFonts w:ascii="Arial" w:eastAsia="Arial" w:hAnsi="Arial" w:cs="Arial"/>
                <w:b/>
                <w:spacing w:val="1"/>
                <w:lang w:val="fr-FR"/>
              </w:rPr>
              <w:t>ff</w:t>
            </w:r>
            <w:r w:rsidRPr="0091087D">
              <w:rPr>
                <w:rFonts w:ascii="Arial" w:eastAsia="Arial" w:hAnsi="Arial" w:cs="Arial"/>
                <w:b/>
                <w:spacing w:val="2"/>
                <w:lang w:val="fr-FR"/>
              </w:rPr>
              <w:t>e</w:t>
            </w:r>
            <w:r w:rsidRPr="0091087D">
              <w:rPr>
                <w:rFonts w:ascii="Arial" w:eastAsia="Arial" w:hAnsi="Arial" w:cs="Arial"/>
                <w:b/>
                <w:lang w:val="fr-FR"/>
              </w:rPr>
              <w:t>ctée</w:t>
            </w:r>
          </w:p>
        </w:tc>
        <w:tc>
          <w:tcPr>
            <w:tcW w:w="3024" w:type="dxa"/>
            <w:tcBorders>
              <w:top w:val="single" w:sz="5" w:space="0" w:color="000000"/>
              <w:left w:val="single" w:sz="7" w:space="0" w:color="000000"/>
              <w:bottom w:val="single" w:sz="7" w:space="0" w:color="000000"/>
              <w:right w:val="single" w:sz="5" w:space="0" w:color="000000"/>
            </w:tcBorders>
            <w:vAlign w:val="center"/>
          </w:tcPr>
          <w:p w14:paraId="27C223F6" w14:textId="77777777" w:rsidR="00D111CB" w:rsidRPr="0091087D" w:rsidRDefault="00D111CB" w:rsidP="007570E3">
            <w:pPr>
              <w:spacing w:before="10"/>
              <w:jc w:val="center"/>
              <w:rPr>
                <w:rFonts w:ascii="Arial" w:eastAsia="Arial" w:hAnsi="Arial" w:cs="Arial"/>
                <w:lang w:val="fr-FR"/>
              </w:rPr>
            </w:pPr>
            <w:r w:rsidRPr="0091087D">
              <w:rPr>
                <w:rFonts w:ascii="Arial" w:eastAsia="Arial" w:hAnsi="Arial" w:cs="Arial"/>
                <w:b/>
                <w:lang w:val="fr-FR"/>
              </w:rPr>
              <w:t>Im</w:t>
            </w:r>
            <w:r w:rsidRPr="0091087D">
              <w:rPr>
                <w:rFonts w:ascii="Arial" w:eastAsia="Arial" w:hAnsi="Arial" w:cs="Arial"/>
                <w:b/>
                <w:spacing w:val="1"/>
                <w:lang w:val="fr-FR"/>
              </w:rPr>
              <w:t>p</w:t>
            </w:r>
            <w:r w:rsidRPr="0091087D">
              <w:rPr>
                <w:rFonts w:ascii="Arial" w:eastAsia="Arial" w:hAnsi="Arial" w:cs="Arial"/>
                <w:b/>
                <w:lang w:val="fr-FR"/>
              </w:rPr>
              <w:t>o</w:t>
            </w:r>
            <w:r w:rsidRPr="0091087D">
              <w:rPr>
                <w:rFonts w:ascii="Arial" w:eastAsia="Arial" w:hAnsi="Arial" w:cs="Arial"/>
                <w:b/>
                <w:spacing w:val="-1"/>
                <w:lang w:val="fr-FR"/>
              </w:rPr>
              <w:t>r</w:t>
            </w:r>
            <w:r w:rsidRPr="0091087D">
              <w:rPr>
                <w:rFonts w:ascii="Arial" w:eastAsia="Arial" w:hAnsi="Arial" w:cs="Arial"/>
                <w:b/>
                <w:spacing w:val="1"/>
                <w:lang w:val="fr-FR"/>
              </w:rPr>
              <w:t>t</w:t>
            </w:r>
            <w:r w:rsidRPr="0091087D">
              <w:rPr>
                <w:rFonts w:ascii="Arial" w:eastAsia="Arial" w:hAnsi="Arial" w:cs="Arial"/>
                <w:b/>
                <w:lang w:val="fr-FR"/>
              </w:rPr>
              <w:t>ance</w:t>
            </w:r>
            <w:r w:rsidRPr="0091087D">
              <w:rPr>
                <w:rFonts w:ascii="Arial" w:eastAsia="Arial" w:hAnsi="Arial" w:cs="Arial"/>
                <w:b/>
                <w:spacing w:val="-9"/>
                <w:lang w:val="fr-FR"/>
              </w:rPr>
              <w:t xml:space="preserve"> </w:t>
            </w:r>
            <w:r w:rsidRPr="0091087D">
              <w:rPr>
                <w:rFonts w:ascii="Arial" w:eastAsia="Arial" w:hAnsi="Arial" w:cs="Arial"/>
                <w:b/>
                <w:spacing w:val="-1"/>
                <w:w w:val="99"/>
                <w:lang w:val="fr-FR"/>
              </w:rPr>
              <w:t>r</w:t>
            </w:r>
            <w:r w:rsidRPr="0091087D">
              <w:rPr>
                <w:rFonts w:ascii="Arial" w:eastAsia="Arial" w:hAnsi="Arial" w:cs="Arial"/>
                <w:b/>
                <w:w w:val="99"/>
                <w:lang w:val="fr-FR"/>
              </w:rPr>
              <w:t>e</w:t>
            </w:r>
            <w:r w:rsidRPr="0091087D">
              <w:rPr>
                <w:rFonts w:ascii="Arial" w:eastAsia="Arial" w:hAnsi="Arial" w:cs="Arial"/>
                <w:b/>
                <w:spacing w:val="2"/>
                <w:w w:val="99"/>
                <w:lang w:val="fr-FR"/>
              </w:rPr>
              <w:t>l</w:t>
            </w:r>
            <w:r w:rsidRPr="0091087D">
              <w:rPr>
                <w:rFonts w:ascii="Arial" w:eastAsia="Arial" w:hAnsi="Arial" w:cs="Arial"/>
                <w:b/>
                <w:w w:val="99"/>
                <w:lang w:val="fr-FR"/>
              </w:rPr>
              <w:t>ative</w:t>
            </w:r>
            <w:r>
              <w:rPr>
                <w:rFonts w:ascii="Arial" w:eastAsia="Arial" w:hAnsi="Arial" w:cs="Arial"/>
                <w:b/>
                <w:w w:val="99"/>
                <w:lang w:val="fr-FR"/>
              </w:rPr>
              <w:t xml:space="preserve"> </w:t>
            </w:r>
            <w:r w:rsidRPr="0091087D">
              <w:rPr>
                <w:rFonts w:ascii="Arial" w:eastAsia="Arial" w:hAnsi="Arial" w:cs="Arial"/>
                <w:b/>
                <w:lang w:val="fr-FR"/>
              </w:rPr>
              <w:t>de</w:t>
            </w:r>
            <w:r w:rsidRPr="0091087D">
              <w:rPr>
                <w:rFonts w:ascii="Arial" w:eastAsia="Arial" w:hAnsi="Arial" w:cs="Arial"/>
                <w:b/>
                <w:spacing w:val="-2"/>
                <w:lang w:val="fr-FR"/>
              </w:rPr>
              <w:t xml:space="preserve"> </w:t>
            </w:r>
            <w:r w:rsidRPr="0091087D">
              <w:rPr>
                <w:rFonts w:ascii="Arial" w:eastAsia="Arial" w:hAnsi="Arial" w:cs="Arial"/>
                <w:b/>
                <w:spacing w:val="-1"/>
                <w:w w:val="99"/>
                <w:lang w:val="fr-FR"/>
              </w:rPr>
              <w:t>l</w:t>
            </w:r>
            <w:r w:rsidRPr="0091087D">
              <w:rPr>
                <w:rFonts w:ascii="Arial" w:eastAsia="Arial" w:hAnsi="Arial" w:cs="Arial"/>
                <w:b/>
                <w:w w:val="99"/>
                <w:lang w:val="fr-FR"/>
              </w:rPr>
              <w:t>’im</w:t>
            </w:r>
            <w:r w:rsidRPr="0091087D">
              <w:rPr>
                <w:rFonts w:ascii="Arial" w:eastAsia="Arial" w:hAnsi="Arial" w:cs="Arial"/>
                <w:b/>
                <w:spacing w:val="1"/>
                <w:w w:val="99"/>
                <w:lang w:val="fr-FR"/>
              </w:rPr>
              <w:t>p</w:t>
            </w:r>
            <w:r w:rsidRPr="0091087D">
              <w:rPr>
                <w:rFonts w:ascii="Arial" w:eastAsia="Arial" w:hAnsi="Arial" w:cs="Arial"/>
                <w:b/>
                <w:spacing w:val="2"/>
                <w:w w:val="99"/>
                <w:lang w:val="fr-FR"/>
              </w:rPr>
              <w:t>a</w:t>
            </w:r>
            <w:r w:rsidRPr="0091087D">
              <w:rPr>
                <w:rFonts w:ascii="Arial" w:eastAsia="Arial" w:hAnsi="Arial" w:cs="Arial"/>
                <w:b/>
                <w:w w:val="99"/>
                <w:lang w:val="fr-FR"/>
              </w:rPr>
              <w:t>ct</w:t>
            </w:r>
          </w:p>
        </w:tc>
      </w:tr>
      <w:tr w:rsidR="00D111CB" w:rsidRPr="0091087D" w14:paraId="1EEF26F9" w14:textId="77777777" w:rsidTr="00D111CB">
        <w:trPr>
          <w:trHeight w:val="20"/>
          <w:jc w:val="center"/>
        </w:trPr>
        <w:tc>
          <w:tcPr>
            <w:tcW w:w="3024" w:type="dxa"/>
            <w:vMerge w:val="restart"/>
            <w:tcBorders>
              <w:top w:val="single" w:sz="7" w:space="0" w:color="000000"/>
              <w:left w:val="single" w:sz="5" w:space="0" w:color="000000"/>
              <w:right w:val="single" w:sz="7" w:space="0" w:color="000000"/>
            </w:tcBorders>
            <w:vAlign w:val="center"/>
          </w:tcPr>
          <w:p w14:paraId="00DE4F1E" w14:textId="77777777" w:rsidR="00D111CB" w:rsidRPr="0091087D" w:rsidRDefault="00D111CB" w:rsidP="007570E3">
            <w:pPr>
              <w:ind w:left="418"/>
              <w:rPr>
                <w:rFonts w:ascii="Arial" w:eastAsia="Arial" w:hAnsi="Arial" w:cs="Arial"/>
                <w:lang w:val="fr-FR"/>
              </w:rPr>
            </w:pPr>
            <w:r w:rsidRPr="0091087D">
              <w:rPr>
                <w:rFonts w:ascii="Arial" w:eastAsia="Arial" w:hAnsi="Arial" w:cs="Arial"/>
                <w:w w:val="99"/>
                <w:lang w:val="fr-FR"/>
              </w:rPr>
              <w:t>M</w:t>
            </w:r>
            <w:r w:rsidRPr="0091087D">
              <w:rPr>
                <w:rFonts w:ascii="Arial" w:eastAsia="Arial" w:hAnsi="Arial" w:cs="Arial"/>
                <w:spacing w:val="-1"/>
                <w:w w:val="99"/>
                <w:lang w:val="fr-FR"/>
              </w:rPr>
              <w:t>a</w:t>
            </w:r>
            <w:r w:rsidRPr="0091087D">
              <w:rPr>
                <w:rFonts w:ascii="Arial" w:eastAsia="Arial" w:hAnsi="Arial" w:cs="Arial"/>
                <w:spacing w:val="1"/>
                <w:w w:val="99"/>
                <w:lang w:val="fr-FR"/>
              </w:rPr>
              <w:t>j</w:t>
            </w:r>
            <w:r w:rsidRPr="0091087D">
              <w:rPr>
                <w:rFonts w:ascii="Arial" w:eastAsia="Arial" w:hAnsi="Arial" w:cs="Arial"/>
                <w:w w:val="99"/>
                <w:lang w:val="fr-FR"/>
              </w:rPr>
              <w:t>e</w:t>
            </w:r>
            <w:r w:rsidRPr="0091087D">
              <w:rPr>
                <w:rFonts w:ascii="Arial" w:eastAsia="Arial" w:hAnsi="Arial" w:cs="Arial"/>
                <w:spacing w:val="-1"/>
                <w:w w:val="99"/>
                <w:lang w:val="fr-FR"/>
              </w:rPr>
              <w:t>u</w:t>
            </w:r>
            <w:r w:rsidRPr="0091087D">
              <w:rPr>
                <w:rFonts w:ascii="Arial" w:eastAsia="Arial" w:hAnsi="Arial" w:cs="Arial"/>
                <w:spacing w:val="1"/>
                <w:w w:val="99"/>
                <w:lang w:val="fr-FR"/>
              </w:rPr>
              <w:t>r</w:t>
            </w:r>
            <w:r w:rsidRPr="0091087D">
              <w:rPr>
                <w:rFonts w:ascii="Arial" w:eastAsia="Arial" w:hAnsi="Arial" w:cs="Arial"/>
                <w:w w:val="99"/>
                <w:lang w:val="fr-FR"/>
              </w:rPr>
              <w:t>e</w:t>
            </w:r>
          </w:p>
        </w:tc>
        <w:tc>
          <w:tcPr>
            <w:tcW w:w="3024" w:type="dxa"/>
            <w:tcBorders>
              <w:top w:val="single" w:sz="7" w:space="0" w:color="000000"/>
              <w:left w:val="single" w:sz="7" w:space="0" w:color="000000"/>
              <w:bottom w:val="single" w:sz="7" w:space="0" w:color="000000"/>
              <w:right w:val="single" w:sz="7" w:space="0" w:color="000000"/>
            </w:tcBorders>
            <w:vAlign w:val="center"/>
          </w:tcPr>
          <w:p w14:paraId="6B8DE54C" w14:textId="77777777" w:rsidR="00D111CB" w:rsidRPr="0091087D" w:rsidRDefault="00D111CB" w:rsidP="007570E3">
            <w:pPr>
              <w:spacing w:line="220" w:lineRule="exact"/>
              <w:ind w:left="365"/>
              <w:rPr>
                <w:rFonts w:ascii="Arial" w:eastAsia="Arial" w:hAnsi="Arial" w:cs="Arial"/>
                <w:lang w:val="fr-FR"/>
              </w:rPr>
            </w:pPr>
            <w:r w:rsidRPr="0091087D">
              <w:rPr>
                <w:rFonts w:ascii="Arial" w:eastAsia="Arial" w:hAnsi="Arial" w:cs="Arial"/>
                <w:lang w:val="fr-FR"/>
              </w:rPr>
              <w:t>Forte</w:t>
            </w:r>
          </w:p>
        </w:tc>
        <w:tc>
          <w:tcPr>
            <w:tcW w:w="3024" w:type="dxa"/>
            <w:tcBorders>
              <w:top w:val="single" w:sz="7" w:space="0" w:color="000000"/>
              <w:left w:val="single" w:sz="7" w:space="0" w:color="000000"/>
              <w:bottom w:val="single" w:sz="7" w:space="0" w:color="000000"/>
              <w:right w:val="single" w:sz="5" w:space="0" w:color="000000"/>
            </w:tcBorders>
            <w:shd w:val="clear" w:color="auto" w:fill="BEBEBE"/>
            <w:vAlign w:val="center"/>
          </w:tcPr>
          <w:p w14:paraId="3DA285AE" w14:textId="77777777" w:rsidR="00D111CB" w:rsidRPr="0091087D" w:rsidRDefault="00D111CB" w:rsidP="007570E3">
            <w:pPr>
              <w:spacing w:line="220" w:lineRule="exact"/>
              <w:ind w:left="462"/>
              <w:rPr>
                <w:rFonts w:ascii="Arial" w:eastAsia="Arial" w:hAnsi="Arial" w:cs="Arial"/>
                <w:lang w:val="fr-FR"/>
              </w:rPr>
            </w:pPr>
            <w:r w:rsidRPr="0091087D">
              <w:rPr>
                <w:rFonts w:ascii="Arial" w:eastAsia="Arial" w:hAnsi="Arial" w:cs="Arial"/>
                <w:lang w:val="fr-FR"/>
              </w:rPr>
              <w:t>Forte</w:t>
            </w:r>
          </w:p>
        </w:tc>
      </w:tr>
      <w:tr w:rsidR="00D111CB" w:rsidRPr="0091087D" w14:paraId="2A3A14A9" w14:textId="77777777" w:rsidTr="00D111CB">
        <w:trPr>
          <w:trHeight w:val="20"/>
          <w:jc w:val="center"/>
        </w:trPr>
        <w:tc>
          <w:tcPr>
            <w:tcW w:w="3024" w:type="dxa"/>
            <w:vMerge/>
            <w:tcBorders>
              <w:left w:val="single" w:sz="5" w:space="0" w:color="000000"/>
              <w:right w:val="single" w:sz="7" w:space="0" w:color="000000"/>
            </w:tcBorders>
            <w:vAlign w:val="center"/>
          </w:tcPr>
          <w:p w14:paraId="57B6F23A" w14:textId="77777777" w:rsidR="00D111CB" w:rsidRPr="0091087D" w:rsidRDefault="00D111CB" w:rsidP="007570E3">
            <w:pPr>
              <w:ind w:left="418"/>
              <w:rPr>
                <w:lang w:val="fr-FR"/>
              </w:rPr>
            </w:pPr>
          </w:p>
        </w:tc>
        <w:tc>
          <w:tcPr>
            <w:tcW w:w="3024" w:type="dxa"/>
            <w:tcBorders>
              <w:top w:val="single" w:sz="7" w:space="0" w:color="000000"/>
              <w:left w:val="single" w:sz="7" w:space="0" w:color="000000"/>
              <w:bottom w:val="single" w:sz="7" w:space="0" w:color="000000"/>
              <w:right w:val="single" w:sz="7" w:space="0" w:color="000000"/>
            </w:tcBorders>
            <w:vAlign w:val="center"/>
          </w:tcPr>
          <w:p w14:paraId="207777C2" w14:textId="77777777" w:rsidR="00D111CB" w:rsidRPr="0091087D" w:rsidRDefault="00D111CB" w:rsidP="007570E3">
            <w:pPr>
              <w:spacing w:line="220" w:lineRule="exact"/>
              <w:ind w:left="365"/>
              <w:rPr>
                <w:rFonts w:ascii="Arial" w:eastAsia="Arial" w:hAnsi="Arial" w:cs="Arial"/>
                <w:lang w:val="fr-FR"/>
              </w:rPr>
            </w:pPr>
            <w:r w:rsidRPr="0091087D">
              <w:rPr>
                <w:rFonts w:ascii="Arial" w:eastAsia="Arial" w:hAnsi="Arial" w:cs="Arial"/>
                <w:lang w:val="fr-FR"/>
              </w:rPr>
              <w:t>M</w:t>
            </w:r>
            <w:r w:rsidRPr="0091087D">
              <w:rPr>
                <w:rFonts w:ascii="Arial" w:eastAsia="Arial" w:hAnsi="Arial" w:cs="Arial"/>
                <w:spacing w:val="-1"/>
                <w:lang w:val="fr-FR"/>
              </w:rPr>
              <w:t>o</w:t>
            </w:r>
            <w:r w:rsidRPr="0091087D">
              <w:rPr>
                <w:rFonts w:ascii="Arial" w:eastAsia="Arial" w:hAnsi="Arial" w:cs="Arial"/>
                <w:spacing w:val="1"/>
                <w:lang w:val="fr-FR"/>
              </w:rPr>
              <w:t>y</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spacing w:val="2"/>
                <w:lang w:val="fr-FR"/>
              </w:rPr>
              <w:t>n</w:t>
            </w:r>
            <w:r w:rsidRPr="0091087D">
              <w:rPr>
                <w:rFonts w:ascii="Arial" w:eastAsia="Arial" w:hAnsi="Arial" w:cs="Arial"/>
                <w:lang w:val="fr-FR"/>
              </w:rPr>
              <w:t>e</w:t>
            </w:r>
          </w:p>
        </w:tc>
        <w:tc>
          <w:tcPr>
            <w:tcW w:w="3024" w:type="dxa"/>
            <w:tcBorders>
              <w:top w:val="single" w:sz="7" w:space="0" w:color="000000"/>
              <w:left w:val="single" w:sz="7" w:space="0" w:color="000000"/>
              <w:bottom w:val="single" w:sz="7" w:space="0" w:color="000000"/>
              <w:right w:val="single" w:sz="5" w:space="0" w:color="000000"/>
            </w:tcBorders>
            <w:shd w:val="clear" w:color="auto" w:fill="BEBEBE"/>
            <w:vAlign w:val="center"/>
          </w:tcPr>
          <w:p w14:paraId="223A1B67" w14:textId="77777777" w:rsidR="00D111CB" w:rsidRPr="0091087D" w:rsidRDefault="00D111CB" w:rsidP="007570E3">
            <w:pPr>
              <w:spacing w:line="220" w:lineRule="exact"/>
              <w:ind w:left="462"/>
              <w:rPr>
                <w:rFonts w:ascii="Arial" w:eastAsia="Arial" w:hAnsi="Arial" w:cs="Arial"/>
                <w:lang w:val="fr-FR"/>
              </w:rPr>
            </w:pPr>
            <w:r w:rsidRPr="0091087D">
              <w:rPr>
                <w:rFonts w:ascii="Arial" w:eastAsia="Arial" w:hAnsi="Arial" w:cs="Arial"/>
                <w:lang w:val="fr-FR"/>
              </w:rPr>
              <w:t>Forte</w:t>
            </w:r>
          </w:p>
        </w:tc>
      </w:tr>
      <w:tr w:rsidR="00D111CB" w:rsidRPr="0091087D" w14:paraId="149C48DF" w14:textId="77777777" w:rsidTr="00D111CB">
        <w:trPr>
          <w:trHeight w:val="20"/>
          <w:jc w:val="center"/>
        </w:trPr>
        <w:tc>
          <w:tcPr>
            <w:tcW w:w="3024" w:type="dxa"/>
            <w:vMerge/>
            <w:tcBorders>
              <w:left w:val="single" w:sz="5" w:space="0" w:color="000000"/>
              <w:bottom w:val="single" w:sz="7" w:space="0" w:color="000000"/>
              <w:right w:val="single" w:sz="7" w:space="0" w:color="000000"/>
            </w:tcBorders>
            <w:vAlign w:val="center"/>
          </w:tcPr>
          <w:p w14:paraId="113773DC" w14:textId="77777777" w:rsidR="00D111CB" w:rsidRPr="0091087D" w:rsidRDefault="00D111CB" w:rsidP="007570E3">
            <w:pPr>
              <w:ind w:left="418"/>
              <w:rPr>
                <w:lang w:val="fr-FR"/>
              </w:rPr>
            </w:pPr>
          </w:p>
        </w:tc>
        <w:tc>
          <w:tcPr>
            <w:tcW w:w="3024" w:type="dxa"/>
            <w:tcBorders>
              <w:top w:val="single" w:sz="7" w:space="0" w:color="000000"/>
              <w:left w:val="single" w:sz="7" w:space="0" w:color="000000"/>
              <w:bottom w:val="single" w:sz="7" w:space="0" w:color="000000"/>
              <w:right w:val="single" w:sz="7" w:space="0" w:color="000000"/>
            </w:tcBorders>
            <w:vAlign w:val="center"/>
          </w:tcPr>
          <w:p w14:paraId="176477F2" w14:textId="77777777" w:rsidR="00D111CB" w:rsidRPr="0091087D" w:rsidRDefault="00D111CB" w:rsidP="007570E3">
            <w:pPr>
              <w:spacing w:line="220" w:lineRule="exact"/>
              <w:ind w:left="365"/>
              <w:rPr>
                <w:rFonts w:ascii="Arial" w:eastAsia="Arial" w:hAnsi="Arial" w:cs="Arial"/>
                <w:lang w:val="fr-FR"/>
              </w:rPr>
            </w:pPr>
            <w:r w:rsidRPr="0091087D">
              <w:rPr>
                <w:rFonts w:ascii="Arial" w:eastAsia="Arial" w:hAnsi="Arial" w:cs="Arial"/>
                <w:lang w:val="fr-FR"/>
              </w:rPr>
              <w:t>Fa</w:t>
            </w:r>
            <w:r w:rsidRPr="0091087D">
              <w:rPr>
                <w:rFonts w:ascii="Arial" w:eastAsia="Arial" w:hAnsi="Arial" w:cs="Arial"/>
                <w:spacing w:val="-1"/>
                <w:lang w:val="fr-FR"/>
              </w:rPr>
              <w:t>i</w:t>
            </w:r>
            <w:r w:rsidRPr="0091087D">
              <w:rPr>
                <w:rFonts w:ascii="Arial" w:eastAsia="Arial" w:hAnsi="Arial" w:cs="Arial"/>
                <w:spacing w:val="2"/>
                <w:lang w:val="fr-FR"/>
              </w:rPr>
              <w:t>b</w:t>
            </w:r>
            <w:r w:rsidRPr="0091087D">
              <w:rPr>
                <w:rFonts w:ascii="Arial" w:eastAsia="Arial" w:hAnsi="Arial" w:cs="Arial"/>
                <w:spacing w:val="-1"/>
                <w:lang w:val="fr-FR"/>
              </w:rPr>
              <w:t>l</w:t>
            </w:r>
            <w:r w:rsidRPr="0091087D">
              <w:rPr>
                <w:rFonts w:ascii="Arial" w:eastAsia="Arial" w:hAnsi="Arial" w:cs="Arial"/>
                <w:lang w:val="fr-FR"/>
              </w:rPr>
              <w:t>e</w:t>
            </w:r>
          </w:p>
        </w:tc>
        <w:tc>
          <w:tcPr>
            <w:tcW w:w="3024" w:type="dxa"/>
            <w:tcBorders>
              <w:top w:val="single" w:sz="7" w:space="0" w:color="000000"/>
              <w:left w:val="single" w:sz="7" w:space="0" w:color="000000"/>
              <w:bottom w:val="single" w:sz="7" w:space="0" w:color="000000"/>
              <w:right w:val="single" w:sz="5" w:space="0" w:color="000000"/>
            </w:tcBorders>
            <w:shd w:val="clear" w:color="auto" w:fill="F1F1F1"/>
            <w:vAlign w:val="center"/>
          </w:tcPr>
          <w:p w14:paraId="045A3B29" w14:textId="77777777" w:rsidR="00D111CB" w:rsidRPr="0091087D" w:rsidRDefault="00D111CB" w:rsidP="007570E3">
            <w:pPr>
              <w:spacing w:line="220" w:lineRule="exact"/>
              <w:ind w:left="462"/>
              <w:rPr>
                <w:rFonts w:ascii="Arial" w:eastAsia="Arial" w:hAnsi="Arial" w:cs="Arial"/>
                <w:lang w:val="fr-FR"/>
              </w:rPr>
            </w:pPr>
            <w:r w:rsidRPr="0091087D">
              <w:rPr>
                <w:rFonts w:ascii="Arial" w:eastAsia="Arial" w:hAnsi="Arial" w:cs="Arial"/>
                <w:lang w:val="fr-FR"/>
              </w:rPr>
              <w:t>M</w:t>
            </w:r>
            <w:r w:rsidRPr="0091087D">
              <w:rPr>
                <w:rFonts w:ascii="Arial" w:eastAsia="Arial" w:hAnsi="Arial" w:cs="Arial"/>
                <w:spacing w:val="-1"/>
                <w:lang w:val="fr-FR"/>
              </w:rPr>
              <w:t>o</w:t>
            </w:r>
            <w:r w:rsidRPr="0091087D">
              <w:rPr>
                <w:rFonts w:ascii="Arial" w:eastAsia="Arial" w:hAnsi="Arial" w:cs="Arial"/>
                <w:spacing w:val="1"/>
                <w:lang w:val="fr-FR"/>
              </w:rPr>
              <w:t>y</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spacing w:val="2"/>
                <w:lang w:val="fr-FR"/>
              </w:rPr>
              <w:t>n</w:t>
            </w:r>
            <w:r w:rsidRPr="0091087D">
              <w:rPr>
                <w:rFonts w:ascii="Arial" w:eastAsia="Arial" w:hAnsi="Arial" w:cs="Arial"/>
                <w:lang w:val="fr-FR"/>
              </w:rPr>
              <w:t>e</w:t>
            </w:r>
          </w:p>
        </w:tc>
      </w:tr>
      <w:tr w:rsidR="00D111CB" w:rsidRPr="0091087D" w14:paraId="5C929FA3" w14:textId="77777777" w:rsidTr="00D111CB">
        <w:trPr>
          <w:trHeight w:val="20"/>
          <w:jc w:val="center"/>
        </w:trPr>
        <w:tc>
          <w:tcPr>
            <w:tcW w:w="3024" w:type="dxa"/>
            <w:vMerge w:val="restart"/>
            <w:tcBorders>
              <w:top w:val="single" w:sz="7" w:space="0" w:color="000000"/>
              <w:left w:val="single" w:sz="5" w:space="0" w:color="000000"/>
              <w:right w:val="single" w:sz="7" w:space="0" w:color="000000"/>
            </w:tcBorders>
            <w:vAlign w:val="center"/>
          </w:tcPr>
          <w:p w14:paraId="4AA45699" w14:textId="77777777" w:rsidR="00D111CB" w:rsidRPr="0091087D" w:rsidRDefault="00D111CB" w:rsidP="007570E3">
            <w:pPr>
              <w:ind w:left="418"/>
              <w:rPr>
                <w:rFonts w:ascii="Arial" w:eastAsia="Arial" w:hAnsi="Arial" w:cs="Arial"/>
                <w:lang w:val="fr-FR"/>
              </w:rPr>
            </w:pPr>
            <w:r w:rsidRPr="0091087D">
              <w:rPr>
                <w:rFonts w:ascii="Arial" w:eastAsia="Arial" w:hAnsi="Arial" w:cs="Arial"/>
                <w:lang w:val="fr-FR"/>
              </w:rPr>
              <w:t>M</w:t>
            </w:r>
            <w:r w:rsidRPr="0091087D">
              <w:rPr>
                <w:rFonts w:ascii="Arial" w:eastAsia="Arial" w:hAnsi="Arial" w:cs="Arial"/>
                <w:spacing w:val="-1"/>
                <w:lang w:val="fr-FR"/>
              </w:rPr>
              <w:t>o</w:t>
            </w:r>
            <w:r w:rsidRPr="0091087D">
              <w:rPr>
                <w:rFonts w:ascii="Arial" w:eastAsia="Arial" w:hAnsi="Arial" w:cs="Arial"/>
                <w:spacing w:val="1"/>
                <w:lang w:val="fr-FR"/>
              </w:rPr>
              <w:t>y</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spacing w:val="2"/>
                <w:lang w:val="fr-FR"/>
              </w:rPr>
              <w:t>n</w:t>
            </w:r>
            <w:r w:rsidRPr="0091087D">
              <w:rPr>
                <w:rFonts w:ascii="Arial" w:eastAsia="Arial" w:hAnsi="Arial" w:cs="Arial"/>
                <w:lang w:val="fr-FR"/>
              </w:rPr>
              <w:t>e</w:t>
            </w:r>
          </w:p>
        </w:tc>
        <w:tc>
          <w:tcPr>
            <w:tcW w:w="3024" w:type="dxa"/>
            <w:tcBorders>
              <w:top w:val="single" w:sz="7" w:space="0" w:color="000000"/>
              <w:left w:val="single" w:sz="7" w:space="0" w:color="000000"/>
              <w:bottom w:val="single" w:sz="7" w:space="0" w:color="000000"/>
              <w:right w:val="single" w:sz="7" w:space="0" w:color="000000"/>
            </w:tcBorders>
            <w:vAlign w:val="center"/>
          </w:tcPr>
          <w:p w14:paraId="1D9AFF48" w14:textId="77777777" w:rsidR="00D111CB" w:rsidRPr="0091087D" w:rsidRDefault="00D111CB" w:rsidP="007570E3">
            <w:pPr>
              <w:spacing w:line="220" w:lineRule="exact"/>
              <w:ind w:left="365"/>
              <w:rPr>
                <w:rFonts w:ascii="Arial" w:eastAsia="Arial" w:hAnsi="Arial" w:cs="Arial"/>
                <w:lang w:val="fr-FR"/>
              </w:rPr>
            </w:pPr>
            <w:r w:rsidRPr="0091087D">
              <w:rPr>
                <w:rFonts w:ascii="Arial" w:eastAsia="Arial" w:hAnsi="Arial" w:cs="Arial"/>
                <w:lang w:val="fr-FR"/>
              </w:rPr>
              <w:t>Forte</w:t>
            </w:r>
          </w:p>
        </w:tc>
        <w:tc>
          <w:tcPr>
            <w:tcW w:w="3024" w:type="dxa"/>
            <w:tcBorders>
              <w:top w:val="single" w:sz="7" w:space="0" w:color="000000"/>
              <w:left w:val="single" w:sz="7" w:space="0" w:color="000000"/>
              <w:bottom w:val="single" w:sz="7" w:space="0" w:color="000000"/>
              <w:right w:val="single" w:sz="5" w:space="0" w:color="000000"/>
            </w:tcBorders>
            <w:shd w:val="clear" w:color="auto" w:fill="BEBEBE"/>
            <w:vAlign w:val="center"/>
          </w:tcPr>
          <w:p w14:paraId="5E401C82" w14:textId="77777777" w:rsidR="00D111CB" w:rsidRPr="0091087D" w:rsidRDefault="00D111CB" w:rsidP="007570E3">
            <w:pPr>
              <w:spacing w:line="220" w:lineRule="exact"/>
              <w:ind w:left="462"/>
              <w:rPr>
                <w:rFonts w:ascii="Arial" w:eastAsia="Arial" w:hAnsi="Arial" w:cs="Arial"/>
                <w:lang w:val="fr-FR"/>
              </w:rPr>
            </w:pPr>
            <w:r w:rsidRPr="0091087D">
              <w:rPr>
                <w:rFonts w:ascii="Arial" w:eastAsia="Arial" w:hAnsi="Arial" w:cs="Arial"/>
                <w:lang w:val="fr-FR"/>
              </w:rPr>
              <w:t>Forte</w:t>
            </w:r>
          </w:p>
        </w:tc>
      </w:tr>
      <w:tr w:rsidR="00D111CB" w:rsidRPr="0091087D" w14:paraId="78D4D0F3" w14:textId="77777777" w:rsidTr="00D111CB">
        <w:trPr>
          <w:trHeight w:val="20"/>
          <w:jc w:val="center"/>
        </w:trPr>
        <w:tc>
          <w:tcPr>
            <w:tcW w:w="3024" w:type="dxa"/>
            <w:vMerge/>
            <w:tcBorders>
              <w:left w:val="single" w:sz="5" w:space="0" w:color="000000"/>
              <w:right w:val="single" w:sz="7" w:space="0" w:color="000000"/>
            </w:tcBorders>
            <w:vAlign w:val="center"/>
          </w:tcPr>
          <w:p w14:paraId="00030616" w14:textId="77777777" w:rsidR="00D111CB" w:rsidRPr="0091087D" w:rsidRDefault="00D111CB" w:rsidP="007570E3">
            <w:pPr>
              <w:ind w:left="418"/>
              <w:rPr>
                <w:lang w:val="fr-FR"/>
              </w:rPr>
            </w:pPr>
          </w:p>
        </w:tc>
        <w:tc>
          <w:tcPr>
            <w:tcW w:w="3024" w:type="dxa"/>
            <w:tcBorders>
              <w:top w:val="single" w:sz="7" w:space="0" w:color="000000"/>
              <w:left w:val="single" w:sz="7" w:space="0" w:color="000000"/>
              <w:bottom w:val="single" w:sz="7" w:space="0" w:color="000000"/>
              <w:right w:val="single" w:sz="7" w:space="0" w:color="000000"/>
            </w:tcBorders>
            <w:vAlign w:val="center"/>
          </w:tcPr>
          <w:p w14:paraId="0F0D339E" w14:textId="77777777" w:rsidR="00D111CB" w:rsidRPr="0091087D" w:rsidRDefault="00D111CB" w:rsidP="007570E3">
            <w:pPr>
              <w:spacing w:line="220" w:lineRule="exact"/>
              <w:ind w:left="365"/>
              <w:rPr>
                <w:rFonts w:ascii="Arial" w:eastAsia="Arial" w:hAnsi="Arial" w:cs="Arial"/>
                <w:lang w:val="fr-FR"/>
              </w:rPr>
            </w:pPr>
            <w:r w:rsidRPr="0091087D">
              <w:rPr>
                <w:rFonts w:ascii="Arial" w:eastAsia="Arial" w:hAnsi="Arial" w:cs="Arial"/>
                <w:lang w:val="fr-FR"/>
              </w:rPr>
              <w:t>M</w:t>
            </w:r>
            <w:r w:rsidRPr="0091087D">
              <w:rPr>
                <w:rFonts w:ascii="Arial" w:eastAsia="Arial" w:hAnsi="Arial" w:cs="Arial"/>
                <w:spacing w:val="-1"/>
                <w:lang w:val="fr-FR"/>
              </w:rPr>
              <w:t>o</w:t>
            </w:r>
            <w:r w:rsidRPr="0091087D">
              <w:rPr>
                <w:rFonts w:ascii="Arial" w:eastAsia="Arial" w:hAnsi="Arial" w:cs="Arial"/>
                <w:spacing w:val="1"/>
                <w:lang w:val="fr-FR"/>
              </w:rPr>
              <w:t>y</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spacing w:val="2"/>
                <w:lang w:val="fr-FR"/>
              </w:rPr>
              <w:t>n</w:t>
            </w:r>
            <w:r w:rsidRPr="0091087D">
              <w:rPr>
                <w:rFonts w:ascii="Arial" w:eastAsia="Arial" w:hAnsi="Arial" w:cs="Arial"/>
                <w:lang w:val="fr-FR"/>
              </w:rPr>
              <w:t>e</w:t>
            </w:r>
          </w:p>
        </w:tc>
        <w:tc>
          <w:tcPr>
            <w:tcW w:w="3024" w:type="dxa"/>
            <w:tcBorders>
              <w:top w:val="single" w:sz="7" w:space="0" w:color="000000"/>
              <w:left w:val="single" w:sz="7" w:space="0" w:color="000000"/>
              <w:bottom w:val="single" w:sz="7" w:space="0" w:color="000000"/>
              <w:right w:val="single" w:sz="5" w:space="0" w:color="000000"/>
            </w:tcBorders>
            <w:shd w:val="clear" w:color="auto" w:fill="F1F1F1"/>
            <w:vAlign w:val="center"/>
          </w:tcPr>
          <w:p w14:paraId="0881DBAA" w14:textId="77777777" w:rsidR="00D111CB" w:rsidRPr="0091087D" w:rsidRDefault="00D111CB" w:rsidP="007570E3">
            <w:pPr>
              <w:spacing w:line="220" w:lineRule="exact"/>
              <w:ind w:left="462"/>
              <w:rPr>
                <w:rFonts w:ascii="Arial" w:eastAsia="Arial" w:hAnsi="Arial" w:cs="Arial"/>
                <w:lang w:val="fr-FR"/>
              </w:rPr>
            </w:pPr>
            <w:r w:rsidRPr="0091087D">
              <w:rPr>
                <w:rFonts w:ascii="Arial" w:eastAsia="Arial" w:hAnsi="Arial" w:cs="Arial"/>
                <w:lang w:val="fr-FR"/>
              </w:rPr>
              <w:t>M</w:t>
            </w:r>
            <w:r w:rsidRPr="0091087D">
              <w:rPr>
                <w:rFonts w:ascii="Arial" w:eastAsia="Arial" w:hAnsi="Arial" w:cs="Arial"/>
                <w:spacing w:val="-1"/>
                <w:lang w:val="fr-FR"/>
              </w:rPr>
              <w:t>o</w:t>
            </w:r>
            <w:r w:rsidRPr="0091087D">
              <w:rPr>
                <w:rFonts w:ascii="Arial" w:eastAsia="Arial" w:hAnsi="Arial" w:cs="Arial"/>
                <w:spacing w:val="1"/>
                <w:lang w:val="fr-FR"/>
              </w:rPr>
              <w:t>y</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spacing w:val="2"/>
                <w:lang w:val="fr-FR"/>
              </w:rPr>
              <w:t>n</w:t>
            </w:r>
            <w:r w:rsidRPr="0091087D">
              <w:rPr>
                <w:rFonts w:ascii="Arial" w:eastAsia="Arial" w:hAnsi="Arial" w:cs="Arial"/>
                <w:lang w:val="fr-FR"/>
              </w:rPr>
              <w:t>e</w:t>
            </w:r>
          </w:p>
        </w:tc>
      </w:tr>
      <w:tr w:rsidR="00D111CB" w:rsidRPr="0091087D" w14:paraId="71605C31" w14:textId="77777777" w:rsidTr="00D111CB">
        <w:trPr>
          <w:trHeight w:val="20"/>
          <w:jc w:val="center"/>
        </w:trPr>
        <w:tc>
          <w:tcPr>
            <w:tcW w:w="3024" w:type="dxa"/>
            <w:vMerge/>
            <w:tcBorders>
              <w:left w:val="single" w:sz="5" w:space="0" w:color="000000"/>
              <w:bottom w:val="single" w:sz="7" w:space="0" w:color="000000"/>
              <w:right w:val="single" w:sz="7" w:space="0" w:color="000000"/>
            </w:tcBorders>
            <w:vAlign w:val="center"/>
          </w:tcPr>
          <w:p w14:paraId="1760E7B7" w14:textId="77777777" w:rsidR="00D111CB" w:rsidRPr="0091087D" w:rsidRDefault="00D111CB" w:rsidP="007570E3">
            <w:pPr>
              <w:ind w:left="418"/>
              <w:rPr>
                <w:lang w:val="fr-FR"/>
              </w:rPr>
            </w:pPr>
          </w:p>
        </w:tc>
        <w:tc>
          <w:tcPr>
            <w:tcW w:w="3024" w:type="dxa"/>
            <w:tcBorders>
              <w:top w:val="single" w:sz="7" w:space="0" w:color="000000"/>
              <w:left w:val="single" w:sz="7" w:space="0" w:color="000000"/>
              <w:bottom w:val="single" w:sz="7" w:space="0" w:color="000000"/>
              <w:right w:val="single" w:sz="7" w:space="0" w:color="000000"/>
            </w:tcBorders>
            <w:vAlign w:val="center"/>
          </w:tcPr>
          <w:p w14:paraId="7BA602DC" w14:textId="77777777" w:rsidR="00D111CB" w:rsidRPr="0091087D" w:rsidRDefault="00D111CB" w:rsidP="007570E3">
            <w:pPr>
              <w:spacing w:line="220" w:lineRule="exact"/>
              <w:ind w:left="365"/>
              <w:rPr>
                <w:rFonts w:ascii="Arial" w:eastAsia="Arial" w:hAnsi="Arial" w:cs="Arial"/>
                <w:lang w:val="fr-FR"/>
              </w:rPr>
            </w:pPr>
            <w:r w:rsidRPr="0091087D">
              <w:rPr>
                <w:rFonts w:ascii="Arial" w:eastAsia="Arial" w:hAnsi="Arial" w:cs="Arial"/>
                <w:lang w:val="fr-FR"/>
              </w:rPr>
              <w:t>Fa</w:t>
            </w:r>
            <w:r w:rsidRPr="0091087D">
              <w:rPr>
                <w:rFonts w:ascii="Arial" w:eastAsia="Arial" w:hAnsi="Arial" w:cs="Arial"/>
                <w:spacing w:val="-1"/>
                <w:lang w:val="fr-FR"/>
              </w:rPr>
              <w:t>i</w:t>
            </w:r>
            <w:r w:rsidRPr="0091087D">
              <w:rPr>
                <w:rFonts w:ascii="Arial" w:eastAsia="Arial" w:hAnsi="Arial" w:cs="Arial"/>
                <w:spacing w:val="2"/>
                <w:lang w:val="fr-FR"/>
              </w:rPr>
              <w:t>b</w:t>
            </w:r>
            <w:r w:rsidRPr="0091087D">
              <w:rPr>
                <w:rFonts w:ascii="Arial" w:eastAsia="Arial" w:hAnsi="Arial" w:cs="Arial"/>
                <w:spacing w:val="-1"/>
                <w:lang w:val="fr-FR"/>
              </w:rPr>
              <w:t>l</w:t>
            </w:r>
            <w:r w:rsidRPr="0091087D">
              <w:rPr>
                <w:rFonts w:ascii="Arial" w:eastAsia="Arial" w:hAnsi="Arial" w:cs="Arial"/>
                <w:lang w:val="fr-FR"/>
              </w:rPr>
              <w:t>e</w:t>
            </w:r>
          </w:p>
        </w:tc>
        <w:tc>
          <w:tcPr>
            <w:tcW w:w="3024" w:type="dxa"/>
            <w:tcBorders>
              <w:top w:val="single" w:sz="7" w:space="0" w:color="000000"/>
              <w:left w:val="single" w:sz="7" w:space="0" w:color="000000"/>
              <w:bottom w:val="single" w:sz="7" w:space="0" w:color="000000"/>
              <w:right w:val="single" w:sz="5" w:space="0" w:color="000000"/>
            </w:tcBorders>
            <w:shd w:val="clear" w:color="auto" w:fill="F1F1F1"/>
            <w:vAlign w:val="center"/>
          </w:tcPr>
          <w:p w14:paraId="2AC8B8A5" w14:textId="77777777" w:rsidR="00D111CB" w:rsidRPr="0091087D" w:rsidRDefault="00D111CB" w:rsidP="007570E3">
            <w:pPr>
              <w:spacing w:line="220" w:lineRule="exact"/>
              <w:ind w:left="462"/>
              <w:rPr>
                <w:rFonts w:ascii="Arial" w:eastAsia="Arial" w:hAnsi="Arial" w:cs="Arial"/>
                <w:lang w:val="fr-FR"/>
              </w:rPr>
            </w:pPr>
            <w:r w:rsidRPr="0091087D">
              <w:rPr>
                <w:rFonts w:ascii="Arial" w:eastAsia="Arial" w:hAnsi="Arial" w:cs="Arial"/>
                <w:lang w:val="fr-FR"/>
              </w:rPr>
              <w:t>M</w:t>
            </w:r>
            <w:r w:rsidRPr="0091087D">
              <w:rPr>
                <w:rFonts w:ascii="Arial" w:eastAsia="Arial" w:hAnsi="Arial" w:cs="Arial"/>
                <w:spacing w:val="-1"/>
                <w:lang w:val="fr-FR"/>
              </w:rPr>
              <w:t>o</w:t>
            </w:r>
            <w:r w:rsidRPr="0091087D">
              <w:rPr>
                <w:rFonts w:ascii="Arial" w:eastAsia="Arial" w:hAnsi="Arial" w:cs="Arial"/>
                <w:spacing w:val="1"/>
                <w:lang w:val="fr-FR"/>
              </w:rPr>
              <w:t>y</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spacing w:val="2"/>
                <w:lang w:val="fr-FR"/>
              </w:rPr>
              <w:t>n</w:t>
            </w:r>
            <w:r w:rsidRPr="0091087D">
              <w:rPr>
                <w:rFonts w:ascii="Arial" w:eastAsia="Arial" w:hAnsi="Arial" w:cs="Arial"/>
                <w:lang w:val="fr-FR"/>
              </w:rPr>
              <w:t>e</w:t>
            </w:r>
          </w:p>
        </w:tc>
      </w:tr>
      <w:tr w:rsidR="00D111CB" w:rsidRPr="0091087D" w14:paraId="12479C03" w14:textId="77777777" w:rsidTr="00D111CB">
        <w:trPr>
          <w:trHeight w:val="20"/>
          <w:jc w:val="center"/>
        </w:trPr>
        <w:tc>
          <w:tcPr>
            <w:tcW w:w="3024" w:type="dxa"/>
            <w:vMerge w:val="restart"/>
            <w:tcBorders>
              <w:top w:val="single" w:sz="7" w:space="0" w:color="000000"/>
              <w:left w:val="single" w:sz="5" w:space="0" w:color="000000"/>
              <w:right w:val="single" w:sz="7" w:space="0" w:color="000000"/>
            </w:tcBorders>
            <w:vAlign w:val="center"/>
          </w:tcPr>
          <w:p w14:paraId="18BDC43B" w14:textId="77777777" w:rsidR="00D111CB" w:rsidRPr="0091087D" w:rsidRDefault="00D111CB" w:rsidP="007570E3">
            <w:pPr>
              <w:ind w:left="418"/>
              <w:rPr>
                <w:rFonts w:ascii="Arial" w:eastAsia="Arial" w:hAnsi="Arial" w:cs="Arial"/>
                <w:lang w:val="fr-FR"/>
              </w:rPr>
            </w:pPr>
            <w:r w:rsidRPr="0091087D">
              <w:rPr>
                <w:rFonts w:ascii="Arial" w:eastAsia="Arial" w:hAnsi="Arial" w:cs="Arial"/>
                <w:w w:val="99"/>
                <w:lang w:val="fr-FR"/>
              </w:rPr>
              <w:t>M</w:t>
            </w:r>
            <w:r w:rsidRPr="0091087D">
              <w:rPr>
                <w:rFonts w:ascii="Arial" w:eastAsia="Arial" w:hAnsi="Arial" w:cs="Arial"/>
                <w:spacing w:val="-1"/>
                <w:w w:val="99"/>
                <w:lang w:val="fr-FR"/>
              </w:rPr>
              <w:t>i</w:t>
            </w:r>
            <w:r w:rsidRPr="0091087D">
              <w:rPr>
                <w:rFonts w:ascii="Arial" w:eastAsia="Arial" w:hAnsi="Arial" w:cs="Arial"/>
                <w:spacing w:val="2"/>
                <w:w w:val="99"/>
                <w:lang w:val="fr-FR"/>
              </w:rPr>
              <w:t>n</w:t>
            </w:r>
            <w:r w:rsidRPr="0091087D">
              <w:rPr>
                <w:rFonts w:ascii="Arial" w:eastAsia="Arial" w:hAnsi="Arial" w:cs="Arial"/>
                <w:w w:val="99"/>
                <w:lang w:val="fr-FR"/>
              </w:rPr>
              <w:t>e</w:t>
            </w:r>
            <w:r w:rsidRPr="0091087D">
              <w:rPr>
                <w:rFonts w:ascii="Arial" w:eastAsia="Arial" w:hAnsi="Arial" w:cs="Arial"/>
                <w:spacing w:val="-1"/>
                <w:w w:val="99"/>
                <w:lang w:val="fr-FR"/>
              </w:rPr>
              <w:t>u</w:t>
            </w:r>
            <w:r w:rsidRPr="0091087D">
              <w:rPr>
                <w:rFonts w:ascii="Arial" w:eastAsia="Arial" w:hAnsi="Arial" w:cs="Arial"/>
                <w:spacing w:val="1"/>
                <w:w w:val="99"/>
                <w:lang w:val="fr-FR"/>
              </w:rPr>
              <w:t>r</w:t>
            </w:r>
            <w:r w:rsidRPr="0091087D">
              <w:rPr>
                <w:rFonts w:ascii="Arial" w:eastAsia="Arial" w:hAnsi="Arial" w:cs="Arial"/>
                <w:w w:val="99"/>
                <w:lang w:val="fr-FR"/>
              </w:rPr>
              <w:t>e</w:t>
            </w:r>
          </w:p>
        </w:tc>
        <w:tc>
          <w:tcPr>
            <w:tcW w:w="3024" w:type="dxa"/>
            <w:tcBorders>
              <w:top w:val="single" w:sz="7" w:space="0" w:color="000000"/>
              <w:left w:val="single" w:sz="7" w:space="0" w:color="000000"/>
              <w:bottom w:val="single" w:sz="7" w:space="0" w:color="000000"/>
              <w:right w:val="single" w:sz="7" w:space="0" w:color="000000"/>
            </w:tcBorders>
            <w:vAlign w:val="center"/>
          </w:tcPr>
          <w:p w14:paraId="431DCBCC" w14:textId="77777777" w:rsidR="00D111CB" w:rsidRPr="0091087D" w:rsidRDefault="00D111CB" w:rsidP="007570E3">
            <w:pPr>
              <w:spacing w:line="220" w:lineRule="exact"/>
              <w:ind w:left="365"/>
              <w:rPr>
                <w:rFonts w:ascii="Arial" w:eastAsia="Arial" w:hAnsi="Arial" w:cs="Arial"/>
                <w:lang w:val="fr-FR"/>
              </w:rPr>
            </w:pPr>
            <w:r w:rsidRPr="0091087D">
              <w:rPr>
                <w:rFonts w:ascii="Arial" w:eastAsia="Arial" w:hAnsi="Arial" w:cs="Arial"/>
                <w:lang w:val="fr-FR"/>
              </w:rPr>
              <w:t>Forte</w:t>
            </w:r>
          </w:p>
        </w:tc>
        <w:tc>
          <w:tcPr>
            <w:tcW w:w="3024" w:type="dxa"/>
            <w:tcBorders>
              <w:top w:val="single" w:sz="7" w:space="0" w:color="000000"/>
              <w:left w:val="single" w:sz="7" w:space="0" w:color="000000"/>
              <w:bottom w:val="single" w:sz="7" w:space="0" w:color="000000"/>
              <w:right w:val="single" w:sz="5" w:space="0" w:color="000000"/>
            </w:tcBorders>
            <w:shd w:val="clear" w:color="auto" w:fill="F1F1F1"/>
            <w:vAlign w:val="center"/>
          </w:tcPr>
          <w:p w14:paraId="69202C12" w14:textId="77777777" w:rsidR="00D111CB" w:rsidRPr="0091087D" w:rsidRDefault="00D111CB" w:rsidP="007570E3">
            <w:pPr>
              <w:spacing w:line="220" w:lineRule="exact"/>
              <w:ind w:left="462"/>
              <w:rPr>
                <w:rFonts w:ascii="Arial" w:eastAsia="Arial" w:hAnsi="Arial" w:cs="Arial"/>
                <w:lang w:val="fr-FR"/>
              </w:rPr>
            </w:pPr>
            <w:r w:rsidRPr="0091087D">
              <w:rPr>
                <w:rFonts w:ascii="Arial" w:eastAsia="Arial" w:hAnsi="Arial" w:cs="Arial"/>
                <w:lang w:val="fr-FR"/>
              </w:rPr>
              <w:t>M</w:t>
            </w:r>
            <w:r w:rsidRPr="0091087D">
              <w:rPr>
                <w:rFonts w:ascii="Arial" w:eastAsia="Arial" w:hAnsi="Arial" w:cs="Arial"/>
                <w:spacing w:val="-1"/>
                <w:lang w:val="fr-FR"/>
              </w:rPr>
              <w:t>o</w:t>
            </w:r>
            <w:r w:rsidRPr="0091087D">
              <w:rPr>
                <w:rFonts w:ascii="Arial" w:eastAsia="Arial" w:hAnsi="Arial" w:cs="Arial"/>
                <w:spacing w:val="1"/>
                <w:lang w:val="fr-FR"/>
              </w:rPr>
              <w:t>y</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spacing w:val="2"/>
                <w:lang w:val="fr-FR"/>
              </w:rPr>
              <w:t>n</w:t>
            </w:r>
            <w:r w:rsidRPr="0091087D">
              <w:rPr>
                <w:rFonts w:ascii="Arial" w:eastAsia="Arial" w:hAnsi="Arial" w:cs="Arial"/>
                <w:lang w:val="fr-FR"/>
              </w:rPr>
              <w:t>e</w:t>
            </w:r>
          </w:p>
        </w:tc>
      </w:tr>
      <w:tr w:rsidR="00D111CB" w:rsidRPr="0091087D" w14:paraId="71D61791" w14:textId="77777777" w:rsidTr="00D111CB">
        <w:trPr>
          <w:trHeight w:val="20"/>
          <w:jc w:val="center"/>
        </w:trPr>
        <w:tc>
          <w:tcPr>
            <w:tcW w:w="3024" w:type="dxa"/>
            <w:vMerge/>
            <w:tcBorders>
              <w:left w:val="single" w:sz="5" w:space="0" w:color="000000"/>
              <w:right w:val="single" w:sz="7" w:space="0" w:color="000000"/>
            </w:tcBorders>
            <w:vAlign w:val="center"/>
          </w:tcPr>
          <w:p w14:paraId="6038E106" w14:textId="77777777" w:rsidR="00D111CB" w:rsidRPr="0091087D" w:rsidRDefault="00D111CB" w:rsidP="007570E3">
            <w:pPr>
              <w:rPr>
                <w:lang w:val="fr-FR"/>
              </w:rPr>
            </w:pPr>
          </w:p>
        </w:tc>
        <w:tc>
          <w:tcPr>
            <w:tcW w:w="3024" w:type="dxa"/>
            <w:tcBorders>
              <w:top w:val="single" w:sz="7" w:space="0" w:color="000000"/>
              <w:left w:val="single" w:sz="7" w:space="0" w:color="000000"/>
              <w:bottom w:val="single" w:sz="7" w:space="0" w:color="000000"/>
              <w:right w:val="single" w:sz="7" w:space="0" w:color="000000"/>
            </w:tcBorders>
            <w:vAlign w:val="center"/>
          </w:tcPr>
          <w:p w14:paraId="011D9D64" w14:textId="77777777" w:rsidR="00D111CB" w:rsidRPr="0091087D" w:rsidRDefault="00D111CB" w:rsidP="007570E3">
            <w:pPr>
              <w:spacing w:line="220" w:lineRule="exact"/>
              <w:ind w:left="365"/>
              <w:rPr>
                <w:rFonts w:ascii="Arial" w:eastAsia="Arial" w:hAnsi="Arial" w:cs="Arial"/>
                <w:lang w:val="fr-FR"/>
              </w:rPr>
            </w:pPr>
            <w:r w:rsidRPr="0091087D">
              <w:rPr>
                <w:rFonts w:ascii="Arial" w:eastAsia="Arial" w:hAnsi="Arial" w:cs="Arial"/>
                <w:lang w:val="fr-FR"/>
              </w:rPr>
              <w:t>M</w:t>
            </w:r>
            <w:r w:rsidRPr="0091087D">
              <w:rPr>
                <w:rFonts w:ascii="Arial" w:eastAsia="Arial" w:hAnsi="Arial" w:cs="Arial"/>
                <w:spacing w:val="-1"/>
                <w:lang w:val="fr-FR"/>
              </w:rPr>
              <w:t>o</w:t>
            </w:r>
            <w:r w:rsidRPr="0091087D">
              <w:rPr>
                <w:rFonts w:ascii="Arial" w:eastAsia="Arial" w:hAnsi="Arial" w:cs="Arial"/>
                <w:spacing w:val="1"/>
                <w:lang w:val="fr-FR"/>
              </w:rPr>
              <w:t>y</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spacing w:val="2"/>
                <w:lang w:val="fr-FR"/>
              </w:rPr>
              <w:t>n</w:t>
            </w:r>
            <w:r w:rsidRPr="0091087D">
              <w:rPr>
                <w:rFonts w:ascii="Arial" w:eastAsia="Arial" w:hAnsi="Arial" w:cs="Arial"/>
                <w:lang w:val="fr-FR"/>
              </w:rPr>
              <w:t>e</w:t>
            </w:r>
          </w:p>
        </w:tc>
        <w:tc>
          <w:tcPr>
            <w:tcW w:w="3024" w:type="dxa"/>
            <w:tcBorders>
              <w:top w:val="single" w:sz="7" w:space="0" w:color="000000"/>
              <w:left w:val="single" w:sz="7" w:space="0" w:color="000000"/>
              <w:bottom w:val="single" w:sz="7" w:space="0" w:color="000000"/>
              <w:right w:val="single" w:sz="5" w:space="0" w:color="000000"/>
            </w:tcBorders>
            <w:shd w:val="clear" w:color="auto" w:fill="F1F1F1"/>
            <w:vAlign w:val="center"/>
          </w:tcPr>
          <w:p w14:paraId="682BC29E" w14:textId="77777777" w:rsidR="00D111CB" w:rsidRPr="0091087D" w:rsidRDefault="00D111CB" w:rsidP="007570E3">
            <w:pPr>
              <w:spacing w:line="220" w:lineRule="exact"/>
              <w:ind w:left="462"/>
              <w:rPr>
                <w:rFonts w:ascii="Arial" w:eastAsia="Arial" w:hAnsi="Arial" w:cs="Arial"/>
                <w:lang w:val="fr-FR"/>
              </w:rPr>
            </w:pPr>
            <w:r w:rsidRPr="0091087D">
              <w:rPr>
                <w:rFonts w:ascii="Arial" w:eastAsia="Arial" w:hAnsi="Arial" w:cs="Arial"/>
                <w:lang w:val="fr-FR"/>
              </w:rPr>
              <w:t>M</w:t>
            </w:r>
            <w:r w:rsidRPr="0091087D">
              <w:rPr>
                <w:rFonts w:ascii="Arial" w:eastAsia="Arial" w:hAnsi="Arial" w:cs="Arial"/>
                <w:spacing w:val="-1"/>
                <w:lang w:val="fr-FR"/>
              </w:rPr>
              <w:t>o</w:t>
            </w:r>
            <w:r w:rsidRPr="0091087D">
              <w:rPr>
                <w:rFonts w:ascii="Arial" w:eastAsia="Arial" w:hAnsi="Arial" w:cs="Arial"/>
                <w:spacing w:val="1"/>
                <w:lang w:val="fr-FR"/>
              </w:rPr>
              <w:t>y</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spacing w:val="2"/>
                <w:lang w:val="fr-FR"/>
              </w:rPr>
              <w:t>n</w:t>
            </w:r>
            <w:r w:rsidRPr="0091087D">
              <w:rPr>
                <w:rFonts w:ascii="Arial" w:eastAsia="Arial" w:hAnsi="Arial" w:cs="Arial"/>
                <w:lang w:val="fr-FR"/>
              </w:rPr>
              <w:t>e</w:t>
            </w:r>
          </w:p>
        </w:tc>
      </w:tr>
      <w:tr w:rsidR="00D111CB" w:rsidRPr="0091087D" w14:paraId="46C7E960" w14:textId="77777777" w:rsidTr="00D111CB">
        <w:trPr>
          <w:trHeight w:val="20"/>
          <w:jc w:val="center"/>
        </w:trPr>
        <w:tc>
          <w:tcPr>
            <w:tcW w:w="3024" w:type="dxa"/>
            <w:vMerge/>
            <w:tcBorders>
              <w:left w:val="single" w:sz="5" w:space="0" w:color="000000"/>
              <w:bottom w:val="single" w:sz="5" w:space="0" w:color="000000"/>
              <w:right w:val="single" w:sz="7" w:space="0" w:color="000000"/>
            </w:tcBorders>
            <w:vAlign w:val="center"/>
          </w:tcPr>
          <w:p w14:paraId="3D52F7C2" w14:textId="77777777" w:rsidR="00D111CB" w:rsidRPr="0091087D" w:rsidRDefault="00D111CB" w:rsidP="007570E3">
            <w:pPr>
              <w:rPr>
                <w:lang w:val="fr-FR"/>
              </w:rPr>
            </w:pPr>
          </w:p>
        </w:tc>
        <w:tc>
          <w:tcPr>
            <w:tcW w:w="3024" w:type="dxa"/>
            <w:tcBorders>
              <w:top w:val="single" w:sz="7" w:space="0" w:color="000000"/>
              <w:left w:val="single" w:sz="7" w:space="0" w:color="000000"/>
              <w:bottom w:val="single" w:sz="5" w:space="0" w:color="000000"/>
              <w:right w:val="single" w:sz="7" w:space="0" w:color="000000"/>
            </w:tcBorders>
            <w:vAlign w:val="center"/>
          </w:tcPr>
          <w:p w14:paraId="32F79E7A" w14:textId="77777777" w:rsidR="00D111CB" w:rsidRPr="0091087D" w:rsidRDefault="00D111CB" w:rsidP="007570E3">
            <w:pPr>
              <w:spacing w:line="220" w:lineRule="exact"/>
              <w:ind w:left="365"/>
              <w:rPr>
                <w:rFonts w:ascii="Arial" w:eastAsia="Arial" w:hAnsi="Arial" w:cs="Arial"/>
                <w:lang w:val="fr-FR"/>
              </w:rPr>
            </w:pPr>
            <w:r w:rsidRPr="0091087D">
              <w:rPr>
                <w:rFonts w:ascii="Arial" w:eastAsia="Arial" w:hAnsi="Arial" w:cs="Arial"/>
                <w:lang w:val="fr-FR"/>
              </w:rPr>
              <w:t>Fa</w:t>
            </w:r>
            <w:r w:rsidRPr="0091087D">
              <w:rPr>
                <w:rFonts w:ascii="Arial" w:eastAsia="Arial" w:hAnsi="Arial" w:cs="Arial"/>
                <w:spacing w:val="-1"/>
                <w:lang w:val="fr-FR"/>
              </w:rPr>
              <w:t>i</w:t>
            </w:r>
            <w:r w:rsidRPr="0091087D">
              <w:rPr>
                <w:rFonts w:ascii="Arial" w:eastAsia="Arial" w:hAnsi="Arial" w:cs="Arial"/>
                <w:spacing w:val="2"/>
                <w:lang w:val="fr-FR"/>
              </w:rPr>
              <w:t>b</w:t>
            </w:r>
            <w:r w:rsidRPr="0091087D">
              <w:rPr>
                <w:rFonts w:ascii="Arial" w:eastAsia="Arial" w:hAnsi="Arial" w:cs="Arial"/>
                <w:spacing w:val="-1"/>
                <w:lang w:val="fr-FR"/>
              </w:rPr>
              <w:t>l</w:t>
            </w:r>
            <w:r w:rsidRPr="0091087D">
              <w:rPr>
                <w:rFonts w:ascii="Arial" w:eastAsia="Arial" w:hAnsi="Arial" w:cs="Arial"/>
                <w:lang w:val="fr-FR"/>
              </w:rPr>
              <w:t>e</w:t>
            </w:r>
          </w:p>
        </w:tc>
        <w:tc>
          <w:tcPr>
            <w:tcW w:w="3024" w:type="dxa"/>
            <w:tcBorders>
              <w:top w:val="single" w:sz="7" w:space="0" w:color="000000"/>
              <w:left w:val="single" w:sz="7" w:space="0" w:color="000000"/>
              <w:bottom w:val="single" w:sz="5" w:space="0" w:color="000000"/>
              <w:right w:val="single" w:sz="5" w:space="0" w:color="000000"/>
            </w:tcBorders>
            <w:vAlign w:val="center"/>
          </w:tcPr>
          <w:p w14:paraId="60876F5B" w14:textId="77777777" w:rsidR="00D111CB" w:rsidRPr="0091087D" w:rsidRDefault="00D111CB" w:rsidP="007570E3">
            <w:pPr>
              <w:spacing w:line="220" w:lineRule="exact"/>
              <w:ind w:left="462"/>
              <w:rPr>
                <w:rFonts w:ascii="Arial" w:eastAsia="Arial" w:hAnsi="Arial" w:cs="Arial"/>
                <w:lang w:val="fr-FR"/>
              </w:rPr>
            </w:pPr>
            <w:r w:rsidRPr="0091087D">
              <w:rPr>
                <w:rFonts w:ascii="Arial" w:eastAsia="Arial" w:hAnsi="Arial" w:cs="Arial"/>
                <w:lang w:val="fr-FR"/>
              </w:rPr>
              <w:t>Fa</w:t>
            </w:r>
            <w:r w:rsidRPr="0091087D">
              <w:rPr>
                <w:rFonts w:ascii="Arial" w:eastAsia="Arial" w:hAnsi="Arial" w:cs="Arial"/>
                <w:spacing w:val="-1"/>
                <w:lang w:val="fr-FR"/>
              </w:rPr>
              <w:t>i</w:t>
            </w:r>
            <w:r w:rsidRPr="0091087D">
              <w:rPr>
                <w:rFonts w:ascii="Arial" w:eastAsia="Arial" w:hAnsi="Arial" w:cs="Arial"/>
                <w:spacing w:val="2"/>
                <w:lang w:val="fr-FR"/>
              </w:rPr>
              <w:t>b</w:t>
            </w:r>
            <w:r w:rsidRPr="0091087D">
              <w:rPr>
                <w:rFonts w:ascii="Arial" w:eastAsia="Arial" w:hAnsi="Arial" w:cs="Arial"/>
                <w:spacing w:val="-1"/>
                <w:lang w:val="fr-FR"/>
              </w:rPr>
              <w:t>l</w:t>
            </w:r>
            <w:r w:rsidRPr="0091087D">
              <w:rPr>
                <w:rFonts w:ascii="Arial" w:eastAsia="Arial" w:hAnsi="Arial" w:cs="Arial"/>
                <w:lang w:val="fr-FR"/>
              </w:rPr>
              <w:t>e</w:t>
            </w:r>
          </w:p>
        </w:tc>
      </w:tr>
    </w:tbl>
    <w:p w14:paraId="7E50D041" w14:textId="77777777" w:rsidR="00D111CB" w:rsidRPr="0091087D" w:rsidRDefault="00D111CB" w:rsidP="00D111C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La</w:t>
      </w:r>
      <w:r w:rsidRPr="0091087D">
        <w:rPr>
          <w:rFonts w:ascii="Arial" w:eastAsia="Arial" w:hAnsi="Arial" w:cs="Arial"/>
          <w:spacing w:val="44"/>
          <w:sz w:val="22"/>
          <w:szCs w:val="22"/>
          <w:lang w:val="fr-FR"/>
        </w:rPr>
        <w:t xml:space="preserve"> </w:t>
      </w:r>
      <w:r w:rsidRPr="0091087D">
        <w:rPr>
          <w:rFonts w:ascii="Arial" w:eastAsia="Arial" w:hAnsi="Arial" w:cs="Arial"/>
          <w:sz w:val="22"/>
          <w:szCs w:val="22"/>
          <w:lang w:val="fr-FR"/>
        </w:rPr>
        <w:t>c</w:t>
      </w:r>
      <w:r w:rsidRPr="0091087D">
        <w:rPr>
          <w:rFonts w:ascii="Arial" w:eastAsia="Arial" w:hAnsi="Arial" w:cs="Arial"/>
          <w:spacing w:val="-3"/>
          <w:sz w:val="22"/>
          <w:szCs w:val="22"/>
          <w:lang w:val="fr-FR"/>
        </w:rPr>
        <w:t>o</w:t>
      </w:r>
      <w:r w:rsidRPr="0091087D">
        <w:rPr>
          <w:rFonts w:ascii="Arial" w:eastAsia="Arial" w:hAnsi="Arial" w:cs="Arial"/>
          <w:spacing w:val="1"/>
          <w:sz w:val="22"/>
          <w:szCs w:val="22"/>
          <w:lang w:val="fr-FR"/>
        </w:rPr>
        <w:t>m</w:t>
      </w:r>
      <w:r w:rsidRPr="0091087D">
        <w:rPr>
          <w:rFonts w:ascii="Arial" w:eastAsia="Arial" w:hAnsi="Arial" w:cs="Arial"/>
          <w:sz w:val="22"/>
          <w:szCs w:val="22"/>
          <w:lang w:val="fr-FR"/>
        </w:rPr>
        <w:t>b</w:t>
      </w:r>
      <w:r w:rsidRPr="0091087D">
        <w:rPr>
          <w:rFonts w:ascii="Arial" w:eastAsia="Arial" w:hAnsi="Arial" w:cs="Arial"/>
          <w:spacing w:val="-1"/>
          <w:sz w:val="22"/>
          <w:szCs w:val="22"/>
          <w:lang w:val="fr-FR"/>
        </w:rPr>
        <w:t>i</w:t>
      </w:r>
      <w:r w:rsidRPr="0091087D">
        <w:rPr>
          <w:rFonts w:ascii="Arial" w:eastAsia="Arial" w:hAnsi="Arial" w:cs="Arial"/>
          <w:sz w:val="22"/>
          <w:szCs w:val="22"/>
          <w:lang w:val="fr-FR"/>
        </w:rPr>
        <w:t>n</w:t>
      </w:r>
      <w:r w:rsidRPr="0091087D">
        <w:rPr>
          <w:rFonts w:ascii="Arial" w:eastAsia="Arial" w:hAnsi="Arial" w:cs="Arial"/>
          <w:spacing w:val="-1"/>
          <w:sz w:val="22"/>
          <w:szCs w:val="22"/>
          <w:lang w:val="fr-FR"/>
        </w:rPr>
        <w:t>ai</w:t>
      </w:r>
      <w:r w:rsidRPr="0091087D">
        <w:rPr>
          <w:rFonts w:ascii="Arial" w:eastAsia="Arial" w:hAnsi="Arial" w:cs="Arial"/>
          <w:sz w:val="22"/>
          <w:szCs w:val="22"/>
          <w:lang w:val="fr-FR"/>
        </w:rPr>
        <w:t>son</w:t>
      </w:r>
      <w:r w:rsidRPr="0091087D">
        <w:rPr>
          <w:rFonts w:ascii="Arial" w:eastAsia="Arial" w:hAnsi="Arial" w:cs="Arial"/>
          <w:spacing w:val="44"/>
          <w:sz w:val="22"/>
          <w:szCs w:val="22"/>
          <w:lang w:val="fr-FR"/>
        </w:rPr>
        <w:t xml:space="preserve"> </w:t>
      </w:r>
      <w:r w:rsidRPr="0091087D">
        <w:rPr>
          <w:rFonts w:ascii="Arial" w:eastAsia="Arial" w:hAnsi="Arial" w:cs="Arial"/>
          <w:sz w:val="22"/>
          <w:szCs w:val="22"/>
          <w:lang w:val="fr-FR"/>
        </w:rPr>
        <w:t>de</w:t>
      </w:r>
      <w:r w:rsidRPr="0091087D">
        <w:rPr>
          <w:rFonts w:ascii="Arial" w:eastAsia="Arial" w:hAnsi="Arial" w:cs="Arial"/>
          <w:spacing w:val="41"/>
          <w:sz w:val="22"/>
          <w:szCs w:val="22"/>
          <w:lang w:val="fr-FR"/>
        </w:rPr>
        <w:t xml:space="preserve"> </w:t>
      </w:r>
      <w:r w:rsidRPr="0091087D">
        <w:rPr>
          <w:rFonts w:ascii="Arial" w:eastAsia="Arial" w:hAnsi="Arial" w:cs="Arial"/>
          <w:spacing w:val="-1"/>
          <w:sz w:val="22"/>
          <w:szCs w:val="22"/>
          <w:lang w:val="fr-FR"/>
        </w:rPr>
        <w:t>l’i</w:t>
      </w:r>
      <w:r w:rsidRPr="0091087D">
        <w:rPr>
          <w:rFonts w:ascii="Arial" w:eastAsia="Arial" w:hAnsi="Arial" w:cs="Arial"/>
          <w:spacing w:val="-2"/>
          <w:sz w:val="22"/>
          <w:szCs w:val="22"/>
          <w:lang w:val="fr-FR"/>
        </w:rPr>
        <w:t>m</w:t>
      </w:r>
      <w:r w:rsidRPr="0091087D">
        <w:rPr>
          <w:rFonts w:ascii="Arial" w:eastAsia="Arial" w:hAnsi="Arial" w:cs="Arial"/>
          <w:sz w:val="22"/>
          <w:szCs w:val="22"/>
          <w:lang w:val="fr-FR"/>
        </w:rPr>
        <w:t>p</w:t>
      </w:r>
      <w:r w:rsidRPr="0091087D">
        <w:rPr>
          <w:rFonts w:ascii="Arial" w:eastAsia="Arial" w:hAnsi="Arial" w:cs="Arial"/>
          <w:spacing w:val="-1"/>
          <w:sz w:val="22"/>
          <w:szCs w:val="22"/>
          <w:lang w:val="fr-FR"/>
        </w:rPr>
        <w:t>o</w:t>
      </w:r>
      <w:r w:rsidRPr="0091087D">
        <w:rPr>
          <w:rFonts w:ascii="Arial" w:eastAsia="Arial" w:hAnsi="Arial" w:cs="Arial"/>
          <w:spacing w:val="1"/>
          <w:sz w:val="22"/>
          <w:szCs w:val="22"/>
          <w:lang w:val="fr-FR"/>
        </w:rPr>
        <w:t>rt</w:t>
      </w:r>
      <w:r w:rsidRPr="0091087D">
        <w:rPr>
          <w:rFonts w:ascii="Arial" w:eastAsia="Arial" w:hAnsi="Arial" w:cs="Arial"/>
          <w:sz w:val="22"/>
          <w:szCs w:val="22"/>
          <w:lang w:val="fr-FR"/>
        </w:rPr>
        <w:t>a</w:t>
      </w:r>
      <w:r w:rsidRPr="0091087D">
        <w:rPr>
          <w:rFonts w:ascii="Arial" w:eastAsia="Arial" w:hAnsi="Arial" w:cs="Arial"/>
          <w:spacing w:val="-1"/>
          <w:sz w:val="22"/>
          <w:szCs w:val="22"/>
          <w:lang w:val="fr-FR"/>
        </w:rPr>
        <w:t>n</w:t>
      </w:r>
      <w:r w:rsidRPr="0091087D">
        <w:rPr>
          <w:rFonts w:ascii="Arial" w:eastAsia="Arial" w:hAnsi="Arial" w:cs="Arial"/>
          <w:sz w:val="22"/>
          <w:szCs w:val="22"/>
          <w:lang w:val="fr-FR"/>
        </w:rPr>
        <w:t>ce</w:t>
      </w:r>
      <w:r w:rsidRPr="0091087D">
        <w:rPr>
          <w:rFonts w:ascii="Arial" w:eastAsia="Arial" w:hAnsi="Arial" w:cs="Arial"/>
          <w:spacing w:val="42"/>
          <w:sz w:val="22"/>
          <w:szCs w:val="22"/>
          <w:lang w:val="fr-FR"/>
        </w:rPr>
        <w:t xml:space="preserve"> </w:t>
      </w:r>
      <w:r w:rsidRPr="0091087D">
        <w:rPr>
          <w:rFonts w:ascii="Arial" w:eastAsia="Arial" w:hAnsi="Arial" w:cs="Arial"/>
          <w:sz w:val="22"/>
          <w:szCs w:val="22"/>
          <w:lang w:val="fr-FR"/>
        </w:rPr>
        <w:t>a</w:t>
      </w:r>
      <w:r w:rsidRPr="0091087D">
        <w:rPr>
          <w:rFonts w:ascii="Arial" w:eastAsia="Arial" w:hAnsi="Arial" w:cs="Arial"/>
          <w:spacing w:val="-1"/>
          <w:sz w:val="22"/>
          <w:szCs w:val="22"/>
          <w:lang w:val="fr-FR"/>
        </w:rPr>
        <w:t>b</w:t>
      </w:r>
      <w:r w:rsidRPr="0091087D">
        <w:rPr>
          <w:rFonts w:ascii="Arial" w:eastAsia="Arial" w:hAnsi="Arial" w:cs="Arial"/>
          <w:sz w:val="22"/>
          <w:szCs w:val="22"/>
          <w:lang w:val="fr-FR"/>
        </w:rPr>
        <w:t>so</w:t>
      </w:r>
      <w:r w:rsidRPr="0091087D">
        <w:rPr>
          <w:rFonts w:ascii="Arial" w:eastAsia="Arial" w:hAnsi="Arial" w:cs="Arial"/>
          <w:spacing w:val="-1"/>
          <w:sz w:val="22"/>
          <w:szCs w:val="22"/>
          <w:lang w:val="fr-FR"/>
        </w:rPr>
        <w:t>l</w:t>
      </w:r>
      <w:r w:rsidRPr="0091087D">
        <w:rPr>
          <w:rFonts w:ascii="Arial" w:eastAsia="Arial" w:hAnsi="Arial" w:cs="Arial"/>
          <w:sz w:val="22"/>
          <w:szCs w:val="22"/>
          <w:lang w:val="fr-FR"/>
        </w:rPr>
        <w:t>ue</w:t>
      </w:r>
      <w:r w:rsidRPr="0091087D">
        <w:rPr>
          <w:rFonts w:ascii="Arial" w:eastAsia="Arial" w:hAnsi="Arial" w:cs="Arial"/>
          <w:spacing w:val="41"/>
          <w:sz w:val="22"/>
          <w:szCs w:val="22"/>
          <w:lang w:val="fr-FR"/>
        </w:rPr>
        <w:t xml:space="preserve"> </w:t>
      </w:r>
      <w:r w:rsidRPr="0091087D">
        <w:rPr>
          <w:rFonts w:ascii="Arial" w:eastAsia="Arial" w:hAnsi="Arial" w:cs="Arial"/>
          <w:sz w:val="22"/>
          <w:szCs w:val="22"/>
          <w:lang w:val="fr-FR"/>
        </w:rPr>
        <w:t>av</w:t>
      </w:r>
      <w:r w:rsidRPr="0091087D">
        <w:rPr>
          <w:rFonts w:ascii="Arial" w:eastAsia="Arial" w:hAnsi="Arial" w:cs="Arial"/>
          <w:spacing w:val="-1"/>
          <w:sz w:val="22"/>
          <w:szCs w:val="22"/>
          <w:lang w:val="fr-FR"/>
        </w:rPr>
        <w:t>e</w:t>
      </w:r>
      <w:r w:rsidRPr="0091087D">
        <w:rPr>
          <w:rFonts w:ascii="Arial" w:eastAsia="Arial" w:hAnsi="Arial" w:cs="Arial"/>
          <w:sz w:val="22"/>
          <w:szCs w:val="22"/>
          <w:lang w:val="fr-FR"/>
        </w:rPr>
        <w:t>c</w:t>
      </w:r>
      <w:r w:rsidRPr="0091087D">
        <w:rPr>
          <w:rFonts w:ascii="Arial" w:eastAsia="Arial" w:hAnsi="Arial" w:cs="Arial"/>
          <w:spacing w:val="37"/>
          <w:sz w:val="22"/>
          <w:szCs w:val="22"/>
          <w:lang w:val="fr-FR"/>
        </w:rPr>
        <w:t xml:space="preserve"> </w:t>
      </w:r>
      <w:r w:rsidRPr="0091087D">
        <w:rPr>
          <w:rFonts w:ascii="Arial" w:eastAsia="Arial" w:hAnsi="Arial" w:cs="Arial"/>
          <w:sz w:val="22"/>
          <w:szCs w:val="22"/>
          <w:lang w:val="fr-FR"/>
        </w:rPr>
        <w:t>ce</w:t>
      </w:r>
      <w:r w:rsidRPr="0091087D">
        <w:rPr>
          <w:rFonts w:ascii="Arial" w:eastAsia="Arial" w:hAnsi="Arial" w:cs="Arial"/>
          <w:spacing w:val="-1"/>
          <w:sz w:val="22"/>
          <w:szCs w:val="22"/>
          <w:lang w:val="fr-FR"/>
        </w:rPr>
        <w:t>ll</w:t>
      </w:r>
      <w:r w:rsidRPr="0091087D">
        <w:rPr>
          <w:rFonts w:ascii="Arial" w:eastAsia="Arial" w:hAnsi="Arial" w:cs="Arial"/>
          <w:sz w:val="22"/>
          <w:szCs w:val="22"/>
          <w:lang w:val="fr-FR"/>
        </w:rPr>
        <w:t>e</w:t>
      </w:r>
      <w:r w:rsidRPr="0091087D">
        <w:rPr>
          <w:rFonts w:ascii="Arial" w:eastAsia="Arial" w:hAnsi="Arial" w:cs="Arial"/>
          <w:spacing w:val="44"/>
          <w:sz w:val="22"/>
          <w:szCs w:val="22"/>
          <w:lang w:val="fr-FR"/>
        </w:rPr>
        <w:t xml:space="preserve"> </w:t>
      </w:r>
      <w:r w:rsidRPr="0091087D">
        <w:rPr>
          <w:rFonts w:ascii="Arial" w:eastAsia="Arial" w:hAnsi="Arial" w:cs="Arial"/>
          <w:sz w:val="22"/>
          <w:szCs w:val="22"/>
          <w:lang w:val="fr-FR"/>
        </w:rPr>
        <w:t>de</w:t>
      </w:r>
      <w:r w:rsidRPr="0091087D">
        <w:rPr>
          <w:rFonts w:ascii="Arial" w:eastAsia="Arial" w:hAnsi="Arial" w:cs="Arial"/>
          <w:spacing w:val="41"/>
          <w:sz w:val="22"/>
          <w:szCs w:val="22"/>
          <w:lang w:val="fr-FR"/>
        </w:rPr>
        <w:t xml:space="preserve"> </w:t>
      </w:r>
      <w:r w:rsidRPr="0091087D">
        <w:rPr>
          <w:rFonts w:ascii="Arial" w:eastAsia="Arial" w:hAnsi="Arial" w:cs="Arial"/>
          <w:spacing w:val="-1"/>
          <w:sz w:val="22"/>
          <w:szCs w:val="22"/>
          <w:lang w:val="fr-FR"/>
        </w:rPr>
        <w:t>l</w:t>
      </w:r>
      <w:r w:rsidRPr="0091087D">
        <w:rPr>
          <w:rFonts w:ascii="Arial" w:eastAsia="Arial" w:hAnsi="Arial" w:cs="Arial"/>
          <w:sz w:val="22"/>
          <w:szCs w:val="22"/>
          <w:lang w:val="fr-FR"/>
        </w:rPr>
        <w:t>a</w:t>
      </w:r>
      <w:r w:rsidRPr="0091087D">
        <w:rPr>
          <w:rFonts w:ascii="Arial" w:eastAsia="Arial" w:hAnsi="Arial" w:cs="Arial"/>
          <w:spacing w:val="44"/>
          <w:sz w:val="22"/>
          <w:szCs w:val="22"/>
          <w:lang w:val="fr-FR"/>
        </w:rPr>
        <w:t xml:space="preserve"> </w:t>
      </w:r>
      <w:r w:rsidRPr="0091087D">
        <w:rPr>
          <w:rFonts w:ascii="Arial" w:eastAsia="Arial" w:hAnsi="Arial" w:cs="Arial"/>
          <w:sz w:val="22"/>
          <w:szCs w:val="22"/>
          <w:lang w:val="fr-FR"/>
        </w:rPr>
        <w:t>va</w:t>
      </w:r>
      <w:r w:rsidRPr="0091087D">
        <w:rPr>
          <w:rFonts w:ascii="Arial" w:eastAsia="Arial" w:hAnsi="Arial" w:cs="Arial"/>
          <w:spacing w:val="-1"/>
          <w:sz w:val="22"/>
          <w:szCs w:val="22"/>
          <w:lang w:val="fr-FR"/>
        </w:rPr>
        <w:t>l</w:t>
      </w:r>
      <w:r w:rsidRPr="0091087D">
        <w:rPr>
          <w:rFonts w:ascii="Arial" w:eastAsia="Arial" w:hAnsi="Arial" w:cs="Arial"/>
          <w:sz w:val="22"/>
          <w:szCs w:val="22"/>
          <w:lang w:val="fr-FR"/>
        </w:rPr>
        <w:t>e</w:t>
      </w:r>
      <w:r w:rsidRPr="0091087D">
        <w:rPr>
          <w:rFonts w:ascii="Arial" w:eastAsia="Arial" w:hAnsi="Arial" w:cs="Arial"/>
          <w:spacing w:val="-1"/>
          <w:sz w:val="22"/>
          <w:szCs w:val="22"/>
          <w:lang w:val="fr-FR"/>
        </w:rPr>
        <w:t>u</w:t>
      </w:r>
      <w:r w:rsidRPr="0091087D">
        <w:rPr>
          <w:rFonts w:ascii="Arial" w:eastAsia="Arial" w:hAnsi="Arial" w:cs="Arial"/>
          <w:sz w:val="22"/>
          <w:szCs w:val="22"/>
          <w:lang w:val="fr-FR"/>
        </w:rPr>
        <w:t>r</w:t>
      </w:r>
      <w:r w:rsidRPr="0091087D">
        <w:rPr>
          <w:rFonts w:ascii="Arial" w:eastAsia="Arial" w:hAnsi="Arial" w:cs="Arial"/>
          <w:spacing w:val="40"/>
          <w:sz w:val="22"/>
          <w:szCs w:val="22"/>
          <w:lang w:val="fr-FR"/>
        </w:rPr>
        <w:t xml:space="preserve"> </w:t>
      </w:r>
      <w:r w:rsidRPr="0091087D">
        <w:rPr>
          <w:rFonts w:ascii="Arial" w:eastAsia="Arial" w:hAnsi="Arial" w:cs="Arial"/>
          <w:sz w:val="22"/>
          <w:szCs w:val="22"/>
          <w:lang w:val="fr-FR"/>
        </w:rPr>
        <w:t>de</w:t>
      </w:r>
      <w:r w:rsidRPr="0091087D">
        <w:rPr>
          <w:rFonts w:ascii="Arial" w:eastAsia="Arial" w:hAnsi="Arial" w:cs="Arial"/>
          <w:spacing w:val="41"/>
          <w:sz w:val="22"/>
          <w:szCs w:val="22"/>
          <w:lang w:val="fr-FR"/>
        </w:rPr>
        <w:t xml:space="preserve"> </w:t>
      </w:r>
      <w:r w:rsidRPr="0091087D">
        <w:rPr>
          <w:rFonts w:ascii="Arial" w:eastAsia="Arial" w:hAnsi="Arial" w:cs="Arial"/>
          <w:spacing w:val="-1"/>
          <w:sz w:val="22"/>
          <w:szCs w:val="22"/>
          <w:lang w:val="fr-FR"/>
        </w:rPr>
        <w:t>l</w:t>
      </w:r>
      <w:r w:rsidRPr="0091087D">
        <w:rPr>
          <w:rFonts w:ascii="Arial" w:eastAsia="Arial" w:hAnsi="Arial" w:cs="Arial"/>
          <w:sz w:val="22"/>
          <w:szCs w:val="22"/>
          <w:lang w:val="fr-FR"/>
        </w:rPr>
        <w:t>a</w:t>
      </w:r>
      <w:r w:rsidRPr="0091087D">
        <w:rPr>
          <w:rFonts w:ascii="Arial" w:eastAsia="Arial" w:hAnsi="Arial" w:cs="Arial"/>
          <w:spacing w:val="44"/>
          <w:sz w:val="22"/>
          <w:szCs w:val="22"/>
          <w:lang w:val="fr-FR"/>
        </w:rPr>
        <w:t xml:space="preserve"> </w:t>
      </w:r>
      <w:r w:rsidRPr="0091087D">
        <w:rPr>
          <w:rFonts w:ascii="Arial" w:eastAsia="Arial" w:hAnsi="Arial" w:cs="Arial"/>
          <w:sz w:val="22"/>
          <w:szCs w:val="22"/>
          <w:lang w:val="fr-FR"/>
        </w:rPr>
        <w:t>c</w:t>
      </w:r>
      <w:r w:rsidRPr="0091087D">
        <w:rPr>
          <w:rFonts w:ascii="Arial" w:eastAsia="Arial" w:hAnsi="Arial" w:cs="Arial"/>
          <w:spacing w:val="-3"/>
          <w:sz w:val="22"/>
          <w:szCs w:val="22"/>
          <w:lang w:val="fr-FR"/>
        </w:rPr>
        <w:t>o</w:t>
      </w:r>
      <w:r w:rsidRPr="0091087D">
        <w:rPr>
          <w:rFonts w:ascii="Arial" w:eastAsia="Arial" w:hAnsi="Arial" w:cs="Arial"/>
          <w:spacing w:val="1"/>
          <w:sz w:val="22"/>
          <w:szCs w:val="22"/>
          <w:lang w:val="fr-FR"/>
        </w:rPr>
        <w:t>m</w:t>
      </w:r>
      <w:r w:rsidRPr="0091087D">
        <w:rPr>
          <w:rFonts w:ascii="Arial" w:eastAsia="Arial" w:hAnsi="Arial" w:cs="Arial"/>
          <w:sz w:val="22"/>
          <w:szCs w:val="22"/>
          <w:lang w:val="fr-FR"/>
        </w:rPr>
        <w:t>p</w:t>
      </w:r>
      <w:r w:rsidRPr="0091087D">
        <w:rPr>
          <w:rFonts w:ascii="Arial" w:eastAsia="Arial" w:hAnsi="Arial" w:cs="Arial"/>
          <w:spacing w:val="-1"/>
          <w:sz w:val="22"/>
          <w:szCs w:val="22"/>
          <w:lang w:val="fr-FR"/>
        </w:rPr>
        <w:t>o</w:t>
      </w:r>
      <w:r w:rsidRPr="0091087D">
        <w:rPr>
          <w:rFonts w:ascii="Arial" w:eastAsia="Arial" w:hAnsi="Arial" w:cs="Arial"/>
          <w:sz w:val="22"/>
          <w:szCs w:val="22"/>
          <w:lang w:val="fr-FR"/>
        </w:rPr>
        <w:t>sa</w:t>
      </w:r>
      <w:r w:rsidRPr="0091087D">
        <w:rPr>
          <w:rFonts w:ascii="Arial" w:eastAsia="Arial" w:hAnsi="Arial" w:cs="Arial"/>
          <w:spacing w:val="2"/>
          <w:sz w:val="22"/>
          <w:szCs w:val="22"/>
          <w:lang w:val="fr-FR"/>
        </w:rPr>
        <w:t>n</w:t>
      </w:r>
      <w:r w:rsidRPr="0091087D">
        <w:rPr>
          <w:rFonts w:ascii="Arial" w:eastAsia="Arial" w:hAnsi="Arial" w:cs="Arial"/>
          <w:spacing w:val="1"/>
          <w:sz w:val="22"/>
          <w:szCs w:val="22"/>
          <w:lang w:val="fr-FR"/>
        </w:rPr>
        <w:t>t</w:t>
      </w:r>
      <w:r w:rsidRPr="0091087D">
        <w:rPr>
          <w:rFonts w:ascii="Arial" w:eastAsia="Arial" w:hAnsi="Arial" w:cs="Arial"/>
          <w:sz w:val="22"/>
          <w:szCs w:val="22"/>
          <w:lang w:val="fr-FR"/>
        </w:rPr>
        <w:t>e</w:t>
      </w:r>
      <w:r w:rsidRPr="0091087D">
        <w:rPr>
          <w:rFonts w:ascii="Arial" w:eastAsia="Arial" w:hAnsi="Arial" w:cs="Arial"/>
          <w:spacing w:val="42"/>
          <w:sz w:val="22"/>
          <w:szCs w:val="22"/>
          <w:lang w:val="fr-FR"/>
        </w:rPr>
        <w:t xml:space="preserve"> </w:t>
      </w:r>
      <w:r w:rsidRPr="0091087D">
        <w:rPr>
          <w:rFonts w:ascii="Arial" w:eastAsia="Arial" w:hAnsi="Arial" w:cs="Arial"/>
          <w:spacing w:val="1"/>
          <w:sz w:val="22"/>
          <w:szCs w:val="22"/>
          <w:lang w:val="fr-FR"/>
        </w:rPr>
        <w:t>touché</w:t>
      </w:r>
      <w:r w:rsidRPr="0091087D">
        <w:rPr>
          <w:rFonts w:ascii="Arial" w:eastAsia="Arial" w:hAnsi="Arial" w:cs="Arial"/>
          <w:sz w:val="22"/>
          <w:szCs w:val="22"/>
          <w:lang w:val="fr-FR"/>
        </w:rPr>
        <w:t xml:space="preserve"> d</w:t>
      </w:r>
      <w:r w:rsidRPr="0091087D">
        <w:rPr>
          <w:rFonts w:ascii="Arial" w:eastAsia="Arial" w:hAnsi="Arial" w:cs="Arial"/>
          <w:spacing w:val="-1"/>
          <w:sz w:val="22"/>
          <w:szCs w:val="22"/>
          <w:lang w:val="fr-FR"/>
        </w:rPr>
        <w:t>o</w:t>
      </w:r>
      <w:r w:rsidRPr="0091087D">
        <w:rPr>
          <w:rFonts w:ascii="Arial" w:eastAsia="Arial" w:hAnsi="Arial" w:cs="Arial"/>
          <w:sz w:val="22"/>
          <w:szCs w:val="22"/>
          <w:lang w:val="fr-FR"/>
        </w:rPr>
        <w:t>n</w:t>
      </w:r>
      <w:r w:rsidRPr="0091087D">
        <w:rPr>
          <w:rFonts w:ascii="Arial" w:eastAsia="Arial" w:hAnsi="Arial" w:cs="Arial"/>
          <w:spacing w:val="-1"/>
          <w:sz w:val="22"/>
          <w:szCs w:val="22"/>
          <w:lang w:val="fr-FR"/>
        </w:rPr>
        <w:t>n</w:t>
      </w:r>
      <w:r w:rsidRPr="0091087D">
        <w:rPr>
          <w:rFonts w:ascii="Arial" w:eastAsia="Arial" w:hAnsi="Arial" w:cs="Arial"/>
          <w:sz w:val="22"/>
          <w:szCs w:val="22"/>
          <w:lang w:val="fr-FR"/>
        </w:rPr>
        <w:t>e l</w:t>
      </w:r>
      <w:r w:rsidRPr="0091087D">
        <w:rPr>
          <w:rFonts w:ascii="Arial" w:eastAsia="Arial" w:hAnsi="Arial" w:cs="Arial"/>
          <w:spacing w:val="-1"/>
          <w:sz w:val="22"/>
          <w:szCs w:val="22"/>
          <w:lang w:val="fr-FR"/>
        </w:rPr>
        <w:t>’i</w:t>
      </w:r>
      <w:r w:rsidRPr="0091087D">
        <w:rPr>
          <w:rFonts w:ascii="Arial" w:eastAsia="Arial" w:hAnsi="Arial" w:cs="Arial"/>
          <w:spacing w:val="1"/>
          <w:sz w:val="22"/>
          <w:szCs w:val="22"/>
          <w:lang w:val="fr-FR"/>
        </w:rPr>
        <w:t>m</w:t>
      </w:r>
      <w:r w:rsidRPr="0091087D">
        <w:rPr>
          <w:rFonts w:ascii="Arial" w:eastAsia="Arial" w:hAnsi="Arial" w:cs="Arial"/>
          <w:sz w:val="22"/>
          <w:szCs w:val="22"/>
          <w:lang w:val="fr-FR"/>
        </w:rPr>
        <w:t>p</w:t>
      </w:r>
      <w:r w:rsidRPr="0091087D">
        <w:rPr>
          <w:rFonts w:ascii="Arial" w:eastAsia="Arial" w:hAnsi="Arial" w:cs="Arial"/>
          <w:spacing w:val="-1"/>
          <w:sz w:val="22"/>
          <w:szCs w:val="22"/>
          <w:lang w:val="fr-FR"/>
        </w:rPr>
        <w:t>o</w:t>
      </w:r>
      <w:r w:rsidRPr="0091087D">
        <w:rPr>
          <w:rFonts w:ascii="Arial" w:eastAsia="Arial" w:hAnsi="Arial" w:cs="Arial"/>
          <w:spacing w:val="1"/>
          <w:sz w:val="22"/>
          <w:szCs w:val="22"/>
          <w:lang w:val="fr-FR"/>
        </w:rPr>
        <w:t>rt</w:t>
      </w:r>
      <w:r w:rsidRPr="0091087D">
        <w:rPr>
          <w:rFonts w:ascii="Arial" w:eastAsia="Arial" w:hAnsi="Arial" w:cs="Arial"/>
          <w:sz w:val="22"/>
          <w:szCs w:val="22"/>
          <w:lang w:val="fr-FR"/>
        </w:rPr>
        <w:t>a</w:t>
      </w:r>
      <w:r w:rsidRPr="0091087D">
        <w:rPr>
          <w:rFonts w:ascii="Arial" w:eastAsia="Arial" w:hAnsi="Arial" w:cs="Arial"/>
          <w:spacing w:val="-1"/>
          <w:sz w:val="22"/>
          <w:szCs w:val="22"/>
          <w:lang w:val="fr-FR"/>
        </w:rPr>
        <w:t>n</w:t>
      </w:r>
      <w:r w:rsidRPr="0091087D">
        <w:rPr>
          <w:rFonts w:ascii="Arial" w:eastAsia="Arial" w:hAnsi="Arial" w:cs="Arial"/>
          <w:sz w:val="22"/>
          <w:szCs w:val="22"/>
          <w:lang w:val="fr-FR"/>
        </w:rPr>
        <w:t>ce</w:t>
      </w:r>
      <w:r w:rsidRPr="0091087D">
        <w:rPr>
          <w:rFonts w:ascii="Arial" w:eastAsia="Arial" w:hAnsi="Arial" w:cs="Arial"/>
          <w:spacing w:val="-2"/>
          <w:sz w:val="22"/>
          <w:szCs w:val="22"/>
          <w:lang w:val="fr-FR"/>
        </w:rPr>
        <w:t xml:space="preserve"> </w:t>
      </w:r>
      <w:r w:rsidRPr="0091087D">
        <w:rPr>
          <w:rFonts w:ascii="Arial" w:eastAsia="Arial" w:hAnsi="Arial" w:cs="Arial"/>
          <w:spacing w:val="1"/>
          <w:sz w:val="22"/>
          <w:szCs w:val="22"/>
          <w:lang w:val="fr-FR"/>
        </w:rPr>
        <w:t>r</w:t>
      </w:r>
      <w:r w:rsidRPr="0091087D">
        <w:rPr>
          <w:rFonts w:ascii="Arial" w:eastAsia="Arial" w:hAnsi="Arial" w:cs="Arial"/>
          <w:sz w:val="22"/>
          <w:szCs w:val="22"/>
          <w:lang w:val="fr-FR"/>
        </w:rPr>
        <w:t>e</w:t>
      </w:r>
      <w:r w:rsidRPr="0091087D">
        <w:rPr>
          <w:rFonts w:ascii="Arial" w:eastAsia="Arial" w:hAnsi="Arial" w:cs="Arial"/>
          <w:spacing w:val="-1"/>
          <w:sz w:val="22"/>
          <w:szCs w:val="22"/>
          <w:lang w:val="fr-FR"/>
        </w:rPr>
        <w:t>l</w:t>
      </w:r>
      <w:r w:rsidRPr="0091087D">
        <w:rPr>
          <w:rFonts w:ascii="Arial" w:eastAsia="Arial" w:hAnsi="Arial" w:cs="Arial"/>
          <w:spacing w:val="-3"/>
          <w:sz w:val="22"/>
          <w:szCs w:val="22"/>
          <w:lang w:val="fr-FR"/>
        </w:rPr>
        <w:t>a</w:t>
      </w:r>
      <w:r w:rsidRPr="0091087D">
        <w:rPr>
          <w:rFonts w:ascii="Arial" w:eastAsia="Arial" w:hAnsi="Arial" w:cs="Arial"/>
          <w:spacing w:val="1"/>
          <w:sz w:val="22"/>
          <w:szCs w:val="22"/>
          <w:lang w:val="fr-FR"/>
        </w:rPr>
        <w:t>t</w:t>
      </w:r>
      <w:r w:rsidRPr="0091087D">
        <w:rPr>
          <w:rFonts w:ascii="Arial" w:eastAsia="Arial" w:hAnsi="Arial" w:cs="Arial"/>
          <w:spacing w:val="-1"/>
          <w:sz w:val="22"/>
          <w:szCs w:val="22"/>
          <w:lang w:val="fr-FR"/>
        </w:rPr>
        <w:t>i</w:t>
      </w:r>
      <w:r w:rsidRPr="0091087D">
        <w:rPr>
          <w:rFonts w:ascii="Arial" w:eastAsia="Arial" w:hAnsi="Arial" w:cs="Arial"/>
          <w:sz w:val="22"/>
          <w:szCs w:val="22"/>
          <w:lang w:val="fr-FR"/>
        </w:rPr>
        <w:t>ve ou</w:t>
      </w:r>
      <w:r w:rsidRPr="0091087D">
        <w:rPr>
          <w:rFonts w:ascii="Arial" w:eastAsia="Arial" w:hAnsi="Arial" w:cs="Arial"/>
          <w:spacing w:val="1"/>
          <w:sz w:val="22"/>
          <w:szCs w:val="22"/>
          <w:lang w:val="fr-FR"/>
        </w:rPr>
        <w:t xml:space="preserve"> </w:t>
      </w:r>
      <w:r w:rsidRPr="0091087D">
        <w:rPr>
          <w:rFonts w:ascii="Arial" w:eastAsia="Arial" w:hAnsi="Arial" w:cs="Arial"/>
          <w:spacing w:val="-1"/>
          <w:sz w:val="22"/>
          <w:szCs w:val="22"/>
          <w:lang w:val="fr-FR"/>
        </w:rPr>
        <w:t>l</w:t>
      </w:r>
      <w:r w:rsidRPr="0091087D">
        <w:rPr>
          <w:rFonts w:ascii="Arial" w:eastAsia="Arial" w:hAnsi="Arial" w:cs="Arial"/>
          <w:sz w:val="22"/>
          <w:szCs w:val="22"/>
          <w:lang w:val="fr-FR"/>
        </w:rPr>
        <w:t xml:space="preserve">a </w:t>
      </w:r>
      <w:r w:rsidRPr="0091087D">
        <w:rPr>
          <w:rFonts w:ascii="Arial" w:eastAsia="Arial" w:hAnsi="Arial" w:cs="Arial"/>
          <w:spacing w:val="-2"/>
          <w:sz w:val="22"/>
          <w:szCs w:val="22"/>
          <w:lang w:val="fr-FR"/>
        </w:rPr>
        <w:t>g</w:t>
      </w:r>
      <w:r w:rsidRPr="0091087D">
        <w:rPr>
          <w:rFonts w:ascii="Arial" w:eastAsia="Arial" w:hAnsi="Arial" w:cs="Arial"/>
          <w:spacing w:val="1"/>
          <w:sz w:val="22"/>
          <w:szCs w:val="22"/>
          <w:lang w:val="fr-FR"/>
        </w:rPr>
        <w:t>r</w:t>
      </w:r>
      <w:r w:rsidRPr="0091087D">
        <w:rPr>
          <w:rFonts w:ascii="Arial" w:eastAsia="Arial" w:hAnsi="Arial" w:cs="Arial"/>
          <w:sz w:val="22"/>
          <w:szCs w:val="22"/>
          <w:lang w:val="fr-FR"/>
        </w:rPr>
        <w:t>av</w:t>
      </w:r>
      <w:r w:rsidRPr="0091087D">
        <w:rPr>
          <w:rFonts w:ascii="Arial" w:eastAsia="Arial" w:hAnsi="Arial" w:cs="Arial"/>
          <w:spacing w:val="-1"/>
          <w:sz w:val="22"/>
          <w:szCs w:val="22"/>
          <w:lang w:val="fr-FR"/>
        </w:rPr>
        <w:t>i</w:t>
      </w:r>
      <w:r w:rsidRPr="0091087D">
        <w:rPr>
          <w:rFonts w:ascii="Arial" w:eastAsia="Arial" w:hAnsi="Arial" w:cs="Arial"/>
          <w:spacing w:val="1"/>
          <w:sz w:val="22"/>
          <w:szCs w:val="22"/>
          <w:lang w:val="fr-FR"/>
        </w:rPr>
        <w:t>t</w:t>
      </w:r>
      <w:r w:rsidRPr="0091087D">
        <w:rPr>
          <w:rFonts w:ascii="Arial" w:eastAsia="Arial" w:hAnsi="Arial" w:cs="Arial"/>
          <w:sz w:val="22"/>
          <w:szCs w:val="22"/>
          <w:lang w:val="fr-FR"/>
        </w:rPr>
        <w:t>é</w:t>
      </w:r>
      <w:r w:rsidRPr="0091087D">
        <w:rPr>
          <w:rFonts w:ascii="Arial" w:eastAsia="Arial" w:hAnsi="Arial" w:cs="Arial"/>
          <w:spacing w:val="-2"/>
          <w:sz w:val="22"/>
          <w:szCs w:val="22"/>
          <w:lang w:val="fr-FR"/>
        </w:rPr>
        <w:t xml:space="preserve"> </w:t>
      </w:r>
      <w:r w:rsidRPr="0091087D">
        <w:rPr>
          <w:rFonts w:ascii="Arial" w:eastAsia="Arial" w:hAnsi="Arial" w:cs="Arial"/>
          <w:spacing w:val="1"/>
          <w:sz w:val="22"/>
          <w:szCs w:val="22"/>
          <w:lang w:val="fr-FR"/>
        </w:rPr>
        <w:t>t</w:t>
      </w:r>
      <w:r w:rsidRPr="0091087D">
        <w:rPr>
          <w:rFonts w:ascii="Arial" w:eastAsia="Arial" w:hAnsi="Arial" w:cs="Arial"/>
          <w:spacing w:val="-3"/>
          <w:sz w:val="22"/>
          <w:szCs w:val="22"/>
          <w:lang w:val="fr-FR"/>
        </w:rPr>
        <w:t>o</w:t>
      </w:r>
      <w:r w:rsidRPr="0091087D">
        <w:rPr>
          <w:rFonts w:ascii="Arial" w:eastAsia="Arial" w:hAnsi="Arial" w:cs="Arial"/>
          <w:spacing w:val="1"/>
          <w:sz w:val="22"/>
          <w:szCs w:val="22"/>
          <w:lang w:val="fr-FR"/>
        </w:rPr>
        <w:t>t</w:t>
      </w:r>
      <w:r w:rsidRPr="0091087D">
        <w:rPr>
          <w:rFonts w:ascii="Arial" w:eastAsia="Arial" w:hAnsi="Arial" w:cs="Arial"/>
          <w:sz w:val="22"/>
          <w:szCs w:val="22"/>
          <w:lang w:val="fr-FR"/>
        </w:rPr>
        <w:t>a</w:t>
      </w:r>
      <w:r w:rsidRPr="0091087D">
        <w:rPr>
          <w:rFonts w:ascii="Arial" w:eastAsia="Arial" w:hAnsi="Arial" w:cs="Arial"/>
          <w:spacing w:val="-1"/>
          <w:sz w:val="22"/>
          <w:szCs w:val="22"/>
          <w:lang w:val="fr-FR"/>
        </w:rPr>
        <w:t>l</w:t>
      </w:r>
      <w:r w:rsidRPr="0091087D">
        <w:rPr>
          <w:rFonts w:ascii="Arial" w:eastAsia="Arial" w:hAnsi="Arial" w:cs="Arial"/>
          <w:sz w:val="22"/>
          <w:szCs w:val="22"/>
          <w:lang w:val="fr-FR"/>
        </w:rPr>
        <w:t>e de</w:t>
      </w:r>
      <w:r w:rsidRPr="0091087D">
        <w:rPr>
          <w:rFonts w:ascii="Arial" w:eastAsia="Arial" w:hAnsi="Arial" w:cs="Arial"/>
          <w:spacing w:val="-1"/>
          <w:sz w:val="22"/>
          <w:szCs w:val="22"/>
          <w:lang w:val="fr-FR"/>
        </w:rPr>
        <w:t xml:space="preserve"> l’i</w:t>
      </w:r>
      <w:r w:rsidRPr="0091087D">
        <w:rPr>
          <w:rFonts w:ascii="Arial" w:eastAsia="Arial" w:hAnsi="Arial" w:cs="Arial"/>
          <w:spacing w:val="1"/>
          <w:sz w:val="22"/>
          <w:szCs w:val="22"/>
          <w:lang w:val="fr-FR"/>
        </w:rPr>
        <w:t>m</w:t>
      </w:r>
      <w:r w:rsidRPr="0091087D">
        <w:rPr>
          <w:rFonts w:ascii="Arial" w:eastAsia="Arial" w:hAnsi="Arial" w:cs="Arial"/>
          <w:sz w:val="22"/>
          <w:szCs w:val="22"/>
          <w:lang w:val="fr-FR"/>
        </w:rPr>
        <w:t>p</w:t>
      </w:r>
      <w:r w:rsidRPr="0091087D">
        <w:rPr>
          <w:rFonts w:ascii="Arial" w:eastAsia="Arial" w:hAnsi="Arial" w:cs="Arial"/>
          <w:spacing w:val="-1"/>
          <w:sz w:val="22"/>
          <w:szCs w:val="22"/>
          <w:lang w:val="fr-FR"/>
        </w:rPr>
        <w:t>a</w:t>
      </w:r>
      <w:r w:rsidRPr="0091087D">
        <w:rPr>
          <w:rFonts w:ascii="Arial" w:eastAsia="Arial" w:hAnsi="Arial" w:cs="Arial"/>
          <w:sz w:val="22"/>
          <w:szCs w:val="22"/>
          <w:lang w:val="fr-FR"/>
        </w:rPr>
        <w:t>c</w:t>
      </w:r>
      <w:r w:rsidRPr="0091087D">
        <w:rPr>
          <w:rFonts w:ascii="Arial" w:eastAsia="Arial" w:hAnsi="Arial" w:cs="Arial"/>
          <w:spacing w:val="5"/>
          <w:sz w:val="22"/>
          <w:szCs w:val="22"/>
          <w:lang w:val="fr-FR"/>
        </w:rPr>
        <w:t>t</w:t>
      </w:r>
      <w:r w:rsidRPr="0091087D">
        <w:rPr>
          <w:rFonts w:ascii="Arial" w:eastAsia="Arial" w:hAnsi="Arial" w:cs="Arial"/>
          <w:sz w:val="22"/>
          <w:szCs w:val="22"/>
          <w:lang w:val="fr-FR"/>
        </w:rPr>
        <w:t>.</w:t>
      </w:r>
    </w:p>
    <w:p w14:paraId="7D523948" w14:textId="77777777" w:rsidR="00D111CB" w:rsidRPr="00AF53BF" w:rsidRDefault="00D111CB" w:rsidP="006A3601">
      <w:pPr>
        <w:pStyle w:val="Paragraphedeliste"/>
        <w:numPr>
          <w:ilvl w:val="0"/>
          <w:numId w:val="101"/>
        </w:numPr>
        <w:spacing w:before="240" w:after="240"/>
        <w:ind w:left="360"/>
        <w:rPr>
          <w:rFonts w:ascii="Arial" w:eastAsia="Arial" w:hAnsi="Arial" w:cs="Arial"/>
          <w:bCs/>
          <w:i/>
          <w:iCs/>
          <w:sz w:val="22"/>
          <w:szCs w:val="22"/>
          <w:lang w:val="fr-FR"/>
        </w:rPr>
      </w:pPr>
      <w:r w:rsidRPr="00AF53BF">
        <w:rPr>
          <w:rFonts w:ascii="Arial" w:eastAsia="Arial" w:hAnsi="Arial" w:cs="Arial"/>
          <w:bCs/>
          <w:i/>
          <w:iCs/>
          <w:spacing w:val="-1"/>
          <w:sz w:val="22"/>
          <w:szCs w:val="22"/>
          <w:lang w:val="fr-FR"/>
        </w:rPr>
        <w:t>C</w:t>
      </w:r>
      <w:r w:rsidRPr="00AF53BF">
        <w:rPr>
          <w:rFonts w:ascii="Arial" w:eastAsia="Arial" w:hAnsi="Arial" w:cs="Arial"/>
          <w:bCs/>
          <w:i/>
          <w:iCs/>
          <w:sz w:val="22"/>
          <w:szCs w:val="22"/>
          <w:lang w:val="fr-FR"/>
        </w:rPr>
        <w:t>r</w:t>
      </w:r>
      <w:r w:rsidRPr="00AF53BF">
        <w:rPr>
          <w:rFonts w:ascii="Arial" w:eastAsia="Arial" w:hAnsi="Arial" w:cs="Arial"/>
          <w:bCs/>
          <w:i/>
          <w:iCs/>
          <w:spacing w:val="1"/>
          <w:sz w:val="22"/>
          <w:szCs w:val="22"/>
          <w:lang w:val="fr-FR"/>
        </w:rPr>
        <w:t>it</w:t>
      </w:r>
      <w:r w:rsidRPr="00AF53BF">
        <w:rPr>
          <w:rFonts w:ascii="Arial" w:eastAsia="Arial" w:hAnsi="Arial" w:cs="Arial"/>
          <w:bCs/>
          <w:i/>
          <w:iCs/>
          <w:sz w:val="22"/>
          <w:szCs w:val="22"/>
          <w:lang w:val="fr-FR"/>
        </w:rPr>
        <w:t>ères</w:t>
      </w:r>
      <w:r w:rsidRPr="00AF53BF">
        <w:rPr>
          <w:rFonts w:ascii="Arial" w:eastAsia="Arial" w:hAnsi="Arial" w:cs="Arial"/>
          <w:bCs/>
          <w:i/>
          <w:iCs/>
          <w:spacing w:val="-2"/>
          <w:sz w:val="22"/>
          <w:szCs w:val="22"/>
          <w:lang w:val="fr-FR"/>
        </w:rPr>
        <w:t xml:space="preserve"> </w:t>
      </w:r>
      <w:r w:rsidRPr="00AF53BF">
        <w:rPr>
          <w:rFonts w:ascii="Arial" w:eastAsia="Arial" w:hAnsi="Arial" w:cs="Arial"/>
          <w:bCs/>
          <w:i/>
          <w:iCs/>
          <w:sz w:val="22"/>
          <w:szCs w:val="22"/>
          <w:lang w:val="fr-FR"/>
        </w:rPr>
        <w:t>de</w:t>
      </w:r>
      <w:r w:rsidRPr="00AF53BF">
        <w:rPr>
          <w:rFonts w:ascii="Arial" w:eastAsia="Arial" w:hAnsi="Arial" w:cs="Arial"/>
          <w:bCs/>
          <w:i/>
          <w:iCs/>
          <w:spacing w:val="-2"/>
          <w:sz w:val="22"/>
          <w:szCs w:val="22"/>
          <w:lang w:val="fr-FR"/>
        </w:rPr>
        <w:t xml:space="preserve"> </w:t>
      </w:r>
      <w:r w:rsidRPr="00AF53BF">
        <w:rPr>
          <w:rFonts w:ascii="Arial" w:eastAsia="Arial" w:hAnsi="Arial" w:cs="Arial"/>
          <w:bCs/>
          <w:i/>
          <w:iCs/>
          <w:sz w:val="22"/>
          <w:szCs w:val="22"/>
          <w:lang w:val="fr-FR"/>
        </w:rPr>
        <w:t>pro</w:t>
      </w:r>
      <w:r w:rsidRPr="00AF53BF">
        <w:rPr>
          <w:rFonts w:ascii="Arial" w:eastAsia="Arial" w:hAnsi="Arial" w:cs="Arial"/>
          <w:bCs/>
          <w:i/>
          <w:iCs/>
          <w:spacing w:val="-1"/>
          <w:sz w:val="22"/>
          <w:szCs w:val="22"/>
          <w:lang w:val="fr-FR"/>
        </w:rPr>
        <w:t>b</w:t>
      </w:r>
      <w:r w:rsidRPr="00AF53BF">
        <w:rPr>
          <w:rFonts w:ascii="Arial" w:eastAsia="Arial" w:hAnsi="Arial" w:cs="Arial"/>
          <w:bCs/>
          <w:i/>
          <w:iCs/>
          <w:sz w:val="22"/>
          <w:szCs w:val="22"/>
          <w:lang w:val="fr-FR"/>
        </w:rPr>
        <w:t>a</w:t>
      </w:r>
      <w:r w:rsidRPr="00AF53BF">
        <w:rPr>
          <w:rFonts w:ascii="Arial" w:eastAsia="Arial" w:hAnsi="Arial" w:cs="Arial"/>
          <w:bCs/>
          <w:i/>
          <w:iCs/>
          <w:spacing w:val="-1"/>
          <w:sz w:val="22"/>
          <w:szCs w:val="22"/>
          <w:lang w:val="fr-FR"/>
        </w:rPr>
        <w:t>bil</w:t>
      </w:r>
      <w:r w:rsidRPr="00AF53BF">
        <w:rPr>
          <w:rFonts w:ascii="Arial" w:eastAsia="Arial" w:hAnsi="Arial" w:cs="Arial"/>
          <w:bCs/>
          <w:i/>
          <w:iCs/>
          <w:spacing w:val="1"/>
          <w:sz w:val="22"/>
          <w:szCs w:val="22"/>
          <w:lang w:val="fr-FR"/>
        </w:rPr>
        <w:t>it</w:t>
      </w:r>
      <w:r w:rsidRPr="00AF53BF">
        <w:rPr>
          <w:rFonts w:ascii="Arial" w:eastAsia="Arial" w:hAnsi="Arial" w:cs="Arial"/>
          <w:bCs/>
          <w:i/>
          <w:iCs/>
          <w:sz w:val="22"/>
          <w:szCs w:val="22"/>
          <w:lang w:val="fr-FR"/>
        </w:rPr>
        <w:t>é</w:t>
      </w:r>
    </w:p>
    <w:p w14:paraId="566C801B" w14:textId="77777777" w:rsidR="00D111CB" w:rsidRPr="0091087D" w:rsidRDefault="00D111CB" w:rsidP="00D111CB">
      <w:pPr>
        <w:spacing w:before="240" w:after="240"/>
        <w:jc w:val="both"/>
        <w:rPr>
          <w:rFonts w:ascii="Arial" w:eastAsia="Arial" w:hAnsi="Arial" w:cs="Arial"/>
          <w:sz w:val="22"/>
          <w:szCs w:val="22"/>
          <w:lang w:val="fr-FR"/>
        </w:rPr>
      </w:pPr>
      <w:r w:rsidRPr="0091087D">
        <w:rPr>
          <w:rFonts w:ascii="Arial" w:eastAsia="Arial" w:hAnsi="Arial" w:cs="Arial"/>
          <w:spacing w:val="-1"/>
          <w:sz w:val="22"/>
          <w:szCs w:val="22"/>
          <w:lang w:val="fr-FR"/>
        </w:rPr>
        <w:t>U</w:t>
      </w:r>
      <w:r w:rsidRPr="0091087D">
        <w:rPr>
          <w:rFonts w:ascii="Arial" w:eastAsia="Arial" w:hAnsi="Arial" w:cs="Arial"/>
          <w:sz w:val="22"/>
          <w:szCs w:val="22"/>
          <w:lang w:val="fr-FR"/>
        </w:rPr>
        <w:t>ne</w:t>
      </w:r>
      <w:r w:rsidRPr="0091087D">
        <w:rPr>
          <w:rFonts w:ascii="Arial" w:eastAsia="Arial" w:hAnsi="Arial" w:cs="Arial"/>
          <w:spacing w:val="2"/>
          <w:sz w:val="22"/>
          <w:szCs w:val="22"/>
          <w:lang w:val="fr-FR"/>
        </w:rPr>
        <w:t xml:space="preserve"> </w:t>
      </w:r>
      <w:r w:rsidRPr="0091087D">
        <w:rPr>
          <w:rFonts w:ascii="Arial" w:eastAsia="Arial" w:hAnsi="Arial" w:cs="Arial"/>
          <w:sz w:val="22"/>
          <w:szCs w:val="22"/>
          <w:lang w:val="fr-FR"/>
        </w:rPr>
        <w:t>proba</w:t>
      </w:r>
      <w:r w:rsidRPr="0091087D">
        <w:rPr>
          <w:rFonts w:ascii="Arial" w:eastAsia="Arial" w:hAnsi="Arial" w:cs="Arial"/>
          <w:spacing w:val="-1"/>
          <w:sz w:val="22"/>
          <w:szCs w:val="22"/>
          <w:lang w:val="fr-FR"/>
        </w:rPr>
        <w:t>bili</w:t>
      </w:r>
      <w:r w:rsidRPr="0091087D">
        <w:rPr>
          <w:rFonts w:ascii="Arial" w:eastAsia="Arial" w:hAnsi="Arial" w:cs="Arial"/>
          <w:spacing w:val="1"/>
          <w:sz w:val="22"/>
          <w:szCs w:val="22"/>
          <w:lang w:val="fr-FR"/>
        </w:rPr>
        <w:t>t</w:t>
      </w:r>
      <w:r w:rsidRPr="0091087D">
        <w:rPr>
          <w:rFonts w:ascii="Arial" w:eastAsia="Arial" w:hAnsi="Arial" w:cs="Arial"/>
          <w:sz w:val="22"/>
          <w:szCs w:val="22"/>
          <w:lang w:val="fr-FR"/>
        </w:rPr>
        <w:t>é</w:t>
      </w:r>
      <w:r w:rsidRPr="0091087D">
        <w:rPr>
          <w:rFonts w:ascii="Arial" w:eastAsia="Arial" w:hAnsi="Arial" w:cs="Arial"/>
          <w:spacing w:val="2"/>
          <w:sz w:val="22"/>
          <w:szCs w:val="22"/>
          <w:lang w:val="fr-FR"/>
        </w:rPr>
        <w:t xml:space="preserve"> </w:t>
      </w:r>
      <w:r w:rsidRPr="0091087D">
        <w:rPr>
          <w:rFonts w:ascii="Arial" w:eastAsia="Arial" w:hAnsi="Arial" w:cs="Arial"/>
          <w:sz w:val="22"/>
          <w:szCs w:val="22"/>
          <w:lang w:val="fr-FR"/>
        </w:rPr>
        <w:t>d</w:t>
      </w:r>
      <w:r w:rsidRPr="0091087D">
        <w:rPr>
          <w:rFonts w:ascii="Arial" w:eastAsia="Arial" w:hAnsi="Arial" w:cs="Arial"/>
          <w:spacing w:val="-1"/>
          <w:sz w:val="22"/>
          <w:szCs w:val="22"/>
          <w:lang w:val="fr-FR"/>
        </w:rPr>
        <w:t>’</w:t>
      </w:r>
      <w:r w:rsidRPr="0091087D">
        <w:rPr>
          <w:rFonts w:ascii="Arial" w:eastAsia="Arial" w:hAnsi="Arial" w:cs="Arial"/>
          <w:sz w:val="22"/>
          <w:szCs w:val="22"/>
          <w:lang w:val="fr-FR"/>
        </w:rPr>
        <w:t>occ</w:t>
      </w:r>
      <w:r w:rsidRPr="0091087D">
        <w:rPr>
          <w:rFonts w:ascii="Arial" w:eastAsia="Arial" w:hAnsi="Arial" w:cs="Arial"/>
          <w:spacing w:val="-1"/>
          <w:sz w:val="22"/>
          <w:szCs w:val="22"/>
          <w:lang w:val="fr-FR"/>
        </w:rPr>
        <w:t>u</w:t>
      </w:r>
      <w:r w:rsidRPr="0091087D">
        <w:rPr>
          <w:rFonts w:ascii="Arial" w:eastAsia="Arial" w:hAnsi="Arial" w:cs="Arial"/>
          <w:spacing w:val="1"/>
          <w:sz w:val="22"/>
          <w:szCs w:val="22"/>
          <w:lang w:val="fr-FR"/>
        </w:rPr>
        <w:t>r</w:t>
      </w:r>
      <w:r w:rsidRPr="0091087D">
        <w:rPr>
          <w:rFonts w:ascii="Arial" w:eastAsia="Arial" w:hAnsi="Arial" w:cs="Arial"/>
          <w:spacing w:val="-2"/>
          <w:sz w:val="22"/>
          <w:szCs w:val="22"/>
          <w:lang w:val="fr-FR"/>
        </w:rPr>
        <w:t>r</w:t>
      </w:r>
      <w:r w:rsidRPr="0091087D">
        <w:rPr>
          <w:rFonts w:ascii="Arial" w:eastAsia="Arial" w:hAnsi="Arial" w:cs="Arial"/>
          <w:sz w:val="22"/>
          <w:szCs w:val="22"/>
          <w:lang w:val="fr-FR"/>
        </w:rPr>
        <w:t>e</w:t>
      </w:r>
      <w:r w:rsidRPr="0091087D">
        <w:rPr>
          <w:rFonts w:ascii="Arial" w:eastAsia="Arial" w:hAnsi="Arial" w:cs="Arial"/>
          <w:spacing w:val="-1"/>
          <w:sz w:val="22"/>
          <w:szCs w:val="22"/>
          <w:lang w:val="fr-FR"/>
        </w:rPr>
        <w:t>n</w:t>
      </w:r>
      <w:r w:rsidRPr="0091087D">
        <w:rPr>
          <w:rFonts w:ascii="Arial" w:eastAsia="Arial" w:hAnsi="Arial" w:cs="Arial"/>
          <w:sz w:val="22"/>
          <w:szCs w:val="22"/>
          <w:lang w:val="fr-FR"/>
        </w:rPr>
        <w:t>ce</w:t>
      </w:r>
      <w:r w:rsidRPr="0091087D">
        <w:rPr>
          <w:rFonts w:ascii="Arial" w:eastAsia="Arial" w:hAnsi="Arial" w:cs="Arial"/>
          <w:spacing w:val="2"/>
          <w:sz w:val="22"/>
          <w:szCs w:val="22"/>
          <w:lang w:val="fr-FR"/>
        </w:rPr>
        <w:t xml:space="preserve"> </w:t>
      </w:r>
      <w:r w:rsidRPr="0091087D">
        <w:rPr>
          <w:rFonts w:ascii="Arial" w:eastAsia="Arial" w:hAnsi="Arial" w:cs="Arial"/>
          <w:sz w:val="22"/>
          <w:szCs w:val="22"/>
          <w:lang w:val="fr-FR"/>
        </w:rPr>
        <w:t>est</w:t>
      </w:r>
      <w:r w:rsidRPr="0091087D">
        <w:rPr>
          <w:rFonts w:ascii="Arial" w:eastAsia="Arial" w:hAnsi="Arial" w:cs="Arial"/>
          <w:spacing w:val="3"/>
          <w:sz w:val="22"/>
          <w:szCs w:val="22"/>
          <w:lang w:val="fr-FR"/>
        </w:rPr>
        <w:t xml:space="preserve"> </w:t>
      </w:r>
      <w:r w:rsidRPr="0091087D">
        <w:rPr>
          <w:rFonts w:ascii="Arial" w:eastAsia="Arial" w:hAnsi="Arial" w:cs="Arial"/>
          <w:sz w:val="22"/>
          <w:szCs w:val="22"/>
          <w:lang w:val="fr-FR"/>
        </w:rPr>
        <w:t>a</w:t>
      </w:r>
      <w:r w:rsidRPr="0091087D">
        <w:rPr>
          <w:rFonts w:ascii="Arial" w:eastAsia="Arial" w:hAnsi="Arial" w:cs="Arial"/>
          <w:spacing w:val="-3"/>
          <w:sz w:val="22"/>
          <w:szCs w:val="22"/>
          <w:lang w:val="fr-FR"/>
        </w:rPr>
        <w:t>s</w:t>
      </w:r>
      <w:r w:rsidRPr="0091087D">
        <w:rPr>
          <w:rFonts w:ascii="Arial" w:eastAsia="Arial" w:hAnsi="Arial" w:cs="Arial"/>
          <w:sz w:val="22"/>
          <w:szCs w:val="22"/>
          <w:lang w:val="fr-FR"/>
        </w:rPr>
        <w:t>soc</w:t>
      </w:r>
      <w:r w:rsidRPr="0091087D">
        <w:rPr>
          <w:rFonts w:ascii="Arial" w:eastAsia="Arial" w:hAnsi="Arial" w:cs="Arial"/>
          <w:spacing w:val="-1"/>
          <w:sz w:val="22"/>
          <w:szCs w:val="22"/>
          <w:lang w:val="fr-FR"/>
        </w:rPr>
        <w:t>i</w:t>
      </w:r>
      <w:r w:rsidRPr="0091087D">
        <w:rPr>
          <w:rFonts w:ascii="Arial" w:eastAsia="Arial" w:hAnsi="Arial" w:cs="Arial"/>
          <w:sz w:val="22"/>
          <w:szCs w:val="22"/>
          <w:lang w:val="fr-FR"/>
        </w:rPr>
        <w:t>ée</w:t>
      </w:r>
      <w:r w:rsidRPr="0091087D">
        <w:rPr>
          <w:rFonts w:ascii="Arial" w:eastAsia="Arial" w:hAnsi="Arial" w:cs="Arial"/>
          <w:spacing w:val="2"/>
          <w:sz w:val="22"/>
          <w:szCs w:val="22"/>
          <w:lang w:val="fr-FR"/>
        </w:rPr>
        <w:t xml:space="preserve"> </w:t>
      </w:r>
      <w:r w:rsidRPr="0091087D">
        <w:rPr>
          <w:rFonts w:ascii="Arial" w:eastAsia="Arial" w:hAnsi="Arial" w:cs="Arial"/>
          <w:sz w:val="22"/>
          <w:szCs w:val="22"/>
          <w:lang w:val="fr-FR"/>
        </w:rPr>
        <w:t>à</w:t>
      </w:r>
      <w:r w:rsidRPr="0091087D">
        <w:rPr>
          <w:rFonts w:ascii="Arial" w:eastAsia="Arial" w:hAnsi="Arial" w:cs="Arial"/>
          <w:spacing w:val="2"/>
          <w:sz w:val="22"/>
          <w:szCs w:val="22"/>
          <w:lang w:val="fr-FR"/>
        </w:rPr>
        <w:t xml:space="preserve"> </w:t>
      </w:r>
      <w:r w:rsidRPr="0091087D">
        <w:rPr>
          <w:rFonts w:ascii="Arial" w:eastAsia="Arial" w:hAnsi="Arial" w:cs="Arial"/>
          <w:spacing w:val="-1"/>
          <w:sz w:val="22"/>
          <w:szCs w:val="22"/>
          <w:lang w:val="fr-FR"/>
        </w:rPr>
        <w:t>l</w:t>
      </w:r>
      <w:r w:rsidRPr="0091087D">
        <w:rPr>
          <w:rFonts w:ascii="Arial" w:eastAsia="Arial" w:hAnsi="Arial" w:cs="Arial"/>
          <w:sz w:val="22"/>
          <w:szCs w:val="22"/>
          <w:lang w:val="fr-FR"/>
        </w:rPr>
        <w:t xml:space="preserve">a </w:t>
      </w:r>
      <w:r w:rsidRPr="0091087D">
        <w:rPr>
          <w:rFonts w:ascii="Arial" w:eastAsia="Arial" w:hAnsi="Arial" w:cs="Arial"/>
          <w:spacing w:val="1"/>
          <w:sz w:val="22"/>
          <w:szCs w:val="22"/>
          <w:lang w:val="fr-FR"/>
        </w:rPr>
        <w:t>m</w:t>
      </w:r>
      <w:r w:rsidRPr="0091087D">
        <w:rPr>
          <w:rFonts w:ascii="Arial" w:eastAsia="Arial" w:hAnsi="Arial" w:cs="Arial"/>
          <w:sz w:val="22"/>
          <w:szCs w:val="22"/>
          <w:lang w:val="fr-FR"/>
        </w:rPr>
        <w:t>a</w:t>
      </w:r>
      <w:r w:rsidRPr="0091087D">
        <w:rPr>
          <w:rFonts w:ascii="Arial" w:eastAsia="Arial" w:hAnsi="Arial" w:cs="Arial"/>
          <w:spacing w:val="-1"/>
          <w:sz w:val="22"/>
          <w:szCs w:val="22"/>
          <w:lang w:val="fr-FR"/>
        </w:rPr>
        <w:t>ni</w:t>
      </w:r>
      <w:r w:rsidRPr="0091087D">
        <w:rPr>
          <w:rFonts w:ascii="Arial" w:eastAsia="Arial" w:hAnsi="Arial" w:cs="Arial"/>
          <w:spacing w:val="1"/>
          <w:sz w:val="22"/>
          <w:szCs w:val="22"/>
          <w:lang w:val="fr-FR"/>
        </w:rPr>
        <w:t>f</w:t>
      </w:r>
      <w:r w:rsidRPr="0091087D">
        <w:rPr>
          <w:rFonts w:ascii="Arial" w:eastAsia="Arial" w:hAnsi="Arial" w:cs="Arial"/>
          <w:sz w:val="22"/>
          <w:szCs w:val="22"/>
          <w:lang w:val="fr-FR"/>
        </w:rPr>
        <w:t>e</w:t>
      </w:r>
      <w:r w:rsidRPr="0091087D">
        <w:rPr>
          <w:rFonts w:ascii="Arial" w:eastAsia="Arial" w:hAnsi="Arial" w:cs="Arial"/>
          <w:spacing w:val="-3"/>
          <w:sz w:val="22"/>
          <w:szCs w:val="22"/>
          <w:lang w:val="fr-FR"/>
        </w:rPr>
        <w:t>s</w:t>
      </w:r>
      <w:r w:rsidRPr="0091087D">
        <w:rPr>
          <w:rFonts w:ascii="Arial" w:eastAsia="Arial" w:hAnsi="Arial" w:cs="Arial"/>
          <w:spacing w:val="1"/>
          <w:sz w:val="22"/>
          <w:szCs w:val="22"/>
          <w:lang w:val="fr-FR"/>
        </w:rPr>
        <w:t>t</w:t>
      </w:r>
      <w:r w:rsidRPr="0091087D">
        <w:rPr>
          <w:rFonts w:ascii="Arial" w:eastAsia="Arial" w:hAnsi="Arial" w:cs="Arial"/>
          <w:sz w:val="22"/>
          <w:szCs w:val="22"/>
          <w:lang w:val="fr-FR"/>
        </w:rPr>
        <w:t>ati</w:t>
      </w:r>
      <w:r w:rsidRPr="0091087D">
        <w:rPr>
          <w:rFonts w:ascii="Arial" w:eastAsia="Arial" w:hAnsi="Arial" w:cs="Arial"/>
          <w:spacing w:val="-1"/>
          <w:sz w:val="22"/>
          <w:szCs w:val="22"/>
          <w:lang w:val="fr-FR"/>
        </w:rPr>
        <w:t>o</w:t>
      </w:r>
      <w:r w:rsidRPr="0091087D">
        <w:rPr>
          <w:rFonts w:ascii="Arial" w:eastAsia="Arial" w:hAnsi="Arial" w:cs="Arial"/>
          <w:sz w:val="22"/>
          <w:szCs w:val="22"/>
          <w:lang w:val="fr-FR"/>
        </w:rPr>
        <w:t>n</w:t>
      </w:r>
      <w:r w:rsidRPr="0091087D">
        <w:rPr>
          <w:rFonts w:ascii="Arial" w:eastAsia="Arial" w:hAnsi="Arial" w:cs="Arial"/>
          <w:spacing w:val="2"/>
          <w:sz w:val="22"/>
          <w:szCs w:val="22"/>
          <w:lang w:val="fr-FR"/>
        </w:rPr>
        <w:t xml:space="preserve"> </w:t>
      </w:r>
      <w:r w:rsidRPr="0091087D">
        <w:rPr>
          <w:rFonts w:ascii="Arial" w:eastAsia="Arial" w:hAnsi="Arial" w:cs="Arial"/>
          <w:sz w:val="22"/>
          <w:szCs w:val="22"/>
          <w:lang w:val="fr-FR"/>
        </w:rPr>
        <w:t>d</w:t>
      </w:r>
      <w:r w:rsidRPr="0091087D">
        <w:rPr>
          <w:rFonts w:ascii="Arial" w:eastAsia="Arial" w:hAnsi="Arial" w:cs="Arial"/>
          <w:spacing w:val="-1"/>
          <w:sz w:val="22"/>
          <w:szCs w:val="22"/>
          <w:lang w:val="fr-FR"/>
        </w:rPr>
        <w:t>e</w:t>
      </w:r>
      <w:r w:rsidRPr="0091087D">
        <w:rPr>
          <w:rFonts w:ascii="Arial" w:eastAsia="Arial" w:hAnsi="Arial" w:cs="Arial"/>
          <w:sz w:val="22"/>
          <w:szCs w:val="22"/>
          <w:lang w:val="fr-FR"/>
        </w:rPr>
        <w:t>s</w:t>
      </w:r>
      <w:r w:rsidRPr="0091087D">
        <w:rPr>
          <w:rFonts w:ascii="Arial" w:eastAsia="Arial" w:hAnsi="Arial" w:cs="Arial"/>
          <w:spacing w:val="3"/>
          <w:sz w:val="22"/>
          <w:szCs w:val="22"/>
          <w:lang w:val="fr-FR"/>
        </w:rPr>
        <w:t xml:space="preserve"> </w:t>
      </w:r>
      <w:r w:rsidRPr="0091087D">
        <w:rPr>
          <w:rFonts w:ascii="Arial" w:eastAsia="Arial" w:hAnsi="Arial" w:cs="Arial"/>
          <w:spacing w:val="-3"/>
          <w:sz w:val="22"/>
          <w:szCs w:val="22"/>
          <w:lang w:val="fr-FR"/>
        </w:rPr>
        <w:t>i</w:t>
      </w:r>
      <w:r w:rsidRPr="0091087D">
        <w:rPr>
          <w:rFonts w:ascii="Arial" w:eastAsia="Arial" w:hAnsi="Arial" w:cs="Arial"/>
          <w:spacing w:val="1"/>
          <w:sz w:val="22"/>
          <w:szCs w:val="22"/>
          <w:lang w:val="fr-FR"/>
        </w:rPr>
        <w:t>m</w:t>
      </w:r>
      <w:r w:rsidRPr="0091087D">
        <w:rPr>
          <w:rFonts w:ascii="Arial" w:eastAsia="Arial" w:hAnsi="Arial" w:cs="Arial"/>
          <w:sz w:val="22"/>
          <w:szCs w:val="22"/>
          <w:lang w:val="fr-FR"/>
        </w:rPr>
        <w:t>p</w:t>
      </w:r>
      <w:r w:rsidRPr="0091087D">
        <w:rPr>
          <w:rFonts w:ascii="Arial" w:eastAsia="Arial" w:hAnsi="Arial" w:cs="Arial"/>
          <w:spacing w:val="-1"/>
          <w:sz w:val="22"/>
          <w:szCs w:val="22"/>
          <w:lang w:val="fr-FR"/>
        </w:rPr>
        <w:t>a</w:t>
      </w:r>
      <w:r w:rsidRPr="0091087D">
        <w:rPr>
          <w:rFonts w:ascii="Arial" w:eastAsia="Arial" w:hAnsi="Arial" w:cs="Arial"/>
          <w:spacing w:val="-2"/>
          <w:sz w:val="22"/>
          <w:szCs w:val="22"/>
          <w:lang w:val="fr-FR"/>
        </w:rPr>
        <w:t>c</w:t>
      </w:r>
      <w:r w:rsidRPr="0091087D">
        <w:rPr>
          <w:rFonts w:ascii="Arial" w:eastAsia="Arial" w:hAnsi="Arial" w:cs="Arial"/>
          <w:spacing w:val="1"/>
          <w:sz w:val="22"/>
          <w:szCs w:val="22"/>
          <w:lang w:val="fr-FR"/>
        </w:rPr>
        <w:t>t</w:t>
      </w:r>
      <w:r w:rsidRPr="0091087D">
        <w:rPr>
          <w:rFonts w:ascii="Arial" w:eastAsia="Arial" w:hAnsi="Arial" w:cs="Arial"/>
          <w:sz w:val="22"/>
          <w:szCs w:val="22"/>
          <w:lang w:val="fr-FR"/>
        </w:rPr>
        <w:t>s</w:t>
      </w:r>
      <w:r w:rsidRPr="0091087D">
        <w:rPr>
          <w:rFonts w:ascii="Arial" w:eastAsia="Arial" w:hAnsi="Arial" w:cs="Arial"/>
          <w:spacing w:val="3"/>
          <w:sz w:val="22"/>
          <w:szCs w:val="22"/>
          <w:lang w:val="fr-FR"/>
        </w:rPr>
        <w:t xml:space="preserve"> </w:t>
      </w:r>
      <w:r w:rsidRPr="0091087D">
        <w:rPr>
          <w:rFonts w:ascii="Arial" w:eastAsia="Arial" w:hAnsi="Arial" w:cs="Arial"/>
          <w:sz w:val="22"/>
          <w:szCs w:val="22"/>
          <w:lang w:val="fr-FR"/>
        </w:rPr>
        <w:t>d</w:t>
      </w:r>
      <w:r w:rsidRPr="0091087D">
        <w:rPr>
          <w:rFonts w:ascii="Arial" w:eastAsia="Arial" w:hAnsi="Arial" w:cs="Arial"/>
          <w:spacing w:val="-1"/>
          <w:sz w:val="22"/>
          <w:szCs w:val="22"/>
          <w:lang w:val="fr-FR"/>
        </w:rPr>
        <w:t>a</w:t>
      </w:r>
      <w:r w:rsidRPr="0091087D">
        <w:rPr>
          <w:rFonts w:ascii="Arial" w:eastAsia="Arial" w:hAnsi="Arial" w:cs="Arial"/>
          <w:sz w:val="22"/>
          <w:szCs w:val="22"/>
          <w:lang w:val="fr-FR"/>
        </w:rPr>
        <w:t>ns</w:t>
      </w:r>
      <w:r w:rsidRPr="0091087D">
        <w:rPr>
          <w:rFonts w:ascii="Arial" w:eastAsia="Arial" w:hAnsi="Arial" w:cs="Arial"/>
          <w:spacing w:val="2"/>
          <w:sz w:val="22"/>
          <w:szCs w:val="22"/>
          <w:lang w:val="fr-FR"/>
        </w:rPr>
        <w:t xml:space="preserve"> </w:t>
      </w:r>
      <w:r w:rsidRPr="0091087D">
        <w:rPr>
          <w:rFonts w:ascii="Arial" w:eastAsia="Arial" w:hAnsi="Arial" w:cs="Arial"/>
          <w:spacing w:val="-1"/>
          <w:sz w:val="22"/>
          <w:szCs w:val="22"/>
          <w:lang w:val="fr-FR"/>
        </w:rPr>
        <w:t>l</w:t>
      </w:r>
      <w:r w:rsidRPr="0091087D">
        <w:rPr>
          <w:rFonts w:ascii="Arial" w:eastAsia="Arial" w:hAnsi="Arial" w:cs="Arial"/>
          <w:sz w:val="22"/>
          <w:szCs w:val="22"/>
          <w:lang w:val="fr-FR"/>
        </w:rPr>
        <w:t>e</w:t>
      </w:r>
      <w:r w:rsidRPr="0091087D">
        <w:rPr>
          <w:rFonts w:ascii="Arial" w:eastAsia="Arial" w:hAnsi="Arial" w:cs="Arial"/>
          <w:spacing w:val="2"/>
          <w:sz w:val="22"/>
          <w:szCs w:val="22"/>
          <w:lang w:val="fr-FR"/>
        </w:rPr>
        <w:t xml:space="preserve"> </w:t>
      </w:r>
      <w:r w:rsidRPr="0091087D">
        <w:rPr>
          <w:rFonts w:ascii="Arial" w:eastAsia="Arial" w:hAnsi="Arial" w:cs="Arial"/>
          <w:sz w:val="22"/>
          <w:szCs w:val="22"/>
          <w:lang w:val="fr-FR"/>
        </w:rPr>
        <w:t>b</w:t>
      </w:r>
      <w:r w:rsidRPr="0091087D">
        <w:rPr>
          <w:rFonts w:ascii="Arial" w:eastAsia="Arial" w:hAnsi="Arial" w:cs="Arial"/>
          <w:spacing w:val="-3"/>
          <w:sz w:val="22"/>
          <w:szCs w:val="22"/>
          <w:lang w:val="fr-FR"/>
        </w:rPr>
        <w:t>u</w:t>
      </w:r>
      <w:r w:rsidRPr="0091087D">
        <w:rPr>
          <w:rFonts w:ascii="Arial" w:eastAsia="Arial" w:hAnsi="Arial" w:cs="Arial"/>
          <w:sz w:val="22"/>
          <w:szCs w:val="22"/>
          <w:lang w:val="fr-FR"/>
        </w:rPr>
        <w:t>t</w:t>
      </w:r>
      <w:r w:rsidRPr="0091087D">
        <w:rPr>
          <w:rFonts w:ascii="Arial" w:eastAsia="Arial" w:hAnsi="Arial" w:cs="Arial"/>
          <w:spacing w:val="4"/>
          <w:sz w:val="22"/>
          <w:szCs w:val="22"/>
          <w:lang w:val="fr-FR"/>
        </w:rPr>
        <w:t xml:space="preserve"> </w:t>
      </w:r>
      <w:r w:rsidRPr="0091087D">
        <w:rPr>
          <w:rFonts w:ascii="Arial" w:eastAsia="Arial" w:hAnsi="Arial" w:cs="Arial"/>
          <w:sz w:val="22"/>
          <w:szCs w:val="22"/>
          <w:lang w:val="fr-FR"/>
        </w:rPr>
        <w:t>d</w:t>
      </w:r>
      <w:r w:rsidRPr="0091087D">
        <w:rPr>
          <w:rFonts w:ascii="Arial" w:eastAsia="Arial" w:hAnsi="Arial" w:cs="Arial"/>
          <w:spacing w:val="-1"/>
          <w:sz w:val="22"/>
          <w:szCs w:val="22"/>
          <w:lang w:val="fr-FR"/>
        </w:rPr>
        <w:t>’</w:t>
      </w:r>
      <w:r w:rsidRPr="0091087D">
        <w:rPr>
          <w:rFonts w:ascii="Arial" w:eastAsia="Arial" w:hAnsi="Arial" w:cs="Arial"/>
          <w:sz w:val="22"/>
          <w:szCs w:val="22"/>
          <w:lang w:val="fr-FR"/>
        </w:rPr>
        <w:t>u</w:t>
      </w:r>
      <w:r w:rsidRPr="0091087D">
        <w:rPr>
          <w:rFonts w:ascii="Arial" w:eastAsia="Arial" w:hAnsi="Arial" w:cs="Arial"/>
          <w:spacing w:val="-1"/>
          <w:sz w:val="22"/>
          <w:szCs w:val="22"/>
          <w:lang w:val="fr-FR"/>
        </w:rPr>
        <w:t>n</w:t>
      </w:r>
      <w:r w:rsidRPr="0091087D">
        <w:rPr>
          <w:rFonts w:ascii="Arial" w:eastAsia="Arial" w:hAnsi="Arial" w:cs="Arial"/>
          <w:sz w:val="22"/>
          <w:szCs w:val="22"/>
          <w:lang w:val="fr-FR"/>
        </w:rPr>
        <w:t>e a</w:t>
      </w:r>
      <w:r w:rsidRPr="0091087D">
        <w:rPr>
          <w:rFonts w:ascii="Arial" w:eastAsia="Arial" w:hAnsi="Arial" w:cs="Arial"/>
          <w:spacing w:val="-1"/>
          <w:sz w:val="22"/>
          <w:szCs w:val="22"/>
          <w:lang w:val="fr-FR"/>
        </w:rPr>
        <w:t>p</w:t>
      </w:r>
      <w:r w:rsidRPr="0091087D">
        <w:rPr>
          <w:rFonts w:ascii="Arial" w:eastAsia="Arial" w:hAnsi="Arial" w:cs="Arial"/>
          <w:sz w:val="22"/>
          <w:szCs w:val="22"/>
          <w:lang w:val="fr-FR"/>
        </w:rPr>
        <w:t>proche</w:t>
      </w:r>
      <w:r w:rsidRPr="0091087D">
        <w:rPr>
          <w:rFonts w:ascii="Arial" w:eastAsia="Arial" w:hAnsi="Arial" w:cs="Arial"/>
          <w:spacing w:val="3"/>
          <w:sz w:val="22"/>
          <w:szCs w:val="22"/>
          <w:lang w:val="fr-FR"/>
        </w:rPr>
        <w:t xml:space="preserve"> </w:t>
      </w:r>
      <w:r w:rsidRPr="0091087D">
        <w:rPr>
          <w:rFonts w:ascii="Arial" w:eastAsia="Arial" w:hAnsi="Arial" w:cs="Arial"/>
          <w:sz w:val="22"/>
          <w:szCs w:val="22"/>
          <w:lang w:val="fr-FR"/>
        </w:rPr>
        <w:t>p</w:t>
      </w:r>
      <w:r w:rsidRPr="0091087D">
        <w:rPr>
          <w:rFonts w:ascii="Arial" w:eastAsia="Arial" w:hAnsi="Arial" w:cs="Arial"/>
          <w:spacing w:val="-1"/>
          <w:sz w:val="22"/>
          <w:szCs w:val="22"/>
          <w:lang w:val="fr-FR"/>
        </w:rPr>
        <w:t>l</w:t>
      </w:r>
      <w:r w:rsidRPr="0091087D">
        <w:rPr>
          <w:rFonts w:ascii="Arial" w:eastAsia="Arial" w:hAnsi="Arial" w:cs="Arial"/>
          <w:sz w:val="22"/>
          <w:szCs w:val="22"/>
          <w:lang w:val="fr-FR"/>
        </w:rPr>
        <w:t xml:space="preserve">us </w:t>
      </w:r>
      <w:r w:rsidRPr="0091087D">
        <w:rPr>
          <w:rFonts w:ascii="Arial" w:eastAsia="Arial" w:hAnsi="Arial" w:cs="Arial"/>
          <w:spacing w:val="1"/>
          <w:sz w:val="22"/>
          <w:szCs w:val="22"/>
          <w:lang w:val="fr-FR"/>
        </w:rPr>
        <w:t>r</w:t>
      </w:r>
      <w:r w:rsidRPr="0091087D">
        <w:rPr>
          <w:rFonts w:ascii="Arial" w:eastAsia="Arial" w:hAnsi="Arial" w:cs="Arial"/>
          <w:sz w:val="22"/>
          <w:szCs w:val="22"/>
          <w:lang w:val="fr-FR"/>
        </w:rPr>
        <w:t>é</w:t>
      </w:r>
      <w:r w:rsidRPr="0091087D">
        <w:rPr>
          <w:rFonts w:ascii="Arial" w:eastAsia="Arial" w:hAnsi="Arial" w:cs="Arial"/>
          <w:spacing w:val="-1"/>
          <w:sz w:val="22"/>
          <w:szCs w:val="22"/>
          <w:lang w:val="fr-FR"/>
        </w:rPr>
        <w:t>ali</w:t>
      </w:r>
      <w:r w:rsidRPr="0091087D">
        <w:rPr>
          <w:rFonts w:ascii="Arial" w:eastAsia="Arial" w:hAnsi="Arial" w:cs="Arial"/>
          <w:sz w:val="22"/>
          <w:szCs w:val="22"/>
          <w:lang w:val="fr-FR"/>
        </w:rPr>
        <w:t>s</w:t>
      </w:r>
      <w:r w:rsidRPr="0091087D">
        <w:rPr>
          <w:rFonts w:ascii="Arial" w:eastAsia="Arial" w:hAnsi="Arial" w:cs="Arial"/>
          <w:spacing w:val="1"/>
          <w:sz w:val="22"/>
          <w:szCs w:val="22"/>
          <w:lang w:val="fr-FR"/>
        </w:rPr>
        <w:t>t</w:t>
      </w:r>
      <w:r w:rsidRPr="0091087D">
        <w:rPr>
          <w:rFonts w:ascii="Arial" w:eastAsia="Arial" w:hAnsi="Arial" w:cs="Arial"/>
          <w:sz w:val="22"/>
          <w:szCs w:val="22"/>
          <w:lang w:val="fr-FR"/>
        </w:rPr>
        <w:t>e</w:t>
      </w:r>
      <w:r w:rsidRPr="0091087D">
        <w:rPr>
          <w:rFonts w:ascii="Arial" w:eastAsia="Arial" w:hAnsi="Arial" w:cs="Arial"/>
          <w:spacing w:val="3"/>
          <w:sz w:val="22"/>
          <w:szCs w:val="22"/>
          <w:lang w:val="fr-FR"/>
        </w:rPr>
        <w:t xml:space="preserve"> </w:t>
      </w:r>
      <w:r w:rsidRPr="0091087D">
        <w:rPr>
          <w:rFonts w:ascii="Arial" w:eastAsia="Arial" w:hAnsi="Arial" w:cs="Arial"/>
          <w:spacing w:val="-3"/>
          <w:sz w:val="22"/>
          <w:szCs w:val="22"/>
          <w:lang w:val="fr-FR"/>
        </w:rPr>
        <w:t>d</w:t>
      </w:r>
      <w:r w:rsidRPr="0091087D">
        <w:rPr>
          <w:rFonts w:ascii="Arial" w:eastAsia="Arial" w:hAnsi="Arial" w:cs="Arial"/>
          <w:sz w:val="22"/>
          <w:szCs w:val="22"/>
          <w:lang w:val="fr-FR"/>
        </w:rPr>
        <w:t>e</w:t>
      </w:r>
      <w:r w:rsidRPr="0091087D">
        <w:rPr>
          <w:rFonts w:ascii="Arial" w:eastAsia="Arial" w:hAnsi="Arial" w:cs="Arial"/>
          <w:spacing w:val="3"/>
          <w:sz w:val="22"/>
          <w:szCs w:val="22"/>
          <w:lang w:val="fr-FR"/>
        </w:rPr>
        <w:t xml:space="preserve"> </w:t>
      </w:r>
      <w:r w:rsidRPr="0091087D">
        <w:rPr>
          <w:rFonts w:ascii="Arial" w:eastAsia="Arial" w:hAnsi="Arial" w:cs="Arial"/>
          <w:spacing w:val="-1"/>
          <w:sz w:val="22"/>
          <w:szCs w:val="22"/>
          <w:lang w:val="fr-FR"/>
        </w:rPr>
        <w:t>l</w:t>
      </w:r>
      <w:r w:rsidRPr="0091087D">
        <w:rPr>
          <w:rFonts w:ascii="Arial" w:eastAsia="Arial" w:hAnsi="Arial" w:cs="Arial"/>
          <w:sz w:val="22"/>
          <w:szCs w:val="22"/>
          <w:lang w:val="fr-FR"/>
        </w:rPr>
        <w:t>e</w:t>
      </w:r>
      <w:r w:rsidRPr="0091087D">
        <w:rPr>
          <w:rFonts w:ascii="Arial" w:eastAsia="Arial" w:hAnsi="Arial" w:cs="Arial"/>
          <w:spacing w:val="-1"/>
          <w:sz w:val="22"/>
          <w:szCs w:val="22"/>
          <w:lang w:val="fr-FR"/>
        </w:rPr>
        <w:t>u</w:t>
      </w:r>
      <w:r w:rsidRPr="0091087D">
        <w:rPr>
          <w:rFonts w:ascii="Arial" w:eastAsia="Arial" w:hAnsi="Arial" w:cs="Arial"/>
          <w:spacing w:val="1"/>
          <w:sz w:val="22"/>
          <w:szCs w:val="22"/>
          <w:lang w:val="fr-FR"/>
        </w:rPr>
        <w:t>r</w:t>
      </w:r>
      <w:r w:rsidRPr="0091087D">
        <w:rPr>
          <w:rFonts w:ascii="Arial" w:eastAsia="Arial" w:hAnsi="Arial" w:cs="Arial"/>
          <w:sz w:val="22"/>
          <w:szCs w:val="22"/>
          <w:lang w:val="fr-FR"/>
        </w:rPr>
        <w:t>s</w:t>
      </w:r>
      <w:r w:rsidRPr="0091087D">
        <w:rPr>
          <w:rFonts w:ascii="Arial" w:eastAsia="Arial" w:hAnsi="Arial" w:cs="Arial"/>
          <w:spacing w:val="4"/>
          <w:sz w:val="22"/>
          <w:szCs w:val="22"/>
          <w:lang w:val="fr-FR"/>
        </w:rPr>
        <w:t xml:space="preserve"> </w:t>
      </w:r>
      <w:r w:rsidRPr="0091087D">
        <w:rPr>
          <w:rFonts w:ascii="Arial" w:eastAsia="Arial" w:hAnsi="Arial" w:cs="Arial"/>
          <w:spacing w:val="-3"/>
          <w:sz w:val="22"/>
          <w:szCs w:val="22"/>
          <w:lang w:val="fr-FR"/>
        </w:rPr>
        <w:t>g</w:t>
      </w:r>
      <w:r w:rsidRPr="0091087D">
        <w:rPr>
          <w:rFonts w:ascii="Arial" w:eastAsia="Arial" w:hAnsi="Arial" w:cs="Arial"/>
          <w:spacing w:val="1"/>
          <w:sz w:val="22"/>
          <w:szCs w:val="22"/>
          <w:lang w:val="fr-FR"/>
        </w:rPr>
        <w:t>r</w:t>
      </w:r>
      <w:r w:rsidRPr="0091087D">
        <w:rPr>
          <w:rFonts w:ascii="Arial" w:eastAsia="Arial" w:hAnsi="Arial" w:cs="Arial"/>
          <w:sz w:val="22"/>
          <w:szCs w:val="22"/>
          <w:lang w:val="fr-FR"/>
        </w:rPr>
        <w:t>av</w:t>
      </w:r>
      <w:r w:rsidRPr="0091087D">
        <w:rPr>
          <w:rFonts w:ascii="Arial" w:eastAsia="Arial" w:hAnsi="Arial" w:cs="Arial"/>
          <w:spacing w:val="-1"/>
          <w:sz w:val="22"/>
          <w:szCs w:val="22"/>
          <w:lang w:val="fr-FR"/>
        </w:rPr>
        <w:t>i</w:t>
      </w:r>
      <w:r w:rsidRPr="0091087D">
        <w:rPr>
          <w:rFonts w:ascii="Arial" w:eastAsia="Arial" w:hAnsi="Arial" w:cs="Arial"/>
          <w:spacing w:val="1"/>
          <w:sz w:val="22"/>
          <w:szCs w:val="22"/>
          <w:lang w:val="fr-FR"/>
        </w:rPr>
        <w:t>t</w:t>
      </w:r>
      <w:r w:rsidRPr="0091087D">
        <w:rPr>
          <w:rFonts w:ascii="Arial" w:eastAsia="Arial" w:hAnsi="Arial" w:cs="Arial"/>
          <w:sz w:val="22"/>
          <w:szCs w:val="22"/>
          <w:lang w:val="fr-FR"/>
        </w:rPr>
        <w:t>é</w:t>
      </w:r>
      <w:r w:rsidRPr="0091087D">
        <w:rPr>
          <w:rFonts w:ascii="Arial" w:eastAsia="Arial" w:hAnsi="Arial" w:cs="Arial"/>
          <w:spacing w:val="-3"/>
          <w:sz w:val="22"/>
          <w:szCs w:val="22"/>
          <w:lang w:val="fr-FR"/>
        </w:rPr>
        <w:t>s</w:t>
      </w:r>
      <w:r w:rsidRPr="0091087D">
        <w:rPr>
          <w:rFonts w:ascii="Arial" w:eastAsia="Arial" w:hAnsi="Arial" w:cs="Arial"/>
          <w:sz w:val="22"/>
          <w:szCs w:val="22"/>
          <w:lang w:val="fr-FR"/>
        </w:rPr>
        <w:t>.</w:t>
      </w:r>
      <w:r w:rsidRPr="0091087D">
        <w:rPr>
          <w:rFonts w:ascii="Arial" w:eastAsia="Arial" w:hAnsi="Arial" w:cs="Arial"/>
          <w:spacing w:val="4"/>
          <w:sz w:val="22"/>
          <w:szCs w:val="22"/>
          <w:lang w:val="fr-FR"/>
        </w:rPr>
        <w:t xml:space="preserve"> </w:t>
      </w:r>
      <w:r w:rsidRPr="0091087D">
        <w:rPr>
          <w:rFonts w:ascii="Arial" w:eastAsia="Arial" w:hAnsi="Arial" w:cs="Arial"/>
          <w:sz w:val="22"/>
          <w:szCs w:val="22"/>
          <w:lang w:val="fr-FR"/>
        </w:rPr>
        <w:t>L</w:t>
      </w:r>
      <w:r w:rsidRPr="0091087D">
        <w:rPr>
          <w:rFonts w:ascii="Arial" w:eastAsia="Arial" w:hAnsi="Arial" w:cs="Arial"/>
          <w:spacing w:val="-1"/>
          <w:sz w:val="22"/>
          <w:szCs w:val="22"/>
          <w:lang w:val="fr-FR"/>
        </w:rPr>
        <w:t>e</w:t>
      </w:r>
      <w:r w:rsidRPr="0091087D">
        <w:rPr>
          <w:rFonts w:ascii="Arial" w:eastAsia="Arial" w:hAnsi="Arial" w:cs="Arial"/>
          <w:sz w:val="22"/>
          <w:szCs w:val="22"/>
          <w:lang w:val="fr-FR"/>
        </w:rPr>
        <w:t>s</w:t>
      </w:r>
      <w:r w:rsidRPr="0091087D">
        <w:rPr>
          <w:rFonts w:ascii="Arial" w:eastAsia="Arial" w:hAnsi="Arial" w:cs="Arial"/>
          <w:spacing w:val="1"/>
          <w:sz w:val="22"/>
          <w:szCs w:val="22"/>
          <w:lang w:val="fr-FR"/>
        </w:rPr>
        <w:t xml:space="preserve"> </w:t>
      </w:r>
      <w:r w:rsidRPr="0091087D">
        <w:rPr>
          <w:rFonts w:ascii="Arial" w:eastAsia="Arial" w:hAnsi="Arial" w:cs="Arial"/>
          <w:sz w:val="22"/>
          <w:szCs w:val="22"/>
          <w:lang w:val="fr-FR"/>
        </w:rPr>
        <w:t>d</w:t>
      </w:r>
      <w:r w:rsidRPr="0091087D">
        <w:rPr>
          <w:rFonts w:ascii="Arial" w:eastAsia="Arial" w:hAnsi="Arial" w:cs="Arial"/>
          <w:spacing w:val="-1"/>
          <w:sz w:val="22"/>
          <w:szCs w:val="22"/>
          <w:lang w:val="fr-FR"/>
        </w:rPr>
        <w:t>if</w:t>
      </w:r>
      <w:r w:rsidRPr="0091087D">
        <w:rPr>
          <w:rFonts w:ascii="Arial" w:eastAsia="Arial" w:hAnsi="Arial" w:cs="Arial"/>
          <w:spacing w:val="1"/>
          <w:sz w:val="22"/>
          <w:szCs w:val="22"/>
          <w:lang w:val="fr-FR"/>
        </w:rPr>
        <w:t>f</w:t>
      </w:r>
      <w:r w:rsidRPr="0091087D">
        <w:rPr>
          <w:rFonts w:ascii="Arial" w:eastAsia="Arial" w:hAnsi="Arial" w:cs="Arial"/>
          <w:spacing w:val="-3"/>
          <w:sz w:val="22"/>
          <w:szCs w:val="22"/>
          <w:lang w:val="fr-FR"/>
        </w:rPr>
        <w:t>é</w:t>
      </w:r>
      <w:r w:rsidRPr="0091087D">
        <w:rPr>
          <w:rFonts w:ascii="Arial" w:eastAsia="Arial" w:hAnsi="Arial" w:cs="Arial"/>
          <w:spacing w:val="1"/>
          <w:sz w:val="22"/>
          <w:szCs w:val="22"/>
          <w:lang w:val="fr-FR"/>
        </w:rPr>
        <w:t>r</w:t>
      </w:r>
      <w:r w:rsidRPr="0091087D">
        <w:rPr>
          <w:rFonts w:ascii="Arial" w:eastAsia="Arial" w:hAnsi="Arial" w:cs="Arial"/>
          <w:sz w:val="22"/>
          <w:szCs w:val="22"/>
          <w:lang w:val="fr-FR"/>
        </w:rPr>
        <w:t>e</w:t>
      </w:r>
      <w:r w:rsidRPr="0091087D">
        <w:rPr>
          <w:rFonts w:ascii="Arial" w:eastAsia="Arial" w:hAnsi="Arial" w:cs="Arial"/>
          <w:spacing w:val="-1"/>
          <w:sz w:val="22"/>
          <w:szCs w:val="22"/>
          <w:lang w:val="fr-FR"/>
        </w:rPr>
        <w:t>n</w:t>
      </w:r>
      <w:r w:rsidRPr="0091087D">
        <w:rPr>
          <w:rFonts w:ascii="Arial" w:eastAsia="Arial" w:hAnsi="Arial" w:cs="Arial"/>
          <w:spacing w:val="1"/>
          <w:sz w:val="22"/>
          <w:szCs w:val="22"/>
          <w:lang w:val="fr-FR"/>
        </w:rPr>
        <w:t>t</w:t>
      </w:r>
      <w:r w:rsidRPr="0091087D">
        <w:rPr>
          <w:rFonts w:ascii="Arial" w:eastAsia="Arial" w:hAnsi="Arial" w:cs="Arial"/>
          <w:sz w:val="22"/>
          <w:szCs w:val="22"/>
          <w:lang w:val="fr-FR"/>
        </w:rPr>
        <w:t>s</w:t>
      </w:r>
      <w:r w:rsidRPr="0091087D">
        <w:rPr>
          <w:rFonts w:ascii="Arial" w:eastAsia="Arial" w:hAnsi="Arial" w:cs="Arial"/>
          <w:spacing w:val="1"/>
          <w:sz w:val="22"/>
          <w:szCs w:val="22"/>
          <w:lang w:val="fr-FR"/>
        </w:rPr>
        <w:t xml:space="preserve"> </w:t>
      </w:r>
      <w:r w:rsidRPr="0091087D">
        <w:rPr>
          <w:rFonts w:ascii="Arial" w:eastAsia="Arial" w:hAnsi="Arial" w:cs="Arial"/>
          <w:sz w:val="22"/>
          <w:szCs w:val="22"/>
          <w:lang w:val="fr-FR"/>
        </w:rPr>
        <w:t>se</w:t>
      </w:r>
      <w:r w:rsidRPr="0091087D">
        <w:rPr>
          <w:rFonts w:ascii="Arial" w:eastAsia="Arial" w:hAnsi="Arial" w:cs="Arial"/>
          <w:spacing w:val="-1"/>
          <w:sz w:val="22"/>
          <w:szCs w:val="22"/>
          <w:lang w:val="fr-FR"/>
        </w:rPr>
        <w:t>uil</w:t>
      </w:r>
      <w:r w:rsidRPr="0091087D">
        <w:rPr>
          <w:rFonts w:ascii="Arial" w:eastAsia="Arial" w:hAnsi="Arial" w:cs="Arial"/>
          <w:sz w:val="22"/>
          <w:szCs w:val="22"/>
          <w:lang w:val="fr-FR"/>
        </w:rPr>
        <w:t>s</w:t>
      </w:r>
      <w:r w:rsidRPr="0091087D">
        <w:rPr>
          <w:rFonts w:ascii="Arial" w:eastAsia="Arial" w:hAnsi="Arial" w:cs="Arial"/>
          <w:spacing w:val="4"/>
          <w:sz w:val="22"/>
          <w:szCs w:val="22"/>
          <w:lang w:val="fr-FR"/>
        </w:rPr>
        <w:t xml:space="preserve"> </w:t>
      </w:r>
      <w:r w:rsidRPr="0091087D">
        <w:rPr>
          <w:rFonts w:ascii="Arial" w:eastAsia="Arial" w:hAnsi="Arial" w:cs="Arial"/>
          <w:spacing w:val="5"/>
          <w:sz w:val="22"/>
          <w:szCs w:val="22"/>
          <w:lang w:val="fr-FR"/>
        </w:rPr>
        <w:t>d</w:t>
      </w:r>
      <w:r w:rsidRPr="0091087D">
        <w:rPr>
          <w:rFonts w:ascii="Arial" w:eastAsia="Arial" w:hAnsi="Arial" w:cs="Arial"/>
          <w:sz w:val="22"/>
          <w:szCs w:val="22"/>
          <w:lang w:val="fr-FR"/>
        </w:rPr>
        <w:t>e</w:t>
      </w:r>
      <w:r w:rsidRPr="0091087D">
        <w:rPr>
          <w:rFonts w:ascii="Arial" w:eastAsia="Arial" w:hAnsi="Arial" w:cs="Arial"/>
          <w:spacing w:val="3"/>
          <w:sz w:val="22"/>
          <w:szCs w:val="22"/>
          <w:lang w:val="fr-FR"/>
        </w:rPr>
        <w:t xml:space="preserve"> </w:t>
      </w:r>
      <w:r w:rsidRPr="0091087D">
        <w:rPr>
          <w:rFonts w:ascii="Arial" w:eastAsia="Arial" w:hAnsi="Arial" w:cs="Arial"/>
          <w:spacing w:val="-3"/>
          <w:sz w:val="22"/>
          <w:szCs w:val="22"/>
          <w:lang w:val="fr-FR"/>
        </w:rPr>
        <w:t>p</w:t>
      </w:r>
      <w:r w:rsidRPr="0091087D">
        <w:rPr>
          <w:rFonts w:ascii="Arial" w:eastAsia="Arial" w:hAnsi="Arial" w:cs="Arial"/>
          <w:spacing w:val="1"/>
          <w:sz w:val="22"/>
          <w:szCs w:val="22"/>
          <w:lang w:val="fr-FR"/>
        </w:rPr>
        <w:t>r</w:t>
      </w:r>
      <w:r w:rsidRPr="0091087D">
        <w:rPr>
          <w:rFonts w:ascii="Arial" w:eastAsia="Arial" w:hAnsi="Arial" w:cs="Arial"/>
          <w:sz w:val="22"/>
          <w:szCs w:val="22"/>
          <w:lang w:val="fr-FR"/>
        </w:rPr>
        <w:t>o</w:t>
      </w:r>
      <w:r w:rsidRPr="0091087D">
        <w:rPr>
          <w:rFonts w:ascii="Arial" w:eastAsia="Arial" w:hAnsi="Arial" w:cs="Arial"/>
          <w:spacing w:val="-1"/>
          <w:sz w:val="22"/>
          <w:szCs w:val="22"/>
          <w:lang w:val="fr-FR"/>
        </w:rPr>
        <w:t>b</w:t>
      </w:r>
      <w:r w:rsidRPr="0091087D">
        <w:rPr>
          <w:rFonts w:ascii="Arial" w:eastAsia="Arial" w:hAnsi="Arial" w:cs="Arial"/>
          <w:sz w:val="22"/>
          <w:szCs w:val="22"/>
          <w:lang w:val="fr-FR"/>
        </w:rPr>
        <w:t>a</w:t>
      </w:r>
      <w:r w:rsidRPr="0091087D">
        <w:rPr>
          <w:rFonts w:ascii="Arial" w:eastAsia="Arial" w:hAnsi="Arial" w:cs="Arial"/>
          <w:spacing w:val="-1"/>
          <w:sz w:val="22"/>
          <w:szCs w:val="22"/>
          <w:lang w:val="fr-FR"/>
        </w:rPr>
        <w:t>bili</w:t>
      </w:r>
      <w:r w:rsidRPr="0091087D">
        <w:rPr>
          <w:rFonts w:ascii="Arial" w:eastAsia="Arial" w:hAnsi="Arial" w:cs="Arial"/>
          <w:spacing w:val="1"/>
          <w:sz w:val="22"/>
          <w:szCs w:val="22"/>
          <w:lang w:val="fr-FR"/>
        </w:rPr>
        <w:t>t</w:t>
      </w:r>
      <w:r w:rsidRPr="0091087D">
        <w:rPr>
          <w:rFonts w:ascii="Arial" w:eastAsia="Arial" w:hAnsi="Arial" w:cs="Arial"/>
          <w:sz w:val="22"/>
          <w:szCs w:val="22"/>
          <w:lang w:val="fr-FR"/>
        </w:rPr>
        <w:t>é</w:t>
      </w:r>
      <w:r w:rsidRPr="0091087D">
        <w:rPr>
          <w:rFonts w:ascii="Arial" w:eastAsia="Arial" w:hAnsi="Arial" w:cs="Arial"/>
          <w:spacing w:val="3"/>
          <w:sz w:val="22"/>
          <w:szCs w:val="22"/>
          <w:lang w:val="fr-FR"/>
        </w:rPr>
        <w:t xml:space="preserve"> </w:t>
      </w:r>
      <w:r w:rsidRPr="0091087D">
        <w:rPr>
          <w:rFonts w:ascii="Arial" w:eastAsia="Arial" w:hAnsi="Arial" w:cs="Arial"/>
          <w:sz w:val="22"/>
          <w:szCs w:val="22"/>
          <w:lang w:val="fr-FR"/>
        </w:rPr>
        <w:t>so</w:t>
      </w:r>
      <w:r w:rsidRPr="0091087D">
        <w:rPr>
          <w:rFonts w:ascii="Arial" w:eastAsia="Arial" w:hAnsi="Arial" w:cs="Arial"/>
          <w:spacing w:val="-1"/>
          <w:sz w:val="22"/>
          <w:szCs w:val="22"/>
          <w:lang w:val="fr-FR"/>
        </w:rPr>
        <w:t>n</w:t>
      </w:r>
      <w:r w:rsidRPr="0091087D">
        <w:rPr>
          <w:rFonts w:ascii="Arial" w:eastAsia="Arial" w:hAnsi="Arial" w:cs="Arial"/>
          <w:sz w:val="22"/>
          <w:szCs w:val="22"/>
          <w:lang w:val="fr-FR"/>
        </w:rPr>
        <w:t>t</w:t>
      </w:r>
      <w:r w:rsidRPr="0091087D">
        <w:rPr>
          <w:rFonts w:ascii="Arial" w:eastAsia="Arial" w:hAnsi="Arial" w:cs="Arial"/>
          <w:spacing w:val="3"/>
          <w:sz w:val="22"/>
          <w:szCs w:val="22"/>
          <w:lang w:val="fr-FR"/>
        </w:rPr>
        <w:t xml:space="preserve"> </w:t>
      </w:r>
      <w:r w:rsidRPr="0091087D">
        <w:rPr>
          <w:rFonts w:ascii="Arial" w:eastAsia="Arial" w:hAnsi="Arial" w:cs="Arial"/>
          <w:sz w:val="22"/>
          <w:szCs w:val="22"/>
          <w:lang w:val="fr-FR"/>
        </w:rPr>
        <w:t>prése</w:t>
      </w:r>
      <w:r w:rsidRPr="0091087D">
        <w:rPr>
          <w:rFonts w:ascii="Arial" w:eastAsia="Arial" w:hAnsi="Arial" w:cs="Arial"/>
          <w:spacing w:val="-3"/>
          <w:sz w:val="22"/>
          <w:szCs w:val="22"/>
          <w:lang w:val="fr-FR"/>
        </w:rPr>
        <w:t>n</w:t>
      </w:r>
      <w:r w:rsidRPr="0091087D">
        <w:rPr>
          <w:rFonts w:ascii="Arial" w:eastAsia="Arial" w:hAnsi="Arial" w:cs="Arial"/>
          <w:spacing w:val="1"/>
          <w:sz w:val="22"/>
          <w:szCs w:val="22"/>
          <w:lang w:val="fr-FR"/>
        </w:rPr>
        <w:t>t</w:t>
      </w:r>
      <w:r w:rsidRPr="0091087D">
        <w:rPr>
          <w:rFonts w:ascii="Arial" w:eastAsia="Arial" w:hAnsi="Arial" w:cs="Arial"/>
          <w:sz w:val="22"/>
          <w:szCs w:val="22"/>
          <w:lang w:val="fr-FR"/>
        </w:rPr>
        <w:t>és</w:t>
      </w:r>
      <w:r w:rsidRPr="0091087D">
        <w:rPr>
          <w:rFonts w:ascii="Arial" w:eastAsia="Arial" w:hAnsi="Arial" w:cs="Arial"/>
          <w:spacing w:val="2"/>
          <w:sz w:val="22"/>
          <w:szCs w:val="22"/>
          <w:lang w:val="fr-FR"/>
        </w:rPr>
        <w:t xml:space="preserve"> </w:t>
      </w:r>
      <w:r w:rsidRPr="0091087D">
        <w:rPr>
          <w:rFonts w:ascii="Arial" w:eastAsia="Arial" w:hAnsi="Arial" w:cs="Arial"/>
          <w:sz w:val="22"/>
          <w:szCs w:val="22"/>
          <w:lang w:val="fr-FR"/>
        </w:rPr>
        <w:t>d</w:t>
      </w:r>
      <w:r w:rsidRPr="0091087D">
        <w:rPr>
          <w:rFonts w:ascii="Arial" w:eastAsia="Arial" w:hAnsi="Arial" w:cs="Arial"/>
          <w:spacing w:val="-1"/>
          <w:sz w:val="22"/>
          <w:szCs w:val="22"/>
          <w:lang w:val="fr-FR"/>
        </w:rPr>
        <w:t>a</w:t>
      </w:r>
      <w:r w:rsidRPr="0091087D">
        <w:rPr>
          <w:rFonts w:ascii="Arial" w:eastAsia="Arial" w:hAnsi="Arial" w:cs="Arial"/>
          <w:sz w:val="22"/>
          <w:szCs w:val="22"/>
          <w:lang w:val="fr-FR"/>
        </w:rPr>
        <w:t xml:space="preserve">ns </w:t>
      </w:r>
      <w:r w:rsidRPr="0091087D">
        <w:rPr>
          <w:rFonts w:ascii="Arial" w:eastAsia="Arial" w:hAnsi="Arial" w:cs="Arial"/>
          <w:spacing w:val="-1"/>
          <w:sz w:val="22"/>
          <w:szCs w:val="22"/>
          <w:lang w:val="fr-FR"/>
        </w:rPr>
        <w:t>l</w:t>
      </w:r>
      <w:r w:rsidRPr="0091087D">
        <w:rPr>
          <w:rFonts w:ascii="Arial" w:eastAsia="Arial" w:hAnsi="Arial" w:cs="Arial"/>
          <w:sz w:val="22"/>
          <w:szCs w:val="22"/>
          <w:lang w:val="fr-FR"/>
        </w:rPr>
        <w:t>e</w:t>
      </w:r>
      <w:r w:rsidRPr="0091087D">
        <w:rPr>
          <w:rFonts w:ascii="Arial" w:eastAsia="Arial" w:hAnsi="Arial" w:cs="Arial"/>
          <w:spacing w:val="1"/>
          <w:sz w:val="22"/>
          <w:szCs w:val="22"/>
          <w:lang w:val="fr-FR"/>
        </w:rPr>
        <w:t xml:space="preserve"> t</w:t>
      </w:r>
      <w:r w:rsidRPr="0091087D">
        <w:rPr>
          <w:rFonts w:ascii="Arial" w:eastAsia="Arial" w:hAnsi="Arial" w:cs="Arial"/>
          <w:sz w:val="22"/>
          <w:szCs w:val="22"/>
          <w:lang w:val="fr-FR"/>
        </w:rPr>
        <w:t>a</w:t>
      </w:r>
      <w:r w:rsidRPr="0091087D">
        <w:rPr>
          <w:rFonts w:ascii="Arial" w:eastAsia="Arial" w:hAnsi="Arial" w:cs="Arial"/>
          <w:spacing w:val="-1"/>
          <w:sz w:val="22"/>
          <w:szCs w:val="22"/>
          <w:lang w:val="fr-FR"/>
        </w:rPr>
        <w:t>bl</w:t>
      </w:r>
      <w:r w:rsidRPr="0091087D">
        <w:rPr>
          <w:rFonts w:ascii="Arial" w:eastAsia="Arial" w:hAnsi="Arial" w:cs="Arial"/>
          <w:sz w:val="22"/>
          <w:szCs w:val="22"/>
          <w:lang w:val="fr-FR"/>
        </w:rPr>
        <w:t>e</w:t>
      </w:r>
      <w:r w:rsidRPr="0091087D">
        <w:rPr>
          <w:rFonts w:ascii="Arial" w:eastAsia="Arial" w:hAnsi="Arial" w:cs="Arial"/>
          <w:spacing w:val="-1"/>
          <w:sz w:val="22"/>
          <w:szCs w:val="22"/>
          <w:lang w:val="fr-FR"/>
        </w:rPr>
        <w:t>a</w:t>
      </w:r>
      <w:r w:rsidRPr="0091087D">
        <w:rPr>
          <w:rFonts w:ascii="Arial" w:eastAsia="Arial" w:hAnsi="Arial" w:cs="Arial"/>
          <w:sz w:val="22"/>
          <w:szCs w:val="22"/>
          <w:lang w:val="fr-FR"/>
        </w:rPr>
        <w:t>u</w:t>
      </w:r>
      <w:r w:rsidRPr="0091087D">
        <w:rPr>
          <w:rFonts w:ascii="Arial" w:eastAsia="Arial" w:hAnsi="Arial" w:cs="Arial"/>
          <w:spacing w:val="1"/>
          <w:sz w:val="22"/>
          <w:szCs w:val="22"/>
          <w:lang w:val="fr-FR"/>
        </w:rPr>
        <w:t xml:space="preserve"> </w:t>
      </w:r>
      <w:r w:rsidRPr="0091087D">
        <w:rPr>
          <w:rFonts w:ascii="Arial" w:eastAsia="Arial" w:hAnsi="Arial" w:cs="Arial"/>
          <w:sz w:val="22"/>
          <w:szCs w:val="22"/>
          <w:lang w:val="fr-FR"/>
        </w:rPr>
        <w:t>9.</w:t>
      </w:r>
    </w:p>
    <w:p w14:paraId="1B7B7CE1" w14:textId="77777777" w:rsidR="00D111CB" w:rsidRPr="0091087D" w:rsidRDefault="00D111CB" w:rsidP="00527933">
      <w:pPr>
        <w:pStyle w:val="Titre7"/>
        <w:rPr>
          <w:rFonts w:eastAsia="Arial"/>
          <w:lang w:val="fr-FR"/>
        </w:rPr>
      </w:pPr>
      <w:bookmarkStart w:id="135" w:name="_Toc150114539"/>
      <w:r w:rsidRPr="0091087D">
        <w:rPr>
          <w:rFonts w:eastAsia="Arial"/>
          <w:spacing w:val="2"/>
          <w:lang w:val="fr-FR"/>
        </w:rPr>
        <w:t>T</w:t>
      </w:r>
      <w:r w:rsidRPr="0091087D">
        <w:rPr>
          <w:rFonts w:eastAsia="Arial"/>
          <w:lang w:val="fr-FR"/>
        </w:rPr>
        <w:t>a</w:t>
      </w:r>
      <w:r w:rsidRPr="0091087D">
        <w:rPr>
          <w:rFonts w:eastAsia="Arial"/>
          <w:spacing w:val="-3"/>
          <w:lang w:val="fr-FR"/>
        </w:rPr>
        <w:t>b</w:t>
      </w:r>
      <w:r w:rsidRPr="0091087D">
        <w:rPr>
          <w:rFonts w:eastAsia="Arial"/>
          <w:spacing w:val="1"/>
          <w:lang w:val="fr-FR"/>
        </w:rPr>
        <w:t>l</w:t>
      </w:r>
      <w:r w:rsidRPr="0091087D">
        <w:rPr>
          <w:rFonts w:eastAsia="Arial"/>
          <w:lang w:val="fr-FR"/>
        </w:rPr>
        <w:t>e</w:t>
      </w:r>
      <w:r w:rsidRPr="0091087D">
        <w:rPr>
          <w:rFonts w:eastAsia="Arial"/>
          <w:spacing w:val="-1"/>
          <w:lang w:val="fr-FR"/>
        </w:rPr>
        <w:t>a</w:t>
      </w:r>
      <w:r w:rsidRPr="0091087D">
        <w:rPr>
          <w:rFonts w:eastAsia="Arial"/>
          <w:lang w:val="fr-FR"/>
        </w:rPr>
        <w:t>u</w:t>
      </w:r>
      <w:r w:rsidRPr="0091087D">
        <w:rPr>
          <w:rFonts w:eastAsia="Arial"/>
          <w:spacing w:val="1"/>
          <w:lang w:val="fr-FR"/>
        </w:rPr>
        <w:t xml:space="preserve"> </w:t>
      </w:r>
      <w:r w:rsidRPr="0091087D">
        <w:rPr>
          <w:rFonts w:eastAsia="Arial"/>
          <w:spacing w:val="-3"/>
          <w:lang w:val="fr-FR"/>
        </w:rPr>
        <w:t>9</w:t>
      </w:r>
      <w:r w:rsidRPr="0091087D">
        <w:rPr>
          <w:rFonts w:eastAsia="Arial"/>
          <w:lang w:val="fr-FR"/>
        </w:rPr>
        <w:t xml:space="preserve"> :</w:t>
      </w:r>
      <w:r w:rsidRPr="0091087D">
        <w:rPr>
          <w:rFonts w:eastAsia="Arial"/>
          <w:spacing w:val="2"/>
          <w:lang w:val="fr-FR"/>
        </w:rPr>
        <w:t xml:space="preserve"> </w:t>
      </w:r>
      <w:r w:rsidRPr="0091087D">
        <w:rPr>
          <w:rFonts w:eastAsia="Arial"/>
          <w:spacing w:val="-1"/>
          <w:lang w:val="fr-FR"/>
        </w:rPr>
        <w:t>S</w:t>
      </w:r>
      <w:r w:rsidRPr="0091087D">
        <w:rPr>
          <w:rFonts w:eastAsia="Arial"/>
          <w:lang w:val="fr-FR"/>
        </w:rPr>
        <w:t>e</w:t>
      </w:r>
      <w:r w:rsidRPr="0091087D">
        <w:rPr>
          <w:rFonts w:eastAsia="Arial"/>
          <w:spacing w:val="-3"/>
          <w:lang w:val="fr-FR"/>
        </w:rPr>
        <w:t>u</w:t>
      </w:r>
      <w:r w:rsidRPr="0091087D">
        <w:rPr>
          <w:rFonts w:eastAsia="Arial"/>
          <w:spacing w:val="1"/>
          <w:lang w:val="fr-FR"/>
        </w:rPr>
        <w:t>i</w:t>
      </w:r>
      <w:r w:rsidRPr="0091087D">
        <w:rPr>
          <w:rFonts w:eastAsia="Arial"/>
          <w:lang w:val="fr-FR"/>
        </w:rPr>
        <w:t>l de pr</w:t>
      </w:r>
      <w:r w:rsidRPr="0091087D">
        <w:rPr>
          <w:rFonts w:eastAsia="Arial"/>
          <w:spacing w:val="-3"/>
          <w:lang w:val="fr-FR"/>
        </w:rPr>
        <w:t>o</w:t>
      </w:r>
      <w:r w:rsidRPr="0091087D">
        <w:rPr>
          <w:rFonts w:eastAsia="Arial"/>
          <w:lang w:val="fr-FR"/>
        </w:rPr>
        <w:t>b</w:t>
      </w:r>
      <w:r w:rsidRPr="0091087D">
        <w:rPr>
          <w:rFonts w:eastAsia="Arial"/>
          <w:spacing w:val="-1"/>
          <w:lang w:val="fr-FR"/>
        </w:rPr>
        <w:t>a</w:t>
      </w:r>
      <w:r w:rsidRPr="0091087D">
        <w:rPr>
          <w:rFonts w:eastAsia="Arial"/>
          <w:lang w:val="fr-FR"/>
        </w:rPr>
        <w:t>bi</w:t>
      </w:r>
      <w:r w:rsidRPr="0091087D">
        <w:rPr>
          <w:rFonts w:eastAsia="Arial"/>
          <w:spacing w:val="-1"/>
          <w:lang w:val="fr-FR"/>
        </w:rPr>
        <w:t>l</w:t>
      </w:r>
      <w:r w:rsidRPr="0091087D">
        <w:rPr>
          <w:rFonts w:eastAsia="Arial"/>
          <w:spacing w:val="1"/>
          <w:lang w:val="fr-FR"/>
        </w:rPr>
        <w:t>it</w:t>
      </w:r>
      <w:r w:rsidRPr="0091087D">
        <w:rPr>
          <w:rFonts w:eastAsia="Arial"/>
          <w:lang w:val="fr-FR"/>
        </w:rPr>
        <w:t>é</w:t>
      </w:r>
      <w:r w:rsidRPr="0091087D">
        <w:rPr>
          <w:rFonts w:eastAsia="Arial"/>
          <w:spacing w:val="-2"/>
          <w:lang w:val="fr-FR"/>
        </w:rPr>
        <w:t xml:space="preserve"> </w:t>
      </w:r>
      <w:r w:rsidRPr="0091087D">
        <w:rPr>
          <w:rFonts w:eastAsia="Arial"/>
          <w:lang w:val="fr-FR"/>
        </w:rPr>
        <w:t>d’oc</w:t>
      </w:r>
      <w:r w:rsidRPr="0091087D">
        <w:rPr>
          <w:rFonts w:eastAsia="Arial"/>
          <w:spacing w:val="-1"/>
          <w:lang w:val="fr-FR"/>
        </w:rPr>
        <w:t>c</w:t>
      </w:r>
      <w:r w:rsidRPr="0091087D">
        <w:rPr>
          <w:rFonts w:eastAsia="Arial"/>
          <w:spacing w:val="-3"/>
          <w:lang w:val="fr-FR"/>
        </w:rPr>
        <w:t>u</w:t>
      </w:r>
      <w:r w:rsidRPr="0091087D">
        <w:rPr>
          <w:rFonts w:eastAsia="Arial"/>
          <w:lang w:val="fr-FR"/>
        </w:rPr>
        <w:t>r</w:t>
      </w:r>
      <w:r w:rsidRPr="0091087D">
        <w:rPr>
          <w:rFonts w:eastAsia="Arial"/>
          <w:spacing w:val="1"/>
          <w:lang w:val="fr-FR"/>
        </w:rPr>
        <w:t>r</w:t>
      </w:r>
      <w:r w:rsidRPr="0091087D">
        <w:rPr>
          <w:rFonts w:eastAsia="Arial"/>
          <w:lang w:val="fr-FR"/>
        </w:rPr>
        <w:t>e</w:t>
      </w:r>
      <w:r w:rsidRPr="0091087D">
        <w:rPr>
          <w:rFonts w:eastAsia="Arial"/>
          <w:spacing w:val="-1"/>
          <w:lang w:val="fr-FR"/>
        </w:rPr>
        <w:t>n</w:t>
      </w:r>
      <w:r w:rsidRPr="0091087D">
        <w:rPr>
          <w:rFonts w:eastAsia="Arial"/>
          <w:lang w:val="fr-FR"/>
        </w:rPr>
        <w:t>ce</w:t>
      </w:r>
      <w:r w:rsidRPr="0091087D">
        <w:rPr>
          <w:rFonts w:eastAsia="Arial"/>
          <w:spacing w:val="1"/>
          <w:lang w:val="fr-FR"/>
        </w:rPr>
        <w:t xml:space="preserve"> </w:t>
      </w:r>
      <w:r w:rsidRPr="0091087D">
        <w:rPr>
          <w:rFonts w:eastAsia="Arial"/>
          <w:spacing w:val="-3"/>
          <w:lang w:val="fr-FR"/>
        </w:rPr>
        <w:t>a</w:t>
      </w:r>
      <w:r w:rsidRPr="0091087D">
        <w:rPr>
          <w:rFonts w:eastAsia="Arial"/>
          <w:lang w:val="fr-FR"/>
        </w:rPr>
        <w:t>s</w:t>
      </w:r>
      <w:r w:rsidRPr="0091087D">
        <w:rPr>
          <w:rFonts w:eastAsia="Arial"/>
          <w:spacing w:val="-1"/>
          <w:lang w:val="fr-FR"/>
        </w:rPr>
        <w:t>s</w:t>
      </w:r>
      <w:r w:rsidRPr="0091087D">
        <w:rPr>
          <w:rFonts w:eastAsia="Arial"/>
          <w:lang w:val="fr-FR"/>
        </w:rPr>
        <w:t>o</w:t>
      </w:r>
      <w:r w:rsidRPr="0091087D">
        <w:rPr>
          <w:rFonts w:eastAsia="Arial"/>
          <w:spacing w:val="-1"/>
          <w:lang w:val="fr-FR"/>
        </w:rPr>
        <w:t>c</w:t>
      </w:r>
      <w:r w:rsidRPr="0091087D">
        <w:rPr>
          <w:rFonts w:eastAsia="Arial"/>
          <w:spacing w:val="1"/>
          <w:lang w:val="fr-FR"/>
        </w:rPr>
        <w:t>i</w:t>
      </w:r>
      <w:r w:rsidRPr="0091087D">
        <w:rPr>
          <w:rFonts w:eastAsia="Arial"/>
          <w:lang w:val="fr-FR"/>
        </w:rPr>
        <w:t>ée</w:t>
      </w:r>
      <w:r w:rsidRPr="0091087D">
        <w:rPr>
          <w:rFonts w:eastAsia="Arial"/>
          <w:spacing w:val="1"/>
          <w:lang w:val="fr-FR"/>
        </w:rPr>
        <w:t xml:space="preserve"> </w:t>
      </w:r>
      <w:r w:rsidRPr="0091087D">
        <w:rPr>
          <w:rFonts w:eastAsia="Arial"/>
          <w:lang w:val="fr-FR"/>
        </w:rPr>
        <w:t>a</w:t>
      </w:r>
      <w:r w:rsidRPr="0091087D">
        <w:rPr>
          <w:rFonts w:eastAsia="Arial"/>
          <w:spacing w:val="-1"/>
          <w:lang w:val="fr-FR"/>
        </w:rPr>
        <w:t>u</w:t>
      </w:r>
      <w:r w:rsidRPr="0091087D">
        <w:rPr>
          <w:rFonts w:eastAsia="Arial"/>
          <w:lang w:val="fr-FR"/>
        </w:rPr>
        <w:t>x</w:t>
      </w:r>
      <w:r w:rsidRPr="0091087D">
        <w:rPr>
          <w:rFonts w:eastAsia="Arial"/>
          <w:spacing w:val="-2"/>
          <w:lang w:val="fr-FR"/>
        </w:rPr>
        <w:t xml:space="preserve"> </w:t>
      </w:r>
      <w:r w:rsidRPr="0091087D">
        <w:rPr>
          <w:rFonts w:eastAsia="Arial"/>
          <w:spacing w:val="-1"/>
          <w:lang w:val="fr-FR"/>
        </w:rPr>
        <w:t>i</w:t>
      </w:r>
      <w:r w:rsidRPr="0091087D">
        <w:rPr>
          <w:rFonts w:eastAsia="Arial"/>
          <w:lang w:val="fr-FR"/>
        </w:rPr>
        <w:t>mpa</w:t>
      </w:r>
      <w:r w:rsidRPr="0091087D">
        <w:rPr>
          <w:rFonts w:eastAsia="Arial"/>
          <w:spacing w:val="-1"/>
          <w:lang w:val="fr-FR"/>
        </w:rPr>
        <w:t>c</w:t>
      </w:r>
      <w:r w:rsidRPr="0091087D">
        <w:rPr>
          <w:rFonts w:eastAsia="Arial"/>
          <w:spacing w:val="1"/>
          <w:lang w:val="fr-FR"/>
        </w:rPr>
        <w:t>t</w:t>
      </w:r>
      <w:r w:rsidRPr="0091087D">
        <w:rPr>
          <w:rFonts w:eastAsia="Arial"/>
          <w:lang w:val="fr-FR"/>
        </w:rPr>
        <w:t>s</w:t>
      </w:r>
      <w:bookmarkEnd w:id="135"/>
    </w:p>
    <w:tbl>
      <w:tblPr>
        <w:tblW w:w="9072" w:type="dxa"/>
        <w:jc w:val="center"/>
        <w:tblLayout w:type="fixed"/>
        <w:tblCellMar>
          <w:left w:w="0" w:type="dxa"/>
          <w:right w:w="0" w:type="dxa"/>
        </w:tblCellMar>
        <w:tblLook w:val="01E0" w:firstRow="1" w:lastRow="1" w:firstColumn="1" w:lastColumn="1" w:noHBand="0" w:noVBand="0"/>
      </w:tblPr>
      <w:tblGrid>
        <w:gridCol w:w="2262"/>
        <w:gridCol w:w="6810"/>
      </w:tblGrid>
      <w:tr w:rsidR="00D111CB" w:rsidRPr="0091087D" w14:paraId="553B06C6" w14:textId="77777777" w:rsidTr="24D54C22">
        <w:trPr>
          <w:trHeight w:hRule="exact" w:val="446"/>
          <w:jc w:val="center"/>
        </w:trPr>
        <w:tc>
          <w:tcPr>
            <w:tcW w:w="2262" w:type="dxa"/>
            <w:tcBorders>
              <w:top w:val="single" w:sz="5" w:space="0" w:color="000000" w:themeColor="text1"/>
              <w:left w:val="single" w:sz="5" w:space="0" w:color="000000" w:themeColor="text1"/>
              <w:bottom w:val="single" w:sz="7" w:space="0" w:color="000000" w:themeColor="text1"/>
              <w:right w:val="single" w:sz="7" w:space="0" w:color="000000" w:themeColor="text1"/>
            </w:tcBorders>
            <w:tcMar>
              <w:left w:w="57" w:type="dxa"/>
              <w:right w:w="57" w:type="dxa"/>
            </w:tcMar>
            <w:vAlign w:val="center"/>
          </w:tcPr>
          <w:p w14:paraId="6B727AE2" w14:textId="77777777" w:rsidR="00D111CB" w:rsidRPr="0091087D" w:rsidRDefault="00D111CB" w:rsidP="007570E3">
            <w:pPr>
              <w:rPr>
                <w:rFonts w:ascii="Arial" w:eastAsia="Arial" w:hAnsi="Arial" w:cs="Arial"/>
                <w:lang w:val="fr-FR"/>
              </w:rPr>
            </w:pPr>
            <w:r w:rsidRPr="0091087D">
              <w:rPr>
                <w:rFonts w:ascii="Arial" w:eastAsia="Arial" w:hAnsi="Arial" w:cs="Arial"/>
                <w:b/>
                <w:lang w:val="fr-FR"/>
              </w:rPr>
              <w:t>Niv</w:t>
            </w:r>
            <w:r w:rsidRPr="0091087D">
              <w:rPr>
                <w:rFonts w:ascii="Arial" w:eastAsia="Arial" w:hAnsi="Arial" w:cs="Arial"/>
                <w:b/>
                <w:spacing w:val="-1"/>
                <w:lang w:val="fr-FR"/>
              </w:rPr>
              <w:t>e</w:t>
            </w:r>
            <w:r w:rsidRPr="0091087D">
              <w:rPr>
                <w:rFonts w:ascii="Arial" w:eastAsia="Arial" w:hAnsi="Arial" w:cs="Arial"/>
                <w:b/>
                <w:lang w:val="fr-FR"/>
              </w:rPr>
              <w:t>au</w:t>
            </w:r>
            <w:r w:rsidRPr="0091087D">
              <w:rPr>
                <w:rFonts w:ascii="Arial" w:eastAsia="Arial" w:hAnsi="Arial" w:cs="Arial"/>
                <w:b/>
                <w:spacing w:val="-7"/>
                <w:lang w:val="fr-FR"/>
              </w:rPr>
              <w:t xml:space="preserve"> </w:t>
            </w:r>
            <w:r w:rsidRPr="0091087D">
              <w:rPr>
                <w:rFonts w:ascii="Arial" w:eastAsia="Arial" w:hAnsi="Arial" w:cs="Arial"/>
                <w:b/>
                <w:spacing w:val="3"/>
                <w:lang w:val="fr-FR"/>
              </w:rPr>
              <w:t>d</w:t>
            </w:r>
            <w:r w:rsidRPr="0091087D">
              <w:rPr>
                <w:rFonts w:ascii="Arial" w:eastAsia="Arial" w:hAnsi="Arial" w:cs="Arial"/>
                <w:b/>
                <w:lang w:val="fr-FR"/>
              </w:rPr>
              <w:t>e</w:t>
            </w:r>
            <w:r w:rsidRPr="0091087D">
              <w:rPr>
                <w:rFonts w:ascii="Arial" w:eastAsia="Arial" w:hAnsi="Arial" w:cs="Arial"/>
                <w:b/>
                <w:spacing w:val="-2"/>
                <w:lang w:val="fr-FR"/>
              </w:rPr>
              <w:t xml:space="preserve"> </w:t>
            </w:r>
            <w:r w:rsidRPr="0091087D">
              <w:rPr>
                <w:rFonts w:ascii="Arial" w:eastAsia="Arial" w:hAnsi="Arial" w:cs="Arial"/>
                <w:b/>
                <w:lang w:val="fr-FR"/>
              </w:rPr>
              <w:t>pro</w:t>
            </w:r>
            <w:r w:rsidRPr="0091087D">
              <w:rPr>
                <w:rFonts w:ascii="Arial" w:eastAsia="Arial" w:hAnsi="Arial" w:cs="Arial"/>
                <w:b/>
                <w:spacing w:val="1"/>
                <w:lang w:val="fr-FR"/>
              </w:rPr>
              <w:t>b</w:t>
            </w:r>
            <w:r w:rsidRPr="0091087D">
              <w:rPr>
                <w:rFonts w:ascii="Arial" w:eastAsia="Arial" w:hAnsi="Arial" w:cs="Arial"/>
                <w:b/>
                <w:lang w:val="fr-FR"/>
              </w:rPr>
              <w:t>ab</w:t>
            </w:r>
            <w:r w:rsidRPr="0091087D">
              <w:rPr>
                <w:rFonts w:ascii="Arial" w:eastAsia="Arial" w:hAnsi="Arial" w:cs="Arial"/>
                <w:b/>
                <w:spacing w:val="2"/>
                <w:lang w:val="fr-FR"/>
              </w:rPr>
              <w:t>i</w:t>
            </w:r>
            <w:r w:rsidRPr="0091087D">
              <w:rPr>
                <w:rFonts w:ascii="Arial" w:eastAsia="Arial" w:hAnsi="Arial" w:cs="Arial"/>
                <w:b/>
                <w:lang w:val="fr-FR"/>
              </w:rPr>
              <w:t>lité</w:t>
            </w:r>
          </w:p>
        </w:tc>
        <w:tc>
          <w:tcPr>
            <w:tcW w:w="6810" w:type="dxa"/>
            <w:tcBorders>
              <w:top w:val="single" w:sz="5" w:space="0" w:color="000000" w:themeColor="text1"/>
              <w:left w:val="single" w:sz="7" w:space="0" w:color="000000" w:themeColor="text1"/>
              <w:bottom w:val="single" w:sz="7" w:space="0" w:color="000000" w:themeColor="text1"/>
              <w:right w:val="single" w:sz="5" w:space="0" w:color="000000" w:themeColor="text1"/>
            </w:tcBorders>
            <w:tcMar>
              <w:left w:w="57" w:type="dxa"/>
              <w:right w:w="57" w:type="dxa"/>
            </w:tcMar>
            <w:vAlign w:val="center"/>
          </w:tcPr>
          <w:p w14:paraId="21E12451" w14:textId="77777777" w:rsidR="00D111CB" w:rsidRPr="0091087D" w:rsidRDefault="00D111CB" w:rsidP="007570E3">
            <w:pPr>
              <w:spacing w:before="8"/>
              <w:rPr>
                <w:rFonts w:ascii="Arial" w:eastAsia="Arial" w:hAnsi="Arial" w:cs="Arial"/>
                <w:lang w:val="fr-FR"/>
              </w:rPr>
            </w:pPr>
            <w:r w:rsidRPr="0091087D">
              <w:rPr>
                <w:rFonts w:ascii="Arial" w:eastAsia="Arial" w:hAnsi="Arial" w:cs="Arial"/>
                <w:b/>
                <w:w w:val="99"/>
                <w:lang w:val="fr-FR"/>
              </w:rPr>
              <w:t>Défini</w:t>
            </w:r>
            <w:r w:rsidRPr="0091087D">
              <w:rPr>
                <w:rFonts w:ascii="Arial" w:eastAsia="Arial" w:hAnsi="Arial" w:cs="Arial"/>
                <w:b/>
                <w:spacing w:val="1"/>
                <w:w w:val="99"/>
                <w:lang w:val="fr-FR"/>
              </w:rPr>
              <w:t>t</w:t>
            </w:r>
            <w:r w:rsidRPr="0091087D">
              <w:rPr>
                <w:rFonts w:ascii="Arial" w:eastAsia="Arial" w:hAnsi="Arial" w:cs="Arial"/>
                <w:b/>
                <w:w w:val="99"/>
                <w:lang w:val="fr-FR"/>
              </w:rPr>
              <w:t>ion</w:t>
            </w:r>
          </w:p>
        </w:tc>
      </w:tr>
      <w:tr w:rsidR="00D111CB" w:rsidRPr="00043FE4" w14:paraId="4321D58B" w14:textId="77777777" w:rsidTr="24D54C22">
        <w:trPr>
          <w:trHeight w:hRule="exact" w:val="475"/>
          <w:jc w:val="center"/>
        </w:trPr>
        <w:tc>
          <w:tcPr>
            <w:tcW w:w="2262" w:type="dxa"/>
            <w:tcBorders>
              <w:top w:val="single" w:sz="7" w:space="0" w:color="000000" w:themeColor="text1"/>
              <w:left w:val="single" w:sz="5" w:space="0" w:color="000000" w:themeColor="text1"/>
              <w:bottom w:val="single" w:sz="7" w:space="0" w:color="000000" w:themeColor="text1"/>
              <w:right w:val="single" w:sz="7" w:space="0" w:color="000000" w:themeColor="text1"/>
            </w:tcBorders>
            <w:tcMar>
              <w:left w:w="57" w:type="dxa"/>
              <w:right w:w="57" w:type="dxa"/>
            </w:tcMar>
            <w:vAlign w:val="center"/>
          </w:tcPr>
          <w:p w14:paraId="547FC17B" w14:textId="77777777" w:rsidR="00D111CB" w:rsidRPr="0091087D" w:rsidRDefault="00D111CB" w:rsidP="007570E3">
            <w:pPr>
              <w:rPr>
                <w:rFonts w:ascii="Arial" w:eastAsia="Arial" w:hAnsi="Arial" w:cs="Arial"/>
                <w:lang w:val="fr-FR"/>
              </w:rPr>
            </w:pPr>
            <w:r w:rsidRPr="0091087D">
              <w:rPr>
                <w:rFonts w:ascii="Arial" w:eastAsia="Arial" w:hAnsi="Arial" w:cs="Arial"/>
                <w:b/>
                <w:lang w:val="fr-FR"/>
              </w:rPr>
              <w:t>T</w:t>
            </w:r>
            <w:r w:rsidRPr="0091087D">
              <w:rPr>
                <w:rFonts w:ascii="Arial" w:eastAsia="Arial" w:hAnsi="Arial" w:cs="Arial"/>
                <w:b/>
                <w:spacing w:val="-1"/>
                <w:lang w:val="fr-FR"/>
              </w:rPr>
              <w:t>r</w:t>
            </w:r>
            <w:r w:rsidRPr="0091087D">
              <w:rPr>
                <w:rFonts w:ascii="Arial" w:eastAsia="Arial" w:hAnsi="Arial" w:cs="Arial"/>
                <w:b/>
                <w:lang w:val="fr-FR"/>
              </w:rPr>
              <w:t>ès</w:t>
            </w:r>
            <w:r w:rsidRPr="0091087D">
              <w:rPr>
                <w:rFonts w:ascii="Arial" w:eastAsia="Arial" w:hAnsi="Arial" w:cs="Arial"/>
                <w:b/>
                <w:spacing w:val="-5"/>
                <w:lang w:val="fr-FR"/>
              </w:rPr>
              <w:t xml:space="preserve"> </w:t>
            </w:r>
            <w:r w:rsidRPr="0091087D">
              <w:rPr>
                <w:rFonts w:ascii="Arial" w:eastAsia="Arial" w:hAnsi="Arial" w:cs="Arial"/>
                <w:b/>
                <w:lang w:val="fr-FR"/>
              </w:rPr>
              <w:t>fai</w:t>
            </w:r>
            <w:r w:rsidRPr="0091087D">
              <w:rPr>
                <w:rFonts w:ascii="Arial" w:eastAsia="Arial" w:hAnsi="Arial" w:cs="Arial"/>
                <w:b/>
                <w:spacing w:val="2"/>
                <w:lang w:val="fr-FR"/>
              </w:rPr>
              <w:t>b</w:t>
            </w:r>
            <w:r w:rsidRPr="0091087D">
              <w:rPr>
                <w:rFonts w:ascii="Arial" w:eastAsia="Arial" w:hAnsi="Arial" w:cs="Arial"/>
                <w:b/>
                <w:lang w:val="fr-FR"/>
              </w:rPr>
              <w:t>le</w:t>
            </w:r>
          </w:p>
        </w:tc>
        <w:tc>
          <w:tcPr>
            <w:tcW w:w="6810" w:type="dxa"/>
            <w:tcBorders>
              <w:top w:val="single" w:sz="7" w:space="0" w:color="000000" w:themeColor="text1"/>
              <w:left w:val="single" w:sz="7" w:space="0" w:color="000000" w:themeColor="text1"/>
              <w:bottom w:val="single" w:sz="7" w:space="0" w:color="000000" w:themeColor="text1"/>
              <w:right w:val="single" w:sz="5" w:space="0" w:color="000000" w:themeColor="text1"/>
            </w:tcBorders>
            <w:tcMar>
              <w:left w:w="57" w:type="dxa"/>
              <w:right w:w="57" w:type="dxa"/>
            </w:tcMar>
            <w:vAlign w:val="center"/>
          </w:tcPr>
          <w:p w14:paraId="442E6692" w14:textId="77777777" w:rsidR="00D111CB" w:rsidRPr="0091087D" w:rsidRDefault="00D111CB" w:rsidP="007570E3">
            <w:pPr>
              <w:spacing w:before="2" w:line="220" w:lineRule="exact"/>
              <w:rPr>
                <w:rFonts w:ascii="Arial" w:eastAsia="Arial" w:hAnsi="Arial" w:cs="Arial"/>
                <w:lang w:val="fr-FR"/>
              </w:rPr>
            </w:pPr>
            <w:r w:rsidRPr="0091087D">
              <w:rPr>
                <w:rFonts w:ascii="Arial" w:eastAsia="Arial" w:hAnsi="Arial" w:cs="Arial"/>
                <w:lang w:val="fr-FR"/>
              </w:rPr>
              <w:t>La</w:t>
            </w:r>
            <w:r w:rsidRPr="0091087D">
              <w:rPr>
                <w:rFonts w:ascii="Arial" w:eastAsia="Arial" w:hAnsi="Arial" w:cs="Arial"/>
                <w:spacing w:val="11"/>
                <w:lang w:val="fr-FR"/>
              </w:rPr>
              <w:t xml:space="preserve"> </w:t>
            </w:r>
            <w:r w:rsidRPr="0091087D">
              <w:rPr>
                <w:rFonts w:ascii="Arial" w:eastAsia="Arial" w:hAnsi="Arial" w:cs="Arial"/>
                <w:lang w:val="fr-FR"/>
              </w:rPr>
              <w:t>p</w:t>
            </w:r>
            <w:r w:rsidRPr="0091087D">
              <w:rPr>
                <w:rFonts w:ascii="Arial" w:eastAsia="Arial" w:hAnsi="Arial" w:cs="Arial"/>
                <w:spacing w:val="3"/>
                <w:lang w:val="fr-FR"/>
              </w:rPr>
              <w:t>r</w:t>
            </w:r>
            <w:r w:rsidRPr="0091087D">
              <w:rPr>
                <w:rFonts w:ascii="Arial" w:eastAsia="Arial" w:hAnsi="Arial" w:cs="Arial"/>
                <w:lang w:val="fr-FR"/>
              </w:rPr>
              <w:t>o</w:t>
            </w:r>
            <w:r w:rsidRPr="0091087D">
              <w:rPr>
                <w:rFonts w:ascii="Arial" w:eastAsia="Arial" w:hAnsi="Arial" w:cs="Arial"/>
                <w:spacing w:val="-1"/>
                <w:lang w:val="fr-FR"/>
              </w:rPr>
              <w:t>b</w:t>
            </w:r>
            <w:r w:rsidRPr="0091087D">
              <w:rPr>
                <w:rFonts w:ascii="Arial" w:eastAsia="Arial" w:hAnsi="Arial" w:cs="Arial"/>
                <w:spacing w:val="2"/>
                <w:lang w:val="fr-FR"/>
              </w:rPr>
              <w:t>a</w:t>
            </w:r>
            <w:r w:rsidRPr="0091087D">
              <w:rPr>
                <w:rFonts w:ascii="Arial" w:eastAsia="Arial" w:hAnsi="Arial" w:cs="Arial"/>
                <w:lang w:val="fr-FR"/>
              </w:rPr>
              <w:t>b</w:t>
            </w:r>
            <w:r w:rsidRPr="0091087D">
              <w:rPr>
                <w:rFonts w:ascii="Arial" w:eastAsia="Arial" w:hAnsi="Arial" w:cs="Arial"/>
                <w:spacing w:val="1"/>
                <w:lang w:val="fr-FR"/>
              </w:rPr>
              <w:t>i</w:t>
            </w:r>
            <w:r w:rsidRPr="0091087D">
              <w:rPr>
                <w:rFonts w:ascii="Arial" w:eastAsia="Arial" w:hAnsi="Arial" w:cs="Arial"/>
                <w:spacing w:val="-1"/>
                <w:lang w:val="fr-FR"/>
              </w:rPr>
              <w:t>li</w:t>
            </w:r>
            <w:r w:rsidRPr="0091087D">
              <w:rPr>
                <w:rFonts w:ascii="Arial" w:eastAsia="Arial" w:hAnsi="Arial" w:cs="Arial"/>
                <w:spacing w:val="2"/>
                <w:lang w:val="fr-FR"/>
              </w:rPr>
              <w:t>t</w:t>
            </w:r>
            <w:r w:rsidRPr="0091087D">
              <w:rPr>
                <w:rFonts w:ascii="Arial" w:eastAsia="Arial" w:hAnsi="Arial" w:cs="Arial"/>
                <w:lang w:val="fr-FR"/>
              </w:rPr>
              <w:t>é</w:t>
            </w:r>
            <w:r w:rsidRPr="0091087D">
              <w:rPr>
                <w:rFonts w:ascii="Arial" w:eastAsia="Arial" w:hAnsi="Arial" w:cs="Arial"/>
                <w:spacing w:val="5"/>
                <w:lang w:val="fr-FR"/>
              </w:rPr>
              <w:t xml:space="preserve"> </w:t>
            </w:r>
            <w:r w:rsidRPr="0091087D">
              <w:rPr>
                <w:rFonts w:ascii="Arial" w:eastAsia="Arial" w:hAnsi="Arial" w:cs="Arial"/>
                <w:spacing w:val="2"/>
                <w:lang w:val="fr-FR"/>
              </w:rPr>
              <w:t>q</w:t>
            </w:r>
            <w:r w:rsidRPr="0091087D">
              <w:rPr>
                <w:rFonts w:ascii="Arial" w:eastAsia="Arial" w:hAnsi="Arial" w:cs="Arial"/>
                <w:lang w:val="fr-FR"/>
              </w:rPr>
              <w:t>ue</w:t>
            </w:r>
            <w:r w:rsidRPr="0091087D">
              <w:rPr>
                <w:rFonts w:ascii="Arial" w:eastAsia="Arial" w:hAnsi="Arial" w:cs="Arial"/>
                <w:spacing w:val="13"/>
                <w:lang w:val="fr-FR"/>
              </w:rPr>
              <w:t xml:space="preserve"> </w:t>
            </w:r>
            <w:r w:rsidRPr="0091087D">
              <w:rPr>
                <w:rFonts w:ascii="Arial" w:eastAsia="Arial" w:hAnsi="Arial" w:cs="Arial"/>
                <w:spacing w:val="-1"/>
                <w:lang w:val="fr-FR"/>
              </w:rPr>
              <w:t>l</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spacing w:val="2"/>
                <w:lang w:val="fr-FR"/>
              </w:rPr>
              <w:t>m</w:t>
            </w:r>
            <w:r w:rsidRPr="0091087D">
              <w:rPr>
                <w:rFonts w:ascii="Arial" w:eastAsia="Arial" w:hAnsi="Arial" w:cs="Arial"/>
                <w:lang w:val="fr-FR"/>
              </w:rPr>
              <w:t>p</w:t>
            </w:r>
            <w:r w:rsidRPr="0091087D">
              <w:rPr>
                <w:rFonts w:ascii="Arial" w:eastAsia="Arial" w:hAnsi="Arial" w:cs="Arial"/>
                <w:spacing w:val="-1"/>
                <w:lang w:val="fr-FR"/>
              </w:rPr>
              <w:t>a</w:t>
            </w:r>
            <w:r w:rsidRPr="0091087D">
              <w:rPr>
                <w:rFonts w:ascii="Arial" w:eastAsia="Arial" w:hAnsi="Arial" w:cs="Arial"/>
                <w:spacing w:val="1"/>
                <w:lang w:val="fr-FR"/>
              </w:rPr>
              <w:t>c</w:t>
            </w:r>
            <w:r w:rsidRPr="0091087D">
              <w:rPr>
                <w:rFonts w:ascii="Arial" w:eastAsia="Arial" w:hAnsi="Arial" w:cs="Arial"/>
                <w:lang w:val="fr-FR"/>
              </w:rPr>
              <w:t>t</w:t>
            </w:r>
            <w:r w:rsidRPr="0091087D">
              <w:rPr>
                <w:rFonts w:ascii="Arial" w:eastAsia="Arial" w:hAnsi="Arial" w:cs="Arial"/>
                <w:spacing w:val="9"/>
                <w:lang w:val="fr-FR"/>
              </w:rPr>
              <w:t xml:space="preserve"> </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12"/>
                <w:lang w:val="fr-FR"/>
              </w:rPr>
              <w:t xml:space="preserve"> </w:t>
            </w:r>
            <w:r w:rsidRPr="0091087D">
              <w:rPr>
                <w:rFonts w:ascii="Arial" w:eastAsia="Arial" w:hAnsi="Arial" w:cs="Arial"/>
                <w:lang w:val="fr-FR"/>
              </w:rPr>
              <w:t>pro</w:t>
            </w:r>
            <w:r w:rsidRPr="0091087D">
              <w:rPr>
                <w:rFonts w:ascii="Arial" w:eastAsia="Arial" w:hAnsi="Arial" w:cs="Arial"/>
                <w:spacing w:val="2"/>
                <w:lang w:val="fr-FR"/>
              </w:rPr>
              <w:t>d</w:t>
            </w:r>
            <w:r w:rsidRPr="0091087D">
              <w:rPr>
                <w:rFonts w:ascii="Arial" w:eastAsia="Arial" w:hAnsi="Arial" w:cs="Arial"/>
                <w:lang w:val="fr-FR"/>
              </w:rPr>
              <w:t>u</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8"/>
                <w:lang w:val="fr-FR"/>
              </w:rPr>
              <w:t xml:space="preserve"> </w:t>
            </w:r>
            <w:r w:rsidRPr="0091087D">
              <w:rPr>
                <w:rFonts w:ascii="Arial" w:eastAsia="Arial" w:hAnsi="Arial" w:cs="Arial"/>
                <w:lang w:val="fr-FR"/>
              </w:rPr>
              <w:t>e</w:t>
            </w:r>
            <w:r w:rsidRPr="0091087D">
              <w:rPr>
                <w:rFonts w:ascii="Arial" w:eastAsia="Arial" w:hAnsi="Arial" w:cs="Arial"/>
                <w:spacing w:val="1"/>
                <w:lang w:val="fr-FR"/>
              </w:rPr>
              <w:t>s</w:t>
            </w:r>
            <w:r w:rsidRPr="0091087D">
              <w:rPr>
                <w:rFonts w:ascii="Arial" w:eastAsia="Arial" w:hAnsi="Arial" w:cs="Arial"/>
                <w:lang w:val="fr-FR"/>
              </w:rPr>
              <w:t>t</w:t>
            </w:r>
            <w:r w:rsidRPr="0091087D">
              <w:rPr>
                <w:rFonts w:ascii="Arial" w:eastAsia="Arial" w:hAnsi="Arial" w:cs="Arial"/>
                <w:spacing w:val="11"/>
                <w:lang w:val="fr-FR"/>
              </w:rPr>
              <w:t xml:space="preserve"> </w:t>
            </w:r>
            <w:r w:rsidRPr="0091087D">
              <w:rPr>
                <w:rFonts w:ascii="Arial" w:eastAsia="Arial" w:hAnsi="Arial" w:cs="Arial"/>
                <w:spacing w:val="2"/>
                <w:lang w:val="fr-FR"/>
              </w:rPr>
              <w:t>d</w:t>
            </w:r>
            <w:r w:rsidRPr="0091087D">
              <w:rPr>
                <w:rFonts w:ascii="Arial" w:eastAsia="Arial" w:hAnsi="Arial" w:cs="Arial"/>
                <w:lang w:val="fr-FR"/>
              </w:rPr>
              <w:t>e</w:t>
            </w:r>
            <w:r w:rsidRPr="0091087D">
              <w:rPr>
                <w:rFonts w:ascii="Arial" w:eastAsia="Arial" w:hAnsi="Arial" w:cs="Arial"/>
                <w:spacing w:val="12"/>
                <w:lang w:val="fr-FR"/>
              </w:rPr>
              <w:t xml:space="preserve"> </w:t>
            </w:r>
            <w:r w:rsidRPr="0091087D">
              <w:rPr>
                <w:rFonts w:ascii="Arial" w:eastAsia="Arial" w:hAnsi="Arial" w:cs="Arial"/>
                <w:lang w:val="fr-FR"/>
              </w:rPr>
              <w:t>1</w:t>
            </w:r>
            <w:r w:rsidRPr="0091087D">
              <w:rPr>
                <w:rFonts w:ascii="Arial" w:eastAsia="Arial" w:hAnsi="Arial" w:cs="Arial"/>
                <w:spacing w:val="15"/>
                <w:lang w:val="fr-FR"/>
              </w:rPr>
              <w:t xml:space="preserve"> </w:t>
            </w:r>
            <w:r w:rsidRPr="0091087D">
              <w:rPr>
                <w:rFonts w:ascii="Arial" w:eastAsia="Arial" w:hAnsi="Arial" w:cs="Arial"/>
                <w:lang w:val="fr-FR"/>
              </w:rPr>
              <w:t>à</w:t>
            </w:r>
            <w:r w:rsidRPr="0091087D">
              <w:rPr>
                <w:rFonts w:ascii="Arial" w:eastAsia="Arial" w:hAnsi="Arial" w:cs="Arial"/>
                <w:spacing w:val="15"/>
                <w:lang w:val="fr-FR"/>
              </w:rPr>
              <w:t xml:space="preserve"> </w:t>
            </w:r>
            <w:r w:rsidRPr="0091087D">
              <w:rPr>
                <w:rFonts w:ascii="Arial" w:eastAsia="Arial" w:hAnsi="Arial" w:cs="Arial"/>
                <w:lang w:val="fr-FR"/>
              </w:rPr>
              <w:t>2</w:t>
            </w:r>
            <w:r w:rsidRPr="0091087D">
              <w:rPr>
                <w:rFonts w:ascii="Arial" w:eastAsia="Arial" w:hAnsi="Arial" w:cs="Arial"/>
                <w:spacing w:val="15"/>
                <w:lang w:val="fr-FR"/>
              </w:rPr>
              <w:t xml:space="preserve"> </w:t>
            </w:r>
            <w:r w:rsidRPr="0091087D">
              <w:rPr>
                <w:rFonts w:ascii="Arial" w:eastAsia="Arial" w:hAnsi="Arial" w:cs="Arial"/>
                <w:spacing w:val="2"/>
                <w:lang w:val="fr-FR"/>
              </w:rPr>
              <w:t>p</w:t>
            </w:r>
            <w:r w:rsidRPr="0091087D">
              <w:rPr>
                <w:rFonts w:ascii="Arial" w:eastAsia="Arial" w:hAnsi="Arial" w:cs="Arial"/>
                <w:lang w:val="fr-FR"/>
              </w:rPr>
              <w:t>o</w:t>
            </w:r>
            <w:r w:rsidRPr="0091087D">
              <w:rPr>
                <w:rFonts w:ascii="Arial" w:eastAsia="Arial" w:hAnsi="Arial" w:cs="Arial"/>
                <w:spacing w:val="-1"/>
                <w:lang w:val="fr-FR"/>
              </w:rPr>
              <w:t>u</w:t>
            </w:r>
            <w:r w:rsidRPr="0091087D">
              <w:rPr>
                <w:rFonts w:ascii="Arial" w:eastAsia="Arial" w:hAnsi="Arial" w:cs="Arial"/>
                <w:lang w:val="fr-FR"/>
              </w:rPr>
              <w:t>r</w:t>
            </w:r>
            <w:r w:rsidRPr="0091087D">
              <w:rPr>
                <w:rFonts w:ascii="Arial" w:eastAsia="Arial" w:hAnsi="Arial" w:cs="Arial"/>
                <w:spacing w:val="11"/>
                <w:lang w:val="fr-FR"/>
              </w:rPr>
              <w:t xml:space="preserve"> </w:t>
            </w:r>
            <w:r w:rsidRPr="0091087D">
              <w:rPr>
                <w:rFonts w:ascii="Arial" w:eastAsia="Arial" w:hAnsi="Arial" w:cs="Arial"/>
                <w:spacing w:val="1"/>
                <w:lang w:val="fr-FR"/>
              </w:rPr>
              <w:t>c</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lang w:val="fr-FR"/>
              </w:rPr>
              <w:t>t</w:t>
            </w:r>
            <w:r w:rsidRPr="0091087D">
              <w:rPr>
                <w:rFonts w:ascii="Arial" w:eastAsia="Arial" w:hAnsi="Arial" w:cs="Arial"/>
                <w:spacing w:val="6"/>
                <w:lang w:val="fr-FR"/>
              </w:rPr>
              <w:t xml:space="preserve"> </w:t>
            </w:r>
            <w:r w:rsidRPr="0091087D">
              <w:rPr>
                <w:rFonts w:ascii="Arial" w:eastAsia="Arial" w:hAnsi="Arial" w:cs="Arial"/>
                <w:lang w:val="fr-FR"/>
              </w:rPr>
              <w:t>;</w:t>
            </w:r>
            <w:r w:rsidRPr="0091087D">
              <w:rPr>
                <w:rFonts w:ascii="Arial" w:eastAsia="Arial" w:hAnsi="Arial" w:cs="Arial"/>
                <w:spacing w:val="15"/>
                <w:lang w:val="fr-FR"/>
              </w:rPr>
              <w:t xml:space="preserve"> </w:t>
            </w:r>
            <w:r w:rsidRPr="0091087D">
              <w:rPr>
                <w:rFonts w:ascii="Arial" w:eastAsia="Arial" w:hAnsi="Arial" w:cs="Arial"/>
                <w:spacing w:val="-1"/>
                <w:lang w:val="fr-FR"/>
              </w:rPr>
              <w:t>l</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lang w:val="fr-FR"/>
              </w:rPr>
              <w:t>m</w:t>
            </w:r>
            <w:r w:rsidRPr="0091087D">
              <w:rPr>
                <w:rFonts w:ascii="Arial" w:eastAsia="Arial" w:hAnsi="Arial" w:cs="Arial"/>
                <w:spacing w:val="2"/>
                <w:lang w:val="fr-FR"/>
              </w:rPr>
              <w:t>p</w:t>
            </w:r>
            <w:r w:rsidRPr="0091087D">
              <w:rPr>
                <w:rFonts w:ascii="Arial" w:eastAsia="Arial" w:hAnsi="Arial" w:cs="Arial"/>
                <w:lang w:val="fr-FR"/>
              </w:rPr>
              <w:t>a</w:t>
            </w:r>
            <w:r w:rsidRPr="0091087D">
              <w:rPr>
                <w:rFonts w:ascii="Arial" w:eastAsia="Arial" w:hAnsi="Arial" w:cs="Arial"/>
                <w:spacing w:val="1"/>
                <w:lang w:val="fr-FR"/>
              </w:rPr>
              <w:t>c</w:t>
            </w:r>
            <w:r w:rsidRPr="0091087D">
              <w:rPr>
                <w:rFonts w:ascii="Arial" w:eastAsia="Arial" w:hAnsi="Arial" w:cs="Arial"/>
                <w:lang w:val="fr-FR"/>
              </w:rPr>
              <w:t>t ne</w:t>
            </w:r>
            <w:r w:rsidRPr="0091087D">
              <w:rPr>
                <w:rFonts w:ascii="Arial" w:eastAsia="Arial" w:hAnsi="Arial" w:cs="Arial"/>
                <w:spacing w:val="-3"/>
                <w:lang w:val="fr-FR"/>
              </w:rPr>
              <w:t xml:space="preserve"> </w:t>
            </w:r>
            <w:r w:rsidRPr="0091087D">
              <w:rPr>
                <w:rFonts w:ascii="Arial" w:eastAsia="Arial" w:hAnsi="Arial" w:cs="Arial"/>
                <w:spacing w:val="1"/>
                <w:lang w:val="fr-FR"/>
              </w:rPr>
              <w:t>s</w:t>
            </w:r>
            <w:r w:rsidRPr="0091087D">
              <w:rPr>
                <w:rFonts w:ascii="Arial" w:eastAsia="Arial" w:hAnsi="Arial" w:cs="Arial"/>
                <w:spacing w:val="-1"/>
                <w:lang w:val="fr-FR"/>
              </w:rPr>
              <w:t>’</w:t>
            </w:r>
            <w:r w:rsidRPr="0091087D">
              <w:rPr>
                <w:rFonts w:ascii="Arial" w:eastAsia="Arial" w:hAnsi="Arial" w:cs="Arial"/>
                <w:lang w:val="fr-FR"/>
              </w:rPr>
              <w:t>e</w:t>
            </w:r>
            <w:r w:rsidRPr="0091087D">
              <w:rPr>
                <w:rFonts w:ascii="Arial" w:eastAsia="Arial" w:hAnsi="Arial" w:cs="Arial"/>
                <w:spacing w:val="1"/>
                <w:lang w:val="fr-FR"/>
              </w:rPr>
              <w:t>s</w:t>
            </w:r>
            <w:r w:rsidRPr="0091087D">
              <w:rPr>
                <w:rFonts w:ascii="Arial" w:eastAsia="Arial" w:hAnsi="Arial" w:cs="Arial"/>
                <w:lang w:val="fr-FR"/>
              </w:rPr>
              <w:t>t</w:t>
            </w:r>
            <w:r w:rsidRPr="0091087D">
              <w:rPr>
                <w:rFonts w:ascii="Arial" w:eastAsia="Arial" w:hAnsi="Arial" w:cs="Arial"/>
                <w:spacing w:val="-2"/>
                <w:lang w:val="fr-FR"/>
              </w:rPr>
              <w:t xml:space="preserve"> </w:t>
            </w:r>
            <w:r w:rsidRPr="0091087D">
              <w:rPr>
                <w:rFonts w:ascii="Arial" w:eastAsia="Arial" w:hAnsi="Arial" w:cs="Arial"/>
                <w:lang w:val="fr-FR"/>
              </w:rPr>
              <w:t>p</w:t>
            </w:r>
            <w:r w:rsidRPr="0091087D">
              <w:rPr>
                <w:rFonts w:ascii="Arial" w:eastAsia="Arial" w:hAnsi="Arial" w:cs="Arial"/>
                <w:spacing w:val="-1"/>
                <w:lang w:val="fr-FR"/>
              </w:rPr>
              <w:t>a</w:t>
            </w:r>
            <w:r w:rsidRPr="0091087D">
              <w:rPr>
                <w:rFonts w:ascii="Arial" w:eastAsia="Arial" w:hAnsi="Arial" w:cs="Arial"/>
                <w:lang w:val="fr-FR"/>
              </w:rPr>
              <w:t>s</w:t>
            </w:r>
            <w:r w:rsidRPr="0091087D">
              <w:rPr>
                <w:rFonts w:ascii="Arial" w:eastAsia="Arial" w:hAnsi="Arial" w:cs="Arial"/>
                <w:spacing w:val="-2"/>
                <w:lang w:val="fr-FR"/>
              </w:rPr>
              <w:t xml:space="preserve"> </w:t>
            </w:r>
            <w:r w:rsidRPr="0091087D">
              <w:rPr>
                <w:rFonts w:ascii="Arial" w:eastAsia="Arial" w:hAnsi="Arial" w:cs="Arial"/>
                <w:lang w:val="fr-FR"/>
              </w:rPr>
              <w:t>pr</w:t>
            </w:r>
            <w:r w:rsidRPr="0091087D">
              <w:rPr>
                <w:rFonts w:ascii="Arial" w:eastAsia="Arial" w:hAnsi="Arial" w:cs="Arial"/>
                <w:spacing w:val="2"/>
                <w:lang w:val="fr-FR"/>
              </w:rPr>
              <w:t>o</w:t>
            </w:r>
            <w:r w:rsidRPr="0091087D">
              <w:rPr>
                <w:rFonts w:ascii="Arial" w:eastAsia="Arial" w:hAnsi="Arial" w:cs="Arial"/>
                <w:lang w:val="fr-FR"/>
              </w:rPr>
              <w:t>d</w:t>
            </w:r>
            <w:r w:rsidRPr="0091087D">
              <w:rPr>
                <w:rFonts w:ascii="Arial" w:eastAsia="Arial" w:hAnsi="Arial" w:cs="Arial"/>
                <w:spacing w:val="1"/>
                <w:lang w:val="fr-FR"/>
              </w:rPr>
              <w:t>u</w:t>
            </w:r>
            <w:r w:rsidRPr="0091087D">
              <w:rPr>
                <w:rFonts w:ascii="Arial" w:eastAsia="Arial" w:hAnsi="Arial" w:cs="Arial"/>
                <w:spacing w:val="-1"/>
                <w:lang w:val="fr-FR"/>
              </w:rPr>
              <w:t>i</w:t>
            </w:r>
            <w:r w:rsidRPr="0091087D">
              <w:rPr>
                <w:rFonts w:ascii="Arial" w:eastAsia="Arial" w:hAnsi="Arial" w:cs="Arial"/>
                <w:lang w:val="fr-FR"/>
              </w:rPr>
              <w:t>t</w:t>
            </w:r>
            <w:r w:rsidRPr="0091087D">
              <w:rPr>
                <w:rFonts w:ascii="Arial" w:eastAsia="Arial" w:hAnsi="Arial" w:cs="Arial"/>
                <w:spacing w:val="-6"/>
                <w:lang w:val="fr-FR"/>
              </w:rPr>
              <w:t xml:space="preserve"> </w:t>
            </w:r>
            <w:r w:rsidRPr="0091087D">
              <w:rPr>
                <w:rFonts w:ascii="Arial" w:eastAsia="Arial" w:hAnsi="Arial" w:cs="Arial"/>
                <w:spacing w:val="1"/>
                <w:lang w:val="fr-FR"/>
              </w:rPr>
              <w:t>p</w:t>
            </w:r>
            <w:r w:rsidRPr="0091087D">
              <w:rPr>
                <w:rFonts w:ascii="Arial" w:eastAsia="Arial" w:hAnsi="Arial" w:cs="Arial"/>
                <w:lang w:val="fr-FR"/>
              </w:rPr>
              <w:t>ar</w:t>
            </w:r>
            <w:r w:rsidRPr="0091087D">
              <w:rPr>
                <w:rFonts w:ascii="Arial" w:eastAsia="Arial" w:hAnsi="Arial" w:cs="Arial"/>
                <w:spacing w:val="-3"/>
                <w:lang w:val="fr-FR"/>
              </w:rPr>
              <w:t xml:space="preserve"> </w:t>
            </w:r>
            <w:r w:rsidRPr="0091087D">
              <w:rPr>
                <w:rFonts w:ascii="Arial" w:eastAsia="Arial" w:hAnsi="Arial" w:cs="Arial"/>
                <w:spacing w:val="-1"/>
                <w:lang w:val="fr-FR"/>
              </w:rPr>
              <w:t>l</w:t>
            </w:r>
            <w:r w:rsidRPr="0091087D">
              <w:rPr>
                <w:rFonts w:ascii="Arial" w:eastAsia="Arial" w:hAnsi="Arial" w:cs="Arial"/>
                <w:lang w:val="fr-FR"/>
              </w:rPr>
              <w:t>e p</w:t>
            </w:r>
            <w:r w:rsidRPr="0091087D">
              <w:rPr>
                <w:rFonts w:ascii="Arial" w:eastAsia="Arial" w:hAnsi="Arial" w:cs="Arial"/>
                <w:spacing w:val="-1"/>
                <w:lang w:val="fr-FR"/>
              </w:rPr>
              <w:t>a</w:t>
            </w:r>
            <w:r w:rsidRPr="0091087D">
              <w:rPr>
                <w:rFonts w:ascii="Arial" w:eastAsia="Arial" w:hAnsi="Arial" w:cs="Arial"/>
                <w:spacing w:val="1"/>
                <w:lang w:val="fr-FR"/>
              </w:rPr>
              <w:t>ss</w:t>
            </w:r>
            <w:r w:rsidRPr="0091087D">
              <w:rPr>
                <w:rFonts w:ascii="Arial" w:eastAsia="Arial" w:hAnsi="Arial" w:cs="Arial"/>
                <w:lang w:val="fr-FR"/>
              </w:rPr>
              <w:t>é</w:t>
            </w:r>
            <w:r w:rsidRPr="0091087D">
              <w:rPr>
                <w:rFonts w:ascii="Arial" w:eastAsia="Arial" w:hAnsi="Arial" w:cs="Arial"/>
                <w:spacing w:val="-5"/>
                <w:lang w:val="fr-FR"/>
              </w:rPr>
              <w:t xml:space="preserve"> </w:t>
            </w:r>
            <w:r w:rsidRPr="0091087D">
              <w:rPr>
                <w:rFonts w:ascii="Arial" w:eastAsia="Arial" w:hAnsi="Arial" w:cs="Arial"/>
                <w:spacing w:val="-1"/>
                <w:lang w:val="fr-FR"/>
              </w:rPr>
              <w:t>d</w:t>
            </w:r>
            <w:r w:rsidRPr="0091087D">
              <w:rPr>
                <w:rFonts w:ascii="Arial" w:eastAsia="Arial" w:hAnsi="Arial" w:cs="Arial"/>
                <w:spacing w:val="2"/>
                <w:lang w:val="fr-FR"/>
              </w:rPr>
              <w:t>a</w:t>
            </w:r>
            <w:r w:rsidRPr="0091087D">
              <w:rPr>
                <w:rFonts w:ascii="Arial" w:eastAsia="Arial" w:hAnsi="Arial" w:cs="Arial"/>
                <w:lang w:val="fr-FR"/>
              </w:rPr>
              <w:t>ns</w:t>
            </w:r>
            <w:r w:rsidRPr="0091087D">
              <w:rPr>
                <w:rFonts w:ascii="Arial" w:eastAsia="Arial" w:hAnsi="Arial" w:cs="Arial"/>
                <w:spacing w:val="-3"/>
                <w:lang w:val="fr-FR"/>
              </w:rPr>
              <w:t xml:space="preserve"> </w:t>
            </w:r>
            <w:r w:rsidRPr="0091087D">
              <w:rPr>
                <w:rFonts w:ascii="Arial" w:eastAsia="Arial" w:hAnsi="Arial" w:cs="Arial"/>
                <w:lang w:val="fr-FR"/>
              </w:rPr>
              <w:t>d</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2"/>
                <w:lang w:val="fr-FR"/>
              </w:rPr>
              <w:t xml:space="preserve"> </w:t>
            </w:r>
            <w:r w:rsidRPr="0091087D">
              <w:rPr>
                <w:rFonts w:ascii="Arial" w:eastAsia="Arial" w:hAnsi="Arial" w:cs="Arial"/>
                <w:spacing w:val="1"/>
                <w:lang w:val="fr-FR"/>
              </w:rPr>
              <w:t>c</w:t>
            </w:r>
            <w:r w:rsidRPr="0091087D">
              <w:rPr>
                <w:rFonts w:ascii="Arial" w:eastAsia="Arial" w:hAnsi="Arial" w:cs="Arial"/>
                <w:spacing w:val="-1"/>
                <w:lang w:val="fr-FR"/>
              </w:rPr>
              <w:t>i</w:t>
            </w:r>
            <w:r w:rsidRPr="0091087D">
              <w:rPr>
                <w:rFonts w:ascii="Arial" w:eastAsia="Arial" w:hAnsi="Arial" w:cs="Arial"/>
                <w:spacing w:val="1"/>
                <w:lang w:val="fr-FR"/>
              </w:rPr>
              <w:t>rc</w:t>
            </w:r>
            <w:r w:rsidRPr="0091087D">
              <w:rPr>
                <w:rFonts w:ascii="Arial" w:eastAsia="Arial" w:hAnsi="Arial" w:cs="Arial"/>
                <w:lang w:val="fr-FR"/>
              </w:rPr>
              <w:t>o</w:t>
            </w:r>
            <w:r w:rsidRPr="0091087D">
              <w:rPr>
                <w:rFonts w:ascii="Arial" w:eastAsia="Arial" w:hAnsi="Arial" w:cs="Arial"/>
                <w:spacing w:val="-1"/>
                <w:lang w:val="fr-FR"/>
              </w:rPr>
              <w:t>n</w:t>
            </w:r>
            <w:r w:rsidRPr="0091087D">
              <w:rPr>
                <w:rFonts w:ascii="Arial" w:eastAsia="Arial" w:hAnsi="Arial" w:cs="Arial"/>
                <w:spacing w:val="1"/>
                <w:lang w:val="fr-FR"/>
              </w:rPr>
              <w:t>s</w:t>
            </w:r>
            <w:r w:rsidRPr="0091087D">
              <w:rPr>
                <w:rFonts w:ascii="Arial" w:eastAsia="Arial" w:hAnsi="Arial" w:cs="Arial"/>
                <w:lang w:val="fr-FR"/>
              </w:rPr>
              <w:t>t</w:t>
            </w:r>
            <w:r w:rsidRPr="0091087D">
              <w:rPr>
                <w:rFonts w:ascii="Arial" w:eastAsia="Arial" w:hAnsi="Arial" w:cs="Arial"/>
                <w:spacing w:val="2"/>
                <w:lang w:val="fr-FR"/>
              </w:rPr>
              <w:t>an</w:t>
            </w:r>
            <w:r w:rsidRPr="0091087D">
              <w:rPr>
                <w:rFonts w:ascii="Arial" w:eastAsia="Arial" w:hAnsi="Arial" w:cs="Arial"/>
                <w:spacing w:val="1"/>
                <w:lang w:val="fr-FR"/>
              </w:rPr>
              <w:t>c</w:t>
            </w:r>
            <w:r w:rsidRPr="0091087D">
              <w:rPr>
                <w:rFonts w:ascii="Arial" w:eastAsia="Arial" w:hAnsi="Arial" w:cs="Arial"/>
                <w:lang w:val="fr-FR"/>
              </w:rPr>
              <w:t>es</w:t>
            </w:r>
            <w:r w:rsidRPr="0091087D">
              <w:rPr>
                <w:rFonts w:ascii="Arial" w:eastAsia="Arial" w:hAnsi="Arial" w:cs="Arial"/>
                <w:spacing w:val="-11"/>
                <w:lang w:val="fr-FR"/>
              </w:rPr>
              <w:t xml:space="preserve"> </w:t>
            </w:r>
            <w:r w:rsidRPr="0091087D">
              <w:rPr>
                <w:rFonts w:ascii="Arial" w:eastAsia="Arial" w:hAnsi="Arial" w:cs="Arial"/>
                <w:spacing w:val="-1"/>
                <w:lang w:val="fr-FR"/>
              </w:rPr>
              <w:t>i</w:t>
            </w:r>
            <w:r w:rsidRPr="0091087D">
              <w:rPr>
                <w:rFonts w:ascii="Arial" w:eastAsia="Arial" w:hAnsi="Arial" w:cs="Arial"/>
                <w:lang w:val="fr-FR"/>
              </w:rPr>
              <w:t>d</w:t>
            </w:r>
            <w:r w:rsidRPr="0091087D">
              <w:rPr>
                <w:rFonts w:ascii="Arial" w:eastAsia="Arial" w:hAnsi="Arial" w:cs="Arial"/>
                <w:spacing w:val="-1"/>
                <w:lang w:val="fr-FR"/>
              </w:rPr>
              <w:t>e</w:t>
            </w:r>
            <w:r w:rsidRPr="0091087D">
              <w:rPr>
                <w:rFonts w:ascii="Arial" w:eastAsia="Arial" w:hAnsi="Arial" w:cs="Arial"/>
                <w:spacing w:val="2"/>
                <w:lang w:val="fr-FR"/>
              </w:rPr>
              <w:t>n</w:t>
            </w:r>
            <w:r w:rsidRPr="0091087D">
              <w:rPr>
                <w:rFonts w:ascii="Arial" w:eastAsia="Arial" w:hAnsi="Arial" w:cs="Arial"/>
                <w:lang w:val="fr-FR"/>
              </w:rPr>
              <w:t>t</w:t>
            </w:r>
            <w:r w:rsidRPr="0091087D">
              <w:rPr>
                <w:rFonts w:ascii="Arial" w:eastAsia="Arial" w:hAnsi="Arial" w:cs="Arial"/>
                <w:spacing w:val="-1"/>
                <w:lang w:val="fr-FR"/>
              </w:rPr>
              <w:t>i</w:t>
            </w:r>
            <w:r w:rsidRPr="0091087D">
              <w:rPr>
                <w:rFonts w:ascii="Arial" w:eastAsia="Arial" w:hAnsi="Arial" w:cs="Arial"/>
                <w:spacing w:val="2"/>
                <w:lang w:val="fr-FR"/>
              </w:rPr>
              <w:t>q</w:t>
            </w:r>
            <w:r w:rsidRPr="0091087D">
              <w:rPr>
                <w:rFonts w:ascii="Arial" w:eastAsia="Arial" w:hAnsi="Arial" w:cs="Arial"/>
                <w:lang w:val="fr-FR"/>
              </w:rPr>
              <w:t>u</w:t>
            </w:r>
            <w:r w:rsidRPr="0091087D">
              <w:rPr>
                <w:rFonts w:ascii="Arial" w:eastAsia="Arial" w:hAnsi="Arial" w:cs="Arial"/>
                <w:spacing w:val="-1"/>
                <w:lang w:val="fr-FR"/>
              </w:rPr>
              <w:t>e</w:t>
            </w:r>
            <w:r w:rsidRPr="0091087D">
              <w:rPr>
                <w:rFonts w:ascii="Arial" w:eastAsia="Arial" w:hAnsi="Arial" w:cs="Arial"/>
                <w:lang w:val="fr-FR"/>
              </w:rPr>
              <w:t>.</w:t>
            </w:r>
          </w:p>
        </w:tc>
      </w:tr>
      <w:tr w:rsidR="00D111CB" w:rsidRPr="00043FE4" w14:paraId="0B8A02C1" w14:textId="77777777" w:rsidTr="24D54C22">
        <w:trPr>
          <w:trHeight w:hRule="exact" w:val="706"/>
          <w:jc w:val="center"/>
        </w:trPr>
        <w:tc>
          <w:tcPr>
            <w:tcW w:w="2262" w:type="dxa"/>
            <w:tcBorders>
              <w:top w:val="single" w:sz="7" w:space="0" w:color="000000" w:themeColor="text1"/>
              <w:left w:val="single" w:sz="5" w:space="0" w:color="000000" w:themeColor="text1"/>
              <w:bottom w:val="single" w:sz="7" w:space="0" w:color="000000" w:themeColor="text1"/>
              <w:right w:val="single" w:sz="7" w:space="0" w:color="000000" w:themeColor="text1"/>
            </w:tcBorders>
            <w:tcMar>
              <w:left w:w="57" w:type="dxa"/>
              <w:right w:w="57" w:type="dxa"/>
            </w:tcMar>
            <w:vAlign w:val="center"/>
          </w:tcPr>
          <w:p w14:paraId="0409FB8F" w14:textId="77777777" w:rsidR="00D111CB" w:rsidRPr="0091087D" w:rsidRDefault="00D111CB" w:rsidP="007570E3">
            <w:pPr>
              <w:rPr>
                <w:rFonts w:ascii="Arial" w:eastAsia="Arial" w:hAnsi="Arial" w:cs="Arial"/>
                <w:lang w:val="fr-FR"/>
              </w:rPr>
            </w:pPr>
            <w:r w:rsidRPr="0091087D">
              <w:rPr>
                <w:rFonts w:ascii="Arial" w:eastAsia="Arial" w:hAnsi="Arial" w:cs="Arial"/>
                <w:b/>
                <w:spacing w:val="1"/>
                <w:lang w:val="fr-FR"/>
              </w:rPr>
              <w:t>F</w:t>
            </w:r>
            <w:r w:rsidRPr="0091087D">
              <w:rPr>
                <w:rFonts w:ascii="Arial" w:eastAsia="Arial" w:hAnsi="Arial" w:cs="Arial"/>
                <w:b/>
                <w:lang w:val="fr-FR"/>
              </w:rPr>
              <w:t>aible</w:t>
            </w:r>
          </w:p>
        </w:tc>
        <w:tc>
          <w:tcPr>
            <w:tcW w:w="6810" w:type="dxa"/>
            <w:tcBorders>
              <w:top w:val="single" w:sz="7" w:space="0" w:color="000000" w:themeColor="text1"/>
              <w:left w:val="single" w:sz="7" w:space="0" w:color="000000" w:themeColor="text1"/>
              <w:bottom w:val="single" w:sz="7" w:space="0" w:color="000000" w:themeColor="text1"/>
              <w:right w:val="single" w:sz="5" w:space="0" w:color="000000" w:themeColor="text1"/>
            </w:tcBorders>
            <w:tcMar>
              <w:left w:w="57" w:type="dxa"/>
              <w:right w:w="57" w:type="dxa"/>
            </w:tcMar>
            <w:vAlign w:val="center"/>
          </w:tcPr>
          <w:p w14:paraId="0E044A0F" w14:textId="77777777" w:rsidR="00D111CB" w:rsidRPr="0091087D" w:rsidRDefault="00D111CB" w:rsidP="24D54C22">
            <w:pPr>
              <w:spacing w:line="220" w:lineRule="exact"/>
              <w:rPr>
                <w:rFonts w:ascii="Arial" w:eastAsia="Arial" w:hAnsi="Arial" w:cs="Arial"/>
              </w:rPr>
            </w:pPr>
            <w:r w:rsidRPr="24D54C22">
              <w:rPr>
                <w:rFonts w:ascii="Arial" w:eastAsia="Arial" w:hAnsi="Arial" w:cs="Arial"/>
              </w:rPr>
              <w:t>La</w:t>
            </w:r>
            <w:r w:rsidRPr="24D54C22">
              <w:rPr>
                <w:rFonts w:ascii="Arial" w:eastAsia="Arial" w:hAnsi="Arial" w:cs="Arial"/>
                <w:spacing w:val="-3"/>
              </w:rPr>
              <w:t xml:space="preserve"> </w:t>
            </w:r>
            <w:r w:rsidRPr="24D54C22">
              <w:rPr>
                <w:rFonts w:ascii="Arial" w:eastAsia="Arial" w:hAnsi="Arial" w:cs="Arial"/>
              </w:rPr>
              <w:t>pr</w:t>
            </w:r>
            <w:r w:rsidRPr="24D54C22">
              <w:rPr>
                <w:rFonts w:ascii="Arial" w:eastAsia="Arial" w:hAnsi="Arial" w:cs="Arial"/>
                <w:spacing w:val="2"/>
              </w:rPr>
              <w:t>o</w:t>
            </w:r>
            <w:r w:rsidRPr="24D54C22">
              <w:rPr>
                <w:rFonts w:ascii="Arial" w:eastAsia="Arial" w:hAnsi="Arial" w:cs="Arial"/>
              </w:rPr>
              <w:t>b</w:t>
            </w:r>
            <w:r w:rsidRPr="24D54C22">
              <w:rPr>
                <w:rFonts w:ascii="Arial" w:eastAsia="Arial" w:hAnsi="Arial" w:cs="Arial"/>
                <w:spacing w:val="-1"/>
              </w:rPr>
              <w:t>a</w:t>
            </w:r>
            <w:r w:rsidRPr="24D54C22">
              <w:rPr>
                <w:rFonts w:ascii="Arial" w:eastAsia="Arial" w:hAnsi="Arial" w:cs="Arial"/>
                <w:spacing w:val="2"/>
              </w:rPr>
              <w:t>b</w:t>
            </w:r>
            <w:r w:rsidRPr="24D54C22">
              <w:rPr>
                <w:rFonts w:ascii="Arial" w:eastAsia="Arial" w:hAnsi="Arial" w:cs="Arial"/>
                <w:spacing w:val="-1"/>
              </w:rPr>
              <w:t>i</w:t>
            </w:r>
            <w:r w:rsidRPr="24D54C22">
              <w:rPr>
                <w:rFonts w:ascii="Arial" w:eastAsia="Arial" w:hAnsi="Arial" w:cs="Arial"/>
                <w:spacing w:val="1"/>
              </w:rPr>
              <w:t>l</w:t>
            </w:r>
            <w:r w:rsidRPr="24D54C22">
              <w:rPr>
                <w:rFonts w:ascii="Arial" w:eastAsia="Arial" w:hAnsi="Arial" w:cs="Arial"/>
                <w:spacing w:val="-1"/>
              </w:rPr>
              <w:t>i</w:t>
            </w:r>
            <w:r w:rsidRPr="24D54C22">
              <w:rPr>
                <w:rFonts w:ascii="Arial" w:eastAsia="Arial" w:hAnsi="Arial" w:cs="Arial"/>
              </w:rPr>
              <w:t>té</w:t>
            </w:r>
            <w:r w:rsidRPr="24D54C22">
              <w:rPr>
                <w:rFonts w:ascii="Arial" w:eastAsia="Arial" w:hAnsi="Arial" w:cs="Arial"/>
                <w:spacing w:val="-7"/>
              </w:rPr>
              <w:t xml:space="preserve"> </w:t>
            </w:r>
            <w:r w:rsidRPr="24D54C22">
              <w:rPr>
                <w:rFonts w:ascii="Arial" w:eastAsia="Arial" w:hAnsi="Arial" w:cs="Arial"/>
              </w:rPr>
              <w:t>q</w:t>
            </w:r>
            <w:r w:rsidRPr="24D54C22">
              <w:rPr>
                <w:rFonts w:ascii="Arial" w:eastAsia="Arial" w:hAnsi="Arial" w:cs="Arial"/>
                <w:spacing w:val="1"/>
              </w:rPr>
              <w:t>u</w:t>
            </w:r>
            <w:r w:rsidRPr="24D54C22">
              <w:rPr>
                <w:rFonts w:ascii="Arial" w:eastAsia="Arial" w:hAnsi="Arial" w:cs="Arial"/>
              </w:rPr>
              <w:t>e</w:t>
            </w:r>
            <w:r w:rsidRPr="24D54C22">
              <w:rPr>
                <w:rFonts w:ascii="Arial" w:eastAsia="Arial" w:hAnsi="Arial" w:cs="Arial"/>
                <w:spacing w:val="-3"/>
              </w:rPr>
              <w:t xml:space="preserve"> </w:t>
            </w:r>
            <w:r w:rsidRPr="24D54C22">
              <w:rPr>
                <w:rFonts w:ascii="Arial" w:eastAsia="Arial" w:hAnsi="Arial" w:cs="Arial"/>
                <w:spacing w:val="1"/>
              </w:rPr>
              <w:t>l</w:t>
            </w:r>
            <w:r w:rsidRPr="24D54C22">
              <w:rPr>
                <w:rFonts w:ascii="Arial" w:eastAsia="Arial" w:hAnsi="Arial" w:cs="Arial"/>
                <w:spacing w:val="-1"/>
              </w:rPr>
              <w:t>’</w:t>
            </w:r>
            <w:r w:rsidRPr="24D54C22">
              <w:rPr>
                <w:rFonts w:ascii="Arial" w:eastAsia="Arial" w:hAnsi="Arial" w:cs="Arial"/>
                <w:spacing w:val="1"/>
              </w:rPr>
              <w:t>i</w:t>
            </w:r>
            <w:r w:rsidRPr="24D54C22">
              <w:rPr>
                <w:rFonts w:ascii="Arial" w:eastAsia="Arial" w:hAnsi="Arial" w:cs="Arial"/>
              </w:rPr>
              <w:t>m</w:t>
            </w:r>
            <w:r w:rsidRPr="24D54C22">
              <w:rPr>
                <w:rFonts w:ascii="Arial" w:eastAsia="Arial" w:hAnsi="Arial" w:cs="Arial"/>
                <w:spacing w:val="-1"/>
              </w:rPr>
              <w:t>p</w:t>
            </w:r>
            <w:r w:rsidRPr="24D54C22">
              <w:rPr>
                <w:rFonts w:ascii="Arial" w:eastAsia="Arial" w:hAnsi="Arial" w:cs="Arial"/>
              </w:rPr>
              <w:t>a</w:t>
            </w:r>
            <w:r w:rsidRPr="24D54C22">
              <w:rPr>
                <w:rFonts w:ascii="Arial" w:eastAsia="Arial" w:hAnsi="Arial" w:cs="Arial"/>
                <w:spacing w:val="1"/>
              </w:rPr>
              <w:t>c</w:t>
            </w:r>
            <w:r w:rsidRPr="24D54C22">
              <w:rPr>
                <w:rFonts w:ascii="Arial" w:eastAsia="Arial" w:hAnsi="Arial" w:cs="Arial"/>
              </w:rPr>
              <w:t>t</w:t>
            </w:r>
            <w:r w:rsidRPr="24D54C22">
              <w:rPr>
                <w:rFonts w:ascii="Arial" w:eastAsia="Arial" w:hAnsi="Arial" w:cs="Arial"/>
                <w:spacing w:val="-5"/>
              </w:rPr>
              <w:t xml:space="preserve"> </w:t>
            </w:r>
            <w:r w:rsidRPr="24D54C22">
              <w:rPr>
                <w:rFonts w:ascii="Arial" w:eastAsia="Arial" w:hAnsi="Arial" w:cs="Arial"/>
                <w:spacing w:val="1"/>
              </w:rPr>
              <w:t>s</w:t>
            </w:r>
            <w:r w:rsidRPr="24D54C22">
              <w:rPr>
                <w:rFonts w:ascii="Arial" w:eastAsia="Arial" w:hAnsi="Arial" w:cs="Arial"/>
              </w:rPr>
              <w:t>e</w:t>
            </w:r>
            <w:r w:rsidRPr="24D54C22">
              <w:rPr>
                <w:rFonts w:ascii="Arial" w:eastAsia="Arial" w:hAnsi="Arial" w:cs="Arial"/>
                <w:spacing w:val="-2"/>
              </w:rPr>
              <w:t xml:space="preserve"> </w:t>
            </w:r>
            <w:r w:rsidRPr="24D54C22">
              <w:rPr>
                <w:rFonts w:ascii="Arial" w:eastAsia="Arial" w:hAnsi="Arial" w:cs="Arial"/>
                <w:spacing w:val="-1"/>
              </w:rPr>
              <w:t>p</w:t>
            </w:r>
            <w:r w:rsidRPr="24D54C22">
              <w:rPr>
                <w:rFonts w:ascii="Arial" w:eastAsia="Arial" w:hAnsi="Arial" w:cs="Arial"/>
                <w:spacing w:val="1"/>
              </w:rPr>
              <w:t>r</w:t>
            </w:r>
            <w:r w:rsidRPr="24D54C22">
              <w:rPr>
                <w:rFonts w:ascii="Arial" w:eastAsia="Arial" w:hAnsi="Arial" w:cs="Arial"/>
              </w:rPr>
              <w:t>o</w:t>
            </w:r>
            <w:r w:rsidRPr="24D54C22">
              <w:rPr>
                <w:rFonts w:ascii="Arial" w:eastAsia="Arial" w:hAnsi="Arial" w:cs="Arial"/>
                <w:spacing w:val="-1"/>
              </w:rPr>
              <w:t>d</w:t>
            </w:r>
            <w:r w:rsidRPr="24D54C22">
              <w:rPr>
                <w:rFonts w:ascii="Arial" w:eastAsia="Arial" w:hAnsi="Arial" w:cs="Arial"/>
                <w:spacing w:val="2"/>
              </w:rPr>
              <w:t>u</w:t>
            </w:r>
            <w:r w:rsidRPr="24D54C22">
              <w:rPr>
                <w:rFonts w:ascii="Arial" w:eastAsia="Arial" w:hAnsi="Arial" w:cs="Arial"/>
                <w:spacing w:val="-1"/>
              </w:rPr>
              <w:t>i</w:t>
            </w:r>
            <w:r w:rsidRPr="24D54C22">
              <w:rPr>
                <w:rFonts w:ascii="Arial" w:eastAsia="Arial" w:hAnsi="Arial" w:cs="Arial"/>
                <w:spacing w:val="1"/>
              </w:rPr>
              <w:t>s</w:t>
            </w:r>
            <w:r w:rsidRPr="24D54C22">
              <w:rPr>
                <w:rFonts w:ascii="Arial" w:eastAsia="Arial" w:hAnsi="Arial" w:cs="Arial"/>
              </w:rPr>
              <w:t>e</w:t>
            </w:r>
            <w:r w:rsidRPr="24D54C22">
              <w:rPr>
                <w:rFonts w:ascii="Arial" w:eastAsia="Arial" w:hAnsi="Arial" w:cs="Arial"/>
                <w:spacing w:val="-8"/>
              </w:rPr>
              <w:t xml:space="preserve"> </w:t>
            </w:r>
            <w:r w:rsidRPr="24D54C22">
              <w:rPr>
                <w:rFonts w:ascii="Arial" w:eastAsia="Arial" w:hAnsi="Arial" w:cs="Arial"/>
                <w:spacing w:val="-1"/>
              </w:rPr>
              <w:t>e</w:t>
            </w:r>
            <w:r w:rsidRPr="24D54C22">
              <w:rPr>
                <w:rFonts w:ascii="Arial" w:eastAsia="Arial" w:hAnsi="Arial" w:cs="Arial"/>
                <w:spacing w:val="1"/>
              </w:rPr>
              <w:t>s</w:t>
            </w:r>
            <w:r w:rsidRPr="24D54C22">
              <w:rPr>
                <w:rFonts w:ascii="Arial" w:eastAsia="Arial" w:hAnsi="Arial" w:cs="Arial"/>
              </w:rPr>
              <w:t>t</w:t>
            </w:r>
            <w:r w:rsidRPr="24D54C22">
              <w:rPr>
                <w:rFonts w:ascii="Arial" w:eastAsia="Arial" w:hAnsi="Arial" w:cs="Arial"/>
                <w:spacing w:val="-3"/>
              </w:rPr>
              <w:t xml:space="preserve"> </w:t>
            </w:r>
            <w:r w:rsidRPr="24D54C22">
              <w:rPr>
                <w:rFonts w:ascii="Arial" w:eastAsia="Arial" w:hAnsi="Arial" w:cs="Arial"/>
                <w:spacing w:val="1"/>
              </w:rPr>
              <w:t>c</w:t>
            </w:r>
            <w:r w:rsidRPr="24D54C22">
              <w:rPr>
                <w:rFonts w:ascii="Arial" w:eastAsia="Arial" w:hAnsi="Arial" w:cs="Arial"/>
                <w:spacing w:val="2"/>
              </w:rPr>
              <w:t>o</w:t>
            </w:r>
            <w:r w:rsidRPr="24D54C22">
              <w:rPr>
                <w:rFonts w:ascii="Arial" w:eastAsia="Arial" w:hAnsi="Arial" w:cs="Arial"/>
              </w:rPr>
              <w:t>m</w:t>
            </w:r>
            <w:r w:rsidRPr="24D54C22">
              <w:rPr>
                <w:rFonts w:ascii="Arial" w:eastAsia="Arial" w:hAnsi="Arial" w:cs="Arial"/>
                <w:spacing w:val="-1"/>
              </w:rPr>
              <w:t>p</w:t>
            </w:r>
            <w:r w:rsidRPr="24D54C22">
              <w:rPr>
                <w:rFonts w:ascii="Arial" w:eastAsia="Arial" w:hAnsi="Arial" w:cs="Arial"/>
                <w:spacing w:val="1"/>
              </w:rPr>
              <w:t>r</w:t>
            </w:r>
            <w:r w:rsidRPr="24D54C22">
              <w:rPr>
                <w:rFonts w:ascii="Arial" w:eastAsia="Arial" w:hAnsi="Arial" w:cs="Arial"/>
                <w:spacing w:val="-1"/>
              </w:rPr>
              <w:t>i</w:t>
            </w:r>
            <w:r w:rsidRPr="24D54C22">
              <w:rPr>
                <w:rFonts w:ascii="Arial" w:eastAsia="Arial" w:hAnsi="Arial" w:cs="Arial"/>
                <w:spacing w:val="1"/>
              </w:rPr>
              <w:t>s</w:t>
            </w:r>
            <w:r w:rsidRPr="24D54C22">
              <w:rPr>
                <w:rFonts w:ascii="Arial" w:eastAsia="Arial" w:hAnsi="Arial" w:cs="Arial"/>
              </w:rPr>
              <w:t>e</w:t>
            </w:r>
            <w:r w:rsidRPr="24D54C22">
              <w:rPr>
                <w:rFonts w:ascii="Arial" w:eastAsia="Arial" w:hAnsi="Arial" w:cs="Arial"/>
                <w:spacing w:val="-6"/>
              </w:rPr>
              <w:t xml:space="preserve"> </w:t>
            </w:r>
            <w:r w:rsidRPr="24D54C22">
              <w:rPr>
                <w:rFonts w:ascii="Arial" w:eastAsia="Arial" w:hAnsi="Arial" w:cs="Arial"/>
                <w:spacing w:val="2"/>
              </w:rPr>
              <w:t>e</w:t>
            </w:r>
            <w:r w:rsidRPr="24D54C22">
              <w:rPr>
                <w:rFonts w:ascii="Arial" w:eastAsia="Arial" w:hAnsi="Arial" w:cs="Arial"/>
              </w:rPr>
              <w:t>ntre</w:t>
            </w:r>
            <w:r w:rsidRPr="24D54C22">
              <w:rPr>
                <w:rFonts w:ascii="Arial" w:eastAsia="Arial" w:hAnsi="Arial" w:cs="Arial"/>
                <w:spacing w:val="-5"/>
              </w:rPr>
              <w:t xml:space="preserve"> </w:t>
            </w:r>
            <w:r w:rsidRPr="24D54C22">
              <w:rPr>
                <w:rFonts w:ascii="Arial" w:eastAsia="Arial" w:hAnsi="Arial" w:cs="Arial"/>
              </w:rPr>
              <w:t>2 et</w:t>
            </w:r>
            <w:r w:rsidRPr="24D54C22">
              <w:rPr>
                <w:rFonts w:ascii="Arial" w:eastAsia="Arial" w:hAnsi="Arial" w:cs="Arial"/>
                <w:spacing w:val="-3"/>
              </w:rPr>
              <w:t xml:space="preserve"> </w:t>
            </w:r>
            <w:r w:rsidRPr="24D54C22">
              <w:rPr>
                <w:rFonts w:ascii="Arial" w:eastAsia="Arial" w:hAnsi="Arial" w:cs="Arial"/>
                <w:spacing w:val="2"/>
              </w:rPr>
              <w:t>2</w:t>
            </w:r>
            <w:r w:rsidRPr="24D54C22">
              <w:rPr>
                <w:rFonts w:ascii="Arial" w:eastAsia="Arial" w:hAnsi="Arial" w:cs="Arial"/>
              </w:rPr>
              <w:t>0 %</w:t>
            </w:r>
            <w:r w:rsidRPr="24D54C22">
              <w:rPr>
                <w:rFonts w:ascii="Arial" w:eastAsia="Arial" w:hAnsi="Arial" w:cs="Arial"/>
                <w:spacing w:val="2"/>
              </w:rPr>
              <w:t xml:space="preserve"> </w:t>
            </w:r>
            <w:r w:rsidRPr="24D54C22">
              <w:rPr>
                <w:rFonts w:ascii="Arial" w:eastAsia="Arial" w:hAnsi="Arial" w:cs="Arial"/>
              </w:rPr>
              <w:t>;</w:t>
            </w:r>
          </w:p>
          <w:p w14:paraId="5599E243" w14:textId="77777777" w:rsidR="00D111CB" w:rsidRPr="0091087D" w:rsidRDefault="00D111CB" w:rsidP="007570E3">
            <w:pPr>
              <w:spacing w:before="1"/>
              <w:rPr>
                <w:rFonts w:ascii="Arial" w:eastAsia="Arial" w:hAnsi="Arial" w:cs="Arial"/>
                <w:lang w:val="fr-FR"/>
              </w:rPr>
            </w:pPr>
            <w:r w:rsidRPr="0091087D">
              <w:rPr>
                <w:rFonts w:ascii="Arial" w:eastAsia="Arial" w:hAnsi="Arial" w:cs="Arial"/>
                <w:lang w:val="fr-FR"/>
              </w:rPr>
              <w:t>L</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lang w:val="fr-FR"/>
              </w:rPr>
              <w:t>m</w:t>
            </w:r>
            <w:r w:rsidRPr="0091087D">
              <w:rPr>
                <w:rFonts w:ascii="Arial" w:eastAsia="Arial" w:hAnsi="Arial" w:cs="Arial"/>
                <w:spacing w:val="2"/>
                <w:lang w:val="fr-FR"/>
              </w:rPr>
              <w:t>p</w:t>
            </w:r>
            <w:r w:rsidRPr="0091087D">
              <w:rPr>
                <w:rFonts w:ascii="Arial" w:eastAsia="Arial" w:hAnsi="Arial" w:cs="Arial"/>
                <w:lang w:val="fr-FR"/>
              </w:rPr>
              <w:t>a</w:t>
            </w:r>
            <w:r w:rsidRPr="0091087D">
              <w:rPr>
                <w:rFonts w:ascii="Arial" w:eastAsia="Arial" w:hAnsi="Arial" w:cs="Arial"/>
                <w:spacing w:val="1"/>
                <w:lang w:val="fr-FR"/>
              </w:rPr>
              <w:t>c</w:t>
            </w:r>
            <w:r w:rsidRPr="0091087D">
              <w:rPr>
                <w:rFonts w:ascii="Arial" w:eastAsia="Arial" w:hAnsi="Arial" w:cs="Arial"/>
                <w:lang w:val="fr-FR"/>
              </w:rPr>
              <w:t>t</w:t>
            </w:r>
            <w:r w:rsidRPr="0091087D">
              <w:rPr>
                <w:rFonts w:ascii="Arial" w:eastAsia="Arial" w:hAnsi="Arial" w:cs="Arial"/>
                <w:spacing w:val="9"/>
                <w:lang w:val="fr-FR"/>
              </w:rPr>
              <w:t xml:space="preserve"> </w:t>
            </w:r>
            <w:r w:rsidRPr="0091087D">
              <w:rPr>
                <w:rFonts w:ascii="Arial" w:eastAsia="Arial" w:hAnsi="Arial" w:cs="Arial"/>
                <w:spacing w:val="1"/>
                <w:lang w:val="fr-FR"/>
              </w:rPr>
              <w:t>s</w:t>
            </w:r>
            <w:r w:rsidRPr="0091087D">
              <w:rPr>
                <w:rFonts w:ascii="Arial" w:eastAsia="Arial" w:hAnsi="Arial" w:cs="Arial"/>
                <w:spacing w:val="-1"/>
                <w:lang w:val="fr-FR"/>
              </w:rPr>
              <w:t>’</w:t>
            </w:r>
            <w:r w:rsidRPr="0091087D">
              <w:rPr>
                <w:rFonts w:ascii="Arial" w:eastAsia="Arial" w:hAnsi="Arial" w:cs="Arial"/>
                <w:lang w:val="fr-FR"/>
              </w:rPr>
              <w:t>e</w:t>
            </w:r>
            <w:r w:rsidRPr="0091087D">
              <w:rPr>
                <w:rFonts w:ascii="Arial" w:eastAsia="Arial" w:hAnsi="Arial" w:cs="Arial"/>
                <w:spacing w:val="1"/>
                <w:lang w:val="fr-FR"/>
              </w:rPr>
              <w:t>s</w:t>
            </w:r>
            <w:r w:rsidRPr="0091087D">
              <w:rPr>
                <w:rFonts w:ascii="Arial" w:eastAsia="Arial" w:hAnsi="Arial" w:cs="Arial"/>
                <w:lang w:val="fr-FR"/>
              </w:rPr>
              <w:t>t</w:t>
            </w:r>
            <w:r w:rsidRPr="0091087D">
              <w:rPr>
                <w:rFonts w:ascii="Arial" w:eastAsia="Arial" w:hAnsi="Arial" w:cs="Arial"/>
                <w:spacing w:val="15"/>
                <w:lang w:val="fr-FR"/>
              </w:rPr>
              <w:t xml:space="preserve"> </w:t>
            </w:r>
            <w:r w:rsidRPr="0091087D">
              <w:rPr>
                <w:rFonts w:ascii="Arial" w:eastAsia="Arial" w:hAnsi="Arial" w:cs="Arial"/>
                <w:lang w:val="fr-FR"/>
              </w:rPr>
              <w:t>pro</w:t>
            </w:r>
            <w:r w:rsidRPr="0091087D">
              <w:rPr>
                <w:rFonts w:ascii="Arial" w:eastAsia="Arial" w:hAnsi="Arial" w:cs="Arial"/>
                <w:spacing w:val="2"/>
                <w:lang w:val="fr-FR"/>
              </w:rPr>
              <w:t>d</w:t>
            </w:r>
            <w:r w:rsidRPr="0091087D">
              <w:rPr>
                <w:rFonts w:ascii="Arial" w:eastAsia="Arial" w:hAnsi="Arial" w:cs="Arial"/>
                <w:lang w:val="fr-FR"/>
              </w:rPr>
              <w:t>u</w:t>
            </w:r>
            <w:r w:rsidRPr="0091087D">
              <w:rPr>
                <w:rFonts w:ascii="Arial" w:eastAsia="Arial" w:hAnsi="Arial" w:cs="Arial"/>
                <w:spacing w:val="-1"/>
                <w:lang w:val="fr-FR"/>
              </w:rPr>
              <w:t>i</w:t>
            </w:r>
            <w:r w:rsidRPr="0091087D">
              <w:rPr>
                <w:rFonts w:ascii="Arial" w:eastAsia="Arial" w:hAnsi="Arial" w:cs="Arial"/>
                <w:lang w:val="fr-FR"/>
              </w:rPr>
              <w:t>t</w:t>
            </w:r>
            <w:r w:rsidRPr="0091087D">
              <w:rPr>
                <w:rFonts w:ascii="Arial" w:eastAsia="Arial" w:hAnsi="Arial" w:cs="Arial"/>
                <w:spacing w:val="12"/>
                <w:lang w:val="fr-FR"/>
              </w:rPr>
              <w:t xml:space="preserve"> </w:t>
            </w:r>
            <w:r w:rsidRPr="0091087D">
              <w:rPr>
                <w:rFonts w:ascii="Arial" w:eastAsia="Arial" w:hAnsi="Arial" w:cs="Arial"/>
                <w:lang w:val="fr-FR"/>
              </w:rPr>
              <w:t>d</w:t>
            </w:r>
            <w:r w:rsidRPr="0091087D">
              <w:rPr>
                <w:rFonts w:ascii="Arial" w:eastAsia="Arial" w:hAnsi="Arial" w:cs="Arial"/>
                <w:spacing w:val="1"/>
                <w:lang w:val="fr-FR"/>
              </w:rPr>
              <w:t>a</w:t>
            </w:r>
            <w:r w:rsidRPr="0091087D">
              <w:rPr>
                <w:rFonts w:ascii="Arial" w:eastAsia="Arial" w:hAnsi="Arial" w:cs="Arial"/>
                <w:lang w:val="fr-FR"/>
              </w:rPr>
              <w:t>ns</w:t>
            </w:r>
            <w:r w:rsidRPr="0091087D">
              <w:rPr>
                <w:rFonts w:ascii="Arial" w:eastAsia="Arial" w:hAnsi="Arial" w:cs="Arial"/>
                <w:spacing w:val="13"/>
                <w:lang w:val="fr-FR"/>
              </w:rPr>
              <w:t xml:space="preserve"> </w:t>
            </w:r>
            <w:r w:rsidRPr="0091087D">
              <w:rPr>
                <w:rFonts w:ascii="Arial" w:eastAsia="Arial" w:hAnsi="Arial" w:cs="Arial"/>
                <w:lang w:val="fr-FR"/>
              </w:rPr>
              <w:t>d</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14"/>
                <w:lang w:val="fr-FR"/>
              </w:rPr>
              <w:t xml:space="preserve"> </w:t>
            </w:r>
            <w:r w:rsidRPr="0091087D">
              <w:rPr>
                <w:rFonts w:ascii="Arial" w:eastAsia="Arial" w:hAnsi="Arial" w:cs="Arial"/>
                <w:spacing w:val="1"/>
                <w:lang w:val="fr-FR"/>
              </w:rPr>
              <w:t>c</w:t>
            </w:r>
            <w:r w:rsidRPr="0091087D">
              <w:rPr>
                <w:rFonts w:ascii="Arial" w:eastAsia="Arial" w:hAnsi="Arial" w:cs="Arial"/>
                <w:lang w:val="fr-FR"/>
              </w:rPr>
              <w:t>o</w:t>
            </w:r>
            <w:r w:rsidRPr="0091087D">
              <w:rPr>
                <w:rFonts w:ascii="Arial" w:eastAsia="Arial" w:hAnsi="Arial" w:cs="Arial"/>
                <w:spacing w:val="1"/>
                <w:lang w:val="fr-FR"/>
              </w:rPr>
              <w:t>n</w:t>
            </w:r>
            <w:r w:rsidRPr="0091087D">
              <w:rPr>
                <w:rFonts w:ascii="Arial" w:eastAsia="Arial" w:hAnsi="Arial" w:cs="Arial"/>
                <w:lang w:val="fr-FR"/>
              </w:rPr>
              <w:t>d</w:t>
            </w:r>
            <w:r w:rsidRPr="0091087D">
              <w:rPr>
                <w:rFonts w:ascii="Arial" w:eastAsia="Arial" w:hAnsi="Arial" w:cs="Arial"/>
                <w:spacing w:val="-1"/>
                <w:lang w:val="fr-FR"/>
              </w:rPr>
              <w:t>i</w:t>
            </w:r>
            <w:r w:rsidRPr="0091087D">
              <w:rPr>
                <w:rFonts w:ascii="Arial" w:eastAsia="Arial" w:hAnsi="Arial" w:cs="Arial"/>
                <w:spacing w:val="2"/>
                <w:lang w:val="fr-FR"/>
              </w:rPr>
              <w:t>t</w:t>
            </w:r>
            <w:r w:rsidRPr="0091087D">
              <w:rPr>
                <w:rFonts w:ascii="Arial" w:eastAsia="Arial" w:hAnsi="Arial" w:cs="Arial"/>
                <w:spacing w:val="-1"/>
                <w:lang w:val="fr-FR"/>
              </w:rPr>
              <w:t>i</w:t>
            </w:r>
            <w:r w:rsidRPr="0091087D">
              <w:rPr>
                <w:rFonts w:ascii="Arial" w:eastAsia="Arial" w:hAnsi="Arial" w:cs="Arial"/>
                <w:spacing w:val="2"/>
                <w:lang w:val="fr-FR"/>
              </w:rPr>
              <w:t>o</w:t>
            </w:r>
            <w:r w:rsidRPr="0091087D">
              <w:rPr>
                <w:rFonts w:ascii="Arial" w:eastAsia="Arial" w:hAnsi="Arial" w:cs="Arial"/>
                <w:lang w:val="fr-FR"/>
              </w:rPr>
              <w:t>ns</w:t>
            </w:r>
            <w:r w:rsidRPr="0091087D">
              <w:rPr>
                <w:rFonts w:ascii="Arial" w:eastAsia="Arial" w:hAnsi="Arial" w:cs="Arial"/>
                <w:spacing w:val="8"/>
                <w:lang w:val="fr-FR"/>
              </w:rPr>
              <w:t xml:space="preserve"> </w:t>
            </w:r>
            <w:r w:rsidRPr="0091087D">
              <w:rPr>
                <w:rFonts w:ascii="Arial" w:eastAsia="Arial" w:hAnsi="Arial" w:cs="Arial"/>
                <w:spacing w:val="1"/>
                <w:lang w:val="fr-FR"/>
              </w:rPr>
              <w:t>s</w:t>
            </w:r>
            <w:r w:rsidRPr="0091087D">
              <w:rPr>
                <w:rFonts w:ascii="Arial" w:eastAsia="Arial" w:hAnsi="Arial" w:cs="Arial"/>
                <w:spacing w:val="-1"/>
                <w:lang w:val="fr-FR"/>
              </w:rPr>
              <w:t>i</w:t>
            </w:r>
            <w:r w:rsidRPr="0091087D">
              <w:rPr>
                <w:rFonts w:ascii="Arial" w:eastAsia="Arial" w:hAnsi="Arial" w:cs="Arial"/>
                <w:spacing w:val="2"/>
                <w:lang w:val="fr-FR"/>
              </w:rPr>
              <w:t>m</w:t>
            </w:r>
            <w:r w:rsidRPr="0091087D">
              <w:rPr>
                <w:rFonts w:ascii="Arial" w:eastAsia="Arial" w:hAnsi="Arial" w:cs="Arial"/>
                <w:spacing w:val="-1"/>
                <w:lang w:val="fr-FR"/>
              </w:rPr>
              <w:t>i</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spacing w:val="1"/>
                <w:lang w:val="fr-FR"/>
              </w:rPr>
              <w:t>r</w:t>
            </w:r>
            <w:r w:rsidRPr="0091087D">
              <w:rPr>
                <w:rFonts w:ascii="Arial" w:eastAsia="Arial" w:hAnsi="Arial" w:cs="Arial"/>
                <w:lang w:val="fr-FR"/>
              </w:rPr>
              <w:t>es</w:t>
            </w:r>
            <w:r w:rsidRPr="0091087D">
              <w:rPr>
                <w:rFonts w:ascii="Arial" w:eastAsia="Arial" w:hAnsi="Arial" w:cs="Arial"/>
                <w:spacing w:val="11"/>
                <w:lang w:val="fr-FR"/>
              </w:rPr>
              <w:t xml:space="preserve"> </w:t>
            </w:r>
            <w:r w:rsidRPr="0091087D">
              <w:rPr>
                <w:rFonts w:ascii="Arial" w:eastAsia="Arial" w:hAnsi="Arial" w:cs="Arial"/>
                <w:lang w:val="fr-FR"/>
              </w:rPr>
              <w:t>p</w:t>
            </w:r>
            <w:r w:rsidRPr="0091087D">
              <w:rPr>
                <w:rFonts w:ascii="Arial" w:eastAsia="Arial" w:hAnsi="Arial" w:cs="Arial"/>
                <w:spacing w:val="-1"/>
                <w:lang w:val="fr-FR"/>
              </w:rPr>
              <w:t>a</w:t>
            </w:r>
            <w:r w:rsidRPr="0091087D">
              <w:rPr>
                <w:rFonts w:ascii="Arial" w:eastAsia="Arial" w:hAnsi="Arial" w:cs="Arial"/>
                <w:lang w:val="fr-FR"/>
              </w:rPr>
              <w:t>r</w:t>
            </w:r>
            <w:r w:rsidRPr="0091087D">
              <w:rPr>
                <w:rFonts w:ascii="Arial" w:eastAsia="Arial" w:hAnsi="Arial" w:cs="Arial"/>
                <w:spacing w:val="14"/>
                <w:lang w:val="fr-FR"/>
              </w:rPr>
              <w:t xml:space="preserve"> </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14"/>
                <w:lang w:val="fr-FR"/>
              </w:rPr>
              <w:t xml:space="preserve"> </w:t>
            </w:r>
            <w:r w:rsidRPr="0091087D">
              <w:rPr>
                <w:rFonts w:ascii="Arial" w:eastAsia="Arial" w:hAnsi="Arial" w:cs="Arial"/>
                <w:spacing w:val="2"/>
                <w:lang w:val="fr-FR"/>
              </w:rPr>
              <w:t>p</w:t>
            </w:r>
            <w:r w:rsidRPr="0091087D">
              <w:rPr>
                <w:rFonts w:ascii="Arial" w:eastAsia="Arial" w:hAnsi="Arial" w:cs="Arial"/>
                <w:lang w:val="fr-FR"/>
              </w:rPr>
              <w:t>a</w:t>
            </w:r>
            <w:r w:rsidRPr="0091087D">
              <w:rPr>
                <w:rFonts w:ascii="Arial" w:eastAsia="Arial" w:hAnsi="Arial" w:cs="Arial"/>
                <w:spacing w:val="1"/>
                <w:lang w:val="fr-FR"/>
              </w:rPr>
              <w:t>ss</w:t>
            </w:r>
            <w:r w:rsidRPr="0091087D">
              <w:rPr>
                <w:rFonts w:ascii="Arial" w:eastAsia="Arial" w:hAnsi="Arial" w:cs="Arial"/>
                <w:lang w:val="fr-FR"/>
              </w:rPr>
              <w:t>é,</w:t>
            </w:r>
            <w:r w:rsidRPr="0091087D">
              <w:rPr>
                <w:rFonts w:ascii="Arial" w:eastAsia="Arial" w:hAnsi="Arial" w:cs="Arial"/>
                <w:spacing w:val="10"/>
                <w:lang w:val="fr-FR"/>
              </w:rPr>
              <w:t xml:space="preserve"> </w:t>
            </w:r>
            <w:r w:rsidRPr="0091087D">
              <w:rPr>
                <w:rFonts w:ascii="Arial" w:eastAsia="Arial" w:hAnsi="Arial" w:cs="Arial"/>
                <w:spacing w:val="2"/>
                <w:lang w:val="fr-FR"/>
              </w:rPr>
              <w:t>m</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lang w:val="fr-FR"/>
              </w:rPr>
              <w:t>s</w:t>
            </w:r>
            <w:r>
              <w:rPr>
                <w:rFonts w:ascii="Arial" w:eastAsia="Arial" w:hAnsi="Arial" w:cs="Arial"/>
                <w:lang w:val="fr-FR"/>
              </w:rPr>
              <w:t xml:space="preserve"> </w:t>
            </w:r>
            <w:r w:rsidRPr="0091087D">
              <w:rPr>
                <w:rFonts w:ascii="Arial" w:eastAsia="Arial" w:hAnsi="Arial" w:cs="Arial"/>
                <w:lang w:val="fr-FR"/>
              </w:rPr>
              <w:t>très</w:t>
            </w:r>
            <w:r w:rsidRPr="0091087D">
              <w:rPr>
                <w:rFonts w:ascii="Arial" w:eastAsia="Arial" w:hAnsi="Arial" w:cs="Arial"/>
                <w:spacing w:val="-2"/>
                <w:lang w:val="fr-FR"/>
              </w:rPr>
              <w:t xml:space="preserve"> </w:t>
            </w:r>
            <w:r w:rsidRPr="0091087D">
              <w:rPr>
                <w:rFonts w:ascii="Arial" w:eastAsia="Arial" w:hAnsi="Arial" w:cs="Arial"/>
                <w:lang w:val="fr-FR"/>
              </w:rPr>
              <w:t>rareme</w:t>
            </w:r>
            <w:r w:rsidRPr="0091087D">
              <w:rPr>
                <w:rFonts w:ascii="Arial" w:eastAsia="Arial" w:hAnsi="Arial" w:cs="Arial"/>
                <w:spacing w:val="1"/>
                <w:lang w:val="fr-FR"/>
              </w:rPr>
              <w:t>n</w:t>
            </w:r>
            <w:r w:rsidRPr="0091087D">
              <w:rPr>
                <w:rFonts w:ascii="Arial" w:eastAsia="Arial" w:hAnsi="Arial" w:cs="Arial"/>
                <w:lang w:val="fr-FR"/>
              </w:rPr>
              <w:t>t</w:t>
            </w:r>
          </w:p>
        </w:tc>
      </w:tr>
      <w:tr w:rsidR="00D111CB" w:rsidRPr="00043FE4" w14:paraId="4F8C3EDE" w14:textId="77777777" w:rsidTr="24D54C22">
        <w:trPr>
          <w:trHeight w:hRule="exact" w:val="934"/>
          <w:jc w:val="center"/>
        </w:trPr>
        <w:tc>
          <w:tcPr>
            <w:tcW w:w="2262" w:type="dxa"/>
            <w:tcBorders>
              <w:top w:val="single" w:sz="7" w:space="0" w:color="000000" w:themeColor="text1"/>
              <w:left w:val="single" w:sz="5" w:space="0" w:color="000000" w:themeColor="text1"/>
              <w:bottom w:val="single" w:sz="7" w:space="0" w:color="000000" w:themeColor="text1"/>
              <w:right w:val="single" w:sz="7" w:space="0" w:color="000000" w:themeColor="text1"/>
            </w:tcBorders>
            <w:tcMar>
              <w:left w:w="57" w:type="dxa"/>
              <w:right w:w="57" w:type="dxa"/>
            </w:tcMar>
            <w:vAlign w:val="center"/>
          </w:tcPr>
          <w:p w14:paraId="4898547E" w14:textId="77777777" w:rsidR="00D111CB" w:rsidRPr="0091087D" w:rsidRDefault="00D111CB" w:rsidP="007570E3">
            <w:pPr>
              <w:rPr>
                <w:rFonts w:ascii="Arial" w:eastAsia="Arial" w:hAnsi="Arial" w:cs="Arial"/>
                <w:lang w:val="fr-FR"/>
              </w:rPr>
            </w:pPr>
            <w:r w:rsidRPr="0091087D">
              <w:rPr>
                <w:rFonts w:ascii="Arial" w:eastAsia="Arial" w:hAnsi="Arial" w:cs="Arial"/>
                <w:b/>
                <w:lang w:val="fr-FR"/>
              </w:rPr>
              <w:t>Moy</w:t>
            </w:r>
            <w:r w:rsidRPr="0091087D">
              <w:rPr>
                <w:rFonts w:ascii="Arial" w:eastAsia="Arial" w:hAnsi="Arial" w:cs="Arial"/>
                <w:b/>
                <w:spacing w:val="-1"/>
                <w:lang w:val="fr-FR"/>
              </w:rPr>
              <w:t>e</w:t>
            </w:r>
            <w:r w:rsidRPr="0091087D">
              <w:rPr>
                <w:rFonts w:ascii="Arial" w:eastAsia="Arial" w:hAnsi="Arial" w:cs="Arial"/>
                <w:b/>
                <w:lang w:val="fr-FR"/>
              </w:rPr>
              <w:t>nne</w:t>
            </w:r>
          </w:p>
        </w:tc>
        <w:tc>
          <w:tcPr>
            <w:tcW w:w="6810" w:type="dxa"/>
            <w:tcBorders>
              <w:top w:val="single" w:sz="7" w:space="0" w:color="000000" w:themeColor="text1"/>
              <w:left w:val="single" w:sz="7" w:space="0" w:color="000000" w:themeColor="text1"/>
              <w:bottom w:val="single" w:sz="7" w:space="0" w:color="000000" w:themeColor="text1"/>
              <w:right w:val="single" w:sz="5" w:space="0" w:color="000000" w:themeColor="text1"/>
            </w:tcBorders>
            <w:tcMar>
              <w:left w:w="57" w:type="dxa"/>
              <w:right w:w="57" w:type="dxa"/>
            </w:tcMar>
            <w:vAlign w:val="center"/>
          </w:tcPr>
          <w:p w14:paraId="16EE5053" w14:textId="77777777" w:rsidR="00D111CB" w:rsidRPr="0091087D" w:rsidRDefault="00D111CB" w:rsidP="007570E3">
            <w:pPr>
              <w:spacing w:before="2" w:line="220" w:lineRule="exact"/>
              <w:rPr>
                <w:rFonts w:ascii="Arial" w:eastAsia="Arial" w:hAnsi="Arial" w:cs="Arial"/>
                <w:lang w:val="fr-FR"/>
              </w:rPr>
            </w:pPr>
            <w:r w:rsidRPr="0091087D">
              <w:rPr>
                <w:rFonts w:ascii="Arial" w:eastAsia="Arial" w:hAnsi="Arial" w:cs="Arial"/>
                <w:lang w:val="fr-FR"/>
              </w:rPr>
              <w:t>L</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lang w:val="fr-FR"/>
              </w:rPr>
              <w:t>m</w:t>
            </w:r>
            <w:r w:rsidRPr="0091087D">
              <w:rPr>
                <w:rFonts w:ascii="Arial" w:eastAsia="Arial" w:hAnsi="Arial" w:cs="Arial"/>
                <w:spacing w:val="2"/>
                <w:lang w:val="fr-FR"/>
              </w:rPr>
              <w:t>p</w:t>
            </w:r>
            <w:r w:rsidRPr="0091087D">
              <w:rPr>
                <w:rFonts w:ascii="Arial" w:eastAsia="Arial" w:hAnsi="Arial" w:cs="Arial"/>
                <w:lang w:val="fr-FR"/>
              </w:rPr>
              <w:t>a</w:t>
            </w:r>
            <w:r w:rsidRPr="0091087D">
              <w:rPr>
                <w:rFonts w:ascii="Arial" w:eastAsia="Arial" w:hAnsi="Arial" w:cs="Arial"/>
                <w:spacing w:val="1"/>
                <w:lang w:val="fr-FR"/>
              </w:rPr>
              <w:t>c</w:t>
            </w:r>
            <w:r w:rsidRPr="0091087D">
              <w:rPr>
                <w:rFonts w:ascii="Arial" w:eastAsia="Arial" w:hAnsi="Arial" w:cs="Arial"/>
                <w:lang w:val="fr-FR"/>
              </w:rPr>
              <w:t xml:space="preserve">t </w:t>
            </w:r>
            <w:r w:rsidRPr="0091087D">
              <w:rPr>
                <w:rFonts w:ascii="Arial" w:eastAsia="Arial" w:hAnsi="Arial" w:cs="Arial"/>
                <w:spacing w:val="2"/>
                <w:lang w:val="fr-FR"/>
              </w:rPr>
              <w:t>p</w:t>
            </w:r>
            <w:r w:rsidRPr="0091087D">
              <w:rPr>
                <w:rFonts w:ascii="Arial" w:eastAsia="Arial" w:hAnsi="Arial" w:cs="Arial"/>
                <w:lang w:val="fr-FR"/>
              </w:rPr>
              <w:t>o</w:t>
            </w:r>
            <w:r w:rsidRPr="0091087D">
              <w:rPr>
                <w:rFonts w:ascii="Arial" w:eastAsia="Arial" w:hAnsi="Arial" w:cs="Arial"/>
                <w:spacing w:val="-1"/>
                <w:lang w:val="fr-FR"/>
              </w:rPr>
              <w:t>u</w:t>
            </w:r>
            <w:r w:rsidRPr="0091087D">
              <w:rPr>
                <w:rFonts w:ascii="Arial" w:eastAsia="Arial" w:hAnsi="Arial" w:cs="Arial"/>
                <w:spacing w:val="1"/>
                <w:lang w:val="fr-FR"/>
              </w:rPr>
              <w:t>rr</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lang w:val="fr-FR"/>
              </w:rPr>
              <w:t>t</w:t>
            </w:r>
            <w:r w:rsidRPr="0091087D">
              <w:rPr>
                <w:rFonts w:ascii="Arial" w:eastAsia="Arial" w:hAnsi="Arial" w:cs="Arial"/>
                <w:spacing w:val="3"/>
                <w:lang w:val="fr-FR"/>
              </w:rPr>
              <w:t xml:space="preserve"> </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7"/>
                <w:lang w:val="fr-FR"/>
              </w:rPr>
              <w:t xml:space="preserve"> </w:t>
            </w:r>
            <w:r w:rsidRPr="0091087D">
              <w:rPr>
                <w:rFonts w:ascii="Arial" w:eastAsia="Arial" w:hAnsi="Arial" w:cs="Arial"/>
                <w:lang w:val="fr-FR"/>
              </w:rPr>
              <w:t>pro</w:t>
            </w:r>
            <w:r w:rsidRPr="0091087D">
              <w:rPr>
                <w:rFonts w:ascii="Arial" w:eastAsia="Arial" w:hAnsi="Arial" w:cs="Arial"/>
                <w:spacing w:val="2"/>
                <w:lang w:val="fr-FR"/>
              </w:rPr>
              <w:t>d</w:t>
            </w:r>
            <w:r w:rsidRPr="0091087D">
              <w:rPr>
                <w:rFonts w:ascii="Arial" w:eastAsia="Arial" w:hAnsi="Arial" w:cs="Arial"/>
                <w:lang w:val="fr-FR"/>
              </w:rPr>
              <w:t>u</w:t>
            </w:r>
            <w:r w:rsidRPr="0091087D">
              <w:rPr>
                <w:rFonts w:ascii="Arial" w:eastAsia="Arial" w:hAnsi="Arial" w:cs="Arial"/>
                <w:spacing w:val="-1"/>
                <w:lang w:val="fr-FR"/>
              </w:rPr>
              <w:t>i</w:t>
            </w:r>
            <w:r w:rsidRPr="0091087D">
              <w:rPr>
                <w:rFonts w:ascii="Arial" w:eastAsia="Arial" w:hAnsi="Arial" w:cs="Arial"/>
                <w:spacing w:val="3"/>
                <w:lang w:val="fr-FR"/>
              </w:rPr>
              <w:t>r</w:t>
            </w:r>
            <w:r w:rsidRPr="0091087D">
              <w:rPr>
                <w:rFonts w:ascii="Arial" w:eastAsia="Arial" w:hAnsi="Arial" w:cs="Arial"/>
                <w:lang w:val="fr-FR"/>
              </w:rPr>
              <w:t xml:space="preserve">e </w:t>
            </w:r>
            <w:r w:rsidRPr="0091087D">
              <w:rPr>
                <w:rFonts w:ascii="Arial" w:eastAsia="Arial" w:hAnsi="Arial" w:cs="Arial"/>
                <w:spacing w:val="2"/>
                <w:lang w:val="fr-FR"/>
              </w:rPr>
              <w:t>d</w:t>
            </w:r>
            <w:r w:rsidRPr="0091087D">
              <w:rPr>
                <w:rFonts w:ascii="Arial" w:eastAsia="Arial" w:hAnsi="Arial" w:cs="Arial"/>
                <w:lang w:val="fr-FR"/>
              </w:rPr>
              <w:t>e</w:t>
            </w:r>
            <w:r w:rsidRPr="0091087D">
              <w:rPr>
                <w:rFonts w:ascii="Arial" w:eastAsia="Arial" w:hAnsi="Arial" w:cs="Arial"/>
                <w:spacing w:val="5"/>
                <w:lang w:val="fr-FR"/>
              </w:rPr>
              <w:t xml:space="preserve"> </w:t>
            </w:r>
            <w:r w:rsidRPr="0091087D">
              <w:rPr>
                <w:rFonts w:ascii="Arial" w:eastAsia="Arial" w:hAnsi="Arial" w:cs="Arial"/>
                <w:spacing w:val="2"/>
                <w:lang w:val="fr-FR"/>
              </w:rPr>
              <w:t>f</w:t>
            </w:r>
            <w:r w:rsidRPr="0091087D">
              <w:rPr>
                <w:rFonts w:ascii="Arial" w:eastAsia="Arial" w:hAnsi="Arial" w:cs="Arial"/>
                <w:lang w:val="fr-FR"/>
              </w:rPr>
              <w:t>a</w:t>
            </w:r>
            <w:r w:rsidRPr="0091087D">
              <w:rPr>
                <w:rFonts w:ascii="Arial" w:eastAsia="Arial" w:hAnsi="Arial" w:cs="Arial"/>
                <w:spacing w:val="1"/>
                <w:lang w:val="fr-FR"/>
              </w:rPr>
              <w:t>ç</w:t>
            </w:r>
            <w:r w:rsidRPr="0091087D">
              <w:rPr>
                <w:rFonts w:ascii="Arial" w:eastAsia="Arial" w:hAnsi="Arial" w:cs="Arial"/>
                <w:lang w:val="fr-FR"/>
              </w:rPr>
              <w:t>on</w:t>
            </w:r>
            <w:r w:rsidRPr="0091087D">
              <w:rPr>
                <w:rFonts w:ascii="Arial" w:eastAsia="Arial" w:hAnsi="Arial" w:cs="Arial"/>
                <w:spacing w:val="5"/>
                <w:lang w:val="fr-FR"/>
              </w:rPr>
              <w:t xml:space="preserve"> </w:t>
            </w:r>
            <w:r w:rsidRPr="0091087D">
              <w:rPr>
                <w:rFonts w:ascii="Arial" w:eastAsia="Arial" w:hAnsi="Arial" w:cs="Arial"/>
                <w:lang w:val="fr-FR"/>
              </w:rPr>
              <w:t>p</w:t>
            </w:r>
            <w:r w:rsidRPr="0091087D">
              <w:rPr>
                <w:rFonts w:ascii="Arial" w:eastAsia="Arial" w:hAnsi="Arial" w:cs="Arial"/>
                <w:spacing w:val="1"/>
                <w:lang w:val="fr-FR"/>
              </w:rPr>
              <w:t>e</w:t>
            </w:r>
            <w:r w:rsidRPr="0091087D">
              <w:rPr>
                <w:rFonts w:ascii="Arial" w:eastAsia="Arial" w:hAnsi="Arial" w:cs="Arial"/>
                <w:lang w:val="fr-FR"/>
              </w:rPr>
              <w:t>u</w:t>
            </w:r>
            <w:r w:rsidRPr="0091087D">
              <w:rPr>
                <w:rFonts w:ascii="Arial" w:eastAsia="Arial" w:hAnsi="Arial" w:cs="Arial"/>
                <w:spacing w:val="4"/>
                <w:lang w:val="fr-FR"/>
              </w:rPr>
              <w:t xml:space="preserve"> </w:t>
            </w:r>
            <w:r w:rsidRPr="0091087D">
              <w:rPr>
                <w:rFonts w:ascii="Arial" w:eastAsia="Arial" w:hAnsi="Arial" w:cs="Arial"/>
                <w:lang w:val="fr-FR"/>
              </w:rPr>
              <w:t>fr</w:t>
            </w:r>
            <w:r w:rsidRPr="0091087D">
              <w:rPr>
                <w:rFonts w:ascii="Arial" w:eastAsia="Arial" w:hAnsi="Arial" w:cs="Arial"/>
                <w:spacing w:val="2"/>
                <w:lang w:val="fr-FR"/>
              </w:rPr>
              <w:t>é</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spacing w:val="2"/>
                <w:lang w:val="fr-FR"/>
              </w:rPr>
              <w:t>e</w:t>
            </w:r>
            <w:r w:rsidRPr="0091087D">
              <w:rPr>
                <w:rFonts w:ascii="Arial" w:eastAsia="Arial" w:hAnsi="Arial" w:cs="Arial"/>
                <w:lang w:val="fr-FR"/>
              </w:rPr>
              <w:t>nt</w:t>
            </w:r>
            <w:r w:rsidRPr="0091087D">
              <w:rPr>
                <w:rFonts w:ascii="Arial" w:eastAsia="Arial" w:hAnsi="Arial" w:cs="Arial"/>
                <w:spacing w:val="-1"/>
                <w:lang w:val="fr-FR"/>
              </w:rPr>
              <w:t>e</w:t>
            </w:r>
            <w:r w:rsidRPr="0091087D">
              <w:rPr>
                <w:rFonts w:ascii="Arial" w:eastAsia="Arial" w:hAnsi="Arial" w:cs="Arial"/>
                <w:lang w:val="fr-FR"/>
              </w:rPr>
              <w:t xml:space="preserve">. </w:t>
            </w:r>
            <w:r w:rsidRPr="0091087D">
              <w:rPr>
                <w:rFonts w:ascii="Arial" w:eastAsia="Arial" w:hAnsi="Arial" w:cs="Arial"/>
                <w:spacing w:val="2"/>
                <w:lang w:val="fr-FR"/>
              </w:rPr>
              <w:t>I</w:t>
            </w:r>
            <w:r w:rsidRPr="0091087D">
              <w:rPr>
                <w:rFonts w:ascii="Arial" w:eastAsia="Arial" w:hAnsi="Arial" w:cs="Arial"/>
                <w:lang w:val="fr-FR"/>
              </w:rPr>
              <w:t>l</w:t>
            </w:r>
            <w:r w:rsidRPr="0091087D">
              <w:rPr>
                <w:rFonts w:ascii="Arial" w:eastAsia="Arial" w:hAnsi="Arial" w:cs="Arial"/>
                <w:spacing w:val="5"/>
                <w:lang w:val="fr-FR"/>
              </w:rPr>
              <w:t xml:space="preserve"> </w:t>
            </w:r>
            <w:r w:rsidRPr="0091087D">
              <w:rPr>
                <w:rFonts w:ascii="Arial" w:eastAsia="Arial" w:hAnsi="Arial" w:cs="Arial"/>
                <w:spacing w:val="2"/>
                <w:lang w:val="fr-FR"/>
              </w:rPr>
              <w:t>n</w:t>
            </w:r>
            <w:r w:rsidRPr="0091087D">
              <w:rPr>
                <w:rFonts w:ascii="Arial" w:eastAsia="Arial" w:hAnsi="Arial" w:cs="Arial"/>
                <w:lang w:val="fr-FR"/>
              </w:rPr>
              <w:t>e</w:t>
            </w:r>
            <w:r w:rsidRPr="0091087D">
              <w:rPr>
                <w:rFonts w:ascii="Arial" w:eastAsia="Arial" w:hAnsi="Arial" w:cs="Arial"/>
                <w:spacing w:val="5"/>
                <w:lang w:val="fr-FR"/>
              </w:rPr>
              <w:t xml:space="preserve"> </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7"/>
                <w:lang w:val="fr-FR"/>
              </w:rPr>
              <w:t xml:space="preserve"> </w:t>
            </w:r>
            <w:r w:rsidRPr="0091087D">
              <w:rPr>
                <w:rFonts w:ascii="Arial" w:eastAsia="Arial" w:hAnsi="Arial" w:cs="Arial"/>
                <w:spacing w:val="2"/>
                <w:lang w:val="fr-FR"/>
              </w:rPr>
              <w:t>m</w:t>
            </w:r>
            <w:r w:rsidRPr="0091087D">
              <w:rPr>
                <w:rFonts w:ascii="Arial" w:eastAsia="Arial" w:hAnsi="Arial" w:cs="Arial"/>
                <w:lang w:val="fr-FR"/>
              </w:rPr>
              <w:t>a</w:t>
            </w:r>
            <w:r w:rsidRPr="0091087D">
              <w:rPr>
                <w:rFonts w:ascii="Arial" w:eastAsia="Arial" w:hAnsi="Arial" w:cs="Arial"/>
                <w:spacing w:val="1"/>
                <w:lang w:val="fr-FR"/>
              </w:rPr>
              <w:t>n</w:t>
            </w:r>
            <w:r w:rsidRPr="0091087D">
              <w:rPr>
                <w:rFonts w:ascii="Arial" w:eastAsia="Arial" w:hAnsi="Arial" w:cs="Arial"/>
                <w:spacing w:val="-1"/>
                <w:lang w:val="fr-FR"/>
              </w:rPr>
              <w:t>i</w:t>
            </w:r>
            <w:r w:rsidRPr="0091087D">
              <w:rPr>
                <w:rFonts w:ascii="Arial" w:eastAsia="Arial" w:hAnsi="Arial" w:cs="Arial"/>
                <w:lang w:val="fr-FR"/>
              </w:rPr>
              <w:t>feste p</w:t>
            </w:r>
            <w:r w:rsidRPr="0091087D">
              <w:rPr>
                <w:rFonts w:ascii="Arial" w:eastAsia="Arial" w:hAnsi="Arial" w:cs="Arial"/>
                <w:spacing w:val="-1"/>
                <w:lang w:val="fr-FR"/>
              </w:rPr>
              <w:t>a</w:t>
            </w:r>
            <w:r w:rsidRPr="0091087D">
              <w:rPr>
                <w:rFonts w:ascii="Arial" w:eastAsia="Arial" w:hAnsi="Arial" w:cs="Arial"/>
                <w:lang w:val="fr-FR"/>
              </w:rPr>
              <w:t>s</w:t>
            </w:r>
            <w:r w:rsidRPr="0091087D">
              <w:rPr>
                <w:rFonts w:ascii="Arial" w:eastAsia="Arial" w:hAnsi="Arial" w:cs="Arial"/>
                <w:spacing w:val="7"/>
                <w:lang w:val="fr-FR"/>
              </w:rPr>
              <w:t xml:space="preserve"> </w:t>
            </w:r>
            <w:r w:rsidRPr="0091087D">
              <w:rPr>
                <w:rFonts w:ascii="Arial" w:eastAsia="Arial" w:hAnsi="Arial" w:cs="Arial"/>
                <w:spacing w:val="2"/>
                <w:lang w:val="fr-FR"/>
              </w:rPr>
              <w:t>d</w:t>
            </w:r>
            <w:r w:rsidRPr="0091087D">
              <w:rPr>
                <w:rFonts w:ascii="Arial" w:eastAsia="Arial" w:hAnsi="Arial" w:cs="Arial"/>
                <w:lang w:val="fr-FR"/>
              </w:rPr>
              <w:t>e</w:t>
            </w:r>
            <w:r w:rsidRPr="0091087D">
              <w:rPr>
                <w:rFonts w:ascii="Arial" w:eastAsia="Arial" w:hAnsi="Arial" w:cs="Arial"/>
                <w:spacing w:val="7"/>
                <w:lang w:val="fr-FR"/>
              </w:rPr>
              <w:t xml:space="preserve"> </w:t>
            </w:r>
            <w:r w:rsidRPr="0091087D">
              <w:rPr>
                <w:rFonts w:ascii="Arial" w:eastAsia="Arial" w:hAnsi="Arial" w:cs="Arial"/>
                <w:spacing w:val="2"/>
                <w:lang w:val="fr-FR"/>
              </w:rPr>
              <w:t>f</w:t>
            </w:r>
            <w:r w:rsidRPr="0091087D">
              <w:rPr>
                <w:rFonts w:ascii="Arial" w:eastAsia="Arial" w:hAnsi="Arial" w:cs="Arial"/>
                <w:lang w:val="fr-FR"/>
              </w:rPr>
              <w:t>a</w:t>
            </w:r>
            <w:r w:rsidRPr="0091087D">
              <w:rPr>
                <w:rFonts w:ascii="Arial" w:eastAsia="Arial" w:hAnsi="Arial" w:cs="Arial"/>
                <w:spacing w:val="1"/>
                <w:lang w:val="fr-FR"/>
              </w:rPr>
              <w:t>ç</w:t>
            </w:r>
            <w:r w:rsidRPr="0091087D">
              <w:rPr>
                <w:rFonts w:ascii="Arial" w:eastAsia="Arial" w:hAnsi="Arial" w:cs="Arial"/>
                <w:lang w:val="fr-FR"/>
              </w:rPr>
              <w:t>on</w:t>
            </w:r>
            <w:r w:rsidRPr="0091087D">
              <w:rPr>
                <w:rFonts w:ascii="Arial" w:eastAsia="Arial" w:hAnsi="Arial" w:cs="Arial"/>
                <w:spacing w:val="6"/>
                <w:lang w:val="fr-FR"/>
              </w:rPr>
              <w:t xml:space="preserve"> </w:t>
            </w:r>
            <w:r w:rsidRPr="0091087D">
              <w:rPr>
                <w:rFonts w:ascii="Arial" w:eastAsia="Arial" w:hAnsi="Arial" w:cs="Arial"/>
                <w:spacing w:val="1"/>
                <w:lang w:val="fr-FR"/>
              </w:rPr>
              <w:t>sys</w:t>
            </w:r>
            <w:r w:rsidRPr="0091087D">
              <w:rPr>
                <w:rFonts w:ascii="Arial" w:eastAsia="Arial" w:hAnsi="Arial" w:cs="Arial"/>
                <w:lang w:val="fr-FR"/>
              </w:rPr>
              <w:t>té</w:t>
            </w:r>
            <w:r w:rsidRPr="0091087D">
              <w:rPr>
                <w:rFonts w:ascii="Arial" w:eastAsia="Arial" w:hAnsi="Arial" w:cs="Arial"/>
                <w:spacing w:val="-1"/>
                <w:lang w:val="fr-FR"/>
              </w:rPr>
              <w:t>m</w:t>
            </w:r>
            <w:r w:rsidRPr="0091087D">
              <w:rPr>
                <w:rFonts w:ascii="Arial" w:eastAsia="Arial" w:hAnsi="Arial" w:cs="Arial"/>
                <w:lang w:val="fr-FR"/>
              </w:rPr>
              <w:t>a</w:t>
            </w:r>
            <w:r w:rsidRPr="0091087D">
              <w:rPr>
                <w:rFonts w:ascii="Arial" w:eastAsia="Arial" w:hAnsi="Arial" w:cs="Arial"/>
                <w:spacing w:val="2"/>
                <w:lang w:val="fr-FR"/>
              </w:rPr>
              <w:t>t</w:t>
            </w:r>
            <w:r w:rsidRPr="0091087D">
              <w:rPr>
                <w:rFonts w:ascii="Arial" w:eastAsia="Arial" w:hAnsi="Arial" w:cs="Arial"/>
                <w:spacing w:val="-1"/>
                <w:lang w:val="fr-FR"/>
              </w:rPr>
              <w:t>i</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spacing w:val="2"/>
                <w:lang w:val="fr-FR"/>
              </w:rPr>
              <w:t>e</w:t>
            </w:r>
            <w:r w:rsidRPr="0091087D">
              <w:rPr>
                <w:rFonts w:ascii="Arial" w:eastAsia="Arial" w:hAnsi="Arial" w:cs="Arial"/>
                <w:lang w:val="fr-FR"/>
              </w:rPr>
              <w:t>,</w:t>
            </w:r>
            <w:r w:rsidRPr="0091087D">
              <w:rPr>
                <w:rFonts w:ascii="Arial" w:eastAsia="Arial" w:hAnsi="Arial" w:cs="Arial"/>
                <w:spacing w:val="-3"/>
                <w:lang w:val="fr-FR"/>
              </w:rPr>
              <w:t xml:space="preserve"> </w:t>
            </w:r>
            <w:r w:rsidRPr="0091087D">
              <w:rPr>
                <w:rFonts w:ascii="Arial" w:eastAsia="Arial" w:hAnsi="Arial" w:cs="Arial"/>
                <w:lang w:val="fr-FR"/>
              </w:rPr>
              <w:t>m</w:t>
            </w:r>
            <w:r w:rsidRPr="0091087D">
              <w:rPr>
                <w:rFonts w:ascii="Arial" w:eastAsia="Arial" w:hAnsi="Arial" w:cs="Arial"/>
                <w:spacing w:val="2"/>
                <w:lang w:val="fr-FR"/>
              </w:rPr>
              <w:t>a</w:t>
            </w:r>
            <w:r w:rsidRPr="0091087D">
              <w:rPr>
                <w:rFonts w:ascii="Arial" w:eastAsia="Arial" w:hAnsi="Arial" w:cs="Arial"/>
                <w:spacing w:val="-1"/>
                <w:lang w:val="fr-FR"/>
              </w:rPr>
              <w:t>i</w:t>
            </w:r>
            <w:r w:rsidRPr="0091087D">
              <w:rPr>
                <w:rFonts w:ascii="Arial" w:eastAsia="Arial" w:hAnsi="Arial" w:cs="Arial"/>
                <w:lang w:val="fr-FR"/>
              </w:rPr>
              <w:t>s</w:t>
            </w:r>
            <w:r w:rsidRPr="0091087D">
              <w:rPr>
                <w:rFonts w:ascii="Arial" w:eastAsia="Arial" w:hAnsi="Arial" w:cs="Arial"/>
                <w:spacing w:val="9"/>
                <w:lang w:val="fr-FR"/>
              </w:rPr>
              <w:t xml:space="preserve">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9"/>
                <w:lang w:val="fr-FR"/>
              </w:rPr>
              <w:t xml:space="preserve"> </w:t>
            </w:r>
            <w:r w:rsidRPr="0091087D">
              <w:rPr>
                <w:rFonts w:ascii="Arial" w:eastAsia="Arial" w:hAnsi="Arial" w:cs="Arial"/>
                <w:lang w:val="fr-FR"/>
              </w:rPr>
              <w:t>pro</w:t>
            </w:r>
            <w:r w:rsidRPr="0091087D">
              <w:rPr>
                <w:rFonts w:ascii="Arial" w:eastAsia="Arial" w:hAnsi="Arial" w:cs="Arial"/>
                <w:spacing w:val="2"/>
                <w:lang w:val="fr-FR"/>
              </w:rPr>
              <w:t>b</w:t>
            </w:r>
            <w:r w:rsidRPr="0091087D">
              <w:rPr>
                <w:rFonts w:ascii="Arial" w:eastAsia="Arial" w:hAnsi="Arial" w:cs="Arial"/>
                <w:lang w:val="fr-FR"/>
              </w:rPr>
              <w:t>a</w:t>
            </w:r>
            <w:r w:rsidRPr="0091087D">
              <w:rPr>
                <w:rFonts w:ascii="Arial" w:eastAsia="Arial" w:hAnsi="Arial" w:cs="Arial"/>
                <w:spacing w:val="1"/>
                <w:lang w:val="fr-FR"/>
              </w:rPr>
              <w:t>b</w:t>
            </w:r>
            <w:r w:rsidRPr="0091087D">
              <w:rPr>
                <w:rFonts w:ascii="Arial" w:eastAsia="Arial" w:hAnsi="Arial" w:cs="Arial"/>
                <w:spacing w:val="-1"/>
                <w:lang w:val="fr-FR"/>
              </w:rPr>
              <w:t>i</w:t>
            </w:r>
            <w:r w:rsidRPr="0091087D">
              <w:rPr>
                <w:rFonts w:ascii="Arial" w:eastAsia="Arial" w:hAnsi="Arial" w:cs="Arial"/>
                <w:spacing w:val="1"/>
                <w:lang w:val="fr-FR"/>
              </w:rPr>
              <w:t>l</w:t>
            </w:r>
            <w:r w:rsidRPr="0091087D">
              <w:rPr>
                <w:rFonts w:ascii="Arial" w:eastAsia="Arial" w:hAnsi="Arial" w:cs="Arial"/>
                <w:spacing w:val="-1"/>
                <w:lang w:val="fr-FR"/>
              </w:rPr>
              <w:t>i</w:t>
            </w:r>
            <w:r w:rsidRPr="0091087D">
              <w:rPr>
                <w:rFonts w:ascii="Arial" w:eastAsia="Arial" w:hAnsi="Arial" w:cs="Arial"/>
                <w:lang w:val="fr-FR"/>
              </w:rPr>
              <w:t>té</w:t>
            </w:r>
            <w:r w:rsidRPr="0091087D">
              <w:rPr>
                <w:rFonts w:ascii="Arial" w:eastAsia="Arial" w:hAnsi="Arial" w:cs="Arial"/>
                <w:spacing w:val="2"/>
                <w:lang w:val="fr-FR"/>
              </w:rPr>
              <w:t xml:space="preserve"> </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lang w:val="fr-FR"/>
              </w:rPr>
              <w:t>l</w:t>
            </w:r>
            <w:r w:rsidRPr="0091087D">
              <w:rPr>
                <w:rFonts w:ascii="Arial" w:eastAsia="Arial" w:hAnsi="Arial" w:cs="Arial"/>
                <w:spacing w:val="4"/>
                <w:lang w:val="fr-FR"/>
              </w:rPr>
              <w:t xml:space="preserve"> </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9"/>
                <w:lang w:val="fr-FR"/>
              </w:rPr>
              <w:t xml:space="preserve"> </w:t>
            </w:r>
            <w:r w:rsidRPr="0091087D">
              <w:rPr>
                <w:rFonts w:ascii="Arial" w:eastAsia="Arial" w:hAnsi="Arial" w:cs="Arial"/>
                <w:lang w:val="fr-FR"/>
              </w:rPr>
              <w:t>pro</w:t>
            </w:r>
            <w:r w:rsidRPr="0091087D">
              <w:rPr>
                <w:rFonts w:ascii="Arial" w:eastAsia="Arial" w:hAnsi="Arial" w:cs="Arial"/>
                <w:spacing w:val="2"/>
                <w:lang w:val="fr-FR"/>
              </w:rPr>
              <w:t>d</w:t>
            </w:r>
            <w:r w:rsidRPr="0091087D">
              <w:rPr>
                <w:rFonts w:ascii="Arial" w:eastAsia="Arial" w:hAnsi="Arial" w:cs="Arial"/>
                <w:lang w:val="fr-FR"/>
              </w:rPr>
              <w:t>u</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12"/>
                <w:lang w:val="fr-FR"/>
              </w:rPr>
              <w:t xml:space="preserve"> </w:t>
            </w:r>
            <w:r w:rsidRPr="0091087D">
              <w:rPr>
                <w:rFonts w:ascii="Arial" w:eastAsia="Arial" w:hAnsi="Arial" w:cs="Arial"/>
                <w:lang w:val="fr-FR"/>
              </w:rPr>
              <w:t>p</w:t>
            </w:r>
            <w:r w:rsidRPr="0091087D">
              <w:rPr>
                <w:rFonts w:ascii="Arial" w:eastAsia="Arial" w:hAnsi="Arial" w:cs="Arial"/>
                <w:spacing w:val="1"/>
                <w:lang w:val="fr-FR"/>
              </w:rPr>
              <w:t>o</w:t>
            </w:r>
            <w:r w:rsidRPr="0091087D">
              <w:rPr>
                <w:rFonts w:ascii="Arial" w:eastAsia="Arial" w:hAnsi="Arial" w:cs="Arial"/>
                <w:lang w:val="fr-FR"/>
              </w:rPr>
              <w:t>ur</w:t>
            </w:r>
            <w:r w:rsidRPr="0091087D">
              <w:rPr>
                <w:rFonts w:ascii="Arial" w:eastAsia="Arial" w:hAnsi="Arial" w:cs="Arial"/>
                <w:spacing w:val="1"/>
                <w:lang w:val="fr-FR"/>
              </w:rPr>
              <w:t>r</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lang w:val="fr-FR"/>
              </w:rPr>
              <w:t xml:space="preserve">t </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55"/>
                <w:lang w:val="fr-FR"/>
              </w:rPr>
              <w:t xml:space="preserve"> </w:t>
            </w:r>
            <w:r w:rsidRPr="0091087D">
              <w:rPr>
                <w:rFonts w:ascii="Arial" w:eastAsia="Arial" w:hAnsi="Arial" w:cs="Arial"/>
                <w:spacing w:val="1"/>
                <w:lang w:val="fr-FR"/>
              </w:rPr>
              <w:t>s</w:t>
            </w:r>
            <w:r w:rsidRPr="0091087D">
              <w:rPr>
                <w:rFonts w:ascii="Arial" w:eastAsia="Arial" w:hAnsi="Arial" w:cs="Arial"/>
                <w:spacing w:val="-1"/>
                <w:lang w:val="fr-FR"/>
              </w:rPr>
              <w:t>i</w:t>
            </w:r>
            <w:r w:rsidRPr="0091087D">
              <w:rPr>
                <w:rFonts w:ascii="Arial" w:eastAsia="Arial" w:hAnsi="Arial" w:cs="Arial"/>
                <w:lang w:val="fr-FR"/>
              </w:rPr>
              <w:t>tu</w:t>
            </w:r>
            <w:r w:rsidRPr="0091087D">
              <w:rPr>
                <w:rFonts w:ascii="Arial" w:eastAsia="Arial" w:hAnsi="Arial" w:cs="Arial"/>
                <w:spacing w:val="-1"/>
                <w:lang w:val="fr-FR"/>
              </w:rPr>
              <w:t>e</w:t>
            </w:r>
            <w:r w:rsidRPr="0091087D">
              <w:rPr>
                <w:rFonts w:ascii="Arial" w:eastAsia="Arial" w:hAnsi="Arial" w:cs="Arial"/>
                <w:lang w:val="fr-FR"/>
              </w:rPr>
              <w:t>r</w:t>
            </w:r>
            <w:r>
              <w:rPr>
                <w:rFonts w:ascii="Arial" w:eastAsia="Arial" w:hAnsi="Arial" w:cs="Arial"/>
                <w:lang w:val="fr-FR"/>
              </w:rPr>
              <w:t xml:space="preserve"> </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lang w:val="fr-FR"/>
              </w:rPr>
              <w:t>tre</w:t>
            </w:r>
            <w:r w:rsidRPr="0091087D">
              <w:rPr>
                <w:rFonts w:ascii="Arial" w:eastAsia="Arial" w:hAnsi="Arial" w:cs="Arial"/>
                <w:spacing w:val="55"/>
                <w:lang w:val="fr-FR"/>
              </w:rPr>
              <w:t xml:space="preserve"> </w:t>
            </w:r>
            <w:r w:rsidRPr="0091087D">
              <w:rPr>
                <w:rFonts w:ascii="Arial" w:eastAsia="Arial" w:hAnsi="Arial" w:cs="Arial"/>
                <w:lang w:val="fr-FR"/>
              </w:rPr>
              <w:t>20</w:t>
            </w:r>
            <w:r>
              <w:rPr>
                <w:rFonts w:ascii="Arial" w:eastAsia="Arial" w:hAnsi="Arial" w:cs="Arial"/>
                <w:lang w:val="fr-FR"/>
              </w:rPr>
              <w:t xml:space="preserve"> </w:t>
            </w:r>
            <w:r w:rsidRPr="0091087D">
              <w:rPr>
                <w:rFonts w:ascii="Arial" w:eastAsia="Arial" w:hAnsi="Arial" w:cs="Arial"/>
                <w:lang w:val="fr-FR"/>
              </w:rPr>
              <w:t>et</w:t>
            </w:r>
            <w:r>
              <w:rPr>
                <w:rFonts w:ascii="Arial" w:eastAsia="Arial" w:hAnsi="Arial" w:cs="Arial"/>
                <w:lang w:val="fr-FR"/>
              </w:rPr>
              <w:t xml:space="preserve"> </w:t>
            </w:r>
            <w:r w:rsidRPr="0091087D">
              <w:rPr>
                <w:rFonts w:ascii="Arial" w:eastAsia="Arial" w:hAnsi="Arial" w:cs="Arial"/>
                <w:lang w:val="fr-FR"/>
              </w:rPr>
              <w:t>7</w:t>
            </w:r>
            <w:r w:rsidRPr="0091087D">
              <w:rPr>
                <w:rFonts w:ascii="Arial" w:eastAsia="Arial" w:hAnsi="Arial" w:cs="Arial"/>
                <w:spacing w:val="1"/>
                <w:lang w:val="fr-FR"/>
              </w:rPr>
              <w:t>0</w:t>
            </w:r>
            <w:r>
              <w:rPr>
                <w:rFonts w:ascii="Arial" w:eastAsia="Arial" w:hAnsi="Arial" w:cs="Arial"/>
                <w:lang w:val="fr-FR"/>
              </w:rPr>
              <w:t xml:space="preserve"> %</w:t>
            </w:r>
            <w:r w:rsidRPr="0091087D">
              <w:rPr>
                <w:rFonts w:ascii="Arial" w:eastAsia="Arial" w:hAnsi="Arial" w:cs="Arial"/>
                <w:spacing w:val="53"/>
                <w:lang w:val="fr-FR"/>
              </w:rPr>
              <w:t xml:space="preserve"> </w:t>
            </w:r>
            <w:r w:rsidRPr="0091087D">
              <w:rPr>
                <w:rFonts w:ascii="Arial" w:eastAsia="Arial" w:hAnsi="Arial" w:cs="Arial"/>
                <w:spacing w:val="1"/>
                <w:lang w:val="fr-FR"/>
              </w:rPr>
              <w:t>s</w:t>
            </w:r>
            <w:r w:rsidRPr="0091087D">
              <w:rPr>
                <w:rFonts w:ascii="Arial" w:eastAsia="Arial" w:hAnsi="Arial" w:cs="Arial"/>
                <w:lang w:val="fr-FR"/>
              </w:rPr>
              <w:t>u</w:t>
            </w:r>
            <w:r w:rsidRPr="0091087D">
              <w:rPr>
                <w:rFonts w:ascii="Arial" w:eastAsia="Arial" w:hAnsi="Arial" w:cs="Arial"/>
                <w:spacing w:val="-1"/>
                <w:lang w:val="fr-FR"/>
              </w:rPr>
              <w:t>i</w:t>
            </w:r>
            <w:r w:rsidRPr="0091087D">
              <w:rPr>
                <w:rFonts w:ascii="Arial" w:eastAsia="Arial" w:hAnsi="Arial" w:cs="Arial"/>
                <w:lang w:val="fr-FR"/>
              </w:rPr>
              <w:t>te</w:t>
            </w:r>
            <w:r w:rsidRPr="0091087D">
              <w:rPr>
                <w:rFonts w:ascii="Arial" w:eastAsia="Arial" w:hAnsi="Arial" w:cs="Arial"/>
                <w:spacing w:val="54"/>
                <w:lang w:val="fr-FR"/>
              </w:rPr>
              <w:t xml:space="preserve"> </w:t>
            </w:r>
            <w:r w:rsidRPr="0091087D">
              <w:rPr>
                <w:rFonts w:ascii="Arial" w:eastAsia="Arial" w:hAnsi="Arial" w:cs="Arial"/>
                <w:lang w:val="fr-FR"/>
              </w:rPr>
              <w:t>à</w:t>
            </w:r>
            <w:r>
              <w:rPr>
                <w:rFonts w:ascii="Arial" w:eastAsia="Arial" w:hAnsi="Arial" w:cs="Arial"/>
                <w:lang w:val="fr-FR"/>
              </w:rPr>
              <w:t xml:space="preserve"> </w:t>
            </w:r>
            <w:r w:rsidRPr="0091087D">
              <w:rPr>
                <w:rFonts w:ascii="Arial" w:eastAsia="Arial" w:hAnsi="Arial" w:cs="Arial"/>
                <w:lang w:val="fr-FR"/>
              </w:rPr>
              <w:t>u</w:t>
            </w:r>
            <w:r w:rsidRPr="0091087D">
              <w:rPr>
                <w:rFonts w:ascii="Arial" w:eastAsia="Arial" w:hAnsi="Arial" w:cs="Arial"/>
                <w:spacing w:val="-1"/>
                <w:lang w:val="fr-FR"/>
              </w:rPr>
              <w:t>n</w:t>
            </w:r>
            <w:r w:rsidRPr="0091087D">
              <w:rPr>
                <w:rFonts w:ascii="Arial" w:eastAsia="Arial" w:hAnsi="Arial" w:cs="Arial"/>
                <w:lang w:val="fr-FR"/>
              </w:rPr>
              <w:t>e</w:t>
            </w:r>
            <w:r>
              <w:rPr>
                <w:rFonts w:ascii="Arial" w:eastAsia="Arial" w:hAnsi="Arial" w:cs="Arial"/>
                <w:lang w:val="fr-FR"/>
              </w:rPr>
              <w:t xml:space="preserve"> </w:t>
            </w:r>
            <w:r w:rsidRPr="0091087D">
              <w:rPr>
                <w:rFonts w:ascii="Arial" w:eastAsia="Arial" w:hAnsi="Arial" w:cs="Arial"/>
                <w:lang w:val="fr-FR"/>
              </w:rPr>
              <w:t>d</w:t>
            </w:r>
            <w:r w:rsidRPr="0091087D">
              <w:rPr>
                <w:rFonts w:ascii="Arial" w:eastAsia="Arial" w:hAnsi="Arial" w:cs="Arial"/>
                <w:spacing w:val="-1"/>
                <w:lang w:val="fr-FR"/>
              </w:rPr>
              <w:t>é</w:t>
            </w:r>
            <w:r w:rsidRPr="0091087D">
              <w:rPr>
                <w:rFonts w:ascii="Arial" w:eastAsia="Arial" w:hAnsi="Arial" w:cs="Arial"/>
                <w:spacing w:val="2"/>
                <w:lang w:val="fr-FR"/>
              </w:rPr>
              <w:t>f</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spacing w:val="-1"/>
                <w:lang w:val="fr-FR"/>
              </w:rPr>
              <w:t>l</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1"/>
                <w:lang w:val="fr-FR"/>
              </w:rPr>
              <w:t>n</w:t>
            </w:r>
            <w:r w:rsidRPr="0091087D">
              <w:rPr>
                <w:rFonts w:ascii="Arial" w:eastAsia="Arial" w:hAnsi="Arial" w:cs="Arial"/>
                <w:spacing w:val="1"/>
                <w:lang w:val="fr-FR"/>
              </w:rPr>
              <w:t>c</w:t>
            </w:r>
            <w:r w:rsidRPr="0091087D">
              <w:rPr>
                <w:rFonts w:ascii="Arial" w:eastAsia="Arial" w:hAnsi="Arial" w:cs="Arial"/>
                <w:lang w:val="fr-FR"/>
              </w:rPr>
              <w:t>e</w:t>
            </w:r>
            <w:r w:rsidRPr="0091087D">
              <w:rPr>
                <w:rFonts w:ascii="Arial" w:eastAsia="Arial" w:hAnsi="Arial" w:cs="Arial"/>
                <w:spacing w:val="50"/>
                <w:lang w:val="fr-FR"/>
              </w:rPr>
              <w:t xml:space="preserve"> </w:t>
            </w:r>
            <w:r w:rsidRPr="0091087D">
              <w:rPr>
                <w:rFonts w:ascii="Arial" w:eastAsia="Arial" w:hAnsi="Arial" w:cs="Arial"/>
                <w:lang w:val="fr-FR"/>
              </w:rPr>
              <w:t>d</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55"/>
                <w:lang w:val="fr-FR"/>
              </w:rPr>
              <w:t xml:space="preserve"> </w:t>
            </w:r>
            <w:r w:rsidRPr="0091087D">
              <w:rPr>
                <w:rFonts w:ascii="Arial" w:eastAsia="Arial" w:hAnsi="Arial" w:cs="Arial"/>
                <w:spacing w:val="2"/>
                <w:lang w:val="fr-FR"/>
              </w:rPr>
              <w:t>m</w:t>
            </w:r>
            <w:r w:rsidRPr="0091087D">
              <w:rPr>
                <w:rFonts w:ascii="Arial" w:eastAsia="Arial" w:hAnsi="Arial" w:cs="Arial"/>
                <w:lang w:val="fr-FR"/>
              </w:rPr>
              <w:t>e</w:t>
            </w:r>
            <w:r w:rsidRPr="0091087D">
              <w:rPr>
                <w:rFonts w:ascii="Arial" w:eastAsia="Arial" w:hAnsi="Arial" w:cs="Arial"/>
                <w:spacing w:val="1"/>
                <w:lang w:val="fr-FR"/>
              </w:rPr>
              <w:t>s</w:t>
            </w:r>
            <w:r w:rsidRPr="0091087D">
              <w:rPr>
                <w:rFonts w:ascii="Arial" w:eastAsia="Arial" w:hAnsi="Arial" w:cs="Arial"/>
                <w:lang w:val="fr-FR"/>
              </w:rPr>
              <w:t>ures</w:t>
            </w:r>
            <w:r w:rsidRPr="0091087D">
              <w:rPr>
                <w:rFonts w:ascii="Arial" w:eastAsia="Arial" w:hAnsi="Arial" w:cs="Arial"/>
                <w:spacing w:val="51"/>
                <w:lang w:val="fr-FR"/>
              </w:rPr>
              <w:t xml:space="preserve"> </w:t>
            </w:r>
            <w:r w:rsidRPr="0091087D">
              <w:rPr>
                <w:rFonts w:ascii="Arial" w:eastAsia="Arial" w:hAnsi="Arial" w:cs="Arial"/>
                <w:lang w:val="fr-FR"/>
              </w:rPr>
              <w:t>de</w:t>
            </w:r>
            <w:r>
              <w:rPr>
                <w:rFonts w:ascii="Arial" w:eastAsia="Arial" w:hAnsi="Arial" w:cs="Arial"/>
                <w:lang w:val="fr-FR"/>
              </w:rPr>
              <w:t xml:space="preserve"> </w:t>
            </w:r>
            <w:r w:rsidRPr="0091087D">
              <w:rPr>
                <w:rFonts w:ascii="Arial" w:eastAsia="Arial" w:hAnsi="Arial" w:cs="Arial"/>
                <w:spacing w:val="1"/>
                <w:lang w:val="fr-FR"/>
              </w:rPr>
              <w:t>s</w:t>
            </w:r>
            <w:r w:rsidRPr="0091087D">
              <w:rPr>
                <w:rFonts w:ascii="Arial" w:eastAsia="Arial" w:hAnsi="Arial" w:cs="Arial"/>
                <w:lang w:val="fr-FR"/>
              </w:rPr>
              <w:t>é</w:t>
            </w:r>
            <w:r w:rsidRPr="0091087D">
              <w:rPr>
                <w:rFonts w:ascii="Arial" w:eastAsia="Arial" w:hAnsi="Arial" w:cs="Arial"/>
                <w:spacing w:val="1"/>
                <w:lang w:val="fr-FR"/>
              </w:rPr>
              <w:t>c</w:t>
            </w:r>
            <w:r w:rsidRPr="0091087D">
              <w:rPr>
                <w:rFonts w:ascii="Arial" w:eastAsia="Arial" w:hAnsi="Arial" w:cs="Arial"/>
                <w:lang w:val="fr-FR"/>
              </w:rPr>
              <w:t>uri</w:t>
            </w:r>
            <w:r w:rsidRPr="0091087D">
              <w:rPr>
                <w:rFonts w:ascii="Arial" w:eastAsia="Arial" w:hAnsi="Arial" w:cs="Arial"/>
                <w:spacing w:val="-1"/>
                <w:lang w:val="fr-FR"/>
              </w:rPr>
              <w:t>t</w:t>
            </w:r>
            <w:r w:rsidRPr="0091087D">
              <w:rPr>
                <w:rFonts w:ascii="Arial" w:eastAsia="Arial" w:hAnsi="Arial" w:cs="Arial"/>
                <w:lang w:val="fr-FR"/>
              </w:rPr>
              <w:t>é</w:t>
            </w:r>
            <w:r w:rsidRPr="0091087D">
              <w:rPr>
                <w:rFonts w:ascii="Arial" w:eastAsia="Arial" w:hAnsi="Arial" w:cs="Arial"/>
                <w:spacing w:val="-7"/>
                <w:lang w:val="fr-FR"/>
              </w:rPr>
              <w:t xml:space="preserve"> </w:t>
            </w:r>
            <w:r w:rsidRPr="0091087D">
              <w:rPr>
                <w:rFonts w:ascii="Arial" w:eastAsia="Arial" w:hAnsi="Arial" w:cs="Arial"/>
                <w:spacing w:val="-1"/>
                <w:lang w:val="fr-FR"/>
              </w:rPr>
              <w:t>e</w:t>
            </w:r>
            <w:r w:rsidRPr="0091087D">
              <w:rPr>
                <w:rFonts w:ascii="Arial" w:eastAsia="Arial" w:hAnsi="Arial" w:cs="Arial"/>
                <w:lang w:val="fr-FR"/>
              </w:rPr>
              <w:t>t de</w:t>
            </w:r>
            <w:r w:rsidRPr="0091087D">
              <w:rPr>
                <w:rFonts w:ascii="Arial" w:eastAsia="Arial" w:hAnsi="Arial" w:cs="Arial"/>
                <w:spacing w:val="-3"/>
                <w:lang w:val="fr-FR"/>
              </w:rPr>
              <w:t xml:space="preserve"> </w:t>
            </w:r>
            <w:r w:rsidRPr="0091087D">
              <w:rPr>
                <w:rFonts w:ascii="Arial" w:eastAsia="Arial" w:hAnsi="Arial" w:cs="Arial"/>
                <w:spacing w:val="1"/>
                <w:lang w:val="fr-FR"/>
              </w:rPr>
              <w:t>c</w:t>
            </w:r>
            <w:r w:rsidRPr="0091087D">
              <w:rPr>
                <w:rFonts w:ascii="Arial" w:eastAsia="Arial" w:hAnsi="Arial" w:cs="Arial"/>
                <w:spacing w:val="2"/>
                <w:lang w:val="fr-FR"/>
              </w:rPr>
              <w:t>o</w:t>
            </w:r>
            <w:r w:rsidRPr="0091087D">
              <w:rPr>
                <w:rFonts w:ascii="Arial" w:eastAsia="Arial" w:hAnsi="Arial" w:cs="Arial"/>
                <w:lang w:val="fr-FR"/>
              </w:rPr>
              <w:t>ntr</w:t>
            </w:r>
            <w:r w:rsidRPr="0091087D">
              <w:rPr>
                <w:rFonts w:ascii="Arial" w:eastAsia="Arial" w:hAnsi="Arial" w:cs="Arial"/>
                <w:spacing w:val="2"/>
                <w:lang w:val="fr-FR"/>
              </w:rPr>
              <w:t>ô</w:t>
            </w:r>
            <w:r w:rsidRPr="0091087D">
              <w:rPr>
                <w:rFonts w:ascii="Arial" w:eastAsia="Arial" w:hAnsi="Arial" w:cs="Arial"/>
                <w:spacing w:val="-1"/>
                <w:lang w:val="fr-FR"/>
              </w:rPr>
              <w:t>l</w:t>
            </w:r>
            <w:r w:rsidRPr="0091087D">
              <w:rPr>
                <w:rFonts w:ascii="Arial" w:eastAsia="Arial" w:hAnsi="Arial" w:cs="Arial"/>
                <w:lang w:val="fr-FR"/>
              </w:rPr>
              <w:t>e.</w:t>
            </w:r>
          </w:p>
        </w:tc>
      </w:tr>
      <w:tr w:rsidR="00D111CB" w:rsidRPr="00043FE4" w14:paraId="74AA0428" w14:textId="77777777" w:rsidTr="24D54C22">
        <w:trPr>
          <w:trHeight w:hRule="exact" w:val="715"/>
          <w:jc w:val="center"/>
        </w:trPr>
        <w:tc>
          <w:tcPr>
            <w:tcW w:w="2262" w:type="dxa"/>
            <w:tcBorders>
              <w:top w:val="single" w:sz="7" w:space="0" w:color="000000" w:themeColor="text1"/>
              <w:left w:val="single" w:sz="5" w:space="0" w:color="000000" w:themeColor="text1"/>
              <w:bottom w:val="single" w:sz="5" w:space="0" w:color="000000" w:themeColor="text1"/>
              <w:right w:val="single" w:sz="7" w:space="0" w:color="000000" w:themeColor="text1"/>
            </w:tcBorders>
            <w:tcMar>
              <w:left w:w="57" w:type="dxa"/>
              <w:right w:w="57" w:type="dxa"/>
            </w:tcMar>
            <w:vAlign w:val="center"/>
          </w:tcPr>
          <w:p w14:paraId="5254A5C3" w14:textId="77777777" w:rsidR="00D111CB" w:rsidRPr="0091087D" w:rsidRDefault="00D111CB" w:rsidP="007570E3">
            <w:pPr>
              <w:rPr>
                <w:rFonts w:ascii="Arial" w:eastAsia="Arial" w:hAnsi="Arial" w:cs="Arial"/>
                <w:lang w:val="fr-FR"/>
              </w:rPr>
            </w:pPr>
            <w:r w:rsidRPr="0091087D">
              <w:rPr>
                <w:rFonts w:ascii="Arial" w:eastAsia="Arial" w:hAnsi="Arial" w:cs="Arial"/>
                <w:b/>
                <w:spacing w:val="1"/>
                <w:lang w:val="fr-FR"/>
              </w:rPr>
              <w:t>F</w:t>
            </w:r>
            <w:r w:rsidRPr="0091087D">
              <w:rPr>
                <w:rFonts w:ascii="Arial" w:eastAsia="Arial" w:hAnsi="Arial" w:cs="Arial"/>
                <w:b/>
                <w:lang w:val="fr-FR"/>
              </w:rPr>
              <w:t>o</w:t>
            </w:r>
            <w:r w:rsidRPr="0091087D">
              <w:rPr>
                <w:rFonts w:ascii="Arial" w:eastAsia="Arial" w:hAnsi="Arial" w:cs="Arial"/>
                <w:b/>
                <w:spacing w:val="-1"/>
                <w:lang w:val="fr-FR"/>
              </w:rPr>
              <w:t>r</w:t>
            </w:r>
            <w:r w:rsidRPr="0091087D">
              <w:rPr>
                <w:rFonts w:ascii="Arial" w:eastAsia="Arial" w:hAnsi="Arial" w:cs="Arial"/>
                <w:b/>
                <w:spacing w:val="1"/>
                <w:lang w:val="fr-FR"/>
              </w:rPr>
              <w:t>t</w:t>
            </w:r>
            <w:r w:rsidRPr="0091087D">
              <w:rPr>
                <w:rFonts w:ascii="Arial" w:eastAsia="Arial" w:hAnsi="Arial" w:cs="Arial"/>
                <w:b/>
                <w:lang w:val="fr-FR"/>
              </w:rPr>
              <w:t>e</w:t>
            </w:r>
          </w:p>
        </w:tc>
        <w:tc>
          <w:tcPr>
            <w:tcW w:w="6810" w:type="dxa"/>
            <w:tcBorders>
              <w:top w:val="single" w:sz="7" w:space="0" w:color="000000" w:themeColor="text1"/>
              <w:left w:val="single" w:sz="7" w:space="0" w:color="000000" w:themeColor="text1"/>
              <w:bottom w:val="single" w:sz="5" w:space="0" w:color="000000" w:themeColor="text1"/>
              <w:right w:val="single" w:sz="5" w:space="0" w:color="000000" w:themeColor="text1"/>
            </w:tcBorders>
            <w:tcMar>
              <w:left w:w="57" w:type="dxa"/>
              <w:right w:w="57" w:type="dxa"/>
            </w:tcMar>
            <w:vAlign w:val="center"/>
          </w:tcPr>
          <w:p w14:paraId="1467FEE3" w14:textId="77777777" w:rsidR="00D111CB" w:rsidRPr="0091087D" w:rsidRDefault="00D111CB" w:rsidP="007570E3">
            <w:pPr>
              <w:spacing w:before="1"/>
              <w:rPr>
                <w:rFonts w:ascii="Arial" w:eastAsia="Arial" w:hAnsi="Arial" w:cs="Arial"/>
                <w:lang w:val="fr-FR"/>
              </w:rPr>
            </w:pPr>
            <w:r w:rsidRPr="0091087D">
              <w:rPr>
                <w:rFonts w:ascii="Arial" w:eastAsia="Arial" w:hAnsi="Arial" w:cs="Arial"/>
                <w:lang w:val="fr-FR"/>
              </w:rPr>
              <w:t>La</w:t>
            </w:r>
            <w:r w:rsidRPr="0091087D">
              <w:rPr>
                <w:rFonts w:ascii="Arial" w:eastAsia="Arial" w:hAnsi="Arial" w:cs="Arial"/>
                <w:spacing w:val="21"/>
                <w:lang w:val="fr-FR"/>
              </w:rPr>
              <w:t xml:space="preserve"> </w:t>
            </w:r>
            <w:r w:rsidRPr="0091087D">
              <w:rPr>
                <w:rFonts w:ascii="Arial" w:eastAsia="Arial" w:hAnsi="Arial" w:cs="Arial"/>
                <w:lang w:val="fr-FR"/>
              </w:rPr>
              <w:t>prob</w:t>
            </w:r>
            <w:r w:rsidRPr="0091087D">
              <w:rPr>
                <w:rFonts w:ascii="Arial" w:eastAsia="Arial" w:hAnsi="Arial" w:cs="Arial"/>
                <w:spacing w:val="2"/>
                <w:lang w:val="fr-FR"/>
              </w:rPr>
              <w:t>a</w:t>
            </w:r>
            <w:r w:rsidRPr="0091087D">
              <w:rPr>
                <w:rFonts w:ascii="Arial" w:eastAsia="Arial" w:hAnsi="Arial" w:cs="Arial"/>
                <w:lang w:val="fr-FR"/>
              </w:rPr>
              <w:t>b</w:t>
            </w:r>
            <w:r w:rsidRPr="0091087D">
              <w:rPr>
                <w:rFonts w:ascii="Arial" w:eastAsia="Arial" w:hAnsi="Arial" w:cs="Arial"/>
                <w:spacing w:val="1"/>
                <w:lang w:val="fr-FR"/>
              </w:rPr>
              <w:t>i</w:t>
            </w:r>
            <w:r w:rsidRPr="0091087D">
              <w:rPr>
                <w:rFonts w:ascii="Arial" w:eastAsia="Arial" w:hAnsi="Arial" w:cs="Arial"/>
                <w:spacing w:val="-1"/>
                <w:lang w:val="fr-FR"/>
              </w:rPr>
              <w:t>l</w:t>
            </w:r>
            <w:r w:rsidRPr="0091087D">
              <w:rPr>
                <w:rFonts w:ascii="Arial" w:eastAsia="Arial" w:hAnsi="Arial" w:cs="Arial"/>
                <w:spacing w:val="1"/>
                <w:lang w:val="fr-FR"/>
              </w:rPr>
              <w:t>i</w:t>
            </w:r>
            <w:r w:rsidRPr="0091087D">
              <w:rPr>
                <w:rFonts w:ascii="Arial" w:eastAsia="Arial" w:hAnsi="Arial" w:cs="Arial"/>
                <w:lang w:val="fr-FR"/>
              </w:rPr>
              <w:t>té</w:t>
            </w:r>
            <w:r w:rsidRPr="0091087D">
              <w:rPr>
                <w:rFonts w:ascii="Arial" w:eastAsia="Arial" w:hAnsi="Arial" w:cs="Arial"/>
                <w:spacing w:val="14"/>
                <w:lang w:val="fr-FR"/>
              </w:rPr>
              <w:t xml:space="preserve"> </w:t>
            </w:r>
            <w:r w:rsidRPr="0091087D">
              <w:rPr>
                <w:rFonts w:ascii="Arial" w:eastAsia="Arial" w:hAnsi="Arial" w:cs="Arial"/>
                <w:spacing w:val="1"/>
                <w:lang w:val="fr-FR"/>
              </w:rPr>
              <w:t>q</w:t>
            </w:r>
            <w:r w:rsidRPr="0091087D">
              <w:rPr>
                <w:rFonts w:ascii="Arial" w:eastAsia="Arial" w:hAnsi="Arial" w:cs="Arial"/>
                <w:spacing w:val="2"/>
                <w:lang w:val="fr-FR"/>
              </w:rPr>
              <w:t>u</w:t>
            </w:r>
            <w:r w:rsidRPr="0091087D">
              <w:rPr>
                <w:rFonts w:ascii="Arial" w:eastAsia="Arial" w:hAnsi="Arial" w:cs="Arial"/>
                <w:lang w:val="fr-FR"/>
              </w:rPr>
              <w:t>e</w:t>
            </w:r>
            <w:r w:rsidRPr="0091087D">
              <w:rPr>
                <w:rFonts w:ascii="Arial" w:eastAsia="Arial" w:hAnsi="Arial" w:cs="Arial"/>
                <w:spacing w:val="21"/>
                <w:lang w:val="fr-FR"/>
              </w:rPr>
              <w:t xml:space="preserve"> </w:t>
            </w:r>
            <w:r w:rsidRPr="0091087D">
              <w:rPr>
                <w:rFonts w:ascii="Arial" w:eastAsia="Arial" w:hAnsi="Arial" w:cs="Arial"/>
                <w:spacing w:val="-1"/>
                <w:lang w:val="fr-FR"/>
              </w:rPr>
              <w:t>l</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spacing w:val="2"/>
                <w:lang w:val="fr-FR"/>
              </w:rPr>
              <w:t>m</w:t>
            </w:r>
            <w:r w:rsidRPr="0091087D">
              <w:rPr>
                <w:rFonts w:ascii="Arial" w:eastAsia="Arial" w:hAnsi="Arial" w:cs="Arial"/>
                <w:lang w:val="fr-FR"/>
              </w:rPr>
              <w:t>p</w:t>
            </w:r>
            <w:r w:rsidRPr="0091087D">
              <w:rPr>
                <w:rFonts w:ascii="Arial" w:eastAsia="Arial" w:hAnsi="Arial" w:cs="Arial"/>
                <w:spacing w:val="-1"/>
                <w:lang w:val="fr-FR"/>
              </w:rPr>
              <w:t>a</w:t>
            </w:r>
            <w:r w:rsidRPr="0091087D">
              <w:rPr>
                <w:rFonts w:ascii="Arial" w:eastAsia="Arial" w:hAnsi="Arial" w:cs="Arial"/>
                <w:spacing w:val="1"/>
                <w:lang w:val="fr-FR"/>
              </w:rPr>
              <w:t>c</w:t>
            </w:r>
            <w:r w:rsidRPr="0091087D">
              <w:rPr>
                <w:rFonts w:ascii="Arial" w:eastAsia="Arial" w:hAnsi="Arial" w:cs="Arial"/>
                <w:lang w:val="fr-FR"/>
              </w:rPr>
              <w:t>t</w:t>
            </w:r>
            <w:r w:rsidRPr="0091087D">
              <w:rPr>
                <w:rFonts w:ascii="Arial" w:eastAsia="Arial" w:hAnsi="Arial" w:cs="Arial"/>
                <w:spacing w:val="16"/>
                <w:lang w:val="fr-FR"/>
              </w:rPr>
              <w:t xml:space="preserve"> </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23"/>
                <w:lang w:val="fr-FR"/>
              </w:rPr>
              <w:t xml:space="preserve"> </w:t>
            </w:r>
            <w:r w:rsidRPr="0091087D">
              <w:rPr>
                <w:rFonts w:ascii="Arial" w:eastAsia="Arial" w:hAnsi="Arial" w:cs="Arial"/>
                <w:lang w:val="fr-FR"/>
              </w:rPr>
              <w:t>prod</w:t>
            </w:r>
            <w:r w:rsidRPr="0091087D">
              <w:rPr>
                <w:rFonts w:ascii="Arial" w:eastAsia="Arial" w:hAnsi="Arial" w:cs="Arial"/>
                <w:spacing w:val="2"/>
                <w:lang w:val="fr-FR"/>
              </w:rPr>
              <w:t>u</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15"/>
                <w:lang w:val="fr-FR"/>
              </w:rPr>
              <w:t xml:space="preserve"> </w:t>
            </w:r>
            <w:r w:rsidRPr="0091087D">
              <w:rPr>
                <w:rFonts w:ascii="Arial" w:eastAsia="Arial" w:hAnsi="Arial" w:cs="Arial"/>
                <w:lang w:val="fr-FR"/>
              </w:rPr>
              <w:t>e</w:t>
            </w:r>
            <w:r w:rsidRPr="0091087D">
              <w:rPr>
                <w:rFonts w:ascii="Arial" w:eastAsia="Arial" w:hAnsi="Arial" w:cs="Arial"/>
                <w:spacing w:val="1"/>
                <w:lang w:val="fr-FR"/>
              </w:rPr>
              <w:t>s</w:t>
            </w:r>
            <w:r w:rsidRPr="0091087D">
              <w:rPr>
                <w:rFonts w:ascii="Arial" w:eastAsia="Arial" w:hAnsi="Arial" w:cs="Arial"/>
                <w:lang w:val="fr-FR"/>
              </w:rPr>
              <w:t>t</w:t>
            </w:r>
            <w:r w:rsidRPr="0091087D">
              <w:rPr>
                <w:rFonts w:ascii="Arial" w:eastAsia="Arial" w:hAnsi="Arial" w:cs="Arial"/>
                <w:spacing w:val="18"/>
                <w:lang w:val="fr-FR"/>
              </w:rPr>
              <w:t xml:space="preserve"> </w:t>
            </w:r>
            <w:r w:rsidRPr="0091087D">
              <w:rPr>
                <w:rFonts w:ascii="Arial" w:eastAsia="Arial" w:hAnsi="Arial" w:cs="Arial"/>
                <w:spacing w:val="1"/>
                <w:lang w:val="fr-FR"/>
              </w:rPr>
              <w:t>s</w:t>
            </w:r>
            <w:r w:rsidRPr="0091087D">
              <w:rPr>
                <w:rFonts w:ascii="Arial" w:eastAsia="Arial" w:hAnsi="Arial" w:cs="Arial"/>
                <w:spacing w:val="2"/>
                <w:lang w:val="fr-FR"/>
              </w:rPr>
              <w:t>u</w:t>
            </w:r>
            <w:r w:rsidRPr="0091087D">
              <w:rPr>
                <w:rFonts w:ascii="Arial" w:eastAsia="Arial" w:hAnsi="Arial" w:cs="Arial"/>
                <w:lang w:val="fr-FR"/>
              </w:rPr>
              <w:t>p</w:t>
            </w:r>
            <w:r w:rsidRPr="0091087D">
              <w:rPr>
                <w:rFonts w:ascii="Arial" w:eastAsia="Arial" w:hAnsi="Arial" w:cs="Arial"/>
                <w:spacing w:val="-1"/>
                <w:lang w:val="fr-FR"/>
              </w:rPr>
              <w:t>é</w:t>
            </w:r>
            <w:r w:rsidRPr="0091087D">
              <w:rPr>
                <w:rFonts w:ascii="Arial" w:eastAsia="Arial" w:hAnsi="Arial" w:cs="Arial"/>
                <w:spacing w:val="1"/>
                <w:lang w:val="fr-FR"/>
              </w:rPr>
              <w:t>ri</w:t>
            </w:r>
            <w:r w:rsidRPr="0091087D">
              <w:rPr>
                <w:rFonts w:ascii="Arial" w:eastAsia="Arial" w:hAnsi="Arial" w:cs="Arial"/>
                <w:lang w:val="fr-FR"/>
              </w:rPr>
              <w:t>e</w:t>
            </w:r>
            <w:r w:rsidRPr="0091087D">
              <w:rPr>
                <w:rFonts w:ascii="Arial" w:eastAsia="Arial" w:hAnsi="Arial" w:cs="Arial"/>
                <w:spacing w:val="-1"/>
                <w:lang w:val="fr-FR"/>
              </w:rPr>
              <w:t>u</w:t>
            </w:r>
            <w:r w:rsidRPr="0091087D">
              <w:rPr>
                <w:rFonts w:ascii="Arial" w:eastAsia="Arial" w:hAnsi="Arial" w:cs="Arial"/>
                <w:spacing w:val="3"/>
                <w:lang w:val="fr-FR"/>
              </w:rPr>
              <w:t>r</w:t>
            </w:r>
            <w:r w:rsidRPr="0091087D">
              <w:rPr>
                <w:rFonts w:ascii="Arial" w:eastAsia="Arial" w:hAnsi="Arial" w:cs="Arial"/>
                <w:lang w:val="fr-FR"/>
              </w:rPr>
              <w:t>e</w:t>
            </w:r>
            <w:r w:rsidRPr="0091087D">
              <w:rPr>
                <w:rFonts w:ascii="Arial" w:eastAsia="Arial" w:hAnsi="Arial" w:cs="Arial"/>
                <w:spacing w:val="12"/>
                <w:lang w:val="fr-FR"/>
              </w:rPr>
              <w:t xml:space="preserve"> </w:t>
            </w:r>
            <w:r w:rsidRPr="0091087D">
              <w:rPr>
                <w:rFonts w:ascii="Arial" w:eastAsia="Arial" w:hAnsi="Arial" w:cs="Arial"/>
                <w:lang w:val="fr-FR"/>
              </w:rPr>
              <w:t>à</w:t>
            </w:r>
            <w:r w:rsidRPr="0091087D">
              <w:rPr>
                <w:rFonts w:ascii="Arial" w:eastAsia="Arial" w:hAnsi="Arial" w:cs="Arial"/>
                <w:spacing w:val="22"/>
                <w:lang w:val="fr-FR"/>
              </w:rPr>
              <w:t xml:space="preserve"> </w:t>
            </w:r>
            <w:r w:rsidRPr="0091087D">
              <w:rPr>
                <w:rFonts w:ascii="Arial" w:eastAsia="Arial" w:hAnsi="Arial" w:cs="Arial"/>
                <w:spacing w:val="2"/>
                <w:lang w:val="fr-FR"/>
              </w:rPr>
              <w:t>7</w:t>
            </w:r>
            <w:r w:rsidRPr="0091087D">
              <w:rPr>
                <w:rFonts w:ascii="Arial" w:eastAsia="Arial" w:hAnsi="Arial" w:cs="Arial"/>
                <w:lang w:val="fr-FR"/>
              </w:rPr>
              <w:t>0</w:t>
            </w:r>
            <w:r>
              <w:rPr>
                <w:rFonts w:ascii="Arial" w:eastAsia="Arial" w:hAnsi="Arial" w:cs="Arial"/>
                <w:lang w:val="fr-FR"/>
              </w:rPr>
              <w:t xml:space="preserve"> %</w:t>
            </w:r>
            <w:r w:rsidRPr="0091087D">
              <w:rPr>
                <w:rFonts w:ascii="Arial" w:eastAsia="Arial" w:hAnsi="Arial" w:cs="Arial"/>
                <w:lang w:val="fr-FR"/>
              </w:rPr>
              <w:t>.</w:t>
            </w:r>
            <w:r w:rsidRPr="0091087D">
              <w:rPr>
                <w:rFonts w:ascii="Arial" w:eastAsia="Arial" w:hAnsi="Arial" w:cs="Arial"/>
                <w:spacing w:val="18"/>
                <w:lang w:val="fr-FR"/>
              </w:rPr>
              <w:t xml:space="preserve"> </w:t>
            </w:r>
            <w:r w:rsidRPr="0091087D">
              <w:rPr>
                <w:rFonts w:ascii="Arial" w:eastAsia="Arial" w:hAnsi="Arial" w:cs="Arial"/>
                <w:lang w:val="fr-FR"/>
              </w:rPr>
              <w:t>L</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spacing w:val="2"/>
                <w:lang w:val="fr-FR"/>
              </w:rPr>
              <w:t>m</w:t>
            </w:r>
            <w:r w:rsidRPr="0091087D">
              <w:rPr>
                <w:rFonts w:ascii="Arial" w:eastAsia="Arial" w:hAnsi="Arial" w:cs="Arial"/>
                <w:lang w:val="fr-FR"/>
              </w:rPr>
              <w:t>p</w:t>
            </w:r>
            <w:r w:rsidRPr="0091087D">
              <w:rPr>
                <w:rFonts w:ascii="Arial" w:eastAsia="Arial" w:hAnsi="Arial" w:cs="Arial"/>
                <w:spacing w:val="-1"/>
                <w:lang w:val="fr-FR"/>
              </w:rPr>
              <w:t>a</w:t>
            </w:r>
            <w:r w:rsidRPr="0091087D">
              <w:rPr>
                <w:rFonts w:ascii="Arial" w:eastAsia="Arial" w:hAnsi="Arial" w:cs="Arial"/>
                <w:spacing w:val="1"/>
                <w:lang w:val="fr-FR"/>
              </w:rPr>
              <w:t>c</w:t>
            </w:r>
            <w:r w:rsidRPr="0091087D">
              <w:rPr>
                <w:rFonts w:ascii="Arial" w:eastAsia="Arial" w:hAnsi="Arial" w:cs="Arial"/>
                <w:lang w:val="fr-FR"/>
              </w:rPr>
              <w:t xml:space="preserve">t </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10"/>
                <w:lang w:val="fr-FR"/>
              </w:rPr>
              <w:t xml:space="preserve"> </w:t>
            </w:r>
            <w:r w:rsidRPr="0091087D">
              <w:rPr>
                <w:rFonts w:ascii="Arial" w:eastAsia="Arial" w:hAnsi="Arial" w:cs="Arial"/>
                <w:lang w:val="fr-FR"/>
              </w:rPr>
              <w:t>m</w:t>
            </w:r>
            <w:r w:rsidRPr="0091087D">
              <w:rPr>
                <w:rFonts w:ascii="Arial" w:eastAsia="Arial" w:hAnsi="Arial" w:cs="Arial"/>
                <w:spacing w:val="-1"/>
                <w:lang w:val="fr-FR"/>
              </w:rPr>
              <w:t>a</w:t>
            </w:r>
            <w:r w:rsidRPr="0091087D">
              <w:rPr>
                <w:rFonts w:ascii="Arial" w:eastAsia="Arial" w:hAnsi="Arial" w:cs="Arial"/>
                <w:spacing w:val="2"/>
                <w:lang w:val="fr-FR"/>
              </w:rPr>
              <w:t>n</w:t>
            </w:r>
            <w:r w:rsidRPr="0091087D">
              <w:rPr>
                <w:rFonts w:ascii="Arial" w:eastAsia="Arial" w:hAnsi="Arial" w:cs="Arial"/>
                <w:spacing w:val="-1"/>
                <w:lang w:val="fr-FR"/>
              </w:rPr>
              <w:t>i</w:t>
            </w:r>
            <w:r w:rsidRPr="0091087D">
              <w:rPr>
                <w:rFonts w:ascii="Arial" w:eastAsia="Arial" w:hAnsi="Arial" w:cs="Arial"/>
                <w:lang w:val="fr-FR"/>
              </w:rPr>
              <w:t>fes</w:t>
            </w:r>
            <w:r w:rsidRPr="0091087D">
              <w:rPr>
                <w:rFonts w:ascii="Arial" w:eastAsia="Arial" w:hAnsi="Arial" w:cs="Arial"/>
                <w:spacing w:val="2"/>
                <w:lang w:val="fr-FR"/>
              </w:rPr>
              <w:t>t</w:t>
            </w:r>
            <w:r w:rsidRPr="0091087D">
              <w:rPr>
                <w:rFonts w:ascii="Arial" w:eastAsia="Arial" w:hAnsi="Arial" w:cs="Arial"/>
                <w:lang w:val="fr-FR"/>
              </w:rPr>
              <w:t>e</w:t>
            </w:r>
            <w:r w:rsidRPr="0091087D">
              <w:rPr>
                <w:rFonts w:ascii="Arial" w:eastAsia="Arial" w:hAnsi="Arial" w:cs="Arial"/>
                <w:spacing w:val="3"/>
                <w:lang w:val="fr-FR"/>
              </w:rPr>
              <w:t xml:space="preserve"> </w:t>
            </w:r>
            <w:r w:rsidRPr="0091087D">
              <w:rPr>
                <w:rFonts w:ascii="Arial" w:eastAsia="Arial" w:hAnsi="Arial" w:cs="Arial"/>
                <w:lang w:val="fr-FR"/>
              </w:rPr>
              <w:t>de</w:t>
            </w:r>
            <w:r w:rsidRPr="0091087D">
              <w:rPr>
                <w:rFonts w:ascii="Arial" w:eastAsia="Arial" w:hAnsi="Arial" w:cs="Arial"/>
                <w:spacing w:val="12"/>
                <w:lang w:val="fr-FR"/>
              </w:rPr>
              <w:t xml:space="preserve"> </w:t>
            </w:r>
            <w:r w:rsidRPr="0091087D">
              <w:rPr>
                <w:rFonts w:ascii="Arial" w:eastAsia="Arial" w:hAnsi="Arial" w:cs="Arial"/>
                <w:lang w:val="fr-FR"/>
              </w:rPr>
              <w:t>faç</w:t>
            </w:r>
            <w:r w:rsidRPr="0091087D">
              <w:rPr>
                <w:rFonts w:ascii="Arial" w:eastAsia="Arial" w:hAnsi="Arial" w:cs="Arial"/>
                <w:spacing w:val="2"/>
                <w:lang w:val="fr-FR"/>
              </w:rPr>
              <w:t>o</w:t>
            </w:r>
            <w:r w:rsidRPr="0091087D">
              <w:rPr>
                <w:rFonts w:ascii="Arial" w:eastAsia="Arial" w:hAnsi="Arial" w:cs="Arial"/>
                <w:lang w:val="fr-FR"/>
              </w:rPr>
              <w:t>n</w:t>
            </w:r>
            <w:r w:rsidRPr="0091087D">
              <w:rPr>
                <w:rFonts w:ascii="Arial" w:eastAsia="Arial" w:hAnsi="Arial" w:cs="Arial"/>
                <w:spacing w:val="10"/>
                <w:lang w:val="fr-FR"/>
              </w:rPr>
              <w:t xml:space="preserve"> </w:t>
            </w:r>
            <w:r w:rsidRPr="0091087D">
              <w:rPr>
                <w:rFonts w:ascii="Arial" w:eastAsia="Arial" w:hAnsi="Arial" w:cs="Arial"/>
                <w:spacing w:val="1"/>
                <w:lang w:val="fr-FR"/>
              </w:rPr>
              <w:t>sys</w:t>
            </w:r>
            <w:r w:rsidRPr="0091087D">
              <w:rPr>
                <w:rFonts w:ascii="Arial" w:eastAsia="Arial" w:hAnsi="Arial" w:cs="Arial"/>
                <w:lang w:val="fr-FR"/>
              </w:rPr>
              <w:t>té</w:t>
            </w:r>
            <w:r w:rsidRPr="0091087D">
              <w:rPr>
                <w:rFonts w:ascii="Arial" w:eastAsia="Arial" w:hAnsi="Arial" w:cs="Arial"/>
                <w:spacing w:val="-1"/>
                <w:lang w:val="fr-FR"/>
              </w:rPr>
              <w:t>m</w:t>
            </w:r>
            <w:r w:rsidRPr="0091087D">
              <w:rPr>
                <w:rFonts w:ascii="Arial" w:eastAsia="Arial" w:hAnsi="Arial" w:cs="Arial"/>
                <w:lang w:val="fr-FR"/>
              </w:rPr>
              <w:t>a</w:t>
            </w:r>
            <w:r w:rsidRPr="0091087D">
              <w:rPr>
                <w:rFonts w:ascii="Arial" w:eastAsia="Arial" w:hAnsi="Arial" w:cs="Arial"/>
                <w:spacing w:val="2"/>
                <w:lang w:val="fr-FR"/>
              </w:rPr>
              <w:t>t</w:t>
            </w:r>
            <w:r w:rsidRPr="0091087D">
              <w:rPr>
                <w:rFonts w:ascii="Arial" w:eastAsia="Arial" w:hAnsi="Arial" w:cs="Arial"/>
                <w:spacing w:val="-1"/>
                <w:lang w:val="fr-FR"/>
              </w:rPr>
              <w:t>i</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 xml:space="preserve">e </w:t>
            </w:r>
            <w:r w:rsidRPr="0091087D">
              <w:rPr>
                <w:rFonts w:ascii="Arial" w:eastAsia="Arial" w:hAnsi="Arial" w:cs="Arial"/>
                <w:spacing w:val="2"/>
                <w:lang w:val="fr-FR"/>
              </w:rPr>
              <w:t>e</w:t>
            </w:r>
            <w:r w:rsidRPr="0091087D">
              <w:rPr>
                <w:rFonts w:ascii="Arial" w:eastAsia="Arial" w:hAnsi="Arial" w:cs="Arial"/>
                <w:lang w:val="fr-FR"/>
              </w:rPr>
              <w:t>t</w:t>
            </w:r>
            <w:r w:rsidRPr="0091087D">
              <w:rPr>
                <w:rFonts w:ascii="Arial" w:eastAsia="Arial" w:hAnsi="Arial" w:cs="Arial"/>
                <w:spacing w:val="12"/>
                <w:lang w:val="fr-FR"/>
              </w:rPr>
              <w:t xml:space="preserve"> </w:t>
            </w:r>
            <w:r w:rsidRPr="0091087D">
              <w:rPr>
                <w:rFonts w:ascii="Arial" w:eastAsia="Arial" w:hAnsi="Arial" w:cs="Arial"/>
                <w:spacing w:val="1"/>
                <w:lang w:val="fr-FR"/>
              </w:rPr>
              <w:t>i</w:t>
            </w:r>
            <w:r w:rsidRPr="0091087D">
              <w:rPr>
                <w:rFonts w:ascii="Arial" w:eastAsia="Arial" w:hAnsi="Arial" w:cs="Arial"/>
                <w:lang w:val="fr-FR"/>
              </w:rPr>
              <w:t>l</w:t>
            </w:r>
            <w:r w:rsidRPr="0091087D">
              <w:rPr>
                <w:rFonts w:ascii="Arial" w:eastAsia="Arial" w:hAnsi="Arial" w:cs="Arial"/>
                <w:spacing w:val="10"/>
                <w:lang w:val="fr-FR"/>
              </w:rPr>
              <w:t xml:space="preserve"> </w:t>
            </w:r>
            <w:r w:rsidRPr="0091087D">
              <w:rPr>
                <w:rFonts w:ascii="Arial" w:eastAsia="Arial" w:hAnsi="Arial" w:cs="Arial"/>
                <w:lang w:val="fr-FR"/>
              </w:rPr>
              <w:t>y</w:t>
            </w:r>
            <w:r w:rsidRPr="0091087D">
              <w:rPr>
                <w:rFonts w:ascii="Arial" w:eastAsia="Arial" w:hAnsi="Arial" w:cs="Arial"/>
                <w:spacing w:val="12"/>
                <w:lang w:val="fr-FR"/>
              </w:rPr>
              <w:t xml:space="preserve"> </w:t>
            </w:r>
            <w:r w:rsidRPr="0091087D">
              <w:rPr>
                <w:rFonts w:ascii="Arial" w:eastAsia="Arial" w:hAnsi="Arial" w:cs="Arial"/>
                <w:lang w:val="fr-FR"/>
              </w:rPr>
              <w:t>a</w:t>
            </w:r>
            <w:r w:rsidRPr="0091087D">
              <w:rPr>
                <w:rFonts w:ascii="Arial" w:eastAsia="Arial" w:hAnsi="Arial" w:cs="Arial"/>
                <w:spacing w:val="13"/>
                <w:lang w:val="fr-FR"/>
              </w:rPr>
              <w:t xml:space="preserve"> </w:t>
            </w:r>
            <w:r w:rsidRPr="0091087D">
              <w:rPr>
                <w:rFonts w:ascii="Arial" w:eastAsia="Arial" w:hAnsi="Arial" w:cs="Arial"/>
                <w:lang w:val="fr-FR"/>
              </w:rPr>
              <w:t>de</w:t>
            </w:r>
            <w:r w:rsidRPr="0091087D">
              <w:rPr>
                <w:rFonts w:ascii="Arial" w:eastAsia="Arial" w:hAnsi="Arial" w:cs="Arial"/>
                <w:spacing w:val="12"/>
                <w:lang w:val="fr-FR"/>
              </w:rPr>
              <w:t xml:space="preserve"> </w:t>
            </w:r>
            <w:r w:rsidRPr="0091087D">
              <w:rPr>
                <w:rFonts w:ascii="Arial" w:eastAsia="Arial" w:hAnsi="Arial" w:cs="Arial"/>
                <w:lang w:val="fr-FR"/>
              </w:rPr>
              <w:t>forte</w:t>
            </w:r>
            <w:r w:rsidRPr="0091087D">
              <w:rPr>
                <w:rFonts w:ascii="Arial" w:eastAsia="Arial" w:hAnsi="Arial" w:cs="Arial"/>
                <w:spacing w:val="10"/>
                <w:lang w:val="fr-FR"/>
              </w:rPr>
              <w:t xml:space="preserve"> </w:t>
            </w:r>
            <w:r w:rsidRPr="0091087D">
              <w:rPr>
                <w:rFonts w:ascii="Arial" w:eastAsia="Arial" w:hAnsi="Arial" w:cs="Arial"/>
                <w:spacing w:val="1"/>
                <w:lang w:val="fr-FR"/>
              </w:rPr>
              <w:t>c</w:t>
            </w:r>
            <w:r w:rsidRPr="0091087D">
              <w:rPr>
                <w:rFonts w:ascii="Arial" w:eastAsia="Arial" w:hAnsi="Arial" w:cs="Arial"/>
                <w:lang w:val="fr-FR"/>
              </w:rPr>
              <w:t>h</w:t>
            </w:r>
            <w:r w:rsidRPr="0091087D">
              <w:rPr>
                <w:rFonts w:ascii="Arial" w:eastAsia="Arial" w:hAnsi="Arial" w:cs="Arial"/>
                <w:spacing w:val="-1"/>
                <w:lang w:val="fr-FR"/>
              </w:rPr>
              <w:t>a</w:t>
            </w:r>
            <w:r w:rsidRPr="0091087D">
              <w:rPr>
                <w:rFonts w:ascii="Arial" w:eastAsia="Arial" w:hAnsi="Arial" w:cs="Arial"/>
                <w:lang w:val="fr-FR"/>
              </w:rPr>
              <w:t>n</w:t>
            </w:r>
            <w:r w:rsidRPr="0091087D">
              <w:rPr>
                <w:rFonts w:ascii="Arial" w:eastAsia="Arial" w:hAnsi="Arial" w:cs="Arial"/>
                <w:spacing w:val="1"/>
                <w:lang w:val="fr-FR"/>
              </w:rPr>
              <w:t>c</w:t>
            </w:r>
            <w:r w:rsidRPr="0091087D">
              <w:rPr>
                <w:rFonts w:ascii="Arial" w:eastAsia="Arial" w:hAnsi="Arial" w:cs="Arial"/>
                <w:lang w:val="fr-FR"/>
              </w:rPr>
              <w:t>e</w:t>
            </w:r>
            <w:r w:rsidRPr="0091087D">
              <w:rPr>
                <w:rFonts w:ascii="Arial" w:eastAsia="Arial" w:hAnsi="Arial" w:cs="Arial"/>
                <w:spacing w:val="5"/>
                <w:lang w:val="fr-FR"/>
              </w:rPr>
              <w:t xml:space="preserve"> </w:t>
            </w:r>
            <w:r w:rsidRPr="0091087D">
              <w:rPr>
                <w:rFonts w:ascii="Arial" w:eastAsia="Arial" w:hAnsi="Arial" w:cs="Arial"/>
                <w:spacing w:val="2"/>
                <w:lang w:val="fr-FR"/>
              </w:rPr>
              <w:t>p</w:t>
            </w:r>
            <w:r w:rsidRPr="0091087D">
              <w:rPr>
                <w:rFonts w:ascii="Arial" w:eastAsia="Arial" w:hAnsi="Arial" w:cs="Arial"/>
                <w:lang w:val="fr-FR"/>
              </w:rPr>
              <w:t>o</w:t>
            </w:r>
            <w:r w:rsidRPr="0091087D">
              <w:rPr>
                <w:rFonts w:ascii="Arial" w:eastAsia="Arial" w:hAnsi="Arial" w:cs="Arial"/>
                <w:spacing w:val="-1"/>
                <w:lang w:val="fr-FR"/>
              </w:rPr>
              <w:t>u</w:t>
            </w:r>
            <w:r w:rsidRPr="0091087D">
              <w:rPr>
                <w:rFonts w:ascii="Arial" w:eastAsia="Arial" w:hAnsi="Arial" w:cs="Arial"/>
                <w:lang w:val="fr-FR"/>
              </w:rPr>
              <w:t>r</w:t>
            </w:r>
            <w:r w:rsidRPr="0091087D">
              <w:rPr>
                <w:rFonts w:ascii="Arial" w:eastAsia="Arial" w:hAnsi="Arial" w:cs="Arial"/>
                <w:spacing w:val="9"/>
                <w:lang w:val="fr-FR"/>
              </w:rPr>
              <w:t xml:space="preserve"> </w:t>
            </w:r>
            <w:r w:rsidRPr="0091087D">
              <w:rPr>
                <w:rFonts w:ascii="Arial" w:eastAsia="Arial" w:hAnsi="Arial" w:cs="Arial"/>
                <w:spacing w:val="2"/>
                <w:lang w:val="fr-FR"/>
              </w:rPr>
              <w:t>q</w:t>
            </w:r>
            <w:r w:rsidRPr="0091087D">
              <w:rPr>
                <w:rFonts w:ascii="Arial" w:eastAsia="Arial" w:hAnsi="Arial" w:cs="Arial"/>
                <w:lang w:val="fr-FR"/>
              </w:rPr>
              <w:t xml:space="preserve">ue </w:t>
            </w:r>
            <w:r w:rsidRPr="0091087D">
              <w:rPr>
                <w:rFonts w:ascii="Arial" w:eastAsia="Arial" w:hAnsi="Arial" w:cs="Arial"/>
                <w:spacing w:val="-1"/>
                <w:lang w:val="fr-FR"/>
              </w:rPr>
              <w:t>l</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lang w:val="fr-FR"/>
              </w:rPr>
              <w:t>m</w:t>
            </w:r>
            <w:r w:rsidRPr="0091087D">
              <w:rPr>
                <w:rFonts w:ascii="Arial" w:eastAsia="Arial" w:hAnsi="Arial" w:cs="Arial"/>
                <w:spacing w:val="2"/>
                <w:lang w:val="fr-FR"/>
              </w:rPr>
              <w:t>p</w:t>
            </w:r>
            <w:r w:rsidRPr="0091087D">
              <w:rPr>
                <w:rFonts w:ascii="Arial" w:eastAsia="Arial" w:hAnsi="Arial" w:cs="Arial"/>
                <w:lang w:val="fr-FR"/>
              </w:rPr>
              <w:t>a</w:t>
            </w:r>
            <w:r w:rsidRPr="0091087D">
              <w:rPr>
                <w:rFonts w:ascii="Arial" w:eastAsia="Arial" w:hAnsi="Arial" w:cs="Arial"/>
                <w:spacing w:val="1"/>
                <w:lang w:val="fr-FR"/>
              </w:rPr>
              <w:t>c</w:t>
            </w:r>
            <w:r w:rsidRPr="0091087D">
              <w:rPr>
                <w:rFonts w:ascii="Arial" w:eastAsia="Arial" w:hAnsi="Arial" w:cs="Arial"/>
                <w:lang w:val="fr-FR"/>
              </w:rPr>
              <w:t>t</w:t>
            </w:r>
            <w:r w:rsidRPr="0091087D">
              <w:rPr>
                <w:rFonts w:ascii="Arial" w:eastAsia="Arial" w:hAnsi="Arial" w:cs="Arial"/>
                <w:spacing w:val="-7"/>
                <w:lang w:val="fr-FR"/>
              </w:rPr>
              <w:t xml:space="preserve"> </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2"/>
                <w:lang w:val="fr-FR"/>
              </w:rPr>
              <w:t xml:space="preserve"> </w:t>
            </w:r>
            <w:r w:rsidRPr="0091087D">
              <w:rPr>
                <w:rFonts w:ascii="Arial" w:eastAsia="Arial" w:hAnsi="Arial" w:cs="Arial"/>
                <w:spacing w:val="-1"/>
                <w:lang w:val="fr-FR"/>
              </w:rPr>
              <w:t>p</w:t>
            </w:r>
            <w:r w:rsidRPr="0091087D">
              <w:rPr>
                <w:rFonts w:ascii="Arial" w:eastAsia="Arial" w:hAnsi="Arial" w:cs="Arial"/>
                <w:spacing w:val="1"/>
                <w:lang w:val="fr-FR"/>
              </w:rPr>
              <w:t>r</w:t>
            </w:r>
            <w:r w:rsidRPr="0091087D">
              <w:rPr>
                <w:rFonts w:ascii="Arial" w:eastAsia="Arial" w:hAnsi="Arial" w:cs="Arial"/>
                <w:spacing w:val="2"/>
                <w:lang w:val="fr-FR"/>
              </w:rPr>
              <w:t>o</w:t>
            </w:r>
            <w:r w:rsidRPr="0091087D">
              <w:rPr>
                <w:rFonts w:ascii="Arial" w:eastAsia="Arial" w:hAnsi="Arial" w:cs="Arial"/>
                <w:lang w:val="fr-FR"/>
              </w:rPr>
              <w:t>d</w:t>
            </w:r>
            <w:r w:rsidRPr="0091087D">
              <w:rPr>
                <w:rFonts w:ascii="Arial" w:eastAsia="Arial" w:hAnsi="Arial" w:cs="Arial"/>
                <w:spacing w:val="-1"/>
                <w:lang w:val="fr-FR"/>
              </w:rPr>
              <w:t>ui</w:t>
            </w:r>
            <w:r w:rsidRPr="0091087D">
              <w:rPr>
                <w:rFonts w:ascii="Arial" w:eastAsia="Arial" w:hAnsi="Arial" w:cs="Arial"/>
                <w:spacing w:val="3"/>
                <w:lang w:val="fr-FR"/>
              </w:rPr>
              <w:t>s</w:t>
            </w:r>
            <w:r w:rsidRPr="0091087D">
              <w:rPr>
                <w:rFonts w:ascii="Arial" w:eastAsia="Arial" w:hAnsi="Arial" w:cs="Arial"/>
                <w:lang w:val="fr-FR"/>
              </w:rPr>
              <w:t>e.</w:t>
            </w:r>
          </w:p>
        </w:tc>
      </w:tr>
    </w:tbl>
    <w:p w14:paraId="396E6D7D" w14:textId="17FD1311" w:rsidR="00D111CB" w:rsidRPr="00374109" w:rsidRDefault="00527933" w:rsidP="00D111CB">
      <w:pPr>
        <w:spacing w:before="240" w:after="240"/>
        <w:ind w:left="851" w:hanging="851"/>
        <w:jc w:val="both"/>
        <w:rPr>
          <w:rFonts w:ascii="Arial" w:hAnsi="Arial" w:cs="Arial"/>
          <w:b/>
          <w:bCs/>
          <w:sz w:val="22"/>
          <w:szCs w:val="22"/>
          <w:lang w:val="fr-FR"/>
        </w:rPr>
      </w:pPr>
      <w:r>
        <w:rPr>
          <w:rFonts w:ascii="Arial" w:hAnsi="Arial" w:cs="Arial"/>
          <w:b/>
          <w:bCs/>
          <w:sz w:val="22"/>
          <w:szCs w:val="22"/>
          <w:lang w:val="fr-FR"/>
        </w:rPr>
        <w:t>3</w:t>
      </w:r>
      <w:r w:rsidR="00D111CB" w:rsidRPr="00374109">
        <w:rPr>
          <w:rFonts w:ascii="Arial" w:hAnsi="Arial" w:cs="Arial"/>
          <w:b/>
          <w:bCs/>
          <w:sz w:val="22"/>
          <w:szCs w:val="22"/>
          <w:lang w:val="fr-FR"/>
        </w:rPr>
        <w:t>.2.1.3.</w:t>
      </w:r>
      <w:r w:rsidR="00D111CB">
        <w:rPr>
          <w:rFonts w:ascii="Arial" w:hAnsi="Arial" w:cs="Arial"/>
          <w:b/>
          <w:bCs/>
          <w:sz w:val="22"/>
          <w:szCs w:val="22"/>
          <w:lang w:val="fr-FR"/>
        </w:rPr>
        <w:t xml:space="preserve"> </w:t>
      </w:r>
      <w:r w:rsidR="00D111CB" w:rsidRPr="00374109">
        <w:rPr>
          <w:rFonts w:ascii="Arial" w:hAnsi="Arial" w:cs="Arial"/>
          <w:b/>
          <w:bCs/>
          <w:sz w:val="22"/>
          <w:szCs w:val="22"/>
          <w:lang w:val="fr-FR"/>
        </w:rPr>
        <w:t>Elaboration des mesures d’atténuation et du plan de gestion environnementale et sociale des impacts négatifs</w:t>
      </w:r>
    </w:p>
    <w:p w14:paraId="5C6B311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Suite à l’étape précédente qui est l’évaluation des impacts, la liste des actions, dispositifs, correctifs ou modes de gestion alternatifs qui devront être appliqués pour atténuer les impacts négatifs du projet est proposée. Un plan de gestion environnementale et sociale des impacts négatifs du projet a été proposé. C’est un cahier de charge pour le promoteur. Il définit, entre autres, les conditions et les moyens ainsi que la période de mise en œuvre des mesures d’atténuation des impacts d’importance relative moyenne du projet</w:t>
      </w:r>
    </w:p>
    <w:p w14:paraId="17475A03" w14:textId="10793BAA" w:rsidR="00D111CB" w:rsidRPr="00AF53BF" w:rsidRDefault="00527933" w:rsidP="00D111CB">
      <w:pPr>
        <w:pStyle w:val="Titre3"/>
        <w:rPr>
          <w:lang w:val="fr-FR"/>
        </w:rPr>
      </w:pPr>
      <w:bookmarkStart w:id="136" w:name="_Toc137459263"/>
      <w:r>
        <w:rPr>
          <w:lang w:val="fr-FR"/>
        </w:rPr>
        <w:t>3</w:t>
      </w:r>
      <w:r w:rsidR="00D111CB" w:rsidRPr="00AF53BF">
        <w:rPr>
          <w:lang w:val="fr-FR"/>
        </w:rPr>
        <w:t>.2.2.</w:t>
      </w:r>
      <w:r w:rsidR="00D111CB" w:rsidRPr="00AF53BF">
        <w:rPr>
          <w:lang w:val="fr-FR"/>
        </w:rPr>
        <w:tab/>
        <w:t>Identification des risques et proposition de mesures préventives</w:t>
      </w:r>
      <w:bookmarkEnd w:id="136"/>
    </w:p>
    <w:p w14:paraId="2754D4F9" w14:textId="1A79D7C7" w:rsidR="00D111CB" w:rsidRPr="0073425B" w:rsidRDefault="00527933" w:rsidP="00D111CB">
      <w:pPr>
        <w:pStyle w:val="Titre4"/>
        <w:rPr>
          <w:lang w:val="fr-FR"/>
        </w:rPr>
      </w:pPr>
      <w:bookmarkStart w:id="137" w:name="_Toc137459264"/>
      <w:r>
        <w:rPr>
          <w:lang w:val="fr-FR"/>
        </w:rPr>
        <w:t>3</w:t>
      </w:r>
      <w:r w:rsidR="00D111CB" w:rsidRPr="0073425B">
        <w:rPr>
          <w:lang w:val="fr-FR"/>
        </w:rPr>
        <w:t>.2.2.1. Identification des risques</w:t>
      </w:r>
      <w:bookmarkEnd w:id="137"/>
    </w:p>
    <w:p w14:paraId="7C7B0A8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Une matrice d’identification des risques a permis par le biais des croisements des grandes familles de risques et les différentes étapes et activités du projet. Ces croisements ont abouti à identifier les interactions de chaque activité avec chaque famille de risques.</w:t>
      </w:r>
    </w:p>
    <w:p w14:paraId="1750C8F9" w14:textId="2A977930"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activités pouvant être à l’origine de situations dangereuses et présentant des risques sur la santé et la sécurité des employés ont été identifiées. Il s’agit notamment, de la manutention, de l’entreposage et du transport, le cas échéant ces activités seront mises en relation avec les matières dangereuses impliquées.</w:t>
      </w:r>
    </w:p>
    <w:p w14:paraId="1010E694" w14:textId="4C18899B" w:rsidR="00D111CB" w:rsidRDefault="00D111CB">
      <w:pPr>
        <w:spacing w:after="160" w:line="259" w:lineRule="auto"/>
        <w:rPr>
          <w:rFonts w:ascii="Arial" w:hAnsi="Arial" w:cs="Arial"/>
          <w:sz w:val="22"/>
          <w:szCs w:val="22"/>
          <w:lang w:val="fr-FR"/>
        </w:rPr>
      </w:pPr>
      <w:r>
        <w:rPr>
          <w:rFonts w:ascii="Arial" w:hAnsi="Arial" w:cs="Arial"/>
          <w:sz w:val="22"/>
          <w:szCs w:val="22"/>
          <w:lang w:val="fr-FR"/>
        </w:rPr>
        <w:br w:type="page"/>
      </w:r>
    </w:p>
    <w:p w14:paraId="113AB4C7" w14:textId="77777777" w:rsidR="00D111CB" w:rsidRPr="0091087D" w:rsidRDefault="00D111CB" w:rsidP="00527933">
      <w:pPr>
        <w:pStyle w:val="Titre7"/>
        <w:rPr>
          <w:rFonts w:eastAsia="Arial"/>
          <w:lang w:val="fr-FR"/>
        </w:rPr>
      </w:pPr>
      <w:bookmarkStart w:id="138" w:name="_Toc150114540"/>
      <w:r w:rsidRPr="0091087D">
        <w:rPr>
          <w:rFonts w:eastAsia="Arial"/>
          <w:spacing w:val="2"/>
          <w:lang w:val="fr-FR"/>
        </w:rPr>
        <w:t>T</w:t>
      </w:r>
      <w:r w:rsidRPr="0091087D">
        <w:rPr>
          <w:rFonts w:eastAsia="Arial"/>
          <w:lang w:val="fr-FR"/>
        </w:rPr>
        <w:t>a</w:t>
      </w:r>
      <w:r w:rsidRPr="0091087D">
        <w:rPr>
          <w:rFonts w:eastAsia="Arial"/>
          <w:spacing w:val="-3"/>
          <w:lang w:val="fr-FR"/>
        </w:rPr>
        <w:t>b</w:t>
      </w:r>
      <w:r w:rsidRPr="0091087D">
        <w:rPr>
          <w:rFonts w:eastAsia="Arial"/>
          <w:spacing w:val="1"/>
          <w:lang w:val="fr-FR"/>
        </w:rPr>
        <w:t>l</w:t>
      </w:r>
      <w:r w:rsidRPr="0091087D">
        <w:rPr>
          <w:rFonts w:eastAsia="Arial"/>
          <w:lang w:val="fr-FR"/>
        </w:rPr>
        <w:t>e</w:t>
      </w:r>
      <w:r w:rsidRPr="0091087D">
        <w:rPr>
          <w:rFonts w:eastAsia="Arial"/>
          <w:spacing w:val="-1"/>
          <w:lang w:val="fr-FR"/>
        </w:rPr>
        <w:t>a</w:t>
      </w:r>
      <w:r w:rsidRPr="0091087D">
        <w:rPr>
          <w:rFonts w:eastAsia="Arial"/>
          <w:lang w:val="fr-FR"/>
        </w:rPr>
        <w:t>u</w:t>
      </w:r>
      <w:r w:rsidRPr="0091087D">
        <w:rPr>
          <w:rFonts w:eastAsia="Arial"/>
          <w:spacing w:val="1"/>
          <w:lang w:val="fr-FR"/>
        </w:rPr>
        <w:t xml:space="preserve"> </w:t>
      </w:r>
      <w:r w:rsidRPr="0091087D">
        <w:rPr>
          <w:rFonts w:eastAsia="Arial"/>
          <w:lang w:val="fr-FR"/>
        </w:rPr>
        <w:t>1</w:t>
      </w:r>
      <w:r w:rsidRPr="0091087D">
        <w:rPr>
          <w:rFonts w:eastAsia="Arial"/>
          <w:spacing w:val="-3"/>
          <w:lang w:val="fr-FR"/>
        </w:rPr>
        <w:t>0</w:t>
      </w:r>
      <w:r w:rsidRPr="0091087D">
        <w:rPr>
          <w:rFonts w:eastAsia="Arial"/>
          <w:lang w:val="fr-FR"/>
        </w:rPr>
        <w:t xml:space="preserve"> : </w:t>
      </w:r>
      <w:r w:rsidRPr="0091087D">
        <w:rPr>
          <w:rFonts w:eastAsia="Arial"/>
          <w:spacing w:val="1"/>
          <w:lang w:val="fr-FR"/>
        </w:rPr>
        <w:t>M</w:t>
      </w:r>
      <w:r w:rsidRPr="0091087D">
        <w:rPr>
          <w:rFonts w:eastAsia="Arial"/>
          <w:lang w:val="fr-FR"/>
        </w:rPr>
        <w:t>a</w:t>
      </w:r>
      <w:r w:rsidRPr="0091087D">
        <w:rPr>
          <w:rFonts w:eastAsia="Arial"/>
          <w:spacing w:val="-2"/>
          <w:lang w:val="fr-FR"/>
        </w:rPr>
        <w:t>t</w:t>
      </w:r>
      <w:r w:rsidRPr="0091087D">
        <w:rPr>
          <w:rFonts w:eastAsia="Arial"/>
          <w:lang w:val="fr-FR"/>
        </w:rPr>
        <w:t>r</w:t>
      </w:r>
      <w:r w:rsidRPr="0091087D">
        <w:rPr>
          <w:rFonts w:eastAsia="Arial"/>
          <w:spacing w:val="1"/>
          <w:lang w:val="fr-FR"/>
        </w:rPr>
        <w:t>i</w:t>
      </w:r>
      <w:r w:rsidRPr="0091087D">
        <w:rPr>
          <w:rFonts w:eastAsia="Arial"/>
          <w:lang w:val="fr-FR"/>
        </w:rPr>
        <w:t>ce</w:t>
      </w:r>
      <w:r w:rsidRPr="0091087D">
        <w:rPr>
          <w:rFonts w:eastAsia="Arial"/>
          <w:spacing w:val="-2"/>
          <w:lang w:val="fr-FR"/>
        </w:rPr>
        <w:t xml:space="preserve"> </w:t>
      </w:r>
      <w:r w:rsidRPr="0091087D">
        <w:rPr>
          <w:rFonts w:eastAsia="Arial"/>
          <w:lang w:val="fr-FR"/>
        </w:rPr>
        <w:t>d'</w:t>
      </w:r>
      <w:r w:rsidRPr="0091087D">
        <w:rPr>
          <w:rFonts w:eastAsia="Arial"/>
          <w:spacing w:val="-2"/>
          <w:lang w:val="fr-FR"/>
        </w:rPr>
        <w:t>i</w:t>
      </w:r>
      <w:r w:rsidRPr="0091087D">
        <w:rPr>
          <w:rFonts w:eastAsia="Arial"/>
          <w:lang w:val="fr-FR"/>
        </w:rPr>
        <w:t>d</w:t>
      </w:r>
      <w:r w:rsidRPr="0091087D">
        <w:rPr>
          <w:rFonts w:eastAsia="Arial"/>
          <w:spacing w:val="-1"/>
          <w:lang w:val="fr-FR"/>
        </w:rPr>
        <w:t>e</w:t>
      </w:r>
      <w:r w:rsidRPr="0091087D">
        <w:rPr>
          <w:rFonts w:eastAsia="Arial"/>
          <w:spacing w:val="1"/>
          <w:lang w:val="fr-FR"/>
        </w:rPr>
        <w:t>nti</w:t>
      </w:r>
      <w:r w:rsidRPr="0091087D">
        <w:rPr>
          <w:rFonts w:eastAsia="Arial"/>
          <w:spacing w:val="-2"/>
          <w:lang w:val="fr-FR"/>
        </w:rPr>
        <w:t>f</w:t>
      </w:r>
      <w:r w:rsidRPr="0091087D">
        <w:rPr>
          <w:rFonts w:eastAsia="Arial"/>
          <w:spacing w:val="1"/>
          <w:lang w:val="fr-FR"/>
        </w:rPr>
        <w:t>i</w:t>
      </w:r>
      <w:r w:rsidRPr="0091087D">
        <w:rPr>
          <w:rFonts w:eastAsia="Arial"/>
          <w:lang w:val="fr-FR"/>
        </w:rPr>
        <w:t>c</w:t>
      </w:r>
      <w:r w:rsidRPr="0091087D">
        <w:rPr>
          <w:rFonts w:eastAsia="Arial"/>
          <w:spacing w:val="-3"/>
          <w:lang w:val="fr-FR"/>
        </w:rPr>
        <w:t>a</w:t>
      </w:r>
      <w:r w:rsidRPr="0091087D">
        <w:rPr>
          <w:rFonts w:eastAsia="Arial"/>
          <w:spacing w:val="1"/>
          <w:lang w:val="fr-FR"/>
        </w:rPr>
        <w:t>ti</w:t>
      </w:r>
      <w:r w:rsidRPr="0091087D">
        <w:rPr>
          <w:rFonts w:eastAsia="Arial"/>
          <w:lang w:val="fr-FR"/>
        </w:rPr>
        <w:t>on</w:t>
      </w:r>
      <w:r w:rsidRPr="0091087D">
        <w:rPr>
          <w:rFonts w:eastAsia="Arial"/>
          <w:spacing w:val="-2"/>
          <w:lang w:val="fr-FR"/>
        </w:rPr>
        <w:t xml:space="preserve"> </w:t>
      </w:r>
      <w:r w:rsidRPr="0091087D">
        <w:rPr>
          <w:rFonts w:eastAsia="Arial"/>
          <w:lang w:val="fr-FR"/>
        </w:rPr>
        <w:t>d</w:t>
      </w:r>
      <w:r w:rsidRPr="0091087D">
        <w:rPr>
          <w:rFonts w:eastAsia="Arial"/>
          <w:spacing w:val="-1"/>
          <w:lang w:val="fr-FR"/>
        </w:rPr>
        <w:t>e</w:t>
      </w:r>
      <w:r w:rsidRPr="0091087D">
        <w:rPr>
          <w:rFonts w:eastAsia="Arial"/>
          <w:lang w:val="fr-FR"/>
        </w:rPr>
        <w:t xml:space="preserve">s </w:t>
      </w:r>
      <w:r w:rsidRPr="0091087D">
        <w:rPr>
          <w:rFonts w:eastAsia="Arial"/>
          <w:spacing w:val="-1"/>
          <w:lang w:val="fr-FR"/>
        </w:rPr>
        <w:t>r</w:t>
      </w:r>
      <w:r w:rsidRPr="0091087D">
        <w:rPr>
          <w:rFonts w:eastAsia="Arial"/>
          <w:spacing w:val="1"/>
          <w:lang w:val="fr-FR"/>
        </w:rPr>
        <w:t>i</w:t>
      </w:r>
      <w:r w:rsidRPr="0091087D">
        <w:rPr>
          <w:rFonts w:eastAsia="Arial"/>
          <w:lang w:val="fr-FR"/>
        </w:rPr>
        <w:t>s</w:t>
      </w:r>
      <w:r w:rsidRPr="0091087D">
        <w:rPr>
          <w:rFonts w:eastAsia="Arial"/>
          <w:spacing w:val="-1"/>
          <w:lang w:val="fr-FR"/>
        </w:rPr>
        <w:t>q</w:t>
      </w:r>
      <w:r w:rsidRPr="0091087D">
        <w:rPr>
          <w:rFonts w:eastAsia="Arial"/>
          <w:spacing w:val="-3"/>
          <w:lang w:val="fr-FR"/>
        </w:rPr>
        <w:t>u</w:t>
      </w:r>
      <w:r w:rsidRPr="0091087D">
        <w:rPr>
          <w:rFonts w:eastAsia="Arial"/>
          <w:lang w:val="fr-FR"/>
        </w:rPr>
        <w:t>es</w:t>
      </w:r>
      <w:bookmarkEnd w:id="138"/>
    </w:p>
    <w:tbl>
      <w:tblPr>
        <w:tblW w:w="9072" w:type="dxa"/>
        <w:jc w:val="center"/>
        <w:tblLayout w:type="fixed"/>
        <w:tblCellMar>
          <w:left w:w="0" w:type="dxa"/>
          <w:right w:w="0" w:type="dxa"/>
        </w:tblCellMar>
        <w:tblLook w:val="01E0" w:firstRow="1" w:lastRow="1" w:firstColumn="1" w:lastColumn="1" w:noHBand="0" w:noVBand="0"/>
      </w:tblPr>
      <w:tblGrid>
        <w:gridCol w:w="1285"/>
        <w:gridCol w:w="1464"/>
        <w:gridCol w:w="588"/>
        <w:gridCol w:w="585"/>
        <w:gridCol w:w="586"/>
        <w:gridCol w:w="585"/>
        <w:gridCol w:w="588"/>
        <w:gridCol w:w="732"/>
        <w:gridCol w:w="1054"/>
        <w:gridCol w:w="880"/>
        <w:gridCol w:w="725"/>
      </w:tblGrid>
      <w:tr w:rsidR="00D111CB" w:rsidRPr="0091087D" w14:paraId="37EB1B83" w14:textId="77777777" w:rsidTr="007570E3">
        <w:trPr>
          <w:trHeight w:hRule="exact" w:val="406"/>
          <w:jc w:val="center"/>
        </w:trPr>
        <w:tc>
          <w:tcPr>
            <w:tcW w:w="2662" w:type="dxa"/>
            <w:gridSpan w:val="2"/>
            <w:tcBorders>
              <w:top w:val="single" w:sz="5" w:space="0" w:color="000000"/>
              <w:left w:val="single" w:sz="5" w:space="0" w:color="000000"/>
              <w:bottom w:val="single" w:sz="7" w:space="0" w:color="000000"/>
              <w:right w:val="single" w:sz="7" w:space="0" w:color="000000"/>
            </w:tcBorders>
            <w:vAlign w:val="center"/>
          </w:tcPr>
          <w:p w14:paraId="1435F23D" w14:textId="77777777" w:rsidR="00D111CB" w:rsidRPr="0091087D" w:rsidRDefault="00D111CB" w:rsidP="007570E3">
            <w:pPr>
              <w:spacing w:before="85"/>
              <w:ind w:left="447"/>
              <w:rPr>
                <w:rFonts w:ascii="Arial" w:eastAsia="Arial" w:hAnsi="Arial" w:cs="Arial"/>
                <w:lang w:val="fr-FR"/>
              </w:rPr>
            </w:pPr>
            <w:r w:rsidRPr="0091087D">
              <w:rPr>
                <w:rFonts w:ascii="Arial" w:eastAsia="Arial" w:hAnsi="Arial" w:cs="Arial"/>
                <w:b/>
                <w:lang w:val="fr-FR"/>
              </w:rPr>
              <w:t>Mi</w:t>
            </w:r>
            <w:r w:rsidRPr="0091087D">
              <w:rPr>
                <w:rFonts w:ascii="Arial" w:eastAsia="Arial" w:hAnsi="Arial" w:cs="Arial"/>
                <w:b/>
                <w:spacing w:val="-1"/>
                <w:lang w:val="fr-FR"/>
              </w:rPr>
              <w:t>l</w:t>
            </w:r>
            <w:r w:rsidRPr="0091087D">
              <w:rPr>
                <w:rFonts w:ascii="Arial" w:eastAsia="Arial" w:hAnsi="Arial" w:cs="Arial"/>
                <w:b/>
                <w:lang w:val="fr-FR"/>
              </w:rPr>
              <w:t>ieux</w:t>
            </w:r>
            <w:r w:rsidRPr="0091087D">
              <w:rPr>
                <w:rFonts w:ascii="Arial" w:eastAsia="Arial" w:hAnsi="Arial" w:cs="Arial"/>
                <w:b/>
                <w:spacing w:val="-5"/>
                <w:lang w:val="fr-FR"/>
              </w:rPr>
              <w:t xml:space="preserve"> </w:t>
            </w:r>
            <w:r w:rsidRPr="0091087D">
              <w:rPr>
                <w:rFonts w:ascii="Arial" w:eastAsia="Arial" w:hAnsi="Arial" w:cs="Arial"/>
                <w:b/>
                <w:spacing w:val="-1"/>
                <w:lang w:val="fr-FR"/>
              </w:rPr>
              <w:t>r</w:t>
            </w:r>
            <w:r w:rsidRPr="0091087D">
              <w:rPr>
                <w:rFonts w:ascii="Arial" w:eastAsia="Arial" w:hAnsi="Arial" w:cs="Arial"/>
                <w:b/>
                <w:spacing w:val="2"/>
                <w:lang w:val="fr-FR"/>
              </w:rPr>
              <w:t>é</w:t>
            </w:r>
            <w:r w:rsidRPr="0091087D">
              <w:rPr>
                <w:rFonts w:ascii="Arial" w:eastAsia="Arial" w:hAnsi="Arial" w:cs="Arial"/>
                <w:b/>
                <w:lang w:val="fr-FR"/>
              </w:rPr>
              <w:t>c</w:t>
            </w:r>
            <w:r w:rsidRPr="0091087D">
              <w:rPr>
                <w:rFonts w:ascii="Arial" w:eastAsia="Arial" w:hAnsi="Arial" w:cs="Arial"/>
                <w:b/>
                <w:spacing w:val="-1"/>
                <w:lang w:val="fr-FR"/>
              </w:rPr>
              <w:t>e</w:t>
            </w:r>
            <w:r w:rsidRPr="0091087D">
              <w:rPr>
                <w:rFonts w:ascii="Arial" w:eastAsia="Arial" w:hAnsi="Arial" w:cs="Arial"/>
                <w:b/>
                <w:lang w:val="fr-FR"/>
              </w:rPr>
              <w:t>p</w:t>
            </w:r>
            <w:r w:rsidRPr="0091087D">
              <w:rPr>
                <w:rFonts w:ascii="Arial" w:eastAsia="Arial" w:hAnsi="Arial" w:cs="Arial"/>
                <w:b/>
                <w:spacing w:val="1"/>
                <w:lang w:val="fr-FR"/>
              </w:rPr>
              <w:t>t</w:t>
            </w:r>
            <w:r w:rsidRPr="0091087D">
              <w:rPr>
                <w:rFonts w:ascii="Arial" w:eastAsia="Arial" w:hAnsi="Arial" w:cs="Arial"/>
                <w:b/>
                <w:lang w:val="fr-FR"/>
              </w:rPr>
              <w:t>eu</w:t>
            </w:r>
            <w:r w:rsidRPr="0091087D">
              <w:rPr>
                <w:rFonts w:ascii="Arial" w:eastAsia="Arial" w:hAnsi="Arial" w:cs="Arial"/>
                <w:b/>
                <w:spacing w:val="2"/>
                <w:lang w:val="fr-FR"/>
              </w:rPr>
              <w:t>r</w:t>
            </w:r>
            <w:r w:rsidRPr="0091087D">
              <w:rPr>
                <w:rFonts w:ascii="Arial" w:eastAsia="Arial" w:hAnsi="Arial" w:cs="Arial"/>
                <w:b/>
                <w:lang w:val="fr-FR"/>
              </w:rPr>
              <w:t>s</w:t>
            </w:r>
          </w:p>
        </w:tc>
        <w:tc>
          <w:tcPr>
            <w:tcW w:w="3546" w:type="dxa"/>
            <w:gridSpan w:val="6"/>
            <w:tcBorders>
              <w:top w:val="single" w:sz="5" w:space="0" w:color="000000"/>
              <w:left w:val="single" w:sz="7" w:space="0" w:color="000000"/>
              <w:bottom w:val="single" w:sz="7" w:space="0" w:color="000000"/>
              <w:right w:val="single" w:sz="7" w:space="0" w:color="000000"/>
            </w:tcBorders>
            <w:vAlign w:val="center"/>
          </w:tcPr>
          <w:p w14:paraId="749ACD9F" w14:textId="77777777" w:rsidR="00D111CB" w:rsidRPr="0091087D" w:rsidRDefault="00D111CB" w:rsidP="007570E3">
            <w:pPr>
              <w:spacing w:before="85"/>
              <w:ind w:left="863"/>
              <w:rPr>
                <w:rFonts w:ascii="Arial" w:eastAsia="Arial" w:hAnsi="Arial" w:cs="Arial"/>
                <w:lang w:val="fr-FR"/>
              </w:rPr>
            </w:pPr>
            <w:r w:rsidRPr="0091087D">
              <w:rPr>
                <w:rFonts w:ascii="Arial" w:eastAsia="Arial" w:hAnsi="Arial" w:cs="Arial"/>
                <w:b/>
                <w:lang w:val="fr-FR"/>
              </w:rPr>
              <w:t>Mi</w:t>
            </w:r>
            <w:r w:rsidRPr="0091087D">
              <w:rPr>
                <w:rFonts w:ascii="Arial" w:eastAsia="Arial" w:hAnsi="Arial" w:cs="Arial"/>
                <w:b/>
                <w:spacing w:val="-1"/>
                <w:lang w:val="fr-FR"/>
              </w:rPr>
              <w:t>l</w:t>
            </w:r>
            <w:r w:rsidRPr="0091087D">
              <w:rPr>
                <w:rFonts w:ascii="Arial" w:eastAsia="Arial" w:hAnsi="Arial" w:cs="Arial"/>
                <w:b/>
                <w:lang w:val="fr-FR"/>
              </w:rPr>
              <w:t>ieu</w:t>
            </w:r>
            <w:r w:rsidRPr="0091087D">
              <w:rPr>
                <w:rFonts w:ascii="Arial" w:eastAsia="Arial" w:hAnsi="Arial" w:cs="Arial"/>
                <w:b/>
                <w:spacing w:val="-6"/>
                <w:lang w:val="fr-FR"/>
              </w:rPr>
              <w:t xml:space="preserve"> </w:t>
            </w:r>
            <w:r w:rsidRPr="0091087D">
              <w:rPr>
                <w:rFonts w:ascii="Arial" w:eastAsia="Arial" w:hAnsi="Arial" w:cs="Arial"/>
                <w:b/>
                <w:lang w:val="fr-FR"/>
              </w:rPr>
              <w:t>bio</w:t>
            </w:r>
            <w:r w:rsidRPr="0091087D">
              <w:rPr>
                <w:rFonts w:ascii="Arial" w:eastAsia="Arial" w:hAnsi="Arial" w:cs="Arial"/>
                <w:b/>
                <w:spacing w:val="1"/>
                <w:lang w:val="fr-FR"/>
              </w:rPr>
              <w:t>p</w:t>
            </w:r>
            <w:r w:rsidRPr="0091087D">
              <w:rPr>
                <w:rFonts w:ascii="Arial" w:eastAsia="Arial" w:hAnsi="Arial" w:cs="Arial"/>
                <w:b/>
                <w:lang w:val="fr-FR"/>
              </w:rPr>
              <w:t>h</w:t>
            </w:r>
            <w:r w:rsidRPr="0091087D">
              <w:rPr>
                <w:rFonts w:ascii="Arial" w:eastAsia="Arial" w:hAnsi="Arial" w:cs="Arial"/>
                <w:b/>
                <w:spacing w:val="2"/>
                <w:lang w:val="fr-FR"/>
              </w:rPr>
              <w:t>y</w:t>
            </w:r>
            <w:r w:rsidRPr="0091087D">
              <w:rPr>
                <w:rFonts w:ascii="Arial" w:eastAsia="Arial" w:hAnsi="Arial" w:cs="Arial"/>
                <w:b/>
                <w:lang w:val="fr-FR"/>
              </w:rPr>
              <w:t>siq</w:t>
            </w:r>
            <w:r w:rsidRPr="0091087D">
              <w:rPr>
                <w:rFonts w:ascii="Arial" w:eastAsia="Arial" w:hAnsi="Arial" w:cs="Arial"/>
                <w:b/>
                <w:spacing w:val="1"/>
                <w:lang w:val="fr-FR"/>
              </w:rPr>
              <w:t>u</w:t>
            </w:r>
            <w:r w:rsidRPr="0091087D">
              <w:rPr>
                <w:rFonts w:ascii="Arial" w:eastAsia="Arial" w:hAnsi="Arial" w:cs="Arial"/>
                <w:b/>
                <w:lang w:val="fr-FR"/>
              </w:rPr>
              <w:t>e</w:t>
            </w:r>
          </w:p>
        </w:tc>
        <w:tc>
          <w:tcPr>
            <w:tcW w:w="2574" w:type="dxa"/>
            <w:gridSpan w:val="3"/>
            <w:tcBorders>
              <w:top w:val="single" w:sz="5" w:space="0" w:color="000000"/>
              <w:left w:val="single" w:sz="7" w:space="0" w:color="000000"/>
              <w:bottom w:val="single" w:sz="7" w:space="0" w:color="000000"/>
              <w:right w:val="single" w:sz="6" w:space="0" w:color="000000"/>
            </w:tcBorders>
            <w:vAlign w:val="center"/>
          </w:tcPr>
          <w:p w14:paraId="71CF4731" w14:textId="77777777" w:rsidR="00D111CB" w:rsidRPr="0091087D" w:rsidRDefault="00D111CB" w:rsidP="007570E3">
            <w:pPr>
              <w:spacing w:before="85"/>
              <w:ind w:left="618"/>
              <w:rPr>
                <w:rFonts w:ascii="Arial" w:eastAsia="Arial" w:hAnsi="Arial" w:cs="Arial"/>
                <w:lang w:val="fr-FR"/>
              </w:rPr>
            </w:pPr>
            <w:r w:rsidRPr="0091087D">
              <w:rPr>
                <w:rFonts w:ascii="Arial" w:eastAsia="Arial" w:hAnsi="Arial" w:cs="Arial"/>
                <w:b/>
                <w:lang w:val="fr-FR"/>
              </w:rPr>
              <w:t>Mi</w:t>
            </w:r>
            <w:r w:rsidRPr="0091087D">
              <w:rPr>
                <w:rFonts w:ascii="Arial" w:eastAsia="Arial" w:hAnsi="Arial" w:cs="Arial"/>
                <w:b/>
                <w:spacing w:val="-1"/>
                <w:lang w:val="fr-FR"/>
              </w:rPr>
              <w:t>l</w:t>
            </w:r>
            <w:r w:rsidRPr="0091087D">
              <w:rPr>
                <w:rFonts w:ascii="Arial" w:eastAsia="Arial" w:hAnsi="Arial" w:cs="Arial"/>
                <w:b/>
                <w:lang w:val="fr-FR"/>
              </w:rPr>
              <w:t>ieu</w:t>
            </w:r>
            <w:r w:rsidRPr="0091087D">
              <w:rPr>
                <w:rFonts w:ascii="Arial" w:eastAsia="Arial" w:hAnsi="Arial" w:cs="Arial"/>
                <w:b/>
                <w:spacing w:val="-6"/>
                <w:lang w:val="fr-FR"/>
              </w:rPr>
              <w:t xml:space="preserve"> </w:t>
            </w:r>
            <w:r w:rsidRPr="0091087D">
              <w:rPr>
                <w:rFonts w:ascii="Arial" w:eastAsia="Arial" w:hAnsi="Arial" w:cs="Arial"/>
                <w:b/>
                <w:lang w:val="fr-FR"/>
              </w:rPr>
              <w:t>hu</w:t>
            </w:r>
            <w:r w:rsidRPr="0091087D">
              <w:rPr>
                <w:rFonts w:ascii="Arial" w:eastAsia="Arial" w:hAnsi="Arial" w:cs="Arial"/>
                <w:b/>
                <w:spacing w:val="3"/>
                <w:lang w:val="fr-FR"/>
              </w:rPr>
              <w:t>m</w:t>
            </w:r>
            <w:r w:rsidRPr="0091087D">
              <w:rPr>
                <w:rFonts w:ascii="Arial" w:eastAsia="Arial" w:hAnsi="Arial" w:cs="Arial"/>
                <w:b/>
                <w:lang w:val="fr-FR"/>
              </w:rPr>
              <w:t>ain</w:t>
            </w:r>
          </w:p>
        </w:tc>
      </w:tr>
      <w:tr w:rsidR="00D111CB" w:rsidRPr="00043FE4" w14:paraId="6F1C872F" w14:textId="77777777" w:rsidTr="007570E3">
        <w:trPr>
          <w:trHeight w:hRule="exact" w:val="2066"/>
          <w:jc w:val="center"/>
        </w:trPr>
        <w:tc>
          <w:tcPr>
            <w:tcW w:w="2662" w:type="dxa"/>
            <w:gridSpan w:val="2"/>
            <w:tcBorders>
              <w:top w:val="single" w:sz="7" w:space="0" w:color="000000"/>
              <w:left w:val="single" w:sz="5" w:space="0" w:color="000000"/>
              <w:bottom w:val="single" w:sz="7" w:space="0" w:color="000000"/>
              <w:right w:val="single" w:sz="7" w:space="0" w:color="000000"/>
            </w:tcBorders>
            <w:vAlign w:val="center"/>
          </w:tcPr>
          <w:p w14:paraId="518B3C0B" w14:textId="77777777" w:rsidR="00D111CB" w:rsidRPr="0091087D" w:rsidRDefault="00D111CB" w:rsidP="007570E3">
            <w:pPr>
              <w:spacing w:before="9" w:line="220" w:lineRule="exact"/>
              <w:rPr>
                <w:sz w:val="22"/>
                <w:szCs w:val="22"/>
                <w:lang w:val="fr-FR"/>
              </w:rPr>
            </w:pPr>
          </w:p>
          <w:p w14:paraId="658B4876" w14:textId="77777777" w:rsidR="00D111CB" w:rsidRPr="0091087D" w:rsidRDefault="00D111CB" w:rsidP="007570E3">
            <w:pPr>
              <w:ind w:left="1380"/>
              <w:rPr>
                <w:rFonts w:ascii="Arial" w:eastAsia="Arial" w:hAnsi="Arial" w:cs="Arial"/>
                <w:lang w:val="fr-FR"/>
              </w:rPr>
            </w:pPr>
            <w:r w:rsidRPr="0091087D">
              <w:rPr>
                <w:rFonts w:ascii="Arial" w:eastAsia="Arial" w:hAnsi="Arial" w:cs="Arial"/>
                <w:lang w:val="fr-FR"/>
              </w:rPr>
              <w:t>R</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spacing w:val="2"/>
                <w:lang w:val="fr-FR"/>
              </w:rPr>
              <w:t>q</w:t>
            </w:r>
            <w:r w:rsidRPr="0091087D">
              <w:rPr>
                <w:rFonts w:ascii="Arial" w:eastAsia="Arial" w:hAnsi="Arial" w:cs="Arial"/>
                <w:lang w:val="fr-FR"/>
              </w:rPr>
              <w:t>u</w:t>
            </w:r>
            <w:r w:rsidRPr="0091087D">
              <w:rPr>
                <w:rFonts w:ascii="Arial" w:eastAsia="Arial" w:hAnsi="Arial" w:cs="Arial"/>
                <w:spacing w:val="-1"/>
                <w:lang w:val="fr-FR"/>
              </w:rPr>
              <w:t>e</w:t>
            </w:r>
            <w:r w:rsidRPr="0091087D">
              <w:rPr>
                <w:rFonts w:ascii="Arial" w:eastAsia="Arial" w:hAnsi="Arial" w:cs="Arial"/>
                <w:lang w:val="fr-FR"/>
              </w:rPr>
              <w:t>s</w:t>
            </w:r>
          </w:p>
          <w:p w14:paraId="2B67C83C" w14:textId="77777777" w:rsidR="00D111CB" w:rsidRPr="0091087D" w:rsidRDefault="00D111CB" w:rsidP="007570E3">
            <w:pPr>
              <w:spacing w:before="11" w:line="220" w:lineRule="exact"/>
              <w:rPr>
                <w:sz w:val="22"/>
                <w:szCs w:val="22"/>
                <w:lang w:val="fr-FR"/>
              </w:rPr>
            </w:pPr>
          </w:p>
          <w:p w14:paraId="477978D1" w14:textId="77777777" w:rsidR="00D111CB" w:rsidRPr="0091087D" w:rsidRDefault="00D111CB" w:rsidP="007570E3">
            <w:pPr>
              <w:ind w:left="104" w:right="834"/>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spacing w:val="1"/>
                <w:lang w:val="fr-FR"/>
              </w:rPr>
              <w:t>c</w:t>
            </w:r>
            <w:r w:rsidRPr="0091087D">
              <w:rPr>
                <w:rFonts w:ascii="Arial" w:eastAsia="Arial" w:hAnsi="Arial" w:cs="Arial"/>
                <w:lang w:val="fr-FR"/>
              </w:rPr>
              <w:t>t</w:t>
            </w:r>
            <w:r w:rsidRPr="0091087D">
              <w:rPr>
                <w:rFonts w:ascii="Arial" w:eastAsia="Arial" w:hAnsi="Arial" w:cs="Arial"/>
                <w:spacing w:val="-1"/>
                <w:lang w:val="fr-FR"/>
              </w:rPr>
              <w:t>i</w:t>
            </w:r>
            <w:r w:rsidRPr="0091087D">
              <w:rPr>
                <w:rFonts w:ascii="Arial" w:eastAsia="Arial" w:hAnsi="Arial" w:cs="Arial"/>
                <w:spacing w:val="1"/>
                <w:lang w:val="fr-FR"/>
              </w:rPr>
              <w:t>v</w:t>
            </w:r>
            <w:r w:rsidRPr="0091087D">
              <w:rPr>
                <w:rFonts w:ascii="Arial" w:eastAsia="Arial" w:hAnsi="Arial" w:cs="Arial"/>
                <w:spacing w:val="-1"/>
                <w:lang w:val="fr-FR"/>
              </w:rPr>
              <w:t>i</w:t>
            </w:r>
            <w:r w:rsidRPr="0091087D">
              <w:rPr>
                <w:rFonts w:ascii="Arial" w:eastAsia="Arial" w:hAnsi="Arial" w:cs="Arial"/>
                <w:spacing w:val="2"/>
                <w:lang w:val="fr-FR"/>
              </w:rPr>
              <w:t>t</w:t>
            </w:r>
            <w:r w:rsidRPr="0091087D">
              <w:rPr>
                <w:rFonts w:ascii="Arial" w:eastAsia="Arial" w:hAnsi="Arial" w:cs="Arial"/>
                <w:lang w:val="fr-FR"/>
              </w:rPr>
              <w:t>és</w:t>
            </w:r>
            <w:r w:rsidRPr="0091087D">
              <w:rPr>
                <w:rFonts w:ascii="Arial" w:eastAsia="Arial" w:hAnsi="Arial" w:cs="Arial"/>
                <w:spacing w:val="-6"/>
                <w:lang w:val="fr-FR"/>
              </w:rPr>
              <w:t xml:space="preserve"> </w:t>
            </w:r>
            <w:r w:rsidRPr="0091087D">
              <w:rPr>
                <w:rFonts w:ascii="Arial" w:eastAsia="Arial" w:hAnsi="Arial" w:cs="Arial"/>
                <w:lang w:val="fr-FR"/>
              </w:rPr>
              <w:t>et é</w:t>
            </w:r>
            <w:r w:rsidRPr="0091087D">
              <w:rPr>
                <w:rFonts w:ascii="Arial" w:eastAsia="Arial" w:hAnsi="Arial" w:cs="Arial"/>
                <w:spacing w:val="-1"/>
                <w:lang w:val="fr-FR"/>
              </w:rPr>
              <w:t>q</w:t>
            </w:r>
            <w:r w:rsidRPr="0091087D">
              <w:rPr>
                <w:rFonts w:ascii="Arial" w:eastAsia="Arial" w:hAnsi="Arial" w:cs="Arial"/>
                <w:spacing w:val="2"/>
                <w:lang w:val="fr-FR"/>
              </w:rPr>
              <w:t>u</w:t>
            </w:r>
            <w:r w:rsidRPr="0091087D">
              <w:rPr>
                <w:rFonts w:ascii="Arial" w:eastAsia="Arial" w:hAnsi="Arial" w:cs="Arial"/>
                <w:spacing w:val="-1"/>
                <w:lang w:val="fr-FR"/>
              </w:rPr>
              <w:t>i</w:t>
            </w:r>
            <w:r w:rsidRPr="0091087D">
              <w:rPr>
                <w:rFonts w:ascii="Arial" w:eastAsia="Arial" w:hAnsi="Arial" w:cs="Arial"/>
                <w:lang w:val="fr-FR"/>
              </w:rPr>
              <w:t>p</w:t>
            </w:r>
            <w:r w:rsidRPr="0091087D">
              <w:rPr>
                <w:rFonts w:ascii="Arial" w:eastAsia="Arial" w:hAnsi="Arial" w:cs="Arial"/>
                <w:spacing w:val="1"/>
                <w:lang w:val="fr-FR"/>
              </w:rPr>
              <w:t>e</w:t>
            </w:r>
            <w:r w:rsidRPr="0091087D">
              <w:rPr>
                <w:rFonts w:ascii="Arial" w:eastAsia="Arial" w:hAnsi="Arial" w:cs="Arial"/>
                <w:lang w:val="fr-FR"/>
              </w:rPr>
              <w:t>m</w:t>
            </w:r>
            <w:r w:rsidRPr="0091087D">
              <w:rPr>
                <w:rFonts w:ascii="Arial" w:eastAsia="Arial" w:hAnsi="Arial" w:cs="Arial"/>
                <w:spacing w:val="-1"/>
                <w:lang w:val="fr-FR"/>
              </w:rPr>
              <w:t>e</w:t>
            </w:r>
            <w:r w:rsidRPr="0091087D">
              <w:rPr>
                <w:rFonts w:ascii="Arial" w:eastAsia="Arial" w:hAnsi="Arial" w:cs="Arial"/>
                <w:spacing w:val="2"/>
                <w:lang w:val="fr-FR"/>
              </w:rPr>
              <w:t>n</w:t>
            </w:r>
            <w:r w:rsidRPr="0091087D">
              <w:rPr>
                <w:rFonts w:ascii="Arial" w:eastAsia="Arial" w:hAnsi="Arial" w:cs="Arial"/>
                <w:lang w:val="fr-FR"/>
              </w:rPr>
              <w:t xml:space="preserve">ts </w:t>
            </w:r>
            <w:r w:rsidRPr="0091087D">
              <w:rPr>
                <w:rFonts w:ascii="Arial" w:eastAsia="Arial" w:hAnsi="Arial" w:cs="Arial"/>
                <w:spacing w:val="1"/>
                <w:lang w:val="fr-FR"/>
              </w:rPr>
              <w:t>s</w:t>
            </w:r>
            <w:r w:rsidRPr="0091087D">
              <w:rPr>
                <w:rFonts w:ascii="Arial" w:eastAsia="Arial" w:hAnsi="Arial" w:cs="Arial"/>
                <w:lang w:val="fr-FR"/>
              </w:rPr>
              <w:t>o</w:t>
            </w:r>
            <w:r w:rsidRPr="0091087D">
              <w:rPr>
                <w:rFonts w:ascii="Arial" w:eastAsia="Arial" w:hAnsi="Arial" w:cs="Arial"/>
                <w:spacing w:val="-1"/>
                <w:lang w:val="fr-FR"/>
              </w:rPr>
              <w:t>u</w:t>
            </w:r>
            <w:r w:rsidRPr="0091087D">
              <w:rPr>
                <w:rFonts w:ascii="Arial" w:eastAsia="Arial" w:hAnsi="Arial" w:cs="Arial"/>
                <w:spacing w:val="1"/>
                <w:lang w:val="fr-FR"/>
              </w:rPr>
              <w:t>rc</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lang w:val="fr-FR"/>
              </w:rPr>
              <w:t>de</w:t>
            </w:r>
            <w:r w:rsidRPr="0091087D">
              <w:rPr>
                <w:rFonts w:ascii="Arial" w:eastAsia="Arial" w:hAnsi="Arial" w:cs="Arial"/>
                <w:spacing w:val="-3"/>
                <w:lang w:val="fr-FR"/>
              </w:rPr>
              <w:t xml:space="preserve"> </w:t>
            </w:r>
            <w:r w:rsidRPr="0091087D">
              <w:rPr>
                <w:rFonts w:ascii="Arial" w:eastAsia="Arial" w:hAnsi="Arial" w:cs="Arial"/>
                <w:lang w:val="fr-FR"/>
              </w:rPr>
              <w:t>r</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es</w:t>
            </w:r>
          </w:p>
        </w:tc>
        <w:tc>
          <w:tcPr>
            <w:tcW w:w="569" w:type="dxa"/>
            <w:tcBorders>
              <w:top w:val="single" w:sz="7" w:space="0" w:color="000000"/>
              <w:left w:val="single" w:sz="7" w:space="0" w:color="000000"/>
              <w:bottom w:val="single" w:sz="7" w:space="0" w:color="000000"/>
              <w:right w:val="single" w:sz="7" w:space="0" w:color="000000"/>
            </w:tcBorders>
            <w:textDirection w:val="btLr"/>
            <w:vAlign w:val="center"/>
          </w:tcPr>
          <w:p w14:paraId="1A1CCDA8" w14:textId="77777777" w:rsidR="00D111CB" w:rsidRPr="0091087D" w:rsidRDefault="00D111CB" w:rsidP="007570E3">
            <w:pPr>
              <w:ind w:left="-1"/>
              <w:rPr>
                <w:rFonts w:ascii="Arial" w:eastAsia="Arial" w:hAnsi="Arial" w:cs="Arial"/>
                <w:lang w:val="fr-FR"/>
              </w:rPr>
            </w:pPr>
            <w:r w:rsidRPr="0091087D">
              <w:rPr>
                <w:rFonts w:ascii="Arial" w:eastAsia="Arial" w:hAnsi="Arial" w:cs="Arial"/>
                <w:lang w:val="fr-FR"/>
              </w:rPr>
              <w:t>R</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spacing w:val="1"/>
                <w:lang w:val="fr-FR"/>
              </w:rPr>
              <w:t>s</w:t>
            </w:r>
            <w:r w:rsidRPr="0091087D">
              <w:rPr>
                <w:rFonts w:ascii="Arial" w:eastAsia="Arial" w:hAnsi="Arial" w:cs="Arial"/>
                <w:lang w:val="fr-FR"/>
              </w:rPr>
              <w:t xml:space="preserve">ur </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2"/>
                <w:lang w:val="fr-FR"/>
              </w:rPr>
              <w:t xml:space="preserve"> </w:t>
            </w:r>
            <w:r w:rsidRPr="0091087D">
              <w:rPr>
                <w:rFonts w:ascii="Arial" w:eastAsia="Arial" w:hAnsi="Arial" w:cs="Arial"/>
                <w:lang w:val="fr-FR"/>
              </w:rPr>
              <w:t>s</w:t>
            </w:r>
            <w:r w:rsidRPr="0091087D">
              <w:rPr>
                <w:rFonts w:ascii="Arial" w:eastAsia="Arial" w:hAnsi="Arial" w:cs="Arial"/>
                <w:spacing w:val="2"/>
                <w:lang w:val="fr-FR"/>
              </w:rPr>
              <w:t>o</w:t>
            </w:r>
            <w:r w:rsidRPr="0091087D">
              <w:rPr>
                <w:rFonts w:ascii="Arial" w:eastAsia="Arial" w:hAnsi="Arial" w:cs="Arial"/>
                <w:lang w:val="fr-FR"/>
              </w:rPr>
              <w:t>l</w:t>
            </w:r>
          </w:p>
        </w:tc>
        <w:tc>
          <w:tcPr>
            <w:tcW w:w="566" w:type="dxa"/>
            <w:tcBorders>
              <w:top w:val="single" w:sz="7" w:space="0" w:color="000000"/>
              <w:left w:val="single" w:sz="7" w:space="0" w:color="000000"/>
              <w:bottom w:val="single" w:sz="7" w:space="0" w:color="000000"/>
              <w:right w:val="single" w:sz="7" w:space="0" w:color="000000"/>
            </w:tcBorders>
            <w:textDirection w:val="btLr"/>
            <w:vAlign w:val="center"/>
          </w:tcPr>
          <w:p w14:paraId="5E0A76CD" w14:textId="4FBA0909" w:rsidR="00D111CB" w:rsidRPr="0091087D" w:rsidRDefault="00D111CB" w:rsidP="007570E3">
            <w:pPr>
              <w:ind w:left="-1"/>
              <w:rPr>
                <w:rFonts w:ascii="Arial" w:eastAsia="Arial" w:hAnsi="Arial" w:cs="Arial"/>
                <w:lang w:val="fr-FR"/>
              </w:rPr>
            </w:pPr>
            <w:r w:rsidRPr="0091087D">
              <w:rPr>
                <w:rFonts w:ascii="Arial" w:eastAsia="Arial" w:hAnsi="Arial" w:cs="Arial"/>
                <w:lang w:val="fr-FR"/>
              </w:rPr>
              <w:t>R</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spacing w:val="1"/>
                <w:lang w:val="fr-FR"/>
              </w:rPr>
              <w:t>s</w:t>
            </w:r>
            <w:r w:rsidRPr="0091087D">
              <w:rPr>
                <w:rFonts w:ascii="Arial" w:eastAsia="Arial" w:hAnsi="Arial" w:cs="Arial"/>
                <w:lang w:val="fr-FR"/>
              </w:rPr>
              <w:t xml:space="preserve">ur </w:t>
            </w:r>
            <w:r w:rsidR="00527933" w:rsidRPr="0091087D">
              <w:rPr>
                <w:rFonts w:ascii="Arial" w:eastAsia="Arial" w:hAnsi="Arial" w:cs="Arial"/>
                <w:spacing w:val="-1"/>
                <w:lang w:val="fr-FR"/>
              </w:rPr>
              <w:t>l</w:t>
            </w:r>
            <w:r w:rsidR="00527933" w:rsidRPr="0091087D">
              <w:rPr>
                <w:rFonts w:ascii="Arial" w:eastAsia="Arial" w:hAnsi="Arial" w:cs="Arial"/>
                <w:lang w:val="fr-FR"/>
              </w:rPr>
              <w:t>’</w:t>
            </w:r>
            <w:r w:rsidR="00527933">
              <w:rPr>
                <w:rFonts w:ascii="Arial" w:eastAsia="Arial" w:hAnsi="Arial" w:cs="Arial"/>
                <w:lang w:val="fr-FR"/>
              </w:rPr>
              <w:t>air</w:t>
            </w:r>
          </w:p>
        </w:tc>
        <w:tc>
          <w:tcPr>
            <w:tcW w:w="567" w:type="dxa"/>
            <w:tcBorders>
              <w:top w:val="single" w:sz="7" w:space="0" w:color="000000"/>
              <w:left w:val="single" w:sz="7" w:space="0" w:color="000000"/>
              <w:bottom w:val="single" w:sz="7" w:space="0" w:color="000000"/>
              <w:right w:val="single" w:sz="7" w:space="0" w:color="000000"/>
            </w:tcBorders>
            <w:textDirection w:val="btLr"/>
            <w:vAlign w:val="center"/>
          </w:tcPr>
          <w:p w14:paraId="527C8F55" w14:textId="1D03149C" w:rsidR="00D111CB" w:rsidRPr="0091087D" w:rsidRDefault="00D111CB" w:rsidP="007570E3">
            <w:pPr>
              <w:ind w:left="-1"/>
              <w:rPr>
                <w:rFonts w:ascii="Arial" w:eastAsia="Arial" w:hAnsi="Arial" w:cs="Arial"/>
                <w:lang w:val="fr-FR"/>
              </w:rPr>
            </w:pPr>
            <w:r w:rsidRPr="0091087D">
              <w:rPr>
                <w:rFonts w:ascii="Arial" w:eastAsia="Arial" w:hAnsi="Arial" w:cs="Arial"/>
                <w:lang w:val="fr-FR"/>
              </w:rPr>
              <w:t>R</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spacing w:val="1"/>
                <w:lang w:val="fr-FR"/>
              </w:rPr>
              <w:t>s</w:t>
            </w:r>
            <w:r w:rsidRPr="0091087D">
              <w:rPr>
                <w:rFonts w:ascii="Arial" w:eastAsia="Arial" w:hAnsi="Arial" w:cs="Arial"/>
                <w:lang w:val="fr-FR"/>
              </w:rPr>
              <w:t xml:space="preserve">ur </w:t>
            </w:r>
            <w:r w:rsidR="00527933" w:rsidRPr="0091087D">
              <w:rPr>
                <w:rFonts w:ascii="Arial" w:eastAsia="Arial" w:hAnsi="Arial" w:cs="Arial"/>
                <w:lang w:val="fr-FR"/>
              </w:rPr>
              <w:t>l’</w:t>
            </w:r>
            <w:r w:rsidR="00527933">
              <w:rPr>
                <w:rFonts w:ascii="Arial" w:eastAsia="Arial" w:hAnsi="Arial" w:cs="Arial"/>
                <w:lang w:val="fr-FR"/>
              </w:rPr>
              <w:t>eau</w:t>
            </w:r>
          </w:p>
        </w:tc>
        <w:tc>
          <w:tcPr>
            <w:tcW w:w="566" w:type="dxa"/>
            <w:tcBorders>
              <w:top w:val="single" w:sz="7" w:space="0" w:color="000000"/>
              <w:left w:val="single" w:sz="7" w:space="0" w:color="000000"/>
              <w:bottom w:val="single" w:sz="7" w:space="0" w:color="000000"/>
              <w:right w:val="single" w:sz="7" w:space="0" w:color="000000"/>
            </w:tcBorders>
            <w:textDirection w:val="btLr"/>
            <w:vAlign w:val="center"/>
          </w:tcPr>
          <w:p w14:paraId="0F938932" w14:textId="77777777" w:rsidR="00D111CB" w:rsidRPr="0091087D" w:rsidRDefault="00D111CB" w:rsidP="007570E3">
            <w:pPr>
              <w:ind w:left="-1"/>
              <w:rPr>
                <w:rFonts w:ascii="Arial" w:eastAsia="Arial" w:hAnsi="Arial" w:cs="Arial"/>
                <w:lang w:val="fr-FR"/>
              </w:rPr>
            </w:pPr>
            <w:r w:rsidRPr="0091087D">
              <w:rPr>
                <w:rFonts w:ascii="Arial" w:eastAsia="Arial" w:hAnsi="Arial" w:cs="Arial"/>
                <w:lang w:val="fr-FR"/>
              </w:rPr>
              <w:t>R</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spacing w:val="1"/>
                <w:lang w:val="fr-FR"/>
              </w:rPr>
              <w:t>s</w:t>
            </w:r>
            <w:r w:rsidRPr="0091087D">
              <w:rPr>
                <w:rFonts w:ascii="Arial" w:eastAsia="Arial" w:hAnsi="Arial" w:cs="Arial"/>
                <w:lang w:val="fr-FR"/>
              </w:rPr>
              <w:t xml:space="preserve">ur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2"/>
                <w:lang w:val="fr-FR"/>
              </w:rPr>
              <w:t xml:space="preserve"> </w:t>
            </w:r>
            <w:r w:rsidRPr="0091087D">
              <w:rPr>
                <w:rFonts w:ascii="Arial" w:eastAsia="Arial" w:hAnsi="Arial" w:cs="Arial"/>
                <w:spacing w:val="1"/>
                <w:lang w:val="fr-FR"/>
              </w:rPr>
              <w:t>f</w:t>
            </w:r>
            <w:r w:rsidRPr="0091087D">
              <w:rPr>
                <w:rFonts w:ascii="Arial" w:eastAsia="Arial" w:hAnsi="Arial" w:cs="Arial"/>
                <w:spacing w:val="-1"/>
                <w:lang w:val="fr-FR"/>
              </w:rPr>
              <w:t>l</w:t>
            </w:r>
            <w:r w:rsidRPr="0091087D">
              <w:rPr>
                <w:rFonts w:ascii="Arial" w:eastAsia="Arial" w:hAnsi="Arial" w:cs="Arial"/>
                <w:lang w:val="fr-FR"/>
              </w:rPr>
              <w:t>ore</w:t>
            </w:r>
          </w:p>
        </w:tc>
        <w:tc>
          <w:tcPr>
            <w:tcW w:w="569" w:type="dxa"/>
            <w:tcBorders>
              <w:top w:val="single" w:sz="7" w:space="0" w:color="000000"/>
              <w:left w:val="single" w:sz="7" w:space="0" w:color="000000"/>
              <w:bottom w:val="single" w:sz="7" w:space="0" w:color="000000"/>
              <w:right w:val="single" w:sz="7" w:space="0" w:color="000000"/>
            </w:tcBorders>
            <w:textDirection w:val="btLr"/>
            <w:vAlign w:val="center"/>
          </w:tcPr>
          <w:p w14:paraId="2A030A6C" w14:textId="77777777" w:rsidR="00D111CB" w:rsidRPr="0091087D" w:rsidRDefault="00D111CB" w:rsidP="007570E3">
            <w:pPr>
              <w:ind w:left="-1"/>
              <w:rPr>
                <w:rFonts w:ascii="Arial" w:eastAsia="Arial" w:hAnsi="Arial" w:cs="Arial"/>
                <w:lang w:val="fr-FR"/>
              </w:rPr>
            </w:pPr>
            <w:r w:rsidRPr="0091087D">
              <w:rPr>
                <w:rFonts w:ascii="Arial" w:eastAsia="Arial" w:hAnsi="Arial" w:cs="Arial"/>
                <w:lang w:val="fr-FR"/>
              </w:rPr>
              <w:t>R</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spacing w:val="1"/>
                <w:lang w:val="fr-FR"/>
              </w:rPr>
              <w:t>s</w:t>
            </w:r>
            <w:r w:rsidRPr="0091087D">
              <w:rPr>
                <w:rFonts w:ascii="Arial" w:eastAsia="Arial" w:hAnsi="Arial" w:cs="Arial"/>
                <w:lang w:val="fr-FR"/>
              </w:rPr>
              <w:t xml:space="preserve">ur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2"/>
                <w:lang w:val="fr-FR"/>
              </w:rPr>
              <w:t xml:space="preserve"> </w:t>
            </w:r>
            <w:r w:rsidRPr="0091087D">
              <w:rPr>
                <w:rFonts w:ascii="Arial" w:eastAsia="Arial" w:hAnsi="Arial" w:cs="Arial"/>
                <w:spacing w:val="1"/>
                <w:lang w:val="fr-FR"/>
              </w:rPr>
              <w:t>f</w:t>
            </w:r>
            <w:r w:rsidRPr="0091087D">
              <w:rPr>
                <w:rFonts w:ascii="Arial" w:eastAsia="Arial" w:hAnsi="Arial" w:cs="Arial"/>
                <w:lang w:val="fr-FR"/>
              </w:rPr>
              <w:t>a</w:t>
            </w:r>
            <w:r w:rsidRPr="0091087D">
              <w:rPr>
                <w:rFonts w:ascii="Arial" w:eastAsia="Arial" w:hAnsi="Arial" w:cs="Arial"/>
                <w:spacing w:val="-1"/>
                <w:lang w:val="fr-FR"/>
              </w:rPr>
              <w:t>u</w:t>
            </w:r>
            <w:r w:rsidRPr="0091087D">
              <w:rPr>
                <w:rFonts w:ascii="Arial" w:eastAsia="Arial" w:hAnsi="Arial" w:cs="Arial"/>
                <w:spacing w:val="2"/>
                <w:lang w:val="fr-FR"/>
              </w:rPr>
              <w:t>n</w:t>
            </w:r>
            <w:r w:rsidRPr="0091087D">
              <w:rPr>
                <w:rFonts w:ascii="Arial" w:eastAsia="Arial" w:hAnsi="Arial" w:cs="Arial"/>
                <w:lang w:val="fr-FR"/>
              </w:rPr>
              <w:t>e</w:t>
            </w:r>
          </w:p>
        </w:tc>
        <w:tc>
          <w:tcPr>
            <w:tcW w:w="709" w:type="dxa"/>
            <w:tcBorders>
              <w:top w:val="single" w:sz="7" w:space="0" w:color="000000"/>
              <w:left w:val="single" w:sz="7" w:space="0" w:color="000000"/>
              <w:bottom w:val="single" w:sz="7" w:space="0" w:color="000000"/>
              <w:right w:val="single" w:sz="7" w:space="0" w:color="000000"/>
            </w:tcBorders>
            <w:textDirection w:val="btLr"/>
            <w:vAlign w:val="center"/>
          </w:tcPr>
          <w:p w14:paraId="51B3A11B" w14:textId="77777777" w:rsidR="00D111CB" w:rsidRPr="0091087D" w:rsidRDefault="00D111CB" w:rsidP="007570E3">
            <w:pPr>
              <w:spacing w:line="245" w:lineRule="auto"/>
              <w:ind w:left="-1" w:right="653"/>
              <w:rPr>
                <w:rFonts w:ascii="Arial" w:eastAsia="Arial" w:hAnsi="Arial" w:cs="Arial"/>
                <w:lang w:val="fr-FR"/>
              </w:rPr>
            </w:pPr>
            <w:r w:rsidRPr="0091087D">
              <w:rPr>
                <w:rFonts w:ascii="Arial" w:eastAsia="Arial" w:hAnsi="Arial" w:cs="Arial"/>
                <w:lang w:val="fr-FR"/>
              </w:rPr>
              <w:t>R</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spacing w:val="1"/>
                <w:lang w:val="fr-FR"/>
              </w:rPr>
              <w:t>s</w:t>
            </w:r>
            <w:r w:rsidRPr="0091087D">
              <w:rPr>
                <w:rFonts w:ascii="Arial" w:eastAsia="Arial" w:hAnsi="Arial" w:cs="Arial"/>
                <w:lang w:val="fr-FR"/>
              </w:rPr>
              <w:t xml:space="preserve">ur </w:t>
            </w:r>
            <w:r w:rsidRPr="0091087D">
              <w:rPr>
                <w:rFonts w:ascii="Arial" w:eastAsia="Arial" w:hAnsi="Arial" w:cs="Arial"/>
                <w:spacing w:val="-1"/>
                <w:lang w:val="fr-FR"/>
              </w:rPr>
              <w:t>l</w:t>
            </w:r>
            <w:r w:rsidRPr="0091087D">
              <w:rPr>
                <w:rFonts w:ascii="Arial" w:eastAsia="Arial" w:hAnsi="Arial" w:cs="Arial"/>
                <w:lang w:val="fr-FR"/>
              </w:rPr>
              <w:t>es é</w:t>
            </w:r>
            <w:r w:rsidRPr="0091087D">
              <w:rPr>
                <w:rFonts w:ascii="Arial" w:eastAsia="Arial" w:hAnsi="Arial" w:cs="Arial"/>
                <w:spacing w:val="1"/>
                <w:lang w:val="fr-FR"/>
              </w:rPr>
              <w:t>c</w:t>
            </w:r>
            <w:r w:rsidRPr="0091087D">
              <w:rPr>
                <w:rFonts w:ascii="Arial" w:eastAsia="Arial" w:hAnsi="Arial" w:cs="Arial"/>
                <w:lang w:val="fr-FR"/>
              </w:rPr>
              <w:t>o</w:t>
            </w:r>
            <w:r w:rsidRPr="0091087D">
              <w:rPr>
                <w:rFonts w:ascii="Arial" w:eastAsia="Arial" w:hAnsi="Arial" w:cs="Arial"/>
                <w:spacing w:val="1"/>
                <w:lang w:val="fr-FR"/>
              </w:rPr>
              <w:t>sys</w:t>
            </w:r>
            <w:r w:rsidRPr="0091087D">
              <w:rPr>
                <w:rFonts w:ascii="Arial" w:eastAsia="Arial" w:hAnsi="Arial" w:cs="Arial"/>
                <w:lang w:val="fr-FR"/>
              </w:rPr>
              <w:t>tè</w:t>
            </w:r>
            <w:r w:rsidRPr="0091087D">
              <w:rPr>
                <w:rFonts w:ascii="Arial" w:eastAsia="Arial" w:hAnsi="Arial" w:cs="Arial"/>
                <w:spacing w:val="-1"/>
                <w:lang w:val="fr-FR"/>
              </w:rPr>
              <w:t>m</w:t>
            </w:r>
            <w:r w:rsidRPr="0091087D">
              <w:rPr>
                <w:rFonts w:ascii="Arial" w:eastAsia="Arial" w:hAnsi="Arial" w:cs="Arial"/>
                <w:lang w:val="fr-FR"/>
              </w:rPr>
              <w:t>es</w:t>
            </w:r>
          </w:p>
        </w:tc>
        <w:tc>
          <w:tcPr>
            <w:tcW w:w="1020" w:type="dxa"/>
            <w:tcBorders>
              <w:top w:val="single" w:sz="7" w:space="0" w:color="000000"/>
              <w:left w:val="single" w:sz="7" w:space="0" w:color="000000"/>
              <w:bottom w:val="single" w:sz="7" w:space="0" w:color="000000"/>
              <w:right w:val="single" w:sz="7" w:space="0" w:color="000000"/>
            </w:tcBorders>
            <w:textDirection w:val="btLr"/>
            <w:vAlign w:val="center"/>
          </w:tcPr>
          <w:p w14:paraId="73387AC6" w14:textId="77777777" w:rsidR="00D111CB" w:rsidRPr="0091087D" w:rsidRDefault="00D111CB" w:rsidP="007570E3">
            <w:pPr>
              <w:spacing w:line="246" w:lineRule="auto"/>
              <w:ind w:left="-1" w:right="-15"/>
              <w:rPr>
                <w:rFonts w:ascii="Arial" w:eastAsia="Arial" w:hAnsi="Arial" w:cs="Arial"/>
                <w:lang w:val="fr-FR"/>
              </w:rPr>
            </w:pPr>
            <w:r w:rsidRPr="0091087D">
              <w:rPr>
                <w:rFonts w:ascii="Arial" w:eastAsia="Arial" w:hAnsi="Arial" w:cs="Arial"/>
                <w:lang w:val="fr-FR"/>
              </w:rPr>
              <w:t>R</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spacing w:val="1"/>
                <w:lang w:val="fr-FR"/>
              </w:rPr>
              <w:t>s</w:t>
            </w:r>
            <w:r w:rsidRPr="0091087D">
              <w:rPr>
                <w:rFonts w:ascii="Arial" w:eastAsia="Arial" w:hAnsi="Arial" w:cs="Arial"/>
                <w:lang w:val="fr-FR"/>
              </w:rPr>
              <w:t xml:space="preserve">ur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2"/>
                <w:lang w:val="fr-FR"/>
              </w:rPr>
              <w:t xml:space="preserve"> </w:t>
            </w:r>
            <w:r w:rsidRPr="0091087D">
              <w:rPr>
                <w:rFonts w:ascii="Arial" w:eastAsia="Arial" w:hAnsi="Arial" w:cs="Arial"/>
                <w:lang w:val="fr-FR"/>
              </w:rPr>
              <w:t>s</w:t>
            </w:r>
            <w:r w:rsidRPr="0091087D">
              <w:rPr>
                <w:rFonts w:ascii="Arial" w:eastAsia="Arial" w:hAnsi="Arial" w:cs="Arial"/>
                <w:spacing w:val="2"/>
                <w:lang w:val="fr-FR"/>
              </w:rPr>
              <w:t>a</w:t>
            </w:r>
            <w:r w:rsidRPr="0091087D">
              <w:rPr>
                <w:rFonts w:ascii="Arial" w:eastAsia="Arial" w:hAnsi="Arial" w:cs="Arial"/>
                <w:lang w:val="fr-FR"/>
              </w:rPr>
              <w:t>nté</w:t>
            </w:r>
            <w:r w:rsidRPr="0091087D">
              <w:rPr>
                <w:rFonts w:ascii="Arial" w:eastAsia="Arial" w:hAnsi="Arial" w:cs="Arial"/>
                <w:spacing w:val="-4"/>
                <w:lang w:val="fr-FR"/>
              </w:rPr>
              <w:t xml:space="preserve"> </w:t>
            </w:r>
            <w:r w:rsidRPr="0091087D">
              <w:rPr>
                <w:rFonts w:ascii="Arial" w:eastAsia="Arial" w:hAnsi="Arial" w:cs="Arial"/>
                <w:lang w:val="fr-FR"/>
              </w:rPr>
              <w:t xml:space="preserve">et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2"/>
                <w:lang w:val="fr-FR"/>
              </w:rPr>
              <w:t xml:space="preserve"> </w:t>
            </w:r>
            <w:r w:rsidRPr="0091087D">
              <w:rPr>
                <w:rFonts w:ascii="Arial" w:eastAsia="Arial" w:hAnsi="Arial" w:cs="Arial"/>
                <w:lang w:val="fr-FR"/>
              </w:rPr>
              <w:t>sé</w:t>
            </w:r>
            <w:r w:rsidRPr="0091087D">
              <w:rPr>
                <w:rFonts w:ascii="Arial" w:eastAsia="Arial" w:hAnsi="Arial" w:cs="Arial"/>
                <w:spacing w:val="1"/>
                <w:lang w:val="fr-FR"/>
              </w:rPr>
              <w:t>c</w:t>
            </w:r>
            <w:r w:rsidRPr="0091087D">
              <w:rPr>
                <w:rFonts w:ascii="Arial" w:eastAsia="Arial" w:hAnsi="Arial" w:cs="Arial"/>
                <w:lang w:val="fr-FR"/>
              </w:rPr>
              <w:t>uri</w:t>
            </w:r>
            <w:r w:rsidRPr="0091087D">
              <w:rPr>
                <w:rFonts w:ascii="Arial" w:eastAsia="Arial" w:hAnsi="Arial" w:cs="Arial"/>
                <w:spacing w:val="2"/>
                <w:lang w:val="fr-FR"/>
              </w:rPr>
              <w:t>t</w:t>
            </w:r>
            <w:r w:rsidRPr="0091087D">
              <w:rPr>
                <w:rFonts w:ascii="Arial" w:eastAsia="Arial" w:hAnsi="Arial" w:cs="Arial"/>
                <w:lang w:val="fr-FR"/>
              </w:rPr>
              <w:t>é</w:t>
            </w:r>
            <w:r w:rsidRPr="0091087D">
              <w:rPr>
                <w:rFonts w:ascii="Arial" w:eastAsia="Arial" w:hAnsi="Arial" w:cs="Arial"/>
                <w:spacing w:val="-7"/>
                <w:lang w:val="fr-FR"/>
              </w:rPr>
              <w:t xml:space="preserve"> </w:t>
            </w:r>
            <w:r w:rsidRPr="0091087D">
              <w:rPr>
                <w:rFonts w:ascii="Arial" w:eastAsia="Arial" w:hAnsi="Arial" w:cs="Arial"/>
                <w:spacing w:val="1"/>
                <w:lang w:val="fr-FR"/>
              </w:rPr>
              <w:t>d</w:t>
            </w:r>
            <w:r w:rsidRPr="0091087D">
              <w:rPr>
                <w:rFonts w:ascii="Arial" w:eastAsia="Arial" w:hAnsi="Arial" w:cs="Arial"/>
                <w:lang w:val="fr-FR"/>
              </w:rPr>
              <w:t>es e</w:t>
            </w:r>
            <w:r w:rsidRPr="0091087D">
              <w:rPr>
                <w:rFonts w:ascii="Arial" w:eastAsia="Arial" w:hAnsi="Arial" w:cs="Arial"/>
                <w:spacing w:val="-1"/>
                <w:lang w:val="fr-FR"/>
              </w:rPr>
              <w:t>m</w:t>
            </w:r>
            <w:r w:rsidRPr="0091087D">
              <w:rPr>
                <w:rFonts w:ascii="Arial" w:eastAsia="Arial" w:hAnsi="Arial" w:cs="Arial"/>
                <w:spacing w:val="2"/>
                <w:lang w:val="fr-FR"/>
              </w:rPr>
              <w:t>p</w:t>
            </w:r>
            <w:r w:rsidRPr="0091087D">
              <w:rPr>
                <w:rFonts w:ascii="Arial" w:eastAsia="Arial" w:hAnsi="Arial" w:cs="Arial"/>
                <w:spacing w:val="-1"/>
                <w:lang w:val="fr-FR"/>
              </w:rPr>
              <w:t>l</w:t>
            </w:r>
            <w:r w:rsidRPr="0091087D">
              <w:rPr>
                <w:rFonts w:ascii="Arial" w:eastAsia="Arial" w:hAnsi="Arial" w:cs="Arial"/>
                <w:lang w:val="fr-FR"/>
              </w:rPr>
              <w:t>o</w:t>
            </w:r>
            <w:r w:rsidRPr="0091087D">
              <w:rPr>
                <w:rFonts w:ascii="Arial" w:eastAsia="Arial" w:hAnsi="Arial" w:cs="Arial"/>
                <w:spacing w:val="1"/>
                <w:lang w:val="fr-FR"/>
              </w:rPr>
              <w:t>y</w:t>
            </w:r>
            <w:r w:rsidRPr="0091087D">
              <w:rPr>
                <w:rFonts w:ascii="Arial" w:eastAsia="Arial" w:hAnsi="Arial" w:cs="Arial"/>
                <w:lang w:val="fr-FR"/>
              </w:rPr>
              <w:t>és</w:t>
            </w:r>
          </w:p>
        </w:tc>
        <w:tc>
          <w:tcPr>
            <w:tcW w:w="852" w:type="dxa"/>
            <w:tcBorders>
              <w:top w:val="single" w:sz="7" w:space="0" w:color="000000"/>
              <w:left w:val="single" w:sz="7" w:space="0" w:color="000000"/>
              <w:bottom w:val="single" w:sz="7" w:space="0" w:color="000000"/>
              <w:right w:val="single" w:sz="7" w:space="0" w:color="000000"/>
            </w:tcBorders>
            <w:textDirection w:val="btLr"/>
            <w:vAlign w:val="center"/>
          </w:tcPr>
          <w:p w14:paraId="58CAE255" w14:textId="77777777" w:rsidR="00D111CB" w:rsidRPr="0091087D" w:rsidRDefault="00D111CB" w:rsidP="007570E3">
            <w:pPr>
              <w:spacing w:line="245" w:lineRule="auto"/>
              <w:ind w:left="-1" w:right="-15"/>
              <w:rPr>
                <w:rFonts w:ascii="Arial" w:eastAsia="Arial" w:hAnsi="Arial" w:cs="Arial"/>
                <w:lang w:val="fr-FR"/>
              </w:rPr>
            </w:pPr>
            <w:r w:rsidRPr="0091087D">
              <w:rPr>
                <w:rFonts w:ascii="Arial" w:eastAsia="Arial" w:hAnsi="Arial" w:cs="Arial"/>
                <w:lang w:val="fr-FR"/>
              </w:rPr>
              <w:t>R</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spacing w:val="1"/>
                <w:lang w:val="fr-FR"/>
              </w:rPr>
              <w:t>s</w:t>
            </w:r>
            <w:r w:rsidRPr="0091087D">
              <w:rPr>
                <w:rFonts w:ascii="Arial" w:eastAsia="Arial" w:hAnsi="Arial" w:cs="Arial"/>
                <w:lang w:val="fr-FR"/>
              </w:rPr>
              <w:t xml:space="preserve">ur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2"/>
                <w:lang w:val="fr-FR"/>
              </w:rPr>
              <w:t xml:space="preserve"> </w:t>
            </w:r>
            <w:r w:rsidRPr="0091087D">
              <w:rPr>
                <w:rFonts w:ascii="Arial" w:eastAsia="Arial" w:hAnsi="Arial" w:cs="Arial"/>
                <w:lang w:val="fr-FR"/>
              </w:rPr>
              <w:t>s</w:t>
            </w:r>
            <w:r w:rsidRPr="0091087D">
              <w:rPr>
                <w:rFonts w:ascii="Arial" w:eastAsia="Arial" w:hAnsi="Arial" w:cs="Arial"/>
                <w:spacing w:val="2"/>
                <w:lang w:val="fr-FR"/>
              </w:rPr>
              <w:t>a</w:t>
            </w:r>
            <w:r w:rsidRPr="0091087D">
              <w:rPr>
                <w:rFonts w:ascii="Arial" w:eastAsia="Arial" w:hAnsi="Arial" w:cs="Arial"/>
                <w:lang w:val="fr-FR"/>
              </w:rPr>
              <w:t>nté</w:t>
            </w:r>
            <w:r w:rsidRPr="0091087D">
              <w:rPr>
                <w:rFonts w:ascii="Arial" w:eastAsia="Arial" w:hAnsi="Arial" w:cs="Arial"/>
                <w:spacing w:val="-4"/>
                <w:lang w:val="fr-FR"/>
              </w:rPr>
              <w:t xml:space="preserve"> </w:t>
            </w:r>
            <w:r w:rsidRPr="0091087D">
              <w:rPr>
                <w:rFonts w:ascii="Arial" w:eastAsia="Arial" w:hAnsi="Arial" w:cs="Arial"/>
                <w:lang w:val="fr-FR"/>
              </w:rPr>
              <w:t xml:space="preserve">et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2"/>
                <w:lang w:val="fr-FR"/>
              </w:rPr>
              <w:t xml:space="preserve"> </w:t>
            </w:r>
            <w:r w:rsidRPr="0091087D">
              <w:rPr>
                <w:rFonts w:ascii="Arial" w:eastAsia="Arial" w:hAnsi="Arial" w:cs="Arial"/>
                <w:lang w:val="fr-FR"/>
              </w:rPr>
              <w:t>sé</w:t>
            </w:r>
            <w:r w:rsidRPr="0091087D">
              <w:rPr>
                <w:rFonts w:ascii="Arial" w:eastAsia="Arial" w:hAnsi="Arial" w:cs="Arial"/>
                <w:spacing w:val="1"/>
                <w:lang w:val="fr-FR"/>
              </w:rPr>
              <w:t>c</w:t>
            </w:r>
            <w:r w:rsidRPr="0091087D">
              <w:rPr>
                <w:rFonts w:ascii="Arial" w:eastAsia="Arial" w:hAnsi="Arial" w:cs="Arial"/>
                <w:lang w:val="fr-FR"/>
              </w:rPr>
              <w:t>uri</w:t>
            </w:r>
            <w:r w:rsidRPr="0091087D">
              <w:rPr>
                <w:rFonts w:ascii="Arial" w:eastAsia="Arial" w:hAnsi="Arial" w:cs="Arial"/>
                <w:spacing w:val="2"/>
                <w:lang w:val="fr-FR"/>
              </w:rPr>
              <w:t>t</w:t>
            </w:r>
            <w:r w:rsidRPr="0091087D">
              <w:rPr>
                <w:rFonts w:ascii="Arial" w:eastAsia="Arial" w:hAnsi="Arial" w:cs="Arial"/>
                <w:lang w:val="fr-FR"/>
              </w:rPr>
              <w:t>é</w:t>
            </w:r>
            <w:r w:rsidRPr="0091087D">
              <w:rPr>
                <w:rFonts w:ascii="Arial" w:eastAsia="Arial" w:hAnsi="Arial" w:cs="Arial"/>
                <w:spacing w:val="-7"/>
                <w:lang w:val="fr-FR"/>
              </w:rPr>
              <w:t xml:space="preserve"> </w:t>
            </w:r>
            <w:r w:rsidRPr="0091087D">
              <w:rPr>
                <w:rFonts w:ascii="Arial" w:eastAsia="Arial" w:hAnsi="Arial" w:cs="Arial"/>
                <w:spacing w:val="1"/>
                <w:lang w:val="fr-FR"/>
              </w:rPr>
              <w:t>d</w:t>
            </w:r>
            <w:r w:rsidRPr="0091087D">
              <w:rPr>
                <w:rFonts w:ascii="Arial" w:eastAsia="Arial" w:hAnsi="Arial" w:cs="Arial"/>
                <w:lang w:val="fr-FR"/>
              </w:rPr>
              <w:t>es</w:t>
            </w:r>
            <w:r>
              <w:rPr>
                <w:rFonts w:ascii="Arial" w:eastAsia="Arial" w:hAnsi="Arial" w:cs="Arial"/>
                <w:lang w:val="fr-FR"/>
              </w:rPr>
              <w:t xml:space="preserve"> </w:t>
            </w:r>
            <w:r w:rsidRPr="0091087D">
              <w:rPr>
                <w:rFonts w:ascii="Arial" w:eastAsia="Arial" w:hAnsi="Arial" w:cs="Arial"/>
                <w:spacing w:val="1"/>
                <w:lang w:val="fr-FR"/>
              </w:rPr>
              <w:t>r</w:t>
            </w:r>
            <w:r w:rsidRPr="0091087D">
              <w:rPr>
                <w:rFonts w:ascii="Arial" w:eastAsia="Arial" w:hAnsi="Arial" w:cs="Arial"/>
                <w:spacing w:val="-1"/>
                <w:lang w:val="fr-FR"/>
              </w:rPr>
              <w:t>i</w:t>
            </w:r>
            <w:r w:rsidRPr="0091087D">
              <w:rPr>
                <w:rFonts w:ascii="Arial" w:eastAsia="Arial" w:hAnsi="Arial" w:cs="Arial"/>
                <w:spacing w:val="1"/>
                <w:lang w:val="fr-FR"/>
              </w:rPr>
              <w:t>v</w:t>
            </w:r>
            <w:r w:rsidRPr="0091087D">
              <w:rPr>
                <w:rFonts w:ascii="Arial" w:eastAsia="Arial" w:hAnsi="Arial" w:cs="Arial"/>
                <w:lang w:val="fr-FR"/>
              </w:rPr>
              <w:t>era</w:t>
            </w:r>
            <w:r w:rsidRPr="0091087D">
              <w:rPr>
                <w:rFonts w:ascii="Arial" w:eastAsia="Arial" w:hAnsi="Arial" w:cs="Arial"/>
                <w:spacing w:val="-1"/>
                <w:lang w:val="fr-FR"/>
              </w:rPr>
              <w:t>i</w:t>
            </w:r>
            <w:r w:rsidRPr="0091087D">
              <w:rPr>
                <w:rFonts w:ascii="Arial" w:eastAsia="Arial" w:hAnsi="Arial" w:cs="Arial"/>
                <w:lang w:val="fr-FR"/>
              </w:rPr>
              <w:t>ns</w:t>
            </w:r>
          </w:p>
        </w:tc>
        <w:tc>
          <w:tcPr>
            <w:tcW w:w="702" w:type="dxa"/>
            <w:tcBorders>
              <w:top w:val="single" w:sz="7" w:space="0" w:color="000000"/>
              <w:left w:val="single" w:sz="7" w:space="0" w:color="000000"/>
              <w:bottom w:val="single" w:sz="7" w:space="0" w:color="000000"/>
              <w:right w:val="single" w:sz="6" w:space="0" w:color="000000"/>
            </w:tcBorders>
            <w:textDirection w:val="btLr"/>
            <w:vAlign w:val="center"/>
          </w:tcPr>
          <w:p w14:paraId="7A59C000" w14:textId="77777777" w:rsidR="00D111CB" w:rsidRPr="0091087D" w:rsidRDefault="00D111CB" w:rsidP="007570E3">
            <w:pPr>
              <w:spacing w:before="7" w:line="140" w:lineRule="exact"/>
              <w:rPr>
                <w:sz w:val="15"/>
                <w:szCs w:val="15"/>
                <w:lang w:val="fr-FR"/>
              </w:rPr>
            </w:pPr>
          </w:p>
          <w:p w14:paraId="6027BA22" w14:textId="77777777" w:rsidR="00D111CB" w:rsidRPr="0091087D" w:rsidRDefault="00D111CB" w:rsidP="007570E3">
            <w:pPr>
              <w:spacing w:line="247" w:lineRule="auto"/>
              <w:ind w:left="-1" w:right="107"/>
              <w:rPr>
                <w:rFonts w:ascii="Arial" w:eastAsia="Arial" w:hAnsi="Arial" w:cs="Arial"/>
                <w:lang w:val="fr-FR"/>
              </w:rPr>
            </w:pPr>
            <w:r w:rsidRPr="0091087D">
              <w:rPr>
                <w:rFonts w:ascii="Arial" w:eastAsia="Arial" w:hAnsi="Arial" w:cs="Arial"/>
                <w:lang w:val="fr-FR"/>
              </w:rPr>
              <w:t>R</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q</w:t>
            </w:r>
            <w:r w:rsidRPr="0091087D">
              <w:rPr>
                <w:rFonts w:ascii="Arial" w:eastAsia="Arial" w:hAnsi="Arial" w:cs="Arial"/>
                <w:spacing w:val="-1"/>
                <w:lang w:val="fr-FR"/>
              </w:rPr>
              <w:t>u</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spacing w:val="1"/>
                <w:lang w:val="fr-FR"/>
              </w:rPr>
              <w:t>s</w:t>
            </w:r>
            <w:r w:rsidRPr="0091087D">
              <w:rPr>
                <w:rFonts w:ascii="Arial" w:eastAsia="Arial" w:hAnsi="Arial" w:cs="Arial"/>
                <w:lang w:val="fr-FR"/>
              </w:rPr>
              <w:t xml:space="preserve">ur </w:t>
            </w:r>
            <w:r w:rsidRPr="0091087D">
              <w:rPr>
                <w:rFonts w:ascii="Arial" w:eastAsia="Arial" w:hAnsi="Arial" w:cs="Arial"/>
                <w:spacing w:val="-1"/>
                <w:lang w:val="fr-FR"/>
              </w:rPr>
              <w:t>l</w:t>
            </w:r>
            <w:r w:rsidRPr="0091087D">
              <w:rPr>
                <w:rFonts w:ascii="Arial" w:eastAsia="Arial" w:hAnsi="Arial" w:cs="Arial"/>
                <w:lang w:val="fr-FR"/>
              </w:rPr>
              <w:t>a q</w:t>
            </w:r>
            <w:r w:rsidRPr="0091087D">
              <w:rPr>
                <w:rFonts w:ascii="Arial" w:eastAsia="Arial" w:hAnsi="Arial" w:cs="Arial"/>
                <w:spacing w:val="-1"/>
                <w:lang w:val="fr-FR"/>
              </w:rPr>
              <w:t>u</w:t>
            </w:r>
            <w:r w:rsidRPr="0091087D">
              <w:rPr>
                <w:rFonts w:ascii="Arial" w:eastAsia="Arial" w:hAnsi="Arial" w:cs="Arial"/>
                <w:spacing w:val="2"/>
                <w:lang w:val="fr-FR"/>
              </w:rPr>
              <w:t>a</w:t>
            </w:r>
            <w:r w:rsidRPr="0091087D">
              <w:rPr>
                <w:rFonts w:ascii="Arial" w:eastAsia="Arial" w:hAnsi="Arial" w:cs="Arial"/>
                <w:spacing w:val="-1"/>
                <w:lang w:val="fr-FR"/>
              </w:rPr>
              <w:t>li</w:t>
            </w:r>
            <w:r w:rsidRPr="0091087D">
              <w:rPr>
                <w:rFonts w:ascii="Arial" w:eastAsia="Arial" w:hAnsi="Arial" w:cs="Arial"/>
                <w:spacing w:val="2"/>
                <w:lang w:val="fr-FR"/>
              </w:rPr>
              <w:t>t</w:t>
            </w:r>
            <w:r w:rsidRPr="0091087D">
              <w:rPr>
                <w:rFonts w:ascii="Arial" w:eastAsia="Arial" w:hAnsi="Arial" w:cs="Arial"/>
                <w:lang w:val="fr-FR"/>
              </w:rPr>
              <w:t>é du</w:t>
            </w:r>
            <w:r w:rsidRPr="0091087D">
              <w:rPr>
                <w:rFonts w:ascii="Arial" w:eastAsia="Arial" w:hAnsi="Arial" w:cs="Arial"/>
                <w:spacing w:val="-3"/>
                <w:lang w:val="fr-FR"/>
              </w:rPr>
              <w:t xml:space="preserve"> </w:t>
            </w:r>
            <w:r w:rsidRPr="0091087D">
              <w:rPr>
                <w:rFonts w:ascii="Arial" w:eastAsia="Arial" w:hAnsi="Arial" w:cs="Arial"/>
                <w:lang w:val="fr-FR"/>
              </w:rPr>
              <w:t>pr</w:t>
            </w:r>
            <w:r w:rsidRPr="0091087D">
              <w:rPr>
                <w:rFonts w:ascii="Arial" w:eastAsia="Arial" w:hAnsi="Arial" w:cs="Arial"/>
                <w:spacing w:val="2"/>
                <w:lang w:val="fr-FR"/>
              </w:rPr>
              <w:t>o</w:t>
            </w:r>
            <w:r w:rsidRPr="0091087D">
              <w:rPr>
                <w:rFonts w:ascii="Arial" w:eastAsia="Arial" w:hAnsi="Arial" w:cs="Arial"/>
                <w:lang w:val="fr-FR"/>
              </w:rPr>
              <w:t>d</w:t>
            </w:r>
            <w:r w:rsidRPr="0091087D">
              <w:rPr>
                <w:rFonts w:ascii="Arial" w:eastAsia="Arial" w:hAnsi="Arial" w:cs="Arial"/>
                <w:spacing w:val="2"/>
                <w:lang w:val="fr-FR"/>
              </w:rPr>
              <w:t>u</w:t>
            </w:r>
            <w:r w:rsidRPr="0091087D">
              <w:rPr>
                <w:rFonts w:ascii="Arial" w:eastAsia="Arial" w:hAnsi="Arial" w:cs="Arial"/>
                <w:spacing w:val="-1"/>
                <w:lang w:val="fr-FR"/>
              </w:rPr>
              <w:t>it</w:t>
            </w:r>
          </w:p>
        </w:tc>
      </w:tr>
      <w:tr w:rsidR="00D111CB" w:rsidRPr="0091087D" w14:paraId="0E8E3219" w14:textId="77777777" w:rsidTr="007570E3">
        <w:trPr>
          <w:trHeight w:hRule="exact" w:val="341"/>
          <w:jc w:val="center"/>
        </w:trPr>
        <w:tc>
          <w:tcPr>
            <w:tcW w:w="1245" w:type="dxa"/>
            <w:vMerge w:val="restart"/>
            <w:tcBorders>
              <w:top w:val="single" w:sz="7" w:space="0" w:color="000000"/>
              <w:left w:val="single" w:sz="5" w:space="0" w:color="000000"/>
              <w:right w:val="single" w:sz="7" w:space="0" w:color="000000"/>
            </w:tcBorders>
            <w:textDirection w:val="btLr"/>
            <w:vAlign w:val="center"/>
          </w:tcPr>
          <w:p w14:paraId="347B184D" w14:textId="77777777" w:rsidR="00D111CB" w:rsidRPr="0091087D" w:rsidRDefault="00D111CB" w:rsidP="007570E3">
            <w:pPr>
              <w:spacing w:line="247" w:lineRule="auto"/>
              <w:ind w:left="263" w:right="46" w:hanging="170"/>
              <w:rPr>
                <w:rFonts w:ascii="Arial" w:eastAsia="Arial" w:hAnsi="Arial" w:cs="Arial"/>
                <w:lang w:val="fr-FR"/>
              </w:rPr>
            </w:pPr>
            <w:r w:rsidRPr="0091087D">
              <w:rPr>
                <w:rFonts w:ascii="Arial" w:eastAsia="Arial" w:hAnsi="Arial" w:cs="Arial"/>
                <w:spacing w:val="-1"/>
                <w:lang w:val="fr-FR"/>
              </w:rPr>
              <w:t>P</w:t>
            </w:r>
            <w:r w:rsidRPr="0091087D">
              <w:rPr>
                <w:rFonts w:ascii="Arial" w:eastAsia="Arial" w:hAnsi="Arial" w:cs="Arial"/>
                <w:lang w:val="fr-FR"/>
              </w:rPr>
              <w:t>h</w:t>
            </w:r>
            <w:r w:rsidRPr="0091087D">
              <w:rPr>
                <w:rFonts w:ascii="Arial" w:eastAsia="Arial" w:hAnsi="Arial" w:cs="Arial"/>
                <w:spacing w:val="-1"/>
                <w:lang w:val="fr-FR"/>
              </w:rPr>
              <w:t>a</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4"/>
                <w:lang w:val="fr-FR"/>
              </w:rPr>
              <w:t xml:space="preserve"> </w:t>
            </w:r>
            <w:r w:rsidRPr="0091087D">
              <w:rPr>
                <w:rFonts w:ascii="Arial" w:eastAsia="Arial" w:hAnsi="Arial" w:cs="Arial"/>
                <w:lang w:val="fr-FR"/>
              </w:rPr>
              <w:t>du pro</w:t>
            </w:r>
            <w:r w:rsidRPr="0091087D">
              <w:rPr>
                <w:rFonts w:ascii="Arial" w:eastAsia="Arial" w:hAnsi="Arial" w:cs="Arial"/>
                <w:spacing w:val="-1"/>
                <w:lang w:val="fr-FR"/>
              </w:rPr>
              <w:t>j</w:t>
            </w:r>
            <w:r w:rsidRPr="0091087D">
              <w:rPr>
                <w:rFonts w:ascii="Arial" w:eastAsia="Arial" w:hAnsi="Arial" w:cs="Arial"/>
                <w:lang w:val="fr-FR"/>
              </w:rPr>
              <w:t>et</w:t>
            </w:r>
          </w:p>
        </w:tc>
        <w:tc>
          <w:tcPr>
            <w:tcW w:w="1417" w:type="dxa"/>
            <w:tcBorders>
              <w:top w:val="single" w:sz="7" w:space="0" w:color="000000"/>
              <w:left w:val="single" w:sz="7" w:space="0" w:color="000000"/>
              <w:bottom w:val="single" w:sz="7" w:space="0" w:color="000000"/>
              <w:right w:val="single" w:sz="7" w:space="0" w:color="000000"/>
            </w:tcBorders>
            <w:vAlign w:val="center"/>
          </w:tcPr>
          <w:p w14:paraId="7160101F" w14:textId="77777777" w:rsidR="00D111CB" w:rsidRPr="0091087D" w:rsidRDefault="00D111CB" w:rsidP="007570E3">
            <w:pPr>
              <w:spacing w:before="46"/>
              <w:ind w:left="196"/>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spacing w:val="1"/>
                <w:lang w:val="fr-FR"/>
              </w:rPr>
              <w:t>c</w:t>
            </w:r>
            <w:r w:rsidRPr="0091087D">
              <w:rPr>
                <w:rFonts w:ascii="Arial" w:eastAsia="Arial" w:hAnsi="Arial" w:cs="Arial"/>
                <w:lang w:val="fr-FR"/>
              </w:rPr>
              <w:t>t</w:t>
            </w:r>
            <w:r w:rsidRPr="0091087D">
              <w:rPr>
                <w:rFonts w:ascii="Arial" w:eastAsia="Arial" w:hAnsi="Arial" w:cs="Arial"/>
                <w:spacing w:val="-1"/>
                <w:lang w:val="fr-FR"/>
              </w:rPr>
              <w:t>i</w:t>
            </w:r>
            <w:r w:rsidRPr="0091087D">
              <w:rPr>
                <w:rFonts w:ascii="Arial" w:eastAsia="Arial" w:hAnsi="Arial" w:cs="Arial"/>
                <w:spacing w:val="1"/>
                <w:lang w:val="fr-FR"/>
              </w:rPr>
              <w:t>v</w:t>
            </w:r>
            <w:r w:rsidRPr="0091087D">
              <w:rPr>
                <w:rFonts w:ascii="Arial" w:eastAsia="Arial" w:hAnsi="Arial" w:cs="Arial"/>
                <w:spacing w:val="-1"/>
                <w:lang w:val="fr-FR"/>
              </w:rPr>
              <w:t>i</w:t>
            </w:r>
            <w:r w:rsidRPr="0091087D">
              <w:rPr>
                <w:rFonts w:ascii="Arial" w:eastAsia="Arial" w:hAnsi="Arial" w:cs="Arial"/>
                <w:spacing w:val="2"/>
                <w:lang w:val="fr-FR"/>
              </w:rPr>
              <w:t>t</w:t>
            </w:r>
            <w:r w:rsidRPr="0091087D">
              <w:rPr>
                <w:rFonts w:ascii="Arial" w:eastAsia="Arial" w:hAnsi="Arial" w:cs="Arial"/>
                <w:lang w:val="fr-FR"/>
              </w:rPr>
              <w:t>é</w:t>
            </w:r>
            <w:r w:rsidRPr="0091087D">
              <w:rPr>
                <w:rFonts w:ascii="Arial" w:eastAsia="Arial" w:hAnsi="Arial" w:cs="Arial"/>
                <w:spacing w:val="-6"/>
                <w:lang w:val="fr-FR"/>
              </w:rPr>
              <w:t xml:space="preserve"> </w:t>
            </w:r>
            <w:r w:rsidRPr="0091087D">
              <w:rPr>
                <w:rFonts w:ascii="Arial" w:eastAsia="Arial" w:hAnsi="Arial" w:cs="Arial"/>
                <w:spacing w:val="-1"/>
                <w:lang w:val="fr-FR"/>
              </w:rPr>
              <w:t>n</w:t>
            </w:r>
            <w:r w:rsidRPr="0091087D">
              <w:rPr>
                <w:rFonts w:ascii="Arial" w:eastAsia="Arial" w:hAnsi="Arial" w:cs="Arial"/>
                <w:spacing w:val="2"/>
                <w:lang w:val="fr-FR"/>
              </w:rPr>
              <w:t>°</w:t>
            </w:r>
            <w:r w:rsidRPr="0091087D">
              <w:rPr>
                <w:rFonts w:ascii="Arial" w:eastAsia="Arial" w:hAnsi="Arial" w:cs="Arial"/>
                <w:lang w:val="fr-FR"/>
              </w:rPr>
              <w:t>1</w:t>
            </w:r>
          </w:p>
        </w:tc>
        <w:tc>
          <w:tcPr>
            <w:tcW w:w="569" w:type="dxa"/>
            <w:tcBorders>
              <w:top w:val="single" w:sz="7" w:space="0" w:color="000000"/>
              <w:left w:val="single" w:sz="7" w:space="0" w:color="000000"/>
              <w:bottom w:val="single" w:sz="7" w:space="0" w:color="000000"/>
              <w:right w:val="single" w:sz="7" w:space="0" w:color="000000"/>
            </w:tcBorders>
            <w:vAlign w:val="center"/>
          </w:tcPr>
          <w:p w14:paraId="0D57606A" w14:textId="77777777" w:rsidR="00D111CB" w:rsidRPr="0091087D" w:rsidRDefault="00D111CB" w:rsidP="007570E3">
            <w:pPr>
              <w:jc w:val="center"/>
              <w:rPr>
                <w:lang w:val="fr-FR"/>
              </w:rPr>
            </w:pPr>
          </w:p>
        </w:tc>
        <w:tc>
          <w:tcPr>
            <w:tcW w:w="566" w:type="dxa"/>
            <w:tcBorders>
              <w:top w:val="single" w:sz="7" w:space="0" w:color="000000"/>
              <w:left w:val="single" w:sz="7" w:space="0" w:color="000000"/>
              <w:bottom w:val="single" w:sz="7" w:space="0" w:color="000000"/>
              <w:right w:val="single" w:sz="7" w:space="0" w:color="000000"/>
            </w:tcBorders>
            <w:vAlign w:val="center"/>
          </w:tcPr>
          <w:p w14:paraId="6C1A6C64" w14:textId="77777777" w:rsidR="00D111CB" w:rsidRPr="0091087D" w:rsidRDefault="00D111CB" w:rsidP="007570E3">
            <w:pPr>
              <w:jc w:val="center"/>
              <w:rPr>
                <w:lang w:val="fr-FR"/>
              </w:rPr>
            </w:pPr>
          </w:p>
        </w:tc>
        <w:tc>
          <w:tcPr>
            <w:tcW w:w="567" w:type="dxa"/>
            <w:tcBorders>
              <w:top w:val="single" w:sz="7" w:space="0" w:color="000000"/>
              <w:left w:val="single" w:sz="7" w:space="0" w:color="000000"/>
              <w:bottom w:val="single" w:sz="7" w:space="0" w:color="000000"/>
              <w:right w:val="single" w:sz="7" w:space="0" w:color="000000"/>
            </w:tcBorders>
            <w:vAlign w:val="center"/>
          </w:tcPr>
          <w:p w14:paraId="4CBD26C6" w14:textId="77777777" w:rsidR="00D111CB" w:rsidRPr="0091087D" w:rsidRDefault="00D111CB" w:rsidP="007570E3">
            <w:pPr>
              <w:jc w:val="center"/>
              <w:rPr>
                <w:lang w:val="fr-FR"/>
              </w:rPr>
            </w:pPr>
          </w:p>
        </w:tc>
        <w:tc>
          <w:tcPr>
            <w:tcW w:w="566" w:type="dxa"/>
            <w:tcBorders>
              <w:top w:val="single" w:sz="7" w:space="0" w:color="000000"/>
              <w:left w:val="single" w:sz="7" w:space="0" w:color="000000"/>
              <w:bottom w:val="single" w:sz="7" w:space="0" w:color="000000"/>
              <w:right w:val="single" w:sz="7" w:space="0" w:color="000000"/>
            </w:tcBorders>
            <w:vAlign w:val="center"/>
          </w:tcPr>
          <w:p w14:paraId="0F8549E2" w14:textId="77777777" w:rsidR="00D111CB" w:rsidRPr="0091087D" w:rsidRDefault="00D111CB" w:rsidP="007570E3">
            <w:pPr>
              <w:jc w:val="center"/>
              <w:rPr>
                <w:lang w:val="fr-FR"/>
              </w:rPr>
            </w:pPr>
          </w:p>
        </w:tc>
        <w:tc>
          <w:tcPr>
            <w:tcW w:w="569" w:type="dxa"/>
            <w:tcBorders>
              <w:top w:val="single" w:sz="7" w:space="0" w:color="000000"/>
              <w:left w:val="single" w:sz="7" w:space="0" w:color="000000"/>
              <w:bottom w:val="single" w:sz="7" w:space="0" w:color="000000"/>
              <w:right w:val="single" w:sz="7" w:space="0" w:color="000000"/>
            </w:tcBorders>
            <w:vAlign w:val="center"/>
          </w:tcPr>
          <w:p w14:paraId="07700F50" w14:textId="77777777" w:rsidR="00D111CB" w:rsidRPr="0091087D" w:rsidRDefault="00D111CB" w:rsidP="007570E3">
            <w:pPr>
              <w:jc w:val="center"/>
              <w:rPr>
                <w:lang w:val="fr-FR"/>
              </w:rPr>
            </w:pPr>
          </w:p>
        </w:tc>
        <w:tc>
          <w:tcPr>
            <w:tcW w:w="709" w:type="dxa"/>
            <w:tcBorders>
              <w:top w:val="single" w:sz="7" w:space="0" w:color="000000"/>
              <w:left w:val="single" w:sz="7" w:space="0" w:color="000000"/>
              <w:bottom w:val="single" w:sz="7" w:space="0" w:color="000000"/>
              <w:right w:val="single" w:sz="7" w:space="0" w:color="000000"/>
            </w:tcBorders>
            <w:vAlign w:val="center"/>
          </w:tcPr>
          <w:p w14:paraId="710829FB" w14:textId="77777777" w:rsidR="00D111CB" w:rsidRPr="0091087D" w:rsidRDefault="00D111CB" w:rsidP="007570E3">
            <w:pPr>
              <w:jc w:val="center"/>
              <w:rPr>
                <w:lang w:val="fr-FR"/>
              </w:rPr>
            </w:pPr>
          </w:p>
        </w:tc>
        <w:tc>
          <w:tcPr>
            <w:tcW w:w="1020" w:type="dxa"/>
            <w:tcBorders>
              <w:top w:val="single" w:sz="7" w:space="0" w:color="000000"/>
              <w:left w:val="single" w:sz="7" w:space="0" w:color="000000"/>
              <w:bottom w:val="single" w:sz="7" w:space="0" w:color="000000"/>
              <w:right w:val="single" w:sz="7" w:space="0" w:color="000000"/>
            </w:tcBorders>
            <w:vAlign w:val="center"/>
          </w:tcPr>
          <w:p w14:paraId="613F6BAE" w14:textId="77777777" w:rsidR="00D111CB" w:rsidRPr="0091087D" w:rsidRDefault="00D111CB" w:rsidP="007570E3">
            <w:pPr>
              <w:jc w:val="center"/>
              <w:rPr>
                <w:lang w:val="fr-FR"/>
              </w:rPr>
            </w:pPr>
          </w:p>
        </w:tc>
        <w:tc>
          <w:tcPr>
            <w:tcW w:w="852" w:type="dxa"/>
            <w:tcBorders>
              <w:top w:val="single" w:sz="7" w:space="0" w:color="000000"/>
              <w:left w:val="single" w:sz="7" w:space="0" w:color="000000"/>
              <w:bottom w:val="single" w:sz="7" w:space="0" w:color="000000"/>
              <w:right w:val="single" w:sz="7" w:space="0" w:color="000000"/>
            </w:tcBorders>
            <w:vAlign w:val="center"/>
          </w:tcPr>
          <w:p w14:paraId="5912E8D2" w14:textId="77777777" w:rsidR="00D111CB" w:rsidRPr="0091087D" w:rsidRDefault="00D111CB" w:rsidP="007570E3">
            <w:pPr>
              <w:jc w:val="center"/>
              <w:rPr>
                <w:lang w:val="fr-FR"/>
              </w:rPr>
            </w:pPr>
          </w:p>
        </w:tc>
        <w:tc>
          <w:tcPr>
            <w:tcW w:w="702" w:type="dxa"/>
            <w:tcBorders>
              <w:top w:val="single" w:sz="7" w:space="0" w:color="000000"/>
              <w:left w:val="single" w:sz="7" w:space="0" w:color="000000"/>
              <w:bottom w:val="single" w:sz="7" w:space="0" w:color="000000"/>
              <w:right w:val="single" w:sz="6" w:space="0" w:color="000000"/>
            </w:tcBorders>
            <w:vAlign w:val="center"/>
          </w:tcPr>
          <w:p w14:paraId="457AAEBC" w14:textId="77777777" w:rsidR="00D111CB" w:rsidRPr="0091087D" w:rsidRDefault="00D111CB" w:rsidP="007570E3">
            <w:pPr>
              <w:jc w:val="center"/>
              <w:rPr>
                <w:lang w:val="fr-FR"/>
              </w:rPr>
            </w:pPr>
          </w:p>
        </w:tc>
      </w:tr>
      <w:tr w:rsidR="00D111CB" w:rsidRPr="0091087D" w14:paraId="53360101" w14:textId="77777777" w:rsidTr="007570E3">
        <w:trPr>
          <w:trHeight w:hRule="exact" w:val="341"/>
          <w:jc w:val="center"/>
        </w:trPr>
        <w:tc>
          <w:tcPr>
            <w:tcW w:w="1245" w:type="dxa"/>
            <w:vMerge/>
            <w:tcBorders>
              <w:left w:val="single" w:sz="5" w:space="0" w:color="000000"/>
              <w:right w:val="single" w:sz="7" w:space="0" w:color="000000"/>
            </w:tcBorders>
            <w:textDirection w:val="btLr"/>
            <w:vAlign w:val="center"/>
          </w:tcPr>
          <w:p w14:paraId="0024ADB8" w14:textId="77777777" w:rsidR="00D111CB" w:rsidRPr="0091087D" w:rsidRDefault="00D111CB" w:rsidP="007570E3">
            <w:pPr>
              <w:rPr>
                <w:lang w:val="fr-FR"/>
              </w:rPr>
            </w:pPr>
          </w:p>
        </w:tc>
        <w:tc>
          <w:tcPr>
            <w:tcW w:w="1417" w:type="dxa"/>
            <w:tcBorders>
              <w:top w:val="single" w:sz="7" w:space="0" w:color="000000"/>
              <w:left w:val="single" w:sz="7" w:space="0" w:color="000000"/>
              <w:bottom w:val="single" w:sz="7" w:space="0" w:color="000000"/>
              <w:right w:val="single" w:sz="7" w:space="0" w:color="000000"/>
            </w:tcBorders>
            <w:vAlign w:val="center"/>
          </w:tcPr>
          <w:p w14:paraId="1A292E02" w14:textId="77777777" w:rsidR="00D111CB" w:rsidRPr="0091087D" w:rsidRDefault="00D111CB" w:rsidP="007570E3">
            <w:pPr>
              <w:spacing w:before="46"/>
              <w:ind w:left="196"/>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spacing w:val="1"/>
                <w:lang w:val="fr-FR"/>
              </w:rPr>
              <w:t>c</w:t>
            </w:r>
            <w:r w:rsidRPr="0091087D">
              <w:rPr>
                <w:rFonts w:ascii="Arial" w:eastAsia="Arial" w:hAnsi="Arial" w:cs="Arial"/>
                <w:lang w:val="fr-FR"/>
              </w:rPr>
              <w:t>t</w:t>
            </w:r>
            <w:r w:rsidRPr="0091087D">
              <w:rPr>
                <w:rFonts w:ascii="Arial" w:eastAsia="Arial" w:hAnsi="Arial" w:cs="Arial"/>
                <w:spacing w:val="-1"/>
                <w:lang w:val="fr-FR"/>
              </w:rPr>
              <w:t>i</w:t>
            </w:r>
            <w:r w:rsidRPr="0091087D">
              <w:rPr>
                <w:rFonts w:ascii="Arial" w:eastAsia="Arial" w:hAnsi="Arial" w:cs="Arial"/>
                <w:spacing w:val="1"/>
                <w:lang w:val="fr-FR"/>
              </w:rPr>
              <w:t>v</w:t>
            </w:r>
            <w:r w:rsidRPr="0091087D">
              <w:rPr>
                <w:rFonts w:ascii="Arial" w:eastAsia="Arial" w:hAnsi="Arial" w:cs="Arial"/>
                <w:spacing w:val="-1"/>
                <w:lang w:val="fr-FR"/>
              </w:rPr>
              <w:t>i</w:t>
            </w:r>
            <w:r w:rsidRPr="0091087D">
              <w:rPr>
                <w:rFonts w:ascii="Arial" w:eastAsia="Arial" w:hAnsi="Arial" w:cs="Arial"/>
                <w:spacing w:val="2"/>
                <w:lang w:val="fr-FR"/>
              </w:rPr>
              <w:t>t</w:t>
            </w:r>
            <w:r w:rsidRPr="0091087D">
              <w:rPr>
                <w:rFonts w:ascii="Arial" w:eastAsia="Arial" w:hAnsi="Arial" w:cs="Arial"/>
                <w:lang w:val="fr-FR"/>
              </w:rPr>
              <w:t>é</w:t>
            </w:r>
            <w:r w:rsidRPr="0091087D">
              <w:rPr>
                <w:rFonts w:ascii="Arial" w:eastAsia="Arial" w:hAnsi="Arial" w:cs="Arial"/>
                <w:spacing w:val="-6"/>
                <w:lang w:val="fr-FR"/>
              </w:rPr>
              <w:t xml:space="preserve"> </w:t>
            </w:r>
            <w:r w:rsidRPr="0091087D">
              <w:rPr>
                <w:rFonts w:ascii="Arial" w:eastAsia="Arial" w:hAnsi="Arial" w:cs="Arial"/>
                <w:spacing w:val="-1"/>
                <w:lang w:val="fr-FR"/>
              </w:rPr>
              <w:t>n</w:t>
            </w:r>
            <w:r w:rsidRPr="0091087D">
              <w:rPr>
                <w:rFonts w:ascii="Arial" w:eastAsia="Arial" w:hAnsi="Arial" w:cs="Arial"/>
                <w:spacing w:val="2"/>
                <w:lang w:val="fr-FR"/>
              </w:rPr>
              <w:t>°</w:t>
            </w:r>
            <w:r w:rsidRPr="0091087D">
              <w:rPr>
                <w:rFonts w:ascii="Arial" w:eastAsia="Arial" w:hAnsi="Arial" w:cs="Arial"/>
                <w:lang w:val="fr-FR"/>
              </w:rPr>
              <w:t>2</w:t>
            </w:r>
          </w:p>
        </w:tc>
        <w:tc>
          <w:tcPr>
            <w:tcW w:w="569" w:type="dxa"/>
            <w:tcBorders>
              <w:top w:val="single" w:sz="7" w:space="0" w:color="000000"/>
              <w:left w:val="single" w:sz="7" w:space="0" w:color="000000"/>
              <w:bottom w:val="single" w:sz="7" w:space="0" w:color="000000"/>
              <w:right w:val="single" w:sz="7" w:space="0" w:color="000000"/>
            </w:tcBorders>
            <w:vAlign w:val="center"/>
          </w:tcPr>
          <w:p w14:paraId="38D6C51E" w14:textId="77777777" w:rsidR="00D111CB" w:rsidRPr="0091087D" w:rsidRDefault="00D111CB" w:rsidP="007570E3">
            <w:pPr>
              <w:jc w:val="center"/>
              <w:rPr>
                <w:lang w:val="fr-FR"/>
              </w:rPr>
            </w:pPr>
          </w:p>
        </w:tc>
        <w:tc>
          <w:tcPr>
            <w:tcW w:w="566" w:type="dxa"/>
            <w:tcBorders>
              <w:top w:val="single" w:sz="7" w:space="0" w:color="000000"/>
              <w:left w:val="single" w:sz="7" w:space="0" w:color="000000"/>
              <w:bottom w:val="single" w:sz="7" w:space="0" w:color="000000"/>
              <w:right w:val="single" w:sz="7" w:space="0" w:color="000000"/>
            </w:tcBorders>
            <w:vAlign w:val="center"/>
          </w:tcPr>
          <w:p w14:paraId="2254CF32" w14:textId="77777777" w:rsidR="00D111CB" w:rsidRPr="0091087D" w:rsidRDefault="00D111CB" w:rsidP="007570E3">
            <w:pPr>
              <w:jc w:val="center"/>
              <w:rPr>
                <w:lang w:val="fr-FR"/>
              </w:rPr>
            </w:pPr>
          </w:p>
        </w:tc>
        <w:tc>
          <w:tcPr>
            <w:tcW w:w="567" w:type="dxa"/>
            <w:tcBorders>
              <w:top w:val="single" w:sz="7" w:space="0" w:color="000000"/>
              <w:left w:val="single" w:sz="7" w:space="0" w:color="000000"/>
              <w:bottom w:val="single" w:sz="7" w:space="0" w:color="000000"/>
              <w:right w:val="single" w:sz="7" w:space="0" w:color="000000"/>
            </w:tcBorders>
            <w:vAlign w:val="center"/>
          </w:tcPr>
          <w:p w14:paraId="2A9D7F2B" w14:textId="77777777" w:rsidR="00D111CB" w:rsidRPr="0091087D" w:rsidRDefault="00D111CB" w:rsidP="007570E3">
            <w:pPr>
              <w:jc w:val="center"/>
              <w:rPr>
                <w:lang w:val="fr-FR"/>
              </w:rPr>
            </w:pPr>
          </w:p>
        </w:tc>
        <w:tc>
          <w:tcPr>
            <w:tcW w:w="566" w:type="dxa"/>
            <w:tcBorders>
              <w:top w:val="single" w:sz="7" w:space="0" w:color="000000"/>
              <w:left w:val="single" w:sz="7" w:space="0" w:color="000000"/>
              <w:bottom w:val="single" w:sz="7" w:space="0" w:color="000000"/>
              <w:right w:val="single" w:sz="7" w:space="0" w:color="000000"/>
            </w:tcBorders>
            <w:vAlign w:val="center"/>
          </w:tcPr>
          <w:p w14:paraId="77244B77" w14:textId="77777777" w:rsidR="00D111CB" w:rsidRPr="0091087D" w:rsidRDefault="00D111CB" w:rsidP="007570E3">
            <w:pPr>
              <w:jc w:val="center"/>
              <w:rPr>
                <w:lang w:val="fr-FR"/>
              </w:rPr>
            </w:pPr>
          </w:p>
        </w:tc>
        <w:tc>
          <w:tcPr>
            <w:tcW w:w="569" w:type="dxa"/>
            <w:tcBorders>
              <w:top w:val="single" w:sz="7" w:space="0" w:color="000000"/>
              <w:left w:val="single" w:sz="7" w:space="0" w:color="000000"/>
              <w:bottom w:val="single" w:sz="7" w:space="0" w:color="000000"/>
              <w:right w:val="single" w:sz="7" w:space="0" w:color="000000"/>
            </w:tcBorders>
            <w:vAlign w:val="center"/>
          </w:tcPr>
          <w:p w14:paraId="467012EF" w14:textId="77777777" w:rsidR="00D111CB" w:rsidRPr="0091087D" w:rsidRDefault="00D111CB" w:rsidP="007570E3">
            <w:pPr>
              <w:jc w:val="center"/>
              <w:rPr>
                <w:lang w:val="fr-FR"/>
              </w:rPr>
            </w:pPr>
          </w:p>
        </w:tc>
        <w:tc>
          <w:tcPr>
            <w:tcW w:w="709" w:type="dxa"/>
            <w:tcBorders>
              <w:top w:val="single" w:sz="7" w:space="0" w:color="000000"/>
              <w:left w:val="single" w:sz="7" w:space="0" w:color="000000"/>
              <w:bottom w:val="single" w:sz="7" w:space="0" w:color="000000"/>
              <w:right w:val="single" w:sz="7" w:space="0" w:color="000000"/>
            </w:tcBorders>
            <w:vAlign w:val="center"/>
          </w:tcPr>
          <w:p w14:paraId="54933AA8" w14:textId="77777777" w:rsidR="00D111CB" w:rsidRPr="0091087D" w:rsidRDefault="00D111CB" w:rsidP="007570E3">
            <w:pPr>
              <w:jc w:val="center"/>
              <w:rPr>
                <w:lang w:val="fr-FR"/>
              </w:rPr>
            </w:pPr>
          </w:p>
        </w:tc>
        <w:tc>
          <w:tcPr>
            <w:tcW w:w="1020" w:type="dxa"/>
            <w:tcBorders>
              <w:top w:val="single" w:sz="7" w:space="0" w:color="000000"/>
              <w:left w:val="single" w:sz="7" w:space="0" w:color="000000"/>
              <w:bottom w:val="single" w:sz="7" w:space="0" w:color="000000"/>
              <w:right w:val="single" w:sz="7" w:space="0" w:color="000000"/>
            </w:tcBorders>
            <w:vAlign w:val="center"/>
          </w:tcPr>
          <w:p w14:paraId="2F3E2516" w14:textId="77777777" w:rsidR="00D111CB" w:rsidRPr="0091087D" w:rsidRDefault="00D111CB" w:rsidP="007570E3">
            <w:pPr>
              <w:jc w:val="center"/>
              <w:rPr>
                <w:lang w:val="fr-FR"/>
              </w:rPr>
            </w:pPr>
          </w:p>
        </w:tc>
        <w:tc>
          <w:tcPr>
            <w:tcW w:w="852" w:type="dxa"/>
            <w:tcBorders>
              <w:top w:val="single" w:sz="7" w:space="0" w:color="000000"/>
              <w:left w:val="single" w:sz="7" w:space="0" w:color="000000"/>
              <w:bottom w:val="single" w:sz="7" w:space="0" w:color="000000"/>
              <w:right w:val="single" w:sz="7" w:space="0" w:color="000000"/>
            </w:tcBorders>
            <w:vAlign w:val="center"/>
          </w:tcPr>
          <w:p w14:paraId="7E217F9A" w14:textId="77777777" w:rsidR="00D111CB" w:rsidRPr="0091087D" w:rsidRDefault="00D111CB" w:rsidP="007570E3">
            <w:pPr>
              <w:jc w:val="center"/>
              <w:rPr>
                <w:lang w:val="fr-FR"/>
              </w:rPr>
            </w:pPr>
          </w:p>
        </w:tc>
        <w:tc>
          <w:tcPr>
            <w:tcW w:w="702" w:type="dxa"/>
            <w:tcBorders>
              <w:top w:val="single" w:sz="7" w:space="0" w:color="000000"/>
              <w:left w:val="single" w:sz="7" w:space="0" w:color="000000"/>
              <w:bottom w:val="single" w:sz="7" w:space="0" w:color="000000"/>
              <w:right w:val="single" w:sz="6" w:space="0" w:color="000000"/>
            </w:tcBorders>
            <w:vAlign w:val="center"/>
          </w:tcPr>
          <w:p w14:paraId="66292324" w14:textId="77777777" w:rsidR="00D111CB" w:rsidRPr="0091087D" w:rsidRDefault="00D111CB" w:rsidP="007570E3">
            <w:pPr>
              <w:jc w:val="center"/>
              <w:rPr>
                <w:lang w:val="fr-FR"/>
              </w:rPr>
            </w:pPr>
          </w:p>
        </w:tc>
      </w:tr>
      <w:tr w:rsidR="00D111CB" w:rsidRPr="0091087D" w14:paraId="61DA9BB0" w14:textId="77777777" w:rsidTr="007570E3">
        <w:trPr>
          <w:trHeight w:hRule="exact" w:val="348"/>
          <w:jc w:val="center"/>
        </w:trPr>
        <w:tc>
          <w:tcPr>
            <w:tcW w:w="1245" w:type="dxa"/>
            <w:vMerge/>
            <w:tcBorders>
              <w:left w:val="single" w:sz="5" w:space="0" w:color="000000"/>
              <w:bottom w:val="single" w:sz="5" w:space="0" w:color="000000"/>
              <w:right w:val="single" w:sz="7" w:space="0" w:color="000000"/>
            </w:tcBorders>
            <w:textDirection w:val="btLr"/>
            <w:vAlign w:val="center"/>
          </w:tcPr>
          <w:p w14:paraId="59D176E7" w14:textId="77777777" w:rsidR="00D111CB" w:rsidRPr="0091087D" w:rsidRDefault="00D111CB" w:rsidP="007570E3">
            <w:pPr>
              <w:rPr>
                <w:lang w:val="fr-FR"/>
              </w:rPr>
            </w:pPr>
          </w:p>
        </w:tc>
        <w:tc>
          <w:tcPr>
            <w:tcW w:w="1417" w:type="dxa"/>
            <w:tcBorders>
              <w:top w:val="single" w:sz="7" w:space="0" w:color="000000"/>
              <w:left w:val="single" w:sz="7" w:space="0" w:color="000000"/>
              <w:bottom w:val="single" w:sz="5" w:space="0" w:color="000000"/>
              <w:right w:val="single" w:sz="7" w:space="0" w:color="000000"/>
            </w:tcBorders>
            <w:vAlign w:val="center"/>
          </w:tcPr>
          <w:p w14:paraId="53CB5934" w14:textId="77777777" w:rsidR="00D111CB" w:rsidRPr="0091087D" w:rsidRDefault="00D111CB" w:rsidP="007570E3">
            <w:pPr>
              <w:spacing w:before="46"/>
              <w:ind w:left="153"/>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spacing w:val="1"/>
                <w:lang w:val="fr-FR"/>
              </w:rPr>
              <w:t>c</w:t>
            </w:r>
            <w:r w:rsidRPr="0091087D">
              <w:rPr>
                <w:rFonts w:ascii="Arial" w:eastAsia="Arial" w:hAnsi="Arial" w:cs="Arial"/>
                <w:lang w:val="fr-FR"/>
              </w:rPr>
              <w:t>t</w:t>
            </w:r>
            <w:r w:rsidRPr="0091087D">
              <w:rPr>
                <w:rFonts w:ascii="Arial" w:eastAsia="Arial" w:hAnsi="Arial" w:cs="Arial"/>
                <w:spacing w:val="-1"/>
                <w:lang w:val="fr-FR"/>
              </w:rPr>
              <w:t>i</w:t>
            </w:r>
            <w:r w:rsidRPr="0091087D">
              <w:rPr>
                <w:rFonts w:ascii="Arial" w:eastAsia="Arial" w:hAnsi="Arial" w:cs="Arial"/>
                <w:spacing w:val="1"/>
                <w:lang w:val="fr-FR"/>
              </w:rPr>
              <w:t>v</w:t>
            </w:r>
            <w:r w:rsidRPr="0091087D">
              <w:rPr>
                <w:rFonts w:ascii="Arial" w:eastAsia="Arial" w:hAnsi="Arial" w:cs="Arial"/>
                <w:spacing w:val="-1"/>
                <w:lang w:val="fr-FR"/>
              </w:rPr>
              <w:t>i</w:t>
            </w:r>
            <w:r w:rsidRPr="0091087D">
              <w:rPr>
                <w:rFonts w:ascii="Arial" w:eastAsia="Arial" w:hAnsi="Arial" w:cs="Arial"/>
                <w:spacing w:val="2"/>
                <w:lang w:val="fr-FR"/>
              </w:rPr>
              <w:t>t</w:t>
            </w:r>
            <w:r w:rsidRPr="0091087D">
              <w:rPr>
                <w:rFonts w:ascii="Arial" w:eastAsia="Arial" w:hAnsi="Arial" w:cs="Arial"/>
                <w:lang w:val="fr-FR"/>
              </w:rPr>
              <w:t>é</w:t>
            </w:r>
            <w:r w:rsidRPr="0091087D">
              <w:rPr>
                <w:rFonts w:ascii="Arial" w:eastAsia="Arial" w:hAnsi="Arial" w:cs="Arial"/>
                <w:spacing w:val="-6"/>
                <w:lang w:val="fr-FR"/>
              </w:rPr>
              <w:t xml:space="preserve"> </w:t>
            </w:r>
            <w:r w:rsidRPr="0091087D">
              <w:rPr>
                <w:rFonts w:ascii="Arial" w:eastAsia="Arial" w:hAnsi="Arial" w:cs="Arial"/>
                <w:spacing w:val="-1"/>
                <w:lang w:val="fr-FR"/>
              </w:rPr>
              <w:t>n</w:t>
            </w:r>
            <w:r w:rsidRPr="0091087D">
              <w:rPr>
                <w:rFonts w:ascii="Arial" w:eastAsia="Arial" w:hAnsi="Arial" w:cs="Arial"/>
                <w:spacing w:val="2"/>
                <w:lang w:val="fr-FR"/>
              </w:rPr>
              <w:t>°</w:t>
            </w:r>
            <w:r w:rsidRPr="0091087D">
              <w:rPr>
                <w:rFonts w:ascii="Arial" w:eastAsia="Arial" w:hAnsi="Arial" w:cs="Arial"/>
                <w:lang w:val="fr-FR"/>
              </w:rPr>
              <w:t>…</w:t>
            </w:r>
          </w:p>
        </w:tc>
        <w:tc>
          <w:tcPr>
            <w:tcW w:w="569" w:type="dxa"/>
            <w:tcBorders>
              <w:top w:val="single" w:sz="7" w:space="0" w:color="000000"/>
              <w:left w:val="single" w:sz="7" w:space="0" w:color="000000"/>
              <w:bottom w:val="single" w:sz="5" w:space="0" w:color="000000"/>
              <w:right w:val="single" w:sz="7" w:space="0" w:color="000000"/>
            </w:tcBorders>
            <w:vAlign w:val="center"/>
          </w:tcPr>
          <w:p w14:paraId="3B29FF33" w14:textId="77777777" w:rsidR="00D111CB" w:rsidRPr="0091087D" w:rsidRDefault="00D111CB" w:rsidP="007570E3">
            <w:pPr>
              <w:jc w:val="center"/>
              <w:rPr>
                <w:lang w:val="fr-FR"/>
              </w:rPr>
            </w:pPr>
          </w:p>
        </w:tc>
        <w:tc>
          <w:tcPr>
            <w:tcW w:w="566" w:type="dxa"/>
            <w:tcBorders>
              <w:top w:val="single" w:sz="7" w:space="0" w:color="000000"/>
              <w:left w:val="single" w:sz="7" w:space="0" w:color="000000"/>
              <w:bottom w:val="single" w:sz="5" w:space="0" w:color="000000"/>
              <w:right w:val="single" w:sz="7" w:space="0" w:color="000000"/>
            </w:tcBorders>
            <w:vAlign w:val="center"/>
          </w:tcPr>
          <w:p w14:paraId="5530232A" w14:textId="77777777" w:rsidR="00D111CB" w:rsidRPr="0091087D" w:rsidRDefault="00D111CB" w:rsidP="007570E3">
            <w:pPr>
              <w:jc w:val="center"/>
              <w:rPr>
                <w:lang w:val="fr-FR"/>
              </w:rPr>
            </w:pPr>
          </w:p>
        </w:tc>
        <w:tc>
          <w:tcPr>
            <w:tcW w:w="567" w:type="dxa"/>
            <w:tcBorders>
              <w:top w:val="single" w:sz="7" w:space="0" w:color="000000"/>
              <w:left w:val="single" w:sz="7" w:space="0" w:color="000000"/>
              <w:bottom w:val="single" w:sz="5" w:space="0" w:color="000000"/>
              <w:right w:val="single" w:sz="7" w:space="0" w:color="000000"/>
            </w:tcBorders>
            <w:vAlign w:val="center"/>
          </w:tcPr>
          <w:p w14:paraId="32C1E1B8" w14:textId="77777777" w:rsidR="00D111CB" w:rsidRPr="0091087D" w:rsidRDefault="00D111CB" w:rsidP="007570E3">
            <w:pPr>
              <w:jc w:val="center"/>
              <w:rPr>
                <w:lang w:val="fr-FR"/>
              </w:rPr>
            </w:pPr>
          </w:p>
        </w:tc>
        <w:tc>
          <w:tcPr>
            <w:tcW w:w="566" w:type="dxa"/>
            <w:tcBorders>
              <w:top w:val="single" w:sz="7" w:space="0" w:color="000000"/>
              <w:left w:val="single" w:sz="7" w:space="0" w:color="000000"/>
              <w:bottom w:val="single" w:sz="5" w:space="0" w:color="000000"/>
              <w:right w:val="single" w:sz="7" w:space="0" w:color="000000"/>
            </w:tcBorders>
            <w:vAlign w:val="center"/>
          </w:tcPr>
          <w:p w14:paraId="52FD130E" w14:textId="77777777" w:rsidR="00D111CB" w:rsidRPr="0091087D" w:rsidRDefault="00D111CB" w:rsidP="007570E3">
            <w:pPr>
              <w:jc w:val="center"/>
              <w:rPr>
                <w:lang w:val="fr-FR"/>
              </w:rPr>
            </w:pPr>
          </w:p>
        </w:tc>
        <w:tc>
          <w:tcPr>
            <w:tcW w:w="569" w:type="dxa"/>
            <w:tcBorders>
              <w:top w:val="single" w:sz="7" w:space="0" w:color="000000"/>
              <w:left w:val="single" w:sz="7" w:space="0" w:color="000000"/>
              <w:bottom w:val="single" w:sz="5" w:space="0" w:color="000000"/>
              <w:right w:val="single" w:sz="7" w:space="0" w:color="000000"/>
            </w:tcBorders>
            <w:vAlign w:val="center"/>
          </w:tcPr>
          <w:p w14:paraId="51D0D74D" w14:textId="77777777" w:rsidR="00D111CB" w:rsidRPr="0091087D" w:rsidRDefault="00D111CB" w:rsidP="007570E3">
            <w:pPr>
              <w:jc w:val="center"/>
              <w:rPr>
                <w:lang w:val="fr-FR"/>
              </w:rPr>
            </w:pPr>
          </w:p>
        </w:tc>
        <w:tc>
          <w:tcPr>
            <w:tcW w:w="709" w:type="dxa"/>
            <w:tcBorders>
              <w:top w:val="single" w:sz="7" w:space="0" w:color="000000"/>
              <w:left w:val="single" w:sz="7" w:space="0" w:color="000000"/>
              <w:bottom w:val="single" w:sz="5" w:space="0" w:color="000000"/>
              <w:right w:val="single" w:sz="7" w:space="0" w:color="000000"/>
            </w:tcBorders>
            <w:vAlign w:val="center"/>
          </w:tcPr>
          <w:p w14:paraId="53E08F4C" w14:textId="77777777" w:rsidR="00D111CB" w:rsidRPr="0091087D" w:rsidRDefault="00D111CB" w:rsidP="007570E3">
            <w:pPr>
              <w:jc w:val="center"/>
              <w:rPr>
                <w:lang w:val="fr-FR"/>
              </w:rPr>
            </w:pPr>
          </w:p>
        </w:tc>
        <w:tc>
          <w:tcPr>
            <w:tcW w:w="1020" w:type="dxa"/>
            <w:tcBorders>
              <w:top w:val="single" w:sz="7" w:space="0" w:color="000000"/>
              <w:left w:val="single" w:sz="7" w:space="0" w:color="000000"/>
              <w:bottom w:val="single" w:sz="5" w:space="0" w:color="000000"/>
              <w:right w:val="single" w:sz="7" w:space="0" w:color="000000"/>
            </w:tcBorders>
            <w:vAlign w:val="center"/>
          </w:tcPr>
          <w:p w14:paraId="68E626C8" w14:textId="77777777" w:rsidR="00D111CB" w:rsidRPr="0091087D" w:rsidRDefault="00D111CB" w:rsidP="007570E3">
            <w:pPr>
              <w:jc w:val="center"/>
              <w:rPr>
                <w:lang w:val="fr-FR"/>
              </w:rPr>
            </w:pPr>
          </w:p>
        </w:tc>
        <w:tc>
          <w:tcPr>
            <w:tcW w:w="852" w:type="dxa"/>
            <w:tcBorders>
              <w:top w:val="single" w:sz="7" w:space="0" w:color="000000"/>
              <w:left w:val="single" w:sz="7" w:space="0" w:color="000000"/>
              <w:bottom w:val="single" w:sz="5" w:space="0" w:color="000000"/>
              <w:right w:val="single" w:sz="7" w:space="0" w:color="000000"/>
            </w:tcBorders>
            <w:vAlign w:val="center"/>
          </w:tcPr>
          <w:p w14:paraId="606AAE21" w14:textId="77777777" w:rsidR="00D111CB" w:rsidRPr="0091087D" w:rsidRDefault="00D111CB" w:rsidP="007570E3">
            <w:pPr>
              <w:jc w:val="center"/>
              <w:rPr>
                <w:lang w:val="fr-FR"/>
              </w:rPr>
            </w:pPr>
          </w:p>
        </w:tc>
        <w:tc>
          <w:tcPr>
            <w:tcW w:w="702" w:type="dxa"/>
            <w:tcBorders>
              <w:top w:val="single" w:sz="7" w:space="0" w:color="000000"/>
              <w:left w:val="single" w:sz="7" w:space="0" w:color="000000"/>
              <w:bottom w:val="single" w:sz="5" w:space="0" w:color="000000"/>
              <w:right w:val="single" w:sz="6" w:space="0" w:color="000000"/>
            </w:tcBorders>
            <w:vAlign w:val="center"/>
          </w:tcPr>
          <w:p w14:paraId="77A72245" w14:textId="77777777" w:rsidR="00D111CB" w:rsidRPr="0091087D" w:rsidRDefault="00D111CB" w:rsidP="007570E3">
            <w:pPr>
              <w:jc w:val="center"/>
              <w:rPr>
                <w:lang w:val="fr-FR"/>
              </w:rPr>
            </w:pPr>
          </w:p>
        </w:tc>
      </w:tr>
    </w:tbl>
    <w:p w14:paraId="1A939B1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Après avoir identifié les risques, une description narrative est faite pour caractériser chacun de ces risques.</w:t>
      </w:r>
    </w:p>
    <w:p w14:paraId="2BB06C6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risques d’accidents technologiques susceptibles de se produire au cours des activités d’exploitation du projet ont été également identifiés sur la base des connaissances livresques dans le domaine.</w:t>
      </w:r>
    </w:p>
    <w:p w14:paraId="2A3BC97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 niveau de l’évaluation des risques, elle a été faite à partir des indicateurs de probabilité et de gravité selon le tableau 11. Une échelle d’acceptabilité sera construite à partir de niveaux croissants de gravité et de probabilité (probabilité exprimée en ENS par heure. Ex</w:t>
      </w:r>
      <w:r>
        <w:rPr>
          <w:rFonts w:ascii="Arial" w:hAnsi="Arial" w:cs="Arial"/>
          <w:sz w:val="22"/>
          <w:szCs w:val="22"/>
          <w:lang w:val="fr-FR"/>
        </w:rPr>
        <w:t>em</w:t>
      </w:r>
      <w:r w:rsidRPr="0091087D">
        <w:rPr>
          <w:rFonts w:ascii="Arial" w:hAnsi="Arial" w:cs="Arial"/>
          <w:sz w:val="22"/>
          <w:szCs w:val="22"/>
          <w:lang w:val="fr-FR"/>
        </w:rPr>
        <w:t>ple : Evènement rare = 10-8&lt;P&lt;10-6).</w:t>
      </w:r>
    </w:p>
    <w:p w14:paraId="52ABD0F6" w14:textId="77777777" w:rsidR="00D111CB" w:rsidRPr="0091087D" w:rsidRDefault="00D111CB" w:rsidP="00527933">
      <w:pPr>
        <w:pStyle w:val="Titre7"/>
        <w:rPr>
          <w:rFonts w:eastAsia="Arial"/>
          <w:lang w:val="fr-FR"/>
        </w:rPr>
      </w:pPr>
      <w:bookmarkStart w:id="139" w:name="_Toc150114541"/>
      <w:r w:rsidRPr="0091087D">
        <w:rPr>
          <w:rFonts w:eastAsia="Arial"/>
          <w:spacing w:val="2"/>
          <w:lang w:val="fr-FR"/>
        </w:rPr>
        <w:t>T</w:t>
      </w:r>
      <w:r w:rsidRPr="0091087D">
        <w:rPr>
          <w:rFonts w:eastAsia="Arial"/>
          <w:lang w:val="fr-FR"/>
        </w:rPr>
        <w:t>a</w:t>
      </w:r>
      <w:r w:rsidRPr="0091087D">
        <w:rPr>
          <w:rFonts w:eastAsia="Arial"/>
          <w:spacing w:val="-3"/>
          <w:lang w:val="fr-FR"/>
        </w:rPr>
        <w:t>b</w:t>
      </w:r>
      <w:r w:rsidRPr="0091087D">
        <w:rPr>
          <w:rFonts w:eastAsia="Arial"/>
          <w:spacing w:val="1"/>
          <w:lang w:val="fr-FR"/>
        </w:rPr>
        <w:t>l</w:t>
      </w:r>
      <w:r w:rsidRPr="0091087D">
        <w:rPr>
          <w:rFonts w:eastAsia="Arial"/>
          <w:lang w:val="fr-FR"/>
        </w:rPr>
        <w:t>e</w:t>
      </w:r>
      <w:r w:rsidRPr="0091087D">
        <w:rPr>
          <w:rFonts w:eastAsia="Arial"/>
          <w:spacing w:val="-1"/>
          <w:lang w:val="fr-FR"/>
        </w:rPr>
        <w:t>a</w:t>
      </w:r>
      <w:r w:rsidRPr="0091087D">
        <w:rPr>
          <w:rFonts w:eastAsia="Arial"/>
          <w:lang w:val="fr-FR"/>
        </w:rPr>
        <w:t>u</w:t>
      </w:r>
      <w:r w:rsidRPr="0091087D">
        <w:rPr>
          <w:rFonts w:eastAsia="Arial"/>
          <w:spacing w:val="-11"/>
          <w:lang w:val="fr-FR"/>
        </w:rPr>
        <w:t xml:space="preserve"> </w:t>
      </w:r>
      <w:r w:rsidRPr="0091087D">
        <w:rPr>
          <w:rFonts w:eastAsia="Arial"/>
          <w:lang w:val="fr-FR"/>
        </w:rPr>
        <w:t>11 :</w:t>
      </w:r>
      <w:r w:rsidRPr="0091087D">
        <w:rPr>
          <w:rFonts w:eastAsia="Arial"/>
          <w:spacing w:val="-17"/>
          <w:lang w:val="fr-FR"/>
        </w:rPr>
        <w:t xml:space="preserve"> </w:t>
      </w:r>
      <w:r w:rsidRPr="0091087D">
        <w:rPr>
          <w:rFonts w:eastAsia="Arial"/>
          <w:spacing w:val="-1"/>
          <w:lang w:val="fr-FR"/>
        </w:rPr>
        <w:t>E</w:t>
      </w:r>
      <w:r w:rsidRPr="0091087D">
        <w:rPr>
          <w:rFonts w:eastAsia="Arial"/>
          <w:lang w:val="fr-FR"/>
        </w:rPr>
        <w:t>v</w:t>
      </w:r>
      <w:r w:rsidRPr="0091087D">
        <w:rPr>
          <w:rFonts w:eastAsia="Arial"/>
          <w:spacing w:val="-1"/>
          <w:lang w:val="fr-FR"/>
        </w:rPr>
        <w:t>a</w:t>
      </w:r>
      <w:r w:rsidRPr="0091087D">
        <w:rPr>
          <w:rFonts w:eastAsia="Arial"/>
          <w:spacing w:val="1"/>
          <w:lang w:val="fr-FR"/>
        </w:rPr>
        <w:t>l</w:t>
      </w:r>
      <w:r w:rsidRPr="0091087D">
        <w:rPr>
          <w:rFonts w:eastAsia="Arial"/>
          <w:lang w:val="fr-FR"/>
        </w:rPr>
        <w:t>ua</w:t>
      </w:r>
      <w:r w:rsidRPr="0091087D">
        <w:rPr>
          <w:rFonts w:eastAsia="Arial"/>
          <w:spacing w:val="-2"/>
          <w:lang w:val="fr-FR"/>
        </w:rPr>
        <w:t>t</w:t>
      </w:r>
      <w:r w:rsidRPr="0091087D">
        <w:rPr>
          <w:rFonts w:eastAsia="Arial"/>
          <w:spacing w:val="1"/>
          <w:lang w:val="fr-FR"/>
        </w:rPr>
        <w:t>i</w:t>
      </w:r>
      <w:r w:rsidRPr="0091087D">
        <w:rPr>
          <w:rFonts w:eastAsia="Arial"/>
          <w:lang w:val="fr-FR"/>
        </w:rPr>
        <w:t>on</w:t>
      </w:r>
      <w:r w:rsidRPr="0091087D">
        <w:rPr>
          <w:rFonts w:eastAsia="Arial"/>
          <w:spacing w:val="-4"/>
          <w:lang w:val="fr-FR"/>
        </w:rPr>
        <w:t xml:space="preserve"> </w:t>
      </w:r>
      <w:r w:rsidRPr="0091087D">
        <w:rPr>
          <w:rFonts w:eastAsia="Arial"/>
          <w:lang w:val="fr-FR"/>
        </w:rPr>
        <w:t>d</w:t>
      </w:r>
      <w:r w:rsidRPr="0091087D">
        <w:rPr>
          <w:rFonts w:eastAsia="Arial"/>
          <w:spacing w:val="-1"/>
          <w:lang w:val="fr-FR"/>
        </w:rPr>
        <w:t>e</w:t>
      </w:r>
      <w:r w:rsidRPr="0091087D">
        <w:rPr>
          <w:rFonts w:eastAsia="Arial"/>
          <w:lang w:val="fr-FR"/>
        </w:rPr>
        <w:t xml:space="preserve">s </w:t>
      </w:r>
      <w:r w:rsidRPr="0091087D">
        <w:rPr>
          <w:rFonts w:eastAsia="Arial"/>
          <w:spacing w:val="1"/>
          <w:lang w:val="fr-FR"/>
        </w:rPr>
        <w:t>ri</w:t>
      </w:r>
      <w:r w:rsidRPr="0091087D">
        <w:rPr>
          <w:rFonts w:eastAsia="Arial"/>
          <w:lang w:val="fr-FR"/>
        </w:rPr>
        <w:t>s</w:t>
      </w:r>
      <w:r w:rsidRPr="0091087D">
        <w:rPr>
          <w:rFonts w:eastAsia="Arial"/>
          <w:spacing w:val="-1"/>
          <w:lang w:val="fr-FR"/>
        </w:rPr>
        <w:t>q</w:t>
      </w:r>
      <w:r w:rsidRPr="0091087D">
        <w:rPr>
          <w:rFonts w:eastAsia="Arial"/>
          <w:lang w:val="fr-FR"/>
        </w:rPr>
        <w:t>u</w:t>
      </w:r>
      <w:r w:rsidRPr="0091087D">
        <w:rPr>
          <w:rFonts w:eastAsia="Arial"/>
          <w:spacing w:val="-1"/>
          <w:lang w:val="fr-FR"/>
        </w:rPr>
        <w:t>e</w:t>
      </w:r>
      <w:r w:rsidRPr="0091087D">
        <w:rPr>
          <w:rFonts w:eastAsia="Arial"/>
          <w:lang w:val="fr-FR"/>
        </w:rPr>
        <w:t>s</w:t>
      </w:r>
      <w:r w:rsidRPr="0091087D">
        <w:rPr>
          <w:rFonts w:eastAsia="Arial"/>
          <w:spacing w:val="-2"/>
          <w:lang w:val="fr-FR"/>
        </w:rPr>
        <w:t xml:space="preserve"> </w:t>
      </w:r>
      <w:r w:rsidRPr="0091087D">
        <w:rPr>
          <w:rFonts w:eastAsia="Arial"/>
          <w:lang w:val="fr-FR"/>
        </w:rPr>
        <w:t>a</w:t>
      </w:r>
      <w:r w:rsidRPr="0091087D">
        <w:rPr>
          <w:rFonts w:eastAsia="Arial"/>
          <w:spacing w:val="-1"/>
          <w:lang w:val="fr-FR"/>
        </w:rPr>
        <w:t>c</w:t>
      </w:r>
      <w:r w:rsidRPr="0091087D">
        <w:rPr>
          <w:rFonts w:eastAsia="Arial"/>
          <w:lang w:val="fr-FR"/>
        </w:rPr>
        <w:t>c</w:t>
      </w:r>
      <w:r w:rsidRPr="0091087D">
        <w:rPr>
          <w:rFonts w:eastAsia="Arial"/>
          <w:spacing w:val="-1"/>
          <w:lang w:val="fr-FR"/>
        </w:rPr>
        <w:t>e</w:t>
      </w:r>
      <w:r w:rsidRPr="0091087D">
        <w:rPr>
          <w:rFonts w:eastAsia="Arial"/>
          <w:spacing w:val="-3"/>
          <w:lang w:val="fr-FR"/>
        </w:rPr>
        <w:t>p</w:t>
      </w:r>
      <w:r w:rsidRPr="0091087D">
        <w:rPr>
          <w:rFonts w:eastAsia="Arial"/>
          <w:spacing w:val="1"/>
          <w:lang w:val="fr-FR"/>
        </w:rPr>
        <w:t>t</w:t>
      </w:r>
      <w:r w:rsidRPr="0091087D">
        <w:rPr>
          <w:rFonts w:eastAsia="Arial"/>
          <w:lang w:val="fr-FR"/>
        </w:rPr>
        <w:t>a</w:t>
      </w:r>
      <w:r w:rsidRPr="0091087D">
        <w:rPr>
          <w:rFonts w:eastAsia="Arial"/>
          <w:spacing w:val="-1"/>
          <w:lang w:val="fr-FR"/>
        </w:rPr>
        <w:t>b</w:t>
      </w:r>
      <w:r w:rsidRPr="0091087D">
        <w:rPr>
          <w:rFonts w:eastAsia="Arial"/>
          <w:spacing w:val="1"/>
          <w:lang w:val="fr-FR"/>
        </w:rPr>
        <w:t>l</w:t>
      </w:r>
      <w:r w:rsidRPr="0091087D">
        <w:rPr>
          <w:rFonts w:eastAsia="Arial"/>
          <w:spacing w:val="-3"/>
          <w:lang w:val="fr-FR"/>
        </w:rPr>
        <w:t>e</w:t>
      </w:r>
      <w:r w:rsidRPr="0091087D">
        <w:rPr>
          <w:rFonts w:eastAsia="Arial"/>
          <w:lang w:val="fr-FR"/>
        </w:rPr>
        <w:t>s/</w:t>
      </w:r>
      <w:r w:rsidRPr="0091087D">
        <w:rPr>
          <w:rFonts w:eastAsia="Arial"/>
          <w:spacing w:val="2"/>
          <w:lang w:val="fr-FR"/>
        </w:rPr>
        <w:t>i</w:t>
      </w:r>
      <w:r w:rsidRPr="0091087D">
        <w:rPr>
          <w:rFonts w:eastAsia="Arial"/>
          <w:lang w:val="fr-FR"/>
        </w:rPr>
        <w:t>n</w:t>
      </w:r>
      <w:r w:rsidRPr="0091087D">
        <w:rPr>
          <w:rFonts w:eastAsia="Arial"/>
          <w:spacing w:val="-1"/>
          <w:lang w:val="fr-FR"/>
        </w:rPr>
        <w:t>a</w:t>
      </w:r>
      <w:r w:rsidRPr="0091087D">
        <w:rPr>
          <w:rFonts w:eastAsia="Arial"/>
          <w:lang w:val="fr-FR"/>
        </w:rPr>
        <w:t>c</w:t>
      </w:r>
      <w:r w:rsidRPr="0091087D">
        <w:rPr>
          <w:rFonts w:eastAsia="Arial"/>
          <w:spacing w:val="-1"/>
          <w:lang w:val="fr-FR"/>
        </w:rPr>
        <w:t>c</w:t>
      </w:r>
      <w:r w:rsidRPr="0091087D">
        <w:rPr>
          <w:rFonts w:eastAsia="Arial"/>
          <w:lang w:val="fr-FR"/>
        </w:rPr>
        <w:t>e</w:t>
      </w:r>
      <w:r w:rsidRPr="0091087D">
        <w:rPr>
          <w:rFonts w:eastAsia="Arial"/>
          <w:spacing w:val="-3"/>
          <w:lang w:val="fr-FR"/>
        </w:rPr>
        <w:t>p</w:t>
      </w:r>
      <w:r w:rsidRPr="0091087D">
        <w:rPr>
          <w:rFonts w:eastAsia="Arial"/>
          <w:spacing w:val="1"/>
          <w:lang w:val="fr-FR"/>
        </w:rPr>
        <w:t>t</w:t>
      </w:r>
      <w:r w:rsidRPr="0091087D">
        <w:rPr>
          <w:rFonts w:eastAsia="Arial"/>
          <w:lang w:val="fr-FR"/>
        </w:rPr>
        <w:t>a</w:t>
      </w:r>
      <w:r w:rsidRPr="0091087D">
        <w:rPr>
          <w:rFonts w:eastAsia="Arial"/>
          <w:spacing w:val="-1"/>
          <w:lang w:val="fr-FR"/>
        </w:rPr>
        <w:t>b</w:t>
      </w:r>
      <w:r w:rsidRPr="0091087D">
        <w:rPr>
          <w:rFonts w:eastAsia="Arial"/>
          <w:spacing w:val="1"/>
          <w:lang w:val="fr-FR"/>
        </w:rPr>
        <w:t>l</w:t>
      </w:r>
      <w:r w:rsidRPr="0091087D">
        <w:rPr>
          <w:rFonts w:eastAsia="Arial"/>
          <w:lang w:val="fr-FR"/>
        </w:rPr>
        <w:t>es</w:t>
      </w:r>
      <w:bookmarkEnd w:id="139"/>
    </w:p>
    <w:p w14:paraId="247C5033" w14:textId="77777777" w:rsidR="00D111CB" w:rsidRPr="0091087D" w:rsidRDefault="00D111CB" w:rsidP="00D111CB">
      <w:pPr>
        <w:jc w:val="center"/>
        <w:rPr>
          <w:lang w:val="fr-FR"/>
        </w:rPr>
      </w:pPr>
      <w:r w:rsidRPr="0091087D">
        <w:rPr>
          <w:noProof/>
          <w:lang w:val="fr-FR" w:eastAsia="fr-FR"/>
        </w:rPr>
        <w:drawing>
          <wp:inline distT="0" distB="0" distL="0" distR="0" wp14:anchorId="1BECE974" wp14:editId="6AC4B60B">
            <wp:extent cx="5322570" cy="3060700"/>
            <wp:effectExtent l="0" t="0" r="0" b="635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22570" cy="3060700"/>
                    </a:xfrm>
                    <a:prstGeom prst="rect">
                      <a:avLst/>
                    </a:prstGeom>
                    <a:noFill/>
                  </pic:spPr>
                </pic:pic>
              </a:graphicData>
            </a:graphic>
          </wp:inline>
        </w:drawing>
      </w:r>
    </w:p>
    <w:p w14:paraId="501D7E68" w14:textId="77777777" w:rsidR="00D111CB" w:rsidRPr="00BE7252" w:rsidRDefault="00D111CB" w:rsidP="00D111CB">
      <w:pPr>
        <w:ind w:right="14"/>
        <w:jc w:val="center"/>
        <w:rPr>
          <w:rFonts w:ascii="Arial" w:eastAsia="Arial" w:hAnsi="Arial" w:cs="Arial"/>
          <w:sz w:val="16"/>
          <w:szCs w:val="16"/>
          <w:lang w:val="fr-FR"/>
        </w:rPr>
      </w:pPr>
      <w:r w:rsidRPr="00BE7252">
        <w:rPr>
          <w:rFonts w:ascii="Arial" w:eastAsia="Arial" w:hAnsi="Arial" w:cs="Arial"/>
          <w:i/>
          <w:sz w:val="16"/>
          <w:szCs w:val="16"/>
          <w:lang w:val="fr-FR"/>
        </w:rPr>
        <w:t>S</w:t>
      </w:r>
      <w:r w:rsidRPr="00BE7252">
        <w:rPr>
          <w:rFonts w:ascii="Arial" w:eastAsia="Arial" w:hAnsi="Arial" w:cs="Arial"/>
          <w:i/>
          <w:spacing w:val="1"/>
          <w:sz w:val="16"/>
          <w:szCs w:val="16"/>
          <w:lang w:val="fr-FR"/>
        </w:rPr>
        <w:t>ou</w:t>
      </w:r>
      <w:r w:rsidRPr="00BE7252">
        <w:rPr>
          <w:rFonts w:ascii="Arial" w:eastAsia="Arial" w:hAnsi="Arial" w:cs="Arial"/>
          <w:i/>
          <w:sz w:val="16"/>
          <w:szCs w:val="16"/>
          <w:lang w:val="fr-FR"/>
        </w:rPr>
        <w:t>r</w:t>
      </w:r>
      <w:r w:rsidRPr="00BE7252">
        <w:rPr>
          <w:rFonts w:ascii="Arial" w:eastAsia="Arial" w:hAnsi="Arial" w:cs="Arial"/>
          <w:i/>
          <w:spacing w:val="1"/>
          <w:sz w:val="16"/>
          <w:szCs w:val="16"/>
          <w:lang w:val="fr-FR"/>
        </w:rPr>
        <w:t>c</w:t>
      </w:r>
      <w:r w:rsidRPr="00BE7252">
        <w:rPr>
          <w:rFonts w:ascii="Arial" w:eastAsia="Arial" w:hAnsi="Arial" w:cs="Arial"/>
          <w:i/>
          <w:sz w:val="16"/>
          <w:szCs w:val="16"/>
          <w:lang w:val="fr-FR"/>
        </w:rPr>
        <w:t>e</w:t>
      </w:r>
      <w:r w:rsidRPr="00BE7252">
        <w:rPr>
          <w:rFonts w:ascii="Arial" w:eastAsia="Arial" w:hAnsi="Arial" w:cs="Arial"/>
          <w:i/>
          <w:spacing w:val="-1"/>
          <w:sz w:val="16"/>
          <w:szCs w:val="16"/>
          <w:lang w:val="fr-FR"/>
        </w:rPr>
        <w:t xml:space="preserve"> </w:t>
      </w:r>
      <w:r w:rsidRPr="00BE7252">
        <w:rPr>
          <w:rFonts w:ascii="Arial" w:eastAsia="Arial" w:hAnsi="Arial" w:cs="Arial"/>
          <w:i/>
          <w:sz w:val="16"/>
          <w:szCs w:val="16"/>
          <w:lang w:val="fr-FR"/>
        </w:rPr>
        <w:t>:</w:t>
      </w:r>
      <w:r w:rsidRPr="00BE7252">
        <w:rPr>
          <w:rFonts w:ascii="Arial" w:eastAsia="Arial" w:hAnsi="Arial" w:cs="Arial"/>
          <w:i/>
          <w:spacing w:val="1"/>
          <w:sz w:val="16"/>
          <w:szCs w:val="16"/>
          <w:lang w:val="fr-FR"/>
        </w:rPr>
        <w:t xml:space="preserve"> </w:t>
      </w:r>
      <w:r w:rsidRPr="00BE7252">
        <w:rPr>
          <w:rFonts w:ascii="Arial" w:eastAsia="Arial" w:hAnsi="Arial" w:cs="Arial"/>
          <w:i/>
          <w:sz w:val="16"/>
          <w:szCs w:val="16"/>
          <w:lang w:val="fr-FR"/>
        </w:rPr>
        <w:t>Pr</w:t>
      </w:r>
      <w:r w:rsidRPr="00BE7252">
        <w:rPr>
          <w:rFonts w:ascii="Arial" w:eastAsia="Arial" w:hAnsi="Arial" w:cs="Arial"/>
          <w:i/>
          <w:spacing w:val="1"/>
          <w:sz w:val="16"/>
          <w:szCs w:val="16"/>
          <w:lang w:val="fr-FR"/>
        </w:rPr>
        <w:t>o</w:t>
      </w:r>
      <w:r w:rsidRPr="00BE7252">
        <w:rPr>
          <w:rFonts w:ascii="Arial" w:eastAsia="Arial" w:hAnsi="Arial" w:cs="Arial"/>
          <w:i/>
          <w:spacing w:val="-2"/>
          <w:sz w:val="16"/>
          <w:szCs w:val="16"/>
          <w:lang w:val="fr-FR"/>
        </w:rPr>
        <w:t>j</w:t>
      </w:r>
      <w:r w:rsidRPr="00BE7252">
        <w:rPr>
          <w:rFonts w:ascii="Arial" w:eastAsia="Arial" w:hAnsi="Arial" w:cs="Arial"/>
          <w:i/>
          <w:spacing w:val="1"/>
          <w:sz w:val="16"/>
          <w:szCs w:val="16"/>
          <w:lang w:val="fr-FR"/>
        </w:rPr>
        <w:t>e</w:t>
      </w:r>
      <w:r w:rsidRPr="00BE7252">
        <w:rPr>
          <w:rFonts w:ascii="Arial" w:eastAsia="Arial" w:hAnsi="Arial" w:cs="Arial"/>
          <w:i/>
          <w:sz w:val="16"/>
          <w:szCs w:val="16"/>
          <w:lang w:val="fr-FR"/>
        </w:rPr>
        <w:t>t</w:t>
      </w:r>
      <w:r w:rsidRPr="00BE7252">
        <w:rPr>
          <w:rFonts w:ascii="Arial" w:eastAsia="Arial" w:hAnsi="Arial" w:cs="Arial"/>
          <w:i/>
          <w:spacing w:val="1"/>
          <w:sz w:val="16"/>
          <w:szCs w:val="16"/>
          <w:lang w:val="fr-FR"/>
        </w:rPr>
        <w:t xml:space="preserve"> 4</w:t>
      </w:r>
      <w:r w:rsidRPr="00BE7252">
        <w:rPr>
          <w:rFonts w:ascii="Arial" w:eastAsia="Arial" w:hAnsi="Arial" w:cs="Arial"/>
          <w:i/>
          <w:sz w:val="16"/>
          <w:szCs w:val="16"/>
          <w:lang w:val="fr-FR"/>
        </w:rPr>
        <w:t>, I</w:t>
      </w:r>
      <w:r w:rsidRPr="00BE7252">
        <w:rPr>
          <w:rFonts w:ascii="Arial" w:eastAsia="Arial" w:hAnsi="Arial" w:cs="Arial"/>
          <w:i/>
          <w:spacing w:val="-1"/>
          <w:sz w:val="16"/>
          <w:szCs w:val="16"/>
          <w:lang w:val="fr-FR"/>
        </w:rPr>
        <w:t>n</w:t>
      </w:r>
      <w:r w:rsidRPr="00BE7252">
        <w:rPr>
          <w:rFonts w:ascii="Arial" w:eastAsia="Arial" w:hAnsi="Arial" w:cs="Arial"/>
          <w:i/>
          <w:spacing w:val="1"/>
          <w:sz w:val="16"/>
          <w:szCs w:val="16"/>
          <w:lang w:val="fr-FR"/>
        </w:rPr>
        <w:t>s</w:t>
      </w:r>
      <w:r w:rsidRPr="00BE7252">
        <w:rPr>
          <w:rFonts w:ascii="Arial" w:eastAsia="Arial" w:hAnsi="Arial" w:cs="Arial"/>
          <w:i/>
          <w:sz w:val="16"/>
          <w:szCs w:val="16"/>
          <w:lang w:val="fr-FR"/>
        </w:rPr>
        <w:t>t</w:t>
      </w:r>
      <w:r w:rsidRPr="00BE7252">
        <w:rPr>
          <w:rFonts w:ascii="Arial" w:eastAsia="Arial" w:hAnsi="Arial" w:cs="Arial"/>
          <w:i/>
          <w:spacing w:val="1"/>
          <w:sz w:val="16"/>
          <w:szCs w:val="16"/>
          <w:lang w:val="fr-FR"/>
        </w:rPr>
        <w:t>i</w:t>
      </w:r>
      <w:r w:rsidRPr="00BE7252">
        <w:rPr>
          <w:rFonts w:ascii="Arial" w:eastAsia="Arial" w:hAnsi="Arial" w:cs="Arial"/>
          <w:i/>
          <w:spacing w:val="-2"/>
          <w:sz w:val="16"/>
          <w:szCs w:val="16"/>
          <w:lang w:val="fr-FR"/>
        </w:rPr>
        <w:t>t</w:t>
      </w:r>
      <w:r w:rsidRPr="00BE7252">
        <w:rPr>
          <w:rFonts w:ascii="Arial" w:eastAsia="Arial" w:hAnsi="Arial" w:cs="Arial"/>
          <w:i/>
          <w:spacing w:val="1"/>
          <w:sz w:val="16"/>
          <w:szCs w:val="16"/>
          <w:lang w:val="fr-FR"/>
        </w:rPr>
        <w:t>u</w:t>
      </w:r>
      <w:r w:rsidRPr="00BE7252">
        <w:rPr>
          <w:rFonts w:ascii="Arial" w:eastAsia="Arial" w:hAnsi="Arial" w:cs="Arial"/>
          <w:i/>
          <w:sz w:val="16"/>
          <w:szCs w:val="16"/>
          <w:lang w:val="fr-FR"/>
        </w:rPr>
        <w:t>t</w:t>
      </w:r>
      <w:r w:rsidRPr="00BE7252">
        <w:rPr>
          <w:rFonts w:ascii="Arial" w:eastAsia="Arial" w:hAnsi="Arial" w:cs="Arial"/>
          <w:i/>
          <w:spacing w:val="1"/>
          <w:sz w:val="16"/>
          <w:szCs w:val="16"/>
          <w:lang w:val="fr-FR"/>
        </w:rPr>
        <w:t xml:space="preserve"> </w:t>
      </w:r>
      <w:r w:rsidRPr="00BE7252">
        <w:rPr>
          <w:rFonts w:ascii="Arial" w:eastAsia="Arial" w:hAnsi="Arial" w:cs="Arial"/>
          <w:i/>
          <w:sz w:val="16"/>
          <w:szCs w:val="16"/>
          <w:lang w:val="fr-FR"/>
        </w:rPr>
        <w:t>Na</w:t>
      </w:r>
      <w:r w:rsidRPr="00BE7252">
        <w:rPr>
          <w:rFonts w:ascii="Arial" w:eastAsia="Arial" w:hAnsi="Arial" w:cs="Arial"/>
          <w:i/>
          <w:spacing w:val="-2"/>
          <w:sz w:val="16"/>
          <w:szCs w:val="16"/>
          <w:lang w:val="fr-FR"/>
        </w:rPr>
        <w:t>ti</w:t>
      </w:r>
      <w:r w:rsidRPr="00BE7252">
        <w:rPr>
          <w:rFonts w:ascii="Arial" w:eastAsia="Arial" w:hAnsi="Arial" w:cs="Arial"/>
          <w:i/>
          <w:spacing w:val="1"/>
          <w:sz w:val="16"/>
          <w:szCs w:val="16"/>
          <w:lang w:val="fr-FR"/>
        </w:rPr>
        <w:t>ona</w:t>
      </w:r>
      <w:r w:rsidRPr="00BE7252">
        <w:rPr>
          <w:rFonts w:ascii="Arial" w:eastAsia="Arial" w:hAnsi="Arial" w:cs="Arial"/>
          <w:i/>
          <w:sz w:val="16"/>
          <w:szCs w:val="16"/>
          <w:lang w:val="fr-FR"/>
        </w:rPr>
        <w:t>l</w:t>
      </w:r>
      <w:r w:rsidRPr="00BE7252">
        <w:rPr>
          <w:rFonts w:ascii="Arial" w:eastAsia="Arial" w:hAnsi="Arial" w:cs="Arial"/>
          <w:i/>
          <w:spacing w:val="-1"/>
          <w:sz w:val="16"/>
          <w:szCs w:val="16"/>
          <w:lang w:val="fr-FR"/>
        </w:rPr>
        <w:t xml:space="preserve"> </w:t>
      </w:r>
      <w:r w:rsidRPr="00BE7252">
        <w:rPr>
          <w:rFonts w:ascii="Arial" w:eastAsia="Arial" w:hAnsi="Arial" w:cs="Arial"/>
          <w:i/>
          <w:spacing w:val="1"/>
          <w:sz w:val="16"/>
          <w:szCs w:val="16"/>
          <w:lang w:val="fr-FR"/>
        </w:rPr>
        <w:t>d</w:t>
      </w:r>
      <w:r w:rsidRPr="00BE7252">
        <w:rPr>
          <w:rFonts w:ascii="Arial" w:eastAsia="Arial" w:hAnsi="Arial" w:cs="Arial"/>
          <w:i/>
          <w:sz w:val="16"/>
          <w:szCs w:val="16"/>
          <w:lang w:val="fr-FR"/>
        </w:rPr>
        <w:t>e</w:t>
      </w:r>
      <w:r w:rsidRPr="00BE7252">
        <w:rPr>
          <w:rFonts w:ascii="Arial" w:eastAsia="Arial" w:hAnsi="Arial" w:cs="Arial"/>
          <w:i/>
          <w:spacing w:val="1"/>
          <w:sz w:val="16"/>
          <w:szCs w:val="16"/>
          <w:lang w:val="fr-FR"/>
        </w:rPr>
        <w:t xml:space="preserve"> l</w:t>
      </w:r>
      <w:r w:rsidRPr="00BE7252">
        <w:rPr>
          <w:rFonts w:ascii="Arial" w:eastAsia="Arial" w:hAnsi="Arial" w:cs="Arial"/>
          <w:i/>
          <w:spacing w:val="-1"/>
          <w:sz w:val="16"/>
          <w:szCs w:val="16"/>
          <w:lang w:val="fr-FR"/>
        </w:rPr>
        <w:t>'</w:t>
      </w:r>
      <w:r w:rsidRPr="00BE7252">
        <w:rPr>
          <w:rFonts w:ascii="Arial" w:eastAsia="Arial" w:hAnsi="Arial" w:cs="Arial"/>
          <w:i/>
          <w:sz w:val="16"/>
          <w:szCs w:val="16"/>
          <w:lang w:val="fr-FR"/>
        </w:rPr>
        <w:t>E</w:t>
      </w:r>
      <w:r w:rsidRPr="00BE7252">
        <w:rPr>
          <w:rFonts w:ascii="Arial" w:eastAsia="Arial" w:hAnsi="Arial" w:cs="Arial"/>
          <w:i/>
          <w:spacing w:val="-2"/>
          <w:sz w:val="16"/>
          <w:szCs w:val="16"/>
          <w:lang w:val="fr-FR"/>
        </w:rPr>
        <w:t>n</w:t>
      </w:r>
      <w:r w:rsidRPr="00BE7252">
        <w:rPr>
          <w:rFonts w:ascii="Arial" w:eastAsia="Arial" w:hAnsi="Arial" w:cs="Arial"/>
          <w:i/>
          <w:spacing w:val="1"/>
          <w:sz w:val="16"/>
          <w:szCs w:val="16"/>
          <w:lang w:val="fr-FR"/>
        </w:rPr>
        <w:t>vi</w:t>
      </w:r>
      <w:r w:rsidRPr="00BE7252">
        <w:rPr>
          <w:rFonts w:ascii="Arial" w:eastAsia="Arial" w:hAnsi="Arial" w:cs="Arial"/>
          <w:i/>
          <w:sz w:val="16"/>
          <w:szCs w:val="16"/>
          <w:lang w:val="fr-FR"/>
        </w:rPr>
        <w:t>r</w:t>
      </w:r>
      <w:r w:rsidRPr="00BE7252">
        <w:rPr>
          <w:rFonts w:ascii="Arial" w:eastAsia="Arial" w:hAnsi="Arial" w:cs="Arial"/>
          <w:i/>
          <w:spacing w:val="-2"/>
          <w:sz w:val="16"/>
          <w:szCs w:val="16"/>
          <w:lang w:val="fr-FR"/>
        </w:rPr>
        <w:t>o</w:t>
      </w:r>
      <w:r w:rsidRPr="00BE7252">
        <w:rPr>
          <w:rFonts w:ascii="Arial" w:eastAsia="Arial" w:hAnsi="Arial" w:cs="Arial"/>
          <w:i/>
          <w:spacing w:val="1"/>
          <w:sz w:val="16"/>
          <w:szCs w:val="16"/>
          <w:lang w:val="fr-FR"/>
        </w:rPr>
        <w:t>nne</w:t>
      </w:r>
      <w:r w:rsidRPr="00BE7252">
        <w:rPr>
          <w:rFonts w:ascii="Arial" w:eastAsia="Arial" w:hAnsi="Arial" w:cs="Arial"/>
          <w:i/>
          <w:spacing w:val="-1"/>
          <w:sz w:val="16"/>
          <w:szCs w:val="16"/>
          <w:lang w:val="fr-FR"/>
        </w:rPr>
        <w:t>m</w:t>
      </w:r>
      <w:r w:rsidRPr="00BE7252">
        <w:rPr>
          <w:rFonts w:ascii="Arial" w:eastAsia="Arial" w:hAnsi="Arial" w:cs="Arial"/>
          <w:i/>
          <w:spacing w:val="1"/>
          <w:sz w:val="16"/>
          <w:szCs w:val="16"/>
          <w:lang w:val="fr-FR"/>
        </w:rPr>
        <w:t>e</w:t>
      </w:r>
      <w:r w:rsidRPr="00BE7252">
        <w:rPr>
          <w:rFonts w:ascii="Arial" w:eastAsia="Arial" w:hAnsi="Arial" w:cs="Arial"/>
          <w:i/>
          <w:spacing w:val="-2"/>
          <w:sz w:val="16"/>
          <w:szCs w:val="16"/>
          <w:lang w:val="fr-FR"/>
        </w:rPr>
        <w:t>n</w:t>
      </w:r>
      <w:r w:rsidRPr="00BE7252">
        <w:rPr>
          <w:rFonts w:ascii="Arial" w:eastAsia="Arial" w:hAnsi="Arial" w:cs="Arial"/>
          <w:i/>
          <w:sz w:val="16"/>
          <w:szCs w:val="16"/>
          <w:lang w:val="fr-FR"/>
        </w:rPr>
        <w:t>t</w:t>
      </w:r>
      <w:r w:rsidRPr="00BE7252">
        <w:rPr>
          <w:rFonts w:ascii="Arial" w:eastAsia="Arial" w:hAnsi="Arial" w:cs="Arial"/>
          <w:i/>
          <w:spacing w:val="1"/>
          <w:sz w:val="16"/>
          <w:szCs w:val="16"/>
          <w:lang w:val="fr-FR"/>
        </w:rPr>
        <w:t xml:space="preserve"> </w:t>
      </w:r>
      <w:r w:rsidRPr="00BE7252">
        <w:rPr>
          <w:rFonts w:ascii="Arial" w:eastAsia="Arial" w:hAnsi="Arial" w:cs="Arial"/>
          <w:i/>
          <w:sz w:val="16"/>
          <w:szCs w:val="16"/>
          <w:lang w:val="fr-FR"/>
        </w:rPr>
        <w:t>I</w:t>
      </w:r>
      <w:r w:rsidRPr="00BE7252">
        <w:rPr>
          <w:rFonts w:ascii="Arial" w:eastAsia="Arial" w:hAnsi="Arial" w:cs="Arial"/>
          <w:i/>
          <w:spacing w:val="1"/>
          <w:sz w:val="16"/>
          <w:szCs w:val="16"/>
          <w:lang w:val="fr-FR"/>
        </w:rPr>
        <w:t>n</w:t>
      </w:r>
      <w:r w:rsidRPr="00BE7252">
        <w:rPr>
          <w:rFonts w:ascii="Arial" w:eastAsia="Arial" w:hAnsi="Arial" w:cs="Arial"/>
          <w:i/>
          <w:spacing w:val="-2"/>
          <w:sz w:val="16"/>
          <w:szCs w:val="16"/>
          <w:lang w:val="fr-FR"/>
        </w:rPr>
        <w:t>d</w:t>
      </w:r>
      <w:r w:rsidRPr="00BE7252">
        <w:rPr>
          <w:rFonts w:ascii="Arial" w:eastAsia="Arial" w:hAnsi="Arial" w:cs="Arial"/>
          <w:i/>
          <w:spacing w:val="1"/>
          <w:sz w:val="16"/>
          <w:szCs w:val="16"/>
          <w:lang w:val="fr-FR"/>
        </w:rPr>
        <w:t>u</w:t>
      </w:r>
      <w:r w:rsidRPr="00BE7252">
        <w:rPr>
          <w:rFonts w:ascii="Arial" w:eastAsia="Arial" w:hAnsi="Arial" w:cs="Arial"/>
          <w:i/>
          <w:spacing w:val="-1"/>
          <w:sz w:val="16"/>
          <w:szCs w:val="16"/>
          <w:lang w:val="fr-FR"/>
        </w:rPr>
        <w:t>s</w:t>
      </w:r>
      <w:r w:rsidRPr="00BE7252">
        <w:rPr>
          <w:rFonts w:ascii="Arial" w:eastAsia="Arial" w:hAnsi="Arial" w:cs="Arial"/>
          <w:i/>
          <w:sz w:val="16"/>
          <w:szCs w:val="16"/>
          <w:lang w:val="fr-FR"/>
        </w:rPr>
        <w:t>tr</w:t>
      </w:r>
      <w:r w:rsidRPr="00BE7252">
        <w:rPr>
          <w:rFonts w:ascii="Arial" w:eastAsia="Arial" w:hAnsi="Arial" w:cs="Arial"/>
          <w:i/>
          <w:spacing w:val="1"/>
          <w:sz w:val="16"/>
          <w:szCs w:val="16"/>
          <w:lang w:val="fr-FR"/>
        </w:rPr>
        <w:t>ie</w:t>
      </w:r>
      <w:r w:rsidRPr="00BE7252">
        <w:rPr>
          <w:rFonts w:ascii="Arial" w:eastAsia="Arial" w:hAnsi="Arial" w:cs="Arial"/>
          <w:i/>
          <w:sz w:val="16"/>
          <w:szCs w:val="16"/>
          <w:lang w:val="fr-FR"/>
        </w:rPr>
        <w:t>l</w:t>
      </w:r>
      <w:r w:rsidRPr="00BE7252">
        <w:rPr>
          <w:rFonts w:ascii="Arial" w:eastAsia="Arial" w:hAnsi="Arial" w:cs="Arial"/>
          <w:i/>
          <w:spacing w:val="-1"/>
          <w:sz w:val="16"/>
          <w:szCs w:val="16"/>
          <w:lang w:val="fr-FR"/>
        </w:rPr>
        <w:t xml:space="preserve"> </w:t>
      </w:r>
      <w:r w:rsidRPr="00BE7252">
        <w:rPr>
          <w:rFonts w:ascii="Arial" w:eastAsia="Arial" w:hAnsi="Arial" w:cs="Arial"/>
          <w:i/>
          <w:spacing w:val="1"/>
          <w:sz w:val="16"/>
          <w:szCs w:val="16"/>
          <w:lang w:val="fr-FR"/>
        </w:rPr>
        <w:t>e</w:t>
      </w:r>
      <w:r w:rsidRPr="00BE7252">
        <w:rPr>
          <w:rFonts w:ascii="Arial" w:eastAsia="Arial" w:hAnsi="Arial" w:cs="Arial"/>
          <w:i/>
          <w:sz w:val="16"/>
          <w:szCs w:val="16"/>
          <w:lang w:val="fr-FR"/>
        </w:rPr>
        <w:t>t</w:t>
      </w:r>
      <w:r w:rsidRPr="00BE7252">
        <w:rPr>
          <w:rFonts w:ascii="Arial" w:eastAsia="Arial" w:hAnsi="Arial" w:cs="Arial"/>
          <w:i/>
          <w:spacing w:val="1"/>
          <w:sz w:val="16"/>
          <w:szCs w:val="16"/>
          <w:lang w:val="fr-FR"/>
        </w:rPr>
        <w:t xml:space="preserve"> d</w:t>
      </w:r>
      <w:r w:rsidRPr="00BE7252">
        <w:rPr>
          <w:rFonts w:ascii="Arial" w:eastAsia="Arial" w:hAnsi="Arial" w:cs="Arial"/>
          <w:i/>
          <w:spacing w:val="-2"/>
          <w:sz w:val="16"/>
          <w:szCs w:val="16"/>
          <w:lang w:val="fr-FR"/>
        </w:rPr>
        <w:t>e</w:t>
      </w:r>
      <w:r w:rsidRPr="00BE7252">
        <w:rPr>
          <w:rFonts w:ascii="Arial" w:eastAsia="Arial" w:hAnsi="Arial" w:cs="Arial"/>
          <w:i/>
          <w:sz w:val="16"/>
          <w:szCs w:val="16"/>
          <w:lang w:val="fr-FR"/>
        </w:rPr>
        <w:t>s</w:t>
      </w:r>
      <w:r w:rsidRPr="00BE7252">
        <w:rPr>
          <w:rFonts w:ascii="Arial" w:eastAsia="Arial" w:hAnsi="Arial" w:cs="Arial"/>
          <w:i/>
          <w:spacing w:val="1"/>
          <w:sz w:val="16"/>
          <w:szCs w:val="16"/>
          <w:lang w:val="fr-FR"/>
        </w:rPr>
        <w:t xml:space="preserve"> </w:t>
      </w:r>
      <w:r w:rsidRPr="00BE7252">
        <w:rPr>
          <w:rFonts w:ascii="Arial" w:eastAsia="Arial" w:hAnsi="Arial" w:cs="Arial"/>
          <w:i/>
          <w:sz w:val="16"/>
          <w:szCs w:val="16"/>
          <w:lang w:val="fr-FR"/>
        </w:rPr>
        <w:t>R</w:t>
      </w:r>
      <w:r w:rsidRPr="00BE7252">
        <w:rPr>
          <w:rFonts w:ascii="Arial" w:eastAsia="Arial" w:hAnsi="Arial" w:cs="Arial"/>
          <w:i/>
          <w:spacing w:val="-2"/>
          <w:sz w:val="16"/>
          <w:szCs w:val="16"/>
          <w:lang w:val="fr-FR"/>
        </w:rPr>
        <w:t>i</w:t>
      </w:r>
      <w:r w:rsidRPr="00BE7252">
        <w:rPr>
          <w:rFonts w:ascii="Arial" w:eastAsia="Arial" w:hAnsi="Arial" w:cs="Arial"/>
          <w:i/>
          <w:spacing w:val="1"/>
          <w:sz w:val="16"/>
          <w:szCs w:val="16"/>
          <w:lang w:val="fr-FR"/>
        </w:rPr>
        <w:t>sq</w:t>
      </w:r>
      <w:r w:rsidRPr="00BE7252">
        <w:rPr>
          <w:rFonts w:ascii="Arial" w:eastAsia="Arial" w:hAnsi="Arial" w:cs="Arial"/>
          <w:i/>
          <w:spacing w:val="-2"/>
          <w:sz w:val="16"/>
          <w:szCs w:val="16"/>
          <w:lang w:val="fr-FR"/>
        </w:rPr>
        <w:t>u</w:t>
      </w:r>
      <w:r w:rsidRPr="00BE7252">
        <w:rPr>
          <w:rFonts w:ascii="Arial" w:eastAsia="Arial" w:hAnsi="Arial" w:cs="Arial"/>
          <w:i/>
          <w:spacing w:val="1"/>
          <w:sz w:val="16"/>
          <w:szCs w:val="16"/>
          <w:lang w:val="fr-FR"/>
        </w:rPr>
        <w:t>e</w:t>
      </w:r>
      <w:r w:rsidRPr="00BE7252">
        <w:rPr>
          <w:rFonts w:ascii="Arial" w:eastAsia="Arial" w:hAnsi="Arial" w:cs="Arial"/>
          <w:i/>
          <w:sz w:val="16"/>
          <w:szCs w:val="16"/>
          <w:lang w:val="fr-FR"/>
        </w:rPr>
        <w:t>s</w:t>
      </w:r>
      <w:r w:rsidRPr="00BE7252">
        <w:rPr>
          <w:rFonts w:ascii="Arial" w:eastAsia="Arial" w:hAnsi="Arial" w:cs="Arial"/>
          <w:i/>
          <w:spacing w:val="1"/>
          <w:sz w:val="16"/>
          <w:szCs w:val="16"/>
          <w:lang w:val="fr-FR"/>
        </w:rPr>
        <w:t xml:space="preserve"> </w:t>
      </w:r>
      <w:r w:rsidRPr="00BE7252">
        <w:rPr>
          <w:rFonts w:ascii="Arial" w:eastAsia="Arial" w:hAnsi="Arial" w:cs="Arial"/>
          <w:i/>
          <w:spacing w:val="-2"/>
          <w:sz w:val="16"/>
          <w:szCs w:val="16"/>
          <w:lang w:val="fr-FR"/>
        </w:rPr>
        <w:t>(</w:t>
      </w:r>
      <w:r w:rsidRPr="00BE7252">
        <w:rPr>
          <w:rFonts w:ascii="Arial" w:eastAsia="Arial" w:hAnsi="Arial" w:cs="Arial"/>
          <w:i/>
          <w:sz w:val="16"/>
          <w:szCs w:val="16"/>
          <w:lang w:val="fr-FR"/>
        </w:rPr>
        <w:t>INERIS),</w:t>
      </w:r>
      <w:r w:rsidRPr="00BE7252">
        <w:rPr>
          <w:rFonts w:ascii="Arial" w:eastAsia="Arial" w:hAnsi="Arial" w:cs="Arial"/>
          <w:i/>
          <w:spacing w:val="-2"/>
          <w:sz w:val="16"/>
          <w:szCs w:val="16"/>
          <w:lang w:val="fr-FR"/>
        </w:rPr>
        <w:t xml:space="preserve"> </w:t>
      </w:r>
      <w:r w:rsidRPr="00BE7252">
        <w:rPr>
          <w:rFonts w:ascii="Arial" w:eastAsia="Arial" w:hAnsi="Arial" w:cs="Arial"/>
          <w:i/>
          <w:sz w:val="16"/>
          <w:szCs w:val="16"/>
          <w:lang w:val="fr-FR"/>
        </w:rPr>
        <w:t>P</w:t>
      </w:r>
      <w:r w:rsidRPr="00BE7252">
        <w:rPr>
          <w:rFonts w:ascii="Arial" w:eastAsia="Arial" w:hAnsi="Arial" w:cs="Arial"/>
          <w:i/>
          <w:spacing w:val="1"/>
          <w:sz w:val="16"/>
          <w:szCs w:val="16"/>
          <w:lang w:val="fr-FR"/>
        </w:rPr>
        <w:t>a</w:t>
      </w:r>
      <w:r w:rsidRPr="00BE7252">
        <w:rPr>
          <w:rFonts w:ascii="Arial" w:eastAsia="Arial" w:hAnsi="Arial" w:cs="Arial"/>
          <w:i/>
          <w:sz w:val="16"/>
          <w:szCs w:val="16"/>
          <w:lang w:val="fr-FR"/>
        </w:rPr>
        <w:t>r</w:t>
      </w:r>
      <w:r w:rsidRPr="00BE7252">
        <w:rPr>
          <w:rFonts w:ascii="Arial" w:eastAsia="Arial" w:hAnsi="Arial" w:cs="Arial"/>
          <w:i/>
          <w:spacing w:val="1"/>
          <w:sz w:val="16"/>
          <w:szCs w:val="16"/>
          <w:lang w:val="fr-FR"/>
        </w:rPr>
        <w:t>i</w:t>
      </w:r>
      <w:r w:rsidRPr="00BE7252">
        <w:rPr>
          <w:rFonts w:ascii="Arial" w:eastAsia="Arial" w:hAnsi="Arial" w:cs="Arial"/>
          <w:i/>
          <w:sz w:val="16"/>
          <w:szCs w:val="16"/>
          <w:lang w:val="fr-FR"/>
        </w:rPr>
        <w:t>s</w:t>
      </w:r>
    </w:p>
    <w:p w14:paraId="1687395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Seront considérés comme inacceptables, les risques dont l’indicateur PxG est supérieur ou égale à 15.</w:t>
      </w:r>
      <w:r>
        <w:rPr>
          <w:rFonts w:ascii="Arial" w:hAnsi="Arial" w:cs="Arial"/>
          <w:sz w:val="22"/>
          <w:szCs w:val="22"/>
          <w:lang w:val="fr-FR"/>
        </w:rPr>
        <w:t xml:space="preserve"> </w:t>
      </w:r>
      <w:r w:rsidRPr="0091087D">
        <w:rPr>
          <w:rFonts w:ascii="Arial" w:hAnsi="Arial" w:cs="Arial"/>
          <w:sz w:val="22"/>
          <w:szCs w:val="22"/>
          <w:lang w:val="fr-FR"/>
        </w:rPr>
        <w:t>Les mesures de prévention seront apportées aux risques inacceptables.</w:t>
      </w:r>
    </w:p>
    <w:p w14:paraId="5CB09FF7" w14:textId="36DA354E" w:rsidR="00D111CB" w:rsidRPr="00AF53BF" w:rsidRDefault="00527933" w:rsidP="00D111CB">
      <w:pPr>
        <w:pStyle w:val="Titre4"/>
        <w:ind w:left="851" w:hanging="851"/>
        <w:rPr>
          <w:lang w:val="fr-FR"/>
        </w:rPr>
      </w:pPr>
      <w:bookmarkStart w:id="140" w:name="_Toc137459265"/>
      <w:r>
        <w:rPr>
          <w:lang w:val="fr-FR"/>
        </w:rPr>
        <w:t>3</w:t>
      </w:r>
      <w:r w:rsidR="00D111CB" w:rsidRPr="00AF53BF">
        <w:rPr>
          <w:lang w:val="fr-FR"/>
        </w:rPr>
        <w:t>.2.2.2. Proposition des mesures préventives et du plan de gestion des risques du projet</w:t>
      </w:r>
      <w:bookmarkEnd w:id="140"/>
    </w:p>
    <w:p w14:paraId="7EF5B83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Suite à l’évaluation des risques, des mesures préventives sont proposées. Ces mesures permettent de réduire à leur niveau le plus faible possible l’occurrence de chaque risque ou de maîtriser rapidement le risque lorsqu’il survient afin de limiter ses dégâts.</w:t>
      </w:r>
    </w:p>
    <w:p w14:paraId="33AA29D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L’ensemble des mesures d’atténuation des impacts négatifs et de préventions des risques sont résumées dans un plan de gestion environnementale et sociale (PGES) et dans un plan de gestion des risques (PGR) du projet qui constitue un cahier de charge du promoteur du projet.</w:t>
      </w:r>
    </w:p>
    <w:p w14:paraId="22141F1C" w14:textId="3613C9EC" w:rsidR="00D111CB" w:rsidRPr="00AF53BF" w:rsidRDefault="00527933" w:rsidP="00D111CB">
      <w:pPr>
        <w:pStyle w:val="Titre3"/>
        <w:rPr>
          <w:lang w:val="fr-FR"/>
        </w:rPr>
      </w:pPr>
      <w:bookmarkStart w:id="141" w:name="_Toc137459266"/>
      <w:r>
        <w:rPr>
          <w:lang w:val="fr-FR"/>
        </w:rPr>
        <w:t>3</w:t>
      </w:r>
      <w:r w:rsidR="00D111CB" w:rsidRPr="00AF53BF">
        <w:rPr>
          <w:lang w:val="fr-FR"/>
        </w:rPr>
        <w:t>.2.3.</w:t>
      </w:r>
      <w:r w:rsidR="00D111CB">
        <w:rPr>
          <w:lang w:val="fr-FR"/>
        </w:rPr>
        <w:tab/>
      </w:r>
      <w:r w:rsidR="00D111CB" w:rsidRPr="00AF53BF">
        <w:rPr>
          <w:lang w:val="fr-FR"/>
        </w:rPr>
        <w:t>Détermination de l’importance des impacts résiduels</w:t>
      </w:r>
      <w:bookmarkEnd w:id="141"/>
    </w:p>
    <w:p w14:paraId="78FA2E4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L’évaluation de l’importance absolue et de la gravité des impacts a permis de distinguer les impacts les plus importants qui vont faire l’objet de mesures d’atténuation. Dans la pratique, seuls sont pris en compte les impacts ayant une gravité modérée et élevée.</w:t>
      </w:r>
    </w:p>
    <w:p w14:paraId="30CDD04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mesures d’atténuation devraient permettre d’agir sur les critères d’importance, à savoir : l’intensité, la durée, l’étendue et la valeur. L’objectif de la démarche méthodologique consistant à</w:t>
      </w:r>
      <w:r>
        <w:rPr>
          <w:rFonts w:ascii="Arial" w:hAnsi="Arial" w:cs="Arial"/>
          <w:sz w:val="22"/>
          <w:szCs w:val="22"/>
          <w:lang w:val="fr-FR"/>
        </w:rPr>
        <w:t xml:space="preserve"> </w:t>
      </w:r>
      <w:r w:rsidRPr="0091087D">
        <w:rPr>
          <w:rFonts w:ascii="Arial" w:hAnsi="Arial" w:cs="Arial"/>
          <w:sz w:val="22"/>
          <w:szCs w:val="22"/>
          <w:lang w:val="fr-FR"/>
        </w:rPr>
        <w:t>les</w:t>
      </w:r>
      <w:r>
        <w:rPr>
          <w:rFonts w:ascii="Arial" w:hAnsi="Arial" w:cs="Arial"/>
          <w:sz w:val="22"/>
          <w:szCs w:val="22"/>
          <w:lang w:val="fr-FR"/>
        </w:rPr>
        <w:t xml:space="preserve"> </w:t>
      </w:r>
      <w:r w:rsidRPr="0091087D">
        <w:rPr>
          <w:rFonts w:ascii="Arial" w:hAnsi="Arial" w:cs="Arial"/>
          <w:sz w:val="22"/>
          <w:szCs w:val="22"/>
          <w:lang w:val="fr-FR"/>
        </w:rPr>
        <w:t>ramener</w:t>
      </w:r>
      <w:r>
        <w:rPr>
          <w:rFonts w:ascii="Arial" w:hAnsi="Arial" w:cs="Arial"/>
          <w:sz w:val="22"/>
          <w:szCs w:val="22"/>
          <w:lang w:val="fr-FR"/>
        </w:rPr>
        <w:t xml:space="preserve"> </w:t>
      </w:r>
      <w:r w:rsidRPr="0091087D">
        <w:rPr>
          <w:rFonts w:ascii="Arial" w:hAnsi="Arial" w:cs="Arial"/>
          <w:sz w:val="22"/>
          <w:szCs w:val="22"/>
          <w:lang w:val="fr-FR"/>
        </w:rPr>
        <w:t>à</w:t>
      </w:r>
      <w:r>
        <w:rPr>
          <w:rFonts w:ascii="Arial" w:hAnsi="Arial" w:cs="Arial"/>
          <w:sz w:val="22"/>
          <w:szCs w:val="22"/>
          <w:lang w:val="fr-FR"/>
        </w:rPr>
        <w:t xml:space="preserve"> </w:t>
      </w:r>
      <w:r w:rsidRPr="0091087D">
        <w:rPr>
          <w:rFonts w:ascii="Arial" w:hAnsi="Arial" w:cs="Arial"/>
          <w:sz w:val="22"/>
          <w:szCs w:val="22"/>
          <w:lang w:val="fr-FR"/>
        </w:rPr>
        <w:t>travers</w:t>
      </w:r>
      <w:r>
        <w:rPr>
          <w:rFonts w:ascii="Arial" w:hAnsi="Arial" w:cs="Arial"/>
          <w:sz w:val="22"/>
          <w:szCs w:val="22"/>
          <w:lang w:val="fr-FR"/>
        </w:rPr>
        <w:t xml:space="preserve"> </w:t>
      </w:r>
      <w:r w:rsidRPr="0091087D">
        <w:rPr>
          <w:rFonts w:ascii="Arial" w:hAnsi="Arial" w:cs="Arial"/>
          <w:sz w:val="22"/>
          <w:szCs w:val="22"/>
          <w:lang w:val="fr-FR"/>
        </w:rPr>
        <w:t>les</w:t>
      </w:r>
      <w:r>
        <w:rPr>
          <w:rFonts w:ascii="Arial" w:hAnsi="Arial" w:cs="Arial"/>
          <w:sz w:val="22"/>
          <w:szCs w:val="22"/>
          <w:lang w:val="fr-FR"/>
        </w:rPr>
        <w:t xml:space="preserve"> </w:t>
      </w:r>
      <w:r w:rsidRPr="0091087D">
        <w:rPr>
          <w:rFonts w:ascii="Arial" w:hAnsi="Arial" w:cs="Arial"/>
          <w:sz w:val="22"/>
          <w:szCs w:val="22"/>
          <w:lang w:val="fr-FR"/>
        </w:rPr>
        <w:t>mesures</w:t>
      </w:r>
      <w:r>
        <w:rPr>
          <w:rFonts w:ascii="Arial" w:hAnsi="Arial" w:cs="Arial"/>
          <w:sz w:val="22"/>
          <w:szCs w:val="22"/>
          <w:lang w:val="fr-FR"/>
        </w:rPr>
        <w:t xml:space="preserve"> </w:t>
      </w:r>
      <w:r w:rsidRPr="0091087D">
        <w:rPr>
          <w:rFonts w:ascii="Arial" w:hAnsi="Arial" w:cs="Arial"/>
          <w:sz w:val="22"/>
          <w:szCs w:val="22"/>
          <w:lang w:val="fr-FR"/>
        </w:rPr>
        <w:t>préconisées</w:t>
      </w:r>
      <w:r>
        <w:rPr>
          <w:rFonts w:ascii="Arial" w:hAnsi="Arial" w:cs="Arial"/>
          <w:sz w:val="22"/>
          <w:szCs w:val="22"/>
          <w:lang w:val="fr-FR"/>
        </w:rPr>
        <w:t xml:space="preserve"> </w:t>
      </w:r>
      <w:r w:rsidRPr="0091087D">
        <w:rPr>
          <w:rFonts w:ascii="Arial" w:hAnsi="Arial" w:cs="Arial"/>
          <w:sz w:val="22"/>
          <w:szCs w:val="22"/>
          <w:lang w:val="fr-FR"/>
        </w:rPr>
        <w:t>à</w:t>
      </w:r>
      <w:r>
        <w:rPr>
          <w:rFonts w:ascii="Arial" w:hAnsi="Arial" w:cs="Arial"/>
          <w:sz w:val="22"/>
          <w:szCs w:val="22"/>
          <w:lang w:val="fr-FR"/>
        </w:rPr>
        <w:t xml:space="preserve"> </w:t>
      </w:r>
      <w:r w:rsidRPr="0091087D">
        <w:rPr>
          <w:rFonts w:ascii="Arial" w:hAnsi="Arial" w:cs="Arial"/>
          <w:sz w:val="22"/>
          <w:szCs w:val="22"/>
          <w:lang w:val="fr-FR"/>
        </w:rPr>
        <w:t>un</w:t>
      </w:r>
      <w:r>
        <w:rPr>
          <w:rFonts w:ascii="Arial" w:hAnsi="Arial" w:cs="Arial"/>
          <w:sz w:val="22"/>
          <w:szCs w:val="22"/>
          <w:lang w:val="fr-FR"/>
        </w:rPr>
        <w:t xml:space="preserve"> </w:t>
      </w:r>
      <w:r w:rsidRPr="0091087D">
        <w:rPr>
          <w:rFonts w:ascii="Arial" w:hAnsi="Arial" w:cs="Arial"/>
          <w:sz w:val="22"/>
          <w:szCs w:val="22"/>
          <w:lang w:val="fr-FR"/>
        </w:rPr>
        <w:t>niveau</w:t>
      </w:r>
      <w:r>
        <w:rPr>
          <w:rFonts w:ascii="Arial" w:hAnsi="Arial" w:cs="Arial"/>
          <w:sz w:val="22"/>
          <w:szCs w:val="22"/>
          <w:lang w:val="fr-FR"/>
        </w:rPr>
        <w:t xml:space="preserve"> </w:t>
      </w:r>
      <w:r w:rsidRPr="0091087D">
        <w:rPr>
          <w:rFonts w:ascii="Arial" w:hAnsi="Arial" w:cs="Arial"/>
          <w:sz w:val="22"/>
          <w:szCs w:val="22"/>
          <w:lang w:val="fr-FR"/>
        </w:rPr>
        <w:t>d’importance</w:t>
      </w:r>
      <w:r>
        <w:rPr>
          <w:rFonts w:ascii="Arial" w:hAnsi="Arial" w:cs="Arial"/>
          <w:sz w:val="22"/>
          <w:szCs w:val="22"/>
          <w:lang w:val="fr-FR"/>
        </w:rPr>
        <w:t xml:space="preserve"> </w:t>
      </w:r>
      <w:r w:rsidRPr="0091087D">
        <w:rPr>
          <w:rFonts w:ascii="Arial" w:hAnsi="Arial" w:cs="Arial"/>
          <w:sz w:val="22"/>
          <w:szCs w:val="22"/>
          <w:lang w:val="fr-FR"/>
        </w:rPr>
        <w:t>relative</w:t>
      </w:r>
      <w:r>
        <w:rPr>
          <w:rFonts w:ascii="Arial" w:hAnsi="Arial" w:cs="Arial"/>
          <w:sz w:val="22"/>
          <w:szCs w:val="22"/>
          <w:lang w:val="fr-FR"/>
        </w:rPr>
        <w:t xml:space="preserve"> </w:t>
      </w:r>
      <w:r w:rsidRPr="0091087D">
        <w:rPr>
          <w:rFonts w:ascii="Arial" w:hAnsi="Arial" w:cs="Arial"/>
          <w:sz w:val="22"/>
          <w:szCs w:val="22"/>
          <w:lang w:val="fr-FR"/>
        </w:rPr>
        <w:t>ou résiduelle acceptable (faible ou négligeable).</w:t>
      </w:r>
    </w:p>
    <w:p w14:paraId="62BC0B15"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L’importance</w:t>
      </w:r>
      <w:r>
        <w:rPr>
          <w:rFonts w:ascii="Arial" w:hAnsi="Arial" w:cs="Arial"/>
          <w:sz w:val="22"/>
          <w:szCs w:val="22"/>
          <w:lang w:val="fr-FR"/>
        </w:rPr>
        <w:t xml:space="preserve"> </w:t>
      </w:r>
      <w:r w:rsidRPr="0091087D">
        <w:rPr>
          <w:rFonts w:ascii="Arial" w:hAnsi="Arial" w:cs="Arial"/>
          <w:sz w:val="22"/>
          <w:szCs w:val="22"/>
          <w:lang w:val="fr-FR"/>
        </w:rPr>
        <w:t>relative</w:t>
      </w:r>
      <w:r>
        <w:rPr>
          <w:rFonts w:ascii="Arial" w:hAnsi="Arial" w:cs="Arial"/>
          <w:sz w:val="22"/>
          <w:szCs w:val="22"/>
          <w:lang w:val="fr-FR"/>
        </w:rPr>
        <w:t xml:space="preserve"> </w:t>
      </w:r>
      <w:r w:rsidRPr="0091087D">
        <w:rPr>
          <w:rFonts w:ascii="Arial" w:hAnsi="Arial" w:cs="Arial"/>
          <w:sz w:val="22"/>
          <w:szCs w:val="22"/>
          <w:lang w:val="fr-FR"/>
        </w:rPr>
        <w:t>des</w:t>
      </w:r>
      <w:r>
        <w:rPr>
          <w:rFonts w:ascii="Arial" w:hAnsi="Arial" w:cs="Arial"/>
          <w:sz w:val="22"/>
          <w:szCs w:val="22"/>
          <w:lang w:val="fr-FR"/>
        </w:rPr>
        <w:t xml:space="preserve"> </w:t>
      </w:r>
      <w:r w:rsidRPr="0091087D">
        <w:rPr>
          <w:rFonts w:ascii="Arial" w:hAnsi="Arial" w:cs="Arial"/>
          <w:sz w:val="22"/>
          <w:szCs w:val="22"/>
          <w:lang w:val="fr-FR"/>
        </w:rPr>
        <w:t>impacts</w:t>
      </w:r>
      <w:r>
        <w:rPr>
          <w:rFonts w:ascii="Arial" w:hAnsi="Arial" w:cs="Arial"/>
          <w:sz w:val="22"/>
          <w:szCs w:val="22"/>
          <w:lang w:val="fr-FR"/>
        </w:rPr>
        <w:t xml:space="preserve"> </w:t>
      </w:r>
      <w:r w:rsidRPr="0091087D">
        <w:rPr>
          <w:rFonts w:ascii="Arial" w:hAnsi="Arial" w:cs="Arial"/>
          <w:sz w:val="22"/>
          <w:szCs w:val="22"/>
          <w:lang w:val="fr-FR"/>
        </w:rPr>
        <w:t>négatifs</w:t>
      </w:r>
      <w:r>
        <w:rPr>
          <w:rFonts w:ascii="Arial" w:hAnsi="Arial" w:cs="Arial"/>
          <w:sz w:val="22"/>
          <w:szCs w:val="22"/>
          <w:lang w:val="fr-FR"/>
        </w:rPr>
        <w:t xml:space="preserve"> </w:t>
      </w:r>
      <w:r w:rsidRPr="0091087D">
        <w:rPr>
          <w:rFonts w:ascii="Arial" w:hAnsi="Arial" w:cs="Arial"/>
          <w:sz w:val="22"/>
          <w:szCs w:val="22"/>
          <w:lang w:val="fr-FR"/>
        </w:rPr>
        <w:t>résiduels</w:t>
      </w:r>
      <w:r>
        <w:rPr>
          <w:rFonts w:ascii="Arial" w:hAnsi="Arial" w:cs="Arial"/>
          <w:sz w:val="22"/>
          <w:szCs w:val="22"/>
          <w:lang w:val="fr-FR"/>
        </w:rPr>
        <w:t xml:space="preserve"> </w:t>
      </w:r>
      <w:r w:rsidRPr="0091087D">
        <w:rPr>
          <w:rFonts w:ascii="Arial" w:hAnsi="Arial" w:cs="Arial"/>
          <w:sz w:val="22"/>
          <w:szCs w:val="22"/>
          <w:lang w:val="fr-FR"/>
        </w:rPr>
        <w:t>du</w:t>
      </w:r>
      <w:r>
        <w:rPr>
          <w:rFonts w:ascii="Arial" w:hAnsi="Arial" w:cs="Arial"/>
          <w:sz w:val="22"/>
          <w:szCs w:val="22"/>
          <w:lang w:val="fr-FR"/>
        </w:rPr>
        <w:t xml:space="preserve"> </w:t>
      </w:r>
      <w:r w:rsidRPr="0091087D">
        <w:rPr>
          <w:rFonts w:ascii="Arial" w:hAnsi="Arial" w:cs="Arial"/>
          <w:sz w:val="22"/>
          <w:szCs w:val="22"/>
          <w:lang w:val="fr-FR"/>
        </w:rPr>
        <w:t>projet</w:t>
      </w:r>
      <w:r>
        <w:rPr>
          <w:rFonts w:ascii="Arial" w:hAnsi="Arial" w:cs="Arial"/>
          <w:sz w:val="22"/>
          <w:szCs w:val="22"/>
          <w:lang w:val="fr-FR"/>
        </w:rPr>
        <w:t xml:space="preserve"> </w:t>
      </w:r>
      <w:r w:rsidRPr="0091087D">
        <w:rPr>
          <w:rFonts w:ascii="Arial" w:hAnsi="Arial" w:cs="Arial"/>
          <w:sz w:val="22"/>
          <w:szCs w:val="22"/>
          <w:lang w:val="fr-FR"/>
        </w:rPr>
        <w:t>est</w:t>
      </w:r>
      <w:r>
        <w:rPr>
          <w:rFonts w:ascii="Arial" w:hAnsi="Arial" w:cs="Arial"/>
          <w:sz w:val="22"/>
          <w:szCs w:val="22"/>
          <w:lang w:val="fr-FR"/>
        </w:rPr>
        <w:t xml:space="preserve"> </w:t>
      </w:r>
      <w:r w:rsidRPr="0091087D">
        <w:rPr>
          <w:rFonts w:ascii="Arial" w:hAnsi="Arial" w:cs="Arial"/>
          <w:sz w:val="22"/>
          <w:szCs w:val="22"/>
          <w:lang w:val="fr-FR"/>
        </w:rPr>
        <w:t>évaluée</w:t>
      </w:r>
      <w:r>
        <w:rPr>
          <w:rFonts w:ascii="Arial" w:hAnsi="Arial" w:cs="Arial"/>
          <w:sz w:val="22"/>
          <w:szCs w:val="22"/>
          <w:lang w:val="fr-FR"/>
        </w:rPr>
        <w:t xml:space="preserve"> </w:t>
      </w:r>
      <w:r w:rsidRPr="0091087D">
        <w:rPr>
          <w:rFonts w:ascii="Arial" w:hAnsi="Arial" w:cs="Arial"/>
          <w:sz w:val="22"/>
          <w:szCs w:val="22"/>
          <w:lang w:val="fr-FR"/>
        </w:rPr>
        <w:t>par</w:t>
      </w:r>
      <w:r>
        <w:rPr>
          <w:rFonts w:ascii="Arial" w:hAnsi="Arial" w:cs="Arial"/>
          <w:sz w:val="22"/>
          <w:szCs w:val="22"/>
          <w:lang w:val="fr-FR"/>
        </w:rPr>
        <w:t xml:space="preserve"> </w:t>
      </w:r>
      <w:r w:rsidRPr="0091087D">
        <w:rPr>
          <w:rFonts w:ascii="Arial" w:hAnsi="Arial" w:cs="Arial"/>
          <w:sz w:val="22"/>
          <w:szCs w:val="22"/>
          <w:lang w:val="fr-FR"/>
        </w:rPr>
        <w:t>la</w:t>
      </w:r>
      <w:r>
        <w:rPr>
          <w:rFonts w:ascii="Arial" w:hAnsi="Arial" w:cs="Arial"/>
          <w:sz w:val="22"/>
          <w:szCs w:val="22"/>
          <w:lang w:val="fr-FR"/>
        </w:rPr>
        <w:t xml:space="preserve"> </w:t>
      </w:r>
      <w:r w:rsidRPr="0091087D">
        <w:rPr>
          <w:rFonts w:ascii="Arial" w:hAnsi="Arial" w:cs="Arial"/>
          <w:sz w:val="22"/>
          <w:szCs w:val="22"/>
          <w:lang w:val="fr-FR"/>
        </w:rPr>
        <w:t>même démarche méthodologique que celle de l’importance relative des impacts avec des critères modifiés par la mise en œuvre supposée des mesures d’atténuation.</w:t>
      </w:r>
    </w:p>
    <w:p w14:paraId="630215EB"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 cette mise en œuvre des mesures préconisées, sera associée une nouvelle probabilité très faible, faible, moyenne ou forte, liée au taux de réussite de la mise en œuvre de la mesure telle que défini dans le tableau 12.</w:t>
      </w:r>
    </w:p>
    <w:p w14:paraId="620FCAC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N.B.</w:t>
      </w:r>
      <w:r>
        <w:rPr>
          <w:rFonts w:ascii="Arial" w:hAnsi="Arial" w:cs="Arial"/>
          <w:sz w:val="22"/>
          <w:szCs w:val="22"/>
          <w:lang w:val="fr-FR"/>
        </w:rPr>
        <w:t xml:space="preserve"> </w:t>
      </w:r>
      <w:r w:rsidRPr="0091087D">
        <w:rPr>
          <w:rFonts w:ascii="Arial" w:hAnsi="Arial" w:cs="Arial"/>
          <w:sz w:val="22"/>
          <w:szCs w:val="22"/>
          <w:lang w:val="fr-FR"/>
        </w:rPr>
        <w:t>Les mesures de compensation sont appliquées aux impacts résiduels du projet</w:t>
      </w:r>
    </w:p>
    <w:p w14:paraId="12E368E0" w14:textId="77777777" w:rsidR="00D111CB" w:rsidRPr="0091087D" w:rsidRDefault="00D111CB" w:rsidP="00527933">
      <w:pPr>
        <w:pStyle w:val="Titre7"/>
        <w:rPr>
          <w:rFonts w:eastAsia="Arial"/>
          <w:lang w:val="fr-FR"/>
        </w:rPr>
      </w:pPr>
      <w:bookmarkStart w:id="142" w:name="_Toc150114542"/>
      <w:r w:rsidRPr="0091087D">
        <w:rPr>
          <w:rFonts w:eastAsia="Arial"/>
          <w:spacing w:val="2"/>
          <w:lang w:val="fr-FR"/>
        </w:rPr>
        <w:t>T</w:t>
      </w:r>
      <w:r w:rsidRPr="0091087D">
        <w:rPr>
          <w:rFonts w:eastAsia="Arial"/>
          <w:lang w:val="fr-FR"/>
        </w:rPr>
        <w:t>a</w:t>
      </w:r>
      <w:r w:rsidRPr="0091087D">
        <w:rPr>
          <w:rFonts w:eastAsia="Arial"/>
          <w:spacing w:val="-3"/>
          <w:lang w:val="fr-FR"/>
        </w:rPr>
        <w:t>b</w:t>
      </w:r>
      <w:r w:rsidRPr="0091087D">
        <w:rPr>
          <w:rFonts w:eastAsia="Arial"/>
          <w:spacing w:val="1"/>
          <w:lang w:val="fr-FR"/>
        </w:rPr>
        <w:t>l</w:t>
      </w:r>
      <w:r w:rsidRPr="0091087D">
        <w:rPr>
          <w:rFonts w:eastAsia="Arial"/>
          <w:lang w:val="fr-FR"/>
        </w:rPr>
        <w:t>e</w:t>
      </w:r>
      <w:r w:rsidRPr="0091087D">
        <w:rPr>
          <w:rFonts w:eastAsia="Arial"/>
          <w:spacing w:val="-1"/>
          <w:lang w:val="fr-FR"/>
        </w:rPr>
        <w:t>a</w:t>
      </w:r>
      <w:r w:rsidRPr="0091087D">
        <w:rPr>
          <w:rFonts w:eastAsia="Arial"/>
          <w:lang w:val="fr-FR"/>
        </w:rPr>
        <w:t>u</w:t>
      </w:r>
      <w:r w:rsidRPr="0091087D">
        <w:rPr>
          <w:rFonts w:eastAsia="Arial"/>
          <w:spacing w:val="1"/>
          <w:lang w:val="fr-FR"/>
        </w:rPr>
        <w:t xml:space="preserve"> </w:t>
      </w:r>
      <w:r w:rsidRPr="0091087D">
        <w:rPr>
          <w:rFonts w:eastAsia="Arial"/>
          <w:lang w:val="fr-FR"/>
        </w:rPr>
        <w:t>1</w:t>
      </w:r>
      <w:r w:rsidRPr="0091087D">
        <w:rPr>
          <w:rFonts w:eastAsia="Arial"/>
          <w:spacing w:val="-3"/>
          <w:lang w:val="fr-FR"/>
        </w:rPr>
        <w:t>2</w:t>
      </w:r>
      <w:r w:rsidRPr="0091087D">
        <w:rPr>
          <w:rFonts w:eastAsia="Arial"/>
          <w:lang w:val="fr-FR"/>
        </w:rPr>
        <w:t xml:space="preserve"> :</w:t>
      </w:r>
      <w:r w:rsidRPr="0091087D">
        <w:rPr>
          <w:rFonts w:eastAsia="Arial"/>
          <w:spacing w:val="2"/>
          <w:lang w:val="fr-FR"/>
        </w:rPr>
        <w:t xml:space="preserve"> </w:t>
      </w:r>
      <w:r w:rsidRPr="0091087D">
        <w:rPr>
          <w:rFonts w:eastAsia="Arial"/>
          <w:spacing w:val="-1"/>
          <w:lang w:val="fr-FR"/>
        </w:rPr>
        <w:t>C</w:t>
      </w:r>
      <w:r w:rsidRPr="0091087D">
        <w:rPr>
          <w:rFonts w:eastAsia="Arial"/>
          <w:spacing w:val="-2"/>
          <w:lang w:val="fr-FR"/>
        </w:rPr>
        <w:t>r</w:t>
      </w:r>
      <w:r w:rsidRPr="0091087D">
        <w:rPr>
          <w:rFonts w:eastAsia="Arial"/>
          <w:spacing w:val="1"/>
          <w:lang w:val="fr-FR"/>
        </w:rPr>
        <w:t>it</w:t>
      </w:r>
      <w:r w:rsidRPr="0091087D">
        <w:rPr>
          <w:rFonts w:eastAsia="Arial"/>
          <w:spacing w:val="-3"/>
          <w:lang w:val="fr-FR"/>
        </w:rPr>
        <w:t>è</w:t>
      </w:r>
      <w:r w:rsidRPr="0091087D">
        <w:rPr>
          <w:rFonts w:eastAsia="Arial"/>
          <w:lang w:val="fr-FR"/>
        </w:rPr>
        <w:t>res</w:t>
      </w:r>
      <w:r w:rsidRPr="0091087D">
        <w:rPr>
          <w:rFonts w:eastAsia="Arial"/>
          <w:spacing w:val="2"/>
          <w:lang w:val="fr-FR"/>
        </w:rPr>
        <w:t xml:space="preserve"> </w:t>
      </w:r>
      <w:r w:rsidRPr="0091087D">
        <w:rPr>
          <w:rFonts w:eastAsia="Arial"/>
          <w:lang w:val="fr-FR"/>
        </w:rPr>
        <w:t>de</w:t>
      </w:r>
      <w:r w:rsidRPr="0091087D">
        <w:rPr>
          <w:rFonts w:eastAsia="Arial"/>
          <w:spacing w:val="-2"/>
          <w:lang w:val="fr-FR"/>
        </w:rPr>
        <w:t xml:space="preserve"> </w:t>
      </w:r>
      <w:r w:rsidRPr="0091087D">
        <w:rPr>
          <w:rFonts w:eastAsia="Arial"/>
          <w:lang w:val="fr-FR"/>
        </w:rPr>
        <w:t>pro</w:t>
      </w:r>
      <w:r w:rsidRPr="0091087D">
        <w:rPr>
          <w:rFonts w:eastAsia="Arial"/>
          <w:spacing w:val="-1"/>
          <w:lang w:val="fr-FR"/>
        </w:rPr>
        <w:t>b</w:t>
      </w:r>
      <w:r w:rsidRPr="0091087D">
        <w:rPr>
          <w:rFonts w:eastAsia="Arial"/>
          <w:lang w:val="fr-FR"/>
        </w:rPr>
        <w:t>a</w:t>
      </w:r>
      <w:r w:rsidRPr="0091087D">
        <w:rPr>
          <w:rFonts w:eastAsia="Arial"/>
          <w:spacing w:val="-1"/>
          <w:lang w:val="fr-FR"/>
        </w:rPr>
        <w:t>bi</w:t>
      </w:r>
      <w:r w:rsidRPr="0091087D">
        <w:rPr>
          <w:rFonts w:eastAsia="Arial"/>
          <w:spacing w:val="1"/>
          <w:lang w:val="fr-FR"/>
        </w:rPr>
        <w:t>l</w:t>
      </w:r>
      <w:r w:rsidRPr="0091087D">
        <w:rPr>
          <w:rFonts w:eastAsia="Arial"/>
          <w:spacing w:val="-1"/>
          <w:lang w:val="fr-FR"/>
        </w:rPr>
        <w:t>i</w:t>
      </w:r>
      <w:r w:rsidRPr="0091087D">
        <w:rPr>
          <w:rFonts w:eastAsia="Arial"/>
          <w:spacing w:val="1"/>
          <w:lang w:val="fr-FR"/>
        </w:rPr>
        <w:t>t</w:t>
      </w:r>
      <w:r w:rsidRPr="0091087D">
        <w:rPr>
          <w:rFonts w:eastAsia="Arial"/>
          <w:lang w:val="fr-FR"/>
        </w:rPr>
        <w:t xml:space="preserve">é </w:t>
      </w:r>
      <w:r w:rsidRPr="0091087D">
        <w:rPr>
          <w:rFonts w:eastAsia="Arial"/>
          <w:spacing w:val="-2"/>
          <w:lang w:val="fr-FR"/>
        </w:rPr>
        <w:t>d</w:t>
      </w:r>
      <w:r w:rsidRPr="0091087D">
        <w:rPr>
          <w:rFonts w:eastAsia="Arial"/>
          <w:lang w:val="fr-FR"/>
        </w:rPr>
        <w:t xml:space="preserve">e </w:t>
      </w:r>
      <w:r w:rsidRPr="0091087D">
        <w:rPr>
          <w:rFonts w:eastAsia="Arial"/>
          <w:spacing w:val="1"/>
          <w:lang w:val="fr-FR"/>
        </w:rPr>
        <w:t>r</w:t>
      </w:r>
      <w:r w:rsidRPr="0091087D">
        <w:rPr>
          <w:rFonts w:eastAsia="Arial"/>
          <w:lang w:val="fr-FR"/>
        </w:rPr>
        <w:t>é</w:t>
      </w:r>
      <w:r w:rsidRPr="0091087D">
        <w:rPr>
          <w:rFonts w:eastAsia="Arial"/>
          <w:spacing w:val="-1"/>
          <w:lang w:val="fr-FR"/>
        </w:rPr>
        <w:t>u</w:t>
      </w:r>
      <w:r w:rsidRPr="0091087D">
        <w:rPr>
          <w:rFonts w:eastAsia="Arial"/>
          <w:lang w:val="fr-FR"/>
        </w:rPr>
        <w:t>s</w:t>
      </w:r>
      <w:r w:rsidRPr="0091087D">
        <w:rPr>
          <w:rFonts w:eastAsia="Arial"/>
          <w:spacing w:val="-3"/>
          <w:lang w:val="fr-FR"/>
        </w:rPr>
        <w:t>s</w:t>
      </w:r>
      <w:r w:rsidRPr="0091087D">
        <w:rPr>
          <w:rFonts w:eastAsia="Arial"/>
          <w:spacing w:val="1"/>
          <w:lang w:val="fr-FR"/>
        </w:rPr>
        <w:t>it</w:t>
      </w:r>
      <w:r w:rsidRPr="0091087D">
        <w:rPr>
          <w:rFonts w:eastAsia="Arial"/>
          <w:lang w:val="fr-FR"/>
        </w:rPr>
        <w:t>e</w:t>
      </w:r>
      <w:r w:rsidRPr="0091087D">
        <w:rPr>
          <w:rFonts w:eastAsia="Arial"/>
          <w:spacing w:val="-2"/>
          <w:lang w:val="fr-FR"/>
        </w:rPr>
        <w:t xml:space="preserve"> </w:t>
      </w:r>
      <w:r w:rsidRPr="0091087D">
        <w:rPr>
          <w:rFonts w:eastAsia="Arial"/>
          <w:lang w:val="fr-FR"/>
        </w:rPr>
        <w:t>d</w:t>
      </w:r>
      <w:r w:rsidRPr="0091087D">
        <w:rPr>
          <w:rFonts w:eastAsia="Arial"/>
          <w:spacing w:val="-1"/>
          <w:lang w:val="fr-FR"/>
        </w:rPr>
        <w:t>e</w:t>
      </w:r>
      <w:r w:rsidRPr="0091087D">
        <w:rPr>
          <w:rFonts w:eastAsia="Arial"/>
          <w:lang w:val="fr-FR"/>
        </w:rPr>
        <w:t>s</w:t>
      </w:r>
      <w:r w:rsidRPr="0091087D">
        <w:rPr>
          <w:rFonts w:eastAsia="Arial"/>
          <w:spacing w:val="-1"/>
          <w:lang w:val="fr-FR"/>
        </w:rPr>
        <w:t xml:space="preserve"> </w:t>
      </w:r>
      <w:r w:rsidRPr="0091087D">
        <w:rPr>
          <w:rFonts w:eastAsia="Arial"/>
          <w:lang w:val="fr-FR"/>
        </w:rPr>
        <w:t>mes</w:t>
      </w:r>
      <w:r w:rsidRPr="0091087D">
        <w:rPr>
          <w:rFonts w:eastAsia="Arial"/>
          <w:spacing w:val="-1"/>
          <w:lang w:val="fr-FR"/>
        </w:rPr>
        <w:t>u</w:t>
      </w:r>
      <w:r w:rsidRPr="0091087D">
        <w:rPr>
          <w:rFonts w:eastAsia="Arial"/>
          <w:lang w:val="fr-FR"/>
        </w:rPr>
        <w:t>res</w:t>
      </w:r>
      <w:r w:rsidRPr="0091087D">
        <w:rPr>
          <w:rFonts w:eastAsia="Arial"/>
          <w:spacing w:val="1"/>
          <w:lang w:val="fr-FR"/>
        </w:rPr>
        <w:t xml:space="preserve"> </w:t>
      </w:r>
      <w:r w:rsidRPr="0091087D">
        <w:rPr>
          <w:rFonts w:eastAsia="Arial"/>
          <w:spacing w:val="-3"/>
          <w:lang w:val="fr-FR"/>
        </w:rPr>
        <w:t>d</w:t>
      </w:r>
      <w:r w:rsidRPr="0091087D">
        <w:rPr>
          <w:rFonts w:eastAsia="Arial"/>
          <w:spacing w:val="1"/>
          <w:lang w:val="fr-FR"/>
        </w:rPr>
        <w:t>’</w:t>
      </w:r>
      <w:r w:rsidRPr="0091087D">
        <w:rPr>
          <w:rFonts w:eastAsia="Arial"/>
          <w:spacing w:val="-3"/>
          <w:lang w:val="fr-FR"/>
        </w:rPr>
        <w:t>a</w:t>
      </w:r>
      <w:r w:rsidRPr="0091087D">
        <w:rPr>
          <w:rFonts w:eastAsia="Arial"/>
          <w:spacing w:val="1"/>
          <w:lang w:val="fr-FR"/>
        </w:rPr>
        <w:t>tt</w:t>
      </w:r>
      <w:r w:rsidRPr="0091087D">
        <w:rPr>
          <w:rFonts w:eastAsia="Arial"/>
          <w:lang w:val="fr-FR"/>
        </w:rPr>
        <w:t>é</w:t>
      </w:r>
      <w:r w:rsidRPr="0091087D">
        <w:rPr>
          <w:rFonts w:eastAsia="Arial"/>
          <w:spacing w:val="-1"/>
          <w:lang w:val="fr-FR"/>
        </w:rPr>
        <w:t>n</w:t>
      </w:r>
      <w:r w:rsidRPr="0091087D">
        <w:rPr>
          <w:rFonts w:eastAsia="Arial"/>
          <w:lang w:val="fr-FR"/>
        </w:rPr>
        <w:t>u</w:t>
      </w:r>
      <w:r w:rsidRPr="0091087D">
        <w:rPr>
          <w:rFonts w:eastAsia="Arial"/>
          <w:spacing w:val="-3"/>
          <w:lang w:val="fr-FR"/>
        </w:rPr>
        <w:t>a</w:t>
      </w:r>
      <w:r w:rsidRPr="0091087D">
        <w:rPr>
          <w:rFonts w:eastAsia="Arial"/>
          <w:spacing w:val="1"/>
          <w:lang w:val="fr-FR"/>
        </w:rPr>
        <w:t>ti</w:t>
      </w:r>
      <w:r w:rsidRPr="0091087D">
        <w:rPr>
          <w:rFonts w:eastAsia="Arial"/>
          <w:lang w:val="fr-FR"/>
        </w:rPr>
        <w:t>on</w:t>
      </w:r>
      <w:bookmarkEnd w:id="142"/>
    </w:p>
    <w:tbl>
      <w:tblPr>
        <w:tblW w:w="9072" w:type="dxa"/>
        <w:jc w:val="center"/>
        <w:tblLayout w:type="fixed"/>
        <w:tblCellMar>
          <w:left w:w="0" w:type="dxa"/>
          <w:right w:w="0" w:type="dxa"/>
        </w:tblCellMar>
        <w:tblLook w:val="01E0" w:firstRow="1" w:lastRow="1" w:firstColumn="1" w:lastColumn="1" w:noHBand="0" w:noVBand="0"/>
      </w:tblPr>
      <w:tblGrid>
        <w:gridCol w:w="2688"/>
        <w:gridCol w:w="6384"/>
      </w:tblGrid>
      <w:tr w:rsidR="00D111CB" w:rsidRPr="0091087D" w14:paraId="6FAC77D0" w14:textId="77777777" w:rsidTr="007570E3">
        <w:trPr>
          <w:trHeight w:val="20"/>
          <w:jc w:val="center"/>
        </w:trPr>
        <w:tc>
          <w:tcPr>
            <w:tcW w:w="2688" w:type="dxa"/>
            <w:tcBorders>
              <w:top w:val="single" w:sz="5" w:space="0" w:color="000000"/>
              <w:left w:val="single" w:sz="5" w:space="0" w:color="000000"/>
              <w:bottom w:val="single" w:sz="7" w:space="0" w:color="000000"/>
              <w:right w:val="single" w:sz="7" w:space="0" w:color="000000"/>
            </w:tcBorders>
            <w:tcMar>
              <w:left w:w="85" w:type="dxa"/>
              <w:right w:w="85" w:type="dxa"/>
            </w:tcMar>
            <w:vAlign w:val="center"/>
          </w:tcPr>
          <w:p w14:paraId="393B0369" w14:textId="77777777" w:rsidR="00D111CB" w:rsidRPr="0091087D" w:rsidRDefault="00D111CB" w:rsidP="007570E3">
            <w:pPr>
              <w:spacing w:before="60" w:after="60"/>
              <w:rPr>
                <w:rFonts w:ascii="Arial" w:eastAsia="Arial" w:hAnsi="Arial" w:cs="Arial"/>
                <w:lang w:val="fr-FR"/>
              </w:rPr>
            </w:pPr>
            <w:r w:rsidRPr="0091087D">
              <w:rPr>
                <w:rFonts w:ascii="Arial" w:eastAsia="Arial" w:hAnsi="Arial" w:cs="Arial"/>
                <w:b/>
                <w:lang w:val="fr-FR"/>
              </w:rPr>
              <w:t>Niv</w:t>
            </w:r>
            <w:r w:rsidRPr="0091087D">
              <w:rPr>
                <w:rFonts w:ascii="Arial" w:eastAsia="Arial" w:hAnsi="Arial" w:cs="Arial"/>
                <w:b/>
                <w:spacing w:val="-1"/>
                <w:lang w:val="fr-FR"/>
              </w:rPr>
              <w:t>e</w:t>
            </w:r>
            <w:r w:rsidRPr="0091087D">
              <w:rPr>
                <w:rFonts w:ascii="Arial" w:eastAsia="Arial" w:hAnsi="Arial" w:cs="Arial"/>
                <w:b/>
                <w:lang w:val="fr-FR"/>
              </w:rPr>
              <w:t>au</w:t>
            </w:r>
            <w:r w:rsidRPr="0091087D">
              <w:rPr>
                <w:rFonts w:ascii="Arial" w:eastAsia="Arial" w:hAnsi="Arial" w:cs="Arial"/>
                <w:b/>
                <w:spacing w:val="-7"/>
                <w:lang w:val="fr-FR"/>
              </w:rPr>
              <w:t xml:space="preserve"> </w:t>
            </w:r>
            <w:r w:rsidRPr="0091087D">
              <w:rPr>
                <w:rFonts w:ascii="Arial" w:eastAsia="Arial" w:hAnsi="Arial" w:cs="Arial"/>
                <w:b/>
                <w:spacing w:val="3"/>
                <w:lang w:val="fr-FR"/>
              </w:rPr>
              <w:t>d</w:t>
            </w:r>
            <w:r w:rsidRPr="0091087D">
              <w:rPr>
                <w:rFonts w:ascii="Arial" w:eastAsia="Arial" w:hAnsi="Arial" w:cs="Arial"/>
                <w:b/>
                <w:lang w:val="fr-FR"/>
              </w:rPr>
              <w:t>e</w:t>
            </w:r>
            <w:r w:rsidRPr="0091087D">
              <w:rPr>
                <w:rFonts w:ascii="Arial" w:eastAsia="Arial" w:hAnsi="Arial" w:cs="Arial"/>
                <w:b/>
                <w:spacing w:val="-2"/>
                <w:lang w:val="fr-FR"/>
              </w:rPr>
              <w:t xml:space="preserve"> </w:t>
            </w:r>
            <w:r w:rsidRPr="0091087D">
              <w:rPr>
                <w:rFonts w:ascii="Arial" w:eastAsia="Arial" w:hAnsi="Arial" w:cs="Arial"/>
                <w:b/>
                <w:lang w:val="fr-FR"/>
              </w:rPr>
              <w:t>pro</w:t>
            </w:r>
            <w:r w:rsidRPr="0091087D">
              <w:rPr>
                <w:rFonts w:ascii="Arial" w:eastAsia="Arial" w:hAnsi="Arial" w:cs="Arial"/>
                <w:b/>
                <w:spacing w:val="1"/>
                <w:lang w:val="fr-FR"/>
              </w:rPr>
              <w:t>b</w:t>
            </w:r>
            <w:r w:rsidRPr="0091087D">
              <w:rPr>
                <w:rFonts w:ascii="Arial" w:eastAsia="Arial" w:hAnsi="Arial" w:cs="Arial"/>
                <w:b/>
                <w:lang w:val="fr-FR"/>
              </w:rPr>
              <w:t>ab</w:t>
            </w:r>
            <w:r w:rsidRPr="0091087D">
              <w:rPr>
                <w:rFonts w:ascii="Arial" w:eastAsia="Arial" w:hAnsi="Arial" w:cs="Arial"/>
                <w:b/>
                <w:spacing w:val="2"/>
                <w:lang w:val="fr-FR"/>
              </w:rPr>
              <w:t>i</w:t>
            </w:r>
            <w:r w:rsidRPr="0091087D">
              <w:rPr>
                <w:rFonts w:ascii="Arial" w:eastAsia="Arial" w:hAnsi="Arial" w:cs="Arial"/>
                <w:b/>
                <w:lang w:val="fr-FR"/>
              </w:rPr>
              <w:t>lité</w:t>
            </w:r>
          </w:p>
        </w:tc>
        <w:tc>
          <w:tcPr>
            <w:tcW w:w="6384" w:type="dxa"/>
            <w:tcBorders>
              <w:top w:val="single" w:sz="5" w:space="0" w:color="000000"/>
              <w:left w:val="single" w:sz="7" w:space="0" w:color="000000"/>
              <w:bottom w:val="single" w:sz="7" w:space="0" w:color="000000"/>
              <w:right w:val="single" w:sz="5" w:space="0" w:color="000000"/>
            </w:tcBorders>
            <w:tcMar>
              <w:left w:w="85" w:type="dxa"/>
              <w:right w:w="85" w:type="dxa"/>
            </w:tcMar>
            <w:vAlign w:val="center"/>
          </w:tcPr>
          <w:p w14:paraId="27FEA92A" w14:textId="77777777" w:rsidR="00D111CB" w:rsidRPr="0091087D" w:rsidRDefault="00D111CB" w:rsidP="007570E3">
            <w:pPr>
              <w:spacing w:before="60" w:after="60"/>
              <w:rPr>
                <w:rFonts w:ascii="Arial" w:eastAsia="Arial" w:hAnsi="Arial" w:cs="Arial"/>
                <w:lang w:val="fr-FR"/>
              </w:rPr>
            </w:pPr>
            <w:r w:rsidRPr="0091087D">
              <w:rPr>
                <w:rFonts w:ascii="Arial" w:eastAsia="Arial" w:hAnsi="Arial" w:cs="Arial"/>
                <w:b/>
                <w:w w:val="99"/>
                <w:lang w:val="fr-FR"/>
              </w:rPr>
              <w:t>Cr</w:t>
            </w:r>
            <w:r w:rsidRPr="0091087D">
              <w:rPr>
                <w:rFonts w:ascii="Arial" w:eastAsia="Arial" w:hAnsi="Arial" w:cs="Arial"/>
                <w:b/>
                <w:spacing w:val="-1"/>
                <w:w w:val="99"/>
                <w:lang w:val="fr-FR"/>
              </w:rPr>
              <w:t>i</w:t>
            </w:r>
            <w:r w:rsidRPr="0091087D">
              <w:rPr>
                <w:rFonts w:ascii="Arial" w:eastAsia="Arial" w:hAnsi="Arial" w:cs="Arial"/>
                <w:b/>
                <w:spacing w:val="1"/>
                <w:w w:val="99"/>
                <w:lang w:val="fr-FR"/>
              </w:rPr>
              <w:t>t</w:t>
            </w:r>
            <w:r w:rsidRPr="0091087D">
              <w:rPr>
                <w:rFonts w:ascii="Arial" w:eastAsia="Arial" w:hAnsi="Arial" w:cs="Arial"/>
                <w:b/>
                <w:w w:val="99"/>
                <w:lang w:val="fr-FR"/>
              </w:rPr>
              <w:t>è</w:t>
            </w:r>
            <w:r w:rsidRPr="0091087D">
              <w:rPr>
                <w:rFonts w:ascii="Arial" w:eastAsia="Arial" w:hAnsi="Arial" w:cs="Arial"/>
                <w:b/>
                <w:spacing w:val="1"/>
                <w:w w:val="99"/>
                <w:lang w:val="fr-FR"/>
              </w:rPr>
              <w:t>r</w:t>
            </w:r>
            <w:r w:rsidRPr="0091087D">
              <w:rPr>
                <w:rFonts w:ascii="Arial" w:eastAsia="Arial" w:hAnsi="Arial" w:cs="Arial"/>
                <w:b/>
                <w:w w:val="99"/>
                <w:lang w:val="fr-FR"/>
              </w:rPr>
              <w:t>es</w:t>
            </w:r>
          </w:p>
        </w:tc>
      </w:tr>
      <w:tr w:rsidR="00D111CB" w:rsidRPr="00043FE4" w14:paraId="2A53C45B" w14:textId="77777777" w:rsidTr="007570E3">
        <w:trPr>
          <w:trHeight w:val="20"/>
          <w:jc w:val="center"/>
        </w:trPr>
        <w:tc>
          <w:tcPr>
            <w:tcW w:w="2688"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467D524F" w14:textId="77777777" w:rsidR="00D111CB" w:rsidRPr="0091087D" w:rsidRDefault="00D111CB" w:rsidP="007570E3">
            <w:pPr>
              <w:spacing w:before="60" w:after="60"/>
              <w:rPr>
                <w:rFonts w:ascii="Arial" w:eastAsia="Arial" w:hAnsi="Arial" w:cs="Arial"/>
                <w:lang w:val="fr-FR"/>
              </w:rPr>
            </w:pPr>
            <w:r w:rsidRPr="0091087D">
              <w:rPr>
                <w:rFonts w:ascii="Arial" w:eastAsia="Arial" w:hAnsi="Arial" w:cs="Arial"/>
                <w:lang w:val="fr-FR"/>
              </w:rPr>
              <w:t>T</w:t>
            </w:r>
            <w:r w:rsidRPr="0091087D">
              <w:rPr>
                <w:rFonts w:ascii="Arial" w:eastAsia="Arial" w:hAnsi="Arial" w:cs="Arial"/>
                <w:spacing w:val="1"/>
                <w:lang w:val="fr-FR"/>
              </w:rPr>
              <w:t>r</w:t>
            </w:r>
            <w:r w:rsidRPr="0091087D">
              <w:rPr>
                <w:rFonts w:ascii="Arial" w:eastAsia="Arial" w:hAnsi="Arial" w:cs="Arial"/>
                <w:lang w:val="fr-FR"/>
              </w:rPr>
              <w:t>ès</w:t>
            </w:r>
            <w:r w:rsidRPr="0091087D">
              <w:rPr>
                <w:rFonts w:ascii="Arial" w:eastAsia="Arial" w:hAnsi="Arial" w:cs="Arial"/>
                <w:spacing w:val="-3"/>
                <w:lang w:val="fr-FR"/>
              </w:rPr>
              <w:t xml:space="preserve"> </w:t>
            </w:r>
            <w:r w:rsidRPr="0091087D">
              <w:rPr>
                <w:rFonts w:ascii="Arial" w:eastAsia="Arial" w:hAnsi="Arial" w:cs="Arial"/>
                <w:lang w:val="fr-FR"/>
              </w:rPr>
              <w:t>f</w:t>
            </w:r>
            <w:r w:rsidRPr="0091087D">
              <w:rPr>
                <w:rFonts w:ascii="Arial" w:eastAsia="Arial" w:hAnsi="Arial" w:cs="Arial"/>
                <w:spacing w:val="-1"/>
                <w:lang w:val="fr-FR"/>
              </w:rPr>
              <w:t>ai</w:t>
            </w:r>
            <w:r w:rsidRPr="0091087D">
              <w:rPr>
                <w:rFonts w:ascii="Arial" w:eastAsia="Arial" w:hAnsi="Arial" w:cs="Arial"/>
                <w:spacing w:val="2"/>
                <w:lang w:val="fr-FR"/>
              </w:rPr>
              <w:t>b</w:t>
            </w:r>
            <w:r w:rsidRPr="0091087D">
              <w:rPr>
                <w:rFonts w:ascii="Arial" w:eastAsia="Arial" w:hAnsi="Arial" w:cs="Arial"/>
                <w:spacing w:val="-1"/>
                <w:lang w:val="fr-FR"/>
              </w:rPr>
              <w:t>l</w:t>
            </w:r>
            <w:r w:rsidRPr="0091087D">
              <w:rPr>
                <w:rFonts w:ascii="Arial" w:eastAsia="Arial" w:hAnsi="Arial" w:cs="Arial"/>
                <w:lang w:val="fr-FR"/>
              </w:rPr>
              <w:t>e</w:t>
            </w:r>
          </w:p>
        </w:tc>
        <w:tc>
          <w:tcPr>
            <w:tcW w:w="6384"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50CB8255" w14:textId="77777777" w:rsidR="00D111CB" w:rsidRPr="0091087D" w:rsidRDefault="00D111CB" w:rsidP="007570E3">
            <w:pPr>
              <w:spacing w:before="60" w:after="60"/>
              <w:rPr>
                <w:rFonts w:ascii="Arial" w:eastAsia="Arial" w:hAnsi="Arial" w:cs="Arial"/>
                <w:lang w:val="fr-FR"/>
              </w:rPr>
            </w:pPr>
            <w:r w:rsidRPr="0091087D">
              <w:rPr>
                <w:rFonts w:ascii="Arial" w:eastAsia="Arial" w:hAnsi="Arial" w:cs="Arial"/>
                <w:lang w:val="fr-FR"/>
              </w:rPr>
              <w:t>L</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2"/>
                <w:lang w:val="fr-FR"/>
              </w:rPr>
              <w:t xml:space="preserve"> </w:t>
            </w:r>
            <w:r w:rsidRPr="0091087D">
              <w:rPr>
                <w:rFonts w:ascii="Arial" w:eastAsia="Arial" w:hAnsi="Arial" w:cs="Arial"/>
                <w:spacing w:val="1"/>
                <w:lang w:val="fr-FR"/>
              </w:rPr>
              <w:t>c</w:t>
            </w:r>
            <w:r w:rsidRPr="0091087D">
              <w:rPr>
                <w:rFonts w:ascii="Arial" w:eastAsia="Arial" w:hAnsi="Arial" w:cs="Arial"/>
                <w:lang w:val="fr-FR"/>
              </w:rPr>
              <w:t>h</w:t>
            </w:r>
            <w:r w:rsidRPr="0091087D">
              <w:rPr>
                <w:rFonts w:ascii="Arial" w:eastAsia="Arial" w:hAnsi="Arial" w:cs="Arial"/>
                <w:spacing w:val="-1"/>
                <w:lang w:val="fr-FR"/>
              </w:rPr>
              <w:t>a</w:t>
            </w:r>
            <w:r w:rsidRPr="0091087D">
              <w:rPr>
                <w:rFonts w:ascii="Arial" w:eastAsia="Arial" w:hAnsi="Arial" w:cs="Arial"/>
                <w:lang w:val="fr-FR"/>
              </w:rPr>
              <w:t>n</w:t>
            </w:r>
            <w:r w:rsidRPr="0091087D">
              <w:rPr>
                <w:rFonts w:ascii="Arial" w:eastAsia="Arial" w:hAnsi="Arial" w:cs="Arial"/>
                <w:spacing w:val="1"/>
                <w:lang w:val="fr-FR"/>
              </w:rPr>
              <w:t>c</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spacing w:val="2"/>
                <w:lang w:val="fr-FR"/>
              </w:rPr>
              <w:t>d</w:t>
            </w:r>
            <w:r w:rsidRPr="0091087D">
              <w:rPr>
                <w:rFonts w:ascii="Arial" w:eastAsia="Arial" w:hAnsi="Arial" w:cs="Arial"/>
                <w:spacing w:val="-1"/>
                <w:lang w:val="fr-FR"/>
              </w:rPr>
              <w:t>’</w:t>
            </w:r>
            <w:r w:rsidRPr="0091087D">
              <w:rPr>
                <w:rFonts w:ascii="Arial" w:eastAsia="Arial" w:hAnsi="Arial" w:cs="Arial"/>
                <w:spacing w:val="2"/>
                <w:lang w:val="fr-FR"/>
              </w:rPr>
              <w:t>u</w:t>
            </w:r>
            <w:r w:rsidRPr="0091087D">
              <w:rPr>
                <w:rFonts w:ascii="Arial" w:eastAsia="Arial" w:hAnsi="Arial" w:cs="Arial"/>
                <w:lang w:val="fr-FR"/>
              </w:rPr>
              <w:t>ne</w:t>
            </w:r>
            <w:r w:rsidRPr="0091087D">
              <w:rPr>
                <w:rFonts w:ascii="Arial" w:eastAsia="Arial" w:hAnsi="Arial" w:cs="Arial"/>
                <w:spacing w:val="-4"/>
                <w:lang w:val="fr-FR"/>
              </w:rPr>
              <w:t xml:space="preserve"> </w:t>
            </w:r>
            <w:r w:rsidRPr="0091087D">
              <w:rPr>
                <w:rFonts w:ascii="Arial" w:eastAsia="Arial" w:hAnsi="Arial" w:cs="Arial"/>
                <w:lang w:val="fr-FR"/>
              </w:rPr>
              <w:t>b</w:t>
            </w:r>
            <w:r w:rsidRPr="0091087D">
              <w:rPr>
                <w:rFonts w:ascii="Arial" w:eastAsia="Arial" w:hAnsi="Arial" w:cs="Arial"/>
                <w:spacing w:val="-1"/>
                <w:lang w:val="fr-FR"/>
              </w:rPr>
              <w:t>o</w:t>
            </w:r>
            <w:r w:rsidRPr="0091087D">
              <w:rPr>
                <w:rFonts w:ascii="Arial" w:eastAsia="Arial" w:hAnsi="Arial" w:cs="Arial"/>
                <w:spacing w:val="2"/>
                <w:lang w:val="fr-FR"/>
              </w:rPr>
              <w:t>n</w:t>
            </w:r>
            <w:r w:rsidRPr="0091087D">
              <w:rPr>
                <w:rFonts w:ascii="Arial" w:eastAsia="Arial" w:hAnsi="Arial" w:cs="Arial"/>
                <w:lang w:val="fr-FR"/>
              </w:rPr>
              <w:t>ne</w:t>
            </w:r>
            <w:r w:rsidRPr="0091087D">
              <w:rPr>
                <w:rFonts w:ascii="Arial" w:eastAsia="Arial" w:hAnsi="Arial" w:cs="Arial"/>
                <w:spacing w:val="-7"/>
                <w:lang w:val="fr-FR"/>
              </w:rPr>
              <w:t xml:space="preserve"> </w:t>
            </w:r>
            <w:r w:rsidRPr="0091087D">
              <w:rPr>
                <w:rFonts w:ascii="Arial" w:eastAsia="Arial" w:hAnsi="Arial" w:cs="Arial"/>
                <w:spacing w:val="2"/>
                <w:lang w:val="fr-FR"/>
              </w:rPr>
              <w:t>e</w:t>
            </w:r>
            <w:r w:rsidRPr="0091087D">
              <w:rPr>
                <w:rFonts w:ascii="Arial" w:eastAsia="Arial" w:hAnsi="Arial" w:cs="Arial"/>
                <w:lang w:val="fr-FR"/>
              </w:rPr>
              <w:t>t</w:t>
            </w:r>
            <w:r w:rsidRPr="0091087D">
              <w:rPr>
                <w:rFonts w:ascii="Arial" w:eastAsia="Arial" w:hAnsi="Arial" w:cs="Arial"/>
                <w:spacing w:val="-2"/>
                <w:lang w:val="fr-FR"/>
              </w:rPr>
              <w:t xml:space="preserve"> </w:t>
            </w:r>
            <w:r w:rsidRPr="0091087D">
              <w:rPr>
                <w:rFonts w:ascii="Arial" w:eastAsia="Arial" w:hAnsi="Arial" w:cs="Arial"/>
                <w:spacing w:val="4"/>
                <w:lang w:val="fr-FR"/>
              </w:rPr>
              <w:t>c</w:t>
            </w:r>
            <w:r w:rsidRPr="0091087D">
              <w:rPr>
                <w:rFonts w:ascii="Arial" w:eastAsia="Arial" w:hAnsi="Arial" w:cs="Arial"/>
                <w:lang w:val="fr-FR"/>
              </w:rPr>
              <w:t>or</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1"/>
                <w:lang w:val="fr-FR"/>
              </w:rPr>
              <w:t>c</w:t>
            </w:r>
            <w:r w:rsidRPr="0091087D">
              <w:rPr>
                <w:rFonts w:ascii="Arial" w:eastAsia="Arial" w:hAnsi="Arial" w:cs="Arial"/>
                <w:lang w:val="fr-FR"/>
              </w:rPr>
              <w:t>te</w:t>
            </w:r>
            <w:r w:rsidRPr="0091087D">
              <w:rPr>
                <w:rFonts w:ascii="Arial" w:eastAsia="Arial" w:hAnsi="Arial" w:cs="Arial"/>
                <w:spacing w:val="-8"/>
                <w:lang w:val="fr-FR"/>
              </w:rPr>
              <w:t xml:space="preserve"> </w:t>
            </w:r>
            <w:r w:rsidRPr="0091087D">
              <w:rPr>
                <w:rFonts w:ascii="Arial" w:eastAsia="Arial" w:hAnsi="Arial" w:cs="Arial"/>
                <w:lang w:val="fr-FR"/>
              </w:rPr>
              <w:t>m</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2"/>
                <w:lang w:val="fr-FR"/>
              </w:rPr>
              <w:t xml:space="preserve"> </w:t>
            </w:r>
            <w:r w:rsidRPr="0091087D">
              <w:rPr>
                <w:rFonts w:ascii="Arial" w:eastAsia="Arial" w:hAnsi="Arial" w:cs="Arial"/>
                <w:lang w:val="fr-FR"/>
              </w:rPr>
              <w:t>en</w:t>
            </w:r>
            <w:r w:rsidRPr="0091087D">
              <w:rPr>
                <w:rFonts w:ascii="Arial" w:eastAsia="Arial" w:hAnsi="Arial" w:cs="Arial"/>
                <w:spacing w:val="-1"/>
                <w:lang w:val="fr-FR"/>
              </w:rPr>
              <w:t xml:space="preserve"> œ</w:t>
            </w:r>
            <w:r w:rsidRPr="0091087D">
              <w:rPr>
                <w:rFonts w:ascii="Arial" w:eastAsia="Arial" w:hAnsi="Arial" w:cs="Arial"/>
                <w:lang w:val="fr-FR"/>
              </w:rPr>
              <w:t>u</w:t>
            </w:r>
            <w:r w:rsidRPr="0091087D">
              <w:rPr>
                <w:rFonts w:ascii="Arial" w:eastAsia="Arial" w:hAnsi="Arial" w:cs="Arial"/>
                <w:spacing w:val="1"/>
                <w:lang w:val="fr-FR"/>
              </w:rPr>
              <w:t>vr</w:t>
            </w:r>
            <w:r w:rsidRPr="0091087D">
              <w:rPr>
                <w:rFonts w:ascii="Arial" w:eastAsia="Arial" w:hAnsi="Arial" w:cs="Arial"/>
                <w:lang w:val="fr-FR"/>
              </w:rPr>
              <w:t>e</w:t>
            </w:r>
            <w:r w:rsidRPr="0091087D">
              <w:rPr>
                <w:rFonts w:ascii="Arial" w:eastAsia="Arial" w:hAnsi="Arial" w:cs="Arial"/>
                <w:spacing w:val="-4"/>
                <w:lang w:val="fr-FR"/>
              </w:rPr>
              <w:t xml:space="preserve"> </w:t>
            </w:r>
            <w:r w:rsidRPr="0091087D">
              <w:rPr>
                <w:rFonts w:ascii="Arial" w:eastAsia="Arial" w:hAnsi="Arial" w:cs="Arial"/>
                <w:spacing w:val="2"/>
                <w:lang w:val="fr-FR"/>
              </w:rPr>
              <w:t>d</w:t>
            </w:r>
            <w:r w:rsidRPr="0091087D">
              <w:rPr>
                <w:rFonts w:ascii="Arial" w:eastAsia="Arial" w:hAnsi="Arial" w:cs="Arial"/>
                <w:lang w:val="fr-FR"/>
              </w:rPr>
              <w:t>es</w:t>
            </w:r>
            <w:r w:rsidRPr="0091087D">
              <w:rPr>
                <w:rFonts w:ascii="Arial" w:eastAsia="Arial" w:hAnsi="Arial" w:cs="Arial"/>
                <w:spacing w:val="-2"/>
                <w:lang w:val="fr-FR"/>
              </w:rPr>
              <w:t xml:space="preserve"> </w:t>
            </w:r>
            <w:r w:rsidRPr="0091087D">
              <w:rPr>
                <w:rFonts w:ascii="Arial" w:eastAsia="Arial" w:hAnsi="Arial" w:cs="Arial"/>
                <w:lang w:val="fr-FR"/>
              </w:rPr>
              <w:t>m</w:t>
            </w:r>
            <w:r w:rsidRPr="0091087D">
              <w:rPr>
                <w:rFonts w:ascii="Arial" w:eastAsia="Arial" w:hAnsi="Arial" w:cs="Arial"/>
                <w:spacing w:val="-1"/>
                <w:lang w:val="fr-FR"/>
              </w:rPr>
              <w:t>e</w:t>
            </w:r>
            <w:r w:rsidRPr="0091087D">
              <w:rPr>
                <w:rFonts w:ascii="Arial" w:eastAsia="Arial" w:hAnsi="Arial" w:cs="Arial"/>
                <w:spacing w:val="1"/>
                <w:lang w:val="fr-FR"/>
              </w:rPr>
              <w:t>s</w:t>
            </w:r>
            <w:r w:rsidRPr="0091087D">
              <w:rPr>
                <w:rFonts w:ascii="Arial" w:eastAsia="Arial" w:hAnsi="Arial" w:cs="Arial"/>
                <w:lang w:val="fr-FR"/>
              </w:rPr>
              <w:t>ures</w:t>
            </w:r>
            <w:r w:rsidRPr="0091087D">
              <w:rPr>
                <w:rFonts w:ascii="Arial" w:eastAsia="Arial" w:hAnsi="Arial" w:cs="Arial"/>
                <w:spacing w:val="-7"/>
                <w:lang w:val="fr-FR"/>
              </w:rPr>
              <w:t xml:space="preserve"> </w:t>
            </w:r>
            <w:r w:rsidRPr="0091087D">
              <w:rPr>
                <w:rFonts w:ascii="Arial" w:eastAsia="Arial" w:hAnsi="Arial" w:cs="Arial"/>
                <w:spacing w:val="1"/>
                <w:lang w:val="fr-FR"/>
              </w:rPr>
              <w:t>s</w:t>
            </w:r>
            <w:r w:rsidRPr="0091087D">
              <w:rPr>
                <w:rFonts w:ascii="Arial" w:eastAsia="Arial" w:hAnsi="Arial" w:cs="Arial"/>
                <w:lang w:val="fr-FR"/>
              </w:rPr>
              <w:t>o</w:t>
            </w:r>
            <w:r w:rsidRPr="0091087D">
              <w:rPr>
                <w:rFonts w:ascii="Arial" w:eastAsia="Arial" w:hAnsi="Arial" w:cs="Arial"/>
                <w:spacing w:val="-1"/>
                <w:lang w:val="fr-FR"/>
              </w:rPr>
              <w:t>n</w:t>
            </w:r>
            <w:r w:rsidRPr="0091087D">
              <w:rPr>
                <w:rFonts w:ascii="Arial" w:eastAsia="Arial" w:hAnsi="Arial" w:cs="Arial"/>
                <w:lang w:val="fr-FR"/>
              </w:rPr>
              <w:t>t de</w:t>
            </w:r>
            <w:r w:rsidRPr="0091087D">
              <w:rPr>
                <w:rFonts w:ascii="Arial" w:eastAsia="Arial" w:hAnsi="Arial" w:cs="Arial"/>
                <w:spacing w:val="-3"/>
                <w:lang w:val="fr-FR"/>
              </w:rPr>
              <w:t xml:space="preserve"> </w:t>
            </w:r>
            <w:r w:rsidRPr="0091087D">
              <w:rPr>
                <w:rFonts w:ascii="Arial" w:eastAsia="Arial" w:hAnsi="Arial" w:cs="Arial"/>
                <w:lang w:val="fr-FR"/>
              </w:rPr>
              <w:t>1 à</w:t>
            </w:r>
            <w:r w:rsidRPr="0091087D">
              <w:rPr>
                <w:rFonts w:ascii="Arial" w:eastAsia="Arial" w:hAnsi="Arial" w:cs="Arial"/>
                <w:spacing w:val="-1"/>
                <w:lang w:val="fr-FR"/>
              </w:rPr>
              <w:t xml:space="preserve"> </w:t>
            </w:r>
            <w:r w:rsidRPr="0091087D">
              <w:rPr>
                <w:rFonts w:ascii="Arial" w:eastAsia="Arial" w:hAnsi="Arial" w:cs="Arial"/>
                <w:lang w:val="fr-FR"/>
              </w:rPr>
              <w:t>2 p</w:t>
            </w:r>
            <w:r w:rsidRPr="0091087D">
              <w:rPr>
                <w:rFonts w:ascii="Arial" w:eastAsia="Arial" w:hAnsi="Arial" w:cs="Arial"/>
                <w:spacing w:val="-1"/>
                <w:lang w:val="fr-FR"/>
              </w:rPr>
              <w:t>o</w:t>
            </w:r>
            <w:r w:rsidRPr="0091087D">
              <w:rPr>
                <w:rFonts w:ascii="Arial" w:eastAsia="Arial" w:hAnsi="Arial" w:cs="Arial"/>
                <w:lang w:val="fr-FR"/>
              </w:rPr>
              <w:t>ur</w:t>
            </w:r>
            <w:r w:rsidRPr="0091087D">
              <w:rPr>
                <w:rFonts w:ascii="Arial" w:eastAsia="Arial" w:hAnsi="Arial" w:cs="Arial"/>
                <w:spacing w:val="-4"/>
                <w:lang w:val="fr-FR"/>
              </w:rPr>
              <w:t xml:space="preserve"> </w:t>
            </w:r>
            <w:r w:rsidRPr="0091087D">
              <w:rPr>
                <w:rFonts w:ascii="Arial" w:eastAsia="Arial" w:hAnsi="Arial" w:cs="Arial"/>
                <w:spacing w:val="1"/>
                <w:lang w:val="fr-FR"/>
              </w:rPr>
              <w:t>c</w:t>
            </w:r>
            <w:r w:rsidRPr="0091087D">
              <w:rPr>
                <w:rFonts w:ascii="Arial" w:eastAsia="Arial" w:hAnsi="Arial" w:cs="Arial"/>
                <w:spacing w:val="2"/>
                <w:lang w:val="fr-FR"/>
              </w:rPr>
              <w:t>e</w:t>
            </w:r>
            <w:r w:rsidRPr="0091087D">
              <w:rPr>
                <w:rFonts w:ascii="Arial" w:eastAsia="Arial" w:hAnsi="Arial" w:cs="Arial"/>
                <w:lang w:val="fr-FR"/>
              </w:rPr>
              <w:t>nt</w:t>
            </w:r>
            <w:r w:rsidRPr="0091087D">
              <w:rPr>
                <w:rFonts w:ascii="Arial" w:eastAsia="Arial" w:hAnsi="Arial" w:cs="Arial"/>
                <w:spacing w:val="-5"/>
                <w:lang w:val="fr-FR"/>
              </w:rPr>
              <w:t xml:space="preserve"> </w:t>
            </w:r>
            <w:r w:rsidRPr="0091087D">
              <w:rPr>
                <w:rFonts w:ascii="Arial" w:eastAsia="Arial" w:hAnsi="Arial" w:cs="Arial"/>
                <w:spacing w:val="2"/>
                <w:lang w:val="fr-FR"/>
              </w:rPr>
              <w:t>n</w:t>
            </w:r>
            <w:r w:rsidRPr="0091087D">
              <w:rPr>
                <w:rFonts w:ascii="Arial" w:eastAsia="Arial" w:hAnsi="Arial" w:cs="Arial"/>
                <w:spacing w:val="-1"/>
                <w:lang w:val="fr-FR"/>
              </w:rPr>
              <w:t>’</w:t>
            </w:r>
            <w:r w:rsidRPr="0091087D">
              <w:rPr>
                <w:rFonts w:ascii="Arial" w:eastAsia="Arial" w:hAnsi="Arial" w:cs="Arial"/>
                <w:spacing w:val="2"/>
                <w:lang w:val="fr-FR"/>
              </w:rPr>
              <w:t>e</w:t>
            </w:r>
            <w:r w:rsidRPr="0091087D">
              <w:rPr>
                <w:rFonts w:ascii="Arial" w:eastAsia="Arial" w:hAnsi="Arial" w:cs="Arial"/>
                <w:lang w:val="fr-FR"/>
              </w:rPr>
              <w:t>ntraî</w:t>
            </w:r>
            <w:r w:rsidRPr="0091087D">
              <w:rPr>
                <w:rFonts w:ascii="Arial" w:eastAsia="Arial" w:hAnsi="Arial" w:cs="Arial"/>
                <w:spacing w:val="2"/>
                <w:lang w:val="fr-FR"/>
              </w:rPr>
              <w:t>n</w:t>
            </w:r>
            <w:r w:rsidRPr="0091087D">
              <w:rPr>
                <w:rFonts w:ascii="Arial" w:eastAsia="Arial" w:hAnsi="Arial" w:cs="Arial"/>
                <w:lang w:val="fr-FR"/>
              </w:rPr>
              <w:t>a</w:t>
            </w:r>
            <w:r w:rsidRPr="0091087D">
              <w:rPr>
                <w:rFonts w:ascii="Arial" w:eastAsia="Arial" w:hAnsi="Arial" w:cs="Arial"/>
                <w:spacing w:val="-1"/>
                <w:lang w:val="fr-FR"/>
              </w:rPr>
              <w:t>n</w:t>
            </w:r>
            <w:r w:rsidRPr="0091087D">
              <w:rPr>
                <w:rFonts w:ascii="Arial" w:eastAsia="Arial" w:hAnsi="Arial" w:cs="Arial"/>
                <w:lang w:val="fr-FR"/>
              </w:rPr>
              <w:t>t</w:t>
            </w:r>
            <w:r w:rsidRPr="0091087D">
              <w:rPr>
                <w:rFonts w:ascii="Arial" w:eastAsia="Arial" w:hAnsi="Arial" w:cs="Arial"/>
                <w:spacing w:val="-11"/>
                <w:lang w:val="fr-FR"/>
              </w:rPr>
              <w:t xml:space="preserve"> </w:t>
            </w:r>
            <w:r w:rsidRPr="0091087D">
              <w:rPr>
                <w:rFonts w:ascii="Arial" w:eastAsia="Arial" w:hAnsi="Arial" w:cs="Arial"/>
                <w:spacing w:val="1"/>
                <w:lang w:val="fr-FR"/>
              </w:rPr>
              <w:t>a</w:t>
            </w:r>
            <w:r w:rsidRPr="0091087D">
              <w:rPr>
                <w:rFonts w:ascii="Arial" w:eastAsia="Arial" w:hAnsi="Arial" w:cs="Arial"/>
                <w:lang w:val="fr-FR"/>
              </w:rPr>
              <w:t>u</w:t>
            </w:r>
            <w:r w:rsidRPr="0091087D">
              <w:rPr>
                <w:rFonts w:ascii="Arial" w:eastAsia="Arial" w:hAnsi="Arial" w:cs="Arial"/>
                <w:spacing w:val="1"/>
                <w:lang w:val="fr-FR"/>
              </w:rPr>
              <w:t>c</w:t>
            </w:r>
            <w:r w:rsidRPr="0091087D">
              <w:rPr>
                <w:rFonts w:ascii="Arial" w:eastAsia="Arial" w:hAnsi="Arial" w:cs="Arial"/>
                <w:lang w:val="fr-FR"/>
              </w:rPr>
              <w:t>u</w:t>
            </w:r>
            <w:r w:rsidRPr="0091087D">
              <w:rPr>
                <w:rFonts w:ascii="Arial" w:eastAsia="Arial" w:hAnsi="Arial" w:cs="Arial"/>
                <w:spacing w:val="-1"/>
                <w:lang w:val="fr-FR"/>
              </w:rPr>
              <w:t>n</w:t>
            </w:r>
            <w:r w:rsidRPr="0091087D">
              <w:rPr>
                <w:rFonts w:ascii="Arial" w:eastAsia="Arial" w:hAnsi="Arial" w:cs="Arial"/>
                <w:lang w:val="fr-FR"/>
              </w:rPr>
              <w:t>e</w:t>
            </w:r>
            <w:r w:rsidRPr="0091087D">
              <w:rPr>
                <w:rFonts w:ascii="Arial" w:eastAsia="Arial" w:hAnsi="Arial" w:cs="Arial"/>
                <w:spacing w:val="-5"/>
                <w:lang w:val="fr-FR"/>
              </w:rPr>
              <w:t xml:space="preserve"> </w:t>
            </w:r>
            <w:r w:rsidRPr="0091087D">
              <w:rPr>
                <w:rFonts w:ascii="Arial" w:eastAsia="Arial" w:hAnsi="Arial" w:cs="Arial"/>
                <w:lang w:val="fr-FR"/>
              </w:rPr>
              <w:t>m</w:t>
            </w:r>
            <w:r w:rsidRPr="0091087D">
              <w:rPr>
                <w:rFonts w:ascii="Arial" w:eastAsia="Arial" w:hAnsi="Arial" w:cs="Arial"/>
                <w:spacing w:val="1"/>
                <w:lang w:val="fr-FR"/>
              </w:rPr>
              <w:t>o</w:t>
            </w:r>
            <w:r w:rsidRPr="0091087D">
              <w:rPr>
                <w:rFonts w:ascii="Arial" w:eastAsia="Arial" w:hAnsi="Arial" w:cs="Arial"/>
                <w:lang w:val="fr-FR"/>
              </w:rPr>
              <w:t>d</w:t>
            </w:r>
            <w:r w:rsidRPr="0091087D">
              <w:rPr>
                <w:rFonts w:ascii="Arial" w:eastAsia="Arial" w:hAnsi="Arial" w:cs="Arial"/>
                <w:spacing w:val="-1"/>
                <w:lang w:val="fr-FR"/>
              </w:rPr>
              <w:t>i</w:t>
            </w:r>
            <w:r w:rsidRPr="0091087D">
              <w:rPr>
                <w:rFonts w:ascii="Arial" w:eastAsia="Arial" w:hAnsi="Arial" w:cs="Arial"/>
                <w:spacing w:val="2"/>
                <w:lang w:val="fr-FR"/>
              </w:rPr>
              <w:t>f</w:t>
            </w:r>
            <w:r w:rsidRPr="0091087D">
              <w:rPr>
                <w:rFonts w:ascii="Arial" w:eastAsia="Arial" w:hAnsi="Arial" w:cs="Arial"/>
                <w:spacing w:val="-1"/>
                <w:lang w:val="fr-FR"/>
              </w:rPr>
              <w:t>i</w:t>
            </w:r>
            <w:r w:rsidRPr="0091087D">
              <w:rPr>
                <w:rFonts w:ascii="Arial" w:eastAsia="Arial" w:hAnsi="Arial" w:cs="Arial"/>
                <w:spacing w:val="1"/>
                <w:lang w:val="fr-FR"/>
              </w:rPr>
              <w:t>c</w:t>
            </w:r>
            <w:r w:rsidRPr="0091087D">
              <w:rPr>
                <w:rFonts w:ascii="Arial" w:eastAsia="Arial" w:hAnsi="Arial" w:cs="Arial"/>
                <w:lang w:val="fr-FR"/>
              </w:rPr>
              <w:t>a</w:t>
            </w:r>
            <w:r w:rsidRPr="0091087D">
              <w:rPr>
                <w:rFonts w:ascii="Arial" w:eastAsia="Arial" w:hAnsi="Arial" w:cs="Arial"/>
                <w:spacing w:val="2"/>
                <w:lang w:val="fr-FR"/>
              </w:rPr>
              <w:t>t</w:t>
            </w:r>
            <w:r w:rsidRPr="0091087D">
              <w:rPr>
                <w:rFonts w:ascii="Arial" w:eastAsia="Arial" w:hAnsi="Arial" w:cs="Arial"/>
                <w:spacing w:val="-1"/>
                <w:lang w:val="fr-FR"/>
              </w:rPr>
              <w:t>i</w:t>
            </w:r>
            <w:r w:rsidRPr="0091087D">
              <w:rPr>
                <w:rFonts w:ascii="Arial" w:eastAsia="Arial" w:hAnsi="Arial" w:cs="Arial"/>
                <w:lang w:val="fr-FR"/>
              </w:rPr>
              <w:t>on</w:t>
            </w:r>
            <w:r w:rsidRPr="0091087D">
              <w:rPr>
                <w:rFonts w:ascii="Arial" w:eastAsia="Arial" w:hAnsi="Arial" w:cs="Arial"/>
                <w:spacing w:val="-10"/>
                <w:lang w:val="fr-FR"/>
              </w:rPr>
              <w:t xml:space="preserve"> </w:t>
            </w:r>
            <w:r w:rsidRPr="0091087D">
              <w:rPr>
                <w:rFonts w:ascii="Arial" w:eastAsia="Arial" w:hAnsi="Arial" w:cs="Arial"/>
                <w:lang w:val="fr-FR"/>
              </w:rPr>
              <w:t>d</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2"/>
                <w:lang w:val="fr-FR"/>
              </w:rPr>
              <w:t xml:space="preserve"> </w:t>
            </w:r>
            <w:r w:rsidRPr="0091087D">
              <w:rPr>
                <w:rFonts w:ascii="Arial" w:eastAsia="Arial" w:hAnsi="Arial" w:cs="Arial"/>
                <w:spacing w:val="1"/>
                <w:lang w:val="fr-FR"/>
              </w:rPr>
              <w:t>cr</w:t>
            </w:r>
            <w:r w:rsidRPr="0091087D">
              <w:rPr>
                <w:rFonts w:ascii="Arial" w:eastAsia="Arial" w:hAnsi="Arial" w:cs="Arial"/>
                <w:spacing w:val="-1"/>
                <w:lang w:val="fr-FR"/>
              </w:rPr>
              <w:t>i</w:t>
            </w:r>
            <w:r w:rsidRPr="0091087D">
              <w:rPr>
                <w:rFonts w:ascii="Arial" w:eastAsia="Arial" w:hAnsi="Arial" w:cs="Arial"/>
                <w:lang w:val="fr-FR"/>
              </w:rPr>
              <w:t>tères d</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lang w:val="fr-FR"/>
              </w:rPr>
              <w:t>m</w:t>
            </w:r>
            <w:r w:rsidRPr="0091087D">
              <w:rPr>
                <w:rFonts w:ascii="Arial" w:eastAsia="Arial" w:hAnsi="Arial" w:cs="Arial"/>
                <w:spacing w:val="2"/>
                <w:lang w:val="fr-FR"/>
              </w:rPr>
              <w:t>p</w:t>
            </w:r>
            <w:r w:rsidRPr="0091087D">
              <w:rPr>
                <w:rFonts w:ascii="Arial" w:eastAsia="Arial" w:hAnsi="Arial" w:cs="Arial"/>
                <w:lang w:val="fr-FR"/>
              </w:rPr>
              <w:t>ortan</w:t>
            </w:r>
            <w:r w:rsidRPr="0091087D">
              <w:rPr>
                <w:rFonts w:ascii="Arial" w:eastAsia="Arial" w:hAnsi="Arial" w:cs="Arial"/>
                <w:spacing w:val="1"/>
                <w:lang w:val="fr-FR"/>
              </w:rPr>
              <w:t>c</w:t>
            </w:r>
            <w:r w:rsidRPr="0091087D">
              <w:rPr>
                <w:rFonts w:ascii="Arial" w:eastAsia="Arial" w:hAnsi="Arial" w:cs="Arial"/>
                <w:lang w:val="fr-FR"/>
              </w:rPr>
              <w:t>e</w:t>
            </w:r>
            <w:r w:rsidRPr="0091087D">
              <w:rPr>
                <w:rFonts w:ascii="Arial" w:eastAsia="Arial" w:hAnsi="Arial" w:cs="Arial"/>
                <w:spacing w:val="-9"/>
                <w:lang w:val="fr-FR"/>
              </w:rPr>
              <w:t xml:space="preserve"> </w:t>
            </w:r>
            <w:r w:rsidRPr="0091087D">
              <w:rPr>
                <w:rFonts w:ascii="Arial" w:eastAsia="Arial" w:hAnsi="Arial" w:cs="Arial"/>
                <w:lang w:val="fr-FR"/>
              </w:rPr>
              <w:t>de</w:t>
            </w:r>
            <w:r w:rsidRPr="0091087D">
              <w:rPr>
                <w:rFonts w:ascii="Arial" w:eastAsia="Arial" w:hAnsi="Arial" w:cs="Arial"/>
                <w:spacing w:val="-1"/>
                <w:lang w:val="fr-FR"/>
              </w:rPr>
              <w:t xml:space="preserve"> l</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lang w:val="fr-FR"/>
              </w:rPr>
              <w:t>m</w:t>
            </w:r>
            <w:r w:rsidRPr="0091087D">
              <w:rPr>
                <w:rFonts w:ascii="Arial" w:eastAsia="Arial" w:hAnsi="Arial" w:cs="Arial"/>
                <w:spacing w:val="2"/>
                <w:lang w:val="fr-FR"/>
              </w:rPr>
              <w:t>p</w:t>
            </w:r>
            <w:r w:rsidRPr="0091087D">
              <w:rPr>
                <w:rFonts w:ascii="Arial" w:eastAsia="Arial" w:hAnsi="Arial" w:cs="Arial"/>
                <w:lang w:val="fr-FR"/>
              </w:rPr>
              <w:t>a</w:t>
            </w:r>
            <w:r w:rsidRPr="0091087D">
              <w:rPr>
                <w:rFonts w:ascii="Arial" w:eastAsia="Arial" w:hAnsi="Arial" w:cs="Arial"/>
                <w:spacing w:val="1"/>
                <w:lang w:val="fr-FR"/>
              </w:rPr>
              <w:t>c</w:t>
            </w:r>
            <w:r w:rsidRPr="0091087D">
              <w:rPr>
                <w:rFonts w:ascii="Arial" w:eastAsia="Arial" w:hAnsi="Arial" w:cs="Arial"/>
                <w:lang w:val="fr-FR"/>
              </w:rPr>
              <w:t>t.</w:t>
            </w:r>
          </w:p>
        </w:tc>
      </w:tr>
      <w:tr w:rsidR="00D111CB" w:rsidRPr="0091087D" w14:paraId="2C585DBD" w14:textId="77777777" w:rsidTr="007570E3">
        <w:trPr>
          <w:trHeight w:val="20"/>
          <w:jc w:val="center"/>
        </w:trPr>
        <w:tc>
          <w:tcPr>
            <w:tcW w:w="2688"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6AA0A9DA" w14:textId="77777777" w:rsidR="00D111CB" w:rsidRPr="0091087D" w:rsidRDefault="00D111CB" w:rsidP="007570E3">
            <w:pPr>
              <w:spacing w:before="60" w:after="60"/>
              <w:rPr>
                <w:rFonts w:ascii="Arial" w:eastAsia="Arial" w:hAnsi="Arial" w:cs="Arial"/>
                <w:lang w:val="fr-FR"/>
              </w:rPr>
            </w:pPr>
            <w:r w:rsidRPr="0091087D">
              <w:rPr>
                <w:rFonts w:ascii="Arial" w:eastAsia="Arial" w:hAnsi="Arial" w:cs="Arial"/>
                <w:lang w:val="fr-FR"/>
              </w:rPr>
              <w:t>Fa</w:t>
            </w:r>
            <w:r w:rsidRPr="0091087D">
              <w:rPr>
                <w:rFonts w:ascii="Arial" w:eastAsia="Arial" w:hAnsi="Arial" w:cs="Arial"/>
                <w:spacing w:val="-1"/>
                <w:lang w:val="fr-FR"/>
              </w:rPr>
              <w:t>i</w:t>
            </w:r>
            <w:r w:rsidRPr="0091087D">
              <w:rPr>
                <w:rFonts w:ascii="Arial" w:eastAsia="Arial" w:hAnsi="Arial" w:cs="Arial"/>
                <w:spacing w:val="2"/>
                <w:lang w:val="fr-FR"/>
              </w:rPr>
              <w:t>b</w:t>
            </w:r>
            <w:r w:rsidRPr="0091087D">
              <w:rPr>
                <w:rFonts w:ascii="Arial" w:eastAsia="Arial" w:hAnsi="Arial" w:cs="Arial"/>
                <w:spacing w:val="-1"/>
                <w:lang w:val="fr-FR"/>
              </w:rPr>
              <w:t>l</w:t>
            </w:r>
            <w:r w:rsidRPr="0091087D">
              <w:rPr>
                <w:rFonts w:ascii="Arial" w:eastAsia="Arial" w:hAnsi="Arial" w:cs="Arial"/>
                <w:lang w:val="fr-FR"/>
              </w:rPr>
              <w:t>e</w:t>
            </w:r>
          </w:p>
        </w:tc>
        <w:tc>
          <w:tcPr>
            <w:tcW w:w="6384"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30A10562" w14:textId="6B0C1622" w:rsidR="00D111CB" w:rsidRPr="0091087D" w:rsidRDefault="00D111CB" w:rsidP="007570E3">
            <w:pPr>
              <w:spacing w:before="60" w:after="60"/>
              <w:rPr>
                <w:rFonts w:ascii="Arial" w:eastAsia="Arial" w:hAnsi="Arial" w:cs="Arial"/>
                <w:lang w:val="fr-FR"/>
              </w:rPr>
            </w:pPr>
            <w:r w:rsidRPr="0091087D">
              <w:rPr>
                <w:rFonts w:ascii="Arial" w:eastAsia="Arial" w:hAnsi="Arial" w:cs="Arial"/>
                <w:lang w:val="fr-FR"/>
              </w:rPr>
              <w:t>L</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2"/>
                <w:lang w:val="fr-FR"/>
              </w:rPr>
              <w:t xml:space="preserve"> </w:t>
            </w:r>
            <w:r w:rsidRPr="0091087D">
              <w:rPr>
                <w:rFonts w:ascii="Arial" w:eastAsia="Arial" w:hAnsi="Arial" w:cs="Arial"/>
                <w:spacing w:val="1"/>
                <w:lang w:val="fr-FR"/>
              </w:rPr>
              <w:t>c</w:t>
            </w:r>
            <w:r w:rsidRPr="0091087D">
              <w:rPr>
                <w:rFonts w:ascii="Arial" w:eastAsia="Arial" w:hAnsi="Arial" w:cs="Arial"/>
                <w:lang w:val="fr-FR"/>
              </w:rPr>
              <w:t>h</w:t>
            </w:r>
            <w:r w:rsidRPr="0091087D">
              <w:rPr>
                <w:rFonts w:ascii="Arial" w:eastAsia="Arial" w:hAnsi="Arial" w:cs="Arial"/>
                <w:spacing w:val="-1"/>
                <w:lang w:val="fr-FR"/>
              </w:rPr>
              <w:t>a</w:t>
            </w:r>
            <w:r w:rsidRPr="0091087D">
              <w:rPr>
                <w:rFonts w:ascii="Arial" w:eastAsia="Arial" w:hAnsi="Arial" w:cs="Arial"/>
                <w:lang w:val="fr-FR"/>
              </w:rPr>
              <w:t>n</w:t>
            </w:r>
            <w:r w:rsidRPr="0091087D">
              <w:rPr>
                <w:rFonts w:ascii="Arial" w:eastAsia="Arial" w:hAnsi="Arial" w:cs="Arial"/>
                <w:spacing w:val="1"/>
                <w:lang w:val="fr-FR"/>
              </w:rPr>
              <w:t>c</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spacing w:val="2"/>
                <w:lang w:val="fr-FR"/>
              </w:rPr>
              <w:t>d</w:t>
            </w:r>
            <w:r w:rsidRPr="0091087D">
              <w:rPr>
                <w:rFonts w:ascii="Arial" w:eastAsia="Arial" w:hAnsi="Arial" w:cs="Arial"/>
                <w:spacing w:val="-1"/>
                <w:lang w:val="fr-FR"/>
              </w:rPr>
              <w:t>’</w:t>
            </w:r>
            <w:r w:rsidRPr="0091087D">
              <w:rPr>
                <w:rFonts w:ascii="Arial" w:eastAsia="Arial" w:hAnsi="Arial" w:cs="Arial"/>
                <w:spacing w:val="2"/>
                <w:lang w:val="fr-FR"/>
              </w:rPr>
              <w:t>u</w:t>
            </w:r>
            <w:r w:rsidRPr="0091087D">
              <w:rPr>
                <w:rFonts w:ascii="Arial" w:eastAsia="Arial" w:hAnsi="Arial" w:cs="Arial"/>
                <w:lang w:val="fr-FR"/>
              </w:rPr>
              <w:t>ne</w:t>
            </w:r>
            <w:r w:rsidRPr="0091087D">
              <w:rPr>
                <w:rFonts w:ascii="Arial" w:eastAsia="Arial" w:hAnsi="Arial" w:cs="Arial"/>
                <w:spacing w:val="-4"/>
                <w:lang w:val="fr-FR"/>
              </w:rPr>
              <w:t xml:space="preserve"> </w:t>
            </w:r>
            <w:r w:rsidRPr="0091087D">
              <w:rPr>
                <w:rFonts w:ascii="Arial" w:eastAsia="Arial" w:hAnsi="Arial" w:cs="Arial"/>
                <w:lang w:val="fr-FR"/>
              </w:rPr>
              <w:t>b</w:t>
            </w:r>
            <w:r w:rsidRPr="0091087D">
              <w:rPr>
                <w:rFonts w:ascii="Arial" w:eastAsia="Arial" w:hAnsi="Arial" w:cs="Arial"/>
                <w:spacing w:val="-1"/>
                <w:lang w:val="fr-FR"/>
              </w:rPr>
              <w:t>o</w:t>
            </w:r>
            <w:r w:rsidRPr="0091087D">
              <w:rPr>
                <w:rFonts w:ascii="Arial" w:eastAsia="Arial" w:hAnsi="Arial" w:cs="Arial"/>
                <w:spacing w:val="2"/>
                <w:lang w:val="fr-FR"/>
              </w:rPr>
              <w:t>n</w:t>
            </w:r>
            <w:r w:rsidRPr="0091087D">
              <w:rPr>
                <w:rFonts w:ascii="Arial" w:eastAsia="Arial" w:hAnsi="Arial" w:cs="Arial"/>
                <w:lang w:val="fr-FR"/>
              </w:rPr>
              <w:t>ne</w:t>
            </w:r>
            <w:r w:rsidRPr="0091087D">
              <w:rPr>
                <w:rFonts w:ascii="Arial" w:eastAsia="Arial" w:hAnsi="Arial" w:cs="Arial"/>
                <w:spacing w:val="-7"/>
                <w:lang w:val="fr-FR"/>
              </w:rPr>
              <w:t xml:space="preserve"> </w:t>
            </w:r>
            <w:r w:rsidRPr="0091087D">
              <w:rPr>
                <w:rFonts w:ascii="Arial" w:eastAsia="Arial" w:hAnsi="Arial" w:cs="Arial"/>
                <w:spacing w:val="2"/>
                <w:lang w:val="fr-FR"/>
              </w:rPr>
              <w:t>e</w:t>
            </w:r>
            <w:r w:rsidRPr="0091087D">
              <w:rPr>
                <w:rFonts w:ascii="Arial" w:eastAsia="Arial" w:hAnsi="Arial" w:cs="Arial"/>
                <w:lang w:val="fr-FR"/>
              </w:rPr>
              <w:t>t</w:t>
            </w:r>
            <w:r w:rsidRPr="0091087D">
              <w:rPr>
                <w:rFonts w:ascii="Arial" w:eastAsia="Arial" w:hAnsi="Arial" w:cs="Arial"/>
                <w:spacing w:val="-2"/>
                <w:lang w:val="fr-FR"/>
              </w:rPr>
              <w:t xml:space="preserve"> </w:t>
            </w:r>
            <w:r w:rsidRPr="0091087D">
              <w:rPr>
                <w:rFonts w:ascii="Arial" w:eastAsia="Arial" w:hAnsi="Arial" w:cs="Arial"/>
                <w:spacing w:val="1"/>
                <w:lang w:val="fr-FR"/>
              </w:rPr>
              <w:t>c</w:t>
            </w:r>
            <w:r w:rsidRPr="0091087D">
              <w:rPr>
                <w:rFonts w:ascii="Arial" w:eastAsia="Arial" w:hAnsi="Arial" w:cs="Arial"/>
                <w:lang w:val="fr-FR"/>
              </w:rPr>
              <w:t>or</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1"/>
                <w:lang w:val="fr-FR"/>
              </w:rPr>
              <w:t>c</w:t>
            </w:r>
            <w:r w:rsidRPr="0091087D">
              <w:rPr>
                <w:rFonts w:ascii="Arial" w:eastAsia="Arial" w:hAnsi="Arial" w:cs="Arial"/>
                <w:lang w:val="fr-FR"/>
              </w:rPr>
              <w:t>te</w:t>
            </w:r>
            <w:r w:rsidRPr="0091087D">
              <w:rPr>
                <w:rFonts w:ascii="Arial" w:eastAsia="Arial" w:hAnsi="Arial" w:cs="Arial"/>
                <w:spacing w:val="-8"/>
                <w:lang w:val="fr-FR"/>
              </w:rPr>
              <w:t xml:space="preserve"> </w:t>
            </w:r>
            <w:r w:rsidRPr="0091087D">
              <w:rPr>
                <w:rFonts w:ascii="Arial" w:eastAsia="Arial" w:hAnsi="Arial" w:cs="Arial"/>
                <w:lang w:val="fr-FR"/>
              </w:rPr>
              <w:t>m</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2"/>
                <w:lang w:val="fr-FR"/>
              </w:rPr>
              <w:t xml:space="preserve"> </w:t>
            </w:r>
            <w:r w:rsidRPr="0091087D">
              <w:rPr>
                <w:rFonts w:ascii="Arial" w:eastAsia="Arial" w:hAnsi="Arial" w:cs="Arial"/>
                <w:lang w:val="fr-FR"/>
              </w:rPr>
              <w:t>en</w:t>
            </w:r>
            <w:r w:rsidRPr="0091087D">
              <w:rPr>
                <w:rFonts w:ascii="Arial" w:eastAsia="Arial" w:hAnsi="Arial" w:cs="Arial"/>
                <w:spacing w:val="-1"/>
                <w:lang w:val="fr-FR"/>
              </w:rPr>
              <w:t xml:space="preserve"> œ</w:t>
            </w:r>
            <w:r w:rsidRPr="0091087D">
              <w:rPr>
                <w:rFonts w:ascii="Arial" w:eastAsia="Arial" w:hAnsi="Arial" w:cs="Arial"/>
                <w:lang w:val="fr-FR"/>
              </w:rPr>
              <w:t>u</w:t>
            </w:r>
            <w:r w:rsidRPr="0091087D">
              <w:rPr>
                <w:rFonts w:ascii="Arial" w:eastAsia="Arial" w:hAnsi="Arial" w:cs="Arial"/>
                <w:spacing w:val="1"/>
                <w:lang w:val="fr-FR"/>
              </w:rPr>
              <w:t>vr</w:t>
            </w:r>
            <w:r w:rsidRPr="0091087D">
              <w:rPr>
                <w:rFonts w:ascii="Arial" w:eastAsia="Arial" w:hAnsi="Arial" w:cs="Arial"/>
                <w:lang w:val="fr-FR"/>
              </w:rPr>
              <w:t>e</w:t>
            </w:r>
            <w:r w:rsidRPr="0091087D">
              <w:rPr>
                <w:rFonts w:ascii="Arial" w:eastAsia="Arial" w:hAnsi="Arial" w:cs="Arial"/>
                <w:spacing w:val="-4"/>
                <w:lang w:val="fr-FR"/>
              </w:rPr>
              <w:t xml:space="preserve"> </w:t>
            </w:r>
            <w:r w:rsidRPr="0091087D">
              <w:rPr>
                <w:rFonts w:ascii="Arial" w:eastAsia="Arial" w:hAnsi="Arial" w:cs="Arial"/>
                <w:spacing w:val="2"/>
                <w:lang w:val="fr-FR"/>
              </w:rPr>
              <w:t>d</w:t>
            </w:r>
            <w:r w:rsidRPr="0091087D">
              <w:rPr>
                <w:rFonts w:ascii="Arial" w:eastAsia="Arial" w:hAnsi="Arial" w:cs="Arial"/>
                <w:lang w:val="fr-FR"/>
              </w:rPr>
              <w:t>es</w:t>
            </w:r>
            <w:r w:rsidRPr="0091087D">
              <w:rPr>
                <w:rFonts w:ascii="Arial" w:eastAsia="Arial" w:hAnsi="Arial" w:cs="Arial"/>
                <w:spacing w:val="-2"/>
                <w:lang w:val="fr-FR"/>
              </w:rPr>
              <w:t xml:space="preserve"> </w:t>
            </w:r>
            <w:r w:rsidRPr="0091087D">
              <w:rPr>
                <w:rFonts w:ascii="Arial" w:eastAsia="Arial" w:hAnsi="Arial" w:cs="Arial"/>
                <w:lang w:val="fr-FR"/>
              </w:rPr>
              <w:t>m</w:t>
            </w:r>
            <w:r w:rsidRPr="0091087D">
              <w:rPr>
                <w:rFonts w:ascii="Arial" w:eastAsia="Arial" w:hAnsi="Arial" w:cs="Arial"/>
                <w:spacing w:val="-1"/>
                <w:lang w:val="fr-FR"/>
              </w:rPr>
              <w:t>e</w:t>
            </w:r>
            <w:r w:rsidRPr="0091087D">
              <w:rPr>
                <w:rFonts w:ascii="Arial" w:eastAsia="Arial" w:hAnsi="Arial" w:cs="Arial"/>
                <w:spacing w:val="1"/>
                <w:lang w:val="fr-FR"/>
              </w:rPr>
              <w:t>s</w:t>
            </w:r>
            <w:r w:rsidRPr="0091087D">
              <w:rPr>
                <w:rFonts w:ascii="Arial" w:eastAsia="Arial" w:hAnsi="Arial" w:cs="Arial"/>
                <w:lang w:val="fr-FR"/>
              </w:rPr>
              <w:t>ures</w:t>
            </w:r>
            <w:r w:rsidRPr="0091087D">
              <w:rPr>
                <w:rFonts w:ascii="Arial" w:eastAsia="Arial" w:hAnsi="Arial" w:cs="Arial"/>
                <w:spacing w:val="-7"/>
                <w:lang w:val="fr-FR"/>
              </w:rPr>
              <w:t xml:space="preserve"> </w:t>
            </w:r>
            <w:r w:rsidRPr="0091087D">
              <w:rPr>
                <w:rFonts w:ascii="Arial" w:eastAsia="Arial" w:hAnsi="Arial" w:cs="Arial"/>
                <w:spacing w:val="1"/>
                <w:lang w:val="fr-FR"/>
              </w:rPr>
              <w:t>s</w:t>
            </w:r>
            <w:r w:rsidRPr="0091087D">
              <w:rPr>
                <w:rFonts w:ascii="Arial" w:eastAsia="Arial" w:hAnsi="Arial" w:cs="Arial"/>
                <w:lang w:val="fr-FR"/>
              </w:rPr>
              <w:t>o</w:t>
            </w:r>
            <w:r w:rsidRPr="0091087D">
              <w:rPr>
                <w:rFonts w:ascii="Arial" w:eastAsia="Arial" w:hAnsi="Arial" w:cs="Arial"/>
                <w:spacing w:val="-1"/>
                <w:lang w:val="fr-FR"/>
              </w:rPr>
              <w:t>n</w:t>
            </w:r>
            <w:r w:rsidRPr="0091087D">
              <w:rPr>
                <w:rFonts w:ascii="Arial" w:eastAsia="Arial" w:hAnsi="Arial" w:cs="Arial"/>
                <w:lang w:val="fr-FR"/>
              </w:rPr>
              <w:t xml:space="preserve">t </w:t>
            </w:r>
            <w:r w:rsidRPr="0091087D">
              <w:rPr>
                <w:rFonts w:ascii="Arial" w:eastAsia="Arial" w:hAnsi="Arial" w:cs="Arial"/>
                <w:spacing w:val="1"/>
                <w:lang w:val="fr-FR"/>
              </w:rPr>
              <w:t>c</w:t>
            </w:r>
            <w:r w:rsidRPr="0091087D">
              <w:rPr>
                <w:rFonts w:ascii="Arial" w:eastAsia="Arial" w:hAnsi="Arial" w:cs="Arial"/>
                <w:lang w:val="fr-FR"/>
              </w:rPr>
              <w:t>o</w:t>
            </w:r>
            <w:r w:rsidRPr="0091087D">
              <w:rPr>
                <w:rFonts w:ascii="Arial" w:eastAsia="Arial" w:hAnsi="Arial" w:cs="Arial"/>
                <w:spacing w:val="-1"/>
                <w:lang w:val="fr-FR"/>
              </w:rPr>
              <w:t>m</w:t>
            </w:r>
            <w:r w:rsidRPr="0091087D">
              <w:rPr>
                <w:rFonts w:ascii="Arial" w:eastAsia="Arial" w:hAnsi="Arial" w:cs="Arial"/>
                <w:lang w:val="fr-FR"/>
              </w:rPr>
              <w:t>prises</w:t>
            </w:r>
            <w:r w:rsidRPr="0091087D">
              <w:rPr>
                <w:rFonts w:ascii="Arial" w:eastAsia="Arial" w:hAnsi="Arial" w:cs="Arial"/>
                <w:spacing w:val="-8"/>
                <w:lang w:val="fr-FR"/>
              </w:rPr>
              <w:t xml:space="preserve"> </w:t>
            </w:r>
            <w:r w:rsidRPr="0091087D">
              <w:rPr>
                <w:rFonts w:ascii="Arial" w:eastAsia="Arial" w:hAnsi="Arial" w:cs="Arial"/>
                <w:spacing w:val="2"/>
                <w:lang w:val="fr-FR"/>
              </w:rPr>
              <w:t>e</w:t>
            </w:r>
            <w:r w:rsidRPr="0091087D">
              <w:rPr>
                <w:rFonts w:ascii="Arial" w:eastAsia="Arial" w:hAnsi="Arial" w:cs="Arial"/>
                <w:lang w:val="fr-FR"/>
              </w:rPr>
              <w:t>ntre</w:t>
            </w:r>
            <w:r w:rsidRPr="0091087D">
              <w:rPr>
                <w:rFonts w:ascii="Arial" w:eastAsia="Arial" w:hAnsi="Arial" w:cs="Arial"/>
                <w:spacing w:val="-5"/>
                <w:lang w:val="fr-FR"/>
              </w:rPr>
              <w:t xml:space="preserve"> </w:t>
            </w:r>
            <w:r w:rsidRPr="0091087D">
              <w:rPr>
                <w:rFonts w:ascii="Arial" w:eastAsia="Arial" w:hAnsi="Arial" w:cs="Arial"/>
                <w:lang w:val="fr-FR"/>
              </w:rPr>
              <w:t>2</w:t>
            </w:r>
            <w:r w:rsidRPr="0091087D">
              <w:rPr>
                <w:rFonts w:ascii="Arial" w:eastAsia="Arial" w:hAnsi="Arial" w:cs="Arial"/>
                <w:spacing w:val="1"/>
                <w:lang w:val="fr-FR"/>
              </w:rPr>
              <w:t xml:space="preserve"> </w:t>
            </w:r>
            <w:r w:rsidRPr="0091087D">
              <w:rPr>
                <w:rFonts w:ascii="Arial" w:eastAsia="Arial" w:hAnsi="Arial" w:cs="Arial"/>
                <w:lang w:val="fr-FR"/>
              </w:rPr>
              <w:t>et</w:t>
            </w:r>
            <w:r w:rsidRPr="0091087D">
              <w:rPr>
                <w:rFonts w:ascii="Arial" w:eastAsia="Arial" w:hAnsi="Arial" w:cs="Arial"/>
                <w:spacing w:val="-1"/>
                <w:lang w:val="fr-FR"/>
              </w:rPr>
              <w:t xml:space="preserve"> </w:t>
            </w:r>
            <w:r w:rsidR="00BE7252" w:rsidRPr="0091087D">
              <w:rPr>
                <w:rFonts w:ascii="Arial" w:eastAsia="Arial" w:hAnsi="Arial" w:cs="Arial"/>
                <w:lang w:val="fr-FR"/>
              </w:rPr>
              <w:t>20</w:t>
            </w:r>
            <w:r w:rsidR="00BE7252" w:rsidRPr="0091087D">
              <w:rPr>
                <w:rFonts w:ascii="Arial" w:eastAsia="Arial" w:hAnsi="Arial" w:cs="Arial"/>
                <w:spacing w:val="-3"/>
                <w:lang w:val="fr-FR"/>
              </w:rPr>
              <w:t xml:space="preserve"> </w:t>
            </w:r>
            <w:r w:rsidR="00BE7252">
              <w:rPr>
                <w:rFonts w:ascii="Arial" w:eastAsia="Arial" w:hAnsi="Arial" w:cs="Arial"/>
                <w:lang w:val="fr-FR"/>
              </w:rPr>
              <w:t>%</w:t>
            </w:r>
            <w:r w:rsidRPr="0091087D">
              <w:rPr>
                <w:rFonts w:ascii="Arial" w:eastAsia="Arial" w:hAnsi="Arial" w:cs="Arial"/>
                <w:lang w:val="fr-FR"/>
              </w:rPr>
              <w:t>. La</w:t>
            </w:r>
            <w:r w:rsidRPr="0091087D">
              <w:rPr>
                <w:rFonts w:ascii="Arial" w:eastAsia="Arial" w:hAnsi="Arial" w:cs="Arial"/>
                <w:spacing w:val="-3"/>
                <w:lang w:val="fr-FR"/>
              </w:rPr>
              <w:t xml:space="preserve"> </w:t>
            </w:r>
            <w:r w:rsidRPr="0091087D">
              <w:rPr>
                <w:rFonts w:ascii="Arial" w:eastAsia="Arial" w:hAnsi="Arial" w:cs="Arial"/>
                <w:spacing w:val="2"/>
                <w:lang w:val="fr-FR"/>
              </w:rPr>
              <w:t>m</w:t>
            </w:r>
            <w:r w:rsidRPr="0091087D">
              <w:rPr>
                <w:rFonts w:ascii="Arial" w:eastAsia="Arial" w:hAnsi="Arial" w:cs="Arial"/>
                <w:lang w:val="fr-FR"/>
              </w:rPr>
              <w:t>o</w:t>
            </w:r>
            <w:r w:rsidRPr="0091087D">
              <w:rPr>
                <w:rFonts w:ascii="Arial" w:eastAsia="Arial" w:hAnsi="Arial" w:cs="Arial"/>
                <w:spacing w:val="-1"/>
                <w:lang w:val="fr-FR"/>
              </w:rPr>
              <w:t>d</w:t>
            </w:r>
            <w:r w:rsidRPr="0091087D">
              <w:rPr>
                <w:rFonts w:ascii="Arial" w:eastAsia="Arial" w:hAnsi="Arial" w:cs="Arial"/>
                <w:spacing w:val="1"/>
                <w:lang w:val="fr-FR"/>
              </w:rPr>
              <w:t>i</w:t>
            </w:r>
            <w:r w:rsidRPr="0091087D">
              <w:rPr>
                <w:rFonts w:ascii="Arial" w:eastAsia="Arial" w:hAnsi="Arial" w:cs="Arial"/>
                <w:lang w:val="fr-FR"/>
              </w:rPr>
              <w:t>f</w:t>
            </w:r>
            <w:r w:rsidRPr="0091087D">
              <w:rPr>
                <w:rFonts w:ascii="Arial" w:eastAsia="Arial" w:hAnsi="Arial" w:cs="Arial"/>
                <w:spacing w:val="-1"/>
                <w:lang w:val="fr-FR"/>
              </w:rPr>
              <w:t>i</w:t>
            </w:r>
            <w:r w:rsidRPr="0091087D">
              <w:rPr>
                <w:rFonts w:ascii="Arial" w:eastAsia="Arial" w:hAnsi="Arial" w:cs="Arial"/>
                <w:spacing w:val="1"/>
                <w:lang w:val="fr-FR"/>
              </w:rPr>
              <w:t>c</w:t>
            </w:r>
            <w:r w:rsidRPr="0091087D">
              <w:rPr>
                <w:rFonts w:ascii="Arial" w:eastAsia="Arial" w:hAnsi="Arial" w:cs="Arial"/>
                <w:lang w:val="fr-FR"/>
              </w:rPr>
              <w:t>a</w:t>
            </w:r>
            <w:r w:rsidRPr="0091087D">
              <w:rPr>
                <w:rFonts w:ascii="Arial" w:eastAsia="Arial" w:hAnsi="Arial" w:cs="Arial"/>
                <w:spacing w:val="2"/>
                <w:lang w:val="fr-FR"/>
              </w:rPr>
              <w:t>t</w:t>
            </w:r>
            <w:r w:rsidRPr="0091087D">
              <w:rPr>
                <w:rFonts w:ascii="Arial" w:eastAsia="Arial" w:hAnsi="Arial" w:cs="Arial"/>
                <w:spacing w:val="-1"/>
                <w:lang w:val="fr-FR"/>
              </w:rPr>
              <w:t>i</w:t>
            </w:r>
            <w:r w:rsidRPr="0091087D">
              <w:rPr>
                <w:rFonts w:ascii="Arial" w:eastAsia="Arial" w:hAnsi="Arial" w:cs="Arial"/>
                <w:spacing w:val="2"/>
                <w:lang w:val="fr-FR"/>
              </w:rPr>
              <w:t>o</w:t>
            </w:r>
            <w:r w:rsidRPr="0091087D">
              <w:rPr>
                <w:rFonts w:ascii="Arial" w:eastAsia="Arial" w:hAnsi="Arial" w:cs="Arial"/>
                <w:lang w:val="fr-FR"/>
              </w:rPr>
              <w:t>n</w:t>
            </w:r>
            <w:r w:rsidRPr="0091087D">
              <w:rPr>
                <w:rFonts w:ascii="Arial" w:eastAsia="Arial" w:hAnsi="Arial" w:cs="Arial"/>
                <w:spacing w:val="-11"/>
                <w:lang w:val="fr-FR"/>
              </w:rPr>
              <w:t xml:space="preserve"> </w:t>
            </w:r>
            <w:r w:rsidRPr="0091087D">
              <w:rPr>
                <w:rFonts w:ascii="Arial" w:eastAsia="Arial" w:hAnsi="Arial" w:cs="Arial"/>
                <w:spacing w:val="-1"/>
                <w:lang w:val="fr-FR"/>
              </w:rPr>
              <w:t>d</w:t>
            </w:r>
            <w:r w:rsidRPr="0091087D">
              <w:rPr>
                <w:rFonts w:ascii="Arial" w:eastAsia="Arial" w:hAnsi="Arial" w:cs="Arial"/>
                <w:lang w:val="fr-FR"/>
              </w:rPr>
              <w:t>es</w:t>
            </w:r>
            <w:r w:rsidRPr="0091087D">
              <w:rPr>
                <w:rFonts w:ascii="Arial" w:eastAsia="Arial" w:hAnsi="Arial" w:cs="Arial"/>
                <w:spacing w:val="-2"/>
                <w:lang w:val="fr-FR"/>
              </w:rPr>
              <w:t xml:space="preserve"> </w:t>
            </w:r>
            <w:r w:rsidRPr="0091087D">
              <w:rPr>
                <w:rFonts w:ascii="Arial" w:eastAsia="Arial" w:hAnsi="Arial" w:cs="Arial"/>
                <w:spacing w:val="1"/>
                <w:lang w:val="fr-FR"/>
              </w:rPr>
              <w:t>cr</w:t>
            </w:r>
            <w:r w:rsidRPr="0091087D">
              <w:rPr>
                <w:rFonts w:ascii="Arial" w:eastAsia="Arial" w:hAnsi="Arial" w:cs="Arial"/>
                <w:spacing w:val="4"/>
                <w:lang w:val="fr-FR"/>
              </w:rPr>
              <w:t>i</w:t>
            </w:r>
            <w:r w:rsidRPr="0091087D">
              <w:rPr>
                <w:rFonts w:ascii="Arial" w:eastAsia="Arial" w:hAnsi="Arial" w:cs="Arial"/>
                <w:spacing w:val="2"/>
                <w:lang w:val="fr-FR"/>
              </w:rPr>
              <w:t>t</w:t>
            </w:r>
            <w:r w:rsidRPr="0091087D">
              <w:rPr>
                <w:rFonts w:ascii="Arial" w:eastAsia="Arial" w:hAnsi="Arial" w:cs="Arial"/>
                <w:lang w:val="fr-FR"/>
              </w:rPr>
              <w:t>ères</w:t>
            </w:r>
            <w:r w:rsidRPr="0091087D">
              <w:rPr>
                <w:rFonts w:ascii="Arial" w:eastAsia="Arial" w:hAnsi="Arial" w:cs="Arial"/>
                <w:spacing w:val="-6"/>
                <w:lang w:val="fr-FR"/>
              </w:rPr>
              <w:t xml:space="preserve"> </w:t>
            </w:r>
            <w:r w:rsidRPr="0091087D">
              <w:rPr>
                <w:rFonts w:ascii="Arial" w:eastAsia="Arial" w:hAnsi="Arial" w:cs="Arial"/>
                <w:lang w:val="fr-FR"/>
              </w:rPr>
              <w:t>d</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lang w:val="fr-FR"/>
              </w:rPr>
              <w:t>m</w:t>
            </w:r>
            <w:r w:rsidRPr="0091087D">
              <w:rPr>
                <w:rFonts w:ascii="Arial" w:eastAsia="Arial" w:hAnsi="Arial" w:cs="Arial"/>
                <w:spacing w:val="2"/>
                <w:lang w:val="fr-FR"/>
              </w:rPr>
              <w:t>p</w:t>
            </w:r>
            <w:r w:rsidRPr="0091087D">
              <w:rPr>
                <w:rFonts w:ascii="Arial" w:eastAsia="Arial" w:hAnsi="Arial" w:cs="Arial"/>
                <w:lang w:val="fr-FR"/>
              </w:rPr>
              <w:t>ortan</w:t>
            </w:r>
            <w:r w:rsidRPr="0091087D">
              <w:rPr>
                <w:rFonts w:ascii="Arial" w:eastAsia="Arial" w:hAnsi="Arial" w:cs="Arial"/>
                <w:spacing w:val="1"/>
                <w:lang w:val="fr-FR"/>
              </w:rPr>
              <w:t>c</w:t>
            </w:r>
            <w:r w:rsidRPr="0091087D">
              <w:rPr>
                <w:rFonts w:ascii="Arial" w:eastAsia="Arial" w:hAnsi="Arial" w:cs="Arial"/>
                <w:lang w:val="fr-FR"/>
              </w:rPr>
              <w:t>e</w:t>
            </w:r>
            <w:r w:rsidRPr="0091087D">
              <w:rPr>
                <w:rFonts w:ascii="Arial" w:eastAsia="Arial" w:hAnsi="Arial" w:cs="Arial"/>
                <w:spacing w:val="-9"/>
                <w:lang w:val="fr-FR"/>
              </w:rPr>
              <w:t xml:space="preserve"> </w:t>
            </w:r>
            <w:r w:rsidRPr="0091087D">
              <w:rPr>
                <w:rFonts w:ascii="Arial" w:eastAsia="Arial" w:hAnsi="Arial" w:cs="Arial"/>
                <w:lang w:val="fr-FR"/>
              </w:rPr>
              <w:t>e</w:t>
            </w:r>
            <w:r w:rsidRPr="0091087D">
              <w:rPr>
                <w:rFonts w:ascii="Arial" w:eastAsia="Arial" w:hAnsi="Arial" w:cs="Arial"/>
                <w:spacing w:val="1"/>
                <w:lang w:val="fr-FR"/>
              </w:rPr>
              <w:t>s</w:t>
            </w:r>
            <w:r w:rsidRPr="0091087D">
              <w:rPr>
                <w:rFonts w:ascii="Arial" w:eastAsia="Arial" w:hAnsi="Arial" w:cs="Arial"/>
                <w:lang w:val="fr-FR"/>
              </w:rPr>
              <w:t>t très</w:t>
            </w:r>
            <w:r w:rsidRPr="0091087D">
              <w:rPr>
                <w:rFonts w:ascii="Arial" w:eastAsia="Arial" w:hAnsi="Arial" w:cs="Arial"/>
                <w:spacing w:val="-2"/>
                <w:lang w:val="fr-FR"/>
              </w:rPr>
              <w:t xml:space="preserve"> </w:t>
            </w:r>
            <w:r w:rsidRPr="0091087D">
              <w:rPr>
                <w:rFonts w:ascii="Arial" w:eastAsia="Arial" w:hAnsi="Arial" w:cs="Arial"/>
                <w:lang w:val="fr-FR"/>
              </w:rPr>
              <w:t>f</w:t>
            </w:r>
            <w:r w:rsidRPr="0091087D">
              <w:rPr>
                <w:rFonts w:ascii="Arial" w:eastAsia="Arial" w:hAnsi="Arial" w:cs="Arial"/>
                <w:spacing w:val="-1"/>
                <w:lang w:val="fr-FR"/>
              </w:rPr>
              <w:t>ai</w:t>
            </w:r>
            <w:r w:rsidRPr="0091087D">
              <w:rPr>
                <w:rFonts w:ascii="Arial" w:eastAsia="Arial" w:hAnsi="Arial" w:cs="Arial"/>
                <w:spacing w:val="2"/>
                <w:lang w:val="fr-FR"/>
              </w:rPr>
              <w:t>b</w:t>
            </w:r>
            <w:r w:rsidRPr="0091087D">
              <w:rPr>
                <w:rFonts w:ascii="Arial" w:eastAsia="Arial" w:hAnsi="Arial" w:cs="Arial"/>
                <w:spacing w:val="-1"/>
                <w:lang w:val="fr-FR"/>
              </w:rPr>
              <w:t>l</w:t>
            </w:r>
            <w:r w:rsidRPr="0091087D">
              <w:rPr>
                <w:rFonts w:ascii="Arial" w:eastAsia="Arial" w:hAnsi="Arial" w:cs="Arial"/>
                <w:lang w:val="fr-FR"/>
              </w:rPr>
              <w:t>e.</w:t>
            </w:r>
          </w:p>
        </w:tc>
      </w:tr>
      <w:tr w:rsidR="00D111CB" w:rsidRPr="00043FE4" w14:paraId="22D010BB" w14:textId="77777777" w:rsidTr="007570E3">
        <w:trPr>
          <w:trHeight w:val="20"/>
          <w:jc w:val="center"/>
        </w:trPr>
        <w:tc>
          <w:tcPr>
            <w:tcW w:w="2688"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5510ED08" w14:textId="77777777" w:rsidR="00D111CB" w:rsidRPr="0091087D" w:rsidRDefault="00D111CB" w:rsidP="007570E3">
            <w:pPr>
              <w:spacing w:before="60" w:after="60"/>
              <w:rPr>
                <w:rFonts w:ascii="Arial" w:eastAsia="Arial" w:hAnsi="Arial" w:cs="Arial"/>
                <w:lang w:val="fr-FR"/>
              </w:rPr>
            </w:pPr>
            <w:r w:rsidRPr="0091087D">
              <w:rPr>
                <w:rFonts w:ascii="Arial" w:eastAsia="Arial" w:hAnsi="Arial" w:cs="Arial"/>
                <w:lang w:val="fr-FR"/>
              </w:rPr>
              <w:t>M</w:t>
            </w:r>
            <w:r w:rsidRPr="0091087D">
              <w:rPr>
                <w:rFonts w:ascii="Arial" w:eastAsia="Arial" w:hAnsi="Arial" w:cs="Arial"/>
                <w:spacing w:val="-1"/>
                <w:lang w:val="fr-FR"/>
              </w:rPr>
              <w:t>o</w:t>
            </w:r>
            <w:r w:rsidRPr="0091087D">
              <w:rPr>
                <w:rFonts w:ascii="Arial" w:eastAsia="Arial" w:hAnsi="Arial" w:cs="Arial"/>
                <w:spacing w:val="1"/>
                <w:lang w:val="fr-FR"/>
              </w:rPr>
              <w:t>y</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spacing w:val="2"/>
                <w:lang w:val="fr-FR"/>
              </w:rPr>
              <w:t>n</w:t>
            </w:r>
            <w:r w:rsidRPr="0091087D">
              <w:rPr>
                <w:rFonts w:ascii="Arial" w:eastAsia="Arial" w:hAnsi="Arial" w:cs="Arial"/>
                <w:lang w:val="fr-FR"/>
              </w:rPr>
              <w:t>e</w:t>
            </w:r>
          </w:p>
        </w:tc>
        <w:tc>
          <w:tcPr>
            <w:tcW w:w="6384"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05622FCA" w14:textId="3BEAAC72" w:rsidR="00D111CB" w:rsidRPr="0091087D" w:rsidRDefault="00D111CB" w:rsidP="007570E3">
            <w:pPr>
              <w:spacing w:before="60" w:after="60"/>
              <w:rPr>
                <w:rFonts w:ascii="Arial" w:eastAsia="Arial" w:hAnsi="Arial" w:cs="Arial"/>
                <w:lang w:val="fr-FR"/>
              </w:rPr>
            </w:pPr>
            <w:r w:rsidRPr="0091087D">
              <w:rPr>
                <w:rFonts w:ascii="Arial" w:eastAsia="Arial" w:hAnsi="Arial" w:cs="Arial"/>
                <w:lang w:val="fr-FR"/>
              </w:rPr>
              <w:t>L</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2"/>
                <w:lang w:val="fr-FR"/>
              </w:rPr>
              <w:t xml:space="preserve"> </w:t>
            </w:r>
            <w:r w:rsidRPr="0091087D">
              <w:rPr>
                <w:rFonts w:ascii="Arial" w:eastAsia="Arial" w:hAnsi="Arial" w:cs="Arial"/>
                <w:spacing w:val="1"/>
                <w:lang w:val="fr-FR"/>
              </w:rPr>
              <w:t>c</w:t>
            </w:r>
            <w:r w:rsidRPr="0091087D">
              <w:rPr>
                <w:rFonts w:ascii="Arial" w:eastAsia="Arial" w:hAnsi="Arial" w:cs="Arial"/>
                <w:lang w:val="fr-FR"/>
              </w:rPr>
              <w:t>h</w:t>
            </w:r>
            <w:r w:rsidRPr="0091087D">
              <w:rPr>
                <w:rFonts w:ascii="Arial" w:eastAsia="Arial" w:hAnsi="Arial" w:cs="Arial"/>
                <w:spacing w:val="-1"/>
                <w:lang w:val="fr-FR"/>
              </w:rPr>
              <w:t>a</w:t>
            </w:r>
            <w:r w:rsidRPr="0091087D">
              <w:rPr>
                <w:rFonts w:ascii="Arial" w:eastAsia="Arial" w:hAnsi="Arial" w:cs="Arial"/>
                <w:lang w:val="fr-FR"/>
              </w:rPr>
              <w:t>n</w:t>
            </w:r>
            <w:r w:rsidRPr="0091087D">
              <w:rPr>
                <w:rFonts w:ascii="Arial" w:eastAsia="Arial" w:hAnsi="Arial" w:cs="Arial"/>
                <w:spacing w:val="1"/>
                <w:lang w:val="fr-FR"/>
              </w:rPr>
              <w:t>c</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spacing w:val="2"/>
                <w:lang w:val="fr-FR"/>
              </w:rPr>
              <w:t>d</w:t>
            </w:r>
            <w:r w:rsidRPr="0091087D">
              <w:rPr>
                <w:rFonts w:ascii="Arial" w:eastAsia="Arial" w:hAnsi="Arial" w:cs="Arial"/>
                <w:spacing w:val="-1"/>
                <w:lang w:val="fr-FR"/>
              </w:rPr>
              <w:t>’</w:t>
            </w:r>
            <w:r w:rsidRPr="0091087D">
              <w:rPr>
                <w:rFonts w:ascii="Arial" w:eastAsia="Arial" w:hAnsi="Arial" w:cs="Arial"/>
                <w:spacing w:val="2"/>
                <w:lang w:val="fr-FR"/>
              </w:rPr>
              <w:t>u</w:t>
            </w:r>
            <w:r w:rsidRPr="0091087D">
              <w:rPr>
                <w:rFonts w:ascii="Arial" w:eastAsia="Arial" w:hAnsi="Arial" w:cs="Arial"/>
                <w:lang w:val="fr-FR"/>
              </w:rPr>
              <w:t>ne</w:t>
            </w:r>
            <w:r w:rsidRPr="0091087D">
              <w:rPr>
                <w:rFonts w:ascii="Arial" w:eastAsia="Arial" w:hAnsi="Arial" w:cs="Arial"/>
                <w:spacing w:val="-4"/>
                <w:lang w:val="fr-FR"/>
              </w:rPr>
              <w:t xml:space="preserve"> </w:t>
            </w:r>
            <w:r w:rsidRPr="0091087D">
              <w:rPr>
                <w:rFonts w:ascii="Arial" w:eastAsia="Arial" w:hAnsi="Arial" w:cs="Arial"/>
                <w:lang w:val="fr-FR"/>
              </w:rPr>
              <w:t>b</w:t>
            </w:r>
            <w:r w:rsidRPr="0091087D">
              <w:rPr>
                <w:rFonts w:ascii="Arial" w:eastAsia="Arial" w:hAnsi="Arial" w:cs="Arial"/>
                <w:spacing w:val="-1"/>
                <w:lang w:val="fr-FR"/>
              </w:rPr>
              <w:t>o</w:t>
            </w:r>
            <w:r w:rsidRPr="0091087D">
              <w:rPr>
                <w:rFonts w:ascii="Arial" w:eastAsia="Arial" w:hAnsi="Arial" w:cs="Arial"/>
                <w:spacing w:val="2"/>
                <w:lang w:val="fr-FR"/>
              </w:rPr>
              <w:t>n</w:t>
            </w:r>
            <w:r w:rsidRPr="0091087D">
              <w:rPr>
                <w:rFonts w:ascii="Arial" w:eastAsia="Arial" w:hAnsi="Arial" w:cs="Arial"/>
                <w:lang w:val="fr-FR"/>
              </w:rPr>
              <w:t>ne</w:t>
            </w:r>
            <w:r w:rsidRPr="0091087D">
              <w:rPr>
                <w:rFonts w:ascii="Arial" w:eastAsia="Arial" w:hAnsi="Arial" w:cs="Arial"/>
                <w:spacing w:val="-7"/>
                <w:lang w:val="fr-FR"/>
              </w:rPr>
              <w:t xml:space="preserve"> </w:t>
            </w:r>
            <w:r w:rsidRPr="0091087D">
              <w:rPr>
                <w:rFonts w:ascii="Arial" w:eastAsia="Arial" w:hAnsi="Arial" w:cs="Arial"/>
                <w:spacing w:val="2"/>
                <w:lang w:val="fr-FR"/>
              </w:rPr>
              <w:t>e</w:t>
            </w:r>
            <w:r w:rsidRPr="0091087D">
              <w:rPr>
                <w:rFonts w:ascii="Arial" w:eastAsia="Arial" w:hAnsi="Arial" w:cs="Arial"/>
                <w:lang w:val="fr-FR"/>
              </w:rPr>
              <w:t>t</w:t>
            </w:r>
            <w:r w:rsidRPr="0091087D">
              <w:rPr>
                <w:rFonts w:ascii="Arial" w:eastAsia="Arial" w:hAnsi="Arial" w:cs="Arial"/>
                <w:spacing w:val="-2"/>
                <w:lang w:val="fr-FR"/>
              </w:rPr>
              <w:t xml:space="preserve"> </w:t>
            </w:r>
            <w:r w:rsidRPr="0091087D">
              <w:rPr>
                <w:rFonts w:ascii="Arial" w:eastAsia="Arial" w:hAnsi="Arial" w:cs="Arial"/>
                <w:spacing w:val="1"/>
                <w:lang w:val="fr-FR"/>
              </w:rPr>
              <w:t>c</w:t>
            </w:r>
            <w:r w:rsidRPr="0091087D">
              <w:rPr>
                <w:rFonts w:ascii="Arial" w:eastAsia="Arial" w:hAnsi="Arial" w:cs="Arial"/>
                <w:lang w:val="fr-FR"/>
              </w:rPr>
              <w:t>or</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1"/>
                <w:lang w:val="fr-FR"/>
              </w:rPr>
              <w:t>c</w:t>
            </w:r>
            <w:r w:rsidRPr="0091087D">
              <w:rPr>
                <w:rFonts w:ascii="Arial" w:eastAsia="Arial" w:hAnsi="Arial" w:cs="Arial"/>
                <w:lang w:val="fr-FR"/>
              </w:rPr>
              <w:t>te</w:t>
            </w:r>
            <w:r w:rsidRPr="0091087D">
              <w:rPr>
                <w:rFonts w:ascii="Arial" w:eastAsia="Arial" w:hAnsi="Arial" w:cs="Arial"/>
                <w:spacing w:val="-8"/>
                <w:lang w:val="fr-FR"/>
              </w:rPr>
              <w:t xml:space="preserve"> </w:t>
            </w:r>
            <w:r w:rsidRPr="0091087D">
              <w:rPr>
                <w:rFonts w:ascii="Arial" w:eastAsia="Arial" w:hAnsi="Arial" w:cs="Arial"/>
                <w:lang w:val="fr-FR"/>
              </w:rPr>
              <w:t>m</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2"/>
                <w:lang w:val="fr-FR"/>
              </w:rPr>
              <w:t xml:space="preserve"> </w:t>
            </w:r>
            <w:r w:rsidRPr="0091087D">
              <w:rPr>
                <w:rFonts w:ascii="Arial" w:eastAsia="Arial" w:hAnsi="Arial" w:cs="Arial"/>
                <w:lang w:val="fr-FR"/>
              </w:rPr>
              <w:t>en</w:t>
            </w:r>
            <w:r w:rsidRPr="0091087D">
              <w:rPr>
                <w:rFonts w:ascii="Arial" w:eastAsia="Arial" w:hAnsi="Arial" w:cs="Arial"/>
                <w:spacing w:val="-1"/>
                <w:lang w:val="fr-FR"/>
              </w:rPr>
              <w:t xml:space="preserve"> œ</w:t>
            </w:r>
            <w:r w:rsidRPr="0091087D">
              <w:rPr>
                <w:rFonts w:ascii="Arial" w:eastAsia="Arial" w:hAnsi="Arial" w:cs="Arial"/>
                <w:lang w:val="fr-FR"/>
              </w:rPr>
              <w:t>u</w:t>
            </w:r>
            <w:r w:rsidRPr="0091087D">
              <w:rPr>
                <w:rFonts w:ascii="Arial" w:eastAsia="Arial" w:hAnsi="Arial" w:cs="Arial"/>
                <w:spacing w:val="1"/>
                <w:lang w:val="fr-FR"/>
              </w:rPr>
              <w:t>vr</w:t>
            </w:r>
            <w:r w:rsidRPr="0091087D">
              <w:rPr>
                <w:rFonts w:ascii="Arial" w:eastAsia="Arial" w:hAnsi="Arial" w:cs="Arial"/>
                <w:lang w:val="fr-FR"/>
              </w:rPr>
              <w:t>e</w:t>
            </w:r>
            <w:r w:rsidRPr="0091087D">
              <w:rPr>
                <w:rFonts w:ascii="Arial" w:eastAsia="Arial" w:hAnsi="Arial" w:cs="Arial"/>
                <w:spacing w:val="-4"/>
                <w:lang w:val="fr-FR"/>
              </w:rPr>
              <w:t xml:space="preserve"> </w:t>
            </w:r>
            <w:r w:rsidRPr="0091087D">
              <w:rPr>
                <w:rFonts w:ascii="Arial" w:eastAsia="Arial" w:hAnsi="Arial" w:cs="Arial"/>
                <w:spacing w:val="2"/>
                <w:lang w:val="fr-FR"/>
              </w:rPr>
              <w:t>d</w:t>
            </w:r>
            <w:r w:rsidRPr="0091087D">
              <w:rPr>
                <w:rFonts w:ascii="Arial" w:eastAsia="Arial" w:hAnsi="Arial" w:cs="Arial"/>
                <w:lang w:val="fr-FR"/>
              </w:rPr>
              <w:t>es</w:t>
            </w:r>
            <w:r w:rsidRPr="0091087D">
              <w:rPr>
                <w:rFonts w:ascii="Arial" w:eastAsia="Arial" w:hAnsi="Arial" w:cs="Arial"/>
                <w:spacing w:val="-2"/>
                <w:lang w:val="fr-FR"/>
              </w:rPr>
              <w:t xml:space="preserve"> </w:t>
            </w:r>
            <w:r w:rsidRPr="0091087D">
              <w:rPr>
                <w:rFonts w:ascii="Arial" w:eastAsia="Arial" w:hAnsi="Arial" w:cs="Arial"/>
                <w:lang w:val="fr-FR"/>
              </w:rPr>
              <w:t>m</w:t>
            </w:r>
            <w:r w:rsidRPr="0091087D">
              <w:rPr>
                <w:rFonts w:ascii="Arial" w:eastAsia="Arial" w:hAnsi="Arial" w:cs="Arial"/>
                <w:spacing w:val="-1"/>
                <w:lang w:val="fr-FR"/>
              </w:rPr>
              <w:t>e</w:t>
            </w:r>
            <w:r w:rsidRPr="0091087D">
              <w:rPr>
                <w:rFonts w:ascii="Arial" w:eastAsia="Arial" w:hAnsi="Arial" w:cs="Arial"/>
                <w:spacing w:val="1"/>
                <w:lang w:val="fr-FR"/>
              </w:rPr>
              <w:t>s</w:t>
            </w:r>
            <w:r w:rsidRPr="0091087D">
              <w:rPr>
                <w:rFonts w:ascii="Arial" w:eastAsia="Arial" w:hAnsi="Arial" w:cs="Arial"/>
                <w:lang w:val="fr-FR"/>
              </w:rPr>
              <w:t>ures p</w:t>
            </w:r>
            <w:r w:rsidRPr="0091087D">
              <w:rPr>
                <w:rFonts w:ascii="Arial" w:eastAsia="Arial" w:hAnsi="Arial" w:cs="Arial"/>
                <w:spacing w:val="-1"/>
                <w:lang w:val="fr-FR"/>
              </w:rPr>
              <w:t>o</w:t>
            </w:r>
            <w:r w:rsidRPr="0091087D">
              <w:rPr>
                <w:rFonts w:ascii="Arial" w:eastAsia="Arial" w:hAnsi="Arial" w:cs="Arial"/>
                <w:lang w:val="fr-FR"/>
              </w:rPr>
              <w:t>ur</w:t>
            </w:r>
            <w:r w:rsidRPr="0091087D">
              <w:rPr>
                <w:rFonts w:ascii="Arial" w:eastAsia="Arial" w:hAnsi="Arial" w:cs="Arial"/>
                <w:spacing w:val="1"/>
                <w:lang w:val="fr-FR"/>
              </w:rPr>
              <w:t>r</w:t>
            </w:r>
            <w:r w:rsidRPr="0091087D">
              <w:rPr>
                <w:rFonts w:ascii="Arial" w:eastAsia="Arial" w:hAnsi="Arial" w:cs="Arial"/>
                <w:lang w:val="fr-FR"/>
              </w:rPr>
              <w:t>a</w:t>
            </w:r>
            <w:r w:rsidRPr="0091087D">
              <w:rPr>
                <w:rFonts w:ascii="Arial" w:eastAsia="Arial" w:hAnsi="Arial" w:cs="Arial"/>
                <w:spacing w:val="1"/>
                <w:lang w:val="fr-FR"/>
              </w:rPr>
              <w:t>i</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lang w:val="fr-FR"/>
              </w:rPr>
              <w:t>t</w:t>
            </w:r>
            <w:r w:rsidRPr="0091087D">
              <w:rPr>
                <w:rFonts w:ascii="Arial" w:eastAsia="Arial" w:hAnsi="Arial" w:cs="Arial"/>
                <w:spacing w:val="-7"/>
                <w:lang w:val="fr-FR"/>
              </w:rPr>
              <w:t xml:space="preserve"> </w:t>
            </w:r>
            <w:r w:rsidRPr="0091087D">
              <w:rPr>
                <w:rFonts w:ascii="Arial" w:eastAsia="Arial" w:hAnsi="Arial" w:cs="Arial"/>
                <w:lang w:val="fr-FR"/>
              </w:rPr>
              <w:t>a</w:t>
            </w:r>
            <w:r w:rsidRPr="0091087D">
              <w:rPr>
                <w:rFonts w:ascii="Arial" w:eastAsia="Arial" w:hAnsi="Arial" w:cs="Arial"/>
                <w:spacing w:val="-1"/>
                <w:lang w:val="fr-FR"/>
              </w:rPr>
              <w:t>u</w:t>
            </w:r>
            <w:r w:rsidRPr="0091087D">
              <w:rPr>
                <w:rFonts w:ascii="Arial" w:eastAsia="Arial" w:hAnsi="Arial" w:cs="Arial"/>
                <w:spacing w:val="2"/>
                <w:lang w:val="fr-FR"/>
              </w:rPr>
              <w:t>g</w:t>
            </w:r>
            <w:r w:rsidRPr="0091087D">
              <w:rPr>
                <w:rFonts w:ascii="Arial" w:eastAsia="Arial" w:hAnsi="Arial" w:cs="Arial"/>
                <w:lang w:val="fr-FR"/>
              </w:rPr>
              <w:t>m</w:t>
            </w:r>
            <w:r w:rsidRPr="0091087D">
              <w:rPr>
                <w:rFonts w:ascii="Arial" w:eastAsia="Arial" w:hAnsi="Arial" w:cs="Arial"/>
                <w:spacing w:val="2"/>
                <w:lang w:val="fr-FR"/>
              </w:rPr>
              <w:t>e</w:t>
            </w:r>
            <w:r w:rsidRPr="0091087D">
              <w:rPr>
                <w:rFonts w:ascii="Arial" w:eastAsia="Arial" w:hAnsi="Arial" w:cs="Arial"/>
                <w:lang w:val="fr-FR"/>
              </w:rPr>
              <w:t>nt</w:t>
            </w:r>
            <w:r w:rsidRPr="0091087D">
              <w:rPr>
                <w:rFonts w:ascii="Arial" w:eastAsia="Arial" w:hAnsi="Arial" w:cs="Arial"/>
                <w:spacing w:val="-1"/>
                <w:lang w:val="fr-FR"/>
              </w:rPr>
              <w:t>e</w:t>
            </w:r>
            <w:r w:rsidRPr="0091087D">
              <w:rPr>
                <w:rFonts w:ascii="Arial" w:eastAsia="Arial" w:hAnsi="Arial" w:cs="Arial"/>
                <w:lang w:val="fr-FR"/>
              </w:rPr>
              <w:t>r</w:t>
            </w:r>
            <w:r w:rsidRPr="0091087D">
              <w:rPr>
                <w:rFonts w:ascii="Arial" w:eastAsia="Arial" w:hAnsi="Arial" w:cs="Arial"/>
                <w:spacing w:val="-9"/>
                <w:lang w:val="fr-FR"/>
              </w:rPr>
              <w:t xml:space="preserve"> </w:t>
            </w:r>
            <w:r w:rsidRPr="0091087D">
              <w:rPr>
                <w:rFonts w:ascii="Arial" w:eastAsia="Arial" w:hAnsi="Arial" w:cs="Arial"/>
                <w:spacing w:val="2"/>
                <w:lang w:val="fr-FR"/>
              </w:rPr>
              <w:t>e</w:t>
            </w:r>
            <w:r w:rsidRPr="0091087D">
              <w:rPr>
                <w:rFonts w:ascii="Arial" w:eastAsia="Arial" w:hAnsi="Arial" w:cs="Arial"/>
                <w:lang w:val="fr-FR"/>
              </w:rPr>
              <w:t>ntre</w:t>
            </w:r>
            <w:r w:rsidRPr="0091087D">
              <w:rPr>
                <w:rFonts w:ascii="Arial" w:eastAsia="Arial" w:hAnsi="Arial" w:cs="Arial"/>
                <w:spacing w:val="-3"/>
                <w:lang w:val="fr-FR"/>
              </w:rPr>
              <w:t xml:space="preserve"> </w:t>
            </w:r>
            <w:r w:rsidRPr="0091087D">
              <w:rPr>
                <w:rFonts w:ascii="Arial" w:eastAsia="Arial" w:hAnsi="Arial" w:cs="Arial"/>
                <w:lang w:val="fr-FR"/>
              </w:rPr>
              <w:t>20</w:t>
            </w:r>
            <w:r w:rsidRPr="0091087D">
              <w:rPr>
                <w:rFonts w:ascii="Arial" w:eastAsia="Arial" w:hAnsi="Arial" w:cs="Arial"/>
                <w:spacing w:val="-3"/>
                <w:lang w:val="fr-FR"/>
              </w:rPr>
              <w:t xml:space="preserve"> </w:t>
            </w:r>
            <w:r w:rsidRPr="0091087D">
              <w:rPr>
                <w:rFonts w:ascii="Arial" w:eastAsia="Arial" w:hAnsi="Arial" w:cs="Arial"/>
                <w:spacing w:val="2"/>
                <w:lang w:val="fr-FR"/>
              </w:rPr>
              <w:t>e</w:t>
            </w:r>
            <w:r w:rsidRPr="0091087D">
              <w:rPr>
                <w:rFonts w:ascii="Arial" w:eastAsia="Arial" w:hAnsi="Arial" w:cs="Arial"/>
                <w:lang w:val="fr-FR"/>
              </w:rPr>
              <w:t>t</w:t>
            </w:r>
            <w:r w:rsidRPr="0091087D">
              <w:rPr>
                <w:rFonts w:ascii="Arial" w:eastAsia="Arial" w:hAnsi="Arial" w:cs="Arial"/>
                <w:spacing w:val="-2"/>
                <w:lang w:val="fr-FR"/>
              </w:rPr>
              <w:t xml:space="preserve"> </w:t>
            </w:r>
            <w:r w:rsidR="00BE7252" w:rsidRPr="0091087D">
              <w:rPr>
                <w:rFonts w:ascii="Arial" w:eastAsia="Arial" w:hAnsi="Arial" w:cs="Arial"/>
                <w:spacing w:val="-1"/>
                <w:lang w:val="fr-FR"/>
              </w:rPr>
              <w:t>7</w:t>
            </w:r>
            <w:r w:rsidR="00BE7252" w:rsidRPr="0091087D">
              <w:rPr>
                <w:rFonts w:ascii="Arial" w:eastAsia="Arial" w:hAnsi="Arial" w:cs="Arial"/>
                <w:lang w:val="fr-FR"/>
              </w:rPr>
              <w:t xml:space="preserve">0 </w:t>
            </w:r>
            <w:r w:rsidR="00BE7252">
              <w:rPr>
                <w:rFonts w:ascii="Arial" w:eastAsia="Arial" w:hAnsi="Arial" w:cs="Arial"/>
                <w:lang w:val="fr-FR"/>
              </w:rPr>
              <w:t>%</w:t>
            </w:r>
            <w:r w:rsidRPr="0091087D">
              <w:rPr>
                <w:rFonts w:ascii="Arial" w:eastAsia="Arial" w:hAnsi="Arial" w:cs="Arial"/>
                <w:lang w:val="fr-FR"/>
              </w:rPr>
              <w:t>.</w:t>
            </w:r>
            <w:r w:rsidRPr="0091087D">
              <w:rPr>
                <w:rFonts w:ascii="Arial" w:eastAsia="Arial" w:hAnsi="Arial" w:cs="Arial"/>
                <w:spacing w:val="-2"/>
                <w:lang w:val="fr-FR"/>
              </w:rPr>
              <w:t xml:space="preserve"> </w:t>
            </w:r>
            <w:r w:rsidRPr="0091087D">
              <w:rPr>
                <w:rFonts w:ascii="Arial" w:eastAsia="Arial" w:hAnsi="Arial" w:cs="Arial"/>
                <w:spacing w:val="2"/>
                <w:lang w:val="fr-FR"/>
              </w:rPr>
              <w:t>L</w:t>
            </w:r>
            <w:r w:rsidRPr="0091087D">
              <w:rPr>
                <w:rFonts w:ascii="Arial" w:eastAsia="Arial" w:hAnsi="Arial" w:cs="Arial"/>
                <w:lang w:val="fr-FR"/>
              </w:rPr>
              <w:t>es</w:t>
            </w:r>
            <w:r w:rsidRPr="0091087D">
              <w:rPr>
                <w:rFonts w:ascii="Arial" w:eastAsia="Arial" w:hAnsi="Arial" w:cs="Arial"/>
                <w:spacing w:val="-2"/>
                <w:lang w:val="fr-FR"/>
              </w:rPr>
              <w:t xml:space="preserve"> </w:t>
            </w:r>
            <w:r w:rsidRPr="0091087D">
              <w:rPr>
                <w:rFonts w:ascii="Arial" w:eastAsia="Arial" w:hAnsi="Arial" w:cs="Arial"/>
                <w:spacing w:val="1"/>
                <w:lang w:val="fr-FR"/>
              </w:rPr>
              <w:t>cr</w:t>
            </w:r>
            <w:r w:rsidRPr="0091087D">
              <w:rPr>
                <w:rFonts w:ascii="Arial" w:eastAsia="Arial" w:hAnsi="Arial" w:cs="Arial"/>
                <w:spacing w:val="-1"/>
                <w:lang w:val="fr-FR"/>
              </w:rPr>
              <w:t>i</w:t>
            </w:r>
            <w:r w:rsidRPr="0091087D">
              <w:rPr>
                <w:rFonts w:ascii="Arial" w:eastAsia="Arial" w:hAnsi="Arial" w:cs="Arial"/>
                <w:lang w:val="fr-FR"/>
              </w:rPr>
              <w:t>tères</w:t>
            </w:r>
            <w:r w:rsidRPr="0091087D">
              <w:rPr>
                <w:rFonts w:ascii="Arial" w:eastAsia="Arial" w:hAnsi="Arial" w:cs="Arial"/>
                <w:spacing w:val="-6"/>
                <w:lang w:val="fr-FR"/>
              </w:rPr>
              <w:t xml:space="preserve"> </w:t>
            </w:r>
            <w:r w:rsidRPr="0091087D">
              <w:rPr>
                <w:rFonts w:ascii="Arial" w:eastAsia="Arial" w:hAnsi="Arial" w:cs="Arial"/>
                <w:spacing w:val="2"/>
                <w:lang w:val="fr-FR"/>
              </w:rPr>
              <w:t>d</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lang w:val="fr-FR"/>
              </w:rPr>
              <w:t>m</w:t>
            </w:r>
            <w:r w:rsidRPr="0091087D">
              <w:rPr>
                <w:rFonts w:ascii="Arial" w:eastAsia="Arial" w:hAnsi="Arial" w:cs="Arial"/>
                <w:spacing w:val="-1"/>
                <w:lang w:val="fr-FR"/>
              </w:rPr>
              <w:t>p</w:t>
            </w:r>
            <w:r w:rsidRPr="0091087D">
              <w:rPr>
                <w:rFonts w:ascii="Arial" w:eastAsia="Arial" w:hAnsi="Arial" w:cs="Arial"/>
                <w:lang w:val="fr-FR"/>
              </w:rPr>
              <w:t>ort</w:t>
            </w:r>
            <w:r w:rsidRPr="0091087D">
              <w:rPr>
                <w:rFonts w:ascii="Arial" w:eastAsia="Arial" w:hAnsi="Arial" w:cs="Arial"/>
                <w:spacing w:val="2"/>
                <w:lang w:val="fr-FR"/>
              </w:rPr>
              <w:t>a</w:t>
            </w:r>
            <w:r w:rsidRPr="0091087D">
              <w:rPr>
                <w:rFonts w:ascii="Arial" w:eastAsia="Arial" w:hAnsi="Arial" w:cs="Arial"/>
                <w:lang w:val="fr-FR"/>
              </w:rPr>
              <w:t>n</w:t>
            </w:r>
            <w:r w:rsidRPr="0091087D">
              <w:rPr>
                <w:rFonts w:ascii="Arial" w:eastAsia="Arial" w:hAnsi="Arial" w:cs="Arial"/>
                <w:spacing w:val="1"/>
                <w:lang w:val="fr-FR"/>
              </w:rPr>
              <w:t>c</w:t>
            </w:r>
            <w:r w:rsidRPr="0091087D">
              <w:rPr>
                <w:rFonts w:ascii="Arial" w:eastAsia="Arial" w:hAnsi="Arial" w:cs="Arial"/>
                <w:lang w:val="fr-FR"/>
              </w:rPr>
              <w:t>e m</w:t>
            </w:r>
            <w:r w:rsidRPr="0091087D">
              <w:rPr>
                <w:rFonts w:ascii="Arial" w:eastAsia="Arial" w:hAnsi="Arial" w:cs="Arial"/>
                <w:spacing w:val="-1"/>
                <w:lang w:val="fr-FR"/>
              </w:rPr>
              <w:t>a</w:t>
            </w:r>
            <w:r w:rsidRPr="0091087D">
              <w:rPr>
                <w:rFonts w:ascii="Arial" w:eastAsia="Arial" w:hAnsi="Arial" w:cs="Arial"/>
                <w:spacing w:val="1"/>
                <w:lang w:val="fr-FR"/>
              </w:rPr>
              <w:t>j</w:t>
            </w:r>
            <w:r w:rsidRPr="0091087D">
              <w:rPr>
                <w:rFonts w:ascii="Arial" w:eastAsia="Arial" w:hAnsi="Arial" w:cs="Arial"/>
                <w:lang w:val="fr-FR"/>
              </w:rPr>
              <w:t>e</w:t>
            </w:r>
            <w:r w:rsidRPr="0091087D">
              <w:rPr>
                <w:rFonts w:ascii="Arial" w:eastAsia="Arial" w:hAnsi="Arial" w:cs="Arial"/>
                <w:spacing w:val="-1"/>
                <w:lang w:val="fr-FR"/>
              </w:rPr>
              <w:t>u</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7"/>
                <w:lang w:val="fr-FR"/>
              </w:rPr>
              <w:t xml:space="preserve"> </w:t>
            </w:r>
            <w:r w:rsidRPr="0091087D">
              <w:rPr>
                <w:rFonts w:ascii="Arial" w:eastAsia="Arial" w:hAnsi="Arial" w:cs="Arial"/>
                <w:lang w:val="fr-FR"/>
              </w:rPr>
              <w:t>m</w:t>
            </w:r>
            <w:r w:rsidRPr="0091087D">
              <w:rPr>
                <w:rFonts w:ascii="Arial" w:eastAsia="Arial" w:hAnsi="Arial" w:cs="Arial"/>
                <w:spacing w:val="2"/>
                <w:lang w:val="fr-FR"/>
              </w:rPr>
              <w:t>o</w:t>
            </w:r>
            <w:r w:rsidRPr="0091087D">
              <w:rPr>
                <w:rFonts w:ascii="Arial" w:eastAsia="Arial" w:hAnsi="Arial" w:cs="Arial"/>
                <w:lang w:val="fr-FR"/>
              </w:rPr>
              <w:t>d</w:t>
            </w:r>
            <w:r w:rsidRPr="0091087D">
              <w:rPr>
                <w:rFonts w:ascii="Arial" w:eastAsia="Arial" w:hAnsi="Arial" w:cs="Arial"/>
                <w:spacing w:val="-1"/>
                <w:lang w:val="fr-FR"/>
              </w:rPr>
              <w:t>é</w:t>
            </w:r>
            <w:r w:rsidRPr="0091087D">
              <w:rPr>
                <w:rFonts w:ascii="Arial" w:eastAsia="Arial" w:hAnsi="Arial" w:cs="Arial"/>
                <w:spacing w:val="1"/>
                <w:lang w:val="fr-FR"/>
              </w:rPr>
              <w:t>r</w:t>
            </w:r>
            <w:r w:rsidRPr="0091087D">
              <w:rPr>
                <w:rFonts w:ascii="Arial" w:eastAsia="Arial" w:hAnsi="Arial" w:cs="Arial"/>
                <w:lang w:val="fr-FR"/>
              </w:rPr>
              <w:t>ée</w:t>
            </w:r>
            <w:r w:rsidRPr="0091087D">
              <w:rPr>
                <w:rFonts w:ascii="Arial" w:eastAsia="Arial" w:hAnsi="Arial" w:cs="Arial"/>
                <w:spacing w:val="-7"/>
                <w:lang w:val="fr-FR"/>
              </w:rPr>
              <w:t xml:space="preserve"> </w:t>
            </w:r>
            <w:r w:rsidRPr="0091087D">
              <w:rPr>
                <w:rFonts w:ascii="Arial" w:eastAsia="Arial" w:hAnsi="Arial" w:cs="Arial"/>
                <w:lang w:val="fr-FR"/>
              </w:rPr>
              <w:t>et</w:t>
            </w:r>
            <w:r w:rsidRPr="0091087D">
              <w:rPr>
                <w:rFonts w:ascii="Arial" w:eastAsia="Arial" w:hAnsi="Arial" w:cs="Arial"/>
                <w:spacing w:val="-1"/>
                <w:lang w:val="fr-FR"/>
              </w:rPr>
              <w:t xml:space="preserve"> </w:t>
            </w:r>
            <w:r w:rsidRPr="0091087D">
              <w:rPr>
                <w:rFonts w:ascii="Arial" w:eastAsia="Arial" w:hAnsi="Arial" w:cs="Arial"/>
                <w:lang w:val="fr-FR"/>
              </w:rPr>
              <w:t>m</w:t>
            </w:r>
            <w:r w:rsidRPr="0091087D">
              <w:rPr>
                <w:rFonts w:ascii="Arial" w:eastAsia="Arial" w:hAnsi="Arial" w:cs="Arial"/>
                <w:spacing w:val="-1"/>
                <w:lang w:val="fr-FR"/>
              </w:rPr>
              <w:t>i</w:t>
            </w:r>
            <w:r w:rsidRPr="0091087D">
              <w:rPr>
                <w:rFonts w:ascii="Arial" w:eastAsia="Arial" w:hAnsi="Arial" w:cs="Arial"/>
                <w:spacing w:val="2"/>
                <w:lang w:val="fr-FR"/>
              </w:rPr>
              <w:t>n</w:t>
            </w:r>
            <w:r w:rsidRPr="0091087D">
              <w:rPr>
                <w:rFonts w:ascii="Arial" w:eastAsia="Arial" w:hAnsi="Arial" w:cs="Arial"/>
                <w:lang w:val="fr-FR"/>
              </w:rPr>
              <w:t>e</w:t>
            </w:r>
            <w:r w:rsidRPr="0091087D">
              <w:rPr>
                <w:rFonts w:ascii="Arial" w:eastAsia="Arial" w:hAnsi="Arial" w:cs="Arial"/>
                <w:spacing w:val="1"/>
                <w:lang w:val="fr-FR"/>
              </w:rPr>
              <w:t>ur</w:t>
            </w:r>
            <w:r w:rsidRPr="0091087D">
              <w:rPr>
                <w:rFonts w:ascii="Arial" w:eastAsia="Arial" w:hAnsi="Arial" w:cs="Arial"/>
                <w:lang w:val="fr-FR"/>
              </w:rPr>
              <w:t>e</w:t>
            </w:r>
            <w:r w:rsidRPr="0091087D">
              <w:rPr>
                <w:rFonts w:ascii="Arial" w:eastAsia="Arial" w:hAnsi="Arial" w:cs="Arial"/>
                <w:spacing w:val="-7"/>
                <w:lang w:val="fr-FR"/>
              </w:rPr>
              <w:t xml:space="preserve"> </w:t>
            </w:r>
            <w:r w:rsidRPr="0091087D">
              <w:rPr>
                <w:rFonts w:ascii="Arial" w:eastAsia="Arial" w:hAnsi="Arial" w:cs="Arial"/>
                <w:spacing w:val="-1"/>
                <w:lang w:val="fr-FR"/>
              </w:rPr>
              <w:t>d</w:t>
            </w:r>
            <w:r w:rsidRPr="0091087D">
              <w:rPr>
                <w:rFonts w:ascii="Arial" w:eastAsia="Arial" w:hAnsi="Arial" w:cs="Arial"/>
                <w:lang w:val="fr-FR"/>
              </w:rPr>
              <w:t>e</w:t>
            </w:r>
            <w:r w:rsidRPr="0091087D">
              <w:rPr>
                <w:rFonts w:ascii="Arial" w:eastAsia="Arial" w:hAnsi="Arial" w:cs="Arial"/>
                <w:spacing w:val="1"/>
                <w:lang w:val="fr-FR"/>
              </w:rPr>
              <w:t>v</w:t>
            </w:r>
            <w:r w:rsidRPr="0091087D">
              <w:rPr>
                <w:rFonts w:ascii="Arial" w:eastAsia="Arial" w:hAnsi="Arial" w:cs="Arial"/>
                <w:spacing w:val="-1"/>
                <w:lang w:val="fr-FR"/>
              </w:rPr>
              <w:t>i</w:t>
            </w:r>
            <w:r w:rsidRPr="0091087D">
              <w:rPr>
                <w:rFonts w:ascii="Arial" w:eastAsia="Arial" w:hAnsi="Arial" w:cs="Arial"/>
                <w:spacing w:val="2"/>
                <w:lang w:val="fr-FR"/>
              </w:rPr>
              <w:t>e</w:t>
            </w:r>
            <w:r w:rsidRPr="0091087D">
              <w:rPr>
                <w:rFonts w:ascii="Arial" w:eastAsia="Arial" w:hAnsi="Arial" w:cs="Arial"/>
                <w:lang w:val="fr-FR"/>
              </w:rPr>
              <w:t>n</w:t>
            </w:r>
            <w:r w:rsidRPr="0091087D">
              <w:rPr>
                <w:rFonts w:ascii="Arial" w:eastAsia="Arial" w:hAnsi="Arial" w:cs="Arial"/>
                <w:spacing w:val="1"/>
                <w:lang w:val="fr-FR"/>
              </w:rPr>
              <w:t>n</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lang w:val="fr-FR"/>
              </w:rPr>
              <w:t>t</w:t>
            </w:r>
            <w:r w:rsidRPr="0091087D">
              <w:rPr>
                <w:rFonts w:ascii="Arial" w:eastAsia="Arial" w:hAnsi="Arial" w:cs="Arial"/>
                <w:spacing w:val="-10"/>
                <w:lang w:val="fr-FR"/>
              </w:rPr>
              <w:t xml:space="preserve"> </w:t>
            </w:r>
            <w:r w:rsidRPr="0091087D">
              <w:rPr>
                <w:rFonts w:ascii="Arial" w:eastAsia="Arial" w:hAnsi="Arial" w:cs="Arial"/>
                <w:lang w:val="fr-FR"/>
              </w:rPr>
              <w:t>re</w:t>
            </w:r>
            <w:r w:rsidRPr="0091087D">
              <w:rPr>
                <w:rFonts w:ascii="Arial" w:eastAsia="Arial" w:hAnsi="Arial" w:cs="Arial"/>
                <w:spacing w:val="1"/>
                <w:lang w:val="fr-FR"/>
              </w:rPr>
              <w:t>s</w:t>
            </w:r>
            <w:r w:rsidRPr="0091087D">
              <w:rPr>
                <w:rFonts w:ascii="Arial" w:eastAsia="Arial" w:hAnsi="Arial" w:cs="Arial"/>
                <w:spacing w:val="2"/>
                <w:lang w:val="fr-FR"/>
              </w:rPr>
              <w:t>p</w:t>
            </w:r>
            <w:r w:rsidRPr="0091087D">
              <w:rPr>
                <w:rFonts w:ascii="Arial" w:eastAsia="Arial" w:hAnsi="Arial" w:cs="Arial"/>
                <w:lang w:val="fr-FR"/>
              </w:rPr>
              <w:t>e</w:t>
            </w:r>
            <w:r w:rsidRPr="0091087D">
              <w:rPr>
                <w:rFonts w:ascii="Arial" w:eastAsia="Arial" w:hAnsi="Arial" w:cs="Arial"/>
                <w:spacing w:val="1"/>
                <w:lang w:val="fr-FR"/>
              </w:rPr>
              <w:t>c</w:t>
            </w:r>
            <w:r w:rsidRPr="0091087D">
              <w:rPr>
                <w:rFonts w:ascii="Arial" w:eastAsia="Arial" w:hAnsi="Arial" w:cs="Arial"/>
                <w:lang w:val="fr-FR"/>
              </w:rPr>
              <w:t>t</w:t>
            </w:r>
            <w:r w:rsidRPr="0091087D">
              <w:rPr>
                <w:rFonts w:ascii="Arial" w:eastAsia="Arial" w:hAnsi="Arial" w:cs="Arial"/>
                <w:spacing w:val="-1"/>
                <w:lang w:val="fr-FR"/>
              </w:rPr>
              <w:t>i</w:t>
            </w:r>
            <w:r w:rsidRPr="0091087D">
              <w:rPr>
                <w:rFonts w:ascii="Arial" w:eastAsia="Arial" w:hAnsi="Arial" w:cs="Arial"/>
                <w:spacing w:val="1"/>
                <w:lang w:val="fr-FR"/>
              </w:rPr>
              <w:t>v</w:t>
            </w:r>
            <w:r w:rsidRPr="0091087D">
              <w:rPr>
                <w:rFonts w:ascii="Arial" w:eastAsia="Arial" w:hAnsi="Arial" w:cs="Arial"/>
                <w:lang w:val="fr-FR"/>
              </w:rPr>
              <w:t>e</w:t>
            </w:r>
            <w:r w:rsidRPr="0091087D">
              <w:rPr>
                <w:rFonts w:ascii="Arial" w:eastAsia="Arial" w:hAnsi="Arial" w:cs="Arial"/>
                <w:spacing w:val="2"/>
                <w:lang w:val="fr-FR"/>
              </w:rPr>
              <w:t>m</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lang w:val="fr-FR"/>
              </w:rPr>
              <w:t>t</w:t>
            </w:r>
            <w:r w:rsidRPr="0091087D">
              <w:rPr>
                <w:rFonts w:ascii="Arial" w:eastAsia="Arial" w:hAnsi="Arial" w:cs="Arial"/>
                <w:spacing w:val="-14"/>
                <w:lang w:val="fr-FR"/>
              </w:rPr>
              <w:t xml:space="preserve"> </w:t>
            </w:r>
            <w:r w:rsidRPr="0091087D">
              <w:rPr>
                <w:rFonts w:ascii="Arial" w:eastAsia="Arial" w:hAnsi="Arial" w:cs="Arial"/>
                <w:spacing w:val="2"/>
                <w:lang w:val="fr-FR"/>
              </w:rPr>
              <w:t>m</w:t>
            </w:r>
            <w:r w:rsidRPr="0091087D">
              <w:rPr>
                <w:rFonts w:ascii="Arial" w:eastAsia="Arial" w:hAnsi="Arial" w:cs="Arial"/>
                <w:lang w:val="fr-FR"/>
              </w:rPr>
              <w:t>o</w:t>
            </w:r>
            <w:r w:rsidRPr="0091087D">
              <w:rPr>
                <w:rFonts w:ascii="Arial" w:eastAsia="Arial" w:hAnsi="Arial" w:cs="Arial"/>
                <w:spacing w:val="-1"/>
                <w:lang w:val="fr-FR"/>
              </w:rPr>
              <w:t>d</w:t>
            </w:r>
            <w:r w:rsidRPr="0091087D">
              <w:rPr>
                <w:rFonts w:ascii="Arial" w:eastAsia="Arial" w:hAnsi="Arial" w:cs="Arial"/>
                <w:lang w:val="fr-FR"/>
              </w:rPr>
              <w:t>é</w:t>
            </w:r>
            <w:r w:rsidRPr="0091087D">
              <w:rPr>
                <w:rFonts w:ascii="Arial" w:eastAsia="Arial" w:hAnsi="Arial" w:cs="Arial"/>
                <w:spacing w:val="3"/>
                <w:lang w:val="fr-FR"/>
              </w:rPr>
              <w:t>r</w:t>
            </w:r>
            <w:r w:rsidRPr="0091087D">
              <w:rPr>
                <w:rFonts w:ascii="Arial" w:eastAsia="Arial" w:hAnsi="Arial" w:cs="Arial"/>
                <w:lang w:val="fr-FR"/>
              </w:rPr>
              <w:t>é</w:t>
            </w:r>
            <w:r w:rsidRPr="0091087D">
              <w:rPr>
                <w:rFonts w:ascii="Arial" w:eastAsia="Arial" w:hAnsi="Arial" w:cs="Arial"/>
                <w:spacing w:val="1"/>
                <w:lang w:val="fr-FR"/>
              </w:rPr>
              <w:t>s</w:t>
            </w:r>
            <w:r w:rsidRPr="0091087D">
              <w:rPr>
                <w:rFonts w:ascii="Arial" w:eastAsia="Arial" w:hAnsi="Arial" w:cs="Arial"/>
                <w:lang w:val="fr-FR"/>
              </w:rPr>
              <w:t>, m</w:t>
            </w:r>
            <w:r w:rsidRPr="0091087D">
              <w:rPr>
                <w:rFonts w:ascii="Arial" w:eastAsia="Arial" w:hAnsi="Arial" w:cs="Arial"/>
                <w:spacing w:val="-1"/>
                <w:lang w:val="fr-FR"/>
              </w:rPr>
              <w:t>i</w:t>
            </w:r>
            <w:r w:rsidRPr="0091087D">
              <w:rPr>
                <w:rFonts w:ascii="Arial" w:eastAsia="Arial" w:hAnsi="Arial" w:cs="Arial"/>
                <w:spacing w:val="2"/>
                <w:lang w:val="fr-FR"/>
              </w:rPr>
              <w:t>n</w:t>
            </w:r>
            <w:r w:rsidRPr="0091087D">
              <w:rPr>
                <w:rFonts w:ascii="Arial" w:eastAsia="Arial" w:hAnsi="Arial" w:cs="Arial"/>
                <w:lang w:val="fr-FR"/>
              </w:rPr>
              <w:t>e</w:t>
            </w:r>
            <w:r w:rsidRPr="0091087D">
              <w:rPr>
                <w:rFonts w:ascii="Arial" w:eastAsia="Arial" w:hAnsi="Arial" w:cs="Arial"/>
                <w:spacing w:val="-1"/>
                <w:lang w:val="fr-FR"/>
              </w:rPr>
              <w:t>u</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5"/>
                <w:lang w:val="fr-FR"/>
              </w:rPr>
              <w:t xml:space="preserve"> </w:t>
            </w:r>
            <w:r w:rsidRPr="0091087D">
              <w:rPr>
                <w:rFonts w:ascii="Arial" w:eastAsia="Arial" w:hAnsi="Arial" w:cs="Arial"/>
                <w:lang w:val="fr-FR"/>
              </w:rPr>
              <w:t>et</w:t>
            </w:r>
            <w:r w:rsidRPr="0091087D">
              <w:rPr>
                <w:rFonts w:ascii="Arial" w:eastAsia="Arial" w:hAnsi="Arial" w:cs="Arial"/>
                <w:spacing w:val="-3"/>
                <w:lang w:val="fr-FR"/>
              </w:rPr>
              <w:t xml:space="preserve"> </w:t>
            </w:r>
            <w:r w:rsidRPr="0091087D">
              <w:rPr>
                <w:rFonts w:ascii="Arial" w:eastAsia="Arial" w:hAnsi="Arial" w:cs="Arial"/>
                <w:spacing w:val="2"/>
                <w:lang w:val="fr-FR"/>
              </w:rPr>
              <w:t>n</w:t>
            </w:r>
            <w:r w:rsidRPr="0091087D">
              <w:rPr>
                <w:rFonts w:ascii="Arial" w:eastAsia="Arial" w:hAnsi="Arial" w:cs="Arial"/>
                <w:lang w:val="fr-FR"/>
              </w:rPr>
              <w:t>é</w:t>
            </w:r>
            <w:r w:rsidRPr="0091087D">
              <w:rPr>
                <w:rFonts w:ascii="Arial" w:eastAsia="Arial" w:hAnsi="Arial" w:cs="Arial"/>
                <w:spacing w:val="-1"/>
                <w:lang w:val="fr-FR"/>
              </w:rPr>
              <w:t>g</w:t>
            </w:r>
            <w:r w:rsidRPr="0091087D">
              <w:rPr>
                <w:rFonts w:ascii="Arial" w:eastAsia="Arial" w:hAnsi="Arial" w:cs="Arial"/>
                <w:spacing w:val="1"/>
                <w:lang w:val="fr-FR"/>
              </w:rPr>
              <w:t>l</w:t>
            </w:r>
            <w:r w:rsidRPr="0091087D">
              <w:rPr>
                <w:rFonts w:ascii="Arial" w:eastAsia="Arial" w:hAnsi="Arial" w:cs="Arial"/>
                <w:spacing w:val="-1"/>
                <w:lang w:val="fr-FR"/>
              </w:rPr>
              <w:t>i</w:t>
            </w:r>
            <w:r w:rsidRPr="0091087D">
              <w:rPr>
                <w:rFonts w:ascii="Arial" w:eastAsia="Arial" w:hAnsi="Arial" w:cs="Arial"/>
                <w:spacing w:val="2"/>
                <w:lang w:val="fr-FR"/>
              </w:rPr>
              <w:t>g</w:t>
            </w:r>
            <w:r w:rsidRPr="0091087D">
              <w:rPr>
                <w:rFonts w:ascii="Arial" w:eastAsia="Arial" w:hAnsi="Arial" w:cs="Arial"/>
                <w:lang w:val="fr-FR"/>
              </w:rPr>
              <w:t>e</w:t>
            </w:r>
            <w:r w:rsidRPr="0091087D">
              <w:rPr>
                <w:rFonts w:ascii="Arial" w:eastAsia="Arial" w:hAnsi="Arial" w:cs="Arial"/>
                <w:spacing w:val="-1"/>
                <w:lang w:val="fr-FR"/>
              </w:rPr>
              <w:t>a</w:t>
            </w:r>
            <w:r w:rsidRPr="0091087D">
              <w:rPr>
                <w:rFonts w:ascii="Arial" w:eastAsia="Arial" w:hAnsi="Arial" w:cs="Arial"/>
                <w:spacing w:val="2"/>
                <w:lang w:val="fr-FR"/>
              </w:rPr>
              <w:t>b</w:t>
            </w:r>
            <w:r w:rsidRPr="0091087D">
              <w:rPr>
                <w:rFonts w:ascii="Arial" w:eastAsia="Arial" w:hAnsi="Arial" w:cs="Arial"/>
                <w:spacing w:val="1"/>
                <w:lang w:val="fr-FR"/>
              </w:rPr>
              <w:t>l</w:t>
            </w:r>
            <w:r w:rsidRPr="0091087D">
              <w:rPr>
                <w:rFonts w:ascii="Arial" w:eastAsia="Arial" w:hAnsi="Arial" w:cs="Arial"/>
                <w:lang w:val="fr-FR"/>
              </w:rPr>
              <w:t>e.</w:t>
            </w:r>
          </w:p>
        </w:tc>
      </w:tr>
      <w:tr w:rsidR="00D111CB" w:rsidRPr="0091087D" w14:paraId="7A35B413" w14:textId="77777777" w:rsidTr="007570E3">
        <w:trPr>
          <w:trHeight w:val="20"/>
          <w:jc w:val="center"/>
        </w:trPr>
        <w:tc>
          <w:tcPr>
            <w:tcW w:w="2688" w:type="dxa"/>
            <w:tcBorders>
              <w:top w:val="single" w:sz="7" w:space="0" w:color="000000"/>
              <w:left w:val="single" w:sz="5" w:space="0" w:color="000000"/>
              <w:bottom w:val="single" w:sz="5" w:space="0" w:color="000000"/>
              <w:right w:val="single" w:sz="7" w:space="0" w:color="000000"/>
            </w:tcBorders>
            <w:tcMar>
              <w:left w:w="85" w:type="dxa"/>
              <w:right w:w="85" w:type="dxa"/>
            </w:tcMar>
            <w:vAlign w:val="center"/>
          </w:tcPr>
          <w:p w14:paraId="231EA031" w14:textId="77777777" w:rsidR="00D111CB" w:rsidRPr="0091087D" w:rsidRDefault="00D111CB" w:rsidP="007570E3">
            <w:pPr>
              <w:spacing w:before="60" w:after="60"/>
              <w:rPr>
                <w:rFonts w:ascii="Arial" w:eastAsia="Arial" w:hAnsi="Arial" w:cs="Arial"/>
                <w:lang w:val="fr-FR"/>
              </w:rPr>
            </w:pPr>
            <w:r w:rsidRPr="0091087D">
              <w:rPr>
                <w:rFonts w:ascii="Arial" w:eastAsia="Arial" w:hAnsi="Arial" w:cs="Arial"/>
                <w:lang w:val="fr-FR"/>
              </w:rPr>
              <w:t>Forte</w:t>
            </w:r>
          </w:p>
        </w:tc>
        <w:tc>
          <w:tcPr>
            <w:tcW w:w="6384" w:type="dxa"/>
            <w:tcBorders>
              <w:top w:val="single" w:sz="7" w:space="0" w:color="000000"/>
              <w:left w:val="single" w:sz="7" w:space="0" w:color="000000"/>
              <w:bottom w:val="single" w:sz="5" w:space="0" w:color="000000"/>
              <w:right w:val="single" w:sz="5" w:space="0" w:color="000000"/>
            </w:tcBorders>
            <w:tcMar>
              <w:left w:w="85" w:type="dxa"/>
              <w:right w:w="85" w:type="dxa"/>
            </w:tcMar>
            <w:vAlign w:val="center"/>
          </w:tcPr>
          <w:p w14:paraId="68F42B80" w14:textId="4B85DBDF" w:rsidR="00D111CB" w:rsidRPr="0091087D" w:rsidRDefault="00D111CB" w:rsidP="007570E3">
            <w:pPr>
              <w:spacing w:before="60" w:after="60"/>
              <w:rPr>
                <w:rFonts w:ascii="Arial" w:eastAsia="Arial" w:hAnsi="Arial" w:cs="Arial"/>
                <w:lang w:val="fr-FR"/>
              </w:rPr>
            </w:pPr>
            <w:r w:rsidRPr="0091087D">
              <w:rPr>
                <w:rFonts w:ascii="Arial" w:eastAsia="Arial" w:hAnsi="Arial" w:cs="Arial"/>
                <w:lang w:val="fr-FR"/>
              </w:rPr>
              <w:t>L</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2"/>
                <w:lang w:val="fr-FR"/>
              </w:rPr>
              <w:t xml:space="preserve"> </w:t>
            </w:r>
            <w:r w:rsidRPr="0091087D">
              <w:rPr>
                <w:rFonts w:ascii="Arial" w:eastAsia="Arial" w:hAnsi="Arial" w:cs="Arial"/>
                <w:spacing w:val="1"/>
                <w:lang w:val="fr-FR"/>
              </w:rPr>
              <w:t>c</w:t>
            </w:r>
            <w:r w:rsidRPr="0091087D">
              <w:rPr>
                <w:rFonts w:ascii="Arial" w:eastAsia="Arial" w:hAnsi="Arial" w:cs="Arial"/>
                <w:lang w:val="fr-FR"/>
              </w:rPr>
              <w:t>h</w:t>
            </w:r>
            <w:r w:rsidRPr="0091087D">
              <w:rPr>
                <w:rFonts w:ascii="Arial" w:eastAsia="Arial" w:hAnsi="Arial" w:cs="Arial"/>
                <w:spacing w:val="-1"/>
                <w:lang w:val="fr-FR"/>
              </w:rPr>
              <w:t>a</w:t>
            </w:r>
            <w:r w:rsidRPr="0091087D">
              <w:rPr>
                <w:rFonts w:ascii="Arial" w:eastAsia="Arial" w:hAnsi="Arial" w:cs="Arial"/>
                <w:lang w:val="fr-FR"/>
              </w:rPr>
              <w:t>n</w:t>
            </w:r>
            <w:r w:rsidRPr="0091087D">
              <w:rPr>
                <w:rFonts w:ascii="Arial" w:eastAsia="Arial" w:hAnsi="Arial" w:cs="Arial"/>
                <w:spacing w:val="1"/>
                <w:lang w:val="fr-FR"/>
              </w:rPr>
              <w:t>c</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spacing w:val="2"/>
                <w:lang w:val="fr-FR"/>
              </w:rPr>
              <w:t>d</w:t>
            </w:r>
            <w:r w:rsidRPr="0091087D">
              <w:rPr>
                <w:rFonts w:ascii="Arial" w:eastAsia="Arial" w:hAnsi="Arial" w:cs="Arial"/>
                <w:spacing w:val="-1"/>
                <w:lang w:val="fr-FR"/>
              </w:rPr>
              <w:t>’</w:t>
            </w:r>
            <w:r w:rsidRPr="0091087D">
              <w:rPr>
                <w:rFonts w:ascii="Arial" w:eastAsia="Arial" w:hAnsi="Arial" w:cs="Arial"/>
                <w:spacing w:val="2"/>
                <w:lang w:val="fr-FR"/>
              </w:rPr>
              <w:t>u</w:t>
            </w:r>
            <w:r w:rsidRPr="0091087D">
              <w:rPr>
                <w:rFonts w:ascii="Arial" w:eastAsia="Arial" w:hAnsi="Arial" w:cs="Arial"/>
                <w:lang w:val="fr-FR"/>
              </w:rPr>
              <w:t>ne</w:t>
            </w:r>
            <w:r w:rsidRPr="0091087D">
              <w:rPr>
                <w:rFonts w:ascii="Arial" w:eastAsia="Arial" w:hAnsi="Arial" w:cs="Arial"/>
                <w:spacing w:val="-4"/>
                <w:lang w:val="fr-FR"/>
              </w:rPr>
              <w:t xml:space="preserve"> </w:t>
            </w:r>
            <w:r w:rsidRPr="0091087D">
              <w:rPr>
                <w:rFonts w:ascii="Arial" w:eastAsia="Arial" w:hAnsi="Arial" w:cs="Arial"/>
                <w:lang w:val="fr-FR"/>
              </w:rPr>
              <w:t>b</w:t>
            </w:r>
            <w:r w:rsidRPr="0091087D">
              <w:rPr>
                <w:rFonts w:ascii="Arial" w:eastAsia="Arial" w:hAnsi="Arial" w:cs="Arial"/>
                <w:spacing w:val="-1"/>
                <w:lang w:val="fr-FR"/>
              </w:rPr>
              <w:t>o</w:t>
            </w:r>
            <w:r w:rsidRPr="0091087D">
              <w:rPr>
                <w:rFonts w:ascii="Arial" w:eastAsia="Arial" w:hAnsi="Arial" w:cs="Arial"/>
                <w:spacing w:val="2"/>
                <w:lang w:val="fr-FR"/>
              </w:rPr>
              <w:t>n</w:t>
            </w:r>
            <w:r w:rsidRPr="0091087D">
              <w:rPr>
                <w:rFonts w:ascii="Arial" w:eastAsia="Arial" w:hAnsi="Arial" w:cs="Arial"/>
                <w:lang w:val="fr-FR"/>
              </w:rPr>
              <w:t>ne</w:t>
            </w:r>
            <w:r w:rsidRPr="0091087D">
              <w:rPr>
                <w:rFonts w:ascii="Arial" w:eastAsia="Arial" w:hAnsi="Arial" w:cs="Arial"/>
                <w:spacing w:val="-7"/>
                <w:lang w:val="fr-FR"/>
              </w:rPr>
              <w:t xml:space="preserve"> </w:t>
            </w:r>
            <w:r w:rsidRPr="0091087D">
              <w:rPr>
                <w:rFonts w:ascii="Arial" w:eastAsia="Arial" w:hAnsi="Arial" w:cs="Arial"/>
                <w:spacing w:val="2"/>
                <w:lang w:val="fr-FR"/>
              </w:rPr>
              <w:t>e</w:t>
            </w:r>
            <w:r w:rsidRPr="0091087D">
              <w:rPr>
                <w:rFonts w:ascii="Arial" w:eastAsia="Arial" w:hAnsi="Arial" w:cs="Arial"/>
                <w:lang w:val="fr-FR"/>
              </w:rPr>
              <w:t>t</w:t>
            </w:r>
            <w:r w:rsidRPr="0091087D">
              <w:rPr>
                <w:rFonts w:ascii="Arial" w:eastAsia="Arial" w:hAnsi="Arial" w:cs="Arial"/>
                <w:spacing w:val="-2"/>
                <w:lang w:val="fr-FR"/>
              </w:rPr>
              <w:t xml:space="preserve"> </w:t>
            </w:r>
            <w:r w:rsidRPr="0091087D">
              <w:rPr>
                <w:rFonts w:ascii="Arial" w:eastAsia="Arial" w:hAnsi="Arial" w:cs="Arial"/>
                <w:spacing w:val="1"/>
                <w:lang w:val="fr-FR"/>
              </w:rPr>
              <w:t>c</w:t>
            </w:r>
            <w:r w:rsidRPr="0091087D">
              <w:rPr>
                <w:rFonts w:ascii="Arial" w:eastAsia="Arial" w:hAnsi="Arial" w:cs="Arial"/>
                <w:lang w:val="fr-FR"/>
              </w:rPr>
              <w:t>or</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1"/>
                <w:lang w:val="fr-FR"/>
              </w:rPr>
              <w:t>c</w:t>
            </w:r>
            <w:r w:rsidRPr="0091087D">
              <w:rPr>
                <w:rFonts w:ascii="Arial" w:eastAsia="Arial" w:hAnsi="Arial" w:cs="Arial"/>
                <w:lang w:val="fr-FR"/>
              </w:rPr>
              <w:t>te</w:t>
            </w:r>
            <w:r w:rsidRPr="0091087D">
              <w:rPr>
                <w:rFonts w:ascii="Arial" w:eastAsia="Arial" w:hAnsi="Arial" w:cs="Arial"/>
                <w:spacing w:val="-8"/>
                <w:lang w:val="fr-FR"/>
              </w:rPr>
              <w:t xml:space="preserve"> </w:t>
            </w:r>
            <w:r w:rsidRPr="0091087D">
              <w:rPr>
                <w:rFonts w:ascii="Arial" w:eastAsia="Arial" w:hAnsi="Arial" w:cs="Arial"/>
                <w:lang w:val="fr-FR"/>
              </w:rPr>
              <w:t>m</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e</w:t>
            </w:r>
            <w:r w:rsidRPr="0091087D">
              <w:rPr>
                <w:rFonts w:ascii="Arial" w:eastAsia="Arial" w:hAnsi="Arial" w:cs="Arial"/>
                <w:spacing w:val="-2"/>
                <w:lang w:val="fr-FR"/>
              </w:rPr>
              <w:t xml:space="preserve"> </w:t>
            </w:r>
            <w:r w:rsidRPr="0091087D">
              <w:rPr>
                <w:rFonts w:ascii="Arial" w:eastAsia="Arial" w:hAnsi="Arial" w:cs="Arial"/>
                <w:lang w:val="fr-FR"/>
              </w:rPr>
              <w:t>en</w:t>
            </w:r>
            <w:r w:rsidRPr="0091087D">
              <w:rPr>
                <w:rFonts w:ascii="Arial" w:eastAsia="Arial" w:hAnsi="Arial" w:cs="Arial"/>
                <w:spacing w:val="-1"/>
                <w:lang w:val="fr-FR"/>
              </w:rPr>
              <w:t xml:space="preserve"> œ</w:t>
            </w:r>
            <w:r w:rsidRPr="0091087D">
              <w:rPr>
                <w:rFonts w:ascii="Arial" w:eastAsia="Arial" w:hAnsi="Arial" w:cs="Arial"/>
                <w:lang w:val="fr-FR"/>
              </w:rPr>
              <w:t>u</w:t>
            </w:r>
            <w:r w:rsidRPr="0091087D">
              <w:rPr>
                <w:rFonts w:ascii="Arial" w:eastAsia="Arial" w:hAnsi="Arial" w:cs="Arial"/>
                <w:spacing w:val="1"/>
                <w:lang w:val="fr-FR"/>
              </w:rPr>
              <w:t>vr</w:t>
            </w:r>
            <w:r w:rsidRPr="0091087D">
              <w:rPr>
                <w:rFonts w:ascii="Arial" w:eastAsia="Arial" w:hAnsi="Arial" w:cs="Arial"/>
                <w:lang w:val="fr-FR"/>
              </w:rPr>
              <w:t>e</w:t>
            </w:r>
            <w:r w:rsidRPr="0091087D">
              <w:rPr>
                <w:rFonts w:ascii="Arial" w:eastAsia="Arial" w:hAnsi="Arial" w:cs="Arial"/>
                <w:spacing w:val="-4"/>
                <w:lang w:val="fr-FR"/>
              </w:rPr>
              <w:t xml:space="preserve"> </w:t>
            </w:r>
            <w:r w:rsidRPr="0091087D">
              <w:rPr>
                <w:rFonts w:ascii="Arial" w:eastAsia="Arial" w:hAnsi="Arial" w:cs="Arial"/>
                <w:spacing w:val="2"/>
                <w:lang w:val="fr-FR"/>
              </w:rPr>
              <w:t>d</w:t>
            </w:r>
            <w:r w:rsidRPr="0091087D">
              <w:rPr>
                <w:rFonts w:ascii="Arial" w:eastAsia="Arial" w:hAnsi="Arial" w:cs="Arial"/>
                <w:lang w:val="fr-FR"/>
              </w:rPr>
              <w:t>es</w:t>
            </w:r>
            <w:r w:rsidRPr="0091087D">
              <w:rPr>
                <w:rFonts w:ascii="Arial" w:eastAsia="Arial" w:hAnsi="Arial" w:cs="Arial"/>
                <w:spacing w:val="-2"/>
                <w:lang w:val="fr-FR"/>
              </w:rPr>
              <w:t xml:space="preserve"> </w:t>
            </w:r>
            <w:r w:rsidRPr="0091087D">
              <w:rPr>
                <w:rFonts w:ascii="Arial" w:eastAsia="Arial" w:hAnsi="Arial" w:cs="Arial"/>
                <w:lang w:val="fr-FR"/>
              </w:rPr>
              <w:t>m</w:t>
            </w:r>
            <w:r w:rsidRPr="0091087D">
              <w:rPr>
                <w:rFonts w:ascii="Arial" w:eastAsia="Arial" w:hAnsi="Arial" w:cs="Arial"/>
                <w:spacing w:val="-1"/>
                <w:lang w:val="fr-FR"/>
              </w:rPr>
              <w:t>e</w:t>
            </w:r>
            <w:r w:rsidRPr="0091087D">
              <w:rPr>
                <w:rFonts w:ascii="Arial" w:eastAsia="Arial" w:hAnsi="Arial" w:cs="Arial"/>
                <w:spacing w:val="1"/>
                <w:lang w:val="fr-FR"/>
              </w:rPr>
              <w:t>s</w:t>
            </w:r>
            <w:r w:rsidRPr="0091087D">
              <w:rPr>
                <w:rFonts w:ascii="Arial" w:eastAsia="Arial" w:hAnsi="Arial" w:cs="Arial"/>
                <w:lang w:val="fr-FR"/>
              </w:rPr>
              <w:t>ures</w:t>
            </w:r>
            <w:r w:rsidRPr="0091087D">
              <w:rPr>
                <w:rFonts w:ascii="Arial" w:eastAsia="Arial" w:hAnsi="Arial" w:cs="Arial"/>
                <w:spacing w:val="-7"/>
                <w:lang w:val="fr-FR"/>
              </w:rPr>
              <w:t xml:space="preserve"> </w:t>
            </w:r>
            <w:r w:rsidRPr="0091087D">
              <w:rPr>
                <w:rFonts w:ascii="Arial" w:eastAsia="Arial" w:hAnsi="Arial" w:cs="Arial"/>
                <w:spacing w:val="1"/>
                <w:lang w:val="fr-FR"/>
              </w:rPr>
              <w:t>s</w:t>
            </w:r>
            <w:r w:rsidRPr="0091087D">
              <w:rPr>
                <w:rFonts w:ascii="Arial" w:eastAsia="Arial" w:hAnsi="Arial" w:cs="Arial"/>
                <w:lang w:val="fr-FR"/>
              </w:rPr>
              <w:t>o</w:t>
            </w:r>
            <w:r w:rsidRPr="0091087D">
              <w:rPr>
                <w:rFonts w:ascii="Arial" w:eastAsia="Arial" w:hAnsi="Arial" w:cs="Arial"/>
                <w:spacing w:val="-1"/>
                <w:lang w:val="fr-FR"/>
              </w:rPr>
              <w:t>n</w:t>
            </w:r>
            <w:r w:rsidRPr="0091087D">
              <w:rPr>
                <w:rFonts w:ascii="Arial" w:eastAsia="Arial" w:hAnsi="Arial" w:cs="Arial"/>
                <w:lang w:val="fr-FR"/>
              </w:rPr>
              <w:t xml:space="preserve">t </w:t>
            </w:r>
            <w:r w:rsidRPr="0091087D">
              <w:rPr>
                <w:rFonts w:ascii="Arial" w:eastAsia="Arial" w:hAnsi="Arial" w:cs="Arial"/>
                <w:spacing w:val="1"/>
                <w:lang w:val="fr-FR"/>
              </w:rPr>
              <w:t>s</w:t>
            </w:r>
            <w:r w:rsidRPr="0091087D">
              <w:rPr>
                <w:rFonts w:ascii="Arial" w:eastAsia="Arial" w:hAnsi="Arial" w:cs="Arial"/>
                <w:lang w:val="fr-FR"/>
              </w:rPr>
              <w:t>u</w:t>
            </w:r>
            <w:r w:rsidRPr="0091087D">
              <w:rPr>
                <w:rFonts w:ascii="Arial" w:eastAsia="Arial" w:hAnsi="Arial" w:cs="Arial"/>
                <w:spacing w:val="-1"/>
                <w:lang w:val="fr-FR"/>
              </w:rPr>
              <w:t>p</w:t>
            </w:r>
            <w:r w:rsidRPr="0091087D">
              <w:rPr>
                <w:rFonts w:ascii="Arial" w:eastAsia="Arial" w:hAnsi="Arial" w:cs="Arial"/>
                <w:lang w:val="fr-FR"/>
              </w:rPr>
              <w:t>éri</w:t>
            </w:r>
            <w:r w:rsidRPr="0091087D">
              <w:rPr>
                <w:rFonts w:ascii="Arial" w:eastAsia="Arial" w:hAnsi="Arial" w:cs="Arial"/>
                <w:spacing w:val="1"/>
                <w:lang w:val="fr-FR"/>
              </w:rPr>
              <w:t>e</w:t>
            </w:r>
            <w:r w:rsidRPr="0091087D">
              <w:rPr>
                <w:rFonts w:ascii="Arial" w:eastAsia="Arial" w:hAnsi="Arial" w:cs="Arial"/>
                <w:lang w:val="fr-FR"/>
              </w:rPr>
              <w:t>ures</w:t>
            </w:r>
            <w:r w:rsidRPr="0091087D">
              <w:rPr>
                <w:rFonts w:ascii="Arial" w:eastAsia="Arial" w:hAnsi="Arial" w:cs="Arial"/>
                <w:spacing w:val="-9"/>
                <w:lang w:val="fr-FR"/>
              </w:rPr>
              <w:t xml:space="preserve"> </w:t>
            </w:r>
            <w:r w:rsidRPr="0091087D">
              <w:rPr>
                <w:rFonts w:ascii="Arial" w:eastAsia="Arial" w:hAnsi="Arial" w:cs="Arial"/>
                <w:lang w:val="fr-FR"/>
              </w:rPr>
              <w:t>à</w:t>
            </w:r>
            <w:r w:rsidRPr="0091087D">
              <w:rPr>
                <w:rFonts w:ascii="Arial" w:eastAsia="Arial" w:hAnsi="Arial" w:cs="Arial"/>
                <w:spacing w:val="-2"/>
                <w:lang w:val="fr-FR"/>
              </w:rPr>
              <w:t xml:space="preserve"> </w:t>
            </w:r>
            <w:r w:rsidR="00BE7252" w:rsidRPr="0091087D">
              <w:rPr>
                <w:rFonts w:ascii="Arial" w:eastAsia="Arial" w:hAnsi="Arial" w:cs="Arial"/>
                <w:spacing w:val="2"/>
                <w:lang w:val="fr-FR"/>
              </w:rPr>
              <w:t>7</w:t>
            </w:r>
            <w:r w:rsidR="00BE7252" w:rsidRPr="0091087D">
              <w:rPr>
                <w:rFonts w:ascii="Arial" w:eastAsia="Arial" w:hAnsi="Arial" w:cs="Arial"/>
                <w:lang w:val="fr-FR"/>
              </w:rPr>
              <w:t>0</w:t>
            </w:r>
            <w:r w:rsidR="00BE7252" w:rsidRPr="0091087D">
              <w:rPr>
                <w:rFonts w:ascii="Arial" w:eastAsia="Arial" w:hAnsi="Arial" w:cs="Arial"/>
                <w:spacing w:val="-2"/>
                <w:lang w:val="fr-FR"/>
              </w:rPr>
              <w:t xml:space="preserve"> </w:t>
            </w:r>
            <w:r w:rsidR="00BE7252">
              <w:rPr>
                <w:rFonts w:ascii="Arial" w:eastAsia="Arial" w:hAnsi="Arial" w:cs="Arial"/>
                <w:lang w:val="fr-FR"/>
              </w:rPr>
              <w:t>%</w:t>
            </w:r>
            <w:r w:rsidRPr="0091087D">
              <w:rPr>
                <w:rFonts w:ascii="Arial" w:eastAsia="Arial" w:hAnsi="Arial" w:cs="Arial"/>
                <w:lang w:val="fr-FR"/>
              </w:rPr>
              <w:t>. L</w:t>
            </w:r>
            <w:r w:rsidRPr="0091087D">
              <w:rPr>
                <w:rFonts w:ascii="Arial" w:eastAsia="Arial" w:hAnsi="Arial" w:cs="Arial"/>
                <w:spacing w:val="-1"/>
                <w:lang w:val="fr-FR"/>
              </w:rPr>
              <w:t>e</w:t>
            </w:r>
            <w:r w:rsidRPr="0091087D">
              <w:rPr>
                <w:rFonts w:ascii="Arial" w:eastAsia="Arial" w:hAnsi="Arial" w:cs="Arial"/>
                <w:lang w:val="fr-FR"/>
              </w:rPr>
              <w:t>s</w:t>
            </w:r>
            <w:r w:rsidRPr="0091087D">
              <w:rPr>
                <w:rFonts w:ascii="Arial" w:eastAsia="Arial" w:hAnsi="Arial" w:cs="Arial"/>
                <w:spacing w:val="-2"/>
                <w:lang w:val="fr-FR"/>
              </w:rPr>
              <w:t xml:space="preserve"> </w:t>
            </w:r>
            <w:r w:rsidRPr="0091087D">
              <w:rPr>
                <w:rFonts w:ascii="Arial" w:eastAsia="Arial" w:hAnsi="Arial" w:cs="Arial"/>
                <w:spacing w:val="1"/>
                <w:lang w:val="fr-FR"/>
              </w:rPr>
              <w:t>cri</w:t>
            </w:r>
            <w:r w:rsidRPr="0091087D">
              <w:rPr>
                <w:rFonts w:ascii="Arial" w:eastAsia="Arial" w:hAnsi="Arial" w:cs="Arial"/>
                <w:lang w:val="fr-FR"/>
              </w:rPr>
              <w:t>tères</w:t>
            </w:r>
            <w:r w:rsidRPr="0091087D">
              <w:rPr>
                <w:rFonts w:ascii="Arial" w:eastAsia="Arial" w:hAnsi="Arial" w:cs="Arial"/>
                <w:spacing w:val="-6"/>
                <w:lang w:val="fr-FR"/>
              </w:rPr>
              <w:t xml:space="preserve"> </w:t>
            </w:r>
            <w:r w:rsidRPr="0091087D">
              <w:rPr>
                <w:rFonts w:ascii="Arial" w:eastAsia="Arial" w:hAnsi="Arial" w:cs="Arial"/>
                <w:lang w:val="fr-FR"/>
              </w:rPr>
              <w:t>d</w:t>
            </w:r>
            <w:r w:rsidRPr="0091087D">
              <w:rPr>
                <w:rFonts w:ascii="Arial" w:eastAsia="Arial" w:hAnsi="Arial" w:cs="Arial"/>
                <w:spacing w:val="1"/>
                <w:lang w:val="fr-FR"/>
              </w:rPr>
              <w:t>’</w:t>
            </w:r>
            <w:r w:rsidRPr="0091087D">
              <w:rPr>
                <w:rFonts w:ascii="Arial" w:eastAsia="Arial" w:hAnsi="Arial" w:cs="Arial"/>
                <w:spacing w:val="-1"/>
                <w:lang w:val="fr-FR"/>
              </w:rPr>
              <w:t>i</w:t>
            </w:r>
            <w:r w:rsidRPr="0091087D">
              <w:rPr>
                <w:rFonts w:ascii="Arial" w:eastAsia="Arial" w:hAnsi="Arial" w:cs="Arial"/>
                <w:spacing w:val="2"/>
                <w:lang w:val="fr-FR"/>
              </w:rPr>
              <w:t>m</w:t>
            </w:r>
            <w:r w:rsidRPr="0091087D">
              <w:rPr>
                <w:rFonts w:ascii="Arial" w:eastAsia="Arial" w:hAnsi="Arial" w:cs="Arial"/>
                <w:lang w:val="fr-FR"/>
              </w:rPr>
              <w:t>p</w:t>
            </w:r>
            <w:r w:rsidRPr="0091087D">
              <w:rPr>
                <w:rFonts w:ascii="Arial" w:eastAsia="Arial" w:hAnsi="Arial" w:cs="Arial"/>
                <w:spacing w:val="-1"/>
                <w:lang w:val="fr-FR"/>
              </w:rPr>
              <w:t>o</w:t>
            </w:r>
            <w:r w:rsidRPr="0091087D">
              <w:rPr>
                <w:rFonts w:ascii="Arial" w:eastAsia="Arial" w:hAnsi="Arial" w:cs="Arial"/>
                <w:spacing w:val="1"/>
                <w:lang w:val="fr-FR"/>
              </w:rPr>
              <w:t>r</w:t>
            </w:r>
            <w:r w:rsidRPr="0091087D">
              <w:rPr>
                <w:rFonts w:ascii="Arial" w:eastAsia="Arial" w:hAnsi="Arial" w:cs="Arial"/>
                <w:lang w:val="fr-FR"/>
              </w:rPr>
              <w:t>t</w:t>
            </w:r>
            <w:r w:rsidRPr="0091087D">
              <w:rPr>
                <w:rFonts w:ascii="Arial" w:eastAsia="Arial" w:hAnsi="Arial" w:cs="Arial"/>
                <w:spacing w:val="2"/>
                <w:lang w:val="fr-FR"/>
              </w:rPr>
              <w:t>a</w:t>
            </w:r>
            <w:r w:rsidRPr="0091087D">
              <w:rPr>
                <w:rFonts w:ascii="Arial" w:eastAsia="Arial" w:hAnsi="Arial" w:cs="Arial"/>
                <w:lang w:val="fr-FR"/>
              </w:rPr>
              <w:t>n</w:t>
            </w:r>
            <w:r w:rsidRPr="0091087D">
              <w:rPr>
                <w:rFonts w:ascii="Arial" w:eastAsia="Arial" w:hAnsi="Arial" w:cs="Arial"/>
                <w:spacing w:val="1"/>
                <w:lang w:val="fr-FR"/>
              </w:rPr>
              <w:t>c</w:t>
            </w:r>
            <w:r w:rsidRPr="0091087D">
              <w:rPr>
                <w:rFonts w:ascii="Arial" w:eastAsia="Arial" w:hAnsi="Arial" w:cs="Arial"/>
                <w:lang w:val="fr-FR"/>
              </w:rPr>
              <w:t>e</w:t>
            </w:r>
            <w:r w:rsidRPr="0091087D">
              <w:rPr>
                <w:rFonts w:ascii="Arial" w:eastAsia="Arial" w:hAnsi="Arial" w:cs="Arial"/>
                <w:spacing w:val="-11"/>
                <w:lang w:val="fr-FR"/>
              </w:rPr>
              <w:t xml:space="preserve"> </w:t>
            </w:r>
            <w:r w:rsidRPr="0091087D">
              <w:rPr>
                <w:rFonts w:ascii="Arial" w:eastAsia="Arial" w:hAnsi="Arial" w:cs="Arial"/>
                <w:spacing w:val="-1"/>
                <w:lang w:val="fr-FR"/>
              </w:rPr>
              <w:t>d</w:t>
            </w:r>
            <w:r w:rsidRPr="0091087D">
              <w:rPr>
                <w:rFonts w:ascii="Arial" w:eastAsia="Arial" w:hAnsi="Arial" w:cs="Arial"/>
                <w:lang w:val="fr-FR"/>
              </w:rPr>
              <w:t>e</w:t>
            </w:r>
            <w:r w:rsidRPr="0091087D">
              <w:rPr>
                <w:rFonts w:ascii="Arial" w:eastAsia="Arial" w:hAnsi="Arial" w:cs="Arial"/>
                <w:spacing w:val="3"/>
                <w:lang w:val="fr-FR"/>
              </w:rPr>
              <w:t>v</w:t>
            </w:r>
            <w:r w:rsidRPr="0091087D">
              <w:rPr>
                <w:rFonts w:ascii="Arial" w:eastAsia="Arial" w:hAnsi="Arial" w:cs="Arial"/>
                <w:spacing w:val="-1"/>
                <w:lang w:val="fr-FR"/>
              </w:rPr>
              <w:t>i</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spacing w:val="2"/>
                <w:lang w:val="fr-FR"/>
              </w:rPr>
              <w:t>n</w:t>
            </w:r>
            <w:r w:rsidRPr="0091087D">
              <w:rPr>
                <w:rFonts w:ascii="Arial" w:eastAsia="Arial" w:hAnsi="Arial" w:cs="Arial"/>
                <w:lang w:val="fr-FR"/>
              </w:rPr>
              <w:t>e</w:t>
            </w:r>
            <w:r w:rsidRPr="0091087D">
              <w:rPr>
                <w:rFonts w:ascii="Arial" w:eastAsia="Arial" w:hAnsi="Arial" w:cs="Arial"/>
                <w:spacing w:val="-1"/>
                <w:lang w:val="fr-FR"/>
              </w:rPr>
              <w:t>n</w:t>
            </w:r>
            <w:r w:rsidRPr="0091087D">
              <w:rPr>
                <w:rFonts w:ascii="Arial" w:eastAsia="Arial" w:hAnsi="Arial" w:cs="Arial"/>
                <w:lang w:val="fr-FR"/>
              </w:rPr>
              <w:t>t</w:t>
            </w:r>
            <w:r w:rsidRPr="0091087D">
              <w:rPr>
                <w:rFonts w:ascii="Arial" w:eastAsia="Arial" w:hAnsi="Arial" w:cs="Arial"/>
                <w:spacing w:val="-10"/>
                <w:lang w:val="fr-FR"/>
              </w:rPr>
              <w:t xml:space="preserve"> </w:t>
            </w:r>
            <w:r w:rsidRPr="0091087D">
              <w:rPr>
                <w:rFonts w:ascii="Arial" w:eastAsia="Arial" w:hAnsi="Arial" w:cs="Arial"/>
                <w:spacing w:val="1"/>
                <w:lang w:val="fr-FR"/>
              </w:rPr>
              <w:t>p</w:t>
            </w:r>
            <w:r w:rsidRPr="0091087D">
              <w:rPr>
                <w:rFonts w:ascii="Arial" w:eastAsia="Arial" w:hAnsi="Arial" w:cs="Arial"/>
                <w:lang w:val="fr-FR"/>
              </w:rPr>
              <w:t>o</w:t>
            </w:r>
            <w:r w:rsidRPr="0091087D">
              <w:rPr>
                <w:rFonts w:ascii="Arial" w:eastAsia="Arial" w:hAnsi="Arial" w:cs="Arial"/>
                <w:spacing w:val="-1"/>
                <w:lang w:val="fr-FR"/>
              </w:rPr>
              <w:t>u</w:t>
            </w:r>
            <w:r w:rsidRPr="0091087D">
              <w:rPr>
                <w:rFonts w:ascii="Arial" w:eastAsia="Arial" w:hAnsi="Arial" w:cs="Arial"/>
                <w:lang w:val="fr-FR"/>
              </w:rPr>
              <w:t>r</w:t>
            </w:r>
            <w:r w:rsidRPr="0091087D">
              <w:rPr>
                <w:rFonts w:ascii="Arial" w:eastAsia="Arial" w:hAnsi="Arial" w:cs="Arial"/>
                <w:spacing w:val="-3"/>
                <w:lang w:val="fr-FR"/>
              </w:rPr>
              <w:t xml:space="preserve"> </w:t>
            </w:r>
            <w:r w:rsidRPr="0091087D">
              <w:rPr>
                <w:rFonts w:ascii="Arial" w:eastAsia="Arial" w:hAnsi="Arial" w:cs="Arial"/>
                <w:spacing w:val="1"/>
                <w:lang w:val="fr-FR"/>
              </w:rPr>
              <w:t>l</w:t>
            </w:r>
            <w:r w:rsidRPr="0091087D">
              <w:rPr>
                <w:rFonts w:ascii="Arial" w:eastAsia="Arial" w:hAnsi="Arial" w:cs="Arial"/>
                <w:lang w:val="fr-FR"/>
              </w:rPr>
              <w:t>a</w:t>
            </w:r>
            <w:r w:rsidRPr="0091087D">
              <w:rPr>
                <w:rFonts w:ascii="Arial" w:eastAsia="Arial" w:hAnsi="Arial" w:cs="Arial"/>
                <w:spacing w:val="-2"/>
                <w:lang w:val="fr-FR"/>
              </w:rPr>
              <w:t xml:space="preserve"> </w:t>
            </w:r>
            <w:r w:rsidRPr="0091087D">
              <w:rPr>
                <w:rFonts w:ascii="Arial" w:eastAsia="Arial" w:hAnsi="Arial" w:cs="Arial"/>
                <w:spacing w:val="1"/>
                <w:lang w:val="fr-FR"/>
              </w:rPr>
              <w:t>p</w:t>
            </w:r>
            <w:r w:rsidRPr="0091087D">
              <w:rPr>
                <w:rFonts w:ascii="Arial" w:eastAsia="Arial" w:hAnsi="Arial" w:cs="Arial"/>
                <w:spacing w:val="-1"/>
                <w:lang w:val="fr-FR"/>
              </w:rPr>
              <w:t>l</w:t>
            </w:r>
            <w:r w:rsidRPr="0091087D">
              <w:rPr>
                <w:rFonts w:ascii="Arial" w:eastAsia="Arial" w:hAnsi="Arial" w:cs="Arial"/>
                <w:spacing w:val="2"/>
                <w:lang w:val="fr-FR"/>
              </w:rPr>
              <w:t>u</w:t>
            </w:r>
            <w:r w:rsidRPr="0091087D">
              <w:rPr>
                <w:rFonts w:ascii="Arial" w:eastAsia="Arial" w:hAnsi="Arial" w:cs="Arial"/>
                <w:lang w:val="fr-FR"/>
              </w:rPr>
              <w:t>p</w:t>
            </w:r>
            <w:r w:rsidRPr="0091087D">
              <w:rPr>
                <w:rFonts w:ascii="Arial" w:eastAsia="Arial" w:hAnsi="Arial" w:cs="Arial"/>
                <w:spacing w:val="-1"/>
                <w:lang w:val="fr-FR"/>
              </w:rPr>
              <w:t>a</w:t>
            </w:r>
            <w:r w:rsidRPr="0091087D">
              <w:rPr>
                <w:rFonts w:ascii="Arial" w:eastAsia="Arial" w:hAnsi="Arial" w:cs="Arial"/>
                <w:spacing w:val="1"/>
                <w:lang w:val="fr-FR"/>
              </w:rPr>
              <w:t>r</w:t>
            </w:r>
            <w:r w:rsidRPr="0091087D">
              <w:rPr>
                <w:rFonts w:ascii="Arial" w:eastAsia="Arial" w:hAnsi="Arial" w:cs="Arial"/>
                <w:lang w:val="fr-FR"/>
              </w:rPr>
              <w:t>t m</w:t>
            </w:r>
            <w:r w:rsidRPr="0091087D">
              <w:rPr>
                <w:rFonts w:ascii="Arial" w:eastAsia="Arial" w:hAnsi="Arial" w:cs="Arial"/>
                <w:spacing w:val="-1"/>
                <w:lang w:val="fr-FR"/>
              </w:rPr>
              <w:t>i</w:t>
            </w:r>
            <w:r w:rsidRPr="0091087D">
              <w:rPr>
                <w:rFonts w:ascii="Arial" w:eastAsia="Arial" w:hAnsi="Arial" w:cs="Arial"/>
                <w:spacing w:val="2"/>
                <w:lang w:val="fr-FR"/>
              </w:rPr>
              <w:t>n</w:t>
            </w:r>
            <w:r w:rsidRPr="0091087D">
              <w:rPr>
                <w:rFonts w:ascii="Arial" w:eastAsia="Arial" w:hAnsi="Arial" w:cs="Arial"/>
                <w:lang w:val="fr-FR"/>
              </w:rPr>
              <w:t>e</w:t>
            </w:r>
            <w:r w:rsidRPr="0091087D">
              <w:rPr>
                <w:rFonts w:ascii="Arial" w:eastAsia="Arial" w:hAnsi="Arial" w:cs="Arial"/>
                <w:spacing w:val="-1"/>
                <w:lang w:val="fr-FR"/>
              </w:rPr>
              <w:t>u</w:t>
            </w:r>
            <w:r w:rsidRPr="0091087D">
              <w:rPr>
                <w:rFonts w:ascii="Arial" w:eastAsia="Arial" w:hAnsi="Arial" w:cs="Arial"/>
                <w:spacing w:val="1"/>
                <w:lang w:val="fr-FR"/>
              </w:rPr>
              <w:t>r</w:t>
            </w:r>
            <w:r w:rsidRPr="0091087D">
              <w:rPr>
                <w:rFonts w:ascii="Arial" w:eastAsia="Arial" w:hAnsi="Arial" w:cs="Arial"/>
                <w:lang w:val="fr-FR"/>
              </w:rPr>
              <w:t>s</w:t>
            </w:r>
            <w:r w:rsidRPr="0091087D">
              <w:rPr>
                <w:rFonts w:ascii="Arial" w:eastAsia="Arial" w:hAnsi="Arial" w:cs="Arial"/>
                <w:spacing w:val="-6"/>
                <w:lang w:val="fr-FR"/>
              </w:rPr>
              <w:t xml:space="preserve"> </w:t>
            </w:r>
            <w:r w:rsidRPr="0091087D">
              <w:rPr>
                <w:rFonts w:ascii="Arial" w:eastAsia="Arial" w:hAnsi="Arial" w:cs="Arial"/>
                <w:lang w:val="fr-FR"/>
              </w:rPr>
              <w:t>ou</w:t>
            </w:r>
            <w:r w:rsidRPr="0091087D">
              <w:rPr>
                <w:rFonts w:ascii="Arial" w:eastAsia="Arial" w:hAnsi="Arial" w:cs="Arial"/>
                <w:spacing w:val="-1"/>
                <w:lang w:val="fr-FR"/>
              </w:rPr>
              <w:t xml:space="preserve"> </w:t>
            </w:r>
            <w:r w:rsidRPr="0091087D">
              <w:rPr>
                <w:rFonts w:ascii="Arial" w:eastAsia="Arial" w:hAnsi="Arial" w:cs="Arial"/>
                <w:lang w:val="fr-FR"/>
              </w:rPr>
              <w:t>n</w:t>
            </w:r>
            <w:r w:rsidRPr="0091087D">
              <w:rPr>
                <w:rFonts w:ascii="Arial" w:eastAsia="Arial" w:hAnsi="Arial" w:cs="Arial"/>
                <w:spacing w:val="-1"/>
                <w:lang w:val="fr-FR"/>
              </w:rPr>
              <w:t>é</w:t>
            </w:r>
            <w:r w:rsidRPr="0091087D">
              <w:rPr>
                <w:rFonts w:ascii="Arial" w:eastAsia="Arial" w:hAnsi="Arial" w:cs="Arial"/>
                <w:spacing w:val="2"/>
                <w:lang w:val="fr-FR"/>
              </w:rPr>
              <w:t>g</w:t>
            </w:r>
            <w:r w:rsidRPr="0091087D">
              <w:rPr>
                <w:rFonts w:ascii="Arial" w:eastAsia="Arial" w:hAnsi="Arial" w:cs="Arial"/>
                <w:spacing w:val="-1"/>
                <w:lang w:val="fr-FR"/>
              </w:rPr>
              <w:t>l</w:t>
            </w:r>
            <w:r w:rsidRPr="0091087D">
              <w:rPr>
                <w:rFonts w:ascii="Arial" w:eastAsia="Arial" w:hAnsi="Arial" w:cs="Arial"/>
                <w:spacing w:val="1"/>
                <w:lang w:val="fr-FR"/>
              </w:rPr>
              <w:t>i</w:t>
            </w:r>
            <w:r w:rsidRPr="0091087D">
              <w:rPr>
                <w:rFonts w:ascii="Arial" w:eastAsia="Arial" w:hAnsi="Arial" w:cs="Arial"/>
                <w:lang w:val="fr-FR"/>
              </w:rPr>
              <w:t>g</w:t>
            </w:r>
            <w:r w:rsidRPr="0091087D">
              <w:rPr>
                <w:rFonts w:ascii="Arial" w:eastAsia="Arial" w:hAnsi="Arial" w:cs="Arial"/>
                <w:spacing w:val="1"/>
                <w:lang w:val="fr-FR"/>
              </w:rPr>
              <w:t>e</w:t>
            </w:r>
            <w:r w:rsidRPr="0091087D">
              <w:rPr>
                <w:rFonts w:ascii="Arial" w:eastAsia="Arial" w:hAnsi="Arial" w:cs="Arial"/>
                <w:lang w:val="fr-FR"/>
              </w:rPr>
              <w:t>a</w:t>
            </w:r>
            <w:r w:rsidRPr="0091087D">
              <w:rPr>
                <w:rFonts w:ascii="Arial" w:eastAsia="Arial" w:hAnsi="Arial" w:cs="Arial"/>
                <w:spacing w:val="-1"/>
                <w:lang w:val="fr-FR"/>
              </w:rPr>
              <w:t>b</w:t>
            </w:r>
            <w:r w:rsidRPr="0091087D">
              <w:rPr>
                <w:rFonts w:ascii="Arial" w:eastAsia="Arial" w:hAnsi="Arial" w:cs="Arial"/>
                <w:spacing w:val="1"/>
                <w:lang w:val="fr-FR"/>
              </w:rPr>
              <w:t>l</w:t>
            </w:r>
            <w:r w:rsidRPr="0091087D">
              <w:rPr>
                <w:rFonts w:ascii="Arial" w:eastAsia="Arial" w:hAnsi="Arial" w:cs="Arial"/>
                <w:lang w:val="fr-FR"/>
              </w:rPr>
              <w:t>e</w:t>
            </w:r>
            <w:r w:rsidRPr="0091087D">
              <w:rPr>
                <w:rFonts w:ascii="Arial" w:eastAsia="Arial" w:hAnsi="Arial" w:cs="Arial"/>
                <w:spacing w:val="1"/>
                <w:lang w:val="fr-FR"/>
              </w:rPr>
              <w:t>s</w:t>
            </w:r>
            <w:r w:rsidRPr="0091087D">
              <w:rPr>
                <w:rFonts w:ascii="Arial" w:eastAsia="Arial" w:hAnsi="Arial" w:cs="Arial"/>
                <w:lang w:val="fr-FR"/>
              </w:rPr>
              <w:t>.</w:t>
            </w:r>
            <w:r w:rsidRPr="0091087D">
              <w:rPr>
                <w:rFonts w:ascii="Arial" w:eastAsia="Arial" w:hAnsi="Arial" w:cs="Arial"/>
                <w:spacing w:val="-12"/>
                <w:lang w:val="fr-FR"/>
              </w:rPr>
              <w:t xml:space="preserve"> </w:t>
            </w:r>
            <w:r w:rsidRPr="0091087D">
              <w:rPr>
                <w:rFonts w:ascii="Arial" w:eastAsia="Arial" w:hAnsi="Arial" w:cs="Arial"/>
                <w:spacing w:val="1"/>
                <w:lang w:val="fr-FR"/>
              </w:rPr>
              <w:t>L’</w:t>
            </w:r>
            <w:r w:rsidRPr="0091087D">
              <w:rPr>
                <w:rFonts w:ascii="Arial" w:eastAsia="Arial" w:hAnsi="Arial" w:cs="Arial"/>
                <w:spacing w:val="-1"/>
                <w:lang w:val="fr-FR"/>
              </w:rPr>
              <w:t>i</w:t>
            </w:r>
            <w:r w:rsidRPr="0091087D">
              <w:rPr>
                <w:rFonts w:ascii="Arial" w:eastAsia="Arial" w:hAnsi="Arial" w:cs="Arial"/>
                <w:lang w:val="fr-FR"/>
              </w:rPr>
              <w:t>m</w:t>
            </w:r>
            <w:r w:rsidRPr="0091087D">
              <w:rPr>
                <w:rFonts w:ascii="Arial" w:eastAsia="Arial" w:hAnsi="Arial" w:cs="Arial"/>
                <w:spacing w:val="2"/>
                <w:lang w:val="fr-FR"/>
              </w:rPr>
              <w:t>p</w:t>
            </w:r>
            <w:r w:rsidRPr="0091087D">
              <w:rPr>
                <w:rFonts w:ascii="Arial" w:eastAsia="Arial" w:hAnsi="Arial" w:cs="Arial"/>
                <w:lang w:val="fr-FR"/>
              </w:rPr>
              <w:t>a</w:t>
            </w:r>
            <w:r w:rsidRPr="0091087D">
              <w:rPr>
                <w:rFonts w:ascii="Arial" w:eastAsia="Arial" w:hAnsi="Arial" w:cs="Arial"/>
                <w:spacing w:val="1"/>
                <w:lang w:val="fr-FR"/>
              </w:rPr>
              <w:t>c</w:t>
            </w:r>
            <w:r w:rsidRPr="0091087D">
              <w:rPr>
                <w:rFonts w:ascii="Arial" w:eastAsia="Arial" w:hAnsi="Arial" w:cs="Arial"/>
                <w:lang w:val="fr-FR"/>
              </w:rPr>
              <w:t>t</w:t>
            </w:r>
            <w:r w:rsidRPr="0091087D">
              <w:rPr>
                <w:rFonts w:ascii="Arial" w:eastAsia="Arial" w:hAnsi="Arial" w:cs="Arial"/>
                <w:spacing w:val="-7"/>
                <w:lang w:val="fr-FR"/>
              </w:rPr>
              <w:t xml:space="preserve"> </w:t>
            </w:r>
            <w:r w:rsidRPr="0091087D">
              <w:rPr>
                <w:rFonts w:ascii="Arial" w:eastAsia="Arial" w:hAnsi="Arial" w:cs="Arial"/>
                <w:spacing w:val="-1"/>
                <w:lang w:val="fr-FR"/>
              </w:rPr>
              <w:t>e</w:t>
            </w:r>
            <w:r w:rsidRPr="0091087D">
              <w:rPr>
                <w:rFonts w:ascii="Arial" w:eastAsia="Arial" w:hAnsi="Arial" w:cs="Arial"/>
                <w:spacing w:val="1"/>
                <w:lang w:val="fr-FR"/>
              </w:rPr>
              <w:t>s</w:t>
            </w:r>
            <w:r w:rsidRPr="0091087D">
              <w:rPr>
                <w:rFonts w:ascii="Arial" w:eastAsia="Arial" w:hAnsi="Arial" w:cs="Arial"/>
                <w:lang w:val="fr-FR"/>
              </w:rPr>
              <w:t>t</w:t>
            </w:r>
            <w:r w:rsidRPr="0091087D">
              <w:rPr>
                <w:rFonts w:ascii="Arial" w:eastAsia="Arial" w:hAnsi="Arial" w:cs="Arial"/>
                <w:spacing w:val="-3"/>
                <w:lang w:val="fr-FR"/>
              </w:rPr>
              <w:t xml:space="preserve"> </w:t>
            </w:r>
            <w:r w:rsidRPr="0091087D">
              <w:rPr>
                <w:rFonts w:ascii="Arial" w:eastAsia="Arial" w:hAnsi="Arial" w:cs="Arial"/>
                <w:spacing w:val="1"/>
                <w:lang w:val="fr-FR"/>
              </w:rPr>
              <w:t>s</w:t>
            </w:r>
            <w:r w:rsidRPr="0091087D">
              <w:rPr>
                <w:rFonts w:ascii="Arial" w:eastAsia="Arial" w:hAnsi="Arial" w:cs="Arial"/>
                <w:lang w:val="fr-FR"/>
              </w:rPr>
              <w:t>uf</w:t>
            </w:r>
            <w:r w:rsidRPr="0091087D">
              <w:rPr>
                <w:rFonts w:ascii="Arial" w:eastAsia="Arial" w:hAnsi="Arial" w:cs="Arial"/>
                <w:spacing w:val="1"/>
                <w:lang w:val="fr-FR"/>
              </w:rPr>
              <w:t>f</w:t>
            </w:r>
            <w:r w:rsidRPr="0091087D">
              <w:rPr>
                <w:rFonts w:ascii="Arial" w:eastAsia="Arial" w:hAnsi="Arial" w:cs="Arial"/>
                <w:spacing w:val="-1"/>
                <w:lang w:val="fr-FR"/>
              </w:rPr>
              <w:t>i</w:t>
            </w:r>
            <w:r w:rsidRPr="0091087D">
              <w:rPr>
                <w:rFonts w:ascii="Arial" w:eastAsia="Arial" w:hAnsi="Arial" w:cs="Arial"/>
                <w:spacing w:val="1"/>
                <w:lang w:val="fr-FR"/>
              </w:rPr>
              <w:t>s</w:t>
            </w:r>
            <w:r w:rsidRPr="0091087D">
              <w:rPr>
                <w:rFonts w:ascii="Arial" w:eastAsia="Arial" w:hAnsi="Arial" w:cs="Arial"/>
                <w:lang w:val="fr-FR"/>
              </w:rPr>
              <w:t>a</w:t>
            </w:r>
            <w:r w:rsidRPr="0091087D">
              <w:rPr>
                <w:rFonts w:ascii="Arial" w:eastAsia="Arial" w:hAnsi="Arial" w:cs="Arial"/>
                <w:spacing w:val="2"/>
                <w:lang w:val="fr-FR"/>
              </w:rPr>
              <w:t>m</w:t>
            </w:r>
            <w:r w:rsidRPr="0091087D">
              <w:rPr>
                <w:rFonts w:ascii="Arial" w:eastAsia="Arial" w:hAnsi="Arial" w:cs="Arial"/>
                <w:lang w:val="fr-FR"/>
              </w:rPr>
              <w:t>m</w:t>
            </w:r>
            <w:r w:rsidRPr="0091087D">
              <w:rPr>
                <w:rFonts w:ascii="Arial" w:eastAsia="Arial" w:hAnsi="Arial" w:cs="Arial"/>
                <w:spacing w:val="-1"/>
                <w:lang w:val="fr-FR"/>
              </w:rPr>
              <w:t>e</w:t>
            </w:r>
            <w:r w:rsidRPr="0091087D">
              <w:rPr>
                <w:rFonts w:ascii="Arial" w:eastAsia="Arial" w:hAnsi="Arial" w:cs="Arial"/>
                <w:spacing w:val="2"/>
                <w:lang w:val="fr-FR"/>
              </w:rPr>
              <w:t>n</w:t>
            </w:r>
            <w:r w:rsidRPr="0091087D">
              <w:rPr>
                <w:rFonts w:ascii="Arial" w:eastAsia="Arial" w:hAnsi="Arial" w:cs="Arial"/>
                <w:lang w:val="fr-FR"/>
              </w:rPr>
              <w:t>t</w:t>
            </w:r>
            <w:r w:rsidRPr="0091087D">
              <w:rPr>
                <w:rFonts w:ascii="Arial" w:eastAsia="Arial" w:hAnsi="Arial" w:cs="Arial"/>
                <w:spacing w:val="-12"/>
                <w:lang w:val="fr-FR"/>
              </w:rPr>
              <w:t xml:space="preserve"> </w:t>
            </w:r>
            <w:r w:rsidRPr="0091087D">
              <w:rPr>
                <w:rFonts w:ascii="Arial" w:eastAsia="Arial" w:hAnsi="Arial" w:cs="Arial"/>
                <w:spacing w:val="-1"/>
                <w:lang w:val="fr-FR"/>
              </w:rPr>
              <w:t>a</w:t>
            </w:r>
            <w:r w:rsidRPr="0091087D">
              <w:rPr>
                <w:rFonts w:ascii="Arial" w:eastAsia="Arial" w:hAnsi="Arial" w:cs="Arial"/>
                <w:lang w:val="fr-FR"/>
              </w:rPr>
              <w:t>t</w:t>
            </w:r>
            <w:r w:rsidRPr="0091087D">
              <w:rPr>
                <w:rFonts w:ascii="Arial" w:eastAsia="Arial" w:hAnsi="Arial" w:cs="Arial"/>
                <w:spacing w:val="2"/>
                <w:lang w:val="fr-FR"/>
              </w:rPr>
              <w:t>t</w:t>
            </w:r>
            <w:r w:rsidRPr="0091087D">
              <w:rPr>
                <w:rFonts w:ascii="Arial" w:eastAsia="Arial" w:hAnsi="Arial" w:cs="Arial"/>
                <w:lang w:val="fr-FR"/>
              </w:rPr>
              <w:t>é</w:t>
            </w:r>
            <w:r w:rsidRPr="0091087D">
              <w:rPr>
                <w:rFonts w:ascii="Arial" w:eastAsia="Arial" w:hAnsi="Arial" w:cs="Arial"/>
                <w:spacing w:val="-1"/>
                <w:lang w:val="fr-FR"/>
              </w:rPr>
              <w:t>n</w:t>
            </w:r>
            <w:r w:rsidRPr="0091087D">
              <w:rPr>
                <w:rFonts w:ascii="Arial" w:eastAsia="Arial" w:hAnsi="Arial" w:cs="Arial"/>
                <w:lang w:val="fr-FR"/>
              </w:rPr>
              <w:t>u</w:t>
            </w:r>
            <w:r w:rsidRPr="0091087D">
              <w:rPr>
                <w:rFonts w:ascii="Arial" w:eastAsia="Arial" w:hAnsi="Arial" w:cs="Arial"/>
                <w:spacing w:val="1"/>
                <w:lang w:val="fr-FR"/>
              </w:rPr>
              <w:t>é</w:t>
            </w:r>
            <w:r w:rsidRPr="0091087D">
              <w:rPr>
                <w:rFonts w:ascii="Arial" w:eastAsia="Arial" w:hAnsi="Arial" w:cs="Arial"/>
                <w:lang w:val="fr-FR"/>
              </w:rPr>
              <w:t>.</w:t>
            </w:r>
          </w:p>
        </w:tc>
      </w:tr>
    </w:tbl>
    <w:p w14:paraId="794A304A" w14:textId="77777777" w:rsidR="00D111CB" w:rsidRPr="0091087D" w:rsidRDefault="00D111CB" w:rsidP="00D111CB">
      <w:pPr>
        <w:rPr>
          <w:rFonts w:ascii="Arial" w:hAnsi="Arial" w:cs="Arial"/>
          <w:sz w:val="22"/>
          <w:szCs w:val="22"/>
          <w:lang w:val="fr-FR"/>
        </w:rPr>
      </w:pPr>
      <w:r w:rsidRPr="0091087D">
        <w:rPr>
          <w:rFonts w:ascii="Arial" w:hAnsi="Arial" w:cs="Arial"/>
          <w:sz w:val="22"/>
          <w:szCs w:val="22"/>
          <w:lang w:val="fr-FR"/>
        </w:rPr>
        <w:br w:type="page"/>
      </w:r>
    </w:p>
    <w:p w14:paraId="071BF77C" w14:textId="14348DFA" w:rsidR="0003021C" w:rsidRDefault="004B7388" w:rsidP="0069052B">
      <w:pPr>
        <w:pStyle w:val="Titre1"/>
        <w:rPr>
          <w:lang w:val="fr-FR"/>
        </w:rPr>
      </w:pPr>
      <w:bookmarkStart w:id="143" w:name="_Toc137459267"/>
      <w:r>
        <w:rPr>
          <w:lang w:val="fr-FR"/>
        </w:rPr>
        <w:t>4.</w:t>
      </w:r>
      <w:r>
        <w:rPr>
          <w:lang w:val="fr-FR"/>
        </w:rPr>
        <w:tab/>
      </w:r>
      <w:r w:rsidR="0003021C" w:rsidRPr="0003021C">
        <w:rPr>
          <w:lang w:val="fr-FR"/>
        </w:rPr>
        <w:t>État initial de l’environnement du projet</w:t>
      </w:r>
      <w:bookmarkEnd w:id="143"/>
    </w:p>
    <w:p w14:paraId="3F3764B8" w14:textId="77777777" w:rsidR="0097265A" w:rsidRPr="0097265A" w:rsidRDefault="0097265A" w:rsidP="0097265A">
      <w:pPr>
        <w:rPr>
          <w:lang w:val="fr-FR"/>
        </w:rPr>
      </w:pPr>
    </w:p>
    <w:p w14:paraId="51C296A6" w14:textId="76F25906" w:rsidR="00521B95" w:rsidRPr="004A0601" w:rsidRDefault="00521B95" w:rsidP="00521B95">
      <w:pPr>
        <w:pStyle w:val="Titre2"/>
        <w:rPr>
          <w:rFonts w:eastAsia="Arial"/>
          <w:lang w:val="fr-FR"/>
        </w:rPr>
      </w:pPr>
      <w:bookmarkStart w:id="144" w:name="_Toc137459268"/>
      <w:r>
        <w:rPr>
          <w:rFonts w:eastAsia="Arial"/>
          <w:lang w:val="fr-FR"/>
        </w:rPr>
        <w:t>4.</w:t>
      </w:r>
      <w:r w:rsidRPr="004A0601">
        <w:rPr>
          <w:rFonts w:eastAsia="Arial"/>
          <w:lang w:val="fr-FR"/>
        </w:rPr>
        <w:t>1.</w:t>
      </w:r>
      <w:r w:rsidRPr="004A0601">
        <w:rPr>
          <w:rFonts w:eastAsia="Arial"/>
          <w:lang w:val="fr-FR"/>
        </w:rPr>
        <w:tab/>
        <w:t xml:space="preserve">Zone du projet de </w:t>
      </w:r>
      <w:r w:rsidR="00253214">
        <w:rPr>
          <w:rFonts w:eastAsia="Arial"/>
          <w:lang w:val="fr-FR"/>
        </w:rPr>
        <w:t>construction des trois barrages</w:t>
      </w:r>
      <w:bookmarkEnd w:id="144"/>
    </w:p>
    <w:p w14:paraId="311A3F7D" w14:textId="349CB6C1" w:rsidR="00521B95"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zone du Projet de l’Agropole du bassin de la Kara se trouve dans la Région de la Kara, notamment dans l</w:t>
      </w:r>
      <w:r>
        <w:rPr>
          <w:rFonts w:ascii="Arial" w:eastAsia="Arial" w:hAnsi="Arial" w:cs="Arial"/>
          <w:sz w:val="22"/>
          <w:szCs w:val="22"/>
          <w:lang w:val="fr-FR"/>
        </w:rPr>
        <w:t>es</w:t>
      </w:r>
      <w:r w:rsidRPr="00F56741">
        <w:rPr>
          <w:rFonts w:ascii="Arial" w:eastAsia="Arial" w:hAnsi="Arial" w:cs="Arial"/>
          <w:sz w:val="22"/>
          <w:szCs w:val="22"/>
          <w:lang w:val="fr-FR"/>
        </w:rPr>
        <w:t xml:space="preserve"> préfecture</w:t>
      </w:r>
      <w:r>
        <w:rPr>
          <w:rFonts w:ascii="Arial" w:eastAsia="Arial" w:hAnsi="Arial" w:cs="Arial"/>
          <w:sz w:val="22"/>
          <w:szCs w:val="22"/>
          <w:lang w:val="fr-FR"/>
        </w:rPr>
        <w:t>s</w:t>
      </w:r>
      <w:r w:rsidRPr="00F56741">
        <w:rPr>
          <w:rFonts w:ascii="Arial" w:eastAsia="Arial" w:hAnsi="Arial" w:cs="Arial"/>
          <w:sz w:val="22"/>
          <w:szCs w:val="22"/>
          <w:lang w:val="fr-FR"/>
        </w:rPr>
        <w:t xml:space="preserve"> de Doufelgou</w:t>
      </w:r>
      <w:r>
        <w:rPr>
          <w:rFonts w:ascii="Arial" w:eastAsia="Arial" w:hAnsi="Arial" w:cs="Arial"/>
          <w:sz w:val="22"/>
          <w:szCs w:val="22"/>
          <w:lang w:val="fr-FR"/>
        </w:rPr>
        <w:t>,</w:t>
      </w:r>
      <w:r w:rsidRPr="00F56741">
        <w:rPr>
          <w:rFonts w:ascii="Arial" w:eastAsia="Arial" w:hAnsi="Arial" w:cs="Arial"/>
          <w:sz w:val="22"/>
          <w:szCs w:val="22"/>
          <w:lang w:val="fr-FR"/>
        </w:rPr>
        <w:t xml:space="preserve"> K</w:t>
      </w:r>
      <w:r>
        <w:rPr>
          <w:rFonts w:ascii="Arial" w:eastAsia="Arial" w:hAnsi="Arial" w:cs="Arial"/>
          <w:sz w:val="22"/>
          <w:szCs w:val="22"/>
          <w:lang w:val="fr-FR"/>
        </w:rPr>
        <w:t>é</w:t>
      </w:r>
      <w:r w:rsidRPr="00F56741">
        <w:rPr>
          <w:rFonts w:ascii="Arial" w:eastAsia="Arial" w:hAnsi="Arial" w:cs="Arial"/>
          <w:sz w:val="22"/>
          <w:szCs w:val="22"/>
          <w:lang w:val="fr-FR"/>
        </w:rPr>
        <w:t>ran, Dankpen</w:t>
      </w:r>
      <w:r>
        <w:rPr>
          <w:rFonts w:ascii="Arial" w:eastAsia="Arial" w:hAnsi="Arial" w:cs="Arial"/>
          <w:sz w:val="22"/>
          <w:szCs w:val="22"/>
          <w:lang w:val="fr-FR"/>
        </w:rPr>
        <w:t xml:space="preserve"> et</w:t>
      </w:r>
      <w:r w:rsidRPr="00F56741">
        <w:rPr>
          <w:rFonts w:ascii="Arial" w:eastAsia="Arial" w:hAnsi="Arial" w:cs="Arial"/>
          <w:sz w:val="22"/>
          <w:szCs w:val="22"/>
          <w:lang w:val="fr-FR"/>
        </w:rPr>
        <w:t xml:space="preserve"> Bassar. </w:t>
      </w:r>
      <w:r>
        <w:rPr>
          <w:rFonts w:ascii="Arial" w:eastAsia="Arial" w:hAnsi="Arial" w:cs="Arial"/>
          <w:sz w:val="22"/>
          <w:szCs w:val="22"/>
          <w:lang w:val="fr-FR"/>
        </w:rPr>
        <w:t xml:space="preserve">Cependant, la zone qui fait objet de la présente étude c’est-à-dire la zone des trois barrages est réduite à </w:t>
      </w:r>
      <w:r w:rsidR="00253214">
        <w:rPr>
          <w:rFonts w:ascii="Arial" w:eastAsia="Arial" w:hAnsi="Arial" w:cs="Arial"/>
          <w:sz w:val="22"/>
          <w:szCs w:val="22"/>
          <w:lang w:val="fr-FR"/>
        </w:rPr>
        <w:t>la commune Doufelgou 3</w:t>
      </w:r>
      <w:r>
        <w:rPr>
          <w:rFonts w:ascii="Arial" w:eastAsia="Arial" w:hAnsi="Arial" w:cs="Arial"/>
          <w:sz w:val="22"/>
          <w:szCs w:val="22"/>
          <w:lang w:val="fr-FR"/>
        </w:rPr>
        <w:t xml:space="preserve"> </w:t>
      </w:r>
      <w:r w:rsidRPr="00F56741">
        <w:rPr>
          <w:rFonts w:ascii="Arial" w:eastAsia="Arial" w:hAnsi="Arial" w:cs="Arial"/>
          <w:sz w:val="22"/>
          <w:szCs w:val="22"/>
          <w:lang w:val="fr-FR"/>
        </w:rPr>
        <w:t>(</w:t>
      </w:r>
      <w:r w:rsidR="00E230B4">
        <w:rPr>
          <w:rFonts w:ascii="Arial" w:eastAsia="Arial" w:hAnsi="Arial" w:cs="Arial"/>
          <w:sz w:val="22"/>
          <w:szCs w:val="22"/>
          <w:lang w:val="fr-FR"/>
        </w:rPr>
        <w:t>F</w:t>
      </w:r>
      <w:r>
        <w:rPr>
          <w:rFonts w:ascii="Arial" w:eastAsia="Arial" w:hAnsi="Arial" w:cs="Arial"/>
          <w:sz w:val="22"/>
          <w:szCs w:val="22"/>
          <w:lang w:val="fr-FR"/>
        </w:rPr>
        <w:t>igure</w:t>
      </w:r>
      <w:r w:rsidRPr="00F56741">
        <w:rPr>
          <w:rFonts w:ascii="Arial" w:eastAsia="Arial" w:hAnsi="Arial" w:cs="Arial"/>
          <w:sz w:val="22"/>
          <w:szCs w:val="22"/>
          <w:lang w:val="fr-FR"/>
        </w:rPr>
        <w:t xml:space="preserve"> </w:t>
      </w:r>
      <w:r w:rsidR="00E230B4">
        <w:rPr>
          <w:rFonts w:ascii="Arial" w:eastAsia="Arial" w:hAnsi="Arial" w:cs="Arial"/>
          <w:sz w:val="22"/>
          <w:szCs w:val="22"/>
          <w:lang w:val="fr-FR"/>
        </w:rPr>
        <w:t>5</w:t>
      </w:r>
      <w:r w:rsidRPr="00F56741">
        <w:rPr>
          <w:rFonts w:ascii="Arial" w:eastAsia="Arial" w:hAnsi="Arial" w:cs="Arial"/>
          <w:sz w:val="22"/>
          <w:szCs w:val="22"/>
          <w:lang w:val="fr-FR"/>
        </w:rPr>
        <w:t>)</w:t>
      </w:r>
      <w:r>
        <w:rPr>
          <w:rFonts w:ascii="Arial" w:eastAsia="Arial" w:hAnsi="Arial" w:cs="Arial"/>
          <w:sz w:val="22"/>
          <w:szCs w:val="22"/>
          <w:lang w:val="fr-FR"/>
        </w:rPr>
        <w:t>.</w:t>
      </w:r>
    </w:p>
    <w:p w14:paraId="5C057A11" w14:textId="72C13E05" w:rsidR="00521B95" w:rsidRPr="00512C6D" w:rsidRDefault="00521B95" w:rsidP="00521B95">
      <w:pPr>
        <w:pStyle w:val="Titre6"/>
        <w:rPr>
          <w:rFonts w:eastAsia="Arial"/>
          <w:lang w:val="fr-FR"/>
        </w:rPr>
      </w:pPr>
      <w:bookmarkStart w:id="145" w:name="_Toc137459727"/>
      <w:r>
        <w:rPr>
          <w:rFonts w:eastAsia="Arial"/>
          <w:lang w:val="fr-FR"/>
        </w:rPr>
        <w:t>Figur</w:t>
      </w:r>
      <w:r w:rsidRPr="00512C6D">
        <w:rPr>
          <w:rFonts w:eastAsia="Arial"/>
          <w:lang w:val="fr-FR"/>
        </w:rPr>
        <w:t xml:space="preserve">e </w:t>
      </w:r>
      <w:r w:rsidR="00E230B4">
        <w:rPr>
          <w:rFonts w:eastAsia="Arial"/>
          <w:lang w:val="fr-FR"/>
        </w:rPr>
        <w:t>5</w:t>
      </w:r>
      <w:r w:rsidRPr="00512C6D">
        <w:rPr>
          <w:rFonts w:eastAsia="Arial"/>
          <w:lang w:val="fr-FR"/>
        </w:rPr>
        <w:t xml:space="preserve"> : Situation géographique de la zone d’étude</w:t>
      </w:r>
      <w:bookmarkEnd w:id="145"/>
    </w:p>
    <w:p w14:paraId="5928B817" w14:textId="396C965F" w:rsidR="00521B95" w:rsidRDefault="007B06D8" w:rsidP="009419FF">
      <w:pPr>
        <w:spacing w:before="240"/>
        <w:jc w:val="center"/>
        <w:rPr>
          <w:lang w:val="fr-FR"/>
        </w:rPr>
      </w:pPr>
      <w:r>
        <w:rPr>
          <w:noProof/>
          <w:lang w:val="fr-FR" w:eastAsia="fr-FR"/>
        </w:rPr>
        <w:drawing>
          <wp:inline distT="0" distB="0" distL="0" distR="0" wp14:anchorId="4F16FCD4" wp14:editId="3EE1710F">
            <wp:extent cx="4356000" cy="6568187"/>
            <wp:effectExtent l="0" t="0" r="6985" b="4445"/>
            <wp:docPr id="1455" name="Image 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540" t="-60" r="2627" b="1631"/>
                    <a:stretch/>
                  </pic:blipFill>
                  <pic:spPr bwMode="auto">
                    <a:xfrm>
                      <a:off x="0" y="0"/>
                      <a:ext cx="4356000" cy="6568187"/>
                    </a:xfrm>
                    <a:prstGeom prst="rect">
                      <a:avLst/>
                    </a:prstGeom>
                    <a:noFill/>
                    <a:ln>
                      <a:noFill/>
                    </a:ln>
                    <a:extLst>
                      <a:ext uri="{53640926-AAD7-44D8-BBD7-CCE9431645EC}">
                        <a14:shadowObscured xmlns:a14="http://schemas.microsoft.com/office/drawing/2010/main"/>
                      </a:ext>
                    </a:extLst>
                  </pic:spPr>
                </pic:pic>
              </a:graphicData>
            </a:graphic>
          </wp:inline>
        </w:drawing>
      </w:r>
    </w:p>
    <w:p w14:paraId="1F1FA637" w14:textId="63CCA4A1" w:rsidR="009419FF" w:rsidRPr="009419FF" w:rsidRDefault="009419FF" w:rsidP="009419FF">
      <w:pPr>
        <w:spacing w:after="240"/>
        <w:jc w:val="center"/>
        <w:rPr>
          <w:rFonts w:ascii="Arial" w:hAnsi="Arial" w:cs="Arial"/>
          <w:i/>
          <w:iCs/>
          <w:sz w:val="16"/>
          <w:szCs w:val="16"/>
          <w:lang w:val="fr-FR"/>
        </w:rPr>
      </w:pPr>
      <w:r w:rsidRPr="009419FF">
        <w:rPr>
          <w:rFonts w:ascii="Arial" w:hAnsi="Arial" w:cs="Arial"/>
          <w:i/>
          <w:iCs/>
          <w:sz w:val="16"/>
          <w:szCs w:val="16"/>
          <w:lang w:val="fr-FR"/>
        </w:rPr>
        <w:t xml:space="preserve">Source : </w:t>
      </w:r>
      <w:r w:rsidR="006171E3" w:rsidRPr="006171E3">
        <w:rPr>
          <w:rFonts w:ascii="Arial" w:hAnsi="Arial" w:cs="Arial"/>
          <w:i/>
          <w:iCs/>
          <w:sz w:val="16"/>
          <w:szCs w:val="16"/>
          <w:lang w:val="fr-FR"/>
        </w:rPr>
        <w:t>CAFI-B FI BETIA</w:t>
      </w:r>
    </w:p>
    <w:p w14:paraId="0A2B2300" w14:textId="5F600CA1" w:rsidR="00521B95" w:rsidRDefault="00521B95" w:rsidP="00521B95">
      <w:pPr>
        <w:pStyle w:val="Titre2"/>
        <w:rPr>
          <w:rFonts w:eastAsia="Arial"/>
          <w:lang w:val="fr-FR"/>
        </w:rPr>
      </w:pPr>
      <w:bookmarkStart w:id="146" w:name="_Toc137459269"/>
      <w:r>
        <w:rPr>
          <w:rFonts w:eastAsia="Arial"/>
          <w:lang w:val="fr-FR"/>
        </w:rPr>
        <w:t>4.2</w:t>
      </w:r>
      <w:r w:rsidRPr="00814757">
        <w:rPr>
          <w:rFonts w:eastAsia="Arial"/>
          <w:lang w:val="fr-FR"/>
        </w:rPr>
        <w:t>.</w:t>
      </w:r>
      <w:r w:rsidRPr="00814757">
        <w:rPr>
          <w:rFonts w:eastAsia="Arial"/>
          <w:lang w:val="fr-FR"/>
        </w:rPr>
        <w:tab/>
        <w:t>Zone d’influence du projet</w:t>
      </w:r>
      <w:r>
        <w:rPr>
          <w:rFonts w:eastAsia="Arial"/>
          <w:lang w:val="fr-FR"/>
        </w:rPr>
        <w:t xml:space="preserve"> de construction des barrages</w:t>
      </w:r>
      <w:bookmarkEnd w:id="146"/>
    </w:p>
    <w:p w14:paraId="33EA65E8"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Il s’agit de la zone d’influence directe et de la zone d’influence </w:t>
      </w:r>
      <w:r>
        <w:rPr>
          <w:rFonts w:ascii="Arial" w:eastAsia="Arial" w:hAnsi="Arial" w:cs="Arial"/>
          <w:sz w:val="22"/>
          <w:szCs w:val="22"/>
          <w:lang w:val="fr-FR"/>
        </w:rPr>
        <w:t xml:space="preserve">indirecte ou </w:t>
      </w:r>
      <w:r w:rsidRPr="00F56741">
        <w:rPr>
          <w:rFonts w:ascii="Arial" w:eastAsia="Arial" w:hAnsi="Arial" w:cs="Arial"/>
          <w:sz w:val="22"/>
          <w:szCs w:val="22"/>
          <w:lang w:val="fr-FR"/>
        </w:rPr>
        <w:t>diffuse.</w:t>
      </w:r>
    </w:p>
    <w:p w14:paraId="425443E2" w14:textId="2E1610E5" w:rsidR="00521B95" w:rsidRPr="00C2476F" w:rsidRDefault="00521B95" w:rsidP="00521B95">
      <w:pPr>
        <w:pStyle w:val="Titre3"/>
        <w:rPr>
          <w:rFonts w:eastAsia="Arial"/>
          <w:i/>
          <w:sz w:val="18"/>
          <w:szCs w:val="18"/>
          <w:lang w:val="fr-FR"/>
        </w:rPr>
      </w:pPr>
      <w:bookmarkStart w:id="147" w:name="_Toc137459270"/>
      <w:r>
        <w:rPr>
          <w:rFonts w:eastAsia="Arial"/>
          <w:lang w:val="fr-FR"/>
        </w:rPr>
        <w:t>4.</w:t>
      </w:r>
      <w:r w:rsidRPr="00C2476F">
        <w:rPr>
          <w:rFonts w:eastAsia="Arial"/>
          <w:lang w:val="fr-FR"/>
        </w:rPr>
        <w:t>2.1.</w:t>
      </w:r>
      <w:r w:rsidRPr="00C2476F">
        <w:rPr>
          <w:rFonts w:eastAsia="Arial"/>
          <w:lang w:val="fr-FR"/>
        </w:rPr>
        <w:tab/>
        <w:t>Zone d’influence directe du projet</w:t>
      </w:r>
      <w:bookmarkEnd w:id="147"/>
    </w:p>
    <w:p w14:paraId="35BCFD55" w14:textId="06CED26D" w:rsidR="00521B95"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zone d’influence directe pour les aspects biophysiques est définie comme la zone des impacts environnementaux directs liés à la réalisation du projet</w:t>
      </w:r>
      <w:r w:rsidR="009419FF">
        <w:rPr>
          <w:rFonts w:ascii="Arial" w:eastAsia="Arial" w:hAnsi="Arial" w:cs="Arial"/>
          <w:sz w:val="22"/>
          <w:szCs w:val="22"/>
          <w:lang w:val="fr-FR"/>
        </w:rPr>
        <w:t>.</w:t>
      </w:r>
      <w:r w:rsidRPr="00F56741">
        <w:rPr>
          <w:rFonts w:ascii="Arial" w:eastAsia="Arial" w:hAnsi="Arial" w:cs="Arial"/>
          <w:sz w:val="22"/>
          <w:szCs w:val="22"/>
          <w:lang w:val="fr-FR"/>
        </w:rPr>
        <w:t xml:space="preserve"> Cette zone d’influence directe est grosso modo le lieu où les aspects biophysiques et humains pourraient être perturbés par les travaux liés au projet. Pour sa première phase de déploiement cette zone correspond à la partie </w:t>
      </w:r>
      <w:r w:rsidR="00960615">
        <w:rPr>
          <w:rFonts w:ascii="Arial" w:eastAsia="Arial" w:hAnsi="Arial" w:cs="Arial"/>
          <w:sz w:val="22"/>
          <w:szCs w:val="22"/>
          <w:lang w:val="fr-FR"/>
        </w:rPr>
        <w:t>sud</w:t>
      </w:r>
      <w:r w:rsidRPr="00F56741">
        <w:rPr>
          <w:rFonts w:ascii="Arial" w:eastAsia="Arial" w:hAnsi="Arial" w:cs="Arial"/>
          <w:sz w:val="22"/>
          <w:szCs w:val="22"/>
          <w:lang w:val="fr-FR"/>
        </w:rPr>
        <w:t xml:space="preserve"> de la </w:t>
      </w:r>
      <w:r w:rsidR="00960615">
        <w:rPr>
          <w:rFonts w:ascii="Arial" w:eastAsia="Arial" w:hAnsi="Arial" w:cs="Arial"/>
          <w:sz w:val="22"/>
          <w:szCs w:val="22"/>
          <w:lang w:val="fr-FR"/>
        </w:rPr>
        <w:t>commune</w:t>
      </w:r>
      <w:r w:rsidRPr="00F56741">
        <w:rPr>
          <w:rFonts w:ascii="Arial" w:eastAsia="Arial" w:hAnsi="Arial" w:cs="Arial"/>
          <w:sz w:val="22"/>
          <w:szCs w:val="22"/>
          <w:lang w:val="fr-FR"/>
        </w:rPr>
        <w:t xml:space="preserve"> Doufelgou</w:t>
      </w:r>
      <w:r w:rsidR="00960615">
        <w:rPr>
          <w:rFonts w:ascii="Arial" w:eastAsia="Arial" w:hAnsi="Arial" w:cs="Arial"/>
          <w:sz w:val="22"/>
          <w:szCs w:val="22"/>
          <w:lang w:val="fr-FR"/>
        </w:rPr>
        <w:t xml:space="preserve"> 3</w:t>
      </w:r>
      <w:r>
        <w:rPr>
          <w:rFonts w:ascii="Arial" w:eastAsia="Arial" w:hAnsi="Arial" w:cs="Arial"/>
          <w:sz w:val="22"/>
          <w:szCs w:val="22"/>
          <w:lang w:val="fr-FR"/>
        </w:rPr>
        <w:t>,</w:t>
      </w:r>
      <w:r w:rsidRPr="00F56741">
        <w:rPr>
          <w:rFonts w:ascii="Arial" w:eastAsia="Arial" w:hAnsi="Arial" w:cs="Arial"/>
          <w:sz w:val="22"/>
          <w:szCs w:val="22"/>
          <w:lang w:val="fr-FR"/>
        </w:rPr>
        <w:t xml:space="preserve"> précisément les cantons d’Alloum</w:t>
      </w:r>
      <w:r>
        <w:rPr>
          <w:rFonts w:ascii="Arial" w:eastAsia="Arial" w:hAnsi="Arial" w:cs="Arial"/>
          <w:sz w:val="22"/>
          <w:szCs w:val="22"/>
          <w:lang w:val="fr-FR"/>
        </w:rPr>
        <w:t xml:space="preserve"> et de</w:t>
      </w:r>
      <w:r w:rsidRPr="00F56741">
        <w:rPr>
          <w:rFonts w:ascii="Arial" w:eastAsia="Arial" w:hAnsi="Arial" w:cs="Arial"/>
          <w:sz w:val="22"/>
          <w:szCs w:val="22"/>
          <w:lang w:val="fr-FR"/>
        </w:rPr>
        <w:t xml:space="preserve"> Léon</w:t>
      </w:r>
      <w:r w:rsidR="007B06D8">
        <w:rPr>
          <w:rFonts w:ascii="Arial" w:eastAsia="Arial" w:hAnsi="Arial" w:cs="Arial"/>
          <w:sz w:val="22"/>
          <w:szCs w:val="22"/>
          <w:lang w:val="fr-FR"/>
        </w:rPr>
        <w:t xml:space="preserve"> (Figure 6)</w:t>
      </w:r>
      <w:r w:rsidRPr="00F56741">
        <w:rPr>
          <w:rFonts w:ascii="Arial" w:eastAsia="Arial" w:hAnsi="Arial" w:cs="Arial"/>
          <w:sz w:val="22"/>
          <w:szCs w:val="22"/>
          <w:lang w:val="fr-FR"/>
        </w:rPr>
        <w:t>.</w:t>
      </w:r>
    </w:p>
    <w:p w14:paraId="476B4E21" w14:textId="4ED029C5" w:rsidR="007B06D8" w:rsidRDefault="007B06D8" w:rsidP="007B06D8">
      <w:pPr>
        <w:pStyle w:val="Titre6"/>
        <w:rPr>
          <w:rFonts w:eastAsia="Arial"/>
          <w:lang w:val="fr-FR"/>
        </w:rPr>
      </w:pPr>
      <w:bookmarkStart w:id="148" w:name="_Toc137459728"/>
      <w:r>
        <w:rPr>
          <w:rFonts w:eastAsia="Arial"/>
          <w:lang w:val="fr-FR"/>
        </w:rPr>
        <w:t xml:space="preserve">Figure 6 : </w:t>
      </w:r>
      <w:r w:rsidR="00D71711">
        <w:rPr>
          <w:rFonts w:eastAsia="Arial"/>
          <w:lang w:val="fr-FR"/>
        </w:rPr>
        <w:t>Carte de la Zone d’influence direct du projet des 3 barrages</w:t>
      </w:r>
      <w:bookmarkEnd w:id="148"/>
    </w:p>
    <w:p w14:paraId="24F47520" w14:textId="418A434C" w:rsidR="007B06D8" w:rsidRDefault="00D71711" w:rsidP="00D71711">
      <w:pPr>
        <w:spacing w:before="240"/>
        <w:jc w:val="center"/>
        <w:rPr>
          <w:rFonts w:ascii="Arial" w:eastAsia="Arial" w:hAnsi="Arial" w:cs="Arial"/>
          <w:sz w:val="22"/>
          <w:szCs w:val="22"/>
          <w:lang w:val="fr-FR"/>
        </w:rPr>
      </w:pPr>
      <w:r>
        <w:rPr>
          <w:noProof/>
          <w:lang w:val="fr-FR" w:eastAsia="fr-FR"/>
        </w:rPr>
        <w:drawing>
          <wp:inline distT="0" distB="0" distL="0" distR="0" wp14:anchorId="01839E1A" wp14:editId="6AE3C3F5">
            <wp:extent cx="5171788" cy="5733733"/>
            <wp:effectExtent l="0" t="0" r="0" b="635"/>
            <wp:docPr id="1456" name="Image 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452" t="2148" r="2452" b="2074"/>
                    <a:stretch/>
                  </pic:blipFill>
                  <pic:spPr bwMode="auto">
                    <a:xfrm>
                      <a:off x="0" y="0"/>
                      <a:ext cx="5172068" cy="5734043"/>
                    </a:xfrm>
                    <a:prstGeom prst="rect">
                      <a:avLst/>
                    </a:prstGeom>
                    <a:noFill/>
                    <a:ln>
                      <a:noFill/>
                    </a:ln>
                    <a:extLst>
                      <a:ext uri="{53640926-AAD7-44D8-BBD7-CCE9431645EC}">
                        <a14:shadowObscured xmlns:a14="http://schemas.microsoft.com/office/drawing/2010/main"/>
                      </a:ext>
                    </a:extLst>
                  </pic:spPr>
                </pic:pic>
              </a:graphicData>
            </a:graphic>
          </wp:inline>
        </w:drawing>
      </w:r>
    </w:p>
    <w:p w14:paraId="70448F47" w14:textId="21206F0D" w:rsidR="00D71711" w:rsidRPr="00D71711" w:rsidRDefault="00D71711" w:rsidP="00D71711">
      <w:pPr>
        <w:spacing w:after="240"/>
        <w:jc w:val="center"/>
        <w:rPr>
          <w:rFonts w:ascii="Arial" w:eastAsia="Arial" w:hAnsi="Arial" w:cs="Arial"/>
          <w:i/>
          <w:iCs/>
          <w:sz w:val="18"/>
          <w:szCs w:val="18"/>
          <w:lang w:val="fr-FR"/>
        </w:rPr>
      </w:pPr>
      <w:r w:rsidRPr="00D71711">
        <w:rPr>
          <w:rFonts w:ascii="Arial" w:eastAsia="Arial" w:hAnsi="Arial" w:cs="Arial"/>
          <w:i/>
          <w:iCs/>
          <w:sz w:val="18"/>
          <w:szCs w:val="18"/>
          <w:lang w:val="fr-FR"/>
        </w:rPr>
        <w:t xml:space="preserve">Source : </w:t>
      </w:r>
      <w:r w:rsidR="006171E3" w:rsidRPr="006171E3">
        <w:rPr>
          <w:rFonts w:ascii="Arial" w:hAnsi="Arial" w:cs="Arial"/>
          <w:i/>
          <w:iCs/>
          <w:sz w:val="16"/>
          <w:szCs w:val="16"/>
          <w:lang w:val="fr-FR"/>
        </w:rPr>
        <w:t>CAFI-B FI BETIA</w:t>
      </w:r>
    </w:p>
    <w:p w14:paraId="2C202EA9" w14:textId="68A4D6FA" w:rsidR="00521B95" w:rsidRPr="00C86531" w:rsidRDefault="00521B95" w:rsidP="00521B95">
      <w:pPr>
        <w:pStyle w:val="Titre3"/>
        <w:rPr>
          <w:rFonts w:eastAsia="Arial"/>
          <w:lang w:val="fr-FR"/>
        </w:rPr>
      </w:pPr>
      <w:bookmarkStart w:id="149" w:name="_Toc137459271"/>
      <w:r>
        <w:rPr>
          <w:rFonts w:eastAsia="Arial"/>
          <w:lang w:val="fr-FR"/>
        </w:rPr>
        <w:t>4.</w:t>
      </w:r>
      <w:r w:rsidRPr="00C86531">
        <w:rPr>
          <w:rFonts w:eastAsia="Arial"/>
          <w:lang w:val="fr-FR"/>
        </w:rPr>
        <w:t>2.2.</w:t>
      </w:r>
      <w:r>
        <w:rPr>
          <w:rFonts w:eastAsia="Arial"/>
          <w:lang w:val="fr-FR"/>
        </w:rPr>
        <w:tab/>
      </w:r>
      <w:r w:rsidRPr="00C86531">
        <w:rPr>
          <w:rFonts w:eastAsia="Arial"/>
          <w:lang w:val="fr-FR"/>
        </w:rPr>
        <w:t>Zone d’influence indirecte ou diffuse</w:t>
      </w:r>
      <w:bookmarkEnd w:id="149"/>
    </w:p>
    <w:p w14:paraId="69AAC4BC" w14:textId="77777777" w:rsidR="00521B95"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En dehors de la zone d’influence directe, il existe une zone d’influence diffuse couvrant les aspects socio-économiques, et biophysiques qui peut aller à des centaines de kilomètres, eu égard aux flux des personnes et des produits du projet, au déplacement des oiseaux, à l’écoulement des eaux, ainsi qu’aux retombées économiques locales, nationales et sous- régionales de l’agropole.</w:t>
      </w:r>
    </w:p>
    <w:p w14:paraId="574A5B1A" w14:textId="77777777" w:rsidR="00521B95" w:rsidRDefault="00521B95" w:rsidP="00521B95">
      <w:pPr>
        <w:spacing w:before="240" w:after="240"/>
        <w:jc w:val="both"/>
        <w:rPr>
          <w:rFonts w:ascii="Arial" w:eastAsia="Arial" w:hAnsi="Arial" w:cs="Arial"/>
          <w:sz w:val="22"/>
          <w:szCs w:val="22"/>
          <w:lang w:val="fr-FR"/>
        </w:rPr>
      </w:pPr>
      <w:r>
        <w:rPr>
          <w:rFonts w:ascii="Arial" w:eastAsia="Arial" w:hAnsi="Arial" w:cs="Arial"/>
          <w:sz w:val="22"/>
          <w:szCs w:val="22"/>
          <w:lang w:val="fr-FR"/>
        </w:rPr>
        <w:t>La description des aspects physiques et humains se fera en tenant compte de la zone d’influence directe du projet.</w:t>
      </w:r>
    </w:p>
    <w:p w14:paraId="5A95E97B" w14:textId="7CDC16DA" w:rsidR="00521B95" w:rsidRPr="00C86531" w:rsidRDefault="00521B95" w:rsidP="00521B95">
      <w:pPr>
        <w:pStyle w:val="Titre2"/>
        <w:rPr>
          <w:rFonts w:eastAsia="Arial"/>
          <w:lang w:val="fr-FR"/>
        </w:rPr>
      </w:pPr>
      <w:bookmarkStart w:id="150" w:name="_Toc137459272"/>
      <w:r>
        <w:rPr>
          <w:rFonts w:eastAsia="Arial"/>
          <w:position w:val="-1"/>
          <w:lang w:val="fr-FR"/>
        </w:rPr>
        <w:t>4.</w:t>
      </w:r>
      <w:r w:rsidRPr="00C86531">
        <w:rPr>
          <w:rFonts w:eastAsia="Arial"/>
          <w:position w:val="-1"/>
          <w:lang w:val="fr-FR"/>
        </w:rPr>
        <w:t>3.</w:t>
      </w:r>
      <w:r w:rsidRPr="00C86531">
        <w:rPr>
          <w:rFonts w:eastAsia="Arial"/>
          <w:position w:val="-1"/>
          <w:lang w:val="fr-FR"/>
        </w:rPr>
        <w:tab/>
      </w:r>
      <w:r w:rsidRPr="00C86531">
        <w:rPr>
          <w:rFonts w:eastAsia="Arial"/>
          <w:lang w:val="fr-FR"/>
        </w:rPr>
        <w:t xml:space="preserve">Données sur le </w:t>
      </w:r>
      <w:r>
        <w:rPr>
          <w:rFonts w:eastAsia="Arial"/>
          <w:lang w:val="fr-FR"/>
        </w:rPr>
        <w:t>milieu</w:t>
      </w:r>
      <w:r w:rsidRPr="00C86531">
        <w:rPr>
          <w:rFonts w:eastAsia="Arial"/>
          <w:lang w:val="fr-FR"/>
        </w:rPr>
        <w:t xml:space="preserve"> physique, biologique et le contexte socio-économique de la zone d’influence directe</w:t>
      </w:r>
      <w:bookmarkEnd w:id="150"/>
    </w:p>
    <w:p w14:paraId="442B093F" w14:textId="19D6F715" w:rsidR="00521B95" w:rsidRPr="00EF2BA5" w:rsidRDefault="00521B95" w:rsidP="00521B95">
      <w:pPr>
        <w:pStyle w:val="Titre3"/>
        <w:rPr>
          <w:rFonts w:eastAsia="Arial"/>
          <w:lang w:val="fr-FR"/>
        </w:rPr>
      </w:pPr>
      <w:bookmarkStart w:id="151" w:name="_Toc137459273"/>
      <w:r>
        <w:rPr>
          <w:rFonts w:eastAsia="Arial"/>
          <w:lang w:val="fr-FR"/>
        </w:rPr>
        <w:t>4.</w:t>
      </w:r>
      <w:r w:rsidRPr="00EF2BA5">
        <w:rPr>
          <w:rFonts w:eastAsia="Arial"/>
          <w:lang w:val="fr-FR"/>
        </w:rPr>
        <w:t>3.1.</w:t>
      </w:r>
      <w:r w:rsidRPr="00EF2BA5">
        <w:rPr>
          <w:rFonts w:eastAsia="Arial"/>
          <w:lang w:val="fr-FR"/>
        </w:rPr>
        <w:tab/>
      </w:r>
      <w:r>
        <w:rPr>
          <w:rFonts w:eastAsia="Arial"/>
          <w:lang w:val="fr-FR"/>
        </w:rPr>
        <w:t>Milieu</w:t>
      </w:r>
      <w:r w:rsidRPr="00EF2BA5">
        <w:rPr>
          <w:rFonts w:eastAsia="Arial"/>
          <w:lang w:val="fr-FR"/>
        </w:rPr>
        <w:t xml:space="preserve"> physique</w:t>
      </w:r>
      <w:bookmarkEnd w:id="151"/>
    </w:p>
    <w:p w14:paraId="420E8F80" w14:textId="6B7861FA" w:rsidR="00521B95" w:rsidRDefault="00521B95" w:rsidP="00521B95">
      <w:pPr>
        <w:pStyle w:val="Titre4"/>
        <w:rPr>
          <w:rFonts w:eastAsia="Arial"/>
          <w:lang w:val="fr-FR"/>
        </w:rPr>
      </w:pPr>
      <w:bookmarkStart w:id="152" w:name="_Toc137459274"/>
      <w:r>
        <w:rPr>
          <w:rFonts w:eastAsia="Arial"/>
          <w:lang w:val="fr-FR"/>
        </w:rPr>
        <w:t>4.3.1.1. Climat</w:t>
      </w:r>
      <w:bookmarkEnd w:id="152"/>
    </w:p>
    <w:p w14:paraId="3E0209D0" w14:textId="77777777" w:rsidR="003A2551" w:rsidRDefault="003A2551" w:rsidP="003A2551">
      <w:pPr>
        <w:spacing w:before="240" w:after="240"/>
        <w:jc w:val="both"/>
        <w:rPr>
          <w:rFonts w:ascii="Arial" w:eastAsia="Arial" w:hAnsi="Arial" w:cs="Arial"/>
          <w:bCs/>
          <w:sz w:val="22"/>
          <w:szCs w:val="22"/>
          <w:lang w:val="fr-FR"/>
        </w:rPr>
      </w:pPr>
      <w:r w:rsidRPr="00082858">
        <w:rPr>
          <w:rFonts w:ascii="Arial" w:eastAsia="Arial" w:hAnsi="Arial" w:cs="Arial"/>
          <w:bCs/>
          <w:sz w:val="22"/>
          <w:szCs w:val="22"/>
          <w:lang w:val="x-none"/>
        </w:rPr>
        <w:t>Après le repérage d</w:t>
      </w:r>
      <w:r w:rsidRPr="00082858">
        <w:rPr>
          <w:rFonts w:ascii="Arial" w:eastAsia="Arial" w:hAnsi="Arial" w:cs="Arial"/>
          <w:bCs/>
          <w:sz w:val="22"/>
          <w:szCs w:val="22"/>
          <w:lang w:val="fr-FR"/>
        </w:rPr>
        <w:t>es</w:t>
      </w:r>
      <w:r w:rsidRPr="00082858">
        <w:rPr>
          <w:rFonts w:ascii="Arial" w:eastAsia="Arial" w:hAnsi="Arial" w:cs="Arial"/>
          <w:bCs/>
          <w:sz w:val="22"/>
          <w:szCs w:val="22"/>
          <w:lang w:val="x-none"/>
        </w:rPr>
        <w:t xml:space="preserve"> site</w:t>
      </w:r>
      <w:r w:rsidRPr="00082858">
        <w:rPr>
          <w:rFonts w:ascii="Arial" w:eastAsia="Arial" w:hAnsi="Arial" w:cs="Arial"/>
          <w:bCs/>
          <w:sz w:val="22"/>
          <w:szCs w:val="22"/>
          <w:lang w:val="fr-FR"/>
        </w:rPr>
        <w:t>s</w:t>
      </w:r>
      <w:r w:rsidRPr="00082858">
        <w:rPr>
          <w:rFonts w:ascii="Arial" w:eastAsia="Arial" w:hAnsi="Arial" w:cs="Arial"/>
          <w:bCs/>
          <w:sz w:val="22"/>
          <w:szCs w:val="22"/>
          <w:lang w:val="x-none"/>
        </w:rPr>
        <w:t xml:space="preserve"> prévu</w:t>
      </w:r>
      <w:r w:rsidRPr="00082858">
        <w:rPr>
          <w:rFonts w:ascii="Arial" w:eastAsia="Arial" w:hAnsi="Arial" w:cs="Arial"/>
          <w:bCs/>
          <w:sz w:val="22"/>
          <w:szCs w:val="22"/>
          <w:lang w:val="fr-FR"/>
        </w:rPr>
        <w:t>s</w:t>
      </w:r>
      <w:r w:rsidRPr="00082858">
        <w:rPr>
          <w:rFonts w:ascii="Arial" w:eastAsia="Arial" w:hAnsi="Arial" w:cs="Arial"/>
          <w:bCs/>
          <w:sz w:val="22"/>
          <w:szCs w:val="22"/>
          <w:lang w:val="x-none"/>
        </w:rPr>
        <w:t xml:space="preserve"> pour la réalisation d</w:t>
      </w:r>
      <w:r w:rsidRPr="00082858">
        <w:rPr>
          <w:rFonts w:ascii="Arial" w:eastAsia="Arial" w:hAnsi="Arial" w:cs="Arial"/>
          <w:bCs/>
          <w:sz w:val="22"/>
          <w:szCs w:val="22"/>
          <w:lang w:val="fr-FR"/>
        </w:rPr>
        <w:t xml:space="preserve">es </w:t>
      </w:r>
      <w:r w:rsidRPr="00082858">
        <w:rPr>
          <w:rFonts w:ascii="Arial" w:eastAsia="Arial" w:hAnsi="Arial" w:cs="Arial"/>
          <w:bCs/>
          <w:sz w:val="22"/>
          <w:szCs w:val="22"/>
          <w:lang w:val="x-none"/>
        </w:rPr>
        <w:t>b</w:t>
      </w:r>
      <w:r w:rsidRPr="00082858">
        <w:rPr>
          <w:rFonts w:ascii="Arial" w:eastAsia="Arial" w:hAnsi="Arial" w:cs="Arial"/>
          <w:bCs/>
          <w:sz w:val="22"/>
          <w:szCs w:val="22"/>
          <w:lang w:val="fr-FR"/>
        </w:rPr>
        <w:t>arrages 1, 2 &amp; 3</w:t>
      </w:r>
      <w:r w:rsidRPr="00082858">
        <w:rPr>
          <w:rFonts w:ascii="Arial" w:eastAsia="Arial" w:hAnsi="Arial" w:cs="Arial"/>
          <w:bCs/>
          <w:sz w:val="22"/>
          <w:szCs w:val="22"/>
          <w:lang w:val="x-none"/>
        </w:rPr>
        <w:t xml:space="preserve"> </w:t>
      </w:r>
      <w:r w:rsidRPr="00082858">
        <w:rPr>
          <w:rFonts w:ascii="Arial" w:eastAsia="Arial" w:hAnsi="Arial" w:cs="Arial"/>
          <w:bCs/>
          <w:sz w:val="22"/>
          <w:szCs w:val="22"/>
          <w:lang w:val="fr-FR"/>
        </w:rPr>
        <w:t xml:space="preserve">de </w:t>
      </w:r>
      <w:r w:rsidRPr="00082858">
        <w:rPr>
          <w:rFonts w:ascii="Arial" w:eastAsia="Arial" w:hAnsi="Arial" w:cs="Arial"/>
          <w:bCs/>
          <w:sz w:val="22"/>
          <w:szCs w:val="22"/>
          <w:lang w:val="x-none"/>
        </w:rPr>
        <w:t xml:space="preserve">l’Agropole de la Kara, il apparaît que la station </w:t>
      </w:r>
      <w:r w:rsidRPr="00082858">
        <w:rPr>
          <w:rFonts w:ascii="Arial" w:eastAsia="Arial" w:hAnsi="Arial" w:cs="Arial"/>
          <w:sz w:val="22"/>
          <w:szCs w:val="22"/>
          <w:lang w:val="fr-FR"/>
        </w:rPr>
        <w:t>pluviométrique de Niamtougou</w:t>
      </w:r>
      <w:r w:rsidRPr="00082858">
        <w:rPr>
          <w:rFonts w:ascii="Arial" w:eastAsia="Arial" w:hAnsi="Arial" w:cs="Arial"/>
          <w:bCs/>
          <w:sz w:val="22"/>
          <w:szCs w:val="22"/>
          <w:lang w:val="fr-FR"/>
        </w:rPr>
        <w:t xml:space="preserve"> est la plus proche avec les données complètes et fiables. Elle est donc retenue pour</w:t>
      </w:r>
      <w:r w:rsidRPr="00082858">
        <w:rPr>
          <w:rFonts w:ascii="Arial" w:eastAsia="Arial" w:hAnsi="Arial" w:cs="Arial"/>
          <w:bCs/>
          <w:sz w:val="22"/>
          <w:szCs w:val="22"/>
          <w:lang w:val="x-none"/>
        </w:rPr>
        <w:t xml:space="preserve"> </w:t>
      </w:r>
      <w:r w:rsidRPr="00082858">
        <w:rPr>
          <w:rFonts w:ascii="Arial" w:eastAsia="Arial" w:hAnsi="Arial" w:cs="Arial"/>
          <w:bCs/>
          <w:sz w:val="22"/>
          <w:szCs w:val="22"/>
          <w:lang w:val="fr-FR"/>
        </w:rPr>
        <w:t>l’étude de l’</w:t>
      </w:r>
      <w:r w:rsidRPr="00082858">
        <w:rPr>
          <w:rFonts w:ascii="Arial" w:eastAsia="Arial" w:hAnsi="Arial" w:cs="Arial"/>
          <w:bCs/>
          <w:sz w:val="22"/>
          <w:szCs w:val="22"/>
          <w:lang w:val="x-none"/>
        </w:rPr>
        <w:t>ouvrage.</w:t>
      </w:r>
      <w:r w:rsidRPr="00082858">
        <w:rPr>
          <w:rFonts w:ascii="Arial" w:eastAsia="Arial" w:hAnsi="Arial" w:cs="Arial"/>
          <w:bCs/>
          <w:sz w:val="22"/>
          <w:szCs w:val="22"/>
          <w:lang w:val="fr-FR"/>
        </w:rPr>
        <w:t xml:space="preserve"> Cette</w:t>
      </w:r>
      <w:r w:rsidRPr="00082858">
        <w:rPr>
          <w:rFonts w:ascii="Arial" w:eastAsia="Arial" w:hAnsi="Arial" w:cs="Arial"/>
          <w:bCs/>
          <w:sz w:val="22"/>
          <w:szCs w:val="22"/>
          <w:lang w:val="x-none"/>
        </w:rPr>
        <w:t xml:space="preserve"> station dispose d’une série de données avec un nombre élevé d’échantillons </w:t>
      </w:r>
      <w:r w:rsidRPr="00082858">
        <w:rPr>
          <w:rFonts w:ascii="Arial" w:eastAsia="Arial" w:hAnsi="Arial" w:cs="Arial"/>
          <w:bCs/>
          <w:sz w:val="22"/>
          <w:szCs w:val="22"/>
          <w:lang w:val="fr-FR"/>
        </w:rPr>
        <w:t>récents de données</w:t>
      </w:r>
      <w:r w:rsidRPr="00082858">
        <w:rPr>
          <w:rFonts w:ascii="Arial" w:eastAsia="Arial" w:hAnsi="Arial" w:cs="Arial"/>
          <w:bCs/>
          <w:sz w:val="22"/>
          <w:szCs w:val="22"/>
          <w:lang w:val="x-none"/>
        </w:rPr>
        <w:t xml:space="preserve"> pluviométriques</w:t>
      </w:r>
      <w:r w:rsidRPr="00082858">
        <w:rPr>
          <w:rFonts w:ascii="Arial" w:eastAsia="Arial" w:hAnsi="Arial" w:cs="Arial"/>
          <w:bCs/>
          <w:sz w:val="22"/>
          <w:szCs w:val="22"/>
          <w:lang w:val="fr-FR"/>
        </w:rPr>
        <w:t xml:space="preserve"> et climatiques (de 1991 à 2021).</w:t>
      </w:r>
    </w:p>
    <w:p w14:paraId="2251AB1A" w14:textId="77777777" w:rsidR="003A2551" w:rsidRPr="00082858" w:rsidRDefault="003A2551" w:rsidP="003A2551">
      <w:pPr>
        <w:jc w:val="both"/>
        <w:rPr>
          <w:rFonts w:ascii="Arial" w:hAnsi="Arial" w:cs="Arial"/>
          <w:sz w:val="22"/>
          <w:szCs w:val="22"/>
          <w:lang w:val="fr-FR" w:eastAsia="fr-FR"/>
        </w:rPr>
      </w:pPr>
      <w:r w:rsidRPr="00082858">
        <w:rPr>
          <w:rFonts w:ascii="Arial" w:hAnsi="Arial" w:cs="Arial"/>
          <w:sz w:val="22"/>
          <w:szCs w:val="22"/>
          <w:lang w:val="fr-FR" w:eastAsia="fr-FR"/>
        </w:rPr>
        <w:t>La zone de projet est décrite par des paramètres climatologiques tels que la pluviométrie, l’évaporation, etc. dans le cadre de la présente étude, les données collectées des paramètres climatologiques décrivant la zone de projet, sont résumées dans le tableau ci-après pour les stations les plus proches et disposant d’une série importante de données.</w:t>
      </w:r>
    </w:p>
    <w:p w14:paraId="321DCA34" w14:textId="77777777" w:rsidR="003A2551" w:rsidRPr="00082858" w:rsidRDefault="003A2551" w:rsidP="003A2551">
      <w:pPr>
        <w:jc w:val="both"/>
        <w:rPr>
          <w:rFonts w:ascii="Arial" w:hAnsi="Arial" w:cs="Arial"/>
          <w:sz w:val="22"/>
          <w:szCs w:val="22"/>
          <w:lang w:val="fr-FR" w:eastAsia="fr-FR"/>
        </w:rPr>
      </w:pPr>
    </w:p>
    <w:p w14:paraId="3BE30ADA" w14:textId="4F6BC3A2" w:rsidR="003A2551" w:rsidRPr="00082858" w:rsidRDefault="003A2551" w:rsidP="003A2551">
      <w:pPr>
        <w:rPr>
          <w:rFonts w:ascii="Arial" w:hAnsi="Arial"/>
          <w:b/>
          <w:bCs/>
          <w:sz w:val="22"/>
          <w:lang w:val="fr-FR" w:eastAsia="fr-FR"/>
        </w:rPr>
      </w:pPr>
      <w:bookmarkStart w:id="153" w:name="_Toc507938370"/>
      <w:bookmarkStart w:id="154" w:name="_Toc507956930"/>
      <w:bookmarkStart w:id="155" w:name="_Toc70633974"/>
      <w:bookmarkStart w:id="156" w:name="_Toc137850267"/>
      <w:r w:rsidRPr="00082858">
        <w:rPr>
          <w:rFonts w:ascii="Arial" w:hAnsi="Arial"/>
          <w:b/>
          <w:bCs/>
          <w:sz w:val="22"/>
          <w:lang w:val="fr-FR" w:eastAsia="fr-FR"/>
        </w:rPr>
        <w:t xml:space="preserve">Tableau </w:t>
      </w:r>
      <w:r>
        <w:rPr>
          <w:rFonts w:ascii="Arial" w:hAnsi="Arial"/>
          <w:b/>
          <w:bCs/>
          <w:sz w:val="22"/>
          <w:lang w:val="fr-FR" w:eastAsia="fr-FR"/>
        </w:rPr>
        <w:t>13</w:t>
      </w:r>
      <w:r w:rsidR="000C2E8A">
        <w:rPr>
          <w:rFonts w:ascii="Arial" w:hAnsi="Arial"/>
          <w:b/>
          <w:bCs/>
          <w:sz w:val="22"/>
          <w:lang w:val="fr-FR" w:eastAsia="fr-FR"/>
        </w:rPr>
        <w:t> :</w:t>
      </w:r>
      <w:r w:rsidRPr="00082858">
        <w:rPr>
          <w:rFonts w:ascii="Arial" w:hAnsi="Arial"/>
          <w:b/>
          <w:bCs/>
          <w:sz w:val="22"/>
          <w:lang w:val="fr-FR" w:eastAsia="fr-FR"/>
        </w:rPr>
        <w:t xml:space="preserve"> </w:t>
      </w:r>
      <w:r w:rsidR="000C2E8A">
        <w:rPr>
          <w:rFonts w:ascii="Arial" w:hAnsi="Arial"/>
          <w:b/>
          <w:bCs/>
          <w:sz w:val="22"/>
          <w:lang w:val="fr-FR" w:eastAsia="fr-FR"/>
        </w:rPr>
        <w:t>S</w:t>
      </w:r>
      <w:r w:rsidRPr="00082858">
        <w:rPr>
          <w:rFonts w:ascii="Arial" w:hAnsi="Arial"/>
          <w:b/>
          <w:bCs/>
          <w:sz w:val="22"/>
          <w:lang w:val="fr-FR" w:eastAsia="fr-FR"/>
        </w:rPr>
        <w:t>ynthèse des paramètres climatologiques</w:t>
      </w:r>
      <w:bookmarkEnd w:id="153"/>
      <w:bookmarkEnd w:id="154"/>
      <w:bookmarkEnd w:id="155"/>
      <w:bookmarkEnd w:id="156"/>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2510"/>
        <w:gridCol w:w="1737"/>
        <w:gridCol w:w="1324"/>
        <w:gridCol w:w="806"/>
        <w:gridCol w:w="2679"/>
      </w:tblGrid>
      <w:tr w:rsidR="003A2551" w:rsidRPr="00082858" w14:paraId="6F12E900" w14:textId="77777777" w:rsidTr="005B4A96">
        <w:trPr>
          <w:trHeight w:hRule="exact" w:val="552"/>
          <w:jc w:val="center"/>
        </w:trPr>
        <w:tc>
          <w:tcPr>
            <w:tcW w:w="1386" w:type="pct"/>
            <w:tcBorders>
              <w:top w:val="double" w:sz="4" w:space="0" w:color="auto"/>
              <w:left w:val="double" w:sz="4" w:space="0" w:color="auto"/>
              <w:right w:val="single" w:sz="6" w:space="0" w:color="auto"/>
            </w:tcBorders>
            <w:vAlign w:val="center"/>
          </w:tcPr>
          <w:p w14:paraId="10241E7F" w14:textId="77777777" w:rsidR="003A2551" w:rsidRPr="00082858" w:rsidRDefault="003A2551" w:rsidP="005B4A96">
            <w:pPr>
              <w:jc w:val="both"/>
              <w:rPr>
                <w:rFonts w:ascii="Arial" w:hAnsi="Arial" w:cs="Arial"/>
                <w:bCs/>
                <w:sz w:val="22"/>
                <w:szCs w:val="22"/>
                <w:lang w:val="fr-FR" w:eastAsia="fr-FR"/>
              </w:rPr>
            </w:pPr>
            <w:r w:rsidRPr="00082858">
              <w:rPr>
                <w:rFonts w:ascii="Arial" w:hAnsi="Arial" w:cs="Arial"/>
                <w:b/>
                <w:bCs/>
                <w:sz w:val="22"/>
                <w:szCs w:val="22"/>
                <w:lang w:val="fr-FR" w:eastAsia="fr-FR"/>
              </w:rPr>
              <w:t>Données</w:t>
            </w:r>
          </w:p>
        </w:tc>
        <w:tc>
          <w:tcPr>
            <w:tcW w:w="959" w:type="pct"/>
            <w:tcBorders>
              <w:top w:val="double" w:sz="4" w:space="0" w:color="auto"/>
              <w:left w:val="single" w:sz="6" w:space="0" w:color="auto"/>
            </w:tcBorders>
            <w:vAlign w:val="center"/>
          </w:tcPr>
          <w:p w14:paraId="54B2A4AF" w14:textId="77777777" w:rsidR="003A2551" w:rsidRPr="00082858" w:rsidRDefault="003A2551" w:rsidP="005B4A96">
            <w:pPr>
              <w:jc w:val="center"/>
              <w:rPr>
                <w:rFonts w:ascii="Arial" w:hAnsi="Arial" w:cs="Arial"/>
                <w:b/>
                <w:bCs/>
                <w:sz w:val="22"/>
                <w:szCs w:val="22"/>
                <w:lang w:val="fr-FR" w:eastAsia="fr-FR"/>
              </w:rPr>
            </w:pPr>
            <w:r w:rsidRPr="00082858">
              <w:rPr>
                <w:rFonts w:ascii="Arial" w:hAnsi="Arial" w:cs="Arial"/>
                <w:b/>
                <w:bCs/>
                <w:sz w:val="22"/>
                <w:szCs w:val="22"/>
                <w:lang w:val="fr-FR" w:eastAsia="fr-FR"/>
              </w:rPr>
              <w:t>Taille de l’échantillon (années)</w:t>
            </w:r>
          </w:p>
        </w:tc>
        <w:tc>
          <w:tcPr>
            <w:tcW w:w="731" w:type="pct"/>
            <w:tcBorders>
              <w:top w:val="double" w:sz="4" w:space="0" w:color="auto"/>
            </w:tcBorders>
            <w:vAlign w:val="center"/>
          </w:tcPr>
          <w:p w14:paraId="6464B067" w14:textId="77777777" w:rsidR="003A2551" w:rsidRPr="00082858" w:rsidRDefault="003A2551" w:rsidP="005B4A96">
            <w:pPr>
              <w:jc w:val="center"/>
              <w:rPr>
                <w:rFonts w:ascii="Arial" w:hAnsi="Arial" w:cs="Arial"/>
                <w:b/>
                <w:bCs/>
                <w:sz w:val="22"/>
                <w:szCs w:val="22"/>
                <w:lang w:val="fr-FR" w:eastAsia="fr-FR"/>
              </w:rPr>
            </w:pPr>
            <w:r w:rsidRPr="00082858">
              <w:rPr>
                <w:rFonts w:ascii="Arial" w:hAnsi="Arial" w:cs="Arial"/>
                <w:b/>
                <w:bCs/>
                <w:sz w:val="22"/>
                <w:szCs w:val="22"/>
                <w:lang w:val="fr-FR" w:eastAsia="fr-FR"/>
              </w:rPr>
              <w:t>Début</w:t>
            </w:r>
          </w:p>
        </w:tc>
        <w:tc>
          <w:tcPr>
            <w:tcW w:w="445" w:type="pct"/>
            <w:tcBorders>
              <w:top w:val="double" w:sz="4" w:space="0" w:color="auto"/>
              <w:right w:val="double" w:sz="4" w:space="0" w:color="auto"/>
            </w:tcBorders>
            <w:vAlign w:val="center"/>
          </w:tcPr>
          <w:p w14:paraId="05D04FAA" w14:textId="77777777" w:rsidR="003A2551" w:rsidRPr="00082858" w:rsidRDefault="003A2551" w:rsidP="005B4A96">
            <w:pPr>
              <w:jc w:val="center"/>
              <w:rPr>
                <w:rFonts w:ascii="Arial" w:hAnsi="Arial" w:cs="Arial"/>
                <w:b/>
                <w:bCs/>
                <w:sz w:val="22"/>
                <w:szCs w:val="22"/>
                <w:lang w:val="fr-FR" w:eastAsia="fr-FR"/>
              </w:rPr>
            </w:pPr>
            <w:r w:rsidRPr="00082858">
              <w:rPr>
                <w:rFonts w:ascii="Arial" w:hAnsi="Arial" w:cs="Arial"/>
                <w:b/>
                <w:bCs/>
                <w:sz w:val="22"/>
                <w:szCs w:val="22"/>
                <w:lang w:val="fr-FR" w:eastAsia="fr-FR"/>
              </w:rPr>
              <w:t>Fin</w:t>
            </w:r>
          </w:p>
        </w:tc>
        <w:tc>
          <w:tcPr>
            <w:tcW w:w="1479" w:type="pct"/>
            <w:tcBorders>
              <w:top w:val="double" w:sz="4" w:space="0" w:color="auto"/>
              <w:right w:val="double" w:sz="4" w:space="0" w:color="auto"/>
            </w:tcBorders>
            <w:vAlign w:val="center"/>
          </w:tcPr>
          <w:p w14:paraId="238CE3FB" w14:textId="77777777" w:rsidR="003A2551" w:rsidRPr="00082858" w:rsidRDefault="003A2551" w:rsidP="005B4A96">
            <w:pPr>
              <w:jc w:val="center"/>
              <w:rPr>
                <w:rFonts w:ascii="Arial" w:hAnsi="Arial" w:cs="Arial"/>
                <w:b/>
                <w:bCs/>
                <w:sz w:val="22"/>
                <w:szCs w:val="22"/>
                <w:lang w:val="fr-FR" w:eastAsia="fr-FR"/>
              </w:rPr>
            </w:pPr>
            <w:r w:rsidRPr="00082858">
              <w:rPr>
                <w:rFonts w:ascii="Arial" w:hAnsi="Arial" w:cs="Arial"/>
                <w:b/>
                <w:bCs/>
                <w:sz w:val="22"/>
                <w:szCs w:val="22"/>
                <w:lang w:val="fr-FR" w:eastAsia="fr-FR"/>
              </w:rPr>
              <w:t>Station</w:t>
            </w:r>
          </w:p>
        </w:tc>
      </w:tr>
      <w:tr w:rsidR="003A2551" w:rsidRPr="00082858" w14:paraId="2761B3DB" w14:textId="77777777" w:rsidTr="005B4A96">
        <w:trPr>
          <w:trHeight w:hRule="exact" w:val="284"/>
          <w:jc w:val="center"/>
        </w:trPr>
        <w:tc>
          <w:tcPr>
            <w:tcW w:w="1386" w:type="pct"/>
            <w:tcBorders>
              <w:left w:val="double" w:sz="4" w:space="0" w:color="auto"/>
              <w:bottom w:val="single" w:sz="6" w:space="0" w:color="auto"/>
              <w:right w:val="single" w:sz="6" w:space="0" w:color="auto"/>
            </w:tcBorders>
            <w:vAlign w:val="center"/>
          </w:tcPr>
          <w:p w14:paraId="43819684" w14:textId="77777777" w:rsidR="003A2551" w:rsidRPr="00082858" w:rsidRDefault="003A2551" w:rsidP="005B4A96">
            <w:pPr>
              <w:jc w:val="both"/>
              <w:rPr>
                <w:rFonts w:ascii="Arial" w:hAnsi="Arial" w:cs="Arial"/>
                <w:sz w:val="22"/>
                <w:szCs w:val="22"/>
                <w:lang w:val="fr-FR" w:eastAsia="fr-FR"/>
              </w:rPr>
            </w:pPr>
            <w:r w:rsidRPr="00082858">
              <w:rPr>
                <w:rFonts w:ascii="Arial" w:hAnsi="Arial" w:cs="Arial"/>
                <w:sz w:val="22"/>
                <w:szCs w:val="22"/>
                <w:lang w:val="fr-FR" w:eastAsia="fr-FR"/>
              </w:rPr>
              <w:t>Pluie mensuelle (mm)</w:t>
            </w:r>
          </w:p>
        </w:tc>
        <w:tc>
          <w:tcPr>
            <w:tcW w:w="959" w:type="pct"/>
            <w:tcBorders>
              <w:left w:val="single" w:sz="6" w:space="0" w:color="auto"/>
              <w:bottom w:val="single" w:sz="6" w:space="0" w:color="auto"/>
            </w:tcBorders>
            <w:vAlign w:val="center"/>
          </w:tcPr>
          <w:p w14:paraId="5D7826FC"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31</w:t>
            </w:r>
          </w:p>
        </w:tc>
        <w:tc>
          <w:tcPr>
            <w:tcW w:w="731" w:type="pct"/>
            <w:tcBorders>
              <w:bottom w:val="single" w:sz="6" w:space="0" w:color="auto"/>
            </w:tcBorders>
            <w:vAlign w:val="center"/>
          </w:tcPr>
          <w:p w14:paraId="657C7400"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1991</w:t>
            </w:r>
          </w:p>
        </w:tc>
        <w:tc>
          <w:tcPr>
            <w:tcW w:w="445" w:type="pct"/>
            <w:tcBorders>
              <w:bottom w:val="single" w:sz="6" w:space="0" w:color="auto"/>
              <w:right w:val="double" w:sz="4" w:space="0" w:color="auto"/>
            </w:tcBorders>
            <w:vAlign w:val="center"/>
          </w:tcPr>
          <w:p w14:paraId="727B17C3"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2021</w:t>
            </w:r>
          </w:p>
        </w:tc>
        <w:tc>
          <w:tcPr>
            <w:tcW w:w="1479" w:type="pct"/>
            <w:vMerge w:val="restart"/>
            <w:tcBorders>
              <w:right w:val="double" w:sz="4" w:space="0" w:color="auto"/>
            </w:tcBorders>
            <w:vAlign w:val="center"/>
          </w:tcPr>
          <w:p w14:paraId="774B8607"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Niamtougou</w:t>
            </w:r>
          </w:p>
        </w:tc>
      </w:tr>
      <w:tr w:rsidR="003A2551" w:rsidRPr="00082858" w14:paraId="3245A998" w14:textId="77777777" w:rsidTr="005B4A96">
        <w:trPr>
          <w:trHeight w:hRule="exact" w:val="284"/>
          <w:jc w:val="center"/>
        </w:trPr>
        <w:tc>
          <w:tcPr>
            <w:tcW w:w="1386" w:type="pct"/>
            <w:tcBorders>
              <w:left w:val="double" w:sz="4" w:space="0" w:color="auto"/>
              <w:bottom w:val="single" w:sz="6" w:space="0" w:color="auto"/>
              <w:right w:val="single" w:sz="6" w:space="0" w:color="auto"/>
            </w:tcBorders>
            <w:vAlign w:val="center"/>
          </w:tcPr>
          <w:p w14:paraId="6A3D8F07" w14:textId="77777777" w:rsidR="003A2551" w:rsidRPr="00082858" w:rsidRDefault="003A2551" w:rsidP="005B4A96">
            <w:pPr>
              <w:jc w:val="both"/>
              <w:rPr>
                <w:rFonts w:ascii="Arial" w:hAnsi="Arial" w:cs="Arial"/>
                <w:sz w:val="22"/>
                <w:szCs w:val="22"/>
                <w:lang w:val="fr-FR" w:eastAsia="fr-FR"/>
              </w:rPr>
            </w:pPr>
            <w:r w:rsidRPr="00082858">
              <w:rPr>
                <w:rFonts w:ascii="Arial" w:hAnsi="Arial" w:cs="Arial"/>
                <w:sz w:val="22"/>
                <w:szCs w:val="22"/>
                <w:lang w:val="fr-FR" w:eastAsia="fr-FR"/>
              </w:rPr>
              <w:t>Pluie maximale en 24 h journalière (mm)</w:t>
            </w:r>
          </w:p>
        </w:tc>
        <w:tc>
          <w:tcPr>
            <w:tcW w:w="959" w:type="pct"/>
            <w:tcBorders>
              <w:left w:val="single" w:sz="6" w:space="0" w:color="auto"/>
              <w:bottom w:val="single" w:sz="6" w:space="0" w:color="auto"/>
            </w:tcBorders>
            <w:vAlign w:val="center"/>
          </w:tcPr>
          <w:p w14:paraId="56A501C4" w14:textId="77777777" w:rsidR="003A2551" w:rsidRPr="00082858" w:rsidRDefault="003A2551" w:rsidP="005B4A96">
            <w:pPr>
              <w:jc w:val="center"/>
              <w:rPr>
                <w:rFonts w:ascii="Arial" w:hAnsi="Arial" w:cs="Arial"/>
                <w:sz w:val="22"/>
                <w:szCs w:val="22"/>
                <w:lang w:val="en-GB" w:eastAsia="fr-FR"/>
              </w:rPr>
            </w:pPr>
            <w:r w:rsidRPr="00082858">
              <w:rPr>
                <w:rFonts w:ascii="Arial" w:hAnsi="Arial" w:cs="Arial"/>
                <w:sz w:val="22"/>
                <w:szCs w:val="22"/>
                <w:lang w:val="en-GB" w:eastAsia="fr-FR"/>
              </w:rPr>
              <w:t>31</w:t>
            </w:r>
          </w:p>
        </w:tc>
        <w:tc>
          <w:tcPr>
            <w:tcW w:w="731" w:type="pct"/>
            <w:tcBorders>
              <w:bottom w:val="single" w:sz="6" w:space="0" w:color="auto"/>
            </w:tcBorders>
            <w:vAlign w:val="center"/>
          </w:tcPr>
          <w:p w14:paraId="1341B092" w14:textId="77777777" w:rsidR="003A2551" w:rsidRPr="00082858" w:rsidRDefault="003A2551" w:rsidP="005B4A96">
            <w:pPr>
              <w:jc w:val="center"/>
              <w:rPr>
                <w:rFonts w:ascii="Arial" w:hAnsi="Arial" w:cs="Arial"/>
                <w:sz w:val="22"/>
                <w:szCs w:val="22"/>
                <w:lang w:val="en-GB" w:eastAsia="fr-FR"/>
              </w:rPr>
            </w:pPr>
            <w:r w:rsidRPr="00082858">
              <w:rPr>
                <w:rFonts w:ascii="Arial" w:hAnsi="Arial" w:cs="Arial"/>
                <w:sz w:val="22"/>
                <w:szCs w:val="22"/>
                <w:lang w:val="en-GB" w:eastAsia="fr-FR"/>
              </w:rPr>
              <w:t>1991</w:t>
            </w:r>
          </w:p>
        </w:tc>
        <w:tc>
          <w:tcPr>
            <w:tcW w:w="445" w:type="pct"/>
            <w:tcBorders>
              <w:bottom w:val="single" w:sz="6" w:space="0" w:color="auto"/>
              <w:right w:val="double" w:sz="4" w:space="0" w:color="auto"/>
            </w:tcBorders>
          </w:tcPr>
          <w:p w14:paraId="5A1F87E3" w14:textId="77777777" w:rsidR="003A2551" w:rsidRPr="00082858" w:rsidRDefault="003A2551" w:rsidP="005B4A96">
            <w:pPr>
              <w:jc w:val="center"/>
              <w:rPr>
                <w:rFonts w:ascii="Arial" w:hAnsi="Arial" w:cs="Arial"/>
                <w:sz w:val="22"/>
                <w:szCs w:val="22"/>
                <w:lang w:val="en-GB" w:eastAsia="fr-FR"/>
              </w:rPr>
            </w:pPr>
            <w:r w:rsidRPr="00082858">
              <w:rPr>
                <w:rFonts w:ascii="Arial" w:hAnsi="Arial" w:cs="Arial"/>
                <w:sz w:val="22"/>
                <w:szCs w:val="22"/>
                <w:lang w:val="fr-FR" w:eastAsia="fr-FR"/>
              </w:rPr>
              <w:t>2021</w:t>
            </w:r>
          </w:p>
        </w:tc>
        <w:tc>
          <w:tcPr>
            <w:tcW w:w="1479" w:type="pct"/>
            <w:vMerge/>
            <w:tcBorders>
              <w:right w:val="double" w:sz="4" w:space="0" w:color="auto"/>
            </w:tcBorders>
            <w:vAlign w:val="center"/>
          </w:tcPr>
          <w:p w14:paraId="06ACE7CF" w14:textId="77777777" w:rsidR="003A2551" w:rsidRPr="00082858" w:rsidRDefault="003A2551" w:rsidP="005B4A96">
            <w:pPr>
              <w:jc w:val="center"/>
              <w:rPr>
                <w:rFonts w:ascii="Arial" w:hAnsi="Arial" w:cs="Arial"/>
                <w:sz w:val="22"/>
                <w:szCs w:val="22"/>
                <w:lang w:val="en-GB" w:eastAsia="fr-FR"/>
              </w:rPr>
            </w:pPr>
          </w:p>
        </w:tc>
      </w:tr>
      <w:tr w:rsidR="003A2551" w:rsidRPr="00082858" w14:paraId="09E4E059" w14:textId="77777777" w:rsidTr="005B4A96">
        <w:trPr>
          <w:trHeight w:hRule="exact" w:val="284"/>
          <w:jc w:val="center"/>
        </w:trPr>
        <w:tc>
          <w:tcPr>
            <w:tcW w:w="1386" w:type="pct"/>
            <w:tcBorders>
              <w:left w:val="double" w:sz="4" w:space="0" w:color="auto"/>
            </w:tcBorders>
            <w:vAlign w:val="center"/>
          </w:tcPr>
          <w:p w14:paraId="35880B4E" w14:textId="77777777" w:rsidR="003A2551" w:rsidRPr="00082858" w:rsidRDefault="003A2551" w:rsidP="005B4A96">
            <w:pPr>
              <w:jc w:val="both"/>
              <w:rPr>
                <w:rFonts w:ascii="Arial" w:hAnsi="Arial" w:cs="Arial"/>
                <w:bCs/>
                <w:sz w:val="22"/>
                <w:szCs w:val="22"/>
                <w:lang w:val="fr-FR" w:eastAsia="fr-FR"/>
              </w:rPr>
            </w:pPr>
            <w:r w:rsidRPr="00082858">
              <w:rPr>
                <w:rFonts w:ascii="Arial" w:hAnsi="Arial" w:cs="Arial"/>
                <w:bCs/>
                <w:sz w:val="22"/>
                <w:szCs w:val="22"/>
                <w:lang w:val="fr-FR" w:eastAsia="fr-FR"/>
              </w:rPr>
              <w:t>Evaporation BAC A</w:t>
            </w:r>
          </w:p>
        </w:tc>
        <w:tc>
          <w:tcPr>
            <w:tcW w:w="959" w:type="pct"/>
            <w:vAlign w:val="center"/>
          </w:tcPr>
          <w:p w14:paraId="3F267612"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10</w:t>
            </w:r>
          </w:p>
        </w:tc>
        <w:tc>
          <w:tcPr>
            <w:tcW w:w="731" w:type="pct"/>
            <w:vAlign w:val="center"/>
          </w:tcPr>
          <w:p w14:paraId="418C55FF"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2012</w:t>
            </w:r>
          </w:p>
        </w:tc>
        <w:tc>
          <w:tcPr>
            <w:tcW w:w="445" w:type="pct"/>
            <w:tcBorders>
              <w:right w:val="double" w:sz="4" w:space="0" w:color="auto"/>
            </w:tcBorders>
          </w:tcPr>
          <w:p w14:paraId="3FCC0016"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2021</w:t>
            </w:r>
          </w:p>
        </w:tc>
        <w:tc>
          <w:tcPr>
            <w:tcW w:w="1479" w:type="pct"/>
            <w:vMerge/>
            <w:tcBorders>
              <w:right w:val="double" w:sz="4" w:space="0" w:color="auto"/>
            </w:tcBorders>
            <w:vAlign w:val="center"/>
          </w:tcPr>
          <w:p w14:paraId="102C2DC7" w14:textId="77777777" w:rsidR="003A2551" w:rsidRPr="00082858" w:rsidRDefault="003A2551" w:rsidP="005B4A96">
            <w:pPr>
              <w:jc w:val="center"/>
              <w:rPr>
                <w:rFonts w:ascii="Arial" w:hAnsi="Arial" w:cs="Arial"/>
                <w:sz w:val="22"/>
                <w:szCs w:val="22"/>
                <w:lang w:val="fr-FR" w:eastAsia="fr-FR"/>
              </w:rPr>
            </w:pPr>
          </w:p>
        </w:tc>
      </w:tr>
      <w:tr w:rsidR="003A2551" w:rsidRPr="00082858" w14:paraId="69399CBA" w14:textId="77777777" w:rsidTr="005B4A96">
        <w:trPr>
          <w:trHeight w:hRule="exact" w:val="284"/>
          <w:jc w:val="center"/>
        </w:trPr>
        <w:tc>
          <w:tcPr>
            <w:tcW w:w="1386" w:type="pct"/>
            <w:tcBorders>
              <w:left w:val="double" w:sz="4" w:space="0" w:color="auto"/>
            </w:tcBorders>
            <w:vAlign w:val="center"/>
          </w:tcPr>
          <w:p w14:paraId="2C7F5A86" w14:textId="77777777" w:rsidR="003A2551" w:rsidRPr="00082858" w:rsidRDefault="003A2551" w:rsidP="005B4A96">
            <w:pPr>
              <w:jc w:val="both"/>
              <w:rPr>
                <w:rFonts w:ascii="Arial" w:hAnsi="Arial" w:cs="Arial"/>
                <w:bCs/>
                <w:sz w:val="22"/>
                <w:szCs w:val="22"/>
                <w:lang w:val="fr-FR" w:eastAsia="fr-FR"/>
              </w:rPr>
            </w:pPr>
            <w:r w:rsidRPr="00082858">
              <w:rPr>
                <w:rFonts w:ascii="Arial" w:hAnsi="Arial" w:cs="Arial"/>
                <w:bCs/>
                <w:sz w:val="22"/>
                <w:szCs w:val="22"/>
                <w:lang w:val="fr-FR" w:eastAsia="fr-FR"/>
              </w:rPr>
              <w:t>Evapotranspiration (ETP)</w:t>
            </w:r>
          </w:p>
        </w:tc>
        <w:tc>
          <w:tcPr>
            <w:tcW w:w="959" w:type="pct"/>
            <w:vAlign w:val="center"/>
          </w:tcPr>
          <w:p w14:paraId="2CC09641"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25</w:t>
            </w:r>
          </w:p>
        </w:tc>
        <w:tc>
          <w:tcPr>
            <w:tcW w:w="731" w:type="pct"/>
            <w:vAlign w:val="center"/>
          </w:tcPr>
          <w:p w14:paraId="735111B4"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1997</w:t>
            </w:r>
          </w:p>
        </w:tc>
        <w:tc>
          <w:tcPr>
            <w:tcW w:w="445" w:type="pct"/>
            <w:tcBorders>
              <w:right w:val="double" w:sz="4" w:space="0" w:color="auto"/>
            </w:tcBorders>
            <w:vAlign w:val="center"/>
          </w:tcPr>
          <w:p w14:paraId="08211B48"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2021</w:t>
            </w:r>
          </w:p>
        </w:tc>
        <w:tc>
          <w:tcPr>
            <w:tcW w:w="1479" w:type="pct"/>
            <w:vMerge/>
            <w:tcBorders>
              <w:right w:val="double" w:sz="4" w:space="0" w:color="auto"/>
            </w:tcBorders>
            <w:vAlign w:val="center"/>
          </w:tcPr>
          <w:p w14:paraId="79205A6A" w14:textId="77777777" w:rsidR="003A2551" w:rsidRPr="00082858" w:rsidRDefault="003A2551" w:rsidP="005B4A96">
            <w:pPr>
              <w:jc w:val="center"/>
              <w:rPr>
                <w:rFonts w:ascii="Arial" w:hAnsi="Arial" w:cs="Arial"/>
                <w:sz w:val="22"/>
                <w:szCs w:val="22"/>
                <w:lang w:val="fr-FR" w:eastAsia="fr-FR"/>
              </w:rPr>
            </w:pPr>
          </w:p>
        </w:tc>
      </w:tr>
      <w:tr w:rsidR="003A2551" w:rsidRPr="00082858" w14:paraId="084D445D" w14:textId="77777777" w:rsidTr="005B4A96">
        <w:trPr>
          <w:trHeight w:hRule="exact" w:val="284"/>
          <w:jc w:val="center"/>
        </w:trPr>
        <w:tc>
          <w:tcPr>
            <w:tcW w:w="1386" w:type="pct"/>
            <w:tcBorders>
              <w:left w:val="double" w:sz="4" w:space="0" w:color="auto"/>
            </w:tcBorders>
            <w:vAlign w:val="center"/>
          </w:tcPr>
          <w:p w14:paraId="623E6E19" w14:textId="77777777" w:rsidR="003A2551" w:rsidRPr="00082858" w:rsidRDefault="003A2551" w:rsidP="005B4A96">
            <w:pPr>
              <w:jc w:val="both"/>
              <w:rPr>
                <w:rFonts w:ascii="Arial" w:hAnsi="Arial" w:cs="Arial"/>
                <w:bCs/>
                <w:sz w:val="22"/>
                <w:szCs w:val="22"/>
                <w:lang w:val="fr-FR" w:eastAsia="fr-FR"/>
              </w:rPr>
            </w:pPr>
            <w:r w:rsidRPr="00082858">
              <w:rPr>
                <w:rFonts w:ascii="Arial" w:hAnsi="Arial" w:cs="Arial"/>
                <w:bCs/>
                <w:sz w:val="22"/>
                <w:szCs w:val="22"/>
                <w:lang w:val="fr-FR" w:eastAsia="fr-FR"/>
              </w:rPr>
              <w:t>Température maximum</w:t>
            </w:r>
          </w:p>
        </w:tc>
        <w:tc>
          <w:tcPr>
            <w:tcW w:w="959" w:type="pct"/>
            <w:vAlign w:val="center"/>
          </w:tcPr>
          <w:p w14:paraId="1012AFD1"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25</w:t>
            </w:r>
          </w:p>
        </w:tc>
        <w:tc>
          <w:tcPr>
            <w:tcW w:w="731" w:type="pct"/>
            <w:vAlign w:val="center"/>
          </w:tcPr>
          <w:p w14:paraId="37EFACA2"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1997</w:t>
            </w:r>
          </w:p>
        </w:tc>
        <w:tc>
          <w:tcPr>
            <w:tcW w:w="445" w:type="pct"/>
            <w:tcBorders>
              <w:right w:val="double" w:sz="4" w:space="0" w:color="auto"/>
            </w:tcBorders>
            <w:vAlign w:val="center"/>
          </w:tcPr>
          <w:p w14:paraId="00BE962D"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2021</w:t>
            </w:r>
          </w:p>
        </w:tc>
        <w:tc>
          <w:tcPr>
            <w:tcW w:w="1479" w:type="pct"/>
            <w:vMerge/>
            <w:tcBorders>
              <w:right w:val="double" w:sz="4" w:space="0" w:color="auto"/>
            </w:tcBorders>
            <w:vAlign w:val="center"/>
          </w:tcPr>
          <w:p w14:paraId="2A93EF3A" w14:textId="77777777" w:rsidR="003A2551" w:rsidRPr="00082858" w:rsidRDefault="003A2551" w:rsidP="005B4A96">
            <w:pPr>
              <w:jc w:val="center"/>
              <w:rPr>
                <w:rFonts w:ascii="Arial" w:hAnsi="Arial" w:cs="Arial"/>
                <w:sz w:val="22"/>
                <w:szCs w:val="22"/>
                <w:lang w:val="fr-FR" w:eastAsia="fr-FR"/>
              </w:rPr>
            </w:pPr>
          </w:p>
        </w:tc>
      </w:tr>
      <w:tr w:rsidR="003A2551" w:rsidRPr="00082858" w14:paraId="446A1D7B" w14:textId="77777777" w:rsidTr="005B4A96">
        <w:trPr>
          <w:trHeight w:hRule="exact" w:val="284"/>
          <w:jc w:val="center"/>
        </w:trPr>
        <w:tc>
          <w:tcPr>
            <w:tcW w:w="1386" w:type="pct"/>
            <w:tcBorders>
              <w:left w:val="double" w:sz="4" w:space="0" w:color="auto"/>
            </w:tcBorders>
            <w:vAlign w:val="center"/>
          </w:tcPr>
          <w:p w14:paraId="17445CEC" w14:textId="77777777" w:rsidR="003A2551" w:rsidRPr="00082858" w:rsidRDefault="003A2551" w:rsidP="005B4A96">
            <w:pPr>
              <w:jc w:val="both"/>
              <w:rPr>
                <w:rFonts w:ascii="Arial" w:hAnsi="Arial" w:cs="Arial"/>
                <w:bCs/>
                <w:sz w:val="22"/>
                <w:szCs w:val="22"/>
                <w:lang w:val="fr-FR" w:eastAsia="fr-FR"/>
              </w:rPr>
            </w:pPr>
            <w:r w:rsidRPr="00082858">
              <w:rPr>
                <w:rFonts w:ascii="Arial" w:hAnsi="Arial" w:cs="Arial"/>
                <w:bCs/>
                <w:sz w:val="22"/>
                <w:szCs w:val="22"/>
                <w:lang w:val="fr-FR" w:eastAsia="fr-FR"/>
              </w:rPr>
              <w:t>Température minimum</w:t>
            </w:r>
          </w:p>
        </w:tc>
        <w:tc>
          <w:tcPr>
            <w:tcW w:w="959" w:type="pct"/>
            <w:vAlign w:val="center"/>
          </w:tcPr>
          <w:p w14:paraId="34AD7D40"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25</w:t>
            </w:r>
          </w:p>
        </w:tc>
        <w:tc>
          <w:tcPr>
            <w:tcW w:w="731" w:type="pct"/>
            <w:vAlign w:val="center"/>
          </w:tcPr>
          <w:p w14:paraId="7EAAC239"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1997</w:t>
            </w:r>
          </w:p>
        </w:tc>
        <w:tc>
          <w:tcPr>
            <w:tcW w:w="445" w:type="pct"/>
            <w:tcBorders>
              <w:right w:val="double" w:sz="4" w:space="0" w:color="auto"/>
            </w:tcBorders>
            <w:vAlign w:val="center"/>
          </w:tcPr>
          <w:p w14:paraId="77E9EF37"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2021</w:t>
            </w:r>
          </w:p>
        </w:tc>
        <w:tc>
          <w:tcPr>
            <w:tcW w:w="1479" w:type="pct"/>
            <w:vMerge/>
            <w:tcBorders>
              <w:right w:val="double" w:sz="4" w:space="0" w:color="auto"/>
            </w:tcBorders>
            <w:vAlign w:val="center"/>
          </w:tcPr>
          <w:p w14:paraId="648B05CB" w14:textId="77777777" w:rsidR="003A2551" w:rsidRPr="00082858" w:rsidRDefault="003A2551" w:rsidP="005B4A96">
            <w:pPr>
              <w:jc w:val="center"/>
              <w:rPr>
                <w:rFonts w:ascii="Arial" w:hAnsi="Arial" w:cs="Arial"/>
                <w:sz w:val="22"/>
                <w:szCs w:val="22"/>
                <w:lang w:val="fr-FR" w:eastAsia="fr-FR"/>
              </w:rPr>
            </w:pPr>
          </w:p>
        </w:tc>
      </w:tr>
      <w:tr w:rsidR="003A2551" w:rsidRPr="00082858" w14:paraId="0BEC2B1C" w14:textId="77777777" w:rsidTr="005B4A96">
        <w:trPr>
          <w:trHeight w:hRule="exact" w:val="284"/>
          <w:jc w:val="center"/>
        </w:trPr>
        <w:tc>
          <w:tcPr>
            <w:tcW w:w="1386" w:type="pct"/>
            <w:tcBorders>
              <w:left w:val="double" w:sz="4" w:space="0" w:color="auto"/>
            </w:tcBorders>
            <w:vAlign w:val="center"/>
          </w:tcPr>
          <w:p w14:paraId="35F9BE44" w14:textId="77777777" w:rsidR="003A2551" w:rsidRPr="00082858" w:rsidRDefault="003A2551" w:rsidP="005B4A96">
            <w:pPr>
              <w:jc w:val="both"/>
              <w:rPr>
                <w:rFonts w:ascii="Arial" w:hAnsi="Arial" w:cs="Arial"/>
                <w:bCs/>
                <w:sz w:val="22"/>
                <w:szCs w:val="22"/>
                <w:lang w:val="fr-FR" w:eastAsia="fr-FR"/>
              </w:rPr>
            </w:pPr>
            <w:r w:rsidRPr="00082858">
              <w:rPr>
                <w:rFonts w:ascii="Arial" w:hAnsi="Arial" w:cs="Arial"/>
                <w:bCs/>
                <w:sz w:val="22"/>
                <w:szCs w:val="22"/>
                <w:lang w:val="fr-FR" w:eastAsia="fr-FR"/>
              </w:rPr>
              <w:t>Température moyenne</w:t>
            </w:r>
          </w:p>
        </w:tc>
        <w:tc>
          <w:tcPr>
            <w:tcW w:w="959" w:type="pct"/>
            <w:vAlign w:val="center"/>
          </w:tcPr>
          <w:p w14:paraId="49051497"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25</w:t>
            </w:r>
          </w:p>
        </w:tc>
        <w:tc>
          <w:tcPr>
            <w:tcW w:w="731" w:type="pct"/>
            <w:vAlign w:val="center"/>
          </w:tcPr>
          <w:p w14:paraId="62F3AF2F"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1997</w:t>
            </w:r>
          </w:p>
        </w:tc>
        <w:tc>
          <w:tcPr>
            <w:tcW w:w="445" w:type="pct"/>
            <w:tcBorders>
              <w:right w:val="double" w:sz="4" w:space="0" w:color="auto"/>
            </w:tcBorders>
            <w:vAlign w:val="center"/>
          </w:tcPr>
          <w:p w14:paraId="39947F1B"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2021</w:t>
            </w:r>
          </w:p>
        </w:tc>
        <w:tc>
          <w:tcPr>
            <w:tcW w:w="1479" w:type="pct"/>
            <w:vMerge/>
            <w:tcBorders>
              <w:right w:val="double" w:sz="4" w:space="0" w:color="auto"/>
            </w:tcBorders>
            <w:vAlign w:val="center"/>
          </w:tcPr>
          <w:p w14:paraId="10DD1144" w14:textId="77777777" w:rsidR="003A2551" w:rsidRPr="00082858" w:rsidRDefault="003A2551" w:rsidP="005B4A96">
            <w:pPr>
              <w:jc w:val="center"/>
              <w:rPr>
                <w:rFonts w:ascii="Arial" w:hAnsi="Arial" w:cs="Arial"/>
                <w:sz w:val="22"/>
                <w:szCs w:val="22"/>
                <w:lang w:val="fr-FR" w:eastAsia="fr-FR"/>
              </w:rPr>
            </w:pPr>
          </w:p>
        </w:tc>
      </w:tr>
      <w:tr w:rsidR="003A2551" w:rsidRPr="00082858" w14:paraId="16141B63" w14:textId="77777777" w:rsidTr="005B4A96">
        <w:trPr>
          <w:trHeight w:hRule="exact" w:val="284"/>
          <w:jc w:val="center"/>
        </w:trPr>
        <w:tc>
          <w:tcPr>
            <w:tcW w:w="1386" w:type="pct"/>
            <w:tcBorders>
              <w:left w:val="double" w:sz="4" w:space="0" w:color="auto"/>
            </w:tcBorders>
            <w:vAlign w:val="center"/>
          </w:tcPr>
          <w:p w14:paraId="7E3E76A2" w14:textId="77777777" w:rsidR="003A2551" w:rsidRPr="00082858" w:rsidRDefault="003A2551" w:rsidP="005B4A96">
            <w:pPr>
              <w:jc w:val="both"/>
              <w:rPr>
                <w:rFonts w:ascii="Arial" w:hAnsi="Arial" w:cs="Arial"/>
                <w:bCs/>
                <w:sz w:val="22"/>
                <w:szCs w:val="22"/>
                <w:lang w:val="fr-FR" w:eastAsia="fr-FR"/>
              </w:rPr>
            </w:pPr>
            <w:r w:rsidRPr="00082858">
              <w:rPr>
                <w:rFonts w:ascii="Arial" w:hAnsi="Arial" w:cs="Arial"/>
                <w:bCs/>
                <w:sz w:val="22"/>
                <w:szCs w:val="22"/>
                <w:lang w:val="fr-FR" w:eastAsia="fr-FR"/>
              </w:rPr>
              <w:t>Humidité relative</w:t>
            </w:r>
          </w:p>
        </w:tc>
        <w:tc>
          <w:tcPr>
            <w:tcW w:w="959" w:type="pct"/>
            <w:vAlign w:val="center"/>
          </w:tcPr>
          <w:p w14:paraId="3D5A1E29"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25</w:t>
            </w:r>
          </w:p>
        </w:tc>
        <w:tc>
          <w:tcPr>
            <w:tcW w:w="731" w:type="pct"/>
            <w:vAlign w:val="center"/>
          </w:tcPr>
          <w:p w14:paraId="4543E7BB"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1997</w:t>
            </w:r>
          </w:p>
        </w:tc>
        <w:tc>
          <w:tcPr>
            <w:tcW w:w="445" w:type="pct"/>
            <w:tcBorders>
              <w:right w:val="double" w:sz="4" w:space="0" w:color="auto"/>
            </w:tcBorders>
            <w:vAlign w:val="center"/>
          </w:tcPr>
          <w:p w14:paraId="591DCCCB"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2021</w:t>
            </w:r>
          </w:p>
        </w:tc>
        <w:tc>
          <w:tcPr>
            <w:tcW w:w="1479" w:type="pct"/>
            <w:vMerge/>
            <w:tcBorders>
              <w:right w:val="double" w:sz="4" w:space="0" w:color="auto"/>
            </w:tcBorders>
            <w:vAlign w:val="center"/>
          </w:tcPr>
          <w:p w14:paraId="67467C1C" w14:textId="77777777" w:rsidR="003A2551" w:rsidRPr="00082858" w:rsidRDefault="003A2551" w:rsidP="005B4A96">
            <w:pPr>
              <w:jc w:val="center"/>
              <w:rPr>
                <w:rFonts w:ascii="Arial" w:hAnsi="Arial" w:cs="Arial"/>
                <w:sz w:val="22"/>
                <w:szCs w:val="22"/>
                <w:lang w:val="fr-FR" w:eastAsia="fr-FR"/>
              </w:rPr>
            </w:pPr>
          </w:p>
        </w:tc>
      </w:tr>
      <w:tr w:rsidR="003A2551" w:rsidRPr="00082858" w14:paraId="2780977E" w14:textId="77777777" w:rsidTr="005B4A96">
        <w:trPr>
          <w:trHeight w:hRule="exact" w:val="284"/>
          <w:jc w:val="center"/>
        </w:trPr>
        <w:tc>
          <w:tcPr>
            <w:tcW w:w="1386" w:type="pct"/>
            <w:tcBorders>
              <w:left w:val="double" w:sz="4" w:space="0" w:color="auto"/>
              <w:bottom w:val="double" w:sz="4" w:space="0" w:color="auto"/>
            </w:tcBorders>
            <w:vAlign w:val="center"/>
          </w:tcPr>
          <w:p w14:paraId="1C6B56F2" w14:textId="77777777" w:rsidR="003A2551" w:rsidRPr="00082858" w:rsidRDefault="003A2551" w:rsidP="005B4A96">
            <w:pPr>
              <w:jc w:val="both"/>
              <w:rPr>
                <w:rFonts w:ascii="Arial" w:hAnsi="Arial" w:cs="Arial"/>
                <w:bCs/>
                <w:sz w:val="22"/>
                <w:szCs w:val="22"/>
                <w:lang w:val="fr-FR" w:eastAsia="fr-FR"/>
              </w:rPr>
            </w:pPr>
            <w:r w:rsidRPr="00082858">
              <w:rPr>
                <w:rFonts w:ascii="Arial" w:hAnsi="Arial" w:cs="Arial"/>
                <w:bCs/>
                <w:sz w:val="22"/>
                <w:szCs w:val="22"/>
                <w:lang w:val="fr-FR" w:eastAsia="fr-FR"/>
              </w:rPr>
              <w:t>Vitesse du vent</w:t>
            </w:r>
          </w:p>
        </w:tc>
        <w:tc>
          <w:tcPr>
            <w:tcW w:w="959" w:type="pct"/>
            <w:tcBorders>
              <w:bottom w:val="double" w:sz="4" w:space="0" w:color="auto"/>
            </w:tcBorders>
            <w:vAlign w:val="center"/>
          </w:tcPr>
          <w:p w14:paraId="5CF33B4F"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25</w:t>
            </w:r>
          </w:p>
        </w:tc>
        <w:tc>
          <w:tcPr>
            <w:tcW w:w="731" w:type="pct"/>
            <w:tcBorders>
              <w:bottom w:val="double" w:sz="4" w:space="0" w:color="auto"/>
            </w:tcBorders>
            <w:vAlign w:val="center"/>
          </w:tcPr>
          <w:p w14:paraId="7A3724C8"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1997</w:t>
            </w:r>
          </w:p>
        </w:tc>
        <w:tc>
          <w:tcPr>
            <w:tcW w:w="445" w:type="pct"/>
            <w:tcBorders>
              <w:bottom w:val="double" w:sz="4" w:space="0" w:color="auto"/>
              <w:right w:val="double" w:sz="4" w:space="0" w:color="auto"/>
            </w:tcBorders>
            <w:vAlign w:val="center"/>
          </w:tcPr>
          <w:p w14:paraId="308AF9C1" w14:textId="77777777" w:rsidR="003A2551" w:rsidRPr="00082858" w:rsidRDefault="003A2551" w:rsidP="005B4A96">
            <w:pPr>
              <w:jc w:val="center"/>
              <w:rPr>
                <w:rFonts w:ascii="Arial" w:hAnsi="Arial" w:cs="Arial"/>
                <w:sz w:val="22"/>
                <w:szCs w:val="22"/>
                <w:lang w:val="fr-FR" w:eastAsia="fr-FR"/>
              </w:rPr>
            </w:pPr>
            <w:r w:rsidRPr="00082858">
              <w:rPr>
                <w:rFonts w:ascii="Arial" w:hAnsi="Arial" w:cs="Arial"/>
                <w:sz w:val="22"/>
                <w:szCs w:val="22"/>
                <w:lang w:val="fr-FR" w:eastAsia="fr-FR"/>
              </w:rPr>
              <w:t>2021</w:t>
            </w:r>
          </w:p>
        </w:tc>
        <w:tc>
          <w:tcPr>
            <w:tcW w:w="1479" w:type="pct"/>
            <w:vMerge/>
            <w:tcBorders>
              <w:bottom w:val="double" w:sz="4" w:space="0" w:color="auto"/>
              <w:right w:val="double" w:sz="4" w:space="0" w:color="auto"/>
            </w:tcBorders>
            <w:vAlign w:val="center"/>
          </w:tcPr>
          <w:p w14:paraId="5E9C2692" w14:textId="77777777" w:rsidR="003A2551" w:rsidRPr="00082858" w:rsidRDefault="003A2551" w:rsidP="005B4A96">
            <w:pPr>
              <w:jc w:val="center"/>
              <w:rPr>
                <w:rFonts w:ascii="Arial" w:hAnsi="Arial" w:cs="Arial"/>
                <w:sz w:val="22"/>
                <w:szCs w:val="22"/>
                <w:lang w:val="fr-FR" w:eastAsia="fr-FR"/>
              </w:rPr>
            </w:pPr>
          </w:p>
        </w:tc>
      </w:tr>
    </w:tbl>
    <w:p w14:paraId="0B407832" w14:textId="77777777" w:rsidR="003A2551" w:rsidRDefault="003A2551" w:rsidP="003A2551">
      <w:pPr>
        <w:jc w:val="both"/>
        <w:rPr>
          <w:rFonts w:ascii="Arial" w:hAnsi="Arial" w:cs="Arial"/>
          <w:sz w:val="22"/>
          <w:szCs w:val="22"/>
          <w:lang w:val="fr-FR" w:eastAsia="fr-FR"/>
        </w:rPr>
      </w:pPr>
      <w:r w:rsidRPr="00082858">
        <w:rPr>
          <w:rFonts w:ascii="Arial" w:hAnsi="Arial" w:cs="Arial"/>
          <w:sz w:val="22"/>
          <w:szCs w:val="22"/>
          <w:lang w:val="fr-FR" w:eastAsia="fr-FR"/>
        </w:rPr>
        <w:t>Les échantillons de pluies ont des tailles supérieures à 30 ans, durée minimale que doivent avoir les données de ce type pour une analyse statistique fiable.</w:t>
      </w:r>
    </w:p>
    <w:p w14:paraId="72813978" w14:textId="77777777" w:rsidR="003A2551" w:rsidRPr="003A2551" w:rsidRDefault="003A2551" w:rsidP="00B46C19">
      <w:pPr>
        <w:rPr>
          <w:rFonts w:eastAsia="Arial"/>
          <w:lang w:val="fr-FR"/>
        </w:rPr>
      </w:pPr>
    </w:p>
    <w:p w14:paraId="43A404A1" w14:textId="3828930A" w:rsidR="00521B95" w:rsidRPr="00F56741" w:rsidRDefault="00A9679F" w:rsidP="00A9679F">
      <w:pPr>
        <w:pStyle w:val="Titre5"/>
        <w:rPr>
          <w:rFonts w:eastAsia="Arial"/>
          <w:lang w:val="fr-FR"/>
        </w:rPr>
      </w:pPr>
      <w:bookmarkStart w:id="157" w:name="_Toc137459275"/>
      <w:r>
        <w:rPr>
          <w:rFonts w:eastAsia="Arial"/>
          <w:lang w:val="fr-FR"/>
        </w:rPr>
        <w:t xml:space="preserve">4.3.1.1.1. </w:t>
      </w:r>
      <w:r w:rsidR="00521B95" w:rsidRPr="00F56741">
        <w:rPr>
          <w:rFonts w:eastAsia="Arial"/>
          <w:lang w:val="fr-FR"/>
        </w:rPr>
        <w:t>Régime pluviométrique</w:t>
      </w:r>
      <w:bookmarkEnd w:id="157"/>
    </w:p>
    <w:p w14:paraId="1A68F572" w14:textId="7C07B48C" w:rsidR="00521B95" w:rsidRPr="00F56741" w:rsidRDefault="00521B95" w:rsidP="00521B95">
      <w:pPr>
        <w:pStyle w:val="Titre6"/>
        <w:rPr>
          <w:rFonts w:eastAsia="Arial"/>
          <w:lang w:val="fr-FR"/>
        </w:rPr>
      </w:pPr>
      <w:r w:rsidRPr="00F56741">
        <w:rPr>
          <w:rFonts w:eastAsia="Arial" w:cs="Arial"/>
          <w:lang w:val="fr-FR"/>
        </w:rPr>
        <w:t xml:space="preserve">La </w:t>
      </w:r>
      <w:r>
        <w:rPr>
          <w:rFonts w:eastAsia="Arial" w:cs="Arial"/>
          <w:lang w:val="fr-FR"/>
        </w:rPr>
        <w:t xml:space="preserve">préfecture de Doufelgou </w:t>
      </w:r>
      <w:r w:rsidRPr="00F56741">
        <w:rPr>
          <w:rFonts w:eastAsia="Arial" w:cs="Arial"/>
          <w:lang w:val="fr-FR"/>
        </w:rPr>
        <w:t>jouit d'un climat tropical de type soudano-guinéen caractérisé par une saison pluvieuse (mai à septembre) et une grande saison sèche (octobre à avril) qui alternent pendant quelques semaines avec le harmattan, un vent sec du nord-est. Cette dernière saison freine les</w:t>
      </w:r>
      <w:r>
        <w:rPr>
          <w:rFonts w:eastAsia="Arial" w:cs="Arial"/>
          <w:lang w:val="fr-FR"/>
        </w:rPr>
        <w:t xml:space="preserve"> </w:t>
      </w:r>
      <w:r w:rsidRPr="00F56741">
        <w:rPr>
          <w:rFonts w:eastAsia="Arial" w:cs="Arial"/>
          <w:lang w:val="fr-FR"/>
        </w:rPr>
        <w:t xml:space="preserve">activités agricoles et précarise l’approvisionnement en eau, malgré une pluviométrie relativement élevée. Il convient de souligner que la durée de ces saisons respectives est sujette à variations dans le temps.La saison sèche s’étale sur environ 6 mois avec 4 mois (novembre, décembre, janvier et février) qui sont écologiquement secs (P = 2 t sur l’échelle de Gaussen) (Figure </w:t>
      </w:r>
      <w:r w:rsidR="00E230B4">
        <w:rPr>
          <w:rFonts w:eastAsia="Arial" w:cs="Arial"/>
          <w:lang w:val="fr-FR"/>
        </w:rPr>
        <w:t>7</w:t>
      </w:r>
      <w:r w:rsidRPr="00F56741">
        <w:rPr>
          <w:rFonts w:eastAsia="Arial" w:cs="Arial"/>
          <w:lang w:val="fr-FR"/>
        </w:rPr>
        <w:t xml:space="preserve">). La saison pluvieuse couvre </w:t>
      </w:r>
      <w:r w:rsidR="00E230B4">
        <w:rPr>
          <w:rFonts w:eastAsia="Arial" w:cs="Arial"/>
          <w:lang w:val="fr-FR"/>
        </w:rPr>
        <w:t>7</w:t>
      </w:r>
      <w:r w:rsidRPr="00F56741">
        <w:rPr>
          <w:rFonts w:eastAsia="Arial" w:cs="Arial"/>
          <w:lang w:val="fr-FR"/>
        </w:rPr>
        <w:t xml:space="preserve"> mois avec une pluviométrie moyenne annuelle oscille entre 1200 et 1 600 mm.</w:t>
      </w:r>
      <w:bookmarkStart w:id="158" w:name="_Toc137459729"/>
      <w:r w:rsidR="34DA9B69" w:rsidRPr="6F8A1DEF">
        <w:rPr>
          <w:rFonts w:eastAsia="Arial"/>
          <w:lang w:val="fr-FR"/>
        </w:rPr>
        <w:t xml:space="preserve">Figure </w:t>
      </w:r>
      <w:r w:rsidR="34B39021" w:rsidRPr="6F8A1DEF">
        <w:rPr>
          <w:rFonts w:eastAsia="Arial"/>
          <w:lang w:val="fr-FR"/>
        </w:rPr>
        <w:t>7</w:t>
      </w:r>
      <w:r w:rsidR="34DA9B69" w:rsidRPr="6F8A1DEF">
        <w:rPr>
          <w:rFonts w:eastAsia="Arial"/>
          <w:lang w:val="fr-FR"/>
        </w:rPr>
        <w:t xml:space="preserve"> : </w:t>
      </w:r>
      <w:r w:rsidR="003A2551">
        <w:rPr>
          <w:rFonts w:eastAsia="Arial"/>
          <w:lang w:val="fr-FR"/>
        </w:rPr>
        <w:t xml:space="preserve">Courbe ombrothermique de Niantougou de 1991 à 2021 </w:t>
      </w:r>
      <w:bookmarkEnd w:id="158"/>
    </w:p>
    <w:p w14:paraId="479CD37B" w14:textId="704475EA" w:rsidR="00521B95" w:rsidRPr="00F56741" w:rsidRDefault="00521B95" w:rsidP="00521B95">
      <w:pPr>
        <w:spacing w:before="240" w:after="120"/>
        <w:jc w:val="center"/>
        <w:rPr>
          <w:lang w:val="fr-FR"/>
        </w:rPr>
      </w:pPr>
      <w:r>
        <w:rPr>
          <w:noProof/>
          <w:lang w:val="fr-FR" w:eastAsia="fr-FR"/>
        </w:rPr>
        <w:drawing>
          <wp:inline distT="0" distB="0" distL="0" distR="0" wp14:anchorId="0703F471" wp14:editId="3D7637DB">
            <wp:extent cx="5250373" cy="3070715"/>
            <wp:effectExtent l="0" t="0" r="7620" b="0"/>
            <wp:docPr id="1467" name="Image 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7447" cy="3080701"/>
                    </a:xfrm>
                    <a:prstGeom prst="rect">
                      <a:avLst/>
                    </a:prstGeom>
                    <a:noFill/>
                    <a:ln>
                      <a:noFill/>
                    </a:ln>
                  </pic:spPr>
                </pic:pic>
              </a:graphicData>
            </a:graphic>
          </wp:inline>
        </w:drawing>
      </w:r>
    </w:p>
    <w:p w14:paraId="6669F0F2" w14:textId="77777777" w:rsidR="00521B95" w:rsidRPr="00521B95" w:rsidRDefault="00521B95" w:rsidP="00521B95">
      <w:pPr>
        <w:spacing w:after="240"/>
        <w:jc w:val="center"/>
        <w:rPr>
          <w:rFonts w:ascii="Arial" w:eastAsia="Arial" w:hAnsi="Arial" w:cs="Arial"/>
          <w:sz w:val="16"/>
          <w:szCs w:val="16"/>
          <w:lang w:val="fr-FR"/>
        </w:rPr>
      </w:pPr>
      <w:r w:rsidRPr="00521B95">
        <w:rPr>
          <w:rFonts w:ascii="Arial" w:eastAsia="Arial" w:hAnsi="Arial" w:cs="Arial"/>
          <w:i/>
          <w:sz w:val="16"/>
          <w:szCs w:val="16"/>
          <w:lang w:val="fr-FR"/>
        </w:rPr>
        <w:t>Source : Direction de la Météorologie Nationale, 2020</w:t>
      </w:r>
    </w:p>
    <w:p w14:paraId="094D56E6"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régime des pluies qui détermine les saisons, voit le rythme annuel des précipitations varié d'une année à l’autre suivant ces saisons. Ainsi en saison sèche, les pluies sont rares voire inexistantes. Néanmoins des pluies précoces peuvent être observées vers la fin de la saison sèche, pluies précoces qui annoncent immédiatement la saison pluvieuse.</w:t>
      </w:r>
    </w:p>
    <w:p w14:paraId="770B6701" w14:textId="7AC8372E"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Quant au rythme mensuel, il varie selon que le mois est sec, mi -sec (début et fin de saison pluvieuse - avril-mai) ou pluvieux (juin-juillet-août-septembre). En effet, au cours des mois secs (décembre à mars), il n'y a pratiquement pas de pluie, les mois mi-secs connaissent des jours de pluies ou sans pluies alors que durant les mois pluvieux, il pleut pratiquement tous les jours. C'est surtout des pluies de convergence et de convection.</w:t>
      </w:r>
    </w:p>
    <w:p w14:paraId="0B7B8D13" w14:textId="78B4C64A" w:rsidR="00521B95" w:rsidRPr="00F56741" w:rsidRDefault="00440587" w:rsidP="00440587">
      <w:pPr>
        <w:pStyle w:val="Titre5"/>
        <w:rPr>
          <w:rFonts w:eastAsia="Arial"/>
          <w:lang w:val="fr-FR"/>
        </w:rPr>
      </w:pPr>
      <w:bookmarkStart w:id="159" w:name="_Toc137459276"/>
      <w:r>
        <w:rPr>
          <w:rFonts w:eastAsia="Arial"/>
          <w:lang w:val="fr-FR"/>
        </w:rPr>
        <w:t xml:space="preserve">4.3.1.1.2. </w:t>
      </w:r>
      <w:r w:rsidR="00521B95" w:rsidRPr="00F56741">
        <w:rPr>
          <w:rFonts w:eastAsia="Arial"/>
          <w:lang w:val="fr-FR"/>
        </w:rPr>
        <w:t>Température</w:t>
      </w:r>
      <w:bookmarkEnd w:id="159"/>
      <w:r w:rsidR="003A2551">
        <w:rPr>
          <w:rFonts w:eastAsia="Arial"/>
          <w:lang w:val="fr-FR"/>
        </w:rPr>
        <w:t xml:space="preserve"> et évaporation</w:t>
      </w:r>
    </w:p>
    <w:p w14:paraId="266EEC4A" w14:textId="5C7BD197" w:rsidR="003A2551" w:rsidRPr="00B46C19" w:rsidRDefault="00521B95" w:rsidP="00B46C19">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La température moyenne est de 25°C avec des maxima et minima de 30 et 20°C respectivement (Figure </w:t>
      </w:r>
      <w:r w:rsidR="00440587">
        <w:rPr>
          <w:rFonts w:ascii="Arial" w:eastAsia="Arial" w:hAnsi="Arial" w:cs="Arial"/>
          <w:sz w:val="22"/>
          <w:szCs w:val="22"/>
          <w:lang w:val="fr-FR"/>
        </w:rPr>
        <w:t>6</w:t>
      </w:r>
      <w:r w:rsidRPr="00F56741">
        <w:rPr>
          <w:rFonts w:ascii="Arial" w:eastAsia="Arial" w:hAnsi="Arial" w:cs="Arial"/>
          <w:sz w:val="22"/>
          <w:szCs w:val="22"/>
          <w:lang w:val="fr-FR"/>
        </w:rPr>
        <w:t>). Les mois les plus chauds sont février, mars et avril avec des maximums dépassant 40°C, alors que les mois les plus frais de l’année sont juillet et août.</w:t>
      </w:r>
    </w:p>
    <w:p w14:paraId="086BA71B" w14:textId="77777777" w:rsidR="003A2551" w:rsidRPr="003A2551" w:rsidRDefault="003A2551" w:rsidP="003A2551">
      <w:pPr>
        <w:jc w:val="both"/>
        <w:rPr>
          <w:rFonts w:ascii="Arial" w:hAnsi="Arial" w:cs="Arial"/>
          <w:bCs/>
          <w:sz w:val="22"/>
          <w:szCs w:val="22"/>
          <w:lang w:val="fr-FR" w:eastAsia="fr-FR"/>
        </w:rPr>
      </w:pPr>
      <w:r w:rsidRPr="003A2551">
        <w:rPr>
          <w:rFonts w:ascii="Arial" w:hAnsi="Arial" w:cs="Arial"/>
          <w:bCs/>
          <w:sz w:val="22"/>
          <w:szCs w:val="22"/>
          <w:lang w:val="x-none" w:eastAsia="fr-FR"/>
        </w:rPr>
        <w:t>L’étude de l’évaporation se fait à partir des relevés</w:t>
      </w:r>
      <w:r w:rsidRPr="003A2551">
        <w:rPr>
          <w:rFonts w:ascii="Arial" w:hAnsi="Arial" w:cs="Arial"/>
          <w:bCs/>
          <w:sz w:val="22"/>
          <w:szCs w:val="22"/>
          <w:lang w:val="fr-FR" w:eastAsia="fr-FR"/>
        </w:rPr>
        <w:t xml:space="preserve"> fait par le bac «classe A»,</w:t>
      </w:r>
      <w:r w:rsidRPr="003A2551">
        <w:rPr>
          <w:rFonts w:ascii="Arial" w:hAnsi="Arial" w:cs="Arial"/>
          <w:bCs/>
          <w:sz w:val="22"/>
          <w:szCs w:val="22"/>
          <w:lang w:val="x-none" w:eastAsia="fr-FR"/>
        </w:rPr>
        <w:t xml:space="preserve"> de la station </w:t>
      </w:r>
      <w:r w:rsidRPr="003A2551">
        <w:rPr>
          <w:rFonts w:ascii="Arial" w:hAnsi="Arial" w:cs="Arial"/>
          <w:bCs/>
          <w:sz w:val="22"/>
          <w:szCs w:val="22"/>
          <w:lang w:val="fr-FR" w:eastAsia="fr-FR"/>
        </w:rPr>
        <w:t>de Niamtougou,</w:t>
      </w:r>
      <w:r w:rsidRPr="003A2551">
        <w:rPr>
          <w:rFonts w:ascii="Arial" w:hAnsi="Arial" w:cs="Arial"/>
          <w:bCs/>
          <w:sz w:val="22"/>
          <w:szCs w:val="22"/>
          <w:lang w:val="x-none" w:eastAsia="fr-FR"/>
        </w:rPr>
        <w:t xml:space="preserve"> sur un échantillon de </w:t>
      </w:r>
      <w:r w:rsidRPr="003A2551">
        <w:rPr>
          <w:rFonts w:ascii="Arial" w:hAnsi="Arial" w:cs="Arial"/>
          <w:bCs/>
          <w:sz w:val="22"/>
          <w:szCs w:val="22"/>
          <w:lang w:val="fr-FR" w:eastAsia="fr-FR"/>
        </w:rPr>
        <w:t>10</w:t>
      </w:r>
      <w:r w:rsidRPr="003A2551">
        <w:rPr>
          <w:rFonts w:ascii="Arial" w:hAnsi="Arial" w:cs="Arial"/>
          <w:bCs/>
          <w:sz w:val="22"/>
          <w:szCs w:val="22"/>
          <w:lang w:val="x-none" w:eastAsia="fr-FR"/>
        </w:rPr>
        <w:t xml:space="preserve"> valeurs</w:t>
      </w:r>
      <w:r w:rsidRPr="003A2551">
        <w:rPr>
          <w:rFonts w:ascii="Arial" w:hAnsi="Arial" w:cs="Arial"/>
          <w:bCs/>
          <w:sz w:val="22"/>
          <w:szCs w:val="22"/>
          <w:lang w:val="fr-FR" w:eastAsia="fr-FR"/>
        </w:rPr>
        <w:t xml:space="preserve"> récentes (2012</w:t>
      </w:r>
      <w:r w:rsidRPr="003A2551">
        <w:rPr>
          <w:rFonts w:ascii="Arial" w:hAnsi="Arial" w:cs="Arial"/>
          <w:bCs/>
          <w:sz w:val="22"/>
          <w:szCs w:val="22"/>
          <w:lang w:val="x-none" w:eastAsia="fr-FR"/>
        </w:rPr>
        <w:t xml:space="preserve"> à 20</w:t>
      </w:r>
      <w:r w:rsidRPr="003A2551">
        <w:rPr>
          <w:rFonts w:ascii="Arial" w:hAnsi="Arial" w:cs="Arial"/>
          <w:bCs/>
          <w:sz w:val="22"/>
          <w:szCs w:val="22"/>
          <w:lang w:val="fr-FR" w:eastAsia="fr-FR"/>
        </w:rPr>
        <w:t>2</w:t>
      </w:r>
      <w:r w:rsidRPr="003A2551">
        <w:rPr>
          <w:rFonts w:ascii="Arial" w:hAnsi="Arial" w:cs="Arial"/>
          <w:bCs/>
          <w:sz w:val="22"/>
          <w:szCs w:val="22"/>
          <w:lang w:val="x-none" w:eastAsia="fr-FR"/>
        </w:rPr>
        <w:t>1</w:t>
      </w:r>
      <w:r w:rsidRPr="003A2551">
        <w:rPr>
          <w:rFonts w:ascii="Arial" w:hAnsi="Arial" w:cs="Arial"/>
          <w:bCs/>
          <w:sz w:val="22"/>
          <w:szCs w:val="22"/>
          <w:lang w:val="fr-FR" w:eastAsia="fr-FR"/>
        </w:rPr>
        <w:t>)</w:t>
      </w:r>
      <w:r w:rsidRPr="003A2551">
        <w:rPr>
          <w:rFonts w:ascii="Arial" w:hAnsi="Arial" w:cs="Arial"/>
          <w:bCs/>
          <w:sz w:val="22"/>
          <w:szCs w:val="22"/>
          <w:lang w:val="x-none" w:eastAsia="fr-FR"/>
        </w:rPr>
        <w:t xml:space="preserve">. </w:t>
      </w:r>
      <w:r w:rsidRPr="003A2551">
        <w:rPr>
          <w:rFonts w:ascii="Arial" w:hAnsi="Arial" w:cs="Arial"/>
          <w:bCs/>
          <w:sz w:val="22"/>
          <w:szCs w:val="22"/>
          <w:lang w:val="fr-FR" w:eastAsia="fr-FR"/>
        </w:rPr>
        <w:t xml:space="preserve">Selon l’ouvrage </w:t>
      </w:r>
      <w:r w:rsidRPr="00B46C19">
        <w:rPr>
          <w:rFonts w:ascii="Arial" w:hAnsi="Arial" w:cs="Arial"/>
          <w:bCs/>
          <w:sz w:val="22"/>
          <w:szCs w:val="22"/>
          <w:lang w:val="x-none" w:eastAsia="fr-FR"/>
        </w:rPr>
        <w:t xml:space="preserve">Technique des petits barrages en Afrique Sahélienne et Equatoriale - Jean Maurice DURAND, Paul ROYET, Patrice MERIAUX, EIER-CEMAGREF (page 30), </w:t>
      </w:r>
      <w:r w:rsidRPr="003A2551">
        <w:rPr>
          <w:rFonts w:ascii="Arial" w:hAnsi="Arial" w:cs="Arial"/>
          <w:bCs/>
          <w:sz w:val="22"/>
          <w:szCs w:val="22"/>
          <w:lang w:val="fr-FR" w:eastAsia="fr-FR"/>
        </w:rPr>
        <w:t>l</w:t>
      </w:r>
      <w:r w:rsidRPr="003A2551">
        <w:rPr>
          <w:rFonts w:ascii="Arial" w:hAnsi="Arial" w:cs="Arial"/>
          <w:bCs/>
          <w:sz w:val="22"/>
          <w:szCs w:val="22"/>
          <w:lang w:val="x-none" w:eastAsia="fr-FR"/>
        </w:rPr>
        <w:t>es observations obtenues par le bac « classe A » doivent être utilisées en leur appliquant</w:t>
      </w:r>
      <w:r w:rsidRPr="003A2551">
        <w:rPr>
          <w:rFonts w:ascii="Arial" w:hAnsi="Arial" w:cs="Arial"/>
          <w:bCs/>
          <w:sz w:val="22"/>
          <w:szCs w:val="22"/>
          <w:lang w:val="fr-FR" w:eastAsia="fr-FR"/>
        </w:rPr>
        <w:t xml:space="preserve"> </w:t>
      </w:r>
      <w:r w:rsidRPr="003A2551">
        <w:rPr>
          <w:rFonts w:ascii="Arial" w:hAnsi="Arial" w:cs="Arial"/>
          <w:bCs/>
          <w:sz w:val="22"/>
          <w:szCs w:val="22"/>
          <w:lang w:val="x-none" w:eastAsia="fr-FR"/>
        </w:rPr>
        <w:t>un coefficient correcteur.</w:t>
      </w:r>
      <w:r w:rsidRPr="003A2551">
        <w:rPr>
          <w:rFonts w:ascii="Arial" w:hAnsi="Arial" w:cs="Arial"/>
          <w:bCs/>
          <w:sz w:val="22"/>
          <w:szCs w:val="22"/>
          <w:lang w:val="fr-FR" w:eastAsia="fr-FR"/>
        </w:rPr>
        <w:t xml:space="preserve"> Une étude réalisée au Cameroun en 1988 propose, pour les régions africaines à régime tropical, un coefficient de 0.70 à 0.80 pour le bac de «classe A». Pour la zone de projet, nous adopterons un coefficient réducteur de 0.80.</w:t>
      </w:r>
    </w:p>
    <w:p w14:paraId="24F67095" w14:textId="77777777" w:rsidR="003A2551" w:rsidRPr="003A2551" w:rsidRDefault="003A2551" w:rsidP="003A2551">
      <w:pPr>
        <w:jc w:val="both"/>
        <w:rPr>
          <w:rFonts w:ascii="Arial" w:hAnsi="Arial" w:cs="Arial"/>
          <w:bCs/>
          <w:sz w:val="22"/>
          <w:szCs w:val="22"/>
          <w:lang w:val="fr-FR" w:eastAsia="fr-FR"/>
        </w:rPr>
      </w:pPr>
    </w:p>
    <w:p w14:paraId="1D49B955" w14:textId="77777777" w:rsidR="003A2551" w:rsidRPr="003A2551" w:rsidRDefault="003A2551" w:rsidP="003A2551">
      <w:pPr>
        <w:jc w:val="both"/>
        <w:rPr>
          <w:rFonts w:ascii="Arial" w:hAnsi="Arial" w:cs="Arial"/>
          <w:bCs/>
          <w:sz w:val="22"/>
          <w:szCs w:val="22"/>
          <w:lang w:val="x-none" w:eastAsia="fr-FR"/>
        </w:rPr>
      </w:pPr>
      <w:r w:rsidRPr="003A2551">
        <w:rPr>
          <w:rFonts w:ascii="Arial" w:hAnsi="Arial" w:cs="Arial"/>
          <w:bCs/>
          <w:sz w:val="22"/>
          <w:szCs w:val="22"/>
          <w:lang w:val="x-none" w:eastAsia="fr-FR"/>
        </w:rPr>
        <w:t xml:space="preserve">Le tableau suivant présente les valeurs moyennes de l’évaporation au BAC A et celles de l’évaporation d’un plan d’eau libre (PE) selon les périodes de l’année à la station de </w:t>
      </w:r>
      <w:r w:rsidRPr="003A2551">
        <w:rPr>
          <w:rFonts w:ascii="Arial" w:hAnsi="Arial" w:cs="Arial"/>
          <w:bCs/>
          <w:sz w:val="22"/>
          <w:szCs w:val="22"/>
          <w:lang w:val="fr-FR" w:eastAsia="fr-FR"/>
        </w:rPr>
        <w:t>Niamtougou</w:t>
      </w:r>
      <w:r w:rsidRPr="003A2551">
        <w:rPr>
          <w:rFonts w:ascii="Arial" w:hAnsi="Arial" w:cs="Arial"/>
          <w:bCs/>
          <w:sz w:val="22"/>
          <w:szCs w:val="22"/>
          <w:lang w:val="x-none" w:eastAsia="fr-FR"/>
        </w:rPr>
        <w:t>.</w:t>
      </w:r>
    </w:p>
    <w:p w14:paraId="3057A402" w14:textId="77777777" w:rsidR="003A2551" w:rsidRPr="003A2551" w:rsidRDefault="003A2551" w:rsidP="003A2551">
      <w:pPr>
        <w:rPr>
          <w:rFonts w:ascii="Arial" w:hAnsi="Arial" w:cs="Arial"/>
          <w:b/>
          <w:bCs/>
          <w:sz w:val="22"/>
          <w:szCs w:val="22"/>
          <w:lang w:val="fr-FR" w:eastAsia="fr-FR"/>
        </w:rPr>
      </w:pPr>
      <w:bookmarkStart w:id="160" w:name="_Toc507956936"/>
    </w:p>
    <w:p w14:paraId="2D3BA80F" w14:textId="081B03A2" w:rsidR="003A2551" w:rsidRPr="003A2551" w:rsidRDefault="003A2551" w:rsidP="00B46C19">
      <w:pPr>
        <w:rPr>
          <w:rFonts w:ascii="Arial" w:hAnsi="Arial"/>
          <w:b/>
          <w:bCs/>
          <w:sz w:val="22"/>
          <w:lang w:val="fr-FR" w:eastAsia="fr-FR"/>
        </w:rPr>
      </w:pPr>
      <w:bookmarkStart w:id="161" w:name="_Toc70633979"/>
      <w:bookmarkStart w:id="162" w:name="_Toc137850272"/>
      <w:r w:rsidRPr="003A2551">
        <w:rPr>
          <w:rFonts w:ascii="Arial" w:hAnsi="Arial"/>
          <w:b/>
          <w:bCs/>
          <w:sz w:val="22"/>
          <w:lang w:val="fr-FR" w:eastAsia="fr-FR"/>
        </w:rPr>
        <w:t xml:space="preserve">Tableau </w:t>
      </w:r>
      <w:r w:rsidR="00B53E40">
        <w:rPr>
          <w:rFonts w:ascii="Arial" w:hAnsi="Arial"/>
          <w:b/>
          <w:bCs/>
          <w:sz w:val="22"/>
          <w:lang w:val="fr-FR" w:eastAsia="fr-FR"/>
        </w:rPr>
        <w:t>14</w:t>
      </w:r>
      <w:r w:rsidR="00B53E40" w:rsidRPr="003A2551">
        <w:rPr>
          <w:rFonts w:ascii="Arial" w:hAnsi="Arial"/>
          <w:b/>
          <w:bCs/>
          <w:sz w:val="22"/>
          <w:lang w:val="fr-FR" w:eastAsia="fr-FR"/>
        </w:rPr>
        <w:t xml:space="preserve"> :</w:t>
      </w:r>
      <w:r w:rsidRPr="003A2551">
        <w:rPr>
          <w:rFonts w:ascii="Arial" w:hAnsi="Arial"/>
          <w:b/>
          <w:bCs/>
          <w:sz w:val="22"/>
          <w:lang w:val="fr-FR" w:eastAsia="fr-FR"/>
        </w:rPr>
        <w:t xml:space="preserve"> </w:t>
      </w:r>
      <w:r w:rsidR="000C2E8A">
        <w:rPr>
          <w:rFonts w:ascii="Arial" w:hAnsi="Arial"/>
          <w:b/>
          <w:bCs/>
          <w:sz w:val="22"/>
          <w:lang w:val="fr-FR" w:eastAsia="fr-FR"/>
        </w:rPr>
        <w:t>V</w:t>
      </w:r>
      <w:r w:rsidRPr="003A2551">
        <w:rPr>
          <w:rFonts w:ascii="Arial" w:hAnsi="Arial"/>
          <w:b/>
          <w:bCs/>
          <w:sz w:val="22"/>
          <w:lang w:val="fr-FR" w:eastAsia="fr-FR"/>
        </w:rPr>
        <w:t>aleurs moyennes de l’évaporation d’un plan d’eau libre à partir de l’évaporation bac A</w:t>
      </w:r>
      <w:bookmarkEnd w:id="160"/>
      <w:bookmarkEnd w:id="161"/>
      <w:r w:rsidRPr="003A2551">
        <w:rPr>
          <w:rFonts w:ascii="Arial" w:hAnsi="Arial"/>
          <w:b/>
          <w:bCs/>
          <w:sz w:val="22"/>
          <w:lang w:val="fr-FR" w:eastAsia="fr-FR"/>
        </w:rPr>
        <w:t xml:space="preserve"> (Niamtougou)</w:t>
      </w:r>
      <w:bookmarkEnd w:id="162"/>
    </w:p>
    <w:tbl>
      <w:tblPr>
        <w:tblStyle w:val="Grilledutableau12"/>
        <w:tblW w:w="5000" w:type="pct"/>
        <w:jc w:val="center"/>
        <w:tblBorders>
          <w:top w:val="double" w:sz="4" w:space="0" w:color="000000"/>
          <w:left w:val="double" w:sz="4" w:space="0" w:color="000000"/>
          <w:bottom w:val="double" w:sz="4" w:space="0" w:color="000000"/>
          <w:right w:val="double" w:sz="4" w:space="0" w:color="000000"/>
        </w:tblBorders>
        <w:tblLook w:val="04A0" w:firstRow="1" w:lastRow="0" w:firstColumn="1" w:lastColumn="0" w:noHBand="0" w:noVBand="1"/>
      </w:tblPr>
      <w:tblGrid>
        <w:gridCol w:w="1192"/>
        <w:gridCol w:w="1192"/>
        <w:gridCol w:w="1760"/>
        <w:gridCol w:w="1871"/>
        <w:gridCol w:w="1576"/>
        <w:gridCol w:w="1465"/>
      </w:tblGrid>
      <w:tr w:rsidR="003A2551" w:rsidRPr="003A2551" w14:paraId="13C9624C" w14:textId="77777777" w:rsidTr="005B4A96">
        <w:trPr>
          <w:trHeight w:val="283"/>
          <w:jc w:val="center"/>
        </w:trPr>
        <w:tc>
          <w:tcPr>
            <w:tcW w:w="658" w:type="pct"/>
            <w:noWrap/>
            <w:vAlign w:val="center"/>
            <w:hideMark/>
          </w:tcPr>
          <w:p w14:paraId="64AB1E4A"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Mois</w:t>
            </w:r>
          </w:p>
        </w:tc>
        <w:tc>
          <w:tcPr>
            <w:tcW w:w="658" w:type="pct"/>
            <w:noWrap/>
            <w:vAlign w:val="center"/>
            <w:hideMark/>
          </w:tcPr>
          <w:p w14:paraId="13B5EABB"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Nj</w:t>
            </w:r>
          </w:p>
        </w:tc>
        <w:tc>
          <w:tcPr>
            <w:tcW w:w="972" w:type="pct"/>
            <w:noWrap/>
            <w:vAlign w:val="center"/>
            <w:hideMark/>
          </w:tcPr>
          <w:p w14:paraId="44FAC659"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Ev. Bac A (mm)</w:t>
            </w:r>
          </w:p>
        </w:tc>
        <w:tc>
          <w:tcPr>
            <w:tcW w:w="1033" w:type="pct"/>
            <w:noWrap/>
            <w:vAlign w:val="center"/>
            <w:hideMark/>
          </w:tcPr>
          <w:p w14:paraId="639829EF"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Ev. Bac A (mm/j)</w:t>
            </w:r>
          </w:p>
        </w:tc>
        <w:tc>
          <w:tcPr>
            <w:tcW w:w="870" w:type="pct"/>
            <w:noWrap/>
            <w:vAlign w:val="center"/>
            <w:hideMark/>
          </w:tcPr>
          <w:p w14:paraId="5F8D9B5A"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Ev.Lac (mm/j)</w:t>
            </w:r>
          </w:p>
        </w:tc>
        <w:tc>
          <w:tcPr>
            <w:tcW w:w="809" w:type="pct"/>
            <w:noWrap/>
            <w:vAlign w:val="center"/>
            <w:hideMark/>
          </w:tcPr>
          <w:p w14:paraId="568DAA41"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Ev.Lac (mm)</w:t>
            </w:r>
          </w:p>
        </w:tc>
      </w:tr>
      <w:tr w:rsidR="003A2551" w:rsidRPr="003A2551" w14:paraId="034904DA" w14:textId="77777777" w:rsidTr="005B4A96">
        <w:trPr>
          <w:trHeight w:val="283"/>
          <w:jc w:val="center"/>
        </w:trPr>
        <w:tc>
          <w:tcPr>
            <w:tcW w:w="658" w:type="pct"/>
            <w:noWrap/>
            <w:vAlign w:val="center"/>
            <w:hideMark/>
          </w:tcPr>
          <w:p w14:paraId="2FCCB98E"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Jan</w:t>
            </w:r>
          </w:p>
        </w:tc>
        <w:tc>
          <w:tcPr>
            <w:tcW w:w="658" w:type="pct"/>
            <w:noWrap/>
            <w:vAlign w:val="center"/>
            <w:hideMark/>
          </w:tcPr>
          <w:p w14:paraId="5BF73C0C"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31</w:t>
            </w:r>
          </w:p>
        </w:tc>
        <w:tc>
          <w:tcPr>
            <w:tcW w:w="972" w:type="pct"/>
            <w:shd w:val="clear" w:color="auto" w:fill="auto"/>
            <w:noWrap/>
            <w:vAlign w:val="center"/>
          </w:tcPr>
          <w:p w14:paraId="36C792CB"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259.70</w:t>
            </w:r>
          </w:p>
        </w:tc>
        <w:tc>
          <w:tcPr>
            <w:tcW w:w="1033" w:type="pct"/>
            <w:shd w:val="clear" w:color="auto" w:fill="auto"/>
            <w:noWrap/>
            <w:vAlign w:val="center"/>
          </w:tcPr>
          <w:p w14:paraId="215747F2"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8.38</w:t>
            </w:r>
          </w:p>
        </w:tc>
        <w:tc>
          <w:tcPr>
            <w:tcW w:w="870" w:type="pct"/>
            <w:shd w:val="clear" w:color="auto" w:fill="auto"/>
            <w:noWrap/>
            <w:vAlign w:val="center"/>
          </w:tcPr>
          <w:p w14:paraId="2C6FCC5B"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6.70</w:t>
            </w:r>
          </w:p>
        </w:tc>
        <w:tc>
          <w:tcPr>
            <w:tcW w:w="809" w:type="pct"/>
            <w:shd w:val="clear" w:color="auto" w:fill="auto"/>
            <w:noWrap/>
            <w:vAlign w:val="center"/>
          </w:tcPr>
          <w:p w14:paraId="57FF96CC"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207.76</w:t>
            </w:r>
          </w:p>
        </w:tc>
      </w:tr>
      <w:tr w:rsidR="003A2551" w:rsidRPr="003A2551" w14:paraId="397B2117" w14:textId="77777777" w:rsidTr="005B4A96">
        <w:trPr>
          <w:trHeight w:val="283"/>
          <w:jc w:val="center"/>
        </w:trPr>
        <w:tc>
          <w:tcPr>
            <w:tcW w:w="658" w:type="pct"/>
            <w:noWrap/>
            <w:vAlign w:val="center"/>
            <w:hideMark/>
          </w:tcPr>
          <w:p w14:paraId="234BD286"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Fév</w:t>
            </w:r>
          </w:p>
        </w:tc>
        <w:tc>
          <w:tcPr>
            <w:tcW w:w="658" w:type="pct"/>
            <w:noWrap/>
            <w:vAlign w:val="center"/>
            <w:hideMark/>
          </w:tcPr>
          <w:p w14:paraId="2ED8226B"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28</w:t>
            </w:r>
          </w:p>
        </w:tc>
        <w:tc>
          <w:tcPr>
            <w:tcW w:w="972" w:type="pct"/>
            <w:shd w:val="clear" w:color="auto" w:fill="auto"/>
            <w:noWrap/>
            <w:vAlign w:val="center"/>
          </w:tcPr>
          <w:p w14:paraId="34AD3525"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283.00</w:t>
            </w:r>
          </w:p>
        </w:tc>
        <w:tc>
          <w:tcPr>
            <w:tcW w:w="1033" w:type="pct"/>
            <w:shd w:val="clear" w:color="auto" w:fill="auto"/>
            <w:noWrap/>
            <w:vAlign w:val="center"/>
          </w:tcPr>
          <w:p w14:paraId="73DC90D9"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10.11</w:t>
            </w:r>
          </w:p>
        </w:tc>
        <w:tc>
          <w:tcPr>
            <w:tcW w:w="870" w:type="pct"/>
            <w:shd w:val="clear" w:color="auto" w:fill="auto"/>
            <w:noWrap/>
            <w:vAlign w:val="center"/>
          </w:tcPr>
          <w:p w14:paraId="6FADCED0"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8.09</w:t>
            </w:r>
          </w:p>
        </w:tc>
        <w:tc>
          <w:tcPr>
            <w:tcW w:w="809" w:type="pct"/>
            <w:shd w:val="clear" w:color="auto" w:fill="auto"/>
            <w:noWrap/>
            <w:vAlign w:val="center"/>
          </w:tcPr>
          <w:p w14:paraId="79E3F6AC"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226.40</w:t>
            </w:r>
          </w:p>
        </w:tc>
      </w:tr>
      <w:tr w:rsidR="003A2551" w:rsidRPr="003A2551" w14:paraId="0180D3B1" w14:textId="77777777" w:rsidTr="005B4A96">
        <w:trPr>
          <w:trHeight w:val="283"/>
          <w:jc w:val="center"/>
        </w:trPr>
        <w:tc>
          <w:tcPr>
            <w:tcW w:w="658" w:type="pct"/>
            <w:noWrap/>
            <w:vAlign w:val="center"/>
            <w:hideMark/>
          </w:tcPr>
          <w:p w14:paraId="43B14BE4"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Mars</w:t>
            </w:r>
          </w:p>
        </w:tc>
        <w:tc>
          <w:tcPr>
            <w:tcW w:w="658" w:type="pct"/>
            <w:noWrap/>
            <w:vAlign w:val="center"/>
            <w:hideMark/>
          </w:tcPr>
          <w:p w14:paraId="03B9502F"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31</w:t>
            </w:r>
          </w:p>
        </w:tc>
        <w:tc>
          <w:tcPr>
            <w:tcW w:w="972" w:type="pct"/>
            <w:shd w:val="clear" w:color="auto" w:fill="auto"/>
            <w:noWrap/>
            <w:vAlign w:val="center"/>
          </w:tcPr>
          <w:p w14:paraId="7745D331"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275.40</w:t>
            </w:r>
          </w:p>
        </w:tc>
        <w:tc>
          <w:tcPr>
            <w:tcW w:w="1033" w:type="pct"/>
            <w:shd w:val="clear" w:color="auto" w:fill="auto"/>
            <w:noWrap/>
            <w:vAlign w:val="center"/>
          </w:tcPr>
          <w:p w14:paraId="4CC400E0"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8.88</w:t>
            </w:r>
          </w:p>
        </w:tc>
        <w:tc>
          <w:tcPr>
            <w:tcW w:w="870" w:type="pct"/>
            <w:shd w:val="clear" w:color="auto" w:fill="auto"/>
            <w:noWrap/>
            <w:vAlign w:val="center"/>
          </w:tcPr>
          <w:p w14:paraId="166277CE"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7.11</w:t>
            </w:r>
          </w:p>
        </w:tc>
        <w:tc>
          <w:tcPr>
            <w:tcW w:w="809" w:type="pct"/>
            <w:shd w:val="clear" w:color="auto" w:fill="auto"/>
            <w:noWrap/>
            <w:vAlign w:val="center"/>
          </w:tcPr>
          <w:p w14:paraId="5A9AD8ED"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220.32</w:t>
            </w:r>
          </w:p>
        </w:tc>
      </w:tr>
      <w:tr w:rsidR="003A2551" w:rsidRPr="003A2551" w14:paraId="4DD13DDB" w14:textId="77777777" w:rsidTr="005B4A96">
        <w:trPr>
          <w:trHeight w:val="283"/>
          <w:jc w:val="center"/>
        </w:trPr>
        <w:tc>
          <w:tcPr>
            <w:tcW w:w="658" w:type="pct"/>
            <w:noWrap/>
            <w:vAlign w:val="center"/>
            <w:hideMark/>
          </w:tcPr>
          <w:p w14:paraId="4645EDBD"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Avril</w:t>
            </w:r>
          </w:p>
        </w:tc>
        <w:tc>
          <w:tcPr>
            <w:tcW w:w="658" w:type="pct"/>
            <w:noWrap/>
            <w:vAlign w:val="center"/>
            <w:hideMark/>
          </w:tcPr>
          <w:p w14:paraId="03BE4D99"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30</w:t>
            </w:r>
          </w:p>
        </w:tc>
        <w:tc>
          <w:tcPr>
            <w:tcW w:w="972" w:type="pct"/>
            <w:shd w:val="clear" w:color="auto" w:fill="auto"/>
            <w:noWrap/>
            <w:vAlign w:val="center"/>
          </w:tcPr>
          <w:p w14:paraId="36B38EAB"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188.60</w:t>
            </w:r>
          </w:p>
        </w:tc>
        <w:tc>
          <w:tcPr>
            <w:tcW w:w="1033" w:type="pct"/>
            <w:shd w:val="clear" w:color="auto" w:fill="auto"/>
            <w:noWrap/>
            <w:vAlign w:val="center"/>
          </w:tcPr>
          <w:p w14:paraId="217516C8"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6.29</w:t>
            </w:r>
          </w:p>
        </w:tc>
        <w:tc>
          <w:tcPr>
            <w:tcW w:w="870" w:type="pct"/>
            <w:shd w:val="clear" w:color="auto" w:fill="auto"/>
            <w:noWrap/>
            <w:vAlign w:val="center"/>
          </w:tcPr>
          <w:p w14:paraId="23F7B646"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5.03</w:t>
            </w:r>
          </w:p>
        </w:tc>
        <w:tc>
          <w:tcPr>
            <w:tcW w:w="809" w:type="pct"/>
            <w:shd w:val="clear" w:color="auto" w:fill="auto"/>
            <w:noWrap/>
            <w:vAlign w:val="center"/>
          </w:tcPr>
          <w:p w14:paraId="71185712"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150.88</w:t>
            </w:r>
          </w:p>
        </w:tc>
      </w:tr>
      <w:tr w:rsidR="003A2551" w:rsidRPr="003A2551" w14:paraId="7F746B2F" w14:textId="77777777" w:rsidTr="005B4A96">
        <w:trPr>
          <w:trHeight w:val="283"/>
          <w:jc w:val="center"/>
        </w:trPr>
        <w:tc>
          <w:tcPr>
            <w:tcW w:w="658" w:type="pct"/>
            <w:noWrap/>
            <w:vAlign w:val="center"/>
            <w:hideMark/>
          </w:tcPr>
          <w:p w14:paraId="6F3EDF2F"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Mai</w:t>
            </w:r>
          </w:p>
        </w:tc>
        <w:tc>
          <w:tcPr>
            <w:tcW w:w="658" w:type="pct"/>
            <w:noWrap/>
            <w:vAlign w:val="center"/>
            <w:hideMark/>
          </w:tcPr>
          <w:p w14:paraId="5A050C1A"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31</w:t>
            </w:r>
          </w:p>
        </w:tc>
        <w:tc>
          <w:tcPr>
            <w:tcW w:w="972" w:type="pct"/>
            <w:shd w:val="clear" w:color="auto" w:fill="auto"/>
            <w:noWrap/>
            <w:vAlign w:val="center"/>
          </w:tcPr>
          <w:p w14:paraId="0EAE2F5E"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162.30</w:t>
            </w:r>
          </w:p>
        </w:tc>
        <w:tc>
          <w:tcPr>
            <w:tcW w:w="1033" w:type="pct"/>
            <w:shd w:val="clear" w:color="auto" w:fill="auto"/>
            <w:noWrap/>
            <w:vAlign w:val="center"/>
          </w:tcPr>
          <w:p w14:paraId="4B5BEE88"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5.24</w:t>
            </w:r>
          </w:p>
        </w:tc>
        <w:tc>
          <w:tcPr>
            <w:tcW w:w="870" w:type="pct"/>
            <w:shd w:val="clear" w:color="auto" w:fill="auto"/>
            <w:noWrap/>
            <w:vAlign w:val="center"/>
          </w:tcPr>
          <w:p w14:paraId="20DAB8E4"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4.19</w:t>
            </w:r>
          </w:p>
        </w:tc>
        <w:tc>
          <w:tcPr>
            <w:tcW w:w="809" w:type="pct"/>
            <w:shd w:val="clear" w:color="auto" w:fill="auto"/>
            <w:noWrap/>
            <w:vAlign w:val="center"/>
          </w:tcPr>
          <w:p w14:paraId="01F3C25F"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129.84</w:t>
            </w:r>
          </w:p>
        </w:tc>
      </w:tr>
      <w:tr w:rsidR="003A2551" w:rsidRPr="003A2551" w14:paraId="0AB5401E" w14:textId="77777777" w:rsidTr="005B4A96">
        <w:trPr>
          <w:trHeight w:val="283"/>
          <w:jc w:val="center"/>
        </w:trPr>
        <w:tc>
          <w:tcPr>
            <w:tcW w:w="658" w:type="pct"/>
            <w:noWrap/>
            <w:vAlign w:val="center"/>
            <w:hideMark/>
          </w:tcPr>
          <w:p w14:paraId="3040DE84"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Juin</w:t>
            </w:r>
          </w:p>
        </w:tc>
        <w:tc>
          <w:tcPr>
            <w:tcW w:w="658" w:type="pct"/>
            <w:noWrap/>
            <w:vAlign w:val="center"/>
            <w:hideMark/>
          </w:tcPr>
          <w:p w14:paraId="43A542D9"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30</w:t>
            </w:r>
          </w:p>
        </w:tc>
        <w:tc>
          <w:tcPr>
            <w:tcW w:w="972" w:type="pct"/>
            <w:shd w:val="clear" w:color="auto" w:fill="auto"/>
            <w:noWrap/>
            <w:vAlign w:val="center"/>
          </w:tcPr>
          <w:p w14:paraId="360250F4"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117.90</w:t>
            </w:r>
          </w:p>
        </w:tc>
        <w:tc>
          <w:tcPr>
            <w:tcW w:w="1033" w:type="pct"/>
            <w:shd w:val="clear" w:color="auto" w:fill="auto"/>
            <w:noWrap/>
            <w:vAlign w:val="center"/>
          </w:tcPr>
          <w:p w14:paraId="11E87D7B"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3.93</w:t>
            </w:r>
          </w:p>
        </w:tc>
        <w:tc>
          <w:tcPr>
            <w:tcW w:w="870" w:type="pct"/>
            <w:shd w:val="clear" w:color="auto" w:fill="auto"/>
            <w:noWrap/>
            <w:vAlign w:val="center"/>
          </w:tcPr>
          <w:p w14:paraId="1F228D2F"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3.14</w:t>
            </w:r>
          </w:p>
        </w:tc>
        <w:tc>
          <w:tcPr>
            <w:tcW w:w="809" w:type="pct"/>
            <w:shd w:val="clear" w:color="auto" w:fill="auto"/>
            <w:noWrap/>
            <w:vAlign w:val="center"/>
          </w:tcPr>
          <w:p w14:paraId="0B8F1214"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94.32</w:t>
            </w:r>
          </w:p>
        </w:tc>
      </w:tr>
      <w:tr w:rsidR="003A2551" w:rsidRPr="003A2551" w14:paraId="2A9A80BC" w14:textId="77777777" w:rsidTr="005B4A96">
        <w:trPr>
          <w:trHeight w:val="283"/>
          <w:jc w:val="center"/>
        </w:trPr>
        <w:tc>
          <w:tcPr>
            <w:tcW w:w="658" w:type="pct"/>
            <w:noWrap/>
            <w:vAlign w:val="center"/>
            <w:hideMark/>
          </w:tcPr>
          <w:p w14:paraId="666970E0"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Juill.</w:t>
            </w:r>
          </w:p>
        </w:tc>
        <w:tc>
          <w:tcPr>
            <w:tcW w:w="658" w:type="pct"/>
            <w:noWrap/>
            <w:vAlign w:val="center"/>
            <w:hideMark/>
          </w:tcPr>
          <w:p w14:paraId="761C2121"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31</w:t>
            </w:r>
          </w:p>
        </w:tc>
        <w:tc>
          <w:tcPr>
            <w:tcW w:w="972" w:type="pct"/>
            <w:shd w:val="clear" w:color="auto" w:fill="auto"/>
            <w:noWrap/>
            <w:vAlign w:val="center"/>
          </w:tcPr>
          <w:p w14:paraId="302FF470"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105.00</w:t>
            </w:r>
          </w:p>
        </w:tc>
        <w:tc>
          <w:tcPr>
            <w:tcW w:w="1033" w:type="pct"/>
            <w:shd w:val="clear" w:color="auto" w:fill="auto"/>
            <w:noWrap/>
            <w:vAlign w:val="center"/>
          </w:tcPr>
          <w:p w14:paraId="3AC1337F"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3.39</w:t>
            </w:r>
          </w:p>
        </w:tc>
        <w:tc>
          <w:tcPr>
            <w:tcW w:w="870" w:type="pct"/>
            <w:shd w:val="clear" w:color="auto" w:fill="auto"/>
            <w:noWrap/>
            <w:vAlign w:val="center"/>
          </w:tcPr>
          <w:p w14:paraId="20E15B91"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2.71</w:t>
            </w:r>
          </w:p>
        </w:tc>
        <w:tc>
          <w:tcPr>
            <w:tcW w:w="809" w:type="pct"/>
            <w:shd w:val="clear" w:color="auto" w:fill="auto"/>
            <w:noWrap/>
            <w:vAlign w:val="center"/>
          </w:tcPr>
          <w:p w14:paraId="008287A5"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84.00</w:t>
            </w:r>
          </w:p>
        </w:tc>
      </w:tr>
      <w:tr w:rsidR="003A2551" w:rsidRPr="003A2551" w14:paraId="51639BB9" w14:textId="77777777" w:rsidTr="005B4A96">
        <w:trPr>
          <w:trHeight w:val="283"/>
          <w:jc w:val="center"/>
        </w:trPr>
        <w:tc>
          <w:tcPr>
            <w:tcW w:w="658" w:type="pct"/>
            <w:noWrap/>
            <w:vAlign w:val="center"/>
            <w:hideMark/>
          </w:tcPr>
          <w:p w14:paraId="04498431"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Août</w:t>
            </w:r>
          </w:p>
        </w:tc>
        <w:tc>
          <w:tcPr>
            <w:tcW w:w="658" w:type="pct"/>
            <w:noWrap/>
            <w:vAlign w:val="center"/>
            <w:hideMark/>
          </w:tcPr>
          <w:p w14:paraId="13610D41"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31</w:t>
            </w:r>
          </w:p>
        </w:tc>
        <w:tc>
          <w:tcPr>
            <w:tcW w:w="972" w:type="pct"/>
            <w:shd w:val="clear" w:color="auto" w:fill="auto"/>
            <w:noWrap/>
            <w:vAlign w:val="center"/>
          </w:tcPr>
          <w:p w14:paraId="0D463059"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87.80</w:t>
            </w:r>
          </w:p>
        </w:tc>
        <w:tc>
          <w:tcPr>
            <w:tcW w:w="1033" w:type="pct"/>
            <w:shd w:val="clear" w:color="auto" w:fill="auto"/>
            <w:noWrap/>
            <w:vAlign w:val="center"/>
          </w:tcPr>
          <w:p w14:paraId="58B98B3A"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2.83</w:t>
            </w:r>
          </w:p>
        </w:tc>
        <w:tc>
          <w:tcPr>
            <w:tcW w:w="870" w:type="pct"/>
            <w:shd w:val="clear" w:color="auto" w:fill="auto"/>
            <w:noWrap/>
            <w:vAlign w:val="center"/>
          </w:tcPr>
          <w:p w14:paraId="611F1DCD"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2.27</w:t>
            </w:r>
          </w:p>
        </w:tc>
        <w:tc>
          <w:tcPr>
            <w:tcW w:w="809" w:type="pct"/>
            <w:shd w:val="clear" w:color="auto" w:fill="auto"/>
            <w:noWrap/>
            <w:vAlign w:val="center"/>
          </w:tcPr>
          <w:p w14:paraId="01C72F06"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70.24</w:t>
            </w:r>
          </w:p>
        </w:tc>
      </w:tr>
      <w:tr w:rsidR="003A2551" w:rsidRPr="003A2551" w14:paraId="21727195" w14:textId="77777777" w:rsidTr="005B4A96">
        <w:trPr>
          <w:trHeight w:val="283"/>
          <w:jc w:val="center"/>
        </w:trPr>
        <w:tc>
          <w:tcPr>
            <w:tcW w:w="658" w:type="pct"/>
            <w:noWrap/>
            <w:vAlign w:val="center"/>
            <w:hideMark/>
          </w:tcPr>
          <w:p w14:paraId="7559D7EE"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Sept.</w:t>
            </w:r>
          </w:p>
        </w:tc>
        <w:tc>
          <w:tcPr>
            <w:tcW w:w="658" w:type="pct"/>
            <w:noWrap/>
            <w:vAlign w:val="center"/>
            <w:hideMark/>
          </w:tcPr>
          <w:p w14:paraId="12BDC07F"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30</w:t>
            </w:r>
          </w:p>
        </w:tc>
        <w:tc>
          <w:tcPr>
            <w:tcW w:w="972" w:type="pct"/>
            <w:shd w:val="clear" w:color="auto" w:fill="auto"/>
            <w:noWrap/>
            <w:vAlign w:val="center"/>
          </w:tcPr>
          <w:p w14:paraId="148E8582"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92.10</w:t>
            </w:r>
          </w:p>
        </w:tc>
        <w:tc>
          <w:tcPr>
            <w:tcW w:w="1033" w:type="pct"/>
            <w:shd w:val="clear" w:color="auto" w:fill="auto"/>
            <w:noWrap/>
            <w:vAlign w:val="center"/>
          </w:tcPr>
          <w:p w14:paraId="3AA476A3"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3.07</w:t>
            </w:r>
          </w:p>
        </w:tc>
        <w:tc>
          <w:tcPr>
            <w:tcW w:w="870" w:type="pct"/>
            <w:shd w:val="clear" w:color="auto" w:fill="auto"/>
            <w:noWrap/>
            <w:vAlign w:val="center"/>
          </w:tcPr>
          <w:p w14:paraId="52681DB6"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2.46</w:t>
            </w:r>
          </w:p>
        </w:tc>
        <w:tc>
          <w:tcPr>
            <w:tcW w:w="809" w:type="pct"/>
            <w:shd w:val="clear" w:color="auto" w:fill="auto"/>
            <w:noWrap/>
            <w:vAlign w:val="center"/>
          </w:tcPr>
          <w:p w14:paraId="7F48A86E"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73.68</w:t>
            </w:r>
          </w:p>
        </w:tc>
      </w:tr>
      <w:tr w:rsidR="003A2551" w:rsidRPr="003A2551" w14:paraId="02033615" w14:textId="77777777" w:rsidTr="005B4A96">
        <w:trPr>
          <w:trHeight w:val="283"/>
          <w:jc w:val="center"/>
        </w:trPr>
        <w:tc>
          <w:tcPr>
            <w:tcW w:w="658" w:type="pct"/>
            <w:noWrap/>
            <w:vAlign w:val="center"/>
            <w:hideMark/>
          </w:tcPr>
          <w:p w14:paraId="3E7C3114"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Oct.</w:t>
            </w:r>
          </w:p>
        </w:tc>
        <w:tc>
          <w:tcPr>
            <w:tcW w:w="658" w:type="pct"/>
            <w:noWrap/>
            <w:vAlign w:val="center"/>
            <w:hideMark/>
          </w:tcPr>
          <w:p w14:paraId="3D739ED6"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31</w:t>
            </w:r>
          </w:p>
        </w:tc>
        <w:tc>
          <w:tcPr>
            <w:tcW w:w="972" w:type="pct"/>
            <w:shd w:val="clear" w:color="auto" w:fill="auto"/>
            <w:noWrap/>
            <w:vAlign w:val="center"/>
          </w:tcPr>
          <w:p w14:paraId="17A15807"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123.70</w:t>
            </w:r>
          </w:p>
        </w:tc>
        <w:tc>
          <w:tcPr>
            <w:tcW w:w="1033" w:type="pct"/>
            <w:shd w:val="clear" w:color="auto" w:fill="auto"/>
            <w:noWrap/>
            <w:vAlign w:val="center"/>
          </w:tcPr>
          <w:p w14:paraId="23BAC7AE"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3.99</w:t>
            </w:r>
          </w:p>
        </w:tc>
        <w:tc>
          <w:tcPr>
            <w:tcW w:w="870" w:type="pct"/>
            <w:shd w:val="clear" w:color="auto" w:fill="auto"/>
            <w:noWrap/>
            <w:vAlign w:val="center"/>
          </w:tcPr>
          <w:p w14:paraId="4F8B2E75"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3.19</w:t>
            </w:r>
          </w:p>
        </w:tc>
        <w:tc>
          <w:tcPr>
            <w:tcW w:w="809" w:type="pct"/>
            <w:shd w:val="clear" w:color="auto" w:fill="auto"/>
            <w:noWrap/>
            <w:vAlign w:val="center"/>
          </w:tcPr>
          <w:p w14:paraId="29822CF3"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98.96</w:t>
            </w:r>
          </w:p>
        </w:tc>
      </w:tr>
      <w:tr w:rsidR="003A2551" w:rsidRPr="003A2551" w14:paraId="0AAB8B76" w14:textId="77777777" w:rsidTr="005B4A96">
        <w:trPr>
          <w:trHeight w:val="283"/>
          <w:jc w:val="center"/>
        </w:trPr>
        <w:tc>
          <w:tcPr>
            <w:tcW w:w="658" w:type="pct"/>
            <w:noWrap/>
            <w:vAlign w:val="center"/>
            <w:hideMark/>
          </w:tcPr>
          <w:p w14:paraId="503E61E6"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Nov.</w:t>
            </w:r>
          </w:p>
        </w:tc>
        <w:tc>
          <w:tcPr>
            <w:tcW w:w="658" w:type="pct"/>
            <w:noWrap/>
            <w:vAlign w:val="center"/>
            <w:hideMark/>
          </w:tcPr>
          <w:p w14:paraId="043E9D16"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30</w:t>
            </w:r>
          </w:p>
        </w:tc>
        <w:tc>
          <w:tcPr>
            <w:tcW w:w="972" w:type="pct"/>
            <w:shd w:val="clear" w:color="auto" w:fill="auto"/>
            <w:noWrap/>
            <w:vAlign w:val="center"/>
          </w:tcPr>
          <w:p w14:paraId="711D0804"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174.30</w:t>
            </w:r>
          </w:p>
        </w:tc>
        <w:tc>
          <w:tcPr>
            <w:tcW w:w="1033" w:type="pct"/>
            <w:shd w:val="clear" w:color="auto" w:fill="auto"/>
            <w:noWrap/>
            <w:vAlign w:val="center"/>
          </w:tcPr>
          <w:p w14:paraId="01C9760C"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5.81</w:t>
            </w:r>
          </w:p>
        </w:tc>
        <w:tc>
          <w:tcPr>
            <w:tcW w:w="870" w:type="pct"/>
            <w:shd w:val="clear" w:color="auto" w:fill="auto"/>
            <w:noWrap/>
            <w:vAlign w:val="center"/>
          </w:tcPr>
          <w:p w14:paraId="28C24FC0"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4.65</w:t>
            </w:r>
          </w:p>
        </w:tc>
        <w:tc>
          <w:tcPr>
            <w:tcW w:w="809" w:type="pct"/>
            <w:shd w:val="clear" w:color="auto" w:fill="auto"/>
            <w:noWrap/>
            <w:vAlign w:val="center"/>
          </w:tcPr>
          <w:p w14:paraId="417A44BB"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139.44</w:t>
            </w:r>
          </w:p>
        </w:tc>
      </w:tr>
      <w:tr w:rsidR="003A2551" w:rsidRPr="003A2551" w14:paraId="4715FADE" w14:textId="77777777" w:rsidTr="005B4A96">
        <w:trPr>
          <w:trHeight w:val="283"/>
          <w:jc w:val="center"/>
        </w:trPr>
        <w:tc>
          <w:tcPr>
            <w:tcW w:w="658" w:type="pct"/>
            <w:noWrap/>
            <w:vAlign w:val="center"/>
            <w:hideMark/>
          </w:tcPr>
          <w:p w14:paraId="7211D2F4"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Déc.</w:t>
            </w:r>
          </w:p>
        </w:tc>
        <w:tc>
          <w:tcPr>
            <w:tcW w:w="658" w:type="pct"/>
            <w:noWrap/>
            <w:vAlign w:val="center"/>
            <w:hideMark/>
          </w:tcPr>
          <w:p w14:paraId="30D6D779"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31</w:t>
            </w:r>
          </w:p>
        </w:tc>
        <w:tc>
          <w:tcPr>
            <w:tcW w:w="972" w:type="pct"/>
            <w:shd w:val="clear" w:color="auto" w:fill="auto"/>
            <w:noWrap/>
            <w:vAlign w:val="center"/>
          </w:tcPr>
          <w:p w14:paraId="3D15081C"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226.50</w:t>
            </w:r>
          </w:p>
        </w:tc>
        <w:tc>
          <w:tcPr>
            <w:tcW w:w="1033" w:type="pct"/>
            <w:shd w:val="clear" w:color="auto" w:fill="auto"/>
            <w:noWrap/>
            <w:vAlign w:val="center"/>
          </w:tcPr>
          <w:p w14:paraId="6AE4FB20"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7.31</w:t>
            </w:r>
          </w:p>
        </w:tc>
        <w:tc>
          <w:tcPr>
            <w:tcW w:w="870" w:type="pct"/>
            <w:shd w:val="clear" w:color="auto" w:fill="auto"/>
            <w:noWrap/>
            <w:vAlign w:val="center"/>
          </w:tcPr>
          <w:p w14:paraId="6D82FC79"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5.85</w:t>
            </w:r>
          </w:p>
        </w:tc>
        <w:tc>
          <w:tcPr>
            <w:tcW w:w="809" w:type="pct"/>
            <w:shd w:val="clear" w:color="auto" w:fill="auto"/>
            <w:noWrap/>
            <w:vAlign w:val="center"/>
          </w:tcPr>
          <w:p w14:paraId="551CA5EB"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181.20</w:t>
            </w:r>
          </w:p>
        </w:tc>
      </w:tr>
      <w:tr w:rsidR="003A2551" w:rsidRPr="003A2551" w14:paraId="01E22B8B" w14:textId="77777777" w:rsidTr="005B4A96">
        <w:trPr>
          <w:trHeight w:val="283"/>
          <w:jc w:val="center"/>
        </w:trPr>
        <w:tc>
          <w:tcPr>
            <w:tcW w:w="658" w:type="pct"/>
            <w:noWrap/>
            <w:vAlign w:val="center"/>
            <w:hideMark/>
          </w:tcPr>
          <w:p w14:paraId="3145EFF7"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Total/ an</w:t>
            </w:r>
          </w:p>
        </w:tc>
        <w:tc>
          <w:tcPr>
            <w:tcW w:w="658" w:type="pct"/>
            <w:noWrap/>
            <w:vAlign w:val="center"/>
            <w:hideMark/>
          </w:tcPr>
          <w:p w14:paraId="63139DFC" w14:textId="77777777" w:rsidR="003A2551" w:rsidRPr="003A2551" w:rsidRDefault="003A2551" w:rsidP="003A2551">
            <w:pPr>
              <w:jc w:val="center"/>
              <w:rPr>
                <w:rFonts w:ascii="Arial" w:hAnsi="Arial" w:cs="Arial"/>
                <w:bCs/>
                <w:i/>
                <w:iCs/>
                <w:sz w:val="22"/>
                <w:szCs w:val="22"/>
                <w:lang w:val="fr-FR" w:eastAsia="fr-FR"/>
              </w:rPr>
            </w:pPr>
            <w:r w:rsidRPr="003A2551">
              <w:rPr>
                <w:rFonts w:ascii="Arial" w:hAnsi="Arial" w:cs="Arial"/>
                <w:bCs/>
                <w:i/>
                <w:iCs/>
                <w:sz w:val="22"/>
                <w:szCs w:val="22"/>
                <w:lang w:val="fr-FR" w:eastAsia="fr-FR"/>
              </w:rPr>
              <w:t>365</w:t>
            </w:r>
          </w:p>
        </w:tc>
        <w:tc>
          <w:tcPr>
            <w:tcW w:w="972" w:type="pct"/>
            <w:shd w:val="clear" w:color="auto" w:fill="auto"/>
            <w:noWrap/>
            <w:vAlign w:val="center"/>
          </w:tcPr>
          <w:p w14:paraId="02A0C2CA"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2 096.30</w:t>
            </w:r>
          </w:p>
        </w:tc>
        <w:tc>
          <w:tcPr>
            <w:tcW w:w="1033" w:type="pct"/>
            <w:shd w:val="clear" w:color="auto" w:fill="auto"/>
            <w:noWrap/>
            <w:vAlign w:val="center"/>
          </w:tcPr>
          <w:p w14:paraId="6C5D649F"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sz w:val="22"/>
                <w:szCs w:val="22"/>
                <w:lang w:val="fr-FR" w:eastAsia="fr-FR"/>
              </w:rPr>
              <w:t> </w:t>
            </w:r>
          </w:p>
        </w:tc>
        <w:tc>
          <w:tcPr>
            <w:tcW w:w="870" w:type="pct"/>
            <w:shd w:val="clear" w:color="auto" w:fill="auto"/>
            <w:noWrap/>
            <w:vAlign w:val="center"/>
          </w:tcPr>
          <w:p w14:paraId="55EA0C2B"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sz w:val="22"/>
                <w:szCs w:val="22"/>
                <w:lang w:val="fr-FR" w:eastAsia="fr-FR"/>
              </w:rPr>
              <w:t> </w:t>
            </w:r>
          </w:p>
        </w:tc>
        <w:tc>
          <w:tcPr>
            <w:tcW w:w="809" w:type="pct"/>
            <w:shd w:val="clear" w:color="auto" w:fill="auto"/>
            <w:noWrap/>
            <w:vAlign w:val="center"/>
          </w:tcPr>
          <w:p w14:paraId="0EE1A777" w14:textId="77777777" w:rsidR="003A2551" w:rsidRPr="003A2551" w:rsidRDefault="003A2551" w:rsidP="003A2551">
            <w:pPr>
              <w:jc w:val="center"/>
              <w:rPr>
                <w:rFonts w:ascii="Arial" w:hAnsi="Arial" w:cs="Arial"/>
                <w:bCs/>
                <w:sz w:val="22"/>
                <w:szCs w:val="22"/>
                <w:lang w:val="fr-FR" w:eastAsia="fr-FR"/>
              </w:rPr>
            </w:pPr>
            <w:r w:rsidRPr="003A2551">
              <w:rPr>
                <w:rFonts w:ascii="Arial" w:hAnsi="Arial" w:cs="Arial"/>
                <w:bCs/>
                <w:sz w:val="22"/>
                <w:szCs w:val="22"/>
                <w:lang w:val="fr-FR" w:eastAsia="fr-FR"/>
              </w:rPr>
              <w:t>1 677.04</w:t>
            </w:r>
          </w:p>
        </w:tc>
      </w:tr>
    </w:tbl>
    <w:p w14:paraId="5CAD2685" w14:textId="77777777" w:rsidR="003A2551" w:rsidRPr="003A2551" w:rsidRDefault="003A2551" w:rsidP="003A2551">
      <w:pPr>
        <w:jc w:val="both"/>
        <w:rPr>
          <w:rFonts w:ascii="Arial" w:hAnsi="Arial" w:cs="Arial"/>
          <w:sz w:val="22"/>
          <w:szCs w:val="22"/>
          <w:lang w:val="fr-FR" w:eastAsia="fr-FR"/>
        </w:rPr>
      </w:pPr>
      <w:r w:rsidRPr="003A2551">
        <w:rPr>
          <w:rFonts w:ascii="Arial" w:hAnsi="Arial" w:cs="Arial"/>
          <w:bCs/>
          <w:i/>
          <w:szCs w:val="22"/>
          <w:lang w:val="x-none" w:eastAsia="fr-FR"/>
        </w:rPr>
        <w:t xml:space="preserve">Source : </w:t>
      </w:r>
      <w:r w:rsidRPr="003A2551">
        <w:rPr>
          <w:rFonts w:ascii="Arial" w:hAnsi="Arial" w:cs="Arial"/>
          <w:bCs/>
          <w:i/>
          <w:szCs w:val="22"/>
          <w:lang w:val="fr-FR" w:eastAsia="fr-FR"/>
        </w:rPr>
        <w:t>Simulation CAFI-B, Août 2022</w:t>
      </w:r>
    </w:p>
    <w:p w14:paraId="79ABB0E7" w14:textId="77777777" w:rsidR="003A2551" w:rsidRPr="003A2551" w:rsidRDefault="003A2551" w:rsidP="003A2551">
      <w:pPr>
        <w:jc w:val="both"/>
        <w:rPr>
          <w:rFonts w:ascii="Arial" w:hAnsi="Arial" w:cs="Arial"/>
          <w:sz w:val="22"/>
          <w:szCs w:val="22"/>
          <w:lang w:val="fr-FR" w:eastAsia="fr-FR"/>
        </w:rPr>
      </w:pPr>
    </w:p>
    <w:p w14:paraId="3D2FCE88" w14:textId="226845AB" w:rsidR="003A2551" w:rsidRPr="00B46C19" w:rsidRDefault="003A2551" w:rsidP="00B46C19">
      <w:pPr>
        <w:jc w:val="both"/>
        <w:rPr>
          <w:rFonts w:ascii="Arial" w:hAnsi="Arial" w:cs="Arial"/>
          <w:sz w:val="22"/>
          <w:szCs w:val="22"/>
          <w:lang w:val="fr-FR" w:eastAsia="fr-FR"/>
        </w:rPr>
      </w:pPr>
      <w:r w:rsidRPr="003A2551">
        <w:rPr>
          <w:rFonts w:ascii="Arial" w:hAnsi="Arial" w:cs="Arial"/>
          <w:bCs/>
          <w:sz w:val="22"/>
          <w:szCs w:val="22"/>
          <w:lang w:val="fr-FR" w:eastAsia="fr-FR"/>
        </w:rPr>
        <w:t>Afin de tenir compte du changement climatique avec les potentielles températures importantes, nous proposons dans la simulation d’exploitation de la retenue de ne pas appliquer ce coefficient correcteur.</w:t>
      </w:r>
    </w:p>
    <w:p w14:paraId="2C02F327" w14:textId="2E44DF53" w:rsidR="00521B95" w:rsidRPr="00F56741" w:rsidRDefault="00440587" w:rsidP="00440587">
      <w:pPr>
        <w:pStyle w:val="Titre5"/>
        <w:rPr>
          <w:rFonts w:eastAsia="Arial" w:cs="Arial"/>
          <w:szCs w:val="22"/>
          <w:lang w:val="fr-FR"/>
        </w:rPr>
      </w:pPr>
      <w:bookmarkStart w:id="163" w:name="_Toc137459277"/>
      <w:r>
        <w:rPr>
          <w:rFonts w:eastAsia="Arial"/>
          <w:lang w:val="fr-FR"/>
        </w:rPr>
        <w:t xml:space="preserve">4.3.1.1.3. </w:t>
      </w:r>
      <w:r w:rsidR="00521B95" w:rsidRPr="00F56741">
        <w:rPr>
          <w:rFonts w:eastAsia="Arial" w:cs="Arial"/>
          <w:szCs w:val="22"/>
          <w:lang w:val="fr-FR"/>
        </w:rPr>
        <w:t>Humidité</w:t>
      </w:r>
      <w:bookmarkEnd w:id="163"/>
    </w:p>
    <w:p w14:paraId="40015324" w14:textId="3A089F0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L'humidité de l'air est à son minimum en saison sèche et peut chuter jusqu'à 18% en janvier et février. A l'opposé, l'insolation est à son maximum avec une durée moyenne de 8 à 9 heures par jour. L’évapotranspiration moyenne est de 1650 mm/an. Sur le plan mensuel, elle y est à son faîte en saison sèche allant de 150 à plus de 200 mm en janvier et février. C'est la période de le harmattan.</w:t>
      </w:r>
      <w:r w:rsidR="00440587">
        <w:rPr>
          <w:rFonts w:ascii="Arial" w:eastAsia="Arial" w:hAnsi="Arial" w:cs="Arial"/>
          <w:sz w:val="22"/>
          <w:szCs w:val="22"/>
          <w:lang w:val="fr-FR"/>
        </w:rPr>
        <w:t xml:space="preserve"> </w:t>
      </w:r>
      <w:r w:rsidRPr="00F56741">
        <w:rPr>
          <w:rFonts w:ascii="Arial" w:eastAsia="Arial" w:hAnsi="Arial" w:cs="Arial"/>
          <w:sz w:val="22"/>
          <w:szCs w:val="22"/>
          <w:lang w:val="fr-FR"/>
        </w:rPr>
        <w:t>Au cours de la saison pluvieuse, l'humidité de l'air s'accroît de plus en plus jusqu'à un maximum de 99% voire 100%. A contrario, l'insolation chute à environ 4 heures par jour.</w:t>
      </w:r>
    </w:p>
    <w:p w14:paraId="0DDF5D3B" w14:textId="6EB3DB56" w:rsidR="00521B95" w:rsidRPr="00F56741" w:rsidRDefault="00440587" w:rsidP="00440587">
      <w:pPr>
        <w:pStyle w:val="Titre5"/>
        <w:rPr>
          <w:rFonts w:eastAsia="Arial" w:cs="Arial"/>
          <w:szCs w:val="22"/>
          <w:lang w:val="fr-FR"/>
        </w:rPr>
      </w:pPr>
      <w:bookmarkStart w:id="164" w:name="_Toc137459278"/>
      <w:r>
        <w:rPr>
          <w:rFonts w:eastAsia="Arial"/>
          <w:lang w:val="fr-FR"/>
        </w:rPr>
        <w:t xml:space="preserve">4.3.1.1.4. </w:t>
      </w:r>
      <w:r w:rsidR="00521B95" w:rsidRPr="00F56741">
        <w:rPr>
          <w:rFonts w:eastAsia="Arial" w:cs="Arial"/>
          <w:szCs w:val="22"/>
          <w:lang w:val="fr-FR"/>
        </w:rPr>
        <w:t>Vent</w:t>
      </w:r>
      <w:bookmarkEnd w:id="164"/>
    </w:p>
    <w:p w14:paraId="4D08490B" w14:textId="04B27C3B"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Phénomène complexe lié au déplacement annuel de la zone de convergence intertropicale (ZIC), l</w:t>
      </w:r>
      <w:r w:rsidR="00CA04C1">
        <w:rPr>
          <w:rFonts w:ascii="Arial" w:eastAsia="Arial" w:hAnsi="Arial" w:cs="Arial"/>
          <w:sz w:val="22"/>
          <w:szCs w:val="22"/>
          <w:lang w:val="fr-FR"/>
        </w:rPr>
        <w:t xml:space="preserve">e </w:t>
      </w:r>
      <w:r w:rsidRPr="00F56741">
        <w:rPr>
          <w:rFonts w:ascii="Arial" w:eastAsia="Arial" w:hAnsi="Arial" w:cs="Arial"/>
          <w:sz w:val="22"/>
          <w:szCs w:val="22"/>
          <w:lang w:val="fr-FR"/>
        </w:rPr>
        <w:t>harmattan est une masse d'air sec mi-froid, mi-chaud, issue du Sahara. Porté par un flux d'Est, souvent chargé d'aérosols minéraux et organiques, il a pour principal effet de faire chuter l'hygrométrie, surtout durant la journée et d'entraîner de fortes variations thermiques entre le jour et la nuit.</w:t>
      </w:r>
    </w:p>
    <w:p w14:paraId="6F3F14FE" w14:textId="7D2D9D90" w:rsidR="001107DF"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Sa vitesse moyenne est de l'ordre de 2 m / s avec des coups de vents maximum pouvant atteindre 12 à 14 m / s. Il est fortement poussiéreux et donne lieu à d'épais brouillards et</w:t>
      </w:r>
      <w:r>
        <w:rPr>
          <w:rFonts w:ascii="Arial" w:eastAsia="Arial" w:hAnsi="Arial" w:cs="Arial"/>
          <w:sz w:val="22"/>
          <w:szCs w:val="22"/>
          <w:lang w:val="fr-FR"/>
        </w:rPr>
        <w:t xml:space="preserve"> </w:t>
      </w:r>
      <w:r w:rsidRPr="00F56741">
        <w:rPr>
          <w:rFonts w:ascii="Arial" w:eastAsia="Arial" w:hAnsi="Arial" w:cs="Arial"/>
          <w:sz w:val="22"/>
          <w:szCs w:val="22"/>
          <w:lang w:val="fr-FR"/>
        </w:rPr>
        <w:t>brumes sèches et de ce fait, atténue beaucoup l'intensité des rayons solaires au sol et diminue</w:t>
      </w:r>
      <w:r>
        <w:rPr>
          <w:rFonts w:ascii="Arial" w:eastAsia="Arial" w:hAnsi="Arial" w:cs="Arial"/>
          <w:sz w:val="22"/>
          <w:szCs w:val="22"/>
          <w:lang w:val="fr-FR"/>
        </w:rPr>
        <w:t xml:space="preserve"> </w:t>
      </w:r>
      <w:r w:rsidRPr="00F56741">
        <w:rPr>
          <w:rFonts w:ascii="Arial" w:eastAsia="Arial" w:hAnsi="Arial" w:cs="Arial"/>
          <w:sz w:val="22"/>
          <w:szCs w:val="22"/>
          <w:lang w:val="fr-FR"/>
        </w:rPr>
        <w:t>sensiblement la visibilité. Vent continental sec et froid, très desséchant, ses impacts physiologiques sont très remarquables.</w:t>
      </w:r>
    </w:p>
    <w:p w14:paraId="7E644874" w14:textId="77777777" w:rsidR="00B53E40" w:rsidRDefault="00B53E40" w:rsidP="00521B95">
      <w:pPr>
        <w:spacing w:before="240" w:after="240"/>
        <w:jc w:val="both"/>
        <w:rPr>
          <w:rFonts w:ascii="Arial" w:eastAsia="Arial" w:hAnsi="Arial" w:cs="Arial"/>
          <w:sz w:val="22"/>
          <w:szCs w:val="22"/>
          <w:lang w:val="fr-FR"/>
        </w:rPr>
      </w:pPr>
    </w:p>
    <w:p w14:paraId="758B8407" w14:textId="77777777" w:rsidR="00B53E40" w:rsidRPr="00F56741" w:rsidRDefault="00B53E40" w:rsidP="00521B95">
      <w:pPr>
        <w:spacing w:before="240" w:after="240"/>
        <w:jc w:val="both"/>
        <w:rPr>
          <w:rFonts w:ascii="Arial" w:eastAsia="Arial" w:hAnsi="Arial" w:cs="Arial"/>
          <w:sz w:val="22"/>
          <w:szCs w:val="22"/>
          <w:lang w:val="fr-FR"/>
        </w:rPr>
      </w:pPr>
    </w:p>
    <w:p w14:paraId="294679AC" w14:textId="43181F77" w:rsidR="00521B95" w:rsidRPr="00F56741" w:rsidRDefault="00440587" w:rsidP="00440587">
      <w:pPr>
        <w:pStyle w:val="Titre5"/>
        <w:rPr>
          <w:rFonts w:eastAsia="Arial"/>
          <w:lang w:val="fr-FR"/>
        </w:rPr>
      </w:pPr>
      <w:bookmarkStart w:id="165" w:name="_Toc137459279"/>
      <w:r>
        <w:rPr>
          <w:rFonts w:eastAsia="Arial"/>
          <w:lang w:val="fr-FR"/>
        </w:rPr>
        <w:t xml:space="preserve">4.3.1.1.5. </w:t>
      </w:r>
      <w:r w:rsidR="00521B95" w:rsidRPr="00F56741">
        <w:rPr>
          <w:rFonts w:eastAsia="Arial"/>
          <w:lang w:val="fr-FR"/>
        </w:rPr>
        <w:t>Ambiance sonore</w:t>
      </w:r>
      <w:bookmarkEnd w:id="165"/>
    </w:p>
    <w:p w14:paraId="6669926A" w14:textId="362AB389"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L'environnement sonore de la zone du projet a été déterminé par un mesurage du niveau de bruit au niveau des diffé</w:t>
      </w:r>
      <w:r>
        <w:rPr>
          <w:rFonts w:ascii="Arial" w:eastAsia="Arial" w:hAnsi="Arial" w:cs="Arial"/>
          <w:sz w:val="22"/>
          <w:szCs w:val="22"/>
          <w:lang w:val="fr-FR"/>
        </w:rPr>
        <w:t>re</w:t>
      </w:r>
      <w:r w:rsidRPr="00F56741">
        <w:rPr>
          <w:rFonts w:ascii="Arial" w:eastAsia="Arial" w:hAnsi="Arial" w:cs="Arial"/>
          <w:sz w:val="22"/>
          <w:szCs w:val="22"/>
          <w:lang w:val="fr-FR"/>
        </w:rPr>
        <w:t xml:space="preserve">nts sites </w:t>
      </w:r>
      <w:r w:rsidR="00440587">
        <w:rPr>
          <w:rFonts w:ascii="Arial" w:eastAsia="Arial" w:hAnsi="Arial" w:cs="Arial"/>
          <w:sz w:val="22"/>
          <w:szCs w:val="22"/>
          <w:lang w:val="fr-FR"/>
        </w:rPr>
        <w:t xml:space="preserve">des barrages et des périmètres </w:t>
      </w:r>
      <w:r w:rsidRPr="00F56741">
        <w:rPr>
          <w:rFonts w:ascii="Arial" w:eastAsia="Arial" w:hAnsi="Arial" w:cs="Arial"/>
          <w:sz w:val="22"/>
          <w:szCs w:val="22"/>
          <w:lang w:val="fr-FR"/>
        </w:rPr>
        <w:t>d’aménagements hydroagricoles</w:t>
      </w:r>
      <w:r w:rsidR="00440587">
        <w:rPr>
          <w:rFonts w:ascii="Arial" w:eastAsia="Arial" w:hAnsi="Arial" w:cs="Arial"/>
          <w:sz w:val="22"/>
          <w:szCs w:val="22"/>
          <w:lang w:val="fr-FR"/>
        </w:rPr>
        <w:t xml:space="preserve">. </w:t>
      </w:r>
      <w:r w:rsidRPr="00F56741">
        <w:rPr>
          <w:rFonts w:ascii="Arial" w:eastAsia="Arial" w:hAnsi="Arial" w:cs="Arial"/>
          <w:sz w:val="22"/>
          <w:szCs w:val="22"/>
          <w:lang w:val="fr-FR"/>
        </w:rPr>
        <w:t>Les études du bruit ont été réalisées au cours du mois d’avril 2018. Les conditions météorologiques étaient idéales. Le vent n’avait pas une force suffisante pour influencer les mesures de bruit. Les résultats de l’ambiance sonore de la zone du projet sont présentés dans le tableau 1</w:t>
      </w:r>
      <w:r w:rsidR="00B53E40">
        <w:rPr>
          <w:rFonts w:ascii="Arial" w:eastAsia="Arial" w:hAnsi="Arial" w:cs="Arial"/>
          <w:sz w:val="22"/>
          <w:szCs w:val="22"/>
          <w:lang w:val="fr-FR"/>
        </w:rPr>
        <w:t>5</w:t>
      </w:r>
      <w:r w:rsidRPr="00F56741">
        <w:rPr>
          <w:rFonts w:ascii="Arial" w:eastAsia="Arial" w:hAnsi="Arial" w:cs="Arial"/>
          <w:sz w:val="22"/>
          <w:szCs w:val="22"/>
          <w:lang w:val="fr-FR"/>
        </w:rPr>
        <w:t>.</w:t>
      </w:r>
    </w:p>
    <w:p w14:paraId="7B22DA46" w14:textId="1983725B" w:rsidR="00521B95" w:rsidRPr="00F56741" w:rsidRDefault="00521B95" w:rsidP="00440587">
      <w:pPr>
        <w:pStyle w:val="Titre7"/>
        <w:rPr>
          <w:rFonts w:eastAsia="Arial"/>
          <w:lang w:val="fr-FR"/>
        </w:rPr>
      </w:pPr>
      <w:bookmarkStart w:id="166" w:name="_Toc150114543"/>
      <w:r w:rsidRPr="00F56741">
        <w:rPr>
          <w:rFonts w:eastAsia="Arial"/>
          <w:lang w:val="fr-FR"/>
        </w:rPr>
        <w:t>Tableau 1</w:t>
      </w:r>
      <w:r w:rsidR="001107DF">
        <w:rPr>
          <w:rFonts w:eastAsia="Arial"/>
          <w:lang w:val="fr-FR"/>
        </w:rPr>
        <w:t>5</w:t>
      </w:r>
      <w:r w:rsidRPr="00F56741">
        <w:rPr>
          <w:rFonts w:eastAsia="Arial"/>
          <w:lang w:val="fr-FR"/>
        </w:rPr>
        <w:t xml:space="preserve"> : Valeur du niveau de bruit au niveau des sites des barrages</w:t>
      </w:r>
      <w:bookmarkEnd w:id="166"/>
    </w:p>
    <w:tbl>
      <w:tblPr>
        <w:tblW w:w="9072" w:type="dxa"/>
        <w:jc w:val="center"/>
        <w:tblLayout w:type="fixed"/>
        <w:tblCellMar>
          <w:left w:w="0" w:type="dxa"/>
          <w:right w:w="0" w:type="dxa"/>
        </w:tblCellMar>
        <w:tblLook w:val="01E0" w:firstRow="1" w:lastRow="1" w:firstColumn="1" w:lastColumn="1" w:noHBand="0" w:noVBand="0"/>
      </w:tblPr>
      <w:tblGrid>
        <w:gridCol w:w="4530"/>
        <w:gridCol w:w="2562"/>
        <w:gridCol w:w="1980"/>
      </w:tblGrid>
      <w:tr w:rsidR="00521B95" w:rsidRPr="00043FE4" w14:paraId="0D6BCEC2" w14:textId="77777777" w:rsidTr="00440587">
        <w:trPr>
          <w:trHeight w:hRule="exact" w:val="310"/>
          <w:jc w:val="center"/>
        </w:trPr>
        <w:tc>
          <w:tcPr>
            <w:tcW w:w="4530" w:type="dxa"/>
            <w:vMerge w:val="restart"/>
            <w:tcBorders>
              <w:top w:val="single" w:sz="5" w:space="0" w:color="000000"/>
              <w:left w:val="single" w:sz="5" w:space="0" w:color="000000"/>
              <w:right w:val="single" w:sz="5" w:space="0" w:color="000000"/>
            </w:tcBorders>
          </w:tcPr>
          <w:p w14:paraId="02CFDC7C" w14:textId="77777777" w:rsidR="002404E5" w:rsidRDefault="002404E5" w:rsidP="007570E3">
            <w:pPr>
              <w:jc w:val="both"/>
              <w:rPr>
                <w:rFonts w:ascii="Arial" w:eastAsia="Arial" w:hAnsi="Arial" w:cs="Arial"/>
                <w:b/>
                <w:sz w:val="22"/>
                <w:szCs w:val="22"/>
                <w:lang w:val="fr-FR"/>
              </w:rPr>
            </w:pPr>
          </w:p>
          <w:p w14:paraId="7D76F946" w14:textId="19A8FBC8"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b/>
                <w:sz w:val="22"/>
                <w:szCs w:val="22"/>
                <w:lang w:val="fr-FR"/>
              </w:rPr>
              <w:t>Sites</w:t>
            </w:r>
          </w:p>
        </w:tc>
        <w:tc>
          <w:tcPr>
            <w:tcW w:w="4542" w:type="dxa"/>
            <w:gridSpan w:val="2"/>
            <w:tcBorders>
              <w:top w:val="single" w:sz="5" w:space="0" w:color="000000"/>
              <w:left w:val="single" w:sz="5" w:space="0" w:color="000000"/>
              <w:bottom w:val="single" w:sz="5" w:space="0" w:color="000000"/>
              <w:right w:val="single" w:sz="5" w:space="0" w:color="000000"/>
            </w:tcBorders>
            <w:vAlign w:val="center"/>
          </w:tcPr>
          <w:p w14:paraId="5845EB96" w14:textId="77777777" w:rsidR="00521B95" w:rsidRPr="00F56741" w:rsidRDefault="00521B95" w:rsidP="00440587">
            <w:pPr>
              <w:jc w:val="center"/>
              <w:rPr>
                <w:rFonts w:ascii="Arial" w:eastAsia="Arial" w:hAnsi="Arial" w:cs="Arial"/>
                <w:sz w:val="22"/>
                <w:szCs w:val="22"/>
                <w:lang w:val="fr-FR"/>
              </w:rPr>
            </w:pPr>
            <w:r w:rsidRPr="00F56741">
              <w:rPr>
                <w:rFonts w:ascii="Arial" w:eastAsia="Arial" w:hAnsi="Arial" w:cs="Arial"/>
                <w:b/>
                <w:position w:val="-1"/>
                <w:sz w:val="22"/>
                <w:szCs w:val="22"/>
                <w:lang w:val="fr-FR"/>
              </w:rPr>
              <w:t>Niveau de bruit db (A)</w:t>
            </w:r>
          </w:p>
        </w:tc>
      </w:tr>
      <w:tr w:rsidR="00521B95" w:rsidRPr="00F56741" w14:paraId="717FB304" w14:textId="77777777" w:rsidTr="00440587">
        <w:trPr>
          <w:trHeight w:hRule="exact" w:val="312"/>
          <w:jc w:val="center"/>
        </w:trPr>
        <w:tc>
          <w:tcPr>
            <w:tcW w:w="4530" w:type="dxa"/>
            <w:vMerge/>
            <w:tcBorders>
              <w:left w:val="single" w:sz="5" w:space="0" w:color="000000"/>
              <w:bottom w:val="single" w:sz="5" w:space="0" w:color="000000"/>
              <w:right w:val="single" w:sz="5" w:space="0" w:color="000000"/>
            </w:tcBorders>
          </w:tcPr>
          <w:p w14:paraId="7BE7A637" w14:textId="77777777" w:rsidR="00521B95" w:rsidRPr="00F56741" w:rsidRDefault="00521B95" w:rsidP="007570E3">
            <w:pPr>
              <w:jc w:val="both"/>
              <w:rPr>
                <w:lang w:val="fr-FR"/>
              </w:rPr>
            </w:pPr>
          </w:p>
        </w:tc>
        <w:tc>
          <w:tcPr>
            <w:tcW w:w="2562" w:type="dxa"/>
            <w:tcBorders>
              <w:top w:val="single" w:sz="5" w:space="0" w:color="000000"/>
              <w:left w:val="single" w:sz="5" w:space="0" w:color="000000"/>
              <w:bottom w:val="single" w:sz="5" w:space="0" w:color="000000"/>
              <w:right w:val="single" w:sz="5" w:space="0" w:color="000000"/>
            </w:tcBorders>
            <w:vAlign w:val="center"/>
          </w:tcPr>
          <w:p w14:paraId="00E07F99" w14:textId="77777777" w:rsidR="00521B95" w:rsidRPr="00F56741" w:rsidRDefault="00521B95" w:rsidP="00440587">
            <w:pPr>
              <w:jc w:val="center"/>
              <w:rPr>
                <w:rFonts w:ascii="Arial" w:eastAsia="Arial" w:hAnsi="Arial" w:cs="Arial"/>
                <w:sz w:val="22"/>
                <w:szCs w:val="22"/>
                <w:lang w:val="fr-FR"/>
              </w:rPr>
            </w:pPr>
            <w:r w:rsidRPr="00F56741">
              <w:rPr>
                <w:rFonts w:ascii="Arial" w:eastAsia="Arial" w:hAnsi="Arial" w:cs="Arial"/>
                <w:b/>
                <w:sz w:val="22"/>
                <w:szCs w:val="22"/>
                <w:lang w:val="fr-FR"/>
              </w:rPr>
              <w:t>Moyenne Maxi</w:t>
            </w:r>
          </w:p>
        </w:tc>
        <w:tc>
          <w:tcPr>
            <w:tcW w:w="1980" w:type="dxa"/>
            <w:tcBorders>
              <w:top w:val="single" w:sz="5" w:space="0" w:color="000000"/>
              <w:left w:val="single" w:sz="5" w:space="0" w:color="000000"/>
              <w:bottom w:val="single" w:sz="5" w:space="0" w:color="000000"/>
              <w:right w:val="single" w:sz="5" w:space="0" w:color="000000"/>
            </w:tcBorders>
            <w:vAlign w:val="center"/>
          </w:tcPr>
          <w:p w14:paraId="3F8BCE8C" w14:textId="77777777" w:rsidR="00521B95" w:rsidRPr="00F56741" w:rsidRDefault="00521B95" w:rsidP="00440587">
            <w:pPr>
              <w:jc w:val="center"/>
              <w:rPr>
                <w:rFonts w:ascii="Arial" w:eastAsia="Arial" w:hAnsi="Arial" w:cs="Arial"/>
                <w:sz w:val="22"/>
                <w:szCs w:val="22"/>
                <w:lang w:val="fr-FR"/>
              </w:rPr>
            </w:pPr>
            <w:r w:rsidRPr="00F56741">
              <w:rPr>
                <w:rFonts w:ascii="Arial" w:eastAsia="Arial" w:hAnsi="Arial" w:cs="Arial"/>
                <w:b/>
                <w:sz w:val="22"/>
                <w:szCs w:val="22"/>
                <w:lang w:val="fr-FR"/>
              </w:rPr>
              <w:t>Moyenne Mini</w:t>
            </w:r>
          </w:p>
        </w:tc>
      </w:tr>
      <w:tr w:rsidR="00521B95" w:rsidRPr="00F56741" w14:paraId="5402D499" w14:textId="77777777" w:rsidTr="00440587">
        <w:trPr>
          <w:trHeight w:hRule="exact" w:val="310"/>
          <w:jc w:val="center"/>
        </w:trPr>
        <w:tc>
          <w:tcPr>
            <w:tcW w:w="4530" w:type="dxa"/>
            <w:tcBorders>
              <w:top w:val="single" w:sz="5" w:space="0" w:color="000000"/>
              <w:left w:val="single" w:sz="5" w:space="0" w:color="000000"/>
              <w:bottom w:val="single" w:sz="5" w:space="0" w:color="000000"/>
              <w:right w:val="single" w:sz="5" w:space="0" w:color="000000"/>
            </w:tcBorders>
          </w:tcPr>
          <w:p w14:paraId="4B0383CF"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sz w:val="22"/>
                <w:szCs w:val="22"/>
                <w:lang w:val="fr-FR"/>
              </w:rPr>
              <w:t>Sites des mini-barrages</w:t>
            </w:r>
          </w:p>
        </w:tc>
        <w:tc>
          <w:tcPr>
            <w:tcW w:w="2562" w:type="dxa"/>
            <w:tcBorders>
              <w:top w:val="single" w:sz="5" w:space="0" w:color="000000"/>
              <w:left w:val="single" w:sz="5" w:space="0" w:color="000000"/>
              <w:bottom w:val="single" w:sz="5" w:space="0" w:color="000000"/>
              <w:right w:val="single" w:sz="5" w:space="0" w:color="000000"/>
            </w:tcBorders>
            <w:vAlign w:val="center"/>
          </w:tcPr>
          <w:p w14:paraId="60E470A4" w14:textId="77777777" w:rsidR="00521B95" w:rsidRPr="00F56741" w:rsidRDefault="00521B95" w:rsidP="00440587">
            <w:pPr>
              <w:jc w:val="center"/>
              <w:rPr>
                <w:rFonts w:ascii="Arial" w:eastAsia="Arial" w:hAnsi="Arial" w:cs="Arial"/>
                <w:sz w:val="22"/>
                <w:szCs w:val="22"/>
                <w:lang w:val="fr-FR"/>
              </w:rPr>
            </w:pPr>
            <w:r w:rsidRPr="00F56741">
              <w:rPr>
                <w:rFonts w:ascii="Arial" w:eastAsia="Arial" w:hAnsi="Arial" w:cs="Arial"/>
                <w:sz w:val="22"/>
                <w:szCs w:val="22"/>
                <w:lang w:val="fr-FR"/>
              </w:rPr>
              <w:t>45.9</w:t>
            </w:r>
          </w:p>
        </w:tc>
        <w:tc>
          <w:tcPr>
            <w:tcW w:w="1980" w:type="dxa"/>
            <w:tcBorders>
              <w:top w:val="single" w:sz="5" w:space="0" w:color="000000"/>
              <w:left w:val="single" w:sz="5" w:space="0" w:color="000000"/>
              <w:bottom w:val="single" w:sz="5" w:space="0" w:color="000000"/>
              <w:right w:val="single" w:sz="5" w:space="0" w:color="000000"/>
            </w:tcBorders>
            <w:vAlign w:val="center"/>
          </w:tcPr>
          <w:p w14:paraId="36C2389E" w14:textId="77777777" w:rsidR="00521B95" w:rsidRPr="00F56741" w:rsidRDefault="00521B95" w:rsidP="00440587">
            <w:pPr>
              <w:jc w:val="center"/>
              <w:rPr>
                <w:rFonts w:ascii="Arial" w:eastAsia="Arial" w:hAnsi="Arial" w:cs="Arial"/>
                <w:sz w:val="22"/>
                <w:szCs w:val="22"/>
                <w:lang w:val="fr-FR"/>
              </w:rPr>
            </w:pPr>
            <w:r w:rsidRPr="00F56741">
              <w:rPr>
                <w:rFonts w:ascii="Arial" w:eastAsia="Arial" w:hAnsi="Arial" w:cs="Arial"/>
                <w:sz w:val="22"/>
                <w:szCs w:val="22"/>
                <w:lang w:val="fr-FR"/>
              </w:rPr>
              <w:t>34.7</w:t>
            </w:r>
          </w:p>
        </w:tc>
      </w:tr>
      <w:tr w:rsidR="00521B95" w:rsidRPr="00F56741" w14:paraId="6F66A440" w14:textId="77777777" w:rsidTr="00440587">
        <w:trPr>
          <w:trHeight w:hRule="exact" w:val="310"/>
          <w:jc w:val="center"/>
        </w:trPr>
        <w:tc>
          <w:tcPr>
            <w:tcW w:w="4530" w:type="dxa"/>
            <w:tcBorders>
              <w:top w:val="single" w:sz="5" w:space="0" w:color="000000"/>
              <w:left w:val="single" w:sz="5" w:space="0" w:color="000000"/>
              <w:bottom w:val="single" w:sz="5" w:space="0" w:color="000000"/>
              <w:right w:val="single" w:sz="5" w:space="0" w:color="000000"/>
            </w:tcBorders>
          </w:tcPr>
          <w:p w14:paraId="0BA2CB33"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Sites des périmètres irrigués</w:t>
            </w:r>
          </w:p>
        </w:tc>
        <w:tc>
          <w:tcPr>
            <w:tcW w:w="2562" w:type="dxa"/>
            <w:tcBorders>
              <w:top w:val="single" w:sz="5" w:space="0" w:color="000000"/>
              <w:left w:val="single" w:sz="5" w:space="0" w:color="000000"/>
              <w:bottom w:val="single" w:sz="5" w:space="0" w:color="000000"/>
              <w:right w:val="single" w:sz="5" w:space="0" w:color="000000"/>
            </w:tcBorders>
            <w:vAlign w:val="center"/>
          </w:tcPr>
          <w:p w14:paraId="7F5A204A" w14:textId="77777777" w:rsidR="00521B95" w:rsidRPr="00F56741" w:rsidRDefault="00521B95" w:rsidP="00440587">
            <w:pPr>
              <w:jc w:val="center"/>
              <w:rPr>
                <w:rFonts w:ascii="Arial" w:eastAsia="Arial" w:hAnsi="Arial" w:cs="Arial"/>
                <w:sz w:val="22"/>
                <w:szCs w:val="22"/>
                <w:lang w:val="fr-FR"/>
              </w:rPr>
            </w:pPr>
            <w:r w:rsidRPr="00F56741">
              <w:rPr>
                <w:rFonts w:ascii="Arial" w:eastAsia="Arial" w:hAnsi="Arial" w:cs="Arial"/>
                <w:sz w:val="22"/>
                <w:szCs w:val="22"/>
                <w:lang w:val="fr-FR"/>
              </w:rPr>
              <w:t>46.7</w:t>
            </w:r>
          </w:p>
        </w:tc>
        <w:tc>
          <w:tcPr>
            <w:tcW w:w="1980" w:type="dxa"/>
            <w:tcBorders>
              <w:top w:val="single" w:sz="5" w:space="0" w:color="000000"/>
              <w:left w:val="single" w:sz="5" w:space="0" w:color="000000"/>
              <w:bottom w:val="single" w:sz="5" w:space="0" w:color="000000"/>
              <w:right w:val="single" w:sz="5" w:space="0" w:color="000000"/>
            </w:tcBorders>
            <w:vAlign w:val="center"/>
          </w:tcPr>
          <w:p w14:paraId="3F95C300" w14:textId="77777777" w:rsidR="00521B95" w:rsidRPr="00F56741" w:rsidRDefault="00521B95" w:rsidP="00440587">
            <w:pPr>
              <w:jc w:val="center"/>
              <w:rPr>
                <w:rFonts w:ascii="Arial" w:eastAsia="Arial" w:hAnsi="Arial" w:cs="Arial"/>
                <w:sz w:val="22"/>
                <w:szCs w:val="22"/>
                <w:lang w:val="fr-FR"/>
              </w:rPr>
            </w:pPr>
            <w:r w:rsidRPr="00F56741">
              <w:rPr>
                <w:rFonts w:ascii="Arial" w:eastAsia="Arial" w:hAnsi="Arial" w:cs="Arial"/>
                <w:sz w:val="22"/>
                <w:szCs w:val="22"/>
                <w:lang w:val="fr-FR"/>
              </w:rPr>
              <w:t>38.3</w:t>
            </w:r>
          </w:p>
        </w:tc>
      </w:tr>
    </w:tbl>
    <w:p w14:paraId="35EA482C" w14:textId="77777777" w:rsidR="00521B95" w:rsidRPr="00440587" w:rsidRDefault="00521B95" w:rsidP="00521B95">
      <w:pPr>
        <w:spacing w:after="240"/>
        <w:jc w:val="center"/>
        <w:rPr>
          <w:rFonts w:ascii="Arial" w:eastAsia="Arial" w:hAnsi="Arial" w:cs="Arial"/>
          <w:sz w:val="16"/>
          <w:szCs w:val="16"/>
          <w:lang w:val="fr-FR"/>
        </w:rPr>
      </w:pPr>
      <w:r w:rsidRPr="00440587">
        <w:rPr>
          <w:rFonts w:ascii="Arial" w:eastAsia="Arial" w:hAnsi="Arial" w:cs="Arial"/>
          <w:i/>
          <w:sz w:val="16"/>
          <w:szCs w:val="16"/>
          <w:lang w:val="fr-FR"/>
        </w:rPr>
        <w:t>Source : Travaux de terrain : SCET/DECO/ Mars 2018</w:t>
      </w:r>
    </w:p>
    <w:p w14:paraId="77DF9207"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Il ressort de ce tableau que la zone du projet présente un niveau de bruit largement en dessous de la norme requise par l’OMS pour le milieu résidentiel qui est de 55 db en zone d’habitation.</w:t>
      </w:r>
    </w:p>
    <w:p w14:paraId="56F212C6" w14:textId="77777777" w:rsidR="00521B95"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A la phase des travaux, ce niveau de bruit sera certainement dépassé à cause de l’utilisation</w:t>
      </w:r>
      <w:r>
        <w:rPr>
          <w:rFonts w:ascii="Arial" w:eastAsia="Arial" w:hAnsi="Arial" w:cs="Arial"/>
          <w:sz w:val="22"/>
          <w:szCs w:val="22"/>
          <w:lang w:val="fr-FR"/>
        </w:rPr>
        <w:t xml:space="preserve"> </w:t>
      </w:r>
      <w:r w:rsidRPr="00F56741">
        <w:rPr>
          <w:rFonts w:ascii="Arial" w:eastAsia="Arial" w:hAnsi="Arial" w:cs="Arial"/>
          <w:sz w:val="22"/>
          <w:szCs w:val="22"/>
          <w:lang w:val="fr-FR"/>
        </w:rPr>
        <w:t>des véhicules et autres engins de chantier.</w:t>
      </w:r>
    </w:p>
    <w:p w14:paraId="1FC71611" w14:textId="59E04234" w:rsidR="00521B95" w:rsidRPr="00F56741" w:rsidRDefault="00521B95" w:rsidP="0021601C">
      <w:pPr>
        <w:pStyle w:val="Titre4"/>
        <w:rPr>
          <w:rFonts w:eastAsia="Arial"/>
          <w:lang w:val="fr-FR"/>
        </w:rPr>
      </w:pPr>
      <w:bookmarkStart w:id="167" w:name="_Toc137459280"/>
      <w:r w:rsidRPr="00F56741">
        <w:rPr>
          <w:rFonts w:eastAsia="Arial"/>
          <w:lang w:val="fr-FR"/>
        </w:rPr>
        <w:t>4.</w:t>
      </w:r>
      <w:r w:rsidR="0021601C">
        <w:rPr>
          <w:rFonts w:eastAsia="Arial"/>
          <w:lang w:val="fr-FR"/>
        </w:rPr>
        <w:t>3.1.2</w:t>
      </w:r>
      <w:r w:rsidRPr="00F56741">
        <w:rPr>
          <w:rFonts w:eastAsia="Arial"/>
          <w:lang w:val="fr-FR"/>
        </w:rPr>
        <w:t xml:space="preserve">. </w:t>
      </w:r>
      <w:r w:rsidR="0021601C" w:rsidRPr="00F56741">
        <w:rPr>
          <w:rFonts w:eastAsia="Arial"/>
          <w:lang w:val="fr-FR"/>
        </w:rPr>
        <w:t>Agropole et changements climatiques</w:t>
      </w:r>
      <w:bookmarkEnd w:id="167"/>
    </w:p>
    <w:p w14:paraId="33A63F60" w14:textId="63CAA75F" w:rsidR="00521B95" w:rsidRPr="00F56741" w:rsidRDefault="34DA9B69" w:rsidP="0021601C">
      <w:pPr>
        <w:pStyle w:val="Titre5"/>
        <w:rPr>
          <w:rFonts w:eastAsia="Arial"/>
          <w:lang w:val="fr-FR"/>
        </w:rPr>
      </w:pPr>
      <w:bookmarkStart w:id="168" w:name="_Toc137459281"/>
      <w:r w:rsidRPr="6F8A1DEF">
        <w:rPr>
          <w:rFonts w:eastAsia="Arial"/>
          <w:lang w:val="fr-FR"/>
        </w:rPr>
        <w:t>4.</w:t>
      </w:r>
      <w:r w:rsidR="16251A7F" w:rsidRPr="6F8A1DEF">
        <w:rPr>
          <w:rFonts w:eastAsia="Arial"/>
          <w:lang w:val="fr-FR"/>
        </w:rPr>
        <w:t>3</w:t>
      </w:r>
      <w:r w:rsidRPr="6F8A1DEF">
        <w:rPr>
          <w:rFonts w:eastAsia="Arial"/>
          <w:lang w:val="fr-FR"/>
        </w:rPr>
        <w:t>.</w:t>
      </w:r>
      <w:r w:rsidR="16251A7F" w:rsidRPr="6F8A1DEF">
        <w:rPr>
          <w:rFonts w:eastAsia="Arial"/>
          <w:lang w:val="fr-FR"/>
        </w:rPr>
        <w:t>1</w:t>
      </w:r>
      <w:r w:rsidRPr="6F8A1DEF">
        <w:rPr>
          <w:rFonts w:eastAsia="Arial"/>
          <w:lang w:val="fr-FR"/>
        </w:rPr>
        <w:t>.</w:t>
      </w:r>
      <w:r w:rsidR="16251A7F" w:rsidRPr="6F8A1DEF">
        <w:rPr>
          <w:rFonts w:eastAsia="Arial"/>
          <w:lang w:val="fr-FR"/>
        </w:rPr>
        <w:t>2.</w:t>
      </w:r>
      <w:r w:rsidRPr="6F8A1DEF">
        <w:rPr>
          <w:rFonts w:eastAsia="Arial"/>
          <w:lang w:val="fr-FR"/>
        </w:rPr>
        <w:t xml:space="preserve">1. </w:t>
      </w:r>
      <w:r w:rsidRPr="6F8A1DEF">
        <w:rPr>
          <w:lang w:val="fr-FR"/>
        </w:rPr>
        <w:t>Manifestations</w:t>
      </w:r>
      <w:bookmarkEnd w:id="168"/>
    </w:p>
    <w:p w14:paraId="0C69B0C7" w14:textId="66B09FB7" w:rsidR="00FE6BAB" w:rsidRPr="00FE6BAB" w:rsidRDefault="00EB7C28" w:rsidP="24D54C22">
      <w:pPr>
        <w:spacing w:before="240" w:after="240"/>
        <w:jc w:val="both"/>
        <w:rPr>
          <w:rFonts w:ascii="Arial" w:eastAsia="Arial" w:hAnsi="Arial" w:cs="Arial"/>
          <w:sz w:val="22"/>
          <w:szCs w:val="22"/>
        </w:rPr>
      </w:pPr>
      <w:r w:rsidRPr="24D54C22">
        <w:rPr>
          <w:rFonts w:ascii="Arial" w:eastAsia="Arial" w:hAnsi="Arial" w:cs="Arial"/>
          <w:sz w:val="22"/>
          <w:szCs w:val="22"/>
        </w:rPr>
        <w:t>Selon la</w:t>
      </w:r>
      <w:r w:rsidR="00FE6BAB" w:rsidRPr="24D54C22">
        <w:rPr>
          <w:rFonts w:ascii="Arial" w:eastAsia="Arial" w:hAnsi="Arial" w:cs="Arial"/>
          <w:sz w:val="22"/>
          <w:szCs w:val="22"/>
        </w:rPr>
        <w:t xml:space="preserve"> quatrième communication du Togo sur les changements climatiques et le scénario </w:t>
      </w:r>
      <w:r w:rsidR="00B46341" w:rsidRPr="24D54C22">
        <w:rPr>
          <w:rFonts w:ascii="Arial" w:eastAsia="Arial" w:hAnsi="Arial" w:cs="Arial"/>
          <w:sz w:val="22"/>
          <w:szCs w:val="22"/>
        </w:rPr>
        <w:t>pessimiste d’émissions RCP8.5, l</w:t>
      </w:r>
      <w:r w:rsidR="00FE6BAB" w:rsidRPr="24D54C22">
        <w:rPr>
          <w:rFonts w:ascii="Arial" w:eastAsia="Arial" w:hAnsi="Arial" w:cs="Arial"/>
          <w:sz w:val="22"/>
          <w:szCs w:val="22"/>
        </w:rPr>
        <w:t>es précipitations moyennes seront dans les limites 895,24 à 1719,53 mm de pluie par an avec des variations allant de – 0,22 % à 0,93% par rapport au niveau de 1995. Les températures moyennes seront comprises entre 23,54 et 30,94°C et connaitront un accroissement selon les régions de 1,59 à 2°C. Les températures maximales seront dans la fourchette 28,41 à 37,59°C et les températures minimales seront comprises entre 18,61 et 25,80°C</w:t>
      </w:r>
      <w:r w:rsidR="00262786" w:rsidRPr="24D54C22">
        <w:rPr>
          <w:rFonts w:ascii="Arial" w:eastAsia="Arial" w:hAnsi="Arial" w:cs="Arial"/>
          <w:sz w:val="22"/>
          <w:szCs w:val="22"/>
        </w:rPr>
        <w:t xml:space="preserve"> dans la région de la Kara</w:t>
      </w:r>
      <w:r w:rsidR="00FE6BAB" w:rsidRPr="24D54C22">
        <w:rPr>
          <w:rFonts w:ascii="Arial" w:eastAsia="Arial" w:hAnsi="Arial" w:cs="Arial"/>
          <w:sz w:val="22"/>
          <w:szCs w:val="22"/>
        </w:rPr>
        <w:t xml:space="preserve">.  </w:t>
      </w:r>
    </w:p>
    <w:p w14:paraId="03EA40FF" w14:textId="1925DA31" w:rsidR="00FE6BAB" w:rsidRDefault="00FE6BAB" w:rsidP="00FE6BAB">
      <w:pPr>
        <w:spacing w:before="240" w:after="240"/>
        <w:jc w:val="both"/>
        <w:rPr>
          <w:rFonts w:ascii="Arial" w:eastAsia="Arial" w:hAnsi="Arial" w:cs="Arial"/>
          <w:sz w:val="22"/>
          <w:szCs w:val="22"/>
          <w:lang w:val="fr-FR"/>
        </w:rPr>
      </w:pPr>
      <w:r w:rsidRPr="00FE6BAB">
        <w:rPr>
          <w:rFonts w:ascii="Arial" w:eastAsia="Arial" w:hAnsi="Arial" w:cs="Arial"/>
          <w:sz w:val="22"/>
          <w:szCs w:val="22"/>
          <w:lang w:val="fr-FR"/>
        </w:rPr>
        <w:t>Les limites min et max des radiations solaires ne varient pas sensiblement et se maintiennent respectivement à 16,14 et à 19,54 MJ/m²/j.  Le taux d’humidité relative varie de 50,96% dans le nord à 85,96 % dans l’extrême sud du pays.  Les vitesses de vent resteront dans la plage 1,25 m/s et 3,12 m/s mais on notera des variations internes par rapport au scénario base de +0,05 à 0,31% selon les régions</w:t>
      </w:r>
      <w:r>
        <w:rPr>
          <w:rFonts w:ascii="Arial" w:eastAsia="Arial" w:hAnsi="Arial" w:cs="Arial"/>
          <w:sz w:val="22"/>
          <w:szCs w:val="22"/>
          <w:lang w:val="fr-FR"/>
        </w:rPr>
        <w:t xml:space="preserve"> (</w:t>
      </w:r>
      <w:r w:rsidR="00043FE4">
        <w:rPr>
          <w:rFonts w:ascii="Arial" w:eastAsia="Arial" w:hAnsi="Arial" w:cs="Arial"/>
          <w:sz w:val="22"/>
          <w:szCs w:val="22"/>
          <w:lang w:val="fr-FR"/>
        </w:rPr>
        <w:t>Tableau</w:t>
      </w:r>
      <w:r w:rsidR="00B53E40">
        <w:rPr>
          <w:rFonts w:ascii="Arial" w:eastAsia="Arial" w:hAnsi="Arial" w:cs="Arial"/>
          <w:sz w:val="22"/>
          <w:szCs w:val="22"/>
          <w:lang w:val="fr-FR"/>
        </w:rPr>
        <w:t xml:space="preserve"> 16</w:t>
      </w:r>
      <w:r>
        <w:rPr>
          <w:rFonts w:ascii="Arial" w:eastAsia="Arial" w:hAnsi="Arial" w:cs="Arial"/>
          <w:sz w:val="22"/>
          <w:szCs w:val="22"/>
          <w:lang w:val="fr-FR"/>
        </w:rPr>
        <w:t>)</w:t>
      </w:r>
      <w:r w:rsidRPr="00FE6BAB">
        <w:rPr>
          <w:rFonts w:ascii="Arial" w:eastAsia="Arial" w:hAnsi="Arial" w:cs="Arial"/>
          <w:sz w:val="22"/>
          <w:szCs w:val="22"/>
          <w:lang w:val="fr-FR"/>
        </w:rPr>
        <w:t xml:space="preserve">. </w:t>
      </w:r>
    </w:p>
    <w:p w14:paraId="4C9B025D" w14:textId="56FCA146" w:rsidR="00094C90" w:rsidRDefault="00B46341" w:rsidP="00FE6BAB">
      <w:pPr>
        <w:spacing w:before="240" w:after="240"/>
        <w:jc w:val="both"/>
        <w:rPr>
          <w:rFonts w:ascii="Arial" w:eastAsia="Arial" w:hAnsi="Arial" w:cs="Arial"/>
          <w:sz w:val="22"/>
          <w:szCs w:val="22"/>
          <w:lang w:val="fr-FR"/>
        </w:rPr>
      </w:pPr>
      <w:r>
        <w:rPr>
          <w:rFonts w:ascii="Arial" w:eastAsia="Arial" w:hAnsi="Arial" w:cs="Arial"/>
          <w:sz w:val="22"/>
          <w:szCs w:val="22"/>
          <w:lang w:val="fr-FR"/>
        </w:rPr>
        <w:t xml:space="preserve">En 2050, les </w:t>
      </w:r>
      <w:r w:rsidR="00043FE4">
        <w:rPr>
          <w:rFonts w:ascii="Arial" w:eastAsia="Arial" w:hAnsi="Arial" w:cs="Arial"/>
          <w:sz w:val="22"/>
          <w:szCs w:val="22"/>
          <w:lang w:val="fr-FR"/>
        </w:rPr>
        <w:t>précipitations</w:t>
      </w:r>
      <w:r w:rsidR="00094C90" w:rsidRPr="00094C90">
        <w:rPr>
          <w:rFonts w:ascii="Arial" w:eastAsia="Arial" w:hAnsi="Arial" w:cs="Arial"/>
          <w:sz w:val="22"/>
          <w:szCs w:val="22"/>
          <w:lang w:val="fr-FR"/>
        </w:rPr>
        <w:t xml:space="preserve"> moyennes seront comprises entre 895,26 et 1716,55 mm ; les températures moyennes entre 23 et 30,28°C ; les températures minimales entre 18 et 25,24°C ; les températures maximales entre 27,87 et 36,94°C ; les radiations solaires entre 16,15 et 19,54 MJ/m²/j ; le taux d’humidité relative entre 51 et 86 % ; les vitesses </w:t>
      </w:r>
      <w:r w:rsidR="00094C90">
        <w:rPr>
          <w:rFonts w:ascii="Arial" w:eastAsia="Arial" w:hAnsi="Arial" w:cs="Arial"/>
          <w:sz w:val="22"/>
          <w:szCs w:val="22"/>
          <w:lang w:val="fr-FR"/>
        </w:rPr>
        <w:t>du vent entre 1,25 et 3,12 m/s pour le Scénario optimiste</w:t>
      </w:r>
      <w:r w:rsidR="00094C90" w:rsidRPr="00B46C19">
        <w:rPr>
          <w:lang w:val="fr-FR"/>
        </w:rPr>
        <w:t xml:space="preserve"> </w:t>
      </w:r>
      <w:r w:rsidR="00094C90" w:rsidRPr="00094C90">
        <w:rPr>
          <w:rFonts w:ascii="Arial" w:eastAsia="Arial" w:hAnsi="Arial" w:cs="Arial"/>
          <w:sz w:val="22"/>
          <w:szCs w:val="22"/>
          <w:lang w:val="fr-FR"/>
        </w:rPr>
        <w:t>RCP6.0</w:t>
      </w:r>
      <w:r w:rsidR="00B53E40">
        <w:rPr>
          <w:rFonts w:ascii="Arial" w:eastAsia="Arial" w:hAnsi="Arial" w:cs="Arial"/>
          <w:sz w:val="22"/>
          <w:szCs w:val="22"/>
          <w:lang w:val="fr-FR"/>
        </w:rPr>
        <w:t xml:space="preserve"> (tableau 17).</w:t>
      </w:r>
      <w:r w:rsidR="00094C90">
        <w:rPr>
          <w:rFonts w:ascii="Arial" w:eastAsia="Arial" w:hAnsi="Arial" w:cs="Arial"/>
          <w:sz w:val="22"/>
          <w:szCs w:val="22"/>
          <w:lang w:val="fr-FR"/>
        </w:rPr>
        <w:t xml:space="preserve"> </w:t>
      </w:r>
    </w:p>
    <w:p w14:paraId="75F661A9" w14:textId="77777777" w:rsidR="00043FE4" w:rsidRDefault="00043FE4" w:rsidP="00FE6BAB">
      <w:pPr>
        <w:spacing w:before="240" w:after="240"/>
        <w:jc w:val="both"/>
        <w:rPr>
          <w:rFonts w:ascii="Arial" w:eastAsia="Arial" w:hAnsi="Arial" w:cs="Arial"/>
          <w:sz w:val="22"/>
          <w:szCs w:val="22"/>
          <w:lang w:val="fr-FR"/>
        </w:rPr>
      </w:pPr>
    </w:p>
    <w:p w14:paraId="08DBED14" w14:textId="77777777" w:rsidR="00043FE4" w:rsidRDefault="00043FE4" w:rsidP="00FE6BAB">
      <w:pPr>
        <w:spacing w:before="240" w:after="240"/>
        <w:jc w:val="both"/>
        <w:rPr>
          <w:rFonts w:ascii="Arial" w:eastAsia="Arial" w:hAnsi="Arial" w:cs="Arial"/>
          <w:sz w:val="22"/>
          <w:szCs w:val="22"/>
          <w:lang w:val="fr-FR"/>
        </w:rPr>
      </w:pPr>
    </w:p>
    <w:p w14:paraId="6939F1D7" w14:textId="77777777" w:rsidR="00043FE4" w:rsidRDefault="00043FE4" w:rsidP="00FE6BAB">
      <w:pPr>
        <w:spacing w:before="240" w:after="240"/>
        <w:jc w:val="both"/>
        <w:rPr>
          <w:rFonts w:ascii="Arial" w:eastAsia="Arial" w:hAnsi="Arial" w:cs="Arial"/>
          <w:sz w:val="22"/>
          <w:szCs w:val="22"/>
          <w:lang w:val="fr-FR"/>
        </w:rPr>
      </w:pPr>
    </w:p>
    <w:p w14:paraId="63DCC968" w14:textId="77777777" w:rsidR="00043FE4" w:rsidRDefault="00043FE4" w:rsidP="00FE6BAB">
      <w:pPr>
        <w:spacing w:before="240" w:after="240"/>
        <w:jc w:val="both"/>
        <w:rPr>
          <w:rFonts w:ascii="Arial" w:eastAsia="Arial" w:hAnsi="Arial" w:cs="Arial"/>
          <w:sz w:val="22"/>
          <w:szCs w:val="22"/>
          <w:lang w:val="fr-FR"/>
        </w:rPr>
      </w:pPr>
    </w:p>
    <w:p w14:paraId="74564F05" w14:textId="1A9A95AC" w:rsidR="00FE6BAB" w:rsidRPr="00043FE4" w:rsidRDefault="00FE6BAB" w:rsidP="00B46C19">
      <w:pPr>
        <w:pStyle w:val="Lgende"/>
        <w:keepNext/>
        <w:rPr>
          <w:b/>
          <w:bCs/>
          <w:i w:val="0"/>
          <w:iCs w:val="0"/>
          <w:color w:val="auto"/>
          <w:sz w:val="22"/>
          <w:szCs w:val="22"/>
          <w:lang w:val="fr-FR"/>
        </w:rPr>
      </w:pPr>
      <w:r w:rsidRPr="00043FE4">
        <w:rPr>
          <w:b/>
          <w:bCs/>
          <w:i w:val="0"/>
          <w:iCs w:val="0"/>
          <w:color w:val="auto"/>
          <w:sz w:val="22"/>
          <w:szCs w:val="22"/>
          <w:lang w:val="fr-FR"/>
        </w:rPr>
        <w:t>Tableau</w:t>
      </w:r>
      <w:r w:rsidR="00043FE4" w:rsidRPr="00043FE4">
        <w:rPr>
          <w:b/>
          <w:bCs/>
          <w:i w:val="0"/>
          <w:iCs w:val="0"/>
          <w:color w:val="auto"/>
          <w:sz w:val="22"/>
          <w:szCs w:val="22"/>
          <w:lang w:val="fr-FR"/>
        </w:rPr>
        <w:t xml:space="preserve"> 16 :</w:t>
      </w:r>
      <w:r w:rsidRPr="00043FE4">
        <w:rPr>
          <w:b/>
          <w:bCs/>
          <w:i w:val="0"/>
          <w:iCs w:val="0"/>
          <w:color w:val="auto"/>
          <w:sz w:val="22"/>
          <w:szCs w:val="22"/>
          <w:lang w:val="fr-FR"/>
        </w:rPr>
        <w:t xml:space="preserve"> Plage de variations des paramètres climatiques en 2050 pour le scénario RCP8.5</w:t>
      </w:r>
    </w:p>
    <w:tbl>
      <w:tblPr>
        <w:tblStyle w:val="Grilledutableau8"/>
        <w:tblW w:w="0" w:type="auto"/>
        <w:tblLook w:val="04A0" w:firstRow="1" w:lastRow="0" w:firstColumn="1" w:lastColumn="0" w:noHBand="0" w:noVBand="1"/>
      </w:tblPr>
      <w:tblGrid>
        <w:gridCol w:w="2547"/>
        <w:gridCol w:w="2268"/>
        <w:gridCol w:w="2693"/>
      </w:tblGrid>
      <w:tr w:rsidR="00FE6BAB" w:rsidRPr="00273968" w14:paraId="628EC0CD" w14:textId="77777777" w:rsidTr="00273968">
        <w:tc>
          <w:tcPr>
            <w:tcW w:w="2547" w:type="dxa"/>
          </w:tcPr>
          <w:p w14:paraId="52A1CA29" w14:textId="77777777" w:rsidR="00FE6BAB" w:rsidRPr="00273968" w:rsidRDefault="00FE6BAB" w:rsidP="00EB7C28">
            <w:pPr>
              <w:rPr>
                <w:sz w:val="22"/>
                <w:szCs w:val="22"/>
              </w:rPr>
            </w:pPr>
            <w:r w:rsidRPr="00273968">
              <w:rPr>
                <w:sz w:val="22"/>
                <w:szCs w:val="22"/>
              </w:rPr>
              <w:t>RCP8.5 Horizon 2050</w:t>
            </w:r>
          </w:p>
        </w:tc>
        <w:tc>
          <w:tcPr>
            <w:tcW w:w="2268" w:type="dxa"/>
          </w:tcPr>
          <w:p w14:paraId="23D56E39" w14:textId="77777777" w:rsidR="00FE6BAB" w:rsidRPr="00273968" w:rsidRDefault="00FE6BAB" w:rsidP="00EB7C28">
            <w:pPr>
              <w:rPr>
                <w:sz w:val="22"/>
                <w:szCs w:val="22"/>
              </w:rPr>
            </w:pPr>
            <w:r w:rsidRPr="00273968">
              <w:rPr>
                <w:sz w:val="22"/>
                <w:szCs w:val="22"/>
              </w:rPr>
              <w:t>Plage de variation</w:t>
            </w:r>
          </w:p>
        </w:tc>
        <w:tc>
          <w:tcPr>
            <w:tcW w:w="2693" w:type="dxa"/>
          </w:tcPr>
          <w:p w14:paraId="4DF246B1" w14:textId="77777777" w:rsidR="00FE6BAB" w:rsidRPr="00273968" w:rsidRDefault="00FE6BAB" w:rsidP="00EB7C28">
            <w:pPr>
              <w:rPr>
                <w:sz w:val="22"/>
                <w:szCs w:val="22"/>
              </w:rPr>
            </w:pPr>
            <w:r w:rsidRPr="00273968">
              <w:rPr>
                <w:sz w:val="22"/>
                <w:szCs w:val="22"/>
              </w:rPr>
              <w:t>Evolution/scénario de base</w:t>
            </w:r>
          </w:p>
        </w:tc>
      </w:tr>
      <w:tr w:rsidR="00FE6BAB" w:rsidRPr="00273968" w14:paraId="2685568F" w14:textId="77777777" w:rsidTr="00273968">
        <w:tc>
          <w:tcPr>
            <w:tcW w:w="2547" w:type="dxa"/>
          </w:tcPr>
          <w:p w14:paraId="198763C6" w14:textId="77777777" w:rsidR="00FE6BAB" w:rsidRPr="00273968" w:rsidRDefault="00FE6BAB" w:rsidP="00EB7C28">
            <w:pPr>
              <w:rPr>
                <w:sz w:val="22"/>
                <w:szCs w:val="22"/>
              </w:rPr>
            </w:pPr>
            <w:r w:rsidRPr="00273968">
              <w:rPr>
                <w:sz w:val="22"/>
                <w:szCs w:val="22"/>
              </w:rPr>
              <w:t>Précipitations moyennes</w:t>
            </w:r>
          </w:p>
        </w:tc>
        <w:tc>
          <w:tcPr>
            <w:tcW w:w="2268" w:type="dxa"/>
          </w:tcPr>
          <w:p w14:paraId="7A0B5A99" w14:textId="77777777" w:rsidR="00FE6BAB" w:rsidRPr="00273968" w:rsidRDefault="00FE6BAB" w:rsidP="00EB7C28">
            <w:pPr>
              <w:jc w:val="center"/>
              <w:rPr>
                <w:sz w:val="22"/>
                <w:szCs w:val="22"/>
              </w:rPr>
            </w:pPr>
            <w:r w:rsidRPr="00273968">
              <w:rPr>
                <w:sz w:val="22"/>
                <w:szCs w:val="22"/>
              </w:rPr>
              <w:t>895,24 à 1719,53 mm</w:t>
            </w:r>
          </w:p>
        </w:tc>
        <w:tc>
          <w:tcPr>
            <w:tcW w:w="2693" w:type="dxa"/>
          </w:tcPr>
          <w:p w14:paraId="209F9E37" w14:textId="77777777" w:rsidR="00FE6BAB" w:rsidRPr="00273968" w:rsidRDefault="00FE6BAB" w:rsidP="00EB7C28">
            <w:pPr>
              <w:jc w:val="center"/>
              <w:rPr>
                <w:sz w:val="22"/>
                <w:szCs w:val="22"/>
              </w:rPr>
            </w:pPr>
            <w:r w:rsidRPr="00273968">
              <w:rPr>
                <w:sz w:val="22"/>
                <w:szCs w:val="22"/>
              </w:rPr>
              <w:t>-0,22% à + 0,93 %</w:t>
            </w:r>
          </w:p>
        </w:tc>
      </w:tr>
      <w:tr w:rsidR="00FE6BAB" w:rsidRPr="00273968" w14:paraId="0AF6AFCB" w14:textId="77777777" w:rsidTr="00273968">
        <w:tc>
          <w:tcPr>
            <w:tcW w:w="2547" w:type="dxa"/>
          </w:tcPr>
          <w:p w14:paraId="645676BA" w14:textId="77777777" w:rsidR="00FE6BAB" w:rsidRPr="00273968" w:rsidRDefault="00FE6BAB" w:rsidP="00EB7C28">
            <w:pPr>
              <w:rPr>
                <w:sz w:val="22"/>
                <w:szCs w:val="22"/>
              </w:rPr>
            </w:pPr>
            <w:r w:rsidRPr="00273968">
              <w:rPr>
                <w:sz w:val="22"/>
                <w:szCs w:val="22"/>
              </w:rPr>
              <w:t>Température moyenne</w:t>
            </w:r>
          </w:p>
        </w:tc>
        <w:tc>
          <w:tcPr>
            <w:tcW w:w="2268" w:type="dxa"/>
          </w:tcPr>
          <w:p w14:paraId="6415A20C" w14:textId="77777777" w:rsidR="00FE6BAB" w:rsidRPr="00273968" w:rsidRDefault="00FE6BAB" w:rsidP="00EB7C28">
            <w:pPr>
              <w:jc w:val="center"/>
              <w:rPr>
                <w:sz w:val="22"/>
                <w:szCs w:val="22"/>
              </w:rPr>
            </w:pPr>
            <w:r w:rsidRPr="00273968">
              <w:rPr>
                <w:sz w:val="22"/>
                <w:szCs w:val="22"/>
              </w:rPr>
              <w:t>23,54° à 30,94°C</w:t>
            </w:r>
          </w:p>
        </w:tc>
        <w:tc>
          <w:tcPr>
            <w:tcW w:w="2693" w:type="dxa"/>
          </w:tcPr>
          <w:p w14:paraId="2CF69674" w14:textId="77777777" w:rsidR="00FE6BAB" w:rsidRPr="00273968" w:rsidRDefault="00FE6BAB" w:rsidP="00EB7C28">
            <w:pPr>
              <w:jc w:val="center"/>
              <w:rPr>
                <w:sz w:val="22"/>
                <w:szCs w:val="22"/>
              </w:rPr>
            </w:pPr>
            <w:r w:rsidRPr="00273968">
              <w:rPr>
                <w:sz w:val="22"/>
                <w:szCs w:val="22"/>
              </w:rPr>
              <w:t>+1,59 à + 2 °C</w:t>
            </w:r>
          </w:p>
        </w:tc>
      </w:tr>
      <w:tr w:rsidR="00FE6BAB" w:rsidRPr="00273968" w14:paraId="1803B76F" w14:textId="77777777" w:rsidTr="00273968">
        <w:tc>
          <w:tcPr>
            <w:tcW w:w="2547" w:type="dxa"/>
          </w:tcPr>
          <w:p w14:paraId="34C2B572" w14:textId="77777777" w:rsidR="00FE6BAB" w:rsidRPr="00273968" w:rsidRDefault="00FE6BAB" w:rsidP="00EB7C28">
            <w:pPr>
              <w:rPr>
                <w:sz w:val="22"/>
                <w:szCs w:val="22"/>
              </w:rPr>
            </w:pPr>
            <w:r w:rsidRPr="00273968">
              <w:rPr>
                <w:sz w:val="22"/>
                <w:szCs w:val="22"/>
              </w:rPr>
              <w:t>Température minimale</w:t>
            </w:r>
          </w:p>
        </w:tc>
        <w:tc>
          <w:tcPr>
            <w:tcW w:w="2268" w:type="dxa"/>
          </w:tcPr>
          <w:p w14:paraId="2CB7A0D2" w14:textId="77777777" w:rsidR="00FE6BAB" w:rsidRPr="00273968" w:rsidRDefault="00FE6BAB" w:rsidP="00EB7C28">
            <w:pPr>
              <w:jc w:val="center"/>
              <w:rPr>
                <w:sz w:val="22"/>
                <w:szCs w:val="22"/>
              </w:rPr>
            </w:pPr>
            <w:r w:rsidRPr="00273968">
              <w:rPr>
                <w:sz w:val="22"/>
                <w:szCs w:val="22"/>
              </w:rPr>
              <w:t>18,61 à 25,80°C</w:t>
            </w:r>
          </w:p>
        </w:tc>
        <w:tc>
          <w:tcPr>
            <w:tcW w:w="2693" w:type="dxa"/>
          </w:tcPr>
          <w:p w14:paraId="1BA159EE" w14:textId="77777777" w:rsidR="00FE6BAB" w:rsidRPr="00273968" w:rsidRDefault="00FE6BAB" w:rsidP="00EB7C28">
            <w:pPr>
              <w:jc w:val="center"/>
              <w:rPr>
                <w:sz w:val="22"/>
                <w:szCs w:val="22"/>
              </w:rPr>
            </w:pPr>
            <w:r w:rsidRPr="00273968">
              <w:rPr>
                <w:sz w:val="22"/>
                <w:szCs w:val="22"/>
              </w:rPr>
              <w:t>1,67 à 2°C</w:t>
            </w:r>
          </w:p>
        </w:tc>
      </w:tr>
      <w:tr w:rsidR="00FE6BAB" w:rsidRPr="00273968" w14:paraId="1C0A6EC7" w14:textId="77777777" w:rsidTr="00273968">
        <w:tc>
          <w:tcPr>
            <w:tcW w:w="2547" w:type="dxa"/>
          </w:tcPr>
          <w:p w14:paraId="61A0EB19" w14:textId="77777777" w:rsidR="00FE6BAB" w:rsidRPr="00273968" w:rsidRDefault="00FE6BAB" w:rsidP="00EB7C28">
            <w:pPr>
              <w:rPr>
                <w:sz w:val="22"/>
                <w:szCs w:val="22"/>
              </w:rPr>
            </w:pPr>
            <w:r w:rsidRPr="00273968">
              <w:rPr>
                <w:sz w:val="22"/>
                <w:szCs w:val="22"/>
              </w:rPr>
              <w:t>Température maximale</w:t>
            </w:r>
          </w:p>
        </w:tc>
        <w:tc>
          <w:tcPr>
            <w:tcW w:w="2268" w:type="dxa"/>
          </w:tcPr>
          <w:p w14:paraId="75680CC0" w14:textId="77777777" w:rsidR="00FE6BAB" w:rsidRPr="00273968" w:rsidRDefault="00FE6BAB" w:rsidP="00EB7C28">
            <w:pPr>
              <w:jc w:val="center"/>
              <w:rPr>
                <w:sz w:val="22"/>
                <w:szCs w:val="22"/>
              </w:rPr>
            </w:pPr>
            <w:r w:rsidRPr="00273968">
              <w:rPr>
                <w:sz w:val="22"/>
                <w:szCs w:val="22"/>
              </w:rPr>
              <w:t>28,41 à 37,59°C</w:t>
            </w:r>
          </w:p>
        </w:tc>
        <w:tc>
          <w:tcPr>
            <w:tcW w:w="2693" w:type="dxa"/>
          </w:tcPr>
          <w:p w14:paraId="33BE0674" w14:textId="77777777" w:rsidR="00FE6BAB" w:rsidRPr="00273968" w:rsidRDefault="00FE6BAB" w:rsidP="00EB7C28">
            <w:pPr>
              <w:jc w:val="center"/>
              <w:rPr>
                <w:sz w:val="22"/>
                <w:szCs w:val="22"/>
              </w:rPr>
            </w:pPr>
            <w:r w:rsidRPr="00273968">
              <w:rPr>
                <w:sz w:val="22"/>
                <w:szCs w:val="22"/>
              </w:rPr>
              <w:t>1,5 à 1,98°C</w:t>
            </w:r>
          </w:p>
        </w:tc>
      </w:tr>
      <w:tr w:rsidR="00FE6BAB" w:rsidRPr="00273968" w14:paraId="228EA93C" w14:textId="77777777" w:rsidTr="00273968">
        <w:tc>
          <w:tcPr>
            <w:tcW w:w="2547" w:type="dxa"/>
          </w:tcPr>
          <w:p w14:paraId="57488B94" w14:textId="77777777" w:rsidR="00FE6BAB" w:rsidRPr="00273968" w:rsidRDefault="00FE6BAB" w:rsidP="00EB7C28">
            <w:pPr>
              <w:rPr>
                <w:sz w:val="22"/>
                <w:szCs w:val="22"/>
              </w:rPr>
            </w:pPr>
            <w:r w:rsidRPr="00273968">
              <w:rPr>
                <w:sz w:val="22"/>
                <w:szCs w:val="22"/>
              </w:rPr>
              <w:t>Radiations solaires</w:t>
            </w:r>
          </w:p>
        </w:tc>
        <w:tc>
          <w:tcPr>
            <w:tcW w:w="2268" w:type="dxa"/>
          </w:tcPr>
          <w:p w14:paraId="151F8AF4" w14:textId="77777777" w:rsidR="00FE6BAB" w:rsidRPr="00273968" w:rsidRDefault="00FE6BAB" w:rsidP="00EB7C28">
            <w:pPr>
              <w:jc w:val="center"/>
              <w:rPr>
                <w:sz w:val="22"/>
                <w:szCs w:val="22"/>
              </w:rPr>
            </w:pPr>
            <w:r w:rsidRPr="00273968">
              <w:rPr>
                <w:sz w:val="22"/>
                <w:szCs w:val="22"/>
              </w:rPr>
              <w:t>16,14 à 19,54 MJ/m²/j</w:t>
            </w:r>
          </w:p>
        </w:tc>
        <w:tc>
          <w:tcPr>
            <w:tcW w:w="2693" w:type="dxa"/>
          </w:tcPr>
          <w:p w14:paraId="7622727A" w14:textId="77777777" w:rsidR="00FE6BAB" w:rsidRPr="00273968" w:rsidRDefault="00FE6BAB" w:rsidP="00EB7C28">
            <w:pPr>
              <w:jc w:val="center"/>
              <w:rPr>
                <w:sz w:val="22"/>
                <w:szCs w:val="22"/>
              </w:rPr>
            </w:pPr>
            <w:r w:rsidRPr="00273968">
              <w:rPr>
                <w:sz w:val="22"/>
                <w:szCs w:val="22"/>
              </w:rPr>
              <w:t>-0,116 à +0,014 %</w:t>
            </w:r>
          </w:p>
        </w:tc>
      </w:tr>
      <w:tr w:rsidR="00FE6BAB" w:rsidRPr="00273968" w14:paraId="31CBF68B" w14:textId="77777777" w:rsidTr="00273968">
        <w:tc>
          <w:tcPr>
            <w:tcW w:w="2547" w:type="dxa"/>
          </w:tcPr>
          <w:p w14:paraId="55FF2076" w14:textId="77F81119" w:rsidR="00FE6BAB" w:rsidRPr="00273968" w:rsidRDefault="00043FE4" w:rsidP="00EB7C28">
            <w:pPr>
              <w:rPr>
                <w:sz w:val="22"/>
                <w:szCs w:val="22"/>
              </w:rPr>
            </w:pPr>
            <w:r w:rsidRPr="00273968">
              <w:rPr>
                <w:sz w:val="22"/>
                <w:szCs w:val="22"/>
              </w:rPr>
              <w:t>Humidité</w:t>
            </w:r>
          </w:p>
        </w:tc>
        <w:tc>
          <w:tcPr>
            <w:tcW w:w="2268" w:type="dxa"/>
          </w:tcPr>
          <w:p w14:paraId="378D3B84" w14:textId="77777777" w:rsidR="00FE6BAB" w:rsidRPr="00273968" w:rsidRDefault="00FE6BAB" w:rsidP="00EB7C28">
            <w:pPr>
              <w:jc w:val="center"/>
              <w:rPr>
                <w:sz w:val="22"/>
                <w:szCs w:val="22"/>
              </w:rPr>
            </w:pPr>
            <w:r w:rsidRPr="00273968">
              <w:rPr>
                <w:sz w:val="22"/>
                <w:szCs w:val="22"/>
              </w:rPr>
              <w:t>50,96 à 85,96 %</w:t>
            </w:r>
          </w:p>
        </w:tc>
        <w:tc>
          <w:tcPr>
            <w:tcW w:w="2693" w:type="dxa"/>
          </w:tcPr>
          <w:p w14:paraId="4030F8F7" w14:textId="77777777" w:rsidR="00FE6BAB" w:rsidRPr="00273968" w:rsidRDefault="00FE6BAB" w:rsidP="00EB7C28">
            <w:pPr>
              <w:jc w:val="center"/>
              <w:rPr>
                <w:sz w:val="22"/>
                <w:szCs w:val="22"/>
              </w:rPr>
            </w:pPr>
            <w:r w:rsidRPr="00273968">
              <w:rPr>
                <w:sz w:val="22"/>
                <w:szCs w:val="22"/>
              </w:rPr>
              <w:t>-0,43 à 0,004%</w:t>
            </w:r>
          </w:p>
        </w:tc>
      </w:tr>
      <w:tr w:rsidR="00FE6BAB" w:rsidRPr="00273968" w14:paraId="5916386E" w14:textId="77777777" w:rsidTr="00273968">
        <w:tc>
          <w:tcPr>
            <w:tcW w:w="2547" w:type="dxa"/>
          </w:tcPr>
          <w:p w14:paraId="78BE1207" w14:textId="77777777" w:rsidR="00FE6BAB" w:rsidRPr="00273968" w:rsidRDefault="00FE6BAB" w:rsidP="00EB7C28">
            <w:pPr>
              <w:rPr>
                <w:sz w:val="22"/>
                <w:szCs w:val="22"/>
              </w:rPr>
            </w:pPr>
            <w:r w:rsidRPr="00273968">
              <w:rPr>
                <w:sz w:val="22"/>
                <w:szCs w:val="22"/>
              </w:rPr>
              <w:t>Vitesse du vent</w:t>
            </w:r>
          </w:p>
        </w:tc>
        <w:tc>
          <w:tcPr>
            <w:tcW w:w="2268" w:type="dxa"/>
          </w:tcPr>
          <w:p w14:paraId="2EC68716" w14:textId="77777777" w:rsidR="00FE6BAB" w:rsidRPr="00273968" w:rsidRDefault="00FE6BAB" w:rsidP="00EB7C28">
            <w:pPr>
              <w:jc w:val="center"/>
              <w:rPr>
                <w:sz w:val="22"/>
                <w:szCs w:val="22"/>
              </w:rPr>
            </w:pPr>
            <w:r w:rsidRPr="00273968">
              <w:rPr>
                <w:sz w:val="22"/>
                <w:szCs w:val="22"/>
              </w:rPr>
              <w:t>1,25 à 3,12 m/s</w:t>
            </w:r>
          </w:p>
        </w:tc>
        <w:tc>
          <w:tcPr>
            <w:tcW w:w="2693" w:type="dxa"/>
          </w:tcPr>
          <w:p w14:paraId="11392A3E" w14:textId="77777777" w:rsidR="00FE6BAB" w:rsidRPr="00273968" w:rsidRDefault="00FE6BAB" w:rsidP="00EB7C28">
            <w:pPr>
              <w:jc w:val="center"/>
              <w:rPr>
                <w:sz w:val="22"/>
                <w:szCs w:val="22"/>
              </w:rPr>
            </w:pPr>
            <w:r w:rsidRPr="00273968">
              <w:rPr>
                <w:sz w:val="22"/>
                <w:szCs w:val="22"/>
              </w:rPr>
              <w:t>0,11 à 0,66%</w:t>
            </w:r>
          </w:p>
        </w:tc>
      </w:tr>
    </w:tbl>
    <w:p w14:paraId="548B4F35" w14:textId="653D6235" w:rsidR="00FE6BAB" w:rsidRDefault="00FE6BAB" w:rsidP="00FE6BAB">
      <w:pPr>
        <w:spacing w:before="240" w:after="240"/>
        <w:jc w:val="both"/>
        <w:rPr>
          <w:rFonts w:ascii="Arial" w:eastAsia="Arial" w:hAnsi="Arial" w:cs="Arial"/>
          <w:sz w:val="22"/>
          <w:szCs w:val="22"/>
          <w:lang w:val="fr-FR"/>
        </w:rPr>
      </w:pPr>
      <w:r>
        <w:rPr>
          <w:rFonts w:ascii="Arial" w:eastAsia="Arial" w:hAnsi="Arial" w:cs="Arial"/>
          <w:sz w:val="22"/>
          <w:szCs w:val="22"/>
          <w:lang w:val="fr-FR"/>
        </w:rPr>
        <w:t>Souce</w:t>
      </w:r>
      <w:r w:rsidR="00043FE4">
        <w:rPr>
          <w:rFonts w:ascii="Arial" w:eastAsia="Arial" w:hAnsi="Arial" w:cs="Arial"/>
          <w:sz w:val="22"/>
          <w:szCs w:val="22"/>
          <w:lang w:val="fr-FR"/>
        </w:rPr>
        <w:t xml:space="preserve"> : MERF</w:t>
      </w:r>
      <w:r>
        <w:rPr>
          <w:rFonts w:ascii="Arial" w:eastAsia="Arial" w:hAnsi="Arial" w:cs="Arial"/>
          <w:sz w:val="22"/>
          <w:szCs w:val="22"/>
          <w:lang w:val="fr-FR"/>
        </w:rPr>
        <w:t>, 2019</w:t>
      </w:r>
    </w:p>
    <w:p w14:paraId="13510F41" w14:textId="34191FED" w:rsidR="00094C90" w:rsidRPr="00043FE4" w:rsidRDefault="00043FE4" w:rsidP="00B46C19">
      <w:pPr>
        <w:pStyle w:val="Lgende"/>
        <w:keepNext/>
        <w:rPr>
          <w:b/>
          <w:bCs/>
          <w:i w:val="0"/>
          <w:iCs w:val="0"/>
          <w:color w:val="auto"/>
          <w:sz w:val="22"/>
          <w:szCs w:val="22"/>
          <w:lang w:val="fr-FR"/>
        </w:rPr>
      </w:pPr>
      <w:r w:rsidRPr="00043FE4">
        <w:rPr>
          <w:b/>
          <w:bCs/>
          <w:i w:val="0"/>
          <w:iCs w:val="0"/>
          <w:color w:val="auto"/>
          <w:sz w:val="22"/>
          <w:szCs w:val="22"/>
          <w:lang w:val="fr-FR"/>
        </w:rPr>
        <w:t>Tableau 17 :</w:t>
      </w:r>
      <w:r w:rsidR="00094C90" w:rsidRPr="00043FE4">
        <w:rPr>
          <w:b/>
          <w:bCs/>
          <w:i w:val="0"/>
          <w:iCs w:val="0"/>
          <w:color w:val="auto"/>
          <w:sz w:val="22"/>
          <w:szCs w:val="22"/>
          <w:lang w:val="fr-FR"/>
        </w:rPr>
        <w:t xml:space="preserve"> Plage de variations des paramètres climatiques en 2050 pour le scénario RCP6.0</w:t>
      </w:r>
    </w:p>
    <w:tbl>
      <w:tblPr>
        <w:tblStyle w:val="Grilledutableau8"/>
        <w:tblW w:w="0" w:type="auto"/>
        <w:tblLook w:val="04A0" w:firstRow="1" w:lastRow="0" w:firstColumn="1" w:lastColumn="0" w:noHBand="0" w:noVBand="1"/>
      </w:tblPr>
      <w:tblGrid>
        <w:gridCol w:w="2547"/>
        <w:gridCol w:w="142"/>
        <w:gridCol w:w="2126"/>
        <w:gridCol w:w="2835"/>
      </w:tblGrid>
      <w:tr w:rsidR="00094C90" w:rsidRPr="00273968" w14:paraId="5288453C" w14:textId="77777777" w:rsidTr="00273968">
        <w:tc>
          <w:tcPr>
            <w:tcW w:w="2547" w:type="dxa"/>
          </w:tcPr>
          <w:p w14:paraId="44A5311E" w14:textId="77777777" w:rsidR="00094C90" w:rsidRPr="00273968" w:rsidRDefault="00094C90" w:rsidP="000067F4">
            <w:pPr>
              <w:rPr>
                <w:sz w:val="22"/>
                <w:szCs w:val="22"/>
              </w:rPr>
            </w:pPr>
            <w:r w:rsidRPr="00273968">
              <w:rPr>
                <w:sz w:val="22"/>
                <w:szCs w:val="22"/>
              </w:rPr>
              <w:t>RCP6.0 horizon 2050</w:t>
            </w:r>
          </w:p>
        </w:tc>
        <w:tc>
          <w:tcPr>
            <w:tcW w:w="2268" w:type="dxa"/>
            <w:gridSpan w:val="2"/>
          </w:tcPr>
          <w:p w14:paraId="105A2464" w14:textId="77777777" w:rsidR="00094C90" w:rsidRPr="00273968" w:rsidRDefault="00094C90" w:rsidP="000067F4">
            <w:pPr>
              <w:rPr>
                <w:sz w:val="22"/>
                <w:szCs w:val="22"/>
              </w:rPr>
            </w:pPr>
            <w:r w:rsidRPr="00273968">
              <w:rPr>
                <w:sz w:val="22"/>
                <w:szCs w:val="22"/>
              </w:rPr>
              <w:t>Plage de variation</w:t>
            </w:r>
          </w:p>
        </w:tc>
        <w:tc>
          <w:tcPr>
            <w:tcW w:w="2835" w:type="dxa"/>
          </w:tcPr>
          <w:p w14:paraId="6D32D7A8" w14:textId="77777777" w:rsidR="00094C90" w:rsidRPr="00273968" w:rsidRDefault="00094C90" w:rsidP="000067F4">
            <w:pPr>
              <w:rPr>
                <w:sz w:val="22"/>
                <w:szCs w:val="22"/>
              </w:rPr>
            </w:pPr>
            <w:r w:rsidRPr="00273968">
              <w:rPr>
                <w:sz w:val="22"/>
                <w:szCs w:val="22"/>
              </w:rPr>
              <w:t>Evolution/scénario de base</w:t>
            </w:r>
          </w:p>
        </w:tc>
      </w:tr>
      <w:tr w:rsidR="00094C90" w:rsidRPr="00273968" w14:paraId="16521521" w14:textId="77777777" w:rsidTr="00273968">
        <w:tc>
          <w:tcPr>
            <w:tcW w:w="2689" w:type="dxa"/>
            <w:gridSpan w:val="2"/>
          </w:tcPr>
          <w:p w14:paraId="50D4FCB7" w14:textId="77777777" w:rsidR="00094C90" w:rsidRPr="00273968" w:rsidRDefault="00094C90" w:rsidP="000067F4">
            <w:pPr>
              <w:rPr>
                <w:sz w:val="22"/>
                <w:szCs w:val="22"/>
              </w:rPr>
            </w:pPr>
            <w:r w:rsidRPr="00273968">
              <w:rPr>
                <w:sz w:val="22"/>
                <w:szCs w:val="22"/>
              </w:rPr>
              <w:t>Précipitations moyennes</w:t>
            </w:r>
          </w:p>
        </w:tc>
        <w:tc>
          <w:tcPr>
            <w:tcW w:w="2126" w:type="dxa"/>
          </w:tcPr>
          <w:p w14:paraId="15EFE43B" w14:textId="77777777" w:rsidR="00094C90" w:rsidRPr="00273968" w:rsidRDefault="00094C90" w:rsidP="000067F4">
            <w:pPr>
              <w:jc w:val="center"/>
              <w:rPr>
                <w:sz w:val="22"/>
                <w:szCs w:val="22"/>
              </w:rPr>
            </w:pPr>
            <w:r w:rsidRPr="00273968">
              <w:rPr>
                <w:sz w:val="22"/>
                <w:szCs w:val="22"/>
              </w:rPr>
              <w:t>895,26 à 1716,55 mm</w:t>
            </w:r>
          </w:p>
        </w:tc>
        <w:tc>
          <w:tcPr>
            <w:tcW w:w="2835" w:type="dxa"/>
          </w:tcPr>
          <w:p w14:paraId="2F13668E" w14:textId="77777777" w:rsidR="00094C90" w:rsidRPr="00273968" w:rsidRDefault="00094C90" w:rsidP="000067F4">
            <w:pPr>
              <w:jc w:val="center"/>
              <w:rPr>
                <w:sz w:val="22"/>
                <w:szCs w:val="22"/>
              </w:rPr>
            </w:pPr>
            <w:r w:rsidRPr="00273968">
              <w:rPr>
                <w:sz w:val="22"/>
                <w:szCs w:val="22"/>
              </w:rPr>
              <w:t>-0,15 % à + 0,62 %</w:t>
            </w:r>
          </w:p>
        </w:tc>
      </w:tr>
      <w:tr w:rsidR="00094C90" w:rsidRPr="00273968" w14:paraId="301A972B" w14:textId="77777777" w:rsidTr="00273968">
        <w:tc>
          <w:tcPr>
            <w:tcW w:w="2689" w:type="dxa"/>
            <w:gridSpan w:val="2"/>
          </w:tcPr>
          <w:p w14:paraId="660147A9" w14:textId="77777777" w:rsidR="00094C90" w:rsidRPr="00273968" w:rsidRDefault="00094C90" w:rsidP="000067F4">
            <w:pPr>
              <w:rPr>
                <w:sz w:val="22"/>
                <w:szCs w:val="22"/>
              </w:rPr>
            </w:pPr>
            <w:r w:rsidRPr="00273968">
              <w:rPr>
                <w:sz w:val="22"/>
                <w:szCs w:val="22"/>
              </w:rPr>
              <w:t>Température moyenne</w:t>
            </w:r>
          </w:p>
        </w:tc>
        <w:tc>
          <w:tcPr>
            <w:tcW w:w="2126" w:type="dxa"/>
          </w:tcPr>
          <w:p w14:paraId="5A2712D5" w14:textId="77777777" w:rsidR="00094C90" w:rsidRPr="00273968" w:rsidRDefault="00094C90" w:rsidP="000067F4">
            <w:pPr>
              <w:jc w:val="center"/>
              <w:rPr>
                <w:sz w:val="22"/>
                <w:szCs w:val="22"/>
              </w:rPr>
            </w:pPr>
            <w:r w:rsidRPr="00273968">
              <w:rPr>
                <w:sz w:val="22"/>
                <w:szCs w:val="22"/>
              </w:rPr>
              <w:t>23 à 30,28°C</w:t>
            </w:r>
          </w:p>
        </w:tc>
        <w:tc>
          <w:tcPr>
            <w:tcW w:w="2835" w:type="dxa"/>
          </w:tcPr>
          <w:p w14:paraId="280A598F" w14:textId="77777777" w:rsidR="00094C90" w:rsidRPr="00273968" w:rsidRDefault="00094C90" w:rsidP="000067F4">
            <w:pPr>
              <w:jc w:val="center"/>
              <w:rPr>
                <w:sz w:val="22"/>
                <w:szCs w:val="22"/>
              </w:rPr>
            </w:pPr>
            <w:r w:rsidRPr="00273968">
              <w:rPr>
                <w:sz w:val="22"/>
                <w:szCs w:val="22"/>
              </w:rPr>
              <w:t>+1,06 à + 1,36°C</w:t>
            </w:r>
          </w:p>
        </w:tc>
      </w:tr>
      <w:tr w:rsidR="00094C90" w:rsidRPr="00273968" w14:paraId="18447CF1" w14:textId="77777777" w:rsidTr="00273968">
        <w:tc>
          <w:tcPr>
            <w:tcW w:w="2689" w:type="dxa"/>
            <w:gridSpan w:val="2"/>
          </w:tcPr>
          <w:p w14:paraId="07262CC2" w14:textId="77777777" w:rsidR="00094C90" w:rsidRPr="00273968" w:rsidRDefault="00094C90" w:rsidP="000067F4">
            <w:pPr>
              <w:rPr>
                <w:sz w:val="22"/>
                <w:szCs w:val="22"/>
              </w:rPr>
            </w:pPr>
            <w:r w:rsidRPr="00273968">
              <w:rPr>
                <w:sz w:val="22"/>
                <w:szCs w:val="22"/>
              </w:rPr>
              <w:t>Température minimale</w:t>
            </w:r>
          </w:p>
        </w:tc>
        <w:tc>
          <w:tcPr>
            <w:tcW w:w="2126" w:type="dxa"/>
          </w:tcPr>
          <w:p w14:paraId="5E8FC3AD" w14:textId="77777777" w:rsidR="00094C90" w:rsidRPr="00273968" w:rsidRDefault="00094C90" w:rsidP="000067F4">
            <w:pPr>
              <w:jc w:val="center"/>
              <w:rPr>
                <w:sz w:val="22"/>
                <w:szCs w:val="22"/>
              </w:rPr>
            </w:pPr>
            <w:bookmarkStart w:id="169" w:name="_Hlk25866829"/>
            <w:r w:rsidRPr="00273968">
              <w:rPr>
                <w:sz w:val="22"/>
                <w:szCs w:val="22"/>
              </w:rPr>
              <w:t>18 à 25,24°C</w:t>
            </w:r>
            <w:bookmarkEnd w:id="169"/>
          </w:p>
        </w:tc>
        <w:tc>
          <w:tcPr>
            <w:tcW w:w="2835" w:type="dxa"/>
          </w:tcPr>
          <w:p w14:paraId="4C529C56" w14:textId="77777777" w:rsidR="00094C90" w:rsidRPr="00273968" w:rsidRDefault="00094C90" w:rsidP="000067F4">
            <w:pPr>
              <w:jc w:val="center"/>
              <w:rPr>
                <w:sz w:val="22"/>
                <w:szCs w:val="22"/>
              </w:rPr>
            </w:pPr>
            <w:r w:rsidRPr="00273968">
              <w:rPr>
                <w:sz w:val="22"/>
                <w:szCs w:val="22"/>
              </w:rPr>
              <w:t>+1,12 à +1,37°C</w:t>
            </w:r>
          </w:p>
        </w:tc>
      </w:tr>
      <w:tr w:rsidR="00094C90" w:rsidRPr="00273968" w14:paraId="78147CA0" w14:textId="77777777" w:rsidTr="00273968">
        <w:tc>
          <w:tcPr>
            <w:tcW w:w="2689" w:type="dxa"/>
            <w:gridSpan w:val="2"/>
          </w:tcPr>
          <w:p w14:paraId="1679DA08" w14:textId="77777777" w:rsidR="00094C90" w:rsidRPr="00273968" w:rsidRDefault="00094C90" w:rsidP="000067F4">
            <w:pPr>
              <w:rPr>
                <w:sz w:val="22"/>
                <w:szCs w:val="22"/>
              </w:rPr>
            </w:pPr>
            <w:r w:rsidRPr="00273968">
              <w:rPr>
                <w:sz w:val="22"/>
                <w:szCs w:val="22"/>
              </w:rPr>
              <w:t>Température maximale</w:t>
            </w:r>
          </w:p>
        </w:tc>
        <w:tc>
          <w:tcPr>
            <w:tcW w:w="2126" w:type="dxa"/>
          </w:tcPr>
          <w:p w14:paraId="5BAE2C63" w14:textId="77777777" w:rsidR="00094C90" w:rsidRPr="00273968" w:rsidRDefault="00094C90" w:rsidP="000067F4">
            <w:pPr>
              <w:jc w:val="center"/>
              <w:rPr>
                <w:sz w:val="22"/>
                <w:szCs w:val="22"/>
              </w:rPr>
            </w:pPr>
            <w:bookmarkStart w:id="170" w:name="_Hlk25866856"/>
            <w:r w:rsidRPr="00273968">
              <w:rPr>
                <w:sz w:val="22"/>
                <w:szCs w:val="22"/>
              </w:rPr>
              <w:t>27,87 à 36,94°C</w:t>
            </w:r>
            <w:bookmarkEnd w:id="170"/>
          </w:p>
        </w:tc>
        <w:tc>
          <w:tcPr>
            <w:tcW w:w="2835" w:type="dxa"/>
          </w:tcPr>
          <w:p w14:paraId="43E9B6BE" w14:textId="77777777" w:rsidR="00094C90" w:rsidRPr="00273968" w:rsidRDefault="00094C90" w:rsidP="000067F4">
            <w:pPr>
              <w:jc w:val="center"/>
              <w:rPr>
                <w:sz w:val="22"/>
                <w:szCs w:val="22"/>
              </w:rPr>
            </w:pPr>
            <w:r w:rsidRPr="00273968">
              <w:rPr>
                <w:sz w:val="22"/>
                <w:szCs w:val="22"/>
              </w:rPr>
              <w:t>1 à 1,33°C</w:t>
            </w:r>
          </w:p>
        </w:tc>
      </w:tr>
      <w:tr w:rsidR="00094C90" w:rsidRPr="00273968" w14:paraId="2377DCF3" w14:textId="77777777" w:rsidTr="00273968">
        <w:tc>
          <w:tcPr>
            <w:tcW w:w="2689" w:type="dxa"/>
            <w:gridSpan w:val="2"/>
          </w:tcPr>
          <w:p w14:paraId="44FDEBA7" w14:textId="77777777" w:rsidR="00094C90" w:rsidRPr="00273968" w:rsidRDefault="00094C90" w:rsidP="000067F4">
            <w:pPr>
              <w:rPr>
                <w:sz w:val="22"/>
                <w:szCs w:val="22"/>
              </w:rPr>
            </w:pPr>
            <w:r w:rsidRPr="00273968">
              <w:rPr>
                <w:sz w:val="22"/>
                <w:szCs w:val="22"/>
              </w:rPr>
              <w:t>Radiations solaires</w:t>
            </w:r>
          </w:p>
        </w:tc>
        <w:tc>
          <w:tcPr>
            <w:tcW w:w="2126" w:type="dxa"/>
          </w:tcPr>
          <w:p w14:paraId="5C46444D" w14:textId="77777777" w:rsidR="00094C90" w:rsidRPr="00273968" w:rsidRDefault="00094C90" w:rsidP="000067F4">
            <w:pPr>
              <w:jc w:val="center"/>
              <w:rPr>
                <w:sz w:val="22"/>
                <w:szCs w:val="22"/>
              </w:rPr>
            </w:pPr>
            <w:r w:rsidRPr="00273968">
              <w:rPr>
                <w:sz w:val="22"/>
                <w:szCs w:val="22"/>
              </w:rPr>
              <w:t>16,15 à 19,54 MJ/m²/j</w:t>
            </w:r>
          </w:p>
        </w:tc>
        <w:tc>
          <w:tcPr>
            <w:tcW w:w="2835" w:type="dxa"/>
          </w:tcPr>
          <w:p w14:paraId="0EB727A0" w14:textId="77777777" w:rsidR="00094C90" w:rsidRPr="00273968" w:rsidRDefault="00094C90" w:rsidP="000067F4">
            <w:pPr>
              <w:jc w:val="center"/>
              <w:rPr>
                <w:sz w:val="22"/>
                <w:szCs w:val="22"/>
              </w:rPr>
            </w:pPr>
            <w:r w:rsidRPr="00273968">
              <w:rPr>
                <w:sz w:val="22"/>
                <w:szCs w:val="22"/>
              </w:rPr>
              <w:t>-0,08 à +0,009%</w:t>
            </w:r>
          </w:p>
        </w:tc>
      </w:tr>
      <w:tr w:rsidR="00094C90" w:rsidRPr="00273968" w14:paraId="1E02E5D4" w14:textId="77777777" w:rsidTr="00273968">
        <w:tc>
          <w:tcPr>
            <w:tcW w:w="2689" w:type="dxa"/>
            <w:gridSpan w:val="2"/>
          </w:tcPr>
          <w:p w14:paraId="4864161E" w14:textId="77777777" w:rsidR="00094C90" w:rsidRPr="00273968" w:rsidRDefault="00094C90" w:rsidP="000067F4">
            <w:pPr>
              <w:rPr>
                <w:sz w:val="22"/>
                <w:szCs w:val="22"/>
              </w:rPr>
            </w:pPr>
            <w:r w:rsidRPr="00273968">
              <w:rPr>
                <w:sz w:val="22"/>
                <w:szCs w:val="22"/>
              </w:rPr>
              <w:t>Humidité</w:t>
            </w:r>
          </w:p>
        </w:tc>
        <w:tc>
          <w:tcPr>
            <w:tcW w:w="2126" w:type="dxa"/>
          </w:tcPr>
          <w:p w14:paraId="42B14D72" w14:textId="77777777" w:rsidR="00094C90" w:rsidRPr="00273968" w:rsidRDefault="00094C90" w:rsidP="000067F4">
            <w:pPr>
              <w:jc w:val="center"/>
              <w:rPr>
                <w:sz w:val="22"/>
                <w:szCs w:val="22"/>
              </w:rPr>
            </w:pPr>
            <w:r w:rsidRPr="00273968">
              <w:rPr>
                <w:sz w:val="22"/>
                <w:szCs w:val="22"/>
              </w:rPr>
              <w:t>51 à 86 %</w:t>
            </w:r>
          </w:p>
        </w:tc>
        <w:tc>
          <w:tcPr>
            <w:tcW w:w="2835" w:type="dxa"/>
          </w:tcPr>
          <w:p w14:paraId="26F4F25F" w14:textId="77777777" w:rsidR="00094C90" w:rsidRPr="00273968" w:rsidRDefault="00094C90" w:rsidP="000067F4">
            <w:pPr>
              <w:jc w:val="center"/>
              <w:rPr>
                <w:sz w:val="22"/>
                <w:szCs w:val="22"/>
              </w:rPr>
            </w:pPr>
            <w:r w:rsidRPr="00273968">
              <w:rPr>
                <w:sz w:val="22"/>
                <w:szCs w:val="22"/>
              </w:rPr>
              <w:t>-0,29 à -0,003%</w:t>
            </w:r>
          </w:p>
        </w:tc>
      </w:tr>
      <w:tr w:rsidR="00094C90" w:rsidRPr="00273968" w14:paraId="53C4DD6B" w14:textId="77777777" w:rsidTr="00273968">
        <w:tc>
          <w:tcPr>
            <w:tcW w:w="2689" w:type="dxa"/>
            <w:gridSpan w:val="2"/>
          </w:tcPr>
          <w:p w14:paraId="7037BC25" w14:textId="77777777" w:rsidR="00094C90" w:rsidRPr="00273968" w:rsidRDefault="00094C90" w:rsidP="000067F4">
            <w:pPr>
              <w:rPr>
                <w:sz w:val="22"/>
                <w:szCs w:val="22"/>
              </w:rPr>
            </w:pPr>
            <w:r w:rsidRPr="00273968">
              <w:rPr>
                <w:sz w:val="22"/>
                <w:szCs w:val="22"/>
              </w:rPr>
              <w:t>Vitesse du vent</w:t>
            </w:r>
          </w:p>
        </w:tc>
        <w:tc>
          <w:tcPr>
            <w:tcW w:w="2126" w:type="dxa"/>
          </w:tcPr>
          <w:p w14:paraId="2539D83F" w14:textId="77777777" w:rsidR="00094C90" w:rsidRPr="00273968" w:rsidRDefault="00094C90" w:rsidP="000067F4">
            <w:pPr>
              <w:jc w:val="center"/>
              <w:rPr>
                <w:sz w:val="22"/>
                <w:szCs w:val="22"/>
              </w:rPr>
            </w:pPr>
            <w:r w:rsidRPr="00273968">
              <w:rPr>
                <w:sz w:val="22"/>
                <w:szCs w:val="22"/>
              </w:rPr>
              <w:t>1,25 à 3,12 m/s</w:t>
            </w:r>
          </w:p>
        </w:tc>
        <w:tc>
          <w:tcPr>
            <w:tcW w:w="2835" w:type="dxa"/>
          </w:tcPr>
          <w:p w14:paraId="3729A5A8" w14:textId="77777777" w:rsidR="00094C90" w:rsidRPr="00273968" w:rsidRDefault="00094C90" w:rsidP="000067F4">
            <w:pPr>
              <w:jc w:val="center"/>
              <w:rPr>
                <w:sz w:val="22"/>
                <w:szCs w:val="22"/>
              </w:rPr>
            </w:pPr>
            <w:r w:rsidRPr="00273968">
              <w:rPr>
                <w:sz w:val="22"/>
                <w:szCs w:val="22"/>
              </w:rPr>
              <w:t>+0,08 à 0,44%</w:t>
            </w:r>
          </w:p>
        </w:tc>
      </w:tr>
    </w:tbl>
    <w:p w14:paraId="689947CA" w14:textId="44E4BD93" w:rsidR="00094C90" w:rsidRDefault="00094C90" w:rsidP="00FE6BAB">
      <w:pPr>
        <w:spacing w:before="240" w:after="240"/>
        <w:jc w:val="both"/>
        <w:rPr>
          <w:rFonts w:ascii="Arial" w:eastAsia="Arial" w:hAnsi="Arial" w:cs="Arial"/>
          <w:sz w:val="22"/>
          <w:szCs w:val="22"/>
          <w:lang w:val="fr-FR"/>
        </w:rPr>
      </w:pPr>
      <w:r>
        <w:rPr>
          <w:rFonts w:ascii="Arial" w:eastAsia="Arial" w:hAnsi="Arial" w:cs="Arial"/>
          <w:sz w:val="22"/>
          <w:szCs w:val="22"/>
          <w:lang w:val="fr-FR"/>
        </w:rPr>
        <w:t>Souce</w:t>
      </w:r>
      <w:r w:rsidR="00043FE4">
        <w:rPr>
          <w:rFonts w:ascii="Arial" w:eastAsia="Arial" w:hAnsi="Arial" w:cs="Arial"/>
          <w:sz w:val="22"/>
          <w:szCs w:val="22"/>
          <w:lang w:val="fr-FR"/>
        </w:rPr>
        <w:t xml:space="preserve"> : MERF</w:t>
      </w:r>
      <w:r>
        <w:rPr>
          <w:rFonts w:ascii="Arial" w:eastAsia="Arial" w:hAnsi="Arial" w:cs="Arial"/>
          <w:sz w:val="22"/>
          <w:szCs w:val="22"/>
          <w:lang w:val="fr-FR"/>
        </w:rPr>
        <w:t>, 2019</w:t>
      </w:r>
    </w:p>
    <w:p w14:paraId="76AE2E86"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En effet, selon le PANA-TOGO, les inondations, la sécheresse, les mauvaises répartitions des pluies, les pluies tardives et les vents violents, sont les risques climatiques majeurs dans le pays avec la sécheresse qui semble couvrir l'ensemble du territoire à l'exception de la zone côtière qui présente une spécificité et où l'on note un autre risque non le moindre qui est l'élévation du niveau marin et l’érosion côtière. Il faut noter qu'avec les derniers évènements climatiques, l'inondation prend le pas sur les autres risques avec son lot de dégâts matériels et de perte en vies humaines. Elle devient de plus en plus occurrente et s'étend à l'ensemble du pays. Les moyens d'existence les plus exposés à ces risques sont les exploitations agricoles, l'élevage, la commercialisation des produits agricoles et le maraîchage.</w:t>
      </w:r>
    </w:p>
    <w:p w14:paraId="32079503" w14:textId="2BFA195A" w:rsidR="0064219D" w:rsidRDefault="34DA9B69" w:rsidP="0064219D">
      <w:pPr>
        <w:spacing w:before="240" w:after="240"/>
        <w:jc w:val="both"/>
        <w:rPr>
          <w:rFonts w:ascii="Arial" w:eastAsia="Arial" w:hAnsi="Arial" w:cs="Arial"/>
          <w:sz w:val="22"/>
          <w:szCs w:val="22"/>
          <w:lang w:val="fr-FR"/>
        </w:rPr>
      </w:pPr>
      <w:r w:rsidRPr="6F8A1DEF">
        <w:rPr>
          <w:rFonts w:ascii="Arial" w:eastAsia="Arial" w:hAnsi="Arial" w:cs="Arial"/>
          <w:sz w:val="22"/>
          <w:szCs w:val="22"/>
          <w:lang w:val="fr-FR"/>
        </w:rPr>
        <w:t xml:space="preserve">Les scénarios développés dans la </w:t>
      </w:r>
      <w:r w:rsidR="0064219D">
        <w:rPr>
          <w:rFonts w:ascii="Arial" w:eastAsia="Arial" w:hAnsi="Arial" w:cs="Arial"/>
          <w:sz w:val="22"/>
          <w:szCs w:val="22"/>
          <w:lang w:val="fr-FR"/>
        </w:rPr>
        <w:t>QCNCC</w:t>
      </w:r>
      <w:r w:rsidRPr="6F8A1DEF">
        <w:rPr>
          <w:rFonts w:ascii="Arial" w:eastAsia="Arial" w:hAnsi="Arial" w:cs="Arial"/>
          <w:sz w:val="22"/>
          <w:szCs w:val="22"/>
          <w:lang w:val="fr-FR"/>
        </w:rPr>
        <w:t xml:space="preserve"> </w:t>
      </w:r>
      <w:r w:rsidR="00043FE4" w:rsidRPr="6F8A1DEF">
        <w:rPr>
          <w:rFonts w:ascii="Arial" w:eastAsia="Arial" w:hAnsi="Arial" w:cs="Arial"/>
          <w:sz w:val="22"/>
          <w:szCs w:val="22"/>
          <w:lang w:val="fr-FR"/>
        </w:rPr>
        <w:t xml:space="preserve">montrent </w:t>
      </w:r>
      <w:r w:rsidR="00043FE4">
        <w:rPr>
          <w:rFonts w:ascii="Arial" w:eastAsia="Arial" w:hAnsi="Arial" w:cs="Arial"/>
          <w:sz w:val="22"/>
          <w:szCs w:val="22"/>
          <w:lang w:val="fr-FR"/>
        </w:rPr>
        <w:t>des</w:t>
      </w:r>
      <w:r w:rsidR="0064219D">
        <w:rPr>
          <w:rFonts w:ascii="Arial" w:eastAsia="Arial" w:hAnsi="Arial" w:cs="Arial"/>
          <w:sz w:val="22"/>
          <w:szCs w:val="22"/>
          <w:lang w:val="fr-FR"/>
        </w:rPr>
        <w:t xml:space="preserve"> températures </w:t>
      </w:r>
      <w:r w:rsidR="0064219D" w:rsidRPr="0064219D">
        <w:rPr>
          <w:rFonts w:ascii="Arial" w:eastAsia="Arial" w:hAnsi="Arial" w:cs="Arial"/>
          <w:sz w:val="22"/>
          <w:szCs w:val="22"/>
          <w:lang w:val="fr-FR"/>
        </w:rPr>
        <w:t>de plus en plus chaudes</w:t>
      </w:r>
      <w:r w:rsidR="0064219D">
        <w:rPr>
          <w:rFonts w:ascii="Arial" w:eastAsia="Arial" w:hAnsi="Arial" w:cs="Arial"/>
          <w:sz w:val="22"/>
          <w:szCs w:val="22"/>
          <w:lang w:val="fr-FR"/>
        </w:rPr>
        <w:t xml:space="preserve"> et </w:t>
      </w:r>
      <w:r w:rsidR="00262786">
        <w:rPr>
          <w:rFonts w:ascii="Arial" w:eastAsia="Arial" w:hAnsi="Arial" w:cs="Arial"/>
          <w:sz w:val="22"/>
          <w:szCs w:val="22"/>
          <w:lang w:val="fr-FR"/>
        </w:rPr>
        <w:t>u</w:t>
      </w:r>
      <w:r w:rsidR="0064219D" w:rsidRPr="0064219D">
        <w:rPr>
          <w:rFonts w:ascii="Arial" w:eastAsia="Arial" w:hAnsi="Arial" w:cs="Arial"/>
          <w:sz w:val="22"/>
          <w:szCs w:val="22"/>
          <w:lang w:val="fr-FR"/>
        </w:rPr>
        <w:t>ne évolution incertaine des précipitations annuelles</w:t>
      </w:r>
      <w:r w:rsidR="0064219D">
        <w:rPr>
          <w:rFonts w:ascii="Arial" w:eastAsia="Arial" w:hAnsi="Arial" w:cs="Arial"/>
          <w:sz w:val="22"/>
          <w:szCs w:val="22"/>
          <w:lang w:val="fr-FR"/>
        </w:rPr>
        <w:t xml:space="preserve"> dans la région de la Kara.</w:t>
      </w:r>
    </w:p>
    <w:p w14:paraId="744A81B1" w14:textId="77777777" w:rsidR="00521B95" w:rsidRDefault="34DA9B69" w:rsidP="00521B95">
      <w:pPr>
        <w:spacing w:before="240" w:after="240"/>
        <w:jc w:val="both"/>
        <w:rPr>
          <w:rFonts w:ascii="Arial" w:eastAsia="Arial" w:hAnsi="Arial" w:cs="Arial"/>
          <w:sz w:val="22"/>
          <w:szCs w:val="22"/>
          <w:lang w:val="fr-FR"/>
        </w:rPr>
      </w:pPr>
      <w:r w:rsidRPr="6F8A1DEF">
        <w:rPr>
          <w:rFonts w:ascii="Arial" w:eastAsia="Arial" w:hAnsi="Arial" w:cs="Arial"/>
          <w:sz w:val="22"/>
          <w:szCs w:val="22"/>
          <w:lang w:val="fr-FR"/>
        </w:rPr>
        <w:t>L’agropole du bassin de la Kara devant participer à l’émission de gaz à effet de serre, dès lors, il urge de prendre des mesures d'adaptation pour accompagner ces communautés dans leur développement.</w:t>
      </w:r>
    </w:p>
    <w:p w14:paraId="695E465B" w14:textId="02499975" w:rsidR="00521B95" w:rsidRPr="00F56741" w:rsidRDefault="0034195A" w:rsidP="00521B95">
      <w:pPr>
        <w:spacing w:before="240" w:after="240"/>
        <w:jc w:val="both"/>
        <w:rPr>
          <w:rFonts w:ascii="Arial" w:eastAsia="Arial" w:hAnsi="Arial" w:cs="Arial"/>
          <w:sz w:val="22"/>
          <w:szCs w:val="22"/>
          <w:lang w:val="fr-FR"/>
        </w:rPr>
      </w:pPr>
      <w:r>
        <w:rPr>
          <w:rFonts w:ascii="Arial" w:eastAsia="Arial" w:hAnsi="Arial" w:cs="Arial"/>
          <w:sz w:val="22"/>
          <w:szCs w:val="22"/>
          <w:lang w:val="fr-FR"/>
        </w:rPr>
        <w:t>La région de la kara</w:t>
      </w:r>
      <w:r w:rsidRPr="0034195A">
        <w:rPr>
          <w:rFonts w:ascii="Arial" w:eastAsia="Arial" w:hAnsi="Arial" w:cs="Arial"/>
          <w:sz w:val="22"/>
          <w:szCs w:val="22"/>
          <w:lang w:val="fr-FR"/>
        </w:rPr>
        <w:t xml:space="preserve"> est impactée par plusieurs risques climatiques majeurs tels que les inondations, les sécheresses, les fortes chaleurs, les glissements de ter</w:t>
      </w:r>
      <w:r>
        <w:rPr>
          <w:rFonts w:ascii="Arial" w:eastAsia="Arial" w:hAnsi="Arial" w:cs="Arial"/>
          <w:sz w:val="22"/>
          <w:szCs w:val="22"/>
          <w:lang w:val="fr-FR"/>
        </w:rPr>
        <w:t xml:space="preserve">rain, les feux de végétation, les pluies tardives et </w:t>
      </w:r>
      <w:r w:rsidRPr="0034195A">
        <w:rPr>
          <w:rFonts w:ascii="Arial" w:eastAsia="Arial" w:hAnsi="Arial" w:cs="Arial"/>
          <w:sz w:val="22"/>
          <w:szCs w:val="22"/>
          <w:lang w:val="fr-FR"/>
        </w:rPr>
        <w:t xml:space="preserve">les vents violents. </w:t>
      </w:r>
      <w:r w:rsidR="34DA9B69" w:rsidRPr="6F8A1DEF">
        <w:rPr>
          <w:rFonts w:ascii="Arial" w:eastAsia="Arial" w:hAnsi="Arial" w:cs="Arial"/>
          <w:sz w:val="22"/>
          <w:szCs w:val="22"/>
          <w:lang w:val="fr-FR"/>
        </w:rPr>
        <w:t xml:space="preserve">Il faut noter qu'avec les derniers évènements climatiques, </w:t>
      </w:r>
      <w:r w:rsidRPr="0034195A">
        <w:rPr>
          <w:rFonts w:ascii="Arial" w:eastAsia="Arial" w:hAnsi="Arial" w:cs="Arial"/>
          <w:sz w:val="22"/>
          <w:szCs w:val="22"/>
          <w:lang w:val="fr-FR"/>
        </w:rPr>
        <w:t>les fortes chaleurs, les glissements de ter</w:t>
      </w:r>
      <w:r>
        <w:rPr>
          <w:rFonts w:ascii="Arial" w:eastAsia="Arial" w:hAnsi="Arial" w:cs="Arial"/>
          <w:sz w:val="22"/>
          <w:szCs w:val="22"/>
          <w:lang w:val="fr-FR"/>
        </w:rPr>
        <w:t xml:space="preserve">rain, les feux de végétation et les </w:t>
      </w:r>
      <w:r w:rsidR="00322E72">
        <w:rPr>
          <w:rFonts w:ascii="Arial" w:eastAsia="Arial" w:hAnsi="Arial" w:cs="Arial"/>
          <w:sz w:val="22"/>
          <w:szCs w:val="22"/>
          <w:lang w:val="fr-FR"/>
        </w:rPr>
        <w:t>pluies tardives</w:t>
      </w:r>
      <w:r w:rsidR="34DA9B69" w:rsidRPr="6F8A1DEF">
        <w:rPr>
          <w:rFonts w:ascii="Arial" w:eastAsia="Arial" w:hAnsi="Arial" w:cs="Arial"/>
          <w:sz w:val="22"/>
          <w:szCs w:val="22"/>
          <w:lang w:val="fr-FR"/>
        </w:rPr>
        <w:t>.</w:t>
      </w:r>
      <w:r w:rsidR="00D8559B">
        <w:rPr>
          <w:rFonts w:ascii="Arial" w:eastAsia="Arial" w:hAnsi="Arial" w:cs="Arial"/>
          <w:sz w:val="22"/>
          <w:szCs w:val="22"/>
          <w:lang w:val="fr-FR"/>
        </w:rPr>
        <w:t xml:space="preserve"> </w:t>
      </w:r>
      <w:r w:rsidR="00322E72">
        <w:rPr>
          <w:rFonts w:ascii="Arial" w:eastAsia="Arial" w:hAnsi="Arial" w:cs="Arial"/>
          <w:sz w:val="22"/>
          <w:szCs w:val="22"/>
          <w:lang w:val="fr-FR"/>
        </w:rPr>
        <w:t>Ils</w:t>
      </w:r>
      <w:r w:rsidR="34DA9B69" w:rsidRPr="6F8A1DEF">
        <w:rPr>
          <w:rFonts w:ascii="Arial" w:eastAsia="Arial" w:hAnsi="Arial" w:cs="Arial"/>
          <w:sz w:val="22"/>
          <w:szCs w:val="22"/>
          <w:lang w:val="fr-FR"/>
        </w:rPr>
        <w:t xml:space="preserve"> </w:t>
      </w:r>
      <w:r w:rsidR="00043FE4" w:rsidRPr="6F8A1DEF">
        <w:rPr>
          <w:rFonts w:ascii="Arial" w:eastAsia="Arial" w:hAnsi="Arial" w:cs="Arial"/>
          <w:sz w:val="22"/>
          <w:szCs w:val="22"/>
          <w:lang w:val="fr-FR"/>
        </w:rPr>
        <w:t>devie</w:t>
      </w:r>
      <w:r w:rsidR="00043FE4">
        <w:rPr>
          <w:rFonts w:ascii="Arial" w:eastAsia="Arial" w:hAnsi="Arial" w:cs="Arial"/>
          <w:sz w:val="22"/>
          <w:szCs w:val="22"/>
          <w:lang w:val="fr-FR"/>
        </w:rPr>
        <w:t xml:space="preserve">nnent </w:t>
      </w:r>
      <w:r w:rsidR="00043FE4" w:rsidRPr="6F8A1DEF">
        <w:rPr>
          <w:rFonts w:ascii="Arial" w:eastAsia="Arial" w:hAnsi="Arial" w:cs="Arial"/>
          <w:sz w:val="22"/>
          <w:szCs w:val="22"/>
          <w:lang w:val="fr-FR"/>
        </w:rPr>
        <w:t>de</w:t>
      </w:r>
      <w:r w:rsidR="34DA9B69" w:rsidRPr="6F8A1DEF">
        <w:rPr>
          <w:rFonts w:ascii="Arial" w:eastAsia="Arial" w:hAnsi="Arial" w:cs="Arial"/>
          <w:sz w:val="22"/>
          <w:szCs w:val="22"/>
          <w:lang w:val="fr-FR"/>
        </w:rPr>
        <w:t xml:space="preserve"> plus en plus occurrent</w:t>
      </w:r>
      <w:r>
        <w:rPr>
          <w:rFonts w:ascii="Arial" w:eastAsia="Arial" w:hAnsi="Arial" w:cs="Arial"/>
          <w:sz w:val="22"/>
          <w:szCs w:val="22"/>
          <w:lang w:val="fr-FR"/>
        </w:rPr>
        <w:t>s dans la préfecture de Doufelgou</w:t>
      </w:r>
      <w:r w:rsidR="34DA9B69" w:rsidRPr="6F8A1DEF">
        <w:rPr>
          <w:rFonts w:ascii="Arial" w:eastAsia="Arial" w:hAnsi="Arial" w:cs="Arial"/>
          <w:sz w:val="22"/>
          <w:szCs w:val="22"/>
          <w:lang w:val="fr-FR"/>
        </w:rPr>
        <w:t>. Les moyens d'existence les plus exposés à ces risques sont les exploitations agricoles, l'élevage, la commercialisation des produits agricoles et le maraîchage.</w:t>
      </w:r>
    </w:p>
    <w:p w14:paraId="1170095E" w14:textId="307F4F67" w:rsidR="00043FE4"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Selon toujours le PANA-TOGO, l’impact des changements climatiques sur les cultures se </w:t>
      </w:r>
      <w:r w:rsidRPr="00F56741">
        <w:rPr>
          <w:rFonts w:ascii="Arial" w:eastAsia="Arial" w:hAnsi="Arial" w:cs="Arial"/>
          <w:position w:val="2"/>
          <w:sz w:val="22"/>
          <w:szCs w:val="22"/>
          <w:lang w:val="fr-FR"/>
        </w:rPr>
        <w:t>manifestera par la concentration de CO</w:t>
      </w:r>
      <w:r w:rsidRPr="00F56741">
        <w:rPr>
          <w:rFonts w:ascii="Arial" w:eastAsia="Arial" w:hAnsi="Arial" w:cs="Arial"/>
          <w:sz w:val="14"/>
          <w:szCs w:val="14"/>
          <w:lang w:val="fr-FR"/>
        </w:rPr>
        <w:t xml:space="preserve">2 </w:t>
      </w:r>
      <w:r w:rsidRPr="00F56741">
        <w:rPr>
          <w:rFonts w:ascii="Arial" w:eastAsia="Arial" w:hAnsi="Arial" w:cs="Arial"/>
          <w:position w:val="2"/>
          <w:sz w:val="22"/>
          <w:szCs w:val="22"/>
          <w:lang w:val="fr-FR"/>
        </w:rPr>
        <w:t xml:space="preserve">qui aura des répercussions sur la productivité et la </w:t>
      </w:r>
      <w:r w:rsidRPr="00F56741">
        <w:rPr>
          <w:rFonts w:ascii="Arial" w:eastAsia="Arial" w:hAnsi="Arial" w:cs="Arial"/>
          <w:sz w:val="22"/>
          <w:szCs w:val="22"/>
          <w:lang w:val="fr-FR"/>
        </w:rPr>
        <w:t>phénologie des cultures.</w:t>
      </w:r>
    </w:p>
    <w:p w14:paraId="1D738377" w14:textId="7896D6B5" w:rsidR="00521B95" w:rsidRPr="00F56741" w:rsidRDefault="34DA9B69" w:rsidP="00880F42">
      <w:pPr>
        <w:pStyle w:val="Titre5"/>
        <w:rPr>
          <w:rFonts w:eastAsia="Arial"/>
          <w:lang w:val="fr-FR"/>
        </w:rPr>
      </w:pPr>
      <w:bookmarkStart w:id="171" w:name="_Toc137459282"/>
      <w:r w:rsidRPr="6F8A1DEF">
        <w:rPr>
          <w:rFonts w:eastAsia="Arial"/>
          <w:lang w:val="fr-FR"/>
        </w:rPr>
        <w:t>4.</w:t>
      </w:r>
      <w:r w:rsidR="4DF905F8" w:rsidRPr="6F8A1DEF">
        <w:rPr>
          <w:rFonts w:eastAsia="Arial"/>
          <w:lang w:val="fr-FR"/>
        </w:rPr>
        <w:t>3</w:t>
      </w:r>
      <w:r w:rsidRPr="6F8A1DEF">
        <w:rPr>
          <w:rFonts w:eastAsia="Arial"/>
          <w:lang w:val="fr-FR"/>
        </w:rPr>
        <w:t>.</w:t>
      </w:r>
      <w:r w:rsidR="4DF905F8" w:rsidRPr="6F8A1DEF">
        <w:rPr>
          <w:rFonts w:eastAsia="Arial"/>
          <w:lang w:val="fr-FR"/>
        </w:rPr>
        <w:t>1.2</w:t>
      </w:r>
      <w:r w:rsidRPr="6F8A1DEF">
        <w:rPr>
          <w:rFonts w:eastAsia="Arial"/>
          <w:lang w:val="fr-FR"/>
        </w:rPr>
        <w:t>.</w:t>
      </w:r>
      <w:r w:rsidR="4DF905F8" w:rsidRPr="6F8A1DEF">
        <w:rPr>
          <w:rFonts w:eastAsia="Arial"/>
          <w:lang w:val="fr-FR"/>
        </w:rPr>
        <w:t>2</w:t>
      </w:r>
      <w:r w:rsidRPr="6F8A1DEF">
        <w:rPr>
          <w:rFonts w:eastAsia="Arial"/>
          <w:lang w:val="fr-FR"/>
        </w:rPr>
        <w:t>. Agropole du bassin de la Kara vis-à-vis des changements climatiques</w:t>
      </w:r>
      <w:bookmarkEnd w:id="171"/>
    </w:p>
    <w:p w14:paraId="73873369"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L’agropole du bassin de la Kara pourra contribuer aux changements climatiques par l’émission du méthane dans les rizicultures, de l’hémioxyde d’azote et du méthane au niveau de l’élevage bovin car ces deux gaz sont des gaz à effet de serre.</w:t>
      </w:r>
    </w:p>
    <w:p w14:paraId="24CC326A"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Avec l’apparition des bactéries anaérobies au niveau des périmètres rizicoles, il y aura un </w:t>
      </w:r>
      <w:r w:rsidRPr="00F56741">
        <w:rPr>
          <w:rFonts w:ascii="Arial" w:eastAsia="Arial" w:hAnsi="Arial" w:cs="Arial"/>
          <w:position w:val="2"/>
          <w:sz w:val="22"/>
          <w:szCs w:val="22"/>
          <w:lang w:val="fr-FR"/>
        </w:rPr>
        <w:t>dégagement important de méthane (CH</w:t>
      </w:r>
      <w:r w:rsidRPr="00F56741">
        <w:rPr>
          <w:rFonts w:ascii="Arial" w:eastAsia="Arial" w:hAnsi="Arial" w:cs="Arial"/>
          <w:sz w:val="14"/>
          <w:szCs w:val="14"/>
          <w:lang w:val="fr-FR"/>
        </w:rPr>
        <w:t>4</w:t>
      </w:r>
      <w:r w:rsidRPr="00F56741">
        <w:rPr>
          <w:rFonts w:ascii="Arial" w:eastAsia="Arial" w:hAnsi="Arial" w:cs="Arial"/>
          <w:position w:val="2"/>
          <w:sz w:val="22"/>
          <w:szCs w:val="22"/>
          <w:lang w:val="fr-FR"/>
        </w:rPr>
        <w:t>) (biogaz) qui est un gaz à effet de serre contribuant aux phénomènes de changement climatiques. Le méthane (CH</w:t>
      </w:r>
      <w:r w:rsidRPr="00F56741">
        <w:rPr>
          <w:rFonts w:ascii="Arial" w:eastAsia="Arial" w:hAnsi="Arial" w:cs="Arial"/>
          <w:sz w:val="14"/>
          <w:szCs w:val="14"/>
          <w:lang w:val="fr-FR"/>
        </w:rPr>
        <w:t>4</w:t>
      </w:r>
      <w:r w:rsidRPr="00F56741">
        <w:rPr>
          <w:rFonts w:ascii="Arial" w:eastAsia="Arial" w:hAnsi="Arial" w:cs="Arial"/>
          <w:position w:val="2"/>
          <w:sz w:val="22"/>
          <w:szCs w:val="22"/>
          <w:lang w:val="fr-FR"/>
        </w:rPr>
        <w:t>) est considéré, après le gaz carbonique (CO</w:t>
      </w:r>
      <w:r w:rsidRPr="00F56741">
        <w:rPr>
          <w:rFonts w:ascii="Arial" w:eastAsia="Arial" w:hAnsi="Arial" w:cs="Arial"/>
          <w:sz w:val="14"/>
          <w:szCs w:val="14"/>
          <w:lang w:val="fr-FR"/>
        </w:rPr>
        <w:t>2</w:t>
      </w:r>
      <w:r w:rsidRPr="00F56741">
        <w:rPr>
          <w:rFonts w:ascii="Arial" w:eastAsia="Arial" w:hAnsi="Arial" w:cs="Arial"/>
          <w:position w:val="2"/>
          <w:sz w:val="22"/>
          <w:szCs w:val="22"/>
          <w:lang w:val="fr-FR"/>
        </w:rPr>
        <w:t xml:space="preserve">) et les fréons, comme le troisième gaz responsable du réchauffement du </w:t>
      </w:r>
      <w:r w:rsidRPr="00F56741">
        <w:rPr>
          <w:rFonts w:ascii="Arial" w:eastAsia="Arial" w:hAnsi="Arial" w:cs="Arial"/>
          <w:sz w:val="22"/>
          <w:szCs w:val="22"/>
          <w:lang w:val="fr-FR"/>
        </w:rPr>
        <w:t>globe par effet de serre.</w:t>
      </w:r>
    </w:p>
    <w:p w14:paraId="48B6DC4E"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En effet, la culture intensive du riz contribue au réchauffement climatique. Elle est à l'origine de l'émission d'une quantité assez importante de </w:t>
      </w:r>
      <w:hyperlink r:id="rId26">
        <w:r w:rsidRPr="00F56741">
          <w:rPr>
            <w:rFonts w:ascii="Arial" w:eastAsia="Arial" w:hAnsi="Arial" w:cs="Arial"/>
            <w:sz w:val="22"/>
            <w:szCs w:val="22"/>
            <w:lang w:val="fr-FR"/>
          </w:rPr>
          <w:t>méthane,</w:t>
        </w:r>
      </w:hyperlink>
      <w:r w:rsidRPr="00F56741">
        <w:rPr>
          <w:rFonts w:ascii="Arial" w:eastAsia="Arial" w:hAnsi="Arial" w:cs="Arial"/>
          <w:sz w:val="22"/>
          <w:szCs w:val="22"/>
          <w:lang w:val="fr-FR"/>
        </w:rPr>
        <w:t xml:space="preserve"> (environ 120g par kilo de riz) puissant </w:t>
      </w:r>
      <w:hyperlink r:id="rId27">
        <w:r w:rsidRPr="00F56741">
          <w:rPr>
            <w:rFonts w:ascii="Arial" w:eastAsia="Arial" w:hAnsi="Arial" w:cs="Arial"/>
            <w:sz w:val="22"/>
            <w:szCs w:val="22"/>
            <w:lang w:val="fr-FR"/>
          </w:rPr>
          <w:t>gaz à effet de serre.</w:t>
        </w:r>
      </w:hyperlink>
    </w:p>
    <w:p w14:paraId="2A2E8756"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L'émission de méthane par les rizières résulte d'activités microbiennes antagonistes mais interdépendantes : dans le sol anaérobie, des bactéries dites " méthanogènes "produisent du méthane et, dans les zones aérobies, autrement dit où l'oxygène est disponible (les racines, le sol qui est à leur contact et l'interface sol-eau), des bactéries dites "méthanotrophes" consomment jusqu'à 90% du méthane produit. C'est le méthane non consommé par les bactéries méthanotrophes qui est émis dans l'atmosphère.</w:t>
      </w:r>
    </w:p>
    <w:p w14:paraId="560AB067"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En riziculture donc, deux types de bactéries agissent : les bactéries anaérobies qui se développent en l'absence d'oxygène ; les bactéries </w:t>
      </w:r>
      <w:hyperlink r:id="rId28">
        <w:r w:rsidRPr="00F56741">
          <w:rPr>
            <w:rFonts w:ascii="Arial" w:eastAsia="Arial" w:hAnsi="Arial" w:cs="Arial"/>
            <w:sz w:val="22"/>
            <w:szCs w:val="22"/>
            <w:lang w:val="fr-FR"/>
          </w:rPr>
          <w:t>aérobies q</w:t>
        </w:r>
      </w:hyperlink>
      <w:r w:rsidRPr="00F56741">
        <w:rPr>
          <w:rFonts w:ascii="Arial" w:eastAsia="Arial" w:hAnsi="Arial" w:cs="Arial"/>
          <w:sz w:val="22"/>
          <w:szCs w:val="22"/>
          <w:lang w:val="fr-FR"/>
        </w:rPr>
        <w:t>ui se développent en présence d'oxygène.</w:t>
      </w:r>
    </w:p>
    <w:p w14:paraId="731E482A"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bactéries anaérobies produisent du méthane, et les aérobies en consomment. Les techniques d'irrigation couramment utilisées pour la riziculture favorisent le développement principal des bactéries anaérobies, donc la production de méthane n'est que très peu absorbée par les bactéries aérobies. Conséquence, une grande quantité de méthane est produite et lâchée dans l'atmosphère. Des techniques alternatives d'irrigation pourraient cependant être utilisées pour limiter ce problème.</w:t>
      </w:r>
    </w:p>
    <w:p w14:paraId="6BC370E9" w14:textId="30350E43" w:rsidR="00521B95" w:rsidRDefault="00521B95" w:rsidP="00521B95">
      <w:pPr>
        <w:spacing w:before="240" w:after="240"/>
        <w:jc w:val="both"/>
        <w:rPr>
          <w:rFonts w:ascii="Arial" w:eastAsia="Arial" w:hAnsi="Arial" w:cs="Arial"/>
          <w:sz w:val="22"/>
          <w:szCs w:val="22"/>
          <w:lang w:val="fr-FR"/>
        </w:rPr>
      </w:pPr>
      <w:r>
        <w:rPr>
          <w:noProof/>
          <w:lang w:val="fr-FR" w:eastAsia="fr-FR"/>
        </w:rPr>
        <mc:AlternateContent>
          <mc:Choice Requires="wpg">
            <w:drawing>
              <wp:anchor distT="0" distB="0" distL="114300" distR="114300" simplePos="0" relativeHeight="251692032" behindDoc="1" locked="0" layoutInCell="1" allowOverlap="1" wp14:anchorId="6E63D58A" wp14:editId="057975F6">
                <wp:simplePos x="0" y="0"/>
                <wp:positionH relativeFrom="page">
                  <wp:posOffset>899160</wp:posOffset>
                </wp:positionH>
                <wp:positionV relativeFrom="page">
                  <wp:posOffset>9461500</wp:posOffset>
                </wp:positionV>
                <wp:extent cx="1828800" cy="0"/>
                <wp:effectExtent l="13335" t="12700" r="5715" b="6350"/>
                <wp:wrapNone/>
                <wp:docPr id="1468" name="Groupe 1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0"/>
                          <a:chOff x="1416" y="14900"/>
                          <a:chExt cx="2880" cy="0"/>
                        </a:xfrm>
                      </wpg:grpSpPr>
                      <wps:wsp>
                        <wps:cNvPr id="1469" name="Freeform 3"/>
                        <wps:cNvSpPr>
                          <a:spLocks/>
                        </wps:cNvSpPr>
                        <wps:spPr bwMode="auto">
                          <a:xfrm>
                            <a:off x="1416" y="14900"/>
                            <a:ext cx="2880" cy="0"/>
                          </a:xfrm>
                          <a:custGeom>
                            <a:avLst/>
                            <a:gdLst>
                              <a:gd name="T0" fmla="+- 0 1416 1416"/>
                              <a:gd name="T1" fmla="*/ T0 w 2880"/>
                              <a:gd name="T2" fmla="+- 0 4297 1416"/>
                              <a:gd name="T3" fmla="*/ T2 w 2880"/>
                            </a:gdLst>
                            <a:ahLst/>
                            <a:cxnLst>
                              <a:cxn ang="0">
                                <a:pos x="T1" y="0"/>
                              </a:cxn>
                              <a:cxn ang="0">
                                <a:pos x="T3" y="0"/>
                              </a:cxn>
                            </a:cxnLst>
                            <a:rect l="0" t="0" r="r" b="b"/>
                            <a:pathLst>
                              <a:path w="2880">
                                <a:moveTo>
                                  <a:pt x="0" y="0"/>
                                </a:moveTo>
                                <a:lnTo>
                                  <a:pt x="2881"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a14="http://schemas.microsoft.com/office/drawing/2010/main" xmlns:pic="http://schemas.openxmlformats.org/drawingml/2006/picture" xmlns:a="http://schemas.openxmlformats.org/drawingml/2006/main">
            <w:pict w14:anchorId="3AE34CF8">
              <v:group id="Groupe 1468" style="position:absolute;margin-left:70.8pt;margin-top:745pt;width:2in;height:0;z-index:-251624448;mso-position-horizontal-relative:page;mso-position-vertical-relative:page" coordsize="2880,0" coordorigin="1416,14900" o:spid="_x0000_s1026" w14:anchorId="1C377B6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">
                <v:shape id="Freeform 3" style="position:absolute;left:1416;top:14900;width:2880;height:0;visibility:visible;mso-wrap-style:square;v-text-anchor:top" coordsize="2880,0" o:spid="_x0000_s1027" filled="f" strokeweight=".7pt" path="m,l288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">
                  <v:path arrowok="t" o:connecttype="custom" o:connectlocs="0,0;2881,0" o:connectangles="0,0"/>
                </v:shape>
                <w10:wrap anchorx="page" anchory="page"/>
              </v:group>
            </w:pict>
          </mc:Fallback>
        </mc:AlternateContent>
      </w:r>
      <w:r w:rsidR="34DA9B69" w:rsidRPr="00F56741">
        <w:rPr>
          <w:rFonts w:ascii="Arial" w:eastAsia="Arial" w:hAnsi="Arial" w:cs="Arial"/>
          <w:sz w:val="22"/>
          <w:szCs w:val="22"/>
          <w:lang w:val="fr-FR"/>
        </w:rPr>
        <w:t>La production d'un kilogramme de riz correspond à l'émission de 120 g. de méthan</w:t>
      </w:r>
      <w:r w:rsidR="4DF905F8">
        <w:rPr>
          <w:rFonts w:ascii="Arial" w:eastAsia="Arial" w:hAnsi="Arial" w:cs="Arial"/>
          <w:sz w:val="22"/>
          <w:szCs w:val="22"/>
          <w:lang w:val="fr-FR"/>
        </w:rPr>
        <w:t>e</w:t>
      </w:r>
      <w:r w:rsidR="00880F42">
        <w:rPr>
          <w:rStyle w:val="Appelnotedebasdep"/>
          <w:rFonts w:ascii="Arial" w:eastAsia="Arial" w:hAnsi="Arial" w:cs="Arial"/>
          <w:sz w:val="22"/>
          <w:szCs w:val="22"/>
          <w:lang w:val="fr-FR"/>
        </w:rPr>
        <w:footnoteReference w:id="1"/>
      </w:r>
      <w:r w:rsidR="34DA9B69" w:rsidRPr="00F56741">
        <w:rPr>
          <w:rFonts w:ascii="Arial" w:eastAsia="Arial" w:hAnsi="Arial" w:cs="Arial"/>
          <w:sz w:val="22"/>
          <w:szCs w:val="22"/>
          <w:lang w:val="fr-FR"/>
        </w:rPr>
        <w:t>. La riziculture représente de ce fait le deuxième producteur mondial de méthane avec 60 millions de tonnes/an ; juste derrière l'élevage des ruminants qui lui génère 80 millions de tonnes/an.</w:t>
      </w:r>
    </w:p>
    <w:p w14:paraId="1CDE4ED6" w14:textId="04599A9B" w:rsidR="004A66B2" w:rsidRPr="000B1585" w:rsidRDefault="17CFCC7E" w:rsidP="004A66B2">
      <w:pPr>
        <w:spacing w:after="200"/>
        <w:jc w:val="both"/>
        <w:rPr>
          <w:rFonts w:ascii="Arial" w:eastAsia="Calibri" w:hAnsi="Arial" w:cs="Arial"/>
          <w:b/>
          <w:bCs/>
          <w:color w:val="4472C4" w:themeColor="accent1"/>
          <w:sz w:val="22"/>
          <w:szCs w:val="22"/>
          <w:lang w:val="fr-FR"/>
        </w:rPr>
      </w:pPr>
      <w:r w:rsidRPr="6F8A1DEF">
        <w:rPr>
          <w:rFonts w:ascii="Arial" w:eastAsia="Arial" w:hAnsi="Arial" w:cs="Arial"/>
          <w:color w:val="00B0F0"/>
          <w:sz w:val="22"/>
          <w:szCs w:val="22"/>
          <w:lang w:val="fr-FR"/>
        </w:rPr>
        <w:t xml:space="preserve">4.3.1.2.3. </w:t>
      </w:r>
      <w:r w:rsidRPr="6F8A1DEF">
        <w:rPr>
          <w:rFonts w:ascii="Arial" w:eastAsia="Calibri" w:hAnsi="Arial" w:cs="Arial"/>
          <w:b/>
          <w:bCs/>
          <w:color w:val="4472C4" w:themeColor="accent1"/>
          <w:sz w:val="22"/>
          <w:szCs w:val="22"/>
          <w:lang w:val="fr-FR"/>
        </w:rPr>
        <w:t xml:space="preserve">Mesures d’adaptation aux changements climatiques </w:t>
      </w:r>
    </w:p>
    <w:p w14:paraId="0504E085" w14:textId="77777777" w:rsidR="00194DE6" w:rsidRPr="00194DE6" w:rsidRDefault="23884A88" w:rsidP="00194DE6">
      <w:pPr>
        <w:autoSpaceDE w:val="0"/>
        <w:autoSpaceDN w:val="0"/>
        <w:adjustRightInd w:val="0"/>
        <w:spacing w:line="276" w:lineRule="auto"/>
        <w:jc w:val="both"/>
        <w:rPr>
          <w:rFonts w:ascii="Arial" w:eastAsia="Calibri" w:hAnsi="Arial" w:cs="Arial"/>
          <w:color w:val="000000"/>
          <w:sz w:val="22"/>
          <w:szCs w:val="22"/>
          <w:lang w:val="fr-FR"/>
        </w:rPr>
      </w:pPr>
      <w:r w:rsidRPr="6F8A1DEF">
        <w:rPr>
          <w:rFonts w:ascii="Arial" w:eastAsia="Calibri" w:hAnsi="Arial" w:cs="Arial"/>
          <w:color w:val="000000" w:themeColor="text1"/>
          <w:sz w:val="22"/>
          <w:szCs w:val="22"/>
          <w:lang w:val="fr-FR"/>
        </w:rPr>
        <w:t xml:space="preserve">Les observations du climat au Togo sur la période 1961-2012, révèlent un réchauffement de 1°C par rapport à la période 1961-1985, avec des écarts annuels compris entre 0,7 et 1,2°C ; et des réductions de cumuls annuels de pluies comprises entre 3 et 81 mm. </w:t>
      </w:r>
      <w:r w:rsidRPr="6F8A1DEF">
        <w:rPr>
          <w:rFonts w:ascii="Arial" w:eastAsia="Calibri" w:hAnsi="Arial" w:cs="Arial"/>
          <w:sz w:val="22"/>
          <w:szCs w:val="22"/>
          <w:lang w:val="fr-FR"/>
        </w:rPr>
        <w:t xml:space="preserve">Au plan régional, la région des Plateaux enregistrerait le plus faible réchauffement par rapport aux autres régions (Centrale, Kara et Savanes) où le réchauffement est accentué. </w:t>
      </w:r>
      <w:r w:rsidRPr="6F8A1DEF">
        <w:rPr>
          <w:rFonts w:ascii="Arial" w:eastAsia="Calibri" w:hAnsi="Arial" w:cs="Arial"/>
          <w:color w:val="000000" w:themeColor="text1"/>
          <w:sz w:val="22"/>
          <w:szCs w:val="22"/>
          <w:lang w:val="fr-FR"/>
        </w:rPr>
        <w:t>Tenant compte de l’évolution du climat les principaux risques climatiques identifiés au Togo sont :</w:t>
      </w:r>
    </w:p>
    <w:p w14:paraId="2725FA14" w14:textId="77777777" w:rsidR="00194DE6" w:rsidRPr="00194DE6" w:rsidRDefault="00194DE6" w:rsidP="00194DE6">
      <w:pPr>
        <w:autoSpaceDE w:val="0"/>
        <w:autoSpaceDN w:val="0"/>
        <w:adjustRightInd w:val="0"/>
        <w:spacing w:line="276" w:lineRule="auto"/>
        <w:jc w:val="both"/>
        <w:rPr>
          <w:rFonts w:ascii="Arial" w:eastAsia="Calibri" w:hAnsi="Arial" w:cs="Arial"/>
          <w:sz w:val="22"/>
          <w:szCs w:val="22"/>
          <w:lang w:val="fr-FR"/>
        </w:rPr>
      </w:pPr>
      <w:r w:rsidRPr="00194DE6">
        <w:rPr>
          <w:rFonts w:ascii="Arial" w:eastAsia="Calibri" w:hAnsi="Arial" w:cs="Arial"/>
          <w:color w:val="000000"/>
          <w:sz w:val="22"/>
          <w:szCs w:val="22"/>
          <w:lang w:val="fr-FR"/>
        </w:rPr>
        <w:t>(i) inondations ; (ii) sécheresse ; (iii) fortes chaleurs ; (iv) décalage des saisons ; (v) mauvaise répartition des pluies ; (vi) vents violents ; (vii) érosion des terres ; (viii) glissements de terrain/éboulements ; et (ix) élévation du niveau de la mer.</w:t>
      </w:r>
    </w:p>
    <w:p w14:paraId="76F787BC" w14:textId="1086D088" w:rsidR="00194DE6" w:rsidRPr="00194DE6" w:rsidRDefault="00194DE6" w:rsidP="00194DE6">
      <w:pPr>
        <w:autoSpaceDE w:val="0"/>
        <w:autoSpaceDN w:val="0"/>
        <w:adjustRightInd w:val="0"/>
        <w:spacing w:line="276" w:lineRule="auto"/>
        <w:jc w:val="both"/>
        <w:rPr>
          <w:rFonts w:ascii="Arial" w:eastAsia="Calibri" w:hAnsi="Arial" w:cs="Arial"/>
          <w:sz w:val="22"/>
          <w:szCs w:val="22"/>
          <w:lang w:val="fr-FR"/>
        </w:rPr>
      </w:pPr>
      <w:r w:rsidRPr="00194DE6">
        <w:rPr>
          <w:rFonts w:ascii="Arial" w:eastAsia="Calibri" w:hAnsi="Arial" w:cs="Arial"/>
          <w:sz w:val="22"/>
          <w:szCs w:val="22"/>
          <w:lang w:val="fr-FR"/>
        </w:rPr>
        <w:t>Les secteurs les plus vulnérables sont, entre autres, de l’énergie, des ressources en eau, Agriculture, Foresterie et Affectation des terres (AFAT).</w:t>
      </w:r>
    </w:p>
    <w:p w14:paraId="111F3987" w14:textId="7E349019" w:rsidR="00194DE6" w:rsidRPr="00194DE6" w:rsidRDefault="00194DE6" w:rsidP="00194DE6">
      <w:pPr>
        <w:autoSpaceDE w:val="0"/>
        <w:autoSpaceDN w:val="0"/>
        <w:adjustRightInd w:val="0"/>
        <w:spacing w:line="276" w:lineRule="auto"/>
        <w:jc w:val="both"/>
        <w:rPr>
          <w:rFonts w:ascii="Arial" w:eastAsia="Calibri" w:hAnsi="Arial" w:cs="Arial"/>
          <w:sz w:val="22"/>
          <w:szCs w:val="22"/>
          <w:lang w:val="fr-FR"/>
        </w:rPr>
      </w:pPr>
      <w:r w:rsidRPr="00194DE6">
        <w:rPr>
          <w:rFonts w:ascii="Arial" w:eastAsia="Calibri" w:hAnsi="Arial" w:cs="Arial"/>
          <w:sz w:val="22"/>
          <w:szCs w:val="22"/>
          <w:lang w:val="fr-FR"/>
        </w:rPr>
        <w:t>Les mesures d’adaptation relatives aux secteurs de l’eau et de l’agriculture concernés par le projet (PNACC) sont :</w:t>
      </w:r>
    </w:p>
    <w:p w14:paraId="75EE97D4"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Construction/réhabilitation des retenues d’eau pour la micro-irrigation et l’abreuvement du bétail en milieu rural dans les régions,</w:t>
      </w:r>
    </w:p>
    <w:p w14:paraId="5D438B29"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Aménagement des couloirs de transhumance</w:t>
      </w:r>
    </w:p>
    <w:p w14:paraId="033E9A83"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Promotion des variétés performantes résilientes aux changements climatiques</w:t>
      </w:r>
    </w:p>
    <w:p w14:paraId="13BA3550"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Lutte contre la dégradation des terres par le renforcement de la gestion intégrée de la fertilité des sols,</w:t>
      </w:r>
    </w:p>
    <w:p w14:paraId="699BE77F"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Conservation des eaux de pluies et réutilisation des eaux usées</w:t>
      </w:r>
    </w:p>
    <w:p w14:paraId="1D0CF524" w14:textId="7533B47F"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 xml:space="preserve">Amélioration de la gestion des eaux dans </w:t>
      </w:r>
      <w:r w:rsidR="003B4C6C" w:rsidRPr="00194DE6">
        <w:rPr>
          <w:rFonts w:ascii="Arial" w:eastAsia="Calibri" w:hAnsi="Arial" w:cs="Arial"/>
          <w:sz w:val="22"/>
          <w:szCs w:val="22"/>
          <w:lang w:val="fr-FR"/>
        </w:rPr>
        <w:t>le secteur agricole</w:t>
      </w:r>
    </w:p>
    <w:p w14:paraId="15251F2D"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Amélioration des connaissances des ressources en eau.</w:t>
      </w:r>
    </w:p>
    <w:p w14:paraId="4C29C48F" w14:textId="77777777" w:rsidR="00194DE6" w:rsidRPr="00194DE6" w:rsidRDefault="00194DE6" w:rsidP="00194DE6">
      <w:pPr>
        <w:autoSpaceDE w:val="0"/>
        <w:autoSpaceDN w:val="0"/>
        <w:adjustRightInd w:val="0"/>
        <w:spacing w:line="276" w:lineRule="auto"/>
        <w:jc w:val="both"/>
        <w:rPr>
          <w:rFonts w:ascii="Arial" w:eastAsia="Calibri" w:hAnsi="Arial" w:cs="Arial"/>
          <w:sz w:val="22"/>
          <w:szCs w:val="22"/>
          <w:lang w:val="fr-FR"/>
        </w:rPr>
      </w:pPr>
      <w:r w:rsidRPr="00194DE6">
        <w:rPr>
          <w:rFonts w:ascii="Arial" w:eastAsia="Calibri" w:hAnsi="Arial" w:cs="Arial"/>
          <w:sz w:val="22"/>
          <w:szCs w:val="22"/>
          <w:lang w:val="fr-FR"/>
        </w:rPr>
        <w:t>Sur la base des mesures énumérées ci-dessus, le projet d’aménagement de barrages et les périmètres irrigués associés dans la région de la Kara, entrainera des impacts positifs et négatifs sur les changements climatiques</w:t>
      </w:r>
    </w:p>
    <w:p w14:paraId="7966792A" w14:textId="77777777" w:rsidR="00194DE6" w:rsidRPr="00194DE6" w:rsidRDefault="00194DE6" w:rsidP="00194DE6">
      <w:pPr>
        <w:autoSpaceDE w:val="0"/>
        <w:autoSpaceDN w:val="0"/>
        <w:adjustRightInd w:val="0"/>
        <w:spacing w:line="276" w:lineRule="auto"/>
        <w:jc w:val="both"/>
        <w:rPr>
          <w:rFonts w:ascii="Arial" w:eastAsia="Calibri" w:hAnsi="Arial" w:cs="Arial"/>
          <w:b/>
          <w:sz w:val="22"/>
          <w:szCs w:val="22"/>
          <w:lang w:val="fr-FR"/>
        </w:rPr>
      </w:pPr>
      <w:r w:rsidRPr="00194DE6">
        <w:rPr>
          <w:rFonts w:ascii="Arial" w:eastAsia="Calibri" w:hAnsi="Arial" w:cs="Arial"/>
          <w:b/>
          <w:sz w:val="22"/>
          <w:szCs w:val="22"/>
          <w:lang w:val="fr-FR"/>
        </w:rPr>
        <w:t>Impacts positifs</w:t>
      </w:r>
    </w:p>
    <w:p w14:paraId="6B432A94"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Le projet est une mesure d’adaptation au changement climatique car permet une meilleure gestion des ressources en eau,</w:t>
      </w:r>
    </w:p>
    <w:p w14:paraId="0AC56661"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Amélioration de la production et de la productivité agricole,</w:t>
      </w:r>
    </w:p>
    <w:p w14:paraId="51F55F65"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La gestion intégrée des terres,</w:t>
      </w:r>
    </w:p>
    <w:p w14:paraId="4D597C75"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Atténuation des effets de la mauvaise répartition des pluies sur l’agriculture,</w:t>
      </w:r>
    </w:p>
    <w:p w14:paraId="7D087B61"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Le développement de l’agroforesterie,</w:t>
      </w:r>
    </w:p>
    <w:p w14:paraId="49722123"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Diversification des cultures et la production dans toutes les saisons,</w:t>
      </w:r>
    </w:p>
    <w:p w14:paraId="3A6E20F2"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Réduction de la pauvreté en milieu rural surtout des jeunes et des femmes,</w:t>
      </w:r>
    </w:p>
    <w:p w14:paraId="2DF2A69A" w14:textId="77777777" w:rsidR="00194DE6" w:rsidRPr="00194DE6" w:rsidRDefault="00194DE6" w:rsidP="000262B3">
      <w:pPr>
        <w:numPr>
          <w:ilvl w:val="0"/>
          <w:numId w:val="202"/>
        </w:numPr>
        <w:autoSpaceDE w:val="0"/>
        <w:autoSpaceDN w:val="0"/>
        <w:adjustRightInd w:val="0"/>
        <w:spacing w:after="160" w:line="276" w:lineRule="auto"/>
        <w:contextualSpacing/>
        <w:jc w:val="both"/>
        <w:rPr>
          <w:rFonts w:ascii="Arial" w:eastAsia="Calibri" w:hAnsi="Arial" w:cs="Arial"/>
          <w:sz w:val="22"/>
          <w:szCs w:val="22"/>
          <w:lang w:val="fr-FR"/>
        </w:rPr>
      </w:pPr>
      <w:r w:rsidRPr="00194DE6">
        <w:rPr>
          <w:rFonts w:ascii="Arial" w:eastAsia="Calibri" w:hAnsi="Arial" w:cs="Arial"/>
          <w:sz w:val="22"/>
          <w:szCs w:val="22"/>
          <w:lang w:val="fr-FR"/>
        </w:rPr>
        <w:t>Amélioration de la capacité de résilience des populations locales de la zone du projet.</w:t>
      </w:r>
    </w:p>
    <w:p w14:paraId="50EE2EBF" w14:textId="77777777" w:rsidR="00194DE6" w:rsidRPr="00194DE6" w:rsidRDefault="00194DE6" w:rsidP="00194DE6">
      <w:pPr>
        <w:autoSpaceDE w:val="0"/>
        <w:autoSpaceDN w:val="0"/>
        <w:adjustRightInd w:val="0"/>
        <w:spacing w:line="276" w:lineRule="auto"/>
        <w:jc w:val="both"/>
        <w:rPr>
          <w:rFonts w:ascii="Arial" w:eastAsia="Calibri" w:hAnsi="Arial" w:cs="Arial"/>
          <w:sz w:val="22"/>
          <w:szCs w:val="22"/>
          <w:lang w:val="fr-FR"/>
        </w:rPr>
      </w:pPr>
    </w:p>
    <w:p w14:paraId="5C843631" w14:textId="77777777" w:rsidR="00194DE6" w:rsidRPr="00194DE6" w:rsidRDefault="00194DE6" w:rsidP="00194DE6">
      <w:pPr>
        <w:autoSpaceDE w:val="0"/>
        <w:autoSpaceDN w:val="0"/>
        <w:adjustRightInd w:val="0"/>
        <w:spacing w:line="276" w:lineRule="auto"/>
        <w:jc w:val="both"/>
        <w:rPr>
          <w:rFonts w:ascii="Arial" w:eastAsia="Calibri" w:hAnsi="Arial" w:cs="Arial"/>
          <w:b/>
          <w:sz w:val="22"/>
          <w:szCs w:val="22"/>
          <w:lang w:val="fr-FR"/>
        </w:rPr>
      </w:pPr>
      <w:r w:rsidRPr="00194DE6">
        <w:rPr>
          <w:rFonts w:ascii="Arial" w:eastAsia="Calibri" w:hAnsi="Arial" w:cs="Arial"/>
          <w:b/>
          <w:sz w:val="22"/>
          <w:szCs w:val="22"/>
          <w:lang w:val="fr-FR"/>
        </w:rPr>
        <w:t>Impacts potentiels négatifs</w:t>
      </w:r>
    </w:p>
    <w:p w14:paraId="571FE9B7" w14:textId="5C3561C4" w:rsidR="00194DE6" w:rsidRPr="00194DE6" w:rsidRDefault="23884A88" w:rsidP="000262B3">
      <w:pPr>
        <w:pStyle w:val="Paragraphedeliste"/>
        <w:numPr>
          <w:ilvl w:val="0"/>
          <w:numId w:val="202"/>
        </w:numPr>
        <w:spacing w:after="160" w:line="276" w:lineRule="auto"/>
        <w:jc w:val="both"/>
        <w:rPr>
          <w:rFonts w:ascii="Arial" w:eastAsia="Calibri" w:hAnsi="Arial" w:cs="Arial"/>
          <w:sz w:val="22"/>
          <w:szCs w:val="22"/>
          <w:lang w:val="fr-FR"/>
        </w:rPr>
      </w:pPr>
      <w:r w:rsidRPr="6F8A1DEF">
        <w:rPr>
          <w:rFonts w:ascii="Arial" w:eastAsia="Calibri" w:hAnsi="Arial" w:cs="Arial"/>
          <w:sz w:val="22"/>
          <w:szCs w:val="22"/>
          <w:lang w:val="fr-FR"/>
        </w:rPr>
        <w:t xml:space="preserve">La réalisation des barrages à des impacts évidents sur l’environnement en fragmentant et inondant le territoire, mais leur gestion des niveaux d’eau peut aussi détériorer ou même détruire un écosystème en l’asséchant ou en l’inondant, ou encore accélérer l’eutrophisation d’un lac par l’érosion des berges. </w:t>
      </w:r>
    </w:p>
    <w:p w14:paraId="2AAB5DBC" w14:textId="616B56B4" w:rsidR="004A66B2" w:rsidRPr="00152C8B" w:rsidRDefault="004A66B2" w:rsidP="004A66B2">
      <w:pPr>
        <w:spacing w:after="200"/>
        <w:jc w:val="both"/>
        <w:rPr>
          <w:rFonts w:ascii="Arial" w:eastAsia="Calibri" w:hAnsi="Arial" w:cs="Arial"/>
          <w:sz w:val="22"/>
          <w:szCs w:val="22"/>
          <w:lang w:val="fr-FR"/>
        </w:rPr>
      </w:pPr>
      <w:r w:rsidRPr="00194DE6">
        <w:rPr>
          <w:rFonts w:ascii="Arial" w:eastAsia="Calibri" w:hAnsi="Arial" w:cs="Arial"/>
          <w:sz w:val="22"/>
          <w:szCs w:val="22"/>
          <w:lang w:val="fr-FR"/>
        </w:rPr>
        <w:t>Les perceptions de l'impact du projet par les acteurs locaux ont été analysées lors des consultations et on retient que : « d’une manière générale, les acteurs sont unanimes à reconnaitre que le premier effet bénéfique de la réalisation du projet est la disponibilité de l’eau en toute saison. Le second apport porte sur la diversification des opportunités économiques à travers le développement et la diversification des activités agricoles (cultures de contre saison, riziculture) et pastorales, ainsi que la promotion d’autres d’activités telles que la pêche, la transformation du poisson et une diversité d’activités génératrices de revenu. Le projet va également fortement contribuer au désenclavement de la commune de Doufelgou 3 avec l’aménagement des pistes rurales.</w:t>
      </w:r>
      <w:r w:rsidRPr="00152C8B">
        <w:rPr>
          <w:rFonts w:ascii="Arial" w:eastAsia="Calibri" w:hAnsi="Arial" w:cs="Arial"/>
          <w:sz w:val="22"/>
          <w:szCs w:val="22"/>
          <w:lang w:val="fr-FR"/>
        </w:rPr>
        <w:t xml:space="preserve"> </w:t>
      </w:r>
    </w:p>
    <w:p w14:paraId="7E70F934" w14:textId="486AB1D8" w:rsidR="00536AA2" w:rsidRDefault="003B53BC" w:rsidP="003B53BC">
      <w:pPr>
        <w:pStyle w:val="Titre4"/>
        <w:rPr>
          <w:rFonts w:eastAsia="Arial"/>
          <w:lang w:val="fr-FR"/>
        </w:rPr>
      </w:pPr>
      <w:bookmarkStart w:id="172" w:name="_Toc137459283"/>
      <w:r>
        <w:rPr>
          <w:rFonts w:eastAsia="Arial"/>
          <w:lang w:val="fr-FR"/>
        </w:rPr>
        <w:t xml:space="preserve">4.3.1.3. </w:t>
      </w:r>
      <w:r w:rsidRPr="003B53BC">
        <w:rPr>
          <w:rFonts w:eastAsia="Arial"/>
          <w:lang w:val="fr-FR"/>
        </w:rPr>
        <w:t>Géologie</w:t>
      </w:r>
      <w:bookmarkEnd w:id="172"/>
    </w:p>
    <w:p w14:paraId="530BC2CC" w14:textId="77777777" w:rsidR="008D7F09" w:rsidRPr="008D7F09" w:rsidRDefault="008D7F09" w:rsidP="008D7F09">
      <w:pPr>
        <w:spacing w:before="240" w:after="240"/>
        <w:jc w:val="both"/>
        <w:rPr>
          <w:rFonts w:ascii="Arial" w:eastAsia="Arial" w:hAnsi="Arial" w:cs="Arial"/>
          <w:sz w:val="22"/>
          <w:szCs w:val="22"/>
          <w:lang w:val="fr-FR"/>
        </w:rPr>
      </w:pPr>
      <w:r w:rsidRPr="008D7F09">
        <w:rPr>
          <w:rFonts w:ascii="Arial" w:eastAsia="Arial" w:hAnsi="Arial" w:cs="Arial"/>
          <w:sz w:val="22"/>
          <w:szCs w:val="22"/>
          <w:lang w:val="fr-FR"/>
        </w:rPr>
        <w:t>Du point de vue géologique, la région est formée par une série de synclinaux et anticlinaux constitués par des formations sédimentaires ou épi métamorphiques se combinant en éléments géomorphologiques et comprenant :</w:t>
      </w:r>
    </w:p>
    <w:p w14:paraId="053CDF22" w14:textId="0BDC02CC" w:rsidR="008D7F09" w:rsidRPr="00976C9A" w:rsidRDefault="00976C9A" w:rsidP="00FC4FE5">
      <w:pPr>
        <w:pStyle w:val="Paragraphedeliste"/>
        <w:numPr>
          <w:ilvl w:val="2"/>
          <w:numId w:val="187"/>
        </w:numPr>
        <w:spacing w:before="240" w:after="240"/>
        <w:ind w:left="473"/>
        <w:jc w:val="both"/>
        <w:rPr>
          <w:rFonts w:ascii="Arial" w:eastAsia="Arial" w:hAnsi="Arial" w:cs="Arial"/>
          <w:sz w:val="22"/>
          <w:szCs w:val="22"/>
          <w:lang w:val="fr-FR"/>
        </w:rPr>
      </w:pPr>
      <w:r>
        <w:rPr>
          <w:rFonts w:ascii="Arial" w:eastAsia="Arial" w:hAnsi="Arial" w:cs="Arial"/>
          <w:sz w:val="22"/>
          <w:szCs w:val="22"/>
          <w:lang w:val="fr-FR"/>
        </w:rPr>
        <w:t>l</w:t>
      </w:r>
      <w:r w:rsidR="008D7F09" w:rsidRPr="00976C9A">
        <w:rPr>
          <w:rFonts w:ascii="Arial" w:eastAsia="Arial" w:hAnsi="Arial" w:cs="Arial"/>
          <w:sz w:val="22"/>
          <w:szCs w:val="22"/>
          <w:lang w:val="fr-FR"/>
        </w:rPr>
        <w:t>e voltaïen constitué par la série de l’Oti ;</w:t>
      </w:r>
    </w:p>
    <w:p w14:paraId="0B48D8B9" w14:textId="213CD012" w:rsidR="008D7F09" w:rsidRPr="00976C9A" w:rsidRDefault="00976C9A" w:rsidP="00FC4FE5">
      <w:pPr>
        <w:pStyle w:val="Paragraphedeliste"/>
        <w:numPr>
          <w:ilvl w:val="2"/>
          <w:numId w:val="187"/>
        </w:numPr>
        <w:spacing w:before="240" w:after="240"/>
        <w:ind w:left="473"/>
        <w:jc w:val="both"/>
        <w:rPr>
          <w:rFonts w:ascii="Arial" w:eastAsia="Arial" w:hAnsi="Arial" w:cs="Arial"/>
          <w:sz w:val="22"/>
          <w:szCs w:val="22"/>
          <w:lang w:val="fr-FR"/>
        </w:rPr>
      </w:pPr>
      <w:r>
        <w:rPr>
          <w:rFonts w:ascii="Arial" w:eastAsia="Arial" w:hAnsi="Arial" w:cs="Arial"/>
          <w:sz w:val="22"/>
          <w:szCs w:val="22"/>
          <w:lang w:val="fr-FR"/>
        </w:rPr>
        <w:t>l</w:t>
      </w:r>
      <w:r w:rsidR="008D7F09" w:rsidRPr="00976C9A">
        <w:rPr>
          <w:rFonts w:ascii="Arial" w:eastAsia="Arial" w:hAnsi="Arial" w:cs="Arial"/>
          <w:sz w:val="22"/>
          <w:szCs w:val="22"/>
          <w:lang w:val="fr-FR"/>
        </w:rPr>
        <w:t>’unité de l’Atakora renfermant les schistes, les micaschistes, les grès et les quartzistes ;</w:t>
      </w:r>
    </w:p>
    <w:p w14:paraId="04AEDB9F" w14:textId="6B5A381C" w:rsidR="008D7F09" w:rsidRPr="00976C9A" w:rsidRDefault="00976C9A" w:rsidP="00FC4FE5">
      <w:pPr>
        <w:pStyle w:val="Paragraphedeliste"/>
        <w:numPr>
          <w:ilvl w:val="2"/>
          <w:numId w:val="187"/>
        </w:numPr>
        <w:spacing w:before="240" w:after="240"/>
        <w:ind w:left="473"/>
        <w:jc w:val="both"/>
        <w:rPr>
          <w:rFonts w:ascii="Arial" w:eastAsia="Arial" w:hAnsi="Arial" w:cs="Arial"/>
          <w:sz w:val="22"/>
          <w:szCs w:val="22"/>
          <w:lang w:val="fr-FR"/>
        </w:rPr>
      </w:pPr>
      <w:r>
        <w:rPr>
          <w:rFonts w:ascii="Arial" w:eastAsia="Arial" w:hAnsi="Arial" w:cs="Arial"/>
          <w:sz w:val="22"/>
          <w:szCs w:val="22"/>
          <w:lang w:val="fr-FR"/>
        </w:rPr>
        <w:t>l</w:t>
      </w:r>
      <w:r w:rsidR="008D7F09" w:rsidRPr="00976C9A">
        <w:rPr>
          <w:rFonts w:ascii="Arial" w:eastAsia="Arial" w:hAnsi="Arial" w:cs="Arial"/>
          <w:sz w:val="22"/>
          <w:szCs w:val="22"/>
          <w:lang w:val="fr-FR"/>
        </w:rPr>
        <w:t>e Birrimien ou l’unité de la plaine du Bénin (Dahomeyen) renfermant des basiques, des ultrabasiques et des gneiss à muscovite.</w:t>
      </w:r>
    </w:p>
    <w:p w14:paraId="432C0EE5" w14:textId="5EBBA4F0" w:rsidR="008D7F09" w:rsidRPr="00976C9A" w:rsidRDefault="008D7F09" w:rsidP="00FC4FE5">
      <w:pPr>
        <w:pStyle w:val="Paragraphedeliste"/>
        <w:numPr>
          <w:ilvl w:val="2"/>
          <w:numId w:val="187"/>
        </w:numPr>
        <w:spacing w:before="240" w:after="240"/>
        <w:ind w:left="473"/>
        <w:jc w:val="both"/>
        <w:rPr>
          <w:rFonts w:ascii="Arial" w:eastAsia="Arial" w:hAnsi="Arial" w:cs="Arial"/>
          <w:sz w:val="22"/>
          <w:szCs w:val="22"/>
          <w:lang w:val="fr-FR"/>
        </w:rPr>
      </w:pPr>
      <w:r w:rsidRPr="00976C9A">
        <w:rPr>
          <w:rFonts w:ascii="Arial" w:eastAsia="Arial" w:hAnsi="Arial" w:cs="Arial"/>
          <w:sz w:val="22"/>
          <w:szCs w:val="22"/>
          <w:lang w:val="fr-FR"/>
        </w:rPr>
        <w:t>la plaine de Kara constituée de granite porphyroïde à deux micas.</w:t>
      </w:r>
    </w:p>
    <w:p w14:paraId="0C444082" w14:textId="77777777" w:rsidR="008D7F09" w:rsidRPr="008D7F09" w:rsidRDefault="008D7F09" w:rsidP="008D7F09">
      <w:pPr>
        <w:spacing w:before="240" w:after="240"/>
        <w:jc w:val="both"/>
        <w:rPr>
          <w:rFonts w:ascii="Arial" w:eastAsia="Arial" w:hAnsi="Arial" w:cs="Arial"/>
          <w:sz w:val="22"/>
          <w:szCs w:val="22"/>
          <w:lang w:val="fr-FR"/>
        </w:rPr>
      </w:pPr>
      <w:r w:rsidRPr="008D7F09">
        <w:rPr>
          <w:rFonts w:ascii="Arial" w:eastAsia="Arial" w:hAnsi="Arial" w:cs="Arial"/>
          <w:sz w:val="22"/>
          <w:szCs w:val="22"/>
          <w:lang w:val="fr-FR"/>
        </w:rPr>
        <w:t>Les dépôts alluvionnaires ont une extension limitée. Même dans les zones où ils paraissent importants (plaine de l’Oti), la couche au-dessus des cuirasses ne dépasse pas une dizaine de centimètres. On trouve partout dans la région des cuirasses qui n’affleurent le plus souvent qu’à partir de 400 m environ en empêchant toute croissance végétale en saison sèche.</w:t>
      </w:r>
    </w:p>
    <w:p w14:paraId="6C8A2592" w14:textId="06F47CA4" w:rsidR="000A1BF6" w:rsidRDefault="008D7F09" w:rsidP="008D7F09">
      <w:pPr>
        <w:spacing w:before="240" w:after="240"/>
        <w:jc w:val="both"/>
        <w:rPr>
          <w:rFonts w:ascii="Arial" w:eastAsia="Arial" w:hAnsi="Arial" w:cs="Arial"/>
          <w:sz w:val="22"/>
          <w:szCs w:val="22"/>
          <w:lang w:val="fr-FR"/>
        </w:rPr>
      </w:pPr>
      <w:r w:rsidRPr="008D7F09">
        <w:rPr>
          <w:rFonts w:ascii="Arial" w:eastAsia="Arial" w:hAnsi="Arial" w:cs="Arial"/>
          <w:sz w:val="22"/>
          <w:szCs w:val="22"/>
          <w:lang w:val="fr-FR"/>
        </w:rPr>
        <w:t>Le substratum géologique de la zone du projet correspond à deux ensembles géomorphologiques : les surfaces planes de la vallée de l'Oti à l’Ouest et les reliefs contrastés au sud et à l'est.</w:t>
      </w:r>
    </w:p>
    <w:p w14:paraId="2F76B0AA" w14:textId="77777777" w:rsidR="00ED6E09" w:rsidRDefault="00ED6E09" w:rsidP="008D7F09">
      <w:pPr>
        <w:spacing w:before="240" w:after="240"/>
        <w:jc w:val="both"/>
        <w:rPr>
          <w:rFonts w:ascii="Arial" w:eastAsia="Arial" w:hAnsi="Arial" w:cs="Arial"/>
          <w:sz w:val="22"/>
          <w:szCs w:val="22"/>
          <w:lang w:val="fr-FR"/>
        </w:rPr>
      </w:pPr>
    </w:p>
    <w:p w14:paraId="33ED2E32" w14:textId="77777777" w:rsidR="00ED6E09" w:rsidRDefault="00ED6E09" w:rsidP="008D7F09">
      <w:pPr>
        <w:spacing w:before="240" w:after="240"/>
        <w:jc w:val="both"/>
        <w:rPr>
          <w:rFonts w:ascii="Arial" w:eastAsia="Arial" w:hAnsi="Arial" w:cs="Arial"/>
          <w:sz w:val="22"/>
          <w:szCs w:val="22"/>
          <w:lang w:val="fr-FR"/>
        </w:rPr>
      </w:pPr>
    </w:p>
    <w:p w14:paraId="41C49977" w14:textId="77777777" w:rsidR="00ED6E09" w:rsidRDefault="00ED6E09" w:rsidP="008D7F09">
      <w:pPr>
        <w:spacing w:before="240" w:after="240"/>
        <w:jc w:val="both"/>
        <w:rPr>
          <w:rFonts w:ascii="Arial" w:eastAsia="Arial" w:hAnsi="Arial" w:cs="Arial"/>
          <w:sz w:val="22"/>
          <w:szCs w:val="22"/>
          <w:lang w:val="fr-FR"/>
        </w:rPr>
      </w:pPr>
    </w:p>
    <w:p w14:paraId="26306396" w14:textId="77777777" w:rsidR="00ED6E09" w:rsidRDefault="00ED6E09" w:rsidP="008D7F09">
      <w:pPr>
        <w:spacing w:before="240" w:after="240"/>
        <w:jc w:val="both"/>
        <w:rPr>
          <w:rFonts w:ascii="Arial" w:eastAsia="Arial" w:hAnsi="Arial" w:cs="Arial"/>
          <w:sz w:val="22"/>
          <w:szCs w:val="22"/>
          <w:lang w:val="fr-FR"/>
        </w:rPr>
      </w:pPr>
    </w:p>
    <w:p w14:paraId="2D019C98" w14:textId="77777777" w:rsidR="00ED6E09" w:rsidRDefault="00ED6E09" w:rsidP="008D7F09">
      <w:pPr>
        <w:spacing w:before="240" w:after="240"/>
        <w:jc w:val="both"/>
        <w:rPr>
          <w:rFonts w:ascii="Arial" w:eastAsia="Arial" w:hAnsi="Arial" w:cs="Arial"/>
          <w:sz w:val="22"/>
          <w:szCs w:val="22"/>
          <w:lang w:val="fr-FR"/>
        </w:rPr>
      </w:pPr>
    </w:p>
    <w:p w14:paraId="0ED76146" w14:textId="77777777" w:rsidR="00ED6E09" w:rsidRDefault="00ED6E09" w:rsidP="008D7F09">
      <w:pPr>
        <w:spacing w:before="240" w:after="240"/>
        <w:jc w:val="both"/>
        <w:rPr>
          <w:rFonts w:ascii="Arial" w:eastAsia="Arial" w:hAnsi="Arial" w:cs="Arial"/>
          <w:sz w:val="22"/>
          <w:szCs w:val="22"/>
          <w:lang w:val="fr-FR"/>
        </w:rPr>
      </w:pPr>
    </w:p>
    <w:p w14:paraId="30D33043" w14:textId="77777777" w:rsidR="00ED6E09" w:rsidRDefault="00ED6E09" w:rsidP="008D7F09">
      <w:pPr>
        <w:spacing w:before="240" w:after="240"/>
        <w:jc w:val="both"/>
        <w:rPr>
          <w:rFonts w:ascii="Arial" w:eastAsia="Arial" w:hAnsi="Arial" w:cs="Arial"/>
          <w:sz w:val="22"/>
          <w:szCs w:val="22"/>
          <w:lang w:val="fr-FR"/>
        </w:rPr>
      </w:pPr>
    </w:p>
    <w:p w14:paraId="2BF66093" w14:textId="77777777" w:rsidR="00ED6E09" w:rsidRDefault="00ED6E09" w:rsidP="008D7F09">
      <w:pPr>
        <w:spacing w:before="240" w:after="240"/>
        <w:jc w:val="both"/>
        <w:rPr>
          <w:rFonts w:ascii="Arial" w:eastAsia="Arial" w:hAnsi="Arial" w:cs="Arial"/>
          <w:sz w:val="22"/>
          <w:szCs w:val="22"/>
          <w:lang w:val="fr-FR"/>
        </w:rPr>
      </w:pPr>
    </w:p>
    <w:p w14:paraId="3E282E08" w14:textId="77777777" w:rsidR="00ED6E09" w:rsidRDefault="00ED6E09" w:rsidP="008D7F09">
      <w:pPr>
        <w:spacing w:before="240" w:after="240"/>
        <w:jc w:val="both"/>
        <w:rPr>
          <w:rFonts w:ascii="Arial" w:eastAsia="Arial" w:hAnsi="Arial" w:cs="Arial"/>
          <w:sz w:val="22"/>
          <w:szCs w:val="22"/>
          <w:lang w:val="fr-FR"/>
        </w:rPr>
      </w:pPr>
    </w:p>
    <w:p w14:paraId="3E42B546" w14:textId="77777777" w:rsidR="00ED6E09" w:rsidRDefault="00ED6E09" w:rsidP="008D7F09">
      <w:pPr>
        <w:spacing w:before="240" w:after="240"/>
        <w:jc w:val="both"/>
        <w:rPr>
          <w:rFonts w:ascii="Arial" w:eastAsia="Arial" w:hAnsi="Arial" w:cs="Arial"/>
          <w:sz w:val="22"/>
          <w:szCs w:val="22"/>
          <w:lang w:val="fr-FR"/>
        </w:rPr>
      </w:pPr>
    </w:p>
    <w:p w14:paraId="71FDC3E2" w14:textId="77777777" w:rsidR="00273968" w:rsidRDefault="00273968" w:rsidP="008D7F09">
      <w:pPr>
        <w:spacing w:before="240" w:after="240"/>
        <w:jc w:val="both"/>
        <w:rPr>
          <w:rFonts w:ascii="Arial" w:eastAsia="Arial" w:hAnsi="Arial" w:cs="Arial"/>
          <w:sz w:val="22"/>
          <w:szCs w:val="22"/>
          <w:lang w:val="fr-FR"/>
        </w:rPr>
      </w:pPr>
    </w:p>
    <w:p w14:paraId="44AD3580" w14:textId="77777777" w:rsidR="00273968" w:rsidRDefault="00273968" w:rsidP="008D7F09">
      <w:pPr>
        <w:spacing w:before="240" w:after="240"/>
        <w:jc w:val="both"/>
        <w:rPr>
          <w:rFonts w:ascii="Arial" w:eastAsia="Arial" w:hAnsi="Arial" w:cs="Arial"/>
          <w:sz w:val="22"/>
          <w:szCs w:val="22"/>
          <w:lang w:val="fr-FR"/>
        </w:rPr>
      </w:pPr>
    </w:p>
    <w:p w14:paraId="100EE922" w14:textId="77777777" w:rsidR="00273968" w:rsidRDefault="00273968" w:rsidP="008D7F09">
      <w:pPr>
        <w:spacing w:before="240" w:after="240"/>
        <w:jc w:val="both"/>
        <w:rPr>
          <w:rFonts w:ascii="Arial" w:eastAsia="Arial" w:hAnsi="Arial" w:cs="Arial"/>
          <w:sz w:val="22"/>
          <w:szCs w:val="22"/>
          <w:lang w:val="fr-FR"/>
        </w:rPr>
      </w:pPr>
    </w:p>
    <w:p w14:paraId="081DB699" w14:textId="77777777" w:rsidR="00273968" w:rsidRDefault="00273968" w:rsidP="008D7F09">
      <w:pPr>
        <w:spacing w:before="240" w:after="240"/>
        <w:jc w:val="both"/>
        <w:rPr>
          <w:rFonts w:ascii="Arial" w:eastAsia="Arial" w:hAnsi="Arial" w:cs="Arial"/>
          <w:sz w:val="22"/>
          <w:szCs w:val="22"/>
          <w:lang w:val="fr-FR"/>
        </w:rPr>
      </w:pPr>
    </w:p>
    <w:p w14:paraId="5AC086CD" w14:textId="77777777" w:rsidR="00273968" w:rsidRDefault="00273968" w:rsidP="008D7F09">
      <w:pPr>
        <w:spacing w:before="240" w:after="240"/>
        <w:jc w:val="both"/>
        <w:rPr>
          <w:rFonts w:ascii="Arial" w:eastAsia="Arial" w:hAnsi="Arial" w:cs="Arial"/>
          <w:sz w:val="22"/>
          <w:szCs w:val="22"/>
          <w:lang w:val="fr-FR"/>
        </w:rPr>
      </w:pPr>
    </w:p>
    <w:p w14:paraId="4F42D3A6" w14:textId="77777777" w:rsidR="00273968" w:rsidRDefault="00273968" w:rsidP="008D7F09">
      <w:pPr>
        <w:spacing w:before="240" w:after="240"/>
        <w:jc w:val="both"/>
        <w:rPr>
          <w:rFonts w:ascii="Arial" w:eastAsia="Arial" w:hAnsi="Arial" w:cs="Arial"/>
          <w:sz w:val="22"/>
          <w:szCs w:val="22"/>
          <w:lang w:val="fr-FR"/>
        </w:rPr>
      </w:pPr>
    </w:p>
    <w:p w14:paraId="10091576" w14:textId="77777777" w:rsidR="00273968" w:rsidRDefault="00273968" w:rsidP="008D7F09">
      <w:pPr>
        <w:spacing w:before="240" w:after="240"/>
        <w:jc w:val="both"/>
        <w:rPr>
          <w:rFonts w:ascii="Arial" w:eastAsia="Arial" w:hAnsi="Arial" w:cs="Arial"/>
          <w:sz w:val="22"/>
          <w:szCs w:val="22"/>
          <w:lang w:val="fr-FR"/>
        </w:rPr>
      </w:pPr>
    </w:p>
    <w:p w14:paraId="3FC45B77" w14:textId="77777777" w:rsidR="00ED6E09" w:rsidRPr="008D7F09" w:rsidRDefault="00ED6E09" w:rsidP="008D7F09">
      <w:pPr>
        <w:spacing w:before="240" w:after="240"/>
        <w:jc w:val="both"/>
        <w:rPr>
          <w:rFonts w:ascii="Arial" w:eastAsia="Arial" w:hAnsi="Arial" w:cs="Arial"/>
          <w:sz w:val="22"/>
          <w:szCs w:val="22"/>
          <w:lang w:val="fr-FR"/>
        </w:rPr>
      </w:pPr>
    </w:p>
    <w:p w14:paraId="0D92E90A" w14:textId="564DA0A9" w:rsidR="003B53BC" w:rsidRDefault="00421672" w:rsidP="00421672">
      <w:pPr>
        <w:pStyle w:val="Titre6"/>
        <w:rPr>
          <w:rFonts w:eastAsia="Arial"/>
          <w:lang w:val="fr-FR"/>
        </w:rPr>
      </w:pPr>
      <w:bookmarkStart w:id="173" w:name="_Toc137459730"/>
      <w:r>
        <w:rPr>
          <w:rFonts w:eastAsia="Arial"/>
          <w:lang w:val="fr-FR"/>
        </w:rPr>
        <w:t>Figure 8 : Carte géologique</w:t>
      </w:r>
      <w:r w:rsidR="008D7F09">
        <w:rPr>
          <w:rFonts w:eastAsia="Arial"/>
          <w:lang w:val="fr-FR"/>
        </w:rPr>
        <w:t xml:space="preserve"> de la zone de projet</w:t>
      </w:r>
      <w:bookmarkEnd w:id="173"/>
    </w:p>
    <w:p w14:paraId="4088F181" w14:textId="67B1E16F" w:rsidR="00421672" w:rsidRDefault="004F198C" w:rsidP="006171E3">
      <w:pPr>
        <w:spacing w:before="240"/>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2E224946" wp14:editId="61B6A9FA">
            <wp:extent cx="5040000" cy="5605191"/>
            <wp:effectExtent l="0" t="0" r="8255" b="0"/>
            <wp:docPr id="1459" name="Image 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 name="Image 1459"/>
                    <pic:cNvPicPr/>
                  </pic:nvPicPr>
                  <pic:blipFill rotWithShape="1">
                    <a:blip r:embed="rId29" cstate="print">
                      <a:extLst>
                        <a:ext uri="{28A0092B-C50C-407E-A947-70E740481C1C}">
                          <a14:useLocalDpi xmlns:a14="http://schemas.microsoft.com/office/drawing/2010/main" val="0"/>
                        </a:ext>
                      </a:extLst>
                    </a:blip>
                    <a:srcRect l="2801" t="2307" r="2737" b="2212"/>
                    <a:stretch/>
                  </pic:blipFill>
                  <pic:spPr bwMode="auto">
                    <a:xfrm>
                      <a:off x="0" y="0"/>
                      <a:ext cx="5040000" cy="5605191"/>
                    </a:xfrm>
                    <a:prstGeom prst="rect">
                      <a:avLst/>
                    </a:prstGeom>
                    <a:ln>
                      <a:noFill/>
                    </a:ln>
                    <a:extLst>
                      <a:ext uri="{53640926-AAD7-44D8-BBD7-CCE9431645EC}">
                        <a14:shadowObscured xmlns:a14="http://schemas.microsoft.com/office/drawing/2010/main"/>
                      </a:ext>
                    </a:extLst>
                  </pic:spPr>
                </pic:pic>
              </a:graphicData>
            </a:graphic>
          </wp:inline>
        </w:drawing>
      </w:r>
    </w:p>
    <w:p w14:paraId="281F6C8C" w14:textId="2C8330FB" w:rsidR="007B6E80" w:rsidRDefault="006171E3" w:rsidP="006171E3">
      <w:pPr>
        <w:spacing w:after="240"/>
        <w:jc w:val="center"/>
        <w:rPr>
          <w:rFonts w:ascii="Arial" w:hAnsi="Arial" w:cs="Arial"/>
          <w:i/>
          <w:iCs/>
          <w:sz w:val="16"/>
          <w:szCs w:val="16"/>
          <w:lang w:val="fr-FR"/>
        </w:rPr>
      </w:pPr>
      <w:r>
        <w:rPr>
          <w:rFonts w:ascii="Arial" w:hAnsi="Arial" w:cs="Arial"/>
          <w:i/>
          <w:iCs/>
          <w:sz w:val="16"/>
          <w:szCs w:val="16"/>
          <w:lang w:val="fr-FR"/>
        </w:rPr>
        <w:t xml:space="preserve">Source : </w:t>
      </w:r>
      <w:r w:rsidRPr="006171E3">
        <w:rPr>
          <w:rFonts w:ascii="Arial" w:hAnsi="Arial" w:cs="Arial"/>
          <w:i/>
          <w:iCs/>
          <w:sz w:val="16"/>
          <w:szCs w:val="16"/>
          <w:lang w:val="fr-FR"/>
        </w:rPr>
        <w:t>CAFI-B FI BETIA</w:t>
      </w:r>
    </w:p>
    <w:p w14:paraId="330AADD2" w14:textId="555C2C1E" w:rsidR="00976C9A" w:rsidRPr="008D7F09" w:rsidRDefault="00976C9A" w:rsidP="00976C9A">
      <w:pPr>
        <w:spacing w:before="240" w:after="240"/>
        <w:jc w:val="both"/>
        <w:rPr>
          <w:rFonts w:ascii="Arial" w:eastAsia="Arial" w:hAnsi="Arial" w:cs="Arial"/>
          <w:sz w:val="22"/>
          <w:szCs w:val="22"/>
          <w:lang w:val="fr-FR"/>
        </w:rPr>
      </w:pPr>
      <w:r w:rsidRPr="008D7F09">
        <w:rPr>
          <w:rFonts w:ascii="Arial" w:eastAsia="Arial" w:hAnsi="Arial" w:cs="Arial"/>
          <w:sz w:val="22"/>
          <w:szCs w:val="22"/>
          <w:lang w:val="fr-FR"/>
        </w:rPr>
        <w:t>L’Ouest de la région est constitué de terrains tendres, sédimentaires et non métamorphiques quasi-horizontaux appartenant au super groupe supratillitique. Sur la bordure orientale, les terrains sont métamorphisés évoluant vers des schistes plus ou moins gréseux. Le support géologique d’une manière générale est fait de formations sédimentaires, notamment de schistes gréseux du Buem, de grès quartziques feldspatiques, de quartzites, de calcaire, de sillitite, de silexites, qui correspondent au voltaien dans la plaine, et de matériaux ferreux. Par contre elles sont essentiellement constituées de shales verts, d’argile et d’argilite au Nord-Ouest.</w:t>
      </w:r>
      <w:r>
        <w:rPr>
          <w:rFonts w:ascii="Arial" w:eastAsia="Arial" w:hAnsi="Arial" w:cs="Arial"/>
          <w:sz w:val="22"/>
          <w:szCs w:val="22"/>
          <w:lang w:val="fr-FR"/>
        </w:rPr>
        <w:t xml:space="preserve"> </w:t>
      </w:r>
      <w:r w:rsidRPr="008D7F09">
        <w:rPr>
          <w:rFonts w:ascii="Arial" w:eastAsia="Arial" w:hAnsi="Arial" w:cs="Arial"/>
          <w:sz w:val="22"/>
          <w:szCs w:val="22"/>
          <w:lang w:val="fr-FR"/>
        </w:rPr>
        <w:t>Toutes ces formations sont recouvertes d’altérites qui constituent des formations superficielles.</w:t>
      </w:r>
    </w:p>
    <w:p w14:paraId="5882C72D" w14:textId="5E794D0E" w:rsidR="003B53BC" w:rsidRPr="00F56741" w:rsidRDefault="003B53BC" w:rsidP="003B53BC">
      <w:pPr>
        <w:pStyle w:val="Titre4"/>
        <w:rPr>
          <w:rFonts w:eastAsia="Arial" w:cs="Arial"/>
          <w:szCs w:val="22"/>
          <w:lang w:val="fr-FR"/>
        </w:rPr>
      </w:pPr>
      <w:bookmarkStart w:id="174" w:name="_Toc137459284"/>
      <w:r>
        <w:rPr>
          <w:rFonts w:eastAsia="Arial"/>
          <w:lang w:val="fr-FR"/>
        </w:rPr>
        <w:t xml:space="preserve">4.3.1.4. </w:t>
      </w:r>
      <w:r>
        <w:rPr>
          <w:rFonts w:eastAsia="Arial" w:cs="Arial"/>
          <w:position w:val="-1"/>
          <w:szCs w:val="22"/>
          <w:lang w:val="fr-FR"/>
        </w:rPr>
        <w:t>Relief</w:t>
      </w:r>
      <w:bookmarkEnd w:id="174"/>
    </w:p>
    <w:p w14:paraId="2C1FE583" w14:textId="243BCB86" w:rsidR="003B53BC" w:rsidRPr="00F56741" w:rsidRDefault="003B53BC" w:rsidP="003B53BC">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relief de la Région</w:t>
      </w:r>
      <w:r w:rsidR="00976C9A">
        <w:rPr>
          <w:rFonts w:ascii="Arial" w:eastAsia="Arial" w:hAnsi="Arial" w:cs="Arial"/>
          <w:sz w:val="22"/>
          <w:szCs w:val="22"/>
          <w:lang w:val="fr-FR"/>
        </w:rPr>
        <w:t xml:space="preserve">, de </w:t>
      </w:r>
      <w:r w:rsidR="007B0698">
        <w:rPr>
          <w:rFonts w:ascii="Arial" w:eastAsia="Arial" w:hAnsi="Arial" w:cs="Arial"/>
          <w:sz w:val="22"/>
          <w:szCs w:val="22"/>
          <w:lang w:val="fr-FR"/>
        </w:rPr>
        <w:t>manière générale</w:t>
      </w:r>
      <w:r w:rsidRPr="00F56741">
        <w:rPr>
          <w:rFonts w:ascii="Arial" w:eastAsia="Arial" w:hAnsi="Arial" w:cs="Arial"/>
          <w:sz w:val="22"/>
          <w:szCs w:val="22"/>
          <w:lang w:val="fr-FR"/>
        </w:rPr>
        <w:t xml:space="preserve"> est très irrégulier et se caractérise par une dorsale de direction Nord-Est-Sud-Ouest, qui est une portion de la chaîne de l’Atakora séparant les massifs Kabyè au Nord-Est des collines schisteuses s’étendant de Kantè à Bassar, au Nord-Ouest, et la plaine de l’Oti, bassin sédimentaire qui occupe l’Ouest de la région.</w:t>
      </w:r>
    </w:p>
    <w:p w14:paraId="5EB49619" w14:textId="77777777" w:rsidR="003B53BC" w:rsidRPr="00F56741" w:rsidRDefault="003B53BC" w:rsidP="003B53BC">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partie nord-ouest de la région de la Kara est relativement plate (plaine de Guérin-Kouka). Le reste de la région plus ou moins montagneux, se caractérisant par une alternance de montagnes aux vallées encaissées et des petites plaines aux nombreux bas-fonds.</w:t>
      </w:r>
    </w:p>
    <w:p w14:paraId="1C94E850" w14:textId="5E034091" w:rsidR="00421672" w:rsidRDefault="00421672" w:rsidP="00421672">
      <w:pPr>
        <w:pStyle w:val="Titre6"/>
        <w:rPr>
          <w:rFonts w:eastAsia="Arial"/>
          <w:lang w:val="fr-FR"/>
        </w:rPr>
      </w:pPr>
      <w:bookmarkStart w:id="175" w:name="_Toc137459731"/>
      <w:r>
        <w:rPr>
          <w:rFonts w:eastAsia="Arial"/>
          <w:lang w:val="fr-FR"/>
        </w:rPr>
        <w:t>Figure 9 : Carte de relief</w:t>
      </w:r>
      <w:bookmarkEnd w:id="175"/>
      <w:r>
        <w:rPr>
          <w:rFonts w:eastAsia="Arial"/>
          <w:lang w:val="fr-FR"/>
        </w:rPr>
        <w:t xml:space="preserve"> </w:t>
      </w:r>
    </w:p>
    <w:p w14:paraId="17E11B7C" w14:textId="73C339B7" w:rsidR="00421672" w:rsidRDefault="004F198C" w:rsidP="002404E5">
      <w:pPr>
        <w:spacing w:before="240"/>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238A1A31" wp14:editId="74914C53">
            <wp:extent cx="5040000" cy="5587623"/>
            <wp:effectExtent l="0" t="0" r="8255" b="0"/>
            <wp:docPr id="1458" name="Image 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 name="Image 1458"/>
                    <pic:cNvPicPr/>
                  </pic:nvPicPr>
                  <pic:blipFill rotWithShape="1">
                    <a:blip r:embed="rId30" cstate="print">
                      <a:extLst>
                        <a:ext uri="{28A0092B-C50C-407E-A947-70E740481C1C}">
                          <a14:useLocalDpi xmlns:a14="http://schemas.microsoft.com/office/drawing/2010/main" val="0"/>
                        </a:ext>
                      </a:extLst>
                    </a:blip>
                    <a:srcRect l="2450" t="2149" r="2485" b="2062"/>
                    <a:stretch/>
                  </pic:blipFill>
                  <pic:spPr bwMode="auto">
                    <a:xfrm>
                      <a:off x="0" y="0"/>
                      <a:ext cx="5040000" cy="5587623"/>
                    </a:xfrm>
                    <a:prstGeom prst="rect">
                      <a:avLst/>
                    </a:prstGeom>
                    <a:ln>
                      <a:noFill/>
                    </a:ln>
                    <a:extLst>
                      <a:ext uri="{53640926-AAD7-44D8-BBD7-CCE9431645EC}">
                        <a14:shadowObscured xmlns:a14="http://schemas.microsoft.com/office/drawing/2010/main"/>
                      </a:ext>
                    </a:extLst>
                  </pic:spPr>
                </pic:pic>
              </a:graphicData>
            </a:graphic>
          </wp:inline>
        </w:drawing>
      </w:r>
    </w:p>
    <w:p w14:paraId="1AE7627F" w14:textId="2596F2E4" w:rsidR="007B6E80" w:rsidRPr="002404E5" w:rsidRDefault="002404E5" w:rsidP="002404E5">
      <w:pPr>
        <w:spacing w:after="240"/>
        <w:jc w:val="center"/>
        <w:rPr>
          <w:rFonts w:ascii="Arial" w:eastAsia="Arial" w:hAnsi="Arial" w:cs="Arial"/>
          <w:i/>
          <w:iCs/>
          <w:sz w:val="18"/>
          <w:szCs w:val="18"/>
          <w:lang w:val="fr-FR"/>
        </w:rPr>
      </w:pPr>
      <w:r w:rsidRPr="002404E5">
        <w:rPr>
          <w:rFonts w:ascii="Arial" w:eastAsia="Arial" w:hAnsi="Arial" w:cs="Arial"/>
          <w:i/>
          <w:iCs/>
          <w:sz w:val="18"/>
          <w:szCs w:val="18"/>
          <w:lang w:val="fr-FR"/>
        </w:rPr>
        <w:t xml:space="preserve">Source : </w:t>
      </w:r>
      <w:r w:rsidR="006171E3" w:rsidRPr="006171E3">
        <w:rPr>
          <w:rFonts w:ascii="Arial" w:eastAsia="Arial" w:hAnsi="Arial" w:cs="Arial"/>
          <w:i/>
          <w:iCs/>
          <w:sz w:val="18"/>
          <w:szCs w:val="18"/>
          <w:lang w:val="fr-FR"/>
        </w:rPr>
        <w:t>CAFI-B FI BETIA</w:t>
      </w:r>
    </w:p>
    <w:p w14:paraId="76A12BCB" w14:textId="77777777" w:rsidR="00976C9A" w:rsidRPr="00F56741" w:rsidRDefault="00976C9A" w:rsidP="00976C9A">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C’est une zone aux altitudes élevées formées de plusieurs monts. On peut citer entre autres, les Monts Kabyè constitués du Mont Kalankpa, du Mont Soto et de la chaîne de Lama. Les altitudes varient de 300 m et 782 m. Au Nord-Ouest de cette zone, on a les Monts Défalé où les altitudes varient entre 500 m et plus de 818 m (Photos 1 et 2).</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1"/>
        <w:gridCol w:w="4395"/>
      </w:tblGrid>
      <w:tr w:rsidR="00976C9A" w14:paraId="03B9ED4E" w14:textId="77777777" w:rsidTr="007570E3">
        <w:tc>
          <w:tcPr>
            <w:tcW w:w="4686" w:type="dxa"/>
            <w:vAlign w:val="center"/>
          </w:tcPr>
          <w:p w14:paraId="2019FB71" w14:textId="77777777" w:rsidR="00976C9A" w:rsidRDefault="00976C9A" w:rsidP="007570E3">
            <w:pPr>
              <w:jc w:val="center"/>
              <w:rPr>
                <w:rFonts w:ascii="Arial" w:eastAsia="Arial" w:hAnsi="Arial" w:cs="Arial"/>
                <w:lang w:val="fr-FR"/>
              </w:rPr>
            </w:pPr>
            <w:r>
              <w:rPr>
                <w:noProof/>
                <w:lang w:val="fr-FR" w:eastAsia="fr-FR"/>
              </w:rPr>
              <w:drawing>
                <wp:inline distT="0" distB="0" distL="0" distR="0" wp14:anchorId="38473D42" wp14:editId="2005DF1A">
                  <wp:extent cx="2845188" cy="1872000"/>
                  <wp:effectExtent l="19050" t="19050" r="12700" b="13970"/>
                  <wp:docPr id="1446" name="Imag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45188" cy="1872000"/>
                          </a:xfrm>
                          <a:prstGeom prst="rect">
                            <a:avLst/>
                          </a:prstGeom>
                          <a:noFill/>
                          <a:ln w="3175">
                            <a:solidFill>
                              <a:sysClr val="windowText" lastClr="000000"/>
                            </a:solidFill>
                          </a:ln>
                        </pic:spPr>
                      </pic:pic>
                    </a:graphicData>
                  </a:graphic>
                </wp:inline>
              </w:drawing>
            </w:r>
          </w:p>
        </w:tc>
        <w:tc>
          <w:tcPr>
            <w:tcW w:w="4390" w:type="dxa"/>
            <w:vAlign w:val="center"/>
          </w:tcPr>
          <w:p w14:paraId="1FCFD8B9" w14:textId="77777777" w:rsidR="00976C9A" w:rsidRDefault="00976C9A" w:rsidP="007570E3">
            <w:pPr>
              <w:jc w:val="center"/>
              <w:rPr>
                <w:rFonts w:ascii="Arial" w:eastAsia="Arial" w:hAnsi="Arial" w:cs="Arial"/>
                <w:lang w:val="fr-FR"/>
              </w:rPr>
            </w:pPr>
            <w:r>
              <w:rPr>
                <w:noProof/>
                <w:lang w:val="fr-FR" w:eastAsia="fr-FR"/>
              </w:rPr>
              <w:drawing>
                <wp:inline distT="0" distB="0" distL="0" distR="0" wp14:anchorId="1C4C9EEC" wp14:editId="4279793C">
                  <wp:extent cx="2657298" cy="1872000"/>
                  <wp:effectExtent l="19050" t="19050" r="10160" b="13970"/>
                  <wp:docPr id="1447" name="Imag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57298" cy="1872000"/>
                          </a:xfrm>
                          <a:prstGeom prst="rect">
                            <a:avLst/>
                          </a:prstGeom>
                          <a:noFill/>
                          <a:ln w="3175">
                            <a:solidFill>
                              <a:sysClr val="windowText" lastClr="000000"/>
                            </a:solidFill>
                          </a:ln>
                        </pic:spPr>
                      </pic:pic>
                    </a:graphicData>
                  </a:graphic>
                </wp:inline>
              </w:drawing>
            </w:r>
          </w:p>
        </w:tc>
      </w:tr>
      <w:tr w:rsidR="00976C9A" w:rsidRPr="00043FE4" w14:paraId="13D0DEB5" w14:textId="77777777" w:rsidTr="007570E3">
        <w:tc>
          <w:tcPr>
            <w:tcW w:w="9076" w:type="dxa"/>
            <w:gridSpan w:val="2"/>
            <w:vAlign w:val="center"/>
          </w:tcPr>
          <w:p w14:paraId="0ED17060" w14:textId="77777777" w:rsidR="00976C9A" w:rsidRDefault="00976C9A" w:rsidP="007570E3">
            <w:pPr>
              <w:pStyle w:val="Titre8"/>
              <w:outlineLvl w:val="7"/>
              <w:rPr>
                <w:rFonts w:eastAsia="Arial"/>
                <w:lang w:val="fr-FR"/>
              </w:rPr>
            </w:pPr>
            <w:bookmarkStart w:id="176" w:name="_Toc130253949"/>
            <w:r w:rsidRPr="00F56741">
              <w:rPr>
                <w:rFonts w:eastAsia="Arial"/>
                <w:lang w:val="fr-FR"/>
              </w:rPr>
              <w:t>Photo</w:t>
            </w:r>
            <w:r>
              <w:rPr>
                <w:rFonts w:eastAsia="Arial"/>
                <w:lang w:val="fr-FR"/>
              </w:rPr>
              <w:t>s 1 et 2</w:t>
            </w:r>
            <w:r w:rsidRPr="00F56741">
              <w:rPr>
                <w:rFonts w:eastAsia="Arial"/>
                <w:lang w:val="fr-FR"/>
              </w:rPr>
              <w:t xml:space="preserve"> : Vue des Monts Défalé à l’Est de la zone de l’agropole</w:t>
            </w:r>
            <w:bookmarkEnd w:id="176"/>
          </w:p>
        </w:tc>
      </w:tr>
    </w:tbl>
    <w:p w14:paraId="4EFC7256" w14:textId="77777777" w:rsidR="00976C9A" w:rsidRPr="00F56741" w:rsidRDefault="00976C9A" w:rsidP="00976C9A">
      <w:pPr>
        <w:spacing w:after="240"/>
        <w:jc w:val="center"/>
        <w:rPr>
          <w:rFonts w:ascii="Arial" w:eastAsia="Arial" w:hAnsi="Arial" w:cs="Arial"/>
          <w:sz w:val="16"/>
          <w:szCs w:val="16"/>
          <w:lang w:val="fr-FR"/>
        </w:rPr>
      </w:pPr>
      <w:r w:rsidRPr="00F56741">
        <w:rPr>
          <w:rFonts w:ascii="Arial" w:eastAsia="Arial" w:hAnsi="Arial" w:cs="Arial"/>
          <w:sz w:val="16"/>
          <w:szCs w:val="16"/>
          <w:lang w:val="fr-FR"/>
        </w:rPr>
        <w:t>Source : SCET-Tunisie/DECO IC, 2018 Source : Dr Tcheinti-Nabine Tchandikou, Septembre 2020</w:t>
      </w:r>
    </w:p>
    <w:p w14:paraId="45BB2A01" w14:textId="77777777" w:rsidR="00976C9A" w:rsidRDefault="00976C9A" w:rsidP="00976C9A">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En ce qui concerne la plaine, elle est le prolongement de celle de l’Oti. Les altitudes y varient entre 100 et 200 m.</w:t>
      </w:r>
    </w:p>
    <w:p w14:paraId="32020942" w14:textId="46F7F187" w:rsidR="003B53BC" w:rsidRPr="00EF3F59" w:rsidRDefault="003B53BC" w:rsidP="003B53BC">
      <w:pPr>
        <w:jc w:val="both"/>
        <w:rPr>
          <w:lang w:val="fr-FR"/>
        </w:rPr>
      </w:pPr>
      <w:r w:rsidRPr="00F56741">
        <w:rPr>
          <w:rFonts w:ascii="Arial" w:eastAsia="Arial" w:hAnsi="Arial" w:cs="Arial"/>
          <w:b/>
          <w:i/>
          <w:sz w:val="22"/>
          <w:szCs w:val="22"/>
          <w:lang w:val="fr-FR"/>
        </w:rPr>
        <w:t>En résumé, sur le plan orographique, le relief de la zone de l’agropole elle-même,</w:t>
      </w:r>
      <w:r>
        <w:rPr>
          <w:rFonts w:ascii="Arial" w:eastAsia="Arial" w:hAnsi="Arial" w:cs="Arial"/>
          <w:b/>
          <w:i/>
          <w:sz w:val="22"/>
          <w:szCs w:val="22"/>
          <w:lang w:val="fr-FR"/>
        </w:rPr>
        <w:t xml:space="preserve"> </w:t>
      </w:r>
      <w:r w:rsidRPr="00F56741">
        <w:rPr>
          <w:rFonts w:ascii="Arial" w:eastAsia="Arial" w:hAnsi="Arial" w:cs="Arial"/>
          <w:b/>
          <w:i/>
          <w:sz w:val="22"/>
          <w:szCs w:val="22"/>
          <w:lang w:val="fr-FR"/>
        </w:rPr>
        <w:t>constitué essentiellement de plaine est très favorable à l’installation d’une agropole.</w:t>
      </w:r>
    </w:p>
    <w:p w14:paraId="174DDB64" w14:textId="488B0466" w:rsidR="00480BF4" w:rsidRPr="00F56741" w:rsidRDefault="00480BF4" w:rsidP="00480BF4">
      <w:pPr>
        <w:pStyle w:val="Titre4"/>
        <w:rPr>
          <w:rFonts w:eastAsia="Arial"/>
          <w:lang w:val="fr-FR"/>
        </w:rPr>
      </w:pPr>
      <w:bookmarkStart w:id="177" w:name="_Toc137459285"/>
      <w:r w:rsidRPr="00480BF4">
        <w:rPr>
          <w:rFonts w:eastAsia="Arial"/>
          <w:lang w:val="fr-FR"/>
        </w:rPr>
        <w:t>4.3.1.</w:t>
      </w:r>
      <w:r>
        <w:rPr>
          <w:rFonts w:eastAsia="Arial"/>
          <w:lang w:val="fr-FR"/>
        </w:rPr>
        <w:t>5</w:t>
      </w:r>
      <w:r w:rsidRPr="00480BF4">
        <w:rPr>
          <w:rFonts w:eastAsia="Arial"/>
          <w:lang w:val="fr-FR"/>
        </w:rPr>
        <w:t xml:space="preserve">. </w:t>
      </w:r>
      <w:r w:rsidRPr="00F56741">
        <w:rPr>
          <w:rFonts w:eastAsia="Arial"/>
          <w:lang w:val="fr-FR"/>
        </w:rPr>
        <w:t>Sols</w:t>
      </w:r>
      <w:bookmarkEnd w:id="177"/>
    </w:p>
    <w:p w14:paraId="20E64DB8" w14:textId="58CCE010" w:rsidR="00480BF4" w:rsidRPr="00F56741" w:rsidRDefault="00480BF4" w:rsidP="00480BF4">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La Région de la Kara sur le plan pédologique comporte 6 types de sols dont les caractéristiques, les potentiels agricoles et leur localisation sont consigné dans le tableau </w:t>
      </w:r>
      <w:r w:rsidR="007B0698">
        <w:rPr>
          <w:rFonts w:ascii="Arial" w:eastAsia="Arial" w:hAnsi="Arial" w:cs="Arial"/>
          <w:sz w:val="22"/>
          <w:szCs w:val="22"/>
          <w:lang w:val="fr-FR"/>
        </w:rPr>
        <w:t>1</w:t>
      </w:r>
      <w:r w:rsidR="00B53E40">
        <w:rPr>
          <w:rFonts w:ascii="Arial" w:eastAsia="Arial" w:hAnsi="Arial" w:cs="Arial"/>
          <w:sz w:val="22"/>
          <w:szCs w:val="22"/>
          <w:lang w:val="fr-FR"/>
        </w:rPr>
        <w:t>8</w:t>
      </w:r>
      <w:r w:rsidRPr="00F56741">
        <w:rPr>
          <w:rFonts w:ascii="Arial" w:eastAsia="Arial" w:hAnsi="Arial" w:cs="Arial"/>
          <w:sz w:val="22"/>
          <w:szCs w:val="22"/>
          <w:lang w:val="fr-FR"/>
        </w:rPr>
        <w:t>.</w:t>
      </w:r>
    </w:p>
    <w:p w14:paraId="3E403CC6" w14:textId="13D79E9A" w:rsidR="00480BF4" w:rsidRPr="00F56741" w:rsidRDefault="00480BF4" w:rsidP="00480BF4">
      <w:pPr>
        <w:pStyle w:val="Titre7"/>
        <w:rPr>
          <w:rFonts w:eastAsia="Arial"/>
          <w:lang w:val="fr-FR"/>
        </w:rPr>
      </w:pPr>
      <w:bookmarkStart w:id="178" w:name="_Toc150114544"/>
      <w:r w:rsidRPr="00F56741">
        <w:rPr>
          <w:rFonts w:eastAsia="Arial"/>
          <w:lang w:val="fr-FR"/>
        </w:rPr>
        <w:t xml:space="preserve">Tableau </w:t>
      </w:r>
      <w:r w:rsidR="00446885">
        <w:rPr>
          <w:rFonts w:eastAsia="Arial"/>
          <w:lang w:val="fr-FR"/>
        </w:rPr>
        <w:t>1</w:t>
      </w:r>
      <w:r w:rsidR="00C11B1F">
        <w:rPr>
          <w:rFonts w:eastAsia="Arial"/>
          <w:lang w:val="fr-FR"/>
        </w:rPr>
        <w:t>8</w:t>
      </w:r>
      <w:r w:rsidRPr="00F56741">
        <w:rPr>
          <w:rFonts w:eastAsia="Arial"/>
          <w:lang w:val="fr-FR"/>
        </w:rPr>
        <w:t xml:space="preserve"> : Données pédologiques de la zone du projet</w:t>
      </w:r>
      <w:bookmarkEnd w:id="178"/>
    </w:p>
    <w:tbl>
      <w:tblPr>
        <w:tblW w:w="9072" w:type="dxa"/>
        <w:jc w:val="center"/>
        <w:tblLayout w:type="fixed"/>
        <w:tblCellMar>
          <w:left w:w="0" w:type="dxa"/>
          <w:right w:w="0" w:type="dxa"/>
        </w:tblCellMar>
        <w:tblLook w:val="01E0" w:firstRow="1" w:lastRow="1" w:firstColumn="1" w:lastColumn="1" w:noHBand="0" w:noVBand="0"/>
      </w:tblPr>
      <w:tblGrid>
        <w:gridCol w:w="1896"/>
        <w:gridCol w:w="3029"/>
        <w:gridCol w:w="4147"/>
      </w:tblGrid>
      <w:tr w:rsidR="00480BF4" w:rsidRPr="00F56741" w14:paraId="2E256419" w14:textId="77777777" w:rsidTr="007570E3">
        <w:trPr>
          <w:trHeight w:hRule="exact" w:val="458"/>
          <w:jc w:val="center"/>
        </w:trPr>
        <w:tc>
          <w:tcPr>
            <w:tcW w:w="2128" w:type="dxa"/>
            <w:tcBorders>
              <w:top w:val="single" w:sz="5" w:space="0" w:color="000000"/>
              <w:left w:val="single" w:sz="5" w:space="0" w:color="000000"/>
              <w:bottom w:val="single" w:sz="7" w:space="0" w:color="000000"/>
              <w:right w:val="single" w:sz="7" w:space="0" w:color="000000"/>
            </w:tcBorders>
            <w:vAlign w:val="center"/>
          </w:tcPr>
          <w:p w14:paraId="416842DC" w14:textId="77777777" w:rsidR="00480BF4" w:rsidRPr="00F56741" w:rsidRDefault="00480BF4" w:rsidP="007570E3">
            <w:pPr>
              <w:jc w:val="center"/>
              <w:rPr>
                <w:rFonts w:ascii="Arial" w:eastAsia="Arial" w:hAnsi="Arial" w:cs="Arial"/>
                <w:sz w:val="22"/>
                <w:szCs w:val="22"/>
                <w:lang w:val="fr-FR"/>
              </w:rPr>
            </w:pPr>
            <w:r w:rsidRPr="00F56741">
              <w:rPr>
                <w:rFonts w:ascii="Arial" w:eastAsia="Arial" w:hAnsi="Arial" w:cs="Arial"/>
                <w:b/>
                <w:sz w:val="22"/>
                <w:szCs w:val="22"/>
                <w:lang w:val="fr-FR"/>
              </w:rPr>
              <w:t>Types de sols</w:t>
            </w:r>
          </w:p>
        </w:tc>
        <w:tc>
          <w:tcPr>
            <w:tcW w:w="3401" w:type="dxa"/>
            <w:tcBorders>
              <w:top w:val="single" w:sz="5" w:space="0" w:color="000000"/>
              <w:left w:val="single" w:sz="7" w:space="0" w:color="000000"/>
              <w:bottom w:val="single" w:sz="7" w:space="0" w:color="000000"/>
              <w:right w:val="single" w:sz="7" w:space="0" w:color="000000"/>
            </w:tcBorders>
            <w:vAlign w:val="center"/>
          </w:tcPr>
          <w:p w14:paraId="57D9BDF9" w14:textId="77777777" w:rsidR="00480BF4" w:rsidRPr="00F56741" w:rsidRDefault="00480BF4" w:rsidP="007570E3">
            <w:pPr>
              <w:jc w:val="center"/>
              <w:rPr>
                <w:rFonts w:ascii="Arial" w:eastAsia="Arial" w:hAnsi="Arial" w:cs="Arial"/>
                <w:sz w:val="22"/>
                <w:szCs w:val="22"/>
                <w:lang w:val="fr-FR"/>
              </w:rPr>
            </w:pPr>
            <w:r w:rsidRPr="00F56741">
              <w:rPr>
                <w:rFonts w:ascii="Arial" w:eastAsia="Arial" w:hAnsi="Arial" w:cs="Arial"/>
                <w:b/>
                <w:sz w:val="22"/>
                <w:szCs w:val="22"/>
                <w:lang w:val="fr-FR"/>
              </w:rPr>
              <w:t>Potentiel agricole</w:t>
            </w:r>
          </w:p>
        </w:tc>
        <w:tc>
          <w:tcPr>
            <w:tcW w:w="4659" w:type="dxa"/>
            <w:tcBorders>
              <w:top w:val="single" w:sz="5" w:space="0" w:color="000000"/>
              <w:left w:val="single" w:sz="7" w:space="0" w:color="000000"/>
              <w:bottom w:val="single" w:sz="7" w:space="0" w:color="000000"/>
              <w:right w:val="single" w:sz="5" w:space="0" w:color="000000"/>
            </w:tcBorders>
            <w:vAlign w:val="center"/>
          </w:tcPr>
          <w:p w14:paraId="5759E14E" w14:textId="77777777" w:rsidR="00480BF4" w:rsidRPr="00F56741" w:rsidRDefault="00480BF4" w:rsidP="007570E3">
            <w:pPr>
              <w:jc w:val="center"/>
              <w:rPr>
                <w:rFonts w:ascii="Arial" w:eastAsia="Arial" w:hAnsi="Arial" w:cs="Arial"/>
                <w:sz w:val="22"/>
                <w:szCs w:val="22"/>
                <w:lang w:val="fr-FR"/>
              </w:rPr>
            </w:pPr>
            <w:r w:rsidRPr="00F56741">
              <w:rPr>
                <w:rFonts w:ascii="Arial" w:eastAsia="Arial" w:hAnsi="Arial" w:cs="Arial"/>
                <w:b/>
                <w:sz w:val="22"/>
                <w:szCs w:val="22"/>
                <w:lang w:val="fr-FR"/>
              </w:rPr>
              <w:t>Facteurs de dégradation</w:t>
            </w:r>
          </w:p>
        </w:tc>
      </w:tr>
      <w:tr w:rsidR="00480BF4" w:rsidRPr="00043FE4" w14:paraId="7F0E21BC" w14:textId="77777777" w:rsidTr="007570E3">
        <w:trPr>
          <w:trHeight w:hRule="exact" w:val="710"/>
          <w:jc w:val="center"/>
        </w:trPr>
        <w:tc>
          <w:tcPr>
            <w:tcW w:w="2128" w:type="dxa"/>
            <w:tcBorders>
              <w:top w:val="single" w:sz="7" w:space="0" w:color="000000"/>
              <w:left w:val="single" w:sz="5" w:space="0" w:color="000000"/>
              <w:bottom w:val="single" w:sz="7" w:space="0" w:color="000000"/>
              <w:right w:val="single" w:sz="7" w:space="0" w:color="000000"/>
            </w:tcBorders>
            <w:vAlign w:val="center"/>
          </w:tcPr>
          <w:p w14:paraId="6B7DE919"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Sols hydromorphes</w:t>
            </w:r>
          </w:p>
        </w:tc>
        <w:tc>
          <w:tcPr>
            <w:tcW w:w="3401" w:type="dxa"/>
            <w:tcBorders>
              <w:top w:val="single" w:sz="7" w:space="0" w:color="000000"/>
              <w:left w:val="single" w:sz="7" w:space="0" w:color="000000"/>
              <w:bottom w:val="single" w:sz="7" w:space="0" w:color="000000"/>
              <w:right w:val="single" w:sz="7" w:space="0" w:color="000000"/>
            </w:tcBorders>
            <w:vAlign w:val="center"/>
          </w:tcPr>
          <w:p w14:paraId="58645200"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Céréales (riz, maïs) igname, fruitiers, maraichages, canne à sucre</w:t>
            </w:r>
          </w:p>
        </w:tc>
        <w:tc>
          <w:tcPr>
            <w:tcW w:w="4659" w:type="dxa"/>
            <w:tcBorders>
              <w:top w:val="single" w:sz="7" w:space="0" w:color="000000"/>
              <w:left w:val="single" w:sz="7" w:space="0" w:color="000000"/>
              <w:bottom w:val="single" w:sz="7" w:space="0" w:color="000000"/>
              <w:right w:val="single" w:sz="5" w:space="0" w:color="000000"/>
            </w:tcBorders>
            <w:vAlign w:val="center"/>
          </w:tcPr>
          <w:p w14:paraId="1BAAB5D3"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Mauvaise pratique agricole, feux de brousse, inondation, érosions, sècheresse</w:t>
            </w:r>
          </w:p>
        </w:tc>
      </w:tr>
      <w:tr w:rsidR="00480BF4" w:rsidRPr="00043FE4" w14:paraId="0BEEAA7D" w14:textId="77777777" w:rsidTr="007570E3">
        <w:trPr>
          <w:trHeight w:hRule="exact" w:val="566"/>
          <w:jc w:val="center"/>
        </w:trPr>
        <w:tc>
          <w:tcPr>
            <w:tcW w:w="2128" w:type="dxa"/>
            <w:tcBorders>
              <w:top w:val="single" w:sz="7" w:space="0" w:color="000000"/>
              <w:left w:val="single" w:sz="5" w:space="0" w:color="000000"/>
              <w:bottom w:val="single" w:sz="7" w:space="0" w:color="000000"/>
              <w:right w:val="single" w:sz="7" w:space="0" w:color="000000"/>
            </w:tcBorders>
            <w:vAlign w:val="center"/>
          </w:tcPr>
          <w:p w14:paraId="5C313171"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Sols ferrugineux tropicaux</w:t>
            </w:r>
          </w:p>
        </w:tc>
        <w:tc>
          <w:tcPr>
            <w:tcW w:w="3401" w:type="dxa"/>
            <w:tcBorders>
              <w:top w:val="single" w:sz="7" w:space="0" w:color="000000"/>
              <w:left w:val="single" w:sz="7" w:space="0" w:color="000000"/>
              <w:bottom w:val="single" w:sz="7" w:space="0" w:color="000000"/>
              <w:right w:val="single" w:sz="7" w:space="0" w:color="000000"/>
            </w:tcBorders>
            <w:vAlign w:val="center"/>
          </w:tcPr>
          <w:p w14:paraId="66429789"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Céréales, oléagineux, riz pluvial, coton, légumineuses</w:t>
            </w:r>
          </w:p>
        </w:tc>
        <w:tc>
          <w:tcPr>
            <w:tcW w:w="4659" w:type="dxa"/>
            <w:tcBorders>
              <w:top w:val="single" w:sz="7" w:space="0" w:color="000000"/>
              <w:left w:val="single" w:sz="7" w:space="0" w:color="000000"/>
              <w:bottom w:val="single" w:sz="7" w:space="0" w:color="000000"/>
              <w:right w:val="single" w:sz="5" w:space="0" w:color="000000"/>
            </w:tcBorders>
            <w:vAlign w:val="center"/>
          </w:tcPr>
          <w:p w14:paraId="23BC5AA8"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Erosions, Déboisement, pression démographique, feux de brousse, sècheresse</w:t>
            </w:r>
          </w:p>
        </w:tc>
      </w:tr>
      <w:tr w:rsidR="00480BF4" w:rsidRPr="00043FE4" w14:paraId="65596EE8" w14:textId="77777777" w:rsidTr="007570E3">
        <w:trPr>
          <w:trHeight w:hRule="exact" w:val="673"/>
          <w:jc w:val="center"/>
        </w:trPr>
        <w:tc>
          <w:tcPr>
            <w:tcW w:w="2128" w:type="dxa"/>
            <w:tcBorders>
              <w:top w:val="single" w:sz="7" w:space="0" w:color="000000"/>
              <w:left w:val="single" w:sz="5" w:space="0" w:color="000000"/>
              <w:bottom w:val="single" w:sz="7" w:space="0" w:color="000000"/>
              <w:right w:val="single" w:sz="7" w:space="0" w:color="000000"/>
            </w:tcBorders>
            <w:vAlign w:val="center"/>
          </w:tcPr>
          <w:p w14:paraId="5E0F2D83"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Vertisols et paravertisols</w:t>
            </w:r>
          </w:p>
        </w:tc>
        <w:tc>
          <w:tcPr>
            <w:tcW w:w="3401" w:type="dxa"/>
            <w:tcBorders>
              <w:top w:val="single" w:sz="7" w:space="0" w:color="000000"/>
              <w:left w:val="single" w:sz="7" w:space="0" w:color="000000"/>
              <w:bottom w:val="single" w:sz="7" w:space="0" w:color="000000"/>
              <w:right w:val="single" w:sz="7" w:space="0" w:color="000000"/>
            </w:tcBorders>
            <w:vAlign w:val="center"/>
          </w:tcPr>
          <w:p w14:paraId="0751EBF6"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Céréales, légumineuses, tubercules, fruitiers, coton, maraichage</w:t>
            </w:r>
          </w:p>
        </w:tc>
        <w:tc>
          <w:tcPr>
            <w:tcW w:w="4659" w:type="dxa"/>
            <w:tcBorders>
              <w:top w:val="single" w:sz="7" w:space="0" w:color="000000"/>
              <w:left w:val="single" w:sz="7" w:space="0" w:color="000000"/>
              <w:bottom w:val="single" w:sz="7" w:space="0" w:color="000000"/>
              <w:right w:val="single" w:sz="5" w:space="0" w:color="000000"/>
            </w:tcBorders>
            <w:vAlign w:val="center"/>
          </w:tcPr>
          <w:p w14:paraId="6CD5E906"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Erosions, Déboisement, pression démographique, feux de brousse, sècheresse</w:t>
            </w:r>
          </w:p>
        </w:tc>
      </w:tr>
      <w:tr w:rsidR="00480BF4" w:rsidRPr="00043FE4" w14:paraId="5F5027B0" w14:textId="77777777" w:rsidTr="007570E3">
        <w:trPr>
          <w:trHeight w:hRule="exact" w:val="379"/>
          <w:jc w:val="center"/>
        </w:trPr>
        <w:tc>
          <w:tcPr>
            <w:tcW w:w="2128" w:type="dxa"/>
            <w:tcBorders>
              <w:top w:val="single" w:sz="7" w:space="0" w:color="000000"/>
              <w:left w:val="single" w:sz="5" w:space="0" w:color="000000"/>
              <w:bottom w:val="single" w:sz="7" w:space="0" w:color="000000"/>
              <w:right w:val="single" w:sz="7" w:space="0" w:color="000000"/>
            </w:tcBorders>
            <w:vAlign w:val="center"/>
          </w:tcPr>
          <w:p w14:paraId="3300B17E"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Sols minéraux bruts</w:t>
            </w:r>
          </w:p>
        </w:tc>
        <w:tc>
          <w:tcPr>
            <w:tcW w:w="3401" w:type="dxa"/>
            <w:tcBorders>
              <w:top w:val="single" w:sz="7" w:space="0" w:color="000000"/>
              <w:left w:val="single" w:sz="7" w:space="0" w:color="000000"/>
              <w:bottom w:val="single" w:sz="7" w:space="0" w:color="000000"/>
              <w:right w:val="single" w:sz="7" w:space="0" w:color="000000"/>
            </w:tcBorders>
            <w:vAlign w:val="center"/>
          </w:tcPr>
          <w:p w14:paraId="3CA6083D"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Maraichages, fruitiers</w:t>
            </w:r>
          </w:p>
        </w:tc>
        <w:tc>
          <w:tcPr>
            <w:tcW w:w="4659" w:type="dxa"/>
            <w:tcBorders>
              <w:top w:val="single" w:sz="7" w:space="0" w:color="000000"/>
              <w:left w:val="single" w:sz="7" w:space="0" w:color="000000"/>
              <w:bottom w:val="single" w:sz="7" w:space="0" w:color="000000"/>
              <w:right w:val="single" w:sz="5" w:space="0" w:color="000000"/>
            </w:tcBorders>
            <w:vAlign w:val="center"/>
          </w:tcPr>
          <w:p w14:paraId="4896E15A"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Feux de brousse, sècheresse, érosions, inondation</w:t>
            </w:r>
          </w:p>
        </w:tc>
      </w:tr>
      <w:tr w:rsidR="00480BF4" w:rsidRPr="00043FE4" w14:paraId="2D32AECF" w14:textId="77777777" w:rsidTr="007570E3">
        <w:trPr>
          <w:trHeight w:hRule="exact" w:val="569"/>
          <w:jc w:val="center"/>
        </w:trPr>
        <w:tc>
          <w:tcPr>
            <w:tcW w:w="2128" w:type="dxa"/>
            <w:tcBorders>
              <w:top w:val="single" w:sz="7" w:space="0" w:color="000000"/>
              <w:left w:val="single" w:sz="5" w:space="0" w:color="000000"/>
              <w:bottom w:val="single" w:sz="7" w:space="0" w:color="000000"/>
              <w:right w:val="single" w:sz="7" w:space="0" w:color="000000"/>
            </w:tcBorders>
            <w:vAlign w:val="center"/>
          </w:tcPr>
          <w:p w14:paraId="210F7DA8"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Sols peu évolués</w:t>
            </w:r>
          </w:p>
        </w:tc>
        <w:tc>
          <w:tcPr>
            <w:tcW w:w="3401" w:type="dxa"/>
            <w:tcBorders>
              <w:top w:val="single" w:sz="7" w:space="0" w:color="000000"/>
              <w:left w:val="single" w:sz="7" w:space="0" w:color="000000"/>
              <w:bottom w:val="single" w:sz="7" w:space="0" w:color="000000"/>
              <w:right w:val="single" w:sz="7" w:space="0" w:color="000000"/>
            </w:tcBorders>
            <w:vAlign w:val="center"/>
          </w:tcPr>
          <w:p w14:paraId="6A544D07"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Céréales, oléagineux, coton</w:t>
            </w:r>
          </w:p>
        </w:tc>
        <w:tc>
          <w:tcPr>
            <w:tcW w:w="4659" w:type="dxa"/>
            <w:tcBorders>
              <w:top w:val="single" w:sz="7" w:space="0" w:color="000000"/>
              <w:left w:val="single" w:sz="7" w:space="0" w:color="000000"/>
              <w:bottom w:val="single" w:sz="7" w:space="0" w:color="000000"/>
              <w:right w:val="single" w:sz="5" w:space="0" w:color="000000"/>
            </w:tcBorders>
            <w:vAlign w:val="center"/>
          </w:tcPr>
          <w:p w14:paraId="3F1BEBD2"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Feux de brousse, sècheresse, érosions, pression démographique</w:t>
            </w:r>
          </w:p>
        </w:tc>
      </w:tr>
      <w:tr w:rsidR="00480BF4" w:rsidRPr="00043FE4" w14:paraId="706A1274" w14:textId="77777777" w:rsidTr="002404E5">
        <w:trPr>
          <w:trHeight w:hRule="exact" w:val="804"/>
          <w:jc w:val="center"/>
        </w:trPr>
        <w:tc>
          <w:tcPr>
            <w:tcW w:w="2128" w:type="dxa"/>
            <w:tcBorders>
              <w:top w:val="single" w:sz="7" w:space="0" w:color="000000"/>
              <w:left w:val="single" w:sz="5" w:space="0" w:color="000000"/>
              <w:bottom w:val="single" w:sz="5" w:space="0" w:color="000000"/>
              <w:right w:val="single" w:sz="7" w:space="0" w:color="000000"/>
            </w:tcBorders>
            <w:vAlign w:val="center"/>
          </w:tcPr>
          <w:p w14:paraId="0C68F4AC"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Sols ferralitiques</w:t>
            </w:r>
          </w:p>
        </w:tc>
        <w:tc>
          <w:tcPr>
            <w:tcW w:w="3401" w:type="dxa"/>
            <w:tcBorders>
              <w:top w:val="single" w:sz="7" w:space="0" w:color="000000"/>
              <w:left w:val="single" w:sz="7" w:space="0" w:color="000000"/>
              <w:bottom w:val="single" w:sz="5" w:space="0" w:color="000000"/>
              <w:right w:val="single" w:sz="7" w:space="0" w:color="000000"/>
            </w:tcBorders>
            <w:vAlign w:val="center"/>
          </w:tcPr>
          <w:p w14:paraId="7681C2F5"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Céréales, oléagineux, coton, fruitiers</w:t>
            </w:r>
          </w:p>
        </w:tc>
        <w:tc>
          <w:tcPr>
            <w:tcW w:w="4659" w:type="dxa"/>
            <w:tcBorders>
              <w:top w:val="single" w:sz="7" w:space="0" w:color="000000"/>
              <w:left w:val="single" w:sz="7" w:space="0" w:color="000000"/>
              <w:bottom w:val="single" w:sz="5" w:space="0" w:color="000000"/>
              <w:right w:val="single" w:sz="5" w:space="0" w:color="000000"/>
            </w:tcBorders>
            <w:vAlign w:val="center"/>
          </w:tcPr>
          <w:p w14:paraId="6B211D33" w14:textId="77777777" w:rsidR="00480BF4" w:rsidRPr="00F56741" w:rsidRDefault="00480BF4" w:rsidP="007570E3">
            <w:pPr>
              <w:jc w:val="center"/>
              <w:rPr>
                <w:rFonts w:ascii="Arial" w:eastAsia="Arial" w:hAnsi="Arial" w:cs="Arial"/>
                <w:lang w:val="fr-FR"/>
              </w:rPr>
            </w:pPr>
            <w:r w:rsidRPr="00F56741">
              <w:rPr>
                <w:rFonts w:ascii="Arial" w:eastAsia="Arial" w:hAnsi="Arial" w:cs="Arial"/>
                <w:lang w:val="fr-FR"/>
              </w:rPr>
              <w:t>Feux de brousse, pression démographique, absence de jachère, sècheresse, pression animale</w:t>
            </w:r>
          </w:p>
        </w:tc>
      </w:tr>
    </w:tbl>
    <w:p w14:paraId="3052DFC2" w14:textId="77777777" w:rsidR="00480BF4" w:rsidRPr="00F56741" w:rsidRDefault="00480BF4" w:rsidP="00480BF4">
      <w:pPr>
        <w:spacing w:after="240"/>
        <w:jc w:val="center"/>
        <w:rPr>
          <w:rFonts w:ascii="Arial" w:eastAsia="Arial" w:hAnsi="Arial" w:cs="Arial"/>
          <w:sz w:val="18"/>
          <w:szCs w:val="18"/>
          <w:lang w:val="fr-FR"/>
        </w:rPr>
      </w:pPr>
      <w:r w:rsidRPr="00F56741">
        <w:rPr>
          <w:rFonts w:ascii="Arial" w:eastAsia="Arial" w:hAnsi="Arial" w:cs="Arial"/>
          <w:i/>
          <w:sz w:val="18"/>
          <w:szCs w:val="18"/>
          <w:lang w:val="fr-FR"/>
        </w:rPr>
        <w:t>Source : DRPDAT – Kara, 2017</w:t>
      </w:r>
    </w:p>
    <w:p w14:paraId="765ED370" w14:textId="37E6C284" w:rsidR="00480BF4" w:rsidRPr="00F56741" w:rsidRDefault="00976C9A" w:rsidP="00976C9A">
      <w:pPr>
        <w:pStyle w:val="Titre5"/>
        <w:rPr>
          <w:rFonts w:eastAsia="Arial"/>
          <w:lang w:val="fr-FR"/>
        </w:rPr>
      </w:pPr>
      <w:bookmarkStart w:id="179" w:name="_Toc137459286"/>
      <w:r w:rsidRPr="00480BF4">
        <w:rPr>
          <w:rFonts w:eastAsia="Arial"/>
          <w:lang w:val="fr-FR"/>
        </w:rPr>
        <w:t>4.3.1.</w:t>
      </w:r>
      <w:r>
        <w:rPr>
          <w:rFonts w:eastAsia="Arial"/>
          <w:lang w:val="fr-FR"/>
        </w:rPr>
        <w:t>5</w:t>
      </w:r>
      <w:r w:rsidRPr="00480BF4">
        <w:rPr>
          <w:rFonts w:eastAsia="Arial"/>
          <w:lang w:val="fr-FR"/>
        </w:rPr>
        <w:t>.</w:t>
      </w:r>
      <w:r>
        <w:rPr>
          <w:rFonts w:eastAsia="Arial"/>
          <w:lang w:val="fr-FR"/>
        </w:rPr>
        <w:t>1.</w:t>
      </w:r>
      <w:r w:rsidRPr="00480BF4">
        <w:rPr>
          <w:rFonts w:eastAsia="Arial"/>
          <w:lang w:val="fr-FR"/>
        </w:rPr>
        <w:t xml:space="preserve"> </w:t>
      </w:r>
      <w:r w:rsidR="00480BF4" w:rsidRPr="00F56741">
        <w:rPr>
          <w:rFonts w:eastAsia="Arial"/>
          <w:lang w:val="fr-FR"/>
        </w:rPr>
        <w:t>Sols hydromorphes</w:t>
      </w:r>
      <w:bookmarkEnd w:id="179"/>
    </w:p>
    <w:p w14:paraId="1069F2A3" w14:textId="513FF0B8" w:rsidR="00421672" w:rsidRDefault="00480BF4" w:rsidP="00480BF4">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Ces sols sont caractérisés par un excès d’eau pendant une période plus ou moins longue de l’année. On les rencontre un peu partout dans les zones déprimées sur les petites surfaces. Ils sont extrêmement variés quant à leur texture. Mais pour la plupart des cas, ce sont des sols limoneux, limono-sableux, noirs argileux compact ou gris de bas-fonds. Ces sols conviennent à la culture de céréales telles que le riz et le maïs, l’igname, les arbres fruitiers, le maraîchage et la canne à sucre. Cependant ils se dégradent rapidement lorsqu’ils sont exposés à une mauvaise pratique agricole, aux feux de brousse, aux inondations et à l’érosion ainsi qu’à la sécheresse.</w:t>
      </w:r>
    </w:p>
    <w:p w14:paraId="412A614B" w14:textId="7B2D612A" w:rsidR="00480BF4" w:rsidRPr="00F56741" w:rsidRDefault="00976C9A" w:rsidP="00976C9A">
      <w:pPr>
        <w:pStyle w:val="Titre5"/>
        <w:rPr>
          <w:rFonts w:eastAsia="Arial"/>
          <w:lang w:val="fr-FR"/>
        </w:rPr>
      </w:pPr>
      <w:bookmarkStart w:id="180" w:name="_Toc137459287"/>
      <w:r w:rsidRPr="00480BF4">
        <w:rPr>
          <w:rFonts w:eastAsia="Arial"/>
          <w:lang w:val="fr-FR"/>
        </w:rPr>
        <w:t>4.3.1.</w:t>
      </w:r>
      <w:r>
        <w:rPr>
          <w:rFonts w:eastAsia="Arial"/>
          <w:lang w:val="fr-FR"/>
        </w:rPr>
        <w:t>5</w:t>
      </w:r>
      <w:r w:rsidRPr="00480BF4">
        <w:rPr>
          <w:rFonts w:eastAsia="Arial"/>
          <w:lang w:val="fr-FR"/>
        </w:rPr>
        <w:t>.</w:t>
      </w:r>
      <w:r>
        <w:rPr>
          <w:rFonts w:eastAsia="Arial"/>
          <w:lang w:val="fr-FR"/>
        </w:rPr>
        <w:t>2.</w:t>
      </w:r>
      <w:r w:rsidRPr="00480BF4">
        <w:rPr>
          <w:rFonts w:eastAsia="Arial"/>
          <w:lang w:val="fr-FR"/>
        </w:rPr>
        <w:t xml:space="preserve"> </w:t>
      </w:r>
      <w:r w:rsidR="00480BF4" w:rsidRPr="00F56741">
        <w:rPr>
          <w:rFonts w:eastAsia="Arial"/>
          <w:lang w:val="fr-FR"/>
        </w:rPr>
        <w:t>Sols ferrugineux tropicaux</w:t>
      </w:r>
      <w:bookmarkEnd w:id="180"/>
    </w:p>
    <w:p w14:paraId="11E3647F" w14:textId="77777777" w:rsidR="00480BF4" w:rsidRPr="00F56741" w:rsidRDefault="00480BF4" w:rsidP="00480BF4">
      <w:pPr>
        <w:spacing w:before="240" w:after="240"/>
        <w:jc w:val="both"/>
        <w:rPr>
          <w:rFonts w:ascii="Arial" w:eastAsia="Arial" w:hAnsi="Arial" w:cs="Arial"/>
          <w:sz w:val="21"/>
          <w:szCs w:val="21"/>
          <w:lang w:val="fr-FR"/>
        </w:rPr>
      </w:pPr>
      <w:r w:rsidRPr="00F56741">
        <w:rPr>
          <w:rFonts w:ascii="Arial" w:eastAsia="Arial" w:hAnsi="Arial" w:cs="Arial"/>
          <w:sz w:val="22"/>
          <w:szCs w:val="22"/>
          <w:lang w:val="fr-FR"/>
        </w:rPr>
        <w:t xml:space="preserve">Ce groupe de sols est le mieux représenté dans la région. Il comprend des sols fortement </w:t>
      </w:r>
      <w:r w:rsidRPr="00F56741">
        <w:rPr>
          <w:rFonts w:ascii="Arial" w:eastAsia="Arial" w:hAnsi="Arial" w:cs="Arial"/>
          <w:sz w:val="21"/>
          <w:szCs w:val="21"/>
          <w:lang w:val="fr-FR"/>
        </w:rPr>
        <w:t>lessivés, des sols plus ou moins concrétionnés ou cuirassés qui se forment sur schistes, granites, grès, gneiss et sont parfois enrichis d’éléments grossiers et hydromorphes. Leurs pH se situent entre 6 et 7 en surface, 5 et 6 en profondeur. Le taux de saturation varie de 50 à 80 % mais en général supérieur à 50 %. Ces sols conviennent aux cultures des céréales, des oléagineux, du riz pluvial, du coton et des légumineuses. Cependant les facteurs qui les dégradent sont l’érosion, le déboisement, la pression démographique, les feux de brousse et la sécheresse.</w:t>
      </w:r>
    </w:p>
    <w:p w14:paraId="5B932557" w14:textId="4EEC5C78" w:rsidR="00480BF4" w:rsidRPr="00F56741" w:rsidRDefault="00976C9A" w:rsidP="00976C9A">
      <w:pPr>
        <w:pStyle w:val="Titre5"/>
        <w:rPr>
          <w:rFonts w:eastAsia="Arial"/>
          <w:lang w:val="fr-FR"/>
        </w:rPr>
      </w:pPr>
      <w:bookmarkStart w:id="181" w:name="_Toc137459288"/>
      <w:r w:rsidRPr="00480BF4">
        <w:rPr>
          <w:rFonts w:eastAsia="Arial"/>
          <w:lang w:val="fr-FR"/>
        </w:rPr>
        <w:t>4.3.1.</w:t>
      </w:r>
      <w:r>
        <w:rPr>
          <w:rFonts w:eastAsia="Arial"/>
          <w:lang w:val="fr-FR"/>
        </w:rPr>
        <w:t>5</w:t>
      </w:r>
      <w:r w:rsidRPr="00480BF4">
        <w:rPr>
          <w:rFonts w:eastAsia="Arial"/>
          <w:lang w:val="fr-FR"/>
        </w:rPr>
        <w:t>.</w:t>
      </w:r>
      <w:r>
        <w:rPr>
          <w:rFonts w:eastAsia="Arial"/>
          <w:lang w:val="fr-FR"/>
        </w:rPr>
        <w:t>3.</w:t>
      </w:r>
      <w:r w:rsidRPr="00480BF4">
        <w:rPr>
          <w:rFonts w:eastAsia="Arial"/>
          <w:lang w:val="fr-FR"/>
        </w:rPr>
        <w:t xml:space="preserve"> </w:t>
      </w:r>
      <w:r w:rsidR="00480BF4" w:rsidRPr="00F56741">
        <w:rPr>
          <w:rFonts w:eastAsia="Arial"/>
          <w:lang w:val="fr-FR"/>
        </w:rPr>
        <w:t>Vertisols et paravertisols</w:t>
      </w:r>
      <w:bookmarkEnd w:id="181"/>
    </w:p>
    <w:p w14:paraId="370C6634" w14:textId="77777777" w:rsidR="00480BF4" w:rsidRDefault="00480BF4" w:rsidP="00480BF4">
      <w:pPr>
        <w:spacing w:before="240" w:after="240"/>
        <w:jc w:val="both"/>
        <w:rPr>
          <w:rFonts w:ascii="Arial" w:eastAsia="Arial" w:hAnsi="Arial" w:cs="Arial"/>
          <w:sz w:val="21"/>
          <w:szCs w:val="21"/>
          <w:lang w:val="fr-FR"/>
        </w:rPr>
      </w:pPr>
      <w:r w:rsidRPr="00F56741">
        <w:rPr>
          <w:rFonts w:ascii="Arial" w:eastAsia="Arial" w:hAnsi="Arial" w:cs="Arial"/>
          <w:sz w:val="21"/>
          <w:szCs w:val="21"/>
          <w:lang w:val="fr-FR"/>
        </w:rPr>
        <w:t>Sols noirs autrefois dénommés Argiles Noires Tropicales sont constitués d’argiles gonflantes et sont riches en éléments minéraux. On les trouve le long des Monts Kabyè. Ils conviennent au riz pluvial, au maïs, aux légumineuses, aux tubercules, aux fruitiers, au coton ainsi qu’aux cultures maraîchères. Néanmoins, leur utilisation exige des travaux d’assainissement, d’irrigation et de labour profond. Cependant ils se dégradent quand ils sont exposés à l’érosion, au déboisement, aux feux de brousse, à la pression démographique ainsi qu’à la sécheresse.</w:t>
      </w:r>
    </w:p>
    <w:p w14:paraId="71B9AC6F" w14:textId="2657BB03" w:rsidR="00480BF4" w:rsidRPr="00F56741" w:rsidRDefault="00976C9A" w:rsidP="00976C9A">
      <w:pPr>
        <w:pStyle w:val="Titre5"/>
        <w:rPr>
          <w:rFonts w:eastAsia="Arial"/>
          <w:lang w:val="fr-FR"/>
        </w:rPr>
      </w:pPr>
      <w:bookmarkStart w:id="182" w:name="_Toc137459289"/>
      <w:r w:rsidRPr="00480BF4">
        <w:rPr>
          <w:rFonts w:eastAsia="Arial"/>
          <w:lang w:val="fr-FR"/>
        </w:rPr>
        <w:t>4.3.1.</w:t>
      </w:r>
      <w:r>
        <w:rPr>
          <w:rFonts w:eastAsia="Arial"/>
          <w:lang w:val="fr-FR"/>
        </w:rPr>
        <w:t>5</w:t>
      </w:r>
      <w:r w:rsidRPr="00480BF4">
        <w:rPr>
          <w:rFonts w:eastAsia="Arial"/>
          <w:lang w:val="fr-FR"/>
        </w:rPr>
        <w:t>.</w:t>
      </w:r>
      <w:r>
        <w:rPr>
          <w:rFonts w:eastAsia="Arial"/>
          <w:lang w:val="fr-FR"/>
        </w:rPr>
        <w:t>4.</w:t>
      </w:r>
      <w:r w:rsidRPr="00480BF4">
        <w:rPr>
          <w:rFonts w:eastAsia="Arial"/>
          <w:lang w:val="fr-FR"/>
        </w:rPr>
        <w:t xml:space="preserve"> </w:t>
      </w:r>
      <w:r w:rsidR="00480BF4" w:rsidRPr="00F56741">
        <w:rPr>
          <w:rFonts w:eastAsia="Arial"/>
          <w:lang w:val="fr-FR"/>
        </w:rPr>
        <w:t>Sols minéraux bruts/ ferralitiques</w:t>
      </w:r>
      <w:bookmarkEnd w:id="182"/>
    </w:p>
    <w:p w14:paraId="7B190C77" w14:textId="77777777" w:rsidR="00480BF4" w:rsidRDefault="00480BF4" w:rsidP="00480BF4">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On retrouve ces sols principalement dans la plaine de Guérin-Kouka et dans la série de Bassar, au niveau de la Chaîne de Chaboua et de la Falaise de Daoudè. Ce sont des sols rouges, plus ou moins beiges sur les pentes, relativement profondes, avec présence de petits micas en voie d’altération qui couvrent les diverses roches-mères. Leur teneur en matière organique est assez faible mais ils ont une bonne structure et sont très cultivés. Leur pH est parfois inférieur à 6 en surface. Ce sont d’excellents sols à palmiers à huile lorsqu’ils se trouvent sur micaschistes et de très bons sols pour les cultures vivrières s’ils sont sur schistes quartzeux et sur roches basiques. Ils peuvent également convenir au maraîchage mais avec irrigation. Ces sols exigent cependant un minimum d’entretien, un apport de fumures, généralement organiques, des jachères régulières.</w:t>
      </w:r>
    </w:p>
    <w:p w14:paraId="0B003209" w14:textId="4BAB7D3D" w:rsidR="00480BF4" w:rsidRPr="00F56741" w:rsidRDefault="00976C9A" w:rsidP="00976C9A">
      <w:pPr>
        <w:pStyle w:val="Titre5"/>
        <w:rPr>
          <w:rFonts w:eastAsia="Arial"/>
          <w:lang w:val="fr-FR"/>
        </w:rPr>
      </w:pPr>
      <w:bookmarkStart w:id="183" w:name="_Toc137459290"/>
      <w:r w:rsidRPr="00480BF4">
        <w:rPr>
          <w:rFonts w:eastAsia="Arial"/>
          <w:lang w:val="fr-FR"/>
        </w:rPr>
        <w:t>4.3.1.</w:t>
      </w:r>
      <w:r>
        <w:rPr>
          <w:rFonts w:eastAsia="Arial"/>
          <w:lang w:val="fr-FR"/>
        </w:rPr>
        <w:t>5</w:t>
      </w:r>
      <w:r w:rsidRPr="00480BF4">
        <w:rPr>
          <w:rFonts w:eastAsia="Arial"/>
          <w:lang w:val="fr-FR"/>
        </w:rPr>
        <w:t>.</w:t>
      </w:r>
      <w:r>
        <w:rPr>
          <w:rFonts w:eastAsia="Arial"/>
          <w:lang w:val="fr-FR"/>
        </w:rPr>
        <w:t>5.</w:t>
      </w:r>
      <w:r w:rsidRPr="00480BF4">
        <w:rPr>
          <w:rFonts w:eastAsia="Arial"/>
          <w:lang w:val="fr-FR"/>
        </w:rPr>
        <w:t xml:space="preserve"> </w:t>
      </w:r>
      <w:r w:rsidR="00480BF4" w:rsidRPr="00F56741">
        <w:rPr>
          <w:rFonts w:eastAsia="Arial"/>
          <w:lang w:val="fr-FR"/>
        </w:rPr>
        <w:t>Sols peu évolués et lithosols</w:t>
      </w:r>
      <w:bookmarkEnd w:id="183"/>
    </w:p>
    <w:p w14:paraId="218C400A" w14:textId="77777777" w:rsidR="00480BF4" w:rsidRPr="00F56741" w:rsidRDefault="00480BF4" w:rsidP="00480BF4">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Il s’agit des sols qui sont peu évolués et d’érosion lithique. Développés en particulier sur les Monts du Togo et les Monts Kabyè, ces sols sont sableux avec une forte proportion d’éléments grossiers. L’intérêt agricole de ces sols demeure faible. Ils ne peuvent servir qu’au reboisement antiérosif et aux pâturages. Mais des apports d’amendements calcaires et phospho-potassiques auraient amélioré leurs structures.</w:t>
      </w:r>
    </w:p>
    <w:p w14:paraId="1C817F06" w14:textId="77777777" w:rsidR="00480BF4" w:rsidRPr="00F56741" w:rsidRDefault="00480BF4" w:rsidP="00480BF4">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Au niveau de la pédologie, en raison de la nature de la roche-mère, du modelé et du processus de la pédogénèse, on distingue les sols sur plateaux, les sols sur alluvions anciens et les sols</w:t>
      </w:r>
      <w:r>
        <w:rPr>
          <w:rFonts w:ascii="Arial" w:eastAsia="Arial" w:hAnsi="Arial" w:cs="Arial"/>
          <w:sz w:val="22"/>
          <w:szCs w:val="22"/>
          <w:lang w:val="fr-FR"/>
        </w:rPr>
        <w:t xml:space="preserve"> </w:t>
      </w:r>
      <w:r w:rsidRPr="00F56741">
        <w:rPr>
          <w:rFonts w:ascii="Arial" w:eastAsia="Arial" w:hAnsi="Arial" w:cs="Arial"/>
          <w:sz w:val="22"/>
          <w:szCs w:val="22"/>
          <w:lang w:val="fr-FR"/>
        </w:rPr>
        <w:t>de plaines d’inondation.</w:t>
      </w:r>
    </w:p>
    <w:p w14:paraId="2EF2D648" w14:textId="7DD47ADC" w:rsidR="00480BF4" w:rsidRPr="00F56741" w:rsidRDefault="00976C9A" w:rsidP="00976C9A">
      <w:pPr>
        <w:pStyle w:val="Titre5"/>
        <w:rPr>
          <w:rFonts w:eastAsia="Arial"/>
          <w:lang w:val="fr-FR"/>
        </w:rPr>
      </w:pPr>
      <w:bookmarkStart w:id="184" w:name="_Toc137459291"/>
      <w:r w:rsidRPr="00480BF4">
        <w:rPr>
          <w:rFonts w:eastAsia="Arial"/>
          <w:lang w:val="fr-FR"/>
        </w:rPr>
        <w:t>4.3.1.</w:t>
      </w:r>
      <w:r>
        <w:rPr>
          <w:rFonts w:eastAsia="Arial"/>
          <w:lang w:val="fr-FR"/>
        </w:rPr>
        <w:t>5</w:t>
      </w:r>
      <w:r w:rsidRPr="00480BF4">
        <w:rPr>
          <w:rFonts w:eastAsia="Arial"/>
          <w:lang w:val="fr-FR"/>
        </w:rPr>
        <w:t>.</w:t>
      </w:r>
      <w:r>
        <w:rPr>
          <w:rFonts w:eastAsia="Arial"/>
          <w:lang w:val="fr-FR"/>
        </w:rPr>
        <w:t>6.</w:t>
      </w:r>
      <w:r w:rsidRPr="00480BF4">
        <w:rPr>
          <w:rFonts w:eastAsia="Arial"/>
          <w:lang w:val="fr-FR"/>
        </w:rPr>
        <w:t xml:space="preserve"> </w:t>
      </w:r>
      <w:r w:rsidR="00480BF4" w:rsidRPr="00F56741">
        <w:rPr>
          <w:rFonts w:eastAsia="Arial"/>
          <w:lang w:val="fr-FR"/>
        </w:rPr>
        <w:t>Sols sur plateaux</w:t>
      </w:r>
      <w:bookmarkEnd w:id="184"/>
    </w:p>
    <w:p w14:paraId="35135E7A" w14:textId="77777777" w:rsidR="00480BF4" w:rsidRPr="00F56741" w:rsidRDefault="00480BF4" w:rsidP="00480BF4">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Ils sont très variés entre autres les sols indurés à concrétions, les sols à concrétions non indurés, les minéraux bruts peu évolués riches en débris de roches, les sols ferrugineux tropicaux, les sols hydromorphes indurés et les sols hydromorphes sableux peu épais à concrétions de base. En bordure des plateaux concrétionnés ou cuirassés fortement attaqués par l’érosion et sur les buttes isolées se développent des sols ferrugineux tropicaux à concrétions indurées peu évoluées.</w:t>
      </w:r>
    </w:p>
    <w:p w14:paraId="431C2B63" w14:textId="7A83A183" w:rsidR="00480BF4" w:rsidRPr="00F56741" w:rsidRDefault="00976C9A" w:rsidP="00976C9A">
      <w:pPr>
        <w:pStyle w:val="Titre5"/>
        <w:rPr>
          <w:rFonts w:eastAsia="Arial"/>
          <w:lang w:val="fr-FR"/>
        </w:rPr>
      </w:pPr>
      <w:bookmarkStart w:id="185" w:name="_Toc137459292"/>
      <w:r w:rsidRPr="00480BF4">
        <w:rPr>
          <w:rFonts w:eastAsia="Arial"/>
          <w:lang w:val="fr-FR"/>
        </w:rPr>
        <w:t>4.3.1.</w:t>
      </w:r>
      <w:r>
        <w:rPr>
          <w:rFonts w:eastAsia="Arial"/>
          <w:lang w:val="fr-FR"/>
        </w:rPr>
        <w:t>5</w:t>
      </w:r>
      <w:r w:rsidRPr="00480BF4">
        <w:rPr>
          <w:rFonts w:eastAsia="Arial"/>
          <w:lang w:val="fr-FR"/>
        </w:rPr>
        <w:t>.</w:t>
      </w:r>
      <w:r>
        <w:rPr>
          <w:rFonts w:eastAsia="Arial"/>
          <w:lang w:val="fr-FR"/>
        </w:rPr>
        <w:t>7.</w:t>
      </w:r>
      <w:r w:rsidRPr="00480BF4">
        <w:rPr>
          <w:rFonts w:eastAsia="Arial"/>
          <w:lang w:val="fr-FR"/>
        </w:rPr>
        <w:t xml:space="preserve"> </w:t>
      </w:r>
      <w:r w:rsidR="00480BF4" w:rsidRPr="00F56741">
        <w:rPr>
          <w:rFonts w:eastAsia="Arial"/>
          <w:lang w:val="fr-FR"/>
        </w:rPr>
        <w:t>Sols sur alluvions anciens</w:t>
      </w:r>
      <w:bookmarkEnd w:id="185"/>
    </w:p>
    <w:p w14:paraId="2AB9503B" w14:textId="77777777" w:rsidR="00480BF4" w:rsidRPr="00F56741" w:rsidRDefault="00480BF4" w:rsidP="00480BF4">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Sur les dépôts de la haute terrasse, on distingue trois classes de sols :</w:t>
      </w:r>
    </w:p>
    <w:p w14:paraId="2247A40D" w14:textId="07620D07" w:rsidR="00480BF4" w:rsidRPr="00976C9A" w:rsidRDefault="00480BF4" w:rsidP="00FC4FE5">
      <w:pPr>
        <w:pStyle w:val="Paragraphedeliste"/>
        <w:numPr>
          <w:ilvl w:val="2"/>
          <w:numId w:val="188"/>
        </w:numPr>
        <w:spacing w:before="240" w:after="240"/>
        <w:ind w:left="360"/>
        <w:jc w:val="both"/>
        <w:rPr>
          <w:rFonts w:ascii="Arial" w:eastAsia="Arial" w:hAnsi="Arial" w:cs="Arial"/>
          <w:sz w:val="22"/>
          <w:szCs w:val="22"/>
          <w:lang w:val="fr-FR"/>
        </w:rPr>
      </w:pPr>
      <w:r w:rsidRPr="00976C9A">
        <w:rPr>
          <w:rFonts w:ascii="Arial" w:eastAsia="Arial" w:hAnsi="Arial" w:cs="Arial"/>
          <w:sz w:val="22"/>
          <w:szCs w:val="22"/>
          <w:lang w:val="fr-FR"/>
        </w:rPr>
        <w:t>les sols à sesquioxydes faiblement ferralitiques et ferrugineux : ils sont caractérisés par une texture légère et l’absence de cuirasse ou de concrétions sur 120 mètres de partie supérieure. Ces sols sont très favorables à l’agriculture.</w:t>
      </w:r>
    </w:p>
    <w:p w14:paraId="316D5E8A" w14:textId="59D2FC03" w:rsidR="00480BF4" w:rsidRPr="00976C9A" w:rsidRDefault="00480BF4" w:rsidP="00FC4FE5">
      <w:pPr>
        <w:pStyle w:val="Paragraphedeliste"/>
        <w:numPr>
          <w:ilvl w:val="2"/>
          <w:numId w:val="188"/>
        </w:numPr>
        <w:spacing w:before="240" w:after="240"/>
        <w:ind w:left="360"/>
        <w:jc w:val="both"/>
        <w:rPr>
          <w:rFonts w:ascii="Arial" w:eastAsia="Arial" w:hAnsi="Arial" w:cs="Arial"/>
          <w:sz w:val="22"/>
          <w:szCs w:val="22"/>
          <w:lang w:val="fr-FR"/>
        </w:rPr>
      </w:pPr>
      <w:r w:rsidRPr="00976C9A">
        <w:rPr>
          <w:rFonts w:ascii="Arial" w:eastAsia="Arial" w:hAnsi="Arial" w:cs="Arial"/>
          <w:sz w:val="22"/>
          <w:szCs w:val="22"/>
          <w:lang w:val="fr-FR"/>
        </w:rPr>
        <w:t>les sols à sesquioxydes ferrugineux tropicaux lessivés ou indurés : ces sols sont parfois très indurés a</w:t>
      </w:r>
      <w:r w:rsidR="002404E5" w:rsidRPr="00976C9A">
        <w:rPr>
          <w:rFonts w:ascii="Arial" w:eastAsia="Arial" w:hAnsi="Arial" w:cs="Arial"/>
          <w:sz w:val="22"/>
          <w:szCs w:val="22"/>
          <w:lang w:val="fr-FR"/>
        </w:rPr>
        <w:t>v</w:t>
      </w:r>
      <w:r w:rsidRPr="00976C9A">
        <w:rPr>
          <w:rFonts w:ascii="Arial" w:eastAsia="Arial" w:hAnsi="Arial" w:cs="Arial"/>
          <w:sz w:val="22"/>
          <w:szCs w:val="22"/>
          <w:lang w:val="fr-FR"/>
        </w:rPr>
        <w:t>ec développement d’une carapace de cuirasse en surface.</w:t>
      </w:r>
    </w:p>
    <w:p w14:paraId="4BD0A97A" w14:textId="43EF44F5" w:rsidR="00480BF4" w:rsidRPr="00976C9A" w:rsidRDefault="00480BF4" w:rsidP="00FC4FE5">
      <w:pPr>
        <w:pStyle w:val="Paragraphedeliste"/>
        <w:numPr>
          <w:ilvl w:val="2"/>
          <w:numId w:val="188"/>
        </w:numPr>
        <w:tabs>
          <w:tab w:val="left" w:pos="1240"/>
        </w:tabs>
        <w:spacing w:before="240" w:after="240"/>
        <w:ind w:left="360"/>
        <w:jc w:val="both"/>
        <w:rPr>
          <w:rFonts w:ascii="Arial" w:eastAsia="Arial" w:hAnsi="Arial" w:cs="Arial"/>
          <w:sz w:val="22"/>
          <w:szCs w:val="22"/>
          <w:lang w:val="fr-FR"/>
        </w:rPr>
      </w:pPr>
      <w:r w:rsidRPr="00976C9A">
        <w:rPr>
          <w:rFonts w:ascii="Arial" w:eastAsia="Arial" w:hAnsi="Arial" w:cs="Arial"/>
          <w:sz w:val="22"/>
          <w:szCs w:val="22"/>
          <w:lang w:val="fr-FR"/>
        </w:rPr>
        <w:t>les sols hydromorphes minéraux à gley ou pseudogley d’ensemble sont constitués de plages allongées faisant transition entre la zone d’alluvions anciennes et la plaine d’inondation. Le matériel de surface formé de sables grossiers est d’origine colluviale avec une structure particulaire.</w:t>
      </w:r>
    </w:p>
    <w:p w14:paraId="1F0282E4" w14:textId="00662FD0" w:rsidR="00480BF4" w:rsidRPr="00F56741" w:rsidRDefault="00976C9A" w:rsidP="00480BF4">
      <w:pPr>
        <w:spacing w:before="240" w:after="240"/>
        <w:jc w:val="both"/>
        <w:rPr>
          <w:rFonts w:ascii="Arial" w:eastAsia="Arial" w:hAnsi="Arial" w:cs="Arial"/>
          <w:sz w:val="22"/>
          <w:szCs w:val="22"/>
          <w:lang w:val="fr-FR"/>
        </w:rPr>
      </w:pPr>
      <w:r w:rsidRPr="00480BF4">
        <w:rPr>
          <w:rFonts w:eastAsia="Arial"/>
          <w:lang w:val="fr-FR"/>
        </w:rPr>
        <w:t>4.3.1.</w:t>
      </w:r>
      <w:r>
        <w:rPr>
          <w:rFonts w:eastAsia="Arial"/>
          <w:lang w:val="fr-FR"/>
        </w:rPr>
        <w:t>5</w:t>
      </w:r>
      <w:r w:rsidRPr="00480BF4">
        <w:rPr>
          <w:rFonts w:eastAsia="Arial"/>
          <w:lang w:val="fr-FR"/>
        </w:rPr>
        <w:t xml:space="preserve">. </w:t>
      </w:r>
      <w:r w:rsidR="00480BF4" w:rsidRPr="00F56741">
        <w:rPr>
          <w:rFonts w:ascii="Arial" w:eastAsia="Arial" w:hAnsi="Arial" w:cs="Arial"/>
          <w:b/>
          <w:sz w:val="22"/>
          <w:szCs w:val="22"/>
          <w:lang w:val="fr-FR"/>
        </w:rPr>
        <w:t>Sols de la plaine d’inondation</w:t>
      </w:r>
    </w:p>
    <w:p w14:paraId="3E6428F0" w14:textId="77777777" w:rsidR="00480BF4" w:rsidRPr="00F56741" w:rsidRDefault="00480BF4" w:rsidP="00480BF4">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zones inondables sont soumises à des apports alluviaux provenant du débordement du lit des cours d’eau de la zone, notamment l’Oti et la Kara ; et colluviaux par le ruissellement latéral. Ce double apport les rend hétérogènes sur le plan pédologique. Le caractère le plus important commun à tous ces sols est l’hydromorphie de surface ou de faible profondeur. Deux classes de sols sont identifiées :</w:t>
      </w:r>
    </w:p>
    <w:p w14:paraId="23835D4D" w14:textId="77777777" w:rsidR="00480BF4" w:rsidRPr="00F56741" w:rsidRDefault="00480BF4" w:rsidP="00480BF4">
      <w:pPr>
        <w:tabs>
          <w:tab w:val="left" w:pos="1240"/>
        </w:tabs>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w:t>
      </w:r>
      <w:r>
        <w:rPr>
          <w:rFonts w:ascii="Arial" w:eastAsia="Arial" w:hAnsi="Arial" w:cs="Arial"/>
          <w:sz w:val="22"/>
          <w:szCs w:val="22"/>
          <w:lang w:val="fr-FR"/>
        </w:rPr>
        <w:t xml:space="preserve"> l</w:t>
      </w:r>
      <w:r w:rsidRPr="00F56741">
        <w:rPr>
          <w:rFonts w:ascii="Arial" w:eastAsia="Arial" w:hAnsi="Arial" w:cs="Arial"/>
          <w:sz w:val="22"/>
          <w:szCs w:val="22"/>
          <w:lang w:val="fr-FR"/>
        </w:rPr>
        <w:t>es sols peu évolués d’origine non climacique d’apport comprennent les familles sur colluvions et celles sur alluvions sableuses. Ces sols se rencontrent le long des</w:t>
      </w:r>
      <w:r>
        <w:rPr>
          <w:rFonts w:ascii="Arial" w:eastAsia="Arial" w:hAnsi="Arial" w:cs="Arial"/>
          <w:sz w:val="22"/>
          <w:szCs w:val="22"/>
          <w:lang w:val="fr-FR"/>
        </w:rPr>
        <w:t xml:space="preserve"> </w:t>
      </w:r>
      <w:r w:rsidRPr="00F56741">
        <w:rPr>
          <w:rFonts w:ascii="Arial" w:eastAsia="Arial" w:hAnsi="Arial" w:cs="Arial"/>
          <w:sz w:val="22"/>
          <w:szCs w:val="22"/>
          <w:lang w:val="fr-FR"/>
        </w:rPr>
        <w:t>bourrelets des rivières où ils forment des bancs sablo-limoneux d’importance variable ;</w:t>
      </w:r>
    </w:p>
    <w:p w14:paraId="019F0BD9" w14:textId="77777777" w:rsidR="00480BF4" w:rsidRPr="00F56741" w:rsidRDefault="00480BF4" w:rsidP="00480BF4">
      <w:pPr>
        <w:tabs>
          <w:tab w:val="left" w:pos="1240"/>
        </w:tabs>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w:t>
      </w:r>
      <w:r>
        <w:rPr>
          <w:rFonts w:ascii="Arial" w:eastAsia="Arial" w:hAnsi="Arial" w:cs="Arial"/>
          <w:sz w:val="22"/>
          <w:szCs w:val="22"/>
          <w:lang w:val="fr-FR"/>
        </w:rPr>
        <w:t xml:space="preserve"> l</w:t>
      </w:r>
      <w:r w:rsidRPr="00F56741">
        <w:rPr>
          <w:rFonts w:ascii="Arial" w:eastAsia="Arial" w:hAnsi="Arial" w:cs="Arial"/>
          <w:sz w:val="22"/>
          <w:szCs w:val="22"/>
          <w:lang w:val="fr-FR"/>
        </w:rPr>
        <w:t>es sols hydromorphes minéraux à gley ou à pseudogley d’ensemble sont des sols argilo-limoneux à sableux beiges présentant des traces d’hydromorphie.</w:t>
      </w:r>
    </w:p>
    <w:p w14:paraId="4D963223" w14:textId="77777777" w:rsidR="00480BF4" w:rsidRDefault="00480BF4" w:rsidP="00480BF4">
      <w:pPr>
        <w:spacing w:before="240" w:after="240"/>
        <w:jc w:val="both"/>
        <w:rPr>
          <w:rFonts w:ascii="Arial" w:eastAsia="Arial" w:hAnsi="Arial" w:cs="Arial"/>
          <w:b/>
          <w:i/>
          <w:sz w:val="22"/>
          <w:szCs w:val="22"/>
          <w:lang w:val="fr-FR"/>
        </w:rPr>
      </w:pPr>
      <w:r w:rsidRPr="00F56741">
        <w:rPr>
          <w:rFonts w:ascii="Arial" w:eastAsia="Arial" w:hAnsi="Arial" w:cs="Arial"/>
          <w:b/>
          <w:i/>
          <w:sz w:val="22"/>
          <w:szCs w:val="22"/>
          <w:lang w:val="fr-FR"/>
        </w:rPr>
        <w:t>En résumé, le substratum géologique et la pédologie sont également favorables pour l’agropole de Kara. Les sols y sont abondants et ne souffrent pas de restriction de mise en valeur aussi bien au niveau de leur qualité agronomique qu’au niveau des populations locales. Toutefois le statut foncier des terres de l’agropole devrait être convenablement traité avec les populations afin d’éviter des velléités de la part des populations dans l’aménagement de ces terres.</w:t>
      </w:r>
    </w:p>
    <w:p w14:paraId="1D9B2C7D" w14:textId="08419821" w:rsidR="00FB3E5E" w:rsidRPr="009B3BED" w:rsidRDefault="1F1C5F50" w:rsidP="00FB3E5E">
      <w:pPr>
        <w:pStyle w:val="Titre4"/>
        <w:rPr>
          <w:rFonts w:eastAsia="Arial"/>
          <w:lang w:val="fr-FR"/>
        </w:rPr>
      </w:pPr>
      <w:bookmarkStart w:id="186" w:name="_Toc137459293"/>
      <w:r w:rsidRPr="6F8A1DEF">
        <w:rPr>
          <w:rFonts w:eastAsia="Arial"/>
          <w:lang w:val="fr-FR"/>
        </w:rPr>
        <w:t>4.3.1.6. Hydrographie et hydrologie</w:t>
      </w:r>
      <w:bookmarkEnd w:id="186"/>
    </w:p>
    <w:p w14:paraId="43396CE3" w14:textId="053B90C7" w:rsidR="00FB3E5E" w:rsidRPr="00F56741" w:rsidRDefault="00FB3E5E" w:rsidP="00FB3E5E">
      <w:pPr>
        <w:pStyle w:val="Titre5"/>
        <w:rPr>
          <w:rFonts w:eastAsia="Arial"/>
          <w:lang w:val="fr-FR"/>
        </w:rPr>
      </w:pPr>
      <w:bookmarkStart w:id="187" w:name="_Toc137459294"/>
      <w:r>
        <w:rPr>
          <w:rFonts w:eastAsia="Arial"/>
          <w:lang w:val="fr-FR"/>
        </w:rPr>
        <w:t>4.</w:t>
      </w:r>
      <w:r w:rsidRPr="009B3BED">
        <w:rPr>
          <w:rFonts w:eastAsia="Arial"/>
          <w:lang w:val="fr-FR"/>
        </w:rPr>
        <w:t>3.1.</w:t>
      </w:r>
      <w:r>
        <w:rPr>
          <w:rFonts w:eastAsia="Arial"/>
          <w:lang w:val="fr-FR"/>
        </w:rPr>
        <w:t>6</w:t>
      </w:r>
      <w:r w:rsidRPr="009B3BED">
        <w:rPr>
          <w:rFonts w:eastAsia="Arial"/>
          <w:lang w:val="fr-FR"/>
        </w:rPr>
        <w:t>.</w:t>
      </w:r>
      <w:r>
        <w:rPr>
          <w:rFonts w:eastAsia="Arial"/>
          <w:lang w:val="fr-FR"/>
        </w:rPr>
        <w:t xml:space="preserve">1. </w:t>
      </w:r>
      <w:r w:rsidRPr="00F56741">
        <w:rPr>
          <w:rFonts w:eastAsia="Arial"/>
          <w:lang w:val="fr-FR"/>
        </w:rPr>
        <w:t>Eaux superficielles</w:t>
      </w:r>
      <w:bookmarkEnd w:id="187"/>
    </w:p>
    <w:p w14:paraId="0D130C98" w14:textId="3C6CD561" w:rsidR="00FB3E5E" w:rsidRPr="00F56741" w:rsidRDefault="00FB3E5E" w:rsidP="00FB3E5E">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L’hydrographie de la région se répartit entre 3 bassins aboutissant tous à l’Oti :</w:t>
      </w:r>
    </w:p>
    <w:p w14:paraId="2ED6EBAD" w14:textId="212165CA" w:rsidR="00FB3E5E" w:rsidRPr="00FB3E5E" w:rsidRDefault="00FB3E5E" w:rsidP="00010C21">
      <w:pPr>
        <w:pStyle w:val="Paragraphedeliste"/>
        <w:numPr>
          <w:ilvl w:val="0"/>
          <w:numId w:val="178"/>
        </w:numPr>
        <w:spacing w:before="240" w:after="240"/>
        <w:ind w:left="587"/>
        <w:jc w:val="both"/>
        <w:rPr>
          <w:rFonts w:ascii="Arial" w:eastAsia="Arial" w:hAnsi="Arial" w:cs="Arial"/>
          <w:sz w:val="22"/>
          <w:szCs w:val="22"/>
          <w:lang w:val="fr-FR"/>
        </w:rPr>
      </w:pPr>
      <w:r w:rsidRPr="00FB3E5E">
        <w:rPr>
          <w:rFonts w:ascii="Arial" w:eastAsia="Arial" w:hAnsi="Arial" w:cs="Arial"/>
          <w:sz w:val="22"/>
          <w:szCs w:val="22"/>
          <w:lang w:val="fr-FR"/>
        </w:rPr>
        <w:t xml:space="preserve">au centre, le bassin de la Kara </w:t>
      </w:r>
      <w:r w:rsidR="00976C9A">
        <w:rPr>
          <w:rFonts w:ascii="Arial" w:eastAsia="Arial" w:hAnsi="Arial" w:cs="Arial"/>
          <w:sz w:val="22"/>
          <w:szCs w:val="22"/>
          <w:lang w:val="fr-FR"/>
        </w:rPr>
        <w:t xml:space="preserve">(zone du projet) </w:t>
      </w:r>
      <w:r w:rsidRPr="00FB3E5E">
        <w:rPr>
          <w:rFonts w:ascii="Arial" w:eastAsia="Arial" w:hAnsi="Arial" w:cs="Arial"/>
          <w:sz w:val="22"/>
          <w:szCs w:val="22"/>
          <w:lang w:val="fr-FR"/>
        </w:rPr>
        <w:t>et ses affluents,</w:t>
      </w:r>
    </w:p>
    <w:p w14:paraId="061C1821" w14:textId="2826C6DC" w:rsidR="00FB3E5E" w:rsidRPr="00FB3E5E" w:rsidRDefault="00FB3E5E" w:rsidP="00010C21">
      <w:pPr>
        <w:pStyle w:val="Paragraphedeliste"/>
        <w:numPr>
          <w:ilvl w:val="0"/>
          <w:numId w:val="178"/>
        </w:numPr>
        <w:spacing w:before="240" w:after="240"/>
        <w:ind w:left="587"/>
        <w:jc w:val="both"/>
        <w:rPr>
          <w:rFonts w:ascii="Arial" w:eastAsia="Arial" w:hAnsi="Arial" w:cs="Arial"/>
          <w:sz w:val="22"/>
          <w:szCs w:val="22"/>
          <w:lang w:val="fr-FR"/>
        </w:rPr>
      </w:pPr>
      <w:r w:rsidRPr="00FB3E5E">
        <w:rPr>
          <w:rFonts w:ascii="Arial" w:eastAsia="Arial" w:hAnsi="Arial" w:cs="Arial"/>
          <w:sz w:val="22"/>
          <w:szCs w:val="22"/>
          <w:lang w:val="fr-FR"/>
        </w:rPr>
        <w:t>à l’Ouest, le bassin de l’Oti et ses affluents directs,</w:t>
      </w:r>
    </w:p>
    <w:p w14:paraId="7ED65A04" w14:textId="35F54C79" w:rsidR="00FB3E5E" w:rsidRDefault="00FB3E5E" w:rsidP="00010C21">
      <w:pPr>
        <w:pStyle w:val="Paragraphedeliste"/>
        <w:numPr>
          <w:ilvl w:val="0"/>
          <w:numId w:val="178"/>
        </w:numPr>
        <w:spacing w:before="240" w:after="240"/>
        <w:ind w:left="587"/>
        <w:jc w:val="both"/>
        <w:rPr>
          <w:rFonts w:ascii="Arial" w:eastAsia="Arial" w:hAnsi="Arial" w:cs="Arial"/>
          <w:sz w:val="22"/>
          <w:szCs w:val="22"/>
          <w:lang w:val="fr-FR"/>
        </w:rPr>
      </w:pPr>
      <w:r w:rsidRPr="00FB3E5E">
        <w:rPr>
          <w:rFonts w:ascii="Arial" w:eastAsia="Arial" w:hAnsi="Arial" w:cs="Arial"/>
          <w:sz w:val="22"/>
          <w:szCs w:val="22"/>
          <w:lang w:val="fr-FR"/>
        </w:rPr>
        <w:t>et au Sud-Ouest, la Katcha et ses affluents.</w:t>
      </w:r>
    </w:p>
    <w:p w14:paraId="1E839D31" w14:textId="17161584" w:rsidR="00976C9A" w:rsidRDefault="00976C9A" w:rsidP="00976C9A">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Sur le plan hydrographique donc, la zone de l’agropole est essentiellement drainée par un réseau hydrographique de type dendritique constitué d’une multitude de rivières et de ruisseaux commandée par la rivière Kara</w:t>
      </w:r>
      <w:r>
        <w:rPr>
          <w:rFonts w:ascii="Arial" w:eastAsia="Arial" w:hAnsi="Arial" w:cs="Arial"/>
          <w:sz w:val="22"/>
          <w:szCs w:val="22"/>
          <w:lang w:val="fr-FR"/>
        </w:rPr>
        <w:t xml:space="preserve"> (Figure 11)</w:t>
      </w:r>
      <w:r w:rsidRPr="00F56741">
        <w:rPr>
          <w:rFonts w:ascii="Arial" w:eastAsia="Arial" w:hAnsi="Arial" w:cs="Arial"/>
          <w:sz w:val="22"/>
          <w:szCs w:val="22"/>
          <w:lang w:val="fr-FR"/>
        </w:rPr>
        <w:t xml:space="preserve">. Les principaux affluents sont le Tanmbidou, le Kanga, le Kuom, le Kpéhélou, l’Agoumbo, le Nangboua, le Mabo, etc. (Photos </w:t>
      </w:r>
      <w:r>
        <w:rPr>
          <w:rFonts w:ascii="Arial" w:eastAsia="Arial" w:hAnsi="Arial" w:cs="Arial"/>
          <w:sz w:val="22"/>
          <w:szCs w:val="22"/>
          <w:lang w:val="fr-FR"/>
        </w:rPr>
        <w:t>3</w:t>
      </w:r>
      <w:r w:rsidRPr="00F56741">
        <w:rPr>
          <w:rFonts w:ascii="Arial" w:eastAsia="Arial" w:hAnsi="Arial" w:cs="Arial"/>
          <w:sz w:val="22"/>
          <w:szCs w:val="22"/>
          <w:lang w:val="fr-FR"/>
        </w:rPr>
        <w:t xml:space="preserve"> à </w:t>
      </w:r>
      <w:r>
        <w:rPr>
          <w:rFonts w:ascii="Arial" w:eastAsia="Arial" w:hAnsi="Arial" w:cs="Arial"/>
          <w:sz w:val="22"/>
          <w:szCs w:val="22"/>
          <w:lang w:val="fr-FR"/>
        </w:rPr>
        <w:t>6</w:t>
      </w:r>
      <w:r w:rsidRPr="00F56741">
        <w:rPr>
          <w:rFonts w:ascii="Arial" w:eastAsia="Arial" w:hAnsi="Arial" w:cs="Arial"/>
          <w:sz w:val="22"/>
          <w:szCs w:val="22"/>
          <w:lang w:val="fr-FR"/>
        </w:rPr>
        <w:t>).</w:t>
      </w:r>
    </w:p>
    <w:p w14:paraId="45443A1A" w14:textId="6575C66B" w:rsidR="00976C9A" w:rsidRDefault="00976C9A" w:rsidP="00976C9A">
      <w:pPr>
        <w:spacing w:before="240" w:after="240"/>
        <w:jc w:val="both"/>
        <w:rPr>
          <w:rFonts w:ascii="Arial" w:eastAsia="Arial" w:hAnsi="Arial" w:cs="Arial"/>
          <w:sz w:val="22"/>
          <w:szCs w:val="22"/>
          <w:lang w:val="fr-FR"/>
        </w:rPr>
      </w:pPr>
    </w:p>
    <w:p w14:paraId="7249E1F1" w14:textId="77777777" w:rsidR="00976C9A" w:rsidRPr="00976C9A" w:rsidRDefault="00976C9A" w:rsidP="00976C9A">
      <w:pPr>
        <w:spacing w:before="240" w:after="240"/>
        <w:jc w:val="both"/>
        <w:rPr>
          <w:rFonts w:ascii="Arial" w:eastAsia="Arial" w:hAnsi="Arial" w:cs="Arial"/>
          <w:sz w:val="22"/>
          <w:szCs w:val="22"/>
          <w:lang w:val="fr-FR"/>
        </w:rPr>
      </w:pPr>
    </w:p>
    <w:p w14:paraId="0935695E" w14:textId="5D14F5A9" w:rsidR="00421672" w:rsidRDefault="00421672" w:rsidP="00421672">
      <w:pPr>
        <w:pStyle w:val="Titre6"/>
        <w:rPr>
          <w:rFonts w:eastAsia="Arial"/>
          <w:lang w:val="fr-FR"/>
        </w:rPr>
      </w:pPr>
      <w:bookmarkStart w:id="188" w:name="_Toc137459732"/>
      <w:r>
        <w:rPr>
          <w:rFonts w:eastAsia="Arial"/>
          <w:lang w:val="fr-FR"/>
        </w:rPr>
        <w:t>Figure 11 : Carte hydrographique</w:t>
      </w:r>
      <w:bookmarkEnd w:id="188"/>
    </w:p>
    <w:p w14:paraId="6FFBECD8" w14:textId="2AF0D9FD" w:rsidR="00421672" w:rsidRDefault="004F198C" w:rsidP="006171E3">
      <w:pPr>
        <w:spacing w:before="240"/>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41938709" wp14:editId="4D2A4D49">
            <wp:extent cx="5040000" cy="5598449"/>
            <wp:effectExtent l="0" t="0" r="8255" b="2540"/>
            <wp:docPr id="1457" name="Image 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 name="Image 1457"/>
                    <pic:cNvPicPr/>
                  </pic:nvPicPr>
                  <pic:blipFill rotWithShape="1">
                    <a:blip r:embed="rId33" cstate="print">
                      <a:extLst>
                        <a:ext uri="{28A0092B-C50C-407E-A947-70E740481C1C}">
                          <a14:useLocalDpi xmlns:a14="http://schemas.microsoft.com/office/drawing/2010/main" val="0"/>
                        </a:ext>
                      </a:extLst>
                    </a:blip>
                    <a:srcRect l="2625" t="2068" r="2563" b="2213"/>
                    <a:stretch/>
                  </pic:blipFill>
                  <pic:spPr bwMode="auto">
                    <a:xfrm>
                      <a:off x="0" y="0"/>
                      <a:ext cx="5040000" cy="5598449"/>
                    </a:xfrm>
                    <a:prstGeom prst="rect">
                      <a:avLst/>
                    </a:prstGeom>
                    <a:ln>
                      <a:noFill/>
                    </a:ln>
                    <a:extLst>
                      <a:ext uri="{53640926-AAD7-44D8-BBD7-CCE9431645EC}">
                        <a14:shadowObscured xmlns:a14="http://schemas.microsoft.com/office/drawing/2010/main"/>
                      </a:ext>
                    </a:extLst>
                  </pic:spPr>
                </pic:pic>
              </a:graphicData>
            </a:graphic>
          </wp:inline>
        </w:drawing>
      </w:r>
    </w:p>
    <w:p w14:paraId="74E78B7C" w14:textId="42B48FFC" w:rsidR="006171E3" w:rsidRDefault="006171E3" w:rsidP="006171E3">
      <w:pPr>
        <w:spacing w:after="240"/>
        <w:jc w:val="center"/>
        <w:rPr>
          <w:rFonts w:ascii="Arial" w:eastAsia="Arial" w:hAnsi="Arial" w:cs="Arial"/>
          <w:sz w:val="22"/>
          <w:szCs w:val="22"/>
          <w:lang w:val="fr-FR"/>
        </w:rPr>
      </w:pPr>
      <w:r>
        <w:rPr>
          <w:rFonts w:ascii="Arial" w:hAnsi="Arial" w:cs="Arial"/>
          <w:i/>
          <w:iCs/>
          <w:sz w:val="16"/>
          <w:szCs w:val="16"/>
          <w:lang w:val="fr-FR"/>
        </w:rPr>
        <w:t xml:space="preserve">Source : </w:t>
      </w:r>
      <w:r w:rsidRPr="006171E3">
        <w:rPr>
          <w:rFonts w:ascii="Arial" w:hAnsi="Arial" w:cs="Arial"/>
          <w:i/>
          <w:iCs/>
          <w:sz w:val="16"/>
          <w:szCs w:val="16"/>
          <w:lang w:val="fr-FR"/>
        </w:rPr>
        <w:t>CAFI-B FI BETIA</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8"/>
        <w:gridCol w:w="4538"/>
      </w:tblGrid>
      <w:tr w:rsidR="00FB3E5E" w14:paraId="4E6AD943" w14:textId="77777777" w:rsidTr="00FB3E5E">
        <w:tc>
          <w:tcPr>
            <w:tcW w:w="4538" w:type="dxa"/>
            <w:vAlign w:val="center"/>
          </w:tcPr>
          <w:p w14:paraId="6D46C356" w14:textId="77777777" w:rsidR="00FB3E5E" w:rsidRDefault="00FB3E5E" w:rsidP="00FB3E5E">
            <w:pPr>
              <w:jc w:val="center"/>
              <w:rPr>
                <w:lang w:val="fr-FR"/>
              </w:rPr>
            </w:pPr>
            <w:r>
              <w:rPr>
                <w:noProof/>
                <w:lang w:val="fr-FR" w:eastAsia="fr-FR"/>
              </w:rPr>
              <w:drawing>
                <wp:inline distT="0" distB="0" distL="0" distR="0" wp14:anchorId="39F3344E" wp14:editId="422A6482">
                  <wp:extent cx="2700000" cy="1964049"/>
                  <wp:effectExtent l="19050" t="19050" r="24765" b="17780"/>
                  <wp:docPr id="1448" name="Imag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00000" cy="1964049"/>
                          </a:xfrm>
                          <a:prstGeom prst="rect">
                            <a:avLst/>
                          </a:prstGeom>
                          <a:noFill/>
                          <a:ln>
                            <a:solidFill>
                              <a:sysClr val="windowText" lastClr="000000"/>
                            </a:solidFill>
                          </a:ln>
                        </pic:spPr>
                      </pic:pic>
                    </a:graphicData>
                  </a:graphic>
                </wp:inline>
              </w:drawing>
            </w:r>
          </w:p>
        </w:tc>
        <w:tc>
          <w:tcPr>
            <w:tcW w:w="4538" w:type="dxa"/>
            <w:vAlign w:val="center"/>
          </w:tcPr>
          <w:p w14:paraId="4EC09D99" w14:textId="77777777" w:rsidR="00FB3E5E" w:rsidRDefault="00FB3E5E" w:rsidP="00FB3E5E">
            <w:pPr>
              <w:jc w:val="center"/>
              <w:rPr>
                <w:lang w:val="fr-FR"/>
              </w:rPr>
            </w:pPr>
            <w:r>
              <w:rPr>
                <w:noProof/>
                <w:lang w:val="fr-FR" w:eastAsia="fr-FR"/>
              </w:rPr>
              <w:drawing>
                <wp:inline distT="0" distB="0" distL="0" distR="0" wp14:anchorId="6F5EB6B3" wp14:editId="1F93EB50">
                  <wp:extent cx="2699347" cy="1939760"/>
                  <wp:effectExtent l="19050" t="19050" r="25400" b="22860"/>
                  <wp:docPr id="1449" name="Imag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21641" cy="1955781"/>
                          </a:xfrm>
                          <a:prstGeom prst="rect">
                            <a:avLst/>
                          </a:prstGeom>
                          <a:noFill/>
                          <a:ln>
                            <a:solidFill>
                              <a:sysClr val="windowText" lastClr="000000"/>
                            </a:solidFill>
                          </a:ln>
                        </pic:spPr>
                      </pic:pic>
                    </a:graphicData>
                  </a:graphic>
                </wp:inline>
              </w:drawing>
            </w:r>
          </w:p>
        </w:tc>
      </w:tr>
      <w:tr w:rsidR="00FB3E5E" w:rsidRPr="00043FE4" w14:paraId="2F48A5B6" w14:textId="77777777" w:rsidTr="00FB3E5E">
        <w:tc>
          <w:tcPr>
            <w:tcW w:w="4538" w:type="dxa"/>
            <w:vAlign w:val="center"/>
          </w:tcPr>
          <w:p w14:paraId="741DC1A5" w14:textId="266EF4BE" w:rsidR="00FB3E5E" w:rsidRPr="0046257A" w:rsidRDefault="00FB3E5E" w:rsidP="00FB3E5E">
            <w:pPr>
              <w:pStyle w:val="Titre8"/>
              <w:outlineLvl w:val="7"/>
              <w:rPr>
                <w:rFonts w:eastAsia="Arial"/>
                <w:lang w:val="fr-FR"/>
              </w:rPr>
            </w:pPr>
            <w:bookmarkStart w:id="189" w:name="_Toc130253950"/>
            <w:r w:rsidRPr="0046257A">
              <w:rPr>
                <w:rFonts w:eastAsia="Arial"/>
                <w:lang w:val="fr-FR"/>
              </w:rPr>
              <w:t xml:space="preserve">Photo </w:t>
            </w:r>
            <w:r>
              <w:rPr>
                <w:rFonts w:eastAsia="Arial"/>
                <w:lang w:val="fr-FR"/>
              </w:rPr>
              <w:t>3</w:t>
            </w:r>
            <w:r w:rsidRPr="0046257A">
              <w:rPr>
                <w:rFonts w:eastAsia="Arial"/>
                <w:lang w:val="fr-FR"/>
              </w:rPr>
              <w:t xml:space="preserve"> : Vue de la rivière Kara au niveau de </w:t>
            </w:r>
            <w:r w:rsidRPr="0046257A">
              <w:rPr>
                <w:rFonts w:eastAsia="Arial"/>
                <w:position w:val="-1"/>
                <w:lang w:val="fr-FR"/>
              </w:rPr>
              <w:t>Bidjandè à l’Ouest de la zone du projet</w:t>
            </w:r>
            <w:bookmarkEnd w:id="189"/>
          </w:p>
        </w:tc>
        <w:tc>
          <w:tcPr>
            <w:tcW w:w="4538" w:type="dxa"/>
            <w:vAlign w:val="center"/>
          </w:tcPr>
          <w:p w14:paraId="349ABCC5" w14:textId="3BC42ECE" w:rsidR="00FB3E5E" w:rsidRPr="0046257A" w:rsidRDefault="00FB3E5E" w:rsidP="00FB3E5E">
            <w:pPr>
              <w:pStyle w:val="Titre8"/>
              <w:outlineLvl w:val="7"/>
              <w:rPr>
                <w:lang w:val="fr-FR"/>
              </w:rPr>
            </w:pPr>
            <w:bookmarkStart w:id="190" w:name="_Toc130253951"/>
            <w:r w:rsidRPr="0046257A">
              <w:rPr>
                <w:rFonts w:eastAsia="Arial"/>
                <w:lang w:val="fr-FR"/>
              </w:rPr>
              <w:t xml:space="preserve">Photo </w:t>
            </w:r>
            <w:r>
              <w:rPr>
                <w:rFonts w:eastAsia="Arial"/>
                <w:lang w:val="fr-FR"/>
              </w:rPr>
              <w:t>4</w:t>
            </w:r>
            <w:r w:rsidRPr="0046257A">
              <w:rPr>
                <w:rFonts w:eastAsia="Arial"/>
                <w:lang w:val="fr-FR"/>
              </w:rPr>
              <w:t xml:space="preserve"> : Vue de la rivière Kpéhélou entre </w:t>
            </w:r>
            <w:r w:rsidRPr="0046257A">
              <w:rPr>
                <w:lang w:val="fr-FR"/>
              </w:rPr>
              <w:t>Kpessidè et Léon au Sud la zone de l’agropole</w:t>
            </w:r>
            <w:bookmarkEnd w:id="190"/>
          </w:p>
        </w:tc>
      </w:tr>
      <w:tr w:rsidR="00FB3E5E" w:rsidRPr="0046257A" w14:paraId="34920539" w14:textId="77777777" w:rsidTr="00FB3E5E">
        <w:tc>
          <w:tcPr>
            <w:tcW w:w="4538" w:type="dxa"/>
            <w:vAlign w:val="center"/>
          </w:tcPr>
          <w:p w14:paraId="110A1049" w14:textId="77777777" w:rsidR="00FB3E5E" w:rsidRPr="0046257A" w:rsidRDefault="00FB3E5E" w:rsidP="00FB3E5E">
            <w:pPr>
              <w:spacing w:before="120"/>
              <w:jc w:val="center"/>
              <w:rPr>
                <w:rFonts w:ascii="Arial" w:eastAsia="Arial" w:hAnsi="Arial" w:cs="Arial"/>
                <w:i/>
                <w:iCs/>
                <w:lang w:val="fr-FR"/>
              </w:rPr>
            </w:pPr>
            <w:r>
              <w:rPr>
                <w:noProof/>
                <w:lang w:val="fr-FR" w:eastAsia="fr-FR"/>
              </w:rPr>
              <w:drawing>
                <wp:inline distT="0" distB="0" distL="0" distR="0" wp14:anchorId="08B72053" wp14:editId="62360352">
                  <wp:extent cx="2628000" cy="2021969"/>
                  <wp:effectExtent l="19050" t="19050" r="20320" b="16510"/>
                  <wp:docPr id="1450" name="Imag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28000" cy="2021969"/>
                          </a:xfrm>
                          <a:prstGeom prst="rect">
                            <a:avLst/>
                          </a:prstGeom>
                          <a:noFill/>
                          <a:ln>
                            <a:solidFill>
                              <a:sysClr val="windowText" lastClr="000000"/>
                            </a:solidFill>
                          </a:ln>
                        </pic:spPr>
                      </pic:pic>
                    </a:graphicData>
                  </a:graphic>
                </wp:inline>
              </w:drawing>
            </w:r>
          </w:p>
        </w:tc>
        <w:tc>
          <w:tcPr>
            <w:tcW w:w="4538" w:type="dxa"/>
            <w:vAlign w:val="center"/>
          </w:tcPr>
          <w:p w14:paraId="4A1F79D7" w14:textId="77777777" w:rsidR="00FB3E5E" w:rsidRPr="0046257A" w:rsidRDefault="00FB3E5E" w:rsidP="00FB3E5E">
            <w:pPr>
              <w:spacing w:before="120"/>
              <w:jc w:val="center"/>
              <w:rPr>
                <w:rFonts w:ascii="Arial" w:eastAsia="Arial" w:hAnsi="Arial" w:cs="Arial"/>
                <w:i/>
                <w:iCs/>
                <w:lang w:val="fr-FR"/>
              </w:rPr>
            </w:pPr>
            <w:r>
              <w:rPr>
                <w:rFonts w:ascii="Arial" w:eastAsia="Arial" w:hAnsi="Arial" w:cs="Arial"/>
                <w:i/>
                <w:iCs/>
                <w:noProof/>
                <w:lang w:val="fr-FR" w:eastAsia="fr-FR"/>
              </w:rPr>
              <w:drawing>
                <wp:inline distT="0" distB="0" distL="0" distR="0" wp14:anchorId="1B9B49BD" wp14:editId="2F6886CB">
                  <wp:extent cx="2617076" cy="2016000"/>
                  <wp:effectExtent l="19050" t="19050" r="12065" b="22860"/>
                  <wp:docPr id="1451" name="Imag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17076" cy="2016000"/>
                          </a:xfrm>
                          <a:prstGeom prst="rect">
                            <a:avLst/>
                          </a:prstGeom>
                          <a:noFill/>
                          <a:ln>
                            <a:solidFill>
                              <a:sysClr val="windowText" lastClr="000000"/>
                            </a:solidFill>
                          </a:ln>
                        </pic:spPr>
                      </pic:pic>
                    </a:graphicData>
                  </a:graphic>
                </wp:inline>
              </w:drawing>
            </w:r>
          </w:p>
        </w:tc>
      </w:tr>
      <w:tr w:rsidR="00FB3E5E" w:rsidRPr="00043FE4" w14:paraId="380F39AA" w14:textId="77777777" w:rsidTr="00FB3E5E">
        <w:tc>
          <w:tcPr>
            <w:tcW w:w="4538" w:type="dxa"/>
            <w:vAlign w:val="center"/>
          </w:tcPr>
          <w:p w14:paraId="60DF268F" w14:textId="0DE9226B" w:rsidR="00FB3E5E" w:rsidRPr="00373A0C" w:rsidRDefault="00FB3E5E" w:rsidP="00FB3E5E">
            <w:pPr>
              <w:pStyle w:val="Titre8"/>
              <w:outlineLvl w:val="7"/>
              <w:rPr>
                <w:rFonts w:eastAsia="Arial"/>
                <w:lang w:val="fr-FR"/>
              </w:rPr>
            </w:pPr>
            <w:bookmarkStart w:id="191" w:name="_Toc130253952"/>
            <w:r w:rsidRPr="00F56741">
              <w:rPr>
                <w:rFonts w:eastAsia="Arial"/>
                <w:lang w:val="fr-FR"/>
              </w:rPr>
              <w:t xml:space="preserve">Photo </w:t>
            </w:r>
            <w:r>
              <w:rPr>
                <w:rFonts w:eastAsia="Arial"/>
                <w:lang w:val="fr-FR"/>
              </w:rPr>
              <w:t>5</w:t>
            </w:r>
            <w:r w:rsidRPr="00F56741">
              <w:rPr>
                <w:rFonts w:eastAsia="Arial"/>
                <w:lang w:val="fr-FR"/>
              </w:rPr>
              <w:t xml:space="preserve"> : Vue de la rivière Mabo au centre de la zone du projet</w:t>
            </w:r>
            <w:bookmarkEnd w:id="191"/>
          </w:p>
        </w:tc>
        <w:tc>
          <w:tcPr>
            <w:tcW w:w="4538" w:type="dxa"/>
            <w:vAlign w:val="center"/>
          </w:tcPr>
          <w:p w14:paraId="6BD72765" w14:textId="2053291C" w:rsidR="00FB3E5E" w:rsidRDefault="00FB3E5E" w:rsidP="00FB3E5E">
            <w:pPr>
              <w:pStyle w:val="Titre8"/>
              <w:outlineLvl w:val="7"/>
              <w:rPr>
                <w:rFonts w:eastAsia="Arial"/>
                <w:noProof/>
                <w:lang w:val="fr-FR"/>
              </w:rPr>
            </w:pPr>
            <w:bookmarkStart w:id="192" w:name="_Toc130253953"/>
            <w:r w:rsidRPr="00F56741">
              <w:rPr>
                <w:rFonts w:eastAsia="Arial"/>
                <w:lang w:val="fr-FR"/>
              </w:rPr>
              <w:t xml:space="preserve">Photo </w:t>
            </w:r>
            <w:r>
              <w:rPr>
                <w:rFonts w:eastAsia="Arial"/>
                <w:lang w:val="fr-FR"/>
              </w:rPr>
              <w:t>6</w:t>
            </w:r>
            <w:r w:rsidRPr="00F56741">
              <w:rPr>
                <w:rFonts w:eastAsia="Arial"/>
                <w:lang w:val="fr-FR"/>
              </w:rPr>
              <w:t xml:space="preserve"> : Vue de la rivière Nangbaou au Nord de la zone du projet</w:t>
            </w:r>
            <w:bookmarkEnd w:id="192"/>
          </w:p>
        </w:tc>
      </w:tr>
      <w:tr w:rsidR="00FB3E5E" w:rsidRPr="00043FE4" w14:paraId="6EF4F810" w14:textId="77777777" w:rsidTr="00FB3E5E">
        <w:tc>
          <w:tcPr>
            <w:tcW w:w="9076" w:type="dxa"/>
            <w:gridSpan w:val="2"/>
            <w:vAlign w:val="center"/>
          </w:tcPr>
          <w:p w14:paraId="3B23FEDB" w14:textId="77777777" w:rsidR="00FB3E5E" w:rsidRPr="0046257A" w:rsidRDefault="00FB3E5E" w:rsidP="00FB3E5E">
            <w:pPr>
              <w:jc w:val="center"/>
              <w:rPr>
                <w:rFonts w:ascii="Arial" w:eastAsia="Arial" w:hAnsi="Arial" w:cs="Arial"/>
                <w:i/>
                <w:iCs/>
                <w:sz w:val="16"/>
                <w:szCs w:val="16"/>
                <w:lang w:val="fr-FR"/>
              </w:rPr>
            </w:pPr>
            <w:r w:rsidRPr="0046257A">
              <w:rPr>
                <w:rFonts w:ascii="Arial" w:eastAsia="Arial" w:hAnsi="Arial" w:cs="Arial"/>
                <w:i/>
                <w:iCs/>
                <w:position w:val="-1"/>
                <w:sz w:val="16"/>
                <w:szCs w:val="16"/>
                <w:lang w:val="fr-FR"/>
              </w:rPr>
              <w:t>Source : SCET-Tunisie/DECO IC, 2018 Source : Dr Tcheinti-Nabine Tchandikou, Septembre 2020</w:t>
            </w:r>
          </w:p>
        </w:tc>
      </w:tr>
    </w:tbl>
    <w:p w14:paraId="224FAAA6" w14:textId="77777777" w:rsidR="00FB3E5E" w:rsidRDefault="00FB3E5E" w:rsidP="00FB3E5E">
      <w:pPr>
        <w:spacing w:before="240" w:after="240"/>
        <w:jc w:val="both"/>
        <w:rPr>
          <w:rFonts w:ascii="Arial" w:eastAsia="Arial" w:hAnsi="Arial" w:cs="Arial"/>
          <w:sz w:val="22"/>
          <w:szCs w:val="22"/>
          <w:lang w:val="fr-FR"/>
        </w:rPr>
      </w:pPr>
      <w:r w:rsidRPr="00F56741">
        <w:rPr>
          <w:rFonts w:ascii="Arial" w:eastAsia="Arial" w:hAnsi="Arial" w:cs="Arial"/>
          <w:b/>
          <w:i/>
          <w:sz w:val="22"/>
          <w:szCs w:val="22"/>
          <w:lang w:val="fr-FR"/>
        </w:rPr>
        <w:t>En résumé, le réseau hydrographique de la zone est également très propice à l’agropole de par la densité et la ramification des affluents de la rivière Kara. La présence de petites déclivités permettent l’installation de micro-barrages ou de retenues d’eau qui pourront irriguer les aménagements hydroagricoles de façon gravitaire</w:t>
      </w:r>
      <w:r w:rsidRPr="00F56741">
        <w:rPr>
          <w:rFonts w:ascii="Arial" w:eastAsia="Arial" w:hAnsi="Arial" w:cs="Arial"/>
          <w:sz w:val="22"/>
          <w:szCs w:val="22"/>
          <w:lang w:val="fr-FR"/>
        </w:rPr>
        <w:t>.</w:t>
      </w:r>
    </w:p>
    <w:p w14:paraId="65526CA2" w14:textId="62A4B742" w:rsidR="00FB3E5E" w:rsidRPr="00F56741" w:rsidRDefault="00FB3E5E" w:rsidP="00FB3E5E">
      <w:pPr>
        <w:pStyle w:val="Titre5"/>
        <w:rPr>
          <w:rFonts w:eastAsia="Arial"/>
          <w:lang w:val="fr-FR"/>
        </w:rPr>
      </w:pPr>
      <w:bookmarkStart w:id="193" w:name="_Toc137459295"/>
      <w:r w:rsidRPr="00F56741">
        <w:rPr>
          <w:rFonts w:eastAsia="Arial"/>
          <w:lang w:val="fr-FR"/>
        </w:rPr>
        <w:t>4.</w:t>
      </w:r>
      <w:r>
        <w:rPr>
          <w:rFonts w:eastAsia="Arial"/>
          <w:lang w:val="fr-FR"/>
        </w:rPr>
        <w:t>3</w:t>
      </w:r>
      <w:r w:rsidRPr="00F56741">
        <w:rPr>
          <w:rFonts w:eastAsia="Arial"/>
          <w:lang w:val="fr-FR"/>
        </w:rPr>
        <w:t>.</w:t>
      </w:r>
      <w:r>
        <w:rPr>
          <w:rFonts w:eastAsia="Arial"/>
          <w:lang w:val="fr-FR"/>
        </w:rPr>
        <w:t>1</w:t>
      </w:r>
      <w:r w:rsidRPr="00F56741">
        <w:rPr>
          <w:rFonts w:eastAsia="Arial"/>
          <w:lang w:val="fr-FR"/>
        </w:rPr>
        <w:t>.</w:t>
      </w:r>
      <w:r>
        <w:rPr>
          <w:rFonts w:eastAsia="Arial"/>
          <w:lang w:val="fr-FR"/>
        </w:rPr>
        <w:t>6</w:t>
      </w:r>
      <w:r w:rsidRPr="00F56741">
        <w:rPr>
          <w:rFonts w:eastAsia="Arial"/>
          <w:lang w:val="fr-FR"/>
        </w:rPr>
        <w:t>.</w:t>
      </w:r>
      <w:r>
        <w:rPr>
          <w:rFonts w:eastAsia="Arial"/>
          <w:lang w:val="fr-FR"/>
        </w:rPr>
        <w:t>2.</w:t>
      </w:r>
      <w:r w:rsidRPr="00F56741">
        <w:rPr>
          <w:rFonts w:eastAsia="Arial"/>
          <w:lang w:val="fr-FR"/>
        </w:rPr>
        <w:t xml:space="preserve"> Eaux souterraines</w:t>
      </w:r>
      <w:bookmarkEnd w:id="193"/>
    </w:p>
    <w:p w14:paraId="261E63E3" w14:textId="77777777" w:rsidR="00FB3E5E" w:rsidRPr="00F56741" w:rsidRDefault="00FB3E5E" w:rsidP="00FB3E5E">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potentialités hydrauliques souterraines dépendent de la nature des sols et du substrat géologique. Du point de vue disponibilité en eau souterraine, la région ne dispose pas de données quantitatives, néanmoins on distingue deux types de nappes souterraines :</w:t>
      </w:r>
    </w:p>
    <w:p w14:paraId="76EAB78E" w14:textId="4EC875B2" w:rsidR="00FB3E5E" w:rsidRPr="00FB3E5E" w:rsidRDefault="00FB3E5E" w:rsidP="00010C21">
      <w:pPr>
        <w:pStyle w:val="Paragraphedeliste"/>
        <w:numPr>
          <w:ilvl w:val="0"/>
          <w:numId w:val="179"/>
        </w:numPr>
        <w:spacing w:before="240" w:after="240"/>
        <w:jc w:val="both"/>
        <w:rPr>
          <w:rFonts w:ascii="Arial" w:eastAsia="Arial" w:hAnsi="Arial" w:cs="Arial"/>
          <w:sz w:val="22"/>
          <w:szCs w:val="22"/>
          <w:lang w:val="fr-FR"/>
        </w:rPr>
      </w:pPr>
      <w:r w:rsidRPr="00FB3E5E">
        <w:rPr>
          <w:rFonts w:ascii="Arial" w:eastAsia="Arial" w:hAnsi="Arial" w:cs="Arial"/>
          <w:sz w:val="22"/>
          <w:szCs w:val="22"/>
          <w:lang w:val="fr-FR"/>
        </w:rPr>
        <w:t>les nappes localisées dans les roches d’altération peu profondes (environ 30 m), facilement atteintes par des puits. Elles ont un faible débit et tarissent en saison sèche.</w:t>
      </w:r>
    </w:p>
    <w:p w14:paraId="2590B65A" w14:textId="341F1235" w:rsidR="00FB3E5E" w:rsidRPr="00FB3E5E" w:rsidRDefault="00FB3E5E" w:rsidP="00010C21">
      <w:pPr>
        <w:pStyle w:val="Paragraphedeliste"/>
        <w:numPr>
          <w:ilvl w:val="0"/>
          <w:numId w:val="179"/>
        </w:numPr>
        <w:tabs>
          <w:tab w:val="left" w:pos="1240"/>
        </w:tabs>
        <w:spacing w:before="240" w:after="240"/>
        <w:jc w:val="both"/>
        <w:rPr>
          <w:rFonts w:ascii="Arial" w:eastAsia="Arial" w:hAnsi="Arial" w:cs="Arial"/>
          <w:sz w:val="22"/>
          <w:szCs w:val="22"/>
          <w:lang w:val="fr-FR"/>
        </w:rPr>
      </w:pPr>
      <w:r w:rsidRPr="00FB3E5E">
        <w:rPr>
          <w:rFonts w:ascii="Arial" w:eastAsia="Arial" w:hAnsi="Arial" w:cs="Arial"/>
          <w:sz w:val="22"/>
          <w:szCs w:val="22"/>
          <w:lang w:val="fr-FR"/>
        </w:rPr>
        <w:t>les nappes plus profondes (environ 70 m) situées dans les zones de fracture du socle, ne sont atteintes que par des forages profonds avec d’excellents débits.</w:t>
      </w:r>
    </w:p>
    <w:p w14:paraId="795CD57E" w14:textId="3FBDC334" w:rsidR="00FB3E5E" w:rsidRPr="00F56741" w:rsidRDefault="00FB3E5E" w:rsidP="00FB3E5E">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Quelques forages productifs réalisés dans la zone permettent d’avoir accès à ces eaux.</w:t>
      </w:r>
      <w:r>
        <w:rPr>
          <w:rFonts w:ascii="Arial" w:eastAsia="Arial" w:hAnsi="Arial" w:cs="Arial"/>
          <w:sz w:val="22"/>
          <w:szCs w:val="22"/>
          <w:lang w:val="fr-FR"/>
        </w:rPr>
        <w:t xml:space="preserve"> </w:t>
      </w:r>
      <w:r w:rsidRPr="00F56741">
        <w:rPr>
          <w:rFonts w:ascii="Arial" w:eastAsia="Arial" w:hAnsi="Arial" w:cs="Arial"/>
          <w:sz w:val="22"/>
          <w:szCs w:val="22"/>
          <w:lang w:val="fr-FR"/>
        </w:rPr>
        <w:t>Les eaux souterraines sont largement déterminées par la nature de la roche. Sur le socle, la nappe apparaît à plusieurs niveaux entre 10 et 40 mètres. Sur les grès et silexites, les ressources en eau semblent être assurées. Par contre, sur sables et alluvions anciens, les ressources en eau sont très faibles. En effet, mis à part la présence de la cuirasse, à fort débit mais à tarissement rapide, les niveaux aquifères sont rares et le succès des forages n’est probable que si des niveaux gréseux peuvent être atteints (Kankpenandja, 2002). La solution aux problèmes d’eau sur ces substrats semble devoir passer par la réalisation de petits barrages.</w:t>
      </w:r>
    </w:p>
    <w:p w14:paraId="0E6AC18E" w14:textId="4AAE2739" w:rsidR="002365D4" w:rsidRPr="00F77E6A" w:rsidRDefault="002365D4" w:rsidP="002365D4">
      <w:pPr>
        <w:pStyle w:val="Titre3"/>
        <w:rPr>
          <w:rFonts w:eastAsia="Arial"/>
          <w:lang w:val="fr-FR"/>
        </w:rPr>
      </w:pPr>
      <w:bookmarkStart w:id="194" w:name="_Toc137459296"/>
      <w:r>
        <w:rPr>
          <w:rFonts w:eastAsia="Arial"/>
          <w:lang w:val="fr-FR"/>
        </w:rPr>
        <w:t>4.</w:t>
      </w:r>
      <w:r w:rsidRPr="00F77E6A">
        <w:rPr>
          <w:rFonts w:eastAsia="Arial"/>
          <w:lang w:val="fr-FR"/>
        </w:rPr>
        <w:t>3.</w:t>
      </w:r>
      <w:r>
        <w:rPr>
          <w:rFonts w:eastAsia="Arial"/>
          <w:lang w:val="fr-FR"/>
        </w:rPr>
        <w:t>2</w:t>
      </w:r>
      <w:r w:rsidRPr="00F77E6A">
        <w:rPr>
          <w:rFonts w:eastAsia="Arial"/>
          <w:lang w:val="fr-FR"/>
        </w:rPr>
        <w:t>.</w:t>
      </w:r>
      <w:r w:rsidRPr="00F77E6A">
        <w:rPr>
          <w:rFonts w:eastAsia="Arial"/>
          <w:lang w:val="fr-FR"/>
        </w:rPr>
        <w:tab/>
      </w:r>
      <w:r w:rsidR="007605FF">
        <w:rPr>
          <w:rFonts w:eastAsia="Arial"/>
          <w:lang w:val="fr-FR"/>
        </w:rPr>
        <w:t>Aspect biologique</w:t>
      </w:r>
      <w:bookmarkEnd w:id="194"/>
    </w:p>
    <w:p w14:paraId="7E59B964" w14:textId="7EFD80AB" w:rsidR="00FA0531" w:rsidRPr="00F77E6A" w:rsidRDefault="00FA0531" w:rsidP="00FA0531">
      <w:pPr>
        <w:pStyle w:val="Titre4"/>
        <w:rPr>
          <w:rFonts w:eastAsia="Arial"/>
          <w:lang w:val="fr-FR"/>
        </w:rPr>
      </w:pPr>
      <w:bookmarkStart w:id="195" w:name="_Toc137459297"/>
      <w:r>
        <w:rPr>
          <w:rFonts w:eastAsia="Arial"/>
          <w:lang w:val="fr-FR"/>
        </w:rPr>
        <w:t>4.</w:t>
      </w:r>
      <w:r w:rsidRPr="00F77E6A">
        <w:rPr>
          <w:rFonts w:eastAsia="Arial"/>
          <w:lang w:val="fr-FR"/>
        </w:rPr>
        <w:t>3.</w:t>
      </w:r>
      <w:r>
        <w:rPr>
          <w:rFonts w:eastAsia="Arial"/>
          <w:lang w:val="fr-FR"/>
        </w:rPr>
        <w:t>2</w:t>
      </w:r>
      <w:r w:rsidRPr="00F77E6A">
        <w:rPr>
          <w:rFonts w:eastAsia="Arial"/>
          <w:lang w:val="fr-FR"/>
        </w:rPr>
        <w:t>.</w:t>
      </w:r>
      <w:r>
        <w:rPr>
          <w:rFonts w:eastAsia="Arial"/>
          <w:lang w:val="fr-FR"/>
        </w:rPr>
        <w:t>1. Végétation</w:t>
      </w:r>
      <w:bookmarkEnd w:id="195"/>
    </w:p>
    <w:p w14:paraId="4616485F" w14:textId="0B67DA3B"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D’une manière générale, la zone du projet fait partie de la zone continentale sèche du Togo. Il s’agit de la zone écofloristique II du Togo selon Vanpraet </w:t>
      </w:r>
      <w:r w:rsidR="008F466B">
        <w:rPr>
          <w:rFonts w:ascii="Arial" w:eastAsia="Arial" w:hAnsi="Arial" w:cs="Arial"/>
          <w:sz w:val="22"/>
          <w:szCs w:val="22"/>
          <w:lang w:val="fr-FR"/>
        </w:rPr>
        <w:t>(</w:t>
      </w:r>
      <w:r w:rsidRPr="007605FF">
        <w:rPr>
          <w:rFonts w:ascii="Arial" w:eastAsia="Arial" w:hAnsi="Arial" w:cs="Arial"/>
          <w:sz w:val="22"/>
          <w:szCs w:val="22"/>
          <w:lang w:val="fr-FR"/>
        </w:rPr>
        <w:t>1981</w:t>
      </w:r>
      <w:r w:rsidR="008F466B">
        <w:rPr>
          <w:rFonts w:ascii="Arial" w:eastAsia="Arial" w:hAnsi="Arial" w:cs="Arial"/>
          <w:sz w:val="22"/>
          <w:szCs w:val="22"/>
          <w:lang w:val="fr-FR"/>
        </w:rPr>
        <w:t>)</w:t>
      </w:r>
      <w:r w:rsidRPr="007605FF">
        <w:rPr>
          <w:rFonts w:ascii="Arial" w:eastAsia="Arial" w:hAnsi="Arial" w:cs="Arial"/>
          <w:sz w:val="22"/>
          <w:szCs w:val="22"/>
          <w:lang w:val="fr-FR"/>
        </w:rPr>
        <w:t>. Les formations végétales rencontrées dans cette région dépendent de la nature du sol et des formes du paysage mais surtout, dans ce périmètre à forte densité de population, de l’activité le plus souvent intense de l’homme : feux de brousse qui passent tous les ans ; façons culturales à caractères intensif. La formation climacique connue dans cette zone est la savane arborée de type soudano- guinéen. Toutefois, dans le cadre des présentes études, le terrain a permis de constater que cet écosystème originel est intensément cultivé laissant observer, en fonction des aménagements projetés, plusieurs formations végétales liés aux différents écosystèmes en place.</w:t>
      </w:r>
    </w:p>
    <w:p w14:paraId="5FE33821" w14:textId="77777777" w:rsidR="007605FF" w:rsidRPr="007605FF" w:rsidRDefault="007605FF" w:rsidP="007605FF">
      <w:pPr>
        <w:spacing w:before="240" w:after="240"/>
        <w:jc w:val="both"/>
        <w:rPr>
          <w:rFonts w:ascii="Arial" w:eastAsia="Arial" w:hAnsi="Arial" w:cs="Arial"/>
          <w:bCs/>
          <w:sz w:val="22"/>
          <w:szCs w:val="22"/>
          <w:lang w:val="fr-FR"/>
        </w:rPr>
      </w:pPr>
      <w:r w:rsidRPr="007605FF">
        <w:rPr>
          <w:rFonts w:ascii="Arial" w:eastAsia="Arial" w:hAnsi="Arial" w:cs="Arial"/>
          <w:sz w:val="22"/>
          <w:szCs w:val="22"/>
          <w:lang w:val="fr-FR"/>
        </w:rPr>
        <w:t>Les différentes couvertures végétales sont les formations forestières sur relief, les formations avec plusieurs formes de dégradations, la savane boisée, la savane claire, la savane dégradée et des secteurs de protection récente.</w:t>
      </w:r>
    </w:p>
    <w:p w14:paraId="2AED3F1A" w14:textId="212CEDE3" w:rsidR="007605FF" w:rsidRPr="007605FF" w:rsidRDefault="007605FF" w:rsidP="007605FF">
      <w:pPr>
        <w:pStyle w:val="Titre5"/>
        <w:rPr>
          <w:lang w:val="fr-FR"/>
        </w:rPr>
      </w:pPr>
      <w:bookmarkStart w:id="196" w:name="_Toc137459298"/>
      <w:r>
        <w:rPr>
          <w:rFonts w:eastAsia="Arial"/>
          <w:lang w:val="fr-FR"/>
        </w:rPr>
        <w:t>4.</w:t>
      </w:r>
      <w:r w:rsidRPr="00F77E6A">
        <w:rPr>
          <w:rFonts w:eastAsia="Arial"/>
          <w:lang w:val="fr-FR"/>
        </w:rPr>
        <w:t>3.</w:t>
      </w:r>
      <w:r>
        <w:rPr>
          <w:rFonts w:eastAsia="Arial"/>
          <w:lang w:val="fr-FR"/>
        </w:rPr>
        <w:t>2</w:t>
      </w:r>
      <w:r w:rsidRPr="00F77E6A">
        <w:rPr>
          <w:rFonts w:eastAsia="Arial"/>
          <w:lang w:val="fr-FR"/>
        </w:rPr>
        <w:t>.</w:t>
      </w:r>
      <w:r>
        <w:rPr>
          <w:rFonts w:eastAsia="Arial"/>
          <w:lang w:val="fr-FR"/>
        </w:rPr>
        <w:t xml:space="preserve">1.1. </w:t>
      </w:r>
      <w:r w:rsidRPr="007605FF">
        <w:rPr>
          <w:lang w:val="fr-FR"/>
        </w:rPr>
        <w:t xml:space="preserve">Végétation sur l’emprise d’aménagement du mini-barrage de </w:t>
      </w:r>
      <w:r w:rsidR="002F0FE7">
        <w:rPr>
          <w:position w:val="-1"/>
          <w:lang w:val="fr-FR"/>
        </w:rPr>
        <w:t>Misséouta</w:t>
      </w:r>
      <w:r w:rsidRPr="007605FF">
        <w:rPr>
          <w:position w:val="-1"/>
          <w:lang w:val="fr-FR"/>
        </w:rPr>
        <w:t xml:space="preserve"> et de sa retenue d’eau</w:t>
      </w:r>
      <w:bookmarkEnd w:id="196"/>
    </w:p>
    <w:p w14:paraId="6A9A9E9C" w14:textId="2E510283"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L’emprise du site d’aménagement du mini-barrage de </w:t>
      </w:r>
      <w:bookmarkStart w:id="197" w:name="_Hlk137456671"/>
      <w:r w:rsidR="002F0FE7">
        <w:rPr>
          <w:rFonts w:ascii="Arial" w:eastAsia="Arial" w:hAnsi="Arial" w:cs="Arial"/>
          <w:sz w:val="22"/>
          <w:szCs w:val="22"/>
          <w:lang w:val="fr-FR"/>
        </w:rPr>
        <w:t>Misséouta</w:t>
      </w:r>
      <w:r w:rsidRPr="007605FF">
        <w:rPr>
          <w:rFonts w:ascii="Arial" w:eastAsia="Arial" w:hAnsi="Arial" w:cs="Arial"/>
          <w:sz w:val="22"/>
          <w:szCs w:val="22"/>
          <w:lang w:val="fr-FR"/>
        </w:rPr>
        <w:t xml:space="preserve"> </w:t>
      </w:r>
      <w:bookmarkEnd w:id="197"/>
      <w:r w:rsidRPr="007605FF">
        <w:rPr>
          <w:rFonts w:ascii="Arial" w:eastAsia="Arial" w:hAnsi="Arial" w:cs="Arial"/>
          <w:sz w:val="22"/>
          <w:szCs w:val="22"/>
          <w:lang w:val="fr-FR"/>
        </w:rPr>
        <w:t>est constituée d’une mosaïque de savanes arbustives, de petites galeries forestières le long des cours d’eau, de jachères où les espèces ligneuses ne présentent qu’un développement arbustif et des agroforêts.</w:t>
      </w:r>
    </w:p>
    <w:p w14:paraId="48C3C287" w14:textId="21852E1A" w:rsidR="007605FF" w:rsidRPr="007605FF" w:rsidRDefault="007605FF" w:rsidP="007605FF">
      <w:pPr>
        <w:pStyle w:val="Titre9"/>
        <w:rPr>
          <w:lang w:val="fr-FR"/>
        </w:rPr>
      </w:pPr>
      <w:r w:rsidRPr="007605FF">
        <w:rPr>
          <w:lang w:val="fr-FR"/>
        </w:rPr>
        <w:t xml:space="preserve">Savane arbustive à </w:t>
      </w:r>
      <w:r w:rsidRPr="007605FF">
        <w:rPr>
          <w:i/>
          <w:iCs/>
          <w:lang w:val="fr-FR"/>
        </w:rPr>
        <w:t>Terminalia macroptera</w:t>
      </w:r>
      <w:r w:rsidRPr="007605FF">
        <w:rPr>
          <w:lang w:val="fr-FR"/>
        </w:rPr>
        <w:t xml:space="preserve"> et à </w:t>
      </w:r>
      <w:r w:rsidRPr="007605FF">
        <w:rPr>
          <w:i/>
          <w:iCs/>
          <w:lang w:val="fr-FR"/>
        </w:rPr>
        <w:t>Combretum colinum</w:t>
      </w:r>
    </w:p>
    <w:p w14:paraId="190A988D" w14:textId="2A2BBEDC"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Pouvant être confondus aux jachères, la végétation naturelle de savane arbustive observée sur le site est dominée par les espèces ligneuses suivantes : </w:t>
      </w:r>
      <w:r w:rsidRPr="007605FF">
        <w:rPr>
          <w:rFonts w:ascii="Arial" w:eastAsia="Arial" w:hAnsi="Arial" w:cs="Arial"/>
          <w:i/>
          <w:sz w:val="22"/>
          <w:szCs w:val="22"/>
          <w:lang w:val="fr-FR"/>
        </w:rPr>
        <w:t>Terminalia macroptera</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Terminalia avicennioides</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Anogeissus leiocarpus et Combretum colinum </w:t>
      </w:r>
      <w:r w:rsidRPr="007605FF">
        <w:rPr>
          <w:rFonts w:ascii="Arial" w:eastAsia="Arial" w:hAnsi="Arial" w:cs="Arial"/>
          <w:sz w:val="22"/>
          <w:szCs w:val="22"/>
          <w:lang w:val="fr-FR"/>
        </w:rPr>
        <w:t xml:space="preserve">de la famille des Combretaceae (Photo </w:t>
      </w:r>
      <w:r w:rsidR="00FB3E5E">
        <w:rPr>
          <w:rFonts w:ascii="Arial" w:eastAsia="Arial" w:hAnsi="Arial" w:cs="Arial"/>
          <w:sz w:val="22"/>
          <w:szCs w:val="22"/>
          <w:lang w:val="fr-FR"/>
        </w:rPr>
        <w:t>7</w:t>
      </w:r>
      <w:r w:rsidRPr="007605FF">
        <w:rPr>
          <w:rFonts w:ascii="Arial" w:eastAsia="Arial" w:hAnsi="Arial" w:cs="Arial"/>
          <w:sz w:val="22"/>
          <w:szCs w:val="22"/>
          <w:lang w:val="fr-FR"/>
        </w:rPr>
        <w:t>)</w:t>
      </w:r>
      <w:r w:rsidR="008F466B">
        <w:rPr>
          <w:rFonts w:ascii="Arial" w:eastAsia="Arial" w:hAnsi="Arial" w:cs="Arial"/>
          <w:sz w:val="22"/>
          <w:szCs w:val="22"/>
          <w:lang w:val="fr-FR"/>
        </w:rPr>
        <w:t xml:space="preserve"> </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Piliostigma thonningii, Detarium microcarpum, Daniellia oliveri et Burkea africana </w:t>
      </w:r>
      <w:r w:rsidRPr="007605FF">
        <w:rPr>
          <w:rFonts w:ascii="Arial" w:eastAsia="Arial" w:hAnsi="Arial" w:cs="Arial"/>
          <w:sz w:val="22"/>
          <w:szCs w:val="22"/>
          <w:lang w:val="fr-FR"/>
        </w:rPr>
        <w:t xml:space="preserve">de la famille des Ceasalpiniaceae ; </w:t>
      </w:r>
      <w:r w:rsidRPr="007605FF">
        <w:rPr>
          <w:rFonts w:ascii="Arial" w:eastAsia="Arial" w:hAnsi="Arial" w:cs="Arial"/>
          <w:i/>
          <w:sz w:val="22"/>
          <w:szCs w:val="22"/>
          <w:lang w:val="fr-FR"/>
        </w:rPr>
        <w:t xml:space="preserve">Nauclea latifolia, Gardenia ternifolia, Gardenia erubescens, Gardenia aqualla </w:t>
      </w:r>
      <w:r w:rsidRPr="007605FF">
        <w:rPr>
          <w:rFonts w:ascii="Arial" w:eastAsia="Arial" w:hAnsi="Arial" w:cs="Arial"/>
          <w:sz w:val="22"/>
          <w:szCs w:val="22"/>
          <w:lang w:val="fr-FR"/>
        </w:rPr>
        <w:t xml:space="preserve">de la famille des Rubiaceae. Il est à noter la présence d’autres très fréquentes disséminées dans ces savanes ou jachères notamment </w:t>
      </w:r>
      <w:r w:rsidRPr="007605FF">
        <w:rPr>
          <w:rFonts w:ascii="Arial" w:eastAsia="Arial" w:hAnsi="Arial" w:cs="Arial"/>
          <w:i/>
          <w:sz w:val="22"/>
          <w:szCs w:val="22"/>
          <w:lang w:val="fr-FR"/>
        </w:rPr>
        <w:t xml:space="preserve">Bombax costatum, </w:t>
      </w:r>
      <w:r w:rsidRPr="007605FF">
        <w:rPr>
          <w:rFonts w:ascii="Arial" w:eastAsia="Arial" w:hAnsi="Arial" w:cs="Arial"/>
          <w:sz w:val="22"/>
          <w:szCs w:val="22"/>
          <w:lang w:val="fr-FR"/>
        </w:rPr>
        <w:t xml:space="preserve">une Bombacaceae </w:t>
      </w:r>
      <w:r w:rsidRPr="007605FF">
        <w:rPr>
          <w:rFonts w:ascii="Arial" w:eastAsia="Arial" w:hAnsi="Arial" w:cs="Arial"/>
          <w:i/>
          <w:sz w:val="22"/>
          <w:szCs w:val="22"/>
          <w:lang w:val="fr-FR"/>
        </w:rPr>
        <w:t xml:space="preserve">; Vitellaria paradoxa, </w:t>
      </w:r>
      <w:r w:rsidRPr="007605FF">
        <w:rPr>
          <w:rFonts w:ascii="Arial" w:eastAsia="Arial" w:hAnsi="Arial" w:cs="Arial"/>
          <w:sz w:val="22"/>
          <w:szCs w:val="22"/>
          <w:lang w:val="fr-FR"/>
        </w:rPr>
        <w:t xml:space="preserve">une Sapotaceae </w:t>
      </w:r>
      <w:r w:rsidRPr="007605FF">
        <w:rPr>
          <w:rFonts w:ascii="Arial" w:eastAsia="Arial" w:hAnsi="Arial" w:cs="Arial"/>
          <w:i/>
          <w:sz w:val="22"/>
          <w:szCs w:val="22"/>
          <w:lang w:val="fr-FR"/>
        </w:rPr>
        <w:t xml:space="preserve">et Parkia biglobosa, </w:t>
      </w:r>
      <w:r w:rsidRPr="007605FF">
        <w:rPr>
          <w:rFonts w:ascii="Arial" w:eastAsia="Arial" w:hAnsi="Arial" w:cs="Arial"/>
          <w:sz w:val="22"/>
          <w:szCs w:val="22"/>
          <w:lang w:val="fr-FR"/>
        </w:rPr>
        <w:t>une Mimosaceae.</w:t>
      </w:r>
    </w:p>
    <w:p w14:paraId="468B1517" w14:textId="0D465152" w:rsid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Les autres ligneux identifiés dans cette savane sont : </w:t>
      </w:r>
      <w:r w:rsidRPr="007605FF">
        <w:rPr>
          <w:rFonts w:ascii="Arial" w:eastAsia="Arial" w:hAnsi="Arial" w:cs="Arial"/>
          <w:i/>
          <w:sz w:val="22"/>
          <w:szCs w:val="22"/>
          <w:lang w:val="fr-FR"/>
        </w:rPr>
        <w:t xml:space="preserve">Isoberlinia doka, Afzelia africana, Berlinia grandiflora </w:t>
      </w:r>
      <w:r w:rsidRPr="007605FF">
        <w:rPr>
          <w:rFonts w:ascii="Arial" w:eastAsia="Arial" w:hAnsi="Arial" w:cs="Arial"/>
          <w:sz w:val="22"/>
          <w:szCs w:val="22"/>
          <w:lang w:val="fr-FR"/>
        </w:rPr>
        <w:t xml:space="preserve">de la famille des Ceasalpiniaceae ; </w:t>
      </w:r>
      <w:r w:rsidRPr="007605FF">
        <w:rPr>
          <w:rFonts w:ascii="Arial" w:eastAsia="Arial" w:hAnsi="Arial" w:cs="Arial"/>
          <w:i/>
          <w:sz w:val="22"/>
          <w:szCs w:val="22"/>
          <w:lang w:val="fr-FR"/>
        </w:rPr>
        <w:t xml:space="preserve">Crossopteryx febrifuga </w:t>
      </w:r>
      <w:r w:rsidRPr="007605FF">
        <w:rPr>
          <w:rFonts w:ascii="Arial" w:eastAsia="Arial" w:hAnsi="Arial" w:cs="Arial"/>
          <w:sz w:val="22"/>
          <w:szCs w:val="22"/>
          <w:lang w:val="fr-FR"/>
        </w:rPr>
        <w:t>de la famille des Rubiaceae</w:t>
      </w:r>
      <w:r w:rsidRPr="007605FF">
        <w:rPr>
          <w:rFonts w:ascii="Arial" w:eastAsia="Arial" w:hAnsi="Arial" w:cs="Arial"/>
          <w:i/>
          <w:sz w:val="22"/>
          <w:szCs w:val="22"/>
          <w:lang w:val="fr-FR"/>
        </w:rPr>
        <w:t xml:space="preserve">, Acacia spp, Entada abyssinica, Prosopis africana </w:t>
      </w:r>
      <w:r w:rsidRPr="007605FF">
        <w:rPr>
          <w:rFonts w:ascii="Arial" w:eastAsia="Arial" w:hAnsi="Arial" w:cs="Arial"/>
          <w:sz w:val="22"/>
          <w:szCs w:val="22"/>
          <w:lang w:val="fr-FR"/>
        </w:rPr>
        <w:t xml:space="preserve">de la famille des Mimosaceae ; </w:t>
      </w:r>
      <w:r w:rsidRPr="007605FF">
        <w:rPr>
          <w:rFonts w:ascii="Arial" w:eastAsia="Arial" w:hAnsi="Arial" w:cs="Arial"/>
          <w:i/>
          <w:sz w:val="22"/>
          <w:szCs w:val="22"/>
          <w:lang w:val="fr-FR"/>
        </w:rPr>
        <w:t xml:space="preserve">Mangifera indica, Lannea kertingii, Lannea acida </w:t>
      </w:r>
      <w:r w:rsidRPr="007605FF">
        <w:rPr>
          <w:rFonts w:ascii="Arial" w:eastAsia="Arial" w:hAnsi="Arial" w:cs="Arial"/>
          <w:sz w:val="22"/>
          <w:szCs w:val="22"/>
          <w:lang w:val="fr-FR"/>
        </w:rPr>
        <w:t xml:space="preserve">de la famille des Anacardiaceae, </w:t>
      </w:r>
      <w:r w:rsidRPr="007605FF">
        <w:rPr>
          <w:rFonts w:ascii="Arial" w:eastAsia="Arial" w:hAnsi="Arial" w:cs="Arial"/>
          <w:i/>
          <w:sz w:val="22"/>
          <w:szCs w:val="22"/>
          <w:lang w:val="fr-FR"/>
        </w:rPr>
        <w:t xml:space="preserve">Ceiba pentandra </w:t>
      </w:r>
      <w:r w:rsidRPr="007605FF">
        <w:rPr>
          <w:rFonts w:ascii="Arial" w:eastAsia="Arial" w:hAnsi="Arial" w:cs="Arial"/>
          <w:sz w:val="22"/>
          <w:szCs w:val="22"/>
          <w:lang w:val="fr-FR"/>
        </w:rPr>
        <w:t xml:space="preserve">de la famille des Bombacaceae, </w:t>
      </w:r>
      <w:r w:rsidRPr="007605FF">
        <w:rPr>
          <w:rFonts w:ascii="Arial" w:eastAsia="Arial" w:hAnsi="Arial" w:cs="Arial"/>
          <w:i/>
          <w:sz w:val="22"/>
          <w:szCs w:val="22"/>
          <w:lang w:val="fr-FR"/>
        </w:rPr>
        <w:t xml:space="preserve">Hymenocardia acida </w:t>
      </w:r>
      <w:r w:rsidRPr="007605FF">
        <w:rPr>
          <w:rFonts w:ascii="Arial" w:eastAsia="Arial" w:hAnsi="Arial" w:cs="Arial"/>
          <w:sz w:val="22"/>
          <w:szCs w:val="22"/>
          <w:lang w:val="fr-FR"/>
        </w:rPr>
        <w:t xml:space="preserve">de la famille des Hymenocardiaceae ; </w:t>
      </w:r>
      <w:r w:rsidRPr="007605FF">
        <w:rPr>
          <w:rFonts w:ascii="Arial" w:eastAsia="Arial" w:hAnsi="Arial" w:cs="Arial"/>
          <w:i/>
          <w:sz w:val="22"/>
          <w:szCs w:val="22"/>
          <w:lang w:val="fr-FR"/>
        </w:rPr>
        <w:t xml:space="preserve">Diopyros mespiliformis </w:t>
      </w:r>
      <w:r w:rsidRPr="007605FF">
        <w:rPr>
          <w:rFonts w:ascii="Arial" w:eastAsia="Arial" w:hAnsi="Arial" w:cs="Arial"/>
          <w:sz w:val="22"/>
          <w:szCs w:val="22"/>
          <w:lang w:val="fr-FR"/>
        </w:rPr>
        <w:t xml:space="preserve">de la famille des Ebenaceae ; </w:t>
      </w:r>
      <w:r w:rsidRPr="007605FF">
        <w:rPr>
          <w:rFonts w:ascii="Arial" w:eastAsia="Arial" w:hAnsi="Arial" w:cs="Arial"/>
          <w:i/>
          <w:sz w:val="22"/>
          <w:szCs w:val="22"/>
          <w:lang w:val="fr-FR"/>
        </w:rPr>
        <w:t xml:space="preserve">Pterocarpus erinaceus </w:t>
      </w:r>
      <w:r w:rsidRPr="007605FF">
        <w:rPr>
          <w:rFonts w:ascii="Arial" w:eastAsia="Arial" w:hAnsi="Arial" w:cs="Arial"/>
          <w:sz w:val="22"/>
          <w:szCs w:val="22"/>
          <w:lang w:val="fr-FR"/>
        </w:rPr>
        <w:t xml:space="preserve">de la famille des Fabaceae ; </w:t>
      </w:r>
      <w:r w:rsidRPr="007605FF">
        <w:rPr>
          <w:rFonts w:ascii="Arial" w:eastAsia="Arial" w:hAnsi="Arial" w:cs="Arial"/>
          <w:i/>
          <w:sz w:val="22"/>
          <w:szCs w:val="22"/>
          <w:lang w:val="fr-FR"/>
        </w:rPr>
        <w:t xml:space="preserve">Strychnos spinosa </w:t>
      </w:r>
      <w:r w:rsidRPr="007605FF">
        <w:rPr>
          <w:rFonts w:ascii="Arial" w:eastAsia="Arial" w:hAnsi="Arial" w:cs="Arial"/>
          <w:sz w:val="22"/>
          <w:szCs w:val="22"/>
          <w:lang w:val="fr-FR"/>
        </w:rPr>
        <w:t xml:space="preserve">de la famille des Loganiaceae ; </w:t>
      </w:r>
      <w:r w:rsidRPr="007605FF">
        <w:rPr>
          <w:rFonts w:ascii="Arial" w:eastAsia="Arial" w:hAnsi="Arial" w:cs="Arial"/>
          <w:i/>
          <w:sz w:val="22"/>
          <w:szCs w:val="22"/>
          <w:lang w:val="fr-FR"/>
        </w:rPr>
        <w:t xml:space="preserve">Securidaca longipedunculata </w:t>
      </w:r>
      <w:r w:rsidRPr="007605FF">
        <w:rPr>
          <w:rFonts w:ascii="Arial" w:eastAsia="Arial" w:hAnsi="Arial" w:cs="Arial"/>
          <w:sz w:val="22"/>
          <w:szCs w:val="22"/>
          <w:lang w:val="fr-FR"/>
        </w:rPr>
        <w:t xml:space="preserve">de la famille des Polygalaceae ; </w:t>
      </w:r>
      <w:r w:rsidRPr="007605FF">
        <w:rPr>
          <w:rFonts w:ascii="Arial" w:eastAsia="Arial" w:hAnsi="Arial" w:cs="Arial"/>
          <w:i/>
          <w:sz w:val="22"/>
          <w:szCs w:val="22"/>
          <w:lang w:val="fr-FR"/>
        </w:rPr>
        <w:t xml:space="preserve">Hannoa undulata </w:t>
      </w:r>
      <w:r w:rsidRPr="007605FF">
        <w:rPr>
          <w:rFonts w:ascii="Arial" w:eastAsia="Arial" w:hAnsi="Arial" w:cs="Arial"/>
          <w:sz w:val="22"/>
          <w:szCs w:val="22"/>
          <w:lang w:val="fr-FR"/>
        </w:rPr>
        <w:t xml:space="preserve">de la famille des Simaroubaceae ; </w:t>
      </w:r>
      <w:r w:rsidRPr="007605FF">
        <w:rPr>
          <w:rFonts w:ascii="Arial" w:eastAsia="Arial" w:hAnsi="Arial" w:cs="Arial"/>
          <w:i/>
          <w:sz w:val="22"/>
          <w:szCs w:val="22"/>
          <w:lang w:val="fr-FR"/>
        </w:rPr>
        <w:t xml:space="preserve">Ficus spp </w:t>
      </w:r>
      <w:r w:rsidRPr="007605FF">
        <w:rPr>
          <w:rFonts w:ascii="Arial" w:eastAsia="Arial" w:hAnsi="Arial" w:cs="Arial"/>
          <w:sz w:val="22"/>
          <w:szCs w:val="22"/>
          <w:lang w:val="fr-FR"/>
        </w:rPr>
        <w:t xml:space="preserve">de la famille des </w:t>
      </w:r>
      <w:r w:rsidRPr="007605FF">
        <w:rPr>
          <w:rFonts w:ascii="Arial" w:eastAsia="Arial" w:hAnsi="Arial" w:cs="Arial"/>
          <w:i/>
          <w:sz w:val="22"/>
          <w:szCs w:val="22"/>
          <w:lang w:val="fr-FR"/>
        </w:rPr>
        <w:t xml:space="preserve">Moraceae ; Vitex doniana </w:t>
      </w:r>
      <w:r w:rsidRPr="007605FF">
        <w:rPr>
          <w:rFonts w:ascii="Arial" w:eastAsia="Arial" w:hAnsi="Arial" w:cs="Arial"/>
          <w:sz w:val="22"/>
          <w:szCs w:val="22"/>
          <w:lang w:val="fr-FR"/>
        </w:rPr>
        <w:t xml:space="preserve">de la famille des Verbenaceae ; </w:t>
      </w:r>
      <w:r w:rsidRPr="007605FF">
        <w:rPr>
          <w:rFonts w:ascii="Arial" w:eastAsia="Arial" w:hAnsi="Arial" w:cs="Arial"/>
          <w:i/>
          <w:sz w:val="22"/>
          <w:szCs w:val="22"/>
          <w:lang w:val="fr-FR"/>
        </w:rPr>
        <w:t xml:space="preserve">Khaya senegalensis </w:t>
      </w:r>
      <w:r w:rsidRPr="007605FF">
        <w:rPr>
          <w:rFonts w:ascii="Arial" w:eastAsia="Arial" w:hAnsi="Arial" w:cs="Arial"/>
          <w:sz w:val="22"/>
          <w:szCs w:val="22"/>
          <w:lang w:val="fr-FR"/>
        </w:rPr>
        <w:t xml:space="preserve">de la famille des Meliaceae </w:t>
      </w:r>
      <w:r w:rsidRPr="007605FF">
        <w:rPr>
          <w:rFonts w:ascii="Arial" w:eastAsia="Arial" w:hAnsi="Arial" w:cs="Arial"/>
          <w:i/>
          <w:sz w:val="22"/>
          <w:szCs w:val="22"/>
          <w:lang w:val="fr-FR"/>
        </w:rPr>
        <w:t xml:space="preserve">; Lophyra lanceolata </w:t>
      </w:r>
      <w:r w:rsidRPr="007605FF">
        <w:rPr>
          <w:rFonts w:ascii="Arial" w:eastAsia="Arial" w:hAnsi="Arial" w:cs="Arial"/>
          <w:sz w:val="22"/>
          <w:szCs w:val="22"/>
          <w:lang w:val="fr-FR"/>
        </w:rPr>
        <w:t xml:space="preserve">de la famille des Ochnaceae, </w:t>
      </w:r>
      <w:r w:rsidRPr="007605FF">
        <w:rPr>
          <w:rFonts w:ascii="Arial" w:eastAsia="Arial" w:hAnsi="Arial" w:cs="Arial"/>
          <w:i/>
          <w:sz w:val="22"/>
          <w:szCs w:val="22"/>
          <w:lang w:val="fr-FR"/>
        </w:rPr>
        <w:t xml:space="preserve">Hyphaene thebaica, Borassus aethiopum, Elaeis guineensis </w:t>
      </w:r>
      <w:r w:rsidRPr="007605FF">
        <w:rPr>
          <w:rFonts w:ascii="Arial" w:eastAsia="Arial" w:hAnsi="Arial" w:cs="Arial"/>
          <w:sz w:val="22"/>
          <w:szCs w:val="22"/>
          <w:lang w:val="fr-FR"/>
        </w:rPr>
        <w:t>de la famille des Arecaceae.</w:t>
      </w:r>
    </w:p>
    <w:tbl>
      <w:tblPr>
        <w:tblStyle w:val="Grilledutableau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3"/>
        <w:gridCol w:w="4543"/>
      </w:tblGrid>
      <w:tr w:rsidR="007605FF" w:rsidRPr="007605FF" w14:paraId="25BC69CF" w14:textId="77777777" w:rsidTr="007605FF">
        <w:tc>
          <w:tcPr>
            <w:tcW w:w="4543" w:type="dxa"/>
            <w:vAlign w:val="center"/>
          </w:tcPr>
          <w:p w14:paraId="60B4F237" w14:textId="35FBC0A4" w:rsidR="007605FF" w:rsidRPr="007605FF" w:rsidRDefault="007605FF" w:rsidP="007605FF">
            <w:pPr>
              <w:spacing w:before="120" w:after="120"/>
              <w:jc w:val="center"/>
              <w:rPr>
                <w:rFonts w:ascii="Arial" w:eastAsia="Arial" w:hAnsi="Arial" w:cs="Arial"/>
                <w:bCs/>
                <w:position w:val="-1"/>
                <w:sz w:val="22"/>
                <w:szCs w:val="22"/>
                <w:lang w:val="fr-FR"/>
              </w:rPr>
            </w:pPr>
            <w:r w:rsidRPr="007605FF">
              <w:rPr>
                <w:rFonts w:ascii="Arial" w:eastAsia="Arial" w:hAnsi="Arial" w:cs="Arial"/>
                <w:bCs/>
                <w:noProof/>
                <w:position w:val="-1"/>
                <w:sz w:val="22"/>
                <w:szCs w:val="22"/>
                <w:lang w:val="fr-FR" w:eastAsia="fr-FR"/>
              </w:rPr>
              <w:drawing>
                <wp:inline distT="0" distB="0" distL="0" distR="0" wp14:anchorId="53D22EC1" wp14:editId="398357B9">
                  <wp:extent cx="2434590" cy="1828436"/>
                  <wp:effectExtent l="19050" t="19050" r="22860" b="1968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46095" cy="1837076"/>
                          </a:xfrm>
                          <a:prstGeom prst="rect">
                            <a:avLst/>
                          </a:prstGeom>
                          <a:noFill/>
                          <a:ln>
                            <a:solidFill>
                              <a:sysClr val="windowText" lastClr="000000"/>
                            </a:solidFill>
                          </a:ln>
                        </pic:spPr>
                      </pic:pic>
                    </a:graphicData>
                  </a:graphic>
                </wp:inline>
              </w:drawing>
            </w:r>
          </w:p>
        </w:tc>
        <w:tc>
          <w:tcPr>
            <w:tcW w:w="4543" w:type="dxa"/>
            <w:vAlign w:val="center"/>
          </w:tcPr>
          <w:p w14:paraId="18BD002C" w14:textId="77777777" w:rsidR="007605FF" w:rsidRPr="007605FF" w:rsidRDefault="007605FF" w:rsidP="007605FF">
            <w:pPr>
              <w:spacing w:before="120" w:after="120"/>
              <w:jc w:val="center"/>
              <w:rPr>
                <w:rFonts w:ascii="Arial" w:eastAsia="Arial" w:hAnsi="Arial" w:cs="Arial"/>
                <w:bCs/>
                <w:position w:val="-1"/>
                <w:sz w:val="22"/>
                <w:szCs w:val="22"/>
                <w:lang w:val="fr-FR"/>
              </w:rPr>
            </w:pPr>
            <w:r w:rsidRPr="007605FF">
              <w:rPr>
                <w:rFonts w:ascii="Arial" w:eastAsia="Arial" w:hAnsi="Arial" w:cs="Arial"/>
                <w:bCs/>
                <w:noProof/>
                <w:position w:val="-1"/>
                <w:sz w:val="22"/>
                <w:szCs w:val="22"/>
                <w:lang w:val="fr-FR" w:eastAsia="fr-FR"/>
              </w:rPr>
              <w:drawing>
                <wp:inline distT="0" distB="0" distL="0" distR="0" wp14:anchorId="793F20D4" wp14:editId="52E2445F">
                  <wp:extent cx="2419350" cy="1816990"/>
                  <wp:effectExtent l="19050" t="19050" r="19050" b="1206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32634" cy="1826966"/>
                          </a:xfrm>
                          <a:prstGeom prst="rect">
                            <a:avLst/>
                          </a:prstGeom>
                          <a:noFill/>
                          <a:ln>
                            <a:solidFill>
                              <a:sysClr val="windowText" lastClr="000000"/>
                            </a:solidFill>
                          </a:ln>
                        </pic:spPr>
                      </pic:pic>
                    </a:graphicData>
                  </a:graphic>
                </wp:inline>
              </w:drawing>
            </w:r>
          </w:p>
        </w:tc>
      </w:tr>
      <w:tr w:rsidR="007605FF" w:rsidRPr="00043FE4" w14:paraId="0AD1703F" w14:textId="77777777" w:rsidTr="007605FF">
        <w:tc>
          <w:tcPr>
            <w:tcW w:w="9086" w:type="dxa"/>
            <w:gridSpan w:val="2"/>
            <w:vAlign w:val="center"/>
          </w:tcPr>
          <w:p w14:paraId="4833EB29" w14:textId="1BC7034C" w:rsidR="007605FF" w:rsidRPr="007605FF" w:rsidRDefault="007605FF" w:rsidP="00273968">
            <w:pPr>
              <w:pStyle w:val="Titre8"/>
              <w:outlineLvl w:val="7"/>
              <w:rPr>
                <w:lang w:val="fr-FR"/>
              </w:rPr>
            </w:pPr>
            <w:bookmarkStart w:id="198" w:name="_Toc130253954"/>
            <w:r w:rsidRPr="007605FF">
              <w:rPr>
                <w:lang w:val="fr-FR"/>
              </w:rPr>
              <w:t xml:space="preserve">Photo </w:t>
            </w:r>
            <w:r w:rsidR="00FB3E5E">
              <w:rPr>
                <w:lang w:val="fr-FR"/>
              </w:rPr>
              <w:t>7</w:t>
            </w:r>
            <w:r w:rsidRPr="007605FF">
              <w:rPr>
                <w:lang w:val="fr-FR"/>
              </w:rPr>
              <w:t xml:space="preserve"> : Vue de la savane arbustive à Terminalia macroptera à Combretum colinum</w:t>
            </w:r>
            <w:bookmarkEnd w:id="198"/>
          </w:p>
        </w:tc>
      </w:tr>
    </w:tbl>
    <w:p w14:paraId="1FCBC707" w14:textId="77777777" w:rsidR="007605FF" w:rsidRPr="007605FF" w:rsidRDefault="007605FF" w:rsidP="007605FF">
      <w:pPr>
        <w:spacing w:after="240"/>
        <w:jc w:val="center"/>
        <w:rPr>
          <w:sz w:val="16"/>
          <w:szCs w:val="16"/>
          <w:lang w:val="fr-FR"/>
        </w:rPr>
      </w:pPr>
      <w:r w:rsidRPr="007605FF">
        <w:rPr>
          <w:rFonts w:ascii="Arial" w:eastAsia="Arial" w:hAnsi="Arial" w:cs="Arial"/>
          <w:sz w:val="16"/>
          <w:szCs w:val="16"/>
          <w:lang w:val="fr-FR"/>
        </w:rPr>
        <w:t>Source : SCET-Tunisie/DECO IC, 201</w:t>
      </w:r>
    </w:p>
    <w:p w14:paraId="679F1C7A"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 tapis d’herbacées remarquable au moment des présentes études dans cette savane est essentiellement dominé par la famille des Pocaeae comme les graminées </w:t>
      </w:r>
      <w:r w:rsidRPr="007605FF">
        <w:rPr>
          <w:rFonts w:ascii="Arial" w:eastAsia="Arial" w:hAnsi="Arial" w:cs="Arial"/>
          <w:i/>
          <w:sz w:val="22"/>
          <w:szCs w:val="22"/>
          <w:lang w:val="fr-FR"/>
        </w:rPr>
        <w:t xml:space="preserve">Hyparrhenia sp </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Andropogon gayanus</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Panicum sp</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Imperata cylindrica </w:t>
      </w:r>
      <w:r w:rsidRPr="007605FF">
        <w:rPr>
          <w:rFonts w:ascii="Arial" w:eastAsia="Arial" w:hAnsi="Arial" w:cs="Arial"/>
          <w:sz w:val="22"/>
          <w:szCs w:val="22"/>
          <w:lang w:val="fr-FR"/>
        </w:rPr>
        <w:t xml:space="preserve">et d’autres herbacées comme </w:t>
      </w:r>
      <w:r w:rsidRPr="007605FF">
        <w:rPr>
          <w:rFonts w:ascii="Arial" w:eastAsia="Arial" w:hAnsi="Arial" w:cs="Arial"/>
          <w:i/>
          <w:sz w:val="22"/>
          <w:szCs w:val="22"/>
          <w:lang w:val="fr-FR"/>
        </w:rPr>
        <w:t xml:space="preserve">Chromelaena odorata </w:t>
      </w:r>
      <w:r w:rsidRPr="007605FF">
        <w:rPr>
          <w:rFonts w:ascii="Arial" w:eastAsia="Arial" w:hAnsi="Arial" w:cs="Arial"/>
          <w:sz w:val="22"/>
          <w:szCs w:val="22"/>
          <w:lang w:val="fr-FR"/>
        </w:rPr>
        <w:t xml:space="preserve">(Asteraceae), </w:t>
      </w:r>
      <w:r w:rsidRPr="007605FF">
        <w:rPr>
          <w:rFonts w:ascii="Arial" w:eastAsia="Arial" w:hAnsi="Arial" w:cs="Arial"/>
          <w:i/>
          <w:sz w:val="22"/>
          <w:szCs w:val="22"/>
          <w:lang w:val="fr-FR"/>
        </w:rPr>
        <w:t xml:space="preserve">Aframomum alboviolaceum </w:t>
      </w:r>
      <w:r w:rsidRPr="007605FF">
        <w:rPr>
          <w:rFonts w:ascii="Arial" w:eastAsia="Arial" w:hAnsi="Arial" w:cs="Arial"/>
          <w:sz w:val="22"/>
          <w:szCs w:val="22"/>
          <w:lang w:val="fr-FR"/>
        </w:rPr>
        <w:t xml:space="preserve">(Zingiberaceae), </w:t>
      </w:r>
      <w:r w:rsidRPr="007605FF">
        <w:rPr>
          <w:rFonts w:ascii="Arial" w:eastAsia="Arial" w:hAnsi="Arial" w:cs="Arial"/>
          <w:i/>
          <w:sz w:val="22"/>
          <w:szCs w:val="22"/>
          <w:lang w:val="fr-FR"/>
        </w:rPr>
        <w:t xml:space="preserve">Hyptis suaveolens </w:t>
      </w:r>
      <w:r w:rsidRPr="007605FF">
        <w:rPr>
          <w:rFonts w:ascii="Arial" w:eastAsia="Arial" w:hAnsi="Arial" w:cs="Arial"/>
          <w:sz w:val="22"/>
          <w:szCs w:val="22"/>
          <w:lang w:val="fr-FR"/>
        </w:rPr>
        <w:t xml:space="preserve">(Lamiaceae), </w:t>
      </w:r>
      <w:r w:rsidRPr="007605FF">
        <w:rPr>
          <w:rFonts w:ascii="Arial" w:eastAsia="Arial" w:hAnsi="Arial" w:cs="Arial"/>
          <w:i/>
          <w:sz w:val="22"/>
          <w:szCs w:val="22"/>
          <w:lang w:val="fr-FR"/>
        </w:rPr>
        <w:t>Securinega virosa (</w:t>
      </w:r>
      <w:r w:rsidRPr="007605FF">
        <w:rPr>
          <w:rFonts w:ascii="Arial" w:eastAsia="Arial" w:hAnsi="Arial" w:cs="Arial"/>
          <w:sz w:val="22"/>
          <w:szCs w:val="22"/>
          <w:lang w:val="fr-FR"/>
        </w:rPr>
        <w:t>Euphorbiaceae ) etc…</w:t>
      </w:r>
    </w:p>
    <w:p w14:paraId="5E14525B" w14:textId="4F8B5EF3"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L’emprise du domaine du projet est visiblement laissée en jachère a été profondément perturbée par les activités agricoles et les activités d’exploitation de bois d’œuvre, de chauffe ou de fabrication du charbon de bois. Dans cette savane arbustive, les Hémicryptophytes représentent plus de 50</w:t>
      </w:r>
      <w:r w:rsidR="00421672">
        <w:rPr>
          <w:rFonts w:ascii="Arial" w:eastAsia="Arial" w:hAnsi="Arial" w:cs="Arial"/>
          <w:sz w:val="22"/>
          <w:szCs w:val="22"/>
          <w:lang w:val="fr-FR"/>
        </w:rPr>
        <w:t xml:space="preserve"> </w:t>
      </w:r>
      <w:r w:rsidRPr="007605FF">
        <w:rPr>
          <w:rFonts w:ascii="Arial" w:eastAsia="Arial" w:hAnsi="Arial" w:cs="Arial"/>
          <w:sz w:val="22"/>
          <w:szCs w:val="22"/>
          <w:lang w:val="fr-FR"/>
        </w:rPr>
        <w:t xml:space="preserve">% du spectre biologique (Figure </w:t>
      </w:r>
      <w:r w:rsidR="00421672">
        <w:rPr>
          <w:rFonts w:ascii="Arial" w:eastAsia="Arial" w:hAnsi="Arial" w:cs="Arial"/>
          <w:sz w:val="22"/>
          <w:szCs w:val="22"/>
          <w:lang w:val="fr-FR"/>
        </w:rPr>
        <w:t>12</w:t>
      </w:r>
      <w:r w:rsidRPr="007605FF">
        <w:rPr>
          <w:rFonts w:ascii="Arial" w:eastAsia="Arial" w:hAnsi="Arial" w:cs="Arial"/>
          <w:sz w:val="22"/>
          <w:szCs w:val="22"/>
          <w:lang w:val="fr-FR"/>
        </w:rPr>
        <w:t>). Ils constituent donc l’essentiel du cortège floristique. Ils sont suivis des Phanérophytes (33</w:t>
      </w:r>
      <w:r>
        <w:rPr>
          <w:rFonts w:ascii="Arial" w:eastAsia="Arial" w:hAnsi="Arial" w:cs="Arial"/>
          <w:sz w:val="22"/>
          <w:szCs w:val="22"/>
          <w:lang w:val="fr-FR"/>
        </w:rPr>
        <w:t xml:space="preserve"> </w:t>
      </w:r>
      <w:r w:rsidRPr="007605FF">
        <w:rPr>
          <w:rFonts w:ascii="Arial" w:eastAsia="Arial" w:hAnsi="Arial" w:cs="Arial"/>
          <w:sz w:val="22"/>
          <w:szCs w:val="22"/>
          <w:lang w:val="fr-FR"/>
        </w:rPr>
        <w:t>%), des Thérophytes (14</w:t>
      </w:r>
      <w:r>
        <w:rPr>
          <w:rFonts w:ascii="Arial" w:eastAsia="Arial" w:hAnsi="Arial" w:cs="Arial"/>
          <w:sz w:val="22"/>
          <w:szCs w:val="22"/>
          <w:lang w:val="fr-FR"/>
        </w:rPr>
        <w:t xml:space="preserve"> </w:t>
      </w:r>
      <w:r w:rsidRPr="007605FF">
        <w:rPr>
          <w:rFonts w:ascii="Arial" w:eastAsia="Arial" w:hAnsi="Arial" w:cs="Arial"/>
          <w:sz w:val="22"/>
          <w:szCs w:val="22"/>
          <w:lang w:val="fr-FR"/>
        </w:rPr>
        <w:t>%), des Géophytes (3</w:t>
      </w:r>
      <w:r w:rsidR="00421672">
        <w:rPr>
          <w:rFonts w:ascii="Arial" w:eastAsia="Arial" w:hAnsi="Arial" w:cs="Arial"/>
          <w:sz w:val="22"/>
          <w:szCs w:val="22"/>
          <w:lang w:val="fr-FR"/>
        </w:rPr>
        <w:t xml:space="preserve"> </w:t>
      </w:r>
      <w:r w:rsidRPr="007605FF">
        <w:rPr>
          <w:rFonts w:ascii="Arial" w:eastAsia="Arial" w:hAnsi="Arial" w:cs="Arial"/>
          <w:sz w:val="22"/>
          <w:szCs w:val="22"/>
          <w:lang w:val="fr-FR"/>
        </w:rPr>
        <w:t>%), des Chaméphytes (2 %) des Lianes (0 %) et des Epiphytes (0 %).</w:t>
      </w:r>
    </w:p>
    <w:p w14:paraId="4CA84553" w14:textId="6758931A" w:rsidR="007605FF" w:rsidRDefault="007605FF" w:rsidP="00503B11">
      <w:pPr>
        <w:pStyle w:val="Titre6"/>
        <w:rPr>
          <w:rFonts w:eastAsia="Arial"/>
          <w:i/>
          <w:position w:val="-1"/>
          <w:lang w:val="fr-FR"/>
        </w:rPr>
      </w:pPr>
      <w:bookmarkStart w:id="199" w:name="_Toc137459733"/>
      <w:r w:rsidRPr="007605FF">
        <w:rPr>
          <w:rFonts w:eastAsia="Arial"/>
          <w:lang w:val="fr-FR"/>
        </w:rPr>
        <w:t>Figure 1</w:t>
      </w:r>
      <w:r w:rsidR="00421672">
        <w:rPr>
          <w:rFonts w:eastAsia="Arial"/>
          <w:lang w:val="fr-FR"/>
        </w:rPr>
        <w:t>2</w:t>
      </w:r>
      <w:r w:rsidRPr="007605FF">
        <w:rPr>
          <w:rFonts w:eastAsia="Arial"/>
          <w:lang w:val="fr-FR"/>
        </w:rPr>
        <w:t xml:space="preserve"> : Spectre biologique de la Savane arbustive à </w:t>
      </w:r>
      <w:r w:rsidRPr="007605FF">
        <w:rPr>
          <w:rFonts w:eastAsia="Arial"/>
          <w:i/>
          <w:lang w:val="fr-FR"/>
        </w:rPr>
        <w:t xml:space="preserve">Terminalia macroptera </w:t>
      </w:r>
      <w:r w:rsidRPr="007605FF">
        <w:rPr>
          <w:rFonts w:eastAsia="Arial"/>
          <w:lang w:val="fr-FR"/>
        </w:rPr>
        <w:t xml:space="preserve">et à </w:t>
      </w:r>
      <w:r w:rsidRPr="007605FF">
        <w:rPr>
          <w:rFonts w:eastAsia="Arial"/>
          <w:i/>
          <w:position w:val="-1"/>
          <w:lang w:val="fr-FR"/>
        </w:rPr>
        <w:t>Combretum colinum</w:t>
      </w:r>
      <w:bookmarkEnd w:id="199"/>
    </w:p>
    <w:p w14:paraId="1A471115" w14:textId="26F577AF" w:rsidR="00536AA2" w:rsidRDefault="00536AA2" w:rsidP="00461A08">
      <w:pPr>
        <w:spacing w:before="240"/>
        <w:jc w:val="center"/>
        <w:rPr>
          <w:rFonts w:ascii="Arial" w:eastAsia="Arial" w:hAnsi="Arial" w:cs="Arial"/>
          <w:sz w:val="22"/>
          <w:szCs w:val="22"/>
          <w:lang w:val="fr-FR"/>
        </w:rPr>
      </w:pPr>
      <w:r>
        <w:rPr>
          <w:noProof/>
          <w:lang w:val="fr-FR" w:eastAsia="fr-FR"/>
        </w:rPr>
        <w:drawing>
          <wp:inline distT="0" distB="0" distL="0" distR="0" wp14:anchorId="765DDE51" wp14:editId="0B2F946C">
            <wp:extent cx="3171825" cy="1519535"/>
            <wp:effectExtent l="0" t="0" r="0" b="5080"/>
            <wp:docPr id="1440" name="Imag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234" t="7182" r="4095" b="10613"/>
                    <a:stretch/>
                  </pic:blipFill>
                  <pic:spPr bwMode="auto">
                    <a:xfrm>
                      <a:off x="0" y="0"/>
                      <a:ext cx="3197084" cy="1531636"/>
                    </a:xfrm>
                    <a:prstGeom prst="rect">
                      <a:avLst/>
                    </a:prstGeom>
                    <a:ln>
                      <a:noFill/>
                    </a:ln>
                    <a:extLst>
                      <a:ext uri="{53640926-AAD7-44D8-BBD7-CCE9431645EC}">
                        <a14:shadowObscured xmlns:a14="http://schemas.microsoft.com/office/drawing/2010/main"/>
                      </a:ext>
                    </a:extLst>
                  </pic:spPr>
                </pic:pic>
              </a:graphicData>
            </a:graphic>
          </wp:inline>
        </w:drawing>
      </w:r>
    </w:p>
    <w:p w14:paraId="5B7A03EA" w14:textId="77777777" w:rsidR="00461A08" w:rsidRPr="007605FF" w:rsidRDefault="00461A08" w:rsidP="00461A08">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6E7859F1" w14:textId="2383E78D" w:rsidR="007605FF" w:rsidRPr="007605FF" w:rsidRDefault="007605FF" w:rsidP="007605FF">
      <w:pPr>
        <w:pStyle w:val="Titre9"/>
        <w:rPr>
          <w:lang w:val="fr-FR"/>
        </w:rPr>
      </w:pPr>
      <w:r w:rsidRPr="007605FF">
        <w:rPr>
          <w:lang w:val="fr-FR"/>
        </w:rPr>
        <w:t xml:space="preserve">Forêts galeries à </w:t>
      </w:r>
      <w:r w:rsidRPr="007605FF">
        <w:rPr>
          <w:i/>
          <w:iCs/>
          <w:lang w:val="fr-FR"/>
        </w:rPr>
        <w:t>Diospyros mespiliformis</w:t>
      </w:r>
    </w:p>
    <w:p w14:paraId="1A1F55C2" w14:textId="1F52593A" w:rsidR="007605FF" w:rsidRPr="007605FF" w:rsidRDefault="007605FF" w:rsidP="007605FF">
      <w:pPr>
        <w:spacing w:before="240" w:after="240"/>
        <w:jc w:val="both"/>
        <w:rPr>
          <w:rFonts w:ascii="Arial" w:eastAsia="Arial" w:hAnsi="Arial" w:cs="Arial"/>
          <w:bCs/>
          <w:position w:val="-1"/>
          <w:sz w:val="22"/>
          <w:szCs w:val="22"/>
          <w:lang w:val="fr-FR"/>
        </w:rPr>
      </w:pPr>
      <w:r w:rsidRPr="007605FF">
        <w:rPr>
          <w:rFonts w:ascii="Arial" w:eastAsia="Arial" w:hAnsi="Arial" w:cs="Arial"/>
          <w:sz w:val="22"/>
          <w:szCs w:val="22"/>
          <w:lang w:val="fr-FR"/>
        </w:rPr>
        <w:t xml:space="preserve">Elles bordent les principales rivières et ruisseaux qui traversent la zone du projet. Ces forêts galeries complètement émondées de leurs essences végétales se présentent sous forme de relique après la dilapidation des essences de valeur par les exploitants de bois d’œuvre. </w:t>
      </w:r>
      <w:r w:rsidRPr="007605FF">
        <w:rPr>
          <w:rFonts w:ascii="Arial" w:eastAsia="Arial" w:hAnsi="Arial" w:cs="Arial"/>
          <w:i/>
          <w:sz w:val="22"/>
          <w:szCs w:val="22"/>
          <w:lang w:val="fr-FR"/>
        </w:rPr>
        <w:t xml:space="preserve">Diospyros mespiliformis </w:t>
      </w:r>
      <w:r w:rsidRPr="007605FF">
        <w:rPr>
          <w:rFonts w:ascii="Arial" w:eastAsia="Arial" w:hAnsi="Arial" w:cs="Arial"/>
          <w:sz w:val="22"/>
          <w:szCs w:val="22"/>
          <w:lang w:val="fr-FR"/>
        </w:rPr>
        <w:t xml:space="preserve">de la famille des Ebenaceae (Photo </w:t>
      </w:r>
      <w:r w:rsidR="00FB3E5E">
        <w:rPr>
          <w:rFonts w:ascii="Arial" w:eastAsia="Arial" w:hAnsi="Arial" w:cs="Arial"/>
          <w:sz w:val="22"/>
          <w:szCs w:val="22"/>
          <w:lang w:val="fr-FR"/>
        </w:rPr>
        <w:t>8</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Lannea kerstingii de la famille des </w:t>
      </w:r>
      <w:r w:rsidRPr="007605FF">
        <w:rPr>
          <w:rFonts w:ascii="Arial" w:eastAsia="Arial" w:hAnsi="Arial" w:cs="Arial"/>
          <w:sz w:val="22"/>
          <w:szCs w:val="22"/>
          <w:lang w:val="fr-FR"/>
        </w:rPr>
        <w:t xml:space="preserve">Anacardiaceae, </w:t>
      </w:r>
      <w:r w:rsidRPr="007605FF">
        <w:rPr>
          <w:rFonts w:ascii="Arial" w:eastAsia="Arial" w:hAnsi="Arial" w:cs="Arial"/>
          <w:i/>
          <w:sz w:val="22"/>
          <w:szCs w:val="22"/>
          <w:lang w:val="fr-FR"/>
        </w:rPr>
        <w:t xml:space="preserve">Bombax costatum </w:t>
      </w:r>
      <w:r w:rsidRPr="007605FF">
        <w:rPr>
          <w:rFonts w:ascii="Arial" w:eastAsia="Arial" w:hAnsi="Arial" w:cs="Arial"/>
          <w:sz w:val="22"/>
          <w:szCs w:val="22"/>
          <w:lang w:val="fr-FR"/>
        </w:rPr>
        <w:t xml:space="preserve">de la famile des Bombacaceae, </w:t>
      </w:r>
      <w:r w:rsidRPr="007605FF">
        <w:rPr>
          <w:rFonts w:ascii="Arial" w:eastAsia="Arial" w:hAnsi="Arial" w:cs="Arial"/>
          <w:i/>
          <w:sz w:val="22"/>
          <w:szCs w:val="22"/>
          <w:lang w:val="fr-FR"/>
        </w:rPr>
        <w:t xml:space="preserve">Pterocarpus </w:t>
      </w:r>
      <w:r w:rsidRPr="007605FF">
        <w:rPr>
          <w:rFonts w:ascii="Arial" w:eastAsia="Arial" w:hAnsi="Arial" w:cs="Arial"/>
          <w:sz w:val="22"/>
          <w:szCs w:val="22"/>
          <w:lang w:val="fr-FR"/>
        </w:rPr>
        <w:t xml:space="preserve">erinaceus de la famille des Fabaceae, </w:t>
      </w:r>
      <w:r w:rsidRPr="007605FF">
        <w:rPr>
          <w:rFonts w:ascii="Arial" w:eastAsia="Arial" w:hAnsi="Arial" w:cs="Arial"/>
          <w:i/>
          <w:sz w:val="22"/>
          <w:szCs w:val="22"/>
          <w:lang w:val="fr-FR"/>
        </w:rPr>
        <w:t xml:space="preserve">Anogeissus leiocarpus </w:t>
      </w:r>
      <w:r w:rsidRPr="007605FF">
        <w:rPr>
          <w:rFonts w:ascii="Arial" w:eastAsia="Arial" w:hAnsi="Arial" w:cs="Arial"/>
          <w:sz w:val="22"/>
          <w:szCs w:val="22"/>
          <w:lang w:val="fr-FR"/>
        </w:rPr>
        <w:t xml:space="preserve">de la famille des Combretaceae et </w:t>
      </w:r>
      <w:r w:rsidRPr="007605FF">
        <w:rPr>
          <w:rFonts w:ascii="Arial" w:eastAsia="Arial" w:hAnsi="Arial" w:cs="Arial"/>
          <w:i/>
          <w:sz w:val="22"/>
          <w:szCs w:val="22"/>
          <w:lang w:val="fr-FR"/>
        </w:rPr>
        <w:t xml:space="preserve">Daniellia oliveri </w:t>
      </w:r>
      <w:r w:rsidRPr="007605FF">
        <w:rPr>
          <w:rFonts w:ascii="Arial" w:eastAsia="Arial" w:hAnsi="Arial" w:cs="Arial"/>
          <w:sz w:val="22"/>
          <w:szCs w:val="22"/>
          <w:lang w:val="fr-FR"/>
        </w:rPr>
        <w:t xml:space="preserve">et </w:t>
      </w:r>
      <w:r w:rsidRPr="007605FF">
        <w:rPr>
          <w:rFonts w:ascii="Arial" w:eastAsia="Arial" w:hAnsi="Arial" w:cs="Arial"/>
          <w:i/>
          <w:sz w:val="22"/>
          <w:szCs w:val="22"/>
          <w:lang w:val="fr-FR"/>
        </w:rPr>
        <w:t xml:space="preserve">Afzelia africana </w:t>
      </w:r>
      <w:r w:rsidRPr="007605FF">
        <w:rPr>
          <w:rFonts w:ascii="Arial" w:eastAsia="Arial" w:hAnsi="Arial" w:cs="Arial"/>
          <w:sz w:val="22"/>
          <w:szCs w:val="22"/>
          <w:lang w:val="fr-FR"/>
        </w:rPr>
        <w:t xml:space="preserve">de la famille des Ceasalpiniaceae sont les espèces de très grandes tailles (près de 20 mètres de haut) dominent </w:t>
      </w:r>
      <w:r w:rsidRPr="007605FF">
        <w:rPr>
          <w:rFonts w:ascii="Arial" w:eastAsia="Arial" w:hAnsi="Arial" w:cs="Arial"/>
          <w:i/>
          <w:sz w:val="22"/>
          <w:szCs w:val="22"/>
          <w:lang w:val="fr-FR"/>
        </w:rPr>
        <w:t xml:space="preserve">Margaritaria discoidea, </w:t>
      </w:r>
      <w:r w:rsidRPr="007605FF">
        <w:rPr>
          <w:rFonts w:ascii="Arial" w:eastAsia="Arial" w:hAnsi="Arial" w:cs="Arial"/>
          <w:sz w:val="22"/>
          <w:szCs w:val="22"/>
          <w:lang w:val="fr-FR"/>
        </w:rPr>
        <w:t xml:space="preserve">une espèce caractéristique de cet écosystème. On y trouve des pieds de </w:t>
      </w:r>
      <w:r w:rsidRPr="007605FF">
        <w:rPr>
          <w:rFonts w:ascii="Arial" w:eastAsia="Arial" w:hAnsi="Arial" w:cs="Arial"/>
          <w:i/>
          <w:sz w:val="22"/>
          <w:szCs w:val="22"/>
          <w:lang w:val="fr-FR"/>
        </w:rPr>
        <w:t xml:space="preserve">Vitex doniana </w:t>
      </w:r>
      <w:r w:rsidRPr="007605FF">
        <w:rPr>
          <w:rFonts w:ascii="Arial" w:eastAsia="Arial" w:hAnsi="Arial" w:cs="Arial"/>
          <w:sz w:val="22"/>
          <w:szCs w:val="22"/>
          <w:lang w:val="fr-FR"/>
        </w:rPr>
        <w:t xml:space="preserve">et également </w:t>
      </w:r>
      <w:r w:rsidRPr="007605FF">
        <w:rPr>
          <w:rFonts w:ascii="Arial" w:eastAsia="Arial" w:hAnsi="Arial" w:cs="Arial"/>
          <w:i/>
          <w:sz w:val="22"/>
          <w:szCs w:val="22"/>
          <w:lang w:val="fr-FR"/>
        </w:rPr>
        <w:t xml:space="preserve">Elaeis guineensis </w:t>
      </w:r>
      <w:r w:rsidRPr="007605FF">
        <w:rPr>
          <w:rFonts w:ascii="Arial" w:eastAsia="Arial" w:hAnsi="Arial" w:cs="Arial"/>
          <w:sz w:val="22"/>
          <w:szCs w:val="22"/>
          <w:lang w:val="fr-FR"/>
        </w:rPr>
        <w:t>en nombre non négligeable et d’autres espèces</w:t>
      </w:r>
    </w:p>
    <w:tbl>
      <w:tblPr>
        <w:tblStyle w:val="Grilledutableau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8"/>
        <w:gridCol w:w="4524"/>
      </w:tblGrid>
      <w:tr w:rsidR="007605FF" w:rsidRPr="007605FF" w14:paraId="0F2702E7" w14:textId="77777777" w:rsidTr="007605FF">
        <w:tc>
          <w:tcPr>
            <w:tcW w:w="4538" w:type="dxa"/>
          </w:tcPr>
          <w:p w14:paraId="3F29B9D6" w14:textId="77777777" w:rsidR="007605FF" w:rsidRPr="007605FF" w:rsidRDefault="007605FF" w:rsidP="007605FF">
            <w:pPr>
              <w:jc w:val="both"/>
              <w:rPr>
                <w:rFonts w:ascii="Arial" w:eastAsia="Arial" w:hAnsi="Arial" w:cs="Arial"/>
                <w:bCs/>
                <w:position w:val="-1"/>
                <w:sz w:val="22"/>
                <w:szCs w:val="22"/>
                <w:lang w:val="fr-FR"/>
              </w:rPr>
            </w:pPr>
            <w:r w:rsidRPr="007605FF">
              <w:rPr>
                <w:rFonts w:ascii="Arial" w:eastAsia="Arial" w:hAnsi="Arial" w:cs="Arial"/>
                <w:bCs/>
                <w:noProof/>
                <w:position w:val="-1"/>
                <w:sz w:val="22"/>
                <w:szCs w:val="22"/>
                <w:lang w:val="fr-FR" w:eastAsia="fr-FR"/>
              </w:rPr>
              <w:drawing>
                <wp:inline distT="0" distB="0" distL="0" distR="0" wp14:anchorId="4C14AF1C" wp14:editId="400437FB">
                  <wp:extent cx="2707516" cy="2028825"/>
                  <wp:effectExtent l="19050" t="19050" r="17145" b="9525"/>
                  <wp:docPr id="1408" name="Image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10389" cy="2030977"/>
                          </a:xfrm>
                          <a:prstGeom prst="rect">
                            <a:avLst/>
                          </a:prstGeom>
                          <a:noFill/>
                          <a:ln w="3175">
                            <a:solidFill>
                              <a:schemeClr val="tx1"/>
                            </a:solidFill>
                          </a:ln>
                        </pic:spPr>
                      </pic:pic>
                    </a:graphicData>
                  </a:graphic>
                </wp:inline>
              </w:drawing>
            </w:r>
          </w:p>
        </w:tc>
        <w:tc>
          <w:tcPr>
            <w:tcW w:w="4524" w:type="dxa"/>
          </w:tcPr>
          <w:p w14:paraId="3ECB0FB9" w14:textId="77777777" w:rsidR="007605FF" w:rsidRPr="007605FF" w:rsidRDefault="007605FF" w:rsidP="007605FF">
            <w:pPr>
              <w:jc w:val="both"/>
              <w:rPr>
                <w:rFonts w:ascii="Arial" w:eastAsia="Arial" w:hAnsi="Arial" w:cs="Arial"/>
                <w:bCs/>
                <w:position w:val="-1"/>
                <w:sz w:val="22"/>
                <w:szCs w:val="22"/>
                <w:lang w:val="fr-FR"/>
              </w:rPr>
            </w:pPr>
            <w:r w:rsidRPr="007605FF">
              <w:rPr>
                <w:rFonts w:ascii="Arial" w:eastAsia="Arial" w:hAnsi="Arial" w:cs="Arial"/>
                <w:bCs/>
                <w:noProof/>
                <w:position w:val="-1"/>
                <w:sz w:val="22"/>
                <w:szCs w:val="22"/>
                <w:lang w:val="fr-FR" w:eastAsia="fr-FR"/>
              </w:rPr>
              <w:drawing>
                <wp:inline distT="0" distB="0" distL="0" distR="0" wp14:anchorId="097CF304" wp14:editId="61B166B9">
                  <wp:extent cx="2686050" cy="2019497"/>
                  <wp:effectExtent l="19050" t="19050" r="19050" b="19050"/>
                  <wp:docPr id="1409" name="Imag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88948" cy="2021676"/>
                          </a:xfrm>
                          <a:prstGeom prst="rect">
                            <a:avLst/>
                          </a:prstGeom>
                          <a:noFill/>
                          <a:ln w="3175">
                            <a:solidFill>
                              <a:schemeClr val="tx1"/>
                            </a:solidFill>
                          </a:ln>
                        </pic:spPr>
                      </pic:pic>
                    </a:graphicData>
                  </a:graphic>
                </wp:inline>
              </w:drawing>
            </w:r>
          </w:p>
        </w:tc>
      </w:tr>
      <w:tr w:rsidR="007605FF" w:rsidRPr="00043FE4" w14:paraId="3255C8E4" w14:textId="77777777" w:rsidTr="007605FF">
        <w:tc>
          <w:tcPr>
            <w:tcW w:w="9062" w:type="dxa"/>
            <w:gridSpan w:val="2"/>
          </w:tcPr>
          <w:p w14:paraId="66A71176" w14:textId="3EC49FD2" w:rsidR="007605FF" w:rsidRPr="007605FF" w:rsidRDefault="007605FF" w:rsidP="007605FF">
            <w:pPr>
              <w:pStyle w:val="Titre8"/>
              <w:outlineLvl w:val="7"/>
              <w:rPr>
                <w:lang w:val="fr-FR"/>
              </w:rPr>
            </w:pPr>
            <w:bookmarkStart w:id="200" w:name="_Toc130253955"/>
            <w:r w:rsidRPr="007605FF">
              <w:rPr>
                <w:lang w:val="fr-FR"/>
              </w:rPr>
              <w:t xml:space="preserve">Photo </w:t>
            </w:r>
            <w:r w:rsidR="00FB3E5E">
              <w:rPr>
                <w:lang w:val="fr-FR"/>
              </w:rPr>
              <w:t>8</w:t>
            </w:r>
            <w:r w:rsidRPr="007605FF">
              <w:rPr>
                <w:lang w:val="fr-FR"/>
              </w:rPr>
              <w:t xml:space="preserve"> : Vue de la forêt galerie à Diospyros mespiliformis</w:t>
            </w:r>
            <w:bookmarkEnd w:id="200"/>
          </w:p>
        </w:tc>
      </w:tr>
    </w:tbl>
    <w:p w14:paraId="20089152" w14:textId="77777777" w:rsidR="007605FF" w:rsidRPr="007605FF" w:rsidRDefault="007605FF" w:rsidP="007605FF">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03BBBD00"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Contrairement aux savanes, ces forêts présentent 4 strates :</w:t>
      </w:r>
    </w:p>
    <w:p w14:paraId="544E640B" w14:textId="632DD12E" w:rsidR="007605FF" w:rsidRPr="007605FF" w:rsidRDefault="00536AA2" w:rsidP="00010C21">
      <w:pPr>
        <w:pStyle w:val="Paragraphedeliste"/>
        <w:numPr>
          <w:ilvl w:val="0"/>
          <w:numId w:val="173"/>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7605FF">
        <w:rPr>
          <w:rFonts w:ascii="Arial" w:eastAsia="Arial" w:hAnsi="Arial" w:cs="Arial"/>
          <w:sz w:val="22"/>
          <w:szCs w:val="22"/>
          <w:lang w:val="fr-FR"/>
        </w:rPr>
        <w:t>ne strate arborée supérieure avec un taux de recouvrement inférieur à 10 % ;</w:t>
      </w:r>
    </w:p>
    <w:p w14:paraId="5E60D8EE" w14:textId="00BCA96B" w:rsidR="007605FF" w:rsidRPr="007605FF" w:rsidRDefault="00536AA2" w:rsidP="00010C21">
      <w:pPr>
        <w:pStyle w:val="Paragraphedeliste"/>
        <w:numPr>
          <w:ilvl w:val="0"/>
          <w:numId w:val="173"/>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7605FF">
        <w:rPr>
          <w:rFonts w:ascii="Arial" w:eastAsia="Arial" w:hAnsi="Arial" w:cs="Arial"/>
          <w:sz w:val="22"/>
          <w:szCs w:val="22"/>
          <w:lang w:val="fr-FR"/>
        </w:rPr>
        <w:t>ne strate arborée inférieure (30</w:t>
      </w:r>
      <w:r w:rsidR="007605FF">
        <w:rPr>
          <w:rFonts w:ascii="Arial" w:eastAsia="Arial" w:hAnsi="Arial" w:cs="Arial"/>
          <w:sz w:val="22"/>
          <w:szCs w:val="22"/>
          <w:lang w:val="fr-FR"/>
        </w:rPr>
        <w:t xml:space="preserve"> </w:t>
      </w:r>
      <w:r w:rsidR="007605FF" w:rsidRPr="007605FF">
        <w:rPr>
          <w:rFonts w:ascii="Arial" w:eastAsia="Arial" w:hAnsi="Arial" w:cs="Arial"/>
          <w:sz w:val="22"/>
          <w:szCs w:val="22"/>
          <w:lang w:val="fr-FR"/>
        </w:rPr>
        <w:t>% environ) ;</w:t>
      </w:r>
    </w:p>
    <w:p w14:paraId="446F019F" w14:textId="2D6658DA" w:rsidR="007605FF" w:rsidRPr="007605FF" w:rsidRDefault="00536AA2" w:rsidP="24D54C22">
      <w:pPr>
        <w:pStyle w:val="Paragraphedeliste"/>
        <w:numPr>
          <w:ilvl w:val="0"/>
          <w:numId w:val="173"/>
        </w:numPr>
        <w:spacing w:before="240" w:after="240"/>
        <w:ind w:left="757"/>
        <w:jc w:val="both"/>
        <w:rPr>
          <w:rFonts w:ascii="Arial" w:eastAsia="Arial" w:hAnsi="Arial" w:cs="Arial"/>
          <w:sz w:val="22"/>
          <w:szCs w:val="22"/>
        </w:rPr>
      </w:pPr>
      <w:r w:rsidRPr="24D54C22">
        <w:rPr>
          <w:rFonts w:ascii="Arial" w:eastAsia="Arial" w:hAnsi="Arial" w:cs="Arial"/>
          <w:sz w:val="22"/>
          <w:szCs w:val="22"/>
        </w:rPr>
        <w:t>u</w:t>
      </w:r>
      <w:r w:rsidR="007605FF" w:rsidRPr="24D54C22">
        <w:rPr>
          <w:rFonts w:ascii="Arial" w:eastAsia="Arial" w:hAnsi="Arial" w:cs="Arial"/>
          <w:sz w:val="22"/>
          <w:szCs w:val="22"/>
        </w:rPr>
        <w:t>ne strate arbustive (40 %) ;</w:t>
      </w:r>
    </w:p>
    <w:p w14:paraId="719DFE76" w14:textId="13FFA99D" w:rsidR="007605FF" w:rsidRPr="007605FF" w:rsidRDefault="00536AA2" w:rsidP="00010C21">
      <w:pPr>
        <w:pStyle w:val="Paragraphedeliste"/>
        <w:numPr>
          <w:ilvl w:val="0"/>
          <w:numId w:val="173"/>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7605FF">
        <w:rPr>
          <w:rFonts w:ascii="Arial" w:eastAsia="Arial" w:hAnsi="Arial" w:cs="Arial"/>
          <w:sz w:val="22"/>
          <w:szCs w:val="22"/>
          <w:lang w:val="fr-FR"/>
        </w:rPr>
        <w:t>ne strate herbeuse (20</w:t>
      </w:r>
      <w:r w:rsidR="007605FF">
        <w:rPr>
          <w:rFonts w:ascii="Arial" w:eastAsia="Arial" w:hAnsi="Arial" w:cs="Arial"/>
          <w:sz w:val="22"/>
          <w:szCs w:val="22"/>
          <w:lang w:val="fr-FR"/>
        </w:rPr>
        <w:t xml:space="preserve"> </w:t>
      </w:r>
      <w:r w:rsidR="007605FF" w:rsidRPr="007605FF">
        <w:rPr>
          <w:rFonts w:ascii="Arial" w:eastAsia="Arial" w:hAnsi="Arial" w:cs="Arial"/>
          <w:sz w:val="22"/>
          <w:szCs w:val="22"/>
          <w:lang w:val="fr-FR"/>
        </w:rPr>
        <w:t>%).</w:t>
      </w:r>
    </w:p>
    <w:p w14:paraId="5B158F80" w14:textId="4F8699F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Par ailleurs, on observe dans cette formation, des lianes notamment </w:t>
      </w:r>
      <w:r w:rsidRPr="007605FF">
        <w:rPr>
          <w:rFonts w:ascii="Arial" w:eastAsia="Arial" w:hAnsi="Arial" w:cs="Arial"/>
          <w:i/>
          <w:sz w:val="22"/>
          <w:szCs w:val="22"/>
          <w:lang w:val="fr-FR"/>
        </w:rPr>
        <w:t xml:space="preserve">Pergularia diamea </w:t>
      </w:r>
      <w:r w:rsidRPr="007605FF">
        <w:rPr>
          <w:rFonts w:ascii="Arial" w:eastAsia="Arial" w:hAnsi="Arial" w:cs="Arial"/>
          <w:sz w:val="22"/>
          <w:szCs w:val="22"/>
          <w:lang w:val="fr-FR"/>
        </w:rPr>
        <w:t xml:space="preserve">de la famille des Asclepiadaceae </w:t>
      </w:r>
      <w:r w:rsidRPr="007605FF">
        <w:rPr>
          <w:rFonts w:ascii="Arial" w:eastAsia="Arial" w:hAnsi="Arial" w:cs="Arial"/>
          <w:i/>
          <w:sz w:val="22"/>
          <w:szCs w:val="22"/>
          <w:lang w:val="fr-FR"/>
        </w:rPr>
        <w:t xml:space="preserve">et Opilia celtidifolia </w:t>
      </w:r>
      <w:r w:rsidRPr="007605FF">
        <w:rPr>
          <w:rFonts w:ascii="Arial" w:eastAsia="Arial" w:hAnsi="Arial" w:cs="Arial"/>
          <w:sz w:val="22"/>
          <w:szCs w:val="22"/>
          <w:lang w:val="fr-FR"/>
        </w:rPr>
        <w:t>de la famille des Opiliaceae.</w:t>
      </w:r>
      <w:r>
        <w:rPr>
          <w:rFonts w:ascii="Arial" w:eastAsia="Arial" w:hAnsi="Arial" w:cs="Arial"/>
          <w:sz w:val="22"/>
          <w:szCs w:val="22"/>
          <w:lang w:val="fr-FR"/>
        </w:rPr>
        <w:t xml:space="preserve"> </w:t>
      </w:r>
      <w:r w:rsidRPr="007605FF">
        <w:rPr>
          <w:rFonts w:ascii="Arial" w:eastAsia="Arial" w:hAnsi="Arial" w:cs="Arial"/>
          <w:sz w:val="22"/>
          <w:szCs w:val="22"/>
          <w:lang w:val="fr-FR"/>
        </w:rPr>
        <w:t>La plupart de ces forêts sont beaucoup perturbées puisque les espèces arborées et arbustives de la frange du lit majeur ont été détruites par les exploitants de bois d’œuvre, les fabricants de charbon de bois et les peulhs transhumants.</w:t>
      </w:r>
    </w:p>
    <w:p w14:paraId="652EFFC2" w14:textId="5B9FBDA6"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Dans ces forêts les Phanérophytes représentent plus de 73</w:t>
      </w:r>
      <w:r>
        <w:rPr>
          <w:rFonts w:ascii="Arial" w:eastAsia="Arial" w:hAnsi="Arial" w:cs="Arial"/>
          <w:sz w:val="22"/>
          <w:szCs w:val="22"/>
          <w:lang w:val="fr-FR"/>
        </w:rPr>
        <w:t xml:space="preserve"> </w:t>
      </w:r>
      <w:r w:rsidRPr="007605FF">
        <w:rPr>
          <w:rFonts w:ascii="Arial" w:eastAsia="Arial" w:hAnsi="Arial" w:cs="Arial"/>
          <w:sz w:val="22"/>
          <w:szCs w:val="22"/>
          <w:lang w:val="fr-FR"/>
        </w:rPr>
        <w:t xml:space="preserve">% du spectre biologique (Figure </w:t>
      </w:r>
      <w:r w:rsidR="00421672">
        <w:rPr>
          <w:rFonts w:ascii="Arial" w:eastAsia="Arial" w:hAnsi="Arial" w:cs="Arial"/>
          <w:sz w:val="22"/>
          <w:szCs w:val="22"/>
          <w:lang w:val="fr-FR"/>
        </w:rPr>
        <w:t>13</w:t>
      </w:r>
      <w:r w:rsidRPr="007605FF">
        <w:rPr>
          <w:rFonts w:ascii="Arial" w:eastAsia="Arial" w:hAnsi="Arial" w:cs="Arial"/>
          <w:sz w:val="22"/>
          <w:szCs w:val="22"/>
          <w:lang w:val="fr-FR"/>
        </w:rPr>
        <w:t>). Ils constituent donc l’essentiel du cortège floristique. Ils sont suivis des Hémicriptophytes (10</w:t>
      </w:r>
      <w:r>
        <w:rPr>
          <w:rFonts w:ascii="Arial" w:eastAsia="Arial" w:hAnsi="Arial" w:cs="Arial"/>
          <w:sz w:val="22"/>
          <w:szCs w:val="22"/>
          <w:lang w:val="fr-FR"/>
        </w:rPr>
        <w:t xml:space="preserve"> </w:t>
      </w:r>
      <w:r w:rsidRPr="007605FF">
        <w:rPr>
          <w:rFonts w:ascii="Arial" w:eastAsia="Arial" w:hAnsi="Arial" w:cs="Arial"/>
          <w:sz w:val="22"/>
          <w:szCs w:val="22"/>
          <w:lang w:val="fr-FR"/>
        </w:rPr>
        <w:t>%), des Géophytes (7</w:t>
      </w:r>
      <w:r>
        <w:rPr>
          <w:rFonts w:ascii="Arial" w:eastAsia="Arial" w:hAnsi="Arial" w:cs="Arial"/>
          <w:sz w:val="22"/>
          <w:szCs w:val="22"/>
          <w:lang w:val="fr-FR"/>
        </w:rPr>
        <w:t xml:space="preserve"> </w:t>
      </w:r>
      <w:r w:rsidRPr="007605FF">
        <w:rPr>
          <w:rFonts w:ascii="Arial" w:eastAsia="Arial" w:hAnsi="Arial" w:cs="Arial"/>
          <w:sz w:val="22"/>
          <w:szCs w:val="22"/>
          <w:lang w:val="fr-FR"/>
        </w:rPr>
        <w:t>%), des Chaméphytes (5 %) des Thérophytes (2</w:t>
      </w:r>
      <w:r>
        <w:rPr>
          <w:rFonts w:ascii="Arial" w:eastAsia="Arial" w:hAnsi="Arial" w:cs="Arial"/>
          <w:sz w:val="22"/>
          <w:szCs w:val="22"/>
          <w:lang w:val="fr-FR"/>
        </w:rPr>
        <w:t xml:space="preserve"> </w:t>
      </w:r>
      <w:r w:rsidRPr="007605FF">
        <w:rPr>
          <w:rFonts w:ascii="Arial" w:eastAsia="Arial" w:hAnsi="Arial" w:cs="Arial"/>
          <w:sz w:val="22"/>
          <w:szCs w:val="22"/>
          <w:lang w:val="fr-FR"/>
        </w:rPr>
        <w:t>%) des Epiphytes (1 %) et des Hydrophytes (1 %).</w:t>
      </w:r>
    </w:p>
    <w:p w14:paraId="5716A2A5" w14:textId="458EA1D5" w:rsidR="007605FF" w:rsidRPr="007605FF" w:rsidRDefault="007605FF" w:rsidP="003B1E2F">
      <w:pPr>
        <w:pStyle w:val="Titre6"/>
        <w:rPr>
          <w:rFonts w:eastAsia="Arial"/>
          <w:lang w:val="fr-FR"/>
        </w:rPr>
      </w:pPr>
      <w:bookmarkStart w:id="201" w:name="_Toc137459734"/>
      <w:r w:rsidRPr="007605FF">
        <w:rPr>
          <w:rFonts w:eastAsia="Arial"/>
          <w:lang w:val="fr-FR"/>
        </w:rPr>
        <w:t>Figure 1</w:t>
      </w:r>
      <w:r w:rsidR="00421672">
        <w:rPr>
          <w:rFonts w:eastAsia="Arial"/>
          <w:lang w:val="fr-FR"/>
        </w:rPr>
        <w:t>3</w:t>
      </w:r>
      <w:r w:rsidRPr="007605FF">
        <w:rPr>
          <w:rFonts w:eastAsia="Arial"/>
          <w:lang w:val="fr-FR"/>
        </w:rPr>
        <w:t xml:space="preserve"> : Spectre biologique de la forêt galerie à </w:t>
      </w:r>
      <w:r w:rsidRPr="007605FF">
        <w:rPr>
          <w:rFonts w:eastAsia="Arial"/>
          <w:i/>
          <w:lang w:val="fr-FR"/>
        </w:rPr>
        <w:t>Diospyros mespiliformis</w:t>
      </w:r>
      <w:bookmarkEnd w:id="201"/>
    </w:p>
    <w:p w14:paraId="1A6A86BC" w14:textId="77777777" w:rsidR="007605FF" w:rsidRPr="007605FF" w:rsidRDefault="007605FF" w:rsidP="007605FF">
      <w:pPr>
        <w:spacing w:before="240"/>
        <w:jc w:val="center"/>
        <w:rPr>
          <w:lang w:val="fr-FR"/>
        </w:rPr>
      </w:pPr>
      <w:r w:rsidRPr="007605FF">
        <w:rPr>
          <w:noProof/>
          <w:lang w:val="fr-FR" w:eastAsia="fr-FR"/>
        </w:rPr>
        <w:drawing>
          <wp:inline distT="0" distB="0" distL="0" distR="0" wp14:anchorId="69BA6D04" wp14:editId="32A943D2">
            <wp:extent cx="3595688" cy="1652588"/>
            <wp:effectExtent l="0" t="0" r="5080" b="5080"/>
            <wp:docPr id="1410" name="Image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3">
                      <a:extLst>
                        <a:ext uri="{28A0092B-C50C-407E-A947-70E740481C1C}">
                          <a14:useLocalDpi xmlns:a14="http://schemas.microsoft.com/office/drawing/2010/main" val="0"/>
                        </a:ext>
                      </a:extLst>
                    </a:blip>
                    <a:srcRect l="3121" t="3602" r="2627" b="13064"/>
                    <a:stretch/>
                  </pic:blipFill>
                  <pic:spPr bwMode="auto">
                    <a:xfrm>
                      <a:off x="0" y="0"/>
                      <a:ext cx="3596664" cy="1653037"/>
                    </a:xfrm>
                    <a:prstGeom prst="rect">
                      <a:avLst/>
                    </a:prstGeom>
                    <a:noFill/>
                    <a:ln>
                      <a:noFill/>
                    </a:ln>
                    <a:extLst>
                      <a:ext uri="{53640926-AAD7-44D8-BBD7-CCE9431645EC}">
                        <a14:shadowObscured xmlns:a14="http://schemas.microsoft.com/office/drawing/2010/main"/>
                      </a:ext>
                    </a:extLst>
                  </pic:spPr>
                </pic:pic>
              </a:graphicData>
            </a:graphic>
          </wp:inline>
        </w:drawing>
      </w:r>
    </w:p>
    <w:p w14:paraId="03BF9844" w14:textId="77777777" w:rsidR="007605FF" w:rsidRPr="007605FF" w:rsidRDefault="007605FF" w:rsidP="007605FF">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6841247E" w14:textId="19AD5D1C" w:rsidR="007605FF" w:rsidRPr="007605FF" w:rsidRDefault="007605FF" w:rsidP="007605FF">
      <w:pPr>
        <w:pStyle w:val="Titre9"/>
        <w:rPr>
          <w:lang w:val="fr-FR"/>
        </w:rPr>
      </w:pPr>
      <w:r w:rsidRPr="007605FF">
        <w:rPr>
          <w:lang w:val="fr-FR"/>
        </w:rPr>
        <w:t xml:space="preserve">Parcs agroforestiers ou agroforêts à </w:t>
      </w:r>
      <w:r w:rsidRPr="007605FF">
        <w:rPr>
          <w:i/>
          <w:iCs/>
          <w:lang w:val="fr-FR"/>
        </w:rPr>
        <w:t>Parkia biglobosa</w:t>
      </w:r>
      <w:r w:rsidRPr="007605FF">
        <w:rPr>
          <w:lang w:val="fr-FR"/>
        </w:rPr>
        <w:t xml:space="preserve">, à </w:t>
      </w:r>
      <w:r w:rsidRPr="007605FF">
        <w:rPr>
          <w:i/>
          <w:iCs/>
          <w:lang w:val="fr-FR"/>
        </w:rPr>
        <w:t>Vitellaria paradoxa</w:t>
      </w:r>
      <w:r w:rsidRPr="007605FF">
        <w:rPr>
          <w:lang w:val="fr-FR"/>
        </w:rPr>
        <w:t xml:space="preserve"> et à </w:t>
      </w:r>
      <w:r w:rsidRPr="007605FF">
        <w:rPr>
          <w:i/>
          <w:iCs/>
          <w:lang w:val="fr-FR"/>
        </w:rPr>
        <w:t>Adansoni digitata</w:t>
      </w:r>
      <w:r w:rsidRPr="007605FF">
        <w:rPr>
          <w:lang w:val="fr-FR"/>
        </w:rPr>
        <w:t xml:space="preserve"> dominants</w:t>
      </w:r>
    </w:p>
    <w:p w14:paraId="2621F408" w14:textId="1511FEAD"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Dans le paysage d’aménagement du mini-barrage</w:t>
      </w:r>
      <w:r w:rsidR="008F466B">
        <w:rPr>
          <w:rFonts w:ascii="Arial" w:eastAsia="Arial" w:hAnsi="Arial" w:cs="Arial"/>
          <w:sz w:val="22"/>
          <w:szCs w:val="22"/>
          <w:lang w:val="fr-FR"/>
        </w:rPr>
        <w:t xml:space="preserve"> </w:t>
      </w:r>
      <w:r w:rsidRPr="007605FF">
        <w:rPr>
          <w:rFonts w:ascii="Arial" w:eastAsia="Arial" w:hAnsi="Arial" w:cs="Arial"/>
          <w:sz w:val="22"/>
          <w:szCs w:val="22"/>
          <w:lang w:val="fr-FR"/>
        </w:rPr>
        <w:t>01</w:t>
      </w:r>
      <w:r w:rsidR="008F466B">
        <w:rPr>
          <w:rFonts w:ascii="Arial" w:eastAsia="Arial" w:hAnsi="Arial" w:cs="Arial"/>
          <w:sz w:val="22"/>
          <w:szCs w:val="22"/>
          <w:lang w:val="fr-FR"/>
        </w:rPr>
        <w:t xml:space="preserve"> (Misséouta)</w:t>
      </w:r>
      <w:r w:rsidR="008F466B" w:rsidRPr="007605FF">
        <w:rPr>
          <w:rFonts w:ascii="Arial" w:eastAsia="Arial" w:hAnsi="Arial" w:cs="Arial"/>
          <w:sz w:val="22"/>
          <w:szCs w:val="22"/>
          <w:lang w:val="fr-FR"/>
        </w:rPr>
        <w:t xml:space="preserve"> </w:t>
      </w:r>
      <w:r w:rsidRPr="007605FF">
        <w:rPr>
          <w:rFonts w:ascii="Arial" w:eastAsia="Arial" w:hAnsi="Arial" w:cs="Arial"/>
          <w:sz w:val="22"/>
          <w:szCs w:val="22"/>
          <w:lang w:val="fr-FR"/>
        </w:rPr>
        <w:t xml:space="preserve">qui est </w:t>
      </w:r>
      <w:r w:rsidR="008F466B" w:rsidRPr="007605FF">
        <w:rPr>
          <w:rFonts w:ascii="Arial" w:eastAsia="Arial" w:hAnsi="Arial" w:cs="Arial"/>
          <w:sz w:val="22"/>
          <w:szCs w:val="22"/>
          <w:lang w:val="fr-FR"/>
        </w:rPr>
        <w:t>essentiellement</w:t>
      </w:r>
      <w:r w:rsidRPr="007605FF">
        <w:rPr>
          <w:rFonts w:ascii="Arial" w:eastAsia="Arial" w:hAnsi="Arial" w:cs="Arial"/>
          <w:sz w:val="22"/>
          <w:szCs w:val="22"/>
          <w:lang w:val="fr-FR"/>
        </w:rPr>
        <w:t xml:space="preserve"> agraire, les agroforêts sont à base de néré (</w:t>
      </w:r>
      <w:r w:rsidRPr="007605FF">
        <w:rPr>
          <w:rFonts w:ascii="Arial" w:eastAsia="Arial" w:hAnsi="Arial" w:cs="Arial"/>
          <w:i/>
          <w:sz w:val="22"/>
          <w:szCs w:val="22"/>
          <w:lang w:val="fr-FR"/>
        </w:rPr>
        <w:t>Parkia biglobosa</w:t>
      </w:r>
      <w:r w:rsidRPr="007605FF">
        <w:rPr>
          <w:rFonts w:ascii="Arial" w:eastAsia="Arial" w:hAnsi="Arial" w:cs="Arial"/>
          <w:sz w:val="22"/>
          <w:szCs w:val="22"/>
          <w:lang w:val="fr-FR"/>
        </w:rPr>
        <w:t>), de karité (</w:t>
      </w:r>
      <w:r w:rsidRPr="007605FF">
        <w:rPr>
          <w:rFonts w:ascii="Arial" w:eastAsia="Arial" w:hAnsi="Arial" w:cs="Arial"/>
          <w:i/>
          <w:sz w:val="22"/>
          <w:szCs w:val="22"/>
          <w:lang w:val="fr-FR"/>
        </w:rPr>
        <w:t>Vitellaria paradoxa</w:t>
      </w:r>
      <w:r w:rsidRPr="007605FF">
        <w:rPr>
          <w:rFonts w:ascii="Arial" w:eastAsia="Arial" w:hAnsi="Arial" w:cs="Arial"/>
          <w:sz w:val="22"/>
          <w:szCs w:val="22"/>
          <w:lang w:val="fr-FR"/>
        </w:rPr>
        <w:t xml:space="preserve">) (Photo </w:t>
      </w:r>
      <w:r w:rsidR="00A8099B">
        <w:rPr>
          <w:rFonts w:ascii="Arial" w:eastAsia="Arial" w:hAnsi="Arial" w:cs="Arial"/>
          <w:sz w:val="22"/>
          <w:szCs w:val="22"/>
          <w:lang w:val="fr-FR"/>
        </w:rPr>
        <w:t>3</w:t>
      </w:r>
      <w:r w:rsidRPr="007605FF">
        <w:rPr>
          <w:rFonts w:ascii="Arial" w:eastAsia="Arial" w:hAnsi="Arial" w:cs="Arial"/>
          <w:sz w:val="22"/>
          <w:szCs w:val="22"/>
          <w:lang w:val="fr-FR"/>
        </w:rPr>
        <w:t>), de baobab (</w:t>
      </w:r>
      <w:r w:rsidRPr="007605FF">
        <w:rPr>
          <w:rFonts w:ascii="Arial" w:eastAsia="Arial" w:hAnsi="Arial" w:cs="Arial"/>
          <w:i/>
          <w:sz w:val="22"/>
          <w:szCs w:val="22"/>
          <w:lang w:val="fr-FR"/>
        </w:rPr>
        <w:t>Adansonia digitata</w:t>
      </w:r>
      <w:r w:rsidRPr="007605FF">
        <w:rPr>
          <w:rFonts w:ascii="Arial" w:eastAsia="Arial" w:hAnsi="Arial" w:cs="Arial"/>
          <w:sz w:val="22"/>
          <w:szCs w:val="22"/>
          <w:lang w:val="fr-FR"/>
        </w:rPr>
        <w:t>) et de Kapokier (</w:t>
      </w:r>
      <w:r w:rsidRPr="007605FF">
        <w:rPr>
          <w:rFonts w:ascii="Arial" w:eastAsia="Arial" w:hAnsi="Arial" w:cs="Arial"/>
          <w:i/>
          <w:sz w:val="22"/>
          <w:szCs w:val="22"/>
          <w:lang w:val="fr-FR"/>
        </w:rPr>
        <w:t>Ceiba pentandra</w:t>
      </w:r>
      <w:r w:rsidRPr="007605FF">
        <w:rPr>
          <w:rFonts w:ascii="Arial" w:eastAsia="Arial" w:hAnsi="Arial" w:cs="Arial"/>
          <w:sz w:val="22"/>
          <w:szCs w:val="22"/>
          <w:lang w:val="fr-FR"/>
        </w:rPr>
        <w:t>). A part ces espèces arborées des parcs, d’autres pieds d’arbres sont visibles sur le site. Il s’agit du Manguier (</w:t>
      </w:r>
      <w:r w:rsidRPr="007605FF">
        <w:rPr>
          <w:rFonts w:ascii="Arial" w:eastAsia="Arial" w:hAnsi="Arial" w:cs="Arial"/>
          <w:i/>
          <w:sz w:val="22"/>
          <w:szCs w:val="22"/>
          <w:lang w:val="fr-FR"/>
        </w:rPr>
        <w:t>Mangifera indica</w:t>
      </w:r>
      <w:r w:rsidRPr="007605FF">
        <w:rPr>
          <w:rFonts w:ascii="Arial" w:eastAsia="Arial" w:hAnsi="Arial" w:cs="Arial"/>
          <w:sz w:val="22"/>
          <w:szCs w:val="22"/>
          <w:lang w:val="fr-FR"/>
        </w:rPr>
        <w:t>), du Palmier à huile (</w:t>
      </w:r>
      <w:r w:rsidRPr="007605FF">
        <w:rPr>
          <w:rFonts w:ascii="Arial" w:eastAsia="Arial" w:hAnsi="Arial" w:cs="Arial"/>
          <w:i/>
          <w:sz w:val="22"/>
          <w:szCs w:val="22"/>
          <w:lang w:val="fr-FR"/>
        </w:rPr>
        <w:t>Elaeis guineensis</w:t>
      </w:r>
      <w:r w:rsidRPr="007605FF">
        <w:rPr>
          <w:rFonts w:ascii="Arial" w:eastAsia="Arial" w:hAnsi="Arial" w:cs="Arial"/>
          <w:sz w:val="22"/>
          <w:szCs w:val="22"/>
          <w:lang w:val="fr-FR"/>
        </w:rPr>
        <w:t>), et du Rônier (</w:t>
      </w:r>
      <w:r w:rsidRPr="007605FF">
        <w:rPr>
          <w:rFonts w:ascii="Arial" w:eastAsia="Arial" w:hAnsi="Arial" w:cs="Arial"/>
          <w:i/>
          <w:sz w:val="22"/>
          <w:szCs w:val="22"/>
          <w:lang w:val="fr-FR"/>
        </w:rPr>
        <w:t>Borassus aethiopum</w:t>
      </w:r>
      <w:r w:rsidRPr="007605FF">
        <w:rPr>
          <w:rFonts w:ascii="Arial" w:eastAsia="Arial" w:hAnsi="Arial" w:cs="Arial"/>
          <w:sz w:val="22"/>
          <w:szCs w:val="22"/>
          <w:lang w:val="fr-FR"/>
        </w:rPr>
        <w:t>).</w:t>
      </w:r>
    </w:p>
    <w:p w14:paraId="7F9B8CDA"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En plus du </w:t>
      </w:r>
      <w:r w:rsidRPr="007605FF">
        <w:rPr>
          <w:rFonts w:ascii="Arial" w:eastAsia="Arial" w:hAnsi="Arial" w:cs="Arial"/>
          <w:i/>
          <w:sz w:val="22"/>
          <w:szCs w:val="22"/>
          <w:lang w:val="fr-FR"/>
        </w:rPr>
        <w:t xml:space="preserve">Parkia biglobosa </w:t>
      </w:r>
      <w:r w:rsidRPr="007605FF">
        <w:rPr>
          <w:rFonts w:ascii="Arial" w:eastAsia="Arial" w:hAnsi="Arial" w:cs="Arial"/>
          <w:sz w:val="22"/>
          <w:szCs w:val="22"/>
          <w:lang w:val="fr-FR"/>
        </w:rPr>
        <w:t xml:space="preserve">et </w:t>
      </w:r>
      <w:r w:rsidRPr="007605FF">
        <w:rPr>
          <w:rFonts w:ascii="Arial" w:eastAsia="Arial" w:hAnsi="Arial" w:cs="Arial"/>
          <w:i/>
          <w:sz w:val="22"/>
          <w:szCs w:val="22"/>
          <w:lang w:val="fr-FR"/>
        </w:rPr>
        <w:t>d’Adansonia digitata</w:t>
      </w:r>
      <w:r w:rsidRPr="007605FF">
        <w:rPr>
          <w:rFonts w:ascii="Arial" w:eastAsia="Arial" w:hAnsi="Arial" w:cs="Arial"/>
          <w:sz w:val="22"/>
          <w:szCs w:val="22"/>
          <w:lang w:val="fr-FR"/>
        </w:rPr>
        <w:t xml:space="preserve">, les espèces comme </w:t>
      </w:r>
      <w:r w:rsidRPr="007605FF">
        <w:rPr>
          <w:rFonts w:ascii="Arial" w:eastAsia="Arial" w:hAnsi="Arial" w:cs="Arial"/>
          <w:i/>
          <w:sz w:val="22"/>
          <w:szCs w:val="22"/>
          <w:lang w:val="fr-FR"/>
        </w:rPr>
        <w:t xml:space="preserve">Pterocarpus erinaceus, Afzelia africana </w:t>
      </w:r>
      <w:r w:rsidRPr="007605FF">
        <w:rPr>
          <w:rFonts w:ascii="Arial" w:eastAsia="Arial" w:hAnsi="Arial" w:cs="Arial"/>
          <w:sz w:val="22"/>
          <w:szCs w:val="22"/>
          <w:lang w:val="fr-FR"/>
        </w:rPr>
        <w:t>sont aussi présentes mais sont émondées soit par les éleveurs pour le bétail soit par les populations pour l’alimentation (cas du Baobab).</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58"/>
      </w:tblGrid>
      <w:tr w:rsidR="003B1E2F" w14:paraId="1F3CBF70" w14:textId="77777777" w:rsidTr="00536AA2">
        <w:tc>
          <w:tcPr>
            <w:tcW w:w="4538" w:type="dxa"/>
            <w:vAlign w:val="center"/>
          </w:tcPr>
          <w:p w14:paraId="04EE2BC9" w14:textId="04A3E4E9" w:rsidR="003B1E2F" w:rsidRDefault="003B1E2F" w:rsidP="003B1E2F">
            <w:pPr>
              <w:jc w:val="center"/>
              <w:rPr>
                <w:rFonts w:ascii="Arial" w:eastAsia="Arial" w:hAnsi="Arial" w:cs="Arial"/>
                <w:lang w:val="fr-FR"/>
              </w:rPr>
            </w:pPr>
            <w:r w:rsidRPr="007605FF">
              <w:rPr>
                <w:noProof/>
                <w:lang w:val="fr-FR" w:eastAsia="fr-FR"/>
              </w:rPr>
              <w:drawing>
                <wp:inline distT="0" distB="0" distL="0" distR="0" wp14:anchorId="1E917006" wp14:editId="145E2F43">
                  <wp:extent cx="2723617" cy="2052000"/>
                  <wp:effectExtent l="19050" t="19050" r="19685" b="24765"/>
                  <wp:docPr id="1411" name="Image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23617" cy="2052000"/>
                          </a:xfrm>
                          <a:prstGeom prst="rect">
                            <a:avLst/>
                          </a:prstGeom>
                          <a:noFill/>
                          <a:ln>
                            <a:solidFill>
                              <a:schemeClr val="tx1"/>
                            </a:solidFill>
                          </a:ln>
                        </pic:spPr>
                      </pic:pic>
                    </a:graphicData>
                  </a:graphic>
                </wp:inline>
              </w:drawing>
            </w:r>
          </w:p>
        </w:tc>
        <w:tc>
          <w:tcPr>
            <w:tcW w:w="4538" w:type="dxa"/>
            <w:vAlign w:val="center"/>
          </w:tcPr>
          <w:p w14:paraId="401275C4" w14:textId="5F75A2A4" w:rsidR="003B1E2F" w:rsidRDefault="003B1E2F" w:rsidP="003B1E2F">
            <w:pPr>
              <w:jc w:val="center"/>
              <w:rPr>
                <w:rFonts w:ascii="Arial" w:eastAsia="Arial" w:hAnsi="Arial" w:cs="Arial"/>
                <w:lang w:val="fr-FR"/>
              </w:rPr>
            </w:pPr>
            <w:r w:rsidRPr="007605FF">
              <w:rPr>
                <w:noProof/>
                <w:lang w:val="fr-FR" w:eastAsia="fr-FR"/>
              </w:rPr>
              <w:drawing>
                <wp:inline distT="0" distB="0" distL="0" distR="0" wp14:anchorId="3EED4E20" wp14:editId="7035297A">
                  <wp:extent cx="2736000" cy="2054657"/>
                  <wp:effectExtent l="19050" t="19050" r="26670" b="22225"/>
                  <wp:docPr id="1412" name="Image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36000" cy="2054657"/>
                          </a:xfrm>
                          <a:prstGeom prst="rect">
                            <a:avLst/>
                          </a:prstGeom>
                          <a:noFill/>
                          <a:ln>
                            <a:solidFill>
                              <a:schemeClr val="tx1"/>
                            </a:solidFill>
                          </a:ln>
                        </pic:spPr>
                      </pic:pic>
                    </a:graphicData>
                  </a:graphic>
                </wp:inline>
              </w:drawing>
            </w:r>
          </w:p>
        </w:tc>
      </w:tr>
      <w:tr w:rsidR="003B1E2F" w:rsidRPr="00043FE4" w14:paraId="2C3D047E" w14:textId="77777777" w:rsidTr="00536AA2">
        <w:tc>
          <w:tcPr>
            <w:tcW w:w="9076" w:type="dxa"/>
            <w:gridSpan w:val="2"/>
            <w:vAlign w:val="center"/>
          </w:tcPr>
          <w:p w14:paraId="3ADF86A4" w14:textId="69809D01" w:rsidR="003B1E2F" w:rsidRPr="003B1E2F" w:rsidRDefault="003B1E2F" w:rsidP="003B1E2F">
            <w:pPr>
              <w:pStyle w:val="Titre8"/>
              <w:outlineLvl w:val="7"/>
              <w:rPr>
                <w:rFonts w:eastAsia="Arial"/>
                <w:bCs/>
                <w:position w:val="-1"/>
                <w:sz w:val="22"/>
                <w:szCs w:val="22"/>
                <w:lang w:val="fr-FR"/>
              </w:rPr>
            </w:pPr>
            <w:bookmarkStart w:id="202" w:name="_Toc130253956"/>
            <w:r w:rsidRPr="007605FF">
              <w:rPr>
                <w:lang w:val="fr-FR"/>
              </w:rPr>
              <w:t xml:space="preserve">Photo </w:t>
            </w:r>
            <w:r w:rsidR="00FB3E5E">
              <w:rPr>
                <w:lang w:val="fr-FR"/>
              </w:rPr>
              <w:t>9</w:t>
            </w:r>
            <w:r w:rsidRPr="007605FF">
              <w:rPr>
                <w:lang w:val="fr-FR"/>
              </w:rPr>
              <w:t xml:space="preserve"> : Vue d’une agroforêt à Parkia biglobosa et à Vitellaria paradoxa</w:t>
            </w:r>
            <w:bookmarkEnd w:id="202"/>
          </w:p>
        </w:tc>
      </w:tr>
    </w:tbl>
    <w:p w14:paraId="593FE3C6" w14:textId="77777777" w:rsidR="007605FF" w:rsidRPr="007605FF" w:rsidRDefault="007605FF" w:rsidP="003B1E2F">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0311F9ED" w14:textId="2B235C3E" w:rsidR="007605FF" w:rsidRPr="007605FF" w:rsidRDefault="007605FF" w:rsidP="007605FF">
      <w:pPr>
        <w:pStyle w:val="Titre5"/>
        <w:rPr>
          <w:lang w:val="fr-FR"/>
        </w:rPr>
      </w:pPr>
      <w:bookmarkStart w:id="203" w:name="_Toc137459299"/>
      <w:r w:rsidRPr="007605FF">
        <w:rPr>
          <w:lang w:val="fr-FR"/>
        </w:rPr>
        <w:t>4.3.2.</w:t>
      </w:r>
      <w:r>
        <w:rPr>
          <w:rFonts w:eastAsia="Arial"/>
          <w:lang w:val="fr-FR"/>
        </w:rPr>
        <w:t>1.</w:t>
      </w:r>
      <w:r w:rsidRPr="007605FF">
        <w:rPr>
          <w:lang w:val="fr-FR"/>
        </w:rPr>
        <w:t xml:space="preserve">2. Végétation sur l’emprise d’aménagement du périmètre </w:t>
      </w:r>
      <w:r w:rsidRPr="007605FF">
        <w:rPr>
          <w:position w:val="-1"/>
          <w:lang w:val="fr-FR"/>
        </w:rPr>
        <w:t xml:space="preserve">irrigué à partir du mini-barrage de </w:t>
      </w:r>
      <w:r w:rsidR="002F0FE7">
        <w:rPr>
          <w:position w:val="-1"/>
          <w:lang w:val="fr-FR"/>
        </w:rPr>
        <w:t>Misséouta</w:t>
      </w:r>
      <w:bookmarkEnd w:id="203"/>
    </w:p>
    <w:p w14:paraId="63ADA827" w14:textId="5B425D85"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S’étendant dans un paysage essentiellement agraire, l’emprise du périmètre à irriguer à partir du mini-barrage </w:t>
      </w:r>
      <w:r w:rsidR="002F0FE7" w:rsidRPr="002F0FE7">
        <w:rPr>
          <w:rFonts w:ascii="Arial" w:eastAsia="Arial" w:hAnsi="Arial" w:cs="Arial"/>
          <w:sz w:val="22"/>
          <w:szCs w:val="22"/>
          <w:lang w:val="fr-FR"/>
        </w:rPr>
        <w:t xml:space="preserve">Misséouta </w:t>
      </w:r>
      <w:r w:rsidRPr="007605FF">
        <w:rPr>
          <w:rFonts w:ascii="Arial" w:eastAsia="Arial" w:hAnsi="Arial" w:cs="Arial"/>
          <w:sz w:val="22"/>
          <w:szCs w:val="22"/>
          <w:lang w:val="fr-FR"/>
        </w:rPr>
        <w:t xml:space="preserve">est dominé par des cultures, des jachères, des savanes arbustives à arborées, des galeries forestières, des formations spécifiques aux bas-fonds et des parcs arborés à </w:t>
      </w:r>
      <w:r w:rsidRPr="007605FF">
        <w:rPr>
          <w:rFonts w:ascii="Arial" w:eastAsia="Arial" w:hAnsi="Arial" w:cs="Arial"/>
          <w:i/>
          <w:sz w:val="22"/>
          <w:szCs w:val="22"/>
          <w:lang w:val="fr-FR"/>
        </w:rPr>
        <w:t>Vitellaria paradoxa</w:t>
      </w:r>
      <w:r w:rsidRPr="007605FF">
        <w:rPr>
          <w:rFonts w:ascii="Arial" w:eastAsia="Arial" w:hAnsi="Arial" w:cs="Arial"/>
          <w:sz w:val="22"/>
          <w:szCs w:val="22"/>
          <w:lang w:val="fr-FR"/>
        </w:rPr>
        <w:t>. La composition floristique des parcs arborés est la suivante :</w:t>
      </w:r>
    </w:p>
    <w:p w14:paraId="1818BCB6" w14:textId="0FAB17D4" w:rsidR="007605FF" w:rsidRPr="007605FF" w:rsidRDefault="007605FF" w:rsidP="007605FF">
      <w:pPr>
        <w:pStyle w:val="Titre9"/>
        <w:rPr>
          <w:lang w:val="fr-FR"/>
        </w:rPr>
      </w:pPr>
      <w:r w:rsidRPr="007605FF">
        <w:rPr>
          <w:lang w:val="fr-FR"/>
        </w:rPr>
        <w:t xml:space="preserve">Savane arbustive à </w:t>
      </w:r>
      <w:r w:rsidRPr="008F466B">
        <w:rPr>
          <w:i/>
          <w:iCs/>
          <w:lang w:val="fr-FR"/>
        </w:rPr>
        <w:t>Terminalia macroptera</w:t>
      </w:r>
      <w:r w:rsidRPr="007605FF">
        <w:rPr>
          <w:lang w:val="fr-FR"/>
        </w:rPr>
        <w:t xml:space="preserve"> et à </w:t>
      </w:r>
      <w:r w:rsidRPr="008F466B">
        <w:rPr>
          <w:i/>
          <w:iCs/>
          <w:lang w:val="fr-FR"/>
        </w:rPr>
        <w:t>Combretum colinum</w:t>
      </w:r>
      <w:r w:rsidRPr="007605FF">
        <w:rPr>
          <w:lang w:val="fr-FR"/>
        </w:rPr>
        <w:t xml:space="preserve"> dominant</w:t>
      </w:r>
    </w:p>
    <w:p w14:paraId="080C42C0" w14:textId="2E558FE9"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Pouvant être confondus aux jachères, la végétation naturelle de savane arbustive observée sur le site est dominée par les espèces ligneuses suivantes : </w:t>
      </w:r>
      <w:r w:rsidRPr="007605FF">
        <w:rPr>
          <w:rFonts w:ascii="Arial" w:eastAsia="Arial" w:hAnsi="Arial" w:cs="Arial"/>
          <w:i/>
          <w:sz w:val="22"/>
          <w:szCs w:val="22"/>
          <w:lang w:val="fr-FR"/>
        </w:rPr>
        <w:t>Terminalia macroptera</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Combretum colinum </w:t>
      </w:r>
      <w:r w:rsidRPr="007605FF">
        <w:rPr>
          <w:rFonts w:ascii="Arial" w:eastAsia="Arial" w:hAnsi="Arial" w:cs="Arial"/>
          <w:sz w:val="22"/>
          <w:szCs w:val="22"/>
          <w:lang w:val="fr-FR"/>
        </w:rPr>
        <w:t xml:space="preserve">(Photo </w:t>
      </w:r>
      <w:r w:rsidR="00FB3E5E">
        <w:rPr>
          <w:rFonts w:ascii="Arial" w:eastAsia="Arial" w:hAnsi="Arial" w:cs="Arial"/>
          <w:sz w:val="22"/>
          <w:szCs w:val="22"/>
          <w:lang w:val="fr-FR"/>
        </w:rPr>
        <w:t>10</w:t>
      </w:r>
      <w:r w:rsidRPr="007605FF">
        <w:rPr>
          <w:rFonts w:ascii="Arial" w:eastAsia="Arial" w:hAnsi="Arial" w:cs="Arial"/>
          <w:iCs/>
          <w:sz w:val="22"/>
          <w:szCs w:val="22"/>
          <w:lang w:val="fr-FR"/>
        </w:rPr>
        <w:t>)</w:t>
      </w:r>
      <w:r w:rsidRPr="007605FF">
        <w:rPr>
          <w:rFonts w:ascii="Arial" w:eastAsia="Arial" w:hAnsi="Arial" w:cs="Arial"/>
          <w:i/>
          <w:sz w:val="22"/>
          <w:szCs w:val="22"/>
          <w:lang w:val="fr-FR"/>
        </w:rPr>
        <w:t xml:space="preserve"> Terminalia avicennioides et Anogeissus leiocarpus </w:t>
      </w:r>
      <w:r w:rsidRPr="007605FF">
        <w:rPr>
          <w:rFonts w:ascii="Arial" w:eastAsia="Arial" w:hAnsi="Arial" w:cs="Arial"/>
          <w:sz w:val="22"/>
          <w:szCs w:val="22"/>
          <w:lang w:val="fr-FR"/>
        </w:rPr>
        <w:t xml:space="preserve">de la famille des Combretaceae ; </w:t>
      </w:r>
      <w:r w:rsidRPr="007605FF">
        <w:rPr>
          <w:rFonts w:ascii="Arial" w:eastAsia="Arial" w:hAnsi="Arial" w:cs="Arial"/>
          <w:i/>
          <w:sz w:val="22"/>
          <w:szCs w:val="22"/>
          <w:lang w:val="fr-FR"/>
        </w:rPr>
        <w:t xml:space="preserve">Piliostigma thonningii, Detarium microcarpum, Daniellia oliveri et Burkea africana </w:t>
      </w:r>
      <w:r w:rsidRPr="007605FF">
        <w:rPr>
          <w:rFonts w:ascii="Arial" w:eastAsia="Arial" w:hAnsi="Arial" w:cs="Arial"/>
          <w:sz w:val="22"/>
          <w:szCs w:val="22"/>
          <w:lang w:val="fr-FR"/>
        </w:rPr>
        <w:t xml:space="preserve">de la famille des Ceasalpiniaceae ; </w:t>
      </w:r>
      <w:r w:rsidRPr="007605FF">
        <w:rPr>
          <w:rFonts w:ascii="Arial" w:eastAsia="Arial" w:hAnsi="Arial" w:cs="Arial"/>
          <w:i/>
          <w:sz w:val="22"/>
          <w:szCs w:val="22"/>
          <w:lang w:val="fr-FR"/>
        </w:rPr>
        <w:t xml:space="preserve">Nauclea latifolia, Gardenia ternifolia, Gardenia erubescens, Gardenia aqualla </w:t>
      </w:r>
      <w:r w:rsidRPr="007605FF">
        <w:rPr>
          <w:rFonts w:ascii="Arial" w:eastAsia="Arial" w:hAnsi="Arial" w:cs="Arial"/>
          <w:sz w:val="22"/>
          <w:szCs w:val="22"/>
          <w:lang w:val="fr-FR"/>
        </w:rPr>
        <w:t xml:space="preserve">de la famille des Rubiaceae. Il est à noter la présence d’autres très fréquentes disséminées dans ces savanes ou jachères notamment </w:t>
      </w:r>
      <w:r w:rsidRPr="007605FF">
        <w:rPr>
          <w:rFonts w:ascii="Arial" w:eastAsia="Arial" w:hAnsi="Arial" w:cs="Arial"/>
          <w:i/>
          <w:sz w:val="22"/>
          <w:szCs w:val="22"/>
          <w:lang w:val="fr-FR"/>
        </w:rPr>
        <w:t xml:space="preserve">Bombax costatum, </w:t>
      </w:r>
      <w:r w:rsidRPr="007605FF">
        <w:rPr>
          <w:rFonts w:ascii="Arial" w:eastAsia="Arial" w:hAnsi="Arial" w:cs="Arial"/>
          <w:sz w:val="22"/>
          <w:szCs w:val="22"/>
          <w:lang w:val="fr-FR"/>
        </w:rPr>
        <w:t xml:space="preserve">une Bombacaceae </w:t>
      </w:r>
      <w:r w:rsidRPr="007605FF">
        <w:rPr>
          <w:rFonts w:ascii="Arial" w:eastAsia="Arial" w:hAnsi="Arial" w:cs="Arial"/>
          <w:i/>
          <w:sz w:val="22"/>
          <w:szCs w:val="22"/>
          <w:lang w:val="fr-FR"/>
        </w:rPr>
        <w:t xml:space="preserve">; Vitellaria paradoxa, </w:t>
      </w:r>
      <w:r w:rsidRPr="007605FF">
        <w:rPr>
          <w:rFonts w:ascii="Arial" w:eastAsia="Arial" w:hAnsi="Arial" w:cs="Arial"/>
          <w:sz w:val="22"/>
          <w:szCs w:val="22"/>
          <w:lang w:val="fr-FR"/>
        </w:rPr>
        <w:t xml:space="preserve">une Sapotaceae </w:t>
      </w:r>
      <w:r w:rsidRPr="007605FF">
        <w:rPr>
          <w:rFonts w:ascii="Arial" w:eastAsia="Arial" w:hAnsi="Arial" w:cs="Arial"/>
          <w:i/>
          <w:sz w:val="22"/>
          <w:szCs w:val="22"/>
          <w:lang w:val="fr-FR"/>
        </w:rPr>
        <w:t xml:space="preserve">et Parkia biglobosa, </w:t>
      </w:r>
      <w:r w:rsidRPr="007605FF">
        <w:rPr>
          <w:rFonts w:ascii="Arial" w:eastAsia="Arial" w:hAnsi="Arial" w:cs="Arial"/>
          <w:sz w:val="22"/>
          <w:szCs w:val="22"/>
          <w:lang w:val="fr-FR"/>
        </w:rPr>
        <w:t>une Mimosaceae.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58"/>
      </w:tblGrid>
      <w:tr w:rsidR="00A8099B" w14:paraId="115E0DF6" w14:textId="77777777" w:rsidTr="00A8099B">
        <w:tc>
          <w:tcPr>
            <w:tcW w:w="4480" w:type="dxa"/>
            <w:vAlign w:val="center"/>
          </w:tcPr>
          <w:p w14:paraId="0990250A" w14:textId="7E96C57B" w:rsidR="00A8099B" w:rsidRDefault="00A8099B" w:rsidP="00A8099B">
            <w:pPr>
              <w:jc w:val="center"/>
              <w:rPr>
                <w:rFonts w:ascii="Arial" w:eastAsia="Arial" w:hAnsi="Arial" w:cs="Arial"/>
                <w:lang w:val="fr-FR"/>
              </w:rPr>
            </w:pPr>
            <w:r w:rsidRPr="007605FF">
              <w:rPr>
                <w:noProof/>
                <w:lang w:val="fr-FR" w:eastAsia="fr-FR"/>
              </w:rPr>
              <w:drawing>
                <wp:inline distT="0" distB="0" distL="0" distR="0" wp14:anchorId="79230A39" wp14:editId="1D5956CA">
                  <wp:extent cx="2736000" cy="2075956"/>
                  <wp:effectExtent l="19050" t="19050" r="26670" b="19685"/>
                  <wp:docPr id="1413" name="Image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36000" cy="2075956"/>
                          </a:xfrm>
                          <a:prstGeom prst="rect">
                            <a:avLst/>
                          </a:prstGeom>
                          <a:noFill/>
                          <a:ln>
                            <a:solidFill>
                              <a:schemeClr val="tx1"/>
                            </a:solidFill>
                          </a:ln>
                        </pic:spPr>
                      </pic:pic>
                    </a:graphicData>
                  </a:graphic>
                </wp:inline>
              </w:drawing>
            </w:r>
          </w:p>
        </w:tc>
        <w:tc>
          <w:tcPr>
            <w:tcW w:w="4596" w:type="dxa"/>
            <w:vAlign w:val="center"/>
          </w:tcPr>
          <w:p w14:paraId="79E9974B" w14:textId="0CB82D3E" w:rsidR="00A8099B" w:rsidRDefault="00A8099B" w:rsidP="00A8099B">
            <w:pPr>
              <w:jc w:val="center"/>
              <w:rPr>
                <w:rFonts w:ascii="Arial" w:eastAsia="Arial" w:hAnsi="Arial" w:cs="Arial"/>
                <w:lang w:val="fr-FR"/>
              </w:rPr>
            </w:pPr>
            <w:r w:rsidRPr="007605FF">
              <w:rPr>
                <w:noProof/>
                <w:lang w:val="fr-FR" w:eastAsia="fr-FR"/>
              </w:rPr>
              <w:drawing>
                <wp:inline distT="0" distB="0" distL="0" distR="0" wp14:anchorId="10AC68D6" wp14:editId="1620F7AA">
                  <wp:extent cx="2761495" cy="2088000"/>
                  <wp:effectExtent l="19050" t="19050" r="20320" b="26670"/>
                  <wp:docPr id="1414" name="Image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61495" cy="2088000"/>
                          </a:xfrm>
                          <a:prstGeom prst="rect">
                            <a:avLst/>
                          </a:prstGeom>
                          <a:noFill/>
                          <a:ln>
                            <a:solidFill>
                              <a:schemeClr val="tx1"/>
                            </a:solidFill>
                          </a:ln>
                        </pic:spPr>
                      </pic:pic>
                    </a:graphicData>
                  </a:graphic>
                </wp:inline>
              </w:drawing>
            </w:r>
          </w:p>
        </w:tc>
      </w:tr>
      <w:tr w:rsidR="00A8099B" w:rsidRPr="00043FE4" w14:paraId="5B711B59" w14:textId="77777777" w:rsidTr="00A8099B">
        <w:tc>
          <w:tcPr>
            <w:tcW w:w="9076" w:type="dxa"/>
            <w:gridSpan w:val="2"/>
            <w:vAlign w:val="center"/>
          </w:tcPr>
          <w:p w14:paraId="1F109D59" w14:textId="40BF3E33" w:rsidR="00A8099B" w:rsidRDefault="00A8099B" w:rsidP="00A8099B">
            <w:pPr>
              <w:pStyle w:val="Titre8"/>
              <w:outlineLvl w:val="7"/>
              <w:rPr>
                <w:rFonts w:eastAsia="Arial"/>
                <w:lang w:val="fr-FR"/>
              </w:rPr>
            </w:pPr>
            <w:bookmarkStart w:id="204" w:name="_Toc130253957"/>
            <w:r w:rsidRPr="007605FF">
              <w:rPr>
                <w:lang w:val="fr-FR"/>
              </w:rPr>
              <w:t xml:space="preserve">Photo </w:t>
            </w:r>
            <w:r w:rsidR="00FB3E5E">
              <w:rPr>
                <w:lang w:val="fr-FR"/>
              </w:rPr>
              <w:t>10</w:t>
            </w:r>
            <w:r w:rsidRPr="007605FF">
              <w:rPr>
                <w:lang w:val="fr-FR"/>
              </w:rPr>
              <w:t xml:space="preserve"> : Vue de la savane arbustive à Terminalia macroptera à Combretum colinum</w:t>
            </w:r>
            <w:bookmarkEnd w:id="204"/>
          </w:p>
        </w:tc>
      </w:tr>
    </w:tbl>
    <w:p w14:paraId="13BD6FDE" w14:textId="77777777" w:rsidR="007605FF" w:rsidRPr="007605FF" w:rsidRDefault="007605FF" w:rsidP="00A8099B">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65794FC5" w14:textId="5F045C2B"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En plus des espèces identifiées dans l’emprise du mini-barrage de </w:t>
      </w:r>
      <w:r w:rsidR="002F0FE7" w:rsidRPr="002F0FE7">
        <w:rPr>
          <w:rFonts w:ascii="Arial" w:eastAsia="Arial" w:hAnsi="Arial" w:cs="Arial"/>
          <w:sz w:val="22"/>
          <w:szCs w:val="22"/>
          <w:lang w:val="fr-FR"/>
        </w:rPr>
        <w:t>Misséouta</w:t>
      </w:r>
      <w:r w:rsidRPr="007605FF">
        <w:rPr>
          <w:rFonts w:ascii="Arial" w:eastAsia="Arial" w:hAnsi="Arial" w:cs="Arial"/>
          <w:sz w:val="22"/>
          <w:szCs w:val="22"/>
          <w:lang w:val="fr-FR"/>
        </w:rPr>
        <w:t xml:space="preserve">, d’autres espèces ont été identifiées sur le périmètre à irriguer à partir de ce dernier. Il s’agit de </w:t>
      </w:r>
      <w:r w:rsidRPr="007605FF">
        <w:rPr>
          <w:rFonts w:ascii="Arial" w:eastAsia="Arial" w:hAnsi="Arial" w:cs="Arial"/>
          <w:i/>
          <w:sz w:val="22"/>
          <w:szCs w:val="22"/>
          <w:lang w:val="fr-FR"/>
        </w:rPr>
        <w:t xml:space="preserve">Lonchocarpus sericeus </w:t>
      </w:r>
      <w:r w:rsidRPr="007605FF">
        <w:rPr>
          <w:rFonts w:ascii="Arial" w:eastAsia="Arial" w:hAnsi="Arial" w:cs="Arial"/>
          <w:sz w:val="22"/>
          <w:szCs w:val="22"/>
          <w:lang w:val="fr-FR"/>
        </w:rPr>
        <w:t xml:space="preserve">de la famille des Fabaceae, de </w:t>
      </w:r>
      <w:r w:rsidRPr="007605FF">
        <w:rPr>
          <w:rFonts w:ascii="Arial" w:eastAsia="Arial" w:hAnsi="Arial" w:cs="Arial"/>
          <w:i/>
          <w:sz w:val="22"/>
          <w:szCs w:val="22"/>
          <w:lang w:val="fr-FR"/>
        </w:rPr>
        <w:t xml:space="preserve">Sterculia setigera </w:t>
      </w:r>
      <w:r w:rsidRPr="007605FF">
        <w:rPr>
          <w:rFonts w:ascii="Arial" w:eastAsia="Arial" w:hAnsi="Arial" w:cs="Arial"/>
          <w:sz w:val="22"/>
          <w:szCs w:val="22"/>
          <w:lang w:val="fr-FR"/>
        </w:rPr>
        <w:t xml:space="preserve">de la famille des Sterculiaceae </w:t>
      </w:r>
      <w:r w:rsidRPr="007605FF">
        <w:rPr>
          <w:rFonts w:ascii="Arial" w:eastAsia="Arial" w:hAnsi="Arial" w:cs="Arial"/>
          <w:i/>
          <w:sz w:val="22"/>
          <w:szCs w:val="22"/>
          <w:lang w:val="fr-FR"/>
        </w:rPr>
        <w:t xml:space="preserve">de Khaya senegalensis, </w:t>
      </w:r>
      <w:r w:rsidRPr="007605FF">
        <w:rPr>
          <w:rFonts w:ascii="Arial" w:eastAsia="Arial" w:hAnsi="Arial" w:cs="Arial"/>
          <w:sz w:val="22"/>
          <w:szCs w:val="22"/>
          <w:lang w:val="fr-FR"/>
        </w:rPr>
        <w:t>d’</w:t>
      </w:r>
      <w:r w:rsidRPr="007605FF">
        <w:rPr>
          <w:rFonts w:ascii="Arial" w:eastAsia="Arial" w:hAnsi="Arial" w:cs="Arial"/>
          <w:i/>
          <w:sz w:val="22"/>
          <w:szCs w:val="22"/>
          <w:lang w:val="fr-FR"/>
        </w:rPr>
        <w:t xml:space="preserve">Azadirachta indica </w:t>
      </w:r>
      <w:r w:rsidRPr="007605FF">
        <w:rPr>
          <w:rFonts w:ascii="Arial" w:eastAsia="Arial" w:hAnsi="Arial" w:cs="Arial"/>
          <w:sz w:val="22"/>
          <w:szCs w:val="22"/>
          <w:lang w:val="fr-FR"/>
        </w:rPr>
        <w:t>de la famille des Meliaceae d’</w:t>
      </w:r>
      <w:r w:rsidRPr="007605FF">
        <w:rPr>
          <w:rFonts w:ascii="Arial" w:eastAsia="Arial" w:hAnsi="Arial" w:cs="Arial"/>
          <w:i/>
          <w:sz w:val="22"/>
          <w:szCs w:val="22"/>
          <w:lang w:val="fr-FR"/>
        </w:rPr>
        <w:t xml:space="preserve">Annona senegalensis </w:t>
      </w:r>
      <w:r w:rsidRPr="007605FF">
        <w:rPr>
          <w:rFonts w:ascii="Arial" w:eastAsia="Arial" w:hAnsi="Arial" w:cs="Arial"/>
          <w:sz w:val="22"/>
          <w:szCs w:val="22"/>
          <w:lang w:val="fr-FR"/>
        </w:rPr>
        <w:t xml:space="preserve">de la famille des Annonaceae, </w:t>
      </w:r>
      <w:r w:rsidRPr="007605FF">
        <w:rPr>
          <w:rFonts w:ascii="Arial" w:eastAsia="Arial" w:hAnsi="Arial" w:cs="Arial"/>
          <w:i/>
          <w:sz w:val="22"/>
          <w:szCs w:val="22"/>
          <w:lang w:val="fr-FR"/>
        </w:rPr>
        <w:t xml:space="preserve">d’Eucalyptus sp </w:t>
      </w:r>
      <w:r w:rsidRPr="007605FF">
        <w:rPr>
          <w:rFonts w:ascii="Arial" w:eastAsia="Arial" w:hAnsi="Arial" w:cs="Arial"/>
          <w:sz w:val="22"/>
          <w:szCs w:val="22"/>
          <w:lang w:val="fr-FR"/>
        </w:rPr>
        <w:t xml:space="preserve">de la famille des Myrtaceae, de </w:t>
      </w:r>
      <w:r w:rsidRPr="007605FF">
        <w:rPr>
          <w:rFonts w:ascii="Arial" w:eastAsia="Arial" w:hAnsi="Arial" w:cs="Arial"/>
          <w:i/>
          <w:sz w:val="22"/>
          <w:szCs w:val="22"/>
          <w:lang w:val="fr-FR"/>
        </w:rPr>
        <w:t xml:space="preserve">Blighia sapida </w:t>
      </w:r>
      <w:r w:rsidRPr="007605FF">
        <w:rPr>
          <w:rFonts w:ascii="Arial" w:eastAsia="Arial" w:hAnsi="Arial" w:cs="Arial"/>
          <w:sz w:val="22"/>
          <w:szCs w:val="22"/>
          <w:lang w:val="fr-FR"/>
        </w:rPr>
        <w:t xml:space="preserve">de la famille des Sapindaceae, de du </w:t>
      </w:r>
      <w:r w:rsidRPr="007605FF">
        <w:rPr>
          <w:rFonts w:ascii="Arial" w:eastAsia="Arial" w:hAnsi="Arial" w:cs="Arial"/>
          <w:i/>
          <w:sz w:val="22"/>
          <w:szCs w:val="22"/>
          <w:lang w:val="fr-FR"/>
        </w:rPr>
        <w:t xml:space="preserve">Gmelina arborea </w:t>
      </w:r>
      <w:r w:rsidRPr="007605FF">
        <w:rPr>
          <w:rFonts w:ascii="Arial" w:eastAsia="Arial" w:hAnsi="Arial" w:cs="Arial"/>
          <w:sz w:val="22"/>
          <w:szCs w:val="22"/>
          <w:lang w:val="fr-FR"/>
        </w:rPr>
        <w:t xml:space="preserve">de la famille des Verbenaceae et de </w:t>
      </w:r>
      <w:r w:rsidRPr="007605FF">
        <w:rPr>
          <w:rFonts w:ascii="Arial" w:eastAsia="Arial" w:hAnsi="Arial" w:cs="Arial"/>
          <w:i/>
          <w:sz w:val="22"/>
          <w:szCs w:val="22"/>
          <w:lang w:val="fr-FR"/>
        </w:rPr>
        <w:t xml:space="preserve">Mitragyna inermis </w:t>
      </w:r>
      <w:r w:rsidRPr="007605FF">
        <w:rPr>
          <w:rFonts w:ascii="Arial" w:eastAsia="Arial" w:hAnsi="Arial" w:cs="Arial"/>
          <w:sz w:val="22"/>
          <w:szCs w:val="22"/>
          <w:lang w:val="fr-FR"/>
        </w:rPr>
        <w:t xml:space="preserve">de la famille des Rubiaceae, essentiellement rencontrées dans les bas- fonds inondables, </w:t>
      </w:r>
      <w:r w:rsidRPr="007605FF">
        <w:rPr>
          <w:rFonts w:ascii="Arial" w:eastAsia="Arial" w:hAnsi="Arial" w:cs="Arial"/>
          <w:i/>
          <w:sz w:val="22"/>
          <w:szCs w:val="22"/>
          <w:lang w:val="fr-FR"/>
        </w:rPr>
        <w:t xml:space="preserve">Isoberlinia doka, Afzelia africana, Berlinia grandiflora </w:t>
      </w:r>
      <w:r w:rsidRPr="007605FF">
        <w:rPr>
          <w:rFonts w:ascii="Arial" w:eastAsia="Arial" w:hAnsi="Arial" w:cs="Arial"/>
          <w:sz w:val="22"/>
          <w:szCs w:val="22"/>
          <w:lang w:val="fr-FR"/>
        </w:rPr>
        <w:t xml:space="preserve">de la famille des Ceasalpiniaceae ; </w:t>
      </w:r>
      <w:r w:rsidRPr="007605FF">
        <w:rPr>
          <w:rFonts w:ascii="Arial" w:eastAsia="Arial" w:hAnsi="Arial" w:cs="Arial"/>
          <w:i/>
          <w:sz w:val="22"/>
          <w:szCs w:val="22"/>
          <w:lang w:val="fr-FR"/>
        </w:rPr>
        <w:t xml:space="preserve">Crossopteryx febrifuga de la famille des </w:t>
      </w:r>
      <w:r w:rsidRPr="007605FF">
        <w:rPr>
          <w:rFonts w:ascii="Arial" w:eastAsia="Arial" w:hAnsi="Arial" w:cs="Arial"/>
          <w:sz w:val="22"/>
          <w:szCs w:val="22"/>
          <w:lang w:val="fr-FR"/>
        </w:rPr>
        <w:t>Rubiaceae</w:t>
      </w:r>
      <w:r w:rsidRPr="007605FF">
        <w:rPr>
          <w:rFonts w:ascii="Arial" w:eastAsia="Arial" w:hAnsi="Arial" w:cs="Arial"/>
          <w:i/>
          <w:sz w:val="22"/>
          <w:szCs w:val="22"/>
          <w:lang w:val="fr-FR"/>
        </w:rPr>
        <w:t xml:space="preserve">, Acacia spp, Entada abyssinica, Prosopis africana </w:t>
      </w:r>
      <w:r w:rsidRPr="007605FF">
        <w:rPr>
          <w:rFonts w:ascii="Arial" w:eastAsia="Arial" w:hAnsi="Arial" w:cs="Arial"/>
          <w:sz w:val="22"/>
          <w:szCs w:val="22"/>
          <w:lang w:val="fr-FR"/>
        </w:rPr>
        <w:t xml:space="preserve">de la famille des Mimosaceae ; </w:t>
      </w:r>
      <w:r w:rsidRPr="007605FF">
        <w:rPr>
          <w:rFonts w:ascii="Arial" w:eastAsia="Arial" w:hAnsi="Arial" w:cs="Arial"/>
          <w:i/>
          <w:sz w:val="22"/>
          <w:szCs w:val="22"/>
          <w:lang w:val="fr-FR"/>
        </w:rPr>
        <w:t xml:space="preserve">Mangifera indica, Lannea kertingii, Lannea acida </w:t>
      </w:r>
      <w:r w:rsidRPr="007605FF">
        <w:rPr>
          <w:rFonts w:ascii="Arial" w:eastAsia="Arial" w:hAnsi="Arial" w:cs="Arial"/>
          <w:sz w:val="22"/>
          <w:szCs w:val="22"/>
          <w:lang w:val="fr-FR"/>
        </w:rPr>
        <w:t xml:space="preserve">de la famille des Anacardiaceae, </w:t>
      </w:r>
      <w:r w:rsidRPr="007605FF">
        <w:rPr>
          <w:rFonts w:ascii="Arial" w:eastAsia="Arial" w:hAnsi="Arial" w:cs="Arial"/>
          <w:i/>
          <w:sz w:val="22"/>
          <w:szCs w:val="22"/>
          <w:lang w:val="fr-FR"/>
        </w:rPr>
        <w:t xml:space="preserve">Ceiba pentandra, Adansonia digitata </w:t>
      </w:r>
      <w:r w:rsidRPr="007605FF">
        <w:rPr>
          <w:rFonts w:ascii="Arial" w:eastAsia="Arial" w:hAnsi="Arial" w:cs="Arial"/>
          <w:sz w:val="22"/>
          <w:szCs w:val="22"/>
          <w:lang w:val="fr-FR"/>
        </w:rPr>
        <w:t xml:space="preserve">de la famille des Bombacaceae, </w:t>
      </w:r>
      <w:r w:rsidRPr="007605FF">
        <w:rPr>
          <w:rFonts w:ascii="Arial" w:eastAsia="Arial" w:hAnsi="Arial" w:cs="Arial"/>
          <w:i/>
          <w:sz w:val="22"/>
          <w:szCs w:val="22"/>
          <w:lang w:val="fr-FR"/>
        </w:rPr>
        <w:t xml:space="preserve">Hymenocardia acida </w:t>
      </w:r>
      <w:r w:rsidRPr="007605FF">
        <w:rPr>
          <w:rFonts w:ascii="Arial" w:eastAsia="Arial" w:hAnsi="Arial" w:cs="Arial"/>
          <w:sz w:val="22"/>
          <w:szCs w:val="22"/>
          <w:lang w:val="fr-FR"/>
        </w:rPr>
        <w:t xml:space="preserve">de la famille des Hymenocardiaceae ; </w:t>
      </w:r>
      <w:r w:rsidRPr="007605FF">
        <w:rPr>
          <w:rFonts w:ascii="Arial" w:eastAsia="Arial" w:hAnsi="Arial" w:cs="Arial"/>
          <w:i/>
          <w:sz w:val="22"/>
          <w:szCs w:val="22"/>
          <w:lang w:val="fr-FR"/>
        </w:rPr>
        <w:t xml:space="preserve">Diopyros mespiliformis </w:t>
      </w:r>
      <w:r w:rsidRPr="007605FF">
        <w:rPr>
          <w:rFonts w:ascii="Arial" w:eastAsia="Arial" w:hAnsi="Arial" w:cs="Arial"/>
          <w:sz w:val="22"/>
          <w:szCs w:val="22"/>
          <w:lang w:val="fr-FR"/>
        </w:rPr>
        <w:t xml:space="preserve">de la famille des Ebenaceae ; </w:t>
      </w:r>
      <w:r w:rsidRPr="007605FF">
        <w:rPr>
          <w:rFonts w:ascii="Arial" w:eastAsia="Arial" w:hAnsi="Arial" w:cs="Arial"/>
          <w:i/>
          <w:sz w:val="22"/>
          <w:szCs w:val="22"/>
          <w:lang w:val="fr-FR"/>
        </w:rPr>
        <w:t xml:space="preserve">Pterocarpus erinaceus </w:t>
      </w:r>
      <w:r w:rsidRPr="007605FF">
        <w:rPr>
          <w:rFonts w:ascii="Arial" w:eastAsia="Arial" w:hAnsi="Arial" w:cs="Arial"/>
          <w:sz w:val="22"/>
          <w:szCs w:val="22"/>
          <w:lang w:val="fr-FR"/>
        </w:rPr>
        <w:t xml:space="preserve">de la famille des Fabaceae ; </w:t>
      </w:r>
      <w:r w:rsidRPr="007605FF">
        <w:rPr>
          <w:rFonts w:ascii="Arial" w:eastAsia="Arial" w:hAnsi="Arial" w:cs="Arial"/>
          <w:i/>
          <w:sz w:val="22"/>
          <w:szCs w:val="22"/>
          <w:lang w:val="fr-FR"/>
        </w:rPr>
        <w:t xml:space="preserve">Strychnos spinosa </w:t>
      </w:r>
      <w:r w:rsidRPr="007605FF">
        <w:rPr>
          <w:rFonts w:ascii="Arial" w:eastAsia="Arial" w:hAnsi="Arial" w:cs="Arial"/>
          <w:sz w:val="22"/>
          <w:szCs w:val="22"/>
          <w:lang w:val="fr-FR"/>
        </w:rPr>
        <w:t xml:space="preserve">de la famille des Loganiaceae ; </w:t>
      </w:r>
      <w:r w:rsidRPr="007605FF">
        <w:rPr>
          <w:rFonts w:ascii="Arial" w:eastAsia="Arial" w:hAnsi="Arial" w:cs="Arial"/>
          <w:i/>
          <w:sz w:val="22"/>
          <w:szCs w:val="22"/>
          <w:lang w:val="fr-FR"/>
        </w:rPr>
        <w:t xml:space="preserve">Securidaca longipedunculata de la famille des </w:t>
      </w:r>
      <w:r w:rsidRPr="007605FF">
        <w:rPr>
          <w:rFonts w:ascii="Arial" w:eastAsia="Arial" w:hAnsi="Arial" w:cs="Arial"/>
          <w:sz w:val="22"/>
          <w:szCs w:val="22"/>
          <w:lang w:val="fr-FR"/>
        </w:rPr>
        <w:t xml:space="preserve">Polygalaceae ; </w:t>
      </w:r>
      <w:r w:rsidRPr="007605FF">
        <w:rPr>
          <w:rFonts w:ascii="Arial" w:eastAsia="Arial" w:hAnsi="Arial" w:cs="Arial"/>
          <w:i/>
          <w:sz w:val="22"/>
          <w:szCs w:val="22"/>
          <w:lang w:val="fr-FR"/>
        </w:rPr>
        <w:t xml:space="preserve">Hannoa undulata de la famille des </w:t>
      </w:r>
      <w:r w:rsidRPr="007605FF">
        <w:rPr>
          <w:rFonts w:ascii="Arial" w:eastAsia="Arial" w:hAnsi="Arial" w:cs="Arial"/>
          <w:sz w:val="22"/>
          <w:szCs w:val="22"/>
          <w:lang w:val="fr-FR"/>
        </w:rPr>
        <w:t xml:space="preserve">Simaroubaceae ; </w:t>
      </w:r>
      <w:r w:rsidRPr="007605FF">
        <w:rPr>
          <w:rFonts w:ascii="Arial" w:eastAsia="Arial" w:hAnsi="Arial" w:cs="Arial"/>
          <w:i/>
          <w:sz w:val="22"/>
          <w:szCs w:val="22"/>
          <w:lang w:val="fr-FR"/>
        </w:rPr>
        <w:t xml:space="preserve">Ficus spp </w:t>
      </w:r>
      <w:r w:rsidRPr="007605FF">
        <w:rPr>
          <w:rFonts w:ascii="Arial" w:eastAsia="Arial" w:hAnsi="Arial" w:cs="Arial"/>
          <w:sz w:val="22"/>
          <w:szCs w:val="22"/>
          <w:lang w:val="fr-FR"/>
        </w:rPr>
        <w:t xml:space="preserve">de la famille des </w:t>
      </w:r>
      <w:r w:rsidRPr="007605FF">
        <w:rPr>
          <w:rFonts w:ascii="Arial" w:eastAsia="Arial" w:hAnsi="Arial" w:cs="Arial"/>
          <w:i/>
          <w:sz w:val="22"/>
          <w:szCs w:val="22"/>
          <w:lang w:val="fr-FR"/>
        </w:rPr>
        <w:t xml:space="preserve">Moraceae ; Vitex doniana </w:t>
      </w:r>
      <w:r w:rsidRPr="007605FF">
        <w:rPr>
          <w:rFonts w:ascii="Arial" w:eastAsia="Arial" w:hAnsi="Arial" w:cs="Arial"/>
          <w:sz w:val="22"/>
          <w:szCs w:val="22"/>
          <w:lang w:val="fr-FR"/>
        </w:rPr>
        <w:t xml:space="preserve">de la famille des Verbenaceae ; </w:t>
      </w:r>
      <w:r w:rsidRPr="007605FF">
        <w:rPr>
          <w:rFonts w:ascii="Arial" w:eastAsia="Arial" w:hAnsi="Arial" w:cs="Arial"/>
          <w:i/>
          <w:sz w:val="22"/>
          <w:szCs w:val="22"/>
          <w:lang w:val="fr-FR"/>
        </w:rPr>
        <w:t xml:space="preserve">Khaya senegalensis de la famille des </w:t>
      </w:r>
      <w:r w:rsidRPr="007605FF">
        <w:rPr>
          <w:rFonts w:ascii="Arial" w:eastAsia="Arial" w:hAnsi="Arial" w:cs="Arial"/>
          <w:sz w:val="22"/>
          <w:szCs w:val="22"/>
          <w:lang w:val="fr-FR"/>
        </w:rPr>
        <w:t xml:space="preserve">Meliaceae </w:t>
      </w:r>
      <w:r w:rsidRPr="007605FF">
        <w:rPr>
          <w:rFonts w:ascii="Arial" w:eastAsia="Arial" w:hAnsi="Arial" w:cs="Arial"/>
          <w:i/>
          <w:sz w:val="22"/>
          <w:szCs w:val="22"/>
          <w:lang w:val="fr-FR"/>
        </w:rPr>
        <w:t xml:space="preserve">; Lophyra lanceolata </w:t>
      </w:r>
      <w:r w:rsidRPr="007605FF">
        <w:rPr>
          <w:rFonts w:ascii="Arial" w:eastAsia="Arial" w:hAnsi="Arial" w:cs="Arial"/>
          <w:sz w:val="22"/>
          <w:szCs w:val="22"/>
          <w:lang w:val="fr-FR"/>
        </w:rPr>
        <w:t xml:space="preserve">de la famille des Ochnaceae, </w:t>
      </w:r>
      <w:r w:rsidRPr="007605FF">
        <w:rPr>
          <w:rFonts w:ascii="Arial" w:eastAsia="Arial" w:hAnsi="Arial" w:cs="Arial"/>
          <w:i/>
          <w:sz w:val="22"/>
          <w:szCs w:val="22"/>
          <w:lang w:val="fr-FR"/>
        </w:rPr>
        <w:t xml:space="preserve">Hyphaene thebaica, Borassus aethiopum, Elaeis guineensis </w:t>
      </w:r>
      <w:r w:rsidRPr="007605FF">
        <w:rPr>
          <w:rFonts w:ascii="Arial" w:eastAsia="Arial" w:hAnsi="Arial" w:cs="Arial"/>
          <w:sz w:val="22"/>
          <w:szCs w:val="22"/>
          <w:lang w:val="fr-FR"/>
        </w:rPr>
        <w:t>de la famille des Arecaceae.</w:t>
      </w:r>
    </w:p>
    <w:p w14:paraId="79F61447"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 tapis d’herbacées remarquable au moment des présentes études dans cette savane est essentiellement dominé par la famille des Pocaeae comme les graminées Hyparrhenia </w:t>
      </w:r>
      <w:r w:rsidRPr="007605FF">
        <w:rPr>
          <w:rFonts w:ascii="Arial" w:eastAsia="Arial" w:hAnsi="Arial" w:cs="Arial"/>
          <w:i/>
          <w:sz w:val="22"/>
          <w:szCs w:val="22"/>
          <w:lang w:val="fr-FR"/>
        </w:rPr>
        <w:t>sp</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Andropogon gayanus</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Panicum sp</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Imperata cylindrica </w:t>
      </w:r>
      <w:r w:rsidRPr="007605FF">
        <w:rPr>
          <w:rFonts w:ascii="Arial" w:eastAsia="Arial" w:hAnsi="Arial" w:cs="Arial"/>
          <w:sz w:val="22"/>
          <w:szCs w:val="22"/>
          <w:lang w:val="fr-FR"/>
        </w:rPr>
        <w:t xml:space="preserve">et d’autres herbacées comme </w:t>
      </w:r>
      <w:r w:rsidRPr="007605FF">
        <w:rPr>
          <w:rFonts w:ascii="Arial" w:eastAsia="Arial" w:hAnsi="Arial" w:cs="Arial"/>
          <w:i/>
          <w:sz w:val="22"/>
          <w:szCs w:val="22"/>
          <w:lang w:val="fr-FR"/>
        </w:rPr>
        <w:t xml:space="preserve">Chromelaena odorata </w:t>
      </w:r>
      <w:r w:rsidRPr="007605FF">
        <w:rPr>
          <w:rFonts w:ascii="Arial" w:eastAsia="Arial" w:hAnsi="Arial" w:cs="Arial"/>
          <w:sz w:val="22"/>
          <w:szCs w:val="22"/>
          <w:lang w:val="fr-FR"/>
        </w:rPr>
        <w:t xml:space="preserve">(Asteraceae), </w:t>
      </w:r>
      <w:r w:rsidRPr="007605FF">
        <w:rPr>
          <w:rFonts w:ascii="Arial" w:eastAsia="Arial" w:hAnsi="Arial" w:cs="Arial"/>
          <w:i/>
          <w:sz w:val="22"/>
          <w:szCs w:val="22"/>
          <w:lang w:val="fr-FR"/>
        </w:rPr>
        <w:t xml:space="preserve">Aframomum alboviolaceum </w:t>
      </w:r>
      <w:r w:rsidRPr="007605FF">
        <w:rPr>
          <w:rFonts w:ascii="Arial" w:eastAsia="Arial" w:hAnsi="Arial" w:cs="Arial"/>
          <w:sz w:val="22"/>
          <w:szCs w:val="22"/>
          <w:lang w:val="fr-FR"/>
        </w:rPr>
        <w:t xml:space="preserve">(Zingiberaceae), </w:t>
      </w:r>
      <w:r w:rsidRPr="007605FF">
        <w:rPr>
          <w:rFonts w:ascii="Arial" w:eastAsia="Arial" w:hAnsi="Arial" w:cs="Arial"/>
          <w:i/>
          <w:sz w:val="22"/>
          <w:szCs w:val="22"/>
          <w:lang w:val="fr-FR"/>
        </w:rPr>
        <w:t xml:space="preserve">Hyptis suaveolens </w:t>
      </w:r>
      <w:r w:rsidRPr="007605FF">
        <w:rPr>
          <w:rFonts w:ascii="Arial" w:eastAsia="Arial" w:hAnsi="Arial" w:cs="Arial"/>
          <w:sz w:val="22"/>
          <w:szCs w:val="22"/>
          <w:lang w:val="fr-FR"/>
        </w:rPr>
        <w:t xml:space="preserve">(Lamiaceae), </w:t>
      </w:r>
      <w:r w:rsidRPr="007605FF">
        <w:rPr>
          <w:rFonts w:ascii="Arial" w:eastAsia="Arial" w:hAnsi="Arial" w:cs="Arial"/>
          <w:i/>
          <w:sz w:val="22"/>
          <w:szCs w:val="22"/>
          <w:lang w:val="fr-FR"/>
        </w:rPr>
        <w:t>Securinega virosa (</w:t>
      </w:r>
      <w:r w:rsidRPr="007605FF">
        <w:rPr>
          <w:rFonts w:ascii="Arial" w:eastAsia="Arial" w:hAnsi="Arial" w:cs="Arial"/>
          <w:sz w:val="22"/>
          <w:szCs w:val="22"/>
          <w:lang w:val="fr-FR"/>
        </w:rPr>
        <w:t>Euphorbiaceae) etc…</w:t>
      </w:r>
    </w:p>
    <w:p w14:paraId="7074CE38"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L’emprise du domaine du projet est visiblement laissée en jachère a été profondément perturbée par les activités agricoles et les activités d’exploitation de bois d’œuvre, de chauffe ou de fabrication du charbon de bois.</w:t>
      </w:r>
    </w:p>
    <w:p w14:paraId="4C181FDF" w14:textId="226F7A3D"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 profil biologique de cette formation végétale est semblable à celle représentée au niveau du site d’aménagement du mini-barrage de </w:t>
      </w:r>
      <w:r w:rsidR="002F0FE7" w:rsidRPr="002F0FE7">
        <w:rPr>
          <w:rFonts w:ascii="Arial" w:eastAsia="Arial" w:hAnsi="Arial" w:cs="Arial"/>
          <w:sz w:val="22"/>
          <w:szCs w:val="22"/>
          <w:lang w:val="fr-FR"/>
        </w:rPr>
        <w:t>Misséouta</w:t>
      </w:r>
      <w:r w:rsidRPr="007605FF">
        <w:rPr>
          <w:rFonts w:ascii="Arial" w:eastAsia="Arial" w:hAnsi="Arial" w:cs="Arial"/>
          <w:sz w:val="22"/>
          <w:szCs w:val="22"/>
          <w:lang w:val="fr-FR"/>
        </w:rPr>
        <w:t>. Ceci s’explique par le fait que le présent site comme celui du barrage subisse la même pression humaine dans cette région.</w:t>
      </w:r>
    </w:p>
    <w:p w14:paraId="548B8CA5" w14:textId="4B938331" w:rsidR="007605FF" w:rsidRPr="007605FF" w:rsidRDefault="007605FF" w:rsidP="007605FF">
      <w:pPr>
        <w:pStyle w:val="Titre9"/>
        <w:rPr>
          <w:lang w:val="fr-FR"/>
        </w:rPr>
      </w:pPr>
      <w:r w:rsidRPr="007605FF">
        <w:rPr>
          <w:lang w:val="fr-FR"/>
        </w:rPr>
        <w:t xml:space="preserve">Forêts galeries à </w:t>
      </w:r>
      <w:r w:rsidRPr="007605FF">
        <w:rPr>
          <w:i/>
          <w:iCs/>
          <w:lang w:val="fr-FR"/>
        </w:rPr>
        <w:t>Diopyros mespiliformis</w:t>
      </w:r>
      <w:r w:rsidRPr="007605FF">
        <w:rPr>
          <w:lang w:val="fr-FR"/>
        </w:rPr>
        <w:t xml:space="preserve">, à </w:t>
      </w:r>
      <w:r w:rsidRPr="007605FF">
        <w:rPr>
          <w:i/>
          <w:iCs/>
          <w:lang w:val="fr-FR"/>
        </w:rPr>
        <w:t>Lannea kertingii</w:t>
      </w:r>
      <w:r w:rsidRPr="007605FF">
        <w:rPr>
          <w:lang w:val="fr-FR"/>
        </w:rPr>
        <w:t xml:space="preserve"> et à </w:t>
      </w:r>
      <w:r w:rsidRPr="007605FF">
        <w:rPr>
          <w:i/>
          <w:iCs/>
          <w:lang w:val="fr-FR"/>
        </w:rPr>
        <w:t>Daniellia oliveri</w:t>
      </w:r>
      <w:r w:rsidRPr="007605FF">
        <w:rPr>
          <w:lang w:val="fr-FR"/>
        </w:rPr>
        <w:t xml:space="preserve"> dominants</w:t>
      </w:r>
    </w:p>
    <w:p w14:paraId="089F7F98" w14:textId="2BE72DFD" w:rsid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Elles bordent les principales rivières et ruisseaux qui traversent la zone du projet. Ces forêts galeries complètement émondées de leurs essences végétales se présentent sous forme de relique après la dilapidation des essences de valeur par les exploitants de bois d’œuvre. </w:t>
      </w:r>
      <w:r w:rsidRPr="007605FF">
        <w:rPr>
          <w:rFonts w:ascii="Arial" w:eastAsia="Arial" w:hAnsi="Arial" w:cs="Arial"/>
          <w:i/>
          <w:sz w:val="22"/>
          <w:szCs w:val="22"/>
          <w:lang w:val="fr-FR"/>
        </w:rPr>
        <w:t xml:space="preserve">Diopyros mespiliformis </w:t>
      </w:r>
      <w:r w:rsidRPr="007605FF">
        <w:rPr>
          <w:rFonts w:ascii="Arial" w:eastAsia="Arial" w:hAnsi="Arial" w:cs="Arial"/>
          <w:sz w:val="22"/>
          <w:szCs w:val="22"/>
          <w:lang w:val="fr-FR"/>
        </w:rPr>
        <w:t xml:space="preserve">de la famille des Ebenaceae, </w:t>
      </w:r>
      <w:r w:rsidRPr="007605FF">
        <w:rPr>
          <w:rFonts w:ascii="Arial" w:eastAsia="Arial" w:hAnsi="Arial" w:cs="Arial"/>
          <w:i/>
          <w:sz w:val="22"/>
          <w:szCs w:val="22"/>
          <w:lang w:val="fr-FR"/>
        </w:rPr>
        <w:t xml:space="preserve">Lannea kertingii </w:t>
      </w:r>
      <w:r w:rsidRPr="007605FF">
        <w:rPr>
          <w:rFonts w:ascii="Arial" w:eastAsia="Arial" w:hAnsi="Arial" w:cs="Arial"/>
          <w:sz w:val="22"/>
          <w:szCs w:val="22"/>
          <w:lang w:val="fr-FR"/>
        </w:rPr>
        <w:t xml:space="preserve">de la famille des Anacardiaceae, </w:t>
      </w:r>
      <w:r w:rsidRPr="007605FF">
        <w:rPr>
          <w:rFonts w:ascii="Arial" w:eastAsia="Arial" w:hAnsi="Arial" w:cs="Arial"/>
          <w:i/>
          <w:sz w:val="22"/>
          <w:szCs w:val="22"/>
          <w:lang w:val="fr-FR"/>
        </w:rPr>
        <w:t xml:space="preserve">Daniellia oliveri </w:t>
      </w:r>
      <w:r w:rsidRPr="007605FF">
        <w:rPr>
          <w:rFonts w:ascii="Arial" w:eastAsia="Arial" w:hAnsi="Arial" w:cs="Arial"/>
          <w:sz w:val="22"/>
          <w:szCs w:val="22"/>
          <w:lang w:val="fr-FR"/>
        </w:rPr>
        <w:t xml:space="preserve">et </w:t>
      </w:r>
      <w:r w:rsidRPr="007605FF">
        <w:rPr>
          <w:rFonts w:ascii="Arial" w:eastAsia="Arial" w:hAnsi="Arial" w:cs="Arial"/>
          <w:i/>
          <w:sz w:val="22"/>
          <w:szCs w:val="22"/>
          <w:lang w:val="fr-FR"/>
        </w:rPr>
        <w:t xml:space="preserve">Afzelia africana </w:t>
      </w:r>
      <w:r w:rsidRPr="007605FF">
        <w:rPr>
          <w:rFonts w:ascii="Arial" w:eastAsia="Arial" w:hAnsi="Arial" w:cs="Arial"/>
          <w:sz w:val="22"/>
          <w:szCs w:val="22"/>
          <w:lang w:val="fr-FR"/>
        </w:rPr>
        <w:t xml:space="preserve">de la famille des Ceasalpiniaceae (Photos </w:t>
      </w:r>
      <w:r w:rsidR="00FB3E5E">
        <w:rPr>
          <w:rFonts w:ascii="Arial" w:eastAsia="Arial" w:hAnsi="Arial" w:cs="Arial"/>
          <w:sz w:val="22"/>
          <w:szCs w:val="22"/>
          <w:lang w:val="fr-FR"/>
        </w:rPr>
        <w:t>11</w:t>
      </w:r>
      <w:r w:rsidRPr="007605FF">
        <w:rPr>
          <w:rFonts w:ascii="Arial" w:eastAsia="Arial" w:hAnsi="Arial" w:cs="Arial"/>
          <w:sz w:val="22"/>
          <w:szCs w:val="22"/>
          <w:lang w:val="fr-FR"/>
        </w:rPr>
        <w:t xml:space="preserve"> et </w:t>
      </w:r>
      <w:r w:rsidR="00FB3E5E">
        <w:rPr>
          <w:rFonts w:ascii="Arial" w:eastAsia="Arial" w:hAnsi="Arial" w:cs="Arial"/>
          <w:sz w:val="22"/>
          <w:szCs w:val="22"/>
          <w:lang w:val="fr-FR"/>
        </w:rPr>
        <w:t>12</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Anogeissus leiocarpus </w:t>
      </w:r>
      <w:r w:rsidRPr="007605FF">
        <w:rPr>
          <w:rFonts w:ascii="Arial" w:eastAsia="Arial" w:hAnsi="Arial" w:cs="Arial"/>
          <w:sz w:val="22"/>
          <w:szCs w:val="22"/>
          <w:lang w:val="fr-FR"/>
        </w:rPr>
        <w:t xml:space="preserve">de la famille des Combretaceae, </w:t>
      </w:r>
      <w:r w:rsidRPr="007605FF">
        <w:rPr>
          <w:rFonts w:ascii="Arial" w:eastAsia="Arial" w:hAnsi="Arial" w:cs="Arial"/>
          <w:i/>
          <w:sz w:val="22"/>
          <w:szCs w:val="22"/>
          <w:lang w:val="fr-FR"/>
        </w:rPr>
        <w:t xml:space="preserve">Bombax costatum </w:t>
      </w:r>
      <w:r w:rsidRPr="007605FF">
        <w:rPr>
          <w:rFonts w:ascii="Arial" w:eastAsia="Arial" w:hAnsi="Arial" w:cs="Arial"/>
          <w:sz w:val="22"/>
          <w:szCs w:val="22"/>
          <w:lang w:val="fr-FR"/>
        </w:rPr>
        <w:t xml:space="preserve">de la famile des Bombacaceae et </w:t>
      </w:r>
      <w:r w:rsidRPr="007605FF">
        <w:rPr>
          <w:rFonts w:ascii="Arial" w:eastAsia="Arial" w:hAnsi="Arial" w:cs="Arial"/>
          <w:i/>
          <w:sz w:val="22"/>
          <w:szCs w:val="22"/>
          <w:lang w:val="fr-FR"/>
        </w:rPr>
        <w:t xml:space="preserve">Pterocarpus erinaceus </w:t>
      </w:r>
      <w:r w:rsidRPr="007605FF">
        <w:rPr>
          <w:rFonts w:ascii="Arial" w:eastAsia="Arial" w:hAnsi="Arial" w:cs="Arial"/>
          <w:sz w:val="22"/>
          <w:szCs w:val="22"/>
          <w:lang w:val="fr-FR"/>
        </w:rPr>
        <w:t xml:space="preserve">de la famille des Fabaceae, sont les espèces de très grandes tailles qui dominent </w:t>
      </w:r>
      <w:r w:rsidRPr="007605FF">
        <w:rPr>
          <w:rFonts w:ascii="Arial" w:eastAsia="Arial" w:hAnsi="Arial" w:cs="Arial"/>
          <w:i/>
          <w:sz w:val="22"/>
          <w:szCs w:val="22"/>
          <w:lang w:val="fr-FR"/>
        </w:rPr>
        <w:t xml:space="preserve">Margaritaria discoidea, </w:t>
      </w:r>
      <w:r w:rsidRPr="007605FF">
        <w:rPr>
          <w:rFonts w:ascii="Arial" w:eastAsia="Arial" w:hAnsi="Arial" w:cs="Arial"/>
          <w:sz w:val="22"/>
          <w:szCs w:val="22"/>
          <w:lang w:val="fr-FR"/>
        </w:rPr>
        <w:t xml:space="preserve">une espèce caractéristique de cet écoosystème. On y trouve des pieds de </w:t>
      </w:r>
      <w:r w:rsidRPr="007605FF">
        <w:rPr>
          <w:rFonts w:ascii="Arial" w:eastAsia="Arial" w:hAnsi="Arial" w:cs="Arial"/>
          <w:i/>
          <w:sz w:val="22"/>
          <w:szCs w:val="22"/>
          <w:lang w:val="fr-FR"/>
        </w:rPr>
        <w:t xml:space="preserve">Raphia soudanica, </w:t>
      </w:r>
      <w:r w:rsidRPr="007605FF">
        <w:rPr>
          <w:rFonts w:ascii="Arial" w:eastAsia="Arial" w:hAnsi="Arial" w:cs="Arial"/>
          <w:sz w:val="22"/>
          <w:szCs w:val="22"/>
          <w:lang w:val="fr-FR"/>
        </w:rPr>
        <w:t xml:space="preserve">de </w:t>
      </w:r>
      <w:r w:rsidRPr="007605FF">
        <w:rPr>
          <w:rFonts w:ascii="Arial" w:eastAsia="Arial" w:hAnsi="Arial" w:cs="Arial"/>
          <w:i/>
          <w:sz w:val="22"/>
          <w:szCs w:val="22"/>
          <w:lang w:val="fr-FR"/>
        </w:rPr>
        <w:t xml:space="preserve">Vitex doniana </w:t>
      </w:r>
      <w:r w:rsidRPr="007605FF">
        <w:rPr>
          <w:rFonts w:ascii="Arial" w:eastAsia="Arial" w:hAnsi="Arial" w:cs="Arial"/>
          <w:sz w:val="22"/>
          <w:szCs w:val="22"/>
          <w:lang w:val="fr-FR"/>
        </w:rPr>
        <w:t xml:space="preserve">et également </w:t>
      </w:r>
      <w:r w:rsidRPr="007605FF">
        <w:rPr>
          <w:rFonts w:ascii="Arial" w:eastAsia="Arial" w:hAnsi="Arial" w:cs="Arial"/>
          <w:i/>
          <w:sz w:val="22"/>
          <w:szCs w:val="22"/>
          <w:lang w:val="fr-FR"/>
        </w:rPr>
        <w:t xml:space="preserve">Elaeis guineensis </w:t>
      </w:r>
      <w:r w:rsidRPr="007605FF">
        <w:rPr>
          <w:rFonts w:ascii="Arial" w:eastAsia="Arial" w:hAnsi="Arial" w:cs="Arial"/>
          <w:sz w:val="22"/>
          <w:szCs w:val="22"/>
          <w:lang w:val="fr-FR"/>
        </w:rPr>
        <w:t xml:space="preserve">en nombre non négligeable et d’autres espèces comme </w:t>
      </w:r>
      <w:r w:rsidRPr="007605FF">
        <w:rPr>
          <w:rFonts w:ascii="Arial" w:eastAsia="Arial" w:hAnsi="Arial" w:cs="Arial"/>
          <w:i/>
          <w:sz w:val="22"/>
          <w:szCs w:val="22"/>
          <w:lang w:val="fr-FR"/>
        </w:rPr>
        <w:t xml:space="preserve">Malacantha alnifolia, </w:t>
      </w:r>
      <w:r w:rsidRPr="007605FF">
        <w:rPr>
          <w:rFonts w:ascii="Arial" w:eastAsia="Arial" w:hAnsi="Arial" w:cs="Arial"/>
          <w:sz w:val="22"/>
          <w:szCs w:val="22"/>
          <w:lang w:val="fr-FR"/>
        </w:rPr>
        <w:t>une Sapotaceae.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3"/>
        <w:gridCol w:w="4543"/>
      </w:tblGrid>
      <w:tr w:rsidR="00A8099B" w14:paraId="54243AB3" w14:textId="77777777" w:rsidTr="00A8099B">
        <w:tc>
          <w:tcPr>
            <w:tcW w:w="4746" w:type="dxa"/>
            <w:vAlign w:val="center"/>
          </w:tcPr>
          <w:p w14:paraId="697F4362" w14:textId="5A597405" w:rsidR="00A8099B" w:rsidRDefault="00A8099B" w:rsidP="00A8099B">
            <w:pPr>
              <w:jc w:val="center"/>
              <w:rPr>
                <w:rFonts w:ascii="Arial" w:eastAsia="Arial" w:hAnsi="Arial" w:cs="Arial"/>
                <w:sz w:val="22"/>
                <w:szCs w:val="22"/>
                <w:lang w:val="fr-FR"/>
              </w:rPr>
            </w:pPr>
            <w:r w:rsidRPr="007605FF">
              <w:rPr>
                <w:noProof/>
                <w:sz w:val="19"/>
                <w:szCs w:val="19"/>
                <w:lang w:val="fr-FR" w:eastAsia="fr-FR"/>
              </w:rPr>
              <w:drawing>
                <wp:inline distT="0" distB="0" distL="0" distR="0" wp14:anchorId="34C4C35A" wp14:editId="16572CAD">
                  <wp:extent cx="2729371" cy="2052000"/>
                  <wp:effectExtent l="19050" t="19050" r="13970" b="24765"/>
                  <wp:docPr id="1415" name="Image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29371" cy="2052000"/>
                          </a:xfrm>
                          <a:prstGeom prst="rect">
                            <a:avLst/>
                          </a:prstGeom>
                          <a:noFill/>
                          <a:ln>
                            <a:solidFill>
                              <a:schemeClr val="tx1"/>
                            </a:solidFill>
                          </a:ln>
                        </pic:spPr>
                      </pic:pic>
                    </a:graphicData>
                  </a:graphic>
                </wp:inline>
              </w:drawing>
            </w:r>
          </w:p>
        </w:tc>
        <w:tc>
          <w:tcPr>
            <w:tcW w:w="4330" w:type="dxa"/>
            <w:vAlign w:val="center"/>
          </w:tcPr>
          <w:p w14:paraId="5248F678" w14:textId="156397D8" w:rsidR="00A8099B" w:rsidRDefault="00A8099B" w:rsidP="00A8099B">
            <w:pPr>
              <w:jc w:val="center"/>
              <w:rPr>
                <w:rFonts w:ascii="Arial" w:eastAsia="Arial" w:hAnsi="Arial" w:cs="Arial"/>
                <w:sz w:val="22"/>
                <w:szCs w:val="22"/>
                <w:lang w:val="fr-FR"/>
              </w:rPr>
            </w:pPr>
            <w:r w:rsidRPr="007605FF">
              <w:rPr>
                <w:noProof/>
                <w:sz w:val="19"/>
                <w:szCs w:val="19"/>
                <w:lang w:val="fr-FR" w:eastAsia="fr-FR"/>
              </w:rPr>
              <w:drawing>
                <wp:inline distT="0" distB="0" distL="0" distR="0" wp14:anchorId="28C4F809" wp14:editId="680045BA">
                  <wp:extent cx="2732320" cy="2052000"/>
                  <wp:effectExtent l="19050" t="19050" r="11430" b="24765"/>
                  <wp:docPr id="1416" name="Image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32320" cy="2052000"/>
                          </a:xfrm>
                          <a:prstGeom prst="rect">
                            <a:avLst/>
                          </a:prstGeom>
                          <a:noFill/>
                          <a:ln>
                            <a:solidFill>
                              <a:schemeClr val="tx1"/>
                            </a:solidFill>
                          </a:ln>
                        </pic:spPr>
                      </pic:pic>
                    </a:graphicData>
                  </a:graphic>
                </wp:inline>
              </w:drawing>
            </w:r>
          </w:p>
        </w:tc>
      </w:tr>
      <w:tr w:rsidR="00A8099B" w:rsidRPr="00043FE4" w14:paraId="1B785870" w14:textId="77777777" w:rsidTr="00A8099B">
        <w:tc>
          <w:tcPr>
            <w:tcW w:w="9076" w:type="dxa"/>
            <w:gridSpan w:val="2"/>
            <w:vAlign w:val="center"/>
          </w:tcPr>
          <w:p w14:paraId="73B9016B" w14:textId="4877AA26" w:rsidR="00A8099B" w:rsidRPr="00A8099B" w:rsidRDefault="00A8099B" w:rsidP="00A8099B">
            <w:pPr>
              <w:pStyle w:val="Titre8"/>
              <w:outlineLvl w:val="7"/>
              <w:rPr>
                <w:rFonts w:eastAsia="Arial"/>
                <w:szCs w:val="20"/>
                <w:lang w:val="fr-FR"/>
              </w:rPr>
            </w:pPr>
            <w:bookmarkStart w:id="205" w:name="_Toc130253958"/>
            <w:r w:rsidRPr="007605FF">
              <w:rPr>
                <w:lang w:val="fr-FR"/>
              </w:rPr>
              <w:t xml:space="preserve">Photo </w:t>
            </w:r>
            <w:r w:rsidR="00FB3E5E">
              <w:rPr>
                <w:lang w:val="fr-FR"/>
              </w:rPr>
              <w:t>11</w:t>
            </w:r>
            <w:r w:rsidRPr="007605FF">
              <w:rPr>
                <w:lang w:val="fr-FR"/>
              </w:rPr>
              <w:t xml:space="preserve"> : Vue de la forêt galerie à Diopyros mespiliformis, à Daniellia oliveri dominants</w:t>
            </w:r>
            <w:bookmarkEnd w:id="205"/>
          </w:p>
        </w:tc>
      </w:tr>
      <w:tr w:rsidR="00A8099B" w14:paraId="546B4308" w14:textId="77777777" w:rsidTr="00A8099B">
        <w:tc>
          <w:tcPr>
            <w:tcW w:w="9076" w:type="dxa"/>
            <w:gridSpan w:val="2"/>
            <w:vAlign w:val="center"/>
          </w:tcPr>
          <w:p w14:paraId="5B11C97A" w14:textId="7285503E" w:rsidR="00A8099B" w:rsidRPr="007605FF" w:rsidRDefault="00A8099B" w:rsidP="005D136F">
            <w:pPr>
              <w:jc w:val="center"/>
              <w:rPr>
                <w:lang w:val="fr-FR"/>
              </w:rPr>
            </w:pPr>
            <w:r w:rsidRPr="007605FF">
              <w:rPr>
                <w:noProof/>
                <w:lang w:val="fr-FR" w:eastAsia="fr-FR"/>
              </w:rPr>
              <w:drawing>
                <wp:inline distT="0" distB="0" distL="0" distR="0" wp14:anchorId="7F6461EA" wp14:editId="490D56E7">
                  <wp:extent cx="2733040" cy="2028825"/>
                  <wp:effectExtent l="19050" t="19050" r="10160" b="28575"/>
                  <wp:docPr id="1417" name="Image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33040" cy="2028825"/>
                          </a:xfrm>
                          <a:prstGeom prst="rect">
                            <a:avLst/>
                          </a:prstGeom>
                          <a:noFill/>
                          <a:ln>
                            <a:solidFill>
                              <a:schemeClr val="tx1"/>
                            </a:solidFill>
                          </a:ln>
                        </pic:spPr>
                      </pic:pic>
                    </a:graphicData>
                  </a:graphic>
                </wp:inline>
              </w:drawing>
            </w:r>
          </w:p>
        </w:tc>
      </w:tr>
      <w:tr w:rsidR="00A8099B" w:rsidRPr="00043FE4" w14:paraId="308C92D5" w14:textId="77777777" w:rsidTr="00A8099B">
        <w:tc>
          <w:tcPr>
            <w:tcW w:w="9076" w:type="dxa"/>
            <w:gridSpan w:val="2"/>
            <w:vAlign w:val="center"/>
          </w:tcPr>
          <w:p w14:paraId="7CC87063" w14:textId="5C75BC07" w:rsidR="00A8099B" w:rsidRPr="00A8099B" w:rsidRDefault="00A8099B" w:rsidP="00A8099B">
            <w:pPr>
              <w:pStyle w:val="Titre8"/>
              <w:outlineLvl w:val="7"/>
              <w:rPr>
                <w:rFonts w:eastAsia="Arial"/>
                <w:lang w:val="fr-FR"/>
              </w:rPr>
            </w:pPr>
            <w:bookmarkStart w:id="206" w:name="_Toc130253959"/>
            <w:r w:rsidRPr="007605FF">
              <w:rPr>
                <w:lang w:val="fr-FR"/>
              </w:rPr>
              <w:t xml:space="preserve">Photo </w:t>
            </w:r>
            <w:r w:rsidR="00FB3E5E">
              <w:rPr>
                <w:lang w:val="fr-FR"/>
              </w:rPr>
              <w:t>12</w:t>
            </w:r>
            <w:r w:rsidRPr="007605FF">
              <w:rPr>
                <w:lang w:val="fr-FR"/>
              </w:rPr>
              <w:t xml:space="preserve"> : Vue de la forêt galerie à Lannea kertingii dominant</w:t>
            </w:r>
            <w:bookmarkEnd w:id="206"/>
          </w:p>
        </w:tc>
      </w:tr>
    </w:tbl>
    <w:p w14:paraId="4A5CC54A" w14:textId="77777777" w:rsidR="007605FF" w:rsidRPr="007605FF" w:rsidRDefault="007605FF" w:rsidP="00A8099B">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4ADF9405"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Contrairement aux savanes, ces forêts présentent 4 strates :</w:t>
      </w:r>
    </w:p>
    <w:p w14:paraId="7E3E66F1" w14:textId="42995BED" w:rsidR="007605FF" w:rsidRPr="00461A08" w:rsidRDefault="00461A08" w:rsidP="00010C21">
      <w:pPr>
        <w:pStyle w:val="Paragraphedeliste"/>
        <w:numPr>
          <w:ilvl w:val="2"/>
          <w:numId w:val="174"/>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461A08">
        <w:rPr>
          <w:rFonts w:ascii="Arial" w:eastAsia="Arial" w:hAnsi="Arial" w:cs="Arial"/>
          <w:sz w:val="22"/>
          <w:szCs w:val="22"/>
          <w:lang w:val="fr-FR"/>
        </w:rPr>
        <w:t>ne strate arborée supérieure avec un taux de recouvrement inférieur à 10 % ;</w:t>
      </w:r>
    </w:p>
    <w:p w14:paraId="3B0037AB" w14:textId="5E629CE2" w:rsidR="007605FF" w:rsidRPr="00461A08" w:rsidRDefault="00461A08" w:rsidP="00010C21">
      <w:pPr>
        <w:pStyle w:val="Paragraphedeliste"/>
        <w:numPr>
          <w:ilvl w:val="2"/>
          <w:numId w:val="174"/>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461A08">
        <w:rPr>
          <w:rFonts w:ascii="Arial" w:eastAsia="Arial" w:hAnsi="Arial" w:cs="Arial"/>
          <w:sz w:val="22"/>
          <w:szCs w:val="22"/>
          <w:lang w:val="fr-FR"/>
        </w:rPr>
        <w:t>ne strate arborée inférieure (30</w:t>
      </w:r>
      <w:r>
        <w:rPr>
          <w:rFonts w:ascii="Arial" w:eastAsia="Arial" w:hAnsi="Arial" w:cs="Arial"/>
          <w:sz w:val="22"/>
          <w:szCs w:val="22"/>
          <w:lang w:val="fr-FR"/>
        </w:rPr>
        <w:t xml:space="preserve"> </w:t>
      </w:r>
      <w:r w:rsidR="007605FF" w:rsidRPr="00461A08">
        <w:rPr>
          <w:rFonts w:ascii="Arial" w:eastAsia="Arial" w:hAnsi="Arial" w:cs="Arial"/>
          <w:sz w:val="22"/>
          <w:szCs w:val="22"/>
          <w:lang w:val="fr-FR"/>
        </w:rPr>
        <w:t>% environ) ;</w:t>
      </w:r>
    </w:p>
    <w:p w14:paraId="12646860" w14:textId="0F99E2E2" w:rsidR="007605FF" w:rsidRPr="00461A08" w:rsidRDefault="00461A08" w:rsidP="24D54C22">
      <w:pPr>
        <w:pStyle w:val="Paragraphedeliste"/>
        <w:numPr>
          <w:ilvl w:val="2"/>
          <w:numId w:val="174"/>
        </w:numPr>
        <w:spacing w:before="240" w:after="240"/>
        <w:ind w:left="757"/>
        <w:jc w:val="both"/>
        <w:rPr>
          <w:rFonts w:ascii="Arial" w:eastAsia="Arial" w:hAnsi="Arial" w:cs="Arial"/>
          <w:sz w:val="22"/>
          <w:szCs w:val="22"/>
        </w:rPr>
      </w:pPr>
      <w:r w:rsidRPr="24D54C22">
        <w:rPr>
          <w:rFonts w:ascii="Arial" w:eastAsia="Arial" w:hAnsi="Arial" w:cs="Arial"/>
          <w:sz w:val="22"/>
          <w:szCs w:val="22"/>
        </w:rPr>
        <w:t>u</w:t>
      </w:r>
      <w:r w:rsidR="007605FF" w:rsidRPr="24D54C22">
        <w:rPr>
          <w:rFonts w:ascii="Arial" w:eastAsia="Arial" w:hAnsi="Arial" w:cs="Arial"/>
          <w:sz w:val="22"/>
          <w:szCs w:val="22"/>
        </w:rPr>
        <w:t>ne strate arbustive (40</w:t>
      </w:r>
      <w:r w:rsidRPr="24D54C22">
        <w:rPr>
          <w:rFonts w:ascii="Arial" w:eastAsia="Arial" w:hAnsi="Arial" w:cs="Arial"/>
          <w:sz w:val="22"/>
          <w:szCs w:val="22"/>
        </w:rPr>
        <w:t xml:space="preserve"> </w:t>
      </w:r>
      <w:r w:rsidR="007605FF" w:rsidRPr="24D54C22">
        <w:rPr>
          <w:rFonts w:ascii="Arial" w:eastAsia="Arial" w:hAnsi="Arial" w:cs="Arial"/>
          <w:sz w:val="22"/>
          <w:szCs w:val="22"/>
        </w:rPr>
        <w:t>%) ;</w:t>
      </w:r>
    </w:p>
    <w:p w14:paraId="3104E8C4" w14:textId="1DA1AC7B" w:rsidR="007605FF" w:rsidRPr="00461A08" w:rsidRDefault="00461A08" w:rsidP="00010C21">
      <w:pPr>
        <w:pStyle w:val="Paragraphedeliste"/>
        <w:numPr>
          <w:ilvl w:val="2"/>
          <w:numId w:val="174"/>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461A08">
        <w:rPr>
          <w:rFonts w:ascii="Arial" w:eastAsia="Arial" w:hAnsi="Arial" w:cs="Arial"/>
          <w:sz w:val="22"/>
          <w:szCs w:val="22"/>
          <w:lang w:val="fr-FR"/>
        </w:rPr>
        <w:t>ne strate herbeuse (20</w:t>
      </w:r>
      <w:r>
        <w:rPr>
          <w:rFonts w:ascii="Arial" w:eastAsia="Arial" w:hAnsi="Arial" w:cs="Arial"/>
          <w:sz w:val="22"/>
          <w:szCs w:val="22"/>
          <w:lang w:val="fr-FR"/>
        </w:rPr>
        <w:t xml:space="preserve"> </w:t>
      </w:r>
      <w:r w:rsidR="007605FF" w:rsidRPr="00461A08">
        <w:rPr>
          <w:rFonts w:ascii="Arial" w:eastAsia="Arial" w:hAnsi="Arial" w:cs="Arial"/>
          <w:sz w:val="22"/>
          <w:szCs w:val="22"/>
          <w:lang w:val="fr-FR"/>
        </w:rPr>
        <w:t>%).</w:t>
      </w:r>
    </w:p>
    <w:p w14:paraId="24628265"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Par ailleurs, on observe dans cette formation, des lianes notamment </w:t>
      </w:r>
      <w:r w:rsidRPr="007605FF">
        <w:rPr>
          <w:rFonts w:ascii="Arial" w:eastAsia="Arial" w:hAnsi="Arial" w:cs="Arial"/>
          <w:i/>
          <w:sz w:val="22"/>
          <w:szCs w:val="22"/>
          <w:lang w:val="fr-FR"/>
        </w:rPr>
        <w:t xml:space="preserve">Cissus petiolata </w:t>
      </w:r>
      <w:r w:rsidRPr="007605FF">
        <w:rPr>
          <w:rFonts w:ascii="Arial" w:eastAsia="Arial" w:hAnsi="Arial" w:cs="Arial"/>
          <w:sz w:val="22"/>
          <w:szCs w:val="22"/>
          <w:lang w:val="fr-FR"/>
        </w:rPr>
        <w:t xml:space="preserve">de la famille des Vitaceae </w:t>
      </w:r>
      <w:r w:rsidRPr="007605FF">
        <w:rPr>
          <w:rFonts w:ascii="Arial" w:eastAsia="Arial" w:hAnsi="Arial" w:cs="Arial"/>
          <w:i/>
          <w:sz w:val="22"/>
          <w:szCs w:val="22"/>
          <w:lang w:val="fr-FR"/>
        </w:rPr>
        <w:t xml:space="preserve">et Mucuna poggei </w:t>
      </w:r>
      <w:r w:rsidRPr="007605FF">
        <w:rPr>
          <w:rFonts w:ascii="Arial" w:eastAsia="Arial" w:hAnsi="Arial" w:cs="Arial"/>
          <w:sz w:val="22"/>
          <w:szCs w:val="22"/>
          <w:lang w:val="fr-FR"/>
        </w:rPr>
        <w:t xml:space="preserve">de la famille des Fabaceae en plus de espèces identifiées dans l’emprise du barrage à savoir </w:t>
      </w:r>
      <w:r w:rsidRPr="007605FF">
        <w:rPr>
          <w:rFonts w:ascii="Arial" w:eastAsia="Arial" w:hAnsi="Arial" w:cs="Arial"/>
          <w:i/>
          <w:sz w:val="22"/>
          <w:szCs w:val="22"/>
          <w:lang w:val="fr-FR"/>
        </w:rPr>
        <w:t xml:space="preserve">Pergularia diamea </w:t>
      </w:r>
      <w:r w:rsidRPr="007605FF">
        <w:rPr>
          <w:rFonts w:ascii="Arial" w:eastAsia="Arial" w:hAnsi="Arial" w:cs="Arial"/>
          <w:sz w:val="22"/>
          <w:szCs w:val="22"/>
          <w:lang w:val="fr-FR"/>
        </w:rPr>
        <w:t>de la famille des Asclepiadaceae</w:t>
      </w:r>
      <w:r w:rsidRPr="007605FF">
        <w:rPr>
          <w:rFonts w:ascii="Arial" w:eastAsia="Arial" w:hAnsi="Arial" w:cs="Arial"/>
          <w:i/>
          <w:sz w:val="22"/>
          <w:szCs w:val="22"/>
          <w:lang w:val="fr-FR"/>
        </w:rPr>
        <w:t xml:space="preserve">, Opilia celtidifolia </w:t>
      </w:r>
      <w:r w:rsidRPr="007605FF">
        <w:rPr>
          <w:rFonts w:ascii="Arial" w:eastAsia="Arial" w:hAnsi="Arial" w:cs="Arial"/>
          <w:sz w:val="22"/>
          <w:szCs w:val="22"/>
          <w:lang w:val="fr-FR"/>
        </w:rPr>
        <w:t>de la famille des Opiliaceae,</w:t>
      </w:r>
    </w:p>
    <w:p w14:paraId="72311256"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La plupart de ces forêts sont beaucoup perturbées puisque les espèces arborées et arbustives de la frange du lit majeur ont été détruites par les exploitants de bois d’œuvre, les fabricants de charbon de bois et les peulhs transhumants.</w:t>
      </w:r>
    </w:p>
    <w:p w14:paraId="5F996F8A" w14:textId="0EBB405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 profil biologique de cette galerie est semblable à celle représentée au niveau du site d’aménagement du mini-barrage de </w:t>
      </w:r>
      <w:r w:rsidR="002F0FE7" w:rsidRPr="002F0FE7">
        <w:rPr>
          <w:rFonts w:ascii="Arial" w:eastAsia="Arial" w:hAnsi="Arial" w:cs="Arial"/>
          <w:sz w:val="22"/>
          <w:szCs w:val="22"/>
          <w:lang w:val="fr-FR"/>
        </w:rPr>
        <w:t xml:space="preserve">Misséouta </w:t>
      </w:r>
      <w:r w:rsidRPr="007605FF">
        <w:rPr>
          <w:rFonts w:ascii="Arial" w:eastAsia="Arial" w:hAnsi="Arial" w:cs="Arial"/>
          <w:sz w:val="22"/>
          <w:szCs w:val="22"/>
          <w:lang w:val="fr-FR"/>
        </w:rPr>
        <w:t>en raison du fait que le présent site comme celui du barrage subisse la même pression humaine dans cette région.</w:t>
      </w:r>
    </w:p>
    <w:p w14:paraId="1C58FC8B" w14:textId="5BC88843"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En dehors des formations végétales naturelles, on distingue également dans l’emprise du projet des plantations de Teck (</w:t>
      </w:r>
      <w:r w:rsidRPr="007605FF">
        <w:rPr>
          <w:rFonts w:ascii="Arial" w:eastAsia="Arial" w:hAnsi="Arial" w:cs="Arial"/>
          <w:i/>
          <w:sz w:val="22"/>
          <w:szCs w:val="22"/>
          <w:lang w:val="fr-FR"/>
        </w:rPr>
        <w:t xml:space="preserve">Tectona grandis) et d’Eucalyptus </w:t>
      </w:r>
      <w:r w:rsidRPr="007605FF">
        <w:rPr>
          <w:rFonts w:ascii="Arial" w:eastAsia="Arial" w:hAnsi="Arial" w:cs="Arial"/>
          <w:sz w:val="22"/>
          <w:szCs w:val="22"/>
          <w:lang w:val="fr-FR"/>
        </w:rPr>
        <w:t>(E</w:t>
      </w:r>
      <w:r w:rsidRPr="007605FF">
        <w:rPr>
          <w:rFonts w:ascii="Arial" w:eastAsia="Arial" w:hAnsi="Arial" w:cs="Arial"/>
          <w:i/>
          <w:sz w:val="22"/>
          <w:szCs w:val="22"/>
          <w:lang w:val="fr-FR"/>
        </w:rPr>
        <w:t xml:space="preserve">ucalyptus sp) </w:t>
      </w:r>
      <w:r w:rsidRPr="007605FF">
        <w:rPr>
          <w:rFonts w:ascii="Arial" w:eastAsia="Arial" w:hAnsi="Arial" w:cs="Arial"/>
          <w:sz w:val="22"/>
          <w:szCs w:val="22"/>
          <w:lang w:val="fr-FR"/>
        </w:rPr>
        <w:t xml:space="preserve">(Photo </w:t>
      </w:r>
      <w:r w:rsidR="00FB3E5E">
        <w:rPr>
          <w:rFonts w:ascii="Arial" w:eastAsia="Arial" w:hAnsi="Arial" w:cs="Arial"/>
          <w:sz w:val="22"/>
          <w:szCs w:val="22"/>
          <w:lang w:val="fr-FR"/>
        </w:rPr>
        <w:t>13</w:t>
      </w:r>
      <w:r w:rsidRPr="007605FF">
        <w:rPr>
          <w:rFonts w:ascii="Arial" w:eastAsia="Arial" w:hAnsi="Arial" w:cs="Arial"/>
          <w:sz w:val="22"/>
          <w:szCs w:val="22"/>
          <w:lang w:val="fr-FR"/>
        </w:rPr>
        <w:t>)</w:t>
      </w:r>
      <w:r w:rsidR="00FB3E5E">
        <w:rPr>
          <w:rFonts w:ascii="Arial" w:eastAsia="Arial" w:hAnsi="Arial" w:cs="Arial"/>
          <w:sz w:val="22"/>
          <w:szCs w:val="22"/>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3"/>
        <w:gridCol w:w="4543"/>
      </w:tblGrid>
      <w:tr w:rsidR="00461A08" w14:paraId="597113C6" w14:textId="77777777" w:rsidTr="00461A08">
        <w:tc>
          <w:tcPr>
            <w:tcW w:w="4494" w:type="dxa"/>
            <w:vAlign w:val="center"/>
          </w:tcPr>
          <w:p w14:paraId="55CF922A" w14:textId="3A3B59C1" w:rsidR="00461A08" w:rsidRDefault="00461A08" w:rsidP="00461A08">
            <w:pPr>
              <w:jc w:val="center"/>
              <w:rPr>
                <w:rFonts w:ascii="Arial" w:eastAsia="Arial" w:hAnsi="Arial" w:cs="Arial"/>
                <w:lang w:val="fr-FR"/>
              </w:rPr>
            </w:pPr>
            <w:r w:rsidRPr="007605FF">
              <w:rPr>
                <w:noProof/>
                <w:lang w:val="fr-FR" w:eastAsia="fr-FR"/>
              </w:rPr>
              <w:drawing>
                <wp:inline distT="0" distB="0" distL="0" distR="0" wp14:anchorId="11EF1F00" wp14:editId="56CEC516">
                  <wp:extent cx="2726566" cy="2052320"/>
                  <wp:effectExtent l="19050" t="19050" r="17145" b="24130"/>
                  <wp:docPr id="1418" name="Image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34975" cy="2058649"/>
                          </a:xfrm>
                          <a:prstGeom prst="rect">
                            <a:avLst/>
                          </a:prstGeom>
                          <a:noFill/>
                          <a:ln w="3175">
                            <a:solidFill>
                              <a:schemeClr val="tx1"/>
                            </a:solidFill>
                          </a:ln>
                        </pic:spPr>
                      </pic:pic>
                    </a:graphicData>
                  </a:graphic>
                </wp:inline>
              </w:drawing>
            </w:r>
          </w:p>
        </w:tc>
        <w:tc>
          <w:tcPr>
            <w:tcW w:w="4582" w:type="dxa"/>
            <w:vAlign w:val="center"/>
          </w:tcPr>
          <w:p w14:paraId="17274AE6" w14:textId="1BE72C79" w:rsidR="00461A08" w:rsidRDefault="00461A08" w:rsidP="00461A08">
            <w:pPr>
              <w:jc w:val="center"/>
              <w:rPr>
                <w:rFonts w:ascii="Arial" w:eastAsia="Arial" w:hAnsi="Arial" w:cs="Arial"/>
                <w:lang w:val="fr-FR"/>
              </w:rPr>
            </w:pPr>
            <w:r w:rsidRPr="007605FF">
              <w:rPr>
                <w:noProof/>
                <w:lang w:val="fr-FR" w:eastAsia="fr-FR"/>
              </w:rPr>
              <w:drawing>
                <wp:inline distT="0" distB="0" distL="0" distR="0" wp14:anchorId="0EA1E8F7" wp14:editId="00CDB1C5">
                  <wp:extent cx="2733218" cy="2052638"/>
                  <wp:effectExtent l="19050" t="19050" r="10160" b="24130"/>
                  <wp:docPr id="1419" name="Imag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738476" cy="2056587"/>
                          </a:xfrm>
                          <a:prstGeom prst="rect">
                            <a:avLst/>
                          </a:prstGeom>
                          <a:noFill/>
                          <a:ln>
                            <a:solidFill>
                              <a:schemeClr val="tx1"/>
                            </a:solidFill>
                          </a:ln>
                        </pic:spPr>
                      </pic:pic>
                    </a:graphicData>
                  </a:graphic>
                </wp:inline>
              </w:drawing>
            </w:r>
          </w:p>
        </w:tc>
      </w:tr>
      <w:tr w:rsidR="00461A08" w:rsidRPr="00043FE4" w14:paraId="2DFCEF02" w14:textId="77777777" w:rsidTr="00461A08">
        <w:tc>
          <w:tcPr>
            <w:tcW w:w="9076" w:type="dxa"/>
            <w:gridSpan w:val="2"/>
            <w:vAlign w:val="center"/>
          </w:tcPr>
          <w:p w14:paraId="2BEFEA51" w14:textId="4F85EA2A" w:rsidR="00461A08" w:rsidRDefault="00461A08" w:rsidP="00461A08">
            <w:pPr>
              <w:pStyle w:val="Titre8"/>
              <w:outlineLvl w:val="7"/>
              <w:rPr>
                <w:rFonts w:eastAsia="Arial"/>
                <w:lang w:val="fr-FR"/>
              </w:rPr>
            </w:pPr>
            <w:bookmarkStart w:id="207" w:name="_Toc130253960"/>
            <w:r w:rsidRPr="007605FF">
              <w:rPr>
                <w:lang w:val="fr-FR"/>
              </w:rPr>
              <w:t xml:space="preserve">Photo </w:t>
            </w:r>
            <w:r w:rsidR="00FB3E5E">
              <w:rPr>
                <w:lang w:val="fr-FR"/>
              </w:rPr>
              <w:t>13</w:t>
            </w:r>
            <w:r w:rsidRPr="007605FF">
              <w:rPr>
                <w:lang w:val="fr-FR"/>
              </w:rPr>
              <w:t xml:space="preserve"> : Vue d’une plantation de teck (Tectona grandis) et d’Eucalyptus sur site</w:t>
            </w:r>
            <w:bookmarkEnd w:id="207"/>
          </w:p>
        </w:tc>
      </w:tr>
    </w:tbl>
    <w:p w14:paraId="3BC3654E" w14:textId="77777777" w:rsidR="007605FF" w:rsidRPr="007605FF" w:rsidRDefault="007605FF" w:rsidP="00461A08">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5212284B" w14:textId="1FCE04D1" w:rsidR="007605FF" w:rsidRPr="007605FF" w:rsidRDefault="007605FF" w:rsidP="007605FF">
      <w:pPr>
        <w:pStyle w:val="Titre9"/>
        <w:rPr>
          <w:lang w:val="fr-FR"/>
        </w:rPr>
      </w:pPr>
      <w:r w:rsidRPr="007605FF">
        <w:rPr>
          <w:lang w:val="fr-FR"/>
        </w:rPr>
        <w:t xml:space="preserve">Parcs agroforestiers ou agroforêts à </w:t>
      </w:r>
      <w:r w:rsidRPr="00A917F7">
        <w:rPr>
          <w:i/>
          <w:iCs/>
          <w:lang w:val="fr-FR"/>
        </w:rPr>
        <w:t>Parkia biglobosa</w:t>
      </w:r>
      <w:r w:rsidRPr="007605FF">
        <w:rPr>
          <w:lang w:val="fr-FR"/>
        </w:rPr>
        <w:t xml:space="preserve">, à </w:t>
      </w:r>
      <w:r w:rsidRPr="00A917F7">
        <w:rPr>
          <w:i/>
          <w:iCs/>
          <w:lang w:val="fr-FR"/>
        </w:rPr>
        <w:t>Vitellaria</w:t>
      </w:r>
      <w:r w:rsidRPr="007605FF">
        <w:rPr>
          <w:lang w:val="fr-FR"/>
        </w:rPr>
        <w:t xml:space="preserve"> </w:t>
      </w:r>
      <w:r w:rsidRPr="00A917F7">
        <w:rPr>
          <w:i/>
          <w:iCs/>
          <w:lang w:val="fr-FR"/>
        </w:rPr>
        <w:t>paradoxa</w:t>
      </w:r>
      <w:r w:rsidRPr="007605FF">
        <w:rPr>
          <w:lang w:val="fr-FR"/>
        </w:rPr>
        <w:t xml:space="preserve"> et à </w:t>
      </w:r>
      <w:r w:rsidRPr="00A917F7">
        <w:rPr>
          <w:i/>
          <w:iCs/>
          <w:lang w:val="fr-FR"/>
        </w:rPr>
        <w:t>Adansonia</w:t>
      </w:r>
      <w:r w:rsidRPr="007605FF">
        <w:rPr>
          <w:lang w:val="fr-FR"/>
        </w:rPr>
        <w:t xml:space="preserve"> </w:t>
      </w:r>
      <w:r w:rsidRPr="00A917F7">
        <w:rPr>
          <w:i/>
          <w:iCs/>
          <w:lang w:val="fr-FR"/>
        </w:rPr>
        <w:t>digitata</w:t>
      </w:r>
      <w:r w:rsidRPr="007605FF">
        <w:rPr>
          <w:lang w:val="fr-FR"/>
        </w:rPr>
        <w:t xml:space="preserve"> dominants</w:t>
      </w:r>
    </w:p>
    <w:p w14:paraId="1DA09F9D" w14:textId="7503653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Dans le paysage d’aménagement du mini-barrage de </w:t>
      </w:r>
      <w:r w:rsidR="00A917F7" w:rsidRPr="00A917F7">
        <w:rPr>
          <w:rFonts w:ascii="Arial" w:eastAsia="Arial" w:hAnsi="Arial" w:cs="Arial"/>
          <w:sz w:val="22"/>
          <w:szCs w:val="22"/>
          <w:lang w:val="fr-FR"/>
        </w:rPr>
        <w:t xml:space="preserve">Misséouta </w:t>
      </w:r>
      <w:r w:rsidRPr="007605FF">
        <w:rPr>
          <w:rFonts w:ascii="Arial" w:eastAsia="Arial" w:hAnsi="Arial" w:cs="Arial"/>
          <w:sz w:val="22"/>
          <w:szCs w:val="22"/>
          <w:lang w:val="fr-FR"/>
        </w:rPr>
        <w:t xml:space="preserve">qui est </w:t>
      </w:r>
      <w:r w:rsidR="00A917F7" w:rsidRPr="007605FF">
        <w:rPr>
          <w:rFonts w:ascii="Arial" w:eastAsia="Arial" w:hAnsi="Arial" w:cs="Arial"/>
          <w:sz w:val="22"/>
          <w:szCs w:val="22"/>
          <w:lang w:val="fr-FR"/>
        </w:rPr>
        <w:t>essentiellement</w:t>
      </w:r>
      <w:r w:rsidRPr="007605FF">
        <w:rPr>
          <w:rFonts w:ascii="Arial" w:eastAsia="Arial" w:hAnsi="Arial" w:cs="Arial"/>
          <w:sz w:val="22"/>
          <w:szCs w:val="22"/>
          <w:lang w:val="fr-FR"/>
        </w:rPr>
        <w:t xml:space="preserve"> agraire, les agroforêts sont à base de néré (</w:t>
      </w:r>
      <w:r w:rsidRPr="007605FF">
        <w:rPr>
          <w:rFonts w:ascii="Arial" w:eastAsia="Arial" w:hAnsi="Arial" w:cs="Arial"/>
          <w:i/>
          <w:sz w:val="22"/>
          <w:szCs w:val="22"/>
          <w:lang w:val="fr-FR"/>
        </w:rPr>
        <w:t>Parkia biglobosa</w:t>
      </w:r>
      <w:r w:rsidRPr="007605FF">
        <w:rPr>
          <w:rFonts w:ascii="Arial" w:eastAsia="Arial" w:hAnsi="Arial" w:cs="Arial"/>
          <w:sz w:val="22"/>
          <w:szCs w:val="22"/>
          <w:lang w:val="fr-FR"/>
        </w:rPr>
        <w:t>), de karité (</w:t>
      </w:r>
      <w:r w:rsidRPr="007605FF">
        <w:rPr>
          <w:rFonts w:ascii="Arial" w:eastAsia="Arial" w:hAnsi="Arial" w:cs="Arial"/>
          <w:i/>
          <w:sz w:val="22"/>
          <w:szCs w:val="22"/>
          <w:lang w:val="fr-FR"/>
        </w:rPr>
        <w:t>Vitellaria paradoxa</w:t>
      </w:r>
      <w:r w:rsidRPr="007605FF">
        <w:rPr>
          <w:rFonts w:ascii="Arial" w:eastAsia="Arial" w:hAnsi="Arial" w:cs="Arial"/>
          <w:sz w:val="22"/>
          <w:szCs w:val="22"/>
          <w:lang w:val="fr-FR"/>
        </w:rPr>
        <w:t xml:space="preserve">) (Photos </w:t>
      </w:r>
      <w:r w:rsidR="00FB3E5E">
        <w:rPr>
          <w:rFonts w:ascii="Arial" w:eastAsia="Arial" w:hAnsi="Arial" w:cs="Arial"/>
          <w:sz w:val="22"/>
          <w:szCs w:val="22"/>
          <w:lang w:val="fr-FR"/>
        </w:rPr>
        <w:t>14</w:t>
      </w:r>
      <w:r w:rsidRPr="007605FF">
        <w:rPr>
          <w:rFonts w:ascii="Arial" w:eastAsia="Arial" w:hAnsi="Arial" w:cs="Arial"/>
          <w:sz w:val="22"/>
          <w:szCs w:val="22"/>
          <w:lang w:val="fr-FR"/>
        </w:rPr>
        <w:t xml:space="preserve"> et </w:t>
      </w:r>
      <w:r w:rsidR="00FB3E5E">
        <w:rPr>
          <w:rFonts w:ascii="Arial" w:eastAsia="Arial" w:hAnsi="Arial" w:cs="Arial"/>
          <w:sz w:val="22"/>
          <w:szCs w:val="22"/>
          <w:lang w:val="fr-FR"/>
        </w:rPr>
        <w:t>15</w:t>
      </w:r>
      <w:r w:rsidRPr="007605FF">
        <w:rPr>
          <w:rFonts w:ascii="Arial" w:eastAsia="Arial" w:hAnsi="Arial" w:cs="Arial"/>
          <w:sz w:val="22"/>
          <w:szCs w:val="22"/>
          <w:lang w:val="fr-FR"/>
        </w:rPr>
        <w:t>), de baobab (</w:t>
      </w:r>
      <w:r w:rsidRPr="007605FF">
        <w:rPr>
          <w:rFonts w:ascii="Arial" w:eastAsia="Arial" w:hAnsi="Arial" w:cs="Arial"/>
          <w:i/>
          <w:sz w:val="22"/>
          <w:szCs w:val="22"/>
          <w:lang w:val="fr-FR"/>
        </w:rPr>
        <w:t>Adansonia digitata</w:t>
      </w:r>
      <w:r w:rsidRPr="007605FF">
        <w:rPr>
          <w:rFonts w:ascii="Arial" w:eastAsia="Arial" w:hAnsi="Arial" w:cs="Arial"/>
          <w:sz w:val="22"/>
          <w:szCs w:val="22"/>
          <w:lang w:val="fr-FR"/>
        </w:rPr>
        <w:t>) et de Kapokier (</w:t>
      </w:r>
      <w:r w:rsidRPr="007605FF">
        <w:rPr>
          <w:rFonts w:ascii="Arial" w:eastAsia="Arial" w:hAnsi="Arial" w:cs="Arial"/>
          <w:i/>
          <w:sz w:val="22"/>
          <w:szCs w:val="22"/>
          <w:lang w:val="fr-FR"/>
        </w:rPr>
        <w:t>Ceiba pentandra</w:t>
      </w:r>
      <w:r w:rsidRPr="007605FF">
        <w:rPr>
          <w:rFonts w:ascii="Arial" w:eastAsia="Arial" w:hAnsi="Arial" w:cs="Arial"/>
          <w:sz w:val="22"/>
          <w:szCs w:val="22"/>
          <w:lang w:val="fr-FR"/>
        </w:rPr>
        <w:t>). A part ces espèces arborées des parcs, d’autres pieds d’arbres sont visibles sur le site. Il s’agit du Manguier (</w:t>
      </w:r>
      <w:r w:rsidRPr="007605FF">
        <w:rPr>
          <w:rFonts w:ascii="Arial" w:eastAsia="Arial" w:hAnsi="Arial" w:cs="Arial"/>
          <w:i/>
          <w:sz w:val="22"/>
          <w:szCs w:val="22"/>
          <w:lang w:val="fr-FR"/>
        </w:rPr>
        <w:t>Mangifera indica</w:t>
      </w:r>
      <w:r w:rsidRPr="007605FF">
        <w:rPr>
          <w:rFonts w:ascii="Arial" w:eastAsia="Arial" w:hAnsi="Arial" w:cs="Arial"/>
          <w:sz w:val="22"/>
          <w:szCs w:val="22"/>
          <w:lang w:val="fr-FR"/>
        </w:rPr>
        <w:t>), du Palmier à huile (</w:t>
      </w:r>
      <w:r w:rsidRPr="007605FF">
        <w:rPr>
          <w:rFonts w:ascii="Arial" w:eastAsia="Arial" w:hAnsi="Arial" w:cs="Arial"/>
          <w:i/>
          <w:sz w:val="22"/>
          <w:szCs w:val="22"/>
          <w:lang w:val="fr-FR"/>
        </w:rPr>
        <w:t>Elaeis guineensis</w:t>
      </w:r>
      <w:r w:rsidRPr="007605FF">
        <w:rPr>
          <w:rFonts w:ascii="Arial" w:eastAsia="Arial" w:hAnsi="Arial" w:cs="Arial"/>
          <w:sz w:val="22"/>
          <w:szCs w:val="22"/>
          <w:lang w:val="fr-FR"/>
        </w:rPr>
        <w:t>), et du Rônier (</w:t>
      </w:r>
      <w:r w:rsidRPr="007605FF">
        <w:rPr>
          <w:rFonts w:ascii="Arial" w:eastAsia="Arial" w:hAnsi="Arial" w:cs="Arial"/>
          <w:i/>
          <w:sz w:val="22"/>
          <w:szCs w:val="22"/>
          <w:lang w:val="fr-FR"/>
        </w:rPr>
        <w:t>Borassus aethiopum</w:t>
      </w:r>
      <w:r w:rsidRPr="007605FF">
        <w:rPr>
          <w:rFonts w:ascii="Arial" w:eastAsia="Arial" w:hAnsi="Arial" w:cs="Arial"/>
          <w:sz w:val="22"/>
          <w:szCs w:val="22"/>
          <w:lang w:val="fr-FR"/>
        </w:rPr>
        <w:t xml:space="preserve">), à part </w:t>
      </w:r>
      <w:r w:rsidRPr="007605FF">
        <w:rPr>
          <w:rFonts w:ascii="Arial" w:eastAsia="Arial" w:hAnsi="Arial" w:cs="Arial"/>
          <w:i/>
          <w:sz w:val="22"/>
          <w:szCs w:val="22"/>
          <w:lang w:val="fr-FR"/>
        </w:rPr>
        <w:t xml:space="preserve">Hyphaene thebaica </w:t>
      </w:r>
      <w:r w:rsidRPr="007605FF">
        <w:rPr>
          <w:rFonts w:ascii="Arial" w:eastAsia="Arial" w:hAnsi="Arial" w:cs="Arial"/>
          <w:sz w:val="22"/>
          <w:szCs w:val="22"/>
          <w:lang w:val="fr-FR"/>
        </w:rPr>
        <w:t xml:space="preserve">de la famille des Arecaceae qui est une espèce qui s’y ajoute. En plus du </w:t>
      </w:r>
      <w:r w:rsidRPr="007605FF">
        <w:rPr>
          <w:rFonts w:ascii="Arial" w:eastAsia="Arial" w:hAnsi="Arial" w:cs="Arial"/>
          <w:i/>
          <w:sz w:val="22"/>
          <w:szCs w:val="22"/>
          <w:lang w:val="fr-FR"/>
        </w:rPr>
        <w:t xml:space="preserve">Parkia biglobosa </w:t>
      </w:r>
      <w:r w:rsidRPr="007605FF">
        <w:rPr>
          <w:rFonts w:ascii="Arial" w:eastAsia="Arial" w:hAnsi="Arial" w:cs="Arial"/>
          <w:sz w:val="22"/>
          <w:szCs w:val="22"/>
          <w:lang w:val="fr-FR"/>
        </w:rPr>
        <w:t xml:space="preserve">et </w:t>
      </w:r>
      <w:r w:rsidRPr="007605FF">
        <w:rPr>
          <w:rFonts w:ascii="Arial" w:eastAsia="Arial" w:hAnsi="Arial" w:cs="Arial"/>
          <w:i/>
          <w:sz w:val="22"/>
          <w:szCs w:val="22"/>
          <w:lang w:val="fr-FR"/>
        </w:rPr>
        <w:t>d’Adansonia digitata</w:t>
      </w:r>
      <w:r w:rsidRPr="007605FF">
        <w:rPr>
          <w:rFonts w:ascii="Arial" w:eastAsia="Arial" w:hAnsi="Arial" w:cs="Arial"/>
          <w:sz w:val="22"/>
          <w:szCs w:val="22"/>
          <w:lang w:val="fr-FR"/>
        </w:rPr>
        <w:t xml:space="preserve">, les espèces comme </w:t>
      </w:r>
      <w:r w:rsidRPr="007605FF">
        <w:rPr>
          <w:rFonts w:ascii="Arial" w:eastAsia="Arial" w:hAnsi="Arial" w:cs="Arial"/>
          <w:i/>
          <w:sz w:val="22"/>
          <w:szCs w:val="22"/>
          <w:lang w:val="fr-FR"/>
        </w:rPr>
        <w:t xml:space="preserve">Pterocarpus erinaceus, Afzelia africana </w:t>
      </w:r>
      <w:r w:rsidRPr="007605FF">
        <w:rPr>
          <w:rFonts w:ascii="Arial" w:eastAsia="Arial" w:hAnsi="Arial" w:cs="Arial"/>
          <w:sz w:val="22"/>
          <w:szCs w:val="22"/>
          <w:lang w:val="fr-FR"/>
        </w:rPr>
        <w:t>sont aussi présentes mais sont émondées soit par les éleveurs pour le bétail soit par les populations pour l’alimentation (cas du Baobab).</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3"/>
        <w:gridCol w:w="4543"/>
      </w:tblGrid>
      <w:tr w:rsidR="003B1E2F" w14:paraId="5FC942D9" w14:textId="77777777" w:rsidTr="00A8099B">
        <w:tc>
          <w:tcPr>
            <w:tcW w:w="4538" w:type="dxa"/>
            <w:vAlign w:val="center"/>
          </w:tcPr>
          <w:p w14:paraId="7F3556A0" w14:textId="1786B96B" w:rsidR="003B1E2F" w:rsidRDefault="003B1E2F" w:rsidP="003B1E2F">
            <w:pPr>
              <w:jc w:val="center"/>
              <w:rPr>
                <w:rFonts w:ascii="Arial" w:eastAsia="Arial" w:hAnsi="Arial" w:cs="Arial"/>
                <w:lang w:val="fr-FR"/>
              </w:rPr>
            </w:pPr>
            <w:r w:rsidRPr="007605FF">
              <w:rPr>
                <w:rFonts w:ascii="Arial" w:eastAsia="Arial" w:hAnsi="Arial" w:cs="Arial"/>
                <w:noProof/>
                <w:lang w:val="fr-FR" w:eastAsia="fr-FR"/>
              </w:rPr>
              <w:drawing>
                <wp:inline distT="0" distB="0" distL="0" distR="0" wp14:anchorId="2683F146" wp14:editId="436FC1D8">
                  <wp:extent cx="2732320" cy="2052000"/>
                  <wp:effectExtent l="19050" t="19050" r="11430" b="24765"/>
                  <wp:docPr id="1420" name="Imag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732320" cy="2052000"/>
                          </a:xfrm>
                          <a:prstGeom prst="rect">
                            <a:avLst/>
                          </a:prstGeom>
                          <a:noFill/>
                          <a:ln>
                            <a:solidFill>
                              <a:schemeClr val="tx1"/>
                            </a:solidFill>
                          </a:ln>
                        </pic:spPr>
                      </pic:pic>
                    </a:graphicData>
                  </a:graphic>
                </wp:inline>
              </w:drawing>
            </w:r>
          </w:p>
        </w:tc>
        <w:tc>
          <w:tcPr>
            <w:tcW w:w="4538" w:type="dxa"/>
            <w:vAlign w:val="center"/>
          </w:tcPr>
          <w:p w14:paraId="3C4936D4" w14:textId="5BD1BFEA" w:rsidR="003B1E2F" w:rsidRDefault="003B1E2F" w:rsidP="003B1E2F">
            <w:pPr>
              <w:jc w:val="center"/>
              <w:rPr>
                <w:rFonts w:ascii="Arial" w:eastAsia="Arial" w:hAnsi="Arial" w:cs="Arial"/>
                <w:lang w:val="fr-FR"/>
              </w:rPr>
            </w:pPr>
            <w:r w:rsidRPr="007605FF">
              <w:rPr>
                <w:rFonts w:ascii="Arial" w:eastAsia="Arial" w:hAnsi="Arial" w:cs="Arial"/>
                <w:noProof/>
                <w:sz w:val="22"/>
                <w:szCs w:val="22"/>
                <w:lang w:val="fr-FR" w:eastAsia="fr-FR"/>
              </w:rPr>
              <w:drawing>
                <wp:inline distT="0" distB="0" distL="0" distR="0" wp14:anchorId="18BC5784" wp14:editId="3356A509">
                  <wp:extent cx="2732320" cy="2052000"/>
                  <wp:effectExtent l="19050" t="19050" r="11430" b="24765"/>
                  <wp:docPr id="1421" name="Image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32320" cy="2052000"/>
                          </a:xfrm>
                          <a:prstGeom prst="rect">
                            <a:avLst/>
                          </a:prstGeom>
                          <a:noFill/>
                          <a:ln>
                            <a:solidFill>
                              <a:schemeClr val="tx1"/>
                            </a:solidFill>
                          </a:ln>
                        </pic:spPr>
                      </pic:pic>
                    </a:graphicData>
                  </a:graphic>
                </wp:inline>
              </w:drawing>
            </w:r>
          </w:p>
        </w:tc>
      </w:tr>
      <w:tr w:rsidR="003B1E2F" w:rsidRPr="00043FE4" w14:paraId="61009419" w14:textId="77777777" w:rsidTr="00A8099B">
        <w:tc>
          <w:tcPr>
            <w:tcW w:w="4538" w:type="dxa"/>
            <w:vAlign w:val="center"/>
          </w:tcPr>
          <w:p w14:paraId="471664E2" w14:textId="773E01E0" w:rsidR="003B1E2F" w:rsidRDefault="003B1E2F" w:rsidP="003B1E2F">
            <w:pPr>
              <w:pStyle w:val="Titre8"/>
              <w:outlineLvl w:val="7"/>
              <w:rPr>
                <w:rFonts w:eastAsia="Arial"/>
                <w:lang w:val="fr-FR"/>
              </w:rPr>
            </w:pPr>
            <w:bookmarkStart w:id="208" w:name="_Toc130253961"/>
            <w:r w:rsidRPr="007605FF">
              <w:rPr>
                <w:lang w:val="fr-FR"/>
              </w:rPr>
              <w:t xml:space="preserve">Photo </w:t>
            </w:r>
            <w:r w:rsidR="00FB3E5E">
              <w:rPr>
                <w:lang w:val="fr-FR"/>
              </w:rPr>
              <w:t>14</w:t>
            </w:r>
            <w:r w:rsidRPr="007605FF">
              <w:rPr>
                <w:lang w:val="fr-FR"/>
              </w:rPr>
              <w:t xml:space="preserve"> : Vue d’un pied de Néré d’un parc</w:t>
            </w:r>
            <w:r w:rsidRPr="007605FF">
              <w:rPr>
                <w:position w:val="-1"/>
                <w:lang w:val="fr-FR"/>
              </w:rPr>
              <w:t xml:space="preserve"> agroforestier à Parkia biglobosa</w:t>
            </w:r>
            <w:bookmarkEnd w:id="208"/>
          </w:p>
        </w:tc>
        <w:tc>
          <w:tcPr>
            <w:tcW w:w="4538" w:type="dxa"/>
            <w:vAlign w:val="center"/>
          </w:tcPr>
          <w:p w14:paraId="41291B14" w14:textId="2CB83C7B" w:rsidR="003B1E2F" w:rsidRPr="003B1E2F" w:rsidRDefault="003B1E2F" w:rsidP="003B1E2F">
            <w:pPr>
              <w:pStyle w:val="Titre8"/>
              <w:outlineLvl w:val="7"/>
              <w:rPr>
                <w:rFonts w:eastAsia="Arial"/>
                <w:sz w:val="22"/>
                <w:szCs w:val="22"/>
                <w:lang w:val="fr-FR"/>
              </w:rPr>
            </w:pPr>
            <w:bookmarkStart w:id="209" w:name="_Toc130253962"/>
            <w:r w:rsidRPr="007605FF">
              <w:rPr>
                <w:lang w:val="fr-FR"/>
              </w:rPr>
              <w:t xml:space="preserve">Photo </w:t>
            </w:r>
            <w:r w:rsidR="00FB3E5E">
              <w:rPr>
                <w:lang w:val="fr-FR"/>
              </w:rPr>
              <w:t>15</w:t>
            </w:r>
            <w:r w:rsidRPr="007605FF">
              <w:rPr>
                <w:lang w:val="fr-FR"/>
              </w:rPr>
              <w:t xml:space="preserve"> : Vue d’une jeune agroforêt à Vitellaria</w:t>
            </w:r>
            <w:bookmarkEnd w:id="209"/>
          </w:p>
        </w:tc>
      </w:tr>
    </w:tbl>
    <w:p w14:paraId="71A338B7" w14:textId="77777777" w:rsidR="007605FF" w:rsidRPr="007605FF" w:rsidRDefault="007605FF" w:rsidP="003B1E2F">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1DC3B27A" w14:textId="27ABA454" w:rsidR="007605FF" w:rsidRPr="007605FF" w:rsidRDefault="007605FF" w:rsidP="003B1E2F">
      <w:pPr>
        <w:pStyle w:val="Titre5"/>
        <w:rPr>
          <w:lang w:val="fr-FR"/>
        </w:rPr>
      </w:pPr>
      <w:bookmarkStart w:id="210" w:name="_Toc137459300"/>
      <w:r w:rsidRPr="007605FF">
        <w:rPr>
          <w:lang w:val="fr-FR"/>
        </w:rPr>
        <w:t>4.3.2.</w:t>
      </w:r>
      <w:r w:rsidR="003B1E2F">
        <w:rPr>
          <w:rFonts w:eastAsia="Arial"/>
          <w:lang w:val="fr-FR"/>
        </w:rPr>
        <w:t>1.</w:t>
      </w:r>
      <w:r w:rsidRPr="007605FF">
        <w:rPr>
          <w:lang w:val="fr-FR"/>
        </w:rPr>
        <w:t xml:space="preserve">3. Végétation sur l’emprise d’aménagement du mini-barrage de </w:t>
      </w:r>
      <w:r w:rsidRPr="007605FF">
        <w:rPr>
          <w:position w:val="-1"/>
          <w:lang w:val="fr-FR"/>
        </w:rPr>
        <w:t>Kpassid</w:t>
      </w:r>
      <w:r w:rsidR="00F511D8">
        <w:rPr>
          <w:position w:val="-1"/>
          <w:lang w:val="fr-FR"/>
        </w:rPr>
        <w:t>é</w:t>
      </w:r>
      <w:r w:rsidRPr="007605FF">
        <w:rPr>
          <w:position w:val="-1"/>
          <w:lang w:val="fr-FR"/>
        </w:rPr>
        <w:t xml:space="preserve"> et de sa retenue d’eau</w:t>
      </w:r>
      <w:bookmarkEnd w:id="210"/>
    </w:p>
    <w:p w14:paraId="77A2BEAB" w14:textId="717CE380" w:rsid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L’emprise du site d’aménagement du mini-barrage de Kpassid</w:t>
      </w:r>
      <w:r w:rsidR="00F511D8">
        <w:rPr>
          <w:rFonts w:ascii="Arial" w:eastAsia="Arial" w:hAnsi="Arial" w:cs="Arial"/>
          <w:sz w:val="22"/>
          <w:szCs w:val="22"/>
          <w:lang w:val="fr-FR"/>
        </w:rPr>
        <w:t>é</w:t>
      </w:r>
      <w:r w:rsidRPr="007605FF">
        <w:rPr>
          <w:rFonts w:ascii="Arial" w:eastAsia="Arial" w:hAnsi="Arial" w:cs="Arial"/>
          <w:sz w:val="22"/>
          <w:szCs w:val="22"/>
          <w:lang w:val="fr-FR"/>
        </w:rPr>
        <w:t xml:space="preserve"> est constituée d’une mosaïque de savanes arborée, petites galeries forestières, et quelques champs.</w:t>
      </w:r>
    </w:p>
    <w:p w14:paraId="578913EA" w14:textId="77777777" w:rsidR="00273968" w:rsidRPr="007605FF" w:rsidRDefault="00273968" w:rsidP="007605FF">
      <w:pPr>
        <w:spacing w:before="240" w:after="240"/>
        <w:jc w:val="both"/>
        <w:rPr>
          <w:rFonts w:ascii="Arial" w:eastAsia="Arial" w:hAnsi="Arial" w:cs="Arial"/>
          <w:sz w:val="22"/>
          <w:szCs w:val="22"/>
          <w:lang w:val="fr-FR"/>
        </w:rPr>
      </w:pPr>
    </w:p>
    <w:p w14:paraId="3979A9D9" w14:textId="6D8C8EAA" w:rsidR="007605FF" w:rsidRPr="007605FF" w:rsidRDefault="007605FF" w:rsidP="007605FF">
      <w:pPr>
        <w:pStyle w:val="Titre9"/>
        <w:rPr>
          <w:lang w:val="fr-FR"/>
        </w:rPr>
      </w:pPr>
      <w:r w:rsidRPr="007605FF">
        <w:rPr>
          <w:lang w:val="fr-FR"/>
        </w:rPr>
        <w:t xml:space="preserve">Savane arborée à </w:t>
      </w:r>
      <w:r w:rsidRPr="00F511D8">
        <w:rPr>
          <w:i/>
          <w:iCs/>
          <w:lang w:val="fr-FR"/>
        </w:rPr>
        <w:t>Daniellia oliveri</w:t>
      </w:r>
      <w:r w:rsidRPr="007605FF">
        <w:rPr>
          <w:lang w:val="fr-FR"/>
        </w:rPr>
        <w:t xml:space="preserve"> et à </w:t>
      </w:r>
      <w:r w:rsidRPr="00F511D8">
        <w:rPr>
          <w:i/>
          <w:iCs/>
          <w:lang w:val="fr-FR"/>
        </w:rPr>
        <w:t>Terminalia macroptera</w:t>
      </w:r>
      <w:r w:rsidRPr="007605FF">
        <w:rPr>
          <w:lang w:val="fr-FR"/>
        </w:rPr>
        <w:t xml:space="preserve"> dominants</w:t>
      </w:r>
    </w:p>
    <w:p w14:paraId="0B75A9E6" w14:textId="133B3383" w:rsid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Pouvant être confondus aux jachères, la végétation naturelle de savane arbustive observée sur le site est dominée par les espèces ligneuses suivantes : </w:t>
      </w:r>
      <w:r w:rsidRPr="007605FF">
        <w:rPr>
          <w:rFonts w:ascii="Arial" w:eastAsia="Arial" w:hAnsi="Arial" w:cs="Arial"/>
          <w:i/>
          <w:sz w:val="22"/>
          <w:szCs w:val="22"/>
          <w:lang w:val="fr-FR"/>
        </w:rPr>
        <w:t xml:space="preserve">Daniellia oliveri, Piliostigma thonningii, Detarium microcarpum,et Burkea africana </w:t>
      </w:r>
      <w:r w:rsidRPr="007605FF">
        <w:rPr>
          <w:rFonts w:ascii="Arial" w:eastAsia="Arial" w:hAnsi="Arial" w:cs="Arial"/>
          <w:sz w:val="22"/>
          <w:szCs w:val="22"/>
          <w:lang w:val="fr-FR"/>
        </w:rPr>
        <w:t xml:space="preserve">de la famille des Ceasalpiniaceae, </w:t>
      </w:r>
      <w:r w:rsidRPr="007605FF">
        <w:rPr>
          <w:rFonts w:ascii="Arial" w:eastAsia="Arial" w:hAnsi="Arial" w:cs="Arial"/>
          <w:i/>
          <w:sz w:val="22"/>
          <w:szCs w:val="22"/>
          <w:lang w:val="fr-FR"/>
        </w:rPr>
        <w:t xml:space="preserve">Terminalia macroptera </w:t>
      </w:r>
      <w:r w:rsidRPr="007605FF">
        <w:rPr>
          <w:rFonts w:ascii="Arial" w:eastAsia="Arial" w:hAnsi="Arial" w:cs="Arial"/>
          <w:sz w:val="22"/>
          <w:szCs w:val="22"/>
          <w:lang w:val="fr-FR"/>
        </w:rPr>
        <w:t>(Photo 1</w:t>
      </w:r>
      <w:r w:rsidR="00FB3E5E">
        <w:rPr>
          <w:rFonts w:ascii="Arial" w:eastAsia="Arial" w:hAnsi="Arial" w:cs="Arial"/>
          <w:sz w:val="22"/>
          <w:szCs w:val="22"/>
          <w:lang w:val="fr-FR"/>
        </w:rPr>
        <w:t>6</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Terminalia avicennioides</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Anogeissus leiocarpus et Combretum colinum </w:t>
      </w:r>
      <w:r w:rsidRPr="007605FF">
        <w:rPr>
          <w:rFonts w:ascii="Arial" w:eastAsia="Arial" w:hAnsi="Arial" w:cs="Arial"/>
          <w:sz w:val="22"/>
          <w:szCs w:val="22"/>
          <w:lang w:val="fr-FR"/>
        </w:rPr>
        <w:t xml:space="preserve">de la famille des Combretaceae ; </w:t>
      </w:r>
      <w:r w:rsidRPr="007605FF">
        <w:rPr>
          <w:rFonts w:ascii="Arial" w:eastAsia="Arial" w:hAnsi="Arial" w:cs="Arial"/>
          <w:i/>
          <w:sz w:val="22"/>
          <w:szCs w:val="22"/>
          <w:lang w:val="fr-FR"/>
        </w:rPr>
        <w:t xml:space="preserve">Nauclea latifolia, Gardenia ternifolia, Gardenia erubescens, Gardenia aqualla </w:t>
      </w:r>
      <w:r w:rsidRPr="007605FF">
        <w:rPr>
          <w:rFonts w:ascii="Arial" w:eastAsia="Arial" w:hAnsi="Arial" w:cs="Arial"/>
          <w:sz w:val="22"/>
          <w:szCs w:val="22"/>
          <w:lang w:val="fr-FR"/>
        </w:rPr>
        <w:t xml:space="preserve">de la famille des Rubiaceae. Il est à noter la présence d’autres très fréquentes disséminées dans ces savanes ou jachères notamment </w:t>
      </w:r>
      <w:r w:rsidRPr="007605FF">
        <w:rPr>
          <w:rFonts w:ascii="Arial" w:eastAsia="Arial" w:hAnsi="Arial" w:cs="Arial"/>
          <w:i/>
          <w:sz w:val="22"/>
          <w:szCs w:val="22"/>
          <w:lang w:val="fr-FR"/>
        </w:rPr>
        <w:t xml:space="preserve">Vitellaria paradoxa, </w:t>
      </w:r>
      <w:r w:rsidRPr="007605FF">
        <w:rPr>
          <w:rFonts w:ascii="Arial" w:eastAsia="Arial" w:hAnsi="Arial" w:cs="Arial"/>
          <w:sz w:val="22"/>
          <w:szCs w:val="22"/>
          <w:lang w:val="fr-FR"/>
        </w:rPr>
        <w:t xml:space="preserve">une Sapotaceae </w:t>
      </w:r>
      <w:r w:rsidRPr="007605FF">
        <w:rPr>
          <w:rFonts w:ascii="Arial" w:eastAsia="Arial" w:hAnsi="Arial" w:cs="Arial"/>
          <w:i/>
          <w:sz w:val="22"/>
          <w:szCs w:val="22"/>
          <w:lang w:val="fr-FR"/>
        </w:rPr>
        <w:t xml:space="preserve">et Parkia biglobosa, </w:t>
      </w:r>
      <w:r w:rsidRPr="007605FF">
        <w:rPr>
          <w:rFonts w:ascii="Arial" w:eastAsia="Arial" w:hAnsi="Arial" w:cs="Arial"/>
          <w:sz w:val="22"/>
          <w:szCs w:val="22"/>
          <w:lang w:val="fr-FR"/>
        </w:rPr>
        <w:t>une Mimosaceae.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3"/>
        <w:gridCol w:w="4543"/>
      </w:tblGrid>
      <w:tr w:rsidR="003B1E2F" w14:paraId="76A0A91C" w14:textId="77777777" w:rsidTr="003B1E2F">
        <w:tc>
          <w:tcPr>
            <w:tcW w:w="4538" w:type="dxa"/>
            <w:vAlign w:val="center"/>
          </w:tcPr>
          <w:p w14:paraId="07DD8B4C" w14:textId="2402CE04" w:rsidR="003B1E2F" w:rsidRDefault="003B1E2F" w:rsidP="003B1E2F">
            <w:pPr>
              <w:jc w:val="center"/>
              <w:rPr>
                <w:rFonts w:ascii="Arial" w:eastAsia="Arial" w:hAnsi="Arial" w:cs="Arial"/>
                <w:sz w:val="22"/>
                <w:szCs w:val="22"/>
                <w:lang w:val="fr-FR"/>
              </w:rPr>
            </w:pPr>
            <w:r w:rsidRPr="007605FF">
              <w:rPr>
                <w:noProof/>
                <w:sz w:val="24"/>
                <w:szCs w:val="24"/>
                <w:lang w:val="fr-FR" w:eastAsia="fr-FR"/>
              </w:rPr>
              <w:drawing>
                <wp:inline distT="0" distB="0" distL="0" distR="0" wp14:anchorId="1AA62867" wp14:editId="5207A3AF">
                  <wp:extent cx="2725865" cy="2044847"/>
                  <wp:effectExtent l="19050" t="19050" r="17780" b="12700"/>
                  <wp:docPr id="1422" name="Image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28945" cy="2047157"/>
                          </a:xfrm>
                          <a:prstGeom prst="rect">
                            <a:avLst/>
                          </a:prstGeom>
                          <a:noFill/>
                          <a:ln>
                            <a:solidFill>
                              <a:schemeClr val="tx1"/>
                            </a:solidFill>
                          </a:ln>
                        </pic:spPr>
                      </pic:pic>
                    </a:graphicData>
                  </a:graphic>
                </wp:inline>
              </w:drawing>
            </w:r>
          </w:p>
        </w:tc>
        <w:tc>
          <w:tcPr>
            <w:tcW w:w="4538" w:type="dxa"/>
            <w:vAlign w:val="center"/>
          </w:tcPr>
          <w:p w14:paraId="59358E4B" w14:textId="4A34E80A" w:rsidR="003B1E2F" w:rsidRDefault="003B1E2F" w:rsidP="003B1E2F">
            <w:pPr>
              <w:jc w:val="center"/>
              <w:rPr>
                <w:rFonts w:ascii="Arial" w:eastAsia="Arial" w:hAnsi="Arial" w:cs="Arial"/>
                <w:sz w:val="22"/>
                <w:szCs w:val="22"/>
                <w:lang w:val="fr-FR"/>
              </w:rPr>
            </w:pPr>
            <w:r w:rsidRPr="007605FF">
              <w:rPr>
                <w:noProof/>
                <w:sz w:val="24"/>
                <w:szCs w:val="24"/>
                <w:lang w:val="fr-FR" w:eastAsia="fr-FR"/>
              </w:rPr>
              <w:drawing>
                <wp:inline distT="0" distB="0" distL="0" distR="0" wp14:anchorId="6AB6952E" wp14:editId="6E2E8DE6">
                  <wp:extent cx="2717286" cy="2038412"/>
                  <wp:effectExtent l="19050" t="19050" r="26035" b="19050"/>
                  <wp:docPr id="1423" name="Image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20303" cy="2040675"/>
                          </a:xfrm>
                          <a:prstGeom prst="rect">
                            <a:avLst/>
                          </a:prstGeom>
                          <a:noFill/>
                          <a:ln>
                            <a:solidFill>
                              <a:schemeClr val="tx1"/>
                            </a:solidFill>
                          </a:ln>
                        </pic:spPr>
                      </pic:pic>
                    </a:graphicData>
                  </a:graphic>
                </wp:inline>
              </w:drawing>
            </w:r>
          </w:p>
        </w:tc>
      </w:tr>
      <w:tr w:rsidR="003B1E2F" w:rsidRPr="00043FE4" w14:paraId="30E21228" w14:textId="77777777" w:rsidTr="003B1E2F">
        <w:tc>
          <w:tcPr>
            <w:tcW w:w="9076" w:type="dxa"/>
            <w:gridSpan w:val="2"/>
            <w:vAlign w:val="center"/>
          </w:tcPr>
          <w:p w14:paraId="569BC504" w14:textId="7F326992" w:rsidR="003B1E2F" w:rsidRPr="003B1E2F" w:rsidRDefault="003B1E2F" w:rsidP="003B1E2F">
            <w:pPr>
              <w:pStyle w:val="Titre8"/>
              <w:outlineLvl w:val="7"/>
              <w:rPr>
                <w:rFonts w:eastAsia="Arial"/>
                <w:szCs w:val="20"/>
                <w:lang w:val="fr-FR"/>
              </w:rPr>
            </w:pPr>
            <w:bookmarkStart w:id="211" w:name="_Toc130253963"/>
            <w:r w:rsidRPr="007605FF">
              <w:rPr>
                <w:lang w:val="fr-FR"/>
              </w:rPr>
              <w:t>Photo 1</w:t>
            </w:r>
            <w:r w:rsidR="00FB3E5E">
              <w:rPr>
                <w:lang w:val="fr-FR"/>
              </w:rPr>
              <w:t>6</w:t>
            </w:r>
            <w:r w:rsidRPr="007605FF">
              <w:rPr>
                <w:lang w:val="fr-FR"/>
              </w:rPr>
              <w:t xml:space="preserve"> : Vue de la savane arborée à Daniellia oliveri à Terminalia macroptera</w:t>
            </w:r>
            <w:bookmarkEnd w:id="211"/>
          </w:p>
        </w:tc>
      </w:tr>
    </w:tbl>
    <w:p w14:paraId="7890A834" w14:textId="77777777" w:rsidR="007605FF" w:rsidRPr="007605FF" w:rsidRDefault="007605FF" w:rsidP="003B1E2F">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6091DB2F"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Les autres ligneux identifiés dans cette savane sont : </w:t>
      </w:r>
      <w:r w:rsidRPr="007605FF">
        <w:rPr>
          <w:rFonts w:ascii="Arial" w:eastAsia="Arial" w:hAnsi="Arial" w:cs="Arial"/>
          <w:i/>
          <w:sz w:val="22"/>
          <w:szCs w:val="22"/>
          <w:lang w:val="fr-FR"/>
        </w:rPr>
        <w:t xml:space="preserve">Isoberlinia doka, Afzelia africana, Berlinia grandiflora </w:t>
      </w:r>
      <w:r w:rsidRPr="007605FF">
        <w:rPr>
          <w:rFonts w:ascii="Arial" w:eastAsia="Arial" w:hAnsi="Arial" w:cs="Arial"/>
          <w:sz w:val="22"/>
          <w:szCs w:val="22"/>
          <w:lang w:val="fr-FR"/>
        </w:rPr>
        <w:t xml:space="preserve">de la famille des Ceasalpiniaceae ; </w:t>
      </w:r>
      <w:r w:rsidRPr="007605FF">
        <w:rPr>
          <w:rFonts w:ascii="Arial" w:eastAsia="Arial" w:hAnsi="Arial" w:cs="Arial"/>
          <w:i/>
          <w:sz w:val="22"/>
          <w:szCs w:val="22"/>
          <w:lang w:val="fr-FR"/>
        </w:rPr>
        <w:t xml:space="preserve">Crossopteryx febrifuga </w:t>
      </w:r>
      <w:r w:rsidRPr="007605FF">
        <w:rPr>
          <w:rFonts w:ascii="Arial" w:eastAsia="Arial" w:hAnsi="Arial" w:cs="Arial"/>
          <w:sz w:val="22"/>
          <w:szCs w:val="22"/>
          <w:lang w:val="fr-FR"/>
        </w:rPr>
        <w:t>de la famille des Rubiaceae</w:t>
      </w:r>
      <w:r w:rsidRPr="007605FF">
        <w:rPr>
          <w:rFonts w:ascii="Arial" w:eastAsia="Arial" w:hAnsi="Arial" w:cs="Arial"/>
          <w:i/>
          <w:sz w:val="22"/>
          <w:szCs w:val="22"/>
          <w:lang w:val="fr-FR"/>
        </w:rPr>
        <w:t xml:space="preserve">, Acacia spp, Entada abyssinica, Prosopis africana </w:t>
      </w:r>
      <w:r w:rsidRPr="007605FF">
        <w:rPr>
          <w:rFonts w:ascii="Arial" w:eastAsia="Arial" w:hAnsi="Arial" w:cs="Arial"/>
          <w:sz w:val="22"/>
          <w:szCs w:val="22"/>
          <w:lang w:val="fr-FR"/>
        </w:rPr>
        <w:t xml:space="preserve">de la famille des Mimosaceae ; </w:t>
      </w:r>
      <w:r w:rsidRPr="007605FF">
        <w:rPr>
          <w:rFonts w:ascii="Arial" w:eastAsia="Arial" w:hAnsi="Arial" w:cs="Arial"/>
          <w:i/>
          <w:sz w:val="22"/>
          <w:szCs w:val="22"/>
          <w:lang w:val="fr-FR"/>
        </w:rPr>
        <w:t xml:space="preserve">Cussonia kirkii </w:t>
      </w:r>
      <w:r w:rsidRPr="007605FF">
        <w:rPr>
          <w:rFonts w:ascii="Arial" w:eastAsia="Arial" w:hAnsi="Arial" w:cs="Arial"/>
          <w:sz w:val="22"/>
          <w:szCs w:val="22"/>
          <w:lang w:val="fr-FR"/>
        </w:rPr>
        <w:t xml:space="preserve">de le famille des Araliaceae, </w:t>
      </w:r>
      <w:r w:rsidRPr="007605FF">
        <w:rPr>
          <w:rFonts w:ascii="Arial" w:eastAsia="Arial" w:hAnsi="Arial" w:cs="Arial"/>
          <w:i/>
          <w:sz w:val="22"/>
          <w:szCs w:val="22"/>
          <w:lang w:val="fr-FR"/>
        </w:rPr>
        <w:t xml:space="preserve">Mangifera indica, Lannea kertingii </w:t>
      </w:r>
      <w:r w:rsidRPr="007605FF">
        <w:rPr>
          <w:rFonts w:ascii="Arial" w:eastAsia="Arial" w:hAnsi="Arial" w:cs="Arial"/>
          <w:sz w:val="22"/>
          <w:szCs w:val="22"/>
          <w:lang w:val="fr-FR"/>
        </w:rPr>
        <w:t xml:space="preserve">de la famille des Anacardiaceae, </w:t>
      </w:r>
      <w:r w:rsidRPr="007605FF">
        <w:rPr>
          <w:rFonts w:ascii="Arial" w:eastAsia="Arial" w:hAnsi="Arial" w:cs="Arial"/>
          <w:i/>
          <w:sz w:val="22"/>
          <w:szCs w:val="22"/>
          <w:lang w:val="fr-FR"/>
        </w:rPr>
        <w:t xml:space="preserve">Hymenocardia acida </w:t>
      </w:r>
      <w:r w:rsidRPr="007605FF">
        <w:rPr>
          <w:rFonts w:ascii="Arial" w:eastAsia="Arial" w:hAnsi="Arial" w:cs="Arial"/>
          <w:sz w:val="22"/>
          <w:szCs w:val="22"/>
          <w:lang w:val="fr-FR"/>
        </w:rPr>
        <w:t xml:space="preserve">de la famille des Hymenocardiaceae ; </w:t>
      </w:r>
      <w:r w:rsidRPr="007605FF">
        <w:rPr>
          <w:rFonts w:ascii="Arial" w:eastAsia="Arial" w:hAnsi="Arial" w:cs="Arial"/>
          <w:i/>
          <w:sz w:val="22"/>
          <w:szCs w:val="22"/>
          <w:lang w:val="fr-FR"/>
        </w:rPr>
        <w:t xml:space="preserve">Diopyros mespiliformis </w:t>
      </w:r>
      <w:r w:rsidRPr="007605FF">
        <w:rPr>
          <w:rFonts w:ascii="Arial" w:eastAsia="Arial" w:hAnsi="Arial" w:cs="Arial"/>
          <w:sz w:val="22"/>
          <w:szCs w:val="22"/>
          <w:lang w:val="fr-FR"/>
        </w:rPr>
        <w:t xml:space="preserve">de la famille des Ebenaceae ; </w:t>
      </w:r>
      <w:r w:rsidRPr="007605FF">
        <w:rPr>
          <w:rFonts w:ascii="Arial" w:eastAsia="Arial" w:hAnsi="Arial" w:cs="Arial"/>
          <w:i/>
          <w:sz w:val="22"/>
          <w:szCs w:val="22"/>
          <w:lang w:val="fr-FR"/>
        </w:rPr>
        <w:t xml:space="preserve">Pterocarpus erinaceus </w:t>
      </w:r>
      <w:r w:rsidRPr="007605FF">
        <w:rPr>
          <w:rFonts w:ascii="Arial" w:eastAsia="Arial" w:hAnsi="Arial" w:cs="Arial"/>
          <w:sz w:val="22"/>
          <w:szCs w:val="22"/>
          <w:lang w:val="fr-FR"/>
        </w:rPr>
        <w:t xml:space="preserve">de la famille des Fabaceae ; </w:t>
      </w:r>
      <w:r w:rsidRPr="007605FF">
        <w:rPr>
          <w:rFonts w:ascii="Arial" w:eastAsia="Arial" w:hAnsi="Arial" w:cs="Arial"/>
          <w:i/>
          <w:sz w:val="22"/>
          <w:szCs w:val="22"/>
          <w:lang w:val="fr-FR"/>
        </w:rPr>
        <w:t xml:space="preserve">Hannoa undulata </w:t>
      </w:r>
      <w:r w:rsidRPr="007605FF">
        <w:rPr>
          <w:rFonts w:ascii="Arial" w:eastAsia="Arial" w:hAnsi="Arial" w:cs="Arial"/>
          <w:sz w:val="22"/>
          <w:szCs w:val="22"/>
          <w:lang w:val="fr-FR"/>
        </w:rPr>
        <w:t xml:space="preserve">de la famille des Simaroubaceae ; </w:t>
      </w:r>
      <w:r w:rsidRPr="007605FF">
        <w:rPr>
          <w:rFonts w:ascii="Arial" w:eastAsia="Arial" w:hAnsi="Arial" w:cs="Arial"/>
          <w:i/>
          <w:sz w:val="22"/>
          <w:szCs w:val="22"/>
          <w:lang w:val="fr-FR"/>
        </w:rPr>
        <w:t xml:space="preserve">Ficus spp </w:t>
      </w:r>
      <w:r w:rsidRPr="007605FF">
        <w:rPr>
          <w:rFonts w:ascii="Arial" w:eastAsia="Arial" w:hAnsi="Arial" w:cs="Arial"/>
          <w:sz w:val="22"/>
          <w:szCs w:val="22"/>
          <w:lang w:val="fr-FR"/>
        </w:rPr>
        <w:t xml:space="preserve">de la famille des </w:t>
      </w:r>
      <w:r w:rsidRPr="007605FF">
        <w:rPr>
          <w:rFonts w:ascii="Arial" w:eastAsia="Arial" w:hAnsi="Arial" w:cs="Arial"/>
          <w:i/>
          <w:sz w:val="22"/>
          <w:szCs w:val="22"/>
          <w:lang w:val="fr-FR"/>
        </w:rPr>
        <w:t xml:space="preserve">Moraceae ; Vitex doniana </w:t>
      </w:r>
      <w:r w:rsidRPr="007605FF">
        <w:rPr>
          <w:rFonts w:ascii="Arial" w:eastAsia="Arial" w:hAnsi="Arial" w:cs="Arial"/>
          <w:sz w:val="22"/>
          <w:szCs w:val="22"/>
          <w:lang w:val="fr-FR"/>
        </w:rPr>
        <w:t xml:space="preserve">de la famille des Verbenaceae ; </w:t>
      </w:r>
      <w:r w:rsidRPr="007605FF">
        <w:rPr>
          <w:rFonts w:ascii="Arial" w:eastAsia="Arial" w:hAnsi="Arial" w:cs="Arial"/>
          <w:i/>
          <w:sz w:val="22"/>
          <w:szCs w:val="22"/>
          <w:lang w:val="fr-FR"/>
        </w:rPr>
        <w:t xml:space="preserve">Khaya senegalensis </w:t>
      </w:r>
      <w:r w:rsidRPr="007605FF">
        <w:rPr>
          <w:rFonts w:ascii="Arial" w:eastAsia="Arial" w:hAnsi="Arial" w:cs="Arial"/>
          <w:sz w:val="22"/>
          <w:szCs w:val="22"/>
          <w:lang w:val="fr-FR"/>
        </w:rPr>
        <w:t xml:space="preserve">de la famille des Meliaceae </w:t>
      </w:r>
      <w:r w:rsidRPr="007605FF">
        <w:rPr>
          <w:rFonts w:ascii="Arial" w:eastAsia="Arial" w:hAnsi="Arial" w:cs="Arial"/>
          <w:i/>
          <w:sz w:val="22"/>
          <w:szCs w:val="22"/>
          <w:lang w:val="fr-FR"/>
        </w:rPr>
        <w:t xml:space="preserve">; Lophira lanceolata </w:t>
      </w:r>
      <w:r w:rsidRPr="007605FF">
        <w:rPr>
          <w:rFonts w:ascii="Arial" w:eastAsia="Arial" w:hAnsi="Arial" w:cs="Arial"/>
          <w:sz w:val="22"/>
          <w:szCs w:val="22"/>
          <w:lang w:val="fr-FR"/>
        </w:rPr>
        <w:t xml:space="preserve">de la famille des Ochnaceae, </w:t>
      </w:r>
      <w:r w:rsidRPr="007605FF">
        <w:rPr>
          <w:rFonts w:ascii="Arial" w:eastAsia="Arial" w:hAnsi="Arial" w:cs="Arial"/>
          <w:i/>
          <w:sz w:val="22"/>
          <w:szCs w:val="22"/>
          <w:lang w:val="fr-FR"/>
        </w:rPr>
        <w:t xml:space="preserve">Hyphaene thebaica, Borassus aethiopum, Elaeis guineensis </w:t>
      </w:r>
      <w:r w:rsidRPr="007605FF">
        <w:rPr>
          <w:rFonts w:ascii="Arial" w:eastAsia="Arial" w:hAnsi="Arial" w:cs="Arial"/>
          <w:sz w:val="22"/>
          <w:szCs w:val="22"/>
          <w:lang w:val="fr-FR"/>
        </w:rPr>
        <w:t xml:space="preserve">de la famille des Arecaceae, du </w:t>
      </w:r>
      <w:r w:rsidRPr="007605FF">
        <w:rPr>
          <w:rFonts w:ascii="Arial" w:eastAsia="Arial" w:hAnsi="Arial" w:cs="Arial"/>
          <w:i/>
          <w:sz w:val="22"/>
          <w:szCs w:val="22"/>
          <w:lang w:val="fr-FR"/>
        </w:rPr>
        <w:t xml:space="preserve">Gmelina arborea </w:t>
      </w:r>
      <w:r w:rsidRPr="007605FF">
        <w:rPr>
          <w:rFonts w:ascii="Arial" w:eastAsia="Arial" w:hAnsi="Arial" w:cs="Arial"/>
          <w:sz w:val="22"/>
          <w:szCs w:val="22"/>
          <w:lang w:val="fr-FR"/>
        </w:rPr>
        <w:t xml:space="preserve">de la famille des Verbenaceae et de </w:t>
      </w:r>
      <w:r w:rsidRPr="007605FF">
        <w:rPr>
          <w:rFonts w:ascii="Arial" w:eastAsia="Arial" w:hAnsi="Arial" w:cs="Arial"/>
          <w:i/>
          <w:sz w:val="22"/>
          <w:szCs w:val="22"/>
          <w:lang w:val="fr-FR"/>
        </w:rPr>
        <w:t xml:space="preserve">Blighia sapida </w:t>
      </w:r>
      <w:r w:rsidRPr="007605FF">
        <w:rPr>
          <w:rFonts w:ascii="Arial" w:eastAsia="Arial" w:hAnsi="Arial" w:cs="Arial"/>
          <w:sz w:val="22"/>
          <w:szCs w:val="22"/>
          <w:lang w:val="fr-FR"/>
        </w:rPr>
        <w:t>de la famille des Sapindaceae.</w:t>
      </w:r>
    </w:p>
    <w:p w14:paraId="5692837F"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 tapis d’herbacées remarquable au moment des présentes études dans cette savane est essentiellement dominé par la famille des Pocaeae comme les graminées </w:t>
      </w:r>
      <w:r w:rsidRPr="007605FF">
        <w:rPr>
          <w:rFonts w:ascii="Arial" w:eastAsia="Arial" w:hAnsi="Arial" w:cs="Arial"/>
          <w:i/>
          <w:sz w:val="22"/>
          <w:szCs w:val="22"/>
          <w:lang w:val="fr-FR"/>
        </w:rPr>
        <w:t>Hyparrhenia sp</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Andropogon gayanus</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Hyptis suaveolens </w:t>
      </w:r>
      <w:r w:rsidRPr="007605FF">
        <w:rPr>
          <w:rFonts w:ascii="Arial" w:eastAsia="Arial" w:hAnsi="Arial" w:cs="Arial"/>
          <w:sz w:val="22"/>
          <w:szCs w:val="22"/>
          <w:lang w:val="fr-FR"/>
        </w:rPr>
        <w:t xml:space="preserve">(Lamiaceae), </w:t>
      </w:r>
      <w:r w:rsidRPr="007605FF">
        <w:rPr>
          <w:rFonts w:ascii="Arial" w:eastAsia="Arial" w:hAnsi="Arial" w:cs="Arial"/>
          <w:i/>
          <w:sz w:val="22"/>
          <w:szCs w:val="22"/>
          <w:lang w:val="fr-FR"/>
        </w:rPr>
        <w:t>Securinega virosa (</w:t>
      </w:r>
      <w:r w:rsidRPr="007605FF">
        <w:rPr>
          <w:rFonts w:ascii="Arial" w:eastAsia="Arial" w:hAnsi="Arial" w:cs="Arial"/>
          <w:sz w:val="22"/>
          <w:szCs w:val="22"/>
          <w:lang w:val="fr-FR"/>
        </w:rPr>
        <w:t>Euphorbiaceae) etc…</w:t>
      </w:r>
    </w:p>
    <w:p w14:paraId="4DCB8EC8" w14:textId="1A8174F8" w:rsid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L’emprise du domaine du projet est visiblement moins pénétrée par les populations, ce qui laisse voire une formation végétale assez serrée. La figure </w:t>
      </w:r>
      <w:r w:rsidR="00421672">
        <w:rPr>
          <w:rFonts w:ascii="Arial" w:eastAsia="Arial" w:hAnsi="Arial" w:cs="Arial"/>
          <w:sz w:val="22"/>
          <w:szCs w:val="22"/>
          <w:lang w:val="fr-FR"/>
        </w:rPr>
        <w:t>14</w:t>
      </w:r>
      <w:r w:rsidRPr="007605FF">
        <w:rPr>
          <w:rFonts w:ascii="Arial" w:eastAsia="Arial" w:hAnsi="Arial" w:cs="Arial"/>
          <w:sz w:val="22"/>
          <w:szCs w:val="22"/>
          <w:lang w:val="fr-FR"/>
        </w:rPr>
        <w:t xml:space="preserve"> présente le spectre biologique du site de la savane arborée à </w:t>
      </w:r>
      <w:r w:rsidRPr="007605FF">
        <w:rPr>
          <w:rFonts w:ascii="Arial" w:eastAsia="Arial" w:hAnsi="Arial" w:cs="Arial"/>
          <w:i/>
          <w:sz w:val="22"/>
          <w:szCs w:val="22"/>
          <w:lang w:val="fr-FR"/>
        </w:rPr>
        <w:t xml:space="preserve">Daniellia oliveri </w:t>
      </w:r>
      <w:r w:rsidRPr="007605FF">
        <w:rPr>
          <w:rFonts w:ascii="Arial" w:eastAsia="Arial" w:hAnsi="Arial" w:cs="Arial"/>
          <w:sz w:val="22"/>
          <w:szCs w:val="22"/>
          <w:lang w:val="fr-FR"/>
        </w:rPr>
        <w:t xml:space="preserve">et à </w:t>
      </w:r>
      <w:r w:rsidRPr="007605FF">
        <w:rPr>
          <w:rFonts w:ascii="Arial" w:eastAsia="Arial" w:hAnsi="Arial" w:cs="Arial"/>
          <w:i/>
          <w:sz w:val="22"/>
          <w:szCs w:val="22"/>
          <w:lang w:val="fr-FR"/>
        </w:rPr>
        <w:t xml:space="preserve">Terminalia macroptera </w:t>
      </w:r>
      <w:r w:rsidRPr="007605FF">
        <w:rPr>
          <w:rFonts w:ascii="Arial" w:eastAsia="Arial" w:hAnsi="Arial" w:cs="Arial"/>
          <w:sz w:val="22"/>
          <w:szCs w:val="22"/>
          <w:lang w:val="fr-FR"/>
        </w:rPr>
        <w:t>dominants</w:t>
      </w:r>
    </w:p>
    <w:p w14:paraId="35036BF8" w14:textId="77777777" w:rsidR="00273968" w:rsidRDefault="00273968" w:rsidP="007605FF">
      <w:pPr>
        <w:spacing w:before="240" w:after="240"/>
        <w:jc w:val="both"/>
        <w:rPr>
          <w:rFonts w:ascii="Arial" w:eastAsia="Arial" w:hAnsi="Arial" w:cs="Arial"/>
          <w:sz w:val="22"/>
          <w:szCs w:val="22"/>
          <w:lang w:val="fr-FR"/>
        </w:rPr>
      </w:pPr>
    </w:p>
    <w:p w14:paraId="603FE1BE" w14:textId="77777777" w:rsidR="00273968" w:rsidRDefault="00273968" w:rsidP="007605FF">
      <w:pPr>
        <w:spacing w:before="240" w:after="240"/>
        <w:jc w:val="both"/>
        <w:rPr>
          <w:rFonts w:ascii="Arial" w:eastAsia="Arial" w:hAnsi="Arial" w:cs="Arial"/>
          <w:sz w:val="22"/>
          <w:szCs w:val="22"/>
          <w:lang w:val="fr-FR"/>
        </w:rPr>
      </w:pPr>
    </w:p>
    <w:p w14:paraId="39394B36" w14:textId="77777777" w:rsidR="00273968" w:rsidRPr="007605FF" w:rsidRDefault="00273968" w:rsidP="007605FF">
      <w:pPr>
        <w:spacing w:before="240" w:after="240"/>
        <w:jc w:val="both"/>
        <w:rPr>
          <w:rFonts w:ascii="Arial" w:eastAsia="Arial" w:hAnsi="Arial" w:cs="Arial"/>
          <w:sz w:val="22"/>
          <w:szCs w:val="22"/>
          <w:lang w:val="fr-FR"/>
        </w:rPr>
      </w:pPr>
    </w:p>
    <w:p w14:paraId="15315ADC" w14:textId="737132F2" w:rsidR="007605FF" w:rsidRDefault="007605FF" w:rsidP="00461A08">
      <w:pPr>
        <w:pStyle w:val="Titre6"/>
        <w:rPr>
          <w:rFonts w:eastAsia="Arial"/>
          <w:lang w:val="fr-FR"/>
        </w:rPr>
      </w:pPr>
      <w:bookmarkStart w:id="212" w:name="_Toc137459735"/>
      <w:r w:rsidRPr="007605FF">
        <w:rPr>
          <w:rFonts w:eastAsia="Arial"/>
          <w:lang w:val="fr-FR"/>
        </w:rPr>
        <w:t>Figure 1</w:t>
      </w:r>
      <w:r w:rsidR="00421672">
        <w:rPr>
          <w:rFonts w:eastAsia="Arial"/>
          <w:lang w:val="fr-FR"/>
        </w:rPr>
        <w:t>4</w:t>
      </w:r>
      <w:r w:rsidRPr="007605FF">
        <w:rPr>
          <w:rFonts w:eastAsia="Arial"/>
          <w:lang w:val="fr-FR"/>
        </w:rPr>
        <w:t xml:space="preserve"> : Spectre biologique de la savane arborée à </w:t>
      </w:r>
      <w:r w:rsidRPr="00421672">
        <w:rPr>
          <w:rFonts w:eastAsia="Arial"/>
          <w:i/>
          <w:iCs/>
          <w:lang w:val="fr-FR"/>
        </w:rPr>
        <w:t>Daniellia</w:t>
      </w:r>
      <w:r w:rsidRPr="007605FF">
        <w:rPr>
          <w:rFonts w:eastAsia="Arial"/>
          <w:lang w:val="fr-FR"/>
        </w:rPr>
        <w:t xml:space="preserve"> </w:t>
      </w:r>
      <w:r w:rsidRPr="00421672">
        <w:rPr>
          <w:rFonts w:eastAsia="Arial"/>
          <w:i/>
          <w:iCs/>
          <w:lang w:val="fr-FR"/>
        </w:rPr>
        <w:t>oliveri</w:t>
      </w:r>
      <w:r w:rsidRPr="007605FF">
        <w:rPr>
          <w:rFonts w:eastAsia="Arial"/>
          <w:lang w:val="fr-FR"/>
        </w:rPr>
        <w:t xml:space="preserve"> et à </w:t>
      </w:r>
      <w:r w:rsidRPr="00421672">
        <w:rPr>
          <w:rFonts w:eastAsia="Arial"/>
          <w:i/>
          <w:iCs/>
          <w:lang w:val="fr-FR"/>
        </w:rPr>
        <w:t>Terminalia</w:t>
      </w:r>
      <w:r w:rsidRPr="007605FF">
        <w:rPr>
          <w:rFonts w:eastAsia="Arial"/>
          <w:lang w:val="fr-FR"/>
        </w:rPr>
        <w:t xml:space="preserve"> </w:t>
      </w:r>
      <w:r w:rsidRPr="00421672">
        <w:rPr>
          <w:rFonts w:eastAsia="Arial"/>
          <w:i/>
          <w:iCs/>
          <w:lang w:val="fr-FR"/>
        </w:rPr>
        <w:t>macroptera</w:t>
      </w:r>
      <w:r w:rsidRPr="007605FF">
        <w:rPr>
          <w:rFonts w:eastAsia="Arial"/>
          <w:lang w:val="fr-FR"/>
        </w:rPr>
        <w:t xml:space="preserve"> dominants</w:t>
      </w:r>
      <w:bookmarkEnd w:id="212"/>
    </w:p>
    <w:p w14:paraId="42A7FDB4" w14:textId="32A4B4FB" w:rsidR="007605FF" w:rsidRDefault="00461A08" w:rsidP="00461A08">
      <w:pPr>
        <w:spacing w:before="240"/>
        <w:jc w:val="center"/>
        <w:rPr>
          <w:rFonts w:ascii="Arial" w:eastAsia="Arial" w:hAnsi="Arial" w:cs="Arial"/>
          <w:b/>
          <w:i/>
          <w:sz w:val="22"/>
          <w:szCs w:val="22"/>
          <w:lang w:val="fr-FR"/>
        </w:rPr>
      </w:pPr>
      <w:r w:rsidRPr="00461A08">
        <w:rPr>
          <w:noProof/>
          <w:lang w:val="fr-FR" w:eastAsia="fr-FR"/>
        </w:rPr>
        <w:drawing>
          <wp:inline distT="0" distB="0" distL="0" distR="0" wp14:anchorId="1ED416F1" wp14:editId="52E68ACE">
            <wp:extent cx="3547745" cy="1681006"/>
            <wp:effectExtent l="0" t="0" r="0" b="0"/>
            <wp:docPr id="1441" name="Imag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4479" t="7296" r="2846" b="9633"/>
                    <a:stretch/>
                  </pic:blipFill>
                  <pic:spPr bwMode="auto">
                    <a:xfrm>
                      <a:off x="0" y="0"/>
                      <a:ext cx="3567200" cy="1690224"/>
                    </a:xfrm>
                    <a:prstGeom prst="rect">
                      <a:avLst/>
                    </a:prstGeom>
                    <a:ln>
                      <a:noFill/>
                    </a:ln>
                    <a:extLst>
                      <a:ext uri="{53640926-AAD7-44D8-BBD7-CCE9431645EC}">
                        <a14:shadowObscured xmlns:a14="http://schemas.microsoft.com/office/drawing/2010/main"/>
                      </a:ext>
                    </a:extLst>
                  </pic:spPr>
                </pic:pic>
              </a:graphicData>
            </a:graphic>
          </wp:inline>
        </w:drawing>
      </w:r>
    </w:p>
    <w:p w14:paraId="68FDF899" w14:textId="77777777" w:rsidR="00461A08" w:rsidRPr="007605FF" w:rsidRDefault="00461A08" w:rsidP="00461A08">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21777959" w14:textId="2228D9EF" w:rsidR="007605FF" w:rsidRPr="007605FF" w:rsidRDefault="007605FF" w:rsidP="007605FF">
      <w:pPr>
        <w:pStyle w:val="Titre9"/>
        <w:rPr>
          <w:lang w:val="fr-FR"/>
        </w:rPr>
      </w:pPr>
      <w:r w:rsidRPr="007605FF">
        <w:rPr>
          <w:lang w:val="fr-FR"/>
        </w:rPr>
        <w:t xml:space="preserve">Forêts galeries à </w:t>
      </w:r>
      <w:r w:rsidRPr="00F511D8">
        <w:rPr>
          <w:i/>
          <w:iCs/>
          <w:lang w:val="fr-FR"/>
        </w:rPr>
        <w:t>Diopyros mespiliformis</w:t>
      </w:r>
      <w:r w:rsidRPr="007605FF">
        <w:rPr>
          <w:lang w:val="fr-FR"/>
        </w:rPr>
        <w:t xml:space="preserve"> et à </w:t>
      </w:r>
      <w:r w:rsidRPr="00F511D8">
        <w:rPr>
          <w:i/>
          <w:iCs/>
          <w:lang w:val="fr-FR"/>
        </w:rPr>
        <w:t>Daniellia</w:t>
      </w:r>
      <w:r w:rsidRPr="007605FF">
        <w:rPr>
          <w:lang w:val="fr-FR"/>
        </w:rPr>
        <w:t xml:space="preserve"> </w:t>
      </w:r>
      <w:r w:rsidRPr="00F511D8">
        <w:rPr>
          <w:i/>
          <w:iCs/>
          <w:lang w:val="fr-FR"/>
        </w:rPr>
        <w:t>oliveri</w:t>
      </w:r>
      <w:r w:rsidRPr="007605FF">
        <w:rPr>
          <w:lang w:val="fr-FR"/>
        </w:rPr>
        <w:t xml:space="preserve"> dominants</w:t>
      </w:r>
    </w:p>
    <w:p w14:paraId="7F77137C"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Elles bordent les principales rivières et ruisseaux qui drainent la zone du projet. Ces forêts galeries complètement émondées de leurs essences végétales se présentent sous forme de relique après la dilapidation des essences de valeur par les exploitants de bois d’œuvre. </w:t>
      </w:r>
      <w:r w:rsidRPr="007605FF">
        <w:rPr>
          <w:rFonts w:ascii="Arial" w:eastAsia="Arial" w:hAnsi="Arial" w:cs="Arial"/>
          <w:i/>
          <w:sz w:val="22"/>
          <w:szCs w:val="22"/>
          <w:lang w:val="fr-FR"/>
        </w:rPr>
        <w:t xml:space="preserve">Diopyros mespiliformis de la famille des </w:t>
      </w:r>
      <w:r w:rsidRPr="007605FF">
        <w:rPr>
          <w:rFonts w:ascii="Arial" w:eastAsia="Arial" w:hAnsi="Arial" w:cs="Arial"/>
          <w:sz w:val="22"/>
          <w:szCs w:val="22"/>
          <w:lang w:val="fr-FR"/>
        </w:rPr>
        <w:t xml:space="preserve">Ebenaceae, </w:t>
      </w:r>
      <w:r w:rsidRPr="007605FF">
        <w:rPr>
          <w:rFonts w:ascii="Arial" w:eastAsia="Arial" w:hAnsi="Arial" w:cs="Arial"/>
          <w:i/>
          <w:sz w:val="22"/>
          <w:szCs w:val="22"/>
          <w:lang w:val="fr-FR"/>
        </w:rPr>
        <w:t>Daniellia oliveri</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Isoberlinia doka, </w:t>
      </w:r>
      <w:r w:rsidRPr="007605FF">
        <w:rPr>
          <w:rFonts w:ascii="Arial" w:eastAsia="Arial" w:hAnsi="Arial" w:cs="Arial"/>
          <w:sz w:val="22"/>
          <w:szCs w:val="22"/>
          <w:lang w:val="fr-FR"/>
        </w:rPr>
        <w:t xml:space="preserve">et </w:t>
      </w:r>
      <w:r w:rsidRPr="007605FF">
        <w:rPr>
          <w:rFonts w:ascii="Arial" w:eastAsia="Arial" w:hAnsi="Arial" w:cs="Arial"/>
          <w:i/>
          <w:sz w:val="22"/>
          <w:szCs w:val="22"/>
          <w:lang w:val="fr-FR"/>
        </w:rPr>
        <w:t xml:space="preserve">Afzelia africana de la famille des </w:t>
      </w:r>
      <w:r w:rsidRPr="007605FF">
        <w:rPr>
          <w:rFonts w:ascii="Arial" w:eastAsia="Arial" w:hAnsi="Arial" w:cs="Arial"/>
          <w:sz w:val="22"/>
          <w:szCs w:val="22"/>
          <w:lang w:val="fr-FR"/>
        </w:rPr>
        <w:t xml:space="preserve">Ceasalpiniaceae, </w:t>
      </w:r>
      <w:r w:rsidRPr="007605FF">
        <w:rPr>
          <w:rFonts w:ascii="Arial" w:eastAsia="Arial" w:hAnsi="Arial" w:cs="Arial"/>
          <w:i/>
          <w:sz w:val="22"/>
          <w:szCs w:val="22"/>
          <w:lang w:val="fr-FR"/>
        </w:rPr>
        <w:t xml:space="preserve">Lannea kertingii de la famille des </w:t>
      </w:r>
      <w:r w:rsidRPr="007605FF">
        <w:rPr>
          <w:rFonts w:ascii="Arial" w:eastAsia="Arial" w:hAnsi="Arial" w:cs="Arial"/>
          <w:sz w:val="22"/>
          <w:szCs w:val="22"/>
          <w:lang w:val="fr-FR"/>
        </w:rPr>
        <w:t xml:space="preserve">Anacardiaceae, </w:t>
      </w:r>
      <w:r w:rsidRPr="007605FF">
        <w:rPr>
          <w:rFonts w:ascii="Arial" w:eastAsia="Arial" w:hAnsi="Arial" w:cs="Arial"/>
          <w:i/>
          <w:sz w:val="22"/>
          <w:szCs w:val="22"/>
          <w:lang w:val="fr-FR"/>
        </w:rPr>
        <w:t xml:space="preserve">Bombax costatum </w:t>
      </w:r>
      <w:r w:rsidRPr="007605FF">
        <w:rPr>
          <w:rFonts w:ascii="Arial" w:eastAsia="Arial" w:hAnsi="Arial" w:cs="Arial"/>
          <w:sz w:val="22"/>
          <w:szCs w:val="22"/>
          <w:lang w:val="fr-FR"/>
        </w:rPr>
        <w:t xml:space="preserve">de la famille des Bombacaceae, </w:t>
      </w:r>
      <w:r w:rsidRPr="007605FF">
        <w:rPr>
          <w:rFonts w:ascii="Arial" w:eastAsia="Arial" w:hAnsi="Arial" w:cs="Arial"/>
          <w:i/>
          <w:sz w:val="22"/>
          <w:szCs w:val="22"/>
          <w:lang w:val="fr-FR"/>
        </w:rPr>
        <w:t xml:space="preserve">Pterocarpus erinaceus de la famille des </w:t>
      </w:r>
      <w:r w:rsidRPr="007605FF">
        <w:rPr>
          <w:rFonts w:ascii="Arial" w:eastAsia="Arial" w:hAnsi="Arial" w:cs="Arial"/>
          <w:sz w:val="22"/>
          <w:szCs w:val="22"/>
          <w:lang w:val="fr-FR"/>
        </w:rPr>
        <w:t xml:space="preserve">Fabaceae sont des espèces de très grandes tailles qui dominent cet écosystème. On y trouve des pieds de </w:t>
      </w:r>
      <w:r w:rsidRPr="007605FF">
        <w:rPr>
          <w:rFonts w:ascii="Arial" w:eastAsia="Arial" w:hAnsi="Arial" w:cs="Arial"/>
          <w:i/>
          <w:sz w:val="22"/>
          <w:szCs w:val="22"/>
          <w:lang w:val="fr-FR"/>
        </w:rPr>
        <w:t xml:space="preserve">Vitex doniana </w:t>
      </w:r>
      <w:r w:rsidRPr="007605FF">
        <w:rPr>
          <w:rFonts w:ascii="Arial" w:eastAsia="Arial" w:hAnsi="Arial" w:cs="Arial"/>
          <w:sz w:val="22"/>
          <w:szCs w:val="22"/>
          <w:lang w:val="fr-FR"/>
        </w:rPr>
        <w:t xml:space="preserve">et également </w:t>
      </w:r>
      <w:r w:rsidRPr="007605FF">
        <w:rPr>
          <w:rFonts w:ascii="Arial" w:eastAsia="Arial" w:hAnsi="Arial" w:cs="Arial"/>
          <w:i/>
          <w:sz w:val="22"/>
          <w:szCs w:val="22"/>
          <w:lang w:val="fr-FR"/>
        </w:rPr>
        <w:t xml:space="preserve">Elaeis guineensis </w:t>
      </w:r>
      <w:r w:rsidRPr="007605FF">
        <w:rPr>
          <w:rFonts w:ascii="Arial" w:eastAsia="Arial" w:hAnsi="Arial" w:cs="Arial"/>
          <w:sz w:val="22"/>
          <w:szCs w:val="22"/>
          <w:lang w:val="fr-FR"/>
        </w:rPr>
        <w:t>en nombre non négligeable et d’autres espèces.</w:t>
      </w:r>
    </w:p>
    <w:p w14:paraId="1633792E" w14:textId="54366654"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La figure </w:t>
      </w:r>
      <w:r w:rsidR="00421672">
        <w:rPr>
          <w:rFonts w:ascii="Arial" w:eastAsia="Arial" w:hAnsi="Arial" w:cs="Arial"/>
          <w:sz w:val="22"/>
          <w:szCs w:val="22"/>
          <w:lang w:val="fr-FR"/>
        </w:rPr>
        <w:t>15</w:t>
      </w:r>
      <w:r w:rsidRPr="007605FF">
        <w:rPr>
          <w:rFonts w:ascii="Arial" w:eastAsia="Arial" w:hAnsi="Arial" w:cs="Arial"/>
          <w:sz w:val="22"/>
          <w:szCs w:val="22"/>
          <w:lang w:val="fr-FR"/>
        </w:rPr>
        <w:t xml:space="preserve"> présente le spectre biologique de la forêt galerie à </w:t>
      </w:r>
      <w:r w:rsidRPr="007605FF">
        <w:rPr>
          <w:rFonts w:ascii="Arial" w:eastAsia="Arial" w:hAnsi="Arial" w:cs="Arial"/>
          <w:i/>
          <w:sz w:val="22"/>
          <w:szCs w:val="22"/>
          <w:lang w:val="fr-FR"/>
        </w:rPr>
        <w:t xml:space="preserve">Diospyros mespiliformis </w:t>
      </w:r>
      <w:r w:rsidRPr="007605FF">
        <w:rPr>
          <w:rFonts w:ascii="Arial" w:eastAsia="Arial" w:hAnsi="Arial" w:cs="Arial"/>
          <w:sz w:val="22"/>
          <w:szCs w:val="22"/>
          <w:lang w:val="fr-FR"/>
        </w:rPr>
        <w:t xml:space="preserve">et à </w:t>
      </w:r>
      <w:r w:rsidRPr="007605FF">
        <w:rPr>
          <w:rFonts w:ascii="Arial" w:eastAsia="Arial" w:hAnsi="Arial" w:cs="Arial"/>
          <w:i/>
          <w:sz w:val="22"/>
          <w:szCs w:val="22"/>
          <w:lang w:val="fr-FR"/>
        </w:rPr>
        <w:t>Daniellia oliveri dominants</w:t>
      </w:r>
    </w:p>
    <w:p w14:paraId="4FBC9A60" w14:textId="54BA28A7" w:rsidR="007605FF" w:rsidRPr="007605FF" w:rsidRDefault="007605FF" w:rsidP="007605FF">
      <w:pPr>
        <w:pStyle w:val="Titre6"/>
        <w:rPr>
          <w:rFonts w:eastAsia="Arial"/>
          <w:lang w:val="fr-FR"/>
        </w:rPr>
      </w:pPr>
      <w:bookmarkStart w:id="213" w:name="_Toc137459736"/>
      <w:r w:rsidRPr="007605FF">
        <w:rPr>
          <w:rFonts w:eastAsia="Arial"/>
          <w:lang w:val="fr-FR"/>
        </w:rPr>
        <w:t>Figure 1</w:t>
      </w:r>
      <w:r w:rsidR="00421672">
        <w:rPr>
          <w:rFonts w:eastAsia="Arial"/>
          <w:lang w:val="fr-FR"/>
        </w:rPr>
        <w:t>5</w:t>
      </w:r>
      <w:r w:rsidRPr="007605FF">
        <w:rPr>
          <w:rFonts w:eastAsia="Arial"/>
          <w:lang w:val="fr-FR"/>
        </w:rPr>
        <w:t xml:space="preserve"> : Spectre biologique de la forêt galerie à </w:t>
      </w:r>
      <w:r w:rsidRPr="00F511D8">
        <w:rPr>
          <w:rFonts w:eastAsia="Arial"/>
          <w:i/>
          <w:iCs/>
          <w:lang w:val="fr-FR"/>
        </w:rPr>
        <w:t>Diospyros mespiliformis</w:t>
      </w:r>
      <w:r w:rsidRPr="007605FF">
        <w:rPr>
          <w:rFonts w:eastAsia="Arial"/>
          <w:lang w:val="fr-FR"/>
        </w:rPr>
        <w:t xml:space="preserve"> et à </w:t>
      </w:r>
      <w:r w:rsidRPr="00F511D8">
        <w:rPr>
          <w:rFonts w:eastAsia="Arial"/>
          <w:i/>
          <w:iCs/>
          <w:lang w:val="fr-FR"/>
        </w:rPr>
        <w:t>Daniellia oliveri</w:t>
      </w:r>
      <w:r w:rsidRPr="007605FF">
        <w:rPr>
          <w:rFonts w:eastAsia="Arial"/>
          <w:lang w:val="fr-FR"/>
        </w:rPr>
        <w:t xml:space="preserve"> dominants</w:t>
      </w:r>
      <w:bookmarkEnd w:id="213"/>
    </w:p>
    <w:p w14:paraId="117B255A" w14:textId="77777777" w:rsidR="007605FF" w:rsidRPr="007605FF" w:rsidRDefault="007605FF" w:rsidP="007605FF">
      <w:pPr>
        <w:spacing w:before="240"/>
        <w:jc w:val="center"/>
        <w:rPr>
          <w:lang w:val="fr-FR"/>
        </w:rPr>
      </w:pPr>
      <w:r w:rsidRPr="007605FF">
        <w:rPr>
          <w:noProof/>
          <w:lang w:val="fr-FR" w:eastAsia="fr-FR"/>
        </w:rPr>
        <w:drawing>
          <wp:inline distT="0" distB="0" distL="0" distR="0" wp14:anchorId="7846AF25" wp14:editId="180C4184">
            <wp:extent cx="3528358" cy="1709420"/>
            <wp:effectExtent l="0" t="0" r="0" b="5080"/>
            <wp:docPr id="1424" name="Image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3">
                      <a:extLst>
                        <a:ext uri="{28A0092B-C50C-407E-A947-70E740481C1C}">
                          <a14:useLocalDpi xmlns:a14="http://schemas.microsoft.com/office/drawing/2010/main" val="0"/>
                        </a:ext>
                      </a:extLst>
                    </a:blip>
                    <a:srcRect l="2311" t="2471" r="2559" b="8867"/>
                    <a:stretch/>
                  </pic:blipFill>
                  <pic:spPr bwMode="auto">
                    <a:xfrm>
                      <a:off x="0" y="0"/>
                      <a:ext cx="3555369" cy="1722506"/>
                    </a:xfrm>
                    <a:prstGeom prst="rect">
                      <a:avLst/>
                    </a:prstGeom>
                    <a:noFill/>
                    <a:ln>
                      <a:noFill/>
                    </a:ln>
                    <a:extLst>
                      <a:ext uri="{53640926-AAD7-44D8-BBD7-CCE9431645EC}">
                        <a14:shadowObscured xmlns:a14="http://schemas.microsoft.com/office/drawing/2010/main"/>
                      </a:ext>
                    </a:extLst>
                  </pic:spPr>
                </pic:pic>
              </a:graphicData>
            </a:graphic>
          </wp:inline>
        </w:drawing>
      </w:r>
    </w:p>
    <w:p w14:paraId="3C54A452" w14:textId="77777777" w:rsidR="007605FF" w:rsidRPr="007605FF" w:rsidRDefault="007605FF" w:rsidP="007605FF">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1630A13A" w14:textId="63DF6F59" w:rsidR="007605FF" w:rsidRPr="007605FF" w:rsidRDefault="007605FF" w:rsidP="007605FF">
      <w:pPr>
        <w:pStyle w:val="Titre5"/>
        <w:rPr>
          <w:lang w:val="fr-FR"/>
        </w:rPr>
      </w:pPr>
      <w:bookmarkStart w:id="214" w:name="_Toc137459301"/>
      <w:r>
        <w:rPr>
          <w:rFonts w:eastAsia="Arial"/>
          <w:lang w:val="fr-FR"/>
        </w:rPr>
        <w:t xml:space="preserve">4.3.2.1.3. </w:t>
      </w:r>
      <w:r w:rsidRPr="007605FF">
        <w:rPr>
          <w:lang w:val="fr-FR"/>
        </w:rPr>
        <w:t xml:space="preserve">Végétation sur l’emprise d’aménagement du périmètre </w:t>
      </w:r>
      <w:r w:rsidRPr="007605FF">
        <w:rPr>
          <w:position w:val="-1"/>
          <w:lang w:val="fr-FR"/>
        </w:rPr>
        <w:t>irrigué à partir du mini-barrage de Kpassid</w:t>
      </w:r>
      <w:r w:rsidR="00F511D8">
        <w:rPr>
          <w:position w:val="-1"/>
          <w:lang w:val="fr-FR"/>
        </w:rPr>
        <w:t>é</w:t>
      </w:r>
      <w:bookmarkEnd w:id="214"/>
    </w:p>
    <w:p w14:paraId="62A5F3D4" w14:textId="5A630F9C" w:rsid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L’emprise du périmètre à irriguer à partir du barrage de Kpassid</w:t>
      </w:r>
      <w:r w:rsidR="00F511D8">
        <w:rPr>
          <w:rFonts w:ascii="Arial" w:eastAsia="Arial" w:hAnsi="Arial" w:cs="Arial"/>
          <w:sz w:val="22"/>
          <w:szCs w:val="22"/>
          <w:lang w:val="fr-FR"/>
        </w:rPr>
        <w:t>é</w:t>
      </w:r>
      <w:r w:rsidRPr="007605FF">
        <w:rPr>
          <w:rFonts w:ascii="Arial" w:eastAsia="Arial" w:hAnsi="Arial" w:cs="Arial"/>
          <w:sz w:val="22"/>
          <w:szCs w:val="22"/>
          <w:lang w:val="fr-FR"/>
        </w:rPr>
        <w:t xml:space="preserve"> est dominée par des savanes arbustives, des galeries forestières, des parcs arborés à </w:t>
      </w:r>
      <w:r w:rsidRPr="007605FF">
        <w:rPr>
          <w:rFonts w:ascii="Arial" w:eastAsia="Arial" w:hAnsi="Arial" w:cs="Arial"/>
          <w:i/>
          <w:sz w:val="22"/>
          <w:szCs w:val="22"/>
          <w:lang w:val="fr-FR"/>
        </w:rPr>
        <w:t>Vitellaria paradoxa</w:t>
      </w:r>
      <w:r w:rsidRPr="007605FF">
        <w:rPr>
          <w:rFonts w:ascii="Arial" w:eastAsia="Arial" w:hAnsi="Arial" w:cs="Arial"/>
          <w:sz w:val="22"/>
          <w:szCs w:val="22"/>
          <w:lang w:val="fr-FR"/>
        </w:rPr>
        <w:t>, des jachères et des cultures résultant des pratiques agraires intensifs dans ce paysage</w:t>
      </w:r>
      <w:r w:rsidRPr="007605FF">
        <w:rPr>
          <w:rFonts w:ascii="Arial" w:eastAsia="Arial" w:hAnsi="Arial" w:cs="Arial"/>
          <w:i/>
          <w:sz w:val="22"/>
          <w:szCs w:val="22"/>
          <w:lang w:val="fr-FR"/>
        </w:rPr>
        <w:t xml:space="preserve">. </w:t>
      </w:r>
      <w:r w:rsidRPr="007605FF">
        <w:rPr>
          <w:rFonts w:ascii="Arial" w:eastAsia="Arial" w:hAnsi="Arial" w:cs="Arial"/>
          <w:sz w:val="22"/>
          <w:szCs w:val="22"/>
          <w:lang w:val="fr-FR"/>
        </w:rPr>
        <w:t>La composition floristique de ces formations est la suivante :</w:t>
      </w:r>
    </w:p>
    <w:p w14:paraId="2B170275" w14:textId="77777777" w:rsidR="00273968" w:rsidRPr="007605FF" w:rsidRDefault="00273968" w:rsidP="007605FF">
      <w:pPr>
        <w:spacing w:before="240" w:after="240"/>
        <w:jc w:val="both"/>
        <w:rPr>
          <w:rFonts w:ascii="Arial" w:eastAsia="Arial" w:hAnsi="Arial" w:cs="Arial"/>
          <w:sz w:val="22"/>
          <w:szCs w:val="22"/>
          <w:lang w:val="fr-FR"/>
        </w:rPr>
      </w:pPr>
    </w:p>
    <w:p w14:paraId="1387E9FB" w14:textId="77777777" w:rsidR="007605FF" w:rsidRPr="007605FF" w:rsidRDefault="007605FF" w:rsidP="007605FF">
      <w:pPr>
        <w:pStyle w:val="Titre9"/>
        <w:rPr>
          <w:lang w:val="fr-FR"/>
        </w:rPr>
      </w:pPr>
      <w:r w:rsidRPr="007605FF">
        <w:rPr>
          <w:lang w:val="fr-FR"/>
        </w:rPr>
        <w:t xml:space="preserve">Savane arbustive à </w:t>
      </w:r>
      <w:r w:rsidRPr="00F511D8">
        <w:rPr>
          <w:i/>
          <w:iCs/>
          <w:lang w:val="fr-FR"/>
        </w:rPr>
        <w:t>Terminalia</w:t>
      </w:r>
      <w:r w:rsidRPr="007605FF">
        <w:rPr>
          <w:lang w:val="fr-FR"/>
        </w:rPr>
        <w:t xml:space="preserve"> </w:t>
      </w:r>
      <w:r w:rsidRPr="00F511D8">
        <w:rPr>
          <w:i/>
          <w:iCs/>
          <w:lang w:val="fr-FR"/>
        </w:rPr>
        <w:t>macroptera</w:t>
      </w:r>
      <w:r w:rsidRPr="007605FF">
        <w:rPr>
          <w:lang w:val="fr-FR"/>
        </w:rPr>
        <w:t xml:space="preserve"> et à </w:t>
      </w:r>
      <w:r w:rsidRPr="00F511D8">
        <w:rPr>
          <w:i/>
          <w:iCs/>
          <w:lang w:val="fr-FR"/>
        </w:rPr>
        <w:t>Combretum</w:t>
      </w:r>
      <w:r w:rsidRPr="007605FF">
        <w:rPr>
          <w:lang w:val="fr-FR"/>
        </w:rPr>
        <w:t xml:space="preserve"> </w:t>
      </w:r>
      <w:r w:rsidRPr="00F511D8">
        <w:rPr>
          <w:i/>
          <w:iCs/>
          <w:lang w:val="fr-FR"/>
        </w:rPr>
        <w:t>colinum</w:t>
      </w:r>
      <w:r w:rsidRPr="007605FF">
        <w:rPr>
          <w:lang w:val="fr-FR"/>
        </w:rPr>
        <w:t xml:space="preserve"> dominants</w:t>
      </w:r>
    </w:p>
    <w:p w14:paraId="6027ED1E"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Pouvant être confondus aux jachères, la végétation naturelle de savane arbustive observée sur le site est dominée par les espèces ligneuses suivantes : </w:t>
      </w:r>
      <w:r w:rsidRPr="007605FF">
        <w:rPr>
          <w:rFonts w:ascii="Arial" w:eastAsia="Arial" w:hAnsi="Arial" w:cs="Arial"/>
          <w:i/>
          <w:sz w:val="22"/>
          <w:szCs w:val="22"/>
          <w:lang w:val="fr-FR"/>
        </w:rPr>
        <w:t>Anogeissus leiocarpus, Terminalia macroptera</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Terminalia avicennioides</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et Combretum colinum </w:t>
      </w:r>
      <w:r w:rsidRPr="007605FF">
        <w:rPr>
          <w:rFonts w:ascii="Arial" w:eastAsia="Arial" w:hAnsi="Arial" w:cs="Arial"/>
          <w:sz w:val="22"/>
          <w:szCs w:val="22"/>
          <w:lang w:val="fr-FR"/>
        </w:rPr>
        <w:t xml:space="preserve">de la famille des Combretaceae ; </w:t>
      </w:r>
      <w:r w:rsidRPr="007605FF">
        <w:rPr>
          <w:rFonts w:ascii="Arial" w:eastAsia="Arial" w:hAnsi="Arial" w:cs="Arial"/>
          <w:i/>
          <w:sz w:val="22"/>
          <w:szCs w:val="22"/>
          <w:lang w:val="fr-FR"/>
        </w:rPr>
        <w:t xml:space="preserve">Afzelia africana, Piliostigma thonningii, Detarium microcarpum et Daniellia oliveri de la famille des </w:t>
      </w:r>
      <w:r w:rsidRPr="007605FF">
        <w:rPr>
          <w:rFonts w:ascii="Arial" w:eastAsia="Arial" w:hAnsi="Arial" w:cs="Arial"/>
          <w:sz w:val="22"/>
          <w:szCs w:val="22"/>
          <w:lang w:val="fr-FR"/>
        </w:rPr>
        <w:t xml:space="preserve">Ceasalpiniaceae ; </w:t>
      </w:r>
      <w:r w:rsidRPr="007605FF">
        <w:rPr>
          <w:rFonts w:ascii="Arial" w:eastAsia="Arial" w:hAnsi="Arial" w:cs="Arial"/>
          <w:i/>
          <w:sz w:val="22"/>
          <w:szCs w:val="22"/>
          <w:lang w:val="fr-FR"/>
        </w:rPr>
        <w:t xml:space="preserve">Cussonia kirkii </w:t>
      </w:r>
      <w:r w:rsidRPr="007605FF">
        <w:rPr>
          <w:rFonts w:ascii="Arial" w:eastAsia="Arial" w:hAnsi="Arial" w:cs="Arial"/>
          <w:sz w:val="22"/>
          <w:szCs w:val="22"/>
          <w:lang w:val="fr-FR"/>
        </w:rPr>
        <w:t>de le famille des Araliaceae</w:t>
      </w:r>
      <w:r w:rsidRPr="007605FF">
        <w:rPr>
          <w:rFonts w:ascii="Arial" w:eastAsia="Arial" w:hAnsi="Arial" w:cs="Arial"/>
          <w:i/>
          <w:sz w:val="22"/>
          <w:szCs w:val="22"/>
          <w:lang w:val="fr-FR"/>
        </w:rPr>
        <w:t xml:space="preserve">, Nauclea latifolia, Gardenia ternifolia, Gardenia erubescens, Gardenia aqualla </w:t>
      </w:r>
      <w:r w:rsidRPr="007605FF">
        <w:rPr>
          <w:rFonts w:ascii="Arial" w:eastAsia="Arial" w:hAnsi="Arial" w:cs="Arial"/>
          <w:sz w:val="22"/>
          <w:szCs w:val="22"/>
          <w:lang w:val="fr-FR"/>
        </w:rPr>
        <w:t xml:space="preserve">de la famille des Rubiaceae. Il est à noter la présence d’autres très fréquentes disséminées dans ces savanes ou jachères notamment </w:t>
      </w:r>
      <w:r w:rsidRPr="007605FF">
        <w:rPr>
          <w:rFonts w:ascii="Arial" w:eastAsia="Arial" w:hAnsi="Arial" w:cs="Arial"/>
          <w:i/>
          <w:sz w:val="22"/>
          <w:szCs w:val="22"/>
          <w:lang w:val="fr-FR"/>
        </w:rPr>
        <w:t xml:space="preserve">Bombax costatum, </w:t>
      </w:r>
      <w:r w:rsidRPr="007605FF">
        <w:rPr>
          <w:rFonts w:ascii="Arial" w:eastAsia="Arial" w:hAnsi="Arial" w:cs="Arial"/>
          <w:sz w:val="22"/>
          <w:szCs w:val="22"/>
          <w:lang w:val="fr-FR"/>
        </w:rPr>
        <w:t xml:space="preserve">une Bombacaceae </w:t>
      </w:r>
      <w:r w:rsidRPr="007605FF">
        <w:rPr>
          <w:rFonts w:ascii="Arial" w:eastAsia="Arial" w:hAnsi="Arial" w:cs="Arial"/>
          <w:i/>
          <w:sz w:val="22"/>
          <w:szCs w:val="22"/>
          <w:lang w:val="fr-FR"/>
        </w:rPr>
        <w:t xml:space="preserve">; Vitellaria paradoxa, </w:t>
      </w:r>
      <w:r w:rsidRPr="007605FF">
        <w:rPr>
          <w:rFonts w:ascii="Arial" w:eastAsia="Arial" w:hAnsi="Arial" w:cs="Arial"/>
          <w:sz w:val="22"/>
          <w:szCs w:val="22"/>
          <w:lang w:val="fr-FR"/>
        </w:rPr>
        <w:t xml:space="preserve">une Sapotaceae </w:t>
      </w:r>
      <w:r w:rsidRPr="007605FF">
        <w:rPr>
          <w:rFonts w:ascii="Arial" w:eastAsia="Arial" w:hAnsi="Arial" w:cs="Arial"/>
          <w:i/>
          <w:sz w:val="22"/>
          <w:szCs w:val="22"/>
          <w:lang w:val="fr-FR"/>
        </w:rPr>
        <w:t xml:space="preserve">et Parkia biglobosa, </w:t>
      </w:r>
      <w:r w:rsidRPr="007605FF">
        <w:rPr>
          <w:rFonts w:ascii="Arial" w:eastAsia="Arial" w:hAnsi="Arial" w:cs="Arial"/>
          <w:sz w:val="22"/>
          <w:szCs w:val="22"/>
          <w:lang w:val="fr-FR"/>
        </w:rPr>
        <w:t>une Mimosaceae.</w:t>
      </w:r>
    </w:p>
    <w:p w14:paraId="76C074CE" w14:textId="242F3BB6"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En plus des espèces identifiées dans l’emprise du barrage de Kpassid</w:t>
      </w:r>
      <w:r w:rsidR="00F511D8">
        <w:rPr>
          <w:rFonts w:ascii="Arial" w:eastAsia="Arial" w:hAnsi="Arial" w:cs="Arial"/>
          <w:sz w:val="22"/>
          <w:szCs w:val="22"/>
          <w:lang w:val="fr-FR"/>
        </w:rPr>
        <w:t>é</w:t>
      </w:r>
      <w:r w:rsidRPr="007605FF">
        <w:rPr>
          <w:rFonts w:ascii="Arial" w:eastAsia="Arial" w:hAnsi="Arial" w:cs="Arial"/>
          <w:sz w:val="22"/>
          <w:szCs w:val="22"/>
          <w:lang w:val="fr-FR"/>
        </w:rPr>
        <w:t xml:space="preserve">, d’autres espèces ont été identifiées sur le périmètre à irriguer à partir de ce dernier. Il s’agit de, de </w:t>
      </w:r>
      <w:r w:rsidRPr="007605FF">
        <w:rPr>
          <w:rFonts w:ascii="Arial" w:eastAsia="Arial" w:hAnsi="Arial" w:cs="Arial"/>
          <w:i/>
          <w:sz w:val="22"/>
          <w:szCs w:val="22"/>
          <w:lang w:val="fr-FR"/>
        </w:rPr>
        <w:t xml:space="preserve">Sterculia setigera </w:t>
      </w:r>
      <w:r w:rsidRPr="007605FF">
        <w:rPr>
          <w:rFonts w:ascii="Arial" w:eastAsia="Arial" w:hAnsi="Arial" w:cs="Arial"/>
          <w:sz w:val="22"/>
          <w:szCs w:val="22"/>
          <w:lang w:val="fr-FR"/>
        </w:rPr>
        <w:t xml:space="preserve">de la famille des Sterculiaceae, </w:t>
      </w:r>
      <w:r w:rsidRPr="007605FF">
        <w:rPr>
          <w:rFonts w:ascii="Arial" w:eastAsia="Arial" w:hAnsi="Arial" w:cs="Arial"/>
          <w:i/>
          <w:sz w:val="22"/>
          <w:szCs w:val="22"/>
          <w:lang w:val="fr-FR"/>
        </w:rPr>
        <w:t xml:space="preserve">de Khaya senegalensis, </w:t>
      </w:r>
      <w:r w:rsidRPr="007605FF">
        <w:rPr>
          <w:rFonts w:ascii="Arial" w:eastAsia="Arial" w:hAnsi="Arial" w:cs="Arial"/>
          <w:sz w:val="22"/>
          <w:szCs w:val="22"/>
          <w:lang w:val="fr-FR"/>
        </w:rPr>
        <w:t>d’</w:t>
      </w:r>
      <w:r w:rsidRPr="007605FF">
        <w:rPr>
          <w:rFonts w:ascii="Arial" w:eastAsia="Arial" w:hAnsi="Arial" w:cs="Arial"/>
          <w:i/>
          <w:sz w:val="22"/>
          <w:szCs w:val="22"/>
          <w:lang w:val="fr-FR"/>
        </w:rPr>
        <w:t xml:space="preserve">Azadirachta indica </w:t>
      </w:r>
      <w:r w:rsidRPr="007605FF">
        <w:rPr>
          <w:rFonts w:ascii="Arial" w:eastAsia="Arial" w:hAnsi="Arial" w:cs="Arial"/>
          <w:sz w:val="22"/>
          <w:szCs w:val="22"/>
          <w:lang w:val="fr-FR"/>
        </w:rPr>
        <w:t>de la famille des Meliaceae d’</w:t>
      </w:r>
      <w:r w:rsidRPr="007605FF">
        <w:rPr>
          <w:rFonts w:ascii="Arial" w:eastAsia="Arial" w:hAnsi="Arial" w:cs="Arial"/>
          <w:i/>
          <w:sz w:val="22"/>
          <w:szCs w:val="22"/>
          <w:lang w:val="fr-FR"/>
        </w:rPr>
        <w:t xml:space="preserve">Annona senegalensis </w:t>
      </w:r>
      <w:r w:rsidRPr="007605FF">
        <w:rPr>
          <w:rFonts w:ascii="Arial" w:eastAsia="Arial" w:hAnsi="Arial" w:cs="Arial"/>
          <w:sz w:val="22"/>
          <w:szCs w:val="22"/>
          <w:lang w:val="fr-FR"/>
        </w:rPr>
        <w:t xml:space="preserve">de la famille des Annonaceae, </w:t>
      </w:r>
      <w:r w:rsidRPr="007605FF">
        <w:rPr>
          <w:rFonts w:ascii="Arial" w:eastAsia="Arial" w:hAnsi="Arial" w:cs="Arial"/>
          <w:i/>
          <w:sz w:val="22"/>
          <w:szCs w:val="22"/>
          <w:lang w:val="fr-FR"/>
        </w:rPr>
        <w:t xml:space="preserve">d’Eucalyptus sp </w:t>
      </w:r>
      <w:r w:rsidRPr="007605FF">
        <w:rPr>
          <w:rFonts w:ascii="Arial" w:eastAsia="Arial" w:hAnsi="Arial" w:cs="Arial"/>
          <w:sz w:val="22"/>
          <w:szCs w:val="22"/>
          <w:lang w:val="fr-FR"/>
        </w:rPr>
        <w:t xml:space="preserve">de la famille des Myrtaceae, de </w:t>
      </w:r>
      <w:r w:rsidRPr="007605FF">
        <w:rPr>
          <w:rFonts w:ascii="Arial" w:eastAsia="Arial" w:hAnsi="Arial" w:cs="Arial"/>
          <w:i/>
          <w:sz w:val="22"/>
          <w:szCs w:val="22"/>
          <w:lang w:val="fr-FR"/>
        </w:rPr>
        <w:t xml:space="preserve">Blighia sapida </w:t>
      </w:r>
      <w:r w:rsidRPr="007605FF">
        <w:rPr>
          <w:rFonts w:ascii="Arial" w:eastAsia="Arial" w:hAnsi="Arial" w:cs="Arial"/>
          <w:sz w:val="22"/>
          <w:szCs w:val="22"/>
          <w:lang w:val="fr-FR"/>
        </w:rPr>
        <w:t xml:space="preserve">de la famille des Sapindaceae, du </w:t>
      </w:r>
      <w:r w:rsidRPr="007605FF">
        <w:rPr>
          <w:rFonts w:ascii="Arial" w:eastAsia="Arial" w:hAnsi="Arial" w:cs="Arial"/>
          <w:i/>
          <w:sz w:val="22"/>
          <w:szCs w:val="22"/>
          <w:lang w:val="fr-FR"/>
        </w:rPr>
        <w:t xml:space="preserve">Gmelina arborea de </w:t>
      </w:r>
      <w:r w:rsidRPr="007605FF">
        <w:rPr>
          <w:rFonts w:ascii="Arial" w:eastAsia="Arial" w:hAnsi="Arial" w:cs="Arial"/>
          <w:sz w:val="22"/>
          <w:szCs w:val="22"/>
          <w:lang w:val="fr-FR"/>
        </w:rPr>
        <w:t xml:space="preserve">la famille des Verbenaceae et de </w:t>
      </w:r>
      <w:r w:rsidRPr="007605FF">
        <w:rPr>
          <w:rFonts w:ascii="Arial" w:eastAsia="Arial" w:hAnsi="Arial" w:cs="Arial"/>
          <w:i/>
          <w:sz w:val="22"/>
          <w:szCs w:val="22"/>
          <w:lang w:val="fr-FR"/>
        </w:rPr>
        <w:t xml:space="preserve">Mitragyna inermis </w:t>
      </w:r>
      <w:r w:rsidRPr="007605FF">
        <w:rPr>
          <w:rFonts w:ascii="Arial" w:eastAsia="Arial" w:hAnsi="Arial" w:cs="Arial"/>
          <w:sz w:val="22"/>
          <w:szCs w:val="22"/>
          <w:lang w:val="fr-FR"/>
        </w:rPr>
        <w:t>de la famille des Rubiaceae, essentiellement rencontrées dans les bas-fonds inondables.</w:t>
      </w:r>
    </w:p>
    <w:p w14:paraId="504E0C07"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Les autres ligneux identifiés dans cette savane sont : </w:t>
      </w:r>
      <w:r w:rsidRPr="007605FF">
        <w:rPr>
          <w:rFonts w:ascii="Arial" w:eastAsia="Arial" w:hAnsi="Arial" w:cs="Arial"/>
          <w:i/>
          <w:sz w:val="22"/>
          <w:szCs w:val="22"/>
          <w:lang w:val="fr-FR"/>
        </w:rPr>
        <w:t xml:space="preserve">Isoberlinia doka, Afzelia africana, Berlinia grandiflora </w:t>
      </w:r>
      <w:r w:rsidRPr="007605FF">
        <w:rPr>
          <w:rFonts w:ascii="Arial" w:eastAsia="Arial" w:hAnsi="Arial" w:cs="Arial"/>
          <w:sz w:val="22"/>
          <w:szCs w:val="22"/>
          <w:lang w:val="fr-FR"/>
        </w:rPr>
        <w:t xml:space="preserve">de la famille des Ceasalpiniaceae ; </w:t>
      </w:r>
      <w:r w:rsidRPr="007605FF">
        <w:rPr>
          <w:rFonts w:ascii="Arial" w:eastAsia="Arial" w:hAnsi="Arial" w:cs="Arial"/>
          <w:i/>
          <w:sz w:val="22"/>
          <w:szCs w:val="22"/>
          <w:lang w:val="fr-FR"/>
        </w:rPr>
        <w:t xml:space="preserve">Crossopteryx febrifuga </w:t>
      </w:r>
      <w:r w:rsidRPr="007605FF">
        <w:rPr>
          <w:rFonts w:ascii="Arial" w:eastAsia="Arial" w:hAnsi="Arial" w:cs="Arial"/>
          <w:sz w:val="22"/>
          <w:szCs w:val="22"/>
          <w:lang w:val="fr-FR"/>
        </w:rPr>
        <w:t>de la famille des Rubiaceae</w:t>
      </w:r>
      <w:r w:rsidRPr="007605FF">
        <w:rPr>
          <w:rFonts w:ascii="Arial" w:eastAsia="Arial" w:hAnsi="Arial" w:cs="Arial"/>
          <w:i/>
          <w:sz w:val="22"/>
          <w:szCs w:val="22"/>
          <w:lang w:val="fr-FR"/>
        </w:rPr>
        <w:t xml:space="preserve">, Acacia spp, Entada abyssinica, </w:t>
      </w:r>
      <w:r w:rsidRPr="007605FF">
        <w:rPr>
          <w:rFonts w:ascii="Arial" w:eastAsia="Arial" w:hAnsi="Arial" w:cs="Arial"/>
          <w:sz w:val="22"/>
          <w:szCs w:val="22"/>
          <w:lang w:val="fr-FR"/>
        </w:rPr>
        <w:t xml:space="preserve">de la famille des Mimosaceae ; </w:t>
      </w:r>
      <w:r w:rsidRPr="007605FF">
        <w:rPr>
          <w:rFonts w:ascii="Arial" w:eastAsia="Arial" w:hAnsi="Arial" w:cs="Arial"/>
          <w:i/>
          <w:sz w:val="22"/>
          <w:szCs w:val="22"/>
          <w:lang w:val="fr-FR"/>
        </w:rPr>
        <w:t xml:space="preserve">Mangifera indica, Lannea kertingii, Lannea acida </w:t>
      </w:r>
      <w:r w:rsidRPr="007605FF">
        <w:rPr>
          <w:rFonts w:ascii="Arial" w:eastAsia="Arial" w:hAnsi="Arial" w:cs="Arial"/>
          <w:sz w:val="22"/>
          <w:szCs w:val="22"/>
          <w:lang w:val="fr-FR"/>
        </w:rPr>
        <w:t xml:space="preserve">de la famille des Anacardiaceae, </w:t>
      </w:r>
      <w:r w:rsidRPr="007605FF">
        <w:rPr>
          <w:rFonts w:ascii="Arial" w:eastAsia="Arial" w:hAnsi="Arial" w:cs="Arial"/>
          <w:i/>
          <w:sz w:val="22"/>
          <w:szCs w:val="22"/>
          <w:lang w:val="fr-FR"/>
        </w:rPr>
        <w:t xml:space="preserve">Ceiba pentandra, Adansonia digitata </w:t>
      </w:r>
      <w:r w:rsidRPr="007605FF">
        <w:rPr>
          <w:rFonts w:ascii="Arial" w:eastAsia="Arial" w:hAnsi="Arial" w:cs="Arial"/>
          <w:sz w:val="22"/>
          <w:szCs w:val="22"/>
          <w:lang w:val="fr-FR"/>
        </w:rPr>
        <w:t xml:space="preserve">de la famille des Bombacaceae, </w:t>
      </w:r>
      <w:r w:rsidRPr="007605FF">
        <w:rPr>
          <w:rFonts w:ascii="Arial" w:eastAsia="Arial" w:hAnsi="Arial" w:cs="Arial"/>
          <w:i/>
          <w:sz w:val="22"/>
          <w:szCs w:val="22"/>
          <w:lang w:val="fr-FR"/>
        </w:rPr>
        <w:t xml:space="preserve">Hymenocardia acida </w:t>
      </w:r>
      <w:r w:rsidRPr="007605FF">
        <w:rPr>
          <w:rFonts w:ascii="Arial" w:eastAsia="Arial" w:hAnsi="Arial" w:cs="Arial"/>
          <w:sz w:val="22"/>
          <w:szCs w:val="22"/>
          <w:lang w:val="fr-FR"/>
        </w:rPr>
        <w:t xml:space="preserve">de la famille des Hymenocardiaceae ; </w:t>
      </w:r>
      <w:r w:rsidRPr="007605FF">
        <w:rPr>
          <w:rFonts w:ascii="Arial" w:eastAsia="Arial" w:hAnsi="Arial" w:cs="Arial"/>
          <w:i/>
          <w:sz w:val="22"/>
          <w:szCs w:val="22"/>
          <w:lang w:val="fr-FR"/>
        </w:rPr>
        <w:t xml:space="preserve">Diopyros mespiliformis </w:t>
      </w:r>
      <w:r w:rsidRPr="007605FF">
        <w:rPr>
          <w:rFonts w:ascii="Arial" w:eastAsia="Arial" w:hAnsi="Arial" w:cs="Arial"/>
          <w:sz w:val="22"/>
          <w:szCs w:val="22"/>
          <w:lang w:val="fr-FR"/>
        </w:rPr>
        <w:t xml:space="preserve">de la famille des Ebenaceae ; </w:t>
      </w:r>
      <w:r w:rsidRPr="007605FF">
        <w:rPr>
          <w:rFonts w:ascii="Arial" w:eastAsia="Arial" w:hAnsi="Arial" w:cs="Arial"/>
          <w:i/>
          <w:sz w:val="22"/>
          <w:szCs w:val="22"/>
          <w:lang w:val="fr-FR"/>
        </w:rPr>
        <w:t xml:space="preserve">Pterocarpus erinaceus de la famille des </w:t>
      </w:r>
      <w:r w:rsidRPr="007605FF">
        <w:rPr>
          <w:rFonts w:ascii="Arial" w:eastAsia="Arial" w:hAnsi="Arial" w:cs="Arial"/>
          <w:sz w:val="22"/>
          <w:szCs w:val="22"/>
          <w:lang w:val="fr-FR"/>
        </w:rPr>
        <w:t xml:space="preserve">Fabaceae ; </w:t>
      </w:r>
      <w:r w:rsidRPr="007605FF">
        <w:rPr>
          <w:rFonts w:ascii="Arial" w:eastAsia="Arial" w:hAnsi="Arial" w:cs="Arial"/>
          <w:i/>
          <w:sz w:val="22"/>
          <w:szCs w:val="22"/>
          <w:lang w:val="fr-FR"/>
        </w:rPr>
        <w:t xml:space="preserve">Strychnos spinosa </w:t>
      </w:r>
      <w:r w:rsidRPr="007605FF">
        <w:rPr>
          <w:rFonts w:ascii="Arial" w:eastAsia="Arial" w:hAnsi="Arial" w:cs="Arial"/>
          <w:sz w:val="22"/>
          <w:szCs w:val="22"/>
          <w:lang w:val="fr-FR"/>
        </w:rPr>
        <w:t xml:space="preserve">de la famille des Loganiaceae ; </w:t>
      </w:r>
      <w:r w:rsidRPr="007605FF">
        <w:rPr>
          <w:rFonts w:ascii="Arial" w:eastAsia="Arial" w:hAnsi="Arial" w:cs="Arial"/>
          <w:i/>
          <w:sz w:val="22"/>
          <w:szCs w:val="22"/>
          <w:lang w:val="fr-FR"/>
        </w:rPr>
        <w:t xml:space="preserve">Securidaca longipedunculata </w:t>
      </w:r>
      <w:r w:rsidRPr="007605FF">
        <w:rPr>
          <w:rFonts w:ascii="Arial" w:eastAsia="Arial" w:hAnsi="Arial" w:cs="Arial"/>
          <w:sz w:val="22"/>
          <w:szCs w:val="22"/>
          <w:lang w:val="fr-FR"/>
        </w:rPr>
        <w:t xml:space="preserve">de la famille des Polygalaceae ; </w:t>
      </w:r>
      <w:r w:rsidRPr="007605FF">
        <w:rPr>
          <w:rFonts w:ascii="Arial" w:eastAsia="Arial" w:hAnsi="Arial" w:cs="Arial"/>
          <w:i/>
          <w:sz w:val="22"/>
          <w:szCs w:val="22"/>
          <w:lang w:val="fr-FR"/>
        </w:rPr>
        <w:t>Hannoa undulata d</w:t>
      </w:r>
      <w:r w:rsidRPr="007605FF">
        <w:rPr>
          <w:rFonts w:ascii="Arial" w:eastAsia="Arial" w:hAnsi="Arial" w:cs="Arial"/>
          <w:sz w:val="22"/>
          <w:szCs w:val="22"/>
          <w:lang w:val="fr-FR"/>
        </w:rPr>
        <w:t xml:space="preserve">e la famille des Simaroubaceae ; </w:t>
      </w:r>
      <w:r w:rsidRPr="007605FF">
        <w:rPr>
          <w:rFonts w:ascii="Arial" w:eastAsia="Arial" w:hAnsi="Arial" w:cs="Arial"/>
          <w:i/>
          <w:sz w:val="22"/>
          <w:szCs w:val="22"/>
          <w:lang w:val="fr-FR"/>
        </w:rPr>
        <w:t xml:space="preserve">Ficus spp </w:t>
      </w:r>
      <w:r w:rsidRPr="007605FF">
        <w:rPr>
          <w:rFonts w:ascii="Arial" w:eastAsia="Arial" w:hAnsi="Arial" w:cs="Arial"/>
          <w:sz w:val="22"/>
          <w:szCs w:val="22"/>
          <w:lang w:val="fr-FR"/>
        </w:rPr>
        <w:t xml:space="preserve">de la famille des </w:t>
      </w:r>
      <w:r w:rsidRPr="007605FF">
        <w:rPr>
          <w:rFonts w:ascii="Arial" w:eastAsia="Arial" w:hAnsi="Arial" w:cs="Arial"/>
          <w:i/>
          <w:sz w:val="22"/>
          <w:szCs w:val="22"/>
          <w:lang w:val="fr-FR"/>
        </w:rPr>
        <w:t xml:space="preserve">Moraceae ; Vitex doniana </w:t>
      </w:r>
      <w:r w:rsidRPr="007605FF">
        <w:rPr>
          <w:rFonts w:ascii="Arial" w:eastAsia="Arial" w:hAnsi="Arial" w:cs="Arial"/>
          <w:sz w:val="22"/>
          <w:szCs w:val="22"/>
          <w:lang w:val="fr-FR"/>
        </w:rPr>
        <w:t xml:space="preserve">de la famille des Verbenaceae ; </w:t>
      </w:r>
      <w:r w:rsidRPr="007605FF">
        <w:rPr>
          <w:rFonts w:ascii="Arial" w:eastAsia="Arial" w:hAnsi="Arial" w:cs="Arial"/>
          <w:i/>
          <w:sz w:val="22"/>
          <w:szCs w:val="22"/>
          <w:lang w:val="fr-FR"/>
        </w:rPr>
        <w:t xml:space="preserve">Khaya senegalensis </w:t>
      </w:r>
      <w:r w:rsidRPr="007605FF">
        <w:rPr>
          <w:rFonts w:ascii="Arial" w:eastAsia="Arial" w:hAnsi="Arial" w:cs="Arial"/>
          <w:sz w:val="22"/>
          <w:szCs w:val="22"/>
          <w:lang w:val="fr-FR"/>
        </w:rPr>
        <w:t xml:space="preserve">de la famille des Meliaceae </w:t>
      </w:r>
      <w:r w:rsidRPr="007605FF">
        <w:rPr>
          <w:rFonts w:ascii="Arial" w:eastAsia="Arial" w:hAnsi="Arial" w:cs="Arial"/>
          <w:i/>
          <w:sz w:val="22"/>
          <w:szCs w:val="22"/>
          <w:lang w:val="fr-FR"/>
        </w:rPr>
        <w:t xml:space="preserve">; Lophyra lanceolata </w:t>
      </w:r>
      <w:r w:rsidRPr="007605FF">
        <w:rPr>
          <w:rFonts w:ascii="Arial" w:eastAsia="Arial" w:hAnsi="Arial" w:cs="Arial"/>
          <w:sz w:val="22"/>
          <w:szCs w:val="22"/>
          <w:lang w:val="fr-FR"/>
        </w:rPr>
        <w:t xml:space="preserve">de la famille des Ochnaceae, </w:t>
      </w:r>
      <w:r w:rsidRPr="007605FF">
        <w:rPr>
          <w:rFonts w:ascii="Arial" w:eastAsia="Arial" w:hAnsi="Arial" w:cs="Arial"/>
          <w:i/>
          <w:sz w:val="22"/>
          <w:szCs w:val="22"/>
          <w:lang w:val="fr-FR"/>
        </w:rPr>
        <w:t xml:space="preserve">Hyphaene thebaica, Borassus aethiopum, Elaeis guineensis </w:t>
      </w:r>
      <w:r w:rsidRPr="007605FF">
        <w:rPr>
          <w:rFonts w:ascii="Arial" w:eastAsia="Arial" w:hAnsi="Arial" w:cs="Arial"/>
          <w:sz w:val="22"/>
          <w:szCs w:val="22"/>
          <w:lang w:val="fr-FR"/>
        </w:rPr>
        <w:t>de la famille des Arecaceae.</w:t>
      </w:r>
    </w:p>
    <w:p w14:paraId="5D3058DC"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 tapis d’herbacées remarquable au moment des présentes études dans cette savane est essentiellement dominé par la famille des Pocaeae comme les graminées </w:t>
      </w:r>
      <w:r w:rsidRPr="007605FF">
        <w:rPr>
          <w:rFonts w:ascii="Arial" w:eastAsia="Arial" w:hAnsi="Arial" w:cs="Arial"/>
          <w:i/>
          <w:sz w:val="22"/>
          <w:szCs w:val="22"/>
          <w:lang w:val="fr-FR"/>
        </w:rPr>
        <w:t>Hyparrhenia sp</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Andropogon gayanus et d’autres herbacées comme Aframomum alboviolaceum </w:t>
      </w:r>
      <w:r w:rsidRPr="007605FF">
        <w:rPr>
          <w:rFonts w:ascii="Arial" w:eastAsia="Arial" w:hAnsi="Arial" w:cs="Arial"/>
          <w:sz w:val="22"/>
          <w:szCs w:val="22"/>
          <w:lang w:val="fr-FR"/>
        </w:rPr>
        <w:t xml:space="preserve">(Zingiberaceae), </w:t>
      </w:r>
      <w:r w:rsidRPr="007605FF">
        <w:rPr>
          <w:rFonts w:ascii="Arial" w:eastAsia="Arial" w:hAnsi="Arial" w:cs="Arial"/>
          <w:i/>
          <w:sz w:val="22"/>
          <w:szCs w:val="22"/>
          <w:lang w:val="fr-FR"/>
        </w:rPr>
        <w:t xml:space="preserve">Hyptis suaveolens </w:t>
      </w:r>
      <w:r w:rsidRPr="007605FF">
        <w:rPr>
          <w:rFonts w:ascii="Arial" w:eastAsia="Arial" w:hAnsi="Arial" w:cs="Arial"/>
          <w:sz w:val="22"/>
          <w:szCs w:val="22"/>
          <w:lang w:val="fr-FR"/>
        </w:rPr>
        <w:t xml:space="preserve">(Lamiaceae), </w:t>
      </w:r>
      <w:r w:rsidRPr="007605FF">
        <w:rPr>
          <w:rFonts w:ascii="Arial" w:eastAsia="Arial" w:hAnsi="Arial" w:cs="Arial"/>
          <w:i/>
          <w:sz w:val="22"/>
          <w:szCs w:val="22"/>
          <w:lang w:val="fr-FR"/>
        </w:rPr>
        <w:t>Securinega virosa (</w:t>
      </w:r>
      <w:r w:rsidRPr="007605FF">
        <w:rPr>
          <w:rFonts w:ascii="Arial" w:eastAsia="Arial" w:hAnsi="Arial" w:cs="Arial"/>
          <w:sz w:val="22"/>
          <w:szCs w:val="22"/>
          <w:lang w:val="fr-FR"/>
        </w:rPr>
        <w:t>Euphorbiaceae) etc…</w:t>
      </w:r>
    </w:p>
    <w:p w14:paraId="22CDD47A" w14:textId="3045B21D" w:rsidR="007605FF" w:rsidRPr="007605FF" w:rsidRDefault="007605FF" w:rsidP="007605FF">
      <w:pPr>
        <w:pStyle w:val="Titre9"/>
        <w:rPr>
          <w:lang w:val="fr-FR"/>
        </w:rPr>
      </w:pPr>
      <w:r w:rsidRPr="007605FF">
        <w:rPr>
          <w:lang w:val="fr-FR"/>
        </w:rPr>
        <w:t xml:space="preserve">Forêts galeries à </w:t>
      </w:r>
      <w:r w:rsidRPr="00F511D8">
        <w:rPr>
          <w:i/>
          <w:iCs/>
          <w:lang w:val="fr-FR"/>
        </w:rPr>
        <w:t>Daniellia</w:t>
      </w:r>
      <w:r w:rsidRPr="007605FF">
        <w:rPr>
          <w:lang w:val="fr-FR"/>
        </w:rPr>
        <w:t xml:space="preserve"> </w:t>
      </w:r>
      <w:r w:rsidRPr="00F511D8">
        <w:rPr>
          <w:i/>
          <w:iCs/>
          <w:lang w:val="fr-FR"/>
        </w:rPr>
        <w:t>oliveri</w:t>
      </w:r>
      <w:r w:rsidRPr="007605FF">
        <w:rPr>
          <w:lang w:val="fr-FR"/>
        </w:rPr>
        <w:t xml:space="preserve"> et à </w:t>
      </w:r>
      <w:r w:rsidRPr="00F511D8">
        <w:rPr>
          <w:i/>
          <w:iCs/>
          <w:lang w:val="fr-FR"/>
        </w:rPr>
        <w:t>Syzygium</w:t>
      </w:r>
      <w:r w:rsidRPr="007605FF">
        <w:rPr>
          <w:lang w:val="fr-FR"/>
        </w:rPr>
        <w:t xml:space="preserve"> </w:t>
      </w:r>
      <w:r w:rsidRPr="00F511D8">
        <w:rPr>
          <w:i/>
          <w:iCs/>
          <w:lang w:val="fr-FR"/>
        </w:rPr>
        <w:t>guineense</w:t>
      </w:r>
      <w:r w:rsidRPr="007605FF">
        <w:rPr>
          <w:lang w:val="fr-FR"/>
        </w:rPr>
        <w:t xml:space="preserve"> dominants</w:t>
      </w:r>
    </w:p>
    <w:p w14:paraId="4D5D1D05"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Ces forêts galeries complètement émondées de leurs essences végétales, bordent les principales rivières et ruisseaux de la zone du projet et se présentent sous forme de relique après la dilapidation des essences de valeur par les exploitants de bois d’œuvre.</w:t>
      </w:r>
    </w:p>
    <w:p w14:paraId="082F1459" w14:textId="2B5F1B4F"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Toutefois des espèces comme </w:t>
      </w:r>
      <w:r w:rsidRPr="007605FF">
        <w:rPr>
          <w:rFonts w:ascii="Arial" w:eastAsia="Arial" w:hAnsi="Arial" w:cs="Arial"/>
          <w:i/>
          <w:sz w:val="22"/>
          <w:szCs w:val="22"/>
          <w:lang w:val="fr-FR"/>
        </w:rPr>
        <w:t xml:space="preserve">Syzygium guineense </w:t>
      </w:r>
      <w:r w:rsidRPr="007605FF">
        <w:rPr>
          <w:rFonts w:ascii="Arial" w:eastAsia="Arial" w:hAnsi="Arial" w:cs="Arial"/>
          <w:sz w:val="22"/>
          <w:szCs w:val="22"/>
          <w:lang w:val="fr-FR"/>
        </w:rPr>
        <w:t>de la famille des Myrtaceae (Photo 1</w:t>
      </w:r>
      <w:r w:rsidR="00FB3E5E">
        <w:rPr>
          <w:rFonts w:ascii="Arial" w:eastAsia="Arial" w:hAnsi="Arial" w:cs="Arial"/>
          <w:sz w:val="22"/>
          <w:szCs w:val="22"/>
          <w:lang w:val="fr-FR"/>
        </w:rPr>
        <w:t>7</w:t>
      </w:r>
      <w:r w:rsidRPr="007605FF">
        <w:rPr>
          <w:rFonts w:ascii="Arial" w:eastAsia="Arial" w:hAnsi="Arial" w:cs="Arial"/>
          <w:sz w:val="22"/>
          <w:szCs w:val="22"/>
          <w:lang w:val="fr-FR"/>
        </w:rPr>
        <w:t>)</w:t>
      </w:r>
      <w:r w:rsidRPr="007605FF">
        <w:rPr>
          <w:rFonts w:ascii="Arial" w:eastAsia="Arial" w:hAnsi="Arial" w:cs="Arial"/>
          <w:i/>
          <w:sz w:val="22"/>
          <w:szCs w:val="22"/>
          <w:lang w:val="fr-FR"/>
        </w:rPr>
        <w:t>, Daniellia oliveri</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Berlinia grandiflora </w:t>
      </w:r>
      <w:r w:rsidRPr="007605FF">
        <w:rPr>
          <w:rFonts w:ascii="Arial" w:eastAsia="Arial" w:hAnsi="Arial" w:cs="Arial"/>
          <w:sz w:val="22"/>
          <w:szCs w:val="22"/>
          <w:lang w:val="fr-FR"/>
        </w:rPr>
        <w:t xml:space="preserve">et </w:t>
      </w:r>
      <w:r w:rsidRPr="007605FF">
        <w:rPr>
          <w:rFonts w:ascii="Arial" w:eastAsia="Arial" w:hAnsi="Arial" w:cs="Arial"/>
          <w:i/>
          <w:sz w:val="22"/>
          <w:szCs w:val="22"/>
          <w:lang w:val="fr-FR"/>
        </w:rPr>
        <w:t xml:space="preserve">Afzelia africana </w:t>
      </w:r>
      <w:r w:rsidRPr="007605FF">
        <w:rPr>
          <w:rFonts w:ascii="Arial" w:eastAsia="Arial" w:hAnsi="Arial" w:cs="Arial"/>
          <w:sz w:val="22"/>
          <w:szCs w:val="22"/>
          <w:lang w:val="fr-FR"/>
        </w:rPr>
        <w:t>de la famille des Ceasalpiniaceae</w:t>
      </w:r>
      <w:r w:rsidRPr="007605FF">
        <w:rPr>
          <w:rFonts w:ascii="Arial" w:eastAsia="Arial" w:hAnsi="Arial" w:cs="Arial"/>
          <w:i/>
          <w:sz w:val="22"/>
          <w:szCs w:val="22"/>
          <w:lang w:val="fr-FR"/>
        </w:rPr>
        <w:t xml:space="preserve">, Diospyros mespiliformis </w:t>
      </w:r>
      <w:r w:rsidRPr="007605FF">
        <w:rPr>
          <w:rFonts w:ascii="Arial" w:eastAsia="Arial" w:hAnsi="Arial" w:cs="Arial"/>
          <w:sz w:val="22"/>
          <w:szCs w:val="22"/>
          <w:lang w:val="fr-FR"/>
        </w:rPr>
        <w:t xml:space="preserve">de la famille des Ebenaceae, </w:t>
      </w:r>
      <w:r w:rsidRPr="007605FF">
        <w:rPr>
          <w:rFonts w:ascii="Arial" w:eastAsia="Arial" w:hAnsi="Arial" w:cs="Arial"/>
          <w:i/>
          <w:sz w:val="22"/>
          <w:szCs w:val="22"/>
          <w:lang w:val="fr-FR"/>
        </w:rPr>
        <w:t xml:space="preserve">Lannea kertingii </w:t>
      </w:r>
      <w:r w:rsidRPr="007605FF">
        <w:rPr>
          <w:rFonts w:ascii="Arial" w:eastAsia="Arial" w:hAnsi="Arial" w:cs="Arial"/>
          <w:sz w:val="22"/>
          <w:szCs w:val="22"/>
          <w:lang w:val="fr-FR"/>
        </w:rPr>
        <w:t xml:space="preserve">de la famille des Anacardiaceae, </w:t>
      </w:r>
      <w:r w:rsidRPr="007605FF">
        <w:rPr>
          <w:rFonts w:ascii="Arial" w:eastAsia="Arial" w:hAnsi="Arial" w:cs="Arial"/>
          <w:i/>
          <w:sz w:val="22"/>
          <w:szCs w:val="22"/>
          <w:lang w:val="fr-FR"/>
        </w:rPr>
        <w:t xml:space="preserve">Bombax costatum </w:t>
      </w:r>
      <w:r w:rsidRPr="007605FF">
        <w:rPr>
          <w:rFonts w:ascii="Arial" w:eastAsia="Arial" w:hAnsi="Arial" w:cs="Arial"/>
          <w:sz w:val="22"/>
          <w:szCs w:val="22"/>
          <w:lang w:val="fr-FR"/>
        </w:rPr>
        <w:t xml:space="preserve">de la famille des Bombacaceae, </w:t>
      </w:r>
      <w:r w:rsidRPr="007605FF">
        <w:rPr>
          <w:rFonts w:ascii="Arial" w:eastAsia="Arial" w:hAnsi="Arial" w:cs="Arial"/>
          <w:i/>
          <w:sz w:val="22"/>
          <w:szCs w:val="22"/>
          <w:lang w:val="fr-FR"/>
        </w:rPr>
        <w:t xml:space="preserve">Pterocarpus erinaceus </w:t>
      </w:r>
      <w:r w:rsidRPr="007605FF">
        <w:rPr>
          <w:rFonts w:ascii="Arial" w:eastAsia="Arial" w:hAnsi="Arial" w:cs="Arial"/>
          <w:sz w:val="22"/>
          <w:szCs w:val="22"/>
          <w:lang w:val="fr-FR"/>
        </w:rPr>
        <w:t xml:space="preserve">de la famille des Fabaceae. On y trouve des pieds de </w:t>
      </w:r>
      <w:r w:rsidRPr="007605FF">
        <w:rPr>
          <w:rFonts w:ascii="Arial" w:eastAsia="Arial" w:hAnsi="Arial" w:cs="Arial"/>
          <w:i/>
          <w:sz w:val="22"/>
          <w:szCs w:val="22"/>
          <w:lang w:val="fr-FR"/>
        </w:rPr>
        <w:t xml:space="preserve">Raphia soudanica, </w:t>
      </w:r>
      <w:r w:rsidRPr="007605FF">
        <w:rPr>
          <w:rFonts w:ascii="Arial" w:eastAsia="Arial" w:hAnsi="Arial" w:cs="Arial"/>
          <w:sz w:val="22"/>
          <w:szCs w:val="22"/>
          <w:lang w:val="fr-FR"/>
        </w:rPr>
        <w:t xml:space="preserve">de </w:t>
      </w:r>
      <w:r w:rsidRPr="007605FF">
        <w:rPr>
          <w:rFonts w:ascii="Arial" w:eastAsia="Arial" w:hAnsi="Arial" w:cs="Arial"/>
          <w:i/>
          <w:sz w:val="22"/>
          <w:szCs w:val="22"/>
          <w:lang w:val="fr-FR"/>
        </w:rPr>
        <w:t xml:space="preserve">Vitex doniana </w:t>
      </w:r>
      <w:r w:rsidRPr="007605FF">
        <w:rPr>
          <w:rFonts w:ascii="Arial" w:eastAsia="Arial" w:hAnsi="Arial" w:cs="Arial"/>
          <w:sz w:val="22"/>
          <w:szCs w:val="22"/>
          <w:lang w:val="fr-FR"/>
        </w:rPr>
        <w:t xml:space="preserve">et également </w:t>
      </w:r>
      <w:r w:rsidRPr="007605FF">
        <w:rPr>
          <w:rFonts w:ascii="Arial" w:eastAsia="Arial" w:hAnsi="Arial" w:cs="Arial"/>
          <w:i/>
          <w:sz w:val="22"/>
          <w:szCs w:val="22"/>
          <w:lang w:val="fr-FR"/>
        </w:rPr>
        <w:t xml:space="preserve">Mitragyna inermis </w:t>
      </w:r>
      <w:r w:rsidRPr="007605FF">
        <w:rPr>
          <w:rFonts w:ascii="Arial" w:eastAsia="Arial" w:hAnsi="Arial" w:cs="Arial"/>
          <w:sz w:val="22"/>
          <w:szCs w:val="22"/>
          <w:lang w:val="fr-FR"/>
        </w:rPr>
        <w:t xml:space="preserve">de la famille des </w:t>
      </w:r>
      <w:r w:rsidRPr="007605FF">
        <w:rPr>
          <w:rFonts w:ascii="Arial" w:eastAsia="Arial" w:hAnsi="Arial" w:cs="Arial"/>
          <w:i/>
          <w:sz w:val="22"/>
          <w:szCs w:val="22"/>
          <w:lang w:val="fr-FR"/>
        </w:rPr>
        <w:t xml:space="preserve">Rubiaceae </w:t>
      </w:r>
      <w:r w:rsidRPr="007605FF">
        <w:rPr>
          <w:rFonts w:ascii="Arial" w:eastAsia="Arial" w:hAnsi="Arial" w:cs="Arial"/>
          <w:sz w:val="22"/>
          <w:szCs w:val="22"/>
          <w:lang w:val="fr-FR"/>
        </w:rPr>
        <w:t>en nombre non négligeable et d’autres espèces.</w:t>
      </w:r>
    </w:p>
    <w:tbl>
      <w:tblPr>
        <w:tblStyle w:val="Grilledutableau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3"/>
        <w:gridCol w:w="4543"/>
      </w:tblGrid>
      <w:tr w:rsidR="007605FF" w:rsidRPr="007605FF" w14:paraId="3CC08274" w14:textId="77777777" w:rsidTr="003B1E2F">
        <w:tc>
          <w:tcPr>
            <w:tcW w:w="4538" w:type="dxa"/>
            <w:vAlign w:val="center"/>
          </w:tcPr>
          <w:p w14:paraId="6C3BC9A9" w14:textId="77777777" w:rsidR="007605FF" w:rsidRPr="007605FF" w:rsidRDefault="007605FF" w:rsidP="007605FF">
            <w:pPr>
              <w:jc w:val="center"/>
              <w:rPr>
                <w:lang w:val="fr-FR"/>
              </w:rPr>
            </w:pPr>
            <w:r w:rsidRPr="007605FF">
              <w:rPr>
                <w:noProof/>
                <w:lang w:val="fr-FR" w:eastAsia="fr-FR"/>
              </w:rPr>
              <w:drawing>
                <wp:inline distT="0" distB="0" distL="0" distR="0" wp14:anchorId="5EF78B8D" wp14:editId="2B1BB405">
                  <wp:extent cx="2828290" cy="2124075"/>
                  <wp:effectExtent l="19050" t="19050" r="10160" b="28575"/>
                  <wp:docPr id="1425" name="Image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28290" cy="2124075"/>
                          </a:xfrm>
                          <a:prstGeom prst="rect">
                            <a:avLst/>
                          </a:prstGeom>
                          <a:noFill/>
                          <a:ln w="3175">
                            <a:solidFill>
                              <a:schemeClr val="tx1"/>
                            </a:solidFill>
                          </a:ln>
                        </pic:spPr>
                      </pic:pic>
                    </a:graphicData>
                  </a:graphic>
                </wp:inline>
              </w:drawing>
            </w:r>
          </w:p>
        </w:tc>
        <w:tc>
          <w:tcPr>
            <w:tcW w:w="4538" w:type="dxa"/>
            <w:vAlign w:val="center"/>
          </w:tcPr>
          <w:p w14:paraId="4CB45227" w14:textId="77777777" w:rsidR="007605FF" w:rsidRPr="007605FF" w:rsidRDefault="007605FF" w:rsidP="007605FF">
            <w:pPr>
              <w:jc w:val="center"/>
              <w:rPr>
                <w:lang w:val="fr-FR"/>
              </w:rPr>
            </w:pPr>
            <w:r w:rsidRPr="007605FF">
              <w:rPr>
                <w:noProof/>
                <w:lang w:val="fr-FR" w:eastAsia="fr-FR"/>
              </w:rPr>
              <w:drawing>
                <wp:inline distT="0" distB="0" distL="0" distR="0" wp14:anchorId="0C677E2A" wp14:editId="091B2E1E">
                  <wp:extent cx="2828290" cy="2124075"/>
                  <wp:effectExtent l="19050" t="19050" r="10160" b="28575"/>
                  <wp:docPr id="1426" name="Imag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28290" cy="2124075"/>
                          </a:xfrm>
                          <a:prstGeom prst="rect">
                            <a:avLst/>
                          </a:prstGeom>
                          <a:noFill/>
                          <a:ln>
                            <a:solidFill>
                              <a:schemeClr val="accent1"/>
                            </a:solidFill>
                          </a:ln>
                        </pic:spPr>
                      </pic:pic>
                    </a:graphicData>
                  </a:graphic>
                </wp:inline>
              </w:drawing>
            </w:r>
          </w:p>
        </w:tc>
      </w:tr>
      <w:tr w:rsidR="007605FF" w:rsidRPr="00043FE4" w14:paraId="3FA8F70B" w14:textId="77777777" w:rsidTr="003B1E2F">
        <w:tc>
          <w:tcPr>
            <w:tcW w:w="9076" w:type="dxa"/>
            <w:gridSpan w:val="2"/>
          </w:tcPr>
          <w:p w14:paraId="40595F47" w14:textId="1F125864" w:rsidR="007605FF" w:rsidRPr="007605FF" w:rsidRDefault="007605FF" w:rsidP="007605FF">
            <w:pPr>
              <w:pStyle w:val="Titre8"/>
              <w:outlineLvl w:val="7"/>
              <w:rPr>
                <w:lang w:val="fr-FR"/>
              </w:rPr>
            </w:pPr>
            <w:bookmarkStart w:id="215" w:name="_Toc130253964"/>
            <w:r w:rsidRPr="007605FF">
              <w:rPr>
                <w:lang w:val="fr-FR"/>
              </w:rPr>
              <w:t>Photo 1</w:t>
            </w:r>
            <w:r w:rsidR="00FB3E5E">
              <w:rPr>
                <w:lang w:val="fr-FR"/>
              </w:rPr>
              <w:t>7</w:t>
            </w:r>
            <w:r w:rsidRPr="007605FF">
              <w:rPr>
                <w:lang w:val="fr-FR"/>
              </w:rPr>
              <w:t xml:space="preserve"> : Vue de la forêt galerie à Syzygium guineense dominant</w:t>
            </w:r>
            <w:bookmarkEnd w:id="215"/>
          </w:p>
        </w:tc>
      </w:tr>
    </w:tbl>
    <w:p w14:paraId="501A2914" w14:textId="77777777" w:rsidR="007605FF" w:rsidRPr="007605FF" w:rsidRDefault="007605FF" w:rsidP="003B1E2F">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16A6B411"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Contrairement aux savanes, ces forêts présentent 4 strates :</w:t>
      </w:r>
    </w:p>
    <w:p w14:paraId="1456B4D0" w14:textId="721401BC" w:rsidR="007605FF" w:rsidRPr="00461A08" w:rsidRDefault="00461A08" w:rsidP="00010C21">
      <w:pPr>
        <w:pStyle w:val="Paragraphedeliste"/>
        <w:numPr>
          <w:ilvl w:val="2"/>
          <w:numId w:val="175"/>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461A08">
        <w:rPr>
          <w:rFonts w:ascii="Arial" w:eastAsia="Arial" w:hAnsi="Arial" w:cs="Arial"/>
          <w:sz w:val="22"/>
          <w:szCs w:val="22"/>
          <w:lang w:val="fr-FR"/>
        </w:rPr>
        <w:t>ne strate arborée supérieure avec un taux de recouvrement inférieur à 10 % ;</w:t>
      </w:r>
    </w:p>
    <w:p w14:paraId="5D6351B9" w14:textId="763B5BFA" w:rsidR="007605FF" w:rsidRPr="00461A08" w:rsidRDefault="00461A08" w:rsidP="00010C21">
      <w:pPr>
        <w:pStyle w:val="Paragraphedeliste"/>
        <w:numPr>
          <w:ilvl w:val="2"/>
          <w:numId w:val="175"/>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461A08">
        <w:rPr>
          <w:rFonts w:ascii="Arial" w:eastAsia="Arial" w:hAnsi="Arial" w:cs="Arial"/>
          <w:sz w:val="22"/>
          <w:szCs w:val="22"/>
          <w:lang w:val="fr-FR"/>
        </w:rPr>
        <w:t>ne strate arborée inférieure (30</w:t>
      </w:r>
      <w:r>
        <w:rPr>
          <w:rFonts w:ascii="Arial" w:eastAsia="Arial" w:hAnsi="Arial" w:cs="Arial"/>
          <w:sz w:val="22"/>
          <w:szCs w:val="22"/>
          <w:lang w:val="fr-FR"/>
        </w:rPr>
        <w:t xml:space="preserve"> </w:t>
      </w:r>
      <w:r w:rsidR="007605FF" w:rsidRPr="00461A08">
        <w:rPr>
          <w:rFonts w:ascii="Arial" w:eastAsia="Arial" w:hAnsi="Arial" w:cs="Arial"/>
          <w:sz w:val="22"/>
          <w:szCs w:val="22"/>
          <w:lang w:val="fr-FR"/>
        </w:rPr>
        <w:t>% environ) ;</w:t>
      </w:r>
    </w:p>
    <w:p w14:paraId="46430EF5" w14:textId="0CC21CAF" w:rsidR="007605FF" w:rsidRPr="00461A08" w:rsidRDefault="00461A08" w:rsidP="24D54C22">
      <w:pPr>
        <w:pStyle w:val="Paragraphedeliste"/>
        <w:numPr>
          <w:ilvl w:val="2"/>
          <w:numId w:val="175"/>
        </w:numPr>
        <w:spacing w:before="240" w:after="240"/>
        <w:ind w:left="757"/>
        <w:jc w:val="both"/>
        <w:rPr>
          <w:rFonts w:ascii="Arial" w:eastAsia="Arial" w:hAnsi="Arial" w:cs="Arial"/>
          <w:sz w:val="22"/>
          <w:szCs w:val="22"/>
        </w:rPr>
      </w:pPr>
      <w:r w:rsidRPr="24D54C22">
        <w:rPr>
          <w:rFonts w:ascii="Arial" w:eastAsia="Arial" w:hAnsi="Arial" w:cs="Arial"/>
          <w:sz w:val="22"/>
          <w:szCs w:val="22"/>
        </w:rPr>
        <w:t>u</w:t>
      </w:r>
      <w:r w:rsidR="007605FF" w:rsidRPr="24D54C22">
        <w:rPr>
          <w:rFonts w:ascii="Arial" w:eastAsia="Arial" w:hAnsi="Arial" w:cs="Arial"/>
          <w:sz w:val="22"/>
          <w:szCs w:val="22"/>
        </w:rPr>
        <w:t>ne strate arbustive (40</w:t>
      </w:r>
      <w:r w:rsidRPr="24D54C22">
        <w:rPr>
          <w:rFonts w:ascii="Arial" w:eastAsia="Arial" w:hAnsi="Arial" w:cs="Arial"/>
          <w:sz w:val="22"/>
          <w:szCs w:val="22"/>
        </w:rPr>
        <w:t xml:space="preserve"> </w:t>
      </w:r>
      <w:r w:rsidR="007605FF" w:rsidRPr="24D54C22">
        <w:rPr>
          <w:rFonts w:ascii="Arial" w:eastAsia="Arial" w:hAnsi="Arial" w:cs="Arial"/>
          <w:sz w:val="22"/>
          <w:szCs w:val="22"/>
        </w:rPr>
        <w:t>%) ;</w:t>
      </w:r>
    </w:p>
    <w:p w14:paraId="15A1A44C" w14:textId="0DD3178E" w:rsidR="007605FF" w:rsidRPr="00461A08" w:rsidRDefault="00461A08" w:rsidP="00010C21">
      <w:pPr>
        <w:pStyle w:val="Paragraphedeliste"/>
        <w:numPr>
          <w:ilvl w:val="2"/>
          <w:numId w:val="175"/>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461A08">
        <w:rPr>
          <w:rFonts w:ascii="Arial" w:eastAsia="Arial" w:hAnsi="Arial" w:cs="Arial"/>
          <w:sz w:val="22"/>
          <w:szCs w:val="22"/>
          <w:lang w:val="fr-FR"/>
        </w:rPr>
        <w:t>ne strate herbeuse (20</w:t>
      </w:r>
      <w:r>
        <w:rPr>
          <w:rFonts w:ascii="Arial" w:eastAsia="Arial" w:hAnsi="Arial" w:cs="Arial"/>
          <w:sz w:val="22"/>
          <w:szCs w:val="22"/>
          <w:lang w:val="fr-FR"/>
        </w:rPr>
        <w:t xml:space="preserve"> </w:t>
      </w:r>
      <w:r w:rsidR="007605FF" w:rsidRPr="00461A08">
        <w:rPr>
          <w:rFonts w:ascii="Arial" w:eastAsia="Arial" w:hAnsi="Arial" w:cs="Arial"/>
          <w:sz w:val="22"/>
          <w:szCs w:val="22"/>
          <w:lang w:val="fr-FR"/>
        </w:rPr>
        <w:t>%).</w:t>
      </w:r>
    </w:p>
    <w:p w14:paraId="7528C289"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Par ailleurs, on observe dans cette formation, des lianes notamment </w:t>
      </w:r>
      <w:r w:rsidRPr="007605FF">
        <w:rPr>
          <w:rFonts w:ascii="Arial" w:eastAsia="Arial" w:hAnsi="Arial" w:cs="Arial"/>
          <w:i/>
          <w:sz w:val="22"/>
          <w:szCs w:val="22"/>
          <w:lang w:val="fr-FR"/>
        </w:rPr>
        <w:t xml:space="preserve">Pergularia diamea </w:t>
      </w:r>
      <w:r w:rsidRPr="007605FF">
        <w:rPr>
          <w:rFonts w:ascii="Arial" w:eastAsia="Arial" w:hAnsi="Arial" w:cs="Arial"/>
          <w:sz w:val="22"/>
          <w:szCs w:val="22"/>
          <w:lang w:val="fr-FR"/>
        </w:rPr>
        <w:t>de la famille des Asclepiadaceae</w:t>
      </w:r>
      <w:r w:rsidRPr="007605FF">
        <w:rPr>
          <w:rFonts w:ascii="Arial" w:eastAsia="Arial" w:hAnsi="Arial" w:cs="Arial"/>
          <w:i/>
          <w:sz w:val="22"/>
          <w:szCs w:val="22"/>
          <w:lang w:val="fr-FR"/>
        </w:rPr>
        <w:t xml:space="preserve">, Opilia celtidifolia </w:t>
      </w:r>
      <w:r w:rsidRPr="007605FF">
        <w:rPr>
          <w:rFonts w:ascii="Arial" w:eastAsia="Arial" w:hAnsi="Arial" w:cs="Arial"/>
          <w:sz w:val="22"/>
          <w:szCs w:val="22"/>
          <w:lang w:val="fr-FR"/>
        </w:rPr>
        <w:t xml:space="preserve">de la famille des Opiliaceae, </w:t>
      </w:r>
      <w:r w:rsidRPr="007605FF">
        <w:rPr>
          <w:rFonts w:ascii="Arial" w:eastAsia="Arial" w:hAnsi="Arial" w:cs="Arial"/>
          <w:i/>
          <w:sz w:val="22"/>
          <w:szCs w:val="22"/>
          <w:lang w:val="fr-FR"/>
        </w:rPr>
        <w:t xml:space="preserve">Cissus petiolata </w:t>
      </w:r>
      <w:r w:rsidRPr="007605FF">
        <w:rPr>
          <w:rFonts w:ascii="Arial" w:eastAsia="Arial" w:hAnsi="Arial" w:cs="Arial"/>
          <w:sz w:val="22"/>
          <w:szCs w:val="22"/>
          <w:lang w:val="fr-FR"/>
        </w:rPr>
        <w:t xml:space="preserve">de la famille des Vitaceae </w:t>
      </w:r>
      <w:r w:rsidRPr="007605FF">
        <w:rPr>
          <w:rFonts w:ascii="Arial" w:eastAsia="Arial" w:hAnsi="Arial" w:cs="Arial"/>
          <w:i/>
          <w:sz w:val="22"/>
          <w:szCs w:val="22"/>
          <w:lang w:val="fr-FR"/>
        </w:rPr>
        <w:t xml:space="preserve">et Mucuna poggei </w:t>
      </w:r>
      <w:r w:rsidRPr="007605FF">
        <w:rPr>
          <w:rFonts w:ascii="Arial" w:eastAsia="Arial" w:hAnsi="Arial" w:cs="Arial"/>
          <w:sz w:val="22"/>
          <w:szCs w:val="22"/>
          <w:lang w:val="fr-FR"/>
        </w:rPr>
        <w:t>de la famille des Fabaceae</w:t>
      </w:r>
    </w:p>
    <w:p w14:paraId="37BBF430"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La plupart de ces forêts sont beaucoup perturbées puisque les espèces arborées et arbustives de la frange du lit majeur ont été détruites par les exploitants de bois d’œuvre, les fabricants</w:t>
      </w:r>
    </w:p>
    <w:p w14:paraId="40939700"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de charbon de bois et les peulhs transhumants. En dehors des formations végétales naturelles, on note également des jachères dont la composition floristique est semblable à celle de la savane arbustive.</w:t>
      </w:r>
    </w:p>
    <w:p w14:paraId="7914B25D" w14:textId="5E448B44" w:rsidR="007605FF" w:rsidRPr="007605FF" w:rsidRDefault="007605FF" w:rsidP="007605FF">
      <w:pPr>
        <w:pStyle w:val="Titre9"/>
        <w:rPr>
          <w:lang w:val="fr-FR"/>
        </w:rPr>
      </w:pPr>
      <w:r w:rsidRPr="007605FF">
        <w:rPr>
          <w:lang w:val="fr-FR"/>
        </w:rPr>
        <w:t xml:space="preserve">Parcs agroforestiers ou agroforêts à </w:t>
      </w:r>
      <w:r w:rsidRPr="00461A08">
        <w:rPr>
          <w:i/>
          <w:iCs/>
          <w:lang w:val="fr-FR"/>
        </w:rPr>
        <w:t>Parkia biglobosa</w:t>
      </w:r>
      <w:r w:rsidRPr="007605FF">
        <w:rPr>
          <w:lang w:val="fr-FR"/>
        </w:rPr>
        <w:t xml:space="preserve">, à </w:t>
      </w:r>
      <w:r w:rsidRPr="00461A08">
        <w:rPr>
          <w:i/>
          <w:iCs/>
          <w:lang w:val="fr-FR"/>
        </w:rPr>
        <w:t>Vitellaria paradoxa</w:t>
      </w:r>
      <w:r w:rsidRPr="007605FF">
        <w:rPr>
          <w:lang w:val="fr-FR"/>
        </w:rPr>
        <w:t xml:space="preserve"> et à </w:t>
      </w:r>
      <w:r w:rsidRPr="00461A08">
        <w:rPr>
          <w:i/>
          <w:iCs/>
          <w:lang w:val="fr-FR"/>
        </w:rPr>
        <w:t>Adansoni</w:t>
      </w:r>
      <w:r w:rsidR="00461A08">
        <w:rPr>
          <w:i/>
          <w:iCs/>
          <w:lang w:val="fr-FR"/>
        </w:rPr>
        <w:t>a</w:t>
      </w:r>
      <w:r w:rsidRPr="00461A08">
        <w:rPr>
          <w:i/>
          <w:iCs/>
          <w:lang w:val="fr-FR"/>
        </w:rPr>
        <w:t xml:space="preserve"> digitata</w:t>
      </w:r>
      <w:r w:rsidRPr="007605FF">
        <w:rPr>
          <w:lang w:val="fr-FR"/>
        </w:rPr>
        <w:t xml:space="preserve"> dominants</w:t>
      </w:r>
    </w:p>
    <w:p w14:paraId="2A0B920C"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Dans le paysage d’aménagement du périmètre irrigué à partir du mini-barrage de Kpassidè qui est essentiellement agraire, les agroforêts sont à base de néré (</w:t>
      </w:r>
      <w:r w:rsidRPr="007605FF">
        <w:rPr>
          <w:rFonts w:ascii="Arial" w:eastAsia="Arial" w:hAnsi="Arial" w:cs="Arial"/>
          <w:i/>
          <w:sz w:val="22"/>
          <w:szCs w:val="22"/>
          <w:lang w:val="fr-FR"/>
        </w:rPr>
        <w:t>Parkia biglobosa</w:t>
      </w:r>
      <w:r w:rsidRPr="007605FF">
        <w:rPr>
          <w:rFonts w:ascii="Arial" w:eastAsia="Arial" w:hAnsi="Arial" w:cs="Arial"/>
          <w:sz w:val="22"/>
          <w:szCs w:val="22"/>
          <w:lang w:val="fr-FR"/>
        </w:rPr>
        <w:t>), de karité (</w:t>
      </w:r>
      <w:r w:rsidRPr="007605FF">
        <w:rPr>
          <w:rFonts w:ascii="Arial" w:eastAsia="Arial" w:hAnsi="Arial" w:cs="Arial"/>
          <w:i/>
          <w:sz w:val="22"/>
          <w:szCs w:val="22"/>
          <w:lang w:val="fr-FR"/>
        </w:rPr>
        <w:t>Vitellaria paradoxa</w:t>
      </w:r>
      <w:r w:rsidRPr="007605FF">
        <w:rPr>
          <w:rFonts w:ascii="Arial" w:eastAsia="Arial" w:hAnsi="Arial" w:cs="Arial"/>
          <w:sz w:val="22"/>
          <w:szCs w:val="22"/>
          <w:lang w:val="fr-FR"/>
        </w:rPr>
        <w:t>), de baobab (</w:t>
      </w:r>
      <w:r w:rsidRPr="007605FF">
        <w:rPr>
          <w:rFonts w:ascii="Arial" w:eastAsia="Arial" w:hAnsi="Arial" w:cs="Arial"/>
          <w:i/>
          <w:sz w:val="22"/>
          <w:szCs w:val="22"/>
          <w:lang w:val="fr-FR"/>
        </w:rPr>
        <w:t>Adansonia digitata</w:t>
      </w:r>
      <w:r w:rsidRPr="007605FF">
        <w:rPr>
          <w:rFonts w:ascii="Arial" w:eastAsia="Arial" w:hAnsi="Arial" w:cs="Arial"/>
          <w:sz w:val="22"/>
          <w:szCs w:val="22"/>
          <w:lang w:val="fr-FR"/>
        </w:rPr>
        <w:t>) et de Kapokier (</w:t>
      </w:r>
      <w:r w:rsidRPr="007605FF">
        <w:rPr>
          <w:rFonts w:ascii="Arial" w:eastAsia="Arial" w:hAnsi="Arial" w:cs="Arial"/>
          <w:i/>
          <w:sz w:val="22"/>
          <w:szCs w:val="22"/>
          <w:lang w:val="fr-FR"/>
        </w:rPr>
        <w:t>Ceiba pentandra</w:t>
      </w:r>
      <w:r w:rsidRPr="007605FF">
        <w:rPr>
          <w:rFonts w:ascii="Arial" w:eastAsia="Arial" w:hAnsi="Arial" w:cs="Arial"/>
          <w:sz w:val="22"/>
          <w:szCs w:val="22"/>
          <w:lang w:val="fr-FR"/>
        </w:rPr>
        <w:t>). A part ces espèces arborées des parcs, d’autres pieds d’arbres sont visibles sur le site. Il s’agit du Manguier (</w:t>
      </w:r>
      <w:r w:rsidRPr="007605FF">
        <w:rPr>
          <w:rFonts w:ascii="Arial" w:eastAsia="Arial" w:hAnsi="Arial" w:cs="Arial"/>
          <w:i/>
          <w:sz w:val="22"/>
          <w:szCs w:val="22"/>
          <w:lang w:val="fr-FR"/>
        </w:rPr>
        <w:t>Mangifera indica</w:t>
      </w:r>
      <w:r w:rsidRPr="007605FF">
        <w:rPr>
          <w:rFonts w:ascii="Arial" w:eastAsia="Arial" w:hAnsi="Arial" w:cs="Arial"/>
          <w:sz w:val="22"/>
          <w:szCs w:val="22"/>
          <w:lang w:val="fr-FR"/>
        </w:rPr>
        <w:t>), du Palmier à huile (</w:t>
      </w:r>
      <w:r w:rsidRPr="007605FF">
        <w:rPr>
          <w:rFonts w:ascii="Arial" w:eastAsia="Arial" w:hAnsi="Arial" w:cs="Arial"/>
          <w:i/>
          <w:sz w:val="22"/>
          <w:szCs w:val="22"/>
          <w:lang w:val="fr-FR"/>
        </w:rPr>
        <w:t>Elaeis guineensis</w:t>
      </w:r>
      <w:r w:rsidRPr="007605FF">
        <w:rPr>
          <w:rFonts w:ascii="Arial" w:eastAsia="Arial" w:hAnsi="Arial" w:cs="Arial"/>
          <w:sz w:val="22"/>
          <w:szCs w:val="22"/>
          <w:lang w:val="fr-FR"/>
        </w:rPr>
        <w:t>), et du Rônier (</w:t>
      </w:r>
      <w:r w:rsidRPr="007605FF">
        <w:rPr>
          <w:rFonts w:ascii="Arial" w:eastAsia="Arial" w:hAnsi="Arial" w:cs="Arial"/>
          <w:i/>
          <w:sz w:val="22"/>
          <w:szCs w:val="22"/>
          <w:lang w:val="fr-FR"/>
        </w:rPr>
        <w:t>Borassus aethiopum</w:t>
      </w:r>
      <w:r w:rsidRPr="007605FF">
        <w:rPr>
          <w:rFonts w:ascii="Arial" w:eastAsia="Arial" w:hAnsi="Arial" w:cs="Arial"/>
          <w:sz w:val="22"/>
          <w:szCs w:val="22"/>
          <w:lang w:val="fr-FR"/>
        </w:rPr>
        <w:t>).</w:t>
      </w:r>
    </w:p>
    <w:p w14:paraId="18EE9E5E"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En plus du </w:t>
      </w:r>
      <w:r w:rsidRPr="007605FF">
        <w:rPr>
          <w:rFonts w:ascii="Arial" w:eastAsia="Arial" w:hAnsi="Arial" w:cs="Arial"/>
          <w:i/>
          <w:sz w:val="22"/>
          <w:szCs w:val="22"/>
          <w:lang w:val="fr-FR"/>
        </w:rPr>
        <w:t xml:space="preserve">Parkia biglobosa </w:t>
      </w:r>
      <w:r w:rsidRPr="007605FF">
        <w:rPr>
          <w:rFonts w:ascii="Arial" w:eastAsia="Arial" w:hAnsi="Arial" w:cs="Arial"/>
          <w:sz w:val="22"/>
          <w:szCs w:val="22"/>
          <w:lang w:val="fr-FR"/>
        </w:rPr>
        <w:t xml:space="preserve">et </w:t>
      </w:r>
      <w:r w:rsidRPr="007605FF">
        <w:rPr>
          <w:rFonts w:ascii="Arial" w:eastAsia="Arial" w:hAnsi="Arial" w:cs="Arial"/>
          <w:i/>
          <w:sz w:val="22"/>
          <w:szCs w:val="22"/>
          <w:lang w:val="fr-FR"/>
        </w:rPr>
        <w:t>d’Adansonia digitata</w:t>
      </w:r>
      <w:r w:rsidRPr="007605FF">
        <w:rPr>
          <w:rFonts w:ascii="Arial" w:eastAsia="Arial" w:hAnsi="Arial" w:cs="Arial"/>
          <w:sz w:val="22"/>
          <w:szCs w:val="22"/>
          <w:lang w:val="fr-FR"/>
        </w:rPr>
        <w:t xml:space="preserve">, les espèces comme </w:t>
      </w:r>
      <w:r w:rsidRPr="007605FF">
        <w:rPr>
          <w:rFonts w:ascii="Arial" w:eastAsia="Arial" w:hAnsi="Arial" w:cs="Arial"/>
          <w:i/>
          <w:sz w:val="22"/>
          <w:szCs w:val="22"/>
          <w:lang w:val="fr-FR"/>
        </w:rPr>
        <w:t xml:space="preserve">Pterocarpus erinaceus, Afzelia africana </w:t>
      </w:r>
      <w:r w:rsidRPr="007605FF">
        <w:rPr>
          <w:rFonts w:ascii="Arial" w:eastAsia="Arial" w:hAnsi="Arial" w:cs="Arial"/>
          <w:sz w:val="22"/>
          <w:szCs w:val="22"/>
          <w:lang w:val="fr-FR"/>
        </w:rPr>
        <w:t>sont aussi présentes mais émondées soit par les éleveurs pour le bétail soit par les populations pour l’alimentation (cas du Baobab).</w:t>
      </w:r>
    </w:p>
    <w:p w14:paraId="153E44FB" w14:textId="503B4ED3" w:rsidR="007605FF" w:rsidRPr="007605FF" w:rsidRDefault="007605FF" w:rsidP="00BF59B7">
      <w:pPr>
        <w:pStyle w:val="Titre5"/>
        <w:rPr>
          <w:lang w:val="fr-FR"/>
        </w:rPr>
      </w:pPr>
      <w:bookmarkStart w:id="216" w:name="_Toc137459302"/>
      <w:r w:rsidRPr="007605FF">
        <w:rPr>
          <w:lang w:val="fr-FR"/>
        </w:rPr>
        <w:t>4.3.2.</w:t>
      </w:r>
      <w:r>
        <w:rPr>
          <w:rFonts w:eastAsia="Arial"/>
          <w:lang w:val="fr-FR"/>
        </w:rPr>
        <w:t>1.4</w:t>
      </w:r>
      <w:r w:rsidRPr="007605FF">
        <w:rPr>
          <w:lang w:val="fr-FR"/>
        </w:rPr>
        <w:t xml:space="preserve">. Végétation sur l’emprise d’aménagement du mini-barrage de </w:t>
      </w:r>
      <w:r w:rsidR="00F511D8" w:rsidRPr="00F511D8">
        <w:rPr>
          <w:lang w:val="fr-FR"/>
        </w:rPr>
        <w:t xml:space="preserve">Bidjandé </w:t>
      </w:r>
      <w:r w:rsidRPr="007605FF">
        <w:rPr>
          <w:lang w:val="fr-FR"/>
        </w:rPr>
        <w:t>et de sa retenue d’eau</w:t>
      </w:r>
      <w:bookmarkEnd w:id="216"/>
    </w:p>
    <w:p w14:paraId="10E919F1" w14:textId="2BB2FC1D"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L’emprise du site d’aménagement du barrage de </w:t>
      </w:r>
      <w:r w:rsidR="00F511D8" w:rsidRPr="00F511D8">
        <w:rPr>
          <w:rFonts w:ascii="Arial" w:eastAsia="Arial" w:hAnsi="Arial" w:cs="Arial"/>
          <w:sz w:val="22"/>
          <w:szCs w:val="22"/>
          <w:lang w:val="fr-FR"/>
        </w:rPr>
        <w:t xml:space="preserve">Bidjandé </w:t>
      </w:r>
      <w:r w:rsidRPr="007605FF">
        <w:rPr>
          <w:rFonts w:ascii="Arial" w:eastAsia="Arial" w:hAnsi="Arial" w:cs="Arial"/>
          <w:sz w:val="22"/>
          <w:szCs w:val="22"/>
          <w:lang w:val="fr-FR"/>
        </w:rPr>
        <w:t xml:space="preserve">est constituée d’une mosaïque de savanes arborées à </w:t>
      </w:r>
      <w:r w:rsidRPr="007605FF">
        <w:rPr>
          <w:rFonts w:ascii="Arial" w:eastAsia="Arial" w:hAnsi="Arial" w:cs="Arial"/>
          <w:i/>
          <w:sz w:val="22"/>
          <w:szCs w:val="22"/>
          <w:lang w:val="fr-FR"/>
        </w:rPr>
        <w:t>Daniellia oliveri</w:t>
      </w:r>
      <w:r w:rsidRPr="007605FF">
        <w:rPr>
          <w:rFonts w:ascii="Arial" w:eastAsia="Arial" w:hAnsi="Arial" w:cs="Arial"/>
          <w:sz w:val="22"/>
          <w:szCs w:val="22"/>
          <w:lang w:val="fr-FR"/>
        </w:rPr>
        <w:t>, de galeries forestières le long des cours d’eau et des jachères.</w:t>
      </w:r>
    </w:p>
    <w:p w14:paraId="5994F456" w14:textId="78FD2D63" w:rsidR="007605FF" w:rsidRPr="007605FF" w:rsidRDefault="007605FF" w:rsidP="00BA7F43">
      <w:pPr>
        <w:pStyle w:val="Titre9"/>
        <w:rPr>
          <w:lang w:val="fr-FR"/>
        </w:rPr>
      </w:pPr>
      <w:r w:rsidRPr="007605FF">
        <w:rPr>
          <w:lang w:val="fr-FR"/>
        </w:rPr>
        <w:t xml:space="preserve">Savane arborée à </w:t>
      </w:r>
      <w:r w:rsidRPr="007605FF">
        <w:rPr>
          <w:i/>
          <w:iCs/>
          <w:lang w:val="fr-FR"/>
        </w:rPr>
        <w:t>Daniellia oliveri</w:t>
      </w:r>
    </w:p>
    <w:p w14:paraId="426E7384" w14:textId="2AE18A4B" w:rsidR="007605FF" w:rsidRPr="007605FF" w:rsidRDefault="340C7E82" w:rsidP="007605FF">
      <w:pPr>
        <w:spacing w:before="240" w:after="240"/>
        <w:jc w:val="both"/>
        <w:rPr>
          <w:rFonts w:ascii="Arial" w:eastAsia="Arial" w:hAnsi="Arial" w:cs="Arial"/>
          <w:sz w:val="22"/>
          <w:szCs w:val="22"/>
          <w:lang w:val="fr-FR"/>
        </w:rPr>
      </w:pPr>
      <w:r w:rsidRPr="340C7E82">
        <w:rPr>
          <w:rFonts w:ascii="Arial" w:eastAsia="Arial" w:hAnsi="Arial" w:cs="Arial"/>
          <w:sz w:val="22"/>
          <w:szCs w:val="22"/>
          <w:lang w:val="fr-FR"/>
        </w:rPr>
        <w:t xml:space="preserve">La savane arborée observée sur le site est dominée par les espèces ligneuses suivantes : </w:t>
      </w:r>
      <w:r w:rsidRPr="340C7E82">
        <w:rPr>
          <w:rFonts w:ascii="Arial" w:eastAsia="Arial" w:hAnsi="Arial" w:cs="Arial"/>
          <w:i/>
          <w:iCs/>
          <w:sz w:val="22"/>
          <w:szCs w:val="22"/>
          <w:lang w:val="fr-FR"/>
        </w:rPr>
        <w:t xml:space="preserve">Daniellia oliveri de la famille des </w:t>
      </w:r>
      <w:r w:rsidRPr="340C7E82">
        <w:rPr>
          <w:rFonts w:ascii="Arial" w:eastAsia="Arial" w:hAnsi="Arial" w:cs="Arial"/>
          <w:sz w:val="22"/>
          <w:szCs w:val="22"/>
          <w:lang w:val="fr-FR"/>
        </w:rPr>
        <w:t xml:space="preserve">Ceasalpiniaceae (Photo 18) ; </w:t>
      </w:r>
      <w:r w:rsidRPr="340C7E82">
        <w:rPr>
          <w:rFonts w:ascii="Arial" w:eastAsia="Arial" w:hAnsi="Arial" w:cs="Arial"/>
          <w:i/>
          <w:iCs/>
          <w:sz w:val="22"/>
          <w:szCs w:val="22"/>
          <w:lang w:val="fr-FR"/>
        </w:rPr>
        <w:t>Terminalia macroptera</w:t>
      </w:r>
      <w:r w:rsidRPr="340C7E82">
        <w:rPr>
          <w:rFonts w:ascii="Arial" w:eastAsia="Arial" w:hAnsi="Arial" w:cs="Arial"/>
          <w:sz w:val="22"/>
          <w:szCs w:val="22"/>
          <w:lang w:val="fr-FR"/>
        </w:rPr>
        <w:t xml:space="preserve">, </w:t>
      </w:r>
      <w:r w:rsidRPr="340C7E82">
        <w:rPr>
          <w:rFonts w:ascii="Arial" w:eastAsia="Arial" w:hAnsi="Arial" w:cs="Arial"/>
          <w:i/>
          <w:iCs/>
          <w:sz w:val="22"/>
          <w:szCs w:val="22"/>
          <w:lang w:val="fr-FR"/>
        </w:rPr>
        <w:t xml:space="preserve">Terminalia avicennioides et Anogeissus leiocarpus </w:t>
      </w:r>
      <w:r w:rsidRPr="340C7E82">
        <w:rPr>
          <w:rFonts w:ascii="Arial" w:eastAsia="Arial" w:hAnsi="Arial" w:cs="Arial"/>
          <w:sz w:val="22"/>
          <w:szCs w:val="22"/>
          <w:lang w:val="fr-FR"/>
        </w:rPr>
        <w:t xml:space="preserve">de la famille des Combretaceae ; </w:t>
      </w:r>
      <w:r w:rsidRPr="340C7E82">
        <w:rPr>
          <w:rFonts w:ascii="Arial" w:eastAsia="Arial" w:hAnsi="Arial" w:cs="Arial"/>
          <w:i/>
          <w:iCs/>
          <w:sz w:val="22"/>
          <w:szCs w:val="22"/>
          <w:lang w:val="fr-FR"/>
        </w:rPr>
        <w:t xml:space="preserve">Piliostigma thonningii, Detarium microcarpum de la famille des </w:t>
      </w:r>
      <w:r w:rsidRPr="340C7E82">
        <w:rPr>
          <w:rFonts w:ascii="Arial" w:eastAsia="Arial" w:hAnsi="Arial" w:cs="Arial"/>
          <w:sz w:val="22"/>
          <w:szCs w:val="22"/>
          <w:lang w:val="fr-FR"/>
        </w:rPr>
        <w:t xml:space="preserve">Ceasalpiniaceae </w:t>
      </w:r>
      <w:r w:rsidRPr="340C7E82">
        <w:rPr>
          <w:rFonts w:ascii="Arial" w:eastAsia="Arial" w:hAnsi="Arial" w:cs="Arial"/>
          <w:i/>
          <w:iCs/>
          <w:sz w:val="22"/>
          <w:szCs w:val="22"/>
          <w:lang w:val="fr-FR"/>
        </w:rPr>
        <w:t xml:space="preserve">; Nauclea latifolia, Gardenia ternifolia, Gardenia erubescens, Gardenia aqualla </w:t>
      </w:r>
      <w:r w:rsidRPr="340C7E82">
        <w:rPr>
          <w:rFonts w:ascii="Arial" w:eastAsia="Arial" w:hAnsi="Arial" w:cs="Arial"/>
          <w:sz w:val="22"/>
          <w:szCs w:val="22"/>
          <w:lang w:val="fr-FR"/>
        </w:rPr>
        <w:t xml:space="preserve">de la famille des Rubiaceae. Il est à noter la présence d’autres très fréquentes disséminées dans ces savanes ou jachères notamment </w:t>
      </w:r>
      <w:r w:rsidRPr="340C7E82">
        <w:rPr>
          <w:rFonts w:ascii="Arial" w:eastAsia="Arial" w:hAnsi="Arial" w:cs="Arial"/>
          <w:i/>
          <w:iCs/>
          <w:sz w:val="22"/>
          <w:szCs w:val="22"/>
          <w:lang w:val="fr-FR"/>
        </w:rPr>
        <w:t xml:space="preserve">Bombax costatum, </w:t>
      </w:r>
      <w:r w:rsidRPr="340C7E82">
        <w:rPr>
          <w:rFonts w:ascii="Arial" w:eastAsia="Arial" w:hAnsi="Arial" w:cs="Arial"/>
          <w:sz w:val="22"/>
          <w:szCs w:val="22"/>
          <w:lang w:val="fr-FR"/>
        </w:rPr>
        <w:t xml:space="preserve">une Bombacaceae </w:t>
      </w:r>
      <w:r w:rsidRPr="340C7E82">
        <w:rPr>
          <w:rFonts w:ascii="Arial" w:eastAsia="Arial" w:hAnsi="Arial" w:cs="Arial"/>
          <w:i/>
          <w:iCs/>
          <w:sz w:val="22"/>
          <w:szCs w:val="22"/>
          <w:lang w:val="fr-FR"/>
        </w:rPr>
        <w:t xml:space="preserve">; Vitellaria paradoxa, </w:t>
      </w:r>
      <w:r w:rsidRPr="340C7E82">
        <w:rPr>
          <w:rFonts w:ascii="Arial" w:eastAsia="Arial" w:hAnsi="Arial" w:cs="Arial"/>
          <w:sz w:val="22"/>
          <w:szCs w:val="22"/>
          <w:lang w:val="fr-FR"/>
        </w:rPr>
        <w:t xml:space="preserve">une Sapotaceae </w:t>
      </w:r>
      <w:r w:rsidRPr="340C7E82">
        <w:rPr>
          <w:rFonts w:ascii="Arial" w:eastAsia="Arial" w:hAnsi="Arial" w:cs="Arial"/>
          <w:i/>
          <w:iCs/>
          <w:sz w:val="22"/>
          <w:szCs w:val="22"/>
          <w:lang w:val="fr-FR"/>
        </w:rPr>
        <w:t xml:space="preserve">et Parkia biglobosa, </w:t>
      </w:r>
      <w:r w:rsidRPr="340C7E82">
        <w:rPr>
          <w:rFonts w:ascii="Arial" w:eastAsia="Arial" w:hAnsi="Arial" w:cs="Arial"/>
          <w:sz w:val="22"/>
          <w:szCs w:val="22"/>
          <w:lang w:val="fr-FR"/>
        </w:rPr>
        <w:t>une Mimosaceae.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8"/>
        <w:gridCol w:w="4538"/>
      </w:tblGrid>
      <w:tr w:rsidR="00461A08" w14:paraId="24EF3783" w14:textId="77777777" w:rsidTr="006D28E0">
        <w:tc>
          <w:tcPr>
            <w:tcW w:w="4538" w:type="dxa"/>
            <w:vAlign w:val="center"/>
          </w:tcPr>
          <w:p w14:paraId="0CE95970" w14:textId="67F6A614" w:rsidR="00461A08" w:rsidRDefault="00461A08" w:rsidP="006D28E0">
            <w:pPr>
              <w:jc w:val="center"/>
              <w:rPr>
                <w:rFonts w:ascii="Arial" w:eastAsia="Arial" w:hAnsi="Arial" w:cs="Arial"/>
                <w:lang w:val="fr-FR"/>
              </w:rPr>
            </w:pPr>
            <w:r w:rsidRPr="007605FF">
              <w:rPr>
                <w:noProof/>
                <w:sz w:val="13"/>
                <w:szCs w:val="13"/>
                <w:lang w:val="fr-FR" w:eastAsia="fr-FR"/>
              </w:rPr>
              <w:drawing>
                <wp:inline distT="0" distB="0" distL="0" distR="0" wp14:anchorId="7C4E4C1E" wp14:editId="56CC5DA7">
                  <wp:extent cx="2656840" cy="2000250"/>
                  <wp:effectExtent l="19050" t="19050" r="10160" b="19050"/>
                  <wp:docPr id="1427" name="Imag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56840" cy="2000250"/>
                          </a:xfrm>
                          <a:prstGeom prst="rect">
                            <a:avLst/>
                          </a:prstGeom>
                          <a:noFill/>
                          <a:ln>
                            <a:solidFill>
                              <a:schemeClr val="tx1"/>
                            </a:solidFill>
                          </a:ln>
                        </pic:spPr>
                      </pic:pic>
                    </a:graphicData>
                  </a:graphic>
                </wp:inline>
              </w:drawing>
            </w:r>
          </w:p>
        </w:tc>
        <w:tc>
          <w:tcPr>
            <w:tcW w:w="4538" w:type="dxa"/>
            <w:vAlign w:val="center"/>
          </w:tcPr>
          <w:p w14:paraId="6F18C94B" w14:textId="5B0C3613" w:rsidR="00461A08" w:rsidRDefault="00461A08" w:rsidP="006D28E0">
            <w:pPr>
              <w:jc w:val="center"/>
              <w:rPr>
                <w:rFonts w:ascii="Arial" w:eastAsia="Arial" w:hAnsi="Arial" w:cs="Arial"/>
                <w:lang w:val="fr-FR"/>
              </w:rPr>
            </w:pPr>
            <w:r w:rsidRPr="007605FF">
              <w:rPr>
                <w:noProof/>
                <w:sz w:val="13"/>
                <w:szCs w:val="13"/>
                <w:lang w:val="fr-FR" w:eastAsia="fr-FR"/>
              </w:rPr>
              <w:drawing>
                <wp:inline distT="0" distB="0" distL="0" distR="0" wp14:anchorId="7E836DBC" wp14:editId="0140B1E7">
                  <wp:extent cx="2637790" cy="1981200"/>
                  <wp:effectExtent l="19050" t="19050" r="10160" b="19050"/>
                  <wp:docPr id="1428" name="Imag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637790" cy="1981200"/>
                          </a:xfrm>
                          <a:prstGeom prst="rect">
                            <a:avLst/>
                          </a:prstGeom>
                          <a:noFill/>
                          <a:ln>
                            <a:solidFill>
                              <a:schemeClr val="tx1"/>
                            </a:solidFill>
                          </a:ln>
                        </pic:spPr>
                      </pic:pic>
                    </a:graphicData>
                  </a:graphic>
                </wp:inline>
              </w:drawing>
            </w:r>
          </w:p>
        </w:tc>
      </w:tr>
      <w:tr w:rsidR="00461A08" w:rsidRPr="00043FE4" w14:paraId="304D0C22" w14:textId="77777777" w:rsidTr="006D28E0">
        <w:tc>
          <w:tcPr>
            <w:tcW w:w="9076" w:type="dxa"/>
            <w:gridSpan w:val="2"/>
            <w:vAlign w:val="center"/>
          </w:tcPr>
          <w:p w14:paraId="68661C00" w14:textId="0276751E" w:rsidR="00461A08" w:rsidRDefault="00461A08" w:rsidP="006D28E0">
            <w:pPr>
              <w:pStyle w:val="Titre8"/>
              <w:outlineLvl w:val="7"/>
              <w:rPr>
                <w:rFonts w:eastAsia="Arial"/>
                <w:lang w:val="fr-FR"/>
              </w:rPr>
            </w:pPr>
            <w:bookmarkStart w:id="217" w:name="_Toc130253965"/>
            <w:r w:rsidRPr="007605FF">
              <w:rPr>
                <w:lang w:val="fr-FR"/>
              </w:rPr>
              <w:t>Photo 1</w:t>
            </w:r>
            <w:r w:rsidR="00FB3E5E">
              <w:rPr>
                <w:rFonts w:eastAsia="Arial"/>
                <w:lang w:val="fr-FR"/>
              </w:rPr>
              <w:t>8</w:t>
            </w:r>
            <w:r w:rsidRPr="007605FF">
              <w:rPr>
                <w:lang w:val="fr-FR"/>
              </w:rPr>
              <w:t xml:space="preserve"> : Vue de la savane arborée à Daniellia oliveri</w:t>
            </w:r>
            <w:bookmarkEnd w:id="217"/>
          </w:p>
        </w:tc>
      </w:tr>
    </w:tbl>
    <w:p w14:paraId="09D19AE5" w14:textId="77777777" w:rsidR="007605FF" w:rsidRPr="007605FF" w:rsidRDefault="007605FF" w:rsidP="006D28E0">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492FF89D"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Les autres ligneux identifiés dans cette savane sont : </w:t>
      </w:r>
      <w:r w:rsidRPr="007605FF">
        <w:rPr>
          <w:rFonts w:ascii="Arial" w:eastAsia="Arial" w:hAnsi="Arial" w:cs="Arial"/>
          <w:i/>
          <w:sz w:val="22"/>
          <w:szCs w:val="22"/>
          <w:lang w:val="fr-FR"/>
        </w:rPr>
        <w:t xml:space="preserve">Burkea africana, Isoberlinia doka, Afzelia africana </w:t>
      </w:r>
      <w:r w:rsidRPr="007605FF">
        <w:rPr>
          <w:rFonts w:ascii="Arial" w:eastAsia="Arial" w:hAnsi="Arial" w:cs="Arial"/>
          <w:sz w:val="22"/>
          <w:szCs w:val="22"/>
          <w:lang w:val="fr-FR"/>
        </w:rPr>
        <w:t>de la famille des Ceasalpiniaceae</w:t>
      </w:r>
      <w:r w:rsidRPr="007605FF">
        <w:rPr>
          <w:rFonts w:ascii="Arial" w:eastAsia="Arial" w:hAnsi="Arial" w:cs="Arial"/>
          <w:i/>
          <w:sz w:val="22"/>
          <w:szCs w:val="22"/>
          <w:lang w:val="fr-FR"/>
        </w:rPr>
        <w:t xml:space="preserve">; Acacia spp, Entada abyssinica, Prosopis africana </w:t>
      </w:r>
      <w:r w:rsidRPr="007605FF">
        <w:rPr>
          <w:rFonts w:ascii="Arial" w:eastAsia="Arial" w:hAnsi="Arial" w:cs="Arial"/>
          <w:sz w:val="22"/>
          <w:szCs w:val="22"/>
          <w:lang w:val="fr-FR"/>
        </w:rPr>
        <w:t xml:space="preserve">de la famille des Mimosaceae ; </w:t>
      </w:r>
      <w:r w:rsidRPr="007605FF">
        <w:rPr>
          <w:rFonts w:ascii="Arial" w:eastAsia="Arial" w:hAnsi="Arial" w:cs="Arial"/>
          <w:i/>
          <w:sz w:val="22"/>
          <w:szCs w:val="22"/>
          <w:lang w:val="fr-FR"/>
        </w:rPr>
        <w:t xml:space="preserve">Mangifera indica, Lannea kertingii, Lannea acida </w:t>
      </w:r>
      <w:r w:rsidRPr="007605FF">
        <w:rPr>
          <w:rFonts w:ascii="Arial" w:eastAsia="Arial" w:hAnsi="Arial" w:cs="Arial"/>
          <w:sz w:val="22"/>
          <w:szCs w:val="22"/>
          <w:lang w:val="fr-FR"/>
        </w:rPr>
        <w:t xml:space="preserve">de la famille des Anacardiaceae, </w:t>
      </w:r>
      <w:r w:rsidRPr="007605FF">
        <w:rPr>
          <w:rFonts w:ascii="Arial" w:eastAsia="Arial" w:hAnsi="Arial" w:cs="Arial"/>
          <w:i/>
          <w:sz w:val="22"/>
          <w:szCs w:val="22"/>
          <w:lang w:val="fr-FR"/>
        </w:rPr>
        <w:t xml:space="preserve">Ceiba pentandra, Adansonia digitata </w:t>
      </w:r>
      <w:r w:rsidRPr="007605FF">
        <w:rPr>
          <w:rFonts w:ascii="Arial" w:eastAsia="Arial" w:hAnsi="Arial" w:cs="Arial"/>
          <w:sz w:val="22"/>
          <w:szCs w:val="22"/>
          <w:lang w:val="fr-FR"/>
        </w:rPr>
        <w:t xml:space="preserve">de la famille des Bombacaceae, </w:t>
      </w:r>
      <w:r w:rsidRPr="007605FF">
        <w:rPr>
          <w:rFonts w:ascii="Arial" w:eastAsia="Arial" w:hAnsi="Arial" w:cs="Arial"/>
          <w:i/>
          <w:sz w:val="22"/>
          <w:szCs w:val="22"/>
          <w:lang w:val="fr-FR"/>
        </w:rPr>
        <w:t xml:space="preserve">Hymenocardia acida </w:t>
      </w:r>
      <w:r w:rsidRPr="007605FF">
        <w:rPr>
          <w:rFonts w:ascii="Arial" w:eastAsia="Arial" w:hAnsi="Arial" w:cs="Arial"/>
          <w:sz w:val="22"/>
          <w:szCs w:val="22"/>
          <w:lang w:val="fr-FR"/>
        </w:rPr>
        <w:t xml:space="preserve">de la famille des Hymenocardiaceae ; </w:t>
      </w:r>
      <w:r w:rsidRPr="007605FF">
        <w:rPr>
          <w:rFonts w:ascii="Arial" w:eastAsia="Arial" w:hAnsi="Arial" w:cs="Arial"/>
          <w:i/>
          <w:sz w:val="22"/>
          <w:szCs w:val="22"/>
          <w:lang w:val="fr-FR"/>
        </w:rPr>
        <w:t xml:space="preserve">Diopyros mespiliformis </w:t>
      </w:r>
      <w:r w:rsidRPr="007605FF">
        <w:rPr>
          <w:rFonts w:ascii="Arial" w:eastAsia="Arial" w:hAnsi="Arial" w:cs="Arial"/>
          <w:sz w:val="22"/>
          <w:szCs w:val="22"/>
          <w:lang w:val="fr-FR"/>
        </w:rPr>
        <w:t xml:space="preserve">de la famille des Ebenaceae ; </w:t>
      </w:r>
      <w:r w:rsidRPr="007605FF">
        <w:rPr>
          <w:rFonts w:ascii="Arial" w:eastAsia="Arial" w:hAnsi="Arial" w:cs="Arial"/>
          <w:i/>
          <w:sz w:val="22"/>
          <w:szCs w:val="22"/>
          <w:lang w:val="fr-FR"/>
        </w:rPr>
        <w:t xml:space="preserve">Pterocarpus erinaceus de la famille des </w:t>
      </w:r>
      <w:r w:rsidRPr="007605FF">
        <w:rPr>
          <w:rFonts w:ascii="Arial" w:eastAsia="Arial" w:hAnsi="Arial" w:cs="Arial"/>
          <w:sz w:val="22"/>
          <w:szCs w:val="22"/>
          <w:lang w:val="fr-FR"/>
        </w:rPr>
        <w:t xml:space="preserve">Fabaceae ; </w:t>
      </w:r>
      <w:r w:rsidRPr="007605FF">
        <w:rPr>
          <w:rFonts w:ascii="Arial" w:eastAsia="Arial" w:hAnsi="Arial" w:cs="Arial"/>
          <w:i/>
          <w:sz w:val="22"/>
          <w:szCs w:val="22"/>
          <w:lang w:val="fr-FR"/>
        </w:rPr>
        <w:t xml:space="preserve">Strychnos spinosa de la famille des </w:t>
      </w:r>
      <w:r w:rsidRPr="007605FF">
        <w:rPr>
          <w:rFonts w:ascii="Arial" w:eastAsia="Arial" w:hAnsi="Arial" w:cs="Arial"/>
          <w:sz w:val="22"/>
          <w:szCs w:val="22"/>
          <w:lang w:val="fr-FR"/>
        </w:rPr>
        <w:t xml:space="preserve">Loganiaceae ; </w:t>
      </w:r>
      <w:r w:rsidRPr="007605FF">
        <w:rPr>
          <w:rFonts w:ascii="Arial" w:eastAsia="Arial" w:hAnsi="Arial" w:cs="Arial"/>
          <w:i/>
          <w:sz w:val="22"/>
          <w:szCs w:val="22"/>
          <w:lang w:val="fr-FR"/>
        </w:rPr>
        <w:t xml:space="preserve">Securidaca longipedunculata </w:t>
      </w:r>
      <w:r w:rsidRPr="007605FF">
        <w:rPr>
          <w:rFonts w:ascii="Arial" w:eastAsia="Arial" w:hAnsi="Arial" w:cs="Arial"/>
          <w:sz w:val="22"/>
          <w:szCs w:val="22"/>
          <w:lang w:val="fr-FR"/>
        </w:rPr>
        <w:t xml:space="preserve">de la famille des Polygalaceae ; </w:t>
      </w:r>
      <w:r w:rsidRPr="007605FF">
        <w:rPr>
          <w:rFonts w:ascii="Arial" w:eastAsia="Arial" w:hAnsi="Arial" w:cs="Arial"/>
          <w:i/>
          <w:sz w:val="22"/>
          <w:szCs w:val="22"/>
          <w:lang w:val="fr-FR"/>
        </w:rPr>
        <w:t xml:space="preserve">Hannoa undulata de la famille des </w:t>
      </w:r>
      <w:r w:rsidRPr="007605FF">
        <w:rPr>
          <w:rFonts w:ascii="Arial" w:eastAsia="Arial" w:hAnsi="Arial" w:cs="Arial"/>
          <w:sz w:val="22"/>
          <w:szCs w:val="22"/>
          <w:lang w:val="fr-FR"/>
        </w:rPr>
        <w:t xml:space="preserve">Simaroubaceae ; </w:t>
      </w:r>
      <w:r w:rsidRPr="007605FF">
        <w:rPr>
          <w:rFonts w:ascii="Arial" w:eastAsia="Arial" w:hAnsi="Arial" w:cs="Arial"/>
          <w:i/>
          <w:sz w:val="22"/>
          <w:szCs w:val="22"/>
          <w:lang w:val="fr-FR"/>
        </w:rPr>
        <w:t xml:space="preserve">Ficus spp </w:t>
      </w:r>
      <w:r w:rsidRPr="007605FF">
        <w:rPr>
          <w:rFonts w:ascii="Arial" w:eastAsia="Arial" w:hAnsi="Arial" w:cs="Arial"/>
          <w:sz w:val="22"/>
          <w:szCs w:val="22"/>
          <w:lang w:val="fr-FR"/>
        </w:rPr>
        <w:t xml:space="preserve">de la famille des </w:t>
      </w:r>
      <w:r w:rsidRPr="007605FF">
        <w:rPr>
          <w:rFonts w:ascii="Arial" w:eastAsia="Arial" w:hAnsi="Arial" w:cs="Arial"/>
          <w:i/>
          <w:sz w:val="22"/>
          <w:szCs w:val="22"/>
          <w:lang w:val="fr-FR"/>
        </w:rPr>
        <w:t xml:space="preserve">Moraceae ; Vitex doniana </w:t>
      </w:r>
      <w:r w:rsidRPr="007605FF">
        <w:rPr>
          <w:rFonts w:ascii="Arial" w:eastAsia="Arial" w:hAnsi="Arial" w:cs="Arial"/>
          <w:sz w:val="22"/>
          <w:szCs w:val="22"/>
          <w:lang w:val="fr-FR"/>
        </w:rPr>
        <w:t xml:space="preserve">de la famille des Verbenaceae ; </w:t>
      </w:r>
      <w:r w:rsidRPr="007605FF">
        <w:rPr>
          <w:rFonts w:ascii="Arial" w:eastAsia="Arial" w:hAnsi="Arial" w:cs="Arial"/>
          <w:i/>
          <w:sz w:val="22"/>
          <w:szCs w:val="22"/>
          <w:lang w:val="fr-FR"/>
        </w:rPr>
        <w:t xml:space="preserve">Khaya senegalensis de la famille des </w:t>
      </w:r>
      <w:r w:rsidRPr="007605FF">
        <w:rPr>
          <w:rFonts w:ascii="Arial" w:eastAsia="Arial" w:hAnsi="Arial" w:cs="Arial"/>
          <w:sz w:val="22"/>
          <w:szCs w:val="22"/>
          <w:lang w:val="fr-FR"/>
        </w:rPr>
        <w:t>Meliaceae</w:t>
      </w:r>
      <w:r w:rsidRPr="007605FF">
        <w:rPr>
          <w:rFonts w:ascii="Arial" w:eastAsia="Arial" w:hAnsi="Arial" w:cs="Arial"/>
          <w:i/>
          <w:sz w:val="22"/>
          <w:szCs w:val="22"/>
          <w:lang w:val="fr-FR"/>
        </w:rPr>
        <w:t xml:space="preserve">; Cussonia kirkii </w:t>
      </w:r>
      <w:r w:rsidRPr="007605FF">
        <w:rPr>
          <w:rFonts w:ascii="Arial" w:eastAsia="Arial" w:hAnsi="Arial" w:cs="Arial"/>
          <w:sz w:val="22"/>
          <w:szCs w:val="22"/>
          <w:lang w:val="fr-FR"/>
        </w:rPr>
        <w:t xml:space="preserve">de la famille des </w:t>
      </w:r>
      <w:r w:rsidRPr="007605FF">
        <w:rPr>
          <w:rFonts w:ascii="Arial" w:eastAsia="Arial" w:hAnsi="Arial" w:cs="Arial"/>
          <w:i/>
          <w:sz w:val="22"/>
          <w:szCs w:val="22"/>
          <w:lang w:val="fr-FR"/>
        </w:rPr>
        <w:t xml:space="preserve">Araliaceae, Borassus aethiopum, Elaeis guineensis </w:t>
      </w:r>
      <w:r w:rsidRPr="007605FF">
        <w:rPr>
          <w:rFonts w:ascii="Arial" w:eastAsia="Arial" w:hAnsi="Arial" w:cs="Arial"/>
          <w:sz w:val="22"/>
          <w:szCs w:val="22"/>
          <w:lang w:val="fr-FR"/>
        </w:rPr>
        <w:t>de la famille des Arecaceae.</w:t>
      </w:r>
    </w:p>
    <w:p w14:paraId="4955394B" w14:textId="5D8E363B" w:rsidR="007605FF" w:rsidRDefault="007605FF" w:rsidP="007605FF">
      <w:pPr>
        <w:spacing w:before="240" w:after="240"/>
        <w:jc w:val="both"/>
        <w:rPr>
          <w:rFonts w:ascii="Arial" w:eastAsia="Arial" w:hAnsi="Arial" w:cs="Arial"/>
          <w:i/>
          <w:sz w:val="22"/>
          <w:szCs w:val="22"/>
          <w:lang w:val="fr-FR"/>
        </w:rPr>
      </w:pPr>
      <w:r w:rsidRPr="007605FF">
        <w:rPr>
          <w:rFonts w:ascii="Arial" w:eastAsia="Arial" w:hAnsi="Arial" w:cs="Arial"/>
          <w:sz w:val="22"/>
          <w:szCs w:val="22"/>
          <w:lang w:val="fr-FR"/>
        </w:rPr>
        <w:t xml:space="preserve">Le tapis d’herbacées remarquable au moment des présentes études dans cette savane est essentiellement dominé par la famille des Pocaeae comme les graminées </w:t>
      </w:r>
      <w:r w:rsidRPr="007605FF">
        <w:rPr>
          <w:rFonts w:ascii="Arial" w:eastAsia="Arial" w:hAnsi="Arial" w:cs="Arial"/>
          <w:i/>
          <w:sz w:val="22"/>
          <w:szCs w:val="22"/>
          <w:lang w:val="fr-FR"/>
        </w:rPr>
        <w:t>Hyparrhenia sp</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Andropogon gayanus</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Panicum sp et d’autres herbacées comme Hyptis suaveolens </w:t>
      </w:r>
      <w:r w:rsidRPr="007605FF">
        <w:rPr>
          <w:rFonts w:ascii="Arial" w:eastAsia="Arial" w:hAnsi="Arial" w:cs="Arial"/>
          <w:sz w:val="22"/>
          <w:szCs w:val="22"/>
          <w:lang w:val="fr-FR"/>
        </w:rPr>
        <w:t xml:space="preserve">(Lamiaceae), </w:t>
      </w:r>
      <w:r w:rsidRPr="007605FF">
        <w:rPr>
          <w:rFonts w:ascii="Arial" w:eastAsia="Arial" w:hAnsi="Arial" w:cs="Arial"/>
          <w:i/>
          <w:sz w:val="22"/>
          <w:szCs w:val="22"/>
          <w:lang w:val="fr-FR"/>
        </w:rPr>
        <w:t>Securinega virosa (</w:t>
      </w:r>
      <w:r w:rsidRPr="007605FF">
        <w:rPr>
          <w:rFonts w:ascii="Arial" w:eastAsia="Arial" w:hAnsi="Arial" w:cs="Arial"/>
          <w:sz w:val="22"/>
          <w:szCs w:val="22"/>
          <w:lang w:val="fr-FR"/>
        </w:rPr>
        <w:t>Euphorbiaceae) etc…</w:t>
      </w:r>
      <w:r w:rsidR="00A727A6">
        <w:rPr>
          <w:rFonts w:ascii="Arial" w:eastAsia="Arial" w:hAnsi="Arial" w:cs="Arial"/>
          <w:sz w:val="22"/>
          <w:szCs w:val="22"/>
          <w:lang w:val="fr-FR"/>
        </w:rPr>
        <w:t xml:space="preserve"> </w:t>
      </w:r>
      <w:r w:rsidRPr="007605FF">
        <w:rPr>
          <w:rFonts w:ascii="Arial" w:eastAsia="Arial" w:hAnsi="Arial" w:cs="Arial"/>
          <w:sz w:val="22"/>
          <w:szCs w:val="22"/>
          <w:lang w:val="fr-FR"/>
        </w:rPr>
        <w:t xml:space="preserve">La figure </w:t>
      </w:r>
      <w:r w:rsidR="00421672">
        <w:rPr>
          <w:rFonts w:ascii="Arial" w:eastAsia="Arial" w:hAnsi="Arial" w:cs="Arial"/>
          <w:sz w:val="22"/>
          <w:szCs w:val="22"/>
          <w:lang w:val="fr-FR"/>
        </w:rPr>
        <w:t>16</w:t>
      </w:r>
      <w:r w:rsidRPr="007605FF">
        <w:rPr>
          <w:rFonts w:ascii="Arial" w:eastAsia="Arial" w:hAnsi="Arial" w:cs="Arial"/>
          <w:sz w:val="22"/>
          <w:szCs w:val="22"/>
          <w:lang w:val="fr-FR"/>
        </w:rPr>
        <w:t xml:space="preserve"> présente le spectre biologique de la savane arborée à </w:t>
      </w:r>
      <w:r w:rsidRPr="007605FF">
        <w:rPr>
          <w:rFonts w:ascii="Arial" w:eastAsia="Arial" w:hAnsi="Arial" w:cs="Arial"/>
          <w:i/>
          <w:sz w:val="22"/>
          <w:szCs w:val="22"/>
          <w:lang w:val="fr-FR"/>
        </w:rPr>
        <w:t>Daniellia oliver</w:t>
      </w:r>
      <w:r w:rsidR="000A1BF6">
        <w:rPr>
          <w:rFonts w:ascii="Arial" w:eastAsia="Arial" w:hAnsi="Arial" w:cs="Arial"/>
          <w:i/>
          <w:sz w:val="22"/>
          <w:szCs w:val="22"/>
          <w:lang w:val="fr-FR"/>
        </w:rPr>
        <w:t>i.</w:t>
      </w:r>
    </w:p>
    <w:p w14:paraId="6FEDDFF2" w14:textId="77777777" w:rsidR="000A1BF6" w:rsidRDefault="000A1BF6" w:rsidP="007605FF">
      <w:pPr>
        <w:spacing w:before="240" w:after="240"/>
        <w:jc w:val="both"/>
        <w:rPr>
          <w:rFonts w:ascii="Arial" w:eastAsia="Arial" w:hAnsi="Arial" w:cs="Arial"/>
          <w:i/>
          <w:sz w:val="22"/>
          <w:szCs w:val="22"/>
          <w:lang w:val="fr-FR"/>
        </w:rPr>
      </w:pPr>
    </w:p>
    <w:p w14:paraId="6539E77F" w14:textId="77777777" w:rsidR="000A1BF6" w:rsidRDefault="000A1BF6" w:rsidP="007605FF">
      <w:pPr>
        <w:spacing w:before="240" w:after="240"/>
        <w:jc w:val="both"/>
        <w:rPr>
          <w:rFonts w:ascii="Arial" w:eastAsia="Arial" w:hAnsi="Arial" w:cs="Arial"/>
          <w:i/>
          <w:sz w:val="22"/>
          <w:szCs w:val="22"/>
          <w:lang w:val="fr-FR"/>
        </w:rPr>
      </w:pPr>
    </w:p>
    <w:p w14:paraId="4E9046EB" w14:textId="77777777" w:rsidR="000A1BF6" w:rsidRDefault="000A1BF6" w:rsidP="007605FF">
      <w:pPr>
        <w:spacing w:before="240" w:after="240"/>
        <w:jc w:val="both"/>
        <w:rPr>
          <w:rFonts w:ascii="Arial" w:eastAsia="Arial" w:hAnsi="Arial" w:cs="Arial"/>
          <w:i/>
          <w:sz w:val="22"/>
          <w:szCs w:val="22"/>
          <w:lang w:val="fr-FR"/>
        </w:rPr>
      </w:pPr>
    </w:p>
    <w:p w14:paraId="09EB679F" w14:textId="77777777" w:rsidR="000A1BF6" w:rsidRDefault="000A1BF6" w:rsidP="007605FF">
      <w:pPr>
        <w:spacing w:before="240" w:after="240"/>
        <w:jc w:val="both"/>
        <w:rPr>
          <w:rFonts w:ascii="Arial" w:eastAsia="Arial" w:hAnsi="Arial" w:cs="Arial"/>
          <w:i/>
          <w:sz w:val="22"/>
          <w:szCs w:val="22"/>
          <w:lang w:val="fr-FR"/>
        </w:rPr>
      </w:pPr>
    </w:p>
    <w:p w14:paraId="57E92D64" w14:textId="77777777" w:rsidR="000A1BF6" w:rsidRPr="007605FF" w:rsidRDefault="000A1BF6" w:rsidP="007605FF">
      <w:pPr>
        <w:spacing w:before="240" w:after="240"/>
        <w:jc w:val="both"/>
        <w:rPr>
          <w:rFonts w:ascii="Arial" w:eastAsia="Arial" w:hAnsi="Arial" w:cs="Arial"/>
          <w:sz w:val="22"/>
          <w:szCs w:val="22"/>
          <w:lang w:val="fr-FR"/>
        </w:rPr>
      </w:pPr>
    </w:p>
    <w:p w14:paraId="6583CA36" w14:textId="1E777E27" w:rsidR="007605FF" w:rsidRDefault="007605FF" w:rsidP="00BA7F43">
      <w:pPr>
        <w:pStyle w:val="Titre6"/>
        <w:rPr>
          <w:rFonts w:eastAsia="Arial"/>
          <w:lang w:val="fr-FR"/>
        </w:rPr>
      </w:pPr>
      <w:bookmarkStart w:id="218" w:name="_Toc137459737"/>
      <w:r w:rsidRPr="007605FF">
        <w:rPr>
          <w:rFonts w:eastAsia="Arial"/>
          <w:lang w:val="fr-FR"/>
        </w:rPr>
        <w:t>Figure 1</w:t>
      </w:r>
      <w:r w:rsidR="00421672">
        <w:rPr>
          <w:rFonts w:eastAsia="Arial"/>
          <w:lang w:val="fr-FR"/>
        </w:rPr>
        <w:t>6</w:t>
      </w:r>
      <w:r w:rsidRPr="007605FF">
        <w:rPr>
          <w:rFonts w:eastAsia="Arial"/>
          <w:lang w:val="fr-FR"/>
        </w:rPr>
        <w:t xml:space="preserve"> : Spectre biologique de la savane arborée à </w:t>
      </w:r>
      <w:r w:rsidRPr="00A146F8">
        <w:rPr>
          <w:rFonts w:eastAsia="Arial"/>
          <w:i/>
          <w:iCs/>
          <w:lang w:val="fr-FR"/>
        </w:rPr>
        <w:t>Daniellia oliveri</w:t>
      </w:r>
      <w:bookmarkEnd w:id="218"/>
    </w:p>
    <w:p w14:paraId="103AAA4A" w14:textId="532CEC93" w:rsidR="00BA7F43" w:rsidRDefault="00A727A6" w:rsidP="00A727A6">
      <w:pPr>
        <w:spacing w:before="240"/>
        <w:jc w:val="center"/>
        <w:rPr>
          <w:rFonts w:ascii="Arial" w:eastAsia="Arial" w:hAnsi="Arial" w:cs="Arial"/>
          <w:sz w:val="22"/>
          <w:szCs w:val="22"/>
          <w:lang w:val="fr-FR"/>
        </w:rPr>
      </w:pPr>
      <w:r>
        <w:rPr>
          <w:noProof/>
          <w:lang w:val="fr-FR" w:eastAsia="fr-FR"/>
        </w:rPr>
        <w:drawing>
          <wp:inline distT="0" distB="0" distL="0" distR="0" wp14:anchorId="28D592B3" wp14:editId="1642AB31">
            <wp:extent cx="3481388" cy="1738313"/>
            <wp:effectExtent l="0" t="0" r="5080" b="0"/>
            <wp:docPr id="1442" name="Imag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5396" t="5470" r="2877" b="7728"/>
                    <a:stretch/>
                  </pic:blipFill>
                  <pic:spPr bwMode="auto">
                    <a:xfrm>
                      <a:off x="0" y="0"/>
                      <a:ext cx="3491846" cy="1743535"/>
                    </a:xfrm>
                    <a:prstGeom prst="rect">
                      <a:avLst/>
                    </a:prstGeom>
                    <a:ln>
                      <a:noFill/>
                    </a:ln>
                    <a:extLst>
                      <a:ext uri="{53640926-AAD7-44D8-BBD7-CCE9431645EC}">
                        <a14:shadowObscured xmlns:a14="http://schemas.microsoft.com/office/drawing/2010/main"/>
                      </a:ext>
                    </a:extLst>
                  </pic:spPr>
                </pic:pic>
              </a:graphicData>
            </a:graphic>
          </wp:inline>
        </w:drawing>
      </w:r>
    </w:p>
    <w:p w14:paraId="33FD6ED0" w14:textId="77777777" w:rsidR="00A727A6" w:rsidRPr="007605FF" w:rsidRDefault="00A727A6" w:rsidP="00A727A6">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0BF15CE7" w14:textId="331714AB" w:rsidR="007605FF" w:rsidRPr="007605FF" w:rsidRDefault="007605FF" w:rsidP="00BA7F43">
      <w:pPr>
        <w:pStyle w:val="Titre9"/>
        <w:rPr>
          <w:lang w:val="fr-FR"/>
        </w:rPr>
      </w:pPr>
      <w:r w:rsidRPr="007605FF">
        <w:rPr>
          <w:lang w:val="fr-FR"/>
        </w:rPr>
        <w:t xml:space="preserve">Forêts galeries à </w:t>
      </w:r>
      <w:r w:rsidRPr="00BA7F43">
        <w:rPr>
          <w:i/>
          <w:iCs/>
          <w:lang w:val="fr-FR"/>
        </w:rPr>
        <w:t>Lannea kerstingii</w:t>
      </w:r>
      <w:r w:rsidRPr="007605FF">
        <w:rPr>
          <w:lang w:val="fr-FR"/>
        </w:rPr>
        <w:t xml:space="preserve"> dominant</w:t>
      </w:r>
    </w:p>
    <w:p w14:paraId="4585B0E1" w14:textId="2721E7CC"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Elles bordent les principales rivières et ruisseaux qui traversent la zone du projet. Ces forêts galeries complètement émondées de leurs essences végétales se présentent sous forme de relique après la dilapidation des essences de valeur par les exploitants de bois d’œuvre. </w:t>
      </w:r>
      <w:r w:rsidRPr="007605FF">
        <w:rPr>
          <w:rFonts w:ascii="Arial" w:eastAsia="Arial" w:hAnsi="Arial" w:cs="Arial"/>
          <w:i/>
          <w:sz w:val="22"/>
          <w:szCs w:val="22"/>
          <w:lang w:val="fr-FR"/>
        </w:rPr>
        <w:t xml:space="preserve">Lannea kertingii </w:t>
      </w:r>
      <w:r w:rsidRPr="007605FF">
        <w:rPr>
          <w:rFonts w:ascii="Arial" w:eastAsia="Arial" w:hAnsi="Arial" w:cs="Arial"/>
          <w:sz w:val="22"/>
          <w:szCs w:val="22"/>
          <w:lang w:val="fr-FR"/>
        </w:rPr>
        <w:t xml:space="preserve">de la famille des Anacardiaceae, </w:t>
      </w:r>
      <w:r w:rsidRPr="007605FF">
        <w:rPr>
          <w:rFonts w:ascii="Arial" w:eastAsia="Arial" w:hAnsi="Arial" w:cs="Arial"/>
          <w:i/>
          <w:sz w:val="22"/>
          <w:szCs w:val="22"/>
          <w:lang w:val="fr-FR"/>
        </w:rPr>
        <w:t xml:space="preserve">Pterocarpus erinaceus </w:t>
      </w:r>
      <w:r w:rsidRPr="007605FF">
        <w:rPr>
          <w:rFonts w:ascii="Arial" w:eastAsia="Arial" w:hAnsi="Arial" w:cs="Arial"/>
          <w:sz w:val="22"/>
          <w:szCs w:val="22"/>
          <w:lang w:val="fr-FR"/>
        </w:rPr>
        <w:t xml:space="preserve">de la famille des Fabaceae (Photo </w:t>
      </w:r>
      <w:r w:rsidR="00A727A6">
        <w:rPr>
          <w:rFonts w:ascii="Arial" w:eastAsia="Arial" w:hAnsi="Arial" w:cs="Arial"/>
          <w:sz w:val="22"/>
          <w:szCs w:val="22"/>
          <w:lang w:val="fr-FR"/>
        </w:rPr>
        <w:t>1</w:t>
      </w:r>
      <w:r w:rsidR="00FB3E5E">
        <w:rPr>
          <w:rFonts w:ascii="Arial" w:eastAsia="Arial" w:hAnsi="Arial" w:cs="Arial"/>
          <w:sz w:val="22"/>
          <w:szCs w:val="22"/>
          <w:lang w:val="fr-FR"/>
        </w:rPr>
        <w:t>9</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Diopyros mespiliformis </w:t>
      </w:r>
      <w:r w:rsidRPr="007605FF">
        <w:rPr>
          <w:rFonts w:ascii="Arial" w:eastAsia="Arial" w:hAnsi="Arial" w:cs="Arial"/>
          <w:sz w:val="22"/>
          <w:szCs w:val="22"/>
          <w:lang w:val="fr-FR"/>
        </w:rPr>
        <w:t xml:space="preserve">de la famille des Ebenaceae, et </w:t>
      </w:r>
      <w:r w:rsidRPr="007605FF">
        <w:rPr>
          <w:rFonts w:ascii="Arial" w:eastAsia="Arial" w:hAnsi="Arial" w:cs="Arial"/>
          <w:i/>
          <w:sz w:val="22"/>
          <w:szCs w:val="22"/>
          <w:lang w:val="fr-FR"/>
        </w:rPr>
        <w:t xml:space="preserve">Daniellia oliveri </w:t>
      </w:r>
      <w:r w:rsidRPr="007605FF">
        <w:rPr>
          <w:rFonts w:ascii="Arial" w:eastAsia="Arial" w:hAnsi="Arial" w:cs="Arial"/>
          <w:sz w:val="22"/>
          <w:szCs w:val="22"/>
          <w:lang w:val="fr-FR"/>
        </w:rPr>
        <w:t xml:space="preserve">et </w:t>
      </w:r>
      <w:r w:rsidRPr="007605FF">
        <w:rPr>
          <w:rFonts w:ascii="Arial" w:eastAsia="Arial" w:hAnsi="Arial" w:cs="Arial"/>
          <w:i/>
          <w:sz w:val="22"/>
          <w:szCs w:val="22"/>
          <w:lang w:val="fr-FR"/>
        </w:rPr>
        <w:t xml:space="preserve">Afzelia africana </w:t>
      </w:r>
      <w:r w:rsidRPr="007605FF">
        <w:rPr>
          <w:rFonts w:ascii="Arial" w:eastAsia="Arial" w:hAnsi="Arial" w:cs="Arial"/>
          <w:sz w:val="22"/>
          <w:szCs w:val="22"/>
          <w:lang w:val="fr-FR"/>
        </w:rPr>
        <w:t xml:space="preserve">de la famille des Ceasalpiniaceae constituent les espèces de très grandes tailles de cet écosystème. On y trouve des pieds de </w:t>
      </w:r>
      <w:r w:rsidRPr="007605FF">
        <w:rPr>
          <w:rFonts w:ascii="Arial" w:eastAsia="Arial" w:hAnsi="Arial" w:cs="Arial"/>
          <w:i/>
          <w:sz w:val="22"/>
          <w:szCs w:val="22"/>
          <w:lang w:val="fr-FR"/>
        </w:rPr>
        <w:t xml:space="preserve">Raphia soudanica, </w:t>
      </w:r>
      <w:r w:rsidRPr="007605FF">
        <w:rPr>
          <w:rFonts w:ascii="Arial" w:eastAsia="Arial" w:hAnsi="Arial" w:cs="Arial"/>
          <w:sz w:val="22"/>
          <w:szCs w:val="22"/>
          <w:lang w:val="fr-FR"/>
        </w:rPr>
        <w:t xml:space="preserve">de </w:t>
      </w:r>
      <w:r w:rsidRPr="007605FF">
        <w:rPr>
          <w:rFonts w:ascii="Arial" w:eastAsia="Arial" w:hAnsi="Arial" w:cs="Arial"/>
          <w:i/>
          <w:sz w:val="22"/>
          <w:szCs w:val="22"/>
          <w:lang w:val="fr-FR"/>
        </w:rPr>
        <w:t xml:space="preserve">Vitex doniana </w:t>
      </w:r>
      <w:r w:rsidRPr="007605FF">
        <w:rPr>
          <w:rFonts w:ascii="Arial" w:eastAsia="Arial" w:hAnsi="Arial" w:cs="Arial"/>
          <w:sz w:val="22"/>
          <w:szCs w:val="22"/>
          <w:lang w:val="fr-FR"/>
        </w:rPr>
        <w:t xml:space="preserve">et également </w:t>
      </w:r>
      <w:r w:rsidRPr="007605FF">
        <w:rPr>
          <w:rFonts w:ascii="Arial" w:eastAsia="Arial" w:hAnsi="Arial" w:cs="Arial"/>
          <w:i/>
          <w:sz w:val="22"/>
          <w:szCs w:val="22"/>
          <w:lang w:val="fr-FR"/>
        </w:rPr>
        <w:t xml:space="preserve">Elaeis guineensis </w:t>
      </w:r>
      <w:r w:rsidRPr="007605FF">
        <w:rPr>
          <w:rFonts w:ascii="Arial" w:eastAsia="Arial" w:hAnsi="Arial" w:cs="Arial"/>
          <w:sz w:val="22"/>
          <w:szCs w:val="22"/>
          <w:lang w:val="fr-FR"/>
        </w:rPr>
        <w:t>en nombre non négligeable et d’autres espèces.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3"/>
        <w:gridCol w:w="4513"/>
      </w:tblGrid>
      <w:tr w:rsidR="00A727A6" w14:paraId="4F07E81D" w14:textId="77777777" w:rsidTr="00A727A6">
        <w:tc>
          <w:tcPr>
            <w:tcW w:w="4552" w:type="dxa"/>
            <w:vAlign w:val="center"/>
          </w:tcPr>
          <w:p w14:paraId="14DB026C" w14:textId="4CDB0D66" w:rsidR="00A727A6" w:rsidRDefault="00A727A6" w:rsidP="00A727A6">
            <w:pPr>
              <w:jc w:val="center"/>
              <w:rPr>
                <w:rFonts w:ascii="Arial" w:eastAsia="Arial" w:hAnsi="Arial" w:cs="Arial"/>
                <w:lang w:val="fr-FR"/>
              </w:rPr>
            </w:pPr>
            <w:r w:rsidRPr="007605FF">
              <w:rPr>
                <w:noProof/>
                <w:lang w:val="fr-FR" w:eastAsia="fr-FR"/>
              </w:rPr>
              <w:drawing>
                <wp:inline distT="0" distB="0" distL="0" distR="0" wp14:anchorId="0A9DD3A5" wp14:editId="473D56C8">
                  <wp:extent cx="2736000" cy="2047409"/>
                  <wp:effectExtent l="19050" t="19050" r="26670" b="10160"/>
                  <wp:docPr id="1430" name="Image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736000" cy="2047409"/>
                          </a:xfrm>
                          <a:prstGeom prst="rect">
                            <a:avLst/>
                          </a:prstGeom>
                          <a:noFill/>
                          <a:ln>
                            <a:solidFill>
                              <a:schemeClr val="tx1"/>
                            </a:solidFill>
                          </a:ln>
                        </pic:spPr>
                      </pic:pic>
                    </a:graphicData>
                  </a:graphic>
                </wp:inline>
              </w:drawing>
            </w:r>
          </w:p>
        </w:tc>
        <w:tc>
          <w:tcPr>
            <w:tcW w:w="4524" w:type="dxa"/>
            <w:vAlign w:val="center"/>
          </w:tcPr>
          <w:p w14:paraId="30F8ACBF" w14:textId="6CE36A58" w:rsidR="00A727A6" w:rsidRDefault="00A727A6" w:rsidP="00A727A6">
            <w:pPr>
              <w:jc w:val="center"/>
              <w:rPr>
                <w:rFonts w:ascii="Arial" w:eastAsia="Arial" w:hAnsi="Arial" w:cs="Arial"/>
                <w:lang w:val="fr-FR"/>
              </w:rPr>
            </w:pPr>
            <w:r>
              <w:rPr>
                <w:rFonts w:ascii="Arial" w:eastAsia="Arial" w:hAnsi="Arial" w:cs="Arial"/>
                <w:noProof/>
                <w:lang w:val="fr-FR" w:eastAsia="fr-FR"/>
              </w:rPr>
              <w:drawing>
                <wp:inline distT="0" distB="0" distL="0" distR="0" wp14:anchorId="4329A4F2" wp14:editId="0AEECA9D">
                  <wp:extent cx="2736000" cy="2057633"/>
                  <wp:effectExtent l="0" t="0" r="7620" b="0"/>
                  <wp:docPr id="1443" name="Imag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36000" cy="2057633"/>
                          </a:xfrm>
                          <a:prstGeom prst="rect">
                            <a:avLst/>
                          </a:prstGeom>
                          <a:noFill/>
                        </pic:spPr>
                      </pic:pic>
                    </a:graphicData>
                  </a:graphic>
                </wp:inline>
              </w:drawing>
            </w:r>
          </w:p>
        </w:tc>
      </w:tr>
      <w:tr w:rsidR="00A727A6" w:rsidRPr="00043FE4" w14:paraId="2E8D8266" w14:textId="77777777" w:rsidTr="00A727A6">
        <w:tc>
          <w:tcPr>
            <w:tcW w:w="9076" w:type="dxa"/>
            <w:gridSpan w:val="2"/>
            <w:vAlign w:val="center"/>
          </w:tcPr>
          <w:p w14:paraId="7943868B" w14:textId="293D7DA9" w:rsidR="00A727A6" w:rsidRDefault="00A727A6" w:rsidP="00A727A6">
            <w:pPr>
              <w:pStyle w:val="Titre8"/>
              <w:outlineLvl w:val="7"/>
              <w:rPr>
                <w:rFonts w:eastAsia="Arial"/>
                <w:lang w:val="fr-FR"/>
              </w:rPr>
            </w:pPr>
            <w:bookmarkStart w:id="219" w:name="_Toc130253966"/>
            <w:r w:rsidRPr="007605FF">
              <w:rPr>
                <w:lang w:val="fr-FR"/>
              </w:rPr>
              <w:t xml:space="preserve">Photo </w:t>
            </w:r>
            <w:r>
              <w:rPr>
                <w:rFonts w:eastAsia="Arial"/>
                <w:lang w:val="fr-FR"/>
              </w:rPr>
              <w:t>1</w:t>
            </w:r>
            <w:r w:rsidR="00FB3E5E">
              <w:rPr>
                <w:rFonts w:eastAsia="Arial"/>
                <w:lang w:val="fr-FR"/>
              </w:rPr>
              <w:t>9</w:t>
            </w:r>
            <w:r w:rsidRPr="007605FF">
              <w:rPr>
                <w:lang w:val="fr-FR"/>
              </w:rPr>
              <w:t xml:space="preserve"> : Vue de la forêt galerie</w:t>
            </w:r>
            <w:r>
              <w:rPr>
                <w:rFonts w:eastAsia="Arial"/>
                <w:lang w:val="fr-FR"/>
              </w:rPr>
              <w:t xml:space="preserve"> </w:t>
            </w:r>
            <w:r w:rsidRPr="007605FF">
              <w:rPr>
                <w:lang w:val="fr-FR"/>
              </w:rPr>
              <w:t xml:space="preserve">à Lannea kerstingii et à </w:t>
            </w:r>
            <w:r w:rsidRPr="00EF3F59">
              <w:rPr>
                <w:lang w:val="fr-FR"/>
              </w:rPr>
              <w:t>Pterocarpus</w:t>
            </w:r>
            <w:r w:rsidRPr="007605FF">
              <w:rPr>
                <w:lang w:val="fr-FR"/>
              </w:rPr>
              <w:t xml:space="preserve"> erinaceus </w:t>
            </w:r>
            <w:r w:rsidRPr="007605FF">
              <w:rPr>
                <w:w w:val="99"/>
                <w:lang w:val="fr-FR"/>
              </w:rPr>
              <w:t>dominants</w:t>
            </w:r>
            <w:bookmarkEnd w:id="219"/>
          </w:p>
        </w:tc>
      </w:tr>
    </w:tbl>
    <w:p w14:paraId="5D3784B6" w14:textId="77777777" w:rsidR="007605FF" w:rsidRPr="007605FF" w:rsidRDefault="007605FF" w:rsidP="00A727A6">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35EB1289"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Contrairement aux savanes, ces forêts présentent 4 strates :</w:t>
      </w:r>
    </w:p>
    <w:p w14:paraId="1632DFC6" w14:textId="78029914" w:rsidR="007605FF" w:rsidRPr="00A727A6" w:rsidRDefault="00A727A6" w:rsidP="00010C21">
      <w:pPr>
        <w:pStyle w:val="Paragraphedeliste"/>
        <w:numPr>
          <w:ilvl w:val="2"/>
          <w:numId w:val="176"/>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A727A6">
        <w:rPr>
          <w:rFonts w:ascii="Arial" w:eastAsia="Arial" w:hAnsi="Arial" w:cs="Arial"/>
          <w:sz w:val="22"/>
          <w:szCs w:val="22"/>
          <w:lang w:val="fr-FR"/>
        </w:rPr>
        <w:t>ne strate arborée supérieure avec un taux de recouvrement inférieur à 10 % ;</w:t>
      </w:r>
    </w:p>
    <w:p w14:paraId="38BF65C7" w14:textId="41C370ED" w:rsidR="007605FF" w:rsidRPr="00A727A6" w:rsidRDefault="00A727A6" w:rsidP="00010C21">
      <w:pPr>
        <w:pStyle w:val="Paragraphedeliste"/>
        <w:numPr>
          <w:ilvl w:val="2"/>
          <w:numId w:val="176"/>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A727A6">
        <w:rPr>
          <w:rFonts w:ascii="Arial" w:eastAsia="Arial" w:hAnsi="Arial" w:cs="Arial"/>
          <w:sz w:val="22"/>
          <w:szCs w:val="22"/>
          <w:lang w:val="fr-FR"/>
        </w:rPr>
        <w:t>ne strate arborée inférieure (30</w:t>
      </w:r>
      <w:r>
        <w:rPr>
          <w:rFonts w:ascii="Arial" w:eastAsia="Arial" w:hAnsi="Arial" w:cs="Arial"/>
          <w:sz w:val="22"/>
          <w:szCs w:val="22"/>
          <w:lang w:val="fr-FR"/>
        </w:rPr>
        <w:t xml:space="preserve"> </w:t>
      </w:r>
      <w:r w:rsidR="007605FF" w:rsidRPr="00A727A6">
        <w:rPr>
          <w:rFonts w:ascii="Arial" w:eastAsia="Arial" w:hAnsi="Arial" w:cs="Arial"/>
          <w:sz w:val="22"/>
          <w:szCs w:val="22"/>
          <w:lang w:val="fr-FR"/>
        </w:rPr>
        <w:t>% environ) ;</w:t>
      </w:r>
    </w:p>
    <w:p w14:paraId="21B05BA3" w14:textId="01A2C0A7" w:rsidR="007605FF" w:rsidRPr="00A727A6" w:rsidRDefault="00A727A6" w:rsidP="24D54C22">
      <w:pPr>
        <w:pStyle w:val="Paragraphedeliste"/>
        <w:numPr>
          <w:ilvl w:val="2"/>
          <w:numId w:val="176"/>
        </w:numPr>
        <w:spacing w:before="240" w:after="240"/>
        <w:ind w:left="757"/>
        <w:jc w:val="both"/>
        <w:rPr>
          <w:rFonts w:ascii="Arial" w:eastAsia="Arial" w:hAnsi="Arial" w:cs="Arial"/>
          <w:sz w:val="22"/>
          <w:szCs w:val="22"/>
        </w:rPr>
      </w:pPr>
      <w:r w:rsidRPr="24D54C22">
        <w:rPr>
          <w:rFonts w:ascii="Arial" w:eastAsia="Arial" w:hAnsi="Arial" w:cs="Arial"/>
          <w:sz w:val="22"/>
          <w:szCs w:val="22"/>
        </w:rPr>
        <w:t>u</w:t>
      </w:r>
      <w:r w:rsidR="007605FF" w:rsidRPr="24D54C22">
        <w:rPr>
          <w:rFonts w:ascii="Arial" w:eastAsia="Arial" w:hAnsi="Arial" w:cs="Arial"/>
          <w:sz w:val="22"/>
          <w:szCs w:val="22"/>
        </w:rPr>
        <w:t>ne strate arbustive (40</w:t>
      </w:r>
      <w:r w:rsidRPr="24D54C22">
        <w:rPr>
          <w:rFonts w:ascii="Arial" w:eastAsia="Arial" w:hAnsi="Arial" w:cs="Arial"/>
          <w:sz w:val="22"/>
          <w:szCs w:val="22"/>
        </w:rPr>
        <w:t xml:space="preserve"> </w:t>
      </w:r>
      <w:r w:rsidR="007605FF" w:rsidRPr="24D54C22">
        <w:rPr>
          <w:rFonts w:ascii="Arial" w:eastAsia="Arial" w:hAnsi="Arial" w:cs="Arial"/>
          <w:sz w:val="22"/>
          <w:szCs w:val="22"/>
        </w:rPr>
        <w:t>%) ;</w:t>
      </w:r>
    </w:p>
    <w:p w14:paraId="05B8359D" w14:textId="5BC57918" w:rsidR="007605FF" w:rsidRPr="00A727A6" w:rsidRDefault="00A727A6" w:rsidP="00010C21">
      <w:pPr>
        <w:pStyle w:val="Paragraphedeliste"/>
        <w:numPr>
          <w:ilvl w:val="2"/>
          <w:numId w:val="176"/>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A727A6">
        <w:rPr>
          <w:rFonts w:ascii="Arial" w:eastAsia="Arial" w:hAnsi="Arial" w:cs="Arial"/>
          <w:sz w:val="22"/>
          <w:szCs w:val="22"/>
          <w:lang w:val="fr-FR"/>
        </w:rPr>
        <w:t>ne strate herbeuse (20</w:t>
      </w:r>
      <w:r>
        <w:rPr>
          <w:rFonts w:ascii="Arial" w:eastAsia="Arial" w:hAnsi="Arial" w:cs="Arial"/>
          <w:sz w:val="22"/>
          <w:szCs w:val="22"/>
          <w:lang w:val="fr-FR"/>
        </w:rPr>
        <w:t xml:space="preserve"> </w:t>
      </w:r>
      <w:r w:rsidR="007605FF" w:rsidRPr="00A727A6">
        <w:rPr>
          <w:rFonts w:ascii="Arial" w:eastAsia="Arial" w:hAnsi="Arial" w:cs="Arial"/>
          <w:sz w:val="22"/>
          <w:szCs w:val="22"/>
          <w:lang w:val="fr-FR"/>
        </w:rPr>
        <w:t>%).</w:t>
      </w:r>
    </w:p>
    <w:p w14:paraId="06ED80C2"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Par ailleurs, on observe dans cette formation, des lianes notamment </w:t>
      </w:r>
      <w:r w:rsidRPr="007605FF">
        <w:rPr>
          <w:rFonts w:ascii="Arial" w:eastAsia="Arial" w:hAnsi="Arial" w:cs="Arial"/>
          <w:i/>
          <w:sz w:val="22"/>
          <w:szCs w:val="22"/>
          <w:lang w:val="fr-FR"/>
        </w:rPr>
        <w:t xml:space="preserve">Pergularia diamea </w:t>
      </w:r>
      <w:r w:rsidRPr="007605FF">
        <w:rPr>
          <w:rFonts w:ascii="Arial" w:eastAsia="Arial" w:hAnsi="Arial" w:cs="Arial"/>
          <w:sz w:val="22"/>
          <w:szCs w:val="22"/>
          <w:lang w:val="fr-FR"/>
        </w:rPr>
        <w:t>de la famille des Asclepiadaceae</w:t>
      </w:r>
      <w:r w:rsidRPr="007605FF">
        <w:rPr>
          <w:rFonts w:ascii="Arial" w:eastAsia="Arial" w:hAnsi="Arial" w:cs="Arial"/>
          <w:i/>
          <w:sz w:val="22"/>
          <w:szCs w:val="22"/>
          <w:lang w:val="fr-FR"/>
        </w:rPr>
        <w:t xml:space="preserve">, Opilia celtidifolia </w:t>
      </w:r>
      <w:r w:rsidRPr="007605FF">
        <w:rPr>
          <w:rFonts w:ascii="Arial" w:eastAsia="Arial" w:hAnsi="Arial" w:cs="Arial"/>
          <w:sz w:val="22"/>
          <w:szCs w:val="22"/>
          <w:lang w:val="fr-FR"/>
        </w:rPr>
        <w:t xml:space="preserve">de la famille des Opiliaceae, </w:t>
      </w:r>
      <w:r w:rsidRPr="007605FF">
        <w:rPr>
          <w:rFonts w:ascii="Arial" w:eastAsia="Arial" w:hAnsi="Arial" w:cs="Arial"/>
          <w:i/>
          <w:sz w:val="22"/>
          <w:szCs w:val="22"/>
          <w:lang w:val="fr-FR"/>
        </w:rPr>
        <w:t xml:space="preserve">Cissus petiolata </w:t>
      </w:r>
      <w:r w:rsidRPr="007605FF">
        <w:rPr>
          <w:rFonts w:ascii="Arial" w:eastAsia="Arial" w:hAnsi="Arial" w:cs="Arial"/>
          <w:sz w:val="22"/>
          <w:szCs w:val="22"/>
          <w:lang w:val="fr-FR"/>
        </w:rPr>
        <w:t xml:space="preserve">de la famille des Vitaceae </w:t>
      </w:r>
      <w:r w:rsidRPr="007605FF">
        <w:rPr>
          <w:rFonts w:ascii="Arial" w:eastAsia="Arial" w:hAnsi="Arial" w:cs="Arial"/>
          <w:i/>
          <w:sz w:val="22"/>
          <w:szCs w:val="22"/>
          <w:lang w:val="fr-FR"/>
        </w:rPr>
        <w:t xml:space="preserve">et Mucuna poggei </w:t>
      </w:r>
      <w:r w:rsidRPr="007605FF">
        <w:rPr>
          <w:rFonts w:ascii="Arial" w:eastAsia="Arial" w:hAnsi="Arial" w:cs="Arial"/>
          <w:sz w:val="22"/>
          <w:szCs w:val="22"/>
          <w:lang w:val="fr-FR"/>
        </w:rPr>
        <w:t>de la famille des Fabaceae.</w:t>
      </w:r>
    </w:p>
    <w:p w14:paraId="60715935" w14:textId="52BA3144"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La figure 1</w:t>
      </w:r>
      <w:r w:rsidR="00421672">
        <w:rPr>
          <w:rFonts w:ascii="Arial" w:eastAsia="Arial" w:hAnsi="Arial" w:cs="Arial"/>
          <w:sz w:val="22"/>
          <w:szCs w:val="22"/>
          <w:lang w:val="fr-FR"/>
        </w:rPr>
        <w:t>7</w:t>
      </w:r>
      <w:r w:rsidRPr="007605FF">
        <w:rPr>
          <w:rFonts w:ascii="Arial" w:eastAsia="Arial" w:hAnsi="Arial" w:cs="Arial"/>
          <w:sz w:val="22"/>
          <w:szCs w:val="22"/>
          <w:lang w:val="fr-FR"/>
        </w:rPr>
        <w:t xml:space="preserve"> présente le spectre biologique de la savane arborée à </w:t>
      </w:r>
      <w:r w:rsidRPr="007605FF">
        <w:rPr>
          <w:rFonts w:ascii="Arial" w:eastAsia="Arial" w:hAnsi="Arial" w:cs="Arial"/>
          <w:i/>
          <w:sz w:val="22"/>
          <w:szCs w:val="22"/>
          <w:lang w:val="fr-FR"/>
        </w:rPr>
        <w:t>Lannea kerstingii</w:t>
      </w:r>
    </w:p>
    <w:p w14:paraId="77783213" w14:textId="59CC64F9" w:rsidR="007605FF" w:rsidRPr="007605FF" w:rsidRDefault="007605FF" w:rsidP="00BA7F43">
      <w:pPr>
        <w:pStyle w:val="Titre6"/>
        <w:rPr>
          <w:rFonts w:eastAsia="Arial"/>
          <w:lang w:val="fr-FR"/>
        </w:rPr>
      </w:pPr>
      <w:bookmarkStart w:id="220" w:name="_Toc137459738"/>
      <w:r w:rsidRPr="007605FF">
        <w:rPr>
          <w:rFonts w:eastAsia="Arial"/>
          <w:lang w:val="fr-FR"/>
        </w:rPr>
        <w:t xml:space="preserve">Figure </w:t>
      </w:r>
      <w:r w:rsidR="00A727A6" w:rsidRPr="007605FF">
        <w:rPr>
          <w:rFonts w:eastAsia="Arial"/>
          <w:lang w:val="fr-FR"/>
        </w:rPr>
        <w:t>1</w:t>
      </w:r>
      <w:r w:rsidR="00421672">
        <w:rPr>
          <w:rFonts w:eastAsia="Arial"/>
          <w:lang w:val="fr-FR"/>
        </w:rPr>
        <w:t>7</w:t>
      </w:r>
      <w:r w:rsidR="00A727A6" w:rsidRPr="007605FF">
        <w:rPr>
          <w:rFonts w:eastAsia="Arial"/>
          <w:lang w:val="fr-FR"/>
        </w:rPr>
        <w:t xml:space="preserve"> :</w:t>
      </w:r>
      <w:r w:rsidRPr="007605FF">
        <w:rPr>
          <w:rFonts w:eastAsia="Arial"/>
          <w:lang w:val="fr-FR"/>
        </w:rPr>
        <w:t xml:space="preserve"> Spectre biologique de la forêt galerie à Lannea kerstingii dominant</w:t>
      </w:r>
      <w:bookmarkEnd w:id="220"/>
    </w:p>
    <w:p w14:paraId="5925EB5A" w14:textId="77777777" w:rsidR="007605FF" w:rsidRPr="007605FF" w:rsidRDefault="007605FF" w:rsidP="00BA7F43">
      <w:pPr>
        <w:jc w:val="center"/>
        <w:rPr>
          <w:lang w:val="fr-FR"/>
        </w:rPr>
      </w:pPr>
      <w:r w:rsidRPr="007605FF">
        <w:rPr>
          <w:noProof/>
          <w:lang w:val="fr-FR" w:eastAsia="fr-FR"/>
        </w:rPr>
        <w:drawing>
          <wp:inline distT="0" distB="0" distL="0" distR="0" wp14:anchorId="134C6D0C" wp14:editId="1A13C83F">
            <wp:extent cx="3637889" cy="1737995"/>
            <wp:effectExtent l="0" t="0" r="1270" b="0"/>
            <wp:docPr id="1431" name="Imag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3">
                      <a:extLst>
                        <a:ext uri="{28A0092B-C50C-407E-A947-70E740481C1C}">
                          <a14:useLocalDpi xmlns:a14="http://schemas.microsoft.com/office/drawing/2010/main" val="0"/>
                        </a:ext>
                      </a:extLst>
                    </a:blip>
                    <a:srcRect l="3218" t="3334" r="2224" b="9762"/>
                    <a:stretch/>
                  </pic:blipFill>
                  <pic:spPr bwMode="auto">
                    <a:xfrm>
                      <a:off x="0" y="0"/>
                      <a:ext cx="3659775" cy="1748451"/>
                    </a:xfrm>
                    <a:prstGeom prst="rect">
                      <a:avLst/>
                    </a:prstGeom>
                    <a:noFill/>
                    <a:ln>
                      <a:noFill/>
                    </a:ln>
                    <a:extLst>
                      <a:ext uri="{53640926-AAD7-44D8-BBD7-CCE9431645EC}">
                        <a14:shadowObscured xmlns:a14="http://schemas.microsoft.com/office/drawing/2010/main"/>
                      </a:ext>
                    </a:extLst>
                  </pic:spPr>
                </pic:pic>
              </a:graphicData>
            </a:graphic>
          </wp:inline>
        </w:drawing>
      </w:r>
    </w:p>
    <w:p w14:paraId="1EC2BDA1" w14:textId="77777777" w:rsidR="007605FF" w:rsidRPr="007605FF" w:rsidRDefault="007605FF" w:rsidP="00A727A6">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2FF18C7A" w14:textId="2905FD18" w:rsidR="007605FF" w:rsidRPr="007605FF" w:rsidRDefault="007605FF" w:rsidP="00BA7F43">
      <w:pPr>
        <w:pStyle w:val="Titre5"/>
        <w:rPr>
          <w:lang w:val="fr-FR"/>
        </w:rPr>
      </w:pPr>
      <w:bookmarkStart w:id="221" w:name="_Toc137459303"/>
      <w:r w:rsidRPr="007605FF">
        <w:rPr>
          <w:lang w:val="fr-FR"/>
        </w:rPr>
        <w:t>4.3.2.</w:t>
      </w:r>
      <w:r w:rsidR="00BA7F43">
        <w:rPr>
          <w:rFonts w:eastAsia="Arial"/>
          <w:lang w:val="fr-FR"/>
        </w:rPr>
        <w:t>1.5</w:t>
      </w:r>
      <w:r w:rsidRPr="007605FF">
        <w:rPr>
          <w:lang w:val="fr-FR"/>
        </w:rPr>
        <w:t xml:space="preserve">. Végétation sur de l’emprise d’aménagement du périmètre irrigué à partir du mini-barrage de </w:t>
      </w:r>
      <w:r w:rsidR="00F511D8" w:rsidRPr="00F511D8">
        <w:rPr>
          <w:lang w:val="fr-FR"/>
        </w:rPr>
        <w:t>Bidjandé</w:t>
      </w:r>
      <w:bookmarkEnd w:id="221"/>
    </w:p>
    <w:p w14:paraId="7DEAA52C"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S’étendant dans un paysage essentiellement agraire, l’emprise du périmètre à irriguer à partir du barrage de Léon est dominé par des cultures, des jachères, des savanes arbustives à arborées, des galeries forestières, des formations spécifiques aux bas-fonds et des parcs arborés à </w:t>
      </w:r>
      <w:r w:rsidRPr="007605FF">
        <w:rPr>
          <w:rFonts w:ascii="Arial" w:eastAsia="Arial" w:hAnsi="Arial" w:cs="Arial"/>
          <w:i/>
          <w:sz w:val="22"/>
          <w:szCs w:val="22"/>
          <w:lang w:val="fr-FR"/>
        </w:rPr>
        <w:t>Vitellaria paradoxa</w:t>
      </w:r>
      <w:r w:rsidRPr="007605FF">
        <w:rPr>
          <w:rFonts w:ascii="Arial" w:eastAsia="Arial" w:hAnsi="Arial" w:cs="Arial"/>
          <w:sz w:val="22"/>
          <w:szCs w:val="22"/>
          <w:lang w:val="fr-FR"/>
        </w:rPr>
        <w:t>. La composition floristique des parcs arborés est la suivante :</w:t>
      </w:r>
    </w:p>
    <w:p w14:paraId="2DCF7E66" w14:textId="32DAA252" w:rsidR="007605FF" w:rsidRPr="007605FF" w:rsidRDefault="007605FF" w:rsidP="00BA7F43">
      <w:pPr>
        <w:pStyle w:val="Titre9"/>
        <w:rPr>
          <w:lang w:val="fr-FR"/>
        </w:rPr>
      </w:pPr>
      <w:r w:rsidRPr="007605FF">
        <w:rPr>
          <w:lang w:val="fr-FR"/>
        </w:rPr>
        <w:t xml:space="preserve">Savane arborée à </w:t>
      </w:r>
      <w:r w:rsidRPr="00F511D8">
        <w:rPr>
          <w:i/>
          <w:iCs/>
          <w:lang w:val="fr-FR"/>
        </w:rPr>
        <w:t>Terminalia macroptera</w:t>
      </w:r>
      <w:r w:rsidRPr="007605FF">
        <w:rPr>
          <w:lang w:val="fr-FR"/>
        </w:rPr>
        <w:t xml:space="preserve"> et à </w:t>
      </w:r>
      <w:r w:rsidRPr="00F511D8">
        <w:rPr>
          <w:i/>
          <w:iCs/>
          <w:lang w:val="fr-FR"/>
        </w:rPr>
        <w:t>Combretum</w:t>
      </w:r>
      <w:r w:rsidRPr="007605FF">
        <w:rPr>
          <w:lang w:val="fr-FR"/>
        </w:rPr>
        <w:t xml:space="preserve"> </w:t>
      </w:r>
      <w:r w:rsidRPr="00F511D8">
        <w:rPr>
          <w:i/>
          <w:iCs/>
          <w:lang w:val="fr-FR"/>
        </w:rPr>
        <w:t>colinum</w:t>
      </w:r>
      <w:r w:rsidRPr="007605FF">
        <w:rPr>
          <w:lang w:val="fr-FR"/>
        </w:rPr>
        <w:t xml:space="preserve"> dominant</w:t>
      </w:r>
    </w:p>
    <w:p w14:paraId="0C30DAD0" w14:textId="1D5C43D0" w:rsid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Pouvant être confondus aux jachères, la végétation naturelle de savane arbustive observée sur le site est dominée par les espèces ligneuses suivantes : </w:t>
      </w:r>
      <w:r w:rsidRPr="007605FF">
        <w:rPr>
          <w:rFonts w:ascii="Arial" w:eastAsia="Arial" w:hAnsi="Arial" w:cs="Arial"/>
          <w:i/>
          <w:sz w:val="22"/>
          <w:szCs w:val="22"/>
          <w:lang w:val="fr-FR"/>
        </w:rPr>
        <w:t>Terminalia macroptera</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Terminalia avicennioides</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Anogeissus leiocarpus et Combretum colinum </w:t>
      </w:r>
      <w:r w:rsidRPr="007605FF">
        <w:rPr>
          <w:rFonts w:ascii="Arial" w:eastAsia="Arial" w:hAnsi="Arial" w:cs="Arial"/>
          <w:sz w:val="22"/>
          <w:szCs w:val="22"/>
          <w:lang w:val="fr-FR"/>
        </w:rPr>
        <w:t xml:space="preserve">de la famille des Combretaceae (Photo </w:t>
      </w:r>
      <w:r w:rsidR="00FB3E5E">
        <w:rPr>
          <w:rFonts w:ascii="Arial" w:eastAsia="Arial" w:hAnsi="Arial" w:cs="Arial"/>
          <w:sz w:val="22"/>
          <w:szCs w:val="22"/>
          <w:lang w:val="fr-FR"/>
        </w:rPr>
        <w:t>20</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Piliostigma thonningii, Detarium microcarpum, Daniellia oliveri et Burkea africana </w:t>
      </w:r>
      <w:r w:rsidRPr="007605FF">
        <w:rPr>
          <w:rFonts w:ascii="Arial" w:eastAsia="Arial" w:hAnsi="Arial" w:cs="Arial"/>
          <w:sz w:val="22"/>
          <w:szCs w:val="22"/>
          <w:lang w:val="fr-FR"/>
        </w:rPr>
        <w:t xml:space="preserve">de la famille des Ceasalpiniaceae ; </w:t>
      </w:r>
      <w:r w:rsidRPr="007605FF">
        <w:rPr>
          <w:rFonts w:ascii="Arial" w:eastAsia="Arial" w:hAnsi="Arial" w:cs="Arial"/>
          <w:i/>
          <w:sz w:val="22"/>
          <w:szCs w:val="22"/>
          <w:lang w:val="fr-FR"/>
        </w:rPr>
        <w:t xml:space="preserve">Nauclea latifolia, Gardenia ternifolia, Gardenia erubescens, Gardenia aqualla </w:t>
      </w:r>
      <w:r w:rsidRPr="007605FF">
        <w:rPr>
          <w:rFonts w:ascii="Arial" w:eastAsia="Arial" w:hAnsi="Arial" w:cs="Arial"/>
          <w:sz w:val="22"/>
          <w:szCs w:val="22"/>
          <w:lang w:val="fr-FR"/>
        </w:rPr>
        <w:t xml:space="preserve">de la famille des Rubiaceae. Il est à noter la présence d’autres très fréquentes disséminées dans ces savanes ou jachères notamment </w:t>
      </w:r>
      <w:r w:rsidRPr="007605FF">
        <w:rPr>
          <w:rFonts w:ascii="Arial" w:eastAsia="Arial" w:hAnsi="Arial" w:cs="Arial"/>
          <w:i/>
          <w:sz w:val="22"/>
          <w:szCs w:val="22"/>
          <w:lang w:val="fr-FR"/>
        </w:rPr>
        <w:t xml:space="preserve">Bombax costatum, </w:t>
      </w:r>
      <w:r w:rsidRPr="007605FF">
        <w:rPr>
          <w:rFonts w:ascii="Arial" w:eastAsia="Arial" w:hAnsi="Arial" w:cs="Arial"/>
          <w:sz w:val="22"/>
          <w:szCs w:val="22"/>
          <w:lang w:val="fr-FR"/>
        </w:rPr>
        <w:t xml:space="preserve">une Bombacaceae </w:t>
      </w:r>
      <w:r w:rsidRPr="007605FF">
        <w:rPr>
          <w:rFonts w:ascii="Arial" w:eastAsia="Arial" w:hAnsi="Arial" w:cs="Arial"/>
          <w:i/>
          <w:sz w:val="22"/>
          <w:szCs w:val="22"/>
          <w:lang w:val="fr-FR"/>
        </w:rPr>
        <w:t xml:space="preserve">; Vitellaria paradoxa, </w:t>
      </w:r>
      <w:r w:rsidRPr="007605FF">
        <w:rPr>
          <w:rFonts w:ascii="Arial" w:eastAsia="Arial" w:hAnsi="Arial" w:cs="Arial"/>
          <w:sz w:val="22"/>
          <w:szCs w:val="22"/>
          <w:lang w:val="fr-FR"/>
        </w:rPr>
        <w:t xml:space="preserve">une Sapotaceae </w:t>
      </w:r>
      <w:r w:rsidRPr="007605FF">
        <w:rPr>
          <w:rFonts w:ascii="Arial" w:eastAsia="Arial" w:hAnsi="Arial" w:cs="Arial"/>
          <w:i/>
          <w:sz w:val="22"/>
          <w:szCs w:val="22"/>
          <w:lang w:val="fr-FR"/>
        </w:rPr>
        <w:t xml:space="preserve">et Parkia biglobosa, </w:t>
      </w:r>
      <w:r w:rsidRPr="007605FF">
        <w:rPr>
          <w:rFonts w:ascii="Arial" w:eastAsia="Arial" w:hAnsi="Arial" w:cs="Arial"/>
          <w:sz w:val="22"/>
          <w:szCs w:val="22"/>
          <w:lang w:val="fr-FR"/>
        </w:rPr>
        <w:t>une Mimosaceae.</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8"/>
        <w:gridCol w:w="4538"/>
      </w:tblGrid>
      <w:tr w:rsidR="006122D5" w14:paraId="72807576" w14:textId="77777777" w:rsidTr="006122D5">
        <w:trPr>
          <w:jc w:val="center"/>
        </w:trPr>
        <w:tc>
          <w:tcPr>
            <w:tcW w:w="4538" w:type="dxa"/>
            <w:vAlign w:val="center"/>
          </w:tcPr>
          <w:p w14:paraId="7D3A7F94" w14:textId="7EFBC397" w:rsidR="006122D5" w:rsidRDefault="006122D5" w:rsidP="006122D5">
            <w:pPr>
              <w:jc w:val="center"/>
              <w:rPr>
                <w:rFonts w:ascii="Arial" w:eastAsia="Arial" w:hAnsi="Arial" w:cs="Arial"/>
                <w:sz w:val="22"/>
                <w:szCs w:val="22"/>
                <w:lang w:val="fr-FR"/>
              </w:rPr>
            </w:pPr>
            <w:r w:rsidRPr="007605FF">
              <w:rPr>
                <w:noProof/>
                <w:sz w:val="19"/>
                <w:szCs w:val="19"/>
                <w:lang w:val="fr-FR" w:eastAsia="fr-FR"/>
              </w:rPr>
              <w:drawing>
                <wp:inline distT="0" distB="0" distL="0" distR="0" wp14:anchorId="1B8B815A" wp14:editId="672EA8FB">
                  <wp:extent cx="2701128" cy="2024063"/>
                  <wp:effectExtent l="19050" t="19050" r="23495" b="14605"/>
                  <wp:docPr id="1432" name="Image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11707" cy="2031990"/>
                          </a:xfrm>
                          <a:prstGeom prst="rect">
                            <a:avLst/>
                          </a:prstGeom>
                          <a:noFill/>
                          <a:ln>
                            <a:solidFill>
                              <a:schemeClr val="tx1"/>
                            </a:solidFill>
                          </a:ln>
                        </pic:spPr>
                      </pic:pic>
                    </a:graphicData>
                  </a:graphic>
                </wp:inline>
              </w:drawing>
            </w:r>
          </w:p>
        </w:tc>
        <w:tc>
          <w:tcPr>
            <w:tcW w:w="4538" w:type="dxa"/>
            <w:vAlign w:val="center"/>
          </w:tcPr>
          <w:p w14:paraId="483D4B59" w14:textId="4137E2B6" w:rsidR="006122D5" w:rsidRDefault="006122D5" w:rsidP="006122D5">
            <w:pPr>
              <w:jc w:val="center"/>
              <w:rPr>
                <w:rFonts w:ascii="Arial" w:eastAsia="Arial" w:hAnsi="Arial" w:cs="Arial"/>
                <w:sz w:val="22"/>
                <w:szCs w:val="22"/>
                <w:lang w:val="fr-FR"/>
              </w:rPr>
            </w:pPr>
            <w:r w:rsidRPr="007605FF">
              <w:rPr>
                <w:noProof/>
                <w:sz w:val="19"/>
                <w:szCs w:val="19"/>
                <w:lang w:val="fr-FR" w:eastAsia="fr-FR"/>
              </w:rPr>
              <w:drawing>
                <wp:inline distT="0" distB="0" distL="0" distR="0" wp14:anchorId="18013623" wp14:editId="03964D2B">
                  <wp:extent cx="2699703" cy="2025227"/>
                  <wp:effectExtent l="19050" t="19050" r="24765" b="13335"/>
                  <wp:docPr id="1433" name="Image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708039" cy="2031480"/>
                          </a:xfrm>
                          <a:prstGeom prst="rect">
                            <a:avLst/>
                          </a:prstGeom>
                          <a:noFill/>
                          <a:ln>
                            <a:solidFill>
                              <a:schemeClr val="tx1"/>
                            </a:solidFill>
                          </a:ln>
                        </pic:spPr>
                      </pic:pic>
                    </a:graphicData>
                  </a:graphic>
                </wp:inline>
              </w:drawing>
            </w:r>
          </w:p>
        </w:tc>
      </w:tr>
      <w:tr w:rsidR="006122D5" w:rsidRPr="00043FE4" w14:paraId="2FDDD83C" w14:textId="77777777" w:rsidTr="006122D5">
        <w:trPr>
          <w:jc w:val="center"/>
        </w:trPr>
        <w:tc>
          <w:tcPr>
            <w:tcW w:w="9076" w:type="dxa"/>
            <w:gridSpan w:val="2"/>
            <w:vAlign w:val="center"/>
          </w:tcPr>
          <w:p w14:paraId="0BAE1164" w14:textId="651D3BBF" w:rsidR="006122D5" w:rsidRPr="006122D5" w:rsidRDefault="006122D5" w:rsidP="006122D5">
            <w:pPr>
              <w:pStyle w:val="Titre8"/>
              <w:outlineLvl w:val="7"/>
              <w:rPr>
                <w:rFonts w:eastAsia="Arial"/>
                <w:szCs w:val="20"/>
                <w:lang w:val="fr-FR"/>
              </w:rPr>
            </w:pPr>
            <w:bookmarkStart w:id="222" w:name="_Toc130253967"/>
            <w:r w:rsidRPr="007605FF">
              <w:rPr>
                <w:lang w:val="fr-FR"/>
              </w:rPr>
              <w:t xml:space="preserve">Photo </w:t>
            </w:r>
            <w:r w:rsidR="00FB3E5E">
              <w:rPr>
                <w:lang w:val="fr-FR"/>
              </w:rPr>
              <w:t>20</w:t>
            </w:r>
            <w:r w:rsidRPr="007605FF">
              <w:rPr>
                <w:lang w:val="fr-FR"/>
              </w:rPr>
              <w:t xml:space="preserve"> : Vue de la savane arbustive à Terminalia macroptera à Combretum colinum</w:t>
            </w:r>
            <w:bookmarkEnd w:id="222"/>
          </w:p>
        </w:tc>
      </w:tr>
    </w:tbl>
    <w:p w14:paraId="0DC8C9F5" w14:textId="77777777" w:rsidR="007605FF" w:rsidRPr="007605FF" w:rsidRDefault="007605FF" w:rsidP="006122D5">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6AF86B48"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En plus des espèces identifiées dans l’emprise du barrage de Broukou, deux autres espèces ont été identifiées sur le périmètre à irriguer à partir de ce dernier. Il s’agit de </w:t>
      </w:r>
      <w:r w:rsidRPr="007605FF">
        <w:rPr>
          <w:rFonts w:ascii="Arial" w:eastAsia="Arial" w:hAnsi="Arial" w:cs="Arial"/>
          <w:i/>
          <w:sz w:val="22"/>
          <w:szCs w:val="22"/>
          <w:lang w:val="fr-FR"/>
        </w:rPr>
        <w:t xml:space="preserve">Lonchocarpus sericeus </w:t>
      </w:r>
      <w:r w:rsidRPr="007605FF">
        <w:rPr>
          <w:rFonts w:ascii="Arial" w:eastAsia="Arial" w:hAnsi="Arial" w:cs="Arial"/>
          <w:sz w:val="22"/>
          <w:szCs w:val="22"/>
          <w:lang w:val="fr-FR"/>
        </w:rPr>
        <w:t xml:space="preserve">de la famille des Fabaceae, de </w:t>
      </w:r>
      <w:r w:rsidRPr="007605FF">
        <w:rPr>
          <w:rFonts w:ascii="Arial" w:eastAsia="Arial" w:hAnsi="Arial" w:cs="Arial"/>
          <w:i/>
          <w:sz w:val="22"/>
          <w:szCs w:val="22"/>
          <w:lang w:val="fr-FR"/>
        </w:rPr>
        <w:t xml:space="preserve">Sterculia setigera </w:t>
      </w:r>
      <w:r w:rsidRPr="007605FF">
        <w:rPr>
          <w:rFonts w:ascii="Arial" w:eastAsia="Arial" w:hAnsi="Arial" w:cs="Arial"/>
          <w:sz w:val="22"/>
          <w:szCs w:val="22"/>
          <w:lang w:val="fr-FR"/>
        </w:rPr>
        <w:t xml:space="preserve">de la famille des Sterculiaceae </w:t>
      </w:r>
      <w:r w:rsidRPr="007605FF">
        <w:rPr>
          <w:rFonts w:ascii="Arial" w:eastAsia="Arial" w:hAnsi="Arial" w:cs="Arial"/>
          <w:i/>
          <w:sz w:val="22"/>
          <w:szCs w:val="22"/>
          <w:lang w:val="fr-FR"/>
        </w:rPr>
        <w:t xml:space="preserve">de Khaya senegalensis, </w:t>
      </w:r>
      <w:r w:rsidRPr="007605FF">
        <w:rPr>
          <w:rFonts w:ascii="Arial" w:eastAsia="Arial" w:hAnsi="Arial" w:cs="Arial"/>
          <w:sz w:val="22"/>
          <w:szCs w:val="22"/>
          <w:lang w:val="fr-FR"/>
        </w:rPr>
        <w:t>d’</w:t>
      </w:r>
      <w:r w:rsidRPr="007605FF">
        <w:rPr>
          <w:rFonts w:ascii="Arial" w:eastAsia="Arial" w:hAnsi="Arial" w:cs="Arial"/>
          <w:i/>
          <w:sz w:val="22"/>
          <w:szCs w:val="22"/>
          <w:lang w:val="fr-FR"/>
        </w:rPr>
        <w:t xml:space="preserve">Azadirachta indica </w:t>
      </w:r>
      <w:r w:rsidRPr="007605FF">
        <w:rPr>
          <w:rFonts w:ascii="Arial" w:eastAsia="Arial" w:hAnsi="Arial" w:cs="Arial"/>
          <w:sz w:val="22"/>
          <w:szCs w:val="22"/>
          <w:lang w:val="fr-FR"/>
        </w:rPr>
        <w:t>de la famille des Meliaceae d’</w:t>
      </w:r>
      <w:r w:rsidRPr="007605FF">
        <w:rPr>
          <w:rFonts w:ascii="Arial" w:eastAsia="Arial" w:hAnsi="Arial" w:cs="Arial"/>
          <w:i/>
          <w:sz w:val="22"/>
          <w:szCs w:val="22"/>
          <w:lang w:val="fr-FR"/>
        </w:rPr>
        <w:t xml:space="preserve">Annona senegalensis </w:t>
      </w:r>
      <w:r w:rsidRPr="007605FF">
        <w:rPr>
          <w:rFonts w:ascii="Arial" w:eastAsia="Arial" w:hAnsi="Arial" w:cs="Arial"/>
          <w:sz w:val="22"/>
          <w:szCs w:val="22"/>
          <w:lang w:val="fr-FR"/>
        </w:rPr>
        <w:t xml:space="preserve">de la famille des Annonaceae, </w:t>
      </w:r>
      <w:r w:rsidRPr="007605FF">
        <w:rPr>
          <w:rFonts w:ascii="Arial" w:eastAsia="Arial" w:hAnsi="Arial" w:cs="Arial"/>
          <w:i/>
          <w:sz w:val="22"/>
          <w:szCs w:val="22"/>
          <w:lang w:val="fr-FR"/>
        </w:rPr>
        <w:t xml:space="preserve">d’Eucalyptus sp </w:t>
      </w:r>
      <w:r w:rsidRPr="007605FF">
        <w:rPr>
          <w:rFonts w:ascii="Arial" w:eastAsia="Arial" w:hAnsi="Arial" w:cs="Arial"/>
          <w:sz w:val="22"/>
          <w:szCs w:val="22"/>
          <w:lang w:val="fr-FR"/>
        </w:rPr>
        <w:t xml:space="preserve">de la famille des Myrtaceae, de </w:t>
      </w:r>
      <w:r w:rsidRPr="007605FF">
        <w:rPr>
          <w:rFonts w:ascii="Arial" w:eastAsia="Arial" w:hAnsi="Arial" w:cs="Arial"/>
          <w:i/>
          <w:sz w:val="22"/>
          <w:szCs w:val="22"/>
          <w:lang w:val="fr-FR"/>
        </w:rPr>
        <w:t xml:space="preserve">Blighia sapida </w:t>
      </w:r>
      <w:r w:rsidRPr="007605FF">
        <w:rPr>
          <w:rFonts w:ascii="Arial" w:eastAsia="Arial" w:hAnsi="Arial" w:cs="Arial"/>
          <w:sz w:val="22"/>
          <w:szCs w:val="22"/>
          <w:lang w:val="fr-FR"/>
        </w:rPr>
        <w:t xml:space="preserve">de la famille des Sapindaceae, de du </w:t>
      </w:r>
      <w:r w:rsidRPr="007605FF">
        <w:rPr>
          <w:rFonts w:ascii="Arial" w:eastAsia="Arial" w:hAnsi="Arial" w:cs="Arial"/>
          <w:i/>
          <w:sz w:val="22"/>
          <w:szCs w:val="22"/>
          <w:lang w:val="fr-FR"/>
        </w:rPr>
        <w:t xml:space="preserve">Gmelina arborea de </w:t>
      </w:r>
      <w:r w:rsidRPr="007605FF">
        <w:rPr>
          <w:rFonts w:ascii="Arial" w:eastAsia="Arial" w:hAnsi="Arial" w:cs="Arial"/>
          <w:sz w:val="22"/>
          <w:szCs w:val="22"/>
          <w:lang w:val="fr-FR"/>
        </w:rPr>
        <w:t xml:space="preserve">la famille des Verbenaceae et de </w:t>
      </w:r>
      <w:r w:rsidRPr="007605FF">
        <w:rPr>
          <w:rFonts w:ascii="Arial" w:eastAsia="Arial" w:hAnsi="Arial" w:cs="Arial"/>
          <w:i/>
          <w:sz w:val="22"/>
          <w:szCs w:val="22"/>
          <w:lang w:val="fr-FR"/>
        </w:rPr>
        <w:t xml:space="preserve">Mitragyna inermis </w:t>
      </w:r>
      <w:r w:rsidRPr="007605FF">
        <w:rPr>
          <w:rFonts w:ascii="Arial" w:eastAsia="Arial" w:hAnsi="Arial" w:cs="Arial"/>
          <w:sz w:val="22"/>
          <w:szCs w:val="22"/>
          <w:lang w:val="fr-FR"/>
        </w:rPr>
        <w:t>de la famille des Rubiaceae, essentiellement rencontrées dans les bas- fonds inondables.</w:t>
      </w:r>
    </w:p>
    <w:p w14:paraId="57389A99"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Les autres ligneux identifiés dans cette savane sont : </w:t>
      </w:r>
      <w:r w:rsidRPr="007605FF">
        <w:rPr>
          <w:rFonts w:ascii="Arial" w:eastAsia="Arial" w:hAnsi="Arial" w:cs="Arial"/>
          <w:i/>
          <w:sz w:val="22"/>
          <w:szCs w:val="22"/>
          <w:lang w:val="fr-FR"/>
        </w:rPr>
        <w:t xml:space="preserve">Isoberlinia doka, Afzelia africana, Berlinia grandiflora de la famille des </w:t>
      </w:r>
      <w:r w:rsidRPr="007605FF">
        <w:rPr>
          <w:rFonts w:ascii="Arial" w:eastAsia="Arial" w:hAnsi="Arial" w:cs="Arial"/>
          <w:sz w:val="22"/>
          <w:szCs w:val="22"/>
          <w:lang w:val="fr-FR"/>
        </w:rPr>
        <w:t xml:space="preserve">Ceasalpiniaceae ; </w:t>
      </w:r>
      <w:r w:rsidRPr="007605FF">
        <w:rPr>
          <w:rFonts w:ascii="Arial" w:eastAsia="Arial" w:hAnsi="Arial" w:cs="Arial"/>
          <w:i/>
          <w:sz w:val="22"/>
          <w:szCs w:val="22"/>
          <w:lang w:val="fr-FR"/>
        </w:rPr>
        <w:t xml:space="preserve">Crossopteryx febrifuga de la famille des </w:t>
      </w:r>
      <w:r w:rsidRPr="007605FF">
        <w:rPr>
          <w:rFonts w:ascii="Arial" w:eastAsia="Arial" w:hAnsi="Arial" w:cs="Arial"/>
          <w:sz w:val="22"/>
          <w:szCs w:val="22"/>
          <w:lang w:val="fr-FR"/>
        </w:rPr>
        <w:t>Rubiaceae</w:t>
      </w:r>
      <w:r w:rsidRPr="007605FF">
        <w:rPr>
          <w:rFonts w:ascii="Arial" w:eastAsia="Arial" w:hAnsi="Arial" w:cs="Arial"/>
          <w:i/>
          <w:sz w:val="22"/>
          <w:szCs w:val="22"/>
          <w:lang w:val="fr-FR"/>
        </w:rPr>
        <w:t xml:space="preserve">, Acacia spp, Entada abyssinica, Prosopis africana de la famille des </w:t>
      </w:r>
      <w:r w:rsidRPr="007605FF">
        <w:rPr>
          <w:rFonts w:ascii="Arial" w:eastAsia="Arial" w:hAnsi="Arial" w:cs="Arial"/>
          <w:sz w:val="22"/>
          <w:szCs w:val="22"/>
          <w:lang w:val="fr-FR"/>
        </w:rPr>
        <w:t xml:space="preserve">Mimosaceae ; </w:t>
      </w:r>
      <w:r w:rsidRPr="007605FF">
        <w:rPr>
          <w:rFonts w:ascii="Arial" w:eastAsia="Arial" w:hAnsi="Arial" w:cs="Arial"/>
          <w:i/>
          <w:sz w:val="22"/>
          <w:szCs w:val="22"/>
          <w:lang w:val="fr-FR"/>
        </w:rPr>
        <w:t xml:space="preserve">Mangifera indica, Lannea kertingii, Lannea acida de la famille des </w:t>
      </w:r>
      <w:r w:rsidRPr="007605FF">
        <w:rPr>
          <w:rFonts w:ascii="Arial" w:eastAsia="Arial" w:hAnsi="Arial" w:cs="Arial"/>
          <w:sz w:val="22"/>
          <w:szCs w:val="22"/>
          <w:lang w:val="fr-FR"/>
        </w:rPr>
        <w:t xml:space="preserve">Anacardiaceae, </w:t>
      </w:r>
      <w:r w:rsidRPr="007605FF">
        <w:rPr>
          <w:rFonts w:ascii="Arial" w:eastAsia="Arial" w:hAnsi="Arial" w:cs="Arial"/>
          <w:i/>
          <w:sz w:val="22"/>
          <w:szCs w:val="22"/>
          <w:lang w:val="fr-FR"/>
        </w:rPr>
        <w:t xml:space="preserve">Ceiba pentandra, Adansonia digitata de la famille des </w:t>
      </w:r>
      <w:r w:rsidRPr="007605FF">
        <w:rPr>
          <w:rFonts w:ascii="Arial" w:eastAsia="Arial" w:hAnsi="Arial" w:cs="Arial"/>
          <w:sz w:val="22"/>
          <w:szCs w:val="22"/>
          <w:lang w:val="fr-FR"/>
        </w:rPr>
        <w:t xml:space="preserve">Bombacaceae, </w:t>
      </w:r>
      <w:r w:rsidRPr="007605FF">
        <w:rPr>
          <w:rFonts w:ascii="Arial" w:eastAsia="Arial" w:hAnsi="Arial" w:cs="Arial"/>
          <w:i/>
          <w:sz w:val="22"/>
          <w:szCs w:val="22"/>
          <w:lang w:val="fr-FR"/>
        </w:rPr>
        <w:t xml:space="preserve">Hymenocardia acida de la famille des </w:t>
      </w:r>
      <w:r w:rsidRPr="007605FF">
        <w:rPr>
          <w:rFonts w:ascii="Arial" w:eastAsia="Arial" w:hAnsi="Arial" w:cs="Arial"/>
          <w:sz w:val="22"/>
          <w:szCs w:val="22"/>
          <w:lang w:val="fr-FR"/>
        </w:rPr>
        <w:t xml:space="preserve">Hymenocardiaceae ; </w:t>
      </w:r>
      <w:r w:rsidRPr="007605FF">
        <w:rPr>
          <w:rFonts w:ascii="Arial" w:eastAsia="Arial" w:hAnsi="Arial" w:cs="Arial"/>
          <w:i/>
          <w:sz w:val="22"/>
          <w:szCs w:val="22"/>
          <w:lang w:val="fr-FR"/>
        </w:rPr>
        <w:t xml:space="preserve">Diopyros mespiliformis de la famille des </w:t>
      </w:r>
      <w:r w:rsidRPr="007605FF">
        <w:rPr>
          <w:rFonts w:ascii="Arial" w:eastAsia="Arial" w:hAnsi="Arial" w:cs="Arial"/>
          <w:sz w:val="22"/>
          <w:szCs w:val="22"/>
          <w:lang w:val="fr-FR"/>
        </w:rPr>
        <w:t xml:space="preserve">Ebenaceae ; </w:t>
      </w:r>
      <w:r w:rsidRPr="007605FF">
        <w:rPr>
          <w:rFonts w:ascii="Arial" w:eastAsia="Arial" w:hAnsi="Arial" w:cs="Arial"/>
          <w:i/>
          <w:sz w:val="22"/>
          <w:szCs w:val="22"/>
          <w:lang w:val="fr-FR"/>
        </w:rPr>
        <w:t xml:space="preserve">Pterocarpus erinaceus de la famille des </w:t>
      </w:r>
      <w:r w:rsidRPr="007605FF">
        <w:rPr>
          <w:rFonts w:ascii="Arial" w:eastAsia="Arial" w:hAnsi="Arial" w:cs="Arial"/>
          <w:sz w:val="22"/>
          <w:szCs w:val="22"/>
          <w:lang w:val="fr-FR"/>
        </w:rPr>
        <w:t xml:space="preserve">Fabaceae ; </w:t>
      </w:r>
      <w:r w:rsidRPr="007605FF">
        <w:rPr>
          <w:rFonts w:ascii="Arial" w:eastAsia="Arial" w:hAnsi="Arial" w:cs="Arial"/>
          <w:i/>
          <w:sz w:val="22"/>
          <w:szCs w:val="22"/>
          <w:lang w:val="fr-FR"/>
        </w:rPr>
        <w:t xml:space="preserve">Strychnos spinosa de la famille des </w:t>
      </w:r>
      <w:r w:rsidRPr="007605FF">
        <w:rPr>
          <w:rFonts w:ascii="Arial" w:eastAsia="Arial" w:hAnsi="Arial" w:cs="Arial"/>
          <w:sz w:val="22"/>
          <w:szCs w:val="22"/>
          <w:lang w:val="fr-FR"/>
        </w:rPr>
        <w:t xml:space="preserve">Loganiaceae ; </w:t>
      </w:r>
      <w:r w:rsidRPr="007605FF">
        <w:rPr>
          <w:rFonts w:ascii="Arial" w:eastAsia="Arial" w:hAnsi="Arial" w:cs="Arial"/>
          <w:i/>
          <w:sz w:val="22"/>
          <w:szCs w:val="22"/>
          <w:lang w:val="fr-FR"/>
        </w:rPr>
        <w:t xml:space="preserve">Securidaca longipedunculata de la famille des </w:t>
      </w:r>
      <w:r w:rsidRPr="007605FF">
        <w:rPr>
          <w:rFonts w:ascii="Arial" w:eastAsia="Arial" w:hAnsi="Arial" w:cs="Arial"/>
          <w:sz w:val="22"/>
          <w:szCs w:val="22"/>
          <w:lang w:val="fr-FR"/>
        </w:rPr>
        <w:t xml:space="preserve">Polygalaceae ; </w:t>
      </w:r>
      <w:r w:rsidRPr="007605FF">
        <w:rPr>
          <w:rFonts w:ascii="Arial" w:eastAsia="Arial" w:hAnsi="Arial" w:cs="Arial"/>
          <w:i/>
          <w:sz w:val="22"/>
          <w:szCs w:val="22"/>
          <w:lang w:val="fr-FR"/>
        </w:rPr>
        <w:t xml:space="preserve">Hannoa undulata de la famille des </w:t>
      </w:r>
      <w:r w:rsidRPr="007605FF">
        <w:rPr>
          <w:rFonts w:ascii="Arial" w:eastAsia="Arial" w:hAnsi="Arial" w:cs="Arial"/>
          <w:sz w:val="22"/>
          <w:szCs w:val="22"/>
          <w:lang w:val="fr-FR"/>
        </w:rPr>
        <w:t xml:space="preserve">Simaroubaceae ; </w:t>
      </w:r>
      <w:r w:rsidRPr="007605FF">
        <w:rPr>
          <w:rFonts w:ascii="Arial" w:eastAsia="Arial" w:hAnsi="Arial" w:cs="Arial"/>
          <w:i/>
          <w:sz w:val="22"/>
          <w:szCs w:val="22"/>
          <w:lang w:val="fr-FR"/>
        </w:rPr>
        <w:t xml:space="preserve">Ficus spp de la famille des Moraceae ; Vitex doniana </w:t>
      </w:r>
      <w:r w:rsidRPr="007605FF">
        <w:rPr>
          <w:rFonts w:ascii="Arial" w:eastAsia="Arial" w:hAnsi="Arial" w:cs="Arial"/>
          <w:sz w:val="22"/>
          <w:szCs w:val="22"/>
          <w:lang w:val="fr-FR"/>
        </w:rPr>
        <w:t xml:space="preserve">de la famille des Verbenaceae ; </w:t>
      </w:r>
      <w:r w:rsidRPr="007605FF">
        <w:rPr>
          <w:rFonts w:ascii="Arial" w:eastAsia="Arial" w:hAnsi="Arial" w:cs="Arial"/>
          <w:i/>
          <w:sz w:val="22"/>
          <w:szCs w:val="22"/>
          <w:lang w:val="fr-FR"/>
        </w:rPr>
        <w:t xml:space="preserve">Khaya senegalensis de la famille des </w:t>
      </w:r>
      <w:r w:rsidRPr="007605FF">
        <w:rPr>
          <w:rFonts w:ascii="Arial" w:eastAsia="Arial" w:hAnsi="Arial" w:cs="Arial"/>
          <w:sz w:val="22"/>
          <w:szCs w:val="22"/>
          <w:lang w:val="fr-FR"/>
        </w:rPr>
        <w:t xml:space="preserve">Meliaceae </w:t>
      </w:r>
      <w:r w:rsidRPr="007605FF">
        <w:rPr>
          <w:rFonts w:ascii="Arial" w:eastAsia="Arial" w:hAnsi="Arial" w:cs="Arial"/>
          <w:i/>
          <w:sz w:val="22"/>
          <w:szCs w:val="22"/>
          <w:lang w:val="fr-FR"/>
        </w:rPr>
        <w:t xml:space="preserve">; Lophyra lanceolata de la famille des </w:t>
      </w:r>
      <w:r w:rsidRPr="007605FF">
        <w:rPr>
          <w:rFonts w:ascii="Arial" w:eastAsia="Arial" w:hAnsi="Arial" w:cs="Arial"/>
          <w:sz w:val="22"/>
          <w:szCs w:val="22"/>
          <w:lang w:val="fr-FR"/>
        </w:rPr>
        <w:t xml:space="preserve">Ochnaceae, </w:t>
      </w:r>
      <w:r w:rsidRPr="007605FF">
        <w:rPr>
          <w:rFonts w:ascii="Arial" w:eastAsia="Arial" w:hAnsi="Arial" w:cs="Arial"/>
          <w:i/>
          <w:sz w:val="22"/>
          <w:szCs w:val="22"/>
          <w:lang w:val="fr-FR"/>
        </w:rPr>
        <w:t xml:space="preserve">Hyphaene thebaica, Borassus aethiopum, </w:t>
      </w:r>
      <w:r w:rsidRPr="007605FF">
        <w:rPr>
          <w:rFonts w:ascii="Arial" w:eastAsia="Arial" w:hAnsi="Arial" w:cs="Arial"/>
          <w:sz w:val="22"/>
          <w:szCs w:val="22"/>
          <w:lang w:val="fr-FR"/>
        </w:rPr>
        <w:t>Elaeis guineensis de la famille des Arecaceae.</w:t>
      </w:r>
    </w:p>
    <w:p w14:paraId="71D4B563" w14:textId="5F05305C"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Le tapis d’herbacées remarquable au moment des présentes études dans cette savane est essentiellement dominé par la famille des Pocaeae comme les graminées Hyparrhenia </w:t>
      </w:r>
      <w:r w:rsidRPr="007605FF">
        <w:rPr>
          <w:rFonts w:ascii="Arial" w:eastAsia="Arial" w:hAnsi="Arial" w:cs="Arial"/>
          <w:i/>
          <w:sz w:val="22"/>
          <w:szCs w:val="22"/>
          <w:lang w:val="fr-FR"/>
        </w:rPr>
        <w:t>sp</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Andropogon gayanus</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Panicum sp</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Imperata cylindrica et d’autres herbacées comme Hyptis suaveolens </w:t>
      </w:r>
      <w:r w:rsidRPr="007605FF">
        <w:rPr>
          <w:rFonts w:ascii="Arial" w:eastAsia="Arial" w:hAnsi="Arial" w:cs="Arial"/>
          <w:sz w:val="22"/>
          <w:szCs w:val="22"/>
          <w:lang w:val="fr-FR"/>
        </w:rPr>
        <w:t xml:space="preserve">(Lamiaceae), </w:t>
      </w:r>
      <w:r w:rsidRPr="007605FF">
        <w:rPr>
          <w:rFonts w:ascii="Arial" w:eastAsia="Arial" w:hAnsi="Arial" w:cs="Arial"/>
          <w:i/>
          <w:sz w:val="22"/>
          <w:szCs w:val="22"/>
          <w:lang w:val="fr-FR"/>
        </w:rPr>
        <w:t>Securinega virosa (</w:t>
      </w:r>
      <w:r w:rsidRPr="007605FF">
        <w:rPr>
          <w:rFonts w:ascii="Arial" w:eastAsia="Arial" w:hAnsi="Arial" w:cs="Arial"/>
          <w:sz w:val="22"/>
          <w:szCs w:val="22"/>
          <w:lang w:val="fr-FR"/>
        </w:rPr>
        <w:t>Euphorbiaceae) etc…</w:t>
      </w:r>
      <w:r w:rsidR="00503B11">
        <w:rPr>
          <w:rFonts w:ascii="Arial" w:eastAsia="Arial" w:hAnsi="Arial" w:cs="Arial"/>
          <w:sz w:val="22"/>
          <w:szCs w:val="22"/>
          <w:lang w:val="fr-FR"/>
        </w:rPr>
        <w:t xml:space="preserve"> </w:t>
      </w:r>
      <w:r w:rsidRPr="007605FF">
        <w:rPr>
          <w:rFonts w:ascii="Arial" w:eastAsia="Arial" w:hAnsi="Arial" w:cs="Arial"/>
          <w:sz w:val="22"/>
          <w:szCs w:val="22"/>
          <w:lang w:val="fr-FR"/>
        </w:rPr>
        <w:t>La figure 1</w:t>
      </w:r>
      <w:r w:rsidR="00421672">
        <w:rPr>
          <w:rFonts w:ascii="Arial" w:eastAsia="Arial" w:hAnsi="Arial" w:cs="Arial"/>
          <w:sz w:val="22"/>
          <w:szCs w:val="22"/>
          <w:lang w:val="fr-FR"/>
        </w:rPr>
        <w:t>8</w:t>
      </w:r>
      <w:r w:rsidRPr="007605FF">
        <w:rPr>
          <w:rFonts w:ascii="Arial" w:eastAsia="Arial" w:hAnsi="Arial" w:cs="Arial"/>
          <w:sz w:val="22"/>
          <w:szCs w:val="22"/>
          <w:lang w:val="fr-FR"/>
        </w:rPr>
        <w:t xml:space="preserve"> présente le spectre biologique de la savane arborée à </w:t>
      </w:r>
      <w:r w:rsidRPr="007605FF">
        <w:rPr>
          <w:rFonts w:ascii="Arial" w:eastAsia="Arial" w:hAnsi="Arial" w:cs="Arial"/>
          <w:i/>
          <w:sz w:val="22"/>
          <w:szCs w:val="22"/>
          <w:lang w:val="fr-FR"/>
        </w:rPr>
        <w:t>Daniellia oliveri</w:t>
      </w:r>
    </w:p>
    <w:p w14:paraId="083F863D" w14:textId="4AFC8E5E" w:rsidR="007605FF" w:rsidRDefault="007605FF" w:rsidP="00BA7F43">
      <w:pPr>
        <w:pStyle w:val="Titre6"/>
        <w:rPr>
          <w:rFonts w:eastAsia="Arial"/>
          <w:lang w:val="fr-FR"/>
        </w:rPr>
      </w:pPr>
      <w:bookmarkStart w:id="223" w:name="_Toc137459739"/>
      <w:r w:rsidRPr="007605FF">
        <w:rPr>
          <w:rFonts w:eastAsia="Arial"/>
          <w:lang w:val="fr-FR"/>
        </w:rPr>
        <w:t>Figure 1</w:t>
      </w:r>
      <w:r w:rsidR="00421672">
        <w:rPr>
          <w:rFonts w:eastAsia="Arial"/>
          <w:lang w:val="fr-FR"/>
        </w:rPr>
        <w:t>8</w:t>
      </w:r>
      <w:r w:rsidRPr="007605FF">
        <w:rPr>
          <w:rFonts w:eastAsia="Arial"/>
          <w:lang w:val="fr-FR"/>
        </w:rPr>
        <w:t xml:space="preserve"> : Spectre biologique de la savane arborée à </w:t>
      </w:r>
      <w:r w:rsidRPr="00F511D8">
        <w:rPr>
          <w:rFonts w:eastAsia="Arial"/>
          <w:i/>
          <w:iCs/>
          <w:lang w:val="fr-FR"/>
        </w:rPr>
        <w:t>Daniellia</w:t>
      </w:r>
      <w:r w:rsidRPr="007605FF">
        <w:rPr>
          <w:rFonts w:eastAsia="Arial"/>
          <w:lang w:val="fr-FR"/>
        </w:rPr>
        <w:t xml:space="preserve"> </w:t>
      </w:r>
      <w:r w:rsidRPr="00F511D8">
        <w:rPr>
          <w:rFonts w:eastAsia="Arial"/>
          <w:i/>
          <w:iCs/>
          <w:lang w:val="fr-FR"/>
        </w:rPr>
        <w:t>oliveri</w:t>
      </w:r>
      <w:bookmarkEnd w:id="223"/>
    </w:p>
    <w:p w14:paraId="410DD11C" w14:textId="5E2A0136" w:rsidR="00BA7F43" w:rsidRDefault="006122D5" w:rsidP="00562F0D">
      <w:pPr>
        <w:spacing w:before="240"/>
        <w:jc w:val="center"/>
        <w:rPr>
          <w:rFonts w:ascii="Arial" w:eastAsia="Arial" w:hAnsi="Arial" w:cs="Arial"/>
          <w:sz w:val="22"/>
          <w:szCs w:val="22"/>
          <w:lang w:val="fr-FR"/>
        </w:rPr>
      </w:pPr>
      <w:r>
        <w:rPr>
          <w:noProof/>
          <w:lang w:val="fr-FR" w:eastAsia="fr-FR"/>
        </w:rPr>
        <w:drawing>
          <wp:inline distT="0" distB="0" distL="0" distR="0" wp14:anchorId="3BA174F9" wp14:editId="30FCB742">
            <wp:extent cx="3471862" cy="1690687"/>
            <wp:effectExtent l="0" t="0" r="0" b="5080"/>
            <wp:docPr id="1445" name="Imag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6344" t="5841" r="2973" b="11216"/>
                    <a:stretch/>
                  </pic:blipFill>
                  <pic:spPr bwMode="auto">
                    <a:xfrm>
                      <a:off x="0" y="0"/>
                      <a:ext cx="3476013" cy="1692709"/>
                    </a:xfrm>
                    <a:prstGeom prst="rect">
                      <a:avLst/>
                    </a:prstGeom>
                    <a:ln>
                      <a:noFill/>
                    </a:ln>
                    <a:extLst>
                      <a:ext uri="{53640926-AAD7-44D8-BBD7-CCE9431645EC}">
                        <a14:shadowObscured xmlns:a14="http://schemas.microsoft.com/office/drawing/2010/main"/>
                      </a:ext>
                    </a:extLst>
                  </pic:spPr>
                </pic:pic>
              </a:graphicData>
            </a:graphic>
          </wp:inline>
        </w:drawing>
      </w:r>
    </w:p>
    <w:p w14:paraId="46125C50" w14:textId="77777777" w:rsidR="00C8264F" w:rsidRPr="007605FF" w:rsidRDefault="00C8264F" w:rsidP="00562F0D">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080D7B99" w14:textId="0756C975" w:rsidR="007605FF" w:rsidRPr="007605FF" w:rsidRDefault="007605FF" w:rsidP="00BA7F43">
      <w:pPr>
        <w:pStyle w:val="Titre9"/>
        <w:rPr>
          <w:lang w:val="fr-FR"/>
        </w:rPr>
      </w:pPr>
      <w:r w:rsidRPr="007605FF">
        <w:rPr>
          <w:lang w:val="fr-FR"/>
        </w:rPr>
        <w:t xml:space="preserve">Forêts galeries à </w:t>
      </w:r>
      <w:r w:rsidRPr="00562F0D">
        <w:rPr>
          <w:i/>
          <w:iCs/>
          <w:lang w:val="fr-FR"/>
        </w:rPr>
        <w:t>Lannea</w:t>
      </w:r>
      <w:r w:rsidRPr="007605FF">
        <w:rPr>
          <w:lang w:val="fr-FR"/>
        </w:rPr>
        <w:t xml:space="preserve"> </w:t>
      </w:r>
      <w:r w:rsidRPr="00562F0D">
        <w:rPr>
          <w:i/>
          <w:iCs/>
          <w:lang w:val="fr-FR"/>
        </w:rPr>
        <w:t>kertingii</w:t>
      </w:r>
      <w:r w:rsidRPr="007605FF">
        <w:rPr>
          <w:lang w:val="fr-FR"/>
        </w:rPr>
        <w:t xml:space="preserve"> et à </w:t>
      </w:r>
      <w:r w:rsidRPr="00562F0D">
        <w:rPr>
          <w:i/>
          <w:iCs/>
          <w:lang w:val="fr-FR"/>
        </w:rPr>
        <w:t>Daniellia</w:t>
      </w:r>
      <w:r w:rsidRPr="007605FF">
        <w:rPr>
          <w:lang w:val="fr-FR"/>
        </w:rPr>
        <w:t xml:space="preserve"> </w:t>
      </w:r>
      <w:r w:rsidRPr="00562F0D">
        <w:rPr>
          <w:i/>
          <w:iCs/>
          <w:lang w:val="fr-FR"/>
        </w:rPr>
        <w:t>oliveri</w:t>
      </w:r>
      <w:r w:rsidRPr="007605FF">
        <w:rPr>
          <w:lang w:val="fr-FR"/>
        </w:rPr>
        <w:t xml:space="preserve"> dominants</w:t>
      </w:r>
    </w:p>
    <w:p w14:paraId="084B6138" w14:textId="65CB902C"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Elles bordent les principales rivières et ruisseaux qui traversent la zone du projet. Ces forêts galeries complètement émondées de leurs essences végétales se présentent sous forme de relique après la dilapidation des essences de valeur par les exploitants de bois d’œuvre. </w:t>
      </w:r>
      <w:r w:rsidRPr="007605FF">
        <w:rPr>
          <w:rFonts w:ascii="Arial" w:eastAsia="Arial" w:hAnsi="Arial" w:cs="Arial"/>
          <w:i/>
          <w:sz w:val="22"/>
          <w:szCs w:val="22"/>
          <w:lang w:val="fr-FR"/>
        </w:rPr>
        <w:t xml:space="preserve">Lannea kertingii </w:t>
      </w:r>
      <w:r w:rsidRPr="007605FF">
        <w:rPr>
          <w:rFonts w:ascii="Arial" w:eastAsia="Arial" w:hAnsi="Arial" w:cs="Arial"/>
          <w:sz w:val="22"/>
          <w:szCs w:val="22"/>
          <w:lang w:val="fr-FR"/>
        </w:rPr>
        <w:t xml:space="preserve">de la famille des Anacardiaceae, </w:t>
      </w:r>
      <w:r w:rsidRPr="007605FF">
        <w:rPr>
          <w:rFonts w:ascii="Arial" w:eastAsia="Arial" w:hAnsi="Arial" w:cs="Arial"/>
          <w:i/>
          <w:sz w:val="22"/>
          <w:szCs w:val="22"/>
          <w:lang w:val="fr-FR"/>
        </w:rPr>
        <w:t xml:space="preserve">Daniellia oliveri </w:t>
      </w:r>
      <w:r w:rsidRPr="007605FF">
        <w:rPr>
          <w:rFonts w:ascii="Arial" w:eastAsia="Arial" w:hAnsi="Arial" w:cs="Arial"/>
          <w:sz w:val="22"/>
          <w:szCs w:val="22"/>
          <w:lang w:val="fr-FR"/>
        </w:rPr>
        <w:t xml:space="preserve">et </w:t>
      </w:r>
      <w:r w:rsidRPr="007605FF">
        <w:rPr>
          <w:rFonts w:ascii="Arial" w:eastAsia="Arial" w:hAnsi="Arial" w:cs="Arial"/>
          <w:i/>
          <w:sz w:val="22"/>
          <w:szCs w:val="22"/>
          <w:lang w:val="fr-FR"/>
        </w:rPr>
        <w:t xml:space="preserve">Afzelia africana </w:t>
      </w:r>
      <w:r w:rsidRPr="007605FF">
        <w:rPr>
          <w:rFonts w:ascii="Arial" w:eastAsia="Arial" w:hAnsi="Arial" w:cs="Arial"/>
          <w:sz w:val="22"/>
          <w:szCs w:val="22"/>
          <w:lang w:val="fr-FR"/>
        </w:rPr>
        <w:t xml:space="preserve">de la famille des Ceasalpiniaceae (Photo </w:t>
      </w:r>
      <w:r w:rsidR="00FB3E5E">
        <w:rPr>
          <w:rFonts w:ascii="Arial" w:eastAsia="Arial" w:hAnsi="Arial" w:cs="Arial"/>
          <w:sz w:val="22"/>
          <w:szCs w:val="22"/>
          <w:lang w:val="fr-FR"/>
        </w:rPr>
        <w:t>21</w:t>
      </w:r>
      <w:r w:rsidRPr="007605FF">
        <w:rPr>
          <w:rFonts w:ascii="Arial" w:eastAsia="Arial" w:hAnsi="Arial" w:cs="Arial"/>
          <w:sz w:val="22"/>
          <w:szCs w:val="22"/>
          <w:lang w:val="fr-FR"/>
        </w:rPr>
        <w:t xml:space="preserve">). </w:t>
      </w:r>
      <w:r w:rsidRPr="007605FF">
        <w:rPr>
          <w:rFonts w:ascii="Arial" w:eastAsia="Arial" w:hAnsi="Arial" w:cs="Arial"/>
          <w:i/>
          <w:sz w:val="22"/>
          <w:szCs w:val="22"/>
          <w:lang w:val="fr-FR"/>
        </w:rPr>
        <w:t xml:space="preserve">Diopyros mespiliformis de la famille des </w:t>
      </w:r>
      <w:r w:rsidRPr="007605FF">
        <w:rPr>
          <w:rFonts w:ascii="Arial" w:eastAsia="Arial" w:hAnsi="Arial" w:cs="Arial"/>
          <w:sz w:val="22"/>
          <w:szCs w:val="22"/>
          <w:lang w:val="fr-FR"/>
        </w:rPr>
        <w:t xml:space="preserve">Ebenaceae, </w:t>
      </w:r>
      <w:r w:rsidRPr="007605FF">
        <w:rPr>
          <w:rFonts w:ascii="Arial" w:eastAsia="Arial" w:hAnsi="Arial" w:cs="Arial"/>
          <w:i/>
          <w:sz w:val="22"/>
          <w:szCs w:val="22"/>
          <w:lang w:val="fr-FR"/>
        </w:rPr>
        <w:t xml:space="preserve">Pterocarpus erinaceus </w:t>
      </w:r>
      <w:r w:rsidRPr="007605FF">
        <w:rPr>
          <w:rFonts w:ascii="Arial" w:eastAsia="Arial" w:hAnsi="Arial" w:cs="Arial"/>
          <w:sz w:val="22"/>
          <w:szCs w:val="22"/>
          <w:lang w:val="fr-FR"/>
        </w:rPr>
        <w:t xml:space="preserve">de la famille des Fabaceae, </w:t>
      </w:r>
      <w:r w:rsidRPr="007605FF">
        <w:rPr>
          <w:rFonts w:ascii="Arial" w:eastAsia="Arial" w:hAnsi="Arial" w:cs="Arial"/>
          <w:i/>
          <w:sz w:val="22"/>
          <w:szCs w:val="22"/>
          <w:lang w:val="fr-FR"/>
        </w:rPr>
        <w:t xml:space="preserve">Bombax costatum </w:t>
      </w:r>
      <w:r w:rsidRPr="007605FF">
        <w:rPr>
          <w:rFonts w:ascii="Arial" w:eastAsia="Arial" w:hAnsi="Arial" w:cs="Arial"/>
          <w:sz w:val="22"/>
          <w:szCs w:val="22"/>
          <w:lang w:val="fr-FR"/>
        </w:rPr>
        <w:t xml:space="preserve">de la famile des Bombacaceae, sont les espèces de très grandes tailles qui dominent </w:t>
      </w:r>
      <w:r w:rsidRPr="007605FF">
        <w:rPr>
          <w:rFonts w:ascii="Arial" w:eastAsia="Arial" w:hAnsi="Arial" w:cs="Arial"/>
          <w:i/>
          <w:sz w:val="22"/>
          <w:szCs w:val="22"/>
          <w:lang w:val="fr-FR"/>
        </w:rPr>
        <w:t xml:space="preserve">Margaritaria discoidea, </w:t>
      </w:r>
      <w:r w:rsidRPr="007605FF">
        <w:rPr>
          <w:rFonts w:ascii="Arial" w:eastAsia="Arial" w:hAnsi="Arial" w:cs="Arial"/>
          <w:sz w:val="22"/>
          <w:szCs w:val="22"/>
          <w:lang w:val="fr-FR"/>
        </w:rPr>
        <w:t xml:space="preserve">une espèce caractéristique de cet écosystème. On y trouve des pieds de </w:t>
      </w:r>
      <w:r w:rsidRPr="007605FF">
        <w:rPr>
          <w:rFonts w:ascii="Arial" w:eastAsia="Arial" w:hAnsi="Arial" w:cs="Arial"/>
          <w:i/>
          <w:sz w:val="22"/>
          <w:szCs w:val="22"/>
          <w:lang w:val="fr-FR"/>
        </w:rPr>
        <w:t xml:space="preserve">Raphia soudanica, </w:t>
      </w:r>
      <w:r w:rsidRPr="007605FF">
        <w:rPr>
          <w:rFonts w:ascii="Arial" w:eastAsia="Arial" w:hAnsi="Arial" w:cs="Arial"/>
          <w:sz w:val="22"/>
          <w:szCs w:val="22"/>
          <w:lang w:val="fr-FR"/>
        </w:rPr>
        <w:t xml:space="preserve">de </w:t>
      </w:r>
      <w:r w:rsidRPr="007605FF">
        <w:rPr>
          <w:rFonts w:ascii="Arial" w:eastAsia="Arial" w:hAnsi="Arial" w:cs="Arial"/>
          <w:i/>
          <w:sz w:val="22"/>
          <w:szCs w:val="22"/>
          <w:lang w:val="fr-FR"/>
        </w:rPr>
        <w:t xml:space="preserve">Vitex doniana </w:t>
      </w:r>
      <w:r w:rsidRPr="007605FF">
        <w:rPr>
          <w:rFonts w:ascii="Arial" w:eastAsia="Arial" w:hAnsi="Arial" w:cs="Arial"/>
          <w:sz w:val="22"/>
          <w:szCs w:val="22"/>
          <w:lang w:val="fr-FR"/>
        </w:rPr>
        <w:t xml:space="preserve">et également </w:t>
      </w:r>
      <w:r w:rsidRPr="007605FF">
        <w:rPr>
          <w:rFonts w:ascii="Arial" w:eastAsia="Arial" w:hAnsi="Arial" w:cs="Arial"/>
          <w:i/>
          <w:sz w:val="22"/>
          <w:szCs w:val="22"/>
          <w:lang w:val="fr-FR"/>
        </w:rPr>
        <w:t xml:space="preserve">Elaeis guineensis </w:t>
      </w:r>
      <w:r w:rsidRPr="007605FF">
        <w:rPr>
          <w:rFonts w:ascii="Arial" w:eastAsia="Arial" w:hAnsi="Arial" w:cs="Arial"/>
          <w:sz w:val="22"/>
          <w:szCs w:val="22"/>
          <w:lang w:val="fr-FR"/>
        </w:rPr>
        <w:t xml:space="preserve">en nombre non négligeable et d’autres espèces comme </w:t>
      </w:r>
      <w:r w:rsidRPr="007605FF">
        <w:rPr>
          <w:rFonts w:ascii="Arial" w:eastAsia="Arial" w:hAnsi="Arial" w:cs="Arial"/>
          <w:i/>
          <w:sz w:val="22"/>
          <w:szCs w:val="22"/>
          <w:lang w:val="fr-FR"/>
        </w:rPr>
        <w:t xml:space="preserve">Malacantha alnifolia, </w:t>
      </w:r>
      <w:r w:rsidRPr="007605FF">
        <w:rPr>
          <w:rFonts w:ascii="Arial" w:eastAsia="Arial" w:hAnsi="Arial" w:cs="Arial"/>
          <w:sz w:val="22"/>
          <w:szCs w:val="22"/>
          <w:lang w:val="fr-FR"/>
        </w:rPr>
        <w:t>une Sapotaceae.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3"/>
        <w:gridCol w:w="4543"/>
      </w:tblGrid>
      <w:tr w:rsidR="003B1E2F" w14:paraId="0EE468B3" w14:textId="77777777" w:rsidTr="00421672">
        <w:tc>
          <w:tcPr>
            <w:tcW w:w="4543" w:type="dxa"/>
            <w:vAlign w:val="center"/>
          </w:tcPr>
          <w:p w14:paraId="734E71F3" w14:textId="78B01932" w:rsidR="003B1E2F" w:rsidRDefault="003B1E2F" w:rsidP="003B1E2F">
            <w:pPr>
              <w:jc w:val="center"/>
              <w:rPr>
                <w:rFonts w:ascii="Arial" w:eastAsia="Arial" w:hAnsi="Arial" w:cs="Arial"/>
                <w:lang w:val="fr-FR"/>
              </w:rPr>
            </w:pPr>
            <w:r w:rsidRPr="007605FF">
              <w:rPr>
                <w:noProof/>
                <w:sz w:val="14"/>
                <w:szCs w:val="14"/>
                <w:lang w:val="fr-FR" w:eastAsia="fr-FR"/>
              </w:rPr>
              <w:drawing>
                <wp:inline distT="0" distB="0" distL="0" distR="0" wp14:anchorId="16C38881" wp14:editId="35CBA124">
                  <wp:extent cx="2847340" cy="2133600"/>
                  <wp:effectExtent l="19050" t="19050" r="10160" b="19050"/>
                  <wp:docPr id="1434" name="Image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47340" cy="2133600"/>
                          </a:xfrm>
                          <a:prstGeom prst="rect">
                            <a:avLst/>
                          </a:prstGeom>
                          <a:noFill/>
                          <a:ln w="3175">
                            <a:solidFill>
                              <a:schemeClr val="tx1"/>
                            </a:solidFill>
                          </a:ln>
                        </pic:spPr>
                      </pic:pic>
                    </a:graphicData>
                  </a:graphic>
                </wp:inline>
              </w:drawing>
            </w:r>
          </w:p>
        </w:tc>
        <w:tc>
          <w:tcPr>
            <w:tcW w:w="4543" w:type="dxa"/>
            <w:vAlign w:val="center"/>
          </w:tcPr>
          <w:p w14:paraId="23765D42" w14:textId="67EDF511" w:rsidR="003B1E2F" w:rsidRDefault="003B1E2F" w:rsidP="003B1E2F">
            <w:pPr>
              <w:jc w:val="center"/>
              <w:rPr>
                <w:rFonts w:ascii="Arial" w:eastAsia="Arial" w:hAnsi="Arial" w:cs="Arial"/>
                <w:lang w:val="fr-FR"/>
              </w:rPr>
            </w:pPr>
            <w:r w:rsidRPr="007605FF">
              <w:rPr>
                <w:noProof/>
                <w:sz w:val="14"/>
                <w:szCs w:val="14"/>
                <w:lang w:val="fr-FR" w:eastAsia="fr-FR"/>
              </w:rPr>
              <w:drawing>
                <wp:inline distT="0" distB="0" distL="0" distR="0" wp14:anchorId="2EDF8117" wp14:editId="466F458A">
                  <wp:extent cx="2847340" cy="2133600"/>
                  <wp:effectExtent l="19050" t="19050" r="10160" b="19050"/>
                  <wp:docPr id="1435" name="Imag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847340" cy="2133600"/>
                          </a:xfrm>
                          <a:prstGeom prst="rect">
                            <a:avLst/>
                          </a:prstGeom>
                          <a:noFill/>
                          <a:ln w="3175">
                            <a:solidFill>
                              <a:schemeClr val="tx1"/>
                            </a:solidFill>
                          </a:ln>
                        </pic:spPr>
                      </pic:pic>
                    </a:graphicData>
                  </a:graphic>
                </wp:inline>
              </w:drawing>
            </w:r>
          </w:p>
        </w:tc>
      </w:tr>
      <w:tr w:rsidR="003B1E2F" w:rsidRPr="00043FE4" w14:paraId="6664343E" w14:textId="77777777" w:rsidTr="00421672">
        <w:tc>
          <w:tcPr>
            <w:tcW w:w="9086" w:type="dxa"/>
            <w:gridSpan w:val="2"/>
            <w:vAlign w:val="center"/>
          </w:tcPr>
          <w:p w14:paraId="3F276BED" w14:textId="4001738B" w:rsidR="003B1E2F" w:rsidRDefault="003B1E2F" w:rsidP="003B1E2F">
            <w:pPr>
              <w:pStyle w:val="Titre8"/>
              <w:outlineLvl w:val="7"/>
              <w:rPr>
                <w:rFonts w:eastAsia="Arial"/>
                <w:lang w:val="fr-FR"/>
              </w:rPr>
            </w:pPr>
            <w:bookmarkStart w:id="224" w:name="_Toc130253968"/>
            <w:r w:rsidRPr="007605FF">
              <w:rPr>
                <w:lang w:val="fr-FR"/>
              </w:rPr>
              <w:t xml:space="preserve">Photo </w:t>
            </w:r>
            <w:r w:rsidR="00FB3E5E">
              <w:rPr>
                <w:lang w:val="fr-FR"/>
              </w:rPr>
              <w:t>21</w:t>
            </w:r>
            <w:r w:rsidRPr="007605FF">
              <w:rPr>
                <w:lang w:val="fr-FR"/>
              </w:rPr>
              <w:t xml:space="preserve"> : Vue de la forêt galerie à Lannea kertingii et à Daniellia oliveri dominants</w:t>
            </w:r>
            <w:bookmarkEnd w:id="224"/>
          </w:p>
        </w:tc>
      </w:tr>
    </w:tbl>
    <w:p w14:paraId="79D24253" w14:textId="77777777" w:rsidR="007605FF" w:rsidRPr="007605FF" w:rsidRDefault="007605FF" w:rsidP="003B1E2F">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12475B72"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Contrairement aux savanes, ces forêts présentent 4 strates :</w:t>
      </w:r>
    </w:p>
    <w:p w14:paraId="568BF077" w14:textId="55EE865C" w:rsidR="007605FF" w:rsidRPr="00562F0D" w:rsidRDefault="02F98FCD" w:rsidP="00010C21">
      <w:pPr>
        <w:pStyle w:val="Paragraphedeliste"/>
        <w:numPr>
          <w:ilvl w:val="2"/>
          <w:numId w:val="177"/>
        </w:numPr>
        <w:spacing w:before="240" w:after="240"/>
        <w:ind w:left="757"/>
        <w:jc w:val="both"/>
        <w:rPr>
          <w:rFonts w:ascii="Arial" w:eastAsia="Arial" w:hAnsi="Arial" w:cs="Arial"/>
          <w:sz w:val="22"/>
          <w:szCs w:val="22"/>
          <w:lang w:val="fr-FR"/>
        </w:rPr>
      </w:pPr>
      <w:r w:rsidRPr="6F8A1DEF">
        <w:rPr>
          <w:rFonts w:ascii="Arial" w:eastAsia="Arial" w:hAnsi="Arial" w:cs="Arial"/>
          <w:sz w:val="22"/>
          <w:szCs w:val="22"/>
          <w:lang w:val="fr-FR"/>
        </w:rPr>
        <w:t>u</w:t>
      </w:r>
      <w:r w:rsidR="0A6E5CD5" w:rsidRPr="6F8A1DEF">
        <w:rPr>
          <w:rFonts w:ascii="Arial" w:eastAsia="Arial" w:hAnsi="Arial" w:cs="Arial"/>
          <w:sz w:val="22"/>
          <w:szCs w:val="22"/>
          <w:lang w:val="fr-FR"/>
        </w:rPr>
        <w:t>ne strate arborée supérieure avec un taux de recouvrement inférieur à 10 % ;</w:t>
      </w:r>
    </w:p>
    <w:p w14:paraId="5194ED15" w14:textId="2CDE34E0" w:rsidR="007605FF" w:rsidRPr="00562F0D" w:rsidRDefault="00562F0D" w:rsidP="00010C21">
      <w:pPr>
        <w:pStyle w:val="Paragraphedeliste"/>
        <w:numPr>
          <w:ilvl w:val="2"/>
          <w:numId w:val="177"/>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562F0D">
        <w:rPr>
          <w:rFonts w:ascii="Arial" w:eastAsia="Arial" w:hAnsi="Arial" w:cs="Arial"/>
          <w:sz w:val="22"/>
          <w:szCs w:val="22"/>
          <w:lang w:val="fr-FR"/>
        </w:rPr>
        <w:t>ne strate arborée inférieure (30% environ) ;</w:t>
      </w:r>
    </w:p>
    <w:p w14:paraId="59580F07" w14:textId="6D9591DB" w:rsidR="007605FF" w:rsidRPr="00562F0D" w:rsidRDefault="00562F0D" w:rsidP="00010C21">
      <w:pPr>
        <w:pStyle w:val="Paragraphedeliste"/>
        <w:numPr>
          <w:ilvl w:val="2"/>
          <w:numId w:val="177"/>
        </w:numPr>
        <w:spacing w:before="240" w:after="240"/>
        <w:ind w:left="757"/>
        <w:jc w:val="both"/>
        <w:rPr>
          <w:rFonts w:ascii="Arial" w:eastAsia="Arial" w:hAnsi="Arial" w:cs="Arial"/>
          <w:sz w:val="22"/>
          <w:szCs w:val="22"/>
          <w:lang w:val="fr-FR"/>
        </w:rPr>
      </w:pPr>
      <w:r>
        <w:rPr>
          <w:rFonts w:ascii="Arial" w:eastAsia="Arial" w:hAnsi="Arial" w:cs="Arial"/>
          <w:sz w:val="22"/>
          <w:szCs w:val="22"/>
          <w:lang w:val="fr-FR"/>
        </w:rPr>
        <w:t>u</w:t>
      </w:r>
      <w:r w:rsidR="007605FF" w:rsidRPr="00562F0D">
        <w:rPr>
          <w:rFonts w:ascii="Arial" w:eastAsia="Arial" w:hAnsi="Arial" w:cs="Arial"/>
          <w:sz w:val="22"/>
          <w:szCs w:val="22"/>
          <w:lang w:val="fr-FR"/>
        </w:rPr>
        <w:t>ne strate arbustive (40%) ;</w:t>
      </w:r>
    </w:p>
    <w:p w14:paraId="22455590" w14:textId="68B365AA" w:rsidR="007605FF" w:rsidRPr="00562F0D" w:rsidRDefault="02F98FCD" w:rsidP="00010C21">
      <w:pPr>
        <w:pStyle w:val="Paragraphedeliste"/>
        <w:numPr>
          <w:ilvl w:val="2"/>
          <w:numId w:val="177"/>
        </w:numPr>
        <w:spacing w:before="240" w:after="240"/>
        <w:ind w:left="757"/>
        <w:jc w:val="both"/>
        <w:rPr>
          <w:rFonts w:ascii="Arial" w:eastAsia="Arial" w:hAnsi="Arial" w:cs="Arial"/>
          <w:sz w:val="22"/>
          <w:szCs w:val="22"/>
          <w:lang w:val="fr-FR"/>
        </w:rPr>
      </w:pPr>
      <w:r w:rsidRPr="6F8A1DEF">
        <w:rPr>
          <w:rFonts w:ascii="Arial" w:eastAsia="Arial" w:hAnsi="Arial" w:cs="Arial"/>
          <w:sz w:val="22"/>
          <w:szCs w:val="22"/>
          <w:lang w:val="fr-FR"/>
        </w:rPr>
        <w:t>u</w:t>
      </w:r>
      <w:r w:rsidR="0A6E5CD5" w:rsidRPr="6F8A1DEF">
        <w:rPr>
          <w:rFonts w:ascii="Arial" w:eastAsia="Arial" w:hAnsi="Arial" w:cs="Arial"/>
          <w:sz w:val="22"/>
          <w:szCs w:val="22"/>
          <w:lang w:val="fr-FR"/>
        </w:rPr>
        <w:t>ne strate herbeuse (20%).</w:t>
      </w:r>
    </w:p>
    <w:p w14:paraId="58F03CDE"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Par ailleurs, on observe dans cette formation, des lianes notamment </w:t>
      </w:r>
      <w:r w:rsidRPr="007605FF">
        <w:rPr>
          <w:rFonts w:ascii="Arial" w:eastAsia="Arial" w:hAnsi="Arial" w:cs="Arial"/>
          <w:i/>
          <w:sz w:val="22"/>
          <w:szCs w:val="22"/>
          <w:lang w:val="fr-FR"/>
        </w:rPr>
        <w:t xml:space="preserve">Cissus petiolata </w:t>
      </w:r>
      <w:r w:rsidRPr="007605FF">
        <w:rPr>
          <w:rFonts w:ascii="Arial" w:eastAsia="Arial" w:hAnsi="Arial" w:cs="Arial"/>
          <w:sz w:val="22"/>
          <w:szCs w:val="22"/>
          <w:lang w:val="fr-FR"/>
        </w:rPr>
        <w:t xml:space="preserve">de la famille des Vitaceae </w:t>
      </w:r>
      <w:r w:rsidRPr="007605FF">
        <w:rPr>
          <w:rFonts w:ascii="Arial" w:eastAsia="Arial" w:hAnsi="Arial" w:cs="Arial"/>
          <w:i/>
          <w:sz w:val="22"/>
          <w:szCs w:val="22"/>
          <w:lang w:val="fr-FR"/>
        </w:rPr>
        <w:t xml:space="preserve">et Mucuna poggei </w:t>
      </w:r>
      <w:r w:rsidRPr="007605FF">
        <w:rPr>
          <w:rFonts w:ascii="Arial" w:eastAsia="Arial" w:hAnsi="Arial" w:cs="Arial"/>
          <w:sz w:val="22"/>
          <w:szCs w:val="22"/>
          <w:lang w:val="fr-FR"/>
        </w:rPr>
        <w:t xml:space="preserve">de la famille des Fabaceae en plus de espèces identifiées dans l’emprise du barrage à savoir </w:t>
      </w:r>
      <w:r w:rsidRPr="007605FF">
        <w:rPr>
          <w:rFonts w:ascii="Arial" w:eastAsia="Arial" w:hAnsi="Arial" w:cs="Arial"/>
          <w:i/>
          <w:sz w:val="22"/>
          <w:szCs w:val="22"/>
          <w:lang w:val="fr-FR"/>
        </w:rPr>
        <w:t xml:space="preserve">Pergularia diamea </w:t>
      </w:r>
      <w:r w:rsidRPr="007605FF">
        <w:rPr>
          <w:rFonts w:ascii="Arial" w:eastAsia="Arial" w:hAnsi="Arial" w:cs="Arial"/>
          <w:sz w:val="22"/>
          <w:szCs w:val="22"/>
          <w:lang w:val="fr-FR"/>
        </w:rPr>
        <w:t>de la famille des Asclepiadaceae</w:t>
      </w:r>
      <w:r w:rsidRPr="007605FF">
        <w:rPr>
          <w:rFonts w:ascii="Arial" w:eastAsia="Arial" w:hAnsi="Arial" w:cs="Arial"/>
          <w:i/>
          <w:sz w:val="22"/>
          <w:szCs w:val="22"/>
          <w:lang w:val="fr-FR"/>
        </w:rPr>
        <w:t xml:space="preserve">, Opilia celtidifolia </w:t>
      </w:r>
      <w:r w:rsidRPr="007605FF">
        <w:rPr>
          <w:rFonts w:ascii="Arial" w:eastAsia="Arial" w:hAnsi="Arial" w:cs="Arial"/>
          <w:sz w:val="22"/>
          <w:szCs w:val="22"/>
          <w:lang w:val="fr-FR"/>
        </w:rPr>
        <w:t>de la famille des Opiliaceae,</w:t>
      </w:r>
    </w:p>
    <w:p w14:paraId="135BFC66" w14:textId="50CD6171"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La plupart de ces forêts sont beaucoup perturbées puisque les espèces arborées et arbustives de la frange du lit majeur ont été détruites par les exploitants de bois d’œuvre, les fabricants de charbon de bois et </w:t>
      </w:r>
      <w:r w:rsidR="00F511D8" w:rsidRPr="007605FF">
        <w:rPr>
          <w:rFonts w:ascii="Arial" w:eastAsia="Arial" w:hAnsi="Arial" w:cs="Arial"/>
          <w:sz w:val="22"/>
          <w:szCs w:val="22"/>
          <w:lang w:val="fr-FR"/>
        </w:rPr>
        <w:t>les peulhs</w:t>
      </w:r>
      <w:r w:rsidRPr="007605FF">
        <w:rPr>
          <w:rFonts w:ascii="Arial" w:eastAsia="Arial" w:hAnsi="Arial" w:cs="Arial"/>
          <w:sz w:val="22"/>
          <w:szCs w:val="22"/>
          <w:lang w:val="fr-FR"/>
        </w:rPr>
        <w:t xml:space="preserve"> transhumants.</w:t>
      </w:r>
    </w:p>
    <w:p w14:paraId="4AEE902C"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Par ailleurs, à part les espèces </w:t>
      </w:r>
      <w:r w:rsidRPr="007605FF">
        <w:rPr>
          <w:rFonts w:ascii="Arial" w:eastAsia="Arial" w:hAnsi="Arial" w:cs="Arial"/>
          <w:i/>
          <w:sz w:val="22"/>
          <w:szCs w:val="22"/>
          <w:lang w:val="fr-FR"/>
        </w:rPr>
        <w:t xml:space="preserve">Mitragyna inermis </w:t>
      </w:r>
      <w:r w:rsidRPr="007605FF">
        <w:rPr>
          <w:rFonts w:ascii="Arial" w:eastAsia="Arial" w:hAnsi="Arial" w:cs="Arial"/>
          <w:sz w:val="22"/>
          <w:szCs w:val="22"/>
          <w:lang w:val="fr-FR"/>
        </w:rPr>
        <w:t xml:space="preserve">de la famille Rubiaceae et </w:t>
      </w:r>
      <w:r w:rsidRPr="007605FF">
        <w:rPr>
          <w:rFonts w:ascii="Arial" w:eastAsia="Arial" w:hAnsi="Arial" w:cs="Arial"/>
          <w:i/>
          <w:sz w:val="22"/>
          <w:szCs w:val="22"/>
          <w:lang w:val="fr-FR"/>
        </w:rPr>
        <w:t xml:space="preserve">Terminalia macroptera </w:t>
      </w:r>
      <w:r w:rsidRPr="007605FF">
        <w:rPr>
          <w:rFonts w:ascii="Arial" w:eastAsia="Arial" w:hAnsi="Arial" w:cs="Arial"/>
          <w:sz w:val="22"/>
          <w:szCs w:val="22"/>
          <w:lang w:val="fr-FR"/>
        </w:rPr>
        <w:t xml:space="preserve">de la famille des Combretaceae spécifiques aux bas-fonds rizicoles, on peut observer dans ce paysage une formation dont la composition floristique est semblable aux galeries forestières. On y trouve </w:t>
      </w:r>
      <w:r w:rsidRPr="007605FF">
        <w:rPr>
          <w:rFonts w:ascii="Arial" w:eastAsia="Arial" w:hAnsi="Arial" w:cs="Arial"/>
          <w:i/>
          <w:sz w:val="22"/>
          <w:szCs w:val="22"/>
          <w:lang w:val="fr-FR"/>
        </w:rPr>
        <w:t xml:space="preserve">Daniellia oliveri </w:t>
      </w:r>
      <w:r w:rsidRPr="007605FF">
        <w:rPr>
          <w:rFonts w:ascii="Arial" w:eastAsia="Arial" w:hAnsi="Arial" w:cs="Arial"/>
          <w:sz w:val="22"/>
          <w:szCs w:val="22"/>
          <w:lang w:val="fr-FR"/>
        </w:rPr>
        <w:t xml:space="preserve">de la famille Ceasalpiniaceae, </w:t>
      </w:r>
      <w:r w:rsidRPr="007605FF">
        <w:rPr>
          <w:rFonts w:ascii="Arial" w:eastAsia="Arial" w:hAnsi="Arial" w:cs="Arial"/>
          <w:i/>
          <w:sz w:val="22"/>
          <w:szCs w:val="22"/>
          <w:lang w:val="fr-FR"/>
        </w:rPr>
        <w:t xml:space="preserve">Acacia spp de la famille des </w:t>
      </w:r>
      <w:r w:rsidRPr="007605FF">
        <w:rPr>
          <w:rFonts w:ascii="Arial" w:eastAsia="Arial" w:hAnsi="Arial" w:cs="Arial"/>
          <w:sz w:val="22"/>
          <w:szCs w:val="22"/>
          <w:lang w:val="fr-FR"/>
        </w:rPr>
        <w:t xml:space="preserve">Mimosaceae et </w:t>
      </w:r>
      <w:r w:rsidRPr="007605FF">
        <w:rPr>
          <w:rFonts w:ascii="Arial" w:eastAsia="Arial" w:hAnsi="Arial" w:cs="Arial"/>
          <w:i/>
          <w:sz w:val="22"/>
          <w:szCs w:val="22"/>
          <w:lang w:val="fr-FR"/>
        </w:rPr>
        <w:t xml:space="preserve">Diospyros mespiliformis </w:t>
      </w:r>
      <w:r w:rsidRPr="007605FF">
        <w:rPr>
          <w:rFonts w:ascii="Arial" w:eastAsia="Arial" w:hAnsi="Arial" w:cs="Arial"/>
          <w:sz w:val="22"/>
          <w:szCs w:val="22"/>
          <w:lang w:val="fr-FR"/>
        </w:rPr>
        <w:t>de la famille Ebenaceae</w:t>
      </w:r>
    </w:p>
    <w:p w14:paraId="3D1DCDE3" w14:textId="573CB22B"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La figure 1</w:t>
      </w:r>
      <w:r w:rsidR="00421672">
        <w:rPr>
          <w:rFonts w:ascii="Arial" w:eastAsia="Arial" w:hAnsi="Arial" w:cs="Arial"/>
          <w:sz w:val="22"/>
          <w:szCs w:val="22"/>
          <w:lang w:val="fr-FR"/>
        </w:rPr>
        <w:t>9</w:t>
      </w:r>
      <w:r w:rsidRPr="007605FF">
        <w:rPr>
          <w:rFonts w:ascii="Arial" w:eastAsia="Arial" w:hAnsi="Arial" w:cs="Arial"/>
          <w:sz w:val="22"/>
          <w:szCs w:val="22"/>
          <w:lang w:val="fr-FR"/>
        </w:rPr>
        <w:t xml:space="preserve"> présente le spectre biologique de la savane arborée à </w:t>
      </w:r>
      <w:r w:rsidRPr="007605FF">
        <w:rPr>
          <w:rFonts w:ascii="Arial" w:eastAsia="Arial" w:hAnsi="Arial" w:cs="Arial"/>
          <w:i/>
          <w:sz w:val="22"/>
          <w:szCs w:val="22"/>
          <w:lang w:val="fr-FR"/>
        </w:rPr>
        <w:t xml:space="preserve">Lannea kertingii </w:t>
      </w:r>
      <w:r w:rsidRPr="007605FF">
        <w:rPr>
          <w:rFonts w:ascii="Arial" w:eastAsia="Arial" w:hAnsi="Arial" w:cs="Arial"/>
          <w:sz w:val="22"/>
          <w:szCs w:val="22"/>
          <w:lang w:val="fr-FR"/>
        </w:rPr>
        <w:t xml:space="preserve">et à </w:t>
      </w:r>
      <w:r w:rsidRPr="007605FF">
        <w:rPr>
          <w:rFonts w:ascii="Arial" w:eastAsia="Arial" w:hAnsi="Arial" w:cs="Arial"/>
          <w:i/>
          <w:sz w:val="22"/>
          <w:szCs w:val="22"/>
          <w:lang w:val="fr-FR"/>
        </w:rPr>
        <w:t>Daniellia oliveri</w:t>
      </w:r>
      <w:r w:rsidR="003B1E2F">
        <w:rPr>
          <w:rFonts w:ascii="Arial" w:eastAsia="Arial" w:hAnsi="Arial" w:cs="Arial"/>
          <w:i/>
          <w:sz w:val="22"/>
          <w:szCs w:val="22"/>
          <w:lang w:val="fr-FR"/>
        </w:rPr>
        <w:t>.</w:t>
      </w:r>
    </w:p>
    <w:p w14:paraId="3B705881" w14:textId="772A9AF8" w:rsidR="007605FF" w:rsidRDefault="007605FF" w:rsidP="00BA7F43">
      <w:pPr>
        <w:pStyle w:val="Titre6"/>
        <w:rPr>
          <w:rFonts w:eastAsia="Arial"/>
          <w:lang w:val="fr-FR"/>
        </w:rPr>
      </w:pPr>
      <w:bookmarkStart w:id="225" w:name="_Toc137459740"/>
      <w:r w:rsidRPr="007605FF">
        <w:rPr>
          <w:rFonts w:eastAsia="Arial"/>
          <w:lang w:val="fr-FR"/>
        </w:rPr>
        <w:t xml:space="preserve">Figure </w:t>
      </w:r>
      <w:r w:rsidR="00BA7F43" w:rsidRPr="007605FF">
        <w:rPr>
          <w:rFonts w:eastAsia="Arial"/>
          <w:lang w:val="fr-FR"/>
        </w:rPr>
        <w:t>1</w:t>
      </w:r>
      <w:r w:rsidR="00421672">
        <w:rPr>
          <w:rFonts w:eastAsia="Arial"/>
          <w:lang w:val="fr-FR"/>
        </w:rPr>
        <w:t>9</w:t>
      </w:r>
      <w:r w:rsidR="00BA7F43" w:rsidRPr="007605FF">
        <w:rPr>
          <w:rFonts w:eastAsia="Arial"/>
          <w:lang w:val="fr-FR"/>
        </w:rPr>
        <w:t xml:space="preserve"> :</w:t>
      </w:r>
      <w:r w:rsidRPr="007605FF">
        <w:rPr>
          <w:rFonts w:eastAsia="Arial"/>
          <w:lang w:val="fr-FR"/>
        </w:rPr>
        <w:t xml:space="preserve"> Spectre biologique de la forêt galerie à </w:t>
      </w:r>
      <w:r w:rsidRPr="006122D5">
        <w:rPr>
          <w:rFonts w:eastAsia="Arial"/>
          <w:i/>
          <w:iCs/>
          <w:lang w:val="fr-FR"/>
        </w:rPr>
        <w:t>Lannea</w:t>
      </w:r>
      <w:r w:rsidRPr="007605FF">
        <w:rPr>
          <w:rFonts w:eastAsia="Arial"/>
          <w:lang w:val="fr-FR"/>
        </w:rPr>
        <w:t xml:space="preserve"> </w:t>
      </w:r>
      <w:r w:rsidRPr="006122D5">
        <w:rPr>
          <w:rFonts w:eastAsia="Arial"/>
          <w:i/>
          <w:iCs/>
          <w:lang w:val="fr-FR"/>
        </w:rPr>
        <w:t>kertingii</w:t>
      </w:r>
      <w:r w:rsidRPr="007605FF">
        <w:rPr>
          <w:rFonts w:eastAsia="Arial"/>
          <w:lang w:val="fr-FR"/>
        </w:rPr>
        <w:t xml:space="preserve"> et à </w:t>
      </w:r>
      <w:r w:rsidRPr="006122D5">
        <w:rPr>
          <w:rFonts w:eastAsia="Arial"/>
          <w:i/>
          <w:iCs/>
          <w:lang w:val="fr-FR"/>
        </w:rPr>
        <w:t>Daniellia oliveri</w:t>
      </w:r>
      <w:r w:rsidRPr="007605FF">
        <w:rPr>
          <w:rFonts w:eastAsia="Arial"/>
          <w:lang w:val="fr-FR"/>
        </w:rPr>
        <w:t xml:space="preserve"> dominants</w:t>
      </w:r>
      <w:bookmarkEnd w:id="225"/>
    </w:p>
    <w:p w14:paraId="0346280B" w14:textId="18D50BD5" w:rsidR="006122D5" w:rsidRDefault="006122D5" w:rsidP="006122D5">
      <w:pPr>
        <w:jc w:val="center"/>
        <w:rPr>
          <w:rFonts w:eastAsia="Arial"/>
          <w:lang w:val="fr-FR"/>
        </w:rPr>
      </w:pPr>
      <w:r>
        <w:rPr>
          <w:noProof/>
          <w:lang w:val="fr-FR" w:eastAsia="fr-FR"/>
        </w:rPr>
        <w:drawing>
          <wp:inline distT="0" distB="0" distL="0" distR="0" wp14:anchorId="685275C7" wp14:editId="48FFE223">
            <wp:extent cx="3307080" cy="1558310"/>
            <wp:effectExtent l="0" t="0" r="7620" b="3810"/>
            <wp:docPr id="1444" name="Imag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084" t="3131" r="2699" b="10193"/>
                    <a:stretch/>
                  </pic:blipFill>
                  <pic:spPr bwMode="auto">
                    <a:xfrm>
                      <a:off x="0" y="0"/>
                      <a:ext cx="3331359" cy="1569750"/>
                    </a:xfrm>
                    <a:prstGeom prst="rect">
                      <a:avLst/>
                    </a:prstGeom>
                    <a:ln>
                      <a:noFill/>
                    </a:ln>
                    <a:extLst>
                      <a:ext uri="{53640926-AAD7-44D8-BBD7-CCE9431645EC}">
                        <a14:shadowObscured xmlns:a14="http://schemas.microsoft.com/office/drawing/2010/main"/>
                      </a:ext>
                    </a:extLst>
                  </pic:spPr>
                </pic:pic>
              </a:graphicData>
            </a:graphic>
          </wp:inline>
        </w:drawing>
      </w:r>
    </w:p>
    <w:p w14:paraId="3342CDDB" w14:textId="77777777" w:rsidR="006122D5" w:rsidRPr="007605FF" w:rsidRDefault="006122D5" w:rsidP="006122D5">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w:t>
      </w:r>
    </w:p>
    <w:p w14:paraId="60001AF0" w14:textId="56A6EF1D" w:rsidR="007605FF" w:rsidRPr="007605FF" w:rsidRDefault="007605FF" w:rsidP="00BA7F43">
      <w:pPr>
        <w:pStyle w:val="Titre9"/>
        <w:rPr>
          <w:lang w:val="fr-FR"/>
        </w:rPr>
      </w:pPr>
      <w:r w:rsidRPr="007605FF">
        <w:rPr>
          <w:lang w:val="fr-FR"/>
        </w:rPr>
        <w:t xml:space="preserve">Parcs agroforestiers ou agroforêts à </w:t>
      </w:r>
      <w:r w:rsidRPr="00F511D8">
        <w:rPr>
          <w:i/>
          <w:iCs/>
          <w:lang w:val="fr-FR"/>
        </w:rPr>
        <w:t>Parkia</w:t>
      </w:r>
      <w:r w:rsidRPr="007605FF">
        <w:rPr>
          <w:lang w:val="fr-FR"/>
        </w:rPr>
        <w:t xml:space="preserve"> </w:t>
      </w:r>
      <w:r w:rsidRPr="00F511D8">
        <w:rPr>
          <w:i/>
          <w:iCs/>
          <w:lang w:val="fr-FR"/>
        </w:rPr>
        <w:t>biglobosa</w:t>
      </w:r>
      <w:r w:rsidRPr="007605FF">
        <w:rPr>
          <w:lang w:val="fr-FR"/>
        </w:rPr>
        <w:t xml:space="preserve">, à </w:t>
      </w:r>
      <w:r w:rsidRPr="00F511D8">
        <w:rPr>
          <w:i/>
          <w:iCs/>
          <w:lang w:val="fr-FR"/>
        </w:rPr>
        <w:t>Vitellaria</w:t>
      </w:r>
      <w:r w:rsidRPr="007605FF">
        <w:rPr>
          <w:lang w:val="fr-FR"/>
        </w:rPr>
        <w:t xml:space="preserve"> </w:t>
      </w:r>
      <w:r w:rsidRPr="00F511D8">
        <w:rPr>
          <w:i/>
          <w:iCs/>
          <w:lang w:val="fr-FR"/>
        </w:rPr>
        <w:t>paradoxa</w:t>
      </w:r>
      <w:r w:rsidRPr="007605FF">
        <w:rPr>
          <w:lang w:val="fr-FR"/>
        </w:rPr>
        <w:t xml:space="preserve"> et à </w:t>
      </w:r>
      <w:r w:rsidRPr="00F511D8">
        <w:rPr>
          <w:i/>
          <w:iCs/>
          <w:lang w:val="fr-FR"/>
        </w:rPr>
        <w:t>Adansoni</w:t>
      </w:r>
      <w:r w:rsidR="00BA7F43" w:rsidRPr="00F511D8">
        <w:rPr>
          <w:rFonts w:eastAsia="Arial"/>
          <w:i/>
          <w:iCs/>
          <w:lang w:val="fr-FR"/>
        </w:rPr>
        <w:t>a</w:t>
      </w:r>
      <w:r w:rsidRPr="007605FF">
        <w:rPr>
          <w:lang w:val="fr-FR"/>
        </w:rPr>
        <w:t xml:space="preserve"> </w:t>
      </w:r>
      <w:r w:rsidRPr="00F511D8">
        <w:rPr>
          <w:i/>
          <w:iCs/>
          <w:lang w:val="fr-FR"/>
        </w:rPr>
        <w:t>digitata</w:t>
      </w:r>
      <w:r w:rsidRPr="007605FF">
        <w:rPr>
          <w:lang w:val="fr-FR"/>
        </w:rPr>
        <w:t xml:space="preserve"> dominants</w:t>
      </w:r>
    </w:p>
    <w:p w14:paraId="7F164D5D" w14:textId="0005BF7E"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Dans le paysage d’aménagement de mini-barrage de </w:t>
      </w:r>
      <w:r w:rsidR="00F511D8" w:rsidRPr="00F511D8">
        <w:rPr>
          <w:rFonts w:ascii="Arial" w:eastAsia="Arial" w:hAnsi="Arial" w:cs="Arial"/>
          <w:sz w:val="22"/>
          <w:szCs w:val="22"/>
          <w:lang w:val="fr-FR"/>
        </w:rPr>
        <w:t xml:space="preserve">Bidjandé </w:t>
      </w:r>
      <w:r w:rsidRPr="007605FF">
        <w:rPr>
          <w:rFonts w:ascii="Arial" w:eastAsia="Arial" w:hAnsi="Arial" w:cs="Arial"/>
          <w:sz w:val="22"/>
          <w:szCs w:val="22"/>
          <w:lang w:val="fr-FR"/>
        </w:rPr>
        <w:t xml:space="preserve">qui est </w:t>
      </w:r>
      <w:r w:rsidR="00F511D8" w:rsidRPr="007605FF">
        <w:rPr>
          <w:rFonts w:ascii="Arial" w:eastAsia="Arial" w:hAnsi="Arial" w:cs="Arial"/>
          <w:sz w:val="22"/>
          <w:szCs w:val="22"/>
          <w:lang w:val="fr-FR"/>
        </w:rPr>
        <w:t>essentiellement</w:t>
      </w:r>
      <w:r w:rsidRPr="007605FF">
        <w:rPr>
          <w:rFonts w:ascii="Arial" w:eastAsia="Arial" w:hAnsi="Arial" w:cs="Arial"/>
          <w:sz w:val="22"/>
          <w:szCs w:val="22"/>
          <w:lang w:val="fr-FR"/>
        </w:rPr>
        <w:t xml:space="preserve"> agraire, les agroforêts sont à base de néré (</w:t>
      </w:r>
      <w:r w:rsidRPr="007605FF">
        <w:rPr>
          <w:rFonts w:ascii="Arial" w:eastAsia="Arial" w:hAnsi="Arial" w:cs="Arial"/>
          <w:i/>
          <w:sz w:val="22"/>
          <w:szCs w:val="22"/>
          <w:lang w:val="fr-FR"/>
        </w:rPr>
        <w:t>Parkia biglobosa</w:t>
      </w:r>
      <w:r w:rsidRPr="007605FF">
        <w:rPr>
          <w:rFonts w:ascii="Arial" w:eastAsia="Arial" w:hAnsi="Arial" w:cs="Arial"/>
          <w:sz w:val="22"/>
          <w:szCs w:val="22"/>
          <w:lang w:val="fr-FR"/>
        </w:rPr>
        <w:t>), de karité (</w:t>
      </w:r>
      <w:r w:rsidRPr="007605FF">
        <w:rPr>
          <w:rFonts w:ascii="Arial" w:eastAsia="Arial" w:hAnsi="Arial" w:cs="Arial"/>
          <w:i/>
          <w:sz w:val="22"/>
          <w:szCs w:val="22"/>
          <w:lang w:val="fr-FR"/>
        </w:rPr>
        <w:t>Vitellaria paradoxa</w:t>
      </w:r>
      <w:r w:rsidRPr="007605FF">
        <w:rPr>
          <w:rFonts w:ascii="Arial" w:eastAsia="Arial" w:hAnsi="Arial" w:cs="Arial"/>
          <w:sz w:val="22"/>
          <w:szCs w:val="22"/>
          <w:lang w:val="fr-FR"/>
        </w:rPr>
        <w:t>), de baobab (</w:t>
      </w:r>
      <w:r w:rsidRPr="007605FF">
        <w:rPr>
          <w:rFonts w:ascii="Arial" w:eastAsia="Arial" w:hAnsi="Arial" w:cs="Arial"/>
          <w:i/>
          <w:sz w:val="22"/>
          <w:szCs w:val="22"/>
          <w:lang w:val="fr-FR"/>
        </w:rPr>
        <w:t>Adansonia digitata</w:t>
      </w:r>
      <w:r w:rsidRPr="007605FF">
        <w:rPr>
          <w:rFonts w:ascii="Arial" w:eastAsia="Arial" w:hAnsi="Arial" w:cs="Arial"/>
          <w:sz w:val="22"/>
          <w:szCs w:val="22"/>
          <w:lang w:val="fr-FR"/>
        </w:rPr>
        <w:t>) (Photos 2</w:t>
      </w:r>
      <w:r w:rsidR="00FB3E5E">
        <w:rPr>
          <w:rFonts w:ascii="Arial" w:eastAsia="Arial" w:hAnsi="Arial" w:cs="Arial"/>
          <w:sz w:val="22"/>
          <w:szCs w:val="22"/>
          <w:lang w:val="fr-FR"/>
        </w:rPr>
        <w:t>2</w:t>
      </w:r>
      <w:r w:rsidRPr="007605FF">
        <w:rPr>
          <w:rFonts w:ascii="Arial" w:eastAsia="Arial" w:hAnsi="Arial" w:cs="Arial"/>
          <w:sz w:val="22"/>
          <w:szCs w:val="22"/>
          <w:lang w:val="fr-FR"/>
        </w:rPr>
        <w:t xml:space="preserve"> et 2</w:t>
      </w:r>
      <w:r w:rsidR="00FB3E5E">
        <w:rPr>
          <w:rFonts w:ascii="Arial" w:eastAsia="Arial" w:hAnsi="Arial" w:cs="Arial"/>
          <w:sz w:val="22"/>
          <w:szCs w:val="22"/>
          <w:lang w:val="fr-FR"/>
        </w:rPr>
        <w:t>3</w:t>
      </w:r>
      <w:r w:rsidRPr="007605FF">
        <w:rPr>
          <w:rFonts w:ascii="Arial" w:eastAsia="Arial" w:hAnsi="Arial" w:cs="Arial"/>
          <w:sz w:val="22"/>
          <w:szCs w:val="22"/>
          <w:lang w:val="fr-FR"/>
        </w:rPr>
        <w:t>) et de Kapokier (</w:t>
      </w:r>
      <w:r w:rsidRPr="007605FF">
        <w:rPr>
          <w:rFonts w:ascii="Arial" w:eastAsia="Arial" w:hAnsi="Arial" w:cs="Arial"/>
          <w:i/>
          <w:sz w:val="22"/>
          <w:szCs w:val="22"/>
          <w:lang w:val="fr-FR"/>
        </w:rPr>
        <w:t>Ceiba pentandra</w:t>
      </w:r>
      <w:r w:rsidRPr="007605FF">
        <w:rPr>
          <w:rFonts w:ascii="Arial" w:eastAsia="Arial" w:hAnsi="Arial" w:cs="Arial"/>
          <w:sz w:val="22"/>
          <w:szCs w:val="22"/>
          <w:lang w:val="fr-FR"/>
        </w:rPr>
        <w:t>). A part ces espèces arborées des parcs, d’autres pieds d’arbres sont visibles sur le site. Il s’agit du Manguier (</w:t>
      </w:r>
      <w:r w:rsidRPr="007605FF">
        <w:rPr>
          <w:rFonts w:ascii="Arial" w:eastAsia="Arial" w:hAnsi="Arial" w:cs="Arial"/>
          <w:i/>
          <w:sz w:val="22"/>
          <w:szCs w:val="22"/>
          <w:lang w:val="fr-FR"/>
        </w:rPr>
        <w:t>Mangifera indica</w:t>
      </w:r>
      <w:r w:rsidRPr="007605FF">
        <w:rPr>
          <w:rFonts w:ascii="Arial" w:eastAsia="Arial" w:hAnsi="Arial" w:cs="Arial"/>
          <w:sz w:val="22"/>
          <w:szCs w:val="22"/>
          <w:lang w:val="fr-FR"/>
        </w:rPr>
        <w:t>), du Palmier à huile (</w:t>
      </w:r>
      <w:r w:rsidRPr="007605FF">
        <w:rPr>
          <w:rFonts w:ascii="Arial" w:eastAsia="Arial" w:hAnsi="Arial" w:cs="Arial"/>
          <w:i/>
          <w:sz w:val="22"/>
          <w:szCs w:val="22"/>
          <w:lang w:val="fr-FR"/>
        </w:rPr>
        <w:t>Elaeis guineensis</w:t>
      </w:r>
      <w:r w:rsidRPr="007605FF">
        <w:rPr>
          <w:rFonts w:ascii="Arial" w:eastAsia="Arial" w:hAnsi="Arial" w:cs="Arial"/>
          <w:sz w:val="22"/>
          <w:szCs w:val="22"/>
          <w:lang w:val="fr-FR"/>
        </w:rPr>
        <w:t>), et du Rônier (</w:t>
      </w:r>
      <w:r w:rsidRPr="007605FF">
        <w:rPr>
          <w:rFonts w:ascii="Arial" w:eastAsia="Arial" w:hAnsi="Arial" w:cs="Arial"/>
          <w:i/>
          <w:sz w:val="22"/>
          <w:szCs w:val="22"/>
          <w:lang w:val="fr-FR"/>
        </w:rPr>
        <w:t xml:space="preserve">Borassus aethiopum </w:t>
      </w:r>
      <w:r w:rsidRPr="007605FF">
        <w:rPr>
          <w:rFonts w:ascii="Arial" w:eastAsia="Arial" w:hAnsi="Arial" w:cs="Arial"/>
          <w:sz w:val="22"/>
          <w:szCs w:val="22"/>
          <w:lang w:val="fr-FR"/>
        </w:rPr>
        <w:t>(Photo 2</w:t>
      </w:r>
      <w:r w:rsidR="00FB3E5E">
        <w:rPr>
          <w:rFonts w:ascii="Arial" w:eastAsia="Arial" w:hAnsi="Arial" w:cs="Arial"/>
          <w:sz w:val="22"/>
          <w:szCs w:val="22"/>
          <w:lang w:val="fr-FR"/>
        </w:rPr>
        <w:t>4</w:t>
      </w:r>
      <w:r w:rsidRPr="007605FF">
        <w:rPr>
          <w:rFonts w:ascii="Arial" w:eastAsia="Arial" w:hAnsi="Arial" w:cs="Arial"/>
          <w:sz w:val="22"/>
          <w:szCs w:val="22"/>
          <w:lang w:val="fr-FR"/>
        </w:rPr>
        <w:t xml:space="preserve">), à part </w:t>
      </w:r>
      <w:r w:rsidRPr="007605FF">
        <w:rPr>
          <w:rFonts w:ascii="Arial" w:eastAsia="Arial" w:hAnsi="Arial" w:cs="Arial"/>
          <w:i/>
          <w:sz w:val="22"/>
          <w:szCs w:val="22"/>
          <w:lang w:val="fr-FR"/>
        </w:rPr>
        <w:t xml:space="preserve">Hyphaene thebaica </w:t>
      </w:r>
      <w:r w:rsidRPr="007605FF">
        <w:rPr>
          <w:rFonts w:ascii="Arial" w:eastAsia="Arial" w:hAnsi="Arial" w:cs="Arial"/>
          <w:sz w:val="22"/>
          <w:szCs w:val="22"/>
          <w:lang w:val="fr-FR"/>
        </w:rPr>
        <w:t>de la famille des Arecaceae qui est une espèce qui s’y ajoute.</w:t>
      </w:r>
    </w:p>
    <w:p w14:paraId="15A2E35F" w14:textId="77777777" w:rsidR="007605FF" w:rsidRPr="007605FF" w:rsidRDefault="007605FF" w:rsidP="007605FF">
      <w:pPr>
        <w:spacing w:before="240" w:after="240"/>
        <w:jc w:val="both"/>
        <w:rPr>
          <w:rFonts w:ascii="Arial" w:eastAsia="Arial" w:hAnsi="Arial" w:cs="Arial"/>
          <w:sz w:val="22"/>
          <w:szCs w:val="22"/>
          <w:lang w:val="fr-FR"/>
        </w:rPr>
      </w:pPr>
      <w:r w:rsidRPr="007605FF">
        <w:rPr>
          <w:rFonts w:ascii="Arial" w:eastAsia="Arial" w:hAnsi="Arial" w:cs="Arial"/>
          <w:sz w:val="22"/>
          <w:szCs w:val="22"/>
          <w:lang w:val="fr-FR"/>
        </w:rPr>
        <w:t xml:space="preserve">En plus du </w:t>
      </w:r>
      <w:r w:rsidRPr="007605FF">
        <w:rPr>
          <w:rFonts w:ascii="Arial" w:eastAsia="Arial" w:hAnsi="Arial" w:cs="Arial"/>
          <w:i/>
          <w:sz w:val="22"/>
          <w:szCs w:val="22"/>
          <w:lang w:val="fr-FR"/>
        </w:rPr>
        <w:t xml:space="preserve">Parkia biglobosa </w:t>
      </w:r>
      <w:r w:rsidRPr="007605FF">
        <w:rPr>
          <w:rFonts w:ascii="Arial" w:eastAsia="Arial" w:hAnsi="Arial" w:cs="Arial"/>
          <w:sz w:val="22"/>
          <w:szCs w:val="22"/>
          <w:lang w:val="fr-FR"/>
        </w:rPr>
        <w:t xml:space="preserve">et </w:t>
      </w:r>
      <w:r w:rsidRPr="007605FF">
        <w:rPr>
          <w:rFonts w:ascii="Arial" w:eastAsia="Arial" w:hAnsi="Arial" w:cs="Arial"/>
          <w:i/>
          <w:sz w:val="22"/>
          <w:szCs w:val="22"/>
          <w:lang w:val="fr-FR"/>
        </w:rPr>
        <w:t>d’Adansonia digitata</w:t>
      </w:r>
      <w:r w:rsidRPr="007605FF">
        <w:rPr>
          <w:rFonts w:ascii="Arial" w:eastAsia="Arial" w:hAnsi="Arial" w:cs="Arial"/>
          <w:sz w:val="22"/>
          <w:szCs w:val="22"/>
          <w:lang w:val="fr-FR"/>
        </w:rPr>
        <w:t xml:space="preserve">, les espèces comme </w:t>
      </w:r>
      <w:r w:rsidRPr="007605FF">
        <w:rPr>
          <w:rFonts w:ascii="Arial" w:eastAsia="Arial" w:hAnsi="Arial" w:cs="Arial"/>
          <w:i/>
          <w:sz w:val="22"/>
          <w:szCs w:val="22"/>
          <w:lang w:val="fr-FR"/>
        </w:rPr>
        <w:t xml:space="preserve">Pterocarpus erinaceus, Afzelia africana </w:t>
      </w:r>
      <w:r w:rsidRPr="007605FF">
        <w:rPr>
          <w:rFonts w:ascii="Arial" w:eastAsia="Arial" w:hAnsi="Arial" w:cs="Arial"/>
          <w:sz w:val="22"/>
          <w:szCs w:val="22"/>
          <w:lang w:val="fr-FR"/>
        </w:rPr>
        <w:t>sont aussi présentes mais sont émondées soit par les éleveurs pour le bétail soit par les populations pour l’alimentation (cas du Baobab).</w:t>
      </w:r>
    </w:p>
    <w:tbl>
      <w:tblPr>
        <w:tblStyle w:val="Grilledutableau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73"/>
        <w:gridCol w:w="4513"/>
      </w:tblGrid>
      <w:tr w:rsidR="006122D5" w:rsidRPr="007605FF" w14:paraId="6B47D93E" w14:textId="77777777" w:rsidTr="006122D5">
        <w:tc>
          <w:tcPr>
            <w:tcW w:w="4589" w:type="dxa"/>
            <w:vAlign w:val="center"/>
          </w:tcPr>
          <w:p w14:paraId="758CF155" w14:textId="77777777" w:rsidR="007605FF" w:rsidRPr="007605FF" w:rsidRDefault="007605FF" w:rsidP="007605FF">
            <w:pPr>
              <w:jc w:val="center"/>
              <w:rPr>
                <w:rFonts w:ascii="Arial" w:eastAsia="Arial" w:hAnsi="Arial" w:cs="Arial"/>
                <w:lang w:val="fr-FR"/>
              </w:rPr>
            </w:pPr>
            <w:r w:rsidRPr="007605FF">
              <w:rPr>
                <w:noProof/>
                <w:lang w:val="fr-FR" w:eastAsia="fr-FR"/>
              </w:rPr>
              <w:drawing>
                <wp:inline distT="0" distB="0" distL="0" distR="0" wp14:anchorId="7C00B970" wp14:editId="3DFB8168">
                  <wp:extent cx="2747963" cy="1893628"/>
                  <wp:effectExtent l="19050" t="19050" r="14605" b="11430"/>
                  <wp:docPr id="1436" name="Image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66788" cy="1906600"/>
                          </a:xfrm>
                          <a:prstGeom prst="rect">
                            <a:avLst/>
                          </a:prstGeom>
                          <a:noFill/>
                          <a:ln>
                            <a:solidFill>
                              <a:schemeClr val="tx1"/>
                            </a:solidFill>
                          </a:ln>
                        </pic:spPr>
                      </pic:pic>
                    </a:graphicData>
                  </a:graphic>
                </wp:inline>
              </w:drawing>
            </w:r>
          </w:p>
        </w:tc>
        <w:tc>
          <w:tcPr>
            <w:tcW w:w="4487" w:type="dxa"/>
            <w:vAlign w:val="center"/>
          </w:tcPr>
          <w:p w14:paraId="3B133793" w14:textId="77777777" w:rsidR="007605FF" w:rsidRPr="007605FF" w:rsidRDefault="007605FF" w:rsidP="007605FF">
            <w:pPr>
              <w:jc w:val="center"/>
              <w:rPr>
                <w:rFonts w:ascii="Arial" w:eastAsia="Arial" w:hAnsi="Arial" w:cs="Arial"/>
                <w:lang w:val="fr-FR"/>
              </w:rPr>
            </w:pPr>
            <w:r w:rsidRPr="007605FF">
              <w:rPr>
                <w:rFonts w:ascii="Arial" w:eastAsia="Arial" w:hAnsi="Arial" w:cs="Arial"/>
                <w:noProof/>
                <w:lang w:val="fr-FR" w:eastAsia="fr-FR"/>
              </w:rPr>
              <w:drawing>
                <wp:inline distT="0" distB="0" distL="0" distR="0" wp14:anchorId="4E43F53A" wp14:editId="3231971B">
                  <wp:extent cx="2656205" cy="1858182"/>
                  <wp:effectExtent l="19050" t="19050" r="10795" b="27940"/>
                  <wp:docPr id="1437" name="Image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664252" cy="1863812"/>
                          </a:xfrm>
                          <a:prstGeom prst="rect">
                            <a:avLst/>
                          </a:prstGeom>
                          <a:noFill/>
                          <a:ln>
                            <a:solidFill>
                              <a:schemeClr val="tx1"/>
                            </a:solidFill>
                          </a:ln>
                        </pic:spPr>
                      </pic:pic>
                    </a:graphicData>
                  </a:graphic>
                </wp:inline>
              </w:drawing>
            </w:r>
          </w:p>
        </w:tc>
      </w:tr>
      <w:tr w:rsidR="006122D5" w:rsidRPr="00043FE4" w14:paraId="7DD83070" w14:textId="77777777" w:rsidTr="006122D5">
        <w:tc>
          <w:tcPr>
            <w:tcW w:w="9076" w:type="dxa"/>
            <w:gridSpan w:val="2"/>
            <w:vAlign w:val="center"/>
          </w:tcPr>
          <w:p w14:paraId="6C1BB413" w14:textId="6597D80D" w:rsidR="006122D5" w:rsidRPr="007605FF" w:rsidRDefault="006122D5" w:rsidP="006122D5">
            <w:pPr>
              <w:pStyle w:val="Titre8"/>
              <w:outlineLvl w:val="7"/>
              <w:rPr>
                <w:lang w:val="fr-FR"/>
              </w:rPr>
            </w:pPr>
            <w:bookmarkStart w:id="226" w:name="_Toc130253969"/>
            <w:r w:rsidRPr="007605FF">
              <w:rPr>
                <w:lang w:val="fr-FR"/>
              </w:rPr>
              <w:t xml:space="preserve">Photo </w:t>
            </w:r>
            <w:r w:rsidR="00FB3E5E">
              <w:rPr>
                <w:rFonts w:eastAsia="Arial"/>
                <w:lang w:val="fr-FR"/>
              </w:rPr>
              <w:t>22</w:t>
            </w:r>
            <w:r w:rsidRPr="007605FF">
              <w:rPr>
                <w:lang w:val="fr-FR"/>
              </w:rPr>
              <w:t xml:space="preserve"> : Vue d’une agroforêt à Adansonia digitata</w:t>
            </w:r>
            <w:bookmarkEnd w:id="226"/>
          </w:p>
        </w:tc>
      </w:tr>
      <w:tr w:rsidR="006122D5" w:rsidRPr="007605FF" w14:paraId="0B934684" w14:textId="77777777" w:rsidTr="006122D5">
        <w:tc>
          <w:tcPr>
            <w:tcW w:w="4589" w:type="dxa"/>
            <w:vAlign w:val="center"/>
          </w:tcPr>
          <w:p w14:paraId="69C73C7C" w14:textId="77777777" w:rsidR="007605FF" w:rsidRPr="007605FF" w:rsidRDefault="007605FF" w:rsidP="007605FF">
            <w:pPr>
              <w:jc w:val="center"/>
              <w:rPr>
                <w:lang w:val="fr-FR"/>
              </w:rPr>
            </w:pPr>
            <w:r w:rsidRPr="007605FF">
              <w:rPr>
                <w:noProof/>
                <w:lang w:val="fr-FR" w:eastAsia="fr-FR"/>
              </w:rPr>
              <w:drawing>
                <wp:inline distT="0" distB="0" distL="0" distR="0" wp14:anchorId="0D0EEE97" wp14:editId="22BE3911">
                  <wp:extent cx="2767805" cy="1949450"/>
                  <wp:effectExtent l="19050" t="19050" r="13970" b="12700"/>
                  <wp:docPr id="1438" name="Image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80314" cy="1958261"/>
                          </a:xfrm>
                          <a:prstGeom prst="rect">
                            <a:avLst/>
                          </a:prstGeom>
                          <a:noFill/>
                          <a:ln>
                            <a:solidFill>
                              <a:schemeClr val="tx1"/>
                            </a:solidFill>
                          </a:ln>
                        </pic:spPr>
                      </pic:pic>
                    </a:graphicData>
                  </a:graphic>
                </wp:inline>
              </w:drawing>
            </w:r>
          </w:p>
        </w:tc>
        <w:tc>
          <w:tcPr>
            <w:tcW w:w="4487" w:type="dxa"/>
            <w:vAlign w:val="center"/>
          </w:tcPr>
          <w:p w14:paraId="1B684E5F" w14:textId="77777777" w:rsidR="007605FF" w:rsidRPr="007605FF" w:rsidRDefault="007605FF" w:rsidP="007605FF">
            <w:pPr>
              <w:jc w:val="center"/>
              <w:rPr>
                <w:lang w:val="fr-FR"/>
              </w:rPr>
            </w:pPr>
            <w:r w:rsidRPr="007605FF">
              <w:rPr>
                <w:noProof/>
                <w:lang w:val="fr-FR" w:eastAsia="fr-FR"/>
              </w:rPr>
              <w:drawing>
                <wp:inline distT="0" distB="0" distL="0" distR="0" wp14:anchorId="0DCD50F1" wp14:editId="6E024051">
                  <wp:extent cx="2721319" cy="1919288"/>
                  <wp:effectExtent l="19050" t="19050" r="22225" b="24130"/>
                  <wp:docPr id="1439" name="Image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28831" cy="1924586"/>
                          </a:xfrm>
                          <a:prstGeom prst="rect">
                            <a:avLst/>
                          </a:prstGeom>
                          <a:noFill/>
                          <a:ln>
                            <a:solidFill>
                              <a:schemeClr val="tx1"/>
                            </a:solidFill>
                          </a:ln>
                        </pic:spPr>
                      </pic:pic>
                    </a:graphicData>
                  </a:graphic>
                </wp:inline>
              </w:drawing>
            </w:r>
          </w:p>
        </w:tc>
      </w:tr>
      <w:tr w:rsidR="006122D5" w:rsidRPr="00043FE4" w14:paraId="093FC411" w14:textId="77777777" w:rsidTr="006122D5">
        <w:tc>
          <w:tcPr>
            <w:tcW w:w="4589" w:type="dxa"/>
            <w:vAlign w:val="center"/>
          </w:tcPr>
          <w:p w14:paraId="6708ED3D" w14:textId="7A267A26" w:rsidR="006122D5" w:rsidRPr="007605FF" w:rsidRDefault="006122D5" w:rsidP="006122D5">
            <w:pPr>
              <w:pStyle w:val="Titre8"/>
              <w:outlineLvl w:val="7"/>
              <w:rPr>
                <w:noProof/>
                <w:lang w:val="fr-FR"/>
              </w:rPr>
            </w:pPr>
            <w:bookmarkStart w:id="227" w:name="_Toc130253970"/>
            <w:r w:rsidRPr="007605FF">
              <w:rPr>
                <w:lang w:val="fr-FR"/>
              </w:rPr>
              <w:t xml:space="preserve">Photo </w:t>
            </w:r>
            <w:r w:rsidR="00FB3E5E">
              <w:rPr>
                <w:lang w:val="fr-FR"/>
              </w:rPr>
              <w:t>23</w:t>
            </w:r>
            <w:r w:rsidRPr="007605FF">
              <w:rPr>
                <w:lang w:val="fr-FR"/>
              </w:rPr>
              <w:t xml:space="preserve"> : Vue d’une agroforêt à Parkia biglobosa</w:t>
            </w:r>
            <w:bookmarkEnd w:id="227"/>
          </w:p>
        </w:tc>
        <w:tc>
          <w:tcPr>
            <w:tcW w:w="4487" w:type="dxa"/>
            <w:vAlign w:val="center"/>
          </w:tcPr>
          <w:p w14:paraId="5C822E86" w14:textId="5FD1B77E" w:rsidR="006122D5" w:rsidRPr="007605FF" w:rsidRDefault="006122D5" w:rsidP="006122D5">
            <w:pPr>
              <w:pStyle w:val="Titre8"/>
              <w:outlineLvl w:val="7"/>
              <w:rPr>
                <w:noProof/>
                <w:lang w:val="fr-FR"/>
              </w:rPr>
            </w:pPr>
            <w:bookmarkStart w:id="228" w:name="_Toc130253971"/>
            <w:r w:rsidRPr="007605FF">
              <w:rPr>
                <w:lang w:val="fr-FR"/>
              </w:rPr>
              <w:t xml:space="preserve">Photo </w:t>
            </w:r>
            <w:r w:rsidR="00FB3E5E">
              <w:rPr>
                <w:lang w:val="fr-FR"/>
              </w:rPr>
              <w:t>24</w:t>
            </w:r>
            <w:r w:rsidRPr="007605FF">
              <w:rPr>
                <w:lang w:val="fr-FR"/>
              </w:rPr>
              <w:t xml:space="preserve"> : Vue d’une agroforêt à Ceiba et Borassus </w:t>
            </w:r>
            <w:r w:rsidRPr="007605FF">
              <w:rPr>
                <w:w w:val="99"/>
                <w:lang w:val="fr-FR"/>
              </w:rPr>
              <w:t>aethiopum</w:t>
            </w:r>
            <w:bookmarkEnd w:id="228"/>
          </w:p>
        </w:tc>
      </w:tr>
    </w:tbl>
    <w:p w14:paraId="2C04EBAE" w14:textId="77777777" w:rsidR="007605FF" w:rsidRPr="007605FF" w:rsidRDefault="007605FF" w:rsidP="007605FF">
      <w:pPr>
        <w:spacing w:after="240"/>
        <w:jc w:val="center"/>
        <w:rPr>
          <w:rFonts w:ascii="Arial" w:eastAsia="Arial" w:hAnsi="Arial" w:cs="Arial"/>
          <w:sz w:val="16"/>
          <w:szCs w:val="16"/>
          <w:lang w:val="fr-FR"/>
        </w:rPr>
      </w:pPr>
      <w:r w:rsidRPr="007605FF">
        <w:rPr>
          <w:rFonts w:ascii="Arial" w:eastAsia="Arial" w:hAnsi="Arial" w:cs="Arial"/>
          <w:sz w:val="16"/>
          <w:szCs w:val="16"/>
          <w:lang w:val="fr-FR"/>
        </w:rPr>
        <w:t>Source : SCET-Tunisie/DECO IC, 2018 Source : SCET-Tunisie/DECO IC, 2018</w:t>
      </w:r>
    </w:p>
    <w:p w14:paraId="74A6FE79" w14:textId="0B932CAB" w:rsidR="00FA0531" w:rsidRPr="00F77E6A" w:rsidRDefault="00FA0531" w:rsidP="00FA0531">
      <w:pPr>
        <w:pStyle w:val="Titre4"/>
        <w:rPr>
          <w:rFonts w:eastAsia="Arial"/>
          <w:lang w:val="fr-FR"/>
        </w:rPr>
      </w:pPr>
      <w:bookmarkStart w:id="229" w:name="_Toc137459304"/>
      <w:r>
        <w:rPr>
          <w:rFonts w:eastAsia="Arial"/>
          <w:lang w:val="fr-FR"/>
        </w:rPr>
        <w:t>4.</w:t>
      </w:r>
      <w:r w:rsidRPr="00F77E6A">
        <w:rPr>
          <w:rFonts w:eastAsia="Arial"/>
          <w:lang w:val="fr-FR"/>
        </w:rPr>
        <w:t>3.</w:t>
      </w:r>
      <w:r>
        <w:rPr>
          <w:rFonts w:eastAsia="Arial"/>
          <w:lang w:val="fr-FR"/>
        </w:rPr>
        <w:t>2</w:t>
      </w:r>
      <w:r w:rsidRPr="00F77E6A">
        <w:rPr>
          <w:rFonts w:eastAsia="Arial"/>
          <w:lang w:val="fr-FR"/>
        </w:rPr>
        <w:t>.</w:t>
      </w:r>
      <w:r>
        <w:rPr>
          <w:rFonts w:eastAsia="Arial"/>
          <w:lang w:val="fr-FR"/>
        </w:rPr>
        <w:t>2. Faune</w:t>
      </w:r>
      <w:bookmarkEnd w:id="229"/>
    </w:p>
    <w:p w14:paraId="598BA672" w14:textId="77777777" w:rsidR="00D778CA" w:rsidRDefault="00D778CA" w:rsidP="00D778CA">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faune de la zone d'étude est assez diversifiée. Aujourd’hui, la destruction des habitats, la pression démographique très forte et les activités agricoles perturbent sérieusement cette faune. Des informations collectées auprès des populations locales de la zone du projet, cette faune regroupe les groupes systématiques des Mammifères, des Oiseaux, des Reptiles des Amphibiens ou Batraciens dont la constitution spécifique est la suivante :</w:t>
      </w:r>
    </w:p>
    <w:p w14:paraId="779D138D" w14:textId="77777777" w:rsidR="00273968" w:rsidRPr="00F56741" w:rsidRDefault="00273968" w:rsidP="00D778CA">
      <w:pPr>
        <w:spacing w:before="240" w:after="240"/>
        <w:jc w:val="both"/>
        <w:rPr>
          <w:rFonts w:ascii="Arial" w:eastAsia="Arial" w:hAnsi="Arial" w:cs="Arial"/>
          <w:sz w:val="22"/>
          <w:szCs w:val="22"/>
          <w:lang w:val="fr-FR"/>
        </w:rPr>
      </w:pPr>
    </w:p>
    <w:p w14:paraId="5D7D3FF3" w14:textId="35ABDB86" w:rsidR="00D778CA" w:rsidRPr="00F56741" w:rsidRDefault="00D778CA" w:rsidP="00D778CA">
      <w:pPr>
        <w:pStyle w:val="Titre5"/>
        <w:rPr>
          <w:rFonts w:eastAsia="Arial"/>
          <w:lang w:val="fr-FR"/>
        </w:rPr>
      </w:pPr>
      <w:bookmarkStart w:id="230" w:name="_Toc137459305"/>
      <w:r>
        <w:rPr>
          <w:rFonts w:eastAsia="Arial"/>
          <w:lang w:val="fr-FR"/>
        </w:rPr>
        <w:t>4.</w:t>
      </w:r>
      <w:r w:rsidRPr="00F77E6A">
        <w:rPr>
          <w:rFonts w:eastAsia="Arial"/>
          <w:lang w:val="fr-FR"/>
        </w:rPr>
        <w:t>3.</w:t>
      </w:r>
      <w:r>
        <w:rPr>
          <w:rFonts w:eastAsia="Arial"/>
          <w:lang w:val="fr-FR"/>
        </w:rPr>
        <w:t>2</w:t>
      </w:r>
      <w:r w:rsidRPr="00F77E6A">
        <w:rPr>
          <w:rFonts w:eastAsia="Arial"/>
          <w:lang w:val="fr-FR"/>
        </w:rPr>
        <w:t>.</w:t>
      </w:r>
      <w:r>
        <w:rPr>
          <w:rFonts w:eastAsia="Arial"/>
          <w:lang w:val="fr-FR"/>
        </w:rPr>
        <w:t>2.</w:t>
      </w:r>
      <w:r w:rsidRPr="00F56741">
        <w:rPr>
          <w:rFonts w:eastAsia="Arial"/>
          <w:lang w:val="fr-FR"/>
        </w:rPr>
        <w:t>1. Mammifères</w:t>
      </w:r>
      <w:bookmarkEnd w:id="230"/>
    </w:p>
    <w:p w14:paraId="2DC885F9" w14:textId="7F795DBC" w:rsidR="00D778CA" w:rsidRPr="00F56741" w:rsidRDefault="310CF0A3" w:rsidP="00D778CA">
      <w:pPr>
        <w:spacing w:before="240" w:after="240"/>
        <w:jc w:val="both"/>
        <w:rPr>
          <w:rFonts w:ascii="Arial" w:eastAsia="Arial" w:hAnsi="Arial" w:cs="Arial"/>
          <w:sz w:val="22"/>
          <w:szCs w:val="22"/>
          <w:lang w:val="fr-FR"/>
        </w:rPr>
      </w:pPr>
      <w:r w:rsidRPr="6F8A1DEF">
        <w:rPr>
          <w:rFonts w:ascii="Arial" w:eastAsia="Arial" w:hAnsi="Arial" w:cs="Arial"/>
          <w:sz w:val="22"/>
          <w:szCs w:val="22"/>
          <w:lang w:val="fr-FR"/>
        </w:rPr>
        <w:t>Selon la littérature et les populations locales, les mammifères de la zone du projet sont constitués des individus de petite taille en raison du fait que les espèces de la destruction des habitats naturels. Les espèces couramment rencontrées sont des taxons de moyenne taille en l’occurrence les Rongeurs, les lagomorphes et les Primates. Il s’agit de la civette (</w:t>
      </w:r>
      <w:r w:rsidRPr="6F8A1DEF">
        <w:rPr>
          <w:rFonts w:ascii="Arial" w:eastAsia="Arial" w:hAnsi="Arial" w:cs="Arial"/>
          <w:i/>
          <w:iCs/>
          <w:sz w:val="22"/>
          <w:szCs w:val="22"/>
          <w:lang w:val="fr-FR"/>
        </w:rPr>
        <w:t>Viverra civetta</w:t>
      </w:r>
      <w:r w:rsidRPr="6F8A1DEF">
        <w:rPr>
          <w:rFonts w:ascii="Arial" w:eastAsia="Arial" w:hAnsi="Arial" w:cs="Arial"/>
          <w:sz w:val="22"/>
          <w:szCs w:val="22"/>
          <w:lang w:val="fr-FR"/>
        </w:rPr>
        <w:t>), de diverses Genettes (</w:t>
      </w:r>
      <w:r w:rsidRPr="6F8A1DEF">
        <w:rPr>
          <w:rFonts w:ascii="Arial" w:eastAsia="Arial" w:hAnsi="Arial" w:cs="Arial"/>
          <w:i/>
          <w:iCs/>
          <w:sz w:val="22"/>
          <w:szCs w:val="22"/>
          <w:lang w:val="fr-FR"/>
        </w:rPr>
        <w:t>Genetta spp</w:t>
      </w:r>
      <w:r w:rsidRPr="6F8A1DEF">
        <w:rPr>
          <w:rFonts w:ascii="Arial" w:eastAsia="Arial" w:hAnsi="Arial" w:cs="Arial"/>
          <w:sz w:val="22"/>
          <w:szCs w:val="22"/>
          <w:lang w:val="fr-FR"/>
        </w:rPr>
        <w:t>.), du singe rouge (</w:t>
      </w:r>
      <w:r w:rsidRPr="6F8A1DEF">
        <w:rPr>
          <w:rFonts w:ascii="Arial" w:eastAsia="Arial" w:hAnsi="Arial" w:cs="Arial"/>
          <w:i/>
          <w:iCs/>
          <w:sz w:val="22"/>
          <w:szCs w:val="22"/>
          <w:lang w:val="fr-FR"/>
        </w:rPr>
        <w:t>Erythrocebus patas</w:t>
      </w:r>
      <w:r w:rsidRPr="6F8A1DEF">
        <w:rPr>
          <w:rFonts w:ascii="Arial" w:eastAsia="Arial" w:hAnsi="Arial" w:cs="Arial"/>
          <w:sz w:val="22"/>
          <w:szCs w:val="22"/>
          <w:lang w:val="fr-FR"/>
        </w:rPr>
        <w:t>), du lièvre à oreilles de lapin (</w:t>
      </w:r>
      <w:r w:rsidRPr="6F8A1DEF">
        <w:rPr>
          <w:rFonts w:ascii="Arial" w:eastAsia="Arial" w:hAnsi="Arial" w:cs="Arial"/>
          <w:i/>
          <w:iCs/>
          <w:sz w:val="22"/>
          <w:szCs w:val="22"/>
          <w:lang w:val="fr-FR"/>
        </w:rPr>
        <w:t>Lepus crawshayi</w:t>
      </w:r>
      <w:r w:rsidRPr="6F8A1DEF">
        <w:rPr>
          <w:rFonts w:ascii="Arial" w:eastAsia="Arial" w:hAnsi="Arial" w:cs="Arial"/>
          <w:sz w:val="22"/>
          <w:szCs w:val="22"/>
          <w:lang w:val="fr-FR"/>
        </w:rPr>
        <w:t>), de l’écureuil fouisseur (</w:t>
      </w:r>
      <w:r w:rsidRPr="6F8A1DEF">
        <w:rPr>
          <w:rFonts w:ascii="Arial" w:eastAsia="Arial" w:hAnsi="Arial" w:cs="Arial"/>
          <w:i/>
          <w:iCs/>
          <w:sz w:val="22"/>
          <w:szCs w:val="22"/>
          <w:lang w:val="fr-FR"/>
        </w:rPr>
        <w:t>Xerus erythropus</w:t>
      </w:r>
      <w:r w:rsidRPr="6F8A1DEF">
        <w:rPr>
          <w:rFonts w:ascii="Arial" w:eastAsia="Arial" w:hAnsi="Arial" w:cs="Arial"/>
          <w:sz w:val="22"/>
          <w:szCs w:val="22"/>
          <w:lang w:val="fr-FR"/>
        </w:rPr>
        <w:t>), de l’aulacode,</w:t>
      </w:r>
      <w:r w:rsidR="3B94C29E" w:rsidRPr="6F8A1DEF">
        <w:rPr>
          <w:rFonts w:ascii="Arial" w:eastAsia="Arial" w:hAnsi="Arial" w:cs="Arial"/>
          <w:sz w:val="22"/>
          <w:szCs w:val="22"/>
          <w:lang w:val="fr-FR"/>
        </w:rPr>
        <w:t xml:space="preserve"> </w:t>
      </w:r>
      <w:r w:rsidR="00D778CA" w:rsidRPr="00F56741">
        <w:rPr>
          <w:rFonts w:ascii="Arial" w:eastAsia="Arial" w:hAnsi="Arial" w:cs="Arial"/>
          <w:sz w:val="22"/>
          <w:szCs w:val="22"/>
          <w:lang w:val="fr-FR"/>
        </w:rPr>
        <w:t>(</w:t>
      </w:r>
      <w:r w:rsidR="00D778CA" w:rsidRPr="00F56741">
        <w:rPr>
          <w:rFonts w:ascii="Arial" w:eastAsia="Arial" w:hAnsi="Arial" w:cs="Arial"/>
          <w:i/>
          <w:sz w:val="22"/>
          <w:szCs w:val="22"/>
          <w:lang w:val="fr-FR"/>
        </w:rPr>
        <w:t>Thrynomys swinderianus</w:t>
      </w:r>
      <w:r w:rsidR="00D778CA" w:rsidRPr="00F56741">
        <w:rPr>
          <w:rFonts w:ascii="Arial" w:eastAsia="Arial" w:hAnsi="Arial" w:cs="Arial"/>
          <w:sz w:val="22"/>
          <w:szCs w:val="22"/>
          <w:lang w:val="fr-FR"/>
        </w:rPr>
        <w:t xml:space="preserve">) du cricétome (rat de Gambie ou </w:t>
      </w:r>
      <w:r w:rsidR="00D778CA" w:rsidRPr="00F56741">
        <w:rPr>
          <w:rFonts w:ascii="Arial" w:eastAsia="Arial" w:hAnsi="Arial" w:cs="Arial"/>
          <w:i/>
          <w:sz w:val="22"/>
          <w:szCs w:val="22"/>
          <w:lang w:val="fr-FR"/>
        </w:rPr>
        <w:t>Crycetomys gambianus</w:t>
      </w:r>
      <w:r w:rsidR="00D778CA" w:rsidRPr="00F56741">
        <w:rPr>
          <w:rFonts w:ascii="Arial" w:eastAsia="Arial" w:hAnsi="Arial" w:cs="Arial"/>
          <w:sz w:val="22"/>
          <w:szCs w:val="22"/>
          <w:lang w:val="fr-FR"/>
        </w:rPr>
        <w:t>), le rat palmiste (</w:t>
      </w:r>
      <w:r w:rsidR="00D778CA" w:rsidRPr="00F56741">
        <w:rPr>
          <w:rFonts w:ascii="Arial" w:eastAsia="Arial" w:hAnsi="Arial" w:cs="Arial"/>
          <w:i/>
          <w:sz w:val="22"/>
          <w:szCs w:val="22"/>
          <w:lang w:val="fr-FR"/>
        </w:rPr>
        <w:t>Xerus erythropus</w:t>
      </w:r>
      <w:r w:rsidR="00D778CA" w:rsidRPr="00F56741">
        <w:rPr>
          <w:rFonts w:ascii="Arial" w:eastAsia="Arial" w:hAnsi="Arial" w:cs="Arial"/>
          <w:sz w:val="22"/>
          <w:szCs w:val="22"/>
          <w:lang w:val="fr-FR"/>
        </w:rPr>
        <w:t>) et autres muridés comme le rat du Nil (</w:t>
      </w:r>
      <w:r w:rsidR="00D778CA" w:rsidRPr="00F56741">
        <w:rPr>
          <w:rFonts w:ascii="Arial" w:eastAsia="Arial" w:hAnsi="Arial" w:cs="Arial"/>
          <w:i/>
          <w:sz w:val="22"/>
          <w:szCs w:val="22"/>
          <w:lang w:val="fr-FR"/>
        </w:rPr>
        <w:t>Arvicanthis niloticus</w:t>
      </w:r>
      <w:r w:rsidR="00D778CA" w:rsidRPr="00F56741">
        <w:rPr>
          <w:rFonts w:ascii="Arial" w:eastAsia="Arial" w:hAnsi="Arial" w:cs="Arial"/>
          <w:sz w:val="22"/>
          <w:szCs w:val="22"/>
          <w:lang w:val="fr-FR"/>
        </w:rPr>
        <w:t>) et la gerbille (</w:t>
      </w:r>
      <w:r w:rsidR="00D778CA" w:rsidRPr="00F56741">
        <w:rPr>
          <w:rFonts w:ascii="Arial" w:eastAsia="Arial" w:hAnsi="Arial" w:cs="Arial"/>
          <w:i/>
          <w:sz w:val="22"/>
          <w:szCs w:val="22"/>
          <w:lang w:val="fr-FR"/>
        </w:rPr>
        <w:t>Taterillus emini</w:t>
      </w:r>
      <w:r w:rsidR="00D778CA" w:rsidRPr="00F56741">
        <w:rPr>
          <w:rFonts w:ascii="Arial" w:eastAsia="Arial" w:hAnsi="Arial" w:cs="Arial"/>
          <w:sz w:val="22"/>
          <w:szCs w:val="22"/>
          <w:lang w:val="fr-FR"/>
        </w:rPr>
        <w:t>). Parmi les ongulés, il faut citer les céphalophes (</w:t>
      </w:r>
      <w:r w:rsidR="00D778CA" w:rsidRPr="00F56741">
        <w:rPr>
          <w:rFonts w:ascii="Arial" w:eastAsia="Arial" w:hAnsi="Arial" w:cs="Arial"/>
          <w:i/>
          <w:sz w:val="22"/>
          <w:szCs w:val="22"/>
          <w:lang w:val="fr-FR"/>
        </w:rPr>
        <w:t>Sylvicapra grimmia, Cephalophus sylvicultor</w:t>
      </w:r>
      <w:r w:rsidR="00D778CA" w:rsidRPr="00F56741">
        <w:rPr>
          <w:rFonts w:ascii="Arial" w:eastAsia="Arial" w:hAnsi="Arial" w:cs="Arial"/>
          <w:sz w:val="22"/>
          <w:szCs w:val="22"/>
          <w:lang w:val="fr-FR"/>
        </w:rPr>
        <w:t xml:space="preserve">, </w:t>
      </w:r>
      <w:r w:rsidR="00D778CA" w:rsidRPr="00F56741">
        <w:rPr>
          <w:rFonts w:ascii="Arial" w:eastAsia="Arial" w:hAnsi="Arial" w:cs="Arial"/>
          <w:i/>
          <w:sz w:val="22"/>
          <w:szCs w:val="22"/>
          <w:lang w:val="fr-FR"/>
        </w:rPr>
        <w:t>Cephalophus dorsalis Cephalophus niger</w:t>
      </w:r>
      <w:r w:rsidR="00D778CA" w:rsidRPr="00F56741">
        <w:rPr>
          <w:rFonts w:ascii="Arial" w:eastAsia="Arial" w:hAnsi="Arial" w:cs="Arial"/>
          <w:sz w:val="22"/>
          <w:szCs w:val="22"/>
          <w:lang w:val="fr-FR"/>
        </w:rPr>
        <w:t>), et le Guib harnaché (</w:t>
      </w:r>
      <w:r w:rsidR="00D778CA" w:rsidRPr="00F56741">
        <w:rPr>
          <w:rFonts w:ascii="Arial" w:eastAsia="Arial" w:hAnsi="Arial" w:cs="Arial"/>
          <w:i/>
          <w:sz w:val="22"/>
          <w:szCs w:val="22"/>
          <w:lang w:val="fr-FR"/>
        </w:rPr>
        <w:t>Tragelaphus scriptus</w:t>
      </w:r>
      <w:r w:rsidR="00D778CA" w:rsidRPr="00F56741">
        <w:rPr>
          <w:rFonts w:ascii="Arial" w:eastAsia="Arial" w:hAnsi="Arial" w:cs="Arial"/>
          <w:sz w:val="22"/>
          <w:szCs w:val="22"/>
          <w:lang w:val="fr-FR"/>
        </w:rPr>
        <w:t>).</w:t>
      </w:r>
    </w:p>
    <w:p w14:paraId="00C87D2C" w14:textId="464B2D21" w:rsidR="00D778CA" w:rsidRPr="00F56741" w:rsidRDefault="00D778CA" w:rsidP="00D778CA">
      <w:pPr>
        <w:pStyle w:val="Titre5"/>
        <w:rPr>
          <w:rFonts w:eastAsia="Arial"/>
          <w:lang w:val="fr-FR"/>
        </w:rPr>
      </w:pPr>
      <w:bookmarkStart w:id="231" w:name="_Toc137459306"/>
      <w:r>
        <w:rPr>
          <w:rFonts w:eastAsia="Arial"/>
          <w:lang w:val="fr-FR"/>
        </w:rPr>
        <w:t>4.</w:t>
      </w:r>
      <w:r w:rsidRPr="00F77E6A">
        <w:rPr>
          <w:rFonts w:eastAsia="Arial"/>
          <w:lang w:val="fr-FR"/>
        </w:rPr>
        <w:t>3.</w:t>
      </w:r>
      <w:r>
        <w:rPr>
          <w:rFonts w:eastAsia="Arial"/>
          <w:lang w:val="fr-FR"/>
        </w:rPr>
        <w:t>2</w:t>
      </w:r>
      <w:r w:rsidRPr="00F77E6A">
        <w:rPr>
          <w:rFonts w:eastAsia="Arial"/>
          <w:lang w:val="fr-FR"/>
        </w:rPr>
        <w:t>.</w:t>
      </w:r>
      <w:r>
        <w:rPr>
          <w:rFonts w:eastAsia="Arial"/>
          <w:lang w:val="fr-FR"/>
        </w:rPr>
        <w:t>2.</w:t>
      </w:r>
      <w:r w:rsidRPr="00F56741">
        <w:rPr>
          <w:rFonts w:eastAsia="Arial"/>
          <w:lang w:val="fr-FR"/>
        </w:rPr>
        <w:t>2. Avifaune</w:t>
      </w:r>
      <w:bookmarkEnd w:id="231"/>
    </w:p>
    <w:p w14:paraId="2676C10D" w14:textId="77777777" w:rsidR="00D778CA" w:rsidRPr="00F56741" w:rsidRDefault="00D778CA" w:rsidP="00D778CA">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L'avifaune est très diversifiée parmi les Vertébrés. On note selon les informations des populations, les oiseaux les plus fréquemment rencontrés sont : la pintade sauvage (</w:t>
      </w:r>
      <w:r w:rsidRPr="00F56741">
        <w:rPr>
          <w:rFonts w:ascii="Arial" w:eastAsia="Arial" w:hAnsi="Arial" w:cs="Arial"/>
          <w:i/>
          <w:sz w:val="22"/>
          <w:szCs w:val="22"/>
          <w:lang w:val="fr-FR"/>
        </w:rPr>
        <w:t>Numida meleagris</w:t>
      </w:r>
      <w:r w:rsidRPr="00F56741">
        <w:rPr>
          <w:rFonts w:ascii="Arial" w:eastAsia="Arial" w:hAnsi="Arial" w:cs="Arial"/>
          <w:sz w:val="22"/>
          <w:szCs w:val="22"/>
          <w:lang w:val="fr-FR"/>
        </w:rPr>
        <w:t xml:space="preserve">), le Tisserin gendarme, le Héron garde bœuf </w:t>
      </w:r>
      <w:r w:rsidRPr="00F56741">
        <w:rPr>
          <w:rFonts w:ascii="Arial" w:eastAsia="Arial" w:hAnsi="Arial" w:cs="Arial"/>
          <w:i/>
          <w:sz w:val="22"/>
          <w:szCs w:val="22"/>
          <w:lang w:val="fr-FR"/>
        </w:rPr>
        <w:t>(Bubulcus ibis)</w:t>
      </w:r>
      <w:r w:rsidRPr="00F56741">
        <w:rPr>
          <w:rFonts w:ascii="Arial" w:eastAsia="Arial" w:hAnsi="Arial" w:cs="Arial"/>
          <w:sz w:val="22"/>
          <w:szCs w:val="22"/>
          <w:lang w:val="fr-FR"/>
        </w:rPr>
        <w:t>, le martinet à dos blanc (</w:t>
      </w:r>
      <w:r w:rsidRPr="00F56741">
        <w:rPr>
          <w:rFonts w:ascii="Arial" w:eastAsia="Arial" w:hAnsi="Arial" w:cs="Arial"/>
          <w:i/>
          <w:sz w:val="22"/>
          <w:szCs w:val="22"/>
          <w:lang w:val="fr-FR"/>
        </w:rPr>
        <w:t>Apus affinis</w:t>
      </w:r>
      <w:r w:rsidRPr="00F56741">
        <w:rPr>
          <w:rFonts w:ascii="Arial" w:eastAsia="Arial" w:hAnsi="Arial" w:cs="Arial"/>
          <w:sz w:val="22"/>
          <w:szCs w:val="22"/>
          <w:lang w:val="fr-FR"/>
        </w:rPr>
        <w:t>), le coucal du Sénégal (</w:t>
      </w:r>
      <w:r w:rsidRPr="00F56741">
        <w:rPr>
          <w:rFonts w:ascii="Arial" w:eastAsia="Arial" w:hAnsi="Arial" w:cs="Arial"/>
          <w:i/>
          <w:sz w:val="22"/>
          <w:szCs w:val="22"/>
          <w:lang w:val="fr-FR"/>
        </w:rPr>
        <w:t>Centropus senegalensis</w:t>
      </w:r>
      <w:r w:rsidRPr="00F56741">
        <w:rPr>
          <w:rFonts w:ascii="Arial" w:eastAsia="Arial" w:hAnsi="Arial" w:cs="Arial"/>
          <w:sz w:val="22"/>
          <w:szCs w:val="22"/>
          <w:lang w:val="fr-FR"/>
        </w:rPr>
        <w:t>), le francolin commun (</w:t>
      </w:r>
      <w:r w:rsidRPr="00F56741">
        <w:rPr>
          <w:rFonts w:ascii="Arial" w:eastAsia="Arial" w:hAnsi="Arial" w:cs="Arial"/>
          <w:i/>
          <w:sz w:val="22"/>
          <w:szCs w:val="22"/>
          <w:lang w:val="fr-FR"/>
        </w:rPr>
        <w:t>Francolinus bicalcaratus</w:t>
      </w:r>
      <w:r w:rsidRPr="00F56741">
        <w:rPr>
          <w:rFonts w:ascii="Arial" w:eastAsia="Arial" w:hAnsi="Arial" w:cs="Arial"/>
          <w:sz w:val="22"/>
          <w:szCs w:val="22"/>
          <w:lang w:val="fr-FR"/>
        </w:rPr>
        <w:t>), et la tourterelle (</w:t>
      </w:r>
      <w:r w:rsidRPr="00F56741">
        <w:rPr>
          <w:rFonts w:ascii="Arial" w:eastAsia="Arial" w:hAnsi="Arial" w:cs="Arial"/>
          <w:i/>
          <w:sz w:val="22"/>
          <w:szCs w:val="22"/>
          <w:lang w:val="fr-FR"/>
        </w:rPr>
        <w:t>Streptopelia ssp</w:t>
      </w:r>
      <w:r w:rsidRPr="00F56741">
        <w:rPr>
          <w:rFonts w:ascii="Arial" w:eastAsia="Arial" w:hAnsi="Arial" w:cs="Arial"/>
          <w:sz w:val="22"/>
          <w:szCs w:val="22"/>
          <w:lang w:val="fr-FR"/>
        </w:rPr>
        <w:t>.).</w:t>
      </w:r>
    </w:p>
    <w:p w14:paraId="34D8CED1" w14:textId="77777777" w:rsidR="00D778CA" w:rsidRPr="00F56741" w:rsidRDefault="00D778CA" w:rsidP="00D778CA">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Il faut noter que parmi cette avifaune ce sont surtout les pintades, les perdrix, les francolins,</w:t>
      </w:r>
      <w:r>
        <w:rPr>
          <w:rFonts w:ascii="Arial" w:eastAsia="Arial" w:hAnsi="Arial" w:cs="Arial"/>
          <w:sz w:val="22"/>
          <w:szCs w:val="22"/>
          <w:lang w:val="fr-FR"/>
        </w:rPr>
        <w:t xml:space="preserve"> </w:t>
      </w:r>
      <w:r w:rsidRPr="00F56741">
        <w:rPr>
          <w:rFonts w:ascii="Arial" w:eastAsia="Arial" w:hAnsi="Arial" w:cs="Arial"/>
          <w:sz w:val="22"/>
          <w:szCs w:val="22"/>
          <w:lang w:val="fr-FR"/>
        </w:rPr>
        <w:t>les tourterelles qui sont les plus redoutés par les paysans à cause des dégâts énormes qu’ils</w:t>
      </w:r>
      <w:r>
        <w:rPr>
          <w:rFonts w:ascii="Arial" w:eastAsia="Arial" w:hAnsi="Arial" w:cs="Arial"/>
          <w:sz w:val="22"/>
          <w:szCs w:val="22"/>
          <w:lang w:val="fr-FR"/>
        </w:rPr>
        <w:t xml:space="preserve"> </w:t>
      </w:r>
      <w:r w:rsidRPr="00F56741">
        <w:rPr>
          <w:rFonts w:ascii="Arial" w:eastAsia="Arial" w:hAnsi="Arial" w:cs="Arial"/>
          <w:sz w:val="22"/>
          <w:szCs w:val="22"/>
          <w:lang w:val="fr-FR"/>
        </w:rPr>
        <w:t>occasionnent dans les exploitations agricoles.</w:t>
      </w:r>
    </w:p>
    <w:p w14:paraId="7C82E4A7" w14:textId="77777777" w:rsidR="00D778CA" w:rsidRDefault="00D778CA" w:rsidP="00D778CA">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différents habitats de cette zone abritent également plusieurs espèces de rapaces (</w:t>
      </w:r>
      <w:r w:rsidRPr="00F56741">
        <w:rPr>
          <w:rFonts w:ascii="Arial" w:eastAsia="Arial" w:hAnsi="Arial" w:cs="Arial"/>
          <w:i/>
          <w:sz w:val="22"/>
          <w:szCs w:val="22"/>
          <w:lang w:val="fr-FR"/>
        </w:rPr>
        <w:t>Lophaetus occipitalis, Stephanoaetus coronatus, Hieraetus spp. Circaetus gallicus</w:t>
      </w:r>
      <w:r w:rsidRPr="00F56741">
        <w:rPr>
          <w:rFonts w:ascii="Arial" w:eastAsia="Arial" w:hAnsi="Arial" w:cs="Arial"/>
          <w:sz w:val="22"/>
          <w:szCs w:val="22"/>
          <w:lang w:val="fr-FR"/>
        </w:rPr>
        <w:t>…), de passeraux et des autres groupes (</w:t>
      </w:r>
      <w:r w:rsidRPr="00F56741">
        <w:rPr>
          <w:rFonts w:ascii="Arial" w:eastAsia="Arial" w:hAnsi="Arial" w:cs="Arial"/>
          <w:i/>
          <w:sz w:val="22"/>
          <w:szCs w:val="22"/>
          <w:lang w:val="fr-FR"/>
        </w:rPr>
        <w:t>Euplectes macroura, Pycnonotus barbatus, Turtur afer, centropus senegalensis, Crinifer piscator</w:t>
      </w:r>
      <w:r w:rsidRPr="00F56741">
        <w:rPr>
          <w:rFonts w:ascii="Arial" w:eastAsia="Arial" w:hAnsi="Arial" w:cs="Arial"/>
          <w:sz w:val="22"/>
          <w:szCs w:val="22"/>
          <w:lang w:val="fr-FR"/>
        </w:rPr>
        <w:t>…).</w:t>
      </w:r>
    </w:p>
    <w:p w14:paraId="448AD01E" w14:textId="77777777" w:rsidR="00D778CA" w:rsidRPr="00F56741" w:rsidRDefault="00D778CA" w:rsidP="00D778CA">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Toutefois, l’on a pu observer sur site, les espèces comme le Milan noir (</w:t>
      </w:r>
      <w:r w:rsidRPr="00F56741">
        <w:rPr>
          <w:rFonts w:ascii="Arial" w:eastAsia="Arial" w:hAnsi="Arial" w:cs="Arial"/>
          <w:i/>
          <w:sz w:val="22"/>
          <w:szCs w:val="22"/>
          <w:lang w:val="fr-FR"/>
        </w:rPr>
        <w:t>Milvus migrans</w:t>
      </w:r>
      <w:r w:rsidRPr="00F56741">
        <w:rPr>
          <w:rFonts w:ascii="Arial" w:eastAsia="Arial" w:hAnsi="Arial" w:cs="Arial"/>
          <w:sz w:val="22"/>
          <w:szCs w:val="22"/>
          <w:lang w:val="fr-FR"/>
        </w:rPr>
        <w:t>), le perdrix (</w:t>
      </w:r>
      <w:hyperlink r:id="rId75">
        <w:r w:rsidRPr="00F56741">
          <w:rPr>
            <w:rFonts w:ascii="Arial" w:eastAsia="Arial" w:hAnsi="Arial" w:cs="Arial"/>
            <w:i/>
            <w:sz w:val="22"/>
            <w:szCs w:val="22"/>
            <w:lang w:val="fr-FR"/>
          </w:rPr>
          <w:t>Perdix perdix</w:t>
        </w:r>
        <w:r w:rsidRPr="00F56741">
          <w:rPr>
            <w:rFonts w:ascii="Arial" w:eastAsia="Arial" w:hAnsi="Arial" w:cs="Arial"/>
            <w:sz w:val="22"/>
            <w:szCs w:val="22"/>
            <w:lang w:val="fr-FR"/>
          </w:rPr>
          <w:t>)</w:t>
        </w:r>
      </w:hyperlink>
      <w:r w:rsidRPr="00F56741">
        <w:rPr>
          <w:rFonts w:ascii="Arial" w:eastAsia="Arial" w:hAnsi="Arial" w:cs="Arial"/>
          <w:sz w:val="22"/>
          <w:szCs w:val="22"/>
          <w:lang w:val="fr-FR"/>
        </w:rPr>
        <w:t>, la tourterelle (</w:t>
      </w:r>
      <w:r w:rsidRPr="00F56741">
        <w:rPr>
          <w:rFonts w:ascii="Arial" w:eastAsia="Arial" w:hAnsi="Arial" w:cs="Arial"/>
          <w:i/>
          <w:sz w:val="22"/>
          <w:szCs w:val="22"/>
          <w:lang w:val="fr-FR"/>
        </w:rPr>
        <w:t>Streptopelia ssp</w:t>
      </w:r>
      <w:r w:rsidRPr="00F56741">
        <w:rPr>
          <w:rFonts w:ascii="Arial" w:eastAsia="Arial" w:hAnsi="Arial" w:cs="Arial"/>
          <w:sz w:val="22"/>
          <w:szCs w:val="22"/>
          <w:lang w:val="fr-FR"/>
        </w:rPr>
        <w:t>.).</w:t>
      </w:r>
    </w:p>
    <w:p w14:paraId="1C5EF148" w14:textId="59EA6781" w:rsidR="00D778CA" w:rsidRPr="00F56741" w:rsidRDefault="00D778CA" w:rsidP="00D778CA">
      <w:pPr>
        <w:pStyle w:val="Titre5"/>
        <w:rPr>
          <w:rFonts w:eastAsia="Arial"/>
          <w:lang w:val="fr-FR"/>
        </w:rPr>
      </w:pPr>
      <w:bookmarkStart w:id="232" w:name="_Toc137459307"/>
      <w:r>
        <w:rPr>
          <w:rFonts w:eastAsia="Arial"/>
          <w:lang w:val="fr-FR"/>
        </w:rPr>
        <w:t>4.</w:t>
      </w:r>
      <w:r w:rsidRPr="00F77E6A">
        <w:rPr>
          <w:rFonts w:eastAsia="Arial"/>
          <w:lang w:val="fr-FR"/>
        </w:rPr>
        <w:t>3.</w:t>
      </w:r>
      <w:r>
        <w:rPr>
          <w:rFonts w:eastAsia="Arial"/>
          <w:lang w:val="fr-FR"/>
        </w:rPr>
        <w:t>2</w:t>
      </w:r>
      <w:r w:rsidRPr="00F77E6A">
        <w:rPr>
          <w:rFonts w:eastAsia="Arial"/>
          <w:lang w:val="fr-FR"/>
        </w:rPr>
        <w:t>.</w:t>
      </w:r>
      <w:r>
        <w:rPr>
          <w:rFonts w:eastAsia="Arial"/>
          <w:lang w:val="fr-FR"/>
        </w:rPr>
        <w:t>2</w:t>
      </w:r>
      <w:r w:rsidRPr="00F56741">
        <w:rPr>
          <w:rFonts w:eastAsia="Arial"/>
          <w:lang w:val="fr-FR"/>
        </w:rPr>
        <w:t>.3. Herpetofaune</w:t>
      </w:r>
      <w:bookmarkEnd w:id="232"/>
    </w:p>
    <w:p w14:paraId="015B1D98" w14:textId="77777777" w:rsidR="00D778CA" w:rsidRPr="00F56741" w:rsidRDefault="00D778CA" w:rsidP="00D778CA">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groupe des Herpetofaunes est constitué surtout de Reptiles et d’Amphibiens. Parmi les Reptiles, on distingue les Chéloniens, les varans, les ophidiens. La faune herpétologique est constituée d’une espèce de crocodiles (</w:t>
      </w:r>
      <w:r w:rsidRPr="00F56741">
        <w:rPr>
          <w:rFonts w:ascii="Arial" w:eastAsia="Arial" w:hAnsi="Arial" w:cs="Arial"/>
          <w:i/>
          <w:sz w:val="22"/>
          <w:szCs w:val="22"/>
          <w:lang w:val="fr-FR"/>
        </w:rPr>
        <w:t xml:space="preserve">Crocodylus niloticus </w:t>
      </w:r>
      <w:r w:rsidRPr="00F56741">
        <w:rPr>
          <w:rFonts w:ascii="Arial" w:eastAsia="Arial" w:hAnsi="Arial" w:cs="Arial"/>
          <w:sz w:val="22"/>
          <w:szCs w:val="22"/>
          <w:lang w:val="fr-FR"/>
        </w:rPr>
        <w:t xml:space="preserve">et </w:t>
      </w:r>
      <w:r w:rsidRPr="00F56741">
        <w:rPr>
          <w:rFonts w:ascii="Arial" w:eastAsia="Arial" w:hAnsi="Arial" w:cs="Arial"/>
          <w:i/>
          <w:sz w:val="22"/>
          <w:szCs w:val="22"/>
          <w:lang w:val="fr-FR"/>
        </w:rPr>
        <w:t>Ostéolaemus tetraspis</w:t>
      </w:r>
      <w:r w:rsidRPr="00F56741">
        <w:rPr>
          <w:rFonts w:ascii="Arial" w:eastAsia="Arial" w:hAnsi="Arial" w:cs="Arial"/>
          <w:sz w:val="22"/>
          <w:szCs w:val="22"/>
          <w:lang w:val="fr-FR"/>
        </w:rPr>
        <w:t>), d’au moins une trentaine d’espèces de serpents et 19 espèces d’Amphibiens.</w:t>
      </w:r>
    </w:p>
    <w:p w14:paraId="1F8AF9CE" w14:textId="77777777" w:rsidR="00D778CA" w:rsidRPr="00F56741" w:rsidRDefault="00D778CA" w:rsidP="00D778CA">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Mis à part, deux espèces de Chéloniens des familles des Testunidae (</w:t>
      </w:r>
      <w:r w:rsidRPr="00F56741">
        <w:rPr>
          <w:rFonts w:ascii="Arial" w:eastAsia="Arial" w:hAnsi="Arial" w:cs="Arial"/>
          <w:i/>
          <w:sz w:val="22"/>
          <w:szCs w:val="22"/>
          <w:lang w:val="fr-FR"/>
        </w:rPr>
        <w:t>Kinixys spp</w:t>
      </w:r>
      <w:r w:rsidRPr="00F56741">
        <w:rPr>
          <w:rFonts w:ascii="Arial" w:eastAsia="Arial" w:hAnsi="Arial" w:cs="Arial"/>
          <w:sz w:val="22"/>
          <w:szCs w:val="22"/>
          <w:lang w:val="fr-FR"/>
        </w:rPr>
        <w:t>), des Pelomedusidae (</w:t>
      </w:r>
      <w:r w:rsidRPr="00F56741">
        <w:rPr>
          <w:rFonts w:ascii="Arial" w:eastAsia="Arial" w:hAnsi="Arial" w:cs="Arial"/>
          <w:i/>
          <w:sz w:val="22"/>
          <w:szCs w:val="22"/>
          <w:lang w:val="fr-FR"/>
        </w:rPr>
        <w:t>Pelusios niger, Pelomedusa subrufa</w:t>
      </w:r>
      <w:r w:rsidRPr="00F56741">
        <w:rPr>
          <w:rFonts w:ascii="Arial" w:eastAsia="Arial" w:hAnsi="Arial" w:cs="Arial"/>
          <w:sz w:val="22"/>
          <w:szCs w:val="22"/>
          <w:lang w:val="fr-FR"/>
        </w:rPr>
        <w:t xml:space="preserve">), les principales espèces signalées sont surtout des Ophidiens appartiennent aux familles des Agamidae (les margouillats </w:t>
      </w:r>
      <w:r w:rsidRPr="00F56741">
        <w:rPr>
          <w:rFonts w:ascii="Arial" w:eastAsia="Arial" w:hAnsi="Arial" w:cs="Arial"/>
          <w:i/>
          <w:sz w:val="22"/>
          <w:szCs w:val="22"/>
          <w:lang w:val="fr-FR"/>
        </w:rPr>
        <w:t>Agama agama</w:t>
      </w:r>
      <w:r w:rsidRPr="00F56741">
        <w:rPr>
          <w:rFonts w:ascii="Arial" w:eastAsia="Arial" w:hAnsi="Arial" w:cs="Arial"/>
          <w:sz w:val="22"/>
          <w:szCs w:val="22"/>
          <w:lang w:val="fr-FR"/>
        </w:rPr>
        <w:t xml:space="preserve">), des Chamaeleonitidae (les caméléons </w:t>
      </w:r>
      <w:r w:rsidRPr="00F56741">
        <w:rPr>
          <w:rFonts w:ascii="Arial" w:eastAsia="Arial" w:hAnsi="Arial" w:cs="Arial"/>
          <w:i/>
          <w:sz w:val="22"/>
          <w:szCs w:val="22"/>
          <w:lang w:val="fr-FR"/>
        </w:rPr>
        <w:t xml:space="preserve">Chamaleo sp </w:t>
      </w:r>
      <w:r w:rsidRPr="00F56741">
        <w:rPr>
          <w:rFonts w:ascii="Arial" w:eastAsia="Arial" w:hAnsi="Arial" w:cs="Arial"/>
          <w:sz w:val="22"/>
          <w:szCs w:val="22"/>
          <w:lang w:val="fr-FR"/>
        </w:rPr>
        <w:t>), des Varinidae (Varanus niloticus, Varanus exhanthematicus), des viperidae (</w:t>
      </w:r>
      <w:r w:rsidRPr="00F56741">
        <w:rPr>
          <w:rFonts w:ascii="Arial" w:eastAsia="Arial" w:hAnsi="Arial" w:cs="Arial"/>
          <w:i/>
          <w:sz w:val="22"/>
          <w:szCs w:val="22"/>
          <w:lang w:val="fr-FR"/>
        </w:rPr>
        <w:t xml:space="preserve">Echis ocelllatus, Bitis arientans, Atheris spp, Atractaspis sp), </w:t>
      </w:r>
      <w:r w:rsidRPr="00F56741">
        <w:rPr>
          <w:rFonts w:ascii="Arial" w:eastAsia="Arial" w:hAnsi="Arial" w:cs="Arial"/>
          <w:sz w:val="22"/>
          <w:szCs w:val="22"/>
          <w:lang w:val="fr-FR"/>
        </w:rPr>
        <w:t>des Boidae (</w:t>
      </w:r>
      <w:r w:rsidRPr="00F56741">
        <w:rPr>
          <w:rFonts w:ascii="Arial" w:eastAsia="Arial" w:hAnsi="Arial" w:cs="Arial"/>
          <w:i/>
          <w:sz w:val="22"/>
          <w:szCs w:val="22"/>
          <w:lang w:val="fr-FR"/>
        </w:rPr>
        <w:t>Gongylophis muelleri</w:t>
      </w:r>
      <w:r w:rsidRPr="00F56741">
        <w:rPr>
          <w:rFonts w:ascii="Arial" w:eastAsia="Arial" w:hAnsi="Arial" w:cs="Arial"/>
          <w:sz w:val="22"/>
          <w:szCs w:val="22"/>
          <w:lang w:val="fr-FR"/>
        </w:rPr>
        <w:t>), des Natricidae (</w:t>
      </w:r>
      <w:r w:rsidRPr="00F56741">
        <w:rPr>
          <w:rFonts w:ascii="Arial" w:eastAsia="Arial" w:hAnsi="Arial" w:cs="Arial"/>
          <w:i/>
          <w:sz w:val="22"/>
          <w:szCs w:val="22"/>
          <w:lang w:val="fr-FR"/>
        </w:rPr>
        <w:t>Natriciteres variegate</w:t>
      </w:r>
      <w:r w:rsidRPr="00F56741">
        <w:rPr>
          <w:rFonts w:ascii="Arial" w:eastAsia="Arial" w:hAnsi="Arial" w:cs="Arial"/>
          <w:sz w:val="22"/>
          <w:szCs w:val="22"/>
          <w:lang w:val="fr-FR"/>
        </w:rPr>
        <w:t>, des Elapidae (</w:t>
      </w:r>
      <w:r w:rsidRPr="00F56741">
        <w:rPr>
          <w:rFonts w:ascii="Arial" w:eastAsia="Arial" w:hAnsi="Arial" w:cs="Arial"/>
          <w:i/>
          <w:sz w:val="22"/>
          <w:szCs w:val="22"/>
          <w:lang w:val="fr-FR"/>
        </w:rPr>
        <w:t>Naja nigricolis</w:t>
      </w:r>
      <w:r w:rsidRPr="00F56741">
        <w:rPr>
          <w:rFonts w:ascii="Arial" w:eastAsia="Arial" w:hAnsi="Arial" w:cs="Arial"/>
          <w:sz w:val="22"/>
          <w:szCs w:val="22"/>
          <w:lang w:val="fr-FR"/>
        </w:rPr>
        <w:t>), des Lamprophidae (Psammphis elegans, des Pithonidae (</w:t>
      </w:r>
      <w:r w:rsidRPr="00F56741">
        <w:rPr>
          <w:rFonts w:ascii="Arial" w:eastAsia="Arial" w:hAnsi="Arial" w:cs="Arial"/>
          <w:i/>
          <w:sz w:val="22"/>
          <w:szCs w:val="22"/>
          <w:lang w:val="fr-FR"/>
        </w:rPr>
        <w:t>Python sebae, Python reguis</w:t>
      </w:r>
      <w:r w:rsidRPr="00F56741">
        <w:rPr>
          <w:rFonts w:ascii="Arial" w:eastAsia="Arial" w:hAnsi="Arial" w:cs="Arial"/>
          <w:sz w:val="22"/>
          <w:szCs w:val="22"/>
          <w:lang w:val="fr-FR"/>
        </w:rPr>
        <w:t xml:space="preserve">), des Gekkonidae (les geckos </w:t>
      </w:r>
      <w:r w:rsidRPr="00F56741">
        <w:rPr>
          <w:rFonts w:ascii="Arial" w:eastAsia="Arial" w:hAnsi="Arial" w:cs="Arial"/>
          <w:i/>
          <w:sz w:val="22"/>
          <w:szCs w:val="22"/>
          <w:lang w:val="fr-FR"/>
        </w:rPr>
        <w:t>Gekko sp</w:t>
      </w:r>
      <w:r w:rsidRPr="00F56741">
        <w:rPr>
          <w:rFonts w:ascii="Arial" w:eastAsia="Arial" w:hAnsi="Arial" w:cs="Arial"/>
          <w:sz w:val="22"/>
          <w:szCs w:val="22"/>
          <w:lang w:val="fr-FR"/>
        </w:rPr>
        <w:t>), des Scincidae (les scinques), etc.</w:t>
      </w:r>
    </w:p>
    <w:p w14:paraId="319E2669" w14:textId="77777777" w:rsidR="00D778CA" w:rsidRPr="00F56741" w:rsidRDefault="00D778CA" w:rsidP="00D778CA">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Par ailleurs, dans le groupe des Ophidiens, les serpents venimeux sont couramment rencontrés. Il s’agit des Naja (</w:t>
      </w:r>
      <w:r w:rsidRPr="00F56741">
        <w:rPr>
          <w:rFonts w:ascii="Arial" w:eastAsia="Arial" w:hAnsi="Arial" w:cs="Arial"/>
          <w:i/>
          <w:sz w:val="22"/>
          <w:szCs w:val="22"/>
          <w:lang w:val="fr-FR"/>
        </w:rPr>
        <w:t>N. melanoleuca, N. nigricolis,</w:t>
      </w:r>
      <w:r w:rsidRPr="00F56741">
        <w:rPr>
          <w:rFonts w:ascii="Arial" w:eastAsia="Arial" w:hAnsi="Arial" w:cs="Arial"/>
          <w:sz w:val="22"/>
          <w:szCs w:val="22"/>
          <w:lang w:val="fr-FR"/>
        </w:rPr>
        <w:t>), les Mambas (</w:t>
      </w:r>
      <w:r w:rsidRPr="00F56741">
        <w:rPr>
          <w:rFonts w:ascii="Arial" w:eastAsia="Arial" w:hAnsi="Arial" w:cs="Arial"/>
          <w:i/>
          <w:sz w:val="22"/>
          <w:szCs w:val="22"/>
          <w:lang w:val="fr-FR"/>
        </w:rPr>
        <w:t>Dendroaspis viridis</w:t>
      </w:r>
      <w:r w:rsidRPr="00F56741">
        <w:rPr>
          <w:rFonts w:ascii="Arial" w:eastAsia="Arial" w:hAnsi="Arial" w:cs="Arial"/>
          <w:sz w:val="22"/>
          <w:szCs w:val="22"/>
          <w:lang w:val="fr-FR"/>
        </w:rPr>
        <w:t xml:space="preserve">, et </w:t>
      </w:r>
      <w:r w:rsidRPr="00F56741">
        <w:rPr>
          <w:rFonts w:ascii="Arial" w:eastAsia="Arial" w:hAnsi="Arial" w:cs="Arial"/>
          <w:i/>
          <w:sz w:val="22"/>
          <w:szCs w:val="22"/>
          <w:lang w:val="fr-FR"/>
        </w:rPr>
        <w:t>D. jamesoni</w:t>
      </w:r>
      <w:r w:rsidRPr="00F56741">
        <w:rPr>
          <w:rFonts w:ascii="Arial" w:eastAsia="Arial" w:hAnsi="Arial" w:cs="Arial"/>
          <w:sz w:val="22"/>
          <w:szCs w:val="22"/>
          <w:lang w:val="fr-FR"/>
        </w:rPr>
        <w:t>).</w:t>
      </w:r>
    </w:p>
    <w:p w14:paraId="1B344F91" w14:textId="77777777" w:rsidR="00D778CA" w:rsidRPr="00F56741" w:rsidRDefault="00D778CA" w:rsidP="00D778CA">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Concernant les Amphibiens on identifie les Ranidae (</w:t>
      </w:r>
      <w:r w:rsidRPr="00F56741">
        <w:rPr>
          <w:rFonts w:ascii="Arial" w:eastAsia="Arial" w:hAnsi="Arial" w:cs="Arial"/>
          <w:i/>
          <w:sz w:val="22"/>
          <w:szCs w:val="22"/>
          <w:lang w:val="fr-FR"/>
        </w:rPr>
        <w:t>Hemeisus marmoratus, H. sudanese, Hylarana albolabris, H. galamensis, Phrynobatrachus latifrons</w:t>
      </w:r>
      <w:r w:rsidRPr="00F56741">
        <w:rPr>
          <w:rFonts w:ascii="Arial" w:eastAsia="Arial" w:hAnsi="Arial" w:cs="Arial"/>
          <w:sz w:val="22"/>
          <w:szCs w:val="22"/>
          <w:lang w:val="fr-FR"/>
        </w:rPr>
        <w:t>), les Hyperolidae (</w:t>
      </w:r>
      <w:r w:rsidRPr="00F56741">
        <w:rPr>
          <w:rFonts w:ascii="Arial" w:eastAsia="Arial" w:hAnsi="Arial" w:cs="Arial"/>
          <w:i/>
          <w:sz w:val="22"/>
          <w:szCs w:val="22"/>
          <w:lang w:val="fr-FR"/>
        </w:rPr>
        <w:t>Kassina senegalensis, Leptopelis viridis, Afrixalus dorsalis</w:t>
      </w:r>
      <w:r w:rsidRPr="00F56741">
        <w:rPr>
          <w:rFonts w:ascii="Arial" w:eastAsia="Arial" w:hAnsi="Arial" w:cs="Arial"/>
          <w:sz w:val="22"/>
          <w:szCs w:val="22"/>
          <w:lang w:val="fr-FR"/>
        </w:rPr>
        <w:t xml:space="preserve">) et des espèces sylvicoles, telles </w:t>
      </w:r>
      <w:r w:rsidRPr="00F56741">
        <w:rPr>
          <w:rFonts w:ascii="Arial" w:eastAsia="Arial" w:hAnsi="Arial" w:cs="Arial"/>
          <w:i/>
          <w:sz w:val="22"/>
          <w:szCs w:val="22"/>
          <w:lang w:val="fr-FR"/>
        </w:rPr>
        <w:t xml:space="preserve">Bufo superciliaris </w:t>
      </w:r>
      <w:r w:rsidRPr="00F56741">
        <w:rPr>
          <w:rFonts w:ascii="Arial" w:eastAsia="Arial" w:hAnsi="Arial" w:cs="Arial"/>
          <w:sz w:val="22"/>
          <w:szCs w:val="22"/>
          <w:lang w:val="fr-FR"/>
        </w:rPr>
        <w:t xml:space="preserve">et </w:t>
      </w:r>
      <w:r w:rsidRPr="00F56741">
        <w:rPr>
          <w:rFonts w:ascii="Arial" w:eastAsia="Arial" w:hAnsi="Arial" w:cs="Arial"/>
          <w:i/>
          <w:sz w:val="22"/>
          <w:szCs w:val="22"/>
          <w:lang w:val="fr-FR"/>
        </w:rPr>
        <w:t xml:space="preserve">Wernria preuss </w:t>
      </w:r>
      <w:r w:rsidRPr="00F56741">
        <w:rPr>
          <w:rFonts w:ascii="Arial" w:eastAsia="Arial" w:hAnsi="Arial" w:cs="Arial"/>
          <w:sz w:val="22"/>
          <w:szCs w:val="22"/>
          <w:lang w:val="fr-FR"/>
        </w:rPr>
        <w:t>sont des espèces sylvicoles répertoriées dans la région.</w:t>
      </w:r>
    </w:p>
    <w:p w14:paraId="539B4FC5" w14:textId="143C5E2D" w:rsidR="00521B95" w:rsidRPr="00F77E6A" w:rsidRDefault="007A3061" w:rsidP="007A3061">
      <w:pPr>
        <w:pStyle w:val="Titre3"/>
        <w:rPr>
          <w:rFonts w:eastAsia="Arial"/>
          <w:lang w:val="fr-FR"/>
        </w:rPr>
      </w:pPr>
      <w:bookmarkStart w:id="233" w:name="_Toc137459308"/>
      <w:r>
        <w:rPr>
          <w:rFonts w:eastAsia="Arial"/>
          <w:lang w:val="fr-FR"/>
        </w:rPr>
        <w:t>4.</w:t>
      </w:r>
      <w:r w:rsidR="00521B95" w:rsidRPr="00F77E6A">
        <w:rPr>
          <w:rFonts w:eastAsia="Arial"/>
          <w:lang w:val="fr-FR"/>
        </w:rPr>
        <w:t>3.</w:t>
      </w:r>
      <w:r w:rsidR="002365D4">
        <w:rPr>
          <w:rFonts w:eastAsia="Arial"/>
          <w:lang w:val="fr-FR"/>
        </w:rPr>
        <w:t>3</w:t>
      </w:r>
      <w:r w:rsidR="00521B95" w:rsidRPr="00F77E6A">
        <w:rPr>
          <w:rFonts w:eastAsia="Arial"/>
          <w:lang w:val="fr-FR"/>
        </w:rPr>
        <w:t>.</w:t>
      </w:r>
      <w:r w:rsidR="00521B95" w:rsidRPr="00F77E6A">
        <w:rPr>
          <w:rFonts w:eastAsia="Arial"/>
          <w:lang w:val="fr-FR"/>
        </w:rPr>
        <w:tab/>
        <w:t>Contexte sociodémographique</w:t>
      </w:r>
      <w:bookmarkEnd w:id="233"/>
    </w:p>
    <w:p w14:paraId="08502B96" w14:textId="521C8AB9" w:rsidR="00521B95" w:rsidRPr="00F77E6A" w:rsidRDefault="00753C2D" w:rsidP="00753C2D">
      <w:pPr>
        <w:pStyle w:val="Titre4"/>
        <w:rPr>
          <w:rFonts w:eastAsia="Arial"/>
          <w:lang w:val="fr-FR"/>
        </w:rPr>
      </w:pPr>
      <w:bookmarkStart w:id="234" w:name="_Toc137459309"/>
      <w:r>
        <w:rPr>
          <w:rFonts w:eastAsia="Arial"/>
          <w:lang w:val="fr-FR"/>
        </w:rPr>
        <w:t>4.</w:t>
      </w:r>
      <w:r w:rsidR="00521B95" w:rsidRPr="00F77E6A">
        <w:rPr>
          <w:rFonts w:eastAsia="Arial"/>
          <w:lang w:val="fr-FR"/>
        </w:rPr>
        <w:t>3.</w:t>
      </w:r>
      <w:r w:rsidR="00E10DE5">
        <w:rPr>
          <w:rFonts w:eastAsia="Arial"/>
          <w:lang w:val="fr-FR"/>
        </w:rPr>
        <w:t>3</w:t>
      </w:r>
      <w:r w:rsidR="00521B95" w:rsidRPr="00F77E6A">
        <w:rPr>
          <w:rFonts w:eastAsia="Arial"/>
          <w:lang w:val="fr-FR"/>
        </w:rPr>
        <w:t>.1.</w:t>
      </w:r>
      <w:r>
        <w:rPr>
          <w:rFonts w:eastAsia="Arial"/>
          <w:lang w:val="fr-FR"/>
        </w:rPr>
        <w:t xml:space="preserve"> </w:t>
      </w:r>
      <w:r w:rsidR="00E10DE5">
        <w:rPr>
          <w:rFonts w:eastAsia="Arial"/>
          <w:lang w:val="fr-FR"/>
        </w:rPr>
        <w:t>Population et organisation</w:t>
      </w:r>
      <w:bookmarkEnd w:id="234"/>
    </w:p>
    <w:p w14:paraId="08E15F84" w14:textId="5B4BDD24" w:rsidR="00E10DE5" w:rsidRPr="00F56741" w:rsidRDefault="00E10DE5" w:rsidP="00E10DE5">
      <w:pPr>
        <w:pStyle w:val="Titre5"/>
        <w:rPr>
          <w:rFonts w:eastAsia="Arial"/>
          <w:lang w:val="fr-FR"/>
        </w:rPr>
      </w:pPr>
      <w:bookmarkStart w:id="235" w:name="_Toc137459310"/>
      <w:r w:rsidRPr="00F56741">
        <w:rPr>
          <w:rFonts w:eastAsia="Arial"/>
          <w:lang w:val="fr-FR"/>
        </w:rPr>
        <w:t>4.</w:t>
      </w:r>
      <w:r>
        <w:rPr>
          <w:rFonts w:eastAsia="Arial"/>
          <w:lang w:val="fr-FR"/>
        </w:rPr>
        <w:t>3</w:t>
      </w:r>
      <w:r w:rsidRPr="00F56741">
        <w:rPr>
          <w:rFonts w:eastAsia="Arial"/>
          <w:lang w:val="fr-FR"/>
        </w:rPr>
        <w:t>.</w:t>
      </w:r>
      <w:r>
        <w:rPr>
          <w:rFonts w:eastAsia="Arial"/>
          <w:lang w:val="fr-FR"/>
        </w:rPr>
        <w:t>3.1</w:t>
      </w:r>
      <w:r w:rsidRPr="00F56741">
        <w:rPr>
          <w:rFonts w:eastAsia="Arial"/>
          <w:lang w:val="fr-FR"/>
        </w:rPr>
        <w:t>.1. Effectif et évolution de la population</w:t>
      </w:r>
      <w:bookmarkEnd w:id="235"/>
    </w:p>
    <w:p w14:paraId="491A0A31" w14:textId="775ABF1E" w:rsidR="00E10DE5" w:rsidRPr="00F56741" w:rsidRDefault="00E10DE5" w:rsidP="00E10DE5">
      <w:pPr>
        <w:spacing w:before="240" w:after="240"/>
        <w:jc w:val="both"/>
        <w:rPr>
          <w:rFonts w:ascii="Arial" w:eastAsia="Arial" w:hAnsi="Arial" w:cs="Arial"/>
          <w:sz w:val="21"/>
          <w:szCs w:val="21"/>
          <w:lang w:val="fr-FR"/>
        </w:rPr>
      </w:pPr>
      <w:bookmarkStart w:id="236" w:name="_Hlk137716507"/>
      <w:bookmarkStart w:id="237" w:name="_Hlk137717684"/>
      <w:r w:rsidRPr="00F56741">
        <w:rPr>
          <w:rFonts w:ascii="Arial" w:eastAsia="Arial" w:hAnsi="Arial" w:cs="Arial"/>
          <w:sz w:val="21"/>
          <w:szCs w:val="21"/>
          <w:lang w:val="fr-FR"/>
        </w:rPr>
        <w:t xml:space="preserve">La population de la </w:t>
      </w:r>
      <w:r w:rsidR="009132F4">
        <w:rPr>
          <w:rFonts w:ascii="Arial" w:eastAsia="Arial" w:hAnsi="Arial" w:cs="Arial"/>
          <w:sz w:val="21"/>
          <w:szCs w:val="21"/>
          <w:lang w:val="fr-FR"/>
        </w:rPr>
        <w:t xml:space="preserve">préfecture de Doufelgou </w:t>
      </w:r>
      <w:r w:rsidRPr="00F56741">
        <w:rPr>
          <w:rFonts w:ascii="Arial" w:eastAsia="Arial" w:hAnsi="Arial" w:cs="Arial"/>
          <w:sz w:val="21"/>
          <w:szCs w:val="21"/>
          <w:lang w:val="fr-FR"/>
        </w:rPr>
        <w:t xml:space="preserve">a atteint </w:t>
      </w:r>
      <w:r w:rsidR="001A5137" w:rsidRPr="00F511D8">
        <w:rPr>
          <w:rFonts w:ascii="Arial" w:eastAsia="Arial" w:hAnsi="Arial" w:cs="Arial"/>
          <w:lang w:val="fr-FR"/>
        </w:rPr>
        <w:t>84 767</w:t>
      </w:r>
      <w:r w:rsidR="001A5137">
        <w:rPr>
          <w:rFonts w:ascii="Arial" w:eastAsia="Arial" w:hAnsi="Arial" w:cs="Arial"/>
          <w:lang w:val="fr-FR"/>
        </w:rPr>
        <w:t xml:space="preserve"> en 2022 d’après le dernier recensement général de population. Cette population était de </w:t>
      </w:r>
      <w:r w:rsidRPr="00F56741">
        <w:rPr>
          <w:rFonts w:ascii="Arial" w:eastAsia="Arial" w:hAnsi="Arial" w:cs="Arial"/>
          <w:sz w:val="21"/>
          <w:szCs w:val="21"/>
          <w:lang w:val="fr-FR"/>
        </w:rPr>
        <w:t>7</w:t>
      </w:r>
      <w:r w:rsidR="009132F4">
        <w:rPr>
          <w:rFonts w:ascii="Arial" w:eastAsia="Arial" w:hAnsi="Arial" w:cs="Arial"/>
          <w:sz w:val="21"/>
          <w:szCs w:val="21"/>
          <w:lang w:val="fr-FR"/>
        </w:rPr>
        <w:t>8</w:t>
      </w:r>
      <w:r w:rsidRPr="00F56741">
        <w:rPr>
          <w:rFonts w:ascii="Arial" w:eastAsia="Arial" w:hAnsi="Arial" w:cs="Arial"/>
          <w:sz w:val="21"/>
          <w:szCs w:val="21"/>
          <w:lang w:val="fr-FR"/>
        </w:rPr>
        <w:t xml:space="preserve"> </w:t>
      </w:r>
      <w:r w:rsidR="009132F4">
        <w:rPr>
          <w:rFonts w:ascii="Arial" w:eastAsia="Arial" w:hAnsi="Arial" w:cs="Arial"/>
          <w:sz w:val="21"/>
          <w:szCs w:val="21"/>
          <w:lang w:val="fr-FR"/>
        </w:rPr>
        <w:t>635</w:t>
      </w:r>
      <w:r w:rsidRPr="00F56741">
        <w:rPr>
          <w:rFonts w:ascii="Arial" w:eastAsia="Arial" w:hAnsi="Arial" w:cs="Arial"/>
          <w:sz w:val="21"/>
          <w:szCs w:val="21"/>
          <w:lang w:val="fr-FR"/>
        </w:rPr>
        <w:t xml:space="preserve"> habitants d’après le 4ème Recensement Général de la Population et de l’Habitat de 2010. La </w:t>
      </w:r>
      <w:r w:rsidR="009132F4">
        <w:rPr>
          <w:rFonts w:ascii="Arial" w:eastAsia="Arial" w:hAnsi="Arial" w:cs="Arial"/>
          <w:sz w:val="21"/>
          <w:szCs w:val="21"/>
          <w:lang w:val="fr-FR"/>
        </w:rPr>
        <w:t xml:space="preserve">préfecture </w:t>
      </w:r>
      <w:r w:rsidRPr="00F56741">
        <w:rPr>
          <w:rFonts w:ascii="Arial" w:eastAsia="Arial" w:hAnsi="Arial" w:cs="Arial"/>
          <w:sz w:val="21"/>
          <w:szCs w:val="21"/>
          <w:lang w:val="fr-FR"/>
        </w:rPr>
        <w:t xml:space="preserve">comptait </w:t>
      </w:r>
      <w:r w:rsidR="009132F4" w:rsidRPr="00F56741">
        <w:rPr>
          <w:rFonts w:ascii="Arial" w:eastAsia="Arial" w:hAnsi="Arial" w:cs="Arial"/>
          <w:lang w:val="fr-FR"/>
        </w:rPr>
        <w:t xml:space="preserve">58 </w:t>
      </w:r>
      <w:r w:rsidR="009132F4" w:rsidRPr="00F56741">
        <w:rPr>
          <w:rFonts w:ascii="Arial" w:eastAsia="Arial" w:hAnsi="Arial" w:cs="Arial"/>
          <w:w w:val="99"/>
          <w:lang w:val="fr-FR"/>
        </w:rPr>
        <w:t>996</w:t>
      </w:r>
      <w:r w:rsidR="009132F4">
        <w:rPr>
          <w:rFonts w:ascii="Arial" w:eastAsia="Arial" w:hAnsi="Arial" w:cs="Arial"/>
          <w:w w:val="99"/>
          <w:lang w:val="fr-FR"/>
        </w:rPr>
        <w:t xml:space="preserve"> </w:t>
      </w:r>
      <w:r w:rsidRPr="00F56741">
        <w:rPr>
          <w:rFonts w:ascii="Arial" w:eastAsia="Arial" w:hAnsi="Arial" w:cs="Arial"/>
          <w:sz w:val="21"/>
          <w:szCs w:val="21"/>
          <w:lang w:val="fr-FR"/>
        </w:rPr>
        <w:t xml:space="preserve">habitants lors du précédent recensement de 1981. Le tableau </w:t>
      </w:r>
      <w:r w:rsidR="009132F4">
        <w:rPr>
          <w:rFonts w:ascii="Arial" w:eastAsia="Arial" w:hAnsi="Arial" w:cs="Arial"/>
          <w:sz w:val="21"/>
          <w:szCs w:val="21"/>
          <w:lang w:val="fr-FR"/>
        </w:rPr>
        <w:t>15</w:t>
      </w:r>
      <w:r w:rsidRPr="00F56741">
        <w:rPr>
          <w:rFonts w:ascii="Arial" w:eastAsia="Arial" w:hAnsi="Arial" w:cs="Arial"/>
          <w:sz w:val="21"/>
          <w:szCs w:val="21"/>
          <w:lang w:val="fr-FR"/>
        </w:rPr>
        <w:t xml:space="preserve"> présente l’évolution de la population durant les </w:t>
      </w:r>
      <w:r w:rsidR="009132F4">
        <w:rPr>
          <w:rFonts w:ascii="Arial" w:eastAsia="Arial" w:hAnsi="Arial" w:cs="Arial"/>
          <w:sz w:val="21"/>
          <w:szCs w:val="21"/>
          <w:lang w:val="fr-FR"/>
        </w:rPr>
        <w:t>deux dates</w:t>
      </w:r>
      <w:r w:rsidRPr="00F56741">
        <w:rPr>
          <w:rFonts w:ascii="Arial" w:eastAsia="Arial" w:hAnsi="Arial" w:cs="Arial"/>
          <w:sz w:val="21"/>
          <w:szCs w:val="21"/>
          <w:lang w:val="fr-FR"/>
        </w:rPr>
        <w:t>, et cette évolution quoique soutenue avec un taux d'accroissement annuel moyen d’environ 2</w:t>
      </w:r>
      <w:r w:rsidR="009132F4">
        <w:rPr>
          <w:rFonts w:ascii="Arial" w:eastAsia="Arial" w:hAnsi="Arial" w:cs="Arial"/>
          <w:sz w:val="21"/>
          <w:szCs w:val="21"/>
          <w:lang w:val="fr-FR"/>
        </w:rPr>
        <w:t xml:space="preserve"> </w:t>
      </w:r>
      <w:r w:rsidRPr="00F56741">
        <w:rPr>
          <w:rFonts w:ascii="Arial" w:eastAsia="Arial" w:hAnsi="Arial" w:cs="Arial"/>
          <w:sz w:val="21"/>
          <w:szCs w:val="21"/>
          <w:lang w:val="fr-FR"/>
        </w:rPr>
        <w:t>% reste inférieure à l’accroissement enregistré au niveau national avec un taux d'accroissement annuel moyen qui avoisine les 2,9</w:t>
      </w:r>
      <w:r w:rsidR="009132F4">
        <w:rPr>
          <w:rFonts w:ascii="Arial" w:eastAsia="Arial" w:hAnsi="Arial" w:cs="Arial"/>
          <w:sz w:val="21"/>
          <w:szCs w:val="21"/>
          <w:lang w:val="fr-FR"/>
        </w:rPr>
        <w:t xml:space="preserve"> </w:t>
      </w:r>
      <w:r w:rsidRPr="00F56741">
        <w:rPr>
          <w:rFonts w:ascii="Arial" w:eastAsia="Arial" w:hAnsi="Arial" w:cs="Arial"/>
          <w:sz w:val="21"/>
          <w:szCs w:val="21"/>
          <w:lang w:val="fr-FR"/>
        </w:rPr>
        <w:t>%.</w:t>
      </w:r>
    </w:p>
    <w:p w14:paraId="0705DF55" w14:textId="6F299C4A" w:rsidR="00E10DE5" w:rsidRPr="00F56741" w:rsidRDefault="00E10DE5" w:rsidP="00E10DE5">
      <w:pPr>
        <w:pStyle w:val="Titre7"/>
        <w:rPr>
          <w:rFonts w:eastAsia="Arial"/>
          <w:lang w:val="fr-FR"/>
        </w:rPr>
      </w:pPr>
      <w:bookmarkStart w:id="238" w:name="_Toc150114545"/>
      <w:bookmarkEnd w:id="236"/>
      <w:r w:rsidRPr="00F56741">
        <w:rPr>
          <w:rFonts w:eastAsia="Arial"/>
          <w:szCs w:val="22"/>
          <w:lang w:val="fr-FR"/>
        </w:rPr>
        <w:t xml:space="preserve">Tableau </w:t>
      </w:r>
      <w:r w:rsidR="009132F4">
        <w:rPr>
          <w:rFonts w:eastAsia="Arial"/>
          <w:szCs w:val="22"/>
          <w:lang w:val="fr-FR"/>
        </w:rPr>
        <w:t>1</w:t>
      </w:r>
      <w:r w:rsidR="00C11B1F">
        <w:rPr>
          <w:rFonts w:eastAsia="Arial"/>
          <w:szCs w:val="22"/>
          <w:lang w:val="fr-FR"/>
        </w:rPr>
        <w:t>9</w:t>
      </w:r>
      <w:r w:rsidRPr="00F56741">
        <w:rPr>
          <w:rFonts w:eastAsia="Arial"/>
          <w:szCs w:val="22"/>
          <w:lang w:val="fr-FR"/>
        </w:rPr>
        <w:t xml:space="preserve"> : </w:t>
      </w:r>
      <w:bookmarkStart w:id="239" w:name="_Hlk137716526"/>
      <w:r w:rsidRPr="00F56741">
        <w:rPr>
          <w:rFonts w:eastAsia="Arial"/>
          <w:lang w:val="fr-FR"/>
        </w:rPr>
        <w:t xml:space="preserve">Evolution de la population de la </w:t>
      </w:r>
      <w:r w:rsidR="009132F4">
        <w:rPr>
          <w:rFonts w:eastAsia="Arial"/>
          <w:lang w:val="fr-FR"/>
        </w:rPr>
        <w:t>Préfecture de Doufelgou en</w:t>
      </w:r>
      <w:r w:rsidRPr="00F56741">
        <w:rPr>
          <w:rFonts w:eastAsia="Arial"/>
          <w:lang w:val="fr-FR"/>
        </w:rPr>
        <w:t>tre 1981</w:t>
      </w:r>
      <w:r w:rsidR="00F511D8">
        <w:rPr>
          <w:rFonts w:eastAsia="Arial"/>
          <w:lang w:val="fr-FR"/>
        </w:rPr>
        <w:t>,</w:t>
      </w:r>
      <w:r w:rsidRPr="00F56741">
        <w:rPr>
          <w:rFonts w:eastAsia="Arial"/>
          <w:lang w:val="fr-FR"/>
        </w:rPr>
        <w:t xml:space="preserve"> 2010</w:t>
      </w:r>
      <w:r w:rsidR="00F511D8">
        <w:rPr>
          <w:rFonts w:eastAsia="Arial"/>
          <w:lang w:val="fr-FR"/>
        </w:rPr>
        <w:t xml:space="preserve"> et 2022</w:t>
      </w:r>
      <w:bookmarkEnd w:id="238"/>
      <w:bookmarkEnd w:id="239"/>
    </w:p>
    <w:tbl>
      <w:tblPr>
        <w:tblW w:w="9038" w:type="dxa"/>
        <w:jc w:val="center"/>
        <w:tblLayout w:type="fixed"/>
        <w:tblCellMar>
          <w:left w:w="0" w:type="dxa"/>
          <w:right w:w="0" w:type="dxa"/>
        </w:tblCellMar>
        <w:tblLook w:val="01E0" w:firstRow="1" w:lastRow="1" w:firstColumn="1" w:lastColumn="1" w:noHBand="0" w:noVBand="0"/>
      </w:tblPr>
      <w:tblGrid>
        <w:gridCol w:w="2262"/>
        <w:gridCol w:w="2268"/>
        <w:gridCol w:w="2268"/>
        <w:gridCol w:w="2240"/>
      </w:tblGrid>
      <w:tr w:rsidR="00F511D8" w:rsidRPr="00F56741" w14:paraId="0D4785DE" w14:textId="48BC6294" w:rsidTr="00F511D8">
        <w:trPr>
          <w:trHeight w:val="20"/>
          <w:jc w:val="center"/>
        </w:trPr>
        <w:tc>
          <w:tcPr>
            <w:tcW w:w="2262" w:type="dxa"/>
            <w:tcBorders>
              <w:top w:val="single" w:sz="5" w:space="0" w:color="000000"/>
              <w:left w:val="single" w:sz="5" w:space="0" w:color="000000"/>
              <w:bottom w:val="single" w:sz="7" w:space="0" w:color="000000"/>
              <w:right w:val="single" w:sz="7" w:space="0" w:color="000000"/>
            </w:tcBorders>
            <w:vAlign w:val="center"/>
          </w:tcPr>
          <w:p w14:paraId="74EC5394" w14:textId="77777777" w:rsidR="00F511D8" w:rsidRPr="00F56741" w:rsidRDefault="00F511D8" w:rsidP="009132F4">
            <w:pPr>
              <w:jc w:val="center"/>
              <w:rPr>
                <w:rFonts w:ascii="Arial" w:eastAsia="Arial" w:hAnsi="Arial" w:cs="Arial"/>
                <w:lang w:val="fr-FR"/>
              </w:rPr>
            </w:pPr>
            <w:bookmarkStart w:id="240" w:name="_Hlk137716569"/>
            <w:r w:rsidRPr="00F56741">
              <w:rPr>
                <w:rFonts w:ascii="Arial" w:eastAsia="Arial" w:hAnsi="Arial" w:cs="Arial"/>
                <w:b/>
                <w:lang w:val="fr-FR"/>
              </w:rPr>
              <w:t>Préfecture</w:t>
            </w:r>
          </w:p>
        </w:tc>
        <w:tc>
          <w:tcPr>
            <w:tcW w:w="2268" w:type="dxa"/>
            <w:tcBorders>
              <w:top w:val="single" w:sz="5" w:space="0" w:color="000000"/>
              <w:left w:val="single" w:sz="7" w:space="0" w:color="000000"/>
              <w:bottom w:val="single" w:sz="7" w:space="0" w:color="000000"/>
              <w:right w:val="single" w:sz="7" w:space="0" w:color="000000"/>
            </w:tcBorders>
            <w:vAlign w:val="center"/>
          </w:tcPr>
          <w:p w14:paraId="64C05126" w14:textId="1554C373" w:rsidR="00F511D8" w:rsidRPr="00F56741" w:rsidRDefault="00F511D8" w:rsidP="009132F4">
            <w:pPr>
              <w:jc w:val="center"/>
              <w:rPr>
                <w:rFonts w:ascii="Arial" w:eastAsia="Arial" w:hAnsi="Arial" w:cs="Arial"/>
                <w:lang w:val="fr-FR"/>
              </w:rPr>
            </w:pPr>
            <w:r w:rsidRPr="00F56741">
              <w:rPr>
                <w:rFonts w:ascii="Arial" w:eastAsia="Arial" w:hAnsi="Arial" w:cs="Arial"/>
                <w:b/>
                <w:lang w:val="fr-FR"/>
              </w:rPr>
              <w:t xml:space="preserve">Population </w:t>
            </w:r>
            <w:r w:rsidRPr="00F56741">
              <w:rPr>
                <w:rFonts w:ascii="Arial" w:eastAsia="Arial" w:hAnsi="Arial" w:cs="Arial"/>
                <w:b/>
                <w:w w:val="99"/>
                <w:lang w:val="fr-FR"/>
              </w:rPr>
              <w:t>totale</w:t>
            </w:r>
            <w:r>
              <w:rPr>
                <w:rFonts w:ascii="Arial" w:eastAsia="Arial" w:hAnsi="Arial" w:cs="Arial"/>
                <w:b/>
                <w:w w:val="99"/>
                <w:lang w:val="fr-FR"/>
              </w:rPr>
              <w:t xml:space="preserve"> </w:t>
            </w:r>
            <w:r w:rsidRPr="00F56741">
              <w:rPr>
                <w:rFonts w:ascii="Arial" w:eastAsia="Arial" w:hAnsi="Arial" w:cs="Arial"/>
                <w:b/>
                <w:lang w:val="fr-FR"/>
              </w:rPr>
              <w:t xml:space="preserve">(RGPH </w:t>
            </w:r>
            <w:r w:rsidRPr="00F56741">
              <w:rPr>
                <w:rFonts w:ascii="Arial" w:eastAsia="Arial" w:hAnsi="Arial" w:cs="Arial"/>
                <w:b/>
                <w:w w:val="99"/>
                <w:lang w:val="fr-FR"/>
              </w:rPr>
              <w:t>1981)</w:t>
            </w:r>
          </w:p>
        </w:tc>
        <w:tc>
          <w:tcPr>
            <w:tcW w:w="2268" w:type="dxa"/>
            <w:tcBorders>
              <w:top w:val="single" w:sz="5" w:space="0" w:color="000000"/>
              <w:left w:val="single" w:sz="7" w:space="0" w:color="000000"/>
              <w:bottom w:val="single" w:sz="7" w:space="0" w:color="000000"/>
              <w:right w:val="single" w:sz="5" w:space="0" w:color="000000"/>
            </w:tcBorders>
            <w:vAlign w:val="center"/>
          </w:tcPr>
          <w:p w14:paraId="3C330B5B" w14:textId="35CC761C" w:rsidR="00F511D8" w:rsidRPr="00F56741" w:rsidRDefault="00F511D8" w:rsidP="009132F4">
            <w:pPr>
              <w:jc w:val="center"/>
              <w:rPr>
                <w:rFonts w:ascii="Arial" w:eastAsia="Arial" w:hAnsi="Arial" w:cs="Arial"/>
                <w:lang w:val="fr-FR"/>
              </w:rPr>
            </w:pPr>
            <w:r w:rsidRPr="00F56741">
              <w:rPr>
                <w:rFonts w:ascii="Arial" w:eastAsia="Arial" w:hAnsi="Arial" w:cs="Arial"/>
                <w:b/>
                <w:lang w:val="fr-FR"/>
              </w:rPr>
              <w:t xml:space="preserve">Population </w:t>
            </w:r>
            <w:r w:rsidRPr="00F56741">
              <w:rPr>
                <w:rFonts w:ascii="Arial" w:eastAsia="Arial" w:hAnsi="Arial" w:cs="Arial"/>
                <w:b/>
                <w:w w:val="99"/>
                <w:lang w:val="fr-FR"/>
              </w:rPr>
              <w:t>totale</w:t>
            </w:r>
            <w:r>
              <w:rPr>
                <w:rFonts w:ascii="Arial" w:eastAsia="Arial" w:hAnsi="Arial" w:cs="Arial"/>
                <w:b/>
                <w:w w:val="99"/>
                <w:lang w:val="fr-FR"/>
              </w:rPr>
              <w:t xml:space="preserve"> </w:t>
            </w:r>
            <w:r w:rsidRPr="00F56741">
              <w:rPr>
                <w:rFonts w:ascii="Arial" w:eastAsia="Arial" w:hAnsi="Arial" w:cs="Arial"/>
                <w:b/>
                <w:lang w:val="fr-FR"/>
              </w:rPr>
              <w:t xml:space="preserve">(RGPH </w:t>
            </w:r>
            <w:r w:rsidRPr="00F56741">
              <w:rPr>
                <w:rFonts w:ascii="Arial" w:eastAsia="Arial" w:hAnsi="Arial" w:cs="Arial"/>
                <w:b/>
                <w:w w:val="99"/>
                <w:lang w:val="fr-FR"/>
              </w:rPr>
              <w:t>2010)</w:t>
            </w:r>
          </w:p>
        </w:tc>
        <w:tc>
          <w:tcPr>
            <w:tcW w:w="2240" w:type="dxa"/>
            <w:tcBorders>
              <w:top w:val="single" w:sz="5" w:space="0" w:color="000000"/>
              <w:left w:val="single" w:sz="7" w:space="0" w:color="000000"/>
              <w:bottom w:val="single" w:sz="7" w:space="0" w:color="000000"/>
              <w:right w:val="single" w:sz="5" w:space="0" w:color="000000"/>
            </w:tcBorders>
          </w:tcPr>
          <w:p w14:paraId="7E1EA38D" w14:textId="38FF390F" w:rsidR="00F511D8" w:rsidRPr="00F56741" w:rsidRDefault="00F511D8" w:rsidP="009132F4">
            <w:pPr>
              <w:jc w:val="center"/>
              <w:rPr>
                <w:rFonts w:ascii="Arial" w:eastAsia="Arial" w:hAnsi="Arial" w:cs="Arial"/>
                <w:b/>
                <w:lang w:val="fr-FR"/>
              </w:rPr>
            </w:pPr>
            <w:r w:rsidRPr="00F56741">
              <w:rPr>
                <w:rFonts w:ascii="Arial" w:eastAsia="Arial" w:hAnsi="Arial" w:cs="Arial"/>
                <w:b/>
                <w:lang w:val="fr-FR"/>
              </w:rPr>
              <w:t xml:space="preserve">Population </w:t>
            </w:r>
            <w:r w:rsidRPr="00F56741">
              <w:rPr>
                <w:rFonts w:ascii="Arial" w:eastAsia="Arial" w:hAnsi="Arial" w:cs="Arial"/>
                <w:b/>
                <w:w w:val="99"/>
                <w:lang w:val="fr-FR"/>
              </w:rPr>
              <w:t>totale</w:t>
            </w:r>
            <w:r>
              <w:rPr>
                <w:rFonts w:ascii="Arial" w:eastAsia="Arial" w:hAnsi="Arial" w:cs="Arial"/>
                <w:b/>
                <w:w w:val="99"/>
                <w:lang w:val="fr-FR"/>
              </w:rPr>
              <w:t xml:space="preserve"> </w:t>
            </w:r>
            <w:r w:rsidRPr="00F56741">
              <w:rPr>
                <w:rFonts w:ascii="Arial" w:eastAsia="Arial" w:hAnsi="Arial" w:cs="Arial"/>
                <w:b/>
                <w:lang w:val="fr-FR"/>
              </w:rPr>
              <w:t xml:space="preserve">(RGPH </w:t>
            </w:r>
            <w:r w:rsidRPr="00F56741">
              <w:rPr>
                <w:rFonts w:ascii="Arial" w:eastAsia="Arial" w:hAnsi="Arial" w:cs="Arial"/>
                <w:b/>
                <w:w w:val="99"/>
                <w:lang w:val="fr-FR"/>
              </w:rPr>
              <w:t>20</w:t>
            </w:r>
            <w:r>
              <w:rPr>
                <w:rFonts w:ascii="Arial" w:eastAsia="Arial" w:hAnsi="Arial" w:cs="Arial"/>
                <w:b/>
                <w:w w:val="99"/>
                <w:lang w:val="fr-FR"/>
              </w:rPr>
              <w:t>22</w:t>
            </w:r>
            <w:r w:rsidRPr="00F56741">
              <w:rPr>
                <w:rFonts w:ascii="Arial" w:eastAsia="Arial" w:hAnsi="Arial" w:cs="Arial"/>
                <w:b/>
                <w:w w:val="99"/>
                <w:lang w:val="fr-FR"/>
              </w:rPr>
              <w:t>)</w:t>
            </w:r>
          </w:p>
        </w:tc>
      </w:tr>
      <w:tr w:rsidR="00F511D8" w:rsidRPr="00F56741" w14:paraId="2BD9E38D" w14:textId="7875459D" w:rsidTr="00F511D8">
        <w:trPr>
          <w:trHeight w:val="20"/>
          <w:jc w:val="center"/>
        </w:trPr>
        <w:tc>
          <w:tcPr>
            <w:tcW w:w="2262" w:type="dxa"/>
            <w:tcBorders>
              <w:top w:val="single" w:sz="7" w:space="0" w:color="000000"/>
              <w:left w:val="single" w:sz="5" w:space="0" w:color="000000"/>
              <w:bottom w:val="single" w:sz="7" w:space="0" w:color="000000"/>
              <w:right w:val="single" w:sz="7" w:space="0" w:color="000000"/>
            </w:tcBorders>
            <w:vAlign w:val="center"/>
          </w:tcPr>
          <w:p w14:paraId="0BE74708" w14:textId="77777777" w:rsidR="00F511D8" w:rsidRPr="00F56741" w:rsidRDefault="00F511D8" w:rsidP="009132F4">
            <w:pPr>
              <w:jc w:val="center"/>
              <w:rPr>
                <w:rFonts w:ascii="Arial" w:eastAsia="Arial" w:hAnsi="Arial" w:cs="Arial"/>
                <w:lang w:val="fr-FR"/>
              </w:rPr>
            </w:pPr>
            <w:r w:rsidRPr="00F56741">
              <w:rPr>
                <w:rFonts w:ascii="Arial" w:eastAsia="Arial" w:hAnsi="Arial" w:cs="Arial"/>
                <w:b/>
                <w:lang w:val="fr-FR"/>
              </w:rPr>
              <w:t>Doufelgou</w:t>
            </w:r>
          </w:p>
        </w:tc>
        <w:tc>
          <w:tcPr>
            <w:tcW w:w="2268" w:type="dxa"/>
            <w:tcBorders>
              <w:top w:val="single" w:sz="7" w:space="0" w:color="000000"/>
              <w:left w:val="single" w:sz="7" w:space="0" w:color="000000"/>
              <w:bottom w:val="single" w:sz="7" w:space="0" w:color="000000"/>
              <w:right w:val="single" w:sz="7" w:space="0" w:color="000000"/>
            </w:tcBorders>
            <w:vAlign w:val="center"/>
          </w:tcPr>
          <w:p w14:paraId="429CA5EB" w14:textId="77777777" w:rsidR="00F511D8" w:rsidRPr="00F56741" w:rsidRDefault="00F511D8" w:rsidP="009132F4">
            <w:pPr>
              <w:jc w:val="center"/>
              <w:rPr>
                <w:rFonts w:ascii="Arial" w:eastAsia="Arial" w:hAnsi="Arial" w:cs="Arial"/>
                <w:lang w:val="fr-FR"/>
              </w:rPr>
            </w:pPr>
            <w:r w:rsidRPr="00F56741">
              <w:rPr>
                <w:rFonts w:ascii="Arial" w:eastAsia="Arial" w:hAnsi="Arial" w:cs="Arial"/>
                <w:lang w:val="fr-FR"/>
              </w:rPr>
              <w:t xml:space="preserve">58 </w:t>
            </w:r>
            <w:r w:rsidRPr="00F56741">
              <w:rPr>
                <w:rFonts w:ascii="Arial" w:eastAsia="Arial" w:hAnsi="Arial" w:cs="Arial"/>
                <w:w w:val="99"/>
                <w:lang w:val="fr-FR"/>
              </w:rPr>
              <w:t>996</w:t>
            </w:r>
          </w:p>
        </w:tc>
        <w:tc>
          <w:tcPr>
            <w:tcW w:w="2268" w:type="dxa"/>
            <w:tcBorders>
              <w:top w:val="single" w:sz="7" w:space="0" w:color="000000"/>
              <w:left w:val="single" w:sz="7" w:space="0" w:color="000000"/>
              <w:bottom w:val="single" w:sz="7" w:space="0" w:color="000000"/>
              <w:right w:val="single" w:sz="5" w:space="0" w:color="000000"/>
            </w:tcBorders>
            <w:vAlign w:val="center"/>
          </w:tcPr>
          <w:p w14:paraId="0E960210" w14:textId="77777777" w:rsidR="00F511D8" w:rsidRPr="00F56741" w:rsidRDefault="00F511D8" w:rsidP="009132F4">
            <w:pPr>
              <w:jc w:val="center"/>
              <w:rPr>
                <w:rFonts w:ascii="Arial" w:eastAsia="Arial" w:hAnsi="Arial" w:cs="Arial"/>
                <w:lang w:val="fr-FR"/>
              </w:rPr>
            </w:pPr>
            <w:r w:rsidRPr="00F56741">
              <w:rPr>
                <w:rFonts w:ascii="Arial" w:eastAsia="Arial" w:hAnsi="Arial" w:cs="Arial"/>
                <w:lang w:val="fr-FR"/>
              </w:rPr>
              <w:t xml:space="preserve">78 </w:t>
            </w:r>
            <w:r w:rsidRPr="00F56741">
              <w:rPr>
                <w:rFonts w:ascii="Arial" w:eastAsia="Arial" w:hAnsi="Arial" w:cs="Arial"/>
                <w:w w:val="99"/>
                <w:lang w:val="fr-FR"/>
              </w:rPr>
              <w:t>635</w:t>
            </w:r>
          </w:p>
        </w:tc>
        <w:tc>
          <w:tcPr>
            <w:tcW w:w="2240" w:type="dxa"/>
            <w:tcBorders>
              <w:top w:val="single" w:sz="7" w:space="0" w:color="000000"/>
              <w:left w:val="single" w:sz="7" w:space="0" w:color="000000"/>
              <w:bottom w:val="single" w:sz="7" w:space="0" w:color="000000"/>
              <w:right w:val="single" w:sz="5" w:space="0" w:color="000000"/>
            </w:tcBorders>
          </w:tcPr>
          <w:p w14:paraId="45FC9FBB" w14:textId="42CA9BAD" w:rsidR="00F511D8" w:rsidRPr="00F56741" w:rsidRDefault="00F511D8" w:rsidP="009132F4">
            <w:pPr>
              <w:jc w:val="center"/>
              <w:rPr>
                <w:rFonts w:ascii="Arial" w:eastAsia="Arial" w:hAnsi="Arial" w:cs="Arial"/>
                <w:lang w:val="fr-FR"/>
              </w:rPr>
            </w:pPr>
            <w:r w:rsidRPr="00F511D8">
              <w:rPr>
                <w:rFonts w:ascii="Arial" w:eastAsia="Arial" w:hAnsi="Arial" w:cs="Arial"/>
                <w:lang w:val="fr-FR"/>
              </w:rPr>
              <w:t>84 767</w:t>
            </w:r>
          </w:p>
        </w:tc>
      </w:tr>
    </w:tbl>
    <w:p w14:paraId="24BED640" w14:textId="10B42C7B" w:rsidR="00E10DE5" w:rsidRPr="00B91BFA" w:rsidRDefault="00E10DE5" w:rsidP="00E10DE5">
      <w:pPr>
        <w:spacing w:after="240"/>
        <w:jc w:val="center"/>
        <w:rPr>
          <w:rFonts w:ascii="Arial" w:eastAsia="Arial" w:hAnsi="Arial" w:cs="Arial"/>
          <w:i/>
          <w:iCs/>
          <w:sz w:val="18"/>
          <w:szCs w:val="18"/>
          <w:lang w:val="fr-FR"/>
        </w:rPr>
      </w:pPr>
      <w:bookmarkStart w:id="241" w:name="_Hlk137716589"/>
      <w:bookmarkEnd w:id="240"/>
      <w:r w:rsidRPr="00B91BFA">
        <w:rPr>
          <w:rFonts w:ascii="Arial" w:eastAsia="Arial" w:hAnsi="Arial" w:cs="Arial"/>
          <w:i/>
          <w:iCs/>
          <w:sz w:val="18"/>
          <w:szCs w:val="18"/>
          <w:lang w:val="fr-FR"/>
        </w:rPr>
        <w:t>Source : RGPH</w:t>
      </w:r>
      <w:r w:rsidR="001A5137">
        <w:rPr>
          <w:rFonts w:ascii="Arial" w:eastAsia="Arial" w:hAnsi="Arial" w:cs="Arial"/>
          <w:i/>
          <w:iCs/>
          <w:sz w:val="18"/>
          <w:szCs w:val="18"/>
          <w:lang w:val="fr-FR"/>
        </w:rPr>
        <w:t xml:space="preserve"> 3</w:t>
      </w:r>
      <w:r w:rsidRPr="00B91BFA">
        <w:rPr>
          <w:rFonts w:ascii="Arial" w:eastAsia="Arial" w:hAnsi="Arial" w:cs="Arial"/>
          <w:i/>
          <w:iCs/>
          <w:sz w:val="18"/>
          <w:szCs w:val="18"/>
          <w:lang w:val="fr-FR"/>
        </w:rPr>
        <w:t>, RGPH</w:t>
      </w:r>
      <w:r w:rsidR="001A5137">
        <w:rPr>
          <w:rFonts w:ascii="Arial" w:eastAsia="Arial" w:hAnsi="Arial" w:cs="Arial"/>
          <w:i/>
          <w:iCs/>
          <w:sz w:val="18"/>
          <w:szCs w:val="18"/>
          <w:lang w:val="fr-FR"/>
        </w:rPr>
        <w:t xml:space="preserve"> 4 et RGPG 5</w:t>
      </w:r>
    </w:p>
    <w:p w14:paraId="18AD1478" w14:textId="2576BBFD" w:rsidR="00E10DE5" w:rsidRPr="00F56741" w:rsidRDefault="009132F4" w:rsidP="009132F4">
      <w:pPr>
        <w:pStyle w:val="Titre5"/>
        <w:rPr>
          <w:rFonts w:eastAsia="Arial"/>
          <w:lang w:val="fr-FR"/>
        </w:rPr>
      </w:pPr>
      <w:bookmarkStart w:id="242" w:name="_Toc137459311"/>
      <w:bookmarkEnd w:id="237"/>
      <w:bookmarkEnd w:id="241"/>
      <w:r w:rsidRPr="00F56741">
        <w:rPr>
          <w:rFonts w:eastAsia="Arial"/>
          <w:lang w:val="fr-FR"/>
        </w:rPr>
        <w:t>4.</w:t>
      </w:r>
      <w:r>
        <w:rPr>
          <w:rFonts w:eastAsia="Arial"/>
          <w:lang w:val="fr-FR"/>
        </w:rPr>
        <w:t>3</w:t>
      </w:r>
      <w:r w:rsidRPr="00F56741">
        <w:rPr>
          <w:rFonts w:eastAsia="Arial"/>
          <w:lang w:val="fr-FR"/>
        </w:rPr>
        <w:t>.</w:t>
      </w:r>
      <w:r>
        <w:rPr>
          <w:rFonts w:eastAsia="Arial"/>
          <w:lang w:val="fr-FR"/>
        </w:rPr>
        <w:t>3.1</w:t>
      </w:r>
      <w:r w:rsidRPr="00F56741">
        <w:rPr>
          <w:rFonts w:eastAsia="Arial"/>
          <w:lang w:val="fr-FR"/>
        </w:rPr>
        <w:t>.</w:t>
      </w:r>
      <w:r>
        <w:rPr>
          <w:rFonts w:eastAsia="Arial"/>
          <w:lang w:val="fr-FR"/>
        </w:rPr>
        <w:t>2</w:t>
      </w:r>
      <w:r w:rsidR="00E10DE5" w:rsidRPr="00F56741">
        <w:rPr>
          <w:rFonts w:eastAsia="Arial"/>
          <w:lang w:val="fr-FR"/>
        </w:rPr>
        <w:t>. Répartition spatiale de la population</w:t>
      </w:r>
      <w:bookmarkEnd w:id="242"/>
    </w:p>
    <w:p w14:paraId="42F707FA" w14:textId="4E3F29F2"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Les cantons concernés par le projet sont Léon, </w:t>
      </w:r>
      <w:r w:rsidR="009132F4" w:rsidRPr="00F56741">
        <w:rPr>
          <w:rFonts w:ascii="Arial" w:eastAsia="Arial" w:hAnsi="Arial" w:cs="Arial"/>
          <w:sz w:val="22"/>
          <w:szCs w:val="22"/>
          <w:lang w:val="fr-FR"/>
        </w:rPr>
        <w:t>Alloum</w:t>
      </w:r>
      <w:r w:rsidRPr="00F56741">
        <w:rPr>
          <w:rFonts w:ascii="Arial" w:eastAsia="Arial" w:hAnsi="Arial" w:cs="Arial"/>
          <w:sz w:val="22"/>
          <w:szCs w:val="22"/>
          <w:lang w:val="fr-FR"/>
        </w:rPr>
        <w:t>, Kadjalla et Tchoré. Ces différents cantons présentent des effectifs de population respectifs suivants : 3172 habitants, 9003 habitants, 7956 habitants et Tchoré 3 840 habitants. Ces effectifs révèlent que le canton d’</w:t>
      </w:r>
      <w:r w:rsidR="009132F4" w:rsidRPr="00F56741">
        <w:rPr>
          <w:rFonts w:ascii="Arial" w:eastAsia="Arial" w:hAnsi="Arial" w:cs="Arial"/>
          <w:sz w:val="22"/>
          <w:szCs w:val="22"/>
          <w:lang w:val="fr-FR"/>
        </w:rPr>
        <w:t>Alloum</w:t>
      </w:r>
      <w:r w:rsidRPr="00F56741">
        <w:rPr>
          <w:rFonts w:ascii="Arial" w:eastAsia="Arial" w:hAnsi="Arial" w:cs="Arial"/>
          <w:sz w:val="22"/>
          <w:szCs w:val="22"/>
          <w:lang w:val="fr-FR"/>
        </w:rPr>
        <w:t xml:space="preserve"> est le plus peuplé dans la zone suivie du canton de Kadjalla, Tchoré et Léon. L’agropole du bassin de la Kara saura donc compter sur une main-d’œuvre importante située dans la zone directe et indirecte d’influence.</w:t>
      </w:r>
    </w:p>
    <w:p w14:paraId="19F9C722" w14:textId="39262F03" w:rsidR="00E10DE5"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Les sites d’influence directe du projet sont situés dans les cantons de Léon et </w:t>
      </w:r>
      <w:r w:rsidR="009132F4" w:rsidRPr="00F56741">
        <w:rPr>
          <w:rFonts w:ascii="Arial" w:eastAsia="Arial" w:hAnsi="Arial" w:cs="Arial"/>
          <w:sz w:val="22"/>
          <w:szCs w:val="22"/>
          <w:lang w:val="fr-FR"/>
        </w:rPr>
        <w:t>Alloum</w:t>
      </w:r>
      <w:r w:rsidRPr="00F56741">
        <w:rPr>
          <w:rFonts w:ascii="Arial" w:eastAsia="Arial" w:hAnsi="Arial" w:cs="Arial"/>
          <w:sz w:val="22"/>
          <w:szCs w:val="22"/>
          <w:lang w:val="fr-FR"/>
        </w:rPr>
        <w:t xml:space="preserve">. Il s’agit respectivement de Léon, Bidjandè, </w:t>
      </w:r>
      <w:r w:rsidR="009132F4" w:rsidRPr="00F56741">
        <w:rPr>
          <w:rFonts w:ascii="Arial" w:eastAsia="Arial" w:hAnsi="Arial" w:cs="Arial"/>
          <w:sz w:val="22"/>
          <w:szCs w:val="22"/>
          <w:lang w:val="fr-FR"/>
        </w:rPr>
        <w:t>Misséouta</w:t>
      </w:r>
      <w:r w:rsidRPr="00F56741">
        <w:rPr>
          <w:rFonts w:ascii="Arial" w:eastAsia="Arial" w:hAnsi="Arial" w:cs="Arial"/>
          <w:sz w:val="22"/>
          <w:szCs w:val="22"/>
          <w:lang w:val="fr-FR"/>
        </w:rPr>
        <w:t xml:space="preserve"> et Broukou. L’effectif des populations des villages concernés par le projet est présenté dans le tableau </w:t>
      </w:r>
      <w:r w:rsidR="001E4E71">
        <w:rPr>
          <w:rFonts w:ascii="Arial" w:eastAsia="Arial" w:hAnsi="Arial" w:cs="Arial"/>
          <w:sz w:val="22"/>
          <w:szCs w:val="22"/>
          <w:lang w:val="fr-FR"/>
        </w:rPr>
        <w:t>20</w:t>
      </w:r>
      <w:r w:rsidRPr="00F56741">
        <w:rPr>
          <w:rFonts w:ascii="Arial" w:eastAsia="Arial" w:hAnsi="Arial" w:cs="Arial"/>
          <w:sz w:val="22"/>
          <w:szCs w:val="22"/>
          <w:lang w:val="fr-FR"/>
        </w:rPr>
        <w:t>.</w:t>
      </w:r>
    </w:p>
    <w:p w14:paraId="1DAFC002" w14:textId="3C9591C1" w:rsidR="00CB0325" w:rsidRDefault="00CB0325">
      <w:pPr>
        <w:spacing w:after="160" w:line="259" w:lineRule="auto"/>
        <w:rPr>
          <w:rFonts w:ascii="Arial" w:eastAsia="Arial" w:hAnsi="Arial" w:cs="Arial"/>
          <w:sz w:val="22"/>
          <w:szCs w:val="22"/>
          <w:lang w:val="fr-FR"/>
        </w:rPr>
      </w:pPr>
      <w:r>
        <w:rPr>
          <w:rFonts w:ascii="Arial" w:eastAsia="Arial" w:hAnsi="Arial" w:cs="Arial"/>
          <w:sz w:val="22"/>
          <w:szCs w:val="22"/>
          <w:lang w:val="fr-FR"/>
        </w:rPr>
        <w:br w:type="page"/>
      </w:r>
    </w:p>
    <w:p w14:paraId="1E591781" w14:textId="11CBFF59" w:rsidR="00E10DE5" w:rsidRPr="00F56741" w:rsidRDefault="00E10DE5" w:rsidP="009132F4">
      <w:pPr>
        <w:pStyle w:val="Titre7"/>
        <w:rPr>
          <w:rFonts w:eastAsia="Arial"/>
          <w:lang w:val="fr-FR"/>
        </w:rPr>
      </w:pPr>
      <w:bookmarkStart w:id="243" w:name="_Toc150114546"/>
      <w:r w:rsidRPr="00CB0325">
        <w:rPr>
          <w:rFonts w:eastAsia="Arial"/>
          <w:lang w:val="fr-FR"/>
        </w:rPr>
        <w:t xml:space="preserve">Tableau </w:t>
      </w:r>
      <w:r w:rsidR="00C11B1F">
        <w:rPr>
          <w:rFonts w:eastAsia="Arial"/>
          <w:lang w:val="fr-FR"/>
        </w:rPr>
        <w:t>20</w:t>
      </w:r>
      <w:r w:rsidR="009132F4" w:rsidRPr="00CB0325">
        <w:rPr>
          <w:rFonts w:eastAsia="Arial"/>
          <w:lang w:val="fr-FR"/>
        </w:rPr>
        <w:t xml:space="preserve"> :</w:t>
      </w:r>
      <w:r w:rsidRPr="00CB0325">
        <w:rPr>
          <w:rFonts w:eastAsia="Arial"/>
          <w:lang w:val="fr-FR"/>
        </w:rPr>
        <w:t xml:space="preserve"> Effectifs des populations de la zone du projet</w:t>
      </w:r>
      <w:bookmarkEnd w:id="243"/>
    </w:p>
    <w:tbl>
      <w:tblPr>
        <w:tblW w:w="9072" w:type="dxa"/>
        <w:jc w:val="center"/>
        <w:tblLayout w:type="fixed"/>
        <w:tblCellMar>
          <w:left w:w="0" w:type="dxa"/>
          <w:right w:w="0" w:type="dxa"/>
        </w:tblCellMar>
        <w:tblLook w:val="01E0" w:firstRow="1" w:lastRow="1" w:firstColumn="1" w:lastColumn="1" w:noHBand="0" w:noVBand="0"/>
      </w:tblPr>
      <w:tblGrid>
        <w:gridCol w:w="3481"/>
        <w:gridCol w:w="1398"/>
        <w:gridCol w:w="1243"/>
        <w:gridCol w:w="1102"/>
        <w:gridCol w:w="1848"/>
      </w:tblGrid>
      <w:tr w:rsidR="00E10DE5" w:rsidRPr="00F56741" w14:paraId="5A23DD4E" w14:textId="77777777" w:rsidTr="008B5C02">
        <w:trPr>
          <w:trHeight w:hRule="exact" w:val="482"/>
          <w:jc w:val="center"/>
        </w:trPr>
        <w:tc>
          <w:tcPr>
            <w:tcW w:w="3481" w:type="dxa"/>
            <w:vMerge w:val="restart"/>
            <w:tcBorders>
              <w:top w:val="single" w:sz="5" w:space="0" w:color="000000"/>
              <w:left w:val="single" w:sz="5" w:space="0" w:color="000000"/>
              <w:right w:val="single" w:sz="7" w:space="0" w:color="000000"/>
            </w:tcBorders>
            <w:tcMar>
              <w:left w:w="85" w:type="dxa"/>
              <w:right w:w="85" w:type="dxa"/>
            </w:tcMar>
            <w:vAlign w:val="center"/>
          </w:tcPr>
          <w:p w14:paraId="7C47B657" w14:textId="77777777" w:rsidR="00E10DE5" w:rsidRPr="00F56741" w:rsidRDefault="00E10DE5" w:rsidP="009132F4">
            <w:pPr>
              <w:rPr>
                <w:rFonts w:ascii="Arial" w:eastAsia="Arial" w:hAnsi="Arial" w:cs="Arial"/>
                <w:lang w:val="fr-FR"/>
              </w:rPr>
            </w:pPr>
            <w:r w:rsidRPr="00F56741">
              <w:rPr>
                <w:rFonts w:ascii="Arial" w:eastAsia="Arial" w:hAnsi="Arial" w:cs="Arial"/>
                <w:b/>
                <w:w w:val="99"/>
                <w:lang w:val="fr-FR"/>
              </w:rPr>
              <w:t>Villages</w:t>
            </w:r>
          </w:p>
        </w:tc>
        <w:tc>
          <w:tcPr>
            <w:tcW w:w="3743" w:type="dxa"/>
            <w:gridSpan w:val="3"/>
            <w:tcBorders>
              <w:top w:val="single" w:sz="5" w:space="0" w:color="000000"/>
              <w:left w:val="single" w:sz="7" w:space="0" w:color="000000"/>
              <w:bottom w:val="single" w:sz="7" w:space="0" w:color="000000"/>
              <w:right w:val="single" w:sz="7" w:space="0" w:color="000000"/>
            </w:tcBorders>
            <w:tcMar>
              <w:left w:w="85" w:type="dxa"/>
              <w:right w:w="85" w:type="dxa"/>
            </w:tcMar>
            <w:vAlign w:val="center"/>
          </w:tcPr>
          <w:p w14:paraId="1F66D02D" w14:textId="77777777" w:rsidR="00E10DE5" w:rsidRPr="00F56741" w:rsidRDefault="00E10DE5" w:rsidP="008B5C02">
            <w:pPr>
              <w:jc w:val="center"/>
              <w:rPr>
                <w:rFonts w:ascii="Arial" w:eastAsia="Arial" w:hAnsi="Arial" w:cs="Arial"/>
                <w:lang w:val="fr-FR"/>
              </w:rPr>
            </w:pPr>
            <w:r w:rsidRPr="00F56741">
              <w:rPr>
                <w:rFonts w:ascii="Arial" w:eastAsia="Arial" w:hAnsi="Arial" w:cs="Arial"/>
                <w:b/>
                <w:lang w:val="fr-FR"/>
              </w:rPr>
              <w:t>Populations 2010</w:t>
            </w:r>
          </w:p>
        </w:tc>
        <w:tc>
          <w:tcPr>
            <w:tcW w:w="1848" w:type="dxa"/>
            <w:tcBorders>
              <w:top w:val="single" w:sz="5" w:space="0" w:color="000000"/>
              <w:left w:val="single" w:sz="7" w:space="0" w:color="000000"/>
              <w:bottom w:val="single" w:sz="7" w:space="0" w:color="000000"/>
              <w:right w:val="single" w:sz="5" w:space="0" w:color="000000"/>
            </w:tcBorders>
            <w:tcMar>
              <w:left w:w="85" w:type="dxa"/>
              <w:right w:w="85" w:type="dxa"/>
            </w:tcMar>
            <w:vAlign w:val="center"/>
          </w:tcPr>
          <w:p w14:paraId="1337AE3C" w14:textId="1F4FA96A" w:rsidR="00E10DE5" w:rsidRPr="00F56741" w:rsidRDefault="00E10DE5" w:rsidP="008B5C02">
            <w:pPr>
              <w:jc w:val="center"/>
              <w:rPr>
                <w:rFonts w:ascii="Arial" w:eastAsia="Arial" w:hAnsi="Arial" w:cs="Arial"/>
                <w:lang w:val="fr-FR"/>
              </w:rPr>
            </w:pPr>
            <w:r w:rsidRPr="00F56741">
              <w:rPr>
                <w:rFonts w:ascii="Arial" w:eastAsia="Arial" w:hAnsi="Arial" w:cs="Arial"/>
                <w:b/>
                <w:w w:val="99"/>
                <w:lang w:val="fr-FR"/>
              </w:rPr>
              <w:t>Populations</w:t>
            </w:r>
            <w:r w:rsidR="009132F4">
              <w:rPr>
                <w:rFonts w:ascii="Arial" w:eastAsia="Arial" w:hAnsi="Arial" w:cs="Arial"/>
                <w:b/>
                <w:w w:val="99"/>
                <w:lang w:val="fr-FR"/>
              </w:rPr>
              <w:t xml:space="preserve"> </w:t>
            </w:r>
            <w:r w:rsidRPr="00F56741">
              <w:rPr>
                <w:rFonts w:ascii="Arial" w:eastAsia="Arial" w:hAnsi="Arial" w:cs="Arial"/>
                <w:b/>
                <w:w w:val="99"/>
                <w:lang w:val="fr-FR"/>
              </w:rPr>
              <w:t>20</w:t>
            </w:r>
            <w:r w:rsidR="00CB0325">
              <w:rPr>
                <w:rFonts w:ascii="Arial" w:eastAsia="Arial" w:hAnsi="Arial" w:cs="Arial"/>
                <w:b/>
                <w:w w:val="99"/>
                <w:lang w:val="fr-FR"/>
              </w:rPr>
              <w:t>2</w:t>
            </w:r>
            <w:r w:rsidR="00333997">
              <w:rPr>
                <w:rFonts w:ascii="Arial" w:eastAsia="Arial" w:hAnsi="Arial" w:cs="Arial"/>
                <w:b/>
                <w:w w:val="99"/>
                <w:lang w:val="fr-FR"/>
              </w:rPr>
              <w:t>2</w:t>
            </w:r>
          </w:p>
        </w:tc>
      </w:tr>
      <w:tr w:rsidR="00E10DE5" w:rsidRPr="00F56741" w14:paraId="22D3A98A" w14:textId="77777777" w:rsidTr="008B5C02">
        <w:trPr>
          <w:trHeight w:hRule="exact" w:val="245"/>
          <w:jc w:val="center"/>
        </w:trPr>
        <w:tc>
          <w:tcPr>
            <w:tcW w:w="3481" w:type="dxa"/>
            <w:vMerge/>
            <w:tcBorders>
              <w:left w:val="single" w:sz="5" w:space="0" w:color="000000"/>
              <w:bottom w:val="single" w:sz="7" w:space="0" w:color="000000"/>
              <w:right w:val="single" w:sz="7" w:space="0" w:color="000000"/>
            </w:tcBorders>
            <w:tcMar>
              <w:left w:w="85" w:type="dxa"/>
              <w:right w:w="85" w:type="dxa"/>
            </w:tcMar>
            <w:vAlign w:val="center"/>
          </w:tcPr>
          <w:p w14:paraId="2CEDEB4E" w14:textId="77777777" w:rsidR="00E10DE5" w:rsidRPr="00F56741" w:rsidRDefault="00E10DE5" w:rsidP="009132F4">
            <w:pPr>
              <w:rPr>
                <w:lang w:val="fr-FR"/>
              </w:rPr>
            </w:pP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E68CD61" w14:textId="77777777" w:rsidR="00E10DE5" w:rsidRPr="00F56741" w:rsidRDefault="00E10DE5" w:rsidP="009132F4">
            <w:pPr>
              <w:rPr>
                <w:rFonts w:ascii="Arial" w:eastAsia="Arial" w:hAnsi="Arial" w:cs="Arial"/>
                <w:lang w:val="fr-FR"/>
              </w:rPr>
            </w:pPr>
            <w:r w:rsidRPr="00F56741">
              <w:rPr>
                <w:rFonts w:ascii="Arial" w:eastAsia="Arial" w:hAnsi="Arial" w:cs="Arial"/>
                <w:b/>
                <w:w w:val="99"/>
                <w:lang w:val="fr-FR"/>
              </w:rPr>
              <w:t>H</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59BC500" w14:textId="77777777" w:rsidR="00E10DE5" w:rsidRPr="00F56741" w:rsidRDefault="00E10DE5" w:rsidP="009132F4">
            <w:pPr>
              <w:rPr>
                <w:rFonts w:ascii="Arial" w:eastAsia="Arial" w:hAnsi="Arial" w:cs="Arial"/>
                <w:lang w:val="fr-FR"/>
              </w:rPr>
            </w:pPr>
            <w:r w:rsidRPr="00F56741">
              <w:rPr>
                <w:rFonts w:ascii="Arial" w:eastAsia="Arial" w:hAnsi="Arial" w:cs="Arial"/>
                <w:b/>
                <w:w w:val="99"/>
                <w:lang w:val="fr-FR"/>
              </w:rPr>
              <w:t>F</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3E164C5" w14:textId="77777777" w:rsidR="00E10DE5" w:rsidRPr="00F56741" w:rsidRDefault="00E10DE5" w:rsidP="009132F4">
            <w:pPr>
              <w:rPr>
                <w:rFonts w:ascii="Arial" w:eastAsia="Arial" w:hAnsi="Arial" w:cs="Arial"/>
                <w:lang w:val="fr-FR"/>
              </w:rPr>
            </w:pPr>
            <w:r w:rsidRPr="00F56741">
              <w:rPr>
                <w:rFonts w:ascii="Arial" w:eastAsia="Arial" w:hAnsi="Arial" w:cs="Arial"/>
                <w:b/>
                <w:lang w:val="fr-FR"/>
              </w:rPr>
              <w:t>Total</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08E3B642" w14:textId="77777777" w:rsidR="00E10DE5" w:rsidRPr="00F56741" w:rsidRDefault="00E10DE5" w:rsidP="00CB0325">
            <w:pPr>
              <w:ind w:right="630"/>
              <w:jc w:val="right"/>
              <w:rPr>
                <w:rFonts w:ascii="Arial" w:eastAsia="Arial" w:hAnsi="Arial" w:cs="Arial"/>
                <w:lang w:val="fr-FR"/>
              </w:rPr>
            </w:pPr>
            <w:r w:rsidRPr="00F56741">
              <w:rPr>
                <w:rFonts w:ascii="Arial" w:eastAsia="Arial" w:hAnsi="Arial" w:cs="Arial"/>
                <w:b/>
                <w:w w:val="99"/>
                <w:lang w:val="fr-FR"/>
              </w:rPr>
              <w:t>Total</w:t>
            </w:r>
          </w:p>
        </w:tc>
      </w:tr>
      <w:tr w:rsidR="00E10DE5" w:rsidRPr="00F56741" w14:paraId="594EA804"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2D1BE960"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Léon-Centre</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2D4E457"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302</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C4896A0"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401</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7C75ABB"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703</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65F09345" w14:textId="17E44F86" w:rsidR="00E10DE5" w:rsidRPr="00F56741" w:rsidRDefault="00CB0325" w:rsidP="00CB0325">
            <w:pPr>
              <w:ind w:right="630"/>
              <w:jc w:val="right"/>
              <w:rPr>
                <w:rFonts w:ascii="Arial" w:eastAsia="Arial" w:hAnsi="Arial" w:cs="Arial"/>
                <w:lang w:val="fr-FR"/>
              </w:rPr>
            </w:pPr>
            <w:r>
              <w:rPr>
                <w:rFonts w:ascii="Arial" w:eastAsia="Arial" w:hAnsi="Arial" w:cs="Arial"/>
                <w:w w:val="99"/>
                <w:lang w:val="fr-FR"/>
              </w:rPr>
              <w:t>915</w:t>
            </w:r>
          </w:p>
        </w:tc>
      </w:tr>
      <w:tr w:rsidR="00E10DE5" w:rsidRPr="00F56741" w14:paraId="58282900"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39907526"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Léon Yaka</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5EB0885"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269</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4B2CEBA"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250</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AB18B83"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519</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3842078B" w14:textId="6ACE0155" w:rsidR="00E10DE5" w:rsidRPr="00F56741" w:rsidRDefault="00E10DE5" w:rsidP="00CB0325">
            <w:pPr>
              <w:ind w:right="630"/>
              <w:jc w:val="right"/>
              <w:rPr>
                <w:rFonts w:ascii="Arial" w:eastAsia="Arial" w:hAnsi="Arial" w:cs="Arial"/>
                <w:lang w:val="fr-FR"/>
              </w:rPr>
            </w:pPr>
            <w:r w:rsidRPr="00F56741">
              <w:rPr>
                <w:rFonts w:ascii="Arial" w:eastAsia="Arial" w:hAnsi="Arial" w:cs="Arial"/>
                <w:w w:val="99"/>
                <w:lang w:val="fr-FR"/>
              </w:rPr>
              <w:t>6</w:t>
            </w:r>
            <w:r w:rsidR="00CB0325">
              <w:rPr>
                <w:rFonts w:ascii="Arial" w:eastAsia="Arial" w:hAnsi="Arial" w:cs="Arial"/>
                <w:w w:val="99"/>
                <w:lang w:val="fr-FR"/>
              </w:rPr>
              <w:t>51</w:t>
            </w:r>
          </w:p>
        </w:tc>
      </w:tr>
      <w:tr w:rsidR="00E10DE5" w:rsidRPr="00F56741" w14:paraId="785BBFD7" w14:textId="77777777" w:rsidTr="008B5C02">
        <w:trPr>
          <w:trHeight w:hRule="exact" w:val="247"/>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17B9C61C"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Léon Agbandè</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CF1E33B" w14:textId="77777777" w:rsidR="00E10DE5" w:rsidRPr="00F56741" w:rsidRDefault="00E10DE5" w:rsidP="009132F4">
            <w:pPr>
              <w:rPr>
                <w:rFonts w:ascii="Arial" w:eastAsia="Arial" w:hAnsi="Arial" w:cs="Arial"/>
                <w:lang w:val="fr-FR"/>
              </w:rPr>
            </w:pPr>
            <w:r w:rsidRPr="00F56741">
              <w:rPr>
                <w:rFonts w:ascii="Arial" w:eastAsia="Arial" w:hAnsi="Arial" w:cs="Arial"/>
                <w:w w:val="99"/>
                <w:lang w:val="fr-FR"/>
              </w:rPr>
              <w:t>80</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6A73E13" w14:textId="77777777" w:rsidR="00E10DE5" w:rsidRPr="00F56741" w:rsidRDefault="00E10DE5" w:rsidP="009132F4">
            <w:pPr>
              <w:rPr>
                <w:rFonts w:ascii="Arial" w:eastAsia="Arial" w:hAnsi="Arial" w:cs="Arial"/>
                <w:lang w:val="fr-FR"/>
              </w:rPr>
            </w:pPr>
            <w:r w:rsidRPr="00F56741">
              <w:rPr>
                <w:rFonts w:ascii="Arial" w:eastAsia="Arial" w:hAnsi="Arial" w:cs="Arial"/>
                <w:w w:val="99"/>
                <w:lang w:val="fr-FR"/>
              </w:rPr>
              <w:t>92</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9055179"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172</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2C133818" w14:textId="71598138" w:rsidR="00E10DE5" w:rsidRPr="00F56741" w:rsidRDefault="00E10DE5" w:rsidP="00CB0325">
            <w:pPr>
              <w:ind w:right="630"/>
              <w:jc w:val="right"/>
              <w:rPr>
                <w:rFonts w:ascii="Arial" w:eastAsia="Arial" w:hAnsi="Arial" w:cs="Arial"/>
                <w:lang w:val="fr-FR"/>
              </w:rPr>
            </w:pPr>
            <w:r w:rsidRPr="00F56741">
              <w:rPr>
                <w:rFonts w:ascii="Arial" w:eastAsia="Arial" w:hAnsi="Arial" w:cs="Arial"/>
                <w:w w:val="99"/>
                <w:lang w:val="fr-FR"/>
              </w:rPr>
              <w:t>2</w:t>
            </w:r>
            <w:r w:rsidR="00CB0325">
              <w:rPr>
                <w:rFonts w:ascii="Arial" w:eastAsia="Arial" w:hAnsi="Arial" w:cs="Arial"/>
                <w:w w:val="99"/>
                <w:lang w:val="fr-FR"/>
              </w:rPr>
              <w:t>42</w:t>
            </w:r>
          </w:p>
        </w:tc>
      </w:tr>
      <w:tr w:rsidR="00E10DE5" w:rsidRPr="00F56741" w14:paraId="69453B95"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72DB941D"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Anima</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CCE03DC"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449</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676FB58"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607</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D953284"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1 056</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2FBFB9BC" w14:textId="01E5EC20" w:rsidR="00E10DE5" w:rsidRPr="00F56741" w:rsidRDefault="00E10DE5" w:rsidP="00CB0325">
            <w:pPr>
              <w:ind w:right="630"/>
              <w:jc w:val="right"/>
              <w:rPr>
                <w:rFonts w:ascii="Arial" w:eastAsia="Arial" w:hAnsi="Arial" w:cs="Arial"/>
                <w:lang w:val="fr-FR"/>
              </w:rPr>
            </w:pPr>
            <w:r w:rsidRPr="00F56741">
              <w:rPr>
                <w:rFonts w:ascii="Arial" w:eastAsia="Arial" w:hAnsi="Arial" w:cs="Arial"/>
                <w:lang w:val="fr-FR"/>
              </w:rPr>
              <w:t xml:space="preserve">1 </w:t>
            </w:r>
            <w:r w:rsidR="00CB0325">
              <w:rPr>
                <w:rFonts w:ascii="Arial" w:eastAsia="Arial" w:hAnsi="Arial" w:cs="Arial"/>
                <w:lang w:val="fr-FR"/>
              </w:rPr>
              <w:t>449</w:t>
            </w:r>
          </w:p>
        </w:tc>
      </w:tr>
      <w:tr w:rsidR="00E10DE5" w:rsidRPr="00F56741" w14:paraId="0FDD733F"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200BBE9D"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Bidjandè</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D9C4DB2"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832</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05D9C7F"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946</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249B7A3"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1 778</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7116B9A9" w14:textId="7EE811C3" w:rsidR="00E10DE5" w:rsidRPr="00F56741" w:rsidRDefault="00E10DE5" w:rsidP="00CB0325">
            <w:pPr>
              <w:ind w:right="630"/>
              <w:jc w:val="right"/>
              <w:rPr>
                <w:rFonts w:ascii="Arial" w:eastAsia="Arial" w:hAnsi="Arial" w:cs="Arial"/>
                <w:lang w:val="fr-FR"/>
              </w:rPr>
            </w:pPr>
            <w:r w:rsidRPr="00F56741">
              <w:rPr>
                <w:rFonts w:ascii="Arial" w:eastAsia="Arial" w:hAnsi="Arial" w:cs="Arial"/>
                <w:lang w:val="fr-FR"/>
              </w:rPr>
              <w:t xml:space="preserve">2 </w:t>
            </w:r>
            <w:r w:rsidR="00CB0325">
              <w:rPr>
                <w:rFonts w:ascii="Arial" w:eastAsia="Arial" w:hAnsi="Arial" w:cs="Arial"/>
                <w:lang w:val="fr-FR"/>
              </w:rPr>
              <w:t>459</w:t>
            </w:r>
          </w:p>
        </w:tc>
      </w:tr>
      <w:tr w:rsidR="00E10DE5" w:rsidRPr="00F56741" w14:paraId="13E7B2E0"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3D9AEC43"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Misséota</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B669EE7"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687</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AEAF895"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713</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34F3EED"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1 400</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622DD8EC" w14:textId="46981915" w:rsidR="00E10DE5" w:rsidRPr="00F56741" w:rsidRDefault="00CB0325" w:rsidP="00CB0325">
            <w:pPr>
              <w:ind w:right="630"/>
              <w:jc w:val="right"/>
              <w:rPr>
                <w:rFonts w:ascii="Arial" w:eastAsia="Arial" w:hAnsi="Arial" w:cs="Arial"/>
                <w:lang w:val="fr-FR"/>
              </w:rPr>
            </w:pPr>
            <w:r>
              <w:rPr>
                <w:rFonts w:ascii="Arial" w:eastAsia="Arial" w:hAnsi="Arial" w:cs="Arial"/>
                <w:lang w:val="fr-FR"/>
              </w:rPr>
              <w:t>2015</w:t>
            </w:r>
          </w:p>
        </w:tc>
      </w:tr>
      <w:tr w:rsidR="00E10DE5" w:rsidRPr="00F56741" w14:paraId="5F0AA465"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3AC5E662"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Broukou</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524217B"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2 172</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6254A64"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2 348</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FA3CEF2"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4 520</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0A46F3FB" w14:textId="4C715EB3" w:rsidR="00E10DE5" w:rsidRPr="00F56741" w:rsidRDefault="00E10DE5" w:rsidP="00CB0325">
            <w:pPr>
              <w:ind w:right="630"/>
              <w:jc w:val="right"/>
              <w:rPr>
                <w:rFonts w:ascii="Arial" w:eastAsia="Arial" w:hAnsi="Arial" w:cs="Arial"/>
                <w:lang w:val="fr-FR"/>
              </w:rPr>
            </w:pPr>
            <w:r w:rsidRPr="00F56741">
              <w:rPr>
                <w:rFonts w:ascii="Arial" w:eastAsia="Arial" w:hAnsi="Arial" w:cs="Arial"/>
                <w:lang w:val="fr-FR"/>
              </w:rPr>
              <w:t xml:space="preserve">5 </w:t>
            </w:r>
            <w:r w:rsidR="00CB0325">
              <w:rPr>
                <w:rFonts w:ascii="Arial" w:eastAsia="Arial" w:hAnsi="Arial" w:cs="Arial"/>
                <w:lang w:val="fr-FR"/>
              </w:rPr>
              <w:t>956</w:t>
            </w:r>
          </w:p>
        </w:tc>
      </w:tr>
      <w:tr w:rsidR="00E10DE5" w:rsidRPr="00F56741" w14:paraId="1E3695CA"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3651AA15"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Kpassidè</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5F6B6FA"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224</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4D67C60"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247</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36E238E"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471</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3356A64D" w14:textId="3231857F" w:rsidR="00E10DE5" w:rsidRPr="00F56741" w:rsidRDefault="00E10DE5" w:rsidP="00CB0325">
            <w:pPr>
              <w:ind w:right="630"/>
              <w:jc w:val="right"/>
              <w:rPr>
                <w:rFonts w:ascii="Arial" w:eastAsia="Arial" w:hAnsi="Arial" w:cs="Arial"/>
                <w:lang w:val="fr-FR"/>
              </w:rPr>
            </w:pPr>
            <w:r w:rsidRPr="00F56741">
              <w:rPr>
                <w:rFonts w:ascii="Arial" w:eastAsia="Arial" w:hAnsi="Arial" w:cs="Arial"/>
                <w:w w:val="99"/>
                <w:lang w:val="fr-FR"/>
              </w:rPr>
              <w:t>5</w:t>
            </w:r>
            <w:r w:rsidR="00CB0325">
              <w:rPr>
                <w:rFonts w:ascii="Arial" w:eastAsia="Arial" w:hAnsi="Arial" w:cs="Arial"/>
                <w:w w:val="99"/>
                <w:lang w:val="fr-FR"/>
              </w:rPr>
              <w:t>91</w:t>
            </w:r>
          </w:p>
        </w:tc>
      </w:tr>
      <w:tr w:rsidR="00E10DE5" w:rsidRPr="00F56741" w14:paraId="6062ABCA"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2F1D3A9B"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Tagbadè</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F5E0615"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244</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51C08D4"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278</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F8B8582"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522</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668D938E" w14:textId="1F25CBAA" w:rsidR="00E10DE5" w:rsidRPr="00F56741" w:rsidRDefault="00E10DE5" w:rsidP="00CB0325">
            <w:pPr>
              <w:ind w:right="630"/>
              <w:jc w:val="right"/>
              <w:rPr>
                <w:rFonts w:ascii="Arial" w:eastAsia="Arial" w:hAnsi="Arial" w:cs="Arial"/>
                <w:lang w:val="fr-FR"/>
              </w:rPr>
            </w:pPr>
            <w:r w:rsidRPr="00F56741">
              <w:rPr>
                <w:rFonts w:ascii="Arial" w:eastAsia="Arial" w:hAnsi="Arial" w:cs="Arial"/>
                <w:w w:val="99"/>
                <w:lang w:val="fr-FR"/>
              </w:rPr>
              <w:t>6</w:t>
            </w:r>
            <w:r w:rsidR="00CB0325">
              <w:rPr>
                <w:rFonts w:ascii="Arial" w:eastAsia="Arial" w:hAnsi="Arial" w:cs="Arial"/>
                <w:w w:val="99"/>
                <w:lang w:val="fr-FR"/>
              </w:rPr>
              <w:t>89</w:t>
            </w:r>
          </w:p>
        </w:tc>
      </w:tr>
      <w:tr w:rsidR="00E10DE5" w:rsidRPr="00F56741" w14:paraId="4F2E33CB"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4465523A"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Kadjalla</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E105FD8"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967</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539ED6F"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919</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A56A0DB"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1 886</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5865A9C1" w14:textId="108AA3E0" w:rsidR="00E10DE5" w:rsidRPr="00F56741" w:rsidRDefault="00E10DE5" w:rsidP="00CB0325">
            <w:pPr>
              <w:ind w:right="630"/>
              <w:jc w:val="right"/>
              <w:rPr>
                <w:rFonts w:ascii="Arial" w:eastAsia="Arial" w:hAnsi="Arial" w:cs="Arial"/>
                <w:lang w:val="fr-FR"/>
              </w:rPr>
            </w:pPr>
            <w:r w:rsidRPr="00F56741">
              <w:rPr>
                <w:rFonts w:ascii="Arial" w:eastAsia="Arial" w:hAnsi="Arial" w:cs="Arial"/>
                <w:lang w:val="fr-FR"/>
              </w:rPr>
              <w:t xml:space="preserve">2 </w:t>
            </w:r>
            <w:r w:rsidR="00CB0325">
              <w:rPr>
                <w:rFonts w:ascii="Arial" w:eastAsia="Arial" w:hAnsi="Arial" w:cs="Arial"/>
                <w:lang w:val="fr-FR"/>
              </w:rPr>
              <w:t>589</w:t>
            </w:r>
          </w:p>
        </w:tc>
      </w:tr>
      <w:tr w:rsidR="00E10DE5" w:rsidRPr="00F56741" w14:paraId="66900C4C"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3A85D50D"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Agbassa</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B4B398D"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1 259</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FEBAA4B"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1 373</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EF0D172"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2 632</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179FBFDC" w14:textId="52259607" w:rsidR="00E10DE5" w:rsidRPr="00F56741" w:rsidRDefault="00E10DE5" w:rsidP="00CB0325">
            <w:pPr>
              <w:ind w:right="630"/>
              <w:jc w:val="right"/>
              <w:rPr>
                <w:rFonts w:ascii="Arial" w:eastAsia="Arial" w:hAnsi="Arial" w:cs="Arial"/>
                <w:lang w:val="fr-FR"/>
              </w:rPr>
            </w:pPr>
            <w:r w:rsidRPr="00F56741">
              <w:rPr>
                <w:rFonts w:ascii="Arial" w:eastAsia="Arial" w:hAnsi="Arial" w:cs="Arial"/>
                <w:lang w:val="fr-FR"/>
              </w:rPr>
              <w:t xml:space="preserve">3 </w:t>
            </w:r>
            <w:r w:rsidR="00CB0325">
              <w:rPr>
                <w:rFonts w:ascii="Arial" w:eastAsia="Arial" w:hAnsi="Arial" w:cs="Arial"/>
                <w:lang w:val="fr-FR"/>
              </w:rPr>
              <w:t>688</w:t>
            </w:r>
          </w:p>
        </w:tc>
      </w:tr>
      <w:tr w:rsidR="00E10DE5" w:rsidRPr="00F56741" w14:paraId="08504BE3"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3F34B459"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Agoundé</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3F79405"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1 376</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BF66DEB"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1 500</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7E38BA4"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2 876</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5F70E00D" w14:textId="7340926D" w:rsidR="00E10DE5" w:rsidRPr="00F56741" w:rsidRDefault="00E10DE5" w:rsidP="00CB0325">
            <w:pPr>
              <w:ind w:right="630"/>
              <w:jc w:val="right"/>
              <w:rPr>
                <w:rFonts w:ascii="Arial" w:eastAsia="Arial" w:hAnsi="Arial" w:cs="Arial"/>
                <w:lang w:val="fr-FR"/>
              </w:rPr>
            </w:pPr>
            <w:r w:rsidRPr="00F56741">
              <w:rPr>
                <w:rFonts w:ascii="Arial" w:eastAsia="Arial" w:hAnsi="Arial" w:cs="Arial"/>
                <w:lang w:val="fr-FR"/>
              </w:rPr>
              <w:t xml:space="preserve">3 </w:t>
            </w:r>
            <w:r w:rsidR="00CB0325">
              <w:rPr>
                <w:rFonts w:ascii="Arial" w:eastAsia="Arial" w:hAnsi="Arial" w:cs="Arial"/>
                <w:lang w:val="fr-FR"/>
              </w:rPr>
              <w:t>890</w:t>
            </w:r>
          </w:p>
        </w:tc>
      </w:tr>
      <w:tr w:rsidR="00E10DE5" w:rsidRPr="00F56741" w14:paraId="7E9102BD"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0B7BEBEE"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Tchoré-Centre</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C16C03C"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280</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FD98F2A"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298</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8564880"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578</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0128354A" w14:textId="5711AF79" w:rsidR="00E10DE5" w:rsidRPr="00F56741" w:rsidRDefault="00CB0325" w:rsidP="00CB0325">
            <w:pPr>
              <w:ind w:right="630"/>
              <w:jc w:val="right"/>
              <w:rPr>
                <w:rFonts w:ascii="Arial" w:eastAsia="Arial" w:hAnsi="Arial" w:cs="Arial"/>
                <w:lang w:val="fr-FR"/>
              </w:rPr>
            </w:pPr>
            <w:r>
              <w:rPr>
                <w:rFonts w:ascii="Arial" w:eastAsia="Arial" w:hAnsi="Arial" w:cs="Arial"/>
                <w:w w:val="99"/>
                <w:lang w:val="fr-FR"/>
              </w:rPr>
              <w:t>992</w:t>
            </w:r>
          </w:p>
        </w:tc>
      </w:tr>
      <w:tr w:rsidR="00E10DE5" w:rsidRPr="00F56741" w14:paraId="5113F8A9"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1C2308F8"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Tchoré-Nacoco</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71BDE4D"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309</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32BD908"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315</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431F66D"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624</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1BC78A5E" w14:textId="695C7838" w:rsidR="00E10DE5" w:rsidRPr="00F56741" w:rsidRDefault="00CB0325" w:rsidP="00CB0325">
            <w:pPr>
              <w:ind w:right="630"/>
              <w:jc w:val="right"/>
              <w:rPr>
                <w:rFonts w:ascii="Arial" w:eastAsia="Arial" w:hAnsi="Arial" w:cs="Arial"/>
                <w:lang w:val="fr-FR"/>
              </w:rPr>
            </w:pPr>
            <w:r>
              <w:rPr>
                <w:rFonts w:ascii="Arial" w:eastAsia="Arial" w:hAnsi="Arial" w:cs="Arial"/>
                <w:w w:val="99"/>
                <w:lang w:val="fr-FR"/>
              </w:rPr>
              <w:t>908</w:t>
            </w:r>
          </w:p>
        </w:tc>
      </w:tr>
      <w:tr w:rsidR="00E10DE5" w:rsidRPr="00F56741" w14:paraId="5874859E"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0637544C"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Ayiga</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3A9A67A" w14:textId="77777777" w:rsidR="00E10DE5" w:rsidRPr="00F56741" w:rsidRDefault="00E10DE5" w:rsidP="009132F4">
            <w:pPr>
              <w:rPr>
                <w:rFonts w:ascii="Arial" w:eastAsia="Arial" w:hAnsi="Arial" w:cs="Arial"/>
                <w:lang w:val="fr-FR"/>
              </w:rPr>
            </w:pPr>
            <w:r w:rsidRPr="00F56741">
              <w:rPr>
                <w:rFonts w:ascii="Arial" w:eastAsia="Arial" w:hAnsi="Arial" w:cs="Arial"/>
                <w:w w:val="99"/>
                <w:lang w:val="fr-FR"/>
              </w:rPr>
              <w:t>87</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E645901" w14:textId="77777777" w:rsidR="00E10DE5" w:rsidRPr="00F56741" w:rsidRDefault="00E10DE5" w:rsidP="009132F4">
            <w:pPr>
              <w:rPr>
                <w:rFonts w:ascii="Arial" w:eastAsia="Arial" w:hAnsi="Arial" w:cs="Arial"/>
                <w:lang w:val="fr-FR"/>
              </w:rPr>
            </w:pPr>
            <w:r w:rsidRPr="00F56741">
              <w:rPr>
                <w:rFonts w:ascii="Arial" w:eastAsia="Arial" w:hAnsi="Arial" w:cs="Arial"/>
                <w:w w:val="99"/>
                <w:lang w:val="fr-FR"/>
              </w:rPr>
              <w:t>92</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AB76E88"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179</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0A1811EE" w14:textId="09C1A025" w:rsidR="00E10DE5" w:rsidRPr="00F56741" w:rsidRDefault="00CB0325" w:rsidP="00CB0325">
            <w:pPr>
              <w:ind w:right="630"/>
              <w:jc w:val="right"/>
              <w:rPr>
                <w:rFonts w:ascii="Arial" w:eastAsia="Arial" w:hAnsi="Arial" w:cs="Arial"/>
                <w:lang w:val="fr-FR"/>
              </w:rPr>
            </w:pPr>
            <w:r>
              <w:rPr>
                <w:rFonts w:ascii="Arial" w:eastAsia="Arial" w:hAnsi="Arial" w:cs="Arial"/>
                <w:w w:val="99"/>
                <w:lang w:val="fr-FR"/>
              </w:rPr>
              <w:t>241</w:t>
            </w:r>
          </w:p>
        </w:tc>
      </w:tr>
      <w:tr w:rsidR="00E10DE5" w:rsidRPr="00F56741" w14:paraId="4C064EB7" w14:textId="77777777" w:rsidTr="008B5C02">
        <w:trPr>
          <w:trHeight w:hRule="exact" w:val="245"/>
          <w:jc w:val="center"/>
        </w:trPr>
        <w:tc>
          <w:tcPr>
            <w:tcW w:w="3481"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0936D40C"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Odjindane</w:t>
            </w:r>
          </w:p>
        </w:tc>
        <w:tc>
          <w:tcPr>
            <w:tcW w:w="139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7717514"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115</w:t>
            </w:r>
          </w:p>
        </w:tc>
        <w:tc>
          <w:tcPr>
            <w:tcW w:w="124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6A533E3"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144</w:t>
            </w:r>
          </w:p>
        </w:tc>
        <w:tc>
          <w:tcPr>
            <w:tcW w:w="110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AC49170" w14:textId="77777777" w:rsidR="00E10DE5" w:rsidRPr="00F56741" w:rsidRDefault="00E10DE5" w:rsidP="009132F4">
            <w:pPr>
              <w:rPr>
                <w:rFonts w:ascii="Arial" w:eastAsia="Arial" w:hAnsi="Arial" w:cs="Arial"/>
                <w:lang w:val="fr-FR"/>
              </w:rPr>
            </w:pPr>
            <w:r w:rsidRPr="00F56741">
              <w:rPr>
                <w:rFonts w:ascii="Arial" w:eastAsia="Arial" w:hAnsi="Arial" w:cs="Arial"/>
                <w:lang w:val="fr-FR"/>
              </w:rPr>
              <w:t>259</w:t>
            </w:r>
          </w:p>
        </w:tc>
        <w:tc>
          <w:tcPr>
            <w:tcW w:w="184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220C46D6" w14:textId="388D3BF6" w:rsidR="00E10DE5" w:rsidRPr="00F56741" w:rsidRDefault="00CB0325" w:rsidP="00CB0325">
            <w:pPr>
              <w:ind w:right="630"/>
              <w:jc w:val="right"/>
              <w:rPr>
                <w:rFonts w:ascii="Arial" w:eastAsia="Arial" w:hAnsi="Arial" w:cs="Arial"/>
                <w:lang w:val="fr-FR"/>
              </w:rPr>
            </w:pPr>
            <w:r>
              <w:rPr>
                <w:rFonts w:ascii="Arial" w:eastAsia="Arial" w:hAnsi="Arial" w:cs="Arial"/>
                <w:w w:val="99"/>
                <w:lang w:val="fr-FR"/>
              </w:rPr>
              <w:t>456</w:t>
            </w:r>
          </w:p>
        </w:tc>
      </w:tr>
      <w:tr w:rsidR="00E10DE5" w:rsidRPr="00F56741" w14:paraId="530AE8A5" w14:textId="77777777" w:rsidTr="008B5C02">
        <w:trPr>
          <w:trHeight w:hRule="exact" w:val="254"/>
          <w:jc w:val="center"/>
        </w:trPr>
        <w:tc>
          <w:tcPr>
            <w:tcW w:w="3481" w:type="dxa"/>
            <w:tcBorders>
              <w:top w:val="single" w:sz="7" w:space="0" w:color="000000"/>
              <w:left w:val="single" w:sz="5" w:space="0" w:color="000000"/>
              <w:bottom w:val="single" w:sz="5" w:space="0" w:color="000000"/>
              <w:right w:val="single" w:sz="7" w:space="0" w:color="000000"/>
            </w:tcBorders>
            <w:tcMar>
              <w:left w:w="85" w:type="dxa"/>
              <w:right w:w="85" w:type="dxa"/>
            </w:tcMar>
            <w:vAlign w:val="center"/>
          </w:tcPr>
          <w:p w14:paraId="2906AD8E" w14:textId="77777777" w:rsidR="00E10DE5" w:rsidRPr="00F56741" w:rsidRDefault="00E10DE5" w:rsidP="009132F4">
            <w:pPr>
              <w:rPr>
                <w:rFonts w:ascii="Arial" w:eastAsia="Arial" w:hAnsi="Arial" w:cs="Arial"/>
                <w:lang w:val="fr-FR"/>
              </w:rPr>
            </w:pPr>
            <w:r w:rsidRPr="00F56741">
              <w:rPr>
                <w:rFonts w:ascii="Arial" w:eastAsia="Arial" w:hAnsi="Arial" w:cs="Arial"/>
                <w:b/>
                <w:lang w:val="fr-FR"/>
              </w:rPr>
              <w:t>Total</w:t>
            </w:r>
          </w:p>
        </w:tc>
        <w:tc>
          <w:tcPr>
            <w:tcW w:w="1398" w:type="dxa"/>
            <w:tcBorders>
              <w:top w:val="single" w:sz="7" w:space="0" w:color="000000"/>
              <w:left w:val="single" w:sz="7" w:space="0" w:color="000000"/>
              <w:bottom w:val="single" w:sz="5" w:space="0" w:color="000000"/>
              <w:right w:val="single" w:sz="7" w:space="0" w:color="000000"/>
            </w:tcBorders>
            <w:tcMar>
              <w:left w:w="85" w:type="dxa"/>
              <w:right w:w="85" w:type="dxa"/>
            </w:tcMar>
            <w:vAlign w:val="center"/>
          </w:tcPr>
          <w:p w14:paraId="003CE9B8" w14:textId="77777777" w:rsidR="00E10DE5" w:rsidRPr="00F56741" w:rsidRDefault="00E10DE5" w:rsidP="009132F4">
            <w:pPr>
              <w:rPr>
                <w:rFonts w:ascii="Arial" w:eastAsia="Arial" w:hAnsi="Arial" w:cs="Arial"/>
                <w:lang w:val="fr-FR"/>
              </w:rPr>
            </w:pPr>
            <w:r w:rsidRPr="00F56741">
              <w:rPr>
                <w:rFonts w:ascii="Arial" w:eastAsia="Arial" w:hAnsi="Arial" w:cs="Arial"/>
                <w:b/>
                <w:lang w:val="fr-FR"/>
              </w:rPr>
              <w:t>9 652</w:t>
            </w:r>
          </w:p>
        </w:tc>
        <w:tc>
          <w:tcPr>
            <w:tcW w:w="1243" w:type="dxa"/>
            <w:tcBorders>
              <w:top w:val="single" w:sz="7" w:space="0" w:color="000000"/>
              <w:left w:val="single" w:sz="7" w:space="0" w:color="000000"/>
              <w:bottom w:val="single" w:sz="5" w:space="0" w:color="000000"/>
              <w:right w:val="single" w:sz="7" w:space="0" w:color="000000"/>
            </w:tcBorders>
            <w:tcMar>
              <w:left w:w="85" w:type="dxa"/>
              <w:right w:w="85" w:type="dxa"/>
            </w:tcMar>
            <w:vAlign w:val="center"/>
          </w:tcPr>
          <w:p w14:paraId="3BDEF61C" w14:textId="77777777" w:rsidR="00E10DE5" w:rsidRPr="00F56741" w:rsidRDefault="00E10DE5" w:rsidP="009132F4">
            <w:pPr>
              <w:rPr>
                <w:rFonts w:ascii="Arial" w:eastAsia="Arial" w:hAnsi="Arial" w:cs="Arial"/>
                <w:lang w:val="fr-FR"/>
              </w:rPr>
            </w:pPr>
            <w:r w:rsidRPr="00F56741">
              <w:rPr>
                <w:rFonts w:ascii="Arial" w:eastAsia="Arial" w:hAnsi="Arial" w:cs="Arial"/>
                <w:b/>
                <w:lang w:val="fr-FR"/>
              </w:rPr>
              <w:t>10 523</w:t>
            </w:r>
          </w:p>
        </w:tc>
        <w:tc>
          <w:tcPr>
            <w:tcW w:w="1102" w:type="dxa"/>
            <w:tcBorders>
              <w:top w:val="single" w:sz="7" w:space="0" w:color="000000"/>
              <w:left w:val="single" w:sz="7" w:space="0" w:color="000000"/>
              <w:bottom w:val="single" w:sz="5" w:space="0" w:color="000000"/>
              <w:right w:val="single" w:sz="7" w:space="0" w:color="000000"/>
            </w:tcBorders>
            <w:tcMar>
              <w:left w:w="85" w:type="dxa"/>
              <w:right w:w="85" w:type="dxa"/>
            </w:tcMar>
            <w:vAlign w:val="center"/>
          </w:tcPr>
          <w:p w14:paraId="739467D6" w14:textId="77777777" w:rsidR="00E10DE5" w:rsidRPr="00F56741" w:rsidRDefault="00E10DE5" w:rsidP="009132F4">
            <w:pPr>
              <w:rPr>
                <w:rFonts w:ascii="Arial" w:eastAsia="Arial" w:hAnsi="Arial" w:cs="Arial"/>
                <w:lang w:val="fr-FR"/>
              </w:rPr>
            </w:pPr>
            <w:r w:rsidRPr="00F56741">
              <w:rPr>
                <w:rFonts w:ascii="Arial" w:eastAsia="Arial" w:hAnsi="Arial" w:cs="Arial"/>
                <w:b/>
                <w:lang w:val="fr-FR"/>
              </w:rPr>
              <w:t>20 175</w:t>
            </w:r>
          </w:p>
        </w:tc>
        <w:tc>
          <w:tcPr>
            <w:tcW w:w="1848" w:type="dxa"/>
            <w:tcBorders>
              <w:top w:val="single" w:sz="7" w:space="0" w:color="000000"/>
              <w:left w:val="single" w:sz="7" w:space="0" w:color="000000"/>
              <w:bottom w:val="single" w:sz="5" w:space="0" w:color="000000"/>
              <w:right w:val="single" w:sz="5" w:space="0" w:color="000000"/>
            </w:tcBorders>
            <w:tcMar>
              <w:left w:w="85" w:type="dxa"/>
              <w:right w:w="85" w:type="dxa"/>
            </w:tcMar>
            <w:vAlign w:val="center"/>
          </w:tcPr>
          <w:p w14:paraId="1F6078E7" w14:textId="05E558E2" w:rsidR="00E10DE5" w:rsidRPr="00F56741" w:rsidRDefault="00E10DE5" w:rsidP="00CB0325">
            <w:pPr>
              <w:ind w:right="630"/>
              <w:jc w:val="right"/>
              <w:rPr>
                <w:rFonts w:ascii="Arial" w:eastAsia="Arial" w:hAnsi="Arial" w:cs="Arial"/>
                <w:lang w:val="fr-FR"/>
              </w:rPr>
            </w:pPr>
            <w:r w:rsidRPr="00F56741">
              <w:rPr>
                <w:rFonts w:ascii="Arial" w:eastAsia="Arial" w:hAnsi="Arial" w:cs="Arial"/>
                <w:b/>
                <w:lang w:val="fr-FR"/>
              </w:rPr>
              <w:t>2</w:t>
            </w:r>
            <w:r w:rsidR="00CB0325">
              <w:rPr>
                <w:rFonts w:ascii="Arial" w:eastAsia="Arial" w:hAnsi="Arial" w:cs="Arial"/>
                <w:b/>
                <w:lang w:val="fr-FR"/>
              </w:rPr>
              <w:t>7</w:t>
            </w:r>
            <w:r w:rsidRPr="00F56741">
              <w:rPr>
                <w:rFonts w:ascii="Arial" w:eastAsia="Arial" w:hAnsi="Arial" w:cs="Arial"/>
                <w:b/>
                <w:lang w:val="fr-FR"/>
              </w:rPr>
              <w:t xml:space="preserve"> </w:t>
            </w:r>
            <w:r w:rsidR="00CB0325">
              <w:rPr>
                <w:rFonts w:ascii="Arial" w:eastAsia="Arial" w:hAnsi="Arial" w:cs="Arial"/>
                <w:b/>
                <w:lang w:val="fr-FR"/>
              </w:rPr>
              <w:t>731</w:t>
            </w:r>
          </w:p>
        </w:tc>
      </w:tr>
    </w:tbl>
    <w:p w14:paraId="648BDAA8" w14:textId="289FD0CB" w:rsidR="00E10DE5" w:rsidRPr="00F56741" w:rsidRDefault="00E10DE5" w:rsidP="008B5C02">
      <w:pPr>
        <w:spacing w:after="240"/>
        <w:jc w:val="center"/>
        <w:rPr>
          <w:rFonts w:ascii="Arial" w:eastAsia="Arial" w:hAnsi="Arial" w:cs="Arial"/>
          <w:sz w:val="12"/>
          <w:szCs w:val="12"/>
          <w:lang w:val="fr-FR"/>
        </w:rPr>
      </w:pPr>
      <w:r w:rsidRPr="00F56741">
        <w:rPr>
          <w:rFonts w:ascii="Arial" w:eastAsia="Arial" w:hAnsi="Arial" w:cs="Arial"/>
          <w:i/>
          <w:sz w:val="18"/>
          <w:szCs w:val="18"/>
          <w:lang w:val="fr-FR"/>
        </w:rPr>
        <w:t>Source : RGPH 2010, Estimation 202</w:t>
      </w:r>
      <w:r w:rsidR="00333997">
        <w:rPr>
          <w:rFonts w:ascii="Arial" w:eastAsia="Arial" w:hAnsi="Arial" w:cs="Arial"/>
          <w:i/>
          <w:sz w:val="18"/>
          <w:szCs w:val="18"/>
          <w:lang w:val="fr-FR"/>
        </w:rPr>
        <w:t>2</w:t>
      </w:r>
    </w:p>
    <w:p w14:paraId="64503B44" w14:textId="1464E9CC"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L’analyse du tableau </w:t>
      </w:r>
      <w:r w:rsidR="008B5C02">
        <w:rPr>
          <w:rFonts w:ascii="Arial" w:eastAsia="Arial" w:hAnsi="Arial" w:cs="Arial"/>
          <w:sz w:val="22"/>
          <w:szCs w:val="22"/>
          <w:lang w:val="fr-FR"/>
        </w:rPr>
        <w:t>1</w:t>
      </w:r>
      <w:r w:rsidR="00F67E3C">
        <w:rPr>
          <w:rFonts w:ascii="Arial" w:eastAsia="Arial" w:hAnsi="Arial" w:cs="Arial"/>
          <w:sz w:val="22"/>
          <w:szCs w:val="22"/>
          <w:lang w:val="fr-FR"/>
        </w:rPr>
        <w:t>6</w:t>
      </w:r>
      <w:r w:rsidRPr="00F56741">
        <w:rPr>
          <w:rFonts w:ascii="Arial" w:eastAsia="Arial" w:hAnsi="Arial" w:cs="Arial"/>
          <w:sz w:val="22"/>
          <w:szCs w:val="22"/>
          <w:lang w:val="fr-FR"/>
        </w:rPr>
        <w:t xml:space="preserve"> montre que l’effectif du sexe féminin dans la zone est supérieur à celui du sexe masculin. La proportion de femmes dans la population concernée par le projet est en adéquation avec la tendance générale qui révèle qu’au Togo 48,6</w:t>
      </w:r>
      <w:r w:rsidR="00CB0325">
        <w:rPr>
          <w:rFonts w:ascii="Arial" w:eastAsia="Arial" w:hAnsi="Arial" w:cs="Arial"/>
          <w:sz w:val="22"/>
          <w:szCs w:val="22"/>
          <w:lang w:val="fr-FR"/>
        </w:rPr>
        <w:t xml:space="preserve"> </w:t>
      </w:r>
      <w:r w:rsidRPr="00F56741">
        <w:rPr>
          <w:rFonts w:ascii="Arial" w:eastAsia="Arial" w:hAnsi="Arial" w:cs="Arial"/>
          <w:sz w:val="22"/>
          <w:szCs w:val="22"/>
          <w:lang w:val="fr-FR"/>
        </w:rPr>
        <w:t>% de la population sont des hommes et 51,4</w:t>
      </w:r>
      <w:r w:rsidR="008B5C02">
        <w:rPr>
          <w:rFonts w:ascii="Arial" w:eastAsia="Arial" w:hAnsi="Arial" w:cs="Arial"/>
          <w:sz w:val="22"/>
          <w:szCs w:val="22"/>
          <w:lang w:val="fr-FR"/>
        </w:rPr>
        <w:t xml:space="preserve"> </w:t>
      </w:r>
      <w:r w:rsidRPr="00F56741">
        <w:rPr>
          <w:rFonts w:ascii="Arial" w:eastAsia="Arial" w:hAnsi="Arial" w:cs="Arial"/>
          <w:sz w:val="22"/>
          <w:szCs w:val="22"/>
          <w:lang w:val="fr-FR"/>
        </w:rPr>
        <w:t>% sont des femmes, soit 95 hommes pour 100 femmes. Le projet agropole devra tenir compte du sexe féminin dans la conception du projet car, il est apte au même titre que le sexe masculin aux activités agricoles.</w:t>
      </w:r>
    </w:p>
    <w:p w14:paraId="74FE908B" w14:textId="77777777"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Ainsi, des parcelles doivent être réservées aux femmes. De même, le maraichage doit être développé dans le projet pour occuper la plupart des femmes friandes de ce domaine.</w:t>
      </w:r>
    </w:p>
    <w:p w14:paraId="35839685" w14:textId="77777777"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zone de la première phase de démarrage de l’agropole du bassin de la Kara située à l’Ouest de Doufelgou constitue la troisième zone de peuplement dans la Région de la Kara. On y relève l’existence de cinq localités de plus de 1 000 habitants, à savoir : Broukou (4 520 habitants), Bidjande (1 778 habitants), Misseouta (1400 habitants), Kadjalla (1 886 habitants), Léon (1 394 habitants).</w:t>
      </w:r>
    </w:p>
    <w:p w14:paraId="14324170" w14:textId="427A5BB6" w:rsidR="00E10DE5" w:rsidRPr="00F56741" w:rsidRDefault="00E10DE5" w:rsidP="008B5C02">
      <w:pPr>
        <w:pStyle w:val="Titre5"/>
        <w:rPr>
          <w:rFonts w:eastAsia="Arial"/>
          <w:lang w:val="fr-FR"/>
        </w:rPr>
      </w:pPr>
      <w:bookmarkStart w:id="244" w:name="_Toc137459312"/>
      <w:r w:rsidRPr="00F56741">
        <w:rPr>
          <w:rFonts w:eastAsia="Arial"/>
          <w:lang w:val="fr-FR"/>
        </w:rPr>
        <w:t>4.</w:t>
      </w:r>
      <w:r w:rsidR="008B5C02">
        <w:rPr>
          <w:rFonts w:eastAsia="Arial"/>
          <w:lang w:val="fr-FR"/>
        </w:rPr>
        <w:t>3</w:t>
      </w:r>
      <w:r w:rsidRPr="00F56741">
        <w:rPr>
          <w:rFonts w:eastAsia="Arial"/>
          <w:lang w:val="fr-FR"/>
        </w:rPr>
        <w:t>.</w:t>
      </w:r>
      <w:r w:rsidR="008B5C02">
        <w:rPr>
          <w:rFonts w:eastAsia="Arial"/>
          <w:lang w:val="fr-FR"/>
        </w:rPr>
        <w:t>3.</w:t>
      </w:r>
      <w:r w:rsidRPr="00F56741">
        <w:rPr>
          <w:rFonts w:eastAsia="Arial"/>
          <w:lang w:val="fr-FR"/>
        </w:rPr>
        <w:t>1.3. Densité de population</w:t>
      </w:r>
      <w:bookmarkEnd w:id="244"/>
    </w:p>
    <w:p w14:paraId="67052659" w14:textId="001AD852"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densité de population est caractérisée dans la région de Kara par une opposition entre des foyers de forte concentration et de vastes espaces de dépression démographique. Globalement, la densité dans la région a presque doublé en 30 ans, passant de 37 hab</w:t>
      </w:r>
      <w:r w:rsidR="00F67E3C">
        <w:rPr>
          <w:rFonts w:ascii="Arial" w:eastAsia="Arial" w:hAnsi="Arial" w:cs="Arial"/>
          <w:sz w:val="22"/>
          <w:szCs w:val="22"/>
          <w:lang w:val="fr-FR"/>
        </w:rPr>
        <w:t>ts</w:t>
      </w:r>
      <w:r w:rsidRPr="00F56741">
        <w:rPr>
          <w:rFonts w:ascii="Arial" w:eastAsia="Arial" w:hAnsi="Arial" w:cs="Arial"/>
          <w:sz w:val="22"/>
          <w:szCs w:val="22"/>
          <w:lang w:val="fr-FR"/>
        </w:rPr>
        <w:t>/km² en</w:t>
      </w:r>
      <w:r>
        <w:rPr>
          <w:rFonts w:ascii="Arial" w:eastAsia="Arial" w:hAnsi="Arial" w:cs="Arial"/>
          <w:sz w:val="22"/>
          <w:szCs w:val="22"/>
          <w:lang w:val="fr-FR"/>
        </w:rPr>
        <w:t xml:space="preserve"> </w:t>
      </w:r>
      <w:r w:rsidRPr="00F56741">
        <w:rPr>
          <w:rFonts w:ascii="Arial" w:eastAsia="Arial" w:hAnsi="Arial" w:cs="Arial"/>
          <w:sz w:val="22"/>
          <w:szCs w:val="22"/>
          <w:lang w:val="fr-FR"/>
        </w:rPr>
        <w:t>1981 à 66 hab</w:t>
      </w:r>
      <w:r w:rsidR="00F67E3C">
        <w:rPr>
          <w:rFonts w:ascii="Arial" w:eastAsia="Arial" w:hAnsi="Arial" w:cs="Arial"/>
          <w:sz w:val="22"/>
          <w:szCs w:val="22"/>
          <w:lang w:val="fr-FR"/>
        </w:rPr>
        <w:t>ts</w:t>
      </w:r>
      <w:r w:rsidRPr="00F56741">
        <w:rPr>
          <w:rFonts w:ascii="Arial" w:eastAsia="Arial" w:hAnsi="Arial" w:cs="Arial"/>
          <w:sz w:val="22"/>
          <w:szCs w:val="22"/>
          <w:lang w:val="fr-FR"/>
        </w:rPr>
        <w:t>/km² en 2010. La préfecture de Doufelgou qui accueille pour une grande part l’agropole du bassin de la Kara dans sa première phase est un grand foyer de peuplement après celle de la Kozah et de la Binah dans la région avec respectivement 210 h/km², 146 h/km² et 62 h</w:t>
      </w:r>
      <w:r w:rsidR="00F67E3C">
        <w:rPr>
          <w:rFonts w:ascii="Arial" w:eastAsia="Arial" w:hAnsi="Arial" w:cs="Arial"/>
          <w:sz w:val="22"/>
          <w:szCs w:val="22"/>
          <w:lang w:val="fr-FR"/>
        </w:rPr>
        <w:t>abts</w:t>
      </w:r>
      <w:r w:rsidRPr="00F56741">
        <w:rPr>
          <w:rFonts w:ascii="Arial" w:eastAsia="Arial" w:hAnsi="Arial" w:cs="Arial"/>
          <w:sz w:val="22"/>
          <w:szCs w:val="22"/>
          <w:lang w:val="fr-FR"/>
        </w:rPr>
        <w:t>/ km².</w:t>
      </w:r>
    </w:p>
    <w:p w14:paraId="4B9D1B2B" w14:textId="289E7944" w:rsidR="00E10DE5" w:rsidRDefault="5C774589" w:rsidP="00E10DE5">
      <w:pPr>
        <w:spacing w:before="240" w:after="240"/>
        <w:jc w:val="both"/>
        <w:rPr>
          <w:rFonts w:ascii="Arial" w:eastAsia="Arial" w:hAnsi="Arial" w:cs="Arial"/>
          <w:sz w:val="22"/>
          <w:szCs w:val="22"/>
          <w:lang w:val="fr-FR"/>
        </w:rPr>
      </w:pPr>
      <w:r w:rsidRPr="6F8A1DEF">
        <w:rPr>
          <w:rFonts w:ascii="Arial" w:eastAsia="Arial" w:hAnsi="Arial" w:cs="Arial"/>
          <w:sz w:val="22"/>
          <w:szCs w:val="22"/>
          <w:lang w:val="fr-FR"/>
        </w:rPr>
        <w:t xml:space="preserve">La densité de population et la concentration humaine dans la zone de l’agropole, traduisent une dynamique </w:t>
      </w:r>
      <w:r w:rsidR="00C11B1F" w:rsidRPr="6F8A1DEF">
        <w:rPr>
          <w:rFonts w:ascii="Arial" w:eastAsia="Arial" w:hAnsi="Arial" w:cs="Arial"/>
          <w:sz w:val="22"/>
          <w:szCs w:val="22"/>
          <w:lang w:val="fr-FR"/>
        </w:rPr>
        <w:t>humaine et</w:t>
      </w:r>
      <w:r w:rsidRPr="6F8A1DEF">
        <w:rPr>
          <w:rFonts w:ascii="Arial" w:eastAsia="Arial" w:hAnsi="Arial" w:cs="Arial"/>
          <w:sz w:val="22"/>
          <w:szCs w:val="22"/>
          <w:lang w:val="fr-FR"/>
        </w:rPr>
        <w:t xml:space="preserve"> une force de travail et de production non négligeable pour le projet. L’existence de ces bassins de production est un important vivier pour la réussite du projet de l’agropole au niveau de la région de la Kara.</w:t>
      </w:r>
    </w:p>
    <w:p w14:paraId="0F24F302" w14:textId="77777777" w:rsidR="00181D66" w:rsidRPr="00F56741" w:rsidRDefault="00181D66" w:rsidP="00E10DE5">
      <w:pPr>
        <w:spacing w:before="240" w:after="240"/>
        <w:jc w:val="both"/>
        <w:rPr>
          <w:rFonts w:ascii="Arial" w:eastAsia="Arial" w:hAnsi="Arial" w:cs="Arial"/>
          <w:sz w:val="22"/>
          <w:szCs w:val="22"/>
          <w:lang w:val="fr-FR"/>
        </w:rPr>
      </w:pPr>
    </w:p>
    <w:p w14:paraId="65281D9B" w14:textId="469BF265" w:rsidR="00E10DE5" w:rsidRPr="00F56741" w:rsidRDefault="00E10DE5" w:rsidP="008B5C02">
      <w:pPr>
        <w:pStyle w:val="Titre5"/>
        <w:rPr>
          <w:rFonts w:eastAsia="Arial"/>
          <w:lang w:val="fr-FR"/>
        </w:rPr>
      </w:pPr>
      <w:bookmarkStart w:id="245" w:name="_Toc137459313"/>
      <w:r w:rsidRPr="00EF3F59">
        <w:rPr>
          <w:rStyle w:val="Titre5Car"/>
          <w:lang w:val="fr-FR"/>
        </w:rPr>
        <w:t>4.</w:t>
      </w:r>
      <w:r w:rsidR="008B5C02" w:rsidRPr="00EF3F59">
        <w:rPr>
          <w:rStyle w:val="Titre5Car"/>
          <w:lang w:val="fr-FR"/>
        </w:rPr>
        <w:t>3</w:t>
      </w:r>
      <w:r w:rsidRPr="00EF3F59">
        <w:rPr>
          <w:rStyle w:val="Titre5Car"/>
          <w:lang w:val="fr-FR"/>
        </w:rPr>
        <w:t>.</w:t>
      </w:r>
      <w:r w:rsidR="008B5C02" w:rsidRPr="00EF3F59">
        <w:rPr>
          <w:rStyle w:val="Titre5Car"/>
          <w:lang w:val="fr-FR"/>
        </w:rPr>
        <w:t>3.</w:t>
      </w:r>
      <w:r w:rsidRPr="00EF3F59">
        <w:rPr>
          <w:rStyle w:val="Titre5Car"/>
          <w:lang w:val="fr-FR"/>
        </w:rPr>
        <w:t>1.4</w:t>
      </w:r>
      <w:r w:rsidRPr="00F56741">
        <w:rPr>
          <w:rFonts w:eastAsia="Arial"/>
          <w:lang w:val="fr-FR"/>
        </w:rPr>
        <w:t>. Composition ethnique</w:t>
      </w:r>
      <w:bookmarkEnd w:id="245"/>
    </w:p>
    <w:p w14:paraId="0171D0EF" w14:textId="39FD1608"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population de la zone de l’agropole du bassin de la Kara est composée de divers groupes sociolinguistiques. Il s’agit principalement des Lamba, des Nawda, des Kabyè, des Cotocoli (Tém), des Konkomba et les peuhls.</w:t>
      </w:r>
      <w:r w:rsidR="008B5C02">
        <w:rPr>
          <w:rFonts w:ascii="Arial" w:eastAsia="Arial" w:hAnsi="Arial" w:cs="Arial"/>
          <w:sz w:val="22"/>
          <w:szCs w:val="22"/>
          <w:lang w:val="fr-FR"/>
        </w:rPr>
        <w:t xml:space="preserve"> </w:t>
      </w:r>
      <w:r w:rsidRPr="00F56741">
        <w:rPr>
          <w:rFonts w:ascii="Arial" w:eastAsia="Arial" w:hAnsi="Arial" w:cs="Arial"/>
          <w:sz w:val="22"/>
          <w:szCs w:val="22"/>
          <w:lang w:val="fr-FR"/>
        </w:rPr>
        <w:t>L’histoire montre que le peuplement de la zone s’est déroulé de façon séquentielle comme</w:t>
      </w:r>
      <w:r>
        <w:rPr>
          <w:rFonts w:ascii="Arial" w:eastAsia="Arial" w:hAnsi="Arial" w:cs="Arial"/>
          <w:sz w:val="22"/>
          <w:szCs w:val="22"/>
          <w:lang w:val="fr-FR"/>
        </w:rPr>
        <w:t xml:space="preserve"> </w:t>
      </w:r>
      <w:r w:rsidRPr="00F56741">
        <w:rPr>
          <w:rFonts w:ascii="Arial" w:eastAsia="Arial" w:hAnsi="Arial" w:cs="Arial"/>
          <w:position w:val="-1"/>
          <w:sz w:val="22"/>
          <w:szCs w:val="22"/>
          <w:lang w:val="fr-FR"/>
        </w:rPr>
        <w:t>suit :</w:t>
      </w:r>
    </w:p>
    <w:p w14:paraId="0669186D" w14:textId="61B370DD" w:rsidR="00E10DE5" w:rsidRPr="008B5C02" w:rsidRDefault="00E10DE5" w:rsidP="00FC4FE5">
      <w:pPr>
        <w:pStyle w:val="Paragraphedeliste"/>
        <w:numPr>
          <w:ilvl w:val="0"/>
          <w:numId w:val="185"/>
        </w:numPr>
        <w:tabs>
          <w:tab w:val="left" w:pos="2240"/>
        </w:tabs>
        <w:spacing w:before="240" w:after="240"/>
        <w:jc w:val="both"/>
        <w:rPr>
          <w:rFonts w:ascii="Arial" w:eastAsia="Arial" w:hAnsi="Arial" w:cs="Arial"/>
          <w:sz w:val="22"/>
          <w:szCs w:val="22"/>
          <w:lang w:val="fr-FR"/>
        </w:rPr>
      </w:pPr>
      <w:r w:rsidRPr="008B5C02">
        <w:rPr>
          <w:rFonts w:ascii="Arial" w:eastAsia="Arial" w:hAnsi="Arial" w:cs="Arial"/>
          <w:sz w:val="22"/>
          <w:szCs w:val="22"/>
          <w:lang w:val="fr-FR"/>
        </w:rPr>
        <w:t>Jusqu’au XVIe siècle toute la région était occupée par les Lama, ancêtres des Kabyè et Lamba actuels. Plusieurs invasions ont eu lieu au cours des siècles suivants, entraînant l’arrivée de nouveaux peuples et le retrait des premiers occupants vers les massifs montagneux ;</w:t>
      </w:r>
    </w:p>
    <w:p w14:paraId="08DAB889" w14:textId="7E959E4F" w:rsidR="00E10DE5" w:rsidRPr="008B5C02" w:rsidRDefault="008B5C02" w:rsidP="00FC4FE5">
      <w:pPr>
        <w:pStyle w:val="Paragraphedeliste"/>
        <w:numPr>
          <w:ilvl w:val="0"/>
          <w:numId w:val="185"/>
        </w:numPr>
        <w:tabs>
          <w:tab w:val="left" w:pos="2240"/>
        </w:tabs>
        <w:spacing w:before="240" w:after="240"/>
        <w:jc w:val="both"/>
        <w:rPr>
          <w:rFonts w:ascii="Arial" w:eastAsia="Arial" w:hAnsi="Arial" w:cs="Arial"/>
          <w:sz w:val="22"/>
          <w:szCs w:val="22"/>
          <w:lang w:val="fr-FR"/>
        </w:rPr>
      </w:pPr>
      <w:r w:rsidRPr="008B5C02">
        <w:rPr>
          <w:rFonts w:ascii="Arial" w:eastAsia="Arial" w:hAnsi="Arial" w:cs="Arial"/>
          <w:sz w:val="22"/>
          <w:szCs w:val="22"/>
          <w:lang w:val="fr-FR"/>
        </w:rPr>
        <w:t>Au</w:t>
      </w:r>
      <w:r w:rsidR="00E10DE5" w:rsidRPr="008B5C02">
        <w:rPr>
          <w:rFonts w:ascii="Arial" w:eastAsia="Arial" w:hAnsi="Arial" w:cs="Arial"/>
          <w:sz w:val="22"/>
          <w:szCs w:val="22"/>
          <w:lang w:val="fr-FR"/>
        </w:rPr>
        <w:t xml:space="preserve"> XVIIe siècle, elle a connu des apports voltaïques de Bassari (Bassar), Bariba et Djerma du Nord-Est suivi d’arrivée de Gourma du Nord ;</w:t>
      </w:r>
    </w:p>
    <w:p w14:paraId="49E621D0" w14:textId="5FB0694D" w:rsidR="00E10DE5" w:rsidRPr="008B5C02" w:rsidRDefault="008B5C02" w:rsidP="00FC4FE5">
      <w:pPr>
        <w:pStyle w:val="Paragraphedeliste"/>
        <w:numPr>
          <w:ilvl w:val="0"/>
          <w:numId w:val="185"/>
        </w:numPr>
        <w:tabs>
          <w:tab w:val="left" w:pos="2240"/>
        </w:tabs>
        <w:spacing w:before="240" w:after="240"/>
        <w:jc w:val="both"/>
        <w:rPr>
          <w:rFonts w:ascii="Arial" w:eastAsia="Arial" w:hAnsi="Arial" w:cs="Arial"/>
          <w:sz w:val="22"/>
          <w:szCs w:val="22"/>
          <w:lang w:val="fr-FR"/>
        </w:rPr>
      </w:pPr>
      <w:r w:rsidRPr="008B5C02">
        <w:rPr>
          <w:rFonts w:ascii="Arial" w:eastAsia="Arial" w:hAnsi="Arial" w:cs="Arial"/>
          <w:sz w:val="22"/>
          <w:szCs w:val="22"/>
          <w:lang w:val="fr-FR"/>
        </w:rPr>
        <w:t>Au</w:t>
      </w:r>
      <w:r w:rsidR="00E10DE5" w:rsidRPr="008B5C02">
        <w:rPr>
          <w:rFonts w:ascii="Arial" w:eastAsia="Arial" w:hAnsi="Arial" w:cs="Arial"/>
          <w:sz w:val="22"/>
          <w:szCs w:val="22"/>
          <w:lang w:val="fr-FR"/>
        </w:rPr>
        <w:t xml:space="preserve"> XVIIIe et XIXe siècle, il y eut apport néo-soudanais du Niger et du Soudan le long de la route commerciale aboutissant sur la côte océanique. Il s’agit des Haoussa et des Cotokoli ;</w:t>
      </w:r>
    </w:p>
    <w:p w14:paraId="1CAC126C" w14:textId="4745CACC" w:rsidR="00E10DE5" w:rsidRPr="008B5C02" w:rsidRDefault="008B5C02" w:rsidP="00FC4FE5">
      <w:pPr>
        <w:pStyle w:val="Paragraphedeliste"/>
        <w:numPr>
          <w:ilvl w:val="0"/>
          <w:numId w:val="185"/>
        </w:numPr>
        <w:tabs>
          <w:tab w:val="left" w:pos="2240"/>
        </w:tabs>
        <w:spacing w:before="240" w:after="240"/>
        <w:jc w:val="both"/>
        <w:rPr>
          <w:rFonts w:ascii="Arial" w:eastAsia="Arial" w:hAnsi="Arial" w:cs="Arial"/>
          <w:sz w:val="22"/>
          <w:szCs w:val="22"/>
          <w:lang w:val="fr-FR"/>
        </w:rPr>
      </w:pPr>
      <w:r w:rsidRPr="008B5C02">
        <w:rPr>
          <w:rFonts w:ascii="Arial" w:eastAsia="Arial" w:hAnsi="Arial" w:cs="Arial"/>
          <w:sz w:val="22"/>
          <w:szCs w:val="22"/>
          <w:lang w:val="fr-FR"/>
        </w:rPr>
        <w:t>Les</w:t>
      </w:r>
      <w:r w:rsidR="00E10DE5" w:rsidRPr="008B5C02">
        <w:rPr>
          <w:rFonts w:ascii="Arial" w:eastAsia="Arial" w:hAnsi="Arial" w:cs="Arial"/>
          <w:sz w:val="22"/>
          <w:szCs w:val="22"/>
          <w:lang w:val="fr-FR"/>
        </w:rPr>
        <w:t xml:space="preserve"> Losso ou Naoudemba seraient venus du Burkina-Faso, s’infiltrant entre les deux groupes précédant (Kabyè et Lamba) et adoptant une partie de leurs traditions.</w:t>
      </w:r>
    </w:p>
    <w:p w14:paraId="104B6778" w14:textId="77777777" w:rsidR="00E10DE5"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Cette hétérogénéité ethnique naguère source de conflits et d’instabilité durant la période précoloniale, se révèle être aujourd’hui un creuset de richesse culturelle grâce aux mariages interethniques et aux métissages qui ont induit une coexistence pacifique. Cette richesse culturelle est à capitaliser et à consolider dans le cadre du projet, compte tenu des enjeux fonciers, économiques du projet situé dans un environnement autochtone.</w:t>
      </w:r>
    </w:p>
    <w:p w14:paraId="37CD1CD8" w14:textId="3DA58AC6" w:rsidR="00E10DE5" w:rsidRPr="00F56741" w:rsidRDefault="008B5C02" w:rsidP="008B5C02">
      <w:pPr>
        <w:pStyle w:val="Titre5"/>
        <w:rPr>
          <w:rFonts w:eastAsia="Arial"/>
          <w:lang w:val="fr-FR"/>
        </w:rPr>
      </w:pPr>
      <w:bookmarkStart w:id="246" w:name="_Toc137459314"/>
      <w:r w:rsidRPr="00EF3F59">
        <w:rPr>
          <w:rStyle w:val="Titre5Car"/>
          <w:lang w:val="fr-FR"/>
        </w:rPr>
        <w:t>4.3.3.1.5</w:t>
      </w:r>
      <w:r w:rsidRPr="00F56741">
        <w:rPr>
          <w:rFonts w:eastAsia="Arial"/>
          <w:lang w:val="fr-FR"/>
        </w:rPr>
        <w:t xml:space="preserve">. </w:t>
      </w:r>
      <w:r w:rsidR="00E10DE5" w:rsidRPr="00F56741">
        <w:rPr>
          <w:rFonts w:eastAsia="Arial"/>
          <w:lang w:val="fr-FR"/>
        </w:rPr>
        <w:t>Phénomène migratoire dans la zone du projet</w:t>
      </w:r>
      <w:bookmarkEnd w:id="246"/>
    </w:p>
    <w:p w14:paraId="52D8516D" w14:textId="77777777"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phénomène migratoire est présent dans la zone. Selon les populations, ce phénomène devient de plus en plus important. Ces mouvements sont nationaux et internationaux. Sur le plan national, il existe des migrations définitives et temporaires. En ce qui concerne les migrations définitives, les jeunes migrent essentiellement vers Kara et Lomé où ils préfèrent conduire les taxi-motos Temporairement, certains migrent vers les zones agricoles du Sud Togo, essentiellement à Notsè, Kpèlè, Assrama, Agbélouvé pour le métayage. Ces dernières migrations sont agricoles à la recherche des moyens de survie. Les bras valides de la zone du projet profitent de la saison agricole du sud qui est en avance sur celle du nord. Ils reviennent au début de la saison des pluies probablement dans le mois de mai-juin pour les activités agricoles propres.</w:t>
      </w:r>
    </w:p>
    <w:p w14:paraId="4FB89CF6" w14:textId="77777777"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Sur le plan international, les jeunes et adultes migrent vers le Bénin et le Nigéria. Ces migrations sont rendues faciles par la proximité des localités du Bénin. Selon les investigations, le phénomène de l’émigration concerne aussi bien les femmes que les hommes.</w:t>
      </w:r>
    </w:p>
    <w:p w14:paraId="786A6573" w14:textId="77777777"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En général, la migration est un phénomène réel dans la zone et concerne dans une grande proportion la population jeune. Ces mouvements migratoires s’expliquent par la recherche du mieux-être le déficit de pluie, les difficultés des travaux champêtres en rapport avec l’usage des outils rudimentaires et la détérioration des termes d’échanges entre les acheteurs et les producteurs agricoles. C’est aussi l’effet du déficit d’infrastructures d’intégration telles que écoles, centre de santé, eau potable, centres de loisirs et électricité. La pauvreté est donc à l’origine des migrations externes. Cette migration est parfois encouragée par certains parents par le fait du mimétisme et de la perception des gains obtenus par autrui dans la zone en rapport avec les besoins fondamentaux. Un enquêté à Tchoré-Ayiga disait à propos</w:t>
      </w:r>
    </w:p>
    <w:p w14:paraId="24C2F60C" w14:textId="77777777"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 </w:t>
      </w:r>
      <w:r w:rsidRPr="00F56741">
        <w:rPr>
          <w:rFonts w:ascii="Arial" w:eastAsia="Arial" w:hAnsi="Arial" w:cs="Arial"/>
          <w:i/>
          <w:sz w:val="22"/>
          <w:szCs w:val="22"/>
          <w:lang w:val="fr-FR"/>
        </w:rPr>
        <w:t>Regardez, presque tous les toits couverts en tôles dans ce village sont l’œuvre de la</w:t>
      </w:r>
      <w:r>
        <w:rPr>
          <w:rFonts w:ascii="Arial" w:eastAsia="Arial" w:hAnsi="Arial" w:cs="Arial"/>
          <w:i/>
          <w:sz w:val="22"/>
          <w:szCs w:val="22"/>
          <w:lang w:val="fr-FR"/>
        </w:rPr>
        <w:t xml:space="preserve"> </w:t>
      </w:r>
      <w:r w:rsidRPr="00F56741">
        <w:rPr>
          <w:rFonts w:ascii="Arial" w:eastAsia="Arial" w:hAnsi="Arial" w:cs="Arial"/>
          <w:i/>
          <w:sz w:val="22"/>
          <w:szCs w:val="22"/>
          <w:lang w:val="fr-FR"/>
        </w:rPr>
        <w:t xml:space="preserve">migration externe. Les jeunes préfèrent aller au Nigéria et au Bénin. Pour couvrir le toit de leur maison, il faut voyager. Les parents encouragent ce phénomène car, le fils du voisin a pu couvrir la maison de son père. Même nous qui sommes enseignants dans le milieu comprenons qu’ils n’ont vraiment pas de choix. Dans ce contexte, les écoles sont désertées. Ceux qui y restent ne sont que des enfants qui dans un futur proche vont suivre les pas de leurs frères </w:t>
      </w:r>
      <w:r w:rsidRPr="00F56741">
        <w:rPr>
          <w:rFonts w:ascii="Arial" w:eastAsia="Arial" w:hAnsi="Arial" w:cs="Arial"/>
          <w:sz w:val="22"/>
          <w:szCs w:val="22"/>
          <w:lang w:val="fr-FR"/>
        </w:rPr>
        <w:t>».</w:t>
      </w:r>
    </w:p>
    <w:p w14:paraId="6665FB34" w14:textId="77777777"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projet a donc de réelles chances de réussir s’il prend la forme d’un projet intégré et permettant aux paysans d’être maître et possesseur de l’eau et du sol. La réalisation d’infrastructures d’approvisionnement en eau potable, l’aménagement des pistes essentielles et l’extension électrique permettront de fixer les jeunes dans leur milieu respectifs afin d’atténuer les besoins incessantes et nuisances créés par l’exode rurale en ville.</w:t>
      </w:r>
    </w:p>
    <w:p w14:paraId="7162F9B7" w14:textId="12C9B5EF" w:rsidR="00E10DE5"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forces productives de la zone du projet sont confrontées à un déficit d’instruction scolaire. Ils sont dans une proportion significative selon les observations et recoupements à appartenir à la classe des non scolarisés. L’alphabétisation sera bénéfique en ce sens qu’elle permettra une meilleure assimilation des techniques agricoles qui seront apportées dans le cadre du présent projet. Elle dotera le monde rural des aptitudes à écrire, lire et à converser avec le monde professionnel agricole. Ce sera l’occasion de discuter aisément avec le monde extérieur associé au projet ou constitué de clients.</w:t>
      </w:r>
    </w:p>
    <w:p w14:paraId="25E3B44C" w14:textId="5F280668" w:rsidR="008B5C02" w:rsidRPr="00F56741" w:rsidRDefault="008B5C02" w:rsidP="008B5C02">
      <w:pPr>
        <w:pStyle w:val="Titre5"/>
        <w:rPr>
          <w:rFonts w:eastAsia="Arial"/>
          <w:lang w:val="fr-FR"/>
        </w:rPr>
      </w:pPr>
      <w:bookmarkStart w:id="247" w:name="_Toc137459315"/>
      <w:r>
        <w:rPr>
          <w:rFonts w:eastAsia="Arial"/>
          <w:lang w:val="fr-FR"/>
        </w:rPr>
        <w:t>4.</w:t>
      </w:r>
      <w:r w:rsidRPr="00F56741">
        <w:rPr>
          <w:rFonts w:eastAsia="Arial"/>
          <w:lang w:val="fr-FR"/>
        </w:rPr>
        <w:t>3.</w:t>
      </w:r>
      <w:r w:rsidR="00403B67">
        <w:rPr>
          <w:rFonts w:eastAsia="Arial"/>
          <w:lang w:val="fr-FR"/>
        </w:rPr>
        <w:t>3</w:t>
      </w:r>
      <w:r>
        <w:rPr>
          <w:rFonts w:eastAsia="Arial"/>
          <w:lang w:val="fr-FR"/>
        </w:rPr>
        <w:t>.</w:t>
      </w:r>
      <w:r w:rsidRPr="00F56741">
        <w:rPr>
          <w:rFonts w:eastAsia="Arial"/>
          <w:lang w:val="fr-FR"/>
        </w:rPr>
        <w:t>1.</w:t>
      </w:r>
      <w:r w:rsidR="00403B67">
        <w:rPr>
          <w:rFonts w:eastAsia="Arial"/>
          <w:lang w:val="fr-FR"/>
        </w:rPr>
        <w:t>6</w:t>
      </w:r>
      <w:r>
        <w:rPr>
          <w:rFonts w:eastAsia="Arial"/>
          <w:lang w:val="fr-FR"/>
        </w:rPr>
        <w:t>.</w:t>
      </w:r>
      <w:r w:rsidRPr="00F56741">
        <w:rPr>
          <w:rFonts w:eastAsia="Arial"/>
          <w:lang w:val="fr-FR"/>
        </w:rPr>
        <w:t xml:space="preserve"> </w:t>
      </w:r>
      <w:r>
        <w:rPr>
          <w:rFonts w:eastAsia="Arial"/>
          <w:lang w:val="fr-FR"/>
        </w:rPr>
        <w:t>Organisation</w:t>
      </w:r>
      <w:r w:rsidRPr="00F56741">
        <w:rPr>
          <w:rFonts w:eastAsia="Arial"/>
          <w:lang w:val="fr-FR"/>
        </w:rPr>
        <w:t xml:space="preserve"> </w:t>
      </w:r>
      <w:r>
        <w:rPr>
          <w:rFonts w:eastAsia="Arial"/>
          <w:lang w:val="fr-FR"/>
        </w:rPr>
        <w:t>communautaire</w:t>
      </w:r>
      <w:bookmarkEnd w:id="247"/>
    </w:p>
    <w:p w14:paraId="2B8892B0" w14:textId="77777777" w:rsidR="008B5C02" w:rsidRPr="00F77E6A" w:rsidRDefault="008B5C02" w:rsidP="008B5C02">
      <w:pPr>
        <w:pStyle w:val="Titre9"/>
        <w:rPr>
          <w:rFonts w:eastAsia="Arial"/>
          <w:lang w:val="fr-FR"/>
        </w:rPr>
      </w:pPr>
      <w:r w:rsidRPr="00F77E6A">
        <w:rPr>
          <w:rFonts w:eastAsia="Arial"/>
          <w:lang w:val="fr-FR"/>
        </w:rPr>
        <w:t>Autorité coutumière</w:t>
      </w:r>
    </w:p>
    <w:p w14:paraId="317043ED" w14:textId="77777777" w:rsidR="008B5C02" w:rsidRDefault="008B5C02" w:rsidP="008B5C02">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types d’autorités locales identifiés sont les chefs de canton, les chefs de villages, les chefs de quartiers, les sages, et les notables. La voie coutumière est la procédure traditionnelle de désignation d’une autorité, elle est parfois supplantée et déterminée par des convenances politiques. Dans la mise en œuvre de la loi et le respect des us et coutumes de la gestion foncière, les chefs coutumiers (considérés comme une institution de l’administration centrale en tant que gardienne des us et coutumes) disposent des prérogatives nécessaires à leur implication à la gestion foncière. En plus de ces attributions consultatives, les autorités coutumières exercent une magistrature morale et aident les populations en cas de conflits fonciers.</w:t>
      </w:r>
    </w:p>
    <w:p w14:paraId="3AEABAB5" w14:textId="77777777" w:rsidR="008B5C02" w:rsidRPr="00F77E6A" w:rsidRDefault="008B5C02" w:rsidP="008B5C02">
      <w:pPr>
        <w:pStyle w:val="Titre9"/>
        <w:rPr>
          <w:rFonts w:eastAsia="Arial"/>
          <w:lang w:val="fr-FR"/>
        </w:rPr>
      </w:pPr>
      <w:r w:rsidRPr="00F77E6A">
        <w:rPr>
          <w:rFonts w:eastAsia="Arial"/>
          <w:lang w:val="fr-FR"/>
        </w:rPr>
        <w:t>Organes communautaires</w:t>
      </w:r>
    </w:p>
    <w:p w14:paraId="5A0982E6" w14:textId="77777777" w:rsidR="008B5C02" w:rsidRDefault="008B5C02" w:rsidP="008B5C02">
      <w:pPr>
        <w:spacing w:before="240" w:after="240"/>
        <w:jc w:val="both"/>
        <w:rPr>
          <w:rFonts w:ascii="Arial" w:eastAsia="Arial" w:hAnsi="Arial" w:cs="Arial"/>
          <w:sz w:val="21"/>
          <w:szCs w:val="21"/>
          <w:lang w:val="fr-FR"/>
        </w:rPr>
      </w:pPr>
      <w:r w:rsidRPr="00F56741">
        <w:rPr>
          <w:rFonts w:ascii="Arial" w:eastAsia="Arial" w:hAnsi="Arial" w:cs="Arial"/>
          <w:sz w:val="21"/>
          <w:szCs w:val="21"/>
          <w:lang w:val="fr-FR"/>
        </w:rPr>
        <w:t>La zone du projet dispose des structures communautaires telles que les Comités Cantonaux de Développement (CCD), Comités Villageois de Développement (CVD). Tous les villages sauf les chefs-lieux de canton disposent du CVD. Les CCD sont au niveau des cantons. Les CCD et CVD ont pour principales missions d’initier et de coordonner les activités de développement dans leur village et canton, d’organiser périodiquement des rencontres avec la communauté dans le cadre des activités à mener, d’organiser des travaux communautaires et de mobiliser des ressources locales. Concrètement, ils interviennent dans les activités de nettoyage, dans la construction des structures communautaires comme les écoles, les marchés, les magasins et les forages. Les CVD sont le fondement du développement communautaire et des entités sur lesquelles tout projet doit s’appuyer pour recevoir une attention particulière et adhésion de la part des bénéficiaires. Ce sont des organes d’intégration des projets dans les logiques sociales du milieu. C’est pourquoi le projet Agropole doit associer les CCD et CVD au projet afin qu’ils puissent mieux s’imprégner du projet et de son fonctionnement. La réussite du projet en dépend.</w:t>
      </w:r>
    </w:p>
    <w:p w14:paraId="39EFA6E5" w14:textId="77777777" w:rsidR="008B5C02" w:rsidRPr="00F56741" w:rsidRDefault="008B5C02" w:rsidP="008B5C02">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membres de CCD comme CVD sont élus. L’instruction et une bonne moralité sont les principales conditions d’éligibilité des membres du CVD et du CCD. Il a pour principe central le volontariat. Ils représentent à l’instar des autorités coutumières, les organisations d’influence sociale à consulter dans les consultations et négociations avec les collectivités sur le démarrage des projets, les mesures d’atténuation des impacts négatifs et sur le règlement de certaines situations de conflits éventuels.</w:t>
      </w:r>
    </w:p>
    <w:p w14:paraId="39E263E7" w14:textId="12BD1675" w:rsidR="008B5C02" w:rsidRPr="00F56741" w:rsidRDefault="008B5C02" w:rsidP="008B5C02">
      <w:pPr>
        <w:pStyle w:val="Titre5"/>
        <w:rPr>
          <w:rFonts w:eastAsia="Arial"/>
          <w:lang w:val="fr-FR"/>
        </w:rPr>
      </w:pPr>
      <w:bookmarkStart w:id="248" w:name="_Toc137459316"/>
      <w:r>
        <w:rPr>
          <w:rFonts w:eastAsia="Arial"/>
          <w:lang w:val="fr-FR"/>
        </w:rPr>
        <w:t>4.3</w:t>
      </w:r>
      <w:r w:rsidRPr="00F56741">
        <w:rPr>
          <w:rFonts w:eastAsia="Arial"/>
          <w:lang w:val="fr-FR"/>
        </w:rPr>
        <w:t>.</w:t>
      </w:r>
      <w:r w:rsidR="00403B67">
        <w:rPr>
          <w:rFonts w:eastAsia="Arial"/>
          <w:lang w:val="fr-FR"/>
        </w:rPr>
        <w:t>3</w:t>
      </w:r>
      <w:r w:rsidRPr="00F56741">
        <w:rPr>
          <w:rFonts w:eastAsia="Arial"/>
          <w:lang w:val="fr-FR"/>
        </w:rPr>
        <w:t>.</w:t>
      </w:r>
      <w:r>
        <w:rPr>
          <w:rFonts w:eastAsia="Arial"/>
          <w:lang w:val="fr-FR"/>
        </w:rPr>
        <w:t>1</w:t>
      </w:r>
      <w:r w:rsidRPr="00F56741">
        <w:rPr>
          <w:rFonts w:eastAsia="Arial"/>
          <w:lang w:val="fr-FR"/>
        </w:rPr>
        <w:t>.</w:t>
      </w:r>
      <w:r w:rsidR="00403B67">
        <w:rPr>
          <w:rFonts w:eastAsia="Arial"/>
          <w:lang w:val="fr-FR"/>
        </w:rPr>
        <w:t>7</w:t>
      </w:r>
      <w:r w:rsidRPr="00F56741">
        <w:rPr>
          <w:rFonts w:eastAsia="Arial"/>
          <w:lang w:val="fr-FR"/>
        </w:rPr>
        <w:t xml:space="preserve">. </w:t>
      </w:r>
      <w:r>
        <w:rPr>
          <w:rFonts w:eastAsia="Arial"/>
          <w:lang w:val="fr-FR"/>
        </w:rPr>
        <w:t>Autres o</w:t>
      </w:r>
      <w:r w:rsidRPr="00F56741">
        <w:rPr>
          <w:rFonts w:eastAsia="Arial"/>
          <w:lang w:val="fr-FR"/>
        </w:rPr>
        <w:t>rganisations</w:t>
      </w:r>
      <w:bookmarkEnd w:id="248"/>
    </w:p>
    <w:p w14:paraId="3D1F5E0C" w14:textId="77777777" w:rsidR="008B5C02" w:rsidRDefault="008B5C02" w:rsidP="008B5C02">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zone couverte par le projet regorge de quelques groupements en gestation. Ce sont des structures de promotion de la solidarité sociale et d’entraide entre les adhérents. Ces structures de production et d’entraide interviennent dans le domaine du commerce, de la production des céréales et tubercules, l’élevage. Dans la zone, on note la présence des Sociétés Coopératives Coton (SCC). A Misséouta par exemple on note plusieurs groupements intervenant dans le domaine de la production et commercialisation des céréales. Il s’agit de</w:t>
      </w:r>
      <w:r>
        <w:rPr>
          <w:rFonts w:ascii="Arial" w:eastAsia="Arial" w:hAnsi="Arial" w:cs="Arial"/>
          <w:sz w:val="22"/>
          <w:szCs w:val="22"/>
          <w:lang w:val="fr-FR"/>
        </w:rPr>
        <w:t xml:space="preserve"> </w:t>
      </w:r>
      <w:r w:rsidRPr="00F56741">
        <w:rPr>
          <w:rFonts w:ascii="Arial" w:eastAsia="Arial" w:hAnsi="Arial" w:cs="Arial"/>
          <w:sz w:val="22"/>
          <w:szCs w:val="22"/>
          <w:lang w:val="fr-FR"/>
        </w:rPr>
        <w:t>« Hezouwè », « Villahoma », « Dihèzi », « Bouwèdéou », « Espérance », « Solidarité »,</w:t>
      </w:r>
      <w:r>
        <w:rPr>
          <w:rFonts w:ascii="Arial" w:eastAsia="Arial" w:hAnsi="Arial" w:cs="Arial"/>
          <w:sz w:val="22"/>
          <w:szCs w:val="22"/>
          <w:lang w:val="fr-FR"/>
        </w:rPr>
        <w:t xml:space="preserve"> </w:t>
      </w:r>
      <w:r w:rsidRPr="00F56741">
        <w:rPr>
          <w:rFonts w:ascii="Arial" w:eastAsia="Arial" w:hAnsi="Arial" w:cs="Arial"/>
          <w:sz w:val="22"/>
          <w:szCs w:val="22"/>
          <w:lang w:val="fr-FR"/>
        </w:rPr>
        <w:t>« Batchalibia », « la Paix », « Bla », « Dissinadama », « Bouwèessodjolo », « Midyawa ».</w:t>
      </w:r>
    </w:p>
    <w:p w14:paraId="7767D6FC" w14:textId="77777777" w:rsidR="008B5C02" w:rsidRPr="00F56741" w:rsidRDefault="008B5C02" w:rsidP="008B5C02">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Pour une viabilité fonctionnelle et le dynamisme organisationnel de ces coopératives paysannes, il est indispensable d’intensifier les renforcements des capacités des paysans. Si certaines localités ne disposent pas de ces structures, ce n’est pas faute d’envie mais plutôt d’ignorance de ses bienfaits et des opportunités d’aménagement hydro agricole pour une production maitrisée et en rapport direct avec les réseaux et institutions commerciales extérieurs. L’existence de certains groupements dans la zone montre que les conditions de l’organisation et du développement communautaire sont réunies pourvu que l’on crée les opportunités. Toute initiative dans le domaine agricole dans la zone pourra s’appuyer sur des structures coopératives existantes ou des volontés et dispositions pour en créer. Le projet agropole bénéficiera certainement de ces organisations qui assureront le succès et la pérennité du projet.</w:t>
      </w:r>
    </w:p>
    <w:p w14:paraId="65AF7F93" w14:textId="77777777" w:rsidR="008B5C02" w:rsidRPr="00F56741" w:rsidRDefault="008B5C02" w:rsidP="008B5C02">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L’existence des structures coopératives de nature hétérogènes en ce qui concerne leur composition est un fait qui est révélateur d’une disposition des paysans à l’innovation dans la production et dans les rapports de production dans la zone. C’est une preuve de l’évolution des rapports genre dans l’organisation sociale et communautaire. Dans des groupements mixtes, les hommes et les femmes occupent sans référence sexuelle les mêmes rôles et peuvent accéder aux mêmes statuts.</w:t>
      </w:r>
    </w:p>
    <w:p w14:paraId="7D12DD09" w14:textId="3B54F4A0" w:rsidR="00E10DE5" w:rsidRPr="00F56741" w:rsidRDefault="00E10DE5" w:rsidP="00080921">
      <w:pPr>
        <w:pStyle w:val="Titre4"/>
        <w:rPr>
          <w:rFonts w:eastAsia="Arial"/>
          <w:lang w:val="fr-FR"/>
        </w:rPr>
      </w:pPr>
      <w:bookmarkStart w:id="249" w:name="_Toc137459317"/>
      <w:r w:rsidRPr="00F56741">
        <w:rPr>
          <w:rFonts w:eastAsia="Arial"/>
          <w:lang w:val="fr-FR"/>
        </w:rPr>
        <w:t>4.</w:t>
      </w:r>
      <w:r w:rsidR="00080921">
        <w:rPr>
          <w:rFonts w:eastAsia="Arial"/>
          <w:lang w:val="fr-FR"/>
        </w:rPr>
        <w:t>3.3</w:t>
      </w:r>
      <w:r w:rsidRPr="00F56741">
        <w:rPr>
          <w:rFonts w:eastAsia="Arial"/>
          <w:lang w:val="fr-FR"/>
        </w:rPr>
        <w:t xml:space="preserve">.2. </w:t>
      </w:r>
      <w:r w:rsidR="00080921" w:rsidRPr="00F56741">
        <w:rPr>
          <w:rFonts w:eastAsia="Arial"/>
          <w:lang w:val="fr-FR"/>
        </w:rPr>
        <w:t>Caractéristiques de l’habitat</w:t>
      </w:r>
      <w:bookmarkEnd w:id="249"/>
    </w:p>
    <w:p w14:paraId="57B69057" w14:textId="4A479F25"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Dans la zone du projet, l’habitat est essentiellement de type groupé et dispersé par endroit. Les logements occupés par les ménages dans la zone du projet sont en grande partie la propriété des occupants. Le mode d’occupation de l’espace pour l’habitation est de type sédentaire. De manière générale, les habitations sont en adobe, de formes rectangulaires et rondes. Elles sont couvertes de tôle en zinc ou en paille (Photos </w:t>
      </w:r>
      <w:r w:rsidR="003E1F6D">
        <w:rPr>
          <w:rFonts w:ascii="Arial" w:eastAsia="Arial" w:hAnsi="Arial" w:cs="Arial"/>
          <w:sz w:val="22"/>
          <w:szCs w:val="22"/>
          <w:lang w:val="fr-FR"/>
        </w:rPr>
        <w:t>2</w:t>
      </w:r>
      <w:r w:rsidRPr="00F56741">
        <w:rPr>
          <w:rFonts w:ascii="Arial" w:eastAsia="Arial" w:hAnsi="Arial" w:cs="Arial"/>
          <w:sz w:val="22"/>
          <w:szCs w:val="22"/>
          <w:lang w:val="fr-FR"/>
        </w:rPr>
        <w:t xml:space="preserve">5 à </w:t>
      </w:r>
      <w:r w:rsidR="003E1F6D">
        <w:rPr>
          <w:rFonts w:ascii="Arial" w:eastAsia="Arial" w:hAnsi="Arial" w:cs="Arial"/>
          <w:sz w:val="22"/>
          <w:szCs w:val="22"/>
          <w:lang w:val="fr-FR"/>
        </w:rPr>
        <w:t>2</w:t>
      </w:r>
      <w:r w:rsidRPr="00F56741">
        <w:rPr>
          <w:rFonts w:ascii="Arial" w:eastAsia="Arial" w:hAnsi="Arial" w:cs="Arial"/>
          <w:sz w:val="22"/>
          <w:szCs w:val="22"/>
          <w:lang w:val="fr-FR"/>
        </w:rPr>
        <w:t>8). Notons que la plupart des habitations dans la zone sont dépourvus de clôture. Cette réalité est caractéristique des zones rurales où la cohabitation est facile, la déviance atténuée par les normes sociales encore contraignantes dans la zone.</w:t>
      </w:r>
    </w:p>
    <w:p w14:paraId="11CC2D01" w14:textId="7E7D2E2C"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Ce mode de construction révèle l’existence de la solidarité mécanique qui distingue les zones rurales des zones urbaines. Dans la zone du projet, la fraternité, la considération des liens de sang, la conservation des liens familiaux sont les fondements de la cohésion et le développement social. Dans cette zone, les réflexes communautaires sont la règle et l’individualisme l’exception. Toutefois, à Kadjalla, localité un peu plus proche de Kantè, Chef- lieu de la préfecture de la Kéran, on observe quelques habitations modernes de personnes nantis (Photo </w:t>
      </w:r>
      <w:r w:rsidR="003E1F6D">
        <w:rPr>
          <w:rFonts w:ascii="Arial" w:eastAsia="Arial" w:hAnsi="Arial" w:cs="Arial"/>
          <w:sz w:val="22"/>
          <w:szCs w:val="22"/>
          <w:lang w:val="fr-FR"/>
        </w:rPr>
        <w:t>29</w:t>
      </w:r>
      <w:r w:rsidRPr="00F56741">
        <w:rPr>
          <w:rFonts w:ascii="Arial" w:eastAsia="Arial" w:hAnsi="Arial" w:cs="Arial"/>
          <w:sz w:val="22"/>
          <w:szCs w:val="22"/>
          <w:lang w:val="fr-FR"/>
        </w:rPr>
        <w:t>).</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0"/>
        <w:gridCol w:w="4536"/>
      </w:tblGrid>
      <w:tr w:rsidR="003E1F6D" w14:paraId="247159C6" w14:textId="77777777" w:rsidTr="003E1F6D">
        <w:tc>
          <w:tcPr>
            <w:tcW w:w="4540" w:type="dxa"/>
            <w:vAlign w:val="center"/>
          </w:tcPr>
          <w:p w14:paraId="01B387A6" w14:textId="26639559" w:rsidR="003E1F6D" w:rsidRPr="000F2FD6" w:rsidRDefault="003E1F6D" w:rsidP="003E1F6D">
            <w:pPr>
              <w:jc w:val="center"/>
              <w:rPr>
                <w:rFonts w:ascii="Arial" w:eastAsia="Arial" w:hAnsi="Arial" w:cs="Arial"/>
                <w:lang w:val="fr-FR"/>
              </w:rPr>
            </w:pPr>
            <w:r>
              <w:rPr>
                <w:noProof/>
                <w:sz w:val="13"/>
                <w:szCs w:val="13"/>
                <w:lang w:val="fr-FR" w:eastAsia="fr-FR"/>
              </w:rPr>
              <w:drawing>
                <wp:inline distT="0" distB="0" distL="0" distR="0" wp14:anchorId="78D8A005" wp14:editId="62077FA0">
                  <wp:extent cx="2700000" cy="1860975"/>
                  <wp:effectExtent l="19050" t="19050" r="24765" b="25400"/>
                  <wp:docPr id="1462" name="Imag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00000" cy="1860975"/>
                          </a:xfrm>
                          <a:prstGeom prst="rect">
                            <a:avLst/>
                          </a:prstGeom>
                          <a:noFill/>
                          <a:ln>
                            <a:solidFill>
                              <a:schemeClr val="tx1"/>
                            </a:solidFill>
                          </a:ln>
                        </pic:spPr>
                      </pic:pic>
                    </a:graphicData>
                  </a:graphic>
                </wp:inline>
              </w:drawing>
            </w:r>
          </w:p>
        </w:tc>
        <w:tc>
          <w:tcPr>
            <w:tcW w:w="4536" w:type="dxa"/>
            <w:vAlign w:val="center"/>
          </w:tcPr>
          <w:p w14:paraId="5F67994F" w14:textId="78912C50" w:rsidR="003E1F6D" w:rsidRPr="00F56741" w:rsidRDefault="003E1F6D" w:rsidP="003E1F6D">
            <w:pPr>
              <w:jc w:val="center"/>
              <w:rPr>
                <w:rFonts w:ascii="Arial" w:eastAsia="Arial" w:hAnsi="Arial" w:cs="Arial"/>
                <w:lang w:val="fr-FR"/>
              </w:rPr>
            </w:pPr>
            <w:r>
              <w:rPr>
                <w:noProof/>
                <w:sz w:val="13"/>
                <w:szCs w:val="13"/>
                <w:lang w:val="fr-FR" w:eastAsia="fr-FR"/>
              </w:rPr>
              <w:drawing>
                <wp:inline distT="0" distB="0" distL="0" distR="0" wp14:anchorId="745DE0E9" wp14:editId="6C3F6CC6">
                  <wp:extent cx="2699385" cy="1890712"/>
                  <wp:effectExtent l="19050" t="19050" r="24765" b="14605"/>
                  <wp:docPr id="1463" name="Imag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701341" cy="1892082"/>
                          </a:xfrm>
                          <a:prstGeom prst="rect">
                            <a:avLst/>
                          </a:prstGeom>
                          <a:noFill/>
                          <a:ln>
                            <a:solidFill>
                              <a:schemeClr val="tx1"/>
                            </a:solidFill>
                          </a:ln>
                        </pic:spPr>
                      </pic:pic>
                    </a:graphicData>
                  </a:graphic>
                </wp:inline>
              </w:drawing>
            </w:r>
          </w:p>
        </w:tc>
      </w:tr>
      <w:tr w:rsidR="003E1F6D" w:rsidRPr="00043FE4" w14:paraId="50BFFB96" w14:textId="77777777" w:rsidTr="003E1F6D">
        <w:tc>
          <w:tcPr>
            <w:tcW w:w="9076" w:type="dxa"/>
            <w:gridSpan w:val="2"/>
            <w:vAlign w:val="center"/>
          </w:tcPr>
          <w:p w14:paraId="5D70F04F" w14:textId="2AA61AE8" w:rsidR="003E1F6D" w:rsidRPr="00F56741" w:rsidRDefault="003E1F6D" w:rsidP="003E1F6D">
            <w:pPr>
              <w:pStyle w:val="Titre8"/>
              <w:outlineLvl w:val="7"/>
              <w:rPr>
                <w:rFonts w:eastAsia="Arial"/>
                <w:lang w:val="fr-FR"/>
              </w:rPr>
            </w:pPr>
            <w:bookmarkStart w:id="250" w:name="_Toc130253972"/>
            <w:r w:rsidRPr="00F56741">
              <w:rPr>
                <w:rFonts w:eastAsia="Arial"/>
                <w:lang w:val="fr-FR"/>
              </w:rPr>
              <w:t xml:space="preserve">Photo </w:t>
            </w:r>
            <w:r>
              <w:rPr>
                <w:rFonts w:eastAsia="Arial"/>
                <w:lang w:val="fr-FR"/>
              </w:rPr>
              <w:t>2</w:t>
            </w:r>
            <w:r w:rsidRPr="00F56741">
              <w:rPr>
                <w:rFonts w:eastAsia="Arial"/>
                <w:lang w:val="fr-FR"/>
              </w:rPr>
              <w:t>5 : Habitations traditionnelles à Broukou</w:t>
            </w:r>
            <w:bookmarkEnd w:id="250"/>
          </w:p>
        </w:tc>
      </w:tr>
      <w:tr w:rsidR="00E10DE5" w14:paraId="3EEE7274" w14:textId="77777777" w:rsidTr="003E1F6D">
        <w:tc>
          <w:tcPr>
            <w:tcW w:w="4540" w:type="dxa"/>
            <w:vAlign w:val="center"/>
          </w:tcPr>
          <w:p w14:paraId="174C7C60" w14:textId="77777777" w:rsidR="00E10DE5" w:rsidRDefault="00E10DE5" w:rsidP="003E1F6D">
            <w:pPr>
              <w:jc w:val="center"/>
              <w:rPr>
                <w:rFonts w:ascii="Arial" w:eastAsia="Arial" w:hAnsi="Arial" w:cs="Arial"/>
                <w:lang w:val="fr-FR"/>
              </w:rPr>
            </w:pPr>
            <w:r>
              <w:rPr>
                <w:rFonts w:ascii="Arial" w:eastAsia="Arial" w:hAnsi="Arial" w:cs="Arial"/>
                <w:noProof/>
                <w:lang w:val="fr-FR" w:eastAsia="fr-FR"/>
              </w:rPr>
              <w:drawing>
                <wp:inline distT="0" distB="0" distL="0" distR="0" wp14:anchorId="7592A9DC" wp14:editId="0B5810FD">
                  <wp:extent cx="2700000" cy="1908286"/>
                  <wp:effectExtent l="19050" t="19050" r="24765" b="15875"/>
                  <wp:docPr id="1464" name="Image 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00000" cy="1908286"/>
                          </a:xfrm>
                          <a:prstGeom prst="rect">
                            <a:avLst/>
                          </a:prstGeom>
                          <a:noFill/>
                          <a:ln>
                            <a:solidFill>
                              <a:schemeClr val="tx1"/>
                            </a:solidFill>
                          </a:ln>
                        </pic:spPr>
                      </pic:pic>
                    </a:graphicData>
                  </a:graphic>
                </wp:inline>
              </w:drawing>
            </w:r>
          </w:p>
        </w:tc>
        <w:tc>
          <w:tcPr>
            <w:tcW w:w="4536" w:type="dxa"/>
            <w:vAlign w:val="center"/>
          </w:tcPr>
          <w:p w14:paraId="6C4C1C81" w14:textId="77777777" w:rsidR="00E10DE5" w:rsidRDefault="00E10DE5" w:rsidP="003E1F6D">
            <w:pPr>
              <w:jc w:val="center"/>
              <w:rPr>
                <w:rFonts w:ascii="Arial" w:eastAsia="Arial" w:hAnsi="Arial" w:cs="Arial"/>
                <w:lang w:val="fr-FR"/>
              </w:rPr>
            </w:pPr>
            <w:r>
              <w:rPr>
                <w:rFonts w:ascii="Arial" w:eastAsia="Arial" w:hAnsi="Arial" w:cs="Arial"/>
                <w:noProof/>
                <w:lang w:val="fr-FR" w:eastAsia="fr-FR"/>
              </w:rPr>
              <w:drawing>
                <wp:inline distT="0" distB="0" distL="0" distR="0" wp14:anchorId="7BD0E2BF" wp14:editId="6811A5F8">
                  <wp:extent cx="2699385" cy="1933575"/>
                  <wp:effectExtent l="19050" t="19050" r="24765" b="28575"/>
                  <wp:docPr id="1465" name="Image 1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01303" cy="1934949"/>
                          </a:xfrm>
                          <a:prstGeom prst="rect">
                            <a:avLst/>
                          </a:prstGeom>
                          <a:noFill/>
                          <a:ln>
                            <a:solidFill>
                              <a:schemeClr val="tx1"/>
                            </a:solidFill>
                          </a:ln>
                        </pic:spPr>
                      </pic:pic>
                    </a:graphicData>
                  </a:graphic>
                </wp:inline>
              </w:drawing>
            </w:r>
          </w:p>
        </w:tc>
      </w:tr>
      <w:tr w:rsidR="003E1F6D" w:rsidRPr="00043FE4" w14:paraId="6FD02224" w14:textId="77777777" w:rsidTr="003E1F6D">
        <w:tc>
          <w:tcPr>
            <w:tcW w:w="4540" w:type="dxa"/>
            <w:vAlign w:val="center"/>
          </w:tcPr>
          <w:p w14:paraId="4C06A797" w14:textId="3E7EA9D6" w:rsidR="003E1F6D" w:rsidRDefault="003E1F6D" w:rsidP="003E1F6D">
            <w:pPr>
              <w:pStyle w:val="Titre8"/>
              <w:outlineLvl w:val="7"/>
              <w:rPr>
                <w:rFonts w:eastAsia="Arial"/>
                <w:noProof/>
                <w:lang w:val="fr-FR"/>
              </w:rPr>
            </w:pPr>
            <w:bookmarkStart w:id="251" w:name="_Toc130253973"/>
            <w:r w:rsidRPr="000F2FD6">
              <w:rPr>
                <w:rFonts w:eastAsia="Arial"/>
                <w:lang w:val="fr-FR"/>
              </w:rPr>
              <w:t xml:space="preserve">Photo </w:t>
            </w:r>
            <w:r>
              <w:rPr>
                <w:rFonts w:eastAsia="Arial"/>
                <w:lang w:val="fr-FR"/>
              </w:rPr>
              <w:t>2</w:t>
            </w:r>
            <w:r w:rsidRPr="000F2FD6">
              <w:rPr>
                <w:rFonts w:eastAsia="Arial"/>
                <w:lang w:val="fr-FR"/>
              </w:rPr>
              <w:t>6 : Habitation semi moderne à Bidjandè</w:t>
            </w:r>
            <w:bookmarkEnd w:id="251"/>
          </w:p>
        </w:tc>
        <w:tc>
          <w:tcPr>
            <w:tcW w:w="4536" w:type="dxa"/>
            <w:vAlign w:val="center"/>
          </w:tcPr>
          <w:p w14:paraId="36582D57" w14:textId="1C465827" w:rsidR="003E1F6D" w:rsidRDefault="003E1F6D" w:rsidP="003E1F6D">
            <w:pPr>
              <w:pStyle w:val="Titre8"/>
              <w:outlineLvl w:val="7"/>
              <w:rPr>
                <w:rFonts w:eastAsia="Arial"/>
                <w:noProof/>
                <w:lang w:val="fr-FR"/>
              </w:rPr>
            </w:pPr>
            <w:bookmarkStart w:id="252" w:name="_Toc130253974"/>
            <w:r w:rsidRPr="00F56741">
              <w:rPr>
                <w:rFonts w:eastAsia="Arial"/>
                <w:lang w:val="fr-FR"/>
              </w:rPr>
              <w:t xml:space="preserve">Photo </w:t>
            </w:r>
            <w:r>
              <w:rPr>
                <w:rFonts w:eastAsia="Arial"/>
                <w:lang w:val="fr-FR"/>
              </w:rPr>
              <w:t>2</w:t>
            </w:r>
            <w:r w:rsidRPr="00F56741">
              <w:rPr>
                <w:rFonts w:eastAsia="Arial"/>
                <w:lang w:val="fr-FR"/>
              </w:rPr>
              <w:t>7 : Habitations traditionnelles à Agbassa</w:t>
            </w:r>
            <w:bookmarkEnd w:id="252"/>
          </w:p>
        </w:tc>
      </w:tr>
      <w:tr w:rsidR="003E1F6D" w14:paraId="141FF655" w14:textId="77777777" w:rsidTr="003E1F6D">
        <w:tc>
          <w:tcPr>
            <w:tcW w:w="4540" w:type="dxa"/>
            <w:vAlign w:val="center"/>
          </w:tcPr>
          <w:p w14:paraId="58CE6286" w14:textId="1AD00217" w:rsidR="003E1F6D" w:rsidRDefault="003E1F6D" w:rsidP="003E1F6D">
            <w:pPr>
              <w:jc w:val="center"/>
              <w:rPr>
                <w:rFonts w:ascii="Arial" w:eastAsia="Arial" w:hAnsi="Arial" w:cs="Arial"/>
                <w:noProof/>
                <w:lang w:val="fr-FR"/>
              </w:rPr>
            </w:pPr>
            <w:r>
              <w:rPr>
                <w:rFonts w:ascii="Arial" w:eastAsia="Arial" w:hAnsi="Arial" w:cs="Arial"/>
                <w:noProof/>
                <w:lang w:val="fr-FR" w:eastAsia="fr-FR"/>
              </w:rPr>
              <w:drawing>
                <wp:inline distT="0" distB="0" distL="0" distR="0" wp14:anchorId="38E51BC7" wp14:editId="2C19A475">
                  <wp:extent cx="2694940" cy="1889760"/>
                  <wp:effectExtent l="19050" t="19050" r="10160" b="15240"/>
                  <wp:docPr id="1505" name="Image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94940" cy="1889760"/>
                          </a:xfrm>
                          <a:prstGeom prst="rect">
                            <a:avLst/>
                          </a:prstGeom>
                          <a:noFill/>
                          <a:ln>
                            <a:solidFill>
                              <a:schemeClr val="tx1"/>
                            </a:solidFill>
                          </a:ln>
                        </pic:spPr>
                      </pic:pic>
                    </a:graphicData>
                  </a:graphic>
                </wp:inline>
              </w:drawing>
            </w:r>
          </w:p>
        </w:tc>
        <w:tc>
          <w:tcPr>
            <w:tcW w:w="4536" w:type="dxa"/>
            <w:vAlign w:val="center"/>
          </w:tcPr>
          <w:p w14:paraId="00A6A54C" w14:textId="57B030CE" w:rsidR="003E1F6D" w:rsidRDefault="003E1F6D" w:rsidP="003E1F6D">
            <w:pPr>
              <w:jc w:val="center"/>
              <w:rPr>
                <w:rFonts w:ascii="Arial" w:eastAsia="Arial" w:hAnsi="Arial" w:cs="Arial"/>
                <w:noProof/>
                <w:lang w:val="fr-FR"/>
              </w:rPr>
            </w:pPr>
            <w:r>
              <w:rPr>
                <w:rFonts w:ascii="Arial" w:eastAsia="Arial" w:hAnsi="Arial" w:cs="Arial"/>
                <w:noProof/>
                <w:lang w:val="fr-FR" w:eastAsia="fr-FR"/>
              </w:rPr>
              <w:drawing>
                <wp:inline distT="0" distB="0" distL="0" distR="0" wp14:anchorId="4D58BFB1" wp14:editId="34902861">
                  <wp:extent cx="2533650" cy="1897111"/>
                  <wp:effectExtent l="19050" t="19050" r="19050" b="27305"/>
                  <wp:docPr id="1506" name="Image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35690" cy="1898638"/>
                          </a:xfrm>
                          <a:prstGeom prst="rect">
                            <a:avLst/>
                          </a:prstGeom>
                          <a:noFill/>
                          <a:ln>
                            <a:solidFill>
                              <a:schemeClr val="tx1"/>
                            </a:solidFill>
                          </a:ln>
                        </pic:spPr>
                      </pic:pic>
                    </a:graphicData>
                  </a:graphic>
                </wp:inline>
              </w:drawing>
            </w:r>
          </w:p>
        </w:tc>
      </w:tr>
      <w:tr w:rsidR="003E1F6D" w:rsidRPr="00043FE4" w14:paraId="0012BB21" w14:textId="77777777" w:rsidTr="003E1F6D">
        <w:tc>
          <w:tcPr>
            <w:tcW w:w="4540" w:type="dxa"/>
            <w:vAlign w:val="center"/>
          </w:tcPr>
          <w:p w14:paraId="0AEABBD5" w14:textId="7FF2BAB3" w:rsidR="003E1F6D" w:rsidRDefault="003E1F6D" w:rsidP="003E1F6D">
            <w:pPr>
              <w:pStyle w:val="Titre8"/>
              <w:outlineLvl w:val="7"/>
              <w:rPr>
                <w:rFonts w:eastAsia="Arial"/>
                <w:noProof/>
                <w:lang w:val="fr-FR"/>
              </w:rPr>
            </w:pPr>
            <w:bookmarkStart w:id="253" w:name="_Toc130253975"/>
            <w:r w:rsidRPr="00F56741">
              <w:rPr>
                <w:rFonts w:eastAsia="Arial"/>
                <w:lang w:val="fr-FR"/>
              </w:rPr>
              <w:t xml:space="preserve">Photo </w:t>
            </w:r>
            <w:r>
              <w:rPr>
                <w:rFonts w:eastAsia="Arial"/>
                <w:lang w:val="fr-FR"/>
              </w:rPr>
              <w:t>2</w:t>
            </w:r>
            <w:r w:rsidRPr="00F56741">
              <w:rPr>
                <w:rFonts w:eastAsia="Arial"/>
                <w:lang w:val="fr-FR"/>
              </w:rPr>
              <w:t>8 : Habitations traditionnelles à Kadjalla</w:t>
            </w:r>
            <w:bookmarkEnd w:id="253"/>
          </w:p>
        </w:tc>
        <w:tc>
          <w:tcPr>
            <w:tcW w:w="4536" w:type="dxa"/>
            <w:vAlign w:val="center"/>
          </w:tcPr>
          <w:p w14:paraId="6A34A109" w14:textId="4E9A9337" w:rsidR="003E1F6D" w:rsidRDefault="003E1F6D" w:rsidP="003E1F6D">
            <w:pPr>
              <w:pStyle w:val="Titre8"/>
              <w:outlineLvl w:val="7"/>
              <w:rPr>
                <w:rFonts w:eastAsia="Arial"/>
                <w:lang w:val="fr-FR"/>
              </w:rPr>
            </w:pPr>
            <w:bookmarkStart w:id="254" w:name="_Toc130253976"/>
            <w:r w:rsidRPr="00F56741">
              <w:rPr>
                <w:rFonts w:eastAsia="Arial"/>
                <w:lang w:val="fr-FR"/>
              </w:rPr>
              <w:t xml:space="preserve">Photo </w:t>
            </w:r>
            <w:r>
              <w:rPr>
                <w:rFonts w:eastAsia="Arial"/>
                <w:lang w:val="fr-FR"/>
              </w:rPr>
              <w:t>2</w:t>
            </w:r>
            <w:r w:rsidRPr="00F56741">
              <w:rPr>
                <w:rFonts w:eastAsia="Arial"/>
                <w:lang w:val="fr-FR"/>
              </w:rPr>
              <w:t>9 : Habitation moderne à Kadjalla</w:t>
            </w:r>
            <w:bookmarkEnd w:id="254"/>
          </w:p>
        </w:tc>
      </w:tr>
    </w:tbl>
    <w:p w14:paraId="5CA9B411" w14:textId="77777777" w:rsidR="00E10DE5" w:rsidRDefault="00E10DE5" w:rsidP="003E1F6D">
      <w:pPr>
        <w:spacing w:after="240"/>
        <w:jc w:val="center"/>
        <w:rPr>
          <w:rFonts w:ascii="Arial" w:eastAsia="Arial" w:hAnsi="Arial" w:cs="Arial"/>
          <w:sz w:val="16"/>
          <w:szCs w:val="16"/>
          <w:lang w:val="fr-FR"/>
        </w:rPr>
      </w:pPr>
      <w:r w:rsidRPr="00F56741">
        <w:rPr>
          <w:rFonts w:ascii="Arial" w:eastAsia="Arial" w:hAnsi="Arial" w:cs="Arial"/>
          <w:sz w:val="16"/>
          <w:szCs w:val="16"/>
          <w:lang w:val="fr-FR"/>
        </w:rPr>
        <w:t>Source : SCET-Tunisie/DECO IC, 2018 Source : SCET-Tunisie/DECO IC, 2018</w:t>
      </w:r>
    </w:p>
    <w:p w14:paraId="2B9DD6DC" w14:textId="77777777" w:rsidR="00E10DE5" w:rsidRPr="00F56741"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L’observation des habitations montre que ces dernières jouent en plus de leur rôle traditionnel, un rôle de magasin pour le stockage des produits agricoles. Cette nouvelle fonction de l’habitation est une résultante des assauts des animaux en transhumance. Les greniers ne sont plus des endroits sûrs de conservations des récoltes.</w:t>
      </w:r>
    </w:p>
    <w:p w14:paraId="61487EAD" w14:textId="2A7FADCE" w:rsidR="00E10DE5" w:rsidRDefault="00E10DE5" w:rsidP="00E10DE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Les bâtiments modernes rencontrés dans la zone du projet sont pour la plupart des bâtiments administratifs comme les centres de santé, les écoles ou des établissements de </w:t>
      </w:r>
      <w:r w:rsidR="003E1F6D" w:rsidRPr="00F56741">
        <w:rPr>
          <w:rFonts w:ascii="Arial" w:eastAsia="Arial" w:hAnsi="Arial" w:cs="Arial"/>
          <w:sz w:val="22"/>
          <w:szCs w:val="22"/>
          <w:lang w:val="fr-FR"/>
        </w:rPr>
        <w:t>microfinance</w:t>
      </w:r>
      <w:r w:rsidRPr="00F56741">
        <w:rPr>
          <w:rFonts w:ascii="Arial" w:eastAsia="Arial" w:hAnsi="Arial" w:cs="Arial"/>
          <w:sz w:val="22"/>
          <w:szCs w:val="22"/>
          <w:lang w:val="fr-FR"/>
        </w:rPr>
        <w:t xml:space="preserve"> telle que la FUCEC.</w:t>
      </w:r>
    </w:p>
    <w:p w14:paraId="17B0779C" w14:textId="57B7C252" w:rsidR="009033D6" w:rsidRPr="009033D6" w:rsidRDefault="00CD3FD9" w:rsidP="009033D6">
      <w:pPr>
        <w:pStyle w:val="Titre4"/>
        <w:rPr>
          <w:rFonts w:cs="Arial"/>
          <w:szCs w:val="22"/>
          <w:lang w:val="fr-FR"/>
        </w:rPr>
      </w:pPr>
      <w:bookmarkStart w:id="255" w:name="_Toc137459318"/>
      <w:r>
        <w:rPr>
          <w:rFonts w:eastAsia="Arial"/>
          <w:lang w:val="fr-FR"/>
        </w:rPr>
        <w:t xml:space="preserve">4.3.3.3. </w:t>
      </w:r>
      <w:r w:rsidR="009033D6" w:rsidRPr="009033D6">
        <w:rPr>
          <w:rFonts w:cs="Arial"/>
          <w:szCs w:val="22"/>
          <w:lang w:val="fr-FR"/>
        </w:rPr>
        <w:t>Religion</w:t>
      </w:r>
      <w:bookmarkEnd w:id="255"/>
    </w:p>
    <w:p w14:paraId="67E96194" w14:textId="16F21CF1" w:rsidR="009033D6" w:rsidRPr="009033D6" w:rsidRDefault="009033D6" w:rsidP="009033D6">
      <w:pPr>
        <w:spacing w:before="240" w:after="240"/>
        <w:jc w:val="both"/>
        <w:rPr>
          <w:rFonts w:ascii="Arial" w:eastAsia="Arial" w:hAnsi="Arial" w:cs="Arial"/>
          <w:sz w:val="22"/>
          <w:szCs w:val="22"/>
          <w:lang w:val="fr-FR"/>
        </w:rPr>
      </w:pPr>
      <w:r w:rsidRPr="009033D6">
        <w:rPr>
          <w:rFonts w:ascii="Arial" w:eastAsia="Arial" w:hAnsi="Arial" w:cs="Arial"/>
          <w:sz w:val="22"/>
          <w:szCs w:val="22"/>
          <w:lang w:val="fr-FR"/>
        </w:rPr>
        <w:t xml:space="preserve">L’animisme et le christianisme prédominent dans la zone du projet suivi de l’islam (Photos </w:t>
      </w:r>
      <w:r w:rsidR="008B4EDE">
        <w:rPr>
          <w:rFonts w:ascii="Arial" w:eastAsia="Arial" w:hAnsi="Arial" w:cs="Arial"/>
          <w:sz w:val="22"/>
          <w:szCs w:val="22"/>
          <w:lang w:val="fr-FR"/>
        </w:rPr>
        <w:t>30</w:t>
      </w:r>
      <w:r w:rsidRPr="009033D6">
        <w:rPr>
          <w:rFonts w:ascii="Arial" w:eastAsia="Arial" w:hAnsi="Arial" w:cs="Arial"/>
          <w:sz w:val="22"/>
          <w:szCs w:val="22"/>
          <w:lang w:val="fr-FR"/>
        </w:rPr>
        <w:t xml:space="preserve"> à 3</w:t>
      </w:r>
      <w:r w:rsidR="008B4EDE">
        <w:rPr>
          <w:rFonts w:ascii="Arial" w:eastAsia="Arial" w:hAnsi="Arial" w:cs="Arial"/>
          <w:sz w:val="22"/>
          <w:szCs w:val="22"/>
          <w:lang w:val="fr-FR"/>
        </w:rPr>
        <w:t>3</w:t>
      </w:r>
      <w:r w:rsidRPr="009033D6">
        <w:rPr>
          <w:rFonts w:ascii="Arial" w:eastAsia="Arial" w:hAnsi="Arial" w:cs="Arial"/>
          <w:sz w:val="22"/>
          <w:szCs w:val="22"/>
          <w:lang w:val="fr-FR"/>
        </w:rPr>
        <w:t>). L’importance de l’animisme dans la zone montre que les populations dans leur majorité sont attachées à la tradition. Cette appartenance à la religion animiste justifie l’existence de certaines formes d’organisation rituelle de l’espace, des solutions à de formes d’agression extérieure de l’espace, des formes symboliques de sécurisation rituelle de la terre, des champs et des pratiques sacrées de fécondité des exploitations agricoles. La tendance dans le milieu rural comme urbain est à la conservation des pratiques religieuses ancestrales jugées concrètes, efficientes et les religions importées qui constituent les nouvelles références. Partagé entre les nouvelles références religieuses et les religions ancestrales jugées déviantes, la plupart des habitants ont une tendance syncrétiste, même si l’aspect recours aux pratiques ancestrales est occulté par plusieurs personnes. Ainsi, des fétiches sont perceptibles dans les maisons et site du projet.</w:t>
      </w:r>
    </w:p>
    <w:tbl>
      <w:tblPr>
        <w:tblStyle w:val="Grilledutableau4"/>
        <w:tblW w:w="0" w:type="auto"/>
        <w:tblLook w:val="04A0" w:firstRow="1" w:lastRow="0" w:firstColumn="1" w:lastColumn="0" w:noHBand="0" w:noVBand="1"/>
      </w:tblPr>
      <w:tblGrid>
        <w:gridCol w:w="4538"/>
        <w:gridCol w:w="4538"/>
      </w:tblGrid>
      <w:tr w:rsidR="009033D6" w:rsidRPr="009033D6" w14:paraId="6C7711B9" w14:textId="77777777" w:rsidTr="007570E3">
        <w:tc>
          <w:tcPr>
            <w:tcW w:w="4538" w:type="dxa"/>
            <w:vAlign w:val="center"/>
          </w:tcPr>
          <w:p w14:paraId="7F516507" w14:textId="77777777" w:rsidR="009033D6" w:rsidRPr="009033D6" w:rsidRDefault="009033D6" w:rsidP="009033D6">
            <w:pPr>
              <w:jc w:val="center"/>
              <w:rPr>
                <w:rFonts w:ascii="Arial" w:eastAsia="Arial" w:hAnsi="Arial" w:cs="Arial"/>
                <w:sz w:val="22"/>
                <w:szCs w:val="22"/>
                <w:lang w:val="fr-FR"/>
              </w:rPr>
            </w:pPr>
            <w:r w:rsidRPr="009033D6">
              <w:rPr>
                <w:noProof/>
                <w:lang w:val="fr-FR" w:eastAsia="fr-FR"/>
              </w:rPr>
              <w:drawing>
                <wp:inline distT="0" distB="0" distL="0" distR="0" wp14:anchorId="5FDAAF22" wp14:editId="60ADD18F">
                  <wp:extent cx="2743200" cy="1876425"/>
                  <wp:effectExtent l="19050" t="19050" r="19050" b="28575"/>
                  <wp:docPr id="1507" name="Image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43200" cy="1876425"/>
                          </a:xfrm>
                          <a:prstGeom prst="rect">
                            <a:avLst/>
                          </a:prstGeom>
                          <a:noFill/>
                          <a:ln>
                            <a:solidFill>
                              <a:schemeClr val="tx1"/>
                            </a:solidFill>
                          </a:ln>
                        </pic:spPr>
                      </pic:pic>
                    </a:graphicData>
                  </a:graphic>
                </wp:inline>
              </w:drawing>
            </w:r>
          </w:p>
        </w:tc>
        <w:tc>
          <w:tcPr>
            <w:tcW w:w="4538" w:type="dxa"/>
            <w:vAlign w:val="center"/>
          </w:tcPr>
          <w:p w14:paraId="709DB008" w14:textId="77777777" w:rsidR="009033D6" w:rsidRPr="009033D6" w:rsidRDefault="009033D6" w:rsidP="009033D6">
            <w:pPr>
              <w:jc w:val="center"/>
              <w:rPr>
                <w:rFonts w:ascii="Arial" w:eastAsia="Arial" w:hAnsi="Arial" w:cs="Arial"/>
                <w:sz w:val="22"/>
                <w:szCs w:val="22"/>
                <w:lang w:val="fr-FR"/>
              </w:rPr>
            </w:pPr>
            <w:r w:rsidRPr="009033D6">
              <w:rPr>
                <w:noProof/>
                <w:lang w:val="fr-FR" w:eastAsia="fr-FR"/>
              </w:rPr>
              <w:drawing>
                <wp:inline distT="0" distB="0" distL="0" distR="0" wp14:anchorId="654E0DB9" wp14:editId="3B479484">
                  <wp:extent cx="2691196" cy="1903730"/>
                  <wp:effectExtent l="19050" t="19050" r="13970" b="20320"/>
                  <wp:docPr id="1508" name="Image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697664" cy="1908306"/>
                          </a:xfrm>
                          <a:prstGeom prst="rect">
                            <a:avLst/>
                          </a:prstGeom>
                          <a:noFill/>
                          <a:ln>
                            <a:solidFill>
                              <a:schemeClr val="tx1"/>
                            </a:solidFill>
                          </a:ln>
                        </pic:spPr>
                      </pic:pic>
                    </a:graphicData>
                  </a:graphic>
                </wp:inline>
              </w:drawing>
            </w:r>
          </w:p>
        </w:tc>
      </w:tr>
      <w:tr w:rsidR="009033D6" w:rsidRPr="00043FE4" w14:paraId="4261B32C" w14:textId="77777777" w:rsidTr="007570E3">
        <w:tc>
          <w:tcPr>
            <w:tcW w:w="9076" w:type="dxa"/>
            <w:gridSpan w:val="2"/>
            <w:vAlign w:val="center"/>
          </w:tcPr>
          <w:p w14:paraId="2EEFD8EC" w14:textId="5982A9A9" w:rsidR="009033D6" w:rsidRPr="009033D6" w:rsidRDefault="009033D6" w:rsidP="009033D6">
            <w:pPr>
              <w:pStyle w:val="Titre8"/>
              <w:outlineLvl w:val="7"/>
              <w:rPr>
                <w:noProof/>
                <w:lang w:val="fr-FR"/>
              </w:rPr>
            </w:pPr>
            <w:bookmarkStart w:id="256" w:name="_Toc130253977"/>
            <w:r w:rsidRPr="009033D6">
              <w:rPr>
                <w:lang w:val="fr-FR"/>
              </w:rPr>
              <w:t xml:space="preserve">Photo </w:t>
            </w:r>
            <w:r>
              <w:rPr>
                <w:rFonts w:eastAsia="Arial"/>
                <w:lang w:val="fr-FR"/>
              </w:rPr>
              <w:t>30</w:t>
            </w:r>
            <w:r w:rsidRPr="009033D6">
              <w:rPr>
                <w:lang w:val="fr-FR"/>
              </w:rPr>
              <w:t xml:space="preserve"> : Vue de fétiches familiaux dans des concessions à Misséouta</w:t>
            </w:r>
            <w:bookmarkEnd w:id="256"/>
          </w:p>
        </w:tc>
      </w:tr>
      <w:tr w:rsidR="009033D6" w:rsidRPr="009033D6" w14:paraId="2BB88B35" w14:textId="77777777" w:rsidTr="007570E3">
        <w:tc>
          <w:tcPr>
            <w:tcW w:w="4538" w:type="dxa"/>
            <w:vAlign w:val="center"/>
          </w:tcPr>
          <w:p w14:paraId="392365DE" w14:textId="77777777" w:rsidR="009033D6" w:rsidRPr="009033D6" w:rsidRDefault="009033D6" w:rsidP="009033D6">
            <w:pPr>
              <w:jc w:val="center"/>
              <w:rPr>
                <w:noProof/>
                <w:lang w:val="fr-FR"/>
              </w:rPr>
            </w:pPr>
            <w:r w:rsidRPr="009033D6">
              <w:rPr>
                <w:noProof/>
                <w:lang w:val="fr-FR" w:eastAsia="fr-FR"/>
              </w:rPr>
              <w:drawing>
                <wp:inline distT="0" distB="0" distL="0" distR="0" wp14:anchorId="603683B6" wp14:editId="44F00E22">
                  <wp:extent cx="2743200" cy="1952625"/>
                  <wp:effectExtent l="19050" t="19050" r="19050" b="28575"/>
                  <wp:docPr id="1509" name="Image 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743200" cy="1952625"/>
                          </a:xfrm>
                          <a:prstGeom prst="rect">
                            <a:avLst/>
                          </a:prstGeom>
                          <a:noFill/>
                          <a:ln>
                            <a:solidFill>
                              <a:schemeClr val="tx1"/>
                            </a:solidFill>
                          </a:ln>
                        </pic:spPr>
                      </pic:pic>
                    </a:graphicData>
                  </a:graphic>
                </wp:inline>
              </w:drawing>
            </w:r>
          </w:p>
        </w:tc>
        <w:tc>
          <w:tcPr>
            <w:tcW w:w="4538" w:type="dxa"/>
            <w:vAlign w:val="center"/>
          </w:tcPr>
          <w:p w14:paraId="1E07C90C" w14:textId="77777777" w:rsidR="009033D6" w:rsidRPr="009033D6" w:rsidRDefault="009033D6" w:rsidP="009033D6">
            <w:pPr>
              <w:jc w:val="center"/>
              <w:rPr>
                <w:noProof/>
                <w:lang w:val="fr-FR"/>
              </w:rPr>
            </w:pPr>
            <w:r w:rsidRPr="009033D6">
              <w:rPr>
                <w:noProof/>
                <w:lang w:val="fr-FR" w:eastAsia="fr-FR"/>
              </w:rPr>
              <w:drawing>
                <wp:inline distT="0" distB="0" distL="0" distR="0" wp14:anchorId="78EA6CBC" wp14:editId="1D406FF9">
                  <wp:extent cx="2734532" cy="1939617"/>
                  <wp:effectExtent l="19050" t="19050" r="27940" b="22860"/>
                  <wp:docPr id="1510" name="Image 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42397" cy="1945196"/>
                          </a:xfrm>
                          <a:prstGeom prst="rect">
                            <a:avLst/>
                          </a:prstGeom>
                          <a:noFill/>
                          <a:ln>
                            <a:solidFill>
                              <a:schemeClr val="tx1"/>
                            </a:solidFill>
                          </a:ln>
                        </pic:spPr>
                      </pic:pic>
                    </a:graphicData>
                  </a:graphic>
                </wp:inline>
              </w:drawing>
            </w:r>
          </w:p>
        </w:tc>
      </w:tr>
      <w:tr w:rsidR="009033D6" w:rsidRPr="00043FE4" w14:paraId="4AD1FF9A" w14:textId="77777777" w:rsidTr="007570E3">
        <w:tc>
          <w:tcPr>
            <w:tcW w:w="9076" w:type="dxa"/>
            <w:gridSpan w:val="2"/>
            <w:vAlign w:val="center"/>
          </w:tcPr>
          <w:p w14:paraId="61C12C6B" w14:textId="6E10637D" w:rsidR="009033D6" w:rsidRPr="009033D6" w:rsidRDefault="009033D6" w:rsidP="009033D6">
            <w:pPr>
              <w:pStyle w:val="Titre8"/>
              <w:outlineLvl w:val="7"/>
              <w:rPr>
                <w:lang w:val="fr-FR"/>
              </w:rPr>
            </w:pPr>
            <w:bookmarkStart w:id="257" w:name="_Toc130253978"/>
            <w:r w:rsidRPr="009033D6">
              <w:rPr>
                <w:lang w:val="fr-FR"/>
              </w:rPr>
              <w:t xml:space="preserve">Photo </w:t>
            </w:r>
            <w:r>
              <w:rPr>
                <w:rFonts w:eastAsia="Arial"/>
                <w:lang w:val="fr-FR"/>
              </w:rPr>
              <w:t>31</w:t>
            </w:r>
            <w:r w:rsidRPr="009033D6">
              <w:rPr>
                <w:lang w:val="fr-FR"/>
              </w:rPr>
              <w:t xml:space="preserve"> : Vue de fétiches familiaux dans une concession sur le site du barrage de Kpassidè</w:t>
            </w:r>
            <w:bookmarkEnd w:id="257"/>
          </w:p>
        </w:tc>
      </w:tr>
    </w:tbl>
    <w:p w14:paraId="7547A503" w14:textId="77777777" w:rsidR="009033D6" w:rsidRPr="009033D6" w:rsidRDefault="009033D6" w:rsidP="009033D6">
      <w:pPr>
        <w:spacing w:after="240"/>
        <w:jc w:val="center"/>
        <w:rPr>
          <w:rFonts w:ascii="Arial" w:eastAsia="Arial" w:hAnsi="Arial" w:cs="Arial"/>
          <w:sz w:val="16"/>
          <w:szCs w:val="16"/>
          <w:lang w:val="fr-FR"/>
        </w:rPr>
      </w:pPr>
      <w:r w:rsidRPr="009033D6">
        <w:rPr>
          <w:rFonts w:ascii="Arial" w:eastAsia="Arial" w:hAnsi="Arial" w:cs="Arial"/>
          <w:sz w:val="16"/>
          <w:szCs w:val="16"/>
          <w:lang w:val="fr-FR"/>
        </w:rPr>
        <w:t>Source : SCET-Tunisie/DECO IC, 2018</w:t>
      </w:r>
    </w:p>
    <w:p w14:paraId="58925DC6" w14:textId="77777777" w:rsidR="009033D6" w:rsidRPr="009033D6" w:rsidRDefault="009033D6" w:rsidP="009033D6">
      <w:pPr>
        <w:spacing w:before="240" w:after="240"/>
        <w:jc w:val="both"/>
        <w:rPr>
          <w:rFonts w:ascii="Arial" w:eastAsia="Arial" w:hAnsi="Arial" w:cs="Arial"/>
          <w:lang w:val="fr-FR"/>
        </w:rPr>
      </w:pPr>
    </w:p>
    <w:p w14:paraId="02244E2C" w14:textId="77777777" w:rsidR="009033D6" w:rsidRPr="009033D6" w:rsidRDefault="009033D6" w:rsidP="009033D6">
      <w:pPr>
        <w:spacing w:before="240" w:after="240"/>
        <w:jc w:val="both"/>
        <w:rPr>
          <w:lang w:val="fr-FR"/>
        </w:rPr>
      </w:pPr>
    </w:p>
    <w:tbl>
      <w:tblPr>
        <w:tblStyle w:val="Grilledutableau4"/>
        <w:tblW w:w="0" w:type="auto"/>
        <w:tblLook w:val="04A0" w:firstRow="1" w:lastRow="0" w:firstColumn="1" w:lastColumn="0" w:noHBand="0" w:noVBand="1"/>
      </w:tblPr>
      <w:tblGrid>
        <w:gridCol w:w="4449"/>
        <w:gridCol w:w="4627"/>
      </w:tblGrid>
      <w:tr w:rsidR="009033D6" w:rsidRPr="009033D6" w14:paraId="4C6942D4" w14:textId="77777777" w:rsidTr="007570E3">
        <w:tc>
          <w:tcPr>
            <w:tcW w:w="4538" w:type="dxa"/>
          </w:tcPr>
          <w:p w14:paraId="45D7AE46" w14:textId="77777777" w:rsidR="009033D6" w:rsidRPr="009033D6" w:rsidRDefault="009033D6" w:rsidP="009033D6">
            <w:pPr>
              <w:jc w:val="both"/>
              <w:rPr>
                <w:rFonts w:ascii="Arial" w:eastAsia="Arial" w:hAnsi="Arial" w:cs="Arial"/>
                <w:lang w:val="fr-FR"/>
              </w:rPr>
            </w:pPr>
            <w:r w:rsidRPr="009033D6">
              <w:rPr>
                <w:noProof/>
                <w:sz w:val="11"/>
                <w:szCs w:val="11"/>
                <w:lang w:val="fr-FR" w:eastAsia="fr-FR"/>
              </w:rPr>
              <w:drawing>
                <wp:inline distT="0" distB="0" distL="0" distR="0" wp14:anchorId="2A9E914D" wp14:editId="203904E6">
                  <wp:extent cx="2667000" cy="1919254"/>
                  <wp:effectExtent l="19050" t="19050" r="19050" b="24130"/>
                  <wp:docPr id="1511" name="Image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75246" cy="1925188"/>
                          </a:xfrm>
                          <a:prstGeom prst="rect">
                            <a:avLst/>
                          </a:prstGeom>
                          <a:noFill/>
                          <a:ln>
                            <a:solidFill>
                              <a:sysClr val="windowText" lastClr="000000"/>
                            </a:solidFill>
                          </a:ln>
                        </pic:spPr>
                      </pic:pic>
                    </a:graphicData>
                  </a:graphic>
                </wp:inline>
              </w:drawing>
            </w:r>
          </w:p>
        </w:tc>
        <w:tc>
          <w:tcPr>
            <w:tcW w:w="4538" w:type="dxa"/>
          </w:tcPr>
          <w:p w14:paraId="7E45876C" w14:textId="77777777" w:rsidR="009033D6" w:rsidRPr="009033D6" w:rsidRDefault="009033D6" w:rsidP="009033D6">
            <w:pPr>
              <w:jc w:val="both"/>
              <w:rPr>
                <w:rFonts w:ascii="Arial" w:eastAsia="Arial" w:hAnsi="Arial" w:cs="Arial"/>
                <w:lang w:val="fr-FR"/>
              </w:rPr>
            </w:pPr>
            <w:r w:rsidRPr="009033D6">
              <w:rPr>
                <w:noProof/>
                <w:sz w:val="11"/>
                <w:szCs w:val="11"/>
                <w:lang w:val="fr-FR" w:eastAsia="fr-FR"/>
              </w:rPr>
              <w:drawing>
                <wp:inline distT="0" distB="0" distL="0" distR="0" wp14:anchorId="467DC1CC" wp14:editId="61808B92">
                  <wp:extent cx="2786537" cy="1874697"/>
                  <wp:effectExtent l="19050" t="19050" r="13970" b="11430"/>
                  <wp:docPr id="1512" name="Image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93287" cy="1879238"/>
                          </a:xfrm>
                          <a:prstGeom prst="rect">
                            <a:avLst/>
                          </a:prstGeom>
                          <a:noFill/>
                          <a:ln>
                            <a:solidFill>
                              <a:sysClr val="windowText" lastClr="000000"/>
                            </a:solidFill>
                          </a:ln>
                        </pic:spPr>
                      </pic:pic>
                    </a:graphicData>
                  </a:graphic>
                </wp:inline>
              </w:drawing>
            </w:r>
          </w:p>
        </w:tc>
      </w:tr>
      <w:tr w:rsidR="009033D6" w:rsidRPr="00043FE4" w14:paraId="53DC608A" w14:textId="77777777" w:rsidTr="007570E3">
        <w:tc>
          <w:tcPr>
            <w:tcW w:w="4538" w:type="dxa"/>
          </w:tcPr>
          <w:p w14:paraId="7D359DF2" w14:textId="2A3E5430" w:rsidR="009033D6" w:rsidRPr="009033D6" w:rsidRDefault="009033D6" w:rsidP="008B4EDE">
            <w:pPr>
              <w:pStyle w:val="Titre8"/>
              <w:outlineLvl w:val="7"/>
              <w:rPr>
                <w:lang w:val="fr-FR"/>
              </w:rPr>
            </w:pPr>
            <w:bookmarkStart w:id="258" w:name="_Toc130253979"/>
            <w:r w:rsidRPr="009033D6">
              <w:rPr>
                <w:lang w:val="fr-FR"/>
              </w:rPr>
              <w:t xml:space="preserve">Photo </w:t>
            </w:r>
            <w:r w:rsidR="008B4EDE">
              <w:rPr>
                <w:rFonts w:eastAsia="Arial"/>
                <w:lang w:val="fr-FR"/>
              </w:rPr>
              <w:t>32</w:t>
            </w:r>
            <w:r w:rsidRPr="009033D6">
              <w:rPr>
                <w:lang w:val="fr-FR"/>
              </w:rPr>
              <w:t xml:space="preserve"> : Vue de l’église catholique de Léon</w:t>
            </w:r>
            <w:bookmarkEnd w:id="258"/>
          </w:p>
        </w:tc>
        <w:tc>
          <w:tcPr>
            <w:tcW w:w="4538" w:type="dxa"/>
          </w:tcPr>
          <w:p w14:paraId="0CF95271" w14:textId="3E924934" w:rsidR="009033D6" w:rsidRPr="009033D6" w:rsidRDefault="008B4EDE" w:rsidP="008B4EDE">
            <w:pPr>
              <w:pStyle w:val="Titre8"/>
              <w:outlineLvl w:val="7"/>
              <w:rPr>
                <w:lang w:val="fr-FR"/>
              </w:rPr>
            </w:pPr>
            <w:bookmarkStart w:id="259" w:name="_Toc130253980"/>
            <w:r>
              <w:rPr>
                <w:rFonts w:eastAsia="Arial"/>
                <w:lang w:val="fr-FR"/>
              </w:rPr>
              <w:t xml:space="preserve">Photo 33 : </w:t>
            </w:r>
            <w:r w:rsidR="009033D6" w:rsidRPr="009033D6">
              <w:rPr>
                <w:lang w:val="fr-FR"/>
              </w:rPr>
              <w:t>Vue de la Mosquée de Broukou</w:t>
            </w:r>
            <w:bookmarkEnd w:id="259"/>
          </w:p>
        </w:tc>
      </w:tr>
    </w:tbl>
    <w:p w14:paraId="48705D68" w14:textId="77777777" w:rsidR="009033D6" w:rsidRPr="009033D6" w:rsidRDefault="009033D6" w:rsidP="008B4EDE">
      <w:pPr>
        <w:spacing w:after="240"/>
        <w:jc w:val="center"/>
        <w:rPr>
          <w:rFonts w:ascii="Arial" w:eastAsia="Arial" w:hAnsi="Arial" w:cs="Arial"/>
          <w:sz w:val="16"/>
          <w:szCs w:val="16"/>
          <w:lang w:val="fr-FR"/>
        </w:rPr>
      </w:pPr>
      <w:r w:rsidRPr="009033D6">
        <w:rPr>
          <w:rFonts w:ascii="Arial" w:eastAsia="Arial" w:hAnsi="Arial" w:cs="Arial"/>
          <w:position w:val="-1"/>
          <w:sz w:val="16"/>
          <w:szCs w:val="16"/>
          <w:lang w:val="fr-FR"/>
        </w:rPr>
        <w:t xml:space="preserve">Source : SCET-Tunisie/DECO IC, 2018 </w:t>
      </w:r>
      <w:r w:rsidRPr="009033D6">
        <w:rPr>
          <w:rFonts w:ascii="Arial" w:eastAsia="Arial" w:hAnsi="Arial" w:cs="Arial"/>
          <w:sz w:val="16"/>
          <w:szCs w:val="16"/>
          <w:lang w:val="fr-FR"/>
        </w:rPr>
        <w:t>Source : SCET-Tunisie/DECO IC, 2018</w:t>
      </w:r>
    </w:p>
    <w:p w14:paraId="19BC3F5E" w14:textId="3BFE0BE1" w:rsidR="009033D6" w:rsidRPr="009033D6" w:rsidRDefault="009033D6" w:rsidP="0003625C">
      <w:pPr>
        <w:pStyle w:val="Titre4"/>
        <w:rPr>
          <w:lang w:val="fr-FR"/>
        </w:rPr>
      </w:pPr>
      <w:bookmarkStart w:id="260" w:name="_Toc137459319"/>
      <w:r w:rsidRPr="009033D6">
        <w:rPr>
          <w:lang w:val="fr-FR"/>
        </w:rPr>
        <w:t>4.</w:t>
      </w:r>
      <w:r w:rsidR="0003625C">
        <w:rPr>
          <w:rFonts w:eastAsia="Arial"/>
          <w:lang w:val="fr-FR"/>
        </w:rPr>
        <w:t>3</w:t>
      </w:r>
      <w:r w:rsidRPr="009033D6">
        <w:rPr>
          <w:lang w:val="fr-FR"/>
        </w:rPr>
        <w:t>.</w:t>
      </w:r>
      <w:r w:rsidR="0003625C">
        <w:rPr>
          <w:rFonts w:eastAsia="Arial"/>
          <w:lang w:val="fr-FR"/>
        </w:rPr>
        <w:t>3</w:t>
      </w:r>
      <w:r w:rsidRPr="009033D6">
        <w:rPr>
          <w:lang w:val="fr-FR"/>
        </w:rPr>
        <w:t>.</w:t>
      </w:r>
      <w:r w:rsidR="0003625C">
        <w:rPr>
          <w:rFonts w:eastAsia="Arial"/>
          <w:lang w:val="fr-FR"/>
        </w:rPr>
        <w:t>4</w:t>
      </w:r>
      <w:r w:rsidRPr="009033D6">
        <w:rPr>
          <w:lang w:val="fr-FR"/>
        </w:rPr>
        <w:t>. Sites sépulcraux, archéologiques et autres éléments de patrimoine historique</w:t>
      </w:r>
      <w:bookmarkEnd w:id="260"/>
    </w:p>
    <w:p w14:paraId="65D7B1CB" w14:textId="26941AB8" w:rsidR="009033D6" w:rsidRPr="009033D6" w:rsidRDefault="009033D6" w:rsidP="009033D6">
      <w:pPr>
        <w:spacing w:before="240" w:after="240"/>
        <w:jc w:val="both"/>
        <w:rPr>
          <w:rFonts w:ascii="Arial" w:eastAsia="Arial" w:hAnsi="Arial" w:cs="Arial"/>
          <w:sz w:val="22"/>
          <w:szCs w:val="22"/>
          <w:lang w:val="fr-FR"/>
        </w:rPr>
      </w:pPr>
      <w:r w:rsidRPr="009033D6">
        <w:rPr>
          <w:rFonts w:ascii="Arial" w:eastAsia="Arial" w:hAnsi="Arial" w:cs="Arial"/>
          <w:sz w:val="22"/>
          <w:szCs w:val="22"/>
          <w:lang w:val="fr-FR"/>
        </w:rPr>
        <w:t>Au niveau des sites sépulcraux dans la zone du projet, il n’existe pas encore de cimetière commun dans tous les villages. Les personnes décédées sont enterrées directement dans la concession de la famille éplorée du défunt (Photos 3</w:t>
      </w:r>
      <w:r w:rsidR="00895EB8">
        <w:rPr>
          <w:rFonts w:ascii="Arial" w:eastAsia="Arial" w:hAnsi="Arial" w:cs="Arial"/>
          <w:sz w:val="22"/>
          <w:szCs w:val="22"/>
          <w:lang w:val="fr-FR"/>
        </w:rPr>
        <w:t>4</w:t>
      </w:r>
      <w:r w:rsidRPr="009033D6">
        <w:rPr>
          <w:rFonts w:ascii="Arial" w:eastAsia="Arial" w:hAnsi="Arial" w:cs="Arial"/>
          <w:sz w:val="22"/>
          <w:szCs w:val="22"/>
          <w:lang w:val="fr-FR"/>
        </w:rPr>
        <w:t xml:space="preserve"> et 3</w:t>
      </w:r>
      <w:r w:rsidR="00895EB8">
        <w:rPr>
          <w:rFonts w:ascii="Arial" w:eastAsia="Arial" w:hAnsi="Arial" w:cs="Arial"/>
          <w:sz w:val="22"/>
          <w:szCs w:val="22"/>
          <w:lang w:val="fr-FR"/>
        </w:rPr>
        <w:t>5</w:t>
      </w:r>
      <w:r w:rsidRPr="009033D6">
        <w:rPr>
          <w:rFonts w:ascii="Arial" w:eastAsia="Arial" w:hAnsi="Arial" w:cs="Arial"/>
          <w:sz w:val="22"/>
          <w:szCs w:val="22"/>
          <w:lang w:val="fr-FR"/>
        </w:rPr>
        <w:t>).</w:t>
      </w:r>
    </w:p>
    <w:tbl>
      <w:tblPr>
        <w:tblStyle w:val="Grilledutableau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7"/>
        <w:gridCol w:w="4439"/>
      </w:tblGrid>
      <w:tr w:rsidR="009033D6" w:rsidRPr="009033D6" w14:paraId="7DB238B6" w14:textId="77777777" w:rsidTr="0003625C">
        <w:tc>
          <w:tcPr>
            <w:tcW w:w="4771" w:type="dxa"/>
            <w:vAlign w:val="center"/>
          </w:tcPr>
          <w:p w14:paraId="1ECC9EE0" w14:textId="77777777" w:rsidR="009033D6" w:rsidRPr="009033D6" w:rsidRDefault="009033D6" w:rsidP="009033D6">
            <w:pPr>
              <w:jc w:val="center"/>
              <w:rPr>
                <w:rFonts w:ascii="Arial" w:eastAsia="Arial" w:hAnsi="Arial" w:cs="Arial"/>
                <w:sz w:val="22"/>
                <w:szCs w:val="22"/>
                <w:lang w:val="fr-FR"/>
              </w:rPr>
            </w:pPr>
            <w:r w:rsidRPr="009033D6">
              <w:rPr>
                <w:rFonts w:ascii="Arial" w:eastAsia="Arial" w:hAnsi="Arial" w:cs="Arial"/>
                <w:noProof/>
                <w:sz w:val="22"/>
                <w:szCs w:val="22"/>
                <w:lang w:val="fr-FR" w:eastAsia="fr-FR"/>
              </w:rPr>
              <w:drawing>
                <wp:inline distT="0" distB="0" distL="0" distR="0" wp14:anchorId="1B773F6D" wp14:editId="14F192BD">
                  <wp:extent cx="2790825" cy="2028825"/>
                  <wp:effectExtent l="19050" t="19050" r="28575" b="28575"/>
                  <wp:docPr id="1513" name="Image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93307" cy="2030629"/>
                          </a:xfrm>
                          <a:prstGeom prst="rect">
                            <a:avLst/>
                          </a:prstGeom>
                          <a:noFill/>
                          <a:ln>
                            <a:solidFill>
                              <a:schemeClr val="tx1"/>
                            </a:solidFill>
                          </a:ln>
                        </pic:spPr>
                      </pic:pic>
                    </a:graphicData>
                  </a:graphic>
                </wp:inline>
              </w:drawing>
            </w:r>
          </w:p>
        </w:tc>
        <w:tc>
          <w:tcPr>
            <w:tcW w:w="4305" w:type="dxa"/>
            <w:vAlign w:val="center"/>
          </w:tcPr>
          <w:p w14:paraId="2AF7C0F5" w14:textId="77777777" w:rsidR="009033D6" w:rsidRPr="009033D6" w:rsidRDefault="009033D6" w:rsidP="009033D6">
            <w:pPr>
              <w:jc w:val="center"/>
              <w:rPr>
                <w:rFonts w:ascii="Arial" w:eastAsia="Arial" w:hAnsi="Arial" w:cs="Arial"/>
                <w:sz w:val="22"/>
                <w:szCs w:val="22"/>
                <w:lang w:val="fr-FR"/>
              </w:rPr>
            </w:pPr>
            <w:r w:rsidRPr="009033D6">
              <w:rPr>
                <w:rFonts w:ascii="Arial" w:eastAsia="Arial" w:hAnsi="Arial" w:cs="Arial"/>
                <w:noProof/>
                <w:sz w:val="22"/>
                <w:szCs w:val="22"/>
                <w:lang w:val="fr-FR" w:eastAsia="fr-FR"/>
              </w:rPr>
              <w:drawing>
                <wp:inline distT="0" distB="0" distL="0" distR="0" wp14:anchorId="6065B771" wp14:editId="50333B13">
                  <wp:extent cx="2675890" cy="2028825"/>
                  <wp:effectExtent l="19050" t="19050" r="10160" b="28575"/>
                  <wp:docPr id="1514" name="Image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75890" cy="2028825"/>
                          </a:xfrm>
                          <a:prstGeom prst="rect">
                            <a:avLst/>
                          </a:prstGeom>
                          <a:noFill/>
                          <a:ln>
                            <a:solidFill>
                              <a:schemeClr val="tx1"/>
                            </a:solidFill>
                          </a:ln>
                        </pic:spPr>
                      </pic:pic>
                    </a:graphicData>
                  </a:graphic>
                </wp:inline>
              </w:drawing>
            </w:r>
          </w:p>
        </w:tc>
      </w:tr>
      <w:tr w:rsidR="009033D6" w:rsidRPr="00043FE4" w14:paraId="35DCAE87" w14:textId="77777777" w:rsidTr="0003625C">
        <w:tc>
          <w:tcPr>
            <w:tcW w:w="4771" w:type="dxa"/>
            <w:vAlign w:val="center"/>
          </w:tcPr>
          <w:p w14:paraId="3936A9C9" w14:textId="291BAEFF" w:rsidR="009033D6" w:rsidRPr="009033D6" w:rsidRDefault="009033D6" w:rsidP="00895EB8">
            <w:pPr>
              <w:pStyle w:val="Titre8"/>
              <w:outlineLvl w:val="7"/>
              <w:rPr>
                <w:lang w:val="fr-FR"/>
              </w:rPr>
            </w:pPr>
            <w:bookmarkStart w:id="261" w:name="_Toc130253981"/>
            <w:r w:rsidRPr="009033D6">
              <w:rPr>
                <w:lang w:val="fr-FR"/>
              </w:rPr>
              <w:t>Photo 3</w:t>
            </w:r>
            <w:r w:rsidR="00895EB8">
              <w:rPr>
                <w:lang w:val="fr-FR"/>
              </w:rPr>
              <w:t>4</w:t>
            </w:r>
            <w:r w:rsidRPr="009033D6">
              <w:rPr>
                <w:lang w:val="fr-FR"/>
              </w:rPr>
              <w:t xml:space="preserve"> : Vue de deux tombes dans une concession à Misseouta</w:t>
            </w:r>
            <w:bookmarkEnd w:id="261"/>
          </w:p>
        </w:tc>
        <w:tc>
          <w:tcPr>
            <w:tcW w:w="4305" w:type="dxa"/>
            <w:vAlign w:val="center"/>
          </w:tcPr>
          <w:p w14:paraId="011C4DAE" w14:textId="184EF2BB" w:rsidR="009033D6" w:rsidRPr="009033D6" w:rsidRDefault="009033D6" w:rsidP="00895EB8">
            <w:pPr>
              <w:pStyle w:val="Titre8"/>
              <w:outlineLvl w:val="7"/>
              <w:rPr>
                <w:lang w:val="fr-FR"/>
              </w:rPr>
            </w:pPr>
            <w:bookmarkStart w:id="262" w:name="_Toc130253982"/>
            <w:r w:rsidRPr="009033D6">
              <w:rPr>
                <w:lang w:val="fr-FR"/>
              </w:rPr>
              <w:t>Photo 3</w:t>
            </w:r>
            <w:r w:rsidR="00895EB8">
              <w:rPr>
                <w:lang w:val="fr-FR"/>
              </w:rPr>
              <w:t>5</w:t>
            </w:r>
            <w:r w:rsidRPr="009033D6">
              <w:rPr>
                <w:lang w:val="fr-FR"/>
              </w:rPr>
              <w:t xml:space="preserve"> : Vue d’une tombe sur le site du projet à Bidjandè</w:t>
            </w:r>
            <w:bookmarkEnd w:id="262"/>
          </w:p>
        </w:tc>
      </w:tr>
    </w:tbl>
    <w:p w14:paraId="6E205239" w14:textId="77777777" w:rsidR="009033D6" w:rsidRPr="009033D6" w:rsidRDefault="009033D6" w:rsidP="00895EB8">
      <w:pPr>
        <w:spacing w:after="240"/>
        <w:jc w:val="center"/>
        <w:rPr>
          <w:rFonts w:ascii="Arial" w:eastAsia="Arial" w:hAnsi="Arial" w:cs="Arial"/>
          <w:sz w:val="16"/>
          <w:szCs w:val="16"/>
          <w:lang w:val="fr-FR"/>
        </w:rPr>
      </w:pPr>
      <w:r w:rsidRPr="009033D6">
        <w:rPr>
          <w:rFonts w:ascii="Arial" w:eastAsia="Arial" w:hAnsi="Arial" w:cs="Arial"/>
          <w:sz w:val="16"/>
          <w:szCs w:val="16"/>
          <w:lang w:val="fr-FR"/>
        </w:rPr>
        <w:t>Source : SCET-Tunisie/DECO IC, 2018 Source : SCET-Tunisie/DECO IC, 2018</w:t>
      </w:r>
    </w:p>
    <w:p w14:paraId="68FF5090" w14:textId="77777777" w:rsidR="009033D6" w:rsidRPr="009033D6" w:rsidRDefault="009033D6" w:rsidP="009033D6">
      <w:pPr>
        <w:spacing w:before="240" w:after="240"/>
        <w:jc w:val="both"/>
        <w:rPr>
          <w:rFonts w:ascii="Arial" w:eastAsia="Arial" w:hAnsi="Arial" w:cs="Arial"/>
          <w:sz w:val="22"/>
          <w:szCs w:val="22"/>
          <w:lang w:val="fr-FR"/>
        </w:rPr>
      </w:pPr>
      <w:r w:rsidRPr="009033D6">
        <w:rPr>
          <w:rFonts w:ascii="Arial" w:eastAsia="Arial" w:hAnsi="Arial" w:cs="Arial"/>
          <w:sz w:val="22"/>
          <w:szCs w:val="22"/>
          <w:lang w:val="fr-FR"/>
        </w:rPr>
        <w:t>En ce qui concerne l’archéologie de la zone du projet, l’analyse de la situation archéologique et historique de la zone du projet à travers la littérature et les investigations de terrain montre qu’il n’existe aucun site archéologique dans la zone. Toutefois, au cours des travaux de fouille, une archéologie préventive sera mise en œuvre</w:t>
      </w:r>
      <w:r w:rsidRPr="009033D6">
        <w:rPr>
          <w:rFonts w:ascii="Arial" w:eastAsia="Arial" w:hAnsi="Arial" w:cs="Arial"/>
          <w:sz w:val="22"/>
          <w:szCs w:val="22"/>
          <w:vertAlign w:val="superscript"/>
          <w:lang w:val="fr-FR"/>
        </w:rPr>
        <w:footnoteReference w:id="2"/>
      </w:r>
      <w:r w:rsidRPr="009033D6">
        <w:rPr>
          <w:rFonts w:ascii="Arial" w:eastAsia="Arial" w:hAnsi="Arial" w:cs="Arial"/>
          <w:sz w:val="22"/>
          <w:szCs w:val="22"/>
          <w:lang w:val="fr-FR"/>
        </w:rPr>
        <w:t>.</w:t>
      </w:r>
    </w:p>
    <w:p w14:paraId="32E41F07" w14:textId="351FDBFB" w:rsidR="009033D6" w:rsidRPr="009033D6" w:rsidRDefault="009033D6" w:rsidP="009033D6">
      <w:pPr>
        <w:spacing w:before="240" w:after="240"/>
        <w:jc w:val="both"/>
        <w:rPr>
          <w:rFonts w:ascii="Arial" w:eastAsia="Arial" w:hAnsi="Arial" w:cs="Arial"/>
          <w:sz w:val="22"/>
          <w:szCs w:val="22"/>
          <w:lang w:val="fr-FR"/>
        </w:rPr>
      </w:pPr>
      <w:r w:rsidRPr="009033D6">
        <w:rPr>
          <w:rFonts w:ascii="Arial" w:eastAsia="Arial" w:hAnsi="Arial" w:cs="Arial"/>
          <w:sz w:val="22"/>
          <w:szCs w:val="22"/>
          <w:lang w:val="fr-FR"/>
        </w:rPr>
        <w:t xml:space="preserve">Au niveau des ressources culturelles physiques, notamment les référents sociaux, la zone projet abrite deux fétiches au niveau du mini-barrage 1 à Misséouta sur la rivière </w:t>
      </w:r>
      <w:r w:rsidRPr="009033D6">
        <w:rPr>
          <w:rFonts w:ascii="Arial" w:eastAsia="Arial" w:hAnsi="Arial" w:cs="Arial"/>
          <w:i/>
          <w:sz w:val="22"/>
          <w:szCs w:val="22"/>
          <w:lang w:val="fr-FR"/>
        </w:rPr>
        <w:t>Tanmbidou</w:t>
      </w:r>
      <w:r w:rsidRPr="009033D6">
        <w:rPr>
          <w:rFonts w:ascii="Arial" w:eastAsia="Arial" w:hAnsi="Arial" w:cs="Arial"/>
          <w:sz w:val="22"/>
          <w:szCs w:val="22"/>
          <w:lang w:val="fr-FR"/>
        </w:rPr>
        <w:t xml:space="preserve">. Il s’agit du fétiche « Atchorou » et du fétiche « Kikpéni » Par ailleurs, selon les témoignages des populations du quartier M’bli dans la localité de Misseouta toujours, une relique de bois sacré est présente dans l’emprise de l’aménagement projeté à partir du mini-barrage 2 sur la rivière </w:t>
      </w:r>
      <w:r w:rsidRPr="009033D6">
        <w:rPr>
          <w:rFonts w:ascii="Arial" w:eastAsia="Arial" w:hAnsi="Arial" w:cs="Arial"/>
          <w:i/>
          <w:sz w:val="22"/>
          <w:szCs w:val="22"/>
          <w:lang w:val="fr-FR"/>
        </w:rPr>
        <w:t>Kanga</w:t>
      </w:r>
      <w:r w:rsidRPr="009033D6">
        <w:rPr>
          <w:rFonts w:ascii="Arial" w:eastAsia="Arial" w:hAnsi="Arial" w:cs="Arial"/>
          <w:sz w:val="22"/>
          <w:szCs w:val="22"/>
          <w:lang w:val="fr-FR"/>
        </w:rPr>
        <w:t>, Il s’agit d’une galerie forestière où existait un léopard fétiche (Photo 3</w:t>
      </w:r>
      <w:r w:rsidR="00895EB8">
        <w:rPr>
          <w:rFonts w:ascii="Arial" w:eastAsia="Arial" w:hAnsi="Arial" w:cs="Arial"/>
          <w:sz w:val="22"/>
          <w:szCs w:val="22"/>
          <w:lang w:val="fr-FR"/>
        </w:rPr>
        <w:t>6</w:t>
      </w:r>
      <w:r w:rsidRPr="009033D6">
        <w:rPr>
          <w:rFonts w:ascii="Arial" w:eastAsia="Arial" w:hAnsi="Arial" w:cs="Arial"/>
          <w:sz w:val="22"/>
          <w:szCs w:val="22"/>
          <w:lang w:val="fr-FR"/>
        </w:rPr>
        <w:t>).</w:t>
      </w:r>
      <w:r w:rsidR="0003625C">
        <w:rPr>
          <w:rFonts w:ascii="Arial" w:eastAsia="Arial" w:hAnsi="Arial" w:cs="Arial"/>
          <w:sz w:val="22"/>
          <w:szCs w:val="22"/>
          <w:lang w:val="fr-FR"/>
        </w:rPr>
        <w:t xml:space="preserve"> </w:t>
      </w:r>
      <w:r w:rsidRPr="009033D6">
        <w:rPr>
          <w:rFonts w:ascii="Arial" w:eastAsia="Arial" w:hAnsi="Arial" w:cs="Arial"/>
          <w:position w:val="-1"/>
          <w:sz w:val="22"/>
          <w:szCs w:val="22"/>
          <w:lang w:val="fr-FR"/>
        </w:rPr>
        <w:t xml:space="preserve">Un autre bois sacré se situe à Bidjandè vers la rivière </w:t>
      </w:r>
      <w:r w:rsidRPr="009033D6">
        <w:rPr>
          <w:rFonts w:ascii="Arial" w:eastAsia="Arial" w:hAnsi="Arial" w:cs="Arial"/>
          <w:i/>
          <w:position w:val="-1"/>
          <w:sz w:val="22"/>
          <w:szCs w:val="22"/>
          <w:lang w:val="fr-FR"/>
        </w:rPr>
        <w:t xml:space="preserve">Kara </w:t>
      </w:r>
      <w:r w:rsidRPr="009033D6">
        <w:rPr>
          <w:rFonts w:ascii="Arial" w:eastAsia="Arial" w:hAnsi="Arial" w:cs="Arial"/>
          <w:position w:val="-1"/>
          <w:sz w:val="22"/>
          <w:szCs w:val="22"/>
          <w:lang w:val="fr-FR"/>
        </w:rPr>
        <w:t>(Photo 3</w:t>
      </w:r>
      <w:r w:rsidR="00895EB8">
        <w:rPr>
          <w:rFonts w:ascii="Arial" w:eastAsia="Arial" w:hAnsi="Arial" w:cs="Arial"/>
          <w:position w:val="-1"/>
          <w:sz w:val="22"/>
          <w:szCs w:val="22"/>
          <w:lang w:val="fr-FR"/>
        </w:rPr>
        <w:t>7</w:t>
      </w:r>
      <w:r w:rsidRPr="009033D6">
        <w:rPr>
          <w:rFonts w:ascii="Arial" w:eastAsia="Arial" w:hAnsi="Arial" w:cs="Arial"/>
          <w:position w:val="-1"/>
          <w:sz w:val="22"/>
          <w:szCs w:val="22"/>
          <w:lang w:val="fr-FR"/>
        </w:rPr>
        <w:t>).</w:t>
      </w:r>
    </w:p>
    <w:tbl>
      <w:tblPr>
        <w:tblStyle w:val="Grilledutableau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8"/>
        <w:gridCol w:w="4438"/>
      </w:tblGrid>
      <w:tr w:rsidR="009033D6" w:rsidRPr="009033D6" w14:paraId="12EC5BA9" w14:textId="77777777" w:rsidTr="0003625C">
        <w:tc>
          <w:tcPr>
            <w:tcW w:w="4596" w:type="dxa"/>
            <w:vAlign w:val="center"/>
          </w:tcPr>
          <w:p w14:paraId="74872A47" w14:textId="77777777" w:rsidR="009033D6" w:rsidRPr="009033D6" w:rsidRDefault="009033D6" w:rsidP="009033D6">
            <w:pPr>
              <w:jc w:val="center"/>
              <w:rPr>
                <w:rFonts w:ascii="Arial" w:eastAsia="Arial" w:hAnsi="Arial" w:cs="Arial"/>
                <w:sz w:val="18"/>
                <w:szCs w:val="18"/>
                <w:lang w:val="fr-FR"/>
              </w:rPr>
            </w:pPr>
            <w:r w:rsidRPr="009033D6">
              <w:rPr>
                <w:rFonts w:ascii="Arial" w:eastAsia="Arial" w:hAnsi="Arial" w:cs="Arial"/>
                <w:noProof/>
                <w:sz w:val="18"/>
                <w:szCs w:val="18"/>
                <w:lang w:val="fr-FR" w:eastAsia="fr-FR"/>
              </w:rPr>
              <w:drawing>
                <wp:inline distT="0" distB="0" distL="0" distR="0" wp14:anchorId="341257B2" wp14:editId="3EBB1D62">
                  <wp:extent cx="2780030" cy="1981200"/>
                  <wp:effectExtent l="19050" t="19050" r="20320" b="19050"/>
                  <wp:docPr id="1515" name="Image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80030" cy="1981200"/>
                          </a:xfrm>
                          <a:prstGeom prst="rect">
                            <a:avLst/>
                          </a:prstGeom>
                          <a:noFill/>
                          <a:ln>
                            <a:solidFill>
                              <a:sysClr val="windowText" lastClr="000000"/>
                            </a:solidFill>
                          </a:ln>
                        </pic:spPr>
                      </pic:pic>
                    </a:graphicData>
                  </a:graphic>
                </wp:inline>
              </w:drawing>
            </w:r>
          </w:p>
        </w:tc>
        <w:tc>
          <w:tcPr>
            <w:tcW w:w="4466" w:type="dxa"/>
            <w:vAlign w:val="center"/>
          </w:tcPr>
          <w:p w14:paraId="006DE4BA" w14:textId="77777777" w:rsidR="009033D6" w:rsidRPr="009033D6" w:rsidRDefault="009033D6" w:rsidP="009033D6">
            <w:pPr>
              <w:jc w:val="center"/>
              <w:rPr>
                <w:rFonts w:ascii="Arial" w:eastAsia="Arial" w:hAnsi="Arial" w:cs="Arial"/>
                <w:sz w:val="18"/>
                <w:szCs w:val="18"/>
                <w:lang w:val="fr-FR"/>
              </w:rPr>
            </w:pPr>
            <w:r w:rsidRPr="009033D6">
              <w:rPr>
                <w:rFonts w:ascii="Arial" w:eastAsia="Arial" w:hAnsi="Arial" w:cs="Arial"/>
                <w:noProof/>
                <w:sz w:val="18"/>
                <w:szCs w:val="18"/>
                <w:lang w:val="fr-FR" w:eastAsia="fr-FR"/>
              </w:rPr>
              <w:drawing>
                <wp:inline distT="0" distB="0" distL="0" distR="0" wp14:anchorId="2B630AA6" wp14:editId="119C582D">
                  <wp:extent cx="2652712" cy="1988002"/>
                  <wp:effectExtent l="19050" t="19050" r="14605" b="12700"/>
                  <wp:docPr id="1516" name="Image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56087" cy="1990532"/>
                          </a:xfrm>
                          <a:prstGeom prst="rect">
                            <a:avLst/>
                          </a:prstGeom>
                          <a:noFill/>
                          <a:ln>
                            <a:solidFill>
                              <a:sysClr val="windowText" lastClr="000000"/>
                            </a:solidFill>
                          </a:ln>
                        </pic:spPr>
                      </pic:pic>
                    </a:graphicData>
                  </a:graphic>
                </wp:inline>
              </w:drawing>
            </w:r>
          </w:p>
        </w:tc>
      </w:tr>
      <w:tr w:rsidR="009033D6" w:rsidRPr="00043FE4" w14:paraId="709A3C29" w14:textId="77777777" w:rsidTr="0003625C">
        <w:tc>
          <w:tcPr>
            <w:tcW w:w="4596" w:type="dxa"/>
            <w:vAlign w:val="center"/>
          </w:tcPr>
          <w:p w14:paraId="10851CB1" w14:textId="7B598ACB" w:rsidR="009033D6" w:rsidRPr="009033D6" w:rsidRDefault="009033D6" w:rsidP="0003625C">
            <w:pPr>
              <w:pStyle w:val="Titre8"/>
              <w:outlineLvl w:val="7"/>
              <w:rPr>
                <w:lang w:val="fr-FR"/>
              </w:rPr>
            </w:pPr>
            <w:bookmarkStart w:id="263" w:name="_Toc130253983"/>
            <w:r w:rsidRPr="009033D6">
              <w:rPr>
                <w:lang w:val="fr-FR"/>
              </w:rPr>
              <w:t>Photo 3</w:t>
            </w:r>
            <w:r w:rsidR="00895EB8">
              <w:rPr>
                <w:lang w:val="fr-FR"/>
              </w:rPr>
              <w:t>6</w:t>
            </w:r>
            <w:r w:rsidRPr="009033D6">
              <w:rPr>
                <w:lang w:val="fr-FR"/>
              </w:rPr>
              <w:t xml:space="preserve"> : Vue de la galerie sacrée de M’bli à Misséouta</w:t>
            </w:r>
            <w:bookmarkEnd w:id="263"/>
          </w:p>
        </w:tc>
        <w:tc>
          <w:tcPr>
            <w:tcW w:w="4466" w:type="dxa"/>
            <w:vAlign w:val="center"/>
          </w:tcPr>
          <w:p w14:paraId="5DAA7D6A" w14:textId="54D4E2C9" w:rsidR="009033D6" w:rsidRPr="009033D6" w:rsidRDefault="009033D6" w:rsidP="0003625C">
            <w:pPr>
              <w:pStyle w:val="Titre8"/>
              <w:outlineLvl w:val="7"/>
              <w:rPr>
                <w:lang w:val="fr-FR"/>
              </w:rPr>
            </w:pPr>
            <w:bookmarkStart w:id="264" w:name="_Toc130253984"/>
            <w:r w:rsidRPr="009033D6">
              <w:rPr>
                <w:lang w:val="fr-FR"/>
              </w:rPr>
              <w:t>Photo 3</w:t>
            </w:r>
            <w:r w:rsidR="00895EB8">
              <w:rPr>
                <w:lang w:val="fr-FR"/>
              </w:rPr>
              <w:t>7</w:t>
            </w:r>
            <w:r w:rsidRPr="009033D6">
              <w:rPr>
                <w:lang w:val="fr-FR"/>
              </w:rPr>
              <w:t xml:space="preserve"> : Vue de la forêt sacrée de </w:t>
            </w:r>
            <w:r w:rsidRPr="009033D6">
              <w:rPr>
                <w:w w:val="99"/>
                <w:lang w:val="fr-FR"/>
              </w:rPr>
              <w:t>Bidjandè</w:t>
            </w:r>
            <w:bookmarkEnd w:id="264"/>
          </w:p>
        </w:tc>
      </w:tr>
    </w:tbl>
    <w:p w14:paraId="6802E196" w14:textId="77777777" w:rsidR="009033D6" w:rsidRPr="009033D6" w:rsidRDefault="009033D6" w:rsidP="009033D6">
      <w:pPr>
        <w:spacing w:after="240"/>
        <w:jc w:val="center"/>
        <w:rPr>
          <w:rFonts w:ascii="Arial" w:eastAsia="Arial" w:hAnsi="Arial" w:cs="Arial"/>
          <w:sz w:val="16"/>
          <w:szCs w:val="16"/>
          <w:lang w:val="fr-FR"/>
        </w:rPr>
      </w:pPr>
      <w:r w:rsidRPr="009033D6">
        <w:rPr>
          <w:rFonts w:ascii="Arial" w:eastAsia="Arial" w:hAnsi="Arial" w:cs="Arial"/>
          <w:sz w:val="16"/>
          <w:szCs w:val="16"/>
          <w:lang w:val="fr-FR"/>
        </w:rPr>
        <w:t>Source : SCET-Tunisie/DECO IC, 2018</w:t>
      </w:r>
    </w:p>
    <w:p w14:paraId="51951886" w14:textId="77777777" w:rsidR="009033D6" w:rsidRPr="009033D6" w:rsidRDefault="009033D6" w:rsidP="009033D6">
      <w:pPr>
        <w:spacing w:before="240" w:after="240"/>
        <w:jc w:val="both"/>
        <w:rPr>
          <w:rFonts w:ascii="Arial" w:eastAsia="Arial" w:hAnsi="Arial" w:cs="Arial"/>
          <w:sz w:val="22"/>
          <w:szCs w:val="22"/>
          <w:lang w:val="fr-FR"/>
        </w:rPr>
      </w:pPr>
      <w:r w:rsidRPr="009033D6">
        <w:rPr>
          <w:rFonts w:ascii="Arial" w:eastAsia="Arial" w:hAnsi="Arial" w:cs="Arial"/>
          <w:sz w:val="22"/>
          <w:szCs w:val="22"/>
          <w:lang w:val="fr-FR"/>
        </w:rPr>
        <w:t>Le projet agropole nécessitera une réinstallation des fétiches selon les populations et une mise en protection du bois sacré de M’bli. Cela ne peut se faire qu’en concertation avec les prêtres et sages des villages.</w:t>
      </w:r>
    </w:p>
    <w:p w14:paraId="2FDA8BEB" w14:textId="2367EC5C" w:rsidR="00521B95" w:rsidRPr="008C0D14" w:rsidRDefault="00EA739F" w:rsidP="00EA739F">
      <w:pPr>
        <w:pStyle w:val="Titre4"/>
        <w:rPr>
          <w:rFonts w:eastAsia="Arial"/>
          <w:lang w:val="fr-FR"/>
        </w:rPr>
      </w:pPr>
      <w:bookmarkStart w:id="265" w:name="_Toc137459320"/>
      <w:r>
        <w:rPr>
          <w:rFonts w:eastAsia="Arial"/>
          <w:lang w:val="fr-FR"/>
        </w:rPr>
        <w:t>4</w:t>
      </w:r>
      <w:r w:rsidR="00521B95" w:rsidRPr="008C0D14">
        <w:rPr>
          <w:rFonts w:eastAsia="Arial"/>
          <w:lang w:val="fr-FR"/>
        </w:rPr>
        <w:t>.</w:t>
      </w:r>
      <w:r>
        <w:rPr>
          <w:rFonts w:eastAsia="Arial"/>
          <w:lang w:val="fr-FR"/>
        </w:rPr>
        <w:t>3.</w:t>
      </w:r>
      <w:r w:rsidR="0003625C">
        <w:rPr>
          <w:rFonts w:eastAsia="Arial"/>
          <w:lang w:val="fr-FR"/>
        </w:rPr>
        <w:t>3</w:t>
      </w:r>
      <w:r w:rsidR="00521B95" w:rsidRPr="008C0D14">
        <w:rPr>
          <w:rFonts w:eastAsia="Arial"/>
          <w:lang w:val="fr-FR"/>
        </w:rPr>
        <w:t>.</w:t>
      </w:r>
      <w:r w:rsidR="0003625C">
        <w:rPr>
          <w:rFonts w:eastAsia="Arial"/>
          <w:lang w:val="fr-FR"/>
        </w:rPr>
        <w:t>5</w:t>
      </w:r>
      <w:r w:rsidR="00521B95">
        <w:rPr>
          <w:rFonts w:eastAsia="Arial"/>
          <w:lang w:val="fr-FR"/>
        </w:rPr>
        <w:t>.</w:t>
      </w:r>
      <w:r>
        <w:rPr>
          <w:rFonts w:eastAsia="Arial"/>
          <w:lang w:val="fr-FR"/>
        </w:rPr>
        <w:t xml:space="preserve"> </w:t>
      </w:r>
      <w:r w:rsidR="00521B95" w:rsidRPr="008C0D14">
        <w:rPr>
          <w:rFonts w:eastAsia="Arial"/>
          <w:lang w:val="fr-FR"/>
        </w:rPr>
        <w:t>Activités économiques</w:t>
      </w:r>
      <w:bookmarkEnd w:id="265"/>
    </w:p>
    <w:p w14:paraId="275B32CF"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L’agriculture reste la principale activité économique de la zone. Elle occupe une grande partie de la population locale et constitue une source de mobilisation des ressources financières et des moyens de subsistance. Le plus souvent, l’agriculture est associée à l’élevage et chez certains exploitants, elle est combinée avec le commerce, l’artisanat ou la pêche comme activité complémentaire.</w:t>
      </w:r>
    </w:p>
    <w:p w14:paraId="70B8EBAA" w14:textId="1195986E" w:rsidR="00EA739F" w:rsidRPr="00F56741" w:rsidRDefault="00EA739F" w:rsidP="00EA739F">
      <w:pPr>
        <w:pStyle w:val="Titre5"/>
        <w:rPr>
          <w:rFonts w:eastAsia="Arial"/>
          <w:lang w:val="fr-FR"/>
        </w:rPr>
      </w:pPr>
      <w:bookmarkStart w:id="266" w:name="_Toc137459321"/>
      <w:r>
        <w:rPr>
          <w:rFonts w:eastAsia="Arial"/>
          <w:lang w:val="fr-FR"/>
        </w:rPr>
        <w:t>4.3.</w:t>
      </w:r>
      <w:r w:rsidR="0003625C">
        <w:rPr>
          <w:rFonts w:eastAsia="Arial"/>
          <w:lang w:val="fr-FR"/>
        </w:rPr>
        <w:t>3</w:t>
      </w:r>
      <w:r w:rsidRPr="00F56741">
        <w:rPr>
          <w:rFonts w:eastAsia="Arial"/>
          <w:lang w:val="fr-FR"/>
        </w:rPr>
        <w:t>.</w:t>
      </w:r>
      <w:r w:rsidR="0003625C">
        <w:rPr>
          <w:rFonts w:eastAsia="Arial"/>
          <w:lang w:val="fr-FR"/>
        </w:rPr>
        <w:t>5</w:t>
      </w:r>
      <w:r w:rsidRPr="00F56741">
        <w:rPr>
          <w:rFonts w:eastAsia="Arial"/>
          <w:lang w:val="fr-FR"/>
        </w:rPr>
        <w:t>.1. Agriculture</w:t>
      </w:r>
      <w:bookmarkEnd w:id="266"/>
    </w:p>
    <w:p w14:paraId="0135C901" w14:textId="77777777" w:rsidR="00EA739F" w:rsidRPr="00F56741" w:rsidRDefault="00EA739F" w:rsidP="00EA739F">
      <w:pPr>
        <w:pStyle w:val="Titre9"/>
        <w:rPr>
          <w:rFonts w:eastAsia="Arial"/>
          <w:lang w:val="fr-FR"/>
        </w:rPr>
      </w:pPr>
      <w:r w:rsidRPr="00F56741">
        <w:rPr>
          <w:rFonts w:eastAsia="Arial"/>
          <w:lang w:val="fr-FR"/>
        </w:rPr>
        <w:t>Système de culture</w:t>
      </w:r>
    </w:p>
    <w:p w14:paraId="076CE2BD" w14:textId="514E8F3D"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cultures se font aussi bien sur les terres fermes que dans les bas-fonds. La riziculture reste la principale activité économique dans les bas-fonds. Selon l’étude socio-économique du PDPR-K elle occupe 87</w:t>
      </w:r>
      <w:r>
        <w:rPr>
          <w:rFonts w:ascii="Arial" w:eastAsia="Arial" w:hAnsi="Arial" w:cs="Arial"/>
          <w:sz w:val="22"/>
          <w:szCs w:val="22"/>
          <w:lang w:val="fr-FR"/>
        </w:rPr>
        <w:t xml:space="preserve"> </w:t>
      </w:r>
      <w:r w:rsidRPr="00F56741">
        <w:rPr>
          <w:rFonts w:ascii="Arial" w:eastAsia="Arial" w:hAnsi="Arial" w:cs="Arial"/>
          <w:sz w:val="22"/>
          <w:szCs w:val="22"/>
          <w:lang w:val="fr-FR"/>
        </w:rPr>
        <w:t>% des exploitants. En dehors du riz, on cultive les tubercules (pour environ 6% des exploitants), les céréales (3</w:t>
      </w:r>
      <w:r w:rsidR="0003625C">
        <w:rPr>
          <w:rFonts w:ascii="Arial" w:eastAsia="Arial" w:hAnsi="Arial" w:cs="Arial"/>
          <w:sz w:val="22"/>
          <w:szCs w:val="22"/>
          <w:lang w:val="fr-FR"/>
        </w:rPr>
        <w:t xml:space="preserve"> </w:t>
      </w:r>
      <w:r w:rsidRPr="00F56741">
        <w:rPr>
          <w:rFonts w:ascii="Arial" w:eastAsia="Arial" w:hAnsi="Arial" w:cs="Arial"/>
          <w:sz w:val="22"/>
          <w:szCs w:val="22"/>
          <w:lang w:val="fr-FR"/>
        </w:rPr>
        <w:t>% des exploitants) et le maraîchage (pour 2</w:t>
      </w:r>
      <w:r>
        <w:rPr>
          <w:rFonts w:ascii="Arial" w:eastAsia="Arial" w:hAnsi="Arial" w:cs="Arial"/>
          <w:sz w:val="22"/>
          <w:szCs w:val="22"/>
          <w:lang w:val="fr-FR"/>
        </w:rPr>
        <w:t xml:space="preserve"> </w:t>
      </w:r>
      <w:r w:rsidRPr="00F56741">
        <w:rPr>
          <w:rFonts w:ascii="Arial" w:eastAsia="Arial" w:hAnsi="Arial" w:cs="Arial"/>
          <w:sz w:val="22"/>
          <w:szCs w:val="22"/>
          <w:lang w:val="fr-FR"/>
        </w:rPr>
        <w:t xml:space="preserve">% des exploitants). Les autres cultures sont généralement pratiquées en association avec le riz, ce qui montre que le riz reste une tradition agricole dans la majorité des bas-fonds identifiés (Photos </w:t>
      </w:r>
      <w:r w:rsidR="0003625C">
        <w:rPr>
          <w:rFonts w:ascii="Arial" w:eastAsia="Arial" w:hAnsi="Arial" w:cs="Arial"/>
          <w:sz w:val="22"/>
          <w:szCs w:val="22"/>
          <w:lang w:val="fr-FR"/>
        </w:rPr>
        <w:t>3</w:t>
      </w:r>
      <w:r w:rsidR="007308D4">
        <w:rPr>
          <w:rFonts w:ascii="Arial" w:eastAsia="Arial" w:hAnsi="Arial" w:cs="Arial"/>
          <w:sz w:val="22"/>
          <w:szCs w:val="22"/>
          <w:lang w:val="fr-FR"/>
        </w:rPr>
        <w:t>8</w:t>
      </w:r>
      <w:r w:rsidRPr="00F56741">
        <w:rPr>
          <w:rFonts w:ascii="Arial" w:eastAsia="Arial" w:hAnsi="Arial" w:cs="Arial"/>
          <w:sz w:val="22"/>
          <w:szCs w:val="22"/>
          <w:lang w:val="fr-FR"/>
        </w:rPr>
        <w:t xml:space="preserve"> et </w:t>
      </w:r>
      <w:r w:rsidR="0003625C">
        <w:rPr>
          <w:rFonts w:ascii="Arial" w:eastAsia="Arial" w:hAnsi="Arial" w:cs="Arial"/>
          <w:sz w:val="22"/>
          <w:szCs w:val="22"/>
          <w:lang w:val="fr-FR"/>
        </w:rPr>
        <w:t>3</w:t>
      </w:r>
      <w:r w:rsidR="007308D4">
        <w:rPr>
          <w:rFonts w:ascii="Arial" w:eastAsia="Arial" w:hAnsi="Arial" w:cs="Arial"/>
          <w:sz w:val="22"/>
          <w:szCs w:val="22"/>
          <w:lang w:val="fr-FR"/>
        </w:rPr>
        <w:t>9</w:t>
      </w:r>
      <w:r w:rsidRPr="00F56741">
        <w:rPr>
          <w:rFonts w:ascii="Arial" w:eastAsia="Arial" w:hAnsi="Arial" w:cs="Arial"/>
          <w:sz w:val="22"/>
          <w:szCs w:val="22"/>
          <w:lang w:val="fr-FR"/>
        </w:rPr>
        <w:t>).</w:t>
      </w:r>
    </w:p>
    <w:p w14:paraId="7743290D" w14:textId="1E4582FE" w:rsidR="00EA739F"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En dehors des bas-fonds, les principales cultures céréalières sont le maïs et le sorgho (Photos</w:t>
      </w:r>
      <w:r>
        <w:rPr>
          <w:rFonts w:ascii="Arial" w:eastAsia="Arial" w:hAnsi="Arial" w:cs="Arial"/>
          <w:sz w:val="22"/>
          <w:szCs w:val="22"/>
          <w:lang w:val="fr-FR"/>
        </w:rPr>
        <w:t xml:space="preserve"> </w:t>
      </w:r>
      <w:r w:rsidR="007308D4">
        <w:rPr>
          <w:rFonts w:ascii="Arial" w:eastAsia="Arial" w:hAnsi="Arial" w:cs="Arial"/>
          <w:sz w:val="22"/>
          <w:szCs w:val="22"/>
          <w:lang w:val="fr-FR"/>
        </w:rPr>
        <w:t>40</w:t>
      </w:r>
      <w:r w:rsidRPr="00F56741">
        <w:rPr>
          <w:rFonts w:ascii="Arial" w:eastAsia="Arial" w:hAnsi="Arial" w:cs="Arial"/>
          <w:sz w:val="22"/>
          <w:szCs w:val="22"/>
          <w:lang w:val="fr-FR"/>
        </w:rPr>
        <w:t xml:space="preserve"> à 4</w:t>
      </w:r>
      <w:r w:rsidR="007308D4">
        <w:rPr>
          <w:rFonts w:ascii="Arial" w:eastAsia="Arial" w:hAnsi="Arial" w:cs="Arial"/>
          <w:sz w:val="22"/>
          <w:szCs w:val="22"/>
          <w:lang w:val="fr-FR"/>
        </w:rPr>
        <w:t>3</w:t>
      </w:r>
      <w:r w:rsidRPr="00F56741">
        <w:rPr>
          <w:rFonts w:ascii="Arial" w:eastAsia="Arial" w:hAnsi="Arial" w:cs="Arial"/>
          <w:sz w:val="22"/>
          <w:szCs w:val="22"/>
          <w:lang w:val="fr-FR"/>
        </w:rPr>
        <w:t>). On y cultive également le coton qui reste la principale culture de rente dans la zone (Photos 4</w:t>
      </w:r>
      <w:r w:rsidR="007308D4">
        <w:rPr>
          <w:rFonts w:ascii="Arial" w:eastAsia="Arial" w:hAnsi="Arial" w:cs="Arial"/>
          <w:sz w:val="22"/>
          <w:szCs w:val="22"/>
          <w:lang w:val="fr-FR"/>
        </w:rPr>
        <w:t>4</w:t>
      </w:r>
      <w:r w:rsidRPr="00F56741">
        <w:rPr>
          <w:rFonts w:ascii="Arial" w:eastAsia="Arial" w:hAnsi="Arial" w:cs="Arial"/>
          <w:sz w:val="22"/>
          <w:szCs w:val="22"/>
          <w:lang w:val="fr-FR"/>
        </w:rPr>
        <w:t xml:space="preserve"> et 4</w:t>
      </w:r>
      <w:r w:rsidR="007308D4">
        <w:rPr>
          <w:rFonts w:ascii="Arial" w:eastAsia="Arial" w:hAnsi="Arial" w:cs="Arial"/>
          <w:sz w:val="22"/>
          <w:szCs w:val="22"/>
          <w:lang w:val="fr-FR"/>
        </w:rPr>
        <w:t>5</w:t>
      </w:r>
      <w:r w:rsidRPr="00F56741">
        <w:rPr>
          <w:rFonts w:ascii="Arial" w:eastAsia="Arial" w:hAnsi="Arial" w:cs="Arial"/>
          <w:sz w:val="22"/>
          <w:szCs w:val="22"/>
          <w:lang w:val="fr-FR"/>
        </w:rPr>
        <w:t>), les tubercules tels que l’igname et le manioc (4</w:t>
      </w:r>
      <w:r w:rsidR="007308D4">
        <w:rPr>
          <w:rFonts w:ascii="Arial" w:eastAsia="Arial" w:hAnsi="Arial" w:cs="Arial"/>
          <w:sz w:val="22"/>
          <w:szCs w:val="22"/>
          <w:lang w:val="fr-FR"/>
        </w:rPr>
        <w:t>6</w:t>
      </w:r>
      <w:r w:rsidRPr="00F56741">
        <w:rPr>
          <w:rFonts w:ascii="Arial" w:eastAsia="Arial" w:hAnsi="Arial" w:cs="Arial"/>
          <w:sz w:val="22"/>
          <w:szCs w:val="22"/>
          <w:lang w:val="fr-FR"/>
        </w:rPr>
        <w:t xml:space="preserve"> et 4</w:t>
      </w:r>
      <w:r w:rsidR="007308D4">
        <w:rPr>
          <w:rFonts w:ascii="Arial" w:eastAsia="Arial" w:hAnsi="Arial" w:cs="Arial"/>
          <w:sz w:val="22"/>
          <w:szCs w:val="22"/>
          <w:lang w:val="fr-FR"/>
        </w:rPr>
        <w:t>7</w:t>
      </w:r>
      <w:r w:rsidRPr="00F56741">
        <w:rPr>
          <w:rFonts w:ascii="Arial" w:eastAsia="Arial" w:hAnsi="Arial" w:cs="Arial"/>
          <w:sz w:val="22"/>
          <w:szCs w:val="22"/>
          <w:lang w:val="fr-FR"/>
        </w:rPr>
        <w:t xml:space="preserve">), des légumineuses comme le soja, le haricot (Photos </w:t>
      </w:r>
      <w:r w:rsidR="007308D4">
        <w:rPr>
          <w:rFonts w:ascii="Arial" w:eastAsia="Arial" w:hAnsi="Arial" w:cs="Arial"/>
          <w:sz w:val="22"/>
          <w:szCs w:val="22"/>
          <w:lang w:val="fr-FR"/>
        </w:rPr>
        <w:t>48</w:t>
      </w:r>
      <w:r w:rsidRPr="00F56741">
        <w:rPr>
          <w:rFonts w:ascii="Arial" w:eastAsia="Arial" w:hAnsi="Arial" w:cs="Arial"/>
          <w:sz w:val="22"/>
          <w:szCs w:val="22"/>
          <w:lang w:val="fr-FR"/>
        </w:rPr>
        <w:t xml:space="preserve"> à </w:t>
      </w:r>
      <w:r w:rsidR="007308D4">
        <w:rPr>
          <w:rFonts w:ascii="Arial" w:eastAsia="Arial" w:hAnsi="Arial" w:cs="Arial"/>
          <w:sz w:val="22"/>
          <w:szCs w:val="22"/>
          <w:lang w:val="fr-FR"/>
        </w:rPr>
        <w:t>49</w:t>
      </w:r>
      <w:r w:rsidRPr="00F56741">
        <w:rPr>
          <w:rFonts w:ascii="Arial" w:eastAsia="Arial" w:hAnsi="Arial" w:cs="Arial"/>
          <w:sz w:val="22"/>
          <w:szCs w:val="22"/>
          <w:lang w:val="fr-FR"/>
        </w:rPr>
        <w:t>), des oléagineux tels, le sésame et l’arachide. Le maraichage est pratiqué dans la zone du projet, notamment le piment (Photo 5</w:t>
      </w:r>
      <w:r w:rsidR="007308D4">
        <w:rPr>
          <w:rFonts w:ascii="Arial" w:eastAsia="Arial" w:hAnsi="Arial" w:cs="Arial"/>
          <w:sz w:val="22"/>
          <w:szCs w:val="22"/>
          <w:lang w:val="fr-FR"/>
        </w:rPr>
        <w:t>0</w:t>
      </w:r>
      <w:r w:rsidRPr="00F56741">
        <w:rPr>
          <w:rFonts w:ascii="Arial" w:eastAsia="Arial" w:hAnsi="Arial" w:cs="Arial"/>
          <w:sz w:val="22"/>
          <w:szCs w:val="22"/>
          <w:lang w:val="fr-FR"/>
        </w:rPr>
        <w:t>), les tomates et le gombo. Cette activité est plus pratiquée dans le canton de Tchoré. Les différences de cultures selon le sexe ne sont pas remarquables. Les femmes s’illustrent également dans l’exploitation des bas-fonds, il y est essentiellement cultivé le riz, et le maïs de contre saison. Selon les enquêtés, les parcelles des femmes rivalisent avec celles des hommes.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0"/>
        <w:gridCol w:w="4536"/>
      </w:tblGrid>
      <w:tr w:rsidR="00EA739F" w14:paraId="64274A6F" w14:textId="77777777" w:rsidTr="00EA739F">
        <w:tc>
          <w:tcPr>
            <w:tcW w:w="4550" w:type="dxa"/>
            <w:vAlign w:val="center"/>
          </w:tcPr>
          <w:p w14:paraId="668ACC7F" w14:textId="77777777" w:rsidR="00EA739F" w:rsidRDefault="00EA739F" w:rsidP="007570E3">
            <w:pPr>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4A8B31B4" wp14:editId="58FEACD1">
                  <wp:extent cx="2700000" cy="1887921"/>
                  <wp:effectExtent l="19050" t="19050" r="24765" b="17145"/>
                  <wp:docPr id="1429" name="Imag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00000" cy="1887921"/>
                          </a:xfrm>
                          <a:prstGeom prst="rect">
                            <a:avLst/>
                          </a:prstGeom>
                          <a:noFill/>
                          <a:ln w="3175">
                            <a:solidFill>
                              <a:sysClr val="windowText" lastClr="000000"/>
                            </a:solidFill>
                          </a:ln>
                        </pic:spPr>
                      </pic:pic>
                    </a:graphicData>
                  </a:graphic>
                </wp:inline>
              </w:drawing>
            </w:r>
          </w:p>
        </w:tc>
        <w:tc>
          <w:tcPr>
            <w:tcW w:w="4536" w:type="dxa"/>
            <w:vAlign w:val="center"/>
          </w:tcPr>
          <w:p w14:paraId="75D4149A" w14:textId="77777777" w:rsidR="00EA739F" w:rsidRDefault="00EA739F" w:rsidP="007570E3">
            <w:pPr>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3D38B361" wp14:editId="434667D4">
                  <wp:extent cx="2700000" cy="1925326"/>
                  <wp:effectExtent l="19050" t="19050" r="24765" b="17780"/>
                  <wp:docPr id="1452" name="Image 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700000" cy="1925326"/>
                          </a:xfrm>
                          <a:prstGeom prst="rect">
                            <a:avLst/>
                          </a:prstGeom>
                          <a:noFill/>
                          <a:ln>
                            <a:solidFill>
                              <a:sysClr val="windowText" lastClr="000000"/>
                            </a:solidFill>
                          </a:ln>
                        </pic:spPr>
                      </pic:pic>
                    </a:graphicData>
                  </a:graphic>
                </wp:inline>
              </w:drawing>
            </w:r>
          </w:p>
        </w:tc>
      </w:tr>
      <w:tr w:rsidR="00EA739F" w:rsidRPr="00043FE4" w14:paraId="1B944F3D" w14:textId="77777777" w:rsidTr="00EA739F">
        <w:tc>
          <w:tcPr>
            <w:tcW w:w="4550" w:type="dxa"/>
            <w:vAlign w:val="center"/>
          </w:tcPr>
          <w:p w14:paraId="525F7324" w14:textId="19829412" w:rsidR="00EA739F" w:rsidRDefault="00EA739F" w:rsidP="00EA739F">
            <w:pPr>
              <w:pStyle w:val="Titre8"/>
              <w:outlineLvl w:val="7"/>
              <w:rPr>
                <w:rFonts w:eastAsia="Arial"/>
                <w:noProof/>
                <w:sz w:val="22"/>
                <w:szCs w:val="22"/>
                <w:lang w:val="fr-FR"/>
              </w:rPr>
            </w:pPr>
            <w:bookmarkStart w:id="267" w:name="_Toc130253985"/>
            <w:r w:rsidRPr="00F56741">
              <w:rPr>
                <w:rFonts w:eastAsia="Arial"/>
                <w:lang w:val="fr-FR"/>
              </w:rPr>
              <w:t xml:space="preserve">Photo </w:t>
            </w:r>
            <w:r w:rsidR="0003625C">
              <w:rPr>
                <w:rFonts w:eastAsia="Arial"/>
                <w:lang w:val="fr-FR"/>
              </w:rPr>
              <w:t>3</w:t>
            </w:r>
            <w:r w:rsidR="00895EB8">
              <w:rPr>
                <w:rFonts w:eastAsia="Arial"/>
                <w:lang w:val="fr-FR"/>
              </w:rPr>
              <w:t>8</w:t>
            </w:r>
            <w:r w:rsidRPr="00F56741">
              <w:rPr>
                <w:rFonts w:eastAsia="Arial"/>
                <w:lang w:val="fr-FR"/>
              </w:rPr>
              <w:t xml:space="preserve"> : Champ de riz à Houkada sur la rivière</w:t>
            </w:r>
            <w:r>
              <w:rPr>
                <w:rFonts w:eastAsia="Arial"/>
                <w:lang w:val="fr-FR"/>
              </w:rPr>
              <w:t xml:space="preserve"> </w:t>
            </w:r>
            <w:r w:rsidRPr="00F56741">
              <w:rPr>
                <w:rFonts w:eastAsia="Arial"/>
                <w:position w:val="-1"/>
                <w:lang w:val="fr-FR"/>
              </w:rPr>
              <w:t>Kanga</w:t>
            </w:r>
            <w:bookmarkEnd w:id="267"/>
          </w:p>
        </w:tc>
        <w:tc>
          <w:tcPr>
            <w:tcW w:w="4536" w:type="dxa"/>
            <w:vAlign w:val="center"/>
          </w:tcPr>
          <w:p w14:paraId="32D11EB8" w14:textId="172CF3AE" w:rsidR="00EA739F" w:rsidRDefault="00EA739F" w:rsidP="00EA739F">
            <w:pPr>
              <w:pStyle w:val="Titre8"/>
              <w:outlineLvl w:val="7"/>
              <w:rPr>
                <w:rFonts w:eastAsia="Arial"/>
                <w:noProof/>
                <w:lang w:val="fr-FR"/>
              </w:rPr>
            </w:pPr>
            <w:bookmarkStart w:id="268" w:name="_Toc130253986"/>
            <w:r w:rsidRPr="000F2FD6">
              <w:rPr>
                <w:rFonts w:eastAsia="Arial"/>
                <w:lang w:val="fr-FR"/>
              </w:rPr>
              <w:t xml:space="preserve">Photo </w:t>
            </w:r>
            <w:r w:rsidR="0003625C">
              <w:rPr>
                <w:rFonts w:eastAsia="Arial"/>
                <w:lang w:val="fr-FR"/>
              </w:rPr>
              <w:t>3</w:t>
            </w:r>
            <w:r w:rsidR="00895EB8">
              <w:rPr>
                <w:rFonts w:eastAsia="Arial"/>
                <w:lang w:val="fr-FR"/>
              </w:rPr>
              <w:t>9</w:t>
            </w:r>
            <w:r w:rsidRPr="000F2FD6">
              <w:rPr>
                <w:rFonts w:eastAsia="Arial"/>
                <w:lang w:val="fr-FR"/>
              </w:rPr>
              <w:t xml:space="preserve"> : Champ de riz Misséouta sur la rivière</w:t>
            </w:r>
            <w:r w:rsidRPr="00EF3F59">
              <w:rPr>
                <w:lang w:val="fr-FR"/>
              </w:rPr>
              <w:t xml:space="preserve"> T</w:t>
            </w:r>
            <w:r w:rsidRPr="000F2FD6">
              <w:rPr>
                <w:rFonts w:eastAsia="Arial"/>
                <w:lang w:val="fr-FR"/>
              </w:rPr>
              <w:t>anmbigou</w:t>
            </w:r>
            <w:bookmarkEnd w:id="268"/>
          </w:p>
        </w:tc>
      </w:tr>
      <w:tr w:rsidR="00EA739F" w14:paraId="033227B2" w14:textId="77777777" w:rsidTr="00EA739F">
        <w:tc>
          <w:tcPr>
            <w:tcW w:w="4550" w:type="dxa"/>
            <w:vAlign w:val="center"/>
          </w:tcPr>
          <w:p w14:paraId="23B09B32" w14:textId="77777777" w:rsidR="00EA739F" w:rsidRPr="00F56741" w:rsidRDefault="00EA739F" w:rsidP="007570E3">
            <w:pPr>
              <w:jc w:val="center"/>
              <w:rPr>
                <w:rFonts w:ascii="Arial" w:eastAsia="Arial" w:hAnsi="Arial" w:cs="Arial"/>
                <w:lang w:val="fr-FR"/>
              </w:rPr>
            </w:pPr>
            <w:r>
              <w:rPr>
                <w:noProof/>
                <w:lang w:val="fr-FR" w:eastAsia="fr-FR"/>
              </w:rPr>
              <w:drawing>
                <wp:inline distT="0" distB="0" distL="0" distR="0" wp14:anchorId="7F0A16D0" wp14:editId="411A31DB">
                  <wp:extent cx="2700000" cy="2034090"/>
                  <wp:effectExtent l="19050" t="19050" r="24765" b="23495"/>
                  <wp:docPr id="1453" name="Image 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700000" cy="2034090"/>
                          </a:xfrm>
                          <a:prstGeom prst="rect">
                            <a:avLst/>
                          </a:prstGeom>
                          <a:noFill/>
                          <a:ln>
                            <a:solidFill>
                              <a:sysClr val="windowText" lastClr="000000"/>
                            </a:solidFill>
                          </a:ln>
                        </pic:spPr>
                      </pic:pic>
                    </a:graphicData>
                  </a:graphic>
                </wp:inline>
              </w:drawing>
            </w:r>
          </w:p>
        </w:tc>
        <w:tc>
          <w:tcPr>
            <w:tcW w:w="4536" w:type="dxa"/>
            <w:vAlign w:val="center"/>
          </w:tcPr>
          <w:p w14:paraId="493EA44E" w14:textId="77777777" w:rsidR="00EA739F" w:rsidRPr="000F2FD6" w:rsidRDefault="00EA739F" w:rsidP="007570E3">
            <w:pPr>
              <w:jc w:val="center"/>
              <w:rPr>
                <w:rFonts w:ascii="Arial" w:eastAsia="Arial" w:hAnsi="Arial" w:cs="Arial"/>
                <w:sz w:val="22"/>
                <w:szCs w:val="22"/>
                <w:lang w:val="fr-FR"/>
              </w:rPr>
            </w:pPr>
            <w:r>
              <w:rPr>
                <w:noProof/>
                <w:lang w:val="fr-FR" w:eastAsia="fr-FR"/>
              </w:rPr>
              <w:drawing>
                <wp:inline distT="0" distB="0" distL="0" distR="0" wp14:anchorId="24F787FC" wp14:editId="472897D4">
                  <wp:extent cx="2700000" cy="2034090"/>
                  <wp:effectExtent l="19050" t="19050" r="24765" b="23495"/>
                  <wp:docPr id="1454" name="Image 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700000" cy="2034090"/>
                          </a:xfrm>
                          <a:prstGeom prst="rect">
                            <a:avLst/>
                          </a:prstGeom>
                          <a:noFill/>
                          <a:ln>
                            <a:solidFill>
                              <a:sysClr val="windowText" lastClr="000000"/>
                            </a:solidFill>
                          </a:ln>
                        </pic:spPr>
                      </pic:pic>
                    </a:graphicData>
                  </a:graphic>
                </wp:inline>
              </w:drawing>
            </w:r>
          </w:p>
        </w:tc>
      </w:tr>
      <w:tr w:rsidR="00EA739F" w:rsidRPr="00043FE4" w14:paraId="2BADDB3C" w14:textId="77777777" w:rsidTr="00EA739F">
        <w:tc>
          <w:tcPr>
            <w:tcW w:w="4550" w:type="dxa"/>
            <w:vAlign w:val="center"/>
          </w:tcPr>
          <w:p w14:paraId="36298599" w14:textId="2A860EAC" w:rsidR="00EA739F" w:rsidRPr="00F56741" w:rsidRDefault="00EA739F" w:rsidP="00EA739F">
            <w:pPr>
              <w:pStyle w:val="Titre8"/>
              <w:outlineLvl w:val="7"/>
              <w:rPr>
                <w:rFonts w:eastAsia="Arial"/>
                <w:lang w:val="fr-FR"/>
              </w:rPr>
            </w:pPr>
            <w:bookmarkStart w:id="269" w:name="_Toc130253987"/>
            <w:r w:rsidRPr="00F56741">
              <w:rPr>
                <w:rFonts w:eastAsia="Arial"/>
                <w:lang w:val="fr-FR"/>
              </w:rPr>
              <w:t xml:space="preserve">Photo </w:t>
            </w:r>
            <w:r w:rsidR="00895EB8">
              <w:rPr>
                <w:rFonts w:eastAsia="Arial"/>
                <w:lang w:val="fr-FR"/>
              </w:rPr>
              <w:t>40</w:t>
            </w:r>
            <w:r w:rsidRPr="00F56741">
              <w:rPr>
                <w:rFonts w:eastAsia="Arial"/>
                <w:lang w:val="fr-FR"/>
              </w:rPr>
              <w:t xml:space="preserve"> : Champ de maïs à Misséouta</w:t>
            </w:r>
            <w:bookmarkEnd w:id="269"/>
          </w:p>
        </w:tc>
        <w:tc>
          <w:tcPr>
            <w:tcW w:w="4536" w:type="dxa"/>
            <w:vAlign w:val="center"/>
          </w:tcPr>
          <w:p w14:paraId="71F6FF52" w14:textId="0200FB32" w:rsidR="00EA739F" w:rsidRPr="000F2FD6" w:rsidRDefault="00EA739F" w:rsidP="00EA739F">
            <w:pPr>
              <w:pStyle w:val="Titre8"/>
              <w:outlineLvl w:val="7"/>
              <w:rPr>
                <w:rFonts w:eastAsia="Arial"/>
                <w:sz w:val="22"/>
                <w:szCs w:val="22"/>
                <w:lang w:val="fr-FR"/>
              </w:rPr>
            </w:pPr>
            <w:bookmarkStart w:id="270" w:name="_Toc130253988"/>
            <w:r w:rsidRPr="00F56741">
              <w:rPr>
                <w:rFonts w:eastAsia="Arial"/>
                <w:lang w:val="fr-FR"/>
              </w:rPr>
              <w:t xml:space="preserve">Photo </w:t>
            </w:r>
            <w:r w:rsidR="00895EB8">
              <w:rPr>
                <w:rFonts w:eastAsia="Arial"/>
                <w:lang w:val="fr-FR"/>
              </w:rPr>
              <w:t>41</w:t>
            </w:r>
            <w:r w:rsidRPr="00F56741">
              <w:rPr>
                <w:rFonts w:eastAsia="Arial"/>
                <w:lang w:val="fr-FR"/>
              </w:rPr>
              <w:t xml:space="preserve"> : Champ de maïs à Bidjandè</w:t>
            </w:r>
            <w:bookmarkEnd w:id="270"/>
          </w:p>
        </w:tc>
      </w:tr>
      <w:tr w:rsidR="00EA739F" w14:paraId="1DF9E04A" w14:textId="77777777" w:rsidTr="00EA739F">
        <w:tc>
          <w:tcPr>
            <w:tcW w:w="4550" w:type="dxa"/>
            <w:vAlign w:val="center"/>
          </w:tcPr>
          <w:p w14:paraId="47C05CBF" w14:textId="77777777" w:rsidR="00EA739F" w:rsidRPr="00F56741" w:rsidRDefault="00EA739F" w:rsidP="007570E3">
            <w:pPr>
              <w:jc w:val="center"/>
              <w:rPr>
                <w:rFonts w:ascii="Arial" w:eastAsia="Arial" w:hAnsi="Arial" w:cs="Arial"/>
                <w:lang w:val="fr-FR"/>
              </w:rPr>
            </w:pPr>
            <w:r>
              <w:rPr>
                <w:noProof/>
                <w:lang w:val="fr-FR" w:eastAsia="fr-FR"/>
              </w:rPr>
              <w:drawing>
                <wp:inline distT="0" distB="0" distL="0" distR="0" wp14:anchorId="7B556C37" wp14:editId="17256FC5">
                  <wp:extent cx="2700000" cy="2019621"/>
                  <wp:effectExtent l="19050" t="19050" r="24765" b="19050"/>
                  <wp:docPr id="1470" name="Imag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00000" cy="2019621"/>
                          </a:xfrm>
                          <a:prstGeom prst="rect">
                            <a:avLst/>
                          </a:prstGeom>
                          <a:noFill/>
                          <a:ln>
                            <a:solidFill>
                              <a:sysClr val="windowText" lastClr="000000"/>
                            </a:solidFill>
                          </a:ln>
                        </pic:spPr>
                      </pic:pic>
                    </a:graphicData>
                  </a:graphic>
                </wp:inline>
              </w:drawing>
            </w:r>
          </w:p>
        </w:tc>
        <w:tc>
          <w:tcPr>
            <w:tcW w:w="4536" w:type="dxa"/>
            <w:vAlign w:val="center"/>
          </w:tcPr>
          <w:p w14:paraId="39B2DDF5" w14:textId="77777777" w:rsidR="00EA739F" w:rsidRPr="00F56741" w:rsidRDefault="00EA739F" w:rsidP="007570E3">
            <w:pPr>
              <w:jc w:val="center"/>
              <w:rPr>
                <w:rFonts w:ascii="Arial" w:eastAsia="Arial" w:hAnsi="Arial" w:cs="Arial"/>
                <w:lang w:val="fr-FR"/>
              </w:rPr>
            </w:pPr>
            <w:r>
              <w:rPr>
                <w:rFonts w:ascii="Arial" w:eastAsia="Arial" w:hAnsi="Arial" w:cs="Arial"/>
                <w:noProof/>
                <w:lang w:val="fr-FR" w:eastAsia="fr-FR"/>
              </w:rPr>
              <w:drawing>
                <wp:inline distT="0" distB="0" distL="0" distR="0" wp14:anchorId="123DA0BA" wp14:editId="614BAFF9">
                  <wp:extent cx="2700000" cy="2039177"/>
                  <wp:effectExtent l="19050" t="19050" r="24765" b="18415"/>
                  <wp:docPr id="1473" name="Image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700000" cy="2039177"/>
                          </a:xfrm>
                          <a:prstGeom prst="rect">
                            <a:avLst/>
                          </a:prstGeom>
                          <a:noFill/>
                          <a:ln>
                            <a:solidFill>
                              <a:sysClr val="windowText" lastClr="000000"/>
                            </a:solidFill>
                          </a:ln>
                        </pic:spPr>
                      </pic:pic>
                    </a:graphicData>
                  </a:graphic>
                </wp:inline>
              </w:drawing>
            </w:r>
          </w:p>
        </w:tc>
      </w:tr>
      <w:tr w:rsidR="00EA739F" w:rsidRPr="00043FE4" w14:paraId="66EA2E41" w14:textId="77777777" w:rsidTr="00EA739F">
        <w:tc>
          <w:tcPr>
            <w:tcW w:w="4550" w:type="dxa"/>
            <w:vAlign w:val="center"/>
          </w:tcPr>
          <w:p w14:paraId="161E3A05" w14:textId="4A0E796F" w:rsidR="00EA739F" w:rsidRPr="00F56741" w:rsidRDefault="00EA739F" w:rsidP="00EA739F">
            <w:pPr>
              <w:pStyle w:val="Titre8"/>
              <w:outlineLvl w:val="7"/>
              <w:rPr>
                <w:rFonts w:eastAsia="Arial"/>
                <w:lang w:val="fr-FR"/>
              </w:rPr>
            </w:pPr>
            <w:bookmarkStart w:id="271" w:name="_Toc130253989"/>
            <w:r w:rsidRPr="00F56741">
              <w:rPr>
                <w:rFonts w:eastAsia="Arial"/>
                <w:lang w:val="fr-FR"/>
              </w:rPr>
              <w:t xml:space="preserve">Photo </w:t>
            </w:r>
            <w:r w:rsidR="00895EB8">
              <w:rPr>
                <w:rFonts w:eastAsia="Arial"/>
                <w:lang w:val="fr-FR"/>
              </w:rPr>
              <w:t>42</w:t>
            </w:r>
            <w:r w:rsidRPr="00F56741">
              <w:rPr>
                <w:rFonts w:eastAsia="Arial"/>
                <w:lang w:val="fr-FR"/>
              </w:rPr>
              <w:t xml:space="preserve"> : Polyculture sorgho-arachide à Broukou</w:t>
            </w:r>
            <w:bookmarkEnd w:id="271"/>
          </w:p>
        </w:tc>
        <w:tc>
          <w:tcPr>
            <w:tcW w:w="4536" w:type="dxa"/>
            <w:vAlign w:val="center"/>
          </w:tcPr>
          <w:p w14:paraId="20A4A211" w14:textId="4A923D19" w:rsidR="00EA739F" w:rsidRPr="00F56741" w:rsidRDefault="00EA739F" w:rsidP="00EA739F">
            <w:pPr>
              <w:pStyle w:val="Titre8"/>
              <w:outlineLvl w:val="7"/>
              <w:rPr>
                <w:rFonts w:eastAsia="Arial"/>
                <w:lang w:val="fr-FR"/>
              </w:rPr>
            </w:pPr>
            <w:bookmarkStart w:id="272" w:name="_Toc130253990"/>
            <w:r w:rsidRPr="00F56741">
              <w:rPr>
                <w:rFonts w:eastAsia="Arial"/>
                <w:lang w:val="fr-FR"/>
              </w:rPr>
              <w:t xml:space="preserve">Photo </w:t>
            </w:r>
            <w:r w:rsidR="00895EB8">
              <w:rPr>
                <w:rFonts w:eastAsia="Arial"/>
                <w:lang w:val="fr-FR"/>
              </w:rPr>
              <w:t>43</w:t>
            </w:r>
            <w:r w:rsidRPr="00F56741">
              <w:rPr>
                <w:rFonts w:eastAsia="Arial"/>
                <w:lang w:val="fr-FR"/>
              </w:rPr>
              <w:t xml:space="preserve"> : Champ sorgho à Broukou</w:t>
            </w:r>
            <w:bookmarkEnd w:id="272"/>
          </w:p>
        </w:tc>
      </w:tr>
      <w:tr w:rsidR="00EA739F" w14:paraId="40695B9F" w14:textId="77777777" w:rsidTr="00EA739F">
        <w:tc>
          <w:tcPr>
            <w:tcW w:w="4550" w:type="dxa"/>
            <w:vAlign w:val="center"/>
          </w:tcPr>
          <w:p w14:paraId="40FD69C7" w14:textId="77777777" w:rsidR="00EA739F" w:rsidRPr="00F56741" w:rsidRDefault="00EA739F" w:rsidP="007570E3">
            <w:pPr>
              <w:jc w:val="center"/>
              <w:rPr>
                <w:rFonts w:ascii="Arial" w:eastAsia="Arial" w:hAnsi="Arial" w:cs="Arial"/>
                <w:lang w:val="fr-FR"/>
              </w:rPr>
            </w:pPr>
            <w:r>
              <w:rPr>
                <w:noProof/>
                <w:lang w:val="fr-FR" w:eastAsia="fr-FR"/>
              </w:rPr>
              <w:drawing>
                <wp:inline distT="0" distB="0" distL="0" distR="0" wp14:anchorId="2FAACA56" wp14:editId="462107C7">
                  <wp:extent cx="2699385" cy="2052637"/>
                  <wp:effectExtent l="19050" t="19050" r="24765" b="24130"/>
                  <wp:docPr id="1474" name="Image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06961" cy="2058398"/>
                          </a:xfrm>
                          <a:prstGeom prst="rect">
                            <a:avLst/>
                          </a:prstGeom>
                          <a:noFill/>
                          <a:ln>
                            <a:solidFill>
                              <a:sysClr val="windowText" lastClr="000000"/>
                            </a:solidFill>
                          </a:ln>
                        </pic:spPr>
                      </pic:pic>
                    </a:graphicData>
                  </a:graphic>
                </wp:inline>
              </w:drawing>
            </w:r>
          </w:p>
        </w:tc>
        <w:tc>
          <w:tcPr>
            <w:tcW w:w="4536" w:type="dxa"/>
            <w:vAlign w:val="center"/>
          </w:tcPr>
          <w:p w14:paraId="54CFBBED" w14:textId="77777777" w:rsidR="00EA739F" w:rsidRPr="00F56741" w:rsidRDefault="00EA739F" w:rsidP="007570E3">
            <w:pPr>
              <w:jc w:val="center"/>
              <w:rPr>
                <w:rFonts w:ascii="Arial" w:eastAsia="Arial" w:hAnsi="Arial" w:cs="Arial"/>
                <w:lang w:val="fr-FR"/>
              </w:rPr>
            </w:pPr>
            <w:r>
              <w:rPr>
                <w:rFonts w:ascii="Arial" w:eastAsia="Arial" w:hAnsi="Arial" w:cs="Arial"/>
                <w:noProof/>
                <w:lang w:val="fr-FR" w:eastAsia="fr-FR"/>
              </w:rPr>
              <w:drawing>
                <wp:inline distT="0" distB="0" distL="0" distR="0" wp14:anchorId="7C344285" wp14:editId="7BE8D15D">
                  <wp:extent cx="2700000" cy="2032017"/>
                  <wp:effectExtent l="19050" t="19050" r="24765" b="25400"/>
                  <wp:docPr id="1475" name="Image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00000" cy="2032017"/>
                          </a:xfrm>
                          <a:prstGeom prst="rect">
                            <a:avLst/>
                          </a:prstGeom>
                          <a:noFill/>
                          <a:ln>
                            <a:solidFill>
                              <a:sysClr val="windowText" lastClr="000000"/>
                            </a:solidFill>
                          </a:ln>
                        </pic:spPr>
                      </pic:pic>
                    </a:graphicData>
                  </a:graphic>
                </wp:inline>
              </w:drawing>
            </w:r>
          </w:p>
        </w:tc>
      </w:tr>
      <w:tr w:rsidR="00EA739F" w:rsidRPr="00043FE4" w14:paraId="0C94A409" w14:textId="77777777" w:rsidTr="00EA739F">
        <w:tc>
          <w:tcPr>
            <w:tcW w:w="4550" w:type="dxa"/>
            <w:vAlign w:val="center"/>
          </w:tcPr>
          <w:p w14:paraId="24ECCB83" w14:textId="2C96642B" w:rsidR="00EA739F" w:rsidRPr="00F56741" w:rsidRDefault="00EA739F" w:rsidP="00EA739F">
            <w:pPr>
              <w:pStyle w:val="Titre8"/>
              <w:outlineLvl w:val="7"/>
              <w:rPr>
                <w:rFonts w:eastAsia="Arial"/>
                <w:lang w:val="fr-FR"/>
              </w:rPr>
            </w:pPr>
            <w:bookmarkStart w:id="273" w:name="_Toc130253991"/>
            <w:r w:rsidRPr="00F56741">
              <w:rPr>
                <w:rFonts w:eastAsia="Arial"/>
                <w:lang w:val="fr-FR"/>
              </w:rPr>
              <w:t>Photo 4</w:t>
            </w:r>
            <w:r w:rsidR="007308D4">
              <w:rPr>
                <w:rFonts w:eastAsia="Arial"/>
                <w:lang w:val="fr-FR"/>
              </w:rPr>
              <w:t>4</w:t>
            </w:r>
            <w:r w:rsidRPr="00F56741">
              <w:rPr>
                <w:rFonts w:eastAsia="Arial"/>
                <w:lang w:val="fr-FR"/>
              </w:rPr>
              <w:t xml:space="preserve"> : Champs de coton à Misséouta</w:t>
            </w:r>
            <w:bookmarkEnd w:id="273"/>
          </w:p>
        </w:tc>
        <w:tc>
          <w:tcPr>
            <w:tcW w:w="4536" w:type="dxa"/>
            <w:vAlign w:val="center"/>
          </w:tcPr>
          <w:p w14:paraId="2B4837E2" w14:textId="70822DB2" w:rsidR="00EA739F" w:rsidRPr="00F56741" w:rsidRDefault="00EA739F" w:rsidP="00EA739F">
            <w:pPr>
              <w:pStyle w:val="Titre8"/>
              <w:outlineLvl w:val="7"/>
              <w:rPr>
                <w:rFonts w:eastAsia="Arial"/>
                <w:lang w:val="fr-FR"/>
              </w:rPr>
            </w:pPr>
            <w:bookmarkStart w:id="274" w:name="_Toc130253992"/>
            <w:r w:rsidRPr="00F56741">
              <w:rPr>
                <w:rFonts w:eastAsia="Arial"/>
                <w:lang w:val="fr-FR"/>
              </w:rPr>
              <w:t>Photo 4</w:t>
            </w:r>
            <w:r w:rsidR="007308D4">
              <w:rPr>
                <w:rFonts w:eastAsia="Arial"/>
                <w:lang w:val="fr-FR"/>
              </w:rPr>
              <w:t>5</w:t>
            </w:r>
            <w:r w:rsidRPr="00F56741">
              <w:rPr>
                <w:rFonts w:eastAsia="Arial"/>
                <w:lang w:val="fr-FR"/>
              </w:rPr>
              <w:t xml:space="preserve"> : Champs de coton à Kpassidè</w:t>
            </w:r>
            <w:bookmarkEnd w:id="274"/>
          </w:p>
        </w:tc>
      </w:tr>
      <w:tr w:rsidR="00EA739F" w14:paraId="0151F21A" w14:textId="77777777" w:rsidTr="007570E3">
        <w:tc>
          <w:tcPr>
            <w:tcW w:w="4536" w:type="dxa"/>
            <w:vAlign w:val="center"/>
          </w:tcPr>
          <w:p w14:paraId="7CC3A8DA" w14:textId="77777777" w:rsidR="00EA739F" w:rsidRDefault="00EA739F" w:rsidP="007570E3">
            <w:pPr>
              <w:jc w:val="center"/>
              <w:rPr>
                <w:rFonts w:ascii="Arial" w:eastAsia="Arial" w:hAnsi="Arial" w:cs="Arial"/>
                <w:sz w:val="16"/>
                <w:szCs w:val="16"/>
                <w:lang w:val="fr-FR"/>
              </w:rPr>
            </w:pPr>
            <w:r>
              <w:rPr>
                <w:rFonts w:ascii="Arial" w:eastAsia="Arial" w:hAnsi="Arial" w:cs="Arial"/>
                <w:noProof/>
                <w:sz w:val="16"/>
                <w:szCs w:val="16"/>
                <w:lang w:val="fr-FR" w:eastAsia="fr-FR"/>
              </w:rPr>
              <w:drawing>
                <wp:inline distT="0" distB="0" distL="0" distR="0" wp14:anchorId="2DB4D01A" wp14:editId="0CA03DE8">
                  <wp:extent cx="2700000" cy="2027493"/>
                  <wp:effectExtent l="19050" t="19050" r="24765" b="11430"/>
                  <wp:docPr id="1476" name="Image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00000" cy="2027493"/>
                          </a:xfrm>
                          <a:prstGeom prst="rect">
                            <a:avLst/>
                          </a:prstGeom>
                          <a:noFill/>
                          <a:ln>
                            <a:solidFill>
                              <a:sysClr val="windowText" lastClr="000000"/>
                            </a:solidFill>
                          </a:ln>
                        </pic:spPr>
                      </pic:pic>
                    </a:graphicData>
                  </a:graphic>
                </wp:inline>
              </w:drawing>
            </w:r>
          </w:p>
        </w:tc>
        <w:tc>
          <w:tcPr>
            <w:tcW w:w="4536" w:type="dxa"/>
            <w:vAlign w:val="center"/>
          </w:tcPr>
          <w:p w14:paraId="7931A9F4" w14:textId="77777777" w:rsidR="00EA739F" w:rsidRDefault="00EA739F" w:rsidP="007570E3">
            <w:pPr>
              <w:jc w:val="center"/>
              <w:rPr>
                <w:rFonts w:ascii="Arial" w:eastAsia="Arial" w:hAnsi="Arial" w:cs="Arial"/>
                <w:sz w:val="16"/>
                <w:szCs w:val="16"/>
                <w:lang w:val="fr-FR"/>
              </w:rPr>
            </w:pPr>
            <w:r>
              <w:rPr>
                <w:rFonts w:ascii="Arial" w:eastAsia="Arial" w:hAnsi="Arial" w:cs="Arial"/>
                <w:noProof/>
                <w:sz w:val="16"/>
                <w:szCs w:val="16"/>
                <w:lang w:val="fr-FR" w:eastAsia="fr-FR"/>
              </w:rPr>
              <w:drawing>
                <wp:inline distT="0" distB="0" distL="0" distR="0" wp14:anchorId="7A739331" wp14:editId="3EE2BB8F">
                  <wp:extent cx="2700000" cy="2035802"/>
                  <wp:effectExtent l="19050" t="19050" r="24765" b="22225"/>
                  <wp:docPr id="1477" name="Image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700000" cy="2035802"/>
                          </a:xfrm>
                          <a:prstGeom prst="rect">
                            <a:avLst/>
                          </a:prstGeom>
                          <a:noFill/>
                          <a:ln>
                            <a:solidFill>
                              <a:sysClr val="windowText" lastClr="000000"/>
                            </a:solidFill>
                          </a:ln>
                        </pic:spPr>
                      </pic:pic>
                    </a:graphicData>
                  </a:graphic>
                </wp:inline>
              </w:drawing>
            </w:r>
          </w:p>
        </w:tc>
      </w:tr>
      <w:tr w:rsidR="00EA739F" w:rsidRPr="00043FE4" w14:paraId="6F3E9408" w14:textId="77777777" w:rsidTr="007570E3">
        <w:tc>
          <w:tcPr>
            <w:tcW w:w="4536" w:type="dxa"/>
            <w:vAlign w:val="center"/>
          </w:tcPr>
          <w:p w14:paraId="3FC177AF" w14:textId="609966E0" w:rsidR="00EA739F" w:rsidRDefault="00EA739F" w:rsidP="00EA739F">
            <w:pPr>
              <w:pStyle w:val="Titre8"/>
              <w:outlineLvl w:val="7"/>
              <w:rPr>
                <w:rFonts w:eastAsia="Arial"/>
                <w:noProof/>
                <w:lang w:val="fr-FR"/>
              </w:rPr>
            </w:pPr>
            <w:bookmarkStart w:id="275" w:name="_Toc130253993"/>
            <w:r w:rsidRPr="000F2FD6">
              <w:rPr>
                <w:rFonts w:eastAsia="Arial"/>
                <w:lang w:val="fr-FR"/>
              </w:rPr>
              <w:t>Photo 4</w:t>
            </w:r>
            <w:r w:rsidR="007308D4">
              <w:rPr>
                <w:rFonts w:eastAsia="Arial"/>
                <w:lang w:val="fr-FR"/>
              </w:rPr>
              <w:t>6</w:t>
            </w:r>
            <w:r w:rsidRPr="000F2FD6">
              <w:rPr>
                <w:rFonts w:eastAsia="Arial"/>
                <w:lang w:val="fr-FR"/>
              </w:rPr>
              <w:t xml:space="preserve"> : Champ d’igname à Ogoundè</w:t>
            </w:r>
            <w:bookmarkEnd w:id="275"/>
          </w:p>
        </w:tc>
        <w:tc>
          <w:tcPr>
            <w:tcW w:w="4536" w:type="dxa"/>
            <w:vAlign w:val="center"/>
          </w:tcPr>
          <w:p w14:paraId="7C193CCE" w14:textId="15D473A4" w:rsidR="00EA739F" w:rsidRDefault="00EA739F" w:rsidP="00EA739F">
            <w:pPr>
              <w:pStyle w:val="Titre8"/>
              <w:outlineLvl w:val="7"/>
              <w:rPr>
                <w:rFonts w:eastAsia="Arial"/>
                <w:noProof/>
                <w:lang w:val="fr-FR"/>
              </w:rPr>
            </w:pPr>
            <w:bookmarkStart w:id="276" w:name="_Toc130253994"/>
            <w:r w:rsidRPr="000F2FD6">
              <w:rPr>
                <w:rFonts w:eastAsia="Arial"/>
                <w:lang w:val="fr-FR"/>
              </w:rPr>
              <w:t>Photo 4</w:t>
            </w:r>
            <w:r w:rsidR="007308D4">
              <w:rPr>
                <w:rFonts w:eastAsia="Arial"/>
                <w:lang w:val="fr-FR"/>
              </w:rPr>
              <w:t>7</w:t>
            </w:r>
            <w:r w:rsidRPr="000F2FD6">
              <w:rPr>
                <w:rFonts w:eastAsia="Arial"/>
                <w:lang w:val="fr-FR"/>
              </w:rPr>
              <w:t xml:space="preserve"> : Polyculture manioc-maïs Kadjalim</w:t>
            </w:r>
            <w:bookmarkEnd w:id="276"/>
          </w:p>
        </w:tc>
      </w:tr>
    </w:tbl>
    <w:p w14:paraId="4EC1F802" w14:textId="44447AD5" w:rsidR="00EA739F" w:rsidRPr="00F56741" w:rsidRDefault="00EA739F" w:rsidP="00EA739F">
      <w:pPr>
        <w:spacing w:after="240"/>
        <w:jc w:val="center"/>
        <w:rPr>
          <w:rFonts w:ascii="Arial" w:eastAsia="Arial" w:hAnsi="Arial" w:cs="Arial"/>
          <w:sz w:val="16"/>
          <w:szCs w:val="16"/>
          <w:lang w:val="fr-FR"/>
        </w:rPr>
      </w:pPr>
      <w:r w:rsidRPr="00F56741">
        <w:rPr>
          <w:rFonts w:ascii="Arial" w:eastAsia="Arial" w:hAnsi="Arial" w:cs="Arial"/>
          <w:sz w:val="16"/>
          <w:szCs w:val="16"/>
          <w:lang w:val="fr-FR"/>
        </w:rPr>
        <w:t>Source : SCET-Tunisie/DECO IC, 2018</w:t>
      </w:r>
      <w:r w:rsidRPr="00EA739F">
        <w:rPr>
          <w:rFonts w:ascii="Arial" w:eastAsia="Arial" w:hAnsi="Arial" w:cs="Arial"/>
          <w:sz w:val="16"/>
          <w:szCs w:val="16"/>
          <w:lang w:val="fr-FR"/>
        </w:rPr>
        <w:t xml:space="preserve"> </w:t>
      </w:r>
      <w:r w:rsidRPr="00F56741">
        <w:rPr>
          <w:rFonts w:ascii="Arial" w:eastAsia="Arial" w:hAnsi="Arial" w:cs="Arial"/>
          <w:sz w:val="16"/>
          <w:szCs w:val="16"/>
          <w:lang w:val="fr-FR"/>
        </w:rPr>
        <w:t>Dr Tcheinti-Nabine Tchandikou, Septembre 2020</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EA739F" w14:paraId="7AF31B78" w14:textId="77777777" w:rsidTr="001B36AD">
        <w:tc>
          <w:tcPr>
            <w:tcW w:w="4536" w:type="dxa"/>
          </w:tcPr>
          <w:p w14:paraId="02543D5F" w14:textId="77777777" w:rsidR="00EA739F" w:rsidRDefault="00EA739F" w:rsidP="007570E3">
            <w:pPr>
              <w:jc w:val="both"/>
              <w:rPr>
                <w:rFonts w:ascii="Arial" w:eastAsia="Arial" w:hAnsi="Arial" w:cs="Arial"/>
                <w:lang w:val="fr-FR"/>
              </w:rPr>
            </w:pPr>
            <w:r>
              <w:rPr>
                <w:rFonts w:ascii="Arial" w:eastAsia="Arial" w:hAnsi="Arial" w:cs="Arial"/>
                <w:noProof/>
                <w:lang w:val="fr-FR" w:eastAsia="fr-FR"/>
              </w:rPr>
              <w:drawing>
                <wp:inline distT="0" distB="0" distL="0" distR="0" wp14:anchorId="1B422110" wp14:editId="52FB1A8F">
                  <wp:extent cx="2700000" cy="2031691"/>
                  <wp:effectExtent l="19050" t="19050" r="24765" b="26035"/>
                  <wp:docPr id="1478" name="Image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700000" cy="2031691"/>
                          </a:xfrm>
                          <a:prstGeom prst="rect">
                            <a:avLst/>
                          </a:prstGeom>
                          <a:noFill/>
                          <a:ln>
                            <a:solidFill>
                              <a:sysClr val="windowText" lastClr="000000"/>
                            </a:solidFill>
                          </a:ln>
                        </pic:spPr>
                      </pic:pic>
                    </a:graphicData>
                  </a:graphic>
                </wp:inline>
              </w:drawing>
            </w:r>
          </w:p>
        </w:tc>
        <w:tc>
          <w:tcPr>
            <w:tcW w:w="4536" w:type="dxa"/>
          </w:tcPr>
          <w:p w14:paraId="74C3146A" w14:textId="77777777" w:rsidR="00EA739F" w:rsidRDefault="00EA739F" w:rsidP="007570E3">
            <w:pPr>
              <w:jc w:val="both"/>
              <w:rPr>
                <w:rFonts w:ascii="Arial" w:eastAsia="Arial" w:hAnsi="Arial" w:cs="Arial"/>
                <w:lang w:val="fr-FR"/>
              </w:rPr>
            </w:pPr>
            <w:r>
              <w:rPr>
                <w:rFonts w:ascii="Arial" w:eastAsia="Arial" w:hAnsi="Arial" w:cs="Arial"/>
                <w:noProof/>
                <w:lang w:val="fr-FR" w:eastAsia="fr-FR"/>
              </w:rPr>
              <w:drawing>
                <wp:inline distT="0" distB="0" distL="0" distR="0" wp14:anchorId="0636BF30" wp14:editId="7D5142BD">
                  <wp:extent cx="2699382" cy="2038350"/>
                  <wp:effectExtent l="19050" t="19050" r="25400" b="19050"/>
                  <wp:docPr id="1479" name="Image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705062" cy="2042639"/>
                          </a:xfrm>
                          <a:prstGeom prst="rect">
                            <a:avLst/>
                          </a:prstGeom>
                          <a:noFill/>
                          <a:ln>
                            <a:solidFill>
                              <a:sysClr val="windowText" lastClr="000000"/>
                            </a:solidFill>
                          </a:ln>
                        </pic:spPr>
                      </pic:pic>
                    </a:graphicData>
                  </a:graphic>
                </wp:inline>
              </w:drawing>
            </w:r>
          </w:p>
        </w:tc>
      </w:tr>
      <w:tr w:rsidR="00EA739F" w:rsidRPr="00043FE4" w14:paraId="384CBC8C" w14:textId="77777777" w:rsidTr="001B36AD">
        <w:tc>
          <w:tcPr>
            <w:tcW w:w="9072" w:type="dxa"/>
            <w:gridSpan w:val="2"/>
          </w:tcPr>
          <w:p w14:paraId="5B71D031" w14:textId="4B712E65" w:rsidR="00EA739F" w:rsidRDefault="00EA739F" w:rsidP="001B36AD">
            <w:pPr>
              <w:pStyle w:val="Titre8"/>
              <w:outlineLvl w:val="7"/>
              <w:rPr>
                <w:rFonts w:eastAsia="Arial"/>
                <w:noProof/>
                <w:lang w:val="fr-FR"/>
              </w:rPr>
            </w:pPr>
            <w:bookmarkStart w:id="277" w:name="_Toc130253995"/>
            <w:r w:rsidRPr="00F56741">
              <w:rPr>
                <w:rFonts w:eastAsia="Arial"/>
                <w:lang w:val="fr-FR"/>
              </w:rPr>
              <w:t xml:space="preserve">Photo </w:t>
            </w:r>
            <w:r w:rsidR="0003625C">
              <w:rPr>
                <w:rFonts w:eastAsia="Arial"/>
                <w:lang w:val="fr-FR"/>
              </w:rPr>
              <w:t>4</w:t>
            </w:r>
            <w:r w:rsidR="007308D4">
              <w:rPr>
                <w:rFonts w:eastAsia="Arial"/>
                <w:lang w:val="fr-FR"/>
              </w:rPr>
              <w:t>8</w:t>
            </w:r>
            <w:r w:rsidRPr="00F56741">
              <w:rPr>
                <w:rFonts w:eastAsia="Arial"/>
                <w:lang w:val="fr-FR"/>
              </w:rPr>
              <w:t xml:space="preserve"> : Polyculture sorgho-haricot à Ogoundè</w:t>
            </w:r>
            <w:bookmarkEnd w:id="277"/>
          </w:p>
        </w:tc>
      </w:tr>
      <w:tr w:rsidR="00EA739F" w14:paraId="1CB10C5F" w14:textId="77777777" w:rsidTr="001B36AD">
        <w:tc>
          <w:tcPr>
            <w:tcW w:w="4536" w:type="dxa"/>
          </w:tcPr>
          <w:p w14:paraId="17B68A14" w14:textId="77777777" w:rsidR="00EA739F" w:rsidRDefault="00EA739F" w:rsidP="007570E3">
            <w:pPr>
              <w:jc w:val="both"/>
              <w:rPr>
                <w:rFonts w:ascii="Arial" w:eastAsia="Arial" w:hAnsi="Arial" w:cs="Arial"/>
                <w:lang w:val="fr-FR"/>
              </w:rPr>
            </w:pPr>
            <w:r>
              <w:rPr>
                <w:noProof/>
                <w:lang w:val="fr-FR" w:eastAsia="fr-FR"/>
              </w:rPr>
              <w:drawing>
                <wp:inline distT="0" distB="0" distL="0" distR="0" wp14:anchorId="317A569B" wp14:editId="3D593B38">
                  <wp:extent cx="2700000" cy="1915599"/>
                  <wp:effectExtent l="19050" t="19050" r="24765" b="27940"/>
                  <wp:docPr id="1480" name="Image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00000" cy="1915599"/>
                          </a:xfrm>
                          <a:prstGeom prst="rect">
                            <a:avLst/>
                          </a:prstGeom>
                          <a:noFill/>
                          <a:ln>
                            <a:solidFill>
                              <a:sysClr val="windowText" lastClr="000000"/>
                            </a:solidFill>
                          </a:ln>
                        </pic:spPr>
                      </pic:pic>
                    </a:graphicData>
                  </a:graphic>
                </wp:inline>
              </w:drawing>
            </w:r>
          </w:p>
        </w:tc>
        <w:tc>
          <w:tcPr>
            <w:tcW w:w="4536" w:type="dxa"/>
          </w:tcPr>
          <w:p w14:paraId="50DBD617" w14:textId="77777777" w:rsidR="00EA739F" w:rsidRDefault="00EA739F" w:rsidP="007570E3">
            <w:pPr>
              <w:jc w:val="both"/>
              <w:rPr>
                <w:rFonts w:ascii="Arial" w:eastAsia="Arial" w:hAnsi="Arial" w:cs="Arial"/>
                <w:lang w:val="fr-FR"/>
              </w:rPr>
            </w:pPr>
            <w:r>
              <w:rPr>
                <w:rFonts w:ascii="Arial" w:eastAsia="Arial" w:hAnsi="Arial" w:cs="Arial"/>
                <w:noProof/>
                <w:lang w:val="fr-FR" w:eastAsia="fr-FR"/>
              </w:rPr>
              <w:drawing>
                <wp:inline distT="0" distB="0" distL="0" distR="0" wp14:anchorId="2341B50D" wp14:editId="2ACB882B">
                  <wp:extent cx="2699385" cy="1909762"/>
                  <wp:effectExtent l="19050" t="19050" r="24765" b="14605"/>
                  <wp:docPr id="1481" name="Image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701326" cy="1911135"/>
                          </a:xfrm>
                          <a:prstGeom prst="rect">
                            <a:avLst/>
                          </a:prstGeom>
                          <a:noFill/>
                          <a:ln>
                            <a:solidFill>
                              <a:sysClr val="windowText" lastClr="000000"/>
                            </a:solidFill>
                          </a:ln>
                        </pic:spPr>
                      </pic:pic>
                    </a:graphicData>
                  </a:graphic>
                </wp:inline>
              </w:drawing>
            </w:r>
          </w:p>
        </w:tc>
      </w:tr>
      <w:tr w:rsidR="00EA739F" w:rsidRPr="00043FE4" w14:paraId="54749475" w14:textId="77777777" w:rsidTr="001B36AD">
        <w:tc>
          <w:tcPr>
            <w:tcW w:w="4536" w:type="dxa"/>
          </w:tcPr>
          <w:p w14:paraId="4F344E16" w14:textId="1B7DA410" w:rsidR="00EA739F" w:rsidRDefault="00EA739F" w:rsidP="001B36AD">
            <w:pPr>
              <w:pStyle w:val="Titre8"/>
              <w:outlineLvl w:val="7"/>
              <w:rPr>
                <w:rFonts w:eastAsia="Arial"/>
                <w:lang w:val="fr-FR"/>
              </w:rPr>
            </w:pPr>
            <w:bookmarkStart w:id="278" w:name="_Toc130253996"/>
            <w:r w:rsidRPr="00F56741">
              <w:rPr>
                <w:rFonts w:eastAsia="Arial"/>
                <w:lang w:val="fr-FR"/>
              </w:rPr>
              <w:t xml:space="preserve">Photo </w:t>
            </w:r>
            <w:r w:rsidR="0003625C">
              <w:rPr>
                <w:rFonts w:eastAsia="Arial"/>
                <w:lang w:val="fr-FR"/>
              </w:rPr>
              <w:t>4</w:t>
            </w:r>
            <w:r w:rsidR="007308D4">
              <w:rPr>
                <w:rFonts w:eastAsia="Arial"/>
                <w:lang w:val="fr-FR"/>
              </w:rPr>
              <w:t>9</w:t>
            </w:r>
            <w:r w:rsidRPr="00F56741">
              <w:rPr>
                <w:rFonts w:eastAsia="Arial"/>
                <w:lang w:val="fr-FR"/>
              </w:rPr>
              <w:t xml:space="preserve"> : Champ de </w:t>
            </w:r>
            <w:r w:rsidR="0003625C" w:rsidRPr="00F56741">
              <w:rPr>
                <w:rFonts w:eastAsia="Arial"/>
                <w:lang w:val="fr-FR"/>
              </w:rPr>
              <w:t>voan</w:t>
            </w:r>
            <w:r w:rsidR="0003625C">
              <w:rPr>
                <w:rFonts w:eastAsia="Arial"/>
                <w:lang w:val="fr-FR"/>
              </w:rPr>
              <w:t>d</w:t>
            </w:r>
            <w:r w:rsidR="0003625C" w:rsidRPr="00F56741">
              <w:rPr>
                <w:rFonts w:eastAsia="Arial"/>
                <w:lang w:val="fr-FR"/>
              </w:rPr>
              <w:t>zou</w:t>
            </w:r>
            <w:r w:rsidRPr="00F56741">
              <w:rPr>
                <w:rFonts w:eastAsia="Arial"/>
                <w:lang w:val="fr-FR"/>
              </w:rPr>
              <w:t xml:space="preserve"> à Kadjalim</w:t>
            </w:r>
            <w:bookmarkEnd w:id="278"/>
            <w:r w:rsidRPr="00F56741">
              <w:rPr>
                <w:rFonts w:eastAsia="Arial"/>
                <w:lang w:val="fr-FR"/>
              </w:rPr>
              <w:t xml:space="preserve"> </w:t>
            </w:r>
          </w:p>
        </w:tc>
        <w:tc>
          <w:tcPr>
            <w:tcW w:w="4536" w:type="dxa"/>
          </w:tcPr>
          <w:p w14:paraId="24A476F6" w14:textId="2FAD88D5" w:rsidR="00EA739F" w:rsidRDefault="00EA739F" w:rsidP="001B36AD">
            <w:pPr>
              <w:pStyle w:val="Titre8"/>
              <w:outlineLvl w:val="7"/>
              <w:rPr>
                <w:rFonts w:eastAsia="Arial"/>
                <w:lang w:val="fr-FR"/>
              </w:rPr>
            </w:pPr>
            <w:bookmarkStart w:id="279" w:name="_Toc130253997"/>
            <w:r w:rsidRPr="00F56741">
              <w:rPr>
                <w:rFonts w:eastAsia="Arial"/>
                <w:lang w:val="fr-FR"/>
              </w:rPr>
              <w:t xml:space="preserve">Photo </w:t>
            </w:r>
            <w:r w:rsidR="007308D4">
              <w:rPr>
                <w:rFonts w:eastAsia="Arial"/>
                <w:lang w:val="fr-FR"/>
              </w:rPr>
              <w:t>50</w:t>
            </w:r>
            <w:r w:rsidRPr="00F56741">
              <w:rPr>
                <w:rFonts w:eastAsia="Arial"/>
                <w:lang w:val="fr-FR"/>
              </w:rPr>
              <w:t xml:space="preserve"> : Champ de piment vert à Agbassa</w:t>
            </w:r>
            <w:bookmarkEnd w:id="279"/>
          </w:p>
        </w:tc>
      </w:tr>
    </w:tbl>
    <w:p w14:paraId="17702539" w14:textId="77777777" w:rsidR="00EA739F" w:rsidRPr="00F56741" w:rsidRDefault="00EA739F" w:rsidP="001B36AD">
      <w:pPr>
        <w:spacing w:after="240"/>
        <w:jc w:val="center"/>
        <w:rPr>
          <w:rFonts w:ascii="Arial" w:eastAsia="Arial" w:hAnsi="Arial" w:cs="Arial"/>
          <w:sz w:val="16"/>
          <w:szCs w:val="16"/>
          <w:lang w:val="fr-FR"/>
        </w:rPr>
      </w:pPr>
      <w:r w:rsidRPr="00F56741">
        <w:rPr>
          <w:rFonts w:ascii="Arial" w:eastAsia="Arial" w:hAnsi="Arial" w:cs="Arial"/>
          <w:sz w:val="16"/>
          <w:szCs w:val="16"/>
          <w:lang w:val="fr-FR"/>
        </w:rPr>
        <w:t>Source : SCET-Tunisie/DECO IC, 2018 Source : SCET-Tunisie/DECO IC, 2018</w:t>
      </w:r>
    </w:p>
    <w:p w14:paraId="4450B195"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maraichage selon aussi bien les hommes que les femmes est un recours pour le sexe féminin qui en fait une activité par excellence et un secours pour les ménages dans le cadre de leur subsistance. En général, les produits maraichers, le riz, le maïs, et le soja sont les principales productions dans lesquelles les femmes sont plus actives. Le maraîchage, connaît des difficultés de réalisation en raison des problèmes d’inondation et de sècheresse dans les bas-fonds. Il se pratique en saison sèche lorsque la terre est encore humide. Les femmes sont plus intéressées par ce type de culture mais sont limitées par le déficit d’eau. L’activité des femmes se situe dans la production des cultures destinées à la consommation domestique et au petit commerce. Les femmes partagent leur temps entre les rôles traditionnels liés au fonctionnement du foyer et les activités agricoles.</w:t>
      </w:r>
    </w:p>
    <w:p w14:paraId="66B96B9B"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Face à la diversité des cultures, elles font un arbitrage en choisissant des cultures vivrières et maraichères qui permettent à la fois de remplir les fonctions de consommation et de petit commerce. Elles évitent les productions de rente telle que le coton et certaines céréales qui impliquent un grand investissement physique. L’attitude des femmes est d’éviter les cultures dont la production nécessite de grands investissements ou implique un recours aux crédits. Les femmes ne pratiquent pas le coton dans la mesure où cette culture est perçue comme l’activité des hommes et jugée trop contraignante en termes d’apports extérieurs ou facteurs de production à utiliser (engrais, insecticides, participation aux formations techniques.).</w:t>
      </w:r>
    </w:p>
    <w:p w14:paraId="72620846" w14:textId="77777777" w:rsidR="00EA739F" w:rsidRPr="00F56741" w:rsidRDefault="00EA739F" w:rsidP="001B36AD">
      <w:pPr>
        <w:pStyle w:val="Titre9"/>
        <w:rPr>
          <w:rFonts w:eastAsia="Arial"/>
          <w:lang w:val="fr-FR"/>
        </w:rPr>
      </w:pPr>
      <w:r w:rsidRPr="00F56741">
        <w:rPr>
          <w:rFonts w:eastAsia="Arial"/>
          <w:lang w:val="fr-FR"/>
        </w:rPr>
        <w:t>Moyens de production utilisés dans l’exploitation</w:t>
      </w:r>
    </w:p>
    <w:p w14:paraId="35E46602" w14:textId="33296034" w:rsidR="00EA739F"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moyens de production sont essentiellement de type traditionnel Les houes, les coupe- coupe, les haches qui constituent un outillage primaire sont utilisées exclusivement par environ 94% des exploitants selon l’étude socio-économique du PDPR-K. Le reste des exploitants les utilisent en association avec l’outillage moderne tel que les tracteurs et la culture attelée (4</w:t>
      </w:r>
      <w:r>
        <w:rPr>
          <w:rFonts w:ascii="Arial" w:eastAsia="Arial" w:hAnsi="Arial" w:cs="Arial"/>
          <w:sz w:val="22"/>
          <w:szCs w:val="22"/>
          <w:lang w:val="fr-FR"/>
        </w:rPr>
        <w:t xml:space="preserve"> </w:t>
      </w:r>
      <w:r w:rsidRPr="00F56741">
        <w:rPr>
          <w:rFonts w:ascii="Arial" w:eastAsia="Arial" w:hAnsi="Arial" w:cs="Arial"/>
          <w:sz w:val="22"/>
          <w:szCs w:val="22"/>
          <w:lang w:val="fr-FR"/>
        </w:rPr>
        <w:t>%) (Photos 5</w:t>
      </w:r>
      <w:r w:rsidR="002F61A9">
        <w:rPr>
          <w:rFonts w:ascii="Arial" w:eastAsia="Arial" w:hAnsi="Arial" w:cs="Arial"/>
          <w:sz w:val="22"/>
          <w:szCs w:val="22"/>
          <w:lang w:val="fr-FR"/>
        </w:rPr>
        <w:t>1</w:t>
      </w:r>
      <w:r w:rsidRPr="00F56741">
        <w:rPr>
          <w:rFonts w:ascii="Arial" w:eastAsia="Arial" w:hAnsi="Arial" w:cs="Arial"/>
          <w:sz w:val="22"/>
          <w:szCs w:val="22"/>
          <w:lang w:val="fr-FR"/>
        </w:rPr>
        <w:t xml:space="preserve"> et 5</w:t>
      </w:r>
      <w:r w:rsidR="002F61A9">
        <w:rPr>
          <w:rFonts w:ascii="Arial" w:eastAsia="Arial" w:hAnsi="Arial" w:cs="Arial"/>
          <w:sz w:val="22"/>
          <w:szCs w:val="22"/>
          <w:lang w:val="fr-FR"/>
        </w:rPr>
        <w:t>2</w:t>
      </w:r>
      <w:r w:rsidRPr="00F56741">
        <w:rPr>
          <w:rFonts w:ascii="Arial" w:eastAsia="Arial" w:hAnsi="Arial" w:cs="Arial"/>
          <w:sz w:val="22"/>
          <w:szCs w:val="22"/>
          <w:lang w:val="fr-FR"/>
        </w:rPr>
        <w:t>). L’utilisation exclusive des moyens modernes est quasi inexistante. La population agricole comprend aussi des exploitants qui utilisent uniquement les méthodes culturales reposant sur des instruments semi-modernes. L’usage des techniques agricoles modernes dans la zone du projet montre la réceptivité des paysans à l’innovation dans le monde rurale et dans les activités agricoles. L’attachement aux technologies rudimentaires de production agricole est donc une résultante des investissements financiers importants qu’exige l’appropriation des technologies modernes. Dans ces conditions, L’introduction éventuelle d’innovations socio-agricoles dans le cadre de ce projet est un processus qui rencontrera un milieu réceptif déjà disposé à l’usage de certains instruments modernes.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EA739F" w14:paraId="400D58C7" w14:textId="77777777" w:rsidTr="007570E3">
        <w:tc>
          <w:tcPr>
            <w:tcW w:w="4531" w:type="dxa"/>
            <w:vAlign w:val="center"/>
          </w:tcPr>
          <w:p w14:paraId="162A28E1" w14:textId="77777777" w:rsidR="00EA739F" w:rsidRDefault="00EA739F" w:rsidP="007570E3">
            <w:pPr>
              <w:jc w:val="center"/>
              <w:rPr>
                <w:rFonts w:ascii="Arial" w:eastAsia="Arial" w:hAnsi="Arial" w:cs="Arial"/>
                <w:lang w:val="fr-FR"/>
              </w:rPr>
            </w:pPr>
            <w:r>
              <w:rPr>
                <w:noProof/>
                <w:lang w:val="fr-FR" w:eastAsia="fr-FR"/>
              </w:rPr>
              <w:drawing>
                <wp:inline distT="0" distB="0" distL="0" distR="0" wp14:anchorId="5D33A84B" wp14:editId="21CC3AD0">
                  <wp:extent cx="2700000" cy="1847888"/>
                  <wp:effectExtent l="19050" t="19050" r="24765" b="19050"/>
                  <wp:docPr id="1482" name="Image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00000" cy="1847888"/>
                          </a:xfrm>
                          <a:prstGeom prst="rect">
                            <a:avLst/>
                          </a:prstGeom>
                          <a:noFill/>
                          <a:ln>
                            <a:solidFill>
                              <a:sysClr val="windowText" lastClr="000000"/>
                            </a:solidFill>
                          </a:ln>
                        </pic:spPr>
                      </pic:pic>
                    </a:graphicData>
                  </a:graphic>
                </wp:inline>
              </w:drawing>
            </w:r>
          </w:p>
        </w:tc>
        <w:tc>
          <w:tcPr>
            <w:tcW w:w="4531" w:type="dxa"/>
            <w:vAlign w:val="center"/>
          </w:tcPr>
          <w:p w14:paraId="6A6F0485" w14:textId="77777777" w:rsidR="00EA739F" w:rsidRDefault="00EA739F" w:rsidP="007570E3">
            <w:pPr>
              <w:jc w:val="center"/>
              <w:rPr>
                <w:rFonts w:ascii="Arial" w:eastAsia="Arial" w:hAnsi="Arial" w:cs="Arial"/>
                <w:lang w:val="fr-FR"/>
              </w:rPr>
            </w:pPr>
            <w:r>
              <w:rPr>
                <w:rFonts w:ascii="Arial" w:eastAsia="Arial" w:hAnsi="Arial" w:cs="Arial"/>
                <w:noProof/>
                <w:lang w:val="fr-FR" w:eastAsia="fr-FR"/>
              </w:rPr>
              <w:drawing>
                <wp:inline distT="0" distB="0" distL="0" distR="0" wp14:anchorId="32F8F0D1" wp14:editId="133B3EB2">
                  <wp:extent cx="2699385" cy="1852613"/>
                  <wp:effectExtent l="19050" t="19050" r="24765" b="14605"/>
                  <wp:docPr id="1483" name="Image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701807" cy="1854275"/>
                          </a:xfrm>
                          <a:prstGeom prst="rect">
                            <a:avLst/>
                          </a:prstGeom>
                          <a:noFill/>
                          <a:ln>
                            <a:solidFill>
                              <a:sysClr val="windowText" lastClr="000000"/>
                            </a:solidFill>
                          </a:ln>
                        </pic:spPr>
                      </pic:pic>
                    </a:graphicData>
                  </a:graphic>
                </wp:inline>
              </w:drawing>
            </w:r>
          </w:p>
        </w:tc>
      </w:tr>
      <w:tr w:rsidR="00EA739F" w:rsidRPr="00043FE4" w14:paraId="4E4655D6" w14:textId="77777777" w:rsidTr="007570E3">
        <w:tc>
          <w:tcPr>
            <w:tcW w:w="4531" w:type="dxa"/>
            <w:vAlign w:val="center"/>
          </w:tcPr>
          <w:p w14:paraId="5B13AACD" w14:textId="71F4B854" w:rsidR="00EA739F" w:rsidRDefault="00EA739F" w:rsidP="001B36AD">
            <w:pPr>
              <w:pStyle w:val="Titre8"/>
              <w:outlineLvl w:val="7"/>
              <w:rPr>
                <w:rFonts w:eastAsia="Arial"/>
                <w:lang w:val="fr-FR"/>
              </w:rPr>
            </w:pPr>
            <w:bookmarkStart w:id="280" w:name="_Toc130253998"/>
            <w:r w:rsidRPr="00F56741">
              <w:rPr>
                <w:rFonts w:eastAsia="Arial"/>
                <w:lang w:val="fr-FR"/>
              </w:rPr>
              <w:t xml:space="preserve">Photo </w:t>
            </w:r>
            <w:r w:rsidR="002F61A9">
              <w:rPr>
                <w:rFonts w:eastAsia="Arial"/>
                <w:lang w:val="fr-FR"/>
              </w:rPr>
              <w:t>51</w:t>
            </w:r>
            <w:r w:rsidRPr="00F56741">
              <w:rPr>
                <w:rFonts w:eastAsia="Arial"/>
                <w:lang w:val="fr-FR"/>
              </w:rPr>
              <w:t xml:space="preserve"> : Culture attelée dans un champ de coton</w:t>
            </w:r>
            <w:r>
              <w:rPr>
                <w:rFonts w:eastAsia="Arial"/>
                <w:lang w:val="fr-FR"/>
              </w:rPr>
              <w:t xml:space="preserve"> à </w:t>
            </w:r>
            <w:r w:rsidRPr="00EF1E81">
              <w:rPr>
                <w:rFonts w:eastAsia="Arial"/>
                <w:spacing w:val="-1"/>
                <w:position w:val="-1"/>
                <w:lang w:val="fr-FR"/>
              </w:rPr>
              <w:t>Bi</w:t>
            </w:r>
            <w:r w:rsidRPr="00EF1E81">
              <w:rPr>
                <w:rFonts w:eastAsia="Arial"/>
                <w:spacing w:val="2"/>
                <w:position w:val="-1"/>
                <w:lang w:val="fr-FR"/>
              </w:rPr>
              <w:t>d</w:t>
            </w:r>
            <w:r w:rsidRPr="00EF1E81">
              <w:rPr>
                <w:rFonts w:eastAsia="Arial"/>
                <w:spacing w:val="-1"/>
                <w:position w:val="-1"/>
                <w:lang w:val="fr-FR"/>
              </w:rPr>
              <w:t>j</w:t>
            </w:r>
            <w:r w:rsidRPr="00EF1E81">
              <w:rPr>
                <w:rFonts w:eastAsia="Arial"/>
                <w:spacing w:val="2"/>
                <w:position w:val="-1"/>
                <w:lang w:val="fr-FR"/>
              </w:rPr>
              <w:t>a</w:t>
            </w:r>
            <w:r w:rsidRPr="00EF1E81">
              <w:rPr>
                <w:rFonts w:eastAsia="Arial"/>
                <w:position w:val="-1"/>
                <w:lang w:val="fr-FR"/>
              </w:rPr>
              <w:t>n</w:t>
            </w:r>
            <w:r w:rsidRPr="00EF1E81">
              <w:rPr>
                <w:rFonts w:eastAsia="Arial"/>
                <w:spacing w:val="-1"/>
                <w:position w:val="-1"/>
                <w:lang w:val="fr-FR"/>
              </w:rPr>
              <w:t>d</w:t>
            </w:r>
            <w:r w:rsidRPr="00EF1E81">
              <w:rPr>
                <w:rFonts w:eastAsia="Arial"/>
                <w:position w:val="-1"/>
                <w:lang w:val="fr-FR"/>
              </w:rPr>
              <w:t>è</w:t>
            </w:r>
            <w:bookmarkEnd w:id="280"/>
          </w:p>
        </w:tc>
        <w:tc>
          <w:tcPr>
            <w:tcW w:w="4531" w:type="dxa"/>
            <w:vAlign w:val="center"/>
          </w:tcPr>
          <w:p w14:paraId="1C8C5284" w14:textId="0E61F7C7" w:rsidR="00EA739F" w:rsidRDefault="00EA739F" w:rsidP="001B36AD">
            <w:pPr>
              <w:pStyle w:val="Titre8"/>
              <w:outlineLvl w:val="7"/>
              <w:rPr>
                <w:rFonts w:eastAsia="Arial"/>
                <w:lang w:val="fr-FR"/>
              </w:rPr>
            </w:pPr>
            <w:bookmarkStart w:id="281" w:name="_Toc130253999"/>
            <w:r w:rsidRPr="00F56741">
              <w:rPr>
                <w:rFonts w:eastAsia="Arial"/>
                <w:lang w:val="fr-FR"/>
              </w:rPr>
              <w:t xml:space="preserve">Photo </w:t>
            </w:r>
            <w:r w:rsidR="002F61A9">
              <w:rPr>
                <w:rFonts w:eastAsia="Arial"/>
                <w:lang w:val="fr-FR"/>
              </w:rPr>
              <w:t>52</w:t>
            </w:r>
            <w:r w:rsidR="001B36AD" w:rsidRPr="00F56741">
              <w:rPr>
                <w:rFonts w:eastAsia="Arial"/>
                <w:lang w:val="fr-FR"/>
              </w:rPr>
              <w:t xml:space="preserve"> :</w:t>
            </w:r>
            <w:r w:rsidRPr="00F56741">
              <w:rPr>
                <w:rFonts w:eastAsia="Arial"/>
                <w:lang w:val="fr-FR"/>
              </w:rPr>
              <w:t xml:space="preserve"> Tracteur dans le domaine d’un</w:t>
            </w:r>
            <w:r>
              <w:rPr>
                <w:rFonts w:eastAsia="Arial"/>
                <w:lang w:val="fr-FR"/>
              </w:rPr>
              <w:t xml:space="preserve"> producteur modèle a Misseouta</w:t>
            </w:r>
            <w:bookmarkEnd w:id="281"/>
          </w:p>
        </w:tc>
      </w:tr>
    </w:tbl>
    <w:p w14:paraId="7B57E24F" w14:textId="77777777" w:rsidR="00EA739F" w:rsidRPr="00F56741" w:rsidRDefault="00EA739F" w:rsidP="00EA739F">
      <w:pPr>
        <w:spacing w:after="240"/>
        <w:jc w:val="center"/>
        <w:rPr>
          <w:rFonts w:ascii="Arial" w:eastAsia="Arial" w:hAnsi="Arial" w:cs="Arial"/>
          <w:sz w:val="16"/>
          <w:szCs w:val="16"/>
          <w:lang w:val="fr-FR"/>
        </w:rPr>
      </w:pPr>
      <w:r w:rsidRPr="00F56741">
        <w:rPr>
          <w:rFonts w:ascii="Arial" w:eastAsia="Arial" w:hAnsi="Arial" w:cs="Arial"/>
          <w:sz w:val="16"/>
          <w:szCs w:val="16"/>
          <w:lang w:val="fr-FR"/>
        </w:rPr>
        <w:t>Source : Dr Tcheinti-Nabine Tchandikou, Septembre 2020 Source : Dr Tcheinti-Nabine Tchandikou, Septembre 2020</w:t>
      </w:r>
    </w:p>
    <w:p w14:paraId="77BD2327" w14:textId="57D2F454" w:rsidR="00EA739F" w:rsidRPr="00F56741" w:rsidRDefault="00EA739F" w:rsidP="00EA739F">
      <w:pPr>
        <w:spacing w:before="240" w:after="240"/>
        <w:jc w:val="both"/>
        <w:rPr>
          <w:rFonts w:ascii="Arial" w:eastAsia="Arial" w:hAnsi="Arial" w:cs="Arial"/>
          <w:sz w:val="21"/>
          <w:szCs w:val="21"/>
          <w:lang w:val="fr-FR"/>
        </w:rPr>
      </w:pPr>
      <w:r w:rsidRPr="00F56741">
        <w:rPr>
          <w:rFonts w:ascii="Arial" w:eastAsia="Arial" w:hAnsi="Arial" w:cs="Arial"/>
          <w:sz w:val="21"/>
          <w:szCs w:val="21"/>
          <w:lang w:val="fr-FR"/>
        </w:rPr>
        <w:t>La main d’œuvre est de plus en plus en plus déficitaire dans le domaine agricole. Les jeunes perçoivent les activités agricoles comme pénibles et préfèrent l’exode ou l’adoption de l’activité de taxi moto en ville. La recrudescence de l’exode rural n’est pas un atout à la main d’œuvre agricole. Les jeunes s’adonnent de plus en plus à l’activité de taxi-moto délaissant la culture de la terre. Cela explique une disponibilité des terres cultivables dans la zone du projet. Les difficultés d’appropriation des moyens de production modernes associées au déficit de main d’œuvre sont des obstacles à l’extension des superficies agricoles et à l’accroissement du revenu du paysan. Dans ces conditions, la production agricole et son rendement économique sont tributaires de ce contexte, et ne permettent pas la constitution de l’épargne du paysan. Les paysans interrogés pour la plupart affirment n’avoir pas d’épargne en espèce conséquente. Elle varie en moyenne entre 20</w:t>
      </w:r>
      <w:r w:rsidR="000F27A7">
        <w:rPr>
          <w:rFonts w:ascii="Arial" w:eastAsia="Arial" w:hAnsi="Arial" w:cs="Arial"/>
          <w:sz w:val="21"/>
          <w:szCs w:val="21"/>
          <w:lang w:val="fr-FR"/>
        </w:rPr>
        <w:t xml:space="preserve"> </w:t>
      </w:r>
      <w:r w:rsidRPr="00F56741">
        <w:rPr>
          <w:rFonts w:ascii="Arial" w:eastAsia="Arial" w:hAnsi="Arial" w:cs="Arial"/>
          <w:sz w:val="21"/>
          <w:szCs w:val="21"/>
          <w:lang w:val="fr-FR"/>
        </w:rPr>
        <w:t>000 et 100 000 F CFA. L’épargne est aussi constituée en nature, il s’agit des réserves de récoltes pour la soudure et les circonstances de force majeure. En grande partie, la production sert à la consommation et à disposer des revenus qui sont directement utilisés dans les besoins quotidiens. Le projet d’agropole du bassin de la Kara va permettre un accroissement du nombre d’épargnants et du montant épargné grâce à l’apport et à l’appropriation par les paysans de moyens de productions idoines et efficients.</w:t>
      </w:r>
    </w:p>
    <w:p w14:paraId="2DFA7D64" w14:textId="77777777" w:rsidR="00EA739F" w:rsidRPr="00F56741" w:rsidRDefault="00EA739F" w:rsidP="001B36AD">
      <w:pPr>
        <w:pStyle w:val="Titre9"/>
        <w:rPr>
          <w:rFonts w:eastAsia="Arial"/>
          <w:lang w:val="fr-FR"/>
        </w:rPr>
      </w:pPr>
      <w:r w:rsidRPr="00F56741">
        <w:rPr>
          <w:rFonts w:eastAsia="Arial"/>
          <w:lang w:val="fr-FR"/>
        </w:rPr>
        <w:t>Contraintes de la production agricole</w:t>
      </w:r>
    </w:p>
    <w:p w14:paraId="7DA9204B" w14:textId="77777777" w:rsidR="00EA739F" w:rsidRPr="00F56741" w:rsidRDefault="00EA739F" w:rsidP="00EA739F">
      <w:pPr>
        <w:spacing w:before="240" w:after="240"/>
        <w:jc w:val="both"/>
        <w:rPr>
          <w:rFonts w:ascii="Arial" w:eastAsia="Arial" w:hAnsi="Arial" w:cs="Arial"/>
          <w:sz w:val="21"/>
          <w:szCs w:val="21"/>
          <w:lang w:val="fr-FR"/>
        </w:rPr>
      </w:pPr>
      <w:r w:rsidRPr="00F56741">
        <w:rPr>
          <w:rFonts w:ascii="Arial" w:eastAsia="Arial" w:hAnsi="Arial" w:cs="Arial"/>
          <w:sz w:val="21"/>
          <w:szCs w:val="21"/>
          <w:lang w:val="fr-FR"/>
        </w:rPr>
        <w:t>On note essentiellement le manque de techniques améliorées et modernes de production, notamment les charrues ou les paires de bœufs pour la culture attelée conduisant à faire de la culture extensive une caractéristique essentielle du système de production. De même, l’accès aux intrants agricoles reste difficile aux paysans compte tenu de leur revenu et de son indisponibilité sur le terrain. De ce fait, l’habitude d’acquérir et d’utiliser des intrants modernes (engrais chimiques, semences améliorées…) n’est pas une pratique acquise dans le système d’exploitation. La communauté paysanne manque de moyens techniques d’intégration de la fertilisation organique et des techniques de conservation des sols dans les systèmes de production agricole. Il apparaît donc que le milieu ne dispose pas encore d’une offre de technologie d’intensification agricole adaptée aux situations agro-écologiques, socio-économiques et à la demande des consommateurs. La culture du riz est limitée par les conditions de travail. Elles sont relatives à l’absence de moyens de traitement des récoltes et de stockage. La plupart des localités manquent de magasins pour le stockage des produits agricoles.</w:t>
      </w:r>
    </w:p>
    <w:p w14:paraId="5C48DB93" w14:textId="0DF0BB8B" w:rsidR="00EA739F"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1"/>
          <w:szCs w:val="21"/>
          <w:lang w:val="fr-FR"/>
        </w:rPr>
        <w:t>La dégradation des voies de communication limite les relations du paysan commerçant avec l’extérieur. Cette situation est accentuée en période de pluie et suscite de la méfiance vis-à-vis des commerçants extérieurs et des moyens de transport. Les principaux atouts de l’agriculture dans la zone sont : la disponibilité des terres propices à la culture, l’attachement à la terre, réceptivité face aux immigrants à la recherche de terres cultivables, la facilité d’accès à la terre et la réceptivité à l’innovation agricole dans la zone du projet</w:t>
      </w:r>
      <w:r w:rsidRPr="00F56741">
        <w:rPr>
          <w:rFonts w:ascii="Arial" w:eastAsia="Arial" w:hAnsi="Arial" w:cs="Arial"/>
          <w:sz w:val="22"/>
          <w:szCs w:val="22"/>
          <w:lang w:val="fr-FR"/>
        </w:rPr>
        <w:t>.</w:t>
      </w:r>
    </w:p>
    <w:p w14:paraId="67578967" w14:textId="77777777" w:rsidR="00181D66" w:rsidRDefault="00181D66" w:rsidP="00EA739F">
      <w:pPr>
        <w:spacing w:before="240" w:after="240"/>
        <w:jc w:val="both"/>
        <w:rPr>
          <w:rFonts w:ascii="Arial" w:eastAsia="Arial" w:hAnsi="Arial" w:cs="Arial"/>
          <w:sz w:val="22"/>
          <w:szCs w:val="22"/>
          <w:lang w:val="fr-FR"/>
        </w:rPr>
      </w:pPr>
    </w:p>
    <w:p w14:paraId="721C79D4" w14:textId="77777777" w:rsidR="00EA739F" w:rsidRPr="00F56741" w:rsidRDefault="00EA739F" w:rsidP="001B36AD">
      <w:pPr>
        <w:pStyle w:val="Titre9"/>
        <w:rPr>
          <w:rFonts w:eastAsia="Arial"/>
          <w:lang w:val="fr-FR"/>
        </w:rPr>
      </w:pPr>
      <w:r w:rsidRPr="00F56741">
        <w:rPr>
          <w:rFonts w:eastAsia="Arial"/>
          <w:lang w:val="fr-FR"/>
        </w:rPr>
        <w:t>Source de financement des activités agricoles</w:t>
      </w:r>
    </w:p>
    <w:p w14:paraId="497ABBA4" w14:textId="0C6CDF80"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activités agricoles et les organisations paysannes sont appuyées par les institutions de microcrédits dans la zone. Le recours aux crédits est plus présent au niveau des coopératives et groupements agricoles. Les services de crédits demeurent embryonnaires dans la zone du projet. D’après les paysans interrogés, la FUCEC et la Mutuelle d’Epargne et de Crédit (MEC) opèrent dans la zone et dans l’octroi des crédits. Les producteurs ont également recours aux usuriers pour réaliser leur campagne agricole. En général, les producteurs financent sur fonds propres leur activité agricole.</w:t>
      </w:r>
    </w:p>
    <w:p w14:paraId="25FB7AD6"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faible recours au crédit dans le cadre des exploitations agricoles est lié aux facteurs suivants :</w:t>
      </w:r>
    </w:p>
    <w:p w14:paraId="3BA420CF" w14:textId="36BF0C24" w:rsidR="00EA739F" w:rsidRPr="0005649F" w:rsidRDefault="00EA739F" w:rsidP="00FC4FE5">
      <w:pPr>
        <w:pStyle w:val="Paragraphedeliste"/>
        <w:numPr>
          <w:ilvl w:val="0"/>
          <w:numId w:val="180"/>
        </w:numPr>
        <w:spacing w:before="240" w:after="240"/>
        <w:jc w:val="both"/>
        <w:rPr>
          <w:rFonts w:ascii="Arial" w:eastAsia="Arial" w:hAnsi="Arial" w:cs="Arial"/>
          <w:sz w:val="22"/>
          <w:szCs w:val="22"/>
          <w:lang w:val="fr-FR"/>
        </w:rPr>
      </w:pPr>
      <w:r w:rsidRPr="0005649F">
        <w:rPr>
          <w:rFonts w:ascii="Arial" w:eastAsia="Arial" w:hAnsi="Arial" w:cs="Arial"/>
          <w:sz w:val="22"/>
          <w:szCs w:val="22"/>
          <w:lang w:val="fr-FR"/>
        </w:rPr>
        <w:t>Le manque d’information et de connaissance sur le crédit, les procédures d’accès et sur son opportunité,</w:t>
      </w:r>
    </w:p>
    <w:p w14:paraId="228B8077" w14:textId="6EB6269D" w:rsidR="00EA739F" w:rsidRPr="0005649F" w:rsidRDefault="00EA739F" w:rsidP="00FC4FE5">
      <w:pPr>
        <w:pStyle w:val="Paragraphedeliste"/>
        <w:numPr>
          <w:ilvl w:val="0"/>
          <w:numId w:val="180"/>
        </w:numPr>
        <w:tabs>
          <w:tab w:val="left" w:pos="1240"/>
        </w:tabs>
        <w:spacing w:before="240" w:after="240"/>
        <w:jc w:val="both"/>
        <w:rPr>
          <w:rFonts w:ascii="Arial" w:eastAsia="Arial" w:hAnsi="Arial" w:cs="Arial"/>
          <w:sz w:val="22"/>
          <w:szCs w:val="22"/>
          <w:lang w:val="fr-FR"/>
        </w:rPr>
      </w:pPr>
      <w:r w:rsidRPr="0005649F">
        <w:rPr>
          <w:rFonts w:ascii="Arial" w:eastAsia="Arial" w:hAnsi="Arial" w:cs="Arial"/>
          <w:sz w:val="22"/>
          <w:szCs w:val="22"/>
          <w:lang w:val="fr-FR"/>
        </w:rPr>
        <w:t>La non satisfaction des conditions d’octroi de crédit par le monde paysan, ceci en raison de l’absence de garanties de cautionnement (en absence de titre de propriété de leurs terres, les exploitants ne sont pas en mesure de présenter des cautions de garantie fiables),</w:t>
      </w:r>
    </w:p>
    <w:p w14:paraId="5CCC11D9" w14:textId="0A731FCE" w:rsidR="00EA739F" w:rsidRPr="0005649F" w:rsidRDefault="00EA739F" w:rsidP="00FC4FE5">
      <w:pPr>
        <w:pStyle w:val="Paragraphedeliste"/>
        <w:numPr>
          <w:ilvl w:val="0"/>
          <w:numId w:val="180"/>
        </w:numPr>
        <w:tabs>
          <w:tab w:val="left" w:pos="1300"/>
        </w:tabs>
        <w:spacing w:before="240" w:after="240"/>
        <w:jc w:val="both"/>
        <w:rPr>
          <w:rFonts w:ascii="Arial" w:eastAsia="Arial" w:hAnsi="Arial" w:cs="Arial"/>
          <w:sz w:val="22"/>
          <w:szCs w:val="22"/>
          <w:lang w:val="fr-FR"/>
        </w:rPr>
      </w:pPr>
      <w:r w:rsidRPr="0005649F">
        <w:rPr>
          <w:rFonts w:ascii="Arial" w:eastAsia="Arial" w:hAnsi="Arial" w:cs="Arial"/>
          <w:sz w:val="22"/>
          <w:szCs w:val="22"/>
          <w:lang w:val="fr-FR"/>
        </w:rPr>
        <w:t>L’échéance assez courte : en fonction des cultures, le remboursement des crédits n’est pas généralement en concordance avec le cycle cultural et la période de récolte ou la période favorable de vente,</w:t>
      </w:r>
    </w:p>
    <w:p w14:paraId="1BD589A7" w14:textId="182A9BD8" w:rsidR="00EA739F" w:rsidRPr="0005649F" w:rsidRDefault="00EA739F" w:rsidP="00FC4FE5">
      <w:pPr>
        <w:pStyle w:val="Paragraphedeliste"/>
        <w:numPr>
          <w:ilvl w:val="0"/>
          <w:numId w:val="180"/>
        </w:numPr>
        <w:spacing w:before="240" w:after="240"/>
        <w:jc w:val="both"/>
        <w:rPr>
          <w:rFonts w:ascii="Arial" w:eastAsia="Arial" w:hAnsi="Arial" w:cs="Arial"/>
          <w:sz w:val="22"/>
          <w:szCs w:val="22"/>
          <w:lang w:val="fr-FR"/>
        </w:rPr>
      </w:pPr>
      <w:r w:rsidRPr="0005649F">
        <w:rPr>
          <w:rFonts w:ascii="Arial" w:eastAsia="Arial" w:hAnsi="Arial" w:cs="Arial"/>
          <w:sz w:val="22"/>
          <w:szCs w:val="22"/>
          <w:lang w:val="fr-FR"/>
        </w:rPr>
        <w:t>Le taux d’intérêt élevé : les taux d’intérêt appliqués sont souvent hors de portée des paysans. Dans le cas de la zone du projet, la FUCEC accorde un taux d’intérêt de 12% contre 8% pour la Mutuelle d’Epargne et de Crédit (MEC).</w:t>
      </w:r>
    </w:p>
    <w:p w14:paraId="6A0E7AA5" w14:textId="70D9CFFA" w:rsidR="00EA739F" w:rsidRPr="0005649F" w:rsidRDefault="00EA739F" w:rsidP="00FC4FE5">
      <w:pPr>
        <w:pStyle w:val="Paragraphedeliste"/>
        <w:numPr>
          <w:ilvl w:val="0"/>
          <w:numId w:val="180"/>
        </w:numPr>
        <w:tabs>
          <w:tab w:val="left" w:pos="1240"/>
        </w:tabs>
        <w:spacing w:before="240" w:after="240"/>
        <w:jc w:val="both"/>
        <w:rPr>
          <w:rFonts w:ascii="Arial" w:eastAsia="Arial" w:hAnsi="Arial" w:cs="Arial"/>
          <w:sz w:val="22"/>
          <w:szCs w:val="22"/>
          <w:lang w:val="fr-FR"/>
        </w:rPr>
      </w:pPr>
      <w:r w:rsidRPr="0005649F">
        <w:rPr>
          <w:rFonts w:ascii="Arial" w:eastAsia="Arial" w:hAnsi="Arial" w:cs="Arial"/>
          <w:sz w:val="22"/>
          <w:szCs w:val="22"/>
          <w:lang w:val="fr-FR"/>
        </w:rPr>
        <w:t>Faible capacité de prise de risque au travers du crédit : les craintes de l’endettement et les poursuites conséquentes due au taux d’intérêt jugé élevé et aux facteurs conjoncturels (les aléas de la pluviométrie, les accidents, les dégâts de la transhumance, l’accès tardif aux intrants) qui compromettent les rendements et décroissent les capacités de remboursement,</w:t>
      </w:r>
    </w:p>
    <w:p w14:paraId="488407DF" w14:textId="7AA226B9" w:rsidR="00EA739F" w:rsidRPr="0005649F" w:rsidRDefault="00EA739F" w:rsidP="00FC4FE5">
      <w:pPr>
        <w:pStyle w:val="Paragraphedeliste"/>
        <w:numPr>
          <w:ilvl w:val="0"/>
          <w:numId w:val="180"/>
        </w:numPr>
        <w:spacing w:before="240" w:after="240"/>
        <w:jc w:val="both"/>
        <w:rPr>
          <w:rFonts w:ascii="Arial" w:eastAsia="Arial" w:hAnsi="Arial" w:cs="Arial"/>
          <w:sz w:val="22"/>
          <w:szCs w:val="22"/>
          <w:lang w:val="fr-FR"/>
        </w:rPr>
      </w:pPr>
      <w:r w:rsidRPr="0005649F">
        <w:rPr>
          <w:rFonts w:ascii="Arial" w:eastAsia="Arial" w:hAnsi="Arial" w:cs="Arial"/>
          <w:sz w:val="22"/>
          <w:szCs w:val="22"/>
          <w:lang w:val="fr-FR"/>
        </w:rPr>
        <w:t>Manque d’exploitation de grandes superficies qui requiert le recours aux crédits.</w:t>
      </w:r>
    </w:p>
    <w:p w14:paraId="0C2EE07D" w14:textId="0924E794" w:rsidR="00EA739F" w:rsidRPr="0005649F" w:rsidRDefault="00EA739F" w:rsidP="00FC4FE5">
      <w:pPr>
        <w:pStyle w:val="Paragraphedeliste"/>
        <w:numPr>
          <w:ilvl w:val="0"/>
          <w:numId w:val="180"/>
        </w:numPr>
        <w:tabs>
          <w:tab w:val="left" w:pos="1240"/>
        </w:tabs>
        <w:spacing w:before="240" w:after="240"/>
        <w:jc w:val="both"/>
        <w:rPr>
          <w:rFonts w:ascii="Arial" w:eastAsia="Arial" w:hAnsi="Arial" w:cs="Arial"/>
          <w:sz w:val="22"/>
          <w:szCs w:val="22"/>
          <w:lang w:val="fr-FR"/>
        </w:rPr>
      </w:pPr>
      <w:r w:rsidRPr="0005649F">
        <w:rPr>
          <w:rFonts w:ascii="Arial" w:eastAsia="Arial" w:hAnsi="Arial" w:cs="Arial"/>
          <w:sz w:val="22"/>
          <w:szCs w:val="22"/>
          <w:lang w:val="fr-FR"/>
        </w:rPr>
        <w:t>Mauvaise organisation des filières et non implication des commerçants dans la production : en dehors de la filière coton, les exploitants ne reçoivent aucun appui de la part des destinataires des productions.</w:t>
      </w:r>
    </w:p>
    <w:p w14:paraId="7D66D327" w14:textId="77777777" w:rsidR="00EA739F" w:rsidRPr="00F56741" w:rsidRDefault="00EA739F" w:rsidP="0005649F">
      <w:pPr>
        <w:pStyle w:val="Titre9"/>
        <w:rPr>
          <w:rFonts w:eastAsia="Arial"/>
          <w:lang w:val="fr-FR"/>
        </w:rPr>
      </w:pPr>
      <w:r w:rsidRPr="00F56741">
        <w:rPr>
          <w:rFonts w:eastAsia="Arial"/>
          <w:lang w:val="fr-FR"/>
        </w:rPr>
        <w:t>Services de crédits dans la zone du projet</w:t>
      </w:r>
    </w:p>
    <w:p w14:paraId="6CBF84C3"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zone du projet est plutôt un milieu rural dominé par les pratiques ancestrales de crédits ou de prêts. A défaut d’importants projets d’investissement, le recours aux crédits est généralement limité aux petits prêts auprès des proches. Les crédits peuvent revêtir la forme de métayage. A défaut d’obtenir de l’argent pour financer le métayage, le paysan recours à des métayers à crédit sous des formes contractuelles. C’est un crédit qui demande l’investissement physique d’un métayer en contrepartie d’un payement plus conséquent après récolte. Ce crédit sera soldé en nature ou en espèce. Le crédit agricole pour les paysans est quasiment assuré par les services de microcrédits ou microfinance organisés par des institutions IMF (Institutions de Micro- Finance) qui fournissent quelques prestations aux exploitants et à la population dont principalement :</w:t>
      </w:r>
    </w:p>
    <w:p w14:paraId="0A5527F3" w14:textId="6BB39577" w:rsidR="00EA739F" w:rsidRPr="0005649F" w:rsidRDefault="0005649F" w:rsidP="00FC4FE5">
      <w:pPr>
        <w:pStyle w:val="Paragraphedeliste"/>
        <w:numPr>
          <w:ilvl w:val="0"/>
          <w:numId w:val="181"/>
        </w:numPr>
        <w:spacing w:before="240" w:after="240"/>
        <w:jc w:val="both"/>
        <w:rPr>
          <w:rFonts w:ascii="Arial" w:eastAsia="Arial" w:hAnsi="Arial" w:cs="Arial"/>
          <w:sz w:val="22"/>
          <w:szCs w:val="22"/>
          <w:lang w:val="fr-FR"/>
        </w:rPr>
      </w:pPr>
      <w:r>
        <w:rPr>
          <w:rFonts w:ascii="Arial" w:eastAsia="Arial" w:hAnsi="Arial" w:cs="Arial"/>
          <w:sz w:val="22"/>
          <w:szCs w:val="22"/>
          <w:lang w:val="fr-FR"/>
        </w:rPr>
        <w:t>l</w:t>
      </w:r>
      <w:r w:rsidR="00EA739F" w:rsidRPr="0005649F">
        <w:rPr>
          <w:rFonts w:ascii="Arial" w:eastAsia="Arial" w:hAnsi="Arial" w:cs="Arial"/>
          <w:sz w:val="22"/>
          <w:szCs w:val="22"/>
          <w:lang w:val="fr-FR"/>
        </w:rPr>
        <w:t>a collecte de l’épargne</w:t>
      </w:r>
    </w:p>
    <w:p w14:paraId="7FEA5989" w14:textId="575A8461" w:rsidR="00EA739F" w:rsidRPr="0005649F" w:rsidRDefault="0005649F" w:rsidP="00FC4FE5">
      <w:pPr>
        <w:pStyle w:val="Paragraphedeliste"/>
        <w:numPr>
          <w:ilvl w:val="0"/>
          <w:numId w:val="181"/>
        </w:numPr>
        <w:spacing w:before="240" w:after="240"/>
        <w:jc w:val="both"/>
        <w:rPr>
          <w:rFonts w:ascii="Arial" w:eastAsia="Arial" w:hAnsi="Arial" w:cs="Arial"/>
          <w:sz w:val="22"/>
          <w:szCs w:val="22"/>
          <w:lang w:val="fr-FR"/>
        </w:rPr>
      </w:pPr>
      <w:r>
        <w:rPr>
          <w:rFonts w:ascii="Arial" w:eastAsia="Arial" w:hAnsi="Arial" w:cs="Arial"/>
          <w:sz w:val="22"/>
          <w:szCs w:val="22"/>
          <w:lang w:val="fr-FR"/>
        </w:rPr>
        <w:t>l</w:t>
      </w:r>
      <w:r w:rsidR="00EA739F" w:rsidRPr="0005649F">
        <w:rPr>
          <w:rFonts w:ascii="Arial" w:eastAsia="Arial" w:hAnsi="Arial" w:cs="Arial"/>
          <w:sz w:val="22"/>
          <w:szCs w:val="22"/>
          <w:lang w:val="fr-FR"/>
        </w:rPr>
        <w:t>e transfert de fonds</w:t>
      </w:r>
    </w:p>
    <w:p w14:paraId="5C79C8D1" w14:textId="6D176AF5" w:rsidR="00EA739F" w:rsidRPr="0005649F" w:rsidRDefault="0005649F" w:rsidP="00FC4FE5">
      <w:pPr>
        <w:pStyle w:val="Paragraphedeliste"/>
        <w:numPr>
          <w:ilvl w:val="0"/>
          <w:numId w:val="181"/>
        </w:numPr>
        <w:spacing w:before="240" w:after="240"/>
        <w:jc w:val="both"/>
        <w:rPr>
          <w:rFonts w:ascii="Arial" w:eastAsia="Arial" w:hAnsi="Arial" w:cs="Arial"/>
          <w:sz w:val="22"/>
          <w:szCs w:val="22"/>
          <w:lang w:val="fr-FR"/>
        </w:rPr>
      </w:pPr>
      <w:r>
        <w:rPr>
          <w:rFonts w:ascii="Arial" w:eastAsia="Arial" w:hAnsi="Arial" w:cs="Arial"/>
          <w:sz w:val="22"/>
          <w:szCs w:val="22"/>
          <w:lang w:val="fr-FR"/>
        </w:rPr>
        <w:t>l</w:t>
      </w:r>
      <w:r w:rsidR="00EA739F" w:rsidRPr="0005649F">
        <w:rPr>
          <w:rFonts w:ascii="Arial" w:eastAsia="Arial" w:hAnsi="Arial" w:cs="Arial"/>
          <w:sz w:val="22"/>
          <w:szCs w:val="22"/>
          <w:lang w:val="fr-FR"/>
        </w:rPr>
        <w:t>’octroi des crédits</w:t>
      </w:r>
    </w:p>
    <w:p w14:paraId="4719D111" w14:textId="3CFFF91F" w:rsidR="00EA739F"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L’adhésion aux IMF est soumise au versement d’une part sociale et du droit d’adhésion. Les conditions d’accès aux crédits et les mécanismes de remboursement sont du ressort de l’institution. Un taux dégressif variant entre 10 et 24</w:t>
      </w:r>
      <w:r w:rsidR="0005649F">
        <w:rPr>
          <w:rFonts w:ascii="Arial" w:eastAsia="Arial" w:hAnsi="Arial" w:cs="Arial"/>
          <w:sz w:val="22"/>
          <w:szCs w:val="22"/>
          <w:lang w:val="fr-FR"/>
        </w:rPr>
        <w:t xml:space="preserve"> </w:t>
      </w:r>
      <w:r w:rsidRPr="00F56741">
        <w:rPr>
          <w:rFonts w:ascii="Arial" w:eastAsia="Arial" w:hAnsi="Arial" w:cs="Arial"/>
          <w:sz w:val="22"/>
          <w:szCs w:val="22"/>
          <w:lang w:val="fr-FR"/>
        </w:rPr>
        <w:t>% est appliqué par les différentes institutions. L’adhésion à ces IMF présente des contraintes, il s’agit des difficultés d’accès, associées à leur administration souvent en difficultés pour des raisons de gestion. Ces contraintes constituent des goulots d’étranglement qui inhibent la visibilité et l’image des micros finances. Le plus souvent, le client désireux de retirer ses placements pour une activité particulière est souvent confronté à l’incapacité de l’institution à honorer ses engagements. Le client ne reçoit que partiellement le montant demandé. Ces contraintes mettent en difficulté les paysans qui comptent sur ces institutions pour financer leur campagne agricole. C’est d’ailleurs une des craintes de l’adhésion des paysans à ces institutions.</w:t>
      </w:r>
    </w:p>
    <w:p w14:paraId="44765C88"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FUCEC-Togo qui est le réseau de Coopérative d’Epargne et de Crédit (COOPEC) est la principale institution de microfinance dans la zone du projet. Cette institution est basée au niveau préfectoral. Les localités du projet qui sont des milieux ruraux ne peuvent accéder à un crédit qu’en se déplaçant à Mango, Mandouri et Guérin-Kouka.</w:t>
      </w:r>
    </w:p>
    <w:p w14:paraId="58772CDF" w14:textId="0914AB25" w:rsidR="00EA739F" w:rsidRPr="00F56741" w:rsidRDefault="00AF6ED3" w:rsidP="00AF6ED3">
      <w:pPr>
        <w:pStyle w:val="Titre5"/>
        <w:rPr>
          <w:rFonts w:eastAsia="Arial"/>
          <w:lang w:val="fr-FR"/>
        </w:rPr>
      </w:pPr>
      <w:bookmarkStart w:id="282" w:name="_Toc137459322"/>
      <w:r>
        <w:rPr>
          <w:rFonts w:eastAsia="Arial"/>
          <w:lang w:val="fr-FR"/>
        </w:rPr>
        <w:t>4.</w:t>
      </w:r>
      <w:r w:rsidR="00EA739F">
        <w:rPr>
          <w:rFonts w:eastAsia="Arial"/>
          <w:lang w:val="fr-FR"/>
        </w:rPr>
        <w:t>3.2</w:t>
      </w:r>
      <w:r w:rsidR="00EA739F" w:rsidRPr="00F56741">
        <w:rPr>
          <w:rFonts w:eastAsia="Arial"/>
          <w:lang w:val="fr-FR"/>
        </w:rPr>
        <w:t>.</w:t>
      </w:r>
      <w:r>
        <w:rPr>
          <w:rFonts w:eastAsia="Arial"/>
          <w:lang w:val="fr-FR"/>
        </w:rPr>
        <w:t>3</w:t>
      </w:r>
      <w:r w:rsidR="00EA739F" w:rsidRPr="00F56741">
        <w:rPr>
          <w:rFonts w:eastAsia="Arial"/>
          <w:lang w:val="fr-FR"/>
        </w:rPr>
        <w:t>.</w:t>
      </w:r>
      <w:r>
        <w:rPr>
          <w:rFonts w:eastAsia="Arial"/>
          <w:lang w:val="fr-FR"/>
        </w:rPr>
        <w:t>2</w:t>
      </w:r>
      <w:r w:rsidR="00EA739F" w:rsidRPr="00F56741">
        <w:rPr>
          <w:rFonts w:eastAsia="Arial"/>
          <w:lang w:val="fr-FR"/>
        </w:rPr>
        <w:t>. Elevage</w:t>
      </w:r>
      <w:bookmarkEnd w:id="282"/>
    </w:p>
    <w:p w14:paraId="6F013F80" w14:textId="77777777" w:rsidR="00EA739F" w:rsidRPr="00F56741" w:rsidRDefault="00EA739F" w:rsidP="00270DA0">
      <w:pPr>
        <w:pStyle w:val="Titre9"/>
        <w:rPr>
          <w:rFonts w:eastAsia="Arial"/>
          <w:lang w:val="fr-FR"/>
        </w:rPr>
      </w:pPr>
      <w:r w:rsidRPr="00F56741">
        <w:rPr>
          <w:rFonts w:eastAsia="Arial"/>
          <w:lang w:val="fr-FR"/>
        </w:rPr>
        <w:t>Production animale</w:t>
      </w:r>
    </w:p>
    <w:p w14:paraId="1DEDFF33" w14:textId="7CB17776"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L’élevage est une activité importante dans la zone du projet et se pratique avec un mode de production traditionnel. La production animale se compose des bovins (Photo 5</w:t>
      </w:r>
      <w:r w:rsidR="002F61A9">
        <w:rPr>
          <w:rFonts w:ascii="Arial" w:eastAsia="Arial" w:hAnsi="Arial" w:cs="Arial"/>
          <w:sz w:val="22"/>
          <w:szCs w:val="22"/>
          <w:lang w:val="fr-FR"/>
        </w:rPr>
        <w:t>3</w:t>
      </w:r>
      <w:r w:rsidRPr="00F56741">
        <w:rPr>
          <w:rFonts w:ascii="Arial" w:eastAsia="Arial" w:hAnsi="Arial" w:cs="Arial"/>
          <w:sz w:val="22"/>
          <w:szCs w:val="22"/>
          <w:lang w:val="fr-FR"/>
        </w:rPr>
        <w:t>), de petits ruminants notamment ovins et caprins (Photo 5</w:t>
      </w:r>
      <w:r w:rsidR="002F61A9">
        <w:rPr>
          <w:rFonts w:ascii="Arial" w:eastAsia="Arial" w:hAnsi="Arial" w:cs="Arial"/>
          <w:sz w:val="22"/>
          <w:szCs w:val="22"/>
          <w:lang w:val="fr-FR"/>
        </w:rPr>
        <w:t>4</w:t>
      </w:r>
      <w:r w:rsidRPr="00F56741">
        <w:rPr>
          <w:rFonts w:ascii="Arial" w:eastAsia="Arial" w:hAnsi="Arial" w:cs="Arial"/>
          <w:sz w:val="22"/>
          <w:szCs w:val="22"/>
          <w:lang w:val="fr-FR"/>
        </w:rPr>
        <w:t>), des porcins et de la volaille. Les animaux élevés sont souvent en divagation pour la plus grande partie sans enclos. Tous les acteurs sociaux ont une part d’activité dans la production animale, lorsqu’on considère certaines formes d’élevage comme les volailles, intégrées presque dans tous les ménages. Cette divagation est aussi favorisée par la quasi inexistence des voleurs d’animaux en raison des valeurs éthiques qui sont en vigueur dans les milieux ruraux, des liens de sang, la coercition entretenue par les normes sociales et les dimensions spirituelles du milieu rural. L’option divagation des animaux est choisie afin que ces derniers bénéficient de l’abondance du pâturage et des débris des champs situés à proximité des habitations.</w:t>
      </w:r>
    </w:p>
    <w:p w14:paraId="4E63F801" w14:textId="67923A49" w:rsidR="00EA739F" w:rsidRDefault="55FB452F" w:rsidP="00EA739F">
      <w:pPr>
        <w:spacing w:before="240" w:after="240"/>
        <w:jc w:val="both"/>
        <w:rPr>
          <w:rFonts w:ascii="Arial" w:eastAsia="Arial" w:hAnsi="Arial" w:cs="Arial"/>
          <w:sz w:val="22"/>
          <w:szCs w:val="22"/>
          <w:lang w:val="fr-FR"/>
        </w:rPr>
      </w:pPr>
      <w:r w:rsidRPr="6F8A1DEF">
        <w:rPr>
          <w:rFonts w:ascii="Arial" w:eastAsia="Arial" w:hAnsi="Arial" w:cs="Arial"/>
          <w:sz w:val="22"/>
          <w:szCs w:val="22"/>
          <w:lang w:val="fr-FR"/>
        </w:rPr>
        <w:t>Des différenciations importantes subsistent dans l’activité recouvrant les bovins, les porcs et les petits ruminants plus contraignants dans l’aménagement des abris, l’apport d’aliments et les soins. Un suivi sanitaire est effectué de temps à autre par les services vétérinaires du ministère de l’agriculture, de la production animale et halieutique (MAPAH). Pour atténuer les charges liées à la production animale</w:t>
      </w:r>
      <w:r w:rsidR="6AE62DF8" w:rsidRPr="6F8A1DEF">
        <w:rPr>
          <w:rFonts w:ascii="Arial" w:eastAsia="Arial" w:hAnsi="Arial" w:cs="Arial"/>
          <w:sz w:val="22"/>
          <w:szCs w:val="22"/>
          <w:lang w:val="fr-FR"/>
        </w:rPr>
        <w:t xml:space="preserve">, </w:t>
      </w:r>
      <w:r w:rsidR="475D62D7" w:rsidRPr="6F8A1DEF">
        <w:rPr>
          <w:rFonts w:ascii="Arial" w:eastAsia="Arial" w:hAnsi="Arial" w:cs="Arial"/>
          <w:sz w:val="22"/>
          <w:szCs w:val="22"/>
          <w:lang w:val="fr-FR"/>
        </w:rPr>
        <w:t>l</w:t>
      </w:r>
      <w:r w:rsidRPr="6F8A1DEF">
        <w:rPr>
          <w:rFonts w:ascii="Arial" w:eastAsia="Arial" w:hAnsi="Arial" w:cs="Arial"/>
          <w:sz w:val="22"/>
          <w:szCs w:val="22"/>
          <w:lang w:val="fr-FR"/>
        </w:rPr>
        <w:t>’élevage de caprin, ovin et de porcin est remarquable dans la zone du projet. Le bovin est essentiellement l’œuvre des bouviers nomades. Les conflits les plus fréquents sont ceux qui opposent les agriculteurs locaux et les bouviers nomades. La présence de ces derniers dans la zone du projet est importante. La production est à la fois destinée à la consommation et à la commercialisation.</w:t>
      </w:r>
    </w:p>
    <w:tbl>
      <w:tblPr>
        <w:tblStyle w:val="Grilledutableau"/>
        <w:tblW w:w="0" w:type="auto"/>
        <w:tblLook w:val="04A0" w:firstRow="1" w:lastRow="0" w:firstColumn="1" w:lastColumn="0" w:noHBand="0" w:noVBand="1"/>
      </w:tblPr>
      <w:tblGrid>
        <w:gridCol w:w="4536"/>
        <w:gridCol w:w="4526"/>
      </w:tblGrid>
      <w:tr w:rsidR="00EA739F" w14:paraId="64206295" w14:textId="77777777" w:rsidTr="007570E3">
        <w:tc>
          <w:tcPr>
            <w:tcW w:w="4536" w:type="dxa"/>
            <w:vAlign w:val="center"/>
          </w:tcPr>
          <w:p w14:paraId="6C2E2C35" w14:textId="77777777" w:rsidR="00EA739F" w:rsidRDefault="00EA739F" w:rsidP="007570E3">
            <w:pPr>
              <w:jc w:val="center"/>
              <w:rPr>
                <w:rFonts w:ascii="Arial" w:eastAsia="Arial" w:hAnsi="Arial" w:cs="Arial"/>
                <w:sz w:val="22"/>
                <w:szCs w:val="22"/>
                <w:lang w:val="fr-FR"/>
              </w:rPr>
            </w:pPr>
            <w:r>
              <w:rPr>
                <w:noProof/>
                <w:lang w:val="fr-FR" w:eastAsia="fr-FR"/>
              </w:rPr>
              <w:drawing>
                <wp:inline distT="0" distB="0" distL="0" distR="0" wp14:anchorId="68E997C1" wp14:editId="646FAA8B">
                  <wp:extent cx="2700000" cy="1860980"/>
                  <wp:effectExtent l="19050" t="19050" r="24765" b="25400"/>
                  <wp:docPr id="1485" name="Image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00000" cy="1860980"/>
                          </a:xfrm>
                          <a:prstGeom prst="rect">
                            <a:avLst/>
                          </a:prstGeom>
                          <a:noFill/>
                          <a:ln>
                            <a:solidFill>
                              <a:sysClr val="windowText" lastClr="000000"/>
                            </a:solidFill>
                          </a:ln>
                        </pic:spPr>
                      </pic:pic>
                    </a:graphicData>
                  </a:graphic>
                </wp:inline>
              </w:drawing>
            </w:r>
          </w:p>
        </w:tc>
        <w:tc>
          <w:tcPr>
            <w:tcW w:w="4526" w:type="dxa"/>
            <w:vAlign w:val="center"/>
          </w:tcPr>
          <w:p w14:paraId="4262D208" w14:textId="77777777" w:rsidR="00EA739F" w:rsidRDefault="00EA739F" w:rsidP="007570E3">
            <w:pPr>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2AEE71C3" wp14:editId="188F0276">
                  <wp:extent cx="2700000" cy="1896586"/>
                  <wp:effectExtent l="0" t="0" r="5715" b="8890"/>
                  <wp:docPr id="1486" name="Image 1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700000" cy="1896586"/>
                          </a:xfrm>
                          <a:prstGeom prst="rect">
                            <a:avLst/>
                          </a:prstGeom>
                          <a:noFill/>
                        </pic:spPr>
                      </pic:pic>
                    </a:graphicData>
                  </a:graphic>
                </wp:inline>
              </w:drawing>
            </w:r>
          </w:p>
        </w:tc>
      </w:tr>
      <w:tr w:rsidR="00EA739F" w:rsidRPr="00043FE4" w14:paraId="563A0690" w14:textId="77777777" w:rsidTr="007570E3">
        <w:tc>
          <w:tcPr>
            <w:tcW w:w="9062" w:type="dxa"/>
            <w:gridSpan w:val="2"/>
            <w:vAlign w:val="center"/>
          </w:tcPr>
          <w:p w14:paraId="4972DAA0" w14:textId="5A681F94" w:rsidR="00EA739F" w:rsidRPr="009565E8" w:rsidRDefault="00EA739F" w:rsidP="00270DA0">
            <w:pPr>
              <w:pStyle w:val="Titre8"/>
              <w:outlineLvl w:val="7"/>
              <w:rPr>
                <w:rFonts w:eastAsia="Arial"/>
                <w:lang w:val="fr-FR"/>
              </w:rPr>
            </w:pPr>
            <w:bookmarkStart w:id="283" w:name="_Toc130254000"/>
            <w:r w:rsidRPr="00F56741">
              <w:rPr>
                <w:rFonts w:eastAsia="Arial"/>
                <w:lang w:val="fr-FR"/>
              </w:rPr>
              <w:t>Photo 5</w:t>
            </w:r>
            <w:r w:rsidR="002F61A9">
              <w:rPr>
                <w:rFonts w:eastAsia="Arial"/>
                <w:lang w:val="fr-FR"/>
              </w:rPr>
              <w:t>3</w:t>
            </w:r>
            <w:r w:rsidRPr="00F56741">
              <w:rPr>
                <w:rFonts w:eastAsia="Arial"/>
                <w:lang w:val="fr-FR"/>
              </w:rPr>
              <w:t xml:space="preserve"> : Bovins transhumants à Léon </w:t>
            </w:r>
            <w:r w:rsidRPr="00F56741">
              <w:rPr>
                <w:rFonts w:eastAsia="Arial"/>
                <w:w w:val="99"/>
                <w:lang w:val="fr-FR"/>
              </w:rPr>
              <w:t>Yaka</w:t>
            </w:r>
            <w:bookmarkEnd w:id="283"/>
          </w:p>
        </w:tc>
      </w:tr>
      <w:tr w:rsidR="00EA739F" w14:paraId="72EFD30B" w14:textId="77777777" w:rsidTr="007570E3">
        <w:tc>
          <w:tcPr>
            <w:tcW w:w="4536" w:type="dxa"/>
            <w:vAlign w:val="center"/>
          </w:tcPr>
          <w:p w14:paraId="0B1AA55F" w14:textId="77777777" w:rsidR="00EA739F" w:rsidRDefault="00EA739F" w:rsidP="007570E3">
            <w:pPr>
              <w:jc w:val="center"/>
              <w:rPr>
                <w:rFonts w:ascii="Arial" w:eastAsia="Arial" w:hAnsi="Arial" w:cs="Arial"/>
                <w:sz w:val="22"/>
                <w:szCs w:val="22"/>
                <w:lang w:val="fr-FR"/>
              </w:rPr>
            </w:pPr>
            <w:r>
              <w:rPr>
                <w:noProof/>
                <w:lang w:val="fr-FR" w:eastAsia="fr-FR"/>
              </w:rPr>
              <w:drawing>
                <wp:inline distT="0" distB="0" distL="0" distR="0" wp14:anchorId="415E1A52" wp14:editId="52249122">
                  <wp:extent cx="2700000" cy="1895428"/>
                  <wp:effectExtent l="19050" t="19050" r="24765" b="10160"/>
                  <wp:docPr id="1487" name="Image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700000" cy="1895428"/>
                          </a:xfrm>
                          <a:prstGeom prst="rect">
                            <a:avLst/>
                          </a:prstGeom>
                          <a:noFill/>
                          <a:ln>
                            <a:solidFill>
                              <a:sysClr val="windowText" lastClr="000000"/>
                            </a:solidFill>
                          </a:ln>
                        </pic:spPr>
                      </pic:pic>
                    </a:graphicData>
                  </a:graphic>
                </wp:inline>
              </w:drawing>
            </w:r>
          </w:p>
        </w:tc>
        <w:tc>
          <w:tcPr>
            <w:tcW w:w="4526" w:type="dxa"/>
            <w:vAlign w:val="center"/>
          </w:tcPr>
          <w:p w14:paraId="1846E5EF" w14:textId="77777777" w:rsidR="00EA739F" w:rsidRDefault="00EA739F" w:rsidP="007570E3">
            <w:pPr>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5FE09AEB" wp14:editId="46A413D8">
                  <wp:extent cx="2699385" cy="1913890"/>
                  <wp:effectExtent l="0" t="0" r="5715" b="0"/>
                  <wp:docPr id="1488" name="Image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705506" cy="1918230"/>
                          </a:xfrm>
                          <a:prstGeom prst="rect">
                            <a:avLst/>
                          </a:prstGeom>
                          <a:noFill/>
                        </pic:spPr>
                      </pic:pic>
                    </a:graphicData>
                  </a:graphic>
                </wp:inline>
              </w:drawing>
            </w:r>
          </w:p>
        </w:tc>
      </w:tr>
      <w:tr w:rsidR="00EA739F" w:rsidRPr="00043FE4" w14:paraId="5588F600" w14:textId="77777777" w:rsidTr="007570E3">
        <w:tc>
          <w:tcPr>
            <w:tcW w:w="9062" w:type="dxa"/>
            <w:gridSpan w:val="2"/>
            <w:vAlign w:val="center"/>
          </w:tcPr>
          <w:p w14:paraId="7580494D" w14:textId="25880E1D" w:rsidR="00EA739F" w:rsidRPr="009565E8" w:rsidRDefault="00EA739F" w:rsidP="00270DA0">
            <w:pPr>
              <w:pStyle w:val="Titre8"/>
              <w:outlineLvl w:val="7"/>
              <w:rPr>
                <w:rFonts w:eastAsia="Arial"/>
                <w:lang w:val="fr-FR"/>
              </w:rPr>
            </w:pPr>
            <w:bookmarkStart w:id="284" w:name="_Toc130254001"/>
            <w:r w:rsidRPr="00F56741">
              <w:rPr>
                <w:rFonts w:eastAsia="Arial"/>
                <w:lang w:val="fr-FR"/>
              </w:rPr>
              <w:t>Photo 5</w:t>
            </w:r>
            <w:r w:rsidR="002F61A9">
              <w:rPr>
                <w:rFonts w:eastAsia="Arial"/>
                <w:lang w:val="fr-FR"/>
              </w:rPr>
              <w:t>4</w:t>
            </w:r>
            <w:r w:rsidRPr="00F56741">
              <w:rPr>
                <w:rFonts w:eastAsia="Arial"/>
                <w:lang w:val="fr-FR"/>
              </w:rPr>
              <w:t xml:space="preserve"> : Ovins en pâturage à </w:t>
            </w:r>
            <w:r w:rsidRPr="00F56741">
              <w:rPr>
                <w:rFonts w:eastAsia="Arial"/>
                <w:w w:val="99"/>
                <w:lang w:val="fr-FR"/>
              </w:rPr>
              <w:t>Broukou</w:t>
            </w:r>
            <w:bookmarkEnd w:id="284"/>
          </w:p>
        </w:tc>
      </w:tr>
    </w:tbl>
    <w:p w14:paraId="02522E8D" w14:textId="77777777" w:rsidR="00EA739F" w:rsidRPr="00F56741" w:rsidRDefault="00EA739F" w:rsidP="00EA739F">
      <w:pPr>
        <w:spacing w:after="240"/>
        <w:jc w:val="center"/>
        <w:rPr>
          <w:rFonts w:ascii="Arial" w:eastAsia="Arial" w:hAnsi="Arial" w:cs="Arial"/>
          <w:sz w:val="16"/>
          <w:szCs w:val="16"/>
          <w:lang w:val="fr-FR"/>
        </w:rPr>
      </w:pPr>
      <w:r w:rsidRPr="00F56741">
        <w:rPr>
          <w:rFonts w:ascii="Arial" w:eastAsia="Arial" w:hAnsi="Arial" w:cs="Arial"/>
          <w:sz w:val="16"/>
          <w:szCs w:val="16"/>
          <w:lang w:val="fr-FR"/>
        </w:rPr>
        <w:t>Source : Dr Tcheinti-Nabine Tchandikou, Septembre 2020</w:t>
      </w:r>
    </w:p>
    <w:p w14:paraId="25D094D1" w14:textId="77777777" w:rsidR="00EA739F" w:rsidRPr="00F56741" w:rsidRDefault="00EA739F" w:rsidP="00270DA0">
      <w:pPr>
        <w:pStyle w:val="Titre9"/>
        <w:rPr>
          <w:rFonts w:eastAsia="Arial"/>
          <w:lang w:val="fr-FR"/>
        </w:rPr>
      </w:pPr>
      <w:r w:rsidRPr="00F56741">
        <w:rPr>
          <w:rFonts w:eastAsia="Arial"/>
          <w:lang w:val="fr-FR"/>
        </w:rPr>
        <w:t>Contraintes de la production animale</w:t>
      </w:r>
    </w:p>
    <w:p w14:paraId="4DE9D53E"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zone dispose d’atouts à la production animale. Ces atouts se justifient par l’abondance du pâturage, des apports de la production agricole et de la disponibilité des espaces pour la construction des enclos. La production animale n’est pas exempte d’handicaps, il s’agit de l’irrégularité de l’accès aux services d’appui technique, liée aux contacts difficiles que provoque l’état de dégradation avancée des voies de communication et au déficit de moyens pour le déploiement des techniciens en la matière par les services compétents. Cette difficulté prive les éleveurs des appuis nécessaires comme des formations sur la nécessité de construire les enclos, les techniques de production, l’alimentation, le croisement des espèces, la gestion des effectifs et la prophylaxie. Les difficultés qui entravent le développement de l’élevage sont principalement les suivantes :</w:t>
      </w:r>
    </w:p>
    <w:p w14:paraId="1EA688A9" w14:textId="77777777" w:rsidR="00EA739F" w:rsidRPr="00270DA0" w:rsidRDefault="00EA739F" w:rsidP="00EA739F">
      <w:pPr>
        <w:spacing w:before="240" w:after="240"/>
        <w:jc w:val="both"/>
        <w:rPr>
          <w:rFonts w:ascii="Arial" w:eastAsia="Arial" w:hAnsi="Arial" w:cs="Arial"/>
          <w:b/>
          <w:bCs/>
          <w:i/>
          <w:iCs/>
          <w:sz w:val="22"/>
          <w:szCs w:val="22"/>
          <w:lang w:val="fr-FR"/>
        </w:rPr>
      </w:pPr>
      <w:r w:rsidRPr="00270DA0">
        <w:rPr>
          <w:b/>
          <w:bCs/>
          <w:i/>
          <w:iCs/>
          <w:sz w:val="22"/>
          <w:szCs w:val="22"/>
          <w:lang w:val="fr-FR"/>
        </w:rPr>
        <w:t xml:space="preserve">- </w:t>
      </w:r>
      <w:r w:rsidRPr="00270DA0">
        <w:rPr>
          <w:rFonts w:ascii="Arial" w:eastAsia="Arial" w:hAnsi="Arial" w:cs="Arial"/>
          <w:b/>
          <w:bCs/>
          <w:i/>
          <w:iCs/>
          <w:sz w:val="22"/>
          <w:szCs w:val="22"/>
          <w:lang w:val="fr-FR"/>
        </w:rPr>
        <w:t>Le déficit d’eau pour bétail dans la zone entrave l’épanouissement dans ce secteur.</w:t>
      </w:r>
    </w:p>
    <w:p w14:paraId="75D58CC4" w14:textId="090EE28B" w:rsidR="00EA739F"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Les eaux étant rares pour les humains, ces derniers et les animaux se partagent parfois au même moment l’eau. Cette situation entraine les conflits entre les populations et les éleveurs car, les eaux de rivière sont polluées par les animaux. Ce déficit dévalorise le bétail en ce sens que l’éleveur opère de mauvaises affaires en raison du poids non conséquent du bétail. La forme du bétail est donc affectée par cette pénurie d’eau. Le revenu de l’éleveur et son investissement sont </w:t>
      </w:r>
      <w:r w:rsidR="00270DA0" w:rsidRPr="00F56741">
        <w:rPr>
          <w:rFonts w:ascii="Arial" w:eastAsia="Arial" w:hAnsi="Arial" w:cs="Arial"/>
          <w:sz w:val="22"/>
          <w:szCs w:val="22"/>
          <w:lang w:val="fr-FR"/>
        </w:rPr>
        <w:t>remis</w:t>
      </w:r>
      <w:r w:rsidRPr="00F56741">
        <w:rPr>
          <w:rFonts w:ascii="Arial" w:eastAsia="Arial" w:hAnsi="Arial" w:cs="Arial"/>
          <w:sz w:val="22"/>
          <w:szCs w:val="22"/>
          <w:lang w:val="fr-FR"/>
        </w:rPr>
        <w:t xml:space="preserve"> en cause par ce déficit d’eau. (La construction de barrages dans la zone du projet pour l’élevage revitalisera ce secteur et permettra de rehausser le revenu des éleveurs et de motiver le développement de cette filière).</w:t>
      </w:r>
    </w:p>
    <w:p w14:paraId="1C861F16" w14:textId="7D4FBCE6" w:rsidR="00EA739F" w:rsidRPr="00270DA0" w:rsidRDefault="00EA739F" w:rsidP="00EA739F">
      <w:pPr>
        <w:tabs>
          <w:tab w:val="left" w:pos="1240"/>
        </w:tabs>
        <w:spacing w:before="240" w:after="240"/>
        <w:jc w:val="both"/>
        <w:rPr>
          <w:rFonts w:ascii="Arial" w:eastAsia="Arial" w:hAnsi="Arial" w:cs="Arial"/>
          <w:b/>
          <w:bCs/>
          <w:i/>
          <w:iCs/>
          <w:sz w:val="22"/>
          <w:szCs w:val="22"/>
          <w:lang w:val="fr-FR"/>
        </w:rPr>
      </w:pPr>
      <w:r w:rsidRPr="00270DA0">
        <w:rPr>
          <w:b/>
          <w:bCs/>
          <w:i/>
          <w:iCs/>
          <w:sz w:val="22"/>
          <w:szCs w:val="22"/>
          <w:lang w:val="fr-FR"/>
        </w:rPr>
        <w:t>-</w:t>
      </w:r>
      <w:r w:rsidR="00270DA0" w:rsidRPr="00270DA0">
        <w:rPr>
          <w:b/>
          <w:bCs/>
          <w:i/>
          <w:iCs/>
          <w:sz w:val="22"/>
          <w:szCs w:val="22"/>
          <w:lang w:val="fr-FR"/>
        </w:rPr>
        <w:t xml:space="preserve"> </w:t>
      </w:r>
      <w:r w:rsidR="00270DA0" w:rsidRPr="00270DA0">
        <w:rPr>
          <w:rFonts w:ascii="Arial" w:eastAsia="Arial" w:hAnsi="Arial" w:cs="Arial"/>
          <w:b/>
          <w:bCs/>
          <w:i/>
          <w:iCs/>
          <w:sz w:val="22"/>
          <w:szCs w:val="22"/>
          <w:lang w:val="fr-FR"/>
        </w:rPr>
        <w:t>L’a</w:t>
      </w:r>
      <w:r w:rsidRPr="00270DA0">
        <w:rPr>
          <w:rFonts w:ascii="Arial" w:eastAsia="Arial" w:hAnsi="Arial" w:cs="Arial"/>
          <w:b/>
          <w:bCs/>
          <w:i/>
          <w:iCs/>
          <w:sz w:val="22"/>
          <w:szCs w:val="22"/>
          <w:lang w:val="fr-FR"/>
        </w:rPr>
        <w:t>cheminement entravé des bétails vers les marchés entraînant pour les éleveurs l’obligation d’écouler les produits sur place à de très bas prix.</w:t>
      </w:r>
    </w:p>
    <w:p w14:paraId="60634769" w14:textId="26F6AA83" w:rsidR="00EA739F" w:rsidRPr="00F56741" w:rsidRDefault="00EA739F" w:rsidP="00EA739F">
      <w:pPr>
        <w:tabs>
          <w:tab w:val="left" w:pos="1240"/>
        </w:tabs>
        <w:spacing w:before="240" w:after="240"/>
        <w:jc w:val="both"/>
        <w:rPr>
          <w:rFonts w:ascii="Arial" w:eastAsia="Arial" w:hAnsi="Arial" w:cs="Arial"/>
          <w:sz w:val="22"/>
          <w:szCs w:val="22"/>
          <w:lang w:val="fr-FR"/>
        </w:rPr>
      </w:pPr>
      <w:r w:rsidRPr="00F56741">
        <w:rPr>
          <w:sz w:val="22"/>
          <w:szCs w:val="22"/>
          <w:lang w:val="fr-FR"/>
        </w:rPr>
        <w:t>-</w:t>
      </w:r>
      <w:r w:rsidR="00270DA0">
        <w:rPr>
          <w:sz w:val="22"/>
          <w:szCs w:val="22"/>
          <w:lang w:val="fr-FR"/>
        </w:rPr>
        <w:t xml:space="preserve"> </w:t>
      </w:r>
      <w:r w:rsidRPr="00270DA0">
        <w:rPr>
          <w:rFonts w:ascii="Arial" w:eastAsia="Arial" w:hAnsi="Arial" w:cs="Arial"/>
          <w:b/>
          <w:bCs/>
          <w:i/>
          <w:iCs/>
          <w:sz w:val="22"/>
          <w:szCs w:val="22"/>
          <w:lang w:val="fr-FR"/>
        </w:rPr>
        <w:t>La dégradation des voies de transport restreint l’activité des services de l’agriculture et de l’élevage sur le terrain</w:t>
      </w:r>
      <w:r w:rsidRPr="00F56741">
        <w:rPr>
          <w:rFonts w:ascii="Arial" w:eastAsia="Arial" w:hAnsi="Arial" w:cs="Arial"/>
          <w:sz w:val="22"/>
          <w:szCs w:val="22"/>
          <w:lang w:val="fr-FR"/>
        </w:rPr>
        <w:t>. Dans ce contexte, la réfection des voies et des bretelles permettra d’améliorer la circulation des biens et des personnes. Ce sera également une opportunité pour une meilleure couverture des localités des techniciens de l’élevage par l’extension des prestations techniques et organisationnelles des services d’agriculture sur le terrain, la régularité de leurs visites dans les villages.</w:t>
      </w:r>
    </w:p>
    <w:p w14:paraId="5BB77EBB" w14:textId="4E235B9F" w:rsidR="00EA739F" w:rsidRPr="00F56741" w:rsidRDefault="00EA739F" w:rsidP="00EA739F">
      <w:pPr>
        <w:tabs>
          <w:tab w:val="left" w:pos="1240"/>
        </w:tabs>
        <w:spacing w:before="240" w:after="240"/>
        <w:jc w:val="both"/>
        <w:rPr>
          <w:rFonts w:ascii="Arial" w:eastAsia="Arial" w:hAnsi="Arial" w:cs="Arial"/>
          <w:sz w:val="22"/>
          <w:szCs w:val="22"/>
          <w:lang w:val="fr-FR"/>
        </w:rPr>
      </w:pPr>
      <w:r w:rsidRPr="00270DA0">
        <w:rPr>
          <w:b/>
          <w:bCs/>
          <w:i/>
          <w:iCs/>
          <w:sz w:val="22"/>
          <w:szCs w:val="22"/>
          <w:lang w:val="fr-FR"/>
        </w:rPr>
        <w:t>-</w:t>
      </w:r>
      <w:r w:rsidR="00270DA0" w:rsidRPr="00270DA0">
        <w:rPr>
          <w:b/>
          <w:bCs/>
          <w:i/>
          <w:iCs/>
          <w:sz w:val="22"/>
          <w:szCs w:val="22"/>
          <w:lang w:val="fr-FR"/>
        </w:rPr>
        <w:t xml:space="preserve"> </w:t>
      </w:r>
      <w:r w:rsidRPr="00270DA0">
        <w:rPr>
          <w:rFonts w:ascii="Arial" w:eastAsia="Arial" w:hAnsi="Arial" w:cs="Arial"/>
          <w:b/>
          <w:bCs/>
          <w:i/>
          <w:iCs/>
          <w:sz w:val="22"/>
          <w:szCs w:val="22"/>
          <w:lang w:val="fr-FR"/>
        </w:rPr>
        <w:t>Un déficit de moyens financiers et humains octroyés aux services publics déconcentrés en charge des questions d’agricoles et d’élevage</w:t>
      </w:r>
      <w:r w:rsidRPr="00F56741">
        <w:rPr>
          <w:rFonts w:ascii="Arial" w:eastAsia="Arial" w:hAnsi="Arial" w:cs="Arial"/>
          <w:sz w:val="22"/>
          <w:szCs w:val="22"/>
          <w:lang w:val="fr-FR"/>
        </w:rPr>
        <w:t>. Les services publics déconcentrés manquent de personnel de terrain ce qui entrave la production agricole et animale dans les contrées lointaines de la zone. De même, ces services déconcentrés manquent de moyens de fonctionnement pour déployer leurs agents de terrain lorsqu’ils en disposent pour le suivi et les appuis des productions animales. Il s’agit notamment du manque de moyens de déplacement adéquat pour emprunter les voies dégradées de la zone et du déficit de dotation en carburant.</w:t>
      </w:r>
    </w:p>
    <w:p w14:paraId="069FF555" w14:textId="77777777" w:rsidR="00EA739F" w:rsidRPr="00F56741" w:rsidRDefault="00EA739F" w:rsidP="00270DA0">
      <w:pPr>
        <w:pStyle w:val="Titre9"/>
        <w:rPr>
          <w:rFonts w:eastAsia="Arial"/>
          <w:lang w:val="fr-FR"/>
        </w:rPr>
      </w:pPr>
      <w:r w:rsidRPr="00F56741">
        <w:rPr>
          <w:rFonts w:eastAsia="Arial"/>
          <w:lang w:val="fr-FR"/>
        </w:rPr>
        <w:t>Transhumance</w:t>
      </w:r>
    </w:p>
    <w:p w14:paraId="41936105"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transhumance se traduit par la présence des nomades transhumants avec leur bétail, surtout en saison sèche entre les mois de novembre et de mai, sans aucun respect de la réglementation en vigueur en la matière. Ceux-ci sont à la recherche de pâturages et de sources d’eau pour leur bétail. Ces animaux, de passage, font des dégâts dans les champs des paysans ; d’où les conflits possibles entre les paysans et les éleveurs.</w:t>
      </w:r>
    </w:p>
    <w:p w14:paraId="4DFDDDEC" w14:textId="77777777" w:rsidR="00EA739F"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Cependant, le déplacement des animaux ne respecte pas du tout les couloirs de passages définis par les autorités dans leurs mouvements. Ces couloirs de transhumance ne disposent pas souvent de points d’eau ; ce qui laisse les bouviers transhumants qui essaient de suivre les couloirs de les quitter à travers champs et végétation à la recherche de l’eau dans les cours d’eau.</w:t>
      </w:r>
    </w:p>
    <w:p w14:paraId="1F379029" w14:textId="4DBEF96C" w:rsidR="00EA739F" w:rsidRPr="00F56741" w:rsidRDefault="00270DA0" w:rsidP="00270DA0">
      <w:pPr>
        <w:pStyle w:val="Titre5"/>
        <w:rPr>
          <w:rFonts w:eastAsia="Arial"/>
          <w:lang w:val="fr-FR"/>
        </w:rPr>
      </w:pPr>
      <w:bookmarkStart w:id="285" w:name="_Toc137459323"/>
      <w:r>
        <w:rPr>
          <w:rFonts w:eastAsia="Arial"/>
          <w:lang w:val="fr-FR"/>
        </w:rPr>
        <w:t>4.</w:t>
      </w:r>
      <w:r w:rsidR="00EA739F">
        <w:rPr>
          <w:rFonts w:eastAsia="Arial"/>
          <w:lang w:val="fr-FR"/>
        </w:rPr>
        <w:t>3.2</w:t>
      </w:r>
      <w:r w:rsidR="00EA739F" w:rsidRPr="00F56741">
        <w:rPr>
          <w:rFonts w:eastAsia="Arial"/>
          <w:lang w:val="fr-FR"/>
        </w:rPr>
        <w:t>.</w:t>
      </w:r>
      <w:r>
        <w:rPr>
          <w:rFonts w:eastAsia="Arial"/>
          <w:lang w:val="fr-FR"/>
        </w:rPr>
        <w:t>3</w:t>
      </w:r>
      <w:r w:rsidR="00EA739F" w:rsidRPr="00F56741">
        <w:rPr>
          <w:rFonts w:eastAsia="Arial"/>
          <w:lang w:val="fr-FR"/>
        </w:rPr>
        <w:t>.</w:t>
      </w:r>
      <w:r>
        <w:rPr>
          <w:rFonts w:eastAsia="Arial"/>
          <w:lang w:val="fr-FR"/>
        </w:rPr>
        <w:t>3</w:t>
      </w:r>
      <w:r w:rsidR="00EA739F" w:rsidRPr="00F56741">
        <w:rPr>
          <w:rFonts w:eastAsia="Arial"/>
          <w:lang w:val="fr-FR"/>
        </w:rPr>
        <w:t>. Commerce</w:t>
      </w:r>
      <w:bookmarkEnd w:id="285"/>
    </w:p>
    <w:p w14:paraId="31A23E2D" w14:textId="77777777" w:rsidR="00EA739F" w:rsidRPr="00F56741" w:rsidRDefault="00EA739F" w:rsidP="00270DA0">
      <w:pPr>
        <w:pStyle w:val="Titre9"/>
        <w:rPr>
          <w:rFonts w:eastAsia="Arial"/>
          <w:lang w:val="fr-FR"/>
        </w:rPr>
      </w:pPr>
      <w:r w:rsidRPr="00F56741">
        <w:rPr>
          <w:rFonts w:eastAsia="Arial"/>
          <w:lang w:val="fr-FR"/>
        </w:rPr>
        <w:t>Structures commerciales</w:t>
      </w:r>
    </w:p>
    <w:p w14:paraId="3838108D"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commerce dans la zone du projet est caractérisé par la vente des produits agricoles, forestiers ligneux et non ligneux, du bétail, et l’achat des produits manufacturés de première nécessité. Les principaux produits locaux vendus par les paysans sont entre autres les produits agricoles : les céréales, les tubercules, les produits d’élevage, les produits forestiers ligneux. La vente de la boisson à base de sorgho (Tchoukoutou) est aussi une activité génératrice de revenu. Les populations en retour s’approvisionnent en produits de premières nécessités. Les jours de marché sont également l’occasion d’achat par les populations des produits vestimentaires, et produits comme le savon, produits pharmaceutiques de rue. L’achat des pièces détachées pour la réparation des vélos et vélomoteurs, etc. est aussi une préoccupation fondamentale.</w:t>
      </w:r>
    </w:p>
    <w:p w14:paraId="59DFC0A5"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femmes représentent une grande partie des acteurs des marchés. Même si les hommes y vont également vendre leurs produits comme les femmes, ces dernières se distinguent plus par la vente des produits agricoles tels que le maïs, le riz et le manioc boisson locale et du charbon de bois, tandis que les hommes s’exercent dans la vente du bétail. Une division du travail au marché en fonction du sexe semble être effective dans la zone.</w:t>
      </w:r>
    </w:p>
    <w:p w14:paraId="77EE6875"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lieu d’approvisionnement dépend de la quantité des produits recherchés, de la distance, de la disponibilité, du coût du produit et de la durée d’écoulement. Kara, Niamtougou, Kanté constituent des marchés d’approvisionnement de la zone à cause de leur proximité avec les sites du projet. L’écoulement des produits ne se fait pas sans difficultés. Les principaux moyens de transport de marchandise en direction des marchés sont : les pieds, vélos, et taxis moto. Les véhicules rencontrent des difficultés d’accès aux localités en période de pluie.</w:t>
      </w:r>
    </w:p>
    <w:p w14:paraId="102A4DA3" w14:textId="10D9A6D4" w:rsidR="00EA739F"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Les marchés sont des espaces d’échanges et de grandes attractions dans la zone du projet. Les jours de leur animation constituent des occasions à ne pas manquer. Ce sont des marchés hebdomadaires qui donnent l’occasion de s’approvisionner en produits de première nécessité et de rentrée financière. On note fondamentalement dans la zone du projet le marché de Broukou qui s’anime tous les vendredis (Photos </w:t>
      </w:r>
      <w:r w:rsidR="002F61A9">
        <w:rPr>
          <w:rFonts w:ascii="Arial" w:eastAsia="Arial" w:hAnsi="Arial" w:cs="Arial"/>
          <w:sz w:val="22"/>
          <w:szCs w:val="22"/>
          <w:lang w:val="fr-FR"/>
        </w:rPr>
        <w:t>55</w:t>
      </w:r>
      <w:r w:rsidRPr="00F56741">
        <w:rPr>
          <w:rFonts w:ascii="Arial" w:eastAsia="Arial" w:hAnsi="Arial" w:cs="Arial"/>
          <w:sz w:val="22"/>
          <w:szCs w:val="22"/>
          <w:lang w:val="fr-FR"/>
        </w:rPr>
        <w:t xml:space="preserve"> et </w:t>
      </w:r>
      <w:r w:rsidR="002F61A9">
        <w:rPr>
          <w:rFonts w:ascii="Arial" w:eastAsia="Arial" w:hAnsi="Arial" w:cs="Arial"/>
          <w:sz w:val="22"/>
          <w:szCs w:val="22"/>
          <w:lang w:val="fr-FR"/>
        </w:rPr>
        <w:t>5</w:t>
      </w:r>
      <w:r w:rsidRPr="00F56741">
        <w:rPr>
          <w:rFonts w:ascii="Arial" w:eastAsia="Arial" w:hAnsi="Arial" w:cs="Arial"/>
          <w:sz w:val="22"/>
          <w:szCs w:val="22"/>
          <w:lang w:val="fr-FR"/>
        </w:rPr>
        <w:t>6). C’est le plus grand marché de référence dans la zone. Tous les vendredis, les agriculteurs, acheteurs et commerçants de la zone convergent vers ce marché. La plupart des exploitants agricoles vendent leurs productions sur place. Ainsi, les produits locaux sont commercialisés par la vente à une clientèle qui se déplace dans la zone.</w:t>
      </w:r>
    </w:p>
    <w:tbl>
      <w:tblPr>
        <w:tblStyle w:val="Grilledutableau"/>
        <w:tblW w:w="0" w:type="auto"/>
        <w:tblLook w:val="04A0" w:firstRow="1" w:lastRow="0" w:firstColumn="1" w:lastColumn="0" w:noHBand="0" w:noVBand="1"/>
      </w:tblPr>
      <w:tblGrid>
        <w:gridCol w:w="4540"/>
        <w:gridCol w:w="4536"/>
      </w:tblGrid>
      <w:tr w:rsidR="00EA739F" w14:paraId="0C91329B" w14:textId="77777777" w:rsidTr="007570E3">
        <w:tc>
          <w:tcPr>
            <w:tcW w:w="4554" w:type="dxa"/>
            <w:vAlign w:val="center"/>
          </w:tcPr>
          <w:p w14:paraId="41F126E1" w14:textId="77777777" w:rsidR="00EA739F" w:rsidRDefault="00EA739F" w:rsidP="007570E3">
            <w:pPr>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1F9A2395" wp14:editId="7753C3FF">
                  <wp:extent cx="2700000" cy="2020653"/>
                  <wp:effectExtent l="19050" t="19050" r="24765" b="17780"/>
                  <wp:docPr id="1489" name="Image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700000" cy="2020653"/>
                          </a:xfrm>
                          <a:prstGeom prst="rect">
                            <a:avLst/>
                          </a:prstGeom>
                          <a:noFill/>
                          <a:ln>
                            <a:solidFill>
                              <a:sysClr val="windowText" lastClr="000000"/>
                            </a:solidFill>
                          </a:ln>
                        </pic:spPr>
                      </pic:pic>
                    </a:graphicData>
                  </a:graphic>
                </wp:inline>
              </w:drawing>
            </w:r>
          </w:p>
        </w:tc>
        <w:tc>
          <w:tcPr>
            <w:tcW w:w="4508" w:type="dxa"/>
            <w:vAlign w:val="center"/>
          </w:tcPr>
          <w:p w14:paraId="5B6D5636" w14:textId="77777777" w:rsidR="00EA739F" w:rsidRDefault="00EA739F" w:rsidP="007570E3">
            <w:pPr>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639308AB" wp14:editId="1AC06BDA">
                  <wp:extent cx="2700000" cy="2088667"/>
                  <wp:effectExtent l="19050" t="19050" r="24765" b="26035"/>
                  <wp:docPr id="1490" name="Image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700000" cy="2088667"/>
                          </a:xfrm>
                          <a:prstGeom prst="rect">
                            <a:avLst/>
                          </a:prstGeom>
                          <a:noFill/>
                          <a:ln>
                            <a:solidFill>
                              <a:sysClr val="windowText" lastClr="000000"/>
                            </a:solidFill>
                          </a:ln>
                        </pic:spPr>
                      </pic:pic>
                    </a:graphicData>
                  </a:graphic>
                </wp:inline>
              </w:drawing>
            </w:r>
          </w:p>
        </w:tc>
      </w:tr>
      <w:tr w:rsidR="00EA739F" w:rsidRPr="00043FE4" w14:paraId="2CB49025" w14:textId="77777777" w:rsidTr="007570E3">
        <w:tc>
          <w:tcPr>
            <w:tcW w:w="9062" w:type="dxa"/>
            <w:gridSpan w:val="2"/>
            <w:vAlign w:val="center"/>
          </w:tcPr>
          <w:p w14:paraId="394F27BF" w14:textId="3888C47A" w:rsidR="00EA739F" w:rsidRPr="00D22E86" w:rsidRDefault="00EA739F" w:rsidP="0007397F">
            <w:pPr>
              <w:pStyle w:val="Titre8"/>
              <w:outlineLvl w:val="7"/>
              <w:rPr>
                <w:rFonts w:eastAsia="Arial"/>
                <w:lang w:val="fr-FR"/>
              </w:rPr>
            </w:pPr>
            <w:bookmarkStart w:id="286" w:name="_Toc130254002"/>
            <w:r w:rsidRPr="00F56741">
              <w:rPr>
                <w:rFonts w:eastAsia="Arial"/>
                <w:lang w:val="fr-FR"/>
              </w:rPr>
              <w:t xml:space="preserve">Photo </w:t>
            </w:r>
            <w:r w:rsidR="0003625C">
              <w:rPr>
                <w:rFonts w:eastAsia="Arial"/>
                <w:lang w:val="fr-FR"/>
              </w:rPr>
              <w:t>5</w:t>
            </w:r>
            <w:r w:rsidR="002F61A9">
              <w:rPr>
                <w:rFonts w:eastAsia="Arial"/>
                <w:lang w:val="fr-FR"/>
              </w:rPr>
              <w:t>5</w:t>
            </w:r>
            <w:r w:rsidRPr="00F56741">
              <w:rPr>
                <w:rFonts w:eastAsia="Arial"/>
                <w:lang w:val="fr-FR"/>
              </w:rPr>
              <w:t xml:space="preserve"> : Animation du marché de Broukou un vendredi</w:t>
            </w:r>
            <w:bookmarkEnd w:id="286"/>
          </w:p>
        </w:tc>
      </w:tr>
      <w:tr w:rsidR="00EA739F" w14:paraId="75EBCA63" w14:textId="77777777" w:rsidTr="007570E3">
        <w:tc>
          <w:tcPr>
            <w:tcW w:w="4554" w:type="dxa"/>
            <w:vAlign w:val="center"/>
          </w:tcPr>
          <w:p w14:paraId="260AB967" w14:textId="77777777" w:rsidR="00EA739F" w:rsidRDefault="00EA739F" w:rsidP="007570E3">
            <w:pPr>
              <w:jc w:val="center"/>
              <w:rPr>
                <w:rFonts w:ascii="Arial" w:eastAsia="Arial" w:hAnsi="Arial" w:cs="Arial"/>
                <w:sz w:val="22"/>
                <w:szCs w:val="22"/>
                <w:lang w:val="fr-FR"/>
              </w:rPr>
            </w:pPr>
            <w:r>
              <w:rPr>
                <w:noProof/>
                <w:lang w:val="fr-FR" w:eastAsia="fr-FR"/>
              </w:rPr>
              <w:drawing>
                <wp:inline distT="0" distB="0" distL="0" distR="0" wp14:anchorId="62F65AF7" wp14:editId="200CAE98">
                  <wp:extent cx="2700000" cy="1977078"/>
                  <wp:effectExtent l="19050" t="19050" r="24765" b="23495"/>
                  <wp:docPr id="1491" name="Image 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700000" cy="1977078"/>
                          </a:xfrm>
                          <a:prstGeom prst="rect">
                            <a:avLst/>
                          </a:prstGeom>
                          <a:noFill/>
                          <a:ln>
                            <a:solidFill>
                              <a:sysClr val="windowText" lastClr="000000"/>
                            </a:solidFill>
                          </a:ln>
                        </pic:spPr>
                      </pic:pic>
                    </a:graphicData>
                  </a:graphic>
                </wp:inline>
              </w:drawing>
            </w:r>
          </w:p>
        </w:tc>
        <w:tc>
          <w:tcPr>
            <w:tcW w:w="4508" w:type="dxa"/>
            <w:vAlign w:val="center"/>
          </w:tcPr>
          <w:p w14:paraId="047775B8" w14:textId="77777777" w:rsidR="00EA739F" w:rsidRDefault="00EA739F" w:rsidP="007570E3">
            <w:pPr>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2192B02C" wp14:editId="137D4F3F">
                  <wp:extent cx="2700000" cy="1967986"/>
                  <wp:effectExtent l="19050" t="19050" r="24765" b="13335"/>
                  <wp:docPr id="1492" name="Image 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700000" cy="1967986"/>
                          </a:xfrm>
                          <a:prstGeom prst="rect">
                            <a:avLst/>
                          </a:prstGeom>
                          <a:noFill/>
                          <a:ln>
                            <a:solidFill>
                              <a:sysClr val="windowText" lastClr="000000"/>
                            </a:solidFill>
                          </a:ln>
                        </pic:spPr>
                      </pic:pic>
                    </a:graphicData>
                  </a:graphic>
                </wp:inline>
              </w:drawing>
            </w:r>
          </w:p>
        </w:tc>
      </w:tr>
      <w:tr w:rsidR="00EA739F" w:rsidRPr="00043FE4" w14:paraId="77908BD8" w14:textId="77777777" w:rsidTr="007570E3">
        <w:tc>
          <w:tcPr>
            <w:tcW w:w="9062" w:type="dxa"/>
            <w:gridSpan w:val="2"/>
            <w:vAlign w:val="center"/>
          </w:tcPr>
          <w:p w14:paraId="71C04128" w14:textId="2A98AAAF" w:rsidR="00EA739F" w:rsidRPr="00D22E86" w:rsidRDefault="00EA739F" w:rsidP="0007397F">
            <w:pPr>
              <w:pStyle w:val="Titre8"/>
              <w:outlineLvl w:val="7"/>
              <w:rPr>
                <w:rFonts w:eastAsia="Arial"/>
                <w:lang w:val="fr-FR"/>
              </w:rPr>
            </w:pPr>
            <w:bookmarkStart w:id="287" w:name="_Toc130254003"/>
            <w:r w:rsidRPr="00F56741">
              <w:rPr>
                <w:rFonts w:eastAsia="Arial"/>
                <w:lang w:val="fr-FR"/>
              </w:rPr>
              <w:t xml:space="preserve">Photo </w:t>
            </w:r>
            <w:r w:rsidR="0003625C">
              <w:rPr>
                <w:rFonts w:eastAsia="Arial"/>
                <w:lang w:val="fr-FR"/>
              </w:rPr>
              <w:t>5</w:t>
            </w:r>
            <w:r w:rsidR="002F61A9">
              <w:rPr>
                <w:rFonts w:eastAsia="Arial"/>
                <w:lang w:val="fr-FR"/>
              </w:rPr>
              <w:t>6</w:t>
            </w:r>
            <w:r w:rsidRPr="00F56741">
              <w:rPr>
                <w:rFonts w:eastAsia="Arial"/>
                <w:lang w:val="fr-FR"/>
              </w:rPr>
              <w:t xml:space="preserve"> : Marché de Broukou et sa gare routière à un jour ordinaire</w:t>
            </w:r>
            <w:bookmarkEnd w:id="287"/>
          </w:p>
        </w:tc>
      </w:tr>
    </w:tbl>
    <w:p w14:paraId="7F51E875" w14:textId="77777777" w:rsidR="00EA739F" w:rsidRDefault="00EA739F" w:rsidP="00EA739F">
      <w:pPr>
        <w:spacing w:after="240"/>
        <w:jc w:val="center"/>
        <w:rPr>
          <w:rFonts w:ascii="Arial" w:eastAsia="Arial" w:hAnsi="Arial" w:cs="Arial"/>
          <w:sz w:val="16"/>
          <w:szCs w:val="16"/>
          <w:lang w:val="fr-FR"/>
        </w:rPr>
      </w:pPr>
      <w:r w:rsidRPr="00F56741">
        <w:rPr>
          <w:rFonts w:ascii="Arial" w:eastAsia="Arial" w:hAnsi="Arial" w:cs="Arial"/>
          <w:sz w:val="16"/>
          <w:szCs w:val="16"/>
          <w:lang w:val="fr-FR"/>
        </w:rPr>
        <w:t>Source : Dr Tcheinti-Nabine Tchandikou, Septembre 2020</w:t>
      </w:r>
    </w:p>
    <w:p w14:paraId="04B60520" w14:textId="4809E3C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marchés fréquentés dans la zone sont subdivisés en deux groupes : les marchés ruraux et les marchés urbains</w:t>
      </w:r>
      <w:r w:rsidR="0007397F">
        <w:rPr>
          <w:rFonts w:ascii="Arial" w:eastAsia="Arial" w:hAnsi="Arial" w:cs="Arial"/>
          <w:sz w:val="22"/>
          <w:szCs w:val="22"/>
          <w:lang w:val="fr-FR"/>
        </w:rPr>
        <w:t xml:space="preserve">. </w:t>
      </w:r>
      <w:r w:rsidRPr="00F56741">
        <w:rPr>
          <w:rFonts w:ascii="Arial" w:eastAsia="Arial" w:hAnsi="Arial" w:cs="Arial"/>
          <w:sz w:val="22"/>
          <w:szCs w:val="22"/>
          <w:lang w:val="fr-FR"/>
        </w:rPr>
        <w:t>Les marchés ruraux : Ils sont en proportion non négligeables à cause de l’abondance de l’offre agricole et pastorale. Le rôle social et économique important qu’ils jouent explique ce foisonnement. Ils constituent le lieu d’échange d’informations et de produits, c’est aussi le lieu</w:t>
      </w:r>
      <w:r>
        <w:rPr>
          <w:rFonts w:ascii="Arial" w:eastAsia="Arial" w:hAnsi="Arial" w:cs="Arial"/>
          <w:sz w:val="22"/>
          <w:szCs w:val="22"/>
          <w:lang w:val="fr-FR"/>
        </w:rPr>
        <w:t xml:space="preserve"> </w:t>
      </w:r>
      <w:r w:rsidRPr="00F56741">
        <w:rPr>
          <w:rFonts w:ascii="Arial" w:eastAsia="Arial" w:hAnsi="Arial" w:cs="Arial"/>
          <w:sz w:val="22"/>
          <w:szCs w:val="22"/>
          <w:lang w:val="fr-FR"/>
        </w:rPr>
        <w:t>de contact, de rencontres et de loisirs. Le principal problème de ces marchés est le problème</w:t>
      </w:r>
      <w:r>
        <w:rPr>
          <w:rFonts w:ascii="Arial" w:eastAsia="Arial" w:hAnsi="Arial" w:cs="Arial"/>
          <w:sz w:val="22"/>
          <w:szCs w:val="22"/>
          <w:lang w:val="fr-FR"/>
        </w:rPr>
        <w:t xml:space="preserve"> </w:t>
      </w:r>
      <w:r w:rsidRPr="00F56741">
        <w:rPr>
          <w:rFonts w:ascii="Arial" w:eastAsia="Arial" w:hAnsi="Arial" w:cs="Arial"/>
          <w:sz w:val="22"/>
          <w:szCs w:val="22"/>
          <w:lang w:val="fr-FR"/>
        </w:rPr>
        <w:t>d’hangars et d’étals. Les marchés de la zone du projet n’ont pas d’étals construits, obligeant</w:t>
      </w:r>
      <w:r>
        <w:rPr>
          <w:rFonts w:ascii="Arial" w:eastAsia="Arial" w:hAnsi="Arial" w:cs="Arial"/>
          <w:sz w:val="22"/>
          <w:szCs w:val="22"/>
          <w:lang w:val="fr-FR"/>
        </w:rPr>
        <w:t xml:space="preserve"> </w:t>
      </w:r>
      <w:r w:rsidRPr="00F56741">
        <w:rPr>
          <w:rFonts w:ascii="Arial" w:eastAsia="Arial" w:hAnsi="Arial" w:cs="Arial"/>
          <w:sz w:val="22"/>
          <w:szCs w:val="22"/>
          <w:lang w:val="fr-FR"/>
        </w:rPr>
        <w:t>les commerçants à étaler les marchandises à même le sol. Ce groupe de marché peut être subdivisé en trois catégories de marché en fonction de leur audience et leur taille. On distingue donc une :</w:t>
      </w:r>
    </w:p>
    <w:p w14:paraId="55EF56EB" w14:textId="58925F77" w:rsidR="00EA739F" w:rsidRPr="0007397F" w:rsidRDefault="00EA739F" w:rsidP="00FC4FE5">
      <w:pPr>
        <w:pStyle w:val="Paragraphedeliste"/>
        <w:numPr>
          <w:ilvl w:val="0"/>
          <w:numId w:val="182"/>
        </w:numPr>
        <w:tabs>
          <w:tab w:val="left" w:pos="1240"/>
        </w:tabs>
        <w:spacing w:before="240" w:after="240"/>
        <w:ind w:left="714" w:hanging="357"/>
        <w:contextualSpacing w:val="0"/>
        <w:jc w:val="both"/>
        <w:rPr>
          <w:rFonts w:ascii="Arial" w:eastAsia="Arial" w:hAnsi="Arial" w:cs="Arial"/>
          <w:sz w:val="22"/>
          <w:szCs w:val="22"/>
          <w:lang w:val="fr-FR"/>
        </w:rPr>
      </w:pPr>
      <w:r w:rsidRPr="0007397F">
        <w:rPr>
          <w:rFonts w:ascii="Arial" w:eastAsia="Arial" w:hAnsi="Arial" w:cs="Arial"/>
          <w:sz w:val="22"/>
          <w:szCs w:val="22"/>
          <w:lang w:val="fr-FR"/>
        </w:rPr>
        <w:t>1ère catégorie : Elle regroupe les marchés dits inter-préfectoraux où les produits et la clientèle viennent de loin ; c’est le cas du marché de Broukou.</w:t>
      </w:r>
    </w:p>
    <w:p w14:paraId="59E65B59" w14:textId="76C57C48" w:rsidR="00EA739F" w:rsidRPr="0007397F" w:rsidRDefault="00EA739F" w:rsidP="00FC4FE5">
      <w:pPr>
        <w:pStyle w:val="Paragraphedeliste"/>
        <w:numPr>
          <w:ilvl w:val="0"/>
          <w:numId w:val="182"/>
        </w:numPr>
        <w:spacing w:before="240" w:after="240"/>
        <w:ind w:left="714" w:hanging="357"/>
        <w:contextualSpacing w:val="0"/>
        <w:jc w:val="both"/>
        <w:rPr>
          <w:rFonts w:ascii="Arial" w:eastAsia="Arial" w:hAnsi="Arial" w:cs="Arial"/>
          <w:sz w:val="22"/>
          <w:szCs w:val="22"/>
          <w:lang w:val="fr-FR"/>
        </w:rPr>
      </w:pPr>
      <w:r w:rsidRPr="0007397F">
        <w:rPr>
          <w:rFonts w:ascii="Arial" w:eastAsia="Arial" w:hAnsi="Arial" w:cs="Arial"/>
          <w:sz w:val="22"/>
          <w:szCs w:val="22"/>
          <w:lang w:val="fr-FR"/>
        </w:rPr>
        <w:t xml:space="preserve">2ème catégorie : C’est la catégorie des marchés locaux et cantonaux. Ils sont localisés dans les chefs-lieux de cantons. La clientèle y est réduite et provient des villages environnants ; c’est le cas Kadjalla, Agbassa (Photos </w:t>
      </w:r>
      <w:r w:rsidR="002F61A9">
        <w:rPr>
          <w:rFonts w:ascii="Arial" w:eastAsia="Arial" w:hAnsi="Arial" w:cs="Arial"/>
          <w:sz w:val="22"/>
          <w:szCs w:val="22"/>
          <w:lang w:val="fr-FR"/>
        </w:rPr>
        <w:t>57</w:t>
      </w:r>
      <w:r w:rsidRPr="0007397F">
        <w:rPr>
          <w:rFonts w:ascii="Arial" w:eastAsia="Arial" w:hAnsi="Arial" w:cs="Arial"/>
          <w:sz w:val="22"/>
          <w:szCs w:val="22"/>
          <w:lang w:val="fr-FR"/>
        </w:rPr>
        <w:t xml:space="preserve"> et </w:t>
      </w:r>
      <w:r w:rsidR="002F61A9">
        <w:rPr>
          <w:rFonts w:ascii="Arial" w:eastAsia="Arial" w:hAnsi="Arial" w:cs="Arial"/>
          <w:sz w:val="22"/>
          <w:szCs w:val="22"/>
          <w:lang w:val="fr-FR"/>
        </w:rPr>
        <w:t>58</w:t>
      </w:r>
      <w:r w:rsidRPr="0007397F">
        <w:rPr>
          <w:rFonts w:ascii="Arial" w:eastAsia="Arial" w:hAnsi="Arial" w:cs="Arial"/>
          <w:sz w:val="22"/>
          <w:szCs w:val="22"/>
          <w:lang w:val="fr-FR"/>
        </w:rPr>
        <w:t>) Tchoré-</w:t>
      </w:r>
      <w:r w:rsidR="0007397F">
        <w:rPr>
          <w:rFonts w:ascii="Arial" w:eastAsia="Arial" w:hAnsi="Arial" w:cs="Arial"/>
          <w:sz w:val="22"/>
          <w:szCs w:val="22"/>
          <w:lang w:val="fr-FR"/>
        </w:rPr>
        <w:t>C</w:t>
      </w:r>
      <w:r w:rsidRPr="0007397F">
        <w:rPr>
          <w:rFonts w:ascii="Arial" w:eastAsia="Arial" w:hAnsi="Arial" w:cs="Arial"/>
          <w:sz w:val="22"/>
          <w:szCs w:val="22"/>
          <w:lang w:val="fr-FR"/>
        </w:rPr>
        <w:t>entre, à titre d’illustration.</w:t>
      </w:r>
    </w:p>
    <w:p w14:paraId="754B4756" w14:textId="75471DA9" w:rsidR="00EA739F" w:rsidRPr="0007397F" w:rsidRDefault="00EA739F" w:rsidP="00FC4FE5">
      <w:pPr>
        <w:pStyle w:val="Paragraphedeliste"/>
        <w:numPr>
          <w:ilvl w:val="0"/>
          <w:numId w:val="182"/>
        </w:numPr>
        <w:tabs>
          <w:tab w:val="left" w:pos="1240"/>
        </w:tabs>
        <w:spacing w:before="240" w:after="240"/>
        <w:ind w:left="714" w:hanging="357"/>
        <w:contextualSpacing w:val="0"/>
        <w:jc w:val="both"/>
        <w:rPr>
          <w:rFonts w:ascii="Arial" w:eastAsia="Arial" w:hAnsi="Arial" w:cs="Arial"/>
          <w:sz w:val="22"/>
          <w:szCs w:val="22"/>
          <w:lang w:val="fr-FR"/>
        </w:rPr>
      </w:pPr>
      <w:r w:rsidRPr="0007397F">
        <w:rPr>
          <w:rFonts w:ascii="Arial" w:eastAsia="Arial" w:hAnsi="Arial" w:cs="Arial"/>
          <w:sz w:val="22"/>
          <w:szCs w:val="22"/>
          <w:lang w:val="fr-FR"/>
        </w:rPr>
        <w:t xml:space="preserve">3ème catégorie : Cette dernière est celle des petits marchés villageois. La gamme des produits vendus est insignifiante et la clientèle est constituée des habitants de la localité et certains commerçants en transit vers les marchés cantonaux. Il s’agit notamment de Léon-Yaka, Bidjandè (Photos </w:t>
      </w:r>
      <w:r w:rsidR="002F61A9">
        <w:rPr>
          <w:rFonts w:ascii="Arial" w:eastAsia="Arial" w:hAnsi="Arial" w:cs="Arial"/>
          <w:sz w:val="22"/>
          <w:szCs w:val="22"/>
          <w:lang w:val="fr-FR"/>
        </w:rPr>
        <w:t>59</w:t>
      </w:r>
      <w:r w:rsidRPr="0007397F">
        <w:rPr>
          <w:rFonts w:ascii="Arial" w:eastAsia="Arial" w:hAnsi="Arial" w:cs="Arial"/>
          <w:sz w:val="22"/>
          <w:szCs w:val="22"/>
          <w:lang w:val="fr-FR"/>
        </w:rPr>
        <w:t xml:space="preserve"> et 6</w:t>
      </w:r>
      <w:r w:rsidR="002F61A9">
        <w:rPr>
          <w:rFonts w:ascii="Arial" w:eastAsia="Arial" w:hAnsi="Arial" w:cs="Arial"/>
          <w:sz w:val="22"/>
          <w:szCs w:val="22"/>
          <w:lang w:val="fr-FR"/>
        </w:rPr>
        <w:t>0</w:t>
      </w:r>
      <w:r w:rsidRPr="0007397F">
        <w:rPr>
          <w:rFonts w:ascii="Arial" w:eastAsia="Arial" w:hAnsi="Arial" w:cs="Arial"/>
          <w:sz w:val="22"/>
          <w:szCs w:val="22"/>
          <w:lang w:val="fr-FR"/>
        </w:rPr>
        <w:t xml:space="preserve">), Agoundè, </w:t>
      </w:r>
      <w:r w:rsidR="0007397F" w:rsidRPr="0007397F">
        <w:rPr>
          <w:rFonts w:ascii="Arial" w:eastAsia="Arial" w:hAnsi="Arial" w:cs="Arial"/>
          <w:sz w:val="22"/>
          <w:szCs w:val="22"/>
          <w:lang w:val="fr-FR"/>
        </w:rPr>
        <w:t>Misséouta</w:t>
      </w:r>
      <w:r w:rsidRPr="0007397F">
        <w:rPr>
          <w:rFonts w:ascii="Arial" w:eastAsia="Arial" w:hAnsi="Arial" w:cs="Arial"/>
          <w:sz w:val="22"/>
          <w:szCs w:val="22"/>
          <w:lang w:val="fr-FR"/>
        </w:rPr>
        <w:t>. Le mode de vente des produits est essentiellement direct sans intermédiaires. Le mode indirect par l’intermédiaire des groupements s’opère essentiellement dans le cadre de la commercialisation du riz et du coton.</w:t>
      </w:r>
    </w:p>
    <w:p w14:paraId="63FC9E8F" w14:textId="77777777" w:rsidR="00EA739F"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marchés urbains : Ils sont ceux des chefs lieu des Préfectures. L’ensemble de ces marchés bénéficient d’infrastructures à savoir des hangars en tôle, étals surélevés, bâtiments en dur. On note la proximité de la zone du projet avec les marchés de Guérin-Kouka, Kanté, Niamtougou, Défalé et Kara.</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0"/>
        <w:gridCol w:w="4536"/>
      </w:tblGrid>
      <w:tr w:rsidR="00EA739F" w14:paraId="056FB2E2" w14:textId="77777777" w:rsidTr="007570E3">
        <w:tc>
          <w:tcPr>
            <w:tcW w:w="4560" w:type="dxa"/>
            <w:vAlign w:val="center"/>
          </w:tcPr>
          <w:p w14:paraId="6D5BB893" w14:textId="77777777" w:rsidR="00EA739F" w:rsidRDefault="00EA739F" w:rsidP="007570E3">
            <w:pPr>
              <w:jc w:val="center"/>
              <w:rPr>
                <w:lang w:val="fr-FR"/>
              </w:rPr>
            </w:pPr>
            <w:r>
              <w:rPr>
                <w:noProof/>
                <w:lang w:val="fr-FR" w:eastAsia="fr-FR"/>
              </w:rPr>
              <w:drawing>
                <wp:inline distT="0" distB="0" distL="0" distR="0" wp14:anchorId="4955CD66" wp14:editId="7BB58DA7">
                  <wp:extent cx="2700000" cy="2030053"/>
                  <wp:effectExtent l="19050" t="19050" r="24765" b="27940"/>
                  <wp:docPr id="1493" name="Image 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700000" cy="2030053"/>
                          </a:xfrm>
                          <a:prstGeom prst="rect">
                            <a:avLst/>
                          </a:prstGeom>
                          <a:noFill/>
                          <a:ln>
                            <a:solidFill>
                              <a:sysClr val="windowText" lastClr="000000"/>
                            </a:solidFill>
                          </a:ln>
                        </pic:spPr>
                      </pic:pic>
                    </a:graphicData>
                  </a:graphic>
                </wp:inline>
              </w:drawing>
            </w:r>
          </w:p>
        </w:tc>
        <w:tc>
          <w:tcPr>
            <w:tcW w:w="4502" w:type="dxa"/>
            <w:vAlign w:val="center"/>
          </w:tcPr>
          <w:p w14:paraId="72C4DD6E" w14:textId="77777777" w:rsidR="00EA739F" w:rsidRDefault="00EA739F" w:rsidP="007570E3">
            <w:pPr>
              <w:jc w:val="center"/>
              <w:rPr>
                <w:lang w:val="fr-FR"/>
              </w:rPr>
            </w:pPr>
            <w:r>
              <w:rPr>
                <w:noProof/>
                <w:lang w:val="fr-FR" w:eastAsia="fr-FR"/>
              </w:rPr>
              <w:drawing>
                <wp:inline distT="0" distB="0" distL="0" distR="0" wp14:anchorId="7F084A6E" wp14:editId="7C1C6D72">
                  <wp:extent cx="2700000" cy="2023144"/>
                  <wp:effectExtent l="19050" t="19050" r="24765" b="15240"/>
                  <wp:docPr id="1494" name="Image 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0"/>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700000" cy="2023144"/>
                          </a:xfrm>
                          <a:prstGeom prst="rect">
                            <a:avLst/>
                          </a:prstGeom>
                          <a:noFill/>
                          <a:ln>
                            <a:solidFill>
                              <a:sysClr val="windowText" lastClr="000000"/>
                            </a:solidFill>
                          </a:ln>
                        </pic:spPr>
                      </pic:pic>
                    </a:graphicData>
                  </a:graphic>
                </wp:inline>
              </w:drawing>
            </w:r>
          </w:p>
        </w:tc>
      </w:tr>
      <w:tr w:rsidR="00EA739F" w:rsidRPr="00043FE4" w14:paraId="068CDDD7" w14:textId="77777777" w:rsidTr="007570E3">
        <w:tc>
          <w:tcPr>
            <w:tcW w:w="4560" w:type="dxa"/>
            <w:vAlign w:val="center"/>
          </w:tcPr>
          <w:p w14:paraId="292E4D90" w14:textId="03257D81" w:rsidR="00EA739F" w:rsidRDefault="00EA739F" w:rsidP="0007397F">
            <w:pPr>
              <w:pStyle w:val="Titre8"/>
              <w:outlineLvl w:val="7"/>
              <w:rPr>
                <w:noProof/>
                <w:lang w:val="fr-FR"/>
              </w:rPr>
            </w:pPr>
            <w:bookmarkStart w:id="288" w:name="_Toc130254004"/>
            <w:r w:rsidRPr="00F56741">
              <w:rPr>
                <w:rFonts w:eastAsia="Arial"/>
                <w:lang w:val="fr-FR"/>
              </w:rPr>
              <w:t xml:space="preserve">Photo </w:t>
            </w:r>
            <w:r w:rsidR="002F61A9">
              <w:rPr>
                <w:rFonts w:eastAsia="Arial"/>
                <w:lang w:val="fr-FR"/>
              </w:rPr>
              <w:t>57</w:t>
            </w:r>
            <w:r w:rsidRPr="00F56741">
              <w:rPr>
                <w:rFonts w:eastAsia="Arial"/>
                <w:lang w:val="fr-FR"/>
              </w:rPr>
              <w:t xml:space="preserve"> : Marché de Kadjalla à un jour ordinaire</w:t>
            </w:r>
            <w:bookmarkEnd w:id="288"/>
          </w:p>
        </w:tc>
        <w:tc>
          <w:tcPr>
            <w:tcW w:w="4502" w:type="dxa"/>
            <w:vAlign w:val="center"/>
          </w:tcPr>
          <w:p w14:paraId="70624F66" w14:textId="686CE76C" w:rsidR="00EA739F" w:rsidRDefault="00EA739F" w:rsidP="0007397F">
            <w:pPr>
              <w:pStyle w:val="Titre8"/>
              <w:outlineLvl w:val="7"/>
              <w:rPr>
                <w:noProof/>
                <w:lang w:val="fr-FR"/>
              </w:rPr>
            </w:pPr>
            <w:bookmarkStart w:id="289" w:name="_Toc130254005"/>
            <w:r w:rsidRPr="00F56741">
              <w:rPr>
                <w:rFonts w:eastAsia="Arial"/>
                <w:lang w:val="fr-FR"/>
              </w:rPr>
              <w:t xml:space="preserve">Photo </w:t>
            </w:r>
            <w:r w:rsidR="002F61A9">
              <w:rPr>
                <w:rFonts w:eastAsia="Arial"/>
                <w:lang w:val="fr-FR"/>
              </w:rPr>
              <w:t>58</w:t>
            </w:r>
            <w:r w:rsidRPr="00F56741">
              <w:rPr>
                <w:rFonts w:eastAsia="Arial"/>
                <w:lang w:val="fr-FR"/>
              </w:rPr>
              <w:t xml:space="preserve"> : Place du marché d’Agbassa à un jour ordinaire</w:t>
            </w:r>
            <w:bookmarkEnd w:id="289"/>
          </w:p>
        </w:tc>
      </w:tr>
      <w:tr w:rsidR="00EA739F" w14:paraId="51A6F075" w14:textId="77777777" w:rsidTr="007570E3">
        <w:tc>
          <w:tcPr>
            <w:tcW w:w="4560" w:type="dxa"/>
            <w:vAlign w:val="center"/>
          </w:tcPr>
          <w:p w14:paraId="6527363A" w14:textId="77777777" w:rsidR="00EA739F" w:rsidRPr="00F56741" w:rsidRDefault="00EA739F" w:rsidP="007570E3">
            <w:pPr>
              <w:jc w:val="center"/>
              <w:rPr>
                <w:rFonts w:ascii="Arial" w:eastAsia="Arial" w:hAnsi="Arial" w:cs="Arial"/>
                <w:lang w:val="fr-FR"/>
              </w:rPr>
            </w:pPr>
            <w:r>
              <w:rPr>
                <w:noProof/>
                <w:sz w:val="14"/>
                <w:szCs w:val="14"/>
                <w:lang w:val="fr-FR" w:eastAsia="fr-FR"/>
              </w:rPr>
              <w:drawing>
                <wp:inline distT="0" distB="0" distL="0" distR="0" wp14:anchorId="699FA89F" wp14:editId="2D14BF7E">
                  <wp:extent cx="2700000" cy="1860975"/>
                  <wp:effectExtent l="19050" t="19050" r="24765" b="25400"/>
                  <wp:docPr id="1495" name="Image 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700000" cy="1860975"/>
                          </a:xfrm>
                          <a:prstGeom prst="rect">
                            <a:avLst/>
                          </a:prstGeom>
                          <a:noFill/>
                          <a:ln>
                            <a:solidFill>
                              <a:sysClr val="windowText" lastClr="000000"/>
                            </a:solidFill>
                          </a:ln>
                        </pic:spPr>
                      </pic:pic>
                    </a:graphicData>
                  </a:graphic>
                </wp:inline>
              </w:drawing>
            </w:r>
          </w:p>
        </w:tc>
        <w:tc>
          <w:tcPr>
            <w:tcW w:w="4502" w:type="dxa"/>
            <w:vAlign w:val="center"/>
          </w:tcPr>
          <w:p w14:paraId="2C5846F5" w14:textId="77777777" w:rsidR="00EA739F" w:rsidRPr="00F56741" w:rsidRDefault="00EA739F" w:rsidP="007570E3">
            <w:pPr>
              <w:jc w:val="center"/>
              <w:rPr>
                <w:rFonts w:ascii="Arial" w:eastAsia="Arial" w:hAnsi="Arial" w:cs="Arial"/>
                <w:lang w:val="fr-FR"/>
              </w:rPr>
            </w:pPr>
            <w:r>
              <w:rPr>
                <w:noProof/>
                <w:sz w:val="14"/>
                <w:szCs w:val="14"/>
                <w:lang w:val="fr-FR" w:eastAsia="fr-FR"/>
              </w:rPr>
              <w:drawing>
                <wp:inline distT="0" distB="0" distL="0" distR="0" wp14:anchorId="1003158D" wp14:editId="615E6E5B">
                  <wp:extent cx="2700000" cy="1893011"/>
                  <wp:effectExtent l="19050" t="19050" r="24765" b="12065"/>
                  <wp:docPr id="1496" name="Image 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00000" cy="1893011"/>
                          </a:xfrm>
                          <a:prstGeom prst="rect">
                            <a:avLst/>
                          </a:prstGeom>
                          <a:noFill/>
                          <a:ln>
                            <a:solidFill>
                              <a:sysClr val="windowText" lastClr="000000"/>
                            </a:solidFill>
                          </a:ln>
                        </pic:spPr>
                      </pic:pic>
                    </a:graphicData>
                  </a:graphic>
                </wp:inline>
              </w:drawing>
            </w:r>
          </w:p>
        </w:tc>
      </w:tr>
      <w:tr w:rsidR="00EA739F" w:rsidRPr="00043FE4" w14:paraId="1854CEE4" w14:textId="77777777" w:rsidTr="007570E3">
        <w:tc>
          <w:tcPr>
            <w:tcW w:w="4560" w:type="dxa"/>
            <w:vAlign w:val="center"/>
          </w:tcPr>
          <w:p w14:paraId="0C638EFA" w14:textId="2A1D0B20" w:rsidR="00EA739F" w:rsidRDefault="00EA739F" w:rsidP="0007397F">
            <w:pPr>
              <w:pStyle w:val="Titre8"/>
              <w:outlineLvl w:val="7"/>
              <w:rPr>
                <w:noProof/>
                <w:sz w:val="14"/>
                <w:szCs w:val="14"/>
                <w:lang w:val="fr-FR"/>
              </w:rPr>
            </w:pPr>
            <w:bookmarkStart w:id="290" w:name="_Toc130254006"/>
            <w:r w:rsidRPr="00F56741">
              <w:rPr>
                <w:rFonts w:eastAsia="Arial"/>
                <w:lang w:val="fr-FR"/>
              </w:rPr>
              <w:t xml:space="preserve">Photo </w:t>
            </w:r>
            <w:r w:rsidR="002F61A9">
              <w:rPr>
                <w:rFonts w:eastAsia="Arial"/>
                <w:lang w:val="fr-FR"/>
              </w:rPr>
              <w:t>59</w:t>
            </w:r>
            <w:r w:rsidRPr="00F56741">
              <w:rPr>
                <w:rFonts w:eastAsia="Arial"/>
                <w:lang w:val="fr-FR"/>
              </w:rPr>
              <w:t xml:space="preserve"> : Marché de Léon à un jour ordinaire</w:t>
            </w:r>
            <w:bookmarkEnd w:id="290"/>
          </w:p>
        </w:tc>
        <w:tc>
          <w:tcPr>
            <w:tcW w:w="4502" w:type="dxa"/>
            <w:vAlign w:val="center"/>
          </w:tcPr>
          <w:p w14:paraId="6270B175" w14:textId="4479ABD8" w:rsidR="00EA739F" w:rsidRDefault="00EA739F" w:rsidP="0007397F">
            <w:pPr>
              <w:pStyle w:val="Titre8"/>
              <w:outlineLvl w:val="7"/>
              <w:rPr>
                <w:noProof/>
                <w:sz w:val="14"/>
                <w:szCs w:val="14"/>
                <w:lang w:val="fr-FR"/>
              </w:rPr>
            </w:pPr>
            <w:bookmarkStart w:id="291" w:name="_Toc130254007"/>
            <w:r w:rsidRPr="00F56741">
              <w:rPr>
                <w:rFonts w:eastAsia="Arial"/>
                <w:lang w:val="fr-FR"/>
              </w:rPr>
              <w:t>Photo 6</w:t>
            </w:r>
            <w:r w:rsidR="002F61A9">
              <w:rPr>
                <w:rFonts w:eastAsia="Arial"/>
                <w:lang w:val="fr-FR"/>
              </w:rPr>
              <w:t>0</w:t>
            </w:r>
            <w:r w:rsidRPr="00F56741">
              <w:rPr>
                <w:rFonts w:eastAsia="Arial"/>
                <w:lang w:val="fr-FR"/>
              </w:rPr>
              <w:t xml:space="preserve"> : Place du marché de Bidjandè à un jour ordinaire</w:t>
            </w:r>
            <w:bookmarkEnd w:id="291"/>
          </w:p>
        </w:tc>
      </w:tr>
    </w:tbl>
    <w:p w14:paraId="0891BE33" w14:textId="77777777" w:rsidR="00EA739F" w:rsidRPr="00F56741" w:rsidRDefault="00EA739F" w:rsidP="00EA739F">
      <w:pPr>
        <w:spacing w:after="240"/>
        <w:jc w:val="center"/>
        <w:rPr>
          <w:rFonts w:ascii="Arial" w:eastAsia="Arial" w:hAnsi="Arial" w:cs="Arial"/>
          <w:sz w:val="16"/>
          <w:szCs w:val="16"/>
          <w:lang w:val="fr-FR"/>
        </w:rPr>
      </w:pPr>
      <w:r w:rsidRPr="00F56741">
        <w:rPr>
          <w:rFonts w:ascii="Arial" w:eastAsia="Arial" w:hAnsi="Arial" w:cs="Arial"/>
          <w:sz w:val="16"/>
          <w:szCs w:val="16"/>
          <w:lang w:val="fr-FR"/>
        </w:rPr>
        <w:t>Source : SCET-Tunisie/DECO IC, 2018 Source : SCET-Tunisie/DECO IC, 2018</w:t>
      </w:r>
    </w:p>
    <w:p w14:paraId="5A3A54EF" w14:textId="77777777" w:rsidR="00EA739F" w:rsidRPr="00F56741" w:rsidRDefault="00EA739F" w:rsidP="0007397F">
      <w:pPr>
        <w:pStyle w:val="Titre9"/>
        <w:rPr>
          <w:rFonts w:eastAsia="Arial"/>
          <w:lang w:val="fr-FR"/>
        </w:rPr>
      </w:pPr>
      <w:r w:rsidRPr="00F56741">
        <w:rPr>
          <w:rFonts w:eastAsia="Arial"/>
          <w:lang w:val="fr-FR"/>
        </w:rPr>
        <w:t>Circuit de commercialisations et clientèle</w:t>
      </w:r>
    </w:p>
    <w:p w14:paraId="0AD94DB0"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circuit de commercialisation est fonction de la clientèle et des produits. Ce circuit se distingue selon les produits tels que les céréales, tubercules, coton, produits maraichers et produit d’élevage.</w:t>
      </w:r>
    </w:p>
    <w:p w14:paraId="4D860BE3" w14:textId="77777777" w:rsidR="00EA739F" w:rsidRPr="0007397F" w:rsidRDefault="00EA739F" w:rsidP="0007397F">
      <w:pPr>
        <w:spacing w:before="240" w:after="240"/>
        <w:jc w:val="both"/>
        <w:rPr>
          <w:rFonts w:ascii="Arial" w:eastAsia="Arial" w:hAnsi="Arial" w:cs="Arial"/>
          <w:i/>
          <w:iCs/>
          <w:color w:val="0070C0"/>
          <w:sz w:val="22"/>
          <w:szCs w:val="22"/>
          <w:lang w:val="fr-FR"/>
        </w:rPr>
      </w:pPr>
      <w:r w:rsidRPr="0007397F">
        <w:rPr>
          <w:rFonts w:ascii="Arial" w:eastAsia="Arial" w:hAnsi="Arial" w:cs="Arial"/>
          <w:b/>
          <w:i/>
          <w:iCs/>
          <w:color w:val="0070C0"/>
          <w:sz w:val="22"/>
          <w:szCs w:val="22"/>
          <w:lang w:val="fr-FR"/>
        </w:rPr>
        <w:t>Secteur des céréales</w:t>
      </w:r>
    </w:p>
    <w:p w14:paraId="2A82F116"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L’Etat joue un rôle important dans l’écoulement des produits agricole dans la zone. Ce rôle est assuré par l’Agence Nationale de la Sécurité Alimentaire du Togo (ANSAT), qui cumule deux mandats, l’un ayant pour objectif la constitution de stocks de sécurité alimentaire en collectant les quantités de maïs excédentaires et l’autre la régulation de la commercialisation du maïs. A côté du secteur de commercialisation étatique, on distingue d’autres circuits de commercialisation des céréales. Il s’agit de la :</w:t>
      </w:r>
    </w:p>
    <w:p w14:paraId="7C67A8DD" w14:textId="2EA541FE" w:rsidR="00EA739F" w:rsidRPr="0007397F" w:rsidRDefault="00EA739F" w:rsidP="00FC4FE5">
      <w:pPr>
        <w:pStyle w:val="Paragraphedeliste"/>
        <w:numPr>
          <w:ilvl w:val="0"/>
          <w:numId w:val="183"/>
        </w:numPr>
        <w:tabs>
          <w:tab w:val="left" w:pos="1240"/>
        </w:tabs>
        <w:spacing w:before="240" w:after="240"/>
        <w:ind w:left="357" w:hanging="357"/>
        <w:contextualSpacing w:val="0"/>
        <w:jc w:val="both"/>
        <w:rPr>
          <w:rFonts w:ascii="Arial" w:eastAsia="Arial" w:hAnsi="Arial" w:cs="Arial"/>
          <w:sz w:val="22"/>
          <w:szCs w:val="22"/>
          <w:lang w:val="fr-FR"/>
        </w:rPr>
      </w:pPr>
      <w:r w:rsidRPr="0007397F">
        <w:rPr>
          <w:rFonts w:ascii="Arial" w:eastAsia="Arial" w:hAnsi="Arial" w:cs="Arial"/>
          <w:sz w:val="22"/>
          <w:szCs w:val="22"/>
          <w:lang w:val="fr-FR"/>
        </w:rPr>
        <w:t>vente directe des producteurs aux consommateurs (locaux ou urbains). Le produit est conditionné et vendu directement aux consommateurs aussitôt après les récoltes. Cette vente est motivée par le besoin des producteurs en moyens financiers pour faire face aux dépenses quotidiennes.</w:t>
      </w:r>
    </w:p>
    <w:p w14:paraId="2FC61841" w14:textId="3BDB71E3" w:rsidR="00EA739F" w:rsidRPr="0007397F" w:rsidRDefault="00EA739F" w:rsidP="00FC4FE5">
      <w:pPr>
        <w:pStyle w:val="Paragraphedeliste"/>
        <w:numPr>
          <w:ilvl w:val="0"/>
          <w:numId w:val="183"/>
        </w:numPr>
        <w:tabs>
          <w:tab w:val="left" w:pos="1240"/>
        </w:tabs>
        <w:spacing w:before="240" w:after="240"/>
        <w:ind w:left="357" w:hanging="357"/>
        <w:contextualSpacing w:val="0"/>
        <w:jc w:val="both"/>
        <w:rPr>
          <w:rFonts w:ascii="Arial" w:eastAsia="Arial" w:hAnsi="Arial" w:cs="Arial"/>
          <w:sz w:val="22"/>
          <w:szCs w:val="22"/>
          <w:lang w:val="fr-FR"/>
        </w:rPr>
      </w:pPr>
      <w:r w:rsidRPr="0007397F">
        <w:rPr>
          <w:rFonts w:ascii="Arial" w:eastAsia="Arial" w:hAnsi="Arial" w:cs="Arial"/>
          <w:sz w:val="22"/>
          <w:szCs w:val="22"/>
          <w:lang w:val="fr-FR"/>
        </w:rPr>
        <w:t>vente des producteurs aux commerçants intermédiaires qui alimentent les consommateurs urbains. Les commerçants intermédiaires achètent les produits directement chez les producteurs pendant les récoltes et les convoient vers les centres urbains où ils seront soit vendus aux consommateurs, soit aux commerçantes revendeuses ou stockés pour être revendus plus tard.</w:t>
      </w:r>
    </w:p>
    <w:p w14:paraId="5D9D33BA"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L’écoulement rentable des céréales n’est pas sans contraintes. Trois principales contraintes ont été soulevées dans la zone du projet :</w:t>
      </w:r>
    </w:p>
    <w:p w14:paraId="72D656A9" w14:textId="2788A3DC" w:rsidR="00EA739F" w:rsidRPr="0007397F" w:rsidRDefault="00EA739F" w:rsidP="00FC4FE5">
      <w:pPr>
        <w:pStyle w:val="Paragraphedeliste"/>
        <w:numPr>
          <w:ilvl w:val="0"/>
          <w:numId w:val="184"/>
        </w:numPr>
        <w:tabs>
          <w:tab w:val="left" w:pos="1240"/>
        </w:tabs>
        <w:spacing w:before="240" w:after="240"/>
        <w:ind w:left="714" w:hanging="357"/>
        <w:contextualSpacing w:val="0"/>
        <w:jc w:val="both"/>
        <w:rPr>
          <w:rFonts w:ascii="Arial" w:eastAsia="Arial" w:hAnsi="Arial" w:cs="Arial"/>
          <w:sz w:val="22"/>
          <w:szCs w:val="22"/>
          <w:lang w:val="fr-FR"/>
        </w:rPr>
      </w:pPr>
      <w:r w:rsidRPr="0007397F">
        <w:rPr>
          <w:rFonts w:ascii="Arial" w:eastAsia="Arial" w:hAnsi="Arial" w:cs="Arial"/>
          <w:sz w:val="22"/>
          <w:szCs w:val="22"/>
          <w:lang w:val="fr-FR"/>
        </w:rPr>
        <w:t>La première contrainte concerne les difficultés d’épargne du paysan. Dans ce contexte, pour satisfaire les besoins vitaux, l’agriculteur est obligé d’écouler ses produits directement au marché. Il n’a donc pas la possibilité de faire monter le prix par le biais de l’entreposage. Ceux qui possèdent des épargnes résistent à l’envie de vendre et profite de la montée des prix pendant la période de soudure.</w:t>
      </w:r>
    </w:p>
    <w:p w14:paraId="23C78769" w14:textId="4C34374A" w:rsidR="00EA739F" w:rsidRPr="0007397F" w:rsidRDefault="00EA739F" w:rsidP="00FC4FE5">
      <w:pPr>
        <w:pStyle w:val="Paragraphedeliste"/>
        <w:numPr>
          <w:ilvl w:val="0"/>
          <w:numId w:val="184"/>
        </w:numPr>
        <w:tabs>
          <w:tab w:val="left" w:pos="1240"/>
        </w:tabs>
        <w:spacing w:before="240" w:after="240"/>
        <w:ind w:left="714" w:hanging="357"/>
        <w:contextualSpacing w:val="0"/>
        <w:jc w:val="both"/>
        <w:rPr>
          <w:rFonts w:ascii="Arial" w:eastAsia="Arial" w:hAnsi="Arial" w:cs="Arial"/>
          <w:sz w:val="22"/>
          <w:szCs w:val="22"/>
          <w:lang w:val="fr-FR"/>
        </w:rPr>
      </w:pPr>
      <w:r w:rsidRPr="0007397F">
        <w:rPr>
          <w:rFonts w:ascii="Arial" w:eastAsia="Arial" w:hAnsi="Arial" w:cs="Arial"/>
          <w:sz w:val="22"/>
          <w:szCs w:val="22"/>
          <w:lang w:val="fr-FR"/>
        </w:rPr>
        <w:t>La deuxième concerne, l’imposition de la mesure par les commerçants des zones urbaines. Faute d’alternative et face aux pressions du besoin, le bras de fer souvent engagé sur la mesure est remporté par l’acheteur. Dans la pratique usuelle dans la zone, les céréales, comme certains produits maraîchers, sont mesurées au bol, un bol faisant 2,5 kg. Mais le volume du bol varie d’un commerçant à un autre, la contenance pouvant atteindre au moins deux (2) bols standards. Le producteur n’a souvent pas le choix que d’accepter l’utilisation de ces bols exigés par les commerçants venus des zones urbaines.</w:t>
      </w:r>
    </w:p>
    <w:p w14:paraId="38A27DEB" w14:textId="5B15F8FE" w:rsidR="00EA739F" w:rsidRPr="0007397F" w:rsidRDefault="00EA739F" w:rsidP="00FC4FE5">
      <w:pPr>
        <w:pStyle w:val="Paragraphedeliste"/>
        <w:numPr>
          <w:ilvl w:val="0"/>
          <w:numId w:val="184"/>
        </w:numPr>
        <w:tabs>
          <w:tab w:val="left" w:pos="1240"/>
        </w:tabs>
        <w:spacing w:before="240" w:after="240"/>
        <w:ind w:left="714" w:hanging="357"/>
        <w:contextualSpacing w:val="0"/>
        <w:jc w:val="both"/>
        <w:rPr>
          <w:rFonts w:ascii="Arial" w:eastAsia="Arial" w:hAnsi="Arial" w:cs="Arial"/>
          <w:sz w:val="22"/>
          <w:szCs w:val="22"/>
          <w:lang w:val="fr-FR"/>
        </w:rPr>
      </w:pPr>
      <w:r w:rsidRPr="0007397F">
        <w:rPr>
          <w:rFonts w:ascii="Arial" w:eastAsia="Arial" w:hAnsi="Arial" w:cs="Arial"/>
          <w:sz w:val="22"/>
          <w:szCs w:val="22"/>
          <w:lang w:val="fr-FR"/>
        </w:rPr>
        <w:t>La troisième concerne la faible capacité des producteurs à écouler leurs productions sur les marchés régionaux et nationaux ; il en résulte que la plupart des produits sont écoulés sur les marchés locaux pour des raisons d’infrastructures routières défectueuses et de l’éloignement de ces marchés.</w:t>
      </w:r>
    </w:p>
    <w:p w14:paraId="4CC571BE" w14:textId="53A3129A" w:rsidR="00EA739F" w:rsidRPr="0007397F" w:rsidRDefault="0007397F" w:rsidP="0007397F">
      <w:pPr>
        <w:spacing w:before="240" w:after="240"/>
        <w:jc w:val="both"/>
        <w:rPr>
          <w:rFonts w:ascii="Arial" w:eastAsia="Arial" w:hAnsi="Arial" w:cs="Arial"/>
          <w:i/>
          <w:iCs/>
          <w:color w:val="0070C0"/>
          <w:sz w:val="22"/>
          <w:szCs w:val="22"/>
          <w:lang w:val="fr-FR"/>
        </w:rPr>
      </w:pPr>
      <w:r>
        <w:rPr>
          <w:rFonts w:ascii="Arial" w:eastAsia="Arial" w:hAnsi="Arial" w:cs="Arial"/>
          <w:b/>
          <w:i/>
          <w:iCs/>
          <w:color w:val="0070C0"/>
          <w:sz w:val="22"/>
          <w:szCs w:val="22"/>
          <w:lang w:val="fr-FR"/>
        </w:rPr>
        <w:t>Secteur du c</w:t>
      </w:r>
      <w:r w:rsidR="00EA739F" w:rsidRPr="0007397F">
        <w:rPr>
          <w:rFonts w:ascii="Arial" w:eastAsia="Arial" w:hAnsi="Arial" w:cs="Arial"/>
          <w:b/>
          <w:i/>
          <w:iCs/>
          <w:color w:val="0070C0"/>
          <w:sz w:val="22"/>
          <w:szCs w:val="22"/>
          <w:lang w:val="fr-FR"/>
        </w:rPr>
        <w:t>oton</w:t>
      </w:r>
    </w:p>
    <w:p w14:paraId="4DA969E7" w14:textId="77777777" w:rsidR="00EA739F" w:rsidRPr="00F56741" w:rsidRDefault="00EA739F" w:rsidP="0007397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coton fait l’objet d’une commercialisation particulière à cause de son appartenance à la famille des cultures de rente. Sa commercialisation et son transport sont confiés à la Nouvelle</w:t>
      </w:r>
      <w:r>
        <w:rPr>
          <w:rFonts w:ascii="Arial" w:eastAsia="Arial" w:hAnsi="Arial" w:cs="Arial"/>
          <w:sz w:val="22"/>
          <w:szCs w:val="22"/>
          <w:lang w:val="fr-FR"/>
        </w:rPr>
        <w:t xml:space="preserve"> </w:t>
      </w:r>
      <w:r w:rsidRPr="00F56741">
        <w:rPr>
          <w:rFonts w:ascii="Arial" w:eastAsia="Arial" w:hAnsi="Arial" w:cs="Arial"/>
          <w:sz w:val="22"/>
          <w:szCs w:val="22"/>
          <w:lang w:val="fr-FR"/>
        </w:rPr>
        <w:t>Société de Cotonnière du Togo (NSCT) (ancienne SOTOCO) qui s’occupe de l’achat dans</w:t>
      </w:r>
      <w:r>
        <w:rPr>
          <w:rFonts w:ascii="Arial" w:eastAsia="Arial" w:hAnsi="Arial" w:cs="Arial"/>
          <w:sz w:val="22"/>
          <w:szCs w:val="22"/>
          <w:lang w:val="fr-FR"/>
        </w:rPr>
        <w:t xml:space="preserve"> </w:t>
      </w:r>
      <w:r w:rsidRPr="00F56741">
        <w:rPr>
          <w:rFonts w:ascii="Arial" w:eastAsia="Arial" w:hAnsi="Arial" w:cs="Arial"/>
          <w:sz w:val="22"/>
          <w:szCs w:val="22"/>
          <w:lang w:val="fr-FR"/>
        </w:rPr>
        <w:t>des points précis et du transport vers les usines d’égrainage. La société est aidée dans sa tâche par les paysans organisés en Société Coopérative Coton (SCC). Dans le cadre de cette nouvelle société, les intermédiaires sont proscrits. Le paysan est de plus en plus convié à vendre cash ses produits.</w:t>
      </w:r>
    </w:p>
    <w:p w14:paraId="7750A1A0" w14:textId="77777777" w:rsidR="00EA739F" w:rsidRPr="0007397F" w:rsidRDefault="00EA739F" w:rsidP="0007397F">
      <w:pPr>
        <w:spacing w:before="240" w:after="240"/>
        <w:jc w:val="both"/>
        <w:rPr>
          <w:rFonts w:ascii="Arial" w:eastAsia="Arial" w:hAnsi="Arial" w:cs="Arial"/>
          <w:b/>
          <w:i/>
          <w:iCs/>
          <w:color w:val="0070C0"/>
          <w:sz w:val="22"/>
          <w:szCs w:val="22"/>
          <w:lang w:val="fr-FR"/>
        </w:rPr>
      </w:pPr>
      <w:r w:rsidRPr="0007397F">
        <w:rPr>
          <w:rFonts w:ascii="Arial" w:eastAsia="Arial" w:hAnsi="Arial" w:cs="Arial"/>
          <w:b/>
          <w:i/>
          <w:iCs/>
          <w:color w:val="0070C0"/>
          <w:sz w:val="22"/>
          <w:szCs w:val="22"/>
          <w:lang w:val="fr-FR"/>
        </w:rPr>
        <w:t>Produits maraîchers</w:t>
      </w:r>
    </w:p>
    <w:p w14:paraId="6B5567BD" w14:textId="0982D723"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Deux principaux circuits de commercialisation sont observés dans la </w:t>
      </w:r>
      <w:r w:rsidR="000B1585" w:rsidRPr="00F56741">
        <w:rPr>
          <w:rFonts w:ascii="Arial" w:eastAsia="Arial" w:hAnsi="Arial" w:cs="Arial"/>
          <w:sz w:val="22"/>
          <w:szCs w:val="22"/>
          <w:lang w:val="fr-FR"/>
        </w:rPr>
        <w:t>zone :</w:t>
      </w:r>
      <w:r>
        <w:rPr>
          <w:rFonts w:ascii="Arial" w:eastAsia="Arial" w:hAnsi="Arial" w:cs="Arial"/>
          <w:sz w:val="22"/>
          <w:szCs w:val="22"/>
          <w:lang w:val="fr-FR"/>
        </w:rPr>
        <w:t xml:space="preserve"> </w:t>
      </w:r>
      <w:r w:rsidRPr="00F56741">
        <w:rPr>
          <w:rFonts w:ascii="Arial" w:eastAsia="Arial" w:hAnsi="Arial" w:cs="Arial"/>
          <w:sz w:val="22"/>
          <w:szCs w:val="22"/>
          <w:lang w:val="fr-FR"/>
        </w:rPr>
        <w:t>Le premier circuit de commercialisation : Les commerçantes grossistes se déplacent sur les sites de productions pour négocier les produits à un prix bord champ et les produits sont</w:t>
      </w:r>
      <w:r>
        <w:rPr>
          <w:rFonts w:ascii="Arial" w:eastAsia="Arial" w:hAnsi="Arial" w:cs="Arial"/>
          <w:sz w:val="22"/>
          <w:szCs w:val="22"/>
          <w:lang w:val="fr-FR"/>
        </w:rPr>
        <w:t xml:space="preserve"> </w:t>
      </w:r>
      <w:r w:rsidRPr="00F56741">
        <w:rPr>
          <w:rFonts w:ascii="Arial" w:eastAsia="Arial" w:hAnsi="Arial" w:cs="Arial"/>
          <w:sz w:val="22"/>
          <w:szCs w:val="22"/>
          <w:lang w:val="fr-FR"/>
        </w:rPr>
        <w:t>achetés et convoyés aux marchés des grands centres urbains où viendront s’approvisionner</w:t>
      </w:r>
      <w:r>
        <w:rPr>
          <w:rFonts w:ascii="Arial" w:eastAsia="Arial" w:hAnsi="Arial" w:cs="Arial"/>
          <w:sz w:val="22"/>
          <w:szCs w:val="22"/>
          <w:lang w:val="fr-FR"/>
        </w:rPr>
        <w:t xml:space="preserve"> </w:t>
      </w:r>
      <w:r w:rsidRPr="00F56741">
        <w:rPr>
          <w:rFonts w:ascii="Arial" w:eastAsia="Arial" w:hAnsi="Arial" w:cs="Arial"/>
          <w:sz w:val="22"/>
          <w:szCs w:val="22"/>
          <w:lang w:val="fr-FR"/>
        </w:rPr>
        <w:t>les grossistes et demi-grossistes. Ce circuit de distribution convient mieux aux producteurs individuels. Il évite aux producteurs des frais de transport et mitige les pertes après récolte.</w:t>
      </w:r>
    </w:p>
    <w:p w14:paraId="4679BE2A"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deuxième circuit de commercialisation : le producteur transporte lui-même sa production</w:t>
      </w:r>
      <w:r>
        <w:rPr>
          <w:rFonts w:ascii="Arial" w:eastAsia="Arial" w:hAnsi="Arial" w:cs="Arial"/>
          <w:sz w:val="22"/>
          <w:szCs w:val="22"/>
          <w:lang w:val="fr-FR"/>
        </w:rPr>
        <w:t xml:space="preserve"> </w:t>
      </w:r>
      <w:r w:rsidRPr="00F56741">
        <w:rPr>
          <w:rFonts w:ascii="Arial" w:eastAsia="Arial" w:hAnsi="Arial" w:cs="Arial"/>
          <w:sz w:val="22"/>
          <w:szCs w:val="22"/>
          <w:lang w:val="fr-FR"/>
        </w:rPr>
        <w:t>sur le marché local où le produit est livré directement aux consommateurs.</w:t>
      </w:r>
    </w:p>
    <w:p w14:paraId="47811884" w14:textId="77777777" w:rsidR="00EA739F" w:rsidRPr="0007397F" w:rsidRDefault="00EA739F" w:rsidP="0007397F">
      <w:pPr>
        <w:spacing w:before="240" w:after="240"/>
        <w:jc w:val="both"/>
        <w:rPr>
          <w:rFonts w:ascii="Arial" w:eastAsia="Arial" w:hAnsi="Arial" w:cs="Arial"/>
          <w:i/>
          <w:iCs/>
          <w:color w:val="0070C0"/>
          <w:sz w:val="22"/>
          <w:szCs w:val="22"/>
          <w:lang w:val="fr-FR"/>
        </w:rPr>
      </w:pPr>
      <w:r w:rsidRPr="0007397F">
        <w:rPr>
          <w:rFonts w:ascii="Arial" w:eastAsia="Arial" w:hAnsi="Arial" w:cs="Arial"/>
          <w:b/>
          <w:i/>
          <w:iCs/>
          <w:color w:val="0070C0"/>
          <w:sz w:val="22"/>
          <w:szCs w:val="22"/>
          <w:lang w:val="fr-FR"/>
        </w:rPr>
        <w:t>Produits d’élevage</w:t>
      </w:r>
    </w:p>
    <w:p w14:paraId="3E964FD4" w14:textId="1C0B83A2" w:rsidR="00EA739F"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Il existe un réseau important de bouchers et commerçants de bétails dans la zone du projet. Les bovins sont achetés directement dans les troupeaux auprès des bouviers. Dans ce</w:t>
      </w:r>
      <w:r>
        <w:rPr>
          <w:rFonts w:ascii="Arial" w:eastAsia="Arial" w:hAnsi="Arial" w:cs="Arial"/>
          <w:sz w:val="22"/>
          <w:szCs w:val="22"/>
          <w:lang w:val="fr-FR"/>
        </w:rPr>
        <w:t xml:space="preserve"> </w:t>
      </w:r>
      <w:r w:rsidRPr="00F56741">
        <w:rPr>
          <w:rFonts w:ascii="Arial" w:eastAsia="Arial" w:hAnsi="Arial" w:cs="Arial"/>
          <w:sz w:val="22"/>
          <w:szCs w:val="22"/>
          <w:lang w:val="fr-FR"/>
        </w:rPr>
        <w:t>contexte, les tricycles servent de moyens de transport. Ils sont ensuite acheminés vers les lieux de consommation notamment vers Lomé en camions. Certains peulhs vendent</w:t>
      </w:r>
      <w:r>
        <w:rPr>
          <w:rFonts w:ascii="Arial" w:eastAsia="Arial" w:hAnsi="Arial" w:cs="Arial"/>
          <w:sz w:val="22"/>
          <w:szCs w:val="22"/>
          <w:lang w:val="fr-FR"/>
        </w:rPr>
        <w:t xml:space="preserve"> </w:t>
      </w:r>
      <w:r w:rsidRPr="00F56741">
        <w:rPr>
          <w:rFonts w:ascii="Arial" w:eastAsia="Arial" w:hAnsi="Arial" w:cs="Arial"/>
          <w:sz w:val="22"/>
          <w:szCs w:val="22"/>
          <w:lang w:val="fr-FR"/>
        </w:rPr>
        <w:t>directement à des convoyeurs de troupeaux venant du Burkina Faso ou du Niger et allant vers</w:t>
      </w:r>
      <w:r>
        <w:rPr>
          <w:rFonts w:ascii="Arial" w:eastAsia="Arial" w:hAnsi="Arial" w:cs="Arial"/>
          <w:sz w:val="22"/>
          <w:szCs w:val="22"/>
          <w:lang w:val="fr-FR"/>
        </w:rPr>
        <w:t xml:space="preserve"> </w:t>
      </w:r>
      <w:r w:rsidRPr="00F56741">
        <w:rPr>
          <w:rFonts w:ascii="Arial" w:eastAsia="Arial" w:hAnsi="Arial" w:cs="Arial"/>
          <w:sz w:val="22"/>
          <w:szCs w:val="22"/>
          <w:lang w:val="fr-FR"/>
        </w:rPr>
        <w:t>Lomé. Pour les ovins, les caprins et les volailles, les bouchers, les commerçants de bétail en milieu urbain et les tenanciers de « foufou bar » sont les principaux clients. Une partie</w:t>
      </w:r>
      <w:r>
        <w:rPr>
          <w:rFonts w:ascii="Arial" w:eastAsia="Arial" w:hAnsi="Arial" w:cs="Arial"/>
          <w:sz w:val="22"/>
          <w:szCs w:val="22"/>
          <w:lang w:val="fr-FR"/>
        </w:rPr>
        <w:t xml:space="preserve"> </w:t>
      </w:r>
      <w:r w:rsidRPr="00F56741">
        <w:rPr>
          <w:rFonts w:ascii="Arial" w:eastAsia="Arial" w:hAnsi="Arial" w:cs="Arial"/>
          <w:sz w:val="22"/>
          <w:szCs w:val="22"/>
          <w:lang w:val="fr-FR"/>
        </w:rPr>
        <w:t>importante du cheptel est vendue sur le marché de Broukou. Un marché de bétail est aménagé à Broukou (Photo 6</w:t>
      </w:r>
      <w:r w:rsidR="00424E2E">
        <w:rPr>
          <w:rFonts w:ascii="Arial" w:eastAsia="Arial" w:hAnsi="Arial" w:cs="Arial"/>
          <w:sz w:val="22"/>
          <w:szCs w:val="22"/>
          <w:lang w:val="fr-FR"/>
        </w:rPr>
        <w:t>1</w:t>
      </w:r>
      <w:r w:rsidRPr="00F56741">
        <w:rPr>
          <w:rFonts w:ascii="Arial" w:eastAsia="Arial" w:hAnsi="Arial" w:cs="Arial"/>
          <w:sz w:val="22"/>
          <w:szCs w:val="22"/>
          <w:lang w:val="fr-FR"/>
        </w:rPr>
        <w:t>).</w:t>
      </w:r>
    </w:p>
    <w:p w14:paraId="2781439F" w14:textId="77777777" w:rsidR="00EA739F" w:rsidRPr="00F56741" w:rsidRDefault="00EA739F" w:rsidP="00EA739F">
      <w:pPr>
        <w:spacing w:before="120"/>
        <w:jc w:val="both"/>
        <w:rPr>
          <w:sz w:val="14"/>
          <w:szCs w:val="14"/>
          <w:lang w:val="fr-FR"/>
        </w:rPr>
      </w:pPr>
      <w:r>
        <w:rPr>
          <w:noProof/>
          <w:sz w:val="14"/>
          <w:szCs w:val="14"/>
          <w:lang w:val="fr-FR" w:eastAsia="fr-FR"/>
        </w:rPr>
        <w:drawing>
          <wp:inline distT="0" distB="0" distL="0" distR="0" wp14:anchorId="7EBC725F" wp14:editId="1E7C9422">
            <wp:extent cx="5738812" cy="2037448"/>
            <wp:effectExtent l="19050" t="19050" r="14605" b="20320"/>
            <wp:docPr id="1497" name="Image 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67350" cy="2047580"/>
                    </a:xfrm>
                    <a:prstGeom prst="rect">
                      <a:avLst/>
                    </a:prstGeom>
                    <a:noFill/>
                    <a:ln>
                      <a:solidFill>
                        <a:sysClr val="windowText" lastClr="000000"/>
                      </a:solidFill>
                    </a:ln>
                  </pic:spPr>
                </pic:pic>
              </a:graphicData>
            </a:graphic>
          </wp:inline>
        </w:drawing>
      </w:r>
    </w:p>
    <w:p w14:paraId="250BE8CE" w14:textId="18B86F28" w:rsidR="00EA739F" w:rsidRPr="00BD4297" w:rsidRDefault="00EA739F" w:rsidP="0007397F">
      <w:pPr>
        <w:pStyle w:val="Titre8"/>
        <w:rPr>
          <w:rFonts w:eastAsia="Arial"/>
          <w:lang w:val="fr-FR"/>
        </w:rPr>
      </w:pPr>
      <w:bookmarkStart w:id="292" w:name="_Toc130254008"/>
      <w:r w:rsidRPr="00BD4297">
        <w:rPr>
          <w:rFonts w:eastAsia="Arial"/>
          <w:lang w:val="fr-FR"/>
        </w:rPr>
        <w:t>Photo 6</w:t>
      </w:r>
      <w:r w:rsidR="00424E2E">
        <w:rPr>
          <w:rFonts w:eastAsia="Arial"/>
          <w:lang w:val="fr-FR"/>
        </w:rPr>
        <w:t>1</w:t>
      </w:r>
      <w:r w:rsidRPr="00BD4297">
        <w:rPr>
          <w:rFonts w:eastAsia="Arial"/>
          <w:lang w:val="fr-FR"/>
        </w:rPr>
        <w:t xml:space="preserve"> : Marché de bétail à </w:t>
      </w:r>
      <w:r w:rsidRPr="00BD4297">
        <w:rPr>
          <w:rFonts w:eastAsia="Arial"/>
          <w:w w:val="99"/>
          <w:lang w:val="fr-FR"/>
        </w:rPr>
        <w:t>Broukou</w:t>
      </w:r>
      <w:bookmarkEnd w:id="292"/>
    </w:p>
    <w:p w14:paraId="54EEE999" w14:textId="77777777" w:rsidR="00EA739F" w:rsidRPr="00F56741" w:rsidRDefault="00EA739F" w:rsidP="0007397F">
      <w:pPr>
        <w:spacing w:after="240"/>
        <w:jc w:val="center"/>
        <w:rPr>
          <w:rFonts w:ascii="Arial" w:eastAsia="Arial" w:hAnsi="Arial" w:cs="Arial"/>
          <w:sz w:val="16"/>
          <w:szCs w:val="16"/>
          <w:lang w:val="fr-FR"/>
        </w:rPr>
      </w:pPr>
      <w:r w:rsidRPr="00F56741">
        <w:rPr>
          <w:rFonts w:ascii="Arial" w:eastAsia="Arial" w:hAnsi="Arial" w:cs="Arial"/>
          <w:sz w:val="16"/>
          <w:szCs w:val="16"/>
          <w:lang w:val="fr-FR"/>
        </w:rPr>
        <w:t>Source : SCET-Tunisie/DECO IC, 2018</w:t>
      </w:r>
    </w:p>
    <w:p w14:paraId="6C846659" w14:textId="77777777" w:rsidR="00EA739F" w:rsidRPr="0007397F" w:rsidRDefault="00EA739F" w:rsidP="0007397F">
      <w:pPr>
        <w:spacing w:before="240" w:after="240"/>
        <w:jc w:val="both"/>
        <w:rPr>
          <w:rFonts w:ascii="Arial" w:eastAsia="Arial" w:hAnsi="Arial" w:cs="Arial"/>
          <w:i/>
          <w:iCs/>
          <w:color w:val="0070C0"/>
          <w:sz w:val="22"/>
          <w:szCs w:val="22"/>
          <w:lang w:val="fr-FR"/>
        </w:rPr>
      </w:pPr>
      <w:r w:rsidRPr="0007397F">
        <w:rPr>
          <w:rFonts w:ascii="Arial" w:eastAsia="Arial" w:hAnsi="Arial" w:cs="Arial"/>
          <w:b/>
          <w:i/>
          <w:iCs/>
          <w:color w:val="0070C0"/>
          <w:sz w:val="22"/>
          <w:szCs w:val="22"/>
          <w:lang w:val="fr-FR"/>
        </w:rPr>
        <w:t>Secteur du bois énergie</w:t>
      </w:r>
    </w:p>
    <w:p w14:paraId="2E576762" w14:textId="5B33C216"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Il s’agit ici de l’exploitation et de la commercialisation du bois de feu et du charbon de bois (Photos 6</w:t>
      </w:r>
      <w:r w:rsidR="00424E2E">
        <w:rPr>
          <w:rFonts w:ascii="Arial" w:eastAsia="Arial" w:hAnsi="Arial" w:cs="Arial"/>
          <w:sz w:val="22"/>
          <w:szCs w:val="22"/>
          <w:lang w:val="fr-FR"/>
        </w:rPr>
        <w:t>2</w:t>
      </w:r>
      <w:r w:rsidRPr="00F56741">
        <w:rPr>
          <w:rFonts w:ascii="Arial" w:eastAsia="Arial" w:hAnsi="Arial" w:cs="Arial"/>
          <w:sz w:val="22"/>
          <w:szCs w:val="22"/>
          <w:lang w:val="fr-FR"/>
        </w:rPr>
        <w:t xml:space="preserve"> à </w:t>
      </w:r>
      <w:r w:rsidR="00424E2E">
        <w:rPr>
          <w:rFonts w:ascii="Arial" w:eastAsia="Arial" w:hAnsi="Arial" w:cs="Arial"/>
          <w:sz w:val="22"/>
          <w:szCs w:val="22"/>
          <w:lang w:val="fr-FR"/>
        </w:rPr>
        <w:t>66</w:t>
      </w:r>
      <w:r w:rsidRPr="00F56741">
        <w:rPr>
          <w:rFonts w:ascii="Arial" w:eastAsia="Arial" w:hAnsi="Arial" w:cs="Arial"/>
          <w:sz w:val="22"/>
          <w:szCs w:val="22"/>
          <w:lang w:val="fr-FR"/>
        </w:rPr>
        <w:t>). Ces activités sont très développées et sont sources dégradation avancée de la végétation dans la zone du projet. Ce secteur est perceptible le long du tronçon Sarakawa-Léon. Le bois de chauffe est exposé au bord de la piste pour attirer des acheteurs venant des villes de Kara, Niamtougou, Kantè Ces bois sont destinés à la cuisson des restaurants informels et aux boulangeries traditionnelles. Ce commerce est une véritable source de revenu des pratiquants de ces activités, participe à l’économie locale. Le projet Agropole permettra d’atténuer ce commerce en offrant des alternatives sur les sites agricoles du projet.</w:t>
      </w:r>
    </w:p>
    <w:p w14:paraId="6A25E89A" w14:textId="77777777" w:rsidR="00EA739F" w:rsidRDefault="00EA739F" w:rsidP="00EA739F">
      <w:pPr>
        <w:spacing w:before="240" w:after="240"/>
        <w:jc w:val="both"/>
        <w:rPr>
          <w:rFonts w:ascii="Arial" w:eastAsia="Arial" w:hAnsi="Arial" w:cs="Arial"/>
          <w:position w:val="-1"/>
          <w:sz w:val="22"/>
          <w:szCs w:val="22"/>
          <w:lang w:val="fr-FR"/>
        </w:rPr>
      </w:pPr>
      <w:r w:rsidRPr="00F56741">
        <w:rPr>
          <w:rFonts w:ascii="Arial" w:eastAsia="Arial" w:hAnsi="Arial" w:cs="Arial"/>
          <w:sz w:val="22"/>
          <w:szCs w:val="22"/>
          <w:lang w:val="fr-FR"/>
        </w:rPr>
        <w:t>Le projet Agropole prévoit également la création de forêts communautaires à hauteur de</w:t>
      </w:r>
      <w:r>
        <w:rPr>
          <w:rFonts w:ascii="Arial" w:eastAsia="Arial" w:hAnsi="Arial" w:cs="Arial"/>
          <w:sz w:val="22"/>
          <w:szCs w:val="22"/>
          <w:lang w:val="fr-FR"/>
        </w:rPr>
        <w:t xml:space="preserve"> </w:t>
      </w:r>
      <w:r w:rsidRPr="00F56741">
        <w:rPr>
          <w:rFonts w:ascii="Arial" w:eastAsia="Arial" w:hAnsi="Arial" w:cs="Arial"/>
          <w:sz w:val="22"/>
          <w:szCs w:val="22"/>
          <w:lang w:val="fr-FR"/>
        </w:rPr>
        <w:t>10 000 ha au niveau des centres de transformation agricoles mis en place dans les cantons de la zone. Ces forêts communautaires pourront ravitailler les populations en bois morts pour</w:t>
      </w:r>
      <w:r>
        <w:rPr>
          <w:rFonts w:ascii="Arial" w:eastAsia="Arial" w:hAnsi="Arial" w:cs="Arial"/>
          <w:sz w:val="22"/>
          <w:szCs w:val="22"/>
          <w:lang w:val="fr-FR"/>
        </w:rPr>
        <w:t xml:space="preserve"> </w:t>
      </w:r>
      <w:r w:rsidRPr="00F56741">
        <w:rPr>
          <w:rFonts w:ascii="Arial" w:eastAsia="Arial" w:hAnsi="Arial" w:cs="Arial"/>
          <w:position w:val="-1"/>
          <w:sz w:val="22"/>
          <w:szCs w:val="22"/>
          <w:lang w:val="fr-FR"/>
        </w:rPr>
        <w:t>l’énergie traditionnelle.</w:t>
      </w:r>
    </w:p>
    <w:tbl>
      <w:tblPr>
        <w:tblStyle w:val="Grilledutableau"/>
        <w:tblW w:w="9209" w:type="dxa"/>
        <w:tblLook w:val="04A0" w:firstRow="1" w:lastRow="0" w:firstColumn="1" w:lastColumn="0" w:noHBand="0" w:noVBand="1"/>
      </w:tblPr>
      <w:tblGrid>
        <w:gridCol w:w="4673"/>
        <w:gridCol w:w="4536"/>
      </w:tblGrid>
      <w:tr w:rsidR="00EA739F" w14:paraId="4BECC9C5" w14:textId="77777777" w:rsidTr="007570E3">
        <w:tc>
          <w:tcPr>
            <w:tcW w:w="4673" w:type="dxa"/>
            <w:vAlign w:val="center"/>
          </w:tcPr>
          <w:p w14:paraId="4B593928" w14:textId="77777777" w:rsidR="00EA739F" w:rsidRDefault="00EA739F" w:rsidP="007570E3">
            <w:pPr>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2C4BAC4D" wp14:editId="6E1DD88B">
                  <wp:extent cx="2700000" cy="1991986"/>
                  <wp:effectExtent l="19050" t="19050" r="24765" b="27940"/>
                  <wp:docPr id="1498" name="Image 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00000" cy="1991986"/>
                          </a:xfrm>
                          <a:prstGeom prst="rect">
                            <a:avLst/>
                          </a:prstGeom>
                          <a:noFill/>
                          <a:ln>
                            <a:solidFill>
                              <a:sysClr val="windowText" lastClr="000000"/>
                            </a:solidFill>
                          </a:ln>
                        </pic:spPr>
                      </pic:pic>
                    </a:graphicData>
                  </a:graphic>
                </wp:inline>
              </w:drawing>
            </w:r>
          </w:p>
        </w:tc>
        <w:tc>
          <w:tcPr>
            <w:tcW w:w="4536" w:type="dxa"/>
            <w:vAlign w:val="center"/>
          </w:tcPr>
          <w:p w14:paraId="38F28BDF" w14:textId="77777777" w:rsidR="00EA739F" w:rsidRDefault="00EA739F" w:rsidP="007570E3">
            <w:pPr>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0A092CC8" wp14:editId="1D07B7DF">
                  <wp:extent cx="2699385" cy="1966913"/>
                  <wp:effectExtent l="19050" t="19050" r="24765" b="14605"/>
                  <wp:docPr id="1499" name="Image 1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01320" cy="1968323"/>
                          </a:xfrm>
                          <a:prstGeom prst="rect">
                            <a:avLst/>
                          </a:prstGeom>
                          <a:noFill/>
                          <a:ln>
                            <a:solidFill>
                              <a:sysClr val="windowText" lastClr="000000"/>
                            </a:solidFill>
                          </a:ln>
                        </pic:spPr>
                      </pic:pic>
                    </a:graphicData>
                  </a:graphic>
                </wp:inline>
              </w:drawing>
            </w:r>
          </w:p>
        </w:tc>
      </w:tr>
      <w:tr w:rsidR="00EA739F" w:rsidRPr="00043FE4" w14:paraId="28B2F267" w14:textId="77777777" w:rsidTr="007570E3">
        <w:tc>
          <w:tcPr>
            <w:tcW w:w="9209" w:type="dxa"/>
            <w:gridSpan w:val="2"/>
            <w:vAlign w:val="center"/>
          </w:tcPr>
          <w:p w14:paraId="560569A6" w14:textId="36DB0A4C" w:rsidR="00EA739F" w:rsidRPr="00FB56D0" w:rsidRDefault="00EA739F" w:rsidP="0007397F">
            <w:pPr>
              <w:pStyle w:val="Titre8"/>
              <w:outlineLvl w:val="7"/>
              <w:rPr>
                <w:rFonts w:eastAsia="Arial"/>
                <w:lang w:val="fr-FR"/>
              </w:rPr>
            </w:pPr>
            <w:bookmarkStart w:id="293" w:name="_Toc130254009"/>
            <w:r w:rsidRPr="00F56741">
              <w:rPr>
                <w:rFonts w:eastAsia="Arial"/>
                <w:lang w:val="fr-FR"/>
              </w:rPr>
              <w:t>Photo 6</w:t>
            </w:r>
            <w:r w:rsidR="00424E2E">
              <w:rPr>
                <w:rFonts w:eastAsia="Arial"/>
                <w:lang w:val="fr-FR"/>
              </w:rPr>
              <w:t>2</w:t>
            </w:r>
            <w:r w:rsidRPr="00F56741">
              <w:rPr>
                <w:rFonts w:eastAsia="Arial"/>
                <w:lang w:val="fr-FR"/>
              </w:rPr>
              <w:t xml:space="preserve"> : Vente de bois entre Léon-Yaka et </w:t>
            </w:r>
            <w:r w:rsidRPr="00F56741">
              <w:rPr>
                <w:rFonts w:eastAsia="Arial"/>
                <w:w w:val="99"/>
                <w:lang w:val="fr-FR"/>
              </w:rPr>
              <w:t>Léon</w:t>
            </w:r>
            <w:bookmarkEnd w:id="293"/>
          </w:p>
        </w:tc>
      </w:tr>
      <w:tr w:rsidR="00EA739F" w14:paraId="571C0395" w14:textId="77777777" w:rsidTr="007570E3">
        <w:tc>
          <w:tcPr>
            <w:tcW w:w="4673" w:type="dxa"/>
            <w:vAlign w:val="center"/>
          </w:tcPr>
          <w:p w14:paraId="740A1EE0" w14:textId="77777777" w:rsidR="00EA739F" w:rsidRDefault="00EA739F" w:rsidP="007570E3">
            <w:pPr>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4C2596DD" wp14:editId="5919869B">
                  <wp:extent cx="2699385" cy="1890713"/>
                  <wp:effectExtent l="19050" t="19050" r="24765" b="14605"/>
                  <wp:docPr id="1500" name="Image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700906" cy="1891778"/>
                          </a:xfrm>
                          <a:prstGeom prst="rect">
                            <a:avLst/>
                          </a:prstGeom>
                          <a:noFill/>
                          <a:ln>
                            <a:solidFill>
                              <a:sysClr val="windowText" lastClr="000000"/>
                            </a:solidFill>
                          </a:ln>
                        </pic:spPr>
                      </pic:pic>
                    </a:graphicData>
                  </a:graphic>
                </wp:inline>
              </w:drawing>
            </w:r>
          </w:p>
        </w:tc>
        <w:tc>
          <w:tcPr>
            <w:tcW w:w="4536" w:type="dxa"/>
            <w:vAlign w:val="center"/>
          </w:tcPr>
          <w:p w14:paraId="434F5FD3" w14:textId="77777777" w:rsidR="00EA739F" w:rsidRDefault="00EA739F" w:rsidP="007570E3">
            <w:pPr>
              <w:jc w:val="center"/>
              <w:rPr>
                <w:rFonts w:ascii="Arial" w:eastAsia="Arial" w:hAnsi="Arial" w:cs="Arial"/>
                <w:sz w:val="22"/>
                <w:szCs w:val="22"/>
                <w:lang w:val="fr-FR"/>
              </w:rPr>
            </w:pPr>
            <w:r>
              <w:rPr>
                <w:rFonts w:ascii="Arial" w:eastAsia="Arial" w:hAnsi="Arial" w:cs="Arial"/>
                <w:noProof/>
                <w:lang w:val="fr-FR" w:eastAsia="fr-FR"/>
              </w:rPr>
              <w:drawing>
                <wp:inline distT="0" distB="0" distL="0" distR="0" wp14:anchorId="434DDED8" wp14:editId="1D6AEBF2">
                  <wp:extent cx="2700000" cy="1882813"/>
                  <wp:effectExtent l="19050" t="19050" r="24765" b="22225"/>
                  <wp:docPr id="1501" name="Image 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700000" cy="1882813"/>
                          </a:xfrm>
                          <a:prstGeom prst="rect">
                            <a:avLst/>
                          </a:prstGeom>
                          <a:noFill/>
                          <a:ln>
                            <a:solidFill>
                              <a:sysClr val="windowText" lastClr="000000"/>
                            </a:solidFill>
                          </a:ln>
                        </pic:spPr>
                      </pic:pic>
                    </a:graphicData>
                  </a:graphic>
                </wp:inline>
              </w:drawing>
            </w:r>
          </w:p>
        </w:tc>
      </w:tr>
      <w:tr w:rsidR="00EA739F" w:rsidRPr="00043FE4" w14:paraId="022FB500" w14:textId="77777777" w:rsidTr="007570E3">
        <w:tc>
          <w:tcPr>
            <w:tcW w:w="9209" w:type="dxa"/>
            <w:gridSpan w:val="2"/>
            <w:vAlign w:val="center"/>
          </w:tcPr>
          <w:p w14:paraId="68C2547A" w14:textId="40ED3A33" w:rsidR="00EA739F" w:rsidRDefault="007A2B16" w:rsidP="0007397F">
            <w:pPr>
              <w:pStyle w:val="Titre8"/>
              <w:outlineLvl w:val="7"/>
              <w:rPr>
                <w:rFonts w:eastAsia="Arial"/>
                <w:noProof/>
                <w:lang w:val="fr-FR"/>
              </w:rPr>
            </w:pPr>
            <w:bookmarkStart w:id="294" w:name="_Toc130254010"/>
            <w:r>
              <w:rPr>
                <w:rFonts w:eastAsia="Arial"/>
                <w:lang w:val="fr-FR"/>
              </w:rPr>
              <w:t>Photo </w:t>
            </w:r>
            <w:r w:rsidR="00424E2E">
              <w:rPr>
                <w:rFonts w:eastAsia="Arial"/>
                <w:lang w:val="fr-FR"/>
              </w:rPr>
              <w:t xml:space="preserve">63 </w:t>
            </w:r>
            <w:r>
              <w:rPr>
                <w:rFonts w:eastAsia="Arial"/>
                <w:lang w:val="fr-FR"/>
              </w:rPr>
              <w:t xml:space="preserve">: </w:t>
            </w:r>
            <w:r w:rsidR="00EA739F" w:rsidRPr="00826972">
              <w:rPr>
                <w:rFonts w:eastAsia="Arial"/>
                <w:lang w:val="fr-FR"/>
              </w:rPr>
              <w:t>Vente de bois à Léon et Bidjandè</w:t>
            </w:r>
            <w:bookmarkEnd w:id="294"/>
          </w:p>
        </w:tc>
      </w:tr>
      <w:tr w:rsidR="00EA739F" w14:paraId="07BCA18E" w14:textId="77777777" w:rsidTr="007570E3">
        <w:tc>
          <w:tcPr>
            <w:tcW w:w="4673" w:type="dxa"/>
            <w:vAlign w:val="center"/>
          </w:tcPr>
          <w:p w14:paraId="7B3F6AF5" w14:textId="77777777" w:rsidR="00EA739F" w:rsidRDefault="00EA739F" w:rsidP="007570E3">
            <w:pPr>
              <w:jc w:val="center"/>
              <w:rPr>
                <w:sz w:val="24"/>
                <w:szCs w:val="24"/>
                <w:lang w:val="fr-FR"/>
              </w:rPr>
            </w:pPr>
            <w:r>
              <w:rPr>
                <w:noProof/>
                <w:sz w:val="24"/>
                <w:szCs w:val="24"/>
                <w:lang w:val="fr-FR" w:eastAsia="fr-FR"/>
              </w:rPr>
              <w:drawing>
                <wp:inline distT="0" distB="0" distL="0" distR="0" wp14:anchorId="29EA76D6" wp14:editId="22DDB401">
                  <wp:extent cx="2700000" cy="1954541"/>
                  <wp:effectExtent l="19050" t="19050" r="24765" b="26670"/>
                  <wp:docPr id="1502" name="Image 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700000" cy="1954541"/>
                          </a:xfrm>
                          <a:prstGeom prst="rect">
                            <a:avLst/>
                          </a:prstGeom>
                          <a:noFill/>
                          <a:ln>
                            <a:solidFill>
                              <a:sysClr val="windowText" lastClr="000000"/>
                            </a:solidFill>
                          </a:ln>
                        </pic:spPr>
                      </pic:pic>
                    </a:graphicData>
                  </a:graphic>
                </wp:inline>
              </w:drawing>
            </w:r>
          </w:p>
        </w:tc>
        <w:tc>
          <w:tcPr>
            <w:tcW w:w="4536" w:type="dxa"/>
            <w:vAlign w:val="center"/>
          </w:tcPr>
          <w:p w14:paraId="4AF72E6B" w14:textId="77777777" w:rsidR="00EA739F" w:rsidRDefault="00EA739F" w:rsidP="007570E3">
            <w:pPr>
              <w:jc w:val="center"/>
              <w:rPr>
                <w:sz w:val="24"/>
                <w:szCs w:val="24"/>
                <w:lang w:val="fr-FR"/>
              </w:rPr>
            </w:pPr>
            <w:r>
              <w:rPr>
                <w:noProof/>
                <w:sz w:val="24"/>
                <w:szCs w:val="24"/>
                <w:lang w:val="fr-FR" w:eastAsia="fr-FR"/>
              </w:rPr>
              <w:drawing>
                <wp:inline distT="0" distB="0" distL="0" distR="0" wp14:anchorId="2E4F500C" wp14:editId="33BEB35A">
                  <wp:extent cx="2700000" cy="1947532"/>
                  <wp:effectExtent l="19050" t="19050" r="24765" b="15240"/>
                  <wp:docPr id="1503" name="Image 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00000" cy="1947532"/>
                          </a:xfrm>
                          <a:prstGeom prst="rect">
                            <a:avLst/>
                          </a:prstGeom>
                          <a:noFill/>
                          <a:ln>
                            <a:solidFill>
                              <a:sysClr val="windowText" lastClr="000000"/>
                            </a:solidFill>
                          </a:ln>
                        </pic:spPr>
                      </pic:pic>
                    </a:graphicData>
                  </a:graphic>
                </wp:inline>
              </w:drawing>
            </w:r>
          </w:p>
        </w:tc>
      </w:tr>
      <w:tr w:rsidR="00EA739F" w:rsidRPr="00043FE4" w14:paraId="3F595F15" w14:textId="77777777" w:rsidTr="007570E3">
        <w:tc>
          <w:tcPr>
            <w:tcW w:w="4673" w:type="dxa"/>
            <w:vAlign w:val="center"/>
          </w:tcPr>
          <w:p w14:paraId="6A8E8087" w14:textId="45FFF8DF" w:rsidR="00EA739F" w:rsidRDefault="007A2B16" w:rsidP="0007397F">
            <w:pPr>
              <w:pStyle w:val="Titre8"/>
              <w:outlineLvl w:val="7"/>
              <w:rPr>
                <w:sz w:val="24"/>
                <w:lang w:val="fr-FR"/>
              </w:rPr>
            </w:pPr>
            <w:bookmarkStart w:id="295" w:name="_Toc130254011"/>
            <w:r>
              <w:rPr>
                <w:rFonts w:eastAsia="Arial"/>
                <w:lang w:val="fr-FR"/>
              </w:rPr>
              <w:t>Photo </w:t>
            </w:r>
            <w:r w:rsidR="00424E2E">
              <w:rPr>
                <w:rFonts w:eastAsia="Arial"/>
                <w:lang w:val="fr-FR"/>
              </w:rPr>
              <w:t xml:space="preserve">64 </w:t>
            </w:r>
            <w:r>
              <w:rPr>
                <w:rFonts w:eastAsia="Arial"/>
                <w:lang w:val="fr-FR"/>
              </w:rPr>
              <w:t xml:space="preserve">: </w:t>
            </w:r>
            <w:r w:rsidR="00EA739F" w:rsidRPr="00F56741">
              <w:rPr>
                <w:rFonts w:eastAsia="Arial"/>
                <w:lang w:val="fr-FR"/>
              </w:rPr>
              <w:t xml:space="preserve">Sacs </w:t>
            </w:r>
            <w:r>
              <w:rPr>
                <w:rFonts w:eastAsia="Arial"/>
                <w:lang w:val="fr-FR"/>
              </w:rPr>
              <w:t xml:space="preserve">de </w:t>
            </w:r>
            <w:r w:rsidR="00EA739F" w:rsidRPr="00F56741">
              <w:rPr>
                <w:rFonts w:eastAsia="Arial"/>
                <w:lang w:val="fr-FR"/>
              </w:rPr>
              <w:t>charbon de bois à Léon Yaka</w:t>
            </w:r>
            <w:bookmarkEnd w:id="295"/>
          </w:p>
        </w:tc>
        <w:tc>
          <w:tcPr>
            <w:tcW w:w="4536" w:type="dxa"/>
            <w:vAlign w:val="center"/>
          </w:tcPr>
          <w:p w14:paraId="77E5A0DE" w14:textId="0174DDEE" w:rsidR="00EA739F" w:rsidRDefault="007A2B16" w:rsidP="007A2B16">
            <w:pPr>
              <w:pStyle w:val="Titre8"/>
              <w:outlineLvl w:val="7"/>
              <w:rPr>
                <w:sz w:val="24"/>
                <w:lang w:val="fr-FR"/>
              </w:rPr>
            </w:pPr>
            <w:bookmarkStart w:id="296" w:name="_Toc130254012"/>
            <w:r w:rsidRPr="00EF3F59">
              <w:rPr>
                <w:rFonts w:eastAsia="Arial"/>
                <w:spacing w:val="-1"/>
                <w:lang w:val="fr-FR"/>
              </w:rPr>
              <w:t xml:space="preserve">Photo </w:t>
            </w:r>
            <w:r w:rsidR="00424E2E" w:rsidRPr="00EF3F59">
              <w:rPr>
                <w:rFonts w:eastAsia="Arial"/>
                <w:spacing w:val="-1"/>
                <w:lang w:val="fr-FR"/>
              </w:rPr>
              <w:t xml:space="preserve">65 </w:t>
            </w:r>
            <w:r w:rsidRPr="00EF3F59">
              <w:rPr>
                <w:rFonts w:eastAsia="Arial"/>
                <w:spacing w:val="-1"/>
                <w:lang w:val="fr-FR"/>
              </w:rPr>
              <w:t xml:space="preserve">: </w:t>
            </w:r>
            <w:r w:rsidR="00EA739F" w:rsidRPr="00EF3F59">
              <w:rPr>
                <w:rFonts w:eastAsia="Arial"/>
                <w:spacing w:val="-1"/>
                <w:lang w:val="fr-FR"/>
              </w:rPr>
              <w:t>S</w:t>
            </w:r>
            <w:r w:rsidR="00EA739F" w:rsidRPr="00EF3F59">
              <w:rPr>
                <w:rFonts w:eastAsia="Arial"/>
                <w:lang w:val="fr-FR"/>
              </w:rPr>
              <w:t>a</w:t>
            </w:r>
            <w:r w:rsidR="00EA739F" w:rsidRPr="00EF3F59">
              <w:rPr>
                <w:rFonts w:eastAsia="Arial"/>
                <w:spacing w:val="1"/>
                <w:lang w:val="fr-FR"/>
              </w:rPr>
              <w:t>c</w:t>
            </w:r>
            <w:r w:rsidR="00EA739F" w:rsidRPr="00EF3F59">
              <w:rPr>
                <w:rFonts w:eastAsia="Arial"/>
                <w:lang w:val="fr-FR"/>
              </w:rPr>
              <w:t>s</w:t>
            </w:r>
            <w:r w:rsidR="00EA739F" w:rsidRPr="00EF3F59">
              <w:rPr>
                <w:rFonts w:eastAsia="Arial"/>
                <w:spacing w:val="-3"/>
                <w:lang w:val="fr-FR"/>
              </w:rPr>
              <w:t xml:space="preserve"> </w:t>
            </w:r>
            <w:r w:rsidRPr="00EF3F59">
              <w:rPr>
                <w:rFonts w:eastAsia="Arial"/>
                <w:spacing w:val="-3"/>
                <w:lang w:val="fr-FR"/>
              </w:rPr>
              <w:t xml:space="preserve">de </w:t>
            </w:r>
            <w:r w:rsidR="00EA739F" w:rsidRPr="00EF3F59">
              <w:rPr>
                <w:rFonts w:eastAsia="Arial"/>
                <w:spacing w:val="1"/>
                <w:lang w:val="fr-FR"/>
              </w:rPr>
              <w:t>c</w:t>
            </w:r>
            <w:r w:rsidR="00EA739F" w:rsidRPr="00EF3F59">
              <w:rPr>
                <w:rFonts w:eastAsia="Arial"/>
                <w:lang w:val="fr-FR"/>
              </w:rPr>
              <w:t>h</w:t>
            </w:r>
            <w:r w:rsidR="00EA739F" w:rsidRPr="00EF3F59">
              <w:rPr>
                <w:rFonts w:eastAsia="Arial"/>
                <w:spacing w:val="-1"/>
                <w:lang w:val="fr-FR"/>
              </w:rPr>
              <w:t>a</w:t>
            </w:r>
            <w:r w:rsidR="00EA739F" w:rsidRPr="00EF3F59">
              <w:rPr>
                <w:rFonts w:eastAsia="Arial"/>
                <w:spacing w:val="1"/>
                <w:lang w:val="fr-FR"/>
              </w:rPr>
              <w:t>r</w:t>
            </w:r>
            <w:r w:rsidR="00EA739F" w:rsidRPr="00EF3F59">
              <w:rPr>
                <w:rFonts w:eastAsia="Arial"/>
                <w:lang w:val="fr-FR"/>
              </w:rPr>
              <w:t>b</w:t>
            </w:r>
            <w:r w:rsidR="00EA739F" w:rsidRPr="00EF3F59">
              <w:rPr>
                <w:rFonts w:eastAsia="Arial"/>
                <w:spacing w:val="1"/>
                <w:lang w:val="fr-FR"/>
              </w:rPr>
              <w:t>o</w:t>
            </w:r>
            <w:r w:rsidR="00EA739F" w:rsidRPr="00EF3F59">
              <w:rPr>
                <w:rFonts w:eastAsia="Arial"/>
                <w:lang w:val="fr-FR"/>
              </w:rPr>
              <w:t>n</w:t>
            </w:r>
            <w:r w:rsidR="00EA739F" w:rsidRPr="00EF3F59">
              <w:rPr>
                <w:rFonts w:eastAsia="Arial"/>
                <w:spacing w:val="-7"/>
                <w:lang w:val="fr-FR"/>
              </w:rPr>
              <w:t xml:space="preserve"> </w:t>
            </w:r>
            <w:r w:rsidR="00EA739F" w:rsidRPr="00EF3F59">
              <w:rPr>
                <w:rFonts w:eastAsia="Arial"/>
                <w:spacing w:val="3"/>
                <w:lang w:val="fr-FR"/>
              </w:rPr>
              <w:t>d</w:t>
            </w:r>
            <w:r w:rsidR="00EA739F" w:rsidRPr="00EF3F59">
              <w:rPr>
                <w:rFonts w:eastAsia="Arial"/>
                <w:lang w:val="fr-FR"/>
              </w:rPr>
              <w:t>e</w:t>
            </w:r>
            <w:r w:rsidR="00EA739F" w:rsidRPr="00EF3F59">
              <w:rPr>
                <w:rFonts w:eastAsia="Arial"/>
                <w:spacing w:val="-2"/>
                <w:lang w:val="fr-FR"/>
              </w:rPr>
              <w:t xml:space="preserve"> </w:t>
            </w:r>
            <w:r w:rsidR="00EA739F" w:rsidRPr="00EF3F59">
              <w:rPr>
                <w:rFonts w:eastAsia="Arial"/>
                <w:spacing w:val="-1"/>
                <w:lang w:val="fr-FR"/>
              </w:rPr>
              <w:t>b</w:t>
            </w:r>
            <w:r w:rsidR="00EA739F" w:rsidRPr="00EF3F59">
              <w:rPr>
                <w:rFonts w:eastAsia="Arial"/>
                <w:spacing w:val="2"/>
                <w:lang w:val="fr-FR"/>
              </w:rPr>
              <w:t>o</w:t>
            </w:r>
            <w:r w:rsidR="00EA739F" w:rsidRPr="00EF3F59">
              <w:rPr>
                <w:rFonts w:eastAsia="Arial"/>
                <w:spacing w:val="-1"/>
                <w:lang w:val="fr-FR"/>
              </w:rPr>
              <w:t>i</w:t>
            </w:r>
            <w:r w:rsidR="00EA739F" w:rsidRPr="00EF3F59">
              <w:rPr>
                <w:rFonts w:eastAsia="Arial"/>
                <w:lang w:val="fr-FR"/>
              </w:rPr>
              <w:t>s</w:t>
            </w:r>
            <w:r w:rsidR="00EA739F" w:rsidRPr="00EF3F59">
              <w:rPr>
                <w:rFonts w:eastAsia="Arial"/>
                <w:spacing w:val="-3"/>
                <w:lang w:val="fr-FR"/>
              </w:rPr>
              <w:t xml:space="preserve"> </w:t>
            </w:r>
            <w:r w:rsidR="00EA739F" w:rsidRPr="00EF3F59">
              <w:rPr>
                <w:rFonts w:eastAsia="Arial"/>
                <w:spacing w:val="1"/>
                <w:lang w:val="fr-FR"/>
              </w:rPr>
              <w:t>v</w:t>
            </w:r>
            <w:r w:rsidR="00EA739F" w:rsidRPr="00EF3F59">
              <w:rPr>
                <w:rFonts w:eastAsia="Arial"/>
                <w:lang w:val="fr-FR"/>
              </w:rPr>
              <w:t>ers</w:t>
            </w:r>
            <w:r w:rsidR="00EA739F" w:rsidRPr="00EF3F59">
              <w:rPr>
                <w:rFonts w:eastAsia="Arial"/>
                <w:spacing w:val="-2"/>
                <w:lang w:val="fr-FR"/>
              </w:rPr>
              <w:t xml:space="preserve"> </w:t>
            </w:r>
            <w:r w:rsidR="00EA739F" w:rsidRPr="00EF3F59">
              <w:rPr>
                <w:rFonts w:eastAsia="Arial"/>
                <w:spacing w:val="-1"/>
                <w:lang w:val="fr-FR"/>
              </w:rPr>
              <w:t>A</w:t>
            </w:r>
            <w:r w:rsidR="00EA739F" w:rsidRPr="00EF3F59">
              <w:rPr>
                <w:rFonts w:eastAsia="Arial"/>
                <w:lang w:val="fr-FR"/>
              </w:rPr>
              <w:t>wa</w:t>
            </w:r>
            <w:r w:rsidR="00EA739F" w:rsidRPr="00EF3F59">
              <w:rPr>
                <w:rFonts w:eastAsia="Arial"/>
                <w:spacing w:val="1"/>
                <w:lang w:val="fr-FR"/>
              </w:rPr>
              <w:t>ss</w:t>
            </w:r>
            <w:r w:rsidR="00EA739F" w:rsidRPr="00EF3F59">
              <w:rPr>
                <w:rFonts w:eastAsia="Arial"/>
                <w:lang w:val="fr-FR"/>
              </w:rPr>
              <w:t>an</w:t>
            </w:r>
            <w:bookmarkEnd w:id="296"/>
          </w:p>
        </w:tc>
      </w:tr>
    </w:tbl>
    <w:p w14:paraId="62A17AF9" w14:textId="77777777" w:rsidR="00EA739F" w:rsidRDefault="00EA739F" w:rsidP="00EA739F">
      <w:pPr>
        <w:jc w:val="center"/>
        <w:rPr>
          <w:rFonts w:ascii="Arial" w:eastAsia="Arial" w:hAnsi="Arial" w:cs="Arial"/>
          <w:lang w:val="fr-FR"/>
        </w:rPr>
      </w:pPr>
      <w:r>
        <w:rPr>
          <w:rFonts w:ascii="Arial" w:eastAsia="Arial" w:hAnsi="Arial" w:cs="Arial"/>
          <w:noProof/>
          <w:lang w:val="fr-FR" w:eastAsia="fr-FR"/>
        </w:rPr>
        <w:drawing>
          <wp:inline distT="0" distB="0" distL="0" distR="0" wp14:anchorId="35F3591D" wp14:editId="53AE8A12">
            <wp:extent cx="5572125" cy="2098208"/>
            <wp:effectExtent l="19050" t="19050" r="9525" b="16510"/>
            <wp:docPr id="1504" name="Imag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02375" cy="2109599"/>
                    </a:xfrm>
                    <a:prstGeom prst="rect">
                      <a:avLst/>
                    </a:prstGeom>
                    <a:noFill/>
                    <a:ln>
                      <a:solidFill>
                        <a:sysClr val="windowText" lastClr="000000"/>
                      </a:solidFill>
                    </a:ln>
                  </pic:spPr>
                </pic:pic>
              </a:graphicData>
            </a:graphic>
          </wp:inline>
        </w:drawing>
      </w:r>
    </w:p>
    <w:p w14:paraId="67F79432" w14:textId="16819215" w:rsidR="00EA739F" w:rsidRPr="00F56741" w:rsidRDefault="00EA739F" w:rsidP="007A2B16">
      <w:pPr>
        <w:pStyle w:val="Titre8"/>
        <w:rPr>
          <w:rFonts w:eastAsia="Arial"/>
          <w:lang w:val="fr-FR"/>
        </w:rPr>
      </w:pPr>
      <w:bookmarkStart w:id="297" w:name="_Toc130254013"/>
      <w:r w:rsidRPr="00F56741">
        <w:rPr>
          <w:rFonts w:eastAsia="Arial"/>
          <w:lang w:val="fr-FR"/>
        </w:rPr>
        <w:t xml:space="preserve">Photo </w:t>
      </w:r>
      <w:r w:rsidR="00424E2E">
        <w:rPr>
          <w:rFonts w:eastAsia="Arial"/>
          <w:lang w:val="fr-FR"/>
        </w:rPr>
        <w:t>66</w:t>
      </w:r>
      <w:r w:rsidRPr="00F56741">
        <w:rPr>
          <w:rFonts w:eastAsia="Arial"/>
          <w:lang w:val="fr-FR"/>
        </w:rPr>
        <w:t xml:space="preserve"> : Coupe de bois à Bidjandè pour la carbonisation et le bois de feu</w:t>
      </w:r>
      <w:bookmarkEnd w:id="297"/>
    </w:p>
    <w:p w14:paraId="1FFD3807" w14:textId="77777777" w:rsidR="00EA739F" w:rsidRDefault="00EA739F" w:rsidP="007A2B16">
      <w:pPr>
        <w:spacing w:after="240"/>
        <w:jc w:val="center"/>
        <w:rPr>
          <w:rFonts w:ascii="Arial" w:eastAsia="Arial" w:hAnsi="Arial" w:cs="Arial"/>
          <w:sz w:val="16"/>
          <w:szCs w:val="16"/>
          <w:lang w:val="fr-FR"/>
        </w:rPr>
      </w:pPr>
      <w:r w:rsidRPr="00F56741">
        <w:rPr>
          <w:rFonts w:ascii="Arial" w:eastAsia="Arial" w:hAnsi="Arial" w:cs="Arial"/>
          <w:sz w:val="16"/>
          <w:szCs w:val="16"/>
          <w:lang w:val="fr-FR"/>
        </w:rPr>
        <w:t>Source : SCET-Tunisie/DECO IC, 2018</w:t>
      </w:r>
    </w:p>
    <w:p w14:paraId="505B33AB" w14:textId="5D59F434" w:rsidR="00EA739F" w:rsidRPr="00F56741" w:rsidRDefault="00EA739F" w:rsidP="007A2B16">
      <w:pPr>
        <w:pStyle w:val="Titre9"/>
        <w:rPr>
          <w:rFonts w:eastAsia="Arial"/>
          <w:lang w:val="fr-FR"/>
        </w:rPr>
      </w:pPr>
      <w:r w:rsidRPr="00F56741">
        <w:rPr>
          <w:rFonts w:eastAsia="Arial"/>
          <w:lang w:val="fr-FR"/>
        </w:rPr>
        <w:t>Contraintes de l’activité commerciale</w:t>
      </w:r>
    </w:p>
    <w:p w14:paraId="55D9F9C4"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dégradation des réseaux de transport exprimée par les acteurs du circuit commercial de la zone engendre des coûts supplémentaires dans l’approvisionnement des marchandises. Pour transporter leurs marchandises vers les différents lieux d’écoulement, les commerçants font recours aux services de transport qui tiennent compte du niveau de praticabilité des pistes au lieu de la distance à parcourir.</w:t>
      </w:r>
    </w:p>
    <w:p w14:paraId="264FBB75"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Compte tenu de la dégradation accentuée des voies et des pistes reliant les différents villages de la zone, la participation régulière des commerçants au marché n’est pas garantie. Les moyens de participation au marché ne sont pas identiques selon les saisons. En saison pluvieuse, les commerçants font parfois recours à d’autres moyens de transports comme les taxis motos surtout les tricycles ou les vélos. Ceci pour des raisons d’impraticabilité des pistes avec des fortunes diverses pour les voitures. Les voitures s’embourbent perturbant énormément le transport. Le risque d’accident augmente et les transporteurs n’hésitent pas à refuser toute destination vers la zone. La combinaison de ces contraintes conduit à la paupérisation des commerçants.</w:t>
      </w:r>
    </w:p>
    <w:p w14:paraId="5BD73684"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cas de braquages sont déplorés dans la zone du projet. Les habitants de la zone expliquent ce fait par l’état défectueux des pistes qui allonge le temps de parcours obligeant ainsi les usagers à circuler tard dans la nuit. C’est donc une opportunité saisie par les braqueurs d’opérer. La dégradation des pistes est également la cause des difficultés d’approvisionnement en certains produits de première nécessité. Dans ce cas, il s’applique la loi de l’offre et de la demande « tout produit rare est cher ». Le consommateur rural devra supporter les frais supplémentaires.</w:t>
      </w:r>
    </w:p>
    <w:p w14:paraId="6A535CF0"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Aussi, l’absence de preneurs à cause de la dégradation des pistes oblige-t-il le commerçant à livrer sa marchandise à un prix qui réduit les gains de rentabilité. L’activité commerciale est aussi entravée par les difficultés de l’accès au crédit. Ainsi, la rareté des institutions de micro finance et les conditions difficiles d’octroi de crédits de même que des modalités de payement actuel ne sont pas de nature à favoriser le recrutement des commerçants de la zone par les Institutions de Micro Finance (IMF).</w:t>
      </w:r>
    </w:p>
    <w:p w14:paraId="1B214E1D" w14:textId="3C7E5ABB" w:rsidR="00EA739F" w:rsidRPr="00F56741" w:rsidRDefault="007A2B16" w:rsidP="007A2B16">
      <w:pPr>
        <w:pStyle w:val="Titre5"/>
        <w:rPr>
          <w:rFonts w:eastAsia="Arial"/>
          <w:lang w:val="fr-FR"/>
        </w:rPr>
      </w:pPr>
      <w:bookmarkStart w:id="298" w:name="_Toc137459324"/>
      <w:r>
        <w:rPr>
          <w:rFonts w:eastAsia="Arial"/>
          <w:lang w:val="fr-FR"/>
        </w:rPr>
        <w:t>4.3</w:t>
      </w:r>
      <w:r w:rsidR="00EA739F" w:rsidRPr="00F56741">
        <w:rPr>
          <w:rFonts w:eastAsia="Arial"/>
          <w:lang w:val="fr-FR"/>
        </w:rPr>
        <w:t>.</w:t>
      </w:r>
      <w:r>
        <w:rPr>
          <w:rFonts w:eastAsia="Arial"/>
          <w:lang w:val="fr-FR"/>
        </w:rPr>
        <w:t>2</w:t>
      </w:r>
      <w:r w:rsidR="00EA739F" w:rsidRPr="00F56741">
        <w:rPr>
          <w:rFonts w:eastAsia="Arial"/>
          <w:lang w:val="fr-FR"/>
        </w:rPr>
        <w:t>.</w:t>
      </w:r>
      <w:r>
        <w:rPr>
          <w:rFonts w:eastAsia="Arial"/>
          <w:lang w:val="fr-FR"/>
        </w:rPr>
        <w:t>3</w:t>
      </w:r>
      <w:r w:rsidR="00EA739F" w:rsidRPr="00F56741">
        <w:rPr>
          <w:rFonts w:eastAsia="Arial"/>
          <w:lang w:val="fr-FR"/>
        </w:rPr>
        <w:t>.4. Emploi</w:t>
      </w:r>
      <w:bookmarkEnd w:id="298"/>
    </w:p>
    <w:p w14:paraId="67BE69BA" w14:textId="566B92E5"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Togo enregistre un taux de chômage parmi les plus élevés en Afrique subsaharienne (28,6</w:t>
      </w:r>
      <w:r w:rsidR="007A2B16">
        <w:rPr>
          <w:rFonts w:ascii="Arial" w:eastAsia="Arial" w:hAnsi="Arial" w:cs="Arial"/>
          <w:sz w:val="22"/>
          <w:szCs w:val="22"/>
          <w:lang w:val="fr-FR"/>
        </w:rPr>
        <w:t xml:space="preserve"> </w:t>
      </w:r>
      <w:r w:rsidRPr="00F56741">
        <w:rPr>
          <w:rFonts w:ascii="Arial" w:eastAsia="Arial" w:hAnsi="Arial" w:cs="Arial"/>
          <w:sz w:val="22"/>
          <w:szCs w:val="22"/>
          <w:lang w:val="fr-FR"/>
        </w:rPr>
        <w:t>%), et cette situation constitue l’une des préoccupations majeures des pouvoirs publics qui œuvrent pour développer les initiatives personnelles, le recours à l’entrepreneuriat et à l’auto-emploi. La Direction Régionale du Travail et des Lois Sociales coordonne la politique nationale de l’emploi au niveau régional.</w:t>
      </w:r>
    </w:p>
    <w:p w14:paraId="0EEAF172" w14:textId="5FF1CC3F" w:rsidR="00EA739F"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L’économie togolaise est largement dominée par l’agriculture, le commerce et les activités de fabrication. Ces trois secteurs occupent respectivement 40</w:t>
      </w:r>
      <w:r w:rsidR="006B5B78">
        <w:rPr>
          <w:rFonts w:ascii="Arial" w:eastAsia="Arial" w:hAnsi="Arial" w:cs="Arial"/>
          <w:sz w:val="22"/>
          <w:szCs w:val="22"/>
          <w:lang w:val="fr-FR"/>
        </w:rPr>
        <w:t xml:space="preserve"> </w:t>
      </w:r>
      <w:r w:rsidRPr="00F56741">
        <w:rPr>
          <w:rFonts w:ascii="Arial" w:eastAsia="Arial" w:hAnsi="Arial" w:cs="Arial"/>
          <w:sz w:val="22"/>
          <w:szCs w:val="22"/>
          <w:lang w:val="fr-FR"/>
        </w:rPr>
        <w:t>%, 22</w:t>
      </w:r>
      <w:r w:rsidR="006B5B78">
        <w:rPr>
          <w:rFonts w:ascii="Arial" w:eastAsia="Arial" w:hAnsi="Arial" w:cs="Arial"/>
          <w:sz w:val="22"/>
          <w:szCs w:val="22"/>
          <w:lang w:val="fr-FR"/>
        </w:rPr>
        <w:t xml:space="preserve"> </w:t>
      </w:r>
      <w:r w:rsidRPr="00F56741">
        <w:rPr>
          <w:rFonts w:ascii="Arial" w:eastAsia="Arial" w:hAnsi="Arial" w:cs="Arial"/>
          <w:sz w:val="22"/>
          <w:szCs w:val="22"/>
          <w:lang w:val="fr-FR"/>
        </w:rPr>
        <w:t>% et 15</w:t>
      </w:r>
      <w:r w:rsidR="006B5B78">
        <w:rPr>
          <w:rFonts w:ascii="Arial" w:eastAsia="Arial" w:hAnsi="Arial" w:cs="Arial"/>
          <w:sz w:val="22"/>
          <w:szCs w:val="22"/>
          <w:lang w:val="fr-FR"/>
        </w:rPr>
        <w:t xml:space="preserve"> </w:t>
      </w:r>
      <w:r w:rsidRPr="00F56741">
        <w:rPr>
          <w:rFonts w:ascii="Arial" w:eastAsia="Arial" w:hAnsi="Arial" w:cs="Arial"/>
          <w:sz w:val="22"/>
          <w:szCs w:val="22"/>
          <w:lang w:val="fr-FR"/>
        </w:rPr>
        <w:t>% des chefs de ménage en 2011 et, à ce titre, occupent une place centrale dans la stratégie de croissance du Togo. Ils emploient 90</w:t>
      </w:r>
      <w:r w:rsidR="006B5B78">
        <w:rPr>
          <w:rFonts w:ascii="Arial" w:eastAsia="Arial" w:hAnsi="Arial" w:cs="Arial"/>
          <w:sz w:val="22"/>
          <w:szCs w:val="22"/>
          <w:lang w:val="fr-FR"/>
        </w:rPr>
        <w:t xml:space="preserve"> </w:t>
      </w:r>
      <w:r w:rsidRPr="00F56741">
        <w:rPr>
          <w:rFonts w:ascii="Arial" w:eastAsia="Arial" w:hAnsi="Arial" w:cs="Arial"/>
          <w:sz w:val="22"/>
          <w:szCs w:val="22"/>
          <w:lang w:val="fr-FR"/>
        </w:rPr>
        <w:t>% des ménages en zone rurale (63 % travaillent dans l’agriculture). En milieu urbain, les activités liées à l’agriculture concernent 20% des chefs de ménage, mais le commerce et les activités de fabrication dominent avec, respectivement, 30 % et 17% des chefs de ménage concernés.</w:t>
      </w:r>
    </w:p>
    <w:p w14:paraId="663D52F7" w14:textId="7DEC473A"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troisième enquête démographique et de santé (EDST-III)</w:t>
      </w:r>
      <w:r w:rsidRPr="00F56741">
        <w:rPr>
          <w:rFonts w:ascii="Arial" w:eastAsia="Arial" w:hAnsi="Arial" w:cs="Arial"/>
          <w:position w:val="8"/>
          <w:sz w:val="14"/>
          <w:szCs w:val="14"/>
          <w:lang w:val="fr-FR"/>
        </w:rPr>
        <w:t xml:space="preserve"> </w:t>
      </w:r>
      <w:r w:rsidRPr="00F56741">
        <w:rPr>
          <w:rFonts w:ascii="Arial" w:eastAsia="Arial" w:hAnsi="Arial" w:cs="Arial"/>
          <w:sz w:val="22"/>
          <w:szCs w:val="22"/>
          <w:lang w:val="fr-FR"/>
        </w:rPr>
        <w:t xml:space="preserve">a montré les disparités régionales dans le secteur de l’emploi, bien que les taux dans la région de la Kara soient proches de la moyenne nationale, tel qu’illustré dans le tableau </w:t>
      </w:r>
      <w:r w:rsidR="001E4E71">
        <w:rPr>
          <w:rFonts w:ascii="Arial" w:eastAsia="Arial" w:hAnsi="Arial" w:cs="Arial"/>
          <w:sz w:val="22"/>
          <w:szCs w:val="22"/>
          <w:lang w:val="fr-FR"/>
        </w:rPr>
        <w:t>21</w:t>
      </w:r>
      <w:r w:rsidRPr="00F56741">
        <w:rPr>
          <w:rFonts w:ascii="Arial" w:eastAsia="Arial" w:hAnsi="Arial" w:cs="Arial"/>
          <w:sz w:val="22"/>
          <w:szCs w:val="22"/>
          <w:lang w:val="fr-FR"/>
        </w:rPr>
        <w:t>. Au niveau national, et selon le milieu de résidence, les résultats montrent que la plupart des femmes du milieu rural travaillent dans le secteur agricole (46</w:t>
      </w:r>
      <w:r>
        <w:rPr>
          <w:rFonts w:ascii="Arial" w:eastAsia="Arial" w:hAnsi="Arial" w:cs="Arial"/>
          <w:sz w:val="22"/>
          <w:szCs w:val="22"/>
          <w:lang w:val="fr-FR"/>
        </w:rPr>
        <w:t xml:space="preserve"> </w:t>
      </w:r>
      <w:r w:rsidRPr="00F56741">
        <w:rPr>
          <w:rFonts w:ascii="Arial" w:eastAsia="Arial" w:hAnsi="Arial" w:cs="Arial"/>
          <w:sz w:val="22"/>
          <w:szCs w:val="22"/>
          <w:lang w:val="fr-FR"/>
        </w:rPr>
        <w:t>%) et dans le secteur de ventes et services (42</w:t>
      </w:r>
      <w:r>
        <w:rPr>
          <w:rFonts w:ascii="Arial" w:eastAsia="Arial" w:hAnsi="Arial" w:cs="Arial"/>
          <w:sz w:val="22"/>
          <w:szCs w:val="22"/>
          <w:lang w:val="fr-FR"/>
        </w:rPr>
        <w:t xml:space="preserve"> </w:t>
      </w:r>
      <w:r w:rsidRPr="00F56741">
        <w:rPr>
          <w:rFonts w:ascii="Arial" w:eastAsia="Arial" w:hAnsi="Arial" w:cs="Arial"/>
          <w:sz w:val="22"/>
          <w:szCs w:val="22"/>
          <w:lang w:val="fr-FR"/>
        </w:rPr>
        <w:t>%) alors qu’en milieu urbain, elles sont majoritaires dans les ventes et services (74</w:t>
      </w:r>
      <w:r>
        <w:rPr>
          <w:rFonts w:ascii="Arial" w:eastAsia="Arial" w:hAnsi="Arial" w:cs="Arial"/>
          <w:sz w:val="22"/>
          <w:szCs w:val="22"/>
          <w:lang w:val="fr-FR"/>
        </w:rPr>
        <w:t xml:space="preserve"> </w:t>
      </w:r>
      <w:r w:rsidRPr="00F56741">
        <w:rPr>
          <w:rFonts w:ascii="Arial" w:eastAsia="Arial" w:hAnsi="Arial" w:cs="Arial"/>
          <w:sz w:val="22"/>
          <w:szCs w:val="22"/>
          <w:lang w:val="fr-FR"/>
        </w:rPr>
        <w:t>%).</w:t>
      </w:r>
    </w:p>
    <w:p w14:paraId="59A4C28B" w14:textId="45AC246B" w:rsidR="00EA739F" w:rsidRPr="00F56741" w:rsidRDefault="00EA739F" w:rsidP="005471E1">
      <w:pPr>
        <w:pStyle w:val="Titre7"/>
        <w:rPr>
          <w:rFonts w:eastAsia="Arial"/>
          <w:lang w:val="fr-FR"/>
        </w:rPr>
      </w:pPr>
      <w:bookmarkStart w:id="299" w:name="_Toc150114547"/>
      <w:r w:rsidRPr="00F56741">
        <w:rPr>
          <w:rFonts w:eastAsia="Arial"/>
          <w:lang w:val="fr-FR"/>
        </w:rPr>
        <w:t xml:space="preserve">Tableau </w:t>
      </w:r>
      <w:r w:rsidR="007B711A">
        <w:rPr>
          <w:rFonts w:eastAsia="Arial"/>
          <w:lang w:val="fr-FR"/>
        </w:rPr>
        <w:t>21</w:t>
      </w:r>
      <w:r w:rsidRPr="00F56741">
        <w:rPr>
          <w:rFonts w:eastAsia="Arial"/>
          <w:lang w:val="fr-FR"/>
        </w:rPr>
        <w:t xml:space="preserve"> : Répartition de la population de 15-49 ans par sexe et par type d’occupation</w:t>
      </w:r>
      <w:bookmarkEnd w:id="299"/>
    </w:p>
    <w:tbl>
      <w:tblPr>
        <w:tblW w:w="9072" w:type="dxa"/>
        <w:jc w:val="center"/>
        <w:tblLayout w:type="fixed"/>
        <w:tblCellMar>
          <w:left w:w="0" w:type="dxa"/>
          <w:right w:w="0" w:type="dxa"/>
        </w:tblCellMar>
        <w:tblLook w:val="01E0" w:firstRow="1" w:lastRow="1" w:firstColumn="1" w:lastColumn="1" w:noHBand="0" w:noVBand="0"/>
      </w:tblPr>
      <w:tblGrid>
        <w:gridCol w:w="722"/>
        <w:gridCol w:w="1134"/>
        <w:gridCol w:w="848"/>
        <w:gridCol w:w="987"/>
        <w:gridCol w:w="812"/>
        <w:gridCol w:w="785"/>
        <w:gridCol w:w="709"/>
        <w:gridCol w:w="709"/>
        <w:gridCol w:w="813"/>
        <w:gridCol w:w="1005"/>
        <w:gridCol w:w="548"/>
      </w:tblGrid>
      <w:tr w:rsidR="00EA739F" w:rsidRPr="00FB56D0" w14:paraId="43FD256F" w14:textId="77777777" w:rsidTr="007570E3">
        <w:trPr>
          <w:trHeight w:hRule="exact" w:val="833"/>
          <w:jc w:val="center"/>
        </w:trPr>
        <w:tc>
          <w:tcPr>
            <w:tcW w:w="866" w:type="dxa"/>
            <w:tcBorders>
              <w:top w:val="single" w:sz="5" w:space="0" w:color="000000"/>
              <w:left w:val="single" w:sz="5" w:space="0" w:color="000000"/>
              <w:bottom w:val="single" w:sz="7" w:space="0" w:color="000000"/>
              <w:right w:val="single" w:sz="7" w:space="0" w:color="000000"/>
            </w:tcBorders>
            <w:vAlign w:val="center"/>
          </w:tcPr>
          <w:p w14:paraId="20C82F28" w14:textId="77777777" w:rsidR="00EA739F" w:rsidRPr="00FB56D0" w:rsidRDefault="00EA739F" w:rsidP="007570E3">
            <w:pPr>
              <w:jc w:val="center"/>
              <w:rPr>
                <w:sz w:val="18"/>
                <w:szCs w:val="18"/>
                <w:lang w:val="fr-FR"/>
              </w:rPr>
            </w:pPr>
          </w:p>
        </w:tc>
        <w:tc>
          <w:tcPr>
            <w:tcW w:w="1363" w:type="dxa"/>
            <w:tcBorders>
              <w:top w:val="single" w:sz="5" w:space="0" w:color="000000"/>
              <w:left w:val="single" w:sz="7" w:space="0" w:color="000000"/>
              <w:bottom w:val="single" w:sz="7" w:space="0" w:color="000000"/>
              <w:right w:val="single" w:sz="7" w:space="0" w:color="000000"/>
            </w:tcBorders>
            <w:vAlign w:val="center"/>
          </w:tcPr>
          <w:p w14:paraId="3AC5D125" w14:textId="77777777" w:rsidR="00EA739F" w:rsidRPr="00FB56D0" w:rsidRDefault="00EA739F" w:rsidP="007570E3">
            <w:pPr>
              <w:ind w:firstLine="206"/>
              <w:jc w:val="center"/>
              <w:rPr>
                <w:rFonts w:ascii="Arial" w:eastAsia="Arial" w:hAnsi="Arial" w:cs="Arial"/>
                <w:sz w:val="18"/>
                <w:szCs w:val="18"/>
                <w:lang w:val="fr-FR"/>
              </w:rPr>
            </w:pPr>
            <w:r w:rsidRPr="00FB56D0">
              <w:rPr>
                <w:rFonts w:ascii="Arial" w:eastAsia="Arial" w:hAnsi="Arial" w:cs="Arial"/>
                <w:b/>
                <w:sz w:val="18"/>
                <w:szCs w:val="18"/>
                <w:lang w:val="fr-FR"/>
              </w:rPr>
              <w:t>Travaille actuellement</w:t>
            </w:r>
          </w:p>
        </w:tc>
        <w:tc>
          <w:tcPr>
            <w:tcW w:w="1018" w:type="dxa"/>
            <w:tcBorders>
              <w:top w:val="single" w:sz="5" w:space="0" w:color="000000"/>
              <w:left w:val="single" w:sz="7" w:space="0" w:color="000000"/>
              <w:bottom w:val="single" w:sz="7" w:space="0" w:color="000000"/>
              <w:right w:val="single" w:sz="7" w:space="0" w:color="000000"/>
            </w:tcBorders>
            <w:vAlign w:val="center"/>
          </w:tcPr>
          <w:p w14:paraId="51F55A72"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b/>
                <w:sz w:val="18"/>
                <w:szCs w:val="18"/>
                <w:lang w:val="fr-FR"/>
              </w:rPr>
              <w:t>En chômage</w:t>
            </w:r>
          </w:p>
        </w:tc>
        <w:tc>
          <w:tcPr>
            <w:tcW w:w="1186" w:type="dxa"/>
            <w:tcBorders>
              <w:top w:val="single" w:sz="5" w:space="0" w:color="000000"/>
              <w:left w:val="single" w:sz="7" w:space="0" w:color="000000"/>
              <w:bottom w:val="single" w:sz="7" w:space="0" w:color="000000"/>
              <w:right w:val="single" w:sz="7" w:space="0" w:color="000000"/>
            </w:tcBorders>
            <w:vAlign w:val="center"/>
          </w:tcPr>
          <w:p w14:paraId="4C9BB7BB" w14:textId="77777777" w:rsidR="00EA739F" w:rsidRPr="00FB56D0" w:rsidRDefault="00EA739F" w:rsidP="007570E3">
            <w:pPr>
              <w:ind w:firstLine="2"/>
              <w:jc w:val="center"/>
              <w:rPr>
                <w:rFonts w:ascii="Arial" w:eastAsia="Arial" w:hAnsi="Arial" w:cs="Arial"/>
                <w:sz w:val="18"/>
                <w:szCs w:val="18"/>
                <w:lang w:val="fr-FR"/>
              </w:rPr>
            </w:pPr>
            <w:r w:rsidRPr="00FB56D0">
              <w:rPr>
                <w:rFonts w:ascii="Arial" w:eastAsia="Arial" w:hAnsi="Arial" w:cs="Arial"/>
                <w:b/>
                <w:w w:val="99"/>
                <w:sz w:val="18"/>
                <w:szCs w:val="18"/>
                <w:lang w:val="fr-FR"/>
              </w:rPr>
              <w:t>Cadre/ technicien/ direction</w:t>
            </w:r>
          </w:p>
        </w:tc>
        <w:tc>
          <w:tcPr>
            <w:tcW w:w="974" w:type="dxa"/>
            <w:tcBorders>
              <w:top w:val="single" w:sz="5" w:space="0" w:color="000000"/>
              <w:left w:val="single" w:sz="7" w:space="0" w:color="000000"/>
              <w:bottom w:val="single" w:sz="7" w:space="0" w:color="000000"/>
              <w:right w:val="single" w:sz="7" w:space="0" w:color="000000"/>
            </w:tcBorders>
            <w:vAlign w:val="center"/>
          </w:tcPr>
          <w:p w14:paraId="0CE4657E"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b/>
                <w:sz w:val="18"/>
                <w:szCs w:val="18"/>
                <w:lang w:val="fr-FR"/>
              </w:rPr>
              <w:t>Employé</w:t>
            </w:r>
          </w:p>
        </w:tc>
        <w:tc>
          <w:tcPr>
            <w:tcW w:w="941" w:type="dxa"/>
            <w:tcBorders>
              <w:top w:val="single" w:sz="5" w:space="0" w:color="000000"/>
              <w:left w:val="single" w:sz="7" w:space="0" w:color="000000"/>
              <w:bottom w:val="single" w:sz="7" w:space="0" w:color="000000"/>
              <w:right w:val="single" w:sz="7" w:space="0" w:color="000000"/>
            </w:tcBorders>
            <w:vAlign w:val="center"/>
          </w:tcPr>
          <w:p w14:paraId="31163D1C" w14:textId="77777777" w:rsidR="00EA739F" w:rsidRPr="00FB56D0" w:rsidRDefault="00EA739F" w:rsidP="007570E3">
            <w:pPr>
              <w:ind w:firstLine="3"/>
              <w:jc w:val="center"/>
              <w:rPr>
                <w:rFonts w:ascii="Arial" w:eastAsia="Arial" w:hAnsi="Arial" w:cs="Arial"/>
                <w:sz w:val="18"/>
                <w:szCs w:val="18"/>
                <w:lang w:val="fr-FR"/>
              </w:rPr>
            </w:pPr>
            <w:r w:rsidRPr="00FB56D0">
              <w:rPr>
                <w:rFonts w:ascii="Arial" w:eastAsia="Arial" w:hAnsi="Arial" w:cs="Arial"/>
                <w:b/>
                <w:w w:val="99"/>
                <w:sz w:val="18"/>
                <w:szCs w:val="18"/>
                <w:lang w:val="fr-FR"/>
              </w:rPr>
              <w:t>Ventes et services</w:t>
            </w:r>
          </w:p>
        </w:tc>
        <w:tc>
          <w:tcPr>
            <w:tcW w:w="850" w:type="dxa"/>
            <w:tcBorders>
              <w:top w:val="single" w:sz="5" w:space="0" w:color="000000"/>
              <w:left w:val="single" w:sz="7" w:space="0" w:color="000000"/>
              <w:bottom w:val="single" w:sz="7" w:space="0" w:color="000000"/>
              <w:right w:val="single" w:sz="7" w:space="0" w:color="000000"/>
            </w:tcBorders>
            <w:vAlign w:val="center"/>
          </w:tcPr>
          <w:p w14:paraId="3D3326B3" w14:textId="77777777" w:rsidR="00EA739F" w:rsidRPr="00FB56D0" w:rsidRDefault="00EA739F" w:rsidP="007570E3">
            <w:pPr>
              <w:ind w:firstLine="5"/>
              <w:jc w:val="center"/>
              <w:rPr>
                <w:rFonts w:ascii="Arial" w:eastAsia="Arial" w:hAnsi="Arial" w:cs="Arial"/>
                <w:sz w:val="18"/>
                <w:szCs w:val="18"/>
                <w:lang w:val="fr-FR"/>
              </w:rPr>
            </w:pPr>
            <w:r w:rsidRPr="00FB56D0">
              <w:rPr>
                <w:rFonts w:ascii="Arial" w:eastAsia="Arial" w:hAnsi="Arial" w:cs="Arial"/>
                <w:b/>
                <w:sz w:val="18"/>
                <w:szCs w:val="18"/>
                <w:lang w:val="fr-FR"/>
              </w:rPr>
              <w:t>Manuel qualifié</w:t>
            </w:r>
          </w:p>
        </w:tc>
        <w:tc>
          <w:tcPr>
            <w:tcW w:w="850" w:type="dxa"/>
            <w:tcBorders>
              <w:top w:val="single" w:sz="5" w:space="0" w:color="000000"/>
              <w:left w:val="single" w:sz="7" w:space="0" w:color="000000"/>
              <w:bottom w:val="single" w:sz="7" w:space="0" w:color="000000"/>
              <w:right w:val="single" w:sz="7" w:space="0" w:color="000000"/>
            </w:tcBorders>
            <w:vAlign w:val="center"/>
          </w:tcPr>
          <w:p w14:paraId="6E607E76" w14:textId="77777777" w:rsidR="00EA739F" w:rsidRPr="00FB56D0" w:rsidRDefault="00EA739F" w:rsidP="007570E3">
            <w:pPr>
              <w:ind w:firstLine="3"/>
              <w:jc w:val="center"/>
              <w:rPr>
                <w:rFonts w:ascii="Arial" w:eastAsia="Arial" w:hAnsi="Arial" w:cs="Arial"/>
                <w:sz w:val="18"/>
                <w:szCs w:val="18"/>
                <w:lang w:val="fr-FR"/>
              </w:rPr>
            </w:pPr>
            <w:r w:rsidRPr="00FB56D0">
              <w:rPr>
                <w:rFonts w:ascii="Arial" w:eastAsia="Arial" w:hAnsi="Arial" w:cs="Arial"/>
                <w:b/>
                <w:w w:val="99"/>
                <w:sz w:val="18"/>
                <w:szCs w:val="18"/>
                <w:lang w:val="fr-FR"/>
              </w:rPr>
              <w:t>Manuel non- qualifié</w:t>
            </w:r>
          </w:p>
        </w:tc>
        <w:tc>
          <w:tcPr>
            <w:tcW w:w="975" w:type="dxa"/>
            <w:tcBorders>
              <w:top w:val="single" w:sz="5" w:space="0" w:color="000000"/>
              <w:left w:val="single" w:sz="7" w:space="0" w:color="000000"/>
              <w:bottom w:val="single" w:sz="7" w:space="0" w:color="000000"/>
              <w:right w:val="single" w:sz="7" w:space="0" w:color="000000"/>
            </w:tcBorders>
            <w:vAlign w:val="center"/>
          </w:tcPr>
          <w:p w14:paraId="06E0621E"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b/>
                <w:w w:val="99"/>
                <w:sz w:val="18"/>
                <w:szCs w:val="18"/>
                <w:lang w:val="fr-FR"/>
              </w:rPr>
              <w:t>Employé de maison</w:t>
            </w:r>
          </w:p>
        </w:tc>
        <w:tc>
          <w:tcPr>
            <w:tcW w:w="1207" w:type="dxa"/>
            <w:tcBorders>
              <w:top w:val="single" w:sz="5" w:space="0" w:color="000000"/>
              <w:left w:val="single" w:sz="7" w:space="0" w:color="000000"/>
              <w:bottom w:val="single" w:sz="7" w:space="0" w:color="000000"/>
              <w:right w:val="single" w:sz="7" w:space="0" w:color="000000"/>
            </w:tcBorders>
            <w:vAlign w:val="center"/>
          </w:tcPr>
          <w:p w14:paraId="6920C614"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b/>
                <w:sz w:val="18"/>
                <w:szCs w:val="18"/>
                <w:lang w:val="fr-FR"/>
              </w:rPr>
              <w:t>Agriculture</w:t>
            </w:r>
          </w:p>
        </w:tc>
        <w:tc>
          <w:tcPr>
            <w:tcW w:w="655" w:type="dxa"/>
            <w:tcBorders>
              <w:top w:val="single" w:sz="5" w:space="0" w:color="000000"/>
              <w:left w:val="single" w:sz="7" w:space="0" w:color="000000"/>
              <w:bottom w:val="single" w:sz="7" w:space="0" w:color="000000"/>
              <w:right w:val="single" w:sz="5" w:space="0" w:color="000000"/>
            </w:tcBorders>
            <w:vAlign w:val="center"/>
          </w:tcPr>
          <w:p w14:paraId="295BDB69"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b/>
                <w:sz w:val="18"/>
                <w:szCs w:val="18"/>
                <w:lang w:val="fr-FR"/>
              </w:rPr>
              <w:t>Autre</w:t>
            </w:r>
          </w:p>
        </w:tc>
      </w:tr>
      <w:tr w:rsidR="00EA739F" w:rsidRPr="00FB56D0" w14:paraId="358F1E14" w14:textId="77777777" w:rsidTr="007570E3">
        <w:trPr>
          <w:trHeight w:hRule="exact" w:val="365"/>
          <w:jc w:val="center"/>
        </w:trPr>
        <w:tc>
          <w:tcPr>
            <w:tcW w:w="10885" w:type="dxa"/>
            <w:gridSpan w:val="11"/>
            <w:tcBorders>
              <w:top w:val="single" w:sz="7" w:space="0" w:color="000000"/>
              <w:left w:val="single" w:sz="5" w:space="0" w:color="000000"/>
              <w:bottom w:val="single" w:sz="7" w:space="0" w:color="000000"/>
              <w:right w:val="single" w:sz="5" w:space="0" w:color="000000"/>
            </w:tcBorders>
            <w:vAlign w:val="center"/>
          </w:tcPr>
          <w:p w14:paraId="6191E871"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b/>
                <w:sz w:val="18"/>
                <w:szCs w:val="18"/>
                <w:lang w:val="fr-FR"/>
              </w:rPr>
              <w:t xml:space="preserve">Région de la </w:t>
            </w:r>
            <w:r w:rsidRPr="00FB56D0">
              <w:rPr>
                <w:rFonts w:ascii="Arial" w:eastAsia="Arial" w:hAnsi="Arial" w:cs="Arial"/>
                <w:b/>
                <w:w w:val="99"/>
                <w:sz w:val="18"/>
                <w:szCs w:val="18"/>
                <w:lang w:val="fr-FR"/>
              </w:rPr>
              <w:t>Kara</w:t>
            </w:r>
          </w:p>
        </w:tc>
      </w:tr>
      <w:tr w:rsidR="00EA739F" w:rsidRPr="00FB56D0" w14:paraId="2B5B1ECD" w14:textId="77777777" w:rsidTr="007570E3">
        <w:trPr>
          <w:trHeight w:hRule="exact" w:val="365"/>
          <w:jc w:val="center"/>
        </w:trPr>
        <w:tc>
          <w:tcPr>
            <w:tcW w:w="866" w:type="dxa"/>
            <w:tcBorders>
              <w:top w:val="single" w:sz="7" w:space="0" w:color="000000"/>
              <w:left w:val="single" w:sz="5" w:space="0" w:color="000000"/>
              <w:bottom w:val="single" w:sz="7" w:space="0" w:color="000000"/>
              <w:right w:val="single" w:sz="7" w:space="0" w:color="000000"/>
            </w:tcBorders>
            <w:vAlign w:val="center"/>
          </w:tcPr>
          <w:p w14:paraId="4E81B5BD"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Femme</w:t>
            </w:r>
          </w:p>
        </w:tc>
        <w:tc>
          <w:tcPr>
            <w:tcW w:w="1363" w:type="dxa"/>
            <w:tcBorders>
              <w:top w:val="single" w:sz="7" w:space="0" w:color="000000"/>
              <w:left w:val="single" w:sz="7" w:space="0" w:color="000000"/>
              <w:bottom w:val="single" w:sz="7" w:space="0" w:color="000000"/>
              <w:right w:val="single" w:sz="7" w:space="0" w:color="000000"/>
            </w:tcBorders>
            <w:vAlign w:val="center"/>
          </w:tcPr>
          <w:p w14:paraId="6125F0A5"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69,1%</w:t>
            </w:r>
          </w:p>
        </w:tc>
        <w:tc>
          <w:tcPr>
            <w:tcW w:w="1018" w:type="dxa"/>
            <w:tcBorders>
              <w:top w:val="single" w:sz="7" w:space="0" w:color="000000"/>
              <w:left w:val="single" w:sz="7" w:space="0" w:color="000000"/>
              <w:bottom w:val="single" w:sz="7" w:space="0" w:color="000000"/>
              <w:right w:val="single" w:sz="7" w:space="0" w:color="000000"/>
            </w:tcBorders>
            <w:vAlign w:val="center"/>
          </w:tcPr>
          <w:p w14:paraId="078DD3BE"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30,9%</w:t>
            </w:r>
          </w:p>
        </w:tc>
        <w:tc>
          <w:tcPr>
            <w:tcW w:w="1186" w:type="dxa"/>
            <w:tcBorders>
              <w:top w:val="single" w:sz="7" w:space="0" w:color="000000"/>
              <w:left w:val="single" w:sz="7" w:space="0" w:color="000000"/>
              <w:bottom w:val="single" w:sz="7" w:space="0" w:color="000000"/>
              <w:right w:val="single" w:sz="7" w:space="0" w:color="000000"/>
            </w:tcBorders>
            <w:vAlign w:val="center"/>
          </w:tcPr>
          <w:p w14:paraId="6700E5C8"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0,4%</w:t>
            </w:r>
          </w:p>
        </w:tc>
        <w:tc>
          <w:tcPr>
            <w:tcW w:w="974" w:type="dxa"/>
            <w:tcBorders>
              <w:top w:val="single" w:sz="7" w:space="0" w:color="000000"/>
              <w:left w:val="single" w:sz="7" w:space="0" w:color="000000"/>
              <w:bottom w:val="single" w:sz="7" w:space="0" w:color="000000"/>
              <w:right w:val="single" w:sz="7" w:space="0" w:color="000000"/>
            </w:tcBorders>
            <w:vAlign w:val="center"/>
          </w:tcPr>
          <w:p w14:paraId="287C079E" w14:textId="77777777" w:rsidR="00EA739F" w:rsidRPr="00FB56D0" w:rsidRDefault="00EA739F" w:rsidP="007570E3">
            <w:pPr>
              <w:jc w:val="center"/>
              <w:rPr>
                <w:sz w:val="18"/>
                <w:szCs w:val="18"/>
                <w:lang w:val="fr-FR"/>
              </w:rPr>
            </w:pPr>
          </w:p>
        </w:tc>
        <w:tc>
          <w:tcPr>
            <w:tcW w:w="941" w:type="dxa"/>
            <w:tcBorders>
              <w:top w:val="single" w:sz="7" w:space="0" w:color="000000"/>
              <w:left w:val="single" w:sz="7" w:space="0" w:color="000000"/>
              <w:bottom w:val="single" w:sz="7" w:space="0" w:color="000000"/>
              <w:right w:val="single" w:sz="7" w:space="0" w:color="000000"/>
            </w:tcBorders>
            <w:vAlign w:val="center"/>
          </w:tcPr>
          <w:p w14:paraId="393D09B2"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55,4%</w:t>
            </w:r>
          </w:p>
        </w:tc>
        <w:tc>
          <w:tcPr>
            <w:tcW w:w="850" w:type="dxa"/>
            <w:tcBorders>
              <w:top w:val="single" w:sz="7" w:space="0" w:color="000000"/>
              <w:left w:val="single" w:sz="7" w:space="0" w:color="000000"/>
              <w:bottom w:val="single" w:sz="7" w:space="0" w:color="000000"/>
              <w:right w:val="single" w:sz="7" w:space="0" w:color="000000"/>
            </w:tcBorders>
            <w:vAlign w:val="center"/>
          </w:tcPr>
          <w:p w14:paraId="75A9CE92"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6,2%</w:t>
            </w:r>
          </w:p>
        </w:tc>
        <w:tc>
          <w:tcPr>
            <w:tcW w:w="850" w:type="dxa"/>
            <w:tcBorders>
              <w:top w:val="single" w:sz="7" w:space="0" w:color="000000"/>
              <w:left w:val="single" w:sz="7" w:space="0" w:color="000000"/>
              <w:bottom w:val="single" w:sz="7" w:space="0" w:color="000000"/>
              <w:right w:val="single" w:sz="7" w:space="0" w:color="000000"/>
            </w:tcBorders>
            <w:vAlign w:val="center"/>
          </w:tcPr>
          <w:p w14:paraId="0E66C03C"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2,4%</w:t>
            </w:r>
          </w:p>
        </w:tc>
        <w:tc>
          <w:tcPr>
            <w:tcW w:w="975" w:type="dxa"/>
            <w:tcBorders>
              <w:top w:val="single" w:sz="7" w:space="0" w:color="000000"/>
              <w:left w:val="single" w:sz="7" w:space="0" w:color="000000"/>
              <w:bottom w:val="single" w:sz="7" w:space="0" w:color="000000"/>
              <w:right w:val="single" w:sz="7" w:space="0" w:color="000000"/>
            </w:tcBorders>
            <w:vAlign w:val="center"/>
          </w:tcPr>
          <w:p w14:paraId="16E987C1" w14:textId="77777777" w:rsidR="00EA739F" w:rsidRPr="00FB56D0" w:rsidRDefault="00EA739F" w:rsidP="007570E3">
            <w:pPr>
              <w:jc w:val="center"/>
              <w:rPr>
                <w:sz w:val="18"/>
                <w:szCs w:val="18"/>
                <w:lang w:val="fr-FR"/>
              </w:rPr>
            </w:pPr>
          </w:p>
        </w:tc>
        <w:tc>
          <w:tcPr>
            <w:tcW w:w="1207" w:type="dxa"/>
            <w:tcBorders>
              <w:top w:val="single" w:sz="7" w:space="0" w:color="000000"/>
              <w:left w:val="single" w:sz="7" w:space="0" w:color="000000"/>
              <w:bottom w:val="single" w:sz="7" w:space="0" w:color="000000"/>
              <w:right w:val="single" w:sz="7" w:space="0" w:color="000000"/>
            </w:tcBorders>
            <w:vAlign w:val="center"/>
          </w:tcPr>
          <w:p w14:paraId="1809B54E"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35,2%</w:t>
            </w:r>
          </w:p>
        </w:tc>
        <w:tc>
          <w:tcPr>
            <w:tcW w:w="655" w:type="dxa"/>
            <w:tcBorders>
              <w:top w:val="single" w:sz="7" w:space="0" w:color="000000"/>
              <w:left w:val="single" w:sz="7" w:space="0" w:color="000000"/>
              <w:bottom w:val="single" w:sz="7" w:space="0" w:color="000000"/>
              <w:right w:val="single" w:sz="5" w:space="0" w:color="000000"/>
            </w:tcBorders>
            <w:vAlign w:val="center"/>
          </w:tcPr>
          <w:p w14:paraId="477D4209"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0,4%</w:t>
            </w:r>
          </w:p>
        </w:tc>
      </w:tr>
      <w:tr w:rsidR="00EA739F" w:rsidRPr="00FB56D0" w14:paraId="01BAC3B4" w14:textId="77777777" w:rsidTr="007570E3">
        <w:trPr>
          <w:trHeight w:hRule="exact" w:val="365"/>
          <w:jc w:val="center"/>
        </w:trPr>
        <w:tc>
          <w:tcPr>
            <w:tcW w:w="866" w:type="dxa"/>
            <w:tcBorders>
              <w:top w:val="single" w:sz="7" w:space="0" w:color="000000"/>
              <w:left w:val="single" w:sz="5" w:space="0" w:color="000000"/>
              <w:bottom w:val="single" w:sz="7" w:space="0" w:color="000000"/>
              <w:right w:val="single" w:sz="7" w:space="0" w:color="000000"/>
            </w:tcBorders>
            <w:vAlign w:val="center"/>
          </w:tcPr>
          <w:p w14:paraId="61B9558B"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Homme</w:t>
            </w:r>
          </w:p>
        </w:tc>
        <w:tc>
          <w:tcPr>
            <w:tcW w:w="1363" w:type="dxa"/>
            <w:tcBorders>
              <w:top w:val="single" w:sz="7" w:space="0" w:color="000000"/>
              <w:left w:val="single" w:sz="7" w:space="0" w:color="000000"/>
              <w:bottom w:val="single" w:sz="7" w:space="0" w:color="000000"/>
              <w:right w:val="single" w:sz="7" w:space="0" w:color="000000"/>
            </w:tcBorders>
            <w:vAlign w:val="center"/>
          </w:tcPr>
          <w:p w14:paraId="1E13A2BE"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72,5%</w:t>
            </w:r>
          </w:p>
        </w:tc>
        <w:tc>
          <w:tcPr>
            <w:tcW w:w="1018" w:type="dxa"/>
            <w:tcBorders>
              <w:top w:val="single" w:sz="7" w:space="0" w:color="000000"/>
              <w:left w:val="single" w:sz="7" w:space="0" w:color="000000"/>
              <w:bottom w:val="single" w:sz="7" w:space="0" w:color="000000"/>
              <w:right w:val="single" w:sz="7" w:space="0" w:color="000000"/>
            </w:tcBorders>
            <w:vAlign w:val="center"/>
          </w:tcPr>
          <w:p w14:paraId="7257266A"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27,5%</w:t>
            </w:r>
          </w:p>
        </w:tc>
        <w:tc>
          <w:tcPr>
            <w:tcW w:w="1186" w:type="dxa"/>
            <w:tcBorders>
              <w:top w:val="single" w:sz="7" w:space="0" w:color="000000"/>
              <w:left w:val="single" w:sz="7" w:space="0" w:color="000000"/>
              <w:bottom w:val="single" w:sz="7" w:space="0" w:color="000000"/>
              <w:right w:val="single" w:sz="7" w:space="0" w:color="000000"/>
            </w:tcBorders>
            <w:vAlign w:val="center"/>
          </w:tcPr>
          <w:p w14:paraId="1469B715"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1,5%</w:t>
            </w:r>
          </w:p>
        </w:tc>
        <w:tc>
          <w:tcPr>
            <w:tcW w:w="974" w:type="dxa"/>
            <w:tcBorders>
              <w:top w:val="single" w:sz="7" w:space="0" w:color="000000"/>
              <w:left w:val="single" w:sz="7" w:space="0" w:color="000000"/>
              <w:bottom w:val="single" w:sz="7" w:space="0" w:color="000000"/>
              <w:right w:val="single" w:sz="7" w:space="0" w:color="000000"/>
            </w:tcBorders>
            <w:vAlign w:val="center"/>
          </w:tcPr>
          <w:p w14:paraId="36A15CCC"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0,2%</w:t>
            </w:r>
          </w:p>
        </w:tc>
        <w:tc>
          <w:tcPr>
            <w:tcW w:w="941" w:type="dxa"/>
            <w:tcBorders>
              <w:top w:val="single" w:sz="7" w:space="0" w:color="000000"/>
              <w:left w:val="single" w:sz="7" w:space="0" w:color="000000"/>
              <w:bottom w:val="single" w:sz="7" w:space="0" w:color="000000"/>
              <w:right w:val="single" w:sz="7" w:space="0" w:color="000000"/>
            </w:tcBorders>
            <w:vAlign w:val="center"/>
          </w:tcPr>
          <w:p w14:paraId="6771D27A"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14,2%</w:t>
            </w:r>
          </w:p>
        </w:tc>
        <w:tc>
          <w:tcPr>
            <w:tcW w:w="850" w:type="dxa"/>
            <w:tcBorders>
              <w:top w:val="single" w:sz="7" w:space="0" w:color="000000"/>
              <w:left w:val="single" w:sz="7" w:space="0" w:color="000000"/>
              <w:bottom w:val="single" w:sz="7" w:space="0" w:color="000000"/>
              <w:right w:val="single" w:sz="7" w:space="0" w:color="000000"/>
            </w:tcBorders>
            <w:vAlign w:val="center"/>
          </w:tcPr>
          <w:p w14:paraId="14A48065"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17,9%</w:t>
            </w:r>
          </w:p>
        </w:tc>
        <w:tc>
          <w:tcPr>
            <w:tcW w:w="850" w:type="dxa"/>
            <w:tcBorders>
              <w:top w:val="single" w:sz="7" w:space="0" w:color="000000"/>
              <w:left w:val="single" w:sz="7" w:space="0" w:color="000000"/>
              <w:bottom w:val="single" w:sz="7" w:space="0" w:color="000000"/>
              <w:right w:val="single" w:sz="7" w:space="0" w:color="000000"/>
            </w:tcBorders>
            <w:vAlign w:val="center"/>
          </w:tcPr>
          <w:p w14:paraId="05DE4FA7"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5,6%</w:t>
            </w:r>
          </w:p>
        </w:tc>
        <w:tc>
          <w:tcPr>
            <w:tcW w:w="975" w:type="dxa"/>
            <w:tcBorders>
              <w:top w:val="single" w:sz="7" w:space="0" w:color="000000"/>
              <w:left w:val="single" w:sz="7" w:space="0" w:color="000000"/>
              <w:bottom w:val="single" w:sz="7" w:space="0" w:color="000000"/>
              <w:right w:val="single" w:sz="7" w:space="0" w:color="000000"/>
            </w:tcBorders>
            <w:vAlign w:val="center"/>
          </w:tcPr>
          <w:p w14:paraId="3CA26C8B" w14:textId="77777777" w:rsidR="00EA739F" w:rsidRPr="00FB56D0" w:rsidRDefault="00EA739F" w:rsidP="007570E3">
            <w:pPr>
              <w:jc w:val="center"/>
              <w:rPr>
                <w:sz w:val="18"/>
                <w:szCs w:val="18"/>
                <w:lang w:val="fr-FR"/>
              </w:rPr>
            </w:pPr>
          </w:p>
        </w:tc>
        <w:tc>
          <w:tcPr>
            <w:tcW w:w="1207" w:type="dxa"/>
            <w:tcBorders>
              <w:top w:val="single" w:sz="7" w:space="0" w:color="000000"/>
              <w:left w:val="single" w:sz="7" w:space="0" w:color="000000"/>
              <w:bottom w:val="single" w:sz="7" w:space="0" w:color="000000"/>
              <w:right w:val="single" w:sz="7" w:space="0" w:color="000000"/>
            </w:tcBorders>
            <w:vAlign w:val="center"/>
          </w:tcPr>
          <w:p w14:paraId="3E2AF726"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57,6%</w:t>
            </w:r>
          </w:p>
        </w:tc>
        <w:tc>
          <w:tcPr>
            <w:tcW w:w="655" w:type="dxa"/>
            <w:tcBorders>
              <w:top w:val="single" w:sz="7" w:space="0" w:color="000000"/>
              <w:left w:val="single" w:sz="7" w:space="0" w:color="000000"/>
              <w:bottom w:val="single" w:sz="7" w:space="0" w:color="000000"/>
              <w:right w:val="single" w:sz="5" w:space="0" w:color="000000"/>
            </w:tcBorders>
            <w:vAlign w:val="center"/>
          </w:tcPr>
          <w:p w14:paraId="115840CD"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3%</w:t>
            </w:r>
          </w:p>
        </w:tc>
      </w:tr>
      <w:tr w:rsidR="00EA739F" w:rsidRPr="00FB56D0" w14:paraId="18D61503" w14:textId="77777777" w:rsidTr="007570E3">
        <w:trPr>
          <w:trHeight w:hRule="exact" w:val="365"/>
          <w:jc w:val="center"/>
        </w:trPr>
        <w:tc>
          <w:tcPr>
            <w:tcW w:w="10885" w:type="dxa"/>
            <w:gridSpan w:val="11"/>
            <w:tcBorders>
              <w:top w:val="single" w:sz="7" w:space="0" w:color="000000"/>
              <w:left w:val="single" w:sz="5" w:space="0" w:color="000000"/>
              <w:bottom w:val="single" w:sz="7" w:space="0" w:color="000000"/>
              <w:right w:val="single" w:sz="5" w:space="0" w:color="000000"/>
            </w:tcBorders>
            <w:vAlign w:val="center"/>
          </w:tcPr>
          <w:p w14:paraId="74F291F3"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b/>
                <w:sz w:val="18"/>
                <w:szCs w:val="18"/>
                <w:lang w:val="fr-FR"/>
              </w:rPr>
              <w:t xml:space="preserve">Niveau </w:t>
            </w:r>
            <w:r w:rsidRPr="00FB56D0">
              <w:rPr>
                <w:rFonts w:ascii="Arial" w:eastAsia="Arial" w:hAnsi="Arial" w:cs="Arial"/>
                <w:b/>
                <w:w w:val="99"/>
                <w:sz w:val="18"/>
                <w:szCs w:val="18"/>
                <w:lang w:val="fr-FR"/>
              </w:rPr>
              <w:t>national</w:t>
            </w:r>
          </w:p>
        </w:tc>
      </w:tr>
      <w:tr w:rsidR="00EA739F" w:rsidRPr="00FB56D0" w14:paraId="03EBD10A" w14:textId="77777777" w:rsidTr="007570E3">
        <w:trPr>
          <w:trHeight w:hRule="exact" w:val="365"/>
          <w:jc w:val="center"/>
        </w:trPr>
        <w:tc>
          <w:tcPr>
            <w:tcW w:w="866" w:type="dxa"/>
            <w:tcBorders>
              <w:top w:val="single" w:sz="7" w:space="0" w:color="000000"/>
              <w:left w:val="single" w:sz="5" w:space="0" w:color="000000"/>
              <w:bottom w:val="single" w:sz="7" w:space="0" w:color="000000"/>
              <w:right w:val="single" w:sz="7" w:space="0" w:color="000000"/>
            </w:tcBorders>
            <w:vAlign w:val="center"/>
          </w:tcPr>
          <w:p w14:paraId="67F0D6B3"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Femme</w:t>
            </w:r>
          </w:p>
        </w:tc>
        <w:tc>
          <w:tcPr>
            <w:tcW w:w="1363" w:type="dxa"/>
            <w:tcBorders>
              <w:top w:val="single" w:sz="7" w:space="0" w:color="000000"/>
              <w:left w:val="single" w:sz="7" w:space="0" w:color="000000"/>
              <w:bottom w:val="single" w:sz="7" w:space="0" w:color="000000"/>
              <w:right w:val="single" w:sz="7" w:space="0" w:color="000000"/>
            </w:tcBorders>
            <w:vAlign w:val="center"/>
          </w:tcPr>
          <w:p w14:paraId="1D697D3A"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70,3%</w:t>
            </w:r>
          </w:p>
        </w:tc>
        <w:tc>
          <w:tcPr>
            <w:tcW w:w="1018" w:type="dxa"/>
            <w:tcBorders>
              <w:top w:val="single" w:sz="7" w:space="0" w:color="000000"/>
              <w:left w:val="single" w:sz="7" w:space="0" w:color="000000"/>
              <w:bottom w:val="single" w:sz="7" w:space="0" w:color="000000"/>
              <w:right w:val="single" w:sz="7" w:space="0" w:color="000000"/>
            </w:tcBorders>
            <w:vAlign w:val="center"/>
          </w:tcPr>
          <w:p w14:paraId="72F5D8A2"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29,7%</w:t>
            </w:r>
          </w:p>
        </w:tc>
        <w:tc>
          <w:tcPr>
            <w:tcW w:w="1186" w:type="dxa"/>
            <w:tcBorders>
              <w:top w:val="single" w:sz="7" w:space="0" w:color="000000"/>
              <w:left w:val="single" w:sz="7" w:space="0" w:color="000000"/>
              <w:bottom w:val="single" w:sz="7" w:space="0" w:color="000000"/>
              <w:right w:val="single" w:sz="7" w:space="0" w:color="000000"/>
            </w:tcBorders>
            <w:vAlign w:val="center"/>
          </w:tcPr>
          <w:p w14:paraId="5C84B264"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1,0%</w:t>
            </w:r>
          </w:p>
        </w:tc>
        <w:tc>
          <w:tcPr>
            <w:tcW w:w="974" w:type="dxa"/>
            <w:tcBorders>
              <w:top w:val="single" w:sz="7" w:space="0" w:color="000000"/>
              <w:left w:val="single" w:sz="7" w:space="0" w:color="000000"/>
              <w:bottom w:val="single" w:sz="7" w:space="0" w:color="000000"/>
              <w:right w:val="single" w:sz="7" w:space="0" w:color="000000"/>
            </w:tcBorders>
            <w:vAlign w:val="center"/>
          </w:tcPr>
          <w:p w14:paraId="69BC83C3" w14:textId="77777777" w:rsidR="00EA739F" w:rsidRPr="00FB56D0" w:rsidRDefault="00EA739F" w:rsidP="007570E3">
            <w:pPr>
              <w:jc w:val="center"/>
              <w:rPr>
                <w:sz w:val="18"/>
                <w:szCs w:val="18"/>
                <w:lang w:val="fr-FR"/>
              </w:rPr>
            </w:pPr>
          </w:p>
        </w:tc>
        <w:tc>
          <w:tcPr>
            <w:tcW w:w="941" w:type="dxa"/>
            <w:tcBorders>
              <w:top w:val="single" w:sz="7" w:space="0" w:color="000000"/>
              <w:left w:val="single" w:sz="7" w:space="0" w:color="000000"/>
              <w:bottom w:val="single" w:sz="7" w:space="0" w:color="000000"/>
              <w:right w:val="single" w:sz="7" w:space="0" w:color="000000"/>
            </w:tcBorders>
            <w:vAlign w:val="center"/>
          </w:tcPr>
          <w:p w14:paraId="0017BD17"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56,2%</w:t>
            </w:r>
          </w:p>
        </w:tc>
        <w:tc>
          <w:tcPr>
            <w:tcW w:w="850" w:type="dxa"/>
            <w:tcBorders>
              <w:top w:val="single" w:sz="7" w:space="0" w:color="000000"/>
              <w:left w:val="single" w:sz="7" w:space="0" w:color="000000"/>
              <w:bottom w:val="single" w:sz="7" w:space="0" w:color="000000"/>
              <w:right w:val="single" w:sz="7" w:space="0" w:color="000000"/>
            </w:tcBorders>
            <w:vAlign w:val="center"/>
          </w:tcPr>
          <w:p w14:paraId="29BDC864"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11,7%</w:t>
            </w:r>
          </w:p>
        </w:tc>
        <w:tc>
          <w:tcPr>
            <w:tcW w:w="850" w:type="dxa"/>
            <w:tcBorders>
              <w:top w:val="single" w:sz="7" w:space="0" w:color="000000"/>
              <w:left w:val="single" w:sz="7" w:space="0" w:color="000000"/>
              <w:bottom w:val="single" w:sz="7" w:space="0" w:color="000000"/>
              <w:right w:val="single" w:sz="7" w:space="0" w:color="000000"/>
            </w:tcBorders>
            <w:vAlign w:val="center"/>
          </w:tcPr>
          <w:p w14:paraId="70BD5E2C"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3,5%</w:t>
            </w:r>
          </w:p>
        </w:tc>
        <w:tc>
          <w:tcPr>
            <w:tcW w:w="975" w:type="dxa"/>
            <w:tcBorders>
              <w:top w:val="single" w:sz="7" w:space="0" w:color="000000"/>
              <w:left w:val="single" w:sz="7" w:space="0" w:color="000000"/>
              <w:bottom w:val="single" w:sz="7" w:space="0" w:color="000000"/>
              <w:right w:val="single" w:sz="7" w:space="0" w:color="000000"/>
            </w:tcBorders>
            <w:vAlign w:val="center"/>
          </w:tcPr>
          <w:p w14:paraId="2BD2AE27"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0,4%</w:t>
            </w:r>
          </w:p>
        </w:tc>
        <w:tc>
          <w:tcPr>
            <w:tcW w:w="1207" w:type="dxa"/>
            <w:tcBorders>
              <w:top w:val="single" w:sz="7" w:space="0" w:color="000000"/>
              <w:left w:val="single" w:sz="7" w:space="0" w:color="000000"/>
              <w:bottom w:val="single" w:sz="7" w:space="0" w:color="000000"/>
              <w:right w:val="single" w:sz="7" w:space="0" w:color="000000"/>
            </w:tcBorders>
            <w:vAlign w:val="center"/>
          </w:tcPr>
          <w:p w14:paraId="4C6FE4DC"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26,8%</w:t>
            </w:r>
          </w:p>
        </w:tc>
        <w:tc>
          <w:tcPr>
            <w:tcW w:w="655" w:type="dxa"/>
            <w:tcBorders>
              <w:top w:val="single" w:sz="7" w:space="0" w:color="000000"/>
              <w:left w:val="single" w:sz="7" w:space="0" w:color="000000"/>
              <w:bottom w:val="single" w:sz="7" w:space="0" w:color="000000"/>
              <w:right w:val="single" w:sz="5" w:space="0" w:color="000000"/>
            </w:tcBorders>
            <w:vAlign w:val="center"/>
          </w:tcPr>
          <w:p w14:paraId="7BABABD4"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0,3%</w:t>
            </w:r>
          </w:p>
        </w:tc>
      </w:tr>
      <w:tr w:rsidR="00EA739F" w:rsidRPr="00FB56D0" w14:paraId="703FC4B9" w14:textId="77777777" w:rsidTr="007570E3">
        <w:trPr>
          <w:trHeight w:hRule="exact" w:val="374"/>
          <w:jc w:val="center"/>
        </w:trPr>
        <w:tc>
          <w:tcPr>
            <w:tcW w:w="866" w:type="dxa"/>
            <w:tcBorders>
              <w:top w:val="single" w:sz="7" w:space="0" w:color="000000"/>
              <w:left w:val="single" w:sz="5" w:space="0" w:color="000000"/>
              <w:bottom w:val="single" w:sz="5" w:space="0" w:color="000000"/>
              <w:right w:val="single" w:sz="7" w:space="0" w:color="000000"/>
            </w:tcBorders>
            <w:vAlign w:val="center"/>
          </w:tcPr>
          <w:p w14:paraId="08BF2B34"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Homme</w:t>
            </w:r>
          </w:p>
        </w:tc>
        <w:tc>
          <w:tcPr>
            <w:tcW w:w="1363" w:type="dxa"/>
            <w:tcBorders>
              <w:top w:val="single" w:sz="7" w:space="0" w:color="000000"/>
              <w:left w:val="single" w:sz="7" w:space="0" w:color="000000"/>
              <w:bottom w:val="single" w:sz="5" w:space="0" w:color="000000"/>
              <w:right w:val="single" w:sz="7" w:space="0" w:color="000000"/>
            </w:tcBorders>
            <w:vAlign w:val="center"/>
          </w:tcPr>
          <w:p w14:paraId="28E910B5"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w w:val="99"/>
                <w:sz w:val="18"/>
                <w:szCs w:val="18"/>
                <w:lang w:val="fr-FR"/>
              </w:rPr>
              <w:t>74%</w:t>
            </w:r>
          </w:p>
        </w:tc>
        <w:tc>
          <w:tcPr>
            <w:tcW w:w="1018" w:type="dxa"/>
            <w:tcBorders>
              <w:top w:val="single" w:sz="7" w:space="0" w:color="000000"/>
              <w:left w:val="single" w:sz="7" w:space="0" w:color="000000"/>
              <w:bottom w:val="single" w:sz="5" w:space="0" w:color="000000"/>
              <w:right w:val="single" w:sz="7" w:space="0" w:color="000000"/>
            </w:tcBorders>
            <w:vAlign w:val="center"/>
          </w:tcPr>
          <w:p w14:paraId="1032A6AE"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26%</w:t>
            </w:r>
          </w:p>
        </w:tc>
        <w:tc>
          <w:tcPr>
            <w:tcW w:w="1186" w:type="dxa"/>
            <w:tcBorders>
              <w:top w:val="single" w:sz="7" w:space="0" w:color="000000"/>
              <w:left w:val="single" w:sz="7" w:space="0" w:color="000000"/>
              <w:bottom w:val="single" w:sz="5" w:space="0" w:color="000000"/>
              <w:right w:val="single" w:sz="7" w:space="0" w:color="000000"/>
            </w:tcBorders>
            <w:vAlign w:val="center"/>
          </w:tcPr>
          <w:p w14:paraId="02311A29"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4,1%</w:t>
            </w:r>
          </w:p>
        </w:tc>
        <w:tc>
          <w:tcPr>
            <w:tcW w:w="974" w:type="dxa"/>
            <w:tcBorders>
              <w:top w:val="single" w:sz="7" w:space="0" w:color="000000"/>
              <w:left w:val="single" w:sz="7" w:space="0" w:color="000000"/>
              <w:bottom w:val="single" w:sz="5" w:space="0" w:color="000000"/>
              <w:right w:val="single" w:sz="7" w:space="0" w:color="000000"/>
            </w:tcBorders>
            <w:vAlign w:val="center"/>
          </w:tcPr>
          <w:p w14:paraId="30C54C2B"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0,3%</w:t>
            </w:r>
          </w:p>
        </w:tc>
        <w:tc>
          <w:tcPr>
            <w:tcW w:w="941" w:type="dxa"/>
            <w:tcBorders>
              <w:top w:val="single" w:sz="7" w:space="0" w:color="000000"/>
              <w:left w:val="single" w:sz="7" w:space="0" w:color="000000"/>
              <w:bottom w:val="single" w:sz="5" w:space="0" w:color="000000"/>
              <w:right w:val="single" w:sz="7" w:space="0" w:color="000000"/>
            </w:tcBorders>
            <w:vAlign w:val="center"/>
          </w:tcPr>
          <w:p w14:paraId="1C07ED16"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23,6%</w:t>
            </w:r>
          </w:p>
        </w:tc>
        <w:tc>
          <w:tcPr>
            <w:tcW w:w="850" w:type="dxa"/>
            <w:tcBorders>
              <w:top w:val="single" w:sz="7" w:space="0" w:color="000000"/>
              <w:left w:val="single" w:sz="7" w:space="0" w:color="000000"/>
              <w:bottom w:val="single" w:sz="5" w:space="0" w:color="000000"/>
              <w:right w:val="single" w:sz="7" w:space="0" w:color="000000"/>
            </w:tcBorders>
            <w:vAlign w:val="center"/>
          </w:tcPr>
          <w:p w14:paraId="771F18D7"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29,3%</w:t>
            </w:r>
          </w:p>
        </w:tc>
        <w:tc>
          <w:tcPr>
            <w:tcW w:w="850" w:type="dxa"/>
            <w:tcBorders>
              <w:top w:val="single" w:sz="7" w:space="0" w:color="000000"/>
              <w:left w:val="single" w:sz="7" w:space="0" w:color="000000"/>
              <w:bottom w:val="single" w:sz="5" w:space="0" w:color="000000"/>
              <w:right w:val="single" w:sz="7" w:space="0" w:color="000000"/>
            </w:tcBorders>
            <w:vAlign w:val="center"/>
          </w:tcPr>
          <w:p w14:paraId="7F08E49E"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4,1%</w:t>
            </w:r>
          </w:p>
        </w:tc>
        <w:tc>
          <w:tcPr>
            <w:tcW w:w="975" w:type="dxa"/>
            <w:tcBorders>
              <w:top w:val="single" w:sz="7" w:space="0" w:color="000000"/>
              <w:left w:val="single" w:sz="7" w:space="0" w:color="000000"/>
              <w:bottom w:val="single" w:sz="5" w:space="0" w:color="000000"/>
              <w:right w:val="single" w:sz="7" w:space="0" w:color="000000"/>
            </w:tcBorders>
            <w:vAlign w:val="center"/>
          </w:tcPr>
          <w:p w14:paraId="13376CA0"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0,2%</w:t>
            </w:r>
          </w:p>
        </w:tc>
        <w:tc>
          <w:tcPr>
            <w:tcW w:w="1207" w:type="dxa"/>
            <w:tcBorders>
              <w:top w:val="single" w:sz="7" w:space="0" w:color="000000"/>
              <w:left w:val="single" w:sz="7" w:space="0" w:color="000000"/>
              <w:bottom w:val="single" w:sz="5" w:space="0" w:color="000000"/>
              <w:right w:val="single" w:sz="7" w:space="0" w:color="000000"/>
            </w:tcBorders>
            <w:vAlign w:val="center"/>
          </w:tcPr>
          <w:p w14:paraId="504EE6E7"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36,1%</w:t>
            </w:r>
          </w:p>
        </w:tc>
        <w:tc>
          <w:tcPr>
            <w:tcW w:w="655" w:type="dxa"/>
            <w:tcBorders>
              <w:top w:val="single" w:sz="7" w:space="0" w:color="000000"/>
              <w:left w:val="single" w:sz="7" w:space="0" w:color="000000"/>
              <w:bottom w:val="single" w:sz="5" w:space="0" w:color="000000"/>
              <w:right w:val="single" w:sz="5" w:space="0" w:color="000000"/>
            </w:tcBorders>
            <w:vAlign w:val="center"/>
          </w:tcPr>
          <w:p w14:paraId="7DFD0F45" w14:textId="77777777" w:rsidR="00EA739F" w:rsidRPr="00FB56D0" w:rsidRDefault="00EA739F" w:rsidP="007570E3">
            <w:pPr>
              <w:jc w:val="center"/>
              <w:rPr>
                <w:rFonts w:ascii="Arial" w:eastAsia="Arial" w:hAnsi="Arial" w:cs="Arial"/>
                <w:sz w:val="18"/>
                <w:szCs w:val="18"/>
                <w:lang w:val="fr-FR"/>
              </w:rPr>
            </w:pPr>
            <w:r w:rsidRPr="00FB56D0">
              <w:rPr>
                <w:rFonts w:ascii="Arial" w:eastAsia="Arial" w:hAnsi="Arial" w:cs="Arial"/>
                <w:sz w:val="18"/>
                <w:szCs w:val="18"/>
                <w:lang w:val="fr-FR"/>
              </w:rPr>
              <w:t>2,3%</w:t>
            </w:r>
          </w:p>
        </w:tc>
      </w:tr>
    </w:tbl>
    <w:p w14:paraId="596AD462" w14:textId="77777777" w:rsidR="00EA739F" w:rsidRPr="00F56741" w:rsidRDefault="00EA739F" w:rsidP="005471E1">
      <w:pPr>
        <w:spacing w:after="240"/>
        <w:jc w:val="center"/>
        <w:rPr>
          <w:rFonts w:ascii="Arial" w:eastAsia="Arial" w:hAnsi="Arial" w:cs="Arial"/>
          <w:sz w:val="18"/>
          <w:szCs w:val="18"/>
          <w:lang w:val="fr-FR"/>
        </w:rPr>
      </w:pPr>
      <w:r w:rsidRPr="00F56741">
        <w:rPr>
          <w:rFonts w:ascii="Arial" w:eastAsia="Arial" w:hAnsi="Arial" w:cs="Arial"/>
          <w:i/>
          <w:sz w:val="18"/>
          <w:szCs w:val="18"/>
          <w:lang w:val="fr-FR"/>
        </w:rPr>
        <w:t>Source : Direction Générale de la Statistique et de la Comptabilité Nationale) et Ministère de la Santé, EDST-III</w:t>
      </w:r>
      <w:r>
        <w:rPr>
          <w:rFonts w:ascii="Arial" w:eastAsia="Arial" w:hAnsi="Arial" w:cs="Arial"/>
          <w:i/>
          <w:sz w:val="18"/>
          <w:szCs w:val="18"/>
          <w:lang w:val="fr-FR"/>
        </w:rPr>
        <w:t xml:space="preserve"> </w:t>
      </w:r>
      <w:r w:rsidRPr="00F56741">
        <w:rPr>
          <w:rFonts w:ascii="Arial" w:eastAsia="Arial" w:hAnsi="Arial" w:cs="Arial"/>
          <w:i/>
          <w:sz w:val="18"/>
          <w:szCs w:val="18"/>
          <w:lang w:val="fr-FR"/>
        </w:rPr>
        <w:t>2013-2014 /Janvier 2015</w:t>
      </w:r>
    </w:p>
    <w:p w14:paraId="72629215" w14:textId="77777777" w:rsidR="00EA739F" w:rsidRPr="00F56741" w:rsidRDefault="00EA739F" w:rsidP="00EA739F">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Dans la région de la Kara, les écarts enregistrés concernent principalement des défaillances en emplois manuels qualifiés (23</w:t>
      </w:r>
      <w:r>
        <w:rPr>
          <w:rFonts w:ascii="Arial" w:eastAsia="Arial" w:hAnsi="Arial" w:cs="Arial"/>
          <w:sz w:val="22"/>
          <w:szCs w:val="22"/>
          <w:lang w:val="fr-FR"/>
        </w:rPr>
        <w:t xml:space="preserve"> </w:t>
      </w:r>
      <w:r w:rsidRPr="00F56741">
        <w:rPr>
          <w:rFonts w:ascii="Arial" w:eastAsia="Arial" w:hAnsi="Arial" w:cs="Arial"/>
          <w:sz w:val="22"/>
          <w:szCs w:val="22"/>
          <w:lang w:val="fr-FR"/>
        </w:rPr>
        <w:t>% contre 41</w:t>
      </w:r>
      <w:r>
        <w:rPr>
          <w:rFonts w:ascii="Arial" w:eastAsia="Arial" w:hAnsi="Arial" w:cs="Arial"/>
          <w:sz w:val="22"/>
          <w:szCs w:val="22"/>
          <w:lang w:val="fr-FR"/>
        </w:rPr>
        <w:t xml:space="preserve"> </w:t>
      </w:r>
      <w:r w:rsidRPr="00F56741">
        <w:rPr>
          <w:rFonts w:ascii="Arial" w:eastAsia="Arial" w:hAnsi="Arial" w:cs="Arial"/>
          <w:sz w:val="22"/>
          <w:szCs w:val="22"/>
          <w:lang w:val="fr-FR"/>
        </w:rPr>
        <w:t>% à l’échelle nationale) et un taux d’emploi dans le domaine agricole qui dépasse largement la moyenne nationale (93</w:t>
      </w:r>
      <w:r>
        <w:rPr>
          <w:rFonts w:ascii="Arial" w:eastAsia="Arial" w:hAnsi="Arial" w:cs="Arial"/>
          <w:sz w:val="22"/>
          <w:szCs w:val="22"/>
          <w:lang w:val="fr-FR"/>
        </w:rPr>
        <w:t xml:space="preserve"> </w:t>
      </w:r>
      <w:r w:rsidRPr="00F56741">
        <w:rPr>
          <w:rFonts w:ascii="Arial" w:eastAsia="Arial" w:hAnsi="Arial" w:cs="Arial"/>
          <w:sz w:val="22"/>
          <w:szCs w:val="22"/>
          <w:lang w:val="fr-FR"/>
        </w:rPr>
        <w:t>% contre 63</w:t>
      </w:r>
      <w:r>
        <w:rPr>
          <w:rFonts w:ascii="Arial" w:eastAsia="Arial" w:hAnsi="Arial" w:cs="Arial"/>
          <w:sz w:val="22"/>
          <w:szCs w:val="22"/>
          <w:lang w:val="fr-FR"/>
        </w:rPr>
        <w:t xml:space="preserve"> </w:t>
      </w:r>
      <w:r w:rsidRPr="00F56741">
        <w:rPr>
          <w:rFonts w:ascii="Arial" w:eastAsia="Arial" w:hAnsi="Arial" w:cs="Arial"/>
          <w:sz w:val="22"/>
          <w:szCs w:val="22"/>
          <w:lang w:val="fr-FR"/>
        </w:rPr>
        <w:t>%), ce qui est logique vu le caractère des activités à dominante agricole dans la région. Le projet agropole sera un apport inestimable dans le secteur de l’emploi. Les recrutements pour les emplois qualifiés et non qualifiés vont améliorer le secteur de l’emploi de la région. De même, les jeunes diplômés de la zone en quête d’emploi qualifié ou non pourront s’insérer dans le cadre du projet, ceci d’ailleurs est une condition d’adhésion dans populations et leaders locaux de la zone. Car, ces derniers estiment que le projet agropole doit profiter d’abord aux fils du milieu. Cette amélioration du secteur de l’emploi va donner des orientations aux jeunes élèves dans leurs orientations professionnelles futures et aux ménages des chances de survie et de scolarisation de leurs enfants.</w:t>
      </w:r>
    </w:p>
    <w:p w14:paraId="3DFF5C86" w14:textId="557FE7F4" w:rsidR="00521B95" w:rsidRPr="008C0D14" w:rsidRDefault="00F01219" w:rsidP="00F01219">
      <w:pPr>
        <w:pStyle w:val="Titre4"/>
        <w:rPr>
          <w:rFonts w:eastAsia="Arial"/>
          <w:lang w:val="fr-FR"/>
        </w:rPr>
      </w:pPr>
      <w:bookmarkStart w:id="300" w:name="_Toc137459325"/>
      <w:r>
        <w:rPr>
          <w:rFonts w:eastAsia="Arial"/>
          <w:lang w:val="fr-FR"/>
        </w:rPr>
        <w:t>4.</w:t>
      </w:r>
      <w:r w:rsidR="00521B95" w:rsidRPr="008C0D14">
        <w:rPr>
          <w:rFonts w:eastAsia="Arial"/>
          <w:lang w:val="fr-FR"/>
        </w:rPr>
        <w:t>3.</w:t>
      </w:r>
      <w:r w:rsidR="00FD6122">
        <w:rPr>
          <w:rFonts w:eastAsia="Arial"/>
          <w:lang w:val="fr-FR"/>
        </w:rPr>
        <w:t>3</w:t>
      </w:r>
      <w:r w:rsidR="00521B95" w:rsidRPr="008C0D14">
        <w:rPr>
          <w:rFonts w:eastAsia="Arial"/>
          <w:lang w:val="fr-FR"/>
        </w:rPr>
        <w:t>.</w:t>
      </w:r>
      <w:r w:rsidR="00FD6122">
        <w:rPr>
          <w:rFonts w:eastAsia="Arial"/>
          <w:lang w:val="fr-FR"/>
        </w:rPr>
        <w:t>6</w:t>
      </w:r>
      <w:r w:rsidR="00521B95">
        <w:rPr>
          <w:rFonts w:eastAsia="Arial"/>
          <w:lang w:val="fr-FR"/>
        </w:rPr>
        <w:t>.</w:t>
      </w:r>
      <w:r>
        <w:rPr>
          <w:rFonts w:eastAsia="Arial"/>
          <w:lang w:val="fr-FR"/>
        </w:rPr>
        <w:t xml:space="preserve"> </w:t>
      </w:r>
      <w:r w:rsidR="00521B95" w:rsidRPr="008C0D14">
        <w:rPr>
          <w:rFonts w:eastAsia="Arial"/>
          <w:lang w:val="fr-FR"/>
        </w:rPr>
        <w:t>Aspects éducatifs</w:t>
      </w:r>
      <w:bookmarkEnd w:id="300"/>
    </w:p>
    <w:p w14:paraId="0EEBD2E5" w14:textId="21228787" w:rsidR="00FD6122" w:rsidRDefault="00FD6122" w:rsidP="00FD6122">
      <w:pPr>
        <w:spacing w:before="240" w:after="240"/>
        <w:jc w:val="both"/>
        <w:rPr>
          <w:rFonts w:ascii="Arial" w:eastAsia="Arial" w:hAnsi="Arial" w:cs="Arial"/>
          <w:sz w:val="22"/>
          <w:szCs w:val="22"/>
          <w:lang w:val="fr-FR"/>
        </w:rPr>
      </w:pPr>
      <w:r w:rsidRPr="00FD6122">
        <w:rPr>
          <w:rFonts w:ascii="Arial" w:eastAsia="Arial" w:hAnsi="Arial" w:cs="Arial"/>
          <w:sz w:val="22"/>
          <w:szCs w:val="22"/>
          <w:lang w:val="fr-FR"/>
        </w:rPr>
        <w:t>Deux ordres d’enseignement sont présents dans la commune Doufelgou 3. Il s’agit de l’enseignement préscolaire et primaire, et l’enseignement secondaire. La situation éducative est plus ou moins précaire.</w:t>
      </w:r>
    </w:p>
    <w:p w14:paraId="78313FDD" w14:textId="77777777" w:rsidR="001107DF" w:rsidRPr="00FD6122" w:rsidRDefault="001107DF" w:rsidP="00FD6122">
      <w:pPr>
        <w:spacing w:before="240" w:after="240"/>
        <w:jc w:val="both"/>
        <w:rPr>
          <w:rFonts w:ascii="Arial" w:eastAsia="Arial" w:hAnsi="Arial" w:cs="Arial"/>
          <w:sz w:val="22"/>
          <w:szCs w:val="22"/>
          <w:lang w:val="fr-FR"/>
        </w:rPr>
      </w:pPr>
    </w:p>
    <w:p w14:paraId="0806412F" w14:textId="31180727" w:rsidR="00FD6122" w:rsidRPr="00FD6122" w:rsidRDefault="00FD6122" w:rsidP="00FD6122">
      <w:pPr>
        <w:pStyle w:val="Titre5"/>
        <w:rPr>
          <w:lang w:val="fr-FR"/>
        </w:rPr>
      </w:pPr>
      <w:bookmarkStart w:id="301" w:name="_Toc137459326"/>
      <w:r>
        <w:rPr>
          <w:rFonts w:eastAsia="Arial"/>
          <w:lang w:val="fr-FR"/>
        </w:rPr>
        <w:t>4.</w:t>
      </w:r>
      <w:r w:rsidRPr="008C0D14">
        <w:rPr>
          <w:rFonts w:eastAsia="Arial"/>
          <w:lang w:val="fr-FR"/>
        </w:rPr>
        <w:t>3.</w:t>
      </w:r>
      <w:r>
        <w:rPr>
          <w:rFonts w:eastAsia="Arial"/>
          <w:lang w:val="fr-FR"/>
        </w:rPr>
        <w:t>3</w:t>
      </w:r>
      <w:r w:rsidRPr="008C0D14">
        <w:rPr>
          <w:rFonts w:eastAsia="Arial"/>
          <w:lang w:val="fr-FR"/>
        </w:rPr>
        <w:t>.</w:t>
      </w:r>
      <w:r>
        <w:rPr>
          <w:rFonts w:eastAsia="Arial"/>
          <w:lang w:val="fr-FR"/>
        </w:rPr>
        <w:t xml:space="preserve">6.1. </w:t>
      </w:r>
      <w:r w:rsidRPr="00FD6122">
        <w:rPr>
          <w:lang w:val="fr-FR"/>
        </w:rPr>
        <w:t>Maternelle et primaire</w:t>
      </w:r>
      <w:bookmarkEnd w:id="301"/>
    </w:p>
    <w:p w14:paraId="72FF5F12" w14:textId="10A521E3" w:rsidR="00FD6122" w:rsidRPr="00FD6122" w:rsidRDefault="00FD6122" w:rsidP="00FD6122">
      <w:pPr>
        <w:spacing w:before="240" w:after="240"/>
        <w:jc w:val="both"/>
        <w:rPr>
          <w:rFonts w:ascii="Arial" w:eastAsia="Arial" w:hAnsi="Arial" w:cs="Arial"/>
          <w:sz w:val="22"/>
          <w:szCs w:val="22"/>
          <w:lang w:val="fr-FR"/>
        </w:rPr>
      </w:pPr>
      <w:r w:rsidRPr="00FD6122">
        <w:rPr>
          <w:rFonts w:ascii="Arial" w:eastAsia="Arial" w:hAnsi="Arial" w:cs="Arial"/>
          <w:sz w:val="22"/>
          <w:szCs w:val="22"/>
          <w:lang w:val="fr-FR"/>
        </w:rPr>
        <w:t xml:space="preserve">La plupart des villages concernés par le projet dispose d’au moins une école primaire publique. Il s’agit de Léon, Léon-Yaka, Bidjandè, Broukou (Photo </w:t>
      </w:r>
      <w:r>
        <w:rPr>
          <w:rFonts w:ascii="Arial" w:eastAsia="Arial" w:hAnsi="Arial" w:cs="Arial"/>
          <w:sz w:val="22"/>
          <w:szCs w:val="22"/>
          <w:lang w:val="fr-FR"/>
        </w:rPr>
        <w:t>6</w:t>
      </w:r>
      <w:r w:rsidRPr="00FD6122">
        <w:rPr>
          <w:rFonts w:ascii="Arial" w:eastAsia="Arial" w:hAnsi="Arial" w:cs="Arial"/>
          <w:sz w:val="22"/>
          <w:szCs w:val="22"/>
          <w:lang w:val="fr-FR"/>
        </w:rPr>
        <w:t xml:space="preserve">7), Aloum, Agoundé (Photo </w:t>
      </w:r>
      <w:r>
        <w:rPr>
          <w:rFonts w:ascii="Arial" w:eastAsia="Arial" w:hAnsi="Arial" w:cs="Arial"/>
          <w:sz w:val="22"/>
          <w:szCs w:val="22"/>
          <w:lang w:val="fr-FR"/>
        </w:rPr>
        <w:t>69</w:t>
      </w:r>
      <w:r w:rsidRPr="00FD6122">
        <w:rPr>
          <w:rFonts w:ascii="Arial" w:eastAsia="Arial" w:hAnsi="Arial" w:cs="Arial"/>
          <w:sz w:val="22"/>
          <w:szCs w:val="22"/>
          <w:lang w:val="fr-FR"/>
        </w:rPr>
        <w:t xml:space="preserve">), Kpassidè (Photo </w:t>
      </w:r>
      <w:r>
        <w:rPr>
          <w:rFonts w:ascii="Arial" w:eastAsia="Arial" w:hAnsi="Arial" w:cs="Arial"/>
          <w:sz w:val="22"/>
          <w:szCs w:val="22"/>
          <w:lang w:val="fr-FR"/>
        </w:rPr>
        <w:t>70</w:t>
      </w:r>
      <w:r w:rsidRPr="00FD6122">
        <w:rPr>
          <w:rFonts w:ascii="Arial" w:eastAsia="Arial" w:hAnsi="Arial" w:cs="Arial"/>
          <w:sz w:val="22"/>
          <w:szCs w:val="22"/>
          <w:lang w:val="fr-FR"/>
        </w:rPr>
        <w:t>), Agbassa, Kadjalla, Tchoré, Tchoré-Nacoco, Tchoré-Ayiga, Kadjalim. Celle de Misséota est une Ecole d’Initiative Locale (EDIL). Les localités d’Agbandè et Anima ne disposent pas d’infrastructures scolaires.</w:t>
      </w:r>
    </w:p>
    <w:tbl>
      <w:tblPr>
        <w:tblStyle w:val="Grilledutableau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2"/>
        <w:gridCol w:w="4394"/>
      </w:tblGrid>
      <w:tr w:rsidR="00FD6122" w:rsidRPr="00FD6122" w14:paraId="40ECC6C1" w14:textId="77777777" w:rsidTr="00051033">
        <w:trPr>
          <w:jc w:val="center"/>
        </w:trPr>
        <w:tc>
          <w:tcPr>
            <w:tcW w:w="4730" w:type="dxa"/>
          </w:tcPr>
          <w:p w14:paraId="49EF1BD1" w14:textId="77777777" w:rsidR="00FD6122" w:rsidRPr="00FD6122" w:rsidRDefault="00FD6122" w:rsidP="00FD6122">
            <w:pPr>
              <w:jc w:val="both"/>
              <w:rPr>
                <w:sz w:val="12"/>
                <w:szCs w:val="12"/>
                <w:lang w:val="fr-FR"/>
              </w:rPr>
            </w:pPr>
            <w:r w:rsidRPr="00FD6122">
              <w:rPr>
                <w:noProof/>
                <w:sz w:val="12"/>
                <w:szCs w:val="12"/>
                <w:lang w:val="fr-FR" w:eastAsia="fr-FR"/>
              </w:rPr>
              <w:drawing>
                <wp:inline distT="0" distB="0" distL="0" distR="0" wp14:anchorId="280E970F" wp14:editId="78269440">
                  <wp:extent cx="2814638" cy="1945639"/>
                  <wp:effectExtent l="19050" t="19050" r="24130" b="17145"/>
                  <wp:docPr id="1517" name="Image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818755" cy="1948485"/>
                          </a:xfrm>
                          <a:prstGeom prst="rect">
                            <a:avLst/>
                          </a:prstGeom>
                          <a:noFill/>
                          <a:ln>
                            <a:solidFill>
                              <a:schemeClr val="tx1"/>
                            </a:solidFill>
                          </a:ln>
                        </pic:spPr>
                      </pic:pic>
                    </a:graphicData>
                  </a:graphic>
                </wp:inline>
              </w:drawing>
            </w:r>
          </w:p>
        </w:tc>
        <w:tc>
          <w:tcPr>
            <w:tcW w:w="4332" w:type="dxa"/>
          </w:tcPr>
          <w:p w14:paraId="750AF884" w14:textId="77777777" w:rsidR="00FD6122" w:rsidRPr="00FD6122" w:rsidRDefault="00FD6122" w:rsidP="00FD6122">
            <w:pPr>
              <w:jc w:val="both"/>
              <w:rPr>
                <w:sz w:val="12"/>
                <w:szCs w:val="12"/>
                <w:lang w:val="fr-FR"/>
              </w:rPr>
            </w:pPr>
            <w:r w:rsidRPr="00FD6122">
              <w:rPr>
                <w:noProof/>
                <w:sz w:val="12"/>
                <w:szCs w:val="12"/>
                <w:lang w:val="fr-FR" w:eastAsia="fr-FR"/>
              </w:rPr>
              <w:drawing>
                <wp:inline distT="0" distB="0" distL="0" distR="0" wp14:anchorId="0A236725" wp14:editId="3D9A53D5">
                  <wp:extent cx="2621280" cy="1957070"/>
                  <wp:effectExtent l="19050" t="19050" r="26670" b="24130"/>
                  <wp:docPr id="1518" name="Image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621280" cy="1957070"/>
                          </a:xfrm>
                          <a:prstGeom prst="rect">
                            <a:avLst/>
                          </a:prstGeom>
                          <a:noFill/>
                          <a:ln>
                            <a:solidFill>
                              <a:schemeClr val="tx1"/>
                            </a:solidFill>
                          </a:ln>
                        </pic:spPr>
                      </pic:pic>
                    </a:graphicData>
                  </a:graphic>
                </wp:inline>
              </w:drawing>
            </w:r>
          </w:p>
        </w:tc>
      </w:tr>
      <w:tr w:rsidR="00FD6122" w:rsidRPr="00043FE4" w14:paraId="6CD6A7A4" w14:textId="77777777" w:rsidTr="00051033">
        <w:trPr>
          <w:jc w:val="center"/>
        </w:trPr>
        <w:tc>
          <w:tcPr>
            <w:tcW w:w="4730" w:type="dxa"/>
          </w:tcPr>
          <w:p w14:paraId="5691BC0B" w14:textId="06D92307" w:rsidR="00FD6122" w:rsidRPr="00FD6122" w:rsidRDefault="00FD6122" w:rsidP="00FD6122">
            <w:pPr>
              <w:pStyle w:val="Titre8"/>
              <w:outlineLvl w:val="7"/>
              <w:rPr>
                <w:lang w:val="fr-FR"/>
              </w:rPr>
            </w:pPr>
            <w:bookmarkStart w:id="302" w:name="_Toc130254014"/>
            <w:r w:rsidRPr="00FD6122">
              <w:rPr>
                <w:lang w:val="fr-FR"/>
              </w:rPr>
              <w:t xml:space="preserve">Photo </w:t>
            </w:r>
            <w:r>
              <w:rPr>
                <w:rFonts w:eastAsia="Arial"/>
                <w:lang w:val="fr-FR"/>
              </w:rPr>
              <w:t>6</w:t>
            </w:r>
            <w:r w:rsidRPr="00FD6122">
              <w:rPr>
                <w:lang w:val="fr-FR"/>
              </w:rPr>
              <w:t>7 : Vue de l’école primaire publique de</w:t>
            </w:r>
            <w:r w:rsidRPr="00FD6122">
              <w:rPr>
                <w:position w:val="-1"/>
                <w:lang w:val="fr-FR"/>
              </w:rPr>
              <w:t xml:space="preserve"> Broukou</w:t>
            </w:r>
            <w:bookmarkEnd w:id="302"/>
          </w:p>
        </w:tc>
        <w:tc>
          <w:tcPr>
            <w:tcW w:w="4332" w:type="dxa"/>
          </w:tcPr>
          <w:p w14:paraId="2FE7DB59" w14:textId="0871509A" w:rsidR="00FD6122" w:rsidRPr="00FD6122" w:rsidRDefault="00FD6122" w:rsidP="00FD6122">
            <w:pPr>
              <w:pStyle w:val="Titre8"/>
              <w:outlineLvl w:val="7"/>
              <w:rPr>
                <w:sz w:val="12"/>
                <w:szCs w:val="12"/>
                <w:lang w:val="fr-FR"/>
              </w:rPr>
            </w:pPr>
            <w:bookmarkStart w:id="303" w:name="_Toc130254015"/>
            <w:r w:rsidRPr="00FD6122">
              <w:rPr>
                <w:lang w:val="fr-FR"/>
              </w:rPr>
              <w:t xml:space="preserve">Photo </w:t>
            </w:r>
            <w:r>
              <w:rPr>
                <w:rFonts w:eastAsia="Arial"/>
                <w:lang w:val="fr-FR"/>
              </w:rPr>
              <w:t>68</w:t>
            </w:r>
            <w:r w:rsidRPr="00FD6122">
              <w:rPr>
                <w:lang w:val="fr-FR"/>
              </w:rPr>
              <w:t xml:space="preserve"> : Vue du jardin d’enfants de Broukou</w:t>
            </w:r>
            <w:bookmarkEnd w:id="303"/>
          </w:p>
        </w:tc>
      </w:tr>
    </w:tbl>
    <w:p w14:paraId="01EA3545" w14:textId="77777777" w:rsidR="00FD6122" w:rsidRPr="00FD6122" w:rsidRDefault="00FD6122" w:rsidP="00FD6122">
      <w:pPr>
        <w:spacing w:after="240"/>
        <w:jc w:val="both"/>
        <w:rPr>
          <w:rFonts w:ascii="Arial" w:eastAsia="Arial" w:hAnsi="Arial" w:cs="Arial"/>
          <w:sz w:val="16"/>
          <w:szCs w:val="16"/>
          <w:lang w:val="fr-FR"/>
        </w:rPr>
      </w:pPr>
      <w:r w:rsidRPr="00FD6122">
        <w:rPr>
          <w:rFonts w:ascii="Arial" w:eastAsia="Arial" w:hAnsi="Arial" w:cs="Arial"/>
          <w:sz w:val="16"/>
          <w:szCs w:val="16"/>
          <w:lang w:val="fr-FR"/>
        </w:rPr>
        <w:t>Source : Dr Tcheinti-Nabine Tchandikou, Septembre 2020 Source : Dr Tcheinti-Nabine Tchandikou, Septembre 2020</w:t>
      </w:r>
    </w:p>
    <w:tbl>
      <w:tblPr>
        <w:tblStyle w:val="Grilledutableau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FD6122" w:rsidRPr="00FD6122" w14:paraId="5CC902C2" w14:textId="77777777" w:rsidTr="00051033">
        <w:trPr>
          <w:jc w:val="center"/>
        </w:trPr>
        <w:tc>
          <w:tcPr>
            <w:tcW w:w="4531" w:type="dxa"/>
            <w:vAlign w:val="center"/>
          </w:tcPr>
          <w:p w14:paraId="110A40C1" w14:textId="77777777" w:rsidR="00FD6122" w:rsidRPr="00FD6122" w:rsidRDefault="00FD6122" w:rsidP="00FD6122">
            <w:pPr>
              <w:jc w:val="center"/>
              <w:rPr>
                <w:rFonts w:ascii="Arial" w:eastAsia="Arial" w:hAnsi="Arial" w:cs="Arial"/>
                <w:sz w:val="22"/>
                <w:szCs w:val="22"/>
                <w:lang w:val="fr-FR"/>
              </w:rPr>
            </w:pPr>
            <w:r w:rsidRPr="00FD6122">
              <w:rPr>
                <w:rFonts w:ascii="Arial" w:eastAsia="Arial" w:hAnsi="Arial" w:cs="Arial"/>
                <w:noProof/>
                <w:sz w:val="22"/>
                <w:szCs w:val="22"/>
                <w:lang w:val="fr-FR" w:eastAsia="fr-FR"/>
              </w:rPr>
              <w:drawing>
                <wp:inline distT="0" distB="0" distL="0" distR="0" wp14:anchorId="15D8E532" wp14:editId="4F0321A0">
                  <wp:extent cx="2615565" cy="1945005"/>
                  <wp:effectExtent l="19050" t="19050" r="13335" b="17145"/>
                  <wp:docPr id="1519" name="Image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615565" cy="1945005"/>
                          </a:xfrm>
                          <a:prstGeom prst="rect">
                            <a:avLst/>
                          </a:prstGeom>
                          <a:noFill/>
                          <a:ln>
                            <a:solidFill>
                              <a:schemeClr val="tx1"/>
                            </a:solidFill>
                          </a:ln>
                        </pic:spPr>
                      </pic:pic>
                    </a:graphicData>
                  </a:graphic>
                </wp:inline>
              </w:drawing>
            </w:r>
          </w:p>
        </w:tc>
        <w:tc>
          <w:tcPr>
            <w:tcW w:w="4531" w:type="dxa"/>
            <w:vAlign w:val="center"/>
          </w:tcPr>
          <w:p w14:paraId="5162F7CB" w14:textId="77777777" w:rsidR="00FD6122" w:rsidRPr="00FD6122" w:rsidRDefault="00FD6122" w:rsidP="00FD6122">
            <w:pPr>
              <w:jc w:val="center"/>
              <w:rPr>
                <w:rFonts w:ascii="Arial" w:eastAsia="Arial" w:hAnsi="Arial" w:cs="Arial"/>
                <w:sz w:val="22"/>
                <w:szCs w:val="22"/>
                <w:lang w:val="fr-FR"/>
              </w:rPr>
            </w:pPr>
            <w:r w:rsidRPr="00FD6122">
              <w:rPr>
                <w:rFonts w:ascii="Arial" w:eastAsia="Arial" w:hAnsi="Arial" w:cs="Arial"/>
                <w:noProof/>
                <w:sz w:val="22"/>
                <w:szCs w:val="22"/>
                <w:lang w:val="fr-FR" w:eastAsia="fr-FR"/>
              </w:rPr>
              <w:drawing>
                <wp:inline distT="0" distB="0" distL="0" distR="0" wp14:anchorId="155D10E6" wp14:editId="64FE9930">
                  <wp:extent cx="2517775" cy="1871345"/>
                  <wp:effectExtent l="19050" t="19050" r="15875" b="14605"/>
                  <wp:docPr id="1520" name="Image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17775" cy="1871345"/>
                          </a:xfrm>
                          <a:prstGeom prst="rect">
                            <a:avLst/>
                          </a:prstGeom>
                          <a:noFill/>
                          <a:ln>
                            <a:solidFill>
                              <a:schemeClr val="tx1"/>
                            </a:solidFill>
                          </a:ln>
                        </pic:spPr>
                      </pic:pic>
                    </a:graphicData>
                  </a:graphic>
                </wp:inline>
              </w:drawing>
            </w:r>
          </w:p>
        </w:tc>
      </w:tr>
      <w:tr w:rsidR="00FD6122" w:rsidRPr="00FD6122" w14:paraId="11D6846A" w14:textId="77777777" w:rsidTr="00051033">
        <w:trPr>
          <w:jc w:val="center"/>
        </w:trPr>
        <w:tc>
          <w:tcPr>
            <w:tcW w:w="4531" w:type="dxa"/>
            <w:vAlign w:val="center"/>
          </w:tcPr>
          <w:p w14:paraId="267BA86A" w14:textId="3A57A21D" w:rsidR="00FD6122" w:rsidRPr="00FD6122" w:rsidRDefault="00FD6122" w:rsidP="00FD6122">
            <w:pPr>
              <w:pStyle w:val="Titre8"/>
              <w:outlineLvl w:val="7"/>
              <w:rPr>
                <w:lang w:val="fr-FR"/>
              </w:rPr>
            </w:pPr>
            <w:bookmarkStart w:id="304" w:name="_Toc130254016"/>
            <w:r>
              <w:rPr>
                <w:rFonts w:eastAsia="Arial"/>
                <w:lang w:val="fr-FR"/>
              </w:rPr>
              <w:t xml:space="preserve">Photo 69 : </w:t>
            </w:r>
            <w:r w:rsidRPr="00FD6122">
              <w:rPr>
                <w:lang w:val="fr-FR"/>
              </w:rPr>
              <w:t>EPP d’Agoundè</w:t>
            </w:r>
            <w:bookmarkEnd w:id="304"/>
          </w:p>
        </w:tc>
        <w:tc>
          <w:tcPr>
            <w:tcW w:w="4531" w:type="dxa"/>
            <w:vAlign w:val="center"/>
          </w:tcPr>
          <w:p w14:paraId="70F8BF79" w14:textId="09D656EA" w:rsidR="00FD6122" w:rsidRPr="00FD6122" w:rsidRDefault="00FD6122" w:rsidP="00FD6122">
            <w:pPr>
              <w:pStyle w:val="Titre8"/>
              <w:outlineLvl w:val="7"/>
              <w:rPr>
                <w:sz w:val="22"/>
                <w:szCs w:val="22"/>
                <w:lang w:val="fr-FR"/>
              </w:rPr>
            </w:pPr>
            <w:bookmarkStart w:id="305" w:name="_Toc130254017"/>
            <w:r>
              <w:rPr>
                <w:rFonts w:eastAsia="Arial"/>
                <w:lang w:val="fr-FR"/>
              </w:rPr>
              <w:t xml:space="preserve">Photo 70 : </w:t>
            </w:r>
            <w:r w:rsidRPr="00FD6122">
              <w:rPr>
                <w:lang w:val="fr-FR"/>
              </w:rPr>
              <w:t>EPP de Kpassidè</w:t>
            </w:r>
            <w:bookmarkEnd w:id="305"/>
          </w:p>
        </w:tc>
      </w:tr>
    </w:tbl>
    <w:p w14:paraId="6DA288EF" w14:textId="77777777" w:rsidR="00FD6122" w:rsidRPr="00FD6122" w:rsidRDefault="00FD6122" w:rsidP="00FD6122">
      <w:pPr>
        <w:spacing w:after="240"/>
        <w:jc w:val="center"/>
        <w:rPr>
          <w:rFonts w:ascii="Arial" w:eastAsia="Arial" w:hAnsi="Arial" w:cs="Arial"/>
          <w:sz w:val="16"/>
          <w:szCs w:val="16"/>
          <w:lang w:val="fr-FR"/>
        </w:rPr>
      </w:pPr>
      <w:r w:rsidRPr="00FD6122">
        <w:rPr>
          <w:rFonts w:ascii="Arial" w:eastAsia="Arial" w:hAnsi="Arial" w:cs="Arial"/>
          <w:sz w:val="16"/>
          <w:szCs w:val="16"/>
          <w:lang w:val="fr-FR"/>
        </w:rPr>
        <w:t>Source : Dr Tcheinti-Nabine Tchandikou, Septembre 2020</w:t>
      </w:r>
    </w:p>
    <w:p w14:paraId="0F6C1C08" w14:textId="5E8CFE34" w:rsidR="00FD6122" w:rsidRPr="00FD6122" w:rsidRDefault="00FD6122" w:rsidP="00FD6122">
      <w:pPr>
        <w:spacing w:before="240" w:after="240"/>
        <w:jc w:val="both"/>
        <w:rPr>
          <w:rFonts w:ascii="Arial" w:eastAsia="Arial" w:hAnsi="Arial" w:cs="Arial"/>
          <w:sz w:val="22"/>
          <w:szCs w:val="22"/>
          <w:lang w:val="fr-FR"/>
        </w:rPr>
      </w:pPr>
      <w:r w:rsidRPr="00FD6122">
        <w:rPr>
          <w:rFonts w:ascii="Arial" w:eastAsia="Arial" w:hAnsi="Arial" w:cs="Arial"/>
          <w:sz w:val="22"/>
          <w:szCs w:val="22"/>
          <w:lang w:val="fr-FR"/>
        </w:rPr>
        <w:t>Les élèves d’Ag</w:t>
      </w:r>
      <w:r>
        <w:rPr>
          <w:rFonts w:ascii="Arial" w:eastAsia="Arial" w:hAnsi="Arial" w:cs="Arial"/>
          <w:sz w:val="22"/>
          <w:szCs w:val="22"/>
          <w:lang w:val="fr-FR"/>
        </w:rPr>
        <w:t>oun</w:t>
      </w:r>
      <w:r w:rsidRPr="00FD6122">
        <w:rPr>
          <w:rFonts w:ascii="Arial" w:eastAsia="Arial" w:hAnsi="Arial" w:cs="Arial"/>
          <w:sz w:val="22"/>
          <w:szCs w:val="22"/>
          <w:lang w:val="fr-FR"/>
        </w:rPr>
        <w:t>dè vont à l’EPP Léon-Centre et ceux d’Anima vont à Léon Yaka. Dans ces différentes localités, la tendance est à la construction de trois salles de classes. Ainsi, une classe contient à la fois deux niveaux pour résoudre le déficit de salles de classe. La situation des élèves dans ces locaux est insatisfaisante à cause des effectifs pléthoriques et du nombre des salles de cours disponible. Des appâtâmes de fortune sont érigés afin d’accueillir l’excédent d’effectif d’élève.</w:t>
      </w:r>
    </w:p>
    <w:p w14:paraId="417C2544" w14:textId="52D1FB46" w:rsidR="00FD6122" w:rsidRPr="00FD6122" w:rsidRDefault="00FD6122" w:rsidP="00FD6122">
      <w:pPr>
        <w:pStyle w:val="Titre5"/>
        <w:rPr>
          <w:lang w:val="fr-FR"/>
        </w:rPr>
      </w:pPr>
      <w:bookmarkStart w:id="306" w:name="_Toc137459327"/>
      <w:r>
        <w:rPr>
          <w:rFonts w:eastAsia="Arial"/>
          <w:lang w:val="fr-FR"/>
        </w:rPr>
        <w:t>4.</w:t>
      </w:r>
      <w:r w:rsidRPr="008C0D14">
        <w:rPr>
          <w:rFonts w:eastAsia="Arial"/>
          <w:lang w:val="fr-FR"/>
        </w:rPr>
        <w:t>3.</w:t>
      </w:r>
      <w:r>
        <w:rPr>
          <w:rFonts w:eastAsia="Arial"/>
          <w:lang w:val="fr-FR"/>
        </w:rPr>
        <w:t>3</w:t>
      </w:r>
      <w:r w:rsidRPr="008C0D14">
        <w:rPr>
          <w:rFonts w:eastAsia="Arial"/>
          <w:lang w:val="fr-FR"/>
        </w:rPr>
        <w:t>.</w:t>
      </w:r>
      <w:r>
        <w:rPr>
          <w:rFonts w:eastAsia="Arial"/>
          <w:lang w:val="fr-FR"/>
        </w:rPr>
        <w:t xml:space="preserve">6.2. </w:t>
      </w:r>
      <w:r w:rsidRPr="00FD6122">
        <w:rPr>
          <w:lang w:val="fr-FR"/>
        </w:rPr>
        <w:t>Enseignement secondaire</w:t>
      </w:r>
      <w:bookmarkEnd w:id="306"/>
    </w:p>
    <w:p w14:paraId="52AE6AAF" w14:textId="12FD24CA" w:rsidR="00FD6122" w:rsidRPr="00FD6122" w:rsidRDefault="00FD6122" w:rsidP="00FD6122">
      <w:pPr>
        <w:spacing w:before="240" w:after="240"/>
        <w:jc w:val="both"/>
        <w:rPr>
          <w:rFonts w:ascii="Arial" w:eastAsia="Arial" w:hAnsi="Arial" w:cs="Arial"/>
          <w:sz w:val="22"/>
          <w:szCs w:val="22"/>
          <w:lang w:val="fr-FR"/>
        </w:rPr>
      </w:pPr>
      <w:r w:rsidRPr="00FD6122">
        <w:rPr>
          <w:rFonts w:ascii="Arial" w:eastAsia="Arial" w:hAnsi="Arial" w:cs="Arial"/>
          <w:sz w:val="22"/>
          <w:szCs w:val="22"/>
          <w:lang w:val="fr-FR"/>
        </w:rPr>
        <w:t>Au niveau de l’enseignement secondaire, la situation n’est pas reluisante. Seuls, Léon-Centre, Broukou, Alloum, Agbassa, Kadjalla, disposent d’un Collège d’Enseignement Général. Celui d’Agbassa est abrité par des locaux de fortune. Les élèves de Misséouta et Bidjandé fréquent le CEG Léon-Centre, ceux de Léon Yaka fréquentent le CEG Sarakawa, ceux de Tchoré- Nacoco fréquentent les CEG Broukou, Kadjalla et Agbassa.</w:t>
      </w:r>
    </w:p>
    <w:p w14:paraId="083F9245" w14:textId="77777777" w:rsidR="00FD6122" w:rsidRPr="00FD6122" w:rsidRDefault="00FD6122" w:rsidP="00FD6122">
      <w:pPr>
        <w:spacing w:before="240" w:after="240"/>
        <w:jc w:val="both"/>
        <w:rPr>
          <w:rFonts w:ascii="Arial" w:eastAsia="Arial" w:hAnsi="Arial" w:cs="Arial"/>
          <w:sz w:val="22"/>
          <w:szCs w:val="22"/>
          <w:lang w:val="fr-FR"/>
        </w:rPr>
      </w:pPr>
      <w:r w:rsidRPr="00FD6122">
        <w:rPr>
          <w:rFonts w:ascii="Arial" w:eastAsia="Arial" w:hAnsi="Arial" w:cs="Arial"/>
          <w:sz w:val="22"/>
          <w:szCs w:val="22"/>
          <w:lang w:val="fr-FR"/>
        </w:rPr>
        <w:t>Seul Broukou dispose d’un lycée. (Photo 78) La situation du lycée de Broukou unique dans la zone est à améliorer car, l’ensemble des Bâtiments ne respectent pas les normes généralement établies. Le Lycée construit est d’initiative locale (LYDIL), construit par la population elle-même qui a recruté la majorité du personnel enseignant communément appeler « Enseignement Volontaire (EV) ». Les autres lycées sollicités sont ceux de Défalé, Kantè, Kara, et Niamtougou. A ce niveau aussi les appâtâmes sont sollicités pour contenir les effectifs pléthoriques. Les Enseignants Volontaires (EV) sont très présents dans la zone.</w:t>
      </w:r>
    </w:p>
    <w:tbl>
      <w:tblPr>
        <w:tblStyle w:val="Grilledutableau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7"/>
        <w:gridCol w:w="4479"/>
      </w:tblGrid>
      <w:tr w:rsidR="00FD6122" w:rsidRPr="00FD6122" w14:paraId="3FFECE28" w14:textId="77777777" w:rsidTr="00051033">
        <w:tc>
          <w:tcPr>
            <w:tcW w:w="4595" w:type="dxa"/>
          </w:tcPr>
          <w:p w14:paraId="09DB1A9D" w14:textId="77777777" w:rsidR="00FD6122" w:rsidRPr="00FD6122" w:rsidRDefault="00FD6122" w:rsidP="00FD6122">
            <w:pPr>
              <w:jc w:val="both"/>
              <w:rPr>
                <w:rFonts w:ascii="Arial" w:eastAsia="Arial" w:hAnsi="Arial" w:cs="Arial"/>
                <w:sz w:val="22"/>
                <w:szCs w:val="22"/>
                <w:lang w:val="fr-FR"/>
              </w:rPr>
            </w:pPr>
            <w:r w:rsidRPr="00FD6122">
              <w:rPr>
                <w:rFonts w:ascii="Arial" w:eastAsia="Arial" w:hAnsi="Arial" w:cs="Arial"/>
                <w:noProof/>
                <w:sz w:val="22"/>
                <w:szCs w:val="22"/>
                <w:lang w:val="fr-FR" w:eastAsia="fr-FR"/>
              </w:rPr>
              <w:drawing>
                <wp:inline distT="0" distB="0" distL="0" distR="0" wp14:anchorId="66D30F4F" wp14:editId="49FF348C">
                  <wp:extent cx="2950845" cy="2066925"/>
                  <wp:effectExtent l="0" t="0" r="1905" b="9525"/>
                  <wp:docPr id="1521" name="Image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50845" cy="2066925"/>
                          </a:xfrm>
                          <a:prstGeom prst="rect">
                            <a:avLst/>
                          </a:prstGeom>
                          <a:noFill/>
                        </pic:spPr>
                      </pic:pic>
                    </a:graphicData>
                  </a:graphic>
                </wp:inline>
              </w:drawing>
            </w:r>
          </w:p>
        </w:tc>
        <w:tc>
          <w:tcPr>
            <w:tcW w:w="4467" w:type="dxa"/>
          </w:tcPr>
          <w:p w14:paraId="3598BFB2" w14:textId="77777777" w:rsidR="00FD6122" w:rsidRPr="00FD6122" w:rsidRDefault="00FD6122" w:rsidP="00FD6122">
            <w:pPr>
              <w:jc w:val="both"/>
              <w:rPr>
                <w:rFonts w:ascii="Arial" w:eastAsia="Arial" w:hAnsi="Arial" w:cs="Arial"/>
                <w:sz w:val="22"/>
                <w:szCs w:val="22"/>
                <w:lang w:val="fr-FR"/>
              </w:rPr>
            </w:pPr>
            <w:r w:rsidRPr="00FD6122">
              <w:rPr>
                <w:noProof/>
                <w:sz w:val="26"/>
                <w:szCs w:val="26"/>
                <w:lang w:val="fr-FR" w:eastAsia="fr-FR"/>
              </w:rPr>
              <w:drawing>
                <wp:inline distT="0" distB="0" distL="0" distR="0" wp14:anchorId="5E8FB972" wp14:editId="4ACA3B68">
                  <wp:extent cx="2866390" cy="2057400"/>
                  <wp:effectExtent l="0" t="0" r="0" b="0"/>
                  <wp:docPr id="1522" name="Image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66390" cy="2057400"/>
                          </a:xfrm>
                          <a:prstGeom prst="rect">
                            <a:avLst/>
                          </a:prstGeom>
                          <a:noFill/>
                        </pic:spPr>
                      </pic:pic>
                    </a:graphicData>
                  </a:graphic>
                </wp:inline>
              </w:drawing>
            </w:r>
          </w:p>
        </w:tc>
      </w:tr>
      <w:tr w:rsidR="00FD6122" w:rsidRPr="00043FE4" w14:paraId="49382611" w14:textId="77777777" w:rsidTr="00051033">
        <w:tc>
          <w:tcPr>
            <w:tcW w:w="9062" w:type="dxa"/>
            <w:gridSpan w:val="2"/>
          </w:tcPr>
          <w:p w14:paraId="2D379ABE" w14:textId="0214AF6D" w:rsidR="00FD6122" w:rsidRPr="00FD6122" w:rsidRDefault="00FD6122" w:rsidP="00FD6122">
            <w:pPr>
              <w:pStyle w:val="Titre8"/>
              <w:outlineLvl w:val="7"/>
              <w:rPr>
                <w:lang w:val="fr-FR"/>
              </w:rPr>
            </w:pPr>
            <w:bookmarkStart w:id="307" w:name="_Toc130254018"/>
            <w:r w:rsidRPr="00FD6122">
              <w:rPr>
                <w:lang w:val="fr-FR"/>
              </w:rPr>
              <w:t>Photo 7</w:t>
            </w:r>
            <w:r>
              <w:rPr>
                <w:rFonts w:eastAsia="Arial"/>
                <w:lang w:val="fr-FR"/>
              </w:rPr>
              <w:t>1</w:t>
            </w:r>
            <w:r w:rsidRPr="00FD6122">
              <w:rPr>
                <w:lang w:val="fr-FR"/>
              </w:rPr>
              <w:t xml:space="preserve"> : Lycée et collège de </w:t>
            </w:r>
            <w:r w:rsidRPr="00FD6122">
              <w:rPr>
                <w:w w:val="99"/>
                <w:lang w:val="fr-FR"/>
              </w:rPr>
              <w:t>Broukou</w:t>
            </w:r>
            <w:bookmarkEnd w:id="307"/>
          </w:p>
        </w:tc>
      </w:tr>
    </w:tbl>
    <w:p w14:paraId="0A19391D" w14:textId="77777777" w:rsidR="00FD6122" w:rsidRPr="00FD6122" w:rsidRDefault="00FD6122" w:rsidP="00FD6122">
      <w:pPr>
        <w:spacing w:after="240"/>
        <w:jc w:val="center"/>
        <w:rPr>
          <w:rFonts w:ascii="Arial" w:eastAsia="Arial" w:hAnsi="Arial" w:cs="Arial"/>
          <w:sz w:val="16"/>
          <w:szCs w:val="16"/>
          <w:lang w:val="fr-FR"/>
        </w:rPr>
      </w:pPr>
      <w:r w:rsidRPr="00FD6122">
        <w:rPr>
          <w:rFonts w:ascii="Arial" w:eastAsia="Arial" w:hAnsi="Arial" w:cs="Arial"/>
          <w:sz w:val="16"/>
          <w:szCs w:val="16"/>
          <w:lang w:val="fr-FR"/>
        </w:rPr>
        <w:t>Source : SCET-Tunisie/DECO IC, 2018</w:t>
      </w:r>
    </w:p>
    <w:p w14:paraId="04B0C656" w14:textId="77777777" w:rsidR="00FD6122" w:rsidRPr="00FD6122" w:rsidRDefault="00FD6122" w:rsidP="00FD6122">
      <w:pPr>
        <w:spacing w:before="240" w:after="240"/>
        <w:jc w:val="both"/>
        <w:rPr>
          <w:rFonts w:ascii="Arial" w:eastAsia="Arial" w:hAnsi="Arial" w:cs="Arial"/>
          <w:sz w:val="22"/>
          <w:szCs w:val="22"/>
          <w:lang w:val="fr-FR"/>
        </w:rPr>
      </w:pPr>
      <w:r w:rsidRPr="00FD6122">
        <w:rPr>
          <w:rFonts w:ascii="Arial" w:eastAsia="Arial" w:hAnsi="Arial" w:cs="Arial"/>
          <w:sz w:val="22"/>
          <w:szCs w:val="22"/>
          <w:lang w:val="fr-FR"/>
        </w:rPr>
        <w:t>Les cours sont rendus possibles par la mobilisation des ressources locales apportées par les parents d’élèves. Le système éducatif dans la zone est donc fragile. Ce déficit est une source de la déperdition scolaire dans la zone, car les distances entre les villages et les écoles ne motivent pas les élèves soumis aux distances plus ou moins éprouvantes et au soleil ardent.</w:t>
      </w:r>
    </w:p>
    <w:p w14:paraId="0CB57895" w14:textId="55CC7C38" w:rsidR="00FD6122" w:rsidRPr="00FD6122" w:rsidRDefault="00FD6122" w:rsidP="00FD6122">
      <w:pPr>
        <w:spacing w:before="240" w:after="240"/>
        <w:jc w:val="both"/>
        <w:rPr>
          <w:rFonts w:ascii="Arial" w:eastAsia="Arial" w:hAnsi="Arial" w:cs="Arial"/>
          <w:sz w:val="22"/>
          <w:szCs w:val="22"/>
          <w:lang w:val="fr-FR"/>
        </w:rPr>
      </w:pPr>
      <w:r w:rsidRPr="00FD6122">
        <w:rPr>
          <w:rFonts w:ascii="Arial" w:eastAsia="Arial" w:hAnsi="Arial" w:cs="Arial"/>
          <w:sz w:val="22"/>
          <w:szCs w:val="22"/>
          <w:lang w:val="fr-FR"/>
        </w:rPr>
        <w:t>Ce déficit de présence du niveau scolaire élevé n’octroie pas beaucoup de solutions aux échecs répétés. Cette situation accroit les efforts d’investissements des parents qui sont déjà affectés par les difficultés financières liées à la mévente, aux inégalités dans les rapports d’échanges et aux aléas climatiques. Les parents devront désormais supporter les coûts de logements dans la localité d’accueil (Kara, Kantè, Défalé et Niamtougou) et de transport de leurs enfants admis au lycée et au collège. Broukou demeure le plus grand centre d’accueil de la zone. Les établissements scolaires de Broukou sont donc éprouvés par les effectifs et l’insuffisance du cadre d’accueil. Cette situation est souvent fatale au développement de l’éducation scolaire des enfants et de l’émergence des cadres dans la zone car elle est à l’origine des forts taux de déperdition scolaire qui restent particulièrement élevés et l’exode vers le Bénin et le Nigéria. Dans le primaire le taux de redoublement est de 23,6</w:t>
      </w:r>
      <w:r w:rsidR="009A7251">
        <w:rPr>
          <w:rFonts w:ascii="Arial" w:eastAsia="Arial" w:hAnsi="Arial" w:cs="Arial"/>
          <w:sz w:val="22"/>
          <w:szCs w:val="22"/>
          <w:lang w:val="fr-FR"/>
        </w:rPr>
        <w:t xml:space="preserve"> </w:t>
      </w:r>
      <w:r w:rsidRPr="00FD6122">
        <w:rPr>
          <w:rFonts w:ascii="Arial" w:eastAsia="Arial" w:hAnsi="Arial" w:cs="Arial"/>
          <w:sz w:val="22"/>
          <w:szCs w:val="22"/>
          <w:lang w:val="fr-FR"/>
        </w:rPr>
        <w:t>% et le taux d’abandon est de 5,7</w:t>
      </w:r>
      <w:r w:rsidR="009A7251">
        <w:rPr>
          <w:rFonts w:ascii="Arial" w:eastAsia="Arial" w:hAnsi="Arial" w:cs="Arial"/>
          <w:sz w:val="22"/>
          <w:szCs w:val="22"/>
          <w:lang w:val="fr-FR"/>
        </w:rPr>
        <w:t xml:space="preserve"> </w:t>
      </w:r>
      <w:r w:rsidRPr="00FD6122">
        <w:rPr>
          <w:rFonts w:ascii="Arial" w:eastAsia="Arial" w:hAnsi="Arial" w:cs="Arial"/>
          <w:sz w:val="22"/>
          <w:szCs w:val="22"/>
          <w:lang w:val="fr-FR"/>
        </w:rPr>
        <w:t>%. Cette situation est à l’origine aussi de l’accroissement de l’effectif des populations non scolarisées et d’études scolaires limitées au niveau du primaire dans la zone.</w:t>
      </w:r>
    </w:p>
    <w:p w14:paraId="2FF94775" w14:textId="32949A6F" w:rsidR="00521B95" w:rsidRPr="008C0D14" w:rsidRDefault="00F01219" w:rsidP="00F01219">
      <w:pPr>
        <w:pStyle w:val="Titre4"/>
        <w:rPr>
          <w:rFonts w:eastAsia="Arial"/>
          <w:lang w:val="fr-FR"/>
        </w:rPr>
      </w:pPr>
      <w:bookmarkStart w:id="308" w:name="_Toc137459328"/>
      <w:r>
        <w:rPr>
          <w:rFonts w:eastAsia="Arial"/>
          <w:lang w:val="fr-FR"/>
        </w:rPr>
        <w:t>4.</w:t>
      </w:r>
      <w:r w:rsidR="00521B95" w:rsidRPr="008C0D14">
        <w:rPr>
          <w:rFonts w:eastAsia="Arial"/>
          <w:lang w:val="fr-FR"/>
        </w:rPr>
        <w:t>3.</w:t>
      </w:r>
      <w:r w:rsidR="00FD6122">
        <w:rPr>
          <w:rFonts w:eastAsia="Arial"/>
          <w:lang w:val="fr-FR"/>
        </w:rPr>
        <w:t>3</w:t>
      </w:r>
      <w:r w:rsidR="00521B95" w:rsidRPr="008C0D14">
        <w:rPr>
          <w:rFonts w:eastAsia="Arial"/>
          <w:lang w:val="fr-FR"/>
        </w:rPr>
        <w:t>.</w:t>
      </w:r>
      <w:r w:rsidR="00FD6122">
        <w:rPr>
          <w:rFonts w:eastAsia="Arial"/>
          <w:lang w:val="fr-FR"/>
        </w:rPr>
        <w:t>7</w:t>
      </w:r>
      <w:r w:rsidR="00521B95">
        <w:rPr>
          <w:rFonts w:eastAsia="Arial"/>
          <w:lang w:val="fr-FR"/>
        </w:rPr>
        <w:t>.</w:t>
      </w:r>
      <w:r>
        <w:rPr>
          <w:rFonts w:eastAsia="Arial"/>
          <w:lang w:val="fr-FR"/>
        </w:rPr>
        <w:t xml:space="preserve"> </w:t>
      </w:r>
      <w:r w:rsidR="00521B95" w:rsidRPr="008C0D14">
        <w:rPr>
          <w:rFonts w:eastAsia="Arial"/>
          <w:lang w:val="fr-FR"/>
        </w:rPr>
        <w:t>Aspects socio-sanitaires</w:t>
      </w:r>
      <w:bookmarkEnd w:id="308"/>
    </w:p>
    <w:p w14:paraId="49E3C420" w14:textId="77777777" w:rsidR="00882C13" w:rsidRPr="00882C13" w:rsidRDefault="00882C13" w:rsidP="00882C13">
      <w:pPr>
        <w:spacing w:before="240" w:after="240"/>
        <w:jc w:val="both"/>
        <w:rPr>
          <w:rFonts w:ascii="Arial" w:eastAsia="Arial" w:hAnsi="Arial" w:cs="Arial"/>
          <w:sz w:val="22"/>
          <w:szCs w:val="22"/>
          <w:lang w:val="fr-FR"/>
        </w:rPr>
      </w:pPr>
      <w:r w:rsidRPr="00882C13">
        <w:rPr>
          <w:rFonts w:ascii="Arial" w:eastAsia="Arial" w:hAnsi="Arial" w:cs="Arial"/>
          <w:sz w:val="22"/>
          <w:szCs w:val="22"/>
          <w:lang w:val="fr-FR"/>
        </w:rPr>
        <w:t>La zone du projet présente un tableau limité de dotation en centre de santé. Tous les chefs- lieux de canton sont dotés de centre de santé ainsi quelques agglomérations de la zone. Ainsi, Broukou, Léon, Kadjalla, Agoundé (Photos 80 à 83), Aloum et Tchoré sont dotés d’un Centre Médico-social (CMS) ou d’une Unité de Soins Périphériques (USP). En ce qui concerne le Centre Médico-Social (CMS) de Broukou, construit grâce à un financement de la Banque Islamique de Développement (BID) en 2003-2004, à ce jour, le bâtiment est en état de délabrement et présente des fissures par endroits. Ces locaux pourraient constituer un danger pour les patients. Le centre manque de personnel et de matériels médicaux divers. Ce centre comme celui d’Agoundé manque de réfrigérateur pour la conservation des vaccins. Ce problème est présent dans plusieurs structures sanitaires de la zone.</w:t>
      </w:r>
    </w:p>
    <w:p w14:paraId="41E7EB5F" w14:textId="77777777" w:rsidR="00882C13" w:rsidRPr="00882C13" w:rsidRDefault="00882C13" w:rsidP="00882C13">
      <w:pPr>
        <w:spacing w:before="240" w:after="240"/>
        <w:jc w:val="both"/>
        <w:rPr>
          <w:rFonts w:ascii="Arial" w:eastAsia="Arial" w:hAnsi="Arial" w:cs="Arial"/>
          <w:sz w:val="22"/>
          <w:szCs w:val="22"/>
          <w:lang w:val="fr-FR"/>
        </w:rPr>
      </w:pPr>
      <w:r w:rsidRPr="00882C13">
        <w:rPr>
          <w:rFonts w:ascii="Arial" w:eastAsia="Arial" w:hAnsi="Arial" w:cs="Arial"/>
          <w:sz w:val="22"/>
          <w:szCs w:val="22"/>
          <w:lang w:val="fr-FR"/>
        </w:rPr>
        <w:t>Agbassa, Bidjandè, Agbandè Léon-Yaka, Misseota, Tchoré-Nacoco, Tchoré-Ayica, Anima, Kadjallim ne disposent pas de centre de santé. Ces localités font recours au centre de santé le plus proche. Misséota, Bidjandè, Agbandè, Anima et Léon-Yaka ont recours à l’USP de Léon- Centre et de Broukou. Agbassa utilise l’Unité de Soins Périphériques (USP) de Broukou ou celui de Kadjalla. Tchoré-Nacoco et Ayica recours aux USP de Agoundé et Tchoré-Centre. La construction d’un centre de santé dans ses localités qui ont un effectif important de la population sera un atout pour les agriculteurs de ces zones qui vont améliorer leur qualité de vie et mieux répondre aux sollicitations d’Agropole.</w:t>
      </w:r>
    </w:p>
    <w:tbl>
      <w:tblPr>
        <w:tblStyle w:val="Grilledutableau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882C13" w:rsidRPr="00882C13" w14:paraId="26ED5363" w14:textId="77777777" w:rsidTr="00B13041">
        <w:tc>
          <w:tcPr>
            <w:tcW w:w="4531" w:type="dxa"/>
            <w:vAlign w:val="center"/>
          </w:tcPr>
          <w:p w14:paraId="793D7CFE" w14:textId="77777777" w:rsidR="00882C13" w:rsidRPr="00882C13" w:rsidRDefault="00882C13" w:rsidP="00882C13">
            <w:pPr>
              <w:jc w:val="center"/>
              <w:rPr>
                <w:lang w:val="fr-FR"/>
              </w:rPr>
            </w:pPr>
            <w:r w:rsidRPr="00882C13">
              <w:rPr>
                <w:noProof/>
                <w:lang w:val="fr-FR" w:eastAsia="fr-FR"/>
              </w:rPr>
              <w:drawing>
                <wp:inline distT="0" distB="0" distL="0" distR="0" wp14:anchorId="4684A800" wp14:editId="6A2DDC38">
                  <wp:extent cx="2700000" cy="1905918"/>
                  <wp:effectExtent l="19050" t="19050" r="24765" b="18415"/>
                  <wp:docPr id="1523" name="Image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00000" cy="1905918"/>
                          </a:xfrm>
                          <a:prstGeom prst="rect">
                            <a:avLst/>
                          </a:prstGeom>
                          <a:noFill/>
                          <a:ln>
                            <a:solidFill>
                              <a:sysClr val="windowText" lastClr="000000"/>
                            </a:solidFill>
                          </a:ln>
                        </pic:spPr>
                      </pic:pic>
                    </a:graphicData>
                  </a:graphic>
                </wp:inline>
              </w:drawing>
            </w:r>
          </w:p>
        </w:tc>
        <w:tc>
          <w:tcPr>
            <w:tcW w:w="4531" w:type="dxa"/>
            <w:vAlign w:val="center"/>
          </w:tcPr>
          <w:p w14:paraId="46F1022D" w14:textId="77777777" w:rsidR="00882C13" w:rsidRPr="00882C13" w:rsidRDefault="00882C13" w:rsidP="00882C13">
            <w:pPr>
              <w:jc w:val="center"/>
              <w:rPr>
                <w:lang w:val="fr-FR"/>
              </w:rPr>
            </w:pPr>
            <w:r w:rsidRPr="00882C13">
              <w:rPr>
                <w:noProof/>
                <w:lang w:val="fr-FR" w:eastAsia="fr-FR"/>
              </w:rPr>
              <w:drawing>
                <wp:inline distT="0" distB="0" distL="0" distR="0" wp14:anchorId="7C663079" wp14:editId="775E93E1">
                  <wp:extent cx="2699385" cy="1924685"/>
                  <wp:effectExtent l="19050" t="19050" r="24765" b="18415"/>
                  <wp:docPr id="1524" name="Image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701799" cy="1926406"/>
                          </a:xfrm>
                          <a:prstGeom prst="rect">
                            <a:avLst/>
                          </a:prstGeom>
                          <a:noFill/>
                          <a:ln>
                            <a:solidFill>
                              <a:sysClr val="windowText" lastClr="000000"/>
                            </a:solidFill>
                          </a:ln>
                        </pic:spPr>
                      </pic:pic>
                    </a:graphicData>
                  </a:graphic>
                </wp:inline>
              </w:drawing>
            </w:r>
          </w:p>
        </w:tc>
      </w:tr>
      <w:tr w:rsidR="00882C13" w:rsidRPr="00043FE4" w14:paraId="335A59DC" w14:textId="77777777" w:rsidTr="00B13041">
        <w:tc>
          <w:tcPr>
            <w:tcW w:w="4531" w:type="dxa"/>
            <w:vAlign w:val="center"/>
          </w:tcPr>
          <w:p w14:paraId="79A4CB09" w14:textId="2DFB8CDB" w:rsidR="00882C13" w:rsidRPr="00882C13" w:rsidRDefault="00882C13" w:rsidP="00B13041">
            <w:pPr>
              <w:pStyle w:val="Titre8"/>
              <w:outlineLvl w:val="7"/>
              <w:rPr>
                <w:lang w:val="fr-FR"/>
              </w:rPr>
            </w:pPr>
            <w:bookmarkStart w:id="309" w:name="_Toc130254019"/>
            <w:r w:rsidRPr="00882C13">
              <w:rPr>
                <w:lang w:val="fr-FR"/>
              </w:rPr>
              <w:t xml:space="preserve">Photo </w:t>
            </w:r>
            <w:r w:rsidR="00B13041">
              <w:rPr>
                <w:rFonts w:eastAsia="Arial"/>
                <w:lang w:val="fr-FR"/>
              </w:rPr>
              <w:t>72</w:t>
            </w:r>
            <w:r w:rsidRPr="00882C13">
              <w:rPr>
                <w:lang w:val="fr-FR"/>
              </w:rPr>
              <w:t xml:space="preserve"> : Vue du Centre de santé </w:t>
            </w:r>
            <w:r w:rsidRPr="00EF3F59">
              <w:rPr>
                <w:spacing w:val="2"/>
                <w:lang w:val="fr-FR"/>
              </w:rPr>
              <w:t>d</w:t>
            </w:r>
            <w:r w:rsidRPr="00EF3F59">
              <w:rPr>
                <w:lang w:val="fr-FR"/>
              </w:rPr>
              <w:t>e</w:t>
            </w:r>
            <w:r w:rsidRPr="00EF3F59">
              <w:rPr>
                <w:spacing w:val="-2"/>
                <w:lang w:val="fr-FR"/>
              </w:rPr>
              <w:t xml:space="preserve"> </w:t>
            </w:r>
            <w:r w:rsidRPr="00EF3F59">
              <w:rPr>
                <w:spacing w:val="-1"/>
                <w:lang w:val="fr-FR"/>
              </w:rPr>
              <w:t>B</w:t>
            </w:r>
            <w:r w:rsidRPr="00EF3F59">
              <w:rPr>
                <w:spacing w:val="1"/>
                <w:lang w:val="fr-FR"/>
              </w:rPr>
              <w:t>r</w:t>
            </w:r>
            <w:r w:rsidRPr="00EF3F59">
              <w:rPr>
                <w:spacing w:val="2"/>
                <w:lang w:val="fr-FR"/>
              </w:rPr>
              <w:t>o</w:t>
            </w:r>
            <w:r w:rsidRPr="00EF3F59">
              <w:rPr>
                <w:lang w:val="fr-FR"/>
              </w:rPr>
              <w:t>u</w:t>
            </w:r>
            <w:r w:rsidRPr="00EF3F59">
              <w:rPr>
                <w:spacing w:val="1"/>
                <w:lang w:val="fr-FR"/>
              </w:rPr>
              <w:t>k</w:t>
            </w:r>
            <w:r w:rsidRPr="00EF3F59">
              <w:rPr>
                <w:lang w:val="fr-FR"/>
              </w:rPr>
              <w:t>ou</w:t>
            </w:r>
            <w:bookmarkEnd w:id="309"/>
          </w:p>
        </w:tc>
        <w:tc>
          <w:tcPr>
            <w:tcW w:w="4531" w:type="dxa"/>
            <w:vAlign w:val="center"/>
          </w:tcPr>
          <w:p w14:paraId="420E22D0" w14:textId="1E6C4D32" w:rsidR="00882C13" w:rsidRPr="00882C13" w:rsidRDefault="00882C13" w:rsidP="00B13041">
            <w:pPr>
              <w:pStyle w:val="Titre8"/>
              <w:outlineLvl w:val="7"/>
              <w:rPr>
                <w:lang w:val="fr-FR"/>
              </w:rPr>
            </w:pPr>
            <w:bookmarkStart w:id="310" w:name="_Toc130254020"/>
            <w:r w:rsidRPr="00EF3F59">
              <w:rPr>
                <w:spacing w:val="-1"/>
                <w:lang w:val="fr-FR"/>
              </w:rPr>
              <w:t>P</w:t>
            </w:r>
            <w:r w:rsidRPr="00EF3F59">
              <w:rPr>
                <w:lang w:val="fr-FR"/>
              </w:rPr>
              <w:t>h</w:t>
            </w:r>
            <w:r w:rsidRPr="00EF3F59">
              <w:rPr>
                <w:spacing w:val="-1"/>
                <w:lang w:val="fr-FR"/>
              </w:rPr>
              <w:t>o</w:t>
            </w:r>
            <w:r w:rsidRPr="00EF3F59">
              <w:rPr>
                <w:spacing w:val="2"/>
                <w:lang w:val="fr-FR"/>
              </w:rPr>
              <w:t>t</w:t>
            </w:r>
            <w:r w:rsidRPr="00EF3F59">
              <w:rPr>
                <w:lang w:val="fr-FR"/>
              </w:rPr>
              <w:t>o</w:t>
            </w:r>
            <w:r w:rsidRPr="00EF3F59">
              <w:rPr>
                <w:spacing w:val="-5"/>
                <w:lang w:val="fr-FR"/>
              </w:rPr>
              <w:t xml:space="preserve"> </w:t>
            </w:r>
            <w:r w:rsidR="00B13041" w:rsidRPr="00EF3F59">
              <w:rPr>
                <w:rFonts w:eastAsia="Arial"/>
                <w:spacing w:val="-5"/>
                <w:lang w:val="fr-FR"/>
              </w:rPr>
              <w:t>73</w:t>
            </w:r>
            <w:r w:rsidRPr="00EF3F59">
              <w:rPr>
                <w:spacing w:val="-3"/>
                <w:lang w:val="fr-FR"/>
              </w:rPr>
              <w:t>:</w:t>
            </w:r>
            <w:r w:rsidRPr="00EF3F59">
              <w:rPr>
                <w:spacing w:val="1"/>
                <w:lang w:val="fr-FR"/>
              </w:rPr>
              <w:t xml:space="preserve"> </w:t>
            </w:r>
            <w:r w:rsidRPr="00EF3F59">
              <w:rPr>
                <w:spacing w:val="-1"/>
                <w:lang w:val="fr-FR"/>
              </w:rPr>
              <w:t>V</w:t>
            </w:r>
            <w:r w:rsidRPr="00EF3F59">
              <w:rPr>
                <w:lang w:val="fr-FR"/>
              </w:rPr>
              <w:t>ue</w:t>
            </w:r>
            <w:r w:rsidRPr="00EF3F59">
              <w:rPr>
                <w:spacing w:val="-3"/>
                <w:lang w:val="fr-FR"/>
              </w:rPr>
              <w:t xml:space="preserve"> </w:t>
            </w:r>
            <w:r w:rsidRPr="00EF3F59">
              <w:rPr>
                <w:lang w:val="fr-FR"/>
              </w:rPr>
              <w:t>du</w:t>
            </w:r>
            <w:r w:rsidRPr="00EF3F59">
              <w:rPr>
                <w:spacing w:val="-1"/>
                <w:lang w:val="fr-FR"/>
              </w:rPr>
              <w:t xml:space="preserve"> </w:t>
            </w:r>
            <w:r w:rsidRPr="00EF3F59">
              <w:rPr>
                <w:lang w:val="fr-FR"/>
              </w:rPr>
              <w:t>Cen</w:t>
            </w:r>
            <w:r w:rsidRPr="00EF3F59">
              <w:rPr>
                <w:spacing w:val="-1"/>
                <w:lang w:val="fr-FR"/>
              </w:rPr>
              <w:t>t</w:t>
            </w:r>
            <w:r w:rsidRPr="00EF3F59">
              <w:rPr>
                <w:spacing w:val="3"/>
                <w:lang w:val="fr-FR"/>
              </w:rPr>
              <w:t>r</w:t>
            </w:r>
            <w:r w:rsidRPr="00EF3F59">
              <w:rPr>
                <w:lang w:val="fr-FR"/>
              </w:rPr>
              <w:t>e</w:t>
            </w:r>
            <w:r w:rsidRPr="00EF3F59">
              <w:rPr>
                <w:spacing w:val="-5"/>
                <w:lang w:val="fr-FR"/>
              </w:rPr>
              <w:t xml:space="preserve"> </w:t>
            </w:r>
            <w:r w:rsidRPr="00882C13">
              <w:rPr>
                <w:lang w:val="fr-FR"/>
              </w:rPr>
              <w:t>de Léon</w:t>
            </w:r>
            <w:bookmarkEnd w:id="310"/>
          </w:p>
        </w:tc>
      </w:tr>
      <w:tr w:rsidR="00882C13" w:rsidRPr="00882C13" w14:paraId="734F619B" w14:textId="77777777" w:rsidTr="00B13041">
        <w:tc>
          <w:tcPr>
            <w:tcW w:w="4531" w:type="dxa"/>
            <w:vAlign w:val="center"/>
          </w:tcPr>
          <w:p w14:paraId="2C360DA9" w14:textId="77777777" w:rsidR="00882C13" w:rsidRPr="00882C13" w:rsidRDefault="00882C13" w:rsidP="00882C13">
            <w:pPr>
              <w:jc w:val="center"/>
              <w:rPr>
                <w:rFonts w:ascii="Arial" w:eastAsia="Arial" w:hAnsi="Arial" w:cs="Arial"/>
                <w:lang w:val="fr-FR"/>
              </w:rPr>
            </w:pPr>
            <w:r w:rsidRPr="00882C13">
              <w:rPr>
                <w:rFonts w:ascii="Arial" w:eastAsia="Arial" w:hAnsi="Arial" w:cs="Arial"/>
                <w:noProof/>
                <w:lang w:val="fr-FR" w:eastAsia="fr-FR"/>
              </w:rPr>
              <w:drawing>
                <wp:inline distT="0" distB="0" distL="0" distR="0" wp14:anchorId="025C1DBF" wp14:editId="22EDD75E">
                  <wp:extent cx="2700000" cy="1875966"/>
                  <wp:effectExtent l="19050" t="19050" r="24765" b="10160"/>
                  <wp:docPr id="1525" name="Image 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700000" cy="1875966"/>
                          </a:xfrm>
                          <a:prstGeom prst="rect">
                            <a:avLst/>
                          </a:prstGeom>
                          <a:noFill/>
                          <a:ln>
                            <a:solidFill>
                              <a:sysClr val="windowText" lastClr="000000"/>
                            </a:solidFill>
                          </a:ln>
                        </pic:spPr>
                      </pic:pic>
                    </a:graphicData>
                  </a:graphic>
                </wp:inline>
              </w:drawing>
            </w:r>
          </w:p>
        </w:tc>
        <w:tc>
          <w:tcPr>
            <w:tcW w:w="4531" w:type="dxa"/>
            <w:vAlign w:val="center"/>
          </w:tcPr>
          <w:p w14:paraId="30B6E3D6" w14:textId="77777777" w:rsidR="00882C13" w:rsidRPr="00882C13" w:rsidRDefault="00882C13" w:rsidP="00882C13">
            <w:pPr>
              <w:jc w:val="center"/>
              <w:rPr>
                <w:rFonts w:ascii="Arial" w:eastAsia="Arial" w:hAnsi="Arial" w:cs="Arial"/>
                <w:spacing w:val="-1"/>
              </w:rPr>
            </w:pPr>
            <w:r w:rsidRPr="00882C13">
              <w:rPr>
                <w:rFonts w:ascii="Arial" w:eastAsia="Arial" w:hAnsi="Arial" w:cs="Arial"/>
                <w:noProof/>
                <w:spacing w:val="-1"/>
                <w:lang w:val="fr-FR" w:eastAsia="fr-FR"/>
              </w:rPr>
              <w:drawing>
                <wp:inline distT="0" distB="0" distL="0" distR="0" wp14:anchorId="196C06B9" wp14:editId="604A9BF4">
                  <wp:extent cx="2628000" cy="1882106"/>
                  <wp:effectExtent l="19050" t="19050" r="20320" b="23495"/>
                  <wp:docPr id="1526" name="Image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628000" cy="1882106"/>
                          </a:xfrm>
                          <a:prstGeom prst="rect">
                            <a:avLst/>
                          </a:prstGeom>
                          <a:noFill/>
                          <a:ln>
                            <a:solidFill>
                              <a:sysClr val="windowText" lastClr="000000"/>
                            </a:solidFill>
                          </a:ln>
                        </pic:spPr>
                      </pic:pic>
                    </a:graphicData>
                  </a:graphic>
                </wp:inline>
              </w:drawing>
            </w:r>
          </w:p>
        </w:tc>
      </w:tr>
      <w:tr w:rsidR="00882C13" w:rsidRPr="00043FE4" w14:paraId="2DB05DBF" w14:textId="77777777" w:rsidTr="00B13041">
        <w:tc>
          <w:tcPr>
            <w:tcW w:w="4531" w:type="dxa"/>
            <w:vAlign w:val="center"/>
          </w:tcPr>
          <w:p w14:paraId="4760617B" w14:textId="474BF8E5" w:rsidR="00882C13" w:rsidRPr="00882C13" w:rsidRDefault="00882C13" w:rsidP="00B13041">
            <w:pPr>
              <w:pStyle w:val="Titre8"/>
              <w:outlineLvl w:val="7"/>
              <w:rPr>
                <w:lang w:val="fr-FR"/>
              </w:rPr>
            </w:pPr>
            <w:bookmarkStart w:id="311" w:name="_Toc130254021"/>
            <w:r w:rsidRPr="00EF3F59">
              <w:rPr>
                <w:spacing w:val="-1"/>
                <w:lang w:val="fr-FR"/>
              </w:rPr>
              <w:t>P</w:t>
            </w:r>
            <w:r w:rsidRPr="00EF3F59">
              <w:rPr>
                <w:lang w:val="fr-FR"/>
              </w:rPr>
              <w:t>h</w:t>
            </w:r>
            <w:r w:rsidRPr="00EF3F59">
              <w:rPr>
                <w:spacing w:val="-1"/>
                <w:lang w:val="fr-FR"/>
              </w:rPr>
              <w:t>o</w:t>
            </w:r>
            <w:r w:rsidRPr="00EF3F59">
              <w:rPr>
                <w:spacing w:val="2"/>
                <w:lang w:val="fr-FR"/>
              </w:rPr>
              <w:t>t</w:t>
            </w:r>
            <w:r w:rsidRPr="00EF3F59">
              <w:rPr>
                <w:lang w:val="fr-FR"/>
              </w:rPr>
              <w:t>o</w:t>
            </w:r>
            <w:r w:rsidRPr="00EF3F59">
              <w:rPr>
                <w:spacing w:val="-5"/>
                <w:lang w:val="fr-FR"/>
              </w:rPr>
              <w:t xml:space="preserve"> </w:t>
            </w:r>
            <w:r w:rsidR="00B13041" w:rsidRPr="00EF3F59">
              <w:rPr>
                <w:rFonts w:eastAsia="Arial"/>
                <w:spacing w:val="-5"/>
                <w:lang w:val="fr-FR"/>
              </w:rPr>
              <w:t>74</w:t>
            </w:r>
            <w:r w:rsidRPr="00EF3F59">
              <w:rPr>
                <w:spacing w:val="-3"/>
                <w:lang w:val="fr-FR"/>
              </w:rPr>
              <w:t xml:space="preserve"> </w:t>
            </w:r>
            <w:r w:rsidRPr="00EF3F59">
              <w:rPr>
                <w:lang w:val="fr-FR"/>
              </w:rPr>
              <w:t>:</w:t>
            </w:r>
            <w:r w:rsidRPr="00EF3F59">
              <w:rPr>
                <w:spacing w:val="1"/>
                <w:lang w:val="fr-FR"/>
              </w:rPr>
              <w:t xml:space="preserve"> </w:t>
            </w:r>
            <w:r w:rsidRPr="00EF3F59">
              <w:rPr>
                <w:spacing w:val="-1"/>
                <w:lang w:val="fr-FR"/>
              </w:rPr>
              <w:t>V</w:t>
            </w:r>
            <w:r w:rsidRPr="00EF3F59">
              <w:rPr>
                <w:lang w:val="fr-FR"/>
              </w:rPr>
              <w:t>ue</w:t>
            </w:r>
            <w:r w:rsidRPr="00EF3F59">
              <w:rPr>
                <w:spacing w:val="-3"/>
                <w:lang w:val="fr-FR"/>
              </w:rPr>
              <w:t xml:space="preserve"> </w:t>
            </w:r>
            <w:r w:rsidRPr="00EF3F59">
              <w:rPr>
                <w:lang w:val="fr-FR"/>
              </w:rPr>
              <w:t>du</w:t>
            </w:r>
            <w:r w:rsidRPr="00EF3F59">
              <w:rPr>
                <w:spacing w:val="-1"/>
                <w:lang w:val="fr-FR"/>
              </w:rPr>
              <w:t xml:space="preserve"> </w:t>
            </w:r>
            <w:r w:rsidRPr="00EF3F59">
              <w:rPr>
                <w:lang w:val="fr-FR"/>
              </w:rPr>
              <w:t>Cen</w:t>
            </w:r>
            <w:r w:rsidRPr="00EF3F59">
              <w:rPr>
                <w:spacing w:val="-1"/>
                <w:lang w:val="fr-FR"/>
              </w:rPr>
              <w:t>t</w:t>
            </w:r>
            <w:r w:rsidRPr="00EF3F59">
              <w:rPr>
                <w:spacing w:val="3"/>
                <w:lang w:val="fr-FR"/>
              </w:rPr>
              <w:t>r</w:t>
            </w:r>
            <w:r w:rsidRPr="00EF3F59">
              <w:rPr>
                <w:lang w:val="fr-FR"/>
              </w:rPr>
              <w:t>e</w:t>
            </w:r>
            <w:r w:rsidRPr="00EF3F59">
              <w:rPr>
                <w:spacing w:val="-6"/>
                <w:lang w:val="fr-FR"/>
              </w:rPr>
              <w:t xml:space="preserve"> </w:t>
            </w:r>
            <w:r w:rsidRPr="00EF3F59">
              <w:rPr>
                <w:spacing w:val="2"/>
                <w:lang w:val="fr-FR"/>
              </w:rPr>
              <w:t>d</w:t>
            </w:r>
            <w:r w:rsidRPr="00EF3F59">
              <w:rPr>
                <w:lang w:val="fr-FR"/>
              </w:rPr>
              <w:t>e</w:t>
            </w:r>
            <w:r w:rsidRPr="00EF3F59">
              <w:rPr>
                <w:spacing w:val="-2"/>
                <w:lang w:val="fr-FR"/>
              </w:rPr>
              <w:t xml:space="preserve"> </w:t>
            </w:r>
            <w:r w:rsidRPr="00EF3F59">
              <w:rPr>
                <w:spacing w:val="-1"/>
                <w:lang w:val="fr-FR"/>
              </w:rPr>
              <w:t>K</w:t>
            </w:r>
            <w:r w:rsidRPr="00EF3F59">
              <w:rPr>
                <w:spacing w:val="2"/>
                <w:lang w:val="fr-FR"/>
              </w:rPr>
              <w:t>a</w:t>
            </w:r>
            <w:r w:rsidRPr="00EF3F59">
              <w:rPr>
                <w:lang w:val="fr-FR"/>
              </w:rPr>
              <w:t>d</w:t>
            </w:r>
            <w:r w:rsidRPr="00EF3F59">
              <w:rPr>
                <w:spacing w:val="1"/>
                <w:lang w:val="fr-FR"/>
              </w:rPr>
              <w:t>j</w:t>
            </w:r>
            <w:r w:rsidRPr="00EF3F59">
              <w:rPr>
                <w:lang w:val="fr-FR"/>
              </w:rPr>
              <w:t>a</w:t>
            </w:r>
            <w:r w:rsidRPr="00EF3F59">
              <w:rPr>
                <w:spacing w:val="1"/>
                <w:lang w:val="fr-FR"/>
              </w:rPr>
              <w:t>l</w:t>
            </w:r>
            <w:r w:rsidRPr="00EF3F59">
              <w:rPr>
                <w:spacing w:val="-1"/>
                <w:lang w:val="fr-FR"/>
              </w:rPr>
              <w:t>l</w:t>
            </w:r>
            <w:r w:rsidRPr="00EF3F59">
              <w:rPr>
                <w:lang w:val="fr-FR"/>
              </w:rPr>
              <w:t>a</w:t>
            </w:r>
            <w:bookmarkEnd w:id="311"/>
          </w:p>
        </w:tc>
        <w:tc>
          <w:tcPr>
            <w:tcW w:w="4531" w:type="dxa"/>
            <w:vAlign w:val="center"/>
          </w:tcPr>
          <w:p w14:paraId="5788945B" w14:textId="3C9AF0DC" w:rsidR="00882C13" w:rsidRPr="00882C13" w:rsidRDefault="00882C13" w:rsidP="00B13041">
            <w:pPr>
              <w:pStyle w:val="Titre8"/>
              <w:outlineLvl w:val="7"/>
              <w:rPr>
                <w:lang w:val="fr-FR"/>
              </w:rPr>
            </w:pPr>
            <w:bookmarkStart w:id="312" w:name="_Toc130254022"/>
            <w:r w:rsidRPr="00882C13">
              <w:rPr>
                <w:lang w:val="fr-FR"/>
              </w:rPr>
              <w:t xml:space="preserve">Photo </w:t>
            </w:r>
            <w:r w:rsidR="00B13041">
              <w:rPr>
                <w:rFonts w:eastAsia="Arial"/>
                <w:lang w:val="fr-FR"/>
              </w:rPr>
              <w:t>75</w:t>
            </w:r>
            <w:r w:rsidRPr="00882C13">
              <w:rPr>
                <w:lang w:val="fr-FR"/>
              </w:rPr>
              <w:t xml:space="preserve"> : Vue du Centre d’Agoundé</w:t>
            </w:r>
            <w:bookmarkEnd w:id="312"/>
          </w:p>
        </w:tc>
      </w:tr>
    </w:tbl>
    <w:p w14:paraId="6209376F" w14:textId="77777777" w:rsidR="00882C13" w:rsidRPr="00882C13" w:rsidRDefault="00882C13" w:rsidP="00B13041">
      <w:pPr>
        <w:spacing w:after="240"/>
        <w:jc w:val="center"/>
        <w:rPr>
          <w:rFonts w:ascii="Arial" w:eastAsia="Arial" w:hAnsi="Arial" w:cs="Arial"/>
          <w:sz w:val="16"/>
          <w:szCs w:val="16"/>
          <w:lang w:val="fr-FR"/>
        </w:rPr>
      </w:pPr>
      <w:r w:rsidRPr="00882C13">
        <w:rPr>
          <w:rFonts w:ascii="Arial" w:eastAsia="Arial" w:hAnsi="Arial" w:cs="Arial"/>
          <w:sz w:val="16"/>
          <w:szCs w:val="16"/>
          <w:lang w:val="fr-FR"/>
        </w:rPr>
        <w:t>Source : SCET-Tunisie/DECO IC, 2018</w:t>
      </w:r>
    </w:p>
    <w:p w14:paraId="16A08F5E" w14:textId="77777777" w:rsidR="00882C13" w:rsidRPr="00882C13" w:rsidRDefault="00882C13" w:rsidP="00882C13">
      <w:pPr>
        <w:spacing w:before="240" w:after="240"/>
        <w:jc w:val="both"/>
        <w:rPr>
          <w:rFonts w:ascii="Arial" w:eastAsia="Arial" w:hAnsi="Arial" w:cs="Arial"/>
          <w:sz w:val="22"/>
          <w:szCs w:val="22"/>
          <w:lang w:val="fr-FR"/>
        </w:rPr>
      </w:pPr>
      <w:r w:rsidRPr="00882C13">
        <w:rPr>
          <w:rFonts w:ascii="Arial" w:eastAsia="Arial" w:hAnsi="Arial" w:cs="Arial"/>
          <w:sz w:val="22"/>
          <w:szCs w:val="22"/>
          <w:lang w:val="fr-FR"/>
        </w:rPr>
        <w:t>Les principales pathologies constatées dans la zone du projet sont le paludisme, les insuffisances respiratoires aigües, les parasitoses intestinales, les dermatoses, et les diarrhées. La prise en charge de ces différentes pathologies suit les itinéraires thérapeutiques différents et multiples. En cas de maladie, la tradithérapie combinant les infusions médicinales et le recours aux diagnostiques et convocations thérapeutiques du sacré et du rituel associé aux médicaments de rues sont les premiers réflexes des habitants en milieu rural et une partie du milieu urbain. Ensuite, survient le recours aux soins conventionnels par l’entremise des centres de santé. Ce dernier cas n’intervient que face à l’échec des premiers réflexes. Les praticiens de santé dans la zone adoptent des méthodes de communication au travers des discussions et campagnes de sensibilisation pour préserver la santé de la population. La distribution de moustiquaires imprégnées, la sensibilisation et les programmes de vaccination sont des méthodes de protection de la santé des populations de la zone.</w:t>
      </w:r>
    </w:p>
    <w:p w14:paraId="28A8CE29" w14:textId="77777777" w:rsidR="00882C13" w:rsidRPr="00882C13" w:rsidRDefault="00882C13" w:rsidP="00882C13">
      <w:pPr>
        <w:spacing w:before="240" w:after="240"/>
        <w:jc w:val="both"/>
        <w:rPr>
          <w:rFonts w:ascii="Arial" w:eastAsia="Arial" w:hAnsi="Arial" w:cs="Arial"/>
          <w:sz w:val="22"/>
          <w:szCs w:val="22"/>
          <w:lang w:val="fr-FR"/>
        </w:rPr>
      </w:pPr>
      <w:r w:rsidRPr="00882C13">
        <w:rPr>
          <w:rFonts w:ascii="Arial" w:eastAsia="Arial" w:hAnsi="Arial" w:cs="Arial"/>
          <w:sz w:val="22"/>
          <w:szCs w:val="22"/>
          <w:lang w:val="fr-FR"/>
        </w:rPr>
        <w:t>Malgré l’existence de ces structures de soins, l’absence de fourniture des produits, l’insuffisance de personnel compétent, l’absence des équipements adéquats à la prise en charge des maux des demandeurs de soins et la distance et l’état défectueux des pistes, réduisent les offres de santé et l’engouement des populations à l’usage des unités de soins existants. Les rapports entre la structure de soins existante et les demandeurs de soins sont fonctions de la nature des symptômes et la pathologie. Il naît donc des rapports irréguliers, conjoncturels ou différés, conditionnés par la nature des symptômes.</w:t>
      </w:r>
    </w:p>
    <w:p w14:paraId="6EF9B988" w14:textId="77777777" w:rsidR="00882C13" w:rsidRPr="00882C13" w:rsidRDefault="00882C13" w:rsidP="00882C13">
      <w:pPr>
        <w:spacing w:before="240" w:after="240"/>
        <w:jc w:val="both"/>
        <w:rPr>
          <w:rFonts w:ascii="Arial" w:eastAsia="Arial" w:hAnsi="Arial" w:cs="Arial"/>
          <w:sz w:val="22"/>
          <w:szCs w:val="22"/>
          <w:lang w:val="fr-FR"/>
        </w:rPr>
      </w:pPr>
      <w:r w:rsidRPr="00882C13">
        <w:rPr>
          <w:rFonts w:ascii="Arial" w:eastAsia="Arial" w:hAnsi="Arial" w:cs="Arial"/>
          <w:sz w:val="22"/>
          <w:szCs w:val="22"/>
          <w:lang w:val="fr-FR"/>
        </w:rPr>
        <w:t>La chefferie, les membres du Comité Villageois de Développement (CVD) de Broukou, Kadjalla et Tchoré rencontrés ont exprimés les besoins de la population à savoir :</w:t>
      </w:r>
    </w:p>
    <w:p w14:paraId="7D4F90E9" w14:textId="77777777" w:rsidR="00882C13" w:rsidRPr="00882C13" w:rsidRDefault="00882C13" w:rsidP="00882C13">
      <w:pPr>
        <w:spacing w:before="240" w:after="240"/>
        <w:jc w:val="both"/>
        <w:rPr>
          <w:rFonts w:ascii="Arial" w:eastAsia="Arial" w:hAnsi="Arial" w:cs="Arial"/>
          <w:sz w:val="22"/>
          <w:szCs w:val="22"/>
          <w:lang w:val="fr-FR"/>
        </w:rPr>
      </w:pPr>
      <w:r w:rsidRPr="00882C13">
        <w:rPr>
          <w:rFonts w:ascii="Verdana" w:eastAsia="Verdana" w:hAnsi="Verdana" w:cs="Verdana"/>
          <w:sz w:val="22"/>
          <w:szCs w:val="22"/>
          <w:lang w:val="fr-FR"/>
        </w:rPr>
        <w:t xml:space="preserve">• </w:t>
      </w:r>
      <w:r w:rsidRPr="00882C13">
        <w:rPr>
          <w:rFonts w:ascii="Arial" w:eastAsia="Arial" w:hAnsi="Arial" w:cs="Arial"/>
          <w:sz w:val="22"/>
          <w:szCs w:val="22"/>
          <w:lang w:val="fr-FR"/>
        </w:rPr>
        <w:t>une réhabilitation complète du centre de santé avec des équipements appropriés,</w:t>
      </w:r>
    </w:p>
    <w:p w14:paraId="70773A3F" w14:textId="7D9DB51A" w:rsidR="00882C13" w:rsidRPr="00882C13" w:rsidRDefault="00882C13" w:rsidP="00882C13">
      <w:pPr>
        <w:tabs>
          <w:tab w:val="left" w:pos="1240"/>
        </w:tabs>
        <w:spacing w:before="240" w:after="240"/>
        <w:jc w:val="both"/>
        <w:rPr>
          <w:rFonts w:ascii="Arial" w:eastAsia="Arial" w:hAnsi="Arial" w:cs="Arial"/>
          <w:sz w:val="22"/>
          <w:szCs w:val="22"/>
          <w:lang w:val="fr-FR"/>
        </w:rPr>
      </w:pPr>
      <w:r w:rsidRPr="00882C13">
        <w:rPr>
          <w:rFonts w:ascii="Verdana" w:eastAsia="Verdana" w:hAnsi="Verdana" w:cs="Verdana"/>
          <w:sz w:val="22"/>
          <w:szCs w:val="22"/>
          <w:lang w:val="fr-FR"/>
        </w:rPr>
        <w:t xml:space="preserve">• </w:t>
      </w:r>
      <w:r w:rsidRPr="00882C13">
        <w:rPr>
          <w:rFonts w:ascii="Arial" w:eastAsia="Arial" w:hAnsi="Arial" w:cs="Arial"/>
          <w:sz w:val="22"/>
          <w:szCs w:val="22"/>
          <w:lang w:val="fr-FR"/>
        </w:rPr>
        <w:t xml:space="preserve">une unité chirurgicale pour les césariennes et un personnel formé, qualifié (médecin, assistants médicaux, </w:t>
      </w:r>
      <w:r w:rsidR="00A91336" w:rsidRPr="00882C13">
        <w:rPr>
          <w:rFonts w:ascii="Arial" w:eastAsia="Arial" w:hAnsi="Arial" w:cs="Arial"/>
          <w:sz w:val="22"/>
          <w:szCs w:val="22"/>
          <w:lang w:val="fr-FR"/>
        </w:rPr>
        <w:t>sage-femmes</w:t>
      </w:r>
      <w:r w:rsidRPr="00882C13">
        <w:rPr>
          <w:rFonts w:ascii="Arial" w:eastAsia="Arial" w:hAnsi="Arial" w:cs="Arial"/>
          <w:sz w:val="22"/>
          <w:szCs w:val="22"/>
          <w:lang w:val="fr-FR"/>
        </w:rPr>
        <w:t>) et nombre suffisant (les femmes enceintes se déplacent pour plus d’une cinquantaine de km notamment vers les Centre Hospitalier Régional (CHR) de Kara pour les cas critiques d’accouchement et de césarienne.</w:t>
      </w:r>
    </w:p>
    <w:p w14:paraId="2902699D" w14:textId="77777777" w:rsidR="00882C13" w:rsidRPr="00882C13" w:rsidRDefault="00882C13" w:rsidP="00882C13">
      <w:pPr>
        <w:spacing w:before="240" w:after="240"/>
        <w:jc w:val="both"/>
        <w:rPr>
          <w:rFonts w:ascii="Arial" w:eastAsia="Arial" w:hAnsi="Arial" w:cs="Arial"/>
          <w:sz w:val="22"/>
          <w:szCs w:val="22"/>
          <w:lang w:val="fr-FR"/>
        </w:rPr>
      </w:pPr>
      <w:r w:rsidRPr="00882C13">
        <w:rPr>
          <w:rFonts w:ascii="Arial" w:eastAsia="Arial" w:hAnsi="Arial" w:cs="Arial"/>
          <w:sz w:val="22"/>
          <w:szCs w:val="22"/>
          <w:lang w:val="fr-FR"/>
        </w:rPr>
        <w:t>L’équipement, le recrutement et l’intégration des maternités dans ces différents centres de soins sera un attrait pour les paysans allochtones et un facteur d’intégration des jeunes désireux de se fixer dans le travail de la terre.</w:t>
      </w:r>
    </w:p>
    <w:p w14:paraId="5C9A8712" w14:textId="194E0EB7" w:rsidR="00882C13" w:rsidRPr="00882C13" w:rsidRDefault="00882C13" w:rsidP="00882C13">
      <w:pPr>
        <w:spacing w:before="240" w:after="240"/>
        <w:jc w:val="both"/>
        <w:rPr>
          <w:rFonts w:ascii="Arial" w:eastAsia="Arial" w:hAnsi="Arial" w:cs="Arial"/>
          <w:sz w:val="22"/>
          <w:szCs w:val="22"/>
          <w:lang w:val="fr-FR"/>
        </w:rPr>
      </w:pPr>
      <w:r w:rsidRPr="00882C13">
        <w:rPr>
          <w:rFonts w:ascii="Arial" w:eastAsia="Arial" w:hAnsi="Arial" w:cs="Arial"/>
          <w:sz w:val="22"/>
          <w:szCs w:val="22"/>
          <w:lang w:val="fr-FR"/>
        </w:rPr>
        <w:t>Les centres de santé de référence de la zone du projet sont : le Centre Hospitalier Universitaire de Kara, l’hôpital régional de Kara (Hôpital Chinois) et les hôpitaux préfectoraux de Bassar, Guérin-Kouka, Kantè, Niamtougou. Ces centres sont sollicités pour des maladies graves et qui nécessitent le diagnostic de spécialistes. Ainsi, ces centres de santé disposent des domaines d’intervention diversifiés et pointus. On peut trouver entre autres, des services de médecine générale, de traumatologie, de chirurgie générale, de génécologie, d’obstétrique, de pédiatrie, de stomatologie, de réanimation. A défaut de trouver des services de spécialité pour soigner une pathologie, les centres hospitaliers universitaires campus et Sylvanus Olympio tous à Lomé sont les derniers recours avant l’étranger. Les pathologies liées au cœur, au sang, aux nerfs et aux insuffisances rénales sont référées à Kara à ou Lomé.</w:t>
      </w:r>
    </w:p>
    <w:p w14:paraId="2F3CB1FB" w14:textId="77777777" w:rsidR="00882C13" w:rsidRPr="00882C13" w:rsidRDefault="00882C13" w:rsidP="00882C13">
      <w:pPr>
        <w:spacing w:before="240" w:after="240"/>
        <w:jc w:val="both"/>
        <w:rPr>
          <w:rFonts w:ascii="Arial" w:eastAsia="Arial" w:hAnsi="Arial" w:cs="Arial"/>
          <w:sz w:val="22"/>
          <w:szCs w:val="22"/>
          <w:lang w:val="fr-FR"/>
        </w:rPr>
      </w:pPr>
      <w:r w:rsidRPr="00882C13">
        <w:rPr>
          <w:rFonts w:ascii="Arial" w:eastAsia="Arial" w:hAnsi="Arial" w:cs="Arial"/>
          <w:sz w:val="22"/>
          <w:szCs w:val="22"/>
          <w:lang w:val="fr-FR"/>
        </w:rPr>
        <w:t>Toutefois, en termes de couverture sanitaire, le nombre de centre de santé pour 5000 habitants et le nombre de lits pour 1000 habitants constituent des indicateurs sanitaires clés (3 lits pour 1000 habitants selon l’OMS), montre que la zone du projet manque encore d’infrastructures et d’équipement en matière de santé.</w:t>
      </w:r>
    </w:p>
    <w:p w14:paraId="6FC90BA9" w14:textId="5C3EFBD9" w:rsidR="00521B95" w:rsidRPr="008C0D14" w:rsidRDefault="00EE2F7E" w:rsidP="00EE2F7E">
      <w:pPr>
        <w:pStyle w:val="Titre4"/>
        <w:rPr>
          <w:rFonts w:eastAsia="Arial"/>
          <w:lang w:val="fr-FR"/>
        </w:rPr>
      </w:pPr>
      <w:bookmarkStart w:id="313" w:name="_Toc137459329"/>
      <w:r>
        <w:rPr>
          <w:rFonts w:eastAsia="Arial"/>
          <w:lang w:val="fr-FR"/>
        </w:rPr>
        <w:t>4.</w:t>
      </w:r>
      <w:r w:rsidR="00521B95" w:rsidRPr="008C0D14">
        <w:rPr>
          <w:rFonts w:eastAsia="Arial"/>
          <w:lang w:val="fr-FR"/>
        </w:rPr>
        <w:t>3.</w:t>
      </w:r>
      <w:r>
        <w:rPr>
          <w:rFonts w:eastAsia="Arial"/>
          <w:lang w:val="fr-FR"/>
        </w:rPr>
        <w:t>3</w:t>
      </w:r>
      <w:r w:rsidR="00521B95" w:rsidRPr="008C0D14">
        <w:rPr>
          <w:rFonts w:eastAsia="Arial"/>
          <w:lang w:val="fr-FR"/>
        </w:rPr>
        <w:t>.8</w:t>
      </w:r>
      <w:r w:rsidR="00521B95">
        <w:rPr>
          <w:rFonts w:eastAsia="Arial"/>
          <w:lang w:val="fr-FR"/>
        </w:rPr>
        <w:t>.</w:t>
      </w:r>
      <w:r>
        <w:rPr>
          <w:rFonts w:eastAsia="Arial"/>
          <w:lang w:val="fr-FR"/>
        </w:rPr>
        <w:t xml:space="preserve"> </w:t>
      </w:r>
      <w:r w:rsidR="00521B95" w:rsidRPr="008C0D14">
        <w:rPr>
          <w:rFonts w:eastAsia="Arial"/>
          <w:lang w:val="fr-FR"/>
        </w:rPr>
        <w:t>Eau potable</w:t>
      </w:r>
      <w:bookmarkEnd w:id="313"/>
    </w:p>
    <w:p w14:paraId="25535C9F" w14:textId="77777777" w:rsidR="00452DEE" w:rsidRPr="00452DEE" w:rsidRDefault="00452DEE" w:rsidP="00452DEE">
      <w:pPr>
        <w:spacing w:before="240" w:after="240"/>
        <w:jc w:val="both"/>
        <w:rPr>
          <w:rFonts w:ascii="Arial" w:eastAsia="Arial" w:hAnsi="Arial" w:cs="Arial"/>
          <w:sz w:val="22"/>
          <w:szCs w:val="22"/>
          <w:lang w:val="fr-FR"/>
        </w:rPr>
      </w:pPr>
      <w:r w:rsidRPr="00452DEE">
        <w:rPr>
          <w:rFonts w:ascii="Arial" w:eastAsia="Arial" w:hAnsi="Arial" w:cs="Arial"/>
          <w:sz w:val="22"/>
          <w:szCs w:val="22"/>
          <w:lang w:val="fr-FR"/>
        </w:rPr>
        <w:t>Les sources d’approvisionnement en eau dans la zone du projet sont essentiellement les puits, les forages et les rivières. Les localités concernées par le projet sont dotées pour la plupart de d’ouvrages hydrauliques, notamment des forages (pour la plupart des cantons et villages) et des mini-AEP, notamment à Kadjalla. La gestion des forages reste l’apanage des comités eau. Les caisses des comités eau ne sont timidement alimentées que lorsque surviennent des pannes. Dans ce cas, on procède à des cotisations par ménage. La recherche de l’eau est un devoir qui incombe essentiellement aux femmes et aux enfants. La zone du projet est essentiellement couverte par l’hydraulique villageoise. L’eau, source de vie demeure un vieux problème pour une grande partie des populations rurales en dépit des efforts que le gouvernement a entrepris et continue d’entreprendre à travers toute l’étendue du territoire. Certaines localités enclavées souffrent d’une insuffisance d’eau potable pour la consommation humaine.</w:t>
      </w:r>
    </w:p>
    <w:p w14:paraId="0A14F63D" w14:textId="77777777" w:rsidR="00452DEE" w:rsidRPr="00452DEE" w:rsidRDefault="00452DEE" w:rsidP="00452DEE">
      <w:pPr>
        <w:spacing w:before="240" w:after="240"/>
        <w:jc w:val="both"/>
        <w:rPr>
          <w:rFonts w:ascii="Arial" w:eastAsia="Arial" w:hAnsi="Arial" w:cs="Arial"/>
          <w:sz w:val="22"/>
          <w:szCs w:val="22"/>
          <w:lang w:val="fr-FR"/>
        </w:rPr>
      </w:pPr>
      <w:r w:rsidRPr="00452DEE">
        <w:rPr>
          <w:rFonts w:ascii="Arial" w:eastAsia="Arial" w:hAnsi="Arial" w:cs="Arial"/>
          <w:sz w:val="22"/>
          <w:szCs w:val="22"/>
          <w:lang w:val="fr-FR"/>
        </w:rPr>
        <w:t>Plusieurs organismes et services techniques continuent à porter leur assistance technique et financière pour le fonçage ou le forage de puits. Toutefois, l’on constate une multitude de puits qui tarissent souvent. Par contre les forages atteignant des nappes plus profondes ont d’excellents débits (5 à 10 m3/heures ou plus) avec un équipement spécial.</w:t>
      </w:r>
    </w:p>
    <w:p w14:paraId="613737A8" w14:textId="77777777" w:rsidR="00452DEE" w:rsidRPr="00452DEE" w:rsidRDefault="00452DEE" w:rsidP="00452DEE">
      <w:pPr>
        <w:spacing w:before="240" w:after="240"/>
        <w:jc w:val="both"/>
        <w:rPr>
          <w:rFonts w:ascii="Arial" w:eastAsia="Arial" w:hAnsi="Arial" w:cs="Arial"/>
          <w:sz w:val="22"/>
          <w:szCs w:val="22"/>
          <w:lang w:val="fr-FR"/>
        </w:rPr>
      </w:pPr>
      <w:r w:rsidRPr="00452DEE">
        <w:rPr>
          <w:rFonts w:ascii="Arial" w:eastAsia="Arial" w:hAnsi="Arial" w:cs="Arial"/>
          <w:b/>
          <w:sz w:val="22"/>
          <w:szCs w:val="22"/>
          <w:lang w:val="fr-FR"/>
        </w:rPr>
        <w:t xml:space="preserve">Les puits : </w:t>
      </w:r>
      <w:r w:rsidRPr="00452DEE">
        <w:rPr>
          <w:rFonts w:ascii="Arial" w:eastAsia="Arial" w:hAnsi="Arial" w:cs="Arial"/>
          <w:sz w:val="22"/>
          <w:szCs w:val="22"/>
          <w:lang w:val="fr-FR"/>
        </w:rPr>
        <w:t>Deux types de puits existent, notamment, les puits traditionnels et les puits modernes. Les puits sont en majorité creusés de façon manuelle. Généralement, ces puits dépassent très rarement 15 mètres de profondeur et subissent l’étiage en période de sécheresse eu égard à la nature dégénérative des roches superficielles renfermant les nappes d’eau. Le niveau d’eau des nappes baisse alors très vite, provoquant le tarissement des puits et le manque d’eau en saison sèche. Les puits modernes sont des puits à grand diamètre dont la profondeur varie entre 20 et 30 mètres.</w:t>
      </w:r>
    </w:p>
    <w:p w14:paraId="1E5F1C66" w14:textId="7B03B070" w:rsidR="00452DEE" w:rsidRPr="00452DEE" w:rsidRDefault="00452DEE" w:rsidP="00452DEE">
      <w:pPr>
        <w:spacing w:before="240" w:after="240"/>
        <w:jc w:val="both"/>
        <w:rPr>
          <w:rFonts w:ascii="Arial" w:eastAsia="Arial" w:hAnsi="Arial" w:cs="Arial"/>
          <w:sz w:val="22"/>
          <w:szCs w:val="22"/>
          <w:lang w:val="fr-FR"/>
        </w:rPr>
      </w:pPr>
      <w:r w:rsidRPr="00452DEE">
        <w:rPr>
          <w:rFonts w:ascii="Arial" w:eastAsia="Arial" w:hAnsi="Arial" w:cs="Arial"/>
          <w:b/>
          <w:sz w:val="22"/>
          <w:szCs w:val="22"/>
          <w:lang w:val="fr-FR"/>
        </w:rPr>
        <w:t xml:space="preserve">Les retenues d’eau : </w:t>
      </w:r>
      <w:r w:rsidRPr="00452DEE">
        <w:rPr>
          <w:rFonts w:ascii="Arial" w:eastAsia="Arial" w:hAnsi="Arial" w:cs="Arial"/>
          <w:sz w:val="22"/>
          <w:szCs w:val="22"/>
          <w:lang w:val="fr-FR"/>
        </w:rPr>
        <w:t xml:space="preserve">C’est une solution alternative dans les zones rurales. Elles ont un inconvénient sur le plan sanitaire et constituent une source de breuvage pour les troupeaux. Les eaux tarissent très souvent à partir du mois de décembre à cause des caractéristiques pédologiques des zones où ces retenues sont aménagées mais la précocité du tarissement dépend de l’évaporation, laquelle est à son tour fonction du rapport insolation/couvert végétal. La principale retenue d’eau dans la zone du projet est celle qui est située au Nord de Broukou à environ 2 kilomètres de l’agroparc (Photo </w:t>
      </w:r>
      <w:r w:rsidR="000F6ACA">
        <w:rPr>
          <w:rFonts w:ascii="Arial" w:eastAsia="Arial" w:hAnsi="Arial" w:cs="Arial"/>
          <w:sz w:val="22"/>
          <w:szCs w:val="22"/>
          <w:lang w:val="fr-FR"/>
        </w:rPr>
        <w:t>7</w:t>
      </w:r>
      <w:r w:rsidRPr="00452DEE">
        <w:rPr>
          <w:rFonts w:ascii="Arial" w:eastAsia="Arial" w:hAnsi="Arial" w:cs="Arial"/>
          <w:sz w:val="22"/>
          <w:szCs w:val="22"/>
          <w:lang w:val="fr-FR"/>
        </w:rPr>
        <w:t>6).</w:t>
      </w:r>
    </w:p>
    <w:p w14:paraId="41D12BE7" w14:textId="77777777" w:rsidR="00452DEE" w:rsidRPr="00452DEE" w:rsidRDefault="00452DEE" w:rsidP="000F6ACA">
      <w:pPr>
        <w:spacing w:before="240" w:after="120"/>
        <w:jc w:val="center"/>
        <w:rPr>
          <w:rFonts w:ascii="Arial" w:eastAsia="Arial" w:hAnsi="Arial" w:cs="Arial"/>
          <w:sz w:val="22"/>
          <w:szCs w:val="22"/>
          <w:lang w:val="fr-FR"/>
        </w:rPr>
      </w:pPr>
      <w:r w:rsidRPr="00452DEE">
        <w:rPr>
          <w:noProof/>
          <w:lang w:val="fr-FR" w:eastAsia="fr-FR"/>
        </w:rPr>
        <w:drawing>
          <wp:inline distT="0" distB="0" distL="0" distR="0" wp14:anchorId="64C067AF" wp14:editId="6BBE881C">
            <wp:extent cx="3386137" cy="2229650"/>
            <wp:effectExtent l="19050" t="19050" r="24130" b="18415"/>
            <wp:docPr id="1527" name="Image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391625" cy="2233263"/>
                    </a:xfrm>
                    <a:prstGeom prst="rect">
                      <a:avLst/>
                    </a:prstGeom>
                    <a:noFill/>
                    <a:ln>
                      <a:solidFill>
                        <a:sysClr val="windowText" lastClr="000000"/>
                      </a:solidFill>
                    </a:ln>
                  </pic:spPr>
                </pic:pic>
              </a:graphicData>
            </a:graphic>
          </wp:inline>
        </w:drawing>
      </w:r>
    </w:p>
    <w:p w14:paraId="108E1543" w14:textId="16658A9E" w:rsidR="00452DEE" w:rsidRPr="00452DEE" w:rsidRDefault="00452DEE" w:rsidP="00452DEE">
      <w:pPr>
        <w:pStyle w:val="Titre8"/>
        <w:rPr>
          <w:lang w:val="fr-FR"/>
        </w:rPr>
      </w:pPr>
      <w:bookmarkStart w:id="314" w:name="_Toc130254023"/>
      <w:r w:rsidRPr="00452DEE">
        <w:rPr>
          <w:lang w:val="fr-FR"/>
        </w:rPr>
        <w:t xml:space="preserve">Photo </w:t>
      </w:r>
      <w:r>
        <w:rPr>
          <w:rFonts w:eastAsia="Arial"/>
          <w:lang w:val="fr-FR"/>
        </w:rPr>
        <w:t>7</w:t>
      </w:r>
      <w:r w:rsidRPr="00452DEE">
        <w:rPr>
          <w:lang w:val="fr-FR"/>
        </w:rPr>
        <w:t xml:space="preserve">6 : Retenue d’eau située au Nord de </w:t>
      </w:r>
      <w:r w:rsidRPr="00452DEE">
        <w:rPr>
          <w:w w:val="99"/>
          <w:lang w:val="fr-FR"/>
        </w:rPr>
        <w:t>Broukou</w:t>
      </w:r>
      <w:bookmarkEnd w:id="314"/>
    </w:p>
    <w:p w14:paraId="35D264BC" w14:textId="77777777" w:rsidR="00452DEE" w:rsidRPr="00452DEE" w:rsidRDefault="00452DEE" w:rsidP="000F6ACA">
      <w:pPr>
        <w:spacing w:after="240"/>
        <w:jc w:val="center"/>
        <w:rPr>
          <w:rFonts w:ascii="Arial" w:eastAsia="Arial" w:hAnsi="Arial" w:cs="Arial"/>
          <w:sz w:val="16"/>
          <w:szCs w:val="16"/>
          <w:lang w:val="fr-FR"/>
        </w:rPr>
      </w:pPr>
      <w:r w:rsidRPr="00452DEE">
        <w:rPr>
          <w:rFonts w:ascii="Arial" w:eastAsia="Arial" w:hAnsi="Arial" w:cs="Arial"/>
          <w:sz w:val="16"/>
          <w:szCs w:val="16"/>
          <w:lang w:val="fr-FR"/>
        </w:rPr>
        <w:t>Source : SCET-Tunisie/DECO IC, 2018</w:t>
      </w:r>
    </w:p>
    <w:p w14:paraId="636F5F61" w14:textId="77777777" w:rsidR="00452DEE" w:rsidRPr="00452DEE" w:rsidRDefault="00452DEE" w:rsidP="00452DEE">
      <w:pPr>
        <w:spacing w:before="240" w:after="240"/>
        <w:jc w:val="both"/>
        <w:rPr>
          <w:rFonts w:ascii="Arial" w:eastAsia="Arial" w:hAnsi="Arial" w:cs="Arial"/>
          <w:sz w:val="22"/>
          <w:szCs w:val="22"/>
          <w:lang w:val="fr-FR"/>
        </w:rPr>
      </w:pPr>
      <w:r w:rsidRPr="00452DEE">
        <w:rPr>
          <w:rFonts w:ascii="Arial" w:eastAsia="Arial" w:hAnsi="Arial" w:cs="Arial"/>
          <w:b/>
          <w:sz w:val="22"/>
          <w:szCs w:val="22"/>
          <w:lang w:val="fr-FR"/>
        </w:rPr>
        <w:t xml:space="preserve">Les sources : </w:t>
      </w:r>
      <w:r w:rsidRPr="00452DEE">
        <w:rPr>
          <w:rFonts w:ascii="Arial" w:eastAsia="Arial" w:hAnsi="Arial" w:cs="Arial"/>
          <w:sz w:val="22"/>
          <w:szCs w:val="22"/>
          <w:lang w:val="fr-FR"/>
        </w:rPr>
        <w:t>Les sources existent dans la région et ont conditionné la création de certaines fermes et hameaux. Celles-ci ne sont malheureusement pas répertoriées. Certaines d’entre elles se sont asséchées avec le temps, les changements climatiques, et sous l’effet de la pression anthropique, laissant les centres de peuplement dans une carence en eau.</w:t>
      </w:r>
    </w:p>
    <w:p w14:paraId="42AAF956" w14:textId="12DE67D7" w:rsidR="00452DEE" w:rsidRPr="00452DEE" w:rsidRDefault="00452DEE" w:rsidP="00452DEE">
      <w:pPr>
        <w:spacing w:before="240" w:after="240"/>
        <w:jc w:val="both"/>
        <w:rPr>
          <w:rFonts w:ascii="Arial" w:eastAsia="Arial" w:hAnsi="Arial" w:cs="Arial"/>
          <w:sz w:val="22"/>
          <w:szCs w:val="22"/>
          <w:lang w:val="fr-FR"/>
        </w:rPr>
      </w:pPr>
      <w:r w:rsidRPr="00452DEE">
        <w:rPr>
          <w:rFonts w:ascii="Arial" w:eastAsia="Arial" w:hAnsi="Arial" w:cs="Arial"/>
          <w:b/>
          <w:sz w:val="22"/>
          <w:szCs w:val="22"/>
          <w:lang w:val="fr-FR"/>
        </w:rPr>
        <w:t xml:space="preserve">Les forages : </w:t>
      </w:r>
      <w:r w:rsidRPr="00452DEE">
        <w:rPr>
          <w:rFonts w:ascii="Arial" w:eastAsia="Arial" w:hAnsi="Arial" w:cs="Arial"/>
          <w:sz w:val="22"/>
          <w:szCs w:val="22"/>
          <w:lang w:val="fr-FR"/>
        </w:rPr>
        <w:t xml:space="preserve">Les villages concernés par le projet sont dotés plus ou moins de source d’eau potable. La plupart des localités est dotée en forage à motricité humaine (Photos </w:t>
      </w:r>
      <w:r w:rsidR="000F6ACA">
        <w:rPr>
          <w:rFonts w:ascii="Arial" w:eastAsia="Arial" w:hAnsi="Arial" w:cs="Arial"/>
          <w:sz w:val="22"/>
          <w:szCs w:val="22"/>
          <w:lang w:val="fr-FR"/>
        </w:rPr>
        <w:t>7</w:t>
      </w:r>
      <w:r w:rsidRPr="00452DEE">
        <w:rPr>
          <w:rFonts w:ascii="Arial" w:eastAsia="Arial" w:hAnsi="Arial" w:cs="Arial"/>
          <w:sz w:val="22"/>
          <w:szCs w:val="22"/>
          <w:lang w:val="fr-FR"/>
        </w:rPr>
        <w:t xml:space="preserve">7 et </w:t>
      </w:r>
      <w:r w:rsidR="000F6ACA">
        <w:rPr>
          <w:rFonts w:ascii="Arial" w:eastAsia="Arial" w:hAnsi="Arial" w:cs="Arial"/>
          <w:sz w:val="22"/>
          <w:szCs w:val="22"/>
          <w:lang w:val="fr-FR"/>
        </w:rPr>
        <w:t>7</w:t>
      </w:r>
      <w:r w:rsidRPr="00452DEE">
        <w:rPr>
          <w:rFonts w:ascii="Arial" w:eastAsia="Arial" w:hAnsi="Arial" w:cs="Arial"/>
          <w:sz w:val="22"/>
          <w:szCs w:val="22"/>
          <w:lang w:val="fr-FR"/>
        </w:rPr>
        <w:t xml:space="preserve">8). A Kadjalla, il y a un forage muni d’une pompe à motricité éolienne (Photo </w:t>
      </w:r>
      <w:r w:rsidR="000F6ACA">
        <w:rPr>
          <w:rFonts w:ascii="Arial" w:eastAsia="Arial" w:hAnsi="Arial" w:cs="Arial"/>
          <w:sz w:val="22"/>
          <w:szCs w:val="22"/>
          <w:lang w:val="fr-FR"/>
        </w:rPr>
        <w:t>7</w:t>
      </w:r>
      <w:r w:rsidRPr="00452DEE">
        <w:rPr>
          <w:rFonts w:ascii="Arial" w:eastAsia="Arial" w:hAnsi="Arial" w:cs="Arial"/>
          <w:sz w:val="22"/>
          <w:szCs w:val="22"/>
          <w:lang w:val="fr-FR"/>
        </w:rPr>
        <w:t>9).</w:t>
      </w:r>
    </w:p>
    <w:tbl>
      <w:tblPr>
        <w:tblW w:w="8906" w:type="dxa"/>
        <w:jc w:val="center"/>
        <w:tblLayout w:type="fixed"/>
        <w:tblCellMar>
          <w:left w:w="0" w:type="dxa"/>
          <w:right w:w="0" w:type="dxa"/>
        </w:tblCellMar>
        <w:tblLook w:val="01E0" w:firstRow="1" w:lastRow="1" w:firstColumn="1" w:lastColumn="1" w:noHBand="0" w:noVBand="0"/>
      </w:tblPr>
      <w:tblGrid>
        <w:gridCol w:w="4453"/>
        <w:gridCol w:w="4453"/>
      </w:tblGrid>
      <w:tr w:rsidR="00452DEE" w:rsidRPr="00452DEE" w14:paraId="1B7C447B" w14:textId="77777777" w:rsidTr="001B527B">
        <w:trPr>
          <w:trHeight w:hRule="exact" w:val="3407"/>
          <w:jc w:val="center"/>
        </w:trPr>
        <w:tc>
          <w:tcPr>
            <w:tcW w:w="8906" w:type="dxa"/>
            <w:gridSpan w:val="2"/>
            <w:vAlign w:val="center"/>
          </w:tcPr>
          <w:p w14:paraId="342C1DB4" w14:textId="77777777" w:rsidR="00452DEE" w:rsidRPr="00452DEE" w:rsidRDefault="00452DEE" w:rsidP="00452DEE">
            <w:pPr>
              <w:jc w:val="center"/>
              <w:rPr>
                <w:rFonts w:ascii="Arial" w:eastAsia="Arial" w:hAnsi="Arial" w:cs="Arial"/>
                <w:lang w:val="fr-FR"/>
              </w:rPr>
            </w:pPr>
            <w:r w:rsidRPr="00452DEE">
              <w:rPr>
                <w:rFonts w:ascii="Arial" w:eastAsia="Arial" w:hAnsi="Arial" w:cs="Arial"/>
                <w:noProof/>
                <w:lang w:val="fr-FR" w:eastAsia="fr-FR"/>
              </w:rPr>
              <w:drawing>
                <wp:inline distT="0" distB="0" distL="0" distR="0" wp14:anchorId="4955AAFA" wp14:editId="151A989F">
                  <wp:extent cx="5508000" cy="2066864"/>
                  <wp:effectExtent l="0" t="0" r="0" b="0"/>
                  <wp:docPr id="1528" name="Image 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508000" cy="2066864"/>
                          </a:xfrm>
                          <a:prstGeom prst="rect">
                            <a:avLst/>
                          </a:prstGeom>
                          <a:noFill/>
                        </pic:spPr>
                      </pic:pic>
                    </a:graphicData>
                  </a:graphic>
                </wp:inline>
              </w:drawing>
            </w:r>
          </w:p>
        </w:tc>
      </w:tr>
      <w:tr w:rsidR="00452DEE" w:rsidRPr="00043FE4" w14:paraId="27B1D249" w14:textId="77777777" w:rsidTr="001B527B">
        <w:trPr>
          <w:trHeight w:hRule="exact" w:val="578"/>
          <w:jc w:val="center"/>
        </w:trPr>
        <w:tc>
          <w:tcPr>
            <w:tcW w:w="4453" w:type="dxa"/>
            <w:vAlign w:val="center"/>
          </w:tcPr>
          <w:p w14:paraId="246466DC" w14:textId="43835131" w:rsidR="00452DEE" w:rsidRPr="00452DEE" w:rsidRDefault="00452DEE" w:rsidP="00452DEE">
            <w:pPr>
              <w:pStyle w:val="Titre8"/>
              <w:spacing w:before="0" w:after="0"/>
              <w:rPr>
                <w:rFonts w:cs="Arial"/>
                <w:sz w:val="16"/>
                <w:szCs w:val="16"/>
                <w:lang w:val="fr-FR"/>
              </w:rPr>
            </w:pPr>
            <w:bookmarkStart w:id="315" w:name="_Toc130254024"/>
            <w:r w:rsidRPr="00452DEE">
              <w:rPr>
                <w:lang w:val="fr-FR"/>
              </w:rPr>
              <w:t xml:space="preserve">Photo </w:t>
            </w:r>
            <w:r>
              <w:rPr>
                <w:rFonts w:eastAsia="Arial"/>
                <w:lang w:val="fr-FR"/>
              </w:rPr>
              <w:t>7</w:t>
            </w:r>
            <w:r w:rsidRPr="00452DEE">
              <w:rPr>
                <w:lang w:val="fr-FR"/>
              </w:rPr>
              <w:t>7 : Vue d’un forage muni de pompe à motricité humaine à Bidjandè</w:t>
            </w:r>
            <w:bookmarkEnd w:id="315"/>
          </w:p>
        </w:tc>
        <w:tc>
          <w:tcPr>
            <w:tcW w:w="4453" w:type="dxa"/>
            <w:vAlign w:val="center"/>
          </w:tcPr>
          <w:p w14:paraId="11ACA7E6" w14:textId="59DF52BC" w:rsidR="00452DEE" w:rsidRPr="00452DEE" w:rsidRDefault="00452DEE" w:rsidP="00452DEE">
            <w:pPr>
              <w:pStyle w:val="Titre8"/>
              <w:spacing w:before="0" w:after="0"/>
              <w:rPr>
                <w:rFonts w:cs="Arial"/>
                <w:sz w:val="16"/>
                <w:szCs w:val="16"/>
                <w:lang w:val="fr-FR"/>
              </w:rPr>
            </w:pPr>
            <w:bookmarkStart w:id="316" w:name="_Toc130254025"/>
            <w:r w:rsidRPr="00452DEE">
              <w:rPr>
                <w:lang w:val="fr-FR"/>
              </w:rPr>
              <w:t xml:space="preserve">Photo </w:t>
            </w:r>
            <w:r>
              <w:rPr>
                <w:rFonts w:eastAsia="Arial"/>
                <w:lang w:val="fr-FR"/>
              </w:rPr>
              <w:t>7</w:t>
            </w:r>
            <w:r w:rsidRPr="00452DEE">
              <w:rPr>
                <w:lang w:val="fr-FR"/>
              </w:rPr>
              <w:t>8 : Vue d’un forage muni de pompe à motricité humaine à Kadjal</w:t>
            </w:r>
            <w:bookmarkEnd w:id="316"/>
            <w:r w:rsidR="001B527B">
              <w:rPr>
                <w:lang w:val="fr-FR"/>
              </w:rPr>
              <w:t>la</w:t>
            </w:r>
          </w:p>
        </w:tc>
      </w:tr>
      <w:tr w:rsidR="00452DEE" w:rsidRPr="00452DEE" w14:paraId="2F8CFFB2" w14:textId="77777777" w:rsidTr="001B527B">
        <w:trPr>
          <w:trHeight w:hRule="exact" w:val="3097"/>
          <w:jc w:val="center"/>
        </w:trPr>
        <w:tc>
          <w:tcPr>
            <w:tcW w:w="4453" w:type="dxa"/>
            <w:vAlign w:val="center"/>
          </w:tcPr>
          <w:p w14:paraId="6BDD090B" w14:textId="77777777" w:rsidR="00452DEE" w:rsidRPr="00452DEE" w:rsidRDefault="00452DEE" w:rsidP="00452DEE">
            <w:pPr>
              <w:jc w:val="center"/>
              <w:rPr>
                <w:rFonts w:ascii="Arial" w:eastAsia="Arial" w:hAnsi="Arial" w:cs="Arial"/>
                <w:lang w:val="fr-FR"/>
              </w:rPr>
            </w:pPr>
            <w:r w:rsidRPr="00452DEE">
              <w:rPr>
                <w:rFonts w:ascii="Arial" w:eastAsia="Arial" w:hAnsi="Arial" w:cs="Arial"/>
                <w:noProof/>
                <w:lang w:val="fr-FR" w:eastAsia="fr-FR"/>
              </w:rPr>
              <w:drawing>
                <wp:inline distT="0" distB="0" distL="0" distR="0" wp14:anchorId="1BCCDDAF" wp14:editId="008A20F8">
                  <wp:extent cx="2581275" cy="1994996"/>
                  <wp:effectExtent l="19050" t="19050" r="9525" b="24765"/>
                  <wp:docPr id="1529" name="Image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0">
                            <a:extLst>
                              <a:ext uri="{28A0092B-C50C-407E-A947-70E740481C1C}">
                                <a14:useLocalDpi xmlns:a14="http://schemas.microsoft.com/office/drawing/2010/main" val="0"/>
                              </a:ext>
                            </a:extLst>
                          </a:blip>
                          <a:srcRect b="11399"/>
                          <a:stretch/>
                        </pic:blipFill>
                        <pic:spPr bwMode="auto">
                          <a:xfrm>
                            <a:off x="0" y="0"/>
                            <a:ext cx="2601128" cy="201034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4453" w:type="dxa"/>
            <w:vAlign w:val="center"/>
          </w:tcPr>
          <w:p w14:paraId="19B0D2A0" w14:textId="77777777" w:rsidR="00452DEE" w:rsidRPr="00452DEE" w:rsidRDefault="00452DEE" w:rsidP="00452DEE">
            <w:pPr>
              <w:jc w:val="center"/>
              <w:rPr>
                <w:rFonts w:ascii="Arial" w:eastAsia="Arial" w:hAnsi="Arial" w:cs="Arial"/>
                <w:lang w:val="fr-FR"/>
              </w:rPr>
            </w:pPr>
            <w:r w:rsidRPr="00452DEE">
              <w:rPr>
                <w:rFonts w:ascii="Arial" w:eastAsia="Arial" w:hAnsi="Arial" w:cs="Arial"/>
                <w:noProof/>
                <w:lang w:val="fr-FR" w:eastAsia="fr-FR"/>
              </w:rPr>
              <w:drawing>
                <wp:inline distT="0" distB="0" distL="0" distR="0" wp14:anchorId="362119DC" wp14:editId="2EE9E2DE">
                  <wp:extent cx="2736000" cy="1946228"/>
                  <wp:effectExtent l="19050" t="19050" r="26670" b="16510"/>
                  <wp:docPr id="1530" name="Image 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36000" cy="1946228"/>
                          </a:xfrm>
                          <a:prstGeom prst="rect">
                            <a:avLst/>
                          </a:prstGeom>
                          <a:noFill/>
                          <a:ln>
                            <a:solidFill>
                              <a:sysClr val="windowText" lastClr="000000"/>
                            </a:solidFill>
                          </a:ln>
                        </pic:spPr>
                      </pic:pic>
                    </a:graphicData>
                  </a:graphic>
                </wp:inline>
              </w:drawing>
            </w:r>
          </w:p>
        </w:tc>
      </w:tr>
      <w:tr w:rsidR="00452DEE" w:rsidRPr="00043FE4" w14:paraId="157E3782" w14:textId="77777777" w:rsidTr="001B527B">
        <w:trPr>
          <w:trHeight w:hRule="exact" w:val="340"/>
          <w:jc w:val="center"/>
        </w:trPr>
        <w:tc>
          <w:tcPr>
            <w:tcW w:w="8906" w:type="dxa"/>
            <w:gridSpan w:val="2"/>
            <w:vAlign w:val="center"/>
          </w:tcPr>
          <w:p w14:paraId="4F3A12A6" w14:textId="6AAD7B80" w:rsidR="00452DEE" w:rsidRPr="00452DEE" w:rsidRDefault="00452DEE" w:rsidP="00452DEE">
            <w:pPr>
              <w:pStyle w:val="Titre8"/>
              <w:spacing w:before="0" w:after="0"/>
              <w:rPr>
                <w:lang w:val="fr-FR"/>
              </w:rPr>
            </w:pPr>
            <w:bookmarkStart w:id="317" w:name="_Toc130254026"/>
            <w:r w:rsidRPr="00452DEE">
              <w:rPr>
                <w:lang w:val="fr-FR"/>
              </w:rPr>
              <w:t xml:space="preserve">Photo </w:t>
            </w:r>
            <w:r>
              <w:rPr>
                <w:rFonts w:eastAsia="Arial"/>
                <w:lang w:val="fr-FR"/>
              </w:rPr>
              <w:t>7</w:t>
            </w:r>
            <w:r w:rsidRPr="00452DEE">
              <w:rPr>
                <w:lang w:val="fr-FR"/>
              </w:rPr>
              <w:t xml:space="preserve">9 : Une borne fontaine alimentée par l’énergie éolienne à </w:t>
            </w:r>
            <w:r w:rsidRPr="00452DEE">
              <w:rPr>
                <w:w w:val="99"/>
                <w:lang w:val="fr-FR"/>
              </w:rPr>
              <w:t>Kadjalla</w:t>
            </w:r>
            <w:bookmarkEnd w:id="317"/>
          </w:p>
          <w:p w14:paraId="01EA52FC" w14:textId="77777777" w:rsidR="00452DEE" w:rsidRPr="00452DEE" w:rsidRDefault="00452DEE" w:rsidP="00452DEE">
            <w:pPr>
              <w:jc w:val="center"/>
              <w:rPr>
                <w:rFonts w:ascii="Arial" w:eastAsia="Arial" w:hAnsi="Arial" w:cs="Arial"/>
                <w:lang w:val="fr-FR"/>
              </w:rPr>
            </w:pPr>
          </w:p>
        </w:tc>
      </w:tr>
    </w:tbl>
    <w:p w14:paraId="26244548" w14:textId="77777777" w:rsidR="00452DEE" w:rsidRPr="00452DEE" w:rsidRDefault="00452DEE" w:rsidP="00452DEE">
      <w:pPr>
        <w:spacing w:after="240"/>
        <w:jc w:val="center"/>
        <w:rPr>
          <w:rFonts w:ascii="Arial" w:eastAsia="Arial" w:hAnsi="Arial" w:cs="Arial"/>
          <w:sz w:val="16"/>
          <w:szCs w:val="16"/>
          <w:lang w:val="fr-FR"/>
        </w:rPr>
      </w:pPr>
      <w:r w:rsidRPr="00452DEE">
        <w:rPr>
          <w:rFonts w:ascii="Arial" w:eastAsia="Arial" w:hAnsi="Arial" w:cs="Arial"/>
          <w:sz w:val="16"/>
          <w:szCs w:val="16"/>
          <w:lang w:val="fr-FR"/>
        </w:rPr>
        <w:t>Source : SCET-Tunisie/DECO IC, 2018</w:t>
      </w:r>
    </w:p>
    <w:p w14:paraId="58829779" w14:textId="7FBE7248" w:rsidR="00452DEE" w:rsidRPr="00452DEE" w:rsidRDefault="00452DEE" w:rsidP="00452DEE">
      <w:pPr>
        <w:spacing w:before="240" w:after="240"/>
        <w:jc w:val="both"/>
        <w:rPr>
          <w:rFonts w:ascii="Arial" w:eastAsia="Arial" w:hAnsi="Arial" w:cs="Arial"/>
          <w:sz w:val="22"/>
          <w:szCs w:val="22"/>
          <w:lang w:val="fr-FR"/>
        </w:rPr>
      </w:pPr>
      <w:r w:rsidRPr="00452DEE">
        <w:rPr>
          <w:rFonts w:ascii="Arial" w:eastAsia="Arial" w:hAnsi="Arial" w:cs="Arial"/>
          <w:sz w:val="22"/>
          <w:szCs w:val="22"/>
          <w:lang w:val="fr-FR"/>
        </w:rPr>
        <w:t>L’APRODAT a commencé par réaliser dans certaines localités de l’agropole du bassin de la Kara, des forages mixtes dotés de pompes à motricité humaine couplé d’une fontaine alimentée par énergie électrique et un tank en hauteur (Photo 8</w:t>
      </w:r>
      <w:r w:rsidR="000F6ACA">
        <w:rPr>
          <w:rFonts w:ascii="Arial" w:eastAsia="Arial" w:hAnsi="Arial" w:cs="Arial"/>
          <w:sz w:val="22"/>
          <w:szCs w:val="22"/>
          <w:lang w:val="fr-FR"/>
        </w:rPr>
        <w:t>0</w:t>
      </w:r>
      <w:r w:rsidRPr="00452DEE">
        <w:rPr>
          <w:rFonts w:ascii="Arial" w:eastAsia="Arial" w:hAnsi="Arial" w:cs="Arial"/>
          <w:sz w:val="22"/>
          <w:szCs w:val="22"/>
          <w:lang w:val="fr-FR"/>
        </w:rPr>
        <w:t>).</w:t>
      </w:r>
    </w:p>
    <w:tbl>
      <w:tblPr>
        <w:tblStyle w:val="Grilledutableau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1"/>
      </w:tblGrid>
      <w:tr w:rsidR="00452DEE" w:rsidRPr="00452DEE" w14:paraId="4DB1347F" w14:textId="77777777" w:rsidTr="000C06A2">
        <w:tc>
          <w:tcPr>
            <w:tcW w:w="4531" w:type="dxa"/>
            <w:vAlign w:val="center"/>
          </w:tcPr>
          <w:p w14:paraId="20F6F32B" w14:textId="77777777" w:rsidR="00452DEE" w:rsidRPr="00452DEE" w:rsidRDefault="00452DEE" w:rsidP="00452DEE">
            <w:pPr>
              <w:jc w:val="center"/>
              <w:rPr>
                <w:rFonts w:ascii="Arial" w:eastAsia="Arial" w:hAnsi="Arial" w:cs="Arial"/>
                <w:sz w:val="22"/>
                <w:szCs w:val="22"/>
                <w:lang w:val="fr-FR"/>
              </w:rPr>
            </w:pPr>
            <w:r w:rsidRPr="00452DEE">
              <w:rPr>
                <w:rFonts w:ascii="Arial" w:eastAsia="Arial" w:hAnsi="Arial" w:cs="Arial"/>
                <w:noProof/>
                <w:sz w:val="22"/>
                <w:szCs w:val="22"/>
                <w:lang w:val="fr-FR" w:eastAsia="fr-FR"/>
              </w:rPr>
              <w:drawing>
                <wp:inline distT="0" distB="0" distL="0" distR="0" wp14:anchorId="5DB11F3C" wp14:editId="6F0830AA">
                  <wp:extent cx="2463165" cy="2426335"/>
                  <wp:effectExtent l="19050" t="19050" r="13335" b="12065"/>
                  <wp:docPr id="1531" name="Image 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463165" cy="2426335"/>
                          </a:xfrm>
                          <a:prstGeom prst="rect">
                            <a:avLst/>
                          </a:prstGeom>
                          <a:noFill/>
                          <a:ln>
                            <a:solidFill>
                              <a:sysClr val="windowText" lastClr="000000"/>
                            </a:solidFill>
                          </a:ln>
                        </pic:spPr>
                      </pic:pic>
                    </a:graphicData>
                  </a:graphic>
                </wp:inline>
              </w:drawing>
            </w:r>
          </w:p>
        </w:tc>
        <w:tc>
          <w:tcPr>
            <w:tcW w:w="4531" w:type="dxa"/>
            <w:vAlign w:val="center"/>
          </w:tcPr>
          <w:p w14:paraId="3CDB8CB1" w14:textId="77777777" w:rsidR="00452DEE" w:rsidRPr="00452DEE" w:rsidRDefault="00452DEE" w:rsidP="00452DEE">
            <w:pPr>
              <w:jc w:val="center"/>
              <w:rPr>
                <w:rFonts w:ascii="Arial" w:eastAsia="Arial" w:hAnsi="Arial" w:cs="Arial"/>
                <w:sz w:val="22"/>
                <w:szCs w:val="22"/>
                <w:lang w:val="fr-FR"/>
              </w:rPr>
            </w:pPr>
            <w:r w:rsidRPr="00452DEE">
              <w:rPr>
                <w:rFonts w:ascii="Arial" w:eastAsia="Arial" w:hAnsi="Arial" w:cs="Arial"/>
                <w:noProof/>
                <w:sz w:val="22"/>
                <w:szCs w:val="22"/>
                <w:lang w:val="fr-FR" w:eastAsia="fr-FR"/>
              </w:rPr>
              <w:drawing>
                <wp:inline distT="0" distB="0" distL="0" distR="0" wp14:anchorId="283FCADE" wp14:editId="325669B6">
                  <wp:extent cx="2103120" cy="2432685"/>
                  <wp:effectExtent l="19050" t="19050" r="11430" b="24765"/>
                  <wp:docPr id="1532" name="Image 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103120" cy="2432685"/>
                          </a:xfrm>
                          <a:prstGeom prst="rect">
                            <a:avLst/>
                          </a:prstGeom>
                          <a:noFill/>
                          <a:ln>
                            <a:solidFill>
                              <a:sysClr val="windowText" lastClr="000000"/>
                            </a:solidFill>
                          </a:ln>
                        </pic:spPr>
                      </pic:pic>
                    </a:graphicData>
                  </a:graphic>
                </wp:inline>
              </w:drawing>
            </w:r>
          </w:p>
        </w:tc>
      </w:tr>
      <w:tr w:rsidR="00452DEE" w:rsidRPr="00043FE4" w14:paraId="42E3939F" w14:textId="77777777" w:rsidTr="000C06A2">
        <w:tc>
          <w:tcPr>
            <w:tcW w:w="4531" w:type="dxa"/>
            <w:vAlign w:val="center"/>
          </w:tcPr>
          <w:p w14:paraId="2237CFF1" w14:textId="3B73911E" w:rsidR="00452DEE" w:rsidRPr="00452DEE" w:rsidRDefault="00452DEE" w:rsidP="00452DEE">
            <w:pPr>
              <w:pStyle w:val="Titre8"/>
              <w:outlineLvl w:val="7"/>
              <w:rPr>
                <w:sz w:val="22"/>
                <w:szCs w:val="22"/>
                <w:lang w:val="fr-FR"/>
              </w:rPr>
            </w:pPr>
            <w:bookmarkStart w:id="318" w:name="_Toc130254027"/>
            <w:r w:rsidRPr="00452DEE">
              <w:rPr>
                <w:lang w:val="fr-FR"/>
              </w:rPr>
              <w:t xml:space="preserve">Photo </w:t>
            </w:r>
            <w:r>
              <w:rPr>
                <w:rFonts w:eastAsia="Arial"/>
                <w:lang w:val="fr-FR"/>
              </w:rPr>
              <w:t>8</w:t>
            </w:r>
            <w:r w:rsidRPr="00452DEE">
              <w:rPr>
                <w:lang w:val="fr-FR"/>
              </w:rPr>
              <w:t>0 : Une borne fontaine mixte à Léon Yaka</w:t>
            </w:r>
            <w:bookmarkEnd w:id="318"/>
          </w:p>
        </w:tc>
        <w:tc>
          <w:tcPr>
            <w:tcW w:w="4531" w:type="dxa"/>
            <w:vAlign w:val="center"/>
          </w:tcPr>
          <w:p w14:paraId="5231284B" w14:textId="2E988024" w:rsidR="00452DEE" w:rsidRPr="00452DEE" w:rsidRDefault="00452DEE" w:rsidP="00452DEE">
            <w:pPr>
              <w:pStyle w:val="Titre8"/>
              <w:outlineLvl w:val="7"/>
              <w:rPr>
                <w:lang w:val="fr-FR"/>
              </w:rPr>
            </w:pPr>
            <w:bookmarkStart w:id="319" w:name="_Toc130254028"/>
            <w:r w:rsidRPr="00452DEE">
              <w:rPr>
                <w:lang w:val="fr-FR"/>
              </w:rPr>
              <w:t xml:space="preserve">Photo </w:t>
            </w:r>
            <w:r>
              <w:rPr>
                <w:rFonts w:eastAsia="Arial"/>
                <w:lang w:val="fr-FR"/>
              </w:rPr>
              <w:t>8</w:t>
            </w:r>
            <w:r w:rsidRPr="00452DEE">
              <w:rPr>
                <w:lang w:val="fr-FR"/>
              </w:rPr>
              <w:t>1 : Une borne fontaine mixte à Kpassidè</w:t>
            </w:r>
            <w:bookmarkEnd w:id="319"/>
          </w:p>
        </w:tc>
      </w:tr>
    </w:tbl>
    <w:p w14:paraId="2FA31474" w14:textId="77777777" w:rsidR="00452DEE" w:rsidRPr="00452DEE" w:rsidRDefault="00452DEE" w:rsidP="00452DEE">
      <w:pPr>
        <w:spacing w:after="240"/>
        <w:jc w:val="center"/>
        <w:rPr>
          <w:rFonts w:ascii="Arial" w:eastAsia="Arial" w:hAnsi="Arial" w:cs="Arial"/>
          <w:sz w:val="16"/>
          <w:szCs w:val="16"/>
          <w:lang w:val="fr-FR"/>
        </w:rPr>
      </w:pPr>
      <w:r w:rsidRPr="00452DEE">
        <w:rPr>
          <w:rFonts w:ascii="Arial" w:eastAsia="Arial" w:hAnsi="Arial" w:cs="Arial"/>
          <w:sz w:val="16"/>
          <w:szCs w:val="16"/>
          <w:lang w:val="fr-FR"/>
        </w:rPr>
        <w:t>Source : Dr Tcheinti-Nabine Tchandikou, Septembre 2020 Source : Dr Tcheinti-Nabine Tchandikou, Septembre 2020</w:t>
      </w:r>
    </w:p>
    <w:p w14:paraId="1E5469E1" w14:textId="48333542" w:rsidR="00452DEE" w:rsidRPr="00452DEE" w:rsidRDefault="00452DEE" w:rsidP="00452DEE">
      <w:pPr>
        <w:spacing w:before="240" w:after="240"/>
        <w:jc w:val="both"/>
        <w:rPr>
          <w:rFonts w:ascii="Arial" w:eastAsia="Arial" w:hAnsi="Arial" w:cs="Arial"/>
          <w:sz w:val="22"/>
          <w:szCs w:val="22"/>
          <w:lang w:val="fr-FR"/>
        </w:rPr>
      </w:pPr>
      <w:r w:rsidRPr="00452DEE">
        <w:rPr>
          <w:rFonts w:ascii="Arial" w:eastAsia="Arial" w:hAnsi="Arial" w:cs="Arial"/>
          <w:sz w:val="22"/>
          <w:szCs w:val="22"/>
          <w:lang w:val="fr-FR"/>
        </w:rPr>
        <w:t>Toutefois, certaines localités qui sont la plupart des hameaux ne disposent pas de forage. Il s’agit de Komta (Léon), de M’bli, Lomou dans les environs de Misséota, Akar Toundé, Akar Gnaka, Landa Ankolom dans les environs de Broukou, Kpéhiri et Anima dans les environs d’Alloum, Bignandè-Bas (Bloc 6), les quartiers d’Agbassa (Kpimkpim, Kpanta, Kankabidi, Semassi), les quartiers Koumdé de Kadjalim, les localités de Ounté, Alienté, Amaktélo et Koutakou dans les environs de Kadjalla, Tchatssémon et Sigunda dans les environs de Tchoré-Nacoco, Kouwéré et Atchakalaw dans les environs de Tchoré-Centre. Toutes ces localités s’approvisionnent en eau dans la rivière Kara et d’autres rivières. Kpimkpim s’approvisionne en eau à partir de la rivière Mabo.</w:t>
      </w:r>
    </w:p>
    <w:p w14:paraId="276E9802" w14:textId="77777777" w:rsidR="00452DEE" w:rsidRPr="00452DEE" w:rsidRDefault="00452DEE" w:rsidP="00452DEE">
      <w:pPr>
        <w:spacing w:before="240" w:after="240"/>
        <w:jc w:val="both"/>
        <w:rPr>
          <w:rFonts w:ascii="Arial" w:eastAsia="Arial" w:hAnsi="Arial" w:cs="Arial"/>
          <w:sz w:val="22"/>
          <w:szCs w:val="22"/>
          <w:lang w:val="fr-FR"/>
        </w:rPr>
      </w:pPr>
      <w:r w:rsidRPr="00452DEE">
        <w:rPr>
          <w:rFonts w:ascii="Arial" w:eastAsia="Arial" w:hAnsi="Arial" w:cs="Arial"/>
          <w:sz w:val="22"/>
          <w:szCs w:val="22"/>
          <w:lang w:val="fr-FR"/>
        </w:rPr>
        <w:t>Les localités qui ne sont pas dotées en ouvrages d’approvisionnement en eau potable ou dont les ouvrages sont en panne, sont obligées d’utiliser les eaux de rivières. Vu le degré de pollution de ces eaux par les gros bétails, les populations sont fréquemment exposées aux risques de contamination des maladies hydriques comme le ver de guinée, l’onchocercose, les parasitoses intestinales etc. Les conditions difficiles d’accès à l’eau éprouvent les enfants et les femmes dans leur processus de socialisation formelle. La scolarisation des enfants est aussi liée à la disponibilité de l’eau. Ainsi, selon les populations rencontrées, le nombre de ces forages reste insuffisant compte tenu de l’extension des localités et de l’augmentation de la population. Les femmes s’attroupent souvent au point d’eau.</w:t>
      </w:r>
    </w:p>
    <w:p w14:paraId="58CA5234" w14:textId="2BCAB7EB" w:rsidR="00452DEE" w:rsidRPr="00452DEE" w:rsidRDefault="3E089B0B" w:rsidP="00452DEE">
      <w:pPr>
        <w:spacing w:before="240" w:after="240"/>
        <w:jc w:val="both"/>
        <w:rPr>
          <w:rFonts w:ascii="Arial" w:eastAsia="Arial" w:hAnsi="Arial" w:cs="Arial"/>
          <w:sz w:val="22"/>
          <w:szCs w:val="22"/>
          <w:lang w:val="fr-FR"/>
        </w:rPr>
      </w:pPr>
      <w:r w:rsidRPr="6F8A1DEF">
        <w:rPr>
          <w:rFonts w:ascii="Arial" w:eastAsia="Arial" w:hAnsi="Arial" w:cs="Arial"/>
          <w:sz w:val="22"/>
          <w:szCs w:val="22"/>
          <w:lang w:val="fr-FR"/>
        </w:rPr>
        <w:t xml:space="preserve">L’installation des mini-AEP et des pompes à </w:t>
      </w:r>
      <w:r w:rsidRPr="00273968">
        <w:rPr>
          <w:rFonts w:ascii="Arial" w:eastAsia="Arial" w:hAnsi="Arial" w:cs="Arial"/>
          <w:sz w:val="22"/>
          <w:szCs w:val="22"/>
          <w:lang w:val="fr-FR"/>
        </w:rPr>
        <w:t xml:space="preserve">motricité </w:t>
      </w:r>
      <w:r w:rsidR="00273968" w:rsidRPr="00273968">
        <w:rPr>
          <w:rFonts w:ascii="Arial" w:eastAsia="Arial" w:hAnsi="Arial" w:cs="Arial"/>
          <w:sz w:val="22"/>
          <w:szCs w:val="22"/>
          <w:lang w:val="fr-FR"/>
        </w:rPr>
        <w:t xml:space="preserve">humaine </w:t>
      </w:r>
      <w:r w:rsidR="00273968" w:rsidRPr="6F8A1DEF">
        <w:rPr>
          <w:rFonts w:ascii="Arial" w:eastAsia="Arial" w:hAnsi="Arial" w:cs="Arial"/>
          <w:sz w:val="22"/>
          <w:szCs w:val="22"/>
          <w:lang w:val="fr-FR"/>
        </w:rPr>
        <w:t>soulagerait</w:t>
      </w:r>
      <w:r w:rsidRPr="6F8A1DEF">
        <w:rPr>
          <w:rFonts w:ascii="Arial" w:eastAsia="Arial" w:hAnsi="Arial" w:cs="Arial"/>
          <w:sz w:val="22"/>
          <w:szCs w:val="22"/>
          <w:lang w:val="fr-FR"/>
        </w:rPr>
        <w:t xml:space="preserve"> très fortement les personnes vulnérables telles que les enfants pour lesquelles, la recherche de l’eau pour leur famille, surtout en saisons sèches devient plutôt une véritable corvée. De même, l’approvisionnement en eau potable des localités distantes sera un atout pour l’adhésion entière au projet Agropole.</w:t>
      </w:r>
    </w:p>
    <w:p w14:paraId="0FCD8429" w14:textId="05EF0DEA" w:rsidR="00521B95" w:rsidRPr="008C0D14" w:rsidRDefault="00EE2F7E" w:rsidP="00EE2F7E">
      <w:pPr>
        <w:pStyle w:val="Titre4"/>
        <w:rPr>
          <w:rFonts w:eastAsia="Arial"/>
          <w:lang w:val="fr-FR"/>
        </w:rPr>
      </w:pPr>
      <w:bookmarkStart w:id="320" w:name="_Toc137459330"/>
      <w:r>
        <w:rPr>
          <w:rFonts w:eastAsia="Arial"/>
          <w:lang w:val="fr-FR"/>
        </w:rPr>
        <w:t>4</w:t>
      </w:r>
      <w:r w:rsidR="00521B95" w:rsidRPr="008C0D14">
        <w:rPr>
          <w:rFonts w:eastAsia="Arial"/>
          <w:lang w:val="fr-FR"/>
        </w:rPr>
        <w:t>.</w:t>
      </w:r>
      <w:r>
        <w:rPr>
          <w:rFonts w:eastAsia="Arial"/>
          <w:lang w:val="fr-FR"/>
        </w:rPr>
        <w:t>3</w:t>
      </w:r>
      <w:r w:rsidR="00521B95" w:rsidRPr="008C0D14">
        <w:rPr>
          <w:rFonts w:eastAsia="Arial"/>
          <w:lang w:val="fr-FR"/>
        </w:rPr>
        <w:t>.</w:t>
      </w:r>
      <w:r>
        <w:rPr>
          <w:rFonts w:eastAsia="Arial"/>
          <w:lang w:val="fr-FR"/>
        </w:rPr>
        <w:t>3.</w:t>
      </w:r>
      <w:r w:rsidR="00521B95" w:rsidRPr="008C0D14">
        <w:rPr>
          <w:rFonts w:eastAsia="Arial"/>
          <w:lang w:val="fr-FR"/>
        </w:rPr>
        <w:t>9</w:t>
      </w:r>
      <w:r w:rsidR="00521B95">
        <w:rPr>
          <w:rFonts w:eastAsia="Arial"/>
          <w:lang w:val="fr-FR"/>
        </w:rPr>
        <w:t>.</w:t>
      </w:r>
      <w:r>
        <w:rPr>
          <w:rFonts w:eastAsia="Arial"/>
          <w:lang w:val="fr-FR"/>
        </w:rPr>
        <w:t xml:space="preserve"> </w:t>
      </w:r>
      <w:r w:rsidR="00521B95" w:rsidRPr="008C0D14">
        <w:rPr>
          <w:rFonts w:eastAsia="Arial"/>
          <w:lang w:val="fr-FR"/>
        </w:rPr>
        <w:t>Electrification</w:t>
      </w:r>
      <w:bookmarkEnd w:id="320"/>
    </w:p>
    <w:p w14:paraId="35CD7E6F" w14:textId="0F2BE899" w:rsidR="00FE05D8" w:rsidRPr="00FE05D8" w:rsidRDefault="62321E22" w:rsidP="00FE05D8">
      <w:pPr>
        <w:spacing w:before="240" w:after="240"/>
        <w:jc w:val="both"/>
        <w:rPr>
          <w:rFonts w:ascii="Arial" w:eastAsia="Arial" w:hAnsi="Arial" w:cs="Arial"/>
          <w:sz w:val="22"/>
          <w:szCs w:val="22"/>
          <w:lang w:val="fr-FR"/>
        </w:rPr>
      </w:pPr>
      <w:r w:rsidRPr="6F8A1DEF">
        <w:rPr>
          <w:rFonts w:ascii="Arial" w:eastAsia="Arial" w:hAnsi="Arial" w:cs="Arial"/>
          <w:sz w:val="22"/>
          <w:szCs w:val="22"/>
          <w:lang w:val="fr-FR"/>
        </w:rPr>
        <w:t xml:space="preserve">En ce qui concerne l’éclairage, la zone du projet n’est pas encore couverte par l’énergie électrique. La Compagnie Energie Electrique du Togo (CEET) ne s’étant pas encore investie totalement dans l’extension électrique dans la zone, seuls quelques poteaux alimentés par l’énergie solaire existent pour l’éclairage public. Les lampadaires solaires sont perceptibles dans les grandes agglomérations de la zone du projet : Léon, Broukou (Photos </w:t>
      </w:r>
      <w:r w:rsidR="04810CB5" w:rsidRPr="6F8A1DEF">
        <w:rPr>
          <w:rFonts w:ascii="Arial" w:eastAsia="Arial" w:hAnsi="Arial" w:cs="Arial"/>
          <w:sz w:val="22"/>
          <w:szCs w:val="22"/>
          <w:lang w:val="fr-FR"/>
        </w:rPr>
        <w:t>8</w:t>
      </w:r>
      <w:r w:rsidRPr="6F8A1DEF">
        <w:rPr>
          <w:rFonts w:ascii="Arial" w:eastAsia="Arial" w:hAnsi="Arial" w:cs="Arial"/>
          <w:sz w:val="22"/>
          <w:szCs w:val="22"/>
          <w:lang w:val="fr-FR"/>
        </w:rPr>
        <w:t xml:space="preserve">2 et </w:t>
      </w:r>
      <w:r w:rsidR="04810CB5" w:rsidRPr="6F8A1DEF">
        <w:rPr>
          <w:rFonts w:ascii="Arial" w:eastAsia="Arial" w:hAnsi="Arial" w:cs="Arial"/>
          <w:sz w:val="22"/>
          <w:szCs w:val="22"/>
          <w:lang w:val="fr-FR"/>
        </w:rPr>
        <w:t>8</w:t>
      </w:r>
      <w:r w:rsidRPr="6F8A1DEF">
        <w:rPr>
          <w:rFonts w:ascii="Arial" w:eastAsia="Arial" w:hAnsi="Arial" w:cs="Arial"/>
          <w:sz w:val="22"/>
          <w:szCs w:val="22"/>
          <w:lang w:val="fr-FR"/>
        </w:rPr>
        <w:t xml:space="preserve">3), Alloum, Kadjalla, </w:t>
      </w:r>
      <w:r w:rsidRPr="00E371A5">
        <w:rPr>
          <w:rFonts w:ascii="Arial" w:eastAsia="Arial" w:hAnsi="Arial" w:cs="Arial"/>
          <w:sz w:val="22"/>
          <w:szCs w:val="22"/>
          <w:lang w:val="fr-FR"/>
        </w:rPr>
        <w:t>Tchoré-centre.</w:t>
      </w:r>
      <w:r w:rsidRPr="6F8A1DEF">
        <w:rPr>
          <w:rFonts w:ascii="Arial" w:eastAsia="Arial" w:hAnsi="Arial" w:cs="Arial"/>
          <w:sz w:val="22"/>
          <w:szCs w:val="22"/>
          <w:lang w:val="fr-FR"/>
        </w:rPr>
        <w:t xml:space="preserve"> Les plaques solaires à usage domestique sont également perceptibles dans la zone. Une bonne partie de la population de la zone du projet notamment utilise la lampe à pétrole et les torches. Certains services comme le centre de santé et quelques privés nantis, disposent de groupe électrogène comme source d’énergie électrique. La principale source d’énergie utilisée pour la cuisine est le charbon de bois.</w:t>
      </w:r>
    </w:p>
    <w:p w14:paraId="27784B9B" w14:textId="22574767" w:rsidR="00FE05D8" w:rsidRPr="00FE05D8" w:rsidRDefault="00FE05D8" w:rsidP="00FE05D8">
      <w:pPr>
        <w:spacing w:before="240" w:after="240"/>
        <w:jc w:val="both"/>
        <w:rPr>
          <w:rFonts w:ascii="Arial" w:eastAsia="Arial" w:hAnsi="Arial" w:cs="Arial"/>
          <w:sz w:val="22"/>
          <w:szCs w:val="22"/>
          <w:lang w:val="fr-FR"/>
        </w:rPr>
      </w:pPr>
      <w:r w:rsidRPr="00FE05D8">
        <w:rPr>
          <w:rFonts w:ascii="Arial" w:eastAsia="Arial" w:hAnsi="Arial" w:cs="Arial"/>
          <w:sz w:val="22"/>
          <w:szCs w:val="22"/>
          <w:lang w:val="fr-FR"/>
        </w:rPr>
        <w:t xml:space="preserve">Actuellement l’APRODAT a déjà commencé l’installation des poteaux électriques en prélude à l’électrification de la zone en électricité conventionnelle de la CEET à partir de Sarakawa (Photos </w:t>
      </w:r>
      <w:r w:rsidR="005C2983">
        <w:rPr>
          <w:rFonts w:ascii="Arial" w:eastAsia="Arial" w:hAnsi="Arial" w:cs="Arial"/>
          <w:sz w:val="22"/>
          <w:szCs w:val="22"/>
          <w:lang w:val="fr-FR"/>
        </w:rPr>
        <w:t>8</w:t>
      </w:r>
      <w:r w:rsidRPr="00FE05D8">
        <w:rPr>
          <w:rFonts w:ascii="Arial" w:eastAsia="Arial" w:hAnsi="Arial" w:cs="Arial"/>
          <w:sz w:val="22"/>
          <w:szCs w:val="22"/>
          <w:lang w:val="fr-FR"/>
        </w:rPr>
        <w:t xml:space="preserve">4 et </w:t>
      </w:r>
      <w:r w:rsidR="005C2983">
        <w:rPr>
          <w:rFonts w:ascii="Arial" w:eastAsia="Arial" w:hAnsi="Arial" w:cs="Arial"/>
          <w:sz w:val="22"/>
          <w:szCs w:val="22"/>
          <w:lang w:val="fr-FR"/>
        </w:rPr>
        <w:t>8</w:t>
      </w:r>
      <w:r w:rsidRPr="00FE05D8">
        <w:rPr>
          <w:rFonts w:ascii="Arial" w:eastAsia="Arial" w:hAnsi="Arial" w:cs="Arial"/>
          <w:sz w:val="22"/>
          <w:szCs w:val="22"/>
          <w:lang w:val="fr-FR"/>
        </w:rPr>
        <w:t>5).</w:t>
      </w:r>
    </w:p>
    <w:tbl>
      <w:tblPr>
        <w:tblStyle w:val="Grilledutableau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3"/>
        <w:gridCol w:w="4633"/>
      </w:tblGrid>
      <w:tr w:rsidR="00FE05D8" w:rsidRPr="00FE05D8" w14:paraId="2F64CFF8" w14:textId="77777777" w:rsidTr="000C06A2">
        <w:tc>
          <w:tcPr>
            <w:tcW w:w="4538" w:type="dxa"/>
            <w:vAlign w:val="center"/>
          </w:tcPr>
          <w:p w14:paraId="4CF946A2" w14:textId="77777777" w:rsidR="00FE05D8" w:rsidRPr="00FE05D8" w:rsidRDefault="00FE05D8" w:rsidP="00FE05D8">
            <w:pPr>
              <w:jc w:val="center"/>
              <w:rPr>
                <w:rFonts w:ascii="Arial" w:eastAsia="Arial" w:hAnsi="Arial" w:cs="Arial"/>
                <w:sz w:val="22"/>
                <w:szCs w:val="22"/>
                <w:lang w:val="fr-FR"/>
              </w:rPr>
            </w:pPr>
            <w:r w:rsidRPr="00FE05D8">
              <w:rPr>
                <w:rFonts w:ascii="Arial" w:eastAsia="Arial" w:hAnsi="Arial" w:cs="Arial"/>
                <w:noProof/>
                <w:sz w:val="22"/>
                <w:szCs w:val="22"/>
                <w:lang w:val="fr-FR" w:eastAsia="fr-FR"/>
              </w:rPr>
              <w:drawing>
                <wp:inline distT="0" distB="0" distL="0" distR="0" wp14:anchorId="126043CA" wp14:editId="12156704">
                  <wp:extent cx="2484000" cy="2292587"/>
                  <wp:effectExtent l="19050" t="19050" r="12065" b="12700"/>
                  <wp:docPr id="1533" name="Image 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484000" cy="2292587"/>
                          </a:xfrm>
                          <a:prstGeom prst="rect">
                            <a:avLst/>
                          </a:prstGeom>
                          <a:noFill/>
                          <a:ln>
                            <a:solidFill>
                              <a:sysClr val="windowText" lastClr="000000"/>
                            </a:solidFill>
                          </a:ln>
                        </pic:spPr>
                      </pic:pic>
                    </a:graphicData>
                  </a:graphic>
                </wp:inline>
              </w:drawing>
            </w:r>
          </w:p>
        </w:tc>
        <w:tc>
          <w:tcPr>
            <w:tcW w:w="4538" w:type="dxa"/>
            <w:vAlign w:val="center"/>
          </w:tcPr>
          <w:p w14:paraId="1217A014" w14:textId="77777777" w:rsidR="00FE05D8" w:rsidRPr="00FE05D8" w:rsidRDefault="00FE05D8" w:rsidP="00FE05D8">
            <w:pPr>
              <w:jc w:val="center"/>
              <w:rPr>
                <w:rFonts w:ascii="Arial" w:eastAsia="Arial" w:hAnsi="Arial" w:cs="Arial"/>
                <w:sz w:val="22"/>
                <w:szCs w:val="22"/>
                <w:lang w:val="fr-FR"/>
              </w:rPr>
            </w:pPr>
            <w:r w:rsidRPr="00FE05D8">
              <w:rPr>
                <w:rFonts w:ascii="Arial" w:eastAsia="Arial" w:hAnsi="Arial" w:cs="Arial"/>
                <w:noProof/>
                <w:sz w:val="22"/>
                <w:szCs w:val="22"/>
                <w:lang w:val="fr-FR" w:eastAsia="fr-FR"/>
              </w:rPr>
              <w:drawing>
                <wp:inline distT="0" distB="0" distL="0" distR="0" wp14:anchorId="5A1DB4A1" wp14:editId="40A77CD3">
                  <wp:extent cx="2772000" cy="2247903"/>
                  <wp:effectExtent l="19050" t="19050" r="28575" b="19050"/>
                  <wp:docPr id="1534" name="Image 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72000" cy="2247903"/>
                          </a:xfrm>
                          <a:prstGeom prst="rect">
                            <a:avLst/>
                          </a:prstGeom>
                          <a:noFill/>
                          <a:ln>
                            <a:solidFill>
                              <a:sysClr val="windowText" lastClr="000000"/>
                            </a:solidFill>
                          </a:ln>
                        </pic:spPr>
                      </pic:pic>
                    </a:graphicData>
                  </a:graphic>
                </wp:inline>
              </w:drawing>
            </w:r>
          </w:p>
        </w:tc>
      </w:tr>
      <w:tr w:rsidR="00FE05D8" w:rsidRPr="00043FE4" w14:paraId="285C31CF" w14:textId="77777777" w:rsidTr="000C06A2">
        <w:tc>
          <w:tcPr>
            <w:tcW w:w="4538" w:type="dxa"/>
            <w:vAlign w:val="center"/>
          </w:tcPr>
          <w:p w14:paraId="498B397B" w14:textId="0663EBCA" w:rsidR="00FE05D8" w:rsidRPr="00FE05D8" w:rsidRDefault="00FE05D8" w:rsidP="005C2983">
            <w:pPr>
              <w:pStyle w:val="Titre8"/>
              <w:outlineLvl w:val="7"/>
              <w:rPr>
                <w:sz w:val="22"/>
                <w:szCs w:val="22"/>
                <w:lang w:val="fr-FR"/>
              </w:rPr>
            </w:pPr>
            <w:bookmarkStart w:id="321" w:name="_Toc130254029"/>
            <w:r>
              <w:rPr>
                <w:rFonts w:eastAsia="Arial"/>
                <w:lang w:val="fr-FR"/>
              </w:rPr>
              <w:t xml:space="preserve">Photo 82 : </w:t>
            </w:r>
            <w:r w:rsidRPr="00FE05D8">
              <w:rPr>
                <w:lang w:val="fr-FR"/>
              </w:rPr>
              <w:t>Poteau d’éclairage public solaire à Léon</w:t>
            </w:r>
            <w:bookmarkEnd w:id="321"/>
          </w:p>
        </w:tc>
        <w:tc>
          <w:tcPr>
            <w:tcW w:w="4538" w:type="dxa"/>
            <w:vAlign w:val="center"/>
          </w:tcPr>
          <w:p w14:paraId="7D28FC18" w14:textId="3E57ADCD" w:rsidR="00FE05D8" w:rsidRPr="00FE05D8" w:rsidRDefault="00FE05D8" w:rsidP="005C2983">
            <w:pPr>
              <w:pStyle w:val="Titre8"/>
              <w:outlineLvl w:val="7"/>
              <w:rPr>
                <w:lang w:val="fr-FR"/>
              </w:rPr>
            </w:pPr>
            <w:bookmarkStart w:id="322" w:name="_Toc130254030"/>
            <w:r>
              <w:rPr>
                <w:rFonts w:eastAsia="Arial"/>
                <w:lang w:val="fr-FR"/>
              </w:rPr>
              <w:t xml:space="preserve">Photo 83 : </w:t>
            </w:r>
            <w:r w:rsidRPr="00FE05D8">
              <w:rPr>
                <w:lang w:val="fr-FR"/>
              </w:rPr>
              <w:t xml:space="preserve">Alignement de poteaux d’éclairage </w:t>
            </w:r>
            <w:r w:rsidRPr="00FE05D8">
              <w:rPr>
                <w:position w:val="1"/>
                <w:lang w:val="fr-FR"/>
              </w:rPr>
              <w:t>public solaire à Broukou</w:t>
            </w:r>
            <w:bookmarkEnd w:id="322"/>
          </w:p>
        </w:tc>
      </w:tr>
      <w:tr w:rsidR="00FE05D8" w:rsidRPr="00FE05D8" w14:paraId="40E2A120" w14:textId="77777777" w:rsidTr="000C06A2">
        <w:tc>
          <w:tcPr>
            <w:tcW w:w="4538" w:type="dxa"/>
            <w:vAlign w:val="center"/>
          </w:tcPr>
          <w:p w14:paraId="73EFAD3C" w14:textId="77777777" w:rsidR="00FE05D8" w:rsidRPr="00FE05D8" w:rsidRDefault="00FE05D8" w:rsidP="00FE05D8">
            <w:pPr>
              <w:jc w:val="center"/>
              <w:rPr>
                <w:rFonts w:ascii="Arial" w:eastAsia="Arial" w:hAnsi="Arial" w:cs="Arial"/>
                <w:i/>
                <w:position w:val="-6"/>
                <w:lang w:val="fr-FR"/>
              </w:rPr>
            </w:pPr>
            <w:r w:rsidRPr="00FE05D8">
              <w:rPr>
                <w:rFonts w:ascii="Arial" w:eastAsia="Arial" w:hAnsi="Arial" w:cs="Arial"/>
                <w:bCs/>
                <w:noProof/>
                <w:position w:val="-1"/>
                <w:sz w:val="22"/>
                <w:szCs w:val="22"/>
                <w:lang w:val="fr-FR" w:eastAsia="fr-FR"/>
              </w:rPr>
              <w:drawing>
                <wp:inline distT="0" distB="0" distL="0" distR="0" wp14:anchorId="746C798D" wp14:editId="007FFA55">
                  <wp:extent cx="2664000" cy="2012079"/>
                  <wp:effectExtent l="19050" t="19050" r="22225" b="26670"/>
                  <wp:docPr id="1535" name="Image 1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664000" cy="2012079"/>
                          </a:xfrm>
                          <a:prstGeom prst="rect">
                            <a:avLst/>
                          </a:prstGeom>
                          <a:noFill/>
                          <a:ln>
                            <a:solidFill>
                              <a:sysClr val="windowText" lastClr="000000"/>
                            </a:solidFill>
                          </a:ln>
                        </pic:spPr>
                      </pic:pic>
                    </a:graphicData>
                  </a:graphic>
                </wp:inline>
              </w:drawing>
            </w:r>
          </w:p>
        </w:tc>
        <w:tc>
          <w:tcPr>
            <w:tcW w:w="4538" w:type="dxa"/>
            <w:vAlign w:val="center"/>
          </w:tcPr>
          <w:p w14:paraId="4CD5CB3C" w14:textId="77777777" w:rsidR="00FE05D8" w:rsidRPr="00FE05D8" w:rsidRDefault="00FE05D8" w:rsidP="00FE05D8">
            <w:pPr>
              <w:jc w:val="center"/>
              <w:rPr>
                <w:rFonts w:ascii="Arial" w:eastAsia="Arial" w:hAnsi="Arial" w:cs="Arial"/>
                <w:i/>
                <w:position w:val="5"/>
                <w:lang w:val="fr-FR"/>
              </w:rPr>
            </w:pPr>
            <w:r w:rsidRPr="00FE05D8">
              <w:rPr>
                <w:rFonts w:ascii="Arial" w:eastAsia="Arial" w:hAnsi="Arial" w:cs="Arial"/>
                <w:bCs/>
                <w:noProof/>
                <w:position w:val="-1"/>
                <w:sz w:val="22"/>
                <w:szCs w:val="22"/>
                <w:lang w:val="fr-FR" w:eastAsia="fr-FR"/>
              </w:rPr>
              <w:drawing>
                <wp:inline distT="0" distB="0" distL="0" distR="0" wp14:anchorId="48B335C4" wp14:editId="1E228476">
                  <wp:extent cx="2700000" cy="2032284"/>
                  <wp:effectExtent l="19050" t="19050" r="24765" b="25400"/>
                  <wp:docPr id="1536" name="Image 1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00000" cy="2032284"/>
                          </a:xfrm>
                          <a:prstGeom prst="rect">
                            <a:avLst/>
                          </a:prstGeom>
                          <a:noFill/>
                          <a:ln>
                            <a:solidFill>
                              <a:sysClr val="windowText" lastClr="000000"/>
                            </a:solidFill>
                          </a:ln>
                        </pic:spPr>
                      </pic:pic>
                    </a:graphicData>
                  </a:graphic>
                </wp:inline>
              </w:drawing>
            </w:r>
          </w:p>
        </w:tc>
      </w:tr>
      <w:tr w:rsidR="00FE05D8" w:rsidRPr="00043FE4" w14:paraId="3A5E612C" w14:textId="77777777" w:rsidTr="000C06A2">
        <w:tc>
          <w:tcPr>
            <w:tcW w:w="4538" w:type="dxa"/>
            <w:vAlign w:val="center"/>
          </w:tcPr>
          <w:p w14:paraId="514C2AC8" w14:textId="38608459" w:rsidR="00FE05D8" w:rsidRPr="00FE05D8" w:rsidRDefault="005C2983" w:rsidP="005C2983">
            <w:pPr>
              <w:pStyle w:val="Titre8"/>
              <w:outlineLvl w:val="7"/>
              <w:rPr>
                <w:position w:val="-6"/>
                <w:lang w:val="fr-FR"/>
              </w:rPr>
            </w:pPr>
            <w:bookmarkStart w:id="323" w:name="_Toc130254031"/>
            <w:r>
              <w:rPr>
                <w:rFonts w:eastAsia="Arial"/>
                <w:lang w:val="fr-FR"/>
              </w:rPr>
              <w:t xml:space="preserve">Photo 84 : </w:t>
            </w:r>
            <w:r w:rsidR="00FE05D8" w:rsidRPr="00FE05D8">
              <w:rPr>
                <w:lang w:val="fr-FR"/>
              </w:rPr>
              <w:t>Poteaux électriques sans ligne plantés à Léon Yaka</w:t>
            </w:r>
            <w:bookmarkEnd w:id="323"/>
          </w:p>
        </w:tc>
        <w:tc>
          <w:tcPr>
            <w:tcW w:w="4538" w:type="dxa"/>
            <w:vAlign w:val="center"/>
          </w:tcPr>
          <w:p w14:paraId="7212128B" w14:textId="6E195813" w:rsidR="00FE05D8" w:rsidRPr="00FE05D8" w:rsidRDefault="005C2983" w:rsidP="005C2983">
            <w:pPr>
              <w:pStyle w:val="Titre8"/>
              <w:outlineLvl w:val="7"/>
              <w:rPr>
                <w:position w:val="5"/>
                <w:lang w:val="fr-FR"/>
              </w:rPr>
            </w:pPr>
            <w:bookmarkStart w:id="324" w:name="_Toc130254032"/>
            <w:r>
              <w:rPr>
                <w:rFonts w:eastAsia="Arial"/>
                <w:lang w:val="fr-FR"/>
              </w:rPr>
              <w:t xml:space="preserve">Photo 85 : </w:t>
            </w:r>
            <w:r w:rsidR="00FE05D8" w:rsidRPr="00FE05D8">
              <w:rPr>
                <w:lang w:val="fr-FR"/>
              </w:rPr>
              <w:t>Poteaux électriques sans ligne plantés à Kpassidè</w:t>
            </w:r>
            <w:bookmarkEnd w:id="324"/>
          </w:p>
        </w:tc>
      </w:tr>
    </w:tbl>
    <w:p w14:paraId="51C2A66E" w14:textId="77777777" w:rsidR="00FE05D8" w:rsidRPr="00FE05D8" w:rsidRDefault="00FE05D8" w:rsidP="00C66810">
      <w:pPr>
        <w:spacing w:after="240"/>
        <w:jc w:val="center"/>
        <w:rPr>
          <w:rFonts w:ascii="Arial" w:eastAsia="Arial" w:hAnsi="Arial" w:cs="Arial"/>
          <w:sz w:val="16"/>
          <w:szCs w:val="16"/>
          <w:lang w:val="fr-FR"/>
        </w:rPr>
      </w:pPr>
      <w:r w:rsidRPr="00FE05D8">
        <w:rPr>
          <w:rFonts w:ascii="Arial" w:eastAsia="Arial" w:hAnsi="Arial" w:cs="Arial"/>
          <w:sz w:val="16"/>
          <w:szCs w:val="16"/>
          <w:lang w:val="fr-FR"/>
        </w:rPr>
        <w:t>Source : SCET-Tunisie/DECO IC, 2018 Source : SCET-Tunisie/DECO IC, 2018</w:t>
      </w:r>
    </w:p>
    <w:p w14:paraId="5B195297" w14:textId="24B4D19B" w:rsidR="00521B95" w:rsidRPr="008C0D14" w:rsidRDefault="00EE2F7E" w:rsidP="00EE2F7E">
      <w:pPr>
        <w:pStyle w:val="Titre4"/>
        <w:rPr>
          <w:rFonts w:eastAsia="Arial"/>
          <w:lang w:val="fr-FR"/>
        </w:rPr>
      </w:pPr>
      <w:bookmarkStart w:id="325" w:name="_Toc137459331"/>
      <w:r>
        <w:rPr>
          <w:rFonts w:eastAsia="Arial"/>
          <w:lang w:val="fr-FR"/>
        </w:rPr>
        <w:t>4.</w:t>
      </w:r>
      <w:r w:rsidR="00521B95" w:rsidRPr="008C0D14">
        <w:rPr>
          <w:rFonts w:eastAsia="Arial"/>
          <w:lang w:val="fr-FR"/>
        </w:rPr>
        <w:t>3.</w:t>
      </w:r>
      <w:r>
        <w:rPr>
          <w:rFonts w:eastAsia="Arial"/>
          <w:lang w:val="fr-FR"/>
        </w:rPr>
        <w:t>3</w:t>
      </w:r>
      <w:r w:rsidR="00521B95" w:rsidRPr="008C0D14">
        <w:rPr>
          <w:rFonts w:eastAsia="Arial"/>
          <w:lang w:val="fr-FR"/>
        </w:rPr>
        <w:t>.10</w:t>
      </w:r>
      <w:r w:rsidR="00521B95">
        <w:rPr>
          <w:rFonts w:eastAsia="Arial"/>
          <w:lang w:val="fr-FR"/>
        </w:rPr>
        <w:t>.</w:t>
      </w:r>
      <w:r>
        <w:rPr>
          <w:rFonts w:eastAsia="Arial"/>
          <w:lang w:val="fr-FR"/>
        </w:rPr>
        <w:t xml:space="preserve"> Transport et communication</w:t>
      </w:r>
      <w:bookmarkEnd w:id="325"/>
    </w:p>
    <w:p w14:paraId="011B60BA" w14:textId="4A046B90" w:rsidR="000144DB" w:rsidRPr="000144DB" w:rsidRDefault="000144DB" w:rsidP="000144DB">
      <w:pPr>
        <w:pStyle w:val="Titre5"/>
        <w:rPr>
          <w:lang w:val="fr-FR"/>
        </w:rPr>
      </w:pPr>
      <w:bookmarkStart w:id="326" w:name="_Toc137459332"/>
      <w:r>
        <w:rPr>
          <w:rFonts w:eastAsia="Arial"/>
          <w:lang w:val="fr-FR"/>
        </w:rPr>
        <w:t>4.</w:t>
      </w:r>
      <w:r w:rsidRPr="008C0D14">
        <w:rPr>
          <w:rFonts w:eastAsia="Arial"/>
          <w:lang w:val="fr-FR"/>
        </w:rPr>
        <w:t>3.</w:t>
      </w:r>
      <w:r>
        <w:rPr>
          <w:rFonts w:eastAsia="Arial"/>
          <w:lang w:val="fr-FR"/>
        </w:rPr>
        <w:t>3</w:t>
      </w:r>
      <w:r w:rsidRPr="008C0D14">
        <w:rPr>
          <w:rFonts w:eastAsia="Arial"/>
          <w:lang w:val="fr-FR"/>
        </w:rPr>
        <w:t>.10</w:t>
      </w:r>
      <w:r>
        <w:rPr>
          <w:rFonts w:eastAsia="Arial"/>
          <w:lang w:val="fr-FR"/>
        </w:rPr>
        <w:t>.1. I</w:t>
      </w:r>
      <w:r w:rsidRPr="000144DB">
        <w:rPr>
          <w:lang w:val="fr-FR"/>
        </w:rPr>
        <w:t>nfrastructures de transport</w:t>
      </w:r>
      <w:bookmarkEnd w:id="326"/>
    </w:p>
    <w:p w14:paraId="125A6064" w14:textId="4A190375" w:rsidR="000144DB" w:rsidRPr="000144DB" w:rsidRDefault="000144DB" w:rsidP="000144DB">
      <w:pPr>
        <w:spacing w:before="240" w:after="240"/>
        <w:jc w:val="both"/>
        <w:rPr>
          <w:rFonts w:ascii="Arial" w:eastAsia="Arial" w:hAnsi="Arial" w:cs="Arial"/>
          <w:sz w:val="22"/>
          <w:szCs w:val="22"/>
          <w:lang w:val="fr-FR"/>
        </w:rPr>
      </w:pPr>
      <w:r w:rsidRPr="000144DB">
        <w:rPr>
          <w:rFonts w:ascii="Arial" w:eastAsia="Arial" w:hAnsi="Arial" w:cs="Arial"/>
          <w:sz w:val="22"/>
          <w:szCs w:val="22"/>
          <w:lang w:val="fr-FR"/>
        </w:rPr>
        <w:t>La zone du projet dispose d’infrastructures de transport précaires. L’essentiel du réseau de transport est constitué de pistes aménagées ou non en dégradation avancée (Photos 8</w:t>
      </w:r>
      <w:r>
        <w:rPr>
          <w:rFonts w:ascii="Arial" w:eastAsia="Arial" w:hAnsi="Arial" w:cs="Arial"/>
          <w:sz w:val="22"/>
          <w:szCs w:val="22"/>
          <w:lang w:val="fr-FR"/>
        </w:rPr>
        <w:t>6</w:t>
      </w:r>
      <w:r w:rsidRPr="000144DB">
        <w:rPr>
          <w:rFonts w:ascii="Arial" w:eastAsia="Arial" w:hAnsi="Arial" w:cs="Arial"/>
          <w:sz w:val="22"/>
          <w:szCs w:val="22"/>
          <w:lang w:val="fr-FR"/>
        </w:rPr>
        <w:t xml:space="preserve"> et 8</w:t>
      </w:r>
      <w:r>
        <w:rPr>
          <w:rFonts w:ascii="Arial" w:eastAsia="Arial" w:hAnsi="Arial" w:cs="Arial"/>
          <w:sz w:val="22"/>
          <w:szCs w:val="22"/>
          <w:lang w:val="fr-FR"/>
        </w:rPr>
        <w:t>7</w:t>
      </w:r>
      <w:r w:rsidRPr="000144DB">
        <w:rPr>
          <w:rFonts w:ascii="Arial" w:eastAsia="Arial" w:hAnsi="Arial" w:cs="Arial"/>
          <w:sz w:val="22"/>
          <w:szCs w:val="22"/>
          <w:lang w:val="fr-FR"/>
        </w:rPr>
        <w:t>). Nombre des pistes sont de fortune, tracées par leur emprunt quotidien par les populations. L’état défectueux des pistes dans cette zone offre de mauvaises conditions de circulation aux usagers. Les conditions difficiles de transport en saison pluvieuse compliquent la situation économique de la zone ainsi que les conditions socioéconomiques des habitants, notamment celles des paysans. L’évacuation des malades constitue un souci majeur avec la situation présentée par les pistes.</w:t>
      </w:r>
    </w:p>
    <w:p w14:paraId="3030A53C" w14:textId="46F57323" w:rsidR="000144DB" w:rsidRPr="000144DB" w:rsidRDefault="000144DB" w:rsidP="000144DB">
      <w:pPr>
        <w:spacing w:before="240" w:after="240"/>
        <w:jc w:val="both"/>
        <w:rPr>
          <w:rFonts w:ascii="Arial" w:eastAsia="Arial" w:hAnsi="Arial" w:cs="Arial"/>
          <w:sz w:val="22"/>
          <w:szCs w:val="22"/>
          <w:lang w:val="fr-FR"/>
        </w:rPr>
      </w:pPr>
      <w:r w:rsidRPr="000144DB">
        <w:rPr>
          <w:rFonts w:ascii="Arial" w:eastAsia="Arial" w:hAnsi="Arial" w:cs="Arial"/>
          <w:sz w:val="22"/>
          <w:szCs w:val="22"/>
          <w:lang w:val="fr-FR"/>
        </w:rPr>
        <w:t>Actuellement, certaines pistes sont en cours de réfection dans le cadre du projet PUDC. Il s’agit de Sarakawa-Kadjalla-Kantè (RN21), Alloum-Broukou, Broukou-Nabom, Kadjalim-Tchorè Nakoko, RN21(Agounboua)-Awassan et EPP Afoudè-Tchorè Ayiga</w:t>
      </w:r>
      <w:r>
        <w:rPr>
          <w:rFonts w:ascii="Arial" w:eastAsia="Arial" w:hAnsi="Arial" w:cs="Arial"/>
          <w:sz w:val="22"/>
          <w:szCs w:val="22"/>
          <w:lang w:val="fr-FR"/>
        </w:rPr>
        <w:t>.</w:t>
      </w:r>
    </w:p>
    <w:p w14:paraId="553FCA05" w14:textId="77777777" w:rsidR="000144DB" w:rsidRPr="000144DB" w:rsidRDefault="000144DB" w:rsidP="000144DB">
      <w:pPr>
        <w:spacing w:before="240" w:after="240"/>
        <w:jc w:val="both"/>
        <w:rPr>
          <w:rFonts w:ascii="Arial" w:eastAsia="Arial" w:hAnsi="Arial" w:cs="Arial"/>
          <w:sz w:val="22"/>
          <w:szCs w:val="22"/>
          <w:lang w:val="fr-FR"/>
        </w:rPr>
      </w:pPr>
      <w:r w:rsidRPr="000144DB">
        <w:rPr>
          <w:rFonts w:ascii="Arial" w:eastAsia="Arial" w:hAnsi="Arial" w:cs="Arial"/>
          <w:sz w:val="22"/>
          <w:szCs w:val="22"/>
          <w:lang w:val="fr-FR"/>
        </w:rPr>
        <w:t>La réhabilitation et l’entretien de ces pistes dans le cadre de l’agropole, soulagerait beaucoup la population et favoriserait la mobilité des commerçants et le développement socio- économique dans la zone.</w:t>
      </w:r>
    </w:p>
    <w:tbl>
      <w:tblPr>
        <w:tblStyle w:val="Grilledutableau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0144DB" w:rsidRPr="000144DB" w14:paraId="42C3760B" w14:textId="77777777" w:rsidTr="000144DB">
        <w:tc>
          <w:tcPr>
            <w:tcW w:w="4536" w:type="dxa"/>
            <w:vAlign w:val="center"/>
          </w:tcPr>
          <w:p w14:paraId="34BD12DF" w14:textId="77777777" w:rsidR="000144DB" w:rsidRPr="000144DB" w:rsidRDefault="000144DB" w:rsidP="000144DB">
            <w:pPr>
              <w:jc w:val="center"/>
              <w:rPr>
                <w:rFonts w:ascii="Arial" w:eastAsia="Arial" w:hAnsi="Arial" w:cs="Arial"/>
                <w:lang w:val="fr-FR"/>
              </w:rPr>
            </w:pPr>
            <w:r w:rsidRPr="000144DB">
              <w:rPr>
                <w:noProof/>
                <w:lang w:val="fr-FR" w:eastAsia="fr-FR"/>
              </w:rPr>
              <w:drawing>
                <wp:inline distT="0" distB="0" distL="0" distR="0" wp14:anchorId="0E89AB59" wp14:editId="527F33F9">
                  <wp:extent cx="2699196" cy="1943100"/>
                  <wp:effectExtent l="19050" t="19050" r="25400" b="19050"/>
                  <wp:docPr id="1537" name="Image 1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03597" cy="1946268"/>
                          </a:xfrm>
                          <a:prstGeom prst="rect">
                            <a:avLst/>
                          </a:prstGeom>
                          <a:noFill/>
                          <a:ln>
                            <a:solidFill>
                              <a:sysClr val="windowText" lastClr="000000"/>
                            </a:solidFill>
                          </a:ln>
                        </pic:spPr>
                      </pic:pic>
                    </a:graphicData>
                  </a:graphic>
                </wp:inline>
              </w:drawing>
            </w:r>
          </w:p>
        </w:tc>
        <w:tc>
          <w:tcPr>
            <w:tcW w:w="4536" w:type="dxa"/>
            <w:vAlign w:val="center"/>
          </w:tcPr>
          <w:p w14:paraId="5489BA78" w14:textId="77777777" w:rsidR="000144DB" w:rsidRPr="000144DB" w:rsidRDefault="000144DB" w:rsidP="000144DB">
            <w:pPr>
              <w:jc w:val="center"/>
              <w:rPr>
                <w:rFonts w:ascii="Arial" w:eastAsia="Arial" w:hAnsi="Arial" w:cs="Arial"/>
                <w:lang w:val="fr-FR"/>
              </w:rPr>
            </w:pPr>
            <w:r w:rsidRPr="000144DB">
              <w:rPr>
                <w:rFonts w:ascii="Arial" w:eastAsia="Arial" w:hAnsi="Arial" w:cs="Arial"/>
                <w:noProof/>
                <w:lang w:val="fr-FR" w:eastAsia="fr-FR"/>
              </w:rPr>
              <w:drawing>
                <wp:inline distT="0" distB="0" distL="0" distR="0" wp14:anchorId="74F9AB99" wp14:editId="29390C1D">
                  <wp:extent cx="2700000" cy="1953474"/>
                  <wp:effectExtent l="19050" t="19050" r="24765" b="27940"/>
                  <wp:docPr id="1538" name="Image 1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00000" cy="1953474"/>
                          </a:xfrm>
                          <a:prstGeom prst="rect">
                            <a:avLst/>
                          </a:prstGeom>
                          <a:noFill/>
                          <a:ln>
                            <a:solidFill>
                              <a:sysClr val="windowText" lastClr="000000"/>
                            </a:solidFill>
                          </a:ln>
                        </pic:spPr>
                      </pic:pic>
                    </a:graphicData>
                  </a:graphic>
                </wp:inline>
              </w:drawing>
            </w:r>
          </w:p>
        </w:tc>
      </w:tr>
      <w:tr w:rsidR="000144DB" w:rsidRPr="00043FE4" w14:paraId="5B115EB4" w14:textId="77777777" w:rsidTr="000144DB">
        <w:tc>
          <w:tcPr>
            <w:tcW w:w="9072" w:type="dxa"/>
            <w:gridSpan w:val="2"/>
            <w:vAlign w:val="center"/>
          </w:tcPr>
          <w:p w14:paraId="5F9465C7" w14:textId="5725BBD0" w:rsidR="000144DB" w:rsidRPr="000144DB" w:rsidRDefault="000144DB" w:rsidP="000144DB">
            <w:pPr>
              <w:pStyle w:val="Titre8"/>
              <w:outlineLvl w:val="7"/>
              <w:rPr>
                <w:lang w:val="fr-FR"/>
              </w:rPr>
            </w:pPr>
            <w:bookmarkStart w:id="327" w:name="_Toc130254033"/>
            <w:r w:rsidRPr="000144DB">
              <w:rPr>
                <w:lang w:val="fr-FR"/>
              </w:rPr>
              <w:t>Photo 8</w:t>
            </w:r>
            <w:r>
              <w:rPr>
                <w:rFonts w:eastAsia="Arial"/>
                <w:lang w:val="fr-FR"/>
              </w:rPr>
              <w:t>6</w:t>
            </w:r>
            <w:r w:rsidRPr="000144DB">
              <w:rPr>
                <w:lang w:val="fr-FR"/>
              </w:rPr>
              <w:t xml:space="preserve"> : Etat dégradé de la piste Broukou </w:t>
            </w:r>
            <w:r w:rsidRPr="000144DB">
              <w:rPr>
                <w:w w:val="99"/>
                <w:lang w:val="fr-FR"/>
              </w:rPr>
              <w:t>Agbassa</w:t>
            </w:r>
            <w:bookmarkEnd w:id="327"/>
          </w:p>
        </w:tc>
      </w:tr>
      <w:tr w:rsidR="000144DB" w:rsidRPr="000144DB" w14:paraId="4E8F3186" w14:textId="77777777" w:rsidTr="000144DB">
        <w:tc>
          <w:tcPr>
            <w:tcW w:w="4536" w:type="dxa"/>
            <w:vAlign w:val="center"/>
          </w:tcPr>
          <w:p w14:paraId="446B104F" w14:textId="77777777" w:rsidR="000144DB" w:rsidRPr="000144DB" w:rsidRDefault="000144DB" w:rsidP="000144DB">
            <w:pPr>
              <w:jc w:val="center"/>
              <w:rPr>
                <w:rFonts w:ascii="Arial" w:eastAsia="Arial" w:hAnsi="Arial" w:cs="Arial"/>
                <w:lang w:val="fr-FR"/>
              </w:rPr>
            </w:pPr>
            <w:r w:rsidRPr="000144DB">
              <w:rPr>
                <w:noProof/>
                <w:lang w:val="fr-FR" w:eastAsia="fr-FR"/>
              </w:rPr>
              <w:drawing>
                <wp:inline distT="0" distB="0" distL="0" distR="0" wp14:anchorId="0C926E02" wp14:editId="6893026A">
                  <wp:extent cx="2700000" cy="1953202"/>
                  <wp:effectExtent l="0" t="0" r="5715" b="9525"/>
                  <wp:docPr id="1539" name="Image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00000" cy="1953202"/>
                          </a:xfrm>
                          <a:prstGeom prst="rect">
                            <a:avLst/>
                          </a:prstGeom>
                          <a:noFill/>
                          <a:ln>
                            <a:noFill/>
                          </a:ln>
                        </pic:spPr>
                      </pic:pic>
                    </a:graphicData>
                  </a:graphic>
                </wp:inline>
              </w:drawing>
            </w:r>
          </w:p>
        </w:tc>
        <w:tc>
          <w:tcPr>
            <w:tcW w:w="4536" w:type="dxa"/>
            <w:vAlign w:val="center"/>
          </w:tcPr>
          <w:p w14:paraId="5A5D7646" w14:textId="77777777" w:rsidR="000144DB" w:rsidRPr="000144DB" w:rsidRDefault="000144DB" w:rsidP="000144DB">
            <w:pPr>
              <w:jc w:val="center"/>
              <w:rPr>
                <w:rFonts w:ascii="Arial" w:eastAsia="Arial" w:hAnsi="Arial" w:cs="Arial"/>
                <w:lang w:val="fr-FR"/>
              </w:rPr>
            </w:pPr>
            <w:r w:rsidRPr="000144DB">
              <w:rPr>
                <w:rFonts w:ascii="Arial" w:eastAsia="Arial" w:hAnsi="Arial" w:cs="Arial"/>
                <w:noProof/>
                <w:lang w:val="fr-FR" w:eastAsia="fr-FR"/>
              </w:rPr>
              <w:drawing>
                <wp:inline distT="0" distB="0" distL="0" distR="0" wp14:anchorId="6AD0857B" wp14:editId="5C9DABE1">
                  <wp:extent cx="2699385" cy="1933575"/>
                  <wp:effectExtent l="0" t="0" r="5715" b="9525"/>
                  <wp:docPr id="1540" name="Image 1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700438" cy="1934329"/>
                          </a:xfrm>
                          <a:prstGeom prst="rect">
                            <a:avLst/>
                          </a:prstGeom>
                          <a:noFill/>
                        </pic:spPr>
                      </pic:pic>
                    </a:graphicData>
                  </a:graphic>
                </wp:inline>
              </w:drawing>
            </w:r>
          </w:p>
        </w:tc>
      </w:tr>
      <w:tr w:rsidR="000144DB" w:rsidRPr="00043FE4" w14:paraId="4C53A284" w14:textId="77777777" w:rsidTr="000144DB">
        <w:tc>
          <w:tcPr>
            <w:tcW w:w="9072" w:type="dxa"/>
            <w:gridSpan w:val="2"/>
            <w:vAlign w:val="center"/>
          </w:tcPr>
          <w:p w14:paraId="666BB034" w14:textId="50AC17E6" w:rsidR="000144DB" w:rsidRPr="000144DB" w:rsidRDefault="000144DB" w:rsidP="000144DB">
            <w:pPr>
              <w:pStyle w:val="Titre8"/>
              <w:outlineLvl w:val="7"/>
              <w:rPr>
                <w:lang w:val="fr-FR"/>
              </w:rPr>
            </w:pPr>
            <w:bookmarkStart w:id="328" w:name="_Toc130254034"/>
            <w:r w:rsidRPr="000144DB">
              <w:rPr>
                <w:lang w:val="fr-FR"/>
              </w:rPr>
              <w:t>Photo 8</w:t>
            </w:r>
            <w:r>
              <w:rPr>
                <w:rFonts w:eastAsia="Arial"/>
                <w:lang w:val="fr-FR"/>
              </w:rPr>
              <w:t>7</w:t>
            </w:r>
            <w:r w:rsidRPr="000144DB">
              <w:rPr>
                <w:lang w:val="fr-FR"/>
              </w:rPr>
              <w:t xml:space="preserve"> : Etat dégradé de la piste Carrefour </w:t>
            </w:r>
            <w:r w:rsidRPr="000144DB">
              <w:rPr>
                <w:w w:val="99"/>
                <w:lang w:val="fr-FR"/>
              </w:rPr>
              <w:t>Misséouta-Broukou</w:t>
            </w:r>
            <w:bookmarkEnd w:id="328"/>
          </w:p>
        </w:tc>
      </w:tr>
    </w:tbl>
    <w:p w14:paraId="3F8E83CF" w14:textId="77777777" w:rsidR="000144DB" w:rsidRPr="000144DB" w:rsidRDefault="000144DB" w:rsidP="000144DB">
      <w:pPr>
        <w:spacing w:after="240"/>
        <w:jc w:val="center"/>
        <w:rPr>
          <w:rFonts w:ascii="Arial" w:eastAsia="Arial" w:hAnsi="Arial" w:cs="Arial"/>
          <w:sz w:val="16"/>
          <w:szCs w:val="16"/>
          <w:lang w:val="fr-FR"/>
        </w:rPr>
      </w:pPr>
      <w:r w:rsidRPr="000144DB">
        <w:rPr>
          <w:rFonts w:ascii="Arial" w:eastAsia="Arial" w:hAnsi="Arial" w:cs="Arial"/>
          <w:sz w:val="16"/>
          <w:szCs w:val="16"/>
          <w:lang w:val="fr-FR"/>
        </w:rPr>
        <w:t>Source : Dr Tcheinti-Nabine Tchandikou, Septembre 2020</w:t>
      </w:r>
    </w:p>
    <w:p w14:paraId="58FBE08F" w14:textId="77777777" w:rsidR="000144DB" w:rsidRPr="000144DB" w:rsidRDefault="000144DB" w:rsidP="000144DB">
      <w:pPr>
        <w:spacing w:before="240" w:after="240"/>
        <w:jc w:val="both"/>
        <w:rPr>
          <w:rFonts w:ascii="Arial" w:eastAsia="Arial" w:hAnsi="Arial" w:cs="Arial"/>
          <w:sz w:val="22"/>
          <w:szCs w:val="22"/>
          <w:lang w:val="fr-FR"/>
        </w:rPr>
      </w:pPr>
      <w:r w:rsidRPr="000144DB">
        <w:rPr>
          <w:rFonts w:ascii="Arial" w:eastAsia="Arial" w:hAnsi="Arial" w:cs="Arial"/>
          <w:sz w:val="22"/>
          <w:szCs w:val="22"/>
          <w:lang w:val="fr-FR"/>
        </w:rPr>
        <w:t>Durant la saison des pluies, les pistes sont dans un état de praticabilité précaire. Les pistes débouchant sur la zone Tchoré-Nacoco, Tchoré-Ayica et Agoundé sont étroites et dans un état de praticabilité médiocre. Seuls les véhicules 4x4 peuvent aller à l’assaut de ces tronçons. La piste Broukou-Agbassa est également à améliorer car, en période de pluie, compte tenu de la mauvaise qualité de l’ouvrage sur la rivière, le passage est parfois impossible. Les populations de Tchoré-Centre et ses environs sont dans l’obligation de contourner par Kadjalla-Centre. Ce détour rallonge les distances sur plusieurs dizaines de kilomètres avec des pistes de fortune.</w:t>
      </w:r>
    </w:p>
    <w:p w14:paraId="51E2C443" w14:textId="0DEC88F2" w:rsidR="000144DB" w:rsidRPr="000144DB" w:rsidRDefault="000144DB" w:rsidP="000144DB">
      <w:pPr>
        <w:pStyle w:val="Titre5"/>
        <w:rPr>
          <w:lang w:val="fr-FR"/>
        </w:rPr>
      </w:pPr>
      <w:bookmarkStart w:id="329" w:name="_Toc137459333"/>
      <w:r w:rsidRPr="000144DB">
        <w:rPr>
          <w:lang w:val="fr-FR"/>
        </w:rPr>
        <w:t>4.</w:t>
      </w:r>
      <w:r>
        <w:rPr>
          <w:rFonts w:eastAsia="Arial"/>
          <w:lang w:val="fr-FR"/>
        </w:rPr>
        <w:t>3</w:t>
      </w:r>
      <w:r w:rsidRPr="000144DB">
        <w:rPr>
          <w:lang w:val="fr-FR"/>
        </w:rPr>
        <w:t>.</w:t>
      </w:r>
      <w:r>
        <w:rPr>
          <w:rFonts w:eastAsia="Arial"/>
          <w:lang w:val="fr-FR"/>
        </w:rPr>
        <w:t>3</w:t>
      </w:r>
      <w:r w:rsidRPr="000144DB">
        <w:rPr>
          <w:lang w:val="fr-FR"/>
        </w:rPr>
        <w:t>.</w:t>
      </w:r>
      <w:r>
        <w:rPr>
          <w:rFonts w:eastAsia="Arial"/>
          <w:lang w:val="fr-FR"/>
        </w:rPr>
        <w:t>10</w:t>
      </w:r>
      <w:r w:rsidRPr="000144DB">
        <w:rPr>
          <w:lang w:val="fr-FR"/>
        </w:rPr>
        <w:t>.</w:t>
      </w:r>
      <w:r>
        <w:rPr>
          <w:rFonts w:eastAsia="Arial"/>
          <w:lang w:val="fr-FR"/>
        </w:rPr>
        <w:t>2.</w:t>
      </w:r>
      <w:r w:rsidRPr="000144DB">
        <w:rPr>
          <w:lang w:val="fr-FR"/>
        </w:rPr>
        <w:t xml:space="preserve"> Infrastructures de communication</w:t>
      </w:r>
      <w:bookmarkEnd w:id="329"/>
    </w:p>
    <w:p w14:paraId="039010EA" w14:textId="5B236EC9" w:rsidR="000144DB" w:rsidRPr="000144DB" w:rsidRDefault="000144DB" w:rsidP="000144DB">
      <w:pPr>
        <w:spacing w:before="240" w:after="240"/>
        <w:jc w:val="both"/>
        <w:rPr>
          <w:rFonts w:ascii="Arial" w:eastAsia="Arial" w:hAnsi="Arial" w:cs="Arial"/>
          <w:sz w:val="22"/>
          <w:szCs w:val="22"/>
          <w:lang w:val="fr-FR"/>
        </w:rPr>
      </w:pPr>
      <w:r w:rsidRPr="000144DB">
        <w:rPr>
          <w:rFonts w:ascii="Arial" w:eastAsia="Arial" w:hAnsi="Arial" w:cs="Arial"/>
          <w:sz w:val="22"/>
          <w:szCs w:val="22"/>
          <w:lang w:val="fr-FR"/>
        </w:rPr>
        <w:t>Les localités traversées par le projet sont essentiellement couvertes par le réseau de télécommunication, notamment de TOGOCOM et de M</w:t>
      </w:r>
      <w:r>
        <w:rPr>
          <w:rFonts w:ascii="Arial" w:eastAsia="Arial" w:hAnsi="Arial" w:cs="Arial"/>
          <w:sz w:val="22"/>
          <w:szCs w:val="22"/>
          <w:lang w:val="fr-FR"/>
        </w:rPr>
        <w:t>OOV</w:t>
      </w:r>
      <w:r w:rsidRPr="000144DB">
        <w:rPr>
          <w:rFonts w:ascii="Arial" w:eastAsia="Arial" w:hAnsi="Arial" w:cs="Arial"/>
          <w:sz w:val="22"/>
          <w:szCs w:val="22"/>
          <w:lang w:val="fr-FR"/>
        </w:rPr>
        <w:t xml:space="preserve"> (Photos </w:t>
      </w:r>
      <w:r w:rsidR="00FF6B20">
        <w:rPr>
          <w:rFonts w:ascii="Arial" w:eastAsia="Arial" w:hAnsi="Arial" w:cs="Arial"/>
          <w:sz w:val="22"/>
          <w:szCs w:val="22"/>
          <w:lang w:val="fr-FR"/>
        </w:rPr>
        <w:t>88</w:t>
      </w:r>
      <w:r w:rsidRPr="000144DB">
        <w:rPr>
          <w:rFonts w:ascii="Arial" w:eastAsia="Arial" w:hAnsi="Arial" w:cs="Arial"/>
          <w:sz w:val="22"/>
          <w:szCs w:val="22"/>
          <w:lang w:val="fr-FR"/>
        </w:rPr>
        <w:t xml:space="preserve"> à 9</w:t>
      </w:r>
      <w:r w:rsidR="00FF6B20">
        <w:rPr>
          <w:rFonts w:ascii="Arial" w:eastAsia="Arial" w:hAnsi="Arial" w:cs="Arial"/>
          <w:sz w:val="22"/>
          <w:szCs w:val="22"/>
          <w:lang w:val="fr-FR"/>
        </w:rPr>
        <w:t>1</w:t>
      </w:r>
      <w:r w:rsidRPr="000144DB">
        <w:rPr>
          <w:rFonts w:ascii="Arial" w:eastAsia="Arial" w:hAnsi="Arial" w:cs="Arial"/>
          <w:sz w:val="22"/>
          <w:szCs w:val="22"/>
          <w:lang w:val="fr-FR"/>
        </w:rPr>
        <w:t>). Cependant, les plaintes existent quant aux perturbations récurrentes du réseau dans la zone. Les autorités locales déclaraient : « nous avons des problèmes de réseau. Il faut améliorer sa qualité dans notre milieu ». Les utilisateurs de téléphonie mobile également se plaignent de la qualité de couverture du réseau de télécommunication. Les consommateurs déclarent l’existence des perturbations significatives entrainant des difficultés de communication et d’accès aux services téléphoniques tels que le transfert de crédit.</w:t>
      </w:r>
    </w:p>
    <w:p w14:paraId="48E59AED" w14:textId="7D7A6096" w:rsidR="000144DB" w:rsidRPr="000144DB" w:rsidRDefault="000144DB" w:rsidP="000144DB">
      <w:pPr>
        <w:spacing w:before="240" w:after="240"/>
        <w:jc w:val="both"/>
        <w:rPr>
          <w:rFonts w:ascii="Arial" w:eastAsia="Arial" w:hAnsi="Arial" w:cs="Arial"/>
          <w:sz w:val="22"/>
          <w:szCs w:val="22"/>
          <w:lang w:val="fr-FR"/>
        </w:rPr>
      </w:pPr>
      <w:r w:rsidRPr="000144DB">
        <w:rPr>
          <w:rFonts w:ascii="Arial" w:eastAsia="Arial" w:hAnsi="Arial" w:cs="Arial"/>
          <w:sz w:val="22"/>
          <w:szCs w:val="22"/>
          <w:lang w:val="fr-FR"/>
        </w:rPr>
        <w:t>Avec TOGOCOM et MOOV deux opérateurs de téléphonie mobile, le marché des télécommunications au Togo offre une gamme variée de produits et services. En dehors du service vocal, les services de données sont en pleine expansion : SMS, MMS, vidéo conférence et surtout WhatsAp</w:t>
      </w:r>
      <w:r>
        <w:rPr>
          <w:rFonts w:ascii="Arial" w:eastAsia="Arial" w:hAnsi="Arial" w:cs="Arial"/>
          <w:sz w:val="22"/>
          <w:szCs w:val="22"/>
          <w:lang w:val="fr-FR"/>
        </w:rPr>
        <w:t>p</w:t>
      </w:r>
      <w:r w:rsidRPr="000144DB">
        <w:rPr>
          <w:rFonts w:ascii="Arial" w:eastAsia="Arial" w:hAnsi="Arial" w:cs="Arial"/>
          <w:sz w:val="22"/>
          <w:szCs w:val="22"/>
          <w:lang w:val="fr-FR"/>
        </w:rPr>
        <w:t>.</w:t>
      </w:r>
    </w:p>
    <w:tbl>
      <w:tblPr>
        <w:tblStyle w:val="Grilledutableau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8"/>
        <w:gridCol w:w="4538"/>
      </w:tblGrid>
      <w:tr w:rsidR="000144DB" w:rsidRPr="000144DB" w14:paraId="6C80F375" w14:textId="77777777" w:rsidTr="000144DB">
        <w:tc>
          <w:tcPr>
            <w:tcW w:w="4538" w:type="dxa"/>
            <w:vAlign w:val="center"/>
          </w:tcPr>
          <w:p w14:paraId="2B755F99" w14:textId="77777777" w:rsidR="000144DB" w:rsidRPr="000144DB" w:rsidRDefault="000144DB" w:rsidP="000144DB">
            <w:pPr>
              <w:jc w:val="center"/>
              <w:rPr>
                <w:rFonts w:ascii="Arial" w:eastAsia="Arial" w:hAnsi="Arial" w:cs="Arial"/>
                <w:sz w:val="22"/>
                <w:szCs w:val="22"/>
                <w:lang w:val="fr-FR"/>
              </w:rPr>
            </w:pPr>
            <w:r w:rsidRPr="000144DB">
              <w:rPr>
                <w:rFonts w:ascii="Arial" w:eastAsia="Arial" w:hAnsi="Arial" w:cs="Arial"/>
                <w:noProof/>
                <w:sz w:val="22"/>
                <w:szCs w:val="22"/>
                <w:lang w:val="fr-FR" w:eastAsia="fr-FR"/>
              </w:rPr>
              <w:drawing>
                <wp:inline distT="0" distB="0" distL="0" distR="0" wp14:anchorId="27D7BBAB" wp14:editId="1A475C4D">
                  <wp:extent cx="2195513" cy="2564828"/>
                  <wp:effectExtent l="19050" t="19050" r="14605" b="26035"/>
                  <wp:docPr id="1541" name="Image 1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2">
                            <a:extLst>
                              <a:ext uri="{28A0092B-C50C-407E-A947-70E740481C1C}">
                                <a14:useLocalDpi xmlns:a14="http://schemas.microsoft.com/office/drawing/2010/main" val="0"/>
                              </a:ext>
                            </a:extLst>
                          </a:blip>
                          <a:srcRect l="16414" r="21717"/>
                          <a:stretch/>
                        </pic:blipFill>
                        <pic:spPr bwMode="auto">
                          <a:xfrm>
                            <a:off x="0" y="0"/>
                            <a:ext cx="2202894" cy="2573451"/>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4538" w:type="dxa"/>
            <w:vAlign w:val="center"/>
          </w:tcPr>
          <w:p w14:paraId="50E140D4" w14:textId="77777777" w:rsidR="000144DB" w:rsidRPr="000144DB" w:rsidRDefault="000144DB" w:rsidP="000144DB">
            <w:pPr>
              <w:jc w:val="center"/>
              <w:rPr>
                <w:rFonts w:ascii="Arial" w:eastAsia="Arial" w:hAnsi="Arial" w:cs="Arial"/>
                <w:sz w:val="22"/>
                <w:szCs w:val="22"/>
                <w:lang w:val="fr-FR"/>
              </w:rPr>
            </w:pPr>
            <w:r w:rsidRPr="000144DB">
              <w:rPr>
                <w:rFonts w:ascii="Arial" w:eastAsia="Arial" w:hAnsi="Arial" w:cs="Arial"/>
                <w:noProof/>
                <w:sz w:val="22"/>
                <w:szCs w:val="22"/>
                <w:lang w:val="fr-FR" w:eastAsia="fr-FR"/>
              </w:rPr>
              <w:drawing>
                <wp:inline distT="0" distB="0" distL="0" distR="0" wp14:anchorId="3EACACE5" wp14:editId="0171AC81">
                  <wp:extent cx="1920240" cy="2560320"/>
                  <wp:effectExtent l="19050" t="19050" r="22860" b="11430"/>
                  <wp:docPr id="1542" name="Image 1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20240" cy="2560320"/>
                          </a:xfrm>
                          <a:prstGeom prst="rect">
                            <a:avLst/>
                          </a:prstGeom>
                          <a:noFill/>
                          <a:ln>
                            <a:solidFill>
                              <a:sysClr val="windowText" lastClr="000000"/>
                            </a:solidFill>
                          </a:ln>
                        </pic:spPr>
                      </pic:pic>
                    </a:graphicData>
                  </a:graphic>
                </wp:inline>
              </w:drawing>
            </w:r>
          </w:p>
        </w:tc>
      </w:tr>
      <w:tr w:rsidR="000144DB" w:rsidRPr="00043FE4" w14:paraId="204AB583" w14:textId="77777777" w:rsidTr="000144DB">
        <w:tc>
          <w:tcPr>
            <w:tcW w:w="4538" w:type="dxa"/>
            <w:vAlign w:val="center"/>
          </w:tcPr>
          <w:p w14:paraId="2A08C5AB" w14:textId="7B90785F" w:rsidR="000144DB" w:rsidRPr="000144DB" w:rsidRDefault="000144DB" w:rsidP="000144DB">
            <w:pPr>
              <w:pStyle w:val="Titre8"/>
              <w:outlineLvl w:val="7"/>
              <w:rPr>
                <w:lang w:val="fr-FR"/>
              </w:rPr>
            </w:pPr>
            <w:bookmarkStart w:id="330" w:name="_Toc130254035"/>
            <w:r w:rsidRPr="000144DB">
              <w:rPr>
                <w:lang w:val="fr-FR"/>
              </w:rPr>
              <w:t xml:space="preserve">Photo </w:t>
            </w:r>
            <w:r>
              <w:rPr>
                <w:rFonts w:eastAsia="Arial"/>
                <w:lang w:val="fr-FR"/>
              </w:rPr>
              <w:t>88</w:t>
            </w:r>
            <w:r w:rsidRPr="000144DB">
              <w:rPr>
                <w:lang w:val="fr-FR"/>
              </w:rPr>
              <w:t xml:space="preserve"> : Vue d’une antenne de </w:t>
            </w:r>
            <w:r w:rsidRPr="000144DB">
              <w:rPr>
                <w:position w:val="-1"/>
                <w:lang w:val="fr-FR"/>
              </w:rPr>
              <w:t>télécommunication à Kpéssidè</w:t>
            </w:r>
            <w:bookmarkEnd w:id="330"/>
          </w:p>
        </w:tc>
        <w:tc>
          <w:tcPr>
            <w:tcW w:w="4538" w:type="dxa"/>
            <w:vAlign w:val="center"/>
          </w:tcPr>
          <w:p w14:paraId="2D93F5D5" w14:textId="30DC262E" w:rsidR="000144DB" w:rsidRPr="000144DB" w:rsidRDefault="000144DB" w:rsidP="000144DB">
            <w:pPr>
              <w:pStyle w:val="Titre8"/>
              <w:outlineLvl w:val="7"/>
              <w:rPr>
                <w:sz w:val="22"/>
                <w:szCs w:val="22"/>
                <w:lang w:val="fr-FR"/>
              </w:rPr>
            </w:pPr>
            <w:bookmarkStart w:id="331" w:name="_Toc130254036"/>
            <w:r w:rsidRPr="000144DB">
              <w:rPr>
                <w:lang w:val="fr-FR"/>
              </w:rPr>
              <w:t xml:space="preserve">Photo </w:t>
            </w:r>
            <w:r>
              <w:rPr>
                <w:rFonts w:eastAsia="Arial"/>
                <w:lang w:val="fr-FR"/>
              </w:rPr>
              <w:t>8</w:t>
            </w:r>
            <w:r w:rsidRPr="000144DB">
              <w:rPr>
                <w:lang w:val="fr-FR"/>
              </w:rPr>
              <w:t xml:space="preserve">9 : Vue d’une antenne </w:t>
            </w:r>
            <w:r w:rsidRPr="000144DB">
              <w:rPr>
                <w:w w:val="99"/>
                <w:lang w:val="fr-FR"/>
              </w:rPr>
              <w:t xml:space="preserve">de </w:t>
            </w:r>
            <w:r w:rsidRPr="000144DB">
              <w:rPr>
                <w:position w:val="-1"/>
                <w:lang w:val="fr-FR"/>
              </w:rPr>
              <w:t xml:space="preserve">télécommunication à </w:t>
            </w:r>
            <w:r w:rsidRPr="000144DB">
              <w:rPr>
                <w:w w:val="99"/>
                <w:position w:val="-1"/>
                <w:lang w:val="fr-FR"/>
              </w:rPr>
              <w:t>Broukou</w:t>
            </w:r>
            <w:bookmarkEnd w:id="331"/>
          </w:p>
        </w:tc>
      </w:tr>
      <w:tr w:rsidR="000144DB" w:rsidRPr="000144DB" w14:paraId="032CFDA2" w14:textId="77777777" w:rsidTr="000144DB">
        <w:tc>
          <w:tcPr>
            <w:tcW w:w="4538" w:type="dxa"/>
            <w:vAlign w:val="center"/>
          </w:tcPr>
          <w:p w14:paraId="6D2220DA" w14:textId="77777777" w:rsidR="000144DB" w:rsidRPr="000144DB" w:rsidRDefault="000144DB" w:rsidP="000144DB">
            <w:pPr>
              <w:jc w:val="center"/>
              <w:rPr>
                <w:rFonts w:ascii="Arial" w:eastAsia="Arial" w:hAnsi="Arial" w:cs="Arial"/>
                <w:lang w:val="fr-FR"/>
              </w:rPr>
            </w:pPr>
            <w:r w:rsidRPr="000144DB">
              <w:rPr>
                <w:rFonts w:ascii="Arial" w:eastAsia="Arial" w:hAnsi="Arial" w:cs="Arial"/>
                <w:noProof/>
                <w:lang w:val="fr-FR" w:eastAsia="fr-FR"/>
              </w:rPr>
              <w:drawing>
                <wp:inline distT="0" distB="0" distL="0" distR="0" wp14:anchorId="00F38624" wp14:editId="196DCC2D">
                  <wp:extent cx="2157021" cy="2196000"/>
                  <wp:effectExtent l="19050" t="19050" r="15240" b="13970"/>
                  <wp:docPr id="1543" name="Image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4">
                            <a:extLst>
                              <a:ext uri="{28A0092B-C50C-407E-A947-70E740481C1C}">
                                <a14:useLocalDpi xmlns:a14="http://schemas.microsoft.com/office/drawing/2010/main" val="0"/>
                              </a:ext>
                            </a:extLst>
                          </a:blip>
                          <a:srcRect l="17077" r="14466"/>
                          <a:stretch/>
                        </pic:blipFill>
                        <pic:spPr bwMode="auto">
                          <a:xfrm>
                            <a:off x="0" y="0"/>
                            <a:ext cx="2157021" cy="219600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tc>
        <w:tc>
          <w:tcPr>
            <w:tcW w:w="4538" w:type="dxa"/>
            <w:vAlign w:val="center"/>
          </w:tcPr>
          <w:p w14:paraId="51534939" w14:textId="77777777" w:rsidR="000144DB" w:rsidRPr="000144DB" w:rsidRDefault="000144DB" w:rsidP="000144DB">
            <w:pPr>
              <w:jc w:val="center"/>
              <w:rPr>
                <w:rFonts w:ascii="Arial" w:eastAsia="Arial" w:hAnsi="Arial" w:cs="Arial"/>
                <w:lang w:val="fr-FR"/>
              </w:rPr>
            </w:pPr>
            <w:r w:rsidRPr="000144DB">
              <w:rPr>
                <w:rFonts w:ascii="Arial" w:eastAsia="Arial" w:hAnsi="Arial" w:cs="Arial"/>
                <w:noProof/>
                <w:lang w:val="fr-FR" w:eastAsia="fr-FR"/>
              </w:rPr>
              <w:drawing>
                <wp:inline distT="0" distB="0" distL="0" distR="0" wp14:anchorId="243EA90F" wp14:editId="12E87350">
                  <wp:extent cx="2139950" cy="2200910"/>
                  <wp:effectExtent l="19050" t="19050" r="12700" b="27940"/>
                  <wp:docPr id="1544" name="Image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139950" cy="2200910"/>
                          </a:xfrm>
                          <a:prstGeom prst="rect">
                            <a:avLst/>
                          </a:prstGeom>
                          <a:noFill/>
                          <a:ln>
                            <a:solidFill>
                              <a:sysClr val="windowText" lastClr="000000"/>
                            </a:solidFill>
                          </a:ln>
                        </pic:spPr>
                      </pic:pic>
                    </a:graphicData>
                  </a:graphic>
                </wp:inline>
              </w:drawing>
            </w:r>
          </w:p>
        </w:tc>
      </w:tr>
      <w:tr w:rsidR="000144DB" w:rsidRPr="00043FE4" w14:paraId="7ECB38AD" w14:textId="77777777" w:rsidTr="000144DB">
        <w:tc>
          <w:tcPr>
            <w:tcW w:w="4538" w:type="dxa"/>
            <w:vAlign w:val="center"/>
          </w:tcPr>
          <w:p w14:paraId="700ACEDF" w14:textId="1E9D8C92" w:rsidR="000144DB" w:rsidRPr="000144DB" w:rsidRDefault="000144DB" w:rsidP="000144DB">
            <w:pPr>
              <w:pStyle w:val="Titre8"/>
              <w:outlineLvl w:val="7"/>
              <w:rPr>
                <w:lang w:val="fr-FR"/>
              </w:rPr>
            </w:pPr>
            <w:bookmarkStart w:id="332" w:name="_Toc130254037"/>
            <w:r w:rsidRPr="000144DB">
              <w:rPr>
                <w:lang w:val="fr-FR"/>
              </w:rPr>
              <w:t>Photo 9</w:t>
            </w:r>
            <w:r>
              <w:rPr>
                <w:rFonts w:eastAsia="Arial"/>
                <w:lang w:val="fr-FR"/>
              </w:rPr>
              <w:t>0</w:t>
            </w:r>
            <w:r w:rsidRPr="000144DB">
              <w:rPr>
                <w:lang w:val="fr-FR"/>
              </w:rPr>
              <w:t xml:space="preserve"> : Vue d’une antenne </w:t>
            </w:r>
            <w:r w:rsidRPr="000144DB">
              <w:rPr>
                <w:w w:val="99"/>
                <w:lang w:val="fr-FR"/>
              </w:rPr>
              <w:t xml:space="preserve">de </w:t>
            </w:r>
            <w:r w:rsidRPr="000144DB">
              <w:rPr>
                <w:position w:val="-1"/>
                <w:lang w:val="fr-FR"/>
              </w:rPr>
              <w:t xml:space="preserve">télécommunication à </w:t>
            </w:r>
            <w:r w:rsidRPr="000144DB">
              <w:rPr>
                <w:w w:val="99"/>
                <w:position w:val="-1"/>
                <w:lang w:val="fr-FR"/>
              </w:rPr>
              <w:t>Kadjalla</w:t>
            </w:r>
            <w:bookmarkEnd w:id="332"/>
          </w:p>
        </w:tc>
        <w:tc>
          <w:tcPr>
            <w:tcW w:w="4538" w:type="dxa"/>
            <w:vAlign w:val="center"/>
          </w:tcPr>
          <w:p w14:paraId="69AF227E" w14:textId="6707C600" w:rsidR="000144DB" w:rsidRPr="000144DB" w:rsidRDefault="000144DB" w:rsidP="000144DB">
            <w:pPr>
              <w:pStyle w:val="Titre8"/>
              <w:outlineLvl w:val="7"/>
              <w:rPr>
                <w:lang w:val="fr-FR"/>
              </w:rPr>
            </w:pPr>
            <w:bookmarkStart w:id="333" w:name="_Toc130254038"/>
            <w:r w:rsidRPr="000144DB">
              <w:rPr>
                <w:lang w:val="fr-FR"/>
              </w:rPr>
              <w:t>Photo 9</w:t>
            </w:r>
            <w:r>
              <w:rPr>
                <w:rFonts w:eastAsia="Arial"/>
                <w:lang w:val="fr-FR"/>
              </w:rPr>
              <w:t>1</w:t>
            </w:r>
            <w:r w:rsidRPr="000144DB">
              <w:rPr>
                <w:lang w:val="fr-FR"/>
              </w:rPr>
              <w:t xml:space="preserve"> : Vue d’une antenne </w:t>
            </w:r>
            <w:r w:rsidRPr="000144DB">
              <w:rPr>
                <w:w w:val="99"/>
                <w:lang w:val="fr-FR"/>
              </w:rPr>
              <w:t xml:space="preserve">de </w:t>
            </w:r>
            <w:r w:rsidRPr="000144DB">
              <w:rPr>
                <w:position w:val="-1"/>
                <w:lang w:val="fr-FR"/>
              </w:rPr>
              <w:t xml:space="preserve">télécommunication à </w:t>
            </w:r>
            <w:r w:rsidRPr="000144DB">
              <w:rPr>
                <w:w w:val="99"/>
                <w:position w:val="-1"/>
                <w:lang w:val="fr-FR"/>
              </w:rPr>
              <w:t>Ogoundè</w:t>
            </w:r>
            <w:bookmarkEnd w:id="333"/>
          </w:p>
        </w:tc>
      </w:tr>
    </w:tbl>
    <w:p w14:paraId="554A3D2E" w14:textId="77777777" w:rsidR="000144DB" w:rsidRPr="000144DB" w:rsidRDefault="000144DB" w:rsidP="000144DB">
      <w:pPr>
        <w:spacing w:after="240"/>
        <w:jc w:val="center"/>
        <w:rPr>
          <w:rFonts w:ascii="Arial" w:eastAsia="Arial" w:hAnsi="Arial" w:cs="Arial"/>
          <w:sz w:val="16"/>
          <w:szCs w:val="16"/>
          <w:lang w:val="fr-FR"/>
        </w:rPr>
      </w:pPr>
      <w:r w:rsidRPr="000144DB">
        <w:rPr>
          <w:rFonts w:ascii="Arial" w:eastAsia="Arial" w:hAnsi="Arial" w:cs="Arial"/>
          <w:sz w:val="16"/>
          <w:szCs w:val="16"/>
          <w:lang w:val="fr-FR"/>
        </w:rPr>
        <w:t>Source : SCET-Tunisie/DECO IC, 2018 Source : Dr Tcheinti-Nabine Tchandikou, Septembre 2020</w:t>
      </w:r>
    </w:p>
    <w:p w14:paraId="1C1A0320" w14:textId="77777777" w:rsidR="000144DB" w:rsidRPr="000144DB" w:rsidRDefault="000144DB" w:rsidP="000144DB">
      <w:pPr>
        <w:spacing w:before="240" w:after="240"/>
        <w:jc w:val="both"/>
        <w:rPr>
          <w:rFonts w:ascii="Arial" w:eastAsia="Arial" w:hAnsi="Arial" w:cs="Arial"/>
          <w:sz w:val="22"/>
          <w:szCs w:val="22"/>
          <w:lang w:val="fr-FR"/>
        </w:rPr>
      </w:pPr>
      <w:r w:rsidRPr="000144DB">
        <w:rPr>
          <w:rFonts w:ascii="Arial" w:eastAsia="Arial" w:hAnsi="Arial" w:cs="Arial"/>
          <w:sz w:val="22"/>
          <w:szCs w:val="22"/>
          <w:lang w:val="fr-FR"/>
        </w:rPr>
        <w:t>Deux antennes relais de TOGOCOM ont été installées récemment dans la zone du projet, sur la piste menant de la ville de Kara à Broukou respectivement à Sarakawa et à Broukou. Par ailleurs, les projets du Backbone Lomé-Cinkassé et celui de sécurisation du Backbone Atakpamé-Sokodé-Bassar-Kabou-Kara en cours réalisation améliorera le taux de pénétration Internet sur le territoire togolais, assurera la baisse des coûts de communication et améliorera très significativement la qualité de service au Togo et dans les échanges avec la sous-région et plus largement avec le reste du monde.</w:t>
      </w:r>
    </w:p>
    <w:p w14:paraId="21671447" w14:textId="6E8E7693" w:rsidR="00521B95" w:rsidRDefault="00F01219" w:rsidP="00F01219">
      <w:pPr>
        <w:pStyle w:val="Titre4"/>
        <w:rPr>
          <w:rFonts w:eastAsia="Arial"/>
          <w:lang w:val="fr-FR"/>
        </w:rPr>
      </w:pPr>
      <w:bookmarkStart w:id="334" w:name="_Toc137459334"/>
      <w:r>
        <w:rPr>
          <w:rFonts w:eastAsia="Arial"/>
          <w:lang w:val="fr-FR"/>
        </w:rPr>
        <w:t>4.</w:t>
      </w:r>
      <w:r w:rsidR="00521B95" w:rsidRPr="008C0D14">
        <w:rPr>
          <w:rFonts w:eastAsia="Arial"/>
          <w:lang w:val="fr-FR"/>
        </w:rPr>
        <w:t>3.</w:t>
      </w:r>
      <w:r w:rsidR="004542D1">
        <w:rPr>
          <w:rFonts w:eastAsia="Arial"/>
          <w:lang w:val="fr-FR"/>
        </w:rPr>
        <w:t>3</w:t>
      </w:r>
      <w:r w:rsidR="00521B95" w:rsidRPr="008C0D14">
        <w:rPr>
          <w:rFonts w:eastAsia="Arial"/>
          <w:lang w:val="fr-FR"/>
        </w:rPr>
        <w:t>.11</w:t>
      </w:r>
      <w:r w:rsidR="00521B95">
        <w:rPr>
          <w:rFonts w:eastAsia="Arial"/>
          <w:lang w:val="fr-FR"/>
        </w:rPr>
        <w:t>.</w:t>
      </w:r>
      <w:r>
        <w:rPr>
          <w:rFonts w:eastAsia="Arial"/>
          <w:lang w:val="fr-FR"/>
        </w:rPr>
        <w:t xml:space="preserve"> </w:t>
      </w:r>
      <w:r w:rsidR="00521B95" w:rsidRPr="00F56741">
        <w:rPr>
          <w:rFonts w:eastAsia="Arial"/>
          <w:lang w:val="fr-FR"/>
        </w:rPr>
        <w:t>Question foncière</w:t>
      </w:r>
      <w:bookmarkEnd w:id="334"/>
    </w:p>
    <w:p w14:paraId="0A81B25A" w14:textId="6B2E9094" w:rsidR="00521B95" w:rsidRPr="007E44D6" w:rsidRDefault="004542D1" w:rsidP="00F01219">
      <w:pPr>
        <w:pStyle w:val="Titre5"/>
        <w:rPr>
          <w:rFonts w:eastAsia="Arial"/>
          <w:lang w:val="fr-FR"/>
        </w:rPr>
      </w:pPr>
      <w:bookmarkStart w:id="335" w:name="_Toc137459335"/>
      <w:r>
        <w:rPr>
          <w:rFonts w:eastAsia="Arial"/>
          <w:lang w:val="fr-FR"/>
        </w:rPr>
        <w:t>4</w:t>
      </w:r>
      <w:r w:rsidR="00521B95" w:rsidRPr="007E44D6">
        <w:rPr>
          <w:rFonts w:eastAsia="Arial"/>
          <w:lang w:val="fr-FR"/>
        </w:rPr>
        <w:t>.</w:t>
      </w:r>
      <w:r>
        <w:rPr>
          <w:rFonts w:eastAsia="Arial"/>
          <w:lang w:val="fr-FR"/>
        </w:rPr>
        <w:t>3</w:t>
      </w:r>
      <w:r w:rsidR="00521B95" w:rsidRPr="007E44D6">
        <w:rPr>
          <w:rFonts w:eastAsia="Arial"/>
          <w:lang w:val="fr-FR"/>
        </w:rPr>
        <w:t>.</w:t>
      </w:r>
      <w:r>
        <w:rPr>
          <w:rFonts w:eastAsia="Arial"/>
          <w:lang w:val="fr-FR"/>
        </w:rPr>
        <w:t>3.1</w:t>
      </w:r>
      <w:r w:rsidR="00521B95" w:rsidRPr="007E44D6">
        <w:rPr>
          <w:rFonts w:eastAsia="Arial"/>
          <w:lang w:val="fr-FR"/>
        </w:rPr>
        <w:t>1.1. Ressources en terre et gestion du foncier</w:t>
      </w:r>
      <w:bookmarkEnd w:id="335"/>
    </w:p>
    <w:p w14:paraId="2CA3CFE8"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terre est le support de l’habitat, culture et clivages identitaires, un symbole de sécurité sociale et en même temps, un bien convoité, source de malheur dans les sociétés de conservation traditionnelle.</w:t>
      </w:r>
    </w:p>
    <w:p w14:paraId="236BCD60"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Dans la zone du projet, les domaines d’exploitation des habitants sont situés essentiellement dans l’espace du territoire du village. En général, les populations consultées attestent de la suffisance des terres cultivables. Ces terres sont régies par le droit foncier traditionnel. L’achat des terres n’est pas une pratique habituelle dans la zone, mais elle n’est pas exclue. L’offre et les besoins déterminent les ventes de terres.</w:t>
      </w:r>
    </w:p>
    <w:p w14:paraId="79B2AA66"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femmes ont accès à la terre comme les hommes dans la zone pour y pratiquer l’agriculture. Les femmes interrogées ont déclaré ne pas connaître de règlements tacites ou explicites qui interdisent l’accès des femmes à la terre. Ainsi, les hommes et les femmes</w:t>
      </w:r>
      <w:r>
        <w:rPr>
          <w:rFonts w:ascii="Arial" w:eastAsia="Arial" w:hAnsi="Arial" w:cs="Arial"/>
          <w:sz w:val="22"/>
          <w:szCs w:val="22"/>
          <w:lang w:val="fr-FR"/>
        </w:rPr>
        <w:t xml:space="preserve"> </w:t>
      </w:r>
      <w:r w:rsidRPr="00F56741">
        <w:rPr>
          <w:rFonts w:ascii="Arial" w:eastAsia="Arial" w:hAnsi="Arial" w:cs="Arial"/>
          <w:sz w:val="22"/>
          <w:szCs w:val="22"/>
          <w:lang w:val="fr-FR"/>
        </w:rPr>
        <w:t>rencontrées ont déclaré l’exercice effectif des activités agricoles sur les sites du projet aussi bien par les hommes que par les femmes.</w:t>
      </w:r>
    </w:p>
    <w:p w14:paraId="563FF2AE" w14:textId="00ED8709" w:rsidR="00521B95" w:rsidRPr="007E44D6" w:rsidRDefault="004542D1" w:rsidP="00F01219">
      <w:pPr>
        <w:pStyle w:val="Titre5"/>
        <w:rPr>
          <w:rFonts w:eastAsia="Arial"/>
          <w:lang w:val="fr-FR"/>
        </w:rPr>
      </w:pPr>
      <w:bookmarkStart w:id="336" w:name="_Toc137459336"/>
      <w:r>
        <w:rPr>
          <w:rFonts w:eastAsia="Arial"/>
          <w:lang w:val="fr-FR"/>
        </w:rPr>
        <w:t>4.</w:t>
      </w:r>
      <w:r w:rsidR="00521B95" w:rsidRPr="007E44D6">
        <w:rPr>
          <w:rFonts w:eastAsia="Arial"/>
          <w:lang w:val="fr-FR"/>
        </w:rPr>
        <w:t>3.</w:t>
      </w:r>
      <w:r>
        <w:rPr>
          <w:rFonts w:eastAsia="Arial"/>
          <w:lang w:val="fr-FR"/>
        </w:rPr>
        <w:t>3</w:t>
      </w:r>
      <w:r w:rsidR="00521B95" w:rsidRPr="007E44D6">
        <w:rPr>
          <w:rFonts w:eastAsia="Arial"/>
          <w:lang w:val="fr-FR"/>
        </w:rPr>
        <w:t>.11.2. Mode d’acquisition et tenure des terres</w:t>
      </w:r>
      <w:bookmarkEnd w:id="336"/>
    </w:p>
    <w:p w14:paraId="6E4DDF24" w14:textId="77777777" w:rsidR="00521B95"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principal mode traditionnel d’accès à la terre est l’héritage. C’est encore une dévolution successorale. Il existe également des cessions de terres au nécessiteux le plus souvent des immigrants. En effet, les allochtones présents dans la zone du projet ont acquis le droit d’usage et non le droit de propriété quelle que soit leur durée d’installation sur la terre. L’étranger peut exploiter la terre aussi longtemps qu’il le peut à condition qu’il se conforme aux règles coutumières de gestion foncière, d’une bonne moralité et une bonne conduite. Le propriétaire garde le droit de propriété et il peut en user à chaque fois que le besoin se fera sentir. Le système foncier dans la zone est alors celui du droit coutumier qui confère le pouvoir sur la terre et son exploitation. Le projet s’installera alors dans un contexte foncier régis par les pratiques traditionnelles et les normes sociales. Dans ce contexte, la sécurité foncière est garantie par ce droit coutumier reconnu par les autorités locales et attestée par les autres collectivités.</w:t>
      </w:r>
    </w:p>
    <w:p w14:paraId="3C76516E"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reconnaissance par les collectivités du droit de propriété se traduit par la rareté des litiges fonciers et la sollicitation des terres auprès des propriétaires reconnus. Cette reconnaissance se traduit aussi par des présents en nature aux propriétaires lorsque les récoltes sont bonnes de la part des exploitants usufruitiers, ceci est facultatif. Ce moyen de reconnaissance de la propriété foncière est le plus répandu. Les populations de la zone ont confiance à ce moyen coutumier et ne connaissent pratiquement pas l’urgence de l’établissement d’une reconnaissance de l’Etat au travers d‘un titre foncier. Cette confiance est entretenue par la faible demande foncière rendant très faibles les rapports marchands. Il y a donc, une quasi inexistence du marché et des litiges fonciers.</w:t>
      </w:r>
    </w:p>
    <w:p w14:paraId="221EAB6D"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mode de faire-valoir des terres est direct. En effet, certaines parcelles sont exploitées par les propriétaires eux-mêmes ou leurs progénitures tandis que d’autres sont laissées à l’exploitation des usufruitiers qui ne sont pas tenus de verser une contrepartie. Dans la conception collective locale, la terre est un bien inaliénable, non susceptible d’échange marchand ou économique. Les besoins d’exploitation de terres formulés sont satisfaits par des accords d’usufruit. Selon les propriétaires, c’est une forme de prêt de terre sans intérêt. Le faire-valoir-direct a pour avantage l’appropriation de la totalité des rendements agricoles et l’expression du droit d’usage sur les parcelles cultivées.</w:t>
      </w:r>
    </w:p>
    <w:p w14:paraId="0DA32C7F"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Ainsi, la sécurisation foncière passe aussi par l’exploitation régulière des terres par le propriétaire afin de ne pas donner des chances à des exploitants véreux de s’accaparer des terres. Son inconvénient est l’incapacité de pouvoir exploiter tous les espaces dont l’on est propriétaire. C’est dans ce contexte que le projet agropole doit mettre un accent particulier sur l’exploitation du fait de l’investissement. Bien que le droit de propriété appartienne aux propriétaires, il est important qu’ils s’assurent de leur capacité à exploiter toute la superficie dont ils ont la propriété. Dans le cas contraire, un accord devra être trouvé entre les propriétaires et les exploitants pour une mise en valeur de toutes les superficies afin que le projet atteigne son objectif, celui d’obtenir une autosuffisance alimentaire, une sécurité alimentaire et la réduction de la pauvreté en milieu rural.</w:t>
      </w:r>
    </w:p>
    <w:p w14:paraId="47EECAF2" w14:textId="77777777" w:rsidR="00521B95"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réduction de la pauvreté ne peut être atteinte dans le cas où le propriétaire ne peut exploiter à lui seul sa superficie que si le reste de l’exploitation est cédé à un exploitant. Cette solution va générer des rapports de production qui jusqu’alors sont étrangers à la zone, donc qui ne font pas partie des pratiques foncières existantes et dans lesquelles ils pourront avoir des difficultés à s’intégrer. L’introduction de la location systématique va bouleverser les modes de tenure de terre dans la zone et pourrait inquiéter les exploitants. Il faut donc rassurer les exploitants de la rentabilité du projet qui certainement les mettra à l’abri de la dette.</w:t>
      </w:r>
    </w:p>
    <w:p w14:paraId="2EEC7258"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projet Agropole grâce à l’aménagement rural et ses corolaires notamment la modernisation du système d’exploitation agricole, l’augmentation du rendement et du revenu, changera le milieu rural. Ce dernier connaîtra des changements socio-économiques qui pourront entrainer la valorisation du foncier et son importance dans les rapports humains et marchands. Cette métamorphose de l’environnement rurale et la valeur de la terre nécessite dès l’entame du projet des moyens de sécurisations foncières formelles et inattaquables.</w:t>
      </w:r>
    </w:p>
    <w:p w14:paraId="3FEB57EF" w14:textId="4280FAC2" w:rsidR="00521B95" w:rsidRPr="007E44D6" w:rsidRDefault="004542D1" w:rsidP="00F01219">
      <w:pPr>
        <w:pStyle w:val="Titre5"/>
        <w:rPr>
          <w:rFonts w:eastAsia="Arial"/>
          <w:lang w:val="fr-FR"/>
        </w:rPr>
      </w:pPr>
      <w:bookmarkStart w:id="337" w:name="_Toc137459337"/>
      <w:r>
        <w:rPr>
          <w:rFonts w:eastAsia="Arial"/>
          <w:lang w:val="fr-FR"/>
        </w:rPr>
        <w:t>4.</w:t>
      </w:r>
      <w:r w:rsidR="00521B95" w:rsidRPr="007E44D6">
        <w:rPr>
          <w:rFonts w:eastAsia="Arial"/>
          <w:lang w:val="fr-FR"/>
        </w:rPr>
        <w:t>3.</w:t>
      </w:r>
      <w:r>
        <w:rPr>
          <w:rFonts w:eastAsia="Arial"/>
          <w:lang w:val="fr-FR"/>
        </w:rPr>
        <w:t>3</w:t>
      </w:r>
      <w:r w:rsidR="00521B95" w:rsidRPr="007E44D6">
        <w:rPr>
          <w:rFonts w:eastAsia="Arial"/>
          <w:lang w:val="fr-FR"/>
        </w:rPr>
        <w:t>.11.3. Contexte de l’exploitation des terres</w:t>
      </w:r>
      <w:bookmarkEnd w:id="337"/>
    </w:p>
    <w:p w14:paraId="0E516E14" w14:textId="25A85854"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rapports de production entre exploitants et propriétaires sont régis par des contrats verbaux fondés sur les usages et pratiques fonciers coutumiers. Dans la zone du projet, il y a plus d’exploitants non propriétaires que des propriétaires exploitants. Les terres non exploitées de ces derniers sont sollicitées par des autochtones et allochtones pour exploitation. Dans ce contexte il est conclu un contrat d’usufruit. L’exploitant est autorisé à exploiter la terre sans l’aliéner, il a donc un droit d’usage. Il n’existe pas de contrepartie définie. Le bénéficiaire de l’usufruit est lié au propriétaire par le devoir de la solidarité et de la reconnaissance qui peut se traduire sous diverses formes dans des circonstances particulières.</w:t>
      </w:r>
      <w:r w:rsidR="004542D1">
        <w:rPr>
          <w:rFonts w:ascii="Arial" w:eastAsia="Arial" w:hAnsi="Arial" w:cs="Arial"/>
          <w:sz w:val="22"/>
          <w:szCs w:val="22"/>
          <w:lang w:val="fr-FR"/>
        </w:rPr>
        <w:t xml:space="preserve"> </w:t>
      </w:r>
      <w:r w:rsidRPr="00F56741">
        <w:rPr>
          <w:rFonts w:ascii="Arial" w:eastAsia="Arial" w:hAnsi="Arial" w:cs="Arial"/>
          <w:sz w:val="22"/>
          <w:szCs w:val="22"/>
          <w:lang w:val="fr-FR"/>
        </w:rPr>
        <w:t>Ces dernières peuvent être des cas de maladie, accidents, décès, fêtes et naissances. Il s’agit</w:t>
      </w:r>
      <w:r>
        <w:rPr>
          <w:rFonts w:ascii="Arial" w:eastAsia="Arial" w:hAnsi="Arial" w:cs="Arial"/>
          <w:sz w:val="22"/>
          <w:szCs w:val="22"/>
          <w:lang w:val="fr-FR"/>
        </w:rPr>
        <w:t xml:space="preserve"> </w:t>
      </w:r>
      <w:r w:rsidRPr="00F56741">
        <w:rPr>
          <w:rFonts w:ascii="Arial" w:eastAsia="Arial" w:hAnsi="Arial" w:cs="Arial"/>
          <w:sz w:val="22"/>
          <w:szCs w:val="22"/>
          <w:lang w:val="fr-FR"/>
        </w:rPr>
        <w:t>généralement des circonstances qui nécessitent la compassion et la réjouissance.</w:t>
      </w:r>
    </w:p>
    <w:p w14:paraId="64F8AB36"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Le prêt, la location ou le fermage qui traduisent des formes économiques de l’accès à la terre et l’existence des rapports économiques dans le foncier ne font pas partie des pratiques foncières locales de la zone du projet. Il faut également remarquer que la donation ne constitue pas un mode d’accès à la terre dans la zone du projet. Dans le langage courant des propriétaires terriens du milieu, l’usufruit signifie donation. On entendra à la question de savoir quel est le mode d’accès à la terre des exploitants des réponses comme </w:t>
      </w:r>
      <w:r w:rsidRPr="00F56741">
        <w:rPr>
          <w:rFonts w:ascii="Arial" w:eastAsia="Arial" w:hAnsi="Arial" w:cs="Arial"/>
          <w:i/>
          <w:sz w:val="22"/>
          <w:szCs w:val="22"/>
          <w:lang w:val="fr-FR"/>
        </w:rPr>
        <w:t xml:space="preserve">« je lui ai donné la terre pour qu’il exploite </w:t>
      </w:r>
      <w:r w:rsidRPr="00F56741">
        <w:rPr>
          <w:rFonts w:ascii="Arial" w:eastAsia="Arial" w:hAnsi="Arial" w:cs="Arial"/>
          <w:sz w:val="22"/>
          <w:szCs w:val="22"/>
          <w:lang w:val="fr-FR"/>
        </w:rPr>
        <w:t>». Lorsqu’il faut savoir si l’exploitant peut s’approprier la terre, les propriétaires répondent par le négatif. Dans le langage maternel, l’usufruit prend l’allure de donation.</w:t>
      </w:r>
    </w:p>
    <w:p w14:paraId="32CD2E6E"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A Agbassa, l’accès à la terre nécessite la fourniture d’un pot de boisson local</w:t>
      </w:r>
      <w:r>
        <w:rPr>
          <w:rFonts w:ascii="Arial" w:eastAsia="Arial" w:hAnsi="Arial" w:cs="Arial"/>
          <w:sz w:val="22"/>
          <w:szCs w:val="22"/>
          <w:lang w:val="fr-FR"/>
        </w:rPr>
        <w:t xml:space="preserve"> </w:t>
      </w:r>
      <w:r w:rsidRPr="00F56741">
        <w:rPr>
          <w:rFonts w:ascii="Arial" w:eastAsia="Arial" w:hAnsi="Arial" w:cs="Arial"/>
          <w:sz w:val="22"/>
          <w:szCs w:val="22"/>
          <w:lang w:val="fr-FR"/>
        </w:rPr>
        <w:t>« Tchoukoutou », un litre de boisson locale « Sodabi » et une bouteille de « Dry Gin ». A Kadjalla par contre, une demande de terre suffit pour accéder à la terre si le demandeur satisfait aux critères de moralité. Cependant l’on se retrouve dans le cas d’Agbassa en ce qui concerne l’accès à la terre à Kadjalla lorsque l’on veut établir une habitation. Cet établissement ne vous confère en aucun cas le statut de propriétaire mais d’usufruitier.</w:t>
      </w:r>
    </w:p>
    <w:p w14:paraId="047AF673" w14:textId="3E369123" w:rsidR="00521B95" w:rsidRPr="007E44D6" w:rsidRDefault="004542D1" w:rsidP="00F01219">
      <w:pPr>
        <w:pStyle w:val="Titre5"/>
        <w:rPr>
          <w:rFonts w:eastAsia="Arial"/>
          <w:lang w:val="fr-FR"/>
        </w:rPr>
      </w:pPr>
      <w:bookmarkStart w:id="338" w:name="_Toc137459338"/>
      <w:r>
        <w:rPr>
          <w:rFonts w:eastAsia="Arial"/>
          <w:lang w:val="fr-FR"/>
        </w:rPr>
        <w:t>4.</w:t>
      </w:r>
      <w:r w:rsidR="00521B95" w:rsidRPr="007E44D6">
        <w:rPr>
          <w:rFonts w:eastAsia="Arial"/>
          <w:lang w:val="fr-FR"/>
        </w:rPr>
        <w:t>3.</w:t>
      </w:r>
      <w:r>
        <w:rPr>
          <w:rFonts w:eastAsia="Arial"/>
          <w:lang w:val="fr-FR"/>
        </w:rPr>
        <w:t>3</w:t>
      </w:r>
      <w:r w:rsidR="00521B95" w:rsidRPr="007E44D6">
        <w:rPr>
          <w:rFonts w:eastAsia="Arial"/>
          <w:lang w:val="fr-FR"/>
        </w:rPr>
        <w:t>.11.4. Conflits fonciers</w:t>
      </w:r>
      <w:bookmarkEnd w:id="338"/>
    </w:p>
    <w:p w14:paraId="7C4D4E00" w14:textId="77777777" w:rsidR="00521B95" w:rsidRDefault="00521B95" w:rsidP="00521B95">
      <w:pPr>
        <w:spacing w:before="240" w:after="240"/>
        <w:jc w:val="both"/>
        <w:rPr>
          <w:rFonts w:ascii="Arial" w:eastAsia="Arial" w:hAnsi="Arial" w:cs="Arial"/>
          <w:b/>
          <w:sz w:val="22"/>
          <w:szCs w:val="22"/>
          <w:lang w:val="fr-FR"/>
        </w:rPr>
      </w:pPr>
      <w:r w:rsidRPr="00F56741">
        <w:rPr>
          <w:rFonts w:ascii="Arial" w:eastAsia="Arial" w:hAnsi="Arial" w:cs="Arial"/>
          <w:sz w:val="22"/>
          <w:szCs w:val="22"/>
          <w:lang w:val="fr-FR"/>
        </w:rPr>
        <w:t>Il n’existe pas de conflits récents identifiés entre propriétaires terriens et exploitants non propriétaires bénéficiaires de terre usufruit. Cette cohésion sociale à l’intérieur des rapports de production est assurée sans doute par la tradition et la coutume en tant que moteurs des pratiques foncières locales. C’est une expression de la philosophie dans les milieux ruraux fondée sur la solidarité et les relations de bon voisinage. Les problèmes fonciers ne sont pas remarquables dans la zone du projet. Les rares conflits existants dérivent du projet FED. Les propriétaires terriens se plaignent du fait qu’après la fin du projet FED-Agbassa, certains exploitants installés ont tendance à s’approprier les terres. C’est dans ce cadre qu’une exhortation est faite au projet agropole d’aider à la résolution de ces problèmes avant le démarrage du projet. La rareté des conflits fonciers peut s’expliquer par la faible valeur marchande des terres.</w:t>
      </w:r>
    </w:p>
    <w:p w14:paraId="3CB646FE" w14:textId="6201771E" w:rsidR="00521B95" w:rsidRDefault="00445C00" w:rsidP="00445C00">
      <w:pPr>
        <w:pStyle w:val="Titre4"/>
        <w:rPr>
          <w:rFonts w:eastAsia="Arial"/>
          <w:lang w:val="fr-FR"/>
        </w:rPr>
      </w:pPr>
      <w:bookmarkStart w:id="339" w:name="_Toc137459339"/>
      <w:r>
        <w:rPr>
          <w:rFonts w:eastAsia="Arial"/>
          <w:lang w:val="fr-FR"/>
        </w:rPr>
        <w:t>4</w:t>
      </w:r>
      <w:r w:rsidR="00521B95" w:rsidRPr="008C0D14">
        <w:rPr>
          <w:rFonts w:eastAsia="Arial"/>
          <w:lang w:val="fr-FR"/>
        </w:rPr>
        <w:t>.</w:t>
      </w:r>
      <w:r>
        <w:rPr>
          <w:rFonts w:eastAsia="Arial"/>
          <w:lang w:val="fr-FR"/>
        </w:rPr>
        <w:t>3</w:t>
      </w:r>
      <w:r w:rsidR="00521B95" w:rsidRPr="008C0D14">
        <w:rPr>
          <w:rFonts w:eastAsia="Arial"/>
          <w:lang w:val="fr-FR"/>
        </w:rPr>
        <w:t>.</w:t>
      </w:r>
      <w:r>
        <w:rPr>
          <w:rFonts w:eastAsia="Arial"/>
          <w:lang w:val="fr-FR"/>
        </w:rPr>
        <w:t>3.</w:t>
      </w:r>
      <w:r w:rsidR="00521B95" w:rsidRPr="008C0D14">
        <w:rPr>
          <w:rFonts w:eastAsia="Arial"/>
          <w:lang w:val="fr-FR"/>
        </w:rPr>
        <w:t>12</w:t>
      </w:r>
      <w:r w:rsidR="00521B95">
        <w:rPr>
          <w:rFonts w:eastAsia="Arial"/>
          <w:lang w:val="fr-FR"/>
        </w:rPr>
        <w:t>.</w:t>
      </w:r>
      <w:r>
        <w:rPr>
          <w:rFonts w:eastAsia="Arial"/>
          <w:lang w:val="fr-FR"/>
        </w:rPr>
        <w:t xml:space="preserve"> </w:t>
      </w:r>
      <w:r w:rsidR="00521B95" w:rsidRPr="008C0D14">
        <w:rPr>
          <w:rFonts w:eastAsia="Arial"/>
          <w:lang w:val="fr-FR"/>
        </w:rPr>
        <w:t>Aspects liés au genre</w:t>
      </w:r>
      <w:bookmarkEnd w:id="339"/>
    </w:p>
    <w:p w14:paraId="37CE54D1"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investigations ont révélé un accès plus ou moins équitable aux facteurs de production. Les femmes et les hommes cohabitent sur les sites identifiés pour le projet. Les femmes ont accès aux terres de productions agricoles au même titre que les hommes. Elles sont également libres de privilégier leur champ avant celui du mari. Dans les mois de novembre et décembre périodes de récoltes, les femmes tirent leurs productions du champ avant de se préoccuper de ceux des hommes.</w:t>
      </w:r>
    </w:p>
    <w:p w14:paraId="0198A7E7"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Cependant, dans la zone du projet, il subsiste des perceptions réductives de la femme au point de lui priver le droit à l’héritage. Cette attitude est conforme aux tendances dans les zones rurales fortement attachées à la tradition. Cette restriction est très accentuée lorsqu’il s’agit de l’accès au trône de chefferie et de l’héritage des biens immobiliers tels que la terre malgré l’existence des lois de protection de la femme en la matière.</w:t>
      </w:r>
    </w:p>
    <w:p w14:paraId="586DF174"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Même s’il existe des inclinations à la compréhension des nouvelles valeurs sociales et à la tolérance, la résistance est liée aux pesanteurs socioculturelles. En ce qui concerne par exemple, le crédit, il n’y a pas de restrictions liées au sexe. Les hommes comme les femmes sont assujettis aux mêmes conditions de prêt. Il n’en demeure pas moins que les tendances à la catégorisation en fonction du sexe des activités restent vivaces en zone urbaine et surtout en zone rurale notamment dans les ménages. Ainsi, les activités comme le ménage, traiter et moudre les céréales, les corvées d’eaux et la cuisine restent des activités pratiquées essentiellement par les femmes.</w:t>
      </w:r>
    </w:p>
    <w:p w14:paraId="0CD4D340"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Du point de vue éducatif, les filles et les garçons ont accès à l’éducation primaire. Cet accès est favorisé par les actions des ONG œuvrant dans le domaine de l’équité genre et de l’Etat qui a rendu gratuit l’enseignement primaire. C’est au niveau secondaire que les préférences refont surface. Le sexe masculin est exhorté à continuer son éducation formelle au détriment du sexe féminin en cas de déficit de moyen de scolarisation. Notons, qu’en cas de possession des moyens suffisants pour scolariser jusqu’au bout les deux sexes, les préférences et regards réducteurs de la femme s’estompent. Il y a donc un effort du sexe masculin dans l’intégration de la femme dans toutes les dimensions d’épanouissement sociales. Les femmes seront davantage intégrées à la société au même titre que les hommes si, les projets agricoles initiés dans la zone permettent aux hommes d’être à l’abri du besoin et aux femmes d’obtenir une autonomie financière.</w:t>
      </w:r>
    </w:p>
    <w:p w14:paraId="5BB8F09A" w14:textId="33F9C521" w:rsidR="00521B95"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Des pratiques socioculturelles néfastes à la santé des femmes ne sont pas remarquables dans la localité. Il est à souligner que pour la plupart des femmes mariées le pouvoir de prise de décision incombe principalement aux maris. De même, les maris sont les principaux pourvoyeurs des ressources du ménage. Ils sont aidés dans leur tâche par leurs conjointes lorsqu’elles exercent une activité génératrice de revenus. Ainsi, les investigations ont </w:t>
      </w:r>
      <w:r w:rsidR="000C06A2" w:rsidRPr="00F56741">
        <w:rPr>
          <w:rFonts w:ascii="Arial" w:eastAsia="Arial" w:hAnsi="Arial" w:cs="Arial"/>
          <w:sz w:val="22"/>
          <w:szCs w:val="22"/>
          <w:lang w:val="fr-FR"/>
        </w:rPr>
        <w:t>révélé</w:t>
      </w:r>
      <w:r w:rsidRPr="00F56741">
        <w:rPr>
          <w:rFonts w:ascii="Arial" w:eastAsia="Arial" w:hAnsi="Arial" w:cs="Arial"/>
          <w:sz w:val="22"/>
          <w:szCs w:val="22"/>
          <w:lang w:val="fr-FR"/>
        </w:rPr>
        <w:t xml:space="preserve"> que les hommes et les femmes s’entraident dans la recherche des ressources familiales dans la mesure du possible. La situation des veuves ne possédant pas d’activités génératrices de revenus est déplorable dans la zone en ce sens que leur situation engage leur propre couverture sociale et celle de leur progéniture. La disparition du conjoint constitue une grande charge et une atteinte à l’équilibre et à l’harmonie familiale. Pour celles qui possèdent une activité génératrice de revenus, la situation est relativement meilleure. Dans ces circonstances, les progénitures de sexe féminin sont dans l’obligation d’émigrer ou d’opter pour un mariage. Les progénitures de sexe féminin sont vulnérables dans cette situation. Dans ce contexte, les indicateurs de pauvreté et des grands maux constatés dans les zones rurales ne se portent pas mieux.</w:t>
      </w:r>
    </w:p>
    <w:p w14:paraId="60F3202E"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En termes de besoins spécifiques des femmes de la zone les enquêtés de sexe féminin ont exprimé les besoins en rapport avec l’implantation de centres de santé et des sources d’approvisionnement en eau potable. La réalisation de ces souhaits atténuera les corvées d’eaux, les peines des élèves, les investissements des parents et les expositions des enfants aux parasitoses intestinales. Il s’agit également de soulager les femmes et leurs enfants pendant les périodes de grossesse et de pathologies graves. L’extension électrique est également une préoccupation pour les femmes de la zone. Pour ces dernières, l’absence d’extension électrique entraine une tendance à la faiblesse du contrôle parental sur les enfants notamment sur les filles et une augmentation de l’échec scolaire dans une grande proportion. En général, l’extension électrique permettra d’éviter l’échec scolaire et la déperdition scolaire notamment celle des filles.</w:t>
      </w:r>
    </w:p>
    <w:p w14:paraId="5B5F454D" w14:textId="7859503C" w:rsidR="00521B95" w:rsidRPr="00F56741" w:rsidRDefault="00521B95" w:rsidP="00085693">
      <w:pPr>
        <w:pStyle w:val="Titre2"/>
        <w:rPr>
          <w:rFonts w:eastAsia="Arial"/>
          <w:lang w:val="fr-FR"/>
        </w:rPr>
      </w:pPr>
      <w:bookmarkStart w:id="340" w:name="_Toc137459340"/>
      <w:r w:rsidRPr="00F56741">
        <w:rPr>
          <w:rFonts w:eastAsia="Arial"/>
          <w:lang w:val="fr-FR"/>
        </w:rPr>
        <w:t>4.</w:t>
      </w:r>
      <w:r w:rsidR="00085693">
        <w:rPr>
          <w:rFonts w:eastAsia="Arial"/>
          <w:lang w:val="fr-FR"/>
        </w:rPr>
        <w:t>4</w:t>
      </w:r>
      <w:r w:rsidRPr="00F56741">
        <w:rPr>
          <w:rFonts w:eastAsia="Arial"/>
          <w:lang w:val="fr-FR"/>
        </w:rPr>
        <w:t>. A</w:t>
      </w:r>
      <w:r w:rsidR="00085693" w:rsidRPr="00F56741">
        <w:rPr>
          <w:rFonts w:eastAsia="Arial"/>
          <w:lang w:val="fr-FR"/>
        </w:rPr>
        <w:t>nalyse de l’état initial de la zone du projet</w:t>
      </w:r>
      <w:bookmarkEnd w:id="340"/>
    </w:p>
    <w:p w14:paraId="70F27DBA" w14:textId="28BDCEE8" w:rsidR="00521B95" w:rsidRPr="00F56741" w:rsidRDefault="00521B95" w:rsidP="00085693">
      <w:pPr>
        <w:pStyle w:val="Titre3"/>
        <w:rPr>
          <w:rFonts w:eastAsia="Arial"/>
          <w:lang w:val="fr-FR"/>
        </w:rPr>
      </w:pPr>
      <w:bookmarkStart w:id="341" w:name="_Toc137459341"/>
      <w:r w:rsidRPr="00F56741">
        <w:rPr>
          <w:rFonts w:eastAsia="Arial"/>
          <w:lang w:val="fr-FR"/>
        </w:rPr>
        <w:t>4.</w:t>
      </w:r>
      <w:r w:rsidR="00085693">
        <w:rPr>
          <w:rFonts w:eastAsia="Arial"/>
          <w:lang w:val="fr-FR"/>
        </w:rPr>
        <w:t>4</w:t>
      </w:r>
      <w:r w:rsidRPr="00F56741">
        <w:rPr>
          <w:rFonts w:eastAsia="Arial"/>
          <w:lang w:val="fr-FR"/>
        </w:rPr>
        <w:t>.1. A</w:t>
      </w:r>
      <w:r w:rsidR="00085693" w:rsidRPr="00F56741">
        <w:rPr>
          <w:rFonts w:eastAsia="Arial"/>
          <w:lang w:val="fr-FR"/>
        </w:rPr>
        <w:t>u plan biophysique</w:t>
      </w:r>
      <w:bookmarkEnd w:id="341"/>
    </w:p>
    <w:p w14:paraId="21CE31D9"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L’analyse du milieu biophysique permet de voir si l’état initial de la zone du projet est en équilibre écologique ou alors, du fait des actions anthropiques ou autres faits naturels, la zone est déjà en déséquilibre écologique.</w:t>
      </w:r>
    </w:p>
    <w:p w14:paraId="7E5B0D3F"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description de l’environnement de la zone du projet nous donne une idée de son état initial et de son occupation. Il ressort de cette description que la zone du projet avant que les travaux d’aménagement ne commencent, présente déjà un environnement instable sur le plan biophysique, caractérisé par :</w:t>
      </w:r>
    </w:p>
    <w:p w14:paraId="06182BAB" w14:textId="4940624F" w:rsidR="00521B95" w:rsidRPr="00085693" w:rsidRDefault="34DA9B69" w:rsidP="6F8A1DEF">
      <w:pPr>
        <w:pStyle w:val="Paragraphedeliste"/>
        <w:numPr>
          <w:ilvl w:val="0"/>
          <w:numId w:val="186"/>
        </w:numPr>
        <w:tabs>
          <w:tab w:val="left" w:pos="1240"/>
        </w:tabs>
        <w:spacing w:before="120" w:after="120"/>
        <w:ind w:left="714" w:hanging="357"/>
        <w:jc w:val="both"/>
        <w:rPr>
          <w:rFonts w:ascii="Arial" w:eastAsia="Arial" w:hAnsi="Arial" w:cs="Arial"/>
          <w:sz w:val="22"/>
          <w:szCs w:val="22"/>
          <w:lang w:val="fr-FR"/>
        </w:rPr>
      </w:pPr>
      <w:r w:rsidRPr="6F8A1DEF">
        <w:rPr>
          <w:rFonts w:ascii="Arial" w:eastAsia="Arial" w:hAnsi="Arial" w:cs="Arial"/>
          <w:sz w:val="22"/>
          <w:szCs w:val="22"/>
          <w:lang w:val="fr-FR"/>
        </w:rPr>
        <w:t xml:space="preserve">un air pollué par les poussières et particules aéroportées résultant de la circulation de véhicules sur la route en terre, des gaz de combustion (monoxyde de carbone, oxydes d’azote et de plomb) émanant des tuyaux d’échappement des </w:t>
      </w:r>
      <w:r w:rsidRPr="00E371A5">
        <w:rPr>
          <w:rFonts w:ascii="Arial" w:eastAsia="Arial" w:hAnsi="Arial" w:cs="Arial"/>
          <w:sz w:val="22"/>
          <w:szCs w:val="22"/>
          <w:lang w:val="fr-FR"/>
        </w:rPr>
        <w:t>voitures de la</w:t>
      </w:r>
      <w:r w:rsidRPr="6F8A1DEF">
        <w:rPr>
          <w:rFonts w:ascii="Arial" w:eastAsia="Arial" w:hAnsi="Arial" w:cs="Arial"/>
          <w:sz w:val="22"/>
          <w:szCs w:val="22"/>
          <w:lang w:val="fr-FR"/>
        </w:rPr>
        <w:t xml:space="preserve"> fumée et de la cendre résultant de la combustion du bois de chauffe, de la fabrication du charbon de bois et des feux de brousse ;</w:t>
      </w:r>
    </w:p>
    <w:p w14:paraId="684FE34F" w14:textId="157EE5AB" w:rsidR="00521B95" w:rsidRPr="00085693" w:rsidRDefault="00521B95" w:rsidP="00FC4FE5">
      <w:pPr>
        <w:pStyle w:val="Paragraphedeliste"/>
        <w:numPr>
          <w:ilvl w:val="0"/>
          <w:numId w:val="186"/>
        </w:numPr>
        <w:spacing w:before="120" w:after="120"/>
        <w:ind w:left="714" w:hanging="357"/>
        <w:contextualSpacing w:val="0"/>
        <w:jc w:val="both"/>
        <w:rPr>
          <w:rFonts w:ascii="Arial" w:eastAsia="Arial" w:hAnsi="Arial" w:cs="Arial"/>
          <w:sz w:val="22"/>
          <w:szCs w:val="22"/>
          <w:lang w:val="fr-FR"/>
        </w:rPr>
      </w:pPr>
      <w:r w:rsidRPr="00085693">
        <w:rPr>
          <w:rFonts w:ascii="Arial" w:eastAsia="Arial" w:hAnsi="Arial" w:cs="Arial"/>
          <w:sz w:val="22"/>
          <w:szCs w:val="22"/>
          <w:lang w:val="fr-FR"/>
        </w:rPr>
        <w:t>des pistes dégradées et difficilement praticables ;</w:t>
      </w:r>
    </w:p>
    <w:p w14:paraId="5BD043A3" w14:textId="50B26F74" w:rsidR="00521B95" w:rsidRPr="00085693" w:rsidRDefault="00521B95" w:rsidP="00FC4FE5">
      <w:pPr>
        <w:pStyle w:val="Paragraphedeliste"/>
        <w:numPr>
          <w:ilvl w:val="0"/>
          <w:numId w:val="186"/>
        </w:numPr>
        <w:spacing w:before="120" w:after="120"/>
        <w:ind w:left="714" w:hanging="357"/>
        <w:contextualSpacing w:val="0"/>
        <w:jc w:val="both"/>
        <w:rPr>
          <w:rFonts w:ascii="Arial" w:eastAsia="Arial" w:hAnsi="Arial" w:cs="Arial"/>
          <w:sz w:val="22"/>
          <w:szCs w:val="22"/>
          <w:lang w:val="fr-FR"/>
        </w:rPr>
      </w:pPr>
      <w:r w:rsidRPr="00085693">
        <w:rPr>
          <w:rFonts w:ascii="Arial" w:eastAsia="Arial" w:hAnsi="Arial" w:cs="Arial"/>
          <w:sz w:val="22"/>
          <w:szCs w:val="22"/>
          <w:lang w:val="fr-FR"/>
        </w:rPr>
        <w:t>des localités inaccessibles en saisons pluvieuses ;</w:t>
      </w:r>
    </w:p>
    <w:p w14:paraId="5FBF9A4E" w14:textId="6015CF7B" w:rsidR="00521B95" w:rsidRPr="00085693" w:rsidRDefault="00521B95" w:rsidP="00FC4FE5">
      <w:pPr>
        <w:pStyle w:val="Paragraphedeliste"/>
        <w:numPr>
          <w:ilvl w:val="0"/>
          <w:numId w:val="186"/>
        </w:numPr>
        <w:tabs>
          <w:tab w:val="left" w:pos="1240"/>
        </w:tabs>
        <w:spacing w:before="120" w:after="120"/>
        <w:ind w:left="714" w:hanging="357"/>
        <w:contextualSpacing w:val="0"/>
        <w:jc w:val="both"/>
        <w:rPr>
          <w:rFonts w:ascii="Arial" w:eastAsia="Arial" w:hAnsi="Arial" w:cs="Arial"/>
          <w:sz w:val="22"/>
          <w:szCs w:val="22"/>
          <w:lang w:val="fr-FR"/>
        </w:rPr>
      </w:pPr>
      <w:r w:rsidRPr="00085693">
        <w:rPr>
          <w:rFonts w:ascii="Arial" w:eastAsia="Arial" w:hAnsi="Arial" w:cs="Arial"/>
          <w:sz w:val="22"/>
          <w:szCs w:val="22"/>
          <w:lang w:val="fr-FR"/>
        </w:rPr>
        <w:t>une biodiversité certes riche aussi bien en espèces floristiques que faunistiques qui est dépendant du rythme des saisons et qui est menacée par les activités anthropiques.</w:t>
      </w:r>
    </w:p>
    <w:p w14:paraId="548F9739" w14:textId="7BD8B646" w:rsidR="00521B95" w:rsidRPr="00F56741" w:rsidRDefault="00521B95" w:rsidP="00085693">
      <w:pPr>
        <w:pStyle w:val="Titre4"/>
        <w:rPr>
          <w:rFonts w:eastAsia="Arial"/>
          <w:lang w:val="fr-FR"/>
        </w:rPr>
      </w:pPr>
      <w:bookmarkStart w:id="342" w:name="_Toc137459342"/>
      <w:r w:rsidRPr="00F56741">
        <w:rPr>
          <w:rFonts w:eastAsia="Arial"/>
          <w:lang w:val="fr-FR"/>
        </w:rPr>
        <w:t>4.</w:t>
      </w:r>
      <w:r w:rsidR="00085693">
        <w:rPr>
          <w:rFonts w:eastAsia="Arial"/>
          <w:lang w:val="fr-FR"/>
        </w:rPr>
        <w:t>4</w:t>
      </w:r>
      <w:r w:rsidRPr="00F56741">
        <w:rPr>
          <w:rFonts w:eastAsia="Arial"/>
          <w:lang w:val="fr-FR"/>
        </w:rPr>
        <w:t>.1.1. Etat de la végétation</w:t>
      </w:r>
      <w:bookmarkEnd w:id="342"/>
    </w:p>
    <w:p w14:paraId="23A94D56"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L’état initial de la zone du projet en matière végétative n’est pas statique. Il connaît une</w:t>
      </w:r>
      <w:r>
        <w:rPr>
          <w:rFonts w:ascii="Arial" w:eastAsia="Arial" w:hAnsi="Arial" w:cs="Arial"/>
          <w:sz w:val="22"/>
          <w:szCs w:val="22"/>
          <w:lang w:val="fr-FR"/>
        </w:rPr>
        <w:t xml:space="preserve"> </w:t>
      </w:r>
      <w:r w:rsidRPr="00F56741">
        <w:rPr>
          <w:rFonts w:ascii="Arial" w:eastAsia="Arial" w:hAnsi="Arial" w:cs="Arial"/>
          <w:sz w:val="22"/>
          <w:szCs w:val="22"/>
          <w:lang w:val="fr-FR"/>
        </w:rPr>
        <w:t>évolution annuelle et interannuelle.</w:t>
      </w:r>
    </w:p>
    <w:p w14:paraId="310897BD"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Au niveau de l’évolution annuelle, on remarque que le tapis herbacé, le plus souvent maigre et discontinu, croît rapidement et devient assez dense dès que les premières pluies tombent, en même temps que les arbres reverdissent. A contrario, la saison sèche oblige chaque année les végétaux à une période de repos prolongée.</w:t>
      </w:r>
    </w:p>
    <w:p w14:paraId="31B1E9AE" w14:textId="77777777" w:rsidR="00521B95" w:rsidRDefault="00521B95" w:rsidP="00521B95">
      <w:pPr>
        <w:spacing w:before="240" w:after="240"/>
        <w:jc w:val="both"/>
        <w:rPr>
          <w:rFonts w:ascii="Arial" w:eastAsia="Arial" w:hAnsi="Arial" w:cs="Arial"/>
          <w:color w:val="000000"/>
          <w:sz w:val="22"/>
          <w:szCs w:val="22"/>
          <w:lang w:val="fr-FR"/>
        </w:rPr>
      </w:pPr>
      <w:r w:rsidRPr="00F56741">
        <w:rPr>
          <w:rFonts w:ascii="Arial" w:eastAsia="Arial" w:hAnsi="Arial" w:cs="Arial"/>
          <w:sz w:val="22"/>
          <w:szCs w:val="22"/>
          <w:lang w:val="fr-FR"/>
        </w:rPr>
        <w:t>En ce qui concerne l’évolution inter annuelle, il convient de souligner que les espèces ligneuses sont soumises à une forte pression agricole et énergétique (bois de feu, charbon de bois) qui se traduit par l’abattage des arbres, l’émondage et le rabattement des branches, la dévitalisation de la forêt sèche</w:t>
      </w:r>
      <w:r w:rsidRPr="00F56741">
        <w:rPr>
          <w:rFonts w:ascii="Arial" w:eastAsia="Arial" w:hAnsi="Arial" w:cs="Arial"/>
          <w:color w:val="FF0000"/>
          <w:sz w:val="22"/>
          <w:szCs w:val="22"/>
          <w:lang w:val="fr-FR"/>
        </w:rPr>
        <w:t xml:space="preserve">. </w:t>
      </w:r>
      <w:r w:rsidRPr="00F56741">
        <w:rPr>
          <w:rFonts w:ascii="Arial" w:eastAsia="Arial" w:hAnsi="Arial" w:cs="Arial"/>
          <w:color w:val="000000"/>
          <w:sz w:val="22"/>
          <w:szCs w:val="22"/>
          <w:lang w:val="fr-FR"/>
        </w:rPr>
        <w:t>Dans les zones cultivables, la végétation naturelle a profondément été modifiée. C’est dire que les faciès naturels et anthropisés de la végétation sont présentés ici en gardant à l’esprit que les paysages observés sur la zone ont pour la plupart atteint des stades de dégradation très avancée avec un état naturel devenu rare. Actuellement, la couverture végétale n'est constituée plus que de savane arborée ou arbustive de type soudanien par endroit en dehors des piémonts de la falaise où on rencontre quelques massifs forestiers.</w:t>
      </w:r>
    </w:p>
    <w:p w14:paraId="115E7EA6" w14:textId="300EBAFE" w:rsidR="00521B95" w:rsidRPr="00F56741" w:rsidRDefault="00521B95" w:rsidP="00085693">
      <w:pPr>
        <w:pStyle w:val="Titre4"/>
        <w:rPr>
          <w:rFonts w:eastAsia="Arial"/>
          <w:lang w:val="fr-FR"/>
        </w:rPr>
      </w:pPr>
      <w:bookmarkStart w:id="343" w:name="_Toc137459343"/>
      <w:r w:rsidRPr="00F56741">
        <w:rPr>
          <w:rFonts w:eastAsia="Arial"/>
          <w:lang w:val="fr-FR"/>
        </w:rPr>
        <w:t>4.</w:t>
      </w:r>
      <w:r w:rsidR="00085693">
        <w:rPr>
          <w:rFonts w:eastAsia="Arial"/>
          <w:lang w:val="fr-FR"/>
        </w:rPr>
        <w:t>4</w:t>
      </w:r>
      <w:r w:rsidRPr="00F56741">
        <w:rPr>
          <w:rFonts w:eastAsia="Arial"/>
          <w:lang w:val="fr-FR"/>
        </w:rPr>
        <w:t>.1.2. Zones d’intérêt écologiques</w:t>
      </w:r>
      <w:bookmarkEnd w:id="343"/>
    </w:p>
    <w:p w14:paraId="712D4FE3" w14:textId="5E19D9EC" w:rsidR="00521B95" w:rsidRPr="00F56741" w:rsidRDefault="34DA9B69" w:rsidP="00521B95">
      <w:pPr>
        <w:spacing w:before="240" w:after="240"/>
        <w:jc w:val="both"/>
        <w:rPr>
          <w:rFonts w:ascii="Arial" w:eastAsia="Arial" w:hAnsi="Arial" w:cs="Arial"/>
          <w:sz w:val="22"/>
          <w:szCs w:val="22"/>
          <w:lang w:val="fr-FR"/>
        </w:rPr>
      </w:pPr>
      <w:r w:rsidRPr="6F8A1DEF">
        <w:rPr>
          <w:rFonts w:ascii="Arial" w:eastAsia="Arial" w:hAnsi="Arial" w:cs="Arial"/>
          <w:sz w:val="22"/>
          <w:szCs w:val="22"/>
          <w:lang w:val="fr-FR"/>
        </w:rPr>
        <w:t xml:space="preserve">Il existe </w:t>
      </w:r>
      <w:r w:rsidR="15ABF0E4" w:rsidRPr="6F8A1DEF">
        <w:rPr>
          <w:rFonts w:ascii="Arial" w:eastAsia="Arial" w:hAnsi="Arial" w:cs="Arial"/>
          <w:sz w:val="22"/>
          <w:szCs w:val="22"/>
          <w:lang w:val="fr-FR"/>
        </w:rPr>
        <w:t xml:space="preserve">sur </w:t>
      </w:r>
      <w:r w:rsidRPr="6F8A1DEF">
        <w:rPr>
          <w:rFonts w:ascii="Arial" w:eastAsia="Arial" w:hAnsi="Arial" w:cs="Arial"/>
          <w:sz w:val="22"/>
          <w:szCs w:val="22"/>
          <w:lang w:val="fr-FR"/>
        </w:rPr>
        <w:t>tous les sites de construction de mini-barrages et d’aménagements hydroagricoles dans la zone du projet des zones d’intérêt écologiques. Il s’agit des galeries pour leur rôle de protection du réseau hydrographique qui sont les zones d’intérêt auxquelles il faut faire attention pour limiter les dégâts. On trouve également dans ce paysage agraire, des pieds disséminés d’arbres à usage multiples mais surtout économique notamment de Karité (</w:t>
      </w:r>
      <w:r w:rsidRPr="6F8A1DEF">
        <w:rPr>
          <w:rFonts w:ascii="Arial" w:eastAsia="Arial" w:hAnsi="Arial" w:cs="Arial"/>
          <w:i/>
          <w:iCs/>
          <w:sz w:val="22"/>
          <w:szCs w:val="22"/>
          <w:lang w:val="fr-FR"/>
        </w:rPr>
        <w:t>Vitellaria paradoxa</w:t>
      </w:r>
      <w:r w:rsidRPr="6F8A1DEF">
        <w:rPr>
          <w:rFonts w:ascii="Arial" w:eastAsia="Arial" w:hAnsi="Arial" w:cs="Arial"/>
          <w:sz w:val="22"/>
          <w:szCs w:val="22"/>
          <w:lang w:val="fr-FR"/>
        </w:rPr>
        <w:t>), le Néré (</w:t>
      </w:r>
      <w:r w:rsidRPr="6F8A1DEF">
        <w:rPr>
          <w:rFonts w:ascii="Arial" w:eastAsia="Arial" w:hAnsi="Arial" w:cs="Arial"/>
          <w:i/>
          <w:iCs/>
          <w:sz w:val="22"/>
          <w:szCs w:val="22"/>
          <w:lang w:val="fr-FR"/>
        </w:rPr>
        <w:t>Parkia biglobosa</w:t>
      </w:r>
      <w:r w:rsidRPr="6F8A1DEF">
        <w:rPr>
          <w:rFonts w:ascii="Arial" w:eastAsia="Arial" w:hAnsi="Arial" w:cs="Arial"/>
          <w:sz w:val="22"/>
          <w:szCs w:val="22"/>
          <w:lang w:val="fr-FR"/>
        </w:rPr>
        <w:t>), le palmier à huile (</w:t>
      </w:r>
      <w:r w:rsidRPr="6F8A1DEF">
        <w:rPr>
          <w:rFonts w:ascii="Arial" w:eastAsia="Arial" w:hAnsi="Arial" w:cs="Arial"/>
          <w:i/>
          <w:iCs/>
          <w:sz w:val="22"/>
          <w:szCs w:val="22"/>
          <w:lang w:val="fr-FR"/>
        </w:rPr>
        <w:t>Elaeis guineense</w:t>
      </w:r>
      <w:r w:rsidRPr="6F8A1DEF">
        <w:rPr>
          <w:rFonts w:ascii="Arial" w:eastAsia="Arial" w:hAnsi="Arial" w:cs="Arial"/>
          <w:sz w:val="22"/>
          <w:szCs w:val="22"/>
          <w:lang w:val="fr-FR"/>
        </w:rPr>
        <w:t>) et de Manguier (</w:t>
      </w:r>
      <w:r w:rsidRPr="6F8A1DEF">
        <w:rPr>
          <w:rFonts w:ascii="Arial" w:eastAsia="Arial" w:hAnsi="Arial" w:cs="Arial"/>
          <w:i/>
          <w:iCs/>
          <w:sz w:val="22"/>
          <w:szCs w:val="22"/>
          <w:lang w:val="fr-FR"/>
        </w:rPr>
        <w:t>Manguifera indica</w:t>
      </w:r>
      <w:r w:rsidRPr="6F8A1DEF">
        <w:rPr>
          <w:rFonts w:ascii="Arial" w:eastAsia="Arial" w:hAnsi="Arial" w:cs="Arial"/>
          <w:sz w:val="22"/>
          <w:szCs w:val="22"/>
          <w:lang w:val="fr-FR"/>
        </w:rPr>
        <w:t>)</w:t>
      </w:r>
      <w:r w:rsidRPr="6F8A1DEF">
        <w:rPr>
          <w:rFonts w:ascii="Arial" w:eastAsia="Arial" w:hAnsi="Arial" w:cs="Arial"/>
          <w:i/>
          <w:iCs/>
          <w:sz w:val="22"/>
          <w:szCs w:val="22"/>
          <w:lang w:val="fr-FR"/>
        </w:rPr>
        <w:t>.</w:t>
      </w:r>
    </w:p>
    <w:p w14:paraId="725EB065" w14:textId="2BFA46F5"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La zone du projet abrite également des espèces à valeur commerciale qui connaisse une exploitation pour le bois d’œuvre et de service, le bois de chauffe et de fabrication du charbon de bois. Ces différentes espèces sont présentées dans les tableaux </w:t>
      </w:r>
      <w:r w:rsidR="001E4E71">
        <w:rPr>
          <w:rFonts w:ascii="Arial" w:eastAsia="Arial" w:hAnsi="Arial" w:cs="Arial"/>
          <w:sz w:val="22"/>
          <w:szCs w:val="22"/>
          <w:lang w:val="fr-FR"/>
        </w:rPr>
        <w:t>22</w:t>
      </w:r>
      <w:r w:rsidRPr="00F56741">
        <w:rPr>
          <w:rFonts w:ascii="Arial" w:eastAsia="Arial" w:hAnsi="Arial" w:cs="Arial"/>
          <w:sz w:val="22"/>
          <w:szCs w:val="22"/>
          <w:lang w:val="fr-FR"/>
        </w:rPr>
        <w:t xml:space="preserve"> à </w:t>
      </w:r>
      <w:r w:rsidR="00085693">
        <w:rPr>
          <w:rFonts w:ascii="Arial" w:eastAsia="Arial" w:hAnsi="Arial" w:cs="Arial"/>
          <w:sz w:val="22"/>
          <w:szCs w:val="22"/>
          <w:lang w:val="fr-FR"/>
        </w:rPr>
        <w:t>2</w:t>
      </w:r>
      <w:r w:rsidR="001E4E71">
        <w:rPr>
          <w:rFonts w:ascii="Arial" w:eastAsia="Arial" w:hAnsi="Arial" w:cs="Arial"/>
          <w:sz w:val="22"/>
          <w:szCs w:val="22"/>
          <w:lang w:val="fr-FR"/>
        </w:rPr>
        <w:t>4</w:t>
      </w:r>
      <w:r w:rsidRPr="00F56741">
        <w:rPr>
          <w:rFonts w:ascii="Arial" w:eastAsia="Arial" w:hAnsi="Arial" w:cs="Arial"/>
          <w:sz w:val="22"/>
          <w:szCs w:val="22"/>
          <w:lang w:val="fr-FR"/>
        </w:rPr>
        <w:t>.</w:t>
      </w:r>
    </w:p>
    <w:p w14:paraId="35A2197D" w14:textId="29073CE1" w:rsidR="00521B95" w:rsidRPr="00F56741" w:rsidRDefault="00521B95" w:rsidP="00085693">
      <w:pPr>
        <w:pStyle w:val="Titre7"/>
        <w:rPr>
          <w:rFonts w:eastAsia="Arial"/>
          <w:lang w:val="fr-FR"/>
        </w:rPr>
      </w:pPr>
      <w:bookmarkStart w:id="344" w:name="_Toc150114548"/>
      <w:r w:rsidRPr="00F56741">
        <w:rPr>
          <w:rFonts w:eastAsia="Arial"/>
          <w:lang w:val="fr-FR"/>
        </w:rPr>
        <w:t xml:space="preserve">Tableau </w:t>
      </w:r>
      <w:r w:rsidR="001107DF">
        <w:rPr>
          <w:rFonts w:eastAsia="Arial"/>
          <w:lang w:val="fr-FR"/>
        </w:rPr>
        <w:t>2</w:t>
      </w:r>
      <w:r w:rsidR="007B711A">
        <w:rPr>
          <w:rFonts w:eastAsia="Arial"/>
          <w:lang w:val="fr-FR"/>
        </w:rPr>
        <w:t>2</w:t>
      </w:r>
      <w:r w:rsidR="00085693" w:rsidRPr="00F56741">
        <w:rPr>
          <w:rFonts w:eastAsia="Arial"/>
          <w:lang w:val="fr-FR"/>
        </w:rPr>
        <w:t xml:space="preserve"> :</w:t>
      </w:r>
      <w:r w:rsidRPr="00F56741">
        <w:rPr>
          <w:rFonts w:eastAsia="Arial"/>
          <w:lang w:val="fr-FR"/>
        </w:rPr>
        <w:t xml:space="preserve"> Espèces à valeur commerciale sur le site du mini-barrage 01 et sa retenue</w:t>
      </w:r>
      <w:r>
        <w:rPr>
          <w:rFonts w:eastAsia="Arial"/>
          <w:lang w:val="fr-FR"/>
        </w:rPr>
        <w:t xml:space="preserve"> </w:t>
      </w:r>
      <w:r w:rsidRPr="00F56741">
        <w:rPr>
          <w:rFonts w:eastAsia="Arial"/>
          <w:position w:val="-1"/>
          <w:lang w:val="fr-FR"/>
        </w:rPr>
        <w:t>d’eau</w:t>
      </w:r>
      <w:bookmarkEnd w:id="344"/>
    </w:p>
    <w:tbl>
      <w:tblPr>
        <w:tblW w:w="8564" w:type="dxa"/>
        <w:jc w:val="center"/>
        <w:tblLayout w:type="fixed"/>
        <w:tblCellMar>
          <w:left w:w="0" w:type="dxa"/>
          <w:right w:w="0" w:type="dxa"/>
        </w:tblCellMar>
        <w:tblLook w:val="01E0" w:firstRow="1" w:lastRow="1" w:firstColumn="1" w:lastColumn="1" w:noHBand="0" w:noVBand="0"/>
      </w:tblPr>
      <w:tblGrid>
        <w:gridCol w:w="2868"/>
        <w:gridCol w:w="2876"/>
        <w:gridCol w:w="2820"/>
      </w:tblGrid>
      <w:tr w:rsidR="00521B95" w:rsidRPr="00F56741" w14:paraId="30F63755" w14:textId="77777777" w:rsidTr="007570E3">
        <w:trPr>
          <w:trHeight w:hRule="exact" w:val="252"/>
          <w:jc w:val="center"/>
        </w:trPr>
        <w:tc>
          <w:tcPr>
            <w:tcW w:w="2868" w:type="dxa"/>
            <w:tcBorders>
              <w:top w:val="single" w:sz="5" w:space="0" w:color="000000"/>
              <w:left w:val="single" w:sz="5" w:space="0" w:color="000000"/>
              <w:bottom w:val="single" w:sz="7" w:space="0" w:color="000000"/>
              <w:right w:val="single" w:sz="7" w:space="0" w:color="000000"/>
            </w:tcBorders>
          </w:tcPr>
          <w:p w14:paraId="26B8A18F" w14:textId="77777777" w:rsidR="00521B95" w:rsidRPr="00F56741" w:rsidRDefault="00521B95" w:rsidP="007570E3">
            <w:pPr>
              <w:jc w:val="both"/>
              <w:rPr>
                <w:rFonts w:ascii="Arial" w:eastAsia="Arial" w:hAnsi="Arial" w:cs="Arial"/>
                <w:lang w:val="fr-FR"/>
              </w:rPr>
            </w:pPr>
            <w:r w:rsidRPr="00F56741">
              <w:rPr>
                <w:rFonts w:ascii="Arial" w:eastAsia="Arial" w:hAnsi="Arial" w:cs="Arial"/>
                <w:b/>
                <w:w w:val="99"/>
                <w:lang w:val="fr-FR"/>
              </w:rPr>
              <w:t>Espèces</w:t>
            </w:r>
          </w:p>
        </w:tc>
        <w:tc>
          <w:tcPr>
            <w:tcW w:w="2876" w:type="dxa"/>
            <w:tcBorders>
              <w:top w:val="single" w:sz="5" w:space="0" w:color="000000"/>
              <w:left w:val="single" w:sz="7" w:space="0" w:color="000000"/>
              <w:bottom w:val="single" w:sz="7" w:space="0" w:color="000000"/>
              <w:right w:val="single" w:sz="7" w:space="0" w:color="000000"/>
            </w:tcBorders>
          </w:tcPr>
          <w:p w14:paraId="141AB9ED" w14:textId="77777777" w:rsidR="00521B95" w:rsidRPr="00F56741" w:rsidRDefault="00521B95" w:rsidP="007570E3">
            <w:pPr>
              <w:jc w:val="both"/>
              <w:rPr>
                <w:rFonts w:ascii="Arial" w:eastAsia="Arial" w:hAnsi="Arial" w:cs="Arial"/>
                <w:lang w:val="fr-FR"/>
              </w:rPr>
            </w:pPr>
            <w:r w:rsidRPr="00F56741">
              <w:rPr>
                <w:rFonts w:ascii="Arial" w:eastAsia="Arial" w:hAnsi="Arial" w:cs="Arial"/>
                <w:b/>
                <w:w w:val="99"/>
                <w:lang w:val="fr-FR"/>
              </w:rPr>
              <w:t>Famille</w:t>
            </w:r>
          </w:p>
        </w:tc>
        <w:tc>
          <w:tcPr>
            <w:tcW w:w="2820" w:type="dxa"/>
            <w:tcBorders>
              <w:top w:val="single" w:sz="5" w:space="0" w:color="000000"/>
              <w:left w:val="single" w:sz="7" w:space="0" w:color="000000"/>
              <w:bottom w:val="single" w:sz="7" w:space="0" w:color="000000"/>
              <w:right w:val="single" w:sz="5" w:space="0" w:color="000000"/>
            </w:tcBorders>
          </w:tcPr>
          <w:p w14:paraId="605B7DCE" w14:textId="77777777" w:rsidR="00521B95" w:rsidRPr="00F56741" w:rsidRDefault="00521B95" w:rsidP="007570E3">
            <w:pPr>
              <w:jc w:val="both"/>
              <w:rPr>
                <w:rFonts w:ascii="Arial" w:eastAsia="Arial" w:hAnsi="Arial" w:cs="Arial"/>
                <w:lang w:val="fr-FR"/>
              </w:rPr>
            </w:pPr>
            <w:r w:rsidRPr="00F56741">
              <w:rPr>
                <w:rFonts w:ascii="Arial" w:eastAsia="Arial" w:hAnsi="Arial" w:cs="Arial"/>
                <w:b/>
                <w:lang w:val="fr-FR"/>
              </w:rPr>
              <w:t>Nom commercial</w:t>
            </w:r>
          </w:p>
        </w:tc>
      </w:tr>
      <w:tr w:rsidR="00521B95" w:rsidRPr="00F56741" w14:paraId="608B4964"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70B57624"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Lannea kerstingii</w:t>
            </w:r>
          </w:p>
        </w:tc>
        <w:tc>
          <w:tcPr>
            <w:tcW w:w="2876" w:type="dxa"/>
            <w:tcBorders>
              <w:top w:val="single" w:sz="7" w:space="0" w:color="000000"/>
              <w:left w:val="single" w:sz="7" w:space="0" w:color="000000"/>
              <w:bottom w:val="single" w:sz="7" w:space="0" w:color="000000"/>
              <w:right w:val="single" w:sz="7" w:space="0" w:color="000000"/>
            </w:tcBorders>
          </w:tcPr>
          <w:p w14:paraId="7C82411B"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Anacardiaceae</w:t>
            </w:r>
          </w:p>
        </w:tc>
        <w:tc>
          <w:tcPr>
            <w:tcW w:w="2820" w:type="dxa"/>
            <w:tcBorders>
              <w:top w:val="single" w:sz="7" w:space="0" w:color="000000"/>
              <w:left w:val="single" w:sz="7" w:space="0" w:color="000000"/>
              <w:bottom w:val="single" w:sz="7" w:space="0" w:color="000000"/>
              <w:right w:val="single" w:sz="5" w:space="0" w:color="000000"/>
            </w:tcBorders>
          </w:tcPr>
          <w:p w14:paraId="2C0896BB" w14:textId="77777777" w:rsidR="00521B95" w:rsidRPr="00F56741" w:rsidRDefault="00521B95" w:rsidP="007570E3">
            <w:pPr>
              <w:jc w:val="both"/>
              <w:rPr>
                <w:lang w:val="fr-FR"/>
              </w:rPr>
            </w:pPr>
          </w:p>
        </w:tc>
      </w:tr>
      <w:tr w:rsidR="00521B95" w:rsidRPr="00F56741" w14:paraId="25B1B2FB"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5A8B69C7"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Khaya senegalensis</w:t>
            </w:r>
          </w:p>
        </w:tc>
        <w:tc>
          <w:tcPr>
            <w:tcW w:w="2876" w:type="dxa"/>
            <w:tcBorders>
              <w:top w:val="single" w:sz="7" w:space="0" w:color="000000"/>
              <w:left w:val="single" w:sz="7" w:space="0" w:color="000000"/>
              <w:bottom w:val="single" w:sz="7" w:space="0" w:color="000000"/>
              <w:right w:val="single" w:sz="7" w:space="0" w:color="000000"/>
            </w:tcBorders>
          </w:tcPr>
          <w:p w14:paraId="3165D913"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Meliaceae</w:t>
            </w:r>
          </w:p>
        </w:tc>
        <w:tc>
          <w:tcPr>
            <w:tcW w:w="2820" w:type="dxa"/>
            <w:tcBorders>
              <w:top w:val="single" w:sz="7" w:space="0" w:color="000000"/>
              <w:left w:val="single" w:sz="7" w:space="0" w:color="000000"/>
              <w:bottom w:val="single" w:sz="7" w:space="0" w:color="000000"/>
              <w:right w:val="single" w:sz="5" w:space="0" w:color="000000"/>
            </w:tcBorders>
          </w:tcPr>
          <w:p w14:paraId="2B458951" w14:textId="77777777" w:rsidR="00521B95" w:rsidRPr="00F56741" w:rsidRDefault="00521B95" w:rsidP="007570E3">
            <w:pPr>
              <w:jc w:val="both"/>
              <w:rPr>
                <w:lang w:val="fr-FR"/>
              </w:rPr>
            </w:pPr>
          </w:p>
        </w:tc>
      </w:tr>
      <w:tr w:rsidR="00521B95" w:rsidRPr="00F56741" w14:paraId="6DF1A4F0"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2D2C16C2"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Ceiba pentandra</w:t>
            </w:r>
          </w:p>
        </w:tc>
        <w:tc>
          <w:tcPr>
            <w:tcW w:w="2876" w:type="dxa"/>
            <w:tcBorders>
              <w:top w:val="single" w:sz="7" w:space="0" w:color="000000"/>
              <w:left w:val="single" w:sz="7" w:space="0" w:color="000000"/>
              <w:bottom w:val="single" w:sz="7" w:space="0" w:color="000000"/>
              <w:right w:val="single" w:sz="7" w:space="0" w:color="000000"/>
            </w:tcBorders>
          </w:tcPr>
          <w:p w14:paraId="0F71E693"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Bombacaceae</w:t>
            </w:r>
          </w:p>
        </w:tc>
        <w:tc>
          <w:tcPr>
            <w:tcW w:w="2820" w:type="dxa"/>
            <w:tcBorders>
              <w:top w:val="single" w:sz="7" w:space="0" w:color="000000"/>
              <w:left w:val="single" w:sz="7" w:space="0" w:color="000000"/>
              <w:bottom w:val="single" w:sz="7" w:space="0" w:color="000000"/>
              <w:right w:val="single" w:sz="5" w:space="0" w:color="000000"/>
            </w:tcBorders>
          </w:tcPr>
          <w:p w14:paraId="1FA73D91"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Fromager</w:t>
            </w:r>
          </w:p>
        </w:tc>
      </w:tr>
      <w:tr w:rsidR="00521B95" w:rsidRPr="00F56741" w14:paraId="56E90637"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6A516D0B"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Afzelia africana</w:t>
            </w:r>
          </w:p>
        </w:tc>
        <w:tc>
          <w:tcPr>
            <w:tcW w:w="2876" w:type="dxa"/>
            <w:tcBorders>
              <w:top w:val="single" w:sz="7" w:space="0" w:color="000000"/>
              <w:left w:val="single" w:sz="7" w:space="0" w:color="000000"/>
              <w:bottom w:val="single" w:sz="7" w:space="0" w:color="000000"/>
              <w:right w:val="single" w:sz="7" w:space="0" w:color="000000"/>
            </w:tcBorders>
          </w:tcPr>
          <w:p w14:paraId="50D12187"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Ceasalpiniaceae</w:t>
            </w:r>
          </w:p>
        </w:tc>
        <w:tc>
          <w:tcPr>
            <w:tcW w:w="2820" w:type="dxa"/>
            <w:tcBorders>
              <w:top w:val="single" w:sz="7" w:space="0" w:color="000000"/>
              <w:left w:val="single" w:sz="7" w:space="0" w:color="000000"/>
              <w:bottom w:val="single" w:sz="7" w:space="0" w:color="000000"/>
              <w:right w:val="single" w:sz="5" w:space="0" w:color="000000"/>
            </w:tcBorders>
          </w:tcPr>
          <w:p w14:paraId="02000C6B"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Doussie ou Lingué</w:t>
            </w:r>
          </w:p>
        </w:tc>
      </w:tr>
      <w:tr w:rsidR="00521B95" w:rsidRPr="00F56741" w14:paraId="6772637E"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44A03F4E"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Anogeissus leiocarpus</w:t>
            </w:r>
          </w:p>
        </w:tc>
        <w:tc>
          <w:tcPr>
            <w:tcW w:w="2876" w:type="dxa"/>
            <w:tcBorders>
              <w:top w:val="single" w:sz="7" w:space="0" w:color="000000"/>
              <w:left w:val="single" w:sz="7" w:space="0" w:color="000000"/>
              <w:bottom w:val="single" w:sz="7" w:space="0" w:color="000000"/>
              <w:right w:val="single" w:sz="7" w:space="0" w:color="000000"/>
            </w:tcBorders>
          </w:tcPr>
          <w:p w14:paraId="52A95D37"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Ceasalpiniaceae</w:t>
            </w:r>
          </w:p>
        </w:tc>
        <w:tc>
          <w:tcPr>
            <w:tcW w:w="2820" w:type="dxa"/>
            <w:tcBorders>
              <w:top w:val="single" w:sz="7" w:space="0" w:color="000000"/>
              <w:left w:val="single" w:sz="7" w:space="0" w:color="000000"/>
              <w:bottom w:val="single" w:sz="7" w:space="0" w:color="000000"/>
              <w:right w:val="single" w:sz="5" w:space="0" w:color="000000"/>
            </w:tcBorders>
          </w:tcPr>
          <w:p w14:paraId="4669E491" w14:textId="77777777" w:rsidR="00521B95" w:rsidRPr="00F56741" w:rsidRDefault="00521B95" w:rsidP="007570E3">
            <w:pPr>
              <w:jc w:val="both"/>
              <w:rPr>
                <w:lang w:val="fr-FR"/>
              </w:rPr>
            </w:pPr>
          </w:p>
        </w:tc>
      </w:tr>
      <w:tr w:rsidR="00521B95" w:rsidRPr="00F56741" w14:paraId="133060BE"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2A5FCA4B"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Isoberlinia doka</w:t>
            </w:r>
          </w:p>
        </w:tc>
        <w:tc>
          <w:tcPr>
            <w:tcW w:w="2876" w:type="dxa"/>
            <w:tcBorders>
              <w:top w:val="single" w:sz="7" w:space="0" w:color="000000"/>
              <w:left w:val="single" w:sz="7" w:space="0" w:color="000000"/>
              <w:bottom w:val="single" w:sz="7" w:space="0" w:color="000000"/>
              <w:right w:val="single" w:sz="7" w:space="0" w:color="000000"/>
            </w:tcBorders>
          </w:tcPr>
          <w:p w14:paraId="37E059D7"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Ceasalpiniaceae</w:t>
            </w:r>
          </w:p>
        </w:tc>
        <w:tc>
          <w:tcPr>
            <w:tcW w:w="2820" w:type="dxa"/>
            <w:tcBorders>
              <w:top w:val="single" w:sz="7" w:space="0" w:color="000000"/>
              <w:left w:val="single" w:sz="7" w:space="0" w:color="000000"/>
              <w:bottom w:val="single" w:sz="7" w:space="0" w:color="000000"/>
              <w:right w:val="single" w:sz="5" w:space="0" w:color="000000"/>
            </w:tcBorders>
          </w:tcPr>
          <w:p w14:paraId="34E36898" w14:textId="77777777" w:rsidR="00521B95" w:rsidRPr="00F56741" w:rsidRDefault="00521B95" w:rsidP="007570E3">
            <w:pPr>
              <w:jc w:val="both"/>
              <w:rPr>
                <w:lang w:val="fr-FR"/>
              </w:rPr>
            </w:pPr>
          </w:p>
        </w:tc>
      </w:tr>
      <w:tr w:rsidR="00521B95" w:rsidRPr="00F56741" w14:paraId="76C1BAFC"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41FC247A"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Terminalia spp</w:t>
            </w:r>
          </w:p>
        </w:tc>
        <w:tc>
          <w:tcPr>
            <w:tcW w:w="2876" w:type="dxa"/>
            <w:tcBorders>
              <w:top w:val="single" w:sz="7" w:space="0" w:color="000000"/>
              <w:left w:val="single" w:sz="7" w:space="0" w:color="000000"/>
              <w:bottom w:val="single" w:sz="7" w:space="0" w:color="000000"/>
              <w:right w:val="single" w:sz="7" w:space="0" w:color="000000"/>
            </w:tcBorders>
          </w:tcPr>
          <w:p w14:paraId="011032CB"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Combretaceae</w:t>
            </w:r>
          </w:p>
        </w:tc>
        <w:tc>
          <w:tcPr>
            <w:tcW w:w="2820" w:type="dxa"/>
            <w:tcBorders>
              <w:top w:val="single" w:sz="7" w:space="0" w:color="000000"/>
              <w:left w:val="single" w:sz="7" w:space="0" w:color="000000"/>
              <w:bottom w:val="single" w:sz="7" w:space="0" w:color="000000"/>
              <w:right w:val="single" w:sz="5" w:space="0" w:color="000000"/>
            </w:tcBorders>
          </w:tcPr>
          <w:p w14:paraId="65793A62" w14:textId="77777777" w:rsidR="00521B95" w:rsidRPr="00F56741" w:rsidRDefault="00521B95" w:rsidP="007570E3">
            <w:pPr>
              <w:jc w:val="both"/>
              <w:rPr>
                <w:lang w:val="fr-FR"/>
              </w:rPr>
            </w:pPr>
          </w:p>
        </w:tc>
      </w:tr>
      <w:tr w:rsidR="00521B95" w:rsidRPr="00F56741" w14:paraId="17ACD5D4"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012F44BF"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Pterocarpus erinaceus</w:t>
            </w:r>
          </w:p>
        </w:tc>
        <w:tc>
          <w:tcPr>
            <w:tcW w:w="2876" w:type="dxa"/>
            <w:tcBorders>
              <w:top w:val="single" w:sz="7" w:space="0" w:color="000000"/>
              <w:left w:val="single" w:sz="7" w:space="0" w:color="000000"/>
              <w:bottom w:val="single" w:sz="7" w:space="0" w:color="000000"/>
              <w:right w:val="single" w:sz="7" w:space="0" w:color="000000"/>
            </w:tcBorders>
          </w:tcPr>
          <w:p w14:paraId="0D6CF5C8"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Fabaceae</w:t>
            </w:r>
          </w:p>
        </w:tc>
        <w:tc>
          <w:tcPr>
            <w:tcW w:w="2820" w:type="dxa"/>
            <w:tcBorders>
              <w:top w:val="single" w:sz="7" w:space="0" w:color="000000"/>
              <w:left w:val="single" w:sz="7" w:space="0" w:color="000000"/>
              <w:bottom w:val="single" w:sz="7" w:space="0" w:color="000000"/>
              <w:right w:val="single" w:sz="5" w:space="0" w:color="000000"/>
            </w:tcBorders>
          </w:tcPr>
          <w:p w14:paraId="281DBB72" w14:textId="77777777" w:rsidR="00521B95" w:rsidRPr="00F56741" w:rsidRDefault="00521B95" w:rsidP="007570E3">
            <w:pPr>
              <w:jc w:val="both"/>
              <w:rPr>
                <w:lang w:val="fr-FR"/>
              </w:rPr>
            </w:pPr>
          </w:p>
        </w:tc>
      </w:tr>
      <w:tr w:rsidR="00521B95" w:rsidRPr="00F56741" w14:paraId="18D4B3B1" w14:textId="77777777" w:rsidTr="007570E3">
        <w:trPr>
          <w:trHeight w:hRule="exact" w:val="247"/>
          <w:jc w:val="center"/>
        </w:trPr>
        <w:tc>
          <w:tcPr>
            <w:tcW w:w="2868" w:type="dxa"/>
            <w:tcBorders>
              <w:top w:val="single" w:sz="7" w:space="0" w:color="000000"/>
              <w:left w:val="single" w:sz="5" w:space="0" w:color="000000"/>
              <w:bottom w:val="single" w:sz="7" w:space="0" w:color="000000"/>
              <w:right w:val="single" w:sz="7" w:space="0" w:color="000000"/>
            </w:tcBorders>
          </w:tcPr>
          <w:p w14:paraId="5C93D3D5"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Khaya senegalensis</w:t>
            </w:r>
          </w:p>
        </w:tc>
        <w:tc>
          <w:tcPr>
            <w:tcW w:w="2876" w:type="dxa"/>
            <w:tcBorders>
              <w:top w:val="single" w:sz="7" w:space="0" w:color="000000"/>
              <w:left w:val="single" w:sz="7" w:space="0" w:color="000000"/>
              <w:bottom w:val="single" w:sz="7" w:space="0" w:color="000000"/>
              <w:right w:val="single" w:sz="7" w:space="0" w:color="000000"/>
            </w:tcBorders>
          </w:tcPr>
          <w:p w14:paraId="2E328236"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Meliaceae</w:t>
            </w:r>
          </w:p>
        </w:tc>
        <w:tc>
          <w:tcPr>
            <w:tcW w:w="2820" w:type="dxa"/>
            <w:tcBorders>
              <w:top w:val="single" w:sz="7" w:space="0" w:color="000000"/>
              <w:left w:val="single" w:sz="7" w:space="0" w:color="000000"/>
              <w:bottom w:val="single" w:sz="7" w:space="0" w:color="000000"/>
              <w:right w:val="single" w:sz="5" w:space="0" w:color="000000"/>
            </w:tcBorders>
          </w:tcPr>
          <w:p w14:paraId="62BA1C18" w14:textId="77777777" w:rsidR="00521B95" w:rsidRPr="00F56741" w:rsidRDefault="00521B95" w:rsidP="007570E3">
            <w:pPr>
              <w:jc w:val="both"/>
              <w:rPr>
                <w:lang w:val="fr-FR"/>
              </w:rPr>
            </w:pPr>
          </w:p>
        </w:tc>
      </w:tr>
      <w:tr w:rsidR="00521B95" w:rsidRPr="00F56741" w14:paraId="40428880"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32FE4127"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Vitellaria paradoxa</w:t>
            </w:r>
          </w:p>
        </w:tc>
        <w:tc>
          <w:tcPr>
            <w:tcW w:w="2876" w:type="dxa"/>
            <w:tcBorders>
              <w:top w:val="single" w:sz="7" w:space="0" w:color="000000"/>
              <w:left w:val="single" w:sz="7" w:space="0" w:color="000000"/>
              <w:bottom w:val="single" w:sz="7" w:space="0" w:color="000000"/>
              <w:right w:val="single" w:sz="7" w:space="0" w:color="000000"/>
            </w:tcBorders>
          </w:tcPr>
          <w:p w14:paraId="5F164351"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Sapotaceae</w:t>
            </w:r>
          </w:p>
        </w:tc>
        <w:tc>
          <w:tcPr>
            <w:tcW w:w="2820" w:type="dxa"/>
            <w:tcBorders>
              <w:top w:val="single" w:sz="7" w:space="0" w:color="000000"/>
              <w:left w:val="single" w:sz="7" w:space="0" w:color="000000"/>
              <w:bottom w:val="single" w:sz="7" w:space="0" w:color="000000"/>
              <w:right w:val="single" w:sz="5" w:space="0" w:color="000000"/>
            </w:tcBorders>
          </w:tcPr>
          <w:p w14:paraId="74216592" w14:textId="77777777" w:rsidR="00521B95" w:rsidRPr="00F56741" w:rsidRDefault="00521B95" w:rsidP="007570E3">
            <w:pPr>
              <w:jc w:val="both"/>
              <w:rPr>
                <w:lang w:val="fr-FR"/>
              </w:rPr>
            </w:pPr>
          </w:p>
        </w:tc>
      </w:tr>
      <w:tr w:rsidR="00521B95" w:rsidRPr="00F56741" w14:paraId="3BE3978D"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537B7715"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Prosopis africana</w:t>
            </w:r>
          </w:p>
        </w:tc>
        <w:tc>
          <w:tcPr>
            <w:tcW w:w="2876" w:type="dxa"/>
            <w:tcBorders>
              <w:top w:val="single" w:sz="7" w:space="0" w:color="000000"/>
              <w:left w:val="single" w:sz="7" w:space="0" w:color="000000"/>
              <w:bottom w:val="single" w:sz="7" w:space="0" w:color="000000"/>
              <w:right w:val="single" w:sz="7" w:space="0" w:color="000000"/>
            </w:tcBorders>
          </w:tcPr>
          <w:p w14:paraId="42943FA3"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Mimosaceae</w:t>
            </w:r>
          </w:p>
        </w:tc>
        <w:tc>
          <w:tcPr>
            <w:tcW w:w="2820" w:type="dxa"/>
            <w:tcBorders>
              <w:top w:val="single" w:sz="7" w:space="0" w:color="000000"/>
              <w:left w:val="single" w:sz="7" w:space="0" w:color="000000"/>
              <w:bottom w:val="single" w:sz="7" w:space="0" w:color="000000"/>
              <w:right w:val="single" w:sz="5" w:space="0" w:color="000000"/>
            </w:tcBorders>
          </w:tcPr>
          <w:p w14:paraId="4C5A3657" w14:textId="77777777" w:rsidR="00521B95" w:rsidRPr="00F56741" w:rsidRDefault="00521B95" w:rsidP="007570E3">
            <w:pPr>
              <w:jc w:val="both"/>
              <w:rPr>
                <w:lang w:val="fr-FR"/>
              </w:rPr>
            </w:pPr>
          </w:p>
        </w:tc>
      </w:tr>
      <w:tr w:rsidR="00521B95" w:rsidRPr="00F56741" w14:paraId="48BE089F"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2539BDF0"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Parkia biglobasa</w:t>
            </w:r>
          </w:p>
        </w:tc>
        <w:tc>
          <w:tcPr>
            <w:tcW w:w="2876" w:type="dxa"/>
            <w:tcBorders>
              <w:top w:val="single" w:sz="7" w:space="0" w:color="000000"/>
              <w:left w:val="single" w:sz="7" w:space="0" w:color="000000"/>
              <w:bottom w:val="single" w:sz="7" w:space="0" w:color="000000"/>
              <w:right w:val="single" w:sz="7" w:space="0" w:color="000000"/>
            </w:tcBorders>
          </w:tcPr>
          <w:p w14:paraId="33385F21"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Mimosaceae</w:t>
            </w:r>
          </w:p>
        </w:tc>
        <w:tc>
          <w:tcPr>
            <w:tcW w:w="2820" w:type="dxa"/>
            <w:tcBorders>
              <w:top w:val="single" w:sz="7" w:space="0" w:color="000000"/>
              <w:left w:val="single" w:sz="7" w:space="0" w:color="000000"/>
              <w:bottom w:val="single" w:sz="7" w:space="0" w:color="000000"/>
              <w:right w:val="single" w:sz="5" w:space="0" w:color="000000"/>
            </w:tcBorders>
          </w:tcPr>
          <w:p w14:paraId="14A63EA5" w14:textId="77777777" w:rsidR="00521B95" w:rsidRPr="00F56741" w:rsidRDefault="00521B95" w:rsidP="007570E3">
            <w:pPr>
              <w:jc w:val="both"/>
              <w:rPr>
                <w:lang w:val="fr-FR"/>
              </w:rPr>
            </w:pPr>
          </w:p>
        </w:tc>
      </w:tr>
      <w:tr w:rsidR="00521B95" w:rsidRPr="00F56741" w14:paraId="6F062B7A" w14:textId="77777777" w:rsidTr="007570E3">
        <w:trPr>
          <w:trHeight w:hRule="exact" w:val="252"/>
          <w:jc w:val="center"/>
        </w:trPr>
        <w:tc>
          <w:tcPr>
            <w:tcW w:w="2868" w:type="dxa"/>
            <w:tcBorders>
              <w:top w:val="single" w:sz="7" w:space="0" w:color="000000"/>
              <w:left w:val="single" w:sz="5" w:space="0" w:color="000000"/>
              <w:bottom w:val="single" w:sz="5" w:space="0" w:color="000000"/>
              <w:right w:val="single" w:sz="7" w:space="0" w:color="000000"/>
            </w:tcBorders>
          </w:tcPr>
          <w:p w14:paraId="3D5D9CF2"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Vitex doniana</w:t>
            </w:r>
          </w:p>
        </w:tc>
        <w:tc>
          <w:tcPr>
            <w:tcW w:w="2876" w:type="dxa"/>
            <w:tcBorders>
              <w:top w:val="single" w:sz="7" w:space="0" w:color="000000"/>
              <w:left w:val="single" w:sz="7" w:space="0" w:color="000000"/>
              <w:bottom w:val="single" w:sz="5" w:space="0" w:color="000000"/>
              <w:right w:val="single" w:sz="7" w:space="0" w:color="000000"/>
            </w:tcBorders>
          </w:tcPr>
          <w:p w14:paraId="4B5AB9F1"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Verbenaceae</w:t>
            </w:r>
          </w:p>
        </w:tc>
        <w:tc>
          <w:tcPr>
            <w:tcW w:w="2820" w:type="dxa"/>
            <w:tcBorders>
              <w:top w:val="single" w:sz="7" w:space="0" w:color="000000"/>
              <w:left w:val="single" w:sz="7" w:space="0" w:color="000000"/>
              <w:bottom w:val="single" w:sz="5" w:space="0" w:color="000000"/>
              <w:right w:val="single" w:sz="5" w:space="0" w:color="000000"/>
            </w:tcBorders>
          </w:tcPr>
          <w:p w14:paraId="729C3E12" w14:textId="77777777" w:rsidR="00521B95" w:rsidRPr="00F56741" w:rsidRDefault="00521B95" w:rsidP="007570E3">
            <w:pPr>
              <w:jc w:val="both"/>
              <w:rPr>
                <w:lang w:val="fr-FR"/>
              </w:rPr>
            </w:pPr>
          </w:p>
        </w:tc>
      </w:tr>
    </w:tbl>
    <w:p w14:paraId="5ABED9BC" w14:textId="77777777" w:rsidR="00521B95" w:rsidRPr="00F56741" w:rsidRDefault="00521B95" w:rsidP="000C06A2">
      <w:pPr>
        <w:spacing w:before="240" w:after="240"/>
        <w:jc w:val="center"/>
        <w:rPr>
          <w:rFonts w:ascii="Arial" w:eastAsia="Arial" w:hAnsi="Arial" w:cs="Arial"/>
          <w:sz w:val="18"/>
          <w:szCs w:val="18"/>
          <w:lang w:val="fr-FR"/>
        </w:rPr>
      </w:pPr>
      <w:r w:rsidRPr="00F56741">
        <w:rPr>
          <w:rFonts w:ascii="Arial" w:eastAsia="Arial" w:hAnsi="Arial" w:cs="Arial"/>
          <w:i/>
          <w:sz w:val="18"/>
          <w:szCs w:val="18"/>
          <w:lang w:val="fr-FR"/>
        </w:rPr>
        <w:t>Source : Travaux de terrain SCET Tunisie/DECO IC/2018, actualisé en septembre 2020 (Dr Tcheinti-Nabine</w:t>
      </w:r>
      <w:r>
        <w:rPr>
          <w:rFonts w:ascii="Arial" w:eastAsia="Arial" w:hAnsi="Arial" w:cs="Arial"/>
          <w:i/>
          <w:sz w:val="18"/>
          <w:szCs w:val="18"/>
          <w:lang w:val="fr-FR"/>
        </w:rPr>
        <w:t xml:space="preserve"> </w:t>
      </w:r>
      <w:r w:rsidRPr="00F56741">
        <w:rPr>
          <w:rFonts w:ascii="Arial" w:eastAsia="Arial" w:hAnsi="Arial" w:cs="Arial"/>
          <w:i/>
          <w:sz w:val="18"/>
          <w:szCs w:val="18"/>
          <w:lang w:val="fr-FR"/>
        </w:rPr>
        <w:t>Tchandikou)</w:t>
      </w:r>
    </w:p>
    <w:p w14:paraId="66B3E938" w14:textId="3243B9D7" w:rsidR="00521B95" w:rsidRPr="00F56741" w:rsidRDefault="00521B95" w:rsidP="00085693">
      <w:pPr>
        <w:pStyle w:val="Titre7"/>
        <w:rPr>
          <w:rFonts w:eastAsia="Arial"/>
          <w:lang w:val="fr-FR"/>
        </w:rPr>
      </w:pPr>
      <w:bookmarkStart w:id="345" w:name="_Toc150114549"/>
      <w:r w:rsidRPr="00F56741">
        <w:rPr>
          <w:rFonts w:eastAsia="Arial"/>
          <w:lang w:val="fr-FR"/>
        </w:rPr>
        <w:t xml:space="preserve">Tableau </w:t>
      </w:r>
      <w:r w:rsidR="00536001">
        <w:rPr>
          <w:rFonts w:eastAsia="Arial"/>
          <w:lang w:val="fr-FR"/>
        </w:rPr>
        <w:t>2</w:t>
      </w:r>
      <w:r w:rsidR="007B711A">
        <w:rPr>
          <w:rFonts w:eastAsia="Arial"/>
          <w:lang w:val="fr-FR"/>
        </w:rPr>
        <w:t>3</w:t>
      </w:r>
      <w:r w:rsidR="00085693">
        <w:rPr>
          <w:rFonts w:eastAsia="Arial"/>
          <w:lang w:val="fr-FR"/>
        </w:rPr>
        <w:t xml:space="preserve"> </w:t>
      </w:r>
      <w:r w:rsidRPr="00F56741">
        <w:rPr>
          <w:rFonts w:eastAsia="Arial"/>
          <w:lang w:val="fr-FR"/>
        </w:rPr>
        <w:t>: Espèces à valeur commerciale sur l’emprise d’</w:t>
      </w:r>
      <w:r w:rsidR="00085693" w:rsidRPr="00F56741">
        <w:rPr>
          <w:rFonts w:eastAsia="Arial"/>
          <w:lang w:val="fr-FR"/>
        </w:rPr>
        <w:t>aménagement</w:t>
      </w:r>
      <w:r w:rsidRPr="00F56741">
        <w:rPr>
          <w:rFonts w:eastAsia="Arial"/>
          <w:lang w:val="fr-FR"/>
        </w:rPr>
        <w:t xml:space="preserve"> du périmètre</w:t>
      </w:r>
      <w:r>
        <w:rPr>
          <w:rFonts w:eastAsia="Arial"/>
          <w:lang w:val="fr-FR"/>
        </w:rPr>
        <w:t xml:space="preserve"> </w:t>
      </w:r>
      <w:r w:rsidRPr="00F56741">
        <w:rPr>
          <w:rFonts w:eastAsia="Arial"/>
          <w:position w:val="-1"/>
          <w:lang w:val="fr-FR"/>
        </w:rPr>
        <w:t>irrigué à partir du mini-barrage 01</w:t>
      </w:r>
      <w:bookmarkEnd w:id="345"/>
    </w:p>
    <w:tbl>
      <w:tblPr>
        <w:tblW w:w="8564" w:type="dxa"/>
        <w:jc w:val="center"/>
        <w:tblLayout w:type="fixed"/>
        <w:tblCellMar>
          <w:left w:w="0" w:type="dxa"/>
          <w:right w:w="0" w:type="dxa"/>
        </w:tblCellMar>
        <w:tblLook w:val="01E0" w:firstRow="1" w:lastRow="1" w:firstColumn="1" w:lastColumn="1" w:noHBand="0" w:noVBand="0"/>
      </w:tblPr>
      <w:tblGrid>
        <w:gridCol w:w="2868"/>
        <w:gridCol w:w="2876"/>
        <w:gridCol w:w="2820"/>
      </w:tblGrid>
      <w:tr w:rsidR="00521B95" w:rsidRPr="00F56741" w14:paraId="725374A4" w14:textId="77777777" w:rsidTr="007570E3">
        <w:trPr>
          <w:trHeight w:hRule="exact" w:val="252"/>
          <w:jc w:val="center"/>
        </w:trPr>
        <w:tc>
          <w:tcPr>
            <w:tcW w:w="2868" w:type="dxa"/>
            <w:tcBorders>
              <w:top w:val="single" w:sz="5" w:space="0" w:color="000000"/>
              <w:left w:val="single" w:sz="5" w:space="0" w:color="000000"/>
              <w:bottom w:val="single" w:sz="7" w:space="0" w:color="000000"/>
              <w:right w:val="single" w:sz="7" w:space="0" w:color="000000"/>
            </w:tcBorders>
          </w:tcPr>
          <w:p w14:paraId="1F070713" w14:textId="77777777" w:rsidR="00521B95" w:rsidRPr="00F56741" w:rsidRDefault="00521B95" w:rsidP="007570E3">
            <w:pPr>
              <w:jc w:val="both"/>
              <w:rPr>
                <w:rFonts w:ascii="Arial" w:eastAsia="Arial" w:hAnsi="Arial" w:cs="Arial"/>
                <w:lang w:val="fr-FR"/>
              </w:rPr>
            </w:pPr>
            <w:r w:rsidRPr="00F56741">
              <w:rPr>
                <w:rFonts w:ascii="Arial" w:eastAsia="Arial" w:hAnsi="Arial" w:cs="Arial"/>
                <w:b/>
                <w:w w:val="99"/>
                <w:lang w:val="fr-FR"/>
              </w:rPr>
              <w:t>Espèces</w:t>
            </w:r>
          </w:p>
        </w:tc>
        <w:tc>
          <w:tcPr>
            <w:tcW w:w="2876" w:type="dxa"/>
            <w:tcBorders>
              <w:top w:val="single" w:sz="5" w:space="0" w:color="000000"/>
              <w:left w:val="single" w:sz="7" w:space="0" w:color="000000"/>
              <w:bottom w:val="single" w:sz="7" w:space="0" w:color="000000"/>
              <w:right w:val="single" w:sz="7" w:space="0" w:color="000000"/>
            </w:tcBorders>
          </w:tcPr>
          <w:p w14:paraId="6BA735CC" w14:textId="77777777" w:rsidR="00521B95" w:rsidRPr="00F56741" w:rsidRDefault="00521B95" w:rsidP="007570E3">
            <w:pPr>
              <w:jc w:val="both"/>
              <w:rPr>
                <w:rFonts w:ascii="Arial" w:eastAsia="Arial" w:hAnsi="Arial" w:cs="Arial"/>
                <w:lang w:val="fr-FR"/>
              </w:rPr>
            </w:pPr>
            <w:r w:rsidRPr="00F56741">
              <w:rPr>
                <w:rFonts w:ascii="Arial" w:eastAsia="Arial" w:hAnsi="Arial" w:cs="Arial"/>
                <w:b/>
                <w:w w:val="99"/>
                <w:lang w:val="fr-FR"/>
              </w:rPr>
              <w:t>Famille</w:t>
            </w:r>
          </w:p>
        </w:tc>
        <w:tc>
          <w:tcPr>
            <w:tcW w:w="2820" w:type="dxa"/>
            <w:tcBorders>
              <w:top w:val="single" w:sz="5" w:space="0" w:color="000000"/>
              <w:left w:val="single" w:sz="7" w:space="0" w:color="000000"/>
              <w:bottom w:val="single" w:sz="7" w:space="0" w:color="000000"/>
              <w:right w:val="single" w:sz="5" w:space="0" w:color="000000"/>
            </w:tcBorders>
          </w:tcPr>
          <w:p w14:paraId="08C7C168" w14:textId="77777777" w:rsidR="00521B95" w:rsidRPr="00F56741" w:rsidRDefault="00521B95" w:rsidP="007570E3">
            <w:pPr>
              <w:jc w:val="both"/>
              <w:rPr>
                <w:rFonts w:ascii="Arial" w:eastAsia="Arial" w:hAnsi="Arial" w:cs="Arial"/>
                <w:lang w:val="fr-FR"/>
              </w:rPr>
            </w:pPr>
            <w:r w:rsidRPr="00F56741">
              <w:rPr>
                <w:rFonts w:ascii="Arial" w:eastAsia="Arial" w:hAnsi="Arial" w:cs="Arial"/>
                <w:b/>
                <w:lang w:val="fr-FR"/>
              </w:rPr>
              <w:t>Nom commercial</w:t>
            </w:r>
          </w:p>
        </w:tc>
      </w:tr>
      <w:tr w:rsidR="00521B95" w:rsidRPr="00F56741" w14:paraId="72FDB35B"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06AEAAD2"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Lannea kerstingii</w:t>
            </w:r>
          </w:p>
        </w:tc>
        <w:tc>
          <w:tcPr>
            <w:tcW w:w="2876" w:type="dxa"/>
            <w:tcBorders>
              <w:top w:val="single" w:sz="7" w:space="0" w:color="000000"/>
              <w:left w:val="single" w:sz="7" w:space="0" w:color="000000"/>
              <w:bottom w:val="single" w:sz="7" w:space="0" w:color="000000"/>
              <w:right w:val="single" w:sz="7" w:space="0" w:color="000000"/>
            </w:tcBorders>
          </w:tcPr>
          <w:p w14:paraId="75DBFBD9"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Anacardiaceae</w:t>
            </w:r>
          </w:p>
        </w:tc>
        <w:tc>
          <w:tcPr>
            <w:tcW w:w="2820" w:type="dxa"/>
            <w:tcBorders>
              <w:top w:val="single" w:sz="7" w:space="0" w:color="000000"/>
              <w:left w:val="single" w:sz="7" w:space="0" w:color="000000"/>
              <w:bottom w:val="single" w:sz="7" w:space="0" w:color="000000"/>
              <w:right w:val="single" w:sz="5" w:space="0" w:color="000000"/>
            </w:tcBorders>
          </w:tcPr>
          <w:p w14:paraId="1359B191" w14:textId="77777777" w:rsidR="00521B95" w:rsidRPr="00F56741" w:rsidRDefault="00521B95" w:rsidP="007570E3">
            <w:pPr>
              <w:jc w:val="both"/>
              <w:rPr>
                <w:lang w:val="fr-FR"/>
              </w:rPr>
            </w:pPr>
          </w:p>
        </w:tc>
      </w:tr>
      <w:tr w:rsidR="00521B95" w:rsidRPr="00F56741" w14:paraId="635C1FF1"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09D6A64B"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Cleistopholis patens</w:t>
            </w:r>
          </w:p>
        </w:tc>
        <w:tc>
          <w:tcPr>
            <w:tcW w:w="2876" w:type="dxa"/>
            <w:tcBorders>
              <w:top w:val="single" w:sz="7" w:space="0" w:color="000000"/>
              <w:left w:val="single" w:sz="7" w:space="0" w:color="000000"/>
              <w:bottom w:val="single" w:sz="7" w:space="0" w:color="000000"/>
              <w:right w:val="single" w:sz="7" w:space="0" w:color="000000"/>
            </w:tcBorders>
          </w:tcPr>
          <w:p w14:paraId="0AB64505"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Annonaceae</w:t>
            </w:r>
          </w:p>
        </w:tc>
        <w:tc>
          <w:tcPr>
            <w:tcW w:w="2820" w:type="dxa"/>
            <w:tcBorders>
              <w:top w:val="single" w:sz="7" w:space="0" w:color="000000"/>
              <w:left w:val="single" w:sz="7" w:space="0" w:color="000000"/>
              <w:bottom w:val="single" w:sz="7" w:space="0" w:color="000000"/>
              <w:right w:val="single" w:sz="5" w:space="0" w:color="000000"/>
            </w:tcBorders>
          </w:tcPr>
          <w:p w14:paraId="0D828605" w14:textId="77777777" w:rsidR="00521B95" w:rsidRPr="00F56741" w:rsidRDefault="00521B95" w:rsidP="007570E3">
            <w:pPr>
              <w:jc w:val="both"/>
              <w:rPr>
                <w:lang w:val="fr-FR"/>
              </w:rPr>
            </w:pPr>
          </w:p>
        </w:tc>
      </w:tr>
      <w:tr w:rsidR="00521B95" w:rsidRPr="00F56741" w14:paraId="2F81854A"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60424E3F"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Ceiba pentandra</w:t>
            </w:r>
          </w:p>
        </w:tc>
        <w:tc>
          <w:tcPr>
            <w:tcW w:w="2876" w:type="dxa"/>
            <w:tcBorders>
              <w:top w:val="single" w:sz="7" w:space="0" w:color="000000"/>
              <w:left w:val="single" w:sz="7" w:space="0" w:color="000000"/>
              <w:bottom w:val="single" w:sz="7" w:space="0" w:color="000000"/>
              <w:right w:val="single" w:sz="7" w:space="0" w:color="000000"/>
            </w:tcBorders>
          </w:tcPr>
          <w:p w14:paraId="6AC09DBA"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Bombacaceae</w:t>
            </w:r>
          </w:p>
        </w:tc>
        <w:tc>
          <w:tcPr>
            <w:tcW w:w="2820" w:type="dxa"/>
            <w:tcBorders>
              <w:top w:val="single" w:sz="7" w:space="0" w:color="000000"/>
              <w:left w:val="single" w:sz="7" w:space="0" w:color="000000"/>
              <w:bottom w:val="single" w:sz="7" w:space="0" w:color="000000"/>
              <w:right w:val="single" w:sz="5" w:space="0" w:color="000000"/>
            </w:tcBorders>
          </w:tcPr>
          <w:p w14:paraId="7A6FD669"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Fromager</w:t>
            </w:r>
          </w:p>
        </w:tc>
      </w:tr>
      <w:tr w:rsidR="00521B95" w:rsidRPr="00F56741" w14:paraId="1BEA2470"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16E32733"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Afzelia africana</w:t>
            </w:r>
          </w:p>
        </w:tc>
        <w:tc>
          <w:tcPr>
            <w:tcW w:w="2876" w:type="dxa"/>
            <w:tcBorders>
              <w:top w:val="single" w:sz="7" w:space="0" w:color="000000"/>
              <w:left w:val="single" w:sz="7" w:space="0" w:color="000000"/>
              <w:bottom w:val="single" w:sz="7" w:space="0" w:color="000000"/>
              <w:right w:val="single" w:sz="7" w:space="0" w:color="000000"/>
            </w:tcBorders>
          </w:tcPr>
          <w:p w14:paraId="236395AA"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Ceasalpiniaceae</w:t>
            </w:r>
          </w:p>
        </w:tc>
        <w:tc>
          <w:tcPr>
            <w:tcW w:w="2820" w:type="dxa"/>
            <w:tcBorders>
              <w:top w:val="single" w:sz="7" w:space="0" w:color="000000"/>
              <w:left w:val="single" w:sz="7" w:space="0" w:color="000000"/>
              <w:bottom w:val="single" w:sz="7" w:space="0" w:color="000000"/>
              <w:right w:val="single" w:sz="5" w:space="0" w:color="000000"/>
            </w:tcBorders>
          </w:tcPr>
          <w:p w14:paraId="3E714ED5"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Doussie ou Lingué</w:t>
            </w:r>
          </w:p>
        </w:tc>
      </w:tr>
      <w:tr w:rsidR="00521B95" w:rsidRPr="00F56741" w14:paraId="0DAF956C"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0084951D"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Erythrophleum suaveolens</w:t>
            </w:r>
          </w:p>
        </w:tc>
        <w:tc>
          <w:tcPr>
            <w:tcW w:w="2876" w:type="dxa"/>
            <w:tcBorders>
              <w:top w:val="single" w:sz="7" w:space="0" w:color="000000"/>
              <w:left w:val="single" w:sz="7" w:space="0" w:color="000000"/>
              <w:bottom w:val="single" w:sz="7" w:space="0" w:color="000000"/>
              <w:right w:val="single" w:sz="7" w:space="0" w:color="000000"/>
            </w:tcBorders>
          </w:tcPr>
          <w:p w14:paraId="79592464"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Ceasalpiniaceae</w:t>
            </w:r>
          </w:p>
        </w:tc>
        <w:tc>
          <w:tcPr>
            <w:tcW w:w="2820" w:type="dxa"/>
            <w:tcBorders>
              <w:top w:val="single" w:sz="7" w:space="0" w:color="000000"/>
              <w:left w:val="single" w:sz="7" w:space="0" w:color="000000"/>
              <w:bottom w:val="single" w:sz="7" w:space="0" w:color="000000"/>
              <w:right w:val="single" w:sz="5" w:space="0" w:color="000000"/>
            </w:tcBorders>
          </w:tcPr>
          <w:p w14:paraId="6BD60CA2"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Tali</w:t>
            </w:r>
          </w:p>
        </w:tc>
      </w:tr>
      <w:tr w:rsidR="00521B95" w:rsidRPr="00F56741" w14:paraId="7D06422B"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2403F95F"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Albizia adianthifolia</w:t>
            </w:r>
          </w:p>
        </w:tc>
        <w:tc>
          <w:tcPr>
            <w:tcW w:w="2876" w:type="dxa"/>
            <w:tcBorders>
              <w:top w:val="single" w:sz="7" w:space="0" w:color="000000"/>
              <w:left w:val="single" w:sz="7" w:space="0" w:color="000000"/>
              <w:bottom w:val="single" w:sz="7" w:space="0" w:color="000000"/>
              <w:right w:val="single" w:sz="7" w:space="0" w:color="000000"/>
            </w:tcBorders>
          </w:tcPr>
          <w:p w14:paraId="478280A3"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Mimosaceae</w:t>
            </w:r>
          </w:p>
        </w:tc>
        <w:tc>
          <w:tcPr>
            <w:tcW w:w="2820" w:type="dxa"/>
            <w:tcBorders>
              <w:top w:val="single" w:sz="7" w:space="0" w:color="000000"/>
              <w:left w:val="single" w:sz="7" w:space="0" w:color="000000"/>
              <w:bottom w:val="single" w:sz="7" w:space="0" w:color="000000"/>
              <w:right w:val="single" w:sz="5" w:space="0" w:color="000000"/>
            </w:tcBorders>
          </w:tcPr>
          <w:p w14:paraId="748DBFDC"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Iatandza</w:t>
            </w:r>
          </w:p>
        </w:tc>
      </w:tr>
      <w:tr w:rsidR="00521B95" w:rsidRPr="00F56741" w14:paraId="0AD8581E" w14:textId="77777777" w:rsidTr="007570E3">
        <w:trPr>
          <w:trHeight w:hRule="exact" w:val="247"/>
          <w:jc w:val="center"/>
        </w:trPr>
        <w:tc>
          <w:tcPr>
            <w:tcW w:w="2868" w:type="dxa"/>
            <w:tcBorders>
              <w:top w:val="single" w:sz="7" w:space="0" w:color="000000"/>
              <w:left w:val="single" w:sz="5" w:space="0" w:color="000000"/>
              <w:bottom w:val="single" w:sz="7" w:space="0" w:color="000000"/>
              <w:right w:val="single" w:sz="7" w:space="0" w:color="000000"/>
            </w:tcBorders>
          </w:tcPr>
          <w:p w14:paraId="74257782"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Albizia ferruginea</w:t>
            </w:r>
          </w:p>
        </w:tc>
        <w:tc>
          <w:tcPr>
            <w:tcW w:w="2876" w:type="dxa"/>
            <w:tcBorders>
              <w:top w:val="single" w:sz="7" w:space="0" w:color="000000"/>
              <w:left w:val="single" w:sz="7" w:space="0" w:color="000000"/>
              <w:bottom w:val="single" w:sz="7" w:space="0" w:color="000000"/>
              <w:right w:val="single" w:sz="7" w:space="0" w:color="000000"/>
            </w:tcBorders>
          </w:tcPr>
          <w:p w14:paraId="5C66BB39"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Mimosaceae</w:t>
            </w:r>
          </w:p>
        </w:tc>
        <w:tc>
          <w:tcPr>
            <w:tcW w:w="2820" w:type="dxa"/>
            <w:tcBorders>
              <w:top w:val="single" w:sz="7" w:space="0" w:color="000000"/>
              <w:left w:val="single" w:sz="7" w:space="0" w:color="000000"/>
              <w:bottom w:val="single" w:sz="7" w:space="0" w:color="000000"/>
              <w:right w:val="single" w:sz="5" w:space="0" w:color="000000"/>
            </w:tcBorders>
          </w:tcPr>
          <w:p w14:paraId="6C29636E"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Iatandza</w:t>
            </w:r>
          </w:p>
        </w:tc>
      </w:tr>
      <w:tr w:rsidR="00521B95" w:rsidRPr="00F56741" w14:paraId="29692630"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28B932C5"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Albizia zygia</w:t>
            </w:r>
          </w:p>
        </w:tc>
        <w:tc>
          <w:tcPr>
            <w:tcW w:w="2876" w:type="dxa"/>
            <w:tcBorders>
              <w:top w:val="single" w:sz="7" w:space="0" w:color="000000"/>
              <w:left w:val="single" w:sz="7" w:space="0" w:color="000000"/>
              <w:bottom w:val="single" w:sz="7" w:space="0" w:color="000000"/>
              <w:right w:val="single" w:sz="7" w:space="0" w:color="000000"/>
            </w:tcBorders>
          </w:tcPr>
          <w:p w14:paraId="63DD680F"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Mimosaceae</w:t>
            </w:r>
          </w:p>
        </w:tc>
        <w:tc>
          <w:tcPr>
            <w:tcW w:w="2820" w:type="dxa"/>
            <w:tcBorders>
              <w:top w:val="single" w:sz="7" w:space="0" w:color="000000"/>
              <w:left w:val="single" w:sz="7" w:space="0" w:color="000000"/>
              <w:bottom w:val="single" w:sz="7" w:space="0" w:color="000000"/>
              <w:right w:val="single" w:sz="5" w:space="0" w:color="000000"/>
            </w:tcBorders>
          </w:tcPr>
          <w:p w14:paraId="3FEE0601"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Ovochi</w:t>
            </w:r>
          </w:p>
        </w:tc>
      </w:tr>
      <w:tr w:rsidR="00521B95" w:rsidRPr="00F56741" w14:paraId="3C0FEEAB"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41EAC067"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Aubrevillea kerstingii</w:t>
            </w:r>
          </w:p>
        </w:tc>
        <w:tc>
          <w:tcPr>
            <w:tcW w:w="2876" w:type="dxa"/>
            <w:tcBorders>
              <w:top w:val="single" w:sz="7" w:space="0" w:color="000000"/>
              <w:left w:val="single" w:sz="7" w:space="0" w:color="000000"/>
              <w:bottom w:val="single" w:sz="7" w:space="0" w:color="000000"/>
              <w:right w:val="single" w:sz="7" w:space="0" w:color="000000"/>
            </w:tcBorders>
          </w:tcPr>
          <w:p w14:paraId="65E3F566"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Mimosaceae</w:t>
            </w:r>
          </w:p>
        </w:tc>
        <w:tc>
          <w:tcPr>
            <w:tcW w:w="2820" w:type="dxa"/>
            <w:tcBorders>
              <w:top w:val="single" w:sz="7" w:space="0" w:color="000000"/>
              <w:left w:val="single" w:sz="7" w:space="0" w:color="000000"/>
              <w:bottom w:val="single" w:sz="7" w:space="0" w:color="000000"/>
              <w:right w:val="single" w:sz="5" w:space="0" w:color="000000"/>
            </w:tcBorders>
          </w:tcPr>
          <w:p w14:paraId="754A3CEB" w14:textId="77777777" w:rsidR="00521B95" w:rsidRPr="00F56741" w:rsidRDefault="00521B95" w:rsidP="007570E3">
            <w:pPr>
              <w:jc w:val="both"/>
              <w:rPr>
                <w:lang w:val="fr-FR"/>
              </w:rPr>
            </w:pPr>
          </w:p>
        </w:tc>
      </w:tr>
      <w:tr w:rsidR="00521B95" w:rsidRPr="00F56741" w14:paraId="656CA6C2"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4A43F428"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Antiaris africana</w:t>
            </w:r>
          </w:p>
        </w:tc>
        <w:tc>
          <w:tcPr>
            <w:tcW w:w="2876" w:type="dxa"/>
            <w:tcBorders>
              <w:top w:val="single" w:sz="7" w:space="0" w:color="000000"/>
              <w:left w:val="single" w:sz="7" w:space="0" w:color="000000"/>
              <w:bottom w:val="single" w:sz="7" w:space="0" w:color="000000"/>
              <w:right w:val="single" w:sz="7" w:space="0" w:color="000000"/>
            </w:tcBorders>
          </w:tcPr>
          <w:p w14:paraId="2BFA7ACC"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Moraceae</w:t>
            </w:r>
          </w:p>
        </w:tc>
        <w:tc>
          <w:tcPr>
            <w:tcW w:w="2820" w:type="dxa"/>
            <w:tcBorders>
              <w:top w:val="single" w:sz="7" w:space="0" w:color="000000"/>
              <w:left w:val="single" w:sz="7" w:space="0" w:color="000000"/>
              <w:bottom w:val="single" w:sz="7" w:space="0" w:color="000000"/>
              <w:right w:val="single" w:sz="5" w:space="0" w:color="000000"/>
            </w:tcBorders>
          </w:tcPr>
          <w:p w14:paraId="4345BCE6"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Ako</w:t>
            </w:r>
          </w:p>
        </w:tc>
      </w:tr>
      <w:tr w:rsidR="00521B95" w:rsidRPr="00F56741" w14:paraId="34FD9A48"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14464D33"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Milicia excelsa</w:t>
            </w:r>
          </w:p>
        </w:tc>
        <w:tc>
          <w:tcPr>
            <w:tcW w:w="2876" w:type="dxa"/>
            <w:tcBorders>
              <w:top w:val="single" w:sz="7" w:space="0" w:color="000000"/>
              <w:left w:val="single" w:sz="7" w:space="0" w:color="000000"/>
              <w:bottom w:val="single" w:sz="7" w:space="0" w:color="000000"/>
              <w:right w:val="single" w:sz="7" w:space="0" w:color="000000"/>
            </w:tcBorders>
          </w:tcPr>
          <w:p w14:paraId="680C6681"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Moraceae</w:t>
            </w:r>
          </w:p>
        </w:tc>
        <w:tc>
          <w:tcPr>
            <w:tcW w:w="2820" w:type="dxa"/>
            <w:tcBorders>
              <w:top w:val="single" w:sz="7" w:space="0" w:color="000000"/>
              <w:left w:val="single" w:sz="7" w:space="0" w:color="000000"/>
              <w:bottom w:val="single" w:sz="7" w:space="0" w:color="000000"/>
              <w:right w:val="single" w:sz="5" w:space="0" w:color="000000"/>
            </w:tcBorders>
          </w:tcPr>
          <w:p w14:paraId="3EC55FEB"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Iroko</w:t>
            </w:r>
          </w:p>
        </w:tc>
      </w:tr>
      <w:tr w:rsidR="00521B95" w:rsidRPr="00F56741" w14:paraId="34A03B4F"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001482D1"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Pycnanthus angolensis</w:t>
            </w:r>
          </w:p>
        </w:tc>
        <w:tc>
          <w:tcPr>
            <w:tcW w:w="2876" w:type="dxa"/>
            <w:tcBorders>
              <w:top w:val="single" w:sz="7" w:space="0" w:color="000000"/>
              <w:left w:val="single" w:sz="7" w:space="0" w:color="000000"/>
              <w:bottom w:val="single" w:sz="7" w:space="0" w:color="000000"/>
              <w:right w:val="single" w:sz="7" w:space="0" w:color="000000"/>
            </w:tcBorders>
          </w:tcPr>
          <w:p w14:paraId="2DEB4A6B"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Myristicacaee</w:t>
            </w:r>
          </w:p>
        </w:tc>
        <w:tc>
          <w:tcPr>
            <w:tcW w:w="2820" w:type="dxa"/>
            <w:tcBorders>
              <w:top w:val="single" w:sz="7" w:space="0" w:color="000000"/>
              <w:left w:val="single" w:sz="7" w:space="0" w:color="000000"/>
              <w:bottom w:val="single" w:sz="7" w:space="0" w:color="000000"/>
              <w:right w:val="single" w:sz="5" w:space="0" w:color="000000"/>
            </w:tcBorders>
          </w:tcPr>
          <w:p w14:paraId="3692B115"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Ilomba</w:t>
            </w:r>
          </w:p>
        </w:tc>
      </w:tr>
      <w:tr w:rsidR="00521B95" w:rsidRPr="00F56741" w14:paraId="3316742C"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021026E3"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Cola gigantea</w:t>
            </w:r>
          </w:p>
        </w:tc>
        <w:tc>
          <w:tcPr>
            <w:tcW w:w="2876" w:type="dxa"/>
            <w:tcBorders>
              <w:top w:val="single" w:sz="7" w:space="0" w:color="000000"/>
              <w:left w:val="single" w:sz="7" w:space="0" w:color="000000"/>
              <w:bottom w:val="single" w:sz="7" w:space="0" w:color="000000"/>
              <w:right w:val="single" w:sz="7" w:space="0" w:color="000000"/>
            </w:tcBorders>
          </w:tcPr>
          <w:p w14:paraId="40B07622"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Sterculiaceae</w:t>
            </w:r>
          </w:p>
        </w:tc>
        <w:tc>
          <w:tcPr>
            <w:tcW w:w="2820" w:type="dxa"/>
            <w:tcBorders>
              <w:top w:val="single" w:sz="7" w:space="0" w:color="000000"/>
              <w:left w:val="single" w:sz="7" w:space="0" w:color="000000"/>
              <w:bottom w:val="single" w:sz="7" w:space="0" w:color="000000"/>
              <w:right w:val="single" w:sz="5" w:space="0" w:color="000000"/>
            </w:tcBorders>
          </w:tcPr>
          <w:p w14:paraId="4CB0BB83" w14:textId="77777777" w:rsidR="00521B95" w:rsidRPr="00F56741" w:rsidRDefault="00521B95" w:rsidP="007570E3">
            <w:pPr>
              <w:jc w:val="both"/>
              <w:rPr>
                <w:lang w:val="fr-FR"/>
              </w:rPr>
            </w:pPr>
          </w:p>
        </w:tc>
      </w:tr>
      <w:tr w:rsidR="00521B95" w:rsidRPr="00F56741" w14:paraId="0CE3B259"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7F737ED1"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Hallea stipulosa</w:t>
            </w:r>
          </w:p>
        </w:tc>
        <w:tc>
          <w:tcPr>
            <w:tcW w:w="2876" w:type="dxa"/>
            <w:tcBorders>
              <w:top w:val="single" w:sz="7" w:space="0" w:color="000000"/>
              <w:left w:val="single" w:sz="7" w:space="0" w:color="000000"/>
              <w:bottom w:val="single" w:sz="7" w:space="0" w:color="000000"/>
              <w:right w:val="single" w:sz="7" w:space="0" w:color="000000"/>
            </w:tcBorders>
          </w:tcPr>
          <w:p w14:paraId="0CD51908"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Rubiaceae</w:t>
            </w:r>
          </w:p>
        </w:tc>
        <w:tc>
          <w:tcPr>
            <w:tcW w:w="2820" w:type="dxa"/>
            <w:tcBorders>
              <w:top w:val="single" w:sz="7" w:space="0" w:color="000000"/>
              <w:left w:val="single" w:sz="7" w:space="0" w:color="000000"/>
              <w:bottom w:val="single" w:sz="7" w:space="0" w:color="000000"/>
              <w:right w:val="single" w:sz="5" w:space="0" w:color="000000"/>
            </w:tcBorders>
          </w:tcPr>
          <w:p w14:paraId="662DFA2E" w14:textId="77777777" w:rsidR="00521B95" w:rsidRPr="00F56741" w:rsidRDefault="00521B95" w:rsidP="007570E3">
            <w:pPr>
              <w:jc w:val="both"/>
              <w:rPr>
                <w:lang w:val="fr-FR"/>
              </w:rPr>
            </w:pPr>
          </w:p>
        </w:tc>
      </w:tr>
      <w:tr w:rsidR="00521B95" w:rsidRPr="00F56741" w14:paraId="72C1783A"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163DA892"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Vitellaria paradoxa</w:t>
            </w:r>
          </w:p>
        </w:tc>
        <w:tc>
          <w:tcPr>
            <w:tcW w:w="2876" w:type="dxa"/>
            <w:tcBorders>
              <w:top w:val="single" w:sz="7" w:space="0" w:color="000000"/>
              <w:left w:val="single" w:sz="7" w:space="0" w:color="000000"/>
              <w:bottom w:val="single" w:sz="7" w:space="0" w:color="000000"/>
              <w:right w:val="single" w:sz="7" w:space="0" w:color="000000"/>
            </w:tcBorders>
          </w:tcPr>
          <w:p w14:paraId="5678B145"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Sapotaceae</w:t>
            </w:r>
          </w:p>
        </w:tc>
        <w:tc>
          <w:tcPr>
            <w:tcW w:w="2820" w:type="dxa"/>
            <w:tcBorders>
              <w:top w:val="single" w:sz="7" w:space="0" w:color="000000"/>
              <w:left w:val="single" w:sz="7" w:space="0" w:color="000000"/>
              <w:bottom w:val="single" w:sz="7" w:space="0" w:color="000000"/>
              <w:right w:val="single" w:sz="5" w:space="0" w:color="000000"/>
            </w:tcBorders>
          </w:tcPr>
          <w:p w14:paraId="6F3581CD" w14:textId="77777777" w:rsidR="00521B95" w:rsidRPr="00F56741" w:rsidRDefault="00521B95" w:rsidP="007570E3">
            <w:pPr>
              <w:jc w:val="both"/>
              <w:rPr>
                <w:lang w:val="fr-FR"/>
              </w:rPr>
            </w:pPr>
          </w:p>
        </w:tc>
      </w:tr>
      <w:tr w:rsidR="00521B95" w:rsidRPr="00F56741" w14:paraId="3FAC9D38" w14:textId="77777777" w:rsidTr="007570E3">
        <w:trPr>
          <w:trHeight w:hRule="exact" w:val="245"/>
          <w:jc w:val="center"/>
        </w:trPr>
        <w:tc>
          <w:tcPr>
            <w:tcW w:w="2868" w:type="dxa"/>
            <w:tcBorders>
              <w:top w:val="single" w:sz="7" w:space="0" w:color="000000"/>
              <w:left w:val="single" w:sz="5" w:space="0" w:color="000000"/>
              <w:bottom w:val="single" w:sz="7" w:space="0" w:color="000000"/>
              <w:right w:val="single" w:sz="7" w:space="0" w:color="000000"/>
            </w:tcBorders>
          </w:tcPr>
          <w:p w14:paraId="032E3280"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Parkia biglobasa</w:t>
            </w:r>
          </w:p>
        </w:tc>
        <w:tc>
          <w:tcPr>
            <w:tcW w:w="2876" w:type="dxa"/>
            <w:tcBorders>
              <w:top w:val="single" w:sz="7" w:space="0" w:color="000000"/>
              <w:left w:val="single" w:sz="7" w:space="0" w:color="000000"/>
              <w:bottom w:val="single" w:sz="7" w:space="0" w:color="000000"/>
              <w:right w:val="single" w:sz="7" w:space="0" w:color="000000"/>
            </w:tcBorders>
          </w:tcPr>
          <w:p w14:paraId="1E53FB7E"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Mimosaceae</w:t>
            </w:r>
          </w:p>
        </w:tc>
        <w:tc>
          <w:tcPr>
            <w:tcW w:w="2820" w:type="dxa"/>
            <w:tcBorders>
              <w:top w:val="single" w:sz="7" w:space="0" w:color="000000"/>
              <w:left w:val="single" w:sz="7" w:space="0" w:color="000000"/>
              <w:bottom w:val="single" w:sz="7" w:space="0" w:color="000000"/>
              <w:right w:val="single" w:sz="5" w:space="0" w:color="000000"/>
            </w:tcBorders>
          </w:tcPr>
          <w:p w14:paraId="16E3E3F3" w14:textId="77777777" w:rsidR="00521B95" w:rsidRPr="00F56741" w:rsidRDefault="00521B95" w:rsidP="007570E3">
            <w:pPr>
              <w:jc w:val="both"/>
              <w:rPr>
                <w:lang w:val="fr-FR"/>
              </w:rPr>
            </w:pPr>
          </w:p>
        </w:tc>
      </w:tr>
      <w:tr w:rsidR="00521B95" w:rsidRPr="00F56741" w14:paraId="09B277F7" w14:textId="77777777" w:rsidTr="007570E3">
        <w:trPr>
          <w:trHeight w:hRule="exact" w:val="254"/>
          <w:jc w:val="center"/>
        </w:trPr>
        <w:tc>
          <w:tcPr>
            <w:tcW w:w="2868" w:type="dxa"/>
            <w:tcBorders>
              <w:top w:val="single" w:sz="7" w:space="0" w:color="000000"/>
              <w:left w:val="single" w:sz="5" w:space="0" w:color="000000"/>
              <w:bottom w:val="single" w:sz="5" w:space="0" w:color="000000"/>
              <w:right w:val="single" w:sz="7" w:space="0" w:color="000000"/>
            </w:tcBorders>
          </w:tcPr>
          <w:p w14:paraId="5C18532B"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Vitex doniana</w:t>
            </w:r>
          </w:p>
        </w:tc>
        <w:tc>
          <w:tcPr>
            <w:tcW w:w="2876" w:type="dxa"/>
            <w:tcBorders>
              <w:top w:val="single" w:sz="7" w:space="0" w:color="000000"/>
              <w:left w:val="single" w:sz="7" w:space="0" w:color="000000"/>
              <w:bottom w:val="single" w:sz="5" w:space="0" w:color="000000"/>
              <w:right w:val="single" w:sz="7" w:space="0" w:color="000000"/>
            </w:tcBorders>
          </w:tcPr>
          <w:p w14:paraId="2C3B930E" w14:textId="77777777" w:rsidR="00521B95" w:rsidRPr="00F56741" w:rsidRDefault="00521B95" w:rsidP="007570E3">
            <w:pPr>
              <w:jc w:val="both"/>
              <w:rPr>
                <w:rFonts w:ascii="Arial" w:eastAsia="Arial" w:hAnsi="Arial" w:cs="Arial"/>
                <w:lang w:val="fr-FR"/>
              </w:rPr>
            </w:pPr>
            <w:r w:rsidRPr="00F56741">
              <w:rPr>
                <w:rFonts w:ascii="Arial" w:eastAsia="Arial" w:hAnsi="Arial" w:cs="Arial"/>
                <w:lang w:val="fr-FR"/>
              </w:rPr>
              <w:t>Verbenaceae</w:t>
            </w:r>
          </w:p>
        </w:tc>
        <w:tc>
          <w:tcPr>
            <w:tcW w:w="2820" w:type="dxa"/>
            <w:tcBorders>
              <w:top w:val="single" w:sz="7" w:space="0" w:color="000000"/>
              <w:left w:val="single" w:sz="7" w:space="0" w:color="000000"/>
              <w:bottom w:val="single" w:sz="5" w:space="0" w:color="000000"/>
              <w:right w:val="single" w:sz="5" w:space="0" w:color="000000"/>
            </w:tcBorders>
          </w:tcPr>
          <w:p w14:paraId="04855249" w14:textId="77777777" w:rsidR="00521B95" w:rsidRPr="00F56741" w:rsidRDefault="00521B95" w:rsidP="007570E3">
            <w:pPr>
              <w:jc w:val="both"/>
              <w:rPr>
                <w:lang w:val="fr-FR"/>
              </w:rPr>
            </w:pPr>
          </w:p>
        </w:tc>
      </w:tr>
    </w:tbl>
    <w:p w14:paraId="1EB0F01C" w14:textId="77777777" w:rsidR="00521B95" w:rsidRDefault="00521B95" w:rsidP="000C06A2">
      <w:pPr>
        <w:spacing w:before="240" w:after="240"/>
        <w:jc w:val="center"/>
        <w:rPr>
          <w:rFonts w:ascii="Arial" w:eastAsia="Arial" w:hAnsi="Arial" w:cs="Arial"/>
          <w:i/>
          <w:sz w:val="18"/>
          <w:szCs w:val="18"/>
          <w:lang w:val="fr-FR"/>
        </w:rPr>
      </w:pPr>
      <w:r w:rsidRPr="00F56741">
        <w:rPr>
          <w:rFonts w:ascii="Arial" w:eastAsia="Arial" w:hAnsi="Arial" w:cs="Arial"/>
          <w:i/>
          <w:sz w:val="18"/>
          <w:szCs w:val="18"/>
          <w:lang w:val="fr-FR"/>
        </w:rPr>
        <w:t>Source : Travaux de terrain SCET Tunisie/DECO IC/2018, actualisé en septembre 2020 (Dr Tcheinti-Nabine</w:t>
      </w:r>
      <w:r>
        <w:rPr>
          <w:rFonts w:ascii="Arial" w:eastAsia="Arial" w:hAnsi="Arial" w:cs="Arial"/>
          <w:i/>
          <w:sz w:val="18"/>
          <w:szCs w:val="18"/>
          <w:lang w:val="fr-FR"/>
        </w:rPr>
        <w:t xml:space="preserve"> </w:t>
      </w:r>
      <w:r w:rsidRPr="00F56741">
        <w:rPr>
          <w:rFonts w:ascii="Arial" w:eastAsia="Arial" w:hAnsi="Arial" w:cs="Arial"/>
          <w:i/>
          <w:sz w:val="18"/>
          <w:szCs w:val="18"/>
          <w:lang w:val="fr-FR"/>
        </w:rPr>
        <w:t>Tchandikou)</w:t>
      </w:r>
    </w:p>
    <w:p w14:paraId="04F8308D" w14:textId="28FA0209" w:rsidR="00521B95" w:rsidRPr="00F56741" w:rsidRDefault="00521B95" w:rsidP="00085693">
      <w:pPr>
        <w:pStyle w:val="Titre7"/>
        <w:rPr>
          <w:rFonts w:eastAsia="Arial"/>
          <w:lang w:val="fr-FR"/>
        </w:rPr>
      </w:pPr>
      <w:bookmarkStart w:id="346" w:name="_Toc150114550"/>
      <w:r w:rsidRPr="00F56741">
        <w:rPr>
          <w:rFonts w:eastAsia="Arial"/>
          <w:lang w:val="fr-FR"/>
        </w:rPr>
        <w:t xml:space="preserve">Tableau </w:t>
      </w:r>
      <w:r w:rsidR="00085693">
        <w:rPr>
          <w:rFonts w:eastAsia="Arial"/>
          <w:lang w:val="fr-FR"/>
        </w:rPr>
        <w:t>2</w:t>
      </w:r>
      <w:r w:rsidR="007B711A">
        <w:rPr>
          <w:rFonts w:eastAsia="Arial"/>
          <w:lang w:val="fr-FR"/>
        </w:rPr>
        <w:t>4</w:t>
      </w:r>
      <w:r w:rsidR="00085693" w:rsidRPr="00F56741">
        <w:rPr>
          <w:rFonts w:eastAsia="Arial"/>
          <w:lang w:val="fr-FR"/>
        </w:rPr>
        <w:t xml:space="preserve"> :</w:t>
      </w:r>
      <w:r w:rsidRPr="00F56741">
        <w:rPr>
          <w:rFonts w:eastAsia="Arial"/>
          <w:lang w:val="fr-FR"/>
        </w:rPr>
        <w:t xml:space="preserve"> Espèces à valeur commerciale sur le site du mini-barrage 02 et sa retenue</w:t>
      </w:r>
      <w:r>
        <w:rPr>
          <w:rFonts w:eastAsia="Arial"/>
          <w:lang w:val="fr-FR"/>
        </w:rPr>
        <w:t xml:space="preserve"> </w:t>
      </w:r>
      <w:r w:rsidRPr="00F56741">
        <w:rPr>
          <w:rFonts w:eastAsia="Arial"/>
          <w:position w:val="-1"/>
          <w:lang w:val="fr-FR"/>
        </w:rPr>
        <w:t>d’eau</w:t>
      </w:r>
      <w:bookmarkEnd w:id="346"/>
    </w:p>
    <w:tbl>
      <w:tblPr>
        <w:tblW w:w="8564" w:type="dxa"/>
        <w:jc w:val="center"/>
        <w:tblLayout w:type="fixed"/>
        <w:tblCellMar>
          <w:left w:w="0" w:type="dxa"/>
          <w:right w:w="0" w:type="dxa"/>
        </w:tblCellMar>
        <w:tblLook w:val="01E0" w:firstRow="1" w:lastRow="1" w:firstColumn="1" w:lastColumn="1" w:noHBand="0" w:noVBand="0"/>
      </w:tblPr>
      <w:tblGrid>
        <w:gridCol w:w="2868"/>
        <w:gridCol w:w="2876"/>
        <w:gridCol w:w="2820"/>
      </w:tblGrid>
      <w:tr w:rsidR="00521B95" w:rsidRPr="00F56741" w14:paraId="62E1CAC4" w14:textId="77777777" w:rsidTr="007570E3">
        <w:trPr>
          <w:trHeight w:hRule="exact" w:val="293"/>
          <w:jc w:val="center"/>
        </w:trPr>
        <w:tc>
          <w:tcPr>
            <w:tcW w:w="2868" w:type="dxa"/>
            <w:tcBorders>
              <w:top w:val="single" w:sz="5" w:space="0" w:color="000000"/>
              <w:left w:val="single" w:sz="5" w:space="0" w:color="000000"/>
              <w:bottom w:val="single" w:sz="7" w:space="0" w:color="000000"/>
              <w:right w:val="single" w:sz="7" w:space="0" w:color="000000"/>
            </w:tcBorders>
          </w:tcPr>
          <w:p w14:paraId="406B448D" w14:textId="77777777" w:rsidR="00521B95" w:rsidRPr="00F56741" w:rsidRDefault="00521B95" w:rsidP="007570E3">
            <w:pPr>
              <w:jc w:val="both"/>
              <w:rPr>
                <w:rFonts w:ascii="Calibri" w:eastAsia="Calibri" w:hAnsi="Calibri" w:cs="Calibri"/>
                <w:sz w:val="22"/>
                <w:szCs w:val="22"/>
                <w:lang w:val="fr-FR"/>
              </w:rPr>
            </w:pPr>
            <w:r w:rsidRPr="00F56741">
              <w:rPr>
                <w:rFonts w:ascii="Calibri" w:eastAsia="Calibri" w:hAnsi="Calibri" w:cs="Calibri"/>
                <w:b/>
                <w:sz w:val="22"/>
                <w:szCs w:val="22"/>
                <w:lang w:val="fr-FR"/>
              </w:rPr>
              <w:t>Espèces</w:t>
            </w:r>
          </w:p>
        </w:tc>
        <w:tc>
          <w:tcPr>
            <w:tcW w:w="2876" w:type="dxa"/>
            <w:tcBorders>
              <w:top w:val="single" w:sz="5" w:space="0" w:color="000000"/>
              <w:left w:val="single" w:sz="7" w:space="0" w:color="000000"/>
              <w:bottom w:val="single" w:sz="7" w:space="0" w:color="000000"/>
              <w:right w:val="single" w:sz="7" w:space="0" w:color="000000"/>
            </w:tcBorders>
          </w:tcPr>
          <w:p w14:paraId="6E3198F5" w14:textId="77777777" w:rsidR="00521B95" w:rsidRPr="00F56741" w:rsidRDefault="00521B95" w:rsidP="007570E3">
            <w:pPr>
              <w:jc w:val="both"/>
              <w:rPr>
                <w:rFonts w:ascii="Calibri" w:eastAsia="Calibri" w:hAnsi="Calibri" w:cs="Calibri"/>
                <w:sz w:val="22"/>
                <w:szCs w:val="22"/>
                <w:lang w:val="fr-FR"/>
              </w:rPr>
            </w:pPr>
            <w:r w:rsidRPr="00F56741">
              <w:rPr>
                <w:rFonts w:ascii="Calibri" w:eastAsia="Calibri" w:hAnsi="Calibri" w:cs="Calibri"/>
                <w:b/>
                <w:sz w:val="22"/>
                <w:szCs w:val="22"/>
                <w:lang w:val="fr-FR"/>
              </w:rPr>
              <w:t>Famille</w:t>
            </w:r>
          </w:p>
        </w:tc>
        <w:tc>
          <w:tcPr>
            <w:tcW w:w="2820" w:type="dxa"/>
            <w:tcBorders>
              <w:top w:val="single" w:sz="5" w:space="0" w:color="000000"/>
              <w:left w:val="single" w:sz="7" w:space="0" w:color="000000"/>
              <w:bottom w:val="single" w:sz="7" w:space="0" w:color="000000"/>
              <w:right w:val="single" w:sz="5" w:space="0" w:color="000000"/>
            </w:tcBorders>
          </w:tcPr>
          <w:p w14:paraId="7FC5D0A2" w14:textId="77777777" w:rsidR="00521B95" w:rsidRPr="00F56741" w:rsidRDefault="00521B95" w:rsidP="007570E3">
            <w:pPr>
              <w:jc w:val="both"/>
              <w:rPr>
                <w:rFonts w:ascii="Calibri" w:eastAsia="Calibri" w:hAnsi="Calibri" w:cs="Calibri"/>
                <w:sz w:val="22"/>
                <w:szCs w:val="22"/>
                <w:lang w:val="fr-FR"/>
              </w:rPr>
            </w:pPr>
            <w:r w:rsidRPr="00F56741">
              <w:rPr>
                <w:rFonts w:ascii="Calibri" w:eastAsia="Calibri" w:hAnsi="Calibri" w:cs="Calibri"/>
                <w:b/>
                <w:sz w:val="22"/>
                <w:szCs w:val="22"/>
                <w:lang w:val="fr-FR"/>
              </w:rPr>
              <w:t>Nom commercial</w:t>
            </w:r>
          </w:p>
        </w:tc>
      </w:tr>
      <w:tr w:rsidR="00521B95" w:rsidRPr="00F56741" w14:paraId="353DDAD1" w14:textId="77777777" w:rsidTr="007570E3">
        <w:trPr>
          <w:trHeight w:hRule="exact" w:val="266"/>
          <w:jc w:val="center"/>
        </w:trPr>
        <w:tc>
          <w:tcPr>
            <w:tcW w:w="2868" w:type="dxa"/>
            <w:tcBorders>
              <w:top w:val="single" w:sz="7" w:space="0" w:color="000000"/>
              <w:left w:val="single" w:sz="5" w:space="0" w:color="000000"/>
              <w:bottom w:val="single" w:sz="7" w:space="0" w:color="000000"/>
              <w:right w:val="single" w:sz="7" w:space="0" w:color="000000"/>
            </w:tcBorders>
          </w:tcPr>
          <w:p w14:paraId="0B2C9B0C"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position w:val="-1"/>
                <w:sz w:val="22"/>
                <w:szCs w:val="22"/>
                <w:lang w:val="fr-FR"/>
              </w:rPr>
              <w:t>Lannea kerstingii</w:t>
            </w:r>
          </w:p>
        </w:tc>
        <w:tc>
          <w:tcPr>
            <w:tcW w:w="2876" w:type="dxa"/>
            <w:tcBorders>
              <w:top w:val="single" w:sz="7" w:space="0" w:color="000000"/>
              <w:left w:val="single" w:sz="7" w:space="0" w:color="000000"/>
              <w:bottom w:val="single" w:sz="7" w:space="0" w:color="000000"/>
              <w:right w:val="single" w:sz="7" w:space="0" w:color="000000"/>
            </w:tcBorders>
          </w:tcPr>
          <w:p w14:paraId="4944C6AB"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Anacardiaceae</w:t>
            </w:r>
          </w:p>
        </w:tc>
        <w:tc>
          <w:tcPr>
            <w:tcW w:w="2820" w:type="dxa"/>
            <w:tcBorders>
              <w:top w:val="single" w:sz="7" w:space="0" w:color="000000"/>
              <w:left w:val="single" w:sz="7" w:space="0" w:color="000000"/>
              <w:bottom w:val="single" w:sz="7" w:space="0" w:color="000000"/>
              <w:right w:val="single" w:sz="5" w:space="0" w:color="000000"/>
            </w:tcBorders>
          </w:tcPr>
          <w:p w14:paraId="6E866782" w14:textId="77777777" w:rsidR="00521B95" w:rsidRPr="00F56741" w:rsidRDefault="00521B95" w:rsidP="007570E3">
            <w:pPr>
              <w:jc w:val="both"/>
              <w:rPr>
                <w:lang w:val="fr-FR"/>
              </w:rPr>
            </w:pPr>
          </w:p>
        </w:tc>
      </w:tr>
      <w:tr w:rsidR="00521B95" w:rsidRPr="00F56741" w14:paraId="50F14A4F" w14:textId="77777777" w:rsidTr="007570E3">
        <w:trPr>
          <w:trHeight w:hRule="exact" w:val="269"/>
          <w:jc w:val="center"/>
        </w:trPr>
        <w:tc>
          <w:tcPr>
            <w:tcW w:w="2868" w:type="dxa"/>
            <w:tcBorders>
              <w:top w:val="single" w:sz="7" w:space="0" w:color="000000"/>
              <w:left w:val="single" w:sz="5" w:space="0" w:color="000000"/>
              <w:bottom w:val="single" w:sz="7" w:space="0" w:color="000000"/>
              <w:right w:val="single" w:sz="7" w:space="0" w:color="000000"/>
            </w:tcBorders>
          </w:tcPr>
          <w:p w14:paraId="21004FAE"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position w:val="-1"/>
                <w:sz w:val="22"/>
                <w:szCs w:val="22"/>
                <w:lang w:val="fr-FR"/>
              </w:rPr>
              <w:t>Cleistopholis patens</w:t>
            </w:r>
          </w:p>
        </w:tc>
        <w:tc>
          <w:tcPr>
            <w:tcW w:w="2876" w:type="dxa"/>
            <w:tcBorders>
              <w:top w:val="single" w:sz="7" w:space="0" w:color="000000"/>
              <w:left w:val="single" w:sz="7" w:space="0" w:color="000000"/>
              <w:bottom w:val="single" w:sz="7" w:space="0" w:color="000000"/>
              <w:right w:val="single" w:sz="7" w:space="0" w:color="000000"/>
            </w:tcBorders>
          </w:tcPr>
          <w:p w14:paraId="23FD9231"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Annonaceae</w:t>
            </w:r>
          </w:p>
        </w:tc>
        <w:tc>
          <w:tcPr>
            <w:tcW w:w="2820" w:type="dxa"/>
            <w:tcBorders>
              <w:top w:val="single" w:sz="7" w:space="0" w:color="000000"/>
              <w:left w:val="single" w:sz="7" w:space="0" w:color="000000"/>
              <w:bottom w:val="single" w:sz="7" w:space="0" w:color="000000"/>
              <w:right w:val="single" w:sz="5" w:space="0" w:color="000000"/>
            </w:tcBorders>
          </w:tcPr>
          <w:p w14:paraId="51DE1C52" w14:textId="77777777" w:rsidR="00521B95" w:rsidRPr="00F56741" w:rsidRDefault="00521B95" w:rsidP="007570E3">
            <w:pPr>
              <w:jc w:val="both"/>
              <w:rPr>
                <w:lang w:val="fr-FR"/>
              </w:rPr>
            </w:pPr>
          </w:p>
        </w:tc>
      </w:tr>
      <w:tr w:rsidR="00521B95" w:rsidRPr="00F56741" w14:paraId="52645CF1" w14:textId="77777777" w:rsidTr="007570E3">
        <w:trPr>
          <w:trHeight w:hRule="exact" w:val="269"/>
          <w:jc w:val="center"/>
        </w:trPr>
        <w:tc>
          <w:tcPr>
            <w:tcW w:w="2868" w:type="dxa"/>
            <w:tcBorders>
              <w:top w:val="single" w:sz="7" w:space="0" w:color="000000"/>
              <w:left w:val="single" w:sz="5" w:space="0" w:color="000000"/>
              <w:bottom w:val="single" w:sz="7" w:space="0" w:color="000000"/>
              <w:right w:val="single" w:sz="7" w:space="0" w:color="000000"/>
            </w:tcBorders>
          </w:tcPr>
          <w:p w14:paraId="53BC8E57"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sz w:val="22"/>
                <w:szCs w:val="22"/>
                <w:lang w:val="fr-FR"/>
              </w:rPr>
              <w:t>Ceiba pentandra</w:t>
            </w:r>
          </w:p>
        </w:tc>
        <w:tc>
          <w:tcPr>
            <w:tcW w:w="2876" w:type="dxa"/>
            <w:tcBorders>
              <w:top w:val="single" w:sz="7" w:space="0" w:color="000000"/>
              <w:left w:val="single" w:sz="7" w:space="0" w:color="000000"/>
              <w:bottom w:val="single" w:sz="7" w:space="0" w:color="000000"/>
              <w:right w:val="single" w:sz="7" w:space="0" w:color="000000"/>
            </w:tcBorders>
          </w:tcPr>
          <w:p w14:paraId="03AD910D"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sz w:val="22"/>
                <w:szCs w:val="22"/>
                <w:lang w:val="fr-FR"/>
              </w:rPr>
              <w:t>Bombacaceae</w:t>
            </w:r>
          </w:p>
        </w:tc>
        <w:tc>
          <w:tcPr>
            <w:tcW w:w="2820" w:type="dxa"/>
            <w:tcBorders>
              <w:top w:val="single" w:sz="7" w:space="0" w:color="000000"/>
              <w:left w:val="single" w:sz="7" w:space="0" w:color="000000"/>
              <w:bottom w:val="single" w:sz="7" w:space="0" w:color="000000"/>
              <w:right w:val="single" w:sz="5" w:space="0" w:color="000000"/>
            </w:tcBorders>
          </w:tcPr>
          <w:p w14:paraId="34A25359"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sz w:val="22"/>
                <w:szCs w:val="22"/>
                <w:lang w:val="fr-FR"/>
              </w:rPr>
              <w:t>Fromager</w:t>
            </w:r>
          </w:p>
        </w:tc>
      </w:tr>
      <w:tr w:rsidR="00521B95" w:rsidRPr="00F56741" w14:paraId="5D38B4C6" w14:textId="77777777" w:rsidTr="007570E3">
        <w:trPr>
          <w:trHeight w:hRule="exact" w:val="266"/>
          <w:jc w:val="center"/>
        </w:trPr>
        <w:tc>
          <w:tcPr>
            <w:tcW w:w="2868" w:type="dxa"/>
            <w:tcBorders>
              <w:top w:val="single" w:sz="7" w:space="0" w:color="000000"/>
              <w:left w:val="single" w:sz="5" w:space="0" w:color="000000"/>
              <w:bottom w:val="single" w:sz="7" w:space="0" w:color="000000"/>
              <w:right w:val="single" w:sz="7" w:space="0" w:color="000000"/>
            </w:tcBorders>
          </w:tcPr>
          <w:p w14:paraId="6F4E5AB2"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position w:val="-1"/>
                <w:sz w:val="22"/>
                <w:szCs w:val="22"/>
                <w:lang w:val="fr-FR"/>
              </w:rPr>
              <w:t>Afzelia africana</w:t>
            </w:r>
          </w:p>
        </w:tc>
        <w:tc>
          <w:tcPr>
            <w:tcW w:w="2876" w:type="dxa"/>
            <w:tcBorders>
              <w:top w:val="single" w:sz="7" w:space="0" w:color="000000"/>
              <w:left w:val="single" w:sz="7" w:space="0" w:color="000000"/>
              <w:bottom w:val="single" w:sz="7" w:space="0" w:color="000000"/>
              <w:right w:val="single" w:sz="7" w:space="0" w:color="000000"/>
            </w:tcBorders>
          </w:tcPr>
          <w:p w14:paraId="2BFA5401"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Ceasalpiniaceae</w:t>
            </w:r>
          </w:p>
        </w:tc>
        <w:tc>
          <w:tcPr>
            <w:tcW w:w="2820" w:type="dxa"/>
            <w:tcBorders>
              <w:top w:val="single" w:sz="7" w:space="0" w:color="000000"/>
              <w:left w:val="single" w:sz="7" w:space="0" w:color="000000"/>
              <w:bottom w:val="single" w:sz="7" w:space="0" w:color="000000"/>
              <w:right w:val="single" w:sz="5" w:space="0" w:color="000000"/>
            </w:tcBorders>
          </w:tcPr>
          <w:p w14:paraId="3D756F39"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Doussie ou Lingué</w:t>
            </w:r>
          </w:p>
        </w:tc>
      </w:tr>
      <w:tr w:rsidR="00521B95" w:rsidRPr="00F56741" w14:paraId="6FBC5B57" w14:textId="77777777" w:rsidTr="007570E3">
        <w:trPr>
          <w:trHeight w:hRule="exact" w:val="269"/>
          <w:jc w:val="center"/>
        </w:trPr>
        <w:tc>
          <w:tcPr>
            <w:tcW w:w="2868" w:type="dxa"/>
            <w:tcBorders>
              <w:top w:val="single" w:sz="7" w:space="0" w:color="000000"/>
              <w:left w:val="single" w:sz="5" w:space="0" w:color="000000"/>
              <w:bottom w:val="single" w:sz="7" w:space="0" w:color="000000"/>
              <w:right w:val="single" w:sz="7" w:space="0" w:color="000000"/>
            </w:tcBorders>
          </w:tcPr>
          <w:p w14:paraId="637BEC50"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position w:val="-1"/>
                <w:sz w:val="22"/>
                <w:szCs w:val="22"/>
                <w:lang w:val="fr-FR"/>
              </w:rPr>
              <w:t>Erythrophleum suaveolens</w:t>
            </w:r>
          </w:p>
        </w:tc>
        <w:tc>
          <w:tcPr>
            <w:tcW w:w="2876" w:type="dxa"/>
            <w:tcBorders>
              <w:top w:val="single" w:sz="7" w:space="0" w:color="000000"/>
              <w:left w:val="single" w:sz="7" w:space="0" w:color="000000"/>
              <w:bottom w:val="single" w:sz="7" w:space="0" w:color="000000"/>
              <w:right w:val="single" w:sz="7" w:space="0" w:color="000000"/>
            </w:tcBorders>
          </w:tcPr>
          <w:p w14:paraId="2425B7D8"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Ceasalpiniaceae</w:t>
            </w:r>
          </w:p>
        </w:tc>
        <w:tc>
          <w:tcPr>
            <w:tcW w:w="2820" w:type="dxa"/>
            <w:tcBorders>
              <w:top w:val="single" w:sz="7" w:space="0" w:color="000000"/>
              <w:left w:val="single" w:sz="7" w:space="0" w:color="000000"/>
              <w:bottom w:val="single" w:sz="7" w:space="0" w:color="000000"/>
              <w:right w:val="single" w:sz="5" w:space="0" w:color="000000"/>
            </w:tcBorders>
          </w:tcPr>
          <w:p w14:paraId="560A99D5"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Tali</w:t>
            </w:r>
          </w:p>
        </w:tc>
      </w:tr>
      <w:tr w:rsidR="00521B95" w:rsidRPr="00F56741" w14:paraId="161986D8" w14:textId="77777777" w:rsidTr="007570E3">
        <w:trPr>
          <w:trHeight w:hRule="exact" w:val="269"/>
          <w:jc w:val="center"/>
        </w:trPr>
        <w:tc>
          <w:tcPr>
            <w:tcW w:w="2868" w:type="dxa"/>
            <w:tcBorders>
              <w:top w:val="single" w:sz="7" w:space="0" w:color="000000"/>
              <w:left w:val="single" w:sz="5" w:space="0" w:color="000000"/>
              <w:bottom w:val="single" w:sz="7" w:space="0" w:color="000000"/>
              <w:right w:val="single" w:sz="7" w:space="0" w:color="000000"/>
            </w:tcBorders>
          </w:tcPr>
          <w:p w14:paraId="28090614"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sz w:val="22"/>
                <w:szCs w:val="22"/>
                <w:lang w:val="fr-FR"/>
              </w:rPr>
              <w:t>Albizia adianthifolia</w:t>
            </w:r>
          </w:p>
        </w:tc>
        <w:tc>
          <w:tcPr>
            <w:tcW w:w="2876" w:type="dxa"/>
            <w:tcBorders>
              <w:top w:val="single" w:sz="7" w:space="0" w:color="000000"/>
              <w:left w:val="single" w:sz="7" w:space="0" w:color="000000"/>
              <w:bottom w:val="single" w:sz="7" w:space="0" w:color="000000"/>
              <w:right w:val="single" w:sz="7" w:space="0" w:color="000000"/>
            </w:tcBorders>
          </w:tcPr>
          <w:p w14:paraId="7D3AEF46"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sz w:val="22"/>
                <w:szCs w:val="22"/>
                <w:lang w:val="fr-FR"/>
              </w:rPr>
              <w:t>Mimosaceae</w:t>
            </w:r>
          </w:p>
        </w:tc>
        <w:tc>
          <w:tcPr>
            <w:tcW w:w="2820" w:type="dxa"/>
            <w:tcBorders>
              <w:top w:val="single" w:sz="7" w:space="0" w:color="000000"/>
              <w:left w:val="single" w:sz="7" w:space="0" w:color="000000"/>
              <w:bottom w:val="single" w:sz="7" w:space="0" w:color="000000"/>
              <w:right w:val="single" w:sz="5" w:space="0" w:color="000000"/>
            </w:tcBorders>
          </w:tcPr>
          <w:p w14:paraId="58FA519B"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sz w:val="22"/>
                <w:szCs w:val="22"/>
                <w:lang w:val="fr-FR"/>
              </w:rPr>
              <w:t>Iatandza</w:t>
            </w:r>
          </w:p>
        </w:tc>
      </w:tr>
      <w:tr w:rsidR="00521B95" w:rsidRPr="00F56741" w14:paraId="2D9FD8A3" w14:textId="77777777" w:rsidTr="007570E3">
        <w:trPr>
          <w:trHeight w:hRule="exact" w:val="267"/>
          <w:jc w:val="center"/>
        </w:trPr>
        <w:tc>
          <w:tcPr>
            <w:tcW w:w="2868" w:type="dxa"/>
            <w:tcBorders>
              <w:top w:val="single" w:sz="7" w:space="0" w:color="000000"/>
              <w:left w:val="single" w:sz="5" w:space="0" w:color="000000"/>
              <w:bottom w:val="single" w:sz="7" w:space="0" w:color="000000"/>
              <w:right w:val="single" w:sz="7" w:space="0" w:color="000000"/>
            </w:tcBorders>
          </w:tcPr>
          <w:p w14:paraId="6C56D6A5"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position w:val="-1"/>
                <w:sz w:val="22"/>
                <w:szCs w:val="22"/>
                <w:lang w:val="fr-FR"/>
              </w:rPr>
              <w:t>Albizia ferruginea</w:t>
            </w:r>
          </w:p>
        </w:tc>
        <w:tc>
          <w:tcPr>
            <w:tcW w:w="2876" w:type="dxa"/>
            <w:tcBorders>
              <w:top w:val="single" w:sz="7" w:space="0" w:color="000000"/>
              <w:left w:val="single" w:sz="7" w:space="0" w:color="000000"/>
              <w:bottom w:val="single" w:sz="7" w:space="0" w:color="000000"/>
              <w:right w:val="single" w:sz="7" w:space="0" w:color="000000"/>
            </w:tcBorders>
          </w:tcPr>
          <w:p w14:paraId="5A757166"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Mimosaceae</w:t>
            </w:r>
          </w:p>
        </w:tc>
        <w:tc>
          <w:tcPr>
            <w:tcW w:w="2820" w:type="dxa"/>
            <w:tcBorders>
              <w:top w:val="single" w:sz="7" w:space="0" w:color="000000"/>
              <w:left w:val="single" w:sz="7" w:space="0" w:color="000000"/>
              <w:bottom w:val="single" w:sz="7" w:space="0" w:color="000000"/>
              <w:right w:val="single" w:sz="5" w:space="0" w:color="000000"/>
            </w:tcBorders>
          </w:tcPr>
          <w:p w14:paraId="668C40D3"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Iatandza</w:t>
            </w:r>
          </w:p>
        </w:tc>
      </w:tr>
      <w:tr w:rsidR="00521B95" w:rsidRPr="00F56741" w14:paraId="5D3D88F0" w14:textId="77777777" w:rsidTr="007570E3">
        <w:trPr>
          <w:trHeight w:hRule="exact" w:val="269"/>
          <w:jc w:val="center"/>
        </w:trPr>
        <w:tc>
          <w:tcPr>
            <w:tcW w:w="2868" w:type="dxa"/>
            <w:tcBorders>
              <w:top w:val="single" w:sz="7" w:space="0" w:color="000000"/>
              <w:left w:val="single" w:sz="5" w:space="0" w:color="000000"/>
              <w:bottom w:val="single" w:sz="7" w:space="0" w:color="000000"/>
              <w:right w:val="single" w:sz="7" w:space="0" w:color="000000"/>
            </w:tcBorders>
          </w:tcPr>
          <w:p w14:paraId="6846B3F6"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position w:val="-1"/>
                <w:sz w:val="22"/>
                <w:szCs w:val="22"/>
                <w:lang w:val="fr-FR"/>
              </w:rPr>
              <w:t>Albizia zygia</w:t>
            </w:r>
          </w:p>
        </w:tc>
        <w:tc>
          <w:tcPr>
            <w:tcW w:w="2876" w:type="dxa"/>
            <w:tcBorders>
              <w:top w:val="single" w:sz="7" w:space="0" w:color="000000"/>
              <w:left w:val="single" w:sz="7" w:space="0" w:color="000000"/>
              <w:bottom w:val="single" w:sz="7" w:space="0" w:color="000000"/>
              <w:right w:val="single" w:sz="7" w:space="0" w:color="000000"/>
            </w:tcBorders>
          </w:tcPr>
          <w:p w14:paraId="7B72E0E5"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Mimosaceae</w:t>
            </w:r>
          </w:p>
        </w:tc>
        <w:tc>
          <w:tcPr>
            <w:tcW w:w="2820" w:type="dxa"/>
            <w:tcBorders>
              <w:top w:val="single" w:sz="7" w:space="0" w:color="000000"/>
              <w:left w:val="single" w:sz="7" w:space="0" w:color="000000"/>
              <w:bottom w:val="single" w:sz="7" w:space="0" w:color="000000"/>
              <w:right w:val="single" w:sz="5" w:space="0" w:color="000000"/>
            </w:tcBorders>
          </w:tcPr>
          <w:p w14:paraId="012AAD0D"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Ovochi</w:t>
            </w:r>
          </w:p>
        </w:tc>
      </w:tr>
      <w:tr w:rsidR="00521B95" w:rsidRPr="00F56741" w14:paraId="0B595394" w14:textId="77777777" w:rsidTr="007570E3">
        <w:trPr>
          <w:trHeight w:hRule="exact" w:val="269"/>
          <w:jc w:val="center"/>
        </w:trPr>
        <w:tc>
          <w:tcPr>
            <w:tcW w:w="2868" w:type="dxa"/>
            <w:tcBorders>
              <w:top w:val="single" w:sz="7" w:space="0" w:color="000000"/>
              <w:left w:val="single" w:sz="5" w:space="0" w:color="000000"/>
              <w:bottom w:val="single" w:sz="7" w:space="0" w:color="000000"/>
              <w:right w:val="single" w:sz="7" w:space="0" w:color="000000"/>
            </w:tcBorders>
          </w:tcPr>
          <w:p w14:paraId="1CBB4864"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sz w:val="22"/>
                <w:szCs w:val="22"/>
                <w:lang w:val="fr-FR"/>
              </w:rPr>
              <w:t>Aubrevillea kerstingii</w:t>
            </w:r>
          </w:p>
        </w:tc>
        <w:tc>
          <w:tcPr>
            <w:tcW w:w="2876" w:type="dxa"/>
            <w:tcBorders>
              <w:top w:val="single" w:sz="7" w:space="0" w:color="000000"/>
              <w:left w:val="single" w:sz="7" w:space="0" w:color="000000"/>
              <w:bottom w:val="single" w:sz="7" w:space="0" w:color="000000"/>
              <w:right w:val="single" w:sz="7" w:space="0" w:color="000000"/>
            </w:tcBorders>
          </w:tcPr>
          <w:p w14:paraId="57D4E42A"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sz w:val="22"/>
                <w:szCs w:val="22"/>
                <w:lang w:val="fr-FR"/>
              </w:rPr>
              <w:t>Mimosaceae</w:t>
            </w:r>
          </w:p>
        </w:tc>
        <w:tc>
          <w:tcPr>
            <w:tcW w:w="2820" w:type="dxa"/>
            <w:tcBorders>
              <w:top w:val="single" w:sz="7" w:space="0" w:color="000000"/>
              <w:left w:val="single" w:sz="7" w:space="0" w:color="000000"/>
              <w:bottom w:val="single" w:sz="7" w:space="0" w:color="000000"/>
              <w:right w:val="single" w:sz="5" w:space="0" w:color="000000"/>
            </w:tcBorders>
          </w:tcPr>
          <w:p w14:paraId="1D42162C" w14:textId="77777777" w:rsidR="00521B95" w:rsidRPr="00F56741" w:rsidRDefault="00521B95" w:rsidP="007570E3">
            <w:pPr>
              <w:jc w:val="both"/>
              <w:rPr>
                <w:lang w:val="fr-FR"/>
              </w:rPr>
            </w:pPr>
          </w:p>
        </w:tc>
      </w:tr>
      <w:tr w:rsidR="00521B95" w:rsidRPr="00F56741" w14:paraId="495954EC" w14:textId="77777777" w:rsidTr="007570E3">
        <w:trPr>
          <w:trHeight w:hRule="exact" w:val="266"/>
          <w:jc w:val="center"/>
        </w:trPr>
        <w:tc>
          <w:tcPr>
            <w:tcW w:w="2868" w:type="dxa"/>
            <w:tcBorders>
              <w:top w:val="single" w:sz="7" w:space="0" w:color="000000"/>
              <w:left w:val="single" w:sz="5" w:space="0" w:color="000000"/>
              <w:bottom w:val="single" w:sz="7" w:space="0" w:color="000000"/>
              <w:right w:val="single" w:sz="7" w:space="0" w:color="000000"/>
            </w:tcBorders>
          </w:tcPr>
          <w:p w14:paraId="7CE81414"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position w:val="-1"/>
                <w:sz w:val="22"/>
                <w:szCs w:val="22"/>
                <w:lang w:val="fr-FR"/>
              </w:rPr>
              <w:t>Antiaris africana</w:t>
            </w:r>
          </w:p>
        </w:tc>
        <w:tc>
          <w:tcPr>
            <w:tcW w:w="2876" w:type="dxa"/>
            <w:tcBorders>
              <w:top w:val="single" w:sz="7" w:space="0" w:color="000000"/>
              <w:left w:val="single" w:sz="7" w:space="0" w:color="000000"/>
              <w:bottom w:val="single" w:sz="7" w:space="0" w:color="000000"/>
              <w:right w:val="single" w:sz="7" w:space="0" w:color="000000"/>
            </w:tcBorders>
          </w:tcPr>
          <w:p w14:paraId="6E572FC2"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Moraceae</w:t>
            </w:r>
          </w:p>
        </w:tc>
        <w:tc>
          <w:tcPr>
            <w:tcW w:w="2820" w:type="dxa"/>
            <w:tcBorders>
              <w:top w:val="single" w:sz="7" w:space="0" w:color="000000"/>
              <w:left w:val="single" w:sz="7" w:space="0" w:color="000000"/>
              <w:bottom w:val="single" w:sz="7" w:space="0" w:color="000000"/>
              <w:right w:val="single" w:sz="5" w:space="0" w:color="000000"/>
            </w:tcBorders>
          </w:tcPr>
          <w:p w14:paraId="21D02648"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Ako</w:t>
            </w:r>
          </w:p>
        </w:tc>
      </w:tr>
      <w:tr w:rsidR="00521B95" w:rsidRPr="00F56741" w14:paraId="1AD1A4B7" w14:textId="77777777" w:rsidTr="007570E3">
        <w:trPr>
          <w:trHeight w:hRule="exact" w:val="269"/>
          <w:jc w:val="center"/>
        </w:trPr>
        <w:tc>
          <w:tcPr>
            <w:tcW w:w="2868" w:type="dxa"/>
            <w:tcBorders>
              <w:top w:val="single" w:sz="7" w:space="0" w:color="000000"/>
              <w:left w:val="single" w:sz="5" w:space="0" w:color="000000"/>
              <w:bottom w:val="single" w:sz="7" w:space="0" w:color="000000"/>
              <w:right w:val="single" w:sz="7" w:space="0" w:color="000000"/>
            </w:tcBorders>
          </w:tcPr>
          <w:p w14:paraId="031BC77E"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position w:val="-1"/>
                <w:sz w:val="22"/>
                <w:szCs w:val="22"/>
                <w:lang w:val="fr-FR"/>
              </w:rPr>
              <w:t>Milicia excelsa</w:t>
            </w:r>
          </w:p>
        </w:tc>
        <w:tc>
          <w:tcPr>
            <w:tcW w:w="2876" w:type="dxa"/>
            <w:tcBorders>
              <w:top w:val="single" w:sz="7" w:space="0" w:color="000000"/>
              <w:left w:val="single" w:sz="7" w:space="0" w:color="000000"/>
              <w:bottom w:val="single" w:sz="7" w:space="0" w:color="000000"/>
              <w:right w:val="single" w:sz="7" w:space="0" w:color="000000"/>
            </w:tcBorders>
          </w:tcPr>
          <w:p w14:paraId="5BC0D383"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Moraceae</w:t>
            </w:r>
          </w:p>
        </w:tc>
        <w:tc>
          <w:tcPr>
            <w:tcW w:w="2820" w:type="dxa"/>
            <w:tcBorders>
              <w:top w:val="single" w:sz="7" w:space="0" w:color="000000"/>
              <w:left w:val="single" w:sz="7" w:space="0" w:color="000000"/>
              <w:bottom w:val="single" w:sz="7" w:space="0" w:color="000000"/>
              <w:right w:val="single" w:sz="5" w:space="0" w:color="000000"/>
            </w:tcBorders>
          </w:tcPr>
          <w:p w14:paraId="0F7F1EEA"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Iroko</w:t>
            </w:r>
          </w:p>
        </w:tc>
      </w:tr>
      <w:tr w:rsidR="00521B95" w:rsidRPr="00F56741" w14:paraId="10379A86" w14:textId="77777777" w:rsidTr="007570E3">
        <w:trPr>
          <w:trHeight w:hRule="exact" w:val="269"/>
          <w:jc w:val="center"/>
        </w:trPr>
        <w:tc>
          <w:tcPr>
            <w:tcW w:w="2868" w:type="dxa"/>
            <w:tcBorders>
              <w:top w:val="single" w:sz="7" w:space="0" w:color="000000"/>
              <w:left w:val="single" w:sz="5" w:space="0" w:color="000000"/>
              <w:bottom w:val="single" w:sz="7" w:space="0" w:color="000000"/>
              <w:right w:val="single" w:sz="7" w:space="0" w:color="000000"/>
            </w:tcBorders>
          </w:tcPr>
          <w:p w14:paraId="77A8D2AC"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sz w:val="22"/>
                <w:szCs w:val="22"/>
                <w:lang w:val="fr-FR"/>
              </w:rPr>
              <w:t>Pycnanthus angolensis</w:t>
            </w:r>
          </w:p>
        </w:tc>
        <w:tc>
          <w:tcPr>
            <w:tcW w:w="2876" w:type="dxa"/>
            <w:tcBorders>
              <w:top w:val="single" w:sz="7" w:space="0" w:color="000000"/>
              <w:left w:val="single" w:sz="7" w:space="0" w:color="000000"/>
              <w:bottom w:val="single" w:sz="7" w:space="0" w:color="000000"/>
              <w:right w:val="single" w:sz="7" w:space="0" w:color="000000"/>
            </w:tcBorders>
          </w:tcPr>
          <w:p w14:paraId="22A71AA7"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sz w:val="22"/>
                <w:szCs w:val="22"/>
                <w:lang w:val="fr-FR"/>
              </w:rPr>
              <w:t>Myristicacaee</w:t>
            </w:r>
          </w:p>
        </w:tc>
        <w:tc>
          <w:tcPr>
            <w:tcW w:w="2820" w:type="dxa"/>
            <w:tcBorders>
              <w:top w:val="single" w:sz="7" w:space="0" w:color="000000"/>
              <w:left w:val="single" w:sz="7" w:space="0" w:color="000000"/>
              <w:bottom w:val="single" w:sz="7" w:space="0" w:color="000000"/>
              <w:right w:val="single" w:sz="5" w:space="0" w:color="000000"/>
            </w:tcBorders>
          </w:tcPr>
          <w:p w14:paraId="7FB65068"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sz w:val="22"/>
                <w:szCs w:val="22"/>
                <w:lang w:val="fr-FR"/>
              </w:rPr>
              <w:t>Ilomba</w:t>
            </w:r>
          </w:p>
        </w:tc>
      </w:tr>
      <w:tr w:rsidR="00521B95" w:rsidRPr="00F56741" w14:paraId="2F831E63" w14:textId="77777777" w:rsidTr="007570E3">
        <w:trPr>
          <w:trHeight w:hRule="exact" w:val="266"/>
          <w:jc w:val="center"/>
        </w:trPr>
        <w:tc>
          <w:tcPr>
            <w:tcW w:w="2868" w:type="dxa"/>
            <w:tcBorders>
              <w:top w:val="single" w:sz="7" w:space="0" w:color="000000"/>
              <w:left w:val="single" w:sz="5" w:space="0" w:color="000000"/>
              <w:bottom w:val="single" w:sz="7" w:space="0" w:color="000000"/>
              <w:right w:val="single" w:sz="7" w:space="0" w:color="000000"/>
            </w:tcBorders>
          </w:tcPr>
          <w:p w14:paraId="402FBA28"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position w:val="-1"/>
                <w:sz w:val="22"/>
                <w:szCs w:val="22"/>
                <w:lang w:val="fr-FR"/>
              </w:rPr>
              <w:t>Cola gigantea</w:t>
            </w:r>
          </w:p>
        </w:tc>
        <w:tc>
          <w:tcPr>
            <w:tcW w:w="2876" w:type="dxa"/>
            <w:tcBorders>
              <w:top w:val="single" w:sz="7" w:space="0" w:color="000000"/>
              <w:left w:val="single" w:sz="7" w:space="0" w:color="000000"/>
              <w:bottom w:val="single" w:sz="7" w:space="0" w:color="000000"/>
              <w:right w:val="single" w:sz="7" w:space="0" w:color="000000"/>
            </w:tcBorders>
          </w:tcPr>
          <w:p w14:paraId="02056235"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Sterculiaceae</w:t>
            </w:r>
          </w:p>
        </w:tc>
        <w:tc>
          <w:tcPr>
            <w:tcW w:w="2820" w:type="dxa"/>
            <w:tcBorders>
              <w:top w:val="single" w:sz="7" w:space="0" w:color="000000"/>
              <w:left w:val="single" w:sz="7" w:space="0" w:color="000000"/>
              <w:bottom w:val="single" w:sz="7" w:space="0" w:color="000000"/>
              <w:right w:val="single" w:sz="5" w:space="0" w:color="000000"/>
            </w:tcBorders>
          </w:tcPr>
          <w:p w14:paraId="23953E48" w14:textId="77777777" w:rsidR="00521B95" w:rsidRPr="00F56741" w:rsidRDefault="00521B95" w:rsidP="007570E3">
            <w:pPr>
              <w:jc w:val="both"/>
              <w:rPr>
                <w:lang w:val="fr-FR"/>
              </w:rPr>
            </w:pPr>
          </w:p>
        </w:tc>
      </w:tr>
      <w:tr w:rsidR="00521B95" w:rsidRPr="00F56741" w14:paraId="48D0F8F0" w14:textId="77777777" w:rsidTr="007570E3">
        <w:trPr>
          <w:trHeight w:hRule="exact" w:val="269"/>
          <w:jc w:val="center"/>
        </w:trPr>
        <w:tc>
          <w:tcPr>
            <w:tcW w:w="2868" w:type="dxa"/>
            <w:tcBorders>
              <w:top w:val="single" w:sz="7" w:space="0" w:color="000000"/>
              <w:left w:val="single" w:sz="5" w:space="0" w:color="000000"/>
              <w:bottom w:val="single" w:sz="7" w:space="0" w:color="000000"/>
              <w:right w:val="single" w:sz="7" w:space="0" w:color="000000"/>
            </w:tcBorders>
          </w:tcPr>
          <w:p w14:paraId="5431785B"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sz w:val="22"/>
                <w:szCs w:val="22"/>
                <w:lang w:val="fr-FR"/>
              </w:rPr>
              <w:t>Hallea stipulosa</w:t>
            </w:r>
          </w:p>
        </w:tc>
        <w:tc>
          <w:tcPr>
            <w:tcW w:w="2876" w:type="dxa"/>
            <w:tcBorders>
              <w:top w:val="single" w:sz="7" w:space="0" w:color="000000"/>
              <w:left w:val="single" w:sz="7" w:space="0" w:color="000000"/>
              <w:bottom w:val="single" w:sz="7" w:space="0" w:color="000000"/>
              <w:right w:val="single" w:sz="7" w:space="0" w:color="000000"/>
            </w:tcBorders>
          </w:tcPr>
          <w:p w14:paraId="08E32456"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sz w:val="22"/>
                <w:szCs w:val="22"/>
                <w:lang w:val="fr-FR"/>
              </w:rPr>
              <w:t>Rubiaceae</w:t>
            </w:r>
          </w:p>
        </w:tc>
        <w:tc>
          <w:tcPr>
            <w:tcW w:w="2820" w:type="dxa"/>
            <w:tcBorders>
              <w:top w:val="single" w:sz="7" w:space="0" w:color="000000"/>
              <w:left w:val="single" w:sz="7" w:space="0" w:color="000000"/>
              <w:bottom w:val="single" w:sz="7" w:space="0" w:color="000000"/>
              <w:right w:val="single" w:sz="5" w:space="0" w:color="000000"/>
            </w:tcBorders>
          </w:tcPr>
          <w:p w14:paraId="0CF5B297" w14:textId="77777777" w:rsidR="00521B95" w:rsidRPr="00F56741" w:rsidRDefault="00521B95" w:rsidP="007570E3">
            <w:pPr>
              <w:jc w:val="both"/>
              <w:rPr>
                <w:lang w:val="fr-FR"/>
              </w:rPr>
            </w:pPr>
          </w:p>
        </w:tc>
      </w:tr>
      <w:tr w:rsidR="00521B95" w:rsidRPr="00F56741" w14:paraId="392B9287" w14:textId="77777777" w:rsidTr="007570E3">
        <w:trPr>
          <w:trHeight w:hRule="exact" w:val="269"/>
          <w:jc w:val="center"/>
        </w:trPr>
        <w:tc>
          <w:tcPr>
            <w:tcW w:w="2868" w:type="dxa"/>
            <w:tcBorders>
              <w:top w:val="single" w:sz="7" w:space="0" w:color="000000"/>
              <w:left w:val="single" w:sz="5" w:space="0" w:color="000000"/>
              <w:bottom w:val="single" w:sz="7" w:space="0" w:color="000000"/>
              <w:right w:val="single" w:sz="7" w:space="0" w:color="000000"/>
            </w:tcBorders>
          </w:tcPr>
          <w:p w14:paraId="13EADDDD"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sz w:val="22"/>
                <w:szCs w:val="22"/>
                <w:lang w:val="fr-FR"/>
              </w:rPr>
              <w:t>Vitellaria paradoxa</w:t>
            </w:r>
          </w:p>
        </w:tc>
        <w:tc>
          <w:tcPr>
            <w:tcW w:w="2876" w:type="dxa"/>
            <w:tcBorders>
              <w:top w:val="single" w:sz="7" w:space="0" w:color="000000"/>
              <w:left w:val="single" w:sz="7" w:space="0" w:color="000000"/>
              <w:bottom w:val="single" w:sz="7" w:space="0" w:color="000000"/>
              <w:right w:val="single" w:sz="7" w:space="0" w:color="000000"/>
            </w:tcBorders>
          </w:tcPr>
          <w:p w14:paraId="344E367C"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sz w:val="22"/>
                <w:szCs w:val="22"/>
                <w:lang w:val="fr-FR"/>
              </w:rPr>
              <w:t>Sapotaceae</w:t>
            </w:r>
          </w:p>
        </w:tc>
        <w:tc>
          <w:tcPr>
            <w:tcW w:w="2820" w:type="dxa"/>
            <w:tcBorders>
              <w:top w:val="single" w:sz="7" w:space="0" w:color="000000"/>
              <w:left w:val="single" w:sz="7" w:space="0" w:color="000000"/>
              <w:bottom w:val="single" w:sz="7" w:space="0" w:color="000000"/>
              <w:right w:val="single" w:sz="5" w:space="0" w:color="000000"/>
            </w:tcBorders>
          </w:tcPr>
          <w:p w14:paraId="378D0CA9" w14:textId="77777777" w:rsidR="00521B95" w:rsidRPr="00F56741" w:rsidRDefault="00521B95" w:rsidP="007570E3">
            <w:pPr>
              <w:jc w:val="both"/>
              <w:rPr>
                <w:lang w:val="fr-FR"/>
              </w:rPr>
            </w:pPr>
          </w:p>
        </w:tc>
      </w:tr>
      <w:tr w:rsidR="00521B95" w:rsidRPr="00F56741" w14:paraId="6C7ECE6F" w14:textId="77777777" w:rsidTr="007570E3">
        <w:trPr>
          <w:trHeight w:hRule="exact" w:val="266"/>
          <w:jc w:val="center"/>
        </w:trPr>
        <w:tc>
          <w:tcPr>
            <w:tcW w:w="2868" w:type="dxa"/>
            <w:tcBorders>
              <w:top w:val="single" w:sz="7" w:space="0" w:color="000000"/>
              <w:left w:val="single" w:sz="5" w:space="0" w:color="000000"/>
              <w:bottom w:val="single" w:sz="7" w:space="0" w:color="000000"/>
              <w:right w:val="single" w:sz="7" w:space="0" w:color="000000"/>
            </w:tcBorders>
          </w:tcPr>
          <w:p w14:paraId="57A1046E"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position w:val="-1"/>
                <w:sz w:val="22"/>
                <w:szCs w:val="22"/>
                <w:lang w:val="fr-FR"/>
              </w:rPr>
              <w:t>Parkia biglobasa</w:t>
            </w:r>
          </w:p>
        </w:tc>
        <w:tc>
          <w:tcPr>
            <w:tcW w:w="2876" w:type="dxa"/>
            <w:tcBorders>
              <w:top w:val="single" w:sz="7" w:space="0" w:color="000000"/>
              <w:left w:val="single" w:sz="7" w:space="0" w:color="000000"/>
              <w:bottom w:val="single" w:sz="7" w:space="0" w:color="000000"/>
              <w:right w:val="single" w:sz="7" w:space="0" w:color="000000"/>
            </w:tcBorders>
          </w:tcPr>
          <w:p w14:paraId="5733E36D"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position w:val="-1"/>
                <w:sz w:val="22"/>
                <w:szCs w:val="22"/>
                <w:lang w:val="fr-FR"/>
              </w:rPr>
              <w:t>Mimosaceae</w:t>
            </w:r>
          </w:p>
        </w:tc>
        <w:tc>
          <w:tcPr>
            <w:tcW w:w="2820" w:type="dxa"/>
            <w:tcBorders>
              <w:top w:val="single" w:sz="7" w:space="0" w:color="000000"/>
              <w:left w:val="single" w:sz="7" w:space="0" w:color="000000"/>
              <w:bottom w:val="single" w:sz="7" w:space="0" w:color="000000"/>
              <w:right w:val="single" w:sz="5" w:space="0" w:color="000000"/>
            </w:tcBorders>
          </w:tcPr>
          <w:p w14:paraId="7CA8A2E9" w14:textId="77777777" w:rsidR="00521B95" w:rsidRPr="00F56741" w:rsidRDefault="00521B95" w:rsidP="007570E3">
            <w:pPr>
              <w:jc w:val="both"/>
              <w:rPr>
                <w:lang w:val="fr-FR"/>
              </w:rPr>
            </w:pPr>
          </w:p>
        </w:tc>
      </w:tr>
      <w:tr w:rsidR="00521B95" w:rsidRPr="00F56741" w14:paraId="56A4BC2F" w14:textId="77777777" w:rsidTr="007570E3">
        <w:trPr>
          <w:trHeight w:hRule="exact" w:val="276"/>
          <w:jc w:val="center"/>
        </w:trPr>
        <w:tc>
          <w:tcPr>
            <w:tcW w:w="2868" w:type="dxa"/>
            <w:tcBorders>
              <w:top w:val="single" w:sz="7" w:space="0" w:color="000000"/>
              <w:left w:val="single" w:sz="5" w:space="0" w:color="000000"/>
              <w:bottom w:val="single" w:sz="5" w:space="0" w:color="000000"/>
              <w:right w:val="single" w:sz="7" w:space="0" w:color="000000"/>
            </w:tcBorders>
          </w:tcPr>
          <w:p w14:paraId="57C27A06"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i/>
                <w:sz w:val="22"/>
                <w:szCs w:val="22"/>
                <w:lang w:val="fr-FR"/>
              </w:rPr>
              <w:t>Vitex doniana</w:t>
            </w:r>
          </w:p>
        </w:tc>
        <w:tc>
          <w:tcPr>
            <w:tcW w:w="2876" w:type="dxa"/>
            <w:tcBorders>
              <w:top w:val="single" w:sz="7" w:space="0" w:color="000000"/>
              <w:left w:val="single" w:sz="7" w:space="0" w:color="000000"/>
              <w:bottom w:val="single" w:sz="5" w:space="0" w:color="000000"/>
              <w:right w:val="single" w:sz="7" w:space="0" w:color="000000"/>
            </w:tcBorders>
          </w:tcPr>
          <w:p w14:paraId="5AD02234" w14:textId="77777777" w:rsidR="00521B95" w:rsidRPr="00F56741" w:rsidRDefault="00521B95" w:rsidP="007570E3">
            <w:pPr>
              <w:jc w:val="both"/>
              <w:rPr>
                <w:rFonts w:ascii="Arial" w:eastAsia="Arial" w:hAnsi="Arial" w:cs="Arial"/>
                <w:sz w:val="22"/>
                <w:szCs w:val="22"/>
                <w:lang w:val="fr-FR"/>
              </w:rPr>
            </w:pPr>
            <w:r w:rsidRPr="00F56741">
              <w:rPr>
                <w:rFonts w:ascii="Arial" w:eastAsia="Arial" w:hAnsi="Arial" w:cs="Arial"/>
                <w:sz w:val="22"/>
                <w:szCs w:val="22"/>
                <w:lang w:val="fr-FR"/>
              </w:rPr>
              <w:t>Verbenaceae</w:t>
            </w:r>
          </w:p>
        </w:tc>
        <w:tc>
          <w:tcPr>
            <w:tcW w:w="2820" w:type="dxa"/>
            <w:tcBorders>
              <w:top w:val="single" w:sz="7" w:space="0" w:color="000000"/>
              <w:left w:val="single" w:sz="7" w:space="0" w:color="000000"/>
              <w:bottom w:val="single" w:sz="5" w:space="0" w:color="000000"/>
              <w:right w:val="single" w:sz="5" w:space="0" w:color="000000"/>
            </w:tcBorders>
          </w:tcPr>
          <w:p w14:paraId="7DBCFF8D" w14:textId="77777777" w:rsidR="00521B95" w:rsidRPr="00F56741" w:rsidRDefault="00521B95" w:rsidP="007570E3">
            <w:pPr>
              <w:jc w:val="both"/>
              <w:rPr>
                <w:lang w:val="fr-FR"/>
              </w:rPr>
            </w:pPr>
          </w:p>
        </w:tc>
      </w:tr>
    </w:tbl>
    <w:p w14:paraId="08D42993" w14:textId="77777777" w:rsidR="00521B95" w:rsidRPr="00F56741" w:rsidRDefault="00521B95" w:rsidP="00085693">
      <w:pPr>
        <w:spacing w:before="240" w:after="240"/>
        <w:jc w:val="center"/>
        <w:rPr>
          <w:rFonts w:ascii="Arial" w:eastAsia="Arial" w:hAnsi="Arial" w:cs="Arial"/>
          <w:sz w:val="18"/>
          <w:szCs w:val="18"/>
          <w:lang w:val="fr-FR"/>
        </w:rPr>
      </w:pPr>
      <w:r w:rsidRPr="00F56741">
        <w:rPr>
          <w:rFonts w:ascii="Arial" w:eastAsia="Arial" w:hAnsi="Arial" w:cs="Arial"/>
          <w:i/>
          <w:sz w:val="18"/>
          <w:szCs w:val="18"/>
          <w:lang w:val="fr-FR"/>
        </w:rPr>
        <w:t>Source : Travaux de terrain SCET Tunisie/DECO IC/2018, actualisé en septembre 2020 (Dr Tcheinti-Nabine</w:t>
      </w:r>
      <w:r>
        <w:rPr>
          <w:rFonts w:ascii="Arial" w:eastAsia="Arial" w:hAnsi="Arial" w:cs="Arial"/>
          <w:i/>
          <w:sz w:val="18"/>
          <w:szCs w:val="18"/>
          <w:lang w:val="fr-FR"/>
        </w:rPr>
        <w:t xml:space="preserve"> </w:t>
      </w:r>
      <w:r w:rsidRPr="00F56741">
        <w:rPr>
          <w:rFonts w:ascii="Arial" w:eastAsia="Arial" w:hAnsi="Arial" w:cs="Arial"/>
          <w:i/>
          <w:sz w:val="18"/>
          <w:szCs w:val="18"/>
          <w:lang w:val="fr-FR"/>
        </w:rPr>
        <w:t>Tchandikou)</w:t>
      </w:r>
    </w:p>
    <w:p w14:paraId="4E4B9F5A" w14:textId="0F8E2C83"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Les mêmes espèces à valeur commerciale se retrouvent sur l’emprise d’</w:t>
      </w:r>
      <w:r w:rsidR="00AC78B9" w:rsidRPr="00F56741">
        <w:rPr>
          <w:rFonts w:ascii="Arial" w:eastAsia="Arial" w:hAnsi="Arial" w:cs="Arial"/>
          <w:sz w:val="22"/>
          <w:szCs w:val="22"/>
          <w:lang w:val="fr-FR"/>
        </w:rPr>
        <w:t>aménagement</w:t>
      </w:r>
      <w:r w:rsidRPr="00F56741">
        <w:rPr>
          <w:rFonts w:ascii="Arial" w:eastAsia="Arial" w:hAnsi="Arial" w:cs="Arial"/>
          <w:sz w:val="22"/>
          <w:szCs w:val="22"/>
          <w:lang w:val="fr-FR"/>
        </w:rPr>
        <w:t xml:space="preserve"> du périmètre irrigué à partir du mini-barrage 02 et sur le site du mini-barrage 03 et sa retenue d’eau et les autres sites.</w:t>
      </w:r>
    </w:p>
    <w:p w14:paraId="462D2D51" w14:textId="5FD4852C"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En plus de ces espèces de bois d’œuvre, d’autres produits de valeur sont disponibles sur le site, notamment les plantes médicinales dont les inventaires ont permis de recenser plusieurs espèces contenues dans les tableaux </w:t>
      </w:r>
      <w:r w:rsidR="0068598E">
        <w:rPr>
          <w:rFonts w:ascii="Arial" w:eastAsia="Arial" w:hAnsi="Arial" w:cs="Arial"/>
          <w:sz w:val="22"/>
          <w:szCs w:val="22"/>
          <w:lang w:val="fr-FR"/>
        </w:rPr>
        <w:t>2</w:t>
      </w:r>
      <w:r w:rsidR="001E4E71">
        <w:rPr>
          <w:rFonts w:ascii="Arial" w:eastAsia="Arial" w:hAnsi="Arial" w:cs="Arial"/>
          <w:sz w:val="22"/>
          <w:szCs w:val="22"/>
          <w:lang w:val="fr-FR"/>
        </w:rPr>
        <w:t>5</w:t>
      </w:r>
      <w:r w:rsidRPr="00F56741">
        <w:rPr>
          <w:rFonts w:ascii="Arial" w:eastAsia="Arial" w:hAnsi="Arial" w:cs="Arial"/>
          <w:sz w:val="22"/>
          <w:szCs w:val="22"/>
          <w:lang w:val="fr-FR"/>
        </w:rPr>
        <w:t xml:space="preserve"> et </w:t>
      </w:r>
      <w:r w:rsidR="0068598E">
        <w:rPr>
          <w:rFonts w:ascii="Arial" w:eastAsia="Arial" w:hAnsi="Arial" w:cs="Arial"/>
          <w:sz w:val="22"/>
          <w:szCs w:val="22"/>
          <w:lang w:val="fr-FR"/>
        </w:rPr>
        <w:t>2</w:t>
      </w:r>
      <w:r w:rsidR="001E4E71">
        <w:rPr>
          <w:rFonts w:ascii="Arial" w:eastAsia="Arial" w:hAnsi="Arial" w:cs="Arial"/>
          <w:sz w:val="22"/>
          <w:szCs w:val="22"/>
          <w:lang w:val="fr-FR"/>
        </w:rPr>
        <w:t>6</w:t>
      </w:r>
      <w:r w:rsidRPr="00F56741">
        <w:rPr>
          <w:rFonts w:ascii="Arial" w:eastAsia="Arial" w:hAnsi="Arial" w:cs="Arial"/>
          <w:sz w:val="22"/>
          <w:szCs w:val="22"/>
          <w:lang w:val="fr-FR"/>
        </w:rPr>
        <w:t>.</w:t>
      </w:r>
    </w:p>
    <w:p w14:paraId="4E304C4C" w14:textId="46DC3080" w:rsidR="00521B95" w:rsidRPr="00F56741" w:rsidRDefault="00521B95" w:rsidP="00085693">
      <w:pPr>
        <w:pStyle w:val="Titre7"/>
        <w:rPr>
          <w:rFonts w:eastAsia="Arial"/>
          <w:lang w:val="fr-FR"/>
        </w:rPr>
      </w:pPr>
      <w:bookmarkStart w:id="347" w:name="_Toc150114551"/>
      <w:r w:rsidRPr="00F56741">
        <w:rPr>
          <w:rFonts w:eastAsia="Arial"/>
          <w:lang w:val="fr-FR"/>
        </w:rPr>
        <w:t xml:space="preserve">Tableau </w:t>
      </w:r>
      <w:r w:rsidR="00085693">
        <w:rPr>
          <w:rFonts w:eastAsia="Arial"/>
          <w:lang w:val="fr-FR"/>
        </w:rPr>
        <w:t>2</w:t>
      </w:r>
      <w:r w:rsidR="007B711A">
        <w:rPr>
          <w:rFonts w:eastAsia="Arial"/>
          <w:lang w:val="fr-FR"/>
        </w:rPr>
        <w:t>5</w:t>
      </w:r>
      <w:r w:rsidRPr="00F56741">
        <w:rPr>
          <w:rFonts w:eastAsia="Arial"/>
          <w:lang w:val="fr-FR"/>
        </w:rPr>
        <w:t xml:space="preserve"> : Plantes médicinales recensées sur le site du mini-barrage 01 et sa retenue</w:t>
      </w:r>
      <w:r>
        <w:rPr>
          <w:rFonts w:eastAsia="Arial"/>
          <w:lang w:val="fr-FR"/>
        </w:rPr>
        <w:t xml:space="preserve"> </w:t>
      </w:r>
      <w:r w:rsidRPr="00F56741">
        <w:rPr>
          <w:rFonts w:eastAsia="Arial"/>
          <w:position w:val="-1"/>
          <w:lang w:val="fr-FR"/>
        </w:rPr>
        <w:t>d’eau</w:t>
      </w:r>
      <w:bookmarkEnd w:id="347"/>
    </w:p>
    <w:tbl>
      <w:tblPr>
        <w:tblW w:w="9072" w:type="dxa"/>
        <w:jc w:val="center"/>
        <w:tblLayout w:type="fixed"/>
        <w:tblCellMar>
          <w:left w:w="0" w:type="dxa"/>
          <w:right w:w="0" w:type="dxa"/>
        </w:tblCellMar>
        <w:tblLook w:val="01E0" w:firstRow="1" w:lastRow="1" w:firstColumn="1" w:lastColumn="1" w:noHBand="0" w:noVBand="0"/>
      </w:tblPr>
      <w:tblGrid>
        <w:gridCol w:w="2068"/>
        <w:gridCol w:w="7004"/>
      </w:tblGrid>
      <w:tr w:rsidR="00521B95" w:rsidRPr="000C06A2" w14:paraId="33EA5FF6" w14:textId="77777777" w:rsidTr="007570E3">
        <w:trPr>
          <w:trHeight w:hRule="exact" w:val="290"/>
          <w:jc w:val="center"/>
        </w:trPr>
        <w:tc>
          <w:tcPr>
            <w:tcW w:w="2128" w:type="dxa"/>
            <w:tcBorders>
              <w:top w:val="single" w:sz="5" w:space="0" w:color="000000"/>
              <w:left w:val="single" w:sz="5" w:space="0" w:color="000000"/>
              <w:bottom w:val="single" w:sz="7" w:space="0" w:color="000000"/>
              <w:right w:val="single" w:sz="7" w:space="0" w:color="000000"/>
            </w:tcBorders>
            <w:tcMar>
              <w:left w:w="85" w:type="dxa"/>
              <w:right w:w="85" w:type="dxa"/>
            </w:tcMar>
            <w:vAlign w:val="center"/>
          </w:tcPr>
          <w:p w14:paraId="2DEBF194" w14:textId="77777777" w:rsidR="00521B95" w:rsidRPr="000C06A2" w:rsidRDefault="00521B95" w:rsidP="006459D9">
            <w:pPr>
              <w:rPr>
                <w:rFonts w:ascii="Arial" w:eastAsia="Calibri" w:hAnsi="Arial" w:cs="Arial"/>
                <w:lang w:val="fr-FR"/>
              </w:rPr>
            </w:pPr>
            <w:r w:rsidRPr="000C06A2">
              <w:rPr>
                <w:rFonts w:ascii="Arial" w:eastAsia="Calibri" w:hAnsi="Arial" w:cs="Arial"/>
                <w:b/>
                <w:lang w:val="fr-FR"/>
              </w:rPr>
              <w:t>Plantes</w:t>
            </w:r>
          </w:p>
        </w:tc>
        <w:tc>
          <w:tcPr>
            <w:tcW w:w="7222" w:type="dxa"/>
            <w:tcBorders>
              <w:top w:val="single" w:sz="5" w:space="0" w:color="000000"/>
              <w:left w:val="single" w:sz="7" w:space="0" w:color="000000"/>
              <w:bottom w:val="single" w:sz="7" w:space="0" w:color="000000"/>
              <w:right w:val="single" w:sz="5" w:space="0" w:color="000000"/>
            </w:tcBorders>
            <w:tcMar>
              <w:left w:w="85" w:type="dxa"/>
              <w:right w:w="85" w:type="dxa"/>
            </w:tcMar>
            <w:vAlign w:val="center"/>
          </w:tcPr>
          <w:p w14:paraId="4F9F78CE" w14:textId="77777777" w:rsidR="00521B95" w:rsidRPr="000C06A2" w:rsidRDefault="00521B95" w:rsidP="006459D9">
            <w:pPr>
              <w:rPr>
                <w:rFonts w:ascii="Arial" w:eastAsia="Calibri" w:hAnsi="Arial" w:cs="Arial"/>
                <w:lang w:val="fr-FR"/>
              </w:rPr>
            </w:pPr>
            <w:r w:rsidRPr="000C06A2">
              <w:rPr>
                <w:rFonts w:ascii="Arial" w:eastAsia="Calibri" w:hAnsi="Arial" w:cs="Arial"/>
                <w:b/>
                <w:lang w:val="fr-FR"/>
              </w:rPr>
              <w:t>Vertu</w:t>
            </w:r>
          </w:p>
        </w:tc>
      </w:tr>
      <w:tr w:rsidR="00521B95" w:rsidRPr="00043FE4" w14:paraId="79AB98A5" w14:textId="77777777" w:rsidTr="007570E3">
        <w:trPr>
          <w:trHeight w:hRule="exact" w:val="747"/>
          <w:jc w:val="center"/>
        </w:trPr>
        <w:tc>
          <w:tcPr>
            <w:tcW w:w="2128"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088CFF68" w14:textId="77777777" w:rsidR="00521B95" w:rsidRPr="000C06A2" w:rsidRDefault="00521B95" w:rsidP="006459D9">
            <w:pPr>
              <w:rPr>
                <w:rFonts w:ascii="Arial" w:eastAsia="Calibri" w:hAnsi="Arial" w:cs="Arial"/>
                <w:lang w:val="fr-FR"/>
              </w:rPr>
            </w:pPr>
            <w:r w:rsidRPr="000C06A2">
              <w:rPr>
                <w:rFonts w:ascii="Arial" w:eastAsia="Calibri" w:hAnsi="Arial" w:cs="Arial"/>
                <w:i/>
                <w:lang w:val="fr-FR"/>
              </w:rPr>
              <w:t>Afzelia africana</w:t>
            </w:r>
          </w:p>
        </w:tc>
        <w:tc>
          <w:tcPr>
            <w:tcW w:w="7222"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749B0213" w14:textId="4FDCB07C" w:rsidR="00521B95" w:rsidRPr="000C06A2" w:rsidRDefault="006459D9" w:rsidP="006459D9">
            <w:pPr>
              <w:rPr>
                <w:rFonts w:ascii="Arial" w:eastAsia="Calibri" w:hAnsi="Arial" w:cs="Arial"/>
                <w:lang w:val="fr-FR"/>
              </w:rPr>
            </w:pPr>
            <w:r w:rsidRPr="000C06A2">
              <w:rPr>
                <w:rFonts w:ascii="Arial" w:eastAsia="Calibri" w:hAnsi="Arial" w:cs="Arial"/>
                <w:lang w:val="fr-FR"/>
              </w:rPr>
              <w:t>Blennorragie</w:t>
            </w:r>
            <w:r w:rsidR="00521B95" w:rsidRPr="000C06A2">
              <w:rPr>
                <w:rFonts w:ascii="Arial" w:eastAsia="Calibri" w:hAnsi="Arial" w:cs="Arial"/>
                <w:lang w:val="fr-FR"/>
              </w:rPr>
              <w:t>, trypanosomiase, œdème, épilepsie, Fébrifuge, Plaie cutanée, lèpre,</w:t>
            </w:r>
            <w:r w:rsidR="00085693" w:rsidRPr="000C06A2">
              <w:rPr>
                <w:rFonts w:ascii="Arial" w:eastAsia="Calibri" w:hAnsi="Arial" w:cs="Arial"/>
                <w:lang w:val="fr-FR"/>
              </w:rPr>
              <w:t xml:space="preserve"> </w:t>
            </w:r>
            <w:r w:rsidR="00521B95" w:rsidRPr="000C06A2">
              <w:rPr>
                <w:rFonts w:ascii="Arial" w:eastAsia="Calibri" w:hAnsi="Arial" w:cs="Arial"/>
                <w:lang w:val="fr-FR"/>
              </w:rPr>
              <w:t>hypertension, constipation, lumbago, hémorragie à l’accouchement, œdème,</w:t>
            </w:r>
            <w:r w:rsidR="00085693" w:rsidRPr="000C06A2">
              <w:rPr>
                <w:rFonts w:ascii="Arial" w:eastAsia="Calibri" w:hAnsi="Arial" w:cs="Arial"/>
                <w:lang w:val="fr-FR"/>
              </w:rPr>
              <w:t xml:space="preserve"> </w:t>
            </w:r>
            <w:r w:rsidR="00521B95" w:rsidRPr="000C06A2">
              <w:rPr>
                <w:rFonts w:ascii="Arial" w:eastAsia="Calibri" w:hAnsi="Arial" w:cs="Arial"/>
                <w:lang w:val="fr-FR"/>
              </w:rPr>
              <w:t>immunité entamée, rhumatisme aigu</w:t>
            </w:r>
          </w:p>
        </w:tc>
      </w:tr>
      <w:tr w:rsidR="00521B95" w:rsidRPr="000C06A2" w14:paraId="270DABE5" w14:textId="77777777" w:rsidTr="007570E3">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470BFAFC" w14:textId="77777777" w:rsidR="00521B95" w:rsidRPr="000C06A2" w:rsidRDefault="00521B95" w:rsidP="006459D9">
            <w:pPr>
              <w:rPr>
                <w:rFonts w:ascii="Arial" w:eastAsia="Calibri" w:hAnsi="Arial" w:cs="Arial"/>
                <w:lang w:val="fr-FR"/>
              </w:rPr>
            </w:pPr>
            <w:r w:rsidRPr="000C06A2">
              <w:rPr>
                <w:rFonts w:ascii="Arial" w:eastAsia="Calibri" w:hAnsi="Arial" w:cs="Arial"/>
                <w:i/>
                <w:lang w:val="fr-FR"/>
              </w:rPr>
              <w:t>Lannea kerstingii</w:t>
            </w:r>
          </w:p>
        </w:tc>
        <w:tc>
          <w:tcPr>
            <w:tcW w:w="7222"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31A877EE" w14:textId="77777777" w:rsidR="00521B95" w:rsidRPr="000C06A2" w:rsidRDefault="00521B95" w:rsidP="006459D9">
            <w:pPr>
              <w:rPr>
                <w:rFonts w:ascii="Arial" w:eastAsia="Calibri" w:hAnsi="Arial" w:cs="Arial"/>
                <w:lang w:val="fr-FR"/>
              </w:rPr>
            </w:pPr>
            <w:r w:rsidRPr="000C06A2">
              <w:rPr>
                <w:rFonts w:ascii="Arial" w:eastAsia="Calibri" w:hAnsi="Arial" w:cs="Arial"/>
                <w:lang w:val="fr-FR"/>
              </w:rPr>
              <w:t>Maigreur, paludisme</w:t>
            </w:r>
          </w:p>
        </w:tc>
      </w:tr>
      <w:tr w:rsidR="00521B95" w:rsidRPr="00043FE4" w14:paraId="4927FB96" w14:textId="77777777" w:rsidTr="007570E3">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52884024" w14:textId="77777777" w:rsidR="00521B95" w:rsidRPr="000C06A2" w:rsidRDefault="00521B95" w:rsidP="006459D9">
            <w:pPr>
              <w:rPr>
                <w:rFonts w:ascii="Arial" w:eastAsia="Calibri" w:hAnsi="Arial" w:cs="Arial"/>
                <w:lang w:val="fr-FR"/>
              </w:rPr>
            </w:pPr>
            <w:r w:rsidRPr="000C06A2">
              <w:rPr>
                <w:rFonts w:ascii="Arial" w:eastAsia="Calibri" w:hAnsi="Arial" w:cs="Arial"/>
                <w:i/>
                <w:lang w:val="fr-FR"/>
              </w:rPr>
              <w:t>Lannea acida</w:t>
            </w:r>
          </w:p>
        </w:tc>
        <w:tc>
          <w:tcPr>
            <w:tcW w:w="7222"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501177A6" w14:textId="77777777" w:rsidR="00521B95" w:rsidRPr="000C06A2" w:rsidRDefault="00521B95" w:rsidP="006459D9">
            <w:pPr>
              <w:rPr>
                <w:rFonts w:ascii="Arial" w:eastAsia="Calibri" w:hAnsi="Arial" w:cs="Arial"/>
                <w:lang w:val="fr-FR"/>
              </w:rPr>
            </w:pPr>
            <w:r w:rsidRPr="000C06A2">
              <w:rPr>
                <w:rFonts w:ascii="Arial" w:eastAsia="Calibri" w:hAnsi="Arial" w:cs="Arial"/>
                <w:lang w:val="fr-FR"/>
              </w:rPr>
              <w:t>Dysenterie, Orchite, maladie vénérienne, asthénie, stérilité</w:t>
            </w:r>
          </w:p>
        </w:tc>
      </w:tr>
      <w:tr w:rsidR="00521B95" w:rsidRPr="00043FE4" w14:paraId="609BDEC2" w14:textId="77777777" w:rsidTr="007570E3">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1DEB92FE" w14:textId="77777777" w:rsidR="00521B95" w:rsidRPr="000C06A2" w:rsidRDefault="00521B95" w:rsidP="006459D9">
            <w:pPr>
              <w:rPr>
                <w:rFonts w:ascii="Arial" w:eastAsia="Calibri" w:hAnsi="Arial" w:cs="Arial"/>
                <w:lang w:val="fr-FR"/>
              </w:rPr>
            </w:pPr>
            <w:r w:rsidRPr="000C06A2">
              <w:rPr>
                <w:rFonts w:ascii="Arial" w:eastAsia="Calibri" w:hAnsi="Arial" w:cs="Arial"/>
                <w:i/>
                <w:lang w:val="fr-FR"/>
              </w:rPr>
              <w:t>Annona senegalensis</w:t>
            </w:r>
          </w:p>
        </w:tc>
        <w:tc>
          <w:tcPr>
            <w:tcW w:w="7222"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7172EA85" w14:textId="77777777" w:rsidR="00521B95" w:rsidRPr="000C06A2" w:rsidRDefault="00521B95" w:rsidP="006459D9">
            <w:pPr>
              <w:rPr>
                <w:rFonts w:ascii="Arial" w:eastAsia="Calibri" w:hAnsi="Arial" w:cs="Arial"/>
                <w:lang w:val="fr-FR"/>
              </w:rPr>
            </w:pPr>
            <w:r w:rsidRPr="000C06A2">
              <w:rPr>
                <w:rFonts w:ascii="Arial" w:eastAsia="Calibri" w:hAnsi="Arial" w:cs="Arial"/>
                <w:lang w:val="fr-FR"/>
              </w:rPr>
              <w:t>Tabagisme, kystes ovariens, infertilité, alimentaire (fruits)</w:t>
            </w:r>
          </w:p>
        </w:tc>
      </w:tr>
      <w:tr w:rsidR="00521B95" w:rsidRPr="00043FE4" w14:paraId="18570A0C" w14:textId="77777777" w:rsidTr="007570E3">
        <w:trPr>
          <w:trHeight w:hRule="exact" w:val="749"/>
          <w:jc w:val="center"/>
        </w:trPr>
        <w:tc>
          <w:tcPr>
            <w:tcW w:w="2128"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45E74DF4" w14:textId="77777777" w:rsidR="00521B95" w:rsidRPr="000C06A2" w:rsidRDefault="00521B95" w:rsidP="006459D9">
            <w:pPr>
              <w:rPr>
                <w:rFonts w:ascii="Arial" w:eastAsia="Calibri" w:hAnsi="Arial" w:cs="Arial"/>
                <w:lang w:val="fr-FR"/>
              </w:rPr>
            </w:pPr>
            <w:r w:rsidRPr="000C06A2">
              <w:rPr>
                <w:rFonts w:ascii="Arial" w:eastAsia="Calibri" w:hAnsi="Arial" w:cs="Arial"/>
                <w:i/>
                <w:lang w:val="fr-FR"/>
              </w:rPr>
              <w:t>Parkia biglobosa</w:t>
            </w:r>
          </w:p>
        </w:tc>
        <w:tc>
          <w:tcPr>
            <w:tcW w:w="7222"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55A669EC" w14:textId="77777777" w:rsidR="00521B95" w:rsidRPr="000C06A2" w:rsidRDefault="00521B95" w:rsidP="006459D9">
            <w:pPr>
              <w:rPr>
                <w:rFonts w:ascii="Arial" w:eastAsia="Calibri" w:hAnsi="Arial" w:cs="Arial"/>
                <w:lang w:val="fr-FR"/>
              </w:rPr>
            </w:pPr>
            <w:r w:rsidRPr="000C06A2">
              <w:rPr>
                <w:rFonts w:ascii="Arial" w:eastAsia="Calibri" w:hAnsi="Arial" w:cs="Arial"/>
                <w:lang w:val="fr-FR"/>
              </w:rPr>
              <w:t>Ulcère gastrique, menaces d’avortement, Kystes ovariens, affections respiratoires,</w:t>
            </w:r>
          </w:p>
          <w:p w14:paraId="6C3A6C3B" w14:textId="77777777" w:rsidR="00521B95" w:rsidRPr="000C06A2" w:rsidRDefault="00521B95" w:rsidP="006459D9">
            <w:pPr>
              <w:rPr>
                <w:rFonts w:ascii="Arial" w:eastAsia="Calibri" w:hAnsi="Arial" w:cs="Arial"/>
                <w:lang w:val="fr-FR"/>
              </w:rPr>
            </w:pPr>
            <w:r w:rsidRPr="000C06A2">
              <w:rPr>
                <w:rFonts w:ascii="Arial" w:eastAsia="Calibri" w:hAnsi="Arial" w:cs="Arial"/>
                <w:lang w:val="fr-FR"/>
              </w:rPr>
              <w:t>Vermifuges Ulcère phagédénique, Fièvre jaune, Hémorroïdes, amibiase, bronchite, toux, brûlure, abcès</w:t>
            </w:r>
          </w:p>
        </w:tc>
      </w:tr>
      <w:tr w:rsidR="00521B95" w:rsidRPr="00043FE4" w14:paraId="72AF45B8" w14:textId="77777777" w:rsidTr="007570E3">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5E293684" w14:textId="77777777" w:rsidR="00521B95" w:rsidRPr="000C06A2" w:rsidRDefault="00521B95" w:rsidP="006459D9">
            <w:pPr>
              <w:rPr>
                <w:rFonts w:ascii="Arial" w:eastAsia="Arial" w:hAnsi="Arial" w:cs="Arial"/>
                <w:lang w:val="fr-FR"/>
              </w:rPr>
            </w:pPr>
            <w:r w:rsidRPr="000C06A2">
              <w:rPr>
                <w:rFonts w:ascii="Arial" w:eastAsia="Arial" w:hAnsi="Arial" w:cs="Arial"/>
                <w:i/>
                <w:lang w:val="fr-FR"/>
              </w:rPr>
              <w:t>Khaya senegalensis</w:t>
            </w:r>
          </w:p>
        </w:tc>
        <w:tc>
          <w:tcPr>
            <w:tcW w:w="7222"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6E1D3CB8" w14:textId="77777777" w:rsidR="00521B95" w:rsidRPr="000C06A2" w:rsidRDefault="00521B95" w:rsidP="006459D9">
            <w:pPr>
              <w:rPr>
                <w:rFonts w:ascii="Arial" w:eastAsia="Calibri" w:hAnsi="Arial" w:cs="Arial"/>
                <w:lang w:val="fr-FR"/>
              </w:rPr>
            </w:pPr>
            <w:r w:rsidRPr="000C06A2">
              <w:rPr>
                <w:rFonts w:ascii="Arial" w:eastAsia="Calibri" w:hAnsi="Arial" w:cs="Arial"/>
                <w:lang w:val="fr-FR"/>
              </w:rPr>
              <w:t>Diarrhée, Vermifuge, abortive, Paludisme, drépanocytose</w:t>
            </w:r>
          </w:p>
        </w:tc>
      </w:tr>
      <w:tr w:rsidR="00521B95" w:rsidRPr="000C06A2" w14:paraId="6C94944E" w14:textId="77777777" w:rsidTr="007570E3">
        <w:trPr>
          <w:trHeight w:hRule="exact" w:val="502"/>
          <w:jc w:val="center"/>
        </w:trPr>
        <w:tc>
          <w:tcPr>
            <w:tcW w:w="2128"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49128CD1" w14:textId="77777777" w:rsidR="00521B95" w:rsidRPr="000C06A2" w:rsidRDefault="00521B95" w:rsidP="006459D9">
            <w:pPr>
              <w:rPr>
                <w:rFonts w:ascii="Arial" w:hAnsi="Arial" w:cs="Arial"/>
                <w:lang w:val="fr-FR"/>
              </w:rPr>
            </w:pPr>
          </w:p>
          <w:p w14:paraId="67B11A32" w14:textId="77777777" w:rsidR="00521B95" w:rsidRPr="000C06A2" w:rsidRDefault="00521B95" w:rsidP="006459D9">
            <w:pPr>
              <w:rPr>
                <w:rFonts w:ascii="Arial" w:eastAsia="Arial" w:hAnsi="Arial" w:cs="Arial"/>
                <w:lang w:val="fr-FR"/>
              </w:rPr>
            </w:pPr>
            <w:r w:rsidRPr="000C06A2">
              <w:rPr>
                <w:rFonts w:ascii="Arial" w:eastAsia="Arial" w:hAnsi="Arial" w:cs="Arial"/>
                <w:i/>
                <w:lang w:val="fr-FR"/>
              </w:rPr>
              <w:t>Nauclea latifolia</w:t>
            </w:r>
          </w:p>
        </w:tc>
        <w:tc>
          <w:tcPr>
            <w:tcW w:w="7222"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1046DC10" w14:textId="77777777" w:rsidR="00521B95" w:rsidRPr="000C06A2" w:rsidRDefault="00521B95" w:rsidP="006459D9">
            <w:pPr>
              <w:rPr>
                <w:rFonts w:ascii="Arial" w:eastAsia="Calibri" w:hAnsi="Arial" w:cs="Arial"/>
                <w:lang w:val="fr-FR"/>
              </w:rPr>
            </w:pPr>
            <w:r w:rsidRPr="000C06A2">
              <w:rPr>
                <w:rFonts w:ascii="Arial" w:eastAsia="Calibri" w:hAnsi="Arial" w:cs="Arial"/>
                <w:lang w:val="fr-FR"/>
              </w:rPr>
              <w:t>Vermifuges, ascite, Hémostatique, Stérilité masculine, paludisme, conjonctivite,</w:t>
            </w:r>
          </w:p>
          <w:p w14:paraId="09751ADF" w14:textId="77777777" w:rsidR="00521B95" w:rsidRPr="000C06A2" w:rsidRDefault="00521B95" w:rsidP="006459D9">
            <w:pPr>
              <w:rPr>
                <w:rFonts w:ascii="Arial" w:eastAsia="Calibri" w:hAnsi="Arial" w:cs="Arial"/>
                <w:lang w:val="fr-FR"/>
              </w:rPr>
            </w:pPr>
            <w:r w:rsidRPr="000C06A2">
              <w:rPr>
                <w:rFonts w:ascii="Arial" w:eastAsia="Calibri" w:hAnsi="Arial" w:cs="Arial"/>
                <w:lang w:val="fr-FR"/>
              </w:rPr>
              <w:t>abcès, Constipation, insuffisance rénale,</w:t>
            </w:r>
          </w:p>
        </w:tc>
      </w:tr>
      <w:tr w:rsidR="00521B95" w:rsidRPr="00C23251" w14:paraId="5EA32928" w14:textId="77777777" w:rsidTr="007570E3">
        <w:trPr>
          <w:trHeight w:hRule="exact" w:val="504"/>
          <w:jc w:val="center"/>
        </w:trPr>
        <w:tc>
          <w:tcPr>
            <w:tcW w:w="2128"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1B0A767D" w14:textId="77777777" w:rsidR="00521B95" w:rsidRPr="000C06A2" w:rsidRDefault="00521B95" w:rsidP="006459D9">
            <w:pPr>
              <w:rPr>
                <w:rFonts w:ascii="Arial" w:hAnsi="Arial" w:cs="Arial"/>
                <w:lang w:val="fr-FR"/>
              </w:rPr>
            </w:pPr>
          </w:p>
          <w:p w14:paraId="7B706084" w14:textId="77777777" w:rsidR="00521B95" w:rsidRPr="000C06A2" w:rsidRDefault="00521B95" w:rsidP="006459D9">
            <w:pPr>
              <w:rPr>
                <w:rFonts w:ascii="Arial" w:eastAsia="Arial" w:hAnsi="Arial" w:cs="Arial"/>
                <w:lang w:val="fr-FR"/>
              </w:rPr>
            </w:pPr>
            <w:r w:rsidRPr="000C06A2">
              <w:rPr>
                <w:rFonts w:ascii="Arial" w:eastAsia="Arial" w:hAnsi="Arial" w:cs="Arial"/>
                <w:i/>
                <w:lang w:val="fr-FR"/>
              </w:rPr>
              <w:t>Adansonia digitata</w:t>
            </w:r>
          </w:p>
        </w:tc>
        <w:tc>
          <w:tcPr>
            <w:tcW w:w="7222"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21339041" w14:textId="52A7EB6B" w:rsidR="00521B95" w:rsidRPr="000C06A2" w:rsidRDefault="00521B95" w:rsidP="006459D9">
            <w:pPr>
              <w:rPr>
                <w:rFonts w:ascii="Arial" w:eastAsia="Calibri" w:hAnsi="Arial" w:cs="Arial"/>
                <w:lang w:val="fr-FR"/>
              </w:rPr>
            </w:pPr>
            <w:r w:rsidRPr="000C06A2">
              <w:rPr>
                <w:rFonts w:ascii="Arial" w:eastAsia="Calibri" w:hAnsi="Arial" w:cs="Arial"/>
                <w:lang w:val="fr-FR"/>
              </w:rPr>
              <w:t>Fortifiantes, paludisme, Galactagogues, contrepoison du Strophanthus. Carie</w:t>
            </w:r>
          </w:p>
          <w:p w14:paraId="5231E175" w14:textId="77777777" w:rsidR="00521B95" w:rsidRPr="000C06A2" w:rsidRDefault="00521B95" w:rsidP="006459D9">
            <w:pPr>
              <w:rPr>
                <w:rFonts w:ascii="Arial" w:eastAsia="Calibri" w:hAnsi="Arial" w:cs="Arial"/>
                <w:lang w:val="fr-FR"/>
              </w:rPr>
            </w:pPr>
            <w:r w:rsidRPr="000C06A2">
              <w:rPr>
                <w:rFonts w:ascii="Arial" w:eastAsia="Calibri" w:hAnsi="Arial" w:cs="Arial"/>
                <w:lang w:val="fr-FR"/>
              </w:rPr>
              <w:t>dentaire, gingivite, paludisme, rougeole, gastrite</w:t>
            </w:r>
          </w:p>
        </w:tc>
      </w:tr>
      <w:tr w:rsidR="00521B95" w:rsidRPr="00043FE4" w14:paraId="456EA2E2" w14:textId="77777777" w:rsidTr="007570E3">
        <w:trPr>
          <w:trHeight w:hRule="exact" w:val="269"/>
          <w:jc w:val="center"/>
        </w:trPr>
        <w:tc>
          <w:tcPr>
            <w:tcW w:w="2128" w:type="dxa"/>
            <w:tcBorders>
              <w:top w:val="single" w:sz="7" w:space="0" w:color="000000"/>
              <w:left w:val="single" w:sz="5" w:space="0" w:color="000000"/>
              <w:bottom w:val="single" w:sz="5" w:space="0" w:color="000000"/>
              <w:right w:val="single" w:sz="7" w:space="0" w:color="000000"/>
            </w:tcBorders>
            <w:tcMar>
              <w:left w:w="85" w:type="dxa"/>
              <w:right w:w="85" w:type="dxa"/>
            </w:tcMar>
            <w:vAlign w:val="center"/>
          </w:tcPr>
          <w:p w14:paraId="346ED3B3" w14:textId="77777777" w:rsidR="00521B95" w:rsidRPr="000C06A2" w:rsidRDefault="00521B95" w:rsidP="006459D9">
            <w:pPr>
              <w:rPr>
                <w:rFonts w:ascii="Arial" w:eastAsia="Arial" w:hAnsi="Arial" w:cs="Arial"/>
                <w:lang w:val="fr-FR"/>
              </w:rPr>
            </w:pPr>
            <w:r w:rsidRPr="000C06A2">
              <w:rPr>
                <w:rFonts w:ascii="Arial" w:eastAsia="Arial" w:hAnsi="Arial" w:cs="Arial"/>
                <w:i/>
                <w:lang w:val="fr-FR"/>
              </w:rPr>
              <w:t>Vitellaria paradoxa</w:t>
            </w:r>
          </w:p>
        </w:tc>
        <w:tc>
          <w:tcPr>
            <w:tcW w:w="7222" w:type="dxa"/>
            <w:tcBorders>
              <w:top w:val="single" w:sz="7" w:space="0" w:color="000000"/>
              <w:left w:val="single" w:sz="7" w:space="0" w:color="000000"/>
              <w:bottom w:val="single" w:sz="5" w:space="0" w:color="000000"/>
              <w:right w:val="single" w:sz="5" w:space="0" w:color="000000"/>
            </w:tcBorders>
            <w:tcMar>
              <w:left w:w="85" w:type="dxa"/>
              <w:right w:w="85" w:type="dxa"/>
            </w:tcMar>
            <w:vAlign w:val="center"/>
          </w:tcPr>
          <w:p w14:paraId="1ABC50A6" w14:textId="1057052D" w:rsidR="00521B95" w:rsidRPr="000C06A2" w:rsidRDefault="00521B95" w:rsidP="006459D9">
            <w:pPr>
              <w:rPr>
                <w:rFonts w:ascii="Arial" w:eastAsia="Calibri" w:hAnsi="Arial" w:cs="Arial"/>
                <w:lang w:val="fr-FR"/>
              </w:rPr>
            </w:pPr>
            <w:r w:rsidRPr="000C06A2">
              <w:rPr>
                <w:rFonts w:ascii="Arial" w:eastAsia="Calibri" w:hAnsi="Arial" w:cs="Arial"/>
                <w:lang w:val="fr-FR"/>
              </w:rPr>
              <w:t>Stérilité</w:t>
            </w:r>
            <w:r w:rsidR="00C23251">
              <w:rPr>
                <w:rFonts w:ascii="Arial" w:eastAsia="Calibri" w:hAnsi="Arial" w:cs="Arial"/>
                <w:lang w:val="fr-FR"/>
              </w:rPr>
              <w:t xml:space="preserve"> </w:t>
            </w:r>
            <w:r w:rsidRPr="000C06A2">
              <w:rPr>
                <w:rFonts w:ascii="Arial" w:eastAsia="Calibri" w:hAnsi="Arial" w:cs="Arial"/>
                <w:lang w:val="fr-FR"/>
              </w:rPr>
              <w:t>féminine, Dysenterie, hémorroïdes, bilharziose, toux</w:t>
            </w:r>
          </w:p>
        </w:tc>
      </w:tr>
    </w:tbl>
    <w:p w14:paraId="406B82E1" w14:textId="77777777" w:rsidR="00521B95" w:rsidRDefault="00521B95" w:rsidP="000C06A2">
      <w:pPr>
        <w:spacing w:before="240" w:after="240"/>
        <w:jc w:val="center"/>
        <w:rPr>
          <w:rFonts w:ascii="Arial" w:eastAsia="Arial" w:hAnsi="Arial" w:cs="Arial"/>
          <w:i/>
          <w:sz w:val="18"/>
          <w:szCs w:val="18"/>
          <w:lang w:val="fr-FR"/>
        </w:rPr>
      </w:pPr>
      <w:r w:rsidRPr="00F56741">
        <w:rPr>
          <w:rFonts w:ascii="Arial" w:eastAsia="Arial" w:hAnsi="Arial" w:cs="Arial"/>
          <w:i/>
          <w:sz w:val="18"/>
          <w:szCs w:val="18"/>
          <w:lang w:val="fr-FR"/>
        </w:rPr>
        <w:t>Source : Travaux de terrain SCET Tunisie/DECO IC/2018, actualisé en septembre 2020 (Dr Tcheinti-Nabine</w:t>
      </w:r>
      <w:r>
        <w:rPr>
          <w:rFonts w:ascii="Arial" w:eastAsia="Arial" w:hAnsi="Arial" w:cs="Arial"/>
          <w:i/>
          <w:sz w:val="18"/>
          <w:szCs w:val="18"/>
          <w:lang w:val="fr-FR"/>
        </w:rPr>
        <w:t xml:space="preserve"> </w:t>
      </w:r>
      <w:r w:rsidRPr="00F56741">
        <w:rPr>
          <w:rFonts w:ascii="Arial" w:eastAsia="Arial" w:hAnsi="Arial" w:cs="Arial"/>
          <w:i/>
          <w:sz w:val="18"/>
          <w:szCs w:val="18"/>
          <w:lang w:val="fr-FR"/>
        </w:rPr>
        <w:t>Tchandikou)</w:t>
      </w:r>
    </w:p>
    <w:p w14:paraId="7788D637" w14:textId="3B101E54" w:rsidR="00521B95" w:rsidRPr="00F56741" w:rsidRDefault="00521B95" w:rsidP="00085693">
      <w:pPr>
        <w:pStyle w:val="Titre7"/>
        <w:rPr>
          <w:rFonts w:eastAsia="Arial"/>
          <w:lang w:val="fr-FR"/>
        </w:rPr>
      </w:pPr>
      <w:bookmarkStart w:id="348" w:name="_Toc150114552"/>
      <w:r w:rsidRPr="00F56741">
        <w:rPr>
          <w:rFonts w:eastAsia="Arial"/>
          <w:lang w:val="fr-FR"/>
        </w:rPr>
        <w:t xml:space="preserve">Tableau </w:t>
      </w:r>
      <w:r w:rsidR="00085693">
        <w:rPr>
          <w:rFonts w:eastAsia="Arial"/>
          <w:lang w:val="fr-FR"/>
        </w:rPr>
        <w:t>2</w:t>
      </w:r>
      <w:r w:rsidR="007B711A">
        <w:rPr>
          <w:rFonts w:eastAsia="Arial"/>
          <w:lang w:val="fr-FR"/>
        </w:rPr>
        <w:t>6</w:t>
      </w:r>
      <w:r w:rsidR="00085693" w:rsidRPr="00F56741">
        <w:rPr>
          <w:rFonts w:eastAsia="Arial"/>
          <w:lang w:val="fr-FR"/>
        </w:rPr>
        <w:t xml:space="preserve"> :</w:t>
      </w:r>
      <w:r w:rsidRPr="00F56741">
        <w:rPr>
          <w:rFonts w:eastAsia="Arial"/>
          <w:lang w:val="fr-FR"/>
        </w:rPr>
        <w:t xml:space="preserve"> Plantes médicinales recensées sur l’emprise d’</w:t>
      </w:r>
      <w:r w:rsidR="00085693" w:rsidRPr="00F56741">
        <w:rPr>
          <w:rFonts w:eastAsia="Arial"/>
          <w:lang w:val="fr-FR"/>
        </w:rPr>
        <w:t>aménagement</w:t>
      </w:r>
      <w:r w:rsidRPr="00F56741">
        <w:rPr>
          <w:rFonts w:eastAsia="Arial"/>
          <w:lang w:val="fr-FR"/>
        </w:rPr>
        <w:t xml:space="preserve"> du périmètre</w:t>
      </w:r>
      <w:r>
        <w:rPr>
          <w:rFonts w:eastAsia="Arial"/>
          <w:lang w:val="fr-FR"/>
        </w:rPr>
        <w:t xml:space="preserve"> </w:t>
      </w:r>
      <w:r w:rsidRPr="00F56741">
        <w:rPr>
          <w:rFonts w:eastAsia="Arial"/>
          <w:position w:val="-1"/>
          <w:lang w:val="fr-FR"/>
        </w:rPr>
        <w:t>irrigué à partir du mini-barrage 01</w:t>
      </w:r>
      <w:bookmarkEnd w:id="348"/>
    </w:p>
    <w:tbl>
      <w:tblPr>
        <w:tblW w:w="9072" w:type="dxa"/>
        <w:jc w:val="center"/>
        <w:tblLayout w:type="fixed"/>
        <w:tblCellMar>
          <w:left w:w="0" w:type="dxa"/>
          <w:right w:w="0" w:type="dxa"/>
        </w:tblCellMar>
        <w:tblLook w:val="01E0" w:firstRow="1" w:lastRow="1" w:firstColumn="1" w:lastColumn="1" w:noHBand="0" w:noVBand="0"/>
      </w:tblPr>
      <w:tblGrid>
        <w:gridCol w:w="2065"/>
        <w:gridCol w:w="7007"/>
      </w:tblGrid>
      <w:tr w:rsidR="00521B95" w:rsidRPr="00AC78B9" w14:paraId="1A355249" w14:textId="77777777" w:rsidTr="006459D9">
        <w:trPr>
          <w:trHeight w:hRule="exact" w:val="290"/>
          <w:jc w:val="center"/>
        </w:trPr>
        <w:tc>
          <w:tcPr>
            <w:tcW w:w="2128" w:type="dxa"/>
            <w:tcBorders>
              <w:top w:val="single" w:sz="5" w:space="0" w:color="000000"/>
              <w:left w:val="single" w:sz="5" w:space="0" w:color="000000"/>
              <w:bottom w:val="single" w:sz="7" w:space="0" w:color="000000"/>
              <w:right w:val="single" w:sz="7" w:space="0" w:color="000000"/>
            </w:tcBorders>
          </w:tcPr>
          <w:p w14:paraId="578EEC12" w14:textId="77777777" w:rsidR="00521B95" w:rsidRPr="00AC78B9" w:rsidRDefault="00521B95" w:rsidP="00AC78B9">
            <w:pPr>
              <w:jc w:val="both"/>
              <w:rPr>
                <w:rFonts w:ascii="Arial" w:eastAsia="Calibri" w:hAnsi="Arial" w:cs="Arial"/>
                <w:sz w:val="22"/>
                <w:szCs w:val="22"/>
                <w:lang w:val="fr-FR"/>
              </w:rPr>
            </w:pPr>
            <w:r w:rsidRPr="00AC78B9">
              <w:rPr>
                <w:rFonts w:ascii="Arial" w:eastAsia="Calibri" w:hAnsi="Arial" w:cs="Arial"/>
                <w:b/>
                <w:sz w:val="22"/>
                <w:szCs w:val="22"/>
                <w:lang w:val="fr-FR"/>
              </w:rPr>
              <w:t>Plantes</w:t>
            </w:r>
          </w:p>
        </w:tc>
        <w:tc>
          <w:tcPr>
            <w:tcW w:w="7222" w:type="dxa"/>
            <w:tcBorders>
              <w:top w:val="single" w:sz="5" w:space="0" w:color="000000"/>
              <w:left w:val="single" w:sz="7" w:space="0" w:color="000000"/>
              <w:bottom w:val="single" w:sz="7" w:space="0" w:color="000000"/>
              <w:right w:val="single" w:sz="5" w:space="0" w:color="000000"/>
            </w:tcBorders>
          </w:tcPr>
          <w:p w14:paraId="2103648E" w14:textId="77777777" w:rsidR="00521B95" w:rsidRPr="00AC78B9" w:rsidRDefault="00521B95" w:rsidP="00AC78B9">
            <w:pPr>
              <w:jc w:val="both"/>
              <w:rPr>
                <w:rFonts w:ascii="Arial" w:eastAsia="Calibri" w:hAnsi="Arial" w:cs="Arial"/>
                <w:sz w:val="22"/>
                <w:szCs w:val="22"/>
                <w:lang w:val="fr-FR"/>
              </w:rPr>
            </w:pPr>
            <w:r w:rsidRPr="00AC78B9">
              <w:rPr>
                <w:rFonts w:ascii="Arial" w:eastAsia="Calibri" w:hAnsi="Arial" w:cs="Arial"/>
                <w:b/>
                <w:sz w:val="22"/>
                <w:szCs w:val="22"/>
                <w:lang w:val="fr-FR"/>
              </w:rPr>
              <w:t>Vertu</w:t>
            </w:r>
          </w:p>
        </w:tc>
      </w:tr>
      <w:tr w:rsidR="00521B95" w:rsidRPr="00AC78B9" w14:paraId="76FDBFA1" w14:textId="77777777" w:rsidTr="006459D9">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Pr>
          <w:p w14:paraId="0AA284ED"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Lannea kerstingii</w:t>
            </w:r>
          </w:p>
        </w:tc>
        <w:tc>
          <w:tcPr>
            <w:tcW w:w="7222" w:type="dxa"/>
            <w:tcBorders>
              <w:top w:val="single" w:sz="7" w:space="0" w:color="000000"/>
              <w:left w:val="single" w:sz="7" w:space="0" w:color="000000"/>
              <w:bottom w:val="single" w:sz="7" w:space="0" w:color="000000"/>
              <w:right w:val="single" w:sz="5" w:space="0" w:color="000000"/>
            </w:tcBorders>
          </w:tcPr>
          <w:p w14:paraId="17D239BD" w14:textId="77777777" w:rsidR="00521B95" w:rsidRPr="00AC78B9" w:rsidRDefault="00521B95" w:rsidP="00AC78B9">
            <w:pPr>
              <w:jc w:val="both"/>
              <w:rPr>
                <w:rFonts w:ascii="Arial" w:eastAsia="Calibri" w:hAnsi="Arial" w:cs="Arial"/>
                <w:lang w:val="fr-FR"/>
              </w:rPr>
            </w:pPr>
            <w:r w:rsidRPr="00AC78B9">
              <w:rPr>
                <w:rFonts w:ascii="Arial" w:eastAsia="Calibri" w:hAnsi="Arial" w:cs="Arial"/>
                <w:lang w:val="fr-FR"/>
              </w:rPr>
              <w:t>Maigreur, paludisme</w:t>
            </w:r>
          </w:p>
        </w:tc>
      </w:tr>
      <w:tr w:rsidR="00521B95" w:rsidRPr="00043FE4" w14:paraId="0B16C745" w14:textId="77777777" w:rsidTr="006459D9">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Pr>
          <w:p w14:paraId="7FAD77A0"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Rhus natalensis</w:t>
            </w:r>
          </w:p>
        </w:tc>
        <w:tc>
          <w:tcPr>
            <w:tcW w:w="7222" w:type="dxa"/>
            <w:tcBorders>
              <w:top w:val="single" w:sz="7" w:space="0" w:color="000000"/>
              <w:left w:val="single" w:sz="7" w:space="0" w:color="000000"/>
              <w:bottom w:val="single" w:sz="7" w:space="0" w:color="000000"/>
              <w:right w:val="single" w:sz="5" w:space="0" w:color="000000"/>
            </w:tcBorders>
          </w:tcPr>
          <w:p w14:paraId="3CD323F2" w14:textId="77777777" w:rsidR="00521B95" w:rsidRPr="00AC78B9" w:rsidRDefault="00521B95" w:rsidP="00AC78B9">
            <w:pPr>
              <w:jc w:val="both"/>
              <w:rPr>
                <w:rFonts w:ascii="Arial" w:eastAsia="Calibri" w:hAnsi="Arial" w:cs="Arial"/>
                <w:lang w:val="fr-FR"/>
              </w:rPr>
            </w:pPr>
            <w:r w:rsidRPr="00AC78B9">
              <w:rPr>
                <w:rFonts w:ascii="Arial" w:eastAsia="Calibri" w:hAnsi="Arial" w:cs="Arial"/>
                <w:lang w:val="fr-FR"/>
              </w:rPr>
              <w:t>Hernie hiatale et inguinale, goitre</w:t>
            </w:r>
          </w:p>
        </w:tc>
      </w:tr>
      <w:tr w:rsidR="00521B95" w:rsidRPr="00043FE4" w14:paraId="7940C6DE" w14:textId="77777777" w:rsidTr="006459D9">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Pr>
          <w:p w14:paraId="03E75911"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Annona senegalensis</w:t>
            </w:r>
          </w:p>
        </w:tc>
        <w:tc>
          <w:tcPr>
            <w:tcW w:w="7222" w:type="dxa"/>
            <w:tcBorders>
              <w:top w:val="single" w:sz="7" w:space="0" w:color="000000"/>
              <w:left w:val="single" w:sz="7" w:space="0" w:color="000000"/>
              <w:bottom w:val="single" w:sz="7" w:space="0" w:color="000000"/>
              <w:right w:val="single" w:sz="5" w:space="0" w:color="000000"/>
            </w:tcBorders>
          </w:tcPr>
          <w:p w14:paraId="5D50A117" w14:textId="77777777" w:rsidR="00521B95" w:rsidRPr="00AC78B9" w:rsidRDefault="00521B95" w:rsidP="00AC78B9">
            <w:pPr>
              <w:jc w:val="both"/>
              <w:rPr>
                <w:rFonts w:ascii="Arial" w:eastAsia="Calibri" w:hAnsi="Arial" w:cs="Arial"/>
                <w:lang w:val="fr-FR"/>
              </w:rPr>
            </w:pPr>
            <w:r w:rsidRPr="00AC78B9">
              <w:rPr>
                <w:rFonts w:ascii="Arial" w:eastAsia="Calibri" w:hAnsi="Arial" w:cs="Arial"/>
                <w:lang w:val="fr-FR"/>
              </w:rPr>
              <w:t>Tabagisme, kystes ovariens, infertilité, alimentaire (fruits)</w:t>
            </w:r>
          </w:p>
        </w:tc>
      </w:tr>
      <w:tr w:rsidR="00521B95" w:rsidRPr="00043FE4" w14:paraId="179B632A" w14:textId="77777777" w:rsidTr="006459D9">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Pr>
          <w:p w14:paraId="451A38D8"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Uvaria chamae</w:t>
            </w:r>
          </w:p>
        </w:tc>
        <w:tc>
          <w:tcPr>
            <w:tcW w:w="7222" w:type="dxa"/>
            <w:tcBorders>
              <w:top w:val="single" w:sz="7" w:space="0" w:color="000000"/>
              <w:left w:val="single" w:sz="7" w:space="0" w:color="000000"/>
              <w:bottom w:val="single" w:sz="7" w:space="0" w:color="000000"/>
              <w:right w:val="single" w:sz="5" w:space="0" w:color="000000"/>
            </w:tcBorders>
          </w:tcPr>
          <w:p w14:paraId="1A039C99" w14:textId="77777777" w:rsidR="00521B95" w:rsidRPr="00AC78B9" w:rsidRDefault="00521B95" w:rsidP="00AC78B9">
            <w:pPr>
              <w:jc w:val="both"/>
              <w:rPr>
                <w:rFonts w:ascii="Arial" w:eastAsia="Calibri" w:hAnsi="Arial" w:cs="Arial"/>
                <w:lang w:val="fr-FR"/>
              </w:rPr>
            </w:pPr>
            <w:r w:rsidRPr="00AC78B9">
              <w:rPr>
                <w:rFonts w:ascii="Arial" w:eastAsia="Calibri" w:hAnsi="Arial" w:cs="Arial"/>
                <w:lang w:val="fr-FR"/>
              </w:rPr>
              <w:t>Hépatite aigüe, ulcère gastrique, paludisme</w:t>
            </w:r>
          </w:p>
        </w:tc>
      </w:tr>
      <w:tr w:rsidR="00521B95" w:rsidRPr="00AC78B9" w14:paraId="24B6E0B6" w14:textId="77777777" w:rsidTr="006459D9">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Pr>
          <w:p w14:paraId="3F3803F8"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Saba comorensis</w:t>
            </w:r>
          </w:p>
        </w:tc>
        <w:tc>
          <w:tcPr>
            <w:tcW w:w="7222" w:type="dxa"/>
            <w:tcBorders>
              <w:top w:val="single" w:sz="7" w:space="0" w:color="000000"/>
              <w:left w:val="single" w:sz="7" w:space="0" w:color="000000"/>
              <w:bottom w:val="single" w:sz="7" w:space="0" w:color="000000"/>
              <w:right w:val="single" w:sz="5" w:space="0" w:color="000000"/>
            </w:tcBorders>
          </w:tcPr>
          <w:p w14:paraId="62FD2665" w14:textId="77777777" w:rsidR="00521B95" w:rsidRPr="00AC78B9" w:rsidRDefault="00521B95" w:rsidP="00AC78B9">
            <w:pPr>
              <w:jc w:val="both"/>
              <w:rPr>
                <w:rFonts w:ascii="Arial" w:eastAsia="Calibri" w:hAnsi="Arial" w:cs="Arial"/>
                <w:lang w:val="fr-FR"/>
              </w:rPr>
            </w:pPr>
            <w:r w:rsidRPr="00AC78B9">
              <w:rPr>
                <w:rFonts w:ascii="Arial" w:eastAsia="Calibri" w:hAnsi="Arial" w:cs="Arial"/>
                <w:lang w:val="fr-FR"/>
              </w:rPr>
              <w:t>Hémorroïde, agalactie, insuffisance hépatique.</w:t>
            </w:r>
          </w:p>
        </w:tc>
      </w:tr>
      <w:tr w:rsidR="00521B95" w:rsidRPr="00043FE4" w14:paraId="7A4E2C46" w14:textId="77777777" w:rsidTr="006459D9">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Pr>
          <w:p w14:paraId="16D76ECD"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Mondia whitei</w:t>
            </w:r>
          </w:p>
        </w:tc>
        <w:tc>
          <w:tcPr>
            <w:tcW w:w="7222" w:type="dxa"/>
            <w:tcBorders>
              <w:top w:val="single" w:sz="7" w:space="0" w:color="000000"/>
              <w:left w:val="single" w:sz="7" w:space="0" w:color="000000"/>
              <w:bottom w:val="single" w:sz="7" w:space="0" w:color="000000"/>
              <w:right w:val="single" w:sz="5" w:space="0" w:color="000000"/>
            </w:tcBorders>
          </w:tcPr>
          <w:p w14:paraId="61C2694A" w14:textId="77777777" w:rsidR="00521B95" w:rsidRPr="00AC78B9" w:rsidRDefault="00521B95" w:rsidP="00AC78B9">
            <w:pPr>
              <w:jc w:val="both"/>
              <w:rPr>
                <w:rFonts w:ascii="Arial" w:eastAsia="Calibri" w:hAnsi="Arial" w:cs="Arial"/>
                <w:lang w:val="fr-FR"/>
              </w:rPr>
            </w:pPr>
            <w:r w:rsidRPr="00AC78B9">
              <w:rPr>
                <w:rFonts w:ascii="Arial" w:eastAsia="Calibri" w:hAnsi="Arial" w:cs="Arial"/>
                <w:lang w:val="fr-FR"/>
              </w:rPr>
              <w:t>Insuffisance sexuelle, asthénie physique, insuffisance hépatique, ictère</w:t>
            </w:r>
          </w:p>
        </w:tc>
      </w:tr>
      <w:tr w:rsidR="00521B95" w:rsidRPr="00AC78B9" w14:paraId="2EE45D1E" w14:textId="77777777" w:rsidTr="006459D9">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Pr>
          <w:p w14:paraId="240564F4"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Afzelia africana</w:t>
            </w:r>
          </w:p>
        </w:tc>
        <w:tc>
          <w:tcPr>
            <w:tcW w:w="7222" w:type="dxa"/>
            <w:tcBorders>
              <w:top w:val="single" w:sz="7" w:space="0" w:color="000000"/>
              <w:left w:val="single" w:sz="7" w:space="0" w:color="000000"/>
              <w:bottom w:val="single" w:sz="7" w:space="0" w:color="000000"/>
              <w:right w:val="single" w:sz="5" w:space="0" w:color="000000"/>
            </w:tcBorders>
          </w:tcPr>
          <w:p w14:paraId="7DFEB14A" w14:textId="77777777" w:rsidR="00521B95" w:rsidRPr="00AC78B9" w:rsidRDefault="00521B95" w:rsidP="00AC78B9">
            <w:pPr>
              <w:jc w:val="both"/>
              <w:rPr>
                <w:rFonts w:ascii="Arial" w:eastAsia="Calibri" w:hAnsi="Arial" w:cs="Arial"/>
                <w:lang w:val="fr-FR"/>
              </w:rPr>
            </w:pPr>
            <w:r w:rsidRPr="00AC78B9">
              <w:rPr>
                <w:rFonts w:ascii="Arial" w:eastAsia="Calibri" w:hAnsi="Arial" w:cs="Arial"/>
                <w:lang w:val="fr-FR"/>
              </w:rPr>
              <w:t>Immunité entamée, rhumatisme aigu</w:t>
            </w:r>
          </w:p>
        </w:tc>
      </w:tr>
      <w:tr w:rsidR="00521B95" w:rsidRPr="00AC78B9" w14:paraId="5ECA10F4" w14:textId="77777777" w:rsidTr="006459D9">
        <w:trPr>
          <w:trHeight w:hRule="exact" w:val="260"/>
          <w:jc w:val="center"/>
        </w:trPr>
        <w:tc>
          <w:tcPr>
            <w:tcW w:w="2128" w:type="dxa"/>
            <w:tcBorders>
              <w:top w:val="single" w:sz="7" w:space="0" w:color="000000"/>
              <w:left w:val="single" w:sz="5" w:space="0" w:color="000000"/>
              <w:bottom w:val="single" w:sz="7" w:space="0" w:color="000000"/>
              <w:right w:val="single" w:sz="7" w:space="0" w:color="000000"/>
            </w:tcBorders>
          </w:tcPr>
          <w:p w14:paraId="09D51DD8"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Cassia sieberiana</w:t>
            </w:r>
          </w:p>
        </w:tc>
        <w:tc>
          <w:tcPr>
            <w:tcW w:w="7222" w:type="dxa"/>
            <w:tcBorders>
              <w:top w:val="single" w:sz="7" w:space="0" w:color="000000"/>
              <w:left w:val="single" w:sz="7" w:space="0" w:color="000000"/>
              <w:bottom w:val="single" w:sz="7" w:space="0" w:color="000000"/>
              <w:right w:val="single" w:sz="5" w:space="0" w:color="000000"/>
            </w:tcBorders>
          </w:tcPr>
          <w:p w14:paraId="4FE6A80E" w14:textId="77777777" w:rsidR="00521B95" w:rsidRPr="00AC78B9" w:rsidRDefault="00521B95" w:rsidP="00AC78B9">
            <w:pPr>
              <w:jc w:val="both"/>
              <w:rPr>
                <w:rFonts w:ascii="Arial" w:eastAsia="Calibri" w:hAnsi="Arial" w:cs="Arial"/>
                <w:lang w:val="fr-FR"/>
              </w:rPr>
            </w:pPr>
            <w:r w:rsidRPr="00AC78B9">
              <w:rPr>
                <w:rFonts w:ascii="Arial" w:eastAsia="Calibri" w:hAnsi="Arial" w:cs="Arial"/>
                <w:lang w:val="fr-FR"/>
              </w:rPr>
              <w:t>Ulcère gastrique, paludisme</w:t>
            </w:r>
          </w:p>
        </w:tc>
      </w:tr>
      <w:tr w:rsidR="00521B95" w:rsidRPr="00AC78B9" w14:paraId="332365D8" w14:textId="77777777" w:rsidTr="006459D9">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Pr>
          <w:p w14:paraId="08F941C0"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Maytenus senegalensis</w:t>
            </w:r>
          </w:p>
        </w:tc>
        <w:tc>
          <w:tcPr>
            <w:tcW w:w="7222" w:type="dxa"/>
            <w:tcBorders>
              <w:top w:val="single" w:sz="7" w:space="0" w:color="000000"/>
              <w:left w:val="single" w:sz="7" w:space="0" w:color="000000"/>
              <w:bottom w:val="single" w:sz="7" w:space="0" w:color="000000"/>
              <w:right w:val="single" w:sz="5" w:space="0" w:color="000000"/>
            </w:tcBorders>
          </w:tcPr>
          <w:p w14:paraId="5D5C25CF" w14:textId="77777777" w:rsidR="00521B95" w:rsidRPr="00AC78B9" w:rsidRDefault="00521B95" w:rsidP="00AC78B9">
            <w:pPr>
              <w:jc w:val="both"/>
              <w:rPr>
                <w:rFonts w:ascii="Arial" w:eastAsia="Calibri" w:hAnsi="Arial" w:cs="Arial"/>
                <w:lang w:val="fr-FR"/>
              </w:rPr>
            </w:pPr>
            <w:r w:rsidRPr="00AC78B9">
              <w:rPr>
                <w:rFonts w:ascii="Arial" w:eastAsia="Calibri" w:hAnsi="Arial" w:cs="Arial"/>
                <w:lang w:val="fr-FR"/>
              </w:rPr>
              <w:t>Aigreur gastrique, infection sexuelle</w:t>
            </w:r>
          </w:p>
        </w:tc>
      </w:tr>
      <w:tr w:rsidR="00521B95" w:rsidRPr="00043FE4" w14:paraId="60DE7409" w14:textId="77777777" w:rsidTr="006459D9">
        <w:trPr>
          <w:trHeight w:hRule="exact" w:val="504"/>
          <w:jc w:val="center"/>
        </w:trPr>
        <w:tc>
          <w:tcPr>
            <w:tcW w:w="2128" w:type="dxa"/>
            <w:tcBorders>
              <w:top w:val="single" w:sz="7" w:space="0" w:color="000000"/>
              <w:left w:val="single" w:sz="5" w:space="0" w:color="000000"/>
              <w:bottom w:val="single" w:sz="7" w:space="0" w:color="000000"/>
              <w:right w:val="single" w:sz="7" w:space="0" w:color="000000"/>
            </w:tcBorders>
          </w:tcPr>
          <w:p w14:paraId="7006DBAB"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Cochlospermum</w:t>
            </w:r>
          </w:p>
          <w:p w14:paraId="522624E8"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planchonii</w:t>
            </w:r>
          </w:p>
        </w:tc>
        <w:tc>
          <w:tcPr>
            <w:tcW w:w="7222" w:type="dxa"/>
            <w:tcBorders>
              <w:top w:val="single" w:sz="7" w:space="0" w:color="000000"/>
              <w:left w:val="single" w:sz="7" w:space="0" w:color="000000"/>
              <w:bottom w:val="single" w:sz="7" w:space="0" w:color="000000"/>
              <w:right w:val="single" w:sz="5" w:space="0" w:color="000000"/>
            </w:tcBorders>
          </w:tcPr>
          <w:p w14:paraId="1C62C6CE" w14:textId="77777777" w:rsidR="00521B95" w:rsidRPr="00AC78B9" w:rsidRDefault="00521B95" w:rsidP="00AC78B9">
            <w:pPr>
              <w:jc w:val="both"/>
              <w:rPr>
                <w:rFonts w:ascii="Arial" w:hAnsi="Arial" w:cs="Arial"/>
                <w:sz w:val="11"/>
                <w:szCs w:val="11"/>
                <w:lang w:val="fr-FR"/>
              </w:rPr>
            </w:pPr>
          </w:p>
          <w:p w14:paraId="14717D3E" w14:textId="77777777" w:rsidR="00521B95" w:rsidRPr="00AC78B9" w:rsidRDefault="00521B95" w:rsidP="00AC78B9">
            <w:pPr>
              <w:jc w:val="both"/>
              <w:rPr>
                <w:rFonts w:ascii="Arial" w:eastAsia="Calibri" w:hAnsi="Arial" w:cs="Arial"/>
                <w:lang w:val="fr-FR"/>
              </w:rPr>
            </w:pPr>
            <w:r w:rsidRPr="00AC78B9">
              <w:rPr>
                <w:rFonts w:ascii="Arial" w:eastAsia="Calibri" w:hAnsi="Arial" w:cs="Arial"/>
                <w:lang w:val="fr-FR"/>
              </w:rPr>
              <w:t>Hépatite aigüe, ulcère gastrique, paludisme</w:t>
            </w:r>
          </w:p>
        </w:tc>
      </w:tr>
      <w:tr w:rsidR="00521B95" w:rsidRPr="00043FE4" w14:paraId="1DDBC1E2" w14:textId="77777777" w:rsidTr="006459D9">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Pr>
          <w:p w14:paraId="5116662B"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Ipomea mauritiana</w:t>
            </w:r>
          </w:p>
        </w:tc>
        <w:tc>
          <w:tcPr>
            <w:tcW w:w="7222" w:type="dxa"/>
            <w:tcBorders>
              <w:top w:val="single" w:sz="7" w:space="0" w:color="000000"/>
              <w:left w:val="single" w:sz="7" w:space="0" w:color="000000"/>
              <w:bottom w:val="single" w:sz="7" w:space="0" w:color="000000"/>
              <w:right w:val="single" w:sz="5" w:space="0" w:color="000000"/>
            </w:tcBorders>
          </w:tcPr>
          <w:p w14:paraId="635A64D9" w14:textId="77777777" w:rsidR="00521B95" w:rsidRPr="00AC78B9" w:rsidRDefault="00521B95" w:rsidP="00AC78B9">
            <w:pPr>
              <w:jc w:val="both"/>
              <w:rPr>
                <w:rFonts w:ascii="Arial" w:eastAsia="Calibri" w:hAnsi="Arial" w:cs="Arial"/>
                <w:lang w:val="fr-FR"/>
              </w:rPr>
            </w:pPr>
            <w:r w:rsidRPr="00AC78B9">
              <w:rPr>
                <w:rFonts w:ascii="Arial" w:eastAsia="Calibri" w:hAnsi="Arial" w:cs="Arial"/>
                <w:lang w:val="fr-FR"/>
              </w:rPr>
              <w:t>Hernie ombilicale, Kystes ovariens, constipation opiniâtre</w:t>
            </w:r>
          </w:p>
        </w:tc>
      </w:tr>
      <w:tr w:rsidR="00521B95" w:rsidRPr="00043FE4" w14:paraId="0055B220" w14:textId="77777777" w:rsidTr="006459D9">
        <w:trPr>
          <w:trHeight w:hRule="exact" w:val="259"/>
          <w:jc w:val="center"/>
        </w:trPr>
        <w:tc>
          <w:tcPr>
            <w:tcW w:w="2128" w:type="dxa"/>
            <w:tcBorders>
              <w:top w:val="single" w:sz="7" w:space="0" w:color="000000"/>
              <w:left w:val="single" w:sz="5" w:space="0" w:color="000000"/>
              <w:bottom w:val="single" w:sz="7" w:space="0" w:color="000000"/>
              <w:right w:val="single" w:sz="7" w:space="0" w:color="000000"/>
            </w:tcBorders>
          </w:tcPr>
          <w:p w14:paraId="12A9C7E8"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Parkia biglobosa</w:t>
            </w:r>
          </w:p>
        </w:tc>
        <w:tc>
          <w:tcPr>
            <w:tcW w:w="7222" w:type="dxa"/>
            <w:tcBorders>
              <w:top w:val="single" w:sz="7" w:space="0" w:color="000000"/>
              <w:left w:val="single" w:sz="7" w:space="0" w:color="000000"/>
              <w:bottom w:val="single" w:sz="7" w:space="0" w:color="000000"/>
              <w:right w:val="single" w:sz="5" w:space="0" w:color="000000"/>
            </w:tcBorders>
          </w:tcPr>
          <w:p w14:paraId="1666C9BA" w14:textId="77777777" w:rsidR="00521B95" w:rsidRPr="00AC78B9" w:rsidRDefault="00521B95" w:rsidP="00AC78B9">
            <w:pPr>
              <w:jc w:val="both"/>
              <w:rPr>
                <w:rFonts w:ascii="Arial" w:eastAsia="Calibri" w:hAnsi="Arial" w:cs="Arial"/>
                <w:lang w:val="fr-FR"/>
              </w:rPr>
            </w:pPr>
            <w:r w:rsidRPr="00AC78B9">
              <w:rPr>
                <w:rFonts w:ascii="Arial" w:eastAsia="Calibri" w:hAnsi="Arial" w:cs="Arial"/>
                <w:lang w:val="fr-FR"/>
              </w:rPr>
              <w:t>Ulcère gastrique, menaces d’avortement, Kystes ovariens, affections respiratoires</w:t>
            </w:r>
          </w:p>
        </w:tc>
      </w:tr>
      <w:tr w:rsidR="00521B95" w:rsidRPr="00AC78B9" w14:paraId="1443A8DD" w14:textId="77777777" w:rsidTr="006459D9">
        <w:trPr>
          <w:trHeight w:hRule="exact" w:val="266"/>
          <w:jc w:val="center"/>
        </w:trPr>
        <w:tc>
          <w:tcPr>
            <w:tcW w:w="2128" w:type="dxa"/>
            <w:tcBorders>
              <w:top w:val="single" w:sz="7" w:space="0" w:color="000000"/>
              <w:left w:val="single" w:sz="5" w:space="0" w:color="000000"/>
              <w:bottom w:val="single" w:sz="5" w:space="0" w:color="000000"/>
              <w:right w:val="single" w:sz="7" w:space="0" w:color="000000"/>
            </w:tcBorders>
          </w:tcPr>
          <w:p w14:paraId="729F2906" w14:textId="77777777" w:rsidR="00521B95" w:rsidRPr="00AC78B9" w:rsidRDefault="00521B95" w:rsidP="00AC78B9">
            <w:pPr>
              <w:jc w:val="both"/>
              <w:rPr>
                <w:rFonts w:ascii="Arial" w:eastAsia="Calibri" w:hAnsi="Arial" w:cs="Arial"/>
                <w:lang w:val="fr-FR"/>
              </w:rPr>
            </w:pPr>
            <w:r w:rsidRPr="00AC78B9">
              <w:rPr>
                <w:rFonts w:ascii="Arial" w:eastAsia="Calibri" w:hAnsi="Arial" w:cs="Arial"/>
                <w:i/>
                <w:lang w:val="fr-FR"/>
              </w:rPr>
              <w:t>Olax subscorpioides</w:t>
            </w:r>
          </w:p>
        </w:tc>
        <w:tc>
          <w:tcPr>
            <w:tcW w:w="7222" w:type="dxa"/>
            <w:tcBorders>
              <w:top w:val="single" w:sz="7" w:space="0" w:color="000000"/>
              <w:left w:val="single" w:sz="7" w:space="0" w:color="000000"/>
              <w:bottom w:val="single" w:sz="5" w:space="0" w:color="000000"/>
              <w:right w:val="single" w:sz="5" w:space="0" w:color="000000"/>
            </w:tcBorders>
          </w:tcPr>
          <w:p w14:paraId="5EF5BC3F" w14:textId="77777777" w:rsidR="00521B95" w:rsidRPr="00AC78B9" w:rsidRDefault="00521B95" w:rsidP="00AC78B9">
            <w:pPr>
              <w:jc w:val="both"/>
              <w:rPr>
                <w:rFonts w:ascii="Arial" w:eastAsia="Calibri" w:hAnsi="Arial" w:cs="Arial"/>
                <w:lang w:val="fr-FR"/>
              </w:rPr>
            </w:pPr>
            <w:r w:rsidRPr="00AC78B9">
              <w:rPr>
                <w:rFonts w:ascii="Arial" w:eastAsia="Calibri" w:hAnsi="Arial" w:cs="Arial"/>
                <w:lang w:val="fr-FR"/>
              </w:rPr>
              <w:t>Accouchement difficile</w:t>
            </w:r>
          </w:p>
        </w:tc>
      </w:tr>
    </w:tbl>
    <w:p w14:paraId="7A835073" w14:textId="04A26AB9" w:rsidR="00521B95" w:rsidRPr="00F56741" w:rsidRDefault="00521B95" w:rsidP="00085693">
      <w:pPr>
        <w:spacing w:after="240"/>
        <w:jc w:val="center"/>
        <w:rPr>
          <w:rFonts w:ascii="Arial" w:eastAsia="Arial" w:hAnsi="Arial" w:cs="Arial"/>
          <w:sz w:val="18"/>
          <w:szCs w:val="18"/>
          <w:lang w:val="fr-FR"/>
        </w:rPr>
      </w:pPr>
      <w:r w:rsidRPr="00F56741">
        <w:rPr>
          <w:rFonts w:ascii="Arial" w:eastAsia="Arial" w:hAnsi="Arial" w:cs="Arial"/>
          <w:i/>
          <w:sz w:val="18"/>
          <w:szCs w:val="18"/>
          <w:lang w:val="fr-FR"/>
        </w:rPr>
        <w:t>Source : Travaux de terrain SCET Tunisie/DECO IC/2018, actualisé en septembre 2020 (Dr Tcheinti-Nabine</w:t>
      </w:r>
      <w:r w:rsidR="00AC78B9">
        <w:rPr>
          <w:rFonts w:ascii="Arial" w:eastAsia="Arial" w:hAnsi="Arial" w:cs="Arial"/>
          <w:i/>
          <w:sz w:val="18"/>
          <w:szCs w:val="18"/>
          <w:lang w:val="fr-FR"/>
        </w:rPr>
        <w:t xml:space="preserve"> </w:t>
      </w:r>
      <w:r w:rsidRPr="00F56741">
        <w:rPr>
          <w:rFonts w:ascii="Arial" w:eastAsia="Arial" w:hAnsi="Arial" w:cs="Arial"/>
          <w:i/>
          <w:sz w:val="18"/>
          <w:szCs w:val="18"/>
          <w:lang w:val="fr-FR"/>
        </w:rPr>
        <w:t>Tchandikou)</w:t>
      </w:r>
    </w:p>
    <w:p w14:paraId="1AB24E4F" w14:textId="30D8AA4C"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Au niveau du site du mini-barrage 02 et sa retenue d’eau, les mêmes espèces de plantes médicinales que sur l’emprise d’</w:t>
      </w:r>
      <w:r w:rsidR="00085693" w:rsidRPr="00F56741">
        <w:rPr>
          <w:rFonts w:ascii="Arial" w:eastAsia="Arial" w:hAnsi="Arial" w:cs="Arial"/>
          <w:sz w:val="22"/>
          <w:szCs w:val="22"/>
          <w:lang w:val="fr-FR"/>
        </w:rPr>
        <w:t>aménagement</w:t>
      </w:r>
      <w:r w:rsidRPr="00F56741">
        <w:rPr>
          <w:rFonts w:ascii="Arial" w:eastAsia="Arial" w:hAnsi="Arial" w:cs="Arial"/>
          <w:sz w:val="22"/>
          <w:szCs w:val="22"/>
          <w:lang w:val="fr-FR"/>
        </w:rPr>
        <w:t xml:space="preserve"> du périmètre irrigué à partir du mini-barrage 01 et sur les autres sites sont recensées</w:t>
      </w:r>
      <w:r w:rsidRPr="00F56741">
        <w:rPr>
          <w:rFonts w:ascii="Arial" w:eastAsia="Arial" w:hAnsi="Arial" w:cs="Arial"/>
          <w:i/>
          <w:sz w:val="22"/>
          <w:szCs w:val="22"/>
          <w:lang w:val="fr-FR"/>
        </w:rPr>
        <w:t>.</w:t>
      </w:r>
    </w:p>
    <w:p w14:paraId="4572E0ED"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b/>
          <w:position w:val="-1"/>
          <w:sz w:val="22"/>
          <w:szCs w:val="22"/>
          <w:lang w:val="fr-FR"/>
        </w:rPr>
        <w:t>4.5.1.3. Analyse floristique et problématique de la biodiversité</w:t>
      </w:r>
    </w:p>
    <w:p w14:paraId="632BAEB9"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L’inventaire floristique des différents sites d’aménagement dans la zone du projet n’est pas exhaustif mais permet de donner une idée de l’état de la biodiversité.</w:t>
      </w:r>
    </w:p>
    <w:p w14:paraId="1DDAEC1D"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b/>
          <w:sz w:val="22"/>
          <w:szCs w:val="22"/>
          <w:lang w:val="fr-FR"/>
        </w:rPr>
        <w:t>4.5.1.3.1. Au niveau de l’emprise d’aménagement du barrage de</w:t>
      </w:r>
      <w:r>
        <w:rPr>
          <w:rFonts w:ascii="Arial" w:eastAsia="Arial" w:hAnsi="Arial" w:cs="Arial"/>
          <w:b/>
          <w:sz w:val="22"/>
          <w:szCs w:val="22"/>
          <w:lang w:val="fr-FR"/>
        </w:rPr>
        <w:t xml:space="preserve"> </w:t>
      </w:r>
      <w:r w:rsidRPr="00F56741">
        <w:rPr>
          <w:rFonts w:ascii="Arial" w:eastAsia="Arial" w:hAnsi="Arial" w:cs="Arial"/>
          <w:b/>
          <w:sz w:val="22"/>
          <w:szCs w:val="22"/>
          <w:lang w:val="fr-FR"/>
        </w:rPr>
        <w:t>Broukou et de sa retenue d’eau</w:t>
      </w:r>
    </w:p>
    <w:p w14:paraId="72A0E681"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L’analyse floristique la végétation focalisée sur les ligneux au niveau de l’emprise d’aménagement du barrage de Broukou et de sa retenue d’eau a permis de recenser 58 espèces regroupées en 451 genres et 23 familles. Toutefois, sept familles sont les mieux représentées par le nombre d’espèces dans ces végétations : Ceasalpiniaceae, Rubiaceae, Combretaceae, Mimosaceae, Loganiaceae, Anacardiaceae et les Gramineae.</w:t>
      </w:r>
    </w:p>
    <w:p w14:paraId="21B7D821"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Dans le cortège floristique, les espèces les mieux représentées sont au nombre de quatre : </w:t>
      </w:r>
      <w:r w:rsidRPr="00F56741">
        <w:rPr>
          <w:rFonts w:ascii="Arial" w:eastAsia="Arial" w:hAnsi="Arial" w:cs="Arial"/>
          <w:i/>
          <w:sz w:val="22"/>
          <w:szCs w:val="22"/>
          <w:lang w:val="fr-FR"/>
        </w:rPr>
        <w:t xml:space="preserve">Terminalia macroptera et Combretum colinum, </w:t>
      </w:r>
      <w:r w:rsidRPr="00F56741">
        <w:rPr>
          <w:rFonts w:ascii="Arial" w:eastAsia="Arial" w:hAnsi="Arial" w:cs="Arial"/>
          <w:sz w:val="22"/>
          <w:szCs w:val="22"/>
          <w:lang w:val="fr-FR"/>
        </w:rPr>
        <w:t xml:space="preserve">caractéristiques de la savane arbustive et sans intérêt particulier en termes de conservation de la biodiversité et deux dans les galeries forestières retrouvées sur site et également caractéristiques de ces formations en zone soudanienne agraire. Il s’agit de </w:t>
      </w:r>
      <w:r w:rsidRPr="00F56741">
        <w:rPr>
          <w:rFonts w:ascii="Arial" w:eastAsia="Arial" w:hAnsi="Arial" w:cs="Arial"/>
          <w:i/>
          <w:sz w:val="22"/>
          <w:szCs w:val="22"/>
          <w:lang w:val="fr-FR"/>
        </w:rPr>
        <w:t xml:space="preserve">Diospyros mespiliformis </w:t>
      </w:r>
      <w:r w:rsidRPr="00F56741">
        <w:rPr>
          <w:rFonts w:ascii="Arial" w:eastAsia="Arial" w:hAnsi="Arial" w:cs="Arial"/>
          <w:sz w:val="22"/>
          <w:szCs w:val="22"/>
          <w:lang w:val="fr-FR"/>
        </w:rPr>
        <w:t xml:space="preserve">et </w:t>
      </w:r>
      <w:r w:rsidRPr="00F56741">
        <w:rPr>
          <w:rFonts w:ascii="Arial" w:eastAsia="Arial" w:hAnsi="Arial" w:cs="Arial"/>
          <w:i/>
          <w:sz w:val="22"/>
          <w:szCs w:val="22"/>
          <w:lang w:val="fr-FR"/>
        </w:rPr>
        <w:t>Margaritaria discoidea.</w:t>
      </w:r>
    </w:p>
    <w:p w14:paraId="24EB27CE" w14:textId="503F6309" w:rsidR="00521B95"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Selon le 5</w:t>
      </w:r>
      <w:r w:rsidRPr="00F56741">
        <w:rPr>
          <w:rFonts w:ascii="Arial" w:eastAsia="Arial" w:hAnsi="Arial" w:cs="Arial"/>
          <w:position w:val="8"/>
          <w:sz w:val="14"/>
          <w:szCs w:val="14"/>
          <w:lang w:val="fr-FR"/>
        </w:rPr>
        <w:t xml:space="preserve">ème </w:t>
      </w:r>
      <w:r w:rsidRPr="00F56741">
        <w:rPr>
          <w:rFonts w:ascii="Arial" w:eastAsia="Arial" w:hAnsi="Arial" w:cs="Arial"/>
          <w:sz w:val="22"/>
          <w:szCs w:val="22"/>
          <w:lang w:val="fr-FR"/>
        </w:rPr>
        <w:t>Rapport national sur la diversité biologique du Togo (2009-2014) et les recherches de K</w:t>
      </w:r>
      <w:r w:rsidR="00085693" w:rsidRPr="00F56741">
        <w:rPr>
          <w:rFonts w:ascii="Arial" w:eastAsia="Arial" w:hAnsi="Arial" w:cs="Arial"/>
          <w:sz w:val="22"/>
          <w:szCs w:val="22"/>
          <w:lang w:val="fr-FR"/>
        </w:rPr>
        <w:t>okou</w:t>
      </w:r>
      <w:r w:rsidRPr="00F56741">
        <w:rPr>
          <w:rFonts w:ascii="Arial" w:eastAsia="Arial" w:hAnsi="Arial" w:cs="Arial"/>
          <w:sz w:val="22"/>
          <w:szCs w:val="22"/>
          <w:lang w:val="fr-FR"/>
        </w:rPr>
        <w:t xml:space="preserve"> et al, 2009, Atsri, 2009 et Tagba, 2013, Cinq espèces sont menacées de disparition en raison de leur usage préférentiel et abusif par les populations riveraines comme charbon de bois, bois de chauffe ou bois d’œuvre. Il s’agit de </w:t>
      </w:r>
      <w:r w:rsidRPr="00F56741">
        <w:rPr>
          <w:rFonts w:ascii="Arial" w:eastAsia="Arial" w:hAnsi="Arial" w:cs="Arial"/>
          <w:i/>
          <w:sz w:val="22"/>
          <w:szCs w:val="22"/>
          <w:lang w:val="fr-FR"/>
        </w:rPr>
        <w:t xml:space="preserve">Pterocarpus erinaceus, Anogeissus leiorcarpus, Prosopis africana, Terminalia spp, Khaya senegalensis qui </w:t>
      </w:r>
      <w:r w:rsidRPr="00F56741">
        <w:rPr>
          <w:rFonts w:ascii="Arial" w:eastAsia="Arial" w:hAnsi="Arial" w:cs="Arial"/>
          <w:sz w:val="22"/>
          <w:szCs w:val="22"/>
          <w:lang w:val="fr-FR"/>
        </w:rPr>
        <w:t>se retrouvent tous dans l’inventaire des présentes études.</w:t>
      </w:r>
    </w:p>
    <w:p w14:paraId="6C62DE0E" w14:textId="356E6F0A"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En plus de ces espèces menacées au Togo dans la zone du projet, d’autres espèces se retrouvent sur la liste rouge de l’inventaire de l’état de conservation des espèces végétales de l’IUCN comme le montre le tableau </w:t>
      </w:r>
      <w:r w:rsidR="0068598E">
        <w:rPr>
          <w:rFonts w:ascii="Arial" w:eastAsia="Arial" w:hAnsi="Arial" w:cs="Arial"/>
          <w:sz w:val="22"/>
          <w:szCs w:val="22"/>
          <w:lang w:val="fr-FR"/>
        </w:rPr>
        <w:t>2</w:t>
      </w:r>
      <w:r w:rsidR="001E4E71">
        <w:rPr>
          <w:rFonts w:ascii="Arial" w:eastAsia="Arial" w:hAnsi="Arial" w:cs="Arial"/>
          <w:sz w:val="22"/>
          <w:szCs w:val="22"/>
          <w:lang w:val="fr-FR"/>
        </w:rPr>
        <w:t>7</w:t>
      </w:r>
      <w:r w:rsidRPr="00F56741">
        <w:rPr>
          <w:rFonts w:ascii="Arial" w:eastAsia="Arial" w:hAnsi="Arial" w:cs="Arial"/>
          <w:sz w:val="22"/>
          <w:szCs w:val="22"/>
          <w:lang w:val="fr-FR"/>
        </w:rPr>
        <w:t>.</w:t>
      </w:r>
    </w:p>
    <w:p w14:paraId="27ED9F39" w14:textId="5F644E25" w:rsidR="00521B95" w:rsidRPr="00F56741" w:rsidRDefault="00521B95" w:rsidP="00085693">
      <w:pPr>
        <w:pStyle w:val="Titre7"/>
        <w:rPr>
          <w:rFonts w:eastAsia="Arial"/>
          <w:lang w:val="fr-FR"/>
        </w:rPr>
      </w:pPr>
      <w:bookmarkStart w:id="349" w:name="_Toc150114553"/>
      <w:r w:rsidRPr="00F56741">
        <w:rPr>
          <w:rFonts w:eastAsia="Arial"/>
          <w:lang w:val="fr-FR"/>
        </w:rPr>
        <w:t xml:space="preserve">Tableau </w:t>
      </w:r>
      <w:r w:rsidR="0068598E">
        <w:rPr>
          <w:rFonts w:eastAsia="Arial"/>
          <w:lang w:val="fr-FR"/>
        </w:rPr>
        <w:t>2</w:t>
      </w:r>
      <w:r w:rsidR="007B711A">
        <w:rPr>
          <w:rFonts w:eastAsia="Arial"/>
          <w:lang w:val="fr-FR"/>
        </w:rPr>
        <w:t>7</w:t>
      </w:r>
      <w:r w:rsidR="00085693" w:rsidRPr="00F56741">
        <w:rPr>
          <w:rFonts w:eastAsia="Arial"/>
          <w:lang w:val="fr-FR"/>
        </w:rPr>
        <w:t xml:space="preserve"> :</w:t>
      </w:r>
      <w:r w:rsidRPr="00F56741">
        <w:rPr>
          <w:rFonts w:eastAsia="Arial"/>
          <w:lang w:val="fr-FR"/>
        </w:rPr>
        <w:t xml:space="preserve"> Liste rouge de l’inventaire de l’état de conservation des espèces végétales de l’IUCN</w:t>
      </w:r>
      <w:bookmarkEnd w:id="349"/>
    </w:p>
    <w:tbl>
      <w:tblPr>
        <w:tblW w:w="9072" w:type="dxa"/>
        <w:jc w:val="center"/>
        <w:tblLayout w:type="fixed"/>
        <w:tblCellMar>
          <w:left w:w="0" w:type="dxa"/>
          <w:right w:w="0" w:type="dxa"/>
        </w:tblCellMar>
        <w:tblLook w:val="01E0" w:firstRow="1" w:lastRow="1" w:firstColumn="1" w:lastColumn="1" w:noHBand="0" w:noVBand="0"/>
      </w:tblPr>
      <w:tblGrid>
        <w:gridCol w:w="3024"/>
        <w:gridCol w:w="3024"/>
        <w:gridCol w:w="3024"/>
      </w:tblGrid>
      <w:tr w:rsidR="00521B95" w:rsidRPr="00F56741" w14:paraId="38C955FA" w14:textId="77777777" w:rsidTr="00085693">
        <w:trPr>
          <w:trHeight w:val="20"/>
          <w:jc w:val="center"/>
        </w:trPr>
        <w:tc>
          <w:tcPr>
            <w:tcW w:w="9072" w:type="dxa"/>
            <w:tcBorders>
              <w:top w:val="single" w:sz="5" w:space="0" w:color="000000"/>
              <w:left w:val="single" w:sz="5" w:space="0" w:color="000000"/>
              <w:bottom w:val="single" w:sz="5" w:space="0" w:color="000000"/>
              <w:right w:val="single" w:sz="5" w:space="0" w:color="000000"/>
            </w:tcBorders>
            <w:tcMar>
              <w:left w:w="85" w:type="dxa"/>
              <w:right w:w="85" w:type="dxa"/>
            </w:tcMar>
          </w:tcPr>
          <w:p w14:paraId="023936A5" w14:textId="77777777" w:rsidR="00521B95" w:rsidRPr="00F56741" w:rsidRDefault="00521B95" w:rsidP="007570E3">
            <w:pPr>
              <w:jc w:val="both"/>
              <w:rPr>
                <w:rFonts w:ascii="Arial" w:eastAsia="Arial" w:hAnsi="Arial" w:cs="Arial"/>
                <w:lang w:val="fr-FR"/>
              </w:rPr>
            </w:pPr>
            <w:r w:rsidRPr="00F56741">
              <w:rPr>
                <w:rFonts w:ascii="Arial" w:eastAsia="Arial" w:hAnsi="Arial" w:cs="Arial"/>
                <w:b/>
                <w:w w:val="99"/>
                <w:lang w:val="fr-FR"/>
              </w:rPr>
              <w:t>Espèces</w:t>
            </w:r>
          </w:p>
        </w:tc>
        <w:tc>
          <w:tcPr>
            <w:tcW w:w="9072" w:type="dxa"/>
            <w:tcBorders>
              <w:top w:val="single" w:sz="5" w:space="0" w:color="000000"/>
              <w:left w:val="single" w:sz="5" w:space="0" w:color="000000"/>
              <w:bottom w:val="single" w:sz="5" w:space="0" w:color="000000"/>
              <w:right w:val="single" w:sz="5" w:space="0" w:color="000000"/>
            </w:tcBorders>
            <w:tcMar>
              <w:left w:w="85" w:type="dxa"/>
              <w:right w:w="85" w:type="dxa"/>
            </w:tcMar>
          </w:tcPr>
          <w:p w14:paraId="4E087E63" w14:textId="77777777" w:rsidR="00521B95" w:rsidRPr="00F56741" w:rsidRDefault="00521B95" w:rsidP="00085693">
            <w:pPr>
              <w:ind w:left="572"/>
              <w:jc w:val="both"/>
              <w:rPr>
                <w:rFonts w:ascii="Arial" w:eastAsia="Arial" w:hAnsi="Arial" w:cs="Arial"/>
                <w:lang w:val="fr-FR"/>
              </w:rPr>
            </w:pPr>
            <w:r w:rsidRPr="00F56741">
              <w:rPr>
                <w:rFonts w:ascii="Arial" w:eastAsia="Arial" w:hAnsi="Arial" w:cs="Arial"/>
                <w:b/>
                <w:w w:val="99"/>
                <w:lang w:val="fr-FR"/>
              </w:rPr>
              <w:t>Famille</w:t>
            </w:r>
          </w:p>
        </w:tc>
        <w:tc>
          <w:tcPr>
            <w:tcW w:w="9072" w:type="dxa"/>
            <w:tcBorders>
              <w:top w:val="single" w:sz="5" w:space="0" w:color="000000"/>
              <w:left w:val="single" w:sz="5" w:space="0" w:color="000000"/>
              <w:bottom w:val="single" w:sz="5" w:space="0" w:color="000000"/>
              <w:right w:val="single" w:sz="5" w:space="0" w:color="000000"/>
            </w:tcBorders>
            <w:tcMar>
              <w:left w:w="85" w:type="dxa"/>
              <w:right w:w="85" w:type="dxa"/>
            </w:tcMar>
            <w:vAlign w:val="center"/>
          </w:tcPr>
          <w:p w14:paraId="1C104F92" w14:textId="2E6C350D" w:rsidR="00521B95" w:rsidRPr="00F56741" w:rsidRDefault="00521B95" w:rsidP="00085693">
            <w:pPr>
              <w:jc w:val="center"/>
              <w:rPr>
                <w:rFonts w:ascii="Arial" w:eastAsia="Arial" w:hAnsi="Arial" w:cs="Arial"/>
                <w:lang w:val="fr-FR"/>
              </w:rPr>
            </w:pPr>
            <w:r w:rsidRPr="00F56741">
              <w:rPr>
                <w:rFonts w:ascii="Arial" w:eastAsia="Arial" w:hAnsi="Arial" w:cs="Arial"/>
                <w:b/>
                <w:w w:val="99"/>
                <w:lang w:val="fr-FR"/>
              </w:rPr>
              <w:t>Catégories</w:t>
            </w:r>
            <w:r w:rsidR="00085693">
              <w:rPr>
                <w:rFonts w:ascii="Arial" w:eastAsia="Arial" w:hAnsi="Arial" w:cs="Arial"/>
                <w:b/>
                <w:w w:val="99"/>
                <w:lang w:val="fr-FR"/>
              </w:rPr>
              <w:t xml:space="preserve"> </w:t>
            </w:r>
            <w:r w:rsidRPr="00F56741">
              <w:rPr>
                <w:rFonts w:ascii="Arial" w:eastAsia="Arial" w:hAnsi="Arial" w:cs="Arial"/>
                <w:b/>
                <w:w w:val="99"/>
                <w:lang w:val="fr-FR"/>
              </w:rPr>
              <w:t>IUCN</w:t>
            </w:r>
          </w:p>
        </w:tc>
      </w:tr>
      <w:tr w:rsidR="00521B95" w:rsidRPr="00F56741" w14:paraId="0A302BAF" w14:textId="77777777" w:rsidTr="00085693">
        <w:trPr>
          <w:trHeight w:val="20"/>
          <w:jc w:val="center"/>
        </w:trPr>
        <w:tc>
          <w:tcPr>
            <w:tcW w:w="9072" w:type="dxa"/>
            <w:tcBorders>
              <w:top w:val="single" w:sz="5" w:space="0" w:color="000000"/>
              <w:left w:val="single" w:sz="5" w:space="0" w:color="000000"/>
              <w:bottom w:val="dotted" w:sz="4" w:space="0" w:color="000000"/>
              <w:right w:val="single" w:sz="5" w:space="0" w:color="000000"/>
            </w:tcBorders>
            <w:tcMar>
              <w:left w:w="85" w:type="dxa"/>
              <w:right w:w="85" w:type="dxa"/>
            </w:tcMar>
          </w:tcPr>
          <w:p w14:paraId="1EF42BAB"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 xml:space="preserve">Afzelia africana </w:t>
            </w:r>
            <w:r w:rsidRPr="00F56741">
              <w:rPr>
                <w:rFonts w:ascii="Arial" w:eastAsia="Arial" w:hAnsi="Arial" w:cs="Arial"/>
                <w:lang w:val="fr-FR"/>
              </w:rPr>
              <w:t>Sm.</w:t>
            </w:r>
          </w:p>
        </w:tc>
        <w:tc>
          <w:tcPr>
            <w:tcW w:w="9072" w:type="dxa"/>
            <w:tcBorders>
              <w:top w:val="single" w:sz="5" w:space="0" w:color="000000"/>
              <w:left w:val="single" w:sz="5" w:space="0" w:color="000000"/>
              <w:bottom w:val="dotted" w:sz="4" w:space="0" w:color="000000"/>
              <w:right w:val="single" w:sz="5" w:space="0" w:color="000000"/>
            </w:tcBorders>
            <w:tcMar>
              <w:left w:w="85" w:type="dxa"/>
              <w:right w:w="85" w:type="dxa"/>
            </w:tcMar>
          </w:tcPr>
          <w:p w14:paraId="183BFC6A" w14:textId="77777777" w:rsidR="00521B95" w:rsidRPr="00F56741" w:rsidRDefault="00521B95" w:rsidP="00085693">
            <w:pPr>
              <w:ind w:left="572"/>
              <w:jc w:val="both"/>
              <w:rPr>
                <w:rFonts w:ascii="Arial" w:eastAsia="Arial" w:hAnsi="Arial" w:cs="Arial"/>
                <w:lang w:val="fr-FR"/>
              </w:rPr>
            </w:pPr>
            <w:r w:rsidRPr="00F56741">
              <w:rPr>
                <w:rFonts w:ascii="Arial" w:eastAsia="Arial" w:hAnsi="Arial" w:cs="Arial"/>
                <w:lang w:val="fr-FR"/>
              </w:rPr>
              <w:t>Fabaceae</w:t>
            </w:r>
          </w:p>
        </w:tc>
        <w:tc>
          <w:tcPr>
            <w:tcW w:w="9072" w:type="dxa"/>
            <w:tcBorders>
              <w:top w:val="single" w:sz="5" w:space="0" w:color="000000"/>
              <w:left w:val="single" w:sz="5" w:space="0" w:color="000000"/>
              <w:bottom w:val="dotted" w:sz="4" w:space="0" w:color="000000"/>
              <w:right w:val="single" w:sz="5" w:space="0" w:color="000000"/>
            </w:tcBorders>
            <w:tcMar>
              <w:left w:w="85" w:type="dxa"/>
              <w:right w:w="85" w:type="dxa"/>
            </w:tcMar>
            <w:vAlign w:val="center"/>
          </w:tcPr>
          <w:p w14:paraId="504F3850" w14:textId="77777777" w:rsidR="00521B95" w:rsidRPr="00F56741" w:rsidRDefault="00521B95" w:rsidP="00085693">
            <w:pPr>
              <w:jc w:val="center"/>
              <w:rPr>
                <w:rFonts w:ascii="Arial" w:eastAsia="Arial" w:hAnsi="Arial" w:cs="Arial"/>
                <w:lang w:val="fr-FR"/>
              </w:rPr>
            </w:pPr>
            <w:r w:rsidRPr="00F56741">
              <w:rPr>
                <w:rFonts w:ascii="Arial" w:eastAsia="Arial" w:hAnsi="Arial" w:cs="Arial"/>
                <w:w w:val="99"/>
                <w:lang w:val="fr-FR"/>
              </w:rPr>
              <w:t>VU</w:t>
            </w:r>
          </w:p>
        </w:tc>
      </w:tr>
      <w:tr w:rsidR="00521B95" w:rsidRPr="00F56741" w14:paraId="2FEB1D2A" w14:textId="77777777" w:rsidTr="00085693">
        <w:trPr>
          <w:trHeight w:val="20"/>
          <w:jc w:val="center"/>
        </w:trPr>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75088B26"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Vitellaria paradoxa</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63CF21F2" w14:textId="77777777" w:rsidR="00521B95" w:rsidRPr="00F56741" w:rsidRDefault="00521B95" w:rsidP="00085693">
            <w:pPr>
              <w:ind w:left="572"/>
              <w:jc w:val="both"/>
              <w:rPr>
                <w:rFonts w:ascii="Arial" w:eastAsia="Arial" w:hAnsi="Arial" w:cs="Arial"/>
                <w:lang w:val="fr-FR"/>
              </w:rPr>
            </w:pPr>
            <w:r w:rsidRPr="00F56741">
              <w:rPr>
                <w:rFonts w:ascii="Arial" w:eastAsia="Arial" w:hAnsi="Arial" w:cs="Arial"/>
                <w:lang w:val="fr-FR"/>
              </w:rPr>
              <w:t>Sapotaceae</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vAlign w:val="center"/>
          </w:tcPr>
          <w:p w14:paraId="1C56258C" w14:textId="77777777" w:rsidR="00521B95" w:rsidRPr="00F56741" w:rsidRDefault="00521B95" w:rsidP="00085693">
            <w:pPr>
              <w:jc w:val="center"/>
              <w:rPr>
                <w:rFonts w:ascii="Arial" w:eastAsia="Arial" w:hAnsi="Arial" w:cs="Arial"/>
                <w:lang w:val="fr-FR"/>
              </w:rPr>
            </w:pPr>
            <w:r w:rsidRPr="00F56741">
              <w:rPr>
                <w:rFonts w:ascii="Arial" w:eastAsia="Arial" w:hAnsi="Arial" w:cs="Arial"/>
                <w:w w:val="99"/>
                <w:lang w:val="fr-FR"/>
              </w:rPr>
              <w:t>VU</w:t>
            </w:r>
          </w:p>
        </w:tc>
      </w:tr>
      <w:tr w:rsidR="00521B95" w:rsidRPr="00F56741" w14:paraId="3E6C1835" w14:textId="77777777" w:rsidTr="00085693">
        <w:trPr>
          <w:trHeight w:val="20"/>
          <w:jc w:val="center"/>
        </w:trPr>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69CA9BAA"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Diospyros mespiliformis</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1CC2A692" w14:textId="77777777" w:rsidR="00521B95" w:rsidRPr="00F56741" w:rsidRDefault="00521B95" w:rsidP="00085693">
            <w:pPr>
              <w:ind w:left="572"/>
              <w:jc w:val="both"/>
              <w:rPr>
                <w:rFonts w:ascii="Arial" w:eastAsia="Arial" w:hAnsi="Arial" w:cs="Arial"/>
                <w:lang w:val="fr-FR"/>
              </w:rPr>
            </w:pPr>
            <w:r w:rsidRPr="00F56741">
              <w:rPr>
                <w:rFonts w:ascii="Arial" w:eastAsia="Arial" w:hAnsi="Arial" w:cs="Arial"/>
                <w:lang w:val="fr-FR"/>
              </w:rPr>
              <w:t>Ebenaceae</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vAlign w:val="center"/>
          </w:tcPr>
          <w:p w14:paraId="727CF266" w14:textId="77777777" w:rsidR="00521B95" w:rsidRPr="00F56741" w:rsidRDefault="00521B95" w:rsidP="00085693">
            <w:pPr>
              <w:jc w:val="center"/>
              <w:rPr>
                <w:rFonts w:ascii="Arial" w:eastAsia="Arial" w:hAnsi="Arial" w:cs="Arial"/>
                <w:lang w:val="fr-FR"/>
              </w:rPr>
            </w:pPr>
            <w:r w:rsidRPr="00F56741">
              <w:rPr>
                <w:rFonts w:ascii="Arial" w:eastAsia="Arial" w:hAnsi="Arial" w:cs="Arial"/>
                <w:w w:val="99"/>
                <w:lang w:val="fr-FR"/>
              </w:rPr>
              <w:t>NA</w:t>
            </w:r>
          </w:p>
        </w:tc>
      </w:tr>
      <w:tr w:rsidR="00521B95" w:rsidRPr="00F56741" w14:paraId="0652A1C8" w14:textId="77777777" w:rsidTr="00085693">
        <w:trPr>
          <w:trHeight w:val="20"/>
          <w:jc w:val="center"/>
        </w:trPr>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53E98B7C"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Khaya senegalensis</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4198F2E8" w14:textId="77777777" w:rsidR="00521B95" w:rsidRPr="00F56741" w:rsidRDefault="00521B95" w:rsidP="00085693">
            <w:pPr>
              <w:ind w:left="572"/>
              <w:jc w:val="both"/>
              <w:rPr>
                <w:rFonts w:ascii="Arial" w:eastAsia="Arial" w:hAnsi="Arial" w:cs="Arial"/>
                <w:lang w:val="fr-FR"/>
              </w:rPr>
            </w:pPr>
            <w:r w:rsidRPr="00F56741">
              <w:rPr>
                <w:rFonts w:ascii="Arial" w:eastAsia="Arial" w:hAnsi="Arial" w:cs="Arial"/>
                <w:lang w:val="fr-FR"/>
              </w:rPr>
              <w:t>Meliaceae</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vAlign w:val="center"/>
          </w:tcPr>
          <w:p w14:paraId="23AB8679" w14:textId="77777777" w:rsidR="00521B95" w:rsidRPr="00F56741" w:rsidRDefault="00521B95" w:rsidP="00085693">
            <w:pPr>
              <w:jc w:val="center"/>
              <w:rPr>
                <w:rFonts w:ascii="Arial" w:eastAsia="Arial" w:hAnsi="Arial" w:cs="Arial"/>
                <w:lang w:val="fr-FR"/>
              </w:rPr>
            </w:pPr>
            <w:r w:rsidRPr="00F56741">
              <w:rPr>
                <w:rFonts w:ascii="Arial" w:eastAsia="Arial" w:hAnsi="Arial" w:cs="Arial"/>
                <w:w w:val="99"/>
                <w:lang w:val="fr-FR"/>
              </w:rPr>
              <w:t>EN</w:t>
            </w:r>
          </w:p>
        </w:tc>
      </w:tr>
      <w:tr w:rsidR="00521B95" w:rsidRPr="00F56741" w14:paraId="0667FDC4" w14:textId="77777777" w:rsidTr="00085693">
        <w:trPr>
          <w:trHeight w:val="20"/>
          <w:jc w:val="center"/>
        </w:trPr>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2B15369F"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Pterocarpus erinaceus</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67DD37BE" w14:textId="77777777" w:rsidR="00521B95" w:rsidRPr="00F56741" w:rsidRDefault="00521B95" w:rsidP="00085693">
            <w:pPr>
              <w:ind w:left="572"/>
              <w:jc w:val="both"/>
              <w:rPr>
                <w:rFonts w:ascii="Arial" w:eastAsia="Arial" w:hAnsi="Arial" w:cs="Arial"/>
                <w:lang w:val="fr-FR"/>
              </w:rPr>
            </w:pPr>
            <w:r w:rsidRPr="00F56741">
              <w:rPr>
                <w:rFonts w:ascii="Arial" w:eastAsia="Arial" w:hAnsi="Arial" w:cs="Arial"/>
                <w:lang w:val="fr-FR"/>
              </w:rPr>
              <w:t>Fabaceae</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vAlign w:val="center"/>
          </w:tcPr>
          <w:p w14:paraId="2CB066E4" w14:textId="77777777" w:rsidR="00521B95" w:rsidRPr="00F56741" w:rsidRDefault="00521B95" w:rsidP="00085693">
            <w:pPr>
              <w:jc w:val="center"/>
              <w:rPr>
                <w:rFonts w:ascii="Arial" w:eastAsia="Arial" w:hAnsi="Arial" w:cs="Arial"/>
                <w:lang w:val="fr-FR"/>
              </w:rPr>
            </w:pPr>
            <w:r w:rsidRPr="00F56741">
              <w:rPr>
                <w:rFonts w:ascii="Arial" w:eastAsia="Arial" w:hAnsi="Arial" w:cs="Arial"/>
                <w:w w:val="99"/>
                <w:lang w:val="fr-FR"/>
              </w:rPr>
              <w:t>LR</w:t>
            </w:r>
          </w:p>
        </w:tc>
      </w:tr>
      <w:tr w:rsidR="00521B95" w:rsidRPr="00F56741" w14:paraId="3463A15B" w14:textId="77777777" w:rsidTr="00085693">
        <w:trPr>
          <w:trHeight w:val="20"/>
          <w:jc w:val="center"/>
        </w:trPr>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5E7EFFE0"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Anogeissus leiocarpus</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492B0CA4" w14:textId="77777777" w:rsidR="00521B95" w:rsidRPr="00F56741" w:rsidRDefault="00521B95" w:rsidP="00085693">
            <w:pPr>
              <w:ind w:left="572"/>
              <w:jc w:val="both"/>
              <w:rPr>
                <w:rFonts w:ascii="Arial" w:eastAsia="Arial" w:hAnsi="Arial" w:cs="Arial"/>
                <w:lang w:val="fr-FR"/>
              </w:rPr>
            </w:pPr>
            <w:r w:rsidRPr="00F56741">
              <w:rPr>
                <w:rFonts w:ascii="Arial" w:eastAsia="Arial" w:hAnsi="Arial" w:cs="Arial"/>
                <w:lang w:val="fr-FR"/>
              </w:rPr>
              <w:t>Fabaceae</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vAlign w:val="center"/>
          </w:tcPr>
          <w:p w14:paraId="1390C85F" w14:textId="77777777" w:rsidR="00521B95" w:rsidRPr="00F56741" w:rsidRDefault="00521B95" w:rsidP="00085693">
            <w:pPr>
              <w:jc w:val="center"/>
              <w:rPr>
                <w:rFonts w:ascii="Arial" w:eastAsia="Arial" w:hAnsi="Arial" w:cs="Arial"/>
                <w:lang w:val="fr-FR"/>
              </w:rPr>
            </w:pPr>
            <w:r w:rsidRPr="00F56741">
              <w:rPr>
                <w:rFonts w:ascii="Arial" w:eastAsia="Arial" w:hAnsi="Arial" w:cs="Arial"/>
                <w:w w:val="99"/>
                <w:lang w:val="fr-FR"/>
              </w:rPr>
              <w:t>NA</w:t>
            </w:r>
          </w:p>
        </w:tc>
      </w:tr>
      <w:tr w:rsidR="00521B95" w:rsidRPr="00F56741" w14:paraId="6A79181D" w14:textId="77777777" w:rsidTr="00085693">
        <w:trPr>
          <w:trHeight w:val="20"/>
          <w:jc w:val="center"/>
        </w:trPr>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6D31E66A"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Prosopis africana</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2E615FDA" w14:textId="77777777" w:rsidR="00521B95" w:rsidRPr="00F56741" w:rsidRDefault="00521B95" w:rsidP="00085693">
            <w:pPr>
              <w:ind w:left="572"/>
              <w:jc w:val="both"/>
              <w:rPr>
                <w:rFonts w:ascii="Arial" w:eastAsia="Arial" w:hAnsi="Arial" w:cs="Arial"/>
                <w:lang w:val="fr-FR"/>
              </w:rPr>
            </w:pPr>
            <w:r w:rsidRPr="00F56741">
              <w:rPr>
                <w:rFonts w:ascii="Arial" w:eastAsia="Arial" w:hAnsi="Arial" w:cs="Arial"/>
                <w:lang w:val="fr-FR"/>
              </w:rPr>
              <w:t>Mimosaceae</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vAlign w:val="center"/>
          </w:tcPr>
          <w:p w14:paraId="68A70509" w14:textId="77777777" w:rsidR="00521B95" w:rsidRPr="00F56741" w:rsidRDefault="00521B95" w:rsidP="00085693">
            <w:pPr>
              <w:jc w:val="center"/>
              <w:rPr>
                <w:rFonts w:ascii="Arial" w:eastAsia="Arial" w:hAnsi="Arial" w:cs="Arial"/>
                <w:lang w:val="fr-FR"/>
              </w:rPr>
            </w:pPr>
            <w:r w:rsidRPr="00F56741">
              <w:rPr>
                <w:rFonts w:ascii="Arial" w:eastAsia="Arial" w:hAnsi="Arial" w:cs="Arial"/>
                <w:w w:val="99"/>
                <w:lang w:val="fr-FR"/>
              </w:rPr>
              <w:t>LR</w:t>
            </w:r>
          </w:p>
        </w:tc>
      </w:tr>
      <w:tr w:rsidR="00521B95" w:rsidRPr="00F56741" w14:paraId="59088D14" w14:textId="77777777" w:rsidTr="00085693">
        <w:trPr>
          <w:trHeight w:val="20"/>
          <w:jc w:val="center"/>
        </w:trPr>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429EF550"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Terminalia spp</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tcPr>
          <w:p w14:paraId="6735E3AA" w14:textId="77777777" w:rsidR="00521B95" w:rsidRPr="00F56741" w:rsidRDefault="00521B95" w:rsidP="00085693">
            <w:pPr>
              <w:ind w:left="572"/>
              <w:jc w:val="both"/>
              <w:rPr>
                <w:rFonts w:ascii="Arial" w:eastAsia="Arial" w:hAnsi="Arial" w:cs="Arial"/>
                <w:lang w:val="fr-FR"/>
              </w:rPr>
            </w:pPr>
            <w:r w:rsidRPr="00F56741">
              <w:rPr>
                <w:rFonts w:ascii="Arial" w:eastAsia="Arial" w:hAnsi="Arial" w:cs="Arial"/>
                <w:lang w:val="fr-FR"/>
              </w:rPr>
              <w:t>Combretaceae</w:t>
            </w:r>
          </w:p>
        </w:tc>
        <w:tc>
          <w:tcPr>
            <w:tcW w:w="9072" w:type="dxa"/>
            <w:tcBorders>
              <w:top w:val="dotted" w:sz="4" w:space="0" w:color="000000"/>
              <w:left w:val="single" w:sz="5" w:space="0" w:color="000000"/>
              <w:bottom w:val="dotted" w:sz="4" w:space="0" w:color="000000"/>
              <w:right w:val="single" w:sz="5" w:space="0" w:color="000000"/>
            </w:tcBorders>
            <w:tcMar>
              <w:left w:w="85" w:type="dxa"/>
              <w:right w:w="85" w:type="dxa"/>
            </w:tcMar>
            <w:vAlign w:val="center"/>
          </w:tcPr>
          <w:p w14:paraId="196BD64A" w14:textId="77777777" w:rsidR="00521B95" w:rsidRPr="00F56741" w:rsidRDefault="00521B95" w:rsidP="00085693">
            <w:pPr>
              <w:jc w:val="center"/>
              <w:rPr>
                <w:rFonts w:ascii="Arial" w:eastAsia="Arial" w:hAnsi="Arial" w:cs="Arial"/>
                <w:lang w:val="fr-FR"/>
              </w:rPr>
            </w:pPr>
            <w:r w:rsidRPr="00F56741">
              <w:rPr>
                <w:rFonts w:ascii="Arial" w:eastAsia="Arial" w:hAnsi="Arial" w:cs="Arial"/>
                <w:w w:val="99"/>
                <w:lang w:val="fr-FR"/>
              </w:rPr>
              <w:t>NA</w:t>
            </w:r>
          </w:p>
        </w:tc>
      </w:tr>
      <w:tr w:rsidR="00521B95" w:rsidRPr="00F56741" w14:paraId="3A3DA60E" w14:textId="77777777" w:rsidTr="00085693">
        <w:trPr>
          <w:trHeight w:val="20"/>
          <w:jc w:val="center"/>
        </w:trPr>
        <w:tc>
          <w:tcPr>
            <w:tcW w:w="9072" w:type="dxa"/>
            <w:tcBorders>
              <w:top w:val="dotted" w:sz="4" w:space="0" w:color="000000"/>
              <w:left w:val="single" w:sz="5" w:space="0" w:color="000000"/>
              <w:bottom w:val="single" w:sz="5" w:space="0" w:color="000000"/>
              <w:right w:val="single" w:sz="5" w:space="0" w:color="000000"/>
            </w:tcBorders>
            <w:tcMar>
              <w:left w:w="85" w:type="dxa"/>
              <w:right w:w="85" w:type="dxa"/>
            </w:tcMar>
          </w:tcPr>
          <w:p w14:paraId="38191AF2" w14:textId="77777777" w:rsidR="00521B95" w:rsidRPr="00F56741" w:rsidRDefault="00521B95" w:rsidP="007570E3">
            <w:pPr>
              <w:jc w:val="both"/>
              <w:rPr>
                <w:rFonts w:ascii="Arial" w:eastAsia="Arial" w:hAnsi="Arial" w:cs="Arial"/>
                <w:lang w:val="fr-FR"/>
              </w:rPr>
            </w:pPr>
            <w:r w:rsidRPr="00F56741">
              <w:rPr>
                <w:rFonts w:ascii="Arial" w:eastAsia="Arial" w:hAnsi="Arial" w:cs="Arial"/>
                <w:i/>
                <w:lang w:val="fr-FR"/>
              </w:rPr>
              <w:t>Adansonia digitata</w:t>
            </w:r>
          </w:p>
        </w:tc>
        <w:tc>
          <w:tcPr>
            <w:tcW w:w="9072" w:type="dxa"/>
            <w:tcBorders>
              <w:top w:val="dotted" w:sz="4" w:space="0" w:color="000000"/>
              <w:left w:val="single" w:sz="5" w:space="0" w:color="000000"/>
              <w:bottom w:val="single" w:sz="5" w:space="0" w:color="000000"/>
              <w:right w:val="single" w:sz="5" w:space="0" w:color="000000"/>
            </w:tcBorders>
            <w:tcMar>
              <w:left w:w="85" w:type="dxa"/>
              <w:right w:w="85" w:type="dxa"/>
            </w:tcMar>
          </w:tcPr>
          <w:p w14:paraId="362B9839" w14:textId="77777777" w:rsidR="00521B95" w:rsidRPr="00F56741" w:rsidRDefault="00521B95" w:rsidP="00085693">
            <w:pPr>
              <w:ind w:left="572"/>
              <w:jc w:val="both"/>
              <w:rPr>
                <w:rFonts w:ascii="Arial" w:eastAsia="Arial" w:hAnsi="Arial" w:cs="Arial"/>
                <w:lang w:val="fr-FR"/>
              </w:rPr>
            </w:pPr>
            <w:r w:rsidRPr="00F56741">
              <w:rPr>
                <w:rFonts w:ascii="Arial" w:eastAsia="Arial" w:hAnsi="Arial" w:cs="Arial"/>
                <w:lang w:val="fr-FR"/>
              </w:rPr>
              <w:t>Bombacaceae</w:t>
            </w:r>
          </w:p>
        </w:tc>
        <w:tc>
          <w:tcPr>
            <w:tcW w:w="9072" w:type="dxa"/>
            <w:tcBorders>
              <w:top w:val="dotted" w:sz="4" w:space="0" w:color="000000"/>
              <w:left w:val="single" w:sz="5" w:space="0" w:color="000000"/>
              <w:bottom w:val="single" w:sz="5" w:space="0" w:color="000000"/>
              <w:right w:val="single" w:sz="5" w:space="0" w:color="000000"/>
            </w:tcBorders>
            <w:tcMar>
              <w:left w:w="85" w:type="dxa"/>
              <w:right w:w="85" w:type="dxa"/>
            </w:tcMar>
            <w:vAlign w:val="center"/>
          </w:tcPr>
          <w:p w14:paraId="417B822C" w14:textId="77777777" w:rsidR="00521B95" w:rsidRPr="00F56741" w:rsidRDefault="00521B95" w:rsidP="00085693">
            <w:pPr>
              <w:jc w:val="center"/>
              <w:rPr>
                <w:rFonts w:ascii="Arial" w:eastAsia="Arial" w:hAnsi="Arial" w:cs="Arial"/>
                <w:lang w:val="fr-FR"/>
              </w:rPr>
            </w:pPr>
            <w:r w:rsidRPr="00F56741">
              <w:rPr>
                <w:rFonts w:ascii="Arial" w:eastAsia="Arial" w:hAnsi="Arial" w:cs="Arial"/>
                <w:w w:val="99"/>
                <w:lang w:val="fr-FR"/>
              </w:rPr>
              <w:t>NA</w:t>
            </w:r>
          </w:p>
        </w:tc>
      </w:tr>
    </w:tbl>
    <w:p w14:paraId="6A183948" w14:textId="47127FA7" w:rsidR="00521B95" w:rsidRPr="00F56741" w:rsidRDefault="00521B95" w:rsidP="00521B95">
      <w:pPr>
        <w:spacing w:before="240" w:after="240"/>
        <w:jc w:val="both"/>
        <w:rPr>
          <w:rFonts w:ascii="Arial" w:eastAsia="Arial" w:hAnsi="Arial" w:cs="Arial"/>
          <w:lang w:val="fr-FR"/>
        </w:rPr>
      </w:pPr>
      <w:r w:rsidRPr="00F56741">
        <w:rPr>
          <w:rFonts w:ascii="Arial" w:eastAsia="Arial" w:hAnsi="Arial" w:cs="Arial"/>
          <w:i/>
          <w:lang w:val="fr-FR"/>
        </w:rPr>
        <w:t xml:space="preserve">Les différentes catégories de plantes de l'IUCN se définissent comme </w:t>
      </w:r>
      <w:r w:rsidR="00085693" w:rsidRPr="00F56741">
        <w:rPr>
          <w:rFonts w:ascii="Arial" w:eastAsia="Arial" w:hAnsi="Arial" w:cs="Arial"/>
          <w:i/>
          <w:lang w:val="fr-FR"/>
        </w:rPr>
        <w:t>suit :</w:t>
      </w:r>
      <w:r w:rsidRPr="00F56741">
        <w:rPr>
          <w:rFonts w:ascii="Arial" w:eastAsia="Arial" w:hAnsi="Arial" w:cs="Arial"/>
          <w:i/>
          <w:lang w:val="fr-FR"/>
        </w:rPr>
        <w:t xml:space="preserve"> </w:t>
      </w:r>
      <w:r w:rsidR="00085693" w:rsidRPr="00F56741">
        <w:rPr>
          <w:rFonts w:ascii="Arial" w:eastAsia="Arial" w:hAnsi="Arial" w:cs="Arial"/>
          <w:i/>
          <w:lang w:val="fr-FR"/>
        </w:rPr>
        <w:t>EN :</w:t>
      </w:r>
      <w:r w:rsidRPr="00F56741">
        <w:rPr>
          <w:rFonts w:ascii="Arial" w:eastAsia="Arial" w:hAnsi="Arial" w:cs="Arial"/>
          <w:i/>
          <w:lang w:val="fr-FR"/>
        </w:rPr>
        <w:t xml:space="preserve"> Espèces en </w:t>
      </w:r>
      <w:r w:rsidR="00085693" w:rsidRPr="00F56741">
        <w:rPr>
          <w:rFonts w:ascii="Arial" w:eastAsia="Arial" w:hAnsi="Arial" w:cs="Arial"/>
          <w:i/>
          <w:lang w:val="fr-FR"/>
        </w:rPr>
        <w:t>Danger ;</w:t>
      </w:r>
      <w:r w:rsidRPr="00F56741">
        <w:rPr>
          <w:rFonts w:ascii="Arial" w:eastAsia="Arial" w:hAnsi="Arial" w:cs="Arial"/>
          <w:i/>
          <w:lang w:val="fr-FR"/>
        </w:rPr>
        <w:t xml:space="preserve"> VU : Vulnérables ; </w:t>
      </w:r>
      <w:r w:rsidR="00085693" w:rsidRPr="00F56741">
        <w:rPr>
          <w:rFonts w:ascii="Arial" w:eastAsia="Arial" w:hAnsi="Arial" w:cs="Arial"/>
          <w:i/>
          <w:lang w:val="fr-FR"/>
        </w:rPr>
        <w:t>LR :</w:t>
      </w:r>
      <w:r w:rsidRPr="00F56741">
        <w:rPr>
          <w:rFonts w:ascii="Arial" w:eastAsia="Arial" w:hAnsi="Arial" w:cs="Arial"/>
          <w:i/>
          <w:lang w:val="fr-FR"/>
        </w:rPr>
        <w:t xml:space="preserve"> Faible Risque et NA : Non applicable.</w:t>
      </w:r>
    </w:p>
    <w:p w14:paraId="3E5A62F6"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Parmi ces espèces, il importe de signaler qu’actuellement </w:t>
      </w:r>
      <w:r w:rsidRPr="00F56741">
        <w:rPr>
          <w:rFonts w:ascii="Arial" w:eastAsia="Arial" w:hAnsi="Arial" w:cs="Arial"/>
          <w:i/>
          <w:sz w:val="22"/>
          <w:szCs w:val="22"/>
          <w:lang w:val="fr-FR"/>
        </w:rPr>
        <w:t xml:space="preserve">Pterocarpus erinaceus </w:t>
      </w:r>
      <w:r w:rsidRPr="00F56741">
        <w:rPr>
          <w:rFonts w:ascii="Arial" w:eastAsia="Arial" w:hAnsi="Arial" w:cs="Arial"/>
          <w:sz w:val="22"/>
          <w:szCs w:val="22"/>
          <w:lang w:val="fr-FR"/>
        </w:rPr>
        <w:t xml:space="preserve">et </w:t>
      </w:r>
      <w:r w:rsidRPr="00F56741">
        <w:rPr>
          <w:rFonts w:ascii="Arial" w:eastAsia="Arial" w:hAnsi="Arial" w:cs="Arial"/>
          <w:i/>
          <w:sz w:val="22"/>
          <w:szCs w:val="22"/>
          <w:lang w:val="fr-FR"/>
        </w:rPr>
        <w:t xml:space="preserve">Afzelia africana </w:t>
      </w:r>
      <w:r w:rsidRPr="00F56741">
        <w:rPr>
          <w:rFonts w:ascii="Arial" w:eastAsia="Arial" w:hAnsi="Arial" w:cs="Arial"/>
          <w:sz w:val="22"/>
          <w:szCs w:val="22"/>
          <w:lang w:val="fr-FR"/>
        </w:rPr>
        <w:t>sont régulièrement enlevées au passage des Peulhs transhumants.</w:t>
      </w:r>
    </w:p>
    <w:p w14:paraId="2C934F1C"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b/>
          <w:sz w:val="22"/>
          <w:szCs w:val="22"/>
          <w:lang w:val="fr-FR"/>
        </w:rPr>
        <w:t>4.5.1.3.2. Au niveau de l’emprise d’aménagement du périmètre</w:t>
      </w:r>
      <w:r>
        <w:rPr>
          <w:rFonts w:ascii="Arial" w:eastAsia="Arial" w:hAnsi="Arial" w:cs="Arial"/>
          <w:b/>
          <w:sz w:val="22"/>
          <w:szCs w:val="22"/>
          <w:lang w:val="fr-FR"/>
        </w:rPr>
        <w:t xml:space="preserve"> </w:t>
      </w:r>
      <w:r w:rsidRPr="00F56741">
        <w:rPr>
          <w:rFonts w:ascii="Arial" w:eastAsia="Arial" w:hAnsi="Arial" w:cs="Arial"/>
          <w:b/>
          <w:sz w:val="22"/>
          <w:szCs w:val="22"/>
          <w:lang w:val="fr-FR"/>
        </w:rPr>
        <w:t>irrigué à partir du barrage de Broukou</w:t>
      </w:r>
    </w:p>
    <w:p w14:paraId="2A4EB38C"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L’analyse floristique de cette végétation focalisée sur les ligneux au niveau de l’emprise d’aménagement du périmètre irrigué à partir du barrage de Broukou, a permis de recenser 61 espèces regroupées en 57 genres et 34 familles. Ici également, sept familles sont les mieux représentées par le nombre d’espèces dans ces végétations : Ceasalpiniaceae, Rubiaceae, Combretaceae, Mimosaceae, Loganiaceae, Anacardiaceae, et les Gramineae.</w:t>
      </w:r>
    </w:p>
    <w:p w14:paraId="284ADB8D"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Dans le cortège floristique, les espèces les mieux représentées sont au nombre de trois : une </w:t>
      </w:r>
      <w:r w:rsidRPr="00F56741">
        <w:rPr>
          <w:rFonts w:ascii="Arial" w:eastAsia="Arial" w:hAnsi="Arial" w:cs="Arial"/>
          <w:i/>
          <w:sz w:val="22"/>
          <w:szCs w:val="22"/>
          <w:lang w:val="fr-FR"/>
        </w:rPr>
        <w:t xml:space="preserve">Terminalia avicennioides, </w:t>
      </w:r>
      <w:r w:rsidRPr="00F56741">
        <w:rPr>
          <w:rFonts w:ascii="Arial" w:eastAsia="Arial" w:hAnsi="Arial" w:cs="Arial"/>
          <w:sz w:val="22"/>
          <w:szCs w:val="22"/>
          <w:lang w:val="fr-FR"/>
        </w:rPr>
        <w:t xml:space="preserve">caractéristique de la savane arbustive et sans intérêt particulier en termes de conservation de la biodiversité et deux dans les galeries forestières retrouvées sur site et également caractéristiques de ces formations en zone soudanienne de montagne. Il s’agit de </w:t>
      </w:r>
      <w:r w:rsidRPr="00F56741">
        <w:rPr>
          <w:rFonts w:ascii="Arial" w:eastAsia="Arial" w:hAnsi="Arial" w:cs="Arial"/>
          <w:i/>
          <w:sz w:val="22"/>
          <w:szCs w:val="22"/>
          <w:lang w:val="fr-FR"/>
        </w:rPr>
        <w:t xml:space="preserve">Pterocarpus santalinoides </w:t>
      </w:r>
      <w:r w:rsidRPr="00F56741">
        <w:rPr>
          <w:rFonts w:ascii="Arial" w:eastAsia="Arial" w:hAnsi="Arial" w:cs="Arial"/>
          <w:sz w:val="22"/>
          <w:szCs w:val="22"/>
          <w:lang w:val="fr-FR"/>
        </w:rPr>
        <w:t xml:space="preserve">et </w:t>
      </w:r>
      <w:r w:rsidRPr="00F56741">
        <w:rPr>
          <w:rFonts w:ascii="Arial" w:eastAsia="Arial" w:hAnsi="Arial" w:cs="Arial"/>
          <w:i/>
          <w:sz w:val="22"/>
          <w:szCs w:val="22"/>
          <w:lang w:val="fr-FR"/>
        </w:rPr>
        <w:t>Raphia soudanica.</w:t>
      </w:r>
    </w:p>
    <w:p w14:paraId="5AD573F5" w14:textId="77777777" w:rsidR="00521B95" w:rsidRDefault="00521B95" w:rsidP="00521B95">
      <w:pPr>
        <w:spacing w:before="240" w:after="240"/>
        <w:jc w:val="both"/>
        <w:rPr>
          <w:rFonts w:ascii="Arial" w:eastAsia="Arial" w:hAnsi="Arial" w:cs="Arial"/>
          <w:i/>
          <w:sz w:val="22"/>
          <w:szCs w:val="22"/>
          <w:lang w:val="fr-FR"/>
        </w:rPr>
      </w:pPr>
      <w:r w:rsidRPr="00F56741">
        <w:rPr>
          <w:rFonts w:ascii="Arial" w:eastAsia="Arial" w:hAnsi="Arial" w:cs="Arial"/>
          <w:sz w:val="22"/>
          <w:szCs w:val="22"/>
          <w:lang w:val="fr-FR"/>
        </w:rPr>
        <w:t xml:space="preserve">Au total, cinq espèces identifiées dans le domaine du projet se retrouvent sur la liste rouge de l’inventaire de l’état de conservation des espèces végétales de l’IUCN. Ces espèces se retrouvant comme menacées ou inscrites sur la liste rouge de l’inventaire de l’état en danger sont : </w:t>
      </w:r>
      <w:r w:rsidRPr="00F56741">
        <w:rPr>
          <w:rFonts w:ascii="Arial" w:eastAsia="Arial" w:hAnsi="Arial" w:cs="Arial"/>
          <w:i/>
          <w:sz w:val="22"/>
          <w:szCs w:val="22"/>
          <w:lang w:val="fr-FR"/>
        </w:rPr>
        <w:t>Afzelia africana, Vitellaria paradoxa, Pterocarpus erinaceus, Pterocarpus santalinoides, Lophira lanceolata.</w:t>
      </w:r>
    </w:p>
    <w:p w14:paraId="49CE5FA3"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L’analyse floristique a permis de recenser 46 espèces regroupées en 39 genres et 25 familles Dans le cortège floristique, deux espèces se retrouvent sur la liste rouge de l’inventaire de l’état de conservation des espèces végétales de l’UICN. Ces espèces sont </w:t>
      </w:r>
      <w:r w:rsidRPr="00F56741">
        <w:rPr>
          <w:rFonts w:ascii="Arial" w:eastAsia="Arial" w:hAnsi="Arial" w:cs="Arial"/>
          <w:i/>
          <w:sz w:val="22"/>
          <w:szCs w:val="22"/>
          <w:lang w:val="fr-FR"/>
        </w:rPr>
        <w:t xml:space="preserve">Afzelia africana </w:t>
      </w:r>
      <w:r w:rsidRPr="00F56741">
        <w:rPr>
          <w:rFonts w:ascii="Arial" w:eastAsia="Arial" w:hAnsi="Arial" w:cs="Arial"/>
          <w:sz w:val="22"/>
          <w:szCs w:val="22"/>
          <w:lang w:val="fr-FR"/>
        </w:rPr>
        <w:t xml:space="preserve">et </w:t>
      </w:r>
      <w:r w:rsidRPr="00F56741">
        <w:rPr>
          <w:rFonts w:ascii="Arial" w:eastAsia="Arial" w:hAnsi="Arial" w:cs="Arial"/>
          <w:i/>
          <w:sz w:val="22"/>
          <w:szCs w:val="22"/>
          <w:lang w:val="fr-FR"/>
        </w:rPr>
        <w:t>Pterocarpus erinaceus</w:t>
      </w:r>
      <w:r w:rsidRPr="00F56741">
        <w:rPr>
          <w:rFonts w:ascii="Arial" w:eastAsia="Arial" w:hAnsi="Arial" w:cs="Arial"/>
          <w:sz w:val="22"/>
          <w:szCs w:val="22"/>
          <w:lang w:val="fr-FR"/>
        </w:rPr>
        <w:t>.</w:t>
      </w:r>
    </w:p>
    <w:p w14:paraId="0D37BDB2"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 xml:space="preserve">Parmi ces espèces, il importe de signaler qu’actuellement, </w:t>
      </w:r>
      <w:r w:rsidRPr="00F56741">
        <w:rPr>
          <w:rFonts w:ascii="Arial" w:eastAsia="Arial" w:hAnsi="Arial" w:cs="Arial"/>
          <w:i/>
          <w:sz w:val="22"/>
          <w:szCs w:val="22"/>
          <w:lang w:val="fr-FR"/>
        </w:rPr>
        <w:t xml:space="preserve">Lophira lanceolata </w:t>
      </w:r>
      <w:r w:rsidRPr="00F56741">
        <w:rPr>
          <w:rFonts w:ascii="Arial" w:eastAsia="Arial" w:hAnsi="Arial" w:cs="Arial"/>
          <w:sz w:val="22"/>
          <w:szCs w:val="22"/>
          <w:lang w:val="fr-FR"/>
        </w:rPr>
        <w:t xml:space="preserve">et </w:t>
      </w:r>
      <w:r w:rsidRPr="00F56741">
        <w:rPr>
          <w:rFonts w:ascii="Arial" w:eastAsia="Arial" w:hAnsi="Arial" w:cs="Arial"/>
          <w:i/>
          <w:sz w:val="22"/>
          <w:szCs w:val="22"/>
          <w:lang w:val="fr-FR"/>
        </w:rPr>
        <w:t xml:space="preserve">Vitellaria pardoxa </w:t>
      </w:r>
      <w:r w:rsidRPr="00F56741">
        <w:rPr>
          <w:rFonts w:ascii="Arial" w:eastAsia="Arial" w:hAnsi="Arial" w:cs="Arial"/>
          <w:sz w:val="22"/>
          <w:szCs w:val="22"/>
          <w:lang w:val="fr-FR"/>
        </w:rPr>
        <w:t xml:space="preserve">sont sérieusement exploitées et </w:t>
      </w:r>
      <w:r w:rsidRPr="00F56741">
        <w:rPr>
          <w:rFonts w:ascii="Arial" w:eastAsia="Arial" w:hAnsi="Arial" w:cs="Arial"/>
          <w:i/>
          <w:sz w:val="22"/>
          <w:szCs w:val="22"/>
          <w:lang w:val="fr-FR"/>
        </w:rPr>
        <w:t xml:space="preserve">Pterocarpus erinaceus </w:t>
      </w:r>
      <w:r w:rsidRPr="00F56741">
        <w:rPr>
          <w:rFonts w:ascii="Arial" w:eastAsia="Arial" w:hAnsi="Arial" w:cs="Arial"/>
          <w:sz w:val="22"/>
          <w:szCs w:val="22"/>
          <w:lang w:val="fr-FR"/>
        </w:rPr>
        <w:t xml:space="preserve">et </w:t>
      </w:r>
      <w:r w:rsidRPr="00F56741">
        <w:rPr>
          <w:rFonts w:ascii="Arial" w:eastAsia="Arial" w:hAnsi="Arial" w:cs="Arial"/>
          <w:i/>
          <w:sz w:val="22"/>
          <w:szCs w:val="22"/>
          <w:lang w:val="fr-FR"/>
        </w:rPr>
        <w:t xml:space="preserve">Afzelia africana </w:t>
      </w:r>
      <w:r w:rsidRPr="00F56741">
        <w:rPr>
          <w:rFonts w:ascii="Arial" w:eastAsia="Arial" w:hAnsi="Arial" w:cs="Arial"/>
          <w:sz w:val="22"/>
          <w:szCs w:val="22"/>
          <w:lang w:val="fr-FR"/>
        </w:rPr>
        <w:t>sont régulièrement enlevées au passage des Peulhs transhumants.</w:t>
      </w:r>
    </w:p>
    <w:p w14:paraId="2E750219"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La même analyse floristique et problématique de la biodiversité a été réalisée au niveau de l’emprise d’aménagement du mini-barrage de Kpassidè et de sa retenue d’eau, au niveau de l’emprise d’aménagement du périmètre irrigué à partir du mini-barrage de Kpassidè, au niveau de l’emprise d’aménagement du mini-barrage de Léon et de sa retenue d’eau et au niveau de l’emprise d’aménagement du périmètre irrigué à partir du mini-barrage de Léon.</w:t>
      </w:r>
    </w:p>
    <w:p w14:paraId="59DE47E8"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b/>
          <w:position w:val="-1"/>
          <w:sz w:val="22"/>
          <w:szCs w:val="22"/>
          <w:lang w:val="fr-FR"/>
        </w:rPr>
        <w:t>4.5.1.4. Etat de la faune</w:t>
      </w:r>
    </w:p>
    <w:p w14:paraId="3F796C6B"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b/>
          <w:sz w:val="22"/>
          <w:szCs w:val="22"/>
          <w:lang w:val="fr-FR"/>
        </w:rPr>
        <w:t>4.5.1.4.1. Menaces potentielles</w:t>
      </w:r>
    </w:p>
    <w:p w14:paraId="3041163F" w14:textId="12C73E1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Le développement de l’agriculture et l’exploitation forestière dans la zone du projet contribuent à une perte des habitats de la faune sauvage. La végétation est en dégradation sans cesse croissante par le fait d’une exploitation du bois et une transformation du couvert végétal en mosaïque de savanes par des systèmes agricoles écologiquement non adaptés à la conservation des ressources naturelles.</w:t>
      </w:r>
    </w:p>
    <w:p w14:paraId="4BFF2C67"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b/>
          <w:sz w:val="22"/>
          <w:szCs w:val="22"/>
          <w:lang w:val="fr-FR"/>
        </w:rPr>
        <w:t>4.5.1.4.2. Valeur écologique du site</w:t>
      </w:r>
    </w:p>
    <w:p w14:paraId="17574A21" w14:textId="77777777" w:rsidR="00521B95" w:rsidRPr="00F56741" w:rsidRDefault="00521B95" w:rsidP="00521B95">
      <w:pPr>
        <w:spacing w:before="240" w:after="240"/>
        <w:jc w:val="both"/>
        <w:rPr>
          <w:rFonts w:ascii="Arial" w:eastAsia="Arial" w:hAnsi="Arial" w:cs="Arial"/>
          <w:sz w:val="24"/>
          <w:szCs w:val="24"/>
          <w:lang w:val="fr-FR"/>
        </w:rPr>
      </w:pPr>
      <w:r w:rsidRPr="00F56741">
        <w:rPr>
          <w:rFonts w:ascii="Arial" w:eastAsia="Arial" w:hAnsi="Arial" w:cs="Arial"/>
          <w:position w:val="2"/>
          <w:sz w:val="22"/>
          <w:szCs w:val="22"/>
          <w:lang w:val="fr-FR"/>
        </w:rPr>
        <w:t>La valeur du milieu est calculée en additionnant les valeurs spécifiques (V</w:t>
      </w:r>
      <w:r w:rsidRPr="00F56741">
        <w:rPr>
          <w:rFonts w:ascii="Arial" w:eastAsia="Arial" w:hAnsi="Arial" w:cs="Arial"/>
          <w:sz w:val="14"/>
          <w:szCs w:val="14"/>
          <w:lang w:val="fr-FR"/>
        </w:rPr>
        <w:t>S</w:t>
      </w:r>
      <w:r w:rsidRPr="00F56741">
        <w:rPr>
          <w:rFonts w:ascii="Arial" w:eastAsia="Arial" w:hAnsi="Arial" w:cs="Arial"/>
          <w:position w:val="2"/>
          <w:sz w:val="22"/>
          <w:szCs w:val="22"/>
          <w:lang w:val="fr-FR"/>
        </w:rPr>
        <w:t xml:space="preserve">) des espèces </w:t>
      </w:r>
      <w:r w:rsidRPr="00F56741">
        <w:rPr>
          <w:rFonts w:ascii="Arial" w:eastAsia="Arial" w:hAnsi="Arial" w:cs="Arial"/>
          <w:sz w:val="22"/>
          <w:szCs w:val="22"/>
          <w:lang w:val="fr-FR"/>
        </w:rPr>
        <w:t>fauniques (</w:t>
      </w:r>
      <w:r w:rsidRPr="00F56741">
        <w:rPr>
          <w:rFonts w:ascii="Arial" w:eastAsia="Arial" w:hAnsi="Arial" w:cs="Arial"/>
          <w:sz w:val="24"/>
          <w:szCs w:val="24"/>
          <w:lang w:val="fr-FR"/>
        </w:rPr>
        <w:t>F x R x D)</w:t>
      </w:r>
    </w:p>
    <w:p w14:paraId="0AC39E3F" w14:textId="646A5221" w:rsidR="00521B95" w:rsidRPr="00F56741" w:rsidRDefault="00521B95" w:rsidP="00085693">
      <w:pPr>
        <w:tabs>
          <w:tab w:val="left" w:pos="1240"/>
        </w:tabs>
        <w:spacing w:before="240" w:after="240"/>
        <w:jc w:val="both"/>
        <w:rPr>
          <w:rFonts w:ascii="Arial" w:eastAsia="Arial" w:hAnsi="Arial" w:cs="Arial"/>
          <w:sz w:val="22"/>
          <w:szCs w:val="22"/>
          <w:lang w:val="fr-FR"/>
        </w:rPr>
      </w:pPr>
      <w:r w:rsidRPr="00F56741">
        <w:rPr>
          <w:sz w:val="22"/>
          <w:szCs w:val="22"/>
          <w:lang w:val="fr-FR"/>
        </w:rPr>
        <w:t>-</w:t>
      </w:r>
      <w:r w:rsidR="00085693">
        <w:rPr>
          <w:sz w:val="22"/>
          <w:szCs w:val="22"/>
          <w:lang w:val="fr-FR"/>
        </w:rPr>
        <w:t xml:space="preserve"> </w:t>
      </w:r>
      <w:r w:rsidRPr="00F56741">
        <w:rPr>
          <w:rFonts w:ascii="Arial" w:eastAsia="Arial" w:hAnsi="Arial" w:cs="Arial"/>
          <w:sz w:val="22"/>
          <w:szCs w:val="22"/>
          <w:lang w:val="fr-FR"/>
        </w:rPr>
        <w:t>Selon la méthodologie annoncée dans le chapitre 2, sur les sites des mini-barrages et leur retenue d’eau F a une valeur 2 sur l’échelle de la fidelité (F), R a une valeur de 4 sur l’échelle de rareté (R) et D a une valeur de 1 sur l’</w:t>
      </w:r>
      <w:r w:rsidR="009A5EF5" w:rsidRPr="00F56741">
        <w:rPr>
          <w:rFonts w:ascii="Arial" w:eastAsia="Arial" w:hAnsi="Arial" w:cs="Arial"/>
          <w:sz w:val="22"/>
          <w:szCs w:val="22"/>
          <w:lang w:val="fr-FR"/>
        </w:rPr>
        <w:t>échelle</w:t>
      </w:r>
      <w:r w:rsidRPr="00F56741">
        <w:rPr>
          <w:rFonts w:ascii="Arial" w:eastAsia="Arial" w:hAnsi="Arial" w:cs="Arial"/>
          <w:sz w:val="22"/>
          <w:szCs w:val="22"/>
          <w:lang w:val="fr-FR"/>
        </w:rPr>
        <w:t xml:space="preserve"> de distribution (D)</w:t>
      </w:r>
    </w:p>
    <w:p w14:paraId="0D9A8A97" w14:textId="77777777" w:rsidR="00521B95" w:rsidRPr="00F56741" w:rsidRDefault="00521B95" w:rsidP="00521B95">
      <w:pPr>
        <w:spacing w:before="240" w:after="240"/>
        <w:jc w:val="both"/>
        <w:rPr>
          <w:rFonts w:ascii="Arial" w:eastAsia="Arial" w:hAnsi="Arial" w:cs="Arial"/>
          <w:sz w:val="24"/>
          <w:szCs w:val="24"/>
          <w:lang w:val="fr-FR"/>
        </w:rPr>
      </w:pPr>
      <w:r w:rsidRPr="00F56741">
        <w:rPr>
          <w:rFonts w:ascii="Arial" w:eastAsia="Arial" w:hAnsi="Arial" w:cs="Arial"/>
          <w:b/>
          <w:position w:val="1"/>
          <w:sz w:val="24"/>
          <w:szCs w:val="24"/>
          <w:lang w:val="fr-FR"/>
        </w:rPr>
        <w:t>V</w:t>
      </w:r>
      <w:r w:rsidRPr="00F56741">
        <w:rPr>
          <w:rFonts w:ascii="Arial" w:eastAsia="Arial" w:hAnsi="Arial" w:cs="Arial"/>
          <w:b/>
          <w:sz w:val="16"/>
          <w:szCs w:val="16"/>
          <w:lang w:val="fr-FR"/>
        </w:rPr>
        <w:t xml:space="preserve">S </w:t>
      </w:r>
      <w:r w:rsidRPr="00F56741">
        <w:rPr>
          <w:rFonts w:ascii="Arial" w:eastAsia="Arial" w:hAnsi="Arial" w:cs="Arial"/>
          <w:sz w:val="16"/>
          <w:szCs w:val="16"/>
          <w:lang w:val="fr-FR"/>
        </w:rPr>
        <w:t xml:space="preserve">site de mini-barrage </w:t>
      </w:r>
      <w:r w:rsidRPr="00F56741">
        <w:rPr>
          <w:rFonts w:ascii="Arial" w:eastAsia="Arial" w:hAnsi="Arial" w:cs="Arial"/>
          <w:position w:val="1"/>
          <w:sz w:val="24"/>
          <w:szCs w:val="24"/>
          <w:lang w:val="fr-FR"/>
        </w:rPr>
        <w:t>= 2 x 4 x 1</w:t>
      </w:r>
    </w:p>
    <w:p w14:paraId="7CC38311" w14:textId="77777777" w:rsidR="00521B95" w:rsidRPr="00F56741" w:rsidRDefault="00521B95" w:rsidP="00521B95">
      <w:pPr>
        <w:spacing w:before="240" w:after="240"/>
        <w:jc w:val="both"/>
        <w:rPr>
          <w:rFonts w:ascii="Arial" w:eastAsia="Arial" w:hAnsi="Arial" w:cs="Arial"/>
          <w:sz w:val="24"/>
          <w:szCs w:val="24"/>
          <w:lang w:val="fr-FR"/>
        </w:rPr>
      </w:pPr>
      <w:r w:rsidRPr="00F56741">
        <w:rPr>
          <w:rFonts w:ascii="Arial" w:eastAsia="Arial" w:hAnsi="Arial" w:cs="Arial"/>
          <w:b/>
          <w:position w:val="1"/>
          <w:sz w:val="24"/>
          <w:szCs w:val="24"/>
          <w:lang w:val="fr-FR"/>
        </w:rPr>
        <w:t>V</w:t>
      </w:r>
      <w:r w:rsidRPr="00F56741">
        <w:rPr>
          <w:rFonts w:ascii="Arial" w:eastAsia="Arial" w:hAnsi="Arial" w:cs="Arial"/>
          <w:b/>
          <w:sz w:val="16"/>
          <w:szCs w:val="16"/>
          <w:lang w:val="fr-FR"/>
        </w:rPr>
        <w:t xml:space="preserve">S </w:t>
      </w:r>
      <w:r w:rsidRPr="00F56741">
        <w:rPr>
          <w:rFonts w:ascii="Arial" w:eastAsia="Arial" w:hAnsi="Arial" w:cs="Arial"/>
          <w:sz w:val="16"/>
          <w:szCs w:val="16"/>
          <w:lang w:val="fr-FR"/>
        </w:rPr>
        <w:t xml:space="preserve">site de mini-barrage </w:t>
      </w:r>
      <w:r w:rsidRPr="00F56741">
        <w:rPr>
          <w:rFonts w:ascii="Arial" w:eastAsia="Arial" w:hAnsi="Arial" w:cs="Arial"/>
          <w:position w:val="1"/>
          <w:sz w:val="24"/>
          <w:szCs w:val="24"/>
          <w:lang w:val="fr-FR"/>
        </w:rPr>
        <w:t>= 8</w:t>
      </w:r>
    </w:p>
    <w:p w14:paraId="46D68806" w14:textId="77777777" w:rsidR="00521B95" w:rsidRPr="00F56741" w:rsidRDefault="00521B95" w:rsidP="00521B95">
      <w:pPr>
        <w:spacing w:before="240" w:after="240"/>
        <w:jc w:val="both"/>
        <w:rPr>
          <w:rFonts w:ascii="Arial" w:eastAsia="Arial" w:hAnsi="Arial" w:cs="Arial"/>
          <w:sz w:val="22"/>
          <w:szCs w:val="22"/>
          <w:lang w:val="fr-FR"/>
        </w:rPr>
      </w:pPr>
      <w:r w:rsidRPr="00F56741">
        <w:rPr>
          <w:sz w:val="22"/>
          <w:szCs w:val="22"/>
          <w:lang w:val="fr-FR"/>
        </w:rPr>
        <w:t xml:space="preserve">- </w:t>
      </w:r>
      <w:r w:rsidRPr="00F56741">
        <w:rPr>
          <w:rFonts w:ascii="Arial" w:eastAsia="Arial" w:hAnsi="Arial" w:cs="Arial"/>
          <w:sz w:val="22"/>
          <w:szCs w:val="22"/>
          <w:lang w:val="fr-FR"/>
        </w:rPr>
        <w:t>Selon la méthodologie annoncée dans le chapitre 2, dans sur les sites des périmètres</w:t>
      </w:r>
      <w:r>
        <w:rPr>
          <w:rFonts w:ascii="Arial" w:eastAsia="Arial" w:hAnsi="Arial" w:cs="Arial"/>
          <w:sz w:val="22"/>
          <w:szCs w:val="22"/>
          <w:lang w:val="fr-FR"/>
        </w:rPr>
        <w:t xml:space="preserve"> </w:t>
      </w:r>
      <w:r w:rsidRPr="00F56741">
        <w:rPr>
          <w:rFonts w:ascii="Arial" w:eastAsia="Arial" w:hAnsi="Arial" w:cs="Arial"/>
          <w:sz w:val="22"/>
          <w:szCs w:val="22"/>
          <w:lang w:val="fr-FR"/>
        </w:rPr>
        <w:t>à irriguer à partir des mini-barrages et leur retenue d’eau F a une valeur 1 sur l’échelle</w:t>
      </w:r>
      <w:r>
        <w:rPr>
          <w:rFonts w:ascii="Arial" w:eastAsia="Arial" w:hAnsi="Arial" w:cs="Arial"/>
          <w:sz w:val="22"/>
          <w:szCs w:val="22"/>
          <w:lang w:val="fr-FR"/>
        </w:rPr>
        <w:t xml:space="preserve"> </w:t>
      </w:r>
      <w:r w:rsidRPr="00F56741">
        <w:rPr>
          <w:rFonts w:ascii="Arial" w:eastAsia="Arial" w:hAnsi="Arial" w:cs="Arial"/>
          <w:sz w:val="22"/>
          <w:szCs w:val="22"/>
          <w:lang w:val="fr-FR"/>
        </w:rPr>
        <w:t>de la fidelité (F), R a une valeur de 4 sur l’échelle de rareté (R) et D a une valeur de 1 sur l’échele de distribution (D)</w:t>
      </w:r>
    </w:p>
    <w:p w14:paraId="2F2D35CF" w14:textId="77777777" w:rsidR="00521B95" w:rsidRPr="00F56741" w:rsidRDefault="00521B95" w:rsidP="00521B95">
      <w:pPr>
        <w:spacing w:before="240" w:after="240"/>
        <w:jc w:val="both"/>
        <w:rPr>
          <w:rFonts w:ascii="Arial" w:eastAsia="Arial" w:hAnsi="Arial" w:cs="Arial"/>
          <w:sz w:val="24"/>
          <w:szCs w:val="24"/>
          <w:lang w:val="fr-FR"/>
        </w:rPr>
      </w:pPr>
      <w:r w:rsidRPr="00F56741">
        <w:rPr>
          <w:rFonts w:ascii="Arial" w:eastAsia="Arial" w:hAnsi="Arial" w:cs="Arial"/>
          <w:b/>
          <w:position w:val="1"/>
          <w:sz w:val="24"/>
          <w:szCs w:val="24"/>
          <w:lang w:val="fr-FR"/>
        </w:rPr>
        <w:t>V</w:t>
      </w:r>
      <w:r w:rsidRPr="00F56741">
        <w:rPr>
          <w:rFonts w:ascii="Arial" w:eastAsia="Arial" w:hAnsi="Arial" w:cs="Arial"/>
          <w:b/>
          <w:sz w:val="16"/>
          <w:szCs w:val="16"/>
          <w:lang w:val="fr-FR"/>
        </w:rPr>
        <w:t xml:space="preserve">S </w:t>
      </w:r>
      <w:r w:rsidRPr="00F56741">
        <w:rPr>
          <w:rFonts w:ascii="Arial" w:eastAsia="Arial" w:hAnsi="Arial" w:cs="Arial"/>
          <w:sz w:val="16"/>
          <w:szCs w:val="16"/>
          <w:lang w:val="fr-FR"/>
        </w:rPr>
        <w:t xml:space="preserve">site de mini-barrage </w:t>
      </w:r>
      <w:r w:rsidRPr="00F56741">
        <w:rPr>
          <w:rFonts w:ascii="Arial" w:eastAsia="Arial" w:hAnsi="Arial" w:cs="Arial"/>
          <w:position w:val="1"/>
          <w:sz w:val="24"/>
          <w:szCs w:val="24"/>
          <w:lang w:val="fr-FR"/>
        </w:rPr>
        <w:t>= 1 x 4 x 1</w:t>
      </w:r>
    </w:p>
    <w:p w14:paraId="747601B0" w14:textId="77777777" w:rsidR="00521B95" w:rsidRPr="00F56741" w:rsidRDefault="00521B95" w:rsidP="00521B95">
      <w:pPr>
        <w:spacing w:before="240" w:after="240"/>
        <w:jc w:val="both"/>
        <w:rPr>
          <w:rFonts w:ascii="Arial" w:eastAsia="Arial" w:hAnsi="Arial" w:cs="Arial"/>
          <w:sz w:val="24"/>
          <w:szCs w:val="24"/>
          <w:lang w:val="fr-FR"/>
        </w:rPr>
      </w:pPr>
      <w:r w:rsidRPr="00F56741">
        <w:rPr>
          <w:rFonts w:ascii="Arial" w:eastAsia="Arial" w:hAnsi="Arial" w:cs="Arial"/>
          <w:b/>
          <w:position w:val="1"/>
          <w:sz w:val="24"/>
          <w:szCs w:val="24"/>
          <w:lang w:val="fr-FR"/>
        </w:rPr>
        <w:t>V</w:t>
      </w:r>
      <w:r w:rsidRPr="00F56741">
        <w:rPr>
          <w:rFonts w:ascii="Arial" w:eastAsia="Arial" w:hAnsi="Arial" w:cs="Arial"/>
          <w:b/>
          <w:sz w:val="16"/>
          <w:szCs w:val="16"/>
          <w:lang w:val="fr-FR"/>
        </w:rPr>
        <w:t xml:space="preserve">S </w:t>
      </w:r>
      <w:r w:rsidRPr="00F56741">
        <w:rPr>
          <w:rFonts w:ascii="Arial" w:eastAsia="Arial" w:hAnsi="Arial" w:cs="Arial"/>
          <w:sz w:val="16"/>
          <w:szCs w:val="16"/>
          <w:lang w:val="fr-FR"/>
        </w:rPr>
        <w:t xml:space="preserve">site de mini-barrage </w:t>
      </w:r>
      <w:r w:rsidRPr="00F56741">
        <w:rPr>
          <w:rFonts w:ascii="Arial" w:eastAsia="Arial" w:hAnsi="Arial" w:cs="Arial"/>
          <w:position w:val="1"/>
          <w:sz w:val="24"/>
          <w:szCs w:val="24"/>
          <w:lang w:val="fr-FR"/>
        </w:rPr>
        <w:t>= 4</w:t>
      </w:r>
    </w:p>
    <w:p w14:paraId="6E2BC5AE" w14:textId="77777777" w:rsidR="00521B95" w:rsidRPr="00F56741" w:rsidRDefault="00521B95" w:rsidP="00521B95">
      <w:pPr>
        <w:spacing w:before="240" w:after="240"/>
        <w:jc w:val="both"/>
        <w:rPr>
          <w:rFonts w:ascii="Arial" w:eastAsia="Arial" w:hAnsi="Arial" w:cs="Arial"/>
          <w:sz w:val="22"/>
          <w:szCs w:val="22"/>
          <w:lang w:val="fr-FR"/>
        </w:rPr>
      </w:pPr>
      <w:r w:rsidRPr="00F56741">
        <w:rPr>
          <w:rFonts w:ascii="Arial" w:eastAsia="Arial" w:hAnsi="Arial" w:cs="Arial"/>
          <w:b/>
          <w:position w:val="2"/>
          <w:sz w:val="22"/>
          <w:szCs w:val="22"/>
          <w:lang w:val="fr-FR"/>
        </w:rPr>
        <w:t>V</w:t>
      </w:r>
      <w:r w:rsidRPr="00F56741">
        <w:rPr>
          <w:rFonts w:ascii="Arial" w:eastAsia="Arial" w:hAnsi="Arial" w:cs="Arial"/>
          <w:b/>
          <w:sz w:val="14"/>
          <w:szCs w:val="14"/>
          <w:lang w:val="fr-FR"/>
        </w:rPr>
        <w:t xml:space="preserve">M </w:t>
      </w:r>
      <w:r w:rsidRPr="00F56741">
        <w:rPr>
          <w:rFonts w:ascii="Arial" w:eastAsia="Arial" w:hAnsi="Arial" w:cs="Arial"/>
          <w:b/>
          <w:position w:val="2"/>
          <w:sz w:val="22"/>
          <w:szCs w:val="22"/>
          <w:lang w:val="fr-FR"/>
        </w:rPr>
        <w:t>= ∑ Vs = 8 + 4</w:t>
      </w:r>
    </w:p>
    <w:p w14:paraId="204B9116" w14:textId="77777777" w:rsidR="00521B95" w:rsidRPr="00F56741" w:rsidRDefault="00521B95" w:rsidP="00521B95">
      <w:pPr>
        <w:spacing w:before="240" w:after="240"/>
        <w:jc w:val="both"/>
        <w:rPr>
          <w:rFonts w:ascii="Arial" w:eastAsia="Arial" w:hAnsi="Arial" w:cs="Arial"/>
          <w:sz w:val="24"/>
          <w:szCs w:val="24"/>
          <w:lang w:val="fr-FR"/>
        </w:rPr>
      </w:pPr>
      <w:r w:rsidRPr="00F56741">
        <w:rPr>
          <w:rFonts w:ascii="Arial" w:eastAsia="Arial" w:hAnsi="Arial" w:cs="Arial"/>
          <w:b/>
          <w:position w:val="1"/>
          <w:sz w:val="24"/>
          <w:szCs w:val="24"/>
          <w:lang w:val="fr-FR"/>
        </w:rPr>
        <w:t>V</w:t>
      </w:r>
      <w:r w:rsidRPr="00F56741">
        <w:rPr>
          <w:rFonts w:ascii="Arial" w:eastAsia="Arial" w:hAnsi="Arial" w:cs="Arial"/>
          <w:b/>
          <w:sz w:val="16"/>
          <w:szCs w:val="16"/>
          <w:lang w:val="fr-FR"/>
        </w:rPr>
        <w:t>M</w:t>
      </w:r>
      <w:r w:rsidRPr="00F56741">
        <w:rPr>
          <w:rFonts w:ascii="Arial" w:eastAsia="Arial" w:hAnsi="Arial" w:cs="Arial"/>
          <w:b/>
          <w:position w:val="1"/>
          <w:sz w:val="24"/>
          <w:szCs w:val="24"/>
          <w:lang w:val="fr-FR"/>
        </w:rPr>
        <w:t>= 12</w:t>
      </w:r>
    </w:p>
    <w:p w14:paraId="0E09A9A0" w14:textId="77777777" w:rsidR="00521B95" w:rsidRDefault="00521B95" w:rsidP="00521B95">
      <w:pPr>
        <w:spacing w:before="240" w:after="240"/>
        <w:jc w:val="both"/>
        <w:rPr>
          <w:rFonts w:ascii="Arial" w:eastAsia="Arial" w:hAnsi="Arial" w:cs="Arial"/>
          <w:sz w:val="22"/>
          <w:szCs w:val="22"/>
          <w:lang w:val="fr-FR"/>
        </w:rPr>
      </w:pPr>
      <w:r w:rsidRPr="00F56741">
        <w:rPr>
          <w:rFonts w:ascii="Arial" w:eastAsia="Arial" w:hAnsi="Arial" w:cs="Arial"/>
          <w:sz w:val="22"/>
          <w:szCs w:val="22"/>
          <w:lang w:val="fr-FR"/>
        </w:rPr>
        <w:t>Cette valeur selon le barème de Hertig (1999), correspond au rang des milieux de très faible valeur.</w:t>
      </w:r>
    </w:p>
    <w:p w14:paraId="541F52B3" w14:textId="50B48A92" w:rsidR="0003021C" w:rsidRDefault="0003021C">
      <w:pPr>
        <w:spacing w:after="160" w:line="259" w:lineRule="auto"/>
        <w:rPr>
          <w:lang w:val="fr-FR"/>
        </w:rPr>
      </w:pPr>
      <w:r>
        <w:rPr>
          <w:lang w:val="fr-FR"/>
        </w:rPr>
        <w:br w:type="page"/>
      </w:r>
    </w:p>
    <w:p w14:paraId="2E2B7C99" w14:textId="35686E7E" w:rsidR="00D111CB" w:rsidRDefault="004B7388" w:rsidP="0069052B">
      <w:pPr>
        <w:pStyle w:val="Titre1"/>
        <w:rPr>
          <w:lang w:val="fr-FR"/>
        </w:rPr>
      </w:pPr>
      <w:bookmarkStart w:id="350" w:name="_Toc137459344"/>
      <w:r>
        <w:rPr>
          <w:lang w:val="fr-FR"/>
        </w:rPr>
        <w:t>5</w:t>
      </w:r>
      <w:r w:rsidR="00527933">
        <w:rPr>
          <w:lang w:val="fr-FR"/>
        </w:rPr>
        <w:t>.</w:t>
      </w:r>
      <w:r w:rsidR="00527933">
        <w:rPr>
          <w:lang w:val="fr-FR"/>
        </w:rPr>
        <w:tab/>
      </w:r>
      <w:r w:rsidR="00D111CB" w:rsidRPr="00AF53BF">
        <w:rPr>
          <w:lang w:val="fr-FR"/>
        </w:rPr>
        <w:t>C</w:t>
      </w:r>
      <w:r w:rsidR="0069052B" w:rsidRPr="00AF53BF">
        <w:rPr>
          <w:lang w:val="fr-FR"/>
        </w:rPr>
        <w:t>adres politique, juridique, normatif et institutionnel</w:t>
      </w:r>
      <w:bookmarkEnd w:id="350"/>
    </w:p>
    <w:p w14:paraId="21A7D254" w14:textId="428574FF" w:rsidR="00D111CB" w:rsidRPr="00AF53BF" w:rsidRDefault="004B7388" w:rsidP="0069052B">
      <w:pPr>
        <w:pStyle w:val="Titre2"/>
        <w:rPr>
          <w:lang w:val="fr-FR"/>
        </w:rPr>
      </w:pPr>
      <w:bookmarkStart w:id="351" w:name="_Toc137459345"/>
      <w:r>
        <w:rPr>
          <w:lang w:val="fr-FR"/>
        </w:rPr>
        <w:t>5</w:t>
      </w:r>
      <w:r w:rsidR="00D111CB" w:rsidRPr="00AF53BF">
        <w:rPr>
          <w:lang w:val="fr-FR"/>
        </w:rPr>
        <w:t>.1.</w:t>
      </w:r>
      <w:r w:rsidR="00D111CB">
        <w:rPr>
          <w:lang w:val="fr-FR"/>
        </w:rPr>
        <w:tab/>
      </w:r>
      <w:r w:rsidR="00D111CB" w:rsidRPr="00AF53BF">
        <w:rPr>
          <w:lang w:val="fr-FR"/>
        </w:rPr>
        <w:t>C</w:t>
      </w:r>
      <w:r w:rsidR="0069052B" w:rsidRPr="00AF53BF">
        <w:rPr>
          <w:lang w:val="fr-FR"/>
        </w:rPr>
        <w:t>adre politique</w:t>
      </w:r>
      <w:bookmarkEnd w:id="351"/>
    </w:p>
    <w:p w14:paraId="3E3C9C89" w14:textId="5BCBF3C6" w:rsidR="00D111CB" w:rsidRPr="00AF53BF" w:rsidRDefault="004B7388" w:rsidP="0069052B">
      <w:pPr>
        <w:pStyle w:val="Titre3"/>
        <w:rPr>
          <w:lang w:val="fr-FR"/>
        </w:rPr>
      </w:pPr>
      <w:bookmarkStart w:id="352" w:name="_Toc137459346"/>
      <w:r>
        <w:rPr>
          <w:lang w:val="fr-FR"/>
        </w:rPr>
        <w:t>5</w:t>
      </w:r>
      <w:r w:rsidR="00D111CB" w:rsidRPr="00AF53BF">
        <w:rPr>
          <w:lang w:val="fr-FR"/>
        </w:rPr>
        <w:t>.1.1.</w:t>
      </w:r>
      <w:r w:rsidR="00D111CB" w:rsidRPr="00AF53BF">
        <w:rPr>
          <w:lang w:val="fr-FR"/>
        </w:rPr>
        <w:tab/>
        <w:t>Politiques internationales, stratégies et programmes</w:t>
      </w:r>
      <w:bookmarkEnd w:id="352"/>
    </w:p>
    <w:p w14:paraId="364DFA34" w14:textId="3DB7FE29" w:rsidR="00D111CB" w:rsidRPr="0091087D" w:rsidRDefault="004B7388" w:rsidP="0069052B">
      <w:pPr>
        <w:pStyle w:val="Titre4"/>
        <w:rPr>
          <w:lang w:val="fr-FR"/>
        </w:rPr>
      </w:pPr>
      <w:bookmarkStart w:id="353" w:name="_Toc137459347"/>
      <w:r>
        <w:rPr>
          <w:lang w:val="fr-FR"/>
        </w:rPr>
        <w:t>5</w:t>
      </w:r>
      <w:r w:rsidR="00D111CB" w:rsidRPr="0091087D">
        <w:rPr>
          <w:lang w:val="fr-FR"/>
        </w:rPr>
        <w:t>.1.1.1. Politique agricole de la CEDEAO/ECOWAS</w:t>
      </w:r>
      <w:bookmarkEnd w:id="353"/>
      <w:r w:rsidR="00D111CB" w:rsidRPr="0091087D">
        <w:rPr>
          <w:lang w:val="fr-FR"/>
        </w:rPr>
        <w:t xml:space="preserve"> </w:t>
      </w:r>
    </w:p>
    <w:p w14:paraId="68846CD6"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L’agropole du bassin de Kara s’inscrit dans le cadre de la politique agricole de la CEDEAO/ECOWAS dont les grandes orientations ont été adoptées par la Conférence des Chefs d’Etat et de Gouvernement des Etats membres de la CEDEAO à sa 28</w:t>
      </w:r>
      <w:r w:rsidRPr="0091087D">
        <w:rPr>
          <w:rFonts w:ascii="Arial" w:hAnsi="Arial" w:cs="Arial"/>
          <w:sz w:val="22"/>
          <w:szCs w:val="22"/>
          <w:vertAlign w:val="superscript"/>
          <w:lang w:val="fr-FR"/>
        </w:rPr>
        <w:t>ème</w:t>
      </w:r>
      <w:r w:rsidRPr="0091087D">
        <w:rPr>
          <w:rFonts w:ascii="Arial" w:hAnsi="Arial" w:cs="Arial"/>
          <w:sz w:val="22"/>
          <w:szCs w:val="22"/>
          <w:lang w:val="fr-FR"/>
        </w:rPr>
        <w:t xml:space="preserve"> session tenue le 19 janvier 2005 à Accra. Cette politique vise à infléchir les tendances lourdes de l’agriculture ouest africaine en tentant de lever les obstacles à l’investissement productif, à l’amélioration de la productivité et créer un environnement commercial favorable aux producteurs de la région.</w:t>
      </w:r>
    </w:p>
    <w:p w14:paraId="3B5046A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politique agricole de la communauté économique de l’Afrique de l’Ouest a pour objectif général de contribuer de manière durable (i) à la satisfaction des besoins alimentaires de la population, (ii) au développement économique et social et (iii) à la réduction de la pauvreté dans les États membres, ainsi que des inégalités entre les territoires, les zones et les pays de la région. Son premier axe vise l’accroissement de la productivité et de la compétitivité de l’agriculture à travers, entre autres : (i) la modernisation des exploitations agricoles (intrants et les équipements, la recherche agricole et la diffusion des résultats, le renforcement des capacités humaines), (ii) la promotion des filières agricoles et agro-alimentaires, (iii) le renforcement des systèmes d’information, (iv) l’organisation des acteurs et la promotion du dialogue et (v) le financement de l’agriculture.</w:t>
      </w:r>
    </w:p>
    <w:p w14:paraId="11B43B2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réalisation du projet devra respecter les dispositions de ladite politique afin de permettre au Togo de contribuer à l’atteinte de ses différents objectifs.</w:t>
      </w:r>
    </w:p>
    <w:p w14:paraId="4A4D4A7D" w14:textId="0DC03481" w:rsidR="00D111CB" w:rsidRPr="0091087D" w:rsidRDefault="004B7388" w:rsidP="0069052B">
      <w:pPr>
        <w:pStyle w:val="Titre4"/>
        <w:rPr>
          <w:lang w:val="fr-FR"/>
        </w:rPr>
      </w:pPr>
      <w:bookmarkStart w:id="354" w:name="_Toc137459348"/>
      <w:r>
        <w:rPr>
          <w:lang w:val="fr-FR"/>
        </w:rPr>
        <w:t>5</w:t>
      </w:r>
      <w:r w:rsidR="00D111CB" w:rsidRPr="0091087D">
        <w:rPr>
          <w:lang w:val="fr-FR"/>
        </w:rPr>
        <w:t>.1.1.2. Politique environnementale de la CEDEAO</w:t>
      </w:r>
      <w:bookmarkEnd w:id="354"/>
    </w:p>
    <w:p w14:paraId="122F6DA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Politique environnementale de la CEDEAO a été adoptée le 19 décembre 2008 à Abuja par l’Acte additionnel A/SA.4/12/08 par les Chefs d’Etat de la CEDEAO.</w:t>
      </w:r>
    </w:p>
    <w:p w14:paraId="3DAE7C1F" w14:textId="796845B8"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s’est fixée comme pour objectif global d’inverser les tendances lourdes de dégradation et de réduction des ressources naturelles, des milieux et du cadre de vie, en vue d’assurer dans la sous-région, un environnement sain, facile à vivre et productif, améliorant ainsi les conditions de vie des populations de l’espace sous-régional.</w:t>
      </w:r>
      <w:r w:rsidR="00527933">
        <w:rPr>
          <w:rFonts w:ascii="Arial" w:hAnsi="Arial" w:cs="Arial"/>
          <w:sz w:val="22"/>
          <w:szCs w:val="22"/>
          <w:lang w:val="fr-FR"/>
        </w:rPr>
        <w:t xml:space="preserve"> </w:t>
      </w:r>
      <w:r w:rsidRPr="0091087D">
        <w:rPr>
          <w:rFonts w:ascii="Arial" w:hAnsi="Arial" w:cs="Arial"/>
          <w:sz w:val="22"/>
          <w:szCs w:val="22"/>
          <w:lang w:val="fr-FR"/>
        </w:rPr>
        <w:t>Ses axes stratégiques s’organisent en quatre unités que sont :</w:t>
      </w:r>
    </w:p>
    <w:p w14:paraId="69DC75E5" w14:textId="77777777" w:rsidR="00D111CB" w:rsidRPr="00580878" w:rsidRDefault="00D111CB" w:rsidP="006A3601">
      <w:pPr>
        <w:pStyle w:val="Paragraphedeliste"/>
        <w:numPr>
          <w:ilvl w:val="0"/>
          <w:numId w:val="103"/>
        </w:numPr>
        <w:spacing w:before="240" w:after="240"/>
        <w:jc w:val="both"/>
        <w:rPr>
          <w:rFonts w:ascii="Arial" w:hAnsi="Arial" w:cs="Arial"/>
          <w:sz w:val="22"/>
          <w:szCs w:val="22"/>
          <w:lang w:val="fr-FR"/>
        </w:rPr>
      </w:pPr>
      <w:r w:rsidRPr="00580878">
        <w:rPr>
          <w:rFonts w:ascii="Arial" w:hAnsi="Arial" w:cs="Arial"/>
          <w:sz w:val="22"/>
          <w:szCs w:val="22"/>
          <w:lang w:val="fr-FR"/>
        </w:rPr>
        <w:t>le renforcement de la Gouvernance environnementale (Etablissement d’un dispositif sous-régional) et la promotion des capacités à cet effet ;</w:t>
      </w:r>
    </w:p>
    <w:p w14:paraId="49A3BAB7" w14:textId="77777777" w:rsidR="00D111CB" w:rsidRPr="00580878" w:rsidRDefault="00D111CB" w:rsidP="006A3601">
      <w:pPr>
        <w:pStyle w:val="Paragraphedeliste"/>
        <w:numPr>
          <w:ilvl w:val="0"/>
          <w:numId w:val="103"/>
        </w:numPr>
        <w:spacing w:before="240" w:after="240"/>
        <w:jc w:val="both"/>
        <w:rPr>
          <w:rFonts w:ascii="Arial" w:hAnsi="Arial" w:cs="Arial"/>
          <w:sz w:val="22"/>
          <w:szCs w:val="22"/>
          <w:lang w:val="fr-FR"/>
        </w:rPr>
      </w:pPr>
      <w:r w:rsidRPr="00580878">
        <w:rPr>
          <w:rFonts w:ascii="Arial" w:hAnsi="Arial" w:cs="Arial"/>
          <w:sz w:val="22"/>
          <w:szCs w:val="22"/>
          <w:lang w:val="fr-FR"/>
        </w:rPr>
        <w:t>la promotion de la gestion durable des ressources pour l’amélioration de l’économie sous régionale dans le respect de l’environnement ;</w:t>
      </w:r>
    </w:p>
    <w:p w14:paraId="293EE73B" w14:textId="77777777" w:rsidR="00D111CB" w:rsidRPr="00580878" w:rsidRDefault="00D111CB" w:rsidP="006A3601">
      <w:pPr>
        <w:pStyle w:val="Paragraphedeliste"/>
        <w:numPr>
          <w:ilvl w:val="0"/>
          <w:numId w:val="103"/>
        </w:numPr>
        <w:spacing w:before="240" w:after="240"/>
        <w:jc w:val="both"/>
        <w:rPr>
          <w:rFonts w:ascii="Arial" w:hAnsi="Arial" w:cs="Arial"/>
          <w:sz w:val="22"/>
          <w:szCs w:val="22"/>
          <w:lang w:val="fr-FR"/>
        </w:rPr>
      </w:pPr>
      <w:r w:rsidRPr="00580878">
        <w:rPr>
          <w:rFonts w:ascii="Arial" w:hAnsi="Arial" w:cs="Arial"/>
          <w:sz w:val="22"/>
          <w:szCs w:val="22"/>
          <w:lang w:val="fr-FR"/>
        </w:rPr>
        <w:t>la lutte organisée contre les pollutions et nuisances, les déchets urbains et pour la maîtrise des flux de produits dangereux dans l’économie ;</w:t>
      </w:r>
    </w:p>
    <w:p w14:paraId="6D3999B9" w14:textId="77777777" w:rsidR="00D111CB" w:rsidRPr="00580878" w:rsidRDefault="00D111CB" w:rsidP="006A3601">
      <w:pPr>
        <w:pStyle w:val="Paragraphedeliste"/>
        <w:numPr>
          <w:ilvl w:val="0"/>
          <w:numId w:val="103"/>
        </w:numPr>
        <w:spacing w:before="240" w:after="240"/>
        <w:jc w:val="both"/>
        <w:rPr>
          <w:rFonts w:ascii="Arial" w:hAnsi="Arial" w:cs="Arial"/>
          <w:sz w:val="22"/>
          <w:szCs w:val="22"/>
          <w:lang w:val="fr-FR"/>
        </w:rPr>
      </w:pPr>
      <w:r w:rsidRPr="00580878">
        <w:rPr>
          <w:rFonts w:ascii="Arial" w:hAnsi="Arial" w:cs="Arial"/>
          <w:sz w:val="22"/>
          <w:szCs w:val="22"/>
          <w:lang w:val="fr-FR"/>
        </w:rPr>
        <w:t>la promotion de l’information, l’éducation et la communication pour un meilleur environnement.</w:t>
      </w:r>
    </w:p>
    <w:p w14:paraId="55CB3F7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a pris en compte les dimensions du développement durable, la Convention sur la lutte contre la désertification, ainsi que la Convention sur les changements climatiques. Elle est en parfaite cohérence avec le Traité de la CEDEAO et contribue à l’intégration régionale. Pour le moment, aucun rapport d’activité de la Commission de la CEDEAO ne permet de mesurer le niveau d’exécution du plan d’action de cette politique.</w:t>
      </w:r>
    </w:p>
    <w:p w14:paraId="714FDD8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La réalisation du projet devra respecter les dispositions de ladite politique afin de permettre au Togo de contribuer à l’atteinte de ses différents objectifs </w:t>
      </w:r>
    </w:p>
    <w:p w14:paraId="1FF35213" w14:textId="3353CD22" w:rsidR="00D111CB" w:rsidRPr="0091087D" w:rsidRDefault="004B7388" w:rsidP="0069052B">
      <w:pPr>
        <w:pStyle w:val="Titre4"/>
        <w:rPr>
          <w:lang w:val="fr-FR"/>
        </w:rPr>
      </w:pPr>
      <w:bookmarkStart w:id="355" w:name="_Toc137459349"/>
      <w:r>
        <w:rPr>
          <w:lang w:val="fr-FR"/>
        </w:rPr>
        <w:t>5</w:t>
      </w:r>
      <w:r w:rsidR="00D111CB" w:rsidRPr="0091087D">
        <w:rPr>
          <w:lang w:val="fr-FR"/>
        </w:rPr>
        <w:t>.1.1.3. Politique des ressources en eau de l’Afrique de l’Ouest</w:t>
      </w:r>
      <w:bookmarkEnd w:id="355"/>
    </w:p>
    <w:p w14:paraId="54A0737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Adoptée en décembre 2008, la Politique des ressources en eau de l’Afrique de l’Ouest, comporte l’enjeu stratégique l’eau, les grandes orientations de la politiques et les modalités de mise en œuvre. D’une manière générale, elle présente la vision, les défis d’une politique régionale de l’eau et énonce ses objectifs, ses principes directeurs, ses principaux axes stratégiques d’interventions et les modalités de mise en œuvre.</w:t>
      </w:r>
    </w:p>
    <w:p w14:paraId="2A79E6BC"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Après avoir présenté le contexte général de la problématique de la gestion de l’eau, la Politique des ressources en eau de l’Afrique de l’Ouest, présente son enjeu stratégique qui est :</w:t>
      </w:r>
      <w:r>
        <w:rPr>
          <w:rFonts w:ascii="Arial" w:hAnsi="Arial" w:cs="Arial"/>
          <w:sz w:val="22"/>
          <w:szCs w:val="22"/>
          <w:lang w:val="fr-FR"/>
        </w:rPr>
        <w:t xml:space="preserve"> </w:t>
      </w:r>
      <w:r w:rsidRPr="0091087D">
        <w:rPr>
          <w:rFonts w:ascii="Arial" w:hAnsi="Arial" w:cs="Arial"/>
          <w:sz w:val="22"/>
          <w:szCs w:val="22"/>
          <w:lang w:val="fr-FR"/>
        </w:rPr>
        <w:t>« mieux gérer l’eau ». A ce titre, cette politique relate la vision de la CEDEAO en matière d’eau, la vision ouest africaine pour 2025 et procède à une analyse stratégique du contexte ouest africain avant d’énumérer les différents défis auxquels la CEDEAO devrait faire face afin de répondre aux objectifs de développement socio-économique régionaux dans un environnement sain. Il s’agit notamment de :</w:t>
      </w:r>
    </w:p>
    <w:p w14:paraId="2195799D" w14:textId="77777777" w:rsidR="00D111CB" w:rsidRPr="00580878" w:rsidRDefault="00D111CB" w:rsidP="006A3601">
      <w:pPr>
        <w:pStyle w:val="Paragraphedeliste"/>
        <w:numPr>
          <w:ilvl w:val="0"/>
          <w:numId w:val="104"/>
        </w:numPr>
        <w:spacing w:before="120" w:after="240"/>
        <w:ind w:left="714" w:hanging="357"/>
        <w:jc w:val="both"/>
        <w:rPr>
          <w:rFonts w:ascii="Arial" w:hAnsi="Arial" w:cs="Arial"/>
          <w:sz w:val="22"/>
          <w:szCs w:val="22"/>
          <w:lang w:val="fr-FR"/>
        </w:rPr>
      </w:pPr>
      <w:r w:rsidRPr="00580878">
        <w:rPr>
          <w:rFonts w:ascii="Arial" w:hAnsi="Arial" w:cs="Arial"/>
          <w:sz w:val="22"/>
          <w:szCs w:val="22"/>
          <w:lang w:val="fr-FR"/>
        </w:rPr>
        <w:t>mieux connaître les ressources en eau de surface et en eau souterraine,</w:t>
      </w:r>
    </w:p>
    <w:p w14:paraId="7E67422A" w14:textId="77777777" w:rsidR="00D111CB" w:rsidRPr="00580878" w:rsidRDefault="00D111CB" w:rsidP="006A3601">
      <w:pPr>
        <w:pStyle w:val="Paragraphedeliste"/>
        <w:numPr>
          <w:ilvl w:val="0"/>
          <w:numId w:val="104"/>
        </w:numPr>
        <w:spacing w:before="240" w:after="240"/>
        <w:jc w:val="both"/>
        <w:rPr>
          <w:rFonts w:ascii="Arial" w:hAnsi="Arial" w:cs="Arial"/>
          <w:sz w:val="22"/>
          <w:szCs w:val="22"/>
          <w:lang w:val="fr-FR"/>
        </w:rPr>
      </w:pPr>
      <w:r w:rsidRPr="00580878">
        <w:rPr>
          <w:rFonts w:ascii="Arial" w:hAnsi="Arial" w:cs="Arial"/>
          <w:sz w:val="22"/>
          <w:szCs w:val="22"/>
          <w:lang w:val="fr-FR"/>
        </w:rPr>
        <w:t>mieux utiliser l’eau pour soutenir le développement socio-économique de la région,</w:t>
      </w:r>
    </w:p>
    <w:p w14:paraId="5A62460F" w14:textId="77777777" w:rsidR="00D111CB" w:rsidRPr="00580878" w:rsidRDefault="00D111CB" w:rsidP="006A3601">
      <w:pPr>
        <w:pStyle w:val="Paragraphedeliste"/>
        <w:numPr>
          <w:ilvl w:val="0"/>
          <w:numId w:val="104"/>
        </w:numPr>
        <w:spacing w:before="240" w:after="240"/>
        <w:jc w:val="both"/>
        <w:rPr>
          <w:rFonts w:ascii="Arial" w:hAnsi="Arial" w:cs="Arial"/>
          <w:sz w:val="22"/>
          <w:szCs w:val="22"/>
          <w:lang w:val="fr-FR"/>
        </w:rPr>
      </w:pPr>
      <w:r w:rsidRPr="00580878">
        <w:rPr>
          <w:rFonts w:ascii="Arial" w:hAnsi="Arial" w:cs="Arial"/>
          <w:sz w:val="22"/>
          <w:szCs w:val="22"/>
          <w:lang w:val="fr-FR"/>
        </w:rPr>
        <w:t>anticiper les crises et préserver les ressources en eau et les écosystèmes associés,</w:t>
      </w:r>
    </w:p>
    <w:p w14:paraId="07269095" w14:textId="77777777" w:rsidR="00D111CB" w:rsidRPr="00580878" w:rsidRDefault="00D111CB" w:rsidP="006A3601">
      <w:pPr>
        <w:pStyle w:val="Paragraphedeliste"/>
        <w:numPr>
          <w:ilvl w:val="0"/>
          <w:numId w:val="104"/>
        </w:numPr>
        <w:spacing w:before="240" w:after="240"/>
        <w:jc w:val="both"/>
        <w:rPr>
          <w:rFonts w:ascii="Arial" w:hAnsi="Arial" w:cs="Arial"/>
          <w:sz w:val="22"/>
          <w:szCs w:val="22"/>
          <w:lang w:val="fr-FR"/>
        </w:rPr>
      </w:pPr>
      <w:r w:rsidRPr="00580878">
        <w:rPr>
          <w:rFonts w:ascii="Arial" w:hAnsi="Arial" w:cs="Arial"/>
          <w:sz w:val="22"/>
          <w:szCs w:val="22"/>
          <w:lang w:val="fr-FR"/>
        </w:rPr>
        <w:t>instaurer des mécanismes de gestion participative pour une meilleure gouvernance de l’eau,</w:t>
      </w:r>
    </w:p>
    <w:p w14:paraId="6D856384" w14:textId="77777777" w:rsidR="00D111CB" w:rsidRPr="00580878" w:rsidRDefault="00D111CB" w:rsidP="006A3601">
      <w:pPr>
        <w:pStyle w:val="Paragraphedeliste"/>
        <w:numPr>
          <w:ilvl w:val="0"/>
          <w:numId w:val="104"/>
        </w:numPr>
        <w:spacing w:before="240" w:after="240"/>
        <w:jc w:val="both"/>
        <w:rPr>
          <w:rFonts w:ascii="Arial" w:hAnsi="Arial" w:cs="Arial"/>
          <w:sz w:val="22"/>
          <w:szCs w:val="22"/>
          <w:lang w:val="fr-FR"/>
        </w:rPr>
      </w:pPr>
      <w:r w:rsidRPr="00580878">
        <w:rPr>
          <w:rFonts w:ascii="Arial" w:hAnsi="Arial" w:cs="Arial"/>
          <w:sz w:val="22"/>
          <w:szCs w:val="22"/>
          <w:lang w:val="fr-FR"/>
        </w:rPr>
        <w:t>assurer la durabilité financière du secteur de l’eau.</w:t>
      </w:r>
    </w:p>
    <w:p w14:paraId="3147B26B"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deuxième partie de la Politique concerne les grandes orientations où il a été présenté d’abord les objectifs généraux et spécifiques et définis les principes directeurs de la politique avant d’énoncer les grands axes stratégiques d’intervention.</w:t>
      </w:r>
    </w:p>
    <w:p w14:paraId="26948944"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Comme axes stratégiques, il s’agit de :</w:t>
      </w:r>
    </w:p>
    <w:p w14:paraId="2B62B9BD" w14:textId="77777777" w:rsidR="00D111CB" w:rsidRPr="00580878" w:rsidRDefault="00D111CB" w:rsidP="006A3601">
      <w:pPr>
        <w:pStyle w:val="Paragraphedeliste"/>
        <w:numPr>
          <w:ilvl w:val="0"/>
          <w:numId w:val="105"/>
        </w:numPr>
        <w:spacing w:before="120" w:after="240"/>
        <w:ind w:left="714" w:hanging="357"/>
        <w:jc w:val="both"/>
        <w:rPr>
          <w:rFonts w:ascii="Arial" w:hAnsi="Arial" w:cs="Arial"/>
          <w:sz w:val="22"/>
          <w:szCs w:val="22"/>
          <w:lang w:val="fr-FR"/>
        </w:rPr>
      </w:pPr>
      <w:r w:rsidRPr="00580878">
        <w:rPr>
          <w:rFonts w:ascii="Arial" w:hAnsi="Arial" w:cs="Arial"/>
          <w:sz w:val="22"/>
          <w:szCs w:val="22"/>
          <w:lang w:val="fr-FR"/>
        </w:rPr>
        <w:t>reformer la gouvernance de l’eau,</w:t>
      </w:r>
    </w:p>
    <w:p w14:paraId="057C5ECE" w14:textId="77777777" w:rsidR="00D111CB" w:rsidRPr="00580878" w:rsidRDefault="00D111CB" w:rsidP="006A3601">
      <w:pPr>
        <w:pStyle w:val="Paragraphedeliste"/>
        <w:numPr>
          <w:ilvl w:val="0"/>
          <w:numId w:val="105"/>
        </w:numPr>
        <w:spacing w:before="240" w:after="240"/>
        <w:jc w:val="both"/>
        <w:rPr>
          <w:rFonts w:ascii="Arial" w:hAnsi="Arial" w:cs="Arial"/>
          <w:sz w:val="22"/>
          <w:szCs w:val="22"/>
          <w:lang w:val="fr-FR"/>
        </w:rPr>
      </w:pPr>
      <w:r w:rsidRPr="00580878">
        <w:rPr>
          <w:rFonts w:ascii="Arial" w:hAnsi="Arial" w:cs="Arial"/>
          <w:sz w:val="22"/>
          <w:szCs w:val="22"/>
          <w:lang w:val="fr-FR"/>
        </w:rPr>
        <w:t>promouvoir les investissements dans le secteur de l’eau,</w:t>
      </w:r>
    </w:p>
    <w:p w14:paraId="0F4DC1D5" w14:textId="77777777" w:rsidR="00D111CB" w:rsidRPr="00580878" w:rsidRDefault="00D111CB" w:rsidP="006A3601">
      <w:pPr>
        <w:pStyle w:val="Paragraphedeliste"/>
        <w:numPr>
          <w:ilvl w:val="0"/>
          <w:numId w:val="105"/>
        </w:numPr>
        <w:spacing w:before="240" w:after="240"/>
        <w:jc w:val="both"/>
        <w:rPr>
          <w:rFonts w:ascii="Arial" w:hAnsi="Arial" w:cs="Arial"/>
          <w:sz w:val="22"/>
          <w:szCs w:val="22"/>
          <w:lang w:val="fr-FR"/>
        </w:rPr>
      </w:pPr>
      <w:r w:rsidRPr="00580878">
        <w:rPr>
          <w:rFonts w:ascii="Arial" w:hAnsi="Arial" w:cs="Arial"/>
          <w:sz w:val="22"/>
          <w:szCs w:val="22"/>
          <w:lang w:val="fr-FR"/>
        </w:rPr>
        <w:t>promouvoir la coopération et l’intégration régionales.</w:t>
      </w:r>
    </w:p>
    <w:p w14:paraId="3511B650"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La Politique dans sa troisième et dernière partie évoque les modalités de mise en œuvre qui se résument en :</w:t>
      </w:r>
    </w:p>
    <w:p w14:paraId="038BDBCE" w14:textId="77777777" w:rsidR="00D111CB" w:rsidRPr="00580878" w:rsidRDefault="00D111CB" w:rsidP="006A3601">
      <w:pPr>
        <w:pStyle w:val="Paragraphedeliste"/>
        <w:numPr>
          <w:ilvl w:val="0"/>
          <w:numId w:val="106"/>
        </w:numPr>
        <w:spacing w:before="120" w:after="240"/>
        <w:ind w:left="714" w:hanging="357"/>
        <w:jc w:val="both"/>
        <w:rPr>
          <w:rFonts w:ascii="Arial" w:hAnsi="Arial" w:cs="Arial"/>
          <w:sz w:val="22"/>
          <w:szCs w:val="22"/>
          <w:lang w:val="fr-FR"/>
        </w:rPr>
      </w:pPr>
      <w:r w:rsidRPr="00580878">
        <w:rPr>
          <w:rFonts w:ascii="Arial" w:hAnsi="Arial" w:cs="Arial"/>
          <w:sz w:val="22"/>
          <w:szCs w:val="22"/>
          <w:lang w:val="fr-FR"/>
        </w:rPr>
        <w:t>un dispositif institutionnel à consolider,</w:t>
      </w:r>
    </w:p>
    <w:p w14:paraId="277C1EEA" w14:textId="77777777" w:rsidR="00D111CB" w:rsidRPr="00580878" w:rsidRDefault="00D111CB" w:rsidP="006A3601">
      <w:pPr>
        <w:pStyle w:val="Paragraphedeliste"/>
        <w:numPr>
          <w:ilvl w:val="0"/>
          <w:numId w:val="106"/>
        </w:numPr>
        <w:spacing w:before="240" w:after="240"/>
        <w:jc w:val="both"/>
        <w:rPr>
          <w:rFonts w:ascii="Arial" w:hAnsi="Arial" w:cs="Arial"/>
          <w:sz w:val="22"/>
          <w:szCs w:val="22"/>
          <w:lang w:val="fr-FR"/>
        </w:rPr>
      </w:pPr>
      <w:r w:rsidRPr="00580878">
        <w:rPr>
          <w:rFonts w:ascii="Arial" w:hAnsi="Arial" w:cs="Arial"/>
          <w:sz w:val="22"/>
          <w:szCs w:val="22"/>
          <w:lang w:val="fr-FR"/>
        </w:rPr>
        <w:t>une mobilisation des ressources financières publiques et privées,</w:t>
      </w:r>
    </w:p>
    <w:p w14:paraId="5FBACFDF" w14:textId="77777777" w:rsidR="00D111CB" w:rsidRPr="00580878" w:rsidRDefault="00D111CB" w:rsidP="006A3601">
      <w:pPr>
        <w:pStyle w:val="Paragraphedeliste"/>
        <w:numPr>
          <w:ilvl w:val="0"/>
          <w:numId w:val="106"/>
        </w:numPr>
        <w:spacing w:before="240" w:after="240"/>
        <w:jc w:val="both"/>
        <w:rPr>
          <w:rFonts w:ascii="Arial" w:hAnsi="Arial" w:cs="Arial"/>
          <w:sz w:val="22"/>
          <w:szCs w:val="22"/>
          <w:lang w:val="fr-FR"/>
        </w:rPr>
      </w:pPr>
      <w:r w:rsidRPr="00580878">
        <w:rPr>
          <w:rFonts w:ascii="Arial" w:hAnsi="Arial" w:cs="Arial"/>
          <w:sz w:val="22"/>
          <w:szCs w:val="22"/>
          <w:lang w:val="fr-FR"/>
        </w:rPr>
        <w:t>un mécanisme de suivi et d’évaluation à mettre en place en concertation avec la CEDEAO, l’UEMOA et le CILSS.</w:t>
      </w:r>
    </w:p>
    <w:p w14:paraId="1CC5883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réalisation du projet devra respecter les dispositions de ladite politique et son enjeu stratégique « mieux gérer l’eau » afin de contribuer à l’atteinte de ses différents objectifs</w:t>
      </w:r>
    </w:p>
    <w:p w14:paraId="61065BAC" w14:textId="397BDF08" w:rsidR="00D111CB" w:rsidRPr="0091087D" w:rsidRDefault="004B7388" w:rsidP="0069052B">
      <w:pPr>
        <w:pStyle w:val="Titre4"/>
        <w:rPr>
          <w:lang w:val="fr-FR"/>
        </w:rPr>
      </w:pPr>
      <w:bookmarkStart w:id="356" w:name="_Toc137459350"/>
      <w:r>
        <w:rPr>
          <w:lang w:val="fr-FR"/>
        </w:rPr>
        <w:t>5</w:t>
      </w:r>
      <w:r w:rsidR="00D111CB" w:rsidRPr="0091087D">
        <w:rPr>
          <w:lang w:val="fr-FR"/>
        </w:rPr>
        <w:t>.1.1.4. Politique forestière de la CEDEAO</w:t>
      </w:r>
      <w:bookmarkEnd w:id="356"/>
    </w:p>
    <w:p w14:paraId="4BF7C53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L’élaboration en 2005 de la politique forestière de la CEDEAO s’est appuyée sur les conventions et accords internationaux pertinents issus ou résultant de la Conférence de Rio Janeiro en 1992 (CNUED). L’objectif général de la politique forestière est la conservation et le développement durable des ressources génétiques, animales et végétales, la restauration des zones forestières dégradées au plus grand bien des populations de la CEDEAO. </w:t>
      </w:r>
    </w:p>
    <w:p w14:paraId="7B552F0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politique forestière de la CEDEAO est en conformité avec le développement durable et le Traité révisé de la CEDEAO. Elle s’inscrit en droite ligne dans la lutte contre la pauvreté et est en relation avec les Conventions sur la lutte contre la désertification et les changements climatiques. Malgré son ancienneté, aucun rapport d’activités de la Commission de la CEDEAO ne permet d’apprécier sa mise en œuvre.</w:t>
      </w:r>
    </w:p>
    <w:p w14:paraId="0DFB441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réalisation du projet devra respecter les dispositions de ladite politique afin de permettre au Togo de contribuer à l’atteinte de ses différents objectifs</w:t>
      </w:r>
    </w:p>
    <w:p w14:paraId="7B70FB80" w14:textId="7CC87A5B" w:rsidR="00D111CB" w:rsidRPr="00580878" w:rsidRDefault="004B7388" w:rsidP="0069052B">
      <w:pPr>
        <w:pStyle w:val="Titre4"/>
        <w:rPr>
          <w:lang w:val="fr-FR"/>
        </w:rPr>
      </w:pPr>
      <w:bookmarkStart w:id="357" w:name="_Toc137459351"/>
      <w:r>
        <w:rPr>
          <w:lang w:val="fr-FR"/>
        </w:rPr>
        <w:t>5</w:t>
      </w:r>
      <w:r w:rsidR="00D111CB" w:rsidRPr="00580878">
        <w:rPr>
          <w:lang w:val="fr-FR"/>
        </w:rPr>
        <w:t>.1.1.5. Politique Agricole de l’UEMOA</w:t>
      </w:r>
      <w:bookmarkEnd w:id="357"/>
    </w:p>
    <w:p w14:paraId="386D5E1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L’objectif global de la Politique Agricole de l’UEMOA (PAU) est de contribuer durablement à la satisfaction des besoins alimentaires de la population, au développement économique et social des Etats membres et à la réduction de la pauvreté en milieu rural. Les trois grands axes d’intervention de la PAU sont : (i) l’adaptation des systèmes de production et l’amélioration de l’environnement de la production, (ii) l’approfondissement du marché commun dans le secteur agricole et la gestion des ressources partagées, puis (iii) l’insertion des productions nationales dans le marché régional et dans le marché mondial. Le champ d’application de la Politique Agricole de l’UEMOA inclut l’agriculture, l’élevage, la pêche et la foresterie.</w:t>
      </w:r>
    </w:p>
    <w:p w14:paraId="56BEF36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réalisation du projet devra respecter les dispositions de ladite politique afin de permettre au Togo de contribuer à l’atteinte de ses différents objectifs</w:t>
      </w:r>
    </w:p>
    <w:p w14:paraId="768D14A7" w14:textId="690B4189" w:rsidR="00D111CB" w:rsidRPr="00580878" w:rsidRDefault="004B7388" w:rsidP="0069052B">
      <w:pPr>
        <w:pStyle w:val="Titre4"/>
        <w:rPr>
          <w:lang w:val="fr-FR"/>
        </w:rPr>
      </w:pPr>
      <w:bookmarkStart w:id="358" w:name="_Toc137459352"/>
      <w:r>
        <w:rPr>
          <w:lang w:val="fr-FR"/>
        </w:rPr>
        <w:t>5</w:t>
      </w:r>
      <w:r w:rsidR="00D111CB" w:rsidRPr="00580878">
        <w:rPr>
          <w:lang w:val="fr-FR"/>
        </w:rPr>
        <w:t>.1.1.6. Politique Commune d’Amélioration de l’Environnement de l’UEMOA</w:t>
      </w:r>
      <w:bookmarkEnd w:id="358"/>
    </w:p>
    <w:p w14:paraId="1D5E412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L’objectif global de la Politique commune d’amélioration de l’environnement (PCAE) de l’UEMOA est : Inverser les tendances lourdes de dégradation et de réduction des ressources naturelles, des milieux et cadres de vie, en vue d’assurer dans la sous-région, un environnement sain, facile à vivre et productif, améliorant ainsi les conditions de vie des populations de l’espace sous-régional.</w:t>
      </w:r>
    </w:p>
    <w:p w14:paraId="43F56F9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PCAE a été adoptée par Acte additionnel N° 01/2008/CCEG/UEMOA du 17 janvier 2008. Elle répond aux orientations contenues dans le Traité de l’UEMOA, notamment à son Protocole Additionnel N° II relatif aux Politiques sectorielles qui établissent l’environnement comme un secteur d’intervention de l’Organisation.</w:t>
      </w:r>
    </w:p>
    <w:p w14:paraId="39C6130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PCAE est conforme aux dimensions du développement durable et a un caractère intégrateur. Elle fait référence aux conventions sur la lutte contre la désertification et les changements climatiques, et à un certain nombre de politiques et programmes de développement en cours dans la sous-région. A l’heure actuelle, grâce aux financements mobilisés par la Commission de l’UEMOA, la PCAE est en cours d’exécution à travers 14 programmes dans les domaines de l’hydraulique agricole, la biosécurité, la lutte contre l’érosion côtière, la lutte contre l’ensablement du Fleuve Niger, l’appui aux parcs de l’Entente.</w:t>
      </w:r>
    </w:p>
    <w:p w14:paraId="7ED5997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réalisation du projet devra respecter les dispositions de ladite politique afin de permettre au Togo de contribuer à l’atteinte de ses différents objectifs.</w:t>
      </w:r>
    </w:p>
    <w:p w14:paraId="636E19FD" w14:textId="36CA66D0" w:rsidR="00D111CB" w:rsidRPr="00580878" w:rsidRDefault="004B7388" w:rsidP="0069052B">
      <w:pPr>
        <w:pStyle w:val="Titre4"/>
        <w:rPr>
          <w:lang w:val="fr-FR"/>
        </w:rPr>
      </w:pPr>
      <w:bookmarkStart w:id="359" w:name="_Toc137459353"/>
      <w:r>
        <w:rPr>
          <w:lang w:val="fr-FR"/>
        </w:rPr>
        <w:t>5</w:t>
      </w:r>
      <w:r w:rsidR="00D111CB" w:rsidRPr="00580878">
        <w:rPr>
          <w:lang w:val="fr-FR"/>
        </w:rPr>
        <w:t>.1.1.7. Stratégie régionale de réduction de la pauvreté en Afrique de l’Ouest</w:t>
      </w:r>
      <w:bookmarkEnd w:id="359"/>
    </w:p>
    <w:p w14:paraId="11E7E72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pauvreté est reconnue pour être le « plus grand fléau » de l’Afrique de l’Ouest. C’est ainsi qu’en décembre 2006 à Ouagadougou, l’UEMOA et la CEDEAO adoptaient un Document de stratégie régionale de réduction de la pauvreté (DSRRP-AO). Le DSRRP- AO est un complément aux Documents de Stratégie Nationale de Réduction de la Pauvreté (DSRP) des Etats membres. Il vise à mieux recentrer les programmes régionaux et en accroître les bénéfices pour les pauvres, à en améliorer la visibilité et l’utilité pour les pays et à faire de l’intégration régionale un vrai catalyseur de la lutte contre la pauvreté dans la sous- région. Il traduit la prise de conscience, par les Etats membres, des faiblesses de leurs politiques nationales de réduction de la pauvreté, notamment en ce qui concerne le caractère transnational de la plupart des questions et des contraintes en matière de développement durable.</w:t>
      </w:r>
    </w:p>
    <w:p w14:paraId="089AF69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DSRRP-AO est en phase avec les dimensions du développement durable, en conformité avec les objectifs poursuivis par la CEDEAO et l’UEMOA à travers leurs Traités respectifs, le document par excellence de lutte contre la pauvreté dans la sous -région. Il a un caractère intégrateur pour la sous-région et contribue à l’atteinte des OMD.</w:t>
      </w:r>
    </w:p>
    <w:p w14:paraId="3BF2E6A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Pour opérationnaliser le DSRRP-AO, la CEDEAO et l’UEMOA ont convenu d'élaborer des</w:t>
      </w:r>
    </w:p>
    <w:p w14:paraId="70869E4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Programmes d'Action Prioritaires distincts, mais complémentaires et convergents. Il s’agit des programmes suivants : le Programme Economique Régional (PER) de l'UEMOA et le Programme d'Action Prioritaire (PAP) de la CEDEAO. Ces deux programmes sont en cours d’exécution dans les Etats membres de la CEDEAO et de l’UEMOA.</w:t>
      </w:r>
    </w:p>
    <w:p w14:paraId="77730A4B"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 Togo le PND est l’équivalent du DSRRP. A cet effet, la réalisation du projet devra respecter les dispositions du PND afin de permettre au Togo de contribuer à l’atteinte de ses différents objectifs du DSRRP-AO.</w:t>
      </w:r>
    </w:p>
    <w:p w14:paraId="135ECCDF" w14:textId="0E2FF22E" w:rsidR="00D111CB" w:rsidRPr="00580878" w:rsidRDefault="004B7388" w:rsidP="0069052B">
      <w:pPr>
        <w:pStyle w:val="Titre4"/>
        <w:rPr>
          <w:lang w:val="fr-FR"/>
        </w:rPr>
      </w:pPr>
      <w:bookmarkStart w:id="360" w:name="_Toc137459354"/>
      <w:r>
        <w:rPr>
          <w:lang w:val="fr-FR"/>
        </w:rPr>
        <w:t>5</w:t>
      </w:r>
      <w:r w:rsidR="00D111CB" w:rsidRPr="00580878">
        <w:rPr>
          <w:lang w:val="fr-FR"/>
        </w:rPr>
        <w:t>.1.1.8. Stratégie régionale de promotion des engrais en Afrique de l’Ouest</w:t>
      </w:r>
      <w:bookmarkEnd w:id="360"/>
    </w:p>
    <w:p w14:paraId="36E6309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Cette stratégie a été adoptée le 13 avril 2006 par le Sommet des Chefs d’Etat de la CEDEAO tenu à Abuja. Elle vise une agriculture productive grâce à une promotion de l’utilisation des engrais. Son objectif global est de promouvoir l’utilisation accrue et efficiente des engrais en vue d’améliorer durablement la productivité agricole pour assurer la sécurité alimentaire et lutter contre la pauvreté en Afrique de l’Ouest.</w:t>
      </w:r>
    </w:p>
    <w:p w14:paraId="37E3302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La réalisation du projet devra respecter les dispositions de ladite politique afin de permettre au Togo de contribuer à l’atteinte de ses différents objectifs L’agropole du bassin de la Kara est un projet moderne de culture intensive qui nécessitera l’utilisation de l’engrais afin d’être une agriculture productive qui tient compte de la stratégie régionale de promotion des engrais. Toutefois des dispositions devront être prises afin que l’utilisation de l’engrais soit vraiment efficiente. </w:t>
      </w:r>
    </w:p>
    <w:p w14:paraId="21BB2874" w14:textId="732DA4CB" w:rsidR="00D111CB" w:rsidRPr="00580878" w:rsidRDefault="004B7388" w:rsidP="0069052B">
      <w:pPr>
        <w:pStyle w:val="Titre4"/>
        <w:rPr>
          <w:lang w:val="fr-FR"/>
        </w:rPr>
      </w:pPr>
      <w:bookmarkStart w:id="361" w:name="_Toc137459355"/>
      <w:r>
        <w:rPr>
          <w:lang w:val="fr-FR"/>
        </w:rPr>
        <w:t>5</w:t>
      </w:r>
      <w:r w:rsidR="00D111CB" w:rsidRPr="00580878">
        <w:rPr>
          <w:lang w:val="fr-FR"/>
        </w:rPr>
        <w:t>.1.1.9. Programme d’action sous-régional de lutte contre la désertification en Afrique de l’Ouest et au Tchad</w:t>
      </w:r>
      <w:bookmarkEnd w:id="361"/>
    </w:p>
    <w:p w14:paraId="240BAD4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Programme d’action sous-régional de lutte contre la désertification en Afrique de l’Ouest et au Tchad, connu sous le nom de PASR/AO a d’abord connu une première phase avant d’être récemment relue et actualisée.</w:t>
      </w:r>
    </w:p>
    <w:p w14:paraId="6F034D0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deuxième phase, le PASR/AO 2, dont il est question, couvre la période 2011-2018. Elle constitue aussi la réponse des pays de la sous-région à la décision 3/COP 8, aux recommandations du CRIC 7 et à la décision 2/COP 9 appelant à l’alignement des programmes d’action nationaux (PAN), des programmes d’action sous-régionaux (PASR) et des programmes d’action régionaux (PAR) sur les objectifs opérationnels de la Stratégie décennale</w:t>
      </w:r>
      <w:r>
        <w:rPr>
          <w:rFonts w:ascii="Arial" w:hAnsi="Arial" w:cs="Arial"/>
          <w:sz w:val="22"/>
          <w:szCs w:val="22"/>
          <w:lang w:val="fr-FR"/>
        </w:rPr>
        <w:t xml:space="preserve"> </w:t>
      </w:r>
      <w:r w:rsidRPr="0091087D">
        <w:rPr>
          <w:rFonts w:ascii="Arial" w:hAnsi="Arial" w:cs="Arial"/>
          <w:sz w:val="22"/>
          <w:szCs w:val="22"/>
          <w:lang w:val="fr-FR"/>
        </w:rPr>
        <w:t>2008-2018 de la Convention des Nations Unies sur la lutte contre la désertification (UNCCD).</w:t>
      </w:r>
    </w:p>
    <w:p w14:paraId="6CAF671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PASR/AO 2 se veut à la fois un cadre fédérateur en matière de lutte contre la désertification, la dégradation des terres et la sécheresse (DDTS) dans la sous-région Afrique de l’Ouest et un outil opérationnel pour contribuer à la concrétisation de la Politique Environnementale (PE) de la CEDEAO et de la Politique Commune d’Amélioration de l’Environnement de l’UEMOA. Il se définit comme un programme poursuivant la recherche du développement durable et respecte bien le Traité révisé de la CEDEAO. Lors de son élaboration, le PASR/AO 2 a cherché à établir une convergence avec les principaux programmes en cours en Afrique de l’Ouest. Il est assorti d’un programme d’appui sous-régional 2008-2018.</w:t>
      </w:r>
    </w:p>
    <w:p w14:paraId="20123A3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réalisation du projet devra respecter les dispositions de ladite politique afin de permettre au Togo de contribuer à l’atteinte de ses différents objectifs</w:t>
      </w:r>
    </w:p>
    <w:p w14:paraId="765022A0" w14:textId="7E46A4EC" w:rsidR="00D111CB" w:rsidRPr="00580878" w:rsidRDefault="00060B31" w:rsidP="0069052B">
      <w:pPr>
        <w:pStyle w:val="Titre4"/>
        <w:rPr>
          <w:lang w:val="fr-FR"/>
        </w:rPr>
      </w:pPr>
      <w:bookmarkStart w:id="362" w:name="_Toc137459356"/>
      <w:r>
        <w:rPr>
          <w:lang w:val="fr-FR"/>
        </w:rPr>
        <w:t>5</w:t>
      </w:r>
      <w:r w:rsidR="00D111CB" w:rsidRPr="00580878">
        <w:rPr>
          <w:lang w:val="fr-FR"/>
        </w:rPr>
        <w:t>.1.1.10. Programme d’action sous-régional de réduction de la vulnérabilité en Afrique de l’Ouest</w:t>
      </w:r>
      <w:bookmarkEnd w:id="362"/>
    </w:p>
    <w:p w14:paraId="7B4D3B5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CEDEAO s’est récemment dotée d’une vision pour l’horizon 2020. Cette vision consiste en l’abolissement des frontières et la mutation vers une région sans frontières où tous les peuples peuvent accéder et exploiter les innombrables ressources. Dans cet ordre d’idées, la vision d’ensemble adoptée par le Programme d’action sous-régional de réduction de la vulnérabilité en Afrique de l’Ouest (PASR-RV/AO) est : « A l’horizon 2030 les pays de l’Afrique de l’Ouest disposent ensemble de capacités humaines, techniques et financières suffisantes pour soustraire leurs systèmes humains et naturels des effets néfastes des changements climatiques ». L’objectif global du Programme est « Développer et renforcer les capacités de résilience et d’adaptation dans la sous-région pour faire face aux changements climatiques et aux phénomènes climatiques extrêmes ».</w:t>
      </w:r>
    </w:p>
    <w:p w14:paraId="5CEBB76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PASR-RV/AO a accordé une place de choix au développement durable dans sa vision. Il s’attaque aux fondamentaux de la pauvreté et contribue à l’atteinte des objectifs 1 et 7 des OMD. Il est en parfaite harmonie avec le Traité de la CEDEAO et a un caractère intégrateur.</w:t>
      </w:r>
    </w:p>
    <w:p w14:paraId="59E7C90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Ce programme n’a pas encore connu de réalisation concrète. Mais en principe, cela ne saurait tarder en raison de la prise de conscience croissante aux niveaux régional et international du phénomène du changement et de la variabilité climatiques et de l’engouement créé autour de la Convention des Nations Unies sur les changements climatiques.</w:t>
      </w:r>
    </w:p>
    <w:p w14:paraId="2C18E16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réalisation du projet devra prendre en compte les changements climatiques afin de proposer des mesures d’adaptation et de résilience pour que les populations puissent faire face aux changements climatiques.</w:t>
      </w:r>
    </w:p>
    <w:p w14:paraId="518AD7B2" w14:textId="5337E935" w:rsidR="00D111CB" w:rsidRPr="00580878" w:rsidRDefault="00060B31" w:rsidP="0069052B">
      <w:pPr>
        <w:pStyle w:val="Titre3"/>
        <w:rPr>
          <w:lang w:val="fr-FR"/>
        </w:rPr>
      </w:pPr>
      <w:bookmarkStart w:id="363" w:name="_Toc137459357"/>
      <w:r>
        <w:rPr>
          <w:lang w:val="fr-FR"/>
        </w:rPr>
        <w:t>5</w:t>
      </w:r>
      <w:r w:rsidR="00D111CB" w:rsidRPr="00580878">
        <w:rPr>
          <w:lang w:val="fr-FR"/>
        </w:rPr>
        <w:t>.1.2. Politiques nationales, stratégies, programmes et plans</w:t>
      </w:r>
      <w:bookmarkEnd w:id="363"/>
    </w:p>
    <w:p w14:paraId="5681ADDD" w14:textId="7B0D2D03" w:rsidR="00D111CB" w:rsidRPr="00580878" w:rsidRDefault="00060B31" w:rsidP="0069052B">
      <w:pPr>
        <w:pStyle w:val="Titre4"/>
        <w:rPr>
          <w:lang w:val="fr-FR"/>
        </w:rPr>
      </w:pPr>
      <w:bookmarkStart w:id="364" w:name="_Toc137459358"/>
      <w:r>
        <w:rPr>
          <w:lang w:val="fr-FR"/>
        </w:rPr>
        <w:t>5</w:t>
      </w:r>
      <w:r w:rsidR="00D111CB" w:rsidRPr="00580878">
        <w:rPr>
          <w:lang w:val="fr-FR"/>
        </w:rPr>
        <w:t>.1.2.1. Plan national de développement 2018-2022</w:t>
      </w:r>
      <w:bookmarkEnd w:id="364"/>
    </w:p>
    <w:p w14:paraId="47F7EE3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Validé par le Gouvernement togolais le 3 août 2018, le Plan national de développement (PND) 2018-2022 est un plan qui révèle la vision du gouvernement à moyen terme, les objectifs et les actions à mener pour la promotion de l’emploi, l’autonomisation des femmes, la création de richesses, le développement des infrastructures. Le Plan National de Développement qui couvrira la période 2018-2022, repose sur un changement de paradigme et est structuré autour de trois axes majeurs que sont la mise en place d’un hub logistique d’excellence et centre d’affaires, la réalisation des pôles de transformation agricole manufacturiers et d’industries extractives et la consolidation du développement social et le renforcement des mécanismes d’inclusion.</w:t>
      </w:r>
    </w:p>
    <w:p w14:paraId="0D79D81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Selon ce document de référence, le Togo a l’ambition d’atteindre un taux de croissance en cible de 7,6</w:t>
      </w:r>
      <w:r>
        <w:rPr>
          <w:rFonts w:ascii="Arial" w:hAnsi="Arial" w:cs="Arial"/>
          <w:sz w:val="22"/>
          <w:szCs w:val="22"/>
          <w:lang w:val="fr-FR"/>
        </w:rPr>
        <w:t xml:space="preserve"> %</w:t>
      </w:r>
      <w:r w:rsidRPr="0091087D">
        <w:rPr>
          <w:rFonts w:ascii="Arial" w:hAnsi="Arial" w:cs="Arial"/>
          <w:sz w:val="22"/>
          <w:szCs w:val="22"/>
          <w:lang w:val="fr-FR"/>
        </w:rPr>
        <w:t xml:space="preserve"> notamment grâce à des projets phares à fort potentiel de création massive d’emplois et une implication prépondérante du secteur privé. Le Togo ambitionne donc de transformer structurellement l’économie, pour une croissance forte, durable, résiliente, inclusive, créatrice d’emplois et induisant l’amélioration du bien-être social tout en respectant son environnement.</w:t>
      </w:r>
    </w:p>
    <w:p w14:paraId="1664DC9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 plan agricole, « le gouvernement est convaincu qu’il faut promouvoir une agriculture orientée « agrobusiness » permettant d’attirer les investissements privés, d’accroître le rendement, de professionnaliser les acteurs, et de créer des milliers d’emplois dans le secteur et les services connexes. Ainsi, le gouvernement s’est doté d’une agence pour la promotion du développement des agropoles dont le rôle est de nouer des partenariats public-privé en s’adossant au Plan national d’investissement agricole et de sécurité alimentaire et nutritionnelle (PNIASAN) couvrant la période 2017-2026 ».</w:t>
      </w:r>
    </w:p>
    <w:p w14:paraId="366EDFE6"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Sur le plan environnemental, l’effet attendu 12 de l’axe stratégique 3 « consolider le développement social et renforcer les mécanismes d’inclusion », l’objectif stratégique est d’assurer une coordination multisectorielle et une bonne gouvernance du secteur de l’environnement, en vue de contribuer significativement à l’économie nationale. Le gouvernement s’attèlera à cet effet à : (i)la préservation, la restauration et l’exploitation durable des écosystèmes; (ii) la réduction de la dégradation du milieu naturel et la protection des espèces menacées; (iii) la réduction des émissions de gaz à effet de serre et de la vulnérabilité des personnes et des biens aux phénomènes climatiques extrêmes et à d’autres chocs et catastrophes ; (iv) l’amélioration de la gestion rationnelle des déchets et des produits chimiques et la prévention des risques biologiques, radiologiques et nucléaires ; et (v) l’adoption des pratiques nécessaires au développement durable et à un style de vie en harmonie avec la nature.</w:t>
      </w:r>
    </w:p>
    <w:p w14:paraId="569054F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Au niveau de l’effet attendu 12 de l’axe stratégique « consolider le développement social et renforcer les mécanismes d’inclusion », l’objectif stratégique est d’assurer une coordination multisectorielle et une bonne gouvernance du secteur de l’environnement, en vue de contribuer significativement à l’économie nationale. Le gouvernement s’attèlera à cet effet à : (i)la préservation, la restauration et l’exploitation durable des écosystèmes; (ii) la réduction de la dégradation du milieu naturel et la protection des espèces menacées; (iii) la réduction des émissions de gaz à effet de serre et de la vulnérabilité des personnes et des biens aux phénomènes climatiques extrêmes et à d’autres chocs et catastrophes ; (iv) l’amélioration de la gestion rationnelle des déchets et des produits chimiques et la prévention des risques biologiques, radiologiques et nucléaires ; et (v) l’adoption des pratiques nécessaires au développement durable et à un style de vie en harmonie avec la nature. </w:t>
      </w:r>
    </w:p>
    <w:p w14:paraId="7A19775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promoteur devra prendre toutes les dispositions pour gérer la destruction des arbres et suivre les reboisements compensatoires prévus dans le Plan de Gestion Environnementale et Sociale et qu’à la phase d’exploitation, le projet ne dégage pas assez de méthane, un gaz à effet de serre par le développement de la pratique du Système de Riziculture Intensif (SRI), un système peu consommateur d’intrant et d’eau. Il devra prendre également toutes les dispositions pour préserver les ressources naturelles et réduire l’émission des gaz à effet de serre.</w:t>
      </w:r>
    </w:p>
    <w:p w14:paraId="3E03B04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Il devra également prendre toutes les dispositions afin d’utiliser rationnellement la ressource en eau par la mise en place d’un programme de sensibilisation de définition des besoins en eau, de formation et de sensibilisation des exploitants sur une utilisation rationnelle et à une bonne gestion de la ressource en eau qui est tributaire de la pluviométrie.</w:t>
      </w:r>
    </w:p>
    <w:p w14:paraId="2E8F4B45"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promoteur devra tenir compte du PND dans le cadre de ce projet en luttant contre la pauvreté à travers le recrutement de la main-d’œuvre locale qui tiendra compte du genre et la sensibilisation contre la contamination et la propagation du VIH/SIDA.</w:t>
      </w:r>
    </w:p>
    <w:p w14:paraId="4A4772FA" w14:textId="557F0EF2" w:rsidR="00D111CB" w:rsidRPr="00580878" w:rsidRDefault="00060B31" w:rsidP="0069052B">
      <w:pPr>
        <w:pStyle w:val="Titre4"/>
        <w:rPr>
          <w:lang w:val="fr-FR"/>
        </w:rPr>
      </w:pPr>
      <w:bookmarkStart w:id="365" w:name="_Toc137459359"/>
      <w:r>
        <w:rPr>
          <w:lang w:val="fr-FR"/>
        </w:rPr>
        <w:t>5</w:t>
      </w:r>
      <w:r w:rsidR="00D111CB" w:rsidRPr="00580878">
        <w:rPr>
          <w:lang w:val="fr-FR"/>
        </w:rPr>
        <w:t>.1.2.2. Document de politique agricole pour la période 2016-2030</w:t>
      </w:r>
      <w:bookmarkEnd w:id="365"/>
    </w:p>
    <w:p w14:paraId="3212C3A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Adoptée le 30 décembre 2015, la vision portée par le Document de politique agricole pour la période 2016-2030 est de réaliser : « une agriculture moderne, durable et à haute valeur ajoutée au service de la sécurité alimentaire nationale et régionale, d'une économie forte, inclusive, compétitive et génératrice d'emplois décents et stables à l’horizon 2030 ».</w:t>
      </w:r>
    </w:p>
    <w:p w14:paraId="14E8A78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L’objectif global à atteindre dans ses interactions avec les autres secteurs est de contribuer à l’accélération de la croissance économique, à la réduction de la pauvreté et à l’amélioration des conditions de vie tout en assurant l’inclusion sociale et le respect de l’environnement.</w:t>
      </w:r>
    </w:p>
    <w:p w14:paraId="3C708372"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Les objectifs de développement spécifique au secteur agricole sont d’assurer durablement :</w:t>
      </w:r>
    </w:p>
    <w:p w14:paraId="436F813C" w14:textId="77777777" w:rsidR="00D111CB" w:rsidRPr="00580878" w:rsidRDefault="00D111CB" w:rsidP="006A3601">
      <w:pPr>
        <w:pStyle w:val="Paragraphedeliste"/>
        <w:numPr>
          <w:ilvl w:val="2"/>
          <w:numId w:val="107"/>
        </w:numPr>
        <w:spacing w:before="120" w:after="240"/>
        <w:ind w:left="360"/>
        <w:jc w:val="both"/>
        <w:rPr>
          <w:rFonts w:ascii="Arial" w:hAnsi="Arial" w:cs="Arial"/>
          <w:sz w:val="22"/>
          <w:szCs w:val="22"/>
          <w:lang w:val="fr-FR"/>
        </w:rPr>
      </w:pPr>
      <w:r w:rsidRPr="00580878">
        <w:rPr>
          <w:rFonts w:ascii="Arial" w:hAnsi="Arial" w:cs="Arial"/>
          <w:sz w:val="22"/>
          <w:szCs w:val="22"/>
          <w:lang w:val="fr-FR"/>
        </w:rPr>
        <w:t>la sécurité alimentaire,</w:t>
      </w:r>
    </w:p>
    <w:p w14:paraId="27BDA5F4" w14:textId="77777777" w:rsidR="00D111CB" w:rsidRPr="00580878" w:rsidRDefault="00D111CB" w:rsidP="006A3601">
      <w:pPr>
        <w:pStyle w:val="Paragraphedeliste"/>
        <w:numPr>
          <w:ilvl w:val="2"/>
          <w:numId w:val="107"/>
        </w:numPr>
        <w:spacing w:before="240" w:after="240"/>
        <w:ind w:left="360"/>
        <w:jc w:val="both"/>
        <w:rPr>
          <w:rFonts w:ascii="Arial" w:hAnsi="Arial" w:cs="Arial"/>
          <w:sz w:val="22"/>
          <w:szCs w:val="22"/>
          <w:lang w:val="fr-FR"/>
        </w:rPr>
      </w:pPr>
      <w:r w:rsidRPr="00580878">
        <w:rPr>
          <w:rFonts w:ascii="Arial" w:hAnsi="Arial" w:cs="Arial"/>
          <w:sz w:val="22"/>
          <w:szCs w:val="22"/>
          <w:lang w:val="fr-FR"/>
        </w:rPr>
        <w:t>le rééquilibrage de la balance commerciale agricole,</w:t>
      </w:r>
    </w:p>
    <w:p w14:paraId="31943C3C" w14:textId="77777777" w:rsidR="00D111CB" w:rsidRPr="00580878" w:rsidRDefault="00D111CB" w:rsidP="006A3601">
      <w:pPr>
        <w:pStyle w:val="Paragraphedeliste"/>
        <w:numPr>
          <w:ilvl w:val="2"/>
          <w:numId w:val="107"/>
        </w:numPr>
        <w:spacing w:before="240" w:after="240"/>
        <w:ind w:left="360"/>
        <w:jc w:val="both"/>
        <w:rPr>
          <w:rFonts w:ascii="Arial" w:hAnsi="Arial" w:cs="Arial"/>
          <w:sz w:val="22"/>
          <w:szCs w:val="22"/>
          <w:lang w:val="fr-FR"/>
        </w:rPr>
      </w:pPr>
      <w:r w:rsidRPr="00580878">
        <w:rPr>
          <w:rFonts w:ascii="Arial" w:hAnsi="Arial" w:cs="Arial"/>
          <w:sz w:val="22"/>
          <w:szCs w:val="22"/>
          <w:lang w:val="fr-FR"/>
        </w:rPr>
        <w:t>l’amélioration du niveau des revenus agricoles,</w:t>
      </w:r>
    </w:p>
    <w:p w14:paraId="1ED7A549" w14:textId="77777777" w:rsidR="00D111CB" w:rsidRPr="00580878" w:rsidRDefault="00D111CB" w:rsidP="006A3601">
      <w:pPr>
        <w:pStyle w:val="Paragraphedeliste"/>
        <w:numPr>
          <w:ilvl w:val="2"/>
          <w:numId w:val="107"/>
        </w:numPr>
        <w:spacing w:before="240" w:after="240"/>
        <w:ind w:left="360"/>
        <w:jc w:val="both"/>
        <w:rPr>
          <w:rFonts w:ascii="Arial" w:hAnsi="Arial" w:cs="Arial"/>
          <w:sz w:val="22"/>
          <w:szCs w:val="22"/>
          <w:lang w:val="fr-FR"/>
        </w:rPr>
      </w:pPr>
      <w:r w:rsidRPr="00580878">
        <w:rPr>
          <w:rFonts w:ascii="Arial" w:hAnsi="Arial" w:cs="Arial"/>
          <w:sz w:val="22"/>
          <w:szCs w:val="22"/>
          <w:lang w:val="fr-FR"/>
        </w:rPr>
        <w:t>la création des emplois agricoles décents et la réduction de la pénibilité du travail,</w:t>
      </w:r>
    </w:p>
    <w:p w14:paraId="51ECB30A" w14:textId="77777777" w:rsidR="00D111CB" w:rsidRPr="00580878" w:rsidRDefault="00D111CB" w:rsidP="006A3601">
      <w:pPr>
        <w:pStyle w:val="Paragraphedeliste"/>
        <w:numPr>
          <w:ilvl w:val="2"/>
          <w:numId w:val="107"/>
        </w:numPr>
        <w:spacing w:before="240" w:after="240"/>
        <w:ind w:left="360"/>
        <w:jc w:val="both"/>
        <w:rPr>
          <w:rFonts w:ascii="Arial" w:hAnsi="Arial" w:cs="Arial"/>
          <w:sz w:val="22"/>
          <w:szCs w:val="22"/>
          <w:lang w:val="fr-FR"/>
        </w:rPr>
      </w:pPr>
      <w:r w:rsidRPr="00580878">
        <w:rPr>
          <w:rFonts w:ascii="Arial" w:hAnsi="Arial" w:cs="Arial"/>
          <w:sz w:val="22"/>
          <w:szCs w:val="22"/>
          <w:lang w:val="fr-FR"/>
        </w:rPr>
        <w:t>le maintien de manière durable d’un taux de croissance agricole élevé.</w:t>
      </w:r>
    </w:p>
    <w:p w14:paraId="009D787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réalisation du projet contribuera à mettre en œuvre la politique agricole du Togo et développer les capacités de l’ensemble des intervenants dans le secteur agricole en améliorant la productivité des exploitations agricoles et promouvant un développement agricole durable et inclusif et en réduisant le taux de dépendance des produits alimentaires vis-à-vis des importations.</w:t>
      </w:r>
    </w:p>
    <w:p w14:paraId="3422AA3F" w14:textId="26982297" w:rsidR="00D111CB" w:rsidRPr="0091087D" w:rsidRDefault="00060B31" w:rsidP="0069052B">
      <w:pPr>
        <w:pStyle w:val="Titre4"/>
        <w:rPr>
          <w:lang w:val="fr-FR"/>
        </w:rPr>
      </w:pPr>
      <w:bookmarkStart w:id="366" w:name="_Toc137459360"/>
      <w:r>
        <w:rPr>
          <w:lang w:val="fr-FR"/>
        </w:rPr>
        <w:t>5</w:t>
      </w:r>
      <w:r w:rsidR="00D111CB" w:rsidRPr="0091087D">
        <w:rPr>
          <w:lang w:val="fr-FR"/>
        </w:rPr>
        <w:t>.1.2.3. Politique nationale de l’eau et de l’assainissement</w:t>
      </w:r>
      <w:bookmarkEnd w:id="366"/>
    </w:p>
    <w:p w14:paraId="30E9FDE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La Politique de l’eau et de l’assainissement (PNEA) formulée par le Gouvernement à travers le Ministère de l’Agriculture, de l’Elevage et de l’Hydraulique (MAEH), le 7 avril 2017 prendre en compte les nouvelles mutations qui influencent le développement du secteur de l’eau et de l’assainissement notamment: (i) l’évolution du contexte national marqué par la démographie galopante, l’accroissement rapide de l’urbanisation, le niveau de pauvreté de la population, les effets des changements climatiques, les différentes reformes opérées dans le domaine ou en lien avec le secteur et la vision du pays d’ici 2030 (ii) les mutations au plan régional via les nouveaux concepts contenus dans les dispositions de la directive de l’UEMOA et les mutations au plan international relatives aux objectifs de développement durable (ODD) à l’horizon 2030 ainsi que les différents engagements et déclarations mondiaux auxquels le Togo a souscrit. </w:t>
      </w:r>
    </w:p>
    <w:p w14:paraId="1BBDF25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Prenant en compte les problématiques, les enjeux et défis majeurs identifiés à partir de l’analyse diagnostique et les orientations stratégiques pour le secteur, la vision de la PNEA se décline comme suit : «A l'horizon 2030, les ressources en eau du Togo sont connues, mobilisées, exploitées et gérées en garantissant à toute la population et à tous usages, un accès équitable, durable et à un coût abordable aux services d’eau potable et d’assainissement performants, dans un environnement protégé, contribuant au développement durable du pays.»</w:t>
      </w:r>
    </w:p>
    <w:p w14:paraId="610732B5"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Afin d’asseoir la vision, trois missions sont assignées au secteur de l’eau et de l’assainissement : (i) Assurer la disponibilité de l’eau en quantité et en qualité pour contribuer au développement de l’AEP, l’agriculture, l’hydroélectricité, les industries, les mines, le transport, le tourisme et loisir, la faune etc. ; (ii) Améliorer l’accès aux services de l’eau potable ; (iii) Améliorer l’accès aux services d’assainissement adéquats.</w:t>
      </w:r>
    </w:p>
    <w:p w14:paraId="6C31414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L’objectif global du secteur est de contribuer au développement socio-économique durable du pays, à travers la satisfaction des besoins de tous les usages d’eau, dans un cadre de vie assaini, et prenant en compte la préservation de l’environnement, l’équité sociale et l’atténuation des effets du changement climatique.</w:t>
      </w:r>
    </w:p>
    <w:p w14:paraId="38A30C94"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Ces objectifs spécifiques sont :</w:t>
      </w:r>
    </w:p>
    <w:p w14:paraId="622648EE" w14:textId="77777777" w:rsidR="00D111CB" w:rsidRPr="00580878" w:rsidRDefault="00D111CB" w:rsidP="006A3601">
      <w:pPr>
        <w:pStyle w:val="Paragraphedeliste"/>
        <w:numPr>
          <w:ilvl w:val="0"/>
          <w:numId w:val="108"/>
        </w:numPr>
        <w:spacing w:before="120" w:after="240"/>
        <w:jc w:val="both"/>
        <w:rPr>
          <w:rFonts w:ascii="Arial" w:hAnsi="Arial" w:cs="Arial"/>
          <w:sz w:val="22"/>
          <w:szCs w:val="22"/>
          <w:lang w:val="fr-FR"/>
        </w:rPr>
      </w:pPr>
      <w:r w:rsidRPr="00580878">
        <w:rPr>
          <w:rFonts w:ascii="Arial" w:hAnsi="Arial" w:cs="Arial"/>
          <w:sz w:val="22"/>
          <w:szCs w:val="22"/>
          <w:lang w:val="fr-FR"/>
        </w:rPr>
        <w:t>renforcer la mise en œuvre de la gestion intégrée des ressources en eau (GIRE) à travers une meilleure connaissance de nos ressources et leur utilisation équitable et durable pour tous les usages</w:t>
      </w:r>
    </w:p>
    <w:p w14:paraId="71C8B105" w14:textId="77777777" w:rsidR="00D111CB" w:rsidRPr="00580878" w:rsidRDefault="00D111CB" w:rsidP="006A3601">
      <w:pPr>
        <w:pStyle w:val="Paragraphedeliste"/>
        <w:numPr>
          <w:ilvl w:val="0"/>
          <w:numId w:val="108"/>
        </w:numPr>
        <w:spacing w:before="240" w:after="240"/>
        <w:jc w:val="both"/>
        <w:rPr>
          <w:rFonts w:ascii="Arial" w:hAnsi="Arial" w:cs="Arial"/>
          <w:sz w:val="22"/>
          <w:szCs w:val="22"/>
          <w:lang w:val="fr-FR"/>
        </w:rPr>
      </w:pPr>
      <w:r w:rsidRPr="00580878">
        <w:rPr>
          <w:rFonts w:ascii="Arial" w:hAnsi="Arial" w:cs="Arial"/>
          <w:sz w:val="22"/>
          <w:szCs w:val="22"/>
          <w:lang w:val="fr-FR"/>
        </w:rPr>
        <w:t>assurer l’accès universel, équitable et durable à l’eau potable, à un coût abordable ;</w:t>
      </w:r>
    </w:p>
    <w:p w14:paraId="3B3BEF7F" w14:textId="77777777" w:rsidR="00D111CB" w:rsidRPr="00580878" w:rsidRDefault="00D111CB" w:rsidP="006A3601">
      <w:pPr>
        <w:pStyle w:val="Paragraphedeliste"/>
        <w:numPr>
          <w:ilvl w:val="0"/>
          <w:numId w:val="108"/>
        </w:numPr>
        <w:spacing w:before="240" w:after="240"/>
        <w:jc w:val="both"/>
        <w:rPr>
          <w:rFonts w:ascii="Arial" w:hAnsi="Arial" w:cs="Arial"/>
          <w:sz w:val="22"/>
          <w:szCs w:val="22"/>
          <w:lang w:val="fr-FR"/>
        </w:rPr>
      </w:pPr>
      <w:r w:rsidRPr="00580878">
        <w:rPr>
          <w:rFonts w:ascii="Arial" w:hAnsi="Arial" w:cs="Arial"/>
          <w:sz w:val="22"/>
          <w:szCs w:val="22"/>
          <w:lang w:val="fr-FR"/>
        </w:rPr>
        <w:t>assurer l’accès de tous dans des conditions équitables à des services d’assainissement et d’hygiène adéquats et mettre fin à la défécation en plein air ;</w:t>
      </w:r>
    </w:p>
    <w:p w14:paraId="055FBD85" w14:textId="77777777" w:rsidR="00D111CB" w:rsidRPr="00580878" w:rsidRDefault="00D111CB" w:rsidP="006A3601">
      <w:pPr>
        <w:pStyle w:val="Paragraphedeliste"/>
        <w:numPr>
          <w:ilvl w:val="0"/>
          <w:numId w:val="108"/>
        </w:numPr>
        <w:spacing w:before="240" w:after="240"/>
        <w:jc w:val="both"/>
        <w:rPr>
          <w:rFonts w:ascii="Arial" w:hAnsi="Arial" w:cs="Arial"/>
          <w:sz w:val="22"/>
          <w:szCs w:val="22"/>
          <w:lang w:val="fr-FR"/>
        </w:rPr>
      </w:pPr>
      <w:r w:rsidRPr="00580878">
        <w:rPr>
          <w:rFonts w:ascii="Arial" w:hAnsi="Arial" w:cs="Arial"/>
          <w:sz w:val="22"/>
          <w:szCs w:val="22"/>
          <w:lang w:val="fr-FR"/>
        </w:rPr>
        <w:t>améliorer la gouvernance du secteur de l’eau à travers notamment : (i) le financement durable du secteur de l’eau ; (ii) la promotion de la recherche et le renforcement des capacités des acteurs.</w:t>
      </w:r>
    </w:p>
    <w:p w14:paraId="44F65DC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PNEA s’articule autour de trois axes stratégiques suivants :</w:t>
      </w:r>
    </w:p>
    <w:p w14:paraId="3A775EB3" w14:textId="77777777" w:rsidR="00D111CB" w:rsidRPr="0091087D" w:rsidRDefault="00D111CB" w:rsidP="00D111CB">
      <w:pPr>
        <w:spacing w:before="240" w:after="240"/>
        <w:ind w:left="567"/>
        <w:jc w:val="both"/>
        <w:rPr>
          <w:rFonts w:ascii="Arial" w:hAnsi="Arial" w:cs="Arial"/>
          <w:sz w:val="22"/>
          <w:szCs w:val="22"/>
          <w:lang w:val="fr-FR"/>
        </w:rPr>
      </w:pPr>
      <w:r w:rsidRPr="0091087D">
        <w:rPr>
          <w:rFonts w:ascii="Arial" w:hAnsi="Arial" w:cs="Arial"/>
          <w:sz w:val="22"/>
          <w:szCs w:val="22"/>
          <w:lang w:val="fr-FR"/>
        </w:rPr>
        <w:t>i) Préserver les ressources en eau pour le développement de l’ensemble des activités socio-économiques ;</w:t>
      </w:r>
    </w:p>
    <w:p w14:paraId="1078CB9A" w14:textId="77777777" w:rsidR="00D111CB" w:rsidRPr="0091087D" w:rsidRDefault="00D111CB" w:rsidP="00D111CB">
      <w:pPr>
        <w:spacing w:before="240" w:after="240"/>
        <w:ind w:left="567"/>
        <w:jc w:val="both"/>
        <w:rPr>
          <w:rFonts w:ascii="Arial" w:hAnsi="Arial" w:cs="Arial"/>
          <w:sz w:val="22"/>
          <w:szCs w:val="22"/>
          <w:lang w:val="fr-FR"/>
        </w:rPr>
      </w:pPr>
      <w:r w:rsidRPr="0091087D">
        <w:rPr>
          <w:rFonts w:ascii="Arial" w:hAnsi="Arial" w:cs="Arial"/>
          <w:sz w:val="22"/>
          <w:szCs w:val="22"/>
          <w:lang w:val="fr-FR"/>
        </w:rPr>
        <w:t>ii) Améliorer l’accès à l’eau potable et aux services d’assainissement adéquats ;</w:t>
      </w:r>
    </w:p>
    <w:p w14:paraId="05278CDE" w14:textId="77777777" w:rsidR="00D111CB" w:rsidRPr="0091087D" w:rsidRDefault="00D111CB" w:rsidP="00D111CB">
      <w:pPr>
        <w:spacing w:before="240" w:after="240"/>
        <w:ind w:left="567"/>
        <w:jc w:val="both"/>
        <w:rPr>
          <w:rFonts w:ascii="Arial" w:hAnsi="Arial" w:cs="Arial"/>
          <w:sz w:val="22"/>
          <w:szCs w:val="22"/>
          <w:lang w:val="fr-FR"/>
        </w:rPr>
      </w:pPr>
      <w:r w:rsidRPr="0091087D">
        <w:rPr>
          <w:rFonts w:ascii="Arial" w:hAnsi="Arial" w:cs="Arial"/>
          <w:sz w:val="22"/>
          <w:szCs w:val="22"/>
          <w:lang w:val="fr-FR"/>
        </w:rPr>
        <w:t>iii) Améliorer la gouvernance, le cadre institutionnel et développer les instruments de soutien adaptés à la nouvelle vision.</w:t>
      </w:r>
    </w:p>
    <w:p w14:paraId="5953E3C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aura des impacts négatifs sur les ressources en eau. A cet effet, le promoteur devra prendre toutes les dispositions afin utiliser rationnellement la ressource par la mise en place d’un programme de sensibilisation et d'appui technique au développement de la pratique du Système de Riziculture Intensif (SRI), un système peu consommateur d’intrant et d’eau ; la définition des besoins en eau ; la formation et la sensibilisation des exploitants sur une utilisation rationnelle et à une bonne gestion de la ressource en eau qui est tributaire de la pluviométrie</w:t>
      </w:r>
    </w:p>
    <w:p w14:paraId="02566646" w14:textId="32E259D1" w:rsidR="00D111CB" w:rsidRPr="00580878" w:rsidRDefault="00060B31" w:rsidP="0069052B">
      <w:pPr>
        <w:pStyle w:val="Titre4"/>
        <w:rPr>
          <w:lang w:val="fr-FR"/>
        </w:rPr>
      </w:pPr>
      <w:bookmarkStart w:id="367" w:name="_Toc137459361"/>
      <w:r>
        <w:rPr>
          <w:lang w:val="fr-FR"/>
        </w:rPr>
        <w:t>5</w:t>
      </w:r>
      <w:r w:rsidR="00D111CB" w:rsidRPr="00580878">
        <w:rPr>
          <w:lang w:val="fr-FR"/>
        </w:rPr>
        <w:t>.1.2.4. Politique industrielle du Togo</w:t>
      </w:r>
      <w:bookmarkEnd w:id="367"/>
    </w:p>
    <w:p w14:paraId="479E2D26"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Validée le 20 octobre 2015, la Politique industrielle du Togo est un document qui s’appuie sur la stratégie de croissance accélérée et de promotion de l’emploi (SCAPE), la vision Togo 2030, la Politique Industrielle Commune (PIC) de l’UEMOA et la Politique Industrielle Commune de l’Afrique de l’Ouest (PICAO). Il a pour objectif général l’amélioration de la contribution du secteur industriel à la croissance économique et à la création de l’emploi. Au plan spécifique, les objectifs par la politique industrielle poursuivis sont :</w:t>
      </w:r>
    </w:p>
    <w:p w14:paraId="1A36DA9C" w14:textId="77777777" w:rsidR="00D111CB" w:rsidRPr="00580878" w:rsidRDefault="00D111CB" w:rsidP="006A3601">
      <w:pPr>
        <w:pStyle w:val="Paragraphedeliste"/>
        <w:numPr>
          <w:ilvl w:val="2"/>
          <w:numId w:val="109"/>
        </w:numPr>
        <w:spacing w:before="120" w:after="240"/>
        <w:ind w:left="360"/>
        <w:jc w:val="both"/>
        <w:rPr>
          <w:rFonts w:ascii="Arial" w:hAnsi="Arial" w:cs="Arial"/>
          <w:sz w:val="22"/>
          <w:szCs w:val="22"/>
          <w:lang w:val="fr-FR"/>
        </w:rPr>
      </w:pPr>
      <w:r w:rsidRPr="00580878">
        <w:rPr>
          <w:rFonts w:ascii="Arial" w:hAnsi="Arial" w:cs="Arial"/>
          <w:sz w:val="22"/>
          <w:szCs w:val="22"/>
          <w:lang w:val="fr-FR"/>
        </w:rPr>
        <w:t>assurer le pilotage optimal du département chargé de l’industrie ;</w:t>
      </w:r>
    </w:p>
    <w:p w14:paraId="456D47F2" w14:textId="77777777" w:rsidR="00D111CB" w:rsidRPr="00580878" w:rsidRDefault="00D111CB" w:rsidP="006A3601">
      <w:pPr>
        <w:pStyle w:val="Paragraphedeliste"/>
        <w:numPr>
          <w:ilvl w:val="2"/>
          <w:numId w:val="109"/>
        </w:numPr>
        <w:spacing w:before="240" w:after="240"/>
        <w:ind w:left="360"/>
        <w:jc w:val="both"/>
        <w:rPr>
          <w:rFonts w:ascii="Arial" w:hAnsi="Arial" w:cs="Arial"/>
          <w:sz w:val="22"/>
          <w:szCs w:val="22"/>
          <w:lang w:val="fr-FR"/>
        </w:rPr>
      </w:pPr>
      <w:r w:rsidRPr="00580878">
        <w:rPr>
          <w:rFonts w:ascii="Arial" w:hAnsi="Arial" w:cs="Arial"/>
          <w:sz w:val="22"/>
          <w:szCs w:val="22"/>
          <w:lang w:val="fr-FR"/>
        </w:rPr>
        <w:t>promouvoir la qualité des produits industriels en vue de leur compétitivité ;</w:t>
      </w:r>
    </w:p>
    <w:p w14:paraId="0C6DEE60" w14:textId="77777777" w:rsidR="00D111CB" w:rsidRPr="00580878" w:rsidRDefault="00D111CB" w:rsidP="006A3601">
      <w:pPr>
        <w:pStyle w:val="Paragraphedeliste"/>
        <w:numPr>
          <w:ilvl w:val="2"/>
          <w:numId w:val="109"/>
        </w:numPr>
        <w:spacing w:before="240" w:after="240"/>
        <w:ind w:left="360"/>
        <w:jc w:val="both"/>
        <w:rPr>
          <w:rFonts w:ascii="Arial" w:hAnsi="Arial" w:cs="Arial"/>
          <w:sz w:val="22"/>
          <w:szCs w:val="22"/>
          <w:lang w:val="fr-FR"/>
        </w:rPr>
      </w:pPr>
      <w:r w:rsidRPr="00580878">
        <w:rPr>
          <w:rFonts w:ascii="Arial" w:hAnsi="Arial" w:cs="Arial"/>
          <w:sz w:val="22"/>
          <w:szCs w:val="22"/>
          <w:lang w:val="fr-FR"/>
        </w:rPr>
        <w:t xml:space="preserve">promouvoir le développement industriel et l’agro -business. </w:t>
      </w:r>
    </w:p>
    <w:p w14:paraId="705E9C15"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La politique industrielle du Togo a pour ambition de transformer l’économie togolaise en une économie moderne, dynamique, compétitive et fortement intégrée à l’économie régionale. Pour y parvenir, elle est bâtie autour de six (06) principes directeurs ci-après constituant les défis majeurs issus du diagnostic du secteur industriel :</w:t>
      </w:r>
    </w:p>
    <w:p w14:paraId="7896CF35" w14:textId="77777777" w:rsidR="00D111CB" w:rsidRPr="00580878" w:rsidRDefault="00D111CB" w:rsidP="006A3601">
      <w:pPr>
        <w:pStyle w:val="Paragraphedeliste"/>
        <w:numPr>
          <w:ilvl w:val="2"/>
          <w:numId w:val="110"/>
        </w:numPr>
        <w:spacing w:before="120" w:after="240"/>
        <w:ind w:left="360"/>
        <w:jc w:val="both"/>
        <w:rPr>
          <w:rFonts w:ascii="Arial" w:hAnsi="Arial" w:cs="Arial"/>
          <w:sz w:val="22"/>
          <w:szCs w:val="22"/>
          <w:lang w:val="fr-FR"/>
        </w:rPr>
      </w:pPr>
      <w:r w:rsidRPr="00580878">
        <w:rPr>
          <w:rFonts w:ascii="Arial" w:hAnsi="Arial" w:cs="Arial"/>
          <w:sz w:val="22"/>
          <w:szCs w:val="22"/>
          <w:lang w:val="fr-FR"/>
        </w:rPr>
        <w:t>la densification du secteur industriel ;</w:t>
      </w:r>
    </w:p>
    <w:p w14:paraId="4C980E94" w14:textId="77777777" w:rsidR="00D111CB" w:rsidRPr="00580878" w:rsidRDefault="00D111CB" w:rsidP="006A3601">
      <w:pPr>
        <w:pStyle w:val="Paragraphedeliste"/>
        <w:numPr>
          <w:ilvl w:val="2"/>
          <w:numId w:val="110"/>
        </w:numPr>
        <w:spacing w:before="240" w:after="240"/>
        <w:ind w:left="360"/>
        <w:jc w:val="both"/>
        <w:rPr>
          <w:rFonts w:ascii="Arial" w:hAnsi="Arial" w:cs="Arial"/>
          <w:sz w:val="22"/>
          <w:szCs w:val="22"/>
          <w:lang w:val="fr-FR"/>
        </w:rPr>
      </w:pPr>
      <w:r w:rsidRPr="00580878">
        <w:rPr>
          <w:rFonts w:ascii="Arial" w:hAnsi="Arial" w:cs="Arial"/>
          <w:sz w:val="22"/>
          <w:szCs w:val="22"/>
          <w:lang w:val="fr-FR"/>
        </w:rPr>
        <w:t>la valorisation des produits locaux ;</w:t>
      </w:r>
    </w:p>
    <w:p w14:paraId="00741405" w14:textId="77777777" w:rsidR="00D111CB" w:rsidRPr="00580878" w:rsidRDefault="00D111CB" w:rsidP="006A3601">
      <w:pPr>
        <w:pStyle w:val="Paragraphedeliste"/>
        <w:numPr>
          <w:ilvl w:val="2"/>
          <w:numId w:val="110"/>
        </w:numPr>
        <w:spacing w:before="240" w:after="240"/>
        <w:ind w:left="360"/>
        <w:jc w:val="both"/>
        <w:rPr>
          <w:rFonts w:ascii="Arial" w:hAnsi="Arial" w:cs="Arial"/>
          <w:sz w:val="22"/>
          <w:szCs w:val="22"/>
          <w:lang w:val="fr-FR"/>
        </w:rPr>
      </w:pPr>
      <w:r w:rsidRPr="00580878">
        <w:rPr>
          <w:rFonts w:ascii="Arial" w:hAnsi="Arial" w:cs="Arial"/>
          <w:sz w:val="22"/>
          <w:szCs w:val="22"/>
          <w:lang w:val="fr-FR"/>
        </w:rPr>
        <w:t>la qualité, la compétitivité et le renforcement des capacités ;</w:t>
      </w:r>
    </w:p>
    <w:p w14:paraId="0030A58A" w14:textId="77777777" w:rsidR="00D111CB" w:rsidRPr="00580878" w:rsidRDefault="00D111CB" w:rsidP="006A3601">
      <w:pPr>
        <w:pStyle w:val="Paragraphedeliste"/>
        <w:numPr>
          <w:ilvl w:val="2"/>
          <w:numId w:val="110"/>
        </w:numPr>
        <w:spacing w:before="240" w:after="240"/>
        <w:ind w:left="360"/>
        <w:jc w:val="both"/>
        <w:rPr>
          <w:rFonts w:ascii="Arial" w:hAnsi="Arial" w:cs="Arial"/>
          <w:sz w:val="22"/>
          <w:szCs w:val="22"/>
          <w:lang w:val="fr-FR"/>
        </w:rPr>
      </w:pPr>
      <w:r w:rsidRPr="00580878">
        <w:rPr>
          <w:rFonts w:ascii="Arial" w:hAnsi="Arial" w:cs="Arial"/>
          <w:sz w:val="22"/>
          <w:szCs w:val="22"/>
          <w:lang w:val="fr-FR"/>
        </w:rPr>
        <w:t>la synergie;</w:t>
      </w:r>
    </w:p>
    <w:p w14:paraId="654B4891" w14:textId="77777777" w:rsidR="00D111CB" w:rsidRPr="00580878" w:rsidRDefault="00D111CB" w:rsidP="006A3601">
      <w:pPr>
        <w:pStyle w:val="Paragraphedeliste"/>
        <w:numPr>
          <w:ilvl w:val="2"/>
          <w:numId w:val="110"/>
        </w:numPr>
        <w:spacing w:before="240" w:after="240"/>
        <w:ind w:left="360"/>
        <w:jc w:val="both"/>
        <w:rPr>
          <w:rFonts w:ascii="Arial" w:hAnsi="Arial" w:cs="Arial"/>
          <w:sz w:val="22"/>
          <w:szCs w:val="22"/>
          <w:lang w:val="fr-FR"/>
        </w:rPr>
      </w:pPr>
      <w:r w:rsidRPr="00580878">
        <w:rPr>
          <w:rFonts w:ascii="Arial" w:hAnsi="Arial" w:cs="Arial"/>
          <w:sz w:val="22"/>
          <w:szCs w:val="22"/>
          <w:lang w:val="fr-FR"/>
        </w:rPr>
        <w:t>le partenariat;</w:t>
      </w:r>
    </w:p>
    <w:p w14:paraId="142BD92D" w14:textId="77777777" w:rsidR="00D111CB" w:rsidRPr="00580878" w:rsidRDefault="00D111CB" w:rsidP="006A3601">
      <w:pPr>
        <w:pStyle w:val="Paragraphedeliste"/>
        <w:numPr>
          <w:ilvl w:val="2"/>
          <w:numId w:val="110"/>
        </w:numPr>
        <w:spacing w:before="240" w:after="240"/>
        <w:ind w:left="360"/>
        <w:jc w:val="both"/>
        <w:rPr>
          <w:rFonts w:ascii="Arial" w:hAnsi="Arial" w:cs="Arial"/>
          <w:sz w:val="22"/>
          <w:szCs w:val="22"/>
          <w:lang w:val="fr-FR"/>
        </w:rPr>
      </w:pPr>
      <w:r w:rsidRPr="00580878">
        <w:rPr>
          <w:rFonts w:ascii="Arial" w:hAnsi="Arial" w:cs="Arial"/>
          <w:sz w:val="22"/>
          <w:szCs w:val="22"/>
          <w:lang w:val="fr-FR"/>
        </w:rPr>
        <w:t>le développement durable</w:t>
      </w:r>
    </w:p>
    <w:p w14:paraId="71375009"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Trois (03) axes et orientations sous-tendent la formulation de la présente politique industrielle à savoir :</w:t>
      </w:r>
    </w:p>
    <w:p w14:paraId="72066E6A" w14:textId="2D79EA56" w:rsidR="00D111CB" w:rsidRPr="00580878" w:rsidRDefault="00D111CB" w:rsidP="006A3601">
      <w:pPr>
        <w:pStyle w:val="Paragraphedeliste"/>
        <w:numPr>
          <w:ilvl w:val="2"/>
          <w:numId w:val="111"/>
        </w:numPr>
        <w:spacing w:before="120" w:after="240"/>
        <w:ind w:left="927"/>
        <w:jc w:val="both"/>
        <w:rPr>
          <w:rFonts w:ascii="Arial" w:hAnsi="Arial" w:cs="Arial"/>
          <w:sz w:val="22"/>
          <w:szCs w:val="22"/>
          <w:lang w:val="fr-FR"/>
        </w:rPr>
      </w:pPr>
      <w:r w:rsidRPr="00580878">
        <w:rPr>
          <w:rFonts w:ascii="Arial" w:hAnsi="Arial" w:cs="Arial"/>
          <w:sz w:val="22"/>
          <w:szCs w:val="22"/>
          <w:lang w:val="fr-FR"/>
        </w:rPr>
        <w:t xml:space="preserve">Axe </w:t>
      </w:r>
      <w:r w:rsidR="00527933" w:rsidRPr="00580878">
        <w:rPr>
          <w:rFonts w:ascii="Arial" w:hAnsi="Arial" w:cs="Arial"/>
          <w:sz w:val="22"/>
          <w:szCs w:val="22"/>
          <w:lang w:val="fr-FR"/>
        </w:rPr>
        <w:t>1 :</w:t>
      </w:r>
      <w:r w:rsidRPr="00580878">
        <w:rPr>
          <w:rFonts w:ascii="Arial" w:hAnsi="Arial" w:cs="Arial"/>
          <w:sz w:val="22"/>
          <w:szCs w:val="22"/>
          <w:lang w:val="fr-FR"/>
        </w:rPr>
        <w:t xml:space="preserve"> Le pilotage et le soutien du département</w:t>
      </w:r>
    </w:p>
    <w:p w14:paraId="7BC6D02A" w14:textId="0E34DA17" w:rsidR="00D111CB" w:rsidRPr="00580878" w:rsidRDefault="00D111CB" w:rsidP="006A3601">
      <w:pPr>
        <w:pStyle w:val="Paragraphedeliste"/>
        <w:numPr>
          <w:ilvl w:val="2"/>
          <w:numId w:val="111"/>
        </w:numPr>
        <w:spacing w:before="240" w:after="240"/>
        <w:ind w:left="927"/>
        <w:jc w:val="both"/>
        <w:rPr>
          <w:rFonts w:ascii="Arial" w:hAnsi="Arial" w:cs="Arial"/>
          <w:sz w:val="22"/>
          <w:szCs w:val="22"/>
          <w:lang w:val="fr-FR"/>
        </w:rPr>
      </w:pPr>
      <w:r w:rsidRPr="00580878">
        <w:rPr>
          <w:rFonts w:ascii="Arial" w:hAnsi="Arial" w:cs="Arial"/>
          <w:sz w:val="22"/>
          <w:szCs w:val="22"/>
          <w:lang w:val="fr-FR"/>
        </w:rPr>
        <w:t xml:space="preserve">Axe </w:t>
      </w:r>
      <w:r w:rsidR="00527933" w:rsidRPr="00580878">
        <w:rPr>
          <w:rFonts w:ascii="Arial" w:hAnsi="Arial" w:cs="Arial"/>
          <w:sz w:val="22"/>
          <w:szCs w:val="22"/>
          <w:lang w:val="fr-FR"/>
        </w:rPr>
        <w:t>2 :</w:t>
      </w:r>
      <w:r w:rsidRPr="00580878">
        <w:rPr>
          <w:rFonts w:ascii="Arial" w:hAnsi="Arial" w:cs="Arial"/>
          <w:sz w:val="22"/>
          <w:szCs w:val="22"/>
          <w:lang w:val="fr-FR"/>
        </w:rPr>
        <w:t xml:space="preserve"> La qualité des produits industriels et leur compétitivité</w:t>
      </w:r>
    </w:p>
    <w:p w14:paraId="152CDE9C" w14:textId="4D19D6BC" w:rsidR="00D111CB" w:rsidRPr="00580878" w:rsidRDefault="00D111CB" w:rsidP="006A3601">
      <w:pPr>
        <w:pStyle w:val="Paragraphedeliste"/>
        <w:numPr>
          <w:ilvl w:val="2"/>
          <w:numId w:val="111"/>
        </w:numPr>
        <w:spacing w:before="240" w:after="240"/>
        <w:ind w:left="927"/>
        <w:jc w:val="both"/>
        <w:rPr>
          <w:rFonts w:ascii="Arial" w:hAnsi="Arial" w:cs="Arial"/>
          <w:sz w:val="22"/>
          <w:szCs w:val="22"/>
          <w:lang w:val="fr-FR"/>
        </w:rPr>
      </w:pPr>
      <w:r w:rsidRPr="00580878">
        <w:rPr>
          <w:rFonts w:ascii="Arial" w:hAnsi="Arial" w:cs="Arial"/>
          <w:sz w:val="22"/>
          <w:szCs w:val="22"/>
          <w:lang w:val="fr-FR"/>
        </w:rPr>
        <w:t xml:space="preserve">Axe </w:t>
      </w:r>
      <w:r w:rsidR="00527933" w:rsidRPr="00580878">
        <w:rPr>
          <w:rFonts w:ascii="Arial" w:hAnsi="Arial" w:cs="Arial"/>
          <w:sz w:val="22"/>
          <w:szCs w:val="22"/>
          <w:lang w:val="fr-FR"/>
        </w:rPr>
        <w:t>3 :</w:t>
      </w:r>
      <w:r w:rsidRPr="00580878">
        <w:rPr>
          <w:rFonts w:ascii="Arial" w:hAnsi="Arial" w:cs="Arial"/>
          <w:sz w:val="22"/>
          <w:szCs w:val="22"/>
          <w:lang w:val="fr-FR"/>
        </w:rPr>
        <w:t xml:space="preserve"> Développement de l’industrie et promotion de l’agro-business</w:t>
      </w:r>
    </w:p>
    <w:p w14:paraId="7564CA2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L’agropole du bassin de la Kara rentre dans l’axe 3 de la politique. Le promoteur devra mettre en œuvre toutes les actions pouvant accroître la valeur ajoutée des produits locaux à travers la promotion de l’exploitation harmonieuse des filières porteuses, l’encouragement et le développement des synergies entre l’agriculture, l’élevage, l’artisanat et l’industrie.</w:t>
      </w:r>
    </w:p>
    <w:p w14:paraId="36AD39CD" w14:textId="7F6F0C16" w:rsidR="00D111CB" w:rsidRPr="00580878" w:rsidRDefault="00060B31" w:rsidP="0069052B">
      <w:pPr>
        <w:pStyle w:val="Titre4"/>
        <w:rPr>
          <w:lang w:val="fr-FR"/>
        </w:rPr>
      </w:pPr>
      <w:bookmarkStart w:id="368" w:name="_Toc137459362"/>
      <w:r>
        <w:rPr>
          <w:lang w:val="fr-FR"/>
        </w:rPr>
        <w:t>5</w:t>
      </w:r>
      <w:r w:rsidR="00D111CB" w:rsidRPr="00580878">
        <w:rPr>
          <w:lang w:val="fr-FR"/>
        </w:rPr>
        <w:t>.1.2.5. Politique nationale des ressources culturelles physiques</w:t>
      </w:r>
      <w:bookmarkEnd w:id="368"/>
    </w:p>
    <w:p w14:paraId="2E8F475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Politique culturelle du Togo est adoptée le 30 mars 2011. Ce texte de loi permet au Gouvernement d’agir en matière culturelle en synergie avec les professionnels et les populations pour préserver et faire rayonner le patrimoine et les expressions culturelles du pays. Sa vision d’ensemble est de « construire une nation unie sur un socle diversifié et réhabilité » tout en cherchant à « développer la culture afin qu’elle contribue à construire ensemble dans la paix et enrichir durablement la vie de la communauté nationale dans toutes ses composantes, en relevant les défis du présent, tout en s’ouvrant, sur la base des opportunités et des perspectives immédiates et à venir, sur le monde futur ».</w:t>
      </w:r>
    </w:p>
    <w:p w14:paraId="49AF99B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objectifs visés par ce texte sont : promouvoir un développement qui prend ses racines dans les valeurs fondamentales du patrimoine et la diversité des expressions culturelles ; sauvegarder et promouvoir ce patrimoine et cette diversité afin de forger une dynamique de connaissance et de compréhension, de respect mutuel et de tolérance, facteurs de paix ; intégrer les objectifs de la politique culturelle dans les priorités de la stratégie nationale de développement et de la lutte contre la pauvreté ; renforcer le dialogue interculturel et une coopération cultuelle fondée sur des principes d’égalité et de partage pour un enrichissement mutuel ».</w:t>
      </w:r>
    </w:p>
    <w:p w14:paraId="70A99AA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L’exécution des activités de l’agropole du bassin de la Kara devra s’inscrire dans les orientations définies par la politique nationale des ressources culturelles physiques.</w:t>
      </w:r>
    </w:p>
    <w:p w14:paraId="35A0202A" w14:textId="59687714" w:rsidR="00D111CB" w:rsidRPr="00580878" w:rsidRDefault="00060B31" w:rsidP="0069052B">
      <w:pPr>
        <w:pStyle w:val="Titre4"/>
        <w:rPr>
          <w:lang w:val="fr-FR"/>
        </w:rPr>
      </w:pPr>
      <w:bookmarkStart w:id="369" w:name="_Toc137459363"/>
      <w:r>
        <w:rPr>
          <w:lang w:val="fr-FR"/>
        </w:rPr>
        <w:t>5</w:t>
      </w:r>
      <w:r w:rsidR="00D111CB" w:rsidRPr="00580878">
        <w:rPr>
          <w:lang w:val="fr-FR"/>
        </w:rPr>
        <w:t>.1.2.6. Politique Nationale pour l’Equité et l’Egalité de Genre</w:t>
      </w:r>
      <w:bookmarkEnd w:id="369"/>
    </w:p>
    <w:p w14:paraId="5AFEB70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Adoptée par le gouvernement en janvier 2011, la Politique Nationale pour l’Equité et l’Egalité de Genre (PNEEG) a pour objectif majeur de faire du Togo un pays émergent, sans discrimination, où les hommes et les femmes auront les mêmes chances de participer à son développement et de jouir des bénéfices de sa croissance. Cette politique a pour finalité de promouvoir à moyen et long termes, l'équité et l'égalité de genre, l'autonomisation des femmes et leur participation effective à la prise de décision à tous les niveaux du processus de développement du Togo. </w:t>
      </w:r>
    </w:p>
    <w:p w14:paraId="78BFBA1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Ses objectifs sont d'instaurer un environnement institutionnel, socioculturel, juridique et économique favorable à la réalisation de l'équité et de l'égalité de genre au Togo et d'assurer l'intégration effective du genre dans les interventions de développement dans tous les secteurs de la vie économique et sociale.</w:t>
      </w:r>
    </w:p>
    <w:p w14:paraId="6E51FF0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est conforme à l’un des objectifs principaux de la PNEEG qui porte sur l’autonomisation des femmes en redynamisant et en modernisant les activités agricoles et commerciales qui constituent le principal vecteur d’autonomisation de la femme au Togo. Le promoteur devra faire en sorte que les dispositions des objectifs du PNEEG qui portent sur l’autonomisation des femmes soient prises en compte et respectées lors de la mise en œuvre du projet.</w:t>
      </w:r>
    </w:p>
    <w:p w14:paraId="5AB2B70B" w14:textId="695B99C6" w:rsidR="00D111CB" w:rsidRPr="00580878" w:rsidRDefault="00060B31" w:rsidP="0069052B">
      <w:pPr>
        <w:pStyle w:val="Titre4"/>
        <w:rPr>
          <w:lang w:val="fr-FR"/>
        </w:rPr>
      </w:pPr>
      <w:bookmarkStart w:id="370" w:name="_Toc137459364"/>
      <w:r>
        <w:rPr>
          <w:lang w:val="fr-FR"/>
        </w:rPr>
        <w:t>5</w:t>
      </w:r>
      <w:r w:rsidR="00D111CB" w:rsidRPr="00580878">
        <w:rPr>
          <w:lang w:val="fr-FR"/>
        </w:rPr>
        <w:t>.1.2.7. Politique de l’aménagement du territoire</w:t>
      </w:r>
      <w:bookmarkEnd w:id="370"/>
    </w:p>
    <w:p w14:paraId="1524FDA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Politique nationale d’aménagement du territoire (PONAT), adoptée en mai 2009, vise entre autres défis, à planifier le territoire pour toute intervention. La gestion de l’environnement est l’une des orientations fondamentales de cette politique. Il s’agit notamment de (i) améliorer la gouvernance nationale de gestion de l’environnement, (ii) protéger les ressources naturelles. L’engagement de l’Etat en la matière est un grand atout et la volonté du Togo de jouer un rôle prépondérant dans la sous-région, de par sa situation géographique, en fait un impératif dans le contexte de l’intégration régionale.</w:t>
      </w:r>
    </w:p>
    <w:p w14:paraId="4724F08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mise en œuvre non rationnelle des actions de développement dans l’espace, la faible prise en compte des potentialités des milieux, l’inefficacité dans le suivi de l’utilisation des sols, l’inadéquation de la politique de la ville et de l’habitat et la gestion inadaptée de l’espace sont autant de facteurs qui justifient la mise en place de la politique d’aménagement du territoire. L’engagement de l’Etat en la matière est un grand atout et la volonté du Togo de jouer un rôle prépondérant dans la sous-région, de par sa situation géographique, en fait un impératif dans le contexte de l’intégration régionale.</w:t>
      </w:r>
    </w:p>
    <w:p w14:paraId="6F2B34B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 plan conceptuel, la politique nationale d’aménagement du territoire comprend les parties essentielles suivantes : contexte et justification, vision et objectifs, principes directeurs, stratégies, instruments, acteurs et moyens.</w:t>
      </w:r>
    </w:p>
    <w:p w14:paraId="6793397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réalisation du projet contribuera à mettre en œuvre la politique agricole du Togo en permettant d’équilibrer un tant soit peu les différents aménagements hydroagricoles dans le pays. Le promoteur devra respecter les dispositions de ladite politique afin de permettre la structuration du monde rural et professionnel de l’agriculture et l’amélioration durable de l’accès aux ressources productives.</w:t>
      </w:r>
    </w:p>
    <w:p w14:paraId="16112995" w14:textId="4F08E660" w:rsidR="00D111CB" w:rsidRPr="00580878" w:rsidRDefault="00060B31" w:rsidP="0069052B">
      <w:pPr>
        <w:pStyle w:val="Titre4"/>
        <w:rPr>
          <w:lang w:val="fr-FR"/>
        </w:rPr>
      </w:pPr>
      <w:bookmarkStart w:id="371" w:name="_Toc137459365"/>
      <w:r>
        <w:rPr>
          <w:lang w:val="fr-FR"/>
        </w:rPr>
        <w:t>5</w:t>
      </w:r>
      <w:r w:rsidR="00D111CB" w:rsidRPr="00580878">
        <w:rPr>
          <w:lang w:val="fr-FR"/>
        </w:rPr>
        <w:t>.1.2.8. Politique Nationale de l’Environnement au Togo</w:t>
      </w:r>
      <w:bookmarkEnd w:id="371"/>
    </w:p>
    <w:p w14:paraId="2B75034F" w14:textId="77777777" w:rsidR="00D111CB" w:rsidRPr="00D71A5E" w:rsidRDefault="00D111CB" w:rsidP="00D111CB">
      <w:pPr>
        <w:spacing w:before="240" w:after="240"/>
        <w:jc w:val="both"/>
        <w:rPr>
          <w:rFonts w:ascii="Arial" w:hAnsi="Arial" w:cs="Arial"/>
          <w:spacing w:val="-2"/>
          <w:sz w:val="22"/>
          <w:szCs w:val="22"/>
          <w:lang w:val="fr-FR"/>
        </w:rPr>
      </w:pPr>
      <w:r w:rsidRPr="00D71A5E">
        <w:rPr>
          <w:rFonts w:ascii="Arial" w:hAnsi="Arial" w:cs="Arial"/>
          <w:spacing w:val="-2"/>
          <w:sz w:val="22"/>
          <w:szCs w:val="22"/>
          <w:lang w:val="fr-FR"/>
        </w:rPr>
        <w:t>Adoptée par le Gouvernement le 23 décembre 1998, la Politique Nationale de l’Environnement (PNE) au Togo met à la disposition des différents acteurs nationaux et internationaux du développement, un cadre d’orientation globale pour promouvoir une gestion rationnelle de l’environnement dans une optique de développement durable dans tous les secteurs d’activités. Pour promouvoir une gestion saine de l’environnement et des ressources naturelles, stimuler la viabilité économique, écologique et sociale des actions de développement, les orientations de la politique du gouvernement sont axées, entre autres, sur :</w:t>
      </w:r>
    </w:p>
    <w:p w14:paraId="430CC0CB" w14:textId="77777777" w:rsidR="00D111CB" w:rsidRPr="00580878" w:rsidRDefault="00D111CB" w:rsidP="006A3601">
      <w:pPr>
        <w:pStyle w:val="Paragraphedeliste"/>
        <w:numPr>
          <w:ilvl w:val="0"/>
          <w:numId w:val="112"/>
        </w:numPr>
        <w:spacing w:before="240" w:after="240"/>
        <w:ind w:left="417"/>
        <w:jc w:val="both"/>
        <w:rPr>
          <w:rFonts w:ascii="Arial" w:hAnsi="Arial" w:cs="Arial"/>
          <w:sz w:val="22"/>
          <w:szCs w:val="22"/>
          <w:lang w:val="fr-FR"/>
        </w:rPr>
      </w:pPr>
      <w:r w:rsidRPr="00580878">
        <w:rPr>
          <w:rFonts w:ascii="Arial" w:hAnsi="Arial" w:cs="Arial"/>
          <w:sz w:val="22"/>
          <w:szCs w:val="22"/>
          <w:lang w:val="fr-FR"/>
        </w:rPr>
        <w:t>la prise en compte des préoccupations environnementales dans le plan de développement national ;</w:t>
      </w:r>
    </w:p>
    <w:p w14:paraId="5B4D1671" w14:textId="77777777" w:rsidR="00D111CB" w:rsidRPr="00580878" w:rsidRDefault="00D111CB" w:rsidP="006A3601">
      <w:pPr>
        <w:pStyle w:val="Paragraphedeliste"/>
        <w:numPr>
          <w:ilvl w:val="0"/>
          <w:numId w:val="112"/>
        </w:numPr>
        <w:spacing w:before="240" w:after="240"/>
        <w:ind w:left="417"/>
        <w:jc w:val="both"/>
        <w:rPr>
          <w:rFonts w:ascii="Arial" w:hAnsi="Arial" w:cs="Arial"/>
          <w:sz w:val="22"/>
          <w:szCs w:val="22"/>
          <w:lang w:val="fr-FR"/>
        </w:rPr>
      </w:pPr>
      <w:r w:rsidRPr="00580878">
        <w:rPr>
          <w:rFonts w:ascii="Arial" w:hAnsi="Arial" w:cs="Arial"/>
          <w:sz w:val="22"/>
          <w:szCs w:val="22"/>
          <w:lang w:val="fr-FR"/>
        </w:rPr>
        <w:t>la suppression et/ou la réduction des impacts négatifs sur l’environnement des programmes et projets de développement publics ou privés ;</w:t>
      </w:r>
    </w:p>
    <w:p w14:paraId="3762E011" w14:textId="77777777" w:rsidR="00D111CB" w:rsidRPr="00580878" w:rsidRDefault="00D111CB" w:rsidP="006A3601">
      <w:pPr>
        <w:pStyle w:val="Paragraphedeliste"/>
        <w:numPr>
          <w:ilvl w:val="0"/>
          <w:numId w:val="112"/>
        </w:numPr>
        <w:spacing w:before="240" w:after="240"/>
        <w:ind w:left="417"/>
        <w:jc w:val="both"/>
        <w:rPr>
          <w:rFonts w:ascii="Arial" w:hAnsi="Arial" w:cs="Arial"/>
          <w:sz w:val="22"/>
          <w:szCs w:val="22"/>
          <w:lang w:val="fr-FR"/>
        </w:rPr>
      </w:pPr>
      <w:r w:rsidRPr="00580878">
        <w:rPr>
          <w:rFonts w:ascii="Arial" w:hAnsi="Arial" w:cs="Arial"/>
          <w:sz w:val="22"/>
          <w:szCs w:val="22"/>
          <w:lang w:val="fr-FR"/>
        </w:rPr>
        <w:t xml:space="preserve">l’amélioration des conditions et du cadre de vie des populations. </w:t>
      </w:r>
    </w:p>
    <w:p w14:paraId="673ABF0B" w14:textId="6E9D65AB"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activités de l’agropole du bassin de Kara porteront atteinte à l’environnement et aux ressources naturelles ; d’où la nécessité d’une étude d’impact environnementale et sociale qui contribuera au respect de la politique nationale environnementale du pays. Le promoteur devra respecter les dispositions de ladite politique</w:t>
      </w:r>
      <w:r w:rsidR="0069052B">
        <w:rPr>
          <w:rFonts w:ascii="Arial" w:hAnsi="Arial" w:cs="Arial"/>
          <w:sz w:val="22"/>
          <w:szCs w:val="22"/>
          <w:lang w:val="fr-FR"/>
        </w:rPr>
        <w:t>.</w:t>
      </w:r>
    </w:p>
    <w:p w14:paraId="53C00527" w14:textId="3B5A8226" w:rsidR="00D111CB" w:rsidRPr="00580878" w:rsidRDefault="00060B31" w:rsidP="0069052B">
      <w:pPr>
        <w:pStyle w:val="Titre4"/>
        <w:rPr>
          <w:lang w:val="fr-FR"/>
        </w:rPr>
      </w:pPr>
      <w:bookmarkStart w:id="372" w:name="_Toc137459366"/>
      <w:r>
        <w:rPr>
          <w:lang w:val="fr-FR"/>
        </w:rPr>
        <w:t>5</w:t>
      </w:r>
      <w:r w:rsidR="00D111CB" w:rsidRPr="00580878">
        <w:rPr>
          <w:lang w:val="fr-FR"/>
        </w:rPr>
        <w:t>.1.2.9. Politique nationale de la santé</w:t>
      </w:r>
      <w:bookmarkEnd w:id="372"/>
    </w:p>
    <w:p w14:paraId="0892823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Adopté en septembre 1998 par le gouvernement togolais, la Politique Nationale de la Santé (PNS) a pour objectif fondamental de réduire les taux de mortalité et de morbidité liés aux maladies transmissibles et non transmissibles à travers une réorganisation et une meilleure gestion du système de santé et une amélioration continue de l’accessibilité de tous, particulièrement les plus vulnérables dont le couple mère-enfant, aux services de santé de bonne qualité.</w:t>
      </w:r>
    </w:p>
    <w:p w14:paraId="779916D1"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nouvelle politique nationale de santé est le résultat d’un processus inclusif et consensuel de l’ensemble des parties impliquées dans la santé. Cette politique nationale de santé sert de base à la planification nationale et de cadre de référence pour l’ensemble des intervenants dans le secteur de la santé. Elle est en harmonie avec les priorités du programme mondial d’action sanitaire 2006-2015, la politique de la santé pour tous dans la région Africaine pour le 21ème siècle : agenda 2020 et les orientations stratégiques 2010-2015 de la région Africaine de l’Organisation mondiale de la santé.</w:t>
      </w:r>
    </w:p>
    <w:p w14:paraId="470D56A6"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vision de la politique nationale de santé est d’assurer à toute la population le niveau de santé le plus élevé possible en mettant tout en œuvre pour développer un système de santé performant basé sur des initiatives publiques et privées, individuelles et collectives, accessible et équitable, capable de satisfaire le droit à la santé de tous en particulier les plus vulnérables.</w:t>
      </w:r>
    </w:p>
    <w:p w14:paraId="65C1E88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Pour ce faire, elle s’est assignée cinq objectifs qui sont : Réduire la mortalité maternelle et néonatale et renforcer la planification familiale, Réduire la mortalité chez les enfants de moins de 5 ans, Combattre le VIH/SIDA, le paludisme, la tuberculose et les autres maladies (1) maladies non transmissibles : diabète, HTA, drépanocytose, maladies mentales, cancer, obésité, maladies bucco-dentaires, maladies respiratoires chroniques ; (2) Maladies à potentiel épidémique ; (3) maladies tropicales négligées, etc.), Promouvoir la santé dans un environnement favorable à la santé, Améliorer l’organisation, la gestion et les prestations des services de santé.</w:t>
      </w:r>
    </w:p>
    <w:p w14:paraId="5B03900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promoteur devra tenir compte de la politique nationale dans le cadre de ce projet en luttant contre toute atteinte à la santé du personnel et de la population du fait de l’exécution de son projet.</w:t>
      </w:r>
    </w:p>
    <w:p w14:paraId="32B8A9AB" w14:textId="1BEFD838" w:rsidR="00D111CB" w:rsidRPr="00580878" w:rsidRDefault="00060B31" w:rsidP="00527933">
      <w:pPr>
        <w:pStyle w:val="Titre4"/>
        <w:ind w:left="851" w:hanging="851"/>
        <w:rPr>
          <w:lang w:val="fr-FR"/>
        </w:rPr>
      </w:pPr>
      <w:bookmarkStart w:id="373" w:name="_Toc137459367"/>
      <w:r>
        <w:rPr>
          <w:lang w:val="fr-FR"/>
        </w:rPr>
        <w:t>5</w:t>
      </w:r>
      <w:r w:rsidR="00D111CB" w:rsidRPr="00580878">
        <w:rPr>
          <w:lang w:val="fr-FR"/>
        </w:rPr>
        <w:t>.1.2.10. Cadre Stratégique d’Investissement pour la Gestion de l’Environnement et des Ressources Naturelles (2018-2022)</w:t>
      </w:r>
      <w:bookmarkEnd w:id="373"/>
    </w:p>
    <w:p w14:paraId="7151D225"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Programme National d’Investissement pour l’Environnement et les Ressources Naturelles (PNIERN), adopté en mai 2011 par le Gouvernement Togolais, est arrivé à terme en 2015 et est remplacé par le Cadre Stratégique d’Investissement pour la Gestion de l’Environnement et des Ressources Naturelles (CSIGERN, 2018-2022) qui répond aux besoins de gérer durablement l’environnement et les ressources naturelles sur la période 2018 à 2022. C’est un document cadre du ministère qui permettra de contribuer à l’amélioration du cadre de gestion des ressources forestières, le renforcement de la sécurité alimentaire et de la croissance économique du pays notamment la réduction de la pauvreté. L’axe 3 du CSIGERN est consacré à la réduction des catastrophes et à la lutte contre les changements climatiques.</w:t>
      </w:r>
    </w:p>
    <w:p w14:paraId="6AF7CB2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Certaines sous-composantes de l’agropole du bassin de la Kara, notamment les mini-barrages et périmètres irrigués ainsi que les infrastructures d’approvisionnement en eau potable permettront de renforcer la résilience des communautés aux changements climatiques. </w:t>
      </w:r>
    </w:p>
    <w:p w14:paraId="3F397ECB" w14:textId="3EF6A6B8" w:rsidR="00D111CB" w:rsidRPr="00580878" w:rsidRDefault="00060B31" w:rsidP="0069052B">
      <w:pPr>
        <w:pStyle w:val="Titre4"/>
        <w:rPr>
          <w:lang w:val="fr-FR"/>
        </w:rPr>
      </w:pPr>
      <w:bookmarkStart w:id="374" w:name="_Toc137459368"/>
      <w:r>
        <w:rPr>
          <w:lang w:val="fr-FR"/>
        </w:rPr>
        <w:t>5</w:t>
      </w:r>
      <w:r w:rsidR="00D111CB" w:rsidRPr="00580878">
        <w:rPr>
          <w:lang w:val="fr-FR"/>
        </w:rPr>
        <w:t>.1.2.11. Stratégie et Plan d’Action Nationale pour la Biodiversité</w:t>
      </w:r>
      <w:bookmarkEnd w:id="374"/>
    </w:p>
    <w:p w14:paraId="1BC213AE"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Elaborée en 2003 et révisée en 2012, la Stratégie et Plan d’Action Nationale pour la Biodiversité (SPANB) se veut un cadre de large concertation avec toutes les parties prenantes. La nouvelle stratégie 2011-2020 vise à être mise en œuvre non seulement par l’Etat mais aussi par les collectivités locales et les différents acteurs de la société civile. C’est aussi pourquoi lors de la définition des objectifs nationaux, un effort a été fait pour mettre en synergie et en cohérence les différentes stratégies nationales et les différents plans d’action existants dans le domaine de la biodiversité ; avec le souci d’améliorer leur articulation et de leur donner une meilleure efficacité. Ses objectifs sont spécifiquement de :</w:t>
      </w:r>
    </w:p>
    <w:p w14:paraId="7F79BD31" w14:textId="77777777" w:rsidR="00D111CB" w:rsidRPr="00580878" w:rsidRDefault="00D111CB" w:rsidP="006A3601">
      <w:pPr>
        <w:pStyle w:val="Paragraphedeliste"/>
        <w:numPr>
          <w:ilvl w:val="0"/>
          <w:numId w:val="113"/>
        </w:numPr>
        <w:spacing w:before="120" w:after="240"/>
        <w:ind w:left="360"/>
        <w:jc w:val="both"/>
        <w:rPr>
          <w:rFonts w:ascii="Arial" w:hAnsi="Arial" w:cs="Arial"/>
          <w:sz w:val="22"/>
          <w:szCs w:val="22"/>
          <w:lang w:val="fr-FR"/>
        </w:rPr>
      </w:pPr>
      <w:r w:rsidRPr="00580878">
        <w:rPr>
          <w:rFonts w:ascii="Arial" w:hAnsi="Arial" w:cs="Arial"/>
          <w:sz w:val="22"/>
          <w:szCs w:val="22"/>
          <w:lang w:val="fr-FR"/>
        </w:rPr>
        <w:t>développer la stratégie et le plan d’action pour apporter une réponse aux menaces auxquelles fait face la biodiversité au Togo ;</w:t>
      </w:r>
    </w:p>
    <w:p w14:paraId="7C5C0FD6" w14:textId="77777777" w:rsidR="00D111CB" w:rsidRPr="00580878" w:rsidRDefault="00D111CB" w:rsidP="006A3601">
      <w:pPr>
        <w:pStyle w:val="Paragraphedeliste"/>
        <w:numPr>
          <w:ilvl w:val="0"/>
          <w:numId w:val="113"/>
        </w:numPr>
        <w:spacing w:before="240" w:after="240"/>
        <w:ind w:left="360"/>
        <w:jc w:val="both"/>
        <w:rPr>
          <w:rFonts w:ascii="Arial" w:hAnsi="Arial" w:cs="Arial"/>
          <w:sz w:val="22"/>
          <w:szCs w:val="22"/>
          <w:lang w:val="fr-FR"/>
        </w:rPr>
      </w:pPr>
      <w:r w:rsidRPr="00580878">
        <w:rPr>
          <w:rFonts w:ascii="Arial" w:hAnsi="Arial" w:cs="Arial"/>
          <w:sz w:val="22"/>
          <w:szCs w:val="22"/>
          <w:lang w:val="fr-FR"/>
        </w:rPr>
        <w:t>élaborer un plan de mise en œuvre et un plan de communication.</w:t>
      </w:r>
    </w:p>
    <w:p w14:paraId="72D87B8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Avec ces objectifs, la nouvelle SPANB 2011-2020 vise à produire un engagement plus important des divers acteurs. Elle fixe pour ambition commune de préserver et restaurer, renforcer et valoriser la biodiversité, en assurer l’usage durable et équitable, réussir pour cela l’implication de tous les acteurs de tous les secteurs d’activité. Son élaboration est intersectorielle, participative et inclusive. L’enjeu fondamental visé à travers la nouvelle SPANB est que la manière dont la diversité biologique sera gérée et exploitée doit prioriser la survie de divers gènes, espèces et écosystèmes et leur fourniture continue de services écologiques, le bien-être humain dans son sens le plus large, la survie des secteurs économiques et des populations qui en dépendent directement.</w:t>
      </w:r>
    </w:p>
    <w:p w14:paraId="7606D9F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SPANB 2011-2020 sera réalisé à travers une série de mesures sous 9 thèmes prioritaires dont la participation et la sensibilisation, la biodiversité terrestre, la biodiversité des eaux douces.</w:t>
      </w:r>
    </w:p>
    <w:p w14:paraId="7FE45A9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portera atteinte à la biodiversité de la zone du projet ; d’où la nécessité d’une étude d’impact environnemental et social en vue du respect de la stratégie nationale en matière de biodiversité. Le Promoteur devra s’inscrire dans la vision de cette stratégie en évitant toute action dommageable à la biodiversité. A cet effet, il doit prendre les dispositions pour limiter au maximum la destruction du couvert végétal qui constitue l’habitat de la faune.</w:t>
      </w:r>
    </w:p>
    <w:p w14:paraId="7674B49D" w14:textId="5845FD94" w:rsidR="00D111CB" w:rsidRPr="00580878" w:rsidRDefault="00060B31" w:rsidP="0069052B">
      <w:pPr>
        <w:pStyle w:val="Titre4"/>
        <w:rPr>
          <w:lang w:val="fr-FR"/>
        </w:rPr>
      </w:pPr>
      <w:bookmarkStart w:id="375" w:name="_Toc137459369"/>
      <w:r>
        <w:rPr>
          <w:lang w:val="fr-FR"/>
        </w:rPr>
        <w:t>5</w:t>
      </w:r>
      <w:r w:rsidR="00D111CB" w:rsidRPr="00580878">
        <w:rPr>
          <w:lang w:val="fr-FR"/>
        </w:rPr>
        <w:t>.1.2.12. Stratégie Nationale de Développement Durable (SNDD)</w:t>
      </w:r>
      <w:bookmarkEnd w:id="375"/>
    </w:p>
    <w:p w14:paraId="7641CFD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document de Stratégie Nationale de Développement Durable (SNDD) du Togo est validé en septembre 2011 à Lomé et constitue un outil précieux de planification du développement du pays. Ce document renferme plusieurs axes, notamment la bonne gouvernance, le développement durable etc. Il repose sur quatre axes stratégiques, à savoir : consolidation de la relance économique et promotion des modes de production et de consommation durables ; redynamisation du développement des secteurs sociaux et promotion des principes d’équité sociale ; amélioration de la gouvernance environnementale et gestion durable des ressources naturelles et éducation pour le développement durable.</w:t>
      </w:r>
    </w:p>
    <w:p w14:paraId="55CE443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promoteur devra dès lors prendre des dispositions afin que ses activités respectent les différents axes stratégiques de développement durable.</w:t>
      </w:r>
    </w:p>
    <w:p w14:paraId="651CC4BB" w14:textId="66BE4653" w:rsidR="00D111CB" w:rsidRPr="00580878" w:rsidRDefault="00060B31" w:rsidP="0069052B">
      <w:pPr>
        <w:pStyle w:val="Titre4"/>
        <w:rPr>
          <w:lang w:val="fr-FR"/>
        </w:rPr>
      </w:pPr>
      <w:bookmarkStart w:id="376" w:name="_Toc137459370"/>
      <w:r>
        <w:rPr>
          <w:lang w:val="fr-FR"/>
        </w:rPr>
        <w:t>5</w:t>
      </w:r>
      <w:r w:rsidR="00D111CB" w:rsidRPr="00580878">
        <w:rPr>
          <w:lang w:val="fr-FR"/>
        </w:rPr>
        <w:t>.1.2.13. Stratégie nationale d’Information, d’Education et de Communication (IEC) sur l’environnement au Togo 2011–2012</w:t>
      </w:r>
      <w:bookmarkEnd w:id="376"/>
    </w:p>
    <w:p w14:paraId="1BB41B5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stratégie nationale d’Information, d’Education et de Communication (IEC) sur l’environnement au Togo a été élaborée en 2010. Son objectif global est d’harmoniser et de rendre plus performantes les actions d’IEC sur l’environnement pour faciliter un changement de pratiques et de comportements favorables à la protection de l’environnement. L’élaboration de la stratégie nationale d’IEC constitue un des projets de la composante 1 relative à "l’appui Institutionnel, politiques stratégies et instruments de gestion de l’environnement". Cette composante vise essentiellement à contribuer à l’amélioration des performances de l’administration, au renforcement de la concertation intersectorielle et une très forte harmonisation entre le niveau central et les structures déconcentrées, ainsi qu’à favoriser une meilleure visibilité du MERF et une meilleure prise en compte des questions environnementales dans les politiques, stratégies, projets et programmes.</w:t>
      </w:r>
    </w:p>
    <w:p w14:paraId="6789B78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L’information et la sensibilisation sont fondamentales dans ce processus du fait d’abord de l’ignorance persistante au sein d’une catégorie de la population de l’utilité de l’environnement et de l’importance qu’il y a le protéger, ainsi que des conséquences des menaces environnementales sur l’humanité ; du fait par endroit des négligences et par d’autres des préoccupations de survie auxquelles les populations sont confrontées.</w:t>
      </w:r>
    </w:p>
    <w:p w14:paraId="2953084B"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Dans le cadre de la mise en œuvre de l’agropole du bassin de la Kara, le promoteur devra participer à la mise en œuvre de la stratégie en adaptant certains axes stratégiques dans ses actions, notamment les axes 7 et 9.</w:t>
      </w:r>
    </w:p>
    <w:p w14:paraId="7171F2F2" w14:textId="16A3F669" w:rsidR="00D111CB" w:rsidRPr="00580878" w:rsidRDefault="00060B31" w:rsidP="00527933">
      <w:pPr>
        <w:pStyle w:val="Titre4"/>
        <w:ind w:left="851" w:hanging="851"/>
        <w:rPr>
          <w:lang w:val="fr-FR"/>
        </w:rPr>
      </w:pPr>
      <w:bookmarkStart w:id="377" w:name="_Toc137459371"/>
      <w:r>
        <w:rPr>
          <w:lang w:val="fr-FR"/>
        </w:rPr>
        <w:t>5</w:t>
      </w:r>
      <w:r w:rsidR="00D111CB" w:rsidRPr="00580878">
        <w:rPr>
          <w:lang w:val="fr-FR"/>
        </w:rPr>
        <w:t>.1.2.14. Stratégie nationale de mise en œuvre de la convention cadre des nations unies sur les changements climatiques</w:t>
      </w:r>
      <w:bookmarkEnd w:id="377"/>
    </w:p>
    <w:p w14:paraId="3B82159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ratifiant le 08 mars 1995 la Convention-Cadre des Nations Unies sur les Changements Climatiques et le protocole de Kyoto, le 02 juillet 2004, le Togo s’est engagé ainsi à prendre des actions qui concourent à l’atteinte des objectifs globaux de la Convention. Conformément à ses engagements vis-à-vis de la CCNUCC, il a élaboré sa stratégie Nationale de mise en œuvre de la CCNUCC en 2004 et actualisée en 2011. Cette stratégie vise à mobiliser les différentes catégories d’acteurs autour des axes de développement prenant en compte les changements climatiques. Dans le cadre de la mise en œuvre de cette stratégie, certaines actions ont été menées par les autorités du pays afin de permettre au Togo d’honorer ses engagements vis-à- vis de la communauté internationale.</w:t>
      </w:r>
    </w:p>
    <w:p w14:paraId="088410D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Il s’agit de : la Communication Nationale Initiale (CNI) sur les changements climatiques en 2001, la deuxième communication nationale (DCN) sur les changements climatiques en 2010, la troisième communication nationale sur les changements climatiques (TCNCC), en 2015 sur les Changements Climatiques et son Premier Rapport Biennal Actualisé (PRBA) sur les changements climatiques qui a été soumis le 28 septembre 2017 au Secrétariat de la Convention.</w:t>
      </w:r>
    </w:p>
    <w:p w14:paraId="4D87A62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réalisation de certaines sous-composantes de l’agropole du bassin de la Kara, notamment les mini-barrages et périmètres irrigués ainsi que les infrastructures d’approvisionnement en eau potable contribuera à renforcer la résilience des populations concernées par ledit projet aux changements climatiques par les maîtrises de l’eau pour l’agriculture</w:t>
      </w:r>
    </w:p>
    <w:p w14:paraId="67FF1FE1"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promoteur devra toutefois prendre toutes les dispositions pour gérer la destruction des arbres et suivre les reboisements compensatoires prévus dans le Plan de Gestion Environnementale et Sociale. Le promoteur devra également prendre des dispositions pour qu’à la phase d’exploitation, le projet ne dégage pas assez de méthane, un gaz à effet de serre.</w:t>
      </w:r>
    </w:p>
    <w:p w14:paraId="4176ED87" w14:textId="0A2A9FFD" w:rsidR="00D111CB" w:rsidRPr="00580878" w:rsidRDefault="00060B31" w:rsidP="0069052B">
      <w:pPr>
        <w:pStyle w:val="Titre4"/>
        <w:rPr>
          <w:lang w:val="fr-FR"/>
        </w:rPr>
      </w:pPr>
      <w:bookmarkStart w:id="378" w:name="_Toc137459372"/>
      <w:r>
        <w:rPr>
          <w:lang w:val="fr-FR"/>
        </w:rPr>
        <w:t>5</w:t>
      </w:r>
      <w:r w:rsidR="00D111CB" w:rsidRPr="00580878">
        <w:rPr>
          <w:lang w:val="fr-FR"/>
        </w:rPr>
        <w:t>.1.2.15. Programme d’action national de lutte contre la désertification</w:t>
      </w:r>
      <w:bookmarkEnd w:id="378"/>
    </w:p>
    <w:p w14:paraId="0A83386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Togo a ratifié la convention des Nations Unies sur la lutte contre la désertification le 04 octobre 1995 et publié son Programme d’Action National de Lutte Contre la Désertification (PAN/LCD) en mars 2002. Le PAN/LCD vise à renforcer les capacités nationales de gestion des ressources naturelles pour la promotion d’un développement durable. Il préconise à travers son sous-programme IV, la gestion durable des ressources naturelles par la promotion d’une gestion des zones humides et des aires protégées, la protection des écosystèmes fragiles et la lutte contre les feux de brousse.</w:t>
      </w:r>
    </w:p>
    <w:p w14:paraId="671676A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portera atteinte aux ressources naturelles. Pour ce faire, il est primordial de faire une étude d’impact environnemental et social afin de respecter le programme. Durant toutes les phases du projet, le promoteur devra poser des actes permettant de contribuer à la mise en œuvre du programme</w:t>
      </w:r>
    </w:p>
    <w:p w14:paraId="63D35603" w14:textId="153EB546" w:rsidR="00D111CB" w:rsidRPr="00580878" w:rsidRDefault="00060B31" w:rsidP="00527933">
      <w:pPr>
        <w:pStyle w:val="Titre4"/>
        <w:ind w:left="851" w:hanging="851"/>
        <w:rPr>
          <w:lang w:val="fr-FR"/>
        </w:rPr>
      </w:pPr>
      <w:bookmarkStart w:id="379" w:name="_Toc137459373"/>
      <w:r>
        <w:rPr>
          <w:lang w:val="fr-FR"/>
        </w:rPr>
        <w:t>5</w:t>
      </w:r>
      <w:r w:rsidR="00D111CB" w:rsidRPr="00580878">
        <w:rPr>
          <w:lang w:val="fr-FR"/>
        </w:rPr>
        <w:t>.1.2.16. Plan d’Actions National pour le Secteur de l’Eau et de l’Assainissement- 2018-2030</w:t>
      </w:r>
      <w:bookmarkEnd w:id="379"/>
    </w:p>
    <w:p w14:paraId="3D978D6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L’élaboration d’un nouveau PANSEA 2018-2030 qui dérive de la Politique National de l’eau et de l’assainissement (PNEA) permet la mise en œuvre de cette nouvelle vision déclinée en trois phases (2018-2022, 2023-2027 et 2028-2030). Le PANSEA 2018-2030 est en parfaite cohérence avec les orientations nationales, régionales et internationales liées au secteur. Il vise l’atteinte des objectifs de développement de la PNEA à savoir (i) la préservation des ressources en eau afin d’optimiser le bénéfice social et économique et (ii) l’accès universel équitable et durable aux services d’eau potable, d’hygiène et d’assainissement adéquats. Il est décliné en 4 programmes qui sont : Gestion intégrée des ressources en eau (GIRE), Approvisionnement en eau potable et assainissement (AEPA) et Gouvernance du secteur de l’eau et de l’assainissement.</w:t>
      </w:r>
    </w:p>
    <w:p w14:paraId="7A1879D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matière de gestion intégrée des ressources en eau (GIRE) (Programme 1), la mise en œuvre du programme permettra de préserver la ressource en eau et garantir sa disponibilité permanente pour tous les usages et les écosystèmes aquatiques. La stratégie pour atteindre ces résultats consistera à : (i) promouvoir un cadre favorable à une bonne gouvernance de l’eau selon l’approche GIRE, (ii) assurer la connaissance et le suivi des ressources en eau (iii) maitriser les prélèvements et contrôler les rejets.</w:t>
      </w:r>
    </w:p>
    <w:p w14:paraId="1807FE2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matière d’approvisionnement en eau potable et assainissement (AEPA) (Programme 2), le sous-programme 2.3 (Hygiène et assainissement de base, L’objectif de ce sous-programme d’ici 2030 est d’assurer l’accès de tous, dans des conditions équitables, à des services d’assainissement et d’hygiène adéquats et mettre fin à la défécation en plein air.</w:t>
      </w:r>
    </w:p>
    <w:p w14:paraId="05AD391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Le projet aura des impacts négatifs sur les ressources en eau. A cet effet, le promoteur devra prendre toutes les dispositions afin utiliser rationnellement la ressource par la mise en place d’un programme de sensibilisation et d'appui technique au développement de la pratique du Système de Riziculture Intensif (SRI), un système peu consommateur d’intrant et d’eau ; la définition des besoins en eau ; la formation et la sensibilisation des exploitants sur une utilisation rationnelle et à une bonne gestion de la ressource en eau qui est tributaire de la pluviométrie </w:t>
      </w:r>
    </w:p>
    <w:p w14:paraId="6173FFEB" w14:textId="6CD1F253" w:rsidR="00D111CB" w:rsidRPr="00580878" w:rsidRDefault="00060B31" w:rsidP="0069052B">
      <w:pPr>
        <w:pStyle w:val="Titre4"/>
        <w:rPr>
          <w:lang w:val="fr-FR"/>
        </w:rPr>
      </w:pPr>
      <w:bookmarkStart w:id="380" w:name="_Toc137459374"/>
      <w:r>
        <w:rPr>
          <w:lang w:val="fr-FR"/>
        </w:rPr>
        <w:t>5</w:t>
      </w:r>
      <w:r w:rsidR="00D111CB" w:rsidRPr="00580878">
        <w:rPr>
          <w:lang w:val="fr-FR"/>
        </w:rPr>
        <w:t>.1.2.17. Plan national de développement sanitaire (2017- 2022)</w:t>
      </w:r>
      <w:bookmarkEnd w:id="380"/>
    </w:p>
    <w:p w14:paraId="3A2DCF0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Plan national de développement sanitaire (PNDS 2017-2022) vise à apporter des solutions idoines aux problèmes dégagés dans l’évaluation du précédent PNDS et son alignement sur les Objectifs du Développement Durable dans le cadre de la couverture sanitaire universelle.</w:t>
      </w:r>
    </w:p>
    <w:p w14:paraId="0A6C5EF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Plan national de développement sanitaire se décline en 5 axes stratégiques notamment l’accélération de la réduction de la mortalité maternelle, néonatale et infanto-juvénile et le renforcement de la planification familiale et de la santé des adolescents ; le renforcement de la lutte contre les maladies transmissibles ; l’amélioration de la sécurité sanitaire et la réponse aux épidémies et autres urgences ; le renforcement de la lutte contre les maladies non transmissibles et promotion de la santé et le renforcement du système de santé vers la couverture sanitaire universelle y compris la santé communautaire.</w:t>
      </w:r>
    </w:p>
    <w:p w14:paraId="7A84FE2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document du PNDS servira de feuille de route à toutes les activités du ministère chargé de la santé ainsi que de ses partenaires en vue d’adopter une démarche synergique et efficiente.</w:t>
      </w:r>
    </w:p>
    <w:p w14:paraId="5B16193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promoteur devra tenir compte du PNDS dans le cadre de ce projet en luttant contre toute atteinte à la santé du personnel et de la population du fait de l’exécution de son projet.</w:t>
      </w:r>
    </w:p>
    <w:p w14:paraId="79D35708" w14:textId="36290173" w:rsidR="00D111CB" w:rsidRPr="00580878" w:rsidRDefault="00060B31" w:rsidP="00527933">
      <w:pPr>
        <w:pStyle w:val="Titre4"/>
        <w:ind w:left="993" w:hanging="993"/>
        <w:rPr>
          <w:lang w:val="fr-FR"/>
        </w:rPr>
      </w:pPr>
      <w:bookmarkStart w:id="381" w:name="_Toc137459375"/>
      <w:r>
        <w:rPr>
          <w:lang w:val="fr-FR"/>
        </w:rPr>
        <w:t>5</w:t>
      </w:r>
      <w:r w:rsidR="00D111CB" w:rsidRPr="00580878">
        <w:rPr>
          <w:lang w:val="fr-FR"/>
        </w:rPr>
        <w:t>.1.2.18. Plan National d’Investissement Agricole et de Sécurité Alimentaire et Nutritionnelle</w:t>
      </w:r>
      <w:bookmarkEnd w:id="381"/>
    </w:p>
    <w:p w14:paraId="3BBEC33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Plan National d’Investissement Agricole et de Sécurité Alimentaire et Nutritionnelle (PNIASAN) a été élaboré par le Togo en 2016 pour la période 2016-2025 afin de bâtir une agriculture moderne, durable et à haute valeur ajoutée au service de la sécurité alimentaire et nutritionnelle nationale et régionale, d'une économie forte, inclusive, compétitive et génératrice d'emplois décents et stables à l'horizon 2030 et de réduction de la pauvreté et vulnérabilité rurale.</w:t>
      </w:r>
    </w:p>
    <w:p w14:paraId="20550CC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L’objectif majeur dans la mise en œuvre du PNIASAN est de parvenir en 2026 à un taux de croissance du produit intérieur brut agricole (PIBA) d’au moins 10</w:t>
      </w:r>
      <w:r>
        <w:rPr>
          <w:rFonts w:ascii="Arial" w:hAnsi="Arial" w:cs="Arial"/>
          <w:sz w:val="22"/>
          <w:szCs w:val="22"/>
          <w:lang w:val="fr-FR"/>
        </w:rPr>
        <w:t xml:space="preserve"> %</w:t>
      </w:r>
      <w:r w:rsidRPr="0091087D">
        <w:rPr>
          <w:rFonts w:ascii="Arial" w:hAnsi="Arial" w:cs="Arial"/>
          <w:sz w:val="22"/>
          <w:szCs w:val="22"/>
          <w:lang w:val="fr-FR"/>
        </w:rPr>
        <w:t>, d’améliorer la balance commerciale agricole de 25</w:t>
      </w:r>
      <w:r>
        <w:rPr>
          <w:rFonts w:ascii="Arial" w:hAnsi="Arial" w:cs="Arial"/>
          <w:sz w:val="22"/>
          <w:szCs w:val="22"/>
          <w:lang w:val="fr-FR"/>
        </w:rPr>
        <w:t xml:space="preserve"> %</w:t>
      </w:r>
      <w:r w:rsidRPr="0091087D">
        <w:rPr>
          <w:rFonts w:ascii="Arial" w:hAnsi="Arial" w:cs="Arial"/>
          <w:sz w:val="22"/>
          <w:szCs w:val="22"/>
          <w:lang w:val="fr-FR"/>
        </w:rPr>
        <w:t>, doubler le revenu moyen des ménages agricoles, de contribuer à la réduction de la malnutrition à travers la lutte contre l’insécurité alimentaire et de réduire de moitié le taux de pauvreté en milieu rural à 27</w:t>
      </w:r>
      <w:r>
        <w:rPr>
          <w:rFonts w:ascii="Arial" w:hAnsi="Arial" w:cs="Arial"/>
          <w:sz w:val="22"/>
          <w:szCs w:val="22"/>
          <w:lang w:val="fr-FR"/>
        </w:rPr>
        <w:t xml:space="preserve"> %</w:t>
      </w:r>
      <w:r w:rsidRPr="0091087D">
        <w:rPr>
          <w:rFonts w:ascii="Arial" w:hAnsi="Arial" w:cs="Arial"/>
          <w:sz w:val="22"/>
          <w:szCs w:val="22"/>
          <w:lang w:val="fr-FR"/>
        </w:rPr>
        <w:t>.</w:t>
      </w:r>
    </w:p>
    <w:p w14:paraId="79D6D27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permettra une meilleure production agricole qui contribuera à l’amélioration du taux de croissance du PIBA. Toutes les dispositions devront être mises en œuvre pour contribuer à l’atteinte des objectifs du PINIASAN.</w:t>
      </w:r>
    </w:p>
    <w:p w14:paraId="41548887" w14:textId="7316F77F" w:rsidR="00D111CB" w:rsidRPr="00C23B40" w:rsidRDefault="00060B31" w:rsidP="0069052B">
      <w:pPr>
        <w:pStyle w:val="Titre4"/>
        <w:rPr>
          <w:lang w:val="fr-FR"/>
        </w:rPr>
      </w:pPr>
      <w:bookmarkStart w:id="382" w:name="_Toc137459376"/>
      <w:r>
        <w:rPr>
          <w:lang w:val="fr-FR"/>
        </w:rPr>
        <w:t>5</w:t>
      </w:r>
      <w:r w:rsidR="00D111CB" w:rsidRPr="00C23B40">
        <w:rPr>
          <w:lang w:val="fr-FR"/>
        </w:rPr>
        <w:t>.1.2.19. Planification nationale d’adaptation aux changements climatiques</w:t>
      </w:r>
      <w:bookmarkEnd w:id="382"/>
    </w:p>
    <w:p w14:paraId="63067B8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Dans le but de contribuer à la limitation du réchauffement de la planète en dessous de 2°C à l’horizon 2100, les efforts d’adaptation plus accrus des pays en développement qui sont les plus vulnérables sont très importants. Ainsi, conscient de ces enjeux, le Togo, après avoir élaboré en 2009 son Plan d’Action National d’Adaptation (PANA), s’est engagé depuis 2014 dans le processus de la planification nationale de l’adaptation aux changements climatiques (PNA), afin de prévenir et de limiter les conséquences négatives des changements climatiques sur son développement dans les moyen et long termes et qui a été validé en 2016. L’analyse des vulnérabilités révèle que tous les secteurs de croissance économique sont vulnérables aux changements climatiques et les secteurs concernés sont les suivants : secteur de l’Energie, les Ressources en eau, l’Agriculture, Foresterie et autres, affectation des t erres (AFAT), secteur des Etablissements Humains et Santé, la zone du littorale. </w:t>
      </w:r>
    </w:p>
    <w:p w14:paraId="0ABDFE1B"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mise en œuvre de l’agropole du bassin de la Kara contribuera à atteindre les objectifs des enjeux et défis majeurs du PNACC. Le Promoteur devra prendre des dispositions idoines pour l’adaptation et la résilience à ce changement climatique. Il s’agit entre autres, de : la conception et le dimensionnement des ouvrages de drainage et d’assainissement en tenant compte des pluies centennales (source d’inondations) qui sont de plus en plus fréquentes.</w:t>
      </w:r>
    </w:p>
    <w:p w14:paraId="35CA024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promoteur devra toutefois prendre toutes les dispositions pour gérer la destruction des arbres et suivre les reboisements compensatoires prévus dans le Plan de Gestion Environnementale et Sociale. Le promoteur devra également prendre des dispositions pour qu’à la phase de travaux ou la phase d’exploitation, le projet ne dégage pas assez de gaz à effet de serre.</w:t>
      </w:r>
    </w:p>
    <w:p w14:paraId="21C6985E" w14:textId="4EBD700B" w:rsidR="00D111CB" w:rsidRPr="00C23B40" w:rsidRDefault="00060B31" w:rsidP="0069052B">
      <w:pPr>
        <w:pStyle w:val="Titre4"/>
        <w:rPr>
          <w:lang w:val="fr-FR"/>
        </w:rPr>
      </w:pPr>
      <w:bookmarkStart w:id="383" w:name="_Toc137459377"/>
      <w:r>
        <w:rPr>
          <w:lang w:val="fr-FR"/>
        </w:rPr>
        <w:t>5</w:t>
      </w:r>
      <w:r w:rsidR="00D111CB" w:rsidRPr="00C23B40">
        <w:rPr>
          <w:lang w:val="fr-FR"/>
        </w:rPr>
        <w:t>.1.2.20. Plan National de mise en œuvre de la Convention de Stockholm sur les polluants organiques persistants au Togo</w:t>
      </w:r>
      <w:bookmarkEnd w:id="383"/>
    </w:p>
    <w:p w14:paraId="5AD00C9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Conscient de l’ampleur des conséquences néfastes des POPs sur la santé humaine et l’environnement et de la nécessité de les combattre au plan mondial, le Togo a participé de 1998 à 2000 aux négociations qui ont abouti à l’adoption de la convention de Stockholm sur les Polluants Organiques Persistants (POPs) qu’il a signée le 23 mai 2001 et ratifiée le 22 juillet 2004. Aussi, le Togo a-t-il procédé pour la première fois, à une analyse de la situation des POPs au Togo à travers les inventaires de leurs sources et quantités de rejets, l’exposition de la santé humaine et de l’environnement aux POPs. Ces inventaires et évaluations donnent des indicateurs sur les POPs au Togo et sur les entreprises qui les disposent.</w:t>
      </w:r>
    </w:p>
    <w:p w14:paraId="7A7ED5E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Par ailleurs, un profil national pour évaluer les infrastructures et les capacités nationales de gestion des produits chimiques a été élaboré, lequel a mis en exergue les insuffisances en la matière.</w:t>
      </w:r>
    </w:p>
    <w:p w14:paraId="6EE1578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L’agropole du bassin de la Kara devra s’interdire l’importation et l’utilisation des polluants organiques persistants non homologués au Togo afin de contribuer à la préservation de la santé des populations et de l’environnement du pays.</w:t>
      </w:r>
    </w:p>
    <w:p w14:paraId="55E80167" w14:textId="547019A5" w:rsidR="00D111CB" w:rsidRPr="00C23B40" w:rsidRDefault="00060B31" w:rsidP="0069052B">
      <w:pPr>
        <w:pStyle w:val="Titre4"/>
        <w:rPr>
          <w:lang w:val="fr-FR"/>
        </w:rPr>
      </w:pPr>
      <w:bookmarkStart w:id="384" w:name="_Toc137459378"/>
      <w:r>
        <w:rPr>
          <w:lang w:val="fr-FR"/>
        </w:rPr>
        <w:t>5</w:t>
      </w:r>
      <w:r w:rsidR="00D111CB" w:rsidRPr="00C23B40">
        <w:rPr>
          <w:lang w:val="fr-FR"/>
        </w:rPr>
        <w:t>.1.2.21. Plan National d’Action pour l’Environnement</w:t>
      </w:r>
      <w:bookmarkEnd w:id="384"/>
    </w:p>
    <w:p w14:paraId="408AB624" w14:textId="389657D4"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Plan National d’Action pour l’Environnement (PNAE) adopté par le Gouvernement le 6 juin 2001, demande dans son orientation stratégique 3, de « prendre effectivement en compte les préoccupations environnementales dans la planification et la gestion du développement ». L’objectif 1 de l’orientation 3 qui vise à opérationnaliser les procédures d’évaluation environnementale, précise que « l’acuité des problèmes environnementaux dans les différents secteurs d’activités économiques impose au pays de recourir aux procédures d’études d’impact sur l’environnement instituées par la section II de la loi 88-14 du 3 Novembre 1988</w:t>
      </w:r>
      <w:r w:rsidR="0069052B">
        <w:rPr>
          <w:rStyle w:val="Appelnotedebasdep"/>
          <w:rFonts w:ascii="Arial" w:hAnsi="Arial" w:cs="Arial"/>
          <w:sz w:val="22"/>
          <w:szCs w:val="22"/>
          <w:lang w:val="fr-FR"/>
        </w:rPr>
        <w:footnoteReference w:id="3"/>
      </w:r>
      <w:r w:rsidRPr="0091087D">
        <w:rPr>
          <w:rFonts w:ascii="Arial" w:hAnsi="Arial" w:cs="Arial"/>
          <w:sz w:val="22"/>
          <w:szCs w:val="22"/>
          <w:lang w:val="fr-FR"/>
        </w:rPr>
        <w:t>, comme instrument privilégié de prévention des atteintes à l’environnement ».</w:t>
      </w:r>
    </w:p>
    <w:p w14:paraId="247A683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ce qui concerne l’orientation 4 du PNAE, elle demande de « promouvoir une gestion saine et durable des ressources naturelles et de l’environnement ». A cet effet, son objectif 1 est de « promouvoir des politiques sectorielles respectueuses de l’environnement ». Quant à l’alinéa 6, il recommande « la réalisation d’études d’impact sur l’environnement des nouveaux projets et les audits environnementaux pour les activités en cours ayant des répercussions négatives potentielles ou réelles sur l’environnement et veiller à l’application des mesures d’atténuation identifiées ».</w:t>
      </w:r>
    </w:p>
    <w:p w14:paraId="06FD8185"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aura des impacts négatifs qui vont à l’encontre du PNAE ; d’où la nécessité d’une étude d’impact environnementale et sociale qui permettra au promoteur de prendre des dispositions qui contribueront au respect des stratégies et orientations dudit plan.</w:t>
      </w:r>
    </w:p>
    <w:p w14:paraId="30DCF2CF" w14:textId="44FB85B6" w:rsidR="00D111CB" w:rsidRPr="00C23B40" w:rsidRDefault="00060B31" w:rsidP="000A7874">
      <w:pPr>
        <w:pStyle w:val="Titre4"/>
        <w:rPr>
          <w:lang w:val="fr-FR"/>
        </w:rPr>
      </w:pPr>
      <w:bookmarkStart w:id="385" w:name="_Toc137459379"/>
      <w:r>
        <w:rPr>
          <w:lang w:val="fr-FR"/>
        </w:rPr>
        <w:t>5</w:t>
      </w:r>
      <w:r w:rsidR="00D111CB" w:rsidRPr="00C23B40">
        <w:rPr>
          <w:lang w:val="fr-FR"/>
        </w:rPr>
        <w:t>.1.2.22. Plan d’Action Forestier National</w:t>
      </w:r>
      <w:bookmarkEnd w:id="385"/>
    </w:p>
    <w:p w14:paraId="275BC046"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Face à la dégradation continue et exponentielle des ressources forestières, le Gouvernement du Togo après avoir réalisé une analyse diagnostique du secteur forestier a élaboré un Plan National d’Action Forestier (PNAF) en 2011 qui vise à l’horizon 2035 :</w:t>
      </w:r>
    </w:p>
    <w:p w14:paraId="05EC0571" w14:textId="77777777" w:rsidR="00D111CB" w:rsidRPr="00604B49" w:rsidRDefault="00D111CB" w:rsidP="006A3601">
      <w:pPr>
        <w:pStyle w:val="Paragraphedeliste"/>
        <w:numPr>
          <w:ilvl w:val="2"/>
          <w:numId w:val="129"/>
        </w:numPr>
        <w:spacing w:before="120" w:after="240"/>
        <w:ind w:left="360"/>
        <w:jc w:val="both"/>
        <w:rPr>
          <w:rFonts w:ascii="Arial" w:hAnsi="Arial" w:cs="Arial"/>
          <w:sz w:val="22"/>
          <w:szCs w:val="22"/>
          <w:lang w:val="fr-FR"/>
        </w:rPr>
      </w:pPr>
      <w:r w:rsidRPr="00604B49">
        <w:rPr>
          <w:rFonts w:ascii="Arial" w:hAnsi="Arial" w:cs="Arial"/>
          <w:sz w:val="22"/>
          <w:szCs w:val="22"/>
          <w:lang w:val="fr-FR"/>
        </w:rPr>
        <w:t>atteindre une couverture forestière de 30 %,</w:t>
      </w:r>
    </w:p>
    <w:p w14:paraId="4A996284" w14:textId="77777777" w:rsidR="00D111CB" w:rsidRPr="00604B49" w:rsidRDefault="00D111CB" w:rsidP="006A3601">
      <w:pPr>
        <w:pStyle w:val="Paragraphedeliste"/>
        <w:numPr>
          <w:ilvl w:val="2"/>
          <w:numId w:val="129"/>
        </w:numPr>
        <w:spacing w:before="240" w:after="240"/>
        <w:ind w:left="360"/>
        <w:jc w:val="both"/>
        <w:rPr>
          <w:rFonts w:ascii="Arial" w:hAnsi="Arial" w:cs="Arial"/>
          <w:sz w:val="22"/>
          <w:szCs w:val="22"/>
          <w:lang w:val="fr-FR"/>
        </w:rPr>
      </w:pPr>
      <w:r w:rsidRPr="00604B49">
        <w:rPr>
          <w:rFonts w:ascii="Arial" w:hAnsi="Arial" w:cs="Arial"/>
          <w:sz w:val="22"/>
          <w:szCs w:val="22"/>
          <w:lang w:val="fr-FR"/>
        </w:rPr>
        <w:t>gérer durablement les ressources naturelles, particulièrement les forêts pour la satisfaction des besoins des générations présentes et futures en produits et services forestiers.</w:t>
      </w:r>
    </w:p>
    <w:p w14:paraId="79655112"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Comme objectifs spécifiques, il s’agit pour le PAFN de :</w:t>
      </w:r>
    </w:p>
    <w:p w14:paraId="3EE407B1" w14:textId="77777777" w:rsidR="00D111CB" w:rsidRPr="00604B49" w:rsidRDefault="00D111CB" w:rsidP="006A3601">
      <w:pPr>
        <w:pStyle w:val="Paragraphedeliste"/>
        <w:numPr>
          <w:ilvl w:val="2"/>
          <w:numId w:val="130"/>
        </w:numPr>
        <w:spacing w:before="120" w:after="240"/>
        <w:ind w:left="360"/>
        <w:jc w:val="both"/>
        <w:rPr>
          <w:rFonts w:ascii="Arial" w:hAnsi="Arial" w:cs="Arial"/>
          <w:sz w:val="22"/>
          <w:szCs w:val="22"/>
          <w:lang w:val="fr-FR"/>
        </w:rPr>
      </w:pPr>
      <w:r w:rsidRPr="00604B49">
        <w:rPr>
          <w:rFonts w:ascii="Arial" w:hAnsi="Arial" w:cs="Arial"/>
          <w:sz w:val="22"/>
          <w:szCs w:val="22"/>
          <w:lang w:val="fr-FR"/>
        </w:rPr>
        <w:t>assurer une utilisation optimale et conservatoire de la ressource forestière tenant compte de la situation économique déficitaire et des besoins futurs en produits forestiers du pays,</w:t>
      </w:r>
    </w:p>
    <w:p w14:paraId="4D07D75C" w14:textId="77777777" w:rsidR="00D111CB" w:rsidRPr="00604B49" w:rsidRDefault="00D111CB" w:rsidP="006A3601">
      <w:pPr>
        <w:pStyle w:val="Paragraphedeliste"/>
        <w:numPr>
          <w:ilvl w:val="2"/>
          <w:numId w:val="130"/>
        </w:numPr>
        <w:spacing w:before="240" w:after="240"/>
        <w:ind w:left="360"/>
        <w:jc w:val="both"/>
        <w:rPr>
          <w:rFonts w:ascii="Arial" w:hAnsi="Arial" w:cs="Arial"/>
          <w:sz w:val="22"/>
          <w:szCs w:val="22"/>
          <w:lang w:val="fr-FR"/>
        </w:rPr>
      </w:pPr>
      <w:r w:rsidRPr="00604B49">
        <w:rPr>
          <w:rFonts w:ascii="Arial" w:hAnsi="Arial" w:cs="Arial"/>
          <w:sz w:val="22"/>
          <w:szCs w:val="22"/>
          <w:lang w:val="fr-FR"/>
        </w:rPr>
        <w:t>porter le taux de couverture forestier de 8 % à 30 % comme recommandé par la FAO et par là, augmenter la production de bois d’œuvre de 20 000 ha de plantation en dix (10) ans,</w:t>
      </w:r>
    </w:p>
    <w:p w14:paraId="40DDB7E4" w14:textId="77777777" w:rsidR="00D111CB" w:rsidRPr="00604B49" w:rsidRDefault="00D111CB" w:rsidP="006A3601">
      <w:pPr>
        <w:pStyle w:val="Paragraphedeliste"/>
        <w:numPr>
          <w:ilvl w:val="2"/>
          <w:numId w:val="130"/>
        </w:numPr>
        <w:spacing w:before="240" w:after="240"/>
        <w:ind w:left="360"/>
        <w:jc w:val="both"/>
        <w:rPr>
          <w:rFonts w:ascii="Arial" w:hAnsi="Arial" w:cs="Arial"/>
          <w:sz w:val="22"/>
          <w:szCs w:val="22"/>
          <w:lang w:val="fr-FR"/>
        </w:rPr>
      </w:pPr>
      <w:r w:rsidRPr="00604B49">
        <w:rPr>
          <w:rFonts w:ascii="Arial" w:hAnsi="Arial" w:cs="Arial"/>
          <w:sz w:val="22"/>
          <w:szCs w:val="22"/>
          <w:lang w:val="fr-FR"/>
        </w:rPr>
        <w:t>assurer l’autosuffisance nationale en produits ligneux et contribuer également au développement et au renforcement de la présence du pays sur le marché international du bois.</w:t>
      </w:r>
    </w:p>
    <w:p w14:paraId="14E48D0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L’agropole du bassin de la Kara</w:t>
      </w:r>
      <w:r>
        <w:rPr>
          <w:rFonts w:ascii="Arial" w:hAnsi="Arial" w:cs="Arial"/>
          <w:sz w:val="22"/>
          <w:szCs w:val="22"/>
          <w:lang w:val="fr-FR"/>
        </w:rPr>
        <w:t>,</w:t>
      </w:r>
      <w:r w:rsidRPr="0091087D">
        <w:rPr>
          <w:rFonts w:ascii="Arial" w:hAnsi="Arial" w:cs="Arial"/>
          <w:sz w:val="22"/>
          <w:szCs w:val="22"/>
          <w:lang w:val="fr-FR"/>
        </w:rPr>
        <w:t xml:space="preserve"> qui aura des impacts négatifs</w:t>
      </w:r>
      <w:r>
        <w:rPr>
          <w:rFonts w:ascii="Arial" w:hAnsi="Arial" w:cs="Arial"/>
          <w:sz w:val="22"/>
          <w:szCs w:val="22"/>
          <w:lang w:val="fr-FR"/>
        </w:rPr>
        <w:t>,</w:t>
      </w:r>
      <w:r w:rsidRPr="0091087D">
        <w:rPr>
          <w:rFonts w:ascii="Arial" w:hAnsi="Arial" w:cs="Arial"/>
          <w:sz w:val="22"/>
          <w:szCs w:val="22"/>
          <w:lang w:val="fr-FR"/>
        </w:rPr>
        <w:t xml:space="preserve"> pourrait porter atteinte à l’environnement et aux ressources naturelles. Afin de permettre l’atteinte des objectifs du PAFN, le projet devra éviter au maximum l’abattage des arbres et prévoir un reboisement compensatoire.</w:t>
      </w:r>
    </w:p>
    <w:p w14:paraId="1F023DC6" w14:textId="02A3BD56" w:rsidR="00D111CB" w:rsidRPr="00C23B40" w:rsidRDefault="00060B31" w:rsidP="00527933">
      <w:pPr>
        <w:pStyle w:val="Titre4"/>
        <w:ind w:left="993" w:hanging="993"/>
        <w:rPr>
          <w:lang w:val="fr-FR"/>
        </w:rPr>
      </w:pPr>
      <w:bookmarkStart w:id="386" w:name="_Toc137459380"/>
      <w:r>
        <w:rPr>
          <w:lang w:val="fr-FR"/>
        </w:rPr>
        <w:t>5</w:t>
      </w:r>
      <w:r w:rsidR="00D111CB" w:rsidRPr="00C23B40">
        <w:rPr>
          <w:lang w:val="fr-FR"/>
        </w:rPr>
        <w:t>.1.2.23. Profil national pour évaluer les infrastructures et les capacités de gestion des produits chimiques</w:t>
      </w:r>
      <w:bookmarkEnd w:id="386"/>
    </w:p>
    <w:p w14:paraId="3408A9A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Elaboré en juin 2008, le document de profil national pour évaluer les infrastructures et les capacités de gestion des produits chimiques constitue le plan d’action du Togo à mettre en œuvre pour atteindre les objectifs de la Convention de Stockholm, conformément à son article 7 et d’autres accords relatifs aux produits chimiques.</w:t>
      </w:r>
    </w:p>
    <w:p w14:paraId="4B62160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L’élaboration du profil national constitue ainsi une étape fondamentale dans la recherche des voies et moyens permettant au pays de rendre plus efficaces les actions du gouvernement en matière de gestion écologiquement rationnelle des produits chimiques pour garantir la sécurité de la santé humaine et la protection de l’environnement. Ces actions consistent à :</w:t>
      </w:r>
    </w:p>
    <w:p w14:paraId="0CF415FD" w14:textId="77777777" w:rsidR="00D111CB" w:rsidRPr="00C23B40" w:rsidRDefault="00D111CB" w:rsidP="006A3601">
      <w:pPr>
        <w:pStyle w:val="Paragraphedeliste"/>
        <w:numPr>
          <w:ilvl w:val="0"/>
          <w:numId w:val="114"/>
        </w:numPr>
        <w:spacing w:before="240" w:after="240"/>
        <w:ind w:left="360"/>
        <w:jc w:val="both"/>
        <w:rPr>
          <w:rFonts w:ascii="Arial" w:hAnsi="Arial" w:cs="Arial"/>
          <w:sz w:val="22"/>
          <w:szCs w:val="22"/>
          <w:lang w:val="fr-FR"/>
        </w:rPr>
      </w:pPr>
      <w:r w:rsidRPr="00C23B40">
        <w:rPr>
          <w:rFonts w:ascii="Arial" w:hAnsi="Arial" w:cs="Arial"/>
          <w:sz w:val="22"/>
          <w:szCs w:val="22"/>
          <w:lang w:val="fr-FR"/>
        </w:rPr>
        <w:t>donner des informations pratiques sur les programmes et activités concernant la gestion des produits chimiques dans le pays ;</w:t>
      </w:r>
    </w:p>
    <w:p w14:paraId="0AFC3FAA" w14:textId="77777777" w:rsidR="00D111CB" w:rsidRPr="00C23B40" w:rsidRDefault="00D111CB" w:rsidP="006A3601">
      <w:pPr>
        <w:pStyle w:val="Paragraphedeliste"/>
        <w:numPr>
          <w:ilvl w:val="0"/>
          <w:numId w:val="114"/>
        </w:numPr>
        <w:spacing w:before="240" w:after="240"/>
        <w:ind w:left="360"/>
        <w:jc w:val="both"/>
        <w:rPr>
          <w:rFonts w:ascii="Arial" w:hAnsi="Arial" w:cs="Arial"/>
          <w:sz w:val="22"/>
          <w:szCs w:val="22"/>
          <w:lang w:val="fr-FR"/>
        </w:rPr>
      </w:pPr>
      <w:r w:rsidRPr="00C23B40">
        <w:rPr>
          <w:rFonts w:ascii="Arial" w:hAnsi="Arial" w:cs="Arial"/>
          <w:sz w:val="22"/>
          <w:szCs w:val="22"/>
          <w:lang w:val="fr-FR"/>
        </w:rPr>
        <w:t>établir un processus permettant de faciliter le dialogue et les échanges d’informations entre les agences nationales et les autres institutions (sous-régionales, régionales et internationales) impliquées dans la gestion des produits chimiques ;</w:t>
      </w:r>
    </w:p>
    <w:p w14:paraId="0A230B71" w14:textId="77777777" w:rsidR="00D111CB" w:rsidRPr="00C23B40" w:rsidRDefault="00D111CB" w:rsidP="006A3601">
      <w:pPr>
        <w:pStyle w:val="Paragraphedeliste"/>
        <w:numPr>
          <w:ilvl w:val="0"/>
          <w:numId w:val="114"/>
        </w:numPr>
        <w:spacing w:before="240" w:after="240"/>
        <w:ind w:left="360"/>
        <w:jc w:val="both"/>
        <w:rPr>
          <w:rFonts w:ascii="Arial" w:hAnsi="Arial" w:cs="Arial"/>
          <w:sz w:val="22"/>
          <w:szCs w:val="22"/>
          <w:lang w:val="fr-FR"/>
        </w:rPr>
      </w:pPr>
      <w:r w:rsidRPr="00C23B40">
        <w:rPr>
          <w:rFonts w:ascii="Arial" w:hAnsi="Arial" w:cs="Arial"/>
          <w:sz w:val="22"/>
          <w:szCs w:val="22"/>
          <w:lang w:val="fr-FR"/>
        </w:rPr>
        <w:t>renforcer les capacités des institutions nationales impliquées dans la gestion des produits chimiques ;</w:t>
      </w:r>
    </w:p>
    <w:p w14:paraId="7D7AA7BE" w14:textId="77777777" w:rsidR="00D111CB" w:rsidRPr="00C23B40" w:rsidRDefault="00D111CB" w:rsidP="006A3601">
      <w:pPr>
        <w:pStyle w:val="Paragraphedeliste"/>
        <w:numPr>
          <w:ilvl w:val="0"/>
          <w:numId w:val="114"/>
        </w:numPr>
        <w:spacing w:before="240" w:after="240"/>
        <w:ind w:left="360"/>
        <w:jc w:val="both"/>
        <w:rPr>
          <w:rFonts w:ascii="Arial" w:hAnsi="Arial" w:cs="Arial"/>
          <w:sz w:val="22"/>
          <w:szCs w:val="22"/>
          <w:lang w:val="fr-FR"/>
        </w:rPr>
      </w:pPr>
      <w:r w:rsidRPr="00C23B40">
        <w:rPr>
          <w:rFonts w:ascii="Arial" w:hAnsi="Arial" w:cs="Arial"/>
          <w:sz w:val="22"/>
          <w:szCs w:val="22"/>
          <w:lang w:val="fr-FR"/>
        </w:rPr>
        <w:t>faciliter le dialogue et les échanges d’informations entre le gouvernement et les autres acteurs tels que les industries, les organisations des travailleurs, les communautés locales et les ONG</w:t>
      </w:r>
    </w:p>
    <w:p w14:paraId="65821EFB" w14:textId="77777777" w:rsidR="00D111CB" w:rsidRPr="00C23B40" w:rsidRDefault="00D111CB" w:rsidP="006A3601">
      <w:pPr>
        <w:pStyle w:val="Paragraphedeliste"/>
        <w:numPr>
          <w:ilvl w:val="0"/>
          <w:numId w:val="114"/>
        </w:numPr>
        <w:spacing w:before="240" w:after="240"/>
        <w:ind w:left="360"/>
        <w:jc w:val="both"/>
        <w:rPr>
          <w:rFonts w:ascii="Arial" w:hAnsi="Arial" w:cs="Arial"/>
          <w:sz w:val="22"/>
          <w:szCs w:val="22"/>
          <w:lang w:val="fr-FR"/>
        </w:rPr>
      </w:pPr>
      <w:r w:rsidRPr="00C23B40">
        <w:rPr>
          <w:rFonts w:ascii="Arial" w:hAnsi="Arial" w:cs="Arial"/>
          <w:sz w:val="22"/>
          <w:szCs w:val="22"/>
          <w:lang w:val="fr-FR"/>
        </w:rPr>
        <w:t>mettre à la disposition de tous les acteurs du secteur un document de référence facilitant une gestion écologiquement rationnelle des produits chimiques.</w:t>
      </w:r>
    </w:p>
    <w:p w14:paraId="4BEB5FD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L’agropole du bassin de la Kara aura des impacts négatifs sur l’environnement à cause de l’utilisation des différents intrants. Il devra donc se référer au document de Profil national pour évaluer les infrastructures et les capacités de gestion des produits chimiques afin de disposer des informations sur l’accès aux données et utilisation de ces données, les capacités techniques en rapport avec la gestion des produits chimiques, les produits chimiques homologués et ceux interdits dans le domaine agricole au Togo. </w:t>
      </w:r>
    </w:p>
    <w:p w14:paraId="1FC9BBF0" w14:textId="36FB9F76" w:rsidR="00D111CB" w:rsidRPr="00C23B40" w:rsidRDefault="00060B31" w:rsidP="000A7874">
      <w:pPr>
        <w:pStyle w:val="Titre2"/>
        <w:rPr>
          <w:lang w:val="fr-FR"/>
        </w:rPr>
      </w:pPr>
      <w:bookmarkStart w:id="387" w:name="_Toc137459381"/>
      <w:r>
        <w:rPr>
          <w:lang w:val="fr-FR"/>
        </w:rPr>
        <w:t>5</w:t>
      </w:r>
      <w:r w:rsidR="00D111CB" w:rsidRPr="00C23B40">
        <w:rPr>
          <w:lang w:val="fr-FR"/>
        </w:rPr>
        <w:t>.2.</w:t>
      </w:r>
      <w:r w:rsidR="00D111CB">
        <w:rPr>
          <w:lang w:val="fr-FR"/>
        </w:rPr>
        <w:tab/>
      </w:r>
      <w:r w:rsidR="00D111CB" w:rsidRPr="00C23B40">
        <w:rPr>
          <w:lang w:val="fr-FR"/>
        </w:rPr>
        <w:t>C</w:t>
      </w:r>
      <w:r w:rsidR="000A7874" w:rsidRPr="00C23B40">
        <w:rPr>
          <w:lang w:val="fr-FR"/>
        </w:rPr>
        <w:t>adre juridique</w:t>
      </w:r>
      <w:bookmarkEnd w:id="387"/>
    </w:p>
    <w:p w14:paraId="193BBC6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présente étude est réalisée conformément aux textes législatifs et réglementaires pris par le Gouvernement à partir de 1988 qui prescrivent la réalisation d’une étude d’impact sur l’environnement en cas d’élaboration et de mise en œuvre de projets ayant un impact sur l’environnement et les conventions internationales auxquelles le Togo est Partie.</w:t>
      </w:r>
    </w:p>
    <w:p w14:paraId="23B8A46D" w14:textId="0D511CB7" w:rsidR="00D111CB" w:rsidRPr="00C23B40" w:rsidRDefault="335CCA08" w:rsidP="000A7874">
      <w:pPr>
        <w:pStyle w:val="Titre3"/>
        <w:rPr>
          <w:lang w:val="fr-FR"/>
        </w:rPr>
      </w:pPr>
      <w:bookmarkStart w:id="388" w:name="_Toc137459382"/>
      <w:r w:rsidRPr="6F8A1DEF">
        <w:rPr>
          <w:lang w:val="fr-FR"/>
        </w:rPr>
        <w:t>5</w:t>
      </w:r>
      <w:r w:rsidR="7D57251A" w:rsidRPr="6F8A1DEF">
        <w:rPr>
          <w:lang w:val="fr-FR"/>
        </w:rPr>
        <w:t>.2.1.</w:t>
      </w:r>
      <w:r w:rsidR="00060B31" w:rsidRPr="00B46C19">
        <w:rPr>
          <w:lang w:val="fr-FR"/>
        </w:rPr>
        <w:tab/>
      </w:r>
      <w:r w:rsidR="7D57251A" w:rsidRPr="6F8A1DEF">
        <w:rPr>
          <w:lang w:val="fr-FR"/>
        </w:rPr>
        <w:t>Cadre juridique international</w:t>
      </w:r>
      <w:bookmarkEnd w:id="388"/>
    </w:p>
    <w:p w14:paraId="7D88A29D" w14:textId="28D93ABF" w:rsidR="00D111CB" w:rsidRPr="00C23B40" w:rsidRDefault="00060B31" w:rsidP="000A7874">
      <w:pPr>
        <w:pStyle w:val="Titre4"/>
        <w:rPr>
          <w:lang w:val="fr-FR"/>
        </w:rPr>
      </w:pPr>
      <w:bookmarkStart w:id="389" w:name="_Toc137459383"/>
      <w:r>
        <w:rPr>
          <w:lang w:val="fr-FR"/>
        </w:rPr>
        <w:t>5</w:t>
      </w:r>
      <w:r w:rsidR="00D111CB" w:rsidRPr="00C23B40">
        <w:rPr>
          <w:lang w:val="fr-FR"/>
        </w:rPr>
        <w:t>.2.1.1. Convention de Stockholm sur les polluants organiques persistants</w:t>
      </w:r>
      <w:bookmarkEnd w:id="389"/>
    </w:p>
    <w:p w14:paraId="7DD36A0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Convention de Stockholm sur les polluants organiques persistants (POPs) qui a été négociée de Juin 1998 à 21 décembre 2000, a été adoptée comme un instrument international juridiquement contraignant le 23 Mai 2001 et est entrée en vigueur le 17 Mai 2004. Le Togo a ratifié cette convention le 22 juillet 2004.</w:t>
      </w:r>
    </w:p>
    <w:p w14:paraId="329683B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Convention de Stockholm représente un grand pas vers la protection mondiale de la santé humaine et l'environnement contre les dangers résultant de l'utilisation des POPs. Le principal objectif de la Convention de Stockholm sur les POPs est de contrôler les POPs, en vue de les éliminer et de protéger la santé humaine et l'environnement contre les polluants organiques persistants, en réduisant ou en éliminant leurs rejets dans l'environnement. Douze POPs sont d'abord identifiés et énumérés aux annexes A, B et C de la Convention de Stockholm, et ce sont ces POPs qui sont la cible des mesures de réglementation.</w:t>
      </w:r>
    </w:p>
    <w:p w14:paraId="5347540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portera atteintes à l’environnement ; d’où la nécessité d’une étude d’impact environnemental et social qui permettra au Togo de respecter ses engagements vis-à-vis de la communauté internationale. Le promoteur devra donc s’interdire l’importation et l’utilisation des polluants organiques persistants non homologués au Togo afin de contribuer à la préservation de la santé des populations et de l’environnement du pays et de permettre au Togo de respecter ses engagements vis-à-vis de la communauté internationale.</w:t>
      </w:r>
    </w:p>
    <w:p w14:paraId="72705162" w14:textId="08E26EA7" w:rsidR="00D111CB" w:rsidRPr="00C23B40" w:rsidRDefault="00D1754F" w:rsidP="00527933">
      <w:pPr>
        <w:pStyle w:val="Titre4"/>
        <w:ind w:left="709" w:hanging="709"/>
        <w:rPr>
          <w:lang w:val="fr-FR"/>
        </w:rPr>
      </w:pPr>
      <w:bookmarkStart w:id="390" w:name="_Toc137459384"/>
      <w:r>
        <w:rPr>
          <w:lang w:val="fr-FR"/>
        </w:rPr>
        <w:t>5</w:t>
      </w:r>
      <w:r w:rsidR="00D111CB" w:rsidRPr="00C23B40">
        <w:rPr>
          <w:lang w:val="fr-FR"/>
        </w:rPr>
        <w:t>.2.1.2. Convention de Rotterdam sur le commerce international de certains produits chimiques dangereux</w:t>
      </w:r>
      <w:bookmarkEnd w:id="390"/>
    </w:p>
    <w:p w14:paraId="59EF148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est adoptée à Rotterdam le 10 septembre 1998 et entrée en vigueur le 24 février 2004. Le Togo a signé cette convention le 09 septembre 1999 et la ratifié le 23 juin 2004.</w:t>
      </w:r>
      <w:r>
        <w:rPr>
          <w:rFonts w:ascii="Arial" w:hAnsi="Arial" w:cs="Arial"/>
          <w:sz w:val="22"/>
          <w:szCs w:val="22"/>
          <w:lang w:val="fr-FR"/>
        </w:rPr>
        <w:t xml:space="preserve"> </w:t>
      </w:r>
      <w:r w:rsidRPr="0091087D">
        <w:rPr>
          <w:rFonts w:ascii="Arial" w:hAnsi="Arial" w:cs="Arial"/>
          <w:sz w:val="22"/>
          <w:szCs w:val="22"/>
          <w:lang w:val="fr-FR"/>
        </w:rPr>
        <w:t>Cette convention a pour but d’encourager le partage de responsabilité et la coopération entre parties dans le domaine du commerce international de certains produits chimiques dangereux, afin de protéger la santé et l’environnement contre les dommages éventuels et afin de contribuer à l’utilisation écologiquement rationnel de ces produits en facilitant l’échange d’information sur leur caractéristiques, en instituant un processus national de prise de décision applicable à leur importation et à leur exportation et en assurant la communication de ces décisions aux parties.</w:t>
      </w:r>
    </w:p>
    <w:p w14:paraId="43F4AAC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Cette convention s’applique aux produits chimiques interdits ou strictement réglementés et aux préparations des pesticides extrêmement dangereuses.</w:t>
      </w:r>
    </w:p>
    <w:p w14:paraId="1C49A08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Les activités de l’agropole du bassin de la Kara auront des impacts négatifs sur l’environnement à cause de l’utilisation des différents intrants. Le promoteur devra donc s’interdire l’importation et l’utilisation des produits chimiques dangereux non homologués au Togo afin de contribuer à la préservation de la santé des populations et de l’environnement du pays et de permettre au Togo de respecter ses engagements vis-à-vis de la communauté internationale. </w:t>
      </w:r>
    </w:p>
    <w:p w14:paraId="4F9FAF36" w14:textId="48F7B9DE" w:rsidR="00D111CB" w:rsidRPr="00C23B40" w:rsidRDefault="00D1754F" w:rsidP="000A7874">
      <w:pPr>
        <w:pStyle w:val="Titre4"/>
        <w:rPr>
          <w:lang w:val="fr-FR"/>
        </w:rPr>
      </w:pPr>
      <w:bookmarkStart w:id="391" w:name="_Toc137459385"/>
      <w:r>
        <w:rPr>
          <w:lang w:val="fr-FR"/>
        </w:rPr>
        <w:t>5</w:t>
      </w:r>
      <w:r w:rsidR="00D111CB" w:rsidRPr="00C23B40">
        <w:rPr>
          <w:lang w:val="fr-FR"/>
        </w:rPr>
        <w:t>.2.1.3. Convention-cadre des Nations Unies sur les Changements Climatiques</w:t>
      </w:r>
      <w:bookmarkEnd w:id="391"/>
    </w:p>
    <w:p w14:paraId="3C117A7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Convention-Cadre des Nations Unies sur le changement climatique a été adoptée à Rio de Janeiro par 154 États plus la Communauté européenne. Elle est entrée en vigueur le 21 mars 1994.</w:t>
      </w:r>
    </w:p>
    <w:p w14:paraId="0594FF61"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reconnaît trois grands principes :</w:t>
      </w:r>
    </w:p>
    <w:p w14:paraId="4015EA47" w14:textId="77777777" w:rsidR="00D111CB" w:rsidRPr="00C23B40" w:rsidRDefault="00D111CB" w:rsidP="006A3601">
      <w:pPr>
        <w:pStyle w:val="Paragraphedeliste"/>
        <w:numPr>
          <w:ilvl w:val="1"/>
          <w:numId w:val="115"/>
        </w:numPr>
        <w:spacing w:before="240" w:after="240"/>
        <w:ind w:left="700"/>
        <w:jc w:val="both"/>
        <w:rPr>
          <w:rFonts w:ascii="Arial" w:hAnsi="Arial" w:cs="Arial"/>
          <w:sz w:val="22"/>
          <w:szCs w:val="22"/>
          <w:lang w:val="fr-FR"/>
        </w:rPr>
      </w:pPr>
      <w:r w:rsidRPr="00C23B40">
        <w:rPr>
          <w:rFonts w:ascii="Arial" w:hAnsi="Arial" w:cs="Arial"/>
          <w:sz w:val="22"/>
          <w:szCs w:val="22"/>
          <w:lang w:val="fr-FR"/>
        </w:rPr>
        <w:t>le principe de précaution,</w:t>
      </w:r>
    </w:p>
    <w:p w14:paraId="23C98EEB" w14:textId="77777777" w:rsidR="00D111CB" w:rsidRPr="00C23B40" w:rsidRDefault="00D111CB" w:rsidP="006A3601">
      <w:pPr>
        <w:pStyle w:val="Paragraphedeliste"/>
        <w:numPr>
          <w:ilvl w:val="1"/>
          <w:numId w:val="115"/>
        </w:numPr>
        <w:spacing w:before="240" w:after="240"/>
        <w:ind w:left="700"/>
        <w:jc w:val="both"/>
        <w:rPr>
          <w:rFonts w:ascii="Arial" w:hAnsi="Arial" w:cs="Arial"/>
          <w:sz w:val="22"/>
          <w:szCs w:val="22"/>
          <w:lang w:val="fr-FR"/>
        </w:rPr>
      </w:pPr>
      <w:r w:rsidRPr="00C23B40">
        <w:rPr>
          <w:rFonts w:ascii="Arial" w:hAnsi="Arial" w:cs="Arial"/>
          <w:sz w:val="22"/>
          <w:szCs w:val="22"/>
          <w:lang w:val="fr-FR"/>
        </w:rPr>
        <w:t>le principe des responsabilités communes mais différenciées,</w:t>
      </w:r>
    </w:p>
    <w:p w14:paraId="067CA125" w14:textId="77777777" w:rsidR="00D111CB" w:rsidRPr="00C23B40" w:rsidRDefault="00D111CB" w:rsidP="006A3601">
      <w:pPr>
        <w:pStyle w:val="Paragraphedeliste"/>
        <w:numPr>
          <w:ilvl w:val="1"/>
          <w:numId w:val="115"/>
        </w:numPr>
        <w:spacing w:before="240" w:after="240"/>
        <w:ind w:left="700"/>
        <w:jc w:val="both"/>
        <w:rPr>
          <w:rFonts w:ascii="Arial" w:hAnsi="Arial" w:cs="Arial"/>
          <w:sz w:val="22"/>
          <w:szCs w:val="22"/>
          <w:lang w:val="fr-FR"/>
        </w:rPr>
      </w:pPr>
      <w:r w:rsidRPr="00C23B40">
        <w:rPr>
          <w:rFonts w:ascii="Arial" w:hAnsi="Arial" w:cs="Arial"/>
          <w:sz w:val="22"/>
          <w:szCs w:val="22"/>
          <w:lang w:val="fr-FR"/>
        </w:rPr>
        <w:t>le principe du droit au développement.</w:t>
      </w:r>
    </w:p>
    <w:p w14:paraId="763EBEC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Convention pose le cadre global des efforts intergouvernementaux pour s'occuper des changements climatiques. Elle établit un objectif et des principes, des engagements pour les différents groupes de pays en fonction du principe des responsabilités mais différenciées. Elle met en place un ensemble d'institutions pour permettre aux gouvernements d'en contrôler la mise en application et de poursuivre leurs négociations sur les meilleures façons de se saisir du problème. Cette convention ne contient aucun objectif juridiquement contraignant.</w:t>
      </w:r>
    </w:p>
    <w:p w14:paraId="6029332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Togo a ratifié la Convention-Cadre des Nations Unies sur les Changements Climatiques le 08 mars 1995 et le Protocole de Kyoto à la convention-cadre des Nations Unies sur les changements climatiques le 02 mars 2004.</w:t>
      </w:r>
    </w:p>
    <w:p w14:paraId="279B4F3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Lors de la conférence de Paris sur le climat (COP21) en décembre 2015, 195 pays ont adopté le tout premier accord universel sur le climat juridiquement contraignant qui définit un plan d’action international visant à mettre le monde sur la bonne voie pour éviter un changement climatique dangereux, en maintenant le réchauffement planétaire largement en dessous de</w:t>
      </w:r>
      <w:r>
        <w:rPr>
          <w:rFonts w:ascii="Arial" w:hAnsi="Arial" w:cs="Arial"/>
          <w:sz w:val="22"/>
          <w:szCs w:val="22"/>
          <w:lang w:val="fr-FR"/>
        </w:rPr>
        <w:t xml:space="preserve"> </w:t>
      </w:r>
      <w:r w:rsidRPr="0091087D">
        <w:rPr>
          <w:rFonts w:ascii="Arial" w:hAnsi="Arial" w:cs="Arial"/>
          <w:sz w:val="22"/>
          <w:szCs w:val="22"/>
          <w:lang w:val="fr-FR"/>
        </w:rPr>
        <w:t>2°C. Cet accord de Paris est un pont jeté entre les politiques actuelles et l'objectif de neutralité climatique fixé pour la fin du siècle.</w:t>
      </w:r>
    </w:p>
    <w:p w14:paraId="0C3B66E6"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Les pays ont convenu :</w:t>
      </w:r>
    </w:p>
    <w:p w14:paraId="5DE73E93" w14:textId="77777777" w:rsidR="00D111CB" w:rsidRPr="00C23B40" w:rsidRDefault="00D111CB" w:rsidP="006A3601">
      <w:pPr>
        <w:pStyle w:val="Paragraphedeliste"/>
        <w:numPr>
          <w:ilvl w:val="1"/>
          <w:numId w:val="116"/>
        </w:numPr>
        <w:spacing w:before="120" w:after="120"/>
        <w:ind w:left="360"/>
        <w:jc w:val="both"/>
        <w:rPr>
          <w:rFonts w:ascii="Arial" w:hAnsi="Arial" w:cs="Arial"/>
          <w:sz w:val="22"/>
          <w:szCs w:val="22"/>
          <w:lang w:val="fr-FR"/>
        </w:rPr>
      </w:pPr>
      <w:r w:rsidRPr="00C23B40">
        <w:rPr>
          <w:rFonts w:ascii="Arial" w:hAnsi="Arial" w:cs="Arial"/>
          <w:sz w:val="22"/>
          <w:szCs w:val="22"/>
          <w:lang w:val="fr-FR"/>
        </w:rPr>
        <w:t>sur le long terme, de contenir l'élévation de la température de la planète nettement en dessous de 2°C par rapport aux niveaux préindustriels ;</w:t>
      </w:r>
    </w:p>
    <w:p w14:paraId="0B587003" w14:textId="77777777" w:rsidR="00D111CB" w:rsidRPr="00C23B40" w:rsidRDefault="00D111CB" w:rsidP="006A3601">
      <w:pPr>
        <w:pStyle w:val="Paragraphedeliste"/>
        <w:numPr>
          <w:ilvl w:val="1"/>
          <w:numId w:val="116"/>
        </w:numPr>
        <w:spacing w:before="240" w:after="240"/>
        <w:ind w:left="360"/>
        <w:jc w:val="both"/>
        <w:rPr>
          <w:rFonts w:ascii="Arial" w:hAnsi="Arial" w:cs="Arial"/>
          <w:sz w:val="22"/>
          <w:szCs w:val="22"/>
          <w:lang w:val="fr-FR"/>
        </w:rPr>
      </w:pPr>
      <w:r w:rsidRPr="00C23B40">
        <w:rPr>
          <w:rFonts w:ascii="Arial" w:hAnsi="Arial" w:cs="Arial"/>
          <w:sz w:val="22"/>
          <w:szCs w:val="22"/>
          <w:lang w:val="fr-FR"/>
        </w:rPr>
        <w:t>de poursuivre les efforts pour limiter la hausse des températures à 1,5°C, ce qui permettrait de réduire largement les risques et les conséquences du changement climatique ;</w:t>
      </w:r>
    </w:p>
    <w:p w14:paraId="5ACDD810" w14:textId="77777777" w:rsidR="00D111CB" w:rsidRPr="00C23B40" w:rsidRDefault="00D111CB" w:rsidP="006A3601">
      <w:pPr>
        <w:pStyle w:val="Paragraphedeliste"/>
        <w:numPr>
          <w:ilvl w:val="1"/>
          <w:numId w:val="116"/>
        </w:numPr>
        <w:spacing w:before="240" w:after="240"/>
        <w:ind w:left="360"/>
        <w:jc w:val="both"/>
        <w:rPr>
          <w:rFonts w:ascii="Arial" w:hAnsi="Arial" w:cs="Arial"/>
          <w:sz w:val="22"/>
          <w:szCs w:val="22"/>
          <w:lang w:val="fr-FR"/>
        </w:rPr>
      </w:pPr>
      <w:r w:rsidRPr="00C23B40">
        <w:rPr>
          <w:rFonts w:ascii="Arial" w:hAnsi="Arial" w:cs="Arial"/>
          <w:sz w:val="22"/>
          <w:szCs w:val="22"/>
          <w:lang w:val="fr-FR"/>
        </w:rPr>
        <w:t>de viser un pic des émissions mondiales dès que possible, en reconnaissant que cette évolution sera plus lente dans les pays en développement ;</w:t>
      </w:r>
    </w:p>
    <w:p w14:paraId="25E6C7C3" w14:textId="77777777" w:rsidR="00D111CB" w:rsidRPr="00C23B40" w:rsidRDefault="00D111CB" w:rsidP="006A3601">
      <w:pPr>
        <w:pStyle w:val="Paragraphedeliste"/>
        <w:numPr>
          <w:ilvl w:val="1"/>
          <w:numId w:val="116"/>
        </w:numPr>
        <w:spacing w:before="240" w:after="240"/>
        <w:ind w:left="360"/>
        <w:jc w:val="both"/>
        <w:rPr>
          <w:rFonts w:ascii="Arial" w:hAnsi="Arial" w:cs="Arial"/>
          <w:sz w:val="22"/>
          <w:szCs w:val="22"/>
          <w:lang w:val="fr-FR"/>
        </w:rPr>
      </w:pPr>
      <w:r w:rsidRPr="00C23B40">
        <w:rPr>
          <w:rFonts w:ascii="Arial" w:hAnsi="Arial" w:cs="Arial"/>
          <w:sz w:val="22"/>
          <w:szCs w:val="22"/>
          <w:lang w:val="fr-FR"/>
        </w:rPr>
        <w:t>de parvenir ensuite à une diminution rapide des émissions, en s'appuyant sur les meilleures données scientifiques disponibles.</w:t>
      </w:r>
    </w:p>
    <w:p w14:paraId="218A578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devant produire des émanations de fumée à travers le fonctionnement des engins de chantier, le promoteur devra prendre toutes les dispositions pour limiter l’émission des gaz à effet de serre. Par ailleurs, l’aménagement des périmètres irrigués et leurs exploitations peuvent être source d’émission du méthane, un gaz à effet de serre très puissant à travers la riziculture. L’agropole du bassin de la Kara devra prendre toutes les dispositions pour limiter l’émission des gaz à effet de serre.</w:t>
      </w:r>
    </w:p>
    <w:p w14:paraId="534CF87D" w14:textId="2182480B" w:rsidR="00D111CB" w:rsidRPr="00C23B40" w:rsidRDefault="00D1754F" w:rsidP="000A7874">
      <w:pPr>
        <w:pStyle w:val="Titre4"/>
        <w:rPr>
          <w:lang w:val="fr-FR"/>
        </w:rPr>
      </w:pPr>
      <w:bookmarkStart w:id="392" w:name="_Toc137459386"/>
      <w:r>
        <w:rPr>
          <w:lang w:val="fr-FR"/>
        </w:rPr>
        <w:t>5</w:t>
      </w:r>
      <w:r w:rsidR="00D111CB" w:rsidRPr="00C23B40">
        <w:rPr>
          <w:lang w:val="fr-FR"/>
        </w:rPr>
        <w:t>.2.1.4. Convention phytosanitaire pour l’Afrique</w:t>
      </w:r>
      <w:bookmarkEnd w:id="392"/>
    </w:p>
    <w:p w14:paraId="4AE5A575" w14:textId="77777777" w:rsidR="00D111CB" w:rsidRPr="0091087D" w:rsidRDefault="00D111CB" w:rsidP="00D111CB">
      <w:pPr>
        <w:spacing w:before="240" w:after="240"/>
        <w:jc w:val="both"/>
        <w:rPr>
          <w:rFonts w:ascii="Arial" w:hAnsi="Arial" w:cs="Arial"/>
          <w:sz w:val="22"/>
          <w:szCs w:val="22"/>
          <w:lang w:val="fr-FR"/>
        </w:rPr>
      </w:pPr>
      <w:bookmarkStart w:id="393" w:name="_Hlk150321639"/>
      <w:r w:rsidRPr="0091087D">
        <w:rPr>
          <w:rFonts w:ascii="Arial" w:hAnsi="Arial" w:cs="Arial"/>
          <w:sz w:val="22"/>
          <w:szCs w:val="22"/>
          <w:lang w:val="fr-FR"/>
        </w:rPr>
        <w:t>La Convention phytosanitaire pour l’Afrique a été approuvée le 13 septembre 1967 afin d’abroger la Convention phytosanitaire pour l’Afrique au sud du Sahara faite à Londres le 29 juillet 1954 et amendée par le protocole fait à Londres le 11 octobre 1961.</w:t>
      </w:r>
    </w:p>
    <w:p w14:paraId="67094F5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est applicable à tout le continent africain et comporte onze (11) articles dont les plus importants sont les articles 2, 3, 4 et 5 qui portent sur les « Mesures de protection ». L’approvisionnement de nouvelles semences que le projet devra utiliser devra respecter les dispositions de ladite convention afin de permette au Togo de respecter ses engagements vis- à-vis de la communauté internationale.</w:t>
      </w:r>
    </w:p>
    <w:p w14:paraId="6B36CF7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activités de l’agropole du bassin de la Kara auront des impacts négatifs sur l’environnement à cause de l’utilisation des différents intrants. Le promoteur devra donc s’interdire l’importation et l’utilisation des produits chimiques dangereux non homologués au Togo afin de contribuer à la préservation de la santé des populations et de l’environnement du pays et de permettre au Togo de respecter ses engagements vis-à-vis de la communauté internationale.</w:t>
      </w:r>
    </w:p>
    <w:p w14:paraId="30C308C4" w14:textId="1EA416BB" w:rsidR="00D111CB" w:rsidRPr="00C23B40" w:rsidRDefault="00D1754F" w:rsidP="000A7874">
      <w:pPr>
        <w:pStyle w:val="Titre4"/>
        <w:rPr>
          <w:lang w:val="fr-FR"/>
        </w:rPr>
      </w:pPr>
      <w:bookmarkStart w:id="394" w:name="_Toc137459387"/>
      <w:bookmarkEnd w:id="393"/>
      <w:r>
        <w:rPr>
          <w:lang w:val="fr-FR"/>
        </w:rPr>
        <w:t>5</w:t>
      </w:r>
      <w:r w:rsidR="00D111CB" w:rsidRPr="00C23B40">
        <w:rPr>
          <w:lang w:val="fr-FR"/>
        </w:rPr>
        <w:t>.2.1.5. Convention Internationale pour la Protection des Végétaux</w:t>
      </w:r>
      <w:bookmarkEnd w:id="394"/>
    </w:p>
    <w:p w14:paraId="4534019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Convention Internationale pour la Protection des Végétaux (CIPV) adhérée par le Togo le 2 avril 1986 a été adoptée en 1951, par la Conférence de l’Organisation des Nations Unies pour l’alimentation et l’agriculture (FAO) à sa sixième session et entrée en vigueur le 3 avril 1952. En 2001, il y avait 117 parties contractantes à la CIPV. Elle a été révisée en 1997 afin de la mettre en conformité avec l’Accord sur l’application des mesures sanitaires et phytosanitaires (l’Accord SPS) de l’Organisation mondiale du commerce (OMC).</w:t>
      </w:r>
    </w:p>
    <w:p w14:paraId="772D2AFB"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Convention internationale pour la protection des végétaux (CIPV) ou International Plant Protection Convention (IPPC) est un traité international se rapportant à la santé des végétaux. L’objectif de la CIPV est d’assurer une action commune et efficace afin de prévenir la dissémination et l’introduction d’organismes nuisibles aux végétaux et produits végétaux, et en vue de promouvoir l’adoption de mesures appropriées de lutte contre ces derniers.</w:t>
      </w:r>
    </w:p>
    <w:p w14:paraId="1AD6E36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activités de l’agropole du bassin de la Kara auront des impacts négatifs sur l’environnement à cause de l’utilisation des différents intrants. Le promoteur devra donc s’interdire l’importation et l’utilisation des produits chimiques dangereux non homologués au Togo afin de contribuer à la préservation de la santé des populations et de l’environnement du pays et de permettre au Togo de respecter ses engagements vis-à-vis de la communauté internationale.</w:t>
      </w:r>
    </w:p>
    <w:p w14:paraId="40DFE3BA" w14:textId="09ED1767" w:rsidR="00D111CB" w:rsidRPr="00C23B40" w:rsidRDefault="00D1754F" w:rsidP="000A7874">
      <w:pPr>
        <w:pStyle w:val="Titre4"/>
        <w:rPr>
          <w:lang w:val="fr-FR"/>
        </w:rPr>
      </w:pPr>
      <w:bookmarkStart w:id="395" w:name="_Toc137459388"/>
      <w:r>
        <w:rPr>
          <w:lang w:val="fr-FR"/>
        </w:rPr>
        <w:t>5</w:t>
      </w:r>
      <w:r w:rsidR="00D111CB" w:rsidRPr="00C23B40">
        <w:rPr>
          <w:lang w:val="fr-FR"/>
        </w:rPr>
        <w:t>.2.1.6. Convention africaine révisée sur la conservation de la nature et des ressources naturelles</w:t>
      </w:r>
      <w:bookmarkEnd w:id="395"/>
    </w:p>
    <w:p w14:paraId="68303E9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Convention africaine sur la conservation de la nature et des ressources naturelles, révisée et adoptée à Maputo le 11 juillet 2003, lors du second sommet de l’Union Africaine, est une révision de la Convention africaine sur la conservation de la nature et des ressources naturelles conclue à Alger en 1968 (la Convention d’Alger). La Convention d’Alger a été la première convention régionale fournissant une base aux Etats africains pour conserver leur environnement et ressources naturelles, et s’occuper des questions d’importance régionale. Le Togo l’a ratifié le 24 octobre 1979.</w:t>
      </w:r>
    </w:p>
    <w:p w14:paraId="1DDD456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Convention de Maputo témoigne de la réponse spécifique de l’Afrique aux changements d’attitude, perspectives juridiques et de politique, développements scientifiques et au droit international. Elle traite d’un éventail de questions d’intérêt pour le continent, qui vont de la gestion durable des terres et des sols, de l’eau, de l’air et des ressources biologiques, et cherche à intégrer les stratégies de conservation et de gestion de l’environnement aux aspirations en matière développement social et économique. La Convention de Maputo fournit des outils institutionnels plus solides pour sa mise en vigueur. Elle établit un secrétariat indépendant, une conférence des parties et un mécanisme financier visant à sa mise en œuvre efficace au niveau régional, en collaboration avec les Parties.</w:t>
      </w:r>
    </w:p>
    <w:p w14:paraId="4CBB41A6"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portera atteinte aux ressources naturelles de la zone du projet. Le promoteur devra à cet effet éviter au maximum la destruction de la végétation qui pourrait entrainer la dégradation de ces ressources afin de permettre au Togo de respecter ses engagements vis-à-vis de la communauté internationale.</w:t>
      </w:r>
    </w:p>
    <w:p w14:paraId="46D26BF9" w14:textId="3E853D21" w:rsidR="00D111CB" w:rsidRPr="00C23B40" w:rsidRDefault="00D1754F" w:rsidP="000A7874">
      <w:pPr>
        <w:pStyle w:val="Titre4"/>
        <w:rPr>
          <w:lang w:val="fr-FR"/>
        </w:rPr>
      </w:pPr>
      <w:bookmarkStart w:id="396" w:name="_Toc137459389"/>
      <w:r>
        <w:rPr>
          <w:lang w:val="fr-FR"/>
        </w:rPr>
        <w:t>5</w:t>
      </w:r>
      <w:r w:rsidR="00D111CB" w:rsidRPr="00C23B40">
        <w:rPr>
          <w:lang w:val="fr-FR"/>
        </w:rPr>
        <w:t>.2.1.7. Convention sur la diversité biologique, décembre 1993</w:t>
      </w:r>
      <w:bookmarkEnd w:id="396"/>
    </w:p>
    <w:p w14:paraId="1185142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est entrée en vigueur le 29 décembre 1993. Le Togo a signé cette convention, et l’a ratifiée le 4 Octobre 1995. Elle consacre l’engagement des Etats à conserver la diversité biologique, à utiliser les ressources biologiques de manière durable, et à partager équitablement les avantages découlant de l’utilisation des ressources génétiques. Il s’agit d’un accord cadre car elle laisse à chaque Etat partie la liberté de déterminer les mesures à mettre en œuvre. Elle énonce donc les objectifs et des politiques plutôt que des obligations strictes et précises. Ceci a conduit à de nombreuses réflexions et études sur les modalités nationales d’application des dispositions de la convention.</w:t>
      </w:r>
    </w:p>
    <w:p w14:paraId="3963478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Dans la droite ligne du principe d’anticipation et de celui de précaution il est souligné au Point 8 du préambule de la Convention de Rio de 1992 sur la diversité biologique que : “ Il importe au plus haut point d’anticiper et de prévenir les causes de la réduction ou de la perte de la diversité biologique et de s’y attaquer ”. Elle édicte en son Principe 15 que : “ Pour protéger l’environnement, des mesures de précaution doivent être largement appliquées par les Etats selon leur capacité. A cet effet, l’article 14 de la Convention prie les Parties contractantes d’adopter des procédures d’EIE appropriées pour des projets qui pourraient nuire sensiblement à la diversité biologique et des mécanismes pour tenir compte des incidences des programmes et politiques sur la diversité biologique.</w:t>
      </w:r>
    </w:p>
    <w:p w14:paraId="30BBEFB1"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portera atteinte à la biodiversité de la zone du projet. Le promoteur dans toutes les phases de son projet devra s’interdire la capture, la chasse de toutes espèces animales et la coupe de toutes espèces végétales sans autorisation préalable des services compétents. Il devra mettre en œuvre des dispositions qui contribueront à la gestion de la stratégie nationale en matière de biodiversité afin de permettre au Togo de respecter ses engagements vis-à-vis de la communauté internationale.</w:t>
      </w:r>
    </w:p>
    <w:p w14:paraId="21556EA0" w14:textId="54E81DCB" w:rsidR="00C00C6E" w:rsidRPr="00C11B1F" w:rsidRDefault="00C00C6E" w:rsidP="00D111CB">
      <w:pPr>
        <w:spacing w:before="240" w:after="240"/>
        <w:jc w:val="both"/>
        <w:rPr>
          <w:rFonts w:ascii="Arial" w:hAnsi="Arial" w:cs="Arial"/>
          <w:b/>
          <w:bCs/>
          <w:sz w:val="22"/>
          <w:szCs w:val="22"/>
          <w:lang w:val="fr-FR"/>
        </w:rPr>
      </w:pPr>
      <w:r w:rsidRPr="00C11B1F">
        <w:rPr>
          <w:rFonts w:ascii="Arial" w:hAnsi="Arial" w:cs="Arial"/>
          <w:b/>
          <w:bCs/>
          <w:sz w:val="22"/>
          <w:szCs w:val="22"/>
          <w:lang w:val="fr-FR"/>
        </w:rPr>
        <w:t>5.2.1.8 Convention des Nations Unies sur la lutte contre la désertification</w:t>
      </w:r>
      <w:r w:rsidR="00C11B1F">
        <w:rPr>
          <w:rFonts w:ascii="Arial" w:hAnsi="Arial" w:cs="Arial"/>
          <w:b/>
          <w:bCs/>
          <w:sz w:val="22"/>
          <w:szCs w:val="22"/>
          <w:lang w:val="fr-FR"/>
        </w:rPr>
        <w:t>, 1994</w:t>
      </w:r>
    </w:p>
    <w:p w14:paraId="02F34605" w14:textId="3B4B28A9" w:rsidR="00C00C6E" w:rsidRPr="0091087D" w:rsidRDefault="00C00C6E" w:rsidP="00D111CB">
      <w:pPr>
        <w:spacing w:before="240" w:after="240"/>
        <w:jc w:val="both"/>
        <w:rPr>
          <w:rFonts w:ascii="Arial" w:hAnsi="Arial" w:cs="Arial"/>
          <w:sz w:val="22"/>
          <w:szCs w:val="22"/>
          <w:lang w:val="fr-FR"/>
        </w:rPr>
      </w:pPr>
      <w:r w:rsidRPr="0091087D">
        <w:rPr>
          <w:rFonts w:ascii="Arial" w:hAnsi="Arial" w:cs="Arial"/>
          <w:sz w:val="22"/>
          <w:szCs w:val="22"/>
          <w:lang w:val="fr-FR"/>
        </w:rPr>
        <w:t>La Convention</w:t>
      </w:r>
      <w:r>
        <w:rPr>
          <w:rFonts w:ascii="Arial" w:hAnsi="Arial" w:cs="Arial"/>
          <w:sz w:val="22"/>
          <w:szCs w:val="22"/>
          <w:lang w:val="fr-FR"/>
        </w:rPr>
        <w:t xml:space="preserve"> des nations Unies sur la lutte contre la désertification en Afrique</w:t>
      </w:r>
      <w:r w:rsidR="00F417F7">
        <w:rPr>
          <w:rFonts w:ascii="Arial" w:hAnsi="Arial" w:cs="Arial"/>
          <w:sz w:val="22"/>
          <w:szCs w:val="22"/>
          <w:lang w:val="fr-FR"/>
        </w:rPr>
        <w:t xml:space="preserve"> que le Togo a ratifié stipule que : l</w:t>
      </w:r>
      <w:r w:rsidR="00F417F7" w:rsidRPr="00B46C19">
        <w:rPr>
          <w:rFonts w:ascii="Arial" w:hAnsi="Arial" w:cs="Arial"/>
          <w:sz w:val="22"/>
          <w:szCs w:val="22"/>
          <w:lang w:val="fr-FR"/>
        </w:rPr>
        <w:t>es programmes d’action nationaux font partie intégrante de la politique adoptée en matière de développement durable, et visent à trouver, selon qu’il conviendra, des solutions aux diverses formes de dégradation des terres, à la désertification et à la sécheresse qui touchent les pays parties de la région.</w:t>
      </w:r>
      <w:r w:rsidRPr="00B46C19">
        <w:rPr>
          <w:rFonts w:ascii="Arial" w:hAnsi="Arial" w:cs="Arial"/>
          <w:sz w:val="22"/>
          <w:szCs w:val="22"/>
          <w:lang w:val="fr-FR"/>
        </w:rPr>
        <w:t xml:space="preserve"> Les pays parties touchés de la région peuvent, conformément aux articles 11 et 12 de la Convention, élaborer et exécuter des programmes d’action sous-régionaux et/ou régionaux destinés à compléter les programmes d’action nationaux et à les rendre plus efficaces. Deux pays parties de la sous-région ou plus pourront de même convenir d’élaborer un programme d’action conjoint.</w:t>
      </w:r>
      <w:r w:rsidR="00F417F7">
        <w:rPr>
          <w:rFonts w:ascii="Arial" w:hAnsi="Arial" w:cs="Arial"/>
          <w:sz w:val="22"/>
          <w:szCs w:val="22"/>
          <w:lang w:val="fr-FR"/>
        </w:rPr>
        <w:t xml:space="preserve"> </w:t>
      </w:r>
      <w:r w:rsidR="00F417F7" w:rsidRPr="00B46C19">
        <w:rPr>
          <w:rFonts w:ascii="Arial" w:hAnsi="Arial" w:cs="Arial"/>
          <w:sz w:val="22"/>
          <w:szCs w:val="22"/>
          <w:lang w:val="fr-FR"/>
        </w:rPr>
        <w:t xml:space="preserve">Conformément à la Convention, en particulier à ses articles 20 et 21, dans le cadre du mécanisme de coordination prévu à l’article 7 et en conformité avec leurs politiques de développement national, les pays touchés Parties de la région, agissant individuellement ou collectivement: (a) adoptent les mesures pour rationaliser et renforcer les mécanismes de financement faisant appel à des investissements publics et privés en vue de parvenir à des résultats concrets dans l’action menée pour lutter contre la désertification et atténuer les effets de la sécheresse; (b) déterminent les besoins dans le domaine de la coopération internationale pour appuyer les efforts déployés à l’échelon national; et 50 (c) favorisent la participation d’organismes de coopération financière bilatérale et/ou multilatérale en vue d’assurer la mise en </w:t>
      </w:r>
      <w:r w:rsidR="00F417F7" w:rsidRPr="00F417F7">
        <w:rPr>
          <w:rFonts w:ascii="Arial" w:hAnsi="Arial" w:cs="Arial"/>
          <w:sz w:val="22"/>
          <w:szCs w:val="22"/>
          <w:lang w:val="fr-FR"/>
        </w:rPr>
        <w:t>œuvre</w:t>
      </w:r>
      <w:r w:rsidR="00F417F7" w:rsidRPr="00B46C19">
        <w:rPr>
          <w:rFonts w:ascii="Arial" w:hAnsi="Arial" w:cs="Arial"/>
          <w:sz w:val="22"/>
          <w:szCs w:val="22"/>
          <w:lang w:val="fr-FR"/>
        </w:rPr>
        <w:t xml:space="preserve"> de la Convention.</w:t>
      </w:r>
    </w:p>
    <w:p w14:paraId="34E7377D" w14:textId="6FAFCB4C" w:rsidR="00D111CB" w:rsidRPr="00C23B40" w:rsidRDefault="00D1754F" w:rsidP="00527933">
      <w:pPr>
        <w:pStyle w:val="Titre4"/>
        <w:ind w:left="851" w:hanging="851"/>
        <w:rPr>
          <w:lang w:val="fr-FR"/>
        </w:rPr>
      </w:pPr>
      <w:bookmarkStart w:id="397" w:name="_Toc137459390"/>
      <w:r>
        <w:rPr>
          <w:lang w:val="fr-FR"/>
        </w:rPr>
        <w:t>5</w:t>
      </w:r>
      <w:r w:rsidR="00D111CB" w:rsidRPr="00C23B40">
        <w:rPr>
          <w:lang w:val="fr-FR"/>
        </w:rPr>
        <w:t>.2.1.</w:t>
      </w:r>
      <w:r w:rsidR="00F417F7">
        <w:rPr>
          <w:lang w:val="fr-FR"/>
        </w:rPr>
        <w:t>9</w:t>
      </w:r>
      <w:r w:rsidR="00D111CB" w:rsidRPr="00C23B40">
        <w:rPr>
          <w:lang w:val="fr-FR"/>
        </w:rPr>
        <w:t>. Convention sur le Commerce international des espèces de la nature et de flore sauvages menacées d’extinction (C.I.T.E.S) Washington, 1973</w:t>
      </w:r>
      <w:bookmarkEnd w:id="397"/>
    </w:p>
    <w:p w14:paraId="2548764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Cette convention a été signée par le Togo le 03 mars 1973, ratifiée le 23 octobre 1978, elle est entrée en vigueur le 21 janvier 1979. A travers ses dispositions, les Etats contractants ont reconnu que « la faune et la flore sauvages constituent de par leur beauté et leur variété un élément irremplaçable des systèmes naturels, qui doit être protégé pour les générations présentes et futures</w:t>
      </w:r>
      <w:r>
        <w:rPr>
          <w:rFonts w:ascii="Arial" w:hAnsi="Arial" w:cs="Arial"/>
          <w:sz w:val="22"/>
          <w:szCs w:val="22"/>
          <w:lang w:val="fr-FR"/>
        </w:rPr>
        <w:t xml:space="preserve"> </w:t>
      </w:r>
      <w:r w:rsidRPr="0091087D">
        <w:rPr>
          <w:rFonts w:ascii="Arial" w:hAnsi="Arial" w:cs="Arial"/>
          <w:sz w:val="22"/>
          <w:szCs w:val="22"/>
          <w:lang w:val="fr-FR"/>
        </w:rPr>
        <w:t>». Aussi, préconisent-ils la coopération internationale aux fins de la protection de certaines de leurs espèces contre une surexploitation par suite du commerce international.</w:t>
      </w:r>
    </w:p>
    <w:p w14:paraId="67ED45C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commerce des spécimens de ces espèces est donc soumis à une réglementation particulièrement stricte et ne doit être autorisé que dans des conditions exceptionnelles.</w:t>
      </w:r>
    </w:p>
    <w:p w14:paraId="149B8711"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promoteur dans toutes les phases de son projet devra s’interdire la capture, la chasse de toutes espèces animales et la coupe de toutes espèces végétales sans autorisation préalable des services compétents.</w:t>
      </w:r>
    </w:p>
    <w:p w14:paraId="2D99567E" w14:textId="22BB68E2" w:rsidR="00D111CB" w:rsidRPr="00C23B40" w:rsidRDefault="00D1754F" w:rsidP="00527933">
      <w:pPr>
        <w:pStyle w:val="Titre4"/>
        <w:ind w:left="993" w:hanging="993"/>
        <w:rPr>
          <w:lang w:val="fr-FR"/>
        </w:rPr>
      </w:pPr>
      <w:bookmarkStart w:id="398" w:name="_Toc137459391"/>
      <w:r>
        <w:rPr>
          <w:lang w:val="fr-FR"/>
        </w:rPr>
        <w:t>5</w:t>
      </w:r>
      <w:r w:rsidR="00D111CB" w:rsidRPr="00C23B40">
        <w:rPr>
          <w:lang w:val="fr-FR"/>
        </w:rPr>
        <w:t>.2.1.</w:t>
      </w:r>
      <w:r w:rsidR="00F417F7">
        <w:rPr>
          <w:lang w:val="fr-FR"/>
        </w:rPr>
        <w:t>10</w:t>
      </w:r>
      <w:r w:rsidR="00D111CB" w:rsidRPr="00C23B40">
        <w:rPr>
          <w:lang w:val="fr-FR"/>
        </w:rPr>
        <w:t>. Convention relative aux zones humides d’importance internationale, particulièrement comme habitat de la sauvagine, Ramsar, 1971</w:t>
      </w:r>
      <w:bookmarkEnd w:id="398"/>
    </w:p>
    <w:p w14:paraId="6E97E5E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Le Togo a ratifié la Convention Ramsar le 04 novembre 1995. Cette Convention consacre la nécessité de protéger les zones humides. Aussi, est-elle le principal engagement international pour la promotion de la coopération internationale dans le domaine de la conservation des zones humides. Les Etats signataires s’engagent ainsi à prendre en considération leurs zones humides dans l’élaboration de leurs politiques d’aménagement et à fournir à l’Union Internationale pour la Conservation de la Nature (UICN), qui assure le Secrétariat, une liste de leurs zones humides d’importance internationale. </w:t>
      </w:r>
    </w:p>
    <w:p w14:paraId="545BCFB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3.2 de la Convention de Ramsar, exige de chaque Partie contractante qu’elle prenne « les dispositions nécessaires pour être informée dès que possible des modifications des caractéristiques écologiques des zones humides situées sur son territoire et inscrites sur la Liste, qui se sont produites ou sont en train ou susceptibles de se produire, par suite d’évolutions technologiques, de pollution ou d’une autre intervention humaine. » Cela suppose de pouvoir prévoir les effets de certaines actions sur les écosystèmes des zones humides et, probablement, d’entreprendre un processus tel qu’une EIES.</w:t>
      </w:r>
    </w:p>
    <w:p w14:paraId="613CA8F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portera atteintes aux espèces vivant dans les cours d’eau notamment la Kara et ses affluents et sous-affluents que sont : Kpélou, Mabo, Nangboa, Naham. Des dispositions devront être prises par le promoteur pour la gestion des eaux cours d’eau afin de contribuer à la préservation des espèces de zone humides</w:t>
      </w:r>
    </w:p>
    <w:p w14:paraId="6F2B3E35" w14:textId="6646AA84" w:rsidR="00D111CB" w:rsidRPr="00C23B40" w:rsidRDefault="00D1754F" w:rsidP="00527933">
      <w:pPr>
        <w:pStyle w:val="Titre4"/>
        <w:ind w:left="851" w:hanging="851"/>
        <w:rPr>
          <w:lang w:val="fr-FR"/>
        </w:rPr>
      </w:pPr>
      <w:bookmarkStart w:id="399" w:name="_Toc137459392"/>
      <w:r>
        <w:rPr>
          <w:lang w:val="fr-FR"/>
        </w:rPr>
        <w:t>5</w:t>
      </w:r>
      <w:r w:rsidR="00D111CB" w:rsidRPr="00C23B40">
        <w:rPr>
          <w:lang w:val="fr-FR"/>
        </w:rPr>
        <w:t>.2.1.1</w:t>
      </w:r>
      <w:r w:rsidR="00F417F7">
        <w:rPr>
          <w:lang w:val="fr-FR"/>
        </w:rPr>
        <w:t>1</w:t>
      </w:r>
      <w:r w:rsidR="00D111CB" w:rsidRPr="00C23B40">
        <w:rPr>
          <w:lang w:val="fr-FR"/>
        </w:rPr>
        <w:t>. Convention de Bale sur le contrôle des mouvements transfrontières de déchets dangereux et leur élimination</w:t>
      </w:r>
      <w:bookmarkEnd w:id="399"/>
    </w:p>
    <w:p w14:paraId="68FE6AB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convention de Bale a été élaborée et adoptée le 22 mars 1989 afin de faire face à une nouvelle sorte de crise environnementale apparue dans les années quatre-vingt à savoir, l’utilisation des pays en développement en tant que poubelle des pays industrialisés. Il s’agit de défendre une sorte d’équité écologique mais aussi économique, dans la mesure où l’exportation de déchets dangereux vers les pays en développement impliquait qu’ils supportaient les coûts de l’industrialisation des pays riches sans pour autant en obtenir des bénéfices.</w:t>
      </w:r>
    </w:p>
    <w:p w14:paraId="0350EB3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Cette convention fixe un cadre légal dans lequel des transferts de déchets entre pays peuvent être effectués. Bien qu’elle ne puisse prétendre à en interdire tous les excès, elle constitue une avancée significative et une base juridique pour une solution sur le plan mondial. Elle comprend un préambule, 29 articles dont 14 sont relatifs au contrôle des déchets dangereux, 6 annexes qui précisent son champ d’application, enfin des résolutions pour la mise en œuvre de la convention et l’étude des rapports avec d’autres conventions internationales.</w:t>
      </w:r>
    </w:p>
    <w:p w14:paraId="525D473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dispositions essentielles s’articulent entre les 13 alinéas de l’article 4 relatif aux obligations générales et les 11 alinéas de l’article 6 relatifs aux mouvements transfrontières de déchets dangereux. La convention de Bale comporte une série de règles assez précises relatives aux mouvements transfrontières de déchets dangereux. L’article 4 précise que le trafic illicite de déchets dangereux est une infraction pénale qui doit être interdite et réprimée sévèrement.</w:t>
      </w:r>
    </w:p>
    <w:p w14:paraId="5F81204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Toutefois, ce système assez complexe, qui reconnaître à toute partie contractante le droit d’interdire l’importation sur un territoire des déchets dangereux, ne prévoit pas l’interdiction pure et simple de ces mouvements.</w:t>
      </w:r>
    </w:p>
    <w:p w14:paraId="77C14AB1"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Pour mettre en œuvre le principe de l’interdiction qu’elle consacre, la convention de Bale prévoit une série de dispositions de nature institutionnelle à savoir la conférence des parties et le secrétariat.</w:t>
      </w:r>
    </w:p>
    <w:p w14:paraId="4D5B59E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au cours de son exécution, devra s’interdire d’importer ou d’accepter tout produit ou objet pouvant constituer un déchet dangereux à l’environnement et à la population.</w:t>
      </w:r>
    </w:p>
    <w:p w14:paraId="449467C1" w14:textId="684F12DE" w:rsidR="00D111CB" w:rsidRPr="00C23B40" w:rsidRDefault="00D1754F" w:rsidP="000A7874">
      <w:pPr>
        <w:pStyle w:val="Titre4"/>
        <w:rPr>
          <w:lang w:val="fr-FR"/>
        </w:rPr>
      </w:pPr>
      <w:bookmarkStart w:id="400" w:name="_Toc137459393"/>
      <w:r>
        <w:rPr>
          <w:lang w:val="fr-FR"/>
        </w:rPr>
        <w:t>5</w:t>
      </w:r>
      <w:r w:rsidR="00D111CB" w:rsidRPr="00C23B40">
        <w:rPr>
          <w:lang w:val="fr-FR"/>
        </w:rPr>
        <w:t>.2.1.1</w:t>
      </w:r>
      <w:r w:rsidR="00F417F7">
        <w:rPr>
          <w:lang w:val="fr-FR"/>
        </w:rPr>
        <w:t>2</w:t>
      </w:r>
      <w:r w:rsidR="00D111CB" w:rsidRPr="00C23B40">
        <w:rPr>
          <w:lang w:val="fr-FR"/>
        </w:rPr>
        <w:t>. Convention de Vienne sur la protection de la couche d'ozone</w:t>
      </w:r>
      <w:bookmarkEnd w:id="400"/>
    </w:p>
    <w:p w14:paraId="0C5D2E7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La Convention de Vienne sur la protection de la couche d'ozone, adoptée le 22 mars 1985, a pour objectif de préserver la santé humaine et l'environnement des effets néfastes découlant de l'appauvrissement de la couche d'ozone. Elle encourage les travaux de recherche, la coopération et l'échange d'information entre les Etats, ainsi que des mesures législatives nationales, sans pour autant exiger de mesures concrètes. </w:t>
      </w:r>
    </w:p>
    <w:p w14:paraId="6DCCF69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a instauré pour les nations, l’obligation générale de prendre des mesures appropriées afin de protéger la couche d’ozone et un processus par lequel des règlements pourraient être imposés par les instances gouvernementales des pays en vue d’établir des mesures de contrôle. En effet, selon la convention, les chlorofluorocarbones (CFC) utilisés pour la réfrigération, solvants et stérilisants, agents dispersants pour les aérosols, etc. ont une durée de vie extrêmement longue et leurs émissions, qui atteignent la stratosphère, sont en partie responsables de la raréfaction de la couche d’ozone. Cet appauvrissement de la couche d’ozone a été confirmé par la découverte en 1984 du « trou de l’ozone » au-dessus de l’Antarctique. Depuis lors, on a constaté également une raréfaction de l’ozone aux latitudes moyennes et septentrionales.</w:t>
      </w:r>
    </w:p>
    <w:p w14:paraId="6B1C7A0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Plus important encore, la Convention de Vienne a établi les grandes lignes du protocole sur les substances appauvrissant la couche d’ozone. Par cet instrument, les gouvernements se sont engagés à protéger la couche d’ozone et à coopérer pour le développement de la recherche scientifique afin de mieux comprendre les processus atmosphériques. A cet effet, elle reconnait la nécessité d’accroître la coopération internationale en vue de limiter les risques que les activités humaines pouvaient faire courir à la couche d'ozone. Toutefois, cette convention ne contient aucun dispositif contraignant, mais prévoit que des protocoles spécifiques pourront lui être annexés.</w:t>
      </w:r>
    </w:p>
    <w:p w14:paraId="3E8379A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au cours de son exécution, devra s’interdire d’importer ou d’accepter toutes les substances appauvrissant la couche d’ozone.</w:t>
      </w:r>
    </w:p>
    <w:p w14:paraId="54DFAECC" w14:textId="29534D1D" w:rsidR="00D111CB" w:rsidRPr="00C23B40" w:rsidRDefault="00D1754F" w:rsidP="000A7874">
      <w:pPr>
        <w:pStyle w:val="Titre4"/>
        <w:rPr>
          <w:lang w:val="fr-FR"/>
        </w:rPr>
      </w:pPr>
      <w:bookmarkStart w:id="401" w:name="_Toc137459394"/>
      <w:r>
        <w:rPr>
          <w:lang w:val="fr-FR"/>
        </w:rPr>
        <w:t>5</w:t>
      </w:r>
      <w:r w:rsidR="00D111CB" w:rsidRPr="00C23B40">
        <w:rPr>
          <w:lang w:val="fr-FR"/>
        </w:rPr>
        <w:t>.2.1.1</w:t>
      </w:r>
      <w:r w:rsidR="00F417F7">
        <w:rPr>
          <w:lang w:val="fr-FR"/>
        </w:rPr>
        <w:t>3</w:t>
      </w:r>
      <w:r w:rsidR="00D111CB" w:rsidRPr="00C23B40">
        <w:rPr>
          <w:lang w:val="fr-FR"/>
        </w:rPr>
        <w:t>. Protocole de Montréal</w:t>
      </w:r>
      <w:bookmarkEnd w:id="401"/>
    </w:p>
    <w:p w14:paraId="2441B6DB"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Protocole de Montréal est un accord international visant à réduire et à terme, éliminer complètement des substances qui appauvrissent la couche d'ozone. Il a été signé le 16 septembre 1987, ratifié par 193 pays et est entré en vigueur le 1er janvier 1989.</w:t>
      </w:r>
    </w:p>
    <w:p w14:paraId="0810B4D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protocole de Montréal enjoint aux Parties de cesser progressivement leur production et leur consommation d’un ensemble de substances qui appauvrissent la couche d’ozone (SAO). Il procède à cet effet à une classification des substances entre plusieurs annexes, soumises à un échéancier spécifique. A l’origine, seuls certains CFC et les halons étaient réglementés, mais l’article 6 du Protocole prévoyait néanmoins de procéder dès 1990 à une évaluation de l’efficacité des mesures prises, en fonction des données scientifiques, environnementales, techniques et économiques. Des procédures simplifiées et accélérées permettent d’ailleurs la mise à jour rapide des annexes du protocole.</w:t>
      </w:r>
    </w:p>
    <w:p w14:paraId="03F7832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 l’origine, le Protocole prévoyait une réduction sur environ 10 ans de 50</w:t>
      </w:r>
      <w:r>
        <w:rPr>
          <w:rFonts w:ascii="Arial" w:hAnsi="Arial" w:cs="Arial"/>
          <w:sz w:val="22"/>
          <w:szCs w:val="22"/>
          <w:lang w:val="fr-FR"/>
        </w:rPr>
        <w:t xml:space="preserve"> %</w:t>
      </w:r>
      <w:r w:rsidRPr="0091087D">
        <w:rPr>
          <w:rFonts w:ascii="Arial" w:hAnsi="Arial" w:cs="Arial"/>
          <w:sz w:val="22"/>
          <w:szCs w:val="22"/>
          <w:lang w:val="fr-FR"/>
        </w:rPr>
        <w:t xml:space="preserve"> de la production et de la consommation des chlorofluorocarbones (CFC). Mais les amendements et ajustements adoptés successivement (en 1990, 1992, 1995, 1997, 1999, 2007) ont eu pour effet d’augmenter le nombre de substances et de réduire les échéanciers, l’objectif étant l’élimination totale de la production de la plupart des substances réglementées. Il convient désormais d’éliminer de nombreux CFC, des halons, du tétrachlorure de carbone, du métylchloroforme, ainsi que des substances dites de transition. Il s’agit en fait des hydrochlorofluorocarbones (HCFC) et hydrobromofluorocarbones (HBFC), qui sont des produits de substitution aux CFC mais qui comportent un certain potentiel de destruction de la couche d’ozone.</w:t>
      </w:r>
    </w:p>
    <w:p w14:paraId="496FA5EB"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 niveau des contrôles de mise en œuvre, le Protocole est en théorie le plus innovant. Il prévoit l’approbation par la première conférence des Parties de procédures en cas de non- respect du protocole. En effet, si une Partie rencontre des difficultés pour remplir ses engagements, ou a des réserves quant à leur exécution par une autre Partie, elle peut en faire part au Secrétariat, qui peut déclencher une procédure au vu des rapports des Parties.</w:t>
      </w:r>
    </w:p>
    <w:p w14:paraId="5B3D030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Le projet au cours de son exécution, devra s’interdire d’importer ou d’accepter toutes les substances appauvrissant la couche d’ozone. </w:t>
      </w:r>
    </w:p>
    <w:p w14:paraId="4EAA41DE" w14:textId="02D5012C" w:rsidR="00D111CB" w:rsidRPr="00C23B40" w:rsidRDefault="00D1754F" w:rsidP="000A7874">
      <w:pPr>
        <w:pStyle w:val="Titre4"/>
        <w:rPr>
          <w:lang w:val="fr-FR"/>
        </w:rPr>
      </w:pPr>
      <w:bookmarkStart w:id="402" w:name="_Toc137459395"/>
      <w:r>
        <w:rPr>
          <w:lang w:val="fr-FR"/>
        </w:rPr>
        <w:t>5</w:t>
      </w:r>
      <w:r w:rsidR="00D111CB" w:rsidRPr="00C23B40">
        <w:rPr>
          <w:lang w:val="fr-FR"/>
        </w:rPr>
        <w:t>.2.1.1</w:t>
      </w:r>
      <w:r w:rsidR="00F417F7">
        <w:rPr>
          <w:lang w:val="fr-FR"/>
        </w:rPr>
        <w:t>4</w:t>
      </w:r>
      <w:r w:rsidR="00D111CB" w:rsidRPr="00C23B40">
        <w:rPr>
          <w:lang w:val="fr-FR"/>
        </w:rPr>
        <w:t>. Conventions de l’Organisation Internationales du Travail</w:t>
      </w:r>
      <w:bookmarkEnd w:id="402"/>
    </w:p>
    <w:p w14:paraId="74ADB411"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mandants de l’OIT, gouvernementaux, patronaux et syndicaux du monde entier, ont identifié huit conventions comme « fondamentales », couvrant des sujets qui sont considérés comme des principes et droits fondamentaux au travail : liberté syndicale, reconnaissance effective du droit de négociation collective, élimination de toutes les formes de travail forcé ou obligatoire, abolition effective du travail des enfants, et élimination de la discrimination en matière d’emploi et de profession. Il s’agit notamment de :</w:t>
      </w:r>
    </w:p>
    <w:p w14:paraId="46E1E8E3" w14:textId="77777777" w:rsidR="00D111CB" w:rsidRPr="001565EC" w:rsidRDefault="00D111CB" w:rsidP="006A3601">
      <w:pPr>
        <w:pStyle w:val="Paragraphedeliste"/>
        <w:numPr>
          <w:ilvl w:val="0"/>
          <w:numId w:val="101"/>
        </w:numPr>
        <w:spacing w:before="240" w:after="240"/>
        <w:jc w:val="both"/>
        <w:rPr>
          <w:rFonts w:ascii="Arial" w:hAnsi="Arial" w:cs="Arial"/>
          <w:sz w:val="22"/>
          <w:szCs w:val="22"/>
          <w:lang w:val="fr-FR"/>
        </w:rPr>
      </w:pPr>
      <w:r w:rsidRPr="001565EC">
        <w:rPr>
          <w:rFonts w:ascii="Arial" w:hAnsi="Arial" w:cs="Arial"/>
          <w:sz w:val="22"/>
          <w:szCs w:val="22"/>
          <w:lang w:val="fr-FR"/>
        </w:rPr>
        <w:t>La convention (n°29) sur le travail forcé, 1930</w:t>
      </w:r>
    </w:p>
    <w:p w14:paraId="63B017E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a pour objet la suppression du travail forcé ou obligatoire sous toutes ses formes. Elle autorise certaines exceptions telles que le service militaire, le travail des condamnés sous une surveillance appropriée, les cas de force majeure (guerres, incendies, séismes, etc.).</w:t>
      </w:r>
    </w:p>
    <w:p w14:paraId="759268D6" w14:textId="77777777" w:rsidR="00D111CB" w:rsidRPr="001565EC" w:rsidRDefault="00D111CB" w:rsidP="006A3601">
      <w:pPr>
        <w:pStyle w:val="Paragraphedeliste"/>
        <w:numPr>
          <w:ilvl w:val="0"/>
          <w:numId w:val="101"/>
        </w:numPr>
        <w:spacing w:before="240" w:after="240"/>
        <w:jc w:val="both"/>
        <w:rPr>
          <w:rFonts w:ascii="Arial" w:hAnsi="Arial" w:cs="Arial"/>
          <w:sz w:val="22"/>
          <w:szCs w:val="22"/>
          <w:lang w:val="fr-FR"/>
        </w:rPr>
      </w:pPr>
      <w:r w:rsidRPr="001565EC">
        <w:rPr>
          <w:rFonts w:ascii="Arial" w:hAnsi="Arial" w:cs="Arial"/>
          <w:sz w:val="22"/>
          <w:szCs w:val="22"/>
          <w:lang w:val="fr-FR"/>
        </w:rPr>
        <w:t>La convention (n°87) sur la liberté syndicale et la protection du droit syndical, 1948</w:t>
      </w:r>
    </w:p>
    <w:p w14:paraId="0CCCCB1D" w14:textId="77777777" w:rsidR="00D111CB" w:rsidRPr="0091087D" w:rsidRDefault="00D111CB" w:rsidP="00D111CB">
      <w:pPr>
        <w:spacing w:before="240" w:after="240"/>
        <w:jc w:val="both"/>
        <w:rPr>
          <w:rFonts w:ascii="Arial" w:hAnsi="Arial" w:cs="Arial"/>
          <w:sz w:val="22"/>
          <w:szCs w:val="22"/>
          <w:lang w:val="fr-FR"/>
        </w:rPr>
      </w:pPr>
      <w:r>
        <w:rPr>
          <w:rFonts w:ascii="Arial" w:hAnsi="Arial" w:cs="Arial"/>
          <w:sz w:val="22"/>
          <w:szCs w:val="22"/>
          <w:lang w:val="fr-FR"/>
        </w:rPr>
        <w:t>Elle g</w:t>
      </w:r>
      <w:r w:rsidRPr="0091087D">
        <w:rPr>
          <w:rFonts w:ascii="Arial" w:hAnsi="Arial" w:cs="Arial"/>
          <w:sz w:val="22"/>
          <w:szCs w:val="22"/>
          <w:lang w:val="fr-FR"/>
        </w:rPr>
        <w:t>arantit aux travailleurs et aux employeurs le droit de constituer des organisations de leur choix et de s'y affilier sans autorisation préalable de la part des pouvoirs publics. Protège le droit de grève, y compris pour la plus grande partie des fonctionnaires publics.</w:t>
      </w:r>
    </w:p>
    <w:p w14:paraId="2798C445" w14:textId="77777777" w:rsidR="00D111CB" w:rsidRPr="001565EC" w:rsidRDefault="00D111CB" w:rsidP="006A3601">
      <w:pPr>
        <w:pStyle w:val="Paragraphedeliste"/>
        <w:numPr>
          <w:ilvl w:val="0"/>
          <w:numId w:val="101"/>
        </w:numPr>
        <w:spacing w:before="240" w:after="240"/>
        <w:jc w:val="both"/>
        <w:rPr>
          <w:rFonts w:ascii="Arial" w:hAnsi="Arial" w:cs="Arial"/>
          <w:sz w:val="22"/>
          <w:szCs w:val="22"/>
          <w:lang w:val="fr-FR"/>
        </w:rPr>
      </w:pPr>
      <w:r w:rsidRPr="001565EC">
        <w:rPr>
          <w:rFonts w:ascii="Arial" w:hAnsi="Arial" w:cs="Arial"/>
          <w:sz w:val="22"/>
          <w:szCs w:val="22"/>
          <w:lang w:val="fr-FR"/>
        </w:rPr>
        <w:t>La convention (n°98) sur le droit d’organisation et de négociation collective, 1949</w:t>
      </w:r>
    </w:p>
    <w:p w14:paraId="2AAE4F67" w14:textId="77777777" w:rsidR="00D111CB" w:rsidRPr="0091087D" w:rsidRDefault="00D111CB" w:rsidP="00D111CB">
      <w:pPr>
        <w:spacing w:before="240" w:after="240"/>
        <w:jc w:val="both"/>
        <w:rPr>
          <w:rFonts w:ascii="Arial" w:hAnsi="Arial" w:cs="Arial"/>
          <w:sz w:val="22"/>
          <w:szCs w:val="22"/>
          <w:lang w:val="fr-FR"/>
        </w:rPr>
      </w:pPr>
      <w:r>
        <w:rPr>
          <w:rFonts w:ascii="Arial" w:hAnsi="Arial" w:cs="Arial"/>
          <w:sz w:val="22"/>
          <w:szCs w:val="22"/>
          <w:lang w:val="fr-FR"/>
        </w:rPr>
        <w:t>Cette convention p</w:t>
      </w:r>
      <w:r w:rsidRPr="0091087D">
        <w:rPr>
          <w:rFonts w:ascii="Arial" w:hAnsi="Arial" w:cs="Arial"/>
          <w:sz w:val="22"/>
          <w:szCs w:val="22"/>
          <w:lang w:val="fr-FR"/>
        </w:rPr>
        <w:t>révoit des garanties contre les actes de discrimination antisyndicale et la protection des organisations d'employeurs et de travailleurs contre toute ingérence mutuelle, et demande que soit encouragée la négociation collective.</w:t>
      </w:r>
    </w:p>
    <w:p w14:paraId="7C28EF11" w14:textId="77777777" w:rsidR="00D111CB" w:rsidRPr="001565EC" w:rsidRDefault="00D111CB" w:rsidP="006A3601">
      <w:pPr>
        <w:pStyle w:val="Paragraphedeliste"/>
        <w:numPr>
          <w:ilvl w:val="0"/>
          <w:numId w:val="101"/>
        </w:numPr>
        <w:spacing w:before="240" w:after="240"/>
        <w:jc w:val="both"/>
        <w:rPr>
          <w:rFonts w:ascii="Arial" w:hAnsi="Arial" w:cs="Arial"/>
          <w:sz w:val="22"/>
          <w:szCs w:val="22"/>
          <w:lang w:val="fr-FR"/>
        </w:rPr>
      </w:pPr>
      <w:r w:rsidRPr="001565EC">
        <w:rPr>
          <w:rFonts w:ascii="Arial" w:hAnsi="Arial" w:cs="Arial"/>
          <w:sz w:val="22"/>
          <w:szCs w:val="22"/>
          <w:lang w:val="fr-FR"/>
        </w:rPr>
        <w:t>La convention (n°100) sur l’égalité de rémunération, 1951</w:t>
      </w:r>
    </w:p>
    <w:p w14:paraId="49685869" w14:textId="77777777" w:rsidR="00D111CB" w:rsidRPr="0091087D" w:rsidRDefault="00D111CB" w:rsidP="00D111CB">
      <w:pPr>
        <w:spacing w:before="240" w:after="240"/>
        <w:jc w:val="both"/>
        <w:rPr>
          <w:rFonts w:ascii="Arial" w:hAnsi="Arial" w:cs="Arial"/>
          <w:sz w:val="22"/>
          <w:szCs w:val="22"/>
          <w:lang w:val="fr-FR"/>
        </w:rPr>
      </w:pPr>
      <w:r>
        <w:rPr>
          <w:rFonts w:ascii="Arial" w:hAnsi="Arial" w:cs="Arial"/>
          <w:sz w:val="22"/>
          <w:szCs w:val="22"/>
          <w:lang w:val="fr-FR"/>
        </w:rPr>
        <w:t>Elle c</w:t>
      </w:r>
      <w:r w:rsidRPr="0091087D">
        <w:rPr>
          <w:rFonts w:ascii="Arial" w:hAnsi="Arial" w:cs="Arial"/>
          <w:sz w:val="22"/>
          <w:szCs w:val="22"/>
          <w:lang w:val="fr-FR"/>
        </w:rPr>
        <w:t>onsacre le principe de l’égalité de rémunération entre les femmes et les hommes pour un travail de valeur égale.</w:t>
      </w:r>
    </w:p>
    <w:p w14:paraId="43148A16" w14:textId="77777777" w:rsidR="00D111CB" w:rsidRPr="001565EC" w:rsidRDefault="00D111CB" w:rsidP="006A3601">
      <w:pPr>
        <w:pStyle w:val="Paragraphedeliste"/>
        <w:numPr>
          <w:ilvl w:val="0"/>
          <w:numId w:val="101"/>
        </w:numPr>
        <w:spacing w:before="240" w:after="240"/>
        <w:jc w:val="both"/>
        <w:rPr>
          <w:rFonts w:ascii="Arial" w:hAnsi="Arial" w:cs="Arial"/>
          <w:sz w:val="22"/>
          <w:szCs w:val="22"/>
          <w:lang w:val="fr-FR"/>
        </w:rPr>
      </w:pPr>
      <w:r w:rsidRPr="001565EC">
        <w:rPr>
          <w:rFonts w:ascii="Arial" w:hAnsi="Arial" w:cs="Arial"/>
          <w:sz w:val="22"/>
          <w:szCs w:val="22"/>
          <w:lang w:val="fr-FR"/>
        </w:rPr>
        <w:t>La convention (n°105) sur l’abolition du travail forcé, 1957</w:t>
      </w:r>
    </w:p>
    <w:p w14:paraId="060254F3" w14:textId="77777777" w:rsidR="00D111CB" w:rsidRPr="0091087D" w:rsidRDefault="00D111CB" w:rsidP="00D111CB">
      <w:pPr>
        <w:spacing w:before="240" w:after="240"/>
        <w:jc w:val="both"/>
        <w:rPr>
          <w:rFonts w:ascii="Arial" w:hAnsi="Arial" w:cs="Arial"/>
          <w:sz w:val="22"/>
          <w:szCs w:val="22"/>
          <w:lang w:val="fr-FR"/>
        </w:rPr>
      </w:pPr>
      <w:r>
        <w:rPr>
          <w:rFonts w:ascii="Arial" w:hAnsi="Arial" w:cs="Arial"/>
          <w:sz w:val="22"/>
          <w:szCs w:val="22"/>
          <w:lang w:val="fr-FR"/>
        </w:rPr>
        <w:t>Elle p</w:t>
      </w:r>
      <w:r w:rsidRPr="0091087D">
        <w:rPr>
          <w:rFonts w:ascii="Arial" w:hAnsi="Arial" w:cs="Arial"/>
          <w:sz w:val="22"/>
          <w:szCs w:val="22"/>
          <w:lang w:val="fr-FR"/>
        </w:rPr>
        <w:t>révoit l'abolition de toute forme de travail forcé ou obligatoire en tant que mesure de coercition ou d'éducation politique, moyen de punition pour avoir exprimé certaines opinions politiques ou idéologiques, méthode de mobilisation de la main-d’œuvre, mesure de discipline du travail, sanction pour avoir participé à des grèves, mesure de discrimination.</w:t>
      </w:r>
    </w:p>
    <w:p w14:paraId="2281916C" w14:textId="77777777" w:rsidR="00D111CB" w:rsidRPr="001565EC" w:rsidRDefault="00D111CB" w:rsidP="006A3601">
      <w:pPr>
        <w:pStyle w:val="Paragraphedeliste"/>
        <w:numPr>
          <w:ilvl w:val="0"/>
          <w:numId w:val="101"/>
        </w:numPr>
        <w:spacing w:before="240" w:after="240"/>
        <w:jc w:val="both"/>
        <w:rPr>
          <w:rFonts w:ascii="Arial" w:hAnsi="Arial" w:cs="Arial"/>
          <w:sz w:val="22"/>
          <w:szCs w:val="22"/>
          <w:lang w:val="fr-FR"/>
        </w:rPr>
      </w:pPr>
      <w:r w:rsidRPr="001565EC">
        <w:rPr>
          <w:rFonts w:ascii="Arial" w:hAnsi="Arial" w:cs="Arial"/>
          <w:sz w:val="22"/>
          <w:szCs w:val="22"/>
          <w:lang w:val="fr-FR"/>
        </w:rPr>
        <w:t>La convention (n°111) sur la discrimination (emploi et profession), 1958</w:t>
      </w:r>
    </w:p>
    <w:p w14:paraId="5FB496FA" w14:textId="77777777" w:rsidR="00D111CB" w:rsidRPr="0091087D" w:rsidRDefault="00D111CB" w:rsidP="00D111CB">
      <w:pPr>
        <w:spacing w:before="240" w:after="240"/>
        <w:jc w:val="both"/>
        <w:rPr>
          <w:rFonts w:ascii="Arial" w:hAnsi="Arial" w:cs="Arial"/>
          <w:sz w:val="22"/>
          <w:szCs w:val="22"/>
          <w:lang w:val="fr-FR"/>
        </w:rPr>
      </w:pPr>
      <w:r>
        <w:rPr>
          <w:rFonts w:ascii="Arial" w:hAnsi="Arial" w:cs="Arial"/>
          <w:sz w:val="22"/>
          <w:szCs w:val="22"/>
          <w:lang w:val="fr-FR"/>
        </w:rPr>
        <w:t>Elle p</w:t>
      </w:r>
      <w:r w:rsidRPr="0091087D">
        <w:rPr>
          <w:rFonts w:ascii="Arial" w:hAnsi="Arial" w:cs="Arial"/>
          <w:sz w:val="22"/>
          <w:szCs w:val="22"/>
          <w:lang w:val="fr-FR"/>
        </w:rPr>
        <w:t>révoit une politique nationale tendant à éliminer toute discrimination fondée sur la race, le sexe, la couleur, la religion, l'opinion politique, l'ascendance nationale ou l'origine sociale en matière d'emploi et de conditions de travail, ainsi qu'à promouvoir l'égalité des chances et de traitement.</w:t>
      </w:r>
    </w:p>
    <w:p w14:paraId="2E10DE3F" w14:textId="77777777" w:rsidR="00D111CB" w:rsidRPr="001565EC" w:rsidRDefault="00D111CB" w:rsidP="006A3601">
      <w:pPr>
        <w:pStyle w:val="Paragraphedeliste"/>
        <w:numPr>
          <w:ilvl w:val="0"/>
          <w:numId w:val="101"/>
        </w:numPr>
        <w:spacing w:before="240" w:after="240"/>
        <w:jc w:val="both"/>
        <w:rPr>
          <w:rFonts w:ascii="Arial" w:hAnsi="Arial" w:cs="Arial"/>
          <w:sz w:val="22"/>
          <w:szCs w:val="22"/>
          <w:lang w:val="fr-FR"/>
        </w:rPr>
      </w:pPr>
      <w:r w:rsidRPr="001565EC">
        <w:rPr>
          <w:rFonts w:ascii="Arial" w:hAnsi="Arial" w:cs="Arial"/>
          <w:sz w:val="22"/>
          <w:szCs w:val="22"/>
          <w:lang w:val="fr-FR"/>
        </w:rPr>
        <w:t>La convention (n°138) sur l’âge minimum, 1973</w:t>
      </w:r>
    </w:p>
    <w:p w14:paraId="582AE02A" w14:textId="2C558DDA"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vise à abolir le travail des enfants en réglementant l'âge minimum d'admission à l’emploi ; cet âge ne doit ni être inférieure à l'âge de fin de la scolarité obligatoire ni à l'âge de 15 ans pour des pays industrialisés. Elle couvre tous les secteurs économiques.</w:t>
      </w:r>
    </w:p>
    <w:p w14:paraId="7FE69DD2" w14:textId="77777777" w:rsidR="00D111CB" w:rsidRPr="001565EC" w:rsidRDefault="00D111CB" w:rsidP="006A3601">
      <w:pPr>
        <w:pStyle w:val="Paragraphedeliste"/>
        <w:numPr>
          <w:ilvl w:val="0"/>
          <w:numId w:val="101"/>
        </w:numPr>
        <w:spacing w:before="240" w:after="240"/>
        <w:jc w:val="both"/>
        <w:rPr>
          <w:rFonts w:ascii="Arial" w:hAnsi="Arial" w:cs="Arial"/>
          <w:sz w:val="22"/>
          <w:szCs w:val="22"/>
          <w:lang w:val="fr-FR"/>
        </w:rPr>
      </w:pPr>
      <w:r w:rsidRPr="001565EC">
        <w:rPr>
          <w:rFonts w:ascii="Arial" w:hAnsi="Arial" w:cs="Arial"/>
          <w:sz w:val="22"/>
          <w:szCs w:val="22"/>
          <w:lang w:val="fr-FR"/>
        </w:rPr>
        <w:t>La convention (n°182) sur les pires formes de travail des enfants, 1999</w:t>
      </w:r>
    </w:p>
    <w:p w14:paraId="4D417713" w14:textId="77777777" w:rsidR="00D111CB" w:rsidRPr="0091087D" w:rsidRDefault="00D111CB" w:rsidP="00D111CB">
      <w:pPr>
        <w:spacing w:before="240" w:after="240"/>
        <w:jc w:val="both"/>
        <w:rPr>
          <w:rFonts w:ascii="Arial" w:hAnsi="Arial" w:cs="Arial"/>
          <w:sz w:val="22"/>
          <w:szCs w:val="22"/>
          <w:lang w:val="fr-FR"/>
        </w:rPr>
      </w:pPr>
      <w:r>
        <w:rPr>
          <w:rFonts w:ascii="Arial" w:hAnsi="Arial" w:cs="Arial"/>
          <w:sz w:val="22"/>
          <w:szCs w:val="22"/>
          <w:lang w:val="fr-FR"/>
        </w:rPr>
        <w:t>La convention p</w:t>
      </w:r>
      <w:r w:rsidRPr="0091087D">
        <w:rPr>
          <w:rFonts w:ascii="Arial" w:hAnsi="Arial" w:cs="Arial"/>
          <w:sz w:val="22"/>
          <w:szCs w:val="22"/>
          <w:lang w:val="fr-FR"/>
        </w:rPr>
        <w:t>révoit l'interdiction des pires formes de travail des enfants comme l'élimination de l'esclavage et du travail forcé des enfants, de l'offre de ces derniers à des fins de prostitution ou d'activités illicites comme le commerce de la drogue, des travaux dangereux pour les enfants et du recrutement forcé de ceux-ci en vue de leur utilisation dans des conflits armés. La convention fixe l'âge de protection à 18 ans.</w:t>
      </w:r>
    </w:p>
    <w:p w14:paraId="6382026B" w14:textId="77777777" w:rsidR="00D111CB" w:rsidRPr="001565EC" w:rsidRDefault="00D111CB" w:rsidP="006A3601">
      <w:pPr>
        <w:pStyle w:val="Paragraphedeliste"/>
        <w:numPr>
          <w:ilvl w:val="0"/>
          <w:numId w:val="101"/>
        </w:numPr>
        <w:spacing w:before="240" w:after="240"/>
        <w:jc w:val="both"/>
        <w:rPr>
          <w:rFonts w:ascii="Arial" w:hAnsi="Arial" w:cs="Arial"/>
          <w:sz w:val="22"/>
          <w:szCs w:val="22"/>
          <w:lang w:val="fr-FR"/>
        </w:rPr>
      </w:pPr>
      <w:r w:rsidRPr="001565EC">
        <w:rPr>
          <w:rFonts w:ascii="Arial" w:hAnsi="Arial" w:cs="Arial"/>
          <w:sz w:val="22"/>
          <w:szCs w:val="22"/>
          <w:lang w:val="fr-FR"/>
        </w:rPr>
        <w:t>La convention (n°187) sur le cadre promotionnel pour la sécurité et la santé au travail, 2006</w:t>
      </w:r>
    </w:p>
    <w:p w14:paraId="0DA3C001" w14:textId="77777777" w:rsidR="00D111CB" w:rsidRPr="0091087D" w:rsidRDefault="00D111CB" w:rsidP="00D111CB">
      <w:pPr>
        <w:spacing w:before="240" w:after="120"/>
        <w:jc w:val="both"/>
        <w:rPr>
          <w:rFonts w:ascii="Arial" w:hAnsi="Arial" w:cs="Arial"/>
          <w:sz w:val="22"/>
          <w:szCs w:val="22"/>
          <w:lang w:val="fr-FR"/>
        </w:rPr>
      </w:pPr>
      <w:r w:rsidRPr="0091087D">
        <w:rPr>
          <w:rFonts w:ascii="Arial" w:hAnsi="Arial" w:cs="Arial"/>
          <w:sz w:val="22"/>
          <w:szCs w:val="22"/>
          <w:lang w:val="fr-FR"/>
        </w:rPr>
        <w:t>Elle oblige tout Etat Membre qui la ratifie à :</w:t>
      </w:r>
    </w:p>
    <w:p w14:paraId="5E09A6E0" w14:textId="77777777" w:rsidR="00D111CB" w:rsidRPr="00A129FE" w:rsidRDefault="00D111CB" w:rsidP="006A3601">
      <w:pPr>
        <w:pStyle w:val="Paragraphedeliste"/>
        <w:numPr>
          <w:ilvl w:val="0"/>
          <w:numId w:val="124"/>
        </w:numPr>
        <w:spacing w:before="120" w:after="240"/>
        <w:ind w:left="360"/>
        <w:jc w:val="both"/>
        <w:rPr>
          <w:rFonts w:ascii="Arial" w:hAnsi="Arial" w:cs="Arial"/>
          <w:sz w:val="22"/>
          <w:szCs w:val="22"/>
          <w:lang w:val="fr-FR"/>
        </w:rPr>
      </w:pPr>
      <w:r w:rsidRPr="00A129FE">
        <w:rPr>
          <w:rFonts w:ascii="Arial" w:hAnsi="Arial" w:cs="Arial"/>
          <w:sz w:val="22"/>
          <w:szCs w:val="22"/>
          <w:lang w:val="fr-FR"/>
        </w:rPr>
        <w:t>promouvoir l'amélioration continue de la sécurité et de la santé au travail pour prévenir les lésions et maladies professionnelles et les décès imputables au travail par le développement, en consultation avec les organisations d'employeurs et de travailleurs les plus représentatives, d'une politique nationale, d'un système national et d'un programme national.</w:t>
      </w:r>
    </w:p>
    <w:p w14:paraId="3353C847" w14:textId="77777777" w:rsidR="00D111CB" w:rsidRPr="00A129FE" w:rsidRDefault="00D111CB" w:rsidP="006A3601">
      <w:pPr>
        <w:pStyle w:val="Paragraphedeliste"/>
        <w:numPr>
          <w:ilvl w:val="0"/>
          <w:numId w:val="124"/>
        </w:numPr>
        <w:spacing w:before="240" w:after="240"/>
        <w:ind w:left="360"/>
        <w:jc w:val="both"/>
        <w:rPr>
          <w:rFonts w:ascii="Arial" w:hAnsi="Arial" w:cs="Arial"/>
          <w:sz w:val="22"/>
          <w:szCs w:val="22"/>
          <w:lang w:val="fr-FR"/>
        </w:rPr>
      </w:pPr>
      <w:r w:rsidRPr="00A129FE">
        <w:rPr>
          <w:rFonts w:ascii="Arial" w:hAnsi="Arial" w:cs="Arial"/>
          <w:sz w:val="22"/>
          <w:szCs w:val="22"/>
          <w:lang w:val="fr-FR"/>
        </w:rPr>
        <w:t xml:space="preserve">prendre des mesures actives en vue de réaliser progressivement un milieu de travail sûr et salubre au moyen d'un système national et de programmes nationaux de sécurité et de santé au travail, en tenant compte des principes énoncés dans les instruments de l'Organisation internationale du Travail (OIT) pertinents pour le cadre promotionnel pour la sécurité et la santé au travail. </w:t>
      </w:r>
    </w:p>
    <w:p w14:paraId="30370AA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 cours des travaux, le projet devra prendre toutes les dispositions afin de respecter toutes les conventions fondamentales de l’OIT dans le recrutement et la gestion du personnel et des ouvriers sur le chantier.</w:t>
      </w:r>
    </w:p>
    <w:p w14:paraId="4AA0B815" w14:textId="24D6A2C1" w:rsidR="00D111CB" w:rsidRPr="00C23B40" w:rsidRDefault="00D1754F" w:rsidP="000A7874">
      <w:pPr>
        <w:pStyle w:val="Titre4"/>
        <w:rPr>
          <w:lang w:val="fr-FR"/>
        </w:rPr>
      </w:pPr>
      <w:bookmarkStart w:id="403" w:name="_Toc137459396"/>
      <w:r>
        <w:rPr>
          <w:lang w:val="fr-FR"/>
        </w:rPr>
        <w:t>5</w:t>
      </w:r>
      <w:r w:rsidR="00D111CB" w:rsidRPr="00C23B40">
        <w:rPr>
          <w:lang w:val="fr-FR"/>
        </w:rPr>
        <w:t>.2.1.1</w:t>
      </w:r>
      <w:r w:rsidR="00F417F7">
        <w:rPr>
          <w:lang w:val="fr-FR"/>
        </w:rPr>
        <w:t>5</w:t>
      </w:r>
      <w:r w:rsidR="00D111CB" w:rsidRPr="00C23B40">
        <w:rPr>
          <w:lang w:val="fr-FR"/>
        </w:rPr>
        <w:t>. Code de bonne conduite de la FAO sur l’utilisation des pesticides révisé</w:t>
      </w:r>
      <w:bookmarkEnd w:id="403"/>
    </w:p>
    <w:p w14:paraId="12C2CA6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Il a été adopté en novembre 2002 à Rome en Italie. Les objectifs du code sont d’établir des règles volontaires de conduite pour tous les organismes publics et privés s’occupant de, ou intervenant dans, la distribution et l’utilisation des pesticides, en particulier lorsque la législation nationale réglementant les pesticides est inexistante ou insuffisante.</w:t>
      </w:r>
    </w:p>
    <w:p w14:paraId="55DCBEC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Il proclame par ailleurs l’obligation commune, pour différents secteurs de la société d’œuvrer ensemble pour faire en sorte que les avantages d’écoulant de l’utilisation nécessaire et acceptable des pesticides ne soient pas obtenus aux prix d’effets trop préjudiciables pour la santé humaine ou l’environnement. L’article 5 du code consacre les responsabilités des gouvernements face à la réduction des risques des pesticides pour la santé et l’environnement.</w:t>
      </w:r>
    </w:p>
    <w:p w14:paraId="108F591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code international de bonne conduite (version révisée) pour la distribution et l’utilisation des pesticide est un ensemble de lignes de conduite mises à jour et acceptées sur le plan mondial en ce qui concerne la distribution et l’utilisation des pesticides. Adoptées en 2002, les révisions du Code de bonne conduite ont renforcé les conseils à mettre en application afin de réduire les effets nuisibles des pesticides sur la santé et l’environnement et aider les pratiques agricoles durables.</w:t>
      </w:r>
    </w:p>
    <w:p w14:paraId="665AADA9" w14:textId="4BE1B7BF" w:rsidR="00D111CB" w:rsidRPr="0091087D" w:rsidRDefault="00C23251" w:rsidP="00D111CB">
      <w:pPr>
        <w:spacing w:before="240" w:after="240"/>
        <w:jc w:val="both"/>
        <w:rPr>
          <w:rFonts w:ascii="Arial" w:hAnsi="Arial" w:cs="Arial"/>
          <w:sz w:val="22"/>
          <w:szCs w:val="22"/>
          <w:lang w:val="fr-FR"/>
        </w:rPr>
      </w:pPr>
      <w:r w:rsidRPr="00C23251">
        <w:rPr>
          <w:rFonts w:ascii="Arial" w:hAnsi="Arial" w:cs="Arial"/>
          <w:sz w:val="22"/>
          <w:szCs w:val="22"/>
          <w:lang w:val="fr-FR"/>
        </w:rPr>
        <w:t>Le sous projet de construction de trois (03) mini-barrages dans l</w:t>
      </w:r>
      <w:r w:rsidR="00D111CB" w:rsidRPr="00C23251">
        <w:rPr>
          <w:rFonts w:ascii="Arial" w:hAnsi="Arial" w:cs="Arial"/>
          <w:sz w:val="22"/>
          <w:szCs w:val="22"/>
          <w:lang w:val="fr-FR"/>
        </w:rPr>
        <w:t>’agropole du bassin de la Kara</w:t>
      </w:r>
      <w:r w:rsidR="00D111CB" w:rsidRPr="0091087D">
        <w:rPr>
          <w:rFonts w:ascii="Arial" w:hAnsi="Arial" w:cs="Arial"/>
          <w:sz w:val="22"/>
          <w:szCs w:val="22"/>
          <w:lang w:val="fr-FR"/>
        </w:rPr>
        <w:t xml:space="preserve"> aura des impacts négatifs sur l’environnement à cause de l’utilisation des différents intrants. Il est donc important de faire une étude d’impact environnemental et social qui permettra au Togo de respecter ses engagements vis-à-vis de la communauté internationale. Le promoteur devra s’interdire l’importation et l’utilisation des pesticides non homologuées au Togo.</w:t>
      </w:r>
    </w:p>
    <w:p w14:paraId="3FC51D76" w14:textId="06F7790D" w:rsidR="00D111CB" w:rsidRPr="00C23B40" w:rsidRDefault="00D1754F" w:rsidP="000A7874">
      <w:pPr>
        <w:pStyle w:val="Titre3"/>
        <w:rPr>
          <w:lang w:val="fr-FR"/>
        </w:rPr>
      </w:pPr>
      <w:bookmarkStart w:id="404" w:name="_Toc137459397"/>
      <w:r>
        <w:rPr>
          <w:lang w:val="fr-FR"/>
        </w:rPr>
        <w:t>5</w:t>
      </w:r>
      <w:r w:rsidR="00D111CB" w:rsidRPr="00C23B40">
        <w:rPr>
          <w:lang w:val="fr-FR"/>
        </w:rPr>
        <w:t>.2.2. Cadre juridique national</w:t>
      </w:r>
      <w:bookmarkEnd w:id="404"/>
    </w:p>
    <w:p w14:paraId="08081562" w14:textId="1200CA6F" w:rsidR="00D111CB" w:rsidRPr="00C23B40" w:rsidRDefault="00D1754F" w:rsidP="000A7874">
      <w:pPr>
        <w:pStyle w:val="Titre4"/>
        <w:rPr>
          <w:lang w:val="fr-FR"/>
        </w:rPr>
      </w:pPr>
      <w:bookmarkStart w:id="405" w:name="_Toc137459398"/>
      <w:r>
        <w:rPr>
          <w:lang w:val="fr-FR"/>
        </w:rPr>
        <w:t>5</w:t>
      </w:r>
      <w:r w:rsidR="00D111CB" w:rsidRPr="00C23B40">
        <w:rPr>
          <w:lang w:val="fr-FR"/>
        </w:rPr>
        <w:t>.2.2.1. Loi fondamentale : la Constitution de la République togolaise</w:t>
      </w:r>
      <w:bookmarkEnd w:id="405"/>
    </w:p>
    <w:p w14:paraId="3928F81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Constitution de la République togolaise a été adoptée par référendum constitutionnel le 27 septembre 1992 et promulguée par le Président de la République le 14 octobre 1992.</w:t>
      </w:r>
    </w:p>
    <w:p w14:paraId="73C259A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comporte 16 titres dont le second, traite des droits, libertés et devoirs des citoyens. Les droits reconnus se subdivisent en droits civils et politiques, en droits économiques, sociaux et culturels et en droits de solidarité. Parmi ces nombreux droits, certains ont un rapport plus ou moins direct avec l’environnement. On peut citer le droit au développement (art. 12), le droit de propriété (art. 27), le droit à la santé (art. 34), le droit à l’éducation (art. 35), etc.</w:t>
      </w:r>
    </w:p>
    <w:p w14:paraId="01F5561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C’est surtout dans l’article 41 que se trouve explicitement consacré le droit à l’environnement au profit des citoyens. En effet, il y est disposé que « Toute personne a droit à un environnement sain ». Ce droit reconnu à toute personne et au peuple met des obligations à la charge de l’Etat, car aux termes toujours de l’art. 41, « l’Etat veille à la protection de l’environnement ».</w:t>
      </w:r>
    </w:p>
    <w:p w14:paraId="3BF3CFA0"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Sur le plan foncier, la Constitution du Togo, adoptée en 1992, dispose dans son article 27 que « le droit de propriété est garanti par la loi. Il ne peut y être porté atteinte que pour cause d’utilité publique légalement constatée et après une juste et préalable indemnisation ».</w:t>
      </w:r>
    </w:p>
    <w:p w14:paraId="6B9E5D0B" w14:textId="22191D95" w:rsidR="000B1585" w:rsidRPr="000B1585" w:rsidRDefault="000B1585" w:rsidP="000B1585">
      <w:pPr>
        <w:spacing w:after="200" w:line="276" w:lineRule="auto"/>
        <w:jc w:val="both"/>
        <w:rPr>
          <w:rFonts w:ascii="Arial" w:hAnsi="Arial" w:cs="Arial"/>
          <w:color w:val="000000"/>
          <w:sz w:val="22"/>
          <w:szCs w:val="22"/>
          <w:lang w:val="fr-FR"/>
        </w:rPr>
      </w:pPr>
      <w:r w:rsidRPr="000B1585">
        <w:rPr>
          <w:rFonts w:ascii="Arial" w:hAnsi="Arial" w:cs="Arial"/>
          <w:color w:val="000000"/>
          <w:sz w:val="22"/>
          <w:szCs w:val="22"/>
          <w:lang w:val="fr-FR"/>
        </w:rPr>
        <w:t>La réali</w:t>
      </w:r>
      <w:r>
        <w:rPr>
          <w:rFonts w:ascii="Arial" w:hAnsi="Arial" w:cs="Arial"/>
          <w:color w:val="000000"/>
          <w:sz w:val="22"/>
          <w:szCs w:val="22"/>
          <w:lang w:val="fr-FR"/>
        </w:rPr>
        <w:t>s</w:t>
      </w:r>
      <w:r w:rsidRPr="000B1585">
        <w:rPr>
          <w:rFonts w:ascii="Arial" w:hAnsi="Arial" w:cs="Arial"/>
          <w:color w:val="000000"/>
          <w:sz w:val="22"/>
          <w:szCs w:val="22"/>
          <w:lang w:val="fr-FR"/>
        </w:rPr>
        <w:t xml:space="preserve">ation de ce projet peut contribuer à la violation des libertés fondamentales </w:t>
      </w:r>
      <w:r>
        <w:rPr>
          <w:rFonts w:ascii="Arial" w:hAnsi="Arial" w:cs="Arial"/>
          <w:color w:val="000000"/>
          <w:sz w:val="22"/>
          <w:szCs w:val="22"/>
          <w:lang w:val="fr-FR"/>
        </w:rPr>
        <w:t xml:space="preserve">que </w:t>
      </w:r>
      <w:r w:rsidRPr="000B1585">
        <w:rPr>
          <w:rFonts w:ascii="Arial" w:hAnsi="Arial" w:cs="Arial"/>
          <w:color w:val="000000"/>
          <w:sz w:val="22"/>
          <w:szCs w:val="22"/>
          <w:lang w:val="fr-FR"/>
        </w:rPr>
        <w:t xml:space="preserve">garanties la constitution togolaise. Ainsi, la mise en œuvre doit protéger : </w:t>
      </w:r>
    </w:p>
    <w:p w14:paraId="35645739" w14:textId="77777777" w:rsidR="000B1585" w:rsidRPr="000B1585" w:rsidRDefault="000B1585" w:rsidP="000262B3">
      <w:pPr>
        <w:numPr>
          <w:ilvl w:val="0"/>
          <w:numId w:val="203"/>
        </w:numPr>
        <w:spacing w:after="200" w:line="276" w:lineRule="auto"/>
        <w:ind w:left="352"/>
        <w:jc w:val="both"/>
        <w:rPr>
          <w:rFonts w:ascii="Arial" w:hAnsi="Arial" w:cs="Arial"/>
          <w:color w:val="000000"/>
          <w:sz w:val="22"/>
          <w:szCs w:val="22"/>
          <w:lang w:val="fr-FR"/>
        </w:rPr>
      </w:pPr>
      <w:r w:rsidRPr="000B1585">
        <w:rPr>
          <w:rFonts w:ascii="Arial" w:hAnsi="Arial" w:cs="Arial"/>
          <w:color w:val="000000"/>
          <w:sz w:val="22"/>
          <w:szCs w:val="22"/>
          <w:lang w:val="fr-FR"/>
        </w:rPr>
        <w:t xml:space="preserve">le droit au développement, à l’épanouissement physique, intellectuel, moral et culturel ; </w:t>
      </w:r>
    </w:p>
    <w:p w14:paraId="6572F2A8" w14:textId="77777777" w:rsidR="000B1585" w:rsidRPr="000B1585" w:rsidRDefault="000B1585" w:rsidP="000262B3">
      <w:pPr>
        <w:numPr>
          <w:ilvl w:val="0"/>
          <w:numId w:val="203"/>
        </w:numPr>
        <w:spacing w:after="200" w:line="276" w:lineRule="auto"/>
        <w:ind w:left="352"/>
        <w:jc w:val="both"/>
        <w:rPr>
          <w:rFonts w:ascii="Arial" w:hAnsi="Arial" w:cs="Arial"/>
          <w:color w:val="000000"/>
          <w:sz w:val="22"/>
          <w:szCs w:val="22"/>
          <w:lang w:val="fr-FR"/>
        </w:rPr>
      </w:pPr>
      <w:r w:rsidRPr="000B1585">
        <w:rPr>
          <w:rFonts w:ascii="Arial" w:hAnsi="Arial" w:cs="Arial"/>
          <w:color w:val="000000"/>
          <w:sz w:val="22"/>
          <w:szCs w:val="22"/>
          <w:lang w:val="fr-FR"/>
        </w:rPr>
        <w:t xml:space="preserve">le droit à la santé ; </w:t>
      </w:r>
    </w:p>
    <w:p w14:paraId="05D405C7" w14:textId="77777777" w:rsidR="000B1585" w:rsidRPr="000B1585" w:rsidRDefault="000B1585" w:rsidP="000262B3">
      <w:pPr>
        <w:numPr>
          <w:ilvl w:val="0"/>
          <w:numId w:val="203"/>
        </w:numPr>
        <w:spacing w:after="200" w:line="276" w:lineRule="auto"/>
        <w:ind w:left="352"/>
        <w:jc w:val="both"/>
        <w:rPr>
          <w:rFonts w:ascii="Arial" w:hAnsi="Arial" w:cs="Arial"/>
          <w:color w:val="000000"/>
          <w:sz w:val="22"/>
          <w:szCs w:val="22"/>
          <w:lang w:val="fr-FR"/>
        </w:rPr>
      </w:pPr>
      <w:r w:rsidRPr="000B1585">
        <w:rPr>
          <w:rFonts w:ascii="Arial" w:hAnsi="Arial" w:cs="Arial"/>
          <w:color w:val="000000"/>
          <w:sz w:val="22"/>
          <w:szCs w:val="22"/>
          <w:lang w:val="fr-FR"/>
        </w:rPr>
        <w:t xml:space="preserve">le droit à un environnement sain ; </w:t>
      </w:r>
    </w:p>
    <w:p w14:paraId="3AEBDF1F" w14:textId="77777777" w:rsidR="000B1585" w:rsidRDefault="000B1585" w:rsidP="000262B3">
      <w:pPr>
        <w:numPr>
          <w:ilvl w:val="0"/>
          <w:numId w:val="203"/>
        </w:numPr>
        <w:spacing w:after="200" w:line="276" w:lineRule="auto"/>
        <w:ind w:left="352"/>
        <w:jc w:val="both"/>
        <w:rPr>
          <w:rFonts w:ascii="Arial" w:hAnsi="Arial" w:cs="Arial"/>
          <w:color w:val="000000"/>
          <w:sz w:val="22"/>
          <w:szCs w:val="22"/>
          <w:lang w:val="fr-FR"/>
        </w:rPr>
      </w:pPr>
      <w:r w:rsidRPr="000B1585">
        <w:rPr>
          <w:rFonts w:ascii="Arial" w:hAnsi="Arial" w:cs="Arial"/>
          <w:color w:val="000000"/>
          <w:sz w:val="22"/>
          <w:szCs w:val="22"/>
          <w:lang w:val="fr-FR"/>
        </w:rPr>
        <w:t>le droit à la liberté de pensée, de conscience, de religion, de culte, d’opinion et d’expression dont l’exercice doit se faire dans le respect des libertés d’autrui, de l’ordre public et des normes établies par la loi et les règlements, aux travailleurs exerçant leurs activités sur le territoire national ;</w:t>
      </w:r>
    </w:p>
    <w:p w14:paraId="378AAB11" w14:textId="4BF61762" w:rsidR="000B1585" w:rsidRPr="000B1585" w:rsidRDefault="000B1585" w:rsidP="000262B3">
      <w:pPr>
        <w:numPr>
          <w:ilvl w:val="0"/>
          <w:numId w:val="203"/>
        </w:numPr>
        <w:spacing w:after="200" w:line="276" w:lineRule="auto"/>
        <w:ind w:left="352"/>
        <w:jc w:val="both"/>
        <w:rPr>
          <w:rFonts w:ascii="Arial" w:hAnsi="Arial" w:cs="Arial"/>
          <w:color w:val="000000"/>
          <w:sz w:val="22"/>
          <w:szCs w:val="22"/>
          <w:lang w:val="fr-FR"/>
        </w:rPr>
      </w:pPr>
      <w:r w:rsidRPr="000B1585">
        <w:rPr>
          <w:rFonts w:ascii="Arial" w:hAnsi="Arial" w:cs="Arial"/>
          <w:color w:val="000000"/>
          <w:sz w:val="22"/>
          <w:szCs w:val="22"/>
          <w:lang w:val="fr-FR"/>
        </w:rPr>
        <w:t>le droit de grève aux travailleurs dont l’exercice doit se faire dans le cadre des lois qui le réglementent, et la liberté syndicale aux travailleurs.</w:t>
      </w:r>
    </w:p>
    <w:p w14:paraId="1370F3D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Conformément aux dispositions de la constitution relatives à l’environnement, les travaux devront éviter au maximum les pollutions pouvant porter atteinte à la santé de la population. L’agropole du bassin de la Kara devra en outre indemniser toutes les personnes affectées par le projet (PAP) à leur juste valeur afin qu’elles puissent se réinstaller avant le démarrage des travaux. </w:t>
      </w:r>
    </w:p>
    <w:p w14:paraId="6F481B61" w14:textId="187839FE" w:rsidR="00D111CB" w:rsidRPr="00C23B40" w:rsidRDefault="00D1754F" w:rsidP="000A7874">
      <w:pPr>
        <w:pStyle w:val="Titre4"/>
        <w:rPr>
          <w:lang w:val="fr-FR"/>
        </w:rPr>
      </w:pPr>
      <w:bookmarkStart w:id="406" w:name="_Toc137459399"/>
      <w:r>
        <w:rPr>
          <w:lang w:val="fr-FR"/>
        </w:rPr>
        <w:t>5</w:t>
      </w:r>
      <w:r w:rsidR="00D111CB" w:rsidRPr="00C23B40">
        <w:rPr>
          <w:lang w:val="fr-FR"/>
        </w:rPr>
        <w:t>.2.2.2. Loi n°2018</w:t>
      </w:r>
      <w:r w:rsidR="00D111CB" w:rsidRPr="00C23B40">
        <w:rPr>
          <w:rFonts w:ascii="Cambria Math" w:hAnsi="Cambria Math" w:cs="Cambria Math"/>
          <w:lang w:val="fr-FR"/>
        </w:rPr>
        <w:t>‐</w:t>
      </w:r>
      <w:r w:rsidR="00D111CB" w:rsidRPr="00C23B40">
        <w:rPr>
          <w:lang w:val="fr-FR"/>
        </w:rPr>
        <w:t xml:space="preserve"> 005 du 14 juin 2018 portant code foncier et domanial</w:t>
      </w:r>
      <w:bookmarkEnd w:id="406"/>
    </w:p>
    <w:p w14:paraId="3C4F5DF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Loi n°2018</w:t>
      </w:r>
      <w:r w:rsidRPr="0091087D">
        <w:rPr>
          <w:rFonts w:ascii="Cambria Math" w:hAnsi="Cambria Math" w:cs="Cambria Math"/>
          <w:sz w:val="22"/>
          <w:szCs w:val="22"/>
          <w:lang w:val="fr-FR"/>
        </w:rPr>
        <w:t>‐</w:t>
      </w:r>
      <w:r w:rsidRPr="0091087D">
        <w:rPr>
          <w:rFonts w:ascii="Arial" w:hAnsi="Arial" w:cs="Arial"/>
          <w:sz w:val="22"/>
          <w:szCs w:val="22"/>
          <w:lang w:val="fr-FR"/>
        </w:rPr>
        <w:t>005 du 14 juin 2018 portant Code foncier et domanial comporte 724 articles répartis dans onze (11) titres.</w:t>
      </w:r>
    </w:p>
    <w:p w14:paraId="4BD56F3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L’Article 3 du titre 1 </w:t>
      </w:r>
      <w:r w:rsidRPr="0091087D">
        <w:rPr>
          <w:rFonts w:ascii="Cambria Math" w:hAnsi="Cambria Math" w:cs="Cambria Math"/>
          <w:sz w:val="22"/>
          <w:szCs w:val="22"/>
          <w:lang w:val="fr-FR"/>
        </w:rPr>
        <w:t>‐</w:t>
      </w:r>
      <w:r w:rsidRPr="0091087D">
        <w:rPr>
          <w:rFonts w:ascii="Arial" w:hAnsi="Arial" w:cs="Arial"/>
          <w:sz w:val="22"/>
          <w:szCs w:val="22"/>
          <w:lang w:val="fr-FR"/>
        </w:rPr>
        <w:t xml:space="preserve"> Dispositions générales-, dit que : « Le présent Code a pour objet de déterminer les règles et les principes fondamentaux applicables en matière foncière et domaniale et de régir l’organisation et le fonctionnement du régime foncier et domanial en République togolaise.</w:t>
      </w:r>
    </w:p>
    <w:p w14:paraId="5618E66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5 précise que « Le régime foncier en vigueur en République togolaise est celui de l’immatriculation des immeubles, déterminé par les dispositions du titre III du présent Code. Il régit l’ensemble des terres rurales, périurbaines et urbaines et repose sur la publication sur des livres fonciers. Quant à l’Article 6, il souligne que : « En République togolaise, l’Etat détient le territoire national en vue :</w:t>
      </w:r>
    </w:p>
    <w:p w14:paraId="144AD6B5" w14:textId="77777777" w:rsidR="00D111CB" w:rsidRPr="00C23B40" w:rsidRDefault="00D111CB" w:rsidP="006A3601">
      <w:pPr>
        <w:pStyle w:val="Paragraphedeliste"/>
        <w:numPr>
          <w:ilvl w:val="2"/>
          <w:numId w:val="117"/>
        </w:numPr>
        <w:spacing w:before="240" w:after="240"/>
        <w:ind w:left="247"/>
        <w:jc w:val="both"/>
        <w:rPr>
          <w:rFonts w:ascii="Arial" w:hAnsi="Arial" w:cs="Arial"/>
          <w:sz w:val="22"/>
          <w:szCs w:val="22"/>
          <w:lang w:val="fr-FR"/>
        </w:rPr>
      </w:pPr>
      <w:r w:rsidRPr="00C23B40">
        <w:rPr>
          <w:rFonts w:ascii="Arial" w:hAnsi="Arial" w:cs="Arial"/>
          <w:sz w:val="22"/>
          <w:szCs w:val="22"/>
          <w:lang w:val="fr-FR"/>
        </w:rPr>
        <w:t>1</w:t>
      </w:r>
      <w:r w:rsidRPr="00C23B40">
        <w:rPr>
          <w:rFonts w:ascii="Cambria Math" w:hAnsi="Cambria Math" w:cs="Cambria Math"/>
          <w:sz w:val="22"/>
          <w:szCs w:val="22"/>
          <w:lang w:val="fr-FR"/>
        </w:rPr>
        <w:t>‐</w:t>
      </w:r>
      <w:r w:rsidRPr="00C23B40">
        <w:rPr>
          <w:rFonts w:ascii="Arial" w:hAnsi="Arial" w:cs="Arial"/>
          <w:sz w:val="22"/>
          <w:szCs w:val="22"/>
          <w:lang w:val="fr-FR"/>
        </w:rPr>
        <w:t xml:space="preserve"> de la préservation de son intégrité ;</w:t>
      </w:r>
    </w:p>
    <w:p w14:paraId="161B8B77" w14:textId="77777777" w:rsidR="00D111CB" w:rsidRPr="00C23B40" w:rsidRDefault="00D111CB" w:rsidP="006A3601">
      <w:pPr>
        <w:pStyle w:val="Paragraphedeliste"/>
        <w:numPr>
          <w:ilvl w:val="2"/>
          <w:numId w:val="117"/>
        </w:numPr>
        <w:spacing w:before="240" w:after="240"/>
        <w:ind w:left="247"/>
        <w:jc w:val="both"/>
        <w:rPr>
          <w:rFonts w:ascii="Arial" w:hAnsi="Arial" w:cs="Arial"/>
          <w:sz w:val="22"/>
          <w:szCs w:val="22"/>
          <w:lang w:val="fr-FR"/>
        </w:rPr>
      </w:pPr>
      <w:r w:rsidRPr="00C23B40">
        <w:rPr>
          <w:rFonts w:ascii="Arial" w:hAnsi="Arial" w:cs="Arial"/>
          <w:sz w:val="22"/>
          <w:szCs w:val="22"/>
          <w:lang w:val="fr-FR"/>
        </w:rPr>
        <w:t>2</w:t>
      </w:r>
      <w:r w:rsidRPr="00C23B40">
        <w:rPr>
          <w:rFonts w:ascii="Cambria Math" w:hAnsi="Cambria Math" w:cs="Cambria Math"/>
          <w:sz w:val="22"/>
          <w:szCs w:val="22"/>
          <w:lang w:val="fr-FR"/>
        </w:rPr>
        <w:t>‐</w:t>
      </w:r>
      <w:r w:rsidRPr="00C23B40">
        <w:rPr>
          <w:rFonts w:ascii="Arial" w:hAnsi="Arial" w:cs="Arial"/>
          <w:sz w:val="22"/>
          <w:szCs w:val="22"/>
          <w:lang w:val="fr-FR"/>
        </w:rPr>
        <w:t xml:space="preserve"> de la garantie du droit de propriété de l’Etat et des collectivités territoriales, des personnes physiques et des personnes morales de droit privé acquis suivant les lois et règlements ;</w:t>
      </w:r>
    </w:p>
    <w:p w14:paraId="39C20010" w14:textId="77777777" w:rsidR="00D111CB" w:rsidRPr="00C23B40" w:rsidRDefault="00D111CB" w:rsidP="006A3601">
      <w:pPr>
        <w:pStyle w:val="Paragraphedeliste"/>
        <w:numPr>
          <w:ilvl w:val="2"/>
          <w:numId w:val="117"/>
        </w:numPr>
        <w:spacing w:before="240" w:after="240"/>
        <w:ind w:left="247"/>
        <w:jc w:val="both"/>
        <w:rPr>
          <w:rFonts w:ascii="Arial" w:hAnsi="Arial" w:cs="Arial"/>
          <w:sz w:val="22"/>
          <w:szCs w:val="22"/>
          <w:lang w:val="fr-FR"/>
        </w:rPr>
      </w:pPr>
      <w:r w:rsidRPr="00C23B40">
        <w:rPr>
          <w:rFonts w:ascii="Arial" w:hAnsi="Arial" w:cs="Arial"/>
          <w:sz w:val="22"/>
          <w:szCs w:val="22"/>
          <w:lang w:val="fr-FR"/>
        </w:rPr>
        <w:t>3</w:t>
      </w:r>
      <w:r w:rsidRPr="00C23B40">
        <w:rPr>
          <w:rFonts w:ascii="Cambria Math" w:hAnsi="Cambria Math" w:cs="Cambria Math"/>
          <w:sz w:val="22"/>
          <w:szCs w:val="22"/>
          <w:lang w:val="fr-FR"/>
        </w:rPr>
        <w:t>‐</w:t>
      </w:r>
      <w:r w:rsidRPr="00C23B40">
        <w:rPr>
          <w:rFonts w:ascii="Arial" w:hAnsi="Arial" w:cs="Arial"/>
          <w:sz w:val="22"/>
          <w:szCs w:val="22"/>
          <w:lang w:val="fr-FR"/>
        </w:rPr>
        <w:t xml:space="preserve"> de la garantie du droit de propriété des personnes physiques et des collectivités acquis suivant les règles coutumières ;</w:t>
      </w:r>
    </w:p>
    <w:p w14:paraId="6289499D" w14:textId="77777777" w:rsidR="00D111CB" w:rsidRPr="00C23B40" w:rsidRDefault="00D111CB" w:rsidP="006A3601">
      <w:pPr>
        <w:pStyle w:val="Paragraphedeliste"/>
        <w:numPr>
          <w:ilvl w:val="2"/>
          <w:numId w:val="117"/>
        </w:numPr>
        <w:spacing w:before="240" w:after="240"/>
        <w:ind w:left="247"/>
        <w:jc w:val="both"/>
        <w:rPr>
          <w:rFonts w:ascii="Arial" w:hAnsi="Arial" w:cs="Arial"/>
          <w:sz w:val="22"/>
          <w:szCs w:val="22"/>
          <w:lang w:val="fr-FR"/>
        </w:rPr>
      </w:pPr>
      <w:r w:rsidRPr="00C23B40">
        <w:rPr>
          <w:rFonts w:ascii="Arial" w:hAnsi="Arial" w:cs="Arial"/>
          <w:sz w:val="22"/>
          <w:szCs w:val="22"/>
          <w:lang w:val="fr-FR"/>
        </w:rPr>
        <w:t>4</w:t>
      </w:r>
      <w:r w:rsidRPr="00C23B40">
        <w:rPr>
          <w:rFonts w:ascii="Cambria Math" w:hAnsi="Cambria Math" w:cs="Cambria Math"/>
          <w:sz w:val="22"/>
          <w:szCs w:val="22"/>
          <w:lang w:val="fr-FR"/>
        </w:rPr>
        <w:t>‐</w:t>
      </w:r>
      <w:r w:rsidRPr="00C23B40">
        <w:rPr>
          <w:rFonts w:ascii="Arial" w:hAnsi="Arial" w:cs="Arial"/>
          <w:sz w:val="22"/>
          <w:szCs w:val="22"/>
          <w:lang w:val="fr-FR"/>
        </w:rPr>
        <w:t xml:space="preserve"> de la garantie de son utilisation et de sa mise en valeur durables.</w:t>
      </w:r>
    </w:p>
    <w:p w14:paraId="47DA0A2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Pour ce faire, l’Article 7 vient renforcer les dispositions sus</w:t>
      </w:r>
      <w:r w:rsidRPr="0091087D">
        <w:rPr>
          <w:rFonts w:ascii="Cambria Math" w:hAnsi="Cambria Math" w:cs="Cambria Math"/>
          <w:sz w:val="22"/>
          <w:szCs w:val="22"/>
          <w:lang w:val="fr-FR"/>
        </w:rPr>
        <w:t>‐</w:t>
      </w:r>
      <w:r w:rsidRPr="0091087D">
        <w:rPr>
          <w:rFonts w:ascii="Arial" w:hAnsi="Arial" w:cs="Arial"/>
          <w:sz w:val="22"/>
          <w:szCs w:val="22"/>
          <w:lang w:val="fr-FR"/>
        </w:rPr>
        <w:t>mentionnées en ces termes : « Nul ne peut être contraint de céder sa propriété ou ses droits réels immobiliers, si ce n’est pour la mise en œuvre des politiques de développement ou pour cause d’utilité publique, et moyennant, dans tous les cas, une juste et préalable indemnité ».</w:t>
      </w:r>
    </w:p>
    <w:p w14:paraId="12C3D575"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ce qui concerne les modes d’accès à la propriété, l’Article 151 du sous-titre 3 dit que : « Sans préjudicier aux droits de propriété acquis du premier occupant, la propriété s’acquiert et se transmet par succession, par voie de testament ou par donation entre vifs et par l’effet de la vente ou de l’échange ou tout autre mode de mutation à titre gratuit ou onéreux. L’Article 152.</w:t>
      </w:r>
      <w:r w:rsidRPr="0091087D">
        <w:rPr>
          <w:rFonts w:ascii="Cambria Math" w:hAnsi="Cambria Math" w:cs="Cambria Math"/>
          <w:sz w:val="22"/>
          <w:szCs w:val="22"/>
          <w:lang w:val="fr-FR"/>
        </w:rPr>
        <w:t>‐</w:t>
      </w:r>
      <w:r w:rsidRPr="0091087D">
        <w:rPr>
          <w:rFonts w:ascii="Arial" w:hAnsi="Arial" w:cs="Arial"/>
          <w:sz w:val="22"/>
          <w:szCs w:val="22"/>
          <w:lang w:val="fr-FR"/>
        </w:rPr>
        <w:t>précise que</w:t>
      </w:r>
      <w:r>
        <w:rPr>
          <w:rFonts w:ascii="Arial" w:hAnsi="Arial" w:cs="Arial"/>
          <w:sz w:val="22"/>
          <w:szCs w:val="22"/>
          <w:lang w:val="fr-FR"/>
        </w:rPr>
        <w:t xml:space="preserve"> </w:t>
      </w:r>
      <w:r w:rsidRPr="0091087D">
        <w:rPr>
          <w:rFonts w:ascii="Arial" w:hAnsi="Arial" w:cs="Arial"/>
          <w:sz w:val="22"/>
          <w:szCs w:val="22"/>
          <w:lang w:val="fr-FR"/>
        </w:rPr>
        <w:t>« La propriété s’acquiert également par accession ou incorporation et par prescription acquisitive mentionnées aux articles 412 à 417 du présent Code pour ce dernier cas ».</w:t>
      </w:r>
    </w:p>
    <w:p w14:paraId="7DE09CD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Code foncier distingue également des régimes particuliers d’occupation des terres dans sa section 2 Il s’agit de l’expropriation de fait évoqué au paragraphe 1er et des colonisations agricoles planifiées à son paragraphe 2. Selon l’Article 338, « Il y a colonisation agricole d’origine planifiée lorsque l’administration fait installer une population déplacée ou des agriculteurs, sur un périmètre délimité ou dans une zone à potentiel agricole ». A cet effet, l’Article 339 souligne que « Le périmètre délimité ou la zone à potentiel agricole peut être objet d’un bail emphytéotique ».</w:t>
      </w:r>
    </w:p>
    <w:p w14:paraId="2CED5B1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Sous-titre 3 du Titre 6 évoque le domaine foncier national à travers l’Article 560 qui dit que : « Le domaine foncier national comprend toutes les terres ne pouvant être classées ni dans la catégorie des terres détenues par les collectivités coutumières et les individus en fonction d’un titre foncier ou en vertu du droit foncier coutumier ni dans la catégorie des terres constituant les domaines public et privé de l’Etat et des collectivités locales.</w:t>
      </w:r>
    </w:p>
    <w:p w14:paraId="28CD492B"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Il est définitivement constitué, dans ses limites, étendue et consistance, à la date de la publication au Journal officiel de la République togolaise du présent Code. Il ne peut plus incorporer aucun nouvel immeuble ».</w:t>
      </w:r>
    </w:p>
    <w:p w14:paraId="667CC41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 La gestion du domaine foncier national est assurée par l’Etat qui peut procéder à la redistribution des terres sous toutes les formes qu’il lui appartient de déterminer en fonction des objectifs nationaux et selon des modalités qui sont définies dans le cadre des programmes d’aménagement rural, urbain et industriel » (Article 561). Toutefois, selon l’Article 562, « Les collectivités gardent sur l’ensemble des terres composant le domaine foncier national leurs droits d’usage traditionnels dont notamment la chasse, la cueillette, le parcours, le pâturage, etc., tant que l’exercice de ces droits n’est pas incompatible avec la nouvelle destination que leur aura donnée l’Etat ». </w:t>
      </w:r>
    </w:p>
    <w:p w14:paraId="5B7BC5E0"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563 précise que : « Les terres faisant partie du domaine foncier national affectées conformément aux dispositions du présent Code à des fins d’utilité publique en vue de la réalisation des programmes de développement rural, urbain ou industriel confiée par l’Etat sur l’initiative du Gouvernement à tout organisme public ou privé placé sous son contrôle, sont immatriculées au nom de l’Etat dans des formes et conditions générales énoncées par l’acte déclaratif d’utilité publique pris conformément aux règles applicables en matière d’expropriation et désignant la zone nécessaire à la réalisation du projet ».</w:t>
      </w:r>
    </w:p>
    <w:p w14:paraId="5F193F46" w14:textId="77777777" w:rsidR="006001DC" w:rsidRPr="006001DC" w:rsidRDefault="006001DC" w:rsidP="006001DC">
      <w:pPr>
        <w:jc w:val="both"/>
        <w:rPr>
          <w:rFonts w:ascii="Arial" w:hAnsi="Arial" w:cs="Arial"/>
          <w:sz w:val="22"/>
          <w:szCs w:val="22"/>
          <w:lang w:val="fr-FR"/>
        </w:rPr>
      </w:pPr>
      <w:r w:rsidRPr="006001DC">
        <w:rPr>
          <w:rFonts w:ascii="Arial" w:hAnsi="Arial" w:cs="Arial"/>
          <w:sz w:val="22"/>
          <w:szCs w:val="22"/>
          <w:lang w:val="fr-FR"/>
        </w:rPr>
        <w:t>La mise en œuvre de ce projet peut occasionner des conflits fonciers et communautaires sur l’utilisation des ressources naturelles</w:t>
      </w:r>
    </w:p>
    <w:p w14:paraId="669D5757" w14:textId="77777777" w:rsidR="006001DC" w:rsidRPr="006001DC" w:rsidRDefault="006001DC" w:rsidP="000262B3">
      <w:pPr>
        <w:numPr>
          <w:ilvl w:val="0"/>
          <w:numId w:val="203"/>
        </w:numPr>
        <w:jc w:val="both"/>
        <w:rPr>
          <w:rFonts w:ascii="Arial" w:hAnsi="Arial" w:cs="Arial"/>
          <w:sz w:val="22"/>
          <w:szCs w:val="22"/>
          <w:lang w:val="fr-FR"/>
        </w:rPr>
      </w:pPr>
      <w:r w:rsidRPr="006001DC">
        <w:rPr>
          <w:rFonts w:ascii="Arial" w:hAnsi="Arial" w:cs="Arial"/>
          <w:sz w:val="22"/>
          <w:szCs w:val="22"/>
          <w:lang w:val="fr-FR"/>
        </w:rPr>
        <w:t xml:space="preserve">l’expropriation des terres pour cause d’utilité publique doit être conforme aux dispositions du code. </w:t>
      </w:r>
    </w:p>
    <w:p w14:paraId="3D2C888F" w14:textId="77777777" w:rsidR="006001DC" w:rsidRPr="006001DC" w:rsidRDefault="006001DC" w:rsidP="000262B3">
      <w:pPr>
        <w:numPr>
          <w:ilvl w:val="0"/>
          <w:numId w:val="203"/>
        </w:numPr>
        <w:jc w:val="both"/>
        <w:rPr>
          <w:rFonts w:ascii="Arial" w:hAnsi="Arial" w:cs="Arial"/>
          <w:sz w:val="22"/>
          <w:szCs w:val="22"/>
          <w:lang w:val="fr-FR"/>
        </w:rPr>
      </w:pPr>
      <w:r w:rsidRPr="006001DC">
        <w:rPr>
          <w:rFonts w:ascii="Arial" w:hAnsi="Arial" w:cs="Arial"/>
          <w:sz w:val="22"/>
          <w:szCs w:val="22"/>
          <w:lang w:val="fr-FR"/>
        </w:rPr>
        <w:t>établir les titres fonciers des sites d’accueil des infrastructures conformément aux procédures et formalités prescrites par le code foncier et domanial ;</w:t>
      </w:r>
    </w:p>
    <w:p w14:paraId="707FBBA0" w14:textId="77777777" w:rsidR="006001DC" w:rsidRPr="006001DC" w:rsidRDefault="006001DC" w:rsidP="000262B3">
      <w:pPr>
        <w:numPr>
          <w:ilvl w:val="0"/>
          <w:numId w:val="203"/>
        </w:numPr>
        <w:jc w:val="both"/>
        <w:rPr>
          <w:rFonts w:ascii="Arial" w:hAnsi="Arial" w:cs="Arial"/>
          <w:sz w:val="22"/>
          <w:szCs w:val="22"/>
          <w:lang w:val="fr-FR"/>
        </w:rPr>
      </w:pPr>
      <w:r w:rsidRPr="006001DC">
        <w:rPr>
          <w:rFonts w:ascii="Arial" w:hAnsi="Arial" w:cs="Arial"/>
          <w:sz w:val="22"/>
          <w:szCs w:val="22"/>
          <w:lang w:val="fr-FR"/>
        </w:rPr>
        <w:t>demander une autorisation de prélèvement des eaux domaniales ;</w:t>
      </w:r>
    </w:p>
    <w:p w14:paraId="6F4DD59E" w14:textId="77777777" w:rsidR="006001DC" w:rsidRDefault="006001DC" w:rsidP="000262B3">
      <w:pPr>
        <w:numPr>
          <w:ilvl w:val="0"/>
          <w:numId w:val="203"/>
        </w:numPr>
        <w:jc w:val="both"/>
        <w:rPr>
          <w:rFonts w:ascii="Arial" w:hAnsi="Arial" w:cs="Arial"/>
          <w:sz w:val="22"/>
          <w:szCs w:val="22"/>
          <w:lang w:val="fr-FR"/>
        </w:rPr>
      </w:pPr>
      <w:r w:rsidRPr="006001DC">
        <w:rPr>
          <w:rFonts w:ascii="Arial" w:hAnsi="Arial" w:cs="Arial"/>
          <w:sz w:val="22"/>
          <w:szCs w:val="22"/>
          <w:lang w:val="fr-FR"/>
        </w:rPr>
        <w:t>protéger les ressources en eau contre toutes les formes de pollutions ;</w:t>
      </w:r>
    </w:p>
    <w:p w14:paraId="673D0016" w14:textId="2FCEB2E4" w:rsidR="006001DC" w:rsidRPr="006001DC" w:rsidRDefault="006001DC" w:rsidP="000262B3">
      <w:pPr>
        <w:numPr>
          <w:ilvl w:val="0"/>
          <w:numId w:val="203"/>
        </w:numPr>
        <w:jc w:val="both"/>
        <w:rPr>
          <w:rFonts w:ascii="Arial" w:hAnsi="Arial" w:cs="Arial"/>
          <w:sz w:val="22"/>
          <w:szCs w:val="22"/>
          <w:lang w:val="fr-FR"/>
        </w:rPr>
      </w:pPr>
      <w:r w:rsidRPr="006001DC">
        <w:rPr>
          <w:rFonts w:ascii="Arial" w:hAnsi="Arial" w:cs="Arial"/>
          <w:sz w:val="22"/>
          <w:szCs w:val="22"/>
          <w:lang w:val="fr-FR"/>
        </w:rPr>
        <w:t>se doter d’un système d’assainissement approprié respectant des normes techniques en vigueur.</w:t>
      </w:r>
    </w:p>
    <w:p w14:paraId="36631790" w14:textId="6607C30C"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Avant le démarrage des travaux du projet, les terres détenues par les collectivités coutumières et les individus devront faire l’objet d’identification et de négociation afin de trouver un consensus de cession amiable des terres par leurs propriétaires et de gestion du foncier dans son ensemble dans la zone du projet. A cet effet, promoteur devra se conformer aux dispositions de la loi portant code foncier afin de sécuriser son projet.</w:t>
      </w:r>
    </w:p>
    <w:p w14:paraId="128BCC74" w14:textId="03102969" w:rsidR="00D111CB" w:rsidRPr="00C23B40" w:rsidRDefault="00D1754F" w:rsidP="000A7874">
      <w:pPr>
        <w:pStyle w:val="Titre4"/>
        <w:rPr>
          <w:lang w:val="fr-FR"/>
        </w:rPr>
      </w:pPr>
      <w:bookmarkStart w:id="407" w:name="_Toc137459400"/>
      <w:r>
        <w:rPr>
          <w:lang w:val="fr-FR"/>
        </w:rPr>
        <w:t>5</w:t>
      </w:r>
      <w:r w:rsidR="00D111CB" w:rsidRPr="00C23B40">
        <w:rPr>
          <w:lang w:val="fr-FR"/>
        </w:rPr>
        <w:t>.2.2.3. Loi n° 2010-004 du 14 juin 2010 portant Code de l’eau</w:t>
      </w:r>
      <w:bookmarkEnd w:id="407"/>
    </w:p>
    <w:p w14:paraId="182F292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Constitué de 10 titres et 183 articles, le Code de l’eau fixe en son article premier, « le cadre juridique général et les principes de base de la gestion intégrée des ressources en eau (GIRE) au Togo. Il détermine les principes et règles fondamentaux applicables à la répartition, à l’utilisation, à la protection et à la gestion des ressources en eau. Quant à l’article 2, il définit les termes relatifs à l’eau. Les différents principes de base de la gestion intégrée des ressources en eau auxquels adhère le code sont également définis à l’article 3.</w:t>
      </w:r>
    </w:p>
    <w:p w14:paraId="644A7AA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titre III est consacré au « Régime de protection des eaux, des aménagements et des ouvrages hydrauliques ». A cet effet, l’article 54 déclare que : « Les systèmes de prélèvement, en rivière, lac ou forage ou puits doivent maintenir un débit minimal garantissant la vie aquatique des écosystèmes situés sur le bassin hydrographique correspondant. Lorsqu’ils sont implantés dans des cours d’eau fréquentés par des poissons migrateurs, ils doivent en outre être équipés de dispositifs de franchissement ».</w:t>
      </w:r>
    </w:p>
    <w:p w14:paraId="18516A49"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Dans le cadre de la lutte contre la pollution (Section 4), l’article 56 stipule que « le déversement, l’écoulement et le rejet de substances polluantes dans les eaux de surface ou souterraines, de manière directe ou indirecte, sont, soit interdits, soit soumis à autorisation préalable conformément aux lois et règlements en vigueur au Togo ». A cet effet, l’article 57 énumère onze interdictions de protection des eaux.</w:t>
      </w:r>
    </w:p>
    <w:p w14:paraId="0E25FDA2" w14:textId="77777777" w:rsidR="006001DC" w:rsidRPr="006001DC" w:rsidRDefault="006001DC" w:rsidP="006001DC">
      <w:pPr>
        <w:jc w:val="both"/>
        <w:rPr>
          <w:rFonts w:ascii="Arial" w:hAnsi="Arial" w:cs="Arial"/>
          <w:sz w:val="22"/>
          <w:szCs w:val="22"/>
          <w:lang w:val="fr-FR"/>
        </w:rPr>
      </w:pPr>
      <w:r w:rsidRPr="006001DC">
        <w:rPr>
          <w:rFonts w:ascii="Arial" w:hAnsi="Arial" w:cs="Arial"/>
          <w:sz w:val="22"/>
          <w:szCs w:val="22"/>
          <w:lang w:val="fr-FR"/>
        </w:rPr>
        <w:t>L’aménagement des barrages et des zones irriguées est essentiellement base sur l’utilisation durable des ressources en eau et donc en lien avec les dispositions du code de l’eau.</w:t>
      </w:r>
    </w:p>
    <w:p w14:paraId="627FE4D3" w14:textId="77777777" w:rsidR="006001DC" w:rsidRPr="006001DC" w:rsidRDefault="006001DC" w:rsidP="000262B3">
      <w:pPr>
        <w:numPr>
          <w:ilvl w:val="0"/>
          <w:numId w:val="203"/>
        </w:numPr>
        <w:jc w:val="both"/>
        <w:rPr>
          <w:rFonts w:ascii="Arial" w:hAnsi="Arial" w:cs="Arial"/>
          <w:sz w:val="22"/>
          <w:szCs w:val="22"/>
          <w:lang w:val="fr-FR"/>
        </w:rPr>
      </w:pPr>
      <w:r w:rsidRPr="006001DC">
        <w:rPr>
          <w:rFonts w:ascii="Arial" w:hAnsi="Arial" w:cs="Arial"/>
          <w:sz w:val="22"/>
          <w:szCs w:val="22"/>
          <w:lang w:val="fr-FR"/>
        </w:rPr>
        <w:t>obtenir des autorisations auprès du ministère chargé de l’eau, avant de faire les forages de captage de l’eau souterraine, et renouveler ces autorisation à l’expiration de la période de validité ;</w:t>
      </w:r>
    </w:p>
    <w:p w14:paraId="5F7A5C99" w14:textId="17D2743C" w:rsidR="006001DC" w:rsidRPr="006001DC" w:rsidRDefault="006001DC" w:rsidP="000262B3">
      <w:pPr>
        <w:numPr>
          <w:ilvl w:val="0"/>
          <w:numId w:val="203"/>
        </w:numPr>
        <w:jc w:val="both"/>
        <w:rPr>
          <w:rFonts w:ascii="Arial" w:hAnsi="Arial" w:cs="Arial"/>
          <w:sz w:val="22"/>
          <w:szCs w:val="22"/>
          <w:lang w:val="fr-FR"/>
        </w:rPr>
      </w:pPr>
      <w:r w:rsidRPr="006001DC">
        <w:rPr>
          <w:rFonts w:ascii="Arial" w:hAnsi="Arial" w:cs="Arial"/>
          <w:sz w:val="22"/>
          <w:szCs w:val="22"/>
          <w:lang w:val="fr-FR"/>
        </w:rPr>
        <w:t>réaliser les barrages en prégnant en compte l’interaction des bassins versants et des besoins des populations riveraines.</w:t>
      </w:r>
    </w:p>
    <w:p w14:paraId="743F53A3" w14:textId="77777777" w:rsidR="006001DC" w:rsidRPr="006001DC" w:rsidRDefault="006001DC" w:rsidP="000262B3">
      <w:pPr>
        <w:numPr>
          <w:ilvl w:val="0"/>
          <w:numId w:val="203"/>
        </w:numPr>
        <w:jc w:val="both"/>
        <w:rPr>
          <w:rFonts w:ascii="Arial" w:hAnsi="Arial" w:cs="Arial"/>
          <w:sz w:val="22"/>
          <w:szCs w:val="22"/>
          <w:lang w:val="fr-FR"/>
        </w:rPr>
      </w:pPr>
      <w:r w:rsidRPr="006001DC">
        <w:rPr>
          <w:rFonts w:ascii="Arial" w:hAnsi="Arial" w:cs="Arial"/>
          <w:sz w:val="22"/>
          <w:szCs w:val="22"/>
          <w:lang w:val="fr-FR"/>
        </w:rPr>
        <w:t>s’assurer que les foreurs professionnels qui feront les forages, disposent d’un agrément en cours de validité et qu’ils ont fourni des rapports de leurs forages au ministère chargé de l’eau ;</w:t>
      </w:r>
    </w:p>
    <w:p w14:paraId="69D30A75" w14:textId="77777777" w:rsidR="006001DC" w:rsidRDefault="006001DC" w:rsidP="000262B3">
      <w:pPr>
        <w:numPr>
          <w:ilvl w:val="0"/>
          <w:numId w:val="203"/>
        </w:numPr>
        <w:jc w:val="both"/>
        <w:rPr>
          <w:rFonts w:ascii="Arial" w:hAnsi="Arial" w:cs="Arial"/>
          <w:sz w:val="22"/>
          <w:szCs w:val="22"/>
          <w:lang w:val="fr-FR"/>
        </w:rPr>
      </w:pPr>
      <w:r w:rsidRPr="006001DC">
        <w:rPr>
          <w:rFonts w:ascii="Arial" w:hAnsi="Arial" w:cs="Arial"/>
          <w:sz w:val="22"/>
          <w:szCs w:val="22"/>
          <w:lang w:val="fr-FR"/>
        </w:rPr>
        <w:t xml:space="preserve">disposer d’un système d’assainissement conforme au code de la santé, traiter les effluents avant leur déversement ou rejet ; et </w:t>
      </w:r>
    </w:p>
    <w:p w14:paraId="4CE1AB37" w14:textId="3D6F1706" w:rsidR="006001DC" w:rsidRPr="006001DC" w:rsidRDefault="006001DC" w:rsidP="000262B3">
      <w:pPr>
        <w:numPr>
          <w:ilvl w:val="0"/>
          <w:numId w:val="203"/>
        </w:numPr>
        <w:jc w:val="both"/>
        <w:rPr>
          <w:rFonts w:ascii="Arial" w:hAnsi="Arial" w:cs="Arial"/>
          <w:sz w:val="22"/>
          <w:szCs w:val="22"/>
          <w:lang w:val="fr-FR"/>
        </w:rPr>
      </w:pPr>
      <w:r w:rsidRPr="006001DC">
        <w:rPr>
          <w:rFonts w:ascii="Arial" w:hAnsi="Arial" w:cs="Arial"/>
          <w:sz w:val="22"/>
          <w:szCs w:val="22"/>
          <w:lang w:val="fr-FR"/>
        </w:rPr>
        <w:t>éviter l’entreposage d’immondices ou de déchets dont la décomposition pourrait affecter la qualité de l’eau et menacer la vie des écosystèmes aquatiques.</w:t>
      </w:r>
    </w:p>
    <w:p w14:paraId="06673CC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Étant donné que les travaux vont nécessiter l’utilisation des eaux de surface, voire des forages, aussi bien à la phase des travaux qu’à la phase d’exploitation. Le promoteur est assujetti aux obligations de la présente loi afin d’éviter une mauvaise utilisation et une pollution desdites eaux.</w:t>
      </w:r>
    </w:p>
    <w:p w14:paraId="419351FE" w14:textId="05CA47C1" w:rsidR="00D111CB" w:rsidRPr="00C23B40" w:rsidRDefault="00D1754F" w:rsidP="001A40EA">
      <w:pPr>
        <w:pStyle w:val="Titre4"/>
        <w:ind w:left="709" w:hanging="709"/>
        <w:rPr>
          <w:lang w:val="fr-FR"/>
        </w:rPr>
      </w:pPr>
      <w:bookmarkStart w:id="408" w:name="_Toc137459401"/>
      <w:r>
        <w:rPr>
          <w:lang w:val="fr-FR"/>
        </w:rPr>
        <w:t>5</w:t>
      </w:r>
      <w:r w:rsidR="00D111CB" w:rsidRPr="00C23B40">
        <w:rPr>
          <w:lang w:val="fr-FR"/>
        </w:rPr>
        <w:t>.2.2.4. Loi N°2009-007 du 15 mai 2010 portant Code de la santé publique en République Togolaise</w:t>
      </w:r>
      <w:bookmarkEnd w:id="408"/>
    </w:p>
    <w:p w14:paraId="4BBD63D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protection de l’environnement est prise en compte par le code de la santé publique au Togo. En effet, en son article 17, cette loi énonce les obligations du Ministre de la Santé et du Ministre en charge de l’Environnement en ces termes : « les ministres chargés de la santé et de l’environnement prennent par arrêté conjoint, les mesures nécessaires pour prévenir et lutter contre tous éléments polluants aux fins de protéger le milieu naturel, l’environnement et la santé publique ».</w:t>
      </w:r>
    </w:p>
    <w:p w14:paraId="3BAC6F39"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Aussi, précise-t-il en ses articles 23 et 24 que le déversement et l’enfouissement des déchets toxiques industriels, des déchets biomédicaux ou hospitaliers sont interdits et qu’ils doivent être impérativement éliminés, conformément aux dispositions des textes nationaux et internationaux applicables au Togo.</w:t>
      </w:r>
    </w:p>
    <w:p w14:paraId="72CD792F" w14:textId="3CBA46B4" w:rsidR="00927E8C" w:rsidRPr="00927E8C" w:rsidRDefault="00927E8C" w:rsidP="00927E8C">
      <w:pPr>
        <w:jc w:val="both"/>
        <w:rPr>
          <w:rFonts w:ascii="Arial" w:hAnsi="Arial" w:cs="Arial"/>
          <w:sz w:val="22"/>
          <w:szCs w:val="22"/>
          <w:lang w:val="fr-FR"/>
        </w:rPr>
      </w:pPr>
      <w:r w:rsidRPr="00927E8C">
        <w:rPr>
          <w:rFonts w:ascii="Arial" w:hAnsi="Arial" w:cs="Arial"/>
          <w:sz w:val="22"/>
          <w:szCs w:val="22"/>
          <w:lang w:val="fr-FR"/>
        </w:rPr>
        <w:t>Les impacts potentiels du projet liés à la santé sont entre autres, la pollution de l’air, des eaux, la prolifération des moustiques et développement du paludisme, le développement de la bilharziose, l’apparition du choléra, des accidents. Le code prévoit des dispositions pour :</w:t>
      </w:r>
    </w:p>
    <w:p w14:paraId="4FAEF796" w14:textId="77777777" w:rsidR="00927E8C" w:rsidRPr="00927E8C" w:rsidRDefault="00927E8C" w:rsidP="000262B3">
      <w:pPr>
        <w:numPr>
          <w:ilvl w:val="0"/>
          <w:numId w:val="203"/>
        </w:numPr>
        <w:jc w:val="both"/>
        <w:rPr>
          <w:rFonts w:ascii="Arial" w:hAnsi="Arial" w:cs="Arial"/>
          <w:sz w:val="22"/>
          <w:szCs w:val="22"/>
          <w:lang w:val="fr-FR"/>
        </w:rPr>
      </w:pPr>
      <w:r w:rsidRPr="00927E8C">
        <w:rPr>
          <w:rFonts w:ascii="Arial" w:hAnsi="Arial" w:cs="Arial"/>
          <w:sz w:val="22"/>
          <w:szCs w:val="22"/>
          <w:lang w:val="fr-FR"/>
        </w:rPr>
        <w:t>prévenir la pollution des eaux livrées à la consommation ;</w:t>
      </w:r>
    </w:p>
    <w:p w14:paraId="065D048C" w14:textId="77777777" w:rsidR="00927E8C" w:rsidRPr="00927E8C" w:rsidRDefault="00927E8C" w:rsidP="000262B3">
      <w:pPr>
        <w:numPr>
          <w:ilvl w:val="0"/>
          <w:numId w:val="203"/>
        </w:numPr>
        <w:jc w:val="both"/>
        <w:rPr>
          <w:rFonts w:ascii="Arial" w:hAnsi="Arial" w:cs="Arial"/>
          <w:sz w:val="22"/>
          <w:szCs w:val="22"/>
          <w:lang w:val="fr-FR"/>
        </w:rPr>
      </w:pPr>
      <w:r w:rsidRPr="00927E8C">
        <w:rPr>
          <w:rFonts w:ascii="Arial" w:hAnsi="Arial" w:cs="Arial"/>
          <w:sz w:val="22"/>
          <w:szCs w:val="22"/>
          <w:lang w:val="fr-FR"/>
        </w:rPr>
        <w:t>éviter le déversement et l’enfouissement de déchets toxiques, de déchets industriels, de déchets biomédicaux ou hospitaliers et recourir à un mode d’élimination impératif, conforme aux dispositions des textes nationaux et internationaux applicables au Togo ;</w:t>
      </w:r>
    </w:p>
    <w:p w14:paraId="3984142D" w14:textId="77777777" w:rsidR="00927E8C" w:rsidRPr="00927E8C" w:rsidRDefault="00927E8C" w:rsidP="000262B3">
      <w:pPr>
        <w:numPr>
          <w:ilvl w:val="0"/>
          <w:numId w:val="203"/>
        </w:numPr>
        <w:jc w:val="both"/>
        <w:rPr>
          <w:rFonts w:ascii="Arial" w:hAnsi="Arial" w:cs="Arial"/>
          <w:sz w:val="22"/>
          <w:szCs w:val="22"/>
          <w:lang w:val="fr-FR"/>
        </w:rPr>
      </w:pPr>
      <w:r w:rsidRPr="00927E8C">
        <w:rPr>
          <w:rFonts w:ascii="Arial" w:hAnsi="Arial" w:cs="Arial"/>
          <w:sz w:val="22"/>
          <w:szCs w:val="22"/>
          <w:lang w:val="fr-FR"/>
        </w:rPr>
        <w:t>préserver un niveau de bruit supportable dans les locaux à usage d’habitation, les artères des agglomérations et sur les lieux de travail conformément aux normes en la matière ;</w:t>
      </w:r>
    </w:p>
    <w:p w14:paraId="2D2567DF" w14:textId="77777777" w:rsidR="00927E8C" w:rsidRDefault="00927E8C" w:rsidP="000262B3">
      <w:pPr>
        <w:numPr>
          <w:ilvl w:val="0"/>
          <w:numId w:val="203"/>
        </w:numPr>
        <w:jc w:val="both"/>
        <w:rPr>
          <w:rFonts w:ascii="Arial" w:hAnsi="Arial" w:cs="Arial"/>
          <w:sz w:val="22"/>
          <w:szCs w:val="22"/>
          <w:lang w:val="fr-FR"/>
        </w:rPr>
      </w:pPr>
      <w:r w:rsidRPr="00927E8C">
        <w:rPr>
          <w:rFonts w:ascii="Arial" w:hAnsi="Arial" w:cs="Arial"/>
          <w:sz w:val="22"/>
          <w:szCs w:val="22"/>
          <w:lang w:val="fr-FR"/>
        </w:rPr>
        <w:t>mesures pour assurer la salubrité dans les immeubles à usage d’habitation, de bureau ou de comptoir de commerce ;</w:t>
      </w:r>
    </w:p>
    <w:p w14:paraId="73F1E740" w14:textId="2C895F9A" w:rsidR="00927E8C" w:rsidRPr="00927E8C" w:rsidRDefault="00927E8C" w:rsidP="000262B3">
      <w:pPr>
        <w:numPr>
          <w:ilvl w:val="0"/>
          <w:numId w:val="203"/>
        </w:numPr>
        <w:jc w:val="both"/>
        <w:rPr>
          <w:rFonts w:ascii="Arial" w:hAnsi="Arial" w:cs="Arial"/>
          <w:sz w:val="22"/>
          <w:szCs w:val="22"/>
          <w:lang w:val="fr-FR"/>
        </w:rPr>
      </w:pPr>
      <w:r w:rsidRPr="00927E8C">
        <w:rPr>
          <w:rFonts w:ascii="Arial" w:hAnsi="Arial" w:cs="Arial"/>
          <w:sz w:val="22"/>
          <w:szCs w:val="22"/>
          <w:lang w:val="fr-FR"/>
        </w:rPr>
        <w:t>modes de gestion écologiquement rationnelle des déchets liquides et solides communaux afin d’assurer la salubrité dans les agglomérations.</w:t>
      </w:r>
    </w:p>
    <w:p w14:paraId="6133AD0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Etant entendu que les travaux, dans le cadre de la mise en œuvre de ce projet vont générer des déchets de toute sorte, le promoteur prendra les dispositions nécessaires pour assurer une bonne gestion de ces déchets. </w:t>
      </w:r>
    </w:p>
    <w:p w14:paraId="1682D9A4" w14:textId="2B8072B9" w:rsidR="00D111CB" w:rsidRPr="00C23B40" w:rsidRDefault="00D1754F" w:rsidP="001A40EA">
      <w:pPr>
        <w:pStyle w:val="Titre4"/>
        <w:ind w:left="851" w:hanging="851"/>
        <w:rPr>
          <w:lang w:val="fr-FR"/>
        </w:rPr>
      </w:pPr>
      <w:bookmarkStart w:id="409" w:name="_Toc137459402"/>
      <w:r>
        <w:rPr>
          <w:lang w:val="fr-FR"/>
        </w:rPr>
        <w:t>5</w:t>
      </w:r>
      <w:r w:rsidR="00D111CB" w:rsidRPr="00C23B40">
        <w:rPr>
          <w:lang w:val="fr-FR"/>
        </w:rPr>
        <w:t>.2.2.5. Loi N° 2009-001 du 06 janvier 2009 portant loi sur la prévention des risques biotechnologiques</w:t>
      </w:r>
      <w:bookmarkEnd w:id="409"/>
    </w:p>
    <w:p w14:paraId="34E41D1B" w14:textId="77777777" w:rsidR="00D111CB" w:rsidRPr="00A129FE" w:rsidRDefault="00D111CB" w:rsidP="00D111CB">
      <w:pPr>
        <w:spacing w:before="240" w:after="240"/>
        <w:jc w:val="both"/>
        <w:rPr>
          <w:rFonts w:ascii="Arial" w:hAnsi="Arial" w:cs="Arial"/>
          <w:spacing w:val="-2"/>
          <w:sz w:val="22"/>
          <w:szCs w:val="22"/>
          <w:lang w:val="fr-FR"/>
        </w:rPr>
      </w:pPr>
      <w:r w:rsidRPr="00A129FE">
        <w:rPr>
          <w:rFonts w:ascii="Arial" w:hAnsi="Arial" w:cs="Arial"/>
          <w:spacing w:val="-2"/>
          <w:sz w:val="22"/>
          <w:szCs w:val="22"/>
          <w:lang w:val="fr-FR"/>
        </w:rPr>
        <w:t>La loi N° 2009-001 du 06 janvier 2009 votée pour fixer les règles en matière de prévention des risques biotechnologiques au Togo (Article 1er), vise entre autres, la prévention des risques liés au développement, à l’utilisation, au transit, à la production, au stockage, à la dissémination volontaire ou involontaire dans l’environnement et à la mise sur le marché des organismes génétiquement modifiés (OGM) et de leurs produits dérivés (Alinéa 1 de l’article 2).</w:t>
      </w:r>
    </w:p>
    <w:p w14:paraId="2E3D54F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 cet effet, l’article 22 stipule que : « L’importation ou l’exportation de tout OGM et/ou de ses produits dérivés fait l’objet d’accord préalable en connaissance de cause donné par l’autorité nationale compétente. La procédure d’accord préalable en connaissance de cause s’applique avant le premier mouvement transfrontière intentionnel des OGM et/ou de leurs produits dérivés ».</w:t>
      </w:r>
    </w:p>
    <w:p w14:paraId="01F0B457"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ce qui concerne spécifiquement l’alimentation humaine, la section 4 de la loi est consacrée à la procédure à suivre pour les OGM destinés à être utilisés directement pour l’alimentation humaine ou animale ou à être transformés. Ainsi, l’article 40 dit : « L’autorité nationale compétente peut recourir à une procédure spécifique aux OGM destinés à être utilisés directement pour l’alimentation humaine ou animale ou à être transformés sur le territoire national et qui peuvent faire l’objet d’éventuels mouvements transfrontières ».</w:t>
      </w:r>
    </w:p>
    <w:p w14:paraId="4D07130B" w14:textId="071059C2" w:rsidR="00927E8C" w:rsidRPr="0091087D" w:rsidRDefault="00927E8C" w:rsidP="00D111CB">
      <w:pPr>
        <w:spacing w:before="240" w:after="240"/>
        <w:jc w:val="both"/>
        <w:rPr>
          <w:rFonts w:ascii="Arial" w:hAnsi="Arial" w:cs="Arial"/>
          <w:sz w:val="22"/>
          <w:szCs w:val="22"/>
          <w:lang w:val="fr-FR"/>
        </w:rPr>
      </w:pPr>
      <w:r w:rsidRPr="00927E8C">
        <w:rPr>
          <w:rFonts w:ascii="Arial" w:hAnsi="Arial" w:cs="Arial"/>
          <w:sz w:val="22"/>
          <w:szCs w:val="22"/>
          <w:lang w:val="fr-FR"/>
        </w:rPr>
        <w:t>L’aménagement des barrages a essentiellement pour but de développement des activités agricoles. Pour avoir plus de rendement, les producteurs peuvent recourir à l’importation des OGM et des produits dérivés en entravant les dispositions de la loi sur la prévention des risques biotechnologiques.</w:t>
      </w:r>
    </w:p>
    <w:p w14:paraId="0A431AB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Dans le cas où le projet envisagerait l’utilisation des OGM dans la production agricole, le promoteur devra prendre toutes les dispositions nécessaires pour être en conformité vis-à-vis de la présente loi.</w:t>
      </w:r>
    </w:p>
    <w:p w14:paraId="4B649F4C" w14:textId="2711884E" w:rsidR="00D111CB" w:rsidRPr="00C23B40" w:rsidRDefault="00D1754F" w:rsidP="000A7874">
      <w:pPr>
        <w:pStyle w:val="Titre4"/>
        <w:rPr>
          <w:lang w:val="fr-FR"/>
        </w:rPr>
      </w:pPr>
      <w:bookmarkStart w:id="410" w:name="_Toc137459403"/>
      <w:r>
        <w:rPr>
          <w:lang w:val="fr-FR"/>
        </w:rPr>
        <w:t>5</w:t>
      </w:r>
      <w:r w:rsidR="00D111CB" w:rsidRPr="00C23B40">
        <w:rPr>
          <w:lang w:val="fr-FR"/>
        </w:rPr>
        <w:t>.2.2.6. Loi n° 2008-005 du 30 mai 2008 portant Loi-Cadre sur l’Environnement</w:t>
      </w:r>
      <w:bookmarkEnd w:id="410"/>
    </w:p>
    <w:p w14:paraId="6E3FF5A6"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Loi-Cadre sur l’Environnement constitue le texte de base en matière de gestion et de protection environnementale au Togo. L’article 1er des dispositions générales de ladite loi déclare qu’elle « fixe le cadre juridique général de gestion de l’environnement au Togo », et « vise à :</w:t>
      </w:r>
    </w:p>
    <w:p w14:paraId="26BFC410" w14:textId="77777777" w:rsidR="00D111CB" w:rsidRPr="00C23B40" w:rsidRDefault="00D111CB" w:rsidP="006A3601">
      <w:pPr>
        <w:pStyle w:val="Paragraphedeliste"/>
        <w:numPr>
          <w:ilvl w:val="2"/>
          <w:numId w:val="118"/>
        </w:numPr>
        <w:spacing w:before="240" w:after="240"/>
        <w:ind w:left="360"/>
        <w:jc w:val="both"/>
        <w:rPr>
          <w:rFonts w:ascii="Arial" w:hAnsi="Arial" w:cs="Arial"/>
          <w:sz w:val="22"/>
          <w:szCs w:val="22"/>
          <w:lang w:val="fr-FR"/>
        </w:rPr>
      </w:pPr>
      <w:r w:rsidRPr="00C23B40">
        <w:rPr>
          <w:rFonts w:ascii="Arial" w:hAnsi="Arial" w:cs="Arial"/>
          <w:sz w:val="22"/>
          <w:szCs w:val="22"/>
          <w:lang w:val="fr-FR"/>
        </w:rPr>
        <w:t>préserver et gérer durablement l’environnement ;</w:t>
      </w:r>
    </w:p>
    <w:p w14:paraId="25D15CE0" w14:textId="77777777" w:rsidR="00D111CB" w:rsidRPr="00C23B40" w:rsidRDefault="00D111CB" w:rsidP="006A3601">
      <w:pPr>
        <w:pStyle w:val="Paragraphedeliste"/>
        <w:numPr>
          <w:ilvl w:val="2"/>
          <w:numId w:val="118"/>
        </w:numPr>
        <w:spacing w:before="240" w:after="240"/>
        <w:ind w:left="360"/>
        <w:jc w:val="both"/>
        <w:rPr>
          <w:rFonts w:ascii="Arial" w:hAnsi="Arial" w:cs="Arial"/>
          <w:sz w:val="22"/>
          <w:szCs w:val="22"/>
          <w:lang w:val="fr-FR"/>
        </w:rPr>
      </w:pPr>
      <w:r w:rsidRPr="00C23B40">
        <w:rPr>
          <w:rFonts w:ascii="Arial" w:hAnsi="Arial" w:cs="Arial"/>
          <w:sz w:val="22"/>
          <w:szCs w:val="22"/>
          <w:lang w:val="fr-FR"/>
        </w:rPr>
        <w:t>garantir, à tous les citoyens, un cadre de vie écologiquement sain et équilibré ;</w:t>
      </w:r>
    </w:p>
    <w:p w14:paraId="6BE4C6A7" w14:textId="77777777" w:rsidR="00D111CB" w:rsidRPr="00C23B40" w:rsidRDefault="00D111CB" w:rsidP="006A3601">
      <w:pPr>
        <w:pStyle w:val="Paragraphedeliste"/>
        <w:numPr>
          <w:ilvl w:val="2"/>
          <w:numId w:val="118"/>
        </w:numPr>
        <w:spacing w:before="240" w:after="240"/>
        <w:ind w:left="360"/>
        <w:jc w:val="both"/>
        <w:rPr>
          <w:rFonts w:ascii="Arial" w:hAnsi="Arial" w:cs="Arial"/>
          <w:sz w:val="22"/>
          <w:szCs w:val="22"/>
          <w:lang w:val="fr-FR"/>
        </w:rPr>
      </w:pPr>
      <w:r w:rsidRPr="00C23B40">
        <w:rPr>
          <w:rFonts w:ascii="Arial" w:hAnsi="Arial" w:cs="Arial"/>
          <w:sz w:val="22"/>
          <w:szCs w:val="22"/>
          <w:lang w:val="fr-FR"/>
        </w:rPr>
        <w:t>créer les conditions d’une gestion rationnelle et durable des ressources naturelles pour les générations présentes et futures ;</w:t>
      </w:r>
    </w:p>
    <w:p w14:paraId="42A5E73C" w14:textId="77777777" w:rsidR="00D111CB" w:rsidRPr="00C23B40" w:rsidRDefault="00D111CB" w:rsidP="006A3601">
      <w:pPr>
        <w:pStyle w:val="Paragraphedeliste"/>
        <w:numPr>
          <w:ilvl w:val="2"/>
          <w:numId w:val="118"/>
        </w:numPr>
        <w:spacing w:before="240" w:after="240"/>
        <w:ind w:left="360"/>
        <w:jc w:val="both"/>
        <w:rPr>
          <w:rFonts w:ascii="Arial" w:hAnsi="Arial" w:cs="Arial"/>
          <w:sz w:val="22"/>
          <w:szCs w:val="22"/>
          <w:lang w:val="fr-FR"/>
        </w:rPr>
      </w:pPr>
      <w:r w:rsidRPr="00C23B40">
        <w:rPr>
          <w:rFonts w:ascii="Arial" w:hAnsi="Arial" w:cs="Arial"/>
          <w:sz w:val="22"/>
          <w:szCs w:val="22"/>
          <w:lang w:val="fr-FR"/>
        </w:rPr>
        <w:t>établir les principes fondamentaux destinés à gérer, à préserver l’environnement contre toutes les formes de dégradation afin de valoriser les ressources naturelles, de lutter contre toutes sortes de pollutions et nuisances ;</w:t>
      </w:r>
    </w:p>
    <w:p w14:paraId="71A4B84B" w14:textId="77777777" w:rsidR="00D111CB" w:rsidRPr="00C23B40" w:rsidRDefault="00D111CB" w:rsidP="006A3601">
      <w:pPr>
        <w:pStyle w:val="Paragraphedeliste"/>
        <w:numPr>
          <w:ilvl w:val="2"/>
          <w:numId w:val="118"/>
        </w:numPr>
        <w:spacing w:before="240" w:after="240"/>
        <w:ind w:left="360"/>
        <w:jc w:val="both"/>
        <w:rPr>
          <w:rFonts w:ascii="Arial" w:hAnsi="Arial" w:cs="Arial"/>
          <w:sz w:val="22"/>
          <w:szCs w:val="22"/>
          <w:lang w:val="fr-FR"/>
        </w:rPr>
      </w:pPr>
      <w:r w:rsidRPr="00C23B40">
        <w:rPr>
          <w:rFonts w:ascii="Arial" w:hAnsi="Arial" w:cs="Arial"/>
          <w:sz w:val="22"/>
          <w:szCs w:val="22"/>
          <w:lang w:val="fr-FR"/>
        </w:rPr>
        <w:t>améliorer durablement les conditions de vie des populations dans le respect de l’équilibre avec le milieu ambiant. »</w:t>
      </w:r>
    </w:p>
    <w:p w14:paraId="573F0AB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D’intérêt général, la Loi-Cadre sur l’environnement est bâtie sur des principes fondamentaux qui prennent leur fondement sur ceux de l’Agenda 21 et l’article 41de la constitution de la République togolaise susmentionnée et comporte 5 titres. Le contenu de cette loi qui contient 163 articles au total, est divisé en cinq (05) titres dont trois (03) comportent 2 chapitres, un (01) comportant trois (03) chapitres et le dernier est sans chapitre.</w:t>
      </w:r>
    </w:p>
    <w:p w14:paraId="288BA0F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La Loi-Cadre impose dans son titre III, chapitre 1er, Section 2 (des études d’impact sur l’environnement et de l’audit environnemental), l’étude d’impact environnemental, notamment au paragraphe 1er, articles 38 à 40 de ladite section pour une catégorie d’activités. Ainsi, l’article 38 édicte que « Les activités, projets, programmes et plans de développement qui, par l’importance de leurs dimensions ou leurs incidences sur les milieux naturel et humain, sont susceptibles de porter atteinte à l’environnement sont soumis à une autorisation préalable du ministre chargé de l’environnement. </w:t>
      </w:r>
    </w:p>
    <w:p w14:paraId="0FAA24CE" w14:textId="77777777" w:rsidR="00D111CB" w:rsidRPr="00A129FE" w:rsidRDefault="00D111CB" w:rsidP="00D111CB">
      <w:pPr>
        <w:spacing w:before="240" w:after="240"/>
        <w:jc w:val="both"/>
        <w:rPr>
          <w:rFonts w:ascii="Arial" w:hAnsi="Arial" w:cs="Arial"/>
          <w:spacing w:val="-2"/>
          <w:sz w:val="22"/>
          <w:szCs w:val="22"/>
          <w:lang w:val="fr-FR"/>
        </w:rPr>
      </w:pPr>
      <w:r w:rsidRPr="00A129FE">
        <w:rPr>
          <w:rFonts w:ascii="Arial" w:hAnsi="Arial" w:cs="Arial"/>
          <w:spacing w:val="-2"/>
          <w:sz w:val="22"/>
          <w:szCs w:val="22"/>
          <w:lang w:val="fr-FR"/>
        </w:rPr>
        <w:t>Cette autorisation est accordée sur la base d’une étude d’impact appréciant les conséquences négatives ou positives sur l’environnement que peuvent générer les activités, projets, programmes et plans envisagés ». Le même article à son alinéa 3, stipule que « le rapport d’étude d’impact est élaboré par le promoteur en tenant compte des effets cumulatifs à court, moyen et long terme dans le milieu avant toute prise de décision ou d’engagement important ».</w:t>
      </w:r>
    </w:p>
    <w:p w14:paraId="0D52B1DB"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ce qui concerne les déchets, l’article 107 de la section 8 du chapitre II (Des mesures de protection de l’environnement) dispose que « Il est interdit de détenir ou d’abandonner des déchets dans des conditions favorisant le développement d’animaux nuisibles, d’insectes et autres vecteurs de maladies susceptibles de provoquer des dommages aux personnes et aux biens ».</w:t>
      </w:r>
    </w:p>
    <w:p w14:paraId="387DC8D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Quant à l’article 108, il précise la responsabilité de toute personne détentrice de déchet en ces termes : « Toute personne qui produit ou détient des déchets dans des conditions à produire des effets nocifs sur le sol, la flore ou la faune, à dégrader les paysages, à polluer l’air ou les eaux, à engendrer des odeurs et d’une façon générale à porter atteinte à la santé de l’homme, des animaux domestiques et à l’environnement, est tenue d’en assurer ou d’en faire assurer l’élimination ou le recyclage conformément aux dispositions du code de l’hygiène publique et des textes d’application de la présente loi ». Afin d’éclairer le détenteur ou le producteur de déchets, sur l’élimination des déchets, l’alinéa 2 du même article précise les opérations y afférentes.</w:t>
      </w:r>
    </w:p>
    <w:p w14:paraId="4C8DE4D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121 de la Section 10 recommande à cet effet que « Les personnes à l’origine de ces émissions sus-citées, doivent prendre toutes les dispositions nécessaires pour les supprimer. En cas d’urgence justifiée, les autorités compétentes doivent prendre toutes mesures exécutoires d’office afin de faire cesser les manifestations ». Quant à l’article 122, il interdit la circulation des moyens de transport qui répandent des substances polluantes dépassant les seuils réglementaires.</w:t>
      </w:r>
    </w:p>
    <w:p w14:paraId="7A913A63"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 sujet des rejets, ils sont traités dans la section 11 dont l’article 124 stipule que « Tout rejet, déversement, dépôt enfouissement et toute immersion dans l’atmosphère, les sols, les eaux et en général dans l’environnement sont soumis à réglementation.</w:t>
      </w:r>
    </w:p>
    <w:p w14:paraId="6B93740C" w14:textId="77777777" w:rsidR="00927E8C" w:rsidRPr="00927E8C" w:rsidRDefault="00927E8C" w:rsidP="00927E8C">
      <w:pPr>
        <w:jc w:val="both"/>
        <w:rPr>
          <w:rFonts w:ascii="Arial" w:hAnsi="Arial" w:cs="Arial"/>
          <w:sz w:val="22"/>
          <w:szCs w:val="22"/>
        </w:rPr>
      </w:pPr>
      <w:r w:rsidRPr="00927E8C">
        <w:rPr>
          <w:rFonts w:ascii="Arial" w:hAnsi="Arial" w:cs="Arial"/>
          <w:sz w:val="22"/>
          <w:szCs w:val="22"/>
          <w:lang w:val="fr-FR"/>
        </w:rPr>
        <w:t xml:space="preserve">Le projet est source d’impacts environnementaux tels que les pollutions, les changements climatiques, la perturbation des zones humides. </w:t>
      </w:r>
      <w:r w:rsidRPr="00927E8C">
        <w:rPr>
          <w:rFonts w:ascii="Arial" w:hAnsi="Arial" w:cs="Arial"/>
          <w:sz w:val="22"/>
          <w:szCs w:val="22"/>
        </w:rPr>
        <w:t>Il faudrait alors prendre des dispositions pour:</w:t>
      </w:r>
    </w:p>
    <w:p w14:paraId="12D7DA9C" w14:textId="77777777" w:rsidR="00927E8C" w:rsidRPr="00927E8C" w:rsidRDefault="00927E8C" w:rsidP="000262B3">
      <w:pPr>
        <w:numPr>
          <w:ilvl w:val="0"/>
          <w:numId w:val="203"/>
        </w:numPr>
        <w:jc w:val="both"/>
        <w:rPr>
          <w:rFonts w:ascii="Arial" w:hAnsi="Arial" w:cs="Arial"/>
          <w:sz w:val="22"/>
          <w:szCs w:val="22"/>
          <w:lang w:val="fr-FR"/>
        </w:rPr>
      </w:pPr>
      <w:r w:rsidRPr="00927E8C">
        <w:rPr>
          <w:rFonts w:ascii="Arial" w:hAnsi="Arial" w:cs="Arial"/>
          <w:sz w:val="22"/>
          <w:szCs w:val="22"/>
          <w:lang w:val="fr-FR"/>
        </w:rPr>
        <w:t>éviter le brûlage en plein air des déchets combustibles pouvant engendrer des nuisances ;</w:t>
      </w:r>
    </w:p>
    <w:p w14:paraId="7DEA5C06" w14:textId="77777777" w:rsidR="00927E8C" w:rsidRPr="00927E8C" w:rsidRDefault="00927E8C" w:rsidP="000262B3">
      <w:pPr>
        <w:numPr>
          <w:ilvl w:val="0"/>
          <w:numId w:val="203"/>
        </w:numPr>
        <w:jc w:val="both"/>
        <w:rPr>
          <w:rFonts w:ascii="Arial" w:hAnsi="Arial" w:cs="Arial"/>
          <w:sz w:val="22"/>
          <w:szCs w:val="22"/>
          <w:lang w:val="fr-FR"/>
        </w:rPr>
      </w:pPr>
      <w:r w:rsidRPr="00927E8C">
        <w:rPr>
          <w:rFonts w:ascii="Arial" w:hAnsi="Arial" w:cs="Arial"/>
          <w:sz w:val="22"/>
          <w:szCs w:val="22"/>
          <w:lang w:val="fr-FR"/>
        </w:rPr>
        <w:t xml:space="preserve">éviter le déversement, l’immersion dans les cours d’eau, mares et étangs des déchets domestiques et industriels sont interdits ; et </w:t>
      </w:r>
    </w:p>
    <w:p w14:paraId="22D94BB7" w14:textId="77777777" w:rsidR="00927E8C" w:rsidRPr="00927E8C" w:rsidRDefault="00927E8C" w:rsidP="000262B3">
      <w:pPr>
        <w:numPr>
          <w:ilvl w:val="0"/>
          <w:numId w:val="203"/>
        </w:numPr>
        <w:jc w:val="both"/>
        <w:rPr>
          <w:rFonts w:ascii="Arial" w:hAnsi="Arial" w:cs="Arial"/>
          <w:sz w:val="22"/>
          <w:szCs w:val="22"/>
          <w:lang w:val="fr-FR"/>
        </w:rPr>
      </w:pPr>
      <w:r w:rsidRPr="00927E8C">
        <w:rPr>
          <w:rFonts w:ascii="Arial" w:hAnsi="Arial" w:cs="Arial"/>
          <w:sz w:val="22"/>
          <w:szCs w:val="22"/>
          <w:lang w:val="fr-FR"/>
        </w:rPr>
        <w:t>éviter tout acte relatif à l’importation, à l’achat, à la vente, au transport, au transit, au traitement, au dépôt et au stockage des déchets dangereux</w:t>
      </w:r>
    </w:p>
    <w:p w14:paraId="43F22067" w14:textId="77777777" w:rsidR="00927E8C" w:rsidRDefault="00927E8C" w:rsidP="000262B3">
      <w:pPr>
        <w:numPr>
          <w:ilvl w:val="0"/>
          <w:numId w:val="203"/>
        </w:numPr>
        <w:jc w:val="both"/>
        <w:rPr>
          <w:rFonts w:ascii="Arial" w:hAnsi="Arial" w:cs="Arial"/>
          <w:sz w:val="22"/>
          <w:szCs w:val="22"/>
          <w:lang w:val="fr-FR"/>
        </w:rPr>
      </w:pPr>
      <w:r w:rsidRPr="00927E8C">
        <w:rPr>
          <w:rFonts w:ascii="Arial" w:hAnsi="Arial" w:cs="Arial"/>
          <w:sz w:val="22"/>
          <w:szCs w:val="22"/>
          <w:lang w:val="fr-FR"/>
        </w:rPr>
        <w:t>éviter d’abandonnés, déposés ou traités les déchets dans des conditions à produire des effets nocifs sur le sol, la flore ou la faune, à dégrader les paysages, à polluer l’air ou les eaux, à engendrer des odeurs et d’une façon générale à porter atteinte à la santé de l’homme, des animaux domestiques et à l’environnement ;</w:t>
      </w:r>
    </w:p>
    <w:p w14:paraId="5B402966" w14:textId="6A16C389" w:rsidR="00927E8C" w:rsidRPr="00927E8C" w:rsidRDefault="00927E8C" w:rsidP="000262B3">
      <w:pPr>
        <w:numPr>
          <w:ilvl w:val="0"/>
          <w:numId w:val="203"/>
        </w:numPr>
        <w:jc w:val="both"/>
        <w:rPr>
          <w:rFonts w:ascii="Arial" w:hAnsi="Arial" w:cs="Arial"/>
          <w:sz w:val="22"/>
          <w:szCs w:val="22"/>
          <w:lang w:val="fr-FR"/>
        </w:rPr>
      </w:pPr>
      <w:r w:rsidRPr="00927E8C">
        <w:rPr>
          <w:rFonts w:ascii="Arial" w:hAnsi="Arial" w:cs="Arial"/>
          <w:sz w:val="22"/>
          <w:szCs w:val="22"/>
          <w:lang w:val="fr-FR"/>
        </w:rPr>
        <w:t>contribuer à la lutte contre la désertification et les changements climatiques en assurant la protection des forêts contre toute forme de dégradation, de pollution ou de destruction.</w:t>
      </w:r>
    </w:p>
    <w:p w14:paraId="3079D4D6"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réalisant l’étude d’impact environnemental et social, le promoteur du projet est en conformité avec la loi-cadre. Il veillera à toutes les dispositions sus-citées dans la mise en œuvre du projet afin qu’il n’y ait pas de rejet d’objets ou de substances polluantes pouvant nuire ou porter atteinte à l’environnement et la santé de la population.</w:t>
      </w:r>
    </w:p>
    <w:p w14:paraId="4CE6ECBC" w14:textId="3AC85A5D" w:rsidR="00D111CB" w:rsidRPr="00C23B40" w:rsidRDefault="00D1754F" w:rsidP="000A7874">
      <w:pPr>
        <w:pStyle w:val="Titre4"/>
        <w:rPr>
          <w:lang w:val="fr-FR"/>
        </w:rPr>
      </w:pPr>
      <w:bookmarkStart w:id="411" w:name="_Toc137459404"/>
      <w:r>
        <w:rPr>
          <w:lang w:val="fr-FR"/>
        </w:rPr>
        <w:t>5</w:t>
      </w:r>
      <w:r w:rsidR="00D111CB" w:rsidRPr="00C23B40">
        <w:rPr>
          <w:lang w:val="fr-FR"/>
        </w:rPr>
        <w:t>.2.2.7. Loi n° 2008-009 du 19 juin 2008 portant Code forestier</w:t>
      </w:r>
      <w:bookmarkEnd w:id="411"/>
    </w:p>
    <w:p w14:paraId="5214BDB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Adopté le 19 juin 2008, le Code forestier « a pour but de définir et d’harmoniser les règles de gestion des ressources forestières aux fins d’un équilibre des écosystèmes et de la pérennité du patrimoine forestier ». Il est divisé en cinq titres. Le premier titre traite des dispositions générales, le second concerne la définition de certains concepts employés dans ladite loi. Au total 28 concepts relatifs à la forêt et à la faune ont été définis. Le troisième titre porte sur le régime des forêts. Le titre 4 est relatif au régime de la faune sauvage ; alors que le titre 5 contient les mesures visant à réprimer les infractions. Le titre 6, intéressant à plus d’un titre, a trait à la participation au développement des ressources forestières en instituant sur toute l’étendue du territoire, une commission nationale et des commissions consultatives régionales, préfectorales, communales, cantonales et villageoises, chargées d’aider à la prise de décisions concernant la gestion des ressources forestières. Ce même titre institue un fonds spécial du trésor dénommé Fonds national de développement forestier, constitué par diverses sources de recettes. En ce qui concerne les dispositions diverses et celles qui sont transitoires et finales, elles sont contenues respectivement dans le chapitre 7 et 8 de ladite loi. Le Code forestier interdit également les incendies et les feux de brousse qui sont punis conformément aux dispositions dudit code (Article 64, Section 8 – Les incendies et feux de brousse). </w:t>
      </w:r>
    </w:p>
    <w:p w14:paraId="00BEF205"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 niveau de la faune qui a fait également l’objet de préoccupation du Code forestier en son titre 4, l’article 69, Section 1ère dit que : « Les animaux sauvages vivant en liberté dans leur milieu naturel, ou dans des aires et périmètres aménagés sont répartis en espèces :</w:t>
      </w:r>
    </w:p>
    <w:p w14:paraId="385769CE" w14:textId="77777777" w:rsidR="00D111CB" w:rsidRPr="00C23B40" w:rsidRDefault="00D111CB" w:rsidP="006A3601">
      <w:pPr>
        <w:pStyle w:val="Paragraphedeliste"/>
        <w:numPr>
          <w:ilvl w:val="2"/>
          <w:numId w:val="119"/>
        </w:numPr>
        <w:spacing w:before="240" w:after="240"/>
        <w:ind w:left="360"/>
        <w:jc w:val="both"/>
        <w:rPr>
          <w:rFonts w:ascii="Arial" w:hAnsi="Arial" w:cs="Arial"/>
          <w:sz w:val="22"/>
          <w:szCs w:val="22"/>
          <w:lang w:val="fr-FR"/>
        </w:rPr>
      </w:pPr>
      <w:r w:rsidRPr="00C23B40">
        <w:rPr>
          <w:rFonts w:ascii="Arial" w:hAnsi="Arial" w:cs="Arial"/>
          <w:sz w:val="22"/>
          <w:szCs w:val="22"/>
          <w:lang w:val="fr-FR"/>
        </w:rPr>
        <w:t>intégralement protégées ;</w:t>
      </w:r>
    </w:p>
    <w:p w14:paraId="0C82E253" w14:textId="77777777" w:rsidR="00D111CB" w:rsidRPr="00C23B40" w:rsidRDefault="00D111CB" w:rsidP="006A3601">
      <w:pPr>
        <w:pStyle w:val="Paragraphedeliste"/>
        <w:numPr>
          <w:ilvl w:val="2"/>
          <w:numId w:val="119"/>
        </w:numPr>
        <w:spacing w:before="240" w:after="240"/>
        <w:ind w:left="360"/>
        <w:jc w:val="both"/>
        <w:rPr>
          <w:rFonts w:ascii="Arial" w:hAnsi="Arial" w:cs="Arial"/>
          <w:sz w:val="22"/>
          <w:szCs w:val="22"/>
          <w:lang w:val="fr-FR"/>
        </w:rPr>
      </w:pPr>
      <w:r w:rsidRPr="00C23B40">
        <w:rPr>
          <w:rFonts w:ascii="Arial" w:hAnsi="Arial" w:cs="Arial"/>
          <w:sz w:val="22"/>
          <w:szCs w:val="22"/>
          <w:lang w:val="fr-FR"/>
        </w:rPr>
        <w:t>partiellement protégées ;</w:t>
      </w:r>
    </w:p>
    <w:p w14:paraId="14314AF8" w14:textId="77777777" w:rsidR="00D111CB" w:rsidRDefault="00D111CB" w:rsidP="006A3601">
      <w:pPr>
        <w:pStyle w:val="Paragraphedeliste"/>
        <w:numPr>
          <w:ilvl w:val="2"/>
          <w:numId w:val="119"/>
        </w:numPr>
        <w:spacing w:before="240" w:after="240"/>
        <w:ind w:left="360"/>
        <w:jc w:val="both"/>
        <w:rPr>
          <w:rFonts w:ascii="Arial" w:hAnsi="Arial" w:cs="Arial"/>
          <w:sz w:val="22"/>
          <w:szCs w:val="22"/>
          <w:lang w:val="fr-FR"/>
        </w:rPr>
      </w:pPr>
      <w:r w:rsidRPr="00C23B40">
        <w:rPr>
          <w:rFonts w:ascii="Arial" w:hAnsi="Arial" w:cs="Arial"/>
          <w:sz w:val="22"/>
          <w:szCs w:val="22"/>
          <w:lang w:val="fr-FR"/>
        </w:rPr>
        <w:t>non protégées.</w:t>
      </w:r>
    </w:p>
    <w:p w14:paraId="1F6AEEAA" w14:textId="7BF46111" w:rsidR="00927E8C" w:rsidRPr="00927E8C" w:rsidRDefault="00927E8C" w:rsidP="00927E8C">
      <w:pPr>
        <w:jc w:val="both"/>
        <w:rPr>
          <w:rFonts w:ascii="Arial" w:hAnsi="Arial" w:cs="Arial"/>
          <w:color w:val="000000" w:themeColor="text1"/>
          <w:sz w:val="22"/>
          <w:szCs w:val="22"/>
          <w:lang w:val="fr-FR"/>
        </w:rPr>
      </w:pPr>
      <w:r w:rsidRPr="00927E8C">
        <w:rPr>
          <w:rFonts w:ascii="Arial" w:hAnsi="Arial" w:cs="Arial"/>
          <w:color w:val="000000" w:themeColor="text1"/>
          <w:sz w:val="22"/>
          <w:szCs w:val="22"/>
          <w:lang w:val="fr-FR"/>
        </w:rPr>
        <w:t>La mise en œuvre de ce projet va occasionner la perte du couvert végétal, des espèces fauniques et la perturbation des écosystèmes fragiles (zones humides). Le code prévoit des dispositions pour :</w:t>
      </w:r>
    </w:p>
    <w:p w14:paraId="6452B98F" w14:textId="77777777" w:rsidR="00927E8C" w:rsidRPr="00927E8C" w:rsidRDefault="00927E8C" w:rsidP="000262B3">
      <w:pPr>
        <w:pStyle w:val="Paragraphedeliste"/>
        <w:numPr>
          <w:ilvl w:val="0"/>
          <w:numId w:val="203"/>
        </w:numPr>
        <w:spacing w:line="276" w:lineRule="auto"/>
        <w:jc w:val="both"/>
        <w:rPr>
          <w:rFonts w:ascii="Arial" w:hAnsi="Arial" w:cs="Arial"/>
          <w:color w:val="000000" w:themeColor="text1"/>
          <w:sz w:val="22"/>
          <w:szCs w:val="22"/>
          <w:lang w:val="fr-FR"/>
        </w:rPr>
      </w:pPr>
      <w:r w:rsidRPr="00927E8C">
        <w:rPr>
          <w:rFonts w:ascii="Arial" w:hAnsi="Arial" w:cs="Arial"/>
          <w:color w:val="000000" w:themeColor="text1"/>
          <w:sz w:val="22"/>
          <w:szCs w:val="22"/>
          <w:lang w:val="fr-FR"/>
        </w:rPr>
        <w:t>aménager et gérer durablement des écosystème,</w:t>
      </w:r>
    </w:p>
    <w:p w14:paraId="54A59FEE" w14:textId="77777777" w:rsidR="00927E8C" w:rsidRPr="00927E8C" w:rsidRDefault="00927E8C" w:rsidP="000262B3">
      <w:pPr>
        <w:pStyle w:val="Paragraphedeliste"/>
        <w:numPr>
          <w:ilvl w:val="0"/>
          <w:numId w:val="203"/>
        </w:numPr>
        <w:spacing w:line="276" w:lineRule="auto"/>
        <w:jc w:val="both"/>
        <w:rPr>
          <w:rFonts w:ascii="Arial" w:hAnsi="Arial" w:cs="Arial"/>
          <w:color w:val="000000" w:themeColor="text1"/>
          <w:sz w:val="22"/>
          <w:szCs w:val="22"/>
        </w:rPr>
      </w:pPr>
      <w:r w:rsidRPr="00927E8C">
        <w:rPr>
          <w:rFonts w:ascii="Arial" w:hAnsi="Arial" w:cs="Arial"/>
          <w:color w:val="000000" w:themeColor="text1"/>
          <w:sz w:val="22"/>
          <w:szCs w:val="22"/>
        </w:rPr>
        <w:t>preserver les espèces,</w:t>
      </w:r>
    </w:p>
    <w:p w14:paraId="0908E5ED" w14:textId="77777777" w:rsidR="00927E8C" w:rsidRDefault="00927E8C" w:rsidP="000262B3">
      <w:pPr>
        <w:pStyle w:val="Paragraphedeliste"/>
        <w:numPr>
          <w:ilvl w:val="0"/>
          <w:numId w:val="203"/>
        </w:numPr>
        <w:spacing w:line="276" w:lineRule="auto"/>
        <w:jc w:val="both"/>
        <w:rPr>
          <w:rFonts w:ascii="Arial" w:hAnsi="Arial" w:cs="Arial"/>
          <w:color w:val="000000" w:themeColor="text1"/>
          <w:sz w:val="22"/>
          <w:szCs w:val="22"/>
        </w:rPr>
      </w:pPr>
      <w:r w:rsidRPr="00927E8C">
        <w:rPr>
          <w:rFonts w:ascii="Arial" w:hAnsi="Arial" w:cs="Arial"/>
          <w:color w:val="000000" w:themeColor="text1"/>
          <w:sz w:val="22"/>
          <w:szCs w:val="22"/>
        </w:rPr>
        <w:t>restaurer la biodiversité,</w:t>
      </w:r>
    </w:p>
    <w:p w14:paraId="06C24FE8" w14:textId="35696295" w:rsidR="00927E8C" w:rsidRPr="00927E8C" w:rsidRDefault="00927E8C" w:rsidP="000262B3">
      <w:pPr>
        <w:pStyle w:val="Paragraphedeliste"/>
        <w:numPr>
          <w:ilvl w:val="0"/>
          <w:numId w:val="203"/>
        </w:numPr>
        <w:spacing w:line="276" w:lineRule="auto"/>
        <w:jc w:val="both"/>
        <w:rPr>
          <w:rFonts w:ascii="Arial" w:hAnsi="Arial" w:cs="Arial"/>
          <w:color w:val="000000" w:themeColor="text1"/>
          <w:sz w:val="22"/>
          <w:szCs w:val="22"/>
          <w:lang w:val="fr-FR"/>
        </w:rPr>
      </w:pPr>
      <w:r w:rsidRPr="00927E8C">
        <w:rPr>
          <w:rFonts w:ascii="Arial" w:hAnsi="Arial" w:cs="Arial"/>
          <w:color w:val="000000" w:themeColor="text1"/>
          <w:sz w:val="22"/>
          <w:szCs w:val="22"/>
          <w:lang w:val="fr-FR"/>
        </w:rPr>
        <w:t>lutter contre l’exploitation et le traffic illlicites des espèces</w:t>
      </w:r>
      <w:r>
        <w:rPr>
          <w:rFonts w:ascii="Arial" w:hAnsi="Arial" w:cs="Arial"/>
          <w:color w:val="000000" w:themeColor="text1"/>
          <w:sz w:val="22"/>
          <w:szCs w:val="22"/>
          <w:lang w:val="fr-FR"/>
        </w:rPr>
        <w:t>.</w:t>
      </w:r>
    </w:p>
    <w:p w14:paraId="4215C42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 cours des travaux, le promoteur devra s’interdire la coupe des grands arbres sans autorisation préalable des Services de la Direction des Ressources forestières. Il devra également éviter le braconnage et le brûlage de déchet sur le chantier afin de prévenir les feux de brousse accidentels et la vie des espèces végétales et animales.</w:t>
      </w:r>
    </w:p>
    <w:p w14:paraId="58126DD2" w14:textId="664007B7" w:rsidR="00D111CB" w:rsidRPr="00C23B40" w:rsidRDefault="00D1754F" w:rsidP="000A7874">
      <w:pPr>
        <w:pStyle w:val="Titre4"/>
        <w:rPr>
          <w:lang w:val="fr-FR"/>
        </w:rPr>
      </w:pPr>
      <w:bookmarkStart w:id="412" w:name="_Toc137459405"/>
      <w:r>
        <w:rPr>
          <w:lang w:val="fr-FR"/>
        </w:rPr>
        <w:t>5</w:t>
      </w:r>
      <w:r w:rsidR="00D111CB" w:rsidRPr="00C23B40">
        <w:rPr>
          <w:lang w:val="fr-FR"/>
        </w:rPr>
        <w:t>.2.2.8. Loi n° 99-003 du 18 février 1999 portant Code des hydrocarbures</w:t>
      </w:r>
      <w:bookmarkEnd w:id="412"/>
    </w:p>
    <w:p w14:paraId="560BFBD6"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Code des hydrocarbures a pour objet d’encourager l’exploration et l’exploitation du pétrole et du gaz naturel et de favoriser les investissements nécessaires au développement du secteur pétrolier en particulier et de la nation en général.</w:t>
      </w:r>
    </w:p>
    <w:p w14:paraId="24C925D3"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Code des hydrocarbures s’applique aux projets routiers à travers l’article 2 en ses alinéas 6 et 8 relatifs au transport et au stockage de carburants. Il prévoit également en ses articles 38 et 39 des dispositions en matière de santé, de sécurité et d’environnement.</w:t>
      </w:r>
    </w:p>
    <w:p w14:paraId="59E3C88F" w14:textId="5D4EE4A3" w:rsidR="00614022" w:rsidRPr="00614022" w:rsidRDefault="00614022" w:rsidP="00614022">
      <w:pPr>
        <w:spacing w:before="240" w:after="240"/>
        <w:jc w:val="both"/>
        <w:rPr>
          <w:rFonts w:ascii="Arial" w:hAnsi="Arial" w:cs="Arial"/>
          <w:sz w:val="22"/>
          <w:szCs w:val="22"/>
          <w:lang w:val="fr-FR"/>
        </w:rPr>
      </w:pPr>
      <w:r w:rsidRPr="00614022">
        <w:rPr>
          <w:rFonts w:ascii="Arial" w:hAnsi="Arial" w:cs="Arial"/>
          <w:sz w:val="22"/>
          <w:szCs w:val="22"/>
          <w:lang w:val="fr-FR"/>
        </w:rPr>
        <w:t xml:space="preserve">L’aménagement de ces barrages nécessite l’exploitation et le transport des matériaux de construction et l’évacuation des déchets. </w:t>
      </w:r>
    </w:p>
    <w:p w14:paraId="53BCC46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devra au cours des travaux prendre des dispositions afin de respecter les exigences des articles 2, 38 et 39 dudit code.</w:t>
      </w:r>
    </w:p>
    <w:p w14:paraId="0BC77877" w14:textId="7661349D" w:rsidR="00D111CB" w:rsidRPr="001E4102" w:rsidRDefault="00D1754F" w:rsidP="000A7874">
      <w:pPr>
        <w:pStyle w:val="Titre4"/>
        <w:rPr>
          <w:lang w:val="fr-FR"/>
        </w:rPr>
      </w:pPr>
      <w:bookmarkStart w:id="413" w:name="_Toc137459406"/>
      <w:r>
        <w:rPr>
          <w:lang w:val="fr-FR"/>
        </w:rPr>
        <w:t>5</w:t>
      </w:r>
      <w:r w:rsidR="00D111CB" w:rsidRPr="001E4102">
        <w:rPr>
          <w:lang w:val="fr-FR"/>
        </w:rPr>
        <w:t>.2.2.9. Loi N° 96</w:t>
      </w:r>
      <w:r w:rsidR="00D111CB">
        <w:rPr>
          <w:lang w:val="fr-FR"/>
        </w:rPr>
        <w:t>-</w:t>
      </w:r>
      <w:r w:rsidR="00D111CB" w:rsidRPr="001E4102">
        <w:rPr>
          <w:lang w:val="fr-FR"/>
        </w:rPr>
        <w:t>004 / PR du 26 Février 1996 modifiée par la loi N°2003-012/PR du 04 octobre 2003 portant Code minier de la République Togolaise</w:t>
      </w:r>
      <w:bookmarkEnd w:id="413"/>
    </w:p>
    <w:p w14:paraId="7E6526E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loi N° 96</w:t>
      </w:r>
      <w:r>
        <w:rPr>
          <w:rFonts w:ascii="Arial" w:hAnsi="Arial" w:cs="Arial"/>
          <w:sz w:val="22"/>
          <w:szCs w:val="22"/>
          <w:lang w:val="fr-FR"/>
        </w:rPr>
        <w:t>-</w:t>
      </w:r>
      <w:r w:rsidRPr="0091087D">
        <w:rPr>
          <w:rFonts w:ascii="Arial" w:hAnsi="Arial" w:cs="Arial"/>
          <w:sz w:val="22"/>
          <w:szCs w:val="22"/>
          <w:lang w:val="fr-FR"/>
        </w:rPr>
        <w:t>004 / PR du 26 Février 1996 portant Code minier de la République togolaise édicte à son article 35 intitulé ‘‘Protection de l’environnement’’ que : « Le détenteur d’un titre minier évitera au maximum tout impact préjudiciable à l’environnement, notamment la pollution de la terre, de l’atmosphère et des eaux et le dommage sur la destruction de la flore ou de la faune, conformément aux dispositions de la présente loi, au code de l’environnement et leurs textes d’application ».</w:t>
      </w:r>
    </w:p>
    <w:p w14:paraId="099326B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matière d’emploi, de formation, de fourniture de biens et de sécurité, le code minier exige en son article 36 les recommandations suivantes :</w:t>
      </w:r>
    </w:p>
    <w:p w14:paraId="6D4030FC" w14:textId="77777777" w:rsidR="00D111CB" w:rsidRPr="001E4102" w:rsidRDefault="00D111CB" w:rsidP="006A3601">
      <w:pPr>
        <w:pStyle w:val="Paragraphedeliste"/>
        <w:numPr>
          <w:ilvl w:val="0"/>
          <w:numId w:val="120"/>
        </w:numPr>
        <w:spacing w:before="240" w:after="240"/>
        <w:ind w:left="360"/>
        <w:jc w:val="both"/>
        <w:rPr>
          <w:rFonts w:ascii="Arial" w:hAnsi="Arial" w:cs="Arial"/>
          <w:sz w:val="22"/>
          <w:szCs w:val="22"/>
          <w:lang w:val="fr-FR"/>
        </w:rPr>
      </w:pPr>
      <w:r w:rsidRPr="001E4102">
        <w:rPr>
          <w:rFonts w:ascii="Arial" w:hAnsi="Arial" w:cs="Arial"/>
          <w:sz w:val="22"/>
          <w:szCs w:val="22"/>
          <w:lang w:val="fr-FR"/>
        </w:rPr>
        <w:t>à qualification égale le détenteur d’un titre minier embauche en priorité des citoyens togolais ;</w:t>
      </w:r>
    </w:p>
    <w:p w14:paraId="52A427D6" w14:textId="77777777" w:rsidR="00D111CB" w:rsidRPr="001E4102" w:rsidRDefault="00D111CB" w:rsidP="006A3601">
      <w:pPr>
        <w:pStyle w:val="Paragraphedeliste"/>
        <w:numPr>
          <w:ilvl w:val="0"/>
          <w:numId w:val="120"/>
        </w:numPr>
        <w:spacing w:before="240" w:after="240"/>
        <w:ind w:left="360"/>
        <w:jc w:val="both"/>
        <w:rPr>
          <w:rFonts w:ascii="Arial" w:hAnsi="Arial" w:cs="Arial"/>
          <w:sz w:val="22"/>
          <w:szCs w:val="22"/>
          <w:lang w:val="fr-FR"/>
        </w:rPr>
      </w:pPr>
      <w:r w:rsidRPr="001E4102">
        <w:rPr>
          <w:rFonts w:ascii="Arial" w:hAnsi="Arial" w:cs="Arial"/>
          <w:sz w:val="22"/>
          <w:szCs w:val="22"/>
          <w:lang w:val="fr-FR"/>
        </w:rPr>
        <w:t>le détenteur d’un titre minier assure la formation de ses employés et soumettra les programmes de formation et de recyclage périodique à la Direction Générale des Mines et de la Géologie (DGMG) ;</w:t>
      </w:r>
    </w:p>
    <w:p w14:paraId="7E9912FB" w14:textId="77777777" w:rsidR="00D111CB" w:rsidRPr="001E4102" w:rsidRDefault="00D111CB" w:rsidP="006A3601">
      <w:pPr>
        <w:pStyle w:val="Paragraphedeliste"/>
        <w:numPr>
          <w:ilvl w:val="0"/>
          <w:numId w:val="120"/>
        </w:numPr>
        <w:spacing w:before="240" w:after="240"/>
        <w:ind w:left="360"/>
        <w:jc w:val="both"/>
        <w:rPr>
          <w:rFonts w:ascii="Arial" w:hAnsi="Arial" w:cs="Arial"/>
          <w:sz w:val="22"/>
          <w:szCs w:val="22"/>
          <w:lang w:val="fr-FR"/>
        </w:rPr>
      </w:pPr>
      <w:r w:rsidRPr="001E4102">
        <w:rPr>
          <w:rFonts w:ascii="Arial" w:hAnsi="Arial" w:cs="Arial"/>
          <w:sz w:val="22"/>
          <w:szCs w:val="22"/>
          <w:lang w:val="fr-FR"/>
        </w:rPr>
        <w:t>à condition équivalente de concurrence, le détenteur d’un titre minier utilise en priorité les biens et services des fournisseurs établis en République Togolaise ;</w:t>
      </w:r>
    </w:p>
    <w:p w14:paraId="517A2A02" w14:textId="77777777" w:rsidR="00D111CB" w:rsidRPr="001E4102" w:rsidRDefault="00D111CB" w:rsidP="006A3601">
      <w:pPr>
        <w:pStyle w:val="Paragraphedeliste"/>
        <w:numPr>
          <w:ilvl w:val="0"/>
          <w:numId w:val="120"/>
        </w:numPr>
        <w:spacing w:before="240" w:after="240"/>
        <w:ind w:left="360"/>
        <w:jc w:val="both"/>
        <w:rPr>
          <w:rFonts w:ascii="Arial" w:hAnsi="Arial" w:cs="Arial"/>
          <w:sz w:val="22"/>
          <w:szCs w:val="22"/>
          <w:lang w:val="fr-FR"/>
        </w:rPr>
      </w:pPr>
      <w:r w:rsidRPr="001E4102">
        <w:rPr>
          <w:rFonts w:ascii="Arial" w:hAnsi="Arial" w:cs="Arial"/>
          <w:sz w:val="22"/>
          <w:szCs w:val="22"/>
          <w:lang w:val="fr-FR"/>
        </w:rPr>
        <w:t xml:space="preserve">l’Etat établit des zones de sécurité autour des mines, des édifices, des cimetières, des monuments et des sites historiques, des agglomérations, des sources d’eau et des voies de communication, des ouvrages publiques et autres infrastructures. </w:t>
      </w:r>
    </w:p>
    <w:p w14:paraId="56AA6E42"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loi N°2003-012/PR du 04 octobre 2003 modifiant et complétant le Code minier a prévu des mesures incitatives, notamment des avantages fiscaux et douaniers pour le détenteur d'un permis de recherche, d'exploitation ou d'une autorisation de prospection. Ainsi, le titulaire, ses prestataires de services et les fournisseurs qui sont assujettis au régime fiscal de droit commun peuvent bénéficier des avantages prévus par le code minier et ou des avantages contenus dans leurs conventions d’investissement. De même tout détenteur de titre minier est exonéré de la taxe professionnelle.</w:t>
      </w:r>
    </w:p>
    <w:p w14:paraId="4396A1BD" w14:textId="0080ED05" w:rsidR="00614022" w:rsidRDefault="00614022" w:rsidP="00614022">
      <w:pPr>
        <w:spacing w:before="240" w:after="240"/>
        <w:jc w:val="both"/>
        <w:rPr>
          <w:rFonts w:ascii="Arial" w:hAnsi="Arial" w:cs="Arial"/>
          <w:sz w:val="22"/>
          <w:szCs w:val="22"/>
          <w:lang w:val="fr-FR"/>
        </w:rPr>
      </w:pPr>
      <w:r w:rsidRPr="00614022">
        <w:rPr>
          <w:rFonts w:ascii="Arial" w:hAnsi="Arial" w:cs="Arial"/>
          <w:sz w:val="22"/>
          <w:szCs w:val="22"/>
          <w:lang w:val="fr-FR"/>
        </w:rPr>
        <w:t>La réalisation de ce projet peut induire l’ouverture et l’exploitation des carrière de sable, de graviers... Ainsi, toute entreprise concernée doit :</w:t>
      </w:r>
    </w:p>
    <w:p w14:paraId="3485C589" w14:textId="6D465F2A" w:rsidR="00614022" w:rsidRPr="00614022" w:rsidRDefault="00614022" w:rsidP="00614022">
      <w:pPr>
        <w:spacing w:before="240" w:after="240"/>
        <w:jc w:val="both"/>
        <w:rPr>
          <w:rFonts w:ascii="Arial" w:hAnsi="Arial" w:cs="Arial"/>
          <w:sz w:val="22"/>
          <w:szCs w:val="22"/>
          <w:lang w:val="fr-FR"/>
        </w:rPr>
      </w:pPr>
      <w:r>
        <w:rPr>
          <w:rFonts w:ascii="Arial" w:hAnsi="Arial" w:cs="Arial"/>
          <w:sz w:val="22"/>
          <w:szCs w:val="22"/>
          <w:lang w:val="fr-FR"/>
        </w:rPr>
        <w:t xml:space="preserve">- </w:t>
      </w:r>
      <w:r w:rsidRPr="00614022">
        <w:rPr>
          <w:rFonts w:ascii="Arial" w:hAnsi="Arial" w:cs="Arial"/>
          <w:sz w:val="22"/>
          <w:szCs w:val="22"/>
          <w:lang w:val="fr-FR"/>
        </w:rPr>
        <w:t>obtenir un titre minier ;</w:t>
      </w:r>
    </w:p>
    <w:p w14:paraId="468DC594" w14:textId="71AC9475" w:rsidR="00614022" w:rsidRPr="0091087D" w:rsidRDefault="00614022" w:rsidP="00D111CB">
      <w:pPr>
        <w:spacing w:before="240" w:after="240"/>
        <w:jc w:val="both"/>
        <w:rPr>
          <w:rFonts w:ascii="Arial" w:hAnsi="Arial" w:cs="Arial"/>
          <w:sz w:val="22"/>
          <w:szCs w:val="22"/>
          <w:lang w:val="fr-FR"/>
        </w:rPr>
      </w:pPr>
      <w:r w:rsidRPr="00614022">
        <w:rPr>
          <w:rFonts w:ascii="Arial" w:hAnsi="Arial" w:cs="Arial"/>
          <w:sz w:val="22"/>
          <w:szCs w:val="22"/>
          <w:lang w:val="fr-FR"/>
        </w:rPr>
        <w:t>-</w:t>
      </w:r>
      <w:r>
        <w:rPr>
          <w:rFonts w:ascii="Arial" w:hAnsi="Arial" w:cs="Arial"/>
          <w:sz w:val="22"/>
          <w:szCs w:val="22"/>
          <w:lang w:val="fr-FR"/>
        </w:rPr>
        <w:t xml:space="preserve"> </w:t>
      </w:r>
      <w:r w:rsidRPr="00614022">
        <w:rPr>
          <w:rFonts w:ascii="Arial" w:hAnsi="Arial" w:cs="Arial"/>
          <w:sz w:val="22"/>
          <w:szCs w:val="22"/>
          <w:lang w:val="fr-FR"/>
        </w:rPr>
        <w:t>prendre des dispositions pour éviter au maximum tout impact préjudiciable à l’environnement, notamment la pollution de la terre, de l’atmosphère et des eaux et le dommage sur la destruction de la flore ou de la faune, conformément aux dispositions de la présente loi, au code de l’environnement et leurs textes d’application ».</w:t>
      </w:r>
    </w:p>
    <w:p w14:paraId="6354CA84"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réalisation cette Etude d’Impact Environnemental et Social (EIES) de son projet, le promoteur se conforme déjà aux dispositions du texte. Des dispositions devront également être prises par le promoteur pour la mise en œuvre effective des mesures environnementales qui seront issues du PGES de l’EIES.</w:t>
      </w:r>
    </w:p>
    <w:p w14:paraId="46EA2369" w14:textId="445B7481" w:rsidR="00D111CB" w:rsidRPr="001E4102" w:rsidRDefault="00D1754F" w:rsidP="000A7874">
      <w:pPr>
        <w:pStyle w:val="Titre4"/>
        <w:rPr>
          <w:lang w:val="fr-FR"/>
        </w:rPr>
      </w:pPr>
      <w:bookmarkStart w:id="414" w:name="_Toc137459407"/>
      <w:r>
        <w:rPr>
          <w:lang w:val="fr-FR"/>
        </w:rPr>
        <w:t>5</w:t>
      </w:r>
      <w:r w:rsidR="00D111CB" w:rsidRPr="001E4102">
        <w:rPr>
          <w:lang w:val="fr-FR"/>
        </w:rPr>
        <w:t>.2.2.10. Loi n°96-007/PR du 3 juillet 1996 relative à la protection des végétaux et ses textes d’application</w:t>
      </w:r>
      <w:bookmarkEnd w:id="414"/>
    </w:p>
    <w:p w14:paraId="1F5D5DD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Composée de 50 articles regroupés en 5 grands chapitres la loi de 1996 interdit d’importer, de fabriquer, de conditionner ou de reconditionner, de stocker, d’expérimenter, d’utiliser ou de mettre sur le marché, tout produit phytopharmaceutique non autorisé ou homologué. Un décret et les arrêtés portant application de la loi n° 96-007/PR, ont été signés afin de réglementer l’utilisation des pesticides. Il s’agit notamment du/de :</w:t>
      </w:r>
    </w:p>
    <w:p w14:paraId="5BE5F41E" w14:textId="77777777" w:rsidR="00D111CB" w:rsidRPr="001E4102" w:rsidRDefault="00D111CB" w:rsidP="006A3601">
      <w:pPr>
        <w:pStyle w:val="Paragraphedeliste"/>
        <w:numPr>
          <w:ilvl w:val="1"/>
          <w:numId w:val="121"/>
        </w:numPr>
        <w:spacing w:before="240" w:after="240"/>
        <w:ind w:left="360"/>
        <w:jc w:val="both"/>
        <w:rPr>
          <w:rFonts w:ascii="Arial" w:hAnsi="Arial" w:cs="Arial"/>
          <w:sz w:val="22"/>
          <w:szCs w:val="22"/>
          <w:lang w:val="fr-FR"/>
        </w:rPr>
      </w:pPr>
      <w:r w:rsidRPr="001E4102">
        <w:rPr>
          <w:rFonts w:ascii="Arial" w:hAnsi="Arial" w:cs="Arial"/>
          <w:sz w:val="22"/>
          <w:szCs w:val="22"/>
          <w:lang w:val="fr-FR"/>
        </w:rPr>
        <w:t>décret n° 98-099/PR du 30 septembre 1998 portant application de la loi No 96-007/PR du 03 juillet 1996 relatif à la protection des végétaux ;</w:t>
      </w:r>
    </w:p>
    <w:p w14:paraId="1FD31C22" w14:textId="77777777" w:rsidR="00D111CB" w:rsidRPr="001E4102" w:rsidRDefault="00D111CB" w:rsidP="006A3601">
      <w:pPr>
        <w:pStyle w:val="Paragraphedeliste"/>
        <w:numPr>
          <w:ilvl w:val="1"/>
          <w:numId w:val="121"/>
        </w:numPr>
        <w:spacing w:before="240" w:after="240"/>
        <w:ind w:left="360"/>
        <w:jc w:val="both"/>
        <w:rPr>
          <w:rFonts w:ascii="Arial" w:hAnsi="Arial" w:cs="Arial"/>
          <w:sz w:val="22"/>
          <w:szCs w:val="22"/>
          <w:lang w:val="fr-FR"/>
        </w:rPr>
      </w:pPr>
      <w:r w:rsidRPr="001E4102">
        <w:rPr>
          <w:rFonts w:ascii="Arial" w:hAnsi="Arial" w:cs="Arial"/>
          <w:sz w:val="22"/>
          <w:szCs w:val="22"/>
          <w:lang w:val="fr-FR"/>
        </w:rPr>
        <w:t>l’arrêté n° 29/MAEP/SG/DA du 20 septembre 2004 portant fixation des conditions de délivrance des différents types d’autorisations d’agréments et d’homologation des produits phytopharmaceutiques au Togo ;</w:t>
      </w:r>
    </w:p>
    <w:p w14:paraId="00EB1A26" w14:textId="77777777" w:rsidR="00D111CB" w:rsidRPr="001E4102" w:rsidRDefault="00D111CB" w:rsidP="006A3601">
      <w:pPr>
        <w:pStyle w:val="Paragraphedeliste"/>
        <w:numPr>
          <w:ilvl w:val="1"/>
          <w:numId w:val="121"/>
        </w:numPr>
        <w:spacing w:before="240" w:after="240"/>
        <w:ind w:left="360"/>
        <w:jc w:val="both"/>
        <w:rPr>
          <w:rFonts w:ascii="Arial" w:hAnsi="Arial" w:cs="Arial"/>
          <w:sz w:val="22"/>
          <w:szCs w:val="22"/>
          <w:lang w:val="fr-FR"/>
        </w:rPr>
      </w:pPr>
      <w:r w:rsidRPr="001E4102">
        <w:rPr>
          <w:rFonts w:ascii="Arial" w:hAnsi="Arial" w:cs="Arial"/>
          <w:sz w:val="22"/>
          <w:szCs w:val="22"/>
          <w:lang w:val="fr-FR"/>
        </w:rPr>
        <w:t>l’arrêté n° 30/MAEP/SG/DA du 21 septembre 2004 portant interdiction d’importation et d’utilisation du bromure de méthyle au Togo ;</w:t>
      </w:r>
    </w:p>
    <w:p w14:paraId="5656D675" w14:textId="77777777" w:rsidR="00D111CB" w:rsidRPr="001E4102" w:rsidRDefault="00D111CB" w:rsidP="006A3601">
      <w:pPr>
        <w:pStyle w:val="Paragraphedeliste"/>
        <w:numPr>
          <w:ilvl w:val="1"/>
          <w:numId w:val="121"/>
        </w:numPr>
        <w:spacing w:before="240" w:after="240"/>
        <w:ind w:left="360"/>
        <w:jc w:val="both"/>
        <w:rPr>
          <w:rFonts w:ascii="Arial" w:hAnsi="Arial" w:cs="Arial"/>
          <w:sz w:val="22"/>
          <w:szCs w:val="22"/>
          <w:lang w:val="fr-FR"/>
        </w:rPr>
      </w:pPr>
      <w:r w:rsidRPr="001E4102">
        <w:rPr>
          <w:rFonts w:ascii="Arial" w:hAnsi="Arial" w:cs="Arial"/>
          <w:sz w:val="22"/>
          <w:szCs w:val="22"/>
          <w:lang w:val="fr-FR"/>
        </w:rPr>
        <w:t>l’arrêté n° 31/MAEP/SG/DA du 21 septembre 2004 portant interdiction d’importation et d’utilisation d’organochlorés au Togo ;</w:t>
      </w:r>
    </w:p>
    <w:p w14:paraId="5C6E1840" w14:textId="77777777" w:rsidR="00D111CB" w:rsidRPr="001E4102" w:rsidRDefault="00D111CB" w:rsidP="006A3601">
      <w:pPr>
        <w:pStyle w:val="Paragraphedeliste"/>
        <w:numPr>
          <w:ilvl w:val="1"/>
          <w:numId w:val="121"/>
        </w:numPr>
        <w:spacing w:before="240" w:after="240"/>
        <w:ind w:left="360"/>
        <w:jc w:val="both"/>
        <w:rPr>
          <w:rFonts w:ascii="Arial" w:hAnsi="Arial" w:cs="Arial"/>
          <w:sz w:val="22"/>
          <w:szCs w:val="22"/>
          <w:lang w:val="fr-FR"/>
        </w:rPr>
      </w:pPr>
      <w:r w:rsidRPr="001E4102">
        <w:rPr>
          <w:rFonts w:ascii="Arial" w:hAnsi="Arial" w:cs="Arial"/>
          <w:sz w:val="22"/>
          <w:szCs w:val="22"/>
          <w:lang w:val="fr-FR"/>
        </w:rPr>
        <w:t>l’arrêté n°24/MAEP/SG/DA du 30 octobre 1998 portant création, attribution et composition du Comité des Produits Phytopharmaceutiques. (CPP)</w:t>
      </w:r>
    </w:p>
    <w:p w14:paraId="06A53B13" w14:textId="77777777" w:rsidR="00D111CB" w:rsidRPr="001E4102" w:rsidRDefault="00D111CB" w:rsidP="006A3601">
      <w:pPr>
        <w:pStyle w:val="Paragraphedeliste"/>
        <w:numPr>
          <w:ilvl w:val="1"/>
          <w:numId w:val="121"/>
        </w:numPr>
        <w:spacing w:before="240" w:after="240"/>
        <w:ind w:left="360"/>
        <w:jc w:val="both"/>
        <w:rPr>
          <w:rFonts w:ascii="Arial" w:hAnsi="Arial" w:cs="Arial"/>
          <w:sz w:val="22"/>
          <w:szCs w:val="22"/>
          <w:lang w:val="fr-FR"/>
        </w:rPr>
      </w:pPr>
      <w:r w:rsidRPr="001E4102">
        <w:rPr>
          <w:rFonts w:ascii="Arial" w:hAnsi="Arial" w:cs="Arial"/>
          <w:sz w:val="22"/>
          <w:szCs w:val="22"/>
          <w:lang w:val="fr-FR"/>
        </w:rPr>
        <w:t>l’arrêté n° 04/MAEP/SG/DA du 20 janvier 2000 relatif à la composition du dossier de demande d’autorisation d’expérimentation, d’autorisation provisoire de vente et d’agrément des produits phytopharmaceutiques.</w:t>
      </w:r>
    </w:p>
    <w:p w14:paraId="0BD809FE" w14:textId="77777777" w:rsidR="00D111CB" w:rsidRPr="001E4102" w:rsidRDefault="00D111CB" w:rsidP="006A3601">
      <w:pPr>
        <w:pStyle w:val="Paragraphedeliste"/>
        <w:numPr>
          <w:ilvl w:val="1"/>
          <w:numId w:val="121"/>
        </w:numPr>
        <w:spacing w:before="240" w:after="240"/>
        <w:ind w:left="360"/>
        <w:jc w:val="both"/>
        <w:rPr>
          <w:rFonts w:ascii="Arial" w:hAnsi="Arial" w:cs="Arial"/>
          <w:sz w:val="22"/>
          <w:szCs w:val="22"/>
          <w:lang w:val="fr-FR"/>
        </w:rPr>
      </w:pPr>
      <w:r w:rsidRPr="001E4102">
        <w:rPr>
          <w:rFonts w:ascii="Arial" w:hAnsi="Arial" w:cs="Arial"/>
          <w:sz w:val="22"/>
          <w:szCs w:val="22"/>
          <w:lang w:val="fr-FR"/>
        </w:rPr>
        <w:t>l’arrêté n°03/MAEP/SG/DA du 20 janvier 2000 relatif à l’agrément professionnel requis pour l’importation, la mise sur le marché, la formulation, le reconditionnement des produits phytopharmaceutiques et leurs utilisations par les prestataires.</w:t>
      </w:r>
    </w:p>
    <w:p w14:paraId="7A0410B0" w14:textId="77777777" w:rsidR="00D111CB" w:rsidRPr="001E4102" w:rsidRDefault="00D111CB" w:rsidP="006A3601">
      <w:pPr>
        <w:pStyle w:val="Paragraphedeliste"/>
        <w:numPr>
          <w:ilvl w:val="1"/>
          <w:numId w:val="121"/>
        </w:numPr>
        <w:spacing w:before="240" w:after="240"/>
        <w:ind w:left="360"/>
        <w:jc w:val="both"/>
        <w:rPr>
          <w:rFonts w:ascii="Arial" w:hAnsi="Arial" w:cs="Arial"/>
          <w:sz w:val="22"/>
          <w:szCs w:val="22"/>
          <w:lang w:val="fr-FR"/>
        </w:rPr>
      </w:pPr>
      <w:r w:rsidRPr="001E4102">
        <w:rPr>
          <w:rFonts w:ascii="Arial" w:hAnsi="Arial" w:cs="Arial"/>
          <w:sz w:val="22"/>
          <w:szCs w:val="22"/>
          <w:lang w:val="fr-FR"/>
        </w:rPr>
        <w:t>l’arrêté n°076/MAEP/SG/DA du 17 août 2007 portant fixation du taux et modalité de recouvrement des droits de contrôles phytosanitaires obligatoires des végétaux et produits végétaux à l’importation et à l’exportation.</w:t>
      </w:r>
    </w:p>
    <w:p w14:paraId="090131B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L’agropole du bassin de la Kara aura des impacts négatifs sur l’environnement surtout à sa phase d’exploitation, à cause de l’utilisation des différents intrants. Le promoteur devra donc s’interdire l’importation et l’utilisation des produits chimiques dangereux non homologués au Togo</w:t>
      </w:r>
      <w:r>
        <w:rPr>
          <w:rFonts w:ascii="Arial" w:hAnsi="Arial" w:cs="Arial"/>
          <w:sz w:val="22"/>
          <w:szCs w:val="22"/>
          <w:lang w:val="fr-FR"/>
        </w:rPr>
        <w:t>.</w:t>
      </w:r>
    </w:p>
    <w:p w14:paraId="0DDD040A" w14:textId="4E09B8FE" w:rsidR="00D111CB" w:rsidRPr="001E4102" w:rsidRDefault="00D1754F" w:rsidP="001A40EA">
      <w:pPr>
        <w:pStyle w:val="Titre4"/>
        <w:ind w:left="851" w:hanging="851"/>
        <w:rPr>
          <w:lang w:val="fr-FR"/>
        </w:rPr>
      </w:pPr>
      <w:bookmarkStart w:id="415" w:name="_Toc137459408"/>
      <w:r>
        <w:rPr>
          <w:lang w:val="fr-FR"/>
        </w:rPr>
        <w:t>5</w:t>
      </w:r>
      <w:r w:rsidR="00D111CB" w:rsidRPr="001E4102">
        <w:rPr>
          <w:lang w:val="fr-FR"/>
        </w:rPr>
        <w:t>.2.2.11. Loi n° 2006-010 du 13 décembre 2006 portant Code du Travail de la République togolaise</w:t>
      </w:r>
      <w:bookmarkEnd w:id="415"/>
    </w:p>
    <w:p w14:paraId="72F09CD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Cette loi définit en son titre VI, les conditions de travail concernant la durée, le travail des femmes et des enfants. L’article 142 énonce que « dans toute entreprise, même d’enseignement ou de bienfaisance, à l’exception de l’entreprise agricole, la durée du travail des employés ou ouvriers, de l’un ou l’autre sexe, de tout âge, travaillant à temps, à la tâche ou aux pièces, ne peut normalement excéder quarante (40) heures par semaine ».</w:t>
      </w:r>
    </w:p>
    <w:p w14:paraId="13BDE09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148 précise que « toute femme enceinte, dont l’état a été constaté par un médecin, peut quitter le travail sans préavis et sans avoir de ce fait à payer une indemnité de rupture de contrat »</w:t>
      </w:r>
    </w:p>
    <w:p w14:paraId="765CC2E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150 stipule que « sous réserve des dispositions relatives à l’apprentissage, les enfants de l’un ou l’autre sexe, ne peuvent être employés dans aucune entreprise, ni réaliser aucun type de travail, même pour leur propre compte, avant l’âge de quinze (15) ans, sauf dérogation prévue par arrêté du ministre chargé du travail, pris après avis du Conseil national du Travail compte tenu des circonstances locales et des tâches qui peuvent leur être demandées ».</w:t>
      </w:r>
    </w:p>
    <w:p w14:paraId="5FAE533D"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S’agissant de la sécurité et de la santé au travail, l’article 172 déclare que « l’employeur est tenu de déclarer à l’inspecteur du travail et des lois sociales dans le délai de quarante –huit (48) heures ouvrables, tout accident du travail survenu ou toute maladie professionnelle constatée dans l’entreprise. Les modalités de cette déclaration sont fixées par la législation relative aux accidents de travail et aux maladies professionnelles ».</w:t>
      </w:r>
    </w:p>
    <w:p w14:paraId="2D470CDE" w14:textId="38093502" w:rsidR="00614022" w:rsidRDefault="00614022" w:rsidP="00D111CB">
      <w:pPr>
        <w:spacing w:before="240" w:after="240"/>
        <w:jc w:val="both"/>
        <w:rPr>
          <w:rFonts w:ascii="Arial" w:hAnsi="Arial" w:cs="Arial"/>
          <w:bCs/>
          <w:sz w:val="22"/>
          <w:szCs w:val="22"/>
          <w:lang w:val="fr-FR"/>
        </w:rPr>
      </w:pPr>
      <w:r w:rsidRPr="00614022">
        <w:rPr>
          <w:rFonts w:ascii="Arial" w:hAnsi="Arial" w:cs="Arial"/>
          <w:bCs/>
          <w:sz w:val="22"/>
          <w:szCs w:val="22"/>
          <w:lang w:val="fr-FR"/>
        </w:rPr>
        <w:t>Nouveau code du travail au Togo adoptée par l’Assemblée nationale le 29 décembre 2020 pour remplacer l’ancien porté par la Loi n°2006-010 du 13 décembre 2006.</w:t>
      </w:r>
    </w:p>
    <w:p w14:paraId="511B2DD3" w14:textId="62F7E8DE" w:rsidR="004813DD" w:rsidRPr="004813DD" w:rsidRDefault="004813DD" w:rsidP="004813DD">
      <w:pPr>
        <w:jc w:val="both"/>
        <w:rPr>
          <w:rFonts w:ascii="Arial" w:hAnsi="Arial" w:cs="Arial"/>
          <w:bCs/>
          <w:sz w:val="22"/>
          <w:szCs w:val="22"/>
        </w:rPr>
      </w:pPr>
      <w:r w:rsidRPr="004813DD">
        <w:rPr>
          <w:rFonts w:ascii="Arial" w:hAnsi="Arial" w:cs="Arial"/>
          <w:bCs/>
          <w:sz w:val="22"/>
          <w:szCs w:val="22"/>
          <w:lang w:val="fr-FR"/>
        </w:rPr>
        <w:t xml:space="preserve">La réalisation de ce projet nécessite la mobilisation de la main d’œuvre locale et international. La gestion de ces ressources humaines peut entrainer des conflits et des accidents de travail. </w:t>
      </w:r>
      <w:r w:rsidRPr="004813DD">
        <w:rPr>
          <w:rFonts w:ascii="Arial" w:hAnsi="Arial" w:cs="Arial"/>
          <w:bCs/>
          <w:sz w:val="22"/>
          <w:szCs w:val="22"/>
        </w:rPr>
        <w:t>A cet effet</w:t>
      </w:r>
      <w:r>
        <w:rPr>
          <w:rFonts w:ascii="Arial" w:hAnsi="Arial" w:cs="Arial"/>
          <w:bCs/>
          <w:sz w:val="22"/>
          <w:szCs w:val="22"/>
        </w:rPr>
        <w:t xml:space="preserve"> </w:t>
      </w:r>
      <w:r w:rsidRPr="004813DD">
        <w:rPr>
          <w:rFonts w:ascii="Arial" w:hAnsi="Arial" w:cs="Arial"/>
          <w:bCs/>
          <w:sz w:val="22"/>
          <w:szCs w:val="22"/>
        </w:rPr>
        <w:t xml:space="preserve">: </w:t>
      </w:r>
    </w:p>
    <w:p w14:paraId="1AB9DBAF" w14:textId="77777777" w:rsidR="004813DD" w:rsidRPr="004813DD" w:rsidRDefault="004813DD" w:rsidP="000262B3">
      <w:pPr>
        <w:numPr>
          <w:ilvl w:val="0"/>
          <w:numId w:val="203"/>
        </w:numPr>
        <w:jc w:val="both"/>
        <w:rPr>
          <w:rFonts w:ascii="Arial" w:hAnsi="Arial" w:cs="Arial"/>
          <w:bCs/>
          <w:sz w:val="22"/>
          <w:szCs w:val="22"/>
          <w:lang w:val="fr-FR"/>
        </w:rPr>
      </w:pPr>
      <w:r w:rsidRPr="004813DD">
        <w:rPr>
          <w:rFonts w:ascii="Arial" w:hAnsi="Arial" w:cs="Arial"/>
          <w:bCs/>
          <w:sz w:val="22"/>
          <w:szCs w:val="22"/>
          <w:lang w:val="fr-FR"/>
        </w:rPr>
        <w:t>l’embauchage de tout travailleur de nationalité togolaise par la signature d’un contrat écrit ;</w:t>
      </w:r>
    </w:p>
    <w:p w14:paraId="672D8EDB" w14:textId="77777777" w:rsidR="004813DD" w:rsidRPr="004813DD" w:rsidRDefault="004813DD" w:rsidP="000262B3">
      <w:pPr>
        <w:numPr>
          <w:ilvl w:val="0"/>
          <w:numId w:val="203"/>
        </w:numPr>
        <w:jc w:val="both"/>
        <w:rPr>
          <w:rFonts w:ascii="Arial" w:hAnsi="Arial" w:cs="Arial"/>
          <w:bCs/>
          <w:sz w:val="22"/>
          <w:szCs w:val="22"/>
          <w:lang w:val="fr-FR"/>
        </w:rPr>
      </w:pPr>
      <w:r w:rsidRPr="004813DD">
        <w:rPr>
          <w:rFonts w:ascii="Arial" w:hAnsi="Arial" w:cs="Arial"/>
          <w:bCs/>
          <w:sz w:val="22"/>
          <w:szCs w:val="22"/>
          <w:lang w:val="fr-FR"/>
        </w:rPr>
        <w:t>le recrutement d’un travailleur étranger sur présentation d’une autorisation d’embauche puis signature d’un contrat de travail écrit ;</w:t>
      </w:r>
    </w:p>
    <w:p w14:paraId="7CA14380" w14:textId="77777777" w:rsidR="004813DD" w:rsidRDefault="004813DD" w:rsidP="000262B3">
      <w:pPr>
        <w:numPr>
          <w:ilvl w:val="0"/>
          <w:numId w:val="203"/>
        </w:numPr>
        <w:jc w:val="both"/>
        <w:rPr>
          <w:rFonts w:ascii="Arial" w:hAnsi="Arial" w:cs="Arial"/>
          <w:bCs/>
          <w:sz w:val="22"/>
          <w:szCs w:val="22"/>
          <w:lang w:val="fr-FR"/>
        </w:rPr>
      </w:pPr>
      <w:r w:rsidRPr="004813DD">
        <w:rPr>
          <w:rFonts w:ascii="Arial" w:hAnsi="Arial" w:cs="Arial"/>
          <w:bCs/>
          <w:sz w:val="22"/>
          <w:szCs w:val="22"/>
          <w:lang w:val="fr-FR"/>
        </w:rPr>
        <w:t>l’obligation générale de formation à la sécurité de tous ses travailleurs ;</w:t>
      </w:r>
    </w:p>
    <w:p w14:paraId="59EE2B3B" w14:textId="77777777" w:rsidR="004813DD" w:rsidRDefault="004813DD" w:rsidP="000262B3">
      <w:pPr>
        <w:numPr>
          <w:ilvl w:val="0"/>
          <w:numId w:val="203"/>
        </w:numPr>
        <w:jc w:val="both"/>
        <w:rPr>
          <w:rFonts w:ascii="Arial" w:hAnsi="Arial" w:cs="Arial"/>
          <w:bCs/>
          <w:sz w:val="22"/>
          <w:szCs w:val="22"/>
          <w:lang w:val="fr-FR"/>
        </w:rPr>
      </w:pPr>
      <w:r w:rsidRPr="004813DD">
        <w:rPr>
          <w:rFonts w:ascii="Arial" w:hAnsi="Arial" w:cs="Arial"/>
          <w:color w:val="000000" w:themeColor="text1"/>
          <w:sz w:val="22"/>
          <w:szCs w:val="22"/>
          <w:lang w:val="fr-FR"/>
        </w:rPr>
        <w:t>l’obligation de contracter un médecin-inspecteur du travail pour procéder aux visites préembauche des travailleurs, aux visites périodiques, aux visites de reprise du travail et aux visites annuelles ;</w:t>
      </w:r>
    </w:p>
    <w:p w14:paraId="4D00A664" w14:textId="77777777" w:rsidR="004813DD" w:rsidRDefault="004813DD" w:rsidP="000262B3">
      <w:pPr>
        <w:numPr>
          <w:ilvl w:val="0"/>
          <w:numId w:val="203"/>
        </w:numPr>
        <w:jc w:val="both"/>
        <w:rPr>
          <w:rFonts w:ascii="Arial" w:hAnsi="Arial" w:cs="Arial"/>
          <w:bCs/>
          <w:sz w:val="22"/>
          <w:szCs w:val="22"/>
          <w:lang w:val="fr-FR"/>
        </w:rPr>
      </w:pPr>
      <w:r w:rsidRPr="004813DD">
        <w:rPr>
          <w:rFonts w:ascii="Arial" w:hAnsi="Arial" w:cs="Arial"/>
          <w:color w:val="000000" w:themeColor="text1"/>
          <w:sz w:val="22"/>
          <w:szCs w:val="22"/>
          <w:lang w:val="fr-FR"/>
        </w:rPr>
        <w:t xml:space="preserve">l’obligation de souscrire au profit de ses travailleurs un contrat d’assurance couvrant les risques liés à la maladie et aux accidents non professionnels ; </w:t>
      </w:r>
    </w:p>
    <w:p w14:paraId="31455560" w14:textId="424E32D3" w:rsidR="004813DD" w:rsidRPr="004813DD" w:rsidRDefault="004813DD" w:rsidP="000262B3">
      <w:pPr>
        <w:numPr>
          <w:ilvl w:val="0"/>
          <w:numId w:val="203"/>
        </w:numPr>
        <w:jc w:val="both"/>
        <w:rPr>
          <w:rFonts w:ascii="Arial" w:hAnsi="Arial" w:cs="Arial"/>
          <w:bCs/>
          <w:sz w:val="22"/>
          <w:szCs w:val="22"/>
          <w:lang w:val="fr-FR"/>
        </w:rPr>
      </w:pPr>
      <w:r w:rsidRPr="004813DD">
        <w:rPr>
          <w:rFonts w:ascii="Arial" w:hAnsi="Arial" w:cs="Arial"/>
          <w:color w:val="000000" w:themeColor="text1"/>
          <w:sz w:val="22"/>
          <w:szCs w:val="22"/>
          <w:lang w:val="fr-FR"/>
        </w:rPr>
        <w:t>l’institution obligatoire d’un comité de sécurité et de santé au travail dans tous les établissements ou entreprises employant au moins vingt-cinq (25) travailleurs, et pour les autres</w:t>
      </w:r>
    </w:p>
    <w:p w14:paraId="094ABC71" w14:textId="77777777" w:rsidR="004813DD" w:rsidRDefault="004813DD" w:rsidP="000262B3">
      <w:pPr>
        <w:numPr>
          <w:ilvl w:val="0"/>
          <w:numId w:val="203"/>
        </w:numPr>
        <w:jc w:val="both"/>
        <w:rPr>
          <w:rFonts w:ascii="Arial" w:hAnsi="Arial" w:cs="Arial"/>
          <w:bCs/>
          <w:sz w:val="22"/>
          <w:szCs w:val="22"/>
          <w:lang w:val="fr-FR"/>
        </w:rPr>
      </w:pPr>
      <w:r w:rsidRPr="004813DD">
        <w:rPr>
          <w:rFonts w:ascii="Arial" w:hAnsi="Arial" w:cs="Arial"/>
          <w:bCs/>
          <w:sz w:val="22"/>
          <w:szCs w:val="22"/>
          <w:lang w:val="fr-FR"/>
        </w:rPr>
        <w:t xml:space="preserve">établissements ou entreprises, la désignation d’un délégué à la sécurité parmi les travailleurs ; </w:t>
      </w:r>
    </w:p>
    <w:p w14:paraId="6C6CC6F2" w14:textId="2336D309" w:rsidR="004813DD" w:rsidRPr="004813DD" w:rsidRDefault="004813DD" w:rsidP="000262B3">
      <w:pPr>
        <w:numPr>
          <w:ilvl w:val="0"/>
          <w:numId w:val="203"/>
        </w:numPr>
        <w:jc w:val="both"/>
        <w:rPr>
          <w:rFonts w:ascii="Arial" w:hAnsi="Arial" w:cs="Arial"/>
          <w:bCs/>
          <w:sz w:val="22"/>
          <w:szCs w:val="22"/>
          <w:lang w:val="fr-FR"/>
        </w:rPr>
      </w:pPr>
      <w:r w:rsidRPr="004813DD">
        <w:rPr>
          <w:rFonts w:ascii="Arial" w:hAnsi="Arial" w:cs="Arial"/>
          <w:bCs/>
          <w:sz w:val="22"/>
          <w:szCs w:val="22"/>
          <w:lang w:val="fr-FR"/>
        </w:rPr>
        <w:t>la mise en place de services de sécurité et de santé au travail pour la surveillance du respect des mesures de santé et sécurité dans les entreprises ou établissement.</w:t>
      </w:r>
    </w:p>
    <w:p w14:paraId="3DBC28E5"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projet est tenu de respecter la législation en vigueur dans le recrutement de ses employés au cours des travaux.</w:t>
      </w:r>
    </w:p>
    <w:p w14:paraId="7679BBF2" w14:textId="66208892" w:rsidR="00D111CB" w:rsidRPr="001E4102" w:rsidRDefault="00D1754F" w:rsidP="001A40EA">
      <w:pPr>
        <w:pStyle w:val="Titre4"/>
        <w:ind w:left="993" w:hanging="993"/>
        <w:rPr>
          <w:lang w:val="fr-FR"/>
        </w:rPr>
      </w:pPr>
      <w:bookmarkStart w:id="416" w:name="_Toc137459409"/>
      <w:r>
        <w:rPr>
          <w:lang w:val="fr-FR"/>
        </w:rPr>
        <w:t>5</w:t>
      </w:r>
      <w:r w:rsidR="00D111CB" w:rsidRPr="001E4102">
        <w:rPr>
          <w:lang w:val="fr-FR"/>
        </w:rPr>
        <w:t>.2.2.12. Loi n°2007-011 du 13 mars 2007 relative à la décentralisation et aux libertés locales</w:t>
      </w:r>
      <w:bookmarkEnd w:id="416"/>
    </w:p>
    <w:p w14:paraId="372C1C3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confie d’importantes attributions en matière d’environnement aux collectivités territoriales. C’est ainsi qu’elle dispose en son article 6 que « la commune, la préfecture et la région ont compétence pour promouvoir avec l’Etat, le développement économique, social, technologique, scientifique, environnemental et culturel dans leur ressort territorial ». La loi sur la décentralisation institue dans chacune de ces entités, une commission permanente des affaires domaniales et environnementales. Elle consacre ainsi la responsabilisation des collectivités locales en matière d’environnement.</w:t>
      </w:r>
    </w:p>
    <w:p w14:paraId="32423F38"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40 déclare que « Dans le cadre défini par la présente loi, l’Etat transfère aux collectivités, dans leur ressort territorial respectif, des compétences dans les matières suivantes : développement local et aménagement du territoire ; urbanisme et habitat ;</w:t>
      </w:r>
      <w:r>
        <w:rPr>
          <w:rFonts w:ascii="Arial" w:hAnsi="Arial" w:cs="Arial"/>
          <w:sz w:val="22"/>
          <w:szCs w:val="22"/>
          <w:lang w:val="fr-FR"/>
        </w:rPr>
        <w:t xml:space="preserve"> </w:t>
      </w:r>
      <w:r w:rsidRPr="0091087D">
        <w:rPr>
          <w:rFonts w:ascii="Arial" w:hAnsi="Arial" w:cs="Arial"/>
          <w:sz w:val="22"/>
          <w:szCs w:val="22"/>
          <w:lang w:val="fr-FR"/>
        </w:rPr>
        <w:t>infrastructures, équipements, transport et communications ; énergie et hydraulique ; gestion des ressources naturelles et protection de l’environnement ; commerce et artisanat ; éducation et formation professionnelle ; santé, population, action sociale et protection civile ;sports, loisirs, tourisme et action culturelle.</w:t>
      </w:r>
    </w:p>
    <w:p w14:paraId="2AA58884" w14:textId="2D178BDC" w:rsidR="004813DD" w:rsidRDefault="004813DD" w:rsidP="00D111CB">
      <w:pPr>
        <w:spacing w:before="240" w:after="240"/>
        <w:jc w:val="both"/>
        <w:rPr>
          <w:rFonts w:ascii="Arial" w:hAnsi="Arial" w:cs="Arial"/>
          <w:bCs/>
          <w:sz w:val="22"/>
          <w:szCs w:val="22"/>
          <w:lang w:val="fr-FR"/>
        </w:rPr>
      </w:pPr>
      <w:r w:rsidRPr="004813DD">
        <w:rPr>
          <w:rFonts w:ascii="Arial" w:hAnsi="Arial" w:cs="Arial"/>
          <w:bCs/>
          <w:sz w:val="22"/>
          <w:szCs w:val="22"/>
          <w:lang w:val="fr-FR"/>
        </w:rPr>
        <w:t>Loi n°2018-003 du 31 janvier 2018 portant modification de la loi n°2007-011 du 13 mars 2007 relative à la décentralisation et aux libertés locales</w:t>
      </w:r>
      <w:r>
        <w:rPr>
          <w:rFonts w:ascii="Arial" w:hAnsi="Arial" w:cs="Arial"/>
          <w:bCs/>
          <w:sz w:val="22"/>
          <w:szCs w:val="22"/>
          <w:lang w:val="fr-FR"/>
        </w:rPr>
        <w:t>.</w:t>
      </w:r>
    </w:p>
    <w:p w14:paraId="4BE7521E" w14:textId="38E42F3B" w:rsidR="004813DD" w:rsidRDefault="004813DD" w:rsidP="004813DD">
      <w:pPr>
        <w:jc w:val="both"/>
        <w:rPr>
          <w:rFonts w:ascii="Arial" w:hAnsi="Arial" w:cs="Arial"/>
          <w:bCs/>
          <w:sz w:val="22"/>
          <w:szCs w:val="22"/>
          <w:lang w:val="fr-FR"/>
        </w:rPr>
      </w:pPr>
      <w:r w:rsidRPr="004813DD">
        <w:rPr>
          <w:rFonts w:ascii="Arial" w:hAnsi="Arial" w:cs="Arial"/>
          <w:bCs/>
          <w:sz w:val="22"/>
          <w:szCs w:val="22"/>
          <w:lang w:val="fr-FR"/>
        </w:rPr>
        <w:t xml:space="preserve">La mise en œuvre du projet </w:t>
      </w:r>
      <w:r>
        <w:rPr>
          <w:rFonts w:ascii="Arial" w:hAnsi="Arial" w:cs="Arial"/>
          <w:bCs/>
          <w:sz w:val="22"/>
          <w:szCs w:val="22"/>
          <w:lang w:val="fr-FR"/>
        </w:rPr>
        <w:t xml:space="preserve">est </w:t>
      </w:r>
      <w:r w:rsidRPr="004813DD">
        <w:rPr>
          <w:rFonts w:ascii="Arial" w:hAnsi="Arial" w:cs="Arial"/>
          <w:bCs/>
          <w:sz w:val="22"/>
          <w:szCs w:val="22"/>
          <w:lang w:val="fr-FR"/>
        </w:rPr>
        <w:t>bénéfique aux communes concernées. Pour assurer la gestion durable des infrastructures, l’implication et le renforcement des capacités des élus locaux est très indispensable pour réaliser leurs missions consacrées par la loi relative à la décentralisation</w:t>
      </w:r>
      <w:r>
        <w:rPr>
          <w:rFonts w:ascii="Arial" w:hAnsi="Arial" w:cs="Arial"/>
          <w:bCs/>
          <w:sz w:val="22"/>
          <w:szCs w:val="22"/>
          <w:lang w:val="fr-FR"/>
        </w:rPr>
        <w:t> :</w:t>
      </w:r>
    </w:p>
    <w:p w14:paraId="3F942C7C" w14:textId="77777777" w:rsidR="004813DD" w:rsidRDefault="004813DD" w:rsidP="004813DD">
      <w:pPr>
        <w:jc w:val="both"/>
        <w:rPr>
          <w:rFonts w:ascii="Arial" w:hAnsi="Arial" w:cs="Arial"/>
          <w:bCs/>
          <w:sz w:val="22"/>
          <w:szCs w:val="22"/>
          <w:lang w:val="fr-FR"/>
        </w:rPr>
      </w:pPr>
      <w:r>
        <w:rPr>
          <w:rFonts w:ascii="Arial" w:hAnsi="Arial" w:cs="Arial"/>
          <w:bCs/>
          <w:sz w:val="22"/>
          <w:szCs w:val="22"/>
          <w:lang w:val="fr-FR"/>
        </w:rPr>
        <w:t xml:space="preserve">- </w:t>
      </w:r>
      <w:r w:rsidRPr="004813DD">
        <w:rPr>
          <w:rFonts w:ascii="Arial" w:hAnsi="Arial" w:cs="Arial"/>
          <w:bCs/>
          <w:sz w:val="22"/>
          <w:szCs w:val="22"/>
          <w:lang w:val="fr-FR"/>
        </w:rPr>
        <w:t>la gestion rationnelle des ressources forestières dans le périmètre communal ;</w:t>
      </w:r>
    </w:p>
    <w:p w14:paraId="72E577AB" w14:textId="4410D484" w:rsidR="004813DD" w:rsidRPr="004813DD" w:rsidRDefault="004813DD" w:rsidP="004813DD">
      <w:pPr>
        <w:jc w:val="both"/>
        <w:rPr>
          <w:rFonts w:ascii="Arial" w:hAnsi="Arial" w:cs="Arial"/>
          <w:bCs/>
          <w:sz w:val="22"/>
          <w:szCs w:val="22"/>
          <w:lang w:val="fr-FR"/>
        </w:rPr>
      </w:pPr>
      <w:r>
        <w:rPr>
          <w:rFonts w:ascii="Arial" w:hAnsi="Arial" w:cs="Arial"/>
          <w:bCs/>
          <w:sz w:val="22"/>
          <w:szCs w:val="22"/>
          <w:lang w:val="fr-FR"/>
        </w:rPr>
        <w:t xml:space="preserve">- </w:t>
      </w:r>
      <w:r w:rsidRPr="004813DD">
        <w:rPr>
          <w:rFonts w:ascii="Arial" w:hAnsi="Arial" w:cs="Arial"/>
          <w:bCs/>
          <w:sz w:val="22"/>
          <w:szCs w:val="22"/>
          <w:lang w:val="fr-FR"/>
        </w:rPr>
        <w:t>la protection de l’environnement contre les pollutions dans le périmètre communal ;</w:t>
      </w:r>
    </w:p>
    <w:p w14:paraId="682CD015" w14:textId="1642E8F4" w:rsidR="004813DD" w:rsidRPr="004813DD" w:rsidRDefault="004813DD" w:rsidP="004813DD">
      <w:pPr>
        <w:jc w:val="both"/>
        <w:rPr>
          <w:rFonts w:ascii="Arial" w:hAnsi="Arial" w:cs="Arial"/>
          <w:bCs/>
          <w:sz w:val="22"/>
          <w:szCs w:val="22"/>
          <w:lang w:val="fr-FR"/>
        </w:rPr>
      </w:pPr>
      <w:r w:rsidRPr="004813DD">
        <w:rPr>
          <w:rFonts w:ascii="Arial" w:hAnsi="Arial" w:cs="Arial"/>
          <w:bCs/>
          <w:sz w:val="22"/>
          <w:szCs w:val="22"/>
          <w:lang w:val="fr-FR"/>
        </w:rPr>
        <w:t>-</w:t>
      </w:r>
      <w:r>
        <w:rPr>
          <w:rFonts w:ascii="Arial" w:hAnsi="Arial" w:cs="Arial"/>
          <w:bCs/>
          <w:sz w:val="22"/>
          <w:szCs w:val="22"/>
          <w:lang w:val="fr-FR"/>
        </w:rPr>
        <w:t xml:space="preserve"> </w:t>
      </w:r>
      <w:r w:rsidRPr="004813DD">
        <w:rPr>
          <w:rFonts w:ascii="Arial" w:hAnsi="Arial" w:cs="Arial"/>
          <w:bCs/>
          <w:sz w:val="22"/>
          <w:szCs w:val="22"/>
          <w:lang w:val="fr-FR"/>
        </w:rPr>
        <w:t>la gestion écologiquement rationnelle des déchets ménagers, industriels, végétaux et agricoles dans le périmètre communal ;</w:t>
      </w:r>
    </w:p>
    <w:p w14:paraId="1A37A44D" w14:textId="7095EE89" w:rsidR="004813DD" w:rsidRPr="004813DD" w:rsidRDefault="004813DD" w:rsidP="004813DD">
      <w:pPr>
        <w:jc w:val="both"/>
        <w:rPr>
          <w:rFonts w:ascii="Arial" w:hAnsi="Arial" w:cs="Arial"/>
          <w:bCs/>
          <w:sz w:val="22"/>
          <w:szCs w:val="22"/>
          <w:lang w:val="fr-FR"/>
        </w:rPr>
      </w:pPr>
      <w:r w:rsidRPr="004813DD">
        <w:rPr>
          <w:rFonts w:ascii="Arial" w:hAnsi="Arial" w:cs="Arial"/>
          <w:bCs/>
          <w:sz w:val="22"/>
          <w:szCs w:val="22"/>
          <w:lang w:val="fr-FR"/>
        </w:rPr>
        <w:t>-</w:t>
      </w:r>
      <w:r>
        <w:rPr>
          <w:rFonts w:ascii="Arial" w:hAnsi="Arial" w:cs="Arial"/>
          <w:bCs/>
          <w:sz w:val="22"/>
          <w:szCs w:val="22"/>
          <w:lang w:val="fr-FR"/>
        </w:rPr>
        <w:t xml:space="preserve"> </w:t>
      </w:r>
      <w:r w:rsidRPr="004813DD">
        <w:rPr>
          <w:rFonts w:ascii="Arial" w:hAnsi="Arial" w:cs="Arial"/>
          <w:bCs/>
          <w:sz w:val="22"/>
          <w:szCs w:val="22"/>
          <w:lang w:val="fr-FR"/>
        </w:rPr>
        <w:t>la prévention et la lutte contre les feux de brousse dans le périmètre communal ;</w:t>
      </w:r>
    </w:p>
    <w:p w14:paraId="63A6DC50" w14:textId="432A14B8" w:rsidR="004813DD" w:rsidRPr="004813DD" w:rsidRDefault="004813DD" w:rsidP="004813DD">
      <w:pPr>
        <w:jc w:val="both"/>
        <w:rPr>
          <w:rFonts w:ascii="Arial" w:hAnsi="Arial" w:cs="Arial"/>
          <w:bCs/>
          <w:sz w:val="22"/>
          <w:szCs w:val="22"/>
          <w:lang w:val="fr-FR"/>
        </w:rPr>
      </w:pPr>
      <w:r w:rsidRPr="004813DD">
        <w:rPr>
          <w:rFonts w:ascii="Arial" w:hAnsi="Arial" w:cs="Arial"/>
          <w:bCs/>
          <w:sz w:val="22"/>
          <w:szCs w:val="22"/>
          <w:lang w:val="fr-FR"/>
        </w:rPr>
        <w:t>-</w:t>
      </w:r>
      <w:r>
        <w:rPr>
          <w:rFonts w:ascii="Arial" w:hAnsi="Arial" w:cs="Arial"/>
          <w:bCs/>
          <w:sz w:val="22"/>
          <w:szCs w:val="22"/>
          <w:lang w:val="fr-FR"/>
        </w:rPr>
        <w:t xml:space="preserve"> </w:t>
      </w:r>
      <w:r w:rsidRPr="004813DD">
        <w:rPr>
          <w:rFonts w:ascii="Arial" w:hAnsi="Arial" w:cs="Arial"/>
          <w:bCs/>
          <w:sz w:val="22"/>
          <w:szCs w:val="22"/>
          <w:lang w:val="fr-FR"/>
        </w:rPr>
        <w:t>l’occupation rationnelle du territoire communal (lotissement, délivrance des permis d’occupation et de construire) ;</w:t>
      </w:r>
    </w:p>
    <w:p w14:paraId="454C41E2" w14:textId="3044AB6A" w:rsidR="004813DD" w:rsidRDefault="004813DD" w:rsidP="004813DD">
      <w:pPr>
        <w:jc w:val="both"/>
        <w:rPr>
          <w:rFonts w:ascii="Arial" w:hAnsi="Arial" w:cs="Arial"/>
          <w:bCs/>
          <w:sz w:val="22"/>
          <w:szCs w:val="22"/>
          <w:lang w:val="fr-FR"/>
        </w:rPr>
      </w:pPr>
      <w:r w:rsidRPr="004813DD">
        <w:rPr>
          <w:rFonts w:ascii="Arial" w:hAnsi="Arial" w:cs="Arial"/>
          <w:bCs/>
          <w:sz w:val="22"/>
          <w:szCs w:val="22"/>
          <w:lang w:val="fr-FR"/>
        </w:rPr>
        <w:t>-</w:t>
      </w:r>
      <w:r>
        <w:rPr>
          <w:rFonts w:ascii="Arial" w:hAnsi="Arial" w:cs="Arial"/>
          <w:bCs/>
          <w:sz w:val="22"/>
          <w:szCs w:val="22"/>
          <w:lang w:val="fr-FR"/>
        </w:rPr>
        <w:t xml:space="preserve"> </w:t>
      </w:r>
      <w:r w:rsidRPr="004813DD">
        <w:rPr>
          <w:rFonts w:ascii="Arial" w:hAnsi="Arial" w:cs="Arial"/>
          <w:bCs/>
          <w:sz w:val="22"/>
          <w:szCs w:val="22"/>
          <w:lang w:val="fr-FR"/>
        </w:rPr>
        <w:t>la propreté et la salubrité dans le périmètre communal.</w:t>
      </w:r>
    </w:p>
    <w:p w14:paraId="328022C2" w14:textId="48868B88" w:rsidR="00D111CB" w:rsidRDefault="00D111CB" w:rsidP="00D111CB">
      <w:pPr>
        <w:spacing w:before="240" w:after="240"/>
        <w:jc w:val="both"/>
        <w:rPr>
          <w:rFonts w:ascii="Arial" w:hAnsi="Arial" w:cs="Arial"/>
          <w:sz w:val="22"/>
          <w:szCs w:val="22"/>
          <w:lang w:val="fr-FR"/>
        </w:rPr>
      </w:pPr>
      <w:r w:rsidRPr="000A7874">
        <w:rPr>
          <w:rFonts w:ascii="Arial" w:hAnsi="Arial" w:cs="Arial"/>
          <w:sz w:val="22"/>
          <w:szCs w:val="22"/>
          <w:lang w:val="fr-FR"/>
        </w:rPr>
        <w:t>Le projet devra donc associer à travers une démarche participative, les collectivités locales (Préfectures, cantons) dans la mise en œuvre de ces différentes activités au profit des</w:t>
      </w:r>
      <w:r w:rsidR="000A7874" w:rsidRPr="000A7874">
        <w:rPr>
          <w:rFonts w:ascii="Arial" w:hAnsi="Arial" w:cs="Arial"/>
          <w:sz w:val="22"/>
          <w:szCs w:val="22"/>
          <w:lang w:val="fr-FR"/>
        </w:rPr>
        <w:t xml:space="preserve"> populations.</w:t>
      </w:r>
    </w:p>
    <w:p w14:paraId="78C23707" w14:textId="764C76D0" w:rsidR="00D111CB" w:rsidRPr="001E4102" w:rsidRDefault="00D1754F" w:rsidP="001A40EA">
      <w:pPr>
        <w:pStyle w:val="Titre4"/>
        <w:ind w:left="851" w:hanging="851"/>
        <w:rPr>
          <w:lang w:val="fr-FR"/>
        </w:rPr>
      </w:pPr>
      <w:bookmarkStart w:id="417" w:name="_Toc137459410"/>
      <w:r>
        <w:rPr>
          <w:lang w:val="fr-FR"/>
        </w:rPr>
        <w:t>5</w:t>
      </w:r>
      <w:r w:rsidR="00D111CB" w:rsidRPr="001E4102">
        <w:rPr>
          <w:lang w:val="fr-FR"/>
        </w:rPr>
        <w:t>.2.2.13. Ordonnance N° 70-18 du 17 mai 1978 portant création et mise en valeur des zones d’Aménagement Agricole Planifié</w:t>
      </w:r>
      <w:bookmarkEnd w:id="417"/>
    </w:p>
    <w:p w14:paraId="4DC5FD7B"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L’Ordonnance N° 70-18 du 17 mai 1978 comprend trois (03) Titres portant respectivement sur « constatation et l’évaluation des terres », « l’immatriculation des terres » et « la mise en valeur » et treize (13) articles.</w:t>
      </w:r>
    </w:p>
    <w:p w14:paraId="3F9A2DE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dispose en son article premier : « en vue de réaliser des travaux d’aménagement rural dans les diverses régions du Togo, il sera créé par décret des zones d’aménagement agricole planifié (ZAAP). Ces établissements seront dotés de la personnalité morale et de l’autonomie financière ».</w:t>
      </w:r>
    </w:p>
    <w:p w14:paraId="18E0B99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3 du décret n° 78-18 du 17 mai 1978 définit les objectifs des ZAAP à savoir :</w:t>
      </w:r>
      <w:r>
        <w:rPr>
          <w:rFonts w:ascii="Arial" w:hAnsi="Arial" w:cs="Arial"/>
          <w:sz w:val="22"/>
          <w:szCs w:val="22"/>
          <w:lang w:val="fr-FR"/>
        </w:rPr>
        <w:t xml:space="preserve"> </w:t>
      </w:r>
      <w:r w:rsidRPr="0091087D">
        <w:rPr>
          <w:rFonts w:ascii="Arial" w:hAnsi="Arial" w:cs="Arial"/>
          <w:sz w:val="22"/>
          <w:szCs w:val="22"/>
          <w:lang w:val="fr-FR"/>
        </w:rPr>
        <w:t>«permettre l’inventaire et l’évaluation des terres comprises dans ledit périmètre ; d'autoriser la mise en place de nouvelles structures agro-foncières et d’immatriculation globale des terres au nom des propriétaires et de l’État pour ce qui concerne les terres du domaine foncier national ; de rendre obligatoire l’exploitation communautaire des terres de la zone d’aménagement ; de permettre la purge obligatoire de tous droits fonciers antérieurs sur les terres de la ZAAP ; de permettre l’expropriation des terres situées sur les emplacements réservés aux travaux d’aménagement collectifs ;de rendre cessibles aux coopératives, organismes ou collectivités existantes ou à créer, les terres comprises dans les périmètres d’aménagement ».</w:t>
      </w:r>
    </w:p>
    <w:p w14:paraId="003B8256"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Avant le démarrage des travaux du projet, les terres détenues par les collectivités coutumières et les individus devront faire l’objet d’identification et de négociation afin de trouver un consensus de cession des terres par leurs propriétaires et de gestion du foncier dans son ensemble dans la zone du projet</w:t>
      </w:r>
    </w:p>
    <w:p w14:paraId="0603D97D" w14:textId="0A18D2FE" w:rsidR="00D111CB" w:rsidRPr="001E4102" w:rsidRDefault="00D1754F" w:rsidP="001A40EA">
      <w:pPr>
        <w:pStyle w:val="Titre4"/>
        <w:ind w:left="851" w:hanging="851"/>
        <w:rPr>
          <w:lang w:val="fr-FR"/>
        </w:rPr>
      </w:pPr>
      <w:bookmarkStart w:id="418" w:name="_Toc137459411"/>
      <w:r>
        <w:rPr>
          <w:lang w:val="fr-FR"/>
        </w:rPr>
        <w:t>5</w:t>
      </w:r>
      <w:r w:rsidR="00D111CB" w:rsidRPr="001E4102">
        <w:rPr>
          <w:lang w:val="fr-FR"/>
        </w:rPr>
        <w:t>.2.2.14. Décret N° 2017-040/PR du 23 mars 2017 fixant la procédure des études d’impact environnemental et social</w:t>
      </w:r>
      <w:bookmarkEnd w:id="418"/>
    </w:p>
    <w:p w14:paraId="5CBB4562"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Ce décret en application de l'article 39 de la loi n° 2008-005 du 30 mai 2008 portant loi-cadre sur l'environnement, conformément au décret N° 2012 - 006 /PR du 07 mars 2012 portant organisation des départements ministériels et à l’arrêté ministériel N° 001-2013/MERF portant organisation du ministère de l'environnement et des ressources forestières, précise à son article premier, la procédure, la méthodologie et le contenu des études d'impact environnemental et social (EIES).</w:t>
      </w:r>
    </w:p>
    <w:p w14:paraId="1761B8E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section 1ère dudit décret comportant 16 articles (art.3 à 18), définit les projets soumis à étude d’impact sur l’environnement approfondie. L’article 3 dispose que « Les projets à caractère public ou privé susceptibles de porter atteinte à l'environnement, doivent faire l'objet d'une EIES, préalablement à toute décision, approbation ou autorisation de l'autorité compétente. ».</w:t>
      </w:r>
    </w:p>
    <w:p w14:paraId="1B001426"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Aux termes de l’article 6 : « Sont soumis à une EIES, les projets relatifs aux activités ci- dessous citées :</w:t>
      </w:r>
    </w:p>
    <w:p w14:paraId="6D11A42F" w14:textId="77777777" w:rsidR="00D111CB" w:rsidRPr="001E4102" w:rsidRDefault="00D111CB" w:rsidP="006A3601">
      <w:pPr>
        <w:pStyle w:val="Paragraphedeliste"/>
        <w:numPr>
          <w:ilvl w:val="2"/>
          <w:numId w:val="122"/>
        </w:numPr>
        <w:spacing w:before="120" w:after="120"/>
        <w:ind w:left="357" w:hanging="357"/>
        <w:contextualSpacing w:val="0"/>
        <w:jc w:val="both"/>
        <w:rPr>
          <w:rFonts w:ascii="Arial" w:hAnsi="Arial" w:cs="Arial"/>
          <w:sz w:val="22"/>
          <w:szCs w:val="22"/>
          <w:lang w:val="fr-FR"/>
        </w:rPr>
      </w:pPr>
      <w:r w:rsidRPr="001E4102">
        <w:rPr>
          <w:rFonts w:ascii="Arial" w:hAnsi="Arial" w:cs="Arial"/>
          <w:sz w:val="22"/>
          <w:szCs w:val="22"/>
          <w:lang w:val="fr-FR"/>
        </w:rPr>
        <w:t>les aménagements, ouvrages et travaux pouvant affecter les zones sensibles ;</w:t>
      </w:r>
    </w:p>
    <w:p w14:paraId="58D4899F" w14:textId="77777777" w:rsidR="00D111CB" w:rsidRPr="001E4102" w:rsidRDefault="00D111CB" w:rsidP="006A3601">
      <w:pPr>
        <w:pStyle w:val="Paragraphedeliste"/>
        <w:numPr>
          <w:ilvl w:val="2"/>
          <w:numId w:val="122"/>
        </w:numPr>
        <w:spacing w:before="120" w:after="120"/>
        <w:ind w:left="357" w:hanging="357"/>
        <w:contextualSpacing w:val="0"/>
        <w:jc w:val="both"/>
        <w:rPr>
          <w:rFonts w:ascii="Arial" w:hAnsi="Arial" w:cs="Arial"/>
          <w:sz w:val="22"/>
          <w:szCs w:val="22"/>
          <w:lang w:val="fr-FR"/>
        </w:rPr>
      </w:pPr>
      <w:r w:rsidRPr="001E4102">
        <w:rPr>
          <w:rFonts w:ascii="Arial" w:hAnsi="Arial" w:cs="Arial"/>
          <w:sz w:val="22"/>
          <w:szCs w:val="22"/>
          <w:lang w:val="fr-FR"/>
        </w:rPr>
        <w:t>les aménagements, ouvrages, et travaux susceptibles, de par leu r nature technique, leur ampleur et la sensibilité du milieu d'implantation, d'avoir des conséquences dommageables sur l'environnement ;</w:t>
      </w:r>
    </w:p>
    <w:p w14:paraId="6CB07DFD" w14:textId="77777777" w:rsidR="00D111CB" w:rsidRPr="001E4102" w:rsidRDefault="00D111CB" w:rsidP="006A3601">
      <w:pPr>
        <w:pStyle w:val="Paragraphedeliste"/>
        <w:numPr>
          <w:ilvl w:val="2"/>
          <w:numId w:val="122"/>
        </w:numPr>
        <w:spacing w:before="120" w:after="120"/>
        <w:ind w:left="357" w:hanging="357"/>
        <w:contextualSpacing w:val="0"/>
        <w:jc w:val="both"/>
        <w:rPr>
          <w:rFonts w:ascii="Arial" w:hAnsi="Arial" w:cs="Arial"/>
          <w:sz w:val="22"/>
          <w:szCs w:val="22"/>
          <w:lang w:val="fr-FR"/>
        </w:rPr>
      </w:pPr>
      <w:r w:rsidRPr="001E4102">
        <w:rPr>
          <w:rFonts w:ascii="Arial" w:hAnsi="Arial" w:cs="Arial"/>
          <w:sz w:val="22"/>
          <w:szCs w:val="22"/>
          <w:lang w:val="fr-FR"/>
        </w:rPr>
        <w:t>l'utilisation ou le transfert de technologie susceptible d'avoir des conséquences dommageables sur l'environnement ;</w:t>
      </w:r>
    </w:p>
    <w:p w14:paraId="49DE3BF6" w14:textId="77777777" w:rsidR="00D111CB" w:rsidRPr="001E4102" w:rsidRDefault="00D111CB" w:rsidP="006A3601">
      <w:pPr>
        <w:pStyle w:val="Paragraphedeliste"/>
        <w:numPr>
          <w:ilvl w:val="2"/>
          <w:numId w:val="122"/>
        </w:numPr>
        <w:spacing w:before="120" w:after="120"/>
        <w:ind w:left="357" w:hanging="357"/>
        <w:contextualSpacing w:val="0"/>
        <w:jc w:val="both"/>
        <w:rPr>
          <w:rFonts w:ascii="Arial" w:hAnsi="Arial" w:cs="Arial"/>
          <w:sz w:val="22"/>
          <w:szCs w:val="22"/>
          <w:lang w:val="fr-FR"/>
        </w:rPr>
      </w:pPr>
      <w:r w:rsidRPr="001E4102">
        <w:rPr>
          <w:rFonts w:ascii="Arial" w:hAnsi="Arial" w:cs="Arial"/>
          <w:sz w:val="22"/>
          <w:szCs w:val="22"/>
          <w:lang w:val="fr-FR"/>
        </w:rPr>
        <w:t>l'entreposage de produits chimiques dangereux ;</w:t>
      </w:r>
    </w:p>
    <w:p w14:paraId="6DAF1951" w14:textId="77777777" w:rsidR="00D111CB" w:rsidRPr="001E4102" w:rsidRDefault="00D111CB" w:rsidP="006A3601">
      <w:pPr>
        <w:pStyle w:val="Paragraphedeliste"/>
        <w:numPr>
          <w:ilvl w:val="2"/>
          <w:numId w:val="122"/>
        </w:numPr>
        <w:spacing w:before="120" w:after="120"/>
        <w:ind w:left="357" w:hanging="357"/>
        <w:contextualSpacing w:val="0"/>
        <w:jc w:val="both"/>
        <w:rPr>
          <w:rFonts w:ascii="Arial" w:hAnsi="Arial" w:cs="Arial"/>
          <w:sz w:val="22"/>
          <w:szCs w:val="22"/>
          <w:lang w:val="fr-FR"/>
        </w:rPr>
      </w:pPr>
      <w:r w:rsidRPr="001E4102">
        <w:rPr>
          <w:rFonts w:ascii="Arial" w:hAnsi="Arial" w:cs="Arial"/>
          <w:sz w:val="22"/>
          <w:szCs w:val="22"/>
          <w:lang w:val="fr-FR"/>
        </w:rPr>
        <w:t>l'entreposage de n'importe quel liquide au-delà de 50 000 m3;</w:t>
      </w:r>
    </w:p>
    <w:p w14:paraId="716B272B" w14:textId="77777777" w:rsidR="00D111CB" w:rsidRPr="001E4102" w:rsidRDefault="00D111CB" w:rsidP="006A3601">
      <w:pPr>
        <w:pStyle w:val="Paragraphedeliste"/>
        <w:numPr>
          <w:ilvl w:val="2"/>
          <w:numId w:val="122"/>
        </w:numPr>
        <w:spacing w:before="120" w:after="120"/>
        <w:ind w:left="357" w:hanging="357"/>
        <w:contextualSpacing w:val="0"/>
        <w:jc w:val="both"/>
        <w:rPr>
          <w:rFonts w:ascii="Arial" w:hAnsi="Arial" w:cs="Arial"/>
          <w:sz w:val="22"/>
          <w:szCs w:val="22"/>
          <w:lang w:val="fr-FR"/>
        </w:rPr>
      </w:pPr>
      <w:r w:rsidRPr="001E4102">
        <w:rPr>
          <w:rFonts w:ascii="Arial" w:hAnsi="Arial" w:cs="Arial"/>
          <w:sz w:val="22"/>
          <w:szCs w:val="22"/>
          <w:lang w:val="fr-FR"/>
        </w:rPr>
        <w:t>le transport commercial régulier et fréquent ou ponctuel par voie routière, ferroviaire, aérienne, maritime ou fluvial de matières dangereuses (corrosives, toxiques, contagieuses ou radioactives, etc.) ;</w:t>
      </w:r>
    </w:p>
    <w:p w14:paraId="36CA8872" w14:textId="77777777" w:rsidR="00D111CB" w:rsidRPr="001E4102" w:rsidRDefault="00D111CB" w:rsidP="006A3601">
      <w:pPr>
        <w:pStyle w:val="Paragraphedeliste"/>
        <w:numPr>
          <w:ilvl w:val="2"/>
          <w:numId w:val="122"/>
        </w:numPr>
        <w:spacing w:before="120" w:after="120"/>
        <w:ind w:left="357" w:hanging="357"/>
        <w:contextualSpacing w:val="0"/>
        <w:jc w:val="both"/>
        <w:rPr>
          <w:rFonts w:ascii="Arial" w:hAnsi="Arial" w:cs="Arial"/>
          <w:sz w:val="22"/>
          <w:szCs w:val="22"/>
          <w:lang w:val="fr-FR"/>
        </w:rPr>
      </w:pPr>
      <w:r w:rsidRPr="001E4102">
        <w:rPr>
          <w:rFonts w:ascii="Arial" w:hAnsi="Arial" w:cs="Arial"/>
          <w:sz w:val="22"/>
          <w:szCs w:val="22"/>
          <w:lang w:val="fr-FR"/>
        </w:rPr>
        <w:t>toutes activités entrainant le déplacement, la réinstallation involontaire de population ou la perturbation des activités ;</w:t>
      </w:r>
    </w:p>
    <w:p w14:paraId="12E13F94" w14:textId="77777777" w:rsidR="00D111CB" w:rsidRPr="001E4102" w:rsidRDefault="00D111CB" w:rsidP="006A3601">
      <w:pPr>
        <w:pStyle w:val="Paragraphedeliste"/>
        <w:numPr>
          <w:ilvl w:val="2"/>
          <w:numId w:val="122"/>
        </w:numPr>
        <w:spacing w:before="120" w:after="120"/>
        <w:ind w:left="357" w:hanging="357"/>
        <w:contextualSpacing w:val="0"/>
        <w:jc w:val="both"/>
        <w:rPr>
          <w:rFonts w:ascii="Arial" w:hAnsi="Arial" w:cs="Arial"/>
          <w:sz w:val="22"/>
          <w:szCs w:val="22"/>
          <w:lang w:val="fr-FR"/>
        </w:rPr>
      </w:pPr>
      <w:r w:rsidRPr="001E4102">
        <w:rPr>
          <w:rFonts w:ascii="Arial" w:hAnsi="Arial" w:cs="Arial"/>
          <w:sz w:val="22"/>
          <w:szCs w:val="22"/>
          <w:lang w:val="fr-FR"/>
        </w:rPr>
        <w:t>l'installation ou l'établissement classé dont l'ouverture est soumise à autorisation ;</w:t>
      </w:r>
    </w:p>
    <w:p w14:paraId="6650D326" w14:textId="77777777" w:rsidR="00D111CB" w:rsidRPr="001E4102" w:rsidRDefault="00D111CB" w:rsidP="006A3601">
      <w:pPr>
        <w:pStyle w:val="Paragraphedeliste"/>
        <w:numPr>
          <w:ilvl w:val="2"/>
          <w:numId w:val="122"/>
        </w:numPr>
        <w:spacing w:before="120" w:after="120"/>
        <w:ind w:left="357" w:hanging="357"/>
        <w:contextualSpacing w:val="0"/>
        <w:jc w:val="both"/>
        <w:rPr>
          <w:rFonts w:ascii="Arial" w:hAnsi="Arial" w:cs="Arial"/>
          <w:sz w:val="22"/>
          <w:szCs w:val="22"/>
          <w:lang w:val="fr-FR"/>
        </w:rPr>
      </w:pPr>
      <w:r w:rsidRPr="001E4102">
        <w:rPr>
          <w:rFonts w:ascii="Arial" w:hAnsi="Arial" w:cs="Arial"/>
          <w:sz w:val="22"/>
          <w:szCs w:val="22"/>
          <w:lang w:val="fr-FR"/>
        </w:rPr>
        <w:t xml:space="preserve">la modification des projets qui ont précédemment fait l'objet d'une étude d'impact environnemental et social. </w:t>
      </w:r>
    </w:p>
    <w:p w14:paraId="45C15676"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ce qui concerne l’article 11 il prescrit que : « Sont soumis à étude d'impact environnemental et social approfondie, les projets publics ou privés susceptibles d'avoir des impacts majeurs sur l'environnement et pris en compte par le présent décret » Quant à l’article</w:t>
      </w:r>
    </w:p>
    <w:p w14:paraId="251EB7C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13, il précise que : « Les projets, à caractère public ou privé dont les impacts négatifs sur l'environnement sont limités ou peuvent être facilement limités ou évités par l'application d'un engagement environnemental du promoteur (EEP) sont soumis à une étude d'impact environnemental et social simplifiée. ».</w:t>
      </w:r>
    </w:p>
    <w:p w14:paraId="267DD92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12 édicte que : « L'autorisation pour la réalisation des projets visés à l'article 6 ci-dessus par une autorité publique, est conditionnée par l'obtention préalable d'un certificat de conformité environnementale délivré par le ministre chargé de l'environnement à la suite d'une évaluation favorable du rapport d'étude d'impact environnemental et social soumis par le promoteur ».</w:t>
      </w:r>
    </w:p>
    <w:p w14:paraId="4500E1B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réalisation cette Etude d’Impact Environnemental et social de son projet, le promoteur se conforme déjà aux dispositions du texte.</w:t>
      </w:r>
    </w:p>
    <w:p w14:paraId="4DE12CC9" w14:textId="57BC6248" w:rsidR="00D111CB" w:rsidRPr="001E4102" w:rsidRDefault="00D1754F" w:rsidP="001A40EA">
      <w:pPr>
        <w:pStyle w:val="Titre4"/>
        <w:ind w:left="851" w:hanging="851"/>
        <w:rPr>
          <w:lang w:val="fr-FR"/>
        </w:rPr>
      </w:pPr>
      <w:bookmarkStart w:id="419" w:name="_Toc137459412"/>
      <w:r>
        <w:rPr>
          <w:lang w:val="fr-FR"/>
        </w:rPr>
        <w:t>5</w:t>
      </w:r>
      <w:r w:rsidR="00D111CB" w:rsidRPr="001E4102">
        <w:rPr>
          <w:lang w:val="fr-FR"/>
        </w:rPr>
        <w:t>.2.2.15. Décret No 2011-041 du 16 mars 2011 fixant les modalités de mise en œuvre de l’audit environnemental</w:t>
      </w:r>
      <w:bookmarkEnd w:id="419"/>
    </w:p>
    <w:p w14:paraId="527FF10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Ce décret est pris en application de la loi n° 2008-005 du 30 mai 2008 portant Loi-cadre sur l’environnement. Il fixe les modalités de mise en œuvre de l’audit environnemental.</w:t>
      </w:r>
    </w:p>
    <w:p w14:paraId="114ED431"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décret a donné les objectifs de l’audit (art 3) et a définit ses domaines d’application. L’ANGE assure le contrôle du PGES. Elle veille à ce que l’audité respecte, tout au long des phases d’exploitation et de cessation de ses activités, les engagements et les obligations définies dans le PGES (article 21).</w:t>
      </w:r>
    </w:p>
    <w:p w14:paraId="182F213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effet aux termes de l’article 4, les projets soumis aux EIES sont obligatoirement assujettis à un audit environnemental. Les audits seront diligentés suivant une périodicité de 4 ans.</w:t>
      </w:r>
    </w:p>
    <w:p w14:paraId="6318E98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Cependant, en cas de constatation d’atteintes avérées à l’environnement, l’audit peut être exigé avant le délai réglementaire de 4 ans.</w:t>
      </w:r>
    </w:p>
    <w:p w14:paraId="4DC4D27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décret traite par ailleurs, des types et formes d’audits environnementaux, de la procédure d’élaboration et du contenu du rapport d’audit et de la procédure d’évaluation du rapport d’audit.</w:t>
      </w:r>
    </w:p>
    <w:p w14:paraId="12CBE07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promoteur devra à la phase d’exploitation du projet se soumettre aux dispositions de ce texte en réalisant tous les (04) ans un audit environnemental de sa structure.</w:t>
      </w:r>
    </w:p>
    <w:p w14:paraId="326E69DB" w14:textId="2B1835BE" w:rsidR="00D111CB" w:rsidRPr="001E4102" w:rsidRDefault="00D1754F" w:rsidP="001A40EA">
      <w:pPr>
        <w:pStyle w:val="Titre4"/>
        <w:ind w:left="851" w:hanging="851"/>
        <w:rPr>
          <w:lang w:val="fr-FR"/>
        </w:rPr>
      </w:pPr>
      <w:bookmarkStart w:id="420" w:name="_Toc137459413"/>
      <w:r>
        <w:rPr>
          <w:lang w:val="fr-FR"/>
        </w:rPr>
        <w:t>5</w:t>
      </w:r>
      <w:r w:rsidR="00D111CB" w:rsidRPr="001E4102">
        <w:rPr>
          <w:lang w:val="fr-FR"/>
        </w:rPr>
        <w:t>.2.2.16. Arrêté N° 0150/MERF/CAB/ANGE du 22 décembre 2017 fixant les modalités de participation du public aux études d’impact environnemental et social (EIES)</w:t>
      </w:r>
      <w:bookmarkEnd w:id="420"/>
    </w:p>
    <w:p w14:paraId="50DFB46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Cet arrêté comprend 3 chapitres et 34 articles dont le premier « fixe les modalités de participation du public aux études d’impact environnemental et social (EIES) conformément aux dispositions du décret n° 2017-040/PR du 23 mars 2017 fixant la procédure des études d’impact environnemental et social ».</w:t>
      </w:r>
    </w:p>
    <w:p w14:paraId="31179B1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2 dudit arrêté définit la participation « toute implication du public au processus d’étude d’impact environnemental et social visant à recueillir son avis sur le projet afin de fournir les éléments nécessaires à la prise de décision ». « Elle a pour objet d’informer le public sur l’existence du projet et de recueillir son avis sur les différents aspects de la conception et de l’exécution dudit projet. »</w:t>
      </w:r>
    </w:p>
    <w:p w14:paraId="71A5C7D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Quant à l’article 3, il définit le terme « public », qui « aux termes du présent arrêté, est celui :</w:t>
      </w:r>
    </w:p>
    <w:p w14:paraId="7FF0D1C1" w14:textId="77777777" w:rsidR="00D111CB" w:rsidRPr="001E4102" w:rsidRDefault="00D111CB" w:rsidP="006A3601">
      <w:pPr>
        <w:pStyle w:val="Paragraphedeliste"/>
        <w:numPr>
          <w:ilvl w:val="2"/>
          <w:numId w:val="123"/>
        </w:numPr>
        <w:spacing w:before="240" w:after="240"/>
        <w:ind w:left="360"/>
        <w:jc w:val="both"/>
        <w:rPr>
          <w:rFonts w:ascii="Arial" w:hAnsi="Arial" w:cs="Arial"/>
          <w:spacing w:val="-2"/>
          <w:sz w:val="22"/>
          <w:szCs w:val="22"/>
          <w:lang w:val="fr-FR"/>
        </w:rPr>
      </w:pPr>
      <w:r w:rsidRPr="001E4102">
        <w:rPr>
          <w:rFonts w:ascii="Arial" w:hAnsi="Arial" w:cs="Arial"/>
          <w:spacing w:val="-2"/>
          <w:sz w:val="22"/>
          <w:szCs w:val="22"/>
          <w:lang w:val="fr-FR"/>
        </w:rPr>
        <w:t>dont les intérêts sont touchés par les décisions prises dans la mise en œuvre du projet ou ;</w:t>
      </w:r>
    </w:p>
    <w:p w14:paraId="54ABD81E" w14:textId="77777777" w:rsidR="00D111CB" w:rsidRPr="001E4102" w:rsidRDefault="00D111CB" w:rsidP="006A3601">
      <w:pPr>
        <w:pStyle w:val="Paragraphedeliste"/>
        <w:numPr>
          <w:ilvl w:val="2"/>
          <w:numId w:val="123"/>
        </w:numPr>
        <w:spacing w:before="240" w:after="240"/>
        <w:ind w:left="360"/>
        <w:jc w:val="both"/>
        <w:rPr>
          <w:rFonts w:ascii="Arial" w:hAnsi="Arial" w:cs="Arial"/>
          <w:sz w:val="22"/>
          <w:szCs w:val="22"/>
          <w:lang w:val="fr-FR"/>
        </w:rPr>
      </w:pPr>
      <w:r w:rsidRPr="001E4102">
        <w:rPr>
          <w:rFonts w:ascii="Arial" w:hAnsi="Arial" w:cs="Arial"/>
          <w:sz w:val="22"/>
          <w:szCs w:val="22"/>
          <w:lang w:val="fr-FR"/>
        </w:rPr>
        <w:t xml:space="preserve">qui a des intérêts à défendre ou à faire valoir dans le cadre du processus décisionnel conduisant à la délivrance du certificat de conformité environnementale » </w:t>
      </w:r>
    </w:p>
    <w:p w14:paraId="5F8ECC3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différentes phases et formes de participation du public sont énumérées par l’article 4 et sont « la consultation de la population concernée ou de ses représentants sur le projet et la consultation par audience publique</w:t>
      </w:r>
    </w:p>
    <w:p w14:paraId="043E3C1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 cours de la réalisation de l’Etude d’Impact Environnemental et social le promoteur devra fortement impliquer les populations aux processus à travers des consultations populaires et des concertations participatives. Les procès-verbaux issus de cette participation des populations seront annexés au rapport.</w:t>
      </w:r>
    </w:p>
    <w:p w14:paraId="629428D4" w14:textId="386EBB52" w:rsidR="00D111CB" w:rsidRPr="001E4102" w:rsidRDefault="00D1754F" w:rsidP="001A40EA">
      <w:pPr>
        <w:pStyle w:val="Titre4"/>
        <w:ind w:left="851" w:hanging="851"/>
        <w:rPr>
          <w:lang w:val="fr-FR"/>
        </w:rPr>
      </w:pPr>
      <w:bookmarkStart w:id="421" w:name="_Toc137459414"/>
      <w:r>
        <w:rPr>
          <w:lang w:val="fr-FR"/>
        </w:rPr>
        <w:t>5</w:t>
      </w:r>
      <w:r w:rsidR="00D111CB" w:rsidRPr="001E4102">
        <w:rPr>
          <w:lang w:val="fr-FR"/>
        </w:rPr>
        <w:t>.2.2.17. Arrêté N° 019/MERF du 1er juin 2005 portant réglementation du transport des déchets solides, du sable, de la latérite, gravier et autres matières ou matériaux susceptibles d’être disséminés dans l’environnement durant leur transport</w:t>
      </w:r>
      <w:bookmarkEnd w:id="421"/>
    </w:p>
    <w:p w14:paraId="68EF2B2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premier de cet arrêté du ministre de l’environnement fixe les règles applicables au transport des déchets solides et des matières ou matériaux susceptibles d’être disséminés dans l’environnement par le vent durant leur transport.</w:t>
      </w:r>
    </w:p>
    <w:p w14:paraId="3A5649D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2 dudit arrêté définit les matières et matériaux visés à l’article premier de l’arrêté qui comprennent : toutes les formes de déchets solides, à l’exception des déchets dangereux, toxiques ou contaminés, toutes sortes de rebus, les gravats, le sable, la latérite, l’argile et assimilés, le gravier et assimilés, et toutes sortes de matières ou matériaux solides susceptibles d’être emportés par le vent et disséminés dans l’environnement au cours de leur transport.</w:t>
      </w:r>
    </w:p>
    <w:p w14:paraId="1B5C519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3 prescrit aux conducteurs de véhicules à moteur ou à traction transportant les matières et matériaux visés à l’article 2 « d’éviter de les disséminer dans l’environnement. »</w:t>
      </w:r>
    </w:p>
    <w:p w14:paraId="3FB2F16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Quant à l’article 4, il demande à ce que « Le transport par véhicule à moteur ou à traction humaine ou animale » soit « obligatoirement » fait « dans des contenants fermés de toute part, à l’abri du vent afin d’éviter leur dissémination.</w:t>
      </w:r>
    </w:p>
    <w:p w14:paraId="4EE51886"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5 vient toutefois nuancer le précédent en précisant que : « Dans l’impossibilité d’assurer le transport dans les conditions fixés à l’article 4, le transport devra obligatoirement se faire avec un dispositif évitant la dissémination des matières et matériaux entre les lieux de chargement et de déchargement de la manière suivante :</w:t>
      </w:r>
    </w:p>
    <w:p w14:paraId="45EAA76B" w14:textId="4836F373" w:rsidR="00D111CB" w:rsidRPr="001A40EA" w:rsidRDefault="00D111CB" w:rsidP="006A3601">
      <w:pPr>
        <w:pStyle w:val="Paragraphedeliste"/>
        <w:numPr>
          <w:ilvl w:val="0"/>
          <w:numId w:val="136"/>
        </w:numPr>
        <w:spacing w:before="240" w:after="240"/>
        <w:jc w:val="both"/>
        <w:rPr>
          <w:rFonts w:ascii="Arial" w:hAnsi="Arial" w:cs="Arial"/>
          <w:sz w:val="22"/>
          <w:szCs w:val="22"/>
          <w:lang w:val="fr-FR"/>
        </w:rPr>
      </w:pPr>
      <w:r w:rsidRPr="001A40EA">
        <w:rPr>
          <w:rFonts w:ascii="Arial" w:hAnsi="Arial" w:cs="Arial"/>
          <w:sz w:val="22"/>
          <w:szCs w:val="22"/>
          <w:lang w:val="fr-FR"/>
        </w:rPr>
        <w:t>le transport du sable, de la latérite, de l’argile et assimilés, du gravier et assimilés, de gravas, des remblais se fera dans un véhicule régulier ou autre contenant approprié et le contenu recouvert d’une bâche ;</w:t>
      </w:r>
    </w:p>
    <w:p w14:paraId="56258C6F" w14:textId="0A3E46A4" w:rsidR="00D111CB" w:rsidRPr="001A40EA" w:rsidRDefault="00D111CB" w:rsidP="006A3601">
      <w:pPr>
        <w:pStyle w:val="Paragraphedeliste"/>
        <w:numPr>
          <w:ilvl w:val="0"/>
          <w:numId w:val="136"/>
        </w:numPr>
        <w:spacing w:before="240" w:after="240"/>
        <w:jc w:val="both"/>
        <w:rPr>
          <w:rFonts w:ascii="Arial" w:hAnsi="Arial" w:cs="Arial"/>
          <w:sz w:val="22"/>
          <w:szCs w:val="22"/>
          <w:lang w:val="fr-FR"/>
        </w:rPr>
      </w:pPr>
      <w:r w:rsidRPr="001A40EA">
        <w:rPr>
          <w:rFonts w:ascii="Arial" w:hAnsi="Arial" w:cs="Arial"/>
          <w:sz w:val="22"/>
          <w:szCs w:val="22"/>
          <w:lang w:val="fr-FR"/>
        </w:rPr>
        <w:t>le transport des déchets solides, les récupérations et autres matériaux des fera au moyen d’un véhicule régulier ou dans tout autre contenant approprié et le contenu recouvert d’un filet ».</w:t>
      </w:r>
    </w:p>
    <w:p w14:paraId="798972F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promoteur du projet veillera à toutes ces dispositions sus-citées dans la mise en œuvre du projet afin d’éviter toute dissémination des matières et matériaux entre les lieux de chargement et de déchargement de la manière.</w:t>
      </w:r>
    </w:p>
    <w:p w14:paraId="290D26A2" w14:textId="3F3401CB" w:rsidR="00D111CB" w:rsidRPr="001E4102" w:rsidRDefault="00D1754F" w:rsidP="001A40EA">
      <w:pPr>
        <w:pStyle w:val="Titre4"/>
        <w:ind w:left="851" w:hanging="851"/>
        <w:rPr>
          <w:lang w:val="fr-FR"/>
        </w:rPr>
      </w:pPr>
      <w:bookmarkStart w:id="422" w:name="_Toc137459415"/>
      <w:r>
        <w:rPr>
          <w:lang w:val="fr-FR"/>
        </w:rPr>
        <w:t>5</w:t>
      </w:r>
      <w:r w:rsidR="00D111CB" w:rsidRPr="001E4102">
        <w:rPr>
          <w:lang w:val="fr-FR"/>
        </w:rPr>
        <w:t>.2.2.18. Arrêté n°31/MAEP/SG/DA du 21 septembre 2004 interdit l’importation et l’utilisation au Togo des organochlorés</w:t>
      </w:r>
      <w:bookmarkEnd w:id="422"/>
    </w:p>
    <w:p w14:paraId="788FDCB4" w14:textId="69DF242A"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L’article 1er de l’arrêté reconnait sur la base des données scientifiques précises que les organachlorés constituent l’un des groupes de pesticides très dangereux pour la santé humaine, animale et pour l’environnement. Pour se faire l’article 2 déclare que :</w:t>
      </w:r>
      <w:r w:rsidR="008E0489" w:rsidRPr="0091087D">
        <w:rPr>
          <w:rFonts w:ascii="Arial" w:hAnsi="Arial" w:cs="Arial"/>
          <w:sz w:val="22"/>
          <w:szCs w:val="22"/>
          <w:lang w:val="fr-FR"/>
        </w:rPr>
        <w:t xml:space="preserve"> » En</w:t>
      </w:r>
      <w:r w:rsidRPr="0091087D">
        <w:rPr>
          <w:rFonts w:ascii="Arial" w:hAnsi="Arial" w:cs="Arial"/>
          <w:sz w:val="22"/>
          <w:szCs w:val="22"/>
          <w:lang w:val="fr-FR"/>
        </w:rPr>
        <w:t xml:space="preserve"> vue d préserver la santé humaine, animal et l’environnement, il est interdit l’importation et l’utilisation au Togo des organochlorés sous toutes leurs formes, notamment les polluants organiques persistants (POPs) suivants : Aldrine, Endrine, Dieldrine, DDT et ses dérivés, Mirex, Toxaphène, Hexachlorocyclohexane (HCH), Chlordane et Heptachlore.</w:t>
      </w:r>
    </w:p>
    <w:p w14:paraId="4212ED03"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 promoteur du projet veillera à toutes ces dispositions en évitant l’importation et l’utilisation de ces produits polluants dans le cadre de son projet.</w:t>
      </w:r>
    </w:p>
    <w:p w14:paraId="6B1B5D3C" w14:textId="7B37F422" w:rsidR="00D111CB" w:rsidRPr="001E4102" w:rsidRDefault="00D1754F" w:rsidP="00863F48">
      <w:pPr>
        <w:pStyle w:val="Titre2"/>
        <w:rPr>
          <w:lang w:val="fr-FR"/>
        </w:rPr>
      </w:pPr>
      <w:bookmarkStart w:id="423" w:name="_Toc137459416"/>
      <w:r>
        <w:rPr>
          <w:lang w:val="fr-FR"/>
        </w:rPr>
        <w:t>5</w:t>
      </w:r>
      <w:r w:rsidR="00D111CB" w:rsidRPr="001E4102">
        <w:rPr>
          <w:lang w:val="fr-FR"/>
        </w:rPr>
        <w:t>.3.</w:t>
      </w:r>
      <w:r w:rsidR="00D111CB">
        <w:rPr>
          <w:lang w:val="fr-FR"/>
        </w:rPr>
        <w:tab/>
      </w:r>
      <w:r w:rsidR="00D111CB" w:rsidRPr="001E4102">
        <w:rPr>
          <w:lang w:val="fr-FR"/>
        </w:rPr>
        <w:t>C</w:t>
      </w:r>
      <w:r w:rsidR="00863F48" w:rsidRPr="001E4102">
        <w:rPr>
          <w:lang w:val="fr-FR"/>
        </w:rPr>
        <w:t>adre normatif et de directives</w:t>
      </w:r>
      <w:bookmarkEnd w:id="423"/>
    </w:p>
    <w:p w14:paraId="13D4BC23" w14:textId="5AC2BB47" w:rsidR="00D111CB" w:rsidRPr="001E4102" w:rsidRDefault="00D1754F" w:rsidP="00863F48">
      <w:pPr>
        <w:pStyle w:val="Titre3"/>
        <w:rPr>
          <w:lang w:val="fr-FR"/>
        </w:rPr>
      </w:pPr>
      <w:bookmarkStart w:id="424" w:name="_Toc137459417"/>
      <w:r>
        <w:rPr>
          <w:lang w:val="fr-FR"/>
        </w:rPr>
        <w:t>5</w:t>
      </w:r>
      <w:r w:rsidR="00D111CB" w:rsidRPr="001E4102">
        <w:rPr>
          <w:lang w:val="fr-FR"/>
        </w:rPr>
        <w:t>.3.1.</w:t>
      </w:r>
      <w:r w:rsidR="00D111CB">
        <w:rPr>
          <w:lang w:val="fr-FR"/>
        </w:rPr>
        <w:tab/>
      </w:r>
      <w:r w:rsidR="00D111CB" w:rsidRPr="001E4102">
        <w:rPr>
          <w:lang w:val="fr-FR"/>
        </w:rPr>
        <w:t>Normes et directives de paramètres physico-chimiques et sonores applicables au projet</w:t>
      </w:r>
      <w:bookmarkEnd w:id="424"/>
    </w:p>
    <w:p w14:paraId="63424F92" w14:textId="127D2259"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La République Togolaise ne dispose pas pour le moment des normes en matière d’environnement. Les normes applicables au projet seront donc celles tirées des directives de l’OMS, de l’Union Européenne ou de la SFI qui sont présentées dans les </w:t>
      </w:r>
      <w:r w:rsidRPr="007A5344">
        <w:rPr>
          <w:rFonts w:ascii="Arial" w:hAnsi="Arial" w:cs="Arial"/>
          <w:sz w:val="22"/>
          <w:szCs w:val="22"/>
          <w:lang w:val="fr-FR"/>
        </w:rPr>
        <w:t xml:space="preserve">tableaux </w:t>
      </w:r>
      <w:r w:rsidR="007A5344" w:rsidRPr="00B46C19">
        <w:rPr>
          <w:rFonts w:ascii="Arial" w:hAnsi="Arial" w:cs="Arial"/>
          <w:sz w:val="22"/>
          <w:szCs w:val="22"/>
          <w:lang w:val="fr-FR"/>
        </w:rPr>
        <w:t>26</w:t>
      </w:r>
      <w:r w:rsidRPr="007A5344">
        <w:rPr>
          <w:rFonts w:ascii="Arial" w:hAnsi="Arial" w:cs="Arial"/>
          <w:sz w:val="22"/>
          <w:szCs w:val="22"/>
          <w:lang w:val="fr-FR"/>
        </w:rPr>
        <w:t xml:space="preserve"> à </w:t>
      </w:r>
      <w:r w:rsidR="007A5344" w:rsidRPr="00B46C19">
        <w:rPr>
          <w:rFonts w:ascii="Arial" w:hAnsi="Arial" w:cs="Arial"/>
          <w:sz w:val="22"/>
          <w:szCs w:val="22"/>
          <w:lang w:val="fr-FR"/>
        </w:rPr>
        <w:t>32</w:t>
      </w:r>
      <w:r w:rsidRPr="007A5344">
        <w:rPr>
          <w:rFonts w:ascii="Arial" w:hAnsi="Arial" w:cs="Arial"/>
          <w:sz w:val="22"/>
          <w:szCs w:val="22"/>
          <w:lang w:val="fr-FR"/>
        </w:rPr>
        <w:t>.</w:t>
      </w:r>
    </w:p>
    <w:p w14:paraId="01F3917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lignes directrices OMS relatives à la qualité de l’air sont destinées à être utilisées partout dans le monde mais ont été élaborées pour soutenir les actions menées en vue d’atteindre une qualité de l’air permettant de protéger la santé publique dans différents contextes. Les normes relatives à la qualité de l’air sont par ailleurs fixées par chaque pays, afin de protéger la santé publique de ses citoyens, et en tant que telles constituent un élément important de la gestion des risques et des politiques environnementales nationales.</w:t>
      </w:r>
    </w:p>
    <w:p w14:paraId="782084F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normes nationales varieront en fonction de la stratégie adoptée pour parvenir à un équilibre entre les risques sanitaires, la faisabilité technologique, des considérations économiques et divers autres facteurs politiques et sociaux qui, à leur tour, vont dépendre, entre autres choses, du degré de développement et de la capacité nationale en matière de gestion de la qualité de l’air. Les valeurs indicatives recommandées par l’OMS tiennent compte de cette hétérogénéité et reconnaissent notamment que, lorsqu’ils mettent au point des cibles stratégiques, les gouvernements devraient étudier soigneusement leur propre situation locale, avant d’adopter directement les lignes directrices en tant que normes juridiquement fondées.</w:t>
      </w:r>
    </w:p>
    <w:p w14:paraId="129A699B" w14:textId="3C4231A8" w:rsidR="00D111CB" w:rsidRPr="001E4102" w:rsidRDefault="00D1754F" w:rsidP="00863F48">
      <w:pPr>
        <w:pStyle w:val="Titre4"/>
        <w:rPr>
          <w:lang w:val="fr-FR"/>
        </w:rPr>
      </w:pPr>
      <w:bookmarkStart w:id="425" w:name="_Toc137459418"/>
      <w:r>
        <w:rPr>
          <w:lang w:val="fr-FR"/>
        </w:rPr>
        <w:t>5</w:t>
      </w:r>
      <w:r w:rsidR="00D111CB" w:rsidRPr="001E4102">
        <w:rPr>
          <w:lang w:val="fr-FR"/>
        </w:rPr>
        <w:t>.3.1.1. Directives concernant les rejets</w:t>
      </w:r>
      <w:bookmarkEnd w:id="425"/>
    </w:p>
    <w:p w14:paraId="48D21063" w14:textId="14B5505B"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Les lignes directrices OMS et de la SFI relatives à la qualité de l’air et de l’eau et destinées à être utilisées partout dans le monde mais ont été élaborées pour soutenir les actions menées en vue d’atteindre une qualité de l’air et de l’eau permettant de protéger la santé publique dans différents contextes. Elles sont présentées dans les </w:t>
      </w:r>
      <w:r w:rsidRPr="007A5344">
        <w:rPr>
          <w:rFonts w:ascii="Arial" w:hAnsi="Arial" w:cs="Arial"/>
          <w:sz w:val="22"/>
          <w:szCs w:val="22"/>
          <w:lang w:val="fr-FR"/>
        </w:rPr>
        <w:t xml:space="preserve">tableaux </w:t>
      </w:r>
      <w:r w:rsidR="000410C5" w:rsidRPr="007A5344">
        <w:rPr>
          <w:rFonts w:ascii="Arial" w:hAnsi="Arial" w:cs="Arial"/>
          <w:sz w:val="22"/>
          <w:szCs w:val="22"/>
          <w:lang w:val="fr-FR"/>
        </w:rPr>
        <w:t>2</w:t>
      </w:r>
      <w:r w:rsidR="003F7F12">
        <w:rPr>
          <w:rFonts w:ascii="Arial" w:hAnsi="Arial" w:cs="Arial"/>
          <w:sz w:val="22"/>
          <w:szCs w:val="22"/>
          <w:lang w:val="fr-FR"/>
        </w:rPr>
        <w:t>8</w:t>
      </w:r>
      <w:r w:rsidRPr="007A5344">
        <w:rPr>
          <w:rFonts w:ascii="Arial" w:hAnsi="Arial" w:cs="Arial"/>
          <w:sz w:val="22"/>
          <w:szCs w:val="22"/>
          <w:lang w:val="fr-FR"/>
        </w:rPr>
        <w:t xml:space="preserve"> à </w:t>
      </w:r>
      <w:r w:rsidR="007A5344" w:rsidRPr="00B46C19">
        <w:rPr>
          <w:rFonts w:ascii="Arial" w:hAnsi="Arial" w:cs="Arial"/>
          <w:sz w:val="22"/>
          <w:szCs w:val="22"/>
          <w:lang w:val="fr-FR"/>
        </w:rPr>
        <w:t>3</w:t>
      </w:r>
      <w:r w:rsidR="003F7F12">
        <w:rPr>
          <w:rFonts w:ascii="Arial" w:hAnsi="Arial" w:cs="Arial"/>
          <w:sz w:val="22"/>
          <w:szCs w:val="22"/>
          <w:lang w:val="fr-FR"/>
        </w:rPr>
        <w:t>3</w:t>
      </w:r>
      <w:r w:rsidRPr="007A5344">
        <w:rPr>
          <w:rFonts w:ascii="Arial" w:hAnsi="Arial" w:cs="Arial"/>
          <w:sz w:val="22"/>
          <w:szCs w:val="22"/>
          <w:lang w:val="fr-FR"/>
        </w:rPr>
        <w:t>.</w:t>
      </w:r>
    </w:p>
    <w:p w14:paraId="3DCB7ED5" w14:textId="55825822" w:rsidR="00D111CB" w:rsidRPr="00447BF5" w:rsidRDefault="00D111CB" w:rsidP="001A40EA">
      <w:pPr>
        <w:pStyle w:val="Titre7"/>
        <w:rPr>
          <w:lang w:val="fr-FR"/>
        </w:rPr>
      </w:pPr>
      <w:bookmarkStart w:id="426" w:name="_Toc150114554"/>
      <w:r w:rsidRPr="00447BF5">
        <w:rPr>
          <w:lang w:val="fr-FR"/>
        </w:rPr>
        <w:t xml:space="preserve">Tableau </w:t>
      </w:r>
      <w:r w:rsidR="000410C5">
        <w:rPr>
          <w:lang w:val="fr-FR"/>
        </w:rPr>
        <w:t>2</w:t>
      </w:r>
      <w:r w:rsidR="007B711A">
        <w:rPr>
          <w:lang w:val="fr-FR"/>
        </w:rPr>
        <w:t>8</w:t>
      </w:r>
      <w:r w:rsidRPr="00447BF5">
        <w:rPr>
          <w:lang w:val="fr-FR"/>
        </w:rPr>
        <w:t xml:space="preserve"> : Lignes directrices de l’OMS et de la SFI des valeurs applicables aux rejets d’eaux usées</w:t>
      </w:r>
      <w:bookmarkEnd w:id="426"/>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535"/>
        <w:gridCol w:w="2268"/>
        <w:gridCol w:w="3269"/>
      </w:tblGrid>
      <w:tr w:rsidR="00D111CB" w:rsidRPr="0091087D" w14:paraId="4E789814" w14:textId="77777777" w:rsidTr="007570E3">
        <w:trPr>
          <w:trHeight w:hRule="exact" w:val="296"/>
          <w:jc w:val="center"/>
        </w:trPr>
        <w:tc>
          <w:tcPr>
            <w:tcW w:w="3535" w:type="dxa"/>
            <w:tcMar>
              <w:left w:w="85" w:type="dxa"/>
              <w:right w:w="85" w:type="dxa"/>
            </w:tcMar>
            <w:vAlign w:val="center"/>
          </w:tcPr>
          <w:p w14:paraId="42CD7530" w14:textId="77777777" w:rsidR="00D111CB" w:rsidRPr="0091087D" w:rsidRDefault="00D111CB" w:rsidP="007570E3">
            <w:pPr>
              <w:jc w:val="center"/>
              <w:rPr>
                <w:rFonts w:ascii="Arial" w:eastAsia="Arial" w:hAnsi="Arial" w:cs="Arial"/>
                <w:lang w:val="fr-FR"/>
              </w:rPr>
            </w:pPr>
            <w:r w:rsidRPr="0091087D">
              <w:rPr>
                <w:rFonts w:ascii="Arial" w:eastAsia="Arial" w:hAnsi="Arial" w:cs="Arial"/>
                <w:b/>
                <w:spacing w:val="-1"/>
                <w:w w:val="99"/>
                <w:lang w:val="fr-FR"/>
              </w:rPr>
              <w:t>P</w:t>
            </w:r>
            <w:r w:rsidRPr="0091087D">
              <w:rPr>
                <w:rFonts w:ascii="Arial" w:eastAsia="Arial" w:hAnsi="Arial" w:cs="Arial"/>
                <w:b/>
                <w:w w:val="99"/>
                <w:lang w:val="fr-FR"/>
              </w:rPr>
              <w:t>olluant</w:t>
            </w:r>
          </w:p>
        </w:tc>
        <w:tc>
          <w:tcPr>
            <w:tcW w:w="2268" w:type="dxa"/>
            <w:tcMar>
              <w:left w:w="85" w:type="dxa"/>
              <w:right w:w="85" w:type="dxa"/>
            </w:tcMar>
            <w:vAlign w:val="center"/>
          </w:tcPr>
          <w:p w14:paraId="5F159B09" w14:textId="77777777" w:rsidR="00D111CB" w:rsidRPr="0091087D" w:rsidRDefault="00D111CB" w:rsidP="007570E3">
            <w:pPr>
              <w:jc w:val="center"/>
              <w:rPr>
                <w:rFonts w:ascii="Arial" w:eastAsia="Arial" w:hAnsi="Arial" w:cs="Arial"/>
                <w:lang w:val="fr-FR"/>
              </w:rPr>
            </w:pPr>
            <w:r w:rsidRPr="0091087D">
              <w:rPr>
                <w:rFonts w:ascii="Arial" w:eastAsia="Arial" w:hAnsi="Arial" w:cs="Arial"/>
                <w:b/>
                <w:w w:val="99"/>
                <w:lang w:val="fr-FR"/>
              </w:rPr>
              <w:t>U</w:t>
            </w:r>
            <w:r w:rsidRPr="0091087D">
              <w:rPr>
                <w:rFonts w:ascii="Arial" w:eastAsia="Arial" w:hAnsi="Arial" w:cs="Arial"/>
                <w:b/>
                <w:spacing w:val="1"/>
                <w:w w:val="99"/>
                <w:lang w:val="fr-FR"/>
              </w:rPr>
              <w:t>n</w:t>
            </w:r>
            <w:r w:rsidRPr="0091087D">
              <w:rPr>
                <w:rFonts w:ascii="Arial" w:eastAsia="Arial" w:hAnsi="Arial" w:cs="Arial"/>
                <w:b/>
                <w:w w:val="99"/>
                <w:lang w:val="fr-FR"/>
              </w:rPr>
              <w:t>ité</w:t>
            </w:r>
          </w:p>
        </w:tc>
        <w:tc>
          <w:tcPr>
            <w:tcW w:w="3269" w:type="dxa"/>
            <w:tcMar>
              <w:left w:w="85" w:type="dxa"/>
              <w:right w:w="85" w:type="dxa"/>
            </w:tcMar>
            <w:vAlign w:val="center"/>
          </w:tcPr>
          <w:p w14:paraId="5AE997FC" w14:textId="77777777" w:rsidR="00D111CB" w:rsidRPr="0091087D" w:rsidRDefault="00D111CB" w:rsidP="007570E3">
            <w:pPr>
              <w:jc w:val="center"/>
              <w:rPr>
                <w:rFonts w:ascii="Arial" w:eastAsia="Arial" w:hAnsi="Arial" w:cs="Arial"/>
                <w:lang w:val="fr-FR"/>
              </w:rPr>
            </w:pPr>
            <w:r w:rsidRPr="0091087D">
              <w:rPr>
                <w:rFonts w:ascii="Arial" w:eastAsia="Arial" w:hAnsi="Arial" w:cs="Arial"/>
                <w:b/>
                <w:spacing w:val="-1"/>
                <w:lang w:val="fr-FR"/>
              </w:rPr>
              <w:t>V</w:t>
            </w:r>
            <w:r w:rsidRPr="0091087D">
              <w:rPr>
                <w:rFonts w:ascii="Arial" w:eastAsia="Arial" w:hAnsi="Arial" w:cs="Arial"/>
                <w:b/>
                <w:lang w:val="fr-FR"/>
              </w:rPr>
              <w:t>ale</w:t>
            </w:r>
            <w:r w:rsidRPr="0091087D">
              <w:rPr>
                <w:rFonts w:ascii="Arial" w:eastAsia="Arial" w:hAnsi="Arial" w:cs="Arial"/>
                <w:b/>
                <w:spacing w:val="2"/>
                <w:lang w:val="fr-FR"/>
              </w:rPr>
              <w:t>u</w:t>
            </w:r>
            <w:r w:rsidRPr="0091087D">
              <w:rPr>
                <w:rFonts w:ascii="Arial" w:eastAsia="Arial" w:hAnsi="Arial" w:cs="Arial"/>
                <w:b/>
                <w:lang w:val="fr-FR"/>
              </w:rPr>
              <w:t xml:space="preserve">r </w:t>
            </w:r>
            <w:r w:rsidRPr="0091087D">
              <w:rPr>
                <w:rFonts w:ascii="Arial" w:eastAsia="Arial" w:hAnsi="Arial" w:cs="Arial"/>
                <w:b/>
                <w:spacing w:val="-1"/>
                <w:lang w:val="fr-FR"/>
              </w:rPr>
              <w:t>r</w:t>
            </w:r>
            <w:r w:rsidRPr="0091087D">
              <w:rPr>
                <w:rFonts w:ascii="Arial" w:eastAsia="Arial" w:hAnsi="Arial" w:cs="Arial"/>
                <w:b/>
                <w:lang w:val="fr-FR"/>
              </w:rPr>
              <w:t>e</w:t>
            </w:r>
            <w:r w:rsidRPr="0091087D">
              <w:rPr>
                <w:rFonts w:ascii="Arial" w:eastAsia="Arial" w:hAnsi="Arial" w:cs="Arial"/>
                <w:b/>
                <w:spacing w:val="-1"/>
                <w:lang w:val="fr-FR"/>
              </w:rPr>
              <w:t>c</w:t>
            </w:r>
            <w:r w:rsidRPr="0091087D">
              <w:rPr>
                <w:rFonts w:ascii="Arial" w:eastAsia="Arial" w:hAnsi="Arial" w:cs="Arial"/>
                <w:b/>
                <w:lang w:val="fr-FR"/>
              </w:rPr>
              <w:t>om</w:t>
            </w:r>
            <w:r w:rsidRPr="0091087D">
              <w:rPr>
                <w:rFonts w:ascii="Arial" w:eastAsia="Arial" w:hAnsi="Arial" w:cs="Arial"/>
                <w:b/>
                <w:spacing w:val="3"/>
                <w:lang w:val="fr-FR"/>
              </w:rPr>
              <w:t>m</w:t>
            </w:r>
            <w:r w:rsidRPr="0091087D">
              <w:rPr>
                <w:rFonts w:ascii="Arial" w:eastAsia="Arial" w:hAnsi="Arial" w:cs="Arial"/>
                <w:b/>
                <w:lang w:val="fr-FR"/>
              </w:rPr>
              <w:t>an</w:t>
            </w:r>
            <w:r w:rsidRPr="0091087D">
              <w:rPr>
                <w:rFonts w:ascii="Arial" w:eastAsia="Arial" w:hAnsi="Arial" w:cs="Arial"/>
                <w:b/>
                <w:spacing w:val="1"/>
                <w:lang w:val="fr-FR"/>
              </w:rPr>
              <w:t>d</w:t>
            </w:r>
            <w:r w:rsidRPr="0091087D">
              <w:rPr>
                <w:rFonts w:ascii="Arial" w:eastAsia="Arial" w:hAnsi="Arial" w:cs="Arial"/>
                <w:b/>
                <w:lang w:val="fr-FR"/>
              </w:rPr>
              <w:t>ée</w:t>
            </w:r>
          </w:p>
        </w:tc>
      </w:tr>
      <w:tr w:rsidR="00D111CB" w:rsidRPr="0091087D" w14:paraId="22C2499C" w14:textId="77777777" w:rsidTr="007570E3">
        <w:trPr>
          <w:trHeight w:hRule="exact" w:val="341"/>
          <w:jc w:val="center"/>
        </w:trPr>
        <w:tc>
          <w:tcPr>
            <w:tcW w:w="3535" w:type="dxa"/>
            <w:tcMar>
              <w:left w:w="85" w:type="dxa"/>
              <w:right w:w="85" w:type="dxa"/>
            </w:tcMar>
            <w:vAlign w:val="center"/>
          </w:tcPr>
          <w:p w14:paraId="036F28F0" w14:textId="77777777" w:rsidR="00D111CB" w:rsidRPr="0091087D" w:rsidRDefault="00D111CB" w:rsidP="007570E3">
            <w:pPr>
              <w:rPr>
                <w:rFonts w:ascii="Arial" w:eastAsia="Arial" w:hAnsi="Arial" w:cs="Arial"/>
                <w:lang w:val="fr-FR"/>
              </w:rPr>
            </w:pPr>
            <w:r w:rsidRPr="0091087D">
              <w:rPr>
                <w:rFonts w:ascii="Arial" w:eastAsia="Arial" w:hAnsi="Arial" w:cs="Arial"/>
                <w:lang w:val="fr-FR"/>
              </w:rPr>
              <w:t>pH</w:t>
            </w:r>
          </w:p>
        </w:tc>
        <w:tc>
          <w:tcPr>
            <w:tcW w:w="2268" w:type="dxa"/>
            <w:tcMar>
              <w:left w:w="85" w:type="dxa"/>
              <w:right w:w="85" w:type="dxa"/>
            </w:tcMar>
            <w:vAlign w:val="center"/>
          </w:tcPr>
          <w:p w14:paraId="5A82215A"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w:t>
            </w:r>
          </w:p>
        </w:tc>
        <w:tc>
          <w:tcPr>
            <w:tcW w:w="3269" w:type="dxa"/>
            <w:tcMar>
              <w:left w:w="85" w:type="dxa"/>
              <w:right w:w="85" w:type="dxa"/>
            </w:tcMar>
            <w:vAlign w:val="center"/>
          </w:tcPr>
          <w:p w14:paraId="4D46734E" w14:textId="77777777" w:rsidR="00D111CB" w:rsidRPr="0091087D" w:rsidRDefault="00D111CB" w:rsidP="007570E3">
            <w:pPr>
              <w:jc w:val="center"/>
              <w:rPr>
                <w:rFonts w:ascii="Arial" w:eastAsia="Arial" w:hAnsi="Arial" w:cs="Arial"/>
                <w:lang w:val="fr-FR"/>
              </w:rPr>
            </w:pPr>
            <w:r w:rsidRPr="0091087D">
              <w:rPr>
                <w:rFonts w:ascii="Arial" w:eastAsia="Arial" w:hAnsi="Arial" w:cs="Arial"/>
                <w:lang w:val="fr-FR"/>
              </w:rPr>
              <w:t>6</w:t>
            </w:r>
            <w:r w:rsidRPr="0091087D">
              <w:rPr>
                <w:rFonts w:ascii="Arial" w:eastAsia="Arial" w:hAnsi="Arial" w:cs="Arial"/>
                <w:spacing w:val="-2"/>
                <w:lang w:val="fr-FR"/>
              </w:rPr>
              <w:t xml:space="preserve"> </w:t>
            </w:r>
            <w:r w:rsidRPr="0091087D">
              <w:rPr>
                <w:rFonts w:ascii="Arial" w:eastAsia="Arial" w:hAnsi="Arial" w:cs="Arial"/>
                <w:lang w:val="fr-FR"/>
              </w:rPr>
              <w:t>–</w:t>
            </w:r>
            <w:r w:rsidRPr="0091087D">
              <w:rPr>
                <w:rFonts w:ascii="Arial" w:eastAsia="Arial" w:hAnsi="Arial" w:cs="Arial"/>
                <w:spacing w:val="-2"/>
                <w:lang w:val="fr-FR"/>
              </w:rPr>
              <w:t xml:space="preserve"> </w:t>
            </w:r>
            <w:r w:rsidRPr="0091087D">
              <w:rPr>
                <w:rFonts w:ascii="Arial" w:eastAsia="Arial" w:hAnsi="Arial" w:cs="Arial"/>
                <w:w w:val="99"/>
                <w:lang w:val="fr-FR"/>
              </w:rPr>
              <w:t>9</w:t>
            </w:r>
          </w:p>
        </w:tc>
      </w:tr>
      <w:tr w:rsidR="00D111CB" w:rsidRPr="0091087D" w14:paraId="064CB72C" w14:textId="77777777" w:rsidTr="007570E3">
        <w:trPr>
          <w:trHeight w:hRule="exact" w:val="338"/>
          <w:jc w:val="center"/>
        </w:trPr>
        <w:tc>
          <w:tcPr>
            <w:tcW w:w="3535" w:type="dxa"/>
            <w:tcMar>
              <w:left w:w="85" w:type="dxa"/>
              <w:right w:w="85" w:type="dxa"/>
            </w:tcMar>
            <w:vAlign w:val="center"/>
          </w:tcPr>
          <w:p w14:paraId="128EAA16" w14:textId="77777777" w:rsidR="00D111CB" w:rsidRPr="0091087D" w:rsidRDefault="00D111CB" w:rsidP="007570E3">
            <w:pPr>
              <w:rPr>
                <w:rFonts w:ascii="Arial" w:eastAsia="Arial" w:hAnsi="Arial" w:cs="Arial"/>
                <w:lang w:val="fr-FR"/>
              </w:rPr>
            </w:pPr>
            <w:r w:rsidRPr="0091087D">
              <w:rPr>
                <w:rFonts w:ascii="Arial" w:eastAsia="Arial" w:hAnsi="Arial" w:cs="Arial"/>
                <w:lang w:val="fr-FR"/>
              </w:rPr>
              <w:t>D</w:t>
            </w:r>
            <w:r w:rsidRPr="0091087D">
              <w:rPr>
                <w:rFonts w:ascii="Arial" w:eastAsia="Arial" w:hAnsi="Arial" w:cs="Arial"/>
                <w:spacing w:val="-1"/>
                <w:lang w:val="fr-FR"/>
              </w:rPr>
              <w:t>B</w:t>
            </w:r>
            <w:r w:rsidRPr="0091087D">
              <w:rPr>
                <w:rFonts w:ascii="Arial" w:eastAsia="Arial" w:hAnsi="Arial" w:cs="Arial"/>
                <w:lang w:val="fr-FR"/>
              </w:rPr>
              <w:t>O</w:t>
            </w:r>
          </w:p>
        </w:tc>
        <w:tc>
          <w:tcPr>
            <w:tcW w:w="2268" w:type="dxa"/>
            <w:tcMar>
              <w:left w:w="85" w:type="dxa"/>
              <w:right w:w="85" w:type="dxa"/>
            </w:tcMar>
            <w:vAlign w:val="center"/>
          </w:tcPr>
          <w:p w14:paraId="061FBB41"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mg/l</w:t>
            </w:r>
          </w:p>
        </w:tc>
        <w:tc>
          <w:tcPr>
            <w:tcW w:w="3269" w:type="dxa"/>
            <w:tcMar>
              <w:left w:w="85" w:type="dxa"/>
              <w:right w:w="85" w:type="dxa"/>
            </w:tcMar>
            <w:vAlign w:val="center"/>
          </w:tcPr>
          <w:p w14:paraId="0A5F5501"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30</w:t>
            </w:r>
          </w:p>
        </w:tc>
      </w:tr>
      <w:tr w:rsidR="00D111CB" w:rsidRPr="0091087D" w14:paraId="4DBC2038" w14:textId="77777777" w:rsidTr="007570E3">
        <w:trPr>
          <w:trHeight w:hRule="exact" w:val="341"/>
          <w:jc w:val="center"/>
        </w:trPr>
        <w:tc>
          <w:tcPr>
            <w:tcW w:w="3535" w:type="dxa"/>
            <w:tcMar>
              <w:left w:w="85" w:type="dxa"/>
              <w:right w:w="85" w:type="dxa"/>
            </w:tcMar>
            <w:vAlign w:val="center"/>
          </w:tcPr>
          <w:p w14:paraId="481BC21D" w14:textId="77777777" w:rsidR="00D111CB" w:rsidRPr="0091087D" w:rsidRDefault="00D111CB" w:rsidP="007570E3">
            <w:pPr>
              <w:rPr>
                <w:rFonts w:ascii="Arial" w:eastAsia="Arial" w:hAnsi="Arial" w:cs="Arial"/>
                <w:lang w:val="fr-FR"/>
              </w:rPr>
            </w:pPr>
            <w:r w:rsidRPr="0091087D">
              <w:rPr>
                <w:rFonts w:ascii="Arial" w:eastAsia="Arial" w:hAnsi="Arial" w:cs="Arial"/>
                <w:lang w:val="fr-FR"/>
              </w:rPr>
              <w:t>DCO</w:t>
            </w:r>
          </w:p>
        </w:tc>
        <w:tc>
          <w:tcPr>
            <w:tcW w:w="2268" w:type="dxa"/>
            <w:tcMar>
              <w:left w:w="85" w:type="dxa"/>
              <w:right w:w="85" w:type="dxa"/>
            </w:tcMar>
            <w:vAlign w:val="center"/>
          </w:tcPr>
          <w:p w14:paraId="6BF2B60A"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mg/l</w:t>
            </w:r>
          </w:p>
        </w:tc>
        <w:tc>
          <w:tcPr>
            <w:tcW w:w="3269" w:type="dxa"/>
            <w:tcMar>
              <w:left w:w="85" w:type="dxa"/>
              <w:right w:w="85" w:type="dxa"/>
            </w:tcMar>
            <w:vAlign w:val="center"/>
          </w:tcPr>
          <w:p w14:paraId="593E7FDD"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125</w:t>
            </w:r>
          </w:p>
        </w:tc>
      </w:tr>
      <w:tr w:rsidR="00D111CB" w:rsidRPr="0091087D" w14:paraId="7C8988E9" w14:textId="77777777" w:rsidTr="007570E3">
        <w:trPr>
          <w:trHeight w:hRule="exact" w:val="341"/>
          <w:jc w:val="center"/>
        </w:trPr>
        <w:tc>
          <w:tcPr>
            <w:tcW w:w="3535" w:type="dxa"/>
            <w:tcMar>
              <w:left w:w="85" w:type="dxa"/>
              <w:right w:w="85" w:type="dxa"/>
            </w:tcMar>
            <w:vAlign w:val="center"/>
          </w:tcPr>
          <w:p w14:paraId="452CE381" w14:textId="77777777" w:rsidR="00D111CB" w:rsidRPr="0091087D" w:rsidRDefault="00D111CB" w:rsidP="007570E3">
            <w:pPr>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spacing w:val="1"/>
                <w:lang w:val="fr-FR"/>
              </w:rPr>
              <w:t>z</w:t>
            </w:r>
            <w:r w:rsidRPr="0091087D">
              <w:rPr>
                <w:rFonts w:ascii="Arial" w:eastAsia="Arial" w:hAnsi="Arial" w:cs="Arial"/>
                <w:lang w:val="fr-FR"/>
              </w:rPr>
              <w:t>ote</w:t>
            </w:r>
            <w:r w:rsidRPr="0091087D">
              <w:rPr>
                <w:rFonts w:ascii="Arial" w:eastAsia="Arial" w:hAnsi="Arial" w:cs="Arial"/>
                <w:spacing w:val="-6"/>
                <w:lang w:val="fr-FR"/>
              </w:rPr>
              <w:t xml:space="preserve"> </w:t>
            </w:r>
            <w:r w:rsidRPr="0091087D">
              <w:rPr>
                <w:rFonts w:ascii="Arial" w:eastAsia="Arial" w:hAnsi="Arial" w:cs="Arial"/>
                <w:spacing w:val="2"/>
                <w:lang w:val="fr-FR"/>
              </w:rPr>
              <w:t>t</w:t>
            </w:r>
            <w:r w:rsidRPr="0091087D">
              <w:rPr>
                <w:rFonts w:ascii="Arial" w:eastAsia="Arial" w:hAnsi="Arial" w:cs="Arial"/>
                <w:lang w:val="fr-FR"/>
              </w:rPr>
              <w:t>ot</w:t>
            </w:r>
            <w:r w:rsidRPr="0091087D">
              <w:rPr>
                <w:rFonts w:ascii="Arial" w:eastAsia="Arial" w:hAnsi="Arial" w:cs="Arial"/>
                <w:spacing w:val="1"/>
                <w:lang w:val="fr-FR"/>
              </w:rPr>
              <w:t>a</w:t>
            </w:r>
            <w:r w:rsidRPr="0091087D">
              <w:rPr>
                <w:rFonts w:ascii="Arial" w:eastAsia="Arial" w:hAnsi="Arial" w:cs="Arial"/>
                <w:lang w:val="fr-FR"/>
              </w:rPr>
              <w:t>l</w:t>
            </w:r>
          </w:p>
        </w:tc>
        <w:tc>
          <w:tcPr>
            <w:tcW w:w="2268" w:type="dxa"/>
            <w:tcMar>
              <w:left w:w="85" w:type="dxa"/>
              <w:right w:w="85" w:type="dxa"/>
            </w:tcMar>
            <w:vAlign w:val="center"/>
          </w:tcPr>
          <w:p w14:paraId="66209990"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mg/l</w:t>
            </w:r>
          </w:p>
        </w:tc>
        <w:tc>
          <w:tcPr>
            <w:tcW w:w="3269" w:type="dxa"/>
            <w:tcMar>
              <w:left w:w="85" w:type="dxa"/>
              <w:right w:w="85" w:type="dxa"/>
            </w:tcMar>
            <w:vAlign w:val="center"/>
          </w:tcPr>
          <w:p w14:paraId="0BB01104"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10</w:t>
            </w:r>
          </w:p>
        </w:tc>
      </w:tr>
      <w:tr w:rsidR="00D111CB" w:rsidRPr="0091087D" w14:paraId="2B94B196" w14:textId="77777777" w:rsidTr="007570E3">
        <w:trPr>
          <w:trHeight w:hRule="exact" w:val="338"/>
          <w:jc w:val="center"/>
        </w:trPr>
        <w:tc>
          <w:tcPr>
            <w:tcW w:w="3535" w:type="dxa"/>
            <w:tcMar>
              <w:left w:w="85" w:type="dxa"/>
              <w:right w:w="85" w:type="dxa"/>
            </w:tcMar>
            <w:vAlign w:val="center"/>
          </w:tcPr>
          <w:p w14:paraId="43565745" w14:textId="77777777" w:rsidR="00D111CB" w:rsidRPr="0091087D" w:rsidRDefault="00D111CB" w:rsidP="007570E3">
            <w:pPr>
              <w:rPr>
                <w:rFonts w:ascii="Arial" w:eastAsia="Arial" w:hAnsi="Arial" w:cs="Arial"/>
                <w:lang w:val="fr-FR"/>
              </w:rPr>
            </w:pPr>
            <w:r w:rsidRPr="0091087D">
              <w:rPr>
                <w:rFonts w:ascii="Arial" w:eastAsia="Arial" w:hAnsi="Arial" w:cs="Arial"/>
                <w:spacing w:val="-1"/>
                <w:lang w:val="fr-FR"/>
              </w:rPr>
              <w:t>P</w:t>
            </w:r>
            <w:r w:rsidRPr="0091087D">
              <w:rPr>
                <w:rFonts w:ascii="Arial" w:eastAsia="Arial" w:hAnsi="Arial" w:cs="Arial"/>
                <w:lang w:val="fr-FR"/>
              </w:rPr>
              <w:t>h</w:t>
            </w:r>
            <w:r w:rsidRPr="0091087D">
              <w:rPr>
                <w:rFonts w:ascii="Arial" w:eastAsia="Arial" w:hAnsi="Arial" w:cs="Arial"/>
                <w:spacing w:val="-1"/>
                <w:lang w:val="fr-FR"/>
              </w:rPr>
              <w:t>o</w:t>
            </w:r>
            <w:r w:rsidRPr="0091087D">
              <w:rPr>
                <w:rFonts w:ascii="Arial" w:eastAsia="Arial" w:hAnsi="Arial" w:cs="Arial"/>
                <w:spacing w:val="1"/>
                <w:lang w:val="fr-FR"/>
              </w:rPr>
              <w:t>s</w:t>
            </w:r>
            <w:r w:rsidRPr="0091087D">
              <w:rPr>
                <w:rFonts w:ascii="Arial" w:eastAsia="Arial" w:hAnsi="Arial" w:cs="Arial"/>
                <w:spacing w:val="2"/>
                <w:lang w:val="fr-FR"/>
              </w:rPr>
              <w:t>p</w:t>
            </w:r>
            <w:r w:rsidRPr="0091087D">
              <w:rPr>
                <w:rFonts w:ascii="Arial" w:eastAsia="Arial" w:hAnsi="Arial" w:cs="Arial"/>
                <w:lang w:val="fr-FR"/>
              </w:rPr>
              <w:t>h</w:t>
            </w:r>
            <w:r w:rsidRPr="0091087D">
              <w:rPr>
                <w:rFonts w:ascii="Arial" w:eastAsia="Arial" w:hAnsi="Arial" w:cs="Arial"/>
                <w:spacing w:val="-1"/>
                <w:lang w:val="fr-FR"/>
              </w:rPr>
              <w:t>o</w:t>
            </w:r>
            <w:r w:rsidRPr="0091087D">
              <w:rPr>
                <w:rFonts w:ascii="Arial" w:eastAsia="Arial" w:hAnsi="Arial" w:cs="Arial"/>
                <w:spacing w:val="1"/>
                <w:lang w:val="fr-FR"/>
              </w:rPr>
              <w:t>r</w:t>
            </w:r>
            <w:r w:rsidRPr="0091087D">
              <w:rPr>
                <w:rFonts w:ascii="Arial" w:eastAsia="Arial" w:hAnsi="Arial" w:cs="Arial"/>
                <w:lang w:val="fr-FR"/>
              </w:rPr>
              <w:t>e</w:t>
            </w:r>
            <w:r w:rsidRPr="0091087D">
              <w:rPr>
                <w:rFonts w:ascii="Arial" w:eastAsia="Arial" w:hAnsi="Arial" w:cs="Arial"/>
                <w:spacing w:val="-10"/>
                <w:lang w:val="fr-FR"/>
              </w:rPr>
              <w:t xml:space="preserve"> </w:t>
            </w:r>
            <w:r w:rsidRPr="0091087D">
              <w:rPr>
                <w:rFonts w:ascii="Arial" w:eastAsia="Arial" w:hAnsi="Arial" w:cs="Arial"/>
                <w:spacing w:val="1"/>
                <w:lang w:val="fr-FR"/>
              </w:rPr>
              <w:t>t</w:t>
            </w:r>
            <w:r w:rsidRPr="0091087D">
              <w:rPr>
                <w:rFonts w:ascii="Arial" w:eastAsia="Arial" w:hAnsi="Arial" w:cs="Arial"/>
                <w:lang w:val="fr-FR"/>
              </w:rPr>
              <w:t>ot</w:t>
            </w:r>
            <w:r w:rsidRPr="0091087D">
              <w:rPr>
                <w:rFonts w:ascii="Arial" w:eastAsia="Arial" w:hAnsi="Arial" w:cs="Arial"/>
                <w:spacing w:val="1"/>
                <w:lang w:val="fr-FR"/>
              </w:rPr>
              <w:t>a</w:t>
            </w:r>
            <w:r w:rsidRPr="0091087D">
              <w:rPr>
                <w:rFonts w:ascii="Arial" w:eastAsia="Arial" w:hAnsi="Arial" w:cs="Arial"/>
                <w:lang w:val="fr-FR"/>
              </w:rPr>
              <w:t>l</w:t>
            </w:r>
          </w:p>
        </w:tc>
        <w:tc>
          <w:tcPr>
            <w:tcW w:w="2268" w:type="dxa"/>
            <w:tcMar>
              <w:left w:w="85" w:type="dxa"/>
              <w:right w:w="85" w:type="dxa"/>
            </w:tcMar>
            <w:vAlign w:val="center"/>
          </w:tcPr>
          <w:p w14:paraId="625EB906"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mg/l</w:t>
            </w:r>
          </w:p>
        </w:tc>
        <w:tc>
          <w:tcPr>
            <w:tcW w:w="3269" w:type="dxa"/>
            <w:tcMar>
              <w:left w:w="85" w:type="dxa"/>
              <w:right w:w="85" w:type="dxa"/>
            </w:tcMar>
            <w:vAlign w:val="center"/>
          </w:tcPr>
          <w:p w14:paraId="66ECF58B"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2</w:t>
            </w:r>
          </w:p>
        </w:tc>
      </w:tr>
      <w:tr w:rsidR="00D111CB" w:rsidRPr="0091087D" w14:paraId="73DC61FB" w14:textId="77777777" w:rsidTr="007570E3">
        <w:trPr>
          <w:trHeight w:hRule="exact" w:val="341"/>
          <w:jc w:val="center"/>
        </w:trPr>
        <w:tc>
          <w:tcPr>
            <w:tcW w:w="3535" w:type="dxa"/>
            <w:tcMar>
              <w:left w:w="85" w:type="dxa"/>
              <w:right w:w="85" w:type="dxa"/>
            </w:tcMar>
            <w:vAlign w:val="center"/>
          </w:tcPr>
          <w:p w14:paraId="026D840A" w14:textId="77777777" w:rsidR="00D111CB" w:rsidRPr="0091087D" w:rsidRDefault="00D111CB" w:rsidP="007570E3">
            <w:pPr>
              <w:rPr>
                <w:rFonts w:ascii="Arial" w:eastAsia="Arial" w:hAnsi="Arial" w:cs="Arial"/>
                <w:lang w:val="fr-FR"/>
              </w:rPr>
            </w:pPr>
            <w:r w:rsidRPr="0091087D">
              <w:rPr>
                <w:rFonts w:ascii="Arial" w:eastAsia="Arial" w:hAnsi="Arial" w:cs="Arial"/>
                <w:lang w:val="fr-FR"/>
              </w:rPr>
              <w:t>Hu</w:t>
            </w:r>
            <w:r w:rsidRPr="0091087D">
              <w:rPr>
                <w:rFonts w:ascii="Arial" w:eastAsia="Arial" w:hAnsi="Arial" w:cs="Arial"/>
                <w:spacing w:val="1"/>
                <w:lang w:val="fr-FR"/>
              </w:rPr>
              <w:t>i</w:t>
            </w:r>
            <w:r w:rsidRPr="0091087D">
              <w:rPr>
                <w:rFonts w:ascii="Arial" w:eastAsia="Arial" w:hAnsi="Arial" w:cs="Arial"/>
                <w:spacing w:val="-1"/>
                <w:lang w:val="fr-FR"/>
              </w:rPr>
              <w:t>l</w:t>
            </w:r>
            <w:r w:rsidRPr="0091087D">
              <w:rPr>
                <w:rFonts w:ascii="Arial" w:eastAsia="Arial" w:hAnsi="Arial" w:cs="Arial"/>
                <w:lang w:val="fr-FR"/>
              </w:rPr>
              <w:t>es</w:t>
            </w:r>
            <w:r w:rsidRPr="0091087D">
              <w:rPr>
                <w:rFonts w:ascii="Arial" w:eastAsia="Arial" w:hAnsi="Arial" w:cs="Arial"/>
                <w:spacing w:val="-5"/>
                <w:lang w:val="fr-FR"/>
              </w:rPr>
              <w:t xml:space="preserve"> </w:t>
            </w:r>
            <w:r w:rsidRPr="0091087D">
              <w:rPr>
                <w:rFonts w:ascii="Arial" w:eastAsia="Arial" w:hAnsi="Arial" w:cs="Arial"/>
                <w:lang w:val="fr-FR"/>
              </w:rPr>
              <w:t>et</w:t>
            </w:r>
            <w:r w:rsidRPr="0091087D">
              <w:rPr>
                <w:rFonts w:ascii="Arial" w:eastAsia="Arial" w:hAnsi="Arial" w:cs="Arial"/>
                <w:spacing w:val="-1"/>
                <w:lang w:val="fr-FR"/>
              </w:rPr>
              <w:t xml:space="preserve"> </w:t>
            </w:r>
            <w:r w:rsidRPr="0091087D">
              <w:rPr>
                <w:rFonts w:ascii="Arial" w:eastAsia="Arial" w:hAnsi="Arial" w:cs="Arial"/>
                <w:lang w:val="fr-FR"/>
              </w:rPr>
              <w:t>gra</w:t>
            </w:r>
            <w:r w:rsidRPr="0091087D">
              <w:rPr>
                <w:rFonts w:ascii="Arial" w:eastAsia="Arial" w:hAnsi="Arial" w:cs="Arial"/>
                <w:spacing w:val="-1"/>
                <w:lang w:val="fr-FR"/>
              </w:rPr>
              <w:t>i</w:t>
            </w:r>
            <w:r w:rsidRPr="0091087D">
              <w:rPr>
                <w:rFonts w:ascii="Arial" w:eastAsia="Arial" w:hAnsi="Arial" w:cs="Arial"/>
                <w:spacing w:val="1"/>
                <w:lang w:val="fr-FR"/>
              </w:rPr>
              <w:t>ss</w:t>
            </w:r>
            <w:r w:rsidRPr="0091087D">
              <w:rPr>
                <w:rFonts w:ascii="Arial" w:eastAsia="Arial" w:hAnsi="Arial" w:cs="Arial"/>
                <w:lang w:val="fr-FR"/>
              </w:rPr>
              <w:t>es</w:t>
            </w:r>
          </w:p>
        </w:tc>
        <w:tc>
          <w:tcPr>
            <w:tcW w:w="2268" w:type="dxa"/>
            <w:tcMar>
              <w:left w:w="85" w:type="dxa"/>
              <w:right w:w="85" w:type="dxa"/>
            </w:tcMar>
            <w:vAlign w:val="center"/>
          </w:tcPr>
          <w:p w14:paraId="3E6F1E1E"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mg/l</w:t>
            </w:r>
          </w:p>
        </w:tc>
        <w:tc>
          <w:tcPr>
            <w:tcW w:w="3269" w:type="dxa"/>
            <w:tcMar>
              <w:left w:w="85" w:type="dxa"/>
              <w:right w:w="85" w:type="dxa"/>
            </w:tcMar>
            <w:vAlign w:val="center"/>
          </w:tcPr>
          <w:p w14:paraId="47E33E5D"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10</w:t>
            </w:r>
          </w:p>
        </w:tc>
      </w:tr>
      <w:tr w:rsidR="00D111CB" w:rsidRPr="0091087D" w14:paraId="656F379E" w14:textId="77777777" w:rsidTr="007570E3">
        <w:trPr>
          <w:trHeight w:hRule="exact" w:val="341"/>
          <w:jc w:val="center"/>
        </w:trPr>
        <w:tc>
          <w:tcPr>
            <w:tcW w:w="3535" w:type="dxa"/>
            <w:tcMar>
              <w:left w:w="85" w:type="dxa"/>
              <w:right w:w="85" w:type="dxa"/>
            </w:tcMar>
            <w:vAlign w:val="center"/>
          </w:tcPr>
          <w:p w14:paraId="68A7BF1C" w14:textId="77777777" w:rsidR="00D111CB" w:rsidRPr="0091087D" w:rsidRDefault="00D111CB" w:rsidP="007570E3">
            <w:pPr>
              <w:rPr>
                <w:rFonts w:ascii="Arial" w:eastAsia="Arial" w:hAnsi="Arial" w:cs="Arial"/>
                <w:lang w:val="fr-FR"/>
              </w:rPr>
            </w:pPr>
            <w:r w:rsidRPr="0091087D">
              <w:rPr>
                <w:rFonts w:ascii="Arial" w:eastAsia="Arial" w:hAnsi="Arial" w:cs="Arial"/>
                <w:spacing w:val="-1"/>
                <w:lang w:val="fr-FR"/>
              </w:rPr>
              <w:t>S</w:t>
            </w:r>
            <w:r w:rsidRPr="0091087D">
              <w:rPr>
                <w:rFonts w:ascii="Arial" w:eastAsia="Arial" w:hAnsi="Arial" w:cs="Arial"/>
                <w:lang w:val="fr-FR"/>
              </w:rPr>
              <w:t>o</w:t>
            </w:r>
            <w:r w:rsidRPr="0091087D">
              <w:rPr>
                <w:rFonts w:ascii="Arial" w:eastAsia="Arial" w:hAnsi="Arial" w:cs="Arial"/>
                <w:spacing w:val="1"/>
                <w:lang w:val="fr-FR"/>
              </w:rPr>
              <w:t>l</w:t>
            </w:r>
            <w:r w:rsidRPr="0091087D">
              <w:rPr>
                <w:rFonts w:ascii="Arial" w:eastAsia="Arial" w:hAnsi="Arial" w:cs="Arial"/>
                <w:spacing w:val="-1"/>
                <w:lang w:val="fr-FR"/>
              </w:rPr>
              <w:t>i</w:t>
            </w:r>
            <w:r w:rsidRPr="0091087D">
              <w:rPr>
                <w:rFonts w:ascii="Arial" w:eastAsia="Arial" w:hAnsi="Arial" w:cs="Arial"/>
                <w:spacing w:val="2"/>
                <w:lang w:val="fr-FR"/>
              </w:rPr>
              <w:t>d</w:t>
            </w:r>
            <w:r w:rsidRPr="0091087D">
              <w:rPr>
                <w:rFonts w:ascii="Arial" w:eastAsia="Arial" w:hAnsi="Arial" w:cs="Arial"/>
                <w:lang w:val="fr-FR"/>
              </w:rPr>
              <w:t>es</w:t>
            </w:r>
            <w:r w:rsidRPr="0091087D">
              <w:rPr>
                <w:rFonts w:ascii="Arial" w:eastAsia="Arial" w:hAnsi="Arial" w:cs="Arial"/>
                <w:spacing w:val="-6"/>
                <w:lang w:val="fr-FR"/>
              </w:rPr>
              <w:t xml:space="preserve"> </w:t>
            </w:r>
            <w:r w:rsidRPr="0091087D">
              <w:rPr>
                <w:rFonts w:ascii="Arial" w:eastAsia="Arial" w:hAnsi="Arial" w:cs="Arial"/>
                <w:lang w:val="fr-FR"/>
              </w:rPr>
              <w:t>t</w:t>
            </w:r>
            <w:r w:rsidRPr="0091087D">
              <w:rPr>
                <w:rFonts w:ascii="Arial" w:eastAsia="Arial" w:hAnsi="Arial" w:cs="Arial"/>
                <w:spacing w:val="-1"/>
                <w:lang w:val="fr-FR"/>
              </w:rPr>
              <w:t>o</w:t>
            </w:r>
            <w:r w:rsidRPr="0091087D">
              <w:rPr>
                <w:rFonts w:ascii="Arial" w:eastAsia="Arial" w:hAnsi="Arial" w:cs="Arial"/>
                <w:lang w:val="fr-FR"/>
              </w:rPr>
              <w:t>t</w:t>
            </w:r>
            <w:r w:rsidRPr="0091087D">
              <w:rPr>
                <w:rFonts w:ascii="Arial" w:eastAsia="Arial" w:hAnsi="Arial" w:cs="Arial"/>
                <w:spacing w:val="2"/>
                <w:lang w:val="fr-FR"/>
              </w:rPr>
              <w:t>a</w:t>
            </w:r>
            <w:r w:rsidRPr="0091087D">
              <w:rPr>
                <w:rFonts w:ascii="Arial" w:eastAsia="Arial" w:hAnsi="Arial" w:cs="Arial"/>
                <w:lang w:val="fr-FR"/>
              </w:rPr>
              <w:t>ux</w:t>
            </w:r>
            <w:r w:rsidRPr="0091087D">
              <w:rPr>
                <w:rFonts w:ascii="Arial" w:eastAsia="Arial" w:hAnsi="Arial" w:cs="Arial"/>
                <w:spacing w:val="-4"/>
                <w:lang w:val="fr-FR"/>
              </w:rPr>
              <w:t xml:space="preserve"> </w:t>
            </w:r>
            <w:r w:rsidRPr="0091087D">
              <w:rPr>
                <w:rFonts w:ascii="Arial" w:eastAsia="Arial" w:hAnsi="Arial" w:cs="Arial"/>
                <w:lang w:val="fr-FR"/>
              </w:rPr>
              <w:t>en</w:t>
            </w:r>
            <w:r w:rsidRPr="0091087D">
              <w:rPr>
                <w:rFonts w:ascii="Arial" w:eastAsia="Arial" w:hAnsi="Arial" w:cs="Arial"/>
                <w:spacing w:val="-1"/>
                <w:lang w:val="fr-FR"/>
              </w:rPr>
              <w:t xml:space="preserve"> </w:t>
            </w:r>
            <w:r w:rsidRPr="0091087D">
              <w:rPr>
                <w:rFonts w:ascii="Arial" w:eastAsia="Arial" w:hAnsi="Arial" w:cs="Arial"/>
                <w:spacing w:val="1"/>
                <w:lang w:val="fr-FR"/>
              </w:rPr>
              <w:t>s</w:t>
            </w:r>
            <w:r w:rsidRPr="0091087D">
              <w:rPr>
                <w:rFonts w:ascii="Arial" w:eastAsia="Arial" w:hAnsi="Arial" w:cs="Arial"/>
                <w:lang w:val="fr-FR"/>
              </w:rPr>
              <w:t>u</w:t>
            </w:r>
            <w:r w:rsidRPr="0091087D">
              <w:rPr>
                <w:rFonts w:ascii="Arial" w:eastAsia="Arial" w:hAnsi="Arial" w:cs="Arial"/>
                <w:spacing w:val="1"/>
                <w:lang w:val="fr-FR"/>
              </w:rPr>
              <w:t>s</w:t>
            </w:r>
            <w:r w:rsidRPr="0091087D">
              <w:rPr>
                <w:rFonts w:ascii="Arial" w:eastAsia="Arial" w:hAnsi="Arial" w:cs="Arial"/>
                <w:lang w:val="fr-FR"/>
              </w:rPr>
              <w:t>p</w:t>
            </w:r>
            <w:r w:rsidRPr="0091087D">
              <w:rPr>
                <w:rFonts w:ascii="Arial" w:eastAsia="Arial" w:hAnsi="Arial" w:cs="Arial"/>
                <w:spacing w:val="-1"/>
                <w:lang w:val="fr-FR"/>
              </w:rPr>
              <w:t>e</w:t>
            </w:r>
            <w:r w:rsidRPr="0091087D">
              <w:rPr>
                <w:rFonts w:ascii="Arial" w:eastAsia="Arial" w:hAnsi="Arial" w:cs="Arial"/>
                <w:lang w:val="fr-FR"/>
              </w:rPr>
              <w:t>n</w:t>
            </w:r>
            <w:r w:rsidRPr="0091087D">
              <w:rPr>
                <w:rFonts w:ascii="Arial" w:eastAsia="Arial" w:hAnsi="Arial" w:cs="Arial"/>
                <w:spacing w:val="1"/>
                <w:lang w:val="fr-FR"/>
              </w:rPr>
              <w:t>si</w:t>
            </w:r>
            <w:r w:rsidRPr="0091087D">
              <w:rPr>
                <w:rFonts w:ascii="Arial" w:eastAsia="Arial" w:hAnsi="Arial" w:cs="Arial"/>
                <w:lang w:val="fr-FR"/>
              </w:rPr>
              <w:t>on</w:t>
            </w:r>
          </w:p>
        </w:tc>
        <w:tc>
          <w:tcPr>
            <w:tcW w:w="2268" w:type="dxa"/>
            <w:tcMar>
              <w:left w:w="85" w:type="dxa"/>
              <w:right w:w="85" w:type="dxa"/>
            </w:tcMar>
            <w:vAlign w:val="center"/>
          </w:tcPr>
          <w:p w14:paraId="065B88CA"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mg/l</w:t>
            </w:r>
          </w:p>
        </w:tc>
        <w:tc>
          <w:tcPr>
            <w:tcW w:w="3269" w:type="dxa"/>
            <w:tcMar>
              <w:left w:w="85" w:type="dxa"/>
              <w:right w:w="85" w:type="dxa"/>
            </w:tcMar>
            <w:vAlign w:val="center"/>
          </w:tcPr>
          <w:p w14:paraId="009B6B47"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50</w:t>
            </w:r>
          </w:p>
        </w:tc>
      </w:tr>
      <w:tr w:rsidR="00D111CB" w:rsidRPr="0091087D" w14:paraId="7179CDF1" w14:textId="77777777" w:rsidTr="007570E3">
        <w:trPr>
          <w:trHeight w:hRule="exact" w:val="355"/>
          <w:jc w:val="center"/>
        </w:trPr>
        <w:tc>
          <w:tcPr>
            <w:tcW w:w="3535" w:type="dxa"/>
            <w:tcMar>
              <w:left w:w="85" w:type="dxa"/>
              <w:right w:w="85" w:type="dxa"/>
            </w:tcMar>
            <w:vAlign w:val="center"/>
          </w:tcPr>
          <w:p w14:paraId="76B58469" w14:textId="77777777" w:rsidR="00D111CB" w:rsidRPr="0091087D" w:rsidRDefault="00D111CB" w:rsidP="007570E3">
            <w:pPr>
              <w:rPr>
                <w:rFonts w:ascii="Arial" w:eastAsia="Arial" w:hAnsi="Arial" w:cs="Arial"/>
                <w:lang w:val="fr-FR"/>
              </w:rPr>
            </w:pPr>
            <w:r w:rsidRPr="0091087D">
              <w:rPr>
                <w:rFonts w:ascii="Arial" w:eastAsia="Arial" w:hAnsi="Arial" w:cs="Arial"/>
                <w:lang w:val="fr-FR"/>
              </w:rPr>
              <w:t>Co</w:t>
            </w:r>
            <w:r w:rsidRPr="0091087D">
              <w:rPr>
                <w:rFonts w:ascii="Arial" w:eastAsia="Arial" w:hAnsi="Arial" w:cs="Arial"/>
                <w:spacing w:val="1"/>
                <w:lang w:val="fr-FR"/>
              </w:rPr>
              <w:t>l</w:t>
            </w:r>
            <w:r w:rsidRPr="0091087D">
              <w:rPr>
                <w:rFonts w:ascii="Arial" w:eastAsia="Arial" w:hAnsi="Arial" w:cs="Arial"/>
                <w:spacing w:val="-1"/>
                <w:lang w:val="fr-FR"/>
              </w:rPr>
              <w:t>i</w:t>
            </w:r>
            <w:r w:rsidRPr="0091087D">
              <w:rPr>
                <w:rFonts w:ascii="Arial" w:eastAsia="Arial" w:hAnsi="Arial" w:cs="Arial"/>
                <w:lang w:val="fr-FR"/>
              </w:rPr>
              <w:t>for</w:t>
            </w:r>
            <w:r w:rsidRPr="0091087D">
              <w:rPr>
                <w:rFonts w:ascii="Arial" w:eastAsia="Arial" w:hAnsi="Arial" w:cs="Arial"/>
                <w:spacing w:val="2"/>
                <w:lang w:val="fr-FR"/>
              </w:rPr>
              <w:t>m</w:t>
            </w:r>
            <w:r w:rsidRPr="0091087D">
              <w:rPr>
                <w:rFonts w:ascii="Arial" w:eastAsia="Arial" w:hAnsi="Arial" w:cs="Arial"/>
                <w:lang w:val="fr-FR"/>
              </w:rPr>
              <w:t>es</w:t>
            </w:r>
            <w:r w:rsidRPr="0091087D">
              <w:rPr>
                <w:rFonts w:ascii="Arial" w:eastAsia="Arial" w:hAnsi="Arial" w:cs="Arial"/>
                <w:spacing w:val="-9"/>
                <w:lang w:val="fr-FR"/>
              </w:rPr>
              <w:t xml:space="preserve"> </w:t>
            </w:r>
            <w:r w:rsidRPr="0091087D">
              <w:rPr>
                <w:rFonts w:ascii="Arial" w:eastAsia="Arial" w:hAnsi="Arial" w:cs="Arial"/>
                <w:lang w:val="fr-FR"/>
              </w:rPr>
              <w:t>t</w:t>
            </w:r>
            <w:r w:rsidRPr="0091087D">
              <w:rPr>
                <w:rFonts w:ascii="Arial" w:eastAsia="Arial" w:hAnsi="Arial" w:cs="Arial"/>
                <w:spacing w:val="-1"/>
                <w:lang w:val="fr-FR"/>
              </w:rPr>
              <w:t>o</w:t>
            </w:r>
            <w:r w:rsidRPr="0091087D">
              <w:rPr>
                <w:rFonts w:ascii="Arial" w:eastAsia="Arial" w:hAnsi="Arial" w:cs="Arial"/>
                <w:lang w:val="fr-FR"/>
              </w:rPr>
              <w:t>t</w:t>
            </w:r>
            <w:r w:rsidRPr="0091087D">
              <w:rPr>
                <w:rFonts w:ascii="Arial" w:eastAsia="Arial" w:hAnsi="Arial" w:cs="Arial"/>
                <w:spacing w:val="2"/>
                <w:lang w:val="fr-FR"/>
              </w:rPr>
              <w:t>a</w:t>
            </w:r>
            <w:r w:rsidRPr="0091087D">
              <w:rPr>
                <w:rFonts w:ascii="Arial" w:eastAsia="Arial" w:hAnsi="Arial" w:cs="Arial"/>
                <w:lang w:val="fr-FR"/>
              </w:rPr>
              <w:t>ux</w:t>
            </w:r>
          </w:p>
        </w:tc>
        <w:tc>
          <w:tcPr>
            <w:tcW w:w="2268" w:type="dxa"/>
            <w:tcMar>
              <w:left w:w="85" w:type="dxa"/>
              <w:right w:w="85" w:type="dxa"/>
            </w:tcMar>
            <w:vAlign w:val="center"/>
          </w:tcPr>
          <w:p w14:paraId="2CA5978C" w14:textId="77777777" w:rsidR="00D111CB" w:rsidRPr="0091087D" w:rsidRDefault="00D111CB" w:rsidP="007570E3">
            <w:pPr>
              <w:jc w:val="center"/>
              <w:rPr>
                <w:rFonts w:ascii="Arial" w:eastAsia="Arial" w:hAnsi="Arial" w:cs="Arial"/>
                <w:lang w:val="fr-FR"/>
              </w:rPr>
            </w:pPr>
            <w:r w:rsidRPr="0091087D">
              <w:rPr>
                <w:rFonts w:ascii="Arial" w:eastAsia="Arial" w:hAnsi="Arial" w:cs="Arial"/>
                <w:lang w:val="fr-FR"/>
              </w:rPr>
              <w:t>N</w:t>
            </w:r>
            <w:r w:rsidRPr="0091087D">
              <w:rPr>
                <w:rFonts w:ascii="Arial" w:eastAsia="Arial" w:hAnsi="Arial" w:cs="Arial"/>
                <w:spacing w:val="-1"/>
                <w:lang w:val="fr-FR"/>
              </w:rPr>
              <w:t>P</w:t>
            </w:r>
            <w:r>
              <w:rPr>
                <w:rFonts w:ascii="Arial" w:eastAsia="Arial" w:hAnsi="Arial" w:cs="Arial"/>
                <w:spacing w:val="1"/>
                <w:lang w:val="fr-FR"/>
              </w:rPr>
              <w:t>P</w:t>
            </w:r>
            <w:r>
              <w:rPr>
                <w:rStyle w:val="Appelnotedebasdep"/>
                <w:rFonts w:ascii="Arial" w:eastAsia="Arial" w:hAnsi="Arial" w:cs="Arial"/>
                <w:spacing w:val="1"/>
                <w:lang w:val="fr-FR"/>
              </w:rPr>
              <w:footnoteReference w:id="4"/>
            </w:r>
            <w:r w:rsidRPr="0091087D">
              <w:rPr>
                <w:rFonts w:ascii="Arial" w:eastAsia="Arial" w:hAnsi="Arial" w:cs="Arial"/>
                <w:spacing w:val="14"/>
                <w:position w:val="6"/>
                <w:sz w:val="13"/>
                <w:szCs w:val="13"/>
                <w:lang w:val="fr-FR"/>
              </w:rPr>
              <w:t xml:space="preserve"> </w:t>
            </w:r>
            <w:r w:rsidRPr="0091087D">
              <w:rPr>
                <w:rFonts w:ascii="Arial" w:eastAsia="Arial" w:hAnsi="Arial" w:cs="Arial"/>
                <w:lang w:val="fr-FR"/>
              </w:rPr>
              <w:t>/</w:t>
            </w:r>
            <w:r w:rsidRPr="0091087D">
              <w:rPr>
                <w:rFonts w:ascii="Arial" w:eastAsia="Arial" w:hAnsi="Arial" w:cs="Arial"/>
                <w:spacing w:val="-1"/>
                <w:lang w:val="fr-FR"/>
              </w:rPr>
              <w:t xml:space="preserve"> </w:t>
            </w:r>
            <w:r w:rsidRPr="0091087D">
              <w:rPr>
                <w:rFonts w:ascii="Arial" w:eastAsia="Arial" w:hAnsi="Arial" w:cs="Arial"/>
                <w:spacing w:val="1"/>
                <w:lang w:val="fr-FR"/>
              </w:rPr>
              <w:t>1</w:t>
            </w:r>
            <w:r w:rsidRPr="0091087D">
              <w:rPr>
                <w:rFonts w:ascii="Arial" w:eastAsia="Arial" w:hAnsi="Arial" w:cs="Arial"/>
                <w:lang w:val="fr-FR"/>
              </w:rPr>
              <w:t>00</w:t>
            </w:r>
            <w:r w:rsidRPr="0091087D">
              <w:rPr>
                <w:rFonts w:ascii="Arial" w:eastAsia="Arial" w:hAnsi="Arial" w:cs="Arial"/>
                <w:spacing w:val="-4"/>
                <w:lang w:val="fr-FR"/>
              </w:rPr>
              <w:t xml:space="preserve"> </w:t>
            </w:r>
            <w:r w:rsidRPr="0091087D">
              <w:rPr>
                <w:rFonts w:ascii="Arial" w:eastAsia="Arial" w:hAnsi="Arial" w:cs="Arial"/>
                <w:spacing w:val="2"/>
                <w:lang w:val="fr-FR"/>
              </w:rPr>
              <w:t>m</w:t>
            </w:r>
            <w:r w:rsidRPr="0091087D">
              <w:rPr>
                <w:rFonts w:ascii="Arial" w:eastAsia="Arial" w:hAnsi="Arial" w:cs="Arial"/>
                <w:lang w:val="fr-FR"/>
              </w:rPr>
              <w:t>l</w:t>
            </w:r>
          </w:p>
        </w:tc>
        <w:tc>
          <w:tcPr>
            <w:tcW w:w="3269" w:type="dxa"/>
            <w:tcMar>
              <w:left w:w="85" w:type="dxa"/>
              <w:right w:w="85" w:type="dxa"/>
            </w:tcMar>
            <w:vAlign w:val="center"/>
          </w:tcPr>
          <w:p w14:paraId="67B3A2CF" w14:textId="77777777" w:rsidR="00D111CB" w:rsidRPr="0091087D" w:rsidRDefault="00D111CB" w:rsidP="007570E3">
            <w:pPr>
              <w:jc w:val="center"/>
              <w:rPr>
                <w:rFonts w:ascii="Arial" w:eastAsia="Arial" w:hAnsi="Arial" w:cs="Arial"/>
                <w:lang w:val="fr-FR"/>
              </w:rPr>
            </w:pPr>
            <w:r w:rsidRPr="0091087D">
              <w:rPr>
                <w:rFonts w:ascii="Arial" w:eastAsia="Arial" w:hAnsi="Arial" w:cs="Arial"/>
                <w:w w:val="99"/>
                <w:lang w:val="fr-FR"/>
              </w:rPr>
              <w:t>400</w:t>
            </w:r>
          </w:p>
        </w:tc>
      </w:tr>
    </w:tbl>
    <w:p w14:paraId="68DE8238" w14:textId="77777777" w:rsidR="00D111CB" w:rsidRPr="00EF3F59" w:rsidRDefault="00D111CB" w:rsidP="00D111CB">
      <w:pPr>
        <w:spacing w:before="6"/>
        <w:jc w:val="center"/>
        <w:rPr>
          <w:rFonts w:ascii="Arial" w:eastAsia="Arial" w:hAnsi="Arial" w:cs="Arial"/>
          <w:i/>
          <w:sz w:val="18"/>
          <w:szCs w:val="18"/>
        </w:rPr>
      </w:pPr>
      <w:r w:rsidRPr="00447BF5">
        <w:rPr>
          <w:rFonts w:ascii="Arial" w:eastAsia="Arial" w:hAnsi="Arial" w:cs="Arial"/>
          <w:i/>
          <w:spacing w:val="-1"/>
          <w:sz w:val="18"/>
          <w:szCs w:val="18"/>
          <w:u w:color="000000"/>
          <w:lang w:val="fr-FR"/>
        </w:rPr>
        <w:t>S</w:t>
      </w:r>
      <w:r w:rsidRPr="00447BF5">
        <w:rPr>
          <w:rFonts w:ascii="Arial" w:eastAsia="Arial" w:hAnsi="Arial" w:cs="Arial"/>
          <w:i/>
          <w:sz w:val="18"/>
          <w:szCs w:val="18"/>
          <w:u w:color="000000"/>
          <w:lang w:val="fr-FR"/>
        </w:rPr>
        <w:t>o</w:t>
      </w:r>
      <w:r w:rsidRPr="00447BF5">
        <w:rPr>
          <w:rFonts w:ascii="Arial" w:eastAsia="Arial" w:hAnsi="Arial" w:cs="Arial"/>
          <w:i/>
          <w:spacing w:val="-1"/>
          <w:sz w:val="18"/>
          <w:szCs w:val="18"/>
          <w:u w:color="000000"/>
          <w:lang w:val="fr-FR"/>
        </w:rPr>
        <w:t>u</w:t>
      </w:r>
      <w:r w:rsidRPr="00447BF5">
        <w:rPr>
          <w:rFonts w:ascii="Arial" w:eastAsia="Arial" w:hAnsi="Arial" w:cs="Arial"/>
          <w:i/>
          <w:spacing w:val="1"/>
          <w:sz w:val="18"/>
          <w:szCs w:val="18"/>
          <w:u w:color="000000"/>
          <w:lang w:val="fr-FR"/>
        </w:rPr>
        <w:t>rc</w:t>
      </w:r>
      <w:r w:rsidRPr="00447BF5">
        <w:rPr>
          <w:rFonts w:ascii="Arial" w:eastAsia="Arial" w:hAnsi="Arial" w:cs="Arial"/>
          <w:i/>
          <w:sz w:val="18"/>
          <w:szCs w:val="18"/>
          <w:u w:color="000000"/>
          <w:lang w:val="fr-FR"/>
        </w:rPr>
        <w:t>e</w:t>
      </w:r>
      <w:r w:rsidRPr="00447BF5">
        <w:rPr>
          <w:rFonts w:ascii="Arial" w:eastAsia="Arial" w:hAnsi="Arial" w:cs="Arial"/>
          <w:i/>
          <w:spacing w:val="-7"/>
          <w:sz w:val="18"/>
          <w:szCs w:val="18"/>
          <w:u w:color="000000"/>
          <w:lang w:val="fr-FR"/>
        </w:rPr>
        <w:t xml:space="preserve"> </w:t>
      </w:r>
      <w:r w:rsidRPr="00447BF5">
        <w:rPr>
          <w:rFonts w:ascii="Arial" w:eastAsia="Arial" w:hAnsi="Arial" w:cs="Arial"/>
          <w:i/>
          <w:sz w:val="18"/>
          <w:szCs w:val="18"/>
          <w:lang w:val="fr-FR"/>
        </w:rPr>
        <w:t>:</w:t>
      </w:r>
      <w:r w:rsidRPr="00447BF5">
        <w:rPr>
          <w:rFonts w:ascii="Arial" w:eastAsia="Arial" w:hAnsi="Arial" w:cs="Arial"/>
          <w:i/>
          <w:spacing w:val="35"/>
          <w:sz w:val="18"/>
          <w:szCs w:val="18"/>
          <w:lang w:val="fr-FR"/>
        </w:rPr>
        <w:t xml:space="preserve"> </w:t>
      </w:r>
      <w:r w:rsidRPr="00447BF5">
        <w:rPr>
          <w:rFonts w:ascii="Arial" w:eastAsia="Arial" w:hAnsi="Arial" w:cs="Arial"/>
          <w:i/>
          <w:sz w:val="18"/>
          <w:szCs w:val="18"/>
          <w:lang w:val="fr-FR"/>
        </w:rPr>
        <w:t>-</w:t>
      </w:r>
      <w:r w:rsidRPr="00447BF5">
        <w:rPr>
          <w:rFonts w:ascii="Arial" w:eastAsia="Arial" w:hAnsi="Arial" w:cs="Arial"/>
          <w:i/>
          <w:spacing w:val="34"/>
          <w:sz w:val="18"/>
          <w:szCs w:val="18"/>
          <w:lang w:val="fr-FR"/>
        </w:rPr>
        <w:t xml:space="preserve"> </w:t>
      </w:r>
      <w:r w:rsidRPr="00447BF5">
        <w:rPr>
          <w:rFonts w:ascii="Arial" w:eastAsia="Arial" w:hAnsi="Arial" w:cs="Arial"/>
          <w:i/>
          <w:spacing w:val="1"/>
          <w:sz w:val="18"/>
          <w:szCs w:val="18"/>
          <w:lang w:val="fr-FR"/>
        </w:rPr>
        <w:t>Or</w:t>
      </w:r>
      <w:r w:rsidRPr="00447BF5">
        <w:rPr>
          <w:rFonts w:ascii="Arial" w:eastAsia="Arial" w:hAnsi="Arial" w:cs="Arial"/>
          <w:i/>
          <w:sz w:val="18"/>
          <w:szCs w:val="18"/>
          <w:lang w:val="fr-FR"/>
        </w:rPr>
        <w:t>g</w:t>
      </w:r>
      <w:r w:rsidRPr="00447BF5">
        <w:rPr>
          <w:rFonts w:ascii="Arial" w:eastAsia="Arial" w:hAnsi="Arial" w:cs="Arial"/>
          <w:i/>
          <w:spacing w:val="1"/>
          <w:sz w:val="18"/>
          <w:szCs w:val="18"/>
          <w:lang w:val="fr-FR"/>
        </w:rPr>
        <w:t>a</w:t>
      </w:r>
      <w:r w:rsidRPr="00447BF5">
        <w:rPr>
          <w:rFonts w:ascii="Arial" w:eastAsia="Arial" w:hAnsi="Arial" w:cs="Arial"/>
          <w:i/>
          <w:sz w:val="18"/>
          <w:szCs w:val="18"/>
          <w:lang w:val="fr-FR"/>
        </w:rPr>
        <w:t>n</w:t>
      </w:r>
      <w:r w:rsidRPr="00447BF5">
        <w:rPr>
          <w:rFonts w:ascii="Arial" w:eastAsia="Arial" w:hAnsi="Arial" w:cs="Arial"/>
          <w:i/>
          <w:spacing w:val="-1"/>
          <w:sz w:val="18"/>
          <w:szCs w:val="18"/>
          <w:lang w:val="fr-FR"/>
        </w:rPr>
        <w:t>i</w:t>
      </w:r>
      <w:r w:rsidRPr="00447BF5">
        <w:rPr>
          <w:rFonts w:ascii="Arial" w:eastAsia="Arial" w:hAnsi="Arial" w:cs="Arial"/>
          <w:i/>
          <w:spacing w:val="1"/>
          <w:sz w:val="18"/>
          <w:szCs w:val="18"/>
          <w:lang w:val="fr-FR"/>
        </w:rPr>
        <w:t>s</w:t>
      </w:r>
      <w:r w:rsidRPr="00447BF5">
        <w:rPr>
          <w:rFonts w:ascii="Arial" w:eastAsia="Arial" w:hAnsi="Arial" w:cs="Arial"/>
          <w:i/>
          <w:spacing w:val="2"/>
          <w:sz w:val="18"/>
          <w:szCs w:val="18"/>
          <w:lang w:val="fr-FR"/>
        </w:rPr>
        <w:t>a</w:t>
      </w:r>
      <w:r w:rsidRPr="00447BF5">
        <w:rPr>
          <w:rFonts w:ascii="Arial" w:eastAsia="Arial" w:hAnsi="Arial" w:cs="Arial"/>
          <w:i/>
          <w:sz w:val="18"/>
          <w:szCs w:val="18"/>
          <w:lang w:val="fr-FR"/>
        </w:rPr>
        <w:t>t</w:t>
      </w:r>
      <w:r w:rsidRPr="00447BF5">
        <w:rPr>
          <w:rFonts w:ascii="Arial" w:eastAsia="Arial" w:hAnsi="Arial" w:cs="Arial"/>
          <w:i/>
          <w:spacing w:val="-1"/>
          <w:sz w:val="18"/>
          <w:szCs w:val="18"/>
          <w:lang w:val="fr-FR"/>
        </w:rPr>
        <w:t>i</w:t>
      </w:r>
      <w:r w:rsidRPr="00447BF5">
        <w:rPr>
          <w:rFonts w:ascii="Arial" w:eastAsia="Arial" w:hAnsi="Arial" w:cs="Arial"/>
          <w:i/>
          <w:spacing w:val="2"/>
          <w:sz w:val="18"/>
          <w:szCs w:val="18"/>
          <w:lang w:val="fr-FR"/>
        </w:rPr>
        <w:t>o</w:t>
      </w:r>
      <w:r w:rsidRPr="00447BF5">
        <w:rPr>
          <w:rFonts w:ascii="Arial" w:eastAsia="Arial" w:hAnsi="Arial" w:cs="Arial"/>
          <w:i/>
          <w:sz w:val="18"/>
          <w:szCs w:val="18"/>
          <w:lang w:val="fr-FR"/>
        </w:rPr>
        <w:t>n</w:t>
      </w:r>
      <w:r w:rsidRPr="00447BF5">
        <w:rPr>
          <w:rFonts w:ascii="Arial" w:eastAsia="Arial" w:hAnsi="Arial" w:cs="Arial"/>
          <w:i/>
          <w:spacing w:val="24"/>
          <w:sz w:val="18"/>
          <w:szCs w:val="18"/>
          <w:lang w:val="fr-FR"/>
        </w:rPr>
        <w:t xml:space="preserve"> </w:t>
      </w:r>
      <w:r w:rsidRPr="00447BF5">
        <w:rPr>
          <w:rFonts w:ascii="Arial" w:eastAsia="Arial" w:hAnsi="Arial" w:cs="Arial"/>
          <w:i/>
          <w:spacing w:val="2"/>
          <w:sz w:val="18"/>
          <w:szCs w:val="18"/>
          <w:lang w:val="fr-FR"/>
        </w:rPr>
        <w:t>m</w:t>
      </w:r>
      <w:r w:rsidRPr="00447BF5">
        <w:rPr>
          <w:rFonts w:ascii="Arial" w:eastAsia="Arial" w:hAnsi="Arial" w:cs="Arial"/>
          <w:i/>
          <w:sz w:val="18"/>
          <w:szCs w:val="18"/>
          <w:lang w:val="fr-FR"/>
        </w:rPr>
        <w:t>o</w:t>
      </w:r>
      <w:r w:rsidRPr="00447BF5">
        <w:rPr>
          <w:rFonts w:ascii="Arial" w:eastAsia="Arial" w:hAnsi="Arial" w:cs="Arial"/>
          <w:i/>
          <w:spacing w:val="-1"/>
          <w:sz w:val="18"/>
          <w:szCs w:val="18"/>
          <w:lang w:val="fr-FR"/>
        </w:rPr>
        <w:t>n</w:t>
      </w:r>
      <w:r w:rsidRPr="00447BF5">
        <w:rPr>
          <w:rFonts w:ascii="Arial" w:eastAsia="Arial" w:hAnsi="Arial" w:cs="Arial"/>
          <w:i/>
          <w:spacing w:val="2"/>
          <w:sz w:val="18"/>
          <w:szCs w:val="18"/>
          <w:lang w:val="fr-FR"/>
        </w:rPr>
        <w:t>d</w:t>
      </w:r>
      <w:r w:rsidRPr="00447BF5">
        <w:rPr>
          <w:rFonts w:ascii="Arial" w:eastAsia="Arial" w:hAnsi="Arial" w:cs="Arial"/>
          <w:i/>
          <w:spacing w:val="-1"/>
          <w:sz w:val="18"/>
          <w:szCs w:val="18"/>
          <w:lang w:val="fr-FR"/>
        </w:rPr>
        <w:t>i</w:t>
      </w:r>
      <w:r w:rsidRPr="00447BF5">
        <w:rPr>
          <w:rFonts w:ascii="Arial" w:eastAsia="Arial" w:hAnsi="Arial" w:cs="Arial"/>
          <w:i/>
          <w:sz w:val="18"/>
          <w:szCs w:val="18"/>
          <w:lang w:val="fr-FR"/>
        </w:rPr>
        <w:t>a</w:t>
      </w:r>
      <w:r w:rsidRPr="00447BF5">
        <w:rPr>
          <w:rFonts w:ascii="Arial" w:eastAsia="Arial" w:hAnsi="Arial" w:cs="Arial"/>
          <w:i/>
          <w:spacing w:val="1"/>
          <w:sz w:val="18"/>
          <w:szCs w:val="18"/>
          <w:lang w:val="fr-FR"/>
        </w:rPr>
        <w:t>l</w:t>
      </w:r>
      <w:r w:rsidRPr="00447BF5">
        <w:rPr>
          <w:rFonts w:ascii="Arial" w:eastAsia="Arial" w:hAnsi="Arial" w:cs="Arial"/>
          <w:i/>
          <w:sz w:val="18"/>
          <w:szCs w:val="18"/>
          <w:lang w:val="fr-FR"/>
        </w:rPr>
        <w:t>e</w:t>
      </w:r>
      <w:r w:rsidRPr="00447BF5">
        <w:rPr>
          <w:rFonts w:ascii="Arial" w:eastAsia="Arial" w:hAnsi="Arial" w:cs="Arial"/>
          <w:i/>
          <w:spacing w:val="27"/>
          <w:sz w:val="18"/>
          <w:szCs w:val="18"/>
          <w:lang w:val="fr-FR"/>
        </w:rPr>
        <w:t xml:space="preserve"> </w:t>
      </w:r>
      <w:r w:rsidRPr="00447BF5">
        <w:rPr>
          <w:rFonts w:ascii="Arial" w:eastAsia="Arial" w:hAnsi="Arial" w:cs="Arial"/>
          <w:i/>
          <w:sz w:val="18"/>
          <w:szCs w:val="18"/>
          <w:lang w:val="fr-FR"/>
        </w:rPr>
        <w:t>de</w:t>
      </w:r>
      <w:r w:rsidRPr="00447BF5">
        <w:rPr>
          <w:rFonts w:ascii="Arial" w:eastAsia="Arial" w:hAnsi="Arial" w:cs="Arial"/>
          <w:i/>
          <w:spacing w:val="32"/>
          <w:sz w:val="18"/>
          <w:szCs w:val="18"/>
          <w:lang w:val="fr-FR"/>
        </w:rPr>
        <w:t xml:space="preserve"> </w:t>
      </w:r>
      <w:r w:rsidRPr="00447BF5">
        <w:rPr>
          <w:rFonts w:ascii="Arial" w:eastAsia="Arial" w:hAnsi="Arial" w:cs="Arial"/>
          <w:i/>
          <w:spacing w:val="-1"/>
          <w:sz w:val="18"/>
          <w:szCs w:val="18"/>
          <w:lang w:val="fr-FR"/>
        </w:rPr>
        <w:t>l</w:t>
      </w:r>
      <w:r w:rsidRPr="00447BF5">
        <w:rPr>
          <w:rFonts w:ascii="Arial" w:eastAsia="Arial" w:hAnsi="Arial" w:cs="Arial"/>
          <w:i/>
          <w:sz w:val="18"/>
          <w:szCs w:val="18"/>
          <w:lang w:val="fr-FR"/>
        </w:rPr>
        <w:t>a</w:t>
      </w:r>
      <w:r w:rsidRPr="00447BF5">
        <w:rPr>
          <w:rFonts w:ascii="Arial" w:eastAsia="Arial" w:hAnsi="Arial" w:cs="Arial"/>
          <w:i/>
          <w:spacing w:val="34"/>
          <w:sz w:val="18"/>
          <w:szCs w:val="18"/>
          <w:lang w:val="fr-FR"/>
        </w:rPr>
        <w:t xml:space="preserve"> </w:t>
      </w:r>
      <w:r w:rsidRPr="00447BF5">
        <w:rPr>
          <w:rFonts w:ascii="Arial" w:eastAsia="Arial" w:hAnsi="Arial" w:cs="Arial"/>
          <w:i/>
          <w:spacing w:val="1"/>
          <w:sz w:val="18"/>
          <w:szCs w:val="18"/>
          <w:lang w:val="fr-FR"/>
        </w:rPr>
        <w:t>s</w:t>
      </w:r>
      <w:r w:rsidRPr="00447BF5">
        <w:rPr>
          <w:rFonts w:ascii="Arial" w:eastAsia="Arial" w:hAnsi="Arial" w:cs="Arial"/>
          <w:i/>
          <w:sz w:val="18"/>
          <w:szCs w:val="18"/>
          <w:lang w:val="fr-FR"/>
        </w:rPr>
        <w:t>a</w:t>
      </w:r>
      <w:r w:rsidRPr="00447BF5">
        <w:rPr>
          <w:rFonts w:ascii="Arial" w:eastAsia="Arial" w:hAnsi="Arial" w:cs="Arial"/>
          <w:i/>
          <w:spacing w:val="1"/>
          <w:sz w:val="18"/>
          <w:szCs w:val="18"/>
          <w:lang w:val="fr-FR"/>
        </w:rPr>
        <w:t>n</w:t>
      </w:r>
      <w:r w:rsidRPr="00447BF5">
        <w:rPr>
          <w:rFonts w:ascii="Arial" w:eastAsia="Arial" w:hAnsi="Arial" w:cs="Arial"/>
          <w:i/>
          <w:sz w:val="18"/>
          <w:szCs w:val="18"/>
          <w:lang w:val="fr-FR"/>
        </w:rPr>
        <w:t>té</w:t>
      </w:r>
      <w:r w:rsidRPr="00447BF5">
        <w:rPr>
          <w:rFonts w:ascii="Arial" w:eastAsia="Arial" w:hAnsi="Arial" w:cs="Arial"/>
          <w:i/>
          <w:spacing w:val="28"/>
          <w:sz w:val="18"/>
          <w:szCs w:val="18"/>
          <w:lang w:val="fr-FR"/>
        </w:rPr>
        <w:t xml:space="preserve"> </w:t>
      </w:r>
      <w:r w:rsidRPr="00447BF5">
        <w:rPr>
          <w:rFonts w:ascii="Arial" w:eastAsia="Arial" w:hAnsi="Arial" w:cs="Arial"/>
          <w:i/>
          <w:spacing w:val="1"/>
          <w:sz w:val="18"/>
          <w:szCs w:val="18"/>
          <w:lang w:val="fr-FR"/>
        </w:rPr>
        <w:t>(O</w:t>
      </w:r>
      <w:r w:rsidRPr="00447BF5">
        <w:rPr>
          <w:rFonts w:ascii="Arial" w:eastAsia="Arial" w:hAnsi="Arial" w:cs="Arial"/>
          <w:i/>
          <w:spacing w:val="2"/>
          <w:sz w:val="18"/>
          <w:szCs w:val="18"/>
          <w:lang w:val="fr-FR"/>
        </w:rPr>
        <w:t>M</w:t>
      </w:r>
      <w:r w:rsidRPr="00447BF5">
        <w:rPr>
          <w:rFonts w:ascii="Arial" w:eastAsia="Arial" w:hAnsi="Arial" w:cs="Arial"/>
          <w:i/>
          <w:spacing w:val="1"/>
          <w:sz w:val="18"/>
          <w:szCs w:val="18"/>
          <w:lang w:val="fr-FR"/>
        </w:rPr>
        <w:t>S)</w:t>
      </w:r>
      <w:r w:rsidRPr="00447BF5">
        <w:rPr>
          <w:rFonts w:ascii="Arial" w:eastAsia="Arial" w:hAnsi="Arial" w:cs="Arial"/>
          <w:i/>
          <w:sz w:val="18"/>
          <w:szCs w:val="18"/>
          <w:lang w:val="fr-FR"/>
        </w:rPr>
        <w:t>.</w:t>
      </w:r>
      <w:r w:rsidRPr="00447BF5">
        <w:rPr>
          <w:rFonts w:ascii="Arial" w:eastAsia="Arial" w:hAnsi="Arial" w:cs="Arial"/>
          <w:i/>
          <w:spacing w:val="33"/>
          <w:sz w:val="18"/>
          <w:szCs w:val="18"/>
          <w:lang w:val="fr-FR"/>
        </w:rPr>
        <w:t xml:space="preserve"> </w:t>
      </w:r>
      <w:r w:rsidRPr="00EF3F59">
        <w:rPr>
          <w:rFonts w:ascii="Arial" w:eastAsia="Arial" w:hAnsi="Arial" w:cs="Arial"/>
          <w:i/>
          <w:spacing w:val="-1"/>
          <w:sz w:val="18"/>
          <w:szCs w:val="18"/>
        </w:rPr>
        <w:t>W</w:t>
      </w:r>
      <w:r w:rsidRPr="00EF3F59">
        <w:rPr>
          <w:rFonts w:ascii="Arial" w:eastAsia="Arial" w:hAnsi="Arial" w:cs="Arial"/>
          <w:i/>
          <w:spacing w:val="2"/>
          <w:sz w:val="18"/>
          <w:szCs w:val="18"/>
        </w:rPr>
        <w:t>a</w:t>
      </w:r>
      <w:r w:rsidRPr="00EF3F59">
        <w:rPr>
          <w:rFonts w:ascii="Arial" w:eastAsia="Arial" w:hAnsi="Arial" w:cs="Arial"/>
          <w:i/>
          <w:sz w:val="18"/>
          <w:szCs w:val="18"/>
        </w:rPr>
        <w:t>ter</w:t>
      </w:r>
      <w:r w:rsidRPr="00EF3F59">
        <w:rPr>
          <w:rFonts w:ascii="Arial" w:eastAsia="Arial" w:hAnsi="Arial" w:cs="Arial"/>
          <w:i/>
          <w:spacing w:val="28"/>
          <w:sz w:val="18"/>
          <w:szCs w:val="18"/>
        </w:rPr>
        <w:t xml:space="preserve"> </w:t>
      </w:r>
      <w:r w:rsidRPr="00EF3F59">
        <w:rPr>
          <w:rFonts w:ascii="Arial" w:eastAsia="Arial" w:hAnsi="Arial" w:cs="Arial"/>
          <w:i/>
          <w:spacing w:val="1"/>
          <w:sz w:val="18"/>
          <w:szCs w:val="18"/>
        </w:rPr>
        <w:t>Q</w:t>
      </w:r>
      <w:r w:rsidRPr="00EF3F59">
        <w:rPr>
          <w:rFonts w:ascii="Arial" w:eastAsia="Arial" w:hAnsi="Arial" w:cs="Arial"/>
          <w:i/>
          <w:spacing w:val="2"/>
          <w:sz w:val="18"/>
          <w:szCs w:val="18"/>
        </w:rPr>
        <w:t>u</w:t>
      </w:r>
      <w:r w:rsidRPr="00EF3F59">
        <w:rPr>
          <w:rFonts w:ascii="Arial" w:eastAsia="Arial" w:hAnsi="Arial" w:cs="Arial"/>
          <w:i/>
          <w:sz w:val="18"/>
          <w:szCs w:val="18"/>
        </w:rPr>
        <w:t>a</w:t>
      </w:r>
      <w:r w:rsidRPr="00EF3F59">
        <w:rPr>
          <w:rFonts w:ascii="Arial" w:eastAsia="Arial" w:hAnsi="Arial" w:cs="Arial"/>
          <w:i/>
          <w:spacing w:val="1"/>
          <w:sz w:val="18"/>
          <w:szCs w:val="18"/>
        </w:rPr>
        <w:t>l</w:t>
      </w:r>
      <w:r w:rsidRPr="00EF3F59">
        <w:rPr>
          <w:rFonts w:ascii="Arial" w:eastAsia="Arial" w:hAnsi="Arial" w:cs="Arial"/>
          <w:i/>
          <w:spacing w:val="-1"/>
          <w:sz w:val="18"/>
          <w:szCs w:val="18"/>
        </w:rPr>
        <w:t>i</w:t>
      </w:r>
      <w:r w:rsidRPr="00EF3F59">
        <w:rPr>
          <w:rFonts w:ascii="Arial" w:eastAsia="Arial" w:hAnsi="Arial" w:cs="Arial"/>
          <w:i/>
          <w:sz w:val="18"/>
          <w:szCs w:val="18"/>
        </w:rPr>
        <w:t>ty</w:t>
      </w:r>
      <w:r w:rsidRPr="00EF3F59">
        <w:rPr>
          <w:rFonts w:ascii="Arial" w:eastAsia="Arial" w:hAnsi="Arial" w:cs="Arial"/>
          <w:i/>
          <w:spacing w:val="28"/>
          <w:sz w:val="18"/>
          <w:szCs w:val="18"/>
        </w:rPr>
        <w:t xml:space="preserve"> </w:t>
      </w:r>
      <w:r w:rsidRPr="00EF3F59">
        <w:rPr>
          <w:rFonts w:ascii="Arial" w:eastAsia="Arial" w:hAnsi="Arial" w:cs="Arial"/>
          <w:i/>
          <w:spacing w:val="1"/>
          <w:sz w:val="18"/>
          <w:szCs w:val="18"/>
        </w:rPr>
        <w:t>G</w:t>
      </w:r>
      <w:r w:rsidRPr="00EF3F59">
        <w:rPr>
          <w:rFonts w:ascii="Arial" w:eastAsia="Arial" w:hAnsi="Arial" w:cs="Arial"/>
          <w:i/>
          <w:spacing w:val="2"/>
          <w:sz w:val="18"/>
          <w:szCs w:val="18"/>
        </w:rPr>
        <w:t>u</w:t>
      </w:r>
      <w:r w:rsidRPr="00EF3F59">
        <w:rPr>
          <w:rFonts w:ascii="Arial" w:eastAsia="Arial" w:hAnsi="Arial" w:cs="Arial"/>
          <w:i/>
          <w:spacing w:val="-1"/>
          <w:sz w:val="18"/>
          <w:szCs w:val="18"/>
        </w:rPr>
        <w:t>i</w:t>
      </w:r>
      <w:r w:rsidRPr="00EF3F59">
        <w:rPr>
          <w:rFonts w:ascii="Arial" w:eastAsia="Arial" w:hAnsi="Arial" w:cs="Arial"/>
          <w:i/>
          <w:spacing w:val="2"/>
          <w:sz w:val="18"/>
          <w:szCs w:val="18"/>
        </w:rPr>
        <w:t>d</w:t>
      </w:r>
      <w:r w:rsidRPr="00EF3F59">
        <w:rPr>
          <w:rFonts w:ascii="Arial" w:eastAsia="Arial" w:hAnsi="Arial" w:cs="Arial"/>
          <w:i/>
          <w:sz w:val="18"/>
          <w:szCs w:val="18"/>
        </w:rPr>
        <w:t>e</w:t>
      </w:r>
      <w:r w:rsidRPr="00EF3F59">
        <w:rPr>
          <w:rFonts w:ascii="Arial" w:eastAsia="Arial" w:hAnsi="Arial" w:cs="Arial"/>
          <w:i/>
          <w:spacing w:val="1"/>
          <w:sz w:val="18"/>
          <w:szCs w:val="18"/>
        </w:rPr>
        <w:t>l</w:t>
      </w:r>
      <w:r w:rsidRPr="00EF3F59">
        <w:rPr>
          <w:rFonts w:ascii="Arial" w:eastAsia="Arial" w:hAnsi="Arial" w:cs="Arial"/>
          <w:i/>
          <w:spacing w:val="-1"/>
          <w:sz w:val="18"/>
          <w:szCs w:val="18"/>
        </w:rPr>
        <w:t>i</w:t>
      </w:r>
      <w:r w:rsidRPr="00EF3F59">
        <w:rPr>
          <w:rFonts w:ascii="Arial" w:eastAsia="Arial" w:hAnsi="Arial" w:cs="Arial"/>
          <w:i/>
          <w:sz w:val="18"/>
          <w:szCs w:val="18"/>
        </w:rPr>
        <w:t>n</w:t>
      </w:r>
      <w:r w:rsidRPr="00EF3F59">
        <w:rPr>
          <w:rFonts w:ascii="Arial" w:eastAsia="Arial" w:hAnsi="Arial" w:cs="Arial"/>
          <w:i/>
          <w:spacing w:val="1"/>
          <w:sz w:val="18"/>
          <w:szCs w:val="18"/>
        </w:rPr>
        <w:t>e</w:t>
      </w:r>
      <w:r w:rsidRPr="00EF3F59">
        <w:rPr>
          <w:rFonts w:ascii="Arial" w:eastAsia="Arial" w:hAnsi="Arial" w:cs="Arial"/>
          <w:i/>
          <w:sz w:val="18"/>
          <w:szCs w:val="18"/>
        </w:rPr>
        <w:t>s</w:t>
      </w:r>
      <w:r w:rsidRPr="00EF3F59">
        <w:rPr>
          <w:rFonts w:ascii="Arial" w:eastAsia="Arial" w:hAnsi="Arial" w:cs="Arial"/>
          <w:i/>
          <w:spacing w:val="25"/>
          <w:sz w:val="18"/>
          <w:szCs w:val="18"/>
        </w:rPr>
        <w:t xml:space="preserve"> </w:t>
      </w:r>
      <w:r w:rsidRPr="00EF3F59">
        <w:rPr>
          <w:rFonts w:ascii="Arial" w:eastAsia="Arial" w:hAnsi="Arial" w:cs="Arial"/>
          <w:i/>
          <w:spacing w:val="1"/>
          <w:sz w:val="18"/>
          <w:szCs w:val="18"/>
        </w:rPr>
        <w:t>G</w:t>
      </w:r>
      <w:r w:rsidRPr="00EF3F59">
        <w:rPr>
          <w:rFonts w:ascii="Arial" w:eastAsia="Arial" w:hAnsi="Arial" w:cs="Arial"/>
          <w:i/>
          <w:spacing w:val="-1"/>
          <w:sz w:val="18"/>
          <w:szCs w:val="18"/>
        </w:rPr>
        <w:t>l</w:t>
      </w:r>
      <w:r w:rsidRPr="00EF3F59">
        <w:rPr>
          <w:rFonts w:ascii="Arial" w:eastAsia="Arial" w:hAnsi="Arial" w:cs="Arial"/>
          <w:i/>
          <w:sz w:val="18"/>
          <w:szCs w:val="18"/>
        </w:rPr>
        <w:t>o</w:t>
      </w:r>
      <w:r w:rsidRPr="00EF3F59">
        <w:rPr>
          <w:rFonts w:ascii="Arial" w:eastAsia="Arial" w:hAnsi="Arial" w:cs="Arial"/>
          <w:i/>
          <w:spacing w:val="1"/>
          <w:sz w:val="18"/>
          <w:szCs w:val="18"/>
        </w:rPr>
        <w:t>b</w:t>
      </w:r>
      <w:r w:rsidRPr="00EF3F59">
        <w:rPr>
          <w:rFonts w:ascii="Arial" w:eastAsia="Arial" w:hAnsi="Arial" w:cs="Arial"/>
          <w:i/>
          <w:sz w:val="18"/>
          <w:szCs w:val="18"/>
        </w:rPr>
        <w:t>a</w:t>
      </w:r>
      <w:r w:rsidRPr="00EF3F59">
        <w:rPr>
          <w:rFonts w:ascii="Arial" w:eastAsia="Arial" w:hAnsi="Arial" w:cs="Arial"/>
          <w:i/>
          <w:spacing w:val="-1"/>
          <w:sz w:val="18"/>
          <w:szCs w:val="18"/>
        </w:rPr>
        <w:t>l</w:t>
      </w:r>
      <w:r w:rsidRPr="00EF3F59">
        <w:rPr>
          <w:rFonts w:ascii="Arial" w:eastAsia="Arial" w:hAnsi="Arial" w:cs="Arial"/>
          <w:i/>
          <w:sz w:val="18"/>
          <w:szCs w:val="18"/>
        </w:rPr>
        <w:t>,</w:t>
      </w:r>
      <w:r w:rsidRPr="00EF3F59">
        <w:rPr>
          <w:rFonts w:ascii="Arial" w:eastAsia="Arial" w:hAnsi="Arial" w:cs="Arial"/>
          <w:i/>
          <w:spacing w:val="29"/>
          <w:sz w:val="18"/>
          <w:szCs w:val="18"/>
        </w:rPr>
        <w:t xml:space="preserve"> </w:t>
      </w:r>
      <w:r w:rsidRPr="00EF3F59">
        <w:rPr>
          <w:rFonts w:ascii="Arial" w:eastAsia="Arial" w:hAnsi="Arial" w:cs="Arial"/>
          <w:i/>
          <w:sz w:val="18"/>
          <w:szCs w:val="18"/>
        </w:rPr>
        <w:t>U</w:t>
      </w:r>
      <w:r w:rsidRPr="00EF3F59">
        <w:rPr>
          <w:rFonts w:ascii="Arial" w:eastAsia="Arial" w:hAnsi="Arial" w:cs="Arial"/>
          <w:i/>
          <w:spacing w:val="2"/>
          <w:sz w:val="18"/>
          <w:szCs w:val="18"/>
        </w:rPr>
        <w:t>p</w:t>
      </w:r>
      <w:r w:rsidRPr="00EF3F59">
        <w:rPr>
          <w:rFonts w:ascii="Arial" w:eastAsia="Arial" w:hAnsi="Arial" w:cs="Arial"/>
          <w:i/>
          <w:sz w:val="18"/>
          <w:szCs w:val="18"/>
        </w:rPr>
        <w:t>d</w:t>
      </w:r>
      <w:r w:rsidRPr="00EF3F59">
        <w:rPr>
          <w:rFonts w:ascii="Arial" w:eastAsia="Arial" w:hAnsi="Arial" w:cs="Arial"/>
          <w:i/>
          <w:spacing w:val="-1"/>
          <w:sz w:val="18"/>
          <w:szCs w:val="18"/>
        </w:rPr>
        <w:t>a</w:t>
      </w:r>
      <w:r w:rsidRPr="00EF3F59">
        <w:rPr>
          <w:rFonts w:ascii="Arial" w:eastAsia="Arial" w:hAnsi="Arial" w:cs="Arial"/>
          <w:i/>
          <w:spacing w:val="2"/>
          <w:sz w:val="18"/>
          <w:szCs w:val="18"/>
        </w:rPr>
        <w:t>t</w:t>
      </w:r>
      <w:r w:rsidRPr="00EF3F59">
        <w:rPr>
          <w:rFonts w:ascii="Arial" w:eastAsia="Arial" w:hAnsi="Arial" w:cs="Arial"/>
          <w:i/>
          <w:sz w:val="18"/>
          <w:szCs w:val="18"/>
        </w:rPr>
        <w:t xml:space="preserve">e, </w:t>
      </w:r>
      <w:r w:rsidRPr="00EF3F59">
        <w:rPr>
          <w:rFonts w:ascii="Arial" w:eastAsia="Arial" w:hAnsi="Arial" w:cs="Arial"/>
          <w:i/>
          <w:position w:val="-1"/>
          <w:sz w:val="18"/>
          <w:szCs w:val="18"/>
        </w:rPr>
        <w:t>2</w:t>
      </w:r>
      <w:r w:rsidRPr="00EF3F59">
        <w:rPr>
          <w:rFonts w:ascii="Arial" w:eastAsia="Arial" w:hAnsi="Arial" w:cs="Arial"/>
          <w:i/>
          <w:spacing w:val="-1"/>
          <w:position w:val="-1"/>
          <w:sz w:val="18"/>
          <w:szCs w:val="18"/>
        </w:rPr>
        <w:t>0</w:t>
      </w:r>
      <w:r w:rsidRPr="00EF3F59">
        <w:rPr>
          <w:rFonts w:ascii="Arial" w:eastAsia="Arial" w:hAnsi="Arial" w:cs="Arial"/>
          <w:i/>
          <w:position w:val="-1"/>
          <w:sz w:val="18"/>
          <w:szCs w:val="18"/>
        </w:rPr>
        <w:t>05</w:t>
      </w:r>
    </w:p>
    <w:p w14:paraId="3B369F4C" w14:textId="28F40177" w:rsidR="00D111CB" w:rsidRDefault="00D111CB" w:rsidP="00D111CB">
      <w:pPr>
        <w:spacing w:before="10" w:after="240" w:line="220" w:lineRule="exact"/>
        <w:ind w:right="11"/>
        <w:jc w:val="center"/>
        <w:rPr>
          <w:rFonts w:ascii="Arial" w:eastAsia="Arial" w:hAnsi="Arial" w:cs="Arial"/>
          <w:i/>
          <w:sz w:val="18"/>
          <w:szCs w:val="18"/>
          <w:lang w:val="fr-FR"/>
        </w:rPr>
      </w:pPr>
      <w:r w:rsidRPr="00447BF5">
        <w:rPr>
          <w:rFonts w:ascii="Arial" w:eastAsia="Arial" w:hAnsi="Arial" w:cs="Arial"/>
          <w:i/>
          <w:sz w:val="18"/>
          <w:szCs w:val="18"/>
          <w:lang w:val="fr-FR"/>
        </w:rPr>
        <w:t>-</w:t>
      </w:r>
      <w:r w:rsidRPr="00447BF5">
        <w:rPr>
          <w:rFonts w:ascii="Arial" w:eastAsia="Arial" w:hAnsi="Arial" w:cs="Arial"/>
          <w:i/>
          <w:spacing w:val="24"/>
          <w:sz w:val="18"/>
          <w:szCs w:val="18"/>
          <w:lang w:val="fr-FR"/>
        </w:rPr>
        <w:t xml:space="preserve"> </w:t>
      </w:r>
      <w:r w:rsidRPr="00447BF5">
        <w:rPr>
          <w:rFonts w:ascii="Arial" w:eastAsia="Arial" w:hAnsi="Arial" w:cs="Arial"/>
          <w:i/>
          <w:sz w:val="18"/>
          <w:szCs w:val="18"/>
          <w:lang w:val="fr-FR"/>
        </w:rPr>
        <w:t>D</w:t>
      </w:r>
      <w:r w:rsidRPr="00447BF5">
        <w:rPr>
          <w:rFonts w:ascii="Arial" w:eastAsia="Arial" w:hAnsi="Arial" w:cs="Arial"/>
          <w:i/>
          <w:spacing w:val="-1"/>
          <w:sz w:val="18"/>
          <w:szCs w:val="18"/>
          <w:lang w:val="fr-FR"/>
        </w:rPr>
        <w:t>i</w:t>
      </w:r>
      <w:r w:rsidRPr="00447BF5">
        <w:rPr>
          <w:rFonts w:ascii="Arial" w:eastAsia="Arial" w:hAnsi="Arial" w:cs="Arial"/>
          <w:i/>
          <w:spacing w:val="1"/>
          <w:sz w:val="18"/>
          <w:szCs w:val="18"/>
          <w:lang w:val="fr-FR"/>
        </w:rPr>
        <w:t>r</w:t>
      </w:r>
      <w:r w:rsidRPr="00447BF5">
        <w:rPr>
          <w:rFonts w:ascii="Arial" w:eastAsia="Arial" w:hAnsi="Arial" w:cs="Arial"/>
          <w:i/>
          <w:sz w:val="18"/>
          <w:szCs w:val="18"/>
          <w:lang w:val="fr-FR"/>
        </w:rPr>
        <w:t>e</w:t>
      </w:r>
      <w:r w:rsidRPr="00447BF5">
        <w:rPr>
          <w:rFonts w:ascii="Arial" w:eastAsia="Arial" w:hAnsi="Arial" w:cs="Arial"/>
          <w:i/>
          <w:spacing w:val="1"/>
          <w:sz w:val="18"/>
          <w:szCs w:val="18"/>
          <w:lang w:val="fr-FR"/>
        </w:rPr>
        <w:t>c</w:t>
      </w:r>
      <w:r w:rsidRPr="00447BF5">
        <w:rPr>
          <w:rFonts w:ascii="Arial" w:eastAsia="Arial" w:hAnsi="Arial" w:cs="Arial"/>
          <w:i/>
          <w:spacing w:val="2"/>
          <w:sz w:val="18"/>
          <w:szCs w:val="18"/>
          <w:lang w:val="fr-FR"/>
        </w:rPr>
        <w:t>t</w:t>
      </w:r>
      <w:r w:rsidRPr="00447BF5">
        <w:rPr>
          <w:rFonts w:ascii="Arial" w:eastAsia="Arial" w:hAnsi="Arial" w:cs="Arial"/>
          <w:i/>
          <w:spacing w:val="-1"/>
          <w:sz w:val="18"/>
          <w:szCs w:val="18"/>
          <w:lang w:val="fr-FR"/>
        </w:rPr>
        <w:t>i</w:t>
      </w:r>
      <w:r w:rsidRPr="00447BF5">
        <w:rPr>
          <w:rFonts w:ascii="Arial" w:eastAsia="Arial" w:hAnsi="Arial" w:cs="Arial"/>
          <w:i/>
          <w:spacing w:val="1"/>
          <w:sz w:val="18"/>
          <w:szCs w:val="18"/>
          <w:lang w:val="fr-FR"/>
        </w:rPr>
        <w:t>v</w:t>
      </w:r>
      <w:r w:rsidRPr="00447BF5">
        <w:rPr>
          <w:rFonts w:ascii="Arial" w:eastAsia="Arial" w:hAnsi="Arial" w:cs="Arial"/>
          <w:i/>
          <w:sz w:val="18"/>
          <w:szCs w:val="18"/>
          <w:lang w:val="fr-FR"/>
        </w:rPr>
        <w:t>es</w:t>
      </w:r>
      <w:r w:rsidRPr="00447BF5">
        <w:rPr>
          <w:rFonts w:ascii="Arial" w:eastAsia="Arial" w:hAnsi="Arial" w:cs="Arial"/>
          <w:i/>
          <w:spacing w:val="15"/>
          <w:sz w:val="18"/>
          <w:szCs w:val="18"/>
          <w:lang w:val="fr-FR"/>
        </w:rPr>
        <w:t xml:space="preserve"> </w:t>
      </w:r>
      <w:r w:rsidRPr="00447BF5">
        <w:rPr>
          <w:rFonts w:ascii="Arial" w:eastAsia="Arial" w:hAnsi="Arial" w:cs="Arial"/>
          <w:i/>
          <w:spacing w:val="-1"/>
          <w:sz w:val="18"/>
          <w:szCs w:val="18"/>
          <w:lang w:val="fr-FR"/>
        </w:rPr>
        <w:t>E</w:t>
      </w:r>
      <w:r w:rsidRPr="00447BF5">
        <w:rPr>
          <w:rFonts w:ascii="Arial" w:eastAsia="Arial" w:hAnsi="Arial" w:cs="Arial"/>
          <w:i/>
          <w:spacing w:val="2"/>
          <w:sz w:val="18"/>
          <w:szCs w:val="18"/>
          <w:lang w:val="fr-FR"/>
        </w:rPr>
        <w:t>H</w:t>
      </w:r>
      <w:r w:rsidRPr="00447BF5">
        <w:rPr>
          <w:rFonts w:ascii="Arial" w:eastAsia="Arial" w:hAnsi="Arial" w:cs="Arial"/>
          <w:i/>
          <w:sz w:val="18"/>
          <w:szCs w:val="18"/>
          <w:lang w:val="fr-FR"/>
        </w:rPr>
        <w:t>S</w:t>
      </w:r>
      <w:r w:rsidRPr="00447BF5">
        <w:rPr>
          <w:rFonts w:ascii="Arial" w:eastAsia="Arial" w:hAnsi="Arial" w:cs="Arial"/>
          <w:i/>
          <w:spacing w:val="19"/>
          <w:sz w:val="18"/>
          <w:szCs w:val="18"/>
          <w:lang w:val="fr-FR"/>
        </w:rPr>
        <w:t xml:space="preserve"> </w:t>
      </w:r>
      <w:r w:rsidRPr="00447BF5">
        <w:rPr>
          <w:rFonts w:ascii="Arial" w:eastAsia="Arial" w:hAnsi="Arial" w:cs="Arial"/>
          <w:i/>
          <w:spacing w:val="2"/>
          <w:sz w:val="18"/>
          <w:szCs w:val="18"/>
          <w:lang w:val="fr-FR"/>
        </w:rPr>
        <w:t>g</w:t>
      </w:r>
      <w:r w:rsidRPr="00447BF5">
        <w:rPr>
          <w:rFonts w:ascii="Arial" w:eastAsia="Arial" w:hAnsi="Arial" w:cs="Arial"/>
          <w:i/>
          <w:sz w:val="18"/>
          <w:szCs w:val="18"/>
          <w:lang w:val="fr-FR"/>
        </w:rPr>
        <w:t>é</w:t>
      </w:r>
      <w:r w:rsidRPr="00447BF5">
        <w:rPr>
          <w:rFonts w:ascii="Arial" w:eastAsia="Arial" w:hAnsi="Arial" w:cs="Arial"/>
          <w:i/>
          <w:spacing w:val="-1"/>
          <w:sz w:val="18"/>
          <w:szCs w:val="18"/>
          <w:lang w:val="fr-FR"/>
        </w:rPr>
        <w:t>n</w:t>
      </w:r>
      <w:r w:rsidRPr="00447BF5">
        <w:rPr>
          <w:rFonts w:ascii="Arial" w:eastAsia="Arial" w:hAnsi="Arial" w:cs="Arial"/>
          <w:i/>
          <w:sz w:val="18"/>
          <w:szCs w:val="18"/>
          <w:lang w:val="fr-FR"/>
        </w:rPr>
        <w:t>ér</w:t>
      </w:r>
      <w:r w:rsidRPr="00447BF5">
        <w:rPr>
          <w:rFonts w:ascii="Arial" w:eastAsia="Arial" w:hAnsi="Arial" w:cs="Arial"/>
          <w:i/>
          <w:spacing w:val="2"/>
          <w:sz w:val="18"/>
          <w:szCs w:val="18"/>
          <w:lang w:val="fr-FR"/>
        </w:rPr>
        <w:t>a</w:t>
      </w:r>
      <w:r w:rsidRPr="00447BF5">
        <w:rPr>
          <w:rFonts w:ascii="Arial" w:eastAsia="Arial" w:hAnsi="Arial" w:cs="Arial"/>
          <w:i/>
          <w:spacing w:val="-1"/>
          <w:sz w:val="18"/>
          <w:szCs w:val="18"/>
          <w:lang w:val="fr-FR"/>
        </w:rPr>
        <w:t>l</w:t>
      </w:r>
      <w:r w:rsidRPr="00447BF5">
        <w:rPr>
          <w:rFonts w:ascii="Arial" w:eastAsia="Arial" w:hAnsi="Arial" w:cs="Arial"/>
          <w:i/>
          <w:sz w:val="18"/>
          <w:szCs w:val="18"/>
          <w:lang w:val="fr-FR"/>
        </w:rPr>
        <w:t>es</w:t>
      </w:r>
      <w:r w:rsidRPr="00447BF5">
        <w:rPr>
          <w:rFonts w:ascii="Arial" w:eastAsia="Arial" w:hAnsi="Arial" w:cs="Arial"/>
          <w:i/>
          <w:spacing w:val="15"/>
          <w:sz w:val="18"/>
          <w:szCs w:val="18"/>
          <w:lang w:val="fr-FR"/>
        </w:rPr>
        <w:t xml:space="preserve"> </w:t>
      </w:r>
      <w:r w:rsidRPr="00447BF5">
        <w:rPr>
          <w:rFonts w:ascii="Arial" w:eastAsia="Arial" w:hAnsi="Arial" w:cs="Arial"/>
          <w:i/>
          <w:sz w:val="18"/>
          <w:szCs w:val="18"/>
          <w:lang w:val="fr-FR"/>
        </w:rPr>
        <w:t>de</w:t>
      </w:r>
      <w:r w:rsidRPr="00447BF5">
        <w:rPr>
          <w:rFonts w:ascii="Arial" w:eastAsia="Arial" w:hAnsi="Arial" w:cs="Arial"/>
          <w:i/>
          <w:spacing w:val="23"/>
          <w:sz w:val="18"/>
          <w:szCs w:val="18"/>
          <w:lang w:val="fr-FR"/>
        </w:rPr>
        <w:t xml:space="preserve"> </w:t>
      </w:r>
      <w:r w:rsidRPr="00447BF5">
        <w:rPr>
          <w:rFonts w:ascii="Arial" w:eastAsia="Arial" w:hAnsi="Arial" w:cs="Arial"/>
          <w:i/>
          <w:spacing w:val="-1"/>
          <w:sz w:val="18"/>
          <w:szCs w:val="18"/>
          <w:lang w:val="fr-FR"/>
        </w:rPr>
        <w:t>l</w:t>
      </w:r>
      <w:r w:rsidRPr="00447BF5">
        <w:rPr>
          <w:rFonts w:ascii="Arial" w:eastAsia="Arial" w:hAnsi="Arial" w:cs="Arial"/>
          <w:i/>
          <w:sz w:val="18"/>
          <w:szCs w:val="18"/>
          <w:lang w:val="fr-FR"/>
        </w:rPr>
        <w:t>a</w:t>
      </w:r>
      <w:r w:rsidRPr="00447BF5">
        <w:rPr>
          <w:rFonts w:ascii="Arial" w:eastAsia="Arial" w:hAnsi="Arial" w:cs="Arial"/>
          <w:i/>
          <w:spacing w:val="24"/>
          <w:sz w:val="18"/>
          <w:szCs w:val="18"/>
          <w:lang w:val="fr-FR"/>
        </w:rPr>
        <w:t xml:space="preserve"> </w:t>
      </w:r>
      <w:r w:rsidRPr="00447BF5">
        <w:rPr>
          <w:rFonts w:ascii="Arial" w:eastAsia="Arial" w:hAnsi="Arial" w:cs="Arial"/>
          <w:i/>
          <w:spacing w:val="-1"/>
          <w:sz w:val="18"/>
          <w:szCs w:val="18"/>
          <w:lang w:val="fr-FR"/>
        </w:rPr>
        <w:t>S</w:t>
      </w:r>
      <w:r w:rsidRPr="00447BF5">
        <w:rPr>
          <w:rFonts w:ascii="Arial" w:eastAsia="Arial" w:hAnsi="Arial" w:cs="Arial"/>
          <w:i/>
          <w:sz w:val="18"/>
          <w:szCs w:val="18"/>
          <w:lang w:val="fr-FR"/>
        </w:rPr>
        <w:t>FI</w:t>
      </w:r>
      <w:r w:rsidRPr="00447BF5">
        <w:rPr>
          <w:rFonts w:ascii="Arial" w:eastAsia="Arial" w:hAnsi="Arial" w:cs="Arial"/>
          <w:i/>
          <w:spacing w:val="20"/>
          <w:sz w:val="18"/>
          <w:szCs w:val="18"/>
          <w:lang w:val="fr-FR"/>
        </w:rPr>
        <w:t xml:space="preserve"> </w:t>
      </w:r>
      <w:r w:rsidRPr="00447BF5">
        <w:rPr>
          <w:rFonts w:ascii="Arial" w:eastAsia="Arial" w:hAnsi="Arial" w:cs="Arial"/>
          <w:i/>
          <w:spacing w:val="1"/>
          <w:sz w:val="18"/>
          <w:szCs w:val="18"/>
          <w:lang w:val="fr-FR"/>
        </w:rPr>
        <w:t>r</w:t>
      </w:r>
      <w:r w:rsidRPr="00447BF5">
        <w:rPr>
          <w:rFonts w:ascii="Arial" w:eastAsia="Arial" w:hAnsi="Arial" w:cs="Arial"/>
          <w:i/>
          <w:sz w:val="18"/>
          <w:szCs w:val="18"/>
          <w:lang w:val="fr-FR"/>
        </w:rPr>
        <w:t>e</w:t>
      </w:r>
      <w:r w:rsidRPr="00447BF5">
        <w:rPr>
          <w:rFonts w:ascii="Arial" w:eastAsia="Arial" w:hAnsi="Arial" w:cs="Arial"/>
          <w:i/>
          <w:spacing w:val="1"/>
          <w:sz w:val="18"/>
          <w:szCs w:val="18"/>
          <w:lang w:val="fr-FR"/>
        </w:rPr>
        <w:t>l</w:t>
      </w:r>
      <w:r w:rsidRPr="00447BF5">
        <w:rPr>
          <w:rFonts w:ascii="Arial" w:eastAsia="Arial" w:hAnsi="Arial" w:cs="Arial"/>
          <w:i/>
          <w:sz w:val="18"/>
          <w:szCs w:val="18"/>
          <w:lang w:val="fr-FR"/>
        </w:rPr>
        <w:t>at</w:t>
      </w:r>
      <w:r w:rsidRPr="00447BF5">
        <w:rPr>
          <w:rFonts w:ascii="Arial" w:eastAsia="Arial" w:hAnsi="Arial" w:cs="Arial"/>
          <w:i/>
          <w:spacing w:val="-2"/>
          <w:sz w:val="18"/>
          <w:szCs w:val="18"/>
          <w:lang w:val="fr-FR"/>
        </w:rPr>
        <w:t>i</w:t>
      </w:r>
      <w:r w:rsidRPr="00447BF5">
        <w:rPr>
          <w:rFonts w:ascii="Arial" w:eastAsia="Arial" w:hAnsi="Arial" w:cs="Arial"/>
          <w:i/>
          <w:spacing w:val="1"/>
          <w:sz w:val="18"/>
          <w:szCs w:val="18"/>
          <w:lang w:val="fr-FR"/>
        </w:rPr>
        <w:t>v</w:t>
      </w:r>
      <w:r w:rsidRPr="00447BF5">
        <w:rPr>
          <w:rFonts w:ascii="Arial" w:eastAsia="Arial" w:hAnsi="Arial" w:cs="Arial"/>
          <w:i/>
          <w:spacing w:val="2"/>
          <w:sz w:val="18"/>
          <w:szCs w:val="18"/>
          <w:lang w:val="fr-FR"/>
        </w:rPr>
        <w:t>e</w:t>
      </w:r>
      <w:r w:rsidRPr="00447BF5">
        <w:rPr>
          <w:rFonts w:ascii="Arial" w:eastAsia="Arial" w:hAnsi="Arial" w:cs="Arial"/>
          <w:i/>
          <w:sz w:val="18"/>
          <w:szCs w:val="18"/>
          <w:lang w:val="fr-FR"/>
        </w:rPr>
        <w:t>s</w:t>
      </w:r>
      <w:r w:rsidRPr="00447BF5">
        <w:rPr>
          <w:rFonts w:ascii="Arial" w:eastAsia="Arial" w:hAnsi="Arial" w:cs="Arial"/>
          <w:i/>
          <w:spacing w:val="18"/>
          <w:sz w:val="18"/>
          <w:szCs w:val="18"/>
          <w:lang w:val="fr-FR"/>
        </w:rPr>
        <w:t xml:space="preserve"> </w:t>
      </w:r>
      <w:r w:rsidRPr="00447BF5">
        <w:rPr>
          <w:rFonts w:ascii="Arial" w:eastAsia="Arial" w:hAnsi="Arial" w:cs="Arial"/>
          <w:i/>
          <w:sz w:val="18"/>
          <w:szCs w:val="18"/>
          <w:lang w:val="fr-FR"/>
        </w:rPr>
        <w:t>à</w:t>
      </w:r>
      <w:r w:rsidRPr="00447BF5">
        <w:rPr>
          <w:rFonts w:ascii="Arial" w:eastAsia="Arial" w:hAnsi="Arial" w:cs="Arial"/>
          <w:i/>
          <w:spacing w:val="22"/>
          <w:sz w:val="18"/>
          <w:szCs w:val="18"/>
          <w:lang w:val="fr-FR"/>
        </w:rPr>
        <w:t xml:space="preserve"> </w:t>
      </w:r>
      <w:r w:rsidRPr="00447BF5">
        <w:rPr>
          <w:rFonts w:ascii="Arial" w:eastAsia="Arial" w:hAnsi="Arial" w:cs="Arial"/>
          <w:i/>
          <w:spacing w:val="-1"/>
          <w:sz w:val="18"/>
          <w:szCs w:val="18"/>
          <w:lang w:val="fr-FR"/>
        </w:rPr>
        <w:t>l’</w:t>
      </w:r>
      <w:r w:rsidRPr="00447BF5">
        <w:rPr>
          <w:rFonts w:ascii="Arial" w:eastAsia="Arial" w:hAnsi="Arial" w:cs="Arial"/>
          <w:i/>
          <w:spacing w:val="2"/>
          <w:sz w:val="18"/>
          <w:szCs w:val="18"/>
          <w:lang w:val="fr-FR"/>
        </w:rPr>
        <w:t>e</w:t>
      </w:r>
      <w:r w:rsidRPr="00447BF5">
        <w:rPr>
          <w:rFonts w:ascii="Arial" w:eastAsia="Arial" w:hAnsi="Arial" w:cs="Arial"/>
          <w:i/>
          <w:sz w:val="18"/>
          <w:szCs w:val="18"/>
          <w:lang w:val="fr-FR"/>
        </w:rPr>
        <w:t>n</w:t>
      </w:r>
      <w:r w:rsidRPr="00447BF5">
        <w:rPr>
          <w:rFonts w:ascii="Arial" w:eastAsia="Arial" w:hAnsi="Arial" w:cs="Arial"/>
          <w:i/>
          <w:spacing w:val="1"/>
          <w:sz w:val="18"/>
          <w:szCs w:val="18"/>
          <w:lang w:val="fr-FR"/>
        </w:rPr>
        <w:t>v</w:t>
      </w:r>
      <w:r w:rsidRPr="00447BF5">
        <w:rPr>
          <w:rFonts w:ascii="Arial" w:eastAsia="Arial" w:hAnsi="Arial" w:cs="Arial"/>
          <w:i/>
          <w:spacing w:val="-1"/>
          <w:sz w:val="18"/>
          <w:szCs w:val="18"/>
          <w:lang w:val="fr-FR"/>
        </w:rPr>
        <w:t>i</w:t>
      </w:r>
      <w:r w:rsidRPr="00447BF5">
        <w:rPr>
          <w:rFonts w:ascii="Arial" w:eastAsia="Arial" w:hAnsi="Arial" w:cs="Arial"/>
          <w:i/>
          <w:spacing w:val="1"/>
          <w:sz w:val="18"/>
          <w:szCs w:val="18"/>
          <w:lang w:val="fr-FR"/>
        </w:rPr>
        <w:t>r</w:t>
      </w:r>
      <w:r w:rsidRPr="00447BF5">
        <w:rPr>
          <w:rFonts w:ascii="Arial" w:eastAsia="Arial" w:hAnsi="Arial" w:cs="Arial"/>
          <w:i/>
          <w:sz w:val="18"/>
          <w:szCs w:val="18"/>
          <w:lang w:val="fr-FR"/>
        </w:rPr>
        <w:t>o</w:t>
      </w:r>
      <w:r w:rsidRPr="00447BF5">
        <w:rPr>
          <w:rFonts w:ascii="Arial" w:eastAsia="Arial" w:hAnsi="Arial" w:cs="Arial"/>
          <w:i/>
          <w:spacing w:val="1"/>
          <w:sz w:val="18"/>
          <w:szCs w:val="18"/>
          <w:lang w:val="fr-FR"/>
        </w:rPr>
        <w:t>n</w:t>
      </w:r>
      <w:r w:rsidRPr="00447BF5">
        <w:rPr>
          <w:rFonts w:ascii="Arial" w:eastAsia="Arial" w:hAnsi="Arial" w:cs="Arial"/>
          <w:i/>
          <w:sz w:val="18"/>
          <w:szCs w:val="18"/>
          <w:lang w:val="fr-FR"/>
        </w:rPr>
        <w:t>n</w:t>
      </w:r>
      <w:r w:rsidRPr="00447BF5">
        <w:rPr>
          <w:rFonts w:ascii="Arial" w:eastAsia="Arial" w:hAnsi="Arial" w:cs="Arial"/>
          <w:i/>
          <w:spacing w:val="-1"/>
          <w:sz w:val="18"/>
          <w:szCs w:val="18"/>
          <w:lang w:val="fr-FR"/>
        </w:rPr>
        <w:t>e</w:t>
      </w:r>
      <w:r w:rsidRPr="00447BF5">
        <w:rPr>
          <w:rFonts w:ascii="Arial" w:eastAsia="Arial" w:hAnsi="Arial" w:cs="Arial"/>
          <w:i/>
          <w:spacing w:val="2"/>
          <w:sz w:val="18"/>
          <w:szCs w:val="18"/>
          <w:lang w:val="fr-FR"/>
        </w:rPr>
        <w:t>m</w:t>
      </w:r>
      <w:r w:rsidRPr="00447BF5">
        <w:rPr>
          <w:rFonts w:ascii="Arial" w:eastAsia="Arial" w:hAnsi="Arial" w:cs="Arial"/>
          <w:i/>
          <w:sz w:val="18"/>
          <w:szCs w:val="18"/>
          <w:lang w:val="fr-FR"/>
        </w:rPr>
        <w:t>e</w:t>
      </w:r>
      <w:r w:rsidRPr="00447BF5">
        <w:rPr>
          <w:rFonts w:ascii="Arial" w:eastAsia="Arial" w:hAnsi="Arial" w:cs="Arial"/>
          <w:i/>
          <w:spacing w:val="-1"/>
          <w:sz w:val="18"/>
          <w:szCs w:val="18"/>
          <w:lang w:val="fr-FR"/>
        </w:rPr>
        <w:t>n</w:t>
      </w:r>
      <w:r w:rsidRPr="00447BF5">
        <w:rPr>
          <w:rFonts w:ascii="Arial" w:eastAsia="Arial" w:hAnsi="Arial" w:cs="Arial"/>
          <w:i/>
          <w:sz w:val="18"/>
          <w:szCs w:val="18"/>
          <w:lang w:val="fr-FR"/>
        </w:rPr>
        <w:t>t,</w:t>
      </w:r>
      <w:r w:rsidRPr="00447BF5">
        <w:rPr>
          <w:rFonts w:ascii="Arial" w:eastAsia="Arial" w:hAnsi="Arial" w:cs="Arial"/>
          <w:i/>
          <w:spacing w:val="11"/>
          <w:sz w:val="18"/>
          <w:szCs w:val="18"/>
          <w:lang w:val="fr-FR"/>
        </w:rPr>
        <w:t xml:space="preserve"> </w:t>
      </w:r>
      <w:r w:rsidRPr="00447BF5">
        <w:rPr>
          <w:rFonts w:ascii="Arial" w:eastAsia="Arial" w:hAnsi="Arial" w:cs="Arial"/>
          <w:i/>
          <w:sz w:val="18"/>
          <w:szCs w:val="18"/>
          <w:lang w:val="fr-FR"/>
        </w:rPr>
        <w:t>a</w:t>
      </w:r>
      <w:r w:rsidRPr="00447BF5">
        <w:rPr>
          <w:rFonts w:ascii="Arial" w:eastAsia="Arial" w:hAnsi="Arial" w:cs="Arial"/>
          <w:i/>
          <w:spacing w:val="-1"/>
          <w:sz w:val="18"/>
          <w:szCs w:val="18"/>
          <w:lang w:val="fr-FR"/>
        </w:rPr>
        <w:t>u</w:t>
      </w:r>
      <w:r w:rsidRPr="00447BF5">
        <w:rPr>
          <w:rFonts w:ascii="Arial" w:eastAsia="Arial" w:hAnsi="Arial" w:cs="Arial"/>
          <w:i/>
          <w:sz w:val="18"/>
          <w:szCs w:val="18"/>
          <w:lang w:val="fr-FR"/>
        </w:rPr>
        <w:t>x</w:t>
      </w:r>
      <w:r w:rsidRPr="00447BF5">
        <w:rPr>
          <w:rFonts w:ascii="Arial" w:eastAsia="Arial" w:hAnsi="Arial" w:cs="Arial"/>
          <w:i/>
          <w:spacing w:val="22"/>
          <w:sz w:val="18"/>
          <w:szCs w:val="18"/>
          <w:lang w:val="fr-FR"/>
        </w:rPr>
        <w:t xml:space="preserve"> </w:t>
      </w:r>
      <w:r w:rsidRPr="00447BF5">
        <w:rPr>
          <w:rFonts w:ascii="Arial" w:eastAsia="Arial" w:hAnsi="Arial" w:cs="Arial"/>
          <w:i/>
          <w:spacing w:val="2"/>
          <w:sz w:val="18"/>
          <w:szCs w:val="18"/>
          <w:lang w:val="fr-FR"/>
        </w:rPr>
        <w:t>e</w:t>
      </w:r>
      <w:r w:rsidRPr="00447BF5">
        <w:rPr>
          <w:rFonts w:ascii="Arial" w:eastAsia="Arial" w:hAnsi="Arial" w:cs="Arial"/>
          <w:i/>
          <w:sz w:val="18"/>
          <w:szCs w:val="18"/>
          <w:lang w:val="fr-FR"/>
        </w:rPr>
        <w:t>a</w:t>
      </w:r>
      <w:r w:rsidRPr="00447BF5">
        <w:rPr>
          <w:rFonts w:ascii="Arial" w:eastAsia="Arial" w:hAnsi="Arial" w:cs="Arial"/>
          <w:i/>
          <w:spacing w:val="-1"/>
          <w:sz w:val="18"/>
          <w:szCs w:val="18"/>
          <w:lang w:val="fr-FR"/>
        </w:rPr>
        <w:t>u</w:t>
      </w:r>
      <w:r w:rsidRPr="00447BF5">
        <w:rPr>
          <w:rFonts w:ascii="Arial" w:eastAsia="Arial" w:hAnsi="Arial" w:cs="Arial"/>
          <w:i/>
          <w:sz w:val="18"/>
          <w:szCs w:val="18"/>
          <w:lang w:val="fr-FR"/>
        </w:rPr>
        <w:t>x u</w:t>
      </w:r>
      <w:r w:rsidRPr="00447BF5">
        <w:rPr>
          <w:rFonts w:ascii="Arial" w:eastAsia="Arial" w:hAnsi="Arial" w:cs="Arial"/>
          <w:i/>
          <w:spacing w:val="1"/>
          <w:sz w:val="18"/>
          <w:szCs w:val="18"/>
          <w:lang w:val="fr-FR"/>
        </w:rPr>
        <w:t>s</w:t>
      </w:r>
      <w:r w:rsidRPr="00447BF5">
        <w:rPr>
          <w:rFonts w:ascii="Arial" w:eastAsia="Arial" w:hAnsi="Arial" w:cs="Arial"/>
          <w:i/>
          <w:sz w:val="18"/>
          <w:szCs w:val="18"/>
          <w:lang w:val="fr-FR"/>
        </w:rPr>
        <w:t>é</w:t>
      </w:r>
      <w:r w:rsidRPr="00447BF5">
        <w:rPr>
          <w:rFonts w:ascii="Arial" w:eastAsia="Arial" w:hAnsi="Arial" w:cs="Arial"/>
          <w:i/>
          <w:spacing w:val="-1"/>
          <w:sz w:val="18"/>
          <w:szCs w:val="18"/>
          <w:lang w:val="fr-FR"/>
        </w:rPr>
        <w:t>e</w:t>
      </w:r>
      <w:r w:rsidRPr="00447BF5">
        <w:rPr>
          <w:rFonts w:ascii="Arial" w:eastAsia="Arial" w:hAnsi="Arial" w:cs="Arial"/>
          <w:i/>
          <w:sz w:val="18"/>
          <w:szCs w:val="18"/>
          <w:lang w:val="fr-FR"/>
        </w:rPr>
        <w:t>s</w:t>
      </w:r>
      <w:r w:rsidRPr="00447BF5">
        <w:rPr>
          <w:rFonts w:ascii="Arial" w:eastAsia="Arial" w:hAnsi="Arial" w:cs="Arial"/>
          <w:i/>
          <w:spacing w:val="20"/>
          <w:sz w:val="18"/>
          <w:szCs w:val="18"/>
          <w:lang w:val="fr-FR"/>
        </w:rPr>
        <w:t xml:space="preserve"> </w:t>
      </w:r>
      <w:r w:rsidRPr="00447BF5">
        <w:rPr>
          <w:rFonts w:ascii="Arial" w:eastAsia="Arial" w:hAnsi="Arial" w:cs="Arial"/>
          <w:i/>
          <w:sz w:val="18"/>
          <w:szCs w:val="18"/>
          <w:lang w:val="fr-FR"/>
        </w:rPr>
        <w:t>et</w:t>
      </w:r>
      <w:r w:rsidRPr="00447BF5">
        <w:rPr>
          <w:rFonts w:ascii="Arial" w:eastAsia="Arial" w:hAnsi="Arial" w:cs="Arial"/>
          <w:i/>
          <w:spacing w:val="23"/>
          <w:sz w:val="18"/>
          <w:szCs w:val="18"/>
          <w:lang w:val="fr-FR"/>
        </w:rPr>
        <w:t xml:space="preserve"> </w:t>
      </w:r>
      <w:r w:rsidRPr="00447BF5">
        <w:rPr>
          <w:rFonts w:ascii="Arial" w:eastAsia="Arial" w:hAnsi="Arial" w:cs="Arial"/>
          <w:i/>
          <w:sz w:val="18"/>
          <w:szCs w:val="18"/>
          <w:lang w:val="fr-FR"/>
        </w:rPr>
        <w:t xml:space="preserve">à </w:t>
      </w:r>
      <w:r w:rsidRPr="00447BF5">
        <w:rPr>
          <w:rFonts w:ascii="Arial" w:eastAsia="Arial" w:hAnsi="Arial" w:cs="Arial"/>
          <w:i/>
          <w:spacing w:val="-1"/>
          <w:sz w:val="18"/>
          <w:szCs w:val="18"/>
          <w:lang w:val="fr-FR"/>
        </w:rPr>
        <w:t>l</w:t>
      </w:r>
      <w:r w:rsidRPr="00447BF5">
        <w:rPr>
          <w:rFonts w:ascii="Arial" w:eastAsia="Arial" w:hAnsi="Arial" w:cs="Arial"/>
          <w:i/>
          <w:sz w:val="18"/>
          <w:szCs w:val="18"/>
          <w:lang w:val="fr-FR"/>
        </w:rPr>
        <w:t>a q</w:t>
      </w:r>
      <w:r w:rsidRPr="00447BF5">
        <w:rPr>
          <w:rFonts w:ascii="Arial" w:eastAsia="Arial" w:hAnsi="Arial" w:cs="Arial"/>
          <w:i/>
          <w:spacing w:val="-1"/>
          <w:sz w:val="18"/>
          <w:szCs w:val="18"/>
          <w:lang w:val="fr-FR"/>
        </w:rPr>
        <w:t>u</w:t>
      </w:r>
      <w:r w:rsidRPr="00447BF5">
        <w:rPr>
          <w:rFonts w:ascii="Arial" w:eastAsia="Arial" w:hAnsi="Arial" w:cs="Arial"/>
          <w:i/>
          <w:spacing w:val="2"/>
          <w:sz w:val="18"/>
          <w:szCs w:val="18"/>
          <w:lang w:val="fr-FR"/>
        </w:rPr>
        <w:t>a</w:t>
      </w:r>
      <w:r w:rsidRPr="00447BF5">
        <w:rPr>
          <w:rFonts w:ascii="Arial" w:eastAsia="Arial" w:hAnsi="Arial" w:cs="Arial"/>
          <w:i/>
          <w:spacing w:val="-1"/>
          <w:sz w:val="18"/>
          <w:szCs w:val="18"/>
          <w:lang w:val="fr-FR"/>
        </w:rPr>
        <w:t>li</w:t>
      </w:r>
      <w:r w:rsidRPr="00447BF5">
        <w:rPr>
          <w:rFonts w:ascii="Arial" w:eastAsia="Arial" w:hAnsi="Arial" w:cs="Arial"/>
          <w:i/>
          <w:spacing w:val="3"/>
          <w:sz w:val="18"/>
          <w:szCs w:val="18"/>
          <w:lang w:val="fr-FR"/>
        </w:rPr>
        <w:t>t</w:t>
      </w:r>
      <w:r w:rsidRPr="00447BF5">
        <w:rPr>
          <w:rFonts w:ascii="Arial" w:eastAsia="Arial" w:hAnsi="Arial" w:cs="Arial"/>
          <w:i/>
          <w:sz w:val="18"/>
          <w:szCs w:val="18"/>
          <w:lang w:val="fr-FR"/>
        </w:rPr>
        <w:t>é</w:t>
      </w:r>
      <w:r w:rsidRPr="00447BF5">
        <w:rPr>
          <w:rFonts w:ascii="Arial" w:eastAsia="Arial" w:hAnsi="Arial" w:cs="Arial"/>
          <w:i/>
          <w:spacing w:val="-7"/>
          <w:sz w:val="18"/>
          <w:szCs w:val="18"/>
          <w:lang w:val="fr-FR"/>
        </w:rPr>
        <w:t xml:space="preserve"> </w:t>
      </w:r>
      <w:r w:rsidRPr="00447BF5">
        <w:rPr>
          <w:rFonts w:ascii="Arial" w:eastAsia="Arial" w:hAnsi="Arial" w:cs="Arial"/>
          <w:i/>
          <w:spacing w:val="2"/>
          <w:sz w:val="18"/>
          <w:szCs w:val="18"/>
          <w:lang w:val="fr-FR"/>
        </w:rPr>
        <w:t>d</w:t>
      </w:r>
      <w:r w:rsidRPr="00447BF5">
        <w:rPr>
          <w:rFonts w:ascii="Arial" w:eastAsia="Arial" w:hAnsi="Arial" w:cs="Arial"/>
          <w:i/>
          <w:sz w:val="18"/>
          <w:szCs w:val="18"/>
          <w:lang w:val="fr-FR"/>
        </w:rPr>
        <w:t>es</w:t>
      </w:r>
      <w:r w:rsidRPr="00447BF5">
        <w:rPr>
          <w:rFonts w:ascii="Arial" w:eastAsia="Arial" w:hAnsi="Arial" w:cs="Arial"/>
          <w:i/>
          <w:spacing w:val="-2"/>
          <w:sz w:val="18"/>
          <w:szCs w:val="18"/>
          <w:lang w:val="fr-FR"/>
        </w:rPr>
        <w:t xml:space="preserve"> </w:t>
      </w:r>
      <w:r w:rsidRPr="00447BF5">
        <w:rPr>
          <w:rFonts w:ascii="Arial" w:eastAsia="Arial" w:hAnsi="Arial" w:cs="Arial"/>
          <w:i/>
          <w:sz w:val="18"/>
          <w:szCs w:val="18"/>
          <w:lang w:val="fr-FR"/>
        </w:rPr>
        <w:t>e</w:t>
      </w:r>
      <w:r w:rsidRPr="00447BF5">
        <w:rPr>
          <w:rFonts w:ascii="Arial" w:eastAsia="Arial" w:hAnsi="Arial" w:cs="Arial"/>
          <w:i/>
          <w:spacing w:val="-1"/>
          <w:sz w:val="18"/>
          <w:szCs w:val="18"/>
          <w:lang w:val="fr-FR"/>
        </w:rPr>
        <w:t>a</w:t>
      </w:r>
      <w:r w:rsidRPr="00447BF5">
        <w:rPr>
          <w:rFonts w:ascii="Arial" w:eastAsia="Arial" w:hAnsi="Arial" w:cs="Arial"/>
          <w:i/>
          <w:sz w:val="18"/>
          <w:szCs w:val="18"/>
          <w:lang w:val="fr-FR"/>
        </w:rPr>
        <w:t>ux</w:t>
      </w:r>
      <w:r w:rsidRPr="00447BF5">
        <w:rPr>
          <w:rFonts w:ascii="Arial" w:eastAsia="Arial" w:hAnsi="Arial" w:cs="Arial"/>
          <w:i/>
          <w:spacing w:val="-1"/>
          <w:sz w:val="18"/>
          <w:szCs w:val="18"/>
          <w:lang w:val="fr-FR"/>
        </w:rPr>
        <w:t xml:space="preserve"> </w:t>
      </w:r>
      <w:r w:rsidRPr="00447BF5">
        <w:rPr>
          <w:rFonts w:ascii="Arial" w:eastAsia="Arial" w:hAnsi="Arial" w:cs="Arial"/>
          <w:i/>
          <w:sz w:val="18"/>
          <w:szCs w:val="18"/>
          <w:lang w:val="fr-FR"/>
        </w:rPr>
        <w:t>a</w:t>
      </w:r>
      <w:r w:rsidRPr="00447BF5">
        <w:rPr>
          <w:rFonts w:ascii="Arial" w:eastAsia="Arial" w:hAnsi="Arial" w:cs="Arial"/>
          <w:i/>
          <w:spacing w:val="-1"/>
          <w:sz w:val="18"/>
          <w:szCs w:val="18"/>
          <w:lang w:val="fr-FR"/>
        </w:rPr>
        <w:t>m</w:t>
      </w:r>
      <w:r w:rsidRPr="00447BF5">
        <w:rPr>
          <w:rFonts w:ascii="Arial" w:eastAsia="Arial" w:hAnsi="Arial" w:cs="Arial"/>
          <w:i/>
          <w:spacing w:val="2"/>
          <w:sz w:val="18"/>
          <w:szCs w:val="18"/>
          <w:lang w:val="fr-FR"/>
        </w:rPr>
        <w:t>b</w:t>
      </w:r>
      <w:r w:rsidRPr="00447BF5">
        <w:rPr>
          <w:rFonts w:ascii="Arial" w:eastAsia="Arial" w:hAnsi="Arial" w:cs="Arial"/>
          <w:i/>
          <w:spacing w:val="-1"/>
          <w:sz w:val="18"/>
          <w:szCs w:val="18"/>
          <w:lang w:val="fr-FR"/>
        </w:rPr>
        <w:t>i</w:t>
      </w:r>
      <w:r w:rsidRPr="00447BF5">
        <w:rPr>
          <w:rFonts w:ascii="Arial" w:eastAsia="Arial" w:hAnsi="Arial" w:cs="Arial"/>
          <w:i/>
          <w:sz w:val="18"/>
          <w:szCs w:val="18"/>
          <w:lang w:val="fr-FR"/>
        </w:rPr>
        <w:t>a</w:t>
      </w:r>
      <w:r w:rsidRPr="00447BF5">
        <w:rPr>
          <w:rFonts w:ascii="Arial" w:eastAsia="Arial" w:hAnsi="Arial" w:cs="Arial"/>
          <w:i/>
          <w:spacing w:val="1"/>
          <w:sz w:val="18"/>
          <w:szCs w:val="18"/>
          <w:lang w:val="fr-FR"/>
        </w:rPr>
        <w:t>n</w:t>
      </w:r>
      <w:r w:rsidRPr="00447BF5">
        <w:rPr>
          <w:rFonts w:ascii="Arial" w:eastAsia="Arial" w:hAnsi="Arial" w:cs="Arial"/>
          <w:i/>
          <w:sz w:val="18"/>
          <w:szCs w:val="18"/>
          <w:lang w:val="fr-FR"/>
        </w:rPr>
        <w:t>tes,</w:t>
      </w:r>
      <w:r w:rsidRPr="00447BF5">
        <w:rPr>
          <w:rFonts w:ascii="Arial" w:eastAsia="Arial" w:hAnsi="Arial" w:cs="Arial"/>
          <w:i/>
          <w:spacing w:val="-10"/>
          <w:sz w:val="18"/>
          <w:szCs w:val="18"/>
          <w:lang w:val="fr-FR"/>
        </w:rPr>
        <w:t xml:space="preserve"> </w:t>
      </w:r>
      <w:r w:rsidRPr="00447BF5">
        <w:rPr>
          <w:rFonts w:ascii="Arial" w:eastAsia="Arial" w:hAnsi="Arial" w:cs="Arial"/>
          <w:i/>
          <w:spacing w:val="-1"/>
          <w:sz w:val="18"/>
          <w:szCs w:val="18"/>
          <w:lang w:val="fr-FR"/>
        </w:rPr>
        <w:t>a</w:t>
      </w:r>
      <w:r w:rsidRPr="00447BF5">
        <w:rPr>
          <w:rFonts w:ascii="Arial" w:eastAsia="Arial" w:hAnsi="Arial" w:cs="Arial"/>
          <w:i/>
          <w:spacing w:val="1"/>
          <w:sz w:val="18"/>
          <w:szCs w:val="18"/>
          <w:lang w:val="fr-FR"/>
        </w:rPr>
        <w:t>vri</w:t>
      </w:r>
      <w:r w:rsidRPr="00447BF5">
        <w:rPr>
          <w:rFonts w:ascii="Arial" w:eastAsia="Arial" w:hAnsi="Arial" w:cs="Arial"/>
          <w:i/>
          <w:sz w:val="18"/>
          <w:szCs w:val="18"/>
          <w:lang w:val="fr-FR"/>
        </w:rPr>
        <w:t>l</w:t>
      </w:r>
      <w:r w:rsidRPr="00447BF5">
        <w:rPr>
          <w:rFonts w:ascii="Arial" w:eastAsia="Arial" w:hAnsi="Arial" w:cs="Arial"/>
          <w:i/>
          <w:spacing w:val="-5"/>
          <w:sz w:val="18"/>
          <w:szCs w:val="18"/>
          <w:lang w:val="fr-FR"/>
        </w:rPr>
        <w:t xml:space="preserve"> </w:t>
      </w:r>
      <w:r w:rsidRPr="00447BF5">
        <w:rPr>
          <w:rFonts w:ascii="Arial" w:eastAsia="Arial" w:hAnsi="Arial" w:cs="Arial"/>
          <w:i/>
          <w:spacing w:val="2"/>
          <w:sz w:val="18"/>
          <w:szCs w:val="18"/>
          <w:lang w:val="fr-FR"/>
        </w:rPr>
        <w:t>2</w:t>
      </w:r>
      <w:r w:rsidRPr="00447BF5">
        <w:rPr>
          <w:rFonts w:ascii="Arial" w:eastAsia="Arial" w:hAnsi="Arial" w:cs="Arial"/>
          <w:i/>
          <w:sz w:val="18"/>
          <w:szCs w:val="18"/>
          <w:lang w:val="fr-FR"/>
        </w:rPr>
        <w:t>0</w:t>
      </w:r>
      <w:r w:rsidRPr="00447BF5">
        <w:rPr>
          <w:rFonts w:ascii="Arial" w:eastAsia="Arial" w:hAnsi="Arial" w:cs="Arial"/>
          <w:i/>
          <w:spacing w:val="-1"/>
          <w:sz w:val="18"/>
          <w:szCs w:val="18"/>
          <w:lang w:val="fr-FR"/>
        </w:rPr>
        <w:t>0</w:t>
      </w:r>
      <w:r w:rsidRPr="00447BF5">
        <w:rPr>
          <w:rFonts w:ascii="Arial" w:eastAsia="Arial" w:hAnsi="Arial" w:cs="Arial"/>
          <w:i/>
          <w:sz w:val="18"/>
          <w:szCs w:val="18"/>
          <w:lang w:val="fr-FR"/>
        </w:rPr>
        <w:t>7</w:t>
      </w:r>
    </w:p>
    <w:p w14:paraId="33E90A59" w14:textId="77777777" w:rsidR="001A40EA" w:rsidRPr="00447BF5" w:rsidRDefault="001A40EA" w:rsidP="00D111CB">
      <w:pPr>
        <w:spacing w:before="10" w:after="240" w:line="220" w:lineRule="exact"/>
        <w:ind w:right="11"/>
        <w:jc w:val="center"/>
        <w:rPr>
          <w:rFonts w:ascii="Arial" w:eastAsia="Arial" w:hAnsi="Arial" w:cs="Arial"/>
          <w:sz w:val="18"/>
          <w:szCs w:val="18"/>
          <w:lang w:val="fr-FR"/>
        </w:rPr>
      </w:pPr>
    </w:p>
    <w:p w14:paraId="3989F13D" w14:textId="2021F37E" w:rsidR="00D111CB" w:rsidRPr="0091087D" w:rsidRDefault="00D111CB" w:rsidP="001A40EA">
      <w:pPr>
        <w:pStyle w:val="Titre7"/>
        <w:rPr>
          <w:rFonts w:eastAsia="Arial"/>
          <w:lang w:val="fr-FR"/>
        </w:rPr>
      </w:pPr>
      <w:bookmarkStart w:id="427" w:name="_Toc150114555"/>
      <w:r w:rsidRPr="0091087D">
        <w:rPr>
          <w:rFonts w:eastAsia="Arial"/>
          <w:spacing w:val="2"/>
          <w:lang w:val="fr-FR"/>
        </w:rPr>
        <w:t>T</w:t>
      </w:r>
      <w:r w:rsidRPr="0091087D">
        <w:rPr>
          <w:rFonts w:eastAsia="Arial"/>
          <w:lang w:val="fr-FR"/>
        </w:rPr>
        <w:t>a</w:t>
      </w:r>
      <w:r w:rsidRPr="0091087D">
        <w:rPr>
          <w:rFonts w:eastAsia="Arial"/>
          <w:spacing w:val="-3"/>
          <w:lang w:val="fr-FR"/>
        </w:rPr>
        <w:t>b</w:t>
      </w:r>
      <w:r w:rsidRPr="0091087D">
        <w:rPr>
          <w:rFonts w:eastAsia="Arial"/>
          <w:spacing w:val="1"/>
          <w:lang w:val="fr-FR"/>
        </w:rPr>
        <w:t>l</w:t>
      </w:r>
      <w:r w:rsidRPr="0091087D">
        <w:rPr>
          <w:rFonts w:eastAsia="Arial"/>
          <w:lang w:val="fr-FR"/>
        </w:rPr>
        <w:t>e</w:t>
      </w:r>
      <w:r w:rsidRPr="0091087D">
        <w:rPr>
          <w:rFonts w:eastAsia="Arial"/>
          <w:spacing w:val="-1"/>
          <w:lang w:val="fr-FR"/>
        </w:rPr>
        <w:t>a</w:t>
      </w:r>
      <w:r w:rsidRPr="0091087D">
        <w:rPr>
          <w:rFonts w:eastAsia="Arial"/>
          <w:lang w:val="fr-FR"/>
        </w:rPr>
        <w:t>u</w:t>
      </w:r>
      <w:r w:rsidRPr="0091087D">
        <w:rPr>
          <w:rFonts w:eastAsia="Arial"/>
          <w:spacing w:val="1"/>
          <w:lang w:val="fr-FR"/>
        </w:rPr>
        <w:t xml:space="preserve"> </w:t>
      </w:r>
      <w:r w:rsidR="000410C5">
        <w:rPr>
          <w:rFonts w:eastAsia="Arial"/>
          <w:lang w:val="fr-FR"/>
        </w:rPr>
        <w:t>2</w:t>
      </w:r>
      <w:r w:rsidR="007B711A">
        <w:rPr>
          <w:rFonts w:eastAsia="Arial"/>
          <w:lang w:val="fr-FR"/>
        </w:rPr>
        <w:t>9</w:t>
      </w:r>
      <w:r w:rsidRPr="0091087D">
        <w:rPr>
          <w:rFonts w:eastAsia="Arial"/>
          <w:lang w:val="fr-FR"/>
        </w:rPr>
        <w:t xml:space="preserve"> :</w:t>
      </w:r>
      <w:r w:rsidRPr="0091087D">
        <w:rPr>
          <w:rFonts w:eastAsia="Arial"/>
          <w:spacing w:val="2"/>
          <w:lang w:val="fr-FR"/>
        </w:rPr>
        <w:t xml:space="preserve"> </w:t>
      </w:r>
      <w:r w:rsidRPr="0091087D">
        <w:rPr>
          <w:rFonts w:eastAsia="Arial"/>
          <w:spacing w:val="-1"/>
          <w:lang w:val="fr-FR"/>
        </w:rPr>
        <w:t>V</w:t>
      </w:r>
      <w:r w:rsidRPr="0091087D">
        <w:rPr>
          <w:rFonts w:eastAsia="Arial"/>
          <w:spacing w:val="-3"/>
          <w:lang w:val="fr-FR"/>
        </w:rPr>
        <w:t>a</w:t>
      </w:r>
      <w:r w:rsidRPr="0091087D">
        <w:rPr>
          <w:rFonts w:eastAsia="Arial"/>
          <w:spacing w:val="1"/>
          <w:lang w:val="fr-FR"/>
        </w:rPr>
        <w:t>l</w:t>
      </w:r>
      <w:r w:rsidRPr="0091087D">
        <w:rPr>
          <w:rFonts w:eastAsia="Arial"/>
          <w:lang w:val="fr-FR"/>
        </w:rPr>
        <w:t>e</w:t>
      </w:r>
      <w:r w:rsidRPr="0091087D">
        <w:rPr>
          <w:rFonts w:eastAsia="Arial"/>
          <w:spacing w:val="-1"/>
          <w:lang w:val="fr-FR"/>
        </w:rPr>
        <w:t>u</w:t>
      </w:r>
      <w:r w:rsidRPr="0091087D">
        <w:rPr>
          <w:rFonts w:eastAsia="Arial"/>
          <w:lang w:val="fr-FR"/>
        </w:rPr>
        <w:t>rs</w:t>
      </w:r>
      <w:r w:rsidRPr="0091087D">
        <w:rPr>
          <w:rFonts w:eastAsia="Arial"/>
          <w:spacing w:val="1"/>
          <w:lang w:val="fr-FR"/>
        </w:rPr>
        <w:t xml:space="preserve"> </w:t>
      </w:r>
      <w:r w:rsidRPr="0091087D">
        <w:rPr>
          <w:rFonts w:eastAsia="Arial"/>
          <w:lang w:val="fr-FR"/>
        </w:rPr>
        <w:t>de</w:t>
      </w:r>
      <w:r w:rsidRPr="0091087D">
        <w:rPr>
          <w:rFonts w:eastAsia="Arial"/>
          <w:spacing w:val="-4"/>
          <w:lang w:val="fr-FR"/>
        </w:rPr>
        <w:t xml:space="preserve"> </w:t>
      </w:r>
      <w:r w:rsidRPr="0091087D">
        <w:rPr>
          <w:rFonts w:eastAsia="Arial"/>
          <w:lang w:val="fr-FR"/>
        </w:rPr>
        <w:t>r</w:t>
      </w:r>
      <w:r w:rsidRPr="0091087D">
        <w:rPr>
          <w:rFonts w:eastAsia="Arial"/>
          <w:spacing w:val="1"/>
          <w:lang w:val="fr-FR"/>
        </w:rPr>
        <w:t>éf</w:t>
      </w:r>
      <w:r w:rsidRPr="0091087D">
        <w:rPr>
          <w:rFonts w:eastAsia="Arial"/>
          <w:lang w:val="fr-FR"/>
        </w:rPr>
        <w:t>ére</w:t>
      </w:r>
      <w:r w:rsidRPr="0091087D">
        <w:rPr>
          <w:rFonts w:eastAsia="Arial"/>
          <w:spacing w:val="-1"/>
          <w:lang w:val="fr-FR"/>
        </w:rPr>
        <w:t>n</w:t>
      </w:r>
      <w:r w:rsidRPr="0091087D">
        <w:rPr>
          <w:rFonts w:eastAsia="Arial"/>
          <w:lang w:val="fr-FR"/>
        </w:rPr>
        <w:t>ce</w:t>
      </w:r>
      <w:r w:rsidRPr="0091087D">
        <w:rPr>
          <w:rFonts w:eastAsia="Arial"/>
          <w:spacing w:val="-2"/>
          <w:lang w:val="fr-FR"/>
        </w:rPr>
        <w:t xml:space="preserve"> </w:t>
      </w:r>
      <w:r w:rsidRPr="0091087D">
        <w:rPr>
          <w:rFonts w:eastAsia="Arial"/>
          <w:lang w:val="fr-FR"/>
        </w:rPr>
        <w:t>a</w:t>
      </w:r>
      <w:r w:rsidRPr="0091087D">
        <w:rPr>
          <w:rFonts w:eastAsia="Arial"/>
          <w:spacing w:val="-1"/>
          <w:lang w:val="fr-FR"/>
        </w:rPr>
        <w:t>p</w:t>
      </w:r>
      <w:r w:rsidRPr="0091087D">
        <w:rPr>
          <w:rFonts w:eastAsia="Arial"/>
          <w:lang w:val="fr-FR"/>
        </w:rPr>
        <w:t>p</w:t>
      </w:r>
      <w:r w:rsidRPr="0091087D">
        <w:rPr>
          <w:rFonts w:eastAsia="Arial"/>
          <w:spacing w:val="-2"/>
          <w:lang w:val="fr-FR"/>
        </w:rPr>
        <w:t>l</w:t>
      </w:r>
      <w:r w:rsidRPr="0091087D">
        <w:rPr>
          <w:rFonts w:eastAsia="Arial"/>
          <w:spacing w:val="1"/>
          <w:lang w:val="fr-FR"/>
        </w:rPr>
        <w:t>i</w:t>
      </w:r>
      <w:r w:rsidRPr="0091087D">
        <w:rPr>
          <w:rFonts w:eastAsia="Arial"/>
          <w:lang w:val="fr-FR"/>
        </w:rPr>
        <w:t>c</w:t>
      </w:r>
      <w:r w:rsidRPr="0091087D">
        <w:rPr>
          <w:rFonts w:eastAsia="Arial"/>
          <w:spacing w:val="-1"/>
          <w:lang w:val="fr-FR"/>
        </w:rPr>
        <w:t>a</w:t>
      </w:r>
      <w:r w:rsidRPr="0091087D">
        <w:rPr>
          <w:rFonts w:eastAsia="Arial"/>
          <w:lang w:val="fr-FR"/>
        </w:rPr>
        <w:t>bles</w:t>
      </w:r>
      <w:r w:rsidRPr="0091087D">
        <w:rPr>
          <w:rFonts w:eastAsia="Arial"/>
          <w:spacing w:val="-1"/>
          <w:lang w:val="fr-FR"/>
        </w:rPr>
        <w:t xml:space="preserve"> </w:t>
      </w:r>
      <w:r w:rsidRPr="0091087D">
        <w:rPr>
          <w:rFonts w:eastAsia="Arial"/>
          <w:spacing w:val="-3"/>
          <w:lang w:val="fr-FR"/>
        </w:rPr>
        <w:t>a</w:t>
      </w:r>
      <w:r w:rsidRPr="0091087D">
        <w:rPr>
          <w:rFonts w:eastAsia="Arial"/>
          <w:lang w:val="fr-FR"/>
        </w:rPr>
        <w:t>ux e</w:t>
      </w:r>
      <w:r w:rsidRPr="0091087D">
        <w:rPr>
          <w:rFonts w:eastAsia="Arial"/>
          <w:spacing w:val="-2"/>
          <w:lang w:val="fr-FR"/>
        </w:rPr>
        <w:t>f</w:t>
      </w:r>
      <w:r w:rsidRPr="0091087D">
        <w:rPr>
          <w:rFonts w:eastAsia="Arial"/>
          <w:spacing w:val="1"/>
          <w:lang w:val="fr-FR"/>
        </w:rPr>
        <w:t>fl</w:t>
      </w:r>
      <w:r w:rsidRPr="0091087D">
        <w:rPr>
          <w:rFonts w:eastAsia="Arial"/>
          <w:lang w:val="fr-FR"/>
        </w:rPr>
        <w:t>u</w:t>
      </w:r>
      <w:r w:rsidRPr="0091087D">
        <w:rPr>
          <w:rFonts w:eastAsia="Arial"/>
          <w:spacing w:val="-1"/>
          <w:lang w:val="fr-FR"/>
        </w:rPr>
        <w:t>e</w:t>
      </w:r>
      <w:r w:rsidRPr="0091087D">
        <w:rPr>
          <w:rFonts w:eastAsia="Arial"/>
          <w:spacing w:val="-3"/>
          <w:lang w:val="fr-FR"/>
        </w:rPr>
        <w:t>n</w:t>
      </w:r>
      <w:r w:rsidRPr="0091087D">
        <w:rPr>
          <w:rFonts w:eastAsia="Arial"/>
          <w:spacing w:val="1"/>
          <w:lang w:val="fr-FR"/>
        </w:rPr>
        <w:t>t</w:t>
      </w:r>
      <w:r w:rsidRPr="0091087D">
        <w:rPr>
          <w:rFonts w:eastAsia="Arial"/>
          <w:lang w:val="fr-FR"/>
        </w:rPr>
        <w:t>s</w:t>
      </w:r>
      <w:r w:rsidRPr="0091087D">
        <w:rPr>
          <w:rFonts w:eastAsia="Arial"/>
          <w:spacing w:val="-1"/>
          <w:lang w:val="fr-FR"/>
        </w:rPr>
        <w:t xml:space="preserve"> </w:t>
      </w:r>
      <w:r w:rsidRPr="0091087D">
        <w:rPr>
          <w:rFonts w:eastAsia="Arial"/>
          <w:spacing w:val="1"/>
          <w:lang w:val="fr-FR"/>
        </w:rPr>
        <w:t>(</w:t>
      </w:r>
      <w:r w:rsidRPr="0091087D">
        <w:rPr>
          <w:rFonts w:eastAsia="Arial"/>
          <w:lang w:val="fr-FR"/>
        </w:rPr>
        <w:t>e</w:t>
      </w:r>
      <w:r w:rsidRPr="0091087D">
        <w:rPr>
          <w:rFonts w:eastAsia="Arial"/>
          <w:spacing w:val="-1"/>
          <w:lang w:val="fr-FR"/>
        </w:rPr>
        <w:t>a</w:t>
      </w:r>
      <w:r w:rsidRPr="0091087D">
        <w:rPr>
          <w:rFonts w:eastAsia="Arial"/>
          <w:lang w:val="fr-FR"/>
        </w:rPr>
        <w:t>ux u</w:t>
      </w:r>
      <w:r w:rsidRPr="0091087D">
        <w:rPr>
          <w:rFonts w:eastAsia="Arial"/>
          <w:spacing w:val="-1"/>
          <w:lang w:val="fr-FR"/>
        </w:rPr>
        <w:t>s</w:t>
      </w:r>
      <w:r w:rsidRPr="0091087D">
        <w:rPr>
          <w:rFonts w:eastAsia="Arial"/>
          <w:lang w:val="fr-FR"/>
        </w:rPr>
        <w:t>é</w:t>
      </w:r>
      <w:r w:rsidRPr="0091087D">
        <w:rPr>
          <w:rFonts w:eastAsia="Arial"/>
          <w:spacing w:val="-3"/>
          <w:lang w:val="fr-FR"/>
        </w:rPr>
        <w:t>e</w:t>
      </w:r>
      <w:r w:rsidRPr="0091087D">
        <w:rPr>
          <w:rFonts w:eastAsia="Arial"/>
          <w:lang w:val="fr-FR"/>
        </w:rPr>
        <w:t>s)</w:t>
      </w:r>
      <w:bookmarkEnd w:id="427"/>
    </w:p>
    <w:tbl>
      <w:tblPr>
        <w:tblW w:w="9074" w:type="dxa"/>
        <w:jc w:val="center"/>
        <w:tblLayout w:type="fixed"/>
        <w:tblCellMar>
          <w:left w:w="0" w:type="dxa"/>
          <w:right w:w="0" w:type="dxa"/>
        </w:tblCellMar>
        <w:tblLook w:val="01E0" w:firstRow="1" w:lastRow="1" w:firstColumn="1" w:lastColumn="1" w:noHBand="0" w:noVBand="0"/>
      </w:tblPr>
      <w:tblGrid>
        <w:gridCol w:w="4820"/>
        <w:gridCol w:w="1954"/>
        <w:gridCol w:w="2300"/>
      </w:tblGrid>
      <w:tr w:rsidR="00D111CB" w:rsidRPr="00043FE4" w14:paraId="3148F6EA" w14:textId="77777777" w:rsidTr="001A40EA">
        <w:trPr>
          <w:trHeight w:val="20"/>
          <w:jc w:val="center"/>
        </w:trPr>
        <w:tc>
          <w:tcPr>
            <w:tcW w:w="4820" w:type="dxa"/>
            <w:tcBorders>
              <w:top w:val="single" w:sz="7" w:space="0" w:color="000000"/>
              <w:left w:val="single" w:sz="7" w:space="0" w:color="000000"/>
              <w:bottom w:val="single" w:sz="7" w:space="0" w:color="000000"/>
              <w:right w:val="single" w:sz="7" w:space="0" w:color="000000"/>
            </w:tcBorders>
          </w:tcPr>
          <w:p w14:paraId="087AD65E" w14:textId="77777777" w:rsidR="00D111CB" w:rsidRPr="001A40EA" w:rsidRDefault="00D111CB" w:rsidP="007570E3">
            <w:pPr>
              <w:spacing w:before="8" w:line="120" w:lineRule="exact"/>
              <w:rPr>
                <w:sz w:val="18"/>
                <w:szCs w:val="18"/>
                <w:lang w:val="fr-FR"/>
              </w:rPr>
            </w:pPr>
          </w:p>
          <w:p w14:paraId="6B7E7CD5" w14:textId="77777777" w:rsidR="00D111CB" w:rsidRPr="001A40EA" w:rsidRDefault="00D111CB" w:rsidP="007570E3">
            <w:pPr>
              <w:ind w:left="1916" w:right="1921"/>
              <w:jc w:val="center"/>
              <w:rPr>
                <w:rFonts w:ascii="Arial" w:eastAsia="Arial" w:hAnsi="Arial" w:cs="Arial"/>
                <w:sz w:val="18"/>
                <w:szCs w:val="18"/>
                <w:lang w:val="fr-FR"/>
              </w:rPr>
            </w:pPr>
            <w:r w:rsidRPr="001A40EA">
              <w:rPr>
                <w:rFonts w:ascii="Arial" w:eastAsia="Arial" w:hAnsi="Arial" w:cs="Arial"/>
                <w:b/>
                <w:spacing w:val="-1"/>
                <w:w w:val="99"/>
                <w:sz w:val="18"/>
                <w:szCs w:val="18"/>
                <w:lang w:val="fr-FR"/>
              </w:rPr>
              <w:t>P</w:t>
            </w:r>
            <w:r w:rsidRPr="001A40EA">
              <w:rPr>
                <w:rFonts w:ascii="Arial" w:eastAsia="Arial" w:hAnsi="Arial" w:cs="Arial"/>
                <w:b/>
                <w:w w:val="99"/>
                <w:sz w:val="18"/>
                <w:szCs w:val="18"/>
                <w:lang w:val="fr-FR"/>
              </w:rPr>
              <w:t>olluan</w:t>
            </w:r>
            <w:r w:rsidRPr="001A40EA">
              <w:rPr>
                <w:rFonts w:ascii="Arial" w:eastAsia="Arial" w:hAnsi="Arial" w:cs="Arial"/>
                <w:b/>
                <w:spacing w:val="1"/>
                <w:w w:val="99"/>
                <w:sz w:val="18"/>
                <w:szCs w:val="18"/>
                <w:lang w:val="fr-FR"/>
              </w:rPr>
              <w:t>t</w:t>
            </w:r>
            <w:r w:rsidRPr="001A40EA">
              <w:rPr>
                <w:rFonts w:ascii="Arial" w:eastAsia="Arial" w:hAnsi="Arial" w:cs="Arial"/>
                <w:b/>
                <w:w w:val="99"/>
                <w:sz w:val="18"/>
                <w:szCs w:val="18"/>
                <w:lang w:val="fr-FR"/>
              </w:rPr>
              <w:t>s</w:t>
            </w:r>
          </w:p>
        </w:tc>
        <w:tc>
          <w:tcPr>
            <w:tcW w:w="1954" w:type="dxa"/>
            <w:tcBorders>
              <w:top w:val="single" w:sz="7" w:space="0" w:color="000000"/>
              <w:left w:val="single" w:sz="7" w:space="0" w:color="000000"/>
              <w:bottom w:val="single" w:sz="7" w:space="0" w:color="000000"/>
              <w:right w:val="single" w:sz="7" w:space="0" w:color="000000"/>
            </w:tcBorders>
          </w:tcPr>
          <w:p w14:paraId="6E87E96B" w14:textId="77777777" w:rsidR="00D111CB" w:rsidRPr="001A40EA" w:rsidRDefault="00D111CB" w:rsidP="007570E3">
            <w:pPr>
              <w:spacing w:before="8" w:line="120" w:lineRule="exact"/>
              <w:rPr>
                <w:sz w:val="18"/>
                <w:szCs w:val="18"/>
                <w:lang w:val="fr-FR"/>
              </w:rPr>
            </w:pPr>
          </w:p>
          <w:p w14:paraId="6F129964" w14:textId="77777777" w:rsidR="00D111CB" w:rsidRPr="001A40EA" w:rsidRDefault="00D111CB" w:rsidP="007570E3">
            <w:pPr>
              <w:ind w:left="626" w:right="632"/>
              <w:jc w:val="center"/>
              <w:rPr>
                <w:rFonts w:ascii="Arial" w:eastAsia="Arial" w:hAnsi="Arial" w:cs="Arial"/>
                <w:sz w:val="18"/>
                <w:szCs w:val="18"/>
                <w:lang w:val="fr-FR"/>
              </w:rPr>
            </w:pPr>
            <w:r w:rsidRPr="001A40EA">
              <w:rPr>
                <w:rFonts w:ascii="Arial" w:eastAsia="Arial" w:hAnsi="Arial" w:cs="Arial"/>
                <w:b/>
                <w:w w:val="99"/>
                <w:sz w:val="18"/>
                <w:szCs w:val="18"/>
                <w:lang w:val="fr-FR"/>
              </w:rPr>
              <w:t>U</w:t>
            </w:r>
            <w:r w:rsidRPr="001A40EA">
              <w:rPr>
                <w:rFonts w:ascii="Arial" w:eastAsia="Arial" w:hAnsi="Arial" w:cs="Arial"/>
                <w:b/>
                <w:spacing w:val="1"/>
                <w:w w:val="99"/>
                <w:sz w:val="18"/>
                <w:szCs w:val="18"/>
                <w:lang w:val="fr-FR"/>
              </w:rPr>
              <w:t>n</w:t>
            </w:r>
            <w:r w:rsidRPr="001A40EA">
              <w:rPr>
                <w:rFonts w:ascii="Arial" w:eastAsia="Arial" w:hAnsi="Arial" w:cs="Arial"/>
                <w:b/>
                <w:w w:val="99"/>
                <w:sz w:val="18"/>
                <w:szCs w:val="18"/>
                <w:lang w:val="fr-FR"/>
              </w:rPr>
              <w:t>ités</w:t>
            </w:r>
          </w:p>
        </w:tc>
        <w:tc>
          <w:tcPr>
            <w:tcW w:w="2300" w:type="dxa"/>
            <w:tcBorders>
              <w:top w:val="single" w:sz="7" w:space="0" w:color="000000"/>
              <w:left w:val="single" w:sz="7" w:space="0" w:color="000000"/>
              <w:bottom w:val="single" w:sz="7" w:space="0" w:color="000000"/>
              <w:right w:val="single" w:sz="7" w:space="0" w:color="000000"/>
            </w:tcBorders>
          </w:tcPr>
          <w:p w14:paraId="37938458" w14:textId="77777777" w:rsidR="00D111CB" w:rsidRPr="001A40EA" w:rsidRDefault="00D111CB" w:rsidP="007570E3">
            <w:pPr>
              <w:spacing w:before="13"/>
              <w:ind w:left="244" w:right="205" w:firstLine="96"/>
              <w:rPr>
                <w:rFonts w:ascii="Arial" w:eastAsia="Arial" w:hAnsi="Arial" w:cs="Arial"/>
                <w:sz w:val="18"/>
                <w:szCs w:val="18"/>
                <w:lang w:val="fr-FR"/>
              </w:rPr>
            </w:pPr>
            <w:r w:rsidRPr="001A40EA">
              <w:rPr>
                <w:rFonts w:ascii="Arial" w:eastAsia="Arial" w:hAnsi="Arial" w:cs="Arial"/>
                <w:b/>
                <w:spacing w:val="-1"/>
                <w:sz w:val="18"/>
                <w:szCs w:val="18"/>
                <w:lang w:val="fr-FR"/>
              </w:rPr>
              <w:t>V</w:t>
            </w:r>
            <w:r w:rsidRPr="001A40EA">
              <w:rPr>
                <w:rFonts w:ascii="Arial" w:eastAsia="Arial" w:hAnsi="Arial" w:cs="Arial"/>
                <w:b/>
                <w:sz w:val="18"/>
                <w:szCs w:val="18"/>
                <w:lang w:val="fr-FR"/>
              </w:rPr>
              <w:t>al</w:t>
            </w:r>
            <w:r w:rsidRPr="001A40EA">
              <w:rPr>
                <w:rFonts w:ascii="Arial" w:eastAsia="Arial" w:hAnsi="Arial" w:cs="Arial"/>
                <w:b/>
                <w:spacing w:val="-1"/>
                <w:sz w:val="18"/>
                <w:szCs w:val="18"/>
                <w:lang w:val="fr-FR"/>
              </w:rPr>
              <w:t>e</w:t>
            </w:r>
            <w:r w:rsidRPr="001A40EA">
              <w:rPr>
                <w:rFonts w:ascii="Arial" w:eastAsia="Arial" w:hAnsi="Arial" w:cs="Arial"/>
                <w:b/>
                <w:spacing w:val="3"/>
                <w:sz w:val="18"/>
                <w:szCs w:val="18"/>
                <w:lang w:val="fr-FR"/>
              </w:rPr>
              <w:t>u</w:t>
            </w:r>
            <w:r w:rsidRPr="001A40EA">
              <w:rPr>
                <w:rFonts w:ascii="Arial" w:eastAsia="Arial" w:hAnsi="Arial" w:cs="Arial"/>
                <w:b/>
                <w:spacing w:val="-1"/>
                <w:sz w:val="18"/>
                <w:szCs w:val="18"/>
                <w:lang w:val="fr-FR"/>
              </w:rPr>
              <w:t>r</w:t>
            </w:r>
            <w:r w:rsidRPr="001A40EA">
              <w:rPr>
                <w:rFonts w:ascii="Arial" w:eastAsia="Arial" w:hAnsi="Arial" w:cs="Arial"/>
                <w:b/>
                <w:sz w:val="18"/>
                <w:szCs w:val="18"/>
                <w:lang w:val="fr-FR"/>
              </w:rPr>
              <w:t>s</w:t>
            </w:r>
            <w:r w:rsidRPr="001A40EA">
              <w:rPr>
                <w:rFonts w:ascii="Arial" w:eastAsia="Arial" w:hAnsi="Arial" w:cs="Arial"/>
                <w:b/>
                <w:spacing w:val="-7"/>
                <w:sz w:val="18"/>
                <w:szCs w:val="18"/>
                <w:lang w:val="fr-FR"/>
              </w:rPr>
              <w:t xml:space="preserve"> </w:t>
            </w:r>
            <w:r w:rsidRPr="001A40EA">
              <w:rPr>
                <w:rFonts w:ascii="Arial" w:eastAsia="Arial" w:hAnsi="Arial" w:cs="Arial"/>
                <w:b/>
                <w:sz w:val="18"/>
                <w:szCs w:val="18"/>
                <w:lang w:val="fr-FR"/>
              </w:rPr>
              <w:t>d</w:t>
            </w:r>
            <w:r w:rsidRPr="001A40EA">
              <w:rPr>
                <w:rFonts w:ascii="Arial" w:eastAsia="Arial" w:hAnsi="Arial" w:cs="Arial"/>
                <w:b/>
                <w:spacing w:val="1"/>
                <w:sz w:val="18"/>
                <w:szCs w:val="18"/>
                <w:lang w:val="fr-FR"/>
              </w:rPr>
              <w:t>o</w:t>
            </w:r>
            <w:r w:rsidRPr="001A40EA">
              <w:rPr>
                <w:rFonts w:ascii="Arial" w:eastAsia="Arial" w:hAnsi="Arial" w:cs="Arial"/>
                <w:b/>
                <w:sz w:val="18"/>
                <w:szCs w:val="18"/>
                <w:lang w:val="fr-FR"/>
              </w:rPr>
              <w:t>nn</w:t>
            </w:r>
            <w:r w:rsidRPr="001A40EA">
              <w:rPr>
                <w:rFonts w:ascii="Arial" w:eastAsia="Arial" w:hAnsi="Arial" w:cs="Arial"/>
                <w:b/>
                <w:spacing w:val="2"/>
                <w:sz w:val="18"/>
                <w:szCs w:val="18"/>
                <w:lang w:val="fr-FR"/>
              </w:rPr>
              <w:t>é</w:t>
            </w:r>
            <w:r w:rsidRPr="001A40EA">
              <w:rPr>
                <w:rFonts w:ascii="Arial" w:eastAsia="Arial" w:hAnsi="Arial" w:cs="Arial"/>
                <w:b/>
                <w:sz w:val="18"/>
                <w:szCs w:val="18"/>
                <w:lang w:val="fr-FR"/>
              </w:rPr>
              <w:t>es dans</w:t>
            </w:r>
            <w:r w:rsidRPr="001A40EA">
              <w:rPr>
                <w:rFonts w:ascii="Arial" w:eastAsia="Arial" w:hAnsi="Arial" w:cs="Arial"/>
                <w:b/>
                <w:spacing w:val="-5"/>
                <w:sz w:val="18"/>
                <w:szCs w:val="18"/>
                <w:lang w:val="fr-FR"/>
              </w:rPr>
              <w:t xml:space="preserve"> </w:t>
            </w:r>
            <w:r w:rsidRPr="001A40EA">
              <w:rPr>
                <w:rFonts w:ascii="Arial" w:eastAsia="Arial" w:hAnsi="Arial" w:cs="Arial"/>
                <w:b/>
                <w:sz w:val="18"/>
                <w:szCs w:val="18"/>
                <w:lang w:val="fr-FR"/>
              </w:rPr>
              <w:t>l</w:t>
            </w:r>
            <w:r w:rsidRPr="001A40EA">
              <w:rPr>
                <w:rFonts w:ascii="Arial" w:eastAsia="Arial" w:hAnsi="Arial" w:cs="Arial"/>
                <w:b/>
                <w:spacing w:val="1"/>
                <w:sz w:val="18"/>
                <w:szCs w:val="18"/>
                <w:lang w:val="fr-FR"/>
              </w:rPr>
              <w:t>e</w:t>
            </w:r>
            <w:r w:rsidRPr="001A40EA">
              <w:rPr>
                <w:rFonts w:ascii="Arial" w:eastAsia="Arial" w:hAnsi="Arial" w:cs="Arial"/>
                <w:b/>
                <w:sz w:val="18"/>
                <w:szCs w:val="18"/>
                <w:lang w:val="fr-FR"/>
              </w:rPr>
              <w:t>s</w:t>
            </w:r>
            <w:r w:rsidRPr="001A40EA">
              <w:rPr>
                <w:rFonts w:ascii="Arial" w:eastAsia="Arial" w:hAnsi="Arial" w:cs="Arial"/>
                <w:b/>
                <w:spacing w:val="-3"/>
                <w:sz w:val="18"/>
                <w:szCs w:val="18"/>
                <w:lang w:val="fr-FR"/>
              </w:rPr>
              <w:t xml:space="preserve"> </w:t>
            </w:r>
            <w:r w:rsidRPr="001A40EA">
              <w:rPr>
                <w:rFonts w:ascii="Arial" w:eastAsia="Arial" w:hAnsi="Arial" w:cs="Arial"/>
                <w:b/>
                <w:sz w:val="18"/>
                <w:szCs w:val="18"/>
                <w:lang w:val="fr-FR"/>
              </w:rPr>
              <w:t>di</w:t>
            </w:r>
            <w:r w:rsidRPr="001A40EA">
              <w:rPr>
                <w:rFonts w:ascii="Arial" w:eastAsia="Arial" w:hAnsi="Arial" w:cs="Arial"/>
                <w:b/>
                <w:spacing w:val="1"/>
                <w:sz w:val="18"/>
                <w:szCs w:val="18"/>
                <w:lang w:val="fr-FR"/>
              </w:rPr>
              <w:t>r</w:t>
            </w:r>
            <w:r w:rsidRPr="001A40EA">
              <w:rPr>
                <w:rFonts w:ascii="Arial" w:eastAsia="Arial" w:hAnsi="Arial" w:cs="Arial"/>
                <w:b/>
                <w:sz w:val="18"/>
                <w:szCs w:val="18"/>
                <w:lang w:val="fr-FR"/>
              </w:rPr>
              <w:t>e</w:t>
            </w:r>
            <w:r w:rsidRPr="001A40EA">
              <w:rPr>
                <w:rFonts w:ascii="Arial" w:eastAsia="Arial" w:hAnsi="Arial" w:cs="Arial"/>
                <w:b/>
                <w:spacing w:val="-1"/>
                <w:sz w:val="18"/>
                <w:szCs w:val="18"/>
                <w:lang w:val="fr-FR"/>
              </w:rPr>
              <w:t>c</w:t>
            </w:r>
            <w:r w:rsidRPr="001A40EA">
              <w:rPr>
                <w:rFonts w:ascii="Arial" w:eastAsia="Arial" w:hAnsi="Arial" w:cs="Arial"/>
                <w:b/>
                <w:spacing w:val="1"/>
                <w:sz w:val="18"/>
                <w:szCs w:val="18"/>
                <w:lang w:val="fr-FR"/>
              </w:rPr>
              <w:t>t</w:t>
            </w:r>
            <w:r w:rsidRPr="001A40EA">
              <w:rPr>
                <w:rFonts w:ascii="Arial" w:eastAsia="Arial" w:hAnsi="Arial" w:cs="Arial"/>
                <w:b/>
                <w:sz w:val="18"/>
                <w:szCs w:val="18"/>
                <w:lang w:val="fr-FR"/>
              </w:rPr>
              <w:t>iv</w:t>
            </w:r>
            <w:r w:rsidRPr="001A40EA">
              <w:rPr>
                <w:rFonts w:ascii="Arial" w:eastAsia="Arial" w:hAnsi="Arial" w:cs="Arial"/>
                <w:b/>
                <w:spacing w:val="1"/>
                <w:sz w:val="18"/>
                <w:szCs w:val="18"/>
                <w:lang w:val="fr-FR"/>
              </w:rPr>
              <w:t>e</w:t>
            </w:r>
            <w:r w:rsidRPr="001A40EA">
              <w:rPr>
                <w:rFonts w:ascii="Arial" w:eastAsia="Arial" w:hAnsi="Arial" w:cs="Arial"/>
                <w:b/>
                <w:sz w:val="18"/>
                <w:szCs w:val="18"/>
                <w:lang w:val="fr-FR"/>
              </w:rPr>
              <w:t>s</w:t>
            </w:r>
          </w:p>
        </w:tc>
      </w:tr>
      <w:tr w:rsidR="00D111CB" w:rsidRPr="001A40EA" w14:paraId="629C67BF" w14:textId="77777777" w:rsidTr="001A40EA">
        <w:trPr>
          <w:trHeight w:val="20"/>
          <w:jc w:val="center"/>
        </w:trPr>
        <w:tc>
          <w:tcPr>
            <w:tcW w:w="4820" w:type="dxa"/>
            <w:tcBorders>
              <w:top w:val="single" w:sz="7" w:space="0" w:color="000000"/>
              <w:left w:val="single" w:sz="7" w:space="0" w:color="000000"/>
              <w:bottom w:val="single" w:sz="7" w:space="0" w:color="000000"/>
              <w:right w:val="single" w:sz="7" w:space="0" w:color="000000"/>
            </w:tcBorders>
          </w:tcPr>
          <w:p w14:paraId="57354BC5" w14:textId="77777777" w:rsidR="00D111CB" w:rsidRPr="001A40EA" w:rsidRDefault="00D111CB" w:rsidP="007570E3">
            <w:pPr>
              <w:spacing w:before="46"/>
              <w:ind w:left="100"/>
              <w:rPr>
                <w:rFonts w:ascii="Arial" w:eastAsia="Arial" w:hAnsi="Arial" w:cs="Arial"/>
                <w:sz w:val="18"/>
                <w:szCs w:val="18"/>
                <w:lang w:val="fr-FR"/>
              </w:rPr>
            </w:pPr>
            <w:r w:rsidRPr="001A40EA">
              <w:rPr>
                <w:rFonts w:ascii="Arial" w:eastAsia="Arial" w:hAnsi="Arial" w:cs="Arial"/>
                <w:sz w:val="18"/>
                <w:szCs w:val="18"/>
                <w:lang w:val="fr-FR"/>
              </w:rPr>
              <w:t>pH</w:t>
            </w:r>
          </w:p>
        </w:tc>
        <w:tc>
          <w:tcPr>
            <w:tcW w:w="1954" w:type="dxa"/>
            <w:tcBorders>
              <w:top w:val="single" w:sz="7" w:space="0" w:color="000000"/>
              <w:left w:val="single" w:sz="7" w:space="0" w:color="000000"/>
              <w:bottom w:val="single" w:sz="7" w:space="0" w:color="000000"/>
              <w:right w:val="single" w:sz="7" w:space="0" w:color="000000"/>
            </w:tcBorders>
          </w:tcPr>
          <w:p w14:paraId="32A89976" w14:textId="77777777" w:rsidR="00D111CB" w:rsidRPr="001A40EA" w:rsidRDefault="00D111CB" w:rsidP="007570E3">
            <w:pPr>
              <w:spacing w:before="46"/>
              <w:ind w:left="804" w:right="810"/>
              <w:jc w:val="center"/>
              <w:rPr>
                <w:rFonts w:ascii="Arial" w:eastAsia="Arial" w:hAnsi="Arial" w:cs="Arial"/>
                <w:sz w:val="18"/>
                <w:szCs w:val="18"/>
                <w:lang w:val="fr-FR"/>
              </w:rPr>
            </w:pPr>
            <w:r w:rsidRPr="001A40EA">
              <w:rPr>
                <w:rFonts w:ascii="Arial" w:eastAsia="Arial" w:hAnsi="Arial" w:cs="Arial"/>
                <w:w w:val="99"/>
                <w:sz w:val="18"/>
                <w:szCs w:val="18"/>
                <w:lang w:val="fr-FR"/>
              </w:rPr>
              <w:t>pH</w:t>
            </w:r>
          </w:p>
        </w:tc>
        <w:tc>
          <w:tcPr>
            <w:tcW w:w="2300" w:type="dxa"/>
            <w:tcBorders>
              <w:top w:val="single" w:sz="7" w:space="0" w:color="000000"/>
              <w:left w:val="single" w:sz="7" w:space="0" w:color="000000"/>
              <w:bottom w:val="single" w:sz="7" w:space="0" w:color="000000"/>
              <w:right w:val="single" w:sz="7" w:space="0" w:color="000000"/>
            </w:tcBorders>
          </w:tcPr>
          <w:p w14:paraId="091415FE" w14:textId="77777777" w:rsidR="00D111CB" w:rsidRPr="001A40EA" w:rsidRDefault="00D111CB" w:rsidP="007570E3">
            <w:pPr>
              <w:spacing w:before="46"/>
              <w:ind w:left="881" w:right="890"/>
              <w:jc w:val="center"/>
              <w:rPr>
                <w:rFonts w:ascii="Arial" w:eastAsia="Arial" w:hAnsi="Arial" w:cs="Arial"/>
                <w:sz w:val="18"/>
                <w:szCs w:val="18"/>
                <w:lang w:val="fr-FR"/>
              </w:rPr>
            </w:pPr>
            <w:r w:rsidRPr="001A40EA">
              <w:rPr>
                <w:rFonts w:ascii="Arial" w:eastAsia="Arial" w:hAnsi="Arial" w:cs="Arial"/>
                <w:sz w:val="18"/>
                <w:szCs w:val="18"/>
                <w:lang w:val="fr-FR"/>
              </w:rPr>
              <w:t>6</w:t>
            </w:r>
            <w:r w:rsidRPr="001A40EA">
              <w:rPr>
                <w:rFonts w:ascii="Arial" w:eastAsia="Arial" w:hAnsi="Arial" w:cs="Arial"/>
                <w:spacing w:val="-1"/>
                <w:sz w:val="18"/>
                <w:szCs w:val="18"/>
                <w:lang w:val="fr-FR"/>
              </w:rPr>
              <w:t xml:space="preserve"> </w:t>
            </w:r>
            <w:r w:rsidRPr="001A40EA">
              <w:rPr>
                <w:rFonts w:ascii="Arial" w:eastAsia="Arial" w:hAnsi="Arial" w:cs="Arial"/>
                <w:sz w:val="18"/>
                <w:szCs w:val="18"/>
                <w:lang w:val="fr-FR"/>
              </w:rPr>
              <w:t>–</w:t>
            </w:r>
            <w:r w:rsidRPr="001A40EA">
              <w:rPr>
                <w:rFonts w:ascii="Arial" w:eastAsia="Arial" w:hAnsi="Arial" w:cs="Arial"/>
                <w:spacing w:val="-2"/>
                <w:sz w:val="18"/>
                <w:szCs w:val="18"/>
                <w:lang w:val="fr-FR"/>
              </w:rPr>
              <w:t xml:space="preserve"> </w:t>
            </w:r>
            <w:r w:rsidRPr="001A40EA">
              <w:rPr>
                <w:rFonts w:ascii="Arial" w:eastAsia="Arial" w:hAnsi="Arial" w:cs="Arial"/>
                <w:w w:val="99"/>
                <w:sz w:val="18"/>
                <w:szCs w:val="18"/>
                <w:lang w:val="fr-FR"/>
              </w:rPr>
              <w:t>9</w:t>
            </w:r>
          </w:p>
        </w:tc>
      </w:tr>
      <w:tr w:rsidR="00D111CB" w:rsidRPr="001A40EA" w14:paraId="0FAD7636" w14:textId="77777777" w:rsidTr="001A40EA">
        <w:trPr>
          <w:trHeight w:val="20"/>
          <w:jc w:val="center"/>
        </w:trPr>
        <w:tc>
          <w:tcPr>
            <w:tcW w:w="4820" w:type="dxa"/>
            <w:tcBorders>
              <w:top w:val="single" w:sz="7" w:space="0" w:color="000000"/>
              <w:left w:val="single" w:sz="7" w:space="0" w:color="000000"/>
              <w:bottom w:val="single" w:sz="7" w:space="0" w:color="000000"/>
              <w:right w:val="single" w:sz="7" w:space="0" w:color="000000"/>
            </w:tcBorders>
          </w:tcPr>
          <w:p w14:paraId="2544E640" w14:textId="77777777" w:rsidR="00D111CB" w:rsidRPr="001A40EA" w:rsidRDefault="00D111CB" w:rsidP="007570E3">
            <w:pPr>
              <w:spacing w:before="46"/>
              <w:ind w:left="100"/>
              <w:rPr>
                <w:rFonts w:ascii="Arial" w:eastAsia="Arial" w:hAnsi="Arial" w:cs="Arial"/>
                <w:sz w:val="18"/>
                <w:szCs w:val="18"/>
                <w:lang w:val="fr-FR"/>
              </w:rPr>
            </w:pPr>
            <w:r w:rsidRPr="001A40EA">
              <w:rPr>
                <w:rFonts w:ascii="Arial" w:eastAsia="Arial" w:hAnsi="Arial" w:cs="Arial"/>
                <w:sz w:val="18"/>
                <w:szCs w:val="18"/>
                <w:lang w:val="fr-FR"/>
              </w:rPr>
              <w:t>D</w:t>
            </w:r>
            <w:r w:rsidRPr="001A40EA">
              <w:rPr>
                <w:rFonts w:ascii="Arial" w:eastAsia="Arial" w:hAnsi="Arial" w:cs="Arial"/>
                <w:spacing w:val="-1"/>
                <w:sz w:val="18"/>
                <w:szCs w:val="18"/>
                <w:lang w:val="fr-FR"/>
              </w:rPr>
              <w:t>B</w:t>
            </w:r>
            <w:r w:rsidRPr="001A40EA">
              <w:rPr>
                <w:rFonts w:ascii="Arial" w:eastAsia="Arial" w:hAnsi="Arial" w:cs="Arial"/>
                <w:spacing w:val="1"/>
                <w:sz w:val="18"/>
                <w:szCs w:val="18"/>
                <w:lang w:val="fr-FR"/>
              </w:rPr>
              <w:t>O</w:t>
            </w:r>
            <w:r w:rsidRPr="001A40EA">
              <w:rPr>
                <w:rFonts w:ascii="Arial" w:eastAsia="Arial" w:hAnsi="Arial" w:cs="Arial"/>
                <w:sz w:val="18"/>
                <w:szCs w:val="18"/>
                <w:lang w:val="fr-FR"/>
              </w:rPr>
              <w:t>5</w:t>
            </w:r>
          </w:p>
        </w:tc>
        <w:tc>
          <w:tcPr>
            <w:tcW w:w="1954" w:type="dxa"/>
            <w:tcBorders>
              <w:top w:val="single" w:sz="7" w:space="0" w:color="000000"/>
              <w:left w:val="single" w:sz="7" w:space="0" w:color="000000"/>
              <w:bottom w:val="single" w:sz="7" w:space="0" w:color="000000"/>
              <w:right w:val="single" w:sz="7" w:space="0" w:color="000000"/>
            </w:tcBorders>
          </w:tcPr>
          <w:p w14:paraId="5F41F340" w14:textId="77777777" w:rsidR="00D111CB" w:rsidRPr="001A40EA" w:rsidRDefault="00D111CB" w:rsidP="007570E3">
            <w:pPr>
              <w:spacing w:before="46"/>
              <w:ind w:left="744" w:right="749"/>
              <w:jc w:val="center"/>
              <w:rPr>
                <w:rFonts w:ascii="Arial" w:eastAsia="Arial" w:hAnsi="Arial" w:cs="Arial"/>
                <w:sz w:val="18"/>
                <w:szCs w:val="18"/>
                <w:lang w:val="fr-FR"/>
              </w:rPr>
            </w:pPr>
            <w:r w:rsidRPr="001A40EA">
              <w:rPr>
                <w:rFonts w:ascii="Arial" w:eastAsia="Arial" w:hAnsi="Arial" w:cs="Arial"/>
                <w:w w:val="99"/>
                <w:sz w:val="18"/>
                <w:szCs w:val="18"/>
                <w:lang w:val="fr-FR"/>
              </w:rPr>
              <w:t>mg/l</w:t>
            </w:r>
          </w:p>
        </w:tc>
        <w:tc>
          <w:tcPr>
            <w:tcW w:w="2300" w:type="dxa"/>
            <w:tcBorders>
              <w:top w:val="single" w:sz="7" w:space="0" w:color="000000"/>
              <w:left w:val="single" w:sz="7" w:space="0" w:color="000000"/>
              <w:bottom w:val="single" w:sz="7" w:space="0" w:color="000000"/>
              <w:right w:val="single" w:sz="7" w:space="0" w:color="000000"/>
            </w:tcBorders>
          </w:tcPr>
          <w:p w14:paraId="001DBB77" w14:textId="77777777" w:rsidR="00D111CB" w:rsidRPr="001A40EA" w:rsidRDefault="00D111CB" w:rsidP="007570E3">
            <w:pPr>
              <w:spacing w:before="46"/>
              <w:ind w:left="991" w:right="1001"/>
              <w:jc w:val="center"/>
              <w:rPr>
                <w:rFonts w:ascii="Arial" w:eastAsia="Arial" w:hAnsi="Arial" w:cs="Arial"/>
                <w:sz w:val="18"/>
                <w:szCs w:val="18"/>
                <w:lang w:val="fr-FR"/>
              </w:rPr>
            </w:pPr>
            <w:r w:rsidRPr="001A40EA">
              <w:rPr>
                <w:rFonts w:ascii="Arial" w:eastAsia="Arial" w:hAnsi="Arial" w:cs="Arial"/>
                <w:w w:val="99"/>
                <w:sz w:val="18"/>
                <w:szCs w:val="18"/>
                <w:lang w:val="fr-FR"/>
              </w:rPr>
              <w:t>25</w:t>
            </w:r>
          </w:p>
        </w:tc>
      </w:tr>
      <w:tr w:rsidR="00D111CB" w:rsidRPr="001A40EA" w14:paraId="15E9D9A5" w14:textId="77777777" w:rsidTr="001A40EA">
        <w:trPr>
          <w:trHeight w:val="20"/>
          <w:jc w:val="center"/>
        </w:trPr>
        <w:tc>
          <w:tcPr>
            <w:tcW w:w="4820" w:type="dxa"/>
            <w:tcBorders>
              <w:top w:val="single" w:sz="7" w:space="0" w:color="000000"/>
              <w:left w:val="single" w:sz="7" w:space="0" w:color="000000"/>
              <w:bottom w:val="single" w:sz="7" w:space="0" w:color="000000"/>
              <w:right w:val="single" w:sz="7" w:space="0" w:color="000000"/>
            </w:tcBorders>
          </w:tcPr>
          <w:p w14:paraId="0C9CAF04" w14:textId="77777777" w:rsidR="00D111CB" w:rsidRPr="001A40EA" w:rsidRDefault="00D111CB" w:rsidP="007570E3">
            <w:pPr>
              <w:spacing w:before="44"/>
              <w:ind w:left="100"/>
              <w:rPr>
                <w:rFonts w:ascii="Arial" w:eastAsia="Arial" w:hAnsi="Arial" w:cs="Arial"/>
                <w:sz w:val="18"/>
                <w:szCs w:val="18"/>
                <w:lang w:val="fr-FR"/>
              </w:rPr>
            </w:pPr>
            <w:r w:rsidRPr="001A40EA">
              <w:rPr>
                <w:rFonts w:ascii="Arial" w:eastAsia="Arial" w:hAnsi="Arial" w:cs="Arial"/>
                <w:sz w:val="18"/>
                <w:szCs w:val="18"/>
                <w:lang w:val="fr-FR"/>
              </w:rPr>
              <w:t>DCO</w:t>
            </w:r>
          </w:p>
        </w:tc>
        <w:tc>
          <w:tcPr>
            <w:tcW w:w="1954" w:type="dxa"/>
            <w:tcBorders>
              <w:top w:val="single" w:sz="7" w:space="0" w:color="000000"/>
              <w:left w:val="single" w:sz="7" w:space="0" w:color="000000"/>
              <w:bottom w:val="single" w:sz="7" w:space="0" w:color="000000"/>
              <w:right w:val="single" w:sz="7" w:space="0" w:color="000000"/>
            </w:tcBorders>
          </w:tcPr>
          <w:p w14:paraId="71F2F38A" w14:textId="77777777" w:rsidR="00D111CB" w:rsidRPr="001A40EA" w:rsidRDefault="00D111CB" w:rsidP="007570E3">
            <w:pPr>
              <w:spacing w:before="44"/>
              <w:ind w:left="744" w:right="749"/>
              <w:jc w:val="center"/>
              <w:rPr>
                <w:rFonts w:ascii="Arial" w:eastAsia="Arial" w:hAnsi="Arial" w:cs="Arial"/>
                <w:sz w:val="18"/>
                <w:szCs w:val="18"/>
                <w:lang w:val="fr-FR"/>
              </w:rPr>
            </w:pPr>
            <w:r w:rsidRPr="001A40EA">
              <w:rPr>
                <w:rFonts w:ascii="Arial" w:eastAsia="Arial" w:hAnsi="Arial" w:cs="Arial"/>
                <w:w w:val="99"/>
                <w:sz w:val="18"/>
                <w:szCs w:val="18"/>
                <w:lang w:val="fr-FR"/>
              </w:rPr>
              <w:t>mg/l</w:t>
            </w:r>
          </w:p>
        </w:tc>
        <w:tc>
          <w:tcPr>
            <w:tcW w:w="2300" w:type="dxa"/>
            <w:tcBorders>
              <w:top w:val="single" w:sz="7" w:space="0" w:color="000000"/>
              <w:left w:val="single" w:sz="7" w:space="0" w:color="000000"/>
              <w:bottom w:val="single" w:sz="7" w:space="0" w:color="000000"/>
              <w:right w:val="single" w:sz="7" w:space="0" w:color="000000"/>
            </w:tcBorders>
          </w:tcPr>
          <w:p w14:paraId="1075E549" w14:textId="77777777" w:rsidR="00D111CB" w:rsidRPr="001A40EA" w:rsidRDefault="00D111CB" w:rsidP="007570E3">
            <w:pPr>
              <w:spacing w:before="44"/>
              <w:ind w:left="936" w:right="946"/>
              <w:jc w:val="center"/>
              <w:rPr>
                <w:rFonts w:ascii="Arial" w:eastAsia="Arial" w:hAnsi="Arial" w:cs="Arial"/>
                <w:sz w:val="18"/>
                <w:szCs w:val="18"/>
                <w:lang w:val="fr-FR"/>
              </w:rPr>
            </w:pPr>
            <w:r w:rsidRPr="001A40EA">
              <w:rPr>
                <w:rFonts w:ascii="Arial" w:eastAsia="Arial" w:hAnsi="Arial" w:cs="Arial"/>
                <w:w w:val="99"/>
                <w:sz w:val="18"/>
                <w:szCs w:val="18"/>
                <w:lang w:val="fr-FR"/>
              </w:rPr>
              <w:t>125</w:t>
            </w:r>
          </w:p>
        </w:tc>
      </w:tr>
      <w:tr w:rsidR="00D111CB" w:rsidRPr="001A40EA" w14:paraId="3B41F4C2" w14:textId="77777777" w:rsidTr="001A40EA">
        <w:trPr>
          <w:trHeight w:val="20"/>
          <w:jc w:val="center"/>
        </w:trPr>
        <w:tc>
          <w:tcPr>
            <w:tcW w:w="4820" w:type="dxa"/>
            <w:tcBorders>
              <w:top w:val="single" w:sz="7" w:space="0" w:color="000000"/>
              <w:left w:val="single" w:sz="7" w:space="0" w:color="000000"/>
              <w:bottom w:val="single" w:sz="7" w:space="0" w:color="000000"/>
              <w:right w:val="single" w:sz="7" w:space="0" w:color="000000"/>
            </w:tcBorders>
          </w:tcPr>
          <w:p w14:paraId="474F444A" w14:textId="77777777" w:rsidR="00D111CB" w:rsidRPr="001A40EA" w:rsidRDefault="00D111CB" w:rsidP="007570E3">
            <w:pPr>
              <w:spacing w:before="46"/>
              <w:ind w:left="100"/>
              <w:rPr>
                <w:rFonts w:ascii="Arial" w:eastAsia="Arial" w:hAnsi="Arial" w:cs="Arial"/>
                <w:sz w:val="18"/>
                <w:szCs w:val="18"/>
                <w:lang w:val="fr-FR"/>
              </w:rPr>
            </w:pPr>
            <w:r w:rsidRPr="001A40EA">
              <w:rPr>
                <w:rFonts w:ascii="Arial" w:eastAsia="Arial" w:hAnsi="Arial" w:cs="Arial"/>
                <w:spacing w:val="-1"/>
                <w:sz w:val="18"/>
                <w:szCs w:val="18"/>
                <w:lang w:val="fr-FR"/>
              </w:rPr>
              <w:t>A</w:t>
            </w:r>
            <w:r w:rsidRPr="001A40EA">
              <w:rPr>
                <w:rFonts w:ascii="Arial" w:eastAsia="Arial" w:hAnsi="Arial" w:cs="Arial"/>
                <w:spacing w:val="1"/>
                <w:sz w:val="18"/>
                <w:szCs w:val="18"/>
                <w:lang w:val="fr-FR"/>
              </w:rPr>
              <w:t>z</w:t>
            </w:r>
            <w:r w:rsidRPr="001A40EA">
              <w:rPr>
                <w:rFonts w:ascii="Arial" w:eastAsia="Arial" w:hAnsi="Arial" w:cs="Arial"/>
                <w:sz w:val="18"/>
                <w:szCs w:val="18"/>
                <w:lang w:val="fr-FR"/>
              </w:rPr>
              <w:t>ote</w:t>
            </w:r>
            <w:r w:rsidRPr="001A40EA">
              <w:rPr>
                <w:rFonts w:ascii="Arial" w:eastAsia="Arial" w:hAnsi="Arial" w:cs="Arial"/>
                <w:spacing w:val="-6"/>
                <w:sz w:val="18"/>
                <w:szCs w:val="18"/>
                <w:lang w:val="fr-FR"/>
              </w:rPr>
              <w:t xml:space="preserve"> </w:t>
            </w:r>
            <w:r w:rsidRPr="001A40EA">
              <w:rPr>
                <w:rFonts w:ascii="Arial" w:eastAsia="Arial" w:hAnsi="Arial" w:cs="Arial"/>
                <w:spacing w:val="2"/>
                <w:sz w:val="18"/>
                <w:szCs w:val="18"/>
                <w:lang w:val="fr-FR"/>
              </w:rPr>
              <w:t>t</w:t>
            </w:r>
            <w:r w:rsidRPr="001A40EA">
              <w:rPr>
                <w:rFonts w:ascii="Arial" w:eastAsia="Arial" w:hAnsi="Arial" w:cs="Arial"/>
                <w:sz w:val="18"/>
                <w:szCs w:val="18"/>
                <w:lang w:val="fr-FR"/>
              </w:rPr>
              <w:t>ot</w:t>
            </w:r>
            <w:r w:rsidRPr="001A40EA">
              <w:rPr>
                <w:rFonts w:ascii="Arial" w:eastAsia="Arial" w:hAnsi="Arial" w:cs="Arial"/>
                <w:spacing w:val="1"/>
                <w:sz w:val="18"/>
                <w:szCs w:val="18"/>
                <w:lang w:val="fr-FR"/>
              </w:rPr>
              <w:t>a</w:t>
            </w:r>
            <w:r w:rsidRPr="001A40EA">
              <w:rPr>
                <w:rFonts w:ascii="Arial" w:eastAsia="Arial" w:hAnsi="Arial" w:cs="Arial"/>
                <w:sz w:val="18"/>
                <w:szCs w:val="18"/>
                <w:lang w:val="fr-FR"/>
              </w:rPr>
              <w:t>l</w:t>
            </w:r>
          </w:p>
        </w:tc>
        <w:tc>
          <w:tcPr>
            <w:tcW w:w="1954" w:type="dxa"/>
            <w:tcBorders>
              <w:top w:val="single" w:sz="7" w:space="0" w:color="000000"/>
              <w:left w:val="single" w:sz="7" w:space="0" w:color="000000"/>
              <w:bottom w:val="single" w:sz="7" w:space="0" w:color="000000"/>
              <w:right w:val="single" w:sz="7" w:space="0" w:color="000000"/>
            </w:tcBorders>
          </w:tcPr>
          <w:p w14:paraId="46FBB14F" w14:textId="77777777" w:rsidR="00D111CB" w:rsidRPr="001A40EA" w:rsidRDefault="00D111CB" w:rsidP="007570E3">
            <w:pPr>
              <w:spacing w:before="46"/>
              <w:ind w:left="744" w:right="749"/>
              <w:jc w:val="center"/>
              <w:rPr>
                <w:rFonts w:ascii="Arial" w:eastAsia="Arial" w:hAnsi="Arial" w:cs="Arial"/>
                <w:sz w:val="18"/>
                <w:szCs w:val="18"/>
                <w:lang w:val="fr-FR"/>
              </w:rPr>
            </w:pPr>
            <w:r w:rsidRPr="001A40EA">
              <w:rPr>
                <w:rFonts w:ascii="Arial" w:eastAsia="Arial" w:hAnsi="Arial" w:cs="Arial"/>
                <w:w w:val="99"/>
                <w:sz w:val="18"/>
                <w:szCs w:val="18"/>
                <w:lang w:val="fr-FR"/>
              </w:rPr>
              <w:t>mg/l</w:t>
            </w:r>
          </w:p>
        </w:tc>
        <w:tc>
          <w:tcPr>
            <w:tcW w:w="2300" w:type="dxa"/>
            <w:tcBorders>
              <w:top w:val="single" w:sz="7" w:space="0" w:color="000000"/>
              <w:left w:val="single" w:sz="7" w:space="0" w:color="000000"/>
              <w:bottom w:val="single" w:sz="7" w:space="0" w:color="000000"/>
              <w:right w:val="single" w:sz="7" w:space="0" w:color="000000"/>
            </w:tcBorders>
          </w:tcPr>
          <w:p w14:paraId="40CE0927" w14:textId="77777777" w:rsidR="00D111CB" w:rsidRPr="001A40EA" w:rsidRDefault="00D111CB" w:rsidP="007570E3">
            <w:pPr>
              <w:spacing w:before="46"/>
              <w:ind w:left="991" w:right="1001"/>
              <w:jc w:val="center"/>
              <w:rPr>
                <w:rFonts w:ascii="Arial" w:eastAsia="Arial" w:hAnsi="Arial" w:cs="Arial"/>
                <w:sz w:val="18"/>
                <w:szCs w:val="18"/>
                <w:lang w:val="fr-FR"/>
              </w:rPr>
            </w:pPr>
            <w:r w:rsidRPr="001A40EA">
              <w:rPr>
                <w:rFonts w:ascii="Arial" w:eastAsia="Arial" w:hAnsi="Arial" w:cs="Arial"/>
                <w:w w:val="99"/>
                <w:sz w:val="18"/>
                <w:szCs w:val="18"/>
                <w:lang w:val="fr-FR"/>
              </w:rPr>
              <w:t>10</w:t>
            </w:r>
          </w:p>
        </w:tc>
      </w:tr>
      <w:tr w:rsidR="00D111CB" w:rsidRPr="001A40EA" w14:paraId="55FA6835" w14:textId="77777777" w:rsidTr="001A40EA">
        <w:trPr>
          <w:trHeight w:val="20"/>
          <w:jc w:val="center"/>
        </w:trPr>
        <w:tc>
          <w:tcPr>
            <w:tcW w:w="4820" w:type="dxa"/>
            <w:tcBorders>
              <w:top w:val="single" w:sz="7" w:space="0" w:color="000000"/>
              <w:left w:val="single" w:sz="7" w:space="0" w:color="000000"/>
              <w:bottom w:val="single" w:sz="7" w:space="0" w:color="000000"/>
              <w:right w:val="single" w:sz="7" w:space="0" w:color="000000"/>
            </w:tcBorders>
          </w:tcPr>
          <w:p w14:paraId="6C579D47" w14:textId="77777777" w:rsidR="00D111CB" w:rsidRPr="001A40EA" w:rsidRDefault="00D111CB" w:rsidP="007570E3">
            <w:pPr>
              <w:spacing w:before="46"/>
              <w:ind w:left="100"/>
              <w:rPr>
                <w:rFonts w:ascii="Arial" w:eastAsia="Arial" w:hAnsi="Arial" w:cs="Arial"/>
                <w:sz w:val="18"/>
                <w:szCs w:val="18"/>
                <w:lang w:val="fr-FR"/>
              </w:rPr>
            </w:pPr>
            <w:r w:rsidRPr="001A40EA">
              <w:rPr>
                <w:rFonts w:ascii="Arial" w:eastAsia="Arial" w:hAnsi="Arial" w:cs="Arial"/>
                <w:spacing w:val="-1"/>
                <w:sz w:val="18"/>
                <w:szCs w:val="18"/>
                <w:lang w:val="fr-FR"/>
              </w:rPr>
              <w:t>P</w:t>
            </w:r>
            <w:r w:rsidRPr="001A40EA">
              <w:rPr>
                <w:rFonts w:ascii="Arial" w:eastAsia="Arial" w:hAnsi="Arial" w:cs="Arial"/>
                <w:sz w:val="18"/>
                <w:szCs w:val="18"/>
                <w:lang w:val="fr-FR"/>
              </w:rPr>
              <w:t>h</w:t>
            </w:r>
            <w:r w:rsidRPr="001A40EA">
              <w:rPr>
                <w:rFonts w:ascii="Arial" w:eastAsia="Arial" w:hAnsi="Arial" w:cs="Arial"/>
                <w:spacing w:val="-1"/>
                <w:sz w:val="18"/>
                <w:szCs w:val="18"/>
                <w:lang w:val="fr-FR"/>
              </w:rPr>
              <w:t>o</w:t>
            </w:r>
            <w:r w:rsidRPr="001A40EA">
              <w:rPr>
                <w:rFonts w:ascii="Arial" w:eastAsia="Arial" w:hAnsi="Arial" w:cs="Arial"/>
                <w:spacing w:val="1"/>
                <w:sz w:val="18"/>
                <w:szCs w:val="18"/>
                <w:lang w:val="fr-FR"/>
              </w:rPr>
              <w:t>s</w:t>
            </w:r>
            <w:r w:rsidRPr="001A40EA">
              <w:rPr>
                <w:rFonts w:ascii="Arial" w:eastAsia="Arial" w:hAnsi="Arial" w:cs="Arial"/>
                <w:spacing w:val="2"/>
                <w:sz w:val="18"/>
                <w:szCs w:val="18"/>
                <w:lang w:val="fr-FR"/>
              </w:rPr>
              <w:t>p</w:t>
            </w:r>
            <w:r w:rsidRPr="001A40EA">
              <w:rPr>
                <w:rFonts w:ascii="Arial" w:eastAsia="Arial" w:hAnsi="Arial" w:cs="Arial"/>
                <w:sz w:val="18"/>
                <w:szCs w:val="18"/>
                <w:lang w:val="fr-FR"/>
              </w:rPr>
              <w:t>h</w:t>
            </w:r>
            <w:r w:rsidRPr="001A40EA">
              <w:rPr>
                <w:rFonts w:ascii="Arial" w:eastAsia="Arial" w:hAnsi="Arial" w:cs="Arial"/>
                <w:spacing w:val="-1"/>
                <w:sz w:val="18"/>
                <w:szCs w:val="18"/>
                <w:lang w:val="fr-FR"/>
              </w:rPr>
              <w:t>o</w:t>
            </w:r>
            <w:r w:rsidRPr="001A40EA">
              <w:rPr>
                <w:rFonts w:ascii="Arial" w:eastAsia="Arial" w:hAnsi="Arial" w:cs="Arial"/>
                <w:spacing w:val="1"/>
                <w:sz w:val="18"/>
                <w:szCs w:val="18"/>
                <w:lang w:val="fr-FR"/>
              </w:rPr>
              <w:t>r</w:t>
            </w:r>
            <w:r w:rsidRPr="001A40EA">
              <w:rPr>
                <w:rFonts w:ascii="Arial" w:eastAsia="Arial" w:hAnsi="Arial" w:cs="Arial"/>
                <w:sz w:val="18"/>
                <w:szCs w:val="18"/>
                <w:lang w:val="fr-FR"/>
              </w:rPr>
              <w:t>e</w:t>
            </w:r>
            <w:r w:rsidRPr="001A40EA">
              <w:rPr>
                <w:rFonts w:ascii="Arial" w:eastAsia="Arial" w:hAnsi="Arial" w:cs="Arial"/>
                <w:spacing w:val="-10"/>
                <w:sz w:val="18"/>
                <w:szCs w:val="18"/>
                <w:lang w:val="fr-FR"/>
              </w:rPr>
              <w:t xml:space="preserve"> </w:t>
            </w:r>
            <w:r w:rsidRPr="001A40EA">
              <w:rPr>
                <w:rFonts w:ascii="Arial" w:eastAsia="Arial" w:hAnsi="Arial" w:cs="Arial"/>
                <w:spacing w:val="1"/>
                <w:sz w:val="18"/>
                <w:szCs w:val="18"/>
                <w:lang w:val="fr-FR"/>
              </w:rPr>
              <w:t>t</w:t>
            </w:r>
            <w:r w:rsidRPr="001A40EA">
              <w:rPr>
                <w:rFonts w:ascii="Arial" w:eastAsia="Arial" w:hAnsi="Arial" w:cs="Arial"/>
                <w:sz w:val="18"/>
                <w:szCs w:val="18"/>
                <w:lang w:val="fr-FR"/>
              </w:rPr>
              <w:t>ot</w:t>
            </w:r>
            <w:r w:rsidRPr="001A40EA">
              <w:rPr>
                <w:rFonts w:ascii="Arial" w:eastAsia="Arial" w:hAnsi="Arial" w:cs="Arial"/>
                <w:spacing w:val="1"/>
                <w:sz w:val="18"/>
                <w:szCs w:val="18"/>
                <w:lang w:val="fr-FR"/>
              </w:rPr>
              <w:t>a</w:t>
            </w:r>
            <w:r w:rsidRPr="001A40EA">
              <w:rPr>
                <w:rFonts w:ascii="Arial" w:eastAsia="Arial" w:hAnsi="Arial" w:cs="Arial"/>
                <w:sz w:val="18"/>
                <w:szCs w:val="18"/>
                <w:lang w:val="fr-FR"/>
              </w:rPr>
              <w:t>l</w:t>
            </w:r>
          </w:p>
        </w:tc>
        <w:tc>
          <w:tcPr>
            <w:tcW w:w="1954" w:type="dxa"/>
            <w:tcBorders>
              <w:top w:val="single" w:sz="7" w:space="0" w:color="000000"/>
              <w:left w:val="single" w:sz="7" w:space="0" w:color="000000"/>
              <w:bottom w:val="single" w:sz="7" w:space="0" w:color="000000"/>
              <w:right w:val="single" w:sz="7" w:space="0" w:color="000000"/>
            </w:tcBorders>
          </w:tcPr>
          <w:p w14:paraId="78398EB9" w14:textId="77777777" w:rsidR="00D111CB" w:rsidRPr="001A40EA" w:rsidRDefault="00D111CB" w:rsidP="007570E3">
            <w:pPr>
              <w:spacing w:before="46"/>
              <w:ind w:left="744" w:right="749"/>
              <w:jc w:val="center"/>
              <w:rPr>
                <w:rFonts w:ascii="Arial" w:eastAsia="Arial" w:hAnsi="Arial" w:cs="Arial"/>
                <w:sz w:val="18"/>
                <w:szCs w:val="18"/>
                <w:lang w:val="fr-FR"/>
              </w:rPr>
            </w:pPr>
            <w:r w:rsidRPr="001A40EA">
              <w:rPr>
                <w:rFonts w:ascii="Arial" w:eastAsia="Arial" w:hAnsi="Arial" w:cs="Arial"/>
                <w:w w:val="99"/>
                <w:sz w:val="18"/>
                <w:szCs w:val="18"/>
                <w:lang w:val="fr-FR"/>
              </w:rPr>
              <w:t>mg/l</w:t>
            </w:r>
          </w:p>
        </w:tc>
        <w:tc>
          <w:tcPr>
            <w:tcW w:w="2300" w:type="dxa"/>
            <w:tcBorders>
              <w:top w:val="single" w:sz="7" w:space="0" w:color="000000"/>
              <w:left w:val="single" w:sz="7" w:space="0" w:color="000000"/>
              <w:bottom w:val="single" w:sz="7" w:space="0" w:color="000000"/>
              <w:right w:val="single" w:sz="7" w:space="0" w:color="000000"/>
            </w:tcBorders>
          </w:tcPr>
          <w:p w14:paraId="532538A1" w14:textId="77777777" w:rsidR="00D111CB" w:rsidRPr="001A40EA" w:rsidRDefault="00D111CB" w:rsidP="007570E3">
            <w:pPr>
              <w:spacing w:before="46"/>
              <w:ind w:left="1049" w:right="1053"/>
              <w:jc w:val="center"/>
              <w:rPr>
                <w:rFonts w:ascii="Arial" w:eastAsia="Arial" w:hAnsi="Arial" w:cs="Arial"/>
                <w:sz w:val="18"/>
                <w:szCs w:val="18"/>
                <w:lang w:val="fr-FR"/>
              </w:rPr>
            </w:pPr>
            <w:r w:rsidRPr="001A40EA">
              <w:rPr>
                <w:rFonts w:ascii="Arial" w:eastAsia="Arial" w:hAnsi="Arial" w:cs="Arial"/>
                <w:w w:val="99"/>
                <w:sz w:val="18"/>
                <w:szCs w:val="18"/>
                <w:lang w:val="fr-FR"/>
              </w:rPr>
              <w:t>2</w:t>
            </w:r>
          </w:p>
        </w:tc>
      </w:tr>
      <w:tr w:rsidR="00D111CB" w:rsidRPr="001A40EA" w14:paraId="6CC71019" w14:textId="77777777" w:rsidTr="001A40EA">
        <w:trPr>
          <w:trHeight w:val="20"/>
          <w:jc w:val="center"/>
        </w:trPr>
        <w:tc>
          <w:tcPr>
            <w:tcW w:w="4820" w:type="dxa"/>
            <w:tcBorders>
              <w:top w:val="single" w:sz="7" w:space="0" w:color="000000"/>
              <w:left w:val="single" w:sz="7" w:space="0" w:color="000000"/>
              <w:bottom w:val="single" w:sz="7" w:space="0" w:color="000000"/>
              <w:right w:val="single" w:sz="7" w:space="0" w:color="000000"/>
            </w:tcBorders>
          </w:tcPr>
          <w:p w14:paraId="027C8C6E" w14:textId="77777777" w:rsidR="00D111CB" w:rsidRPr="001A40EA" w:rsidRDefault="00D111CB" w:rsidP="007570E3">
            <w:pPr>
              <w:spacing w:before="44"/>
              <w:ind w:left="100"/>
              <w:rPr>
                <w:rFonts w:ascii="Arial" w:eastAsia="Arial" w:hAnsi="Arial" w:cs="Arial"/>
                <w:sz w:val="18"/>
                <w:szCs w:val="18"/>
                <w:lang w:val="fr-FR"/>
              </w:rPr>
            </w:pPr>
            <w:r w:rsidRPr="001A40EA">
              <w:rPr>
                <w:rFonts w:ascii="Arial" w:eastAsia="Arial" w:hAnsi="Arial" w:cs="Arial"/>
                <w:sz w:val="18"/>
                <w:szCs w:val="18"/>
                <w:lang w:val="fr-FR"/>
              </w:rPr>
              <w:t>Hu</w:t>
            </w:r>
            <w:r w:rsidRPr="001A40EA">
              <w:rPr>
                <w:rFonts w:ascii="Arial" w:eastAsia="Arial" w:hAnsi="Arial" w:cs="Arial"/>
                <w:spacing w:val="1"/>
                <w:sz w:val="18"/>
                <w:szCs w:val="18"/>
                <w:lang w:val="fr-FR"/>
              </w:rPr>
              <w:t>i</w:t>
            </w:r>
            <w:r w:rsidRPr="001A40EA">
              <w:rPr>
                <w:rFonts w:ascii="Arial" w:eastAsia="Arial" w:hAnsi="Arial" w:cs="Arial"/>
                <w:spacing w:val="-1"/>
                <w:sz w:val="18"/>
                <w:szCs w:val="18"/>
                <w:lang w:val="fr-FR"/>
              </w:rPr>
              <w:t>l</w:t>
            </w:r>
            <w:r w:rsidRPr="001A40EA">
              <w:rPr>
                <w:rFonts w:ascii="Arial" w:eastAsia="Arial" w:hAnsi="Arial" w:cs="Arial"/>
                <w:sz w:val="18"/>
                <w:szCs w:val="18"/>
                <w:lang w:val="fr-FR"/>
              </w:rPr>
              <w:t>es</w:t>
            </w:r>
            <w:r w:rsidRPr="001A40EA">
              <w:rPr>
                <w:rFonts w:ascii="Arial" w:eastAsia="Arial" w:hAnsi="Arial" w:cs="Arial"/>
                <w:spacing w:val="-5"/>
                <w:sz w:val="18"/>
                <w:szCs w:val="18"/>
                <w:lang w:val="fr-FR"/>
              </w:rPr>
              <w:t xml:space="preserve"> </w:t>
            </w:r>
            <w:r w:rsidRPr="001A40EA">
              <w:rPr>
                <w:rFonts w:ascii="Arial" w:eastAsia="Arial" w:hAnsi="Arial" w:cs="Arial"/>
                <w:sz w:val="18"/>
                <w:szCs w:val="18"/>
                <w:lang w:val="fr-FR"/>
              </w:rPr>
              <w:t>et</w:t>
            </w:r>
            <w:r w:rsidRPr="001A40EA">
              <w:rPr>
                <w:rFonts w:ascii="Arial" w:eastAsia="Arial" w:hAnsi="Arial" w:cs="Arial"/>
                <w:spacing w:val="-1"/>
                <w:sz w:val="18"/>
                <w:szCs w:val="18"/>
                <w:lang w:val="fr-FR"/>
              </w:rPr>
              <w:t xml:space="preserve"> </w:t>
            </w:r>
            <w:r w:rsidRPr="001A40EA">
              <w:rPr>
                <w:rFonts w:ascii="Arial" w:eastAsia="Arial" w:hAnsi="Arial" w:cs="Arial"/>
                <w:sz w:val="18"/>
                <w:szCs w:val="18"/>
                <w:lang w:val="fr-FR"/>
              </w:rPr>
              <w:t>gra</w:t>
            </w:r>
            <w:r w:rsidRPr="001A40EA">
              <w:rPr>
                <w:rFonts w:ascii="Arial" w:eastAsia="Arial" w:hAnsi="Arial" w:cs="Arial"/>
                <w:spacing w:val="-1"/>
                <w:sz w:val="18"/>
                <w:szCs w:val="18"/>
                <w:lang w:val="fr-FR"/>
              </w:rPr>
              <w:t>i</w:t>
            </w:r>
            <w:r w:rsidRPr="001A40EA">
              <w:rPr>
                <w:rFonts w:ascii="Arial" w:eastAsia="Arial" w:hAnsi="Arial" w:cs="Arial"/>
                <w:spacing w:val="1"/>
                <w:sz w:val="18"/>
                <w:szCs w:val="18"/>
                <w:lang w:val="fr-FR"/>
              </w:rPr>
              <w:t>ss</w:t>
            </w:r>
            <w:r w:rsidRPr="001A40EA">
              <w:rPr>
                <w:rFonts w:ascii="Arial" w:eastAsia="Arial" w:hAnsi="Arial" w:cs="Arial"/>
                <w:sz w:val="18"/>
                <w:szCs w:val="18"/>
                <w:lang w:val="fr-FR"/>
              </w:rPr>
              <w:t>es</w:t>
            </w:r>
          </w:p>
        </w:tc>
        <w:tc>
          <w:tcPr>
            <w:tcW w:w="1954" w:type="dxa"/>
            <w:tcBorders>
              <w:top w:val="single" w:sz="7" w:space="0" w:color="000000"/>
              <w:left w:val="single" w:sz="7" w:space="0" w:color="000000"/>
              <w:bottom w:val="single" w:sz="7" w:space="0" w:color="000000"/>
              <w:right w:val="single" w:sz="7" w:space="0" w:color="000000"/>
            </w:tcBorders>
          </w:tcPr>
          <w:p w14:paraId="7F23FCE6" w14:textId="77777777" w:rsidR="00D111CB" w:rsidRPr="001A40EA" w:rsidRDefault="00D111CB" w:rsidP="007570E3">
            <w:pPr>
              <w:spacing w:before="44"/>
              <w:ind w:left="744" w:right="749"/>
              <w:jc w:val="center"/>
              <w:rPr>
                <w:rFonts w:ascii="Arial" w:eastAsia="Arial" w:hAnsi="Arial" w:cs="Arial"/>
                <w:sz w:val="18"/>
                <w:szCs w:val="18"/>
                <w:lang w:val="fr-FR"/>
              </w:rPr>
            </w:pPr>
            <w:r w:rsidRPr="001A40EA">
              <w:rPr>
                <w:rFonts w:ascii="Arial" w:eastAsia="Arial" w:hAnsi="Arial" w:cs="Arial"/>
                <w:w w:val="99"/>
                <w:sz w:val="18"/>
                <w:szCs w:val="18"/>
                <w:lang w:val="fr-FR"/>
              </w:rPr>
              <w:t>mg/l</w:t>
            </w:r>
          </w:p>
        </w:tc>
        <w:tc>
          <w:tcPr>
            <w:tcW w:w="2300" w:type="dxa"/>
            <w:tcBorders>
              <w:top w:val="single" w:sz="7" w:space="0" w:color="000000"/>
              <w:left w:val="single" w:sz="7" w:space="0" w:color="000000"/>
              <w:bottom w:val="single" w:sz="7" w:space="0" w:color="000000"/>
              <w:right w:val="single" w:sz="7" w:space="0" w:color="000000"/>
            </w:tcBorders>
          </w:tcPr>
          <w:p w14:paraId="22A9F274" w14:textId="77777777" w:rsidR="00D111CB" w:rsidRPr="001A40EA" w:rsidRDefault="00D111CB" w:rsidP="007570E3">
            <w:pPr>
              <w:spacing w:before="44"/>
              <w:ind w:left="991" w:right="1001"/>
              <w:jc w:val="center"/>
              <w:rPr>
                <w:rFonts w:ascii="Arial" w:eastAsia="Arial" w:hAnsi="Arial" w:cs="Arial"/>
                <w:sz w:val="18"/>
                <w:szCs w:val="18"/>
                <w:lang w:val="fr-FR"/>
              </w:rPr>
            </w:pPr>
            <w:r w:rsidRPr="001A40EA">
              <w:rPr>
                <w:rFonts w:ascii="Arial" w:eastAsia="Arial" w:hAnsi="Arial" w:cs="Arial"/>
                <w:w w:val="99"/>
                <w:sz w:val="18"/>
                <w:szCs w:val="18"/>
                <w:lang w:val="fr-FR"/>
              </w:rPr>
              <w:t>10</w:t>
            </w:r>
          </w:p>
        </w:tc>
      </w:tr>
      <w:tr w:rsidR="00D111CB" w:rsidRPr="001A40EA" w14:paraId="212979A7" w14:textId="77777777" w:rsidTr="001A40EA">
        <w:trPr>
          <w:trHeight w:val="20"/>
          <w:jc w:val="center"/>
        </w:trPr>
        <w:tc>
          <w:tcPr>
            <w:tcW w:w="4820" w:type="dxa"/>
            <w:tcBorders>
              <w:top w:val="single" w:sz="7" w:space="0" w:color="000000"/>
              <w:left w:val="single" w:sz="7" w:space="0" w:color="000000"/>
              <w:bottom w:val="single" w:sz="7" w:space="0" w:color="000000"/>
              <w:right w:val="single" w:sz="7" w:space="0" w:color="000000"/>
            </w:tcBorders>
          </w:tcPr>
          <w:p w14:paraId="2BC1859F" w14:textId="77777777" w:rsidR="00D111CB" w:rsidRPr="001A40EA" w:rsidRDefault="00D111CB" w:rsidP="007570E3">
            <w:pPr>
              <w:spacing w:before="46"/>
              <w:ind w:left="100"/>
              <w:rPr>
                <w:rFonts w:ascii="Arial" w:eastAsia="Arial" w:hAnsi="Arial" w:cs="Arial"/>
                <w:sz w:val="18"/>
                <w:szCs w:val="18"/>
                <w:lang w:val="fr-FR"/>
              </w:rPr>
            </w:pPr>
            <w:r w:rsidRPr="001A40EA">
              <w:rPr>
                <w:rFonts w:ascii="Arial" w:eastAsia="Arial" w:hAnsi="Arial" w:cs="Arial"/>
                <w:sz w:val="18"/>
                <w:szCs w:val="18"/>
                <w:lang w:val="fr-FR"/>
              </w:rPr>
              <w:t>Nom</w:t>
            </w:r>
            <w:r w:rsidRPr="001A40EA">
              <w:rPr>
                <w:rFonts w:ascii="Arial" w:eastAsia="Arial" w:hAnsi="Arial" w:cs="Arial"/>
                <w:spacing w:val="-1"/>
                <w:sz w:val="18"/>
                <w:szCs w:val="18"/>
                <w:lang w:val="fr-FR"/>
              </w:rPr>
              <w:t>b</w:t>
            </w:r>
            <w:r w:rsidRPr="001A40EA">
              <w:rPr>
                <w:rFonts w:ascii="Arial" w:eastAsia="Arial" w:hAnsi="Arial" w:cs="Arial"/>
                <w:spacing w:val="1"/>
                <w:sz w:val="18"/>
                <w:szCs w:val="18"/>
                <w:lang w:val="fr-FR"/>
              </w:rPr>
              <w:t>r</w:t>
            </w:r>
            <w:r w:rsidRPr="001A40EA">
              <w:rPr>
                <w:rFonts w:ascii="Arial" w:eastAsia="Arial" w:hAnsi="Arial" w:cs="Arial"/>
                <w:sz w:val="18"/>
                <w:szCs w:val="18"/>
                <w:lang w:val="fr-FR"/>
              </w:rPr>
              <w:t>e</w:t>
            </w:r>
            <w:r w:rsidRPr="001A40EA">
              <w:rPr>
                <w:rFonts w:ascii="Arial" w:eastAsia="Arial" w:hAnsi="Arial" w:cs="Arial"/>
                <w:spacing w:val="-5"/>
                <w:sz w:val="18"/>
                <w:szCs w:val="18"/>
                <w:lang w:val="fr-FR"/>
              </w:rPr>
              <w:t xml:space="preserve"> </w:t>
            </w:r>
            <w:r w:rsidRPr="001A40EA">
              <w:rPr>
                <w:rFonts w:ascii="Arial" w:eastAsia="Arial" w:hAnsi="Arial" w:cs="Arial"/>
                <w:sz w:val="18"/>
                <w:szCs w:val="18"/>
                <w:lang w:val="fr-FR"/>
              </w:rPr>
              <w:t>t</w:t>
            </w:r>
            <w:r w:rsidRPr="001A40EA">
              <w:rPr>
                <w:rFonts w:ascii="Arial" w:eastAsia="Arial" w:hAnsi="Arial" w:cs="Arial"/>
                <w:spacing w:val="-1"/>
                <w:sz w:val="18"/>
                <w:szCs w:val="18"/>
                <w:lang w:val="fr-FR"/>
              </w:rPr>
              <w:t>o</w:t>
            </w:r>
            <w:r w:rsidRPr="001A40EA">
              <w:rPr>
                <w:rFonts w:ascii="Arial" w:eastAsia="Arial" w:hAnsi="Arial" w:cs="Arial"/>
                <w:spacing w:val="2"/>
                <w:sz w:val="18"/>
                <w:szCs w:val="18"/>
                <w:lang w:val="fr-FR"/>
              </w:rPr>
              <w:t>t</w:t>
            </w:r>
            <w:r w:rsidRPr="001A40EA">
              <w:rPr>
                <w:rFonts w:ascii="Arial" w:eastAsia="Arial" w:hAnsi="Arial" w:cs="Arial"/>
                <w:sz w:val="18"/>
                <w:szCs w:val="18"/>
                <w:lang w:val="fr-FR"/>
              </w:rPr>
              <w:t>al</w:t>
            </w:r>
            <w:r w:rsidRPr="001A40EA">
              <w:rPr>
                <w:rFonts w:ascii="Arial" w:eastAsia="Arial" w:hAnsi="Arial" w:cs="Arial"/>
                <w:spacing w:val="-3"/>
                <w:sz w:val="18"/>
                <w:szCs w:val="18"/>
                <w:lang w:val="fr-FR"/>
              </w:rPr>
              <w:t xml:space="preserve"> </w:t>
            </w:r>
            <w:r w:rsidRPr="001A40EA">
              <w:rPr>
                <w:rFonts w:ascii="Arial" w:eastAsia="Arial" w:hAnsi="Arial" w:cs="Arial"/>
                <w:sz w:val="18"/>
                <w:szCs w:val="18"/>
                <w:lang w:val="fr-FR"/>
              </w:rPr>
              <w:t>de</w:t>
            </w:r>
            <w:r w:rsidRPr="001A40EA">
              <w:rPr>
                <w:rFonts w:ascii="Arial" w:eastAsia="Arial" w:hAnsi="Arial" w:cs="Arial"/>
                <w:spacing w:val="-1"/>
                <w:sz w:val="18"/>
                <w:szCs w:val="18"/>
                <w:lang w:val="fr-FR"/>
              </w:rPr>
              <w:t xml:space="preserve"> </w:t>
            </w:r>
            <w:r w:rsidRPr="001A40EA">
              <w:rPr>
                <w:rFonts w:ascii="Arial" w:eastAsia="Arial" w:hAnsi="Arial" w:cs="Arial"/>
                <w:sz w:val="18"/>
                <w:szCs w:val="18"/>
                <w:lang w:val="fr-FR"/>
              </w:rPr>
              <w:t>m</w:t>
            </w:r>
            <w:r w:rsidRPr="001A40EA">
              <w:rPr>
                <w:rFonts w:ascii="Arial" w:eastAsia="Arial" w:hAnsi="Arial" w:cs="Arial"/>
                <w:spacing w:val="-1"/>
                <w:sz w:val="18"/>
                <w:szCs w:val="18"/>
                <w:lang w:val="fr-FR"/>
              </w:rPr>
              <w:t>a</w:t>
            </w:r>
            <w:r w:rsidRPr="001A40EA">
              <w:rPr>
                <w:rFonts w:ascii="Arial" w:eastAsia="Arial" w:hAnsi="Arial" w:cs="Arial"/>
                <w:spacing w:val="2"/>
                <w:sz w:val="18"/>
                <w:szCs w:val="18"/>
                <w:lang w:val="fr-FR"/>
              </w:rPr>
              <w:t>t</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ères</w:t>
            </w:r>
            <w:r w:rsidRPr="001A40EA">
              <w:rPr>
                <w:rFonts w:ascii="Arial" w:eastAsia="Arial" w:hAnsi="Arial" w:cs="Arial"/>
                <w:spacing w:val="-7"/>
                <w:sz w:val="18"/>
                <w:szCs w:val="18"/>
                <w:lang w:val="fr-FR"/>
              </w:rPr>
              <w:t xml:space="preserve"> </w:t>
            </w:r>
            <w:r w:rsidRPr="001A40EA">
              <w:rPr>
                <w:rFonts w:ascii="Arial" w:eastAsia="Arial" w:hAnsi="Arial" w:cs="Arial"/>
                <w:spacing w:val="1"/>
                <w:sz w:val="18"/>
                <w:szCs w:val="18"/>
                <w:lang w:val="fr-FR"/>
              </w:rPr>
              <w:t>s</w:t>
            </w:r>
            <w:r w:rsidRPr="001A40EA">
              <w:rPr>
                <w:rFonts w:ascii="Arial" w:eastAsia="Arial" w:hAnsi="Arial" w:cs="Arial"/>
                <w:sz w:val="18"/>
                <w:szCs w:val="18"/>
                <w:lang w:val="fr-FR"/>
              </w:rPr>
              <w:t>o</w:t>
            </w:r>
            <w:r w:rsidRPr="001A40EA">
              <w:rPr>
                <w:rFonts w:ascii="Arial" w:eastAsia="Arial" w:hAnsi="Arial" w:cs="Arial"/>
                <w:spacing w:val="-1"/>
                <w:sz w:val="18"/>
                <w:szCs w:val="18"/>
                <w:lang w:val="fr-FR"/>
              </w:rPr>
              <w:t>l</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d</w:t>
            </w:r>
            <w:r w:rsidRPr="001A40EA">
              <w:rPr>
                <w:rFonts w:ascii="Arial" w:eastAsia="Arial" w:hAnsi="Arial" w:cs="Arial"/>
                <w:spacing w:val="-1"/>
                <w:sz w:val="18"/>
                <w:szCs w:val="18"/>
                <w:lang w:val="fr-FR"/>
              </w:rPr>
              <w:t>e</w:t>
            </w:r>
            <w:r w:rsidRPr="001A40EA">
              <w:rPr>
                <w:rFonts w:ascii="Arial" w:eastAsia="Arial" w:hAnsi="Arial" w:cs="Arial"/>
                <w:sz w:val="18"/>
                <w:szCs w:val="18"/>
                <w:lang w:val="fr-FR"/>
              </w:rPr>
              <w:t>s</w:t>
            </w:r>
            <w:r w:rsidRPr="001A40EA">
              <w:rPr>
                <w:rFonts w:ascii="Arial" w:eastAsia="Arial" w:hAnsi="Arial" w:cs="Arial"/>
                <w:spacing w:val="-5"/>
                <w:sz w:val="18"/>
                <w:szCs w:val="18"/>
                <w:lang w:val="fr-FR"/>
              </w:rPr>
              <w:t xml:space="preserve"> </w:t>
            </w:r>
            <w:r w:rsidRPr="001A40EA">
              <w:rPr>
                <w:rFonts w:ascii="Arial" w:eastAsia="Arial" w:hAnsi="Arial" w:cs="Arial"/>
                <w:spacing w:val="2"/>
                <w:sz w:val="18"/>
                <w:szCs w:val="18"/>
                <w:lang w:val="fr-FR"/>
              </w:rPr>
              <w:t>e</w:t>
            </w:r>
            <w:r w:rsidRPr="001A40EA">
              <w:rPr>
                <w:rFonts w:ascii="Arial" w:eastAsia="Arial" w:hAnsi="Arial" w:cs="Arial"/>
                <w:sz w:val="18"/>
                <w:szCs w:val="18"/>
                <w:lang w:val="fr-FR"/>
              </w:rPr>
              <w:t>n</w:t>
            </w:r>
            <w:r w:rsidRPr="001A40EA">
              <w:rPr>
                <w:rFonts w:ascii="Arial" w:eastAsia="Arial" w:hAnsi="Arial" w:cs="Arial"/>
                <w:spacing w:val="-2"/>
                <w:sz w:val="18"/>
                <w:szCs w:val="18"/>
                <w:lang w:val="fr-FR"/>
              </w:rPr>
              <w:t xml:space="preserve"> </w:t>
            </w:r>
            <w:r w:rsidRPr="001A40EA">
              <w:rPr>
                <w:rFonts w:ascii="Arial" w:eastAsia="Arial" w:hAnsi="Arial" w:cs="Arial"/>
                <w:sz w:val="18"/>
                <w:szCs w:val="18"/>
                <w:lang w:val="fr-FR"/>
              </w:rPr>
              <w:t>su</w:t>
            </w:r>
            <w:r w:rsidRPr="001A40EA">
              <w:rPr>
                <w:rFonts w:ascii="Arial" w:eastAsia="Arial" w:hAnsi="Arial" w:cs="Arial"/>
                <w:spacing w:val="5"/>
                <w:sz w:val="18"/>
                <w:szCs w:val="18"/>
                <w:lang w:val="fr-FR"/>
              </w:rPr>
              <w:t>s</w:t>
            </w:r>
            <w:r w:rsidRPr="001A40EA">
              <w:rPr>
                <w:rFonts w:ascii="Arial" w:eastAsia="Arial" w:hAnsi="Arial" w:cs="Arial"/>
                <w:sz w:val="18"/>
                <w:szCs w:val="18"/>
                <w:lang w:val="fr-FR"/>
              </w:rPr>
              <w:t>p</w:t>
            </w:r>
            <w:r w:rsidRPr="001A40EA">
              <w:rPr>
                <w:rFonts w:ascii="Arial" w:eastAsia="Arial" w:hAnsi="Arial" w:cs="Arial"/>
                <w:spacing w:val="-1"/>
                <w:sz w:val="18"/>
                <w:szCs w:val="18"/>
                <w:lang w:val="fr-FR"/>
              </w:rPr>
              <w:t>e</w:t>
            </w:r>
            <w:r w:rsidRPr="001A40EA">
              <w:rPr>
                <w:rFonts w:ascii="Arial" w:eastAsia="Arial" w:hAnsi="Arial" w:cs="Arial"/>
                <w:sz w:val="18"/>
                <w:szCs w:val="18"/>
                <w:lang w:val="fr-FR"/>
              </w:rPr>
              <w:t>n</w:t>
            </w:r>
            <w:r w:rsidRPr="001A40EA">
              <w:rPr>
                <w:rFonts w:ascii="Arial" w:eastAsia="Arial" w:hAnsi="Arial" w:cs="Arial"/>
                <w:spacing w:val="3"/>
                <w:sz w:val="18"/>
                <w:szCs w:val="18"/>
                <w:lang w:val="fr-FR"/>
              </w:rPr>
              <w:t>s</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on</w:t>
            </w:r>
          </w:p>
        </w:tc>
        <w:tc>
          <w:tcPr>
            <w:tcW w:w="1954" w:type="dxa"/>
            <w:tcBorders>
              <w:top w:val="single" w:sz="7" w:space="0" w:color="000000"/>
              <w:left w:val="single" w:sz="7" w:space="0" w:color="000000"/>
              <w:bottom w:val="single" w:sz="7" w:space="0" w:color="000000"/>
              <w:right w:val="single" w:sz="7" w:space="0" w:color="000000"/>
            </w:tcBorders>
          </w:tcPr>
          <w:p w14:paraId="3A2FE606" w14:textId="77777777" w:rsidR="00D111CB" w:rsidRPr="001A40EA" w:rsidRDefault="00D111CB" w:rsidP="007570E3">
            <w:pPr>
              <w:spacing w:before="46"/>
              <w:ind w:left="744" w:right="749"/>
              <w:jc w:val="center"/>
              <w:rPr>
                <w:rFonts w:ascii="Arial" w:eastAsia="Arial" w:hAnsi="Arial" w:cs="Arial"/>
                <w:sz w:val="18"/>
                <w:szCs w:val="18"/>
                <w:lang w:val="fr-FR"/>
              </w:rPr>
            </w:pPr>
            <w:r w:rsidRPr="001A40EA">
              <w:rPr>
                <w:rFonts w:ascii="Arial" w:eastAsia="Arial" w:hAnsi="Arial" w:cs="Arial"/>
                <w:w w:val="99"/>
                <w:sz w:val="18"/>
                <w:szCs w:val="18"/>
                <w:lang w:val="fr-FR"/>
              </w:rPr>
              <w:t>mg/l</w:t>
            </w:r>
          </w:p>
        </w:tc>
        <w:tc>
          <w:tcPr>
            <w:tcW w:w="2300" w:type="dxa"/>
            <w:tcBorders>
              <w:top w:val="single" w:sz="7" w:space="0" w:color="000000"/>
              <w:left w:val="single" w:sz="7" w:space="0" w:color="000000"/>
              <w:bottom w:val="single" w:sz="7" w:space="0" w:color="000000"/>
              <w:right w:val="single" w:sz="7" w:space="0" w:color="000000"/>
            </w:tcBorders>
          </w:tcPr>
          <w:p w14:paraId="5A985609" w14:textId="77777777" w:rsidR="00D111CB" w:rsidRPr="001A40EA" w:rsidRDefault="00D111CB" w:rsidP="007570E3">
            <w:pPr>
              <w:spacing w:before="46"/>
              <w:ind w:left="991" w:right="1001"/>
              <w:jc w:val="center"/>
              <w:rPr>
                <w:rFonts w:ascii="Arial" w:eastAsia="Arial" w:hAnsi="Arial" w:cs="Arial"/>
                <w:sz w:val="18"/>
                <w:szCs w:val="18"/>
                <w:lang w:val="fr-FR"/>
              </w:rPr>
            </w:pPr>
            <w:r w:rsidRPr="001A40EA">
              <w:rPr>
                <w:rFonts w:ascii="Arial" w:eastAsia="Arial" w:hAnsi="Arial" w:cs="Arial"/>
                <w:w w:val="99"/>
                <w:sz w:val="18"/>
                <w:szCs w:val="18"/>
                <w:lang w:val="fr-FR"/>
              </w:rPr>
              <w:t>50</w:t>
            </w:r>
          </w:p>
        </w:tc>
      </w:tr>
      <w:tr w:rsidR="00D111CB" w:rsidRPr="001A40EA" w14:paraId="24CBD2A1" w14:textId="77777777" w:rsidTr="001A40EA">
        <w:trPr>
          <w:trHeight w:val="20"/>
          <w:jc w:val="center"/>
        </w:trPr>
        <w:tc>
          <w:tcPr>
            <w:tcW w:w="4820" w:type="dxa"/>
            <w:tcBorders>
              <w:top w:val="single" w:sz="7" w:space="0" w:color="000000"/>
              <w:left w:val="single" w:sz="7" w:space="0" w:color="000000"/>
              <w:bottom w:val="single" w:sz="7" w:space="0" w:color="000000"/>
              <w:right w:val="single" w:sz="7" w:space="0" w:color="000000"/>
            </w:tcBorders>
          </w:tcPr>
          <w:p w14:paraId="4F2CC21A" w14:textId="77777777" w:rsidR="00D111CB" w:rsidRPr="001A40EA" w:rsidRDefault="00D111CB" w:rsidP="007570E3">
            <w:pPr>
              <w:spacing w:before="46"/>
              <w:ind w:left="100"/>
              <w:rPr>
                <w:rFonts w:ascii="Arial" w:eastAsia="Arial" w:hAnsi="Arial" w:cs="Arial"/>
                <w:sz w:val="18"/>
                <w:szCs w:val="18"/>
                <w:lang w:val="fr-FR"/>
              </w:rPr>
            </w:pPr>
            <w:r w:rsidRPr="001A40EA">
              <w:rPr>
                <w:rFonts w:ascii="Arial" w:eastAsia="Arial" w:hAnsi="Arial" w:cs="Arial"/>
                <w:spacing w:val="-1"/>
                <w:sz w:val="18"/>
                <w:szCs w:val="18"/>
                <w:lang w:val="fr-FR"/>
              </w:rPr>
              <w:t>A</w:t>
            </w:r>
            <w:r w:rsidRPr="001A40EA">
              <w:rPr>
                <w:rFonts w:ascii="Arial" w:eastAsia="Arial" w:hAnsi="Arial" w:cs="Arial"/>
                <w:sz w:val="18"/>
                <w:szCs w:val="18"/>
                <w:lang w:val="fr-FR"/>
              </w:rPr>
              <w:t>u</w:t>
            </w:r>
            <w:r w:rsidRPr="001A40EA">
              <w:rPr>
                <w:rFonts w:ascii="Arial" w:eastAsia="Arial" w:hAnsi="Arial" w:cs="Arial"/>
                <w:spacing w:val="1"/>
                <w:sz w:val="18"/>
                <w:szCs w:val="18"/>
                <w:lang w:val="fr-FR"/>
              </w:rPr>
              <w:t>g</w:t>
            </w:r>
            <w:r w:rsidRPr="001A40EA">
              <w:rPr>
                <w:rFonts w:ascii="Arial" w:eastAsia="Arial" w:hAnsi="Arial" w:cs="Arial"/>
                <w:sz w:val="18"/>
                <w:szCs w:val="18"/>
                <w:lang w:val="fr-FR"/>
              </w:rPr>
              <w:t>m</w:t>
            </w:r>
            <w:r w:rsidRPr="001A40EA">
              <w:rPr>
                <w:rFonts w:ascii="Arial" w:eastAsia="Arial" w:hAnsi="Arial" w:cs="Arial"/>
                <w:spacing w:val="-1"/>
                <w:sz w:val="18"/>
                <w:szCs w:val="18"/>
                <w:lang w:val="fr-FR"/>
              </w:rPr>
              <w:t>e</w:t>
            </w:r>
            <w:r w:rsidRPr="001A40EA">
              <w:rPr>
                <w:rFonts w:ascii="Arial" w:eastAsia="Arial" w:hAnsi="Arial" w:cs="Arial"/>
                <w:spacing w:val="2"/>
                <w:sz w:val="18"/>
                <w:szCs w:val="18"/>
                <w:lang w:val="fr-FR"/>
              </w:rPr>
              <w:t>n</w:t>
            </w:r>
            <w:r w:rsidRPr="001A40EA">
              <w:rPr>
                <w:rFonts w:ascii="Arial" w:eastAsia="Arial" w:hAnsi="Arial" w:cs="Arial"/>
                <w:sz w:val="18"/>
                <w:szCs w:val="18"/>
                <w:lang w:val="fr-FR"/>
              </w:rPr>
              <w:t>ta</w:t>
            </w:r>
            <w:r w:rsidRPr="001A40EA">
              <w:rPr>
                <w:rFonts w:ascii="Arial" w:eastAsia="Arial" w:hAnsi="Arial" w:cs="Arial"/>
                <w:spacing w:val="1"/>
                <w:sz w:val="18"/>
                <w:szCs w:val="18"/>
                <w:lang w:val="fr-FR"/>
              </w:rPr>
              <w:t>t</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on</w:t>
            </w:r>
            <w:r w:rsidRPr="001A40EA">
              <w:rPr>
                <w:rFonts w:ascii="Arial" w:eastAsia="Arial" w:hAnsi="Arial" w:cs="Arial"/>
                <w:spacing w:val="-11"/>
                <w:sz w:val="18"/>
                <w:szCs w:val="18"/>
                <w:lang w:val="fr-FR"/>
              </w:rPr>
              <w:t xml:space="preserve"> </w:t>
            </w:r>
            <w:r w:rsidRPr="001A40EA">
              <w:rPr>
                <w:rFonts w:ascii="Arial" w:eastAsia="Arial" w:hAnsi="Arial" w:cs="Arial"/>
                <w:sz w:val="18"/>
                <w:szCs w:val="18"/>
                <w:lang w:val="fr-FR"/>
              </w:rPr>
              <w:t>de</w:t>
            </w:r>
            <w:r w:rsidRPr="001A40EA">
              <w:rPr>
                <w:rFonts w:ascii="Arial" w:eastAsia="Arial" w:hAnsi="Arial" w:cs="Arial"/>
                <w:spacing w:val="-1"/>
                <w:sz w:val="18"/>
                <w:szCs w:val="18"/>
                <w:lang w:val="fr-FR"/>
              </w:rPr>
              <w:t xml:space="preserve"> l</w:t>
            </w:r>
            <w:r w:rsidRPr="001A40EA">
              <w:rPr>
                <w:rFonts w:ascii="Arial" w:eastAsia="Arial" w:hAnsi="Arial" w:cs="Arial"/>
                <w:sz w:val="18"/>
                <w:szCs w:val="18"/>
                <w:lang w:val="fr-FR"/>
              </w:rPr>
              <w:t>a</w:t>
            </w:r>
            <w:r w:rsidRPr="001A40EA">
              <w:rPr>
                <w:rFonts w:ascii="Arial" w:eastAsia="Arial" w:hAnsi="Arial" w:cs="Arial"/>
                <w:spacing w:val="-2"/>
                <w:sz w:val="18"/>
                <w:szCs w:val="18"/>
                <w:lang w:val="fr-FR"/>
              </w:rPr>
              <w:t xml:space="preserve"> </w:t>
            </w:r>
            <w:r w:rsidRPr="001A40EA">
              <w:rPr>
                <w:rFonts w:ascii="Arial" w:eastAsia="Arial" w:hAnsi="Arial" w:cs="Arial"/>
                <w:spacing w:val="1"/>
                <w:sz w:val="18"/>
                <w:szCs w:val="18"/>
                <w:lang w:val="fr-FR"/>
              </w:rPr>
              <w:t>t</w:t>
            </w:r>
            <w:r w:rsidRPr="001A40EA">
              <w:rPr>
                <w:rFonts w:ascii="Arial" w:eastAsia="Arial" w:hAnsi="Arial" w:cs="Arial"/>
                <w:sz w:val="18"/>
                <w:szCs w:val="18"/>
                <w:lang w:val="fr-FR"/>
              </w:rPr>
              <w:t>e</w:t>
            </w:r>
            <w:r w:rsidRPr="001A40EA">
              <w:rPr>
                <w:rFonts w:ascii="Arial" w:eastAsia="Arial" w:hAnsi="Arial" w:cs="Arial"/>
                <w:spacing w:val="2"/>
                <w:sz w:val="18"/>
                <w:szCs w:val="18"/>
                <w:lang w:val="fr-FR"/>
              </w:rPr>
              <w:t>m</w:t>
            </w:r>
            <w:r w:rsidRPr="001A40EA">
              <w:rPr>
                <w:rFonts w:ascii="Arial" w:eastAsia="Arial" w:hAnsi="Arial" w:cs="Arial"/>
                <w:sz w:val="18"/>
                <w:szCs w:val="18"/>
                <w:lang w:val="fr-FR"/>
              </w:rPr>
              <w:t>p</w:t>
            </w:r>
            <w:r w:rsidRPr="001A40EA">
              <w:rPr>
                <w:rFonts w:ascii="Arial" w:eastAsia="Arial" w:hAnsi="Arial" w:cs="Arial"/>
                <w:spacing w:val="-1"/>
                <w:sz w:val="18"/>
                <w:szCs w:val="18"/>
                <w:lang w:val="fr-FR"/>
              </w:rPr>
              <w:t>é</w:t>
            </w:r>
            <w:r w:rsidRPr="001A40EA">
              <w:rPr>
                <w:rFonts w:ascii="Arial" w:eastAsia="Arial" w:hAnsi="Arial" w:cs="Arial"/>
                <w:spacing w:val="3"/>
                <w:sz w:val="18"/>
                <w:szCs w:val="18"/>
                <w:lang w:val="fr-FR"/>
              </w:rPr>
              <w:t>r</w:t>
            </w:r>
            <w:r w:rsidRPr="001A40EA">
              <w:rPr>
                <w:rFonts w:ascii="Arial" w:eastAsia="Arial" w:hAnsi="Arial" w:cs="Arial"/>
                <w:sz w:val="18"/>
                <w:szCs w:val="18"/>
                <w:lang w:val="fr-FR"/>
              </w:rPr>
              <w:t>at</w:t>
            </w:r>
            <w:r w:rsidRPr="001A40EA">
              <w:rPr>
                <w:rFonts w:ascii="Arial" w:eastAsia="Arial" w:hAnsi="Arial" w:cs="Arial"/>
                <w:spacing w:val="-1"/>
                <w:sz w:val="18"/>
                <w:szCs w:val="18"/>
                <w:lang w:val="fr-FR"/>
              </w:rPr>
              <w:t>u</w:t>
            </w:r>
            <w:r w:rsidRPr="001A40EA">
              <w:rPr>
                <w:rFonts w:ascii="Arial" w:eastAsia="Arial" w:hAnsi="Arial" w:cs="Arial"/>
                <w:spacing w:val="1"/>
                <w:sz w:val="18"/>
                <w:szCs w:val="18"/>
                <w:lang w:val="fr-FR"/>
              </w:rPr>
              <w:t>r</w:t>
            </w:r>
            <w:r w:rsidRPr="001A40EA">
              <w:rPr>
                <w:rFonts w:ascii="Arial" w:eastAsia="Arial" w:hAnsi="Arial" w:cs="Arial"/>
                <w:sz w:val="18"/>
                <w:szCs w:val="18"/>
                <w:lang w:val="fr-FR"/>
              </w:rPr>
              <w:t>e</w:t>
            </w:r>
          </w:p>
        </w:tc>
        <w:tc>
          <w:tcPr>
            <w:tcW w:w="1954" w:type="dxa"/>
            <w:tcBorders>
              <w:top w:val="single" w:sz="7" w:space="0" w:color="000000"/>
              <w:left w:val="single" w:sz="7" w:space="0" w:color="000000"/>
              <w:bottom w:val="single" w:sz="7" w:space="0" w:color="000000"/>
              <w:right w:val="single" w:sz="7" w:space="0" w:color="000000"/>
            </w:tcBorders>
          </w:tcPr>
          <w:p w14:paraId="031F2F66" w14:textId="77777777" w:rsidR="00D111CB" w:rsidRPr="001A40EA" w:rsidRDefault="00D111CB" w:rsidP="007570E3">
            <w:pPr>
              <w:spacing w:before="46"/>
              <w:ind w:left="818" w:right="827"/>
              <w:jc w:val="center"/>
              <w:rPr>
                <w:rFonts w:ascii="Arial" w:eastAsia="Arial" w:hAnsi="Arial" w:cs="Arial"/>
                <w:sz w:val="18"/>
                <w:szCs w:val="18"/>
                <w:lang w:val="fr-FR"/>
              </w:rPr>
            </w:pPr>
            <w:r w:rsidRPr="001A40EA">
              <w:rPr>
                <w:rFonts w:ascii="Arial" w:eastAsia="Arial" w:hAnsi="Arial" w:cs="Arial"/>
                <w:w w:val="99"/>
                <w:sz w:val="18"/>
                <w:szCs w:val="18"/>
                <w:lang w:val="fr-FR"/>
              </w:rPr>
              <w:t>°C</w:t>
            </w:r>
          </w:p>
        </w:tc>
        <w:tc>
          <w:tcPr>
            <w:tcW w:w="2300" w:type="dxa"/>
            <w:tcBorders>
              <w:top w:val="single" w:sz="7" w:space="0" w:color="000000"/>
              <w:left w:val="single" w:sz="7" w:space="0" w:color="000000"/>
              <w:bottom w:val="single" w:sz="7" w:space="0" w:color="000000"/>
              <w:right w:val="single" w:sz="7" w:space="0" w:color="000000"/>
            </w:tcBorders>
          </w:tcPr>
          <w:p w14:paraId="5E6A0843" w14:textId="77777777" w:rsidR="00D111CB" w:rsidRPr="001A40EA" w:rsidRDefault="00D111CB" w:rsidP="007570E3">
            <w:pPr>
              <w:spacing w:before="46"/>
              <w:ind w:left="934" w:right="941"/>
              <w:jc w:val="center"/>
              <w:rPr>
                <w:rFonts w:ascii="Arial" w:eastAsia="Arial" w:hAnsi="Arial" w:cs="Arial"/>
                <w:sz w:val="18"/>
                <w:szCs w:val="18"/>
                <w:lang w:val="fr-FR"/>
              </w:rPr>
            </w:pPr>
            <w:r w:rsidRPr="001A40EA">
              <w:rPr>
                <w:rFonts w:ascii="Arial" w:eastAsia="Arial" w:hAnsi="Arial" w:cs="Arial"/>
                <w:spacing w:val="1"/>
                <w:w w:val="99"/>
                <w:sz w:val="18"/>
                <w:szCs w:val="18"/>
                <w:lang w:val="fr-FR"/>
              </w:rPr>
              <w:t>&lt;</w:t>
            </w:r>
            <w:r w:rsidRPr="001A40EA">
              <w:rPr>
                <w:rFonts w:ascii="Arial" w:eastAsia="Arial" w:hAnsi="Arial" w:cs="Arial"/>
                <w:w w:val="99"/>
                <w:sz w:val="18"/>
                <w:szCs w:val="18"/>
                <w:lang w:val="fr-FR"/>
              </w:rPr>
              <w:t>3b</w:t>
            </w:r>
          </w:p>
        </w:tc>
      </w:tr>
      <w:tr w:rsidR="00D111CB" w:rsidRPr="001A40EA" w14:paraId="45290A4F" w14:textId="77777777" w:rsidTr="001A40EA">
        <w:trPr>
          <w:trHeight w:val="20"/>
          <w:jc w:val="center"/>
        </w:trPr>
        <w:tc>
          <w:tcPr>
            <w:tcW w:w="4820" w:type="dxa"/>
            <w:tcBorders>
              <w:top w:val="single" w:sz="7" w:space="0" w:color="000000"/>
              <w:left w:val="single" w:sz="7" w:space="0" w:color="000000"/>
              <w:bottom w:val="single" w:sz="7" w:space="0" w:color="000000"/>
              <w:right w:val="single" w:sz="7" w:space="0" w:color="000000"/>
            </w:tcBorders>
          </w:tcPr>
          <w:p w14:paraId="3A5C1E44" w14:textId="77777777" w:rsidR="00D111CB" w:rsidRPr="001A40EA" w:rsidRDefault="00D111CB" w:rsidP="007570E3">
            <w:pPr>
              <w:spacing w:before="44"/>
              <w:ind w:left="100"/>
              <w:rPr>
                <w:rFonts w:ascii="Arial" w:eastAsia="Arial" w:hAnsi="Arial" w:cs="Arial"/>
                <w:sz w:val="18"/>
                <w:szCs w:val="18"/>
                <w:lang w:val="fr-FR"/>
              </w:rPr>
            </w:pPr>
            <w:r w:rsidRPr="001A40EA">
              <w:rPr>
                <w:rFonts w:ascii="Arial" w:eastAsia="Arial" w:hAnsi="Arial" w:cs="Arial"/>
                <w:sz w:val="18"/>
                <w:szCs w:val="18"/>
                <w:lang w:val="fr-FR"/>
              </w:rPr>
              <w:t>Nom</w:t>
            </w:r>
            <w:r w:rsidRPr="001A40EA">
              <w:rPr>
                <w:rFonts w:ascii="Arial" w:eastAsia="Arial" w:hAnsi="Arial" w:cs="Arial"/>
                <w:spacing w:val="-1"/>
                <w:sz w:val="18"/>
                <w:szCs w:val="18"/>
                <w:lang w:val="fr-FR"/>
              </w:rPr>
              <w:t>b</w:t>
            </w:r>
            <w:r w:rsidRPr="001A40EA">
              <w:rPr>
                <w:rFonts w:ascii="Arial" w:eastAsia="Arial" w:hAnsi="Arial" w:cs="Arial"/>
                <w:spacing w:val="1"/>
                <w:sz w:val="18"/>
                <w:szCs w:val="18"/>
                <w:lang w:val="fr-FR"/>
              </w:rPr>
              <w:t>r</w:t>
            </w:r>
            <w:r w:rsidRPr="001A40EA">
              <w:rPr>
                <w:rFonts w:ascii="Arial" w:eastAsia="Arial" w:hAnsi="Arial" w:cs="Arial"/>
                <w:sz w:val="18"/>
                <w:szCs w:val="18"/>
                <w:lang w:val="fr-FR"/>
              </w:rPr>
              <w:t>e</w:t>
            </w:r>
            <w:r w:rsidRPr="001A40EA">
              <w:rPr>
                <w:rFonts w:ascii="Arial" w:eastAsia="Arial" w:hAnsi="Arial" w:cs="Arial"/>
                <w:spacing w:val="-5"/>
                <w:sz w:val="18"/>
                <w:szCs w:val="18"/>
                <w:lang w:val="fr-FR"/>
              </w:rPr>
              <w:t xml:space="preserve"> </w:t>
            </w:r>
            <w:r w:rsidRPr="001A40EA">
              <w:rPr>
                <w:rFonts w:ascii="Arial" w:eastAsia="Arial" w:hAnsi="Arial" w:cs="Arial"/>
                <w:sz w:val="18"/>
                <w:szCs w:val="18"/>
                <w:lang w:val="fr-FR"/>
              </w:rPr>
              <w:t>t</w:t>
            </w:r>
            <w:r w:rsidRPr="001A40EA">
              <w:rPr>
                <w:rFonts w:ascii="Arial" w:eastAsia="Arial" w:hAnsi="Arial" w:cs="Arial"/>
                <w:spacing w:val="-1"/>
                <w:sz w:val="18"/>
                <w:szCs w:val="18"/>
                <w:lang w:val="fr-FR"/>
              </w:rPr>
              <w:t>o</w:t>
            </w:r>
            <w:r w:rsidRPr="001A40EA">
              <w:rPr>
                <w:rFonts w:ascii="Arial" w:eastAsia="Arial" w:hAnsi="Arial" w:cs="Arial"/>
                <w:spacing w:val="2"/>
                <w:sz w:val="18"/>
                <w:szCs w:val="18"/>
                <w:lang w:val="fr-FR"/>
              </w:rPr>
              <w:t>t</w:t>
            </w:r>
            <w:r w:rsidRPr="001A40EA">
              <w:rPr>
                <w:rFonts w:ascii="Arial" w:eastAsia="Arial" w:hAnsi="Arial" w:cs="Arial"/>
                <w:sz w:val="18"/>
                <w:szCs w:val="18"/>
                <w:lang w:val="fr-FR"/>
              </w:rPr>
              <w:t>al</w:t>
            </w:r>
            <w:r w:rsidRPr="001A40EA">
              <w:rPr>
                <w:rFonts w:ascii="Arial" w:eastAsia="Arial" w:hAnsi="Arial" w:cs="Arial"/>
                <w:spacing w:val="-3"/>
                <w:sz w:val="18"/>
                <w:szCs w:val="18"/>
                <w:lang w:val="fr-FR"/>
              </w:rPr>
              <w:t xml:space="preserve"> </w:t>
            </w:r>
            <w:r w:rsidRPr="001A40EA">
              <w:rPr>
                <w:rFonts w:ascii="Arial" w:eastAsia="Arial" w:hAnsi="Arial" w:cs="Arial"/>
                <w:sz w:val="18"/>
                <w:szCs w:val="18"/>
                <w:lang w:val="fr-FR"/>
              </w:rPr>
              <w:t>de</w:t>
            </w:r>
            <w:r w:rsidRPr="001A40EA">
              <w:rPr>
                <w:rFonts w:ascii="Arial" w:eastAsia="Arial" w:hAnsi="Arial" w:cs="Arial"/>
                <w:spacing w:val="-3"/>
                <w:sz w:val="18"/>
                <w:szCs w:val="18"/>
                <w:lang w:val="fr-FR"/>
              </w:rPr>
              <w:t xml:space="preserve"> </w:t>
            </w:r>
            <w:r w:rsidRPr="001A40EA">
              <w:rPr>
                <w:rFonts w:ascii="Arial" w:eastAsia="Arial" w:hAnsi="Arial" w:cs="Arial"/>
                <w:spacing w:val="2"/>
                <w:sz w:val="18"/>
                <w:szCs w:val="18"/>
                <w:lang w:val="fr-FR"/>
              </w:rPr>
              <w:t>b</w:t>
            </w:r>
            <w:r w:rsidRPr="001A40EA">
              <w:rPr>
                <w:rFonts w:ascii="Arial" w:eastAsia="Arial" w:hAnsi="Arial" w:cs="Arial"/>
                <w:sz w:val="18"/>
                <w:szCs w:val="18"/>
                <w:lang w:val="fr-FR"/>
              </w:rPr>
              <w:t>a</w:t>
            </w:r>
            <w:r w:rsidRPr="001A40EA">
              <w:rPr>
                <w:rFonts w:ascii="Arial" w:eastAsia="Arial" w:hAnsi="Arial" w:cs="Arial"/>
                <w:spacing w:val="1"/>
                <w:sz w:val="18"/>
                <w:szCs w:val="18"/>
                <w:lang w:val="fr-FR"/>
              </w:rPr>
              <w:t>c</w:t>
            </w:r>
            <w:r w:rsidRPr="001A40EA">
              <w:rPr>
                <w:rFonts w:ascii="Arial" w:eastAsia="Arial" w:hAnsi="Arial" w:cs="Arial"/>
                <w:sz w:val="18"/>
                <w:szCs w:val="18"/>
                <w:lang w:val="fr-FR"/>
              </w:rPr>
              <w:t>tér</w:t>
            </w:r>
            <w:r w:rsidRPr="001A40EA">
              <w:rPr>
                <w:rFonts w:ascii="Arial" w:eastAsia="Arial" w:hAnsi="Arial" w:cs="Arial"/>
                <w:spacing w:val="2"/>
                <w:sz w:val="18"/>
                <w:szCs w:val="18"/>
                <w:lang w:val="fr-FR"/>
              </w:rPr>
              <w:t>i</w:t>
            </w:r>
            <w:r w:rsidRPr="001A40EA">
              <w:rPr>
                <w:rFonts w:ascii="Arial" w:eastAsia="Arial" w:hAnsi="Arial" w:cs="Arial"/>
                <w:sz w:val="18"/>
                <w:szCs w:val="18"/>
                <w:lang w:val="fr-FR"/>
              </w:rPr>
              <w:t>e</w:t>
            </w:r>
            <w:r w:rsidRPr="001A40EA">
              <w:rPr>
                <w:rFonts w:ascii="Arial" w:eastAsia="Arial" w:hAnsi="Arial" w:cs="Arial"/>
                <w:spacing w:val="1"/>
                <w:sz w:val="18"/>
                <w:szCs w:val="18"/>
                <w:lang w:val="fr-FR"/>
              </w:rPr>
              <w:t>sc</w:t>
            </w:r>
            <w:r w:rsidRPr="001A40EA">
              <w:rPr>
                <w:rFonts w:ascii="Arial" w:eastAsia="Arial" w:hAnsi="Arial" w:cs="Arial"/>
                <w:sz w:val="18"/>
                <w:szCs w:val="18"/>
                <w:lang w:val="fr-FR"/>
              </w:rPr>
              <w:t>o</w:t>
            </w:r>
            <w:r w:rsidRPr="001A40EA">
              <w:rPr>
                <w:rFonts w:ascii="Arial" w:eastAsia="Arial" w:hAnsi="Arial" w:cs="Arial"/>
                <w:spacing w:val="-1"/>
                <w:sz w:val="18"/>
                <w:szCs w:val="18"/>
                <w:lang w:val="fr-FR"/>
              </w:rPr>
              <w:t>l</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formes</w:t>
            </w:r>
          </w:p>
        </w:tc>
        <w:tc>
          <w:tcPr>
            <w:tcW w:w="1954" w:type="dxa"/>
            <w:tcBorders>
              <w:top w:val="single" w:sz="7" w:space="0" w:color="000000"/>
              <w:left w:val="single" w:sz="7" w:space="0" w:color="000000"/>
              <w:bottom w:val="single" w:sz="7" w:space="0" w:color="000000"/>
              <w:right w:val="single" w:sz="7" w:space="0" w:color="000000"/>
            </w:tcBorders>
          </w:tcPr>
          <w:p w14:paraId="7B01DDE2" w14:textId="77777777" w:rsidR="00D111CB" w:rsidRPr="001A40EA" w:rsidRDefault="00D111CB" w:rsidP="007570E3">
            <w:pPr>
              <w:spacing w:before="44"/>
              <w:ind w:left="323"/>
              <w:rPr>
                <w:rFonts w:ascii="Arial" w:eastAsia="Arial" w:hAnsi="Arial" w:cs="Arial"/>
                <w:sz w:val="18"/>
                <w:szCs w:val="18"/>
                <w:lang w:val="fr-FR"/>
              </w:rPr>
            </w:pPr>
            <w:r w:rsidRPr="001A40EA">
              <w:rPr>
                <w:rFonts w:ascii="Arial" w:eastAsia="Arial" w:hAnsi="Arial" w:cs="Arial"/>
                <w:sz w:val="18"/>
                <w:szCs w:val="18"/>
                <w:lang w:val="fr-FR"/>
              </w:rPr>
              <w:t>N</w:t>
            </w:r>
            <w:r w:rsidRPr="001A40EA">
              <w:rPr>
                <w:rFonts w:ascii="Arial" w:eastAsia="Arial" w:hAnsi="Arial" w:cs="Arial"/>
                <w:spacing w:val="-1"/>
                <w:sz w:val="18"/>
                <w:szCs w:val="18"/>
                <w:lang w:val="fr-FR"/>
              </w:rPr>
              <w:t>P</w:t>
            </w:r>
            <w:r w:rsidRPr="001A40EA">
              <w:rPr>
                <w:rFonts w:ascii="Arial" w:eastAsia="Arial" w:hAnsi="Arial" w:cs="Arial"/>
                <w:spacing w:val="1"/>
                <w:sz w:val="18"/>
                <w:szCs w:val="18"/>
                <w:lang w:val="fr-FR"/>
              </w:rPr>
              <w:t>P</w:t>
            </w:r>
            <w:r w:rsidRPr="001A40EA">
              <w:rPr>
                <w:rFonts w:ascii="Arial" w:eastAsia="Arial" w:hAnsi="Arial" w:cs="Arial"/>
                <w:sz w:val="18"/>
                <w:szCs w:val="18"/>
                <w:lang w:val="fr-FR"/>
              </w:rPr>
              <w:t>a</w:t>
            </w:r>
            <w:r w:rsidRPr="001A40EA">
              <w:rPr>
                <w:rFonts w:ascii="Arial" w:eastAsia="Arial" w:hAnsi="Arial" w:cs="Arial"/>
                <w:spacing w:val="-5"/>
                <w:sz w:val="18"/>
                <w:szCs w:val="18"/>
                <w:lang w:val="fr-FR"/>
              </w:rPr>
              <w:t xml:space="preserve"> </w:t>
            </w:r>
            <w:r w:rsidRPr="001A40EA">
              <w:rPr>
                <w:rFonts w:ascii="Arial" w:eastAsia="Arial" w:hAnsi="Arial" w:cs="Arial"/>
                <w:sz w:val="18"/>
                <w:szCs w:val="18"/>
                <w:lang w:val="fr-FR"/>
              </w:rPr>
              <w:t>/ 1</w:t>
            </w:r>
            <w:r w:rsidRPr="001A40EA">
              <w:rPr>
                <w:rFonts w:ascii="Arial" w:eastAsia="Arial" w:hAnsi="Arial" w:cs="Arial"/>
                <w:spacing w:val="-1"/>
                <w:sz w:val="18"/>
                <w:szCs w:val="18"/>
                <w:lang w:val="fr-FR"/>
              </w:rPr>
              <w:t>0</w:t>
            </w:r>
            <w:r w:rsidRPr="001A40EA">
              <w:rPr>
                <w:rFonts w:ascii="Arial" w:eastAsia="Arial" w:hAnsi="Arial" w:cs="Arial"/>
                <w:sz w:val="18"/>
                <w:szCs w:val="18"/>
                <w:lang w:val="fr-FR"/>
              </w:rPr>
              <w:t>0</w:t>
            </w:r>
            <w:r w:rsidRPr="001A40EA">
              <w:rPr>
                <w:rFonts w:ascii="Arial" w:eastAsia="Arial" w:hAnsi="Arial" w:cs="Arial"/>
                <w:spacing w:val="-1"/>
                <w:sz w:val="18"/>
                <w:szCs w:val="18"/>
                <w:lang w:val="fr-FR"/>
              </w:rPr>
              <w:t xml:space="preserve"> </w:t>
            </w:r>
            <w:r w:rsidRPr="001A40EA">
              <w:rPr>
                <w:rFonts w:ascii="Arial" w:eastAsia="Arial" w:hAnsi="Arial" w:cs="Arial"/>
                <w:sz w:val="18"/>
                <w:szCs w:val="18"/>
                <w:lang w:val="fr-FR"/>
              </w:rPr>
              <w:t>ml</w:t>
            </w:r>
          </w:p>
        </w:tc>
        <w:tc>
          <w:tcPr>
            <w:tcW w:w="2300" w:type="dxa"/>
            <w:tcBorders>
              <w:top w:val="single" w:sz="7" w:space="0" w:color="000000"/>
              <w:left w:val="single" w:sz="7" w:space="0" w:color="000000"/>
              <w:bottom w:val="single" w:sz="7" w:space="0" w:color="000000"/>
              <w:right w:val="single" w:sz="7" w:space="0" w:color="000000"/>
            </w:tcBorders>
          </w:tcPr>
          <w:p w14:paraId="11AA1660" w14:textId="77777777" w:rsidR="00D111CB" w:rsidRPr="001A40EA" w:rsidRDefault="00D111CB" w:rsidP="007570E3">
            <w:pPr>
              <w:spacing w:before="44"/>
              <w:ind w:left="936" w:right="946"/>
              <w:jc w:val="center"/>
              <w:rPr>
                <w:rFonts w:ascii="Arial" w:eastAsia="Arial" w:hAnsi="Arial" w:cs="Arial"/>
                <w:sz w:val="18"/>
                <w:szCs w:val="18"/>
                <w:lang w:val="fr-FR"/>
              </w:rPr>
            </w:pPr>
            <w:r w:rsidRPr="001A40EA">
              <w:rPr>
                <w:rFonts w:ascii="Arial" w:eastAsia="Arial" w:hAnsi="Arial" w:cs="Arial"/>
                <w:w w:val="99"/>
                <w:sz w:val="18"/>
                <w:szCs w:val="18"/>
                <w:lang w:val="fr-FR"/>
              </w:rPr>
              <w:t>400</w:t>
            </w:r>
          </w:p>
        </w:tc>
      </w:tr>
      <w:tr w:rsidR="00D111CB" w:rsidRPr="00043FE4" w14:paraId="4E1D66BA" w14:textId="77777777" w:rsidTr="001A40EA">
        <w:trPr>
          <w:trHeight w:val="20"/>
          <w:jc w:val="center"/>
        </w:trPr>
        <w:tc>
          <w:tcPr>
            <w:tcW w:w="4820" w:type="dxa"/>
            <w:tcBorders>
              <w:top w:val="single" w:sz="7" w:space="0" w:color="000000"/>
              <w:left w:val="single" w:sz="7" w:space="0" w:color="000000"/>
              <w:bottom w:val="single" w:sz="7" w:space="0" w:color="000000"/>
              <w:right w:val="single" w:sz="7" w:space="0" w:color="000000"/>
            </w:tcBorders>
          </w:tcPr>
          <w:p w14:paraId="527D63B2" w14:textId="77777777" w:rsidR="00D111CB" w:rsidRPr="001A40EA" w:rsidRDefault="00D111CB" w:rsidP="007570E3">
            <w:pPr>
              <w:spacing w:before="18"/>
              <w:ind w:left="100"/>
              <w:rPr>
                <w:rFonts w:ascii="Arial" w:eastAsia="Arial" w:hAnsi="Arial" w:cs="Arial"/>
                <w:sz w:val="18"/>
                <w:szCs w:val="18"/>
                <w:lang w:val="fr-FR"/>
              </w:rPr>
            </w:pPr>
            <w:r w:rsidRPr="001A40EA">
              <w:rPr>
                <w:rFonts w:ascii="Arial" w:eastAsia="Arial" w:hAnsi="Arial" w:cs="Arial"/>
                <w:sz w:val="18"/>
                <w:szCs w:val="18"/>
                <w:lang w:val="fr-FR"/>
              </w:rPr>
              <w:t>In</w:t>
            </w:r>
            <w:r w:rsidRPr="001A40EA">
              <w:rPr>
                <w:rFonts w:ascii="Arial" w:eastAsia="Arial" w:hAnsi="Arial" w:cs="Arial"/>
                <w:spacing w:val="-1"/>
                <w:sz w:val="18"/>
                <w:szCs w:val="18"/>
                <w:lang w:val="fr-FR"/>
              </w:rPr>
              <w:t>g</w:t>
            </w:r>
            <w:r w:rsidRPr="001A40EA">
              <w:rPr>
                <w:rFonts w:ascii="Arial" w:eastAsia="Arial" w:hAnsi="Arial" w:cs="Arial"/>
                <w:spacing w:val="1"/>
                <w:sz w:val="18"/>
                <w:szCs w:val="18"/>
                <w:lang w:val="fr-FR"/>
              </w:rPr>
              <w:t>r</w:t>
            </w:r>
            <w:r w:rsidRPr="001A40EA">
              <w:rPr>
                <w:rFonts w:ascii="Arial" w:eastAsia="Arial" w:hAnsi="Arial" w:cs="Arial"/>
                <w:sz w:val="18"/>
                <w:szCs w:val="18"/>
                <w:lang w:val="fr-FR"/>
              </w:rPr>
              <w:t>é</w:t>
            </w:r>
            <w:r w:rsidRPr="001A40EA">
              <w:rPr>
                <w:rFonts w:ascii="Arial" w:eastAsia="Arial" w:hAnsi="Arial" w:cs="Arial"/>
                <w:spacing w:val="1"/>
                <w:sz w:val="18"/>
                <w:szCs w:val="18"/>
                <w:lang w:val="fr-FR"/>
              </w:rPr>
              <w:t>d</w:t>
            </w:r>
            <w:r w:rsidRPr="001A40EA">
              <w:rPr>
                <w:rFonts w:ascii="Arial" w:eastAsia="Arial" w:hAnsi="Arial" w:cs="Arial"/>
                <w:spacing w:val="-1"/>
                <w:sz w:val="18"/>
                <w:szCs w:val="18"/>
                <w:lang w:val="fr-FR"/>
              </w:rPr>
              <w:t>i</w:t>
            </w:r>
            <w:r w:rsidRPr="001A40EA">
              <w:rPr>
                <w:rFonts w:ascii="Arial" w:eastAsia="Arial" w:hAnsi="Arial" w:cs="Arial"/>
                <w:spacing w:val="2"/>
                <w:sz w:val="18"/>
                <w:szCs w:val="18"/>
                <w:lang w:val="fr-FR"/>
              </w:rPr>
              <w:t>e</w:t>
            </w:r>
            <w:r w:rsidRPr="001A40EA">
              <w:rPr>
                <w:rFonts w:ascii="Arial" w:eastAsia="Arial" w:hAnsi="Arial" w:cs="Arial"/>
                <w:sz w:val="18"/>
                <w:szCs w:val="18"/>
                <w:lang w:val="fr-FR"/>
              </w:rPr>
              <w:t>nts</w:t>
            </w:r>
            <w:r w:rsidRPr="001A40EA">
              <w:rPr>
                <w:rFonts w:ascii="Arial" w:eastAsia="Arial" w:hAnsi="Arial" w:cs="Arial"/>
                <w:spacing w:val="-10"/>
                <w:sz w:val="18"/>
                <w:szCs w:val="18"/>
                <w:lang w:val="fr-FR"/>
              </w:rPr>
              <w:t xml:space="preserve"> </w:t>
            </w:r>
            <w:r w:rsidRPr="001A40EA">
              <w:rPr>
                <w:rFonts w:ascii="Arial" w:eastAsia="Arial" w:hAnsi="Arial" w:cs="Arial"/>
                <w:sz w:val="18"/>
                <w:szCs w:val="18"/>
                <w:lang w:val="fr-FR"/>
              </w:rPr>
              <w:t>act</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fs</w:t>
            </w:r>
            <w:r w:rsidRPr="001A40EA">
              <w:rPr>
                <w:rFonts w:ascii="Arial" w:eastAsia="Arial" w:hAnsi="Arial" w:cs="Arial"/>
                <w:spacing w:val="-4"/>
                <w:sz w:val="18"/>
                <w:szCs w:val="18"/>
                <w:lang w:val="fr-FR"/>
              </w:rPr>
              <w:t xml:space="preserve"> </w:t>
            </w:r>
            <w:r w:rsidRPr="001A40EA">
              <w:rPr>
                <w:rFonts w:ascii="Arial" w:eastAsia="Arial" w:hAnsi="Arial" w:cs="Arial"/>
                <w:sz w:val="18"/>
                <w:szCs w:val="18"/>
                <w:lang w:val="fr-FR"/>
              </w:rPr>
              <w:t>/ a</w:t>
            </w:r>
            <w:r w:rsidRPr="001A40EA">
              <w:rPr>
                <w:rFonts w:ascii="Arial" w:eastAsia="Arial" w:hAnsi="Arial" w:cs="Arial"/>
                <w:spacing w:val="-1"/>
                <w:sz w:val="18"/>
                <w:szCs w:val="18"/>
                <w:lang w:val="fr-FR"/>
              </w:rPr>
              <w:t>n</w:t>
            </w:r>
            <w:r w:rsidRPr="001A40EA">
              <w:rPr>
                <w:rFonts w:ascii="Arial" w:eastAsia="Arial" w:hAnsi="Arial" w:cs="Arial"/>
                <w:sz w:val="18"/>
                <w:szCs w:val="18"/>
                <w:lang w:val="fr-FR"/>
              </w:rPr>
              <w:t>t</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b</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ot</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q</w:t>
            </w:r>
            <w:r w:rsidRPr="001A40EA">
              <w:rPr>
                <w:rFonts w:ascii="Arial" w:eastAsia="Arial" w:hAnsi="Arial" w:cs="Arial"/>
                <w:spacing w:val="-1"/>
                <w:sz w:val="18"/>
                <w:szCs w:val="18"/>
                <w:lang w:val="fr-FR"/>
              </w:rPr>
              <w:t>u</w:t>
            </w:r>
            <w:r w:rsidRPr="001A40EA">
              <w:rPr>
                <w:rFonts w:ascii="Arial" w:eastAsia="Arial" w:hAnsi="Arial" w:cs="Arial"/>
                <w:sz w:val="18"/>
                <w:szCs w:val="18"/>
                <w:lang w:val="fr-FR"/>
              </w:rPr>
              <w:t>es</w:t>
            </w:r>
          </w:p>
        </w:tc>
        <w:tc>
          <w:tcPr>
            <w:tcW w:w="4254" w:type="dxa"/>
            <w:gridSpan w:val="2"/>
            <w:tcBorders>
              <w:top w:val="single" w:sz="7" w:space="0" w:color="000000"/>
              <w:left w:val="single" w:sz="7" w:space="0" w:color="000000"/>
              <w:bottom w:val="single" w:sz="7" w:space="0" w:color="000000"/>
              <w:right w:val="single" w:sz="7" w:space="0" w:color="000000"/>
            </w:tcBorders>
          </w:tcPr>
          <w:p w14:paraId="2F668C31" w14:textId="77777777" w:rsidR="00D111CB" w:rsidRPr="001A40EA" w:rsidRDefault="00D111CB" w:rsidP="007570E3">
            <w:pPr>
              <w:spacing w:before="3" w:line="120" w:lineRule="exact"/>
              <w:rPr>
                <w:sz w:val="18"/>
                <w:szCs w:val="18"/>
                <w:lang w:val="fr-FR"/>
              </w:rPr>
            </w:pPr>
          </w:p>
          <w:p w14:paraId="0C1CF631" w14:textId="77777777" w:rsidR="00D111CB" w:rsidRPr="001A40EA" w:rsidRDefault="00D111CB" w:rsidP="007570E3">
            <w:pPr>
              <w:ind w:left="100"/>
              <w:rPr>
                <w:rFonts w:ascii="Arial" w:eastAsia="Arial" w:hAnsi="Arial" w:cs="Arial"/>
                <w:sz w:val="18"/>
                <w:szCs w:val="18"/>
                <w:lang w:val="fr-FR"/>
              </w:rPr>
            </w:pPr>
            <w:r w:rsidRPr="001A40EA">
              <w:rPr>
                <w:rFonts w:ascii="Arial" w:eastAsia="Arial" w:hAnsi="Arial" w:cs="Arial"/>
                <w:sz w:val="18"/>
                <w:szCs w:val="18"/>
                <w:lang w:val="fr-FR"/>
              </w:rPr>
              <w:t>A</w:t>
            </w:r>
            <w:r w:rsidRPr="001A40EA">
              <w:rPr>
                <w:rFonts w:ascii="Arial" w:eastAsia="Arial" w:hAnsi="Arial" w:cs="Arial"/>
                <w:spacing w:val="-2"/>
                <w:sz w:val="18"/>
                <w:szCs w:val="18"/>
                <w:lang w:val="fr-FR"/>
              </w:rPr>
              <w:t xml:space="preserve"> </w:t>
            </w:r>
            <w:r w:rsidRPr="001A40EA">
              <w:rPr>
                <w:rFonts w:ascii="Arial" w:eastAsia="Arial" w:hAnsi="Arial" w:cs="Arial"/>
                <w:sz w:val="18"/>
                <w:szCs w:val="18"/>
                <w:lang w:val="fr-FR"/>
              </w:rPr>
              <w:t>d</w:t>
            </w:r>
            <w:r w:rsidRPr="001A40EA">
              <w:rPr>
                <w:rFonts w:ascii="Arial" w:eastAsia="Arial" w:hAnsi="Arial" w:cs="Arial"/>
                <w:spacing w:val="1"/>
                <w:sz w:val="18"/>
                <w:szCs w:val="18"/>
                <w:lang w:val="fr-FR"/>
              </w:rPr>
              <w:t>é</w:t>
            </w:r>
            <w:r w:rsidRPr="001A40EA">
              <w:rPr>
                <w:rFonts w:ascii="Arial" w:eastAsia="Arial" w:hAnsi="Arial" w:cs="Arial"/>
                <w:sz w:val="18"/>
                <w:szCs w:val="18"/>
                <w:lang w:val="fr-FR"/>
              </w:rPr>
              <w:t>ter</w:t>
            </w:r>
            <w:r w:rsidRPr="001A40EA">
              <w:rPr>
                <w:rFonts w:ascii="Arial" w:eastAsia="Arial" w:hAnsi="Arial" w:cs="Arial"/>
                <w:spacing w:val="2"/>
                <w:sz w:val="18"/>
                <w:szCs w:val="18"/>
                <w:lang w:val="fr-FR"/>
              </w:rPr>
              <w:t>m</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n</w:t>
            </w:r>
            <w:r w:rsidRPr="001A40EA">
              <w:rPr>
                <w:rFonts w:ascii="Arial" w:eastAsia="Arial" w:hAnsi="Arial" w:cs="Arial"/>
                <w:spacing w:val="-1"/>
                <w:sz w:val="18"/>
                <w:szCs w:val="18"/>
                <w:lang w:val="fr-FR"/>
              </w:rPr>
              <w:t>e</w:t>
            </w:r>
            <w:r w:rsidRPr="001A40EA">
              <w:rPr>
                <w:rFonts w:ascii="Arial" w:eastAsia="Arial" w:hAnsi="Arial" w:cs="Arial"/>
                <w:sz w:val="18"/>
                <w:szCs w:val="18"/>
                <w:lang w:val="fr-FR"/>
              </w:rPr>
              <w:t>r</w:t>
            </w:r>
            <w:r w:rsidRPr="001A40EA">
              <w:rPr>
                <w:rFonts w:ascii="Arial" w:eastAsia="Arial" w:hAnsi="Arial" w:cs="Arial"/>
                <w:spacing w:val="-7"/>
                <w:sz w:val="18"/>
                <w:szCs w:val="18"/>
                <w:lang w:val="fr-FR"/>
              </w:rPr>
              <w:t xml:space="preserve"> </w:t>
            </w:r>
            <w:r w:rsidRPr="001A40EA">
              <w:rPr>
                <w:rFonts w:ascii="Arial" w:eastAsia="Arial" w:hAnsi="Arial" w:cs="Arial"/>
                <w:sz w:val="18"/>
                <w:szCs w:val="18"/>
                <w:lang w:val="fr-FR"/>
              </w:rPr>
              <w:t>au</w:t>
            </w:r>
            <w:r w:rsidRPr="001A40EA">
              <w:rPr>
                <w:rFonts w:ascii="Arial" w:eastAsia="Arial" w:hAnsi="Arial" w:cs="Arial"/>
                <w:spacing w:val="-3"/>
                <w:sz w:val="18"/>
                <w:szCs w:val="18"/>
                <w:lang w:val="fr-FR"/>
              </w:rPr>
              <w:t xml:space="preserve"> </w:t>
            </w:r>
            <w:r w:rsidRPr="001A40EA">
              <w:rPr>
                <w:rFonts w:ascii="Arial" w:eastAsia="Arial" w:hAnsi="Arial" w:cs="Arial"/>
                <w:spacing w:val="1"/>
                <w:sz w:val="18"/>
                <w:szCs w:val="18"/>
                <w:lang w:val="fr-FR"/>
              </w:rPr>
              <w:t>c</w:t>
            </w:r>
            <w:r w:rsidRPr="001A40EA">
              <w:rPr>
                <w:rFonts w:ascii="Arial" w:eastAsia="Arial" w:hAnsi="Arial" w:cs="Arial"/>
                <w:sz w:val="18"/>
                <w:szCs w:val="18"/>
                <w:lang w:val="fr-FR"/>
              </w:rPr>
              <w:t>as</w:t>
            </w:r>
            <w:r w:rsidRPr="001A40EA">
              <w:rPr>
                <w:rFonts w:ascii="Arial" w:eastAsia="Arial" w:hAnsi="Arial" w:cs="Arial"/>
                <w:spacing w:val="-2"/>
                <w:sz w:val="18"/>
                <w:szCs w:val="18"/>
                <w:lang w:val="fr-FR"/>
              </w:rPr>
              <w:t xml:space="preserve"> </w:t>
            </w:r>
            <w:r w:rsidRPr="001A40EA">
              <w:rPr>
                <w:rFonts w:ascii="Arial" w:eastAsia="Arial" w:hAnsi="Arial" w:cs="Arial"/>
                <w:spacing w:val="2"/>
                <w:sz w:val="18"/>
                <w:szCs w:val="18"/>
                <w:lang w:val="fr-FR"/>
              </w:rPr>
              <w:t>p</w:t>
            </w:r>
            <w:r w:rsidRPr="001A40EA">
              <w:rPr>
                <w:rFonts w:ascii="Arial" w:eastAsia="Arial" w:hAnsi="Arial" w:cs="Arial"/>
                <w:sz w:val="18"/>
                <w:szCs w:val="18"/>
                <w:lang w:val="fr-FR"/>
              </w:rPr>
              <w:t>ar</w:t>
            </w:r>
            <w:r w:rsidRPr="001A40EA">
              <w:rPr>
                <w:rFonts w:ascii="Arial" w:eastAsia="Arial" w:hAnsi="Arial" w:cs="Arial"/>
                <w:spacing w:val="-3"/>
                <w:sz w:val="18"/>
                <w:szCs w:val="18"/>
                <w:lang w:val="fr-FR"/>
              </w:rPr>
              <w:t xml:space="preserve"> </w:t>
            </w:r>
            <w:r w:rsidRPr="001A40EA">
              <w:rPr>
                <w:rFonts w:ascii="Arial" w:eastAsia="Arial" w:hAnsi="Arial" w:cs="Arial"/>
                <w:spacing w:val="1"/>
                <w:sz w:val="18"/>
                <w:szCs w:val="18"/>
                <w:lang w:val="fr-FR"/>
              </w:rPr>
              <w:t>c</w:t>
            </w:r>
            <w:r w:rsidRPr="001A40EA">
              <w:rPr>
                <w:rFonts w:ascii="Arial" w:eastAsia="Arial" w:hAnsi="Arial" w:cs="Arial"/>
                <w:spacing w:val="2"/>
                <w:sz w:val="18"/>
                <w:szCs w:val="18"/>
                <w:lang w:val="fr-FR"/>
              </w:rPr>
              <w:t>a</w:t>
            </w:r>
            <w:r w:rsidRPr="001A40EA">
              <w:rPr>
                <w:rFonts w:ascii="Arial" w:eastAsia="Arial" w:hAnsi="Arial" w:cs="Arial"/>
                <w:sz w:val="18"/>
                <w:szCs w:val="18"/>
                <w:lang w:val="fr-FR"/>
              </w:rPr>
              <w:t>s</w:t>
            </w:r>
          </w:p>
        </w:tc>
      </w:tr>
      <w:tr w:rsidR="00D111CB" w:rsidRPr="00043FE4" w14:paraId="4EB6381E" w14:textId="77777777" w:rsidTr="001A40EA">
        <w:trPr>
          <w:trHeight w:val="20"/>
          <w:jc w:val="center"/>
        </w:trPr>
        <w:tc>
          <w:tcPr>
            <w:tcW w:w="9074" w:type="dxa"/>
            <w:gridSpan w:val="3"/>
            <w:tcBorders>
              <w:top w:val="single" w:sz="7" w:space="0" w:color="000000"/>
              <w:left w:val="single" w:sz="7" w:space="0" w:color="000000"/>
              <w:bottom w:val="single" w:sz="7" w:space="0" w:color="000000"/>
              <w:right w:val="single" w:sz="7" w:space="0" w:color="000000"/>
            </w:tcBorders>
          </w:tcPr>
          <w:p w14:paraId="58FADEDC" w14:textId="77777777" w:rsidR="00D111CB" w:rsidRPr="001A40EA" w:rsidRDefault="00D111CB" w:rsidP="007570E3">
            <w:pPr>
              <w:spacing w:line="220" w:lineRule="exact"/>
              <w:ind w:left="100"/>
              <w:rPr>
                <w:rFonts w:ascii="Arial" w:eastAsia="Arial" w:hAnsi="Arial" w:cs="Arial"/>
                <w:sz w:val="18"/>
                <w:szCs w:val="18"/>
                <w:lang w:val="fr-FR"/>
              </w:rPr>
            </w:pPr>
            <w:r w:rsidRPr="001A40EA">
              <w:rPr>
                <w:rFonts w:ascii="Arial" w:eastAsia="Arial" w:hAnsi="Arial" w:cs="Arial"/>
                <w:sz w:val="18"/>
                <w:szCs w:val="18"/>
                <w:lang w:val="fr-FR"/>
              </w:rPr>
              <w:t>Not</w:t>
            </w:r>
            <w:r w:rsidRPr="001A40EA">
              <w:rPr>
                <w:rFonts w:ascii="Arial" w:eastAsia="Arial" w:hAnsi="Arial" w:cs="Arial"/>
                <w:spacing w:val="-1"/>
                <w:sz w:val="18"/>
                <w:szCs w:val="18"/>
                <w:lang w:val="fr-FR"/>
              </w:rPr>
              <w:t>e</w:t>
            </w:r>
            <w:r w:rsidRPr="001A40EA">
              <w:rPr>
                <w:rFonts w:ascii="Arial" w:eastAsia="Arial" w:hAnsi="Arial" w:cs="Arial"/>
                <w:sz w:val="18"/>
                <w:szCs w:val="18"/>
                <w:lang w:val="fr-FR"/>
              </w:rPr>
              <w:t>s</w:t>
            </w:r>
            <w:r w:rsidRPr="001A40EA">
              <w:rPr>
                <w:rFonts w:ascii="Arial" w:eastAsia="Arial" w:hAnsi="Arial" w:cs="Arial"/>
                <w:spacing w:val="-4"/>
                <w:sz w:val="18"/>
                <w:szCs w:val="18"/>
                <w:lang w:val="fr-FR"/>
              </w:rPr>
              <w:t xml:space="preserve"> </w:t>
            </w:r>
            <w:r w:rsidRPr="001A40EA">
              <w:rPr>
                <w:rFonts w:ascii="Arial" w:eastAsia="Arial" w:hAnsi="Arial" w:cs="Arial"/>
                <w:sz w:val="18"/>
                <w:szCs w:val="18"/>
                <w:lang w:val="fr-FR"/>
              </w:rPr>
              <w:t>:</w:t>
            </w:r>
          </w:p>
          <w:p w14:paraId="2B449057" w14:textId="77777777" w:rsidR="00D111CB" w:rsidRPr="001A40EA" w:rsidRDefault="00D111CB" w:rsidP="007570E3">
            <w:pPr>
              <w:ind w:left="100"/>
              <w:rPr>
                <w:rFonts w:ascii="Arial" w:eastAsia="Arial" w:hAnsi="Arial" w:cs="Arial"/>
                <w:sz w:val="18"/>
                <w:szCs w:val="18"/>
                <w:lang w:val="fr-FR"/>
              </w:rPr>
            </w:pPr>
            <w:r w:rsidRPr="001A40EA">
              <w:rPr>
                <w:rFonts w:ascii="Arial" w:eastAsia="Arial" w:hAnsi="Arial" w:cs="Arial"/>
                <w:sz w:val="18"/>
                <w:szCs w:val="18"/>
                <w:lang w:val="fr-FR"/>
              </w:rPr>
              <w:t>a</w:t>
            </w:r>
            <w:r w:rsidRPr="001A40EA">
              <w:rPr>
                <w:rFonts w:ascii="Arial" w:eastAsia="Arial" w:hAnsi="Arial" w:cs="Arial"/>
                <w:spacing w:val="-1"/>
                <w:sz w:val="18"/>
                <w:szCs w:val="18"/>
                <w:lang w:val="fr-FR"/>
              </w:rPr>
              <w:t xml:space="preserve"> </w:t>
            </w:r>
            <w:r w:rsidRPr="001A40EA">
              <w:rPr>
                <w:rFonts w:ascii="Arial" w:eastAsia="Arial" w:hAnsi="Arial" w:cs="Arial"/>
                <w:sz w:val="18"/>
                <w:szCs w:val="18"/>
                <w:lang w:val="fr-FR"/>
              </w:rPr>
              <w:t>N</w:t>
            </w:r>
            <w:r w:rsidRPr="001A40EA">
              <w:rPr>
                <w:rFonts w:ascii="Arial" w:eastAsia="Arial" w:hAnsi="Arial" w:cs="Arial"/>
                <w:spacing w:val="1"/>
                <w:sz w:val="18"/>
                <w:szCs w:val="18"/>
                <w:lang w:val="fr-FR"/>
              </w:rPr>
              <w:t>P</w:t>
            </w:r>
            <w:r w:rsidRPr="001A40EA">
              <w:rPr>
                <w:rFonts w:ascii="Arial" w:eastAsia="Arial" w:hAnsi="Arial" w:cs="Arial"/>
                <w:sz w:val="18"/>
                <w:szCs w:val="18"/>
                <w:lang w:val="fr-FR"/>
              </w:rPr>
              <w:t>P</w:t>
            </w:r>
            <w:r w:rsidRPr="001A40EA">
              <w:rPr>
                <w:rFonts w:ascii="Arial" w:eastAsia="Arial" w:hAnsi="Arial" w:cs="Arial"/>
                <w:spacing w:val="-5"/>
                <w:sz w:val="18"/>
                <w:szCs w:val="18"/>
                <w:lang w:val="fr-FR"/>
              </w:rPr>
              <w:t xml:space="preserve"> </w:t>
            </w:r>
            <w:r w:rsidRPr="001A40EA">
              <w:rPr>
                <w:rFonts w:ascii="Arial" w:eastAsia="Arial" w:hAnsi="Arial" w:cs="Arial"/>
                <w:sz w:val="18"/>
                <w:szCs w:val="18"/>
                <w:lang w:val="fr-FR"/>
              </w:rPr>
              <w:t>= N</w:t>
            </w:r>
            <w:r w:rsidRPr="001A40EA">
              <w:rPr>
                <w:rFonts w:ascii="Arial" w:eastAsia="Arial" w:hAnsi="Arial" w:cs="Arial"/>
                <w:spacing w:val="2"/>
                <w:sz w:val="18"/>
                <w:szCs w:val="18"/>
                <w:lang w:val="fr-FR"/>
              </w:rPr>
              <w:t>o</w:t>
            </w:r>
            <w:r w:rsidRPr="001A40EA">
              <w:rPr>
                <w:rFonts w:ascii="Arial" w:eastAsia="Arial" w:hAnsi="Arial" w:cs="Arial"/>
                <w:sz w:val="18"/>
                <w:szCs w:val="18"/>
                <w:lang w:val="fr-FR"/>
              </w:rPr>
              <w:t>m</w:t>
            </w:r>
            <w:r w:rsidRPr="001A40EA">
              <w:rPr>
                <w:rFonts w:ascii="Arial" w:eastAsia="Arial" w:hAnsi="Arial" w:cs="Arial"/>
                <w:spacing w:val="-1"/>
                <w:sz w:val="18"/>
                <w:szCs w:val="18"/>
                <w:lang w:val="fr-FR"/>
              </w:rPr>
              <w:t>b</w:t>
            </w:r>
            <w:r w:rsidRPr="001A40EA">
              <w:rPr>
                <w:rFonts w:ascii="Arial" w:eastAsia="Arial" w:hAnsi="Arial" w:cs="Arial"/>
                <w:spacing w:val="1"/>
                <w:sz w:val="18"/>
                <w:szCs w:val="18"/>
                <w:lang w:val="fr-FR"/>
              </w:rPr>
              <w:t>r</w:t>
            </w:r>
            <w:r w:rsidRPr="001A40EA">
              <w:rPr>
                <w:rFonts w:ascii="Arial" w:eastAsia="Arial" w:hAnsi="Arial" w:cs="Arial"/>
                <w:sz w:val="18"/>
                <w:szCs w:val="18"/>
                <w:lang w:val="fr-FR"/>
              </w:rPr>
              <w:t>e</w:t>
            </w:r>
            <w:r w:rsidRPr="001A40EA">
              <w:rPr>
                <w:rFonts w:ascii="Arial" w:eastAsia="Arial" w:hAnsi="Arial" w:cs="Arial"/>
                <w:spacing w:val="-5"/>
                <w:sz w:val="18"/>
                <w:szCs w:val="18"/>
                <w:lang w:val="fr-FR"/>
              </w:rPr>
              <w:t xml:space="preserve"> </w:t>
            </w:r>
            <w:r w:rsidRPr="001A40EA">
              <w:rPr>
                <w:rFonts w:ascii="Arial" w:eastAsia="Arial" w:hAnsi="Arial" w:cs="Arial"/>
                <w:spacing w:val="-1"/>
                <w:sz w:val="18"/>
                <w:szCs w:val="18"/>
                <w:lang w:val="fr-FR"/>
              </w:rPr>
              <w:t>l</w:t>
            </w:r>
            <w:r w:rsidRPr="001A40EA">
              <w:rPr>
                <w:rFonts w:ascii="Arial" w:eastAsia="Arial" w:hAnsi="Arial" w:cs="Arial"/>
                <w:sz w:val="18"/>
                <w:szCs w:val="18"/>
                <w:lang w:val="fr-FR"/>
              </w:rPr>
              <w:t>e p</w:t>
            </w:r>
            <w:r w:rsidRPr="001A40EA">
              <w:rPr>
                <w:rFonts w:ascii="Arial" w:eastAsia="Arial" w:hAnsi="Arial" w:cs="Arial"/>
                <w:spacing w:val="1"/>
                <w:sz w:val="18"/>
                <w:szCs w:val="18"/>
                <w:lang w:val="fr-FR"/>
              </w:rPr>
              <w:t>l</w:t>
            </w:r>
            <w:r w:rsidRPr="001A40EA">
              <w:rPr>
                <w:rFonts w:ascii="Arial" w:eastAsia="Arial" w:hAnsi="Arial" w:cs="Arial"/>
                <w:sz w:val="18"/>
                <w:szCs w:val="18"/>
                <w:lang w:val="fr-FR"/>
              </w:rPr>
              <w:t>us</w:t>
            </w:r>
            <w:r w:rsidRPr="001A40EA">
              <w:rPr>
                <w:rFonts w:ascii="Arial" w:eastAsia="Arial" w:hAnsi="Arial" w:cs="Arial"/>
                <w:spacing w:val="-3"/>
                <w:sz w:val="18"/>
                <w:szCs w:val="18"/>
                <w:lang w:val="fr-FR"/>
              </w:rPr>
              <w:t xml:space="preserve"> </w:t>
            </w:r>
            <w:r w:rsidRPr="001A40EA">
              <w:rPr>
                <w:rFonts w:ascii="Arial" w:eastAsia="Arial" w:hAnsi="Arial" w:cs="Arial"/>
                <w:sz w:val="18"/>
                <w:szCs w:val="18"/>
                <w:lang w:val="fr-FR"/>
              </w:rPr>
              <w:t>p</w:t>
            </w:r>
            <w:r w:rsidRPr="001A40EA">
              <w:rPr>
                <w:rFonts w:ascii="Arial" w:eastAsia="Arial" w:hAnsi="Arial" w:cs="Arial"/>
                <w:spacing w:val="3"/>
                <w:sz w:val="18"/>
                <w:szCs w:val="18"/>
                <w:lang w:val="fr-FR"/>
              </w:rPr>
              <w:t>r</w:t>
            </w:r>
            <w:r w:rsidRPr="001A40EA">
              <w:rPr>
                <w:rFonts w:ascii="Arial" w:eastAsia="Arial" w:hAnsi="Arial" w:cs="Arial"/>
                <w:sz w:val="18"/>
                <w:szCs w:val="18"/>
                <w:lang w:val="fr-FR"/>
              </w:rPr>
              <w:t>o</w:t>
            </w:r>
            <w:r w:rsidRPr="001A40EA">
              <w:rPr>
                <w:rFonts w:ascii="Arial" w:eastAsia="Arial" w:hAnsi="Arial" w:cs="Arial"/>
                <w:spacing w:val="-1"/>
                <w:sz w:val="18"/>
                <w:szCs w:val="18"/>
                <w:lang w:val="fr-FR"/>
              </w:rPr>
              <w:t>b</w:t>
            </w:r>
            <w:r w:rsidRPr="001A40EA">
              <w:rPr>
                <w:rFonts w:ascii="Arial" w:eastAsia="Arial" w:hAnsi="Arial" w:cs="Arial"/>
                <w:sz w:val="18"/>
                <w:szCs w:val="18"/>
                <w:lang w:val="fr-FR"/>
              </w:rPr>
              <w:t>a</w:t>
            </w:r>
            <w:r w:rsidRPr="001A40EA">
              <w:rPr>
                <w:rFonts w:ascii="Arial" w:eastAsia="Arial" w:hAnsi="Arial" w:cs="Arial"/>
                <w:spacing w:val="1"/>
                <w:sz w:val="18"/>
                <w:szCs w:val="18"/>
                <w:lang w:val="fr-FR"/>
              </w:rPr>
              <w:t>b</w:t>
            </w:r>
            <w:r w:rsidRPr="001A40EA">
              <w:rPr>
                <w:rFonts w:ascii="Arial" w:eastAsia="Arial" w:hAnsi="Arial" w:cs="Arial"/>
                <w:spacing w:val="-1"/>
                <w:sz w:val="18"/>
                <w:szCs w:val="18"/>
                <w:lang w:val="fr-FR"/>
              </w:rPr>
              <w:t>l</w:t>
            </w:r>
            <w:r w:rsidRPr="001A40EA">
              <w:rPr>
                <w:rFonts w:ascii="Arial" w:eastAsia="Arial" w:hAnsi="Arial" w:cs="Arial"/>
                <w:sz w:val="18"/>
                <w:szCs w:val="18"/>
                <w:lang w:val="fr-FR"/>
              </w:rPr>
              <w:t>e</w:t>
            </w:r>
          </w:p>
          <w:p w14:paraId="00621B19" w14:textId="63BE38DC" w:rsidR="00D111CB" w:rsidRPr="001A40EA" w:rsidRDefault="00D111CB" w:rsidP="007570E3">
            <w:pPr>
              <w:spacing w:before="1" w:line="220" w:lineRule="exact"/>
              <w:ind w:left="100" w:right="75"/>
              <w:rPr>
                <w:rFonts w:ascii="Arial" w:eastAsia="Arial" w:hAnsi="Arial" w:cs="Arial"/>
                <w:sz w:val="18"/>
                <w:szCs w:val="18"/>
                <w:lang w:val="fr-FR"/>
              </w:rPr>
            </w:pPr>
            <w:r w:rsidRPr="001A40EA">
              <w:rPr>
                <w:rFonts w:ascii="Arial" w:eastAsia="Arial" w:hAnsi="Arial" w:cs="Arial"/>
                <w:sz w:val="18"/>
                <w:szCs w:val="18"/>
                <w:lang w:val="fr-FR"/>
              </w:rPr>
              <w:t>b</w:t>
            </w:r>
            <w:r w:rsidRPr="001A40EA">
              <w:rPr>
                <w:rFonts w:ascii="Arial" w:eastAsia="Arial" w:hAnsi="Arial" w:cs="Arial"/>
                <w:spacing w:val="10"/>
                <w:sz w:val="18"/>
                <w:szCs w:val="18"/>
                <w:lang w:val="fr-FR"/>
              </w:rPr>
              <w:t xml:space="preserve"> </w:t>
            </w:r>
            <w:r w:rsidRPr="001A40EA">
              <w:rPr>
                <w:rFonts w:ascii="Arial" w:eastAsia="Arial" w:hAnsi="Arial" w:cs="Arial"/>
                <w:sz w:val="18"/>
                <w:szCs w:val="18"/>
                <w:lang w:val="fr-FR"/>
              </w:rPr>
              <w:t>À</w:t>
            </w:r>
            <w:r w:rsidRPr="001A40EA">
              <w:rPr>
                <w:rFonts w:ascii="Arial" w:eastAsia="Arial" w:hAnsi="Arial" w:cs="Arial"/>
                <w:spacing w:val="10"/>
                <w:sz w:val="18"/>
                <w:szCs w:val="18"/>
                <w:lang w:val="fr-FR"/>
              </w:rPr>
              <w:t xml:space="preserve"> </w:t>
            </w:r>
            <w:r w:rsidRPr="001A40EA">
              <w:rPr>
                <w:rFonts w:ascii="Arial" w:eastAsia="Arial" w:hAnsi="Arial" w:cs="Arial"/>
                <w:spacing w:val="-1"/>
                <w:sz w:val="18"/>
                <w:szCs w:val="18"/>
                <w:lang w:val="fr-FR"/>
              </w:rPr>
              <w:t>l</w:t>
            </w:r>
            <w:r w:rsidRPr="001A40EA">
              <w:rPr>
                <w:rFonts w:ascii="Arial" w:eastAsia="Arial" w:hAnsi="Arial" w:cs="Arial"/>
                <w:sz w:val="18"/>
                <w:szCs w:val="18"/>
                <w:lang w:val="fr-FR"/>
              </w:rPr>
              <w:t>a</w:t>
            </w:r>
            <w:r w:rsidRPr="001A40EA">
              <w:rPr>
                <w:rFonts w:ascii="Arial" w:eastAsia="Arial" w:hAnsi="Arial" w:cs="Arial"/>
                <w:spacing w:val="9"/>
                <w:sz w:val="18"/>
                <w:szCs w:val="18"/>
                <w:lang w:val="fr-FR"/>
              </w:rPr>
              <w:t xml:space="preserve"> </w:t>
            </w:r>
            <w:r w:rsidRPr="001A40EA">
              <w:rPr>
                <w:rFonts w:ascii="Arial" w:eastAsia="Arial" w:hAnsi="Arial" w:cs="Arial"/>
                <w:spacing w:val="1"/>
                <w:sz w:val="18"/>
                <w:szCs w:val="18"/>
                <w:lang w:val="fr-FR"/>
              </w:rPr>
              <w:t>l</w:t>
            </w:r>
            <w:r w:rsidRPr="001A40EA">
              <w:rPr>
                <w:rFonts w:ascii="Arial" w:eastAsia="Arial" w:hAnsi="Arial" w:cs="Arial"/>
                <w:spacing w:val="-1"/>
                <w:sz w:val="18"/>
                <w:szCs w:val="18"/>
                <w:lang w:val="fr-FR"/>
              </w:rPr>
              <w:t>i</w:t>
            </w:r>
            <w:r w:rsidRPr="001A40EA">
              <w:rPr>
                <w:rFonts w:ascii="Arial" w:eastAsia="Arial" w:hAnsi="Arial" w:cs="Arial"/>
                <w:spacing w:val="2"/>
                <w:sz w:val="18"/>
                <w:szCs w:val="18"/>
                <w:lang w:val="fr-FR"/>
              </w:rPr>
              <w:t>m</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te</w:t>
            </w:r>
            <w:r w:rsidRPr="001A40EA">
              <w:rPr>
                <w:rFonts w:ascii="Arial" w:eastAsia="Arial" w:hAnsi="Arial" w:cs="Arial"/>
                <w:spacing w:val="6"/>
                <w:sz w:val="18"/>
                <w:szCs w:val="18"/>
                <w:lang w:val="fr-FR"/>
              </w:rPr>
              <w:t xml:space="preserve"> </w:t>
            </w:r>
            <w:r w:rsidRPr="001A40EA">
              <w:rPr>
                <w:rFonts w:ascii="Arial" w:eastAsia="Arial" w:hAnsi="Arial" w:cs="Arial"/>
                <w:spacing w:val="2"/>
                <w:sz w:val="18"/>
                <w:szCs w:val="18"/>
                <w:lang w:val="fr-FR"/>
              </w:rPr>
              <w:t>d</w:t>
            </w:r>
            <w:r w:rsidRPr="001A40EA">
              <w:rPr>
                <w:rFonts w:ascii="Arial" w:eastAsia="Arial" w:hAnsi="Arial" w:cs="Arial"/>
                <w:spacing w:val="-1"/>
                <w:sz w:val="18"/>
                <w:szCs w:val="18"/>
                <w:lang w:val="fr-FR"/>
              </w:rPr>
              <w:t>’</w:t>
            </w:r>
            <w:r w:rsidRPr="001A40EA">
              <w:rPr>
                <w:rFonts w:ascii="Arial" w:eastAsia="Arial" w:hAnsi="Arial" w:cs="Arial"/>
                <w:sz w:val="18"/>
                <w:szCs w:val="18"/>
                <w:lang w:val="fr-FR"/>
              </w:rPr>
              <w:t>u</w:t>
            </w:r>
            <w:r w:rsidRPr="001A40EA">
              <w:rPr>
                <w:rFonts w:ascii="Arial" w:eastAsia="Arial" w:hAnsi="Arial" w:cs="Arial"/>
                <w:spacing w:val="1"/>
                <w:sz w:val="18"/>
                <w:szCs w:val="18"/>
                <w:lang w:val="fr-FR"/>
              </w:rPr>
              <w:t>n</w:t>
            </w:r>
            <w:r w:rsidRPr="001A40EA">
              <w:rPr>
                <w:rFonts w:ascii="Arial" w:eastAsia="Arial" w:hAnsi="Arial" w:cs="Arial"/>
                <w:sz w:val="18"/>
                <w:szCs w:val="18"/>
                <w:lang w:val="fr-FR"/>
              </w:rPr>
              <w:t>e</w:t>
            </w:r>
            <w:r w:rsidRPr="001A40EA">
              <w:rPr>
                <w:rFonts w:ascii="Arial" w:eastAsia="Arial" w:hAnsi="Arial" w:cs="Arial"/>
                <w:spacing w:val="4"/>
                <w:sz w:val="18"/>
                <w:szCs w:val="18"/>
                <w:lang w:val="fr-FR"/>
              </w:rPr>
              <w:t xml:space="preserve"> </w:t>
            </w:r>
            <w:r w:rsidRPr="001A40EA">
              <w:rPr>
                <w:rFonts w:ascii="Arial" w:eastAsia="Arial" w:hAnsi="Arial" w:cs="Arial"/>
                <w:spacing w:val="1"/>
                <w:sz w:val="18"/>
                <w:szCs w:val="18"/>
                <w:lang w:val="fr-FR"/>
              </w:rPr>
              <w:t>z</w:t>
            </w:r>
            <w:r w:rsidRPr="001A40EA">
              <w:rPr>
                <w:rFonts w:ascii="Arial" w:eastAsia="Arial" w:hAnsi="Arial" w:cs="Arial"/>
                <w:spacing w:val="2"/>
                <w:sz w:val="18"/>
                <w:szCs w:val="18"/>
                <w:lang w:val="fr-FR"/>
              </w:rPr>
              <w:t>o</w:t>
            </w:r>
            <w:r w:rsidRPr="001A40EA">
              <w:rPr>
                <w:rFonts w:ascii="Arial" w:eastAsia="Arial" w:hAnsi="Arial" w:cs="Arial"/>
                <w:sz w:val="18"/>
                <w:szCs w:val="18"/>
                <w:lang w:val="fr-FR"/>
              </w:rPr>
              <w:t>ne</w:t>
            </w:r>
            <w:r w:rsidRPr="001A40EA">
              <w:rPr>
                <w:rFonts w:ascii="Arial" w:eastAsia="Arial" w:hAnsi="Arial" w:cs="Arial"/>
                <w:spacing w:val="7"/>
                <w:sz w:val="18"/>
                <w:szCs w:val="18"/>
                <w:lang w:val="fr-FR"/>
              </w:rPr>
              <w:t xml:space="preserve"> </w:t>
            </w:r>
            <w:r w:rsidRPr="001A40EA">
              <w:rPr>
                <w:rFonts w:ascii="Arial" w:eastAsia="Arial" w:hAnsi="Arial" w:cs="Arial"/>
                <w:sz w:val="18"/>
                <w:szCs w:val="18"/>
                <w:lang w:val="fr-FR"/>
              </w:rPr>
              <w:t>de</w:t>
            </w:r>
            <w:r w:rsidRPr="001A40EA">
              <w:rPr>
                <w:rFonts w:ascii="Arial" w:eastAsia="Arial" w:hAnsi="Arial" w:cs="Arial"/>
                <w:spacing w:val="9"/>
                <w:sz w:val="18"/>
                <w:szCs w:val="18"/>
                <w:lang w:val="fr-FR"/>
              </w:rPr>
              <w:t xml:space="preserve"> </w:t>
            </w:r>
            <w:r w:rsidRPr="001A40EA">
              <w:rPr>
                <w:rFonts w:ascii="Arial" w:eastAsia="Arial" w:hAnsi="Arial" w:cs="Arial"/>
                <w:sz w:val="18"/>
                <w:szCs w:val="18"/>
                <w:lang w:val="fr-FR"/>
              </w:rPr>
              <w:t>m</w:t>
            </w:r>
            <w:r w:rsidRPr="001A40EA">
              <w:rPr>
                <w:rFonts w:ascii="Arial" w:eastAsia="Arial" w:hAnsi="Arial" w:cs="Arial"/>
                <w:spacing w:val="2"/>
                <w:sz w:val="18"/>
                <w:szCs w:val="18"/>
                <w:lang w:val="fr-FR"/>
              </w:rPr>
              <w:t>é</w:t>
            </w:r>
            <w:r w:rsidRPr="001A40EA">
              <w:rPr>
                <w:rFonts w:ascii="Arial" w:eastAsia="Arial" w:hAnsi="Arial" w:cs="Arial"/>
                <w:spacing w:val="-1"/>
                <w:sz w:val="18"/>
                <w:szCs w:val="18"/>
                <w:lang w:val="fr-FR"/>
              </w:rPr>
              <w:t>l</w:t>
            </w:r>
            <w:r w:rsidRPr="001A40EA">
              <w:rPr>
                <w:rFonts w:ascii="Arial" w:eastAsia="Arial" w:hAnsi="Arial" w:cs="Arial"/>
                <w:spacing w:val="2"/>
                <w:sz w:val="18"/>
                <w:szCs w:val="18"/>
                <w:lang w:val="fr-FR"/>
              </w:rPr>
              <w:t>a</w:t>
            </w:r>
            <w:r w:rsidRPr="001A40EA">
              <w:rPr>
                <w:rFonts w:ascii="Arial" w:eastAsia="Arial" w:hAnsi="Arial" w:cs="Arial"/>
                <w:sz w:val="18"/>
                <w:szCs w:val="18"/>
                <w:lang w:val="fr-FR"/>
              </w:rPr>
              <w:t>n</w:t>
            </w:r>
            <w:r w:rsidRPr="001A40EA">
              <w:rPr>
                <w:rFonts w:ascii="Arial" w:eastAsia="Arial" w:hAnsi="Arial" w:cs="Arial"/>
                <w:spacing w:val="-1"/>
                <w:sz w:val="18"/>
                <w:szCs w:val="18"/>
                <w:lang w:val="fr-FR"/>
              </w:rPr>
              <w:t>g</w:t>
            </w:r>
            <w:r w:rsidRPr="001A40EA">
              <w:rPr>
                <w:rFonts w:ascii="Arial" w:eastAsia="Arial" w:hAnsi="Arial" w:cs="Arial"/>
                <w:sz w:val="18"/>
                <w:szCs w:val="18"/>
                <w:lang w:val="fr-FR"/>
              </w:rPr>
              <w:t>e</w:t>
            </w:r>
            <w:r w:rsidRPr="001A40EA">
              <w:rPr>
                <w:rFonts w:ascii="Arial" w:eastAsia="Arial" w:hAnsi="Arial" w:cs="Arial"/>
                <w:spacing w:val="3"/>
                <w:sz w:val="18"/>
                <w:szCs w:val="18"/>
                <w:lang w:val="fr-FR"/>
              </w:rPr>
              <w:t xml:space="preserve"> </w:t>
            </w:r>
            <w:r w:rsidRPr="001A40EA">
              <w:rPr>
                <w:rFonts w:ascii="Arial" w:eastAsia="Arial" w:hAnsi="Arial" w:cs="Arial"/>
                <w:sz w:val="18"/>
                <w:szCs w:val="18"/>
                <w:lang w:val="fr-FR"/>
              </w:rPr>
              <w:t>é</w:t>
            </w:r>
            <w:r w:rsidRPr="001A40EA">
              <w:rPr>
                <w:rFonts w:ascii="Arial" w:eastAsia="Arial" w:hAnsi="Arial" w:cs="Arial"/>
                <w:spacing w:val="2"/>
                <w:sz w:val="18"/>
                <w:szCs w:val="18"/>
                <w:lang w:val="fr-FR"/>
              </w:rPr>
              <w:t>t</w:t>
            </w:r>
            <w:r w:rsidRPr="001A40EA">
              <w:rPr>
                <w:rFonts w:ascii="Arial" w:eastAsia="Arial" w:hAnsi="Arial" w:cs="Arial"/>
                <w:sz w:val="18"/>
                <w:szCs w:val="18"/>
                <w:lang w:val="fr-FR"/>
              </w:rPr>
              <w:t>a</w:t>
            </w:r>
            <w:r w:rsidRPr="001A40EA">
              <w:rPr>
                <w:rFonts w:ascii="Arial" w:eastAsia="Arial" w:hAnsi="Arial" w:cs="Arial"/>
                <w:spacing w:val="1"/>
                <w:sz w:val="18"/>
                <w:szCs w:val="18"/>
                <w:lang w:val="fr-FR"/>
              </w:rPr>
              <w:t>b</w:t>
            </w:r>
            <w:r w:rsidRPr="001A40EA">
              <w:rPr>
                <w:rFonts w:ascii="Arial" w:eastAsia="Arial" w:hAnsi="Arial" w:cs="Arial"/>
                <w:spacing w:val="5"/>
                <w:sz w:val="18"/>
                <w:szCs w:val="18"/>
                <w:lang w:val="fr-FR"/>
              </w:rPr>
              <w:t>l</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e</w:t>
            </w:r>
            <w:r w:rsidRPr="001A40EA">
              <w:rPr>
                <w:rFonts w:ascii="Arial" w:eastAsia="Arial" w:hAnsi="Arial" w:cs="Arial"/>
                <w:spacing w:val="3"/>
                <w:sz w:val="18"/>
                <w:szCs w:val="18"/>
                <w:lang w:val="fr-FR"/>
              </w:rPr>
              <w:t xml:space="preserve"> </w:t>
            </w:r>
            <w:r w:rsidRPr="001A40EA">
              <w:rPr>
                <w:rFonts w:ascii="Arial" w:eastAsia="Arial" w:hAnsi="Arial" w:cs="Arial"/>
                <w:spacing w:val="1"/>
                <w:sz w:val="18"/>
                <w:szCs w:val="18"/>
                <w:lang w:val="fr-FR"/>
              </w:rPr>
              <w:t>sc</w:t>
            </w:r>
            <w:r w:rsidRPr="001A40EA">
              <w:rPr>
                <w:rFonts w:ascii="Arial" w:eastAsia="Arial" w:hAnsi="Arial" w:cs="Arial"/>
                <w:spacing w:val="-1"/>
                <w:sz w:val="18"/>
                <w:szCs w:val="18"/>
                <w:lang w:val="fr-FR"/>
              </w:rPr>
              <w:t>i</w:t>
            </w:r>
            <w:r w:rsidRPr="001A40EA">
              <w:rPr>
                <w:rFonts w:ascii="Arial" w:eastAsia="Arial" w:hAnsi="Arial" w:cs="Arial"/>
                <w:spacing w:val="2"/>
                <w:sz w:val="18"/>
                <w:szCs w:val="18"/>
                <w:lang w:val="fr-FR"/>
              </w:rPr>
              <w:t>e</w:t>
            </w:r>
            <w:r w:rsidRPr="001A40EA">
              <w:rPr>
                <w:rFonts w:ascii="Arial" w:eastAsia="Arial" w:hAnsi="Arial" w:cs="Arial"/>
                <w:sz w:val="18"/>
                <w:szCs w:val="18"/>
                <w:lang w:val="fr-FR"/>
              </w:rPr>
              <w:t>nt</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f</w:t>
            </w:r>
            <w:r w:rsidRPr="001A40EA">
              <w:rPr>
                <w:rFonts w:ascii="Arial" w:eastAsia="Arial" w:hAnsi="Arial" w:cs="Arial"/>
                <w:spacing w:val="-1"/>
                <w:sz w:val="18"/>
                <w:szCs w:val="18"/>
                <w:lang w:val="fr-FR"/>
              </w:rPr>
              <w:t>i</w:t>
            </w:r>
            <w:r w:rsidRPr="001A40EA">
              <w:rPr>
                <w:rFonts w:ascii="Arial" w:eastAsia="Arial" w:hAnsi="Arial" w:cs="Arial"/>
                <w:spacing w:val="2"/>
                <w:sz w:val="18"/>
                <w:szCs w:val="18"/>
                <w:lang w:val="fr-FR"/>
              </w:rPr>
              <w:t>qu</w:t>
            </w:r>
            <w:r w:rsidRPr="001A40EA">
              <w:rPr>
                <w:rFonts w:ascii="Arial" w:eastAsia="Arial" w:hAnsi="Arial" w:cs="Arial"/>
                <w:sz w:val="18"/>
                <w:szCs w:val="18"/>
                <w:lang w:val="fr-FR"/>
              </w:rPr>
              <w:t>e</w:t>
            </w:r>
            <w:r w:rsidRPr="001A40EA">
              <w:rPr>
                <w:rFonts w:ascii="Arial" w:eastAsia="Arial" w:hAnsi="Arial" w:cs="Arial"/>
                <w:spacing w:val="-1"/>
                <w:sz w:val="18"/>
                <w:szCs w:val="18"/>
                <w:lang w:val="fr-FR"/>
              </w:rPr>
              <w:t>m</w:t>
            </w:r>
            <w:r w:rsidRPr="001A40EA">
              <w:rPr>
                <w:rFonts w:ascii="Arial" w:eastAsia="Arial" w:hAnsi="Arial" w:cs="Arial"/>
                <w:sz w:val="18"/>
                <w:szCs w:val="18"/>
                <w:lang w:val="fr-FR"/>
              </w:rPr>
              <w:t>e</w:t>
            </w:r>
            <w:r w:rsidRPr="001A40EA">
              <w:rPr>
                <w:rFonts w:ascii="Arial" w:eastAsia="Arial" w:hAnsi="Arial" w:cs="Arial"/>
                <w:spacing w:val="1"/>
                <w:sz w:val="18"/>
                <w:szCs w:val="18"/>
                <w:lang w:val="fr-FR"/>
              </w:rPr>
              <w:t>n</w:t>
            </w:r>
            <w:r w:rsidRPr="001A40EA">
              <w:rPr>
                <w:rFonts w:ascii="Arial" w:eastAsia="Arial" w:hAnsi="Arial" w:cs="Arial"/>
                <w:sz w:val="18"/>
                <w:szCs w:val="18"/>
                <w:lang w:val="fr-FR"/>
              </w:rPr>
              <w:t>t</w:t>
            </w:r>
            <w:r w:rsidRPr="001A40EA">
              <w:rPr>
                <w:rFonts w:ascii="Arial" w:eastAsia="Arial" w:hAnsi="Arial" w:cs="Arial"/>
                <w:spacing w:val="-3"/>
                <w:sz w:val="18"/>
                <w:szCs w:val="18"/>
                <w:lang w:val="fr-FR"/>
              </w:rPr>
              <w:t xml:space="preserve"> </w:t>
            </w:r>
            <w:r w:rsidRPr="001A40EA">
              <w:rPr>
                <w:rFonts w:ascii="Arial" w:eastAsia="Arial" w:hAnsi="Arial" w:cs="Arial"/>
                <w:sz w:val="18"/>
                <w:szCs w:val="18"/>
                <w:lang w:val="fr-FR"/>
              </w:rPr>
              <w:t>q</w:t>
            </w:r>
            <w:r w:rsidRPr="001A40EA">
              <w:rPr>
                <w:rFonts w:ascii="Arial" w:eastAsia="Arial" w:hAnsi="Arial" w:cs="Arial"/>
                <w:spacing w:val="-1"/>
                <w:sz w:val="18"/>
                <w:szCs w:val="18"/>
                <w:lang w:val="fr-FR"/>
              </w:rPr>
              <w:t>u</w:t>
            </w:r>
            <w:r w:rsidRPr="001A40EA">
              <w:rPr>
                <w:rFonts w:ascii="Arial" w:eastAsia="Arial" w:hAnsi="Arial" w:cs="Arial"/>
                <w:sz w:val="18"/>
                <w:szCs w:val="18"/>
                <w:lang w:val="fr-FR"/>
              </w:rPr>
              <w:t>i</w:t>
            </w:r>
            <w:r w:rsidRPr="001A40EA">
              <w:rPr>
                <w:rFonts w:ascii="Arial" w:eastAsia="Arial" w:hAnsi="Arial" w:cs="Arial"/>
                <w:spacing w:val="7"/>
                <w:sz w:val="18"/>
                <w:szCs w:val="18"/>
                <w:lang w:val="fr-FR"/>
              </w:rPr>
              <w:t xml:space="preserve"> </w:t>
            </w:r>
            <w:r w:rsidRPr="001A40EA">
              <w:rPr>
                <w:rFonts w:ascii="Arial" w:eastAsia="Arial" w:hAnsi="Arial" w:cs="Arial"/>
                <w:spacing w:val="2"/>
                <w:sz w:val="18"/>
                <w:szCs w:val="18"/>
                <w:lang w:val="fr-FR"/>
              </w:rPr>
              <w:t>t</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e</w:t>
            </w:r>
            <w:r w:rsidRPr="001A40EA">
              <w:rPr>
                <w:rFonts w:ascii="Arial" w:eastAsia="Arial" w:hAnsi="Arial" w:cs="Arial"/>
                <w:spacing w:val="1"/>
                <w:sz w:val="18"/>
                <w:szCs w:val="18"/>
                <w:lang w:val="fr-FR"/>
              </w:rPr>
              <w:t>n</w:t>
            </w:r>
            <w:r w:rsidRPr="001A40EA">
              <w:rPr>
                <w:rFonts w:ascii="Arial" w:eastAsia="Arial" w:hAnsi="Arial" w:cs="Arial"/>
                <w:sz w:val="18"/>
                <w:szCs w:val="18"/>
                <w:lang w:val="fr-FR"/>
              </w:rPr>
              <w:t>t</w:t>
            </w:r>
            <w:r w:rsidRPr="001A40EA">
              <w:rPr>
                <w:rFonts w:ascii="Arial" w:eastAsia="Arial" w:hAnsi="Arial" w:cs="Arial"/>
                <w:spacing w:val="5"/>
                <w:sz w:val="18"/>
                <w:szCs w:val="18"/>
                <w:lang w:val="fr-FR"/>
              </w:rPr>
              <w:t xml:space="preserve"> </w:t>
            </w:r>
            <w:r w:rsidRPr="001A40EA">
              <w:rPr>
                <w:rFonts w:ascii="Arial" w:eastAsia="Arial" w:hAnsi="Arial" w:cs="Arial"/>
                <w:spacing w:val="1"/>
                <w:sz w:val="18"/>
                <w:szCs w:val="18"/>
                <w:lang w:val="fr-FR"/>
              </w:rPr>
              <w:t>c</w:t>
            </w:r>
            <w:r w:rsidRPr="001A40EA">
              <w:rPr>
                <w:rFonts w:ascii="Arial" w:eastAsia="Arial" w:hAnsi="Arial" w:cs="Arial"/>
                <w:spacing w:val="2"/>
                <w:sz w:val="18"/>
                <w:szCs w:val="18"/>
                <w:lang w:val="fr-FR"/>
              </w:rPr>
              <w:t>o</w:t>
            </w:r>
            <w:r w:rsidRPr="001A40EA">
              <w:rPr>
                <w:rFonts w:ascii="Arial" w:eastAsia="Arial" w:hAnsi="Arial" w:cs="Arial"/>
                <w:sz w:val="18"/>
                <w:szCs w:val="18"/>
                <w:lang w:val="fr-FR"/>
              </w:rPr>
              <w:t>m</w:t>
            </w:r>
            <w:r w:rsidRPr="001A40EA">
              <w:rPr>
                <w:rFonts w:ascii="Arial" w:eastAsia="Arial" w:hAnsi="Arial" w:cs="Arial"/>
                <w:spacing w:val="-1"/>
                <w:sz w:val="18"/>
                <w:szCs w:val="18"/>
                <w:lang w:val="fr-FR"/>
              </w:rPr>
              <w:t>p</w:t>
            </w:r>
            <w:r w:rsidRPr="001A40EA">
              <w:rPr>
                <w:rFonts w:ascii="Arial" w:eastAsia="Arial" w:hAnsi="Arial" w:cs="Arial"/>
                <w:spacing w:val="2"/>
                <w:sz w:val="18"/>
                <w:szCs w:val="18"/>
                <w:lang w:val="fr-FR"/>
              </w:rPr>
              <w:t>t</w:t>
            </w:r>
            <w:r w:rsidRPr="001A40EA">
              <w:rPr>
                <w:rFonts w:ascii="Arial" w:eastAsia="Arial" w:hAnsi="Arial" w:cs="Arial"/>
                <w:sz w:val="18"/>
                <w:szCs w:val="18"/>
                <w:lang w:val="fr-FR"/>
              </w:rPr>
              <w:t>e</w:t>
            </w:r>
            <w:r w:rsidRPr="001A40EA">
              <w:rPr>
                <w:rFonts w:ascii="Arial" w:eastAsia="Arial" w:hAnsi="Arial" w:cs="Arial"/>
                <w:spacing w:val="4"/>
                <w:sz w:val="18"/>
                <w:szCs w:val="18"/>
                <w:lang w:val="fr-FR"/>
              </w:rPr>
              <w:t xml:space="preserve"> </w:t>
            </w:r>
            <w:r w:rsidRPr="001A40EA">
              <w:rPr>
                <w:rFonts w:ascii="Arial" w:eastAsia="Arial" w:hAnsi="Arial" w:cs="Arial"/>
                <w:sz w:val="18"/>
                <w:szCs w:val="18"/>
                <w:lang w:val="fr-FR"/>
              </w:rPr>
              <w:t>de</w:t>
            </w:r>
            <w:r w:rsidRPr="001A40EA">
              <w:rPr>
                <w:rFonts w:ascii="Arial" w:eastAsia="Arial" w:hAnsi="Arial" w:cs="Arial"/>
                <w:spacing w:val="9"/>
                <w:sz w:val="18"/>
                <w:szCs w:val="18"/>
                <w:lang w:val="fr-FR"/>
              </w:rPr>
              <w:t xml:space="preserve"> </w:t>
            </w:r>
            <w:r w:rsidRPr="001A40EA">
              <w:rPr>
                <w:rFonts w:ascii="Arial" w:eastAsia="Arial" w:hAnsi="Arial" w:cs="Arial"/>
                <w:spacing w:val="1"/>
                <w:sz w:val="18"/>
                <w:szCs w:val="18"/>
                <w:lang w:val="fr-FR"/>
              </w:rPr>
              <w:t>l</w:t>
            </w:r>
            <w:r w:rsidRPr="001A40EA">
              <w:rPr>
                <w:rFonts w:ascii="Arial" w:eastAsia="Arial" w:hAnsi="Arial" w:cs="Arial"/>
                <w:sz w:val="18"/>
                <w:szCs w:val="18"/>
                <w:lang w:val="fr-FR"/>
              </w:rPr>
              <w:t>a</w:t>
            </w:r>
            <w:r w:rsidRPr="001A40EA">
              <w:rPr>
                <w:rFonts w:ascii="Arial" w:eastAsia="Arial" w:hAnsi="Arial" w:cs="Arial"/>
                <w:spacing w:val="7"/>
                <w:sz w:val="18"/>
                <w:szCs w:val="18"/>
                <w:lang w:val="fr-FR"/>
              </w:rPr>
              <w:t xml:space="preserve"> </w:t>
            </w:r>
            <w:r w:rsidRPr="001A40EA">
              <w:rPr>
                <w:rFonts w:ascii="Arial" w:eastAsia="Arial" w:hAnsi="Arial" w:cs="Arial"/>
                <w:spacing w:val="2"/>
                <w:sz w:val="18"/>
                <w:szCs w:val="18"/>
                <w:lang w:val="fr-FR"/>
              </w:rPr>
              <w:t>q</w:t>
            </w:r>
            <w:r w:rsidRPr="001A40EA">
              <w:rPr>
                <w:rFonts w:ascii="Arial" w:eastAsia="Arial" w:hAnsi="Arial" w:cs="Arial"/>
                <w:sz w:val="18"/>
                <w:szCs w:val="18"/>
                <w:lang w:val="fr-FR"/>
              </w:rPr>
              <w:t>u</w:t>
            </w:r>
            <w:r w:rsidRPr="001A40EA">
              <w:rPr>
                <w:rFonts w:ascii="Arial" w:eastAsia="Arial" w:hAnsi="Arial" w:cs="Arial"/>
                <w:spacing w:val="1"/>
                <w:sz w:val="18"/>
                <w:szCs w:val="18"/>
                <w:lang w:val="fr-FR"/>
              </w:rPr>
              <w:t>a</w:t>
            </w:r>
            <w:r w:rsidRPr="001A40EA">
              <w:rPr>
                <w:rFonts w:ascii="Arial" w:eastAsia="Arial" w:hAnsi="Arial" w:cs="Arial"/>
                <w:spacing w:val="-1"/>
                <w:sz w:val="18"/>
                <w:szCs w:val="18"/>
                <w:lang w:val="fr-FR"/>
              </w:rPr>
              <w:t>li</w:t>
            </w:r>
            <w:r w:rsidRPr="001A40EA">
              <w:rPr>
                <w:rFonts w:ascii="Arial" w:eastAsia="Arial" w:hAnsi="Arial" w:cs="Arial"/>
                <w:spacing w:val="2"/>
                <w:sz w:val="18"/>
                <w:szCs w:val="18"/>
                <w:lang w:val="fr-FR"/>
              </w:rPr>
              <w:t>t</w:t>
            </w:r>
            <w:r w:rsidRPr="001A40EA">
              <w:rPr>
                <w:rFonts w:ascii="Arial" w:eastAsia="Arial" w:hAnsi="Arial" w:cs="Arial"/>
                <w:sz w:val="18"/>
                <w:szCs w:val="18"/>
                <w:lang w:val="fr-FR"/>
              </w:rPr>
              <w:t>é</w:t>
            </w:r>
            <w:r w:rsidRPr="001A40EA">
              <w:rPr>
                <w:rFonts w:ascii="Arial" w:eastAsia="Arial" w:hAnsi="Arial" w:cs="Arial"/>
                <w:spacing w:val="5"/>
                <w:sz w:val="18"/>
                <w:szCs w:val="18"/>
                <w:lang w:val="fr-FR"/>
              </w:rPr>
              <w:t xml:space="preserve"> </w:t>
            </w:r>
            <w:r w:rsidRPr="001A40EA">
              <w:rPr>
                <w:rFonts w:ascii="Arial" w:eastAsia="Arial" w:hAnsi="Arial" w:cs="Arial"/>
                <w:sz w:val="18"/>
                <w:szCs w:val="18"/>
                <w:lang w:val="fr-FR"/>
              </w:rPr>
              <w:t>de</w:t>
            </w:r>
            <w:r w:rsidRPr="001A40EA">
              <w:rPr>
                <w:rFonts w:ascii="Arial" w:eastAsia="Arial" w:hAnsi="Arial" w:cs="Arial"/>
                <w:spacing w:val="9"/>
                <w:sz w:val="18"/>
                <w:szCs w:val="18"/>
                <w:lang w:val="fr-FR"/>
              </w:rPr>
              <w:t xml:space="preserve"> </w:t>
            </w:r>
            <w:r w:rsidRPr="001A40EA">
              <w:rPr>
                <w:rFonts w:ascii="Arial" w:eastAsia="Arial" w:hAnsi="Arial" w:cs="Arial"/>
                <w:spacing w:val="1"/>
                <w:sz w:val="18"/>
                <w:szCs w:val="18"/>
                <w:lang w:val="fr-FR"/>
              </w:rPr>
              <w:t>l</w:t>
            </w:r>
            <w:r w:rsidRPr="001A40EA">
              <w:rPr>
                <w:rFonts w:ascii="Arial" w:eastAsia="Arial" w:hAnsi="Arial" w:cs="Arial"/>
                <w:spacing w:val="-1"/>
                <w:sz w:val="18"/>
                <w:szCs w:val="18"/>
                <w:lang w:val="fr-FR"/>
              </w:rPr>
              <w:t>’</w:t>
            </w:r>
            <w:r w:rsidRPr="001A40EA">
              <w:rPr>
                <w:rFonts w:ascii="Arial" w:eastAsia="Arial" w:hAnsi="Arial" w:cs="Arial"/>
                <w:sz w:val="18"/>
                <w:szCs w:val="18"/>
                <w:lang w:val="fr-FR"/>
              </w:rPr>
              <w:t>e</w:t>
            </w:r>
            <w:r w:rsidRPr="001A40EA">
              <w:rPr>
                <w:rFonts w:ascii="Arial" w:eastAsia="Arial" w:hAnsi="Arial" w:cs="Arial"/>
                <w:spacing w:val="1"/>
                <w:sz w:val="18"/>
                <w:szCs w:val="18"/>
                <w:lang w:val="fr-FR"/>
              </w:rPr>
              <w:t>a</w:t>
            </w:r>
            <w:r w:rsidRPr="001A40EA">
              <w:rPr>
                <w:rFonts w:ascii="Arial" w:eastAsia="Arial" w:hAnsi="Arial" w:cs="Arial"/>
                <w:sz w:val="18"/>
                <w:szCs w:val="18"/>
                <w:lang w:val="fr-FR"/>
              </w:rPr>
              <w:t>u a</w:t>
            </w:r>
            <w:r w:rsidRPr="001A40EA">
              <w:rPr>
                <w:rFonts w:ascii="Arial" w:eastAsia="Arial" w:hAnsi="Arial" w:cs="Arial"/>
                <w:spacing w:val="-1"/>
                <w:sz w:val="18"/>
                <w:szCs w:val="18"/>
                <w:lang w:val="fr-FR"/>
              </w:rPr>
              <w:t>m</w:t>
            </w:r>
            <w:r w:rsidRPr="001A40EA">
              <w:rPr>
                <w:rFonts w:ascii="Arial" w:eastAsia="Arial" w:hAnsi="Arial" w:cs="Arial"/>
                <w:spacing w:val="2"/>
                <w:sz w:val="18"/>
                <w:szCs w:val="18"/>
                <w:lang w:val="fr-FR"/>
              </w:rPr>
              <w:t>b</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a</w:t>
            </w:r>
            <w:r w:rsidRPr="001A40EA">
              <w:rPr>
                <w:rFonts w:ascii="Arial" w:eastAsia="Arial" w:hAnsi="Arial" w:cs="Arial"/>
                <w:spacing w:val="-1"/>
                <w:sz w:val="18"/>
                <w:szCs w:val="18"/>
                <w:lang w:val="fr-FR"/>
              </w:rPr>
              <w:t>n</w:t>
            </w:r>
            <w:r w:rsidRPr="001A40EA">
              <w:rPr>
                <w:rFonts w:ascii="Arial" w:eastAsia="Arial" w:hAnsi="Arial" w:cs="Arial"/>
                <w:spacing w:val="2"/>
                <w:sz w:val="18"/>
                <w:szCs w:val="18"/>
                <w:lang w:val="fr-FR"/>
              </w:rPr>
              <w:t>t</w:t>
            </w:r>
            <w:r w:rsidRPr="001A40EA">
              <w:rPr>
                <w:rFonts w:ascii="Arial" w:eastAsia="Arial" w:hAnsi="Arial" w:cs="Arial"/>
                <w:sz w:val="18"/>
                <w:szCs w:val="18"/>
                <w:lang w:val="fr-FR"/>
              </w:rPr>
              <w:t>e,</w:t>
            </w:r>
            <w:r w:rsidRPr="001A40EA">
              <w:rPr>
                <w:rFonts w:ascii="Arial" w:eastAsia="Arial" w:hAnsi="Arial" w:cs="Arial"/>
                <w:spacing w:val="-10"/>
                <w:sz w:val="18"/>
                <w:szCs w:val="18"/>
                <w:lang w:val="fr-FR"/>
              </w:rPr>
              <w:t xml:space="preserve"> </w:t>
            </w:r>
            <w:r w:rsidRPr="001A40EA">
              <w:rPr>
                <w:rFonts w:ascii="Arial" w:eastAsia="Arial" w:hAnsi="Arial" w:cs="Arial"/>
                <w:spacing w:val="2"/>
                <w:sz w:val="18"/>
                <w:szCs w:val="18"/>
                <w:lang w:val="fr-FR"/>
              </w:rPr>
              <w:t>d</w:t>
            </w:r>
            <w:r w:rsidRPr="001A40EA">
              <w:rPr>
                <w:rFonts w:ascii="Arial" w:eastAsia="Arial" w:hAnsi="Arial" w:cs="Arial"/>
                <w:sz w:val="18"/>
                <w:szCs w:val="18"/>
                <w:lang w:val="fr-FR"/>
              </w:rPr>
              <w:t xml:space="preserve">e </w:t>
            </w:r>
            <w:r w:rsidRPr="001A40EA">
              <w:rPr>
                <w:rFonts w:ascii="Arial" w:eastAsia="Arial" w:hAnsi="Arial" w:cs="Arial"/>
                <w:spacing w:val="-1"/>
                <w:sz w:val="18"/>
                <w:szCs w:val="18"/>
                <w:lang w:val="fr-FR"/>
              </w:rPr>
              <w:t>l’</w:t>
            </w:r>
            <w:r w:rsidRPr="001A40EA">
              <w:rPr>
                <w:rFonts w:ascii="Arial" w:eastAsia="Arial" w:hAnsi="Arial" w:cs="Arial"/>
                <w:spacing w:val="2"/>
                <w:sz w:val="18"/>
                <w:szCs w:val="18"/>
                <w:lang w:val="fr-FR"/>
              </w:rPr>
              <w:t>u</w:t>
            </w:r>
            <w:r w:rsidRPr="001A40EA">
              <w:rPr>
                <w:rFonts w:ascii="Arial" w:eastAsia="Arial" w:hAnsi="Arial" w:cs="Arial"/>
                <w:sz w:val="18"/>
                <w:szCs w:val="18"/>
                <w:lang w:val="fr-FR"/>
              </w:rPr>
              <w:t>t</w:t>
            </w:r>
            <w:r w:rsidRPr="001A40EA">
              <w:rPr>
                <w:rFonts w:ascii="Arial" w:eastAsia="Arial" w:hAnsi="Arial" w:cs="Arial"/>
                <w:spacing w:val="1"/>
                <w:sz w:val="18"/>
                <w:szCs w:val="18"/>
                <w:lang w:val="fr-FR"/>
              </w:rPr>
              <w:t>i</w:t>
            </w:r>
            <w:r w:rsidRPr="001A40EA">
              <w:rPr>
                <w:rFonts w:ascii="Arial" w:eastAsia="Arial" w:hAnsi="Arial" w:cs="Arial"/>
                <w:spacing w:val="-1"/>
                <w:sz w:val="18"/>
                <w:szCs w:val="18"/>
                <w:lang w:val="fr-FR"/>
              </w:rPr>
              <w:t>li</w:t>
            </w:r>
            <w:r w:rsidRPr="001A40EA">
              <w:rPr>
                <w:rFonts w:ascii="Arial" w:eastAsia="Arial" w:hAnsi="Arial" w:cs="Arial"/>
                <w:spacing w:val="1"/>
                <w:sz w:val="18"/>
                <w:szCs w:val="18"/>
                <w:lang w:val="fr-FR"/>
              </w:rPr>
              <w:t>s</w:t>
            </w:r>
            <w:r w:rsidRPr="001A40EA">
              <w:rPr>
                <w:rFonts w:ascii="Arial" w:eastAsia="Arial" w:hAnsi="Arial" w:cs="Arial"/>
                <w:sz w:val="18"/>
                <w:szCs w:val="18"/>
                <w:lang w:val="fr-FR"/>
              </w:rPr>
              <w:t>a</w:t>
            </w:r>
            <w:r w:rsidRPr="001A40EA">
              <w:rPr>
                <w:rFonts w:ascii="Arial" w:eastAsia="Arial" w:hAnsi="Arial" w:cs="Arial"/>
                <w:spacing w:val="2"/>
                <w:sz w:val="18"/>
                <w:szCs w:val="18"/>
                <w:lang w:val="fr-FR"/>
              </w:rPr>
              <w:t>t</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on</w:t>
            </w:r>
            <w:r w:rsidRPr="001A40EA">
              <w:rPr>
                <w:rFonts w:ascii="Arial" w:eastAsia="Arial" w:hAnsi="Arial" w:cs="Arial"/>
                <w:spacing w:val="-8"/>
                <w:sz w:val="18"/>
                <w:szCs w:val="18"/>
                <w:lang w:val="fr-FR"/>
              </w:rPr>
              <w:t xml:space="preserve"> </w:t>
            </w:r>
            <w:r w:rsidRPr="001A40EA">
              <w:rPr>
                <w:rFonts w:ascii="Arial" w:eastAsia="Arial" w:hAnsi="Arial" w:cs="Arial"/>
                <w:sz w:val="18"/>
                <w:szCs w:val="18"/>
                <w:lang w:val="fr-FR"/>
              </w:rPr>
              <w:t>d</w:t>
            </w:r>
            <w:r w:rsidRPr="001A40EA">
              <w:rPr>
                <w:rFonts w:ascii="Arial" w:eastAsia="Arial" w:hAnsi="Arial" w:cs="Arial"/>
                <w:spacing w:val="1"/>
                <w:sz w:val="18"/>
                <w:szCs w:val="18"/>
                <w:lang w:val="fr-FR"/>
              </w:rPr>
              <w:t>e</w:t>
            </w:r>
            <w:r w:rsidRPr="001A40EA">
              <w:rPr>
                <w:rFonts w:ascii="Arial" w:eastAsia="Arial" w:hAnsi="Arial" w:cs="Arial"/>
                <w:sz w:val="18"/>
                <w:szCs w:val="18"/>
                <w:lang w:val="fr-FR"/>
              </w:rPr>
              <w:t>s</w:t>
            </w:r>
            <w:r w:rsidRPr="001A40EA">
              <w:rPr>
                <w:rFonts w:ascii="Arial" w:eastAsia="Arial" w:hAnsi="Arial" w:cs="Arial"/>
                <w:spacing w:val="-2"/>
                <w:sz w:val="18"/>
                <w:szCs w:val="18"/>
                <w:lang w:val="fr-FR"/>
              </w:rPr>
              <w:t xml:space="preserve"> </w:t>
            </w:r>
            <w:r w:rsidRPr="001A40EA">
              <w:rPr>
                <w:rFonts w:ascii="Arial" w:eastAsia="Arial" w:hAnsi="Arial" w:cs="Arial"/>
                <w:sz w:val="18"/>
                <w:szCs w:val="18"/>
                <w:lang w:val="fr-FR"/>
              </w:rPr>
              <w:t>e</w:t>
            </w:r>
            <w:r w:rsidRPr="001A40EA">
              <w:rPr>
                <w:rFonts w:ascii="Arial" w:eastAsia="Arial" w:hAnsi="Arial" w:cs="Arial"/>
                <w:spacing w:val="-1"/>
                <w:sz w:val="18"/>
                <w:szCs w:val="18"/>
                <w:lang w:val="fr-FR"/>
              </w:rPr>
              <w:t>a</w:t>
            </w:r>
            <w:r w:rsidRPr="001A40EA">
              <w:rPr>
                <w:rFonts w:ascii="Arial" w:eastAsia="Arial" w:hAnsi="Arial" w:cs="Arial"/>
                <w:sz w:val="18"/>
                <w:szCs w:val="18"/>
                <w:lang w:val="fr-FR"/>
              </w:rPr>
              <w:t>ux</w:t>
            </w:r>
            <w:r w:rsidRPr="001A40EA">
              <w:rPr>
                <w:rFonts w:ascii="Arial" w:eastAsia="Arial" w:hAnsi="Arial" w:cs="Arial"/>
                <w:spacing w:val="-3"/>
                <w:sz w:val="18"/>
                <w:szCs w:val="18"/>
                <w:lang w:val="fr-FR"/>
              </w:rPr>
              <w:t xml:space="preserve"> </w:t>
            </w:r>
            <w:r w:rsidRPr="001A40EA">
              <w:rPr>
                <w:rFonts w:ascii="Arial" w:eastAsia="Arial" w:hAnsi="Arial" w:cs="Arial"/>
                <w:sz w:val="18"/>
                <w:szCs w:val="18"/>
                <w:lang w:val="fr-FR"/>
              </w:rPr>
              <w:t>ré</w:t>
            </w:r>
            <w:r w:rsidRPr="001A40EA">
              <w:rPr>
                <w:rFonts w:ascii="Arial" w:eastAsia="Arial" w:hAnsi="Arial" w:cs="Arial"/>
                <w:spacing w:val="1"/>
                <w:sz w:val="18"/>
                <w:szCs w:val="18"/>
                <w:lang w:val="fr-FR"/>
              </w:rPr>
              <w:t>c</w:t>
            </w:r>
            <w:r w:rsidRPr="001A40EA">
              <w:rPr>
                <w:rFonts w:ascii="Arial" w:eastAsia="Arial" w:hAnsi="Arial" w:cs="Arial"/>
                <w:sz w:val="18"/>
                <w:szCs w:val="18"/>
                <w:lang w:val="fr-FR"/>
              </w:rPr>
              <w:t>e</w:t>
            </w:r>
            <w:r w:rsidRPr="001A40EA">
              <w:rPr>
                <w:rFonts w:ascii="Arial" w:eastAsia="Arial" w:hAnsi="Arial" w:cs="Arial"/>
                <w:spacing w:val="-1"/>
                <w:sz w:val="18"/>
                <w:szCs w:val="18"/>
                <w:lang w:val="fr-FR"/>
              </w:rPr>
              <w:t>p</w:t>
            </w:r>
            <w:r w:rsidRPr="001A40EA">
              <w:rPr>
                <w:rFonts w:ascii="Arial" w:eastAsia="Arial" w:hAnsi="Arial" w:cs="Arial"/>
                <w:sz w:val="18"/>
                <w:szCs w:val="18"/>
                <w:lang w:val="fr-FR"/>
              </w:rPr>
              <w:t>t</w:t>
            </w:r>
            <w:r w:rsidRPr="001A40EA">
              <w:rPr>
                <w:rFonts w:ascii="Arial" w:eastAsia="Arial" w:hAnsi="Arial" w:cs="Arial"/>
                <w:spacing w:val="3"/>
                <w:sz w:val="18"/>
                <w:szCs w:val="18"/>
                <w:lang w:val="fr-FR"/>
              </w:rPr>
              <w:t>r</w:t>
            </w:r>
            <w:r w:rsidRPr="001A40EA">
              <w:rPr>
                <w:rFonts w:ascii="Arial" w:eastAsia="Arial" w:hAnsi="Arial" w:cs="Arial"/>
                <w:spacing w:val="-1"/>
                <w:sz w:val="18"/>
                <w:szCs w:val="18"/>
                <w:lang w:val="fr-FR"/>
              </w:rPr>
              <w:t>i</w:t>
            </w:r>
            <w:r w:rsidRPr="001A40EA">
              <w:rPr>
                <w:rFonts w:ascii="Arial" w:eastAsia="Arial" w:hAnsi="Arial" w:cs="Arial"/>
                <w:spacing w:val="1"/>
                <w:sz w:val="18"/>
                <w:szCs w:val="18"/>
                <w:lang w:val="fr-FR"/>
              </w:rPr>
              <w:t>c</w:t>
            </w:r>
            <w:r w:rsidRPr="001A40EA">
              <w:rPr>
                <w:rFonts w:ascii="Arial" w:eastAsia="Arial" w:hAnsi="Arial" w:cs="Arial"/>
                <w:sz w:val="18"/>
                <w:szCs w:val="18"/>
                <w:lang w:val="fr-FR"/>
              </w:rPr>
              <w:t>e</w:t>
            </w:r>
            <w:r w:rsidRPr="001A40EA">
              <w:rPr>
                <w:rFonts w:ascii="Arial" w:eastAsia="Arial" w:hAnsi="Arial" w:cs="Arial"/>
                <w:spacing w:val="1"/>
                <w:sz w:val="18"/>
                <w:szCs w:val="18"/>
                <w:lang w:val="fr-FR"/>
              </w:rPr>
              <w:t>s</w:t>
            </w:r>
            <w:r w:rsidRPr="001A40EA">
              <w:rPr>
                <w:rFonts w:ascii="Arial" w:eastAsia="Arial" w:hAnsi="Arial" w:cs="Arial"/>
                <w:sz w:val="18"/>
                <w:szCs w:val="18"/>
                <w:lang w:val="fr-FR"/>
              </w:rPr>
              <w:t>,</w:t>
            </w:r>
            <w:r w:rsidRPr="001A40EA">
              <w:rPr>
                <w:rFonts w:ascii="Arial" w:eastAsia="Arial" w:hAnsi="Arial" w:cs="Arial"/>
                <w:spacing w:val="-10"/>
                <w:sz w:val="18"/>
                <w:szCs w:val="18"/>
                <w:lang w:val="fr-FR"/>
              </w:rPr>
              <w:t xml:space="preserve"> </w:t>
            </w:r>
            <w:r w:rsidRPr="001A40EA">
              <w:rPr>
                <w:rFonts w:ascii="Arial" w:eastAsia="Arial" w:hAnsi="Arial" w:cs="Arial"/>
                <w:spacing w:val="-1"/>
                <w:sz w:val="18"/>
                <w:szCs w:val="18"/>
                <w:lang w:val="fr-FR"/>
              </w:rPr>
              <w:t>d</w:t>
            </w:r>
            <w:r w:rsidRPr="001A40EA">
              <w:rPr>
                <w:rFonts w:ascii="Arial" w:eastAsia="Arial" w:hAnsi="Arial" w:cs="Arial"/>
                <w:sz w:val="18"/>
                <w:szCs w:val="18"/>
                <w:lang w:val="fr-FR"/>
              </w:rPr>
              <w:t>es</w:t>
            </w:r>
            <w:r w:rsidRPr="001A40EA">
              <w:rPr>
                <w:rFonts w:ascii="Arial" w:eastAsia="Arial" w:hAnsi="Arial" w:cs="Arial"/>
                <w:spacing w:val="-2"/>
                <w:sz w:val="18"/>
                <w:szCs w:val="18"/>
                <w:lang w:val="fr-FR"/>
              </w:rPr>
              <w:t xml:space="preserve"> </w:t>
            </w:r>
            <w:r w:rsidRPr="001A40EA">
              <w:rPr>
                <w:rFonts w:ascii="Arial" w:eastAsia="Arial" w:hAnsi="Arial" w:cs="Arial"/>
                <w:sz w:val="18"/>
                <w:szCs w:val="18"/>
                <w:lang w:val="fr-FR"/>
              </w:rPr>
              <w:t>ré</w:t>
            </w:r>
            <w:r w:rsidRPr="001A40EA">
              <w:rPr>
                <w:rFonts w:ascii="Arial" w:eastAsia="Arial" w:hAnsi="Arial" w:cs="Arial"/>
                <w:spacing w:val="3"/>
                <w:sz w:val="18"/>
                <w:szCs w:val="18"/>
                <w:lang w:val="fr-FR"/>
              </w:rPr>
              <w:t>c</w:t>
            </w:r>
            <w:r w:rsidRPr="001A40EA">
              <w:rPr>
                <w:rFonts w:ascii="Arial" w:eastAsia="Arial" w:hAnsi="Arial" w:cs="Arial"/>
                <w:sz w:val="18"/>
                <w:szCs w:val="18"/>
                <w:lang w:val="fr-FR"/>
              </w:rPr>
              <w:t>e</w:t>
            </w:r>
            <w:r w:rsidRPr="001A40EA">
              <w:rPr>
                <w:rFonts w:ascii="Arial" w:eastAsia="Arial" w:hAnsi="Arial" w:cs="Arial"/>
                <w:spacing w:val="-1"/>
                <w:sz w:val="18"/>
                <w:szCs w:val="18"/>
                <w:lang w:val="fr-FR"/>
              </w:rPr>
              <w:t>p</w:t>
            </w:r>
            <w:r w:rsidRPr="001A40EA">
              <w:rPr>
                <w:rFonts w:ascii="Arial" w:eastAsia="Arial" w:hAnsi="Arial" w:cs="Arial"/>
                <w:sz w:val="18"/>
                <w:szCs w:val="18"/>
                <w:lang w:val="fr-FR"/>
              </w:rPr>
              <w:t>t</w:t>
            </w:r>
            <w:r w:rsidRPr="001A40EA">
              <w:rPr>
                <w:rFonts w:ascii="Arial" w:eastAsia="Arial" w:hAnsi="Arial" w:cs="Arial"/>
                <w:spacing w:val="2"/>
                <w:sz w:val="18"/>
                <w:szCs w:val="18"/>
                <w:lang w:val="fr-FR"/>
              </w:rPr>
              <w:t>e</w:t>
            </w:r>
            <w:r w:rsidRPr="001A40EA">
              <w:rPr>
                <w:rFonts w:ascii="Arial" w:eastAsia="Arial" w:hAnsi="Arial" w:cs="Arial"/>
                <w:sz w:val="18"/>
                <w:szCs w:val="18"/>
                <w:lang w:val="fr-FR"/>
              </w:rPr>
              <w:t>urs</w:t>
            </w:r>
            <w:r w:rsidRPr="001A40EA">
              <w:rPr>
                <w:rFonts w:ascii="Arial" w:eastAsia="Arial" w:hAnsi="Arial" w:cs="Arial"/>
                <w:spacing w:val="-7"/>
                <w:sz w:val="18"/>
                <w:szCs w:val="18"/>
                <w:lang w:val="fr-FR"/>
              </w:rPr>
              <w:t xml:space="preserve"> </w:t>
            </w:r>
            <w:r w:rsidRPr="001A40EA">
              <w:rPr>
                <w:rFonts w:ascii="Arial" w:eastAsia="Arial" w:hAnsi="Arial" w:cs="Arial"/>
                <w:sz w:val="18"/>
                <w:szCs w:val="18"/>
                <w:lang w:val="fr-FR"/>
              </w:rPr>
              <w:t>p</w:t>
            </w:r>
            <w:r w:rsidRPr="001A40EA">
              <w:rPr>
                <w:rFonts w:ascii="Arial" w:eastAsia="Arial" w:hAnsi="Arial" w:cs="Arial"/>
                <w:spacing w:val="-1"/>
                <w:sz w:val="18"/>
                <w:szCs w:val="18"/>
                <w:lang w:val="fr-FR"/>
              </w:rPr>
              <w:t>o</w:t>
            </w:r>
            <w:r w:rsidRPr="001A40EA">
              <w:rPr>
                <w:rFonts w:ascii="Arial" w:eastAsia="Arial" w:hAnsi="Arial" w:cs="Arial"/>
                <w:sz w:val="18"/>
                <w:szCs w:val="18"/>
                <w:lang w:val="fr-FR"/>
              </w:rPr>
              <w:t>t</w:t>
            </w:r>
            <w:r w:rsidRPr="001A40EA">
              <w:rPr>
                <w:rFonts w:ascii="Arial" w:eastAsia="Arial" w:hAnsi="Arial" w:cs="Arial"/>
                <w:spacing w:val="2"/>
                <w:sz w:val="18"/>
                <w:szCs w:val="18"/>
                <w:lang w:val="fr-FR"/>
              </w:rPr>
              <w:t>e</w:t>
            </w:r>
            <w:r w:rsidRPr="001A40EA">
              <w:rPr>
                <w:rFonts w:ascii="Arial" w:eastAsia="Arial" w:hAnsi="Arial" w:cs="Arial"/>
                <w:sz w:val="18"/>
                <w:szCs w:val="18"/>
                <w:lang w:val="fr-FR"/>
              </w:rPr>
              <w:t>nt</w:t>
            </w:r>
            <w:r w:rsidRPr="001A40EA">
              <w:rPr>
                <w:rFonts w:ascii="Arial" w:eastAsia="Arial" w:hAnsi="Arial" w:cs="Arial"/>
                <w:spacing w:val="1"/>
                <w:sz w:val="18"/>
                <w:szCs w:val="18"/>
                <w:lang w:val="fr-FR"/>
              </w:rPr>
              <w:t>i</w:t>
            </w:r>
            <w:r w:rsidRPr="001A40EA">
              <w:rPr>
                <w:rFonts w:ascii="Arial" w:eastAsia="Arial" w:hAnsi="Arial" w:cs="Arial"/>
                <w:sz w:val="18"/>
                <w:szCs w:val="18"/>
                <w:lang w:val="fr-FR"/>
              </w:rPr>
              <w:t>e</w:t>
            </w:r>
            <w:r w:rsidRPr="001A40EA">
              <w:rPr>
                <w:rFonts w:ascii="Arial" w:eastAsia="Arial" w:hAnsi="Arial" w:cs="Arial"/>
                <w:spacing w:val="-1"/>
                <w:sz w:val="18"/>
                <w:szCs w:val="18"/>
                <w:lang w:val="fr-FR"/>
              </w:rPr>
              <w:t>l</w:t>
            </w:r>
            <w:r w:rsidRPr="001A40EA">
              <w:rPr>
                <w:rFonts w:ascii="Arial" w:eastAsia="Arial" w:hAnsi="Arial" w:cs="Arial"/>
                <w:sz w:val="18"/>
                <w:szCs w:val="18"/>
                <w:lang w:val="fr-FR"/>
              </w:rPr>
              <w:t>s</w:t>
            </w:r>
            <w:r w:rsidRPr="001A40EA">
              <w:rPr>
                <w:rFonts w:ascii="Arial" w:eastAsia="Arial" w:hAnsi="Arial" w:cs="Arial"/>
                <w:spacing w:val="-8"/>
                <w:sz w:val="18"/>
                <w:szCs w:val="18"/>
                <w:lang w:val="fr-FR"/>
              </w:rPr>
              <w:t xml:space="preserve"> </w:t>
            </w:r>
            <w:r w:rsidRPr="001A40EA">
              <w:rPr>
                <w:rFonts w:ascii="Arial" w:eastAsia="Arial" w:hAnsi="Arial" w:cs="Arial"/>
                <w:spacing w:val="2"/>
                <w:sz w:val="18"/>
                <w:szCs w:val="18"/>
                <w:lang w:val="fr-FR"/>
              </w:rPr>
              <w:t>e</w:t>
            </w:r>
            <w:r w:rsidRPr="001A40EA">
              <w:rPr>
                <w:rFonts w:ascii="Arial" w:eastAsia="Arial" w:hAnsi="Arial" w:cs="Arial"/>
                <w:sz w:val="18"/>
                <w:szCs w:val="18"/>
                <w:lang w:val="fr-FR"/>
              </w:rPr>
              <w:t>t</w:t>
            </w:r>
            <w:r w:rsidRPr="001A40EA">
              <w:rPr>
                <w:rFonts w:ascii="Arial" w:eastAsia="Arial" w:hAnsi="Arial" w:cs="Arial"/>
                <w:spacing w:val="-2"/>
                <w:sz w:val="18"/>
                <w:szCs w:val="18"/>
                <w:lang w:val="fr-FR"/>
              </w:rPr>
              <w:t xml:space="preserve"> </w:t>
            </w:r>
            <w:r w:rsidRPr="001A40EA">
              <w:rPr>
                <w:rFonts w:ascii="Arial" w:eastAsia="Arial" w:hAnsi="Arial" w:cs="Arial"/>
                <w:spacing w:val="-1"/>
                <w:sz w:val="18"/>
                <w:szCs w:val="18"/>
                <w:lang w:val="fr-FR"/>
              </w:rPr>
              <w:t>d</w:t>
            </w:r>
            <w:r w:rsidRPr="001A40EA">
              <w:rPr>
                <w:rFonts w:ascii="Arial" w:eastAsia="Arial" w:hAnsi="Arial" w:cs="Arial"/>
                <w:sz w:val="18"/>
                <w:szCs w:val="18"/>
                <w:lang w:val="fr-FR"/>
              </w:rPr>
              <w:t xml:space="preserve">e </w:t>
            </w:r>
            <w:r w:rsidRPr="001A40EA">
              <w:rPr>
                <w:rFonts w:ascii="Arial" w:eastAsia="Arial" w:hAnsi="Arial" w:cs="Arial"/>
                <w:spacing w:val="-1"/>
                <w:sz w:val="18"/>
                <w:szCs w:val="18"/>
                <w:lang w:val="fr-FR"/>
              </w:rPr>
              <w:t>l</w:t>
            </w:r>
            <w:r w:rsidRPr="001A40EA">
              <w:rPr>
                <w:rFonts w:ascii="Arial" w:eastAsia="Arial" w:hAnsi="Arial" w:cs="Arial"/>
                <w:sz w:val="18"/>
                <w:szCs w:val="18"/>
                <w:lang w:val="fr-FR"/>
              </w:rPr>
              <w:t xml:space="preserve">a </w:t>
            </w:r>
            <w:r w:rsidRPr="001A40EA">
              <w:rPr>
                <w:rFonts w:ascii="Arial" w:eastAsia="Arial" w:hAnsi="Arial" w:cs="Arial"/>
                <w:spacing w:val="1"/>
                <w:sz w:val="18"/>
                <w:szCs w:val="18"/>
                <w:lang w:val="fr-FR"/>
              </w:rPr>
              <w:t>c</w:t>
            </w:r>
            <w:r w:rsidRPr="001A40EA">
              <w:rPr>
                <w:rFonts w:ascii="Arial" w:eastAsia="Arial" w:hAnsi="Arial" w:cs="Arial"/>
                <w:sz w:val="18"/>
                <w:szCs w:val="18"/>
                <w:lang w:val="fr-FR"/>
              </w:rPr>
              <w:t>a</w:t>
            </w:r>
            <w:r w:rsidRPr="001A40EA">
              <w:rPr>
                <w:rFonts w:ascii="Arial" w:eastAsia="Arial" w:hAnsi="Arial" w:cs="Arial"/>
                <w:spacing w:val="-1"/>
                <w:sz w:val="18"/>
                <w:szCs w:val="18"/>
                <w:lang w:val="fr-FR"/>
              </w:rPr>
              <w:t>p</w:t>
            </w:r>
            <w:r w:rsidRPr="001A40EA">
              <w:rPr>
                <w:rFonts w:ascii="Arial" w:eastAsia="Arial" w:hAnsi="Arial" w:cs="Arial"/>
                <w:sz w:val="18"/>
                <w:szCs w:val="18"/>
                <w:lang w:val="fr-FR"/>
              </w:rPr>
              <w:t>a</w:t>
            </w:r>
            <w:r w:rsidRPr="001A40EA">
              <w:rPr>
                <w:rFonts w:ascii="Arial" w:eastAsia="Arial" w:hAnsi="Arial" w:cs="Arial"/>
                <w:spacing w:val="1"/>
                <w:sz w:val="18"/>
                <w:szCs w:val="18"/>
                <w:lang w:val="fr-FR"/>
              </w:rPr>
              <w:t>c</w:t>
            </w:r>
            <w:r w:rsidRPr="001A40EA">
              <w:rPr>
                <w:rFonts w:ascii="Arial" w:eastAsia="Arial" w:hAnsi="Arial" w:cs="Arial"/>
                <w:spacing w:val="-1"/>
                <w:sz w:val="18"/>
                <w:szCs w:val="18"/>
                <w:lang w:val="fr-FR"/>
              </w:rPr>
              <w:t>i</w:t>
            </w:r>
            <w:r w:rsidRPr="001A40EA">
              <w:rPr>
                <w:rFonts w:ascii="Arial" w:eastAsia="Arial" w:hAnsi="Arial" w:cs="Arial"/>
                <w:spacing w:val="2"/>
                <w:sz w:val="18"/>
                <w:szCs w:val="18"/>
                <w:lang w:val="fr-FR"/>
              </w:rPr>
              <w:t>t</w:t>
            </w:r>
            <w:r w:rsidRPr="001A40EA">
              <w:rPr>
                <w:rFonts w:ascii="Arial" w:eastAsia="Arial" w:hAnsi="Arial" w:cs="Arial"/>
                <w:sz w:val="18"/>
                <w:szCs w:val="18"/>
                <w:lang w:val="fr-FR"/>
              </w:rPr>
              <w:t xml:space="preserve">é </w:t>
            </w:r>
            <w:r w:rsidRPr="001A40EA">
              <w:rPr>
                <w:rFonts w:ascii="Arial" w:eastAsia="Arial" w:hAnsi="Arial" w:cs="Arial"/>
                <w:spacing w:val="-30"/>
                <w:w w:val="99"/>
                <w:position w:val="-3"/>
                <w:sz w:val="18"/>
                <w:szCs w:val="18"/>
                <w:u w:val="single" w:color="000000"/>
                <w:lang w:val="fr-FR"/>
              </w:rPr>
              <w:t xml:space="preserve"> </w:t>
            </w:r>
            <w:r w:rsidRPr="001A40EA">
              <w:rPr>
                <w:rFonts w:ascii="Arial" w:eastAsia="Arial" w:hAnsi="Arial" w:cs="Arial"/>
                <w:w w:val="99"/>
                <w:position w:val="-3"/>
                <w:sz w:val="18"/>
                <w:szCs w:val="18"/>
                <w:lang w:val="fr-FR"/>
              </w:rPr>
              <w:t>d</w:t>
            </w:r>
            <w:r w:rsidRPr="001A40EA">
              <w:rPr>
                <w:rFonts w:ascii="Arial" w:eastAsia="Arial" w:hAnsi="Arial" w:cs="Arial"/>
                <w:spacing w:val="-1"/>
                <w:w w:val="99"/>
                <w:position w:val="-3"/>
                <w:sz w:val="18"/>
                <w:szCs w:val="18"/>
                <w:lang w:val="fr-FR"/>
              </w:rPr>
              <w:t>’</w:t>
            </w:r>
            <w:r w:rsidRPr="001A40EA">
              <w:rPr>
                <w:rFonts w:ascii="Arial" w:eastAsia="Arial" w:hAnsi="Arial" w:cs="Arial"/>
                <w:w w:val="99"/>
                <w:position w:val="-3"/>
                <w:sz w:val="18"/>
                <w:szCs w:val="18"/>
                <w:lang w:val="fr-FR"/>
              </w:rPr>
              <w:t>a</w:t>
            </w:r>
            <w:r w:rsidRPr="001A40EA">
              <w:rPr>
                <w:rFonts w:ascii="Arial" w:eastAsia="Arial" w:hAnsi="Arial" w:cs="Arial"/>
                <w:spacing w:val="1"/>
                <w:w w:val="99"/>
                <w:position w:val="-3"/>
                <w:sz w:val="18"/>
                <w:szCs w:val="18"/>
                <w:lang w:val="fr-FR"/>
              </w:rPr>
              <w:t>ss</w:t>
            </w:r>
            <w:r w:rsidRPr="001A40EA">
              <w:rPr>
                <w:rFonts w:ascii="Arial" w:eastAsia="Arial" w:hAnsi="Arial" w:cs="Arial"/>
                <w:spacing w:val="-1"/>
                <w:w w:val="99"/>
                <w:position w:val="-3"/>
                <w:sz w:val="18"/>
                <w:szCs w:val="18"/>
                <w:lang w:val="fr-FR"/>
              </w:rPr>
              <w:t>i</w:t>
            </w:r>
            <w:r w:rsidRPr="001A40EA">
              <w:rPr>
                <w:rFonts w:ascii="Arial" w:eastAsia="Arial" w:hAnsi="Arial" w:cs="Arial"/>
                <w:spacing w:val="2"/>
                <w:w w:val="99"/>
                <w:position w:val="-3"/>
                <w:sz w:val="18"/>
                <w:szCs w:val="18"/>
                <w:lang w:val="fr-FR"/>
              </w:rPr>
              <w:t>m</w:t>
            </w:r>
            <w:r w:rsidRPr="001A40EA">
              <w:rPr>
                <w:rFonts w:ascii="Arial" w:eastAsia="Arial" w:hAnsi="Arial" w:cs="Arial"/>
                <w:spacing w:val="1"/>
                <w:w w:val="99"/>
                <w:position w:val="-3"/>
                <w:sz w:val="18"/>
                <w:szCs w:val="18"/>
                <w:lang w:val="fr-FR"/>
              </w:rPr>
              <w:t>i</w:t>
            </w:r>
            <w:r w:rsidRPr="001A40EA">
              <w:rPr>
                <w:rFonts w:ascii="Arial" w:eastAsia="Arial" w:hAnsi="Arial" w:cs="Arial"/>
                <w:spacing w:val="-1"/>
                <w:w w:val="99"/>
                <w:position w:val="-3"/>
                <w:sz w:val="18"/>
                <w:szCs w:val="18"/>
                <w:lang w:val="fr-FR"/>
              </w:rPr>
              <w:t>l</w:t>
            </w:r>
            <w:r w:rsidRPr="001A40EA">
              <w:rPr>
                <w:rFonts w:ascii="Arial" w:eastAsia="Arial" w:hAnsi="Arial" w:cs="Arial"/>
                <w:w w:val="99"/>
                <w:position w:val="-3"/>
                <w:sz w:val="18"/>
                <w:szCs w:val="18"/>
                <w:lang w:val="fr-FR"/>
              </w:rPr>
              <w:t>a</w:t>
            </w:r>
            <w:r w:rsidRPr="001A40EA">
              <w:rPr>
                <w:rFonts w:ascii="Arial" w:eastAsia="Arial" w:hAnsi="Arial" w:cs="Arial"/>
                <w:spacing w:val="2"/>
                <w:w w:val="99"/>
                <w:position w:val="-3"/>
                <w:sz w:val="18"/>
                <w:szCs w:val="18"/>
                <w:lang w:val="fr-FR"/>
              </w:rPr>
              <w:t>t</w:t>
            </w:r>
            <w:r w:rsidRPr="001A40EA">
              <w:rPr>
                <w:rFonts w:ascii="Arial" w:eastAsia="Arial" w:hAnsi="Arial" w:cs="Arial"/>
                <w:spacing w:val="-1"/>
                <w:w w:val="99"/>
                <w:position w:val="-3"/>
                <w:sz w:val="18"/>
                <w:szCs w:val="18"/>
                <w:lang w:val="fr-FR"/>
              </w:rPr>
              <w:t>i</w:t>
            </w:r>
            <w:r w:rsidRPr="001A40EA">
              <w:rPr>
                <w:rFonts w:ascii="Arial" w:eastAsia="Arial" w:hAnsi="Arial" w:cs="Arial"/>
                <w:w w:val="99"/>
                <w:position w:val="-3"/>
                <w:sz w:val="18"/>
                <w:szCs w:val="18"/>
                <w:lang w:val="fr-FR"/>
              </w:rPr>
              <w:t>on</w:t>
            </w:r>
            <w:r w:rsidRPr="001A40EA">
              <w:rPr>
                <w:rFonts w:ascii="Arial" w:eastAsia="Arial" w:hAnsi="Arial" w:cs="Arial"/>
                <w:w w:val="99"/>
                <w:position w:val="-3"/>
                <w:sz w:val="18"/>
                <w:szCs w:val="18"/>
                <w:u w:val="single" w:color="000000"/>
                <w:lang w:val="fr-FR"/>
              </w:rPr>
              <w:t xml:space="preserve"> </w:t>
            </w:r>
          </w:p>
        </w:tc>
      </w:tr>
    </w:tbl>
    <w:p w14:paraId="3F93ACEB" w14:textId="77777777" w:rsidR="00D111CB" w:rsidRPr="0091087D" w:rsidRDefault="00D111CB" w:rsidP="00D111CB">
      <w:pPr>
        <w:spacing w:before="8" w:line="100" w:lineRule="exact"/>
        <w:rPr>
          <w:sz w:val="10"/>
          <w:szCs w:val="10"/>
          <w:lang w:val="fr-FR"/>
        </w:rPr>
      </w:pPr>
    </w:p>
    <w:p w14:paraId="1F5D8951" w14:textId="77777777" w:rsidR="00D111CB" w:rsidRPr="001A40EA" w:rsidRDefault="00D111CB" w:rsidP="001A40EA">
      <w:pPr>
        <w:spacing w:after="240"/>
        <w:jc w:val="center"/>
        <w:rPr>
          <w:rFonts w:ascii="Arial" w:eastAsia="Arial" w:hAnsi="Arial" w:cs="Arial"/>
          <w:sz w:val="16"/>
          <w:szCs w:val="16"/>
          <w:lang w:val="fr-FR"/>
        </w:rPr>
      </w:pPr>
      <w:r w:rsidRPr="001A40EA">
        <w:rPr>
          <w:rFonts w:ascii="Arial" w:eastAsia="Arial" w:hAnsi="Arial" w:cs="Arial"/>
          <w:i/>
          <w:sz w:val="16"/>
          <w:szCs w:val="16"/>
          <w:lang w:val="fr-FR"/>
        </w:rPr>
        <w:t>S</w:t>
      </w:r>
      <w:r w:rsidRPr="001A40EA">
        <w:rPr>
          <w:rFonts w:ascii="Arial" w:eastAsia="Arial" w:hAnsi="Arial" w:cs="Arial"/>
          <w:i/>
          <w:spacing w:val="1"/>
          <w:sz w:val="16"/>
          <w:szCs w:val="16"/>
          <w:lang w:val="fr-FR"/>
        </w:rPr>
        <w:t>ou</w:t>
      </w:r>
      <w:r w:rsidRPr="001A40EA">
        <w:rPr>
          <w:rFonts w:ascii="Arial" w:eastAsia="Arial" w:hAnsi="Arial" w:cs="Arial"/>
          <w:i/>
          <w:sz w:val="16"/>
          <w:szCs w:val="16"/>
          <w:lang w:val="fr-FR"/>
        </w:rPr>
        <w:t>r</w:t>
      </w:r>
      <w:r w:rsidRPr="001A40EA">
        <w:rPr>
          <w:rFonts w:ascii="Arial" w:eastAsia="Arial" w:hAnsi="Arial" w:cs="Arial"/>
          <w:i/>
          <w:spacing w:val="1"/>
          <w:sz w:val="16"/>
          <w:szCs w:val="16"/>
          <w:lang w:val="fr-FR"/>
        </w:rPr>
        <w:t>c</w:t>
      </w:r>
      <w:r w:rsidRPr="001A40EA">
        <w:rPr>
          <w:rFonts w:ascii="Arial" w:eastAsia="Arial" w:hAnsi="Arial" w:cs="Arial"/>
          <w:i/>
          <w:sz w:val="16"/>
          <w:szCs w:val="16"/>
          <w:lang w:val="fr-FR"/>
        </w:rPr>
        <w:t>e</w:t>
      </w:r>
      <w:r w:rsidRPr="001A40EA">
        <w:rPr>
          <w:rFonts w:ascii="Arial" w:eastAsia="Arial" w:hAnsi="Arial" w:cs="Arial"/>
          <w:i/>
          <w:spacing w:val="-1"/>
          <w:sz w:val="16"/>
          <w:szCs w:val="16"/>
          <w:lang w:val="fr-FR"/>
        </w:rPr>
        <w:t xml:space="preserve"> </w:t>
      </w:r>
      <w:r w:rsidRPr="001A40EA">
        <w:rPr>
          <w:rFonts w:ascii="Arial" w:eastAsia="Arial" w:hAnsi="Arial" w:cs="Arial"/>
          <w:i/>
          <w:sz w:val="16"/>
          <w:szCs w:val="16"/>
          <w:lang w:val="fr-FR"/>
        </w:rPr>
        <w:t>:</w:t>
      </w:r>
      <w:r w:rsidRPr="001A40EA">
        <w:rPr>
          <w:rFonts w:ascii="Arial" w:eastAsia="Arial" w:hAnsi="Arial" w:cs="Arial"/>
          <w:i/>
          <w:spacing w:val="1"/>
          <w:sz w:val="16"/>
          <w:szCs w:val="16"/>
          <w:lang w:val="fr-FR"/>
        </w:rPr>
        <w:t xml:space="preserve"> T</w:t>
      </w:r>
      <w:r w:rsidRPr="001A40EA">
        <w:rPr>
          <w:rFonts w:ascii="Arial" w:eastAsia="Arial" w:hAnsi="Arial" w:cs="Arial"/>
          <w:i/>
          <w:spacing w:val="-2"/>
          <w:sz w:val="16"/>
          <w:szCs w:val="16"/>
          <w:lang w:val="fr-FR"/>
        </w:rPr>
        <w:t>a</w:t>
      </w:r>
      <w:r w:rsidRPr="001A40EA">
        <w:rPr>
          <w:rFonts w:ascii="Arial" w:eastAsia="Arial" w:hAnsi="Arial" w:cs="Arial"/>
          <w:i/>
          <w:spacing w:val="1"/>
          <w:sz w:val="16"/>
          <w:szCs w:val="16"/>
          <w:lang w:val="fr-FR"/>
        </w:rPr>
        <w:t>ble</w:t>
      </w:r>
      <w:r w:rsidRPr="001A40EA">
        <w:rPr>
          <w:rFonts w:ascii="Arial" w:eastAsia="Arial" w:hAnsi="Arial" w:cs="Arial"/>
          <w:i/>
          <w:spacing w:val="-2"/>
          <w:sz w:val="16"/>
          <w:szCs w:val="16"/>
          <w:lang w:val="fr-FR"/>
        </w:rPr>
        <w:t>a</w:t>
      </w:r>
      <w:r w:rsidRPr="001A40EA">
        <w:rPr>
          <w:rFonts w:ascii="Arial" w:eastAsia="Arial" w:hAnsi="Arial" w:cs="Arial"/>
          <w:i/>
          <w:sz w:val="16"/>
          <w:szCs w:val="16"/>
          <w:lang w:val="fr-FR"/>
        </w:rPr>
        <w:t>u</w:t>
      </w:r>
      <w:r w:rsidRPr="001A40EA">
        <w:rPr>
          <w:rFonts w:ascii="Arial" w:eastAsia="Arial" w:hAnsi="Arial" w:cs="Arial"/>
          <w:i/>
          <w:spacing w:val="1"/>
          <w:sz w:val="16"/>
          <w:szCs w:val="16"/>
          <w:lang w:val="fr-FR"/>
        </w:rPr>
        <w:t xml:space="preserve"> 1</w:t>
      </w:r>
      <w:r w:rsidRPr="001A40EA">
        <w:rPr>
          <w:rFonts w:ascii="Arial" w:eastAsia="Arial" w:hAnsi="Arial" w:cs="Arial"/>
          <w:i/>
          <w:sz w:val="16"/>
          <w:szCs w:val="16"/>
          <w:lang w:val="fr-FR"/>
        </w:rPr>
        <w:t>,</w:t>
      </w:r>
      <w:r w:rsidRPr="001A40EA">
        <w:rPr>
          <w:rFonts w:ascii="Arial" w:eastAsia="Arial" w:hAnsi="Arial" w:cs="Arial"/>
          <w:i/>
          <w:spacing w:val="-2"/>
          <w:sz w:val="16"/>
          <w:szCs w:val="16"/>
          <w:lang w:val="fr-FR"/>
        </w:rPr>
        <w:t xml:space="preserve"> </w:t>
      </w:r>
      <w:r w:rsidRPr="001A40EA">
        <w:rPr>
          <w:rFonts w:ascii="Arial" w:eastAsia="Arial" w:hAnsi="Arial" w:cs="Arial"/>
          <w:i/>
          <w:sz w:val="16"/>
          <w:szCs w:val="16"/>
          <w:lang w:val="fr-FR"/>
        </w:rPr>
        <w:t>D</w:t>
      </w:r>
      <w:r w:rsidRPr="001A40EA">
        <w:rPr>
          <w:rFonts w:ascii="Arial" w:eastAsia="Arial" w:hAnsi="Arial" w:cs="Arial"/>
          <w:i/>
          <w:spacing w:val="1"/>
          <w:sz w:val="16"/>
          <w:szCs w:val="16"/>
          <w:lang w:val="fr-FR"/>
        </w:rPr>
        <w:t>i</w:t>
      </w:r>
      <w:r w:rsidRPr="001A40EA">
        <w:rPr>
          <w:rFonts w:ascii="Arial" w:eastAsia="Arial" w:hAnsi="Arial" w:cs="Arial"/>
          <w:i/>
          <w:sz w:val="16"/>
          <w:szCs w:val="16"/>
          <w:lang w:val="fr-FR"/>
        </w:rPr>
        <w:t>r</w:t>
      </w:r>
      <w:r w:rsidRPr="001A40EA">
        <w:rPr>
          <w:rFonts w:ascii="Arial" w:eastAsia="Arial" w:hAnsi="Arial" w:cs="Arial"/>
          <w:i/>
          <w:spacing w:val="-2"/>
          <w:sz w:val="16"/>
          <w:szCs w:val="16"/>
          <w:lang w:val="fr-FR"/>
        </w:rPr>
        <w:t>e</w:t>
      </w:r>
      <w:r w:rsidRPr="001A40EA">
        <w:rPr>
          <w:rFonts w:ascii="Arial" w:eastAsia="Arial" w:hAnsi="Arial" w:cs="Arial"/>
          <w:i/>
          <w:spacing w:val="1"/>
          <w:sz w:val="16"/>
          <w:szCs w:val="16"/>
          <w:lang w:val="fr-FR"/>
        </w:rPr>
        <w:t>c</w:t>
      </w:r>
      <w:r w:rsidRPr="001A40EA">
        <w:rPr>
          <w:rFonts w:ascii="Arial" w:eastAsia="Arial" w:hAnsi="Arial" w:cs="Arial"/>
          <w:i/>
          <w:sz w:val="16"/>
          <w:szCs w:val="16"/>
          <w:lang w:val="fr-FR"/>
        </w:rPr>
        <w:t>t</w:t>
      </w:r>
      <w:r w:rsidRPr="001A40EA">
        <w:rPr>
          <w:rFonts w:ascii="Arial" w:eastAsia="Arial" w:hAnsi="Arial" w:cs="Arial"/>
          <w:i/>
          <w:spacing w:val="-1"/>
          <w:sz w:val="16"/>
          <w:szCs w:val="16"/>
          <w:lang w:val="fr-FR"/>
        </w:rPr>
        <w:t>i</w:t>
      </w:r>
      <w:r w:rsidRPr="001A40EA">
        <w:rPr>
          <w:rFonts w:ascii="Arial" w:eastAsia="Arial" w:hAnsi="Arial" w:cs="Arial"/>
          <w:i/>
          <w:spacing w:val="1"/>
          <w:sz w:val="16"/>
          <w:szCs w:val="16"/>
          <w:lang w:val="fr-FR"/>
        </w:rPr>
        <w:t>ve</w:t>
      </w:r>
      <w:r w:rsidRPr="001A40EA">
        <w:rPr>
          <w:rFonts w:ascii="Arial" w:eastAsia="Arial" w:hAnsi="Arial" w:cs="Arial"/>
          <w:i/>
          <w:sz w:val="16"/>
          <w:szCs w:val="16"/>
          <w:lang w:val="fr-FR"/>
        </w:rPr>
        <w:t>s</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en</w:t>
      </w:r>
      <w:r w:rsidRPr="001A40EA">
        <w:rPr>
          <w:rFonts w:ascii="Arial" w:eastAsia="Arial" w:hAnsi="Arial" w:cs="Arial"/>
          <w:i/>
          <w:spacing w:val="-1"/>
          <w:sz w:val="16"/>
          <w:szCs w:val="16"/>
          <w:lang w:val="fr-FR"/>
        </w:rPr>
        <w:t>v</w:t>
      </w:r>
      <w:r w:rsidRPr="001A40EA">
        <w:rPr>
          <w:rFonts w:ascii="Arial" w:eastAsia="Arial" w:hAnsi="Arial" w:cs="Arial"/>
          <w:i/>
          <w:spacing w:val="1"/>
          <w:sz w:val="16"/>
          <w:szCs w:val="16"/>
          <w:lang w:val="fr-FR"/>
        </w:rPr>
        <w:t>i</w:t>
      </w:r>
      <w:r w:rsidRPr="001A40EA">
        <w:rPr>
          <w:rFonts w:ascii="Arial" w:eastAsia="Arial" w:hAnsi="Arial" w:cs="Arial"/>
          <w:i/>
          <w:sz w:val="16"/>
          <w:szCs w:val="16"/>
          <w:lang w:val="fr-FR"/>
        </w:rPr>
        <w:t>r</w:t>
      </w:r>
      <w:r w:rsidRPr="001A40EA">
        <w:rPr>
          <w:rFonts w:ascii="Arial" w:eastAsia="Arial" w:hAnsi="Arial" w:cs="Arial"/>
          <w:i/>
          <w:spacing w:val="1"/>
          <w:sz w:val="16"/>
          <w:szCs w:val="16"/>
          <w:lang w:val="fr-FR"/>
        </w:rPr>
        <w:t>on</w:t>
      </w:r>
      <w:r w:rsidRPr="001A40EA">
        <w:rPr>
          <w:rFonts w:ascii="Arial" w:eastAsia="Arial" w:hAnsi="Arial" w:cs="Arial"/>
          <w:i/>
          <w:spacing w:val="-2"/>
          <w:sz w:val="16"/>
          <w:szCs w:val="16"/>
          <w:lang w:val="fr-FR"/>
        </w:rPr>
        <w:t>n</w:t>
      </w:r>
      <w:r w:rsidRPr="001A40EA">
        <w:rPr>
          <w:rFonts w:ascii="Arial" w:eastAsia="Arial" w:hAnsi="Arial" w:cs="Arial"/>
          <w:i/>
          <w:spacing w:val="1"/>
          <w:sz w:val="16"/>
          <w:szCs w:val="16"/>
          <w:lang w:val="fr-FR"/>
        </w:rPr>
        <w:t>e</w:t>
      </w:r>
      <w:r w:rsidRPr="001A40EA">
        <w:rPr>
          <w:rFonts w:ascii="Arial" w:eastAsia="Arial" w:hAnsi="Arial" w:cs="Arial"/>
          <w:i/>
          <w:spacing w:val="-1"/>
          <w:sz w:val="16"/>
          <w:szCs w:val="16"/>
          <w:lang w:val="fr-FR"/>
        </w:rPr>
        <w:t>m</w:t>
      </w:r>
      <w:r w:rsidRPr="001A40EA">
        <w:rPr>
          <w:rFonts w:ascii="Arial" w:eastAsia="Arial" w:hAnsi="Arial" w:cs="Arial"/>
          <w:i/>
          <w:spacing w:val="1"/>
          <w:sz w:val="16"/>
          <w:szCs w:val="16"/>
          <w:lang w:val="fr-FR"/>
        </w:rPr>
        <w:t>en</w:t>
      </w:r>
      <w:r w:rsidRPr="001A40EA">
        <w:rPr>
          <w:rFonts w:ascii="Arial" w:eastAsia="Arial" w:hAnsi="Arial" w:cs="Arial"/>
          <w:i/>
          <w:sz w:val="16"/>
          <w:szCs w:val="16"/>
          <w:lang w:val="fr-FR"/>
        </w:rPr>
        <w:t>t</w:t>
      </w:r>
      <w:r w:rsidRPr="001A40EA">
        <w:rPr>
          <w:rFonts w:ascii="Arial" w:eastAsia="Arial" w:hAnsi="Arial" w:cs="Arial"/>
          <w:i/>
          <w:spacing w:val="-1"/>
          <w:sz w:val="16"/>
          <w:szCs w:val="16"/>
          <w:lang w:val="fr-FR"/>
        </w:rPr>
        <w:t>a</w:t>
      </w:r>
      <w:r w:rsidRPr="001A40EA">
        <w:rPr>
          <w:rFonts w:ascii="Arial" w:eastAsia="Arial" w:hAnsi="Arial" w:cs="Arial"/>
          <w:i/>
          <w:spacing w:val="1"/>
          <w:sz w:val="16"/>
          <w:szCs w:val="16"/>
          <w:lang w:val="fr-FR"/>
        </w:rPr>
        <w:t>le</w:t>
      </w:r>
      <w:r w:rsidRPr="001A40EA">
        <w:rPr>
          <w:rFonts w:ascii="Arial" w:eastAsia="Arial" w:hAnsi="Arial" w:cs="Arial"/>
          <w:i/>
          <w:spacing w:val="-1"/>
          <w:sz w:val="16"/>
          <w:szCs w:val="16"/>
          <w:lang w:val="fr-FR"/>
        </w:rPr>
        <w:t>s</w:t>
      </w:r>
      <w:r w:rsidRPr="001A40EA">
        <w:rPr>
          <w:rFonts w:ascii="Arial" w:eastAsia="Arial" w:hAnsi="Arial" w:cs="Arial"/>
          <w:i/>
          <w:sz w:val="16"/>
          <w:szCs w:val="16"/>
          <w:lang w:val="fr-FR"/>
        </w:rPr>
        <w:t>,</w:t>
      </w:r>
      <w:r w:rsidRPr="001A40EA">
        <w:rPr>
          <w:rFonts w:ascii="Arial" w:eastAsia="Arial" w:hAnsi="Arial" w:cs="Arial"/>
          <w:i/>
          <w:spacing w:val="1"/>
          <w:sz w:val="16"/>
          <w:szCs w:val="16"/>
          <w:lang w:val="fr-FR"/>
        </w:rPr>
        <w:t xml:space="preserve"> s</w:t>
      </w:r>
      <w:r w:rsidRPr="001A40EA">
        <w:rPr>
          <w:rFonts w:ascii="Arial" w:eastAsia="Arial" w:hAnsi="Arial" w:cs="Arial"/>
          <w:i/>
          <w:spacing w:val="-2"/>
          <w:sz w:val="16"/>
          <w:szCs w:val="16"/>
          <w:lang w:val="fr-FR"/>
        </w:rPr>
        <w:t>a</w:t>
      </w:r>
      <w:r w:rsidRPr="001A40EA">
        <w:rPr>
          <w:rFonts w:ascii="Arial" w:eastAsia="Arial" w:hAnsi="Arial" w:cs="Arial"/>
          <w:i/>
          <w:spacing w:val="1"/>
          <w:sz w:val="16"/>
          <w:szCs w:val="16"/>
          <w:lang w:val="fr-FR"/>
        </w:rPr>
        <w:t>ni</w:t>
      </w:r>
      <w:r w:rsidRPr="001A40EA">
        <w:rPr>
          <w:rFonts w:ascii="Arial" w:eastAsia="Arial" w:hAnsi="Arial" w:cs="Arial"/>
          <w:i/>
          <w:spacing w:val="-2"/>
          <w:sz w:val="16"/>
          <w:szCs w:val="16"/>
          <w:lang w:val="fr-FR"/>
        </w:rPr>
        <w:t>t</w:t>
      </w:r>
      <w:r w:rsidRPr="001A40EA">
        <w:rPr>
          <w:rFonts w:ascii="Arial" w:eastAsia="Arial" w:hAnsi="Arial" w:cs="Arial"/>
          <w:i/>
          <w:spacing w:val="1"/>
          <w:sz w:val="16"/>
          <w:szCs w:val="16"/>
          <w:lang w:val="fr-FR"/>
        </w:rPr>
        <w:t>ai</w:t>
      </w:r>
      <w:r w:rsidRPr="001A40EA">
        <w:rPr>
          <w:rFonts w:ascii="Arial" w:eastAsia="Arial" w:hAnsi="Arial" w:cs="Arial"/>
          <w:i/>
          <w:sz w:val="16"/>
          <w:szCs w:val="16"/>
          <w:lang w:val="fr-FR"/>
        </w:rPr>
        <w:t>r</w:t>
      </w:r>
      <w:r w:rsidRPr="001A40EA">
        <w:rPr>
          <w:rFonts w:ascii="Arial" w:eastAsia="Arial" w:hAnsi="Arial" w:cs="Arial"/>
          <w:i/>
          <w:spacing w:val="-2"/>
          <w:sz w:val="16"/>
          <w:szCs w:val="16"/>
          <w:lang w:val="fr-FR"/>
        </w:rPr>
        <w:t>e</w:t>
      </w:r>
      <w:r w:rsidRPr="001A40EA">
        <w:rPr>
          <w:rFonts w:ascii="Arial" w:eastAsia="Arial" w:hAnsi="Arial" w:cs="Arial"/>
          <w:i/>
          <w:sz w:val="16"/>
          <w:szCs w:val="16"/>
          <w:lang w:val="fr-FR"/>
        </w:rPr>
        <w:t>s</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e</w:t>
      </w:r>
      <w:r w:rsidRPr="001A40EA">
        <w:rPr>
          <w:rFonts w:ascii="Arial" w:eastAsia="Arial" w:hAnsi="Arial" w:cs="Arial"/>
          <w:i/>
          <w:sz w:val="16"/>
          <w:szCs w:val="16"/>
          <w:lang w:val="fr-FR"/>
        </w:rPr>
        <w:t>t</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s</w:t>
      </w:r>
      <w:r w:rsidRPr="001A40EA">
        <w:rPr>
          <w:rFonts w:ascii="Arial" w:eastAsia="Arial" w:hAnsi="Arial" w:cs="Arial"/>
          <w:i/>
          <w:spacing w:val="1"/>
          <w:sz w:val="16"/>
          <w:szCs w:val="16"/>
          <w:lang w:val="fr-FR"/>
        </w:rPr>
        <w:t>écu</w:t>
      </w:r>
      <w:r w:rsidRPr="001A40EA">
        <w:rPr>
          <w:rFonts w:ascii="Arial" w:eastAsia="Arial" w:hAnsi="Arial" w:cs="Arial"/>
          <w:i/>
          <w:spacing w:val="-2"/>
          <w:sz w:val="16"/>
          <w:szCs w:val="16"/>
          <w:lang w:val="fr-FR"/>
        </w:rPr>
        <w:t>r</w:t>
      </w:r>
      <w:r w:rsidRPr="001A40EA">
        <w:rPr>
          <w:rFonts w:ascii="Arial" w:eastAsia="Arial" w:hAnsi="Arial" w:cs="Arial"/>
          <w:i/>
          <w:spacing w:val="1"/>
          <w:sz w:val="16"/>
          <w:szCs w:val="16"/>
          <w:lang w:val="fr-FR"/>
        </w:rPr>
        <w:t>i</w:t>
      </w:r>
      <w:r w:rsidRPr="001A40EA">
        <w:rPr>
          <w:rFonts w:ascii="Arial" w:eastAsia="Arial" w:hAnsi="Arial" w:cs="Arial"/>
          <w:i/>
          <w:sz w:val="16"/>
          <w:szCs w:val="16"/>
          <w:lang w:val="fr-FR"/>
        </w:rPr>
        <w:t>t</w:t>
      </w:r>
      <w:r w:rsidRPr="001A40EA">
        <w:rPr>
          <w:rFonts w:ascii="Arial" w:eastAsia="Arial" w:hAnsi="Arial" w:cs="Arial"/>
          <w:i/>
          <w:spacing w:val="1"/>
          <w:sz w:val="16"/>
          <w:szCs w:val="16"/>
          <w:lang w:val="fr-FR"/>
        </w:rPr>
        <w:t>ai</w:t>
      </w:r>
      <w:r w:rsidRPr="001A40EA">
        <w:rPr>
          <w:rFonts w:ascii="Arial" w:eastAsia="Arial" w:hAnsi="Arial" w:cs="Arial"/>
          <w:i/>
          <w:spacing w:val="-2"/>
          <w:sz w:val="16"/>
          <w:szCs w:val="16"/>
          <w:lang w:val="fr-FR"/>
        </w:rPr>
        <w:t>r</w:t>
      </w:r>
      <w:r w:rsidRPr="001A40EA">
        <w:rPr>
          <w:rFonts w:ascii="Arial" w:eastAsia="Arial" w:hAnsi="Arial" w:cs="Arial"/>
          <w:i/>
          <w:spacing w:val="1"/>
          <w:sz w:val="16"/>
          <w:szCs w:val="16"/>
          <w:lang w:val="fr-FR"/>
        </w:rPr>
        <w:t>es</w:t>
      </w:r>
      <w:r w:rsidRPr="001A40EA">
        <w:rPr>
          <w:rFonts w:ascii="Arial" w:eastAsia="Arial" w:hAnsi="Arial" w:cs="Arial"/>
          <w:i/>
          <w:sz w:val="16"/>
          <w:szCs w:val="16"/>
          <w:lang w:val="fr-FR"/>
        </w:rPr>
        <w:t>,</w:t>
      </w:r>
      <w:r w:rsidRPr="001A40EA">
        <w:rPr>
          <w:rFonts w:ascii="Arial" w:eastAsia="Arial" w:hAnsi="Arial" w:cs="Arial"/>
          <w:i/>
          <w:spacing w:val="-2"/>
          <w:sz w:val="16"/>
          <w:szCs w:val="16"/>
          <w:lang w:val="fr-FR"/>
        </w:rPr>
        <w:t xml:space="preserve"> </w:t>
      </w:r>
      <w:r w:rsidRPr="001A40EA">
        <w:rPr>
          <w:rFonts w:ascii="Arial" w:eastAsia="Arial" w:hAnsi="Arial" w:cs="Arial"/>
          <w:i/>
          <w:spacing w:val="1"/>
          <w:sz w:val="16"/>
          <w:szCs w:val="16"/>
          <w:lang w:val="fr-FR"/>
        </w:rPr>
        <w:t>3</w:t>
      </w:r>
      <w:r w:rsidRPr="001A40EA">
        <w:rPr>
          <w:rFonts w:ascii="Arial" w:eastAsia="Arial" w:hAnsi="Arial" w:cs="Arial"/>
          <w:i/>
          <w:sz w:val="16"/>
          <w:szCs w:val="16"/>
          <w:lang w:val="fr-FR"/>
        </w:rPr>
        <w:t>0</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av</w:t>
      </w:r>
      <w:r w:rsidRPr="001A40EA">
        <w:rPr>
          <w:rFonts w:ascii="Arial" w:eastAsia="Arial" w:hAnsi="Arial" w:cs="Arial"/>
          <w:i/>
          <w:sz w:val="16"/>
          <w:szCs w:val="16"/>
          <w:lang w:val="fr-FR"/>
        </w:rPr>
        <w:t>r</w:t>
      </w:r>
      <w:r w:rsidRPr="001A40EA">
        <w:rPr>
          <w:rFonts w:ascii="Arial" w:eastAsia="Arial" w:hAnsi="Arial" w:cs="Arial"/>
          <w:i/>
          <w:spacing w:val="-1"/>
          <w:sz w:val="16"/>
          <w:szCs w:val="16"/>
          <w:lang w:val="fr-FR"/>
        </w:rPr>
        <w:t>i</w:t>
      </w:r>
      <w:r w:rsidRPr="001A40EA">
        <w:rPr>
          <w:rFonts w:ascii="Arial" w:eastAsia="Arial" w:hAnsi="Arial" w:cs="Arial"/>
          <w:i/>
          <w:sz w:val="16"/>
          <w:szCs w:val="16"/>
          <w:lang w:val="fr-FR"/>
        </w:rPr>
        <w:t>l</w:t>
      </w:r>
      <w:r w:rsidRPr="001A40EA">
        <w:rPr>
          <w:rFonts w:ascii="Arial" w:eastAsia="Arial" w:hAnsi="Arial" w:cs="Arial"/>
          <w:i/>
          <w:spacing w:val="10"/>
          <w:sz w:val="16"/>
          <w:szCs w:val="16"/>
          <w:lang w:val="fr-FR"/>
        </w:rPr>
        <w:t xml:space="preserve"> </w:t>
      </w:r>
      <w:r w:rsidRPr="001A40EA">
        <w:rPr>
          <w:rFonts w:ascii="Arial" w:eastAsia="Arial" w:hAnsi="Arial" w:cs="Arial"/>
          <w:i/>
          <w:spacing w:val="-2"/>
          <w:sz w:val="16"/>
          <w:szCs w:val="16"/>
          <w:lang w:val="fr-FR"/>
        </w:rPr>
        <w:t>2</w:t>
      </w:r>
      <w:r w:rsidRPr="001A40EA">
        <w:rPr>
          <w:rFonts w:ascii="Arial" w:eastAsia="Arial" w:hAnsi="Arial" w:cs="Arial"/>
          <w:i/>
          <w:spacing w:val="1"/>
          <w:sz w:val="16"/>
          <w:szCs w:val="16"/>
          <w:lang w:val="fr-FR"/>
        </w:rPr>
        <w:t>00</w:t>
      </w:r>
      <w:r w:rsidRPr="001A40EA">
        <w:rPr>
          <w:rFonts w:ascii="Arial" w:eastAsia="Arial" w:hAnsi="Arial" w:cs="Arial"/>
          <w:i/>
          <w:sz w:val="16"/>
          <w:szCs w:val="16"/>
          <w:lang w:val="fr-FR"/>
        </w:rPr>
        <w:t>7</w:t>
      </w:r>
    </w:p>
    <w:p w14:paraId="6269A903" w14:textId="19998C2C" w:rsidR="00D111CB" w:rsidRPr="0091087D" w:rsidRDefault="00D111CB" w:rsidP="001A40EA">
      <w:pPr>
        <w:pStyle w:val="Titre7"/>
        <w:rPr>
          <w:rFonts w:eastAsia="Arial"/>
          <w:lang w:val="fr-FR"/>
        </w:rPr>
      </w:pPr>
      <w:bookmarkStart w:id="428" w:name="_Toc150114556"/>
      <w:r w:rsidRPr="0091087D">
        <w:rPr>
          <w:rFonts w:eastAsia="Arial"/>
          <w:spacing w:val="2"/>
          <w:lang w:val="fr-FR"/>
        </w:rPr>
        <w:t>T</w:t>
      </w:r>
      <w:r w:rsidRPr="0091087D">
        <w:rPr>
          <w:rFonts w:eastAsia="Arial"/>
          <w:lang w:val="fr-FR"/>
        </w:rPr>
        <w:t>a</w:t>
      </w:r>
      <w:r w:rsidRPr="0091087D">
        <w:rPr>
          <w:rFonts w:eastAsia="Arial"/>
          <w:spacing w:val="-3"/>
          <w:lang w:val="fr-FR"/>
        </w:rPr>
        <w:t>b</w:t>
      </w:r>
      <w:r w:rsidRPr="0091087D">
        <w:rPr>
          <w:rFonts w:eastAsia="Arial"/>
          <w:spacing w:val="1"/>
          <w:lang w:val="fr-FR"/>
        </w:rPr>
        <w:t>l</w:t>
      </w:r>
      <w:r w:rsidRPr="0091087D">
        <w:rPr>
          <w:rFonts w:eastAsia="Arial"/>
          <w:lang w:val="fr-FR"/>
        </w:rPr>
        <w:t>e</w:t>
      </w:r>
      <w:r w:rsidRPr="0091087D">
        <w:rPr>
          <w:rFonts w:eastAsia="Arial"/>
          <w:spacing w:val="-1"/>
          <w:lang w:val="fr-FR"/>
        </w:rPr>
        <w:t>a</w:t>
      </w:r>
      <w:r w:rsidRPr="0091087D">
        <w:rPr>
          <w:rFonts w:eastAsia="Arial"/>
          <w:lang w:val="fr-FR"/>
        </w:rPr>
        <w:t>u</w:t>
      </w:r>
      <w:r w:rsidRPr="0091087D">
        <w:rPr>
          <w:rFonts w:eastAsia="Arial"/>
          <w:spacing w:val="1"/>
          <w:lang w:val="fr-FR"/>
        </w:rPr>
        <w:t xml:space="preserve"> </w:t>
      </w:r>
      <w:r w:rsidR="007B711A">
        <w:rPr>
          <w:rFonts w:eastAsia="Arial"/>
          <w:lang w:val="fr-FR"/>
        </w:rPr>
        <w:t>30</w:t>
      </w:r>
      <w:r w:rsidR="001A40EA" w:rsidRPr="0091087D">
        <w:rPr>
          <w:rFonts w:eastAsia="Arial"/>
          <w:lang w:val="fr-FR"/>
        </w:rPr>
        <w:t xml:space="preserve"> :</w:t>
      </w:r>
      <w:r w:rsidRPr="0091087D">
        <w:rPr>
          <w:rFonts w:eastAsia="Arial"/>
          <w:spacing w:val="2"/>
          <w:lang w:val="fr-FR"/>
        </w:rPr>
        <w:t xml:space="preserve"> </w:t>
      </w:r>
      <w:r w:rsidRPr="0091087D">
        <w:rPr>
          <w:rFonts w:eastAsia="Arial"/>
          <w:spacing w:val="-1"/>
          <w:lang w:val="fr-FR"/>
        </w:rPr>
        <w:t>Di</w:t>
      </w:r>
      <w:r w:rsidRPr="0091087D">
        <w:rPr>
          <w:rFonts w:eastAsia="Arial"/>
          <w:lang w:val="fr-FR"/>
        </w:rPr>
        <w:t>rec</w:t>
      </w:r>
      <w:r w:rsidRPr="0091087D">
        <w:rPr>
          <w:rFonts w:eastAsia="Arial"/>
          <w:spacing w:val="-2"/>
          <w:lang w:val="fr-FR"/>
        </w:rPr>
        <w:t>t</w:t>
      </w:r>
      <w:r w:rsidRPr="0091087D">
        <w:rPr>
          <w:rFonts w:eastAsia="Arial"/>
          <w:spacing w:val="1"/>
          <w:lang w:val="fr-FR"/>
        </w:rPr>
        <w:t>i</w:t>
      </w:r>
      <w:r w:rsidRPr="0091087D">
        <w:rPr>
          <w:rFonts w:eastAsia="Arial"/>
          <w:lang w:val="fr-FR"/>
        </w:rPr>
        <w:t>v</w:t>
      </w:r>
      <w:r w:rsidRPr="0091087D">
        <w:rPr>
          <w:rFonts w:eastAsia="Arial"/>
          <w:spacing w:val="-1"/>
          <w:lang w:val="fr-FR"/>
        </w:rPr>
        <w:t>e</w:t>
      </w:r>
      <w:r w:rsidRPr="0091087D">
        <w:rPr>
          <w:rFonts w:eastAsia="Arial"/>
          <w:lang w:val="fr-FR"/>
        </w:rPr>
        <w:t>s</w:t>
      </w:r>
      <w:r w:rsidRPr="0091087D">
        <w:rPr>
          <w:rFonts w:eastAsia="Arial"/>
          <w:spacing w:val="-1"/>
          <w:lang w:val="fr-FR"/>
        </w:rPr>
        <w:t xml:space="preserve"> </w:t>
      </w:r>
      <w:r w:rsidRPr="0091087D">
        <w:rPr>
          <w:rFonts w:eastAsia="Arial"/>
          <w:lang w:val="fr-FR"/>
        </w:rPr>
        <w:t>s</w:t>
      </w:r>
      <w:r w:rsidRPr="0091087D">
        <w:rPr>
          <w:rFonts w:eastAsia="Arial"/>
          <w:spacing w:val="-1"/>
          <w:lang w:val="fr-FR"/>
        </w:rPr>
        <w:t>é</w:t>
      </w:r>
      <w:r w:rsidRPr="0091087D">
        <w:rPr>
          <w:rFonts w:eastAsia="Arial"/>
          <w:spacing w:val="1"/>
          <w:lang w:val="fr-FR"/>
        </w:rPr>
        <w:t>l</w:t>
      </w:r>
      <w:r w:rsidRPr="0091087D">
        <w:rPr>
          <w:rFonts w:eastAsia="Arial"/>
          <w:lang w:val="fr-FR"/>
        </w:rPr>
        <w:t>e</w:t>
      </w:r>
      <w:r w:rsidRPr="0091087D">
        <w:rPr>
          <w:rFonts w:eastAsia="Arial"/>
          <w:spacing w:val="-1"/>
          <w:lang w:val="fr-FR"/>
        </w:rPr>
        <w:t>c</w:t>
      </w:r>
      <w:r w:rsidRPr="0091087D">
        <w:rPr>
          <w:rFonts w:eastAsia="Arial"/>
          <w:spacing w:val="-2"/>
          <w:lang w:val="fr-FR"/>
        </w:rPr>
        <w:t>t</w:t>
      </w:r>
      <w:r w:rsidRPr="0091087D">
        <w:rPr>
          <w:rFonts w:eastAsia="Arial"/>
          <w:spacing w:val="1"/>
          <w:lang w:val="fr-FR"/>
        </w:rPr>
        <w:t>i</w:t>
      </w:r>
      <w:r w:rsidRPr="0091087D">
        <w:rPr>
          <w:rFonts w:eastAsia="Arial"/>
          <w:lang w:val="fr-FR"/>
        </w:rPr>
        <w:t>o</w:t>
      </w:r>
      <w:r w:rsidRPr="0091087D">
        <w:rPr>
          <w:rFonts w:eastAsia="Arial"/>
          <w:spacing w:val="-1"/>
          <w:lang w:val="fr-FR"/>
        </w:rPr>
        <w:t>n</w:t>
      </w:r>
      <w:r w:rsidRPr="0091087D">
        <w:rPr>
          <w:rFonts w:eastAsia="Arial"/>
          <w:lang w:val="fr-FR"/>
        </w:rPr>
        <w:t>n</w:t>
      </w:r>
      <w:r w:rsidRPr="0091087D">
        <w:rPr>
          <w:rFonts w:eastAsia="Arial"/>
          <w:spacing w:val="-1"/>
          <w:lang w:val="fr-FR"/>
        </w:rPr>
        <w:t>é</w:t>
      </w:r>
      <w:r w:rsidRPr="0091087D">
        <w:rPr>
          <w:rFonts w:eastAsia="Arial"/>
          <w:lang w:val="fr-FR"/>
        </w:rPr>
        <w:t>es</w:t>
      </w:r>
      <w:r w:rsidRPr="0091087D">
        <w:rPr>
          <w:rFonts w:eastAsia="Arial"/>
          <w:spacing w:val="1"/>
          <w:lang w:val="fr-FR"/>
        </w:rPr>
        <w:t xml:space="preserve"> </w:t>
      </w:r>
      <w:r w:rsidRPr="0091087D">
        <w:rPr>
          <w:rFonts w:eastAsia="Arial"/>
          <w:lang w:val="fr-FR"/>
        </w:rPr>
        <w:t>d</w:t>
      </w:r>
      <w:r w:rsidRPr="0091087D">
        <w:rPr>
          <w:rFonts w:eastAsia="Arial"/>
          <w:spacing w:val="-1"/>
          <w:lang w:val="fr-FR"/>
        </w:rPr>
        <w:t>a</w:t>
      </w:r>
      <w:r w:rsidRPr="0091087D">
        <w:rPr>
          <w:rFonts w:eastAsia="Arial"/>
          <w:lang w:val="fr-FR"/>
        </w:rPr>
        <w:t>ns</w:t>
      </w:r>
      <w:r w:rsidRPr="0091087D">
        <w:rPr>
          <w:rFonts w:eastAsia="Arial"/>
          <w:spacing w:val="-2"/>
          <w:lang w:val="fr-FR"/>
        </w:rPr>
        <w:t xml:space="preserve"> </w:t>
      </w:r>
      <w:r w:rsidRPr="0091087D">
        <w:rPr>
          <w:rFonts w:eastAsia="Arial"/>
          <w:spacing w:val="1"/>
          <w:lang w:val="fr-FR"/>
        </w:rPr>
        <w:t>l</w:t>
      </w:r>
      <w:r w:rsidRPr="0091087D">
        <w:rPr>
          <w:rFonts w:eastAsia="Arial"/>
          <w:lang w:val="fr-FR"/>
        </w:rPr>
        <w:t>a</w:t>
      </w:r>
      <w:r w:rsidRPr="0091087D">
        <w:rPr>
          <w:rFonts w:eastAsia="Arial"/>
          <w:spacing w:val="-2"/>
          <w:lang w:val="fr-FR"/>
        </w:rPr>
        <w:t xml:space="preserve"> </w:t>
      </w:r>
      <w:r w:rsidRPr="0091087D">
        <w:rPr>
          <w:rFonts w:eastAsia="Arial"/>
          <w:spacing w:val="-1"/>
          <w:lang w:val="fr-FR"/>
        </w:rPr>
        <w:t>l</w:t>
      </w:r>
      <w:r w:rsidRPr="0091087D">
        <w:rPr>
          <w:rFonts w:eastAsia="Arial"/>
          <w:spacing w:val="1"/>
          <w:lang w:val="fr-FR"/>
        </w:rPr>
        <w:t>i</w:t>
      </w:r>
      <w:r w:rsidRPr="0091087D">
        <w:rPr>
          <w:rFonts w:eastAsia="Arial"/>
          <w:lang w:val="fr-FR"/>
        </w:rPr>
        <w:t>ste</w:t>
      </w:r>
      <w:r w:rsidRPr="0091087D">
        <w:rPr>
          <w:rFonts w:eastAsia="Arial"/>
          <w:spacing w:val="-1"/>
          <w:lang w:val="fr-FR"/>
        </w:rPr>
        <w:t xml:space="preserve"> </w:t>
      </w:r>
      <w:r w:rsidRPr="0091087D">
        <w:rPr>
          <w:rFonts w:eastAsia="Arial"/>
          <w:lang w:val="fr-FR"/>
        </w:rPr>
        <w:t>de</w:t>
      </w:r>
      <w:r w:rsidRPr="0091087D">
        <w:rPr>
          <w:rFonts w:eastAsia="Arial"/>
          <w:spacing w:val="-2"/>
          <w:lang w:val="fr-FR"/>
        </w:rPr>
        <w:t xml:space="preserve"> </w:t>
      </w:r>
      <w:r w:rsidRPr="0091087D">
        <w:rPr>
          <w:rFonts w:eastAsia="Arial"/>
          <w:spacing w:val="1"/>
          <w:lang w:val="fr-FR"/>
        </w:rPr>
        <w:t>l</w:t>
      </w:r>
      <w:r w:rsidRPr="0091087D">
        <w:rPr>
          <w:rFonts w:eastAsia="Arial"/>
          <w:spacing w:val="-1"/>
          <w:lang w:val="fr-FR"/>
        </w:rPr>
        <w:t>’</w:t>
      </w:r>
      <w:r w:rsidRPr="0091087D">
        <w:rPr>
          <w:rFonts w:eastAsia="Arial"/>
          <w:spacing w:val="1"/>
          <w:lang w:val="fr-FR"/>
        </w:rPr>
        <w:t>OM</w:t>
      </w:r>
      <w:r w:rsidRPr="0091087D">
        <w:rPr>
          <w:rFonts w:eastAsia="Arial"/>
          <w:lang w:val="fr-FR"/>
        </w:rPr>
        <w:t>S</w:t>
      </w:r>
      <w:r w:rsidRPr="0091087D">
        <w:rPr>
          <w:rFonts w:eastAsia="Arial"/>
          <w:spacing w:val="-2"/>
          <w:lang w:val="fr-FR"/>
        </w:rPr>
        <w:t xml:space="preserve"> </w:t>
      </w:r>
      <w:r w:rsidRPr="0091087D">
        <w:rPr>
          <w:rFonts w:eastAsia="Arial"/>
          <w:lang w:val="fr-FR"/>
        </w:rPr>
        <w:t>s</w:t>
      </w:r>
      <w:r w:rsidRPr="0091087D">
        <w:rPr>
          <w:rFonts w:eastAsia="Arial"/>
          <w:spacing w:val="-1"/>
          <w:lang w:val="fr-FR"/>
        </w:rPr>
        <w:t>u</w:t>
      </w:r>
      <w:r w:rsidRPr="0091087D">
        <w:rPr>
          <w:rFonts w:eastAsia="Arial"/>
          <w:lang w:val="fr-FR"/>
        </w:rPr>
        <w:t>r</w:t>
      </w:r>
      <w:r w:rsidRPr="0091087D">
        <w:rPr>
          <w:rFonts w:eastAsia="Arial"/>
          <w:spacing w:val="-1"/>
          <w:lang w:val="fr-FR"/>
        </w:rPr>
        <w:t xml:space="preserve"> l</w:t>
      </w:r>
      <w:r w:rsidRPr="0091087D">
        <w:rPr>
          <w:rFonts w:eastAsia="Arial"/>
          <w:spacing w:val="1"/>
          <w:lang w:val="fr-FR"/>
        </w:rPr>
        <w:t>’</w:t>
      </w:r>
      <w:r w:rsidRPr="0091087D">
        <w:rPr>
          <w:rFonts w:eastAsia="Arial"/>
          <w:lang w:val="fr-FR"/>
        </w:rPr>
        <w:t>e</w:t>
      </w:r>
      <w:r w:rsidRPr="0091087D">
        <w:rPr>
          <w:rFonts w:eastAsia="Arial"/>
          <w:spacing w:val="-1"/>
          <w:lang w:val="fr-FR"/>
        </w:rPr>
        <w:t>a</w:t>
      </w:r>
      <w:r w:rsidRPr="0091087D">
        <w:rPr>
          <w:rFonts w:eastAsia="Arial"/>
          <w:lang w:val="fr-FR"/>
        </w:rPr>
        <w:t>u</w:t>
      </w:r>
      <w:r w:rsidRPr="0091087D">
        <w:rPr>
          <w:rFonts w:eastAsia="Arial"/>
          <w:spacing w:val="-2"/>
          <w:lang w:val="fr-FR"/>
        </w:rPr>
        <w:t xml:space="preserve"> </w:t>
      </w:r>
      <w:r w:rsidRPr="0091087D">
        <w:rPr>
          <w:rFonts w:eastAsia="Arial"/>
          <w:lang w:val="fr-FR"/>
        </w:rPr>
        <w:t>p</w:t>
      </w:r>
      <w:r w:rsidRPr="0091087D">
        <w:rPr>
          <w:rFonts w:eastAsia="Arial"/>
          <w:spacing w:val="-1"/>
          <w:lang w:val="fr-FR"/>
        </w:rPr>
        <w:t>o</w:t>
      </w:r>
      <w:r w:rsidRPr="0091087D">
        <w:rPr>
          <w:rFonts w:eastAsia="Arial"/>
          <w:spacing w:val="1"/>
          <w:lang w:val="fr-FR"/>
        </w:rPr>
        <w:t>t</w:t>
      </w:r>
      <w:r w:rsidRPr="0091087D">
        <w:rPr>
          <w:rFonts w:eastAsia="Arial"/>
          <w:lang w:val="fr-FR"/>
        </w:rPr>
        <w:t>a</w:t>
      </w:r>
      <w:r w:rsidRPr="0091087D">
        <w:rPr>
          <w:rFonts w:eastAsia="Arial"/>
          <w:spacing w:val="-1"/>
          <w:lang w:val="fr-FR"/>
        </w:rPr>
        <w:t>b</w:t>
      </w:r>
      <w:r w:rsidRPr="0091087D">
        <w:rPr>
          <w:rFonts w:eastAsia="Arial"/>
          <w:spacing w:val="1"/>
          <w:lang w:val="fr-FR"/>
        </w:rPr>
        <w:t>l</w:t>
      </w:r>
      <w:r w:rsidRPr="0091087D">
        <w:rPr>
          <w:rFonts w:eastAsia="Arial"/>
          <w:lang w:val="fr-FR"/>
        </w:rPr>
        <w:t>e</w:t>
      </w:r>
      <w:bookmarkEnd w:id="428"/>
    </w:p>
    <w:tbl>
      <w:tblPr>
        <w:tblW w:w="9072" w:type="dxa"/>
        <w:jc w:val="center"/>
        <w:tblLayout w:type="fixed"/>
        <w:tblCellMar>
          <w:left w:w="0" w:type="dxa"/>
          <w:right w:w="0" w:type="dxa"/>
        </w:tblCellMar>
        <w:tblLook w:val="01E0" w:firstRow="1" w:lastRow="1" w:firstColumn="1" w:lastColumn="1" w:noHBand="0" w:noVBand="0"/>
      </w:tblPr>
      <w:tblGrid>
        <w:gridCol w:w="2968"/>
        <w:gridCol w:w="3119"/>
        <w:gridCol w:w="2985"/>
      </w:tblGrid>
      <w:tr w:rsidR="00D111CB" w:rsidRPr="0091087D" w14:paraId="1699C0DD" w14:textId="77777777" w:rsidTr="00B46C19">
        <w:trPr>
          <w:trHeight w:val="20"/>
          <w:jc w:val="center"/>
        </w:trPr>
        <w:tc>
          <w:tcPr>
            <w:tcW w:w="2968" w:type="dxa"/>
            <w:tcBorders>
              <w:top w:val="single" w:sz="7" w:space="0" w:color="000000"/>
              <w:left w:val="single" w:sz="7" w:space="0" w:color="000000"/>
              <w:bottom w:val="single" w:sz="7" w:space="0" w:color="000000"/>
              <w:right w:val="single" w:sz="7" w:space="0" w:color="000000"/>
            </w:tcBorders>
          </w:tcPr>
          <w:p w14:paraId="0A85C7F6" w14:textId="77777777" w:rsidR="00D111CB" w:rsidRPr="0091087D" w:rsidRDefault="00D111CB" w:rsidP="00B46C19">
            <w:pPr>
              <w:spacing w:before="49"/>
              <w:ind w:right="1030"/>
              <w:rPr>
                <w:rFonts w:ascii="Arial" w:eastAsia="Arial" w:hAnsi="Arial" w:cs="Arial"/>
                <w:lang w:val="fr-FR"/>
              </w:rPr>
            </w:pPr>
            <w:r w:rsidRPr="0091087D">
              <w:rPr>
                <w:rFonts w:ascii="Arial" w:eastAsia="Arial" w:hAnsi="Arial" w:cs="Arial"/>
                <w:b/>
                <w:spacing w:val="-1"/>
                <w:w w:val="99"/>
                <w:lang w:val="fr-FR"/>
              </w:rPr>
              <w:t>P</w:t>
            </w:r>
            <w:r w:rsidRPr="0091087D">
              <w:rPr>
                <w:rFonts w:ascii="Arial" w:eastAsia="Arial" w:hAnsi="Arial" w:cs="Arial"/>
                <w:b/>
                <w:w w:val="99"/>
                <w:lang w:val="fr-FR"/>
              </w:rPr>
              <w:t>a</w:t>
            </w:r>
            <w:r w:rsidRPr="0091087D">
              <w:rPr>
                <w:rFonts w:ascii="Arial" w:eastAsia="Arial" w:hAnsi="Arial" w:cs="Arial"/>
                <w:b/>
                <w:spacing w:val="1"/>
                <w:w w:val="99"/>
                <w:lang w:val="fr-FR"/>
              </w:rPr>
              <w:t>r</w:t>
            </w:r>
            <w:r w:rsidRPr="0091087D">
              <w:rPr>
                <w:rFonts w:ascii="Arial" w:eastAsia="Arial" w:hAnsi="Arial" w:cs="Arial"/>
                <w:b/>
                <w:w w:val="99"/>
                <w:lang w:val="fr-FR"/>
              </w:rPr>
              <w:t>amèt</w:t>
            </w:r>
            <w:r w:rsidRPr="0091087D">
              <w:rPr>
                <w:rFonts w:ascii="Arial" w:eastAsia="Arial" w:hAnsi="Arial" w:cs="Arial"/>
                <w:b/>
                <w:spacing w:val="2"/>
                <w:w w:val="99"/>
                <w:lang w:val="fr-FR"/>
              </w:rPr>
              <w:t>r</w:t>
            </w:r>
            <w:r w:rsidRPr="0091087D">
              <w:rPr>
                <w:rFonts w:ascii="Arial" w:eastAsia="Arial" w:hAnsi="Arial" w:cs="Arial"/>
                <w:b/>
                <w:w w:val="99"/>
                <w:lang w:val="fr-FR"/>
              </w:rPr>
              <w:t>e</w:t>
            </w:r>
          </w:p>
        </w:tc>
        <w:tc>
          <w:tcPr>
            <w:tcW w:w="3119" w:type="dxa"/>
            <w:tcBorders>
              <w:top w:val="single" w:sz="7" w:space="0" w:color="000000"/>
              <w:left w:val="single" w:sz="7" w:space="0" w:color="000000"/>
              <w:bottom w:val="single" w:sz="7" w:space="0" w:color="000000"/>
              <w:right w:val="single" w:sz="7" w:space="0" w:color="000000"/>
            </w:tcBorders>
          </w:tcPr>
          <w:p w14:paraId="4954E31C" w14:textId="77777777" w:rsidR="00D111CB" w:rsidRPr="0091087D" w:rsidRDefault="00D111CB" w:rsidP="007570E3">
            <w:pPr>
              <w:spacing w:before="49"/>
              <w:ind w:left="1265" w:right="1268"/>
              <w:jc w:val="center"/>
              <w:rPr>
                <w:rFonts w:ascii="Arial" w:eastAsia="Arial" w:hAnsi="Arial" w:cs="Arial"/>
                <w:lang w:val="fr-FR"/>
              </w:rPr>
            </w:pPr>
            <w:r w:rsidRPr="0091087D">
              <w:rPr>
                <w:rFonts w:ascii="Arial" w:eastAsia="Arial" w:hAnsi="Arial" w:cs="Arial"/>
                <w:b/>
                <w:w w:val="99"/>
                <w:lang w:val="fr-FR"/>
              </w:rPr>
              <w:t>U</w:t>
            </w:r>
            <w:r w:rsidRPr="0091087D">
              <w:rPr>
                <w:rFonts w:ascii="Arial" w:eastAsia="Arial" w:hAnsi="Arial" w:cs="Arial"/>
                <w:b/>
                <w:spacing w:val="1"/>
                <w:w w:val="99"/>
                <w:lang w:val="fr-FR"/>
              </w:rPr>
              <w:t>n</w:t>
            </w:r>
            <w:r w:rsidRPr="0091087D">
              <w:rPr>
                <w:rFonts w:ascii="Arial" w:eastAsia="Arial" w:hAnsi="Arial" w:cs="Arial"/>
                <w:b/>
                <w:w w:val="99"/>
                <w:lang w:val="fr-FR"/>
              </w:rPr>
              <w:t>ité</w:t>
            </w:r>
          </w:p>
        </w:tc>
        <w:tc>
          <w:tcPr>
            <w:tcW w:w="2985" w:type="dxa"/>
            <w:tcBorders>
              <w:top w:val="single" w:sz="7" w:space="0" w:color="000000"/>
              <w:left w:val="single" w:sz="7" w:space="0" w:color="000000"/>
              <w:bottom w:val="single" w:sz="7" w:space="0" w:color="000000"/>
              <w:right w:val="single" w:sz="7" w:space="0" w:color="000000"/>
            </w:tcBorders>
          </w:tcPr>
          <w:p w14:paraId="58999298" w14:textId="77777777" w:rsidR="00D111CB" w:rsidRPr="0091087D" w:rsidRDefault="00D111CB" w:rsidP="007570E3">
            <w:pPr>
              <w:spacing w:before="49"/>
              <w:ind w:left="539"/>
              <w:rPr>
                <w:rFonts w:ascii="Arial" w:eastAsia="Arial" w:hAnsi="Arial" w:cs="Arial"/>
                <w:lang w:val="fr-FR"/>
              </w:rPr>
            </w:pPr>
            <w:r w:rsidRPr="0091087D">
              <w:rPr>
                <w:rFonts w:ascii="Arial" w:eastAsia="Arial" w:hAnsi="Arial" w:cs="Arial"/>
                <w:b/>
                <w:spacing w:val="-1"/>
                <w:lang w:val="fr-FR"/>
              </w:rPr>
              <w:t>V</w:t>
            </w:r>
            <w:r w:rsidRPr="0091087D">
              <w:rPr>
                <w:rFonts w:ascii="Arial" w:eastAsia="Arial" w:hAnsi="Arial" w:cs="Arial"/>
                <w:b/>
                <w:lang w:val="fr-FR"/>
              </w:rPr>
              <w:t>al</w:t>
            </w:r>
            <w:r w:rsidRPr="0091087D">
              <w:rPr>
                <w:rFonts w:ascii="Arial" w:eastAsia="Arial" w:hAnsi="Arial" w:cs="Arial"/>
                <w:b/>
                <w:spacing w:val="-1"/>
                <w:lang w:val="fr-FR"/>
              </w:rPr>
              <w:t>e</w:t>
            </w:r>
            <w:r w:rsidRPr="0091087D">
              <w:rPr>
                <w:rFonts w:ascii="Arial" w:eastAsia="Arial" w:hAnsi="Arial" w:cs="Arial"/>
                <w:b/>
                <w:spacing w:val="3"/>
                <w:lang w:val="fr-FR"/>
              </w:rPr>
              <w:t>u</w:t>
            </w:r>
            <w:r w:rsidRPr="0091087D">
              <w:rPr>
                <w:rFonts w:ascii="Arial" w:eastAsia="Arial" w:hAnsi="Arial" w:cs="Arial"/>
                <w:b/>
                <w:lang w:val="fr-FR"/>
              </w:rPr>
              <w:t>r</w:t>
            </w:r>
            <w:r w:rsidRPr="0091087D">
              <w:rPr>
                <w:rFonts w:ascii="Arial" w:eastAsia="Arial" w:hAnsi="Arial" w:cs="Arial"/>
                <w:b/>
                <w:spacing w:val="-7"/>
                <w:lang w:val="fr-FR"/>
              </w:rPr>
              <w:t xml:space="preserve"> </w:t>
            </w:r>
            <w:r w:rsidRPr="0091087D">
              <w:rPr>
                <w:rFonts w:ascii="Arial" w:eastAsia="Arial" w:hAnsi="Arial" w:cs="Arial"/>
                <w:b/>
                <w:spacing w:val="1"/>
                <w:lang w:val="fr-FR"/>
              </w:rPr>
              <w:t>r</w:t>
            </w:r>
            <w:r w:rsidRPr="0091087D">
              <w:rPr>
                <w:rFonts w:ascii="Arial" w:eastAsia="Arial" w:hAnsi="Arial" w:cs="Arial"/>
                <w:b/>
                <w:lang w:val="fr-FR"/>
              </w:rPr>
              <w:t>e</w:t>
            </w:r>
            <w:r w:rsidRPr="0091087D">
              <w:rPr>
                <w:rFonts w:ascii="Arial" w:eastAsia="Arial" w:hAnsi="Arial" w:cs="Arial"/>
                <w:b/>
                <w:spacing w:val="-1"/>
                <w:lang w:val="fr-FR"/>
              </w:rPr>
              <w:t>c</w:t>
            </w:r>
            <w:r w:rsidRPr="0091087D">
              <w:rPr>
                <w:rFonts w:ascii="Arial" w:eastAsia="Arial" w:hAnsi="Arial" w:cs="Arial"/>
                <w:b/>
                <w:lang w:val="fr-FR"/>
              </w:rPr>
              <w:t>om</w:t>
            </w:r>
            <w:r w:rsidRPr="0091087D">
              <w:rPr>
                <w:rFonts w:ascii="Arial" w:eastAsia="Arial" w:hAnsi="Arial" w:cs="Arial"/>
                <w:b/>
                <w:spacing w:val="3"/>
                <w:lang w:val="fr-FR"/>
              </w:rPr>
              <w:t>m</w:t>
            </w:r>
            <w:r w:rsidRPr="0091087D">
              <w:rPr>
                <w:rFonts w:ascii="Arial" w:eastAsia="Arial" w:hAnsi="Arial" w:cs="Arial"/>
                <w:b/>
                <w:lang w:val="fr-FR"/>
              </w:rPr>
              <w:t>an</w:t>
            </w:r>
            <w:r w:rsidRPr="0091087D">
              <w:rPr>
                <w:rFonts w:ascii="Arial" w:eastAsia="Arial" w:hAnsi="Arial" w:cs="Arial"/>
                <w:b/>
                <w:spacing w:val="1"/>
                <w:lang w:val="fr-FR"/>
              </w:rPr>
              <w:t>d</w:t>
            </w:r>
            <w:r w:rsidRPr="0091087D">
              <w:rPr>
                <w:rFonts w:ascii="Arial" w:eastAsia="Arial" w:hAnsi="Arial" w:cs="Arial"/>
                <w:b/>
                <w:lang w:val="fr-FR"/>
              </w:rPr>
              <w:t>ée</w:t>
            </w:r>
          </w:p>
        </w:tc>
      </w:tr>
      <w:tr w:rsidR="00D111CB" w:rsidRPr="0091087D" w14:paraId="41D0CF52" w14:textId="77777777" w:rsidTr="00B46C19">
        <w:trPr>
          <w:trHeight w:val="20"/>
          <w:jc w:val="center"/>
        </w:trPr>
        <w:tc>
          <w:tcPr>
            <w:tcW w:w="2968" w:type="dxa"/>
            <w:tcBorders>
              <w:top w:val="single" w:sz="7" w:space="0" w:color="000000"/>
              <w:left w:val="single" w:sz="7" w:space="0" w:color="000000"/>
              <w:bottom w:val="single" w:sz="7" w:space="0" w:color="000000"/>
              <w:right w:val="single" w:sz="7" w:space="0" w:color="000000"/>
            </w:tcBorders>
          </w:tcPr>
          <w:p w14:paraId="2388AA7D" w14:textId="77777777" w:rsidR="00D111CB" w:rsidRPr="0091087D" w:rsidRDefault="00D111CB" w:rsidP="007570E3">
            <w:pPr>
              <w:spacing w:before="47"/>
              <w:ind w:left="100"/>
              <w:rPr>
                <w:rFonts w:ascii="Arial" w:eastAsia="Arial" w:hAnsi="Arial" w:cs="Arial"/>
                <w:lang w:val="fr-FR"/>
              </w:rPr>
            </w:pPr>
            <w:r w:rsidRPr="0091087D">
              <w:rPr>
                <w:rFonts w:ascii="Arial" w:eastAsia="Arial" w:hAnsi="Arial" w:cs="Arial"/>
                <w:lang w:val="fr-FR"/>
              </w:rPr>
              <w:t>Co</w:t>
            </w:r>
            <w:r w:rsidRPr="0091087D">
              <w:rPr>
                <w:rFonts w:ascii="Arial" w:eastAsia="Arial" w:hAnsi="Arial" w:cs="Arial"/>
                <w:spacing w:val="1"/>
                <w:lang w:val="fr-FR"/>
              </w:rPr>
              <w:t>l</w:t>
            </w:r>
            <w:r w:rsidRPr="0091087D">
              <w:rPr>
                <w:rFonts w:ascii="Arial" w:eastAsia="Arial" w:hAnsi="Arial" w:cs="Arial"/>
                <w:spacing w:val="-1"/>
                <w:lang w:val="fr-FR"/>
              </w:rPr>
              <w:t>i</w:t>
            </w:r>
            <w:r w:rsidRPr="0091087D">
              <w:rPr>
                <w:rFonts w:ascii="Arial" w:eastAsia="Arial" w:hAnsi="Arial" w:cs="Arial"/>
                <w:lang w:val="fr-FR"/>
              </w:rPr>
              <w:t>for</w:t>
            </w:r>
            <w:r w:rsidRPr="0091087D">
              <w:rPr>
                <w:rFonts w:ascii="Arial" w:eastAsia="Arial" w:hAnsi="Arial" w:cs="Arial"/>
                <w:spacing w:val="2"/>
                <w:lang w:val="fr-FR"/>
              </w:rPr>
              <w:t>m</w:t>
            </w:r>
            <w:r w:rsidRPr="0091087D">
              <w:rPr>
                <w:rFonts w:ascii="Arial" w:eastAsia="Arial" w:hAnsi="Arial" w:cs="Arial"/>
                <w:lang w:val="fr-FR"/>
              </w:rPr>
              <w:t>es</w:t>
            </w:r>
            <w:r w:rsidRPr="0091087D">
              <w:rPr>
                <w:rFonts w:ascii="Arial" w:eastAsia="Arial" w:hAnsi="Arial" w:cs="Arial"/>
                <w:spacing w:val="-9"/>
                <w:lang w:val="fr-FR"/>
              </w:rPr>
              <w:t xml:space="preserve"> </w:t>
            </w:r>
            <w:r w:rsidRPr="0091087D">
              <w:rPr>
                <w:rFonts w:ascii="Arial" w:eastAsia="Arial" w:hAnsi="Arial" w:cs="Arial"/>
                <w:lang w:val="fr-FR"/>
              </w:rPr>
              <w:t>t</w:t>
            </w:r>
            <w:r w:rsidRPr="0091087D">
              <w:rPr>
                <w:rFonts w:ascii="Arial" w:eastAsia="Arial" w:hAnsi="Arial" w:cs="Arial"/>
                <w:spacing w:val="-1"/>
                <w:lang w:val="fr-FR"/>
              </w:rPr>
              <w:t>o</w:t>
            </w:r>
            <w:r w:rsidRPr="0091087D">
              <w:rPr>
                <w:rFonts w:ascii="Arial" w:eastAsia="Arial" w:hAnsi="Arial" w:cs="Arial"/>
                <w:lang w:val="fr-FR"/>
              </w:rPr>
              <w:t>t</w:t>
            </w:r>
            <w:r w:rsidRPr="0091087D">
              <w:rPr>
                <w:rFonts w:ascii="Arial" w:eastAsia="Arial" w:hAnsi="Arial" w:cs="Arial"/>
                <w:spacing w:val="2"/>
                <w:lang w:val="fr-FR"/>
              </w:rPr>
              <w:t>a</w:t>
            </w:r>
            <w:r w:rsidRPr="0091087D">
              <w:rPr>
                <w:rFonts w:ascii="Arial" w:eastAsia="Arial" w:hAnsi="Arial" w:cs="Arial"/>
                <w:lang w:val="fr-FR"/>
              </w:rPr>
              <w:t>ux</w:t>
            </w:r>
          </w:p>
        </w:tc>
        <w:tc>
          <w:tcPr>
            <w:tcW w:w="3119" w:type="dxa"/>
            <w:tcBorders>
              <w:top w:val="single" w:sz="7" w:space="0" w:color="000000"/>
              <w:left w:val="single" w:sz="7" w:space="0" w:color="000000"/>
              <w:bottom w:val="single" w:sz="7" w:space="0" w:color="000000"/>
              <w:right w:val="single" w:sz="7" w:space="0" w:color="000000"/>
            </w:tcBorders>
          </w:tcPr>
          <w:p w14:paraId="4D014CD5" w14:textId="77777777" w:rsidR="00D111CB" w:rsidRPr="0091087D" w:rsidRDefault="00D111CB" w:rsidP="001A40EA">
            <w:pPr>
              <w:spacing w:before="47"/>
              <w:ind w:left="100"/>
              <w:jc w:val="center"/>
              <w:rPr>
                <w:rFonts w:ascii="Arial" w:eastAsia="Arial" w:hAnsi="Arial" w:cs="Arial"/>
                <w:lang w:val="fr-FR"/>
              </w:rPr>
            </w:pPr>
            <w:r w:rsidRPr="0091087D">
              <w:rPr>
                <w:rFonts w:ascii="Arial" w:eastAsia="Arial" w:hAnsi="Arial" w:cs="Arial"/>
                <w:lang w:val="fr-FR"/>
              </w:rPr>
              <w:t>p</w:t>
            </w:r>
            <w:r w:rsidRPr="0091087D">
              <w:rPr>
                <w:rFonts w:ascii="Arial" w:eastAsia="Arial" w:hAnsi="Arial" w:cs="Arial"/>
                <w:spacing w:val="-1"/>
                <w:lang w:val="fr-FR"/>
              </w:rPr>
              <w:t>a</w:t>
            </w:r>
            <w:r w:rsidRPr="0091087D">
              <w:rPr>
                <w:rFonts w:ascii="Arial" w:eastAsia="Arial" w:hAnsi="Arial" w:cs="Arial"/>
                <w:lang w:val="fr-FR"/>
              </w:rPr>
              <w:t>r</w:t>
            </w:r>
            <w:r w:rsidRPr="0091087D">
              <w:rPr>
                <w:rFonts w:ascii="Arial" w:eastAsia="Arial" w:hAnsi="Arial" w:cs="Arial"/>
                <w:spacing w:val="-2"/>
                <w:lang w:val="fr-FR"/>
              </w:rPr>
              <w:t xml:space="preserve"> </w:t>
            </w:r>
            <w:r w:rsidRPr="0091087D">
              <w:rPr>
                <w:rFonts w:ascii="Arial" w:eastAsia="Arial" w:hAnsi="Arial" w:cs="Arial"/>
                <w:lang w:val="fr-FR"/>
              </w:rPr>
              <w:t>1</w:t>
            </w:r>
            <w:r w:rsidRPr="0091087D">
              <w:rPr>
                <w:rFonts w:ascii="Arial" w:eastAsia="Arial" w:hAnsi="Arial" w:cs="Arial"/>
                <w:spacing w:val="1"/>
                <w:lang w:val="fr-FR"/>
              </w:rPr>
              <w:t>0</w:t>
            </w:r>
            <w:r w:rsidRPr="0091087D">
              <w:rPr>
                <w:rFonts w:ascii="Arial" w:eastAsia="Arial" w:hAnsi="Arial" w:cs="Arial"/>
                <w:lang w:val="fr-FR"/>
              </w:rPr>
              <w:t>0</w:t>
            </w:r>
            <w:r w:rsidRPr="0091087D">
              <w:rPr>
                <w:rFonts w:ascii="Arial" w:eastAsia="Arial" w:hAnsi="Arial" w:cs="Arial"/>
                <w:spacing w:val="-3"/>
                <w:lang w:val="fr-FR"/>
              </w:rPr>
              <w:t xml:space="preserve"> </w:t>
            </w:r>
            <w:r w:rsidRPr="0091087D">
              <w:rPr>
                <w:rFonts w:ascii="Arial" w:eastAsia="Arial" w:hAnsi="Arial" w:cs="Arial"/>
                <w:spacing w:val="1"/>
                <w:lang w:val="fr-FR"/>
              </w:rPr>
              <w:t>m</w:t>
            </w:r>
            <w:r w:rsidRPr="0091087D">
              <w:rPr>
                <w:rFonts w:ascii="Arial" w:eastAsia="Arial" w:hAnsi="Arial" w:cs="Arial"/>
                <w:lang w:val="fr-FR"/>
              </w:rPr>
              <w:t>l</w:t>
            </w:r>
          </w:p>
        </w:tc>
        <w:tc>
          <w:tcPr>
            <w:tcW w:w="2985" w:type="dxa"/>
            <w:tcBorders>
              <w:top w:val="single" w:sz="7" w:space="0" w:color="000000"/>
              <w:left w:val="single" w:sz="7" w:space="0" w:color="000000"/>
              <w:bottom w:val="single" w:sz="7" w:space="0" w:color="000000"/>
              <w:right w:val="single" w:sz="7" w:space="0" w:color="000000"/>
            </w:tcBorders>
          </w:tcPr>
          <w:p w14:paraId="45ED75E6" w14:textId="77777777" w:rsidR="00D111CB" w:rsidRPr="0091087D" w:rsidRDefault="00D111CB" w:rsidP="001A40EA">
            <w:pPr>
              <w:spacing w:before="47"/>
              <w:ind w:left="100"/>
              <w:jc w:val="center"/>
              <w:rPr>
                <w:rFonts w:ascii="Arial" w:eastAsia="Arial" w:hAnsi="Arial" w:cs="Arial"/>
                <w:lang w:val="fr-FR"/>
              </w:rPr>
            </w:pPr>
            <w:r w:rsidRPr="0091087D">
              <w:rPr>
                <w:rFonts w:ascii="Arial" w:eastAsia="Arial" w:hAnsi="Arial" w:cs="Arial"/>
                <w:lang w:val="fr-FR"/>
              </w:rPr>
              <w:t>Zéro</w:t>
            </w:r>
            <w:r w:rsidRPr="0091087D">
              <w:rPr>
                <w:rFonts w:ascii="Arial" w:eastAsia="Arial" w:hAnsi="Arial" w:cs="Arial"/>
                <w:spacing w:val="-4"/>
                <w:lang w:val="fr-FR"/>
              </w:rPr>
              <w:t xml:space="preserve"> </w:t>
            </w:r>
            <w:r w:rsidRPr="0091087D">
              <w:rPr>
                <w:rFonts w:ascii="Arial" w:eastAsia="Arial" w:hAnsi="Arial" w:cs="Arial"/>
                <w:lang w:val="fr-FR"/>
              </w:rPr>
              <w:t>d</w:t>
            </w:r>
            <w:r w:rsidRPr="0091087D">
              <w:rPr>
                <w:rFonts w:ascii="Arial" w:eastAsia="Arial" w:hAnsi="Arial" w:cs="Arial"/>
                <w:spacing w:val="1"/>
                <w:lang w:val="fr-FR"/>
              </w:rPr>
              <w:t>a</w:t>
            </w:r>
            <w:r w:rsidRPr="0091087D">
              <w:rPr>
                <w:rFonts w:ascii="Arial" w:eastAsia="Arial" w:hAnsi="Arial" w:cs="Arial"/>
                <w:lang w:val="fr-FR"/>
              </w:rPr>
              <w:t>ns</w:t>
            </w:r>
            <w:r w:rsidRPr="0091087D">
              <w:rPr>
                <w:rFonts w:ascii="Arial" w:eastAsia="Arial" w:hAnsi="Arial" w:cs="Arial"/>
                <w:spacing w:val="-3"/>
                <w:lang w:val="fr-FR"/>
              </w:rPr>
              <w:t xml:space="preserve"> </w:t>
            </w:r>
            <w:r w:rsidRPr="0091087D">
              <w:rPr>
                <w:rFonts w:ascii="Arial" w:eastAsia="Arial" w:hAnsi="Arial" w:cs="Arial"/>
                <w:spacing w:val="-1"/>
                <w:lang w:val="fr-FR"/>
              </w:rPr>
              <w:t>l</w:t>
            </w:r>
            <w:r w:rsidRPr="0091087D">
              <w:rPr>
                <w:rFonts w:ascii="Arial" w:eastAsia="Arial" w:hAnsi="Arial" w:cs="Arial"/>
                <w:spacing w:val="1"/>
                <w:lang w:val="fr-FR"/>
              </w:rPr>
              <w:t>’</w:t>
            </w:r>
            <w:r w:rsidRPr="0091087D">
              <w:rPr>
                <w:rFonts w:ascii="Arial" w:eastAsia="Arial" w:hAnsi="Arial" w:cs="Arial"/>
                <w:lang w:val="fr-FR"/>
              </w:rPr>
              <w:t>e</w:t>
            </w:r>
            <w:r w:rsidRPr="0091087D">
              <w:rPr>
                <w:rFonts w:ascii="Arial" w:eastAsia="Arial" w:hAnsi="Arial" w:cs="Arial"/>
                <w:spacing w:val="-1"/>
                <w:lang w:val="fr-FR"/>
              </w:rPr>
              <w:t>a</w:t>
            </w:r>
            <w:r w:rsidRPr="0091087D">
              <w:rPr>
                <w:rFonts w:ascii="Arial" w:eastAsia="Arial" w:hAnsi="Arial" w:cs="Arial"/>
                <w:lang w:val="fr-FR"/>
              </w:rPr>
              <w:t>u</w:t>
            </w:r>
            <w:r w:rsidRPr="0091087D">
              <w:rPr>
                <w:rFonts w:ascii="Arial" w:eastAsia="Arial" w:hAnsi="Arial" w:cs="Arial"/>
                <w:spacing w:val="-2"/>
                <w:lang w:val="fr-FR"/>
              </w:rPr>
              <w:t xml:space="preserve"> </w:t>
            </w:r>
            <w:r w:rsidRPr="0091087D">
              <w:rPr>
                <w:rFonts w:ascii="Arial" w:eastAsia="Arial" w:hAnsi="Arial" w:cs="Arial"/>
                <w:lang w:val="fr-FR"/>
              </w:rPr>
              <w:t>tra</w:t>
            </w:r>
            <w:r w:rsidRPr="0091087D">
              <w:rPr>
                <w:rFonts w:ascii="Arial" w:eastAsia="Arial" w:hAnsi="Arial" w:cs="Arial"/>
                <w:spacing w:val="1"/>
                <w:lang w:val="fr-FR"/>
              </w:rPr>
              <w:t>i</w:t>
            </w:r>
            <w:r w:rsidRPr="0091087D">
              <w:rPr>
                <w:rFonts w:ascii="Arial" w:eastAsia="Arial" w:hAnsi="Arial" w:cs="Arial"/>
                <w:lang w:val="fr-FR"/>
              </w:rPr>
              <w:t>tée</w:t>
            </w:r>
          </w:p>
        </w:tc>
      </w:tr>
      <w:tr w:rsidR="00D111CB" w:rsidRPr="0091087D" w14:paraId="47D44F07" w14:textId="77777777" w:rsidTr="00B46C19">
        <w:trPr>
          <w:trHeight w:val="20"/>
          <w:jc w:val="center"/>
        </w:trPr>
        <w:tc>
          <w:tcPr>
            <w:tcW w:w="2968" w:type="dxa"/>
            <w:tcBorders>
              <w:top w:val="single" w:sz="7" w:space="0" w:color="000000"/>
              <w:left w:val="single" w:sz="7" w:space="0" w:color="000000"/>
              <w:bottom w:val="single" w:sz="7" w:space="0" w:color="000000"/>
              <w:right w:val="single" w:sz="7" w:space="0" w:color="000000"/>
            </w:tcBorders>
          </w:tcPr>
          <w:p w14:paraId="02AE63AB" w14:textId="77777777" w:rsidR="00D111CB" w:rsidRPr="0091087D" w:rsidRDefault="00D111CB" w:rsidP="007570E3">
            <w:pPr>
              <w:spacing w:before="46"/>
              <w:ind w:left="100"/>
              <w:rPr>
                <w:rFonts w:ascii="Arial" w:eastAsia="Arial" w:hAnsi="Arial" w:cs="Arial"/>
                <w:lang w:val="fr-FR"/>
              </w:rPr>
            </w:pPr>
            <w:r w:rsidRPr="0091087D">
              <w:rPr>
                <w:rFonts w:ascii="Arial" w:eastAsia="Arial" w:hAnsi="Arial" w:cs="Arial"/>
                <w:lang w:val="fr-FR"/>
              </w:rPr>
              <w:t>Cad</w:t>
            </w:r>
            <w:r w:rsidRPr="0091087D">
              <w:rPr>
                <w:rFonts w:ascii="Arial" w:eastAsia="Arial" w:hAnsi="Arial" w:cs="Arial"/>
                <w:spacing w:val="1"/>
                <w:lang w:val="fr-FR"/>
              </w:rPr>
              <w:t>m</w:t>
            </w:r>
            <w:r w:rsidRPr="0091087D">
              <w:rPr>
                <w:rFonts w:ascii="Arial" w:eastAsia="Arial" w:hAnsi="Arial" w:cs="Arial"/>
                <w:spacing w:val="-1"/>
                <w:lang w:val="fr-FR"/>
              </w:rPr>
              <w:t>i</w:t>
            </w:r>
            <w:r w:rsidRPr="0091087D">
              <w:rPr>
                <w:rFonts w:ascii="Arial" w:eastAsia="Arial" w:hAnsi="Arial" w:cs="Arial"/>
                <w:spacing w:val="2"/>
                <w:lang w:val="fr-FR"/>
              </w:rPr>
              <w:t>u</w:t>
            </w:r>
            <w:r w:rsidRPr="0091087D">
              <w:rPr>
                <w:rFonts w:ascii="Arial" w:eastAsia="Arial" w:hAnsi="Arial" w:cs="Arial"/>
                <w:lang w:val="fr-FR"/>
              </w:rPr>
              <w:t>m</w:t>
            </w:r>
          </w:p>
        </w:tc>
        <w:tc>
          <w:tcPr>
            <w:tcW w:w="3119" w:type="dxa"/>
            <w:tcBorders>
              <w:top w:val="single" w:sz="7" w:space="0" w:color="000000"/>
              <w:left w:val="single" w:sz="7" w:space="0" w:color="000000"/>
              <w:bottom w:val="single" w:sz="7" w:space="0" w:color="000000"/>
              <w:right w:val="single" w:sz="7" w:space="0" w:color="000000"/>
            </w:tcBorders>
          </w:tcPr>
          <w:p w14:paraId="773259A8"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mg/l</w:t>
            </w:r>
          </w:p>
        </w:tc>
        <w:tc>
          <w:tcPr>
            <w:tcW w:w="2985" w:type="dxa"/>
            <w:tcBorders>
              <w:top w:val="single" w:sz="7" w:space="0" w:color="000000"/>
              <w:left w:val="single" w:sz="7" w:space="0" w:color="000000"/>
              <w:bottom w:val="single" w:sz="7" w:space="0" w:color="000000"/>
              <w:right w:val="single" w:sz="7" w:space="0" w:color="000000"/>
            </w:tcBorders>
          </w:tcPr>
          <w:p w14:paraId="61A66743"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0,</w:t>
            </w:r>
            <w:r w:rsidRPr="0091087D">
              <w:rPr>
                <w:rFonts w:ascii="Arial" w:eastAsia="Arial" w:hAnsi="Arial" w:cs="Arial"/>
                <w:spacing w:val="-1"/>
                <w:lang w:val="fr-FR"/>
              </w:rPr>
              <w:t>0</w:t>
            </w:r>
            <w:r w:rsidRPr="0091087D">
              <w:rPr>
                <w:rFonts w:ascii="Arial" w:eastAsia="Arial" w:hAnsi="Arial" w:cs="Arial"/>
                <w:spacing w:val="2"/>
                <w:lang w:val="fr-FR"/>
              </w:rPr>
              <w:t>0</w:t>
            </w:r>
            <w:r w:rsidRPr="0091087D">
              <w:rPr>
                <w:rFonts w:ascii="Arial" w:eastAsia="Arial" w:hAnsi="Arial" w:cs="Arial"/>
                <w:lang w:val="fr-FR"/>
              </w:rPr>
              <w:t>3</w:t>
            </w:r>
          </w:p>
        </w:tc>
      </w:tr>
      <w:tr w:rsidR="00D111CB" w:rsidRPr="0091087D" w14:paraId="7002C683" w14:textId="77777777" w:rsidTr="00B46C19">
        <w:trPr>
          <w:trHeight w:val="20"/>
          <w:jc w:val="center"/>
        </w:trPr>
        <w:tc>
          <w:tcPr>
            <w:tcW w:w="2968" w:type="dxa"/>
            <w:tcBorders>
              <w:top w:val="single" w:sz="7" w:space="0" w:color="000000"/>
              <w:left w:val="single" w:sz="7" w:space="0" w:color="000000"/>
              <w:bottom w:val="single" w:sz="7" w:space="0" w:color="000000"/>
              <w:right w:val="single" w:sz="7" w:space="0" w:color="000000"/>
            </w:tcBorders>
          </w:tcPr>
          <w:p w14:paraId="36E8A9A4" w14:textId="77777777" w:rsidR="00D111CB" w:rsidRPr="0091087D" w:rsidRDefault="00D111CB" w:rsidP="007570E3">
            <w:pPr>
              <w:spacing w:before="46"/>
              <w:ind w:left="100"/>
              <w:rPr>
                <w:rFonts w:ascii="Arial" w:eastAsia="Arial" w:hAnsi="Arial" w:cs="Arial"/>
                <w:lang w:val="fr-FR"/>
              </w:rPr>
            </w:pPr>
            <w:r w:rsidRPr="0091087D">
              <w:rPr>
                <w:rFonts w:ascii="Arial" w:eastAsia="Arial" w:hAnsi="Arial" w:cs="Arial"/>
                <w:lang w:val="fr-FR"/>
              </w:rPr>
              <w:t>C</w:t>
            </w:r>
            <w:r w:rsidRPr="0091087D">
              <w:rPr>
                <w:rFonts w:ascii="Arial" w:eastAsia="Arial" w:hAnsi="Arial" w:cs="Arial"/>
                <w:spacing w:val="1"/>
                <w:lang w:val="fr-FR"/>
              </w:rPr>
              <w:t>y</w:t>
            </w:r>
            <w:r w:rsidRPr="0091087D">
              <w:rPr>
                <w:rFonts w:ascii="Arial" w:eastAsia="Arial" w:hAnsi="Arial" w:cs="Arial"/>
                <w:lang w:val="fr-FR"/>
              </w:rPr>
              <w:t>a</w:t>
            </w:r>
            <w:r w:rsidRPr="0091087D">
              <w:rPr>
                <w:rFonts w:ascii="Arial" w:eastAsia="Arial" w:hAnsi="Arial" w:cs="Arial"/>
                <w:spacing w:val="-1"/>
                <w:lang w:val="fr-FR"/>
              </w:rPr>
              <w:t>n</w:t>
            </w:r>
            <w:r w:rsidRPr="0091087D">
              <w:rPr>
                <w:rFonts w:ascii="Arial" w:eastAsia="Arial" w:hAnsi="Arial" w:cs="Arial"/>
                <w:lang w:val="fr-FR"/>
              </w:rPr>
              <w:t>ure</w:t>
            </w:r>
          </w:p>
        </w:tc>
        <w:tc>
          <w:tcPr>
            <w:tcW w:w="3119" w:type="dxa"/>
            <w:tcBorders>
              <w:top w:val="single" w:sz="7" w:space="0" w:color="000000"/>
              <w:left w:val="single" w:sz="7" w:space="0" w:color="000000"/>
              <w:bottom w:val="single" w:sz="7" w:space="0" w:color="000000"/>
              <w:right w:val="single" w:sz="7" w:space="0" w:color="000000"/>
            </w:tcBorders>
          </w:tcPr>
          <w:p w14:paraId="16C0DA36"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mg/l</w:t>
            </w:r>
          </w:p>
        </w:tc>
        <w:tc>
          <w:tcPr>
            <w:tcW w:w="2985" w:type="dxa"/>
            <w:tcBorders>
              <w:top w:val="single" w:sz="7" w:space="0" w:color="000000"/>
              <w:left w:val="single" w:sz="7" w:space="0" w:color="000000"/>
              <w:bottom w:val="single" w:sz="7" w:space="0" w:color="000000"/>
              <w:right w:val="single" w:sz="7" w:space="0" w:color="000000"/>
            </w:tcBorders>
          </w:tcPr>
          <w:p w14:paraId="7F801717"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0,5</w:t>
            </w:r>
          </w:p>
        </w:tc>
      </w:tr>
      <w:tr w:rsidR="00D111CB" w:rsidRPr="0091087D" w14:paraId="17364EDB" w14:textId="77777777" w:rsidTr="00B46C19">
        <w:trPr>
          <w:trHeight w:val="20"/>
          <w:jc w:val="center"/>
        </w:trPr>
        <w:tc>
          <w:tcPr>
            <w:tcW w:w="2968" w:type="dxa"/>
            <w:tcBorders>
              <w:top w:val="single" w:sz="7" w:space="0" w:color="000000"/>
              <w:left w:val="single" w:sz="7" w:space="0" w:color="000000"/>
              <w:bottom w:val="single" w:sz="7" w:space="0" w:color="000000"/>
              <w:right w:val="single" w:sz="7" w:space="0" w:color="000000"/>
            </w:tcBorders>
          </w:tcPr>
          <w:p w14:paraId="358684DB" w14:textId="77777777" w:rsidR="00D111CB" w:rsidRPr="0091087D" w:rsidRDefault="00D111CB" w:rsidP="007570E3">
            <w:pPr>
              <w:spacing w:before="46"/>
              <w:ind w:left="100"/>
              <w:rPr>
                <w:rFonts w:ascii="Arial" w:eastAsia="Arial" w:hAnsi="Arial" w:cs="Arial"/>
                <w:lang w:val="fr-FR"/>
              </w:rPr>
            </w:pPr>
            <w:r w:rsidRPr="0091087D">
              <w:rPr>
                <w:rFonts w:ascii="Arial" w:eastAsia="Arial" w:hAnsi="Arial" w:cs="Arial"/>
                <w:lang w:val="fr-FR"/>
              </w:rPr>
              <w:t>M</w:t>
            </w:r>
            <w:r w:rsidRPr="0091087D">
              <w:rPr>
                <w:rFonts w:ascii="Arial" w:eastAsia="Arial" w:hAnsi="Arial" w:cs="Arial"/>
                <w:spacing w:val="-1"/>
                <w:lang w:val="fr-FR"/>
              </w:rPr>
              <w:t>e</w:t>
            </w:r>
            <w:r w:rsidRPr="0091087D">
              <w:rPr>
                <w:rFonts w:ascii="Arial" w:eastAsia="Arial" w:hAnsi="Arial" w:cs="Arial"/>
                <w:spacing w:val="1"/>
                <w:lang w:val="fr-FR"/>
              </w:rPr>
              <w:t>rc</w:t>
            </w:r>
            <w:r w:rsidRPr="0091087D">
              <w:rPr>
                <w:rFonts w:ascii="Arial" w:eastAsia="Arial" w:hAnsi="Arial" w:cs="Arial"/>
                <w:lang w:val="fr-FR"/>
              </w:rPr>
              <w:t>ure</w:t>
            </w:r>
          </w:p>
        </w:tc>
        <w:tc>
          <w:tcPr>
            <w:tcW w:w="3119" w:type="dxa"/>
            <w:tcBorders>
              <w:top w:val="single" w:sz="7" w:space="0" w:color="000000"/>
              <w:left w:val="single" w:sz="7" w:space="0" w:color="000000"/>
              <w:bottom w:val="single" w:sz="7" w:space="0" w:color="000000"/>
              <w:right w:val="single" w:sz="7" w:space="0" w:color="000000"/>
            </w:tcBorders>
          </w:tcPr>
          <w:p w14:paraId="04A38361"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mg/l</w:t>
            </w:r>
          </w:p>
        </w:tc>
        <w:tc>
          <w:tcPr>
            <w:tcW w:w="2985" w:type="dxa"/>
            <w:tcBorders>
              <w:top w:val="single" w:sz="7" w:space="0" w:color="000000"/>
              <w:left w:val="single" w:sz="7" w:space="0" w:color="000000"/>
              <w:bottom w:val="single" w:sz="7" w:space="0" w:color="000000"/>
              <w:right w:val="single" w:sz="7" w:space="0" w:color="000000"/>
            </w:tcBorders>
          </w:tcPr>
          <w:p w14:paraId="0FF3CE19"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0,</w:t>
            </w:r>
            <w:r w:rsidRPr="0091087D">
              <w:rPr>
                <w:rFonts w:ascii="Arial" w:eastAsia="Arial" w:hAnsi="Arial" w:cs="Arial"/>
                <w:spacing w:val="-1"/>
                <w:lang w:val="fr-FR"/>
              </w:rPr>
              <w:t>0</w:t>
            </w:r>
            <w:r w:rsidRPr="0091087D">
              <w:rPr>
                <w:rFonts w:ascii="Arial" w:eastAsia="Arial" w:hAnsi="Arial" w:cs="Arial"/>
                <w:spacing w:val="2"/>
                <w:lang w:val="fr-FR"/>
              </w:rPr>
              <w:t>0</w:t>
            </w:r>
            <w:r w:rsidRPr="0091087D">
              <w:rPr>
                <w:rFonts w:ascii="Arial" w:eastAsia="Arial" w:hAnsi="Arial" w:cs="Arial"/>
                <w:lang w:val="fr-FR"/>
              </w:rPr>
              <w:t>6</w:t>
            </w:r>
          </w:p>
        </w:tc>
      </w:tr>
      <w:tr w:rsidR="00D111CB" w:rsidRPr="0091087D" w14:paraId="58FDBF70" w14:textId="77777777" w:rsidTr="00B46C19">
        <w:trPr>
          <w:trHeight w:val="20"/>
          <w:jc w:val="center"/>
        </w:trPr>
        <w:tc>
          <w:tcPr>
            <w:tcW w:w="2968" w:type="dxa"/>
            <w:tcBorders>
              <w:top w:val="single" w:sz="7" w:space="0" w:color="000000"/>
              <w:left w:val="single" w:sz="7" w:space="0" w:color="000000"/>
              <w:bottom w:val="single" w:sz="7" w:space="0" w:color="000000"/>
              <w:right w:val="single" w:sz="7" w:space="0" w:color="000000"/>
            </w:tcBorders>
          </w:tcPr>
          <w:p w14:paraId="197BDCC3" w14:textId="77777777" w:rsidR="00D111CB" w:rsidRPr="0091087D" w:rsidRDefault="00D111CB" w:rsidP="007570E3">
            <w:pPr>
              <w:spacing w:before="46"/>
              <w:ind w:left="100"/>
              <w:rPr>
                <w:rFonts w:ascii="Arial" w:eastAsia="Arial" w:hAnsi="Arial" w:cs="Arial"/>
                <w:lang w:val="fr-FR"/>
              </w:rPr>
            </w:pPr>
            <w:r w:rsidRPr="0091087D">
              <w:rPr>
                <w:rFonts w:ascii="Arial" w:eastAsia="Arial" w:hAnsi="Arial" w:cs="Arial"/>
                <w:spacing w:val="-1"/>
                <w:lang w:val="fr-FR"/>
              </w:rPr>
              <w:t>S</w:t>
            </w:r>
            <w:r w:rsidRPr="0091087D">
              <w:rPr>
                <w:rFonts w:ascii="Arial" w:eastAsia="Arial" w:hAnsi="Arial" w:cs="Arial"/>
                <w:lang w:val="fr-FR"/>
              </w:rPr>
              <w:t>é</w:t>
            </w:r>
            <w:r w:rsidRPr="0091087D">
              <w:rPr>
                <w:rFonts w:ascii="Arial" w:eastAsia="Arial" w:hAnsi="Arial" w:cs="Arial"/>
                <w:spacing w:val="1"/>
                <w:lang w:val="fr-FR"/>
              </w:rPr>
              <w:t>l</w:t>
            </w:r>
            <w:r w:rsidRPr="0091087D">
              <w:rPr>
                <w:rFonts w:ascii="Arial" w:eastAsia="Arial" w:hAnsi="Arial" w:cs="Arial"/>
                <w:lang w:val="fr-FR"/>
              </w:rPr>
              <w:t>é</w:t>
            </w:r>
            <w:r w:rsidRPr="0091087D">
              <w:rPr>
                <w:rFonts w:ascii="Arial" w:eastAsia="Arial" w:hAnsi="Arial" w:cs="Arial"/>
                <w:spacing w:val="1"/>
                <w:lang w:val="fr-FR"/>
              </w:rPr>
              <w:t>n</w:t>
            </w:r>
            <w:r w:rsidRPr="0091087D">
              <w:rPr>
                <w:rFonts w:ascii="Arial" w:eastAsia="Arial" w:hAnsi="Arial" w:cs="Arial"/>
                <w:spacing w:val="-1"/>
                <w:lang w:val="fr-FR"/>
              </w:rPr>
              <w:t>i</w:t>
            </w:r>
            <w:r w:rsidRPr="0091087D">
              <w:rPr>
                <w:rFonts w:ascii="Arial" w:eastAsia="Arial" w:hAnsi="Arial" w:cs="Arial"/>
                <w:lang w:val="fr-FR"/>
              </w:rPr>
              <w:t>um</w:t>
            </w:r>
          </w:p>
        </w:tc>
        <w:tc>
          <w:tcPr>
            <w:tcW w:w="3119" w:type="dxa"/>
            <w:tcBorders>
              <w:top w:val="single" w:sz="7" w:space="0" w:color="000000"/>
              <w:left w:val="single" w:sz="7" w:space="0" w:color="000000"/>
              <w:bottom w:val="single" w:sz="7" w:space="0" w:color="000000"/>
              <w:right w:val="single" w:sz="7" w:space="0" w:color="000000"/>
            </w:tcBorders>
          </w:tcPr>
          <w:p w14:paraId="3FD0D6F8"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mg/l</w:t>
            </w:r>
          </w:p>
        </w:tc>
        <w:tc>
          <w:tcPr>
            <w:tcW w:w="2985" w:type="dxa"/>
            <w:tcBorders>
              <w:top w:val="single" w:sz="7" w:space="0" w:color="000000"/>
              <w:left w:val="single" w:sz="7" w:space="0" w:color="000000"/>
              <w:bottom w:val="single" w:sz="7" w:space="0" w:color="000000"/>
              <w:right w:val="single" w:sz="7" w:space="0" w:color="000000"/>
            </w:tcBorders>
          </w:tcPr>
          <w:p w14:paraId="49D3AF6D"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0,04</w:t>
            </w:r>
          </w:p>
        </w:tc>
      </w:tr>
      <w:tr w:rsidR="00D111CB" w:rsidRPr="0091087D" w14:paraId="5D997560" w14:textId="77777777" w:rsidTr="00B46C19">
        <w:trPr>
          <w:trHeight w:val="20"/>
          <w:jc w:val="center"/>
        </w:trPr>
        <w:tc>
          <w:tcPr>
            <w:tcW w:w="2968" w:type="dxa"/>
            <w:tcBorders>
              <w:top w:val="single" w:sz="7" w:space="0" w:color="000000"/>
              <w:left w:val="single" w:sz="7" w:space="0" w:color="000000"/>
              <w:bottom w:val="single" w:sz="7" w:space="0" w:color="000000"/>
              <w:right w:val="single" w:sz="7" w:space="0" w:color="000000"/>
            </w:tcBorders>
          </w:tcPr>
          <w:p w14:paraId="19A61989" w14:textId="77777777" w:rsidR="00D111CB" w:rsidRPr="0091087D" w:rsidRDefault="00D111CB" w:rsidP="007570E3">
            <w:pPr>
              <w:spacing w:before="46"/>
              <w:ind w:left="100"/>
              <w:rPr>
                <w:rFonts w:ascii="Arial" w:eastAsia="Arial" w:hAnsi="Arial" w:cs="Arial"/>
                <w:lang w:val="fr-FR"/>
              </w:rPr>
            </w:pPr>
            <w:r w:rsidRPr="0091087D">
              <w:rPr>
                <w:rFonts w:ascii="Arial" w:eastAsia="Arial" w:hAnsi="Arial" w:cs="Arial"/>
                <w:spacing w:val="-1"/>
                <w:lang w:val="fr-FR"/>
              </w:rPr>
              <w:t>A</w:t>
            </w:r>
            <w:r w:rsidRPr="0091087D">
              <w:rPr>
                <w:rFonts w:ascii="Arial" w:eastAsia="Arial" w:hAnsi="Arial" w:cs="Arial"/>
                <w:spacing w:val="1"/>
                <w:lang w:val="fr-FR"/>
              </w:rPr>
              <w:t>rs</w:t>
            </w:r>
            <w:r w:rsidRPr="0091087D">
              <w:rPr>
                <w:rFonts w:ascii="Arial" w:eastAsia="Arial" w:hAnsi="Arial" w:cs="Arial"/>
                <w:lang w:val="fr-FR"/>
              </w:rPr>
              <w:t>e</w:t>
            </w:r>
            <w:r w:rsidRPr="0091087D">
              <w:rPr>
                <w:rFonts w:ascii="Arial" w:eastAsia="Arial" w:hAnsi="Arial" w:cs="Arial"/>
                <w:spacing w:val="-1"/>
                <w:lang w:val="fr-FR"/>
              </w:rPr>
              <w:t>ni</w:t>
            </w:r>
            <w:r w:rsidRPr="0091087D">
              <w:rPr>
                <w:rFonts w:ascii="Arial" w:eastAsia="Arial" w:hAnsi="Arial" w:cs="Arial"/>
                <w:lang w:val="fr-FR"/>
              </w:rPr>
              <w:t>c</w:t>
            </w:r>
          </w:p>
        </w:tc>
        <w:tc>
          <w:tcPr>
            <w:tcW w:w="3119" w:type="dxa"/>
            <w:tcBorders>
              <w:top w:val="single" w:sz="7" w:space="0" w:color="000000"/>
              <w:left w:val="single" w:sz="7" w:space="0" w:color="000000"/>
              <w:bottom w:val="single" w:sz="7" w:space="0" w:color="000000"/>
              <w:right w:val="single" w:sz="7" w:space="0" w:color="000000"/>
            </w:tcBorders>
          </w:tcPr>
          <w:p w14:paraId="142E5B30"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mg/l</w:t>
            </w:r>
          </w:p>
        </w:tc>
        <w:tc>
          <w:tcPr>
            <w:tcW w:w="2985" w:type="dxa"/>
            <w:tcBorders>
              <w:top w:val="single" w:sz="7" w:space="0" w:color="000000"/>
              <w:left w:val="single" w:sz="7" w:space="0" w:color="000000"/>
              <w:bottom w:val="single" w:sz="7" w:space="0" w:color="000000"/>
              <w:right w:val="single" w:sz="7" w:space="0" w:color="000000"/>
            </w:tcBorders>
          </w:tcPr>
          <w:p w14:paraId="516CFFAD"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0,01</w:t>
            </w:r>
          </w:p>
        </w:tc>
      </w:tr>
      <w:tr w:rsidR="00D111CB" w:rsidRPr="0091087D" w14:paraId="5C1CA4F2" w14:textId="77777777" w:rsidTr="00B46C19">
        <w:trPr>
          <w:trHeight w:val="20"/>
          <w:jc w:val="center"/>
        </w:trPr>
        <w:tc>
          <w:tcPr>
            <w:tcW w:w="2968" w:type="dxa"/>
            <w:tcBorders>
              <w:top w:val="single" w:sz="7" w:space="0" w:color="000000"/>
              <w:left w:val="single" w:sz="7" w:space="0" w:color="000000"/>
              <w:bottom w:val="single" w:sz="7" w:space="0" w:color="000000"/>
              <w:right w:val="single" w:sz="7" w:space="0" w:color="000000"/>
            </w:tcBorders>
          </w:tcPr>
          <w:p w14:paraId="6338C26F" w14:textId="77777777" w:rsidR="00D111CB" w:rsidRPr="0091087D" w:rsidRDefault="00D111CB" w:rsidP="007570E3">
            <w:pPr>
              <w:spacing w:before="46"/>
              <w:ind w:left="100"/>
              <w:rPr>
                <w:rFonts w:ascii="Arial" w:eastAsia="Arial" w:hAnsi="Arial" w:cs="Arial"/>
                <w:lang w:val="fr-FR"/>
              </w:rPr>
            </w:pPr>
            <w:r w:rsidRPr="0091087D">
              <w:rPr>
                <w:rFonts w:ascii="Arial" w:eastAsia="Arial" w:hAnsi="Arial" w:cs="Arial"/>
                <w:lang w:val="fr-FR"/>
              </w:rPr>
              <w:t>F</w:t>
            </w:r>
            <w:r w:rsidRPr="0091087D">
              <w:rPr>
                <w:rFonts w:ascii="Arial" w:eastAsia="Arial" w:hAnsi="Arial" w:cs="Arial"/>
                <w:spacing w:val="-1"/>
                <w:lang w:val="fr-FR"/>
              </w:rPr>
              <w:t>l</w:t>
            </w:r>
            <w:r w:rsidRPr="0091087D">
              <w:rPr>
                <w:rFonts w:ascii="Arial" w:eastAsia="Arial" w:hAnsi="Arial" w:cs="Arial"/>
                <w:lang w:val="fr-FR"/>
              </w:rPr>
              <w:t>u</w:t>
            </w:r>
            <w:r w:rsidRPr="0091087D">
              <w:rPr>
                <w:rFonts w:ascii="Arial" w:eastAsia="Arial" w:hAnsi="Arial" w:cs="Arial"/>
                <w:spacing w:val="-1"/>
                <w:lang w:val="fr-FR"/>
              </w:rPr>
              <w:t>o</w:t>
            </w:r>
            <w:r w:rsidRPr="0091087D">
              <w:rPr>
                <w:rFonts w:ascii="Arial" w:eastAsia="Arial" w:hAnsi="Arial" w:cs="Arial"/>
                <w:spacing w:val="1"/>
                <w:lang w:val="fr-FR"/>
              </w:rPr>
              <w:t>r</w:t>
            </w:r>
            <w:r w:rsidRPr="0091087D">
              <w:rPr>
                <w:rFonts w:ascii="Arial" w:eastAsia="Arial" w:hAnsi="Arial" w:cs="Arial"/>
                <w:lang w:val="fr-FR"/>
              </w:rPr>
              <w:t>ure</w:t>
            </w:r>
          </w:p>
        </w:tc>
        <w:tc>
          <w:tcPr>
            <w:tcW w:w="3119" w:type="dxa"/>
            <w:tcBorders>
              <w:top w:val="single" w:sz="7" w:space="0" w:color="000000"/>
              <w:left w:val="single" w:sz="7" w:space="0" w:color="000000"/>
              <w:bottom w:val="single" w:sz="7" w:space="0" w:color="000000"/>
              <w:right w:val="single" w:sz="7" w:space="0" w:color="000000"/>
            </w:tcBorders>
          </w:tcPr>
          <w:p w14:paraId="1387FF02"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mg/l</w:t>
            </w:r>
          </w:p>
        </w:tc>
        <w:tc>
          <w:tcPr>
            <w:tcW w:w="2985" w:type="dxa"/>
            <w:tcBorders>
              <w:top w:val="single" w:sz="7" w:space="0" w:color="000000"/>
              <w:left w:val="single" w:sz="7" w:space="0" w:color="000000"/>
              <w:bottom w:val="single" w:sz="7" w:space="0" w:color="000000"/>
              <w:right w:val="single" w:sz="7" w:space="0" w:color="000000"/>
            </w:tcBorders>
          </w:tcPr>
          <w:p w14:paraId="634EABAB"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1,5</w:t>
            </w:r>
          </w:p>
        </w:tc>
      </w:tr>
      <w:tr w:rsidR="00D111CB" w:rsidRPr="0091087D" w14:paraId="237EC493" w14:textId="77777777" w:rsidTr="00B46C19">
        <w:trPr>
          <w:trHeight w:val="20"/>
          <w:jc w:val="center"/>
        </w:trPr>
        <w:tc>
          <w:tcPr>
            <w:tcW w:w="2968" w:type="dxa"/>
            <w:tcBorders>
              <w:top w:val="single" w:sz="7" w:space="0" w:color="000000"/>
              <w:left w:val="single" w:sz="7" w:space="0" w:color="000000"/>
              <w:bottom w:val="single" w:sz="7" w:space="0" w:color="000000"/>
              <w:right w:val="single" w:sz="7" w:space="0" w:color="000000"/>
            </w:tcBorders>
          </w:tcPr>
          <w:p w14:paraId="51F0D259" w14:textId="77777777" w:rsidR="00D111CB" w:rsidRPr="0091087D" w:rsidRDefault="00D111CB" w:rsidP="007570E3">
            <w:pPr>
              <w:spacing w:before="46"/>
              <w:ind w:left="100"/>
              <w:rPr>
                <w:rFonts w:ascii="Arial" w:eastAsia="Arial" w:hAnsi="Arial" w:cs="Arial"/>
                <w:lang w:val="fr-FR"/>
              </w:rPr>
            </w:pPr>
            <w:r w:rsidRPr="0091087D">
              <w:rPr>
                <w:rFonts w:ascii="Arial" w:eastAsia="Arial" w:hAnsi="Arial" w:cs="Arial"/>
                <w:lang w:val="fr-FR"/>
              </w:rPr>
              <w:t>N</w:t>
            </w:r>
            <w:r w:rsidRPr="0091087D">
              <w:rPr>
                <w:rFonts w:ascii="Arial" w:eastAsia="Arial" w:hAnsi="Arial" w:cs="Arial"/>
                <w:spacing w:val="-1"/>
                <w:lang w:val="fr-FR"/>
              </w:rPr>
              <w:t>i</w:t>
            </w:r>
            <w:r w:rsidRPr="0091087D">
              <w:rPr>
                <w:rFonts w:ascii="Arial" w:eastAsia="Arial" w:hAnsi="Arial" w:cs="Arial"/>
                <w:lang w:val="fr-FR"/>
              </w:rPr>
              <w:t>trate</w:t>
            </w:r>
            <w:r w:rsidRPr="0091087D">
              <w:rPr>
                <w:rFonts w:ascii="Arial" w:eastAsia="Arial" w:hAnsi="Arial" w:cs="Arial"/>
                <w:spacing w:val="-5"/>
                <w:lang w:val="fr-FR"/>
              </w:rPr>
              <w:t xml:space="preserve"> </w:t>
            </w:r>
            <w:r w:rsidRPr="0091087D">
              <w:rPr>
                <w:rFonts w:ascii="Arial" w:eastAsia="Arial" w:hAnsi="Arial" w:cs="Arial"/>
                <w:lang w:val="fr-FR"/>
              </w:rPr>
              <w:t>(</w:t>
            </w:r>
            <w:r w:rsidRPr="0091087D">
              <w:rPr>
                <w:rFonts w:ascii="Arial" w:eastAsia="Arial" w:hAnsi="Arial" w:cs="Arial"/>
                <w:spacing w:val="1"/>
                <w:lang w:val="fr-FR"/>
              </w:rPr>
              <w:t>s</w:t>
            </w:r>
            <w:r w:rsidRPr="0091087D">
              <w:rPr>
                <w:rFonts w:ascii="Arial" w:eastAsia="Arial" w:hAnsi="Arial" w:cs="Arial"/>
                <w:lang w:val="fr-FR"/>
              </w:rPr>
              <w:t>o</w:t>
            </w:r>
            <w:r w:rsidRPr="0091087D">
              <w:rPr>
                <w:rFonts w:ascii="Arial" w:eastAsia="Arial" w:hAnsi="Arial" w:cs="Arial"/>
                <w:spacing w:val="-1"/>
                <w:lang w:val="fr-FR"/>
              </w:rPr>
              <w:t>u</w:t>
            </w:r>
            <w:r w:rsidRPr="0091087D">
              <w:rPr>
                <w:rFonts w:ascii="Arial" w:eastAsia="Arial" w:hAnsi="Arial" w:cs="Arial"/>
                <w:lang w:val="fr-FR"/>
              </w:rPr>
              <w:t>s</w:t>
            </w:r>
            <w:r w:rsidRPr="0091087D">
              <w:rPr>
                <w:rFonts w:ascii="Arial" w:eastAsia="Arial" w:hAnsi="Arial" w:cs="Arial"/>
                <w:spacing w:val="-4"/>
                <w:lang w:val="fr-FR"/>
              </w:rPr>
              <w:t xml:space="preserve"> </w:t>
            </w:r>
            <w:r w:rsidRPr="0091087D">
              <w:rPr>
                <w:rFonts w:ascii="Arial" w:eastAsia="Arial" w:hAnsi="Arial" w:cs="Arial"/>
                <w:lang w:val="fr-FR"/>
              </w:rPr>
              <w:t>f</w:t>
            </w:r>
            <w:r w:rsidRPr="0091087D">
              <w:rPr>
                <w:rFonts w:ascii="Arial" w:eastAsia="Arial" w:hAnsi="Arial" w:cs="Arial"/>
                <w:spacing w:val="-1"/>
                <w:lang w:val="fr-FR"/>
              </w:rPr>
              <w:t>o</w:t>
            </w:r>
            <w:r w:rsidRPr="0091087D">
              <w:rPr>
                <w:rFonts w:ascii="Arial" w:eastAsia="Arial" w:hAnsi="Arial" w:cs="Arial"/>
                <w:spacing w:val="1"/>
                <w:lang w:val="fr-FR"/>
              </w:rPr>
              <w:t>r</w:t>
            </w:r>
            <w:r w:rsidRPr="0091087D">
              <w:rPr>
                <w:rFonts w:ascii="Arial" w:eastAsia="Arial" w:hAnsi="Arial" w:cs="Arial"/>
                <w:spacing w:val="2"/>
                <w:lang w:val="fr-FR"/>
              </w:rPr>
              <w:t>m</w:t>
            </w:r>
            <w:r w:rsidRPr="0091087D">
              <w:rPr>
                <w:rFonts w:ascii="Arial" w:eastAsia="Arial" w:hAnsi="Arial" w:cs="Arial"/>
                <w:lang w:val="fr-FR"/>
              </w:rPr>
              <w:t>e</w:t>
            </w:r>
            <w:r w:rsidRPr="0091087D">
              <w:rPr>
                <w:rFonts w:ascii="Arial" w:eastAsia="Arial" w:hAnsi="Arial" w:cs="Arial"/>
                <w:spacing w:val="-5"/>
                <w:lang w:val="fr-FR"/>
              </w:rPr>
              <w:t xml:space="preserve"> </w:t>
            </w:r>
            <w:r w:rsidRPr="0091087D">
              <w:rPr>
                <w:rFonts w:ascii="Arial" w:eastAsia="Arial" w:hAnsi="Arial" w:cs="Arial"/>
                <w:spacing w:val="-1"/>
                <w:lang w:val="fr-FR"/>
              </w:rPr>
              <w:t>d</w:t>
            </w:r>
            <w:r w:rsidRPr="0091087D">
              <w:rPr>
                <w:rFonts w:ascii="Arial" w:eastAsia="Arial" w:hAnsi="Arial" w:cs="Arial"/>
                <w:lang w:val="fr-FR"/>
              </w:rPr>
              <w:t>e N</w:t>
            </w:r>
            <w:r w:rsidRPr="0091087D">
              <w:rPr>
                <w:rFonts w:ascii="Arial" w:eastAsia="Arial" w:hAnsi="Arial" w:cs="Arial"/>
                <w:spacing w:val="1"/>
                <w:lang w:val="fr-FR"/>
              </w:rPr>
              <w:t>O</w:t>
            </w:r>
            <w:r w:rsidRPr="0091087D">
              <w:rPr>
                <w:rFonts w:ascii="Arial" w:eastAsia="Arial" w:hAnsi="Arial" w:cs="Arial"/>
                <w:spacing w:val="5"/>
                <w:lang w:val="fr-FR"/>
              </w:rPr>
              <w:t>3</w:t>
            </w:r>
            <w:r w:rsidRPr="0091087D">
              <w:rPr>
                <w:rFonts w:ascii="Arial" w:eastAsia="Arial" w:hAnsi="Arial" w:cs="Arial"/>
                <w:spacing w:val="1"/>
                <w:lang w:val="fr-FR"/>
              </w:rPr>
              <w:t>-</w:t>
            </w:r>
            <w:r w:rsidRPr="0091087D">
              <w:rPr>
                <w:rFonts w:ascii="Arial" w:eastAsia="Arial" w:hAnsi="Arial" w:cs="Arial"/>
                <w:lang w:val="fr-FR"/>
              </w:rPr>
              <w:t>)</w:t>
            </w:r>
          </w:p>
        </w:tc>
        <w:tc>
          <w:tcPr>
            <w:tcW w:w="3119" w:type="dxa"/>
            <w:tcBorders>
              <w:top w:val="single" w:sz="7" w:space="0" w:color="000000"/>
              <w:left w:val="single" w:sz="7" w:space="0" w:color="000000"/>
              <w:bottom w:val="single" w:sz="7" w:space="0" w:color="000000"/>
              <w:right w:val="single" w:sz="7" w:space="0" w:color="000000"/>
            </w:tcBorders>
          </w:tcPr>
          <w:p w14:paraId="1EC27288"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mg/l</w:t>
            </w:r>
          </w:p>
        </w:tc>
        <w:tc>
          <w:tcPr>
            <w:tcW w:w="2985" w:type="dxa"/>
            <w:tcBorders>
              <w:top w:val="single" w:sz="7" w:space="0" w:color="000000"/>
              <w:left w:val="single" w:sz="7" w:space="0" w:color="000000"/>
              <w:bottom w:val="single" w:sz="7" w:space="0" w:color="000000"/>
              <w:right w:val="single" w:sz="7" w:space="0" w:color="000000"/>
            </w:tcBorders>
          </w:tcPr>
          <w:p w14:paraId="24B088D9" w14:textId="77777777" w:rsidR="00D111CB" w:rsidRPr="0091087D" w:rsidRDefault="00D111CB" w:rsidP="001A40EA">
            <w:pPr>
              <w:spacing w:before="46"/>
              <w:ind w:left="100"/>
              <w:jc w:val="center"/>
              <w:rPr>
                <w:rFonts w:ascii="Arial" w:eastAsia="Arial" w:hAnsi="Arial" w:cs="Arial"/>
                <w:lang w:val="fr-FR"/>
              </w:rPr>
            </w:pPr>
            <w:r w:rsidRPr="0091087D">
              <w:rPr>
                <w:rFonts w:ascii="Arial" w:eastAsia="Arial" w:hAnsi="Arial" w:cs="Arial"/>
                <w:lang w:val="fr-FR"/>
              </w:rPr>
              <w:t>50</w:t>
            </w:r>
          </w:p>
        </w:tc>
      </w:tr>
    </w:tbl>
    <w:p w14:paraId="514809C7" w14:textId="2C2E9E99" w:rsidR="00D111CB" w:rsidRPr="001A40EA" w:rsidRDefault="00AE535B" w:rsidP="001A40EA">
      <w:pPr>
        <w:spacing w:after="240"/>
        <w:jc w:val="center"/>
        <w:rPr>
          <w:rFonts w:ascii="Arial" w:hAnsi="Arial" w:cs="Arial"/>
          <w:sz w:val="16"/>
          <w:szCs w:val="16"/>
          <w:lang w:val="fr-FR"/>
        </w:rPr>
      </w:pPr>
      <w:r w:rsidRPr="001A40EA">
        <w:rPr>
          <w:rFonts w:ascii="Arial" w:eastAsia="Arial" w:hAnsi="Arial" w:cs="Arial"/>
          <w:i/>
          <w:spacing w:val="-1"/>
          <w:sz w:val="16"/>
          <w:szCs w:val="16"/>
          <w:lang w:val="fr-FR"/>
        </w:rPr>
        <w:t>S</w:t>
      </w:r>
      <w:r w:rsidRPr="001A40EA">
        <w:rPr>
          <w:rFonts w:ascii="Arial" w:eastAsia="Arial" w:hAnsi="Arial" w:cs="Arial"/>
          <w:i/>
          <w:sz w:val="16"/>
          <w:szCs w:val="16"/>
          <w:lang w:val="fr-FR"/>
        </w:rPr>
        <w:t>o</w:t>
      </w:r>
      <w:r w:rsidRPr="001A40EA">
        <w:rPr>
          <w:rFonts w:ascii="Arial" w:eastAsia="Arial" w:hAnsi="Arial" w:cs="Arial"/>
          <w:i/>
          <w:spacing w:val="-1"/>
          <w:sz w:val="16"/>
          <w:szCs w:val="16"/>
          <w:lang w:val="fr-FR"/>
        </w:rPr>
        <w:t>u</w:t>
      </w:r>
      <w:r w:rsidRPr="001A40EA">
        <w:rPr>
          <w:rFonts w:ascii="Arial" w:eastAsia="Arial" w:hAnsi="Arial" w:cs="Arial"/>
          <w:i/>
          <w:spacing w:val="1"/>
          <w:sz w:val="16"/>
          <w:szCs w:val="16"/>
          <w:lang w:val="fr-FR"/>
        </w:rPr>
        <w:t>rc</w:t>
      </w:r>
      <w:r w:rsidRPr="001A40EA">
        <w:rPr>
          <w:rFonts w:ascii="Arial" w:eastAsia="Arial" w:hAnsi="Arial" w:cs="Arial"/>
          <w:i/>
          <w:sz w:val="16"/>
          <w:szCs w:val="16"/>
          <w:lang w:val="fr-FR"/>
        </w:rPr>
        <w:t>e</w:t>
      </w:r>
      <w:r w:rsidRPr="001A40EA">
        <w:rPr>
          <w:rFonts w:ascii="Arial" w:eastAsia="Arial" w:hAnsi="Arial" w:cs="Arial"/>
          <w:i/>
          <w:spacing w:val="8"/>
          <w:sz w:val="16"/>
          <w:szCs w:val="16"/>
          <w:lang w:val="fr-FR"/>
        </w:rPr>
        <w:t xml:space="preserve"> :</w:t>
      </w:r>
      <w:r w:rsidR="00D111CB" w:rsidRPr="001A40EA">
        <w:rPr>
          <w:rFonts w:ascii="Arial" w:eastAsia="Arial" w:hAnsi="Arial" w:cs="Arial"/>
          <w:i/>
          <w:spacing w:val="10"/>
          <w:sz w:val="16"/>
          <w:szCs w:val="16"/>
          <w:lang w:val="fr-FR"/>
        </w:rPr>
        <w:t xml:space="preserve"> </w:t>
      </w:r>
      <w:r w:rsidR="00D111CB" w:rsidRPr="001A40EA">
        <w:rPr>
          <w:rFonts w:ascii="Arial" w:eastAsia="Arial" w:hAnsi="Arial" w:cs="Arial"/>
          <w:i/>
          <w:spacing w:val="2"/>
          <w:sz w:val="16"/>
          <w:szCs w:val="16"/>
          <w:lang w:val="fr-FR"/>
        </w:rPr>
        <w:t>D</w:t>
      </w:r>
      <w:r w:rsidR="00D111CB" w:rsidRPr="001A40EA">
        <w:rPr>
          <w:rFonts w:ascii="Arial" w:eastAsia="Arial" w:hAnsi="Arial" w:cs="Arial"/>
          <w:i/>
          <w:spacing w:val="-1"/>
          <w:sz w:val="16"/>
          <w:szCs w:val="16"/>
          <w:lang w:val="fr-FR"/>
        </w:rPr>
        <w:t>i</w:t>
      </w:r>
      <w:r w:rsidR="00D111CB" w:rsidRPr="001A40EA">
        <w:rPr>
          <w:rFonts w:ascii="Arial" w:eastAsia="Arial" w:hAnsi="Arial" w:cs="Arial"/>
          <w:i/>
          <w:spacing w:val="1"/>
          <w:sz w:val="16"/>
          <w:szCs w:val="16"/>
          <w:lang w:val="fr-FR"/>
        </w:rPr>
        <w:t>r</w:t>
      </w:r>
      <w:r w:rsidR="00D111CB" w:rsidRPr="001A40EA">
        <w:rPr>
          <w:rFonts w:ascii="Arial" w:eastAsia="Arial" w:hAnsi="Arial" w:cs="Arial"/>
          <w:i/>
          <w:sz w:val="16"/>
          <w:szCs w:val="16"/>
          <w:lang w:val="fr-FR"/>
        </w:rPr>
        <w:t>e</w:t>
      </w:r>
      <w:r w:rsidR="00D111CB" w:rsidRPr="001A40EA">
        <w:rPr>
          <w:rFonts w:ascii="Arial" w:eastAsia="Arial" w:hAnsi="Arial" w:cs="Arial"/>
          <w:i/>
          <w:spacing w:val="1"/>
          <w:sz w:val="16"/>
          <w:szCs w:val="16"/>
          <w:lang w:val="fr-FR"/>
        </w:rPr>
        <w:t>c</w:t>
      </w:r>
      <w:r w:rsidR="00D111CB" w:rsidRPr="001A40EA">
        <w:rPr>
          <w:rFonts w:ascii="Arial" w:eastAsia="Arial" w:hAnsi="Arial" w:cs="Arial"/>
          <w:i/>
          <w:sz w:val="16"/>
          <w:szCs w:val="16"/>
          <w:lang w:val="fr-FR"/>
        </w:rPr>
        <w:t>t</w:t>
      </w:r>
      <w:r w:rsidR="00D111CB" w:rsidRPr="001A40EA">
        <w:rPr>
          <w:rFonts w:ascii="Arial" w:eastAsia="Arial" w:hAnsi="Arial" w:cs="Arial"/>
          <w:i/>
          <w:spacing w:val="-1"/>
          <w:sz w:val="16"/>
          <w:szCs w:val="16"/>
          <w:lang w:val="fr-FR"/>
        </w:rPr>
        <w:t>i</w:t>
      </w:r>
      <w:r w:rsidR="00D111CB" w:rsidRPr="001A40EA">
        <w:rPr>
          <w:rFonts w:ascii="Arial" w:eastAsia="Arial" w:hAnsi="Arial" w:cs="Arial"/>
          <w:i/>
          <w:spacing w:val="1"/>
          <w:sz w:val="16"/>
          <w:szCs w:val="16"/>
          <w:lang w:val="fr-FR"/>
        </w:rPr>
        <w:t>v</w:t>
      </w:r>
      <w:r w:rsidR="00D111CB" w:rsidRPr="001A40EA">
        <w:rPr>
          <w:rFonts w:ascii="Arial" w:eastAsia="Arial" w:hAnsi="Arial" w:cs="Arial"/>
          <w:i/>
          <w:sz w:val="16"/>
          <w:szCs w:val="16"/>
          <w:lang w:val="fr-FR"/>
        </w:rPr>
        <w:t>es</w:t>
      </w:r>
      <w:r w:rsidR="00D111CB" w:rsidRPr="001A40EA">
        <w:rPr>
          <w:rFonts w:ascii="Arial" w:eastAsia="Arial" w:hAnsi="Arial" w:cs="Arial"/>
          <w:i/>
          <w:spacing w:val="6"/>
          <w:sz w:val="16"/>
          <w:szCs w:val="16"/>
          <w:lang w:val="fr-FR"/>
        </w:rPr>
        <w:t xml:space="preserve"> </w:t>
      </w:r>
      <w:r w:rsidR="00D111CB" w:rsidRPr="001A40EA">
        <w:rPr>
          <w:rFonts w:ascii="Arial" w:eastAsia="Arial" w:hAnsi="Arial" w:cs="Arial"/>
          <w:i/>
          <w:sz w:val="16"/>
          <w:szCs w:val="16"/>
          <w:lang w:val="fr-FR"/>
        </w:rPr>
        <w:t>de</w:t>
      </w:r>
      <w:r w:rsidR="00D111CB" w:rsidRPr="001A40EA">
        <w:rPr>
          <w:rFonts w:ascii="Arial" w:eastAsia="Arial" w:hAnsi="Arial" w:cs="Arial"/>
          <w:i/>
          <w:spacing w:val="11"/>
          <w:sz w:val="16"/>
          <w:szCs w:val="16"/>
          <w:lang w:val="fr-FR"/>
        </w:rPr>
        <w:t xml:space="preserve"> </w:t>
      </w:r>
      <w:r w:rsidR="00D111CB" w:rsidRPr="001A40EA">
        <w:rPr>
          <w:rFonts w:ascii="Arial" w:eastAsia="Arial" w:hAnsi="Arial" w:cs="Arial"/>
          <w:i/>
          <w:spacing w:val="-1"/>
          <w:sz w:val="16"/>
          <w:szCs w:val="16"/>
          <w:lang w:val="fr-FR"/>
        </w:rPr>
        <w:t>l’</w:t>
      </w:r>
      <w:r w:rsidR="00D111CB" w:rsidRPr="001A40EA">
        <w:rPr>
          <w:rFonts w:ascii="Arial" w:eastAsia="Arial" w:hAnsi="Arial" w:cs="Arial"/>
          <w:i/>
          <w:spacing w:val="1"/>
          <w:sz w:val="16"/>
          <w:szCs w:val="16"/>
          <w:lang w:val="fr-FR"/>
        </w:rPr>
        <w:t>O</w:t>
      </w:r>
      <w:r w:rsidR="00D111CB" w:rsidRPr="001A40EA">
        <w:rPr>
          <w:rFonts w:ascii="Arial" w:eastAsia="Arial" w:hAnsi="Arial" w:cs="Arial"/>
          <w:i/>
          <w:spacing w:val="3"/>
          <w:sz w:val="16"/>
          <w:szCs w:val="16"/>
          <w:lang w:val="fr-FR"/>
        </w:rPr>
        <w:t>r</w:t>
      </w:r>
      <w:r w:rsidR="00D111CB" w:rsidRPr="001A40EA">
        <w:rPr>
          <w:rFonts w:ascii="Arial" w:eastAsia="Arial" w:hAnsi="Arial" w:cs="Arial"/>
          <w:i/>
          <w:sz w:val="16"/>
          <w:szCs w:val="16"/>
          <w:lang w:val="fr-FR"/>
        </w:rPr>
        <w:t>g</w:t>
      </w:r>
      <w:r w:rsidR="00D111CB" w:rsidRPr="001A40EA">
        <w:rPr>
          <w:rFonts w:ascii="Arial" w:eastAsia="Arial" w:hAnsi="Arial" w:cs="Arial"/>
          <w:i/>
          <w:spacing w:val="-1"/>
          <w:sz w:val="16"/>
          <w:szCs w:val="16"/>
          <w:lang w:val="fr-FR"/>
        </w:rPr>
        <w:t>a</w:t>
      </w:r>
      <w:r w:rsidR="00D111CB" w:rsidRPr="001A40EA">
        <w:rPr>
          <w:rFonts w:ascii="Arial" w:eastAsia="Arial" w:hAnsi="Arial" w:cs="Arial"/>
          <w:i/>
          <w:spacing w:val="2"/>
          <w:sz w:val="16"/>
          <w:szCs w:val="16"/>
          <w:lang w:val="fr-FR"/>
        </w:rPr>
        <w:t>n</w:t>
      </w:r>
      <w:r w:rsidR="00D111CB" w:rsidRPr="001A40EA">
        <w:rPr>
          <w:rFonts w:ascii="Arial" w:eastAsia="Arial" w:hAnsi="Arial" w:cs="Arial"/>
          <w:i/>
          <w:spacing w:val="-1"/>
          <w:sz w:val="16"/>
          <w:szCs w:val="16"/>
          <w:lang w:val="fr-FR"/>
        </w:rPr>
        <w:t>i</w:t>
      </w:r>
      <w:r w:rsidR="00D111CB" w:rsidRPr="001A40EA">
        <w:rPr>
          <w:rFonts w:ascii="Arial" w:eastAsia="Arial" w:hAnsi="Arial" w:cs="Arial"/>
          <w:i/>
          <w:spacing w:val="1"/>
          <w:sz w:val="16"/>
          <w:szCs w:val="16"/>
          <w:lang w:val="fr-FR"/>
        </w:rPr>
        <w:t>s</w:t>
      </w:r>
      <w:r w:rsidR="00D111CB" w:rsidRPr="001A40EA">
        <w:rPr>
          <w:rFonts w:ascii="Arial" w:eastAsia="Arial" w:hAnsi="Arial" w:cs="Arial"/>
          <w:i/>
          <w:sz w:val="16"/>
          <w:szCs w:val="16"/>
          <w:lang w:val="fr-FR"/>
        </w:rPr>
        <w:t>at</w:t>
      </w:r>
      <w:r w:rsidR="00D111CB" w:rsidRPr="001A40EA">
        <w:rPr>
          <w:rFonts w:ascii="Arial" w:eastAsia="Arial" w:hAnsi="Arial" w:cs="Arial"/>
          <w:i/>
          <w:spacing w:val="1"/>
          <w:sz w:val="16"/>
          <w:szCs w:val="16"/>
          <w:lang w:val="fr-FR"/>
        </w:rPr>
        <w:t>i</w:t>
      </w:r>
      <w:r w:rsidR="00D111CB" w:rsidRPr="001A40EA">
        <w:rPr>
          <w:rFonts w:ascii="Arial" w:eastAsia="Arial" w:hAnsi="Arial" w:cs="Arial"/>
          <w:i/>
          <w:sz w:val="16"/>
          <w:szCs w:val="16"/>
          <w:lang w:val="fr-FR"/>
        </w:rPr>
        <w:t>on</w:t>
      </w:r>
      <w:r w:rsidR="00D111CB" w:rsidRPr="001A40EA">
        <w:rPr>
          <w:rFonts w:ascii="Arial" w:eastAsia="Arial" w:hAnsi="Arial" w:cs="Arial"/>
          <w:i/>
          <w:spacing w:val="1"/>
          <w:sz w:val="16"/>
          <w:szCs w:val="16"/>
          <w:lang w:val="fr-FR"/>
        </w:rPr>
        <w:t xml:space="preserve"> </w:t>
      </w:r>
      <w:r w:rsidR="00D111CB" w:rsidRPr="001A40EA">
        <w:rPr>
          <w:rFonts w:ascii="Arial" w:eastAsia="Arial" w:hAnsi="Arial" w:cs="Arial"/>
          <w:i/>
          <w:sz w:val="16"/>
          <w:szCs w:val="16"/>
          <w:lang w:val="fr-FR"/>
        </w:rPr>
        <w:t>m</w:t>
      </w:r>
      <w:r w:rsidR="00D111CB" w:rsidRPr="001A40EA">
        <w:rPr>
          <w:rFonts w:ascii="Arial" w:eastAsia="Arial" w:hAnsi="Arial" w:cs="Arial"/>
          <w:i/>
          <w:spacing w:val="2"/>
          <w:sz w:val="16"/>
          <w:szCs w:val="16"/>
          <w:lang w:val="fr-FR"/>
        </w:rPr>
        <w:t>o</w:t>
      </w:r>
      <w:r w:rsidR="00D111CB" w:rsidRPr="001A40EA">
        <w:rPr>
          <w:rFonts w:ascii="Arial" w:eastAsia="Arial" w:hAnsi="Arial" w:cs="Arial"/>
          <w:i/>
          <w:sz w:val="16"/>
          <w:szCs w:val="16"/>
          <w:lang w:val="fr-FR"/>
        </w:rPr>
        <w:t>n</w:t>
      </w:r>
      <w:r w:rsidR="00D111CB" w:rsidRPr="001A40EA">
        <w:rPr>
          <w:rFonts w:ascii="Arial" w:eastAsia="Arial" w:hAnsi="Arial" w:cs="Arial"/>
          <w:i/>
          <w:spacing w:val="-1"/>
          <w:sz w:val="16"/>
          <w:szCs w:val="16"/>
          <w:lang w:val="fr-FR"/>
        </w:rPr>
        <w:t>d</w:t>
      </w:r>
      <w:r w:rsidR="00D111CB" w:rsidRPr="001A40EA">
        <w:rPr>
          <w:rFonts w:ascii="Arial" w:eastAsia="Arial" w:hAnsi="Arial" w:cs="Arial"/>
          <w:i/>
          <w:spacing w:val="1"/>
          <w:sz w:val="16"/>
          <w:szCs w:val="16"/>
          <w:lang w:val="fr-FR"/>
        </w:rPr>
        <w:t>i</w:t>
      </w:r>
      <w:r w:rsidR="00D111CB" w:rsidRPr="001A40EA">
        <w:rPr>
          <w:rFonts w:ascii="Arial" w:eastAsia="Arial" w:hAnsi="Arial" w:cs="Arial"/>
          <w:i/>
          <w:sz w:val="16"/>
          <w:szCs w:val="16"/>
          <w:lang w:val="fr-FR"/>
        </w:rPr>
        <w:t>a</w:t>
      </w:r>
      <w:r w:rsidR="00D111CB" w:rsidRPr="001A40EA">
        <w:rPr>
          <w:rFonts w:ascii="Arial" w:eastAsia="Arial" w:hAnsi="Arial" w:cs="Arial"/>
          <w:i/>
          <w:spacing w:val="1"/>
          <w:sz w:val="16"/>
          <w:szCs w:val="16"/>
          <w:lang w:val="fr-FR"/>
        </w:rPr>
        <w:t>l</w:t>
      </w:r>
      <w:r w:rsidR="00D111CB" w:rsidRPr="001A40EA">
        <w:rPr>
          <w:rFonts w:ascii="Arial" w:eastAsia="Arial" w:hAnsi="Arial" w:cs="Arial"/>
          <w:i/>
          <w:sz w:val="16"/>
          <w:szCs w:val="16"/>
          <w:lang w:val="fr-FR"/>
        </w:rPr>
        <w:t>e</w:t>
      </w:r>
      <w:r w:rsidR="00D111CB" w:rsidRPr="001A40EA">
        <w:rPr>
          <w:rFonts w:ascii="Arial" w:eastAsia="Arial" w:hAnsi="Arial" w:cs="Arial"/>
          <w:i/>
          <w:spacing w:val="3"/>
          <w:sz w:val="16"/>
          <w:szCs w:val="16"/>
          <w:lang w:val="fr-FR"/>
        </w:rPr>
        <w:t xml:space="preserve"> </w:t>
      </w:r>
      <w:r w:rsidR="00D111CB" w:rsidRPr="001A40EA">
        <w:rPr>
          <w:rFonts w:ascii="Arial" w:eastAsia="Arial" w:hAnsi="Arial" w:cs="Arial"/>
          <w:i/>
          <w:spacing w:val="2"/>
          <w:sz w:val="16"/>
          <w:szCs w:val="16"/>
          <w:lang w:val="fr-FR"/>
        </w:rPr>
        <w:t>d</w:t>
      </w:r>
      <w:r w:rsidR="00D111CB" w:rsidRPr="001A40EA">
        <w:rPr>
          <w:rFonts w:ascii="Arial" w:eastAsia="Arial" w:hAnsi="Arial" w:cs="Arial"/>
          <w:i/>
          <w:sz w:val="16"/>
          <w:szCs w:val="16"/>
          <w:lang w:val="fr-FR"/>
        </w:rPr>
        <w:t>e</w:t>
      </w:r>
      <w:r w:rsidR="00D111CB" w:rsidRPr="001A40EA">
        <w:rPr>
          <w:rFonts w:ascii="Arial" w:eastAsia="Arial" w:hAnsi="Arial" w:cs="Arial"/>
          <w:i/>
          <w:spacing w:val="12"/>
          <w:sz w:val="16"/>
          <w:szCs w:val="16"/>
          <w:lang w:val="fr-FR"/>
        </w:rPr>
        <w:t xml:space="preserve"> </w:t>
      </w:r>
      <w:r w:rsidR="00D111CB" w:rsidRPr="001A40EA">
        <w:rPr>
          <w:rFonts w:ascii="Arial" w:eastAsia="Arial" w:hAnsi="Arial" w:cs="Arial"/>
          <w:i/>
          <w:spacing w:val="-1"/>
          <w:sz w:val="16"/>
          <w:szCs w:val="16"/>
          <w:lang w:val="fr-FR"/>
        </w:rPr>
        <w:t>l</w:t>
      </w:r>
      <w:r w:rsidR="00D111CB" w:rsidRPr="001A40EA">
        <w:rPr>
          <w:rFonts w:ascii="Arial" w:eastAsia="Arial" w:hAnsi="Arial" w:cs="Arial"/>
          <w:i/>
          <w:sz w:val="16"/>
          <w:szCs w:val="16"/>
          <w:lang w:val="fr-FR"/>
        </w:rPr>
        <w:t>a</w:t>
      </w:r>
      <w:r w:rsidR="00D111CB" w:rsidRPr="001A40EA">
        <w:rPr>
          <w:rFonts w:ascii="Arial" w:eastAsia="Arial" w:hAnsi="Arial" w:cs="Arial"/>
          <w:i/>
          <w:spacing w:val="12"/>
          <w:sz w:val="16"/>
          <w:szCs w:val="16"/>
          <w:lang w:val="fr-FR"/>
        </w:rPr>
        <w:t xml:space="preserve"> </w:t>
      </w:r>
      <w:r w:rsidR="00D111CB" w:rsidRPr="001A40EA">
        <w:rPr>
          <w:rFonts w:ascii="Arial" w:eastAsia="Arial" w:hAnsi="Arial" w:cs="Arial"/>
          <w:i/>
          <w:spacing w:val="-1"/>
          <w:sz w:val="16"/>
          <w:szCs w:val="16"/>
          <w:lang w:val="fr-FR"/>
        </w:rPr>
        <w:t>S</w:t>
      </w:r>
      <w:r w:rsidR="00D111CB" w:rsidRPr="001A40EA">
        <w:rPr>
          <w:rFonts w:ascii="Arial" w:eastAsia="Arial" w:hAnsi="Arial" w:cs="Arial"/>
          <w:i/>
          <w:sz w:val="16"/>
          <w:szCs w:val="16"/>
          <w:lang w:val="fr-FR"/>
        </w:rPr>
        <w:t>a</w:t>
      </w:r>
      <w:r w:rsidR="00D111CB" w:rsidRPr="001A40EA">
        <w:rPr>
          <w:rFonts w:ascii="Arial" w:eastAsia="Arial" w:hAnsi="Arial" w:cs="Arial"/>
          <w:i/>
          <w:spacing w:val="-1"/>
          <w:sz w:val="16"/>
          <w:szCs w:val="16"/>
          <w:lang w:val="fr-FR"/>
        </w:rPr>
        <w:t>n</w:t>
      </w:r>
      <w:r w:rsidR="00D111CB" w:rsidRPr="001A40EA">
        <w:rPr>
          <w:rFonts w:ascii="Arial" w:eastAsia="Arial" w:hAnsi="Arial" w:cs="Arial"/>
          <w:i/>
          <w:spacing w:val="2"/>
          <w:sz w:val="16"/>
          <w:szCs w:val="16"/>
          <w:lang w:val="fr-FR"/>
        </w:rPr>
        <w:t>t</w:t>
      </w:r>
      <w:r w:rsidR="00D111CB" w:rsidRPr="001A40EA">
        <w:rPr>
          <w:rFonts w:ascii="Arial" w:eastAsia="Arial" w:hAnsi="Arial" w:cs="Arial"/>
          <w:i/>
          <w:sz w:val="16"/>
          <w:szCs w:val="16"/>
          <w:lang w:val="fr-FR"/>
        </w:rPr>
        <w:t>é</w:t>
      </w:r>
      <w:r w:rsidR="00D111CB" w:rsidRPr="001A40EA">
        <w:rPr>
          <w:rFonts w:ascii="Arial" w:eastAsia="Arial" w:hAnsi="Arial" w:cs="Arial"/>
          <w:i/>
          <w:spacing w:val="6"/>
          <w:sz w:val="16"/>
          <w:szCs w:val="16"/>
          <w:lang w:val="fr-FR"/>
        </w:rPr>
        <w:t xml:space="preserve"> </w:t>
      </w:r>
      <w:r w:rsidR="00D111CB" w:rsidRPr="001A40EA">
        <w:rPr>
          <w:rFonts w:ascii="Arial" w:eastAsia="Arial" w:hAnsi="Arial" w:cs="Arial"/>
          <w:i/>
          <w:spacing w:val="1"/>
          <w:sz w:val="16"/>
          <w:szCs w:val="16"/>
          <w:lang w:val="fr-FR"/>
        </w:rPr>
        <w:t>(O</w:t>
      </w:r>
      <w:r w:rsidR="00D111CB" w:rsidRPr="001A40EA">
        <w:rPr>
          <w:rFonts w:ascii="Arial" w:eastAsia="Arial" w:hAnsi="Arial" w:cs="Arial"/>
          <w:i/>
          <w:spacing w:val="2"/>
          <w:sz w:val="16"/>
          <w:szCs w:val="16"/>
          <w:lang w:val="fr-FR"/>
        </w:rPr>
        <w:t>M</w:t>
      </w:r>
      <w:r w:rsidR="00D111CB" w:rsidRPr="001A40EA">
        <w:rPr>
          <w:rFonts w:ascii="Arial" w:eastAsia="Arial" w:hAnsi="Arial" w:cs="Arial"/>
          <w:i/>
          <w:spacing w:val="-1"/>
          <w:sz w:val="16"/>
          <w:szCs w:val="16"/>
          <w:lang w:val="fr-FR"/>
        </w:rPr>
        <w:t>S</w:t>
      </w:r>
      <w:r w:rsidR="00D111CB" w:rsidRPr="001A40EA">
        <w:rPr>
          <w:rFonts w:ascii="Arial" w:eastAsia="Arial" w:hAnsi="Arial" w:cs="Arial"/>
          <w:i/>
          <w:sz w:val="16"/>
          <w:szCs w:val="16"/>
          <w:lang w:val="fr-FR"/>
        </w:rPr>
        <w:t>)</w:t>
      </w:r>
      <w:r w:rsidR="00D111CB" w:rsidRPr="001A40EA">
        <w:rPr>
          <w:rFonts w:ascii="Arial" w:eastAsia="Arial" w:hAnsi="Arial" w:cs="Arial"/>
          <w:i/>
          <w:spacing w:val="6"/>
          <w:sz w:val="16"/>
          <w:szCs w:val="16"/>
          <w:lang w:val="fr-FR"/>
        </w:rPr>
        <w:t xml:space="preserve"> </w:t>
      </w:r>
      <w:r w:rsidR="00D111CB" w:rsidRPr="001A40EA">
        <w:rPr>
          <w:rFonts w:ascii="Arial" w:eastAsia="Arial" w:hAnsi="Arial" w:cs="Arial"/>
          <w:i/>
          <w:spacing w:val="2"/>
          <w:sz w:val="16"/>
          <w:szCs w:val="16"/>
          <w:lang w:val="fr-FR"/>
        </w:rPr>
        <w:t>p</w:t>
      </w:r>
      <w:r w:rsidR="00D111CB" w:rsidRPr="001A40EA">
        <w:rPr>
          <w:rFonts w:ascii="Arial" w:eastAsia="Arial" w:hAnsi="Arial" w:cs="Arial"/>
          <w:i/>
          <w:sz w:val="16"/>
          <w:szCs w:val="16"/>
          <w:lang w:val="fr-FR"/>
        </w:rPr>
        <w:t>o</w:t>
      </w:r>
      <w:r w:rsidR="00D111CB" w:rsidRPr="001A40EA">
        <w:rPr>
          <w:rFonts w:ascii="Arial" w:eastAsia="Arial" w:hAnsi="Arial" w:cs="Arial"/>
          <w:i/>
          <w:spacing w:val="-1"/>
          <w:sz w:val="16"/>
          <w:szCs w:val="16"/>
          <w:lang w:val="fr-FR"/>
        </w:rPr>
        <w:t>u</w:t>
      </w:r>
      <w:r w:rsidR="00D111CB" w:rsidRPr="001A40EA">
        <w:rPr>
          <w:rFonts w:ascii="Arial" w:eastAsia="Arial" w:hAnsi="Arial" w:cs="Arial"/>
          <w:i/>
          <w:sz w:val="16"/>
          <w:szCs w:val="16"/>
          <w:lang w:val="fr-FR"/>
        </w:rPr>
        <w:t>r</w:t>
      </w:r>
      <w:r w:rsidR="00D111CB" w:rsidRPr="001A40EA">
        <w:rPr>
          <w:rFonts w:ascii="Arial" w:eastAsia="Arial" w:hAnsi="Arial" w:cs="Arial"/>
          <w:i/>
          <w:spacing w:val="11"/>
          <w:sz w:val="16"/>
          <w:szCs w:val="16"/>
          <w:lang w:val="fr-FR"/>
        </w:rPr>
        <w:t xml:space="preserve"> </w:t>
      </w:r>
      <w:r w:rsidR="00D111CB" w:rsidRPr="001A40EA">
        <w:rPr>
          <w:rFonts w:ascii="Arial" w:eastAsia="Arial" w:hAnsi="Arial" w:cs="Arial"/>
          <w:i/>
          <w:spacing w:val="-1"/>
          <w:sz w:val="16"/>
          <w:szCs w:val="16"/>
          <w:lang w:val="fr-FR"/>
        </w:rPr>
        <w:t>l</w:t>
      </w:r>
      <w:r w:rsidR="00D111CB" w:rsidRPr="001A40EA">
        <w:rPr>
          <w:rFonts w:ascii="Arial" w:eastAsia="Arial" w:hAnsi="Arial" w:cs="Arial"/>
          <w:i/>
          <w:sz w:val="16"/>
          <w:szCs w:val="16"/>
          <w:lang w:val="fr-FR"/>
        </w:rPr>
        <w:t>a</w:t>
      </w:r>
      <w:r w:rsidR="00D111CB" w:rsidRPr="001A40EA">
        <w:rPr>
          <w:rFonts w:ascii="Arial" w:eastAsia="Arial" w:hAnsi="Arial" w:cs="Arial"/>
          <w:i/>
          <w:spacing w:val="11"/>
          <w:sz w:val="16"/>
          <w:szCs w:val="16"/>
          <w:lang w:val="fr-FR"/>
        </w:rPr>
        <w:t xml:space="preserve"> </w:t>
      </w:r>
      <w:r w:rsidR="00D111CB" w:rsidRPr="001A40EA">
        <w:rPr>
          <w:rFonts w:ascii="Arial" w:eastAsia="Arial" w:hAnsi="Arial" w:cs="Arial"/>
          <w:i/>
          <w:sz w:val="16"/>
          <w:szCs w:val="16"/>
          <w:lang w:val="fr-FR"/>
        </w:rPr>
        <w:t>q</w:t>
      </w:r>
      <w:r w:rsidR="00D111CB" w:rsidRPr="001A40EA">
        <w:rPr>
          <w:rFonts w:ascii="Arial" w:eastAsia="Arial" w:hAnsi="Arial" w:cs="Arial"/>
          <w:i/>
          <w:spacing w:val="1"/>
          <w:sz w:val="16"/>
          <w:szCs w:val="16"/>
          <w:lang w:val="fr-FR"/>
        </w:rPr>
        <w:t>u</w:t>
      </w:r>
      <w:r w:rsidR="00D111CB" w:rsidRPr="001A40EA">
        <w:rPr>
          <w:rFonts w:ascii="Arial" w:eastAsia="Arial" w:hAnsi="Arial" w:cs="Arial"/>
          <w:i/>
          <w:sz w:val="16"/>
          <w:szCs w:val="16"/>
          <w:lang w:val="fr-FR"/>
        </w:rPr>
        <w:t>a</w:t>
      </w:r>
      <w:r w:rsidR="00D111CB" w:rsidRPr="001A40EA">
        <w:rPr>
          <w:rFonts w:ascii="Arial" w:eastAsia="Arial" w:hAnsi="Arial" w:cs="Arial"/>
          <w:i/>
          <w:spacing w:val="1"/>
          <w:sz w:val="16"/>
          <w:szCs w:val="16"/>
          <w:lang w:val="fr-FR"/>
        </w:rPr>
        <w:t>l</w:t>
      </w:r>
      <w:r w:rsidR="00D111CB" w:rsidRPr="001A40EA">
        <w:rPr>
          <w:rFonts w:ascii="Arial" w:eastAsia="Arial" w:hAnsi="Arial" w:cs="Arial"/>
          <w:i/>
          <w:spacing w:val="-1"/>
          <w:sz w:val="16"/>
          <w:szCs w:val="16"/>
          <w:lang w:val="fr-FR"/>
        </w:rPr>
        <w:t>i</w:t>
      </w:r>
      <w:r w:rsidR="00D111CB" w:rsidRPr="001A40EA">
        <w:rPr>
          <w:rFonts w:ascii="Arial" w:eastAsia="Arial" w:hAnsi="Arial" w:cs="Arial"/>
          <w:i/>
          <w:spacing w:val="2"/>
          <w:sz w:val="16"/>
          <w:szCs w:val="16"/>
          <w:lang w:val="fr-FR"/>
        </w:rPr>
        <w:t>t</w:t>
      </w:r>
      <w:r w:rsidR="00D111CB" w:rsidRPr="001A40EA">
        <w:rPr>
          <w:rFonts w:ascii="Arial" w:eastAsia="Arial" w:hAnsi="Arial" w:cs="Arial"/>
          <w:i/>
          <w:sz w:val="16"/>
          <w:szCs w:val="16"/>
          <w:lang w:val="fr-FR"/>
        </w:rPr>
        <w:t>é</w:t>
      </w:r>
      <w:r w:rsidR="00D111CB" w:rsidRPr="001A40EA">
        <w:rPr>
          <w:rFonts w:ascii="Arial" w:eastAsia="Arial" w:hAnsi="Arial" w:cs="Arial"/>
          <w:i/>
          <w:spacing w:val="5"/>
          <w:sz w:val="16"/>
          <w:szCs w:val="16"/>
          <w:lang w:val="fr-FR"/>
        </w:rPr>
        <w:t xml:space="preserve"> </w:t>
      </w:r>
      <w:r w:rsidR="00D111CB" w:rsidRPr="001A40EA">
        <w:rPr>
          <w:rFonts w:ascii="Arial" w:eastAsia="Arial" w:hAnsi="Arial" w:cs="Arial"/>
          <w:i/>
          <w:sz w:val="16"/>
          <w:szCs w:val="16"/>
          <w:lang w:val="fr-FR"/>
        </w:rPr>
        <w:t>de</w:t>
      </w:r>
      <w:r w:rsidR="00D111CB" w:rsidRPr="001A40EA">
        <w:rPr>
          <w:rFonts w:ascii="Arial" w:eastAsia="Arial" w:hAnsi="Arial" w:cs="Arial"/>
          <w:i/>
          <w:spacing w:val="11"/>
          <w:sz w:val="16"/>
          <w:szCs w:val="16"/>
          <w:lang w:val="fr-FR"/>
        </w:rPr>
        <w:t xml:space="preserve"> </w:t>
      </w:r>
      <w:r w:rsidR="00D111CB" w:rsidRPr="001A40EA">
        <w:rPr>
          <w:rFonts w:ascii="Arial" w:eastAsia="Arial" w:hAnsi="Arial" w:cs="Arial"/>
          <w:i/>
          <w:spacing w:val="1"/>
          <w:sz w:val="16"/>
          <w:szCs w:val="16"/>
          <w:lang w:val="fr-FR"/>
        </w:rPr>
        <w:t>l</w:t>
      </w:r>
      <w:r w:rsidR="00D111CB" w:rsidRPr="001A40EA">
        <w:rPr>
          <w:rFonts w:ascii="Arial" w:eastAsia="Arial" w:hAnsi="Arial" w:cs="Arial"/>
          <w:i/>
          <w:spacing w:val="-1"/>
          <w:sz w:val="16"/>
          <w:szCs w:val="16"/>
          <w:lang w:val="fr-FR"/>
        </w:rPr>
        <w:t>’</w:t>
      </w:r>
      <w:r w:rsidR="00D111CB" w:rsidRPr="001A40EA">
        <w:rPr>
          <w:rFonts w:ascii="Arial" w:eastAsia="Arial" w:hAnsi="Arial" w:cs="Arial"/>
          <w:i/>
          <w:spacing w:val="2"/>
          <w:sz w:val="16"/>
          <w:szCs w:val="16"/>
          <w:lang w:val="fr-FR"/>
        </w:rPr>
        <w:t>e</w:t>
      </w:r>
      <w:r w:rsidR="00D111CB" w:rsidRPr="001A40EA">
        <w:rPr>
          <w:rFonts w:ascii="Arial" w:eastAsia="Arial" w:hAnsi="Arial" w:cs="Arial"/>
          <w:i/>
          <w:sz w:val="16"/>
          <w:szCs w:val="16"/>
          <w:lang w:val="fr-FR"/>
        </w:rPr>
        <w:t>au</w:t>
      </w:r>
      <w:r w:rsidR="00D111CB" w:rsidRPr="001A40EA">
        <w:rPr>
          <w:rFonts w:ascii="Arial" w:eastAsia="Arial" w:hAnsi="Arial" w:cs="Arial"/>
          <w:i/>
          <w:spacing w:val="9"/>
          <w:sz w:val="16"/>
          <w:szCs w:val="16"/>
          <w:lang w:val="fr-FR"/>
        </w:rPr>
        <w:t xml:space="preserve"> </w:t>
      </w:r>
      <w:r w:rsidR="00D111CB" w:rsidRPr="001A40EA">
        <w:rPr>
          <w:rFonts w:ascii="Arial" w:eastAsia="Arial" w:hAnsi="Arial" w:cs="Arial"/>
          <w:i/>
          <w:sz w:val="16"/>
          <w:szCs w:val="16"/>
          <w:lang w:val="fr-FR"/>
        </w:rPr>
        <w:t>p</w:t>
      </w:r>
      <w:r w:rsidR="00D111CB" w:rsidRPr="001A40EA">
        <w:rPr>
          <w:rFonts w:ascii="Arial" w:eastAsia="Arial" w:hAnsi="Arial" w:cs="Arial"/>
          <w:i/>
          <w:spacing w:val="-1"/>
          <w:sz w:val="16"/>
          <w:szCs w:val="16"/>
          <w:lang w:val="fr-FR"/>
        </w:rPr>
        <w:t>o</w:t>
      </w:r>
      <w:r w:rsidR="00D111CB" w:rsidRPr="001A40EA">
        <w:rPr>
          <w:rFonts w:ascii="Arial" w:eastAsia="Arial" w:hAnsi="Arial" w:cs="Arial"/>
          <w:i/>
          <w:spacing w:val="2"/>
          <w:sz w:val="16"/>
          <w:szCs w:val="16"/>
          <w:lang w:val="fr-FR"/>
        </w:rPr>
        <w:t>t</w:t>
      </w:r>
      <w:r w:rsidR="00D111CB" w:rsidRPr="001A40EA">
        <w:rPr>
          <w:rFonts w:ascii="Arial" w:eastAsia="Arial" w:hAnsi="Arial" w:cs="Arial"/>
          <w:i/>
          <w:sz w:val="16"/>
          <w:szCs w:val="16"/>
          <w:lang w:val="fr-FR"/>
        </w:rPr>
        <w:t>a</w:t>
      </w:r>
      <w:r w:rsidR="00D111CB" w:rsidRPr="001A40EA">
        <w:rPr>
          <w:rFonts w:ascii="Arial" w:eastAsia="Arial" w:hAnsi="Arial" w:cs="Arial"/>
          <w:i/>
          <w:spacing w:val="-1"/>
          <w:sz w:val="16"/>
          <w:szCs w:val="16"/>
          <w:lang w:val="fr-FR"/>
        </w:rPr>
        <w:t>b</w:t>
      </w:r>
      <w:r w:rsidR="00D111CB" w:rsidRPr="001A40EA">
        <w:rPr>
          <w:rFonts w:ascii="Arial" w:eastAsia="Arial" w:hAnsi="Arial" w:cs="Arial"/>
          <w:i/>
          <w:spacing w:val="1"/>
          <w:sz w:val="16"/>
          <w:szCs w:val="16"/>
          <w:lang w:val="fr-FR"/>
        </w:rPr>
        <w:t>l</w:t>
      </w:r>
      <w:r w:rsidR="00D111CB" w:rsidRPr="001A40EA">
        <w:rPr>
          <w:rFonts w:ascii="Arial" w:eastAsia="Arial" w:hAnsi="Arial" w:cs="Arial"/>
          <w:i/>
          <w:sz w:val="16"/>
          <w:szCs w:val="16"/>
          <w:lang w:val="fr-FR"/>
        </w:rPr>
        <w:t>e</w:t>
      </w:r>
      <w:r w:rsidR="00D111CB" w:rsidRPr="001A40EA">
        <w:rPr>
          <w:rFonts w:ascii="Arial" w:eastAsia="Arial" w:hAnsi="Arial" w:cs="Arial"/>
          <w:i/>
          <w:spacing w:val="7"/>
          <w:sz w:val="16"/>
          <w:szCs w:val="16"/>
          <w:lang w:val="fr-FR"/>
        </w:rPr>
        <w:t xml:space="preserve"> </w:t>
      </w:r>
      <w:r w:rsidR="00D111CB" w:rsidRPr="001A40EA">
        <w:rPr>
          <w:rFonts w:ascii="Arial" w:eastAsia="Arial" w:hAnsi="Arial" w:cs="Arial"/>
          <w:i/>
          <w:sz w:val="16"/>
          <w:szCs w:val="16"/>
          <w:lang w:val="fr-FR"/>
        </w:rPr>
        <w:t>4</w:t>
      </w:r>
      <w:r w:rsidR="00D111CB" w:rsidRPr="001A40EA">
        <w:rPr>
          <w:rFonts w:ascii="Arial" w:eastAsia="Arial" w:hAnsi="Arial" w:cs="Arial"/>
          <w:i/>
          <w:spacing w:val="-1"/>
          <w:sz w:val="16"/>
          <w:szCs w:val="16"/>
          <w:lang w:val="fr-FR"/>
        </w:rPr>
        <w:t>è</w:t>
      </w:r>
      <w:r w:rsidR="00D111CB" w:rsidRPr="001A40EA">
        <w:rPr>
          <w:rFonts w:ascii="Arial" w:eastAsia="Arial" w:hAnsi="Arial" w:cs="Arial"/>
          <w:i/>
          <w:spacing w:val="2"/>
          <w:sz w:val="16"/>
          <w:szCs w:val="16"/>
          <w:lang w:val="fr-FR"/>
        </w:rPr>
        <w:t>m</w:t>
      </w:r>
      <w:r w:rsidR="00D111CB" w:rsidRPr="001A40EA">
        <w:rPr>
          <w:rFonts w:ascii="Arial" w:eastAsia="Arial" w:hAnsi="Arial" w:cs="Arial"/>
          <w:i/>
          <w:sz w:val="16"/>
          <w:szCs w:val="16"/>
          <w:lang w:val="fr-FR"/>
        </w:rPr>
        <w:t>e é</w:t>
      </w:r>
      <w:r w:rsidR="00D111CB" w:rsidRPr="001A40EA">
        <w:rPr>
          <w:rFonts w:ascii="Arial" w:eastAsia="Arial" w:hAnsi="Arial" w:cs="Arial"/>
          <w:i/>
          <w:spacing w:val="-1"/>
          <w:sz w:val="16"/>
          <w:szCs w:val="16"/>
          <w:lang w:val="fr-FR"/>
        </w:rPr>
        <w:t>di</w:t>
      </w:r>
      <w:r w:rsidR="00D111CB" w:rsidRPr="001A40EA">
        <w:rPr>
          <w:rFonts w:ascii="Arial" w:eastAsia="Arial" w:hAnsi="Arial" w:cs="Arial"/>
          <w:i/>
          <w:spacing w:val="2"/>
          <w:sz w:val="16"/>
          <w:szCs w:val="16"/>
          <w:lang w:val="fr-FR"/>
        </w:rPr>
        <w:t>t</w:t>
      </w:r>
      <w:r w:rsidR="00D111CB" w:rsidRPr="001A40EA">
        <w:rPr>
          <w:rFonts w:ascii="Arial" w:eastAsia="Arial" w:hAnsi="Arial" w:cs="Arial"/>
          <w:i/>
          <w:spacing w:val="-1"/>
          <w:sz w:val="16"/>
          <w:szCs w:val="16"/>
          <w:lang w:val="fr-FR"/>
        </w:rPr>
        <w:t>i</w:t>
      </w:r>
      <w:r w:rsidR="00D111CB" w:rsidRPr="001A40EA">
        <w:rPr>
          <w:rFonts w:ascii="Arial" w:eastAsia="Arial" w:hAnsi="Arial" w:cs="Arial"/>
          <w:i/>
          <w:spacing w:val="2"/>
          <w:sz w:val="16"/>
          <w:szCs w:val="16"/>
          <w:lang w:val="fr-FR"/>
        </w:rPr>
        <w:t>o</w:t>
      </w:r>
      <w:r w:rsidR="00D111CB" w:rsidRPr="001A40EA">
        <w:rPr>
          <w:rFonts w:ascii="Arial" w:eastAsia="Arial" w:hAnsi="Arial" w:cs="Arial"/>
          <w:i/>
          <w:sz w:val="16"/>
          <w:szCs w:val="16"/>
          <w:lang w:val="fr-FR"/>
        </w:rPr>
        <w:t>n,</w:t>
      </w:r>
      <w:r w:rsidR="00D111CB" w:rsidRPr="001A40EA">
        <w:rPr>
          <w:rFonts w:ascii="Arial" w:eastAsia="Arial" w:hAnsi="Arial" w:cs="Arial"/>
          <w:i/>
          <w:spacing w:val="-7"/>
          <w:sz w:val="16"/>
          <w:szCs w:val="16"/>
          <w:lang w:val="fr-FR"/>
        </w:rPr>
        <w:t xml:space="preserve"> </w:t>
      </w:r>
      <w:r w:rsidR="00D111CB" w:rsidRPr="001A40EA">
        <w:rPr>
          <w:rFonts w:ascii="Arial" w:eastAsia="Arial" w:hAnsi="Arial" w:cs="Arial"/>
          <w:i/>
          <w:spacing w:val="2"/>
          <w:sz w:val="16"/>
          <w:szCs w:val="16"/>
          <w:lang w:val="fr-FR"/>
        </w:rPr>
        <w:t>2</w:t>
      </w:r>
      <w:r w:rsidR="00D111CB" w:rsidRPr="001A40EA">
        <w:rPr>
          <w:rFonts w:ascii="Arial" w:eastAsia="Arial" w:hAnsi="Arial" w:cs="Arial"/>
          <w:i/>
          <w:sz w:val="16"/>
          <w:szCs w:val="16"/>
          <w:lang w:val="fr-FR"/>
        </w:rPr>
        <w:t>0</w:t>
      </w:r>
      <w:r w:rsidR="00D111CB" w:rsidRPr="001A40EA">
        <w:rPr>
          <w:rFonts w:ascii="Arial" w:eastAsia="Arial" w:hAnsi="Arial" w:cs="Arial"/>
          <w:i/>
          <w:spacing w:val="-1"/>
          <w:sz w:val="16"/>
          <w:szCs w:val="16"/>
          <w:lang w:val="fr-FR"/>
        </w:rPr>
        <w:t>1</w:t>
      </w:r>
      <w:r w:rsidR="00D111CB" w:rsidRPr="001A40EA">
        <w:rPr>
          <w:rFonts w:ascii="Arial" w:eastAsia="Arial" w:hAnsi="Arial" w:cs="Arial"/>
          <w:i/>
          <w:sz w:val="16"/>
          <w:szCs w:val="16"/>
          <w:lang w:val="fr-FR"/>
        </w:rPr>
        <w:t>1</w:t>
      </w:r>
    </w:p>
    <w:p w14:paraId="53ABF0FB" w14:textId="798AC9A0" w:rsidR="00D111CB" w:rsidRPr="002763A6" w:rsidRDefault="00D111CB" w:rsidP="001A40EA">
      <w:pPr>
        <w:pStyle w:val="Titre7"/>
        <w:rPr>
          <w:rFonts w:eastAsia="Arial"/>
          <w:lang w:val="fr-FR"/>
        </w:rPr>
      </w:pPr>
      <w:bookmarkStart w:id="429" w:name="_Toc150114557"/>
      <w:r w:rsidRPr="002763A6">
        <w:rPr>
          <w:rFonts w:eastAsia="Arial"/>
          <w:spacing w:val="2"/>
          <w:lang w:val="fr-FR"/>
        </w:rPr>
        <w:t>T</w:t>
      </w:r>
      <w:r w:rsidRPr="002763A6">
        <w:rPr>
          <w:rFonts w:eastAsia="Arial"/>
          <w:lang w:val="fr-FR"/>
        </w:rPr>
        <w:t>a</w:t>
      </w:r>
      <w:r w:rsidRPr="002763A6">
        <w:rPr>
          <w:rFonts w:eastAsia="Arial"/>
          <w:spacing w:val="-3"/>
          <w:lang w:val="fr-FR"/>
        </w:rPr>
        <w:t>b</w:t>
      </w:r>
      <w:r w:rsidRPr="002763A6">
        <w:rPr>
          <w:rFonts w:eastAsia="Arial"/>
          <w:spacing w:val="1"/>
          <w:lang w:val="fr-FR"/>
        </w:rPr>
        <w:t>l</w:t>
      </w:r>
      <w:r w:rsidRPr="002763A6">
        <w:rPr>
          <w:rFonts w:eastAsia="Arial"/>
          <w:lang w:val="fr-FR"/>
        </w:rPr>
        <w:t>e</w:t>
      </w:r>
      <w:r w:rsidRPr="002763A6">
        <w:rPr>
          <w:rFonts w:eastAsia="Arial"/>
          <w:spacing w:val="-1"/>
          <w:lang w:val="fr-FR"/>
        </w:rPr>
        <w:t>a</w:t>
      </w:r>
      <w:r w:rsidRPr="002763A6">
        <w:rPr>
          <w:rFonts w:eastAsia="Arial"/>
          <w:lang w:val="fr-FR"/>
        </w:rPr>
        <w:t>u</w:t>
      </w:r>
      <w:r w:rsidRPr="002763A6">
        <w:rPr>
          <w:rFonts w:eastAsia="Arial"/>
          <w:spacing w:val="18"/>
          <w:lang w:val="fr-FR"/>
        </w:rPr>
        <w:t xml:space="preserve"> </w:t>
      </w:r>
      <w:r w:rsidR="007B711A">
        <w:rPr>
          <w:rFonts w:eastAsia="Arial"/>
          <w:lang w:val="fr-FR"/>
        </w:rPr>
        <w:t>31</w:t>
      </w:r>
      <w:r w:rsidR="001A40EA" w:rsidRPr="002763A6">
        <w:rPr>
          <w:rFonts w:eastAsia="Arial"/>
          <w:lang w:val="fr-FR"/>
        </w:rPr>
        <w:t xml:space="preserve"> :</w:t>
      </w:r>
      <w:r w:rsidRPr="002763A6">
        <w:rPr>
          <w:rFonts w:eastAsia="Arial"/>
          <w:spacing w:val="19"/>
          <w:lang w:val="fr-FR"/>
        </w:rPr>
        <w:t xml:space="preserve"> </w:t>
      </w:r>
      <w:r w:rsidRPr="002763A6">
        <w:rPr>
          <w:rFonts w:eastAsia="Arial"/>
          <w:spacing w:val="-1"/>
          <w:lang w:val="fr-FR"/>
        </w:rPr>
        <w:t>N</w:t>
      </w:r>
      <w:r w:rsidRPr="002763A6">
        <w:rPr>
          <w:rFonts w:eastAsia="Arial"/>
          <w:lang w:val="fr-FR"/>
        </w:rPr>
        <w:t>o</w:t>
      </w:r>
      <w:r w:rsidRPr="002763A6">
        <w:rPr>
          <w:rFonts w:eastAsia="Arial"/>
          <w:spacing w:val="-2"/>
          <w:lang w:val="fr-FR"/>
        </w:rPr>
        <w:t>r</w:t>
      </w:r>
      <w:r w:rsidRPr="002763A6">
        <w:rPr>
          <w:rFonts w:eastAsia="Arial"/>
          <w:lang w:val="fr-FR"/>
        </w:rPr>
        <w:t>mes</w:t>
      </w:r>
      <w:r w:rsidRPr="002763A6">
        <w:rPr>
          <w:rFonts w:eastAsia="Arial"/>
          <w:spacing w:val="15"/>
          <w:lang w:val="fr-FR"/>
        </w:rPr>
        <w:t xml:space="preserve"> </w:t>
      </w:r>
      <w:r w:rsidRPr="002763A6">
        <w:rPr>
          <w:rFonts w:eastAsia="Arial"/>
          <w:spacing w:val="-1"/>
          <w:lang w:val="fr-FR"/>
        </w:rPr>
        <w:t>li</w:t>
      </w:r>
      <w:r w:rsidRPr="002763A6">
        <w:rPr>
          <w:rFonts w:eastAsia="Arial"/>
          <w:lang w:val="fr-FR"/>
        </w:rPr>
        <w:t>m</w:t>
      </w:r>
      <w:r w:rsidRPr="002763A6">
        <w:rPr>
          <w:rFonts w:eastAsia="Arial"/>
          <w:spacing w:val="1"/>
          <w:lang w:val="fr-FR"/>
        </w:rPr>
        <w:t>i</w:t>
      </w:r>
      <w:r w:rsidRPr="002763A6">
        <w:rPr>
          <w:rFonts w:eastAsia="Arial"/>
          <w:spacing w:val="-2"/>
          <w:lang w:val="fr-FR"/>
        </w:rPr>
        <w:t>t</w:t>
      </w:r>
      <w:r w:rsidRPr="002763A6">
        <w:rPr>
          <w:rFonts w:eastAsia="Arial"/>
          <w:lang w:val="fr-FR"/>
        </w:rPr>
        <w:t>es</w:t>
      </w:r>
      <w:r w:rsidRPr="002763A6">
        <w:rPr>
          <w:rFonts w:eastAsia="Arial"/>
          <w:spacing w:val="17"/>
          <w:lang w:val="fr-FR"/>
        </w:rPr>
        <w:t xml:space="preserve"> </w:t>
      </w:r>
      <w:r w:rsidRPr="002763A6">
        <w:rPr>
          <w:rFonts w:eastAsia="Arial"/>
          <w:lang w:val="fr-FR"/>
        </w:rPr>
        <w:t>de</w:t>
      </w:r>
      <w:r w:rsidRPr="002763A6">
        <w:rPr>
          <w:rFonts w:eastAsia="Arial"/>
          <w:spacing w:val="15"/>
          <w:lang w:val="fr-FR"/>
        </w:rPr>
        <w:t xml:space="preserve"> </w:t>
      </w:r>
      <w:r w:rsidRPr="002763A6">
        <w:rPr>
          <w:rFonts w:eastAsia="Arial"/>
          <w:lang w:val="fr-FR"/>
        </w:rPr>
        <w:t>r</w:t>
      </w:r>
      <w:r w:rsidRPr="002763A6">
        <w:rPr>
          <w:rFonts w:eastAsia="Arial"/>
          <w:spacing w:val="-2"/>
          <w:lang w:val="fr-FR"/>
        </w:rPr>
        <w:t>e</w:t>
      </w:r>
      <w:r w:rsidRPr="002763A6">
        <w:rPr>
          <w:rFonts w:eastAsia="Arial"/>
          <w:spacing w:val="1"/>
          <w:lang w:val="fr-FR"/>
        </w:rPr>
        <w:t>j</w:t>
      </w:r>
      <w:r w:rsidRPr="002763A6">
        <w:rPr>
          <w:rFonts w:eastAsia="Arial"/>
          <w:lang w:val="fr-FR"/>
        </w:rPr>
        <w:t>et</w:t>
      </w:r>
      <w:r w:rsidRPr="002763A6">
        <w:rPr>
          <w:rFonts w:eastAsia="Arial"/>
          <w:spacing w:val="16"/>
          <w:lang w:val="fr-FR"/>
        </w:rPr>
        <w:t xml:space="preserve"> </w:t>
      </w:r>
      <w:r w:rsidRPr="002763A6">
        <w:rPr>
          <w:rFonts w:eastAsia="Arial"/>
          <w:lang w:val="fr-FR"/>
        </w:rPr>
        <w:t>de</w:t>
      </w:r>
      <w:r w:rsidRPr="002763A6">
        <w:rPr>
          <w:rFonts w:eastAsia="Arial"/>
          <w:spacing w:val="17"/>
          <w:lang w:val="fr-FR"/>
        </w:rPr>
        <w:t xml:space="preserve"> </w:t>
      </w:r>
      <w:r w:rsidRPr="002763A6">
        <w:rPr>
          <w:rFonts w:eastAsia="Arial"/>
          <w:lang w:val="fr-FR"/>
        </w:rPr>
        <w:t>g</w:t>
      </w:r>
      <w:r w:rsidRPr="002763A6">
        <w:rPr>
          <w:rFonts w:eastAsia="Arial"/>
          <w:spacing w:val="-3"/>
          <w:lang w:val="fr-FR"/>
        </w:rPr>
        <w:t>a</w:t>
      </w:r>
      <w:r w:rsidRPr="002763A6">
        <w:rPr>
          <w:rFonts w:eastAsia="Arial"/>
          <w:lang w:val="fr-FR"/>
        </w:rPr>
        <w:t>z</w:t>
      </w:r>
      <w:r w:rsidRPr="002763A6">
        <w:rPr>
          <w:rFonts w:eastAsia="Arial"/>
          <w:spacing w:val="18"/>
          <w:lang w:val="fr-FR"/>
        </w:rPr>
        <w:t xml:space="preserve"> </w:t>
      </w:r>
      <w:r w:rsidRPr="002763A6">
        <w:rPr>
          <w:rFonts w:eastAsia="Arial"/>
          <w:spacing w:val="-3"/>
          <w:lang w:val="fr-FR"/>
        </w:rPr>
        <w:t>e</w:t>
      </w:r>
      <w:r w:rsidRPr="002763A6">
        <w:rPr>
          <w:rFonts w:eastAsia="Arial"/>
          <w:lang w:val="fr-FR"/>
        </w:rPr>
        <w:t>t</w:t>
      </w:r>
      <w:r w:rsidRPr="002763A6">
        <w:rPr>
          <w:rFonts w:eastAsia="Arial"/>
          <w:spacing w:val="19"/>
          <w:lang w:val="fr-FR"/>
        </w:rPr>
        <w:t xml:space="preserve"> </w:t>
      </w:r>
      <w:r w:rsidRPr="002763A6">
        <w:rPr>
          <w:rFonts w:eastAsia="Arial"/>
          <w:lang w:val="fr-FR"/>
        </w:rPr>
        <w:t>a</w:t>
      </w:r>
      <w:r w:rsidRPr="002763A6">
        <w:rPr>
          <w:rFonts w:eastAsia="Arial"/>
          <w:spacing w:val="-3"/>
          <w:lang w:val="fr-FR"/>
        </w:rPr>
        <w:t>u</w:t>
      </w:r>
      <w:r w:rsidRPr="002763A6">
        <w:rPr>
          <w:rFonts w:eastAsia="Arial"/>
          <w:spacing w:val="1"/>
          <w:lang w:val="fr-FR"/>
        </w:rPr>
        <w:t>t</w:t>
      </w:r>
      <w:r w:rsidRPr="002763A6">
        <w:rPr>
          <w:rFonts w:eastAsia="Arial"/>
          <w:lang w:val="fr-FR"/>
        </w:rPr>
        <w:t>res</w:t>
      </w:r>
      <w:r w:rsidRPr="002763A6">
        <w:rPr>
          <w:rFonts w:eastAsia="Arial"/>
          <w:spacing w:val="15"/>
          <w:lang w:val="fr-FR"/>
        </w:rPr>
        <w:t xml:space="preserve"> </w:t>
      </w:r>
      <w:r w:rsidRPr="002763A6">
        <w:rPr>
          <w:rFonts w:eastAsia="Arial"/>
          <w:lang w:val="fr-FR"/>
        </w:rPr>
        <w:t>p</w:t>
      </w:r>
      <w:r w:rsidRPr="002763A6">
        <w:rPr>
          <w:rFonts w:eastAsia="Arial"/>
          <w:spacing w:val="-1"/>
          <w:lang w:val="fr-FR"/>
        </w:rPr>
        <w:t>a</w:t>
      </w:r>
      <w:r w:rsidRPr="002763A6">
        <w:rPr>
          <w:rFonts w:eastAsia="Arial"/>
          <w:lang w:val="fr-FR"/>
        </w:rPr>
        <w:t>r</w:t>
      </w:r>
      <w:r w:rsidRPr="002763A6">
        <w:rPr>
          <w:rFonts w:eastAsia="Arial"/>
          <w:spacing w:val="-1"/>
          <w:lang w:val="fr-FR"/>
        </w:rPr>
        <w:t>t</w:t>
      </w:r>
      <w:r w:rsidRPr="002763A6">
        <w:rPr>
          <w:rFonts w:eastAsia="Arial"/>
          <w:spacing w:val="1"/>
          <w:lang w:val="fr-FR"/>
        </w:rPr>
        <w:t>i</w:t>
      </w:r>
      <w:r w:rsidRPr="002763A6">
        <w:rPr>
          <w:rFonts w:eastAsia="Arial"/>
          <w:lang w:val="fr-FR"/>
        </w:rPr>
        <w:t>c</w:t>
      </w:r>
      <w:r w:rsidRPr="002763A6">
        <w:rPr>
          <w:rFonts w:eastAsia="Arial"/>
          <w:spacing w:val="-1"/>
          <w:lang w:val="fr-FR"/>
        </w:rPr>
        <w:t>u</w:t>
      </w:r>
      <w:r w:rsidRPr="002763A6">
        <w:rPr>
          <w:rFonts w:eastAsia="Arial"/>
          <w:spacing w:val="1"/>
          <w:lang w:val="fr-FR"/>
        </w:rPr>
        <w:t>l</w:t>
      </w:r>
      <w:r w:rsidRPr="002763A6">
        <w:rPr>
          <w:rFonts w:eastAsia="Arial"/>
          <w:spacing w:val="-3"/>
          <w:lang w:val="fr-FR"/>
        </w:rPr>
        <w:t>e</w:t>
      </w:r>
      <w:r w:rsidRPr="002763A6">
        <w:rPr>
          <w:rFonts w:eastAsia="Arial"/>
          <w:lang w:val="fr-FR"/>
        </w:rPr>
        <w:t>s</w:t>
      </w:r>
      <w:r w:rsidRPr="002763A6">
        <w:rPr>
          <w:rFonts w:eastAsia="Arial"/>
          <w:spacing w:val="18"/>
          <w:lang w:val="fr-FR"/>
        </w:rPr>
        <w:t xml:space="preserve"> </w:t>
      </w:r>
      <w:r w:rsidRPr="002763A6">
        <w:rPr>
          <w:rFonts w:eastAsia="Arial"/>
          <w:lang w:val="fr-FR"/>
        </w:rPr>
        <w:t>en</w:t>
      </w:r>
      <w:r w:rsidRPr="002763A6">
        <w:rPr>
          <w:rFonts w:eastAsia="Arial"/>
          <w:spacing w:val="12"/>
          <w:lang w:val="fr-FR"/>
        </w:rPr>
        <w:t xml:space="preserve"> </w:t>
      </w:r>
      <w:r w:rsidRPr="002763A6">
        <w:rPr>
          <w:rFonts w:eastAsia="Arial"/>
          <w:lang w:val="fr-FR"/>
        </w:rPr>
        <w:t>s</w:t>
      </w:r>
      <w:r w:rsidRPr="002763A6">
        <w:rPr>
          <w:rFonts w:eastAsia="Arial"/>
          <w:spacing w:val="-1"/>
          <w:lang w:val="fr-FR"/>
        </w:rPr>
        <w:t>u</w:t>
      </w:r>
      <w:r w:rsidRPr="002763A6">
        <w:rPr>
          <w:rFonts w:eastAsia="Arial"/>
          <w:lang w:val="fr-FR"/>
        </w:rPr>
        <w:t>s</w:t>
      </w:r>
      <w:r w:rsidRPr="002763A6">
        <w:rPr>
          <w:rFonts w:eastAsia="Arial"/>
          <w:spacing w:val="-1"/>
          <w:lang w:val="fr-FR"/>
        </w:rPr>
        <w:t>p</w:t>
      </w:r>
      <w:r w:rsidRPr="002763A6">
        <w:rPr>
          <w:rFonts w:eastAsia="Arial"/>
          <w:lang w:val="fr-FR"/>
        </w:rPr>
        <w:t>e</w:t>
      </w:r>
      <w:r w:rsidRPr="002763A6">
        <w:rPr>
          <w:rFonts w:eastAsia="Arial"/>
          <w:spacing w:val="-1"/>
          <w:lang w:val="fr-FR"/>
        </w:rPr>
        <w:t>n</w:t>
      </w:r>
      <w:r w:rsidRPr="002763A6">
        <w:rPr>
          <w:rFonts w:eastAsia="Arial"/>
          <w:lang w:val="fr-FR"/>
        </w:rPr>
        <w:t>sion</w:t>
      </w:r>
      <w:r w:rsidRPr="002763A6">
        <w:rPr>
          <w:rFonts w:eastAsia="Arial"/>
          <w:spacing w:val="18"/>
          <w:lang w:val="fr-FR"/>
        </w:rPr>
        <w:t xml:space="preserve"> </w:t>
      </w:r>
      <w:r w:rsidRPr="002763A6">
        <w:rPr>
          <w:rFonts w:eastAsia="Arial"/>
          <w:lang w:val="fr-FR"/>
        </w:rPr>
        <w:t>en</w:t>
      </w:r>
      <w:r w:rsidRPr="002763A6">
        <w:rPr>
          <w:rFonts w:eastAsia="Arial"/>
          <w:spacing w:val="15"/>
          <w:lang w:val="fr-FR"/>
        </w:rPr>
        <w:t xml:space="preserve"> </w:t>
      </w:r>
      <w:r w:rsidRPr="002763A6">
        <w:rPr>
          <w:rFonts w:eastAsia="Arial"/>
          <w:spacing w:val="-1"/>
          <w:lang w:val="fr-FR"/>
        </w:rPr>
        <w:t>U</w:t>
      </w:r>
      <w:r w:rsidRPr="002763A6">
        <w:rPr>
          <w:rFonts w:eastAsia="Arial"/>
          <w:lang w:val="fr-FR"/>
        </w:rPr>
        <w:t>nion e</w:t>
      </w:r>
      <w:r w:rsidRPr="002763A6">
        <w:rPr>
          <w:rFonts w:eastAsia="Arial"/>
          <w:spacing w:val="-1"/>
          <w:lang w:val="fr-FR"/>
        </w:rPr>
        <w:t>u</w:t>
      </w:r>
      <w:r w:rsidRPr="002763A6">
        <w:rPr>
          <w:rFonts w:eastAsia="Arial"/>
          <w:lang w:val="fr-FR"/>
        </w:rPr>
        <w:t>rop</w:t>
      </w:r>
      <w:r w:rsidRPr="002763A6">
        <w:rPr>
          <w:rFonts w:eastAsia="Arial"/>
          <w:spacing w:val="-1"/>
          <w:lang w:val="fr-FR"/>
        </w:rPr>
        <w:t>é</w:t>
      </w:r>
      <w:r w:rsidRPr="002763A6">
        <w:rPr>
          <w:rFonts w:eastAsia="Arial"/>
          <w:lang w:val="fr-FR"/>
        </w:rPr>
        <w:t>e</w:t>
      </w:r>
      <w:r w:rsidRPr="002763A6">
        <w:rPr>
          <w:rFonts w:eastAsia="Arial"/>
          <w:spacing w:val="-1"/>
          <w:lang w:val="fr-FR"/>
        </w:rPr>
        <w:t>n</w:t>
      </w:r>
      <w:r w:rsidRPr="002763A6">
        <w:rPr>
          <w:rFonts w:eastAsia="Arial"/>
          <w:lang w:val="fr-FR"/>
        </w:rPr>
        <w:t>ne</w:t>
      </w:r>
      <w:bookmarkEnd w:id="429"/>
    </w:p>
    <w:tbl>
      <w:tblPr>
        <w:tblW w:w="0" w:type="auto"/>
        <w:jc w:val="center"/>
        <w:tblLayout w:type="fixed"/>
        <w:tblCellMar>
          <w:left w:w="0" w:type="dxa"/>
          <w:right w:w="0" w:type="dxa"/>
        </w:tblCellMar>
        <w:tblLook w:val="01E0" w:firstRow="1" w:lastRow="1" w:firstColumn="1" w:lastColumn="1" w:noHBand="0" w:noVBand="0"/>
      </w:tblPr>
      <w:tblGrid>
        <w:gridCol w:w="4141"/>
        <w:gridCol w:w="3061"/>
      </w:tblGrid>
      <w:tr w:rsidR="00D111CB" w:rsidRPr="002763A6" w14:paraId="7409B441" w14:textId="77777777" w:rsidTr="00AE535B">
        <w:trPr>
          <w:trHeight w:val="20"/>
          <w:jc w:val="center"/>
        </w:trPr>
        <w:tc>
          <w:tcPr>
            <w:tcW w:w="4141" w:type="dxa"/>
            <w:tcBorders>
              <w:top w:val="single" w:sz="7" w:space="0" w:color="000000"/>
              <w:left w:val="single" w:sz="7" w:space="0" w:color="000000"/>
              <w:bottom w:val="single" w:sz="7" w:space="0" w:color="000000"/>
              <w:right w:val="single" w:sz="7" w:space="0" w:color="000000"/>
            </w:tcBorders>
            <w:vAlign w:val="center"/>
          </w:tcPr>
          <w:p w14:paraId="1D58E0DC" w14:textId="77777777" w:rsidR="00D111CB" w:rsidRPr="002763A6" w:rsidRDefault="00D111CB" w:rsidP="00AE535B">
            <w:pPr>
              <w:ind w:left="100"/>
              <w:jc w:val="center"/>
              <w:rPr>
                <w:rFonts w:ascii="Arial" w:eastAsia="Arial" w:hAnsi="Arial" w:cs="Arial"/>
                <w:lang w:val="fr-FR"/>
              </w:rPr>
            </w:pPr>
            <w:r w:rsidRPr="002763A6">
              <w:rPr>
                <w:rFonts w:ascii="Arial" w:eastAsia="Arial" w:hAnsi="Arial" w:cs="Arial"/>
                <w:b/>
                <w:spacing w:val="-1"/>
                <w:lang w:val="fr-FR"/>
              </w:rPr>
              <w:t>Pr</w:t>
            </w:r>
            <w:r w:rsidRPr="002763A6">
              <w:rPr>
                <w:rFonts w:ascii="Arial" w:eastAsia="Arial" w:hAnsi="Arial" w:cs="Arial"/>
                <w:b/>
                <w:lang w:val="fr-FR"/>
              </w:rPr>
              <w:t>oduits</w:t>
            </w:r>
            <w:r w:rsidRPr="002763A6">
              <w:rPr>
                <w:rFonts w:ascii="Arial" w:eastAsia="Arial" w:hAnsi="Arial" w:cs="Arial"/>
                <w:b/>
                <w:spacing w:val="-8"/>
                <w:lang w:val="fr-FR"/>
              </w:rPr>
              <w:t xml:space="preserve"> </w:t>
            </w:r>
            <w:r w:rsidRPr="002763A6">
              <w:rPr>
                <w:rFonts w:ascii="Arial" w:eastAsia="Arial" w:hAnsi="Arial" w:cs="Arial"/>
                <w:b/>
                <w:lang w:val="fr-FR"/>
              </w:rPr>
              <w:t>p</w:t>
            </w:r>
            <w:r w:rsidRPr="002763A6">
              <w:rPr>
                <w:rFonts w:ascii="Arial" w:eastAsia="Arial" w:hAnsi="Arial" w:cs="Arial"/>
                <w:b/>
                <w:spacing w:val="1"/>
                <w:lang w:val="fr-FR"/>
              </w:rPr>
              <w:t>o</w:t>
            </w:r>
            <w:r w:rsidRPr="002763A6">
              <w:rPr>
                <w:rFonts w:ascii="Arial" w:eastAsia="Arial" w:hAnsi="Arial" w:cs="Arial"/>
                <w:b/>
                <w:lang w:val="fr-FR"/>
              </w:rPr>
              <w:t>ll</w:t>
            </w:r>
            <w:r w:rsidRPr="002763A6">
              <w:rPr>
                <w:rFonts w:ascii="Arial" w:eastAsia="Arial" w:hAnsi="Arial" w:cs="Arial"/>
                <w:b/>
                <w:spacing w:val="3"/>
                <w:lang w:val="fr-FR"/>
              </w:rPr>
              <w:t>u</w:t>
            </w:r>
            <w:r w:rsidRPr="002763A6">
              <w:rPr>
                <w:rFonts w:ascii="Arial" w:eastAsia="Arial" w:hAnsi="Arial" w:cs="Arial"/>
                <w:b/>
                <w:lang w:val="fr-FR"/>
              </w:rPr>
              <w:t>an</w:t>
            </w:r>
            <w:r w:rsidRPr="002763A6">
              <w:rPr>
                <w:rFonts w:ascii="Arial" w:eastAsia="Arial" w:hAnsi="Arial" w:cs="Arial"/>
                <w:b/>
                <w:spacing w:val="1"/>
                <w:lang w:val="fr-FR"/>
              </w:rPr>
              <w:t>t</w:t>
            </w:r>
            <w:r w:rsidRPr="002763A6">
              <w:rPr>
                <w:rFonts w:ascii="Arial" w:eastAsia="Arial" w:hAnsi="Arial" w:cs="Arial"/>
                <w:b/>
                <w:lang w:val="fr-FR"/>
              </w:rPr>
              <w:t>s</w:t>
            </w:r>
          </w:p>
        </w:tc>
        <w:tc>
          <w:tcPr>
            <w:tcW w:w="3061" w:type="dxa"/>
            <w:tcBorders>
              <w:top w:val="single" w:sz="7" w:space="0" w:color="000000"/>
              <w:left w:val="single" w:sz="7" w:space="0" w:color="000000"/>
              <w:bottom w:val="single" w:sz="7" w:space="0" w:color="000000"/>
              <w:right w:val="single" w:sz="7" w:space="0" w:color="000000"/>
            </w:tcBorders>
            <w:vAlign w:val="center"/>
          </w:tcPr>
          <w:p w14:paraId="0EEEA3AC" w14:textId="77777777" w:rsidR="00D111CB" w:rsidRPr="002763A6" w:rsidRDefault="00D111CB" w:rsidP="00AE535B">
            <w:pPr>
              <w:ind w:left="100"/>
              <w:jc w:val="center"/>
              <w:rPr>
                <w:rFonts w:ascii="Arial" w:eastAsia="Arial" w:hAnsi="Arial" w:cs="Arial"/>
                <w:lang w:val="fr-FR"/>
              </w:rPr>
            </w:pPr>
            <w:r w:rsidRPr="002763A6">
              <w:rPr>
                <w:rFonts w:ascii="Arial" w:eastAsia="Arial" w:hAnsi="Arial" w:cs="Arial"/>
                <w:b/>
                <w:spacing w:val="-1"/>
                <w:lang w:val="fr-FR"/>
              </w:rPr>
              <w:t>V</w:t>
            </w:r>
            <w:r w:rsidRPr="002763A6">
              <w:rPr>
                <w:rFonts w:ascii="Arial" w:eastAsia="Arial" w:hAnsi="Arial" w:cs="Arial"/>
                <w:b/>
                <w:lang w:val="fr-FR"/>
              </w:rPr>
              <w:t>al</w:t>
            </w:r>
            <w:r w:rsidRPr="002763A6">
              <w:rPr>
                <w:rFonts w:ascii="Arial" w:eastAsia="Arial" w:hAnsi="Arial" w:cs="Arial"/>
                <w:b/>
                <w:spacing w:val="-1"/>
                <w:lang w:val="fr-FR"/>
              </w:rPr>
              <w:t>e</w:t>
            </w:r>
            <w:r w:rsidRPr="002763A6">
              <w:rPr>
                <w:rFonts w:ascii="Arial" w:eastAsia="Arial" w:hAnsi="Arial" w:cs="Arial"/>
                <w:b/>
                <w:spacing w:val="3"/>
                <w:lang w:val="fr-FR"/>
              </w:rPr>
              <w:t>u</w:t>
            </w:r>
            <w:r w:rsidRPr="002763A6">
              <w:rPr>
                <w:rFonts w:ascii="Arial" w:eastAsia="Arial" w:hAnsi="Arial" w:cs="Arial"/>
                <w:b/>
                <w:lang w:val="fr-FR"/>
              </w:rPr>
              <w:t>r</w:t>
            </w:r>
            <w:r w:rsidRPr="002763A6">
              <w:rPr>
                <w:rFonts w:ascii="Arial" w:eastAsia="Arial" w:hAnsi="Arial" w:cs="Arial"/>
                <w:b/>
                <w:spacing w:val="-7"/>
                <w:lang w:val="fr-FR"/>
              </w:rPr>
              <w:t xml:space="preserve"> </w:t>
            </w:r>
            <w:r w:rsidRPr="002763A6">
              <w:rPr>
                <w:rFonts w:ascii="Arial" w:eastAsia="Arial" w:hAnsi="Arial" w:cs="Arial"/>
                <w:b/>
                <w:lang w:val="fr-FR"/>
              </w:rPr>
              <w:t>m</w:t>
            </w:r>
            <w:r w:rsidRPr="002763A6">
              <w:rPr>
                <w:rFonts w:ascii="Arial" w:eastAsia="Arial" w:hAnsi="Arial" w:cs="Arial"/>
                <w:b/>
                <w:spacing w:val="1"/>
                <w:lang w:val="fr-FR"/>
              </w:rPr>
              <w:t>o</w:t>
            </w:r>
            <w:r w:rsidRPr="002763A6">
              <w:rPr>
                <w:rFonts w:ascii="Arial" w:eastAsia="Arial" w:hAnsi="Arial" w:cs="Arial"/>
                <w:b/>
                <w:spacing w:val="2"/>
                <w:lang w:val="fr-FR"/>
              </w:rPr>
              <w:t>y</w:t>
            </w:r>
            <w:r w:rsidRPr="002763A6">
              <w:rPr>
                <w:rFonts w:ascii="Arial" w:eastAsia="Arial" w:hAnsi="Arial" w:cs="Arial"/>
                <w:b/>
                <w:lang w:val="fr-FR"/>
              </w:rPr>
              <w:t>en</w:t>
            </w:r>
            <w:r w:rsidRPr="002763A6">
              <w:rPr>
                <w:rFonts w:ascii="Arial" w:eastAsia="Arial" w:hAnsi="Arial" w:cs="Arial"/>
                <w:b/>
                <w:spacing w:val="1"/>
                <w:lang w:val="fr-FR"/>
              </w:rPr>
              <w:t>n</w:t>
            </w:r>
            <w:r w:rsidRPr="002763A6">
              <w:rPr>
                <w:rFonts w:ascii="Arial" w:eastAsia="Arial" w:hAnsi="Arial" w:cs="Arial"/>
                <w:b/>
                <w:lang w:val="fr-FR"/>
              </w:rPr>
              <w:t>e</w:t>
            </w:r>
            <w:r w:rsidRPr="002763A6">
              <w:rPr>
                <w:rFonts w:ascii="Arial" w:eastAsia="Arial" w:hAnsi="Arial" w:cs="Arial"/>
                <w:b/>
                <w:spacing w:val="-9"/>
                <w:lang w:val="fr-FR"/>
              </w:rPr>
              <w:t xml:space="preserve"> </w:t>
            </w:r>
            <w:r w:rsidRPr="002763A6">
              <w:rPr>
                <w:rFonts w:ascii="Arial" w:eastAsia="Arial" w:hAnsi="Arial" w:cs="Arial"/>
                <w:b/>
                <w:spacing w:val="-1"/>
                <w:lang w:val="fr-FR"/>
              </w:rPr>
              <w:t>l</w:t>
            </w:r>
            <w:r w:rsidRPr="002763A6">
              <w:rPr>
                <w:rFonts w:ascii="Arial" w:eastAsia="Arial" w:hAnsi="Arial" w:cs="Arial"/>
                <w:b/>
                <w:lang w:val="fr-FR"/>
              </w:rPr>
              <w:t>i</w:t>
            </w:r>
            <w:r w:rsidRPr="002763A6">
              <w:rPr>
                <w:rFonts w:ascii="Arial" w:eastAsia="Arial" w:hAnsi="Arial" w:cs="Arial"/>
                <w:b/>
                <w:spacing w:val="3"/>
                <w:lang w:val="fr-FR"/>
              </w:rPr>
              <w:t>m</w:t>
            </w:r>
            <w:r w:rsidRPr="002763A6">
              <w:rPr>
                <w:rFonts w:ascii="Arial" w:eastAsia="Arial" w:hAnsi="Arial" w:cs="Arial"/>
                <w:b/>
                <w:lang w:val="fr-FR"/>
              </w:rPr>
              <w:t>ite</w:t>
            </w:r>
            <w:r w:rsidRPr="002763A6">
              <w:rPr>
                <w:rFonts w:ascii="Arial" w:eastAsia="Arial" w:hAnsi="Arial" w:cs="Arial"/>
                <w:b/>
                <w:spacing w:val="-5"/>
                <w:lang w:val="fr-FR"/>
              </w:rPr>
              <w:t xml:space="preserve"> </w:t>
            </w:r>
            <w:r w:rsidRPr="002763A6">
              <w:rPr>
                <w:rFonts w:ascii="Arial" w:eastAsia="Arial" w:hAnsi="Arial" w:cs="Arial"/>
                <w:b/>
                <w:lang w:val="fr-FR"/>
              </w:rPr>
              <w:t>(</w:t>
            </w:r>
            <w:r w:rsidRPr="002763A6">
              <w:rPr>
                <w:rFonts w:ascii="Arial" w:eastAsia="Arial" w:hAnsi="Arial" w:cs="Arial"/>
                <w:b/>
                <w:spacing w:val="3"/>
                <w:lang w:val="fr-FR"/>
              </w:rPr>
              <w:t>U</w:t>
            </w:r>
            <w:r w:rsidRPr="002763A6">
              <w:rPr>
                <w:rFonts w:ascii="Arial" w:eastAsia="Arial" w:hAnsi="Arial" w:cs="Arial"/>
                <w:b/>
                <w:spacing w:val="-1"/>
                <w:lang w:val="fr-FR"/>
              </w:rPr>
              <w:t>E</w:t>
            </w:r>
            <w:r w:rsidRPr="002763A6">
              <w:rPr>
                <w:rFonts w:ascii="Arial" w:eastAsia="Arial" w:hAnsi="Arial" w:cs="Arial"/>
                <w:b/>
                <w:lang w:val="fr-FR"/>
              </w:rPr>
              <w:t>)</w:t>
            </w:r>
          </w:p>
        </w:tc>
      </w:tr>
      <w:tr w:rsidR="00D111CB" w:rsidRPr="002763A6" w14:paraId="1DA9910A" w14:textId="77777777" w:rsidTr="00AE535B">
        <w:trPr>
          <w:trHeight w:val="20"/>
          <w:jc w:val="center"/>
        </w:trPr>
        <w:tc>
          <w:tcPr>
            <w:tcW w:w="4141" w:type="dxa"/>
            <w:tcBorders>
              <w:top w:val="single" w:sz="7" w:space="0" w:color="000000"/>
              <w:left w:val="single" w:sz="7" w:space="0" w:color="000000"/>
              <w:bottom w:val="single" w:sz="7" w:space="0" w:color="000000"/>
              <w:right w:val="single" w:sz="7" w:space="0" w:color="000000"/>
            </w:tcBorders>
            <w:vAlign w:val="center"/>
          </w:tcPr>
          <w:p w14:paraId="3355195A" w14:textId="77777777" w:rsidR="00D111CB" w:rsidRPr="002763A6" w:rsidRDefault="00D111CB" w:rsidP="00AE535B">
            <w:pPr>
              <w:spacing w:before="4" w:line="100" w:lineRule="exact"/>
              <w:jc w:val="center"/>
              <w:rPr>
                <w:sz w:val="10"/>
                <w:szCs w:val="10"/>
                <w:lang w:val="fr-FR"/>
              </w:rPr>
            </w:pPr>
          </w:p>
          <w:p w14:paraId="62BA4F5C" w14:textId="77777777" w:rsidR="00D111CB" w:rsidRPr="002763A6" w:rsidRDefault="00D111CB" w:rsidP="00AE535B">
            <w:pPr>
              <w:ind w:left="100"/>
              <w:jc w:val="center"/>
              <w:rPr>
                <w:rFonts w:ascii="Arial" w:eastAsia="Arial" w:hAnsi="Arial" w:cs="Arial"/>
                <w:lang w:val="fr-FR"/>
              </w:rPr>
            </w:pPr>
            <w:r w:rsidRPr="002763A6">
              <w:rPr>
                <w:rFonts w:ascii="Arial" w:eastAsia="Arial" w:hAnsi="Arial" w:cs="Arial"/>
                <w:spacing w:val="1"/>
                <w:position w:val="1"/>
                <w:lang w:val="fr-FR"/>
              </w:rPr>
              <w:t>Oz</w:t>
            </w:r>
            <w:r w:rsidRPr="002763A6">
              <w:rPr>
                <w:rFonts w:ascii="Arial" w:eastAsia="Arial" w:hAnsi="Arial" w:cs="Arial"/>
                <w:position w:val="1"/>
                <w:lang w:val="fr-FR"/>
              </w:rPr>
              <w:t>o</w:t>
            </w:r>
            <w:r w:rsidRPr="002763A6">
              <w:rPr>
                <w:rFonts w:ascii="Arial" w:eastAsia="Arial" w:hAnsi="Arial" w:cs="Arial"/>
                <w:spacing w:val="-1"/>
                <w:position w:val="1"/>
                <w:lang w:val="fr-FR"/>
              </w:rPr>
              <w:t>n</w:t>
            </w:r>
            <w:r w:rsidRPr="002763A6">
              <w:rPr>
                <w:rFonts w:ascii="Arial" w:eastAsia="Arial" w:hAnsi="Arial" w:cs="Arial"/>
                <w:position w:val="1"/>
                <w:lang w:val="fr-FR"/>
              </w:rPr>
              <w:t>e</w:t>
            </w:r>
            <w:r w:rsidRPr="002763A6">
              <w:rPr>
                <w:rFonts w:ascii="Arial" w:eastAsia="Arial" w:hAnsi="Arial" w:cs="Arial"/>
                <w:spacing w:val="-6"/>
                <w:position w:val="1"/>
                <w:lang w:val="fr-FR"/>
              </w:rPr>
              <w:t xml:space="preserve"> </w:t>
            </w:r>
            <w:r w:rsidRPr="002763A6">
              <w:rPr>
                <w:rFonts w:ascii="Arial" w:eastAsia="Arial" w:hAnsi="Arial" w:cs="Arial"/>
                <w:position w:val="1"/>
                <w:lang w:val="fr-FR"/>
              </w:rPr>
              <w:t>(</w:t>
            </w:r>
            <w:r w:rsidRPr="002763A6">
              <w:rPr>
                <w:rFonts w:ascii="Arial" w:eastAsia="Arial" w:hAnsi="Arial" w:cs="Arial"/>
                <w:spacing w:val="1"/>
                <w:position w:val="1"/>
                <w:lang w:val="fr-FR"/>
              </w:rPr>
              <w:t>0</w:t>
            </w:r>
            <w:r w:rsidRPr="002763A6">
              <w:rPr>
                <w:rFonts w:ascii="Arial" w:eastAsia="Arial" w:hAnsi="Arial" w:cs="Arial"/>
                <w:sz w:val="13"/>
                <w:szCs w:val="13"/>
                <w:lang w:val="fr-FR"/>
              </w:rPr>
              <w:t>3</w:t>
            </w:r>
            <w:r w:rsidRPr="002763A6">
              <w:rPr>
                <w:rFonts w:ascii="Arial" w:eastAsia="Arial" w:hAnsi="Arial" w:cs="Arial"/>
                <w:position w:val="1"/>
                <w:lang w:val="fr-FR"/>
              </w:rPr>
              <w:t>)</w:t>
            </w:r>
          </w:p>
        </w:tc>
        <w:tc>
          <w:tcPr>
            <w:tcW w:w="3061" w:type="dxa"/>
            <w:tcBorders>
              <w:top w:val="single" w:sz="7" w:space="0" w:color="000000"/>
              <w:left w:val="single" w:sz="7" w:space="0" w:color="000000"/>
              <w:bottom w:val="single" w:sz="7" w:space="0" w:color="000000"/>
              <w:right w:val="single" w:sz="7" w:space="0" w:color="000000"/>
            </w:tcBorders>
            <w:vAlign w:val="center"/>
          </w:tcPr>
          <w:p w14:paraId="20836912" w14:textId="77777777" w:rsidR="00D111CB" w:rsidRPr="002763A6" w:rsidRDefault="00D111CB" w:rsidP="00AE535B">
            <w:pPr>
              <w:spacing w:before="4" w:line="100" w:lineRule="exact"/>
              <w:jc w:val="center"/>
              <w:rPr>
                <w:sz w:val="10"/>
                <w:szCs w:val="10"/>
                <w:lang w:val="fr-FR"/>
              </w:rPr>
            </w:pPr>
          </w:p>
          <w:p w14:paraId="6C62998C" w14:textId="77777777" w:rsidR="00D111CB" w:rsidRPr="002763A6" w:rsidRDefault="00D111CB" w:rsidP="00AE535B">
            <w:pPr>
              <w:ind w:left="100"/>
              <w:jc w:val="center"/>
              <w:rPr>
                <w:rFonts w:ascii="Arial" w:eastAsia="Arial" w:hAnsi="Arial" w:cs="Arial"/>
                <w:lang w:val="fr-FR"/>
              </w:rPr>
            </w:pPr>
            <w:r w:rsidRPr="002763A6">
              <w:rPr>
                <w:rFonts w:ascii="Arial" w:eastAsia="Arial" w:hAnsi="Arial" w:cs="Arial"/>
                <w:lang w:val="fr-FR"/>
              </w:rPr>
              <w:t>0,</w:t>
            </w:r>
            <w:r w:rsidRPr="002763A6">
              <w:rPr>
                <w:rFonts w:ascii="Arial" w:eastAsia="Arial" w:hAnsi="Arial" w:cs="Arial"/>
                <w:spacing w:val="-1"/>
                <w:lang w:val="fr-FR"/>
              </w:rPr>
              <w:t>0</w:t>
            </w:r>
            <w:r w:rsidRPr="002763A6">
              <w:rPr>
                <w:rFonts w:ascii="Arial" w:eastAsia="Arial" w:hAnsi="Arial" w:cs="Arial"/>
                <w:lang w:val="fr-FR"/>
              </w:rPr>
              <w:t>8</w:t>
            </w:r>
            <w:r w:rsidRPr="002763A6">
              <w:rPr>
                <w:rFonts w:ascii="Arial" w:eastAsia="Arial" w:hAnsi="Arial" w:cs="Arial"/>
                <w:spacing w:val="-2"/>
                <w:lang w:val="fr-FR"/>
              </w:rPr>
              <w:t xml:space="preserve"> </w:t>
            </w:r>
            <w:r w:rsidRPr="002763A6">
              <w:rPr>
                <w:rFonts w:ascii="Arial" w:eastAsia="Arial" w:hAnsi="Arial" w:cs="Arial"/>
                <w:lang w:val="fr-FR"/>
              </w:rPr>
              <w:t>p</w:t>
            </w:r>
            <w:r w:rsidRPr="002763A6">
              <w:rPr>
                <w:rFonts w:ascii="Arial" w:eastAsia="Arial" w:hAnsi="Arial" w:cs="Arial"/>
                <w:spacing w:val="-1"/>
                <w:lang w:val="fr-FR"/>
              </w:rPr>
              <w:t>p</w:t>
            </w:r>
            <w:r w:rsidRPr="002763A6">
              <w:rPr>
                <w:rFonts w:ascii="Arial" w:eastAsia="Arial" w:hAnsi="Arial" w:cs="Arial"/>
                <w:lang w:val="fr-FR"/>
              </w:rPr>
              <w:t>m</w:t>
            </w:r>
          </w:p>
        </w:tc>
      </w:tr>
      <w:tr w:rsidR="00D111CB" w:rsidRPr="002763A6" w14:paraId="0133799B" w14:textId="77777777" w:rsidTr="00AE535B">
        <w:trPr>
          <w:trHeight w:val="20"/>
          <w:jc w:val="center"/>
        </w:trPr>
        <w:tc>
          <w:tcPr>
            <w:tcW w:w="4141" w:type="dxa"/>
            <w:tcBorders>
              <w:top w:val="single" w:sz="7" w:space="0" w:color="000000"/>
              <w:left w:val="single" w:sz="7" w:space="0" w:color="000000"/>
              <w:bottom w:val="single" w:sz="7" w:space="0" w:color="000000"/>
              <w:right w:val="single" w:sz="7" w:space="0" w:color="000000"/>
            </w:tcBorders>
            <w:vAlign w:val="center"/>
          </w:tcPr>
          <w:p w14:paraId="0D2DE5CE" w14:textId="77777777" w:rsidR="00D111CB" w:rsidRPr="002763A6" w:rsidRDefault="00D111CB" w:rsidP="00AE535B">
            <w:pPr>
              <w:spacing w:before="4" w:line="100" w:lineRule="exact"/>
              <w:jc w:val="center"/>
              <w:rPr>
                <w:sz w:val="10"/>
                <w:szCs w:val="10"/>
                <w:lang w:val="fr-FR"/>
              </w:rPr>
            </w:pPr>
          </w:p>
          <w:p w14:paraId="34D5DA04" w14:textId="77777777" w:rsidR="00D111CB" w:rsidRPr="002763A6" w:rsidRDefault="00D111CB" w:rsidP="00AE535B">
            <w:pPr>
              <w:ind w:left="100"/>
              <w:jc w:val="center"/>
              <w:rPr>
                <w:rFonts w:ascii="Arial" w:eastAsia="Arial" w:hAnsi="Arial" w:cs="Arial"/>
                <w:lang w:val="fr-FR"/>
              </w:rPr>
            </w:pPr>
            <w:r w:rsidRPr="002763A6">
              <w:rPr>
                <w:rFonts w:ascii="Arial" w:eastAsia="Arial" w:hAnsi="Arial" w:cs="Arial"/>
                <w:lang w:val="fr-FR"/>
              </w:rPr>
              <w:t>M</w:t>
            </w:r>
            <w:r w:rsidRPr="002763A6">
              <w:rPr>
                <w:rFonts w:ascii="Arial" w:eastAsia="Arial" w:hAnsi="Arial" w:cs="Arial"/>
                <w:spacing w:val="-1"/>
                <w:lang w:val="fr-FR"/>
              </w:rPr>
              <w:t>o</w:t>
            </w:r>
            <w:r w:rsidRPr="002763A6">
              <w:rPr>
                <w:rFonts w:ascii="Arial" w:eastAsia="Arial" w:hAnsi="Arial" w:cs="Arial"/>
                <w:lang w:val="fr-FR"/>
              </w:rPr>
              <w:t>n</w:t>
            </w:r>
            <w:r w:rsidRPr="002763A6">
              <w:rPr>
                <w:rFonts w:ascii="Arial" w:eastAsia="Arial" w:hAnsi="Arial" w:cs="Arial"/>
                <w:spacing w:val="-1"/>
                <w:lang w:val="fr-FR"/>
              </w:rPr>
              <w:t>o</w:t>
            </w:r>
            <w:r w:rsidRPr="002763A6">
              <w:rPr>
                <w:rFonts w:ascii="Arial" w:eastAsia="Arial" w:hAnsi="Arial" w:cs="Arial"/>
                <w:spacing w:val="1"/>
                <w:lang w:val="fr-FR"/>
              </w:rPr>
              <w:t>xy</w:t>
            </w:r>
            <w:r w:rsidRPr="002763A6">
              <w:rPr>
                <w:rFonts w:ascii="Arial" w:eastAsia="Arial" w:hAnsi="Arial" w:cs="Arial"/>
                <w:spacing w:val="2"/>
                <w:lang w:val="fr-FR"/>
              </w:rPr>
              <w:t>d</w:t>
            </w:r>
            <w:r w:rsidRPr="002763A6">
              <w:rPr>
                <w:rFonts w:ascii="Arial" w:eastAsia="Arial" w:hAnsi="Arial" w:cs="Arial"/>
                <w:lang w:val="fr-FR"/>
              </w:rPr>
              <w:t>e</w:t>
            </w:r>
            <w:r w:rsidRPr="002763A6">
              <w:rPr>
                <w:rFonts w:ascii="Arial" w:eastAsia="Arial" w:hAnsi="Arial" w:cs="Arial"/>
                <w:spacing w:val="-9"/>
                <w:lang w:val="fr-FR"/>
              </w:rPr>
              <w:t xml:space="preserve"> </w:t>
            </w:r>
            <w:r w:rsidRPr="002763A6">
              <w:rPr>
                <w:rFonts w:ascii="Arial" w:eastAsia="Arial" w:hAnsi="Arial" w:cs="Arial"/>
                <w:spacing w:val="-1"/>
                <w:lang w:val="fr-FR"/>
              </w:rPr>
              <w:t>d</w:t>
            </w:r>
            <w:r w:rsidRPr="002763A6">
              <w:rPr>
                <w:rFonts w:ascii="Arial" w:eastAsia="Arial" w:hAnsi="Arial" w:cs="Arial"/>
                <w:lang w:val="fr-FR"/>
              </w:rPr>
              <w:t xml:space="preserve">e </w:t>
            </w:r>
            <w:r w:rsidRPr="002763A6">
              <w:rPr>
                <w:rFonts w:ascii="Arial" w:eastAsia="Arial" w:hAnsi="Arial" w:cs="Arial"/>
                <w:spacing w:val="1"/>
                <w:lang w:val="fr-FR"/>
              </w:rPr>
              <w:t>c</w:t>
            </w:r>
            <w:r w:rsidRPr="002763A6">
              <w:rPr>
                <w:rFonts w:ascii="Arial" w:eastAsia="Arial" w:hAnsi="Arial" w:cs="Arial"/>
                <w:lang w:val="fr-FR"/>
              </w:rPr>
              <w:t>arbo</w:t>
            </w:r>
            <w:r w:rsidRPr="002763A6">
              <w:rPr>
                <w:rFonts w:ascii="Arial" w:eastAsia="Arial" w:hAnsi="Arial" w:cs="Arial"/>
                <w:spacing w:val="2"/>
                <w:lang w:val="fr-FR"/>
              </w:rPr>
              <w:t>n</w:t>
            </w:r>
            <w:r w:rsidRPr="002763A6">
              <w:rPr>
                <w:rFonts w:ascii="Arial" w:eastAsia="Arial" w:hAnsi="Arial" w:cs="Arial"/>
                <w:lang w:val="fr-FR"/>
              </w:rPr>
              <w:t>e</w:t>
            </w:r>
            <w:r w:rsidRPr="002763A6">
              <w:rPr>
                <w:rFonts w:ascii="Arial" w:eastAsia="Arial" w:hAnsi="Arial" w:cs="Arial"/>
                <w:spacing w:val="-7"/>
                <w:lang w:val="fr-FR"/>
              </w:rPr>
              <w:t xml:space="preserve"> </w:t>
            </w:r>
            <w:r w:rsidRPr="002763A6">
              <w:rPr>
                <w:rFonts w:ascii="Arial" w:eastAsia="Arial" w:hAnsi="Arial" w:cs="Arial"/>
                <w:lang w:val="fr-FR"/>
              </w:rPr>
              <w:t>(C</w:t>
            </w:r>
            <w:r w:rsidRPr="002763A6">
              <w:rPr>
                <w:rFonts w:ascii="Arial" w:eastAsia="Arial" w:hAnsi="Arial" w:cs="Arial"/>
                <w:spacing w:val="4"/>
                <w:lang w:val="fr-FR"/>
              </w:rPr>
              <w:t>O</w:t>
            </w:r>
            <w:r w:rsidRPr="002763A6">
              <w:rPr>
                <w:rFonts w:ascii="Arial" w:eastAsia="Arial" w:hAnsi="Arial" w:cs="Arial"/>
                <w:lang w:val="fr-FR"/>
              </w:rPr>
              <w:t>)</w:t>
            </w:r>
          </w:p>
        </w:tc>
        <w:tc>
          <w:tcPr>
            <w:tcW w:w="3061" w:type="dxa"/>
            <w:tcBorders>
              <w:top w:val="single" w:sz="7" w:space="0" w:color="000000"/>
              <w:left w:val="single" w:sz="7" w:space="0" w:color="000000"/>
              <w:bottom w:val="single" w:sz="7" w:space="0" w:color="000000"/>
              <w:right w:val="single" w:sz="7" w:space="0" w:color="000000"/>
            </w:tcBorders>
            <w:vAlign w:val="center"/>
          </w:tcPr>
          <w:p w14:paraId="0B199E8D" w14:textId="77777777" w:rsidR="00D111CB" w:rsidRPr="002763A6" w:rsidRDefault="00D111CB" w:rsidP="00AE535B">
            <w:pPr>
              <w:spacing w:before="4" w:line="100" w:lineRule="exact"/>
              <w:jc w:val="center"/>
              <w:rPr>
                <w:sz w:val="10"/>
                <w:szCs w:val="10"/>
                <w:lang w:val="fr-FR"/>
              </w:rPr>
            </w:pPr>
          </w:p>
          <w:p w14:paraId="70E44B8E" w14:textId="77777777" w:rsidR="00D111CB" w:rsidRPr="002763A6" w:rsidRDefault="00D111CB" w:rsidP="00AE535B">
            <w:pPr>
              <w:ind w:left="100"/>
              <w:jc w:val="center"/>
              <w:rPr>
                <w:rFonts w:ascii="Arial" w:eastAsia="Arial" w:hAnsi="Arial" w:cs="Arial"/>
                <w:sz w:val="13"/>
                <w:szCs w:val="13"/>
                <w:lang w:val="fr-FR"/>
              </w:rPr>
            </w:pPr>
            <w:r w:rsidRPr="002763A6">
              <w:rPr>
                <w:rFonts w:ascii="Arial" w:eastAsia="Arial" w:hAnsi="Arial" w:cs="Arial"/>
                <w:lang w:val="fr-FR"/>
              </w:rPr>
              <w:t>40</w:t>
            </w:r>
            <w:r w:rsidRPr="0091087D">
              <w:rPr>
                <w:rFonts w:ascii="Arial" w:eastAsia="Arial" w:hAnsi="Arial" w:cs="Arial"/>
                <w:lang w:val="fr-FR"/>
              </w:rPr>
              <w:t xml:space="preserve"> </w:t>
            </w:r>
            <w:r w:rsidRPr="002763A6">
              <w:rPr>
                <w:rFonts w:ascii="Arial" w:eastAsia="Arial" w:hAnsi="Arial" w:cs="Arial"/>
                <w:lang w:val="fr-FR"/>
              </w:rPr>
              <w:t>m</w:t>
            </w:r>
            <w:r w:rsidRPr="002763A6">
              <w:rPr>
                <w:rFonts w:ascii="Arial" w:eastAsia="Arial" w:hAnsi="Arial" w:cs="Arial"/>
                <w:spacing w:val="-1"/>
                <w:lang w:val="fr-FR"/>
              </w:rPr>
              <w:t>i</w:t>
            </w:r>
            <w:r w:rsidRPr="002763A6">
              <w:rPr>
                <w:rFonts w:ascii="Arial" w:eastAsia="Arial" w:hAnsi="Arial" w:cs="Arial"/>
                <w:spacing w:val="1"/>
                <w:lang w:val="fr-FR"/>
              </w:rPr>
              <w:t>cr</w:t>
            </w:r>
            <w:r w:rsidRPr="002763A6">
              <w:rPr>
                <w:rFonts w:ascii="Arial" w:eastAsia="Arial" w:hAnsi="Arial" w:cs="Arial"/>
                <w:lang w:val="fr-FR"/>
              </w:rPr>
              <w:t>o</w:t>
            </w:r>
            <w:r w:rsidRPr="002763A6">
              <w:rPr>
                <w:rFonts w:ascii="Arial" w:eastAsia="Arial" w:hAnsi="Arial" w:cs="Arial"/>
                <w:spacing w:val="-1"/>
                <w:lang w:val="fr-FR"/>
              </w:rPr>
              <w:t>g</w:t>
            </w:r>
            <w:r w:rsidRPr="002763A6">
              <w:rPr>
                <w:rFonts w:ascii="Arial" w:eastAsia="Arial" w:hAnsi="Arial" w:cs="Arial"/>
                <w:spacing w:val="1"/>
                <w:lang w:val="fr-FR"/>
              </w:rPr>
              <w:t>r</w:t>
            </w:r>
            <w:r w:rsidRPr="002763A6">
              <w:rPr>
                <w:rFonts w:ascii="Arial" w:eastAsia="Arial" w:hAnsi="Arial" w:cs="Arial"/>
                <w:spacing w:val="2"/>
                <w:lang w:val="fr-FR"/>
              </w:rPr>
              <w:t>a</w:t>
            </w:r>
            <w:r w:rsidRPr="002763A6">
              <w:rPr>
                <w:rFonts w:ascii="Arial" w:eastAsia="Arial" w:hAnsi="Arial" w:cs="Arial"/>
                <w:lang w:val="fr-FR"/>
              </w:rPr>
              <w:t>m</w:t>
            </w:r>
            <w:r w:rsidRPr="002763A6">
              <w:rPr>
                <w:rFonts w:ascii="Arial" w:eastAsia="Arial" w:hAnsi="Arial" w:cs="Arial"/>
                <w:spacing w:val="2"/>
                <w:lang w:val="fr-FR"/>
              </w:rPr>
              <w:t>m</w:t>
            </w:r>
            <w:r w:rsidRPr="002763A6">
              <w:rPr>
                <w:rFonts w:ascii="Arial" w:eastAsia="Arial" w:hAnsi="Arial" w:cs="Arial"/>
                <w:lang w:val="fr-FR"/>
              </w:rPr>
              <w:t>e</w:t>
            </w:r>
            <w:r w:rsidRPr="002763A6">
              <w:rPr>
                <w:rFonts w:ascii="Arial" w:eastAsia="Arial" w:hAnsi="Arial" w:cs="Arial"/>
                <w:spacing w:val="1"/>
                <w:lang w:val="fr-FR"/>
              </w:rPr>
              <w:t>s</w:t>
            </w:r>
            <w:r w:rsidRPr="002763A6">
              <w:rPr>
                <w:rFonts w:ascii="Arial" w:eastAsia="Arial" w:hAnsi="Arial" w:cs="Arial"/>
                <w:lang w:val="fr-FR"/>
              </w:rPr>
              <w:t>/</w:t>
            </w:r>
            <w:r w:rsidRPr="002763A6">
              <w:rPr>
                <w:rFonts w:ascii="Arial" w:eastAsia="Arial" w:hAnsi="Arial" w:cs="Arial"/>
                <w:spacing w:val="2"/>
                <w:lang w:val="fr-FR"/>
              </w:rPr>
              <w:t>m</w:t>
            </w:r>
            <w:r w:rsidRPr="002763A6">
              <w:rPr>
                <w:rFonts w:ascii="Arial" w:eastAsia="Arial" w:hAnsi="Arial" w:cs="Arial"/>
                <w:position w:val="6"/>
                <w:sz w:val="13"/>
                <w:szCs w:val="13"/>
                <w:lang w:val="fr-FR"/>
              </w:rPr>
              <w:t>3</w:t>
            </w:r>
          </w:p>
        </w:tc>
      </w:tr>
      <w:tr w:rsidR="00D111CB" w:rsidRPr="002763A6" w14:paraId="17E36C08" w14:textId="77777777" w:rsidTr="00AE535B">
        <w:trPr>
          <w:trHeight w:val="20"/>
          <w:jc w:val="center"/>
        </w:trPr>
        <w:tc>
          <w:tcPr>
            <w:tcW w:w="4141" w:type="dxa"/>
            <w:tcBorders>
              <w:top w:val="single" w:sz="7" w:space="0" w:color="000000"/>
              <w:left w:val="single" w:sz="7" w:space="0" w:color="000000"/>
              <w:bottom w:val="single" w:sz="7" w:space="0" w:color="000000"/>
              <w:right w:val="single" w:sz="7" w:space="0" w:color="000000"/>
            </w:tcBorders>
            <w:vAlign w:val="center"/>
          </w:tcPr>
          <w:p w14:paraId="2ECCDBE4" w14:textId="77777777" w:rsidR="00D111CB" w:rsidRPr="002763A6" w:rsidRDefault="00D111CB" w:rsidP="00AE535B">
            <w:pPr>
              <w:spacing w:before="4" w:line="100" w:lineRule="exact"/>
              <w:jc w:val="center"/>
              <w:rPr>
                <w:sz w:val="10"/>
                <w:szCs w:val="10"/>
                <w:lang w:val="fr-FR"/>
              </w:rPr>
            </w:pPr>
          </w:p>
          <w:p w14:paraId="041C9698" w14:textId="77777777" w:rsidR="00D111CB" w:rsidRPr="002763A6" w:rsidRDefault="00D111CB" w:rsidP="00AE535B">
            <w:pPr>
              <w:ind w:left="100"/>
              <w:jc w:val="center"/>
              <w:rPr>
                <w:rFonts w:ascii="Arial" w:eastAsia="Arial" w:hAnsi="Arial" w:cs="Arial"/>
                <w:lang w:val="fr-FR"/>
              </w:rPr>
            </w:pPr>
            <w:r w:rsidRPr="002763A6">
              <w:rPr>
                <w:rFonts w:ascii="Arial" w:eastAsia="Arial" w:hAnsi="Arial" w:cs="Arial"/>
                <w:position w:val="1"/>
                <w:lang w:val="fr-FR"/>
              </w:rPr>
              <w:t>D</w:t>
            </w:r>
            <w:r w:rsidRPr="002763A6">
              <w:rPr>
                <w:rFonts w:ascii="Arial" w:eastAsia="Arial" w:hAnsi="Arial" w:cs="Arial"/>
                <w:spacing w:val="-1"/>
                <w:position w:val="1"/>
                <w:lang w:val="fr-FR"/>
              </w:rPr>
              <w:t>i</w:t>
            </w:r>
            <w:r w:rsidRPr="002763A6">
              <w:rPr>
                <w:rFonts w:ascii="Arial" w:eastAsia="Arial" w:hAnsi="Arial" w:cs="Arial"/>
                <w:position w:val="1"/>
                <w:lang w:val="fr-FR"/>
              </w:rPr>
              <w:t>o</w:t>
            </w:r>
            <w:r w:rsidRPr="002763A6">
              <w:rPr>
                <w:rFonts w:ascii="Arial" w:eastAsia="Arial" w:hAnsi="Arial" w:cs="Arial"/>
                <w:spacing w:val="1"/>
                <w:position w:val="1"/>
                <w:lang w:val="fr-FR"/>
              </w:rPr>
              <w:t>xy</w:t>
            </w:r>
            <w:r w:rsidRPr="002763A6">
              <w:rPr>
                <w:rFonts w:ascii="Arial" w:eastAsia="Arial" w:hAnsi="Arial" w:cs="Arial"/>
                <w:position w:val="1"/>
                <w:lang w:val="fr-FR"/>
              </w:rPr>
              <w:t>de</w:t>
            </w:r>
            <w:r w:rsidRPr="002763A6">
              <w:rPr>
                <w:rFonts w:ascii="Arial" w:eastAsia="Arial" w:hAnsi="Arial" w:cs="Arial"/>
                <w:spacing w:val="-6"/>
                <w:position w:val="1"/>
                <w:lang w:val="fr-FR"/>
              </w:rPr>
              <w:t xml:space="preserve"> </w:t>
            </w:r>
            <w:r w:rsidRPr="002763A6">
              <w:rPr>
                <w:rFonts w:ascii="Arial" w:eastAsia="Arial" w:hAnsi="Arial" w:cs="Arial"/>
                <w:position w:val="1"/>
                <w:lang w:val="fr-FR"/>
              </w:rPr>
              <w:t>de</w:t>
            </w:r>
            <w:r w:rsidRPr="002763A6">
              <w:rPr>
                <w:rFonts w:ascii="Arial" w:eastAsia="Arial" w:hAnsi="Arial" w:cs="Arial"/>
                <w:spacing w:val="-3"/>
                <w:position w:val="1"/>
                <w:lang w:val="fr-FR"/>
              </w:rPr>
              <w:t xml:space="preserve"> </w:t>
            </w:r>
            <w:r w:rsidRPr="002763A6">
              <w:rPr>
                <w:rFonts w:ascii="Arial" w:eastAsia="Arial" w:hAnsi="Arial" w:cs="Arial"/>
                <w:spacing w:val="1"/>
                <w:position w:val="1"/>
                <w:lang w:val="fr-FR"/>
              </w:rPr>
              <w:t>s</w:t>
            </w:r>
            <w:r w:rsidRPr="002763A6">
              <w:rPr>
                <w:rFonts w:ascii="Arial" w:eastAsia="Arial" w:hAnsi="Arial" w:cs="Arial"/>
                <w:position w:val="1"/>
                <w:lang w:val="fr-FR"/>
              </w:rPr>
              <w:t>o</w:t>
            </w:r>
            <w:r w:rsidRPr="002763A6">
              <w:rPr>
                <w:rFonts w:ascii="Arial" w:eastAsia="Arial" w:hAnsi="Arial" w:cs="Arial"/>
                <w:spacing w:val="1"/>
                <w:position w:val="1"/>
                <w:lang w:val="fr-FR"/>
              </w:rPr>
              <w:t>u</w:t>
            </w:r>
            <w:r w:rsidRPr="002763A6">
              <w:rPr>
                <w:rFonts w:ascii="Arial" w:eastAsia="Arial" w:hAnsi="Arial" w:cs="Arial"/>
                <w:position w:val="1"/>
                <w:lang w:val="fr-FR"/>
              </w:rPr>
              <w:t>ffre</w:t>
            </w:r>
            <w:r w:rsidRPr="002763A6">
              <w:rPr>
                <w:rFonts w:ascii="Arial" w:eastAsia="Arial" w:hAnsi="Arial" w:cs="Arial"/>
                <w:spacing w:val="-6"/>
                <w:position w:val="1"/>
                <w:lang w:val="fr-FR"/>
              </w:rPr>
              <w:t xml:space="preserve"> </w:t>
            </w:r>
            <w:r w:rsidRPr="002763A6">
              <w:rPr>
                <w:rFonts w:ascii="Arial" w:eastAsia="Arial" w:hAnsi="Arial" w:cs="Arial"/>
                <w:spacing w:val="1"/>
                <w:position w:val="1"/>
                <w:lang w:val="fr-FR"/>
              </w:rPr>
              <w:t>(</w:t>
            </w:r>
            <w:r w:rsidRPr="002763A6">
              <w:rPr>
                <w:rFonts w:ascii="Arial" w:eastAsia="Arial" w:hAnsi="Arial" w:cs="Arial"/>
                <w:spacing w:val="-1"/>
                <w:position w:val="1"/>
                <w:lang w:val="fr-FR"/>
              </w:rPr>
              <w:t>S</w:t>
            </w:r>
            <w:r w:rsidRPr="002763A6">
              <w:rPr>
                <w:rFonts w:ascii="Arial" w:eastAsia="Arial" w:hAnsi="Arial" w:cs="Arial"/>
                <w:spacing w:val="3"/>
                <w:position w:val="1"/>
                <w:lang w:val="fr-FR"/>
              </w:rPr>
              <w:t>O</w:t>
            </w:r>
            <w:r w:rsidRPr="002763A6">
              <w:rPr>
                <w:rFonts w:ascii="Arial" w:eastAsia="Arial" w:hAnsi="Arial" w:cs="Arial"/>
                <w:sz w:val="13"/>
                <w:szCs w:val="13"/>
                <w:lang w:val="fr-FR"/>
              </w:rPr>
              <w:t>2</w:t>
            </w:r>
            <w:r w:rsidRPr="002763A6">
              <w:rPr>
                <w:rFonts w:ascii="Arial" w:eastAsia="Arial" w:hAnsi="Arial" w:cs="Arial"/>
                <w:position w:val="1"/>
                <w:lang w:val="fr-FR"/>
              </w:rPr>
              <w:t>)</w:t>
            </w:r>
          </w:p>
        </w:tc>
        <w:tc>
          <w:tcPr>
            <w:tcW w:w="3061" w:type="dxa"/>
            <w:tcBorders>
              <w:top w:val="single" w:sz="7" w:space="0" w:color="000000"/>
              <w:left w:val="single" w:sz="7" w:space="0" w:color="000000"/>
              <w:bottom w:val="single" w:sz="7" w:space="0" w:color="000000"/>
              <w:right w:val="single" w:sz="7" w:space="0" w:color="000000"/>
            </w:tcBorders>
            <w:vAlign w:val="center"/>
          </w:tcPr>
          <w:p w14:paraId="57C9FF40" w14:textId="77777777" w:rsidR="00D111CB" w:rsidRPr="002763A6" w:rsidRDefault="00D111CB" w:rsidP="00AE535B">
            <w:pPr>
              <w:spacing w:before="4" w:line="100" w:lineRule="exact"/>
              <w:jc w:val="center"/>
              <w:rPr>
                <w:sz w:val="10"/>
                <w:szCs w:val="10"/>
                <w:lang w:val="fr-FR"/>
              </w:rPr>
            </w:pPr>
          </w:p>
          <w:p w14:paraId="7B521B04" w14:textId="77777777" w:rsidR="00D111CB" w:rsidRPr="002763A6" w:rsidRDefault="00D111CB" w:rsidP="00AE535B">
            <w:pPr>
              <w:ind w:left="100"/>
              <w:jc w:val="center"/>
              <w:rPr>
                <w:rFonts w:ascii="Arial" w:eastAsia="Arial" w:hAnsi="Arial" w:cs="Arial"/>
                <w:sz w:val="13"/>
                <w:szCs w:val="13"/>
                <w:lang w:val="fr-FR"/>
              </w:rPr>
            </w:pPr>
            <w:r w:rsidRPr="002763A6">
              <w:rPr>
                <w:rFonts w:ascii="Arial" w:eastAsia="Arial" w:hAnsi="Arial" w:cs="Arial"/>
                <w:lang w:val="fr-FR"/>
              </w:rPr>
              <w:t>80</w:t>
            </w:r>
            <w:r w:rsidRPr="0091087D">
              <w:rPr>
                <w:rFonts w:ascii="Arial" w:eastAsia="Arial" w:hAnsi="Arial" w:cs="Arial"/>
                <w:lang w:val="fr-FR"/>
              </w:rPr>
              <w:t xml:space="preserve"> </w:t>
            </w:r>
            <w:r w:rsidRPr="002763A6">
              <w:rPr>
                <w:rFonts w:ascii="Arial" w:eastAsia="Arial" w:hAnsi="Arial" w:cs="Arial"/>
                <w:lang w:val="fr-FR"/>
              </w:rPr>
              <w:t>m</w:t>
            </w:r>
            <w:r w:rsidRPr="002763A6">
              <w:rPr>
                <w:rFonts w:ascii="Arial" w:eastAsia="Arial" w:hAnsi="Arial" w:cs="Arial"/>
                <w:spacing w:val="-1"/>
                <w:lang w:val="fr-FR"/>
              </w:rPr>
              <w:t>i</w:t>
            </w:r>
            <w:r w:rsidRPr="002763A6">
              <w:rPr>
                <w:rFonts w:ascii="Arial" w:eastAsia="Arial" w:hAnsi="Arial" w:cs="Arial"/>
                <w:spacing w:val="1"/>
                <w:lang w:val="fr-FR"/>
              </w:rPr>
              <w:t>cr</w:t>
            </w:r>
            <w:r w:rsidRPr="002763A6">
              <w:rPr>
                <w:rFonts w:ascii="Arial" w:eastAsia="Arial" w:hAnsi="Arial" w:cs="Arial"/>
                <w:lang w:val="fr-FR"/>
              </w:rPr>
              <w:t>o</w:t>
            </w:r>
            <w:r w:rsidRPr="002763A6">
              <w:rPr>
                <w:rFonts w:ascii="Arial" w:eastAsia="Arial" w:hAnsi="Arial" w:cs="Arial"/>
                <w:spacing w:val="-1"/>
                <w:lang w:val="fr-FR"/>
              </w:rPr>
              <w:t>g</w:t>
            </w:r>
            <w:r w:rsidRPr="002763A6">
              <w:rPr>
                <w:rFonts w:ascii="Arial" w:eastAsia="Arial" w:hAnsi="Arial" w:cs="Arial"/>
                <w:spacing w:val="1"/>
                <w:lang w:val="fr-FR"/>
              </w:rPr>
              <w:t>r</w:t>
            </w:r>
            <w:r w:rsidRPr="002763A6">
              <w:rPr>
                <w:rFonts w:ascii="Arial" w:eastAsia="Arial" w:hAnsi="Arial" w:cs="Arial"/>
                <w:spacing w:val="2"/>
                <w:lang w:val="fr-FR"/>
              </w:rPr>
              <w:t>a</w:t>
            </w:r>
            <w:r w:rsidRPr="002763A6">
              <w:rPr>
                <w:rFonts w:ascii="Arial" w:eastAsia="Arial" w:hAnsi="Arial" w:cs="Arial"/>
                <w:lang w:val="fr-FR"/>
              </w:rPr>
              <w:t>m</w:t>
            </w:r>
            <w:r w:rsidRPr="002763A6">
              <w:rPr>
                <w:rFonts w:ascii="Arial" w:eastAsia="Arial" w:hAnsi="Arial" w:cs="Arial"/>
                <w:spacing w:val="2"/>
                <w:lang w:val="fr-FR"/>
              </w:rPr>
              <w:t>m</w:t>
            </w:r>
            <w:r w:rsidRPr="002763A6">
              <w:rPr>
                <w:rFonts w:ascii="Arial" w:eastAsia="Arial" w:hAnsi="Arial" w:cs="Arial"/>
                <w:lang w:val="fr-FR"/>
              </w:rPr>
              <w:t>e</w:t>
            </w:r>
            <w:r w:rsidRPr="002763A6">
              <w:rPr>
                <w:rFonts w:ascii="Arial" w:eastAsia="Arial" w:hAnsi="Arial" w:cs="Arial"/>
                <w:spacing w:val="1"/>
                <w:lang w:val="fr-FR"/>
              </w:rPr>
              <w:t>s</w:t>
            </w:r>
            <w:r w:rsidRPr="002763A6">
              <w:rPr>
                <w:rFonts w:ascii="Arial" w:eastAsia="Arial" w:hAnsi="Arial" w:cs="Arial"/>
                <w:lang w:val="fr-FR"/>
              </w:rPr>
              <w:t>/</w:t>
            </w:r>
            <w:r w:rsidRPr="002763A6">
              <w:rPr>
                <w:rFonts w:ascii="Arial" w:eastAsia="Arial" w:hAnsi="Arial" w:cs="Arial"/>
                <w:spacing w:val="2"/>
                <w:lang w:val="fr-FR"/>
              </w:rPr>
              <w:t>m</w:t>
            </w:r>
            <w:r w:rsidRPr="002763A6">
              <w:rPr>
                <w:rFonts w:ascii="Arial" w:eastAsia="Arial" w:hAnsi="Arial" w:cs="Arial"/>
                <w:position w:val="6"/>
                <w:sz w:val="13"/>
                <w:szCs w:val="13"/>
                <w:lang w:val="fr-FR"/>
              </w:rPr>
              <w:t>3</w:t>
            </w:r>
          </w:p>
        </w:tc>
      </w:tr>
      <w:tr w:rsidR="00D111CB" w:rsidRPr="002763A6" w14:paraId="7FE8FB52" w14:textId="77777777" w:rsidTr="00AE535B">
        <w:trPr>
          <w:trHeight w:val="20"/>
          <w:jc w:val="center"/>
        </w:trPr>
        <w:tc>
          <w:tcPr>
            <w:tcW w:w="4141" w:type="dxa"/>
            <w:tcBorders>
              <w:top w:val="single" w:sz="7" w:space="0" w:color="000000"/>
              <w:left w:val="single" w:sz="7" w:space="0" w:color="000000"/>
              <w:bottom w:val="single" w:sz="7" w:space="0" w:color="000000"/>
              <w:right w:val="single" w:sz="7" w:space="0" w:color="000000"/>
            </w:tcBorders>
            <w:vAlign w:val="center"/>
          </w:tcPr>
          <w:p w14:paraId="0AB420E3" w14:textId="77777777" w:rsidR="00D111CB" w:rsidRPr="002763A6" w:rsidRDefault="00D111CB" w:rsidP="00AE535B">
            <w:pPr>
              <w:spacing w:before="1" w:line="100" w:lineRule="exact"/>
              <w:jc w:val="center"/>
              <w:rPr>
                <w:sz w:val="10"/>
                <w:szCs w:val="10"/>
                <w:lang w:val="fr-FR"/>
              </w:rPr>
            </w:pPr>
          </w:p>
          <w:p w14:paraId="3B5E5DDC" w14:textId="77777777" w:rsidR="00D111CB" w:rsidRPr="002763A6" w:rsidRDefault="00D111CB" w:rsidP="00AE535B">
            <w:pPr>
              <w:ind w:left="100"/>
              <w:jc w:val="center"/>
              <w:rPr>
                <w:rFonts w:ascii="Arial" w:eastAsia="Arial" w:hAnsi="Arial" w:cs="Arial"/>
                <w:lang w:val="fr-FR"/>
              </w:rPr>
            </w:pPr>
            <w:r w:rsidRPr="002763A6">
              <w:rPr>
                <w:rFonts w:ascii="Arial" w:eastAsia="Arial" w:hAnsi="Arial" w:cs="Arial"/>
                <w:position w:val="1"/>
                <w:lang w:val="fr-FR"/>
              </w:rPr>
              <w:t>D</w:t>
            </w:r>
            <w:r w:rsidRPr="002763A6">
              <w:rPr>
                <w:rFonts w:ascii="Arial" w:eastAsia="Arial" w:hAnsi="Arial" w:cs="Arial"/>
                <w:spacing w:val="-1"/>
                <w:position w:val="1"/>
                <w:lang w:val="fr-FR"/>
              </w:rPr>
              <w:t>i</w:t>
            </w:r>
            <w:r w:rsidRPr="002763A6">
              <w:rPr>
                <w:rFonts w:ascii="Arial" w:eastAsia="Arial" w:hAnsi="Arial" w:cs="Arial"/>
                <w:position w:val="1"/>
                <w:lang w:val="fr-FR"/>
              </w:rPr>
              <w:t>o</w:t>
            </w:r>
            <w:r w:rsidRPr="002763A6">
              <w:rPr>
                <w:rFonts w:ascii="Arial" w:eastAsia="Arial" w:hAnsi="Arial" w:cs="Arial"/>
                <w:spacing w:val="1"/>
                <w:position w:val="1"/>
                <w:lang w:val="fr-FR"/>
              </w:rPr>
              <w:t>xy</w:t>
            </w:r>
            <w:r w:rsidRPr="002763A6">
              <w:rPr>
                <w:rFonts w:ascii="Arial" w:eastAsia="Arial" w:hAnsi="Arial" w:cs="Arial"/>
                <w:position w:val="1"/>
                <w:lang w:val="fr-FR"/>
              </w:rPr>
              <w:t>de</w:t>
            </w:r>
            <w:r w:rsidRPr="002763A6">
              <w:rPr>
                <w:rFonts w:ascii="Arial" w:eastAsia="Arial" w:hAnsi="Arial" w:cs="Arial"/>
                <w:spacing w:val="-6"/>
                <w:position w:val="1"/>
                <w:lang w:val="fr-FR"/>
              </w:rPr>
              <w:t xml:space="preserve"> </w:t>
            </w:r>
            <w:r w:rsidRPr="002763A6">
              <w:rPr>
                <w:rFonts w:ascii="Arial" w:eastAsia="Arial" w:hAnsi="Arial" w:cs="Arial"/>
                <w:position w:val="1"/>
                <w:lang w:val="fr-FR"/>
              </w:rPr>
              <w:t>d</w:t>
            </w:r>
            <w:r w:rsidRPr="002763A6">
              <w:rPr>
                <w:rFonts w:ascii="Arial" w:eastAsia="Arial" w:hAnsi="Arial" w:cs="Arial"/>
                <w:spacing w:val="-1"/>
                <w:position w:val="1"/>
                <w:lang w:val="fr-FR"/>
              </w:rPr>
              <w:t>’</w:t>
            </w:r>
            <w:r w:rsidRPr="002763A6">
              <w:rPr>
                <w:rFonts w:ascii="Arial" w:eastAsia="Arial" w:hAnsi="Arial" w:cs="Arial"/>
                <w:position w:val="1"/>
                <w:lang w:val="fr-FR"/>
              </w:rPr>
              <w:t>a</w:t>
            </w:r>
            <w:r w:rsidRPr="002763A6">
              <w:rPr>
                <w:rFonts w:ascii="Arial" w:eastAsia="Arial" w:hAnsi="Arial" w:cs="Arial"/>
                <w:spacing w:val="1"/>
                <w:position w:val="1"/>
                <w:lang w:val="fr-FR"/>
              </w:rPr>
              <w:t>z</w:t>
            </w:r>
            <w:r w:rsidRPr="002763A6">
              <w:rPr>
                <w:rFonts w:ascii="Arial" w:eastAsia="Arial" w:hAnsi="Arial" w:cs="Arial"/>
                <w:spacing w:val="2"/>
                <w:position w:val="1"/>
                <w:lang w:val="fr-FR"/>
              </w:rPr>
              <w:t>o</w:t>
            </w:r>
            <w:r w:rsidRPr="002763A6">
              <w:rPr>
                <w:rFonts w:ascii="Arial" w:eastAsia="Arial" w:hAnsi="Arial" w:cs="Arial"/>
                <w:position w:val="1"/>
                <w:lang w:val="fr-FR"/>
              </w:rPr>
              <w:t>te</w:t>
            </w:r>
            <w:r w:rsidRPr="002763A6">
              <w:rPr>
                <w:rFonts w:ascii="Arial" w:eastAsia="Arial" w:hAnsi="Arial" w:cs="Arial"/>
                <w:spacing w:val="-7"/>
                <w:position w:val="1"/>
                <w:lang w:val="fr-FR"/>
              </w:rPr>
              <w:t xml:space="preserve"> </w:t>
            </w:r>
            <w:r w:rsidRPr="002763A6">
              <w:rPr>
                <w:rFonts w:ascii="Arial" w:eastAsia="Arial" w:hAnsi="Arial" w:cs="Arial"/>
                <w:spacing w:val="1"/>
                <w:position w:val="1"/>
                <w:lang w:val="fr-FR"/>
              </w:rPr>
              <w:t>(</w:t>
            </w:r>
            <w:r w:rsidRPr="002763A6">
              <w:rPr>
                <w:rFonts w:ascii="Arial" w:eastAsia="Arial" w:hAnsi="Arial" w:cs="Arial"/>
                <w:position w:val="1"/>
                <w:lang w:val="fr-FR"/>
              </w:rPr>
              <w:t>N</w:t>
            </w:r>
            <w:r w:rsidRPr="002763A6">
              <w:rPr>
                <w:rFonts w:ascii="Arial" w:eastAsia="Arial" w:hAnsi="Arial" w:cs="Arial"/>
                <w:spacing w:val="3"/>
                <w:position w:val="1"/>
                <w:lang w:val="fr-FR"/>
              </w:rPr>
              <w:t>O</w:t>
            </w:r>
            <w:r w:rsidRPr="002763A6">
              <w:rPr>
                <w:rFonts w:ascii="Arial" w:eastAsia="Arial" w:hAnsi="Arial" w:cs="Arial"/>
                <w:sz w:val="13"/>
                <w:szCs w:val="13"/>
                <w:lang w:val="fr-FR"/>
              </w:rPr>
              <w:t>2</w:t>
            </w:r>
            <w:r w:rsidRPr="002763A6">
              <w:rPr>
                <w:rFonts w:ascii="Arial" w:eastAsia="Arial" w:hAnsi="Arial" w:cs="Arial"/>
                <w:position w:val="1"/>
                <w:lang w:val="fr-FR"/>
              </w:rPr>
              <w:t>)</w:t>
            </w:r>
          </w:p>
        </w:tc>
        <w:tc>
          <w:tcPr>
            <w:tcW w:w="3061" w:type="dxa"/>
            <w:tcBorders>
              <w:top w:val="single" w:sz="7" w:space="0" w:color="000000"/>
              <w:left w:val="single" w:sz="7" w:space="0" w:color="000000"/>
              <w:bottom w:val="single" w:sz="7" w:space="0" w:color="000000"/>
              <w:right w:val="single" w:sz="7" w:space="0" w:color="000000"/>
            </w:tcBorders>
            <w:vAlign w:val="center"/>
          </w:tcPr>
          <w:p w14:paraId="2E43A002" w14:textId="77777777" w:rsidR="00D111CB" w:rsidRPr="002763A6" w:rsidRDefault="00D111CB" w:rsidP="00AE535B">
            <w:pPr>
              <w:spacing w:before="2" w:line="100" w:lineRule="exact"/>
              <w:jc w:val="center"/>
              <w:rPr>
                <w:sz w:val="10"/>
                <w:szCs w:val="10"/>
                <w:lang w:val="fr-FR"/>
              </w:rPr>
            </w:pPr>
          </w:p>
          <w:p w14:paraId="735E3375" w14:textId="77777777" w:rsidR="00D111CB" w:rsidRPr="002763A6" w:rsidRDefault="00D111CB" w:rsidP="00AE535B">
            <w:pPr>
              <w:ind w:left="100"/>
              <w:jc w:val="center"/>
              <w:rPr>
                <w:rFonts w:ascii="Arial" w:eastAsia="Arial" w:hAnsi="Arial" w:cs="Arial"/>
                <w:sz w:val="13"/>
                <w:szCs w:val="13"/>
                <w:lang w:val="fr-FR"/>
              </w:rPr>
            </w:pPr>
            <w:r w:rsidRPr="002763A6">
              <w:rPr>
                <w:rFonts w:ascii="Arial" w:eastAsia="Arial" w:hAnsi="Arial" w:cs="Arial"/>
                <w:lang w:val="fr-FR"/>
              </w:rPr>
              <w:t>2</w:t>
            </w:r>
            <w:r w:rsidRPr="002763A6">
              <w:rPr>
                <w:rFonts w:ascii="Arial" w:eastAsia="Arial" w:hAnsi="Arial" w:cs="Arial"/>
                <w:spacing w:val="-1"/>
                <w:lang w:val="fr-FR"/>
              </w:rPr>
              <w:t>0</w:t>
            </w:r>
            <w:r w:rsidRPr="002763A6">
              <w:rPr>
                <w:rFonts w:ascii="Arial" w:eastAsia="Arial" w:hAnsi="Arial" w:cs="Arial"/>
                <w:lang w:val="fr-FR"/>
              </w:rPr>
              <w:t>0</w:t>
            </w:r>
            <w:r w:rsidRPr="002763A6">
              <w:rPr>
                <w:rFonts w:ascii="Arial" w:eastAsia="Arial" w:hAnsi="Arial" w:cs="Arial"/>
                <w:spacing w:val="-1"/>
                <w:lang w:val="fr-FR"/>
              </w:rPr>
              <w:t xml:space="preserve"> </w:t>
            </w:r>
            <w:r w:rsidRPr="002763A6">
              <w:rPr>
                <w:rFonts w:ascii="Arial" w:eastAsia="Arial" w:hAnsi="Arial" w:cs="Arial"/>
                <w:lang w:val="fr-FR"/>
              </w:rPr>
              <w:t>m</w:t>
            </w:r>
            <w:r w:rsidRPr="002763A6">
              <w:rPr>
                <w:rFonts w:ascii="Arial" w:eastAsia="Arial" w:hAnsi="Arial" w:cs="Arial"/>
                <w:spacing w:val="-1"/>
                <w:lang w:val="fr-FR"/>
              </w:rPr>
              <w:t>i</w:t>
            </w:r>
            <w:r w:rsidRPr="002763A6">
              <w:rPr>
                <w:rFonts w:ascii="Arial" w:eastAsia="Arial" w:hAnsi="Arial" w:cs="Arial"/>
                <w:spacing w:val="1"/>
                <w:lang w:val="fr-FR"/>
              </w:rPr>
              <w:t>cr</w:t>
            </w:r>
            <w:r w:rsidRPr="002763A6">
              <w:rPr>
                <w:rFonts w:ascii="Arial" w:eastAsia="Arial" w:hAnsi="Arial" w:cs="Arial"/>
                <w:lang w:val="fr-FR"/>
              </w:rPr>
              <w:t>o</w:t>
            </w:r>
            <w:r w:rsidRPr="002763A6">
              <w:rPr>
                <w:rFonts w:ascii="Arial" w:eastAsia="Arial" w:hAnsi="Arial" w:cs="Arial"/>
                <w:spacing w:val="-1"/>
                <w:lang w:val="fr-FR"/>
              </w:rPr>
              <w:t>g</w:t>
            </w:r>
            <w:r w:rsidRPr="002763A6">
              <w:rPr>
                <w:rFonts w:ascii="Arial" w:eastAsia="Arial" w:hAnsi="Arial" w:cs="Arial"/>
                <w:spacing w:val="1"/>
                <w:lang w:val="fr-FR"/>
              </w:rPr>
              <w:t>r</w:t>
            </w:r>
            <w:r w:rsidRPr="002763A6">
              <w:rPr>
                <w:rFonts w:ascii="Arial" w:eastAsia="Arial" w:hAnsi="Arial" w:cs="Arial"/>
                <w:spacing w:val="2"/>
                <w:lang w:val="fr-FR"/>
              </w:rPr>
              <w:t>a</w:t>
            </w:r>
            <w:r w:rsidRPr="002763A6">
              <w:rPr>
                <w:rFonts w:ascii="Arial" w:eastAsia="Arial" w:hAnsi="Arial" w:cs="Arial"/>
                <w:lang w:val="fr-FR"/>
              </w:rPr>
              <w:t>m</w:t>
            </w:r>
            <w:r w:rsidRPr="002763A6">
              <w:rPr>
                <w:rFonts w:ascii="Arial" w:eastAsia="Arial" w:hAnsi="Arial" w:cs="Arial"/>
                <w:spacing w:val="2"/>
                <w:lang w:val="fr-FR"/>
              </w:rPr>
              <w:t>m</w:t>
            </w:r>
            <w:r w:rsidRPr="002763A6">
              <w:rPr>
                <w:rFonts w:ascii="Arial" w:eastAsia="Arial" w:hAnsi="Arial" w:cs="Arial"/>
                <w:lang w:val="fr-FR"/>
              </w:rPr>
              <w:t>e</w:t>
            </w:r>
            <w:r w:rsidRPr="002763A6">
              <w:rPr>
                <w:rFonts w:ascii="Arial" w:eastAsia="Arial" w:hAnsi="Arial" w:cs="Arial"/>
                <w:spacing w:val="1"/>
                <w:lang w:val="fr-FR"/>
              </w:rPr>
              <w:t>s</w:t>
            </w:r>
            <w:r w:rsidRPr="002763A6">
              <w:rPr>
                <w:rFonts w:ascii="Arial" w:eastAsia="Arial" w:hAnsi="Arial" w:cs="Arial"/>
                <w:lang w:val="fr-FR"/>
              </w:rPr>
              <w:t>/</w:t>
            </w:r>
            <w:r w:rsidRPr="002763A6">
              <w:rPr>
                <w:rFonts w:ascii="Arial" w:eastAsia="Arial" w:hAnsi="Arial" w:cs="Arial"/>
                <w:spacing w:val="2"/>
                <w:lang w:val="fr-FR"/>
              </w:rPr>
              <w:t>m</w:t>
            </w:r>
            <w:r w:rsidRPr="002763A6">
              <w:rPr>
                <w:rFonts w:ascii="Arial" w:eastAsia="Arial" w:hAnsi="Arial" w:cs="Arial"/>
                <w:position w:val="6"/>
                <w:sz w:val="13"/>
                <w:szCs w:val="13"/>
                <w:lang w:val="fr-FR"/>
              </w:rPr>
              <w:t>3</w:t>
            </w:r>
          </w:p>
        </w:tc>
      </w:tr>
      <w:tr w:rsidR="00D111CB" w:rsidRPr="002763A6" w14:paraId="2EF47C98" w14:textId="77777777" w:rsidTr="00AE535B">
        <w:trPr>
          <w:trHeight w:val="20"/>
          <w:jc w:val="center"/>
        </w:trPr>
        <w:tc>
          <w:tcPr>
            <w:tcW w:w="4141" w:type="dxa"/>
            <w:tcBorders>
              <w:top w:val="single" w:sz="7" w:space="0" w:color="000000"/>
              <w:left w:val="single" w:sz="7" w:space="0" w:color="000000"/>
              <w:bottom w:val="single" w:sz="7" w:space="0" w:color="000000"/>
              <w:right w:val="single" w:sz="7" w:space="0" w:color="000000"/>
            </w:tcBorders>
            <w:vAlign w:val="center"/>
          </w:tcPr>
          <w:p w14:paraId="27FE87AE" w14:textId="77777777" w:rsidR="00D111CB" w:rsidRPr="002763A6" w:rsidRDefault="00D111CB" w:rsidP="00AE535B">
            <w:pPr>
              <w:spacing w:before="2" w:line="100" w:lineRule="exact"/>
              <w:jc w:val="center"/>
              <w:rPr>
                <w:sz w:val="10"/>
                <w:szCs w:val="10"/>
                <w:lang w:val="fr-FR"/>
              </w:rPr>
            </w:pPr>
          </w:p>
          <w:p w14:paraId="6AA7E0AC" w14:textId="77777777" w:rsidR="00D111CB" w:rsidRPr="002763A6" w:rsidRDefault="00D111CB" w:rsidP="00AE535B">
            <w:pPr>
              <w:ind w:left="100"/>
              <w:jc w:val="center"/>
              <w:rPr>
                <w:rFonts w:ascii="Arial" w:eastAsia="Arial" w:hAnsi="Arial" w:cs="Arial"/>
                <w:lang w:val="fr-FR"/>
              </w:rPr>
            </w:pPr>
            <w:r w:rsidRPr="002763A6">
              <w:rPr>
                <w:rFonts w:ascii="Arial" w:eastAsia="Arial" w:hAnsi="Arial" w:cs="Arial"/>
                <w:spacing w:val="-1"/>
                <w:lang w:val="fr-FR"/>
              </w:rPr>
              <w:t>Pl</w:t>
            </w:r>
            <w:r w:rsidRPr="002763A6">
              <w:rPr>
                <w:rFonts w:ascii="Arial" w:eastAsia="Arial" w:hAnsi="Arial" w:cs="Arial"/>
                <w:spacing w:val="2"/>
                <w:lang w:val="fr-FR"/>
              </w:rPr>
              <w:t>o</w:t>
            </w:r>
            <w:r w:rsidRPr="002763A6">
              <w:rPr>
                <w:rFonts w:ascii="Arial" w:eastAsia="Arial" w:hAnsi="Arial" w:cs="Arial"/>
                <w:lang w:val="fr-FR"/>
              </w:rPr>
              <w:t>mb</w:t>
            </w:r>
            <w:r w:rsidRPr="002763A6">
              <w:rPr>
                <w:rFonts w:ascii="Arial" w:eastAsia="Arial" w:hAnsi="Arial" w:cs="Arial"/>
                <w:spacing w:val="-7"/>
                <w:lang w:val="fr-FR"/>
              </w:rPr>
              <w:t xml:space="preserve"> </w:t>
            </w:r>
            <w:r w:rsidRPr="002763A6">
              <w:rPr>
                <w:rFonts w:ascii="Arial" w:eastAsia="Arial" w:hAnsi="Arial" w:cs="Arial"/>
                <w:spacing w:val="3"/>
                <w:lang w:val="fr-FR"/>
              </w:rPr>
              <w:t>(</w:t>
            </w:r>
            <w:r w:rsidRPr="002763A6">
              <w:rPr>
                <w:rFonts w:ascii="Arial" w:eastAsia="Arial" w:hAnsi="Arial" w:cs="Arial"/>
                <w:spacing w:val="-1"/>
                <w:lang w:val="fr-FR"/>
              </w:rPr>
              <w:t>P</w:t>
            </w:r>
            <w:r w:rsidRPr="002763A6">
              <w:rPr>
                <w:rFonts w:ascii="Arial" w:eastAsia="Arial" w:hAnsi="Arial" w:cs="Arial"/>
                <w:lang w:val="fr-FR"/>
              </w:rPr>
              <w:t>b)</w:t>
            </w:r>
          </w:p>
        </w:tc>
        <w:tc>
          <w:tcPr>
            <w:tcW w:w="3061" w:type="dxa"/>
            <w:tcBorders>
              <w:top w:val="single" w:sz="7" w:space="0" w:color="000000"/>
              <w:left w:val="single" w:sz="7" w:space="0" w:color="000000"/>
              <w:bottom w:val="single" w:sz="7" w:space="0" w:color="000000"/>
              <w:right w:val="single" w:sz="7" w:space="0" w:color="000000"/>
            </w:tcBorders>
            <w:vAlign w:val="center"/>
          </w:tcPr>
          <w:p w14:paraId="456304BF" w14:textId="77777777" w:rsidR="00D111CB" w:rsidRPr="002763A6" w:rsidRDefault="00D111CB" w:rsidP="00AE535B">
            <w:pPr>
              <w:spacing w:before="2" w:line="100" w:lineRule="exact"/>
              <w:jc w:val="center"/>
              <w:rPr>
                <w:sz w:val="10"/>
                <w:szCs w:val="10"/>
                <w:lang w:val="fr-FR"/>
              </w:rPr>
            </w:pPr>
          </w:p>
          <w:p w14:paraId="02B9DA33" w14:textId="77777777" w:rsidR="00D111CB" w:rsidRPr="002763A6" w:rsidRDefault="00D111CB" w:rsidP="00AE535B">
            <w:pPr>
              <w:ind w:left="100"/>
              <w:jc w:val="center"/>
              <w:rPr>
                <w:rFonts w:ascii="Arial" w:eastAsia="Arial" w:hAnsi="Arial" w:cs="Arial"/>
                <w:sz w:val="13"/>
                <w:szCs w:val="13"/>
                <w:lang w:val="fr-FR"/>
              </w:rPr>
            </w:pPr>
            <w:r w:rsidRPr="002763A6">
              <w:rPr>
                <w:rFonts w:ascii="Arial" w:eastAsia="Arial" w:hAnsi="Arial" w:cs="Arial"/>
                <w:lang w:val="fr-FR"/>
              </w:rPr>
              <w:t>2</w:t>
            </w:r>
            <w:r w:rsidRPr="0091087D">
              <w:rPr>
                <w:rFonts w:ascii="Arial" w:eastAsia="Arial" w:hAnsi="Arial" w:cs="Arial"/>
                <w:lang w:val="fr-FR"/>
              </w:rPr>
              <w:t xml:space="preserve"> </w:t>
            </w:r>
            <w:r w:rsidRPr="002763A6">
              <w:rPr>
                <w:rFonts w:ascii="Arial" w:eastAsia="Arial" w:hAnsi="Arial" w:cs="Arial"/>
                <w:lang w:val="fr-FR"/>
              </w:rPr>
              <w:t>m</w:t>
            </w:r>
            <w:r w:rsidRPr="002763A6">
              <w:rPr>
                <w:rFonts w:ascii="Arial" w:eastAsia="Arial" w:hAnsi="Arial" w:cs="Arial"/>
                <w:spacing w:val="-1"/>
                <w:lang w:val="fr-FR"/>
              </w:rPr>
              <w:t>i</w:t>
            </w:r>
            <w:r w:rsidRPr="002763A6">
              <w:rPr>
                <w:rFonts w:ascii="Arial" w:eastAsia="Arial" w:hAnsi="Arial" w:cs="Arial"/>
                <w:spacing w:val="1"/>
                <w:lang w:val="fr-FR"/>
              </w:rPr>
              <w:t>cr</w:t>
            </w:r>
            <w:r w:rsidRPr="002763A6">
              <w:rPr>
                <w:rFonts w:ascii="Arial" w:eastAsia="Arial" w:hAnsi="Arial" w:cs="Arial"/>
                <w:lang w:val="fr-FR"/>
              </w:rPr>
              <w:t>o</w:t>
            </w:r>
            <w:r w:rsidRPr="002763A6">
              <w:rPr>
                <w:rFonts w:ascii="Arial" w:eastAsia="Arial" w:hAnsi="Arial" w:cs="Arial"/>
                <w:spacing w:val="-1"/>
                <w:lang w:val="fr-FR"/>
              </w:rPr>
              <w:t>g</w:t>
            </w:r>
            <w:r w:rsidRPr="002763A6">
              <w:rPr>
                <w:rFonts w:ascii="Arial" w:eastAsia="Arial" w:hAnsi="Arial" w:cs="Arial"/>
                <w:spacing w:val="1"/>
                <w:lang w:val="fr-FR"/>
              </w:rPr>
              <w:t>r</w:t>
            </w:r>
            <w:r w:rsidRPr="002763A6">
              <w:rPr>
                <w:rFonts w:ascii="Arial" w:eastAsia="Arial" w:hAnsi="Arial" w:cs="Arial"/>
                <w:spacing w:val="2"/>
                <w:lang w:val="fr-FR"/>
              </w:rPr>
              <w:t>a</w:t>
            </w:r>
            <w:r w:rsidRPr="002763A6">
              <w:rPr>
                <w:rFonts w:ascii="Arial" w:eastAsia="Arial" w:hAnsi="Arial" w:cs="Arial"/>
                <w:lang w:val="fr-FR"/>
              </w:rPr>
              <w:t>m</w:t>
            </w:r>
            <w:r w:rsidRPr="002763A6">
              <w:rPr>
                <w:rFonts w:ascii="Arial" w:eastAsia="Arial" w:hAnsi="Arial" w:cs="Arial"/>
                <w:spacing w:val="-1"/>
                <w:lang w:val="fr-FR"/>
              </w:rPr>
              <w:t>m</w:t>
            </w:r>
            <w:r w:rsidRPr="002763A6">
              <w:rPr>
                <w:rFonts w:ascii="Arial" w:eastAsia="Arial" w:hAnsi="Arial" w:cs="Arial"/>
                <w:lang w:val="fr-FR"/>
              </w:rPr>
              <w:t>e</w:t>
            </w:r>
            <w:r w:rsidRPr="002763A6">
              <w:rPr>
                <w:rFonts w:ascii="Arial" w:eastAsia="Arial" w:hAnsi="Arial" w:cs="Arial"/>
                <w:spacing w:val="1"/>
                <w:lang w:val="fr-FR"/>
              </w:rPr>
              <w:t>s</w:t>
            </w:r>
            <w:r w:rsidRPr="002763A6">
              <w:rPr>
                <w:rFonts w:ascii="Arial" w:eastAsia="Arial" w:hAnsi="Arial" w:cs="Arial"/>
                <w:spacing w:val="2"/>
                <w:lang w:val="fr-FR"/>
              </w:rPr>
              <w:t>/m</w:t>
            </w:r>
            <w:r w:rsidRPr="002763A6">
              <w:rPr>
                <w:rFonts w:ascii="Arial" w:eastAsia="Arial" w:hAnsi="Arial" w:cs="Arial"/>
                <w:position w:val="6"/>
                <w:sz w:val="13"/>
                <w:szCs w:val="13"/>
                <w:lang w:val="fr-FR"/>
              </w:rPr>
              <w:t>3</w:t>
            </w:r>
          </w:p>
        </w:tc>
      </w:tr>
      <w:tr w:rsidR="00D111CB" w:rsidRPr="002763A6" w14:paraId="3C1043D1" w14:textId="77777777" w:rsidTr="00AE535B">
        <w:trPr>
          <w:trHeight w:val="20"/>
          <w:jc w:val="center"/>
        </w:trPr>
        <w:tc>
          <w:tcPr>
            <w:tcW w:w="4141" w:type="dxa"/>
            <w:tcBorders>
              <w:top w:val="single" w:sz="7" w:space="0" w:color="000000"/>
              <w:left w:val="single" w:sz="7" w:space="0" w:color="000000"/>
              <w:bottom w:val="single" w:sz="7" w:space="0" w:color="000000"/>
              <w:right w:val="single" w:sz="7" w:space="0" w:color="000000"/>
            </w:tcBorders>
            <w:vAlign w:val="center"/>
          </w:tcPr>
          <w:p w14:paraId="745C912F" w14:textId="77777777" w:rsidR="00D111CB" w:rsidRPr="002763A6" w:rsidRDefault="00D111CB" w:rsidP="00AE535B">
            <w:pPr>
              <w:spacing w:before="4" w:line="100" w:lineRule="exact"/>
              <w:jc w:val="center"/>
              <w:rPr>
                <w:sz w:val="10"/>
                <w:szCs w:val="10"/>
                <w:lang w:val="fr-FR"/>
              </w:rPr>
            </w:pPr>
          </w:p>
          <w:p w14:paraId="1E3AB13C" w14:textId="77777777" w:rsidR="00D111CB" w:rsidRPr="002763A6" w:rsidRDefault="00D111CB" w:rsidP="00AE535B">
            <w:pPr>
              <w:ind w:left="100"/>
              <w:jc w:val="center"/>
              <w:rPr>
                <w:rFonts w:ascii="Arial" w:eastAsia="Arial" w:hAnsi="Arial" w:cs="Arial"/>
                <w:lang w:val="fr-FR"/>
              </w:rPr>
            </w:pPr>
            <w:r w:rsidRPr="002763A6">
              <w:rPr>
                <w:rFonts w:ascii="Arial" w:eastAsia="Arial" w:hAnsi="Arial" w:cs="Arial"/>
                <w:spacing w:val="-1"/>
                <w:lang w:val="fr-FR"/>
              </w:rPr>
              <w:t>P</w:t>
            </w:r>
            <w:r w:rsidRPr="002763A6">
              <w:rPr>
                <w:rFonts w:ascii="Arial" w:eastAsia="Arial" w:hAnsi="Arial" w:cs="Arial"/>
                <w:lang w:val="fr-FR"/>
              </w:rPr>
              <w:t>art</w:t>
            </w:r>
            <w:r w:rsidRPr="002763A6">
              <w:rPr>
                <w:rFonts w:ascii="Arial" w:eastAsia="Arial" w:hAnsi="Arial" w:cs="Arial"/>
                <w:spacing w:val="-1"/>
                <w:lang w:val="fr-FR"/>
              </w:rPr>
              <w:t>i</w:t>
            </w:r>
            <w:r w:rsidRPr="002763A6">
              <w:rPr>
                <w:rFonts w:ascii="Arial" w:eastAsia="Arial" w:hAnsi="Arial" w:cs="Arial"/>
                <w:spacing w:val="1"/>
                <w:lang w:val="fr-FR"/>
              </w:rPr>
              <w:t>c</w:t>
            </w:r>
            <w:r w:rsidRPr="002763A6">
              <w:rPr>
                <w:rFonts w:ascii="Arial" w:eastAsia="Arial" w:hAnsi="Arial" w:cs="Arial"/>
                <w:spacing w:val="2"/>
                <w:lang w:val="fr-FR"/>
              </w:rPr>
              <w:t>u</w:t>
            </w:r>
            <w:r w:rsidRPr="002763A6">
              <w:rPr>
                <w:rFonts w:ascii="Arial" w:eastAsia="Arial" w:hAnsi="Arial" w:cs="Arial"/>
                <w:spacing w:val="-1"/>
                <w:lang w:val="fr-FR"/>
              </w:rPr>
              <w:t>l</w:t>
            </w:r>
            <w:r w:rsidRPr="002763A6">
              <w:rPr>
                <w:rFonts w:ascii="Arial" w:eastAsia="Arial" w:hAnsi="Arial" w:cs="Arial"/>
                <w:lang w:val="fr-FR"/>
              </w:rPr>
              <w:t>es</w:t>
            </w:r>
            <w:r w:rsidRPr="002763A6">
              <w:rPr>
                <w:rFonts w:ascii="Arial" w:eastAsia="Arial" w:hAnsi="Arial" w:cs="Arial"/>
                <w:spacing w:val="-8"/>
                <w:lang w:val="fr-FR"/>
              </w:rPr>
              <w:t xml:space="preserve"> </w:t>
            </w:r>
            <w:r w:rsidRPr="002763A6">
              <w:rPr>
                <w:rFonts w:ascii="Arial" w:eastAsia="Arial" w:hAnsi="Arial" w:cs="Arial"/>
                <w:spacing w:val="2"/>
                <w:lang w:val="fr-FR"/>
              </w:rPr>
              <w:t>e</w:t>
            </w:r>
            <w:r w:rsidRPr="002763A6">
              <w:rPr>
                <w:rFonts w:ascii="Arial" w:eastAsia="Arial" w:hAnsi="Arial" w:cs="Arial"/>
                <w:lang w:val="fr-FR"/>
              </w:rPr>
              <w:t>n</w:t>
            </w:r>
            <w:r w:rsidRPr="002763A6">
              <w:rPr>
                <w:rFonts w:ascii="Arial" w:eastAsia="Arial" w:hAnsi="Arial" w:cs="Arial"/>
                <w:spacing w:val="-2"/>
                <w:lang w:val="fr-FR"/>
              </w:rPr>
              <w:t xml:space="preserve"> </w:t>
            </w:r>
            <w:r w:rsidRPr="002763A6">
              <w:rPr>
                <w:rFonts w:ascii="Arial" w:eastAsia="Arial" w:hAnsi="Arial" w:cs="Arial"/>
                <w:lang w:val="fr-FR"/>
              </w:rPr>
              <w:t>su</w:t>
            </w:r>
            <w:r w:rsidRPr="002763A6">
              <w:rPr>
                <w:rFonts w:ascii="Arial" w:eastAsia="Arial" w:hAnsi="Arial" w:cs="Arial"/>
                <w:spacing w:val="1"/>
                <w:lang w:val="fr-FR"/>
              </w:rPr>
              <w:t>s</w:t>
            </w:r>
            <w:r w:rsidRPr="002763A6">
              <w:rPr>
                <w:rFonts w:ascii="Arial" w:eastAsia="Arial" w:hAnsi="Arial" w:cs="Arial"/>
                <w:lang w:val="fr-FR"/>
              </w:rPr>
              <w:t>p</w:t>
            </w:r>
            <w:r w:rsidRPr="002763A6">
              <w:rPr>
                <w:rFonts w:ascii="Arial" w:eastAsia="Arial" w:hAnsi="Arial" w:cs="Arial"/>
                <w:spacing w:val="1"/>
                <w:lang w:val="fr-FR"/>
              </w:rPr>
              <w:t>e</w:t>
            </w:r>
            <w:r w:rsidRPr="002763A6">
              <w:rPr>
                <w:rFonts w:ascii="Arial" w:eastAsia="Arial" w:hAnsi="Arial" w:cs="Arial"/>
                <w:lang w:val="fr-FR"/>
              </w:rPr>
              <w:t>n</w:t>
            </w:r>
            <w:r w:rsidRPr="002763A6">
              <w:rPr>
                <w:rFonts w:ascii="Arial" w:eastAsia="Arial" w:hAnsi="Arial" w:cs="Arial"/>
                <w:spacing w:val="1"/>
                <w:lang w:val="fr-FR"/>
              </w:rPr>
              <w:t>s</w:t>
            </w:r>
            <w:r w:rsidRPr="002763A6">
              <w:rPr>
                <w:rFonts w:ascii="Arial" w:eastAsia="Arial" w:hAnsi="Arial" w:cs="Arial"/>
                <w:spacing w:val="-1"/>
                <w:lang w:val="fr-FR"/>
              </w:rPr>
              <w:t>i</w:t>
            </w:r>
            <w:r w:rsidRPr="002763A6">
              <w:rPr>
                <w:rFonts w:ascii="Arial" w:eastAsia="Arial" w:hAnsi="Arial" w:cs="Arial"/>
                <w:spacing w:val="2"/>
                <w:lang w:val="fr-FR"/>
              </w:rPr>
              <w:t>o</w:t>
            </w:r>
            <w:r w:rsidRPr="002763A6">
              <w:rPr>
                <w:rFonts w:ascii="Arial" w:eastAsia="Arial" w:hAnsi="Arial" w:cs="Arial"/>
                <w:lang w:val="fr-FR"/>
              </w:rPr>
              <w:t>n</w:t>
            </w:r>
            <w:r w:rsidRPr="002763A6">
              <w:rPr>
                <w:rFonts w:ascii="Arial" w:eastAsia="Arial" w:hAnsi="Arial" w:cs="Arial"/>
                <w:spacing w:val="-10"/>
                <w:lang w:val="fr-FR"/>
              </w:rPr>
              <w:t xml:space="preserve"> </w:t>
            </w:r>
            <w:r w:rsidRPr="002763A6">
              <w:rPr>
                <w:rFonts w:ascii="Arial" w:eastAsia="Arial" w:hAnsi="Arial" w:cs="Arial"/>
                <w:lang w:val="fr-FR"/>
              </w:rPr>
              <w:t>(&lt;</w:t>
            </w:r>
            <w:r w:rsidRPr="002763A6">
              <w:rPr>
                <w:rFonts w:ascii="Arial" w:eastAsia="Arial" w:hAnsi="Arial" w:cs="Arial"/>
                <w:spacing w:val="-1"/>
                <w:lang w:val="fr-FR"/>
              </w:rPr>
              <w:t xml:space="preserve"> </w:t>
            </w:r>
            <w:r w:rsidRPr="002763A6">
              <w:rPr>
                <w:rFonts w:ascii="Arial" w:eastAsia="Arial" w:hAnsi="Arial" w:cs="Arial"/>
                <w:lang w:val="fr-FR"/>
              </w:rPr>
              <w:t>10</w:t>
            </w:r>
            <w:r w:rsidRPr="002763A6">
              <w:rPr>
                <w:rFonts w:ascii="Arial" w:eastAsia="Arial" w:hAnsi="Arial" w:cs="Arial"/>
                <w:spacing w:val="-3"/>
                <w:lang w:val="fr-FR"/>
              </w:rPr>
              <w:t xml:space="preserve"> </w:t>
            </w:r>
            <w:r w:rsidRPr="002763A6">
              <w:rPr>
                <w:rFonts w:ascii="Arial" w:eastAsia="Arial" w:hAnsi="Arial" w:cs="Arial"/>
                <w:spacing w:val="2"/>
                <w:lang w:val="fr-FR"/>
              </w:rPr>
              <w:t>m</w:t>
            </w:r>
            <w:r w:rsidRPr="002763A6">
              <w:rPr>
                <w:rFonts w:ascii="Arial" w:eastAsia="Arial" w:hAnsi="Arial" w:cs="Arial"/>
                <w:spacing w:val="-1"/>
                <w:lang w:val="fr-FR"/>
              </w:rPr>
              <w:t>i</w:t>
            </w:r>
            <w:r w:rsidRPr="002763A6">
              <w:rPr>
                <w:rFonts w:ascii="Arial" w:eastAsia="Arial" w:hAnsi="Arial" w:cs="Arial"/>
                <w:spacing w:val="1"/>
                <w:lang w:val="fr-FR"/>
              </w:rPr>
              <w:t>cr</w:t>
            </w:r>
            <w:r w:rsidRPr="002763A6">
              <w:rPr>
                <w:rFonts w:ascii="Arial" w:eastAsia="Arial" w:hAnsi="Arial" w:cs="Arial"/>
                <w:lang w:val="fr-FR"/>
              </w:rPr>
              <w:t>o</w:t>
            </w:r>
            <w:r w:rsidRPr="002763A6">
              <w:rPr>
                <w:rFonts w:ascii="Arial" w:eastAsia="Arial" w:hAnsi="Arial" w:cs="Arial"/>
                <w:spacing w:val="-1"/>
                <w:lang w:val="fr-FR"/>
              </w:rPr>
              <w:t>n</w:t>
            </w:r>
            <w:r w:rsidRPr="002763A6">
              <w:rPr>
                <w:rFonts w:ascii="Arial" w:eastAsia="Arial" w:hAnsi="Arial" w:cs="Arial"/>
                <w:spacing w:val="1"/>
                <w:lang w:val="fr-FR"/>
              </w:rPr>
              <w:t>s</w:t>
            </w:r>
            <w:r w:rsidRPr="002763A6">
              <w:rPr>
                <w:rFonts w:ascii="Arial" w:eastAsia="Arial" w:hAnsi="Arial" w:cs="Arial"/>
                <w:lang w:val="fr-FR"/>
              </w:rPr>
              <w:t>)</w:t>
            </w:r>
          </w:p>
        </w:tc>
        <w:tc>
          <w:tcPr>
            <w:tcW w:w="3061" w:type="dxa"/>
            <w:tcBorders>
              <w:top w:val="single" w:sz="7" w:space="0" w:color="000000"/>
              <w:left w:val="single" w:sz="7" w:space="0" w:color="000000"/>
              <w:bottom w:val="single" w:sz="7" w:space="0" w:color="000000"/>
              <w:right w:val="single" w:sz="7" w:space="0" w:color="000000"/>
            </w:tcBorders>
            <w:vAlign w:val="center"/>
          </w:tcPr>
          <w:p w14:paraId="4CAE19B2" w14:textId="77777777" w:rsidR="00D111CB" w:rsidRPr="002763A6" w:rsidRDefault="00D111CB" w:rsidP="00AE535B">
            <w:pPr>
              <w:spacing w:before="4" w:line="100" w:lineRule="exact"/>
              <w:jc w:val="center"/>
              <w:rPr>
                <w:sz w:val="10"/>
                <w:szCs w:val="10"/>
                <w:lang w:val="fr-FR"/>
              </w:rPr>
            </w:pPr>
          </w:p>
          <w:p w14:paraId="4E1CA5C5" w14:textId="77777777" w:rsidR="00D111CB" w:rsidRPr="002763A6" w:rsidRDefault="00D111CB" w:rsidP="00AE535B">
            <w:pPr>
              <w:ind w:left="100"/>
              <w:jc w:val="center"/>
              <w:rPr>
                <w:rFonts w:ascii="Arial" w:eastAsia="Arial" w:hAnsi="Arial" w:cs="Arial"/>
                <w:sz w:val="13"/>
                <w:szCs w:val="13"/>
                <w:lang w:val="fr-FR"/>
              </w:rPr>
            </w:pPr>
            <w:r w:rsidRPr="002763A6">
              <w:rPr>
                <w:rFonts w:ascii="Arial" w:eastAsia="Arial" w:hAnsi="Arial" w:cs="Arial"/>
                <w:lang w:val="fr-FR"/>
              </w:rPr>
              <w:t>80</w:t>
            </w:r>
            <w:r w:rsidRPr="0091087D">
              <w:rPr>
                <w:rFonts w:ascii="Arial" w:eastAsia="Arial" w:hAnsi="Arial" w:cs="Arial"/>
                <w:lang w:val="fr-FR"/>
              </w:rPr>
              <w:t xml:space="preserve"> </w:t>
            </w:r>
            <w:r w:rsidRPr="002763A6">
              <w:rPr>
                <w:rFonts w:ascii="Arial" w:eastAsia="Arial" w:hAnsi="Arial" w:cs="Arial"/>
                <w:lang w:val="fr-FR"/>
              </w:rPr>
              <w:t>m</w:t>
            </w:r>
            <w:r w:rsidRPr="002763A6">
              <w:rPr>
                <w:rFonts w:ascii="Arial" w:eastAsia="Arial" w:hAnsi="Arial" w:cs="Arial"/>
                <w:spacing w:val="-1"/>
                <w:lang w:val="fr-FR"/>
              </w:rPr>
              <w:t>i</w:t>
            </w:r>
            <w:r w:rsidRPr="002763A6">
              <w:rPr>
                <w:rFonts w:ascii="Arial" w:eastAsia="Arial" w:hAnsi="Arial" w:cs="Arial"/>
                <w:spacing w:val="1"/>
                <w:lang w:val="fr-FR"/>
              </w:rPr>
              <w:t>cr</w:t>
            </w:r>
            <w:r w:rsidRPr="002763A6">
              <w:rPr>
                <w:rFonts w:ascii="Arial" w:eastAsia="Arial" w:hAnsi="Arial" w:cs="Arial"/>
                <w:lang w:val="fr-FR"/>
              </w:rPr>
              <w:t>o</w:t>
            </w:r>
            <w:r w:rsidRPr="002763A6">
              <w:rPr>
                <w:rFonts w:ascii="Arial" w:eastAsia="Arial" w:hAnsi="Arial" w:cs="Arial"/>
                <w:spacing w:val="-1"/>
                <w:lang w:val="fr-FR"/>
              </w:rPr>
              <w:t>g</w:t>
            </w:r>
            <w:r w:rsidRPr="002763A6">
              <w:rPr>
                <w:rFonts w:ascii="Arial" w:eastAsia="Arial" w:hAnsi="Arial" w:cs="Arial"/>
                <w:spacing w:val="1"/>
                <w:lang w:val="fr-FR"/>
              </w:rPr>
              <w:t>r</w:t>
            </w:r>
            <w:r w:rsidRPr="002763A6">
              <w:rPr>
                <w:rFonts w:ascii="Arial" w:eastAsia="Arial" w:hAnsi="Arial" w:cs="Arial"/>
                <w:spacing w:val="2"/>
                <w:lang w:val="fr-FR"/>
              </w:rPr>
              <w:t>a</w:t>
            </w:r>
            <w:r w:rsidRPr="002763A6">
              <w:rPr>
                <w:rFonts w:ascii="Arial" w:eastAsia="Arial" w:hAnsi="Arial" w:cs="Arial"/>
                <w:lang w:val="fr-FR"/>
              </w:rPr>
              <w:t>m</w:t>
            </w:r>
            <w:r w:rsidRPr="002763A6">
              <w:rPr>
                <w:rFonts w:ascii="Arial" w:eastAsia="Arial" w:hAnsi="Arial" w:cs="Arial"/>
                <w:spacing w:val="2"/>
                <w:lang w:val="fr-FR"/>
              </w:rPr>
              <w:t>m</w:t>
            </w:r>
            <w:r w:rsidRPr="002763A6">
              <w:rPr>
                <w:rFonts w:ascii="Arial" w:eastAsia="Arial" w:hAnsi="Arial" w:cs="Arial"/>
                <w:lang w:val="fr-FR"/>
              </w:rPr>
              <w:t>e</w:t>
            </w:r>
            <w:r w:rsidRPr="002763A6">
              <w:rPr>
                <w:rFonts w:ascii="Arial" w:eastAsia="Arial" w:hAnsi="Arial" w:cs="Arial"/>
                <w:spacing w:val="1"/>
                <w:lang w:val="fr-FR"/>
              </w:rPr>
              <w:t>s</w:t>
            </w:r>
            <w:r w:rsidRPr="002763A6">
              <w:rPr>
                <w:rFonts w:ascii="Arial" w:eastAsia="Arial" w:hAnsi="Arial" w:cs="Arial"/>
                <w:lang w:val="fr-FR"/>
              </w:rPr>
              <w:t>/</w:t>
            </w:r>
            <w:r w:rsidRPr="002763A6">
              <w:rPr>
                <w:rFonts w:ascii="Arial" w:eastAsia="Arial" w:hAnsi="Arial" w:cs="Arial"/>
                <w:spacing w:val="2"/>
                <w:lang w:val="fr-FR"/>
              </w:rPr>
              <w:t>m</w:t>
            </w:r>
            <w:r w:rsidRPr="002763A6">
              <w:rPr>
                <w:rFonts w:ascii="Arial" w:eastAsia="Arial" w:hAnsi="Arial" w:cs="Arial"/>
                <w:position w:val="6"/>
                <w:sz w:val="13"/>
                <w:szCs w:val="13"/>
                <w:lang w:val="fr-FR"/>
              </w:rPr>
              <w:t>3</w:t>
            </w:r>
          </w:p>
        </w:tc>
      </w:tr>
    </w:tbl>
    <w:p w14:paraId="3162F8E6" w14:textId="3666A3F5" w:rsidR="00D111CB" w:rsidRDefault="00D111CB" w:rsidP="00AE535B">
      <w:pPr>
        <w:spacing w:before="37"/>
        <w:ind w:right="370"/>
        <w:jc w:val="center"/>
        <w:rPr>
          <w:rFonts w:ascii="Arial" w:eastAsia="Arial" w:hAnsi="Arial" w:cs="Arial"/>
          <w:i/>
          <w:sz w:val="16"/>
          <w:szCs w:val="16"/>
          <w:lang w:val="fr-FR"/>
        </w:rPr>
      </w:pPr>
      <w:r w:rsidRPr="001A40EA">
        <w:rPr>
          <w:rFonts w:ascii="Arial" w:eastAsia="Arial" w:hAnsi="Arial" w:cs="Arial"/>
          <w:i/>
          <w:sz w:val="16"/>
          <w:szCs w:val="16"/>
          <w:u w:color="000000"/>
          <w:lang w:val="fr-FR"/>
        </w:rPr>
        <w:t>S</w:t>
      </w:r>
      <w:r w:rsidRPr="001A40EA">
        <w:rPr>
          <w:rFonts w:ascii="Arial" w:eastAsia="Arial" w:hAnsi="Arial" w:cs="Arial"/>
          <w:i/>
          <w:spacing w:val="1"/>
          <w:sz w:val="16"/>
          <w:szCs w:val="16"/>
          <w:u w:color="000000"/>
          <w:lang w:val="fr-FR"/>
        </w:rPr>
        <w:t>ou</w:t>
      </w:r>
      <w:r w:rsidRPr="001A40EA">
        <w:rPr>
          <w:rFonts w:ascii="Arial" w:eastAsia="Arial" w:hAnsi="Arial" w:cs="Arial"/>
          <w:i/>
          <w:sz w:val="16"/>
          <w:szCs w:val="16"/>
          <w:u w:color="000000"/>
          <w:lang w:val="fr-FR"/>
        </w:rPr>
        <w:t>r</w:t>
      </w:r>
      <w:r w:rsidRPr="001A40EA">
        <w:rPr>
          <w:rFonts w:ascii="Arial" w:eastAsia="Arial" w:hAnsi="Arial" w:cs="Arial"/>
          <w:i/>
          <w:spacing w:val="1"/>
          <w:sz w:val="16"/>
          <w:szCs w:val="16"/>
          <w:u w:color="000000"/>
          <w:lang w:val="fr-FR"/>
        </w:rPr>
        <w:t>c</w:t>
      </w:r>
      <w:r w:rsidRPr="001A40EA">
        <w:rPr>
          <w:rFonts w:ascii="Arial" w:eastAsia="Arial" w:hAnsi="Arial" w:cs="Arial"/>
          <w:i/>
          <w:sz w:val="16"/>
          <w:szCs w:val="16"/>
          <w:u w:color="000000"/>
          <w:lang w:val="fr-FR"/>
        </w:rPr>
        <w:t>e</w:t>
      </w:r>
      <w:r w:rsidRPr="001A40EA">
        <w:rPr>
          <w:rFonts w:ascii="Arial" w:eastAsia="Arial" w:hAnsi="Arial" w:cs="Arial"/>
          <w:i/>
          <w:spacing w:val="-1"/>
          <w:sz w:val="16"/>
          <w:szCs w:val="16"/>
          <w:lang w:val="fr-FR"/>
        </w:rPr>
        <w:t xml:space="preserve"> </w:t>
      </w:r>
      <w:r w:rsidRPr="001A40EA">
        <w:rPr>
          <w:rFonts w:ascii="Arial" w:eastAsia="Arial" w:hAnsi="Arial" w:cs="Arial"/>
          <w:i/>
          <w:sz w:val="16"/>
          <w:szCs w:val="16"/>
          <w:lang w:val="fr-FR"/>
        </w:rPr>
        <w:t>:</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G</w:t>
      </w:r>
      <w:r w:rsidRPr="001A40EA">
        <w:rPr>
          <w:rFonts w:ascii="Arial" w:eastAsia="Arial" w:hAnsi="Arial" w:cs="Arial"/>
          <w:i/>
          <w:sz w:val="16"/>
          <w:szCs w:val="16"/>
          <w:lang w:val="fr-FR"/>
        </w:rPr>
        <w:t>UI</w:t>
      </w:r>
      <w:r w:rsidRPr="001A40EA">
        <w:rPr>
          <w:rFonts w:ascii="Arial" w:eastAsia="Arial" w:hAnsi="Arial" w:cs="Arial"/>
          <w:i/>
          <w:spacing w:val="-1"/>
          <w:sz w:val="16"/>
          <w:szCs w:val="16"/>
          <w:lang w:val="fr-FR"/>
        </w:rPr>
        <w:t>G</w:t>
      </w:r>
      <w:r w:rsidRPr="001A40EA">
        <w:rPr>
          <w:rFonts w:ascii="Arial" w:eastAsia="Arial" w:hAnsi="Arial" w:cs="Arial"/>
          <w:i/>
          <w:sz w:val="16"/>
          <w:szCs w:val="16"/>
          <w:lang w:val="fr-FR"/>
        </w:rPr>
        <w:t>O</w:t>
      </w:r>
      <w:r w:rsidRPr="001A40EA">
        <w:rPr>
          <w:rFonts w:ascii="Arial" w:eastAsia="Arial" w:hAnsi="Arial" w:cs="Arial"/>
          <w:i/>
          <w:spacing w:val="-1"/>
          <w:sz w:val="16"/>
          <w:szCs w:val="16"/>
          <w:lang w:val="fr-FR"/>
        </w:rPr>
        <w:t xml:space="preserve"> M</w:t>
      </w:r>
      <w:r w:rsidRPr="001A40EA">
        <w:rPr>
          <w:rFonts w:ascii="Arial" w:eastAsia="Arial" w:hAnsi="Arial" w:cs="Arial"/>
          <w:i/>
          <w:sz w:val="16"/>
          <w:szCs w:val="16"/>
          <w:lang w:val="fr-FR"/>
        </w:rPr>
        <w:t>.</w:t>
      </w:r>
      <w:r w:rsidRPr="001A40EA">
        <w:rPr>
          <w:rFonts w:ascii="Arial" w:eastAsia="Arial" w:hAnsi="Arial" w:cs="Arial"/>
          <w:i/>
          <w:spacing w:val="1"/>
          <w:sz w:val="16"/>
          <w:szCs w:val="16"/>
          <w:lang w:val="fr-FR"/>
        </w:rPr>
        <w:t xml:space="preserve"> e</w:t>
      </w:r>
      <w:r w:rsidRPr="001A40EA">
        <w:rPr>
          <w:rFonts w:ascii="Arial" w:eastAsia="Arial" w:hAnsi="Arial" w:cs="Arial"/>
          <w:i/>
          <w:sz w:val="16"/>
          <w:szCs w:val="16"/>
          <w:lang w:val="fr-FR"/>
        </w:rPr>
        <w:t>t</w:t>
      </w:r>
      <w:r w:rsidRPr="001A40EA">
        <w:rPr>
          <w:rFonts w:ascii="Arial" w:eastAsia="Arial" w:hAnsi="Arial" w:cs="Arial"/>
          <w:i/>
          <w:spacing w:val="1"/>
          <w:sz w:val="16"/>
          <w:szCs w:val="16"/>
          <w:lang w:val="fr-FR"/>
        </w:rPr>
        <w:t xml:space="preserve"> a</w:t>
      </w:r>
      <w:r w:rsidRPr="001A40EA">
        <w:rPr>
          <w:rFonts w:ascii="Arial" w:eastAsia="Arial" w:hAnsi="Arial" w:cs="Arial"/>
          <w:i/>
          <w:sz w:val="16"/>
          <w:szCs w:val="16"/>
          <w:lang w:val="fr-FR"/>
        </w:rPr>
        <w:t>l</w:t>
      </w:r>
      <w:r w:rsidRPr="001A40EA">
        <w:rPr>
          <w:rFonts w:ascii="Arial" w:eastAsia="Arial" w:hAnsi="Arial" w:cs="Arial"/>
          <w:i/>
          <w:spacing w:val="1"/>
          <w:sz w:val="16"/>
          <w:szCs w:val="16"/>
          <w:lang w:val="fr-FR"/>
        </w:rPr>
        <w:t xml:space="preserve"> </w:t>
      </w:r>
      <w:r w:rsidRPr="001A40EA">
        <w:rPr>
          <w:rFonts w:ascii="Arial" w:eastAsia="Arial" w:hAnsi="Arial" w:cs="Arial"/>
          <w:i/>
          <w:sz w:val="16"/>
          <w:szCs w:val="16"/>
          <w:lang w:val="fr-FR"/>
        </w:rPr>
        <w:t>:</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G</w:t>
      </w:r>
      <w:r w:rsidRPr="001A40EA">
        <w:rPr>
          <w:rFonts w:ascii="Arial" w:eastAsia="Arial" w:hAnsi="Arial" w:cs="Arial"/>
          <w:i/>
          <w:spacing w:val="1"/>
          <w:sz w:val="16"/>
          <w:szCs w:val="16"/>
          <w:lang w:val="fr-FR"/>
        </w:rPr>
        <w:t>e</w:t>
      </w:r>
      <w:r w:rsidRPr="001A40EA">
        <w:rPr>
          <w:rFonts w:ascii="Arial" w:eastAsia="Arial" w:hAnsi="Arial" w:cs="Arial"/>
          <w:i/>
          <w:spacing w:val="-1"/>
          <w:sz w:val="16"/>
          <w:szCs w:val="16"/>
          <w:lang w:val="fr-FR"/>
        </w:rPr>
        <w:t>s</w:t>
      </w:r>
      <w:r w:rsidRPr="001A40EA">
        <w:rPr>
          <w:rFonts w:ascii="Arial" w:eastAsia="Arial" w:hAnsi="Arial" w:cs="Arial"/>
          <w:i/>
          <w:sz w:val="16"/>
          <w:szCs w:val="16"/>
          <w:lang w:val="fr-FR"/>
        </w:rPr>
        <w:t>t</w:t>
      </w:r>
      <w:r w:rsidRPr="001A40EA">
        <w:rPr>
          <w:rFonts w:ascii="Arial" w:eastAsia="Arial" w:hAnsi="Arial" w:cs="Arial"/>
          <w:i/>
          <w:spacing w:val="1"/>
          <w:sz w:val="16"/>
          <w:szCs w:val="16"/>
          <w:lang w:val="fr-FR"/>
        </w:rPr>
        <w:t>io</w:t>
      </w:r>
      <w:r w:rsidRPr="001A40EA">
        <w:rPr>
          <w:rFonts w:ascii="Arial" w:eastAsia="Arial" w:hAnsi="Arial" w:cs="Arial"/>
          <w:i/>
          <w:sz w:val="16"/>
          <w:szCs w:val="16"/>
          <w:lang w:val="fr-FR"/>
        </w:rPr>
        <w:t>n</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d</w:t>
      </w:r>
      <w:r w:rsidRPr="001A40EA">
        <w:rPr>
          <w:rFonts w:ascii="Arial" w:eastAsia="Arial" w:hAnsi="Arial" w:cs="Arial"/>
          <w:i/>
          <w:sz w:val="16"/>
          <w:szCs w:val="16"/>
          <w:lang w:val="fr-FR"/>
        </w:rPr>
        <w:t>e</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l</w:t>
      </w:r>
      <w:r w:rsidRPr="001A40EA">
        <w:rPr>
          <w:rFonts w:ascii="Arial" w:eastAsia="Arial" w:hAnsi="Arial" w:cs="Arial"/>
          <w:i/>
          <w:spacing w:val="1"/>
          <w:sz w:val="16"/>
          <w:szCs w:val="16"/>
          <w:lang w:val="fr-FR"/>
        </w:rPr>
        <w:t>’e</w:t>
      </w:r>
      <w:r w:rsidRPr="001A40EA">
        <w:rPr>
          <w:rFonts w:ascii="Arial" w:eastAsia="Arial" w:hAnsi="Arial" w:cs="Arial"/>
          <w:i/>
          <w:spacing w:val="-2"/>
          <w:sz w:val="16"/>
          <w:szCs w:val="16"/>
          <w:lang w:val="fr-FR"/>
        </w:rPr>
        <w:t>n</w:t>
      </w:r>
      <w:r w:rsidRPr="001A40EA">
        <w:rPr>
          <w:rFonts w:ascii="Arial" w:eastAsia="Arial" w:hAnsi="Arial" w:cs="Arial"/>
          <w:i/>
          <w:spacing w:val="1"/>
          <w:sz w:val="16"/>
          <w:szCs w:val="16"/>
          <w:lang w:val="fr-FR"/>
        </w:rPr>
        <w:t>vi</w:t>
      </w:r>
      <w:r w:rsidRPr="001A40EA">
        <w:rPr>
          <w:rFonts w:ascii="Arial" w:eastAsia="Arial" w:hAnsi="Arial" w:cs="Arial"/>
          <w:i/>
          <w:sz w:val="16"/>
          <w:szCs w:val="16"/>
          <w:lang w:val="fr-FR"/>
        </w:rPr>
        <w:t>r</w:t>
      </w:r>
      <w:r w:rsidRPr="001A40EA">
        <w:rPr>
          <w:rFonts w:ascii="Arial" w:eastAsia="Arial" w:hAnsi="Arial" w:cs="Arial"/>
          <w:i/>
          <w:spacing w:val="-2"/>
          <w:sz w:val="16"/>
          <w:szCs w:val="16"/>
          <w:lang w:val="fr-FR"/>
        </w:rPr>
        <w:t>o</w:t>
      </w:r>
      <w:r w:rsidRPr="001A40EA">
        <w:rPr>
          <w:rFonts w:ascii="Arial" w:eastAsia="Arial" w:hAnsi="Arial" w:cs="Arial"/>
          <w:i/>
          <w:spacing w:val="1"/>
          <w:sz w:val="16"/>
          <w:szCs w:val="16"/>
          <w:lang w:val="fr-FR"/>
        </w:rPr>
        <w:t>nne</w:t>
      </w:r>
      <w:r w:rsidRPr="001A40EA">
        <w:rPr>
          <w:rFonts w:ascii="Arial" w:eastAsia="Arial" w:hAnsi="Arial" w:cs="Arial"/>
          <w:i/>
          <w:spacing w:val="-1"/>
          <w:sz w:val="16"/>
          <w:szCs w:val="16"/>
          <w:lang w:val="fr-FR"/>
        </w:rPr>
        <w:t>m</w:t>
      </w:r>
      <w:r w:rsidRPr="001A40EA">
        <w:rPr>
          <w:rFonts w:ascii="Arial" w:eastAsia="Arial" w:hAnsi="Arial" w:cs="Arial"/>
          <w:i/>
          <w:spacing w:val="1"/>
          <w:sz w:val="16"/>
          <w:szCs w:val="16"/>
          <w:lang w:val="fr-FR"/>
        </w:rPr>
        <w:t>en</w:t>
      </w:r>
      <w:r w:rsidRPr="001A40EA">
        <w:rPr>
          <w:rFonts w:ascii="Arial" w:eastAsia="Arial" w:hAnsi="Arial" w:cs="Arial"/>
          <w:i/>
          <w:sz w:val="16"/>
          <w:szCs w:val="16"/>
          <w:lang w:val="fr-FR"/>
        </w:rPr>
        <w:t>t</w:t>
      </w:r>
      <w:r w:rsidRPr="001A40EA">
        <w:rPr>
          <w:rFonts w:ascii="Arial" w:eastAsia="Arial" w:hAnsi="Arial" w:cs="Arial"/>
          <w:i/>
          <w:spacing w:val="-2"/>
          <w:sz w:val="16"/>
          <w:szCs w:val="16"/>
          <w:lang w:val="fr-FR"/>
        </w:rPr>
        <w:t xml:space="preserve"> </w:t>
      </w:r>
      <w:r w:rsidRPr="001A40EA">
        <w:rPr>
          <w:rFonts w:ascii="Arial" w:eastAsia="Arial" w:hAnsi="Arial" w:cs="Arial"/>
          <w:i/>
          <w:spacing w:val="1"/>
          <w:sz w:val="16"/>
          <w:szCs w:val="16"/>
          <w:lang w:val="fr-FR"/>
        </w:rPr>
        <w:t>e</w:t>
      </w:r>
      <w:r w:rsidRPr="001A40EA">
        <w:rPr>
          <w:rFonts w:ascii="Arial" w:eastAsia="Arial" w:hAnsi="Arial" w:cs="Arial"/>
          <w:i/>
          <w:sz w:val="16"/>
          <w:szCs w:val="16"/>
          <w:lang w:val="fr-FR"/>
        </w:rPr>
        <w:t>t</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é</w:t>
      </w:r>
      <w:r w:rsidRPr="001A40EA">
        <w:rPr>
          <w:rFonts w:ascii="Arial" w:eastAsia="Arial" w:hAnsi="Arial" w:cs="Arial"/>
          <w:i/>
          <w:sz w:val="16"/>
          <w:szCs w:val="16"/>
          <w:lang w:val="fr-FR"/>
        </w:rPr>
        <w:t>t</w:t>
      </w:r>
      <w:r w:rsidRPr="001A40EA">
        <w:rPr>
          <w:rFonts w:ascii="Arial" w:eastAsia="Arial" w:hAnsi="Arial" w:cs="Arial"/>
          <w:i/>
          <w:spacing w:val="-1"/>
          <w:sz w:val="16"/>
          <w:szCs w:val="16"/>
          <w:lang w:val="fr-FR"/>
        </w:rPr>
        <w:t>u</w:t>
      </w:r>
      <w:r w:rsidRPr="001A40EA">
        <w:rPr>
          <w:rFonts w:ascii="Arial" w:eastAsia="Arial" w:hAnsi="Arial" w:cs="Arial"/>
          <w:i/>
          <w:spacing w:val="1"/>
          <w:sz w:val="16"/>
          <w:szCs w:val="16"/>
          <w:lang w:val="fr-FR"/>
        </w:rPr>
        <w:t>de</w:t>
      </w:r>
      <w:r w:rsidRPr="001A40EA">
        <w:rPr>
          <w:rFonts w:ascii="Arial" w:eastAsia="Arial" w:hAnsi="Arial" w:cs="Arial"/>
          <w:i/>
          <w:sz w:val="16"/>
          <w:szCs w:val="16"/>
          <w:lang w:val="fr-FR"/>
        </w:rPr>
        <w:t>s</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d’i</w:t>
      </w:r>
      <w:r w:rsidRPr="001A40EA">
        <w:rPr>
          <w:rFonts w:ascii="Arial" w:eastAsia="Arial" w:hAnsi="Arial" w:cs="Arial"/>
          <w:i/>
          <w:spacing w:val="-1"/>
          <w:sz w:val="16"/>
          <w:szCs w:val="16"/>
          <w:lang w:val="fr-FR"/>
        </w:rPr>
        <w:t>m</w:t>
      </w:r>
      <w:r w:rsidRPr="001A40EA">
        <w:rPr>
          <w:rFonts w:ascii="Arial" w:eastAsia="Arial" w:hAnsi="Arial" w:cs="Arial"/>
          <w:i/>
          <w:spacing w:val="1"/>
          <w:sz w:val="16"/>
          <w:szCs w:val="16"/>
          <w:lang w:val="fr-FR"/>
        </w:rPr>
        <w:t>p</w:t>
      </w:r>
      <w:r w:rsidRPr="001A40EA">
        <w:rPr>
          <w:rFonts w:ascii="Arial" w:eastAsia="Arial" w:hAnsi="Arial" w:cs="Arial"/>
          <w:i/>
          <w:spacing w:val="-2"/>
          <w:sz w:val="16"/>
          <w:szCs w:val="16"/>
          <w:lang w:val="fr-FR"/>
        </w:rPr>
        <w:t>a</w:t>
      </w:r>
      <w:r w:rsidRPr="001A40EA">
        <w:rPr>
          <w:rFonts w:ascii="Arial" w:eastAsia="Arial" w:hAnsi="Arial" w:cs="Arial"/>
          <w:i/>
          <w:spacing w:val="1"/>
          <w:sz w:val="16"/>
          <w:szCs w:val="16"/>
          <w:lang w:val="fr-FR"/>
        </w:rPr>
        <w:t>c</w:t>
      </w:r>
      <w:r w:rsidRPr="001A40EA">
        <w:rPr>
          <w:rFonts w:ascii="Arial" w:eastAsia="Arial" w:hAnsi="Arial" w:cs="Arial"/>
          <w:i/>
          <w:spacing w:val="5"/>
          <w:sz w:val="16"/>
          <w:szCs w:val="16"/>
          <w:lang w:val="fr-FR"/>
        </w:rPr>
        <w:t>t</w:t>
      </w:r>
      <w:r w:rsidRPr="001A40EA">
        <w:rPr>
          <w:rFonts w:ascii="Arial" w:eastAsia="Arial" w:hAnsi="Arial" w:cs="Arial"/>
          <w:i/>
          <w:sz w:val="16"/>
          <w:szCs w:val="16"/>
          <w:lang w:val="fr-FR"/>
        </w:rPr>
        <w:t>,</w:t>
      </w:r>
      <w:r w:rsidRPr="001A40EA">
        <w:rPr>
          <w:rFonts w:ascii="Arial" w:eastAsia="Arial" w:hAnsi="Arial" w:cs="Arial"/>
          <w:i/>
          <w:spacing w:val="1"/>
          <w:sz w:val="16"/>
          <w:szCs w:val="16"/>
          <w:lang w:val="fr-FR"/>
        </w:rPr>
        <w:t xml:space="preserve"> </w:t>
      </w:r>
      <w:r w:rsidRPr="001A40EA">
        <w:rPr>
          <w:rFonts w:ascii="Arial" w:eastAsia="Arial" w:hAnsi="Arial" w:cs="Arial"/>
          <w:i/>
          <w:spacing w:val="-3"/>
          <w:sz w:val="16"/>
          <w:szCs w:val="16"/>
          <w:lang w:val="fr-FR"/>
        </w:rPr>
        <w:t>E</w:t>
      </w:r>
      <w:r w:rsidRPr="001A40EA">
        <w:rPr>
          <w:rFonts w:ascii="Arial" w:eastAsia="Arial" w:hAnsi="Arial" w:cs="Arial"/>
          <w:i/>
          <w:spacing w:val="1"/>
          <w:sz w:val="16"/>
          <w:szCs w:val="16"/>
          <w:lang w:val="fr-FR"/>
        </w:rPr>
        <w:t>d</w:t>
      </w:r>
      <w:r w:rsidRPr="001A40EA">
        <w:rPr>
          <w:rFonts w:ascii="Arial" w:eastAsia="Arial" w:hAnsi="Arial" w:cs="Arial"/>
          <w:i/>
          <w:sz w:val="16"/>
          <w:szCs w:val="16"/>
          <w:lang w:val="fr-FR"/>
        </w:rPr>
        <w:t>.</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M</w:t>
      </w:r>
      <w:r w:rsidRPr="001A40EA">
        <w:rPr>
          <w:rFonts w:ascii="Arial" w:eastAsia="Arial" w:hAnsi="Arial" w:cs="Arial"/>
          <w:i/>
          <w:spacing w:val="1"/>
          <w:sz w:val="16"/>
          <w:szCs w:val="16"/>
          <w:lang w:val="fr-FR"/>
        </w:rPr>
        <w:t>a</w:t>
      </w:r>
      <w:r w:rsidRPr="001A40EA">
        <w:rPr>
          <w:rFonts w:ascii="Arial" w:eastAsia="Arial" w:hAnsi="Arial" w:cs="Arial"/>
          <w:i/>
          <w:spacing w:val="-1"/>
          <w:sz w:val="16"/>
          <w:szCs w:val="16"/>
          <w:lang w:val="fr-FR"/>
        </w:rPr>
        <w:t>s</w:t>
      </w:r>
      <w:r w:rsidRPr="001A40EA">
        <w:rPr>
          <w:rFonts w:ascii="Arial" w:eastAsia="Arial" w:hAnsi="Arial" w:cs="Arial"/>
          <w:i/>
          <w:spacing w:val="1"/>
          <w:sz w:val="16"/>
          <w:szCs w:val="16"/>
          <w:lang w:val="fr-FR"/>
        </w:rPr>
        <w:t>so</w:t>
      </w:r>
      <w:r w:rsidRPr="001A40EA">
        <w:rPr>
          <w:rFonts w:ascii="Arial" w:eastAsia="Arial" w:hAnsi="Arial" w:cs="Arial"/>
          <w:i/>
          <w:sz w:val="16"/>
          <w:szCs w:val="16"/>
          <w:lang w:val="fr-FR"/>
        </w:rPr>
        <w:t>n</w:t>
      </w:r>
      <w:r w:rsidRPr="001A40EA">
        <w:rPr>
          <w:rFonts w:ascii="Arial" w:eastAsia="Arial" w:hAnsi="Arial" w:cs="Arial"/>
          <w:i/>
          <w:spacing w:val="2"/>
          <w:sz w:val="16"/>
          <w:szCs w:val="16"/>
          <w:lang w:val="fr-FR"/>
        </w:rPr>
        <w:t xml:space="preserve"> </w:t>
      </w:r>
      <w:r w:rsidRPr="001A40EA">
        <w:rPr>
          <w:rFonts w:ascii="Arial" w:eastAsia="Arial" w:hAnsi="Arial" w:cs="Arial"/>
          <w:i/>
          <w:spacing w:val="-1"/>
          <w:sz w:val="16"/>
          <w:szCs w:val="16"/>
          <w:lang w:val="fr-FR"/>
        </w:rPr>
        <w:t>G</w:t>
      </w:r>
      <w:r w:rsidRPr="001A40EA">
        <w:rPr>
          <w:rFonts w:ascii="Arial" w:eastAsia="Arial" w:hAnsi="Arial" w:cs="Arial"/>
          <w:i/>
          <w:spacing w:val="-2"/>
          <w:sz w:val="16"/>
          <w:szCs w:val="16"/>
          <w:lang w:val="fr-FR"/>
        </w:rPr>
        <w:t>éo</w:t>
      </w:r>
      <w:r w:rsidRPr="001A40EA">
        <w:rPr>
          <w:rFonts w:ascii="Arial" w:eastAsia="Arial" w:hAnsi="Arial" w:cs="Arial"/>
          <w:i/>
          <w:spacing w:val="1"/>
          <w:sz w:val="16"/>
          <w:szCs w:val="16"/>
          <w:lang w:val="fr-FR"/>
        </w:rPr>
        <w:t>g</w:t>
      </w:r>
      <w:r w:rsidRPr="001A40EA">
        <w:rPr>
          <w:rFonts w:ascii="Arial" w:eastAsia="Arial" w:hAnsi="Arial" w:cs="Arial"/>
          <w:i/>
          <w:sz w:val="16"/>
          <w:szCs w:val="16"/>
          <w:lang w:val="fr-FR"/>
        </w:rPr>
        <w:t>r</w:t>
      </w:r>
      <w:r w:rsidRPr="001A40EA">
        <w:rPr>
          <w:rFonts w:ascii="Arial" w:eastAsia="Arial" w:hAnsi="Arial" w:cs="Arial"/>
          <w:i/>
          <w:spacing w:val="1"/>
          <w:sz w:val="16"/>
          <w:szCs w:val="16"/>
          <w:lang w:val="fr-FR"/>
        </w:rPr>
        <w:t>aph</w:t>
      </w:r>
      <w:r w:rsidRPr="001A40EA">
        <w:rPr>
          <w:rFonts w:ascii="Arial" w:eastAsia="Arial" w:hAnsi="Arial" w:cs="Arial"/>
          <w:i/>
          <w:spacing w:val="-2"/>
          <w:sz w:val="16"/>
          <w:szCs w:val="16"/>
          <w:lang w:val="fr-FR"/>
        </w:rPr>
        <w:t>i</w:t>
      </w:r>
      <w:r w:rsidRPr="001A40EA">
        <w:rPr>
          <w:rFonts w:ascii="Arial" w:eastAsia="Arial" w:hAnsi="Arial" w:cs="Arial"/>
          <w:i/>
          <w:spacing w:val="1"/>
          <w:sz w:val="16"/>
          <w:szCs w:val="16"/>
          <w:lang w:val="fr-FR"/>
        </w:rPr>
        <w:t>e</w:t>
      </w:r>
      <w:r w:rsidRPr="001A40EA">
        <w:rPr>
          <w:rFonts w:ascii="Arial" w:eastAsia="Arial" w:hAnsi="Arial" w:cs="Arial"/>
          <w:i/>
          <w:sz w:val="16"/>
          <w:szCs w:val="16"/>
          <w:lang w:val="fr-FR"/>
        </w:rPr>
        <w:t>,</w:t>
      </w:r>
      <w:r w:rsidRPr="001A40EA">
        <w:rPr>
          <w:rFonts w:ascii="Arial" w:eastAsia="Arial" w:hAnsi="Arial" w:cs="Arial"/>
          <w:i/>
          <w:spacing w:val="1"/>
          <w:sz w:val="16"/>
          <w:szCs w:val="16"/>
          <w:lang w:val="fr-FR"/>
        </w:rPr>
        <w:t xml:space="preserve"> </w:t>
      </w:r>
      <w:r w:rsidRPr="001A40EA">
        <w:rPr>
          <w:rFonts w:ascii="Arial" w:eastAsia="Arial" w:hAnsi="Arial" w:cs="Arial"/>
          <w:i/>
          <w:sz w:val="16"/>
          <w:szCs w:val="16"/>
          <w:lang w:val="fr-FR"/>
        </w:rPr>
        <w:t>P</w:t>
      </w:r>
      <w:r w:rsidRPr="001A40EA">
        <w:rPr>
          <w:rFonts w:ascii="Arial" w:eastAsia="Arial" w:hAnsi="Arial" w:cs="Arial"/>
          <w:i/>
          <w:spacing w:val="1"/>
          <w:sz w:val="16"/>
          <w:szCs w:val="16"/>
          <w:lang w:val="fr-FR"/>
        </w:rPr>
        <w:t>a</w:t>
      </w:r>
      <w:r w:rsidRPr="001A40EA">
        <w:rPr>
          <w:rFonts w:ascii="Arial" w:eastAsia="Arial" w:hAnsi="Arial" w:cs="Arial"/>
          <w:i/>
          <w:spacing w:val="-2"/>
          <w:sz w:val="16"/>
          <w:szCs w:val="16"/>
          <w:lang w:val="fr-FR"/>
        </w:rPr>
        <w:t>r</w:t>
      </w:r>
      <w:r w:rsidRPr="001A40EA">
        <w:rPr>
          <w:rFonts w:ascii="Arial" w:eastAsia="Arial" w:hAnsi="Arial" w:cs="Arial"/>
          <w:i/>
          <w:spacing w:val="1"/>
          <w:sz w:val="16"/>
          <w:szCs w:val="16"/>
          <w:lang w:val="fr-FR"/>
        </w:rPr>
        <w:t>is</w:t>
      </w:r>
      <w:r w:rsidRPr="001A40EA">
        <w:rPr>
          <w:rFonts w:ascii="Arial" w:eastAsia="Arial" w:hAnsi="Arial" w:cs="Arial"/>
          <w:i/>
          <w:sz w:val="16"/>
          <w:szCs w:val="16"/>
          <w:lang w:val="fr-FR"/>
        </w:rPr>
        <w:t xml:space="preserve">, </w:t>
      </w:r>
      <w:r w:rsidRPr="001A40EA">
        <w:rPr>
          <w:rFonts w:ascii="Arial" w:eastAsia="Arial" w:hAnsi="Arial" w:cs="Arial"/>
          <w:i/>
          <w:spacing w:val="-1"/>
          <w:sz w:val="16"/>
          <w:szCs w:val="16"/>
          <w:lang w:val="fr-FR"/>
        </w:rPr>
        <w:t>M</w:t>
      </w:r>
      <w:r w:rsidRPr="001A40EA">
        <w:rPr>
          <w:rFonts w:ascii="Arial" w:eastAsia="Arial" w:hAnsi="Arial" w:cs="Arial"/>
          <w:i/>
          <w:spacing w:val="1"/>
          <w:sz w:val="16"/>
          <w:szCs w:val="16"/>
          <w:lang w:val="fr-FR"/>
        </w:rPr>
        <w:t>ilan</w:t>
      </w:r>
      <w:r w:rsidRPr="001A40EA">
        <w:rPr>
          <w:rFonts w:ascii="Arial" w:eastAsia="Arial" w:hAnsi="Arial" w:cs="Arial"/>
          <w:i/>
          <w:sz w:val="16"/>
          <w:szCs w:val="16"/>
          <w:lang w:val="fr-FR"/>
        </w:rPr>
        <w:t>,</w:t>
      </w:r>
      <w:r w:rsidRPr="001A40EA">
        <w:rPr>
          <w:rFonts w:ascii="Arial" w:eastAsia="Arial" w:hAnsi="Arial" w:cs="Arial"/>
          <w:i/>
          <w:spacing w:val="1"/>
          <w:sz w:val="16"/>
          <w:szCs w:val="16"/>
          <w:lang w:val="fr-FR"/>
        </w:rPr>
        <w:t xml:space="preserve"> </w:t>
      </w:r>
      <w:r w:rsidRPr="001A40EA">
        <w:rPr>
          <w:rFonts w:ascii="Arial" w:eastAsia="Arial" w:hAnsi="Arial" w:cs="Arial"/>
          <w:i/>
          <w:sz w:val="16"/>
          <w:szCs w:val="16"/>
          <w:lang w:val="fr-FR"/>
        </w:rPr>
        <w:t>B</w:t>
      </w:r>
      <w:r w:rsidRPr="001A40EA">
        <w:rPr>
          <w:rFonts w:ascii="Arial" w:eastAsia="Arial" w:hAnsi="Arial" w:cs="Arial"/>
          <w:i/>
          <w:spacing w:val="1"/>
          <w:sz w:val="16"/>
          <w:szCs w:val="16"/>
          <w:lang w:val="fr-FR"/>
        </w:rPr>
        <w:t>a</w:t>
      </w:r>
      <w:r w:rsidRPr="001A40EA">
        <w:rPr>
          <w:rFonts w:ascii="Arial" w:eastAsia="Arial" w:hAnsi="Arial" w:cs="Arial"/>
          <w:i/>
          <w:spacing w:val="-2"/>
          <w:sz w:val="16"/>
          <w:szCs w:val="16"/>
          <w:lang w:val="fr-FR"/>
        </w:rPr>
        <w:t>r</w:t>
      </w:r>
      <w:r w:rsidRPr="001A40EA">
        <w:rPr>
          <w:rFonts w:ascii="Arial" w:eastAsia="Arial" w:hAnsi="Arial" w:cs="Arial"/>
          <w:i/>
          <w:spacing w:val="1"/>
          <w:sz w:val="16"/>
          <w:szCs w:val="16"/>
          <w:lang w:val="fr-FR"/>
        </w:rPr>
        <w:t>ce</w:t>
      </w:r>
      <w:r w:rsidRPr="001A40EA">
        <w:rPr>
          <w:rFonts w:ascii="Arial" w:eastAsia="Arial" w:hAnsi="Arial" w:cs="Arial"/>
          <w:i/>
          <w:spacing w:val="-2"/>
          <w:sz w:val="16"/>
          <w:szCs w:val="16"/>
          <w:lang w:val="fr-FR"/>
        </w:rPr>
        <w:t>l</w:t>
      </w:r>
      <w:r w:rsidRPr="001A40EA">
        <w:rPr>
          <w:rFonts w:ascii="Arial" w:eastAsia="Arial" w:hAnsi="Arial" w:cs="Arial"/>
          <w:i/>
          <w:spacing w:val="1"/>
          <w:sz w:val="16"/>
          <w:szCs w:val="16"/>
          <w:lang w:val="fr-FR"/>
        </w:rPr>
        <w:t>one</w:t>
      </w:r>
      <w:r w:rsidRPr="001A40EA">
        <w:rPr>
          <w:rFonts w:ascii="Arial" w:eastAsia="Arial" w:hAnsi="Arial" w:cs="Arial"/>
          <w:i/>
          <w:sz w:val="16"/>
          <w:szCs w:val="16"/>
          <w:lang w:val="fr-FR"/>
        </w:rPr>
        <w:t>,</w:t>
      </w:r>
      <w:r w:rsidRPr="001A40EA">
        <w:rPr>
          <w:rFonts w:ascii="Arial" w:eastAsia="Arial" w:hAnsi="Arial" w:cs="Arial"/>
          <w:i/>
          <w:spacing w:val="-2"/>
          <w:sz w:val="16"/>
          <w:szCs w:val="16"/>
          <w:lang w:val="fr-FR"/>
        </w:rPr>
        <w:t xml:space="preserve"> </w:t>
      </w:r>
      <w:r w:rsidRPr="001A40EA">
        <w:rPr>
          <w:rFonts w:ascii="Arial" w:eastAsia="Arial" w:hAnsi="Arial" w:cs="Arial"/>
          <w:i/>
          <w:sz w:val="16"/>
          <w:szCs w:val="16"/>
          <w:lang w:val="fr-FR"/>
        </w:rPr>
        <w:t>B</w:t>
      </w:r>
      <w:r w:rsidRPr="001A40EA">
        <w:rPr>
          <w:rFonts w:ascii="Arial" w:eastAsia="Arial" w:hAnsi="Arial" w:cs="Arial"/>
          <w:i/>
          <w:spacing w:val="1"/>
          <w:sz w:val="16"/>
          <w:szCs w:val="16"/>
          <w:lang w:val="fr-FR"/>
        </w:rPr>
        <w:t>on</w:t>
      </w:r>
      <w:r w:rsidRPr="001A40EA">
        <w:rPr>
          <w:rFonts w:ascii="Arial" w:eastAsia="Arial" w:hAnsi="Arial" w:cs="Arial"/>
          <w:i/>
          <w:spacing w:val="-2"/>
          <w:sz w:val="16"/>
          <w:szCs w:val="16"/>
          <w:lang w:val="fr-FR"/>
        </w:rPr>
        <w:t>n</w:t>
      </w:r>
      <w:r w:rsidRPr="001A40EA">
        <w:rPr>
          <w:rFonts w:ascii="Arial" w:eastAsia="Arial" w:hAnsi="Arial" w:cs="Arial"/>
          <w:i/>
          <w:sz w:val="16"/>
          <w:szCs w:val="16"/>
          <w:lang w:val="fr-FR"/>
        </w:rPr>
        <w:t xml:space="preserve">, </w:t>
      </w:r>
      <w:r w:rsidRPr="001A40EA">
        <w:rPr>
          <w:rFonts w:ascii="Arial" w:eastAsia="Arial" w:hAnsi="Arial" w:cs="Arial"/>
          <w:i/>
          <w:spacing w:val="-2"/>
          <w:sz w:val="16"/>
          <w:szCs w:val="16"/>
          <w:lang w:val="fr-FR"/>
        </w:rPr>
        <w:t>1</w:t>
      </w:r>
      <w:r w:rsidRPr="001A40EA">
        <w:rPr>
          <w:rFonts w:ascii="Arial" w:eastAsia="Arial" w:hAnsi="Arial" w:cs="Arial"/>
          <w:i/>
          <w:spacing w:val="1"/>
          <w:sz w:val="16"/>
          <w:szCs w:val="16"/>
          <w:lang w:val="fr-FR"/>
        </w:rPr>
        <w:t>9</w:t>
      </w:r>
      <w:r w:rsidRPr="001A40EA">
        <w:rPr>
          <w:rFonts w:ascii="Arial" w:eastAsia="Arial" w:hAnsi="Arial" w:cs="Arial"/>
          <w:i/>
          <w:spacing w:val="-2"/>
          <w:sz w:val="16"/>
          <w:szCs w:val="16"/>
          <w:lang w:val="fr-FR"/>
        </w:rPr>
        <w:t>9</w:t>
      </w:r>
      <w:r w:rsidRPr="001A40EA">
        <w:rPr>
          <w:rFonts w:ascii="Arial" w:eastAsia="Arial" w:hAnsi="Arial" w:cs="Arial"/>
          <w:i/>
          <w:sz w:val="16"/>
          <w:szCs w:val="16"/>
          <w:lang w:val="fr-FR"/>
        </w:rPr>
        <w:t>1</w:t>
      </w:r>
    </w:p>
    <w:p w14:paraId="734A5C46" w14:textId="77777777" w:rsidR="007B711A" w:rsidRDefault="007B711A" w:rsidP="00AE535B">
      <w:pPr>
        <w:spacing w:before="37"/>
        <w:ind w:right="370"/>
        <w:jc w:val="center"/>
        <w:rPr>
          <w:rFonts w:ascii="Arial" w:eastAsia="Arial" w:hAnsi="Arial" w:cs="Arial"/>
          <w:i/>
          <w:sz w:val="16"/>
          <w:szCs w:val="16"/>
          <w:lang w:val="fr-FR"/>
        </w:rPr>
      </w:pPr>
    </w:p>
    <w:p w14:paraId="7ED19A49" w14:textId="77777777" w:rsidR="007B711A" w:rsidRDefault="007B711A" w:rsidP="00AE535B">
      <w:pPr>
        <w:spacing w:before="37"/>
        <w:ind w:right="370"/>
        <w:jc w:val="center"/>
        <w:rPr>
          <w:rFonts w:ascii="Arial" w:eastAsia="Arial" w:hAnsi="Arial" w:cs="Arial"/>
          <w:i/>
          <w:sz w:val="16"/>
          <w:szCs w:val="16"/>
          <w:lang w:val="fr-FR"/>
        </w:rPr>
      </w:pPr>
    </w:p>
    <w:p w14:paraId="397C30FC" w14:textId="77777777" w:rsidR="007B711A" w:rsidRDefault="007B711A" w:rsidP="00AE535B">
      <w:pPr>
        <w:spacing w:before="37"/>
        <w:ind w:right="370"/>
        <w:jc w:val="center"/>
        <w:rPr>
          <w:rFonts w:ascii="Arial" w:eastAsia="Arial" w:hAnsi="Arial" w:cs="Arial"/>
          <w:i/>
          <w:sz w:val="16"/>
          <w:szCs w:val="16"/>
          <w:lang w:val="fr-FR"/>
        </w:rPr>
      </w:pPr>
    </w:p>
    <w:p w14:paraId="2006946D" w14:textId="77777777" w:rsidR="007B711A" w:rsidRDefault="007B711A" w:rsidP="00AE535B">
      <w:pPr>
        <w:spacing w:before="37"/>
        <w:ind w:right="370"/>
        <w:jc w:val="center"/>
        <w:rPr>
          <w:rFonts w:ascii="Arial" w:eastAsia="Arial" w:hAnsi="Arial" w:cs="Arial"/>
          <w:i/>
          <w:sz w:val="16"/>
          <w:szCs w:val="16"/>
          <w:lang w:val="fr-FR"/>
        </w:rPr>
      </w:pPr>
    </w:p>
    <w:p w14:paraId="32D2C762" w14:textId="77777777" w:rsidR="007B711A" w:rsidRDefault="007B711A" w:rsidP="00AE535B">
      <w:pPr>
        <w:spacing w:before="37"/>
        <w:ind w:right="370"/>
        <w:jc w:val="center"/>
        <w:rPr>
          <w:rFonts w:ascii="Arial" w:eastAsia="Arial" w:hAnsi="Arial" w:cs="Arial"/>
          <w:i/>
          <w:sz w:val="16"/>
          <w:szCs w:val="16"/>
          <w:lang w:val="fr-FR"/>
        </w:rPr>
      </w:pPr>
    </w:p>
    <w:p w14:paraId="0565612E" w14:textId="77777777" w:rsidR="007B711A" w:rsidRDefault="007B711A" w:rsidP="00AE535B">
      <w:pPr>
        <w:spacing w:before="37"/>
        <w:ind w:right="370"/>
        <w:jc w:val="center"/>
        <w:rPr>
          <w:rFonts w:ascii="Arial" w:eastAsia="Arial" w:hAnsi="Arial" w:cs="Arial"/>
          <w:i/>
          <w:sz w:val="16"/>
          <w:szCs w:val="16"/>
          <w:lang w:val="fr-FR"/>
        </w:rPr>
      </w:pPr>
    </w:p>
    <w:p w14:paraId="3131AA5C" w14:textId="77777777" w:rsidR="008E0489" w:rsidRPr="001A40EA" w:rsidRDefault="008E0489" w:rsidP="00AE535B">
      <w:pPr>
        <w:spacing w:before="37"/>
        <w:ind w:right="370"/>
        <w:jc w:val="center"/>
        <w:rPr>
          <w:rFonts w:ascii="Arial" w:eastAsia="Arial" w:hAnsi="Arial" w:cs="Arial"/>
          <w:i/>
          <w:sz w:val="16"/>
          <w:szCs w:val="16"/>
          <w:lang w:val="fr-FR"/>
        </w:rPr>
      </w:pPr>
    </w:p>
    <w:p w14:paraId="7F16DD00" w14:textId="4F5772D1" w:rsidR="00D111CB" w:rsidRPr="008E0489" w:rsidRDefault="00D111CB" w:rsidP="008E0489">
      <w:pPr>
        <w:spacing w:after="160" w:line="259" w:lineRule="auto"/>
        <w:jc w:val="center"/>
        <w:rPr>
          <w:rFonts w:eastAsia="Arial"/>
          <w:b/>
          <w:bCs/>
          <w:lang w:val="fr-FR"/>
        </w:rPr>
      </w:pPr>
      <w:r w:rsidRPr="008E0489">
        <w:rPr>
          <w:rFonts w:eastAsia="Arial"/>
          <w:b/>
          <w:bCs/>
          <w:spacing w:val="2"/>
          <w:lang w:val="fr-FR"/>
        </w:rPr>
        <w:t>T</w:t>
      </w:r>
      <w:r w:rsidRPr="008E0489">
        <w:rPr>
          <w:rFonts w:eastAsia="Arial"/>
          <w:b/>
          <w:bCs/>
          <w:lang w:val="fr-FR"/>
        </w:rPr>
        <w:t>a</w:t>
      </w:r>
      <w:r w:rsidRPr="008E0489">
        <w:rPr>
          <w:rFonts w:eastAsia="Arial"/>
          <w:b/>
          <w:bCs/>
          <w:spacing w:val="-3"/>
          <w:lang w:val="fr-FR"/>
        </w:rPr>
        <w:t>b</w:t>
      </w:r>
      <w:r w:rsidRPr="008E0489">
        <w:rPr>
          <w:rFonts w:eastAsia="Arial"/>
          <w:b/>
          <w:bCs/>
          <w:spacing w:val="1"/>
          <w:lang w:val="fr-FR"/>
        </w:rPr>
        <w:t>l</w:t>
      </w:r>
      <w:r w:rsidRPr="008E0489">
        <w:rPr>
          <w:rFonts w:eastAsia="Arial"/>
          <w:b/>
          <w:bCs/>
          <w:lang w:val="fr-FR"/>
        </w:rPr>
        <w:t>e</w:t>
      </w:r>
      <w:r w:rsidRPr="008E0489">
        <w:rPr>
          <w:rFonts w:eastAsia="Arial"/>
          <w:b/>
          <w:bCs/>
          <w:spacing w:val="-1"/>
          <w:lang w:val="fr-FR"/>
        </w:rPr>
        <w:t>a</w:t>
      </w:r>
      <w:r w:rsidRPr="008E0489">
        <w:rPr>
          <w:rFonts w:eastAsia="Arial"/>
          <w:b/>
          <w:bCs/>
          <w:lang w:val="fr-FR"/>
        </w:rPr>
        <w:t>u</w:t>
      </w:r>
      <w:r w:rsidRPr="008E0489">
        <w:rPr>
          <w:rFonts w:eastAsia="Arial"/>
          <w:b/>
          <w:bCs/>
          <w:spacing w:val="1"/>
          <w:lang w:val="fr-FR"/>
        </w:rPr>
        <w:t xml:space="preserve"> </w:t>
      </w:r>
      <w:r w:rsidR="0067669D">
        <w:rPr>
          <w:rFonts w:eastAsia="Arial"/>
          <w:b/>
          <w:bCs/>
          <w:lang w:val="fr-FR"/>
        </w:rPr>
        <w:t>3</w:t>
      </w:r>
      <w:r w:rsidR="007B711A">
        <w:rPr>
          <w:rFonts w:eastAsia="Arial"/>
          <w:b/>
          <w:bCs/>
          <w:lang w:val="fr-FR"/>
        </w:rPr>
        <w:t>2</w:t>
      </w:r>
      <w:r w:rsidR="001A40EA" w:rsidRPr="008E0489">
        <w:rPr>
          <w:rFonts w:eastAsia="Arial"/>
          <w:b/>
          <w:bCs/>
          <w:spacing w:val="-3"/>
          <w:lang w:val="fr-FR"/>
        </w:rPr>
        <w:t xml:space="preserve"> </w:t>
      </w:r>
      <w:r w:rsidRPr="008E0489">
        <w:rPr>
          <w:rFonts w:eastAsia="Arial"/>
          <w:b/>
          <w:bCs/>
          <w:lang w:val="fr-FR"/>
        </w:rPr>
        <w:t>:</w:t>
      </w:r>
      <w:r w:rsidRPr="008E0489">
        <w:rPr>
          <w:rFonts w:eastAsia="Arial"/>
          <w:b/>
          <w:bCs/>
          <w:spacing w:val="2"/>
          <w:lang w:val="fr-FR"/>
        </w:rPr>
        <w:t xml:space="preserve"> </w:t>
      </w:r>
      <w:r w:rsidRPr="008E0489">
        <w:rPr>
          <w:rFonts w:eastAsia="Arial"/>
          <w:b/>
          <w:bCs/>
          <w:spacing w:val="-3"/>
          <w:lang w:val="fr-FR"/>
        </w:rPr>
        <w:t>L</w:t>
      </w:r>
      <w:r w:rsidRPr="008E0489">
        <w:rPr>
          <w:rFonts w:eastAsia="Arial"/>
          <w:b/>
          <w:bCs/>
          <w:spacing w:val="1"/>
          <w:lang w:val="fr-FR"/>
        </w:rPr>
        <w:t>i</w:t>
      </w:r>
      <w:r w:rsidRPr="008E0489">
        <w:rPr>
          <w:rFonts w:eastAsia="Arial"/>
          <w:b/>
          <w:bCs/>
          <w:lang w:val="fr-FR"/>
        </w:rPr>
        <w:t>g</w:t>
      </w:r>
      <w:r w:rsidRPr="008E0489">
        <w:rPr>
          <w:rFonts w:eastAsia="Arial"/>
          <w:b/>
          <w:bCs/>
          <w:spacing w:val="-1"/>
          <w:lang w:val="fr-FR"/>
        </w:rPr>
        <w:t>n</w:t>
      </w:r>
      <w:r w:rsidRPr="008E0489">
        <w:rPr>
          <w:rFonts w:eastAsia="Arial"/>
          <w:b/>
          <w:bCs/>
          <w:lang w:val="fr-FR"/>
        </w:rPr>
        <w:t>es</w:t>
      </w:r>
      <w:r w:rsidRPr="008E0489">
        <w:rPr>
          <w:rFonts w:eastAsia="Arial"/>
          <w:b/>
          <w:bCs/>
          <w:spacing w:val="1"/>
          <w:lang w:val="fr-FR"/>
        </w:rPr>
        <w:t xml:space="preserve"> </w:t>
      </w:r>
      <w:r w:rsidRPr="008E0489">
        <w:rPr>
          <w:rFonts w:eastAsia="Arial"/>
          <w:b/>
          <w:bCs/>
          <w:spacing w:val="-3"/>
          <w:lang w:val="fr-FR"/>
        </w:rPr>
        <w:t>d</w:t>
      </w:r>
      <w:r w:rsidRPr="008E0489">
        <w:rPr>
          <w:rFonts w:eastAsia="Arial"/>
          <w:b/>
          <w:bCs/>
          <w:spacing w:val="1"/>
          <w:lang w:val="fr-FR"/>
        </w:rPr>
        <w:t>i</w:t>
      </w:r>
      <w:r w:rsidRPr="008E0489">
        <w:rPr>
          <w:rFonts w:eastAsia="Arial"/>
          <w:b/>
          <w:bCs/>
          <w:lang w:val="fr-FR"/>
        </w:rPr>
        <w:t>r</w:t>
      </w:r>
      <w:r w:rsidRPr="008E0489">
        <w:rPr>
          <w:rFonts w:eastAsia="Arial"/>
          <w:b/>
          <w:bCs/>
          <w:spacing w:val="-2"/>
          <w:lang w:val="fr-FR"/>
        </w:rPr>
        <w:t>e</w:t>
      </w:r>
      <w:r w:rsidRPr="008E0489">
        <w:rPr>
          <w:rFonts w:eastAsia="Arial"/>
          <w:b/>
          <w:bCs/>
          <w:lang w:val="fr-FR"/>
        </w:rPr>
        <w:t>ct</w:t>
      </w:r>
      <w:r w:rsidRPr="008E0489">
        <w:rPr>
          <w:rFonts w:eastAsia="Arial"/>
          <w:b/>
          <w:bCs/>
          <w:spacing w:val="1"/>
          <w:lang w:val="fr-FR"/>
        </w:rPr>
        <w:t>ri</w:t>
      </w:r>
      <w:r w:rsidRPr="008E0489">
        <w:rPr>
          <w:rFonts w:eastAsia="Arial"/>
          <w:b/>
          <w:bCs/>
          <w:lang w:val="fr-FR"/>
        </w:rPr>
        <w:t>c</w:t>
      </w:r>
      <w:r w:rsidRPr="008E0489">
        <w:rPr>
          <w:rFonts w:eastAsia="Arial"/>
          <w:b/>
          <w:bCs/>
          <w:spacing w:val="-1"/>
          <w:lang w:val="fr-FR"/>
        </w:rPr>
        <w:t>e</w:t>
      </w:r>
      <w:r w:rsidRPr="008E0489">
        <w:rPr>
          <w:rFonts w:eastAsia="Arial"/>
          <w:b/>
          <w:bCs/>
          <w:lang w:val="fr-FR"/>
        </w:rPr>
        <w:t>s</w:t>
      </w:r>
      <w:r w:rsidRPr="008E0489">
        <w:rPr>
          <w:rFonts w:eastAsia="Arial"/>
          <w:b/>
          <w:bCs/>
          <w:spacing w:val="-2"/>
          <w:lang w:val="fr-FR"/>
        </w:rPr>
        <w:t xml:space="preserve"> </w:t>
      </w:r>
      <w:r w:rsidRPr="008E0489">
        <w:rPr>
          <w:rFonts w:eastAsia="Arial"/>
          <w:b/>
          <w:bCs/>
          <w:lang w:val="fr-FR"/>
        </w:rPr>
        <w:t>de</w:t>
      </w:r>
      <w:r w:rsidRPr="008E0489">
        <w:rPr>
          <w:rFonts w:eastAsia="Arial"/>
          <w:b/>
          <w:bCs/>
          <w:spacing w:val="-2"/>
          <w:lang w:val="fr-FR"/>
        </w:rPr>
        <w:t xml:space="preserve"> </w:t>
      </w:r>
      <w:r w:rsidRPr="008E0489">
        <w:rPr>
          <w:rFonts w:eastAsia="Arial"/>
          <w:b/>
          <w:bCs/>
          <w:spacing w:val="-1"/>
          <w:lang w:val="fr-FR"/>
        </w:rPr>
        <w:t>l</w:t>
      </w:r>
      <w:r w:rsidRPr="008E0489">
        <w:rPr>
          <w:rFonts w:eastAsia="Arial"/>
          <w:b/>
          <w:bCs/>
          <w:spacing w:val="1"/>
          <w:lang w:val="fr-FR"/>
        </w:rPr>
        <w:t>’</w:t>
      </w:r>
      <w:r w:rsidRPr="008E0489">
        <w:rPr>
          <w:rFonts w:eastAsia="Arial"/>
          <w:b/>
          <w:bCs/>
          <w:spacing w:val="-1"/>
          <w:lang w:val="fr-FR"/>
        </w:rPr>
        <w:t>O</w:t>
      </w:r>
      <w:r w:rsidRPr="008E0489">
        <w:rPr>
          <w:rFonts w:eastAsia="Arial"/>
          <w:b/>
          <w:bCs/>
          <w:spacing w:val="1"/>
          <w:lang w:val="fr-FR"/>
        </w:rPr>
        <w:t>M</w:t>
      </w:r>
      <w:r w:rsidRPr="008E0489">
        <w:rPr>
          <w:rFonts w:eastAsia="Arial"/>
          <w:b/>
          <w:bCs/>
          <w:lang w:val="fr-FR"/>
        </w:rPr>
        <w:t>S c</w:t>
      </w:r>
      <w:r w:rsidRPr="008E0489">
        <w:rPr>
          <w:rFonts w:eastAsia="Arial"/>
          <w:b/>
          <w:bCs/>
          <w:spacing w:val="-1"/>
          <w:lang w:val="fr-FR"/>
        </w:rPr>
        <w:t>o</w:t>
      </w:r>
      <w:r w:rsidRPr="008E0489">
        <w:rPr>
          <w:rFonts w:eastAsia="Arial"/>
          <w:b/>
          <w:bCs/>
          <w:lang w:val="fr-FR"/>
        </w:rPr>
        <w:t>n</w:t>
      </w:r>
      <w:r w:rsidRPr="008E0489">
        <w:rPr>
          <w:rFonts w:eastAsia="Arial"/>
          <w:b/>
          <w:bCs/>
          <w:spacing w:val="-1"/>
          <w:lang w:val="fr-FR"/>
        </w:rPr>
        <w:t>c</w:t>
      </w:r>
      <w:r w:rsidRPr="008E0489">
        <w:rPr>
          <w:rFonts w:eastAsia="Arial"/>
          <w:b/>
          <w:bCs/>
          <w:spacing w:val="-3"/>
          <w:lang w:val="fr-FR"/>
        </w:rPr>
        <w:t>e</w:t>
      </w:r>
      <w:r w:rsidRPr="008E0489">
        <w:rPr>
          <w:rFonts w:eastAsia="Arial"/>
          <w:b/>
          <w:bCs/>
          <w:lang w:val="fr-FR"/>
        </w:rPr>
        <w:t>rna</w:t>
      </w:r>
      <w:r w:rsidRPr="008E0489">
        <w:rPr>
          <w:rFonts w:eastAsia="Arial"/>
          <w:b/>
          <w:bCs/>
          <w:spacing w:val="-1"/>
          <w:lang w:val="fr-FR"/>
        </w:rPr>
        <w:t>n</w:t>
      </w:r>
      <w:r w:rsidRPr="008E0489">
        <w:rPr>
          <w:rFonts w:eastAsia="Arial"/>
          <w:b/>
          <w:bCs/>
          <w:lang w:val="fr-FR"/>
        </w:rPr>
        <w:t xml:space="preserve">t </w:t>
      </w:r>
      <w:r w:rsidRPr="008E0489">
        <w:rPr>
          <w:rFonts w:eastAsia="Arial"/>
          <w:b/>
          <w:bCs/>
          <w:spacing w:val="1"/>
          <w:lang w:val="fr-FR"/>
        </w:rPr>
        <w:t>l</w:t>
      </w:r>
      <w:r w:rsidRPr="008E0489">
        <w:rPr>
          <w:rFonts w:eastAsia="Arial"/>
          <w:b/>
          <w:bCs/>
          <w:lang w:val="fr-FR"/>
        </w:rPr>
        <w:t>a qu</w:t>
      </w:r>
      <w:r w:rsidRPr="008E0489">
        <w:rPr>
          <w:rFonts w:eastAsia="Arial"/>
          <w:b/>
          <w:bCs/>
          <w:spacing w:val="-3"/>
          <w:lang w:val="fr-FR"/>
        </w:rPr>
        <w:t>a</w:t>
      </w:r>
      <w:r w:rsidRPr="008E0489">
        <w:rPr>
          <w:rFonts w:eastAsia="Arial"/>
          <w:b/>
          <w:bCs/>
          <w:spacing w:val="-1"/>
          <w:lang w:val="fr-FR"/>
        </w:rPr>
        <w:t>l</w:t>
      </w:r>
      <w:r w:rsidRPr="008E0489">
        <w:rPr>
          <w:rFonts w:eastAsia="Arial"/>
          <w:b/>
          <w:bCs/>
          <w:spacing w:val="1"/>
          <w:lang w:val="fr-FR"/>
        </w:rPr>
        <w:t>it</w:t>
      </w:r>
      <w:r w:rsidRPr="008E0489">
        <w:rPr>
          <w:rFonts w:eastAsia="Arial"/>
          <w:b/>
          <w:bCs/>
          <w:lang w:val="fr-FR"/>
        </w:rPr>
        <w:t>é</w:t>
      </w:r>
      <w:r w:rsidRPr="008E0489">
        <w:rPr>
          <w:rFonts w:eastAsia="Arial"/>
          <w:b/>
          <w:bCs/>
          <w:spacing w:val="-2"/>
          <w:lang w:val="fr-FR"/>
        </w:rPr>
        <w:t xml:space="preserve"> </w:t>
      </w:r>
      <w:r w:rsidRPr="008E0489">
        <w:rPr>
          <w:rFonts w:eastAsia="Arial"/>
          <w:b/>
          <w:bCs/>
          <w:lang w:val="fr-FR"/>
        </w:rPr>
        <w:t>de</w:t>
      </w:r>
      <w:r w:rsidRPr="008E0489">
        <w:rPr>
          <w:rFonts w:eastAsia="Arial"/>
          <w:b/>
          <w:bCs/>
          <w:spacing w:val="-2"/>
          <w:lang w:val="fr-FR"/>
        </w:rPr>
        <w:t xml:space="preserve"> </w:t>
      </w:r>
      <w:r w:rsidRPr="008E0489">
        <w:rPr>
          <w:rFonts w:eastAsia="Arial"/>
          <w:b/>
          <w:bCs/>
          <w:spacing w:val="1"/>
          <w:lang w:val="fr-FR"/>
        </w:rPr>
        <w:t>l’</w:t>
      </w:r>
      <w:r w:rsidRPr="008E0489">
        <w:rPr>
          <w:rFonts w:eastAsia="Arial"/>
          <w:b/>
          <w:bCs/>
          <w:spacing w:val="-3"/>
          <w:lang w:val="fr-FR"/>
        </w:rPr>
        <w:t>a</w:t>
      </w:r>
      <w:r w:rsidRPr="008E0489">
        <w:rPr>
          <w:rFonts w:eastAsia="Arial"/>
          <w:b/>
          <w:bCs/>
          <w:spacing w:val="1"/>
          <w:lang w:val="fr-FR"/>
        </w:rPr>
        <w:t>i</w:t>
      </w:r>
      <w:r w:rsidRPr="008E0489">
        <w:rPr>
          <w:rFonts w:eastAsia="Arial"/>
          <w:b/>
          <w:bCs/>
          <w:lang w:val="fr-FR"/>
        </w:rPr>
        <w:t>r</w:t>
      </w:r>
    </w:p>
    <w:tbl>
      <w:tblPr>
        <w:tblW w:w="9072" w:type="dxa"/>
        <w:jc w:val="center"/>
        <w:tblLayout w:type="fixed"/>
        <w:tblCellMar>
          <w:left w:w="0" w:type="dxa"/>
          <w:right w:w="0" w:type="dxa"/>
        </w:tblCellMar>
        <w:tblLook w:val="01E0" w:firstRow="1" w:lastRow="1" w:firstColumn="1" w:lastColumn="1" w:noHBand="0" w:noVBand="0"/>
      </w:tblPr>
      <w:tblGrid>
        <w:gridCol w:w="3411"/>
        <w:gridCol w:w="2527"/>
        <w:gridCol w:w="3134"/>
      </w:tblGrid>
      <w:tr w:rsidR="00D111CB" w:rsidRPr="002763A6" w14:paraId="1FD4B1E5" w14:textId="77777777" w:rsidTr="00FA2A39">
        <w:trPr>
          <w:trHeight w:val="20"/>
          <w:jc w:val="center"/>
        </w:trPr>
        <w:tc>
          <w:tcPr>
            <w:tcW w:w="325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75927AB" w14:textId="77777777" w:rsidR="00D111CB" w:rsidRPr="002763A6" w:rsidRDefault="00D111CB" w:rsidP="00AE535B">
            <w:pPr>
              <w:ind w:left="781"/>
              <w:jc w:val="center"/>
              <w:rPr>
                <w:rFonts w:ascii="Arial" w:eastAsia="Arial" w:hAnsi="Arial" w:cs="Arial"/>
                <w:lang w:val="fr-FR"/>
              </w:rPr>
            </w:pPr>
            <w:r w:rsidRPr="002763A6">
              <w:rPr>
                <w:rFonts w:ascii="Arial" w:eastAsia="Arial" w:hAnsi="Arial" w:cs="Arial"/>
                <w:b/>
                <w:spacing w:val="-1"/>
                <w:lang w:val="fr-FR"/>
              </w:rPr>
              <w:t>Pr</w:t>
            </w:r>
            <w:r w:rsidRPr="002763A6">
              <w:rPr>
                <w:rFonts w:ascii="Arial" w:eastAsia="Arial" w:hAnsi="Arial" w:cs="Arial"/>
                <w:b/>
                <w:lang w:val="fr-FR"/>
              </w:rPr>
              <w:t>oduits</w:t>
            </w:r>
            <w:r w:rsidRPr="002763A6">
              <w:rPr>
                <w:rFonts w:ascii="Arial" w:eastAsia="Arial" w:hAnsi="Arial" w:cs="Arial"/>
                <w:b/>
                <w:spacing w:val="-8"/>
                <w:lang w:val="fr-FR"/>
              </w:rPr>
              <w:t xml:space="preserve"> </w:t>
            </w:r>
            <w:r w:rsidRPr="002763A6">
              <w:rPr>
                <w:rFonts w:ascii="Arial" w:eastAsia="Arial" w:hAnsi="Arial" w:cs="Arial"/>
                <w:b/>
                <w:lang w:val="fr-FR"/>
              </w:rPr>
              <w:t>p</w:t>
            </w:r>
            <w:r w:rsidRPr="002763A6">
              <w:rPr>
                <w:rFonts w:ascii="Arial" w:eastAsia="Arial" w:hAnsi="Arial" w:cs="Arial"/>
                <w:b/>
                <w:spacing w:val="1"/>
                <w:lang w:val="fr-FR"/>
              </w:rPr>
              <w:t>o</w:t>
            </w:r>
            <w:r w:rsidRPr="002763A6">
              <w:rPr>
                <w:rFonts w:ascii="Arial" w:eastAsia="Arial" w:hAnsi="Arial" w:cs="Arial"/>
                <w:b/>
                <w:lang w:val="fr-FR"/>
              </w:rPr>
              <w:t>ll</w:t>
            </w:r>
            <w:r w:rsidRPr="002763A6">
              <w:rPr>
                <w:rFonts w:ascii="Arial" w:eastAsia="Arial" w:hAnsi="Arial" w:cs="Arial"/>
                <w:b/>
                <w:spacing w:val="3"/>
                <w:lang w:val="fr-FR"/>
              </w:rPr>
              <w:t>u</w:t>
            </w:r>
            <w:r w:rsidRPr="002763A6">
              <w:rPr>
                <w:rFonts w:ascii="Arial" w:eastAsia="Arial" w:hAnsi="Arial" w:cs="Arial"/>
                <w:b/>
                <w:lang w:val="fr-FR"/>
              </w:rPr>
              <w:t>an</w:t>
            </w:r>
            <w:r w:rsidRPr="002763A6">
              <w:rPr>
                <w:rFonts w:ascii="Arial" w:eastAsia="Arial" w:hAnsi="Arial" w:cs="Arial"/>
                <w:b/>
                <w:spacing w:val="1"/>
                <w:lang w:val="fr-FR"/>
              </w:rPr>
              <w:t>t</w:t>
            </w:r>
            <w:r w:rsidRPr="002763A6">
              <w:rPr>
                <w:rFonts w:ascii="Arial" w:eastAsia="Arial" w:hAnsi="Arial" w:cs="Arial"/>
                <w:b/>
                <w:lang w:val="fr-FR"/>
              </w:rPr>
              <w:t>s</w:t>
            </w:r>
          </w:p>
        </w:tc>
        <w:tc>
          <w:tcPr>
            <w:tcW w:w="2409"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B00E4AA" w14:textId="35431C5C" w:rsidR="00D111CB" w:rsidRPr="002763A6" w:rsidRDefault="00D111CB" w:rsidP="00AE535B">
            <w:pPr>
              <w:ind w:left="442" w:right="448"/>
              <w:jc w:val="center"/>
              <w:rPr>
                <w:rFonts w:ascii="Arial" w:eastAsia="Arial" w:hAnsi="Arial" w:cs="Arial"/>
                <w:lang w:val="fr-FR"/>
              </w:rPr>
            </w:pPr>
            <w:r w:rsidRPr="002763A6">
              <w:rPr>
                <w:rFonts w:ascii="Arial" w:eastAsia="Arial" w:hAnsi="Arial" w:cs="Arial"/>
                <w:b/>
                <w:lang w:val="fr-FR"/>
              </w:rPr>
              <w:t>D</w:t>
            </w:r>
            <w:r w:rsidRPr="002763A6">
              <w:rPr>
                <w:rFonts w:ascii="Arial" w:eastAsia="Arial" w:hAnsi="Arial" w:cs="Arial"/>
                <w:b/>
                <w:spacing w:val="1"/>
                <w:lang w:val="fr-FR"/>
              </w:rPr>
              <w:t>u</w:t>
            </w:r>
            <w:r w:rsidRPr="002763A6">
              <w:rPr>
                <w:rFonts w:ascii="Arial" w:eastAsia="Arial" w:hAnsi="Arial" w:cs="Arial"/>
                <w:b/>
                <w:spacing w:val="-1"/>
                <w:lang w:val="fr-FR"/>
              </w:rPr>
              <w:t>r</w:t>
            </w:r>
            <w:r w:rsidRPr="002763A6">
              <w:rPr>
                <w:rFonts w:ascii="Arial" w:eastAsia="Arial" w:hAnsi="Arial" w:cs="Arial"/>
                <w:b/>
                <w:lang w:val="fr-FR"/>
              </w:rPr>
              <w:t>ée</w:t>
            </w:r>
            <w:r w:rsidRPr="002763A6">
              <w:rPr>
                <w:rFonts w:ascii="Arial" w:eastAsia="Arial" w:hAnsi="Arial" w:cs="Arial"/>
                <w:b/>
                <w:spacing w:val="-7"/>
                <w:lang w:val="fr-FR"/>
              </w:rPr>
              <w:t xml:space="preserve"> </w:t>
            </w:r>
            <w:r w:rsidRPr="002763A6">
              <w:rPr>
                <w:rFonts w:ascii="Arial" w:eastAsia="Arial" w:hAnsi="Arial" w:cs="Arial"/>
                <w:b/>
                <w:w w:val="99"/>
                <w:lang w:val="fr-FR"/>
              </w:rPr>
              <w:t>m</w:t>
            </w:r>
            <w:r w:rsidRPr="002763A6">
              <w:rPr>
                <w:rFonts w:ascii="Arial" w:eastAsia="Arial" w:hAnsi="Arial" w:cs="Arial"/>
                <w:b/>
                <w:spacing w:val="3"/>
                <w:w w:val="99"/>
                <w:lang w:val="fr-FR"/>
              </w:rPr>
              <w:t>o</w:t>
            </w:r>
            <w:r w:rsidRPr="002763A6">
              <w:rPr>
                <w:rFonts w:ascii="Arial" w:eastAsia="Arial" w:hAnsi="Arial" w:cs="Arial"/>
                <w:b/>
                <w:w w:val="99"/>
                <w:lang w:val="fr-FR"/>
              </w:rPr>
              <w:t>y</w:t>
            </w:r>
            <w:r w:rsidRPr="002763A6">
              <w:rPr>
                <w:rFonts w:ascii="Arial" w:eastAsia="Arial" w:hAnsi="Arial" w:cs="Arial"/>
                <w:b/>
                <w:spacing w:val="-1"/>
                <w:w w:val="99"/>
                <w:lang w:val="fr-FR"/>
              </w:rPr>
              <w:t>e</w:t>
            </w:r>
            <w:r w:rsidRPr="002763A6">
              <w:rPr>
                <w:rFonts w:ascii="Arial" w:eastAsia="Arial" w:hAnsi="Arial" w:cs="Arial"/>
                <w:b/>
                <w:w w:val="99"/>
                <w:lang w:val="fr-FR"/>
              </w:rPr>
              <w:t>nne</w:t>
            </w:r>
            <w:r w:rsidR="00AE535B">
              <w:rPr>
                <w:rFonts w:ascii="Arial" w:eastAsia="Arial" w:hAnsi="Arial" w:cs="Arial"/>
                <w:b/>
                <w:w w:val="99"/>
                <w:lang w:val="fr-FR"/>
              </w:rPr>
              <w:t xml:space="preserve"> </w:t>
            </w:r>
            <w:r w:rsidRPr="002763A6">
              <w:rPr>
                <w:rFonts w:ascii="Arial" w:eastAsia="Arial" w:hAnsi="Arial" w:cs="Arial"/>
                <w:b/>
                <w:w w:val="99"/>
                <w:lang w:val="fr-FR"/>
              </w:rPr>
              <w:t>d’e</w:t>
            </w:r>
            <w:r w:rsidRPr="002763A6">
              <w:rPr>
                <w:rFonts w:ascii="Arial" w:eastAsia="Arial" w:hAnsi="Arial" w:cs="Arial"/>
                <w:b/>
                <w:spacing w:val="-1"/>
                <w:w w:val="99"/>
                <w:lang w:val="fr-FR"/>
              </w:rPr>
              <w:t>x</w:t>
            </w:r>
            <w:r w:rsidRPr="002763A6">
              <w:rPr>
                <w:rFonts w:ascii="Arial" w:eastAsia="Arial" w:hAnsi="Arial" w:cs="Arial"/>
                <w:b/>
                <w:w w:val="99"/>
                <w:lang w:val="fr-FR"/>
              </w:rPr>
              <w:t>positi</w:t>
            </w:r>
            <w:r w:rsidRPr="002763A6">
              <w:rPr>
                <w:rFonts w:ascii="Arial" w:eastAsia="Arial" w:hAnsi="Arial" w:cs="Arial"/>
                <w:b/>
                <w:spacing w:val="1"/>
                <w:w w:val="99"/>
                <w:lang w:val="fr-FR"/>
              </w:rPr>
              <w:t>o</w:t>
            </w:r>
            <w:r w:rsidRPr="002763A6">
              <w:rPr>
                <w:rFonts w:ascii="Arial" w:eastAsia="Arial" w:hAnsi="Arial" w:cs="Arial"/>
                <w:b/>
                <w:w w:val="99"/>
                <w:lang w:val="fr-FR"/>
              </w:rPr>
              <w:t>n</w:t>
            </w:r>
          </w:p>
        </w:tc>
        <w:tc>
          <w:tcPr>
            <w:tcW w:w="298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FF046B0" w14:textId="77777777" w:rsidR="00D111CB" w:rsidRPr="002763A6" w:rsidRDefault="00D111CB" w:rsidP="00AE535B">
            <w:pPr>
              <w:ind w:left="640"/>
              <w:jc w:val="center"/>
              <w:rPr>
                <w:rFonts w:ascii="Arial" w:eastAsia="Arial" w:hAnsi="Arial" w:cs="Arial"/>
                <w:lang w:val="fr-FR"/>
              </w:rPr>
            </w:pPr>
            <w:r w:rsidRPr="002763A6">
              <w:rPr>
                <w:rFonts w:ascii="Arial" w:eastAsia="Arial" w:hAnsi="Arial" w:cs="Arial"/>
                <w:b/>
                <w:spacing w:val="-1"/>
                <w:lang w:val="fr-FR"/>
              </w:rPr>
              <w:t>V</w:t>
            </w:r>
            <w:r w:rsidRPr="002763A6">
              <w:rPr>
                <w:rFonts w:ascii="Arial" w:eastAsia="Arial" w:hAnsi="Arial" w:cs="Arial"/>
                <w:b/>
                <w:lang w:val="fr-FR"/>
              </w:rPr>
              <w:t>al</w:t>
            </w:r>
            <w:r w:rsidRPr="002763A6">
              <w:rPr>
                <w:rFonts w:ascii="Arial" w:eastAsia="Arial" w:hAnsi="Arial" w:cs="Arial"/>
                <w:b/>
                <w:spacing w:val="-1"/>
                <w:lang w:val="fr-FR"/>
              </w:rPr>
              <w:t>e</w:t>
            </w:r>
            <w:r w:rsidRPr="002763A6">
              <w:rPr>
                <w:rFonts w:ascii="Arial" w:eastAsia="Arial" w:hAnsi="Arial" w:cs="Arial"/>
                <w:b/>
                <w:spacing w:val="3"/>
                <w:lang w:val="fr-FR"/>
              </w:rPr>
              <w:t>u</w:t>
            </w:r>
            <w:r w:rsidRPr="002763A6">
              <w:rPr>
                <w:rFonts w:ascii="Arial" w:eastAsia="Arial" w:hAnsi="Arial" w:cs="Arial"/>
                <w:b/>
                <w:lang w:val="fr-FR"/>
              </w:rPr>
              <w:t>r</w:t>
            </w:r>
            <w:r w:rsidRPr="002763A6">
              <w:rPr>
                <w:rFonts w:ascii="Arial" w:eastAsia="Arial" w:hAnsi="Arial" w:cs="Arial"/>
                <w:b/>
                <w:spacing w:val="-7"/>
                <w:lang w:val="fr-FR"/>
              </w:rPr>
              <w:t xml:space="preserve"> </w:t>
            </w:r>
            <w:r w:rsidRPr="002763A6">
              <w:rPr>
                <w:rFonts w:ascii="Arial" w:eastAsia="Arial" w:hAnsi="Arial" w:cs="Arial"/>
                <w:b/>
                <w:lang w:val="fr-FR"/>
              </w:rPr>
              <w:t>en</w:t>
            </w:r>
            <w:r w:rsidRPr="002763A6">
              <w:rPr>
                <w:rFonts w:ascii="Arial" w:eastAsia="Arial" w:hAnsi="Arial" w:cs="Arial"/>
                <w:b/>
                <w:spacing w:val="-2"/>
                <w:lang w:val="fr-FR"/>
              </w:rPr>
              <w:t xml:space="preserve"> </w:t>
            </w:r>
            <w:r w:rsidRPr="002763A6">
              <w:rPr>
                <w:rFonts w:ascii="Arial" w:eastAsia="Arial" w:hAnsi="Arial" w:cs="Arial"/>
                <w:lang w:val="fr-FR"/>
              </w:rPr>
              <w:t>μ</w:t>
            </w:r>
            <w:r w:rsidRPr="002763A6">
              <w:rPr>
                <w:rFonts w:ascii="Arial" w:eastAsia="Arial" w:hAnsi="Arial" w:cs="Arial"/>
                <w:b/>
                <w:lang w:val="fr-FR"/>
              </w:rPr>
              <w:t>g</w:t>
            </w:r>
            <w:r w:rsidRPr="002763A6">
              <w:rPr>
                <w:rFonts w:ascii="Arial" w:eastAsia="Arial" w:hAnsi="Arial" w:cs="Arial"/>
                <w:b/>
                <w:spacing w:val="2"/>
                <w:lang w:val="fr-FR"/>
              </w:rPr>
              <w:t>/</w:t>
            </w:r>
            <w:r w:rsidRPr="002763A6">
              <w:rPr>
                <w:rFonts w:ascii="Arial" w:eastAsia="Arial" w:hAnsi="Arial" w:cs="Arial"/>
                <w:b/>
                <w:lang w:val="fr-FR"/>
              </w:rPr>
              <w:t>m3</w:t>
            </w:r>
          </w:p>
        </w:tc>
      </w:tr>
      <w:tr w:rsidR="00D111CB" w:rsidRPr="002763A6" w14:paraId="4C89EBC3" w14:textId="77777777" w:rsidTr="00FA2A39">
        <w:trPr>
          <w:trHeight w:val="20"/>
          <w:jc w:val="center"/>
        </w:trPr>
        <w:tc>
          <w:tcPr>
            <w:tcW w:w="3252" w:type="dxa"/>
            <w:vMerge w:val="restart"/>
            <w:tcBorders>
              <w:top w:val="single" w:sz="7" w:space="0" w:color="000000"/>
              <w:left w:val="single" w:sz="7" w:space="0" w:color="000000"/>
              <w:right w:val="single" w:sz="7" w:space="0" w:color="000000"/>
            </w:tcBorders>
            <w:tcMar>
              <w:left w:w="85" w:type="dxa"/>
              <w:right w:w="85" w:type="dxa"/>
            </w:tcMar>
            <w:vAlign w:val="center"/>
          </w:tcPr>
          <w:p w14:paraId="72AB45DC" w14:textId="77777777" w:rsidR="00D111CB" w:rsidRPr="002763A6" w:rsidRDefault="00D111CB" w:rsidP="00AE535B">
            <w:pPr>
              <w:ind w:left="100"/>
              <w:rPr>
                <w:rFonts w:ascii="Arial" w:eastAsia="Arial" w:hAnsi="Arial" w:cs="Arial"/>
                <w:sz w:val="18"/>
                <w:szCs w:val="18"/>
                <w:lang w:val="fr-FR"/>
              </w:rPr>
            </w:pPr>
            <w:r w:rsidRPr="002763A6">
              <w:rPr>
                <w:rFonts w:ascii="Arial" w:eastAsia="Arial" w:hAnsi="Arial" w:cs="Arial"/>
                <w:b/>
                <w:position w:val="1"/>
                <w:sz w:val="18"/>
                <w:szCs w:val="18"/>
                <w:lang w:val="fr-FR"/>
              </w:rPr>
              <w:t>Dio</w:t>
            </w:r>
            <w:r w:rsidRPr="002763A6">
              <w:rPr>
                <w:rFonts w:ascii="Arial" w:eastAsia="Arial" w:hAnsi="Arial" w:cs="Arial"/>
                <w:b/>
                <w:spacing w:val="1"/>
                <w:position w:val="1"/>
                <w:sz w:val="18"/>
                <w:szCs w:val="18"/>
                <w:lang w:val="fr-FR"/>
              </w:rPr>
              <w:t>xy</w:t>
            </w:r>
            <w:r w:rsidRPr="002763A6">
              <w:rPr>
                <w:rFonts w:ascii="Arial" w:eastAsia="Arial" w:hAnsi="Arial" w:cs="Arial"/>
                <w:b/>
                <w:position w:val="1"/>
                <w:sz w:val="18"/>
                <w:szCs w:val="18"/>
                <w:lang w:val="fr-FR"/>
              </w:rPr>
              <w:t>de</w:t>
            </w:r>
            <w:r w:rsidRPr="002763A6">
              <w:rPr>
                <w:rFonts w:ascii="Arial" w:eastAsia="Arial" w:hAnsi="Arial" w:cs="Arial"/>
                <w:b/>
                <w:spacing w:val="-1"/>
                <w:position w:val="1"/>
                <w:sz w:val="18"/>
                <w:szCs w:val="18"/>
                <w:lang w:val="fr-FR"/>
              </w:rPr>
              <w:t xml:space="preserve"> </w:t>
            </w:r>
            <w:r w:rsidRPr="002763A6">
              <w:rPr>
                <w:rFonts w:ascii="Arial" w:eastAsia="Arial" w:hAnsi="Arial" w:cs="Arial"/>
                <w:b/>
                <w:position w:val="1"/>
                <w:sz w:val="18"/>
                <w:szCs w:val="18"/>
                <w:lang w:val="fr-FR"/>
              </w:rPr>
              <w:t>de</w:t>
            </w:r>
            <w:r w:rsidRPr="002763A6">
              <w:rPr>
                <w:rFonts w:ascii="Arial" w:eastAsia="Arial" w:hAnsi="Arial" w:cs="Arial"/>
                <w:b/>
                <w:spacing w:val="1"/>
                <w:position w:val="1"/>
                <w:sz w:val="18"/>
                <w:szCs w:val="18"/>
                <w:lang w:val="fr-FR"/>
              </w:rPr>
              <w:t xml:space="preserve"> s</w:t>
            </w:r>
            <w:r w:rsidRPr="002763A6">
              <w:rPr>
                <w:rFonts w:ascii="Arial" w:eastAsia="Arial" w:hAnsi="Arial" w:cs="Arial"/>
                <w:b/>
                <w:spacing w:val="-2"/>
                <w:position w:val="1"/>
                <w:sz w:val="18"/>
                <w:szCs w:val="18"/>
                <w:lang w:val="fr-FR"/>
              </w:rPr>
              <w:t>o</w:t>
            </w:r>
            <w:r w:rsidRPr="002763A6">
              <w:rPr>
                <w:rFonts w:ascii="Arial" w:eastAsia="Arial" w:hAnsi="Arial" w:cs="Arial"/>
                <w:b/>
                <w:position w:val="1"/>
                <w:sz w:val="18"/>
                <w:szCs w:val="18"/>
                <w:lang w:val="fr-FR"/>
              </w:rPr>
              <w:t>ufre</w:t>
            </w:r>
            <w:r w:rsidRPr="002763A6">
              <w:rPr>
                <w:rFonts w:ascii="Arial" w:eastAsia="Arial" w:hAnsi="Arial" w:cs="Arial"/>
                <w:b/>
                <w:spacing w:val="1"/>
                <w:position w:val="1"/>
                <w:sz w:val="18"/>
                <w:szCs w:val="18"/>
                <w:lang w:val="fr-FR"/>
              </w:rPr>
              <w:t xml:space="preserve"> </w:t>
            </w:r>
            <w:r w:rsidRPr="002763A6">
              <w:rPr>
                <w:rFonts w:ascii="Arial" w:eastAsia="Arial" w:hAnsi="Arial" w:cs="Arial"/>
                <w:b/>
                <w:position w:val="1"/>
                <w:sz w:val="18"/>
                <w:szCs w:val="18"/>
                <w:lang w:val="fr-FR"/>
              </w:rPr>
              <w:t>(S</w:t>
            </w:r>
            <w:r w:rsidRPr="002763A6">
              <w:rPr>
                <w:rFonts w:ascii="Arial" w:eastAsia="Arial" w:hAnsi="Arial" w:cs="Arial"/>
                <w:b/>
                <w:spacing w:val="1"/>
                <w:position w:val="1"/>
                <w:sz w:val="18"/>
                <w:szCs w:val="18"/>
                <w:lang w:val="fr-FR"/>
              </w:rPr>
              <w:t>O</w:t>
            </w:r>
            <w:r w:rsidRPr="002763A6">
              <w:rPr>
                <w:rFonts w:ascii="Arial" w:eastAsia="Arial" w:hAnsi="Arial" w:cs="Arial"/>
                <w:b/>
                <w:sz w:val="12"/>
                <w:szCs w:val="12"/>
                <w:lang w:val="fr-FR"/>
              </w:rPr>
              <w:t>2</w:t>
            </w:r>
            <w:r w:rsidRPr="002763A6">
              <w:rPr>
                <w:rFonts w:ascii="Arial" w:eastAsia="Arial" w:hAnsi="Arial" w:cs="Arial"/>
                <w:b/>
                <w:position w:val="1"/>
                <w:sz w:val="18"/>
                <w:szCs w:val="18"/>
                <w:lang w:val="fr-FR"/>
              </w:rPr>
              <w:t>)</w:t>
            </w:r>
          </w:p>
        </w:tc>
        <w:tc>
          <w:tcPr>
            <w:tcW w:w="2409"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EA0B4C1" w14:textId="77777777" w:rsidR="00D111CB" w:rsidRPr="002763A6" w:rsidRDefault="00D111CB" w:rsidP="00AE535B">
            <w:pPr>
              <w:ind w:left="100"/>
              <w:jc w:val="center"/>
              <w:rPr>
                <w:rFonts w:ascii="Arial" w:eastAsia="Arial" w:hAnsi="Arial" w:cs="Arial"/>
                <w:sz w:val="18"/>
                <w:szCs w:val="18"/>
                <w:lang w:val="fr-FR"/>
              </w:rPr>
            </w:pPr>
            <w:r w:rsidRPr="002763A6">
              <w:rPr>
                <w:rFonts w:ascii="Arial" w:eastAsia="Arial" w:hAnsi="Arial" w:cs="Arial"/>
                <w:spacing w:val="1"/>
                <w:sz w:val="18"/>
                <w:szCs w:val="18"/>
                <w:lang w:val="fr-FR"/>
              </w:rPr>
              <w:t>2</w:t>
            </w:r>
            <w:r w:rsidRPr="002763A6">
              <w:rPr>
                <w:rFonts w:ascii="Arial" w:eastAsia="Arial" w:hAnsi="Arial" w:cs="Arial"/>
                <w:sz w:val="18"/>
                <w:szCs w:val="18"/>
                <w:lang w:val="fr-FR"/>
              </w:rPr>
              <w:t>4</w:t>
            </w:r>
            <w:r w:rsidRPr="002763A6">
              <w:rPr>
                <w:rFonts w:ascii="Arial" w:eastAsia="Arial" w:hAnsi="Arial" w:cs="Arial"/>
                <w:spacing w:val="1"/>
                <w:sz w:val="18"/>
                <w:szCs w:val="18"/>
                <w:lang w:val="fr-FR"/>
              </w:rPr>
              <w:t xml:space="preserve"> h</w:t>
            </w:r>
            <w:r w:rsidRPr="002763A6">
              <w:rPr>
                <w:rFonts w:ascii="Arial" w:eastAsia="Arial" w:hAnsi="Arial" w:cs="Arial"/>
                <w:spacing w:val="-2"/>
                <w:sz w:val="18"/>
                <w:szCs w:val="18"/>
                <w:lang w:val="fr-FR"/>
              </w:rPr>
              <w:t>e</w:t>
            </w:r>
            <w:r w:rsidRPr="002763A6">
              <w:rPr>
                <w:rFonts w:ascii="Arial" w:eastAsia="Arial" w:hAnsi="Arial" w:cs="Arial"/>
                <w:spacing w:val="1"/>
                <w:sz w:val="18"/>
                <w:szCs w:val="18"/>
                <w:lang w:val="fr-FR"/>
              </w:rPr>
              <w:t>u</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p>
        </w:tc>
        <w:tc>
          <w:tcPr>
            <w:tcW w:w="298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6432F46" w14:textId="77777777" w:rsidR="00D111CB" w:rsidRPr="002763A6" w:rsidRDefault="00D111CB" w:rsidP="00AE535B">
            <w:pPr>
              <w:spacing w:line="200" w:lineRule="exact"/>
              <w:ind w:left="65" w:right="495"/>
              <w:rPr>
                <w:rFonts w:ascii="Arial" w:eastAsia="Arial" w:hAnsi="Arial" w:cs="Arial"/>
                <w:sz w:val="18"/>
                <w:szCs w:val="18"/>
                <w:lang w:val="fr-FR"/>
              </w:rPr>
            </w:pPr>
            <w:r w:rsidRPr="002763A6">
              <w:rPr>
                <w:rFonts w:ascii="Arial" w:eastAsia="Arial" w:hAnsi="Arial" w:cs="Arial"/>
                <w:spacing w:val="1"/>
                <w:sz w:val="18"/>
                <w:szCs w:val="18"/>
                <w:lang w:val="fr-FR"/>
              </w:rPr>
              <w:t>12</w:t>
            </w:r>
            <w:r w:rsidRPr="002763A6">
              <w:rPr>
                <w:rFonts w:ascii="Arial" w:eastAsia="Arial" w:hAnsi="Arial" w:cs="Arial"/>
                <w:sz w:val="18"/>
                <w:szCs w:val="18"/>
                <w:lang w:val="fr-FR"/>
              </w:rPr>
              <w:t>5</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1</w:t>
            </w:r>
            <w:r w:rsidRPr="002763A6">
              <w:rPr>
                <w:rFonts w:ascii="Arial" w:eastAsia="Arial" w:hAnsi="Arial" w:cs="Arial"/>
                <w:spacing w:val="1"/>
                <w:position w:val="6"/>
                <w:sz w:val="12"/>
                <w:szCs w:val="12"/>
                <w:lang w:val="fr-FR"/>
              </w:rPr>
              <w:t>r</w:t>
            </w:r>
            <w:r w:rsidRPr="002763A6">
              <w:rPr>
                <w:rFonts w:ascii="Arial" w:eastAsia="Arial" w:hAnsi="Arial" w:cs="Arial"/>
                <w:position w:val="6"/>
                <w:sz w:val="12"/>
                <w:szCs w:val="12"/>
                <w:lang w:val="fr-FR"/>
              </w:rPr>
              <w:t>e</w:t>
            </w:r>
            <w:r w:rsidRPr="002763A6">
              <w:rPr>
                <w:rFonts w:ascii="Arial" w:eastAsia="Arial" w:hAnsi="Arial" w:cs="Arial"/>
                <w:spacing w:val="15"/>
                <w:position w:val="6"/>
                <w:sz w:val="12"/>
                <w:szCs w:val="12"/>
                <w:lang w:val="fr-FR"/>
              </w:rPr>
              <w:t xml:space="preserve"> </w:t>
            </w:r>
            <w:r w:rsidRPr="002763A6">
              <w:rPr>
                <w:rFonts w:ascii="Arial" w:eastAsia="Arial" w:hAnsi="Arial" w:cs="Arial"/>
                <w:spacing w:val="1"/>
                <w:sz w:val="18"/>
                <w:szCs w:val="18"/>
                <w:lang w:val="fr-FR"/>
              </w:rPr>
              <w:t>cib</w:t>
            </w:r>
            <w:r w:rsidRPr="002763A6">
              <w:rPr>
                <w:rFonts w:ascii="Arial" w:eastAsia="Arial" w:hAnsi="Arial" w:cs="Arial"/>
                <w:spacing w:val="-2"/>
                <w:sz w:val="18"/>
                <w:szCs w:val="18"/>
                <w:lang w:val="fr-FR"/>
              </w:rPr>
              <w:t>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n</w:t>
            </w:r>
            <w:r w:rsidRPr="002763A6">
              <w:rPr>
                <w:rFonts w:ascii="Arial" w:eastAsia="Arial" w:hAnsi="Arial" w:cs="Arial"/>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pacing w:val="-2"/>
                <w:sz w:val="18"/>
                <w:szCs w:val="18"/>
                <w:lang w:val="fr-FR"/>
              </w:rPr>
              <w:t>r</w:t>
            </w:r>
            <w:r w:rsidRPr="002763A6">
              <w:rPr>
                <w:rFonts w:ascii="Arial" w:eastAsia="Arial" w:hAnsi="Arial" w:cs="Arial"/>
                <w:spacing w:val="1"/>
                <w:sz w:val="18"/>
                <w:szCs w:val="18"/>
                <w:lang w:val="fr-FR"/>
              </w:rPr>
              <w:t>méd</w:t>
            </w:r>
            <w:r w:rsidRPr="002763A6">
              <w:rPr>
                <w:rFonts w:ascii="Arial" w:eastAsia="Arial" w:hAnsi="Arial" w:cs="Arial"/>
                <w:spacing w:val="-2"/>
                <w:sz w:val="18"/>
                <w:szCs w:val="18"/>
                <w:lang w:val="fr-FR"/>
              </w:rPr>
              <w:t>i</w:t>
            </w:r>
            <w:r w:rsidRPr="002763A6">
              <w:rPr>
                <w:rFonts w:ascii="Arial" w:eastAsia="Arial" w:hAnsi="Arial" w:cs="Arial"/>
                <w:spacing w:val="1"/>
                <w:sz w:val="18"/>
                <w:szCs w:val="18"/>
                <w:lang w:val="fr-FR"/>
              </w:rPr>
              <w:t>ai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4A795E21"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5</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2</w:t>
            </w:r>
            <w:r w:rsidRPr="002763A6">
              <w:rPr>
                <w:rFonts w:ascii="Arial" w:eastAsia="Arial" w:hAnsi="Arial" w:cs="Arial"/>
                <w:position w:val="6"/>
                <w:sz w:val="12"/>
                <w:szCs w:val="12"/>
                <w:lang w:val="fr-FR"/>
              </w:rPr>
              <w:t>e</w:t>
            </w:r>
            <w:r w:rsidRPr="002763A6">
              <w:rPr>
                <w:rFonts w:ascii="Arial" w:eastAsia="Arial" w:hAnsi="Arial" w:cs="Arial"/>
                <w:spacing w:val="1"/>
                <w:position w:val="6"/>
                <w:sz w:val="12"/>
                <w:szCs w:val="12"/>
                <w:lang w:val="fr-FR"/>
              </w:rPr>
              <w:t xml:space="preserve"> </w:t>
            </w:r>
            <w:r w:rsidRPr="002763A6">
              <w:rPr>
                <w:rFonts w:ascii="Arial" w:eastAsia="Arial" w:hAnsi="Arial" w:cs="Arial"/>
                <w:spacing w:val="1"/>
                <w:sz w:val="18"/>
                <w:szCs w:val="18"/>
                <w:lang w:val="fr-FR"/>
              </w:rPr>
              <w:t>c</w:t>
            </w:r>
            <w:r w:rsidRPr="002763A6">
              <w:rPr>
                <w:rFonts w:ascii="Arial" w:eastAsia="Arial" w:hAnsi="Arial" w:cs="Arial"/>
                <w:spacing w:val="-2"/>
                <w:sz w:val="18"/>
                <w:szCs w:val="18"/>
                <w:lang w:val="fr-FR"/>
              </w:rPr>
              <w:t>i</w:t>
            </w:r>
            <w:r w:rsidRPr="002763A6">
              <w:rPr>
                <w:rFonts w:ascii="Arial" w:eastAsia="Arial" w:hAnsi="Arial" w:cs="Arial"/>
                <w:spacing w:val="1"/>
                <w:sz w:val="18"/>
                <w:szCs w:val="18"/>
                <w:lang w:val="fr-FR"/>
              </w:rPr>
              <w:t>bl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in</w:t>
            </w:r>
            <w:r w:rsidRPr="002763A6">
              <w:rPr>
                <w:rFonts w:ascii="Arial" w:eastAsia="Arial" w:hAnsi="Arial" w:cs="Arial"/>
                <w:spacing w:val="-2"/>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m</w:t>
            </w:r>
            <w:r w:rsidRPr="002763A6">
              <w:rPr>
                <w:rFonts w:ascii="Arial" w:eastAsia="Arial" w:hAnsi="Arial" w:cs="Arial"/>
                <w:spacing w:val="-2"/>
                <w:sz w:val="18"/>
                <w:szCs w:val="18"/>
                <w:lang w:val="fr-FR"/>
              </w:rPr>
              <w:t>é</w:t>
            </w:r>
            <w:r w:rsidRPr="002763A6">
              <w:rPr>
                <w:rFonts w:ascii="Arial" w:eastAsia="Arial" w:hAnsi="Arial" w:cs="Arial"/>
                <w:spacing w:val="1"/>
                <w:sz w:val="18"/>
                <w:szCs w:val="18"/>
                <w:lang w:val="fr-FR"/>
              </w:rPr>
              <w:t>di</w:t>
            </w:r>
            <w:r w:rsidRPr="002763A6">
              <w:rPr>
                <w:rFonts w:ascii="Arial" w:eastAsia="Arial" w:hAnsi="Arial" w:cs="Arial"/>
                <w:spacing w:val="-2"/>
                <w:sz w:val="18"/>
                <w:szCs w:val="18"/>
                <w:lang w:val="fr-FR"/>
              </w:rPr>
              <w:t>a</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2D1CFFB1"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2</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L</w:t>
            </w:r>
            <w:r w:rsidRPr="002763A6">
              <w:rPr>
                <w:rFonts w:ascii="Arial" w:eastAsia="Arial" w:hAnsi="Arial" w:cs="Arial"/>
                <w:spacing w:val="1"/>
                <w:sz w:val="18"/>
                <w:szCs w:val="18"/>
                <w:lang w:val="fr-FR"/>
              </w:rPr>
              <w:t>ig</w:t>
            </w:r>
            <w:r w:rsidRPr="002763A6">
              <w:rPr>
                <w:rFonts w:ascii="Arial" w:eastAsia="Arial" w:hAnsi="Arial" w:cs="Arial"/>
                <w:spacing w:val="-2"/>
                <w:sz w:val="18"/>
                <w:szCs w:val="18"/>
                <w:lang w:val="fr-FR"/>
              </w:rPr>
              <w:t>n</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d</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2"/>
                <w:sz w:val="18"/>
                <w:szCs w:val="18"/>
                <w:lang w:val="fr-FR"/>
              </w:rPr>
              <w:t>e</w:t>
            </w:r>
            <w:r w:rsidRPr="002763A6">
              <w:rPr>
                <w:rFonts w:ascii="Arial" w:eastAsia="Arial" w:hAnsi="Arial" w:cs="Arial"/>
                <w:spacing w:val="1"/>
                <w:sz w:val="18"/>
                <w:szCs w:val="18"/>
                <w:lang w:val="fr-FR"/>
              </w:rPr>
              <w:t>c</w:t>
            </w:r>
            <w:r w:rsidRPr="002763A6">
              <w:rPr>
                <w:rFonts w:ascii="Arial" w:eastAsia="Arial" w:hAnsi="Arial" w:cs="Arial"/>
                <w:sz w:val="18"/>
                <w:szCs w:val="18"/>
                <w:lang w:val="fr-FR"/>
              </w:rPr>
              <w:t>tr</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ces</w:t>
            </w:r>
            <w:r w:rsidRPr="002763A6">
              <w:rPr>
                <w:rFonts w:ascii="Arial" w:eastAsia="Arial" w:hAnsi="Arial" w:cs="Arial"/>
                <w:sz w:val="18"/>
                <w:szCs w:val="18"/>
                <w:lang w:val="fr-FR"/>
              </w:rPr>
              <w:t>)</w:t>
            </w:r>
          </w:p>
        </w:tc>
      </w:tr>
      <w:tr w:rsidR="00D111CB" w:rsidRPr="002763A6" w14:paraId="66BDDFF6" w14:textId="77777777" w:rsidTr="00FA2A39">
        <w:trPr>
          <w:trHeight w:val="20"/>
          <w:jc w:val="center"/>
        </w:trPr>
        <w:tc>
          <w:tcPr>
            <w:tcW w:w="3252" w:type="dxa"/>
            <w:vMerge/>
            <w:tcBorders>
              <w:left w:val="single" w:sz="7" w:space="0" w:color="000000"/>
              <w:bottom w:val="single" w:sz="7" w:space="0" w:color="000000"/>
              <w:right w:val="single" w:sz="7" w:space="0" w:color="000000"/>
            </w:tcBorders>
            <w:tcMar>
              <w:left w:w="85" w:type="dxa"/>
              <w:right w:w="85" w:type="dxa"/>
            </w:tcMar>
            <w:vAlign w:val="center"/>
          </w:tcPr>
          <w:p w14:paraId="62267619" w14:textId="77777777" w:rsidR="00D111CB" w:rsidRPr="002763A6" w:rsidRDefault="00D111CB" w:rsidP="00AE535B">
            <w:pPr>
              <w:rPr>
                <w:lang w:val="fr-FR"/>
              </w:rPr>
            </w:pPr>
          </w:p>
        </w:tc>
        <w:tc>
          <w:tcPr>
            <w:tcW w:w="2409"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88D8A40" w14:textId="77777777" w:rsidR="00D111CB" w:rsidRPr="002763A6" w:rsidRDefault="00D111CB" w:rsidP="00AE535B">
            <w:pPr>
              <w:spacing w:line="200" w:lineRule="exact"/>
              <w:ind w:left="100"/>
              <w:jc w:val="center"/>
              <w:rPr>
                <w:rFonts w:ascii="Arial" w:eastAsia="Arial" w:hAnsi="Arial" w:cs="Arial"/>
                <w:sz w:val="18"/>
                <w:szCs w:val="18"/>
                <w:lang w:val="fr-FR"/>
              </w:rPr>
            </w:pPr>
            <w:r w:rsidRPr="002763A6">
              <w:rPr>
                <w:rFonts w:ascii="Arial" w:eastAsia="Arial" w:hAnsi="Arial" w:cs="Arial"/>
                <w:spacing w:val="1"/>
                <w:sz w:val="18"/>
                <w:szCs w:val="18"/>
                <w:lang w:val="fr-FR"/>
              </w:rPr>
              <w:t>1</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m</w:t>
            </w:r>
            <w:r w:rsidRPr="002763A6">
              <w:rPr>
                <w:rFonts w:ascii="Arial" w:eastAsia="Arial" w:hAnsi="Arial" w:cs="Arial"/>
                <w:spacing w:val="1"/>
                <w:sz w:val="18"/>
                <w:szCs w:val="18"/>
                <w:lang w:val="fr-FR"/>
              </w:rPr>
              <w:t>inu</w:t>
            </w:r>
            <w:r w:rsidRPr="002763A6">
              <w:rPr>
                <w:rFonts w:ascii="Arial" w:eastAsia="Arial" w:hAnsi="Arial" w:cs="Arial"/>
                <w:spacing w:val="-2"/>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p>
        </w:tc>
        <w:tc>
          <w:tcPr>
            <w:tcW w:w="298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8FDAC0A" w14:textId="77777777" w:rsidR="00D111CB" w:rsidRPr="002763A6" w:rsidRDefault="00D111CB" w:rsidP="00AE535B">
            <w:pPr>
              <w:spacing w:line="200" w:lineRule="exact"/>
              <w:ind w:left="100"/>
              <w:rPr>
                <w:rFonts w:ascii="Arial" w:eastAsia="Arial" w:hAnsi="Arial" w:cs="Arial"/>
                <w:sz w:val="18"/>
                <w:szCs w:val="18"/>
                <w:lang w:val="fr-FR"/>
              </w:rPr>
            </w:pPr>
            <w:r w:rsidRPr="002763A6">
              <w:rPr>
                <w:rFonts w:ascii="Arial" w:eastAsia="Arial" w:hAnsi="Arial" w:cs="Arial"/>
                <w:spacing w:val="1"/>
                <w:sz w:val="18"/>
                <w:szCs w:val="18"/>
                <w:lang w:val="fr-FR"/>
              </w:rPr>
              <w:t>50</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L</w:t>
            </w:r>
            <w:r w:rsidRPr="002763A6">
              <w:rPr>
                <w:rFonts w:ascii="Arial" w:eastAsia="Arial" w:hAnsi="Arial" w:cs="Arial"/>
                <w:spacing w:val="1"/>
                <w:sz w:val="18"/>
                <w:szCs w:val="18"/>
                <w:lang w:val="fr-FR"/>
              </w:rPr>
              <w:t>ig</w:t>
            </w:r>
            <w:r w:rsidRPr="002763A6">
              <w:rPr>
                <w:rFonts w:ascii="Arial" w:eastAsia="Arial" w:hAnsi="Arial" w:cs="Arial"/>
                <w:spacing w:val="-2"/>
                <w:sz w:val="18"/>
                <w:szCs w:val="18"/>
                <w:lang w:val="fr-FR"/>
              </w:rPr>
              <w:t>n</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d</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2"/>
                <w:sz w:val="18"/>
                <w:szCs w:val="18"/>
                <w:lang w:val="fr-FR"/>
              </w:rPr>
              <w:t>e</w:t>
            </w:r>
            <w:r w:rsidRPr="002763A6">
              <w:rPr>
                <w:rFonts w:ascii="Arial" w:eastAsia="Arial" w:hAnsi="Arial" w:cs="Arial"/>
                <w:spacing w:val="1"/>
                <w:sz w:val="18"/>
                <w:szCs w:val="18"/>
                <w:lang w:val="fr-FR"/>
              </w:rPr>
              <w:t>c</w:t>
            </w:r>
            <w:r w:rsidRPr="002763A6">
              <w:rPr>
                <w:rFonts w:ascii="Arial" w:eastAsia="Arial" w:hAnsi="Arial" w:cs="Arial"/>
                <w:sz w:val="18"/>
                <w:szCs w:val="18"/>
                <w:lang w:val="fr-FR"/>
              </w:rPr>
              <w:t>tr</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ces</w:t>
            </w:r>
            <w:r w:rsidRPr="002763A6">
              <w:rPr>
                <w:rFonts w:ascii="Arial" w:eastAsia="Arial" w:hAnsi="Arial" w:cs="Arial"/>
                <w:sz w:val="18"/>
                <w:szCs w:val="18"/>
                <w:lang w:val="fr-FR"/>
              </w:rPr>
              <w:t>)</w:t>
            </w:r>
          </w:p>
        </w:tc>
      </w:tr>
      <w:tr w:rsidR="00D111CB" w:rsidRPr="002763A6" w14:paraId="4D0A08ED" w14:textId="77777777" w:rsidTr="00FA2A39">
        <w:trPr>
          <w:trHeight w:val="20"/>
          <w:jc w:val="center"/>
        </w:trPr>
        <w:tc>
          <w:tcPr>
            <w:tcW w:w="3252" w:type="dxa"/>
            <w:vMerge w:val="restart"/>
            <w:tcBorders>
              <w:top w:val="single" w:sz="7" w:space="0" w:color="000000"/>
              <w:left w:val="single" w:sz="7" w:space="0" w:color="000000"/>
              <w:right w:val="single" w:sz="7" w:space="0" w:color="000000"/>
            </w:tcBorders>
            <w:tcMar>
              <w:left w:w="85" w:type="dxa"/>
              <w:right w:w="85" w:type="dxa"/>
            </w:tcMar>
            <w:vAlign w:val="center"/>
          </w:tcPr>
          <w:p w14:paraId="18446693" w14:textId="77777777" w:rsidR="00D111CB" w:rsidRPr="002763A6" w:rsidRDefault="00D111CB" w:rsidP="00AE535B">
            <w:pPr>
              <w:ind w:left="100"/>
              <w:rPr>
                <w:rFonts w:ascii="Arial" w:eastAsia="Arial" w:hAnsi="Arial" w:cs="Arial"/>
                <w:sz w:val="18"/>
                <w:szCs w:val="18"/>
                <w:lang w:val="fr-FR"/>
              </w:rPr>
            </w:pPr>
            <w:r w:rsidRPr="002763A6">
              <w:rPr>
                <w:rFonts w:ascii="Arial" w:eastAsia="Arial" w:hAnsi="Arial" w:cs="Arial"/>
                <w:b/>
                <w:position w:val="1"/>
                <w:sz w:val="18"/>
                <w:szCs w:val="18"/>
                <w:lang w:val="fr-FR"/>
              </w:rPr>
              <w:t>Dio</w:t>
            </w:r>
            <w:r w:rsidRPr="002763A6">
              <w:rPr>
                <w:rFonts w:ascii="Arial" w:eastAsia="Arial" w:hAnsi="Arial" w:cs="Arial"/>
                <w:b/>
                <w:spacing w:val="1"/>
                <w:position w:val="1"/>
                <w:sz w:val="18"/>
                <w:szCs w:val="18"/>
                <w:lang w:val="fr-FR"/>
              </w:rPr>
              <w:t>xy</w:t>
            </w:r>
            <w:r w:rsidRPr="002763A6">
              <w:rPr>
                <w:rFonts w:ascii="Arial" w:eastAsia="Arial" w:hAnsi="Arial" w:cs="Arial"/>
                <w:b/>
                <w:position w:val="1"/>
                <w:sz w:val="18"/>
                <w:szCs w:val="18"/>
                <w:lang w:val="fr-FR"/>
              </w:rPr>
              <w:t>de</w:t>
            </w:r>
            <w:r w:rsidRPr="002763A6">
              <w:rPr>
                <w:rFonts w:ascii="Arial" w:eastAsia="Arial" w:hAnsi="Arial" w:cs="Arial"/>
                <w:b/>
                <w:spacing w:val="-1"/>
                <w:position w:val="1"/>
                <w:sz w:val="18"/>
                <w:szCs w:val="18"/>
                <w:lang w:val="fr-FR"/>
              </w:rPr>
              <w:t xml:space="preserve"> </w:t>
            </w:r>
            <w:r w:rsidRPr="002763A6">
              <w:rPr>
                <w:rFonts w:ascii="Arial" w:eastAsia="Arial" w:hAnsi="Arial" w:cs="Arial"/>
                <w:b/>
                <w:position w:val="1"/>
                <w:sz w:val="18"/>
                <w:szCs w:val="18"/>
                <w:lang w:val="fr-FR"/>
              </w:rPr>
              <w:t>d</w:t>
            </w:r>
            <w:r w:rsidRPr="002763A6">
              <w:rPr>
                <w:rFonts w:ascii="Arial" w:eastAsia="Arial" w:hAnsi="Arial" w:cs="Arial"/>
                <w:b/>
                <w:spacing w:val="1"/>
                <w:position w:val="1"/>
                <w:sz w:val="18"/>
                <w:szCs w:val="18"/>
                <w:lang w:val="fr-FR"/>
              </w:rPr>
              <w:t>’</w:t>
            </w:r>
            <w:r w:rsidRPr="002763A6">
              <w:rPr>
                <w:rFonts w:ascii="Arial" w:eastAsia="Arial" w:hAnsi="Arial" w:cs="Arial"/>
                <w:b/>
                <w:spacing w:val="-2"/>
                <w:position w:val="1"/>
                <w:sz w:val="18"/>
                <w:szCs w:val="18"/>
                <w:lang w:val="fr-FR"/>
              </w:rPr>
              <w:t>a</w:t>
            </w:r>
            <w:r w:rsidRPr="002763A6">
              <w:rPr>
                <w:rFonts w:ascii="Arial" w:eastAsia="Arial" w:hAnsi="Arial" w:cs="Arial"/>
                <w:b/>
                <w:spacing w:val="1"/>
                <w:position w:val="1"/>
                <w:sz w:val="18"/>
                <w:szCs w:val="18"/>
                <w:lang w:val="fr-FR"/>
              </w:rPr>
              <w:t>z</w:t>
            </w:r>
            <w:r w:rsidRPr="002763A6">
              <w:rPr>
                <w:rFonts w:ascii="Arial" w:eastAsia="Arial" w:hAnsi="Arial" w:cs="Arial"/>
                <w:b/>
                <w:position w:val="1"/>
                <w:sz w:val="18"/>
                <w:szCs w:val="18"/>
                <w:lang w:val="fr-FR"/>
              </w:rPr>
              <w:t>ote</w:t>
            </w:r>
            <w:r w:rsidRPr="002763A6">
              <w:rPr>
                <w:rFonts w:ascii="Arial" w:eastAsia="Arial" w:hAnsi="Arial" w:cs="Arial"/>
                <w:b/>
                <w:spacing w:val="1"/>
                <w:position w:val="1"/>
                <w:sz w:val="18"/>
                <w:szCs w:val="18"/>
                <w:lang w:val="fr-FR"/>
              </w:rPr>
              <w:t xml:space="preserve"> </w:t>
            </w:r>
            <w:r w:rsidRPr="002763A6">
              <w:rPr>
                <w:rFonts w:ascii="Arial" w:eastAsia="Arial" w:hAnsi="Arial" w:cs="Arial"/>
                <w:b/>
                <w:position w:val="1"/>
                <w:sz w:val="18"/>
                <w:szCs w:val="18"/>
                <w:lang w:val="fr-FR"/>
              </w:rPr>
              <w:t>(N</w:t>
            </w:r>
            <w:r w:rsidRPr="002763A6">
              <w:rPr>
                <w:rFonts w:ascii="Arial" w:eastAsia="Arial" w:hAnsi="Arial" w:cs="Arial"/>
                <w:b/>
                <w:spacing w:val="1"/>
                <w:position w:val="1"/>
                <w:sz w:val="18"/>
                <w:szCs w:val="18"/>
                <w:lang w:val="fr-FR"/>
              </w:rPr>
              <w:t>O</w:t>
            </w:r>
            <w:r w:rsidRPr="002763A6">
              <w:rPr>
                <w:rFonts w:ascii="Arial" w:eastAsia="Arial" w:hAnsi="Arial" w:cs="Arial"/>
                <w:b/>
                <w:sz w:val="12"/>
                <w:szCs w:val="12"/>
                <w:lang w:val="fr-FR"/>
              </w:rPr>
              <w:t>2</w:t>
            </w:r>
            <w:r w:rsidRPr="002763A6">
              <w:rPr>
                <w:rFonts w:ascii="Arial" w:eastAsia="Arial" w:hAnsi="Arial" w:cs="Arial"/>
                <w:b/>
                <w:position w:val="1"/>
                <w:sz w:val="18"/>
                <w:szCs w:val="18"/>
                <w:lang w:val="fr-FR"/>
              </w:rPr>
              <w:t>)</w:t>
            </w:r>
          </w:p>
        </w:tc>
        <w:tc>
          <w:tcPr>
            <w:tcW w:w="2409"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31FCB5B" w14:textId="77777777" w:rsidR="00D111CB" w:rsidRPr="002763A6" w:rsidRDefault="00D111CB" w:rsidP="00AE535B">
            <w:pPr>
              <w:spacing w:line="200" w:lineRule="exact"/>
              <w:ind w:left="100"/>
              <w:jc w:val="center"/>
              <w:rPr>
                <w:rFonts w:ascii="Arial" w:eastAsia="Arial" w:hAnsi="Arial" w:cs="Arial"/>
                <w:sz w:val="18"/>
                <w:szCs w:val="18"/>
                <w:lang w:val="fr-FR"/>
              </w:rPr>
            </w:pPr>
            <w:r w:rsidRPr="002763A6">
              <w:rPr>
                <w:rFonts w:ascii="Arial" w:eastAsia="Arial" w:hAnsi="Arial" w:cs="Arial"/>
                <w:sz w:val="18"/>
                <w:szCs w:val="18"/>
                <w:lang w:val="fr-FR"/>
              </w:rPr>
              <w:t>1</w:t>
            </w:r>
            <w:r w:rsidRPr="002763A6">
              <w:rPr>
                <w:rFonts w:ascii="Arial" w:eastAsia="Arial" w:hAnsi="Arial" w:cs="Arial"/>
                <w:spacing w:val="1"/>
                <w:sz w:val="18"/>
                <w:szCs w:val="18"/>
                <w:lang w:val="fr-FR"/>
              </w:rPr>
              <w:t xml:space="preserve"> a</w:t>
            </w:r>
            <w:r w:rsidRPr="002763A6">
              <w:rPr>
                <w:rFonts w:ascii="Arial" w:eastAsia="Arial" w:hAnsi="Arial" w:cs="Arial"/>
                <w:sz w:val="18"/>
                <w:szCs w:val="18"/>
                <w:lang w:val="fr-FR"/>
              </w:rPr>
              <w:t>n</w:t>
            </w:r>
          </w:p>
        </w:tc>
        <w:tc>
          <w:tcPr>
            <w:tcW w:w="298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5C90D24"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4</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L</w:t>
            </w:r>
            <w:r w:rsidRPr="002763A6">
              <w:rPr>
                <w:rFonts w:ascii="Arial" w:eastAsia="Arial" w:hAnsi="Arial" w:cs="Arial"/>
                <w:spacing w:val="1"/>
                <w:sz w:val="18"/>
                <w:szCs w:val="18"/>
                <w:lang w:val="fr-FR"/>
              </w:rPr>
              <w:t>ig</w:t>
            </w:r>
            <w:r w:rsidRPr="002763A6">
              <w:rPr>
                <w:rFonts w:ascii="Arial" w:eastAsia="Arial" w:hAnsi="Arial" w:cs="Arial"/>
                <w:spacing w:val="-2"/>
                <w:sz w:val="18"/>
                <w:szCs w:val="18"/>
                <w:lang w:val="fr-FR"/>
              </w:rPr>
              <w:t>n</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d</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2"/>
                <w:sz w:val="18"/>
                <w:szCs w:val="18"/>
                <w:lang w:val="fr-FR"/>
              </w:rPr>
              <w:t>e</w:t>
            </w:r>
            <w:r w:rsidRPr="002763A6">
              <w:rPr>
                <w:rFonts w:ascii="Arial" w:eastAsia="Arial" w:hAnsi="Arial" w:cs="Arial"/>
                <w:spacing w:val="1"/>
                <w:sz w:val="18"/>
                <w:szCs w:val="18"/>
                <w:lang w:val="fr-FR"/>
              </w:rPr>
              <w:t>c</w:t>
            </w:r>
            <w:r w:rsidRPr="002763A6">
              <w:rPr>
                <w:rFonts w:ascii="Arial" w:eastAsia="Arial" w:hAnsi="Arial" w:cs="Arial"/>
                <w:sz w:val="18"/>
                <w:szCs w:val="18"/>
                <w:lang w:val="fr-FR"/>
              </w:rPr>
              <w:t>tr</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ces</w:t>
            </w:r>
            <w:r w:rsidRPr="002763A6">
              <w:rPr>
                <w:rFonts w:ascii="Arial" w:eastAsia="Arial" w:hAnsi="Arial" w:cs="Arial"/>
                <w:sz w:val="18"/>
                <w:szCs w:val="18"/>
                <w:lang w:val="fr-FR"/>
              </w:rPr>
              <w:t>)</w:t>
            </w:r>
          </w:p>
        </w:tc>
      </w:tr>
      <w:tr w:rsidR="00D111CB" w:rsidRPr="002763A6" w14:paraId="63B63B50" w14:textId="77777777" w:rsidTr="00FA2A39">
        <w:trPr>
          <w:trHeight w:val="20"/>
          <w:jc w:val="center"/>
        </w:trPr>
        <w:tc>
          <w:tcPr>
            <w:tcW w:w="3252" w:type="dxa"/>
            <w:vMerge/>
            <w:tcBorders>
              <w:left w:val="single" w:sz="7" w:space="0" w:color="000000"/>
              <w:bottom w:val="single" w:sz="7" w:space="0" w:color="000000"/>
              <w:right w:val="single" w:sz="7" w:space="0" w:color="000000"/>
            </w:tcBorders>
            <w:tcMar>
              <w:left w:w="85" w:type="dxa"/>
              <w:right w:w="85" w:type="dxa"/>
            </w:tcMar>
            <w:vAlign w:val="center"/>
          </w:tcPr>
          <w:p w14:paraId="150546B0" w14:textId="77777777" w:rsidR="00D111CB" w:rsidRPr="002763A6" w:rsidRDefault="00D111CB" w:rsidP="00AE535B">
            <w:pPr>
              <w:rPr>
                <w:lang w:val="fr-FR"/>
              </w:rPr>
            </w:pPr>
          </w:p>
        </w:tc>
        <w:tc>
          <w:tcPr>
            <w:tcW w:w="2409"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6759892" w14:textId="77777777" w:rsidR="00D111CB" w:rsidRPr="002763A6" w:rsidRDefault="00D111CB" w:rsidP="00AE535B">
            <w:pPr>
              <w:ind w:left="100"/>
              <w:jc w:val="center"/>
              <w:rPr>
                <w:rFonts w:ascii="Arial" w:eastAsia="Arial" w:hAnsi="Arial" w:cs="Arial"/>
                <w:sz w:val="18"/>
                <w:szCs w:val="18"/>
                <w:lang w:val="fr-FR"/>
              </w:rPr>
            </w:pPr>
            <w:r w:rsidRPr="002763A6">
              <w:rPr>
                <w:rFonts w:ascii="Arial" w:eastAsia="Arial" w:hAnsi="Arial" w:cs="Arial"/>
                <w:sz w:val="18"/>
                <w:szCs w:val="18"/>
                <w:lang w:val="fr-FR"/>
              </w:rPr>
              <w:t>1</w:t>
            </w:r>
            <w:r w:rsidRPr="002763A6">
              <w:rPr>
                <w:rFonts w:ascii="Arial" w:eastAsia="Arial" w:hAnsi="Arial" w:cs="Arial"/>
                <w:spacing w:val="1"/>
                <w:sz w:val="18"/>
                <w:szCs w:val="18"/>
                <w:lang w:val="fr-FR"/>
              </w:rPr>
              <w:t xml:space="preserve"> heu</w:t>
            </w:r>
            <w:r w:rsidRPr="002763A6">
              <w:rPr>
                <w:rFonts w:ascii="Arial" w:eastAsia="Arial" w:hAnsi="Arial" w:cs="Arial"/>
                <w:spacing w:val="-2"/>
                <w:sz w:val="18"/>
                <w:szCs w:val="18"/>
                <w:lang w:val="fr-FR"/>
              </w:rPr>
              <w:t>r</w:t>
            </w:r>
            <w:r w:rsidRPr="002763A6">
              <w:rPr>
                <w:rFonts w:ascii="Arial" w:eastAsia="Arial" w:hAnsi="Arial" w:cs="Arial"/>
                <w:sz w:val="18"/>
                <w:szCs w:val="18"/>
                <w:lang w:val="fr-FR"/>
              </w:rPr>
              <w:t>e</w:t>
            </w:r>
          </w:p>
        </w:tc>
        <w:tc>
          <w:tcPr>
            <w:tcW w:w="298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86AC937" w14:textId="77777777" w:rsidR="00D111CB" w:rsidRPr="002763A6" w:rsidRDefault="00D111CB" w:rsidP="00AE535B">
            <w:pPr>
              <w:ind w:left="100"/>
              <w:rPr>
                <w:rFonts w:ascii="Arial" w:eastAsia="Arial" w:hAnsi="Arial" w:cs="Arial"/>
                <w:sz w:val="18"/>
                <w:szCs w:val="18"/>
                <w:lang w:val="fr-FR"/>
              </w:rPr>
            </w:pPr>
            <w:r w:rsidRPr="002763A6">
              <w:rPr>
                <w:rFonts w:ascii="Arial" w:eastAsia="Arial" w:hAnsi="Arial" w:cs="Arial"/>
                <w:spacing w:val="1"/>
                <w:sz w:val="18"/>
                <w:szCs w:val="18"/>
                <w:lang w:val="fr-FR"/>
              </w:rPr>
              <w:t>20</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L</w:t>
            </w:r>
            <w:r w:rsidRPr="002763A6">
              <w:rPr>
                <w:rFonts w:ascii="Arial" w:eastAsia="Arial" w:hAnsi="Arial" w:cs="Arial"/>
                <w:spacing w:val="1"/>
                <w:sz w:val="18"/>
                <w:szCs w:val="18"/>
                <w:lang w:val="fr-FR"/>
              </w:rPr>
              <w:t>ig</w:t>
            </w:r>
            <w:r w:rsidRPr="002763A6">
              <w:rPr>
                <w:rFonts w:ascii="Arial" w:eastAsia="Arial" w:hAnsi="Arial" w:cs="Arial"/>
                <w:spacing w:val="-2"/>
                <w:sz w:val="18"/>
                <w:szCs w:val="18"/>
                <w:lang w:val="fr-FR"/>
              </w:rPr>
              <w:t>n</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d</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2"/>
                <w:sz w:val="18"/>
                <w:szCs w:val="18"/>
                <w:lang w:val="fr-FR"/>
              </w:rPr>
              <w:t>e</w:t>
            </w:r>
            <w:r w:rsidRPr="002763A6">
              <w:rPr>
                <w:rFonts w:ascii="Arial" w:eastAsia="Arial" w:hAnsi="Arial" w:cs="Arial"/>
                <w:spacing w:val="1"/>
                <w:sz w:val="18"/>
                <w:szCs w:val="18"/>
                <w:lang w:val="fr-FR"/>
              </w:rPr>
              <w:t>c</w:t>
            </w:r>
            <w:r w:rsidRPr="002763A6">
              <w:rPr>
                <w:rFonts w:ascii="Arial" w:eastAsia="Arial" w:hAnsi="Arial" w:cs="Arial"/>
                <w:sz w:val="18"/>
                <w:szCs w:val="18"/>
                <w:lang w:val="fr-FR"/>
              </w:rPr>
              <w:t>tr</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ces</w:t>
            </w:r>
            <w:r w:rsidRPr="002763A6">
              <w:rPr>
                <w:rFonts w:ascii="Arial" w:eastAsia="Arial" w:hAnsi="Arial" w:cs="Arial"/>
                <w:sz w:val="18"/>
                <w:szCs w:val="18"/>
                <w:lang w:val="fr-FR"/>
              </w:rPr>
              <w:t>)</w:t>
            </w:r>
          </w:p>
        </w:tc>
      </w:tr>
      <w:tr w:rsidR="00D111CB" w:rsidRPr="00043FE4" w14:paraId="68EFEA6D" w14:textId="77777777" w:rsidTr="00FA2A39">
        <w:trPr>
          <w:trHeight w:val="20"/>
          <w:jc w:val="center"/>
        </w:trPr>
        <w:tc>
          <w:tcPr>
            <w:tcW w:w="3252" w:type="dxa"/>
            <w:vMerge w:val="restart"/>
            <w:tcBorders>
              <w:top w:val="single" w:sz="7" w:space="0" w:color="000000"/>
              <w:left w:val="single" w:sz="7" w:space="0" w:color="000000"/>
              <w:right w:val="single" w:sz="7" w:space="0" w:color="000000"/>
            </w:tcBorders>
            <w:tcMar>
              <w:left w:w="85" w:type="dxa"/>
              <w:right w:w="85" w:type="dxa"/>
            </w:tcMar>
            <w:vAlign w:val="center"/>
          </w:tcPr>
          <w:p w14:paraId="6D721A35" w14:textId="77777777" w:rsidR="00D111CB" w:rsidRPr="002763A6" w:rsidRDefault="00D111CB" w:rsidP="00AE535B">
            <w:pPr>
              <w:ind w:left="100"/>
              <w:rPr>
                <w:rFonts w:ascii="Arial" w:eastAsia="Arial" w:hAnsi="Arial" w:cs="Arial"/>
                <w:sz w:val="18"/>
                <w:szCs w:val="18"/>
                <w:lang w:val="fr-FR"/>
              </w:rPr>
            </w:pPr>
            <w:r w:rsidRPr="002763A6">
              <w:rPr>
                <w:rFonts w:ascii="Arial" w:eastAsia="Arial" w:hAnsi="Arial" w:cs="Arial"/>
                <w:b/>
                <w:spacing w:val="1"/>
                <w:position w:val="1"/>
                <w:sz w:val="18"/>
                <w:szCs w:val="18"/>
                <w:lang w:val="fr-FR"/>
              </w:rPr>
              <w:t>Ma</w:t>
            </w:r>
            <w:r w:rsidRPr="002763A6">
              <w:rPr>
                <w:rFonts w:ascii="Arial" w:eastAsia="Arial" w:hAnsi="Arial" w:cs="Arial"/>
                <w:b/>
                <w:position w:val="1"/>
                <w:sz w:val="18"/>
                <w:szCs w:val="18"/>
                <w:lang w:val="fr-FR"/>
              </w:rPr>
              <w:t>ti</w:t>
            </w:r>
            <w:r w:rsidRPr="002763A6">
              <w:rPr>
                <w:rFonts w:ascii="Arial" w:eastAsia="Arial" w:hAnsi="Arial" w:cs="Arial"/>
                <w:b/>
                <w:spacing w:val="1"/>
                <w:position w:val="1"/>
                <w:sz w:val="18"/>
                <w:szCs w:val="18"/>
                <w:lang w:val="fr-FR"/>
              </w:rPr>
              <w:t>è</w:t>
            </w:r>
            <w:r w:rsidRPr="002763A6">
              <w:rPr>
                <w:rFonts w:ascii="Arial" w:eastAsia="Arial" w:hAnsi="Arial" w:cs="Arial"/>
                <w:b/>
                <w:position w:val="1"/>
                <w:sz w:val="18"/>
                <w:szCs w:val="18"/>
                <w:lang w:val="fr-FR"/>
              </w:rPr>
              <w:t>r</w:t>
            </w:r>
            <w:r w:rsidRPr="002763A6">
              <w:rPr>
                <w:rFonts w:ascii="Arial" w:eastAsia="Arial" w:hAnsi="Arial" w:cs="Arial"/>
                <w:b/>
                <w:spacing w:val="-2"/>
                <w:position w:val="1"/>
                <w:sz w:val="18"/>
                <w:szCs w:val="18"/>
                <w:lang w:val="fr-FR"/>
              </w:rPr>
              <w:t>e</w:t>
            </w:r>
            <w:r w:rsidRPr="002763A6">
              <w:rPr>
                <w:rFonts w:ascii="Arial" w:eastAsia="Arial" w:hAnsi="Arial" w:cs="Arial"/>
                <w:b/>
                <w:position w:val="1"/>
                <w:sz w:val="18"/>
                <w:szCs w:val="18"/>
                <w:lang w:val="fr-FR"/>
              </w:rPr>
              <w:t>s</w:t>
            </w:r>
            <w:r w:rsidRPr="002763A6">
              <w:rPr>
                <w:rFonts w:ascii="Arial" w:eastAsia="Arial" w:hAnsi="Arial" w:cs="Arial"/>
                <w:b/>
                <w:spacing w:val="1"/>
                <w:position w:val="1"/>
                <w:sz w:val="18"/>
                <w:szCs w:val="18"/>
                <w:lang w:val="fr-FR"/>
              </w:rPr>
              <w:t xml:space="preserve"> pa</w:t>
            </w:r>
            <w:r w:rsidRPr="002763A6">
              <w:rPr>
                <w:rFonts w:ascii="Arial" w:eastAsia="Arial" w:hAnsi="Arial" w:cs="Arial"/>
                <w:b/>
                <w:position w:val="1"/>
                <w:sz w:val="18"/>
                <w:szCs w:val="18"/>
                <w:lang w:val="fr-FR"/>
              </w:rPr>
              <w:t>rt</w:t>
            </w:r>
            <w:r w:rsidRPr="002763A6">
              <w:rPr>
                <w:rFonts w:ascii="Arial" w:eastAsia="Arial" w:hAnsi="Arial" w:cs="Arial"/>
                <w:b/>
                <w:spacing w:val="-2"/>
                <w:position w:val="1"/>
                <w:sz w:val="18"/>
                <w:szCs w:val="18"/>
                <w:lang w:val="fr-FR"/>
              </w:rPr>
              <w:t>i</w:t>
            </w:r>
            <w:r w:rsidRPr="002763A6">
              <w:rPr>
                <w:rFonts w:ascii="Arial" w:eastAsia="Arial" w:hAnsi="Arial" w:cs="Arial"/>
                <w:b/>
                <w:spacing w:val="1"/>
                <w:position w:val="1"/>
                <w:sz w:val="18"/>
                <w:szCs w:val="18"/>
                <w:lang w:val="fr-FR"/>
              </w:rPr>
              <w:t>c</w:t>
            </w:r>
            <w:r w:rsidRPr="002763A6">
              <w:rPr>
                <w:rFonts w:ascii="Arial" w:eastAsia="Arial" w:hAnsi="Arial" w:cs="Arial"/>
                <w:b/>
                <w:position w:val="1"/>
                <w:sz w:val="18"/>
                <w:szCs w:val="18"/>
                <w:lang w:val="fr-FR"/>
              </w:rPr>
              <w:t>u</w:t>
            </w:r>
            <w:r w:rsidRPr="002763A6">
              <w:rPr>
                <w:rFonts w:ascii="Arial" w:eastAsia="Arial" w:hAnsi="Arial" w:cs="Arial"/>
                <w:b/>
                <w:spacing w:val="1"/>
                <w:position w:val="1"/>
                <w:sz w:val="18"/>
                <w:szCs w:val="18"/>
                <w:lang w:val="fr-FR"/>
              </w:rPr>
              <w:t>la</w:t>
            </w:r>
            <w:r w:rsidRPr="002763A6">
              <w:rPr>
                <w:rFonts w:ascii="Arial" w:eastAsia="Arial" w:hAnsi="Arial" w:cs="Arial"/>
                <w:b/>
                <w:position w:val="1"/>
                <w:sz w:val="18"/>
                <w:szCs w:val="18"/>
                <w:lang w:val="fr-FR"/>
              </w:rPr>
              <w:t>ir</w:t>
            </w:r>
            <w:r w:rsidRPr="002763A6">
              <w:rPr>
                <w:rFonts w:ascii="Arial" w:eastAsia="Arial" w:hAnsi="Arial" w:cs="Arial"/>
                <w:b/>
                <w:spacing w:val="-2"/>
                <w:position w:val="1"/>
                <w:sz w:val="18"/>
                <w:szCs w:val="18"/>
                <w:lang w:val="fr-FR"/>
              </w:rPr>
              <w:t>e</w:t>
            </w:r>
            <w:r w:rsidRPr="002763A6">
              <w:rPr>
                <w:rFonts w:ascii="Arial" w:eastAsia="Arial" w:hAnsi="Arial" w:cs="Arial"/>
                <w:b/>
                <w:position w:val="1"/>
                <w:sz w:val="18"/>
                <w:szCs w:val="18"/>
                <w:lang w:val="fr-FR"/>
              </w:rPr>
              <w:t>s</w:t>
            </w:r>
            <w:r w:rsidRPr="002763A6">
              <w:rPr>
                <w:rFonts w:ascii="Arial" w:eastAsia="Arial" w:hAnsi="Arial" w:cs="Arial"/>
                <w:b/>
                <w:spacing w:val="1"/>
                <w:position w:val="1"/>
                <w:sz w:val="18"/>
                <w:szCs w:val="18"/>
                <w:lang w:val="fr-FR"/>
              </w:rPr>
              <w:t xml:space="preserve"> </w:t>
            </w:r>
            <w:r w:rsidRPr="002763A6">
              <w:rPr>
                <w:rFonts w:ascii="Arial" w:eastAsia="Arial" w:hAnsi="Arial" w:cs="Arial"/>
                <w:b/>
                <w:position w:val="1"/>
                <w:sz w:val="18"/>
                <w:szCs w:val="18"/>
                <w:lang w:val="fr-FR"/>
              </w:rPr>
              <w:t>(P</w:t>
            </w:r>
            <w:r w:rsidRPr="002763A6">
              <w:rPr>
                <w:rFonts w:ascii="Arial" w:eastAsia="Arial" w:hAnsi="Arial" w:cs="Arial"/>
                <w:b/>
                <w:spacing w:val="2"/>
                <w:position w:val="1"/>
                <w:sz w:val="18"/>
                <w:szCs w:val="18"/>
                <w:lang w:val="fr-FR"/>
              </w:rPr>
              <w:t>M</w:t>
            </w:r>
            <w:r w:rsidRPr="002763A6">
              <w:rPr>
                <w:rFonts w:ascii="Arial" w:eastAsia="Arial" w:hAnsi="Arial" w:cs="Arial"/>
                <w:b/>
                <w:sz w:val="12"/>
                <w:szCs w:val="12"/>
                <w:lang w:val="fr-FR"/>
              </w:rPr>
              <w:t>10</w:t>
            </w:r>
            <w:r w:rsidRPr="002763A6">
              <w:rPr>
                <w:rFonts w:ascii="Arial" w:eastAsia="Arial" w:hAnsi="Arial" w:cs="Arial"/>
                <w:b/>
                <w:position w:val="1"/>
                <w:sz w:val="18"/>
                <w:szCs w:val="18"/>
                <w:lang w:val="fr-FR"/>
              </w:rPr>
              <w:t>)</w:t>
            </w:r>
          </w:p>
        </w:tc>
        <w:tc>
          <w:tcPr>
            <w:tcW w:w="2409"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13B2374" w14:textId="77777777" w:rsidR="00D111CB" w:rsidRPr="002763A6" w:rsidRDefault="00D111CB" w:rsidP="00AE535B">
            <w:pPr>
              <w:ind w:left="100"/>
              <w:jc w:val="center"/>
              <w:rPr>
                <w:rFonts w:ascii="Arial" w:eastAsia="Arial" w:hAnsi="Arial" w:cs="Arial"/>
                <w:sz w:val="18"/>
                <w:szCs w:val="18"/>
                <w:lang w:val="fr-FR"/>
              </w:rPr>
            </w:pPr>
            <w:r w:rsidRPr="002763A6">
              <w:rPr>
                <w:rFonts w:ascii="Arial" w:eastAsia="Arial" w:hAnsi="Arial" w:cs="Arial"/>
                <w:sz w:val="18"/>
                <w:szCs w:val="18"/>
                <w:lang w:val="fr-FR"/>
              </w:rPr>
              <w:t>1</w:t>
            </w:r>
            <w:r w:rsidRPr="002763A6">
              <w:rPr>
                <w:rFonts w:ascii="Arial" w:eastAsia="Arial" w:hAnsi="Arial" w:cs="Arial"/>
                <w:spacing w:val="1"/>
                <w:sz w:val="18"/>
                <w:szCs w:val="18"/>
                <w:lang w:val="fr-FR"/>
              </w:rPr>
              <w:t xml:space="preserve"> a</w:t>
            </w:r>
            <w:r w:rsidRPr="002763A6">
              <w:rPr>
                <w:rFonts w:ascii="Arial" w:eastAsia="Arial" w:hAnsi="Arial" w:cs="Arial"/>
                <w:sz w:val="18"/>
                <w:szCs w:val="18"/>
                <w:lang w:val="fr-FR"/>
              </w:rPr>
              <w:t>n</w:t>
            </w:r>
          </w:p>
        </w:tc>
        <w:tc>
          <w:tcPr>
            <w:tcW w:w="298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4CBD981"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7</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1</w:t>
            </w:r>
            <w:r w:rsidRPr="002763A6">
              <w:rPr>
                <w:rFonts w:ascii="Arial" w:eastAsia="Arial" w:hAnsi="Arial" w:cs="Arial"/>
                <w:spacing w:val="1"/>
                <w:position w:val="6"/>
                <w:sz w:val="12"/>
                <w:szCs w:val="12"/>
                <w:lang w:val="fr-FR"/>
              </w:rPr>
              <w:t>r</w:t>
            </w:r>
            <w:r w:rsidRPr="002763A6">
              <w:rPr>
                <w:rFonts w:ascii="Arial" w:eastAsia="Arial" w:hAnsi="Arial" w:cs="Arial"/>
                <w:position w:val="6"/>
                <w:sz w:val="12"/>
                <w:szCs w:val="12"/>
                <w:lang w:val="fr-FR"/>
              </w:rPr>
              <w:t>e</w:t>
            </w:r>
            <w:r w:rsidRPr="002763A6">
              <w:rPr>
                <w:rFonts w:ascii="Arial" w:eastAsia="Arial" w:hAnsi="Arial" w:cs="Arial"/>
                <w:spacing w:val="15"/>
                <w:position w:val="6"/>
                <w:sz w:val="12"/>
                <w:szCs w:val="12"/>
                <w:lang w:val="fr-FR"/>
              </w:rPr>
              <w:t xml:space="preserve"> </w:t>
            </w:r>
            <w:r w:rsidRPr="002763A6">
              <w:rPr>
                <w:rFonts w:ascii="Arial" w:eastAsia="Arial" w:hAnsi="Arial" w:cs="Arial"/>
                <w:spacing w:val="1"/>
                <w:sz w:val="18"/>
                <w:szCs w:val="18"/>
                <w:lang w:val="fr-FR"/>
              </w:rPr>
              <w:t>ci</w:t>
            </w:r>
            <w:r w:rsidRPr="002763A6">
              <w:rPr>
                <w:rFonts w:ascii="Arial" w:eastAsia="Arial" w:hAnsi="Arial" w:cs="Arial"/>
                <w:spacing w:val="-2"/>
                <w:sz w:val="18"/>
                <w:szCs w:val="18"/>
                <w:lang w:val="fr-FR"/>
              </w:rPr>
              <w:t>b</w:t>
            </w:r>
            <w:r w:rsidRPr="002763A6">
              <w:rPr>
                <w:rFonts w:ascii="Arial" w:eastAsia="Arial" w:hAnsi="Arial" w:cs="Arial"/>
                <w:spacing w:val="1"/>
                <w:sz w:val="18"/>
                <w:szCs w:val="18"/>
                <w:lang w:val="fr-FR"/>
              </w:rPr>
              <w:t>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n</w:t>
            </w:r>
            <w:r w:rsidRPr="002763A6">
              <w:rPr>
                <w:rFonts w:ascii="Arial" w:eastAsia="Arial" w:hAnsi="Arial" w:cs="Arial"/>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pacing w:val="-2"/>
                <w:sz w:val="18"/>
                <w:szCs w:val="18"/>
                <w:lang w:val="fr-FR"/>
              </w:rPr>
              <w:t>r</w:t>
            </w:r>
            <w:r w:rsidRPr="002763A6">
              <w:rPr>
                <w:rFonts w:ascii="Arial" w:eastAsia="Arial" w:hAnsi="Arial" w:cs="Arial"/>
                <w:spacing w:val="1"/>
                <w:sz w:val="18"/>
                <w:szCs w:val="18"/>
                <w:lang w:val="fr-FR"/>
              </w:rPr>
              <w:t>méd</w:t>
            </w:r>
            <w:r w:rsidRPr="002763A6">
              <w:rPr>
                <w:rFonts w:ascii="Arial" w:eastAsia="Arial" w:hAnsi="Arial" w:cs="Arial"/>
                <w:spacing w:val="-2"/>
                <w:sz w:val="18"/>
                <w:szCs w:val="18"/>
                <w:lang w:val="fr-FR"/>
              </w:rPr>
              <w:t>i</w:t>
            </w:r>
            <w:r w:rsidRPr="002763A6">
              <w:rPr>
                <w:rFonts w:ascii="Arial" w:eastAsia="Arial" w:hAnsi="Arial" w:cs="Arial"/>
                <w:spacing w:val="1"/>
                <w:sz w:val="18"/>
                <w:szCs w:val="18"/>
                <w:lang w:val="fr-FR"/>
              </w:rPr>
              <w:t>ai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2B6404D4"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5</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2</w:t>
            </w:r>
            <w:r w:rsidRPr="002763A6">
              <w:rPr>
                <w:rFonts w:ascii="Arial" w:eastAsia="Arial" w:hAnsi="Arial" w:cs="Arial"/>
                <w:position w:val="6"/>
                <w:sz w:val="12"/>
                <w:szCs w:val="12"/>
                <w:lang w:val="fr-FR"/>
              </w:rPr>
              <w:t>e</w:t>
            </w:r>
            <w:r w:rsidRPr="002763A6">
              <w:rPr>
                <w:rFonts w:ascii="Arial" w:eastAsia="Arial" w:hAnsi="Arial" w:cs="Arial"/>
                <w:spacing w:val="17"/>
                <w:position w:val="6"/>
                <w:sz w:val="12"/>
                <w:szCs w:val="12"/>
                <w:lang w:val="fr-FR"/>
              </w:rPr>
              <w:t xml:space="preserve"> </w:t>
            </w:r>
            <w:r w:rsidRPr="002763A6">
              <w:rPr>
                <w:rFonts w:ascii="Arial" w:eastAsia="Arial" w:hAnsi="Arial" w:cs="Arial"/>
                <w:spacing w:val="-1"/>
                <w:sz w:val="18"/>
                <w:szCs w:val="18"/>
                <w:lang w:val="fr-FR"/>
              </w:rPr>
              <w:t>c</w:t>
            </w:r>
            <w:r w:rsidRPr="002763A6">
              <w:rPr>
                <w:rFonts w:ascii="Arial" w:eastAsia="Arial" w:hAnsi="Arial" w:cs="Arial"/>
                <w:spacing w:val="1"/>
                <w:sz w:val="18"/>
                <w:szCs w:val="18"/>
                <w:lang w:val="fr-FR"/>
              </w:rPr>
              <w:t>ibl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2"/>
                <w:sz w:val="18"/>
                <w:szCs w:val="18"/>
                <w:lang w:val="fr-FR"/>
              </w:rPr>
              <w:t>i</w:t>
            </w:r>
            <w:r w:rsidRPr="002763A6">
              <w:rPr>
                <w:rFonts w:ascii="Arial" w:eastAsia="Arial" w:hAnsi="Arial" w:cs="Arial"/>
                <w:spacing w:val="1"/>
                <w:sz w:val="18"/>
                <w:szCs w:val="18"/>
                <w:lang w:val="fr-FR"/>
              </w:rPr>
              <w:t>n</w:t>
            </w:r>
            <w:r w:rsidRPr="002763A6">
              <w:rPr>
                <w:rFonts w:ascii="Arial" w:eastAsia="Arial" w:hAnsi="Arial" w:cs="Arial"/>
                <w:spacing w:val="-2"/>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m</w:t>
            </w:r>
            <w:r w:rsidRPr="002763A6">
              <w:rPr>
                <w:rFonts w:ascii="Arial" w:eastAsia="Arial" w:hAnsi="Arial" w:cs="Arial"/>
                <w:spacing w:val="1"/>
                <w:sz w:val="18"/>
                <w:szCs w:val="18"/>
                <w:lang w:val="fr-FR"/>
              </w:rPr>
              <w:t>édi</w:t>
            </w:r>
            <w:r w:rsidRPr="002763A6">
              <w:rPr>
                <w:rFonts w:ascii="Arial" w:eastAsia="Arial" w:hAnsi="Arial" w:cs="Arial"/>
                <w:spacing w:val="-2"/>
                <w:sz w:val="18"/>
                <w:szCs w:val="18"/>
                <w:lang w:val="fr-FR"/>
              </w:rPr>
              <w:t>a</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371A0B96"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3</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3</w:t>
            </w:r>
            <w:r w:rsidRPr="002763A6">
              <w:rPr>
                <w:rFonts w:ascii="Arial" w:eastAsia="Arial" w:hAnsi="Arial" w:cs="Arial"/>
                <w:position w:val="6"/>
                <w:sz w:val="12"/>
                <w:szCs w:val="12"/>
                <w:lang w:val="fr-FR"/>
              </w:rPr>
              <w:t>e</w:t>
            </w:r>
            <w:r w:rsidRPr="002763A6">
              <w:rPr>
                <w:rFonts w:ascii="Arial" w:eastAsia="Arial" w:hAnsi="Arial" w:cs="Arial"/>
                <w:spacing w:val="17"/>
                <w:position w:val="6"/>
                <w:sz w:val="12"/>
                <w:szCs w:val="12"/>
                <w:lang w:val="fr-FR"/>
              </w:rPr>
              <w:t xml:space="preserve"> </w:t>
            </w:r>
            <w:r w:rsidRPr="002763A6">
              <w:rPr>
                <w:rFonts w:ascii="Arial" w:eastAsia="Arial" w:hAnsi="Arial" w:cs="Arial"/>
                <w:spacing w:val="-1"/>
                <w:sz w:val="18"/>
                <w:szCs w:val="18"/>
                <w:lang w:val="fr-FR"/>
              </w:rPr>
              <w:t>c</w:t>
            </w:r>
            <w:r w:rsidRPr="002763A6">
              <w:rPr>
                <w:rFonts w:ascii="Arial" w:eastAsia="Arial" w:hAnsi="Arial" w:cs="Arial"/>
                <w:spacing w:val="1"/>
                <w:sz w:val="18"/>
                <w:szCs w:val="18"/>
                <w:lang w:val="fr-FR"/>
              </w:rPr>
              <w:t>ibl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in</w:t>
            </w:r>
            <w:r w:rsidRPr="002763A6">
              <w:rPr>
                <w:rFonts w:ascii="Arial" w:eastAsia="Arial" w:hAnsi="Arial" w:cs="Arial"/>
                <w:spacing w:val="-2"/>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m</w:t>
            </w:r>
            <w:r w:rsidRPr="002763A6">
              <w:rPr>
                <w:rFonts w:ascii="Arial" w:eastAsia="Arial" w:hAnsi="Arial" w:cs="Arial"/>
                <w:spacing w:val="1"/>
                <w:sz w:val="18"/>
                <w:szCs w:val="18"/>
                <w:lang w:val="fr-FR"/>
              </w:rPr>
              <w:t>édi</w:t>
            </w:r>
            <w:r w:rsidRPr="002763A6">
              <w:rPr>
                <w:rFonts w:ascii="Arial" w:eastAsia="Arial" w:hAnsi="Arial" w:cs="Arial"/>
                <w:spacing w:val="-2"/>
                <w:sz w:val="18"/>
                <w:szCs w:val="18"/>
                <w:lang w:val="fr-FR"/>
              </w:rPr>
              <w:t>a</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7D3B59C6"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2</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L</w:t>
            </w:r>
            <w:r w:rsidRPr="002763A6">
              <w:rPr>
                <w:rFonts w:ascii="Arial" w:eastAsia="Arial" w:hAnsi="Arial" w:cs="Arial"/>
                <w:spacing w:val="1"/>
                <w:sz w:val="18"/>
                <w:szCs w:val="18"/>
                <w:lang w:val="fr-FR"/>
              </w:rPr>
              <w:t>ig</w:t>
            </w:r>
            <w:r w:rsidRPr="002763A6">
              <w:rPr>
                <w:rFonts w:ascii="Arial" w:eastAsia="Arial" w:hAnsi="Arial" w:cs="Arial"/>
                <w:spacing w:val="-2"/>
                <w:sz w:val="18"/>
                <w:szCs w:val="18"/>
                <w:lang w:val="fr-FR"/>
              </w:rPr>
              <w:t>n</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d</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2"/>
                <w:sz w:val="18"/>
                <w:szCs w:val="18"/>
                <w:lang w:val="fr-FR"/>
              </w:rPr>
              <w:t>e</w:t>
            </w:r>
            <w:r w:rsidRPr="002763A6">
              <w:rPr>
                <w:rFonts w:ascii="Arial" w:eastAsia="Arial" w:hAnsi="Arial" w:cs="Arial"/>
                <w:spacing w:val="1"/>
                <w:sz w:val="18"/>
                <w:szCs w:val="18"/>
                <w:lang w:val="fr-FR"/>
              </w:rPr>
              <w:t>c</w:t>
            </w:r>
            <w:r w:rsidRPr="002763A6">
              <w:rPr>
                <w:rFonts w:ascii="Arial" w:eastAsia="Arial" w:hAnsi="Arial" w:cs="Arial"/>
                <w:sz w:val="18"/>
                <w:szCs w:val="18"/>
                <w:lang w:val="fr-FR"/>
              </w:rPr>
              <w:t>tr</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ces</w:t>
            </w:r>
            <w:r w:rsidRPr="002763A6">
              <w:rPr>
                <w:rFonts w:ascii="Arial" w:eastAsia="Arial" w:hAnsi="Arial" w:cs="Arial"/>
                <w:sz w:val="18"/>
                <w:szCs w:val="18"/>
                <w:lang w:val="fr-FR"/>
              </w:rPr>
              <w:t>)</w:t>
            </w:r>
          </w:p>
        </w:tc>
      </w:tr>
      <w:tr w:rsidR="00D111CB" w:rsidRPr="00043FE4" w14:paraId="4F59C1E1" w14:textId="77777777" w:rsidTr="00FA2A39">
        <w:trPr>
          <w:trHeight w:val="20"/>
          <w:jc w:val="center"/>
        </w:trPr>
        <w:tc>
          <w:tcPr>
            <w:tcW w:w="3252" w:type="dxa"/>
            <w:vMerge/>
            <w:tcBorders>
              <w:left w:val="single" w:sz="7" w:space="0" w:color="000000"/>
              <w:bottom w:val="single" w:sz="7" w:space="0" w:color="000000"/>
              <w:right w:val="single" w:sz="7" w:space="0" w:color="000000"/>
            </w:tcBorders>
            <w:tcMar>
              <w:left w:w="85" w:type="dxa"/>
              <w:right w:w="85" w:type="dxa"/>
            </w:tcMar>
            <w:vAlign w:val="center"/>
          </w:tcPr>
          <w:p w14:paraId="57014E35" w14:textId="77777777" w:rsidR="00D111CB" w:rsidRPr="002763A6" w:rsidRDefault="00D111CB" w:rsidP="00AE535B">
            <w:pPr>
              <w:rPr>
                <w:lang w:val="fr-FR"/>
              </w:rPr>
            </w:pPr>
          </w:p>
        </w:tc>
        <w:tc>
          <w:tcPr>
            <w:tcW w:w="2409"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99B00A6" w14:textId="77777777" w:rsidR="00D111CB" w:rsidRPr="002763A6" w:rsidRDefault="00D111CB" w:rsidP="00AE535B">
            <w:pPr>
              <w:ind w:left="100"/>
              <w:jc w:val="center"/>
              <w:rPr>
                <w:rFonts w:ascii="Arial" w:eastAsia="Arial" w:hAnsi="Arial" w:cs="Arial"/>
                <w:sz w:val="18"/>
                <w:szCs w:val="18"/>
                <w:lang w:val="fr-FR"/>
              </w:rPr>
            </w:pPr>
            <w:r w:rsidRPr="002763A6">
              <w:rPr>
                <w:rFonts w:ascii="Arial" w:eastAsia="Arial" w:hAnsi="Arial" w:cs="Arial"/>
                <w:spacing w:val="1"/>
                <w:sz w:val="18"/>
                <w:szCs w:val="18"/>
                <w:lang w:val="fr-FR"/>
              </w:rPr>
              <w:t>2</w:t>
            </w:r>
            <w:r w:rsidRPr="002763A6">
              <w:rPr>
                <w:rFonts w:ascii="Arial" w:eastAsia="Arial" w:hAnsi="Arial" w:cs="Arial"/>
                <w:sz w:val="18"/>
                <w:szCs w:val="18"/>
                <w:lang w:val="fr-FR"/>
              </w:rPr>
              <w:t>4</w:t>
            </w:r>
            <w:r w:rsidRPr="002763A6">
              <w:rPr>
                <w:rFonts w:ascii="Arial" w:eastAsia="Arial" w:hAnsi="Arial" w:cs="Arial"/>
                <w:spacing w:val="1"/>
                <w:sz w:val="18"/>
                <w:szCs w:val="18"/>
                <w:lang w:val="fr-FR"/>
              </w:rPr>
              <w:t xml:space="preserve"> h</w:t>
            </w:r>
            <w:r w:rsidRPr="002763A6">
              <w:rPr>
                <w:rFonts w:ascii="Arial" w:eastAsia="Arial" w:hAnsi="Arial" w:cs="Arial"/>
                <w:spacing w:val="-2"/>
                <w:sz w:val="18"/>
                <w:szCs w:val="18"/>
                <w:lang w:val="fr-FR"/>
              </w:rPr>
              <w:t>e</w:t>
            </w:r>
            <w:r w:rsidRPr="002763A6">
              <w:rPr>
                <w:rFonts w:ascii="Arial" w:eastAsia="Arial" w:hAnsi="Arial" w:cs="Arial"/>
                <w:spacing w:val="1"/>
                <w:sz w:val="18"/>
                <w:szCs w:val="18"/>
                <w:lang w:val="fr-FR"/>
              </w:rPr>
              <w:t>u</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p>
        </w:tc>
        <w:tc>
          <w:tcPr>
            <w:tcW w:w="298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A74C8D4" w14:textId="77777777" w:rsidR="00D111CB" w:rsidRPr="002763A6" w:rsidRDefault="00D111CB" w:rsidP="00AE535B">
            <w:pPr>
              <w:spacing w:line="200" w:lineRule="exact"/>
              <w:ind w:left="65" w:right="495"/>
              <w:rPr>
                <w:rFonts w:ascii="Arial" w:eastAsia="Arial" w:hAnsi="Arial" w:cs="Arial"/>
                <w:sz w:val="18"/>
                <w:szCs w:val="18"/>
                <w:lang w:val="fr-FR"/>
              </w:rPr>
            </w:pPr>
            <w:r w:rsidRPr="002763A6">
              <w:rPr>
                <w:rFonts w:ascii="Arial" w:eastAsia="Arial" w:hAnsi="Arial" w:cs="Arial"/>
                <w:spacing w:val="1"/>
                <w:sz w:val="18"/>
                <w:szCs w:val="18"/>
                <w:lang w:val="fr-FR"/>
              </w:rPr>
              <w:t>15</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1</w:t>
            </w:r>
            <w:r w:rsidRPr="002763A6">
              <w:rPr>
                <w:rFonts w:ascii="Arial" w:eastAsia="Arial" w:hAnsi="Arial" w:cs="Arial"/>
                <w:spacing w:val="1"/>
                <w:position w:val="6"/>
                <w:sz w:val="12"/>
                <w:szCs w:val="12"/>
                <w:lang w:val="fr-FR"/>
              </w:rPr>
              <w:t>r</w:t>
            </w:r>
            <w:r w:rsidRPr="002763A6">
              <w:rPr>
                <w:rFonts w:ascii="Arial" w:eastAsia="Arial" w:hAnsi="Arial" w:cs="Arial"/>
                <w:position w:val="6"/>
                <w:sz w:val="12"/>
                <w:szCs w:val="12"/>
                <w:lang w:val="fr-FR"/>
              </w:rPr>
              <w:t>e</w:t>
            </w:r>
            <w:r w:rsidRPr="002763A6">
              <w:rPr>
                <w:rFonts w:ascii="Arial" w:eastAsia="Arial" w:hAnsi="Arial" w:cs="Arial"/>
                <w:spacing w:val="15"/>
                <w:position w:val="6"/>
                <w:sz w:val="12"/>
                <w:szCs w:val="12"/>
                <w:lang w:val="fr-FR"/>
              </w:rPr>
              <w:t xml:space="preserve"> </w:t>
            </w:r>
            <w:r w:rsidRPr="002763A6">
              <w:rPr>
                <w:rFonts w:ascii="Arial" w:eastAsia="Arial" w:hAnsi="Arial" w:cs="Arial"/>
                <w:spacing w:val="1"/>
                <w:sz w:val="18"/>
                <w:szCs w:val="18"/>
                <w:lang w:val="fr-FR"/>
              </w:rPr>
              <w:t>cib</w:t>
            </w:r>
            <w:r w:rsidRPr="002763A6">
              <w:rPr>
                <w:rFonts w:ascii="Arial" w:eastAsia="Arial" w:hAnsi="Arial" w:cs="Arial"/>
                <w:spacing w:val="-2"/>
                <w:sz w:val="18"/>
                <w:szCs w:val="18"/>
                <w:lang w:val="fr-FR"/>
              </w:rPr>
              <w:t>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n</w:t>
            </w:r>
            <w:r w:rsidRPr="002763A6">
              <w:rPr>
                <w:rFonts w:ascii="Arial" w:eastAsia="Arial" w:hAnsi="Arial" w:cs="Arial"/>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pacing w:val="-2"/>
                <w:sz w:val="18"/>
                <w:szCs w:val="18"/>
                <w:lang w:val="fr-FR"/>
              </w:rPr>
              <w:t>r</w:t>
            </w:r>
            <w:r w:rsidRPr="002763A6">
              <w:rPr>
                <w:rFonts w:ascii="Arial" w:eastAsia="Arial" w:hAnsi="Arial" w:cs="Arial"/>
                <w:spacing w:val="1"/>
                <w:sz w:val="18"/>
                <w:szCs w:val="18"/>
                <w:lang w:val="fr-FR"/>
              </w:rPr>
              <w:t>méd</w:t>
            </w:r>
            <w:r w:rsidRPr="002763A6">
              <w:rPr>
                <w:rFonts w:ascii="Arial" w:eastAsia="Arial" w:hAnsi="Arial" w:cs="Arial"/>
                <w:spacing w:val="-2"/>
                <w:sz w:val="18"/>
                <w:szCs w:val="18"/>
                <w:lang w:val="fr-FR"/>
              </w:rPr>
              <w:t>i</w:t>
            </w:r>
            <w:r w:rsidRPr="002763A6">
              <w:rPr>
                <w:rFonts w:ascii="Arial" w:eastAsia="Arial" w:hAnsi="Arial" w:cs="Arial"/>
                <w:spacing w:val="1"/>
                <w:sz w:val="18"/>
                <w:szCs w:val="18"/>
                <w:lang w:val="fr-FR"/>
              </w:rPr>
              <w:t>ai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6D4955C3" w14:textId="77777777" w:rsidR="00D111CB" w:rsidRPr="002763A6" w:rsidRDefault="00D111CB" w:rsidP="00AE535B">
            <w:pPr>
              <w:spacing w:line="200" w:lineRule="exact"/>
              <w:ind w:left="58" w:right="528"/>
              <w:rPr>
                <w:rFonts w:ascii="Arial" w:eastAsia="Arial" w:hAnsi="Arial" w:cs="Arial"/>
                <w:sz w:val="18"/>
                <w:szCs w:val="18"/>
                <w:lang w:val="fr-FR"/>
              </w:rPr>
            </w:pPr>
            <w:r w:rsidRPr="002763A6">
              <w:rPr>
                <w:rFonts w:ascii="Arial" w:eastAsia="Arial" w:hAnsi="Arial" w:cs="Arial"/>
                <w:spacing w:val="1"/>
                <w:sz w:val="18"/>
                <w:szCs w:val="18"/>
                <w:lang w:val="fr-FR"/>
              </w:rPr>
              <w:t>10</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2</w:t>
            </w:r>
            <w:r w:rsidRPr="002763A6">
              <w:rPr>
                <w:rFonts w:ascii="Arial" w:eastAsia="Arial" w:hAnsi="Arial" w:cs="Arial"/>
                <w:position w:val="6"/>
                <w:sz w:val="12"/>
                <w:szCs w:val="12"/>
                <w:lang w:val="fr-FR"/>
              </w:rPr>
              <w:t>e</w:t>
            </w:r>
            <w:r w:rsidRPr="002763A6">
              <w:rPr>
                <w:rFonts w:ascii="Arial" w:eastAsia="Arial" w:hAnsi="Arial" w:cs="Arial"/>
                <w:spacing w:val="17"/>
                <w:position w:val="6"/>
                <w:sz w:val="12"/>
                <w:szCs w:val="12"/>
                <w:lang w:val="fr-FR"/>
              </w:rPr>
              <w:t xml:space="preserve"> </w:t>
            </w:r>
            <w:r w:rsidRPr="002763A6">
              <w:rPr>
                <w:rFonts w:ascii="Arial" w:eastAsia="Arial" w:hAnsi="Arial" w:cs="Arial"/>
                <w:spacing w:val="-1"/>
                <w:sz w:val="18"/>
                <w:szCs w:val="18"/>
                <w:lang w:val="fr-FR"/>
              </w:rPr>
              <w:t>c</w:t>
            </w:r>
            <w:r w:rsidRPr="002763A6">
              <w:rPr>
                <w:rFonts w:ascii="Arial" w:eastAsia="Arial" w:hAnsi="Arial" w:cs="Arial"/>
                <w:spacing w:val="1"/>
                <w:sz w:val="18"/>
                <w:szCs w:val="18"/>
                <w:lang w:val="fr-FR"/>
              </w:rPr>
              <w:t>ibl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in</w:t>
            </w:r>
            <w:r w:rsidRPr="002763A6">
              <w:rPr>
                <w:rFonts w:ascii="Arial" w:eastAsia="Arial" w:hAnsi="Arial" w:cs="Arial"/>
                <w:spacing w:val="-2"/>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m</w:t>
            </w:r>
            <w:r w:rsidRPr="002763A6">
              <w:rPr>
                <w:rFonts w:ascii="Arial" w:eastAsia="Arial" w:hAnsi="Arial" w:cs="Arial"/>
                <w:spacing w:val="-2"/>
                <w:sz w:val="18"/>
                <w:szCs w:val="18"/>
                <w:lang w:val="fr-FR"/>
              </w:rPr>
              <w:t>é</w:t>
            </w:r>
            <w:r w:rsidRPr="002763A6">
              <w:rPr>
                <w:rFonts w:ascii="Arial" w:eastAsia="Arial" w:hAnsi="Arial" w:cs="Arial"/>
                <w:spacing w:val="1"/>
                <w:sz w:val="18"/>
                <w:szCs w:val="18"/>
                <w:lang w:val="fr-FR"/>
              </w:rPr>
              <w:t>di</w:t>
            </w:r>
            <w:r w:rsidRPr="002763A6">
              <w:rPr>
                <w:rFonts w:ascii="Arial" w:eastAsia="Arial" w:hAnsi="Arial" w:cs="Arial"/>
                <w:spacing w:val="-2"/>
                <w:sz w:val="18"/>
                <w:szCs w:val="18"/>
                <w:lang w:val="fr-FR"/>
              </w:rPr>
              <w:t>a</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316C17A5" w14:textId="77777777" w:rsidR="00D111CB" w:rsidRPr="002763A6" w:rsidRDefault="00D111CB" w:rsidP="00AE535B">
            <w:pPr>
              <w:spacing w:line="200" w:lineRule="exact"/>
              <w:ind w:left="166" w:right="536"/>
              <w:rPr>
                <w:rFonts w:ascii="Arial" w:eastAsia="Arial" w:hAnsi="Arial" w:cs="Arial"/>
                <w:sz w:val="18"/>
                <w:szCs w:val="18"/>
                <w:lang w:val="fr-FR"/>
              </w:rPr>
            </w:pPr>
            <w:r w:rsidRPr="002763A6">
              <w:rPr>
                <w:rFonts w:ascii="Arial" w:eastAsia="Arial" w:hAnsi="Arial" w:cs="Arial"/>
                <w:spacing w:val="1"/>
                <w:sz w:val="18"/>
                <w:szCs w:val="18"/>
                <w:lang w:val="fr-FR"/>
              </w:rPr>
              <w:t>7</w:t>
            </w:r>
            <w:r w:rsidRPr="002763A6">
              <w:rPr>
                <w:rFonts w:ascii="Arial" w:eastAsia="Arial" w:hAnsi="Arial" w:cs="Arial"/>
                <w:sz w:val="18"/>
                <w:szCs w:val="18"/>
                <w:lang w:val="fr-FR"/>
              </w:rPr>
              <w:t>5</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3</w:t>
            </w:r>
            <w:r w:rsidRPr="002763A6">
              <w:rPr>
                <w:rFonts w:ascii="Arial" w:eastAsia="Arial" w:hAnsi="Arial" w:cs="Arial"/>
                <w:position w:val="6"/>
                <w:sz w:val="12"/>
                <w:szCs w:val="12"/>
                <w:lang w:val="fr-FR"/>
              </w:rPr>
              <w:t>e</w:t>
            </w:r>
            <w:r w:rsidRPr="002763A6">
              <w:rPr>
                <w:rFonts w:ascii="Arial" w:eastAsia="Arial" w:hAnsi="Arial" w:cs="Arial"/>
                <w:spacing w:val="17"/>
                <w:position w:val="6"/>
                <w:sz w:val="12"/>
                <w:szCs w:val="12"/>
                <w:lang w:val="fr-FR"/>
              </w:rPr>
              <w:t xml:space="preserve"> </w:t>
            </w:r>
            <w:r w:rsidRPr="002763A6">
              <w:rPr>
                <w:rFonts w:ascii="Arial" w:eastAsia="Arial" w:hAnsi="Arial" w:cs="Arial"/>
                <w:spacing w:val="-1"/>
                <w:sz w:val="18"/>
                <w:szCs w:val="18"/>
                <w:lang w:val="fr-FR"/>
              </w:rPr>
              <w:t>c</w:t>
            </w:r>
            <w:r w:rsidRPr="002763A6">
              <w:rPr>
                <w:rFonts w:ascii="Arial" w:eastAsia="Arial" w:hAnsi="Arial" w:cs="Arial"/>
                <w:spacing w:val="1"/>
                <w:sz w:val="18"/>
                <w:szCs w:val="18"/>
                <w:lang w:val="fr-FR"/>
              </w:rPr>
              <w:t>ibl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in</w:t>
            </w:r>
            <w:r w:rsidRPr="002763A6">
              <w:rPr>
                <w:rFonts w:ascii="Arial" w:eastAsia="Arial" w:hAnsi="Arial" w:cs="Arial"/>
                <w:spacing w:val="-2"/>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m</w:t>
            </w:r>
            <w:r w:rsidRPr="002763A6">
              <w:rPr>
                <w:rFonts w:ascii="Arial" w:eastAsia="Arial" w:hAnsi="Arial" w:cs="Arial"/>
                <w:spacing w:val="1"/>
                <w:sz w:val="18"/>
                <w:szCs w:val="18"/>
                <w:lang w:val="fr-FR"/>
              </w:rPr>
              <w:t>édi</w:t>
            </w:r>
            <w:r w:rsidRPr="002763A6">
              <w:rPr>
                <w:rFonts w:ascii="Arial" w:eastAsia="Arial" w:hAnsi="Arial" w:cs="Arial"/>
                <w:spacing w:val="-2"/>
                <w:sz w:val="18"/>
                <w:szCs w:val="18"/>
                <w:lang w:val="fr-FR"/>
              </w:rPr>
              <w:t>a</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1AD3EDE2"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5</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L</w:t>
            </w:r>
            <w:r w:rsidRPr="002763A6">
              <w:rPr>
                <w:rFonts w:ascii="Arial" w:eastAsia="Arial" w:hAnsi="Arial" w:cs="Arial"/>
                <w:spacing w:val="1"/>
                <w:sz w:val="18"/>
                <w:szCs w:val="18"/>
                <w:lang w:val="fr-FR"/>
              </w:rPr>
              <w:t>ig</w:t>
            </w:r>
            <w:r w:rsidRPr="002763A6">
              <w:rPr>
                <w:rFonts w:ascii="Arial" w:eastAsia="Arial" w:hAnsi="Arial" w:cs="Arial"/>
                <w:spacing w:val="-2"/>
                <w:sz w:val="18"/>
                <w:szCs w:val="18"/>
                <w:lang w:val="fr-FR"/>
              </w:rPr>
              <w:t>n</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d</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2"/>
                <w:sz w:val="18"/>
                <w:szCs w:val="18"/>
                <w:lang w:val="fr-FR"/>
              </w:rPr>
              <w:t>e</w:t>
            </w:r>
            <w:r w:rsidRPr="002763A6">
              <w:rPr>
                <w:rFonts w:ascii="Arial" w:eastAsia="Arial" w:hAnsi="Arial" w:cs="Arial"/>
                <w:spacing w:val="1"/>
                <w:sz w:val="18"/>
                <w:szCs w:val="18"/>
                <w:lang w:val="fr-FR"/>
              </w:rPr>
              <w:t>c</w:t>
            </w:r>
            <w:r w:rsidRPr="002763A6">
              <w:rPr>
                <w:rFonts w:ascii="Arial" w:eastAsia="Arial" w:hAnsi="Arial" w:cs="Arial"/>
                <w:sz w:val="18"/>
                <w:szCs w:val="18"/>
                <w:lang w:val="fr-FR"/>
              </w:rPr>
              <w:t>tr</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ces</w:t>
            </w:r>
            <w:r w:rsidRPr="002763A6">
              <w:rPr>
                <w:rFonts w:ascii="Arial" w:eastAsia="Arial" w:hAnsi="Arial" w:cs="Arial"/>
                <w:sz w:val="18"/>
                <w:szCs w:val="18"/>
                <w:lang w:val="fr-FR"/>
              </w:rPr>
              <w:t>)</w:t>
            </w:r>
          </w:p>
        </w:tc>
      </w:tr>
      <w:tr w:rsidR="00D111CB" w:rsidRPr="00043FE4" w14:paraId="057E8D14" w14:textId="77777777" w:rsidTr="00FA2A39">
        <w:trPr>
          <w:trHeight w:val="20"/>
          <w:jc w:val="center"/>
        </w:trPr>
        <w:tc>
          <w:tcPr>
            <w:tcW w:w="3252" w:type="dxa"/>
            <w:vMerge w:val="restart"/>
            <w:tcBorders>
              <w:top w:val="single" w:sz="7" w:space="0" w:color="000000"/>
              <w:left w:val="single" w:sz="7" w:space="0" w:color="000000"/>
              <w:right w:val="single" w:sz="7" w:space="0" w:color="000000"/>
            </w:tcBorders>
            <w:tcMar>
              <w:left w:w="85" w:type="dxa"/>
              <w:right w:w="85" w:type="dxa"/>
            </w:tcMar>
            <w:vAlign w:val="center"/>
          </w:tcPr>
          <w:p w14:paraId="2579B7DF" w14:textId="77777777" w:rsidR="00D111CB" w:rsidRPr="002763A6" w:rsidRDefault="00D111CB" w:rsidP="00AE535B">
            <w:pPr>
              <w:ind w:left="100"/>
              <w:rPr>
                <w:rFonts w:ascii="Arial" w:eastAsia="Arial" w:hAnsi="Arial" w:cs="Arial"/>
                <w:sz w:val="18"/>
                <w:szCs w:val="18"/>
                <w:lang w:val="fr-FR"/>
              </w:rPr>
            </w:pPr>
            <w:r w:rsidRPr="002763A6">
              <w:rPr>
                <w:rFonts w:ascii="Arial" w:eastAsia="Arial" w:hAnsi="Arial" w:cs="Arial"/>
                <w:b/>
                <w:spacing w:val="1"/>
                <w:position w:val="1"/>
                <w:sz w:val="18"/>
                <w:szCs w:val="18"/>
                <w:lang w:val="fr-FR"/>
              </w:rPr>
              <w:t>Ma</w:t>
            </w:r>
            <w:r w:rsidRPr="002763A6">
              <w:rPr>
                <w:rFonts w:ascii="Arial" w:eastAsia="Arial" w:hAnsi="Arial" w:cs="Arial"/>
                <w:b/>
                <w:position w:val="1"/>
                <w:sz w:val="18"/>
                <w:szCs w:val="18"/>
                <w:lang w:val="fr-FR"/>
              </w:rPr>
              <w:t>ti</w:t>
            </w:r>
            <w:r w:rsidRPr="002763A6">
              <w:rPr>
                <w:rFonts w:ascii="Arial" w:eastAsia="Arial" w:hAnsi="Arial" w:cs="Arial"/>
                <w:b/>
                <w:spacing w:val="1"/>
                <w:position w:val="1"/>
                <w:sz w:val="18"/>
                <w:szCs w:val="18"/>
                <w:lang w:val="fr-FR"/>
              </w:rPr>
              <w:t>è</w:t>
            </w:r>
            <w:r w:rsidRPr="002763A6">
              <w:rPr>
                <w:rFonts w:ascii="Arial" w:eastAsia="Arial" w:hAnsi="Arial" w:cs="Arial"/>
                <w:b/>
                <w:position w:val="1"/>
                <w:sz w:val="18"/>
                <w:szCs w:val="18"/>
                <w:lang w:val="fr-FR"/>
              </w:rPr>
              <w:t>r</w:t>
            </w:r>
            <w:r w:rsidRPr="002763A6">
              <w:rPr>
                <w:rFonts w:ascii="Arial" w:eastAsia="Arial" w:hAnsi="Arial" w:cs="Arial"/>
                <w:b/>
                <w:spacing w:val="-2"/>
                <w:position w:val="1"/>
                <w:sz w:val="18"/>
                <w:szCs w:val="18"/>
                <w:lang w:val="fr-FR"/>
              </w:rPr>
              <w:t>e</w:t>
            </w:r>
            <w:r w:rsidRPr="002763A6">
              <w:rPr>
                <w:rFonts w:ascii="Arial" w:eastAsia="Arial" w:hAnsi="Arial" w:cs="Arial"/>
                <w:b/>
                <w:position w:val="1"/>
                <w:sz w:val="18"/>
                <w:szCs w:val="18"/>
                <w:lang w:val="fr-FR"/>
              </w:rPr>
              <w:t>s</w:t>
            </w:r>
            <w:r w:rsidRPr="002763A6">
              <w:rPr>
                <w:rFonts w:ascii="Arial" w:eastAsia="Arial" w:hAnsi="Arial" w:cs="Arial"/>
                <w:b/>
                <w:spacing w:val="1"/>
                <w:position w:val="1"/>
                <w:sz w:val="18"/>
                <w:szCs w:val="18"/>
                <w:lang w:val="fr-FR"/>
              </w:rPr>
              <w:t xml:space="preserve"> pa</w:t>
            </w:r>
            <w:r w:rsidRPr="002763A6">
              <w:rPr>
                <w:rFonts w:ascii="Arial" w:eastAsia="Arial" w:hAnsi="Arial" w:cs="Arial"/>
                <w:b/>
                <w:position w:val="1"/>
                <w:sz w:val="18"/>
                <w:szCs w:val="18"/>
                <w:lang w:val="fr-FR"/>
              </w:rPr>
              <w:t>rt</w:t>
            </w:r>
            <w:r w:rsidRPr="002763A6">
              <w:rPr>
                <w:rFonts w:ascii="Arial" w:eastAsia="Arial" w:hAnsi="Arial" w:cs="Arial"/>
                <w:b/>
                <w:spacing w:val="-2"/>
                <w:position w:val="1"/>
                <w:sz w:val="18"/>
                <w:szCs w:val="18"/>
                <w:lang w:val="fr-FR"/>
              </w:rPr>
              <w:t>i</w:t>
            </w:r>
            <w:r w:rsidRPr="002763A6">
              <w:rPr>
                <w:rFonts w:ascii="Arial" w:eastAsia="Arial" w:hAnsi="Arial" w:cs="Arial"/>
                <w:b/>
                <w:spacing w:val="1"/>
                <w:position w:val="1"/>
                <w:sz w:val="18"/>
                <w:szCs w:val="18"/>
                <w:lang w:val="fr-FR"/>
              </w:rPr>
              <w:t>c</w:t>
            </w:r>
            <w:r w:rsidRPr="002763A6">
              <w:rPr>
                <w:rFonts w:ascii="Arial" w:eastAsia="Arial" w:hAnsi="Arial" w:cs="Arial"/>
                <w:b/>
                <w:position w:val="1"/>
                <w:sz w:val="18"/>
                <w:szCs w:val="18"/>
                <w:lang w:val="fr-FR"/>
              </w:rPr>
              <w:t>u</w:t>
            </w:r>
            <w:r w:rsidRPr="002763A6">
              <w:rPr>
                <w:rFonts w:ascii="Arial" w:eastAsia="Arial" w:hAnsi="Arial" w:cs="Arial"/>
                <w:b/>
                <w:spacing w:val="1"/>
                <w:position w:val="1"/>
                <w:sz w:val="18"/>
                <w:szCs w:val="18"/>
                <w:lang w:val="fr-FR"/>
              </w:rPr>
              <w:t>la</w:t>
            </w:r>
            <w:r w:rsidRPr="002763A6">
              <w:rPr>
                <w:rFonts w:ascii="Arial" w:eastAsia="Arial" w:hAnsi="Arial" w:cs="Arial"/>
                <w:b/>
                <w:position w:val="1"/>
                <w:sz w:val="18"/>
                <w:szCs w:val="18"/>
                <w:lang w:val="fr-FR"/>
              </w:rPr>
              <w:t>ir</w:t>
            </w:r>
            <w:r w:rsidRPr="002763A6">
              <w:rPr>
                <w:rFonts w:ascii="Arial" w:eastAsia="Arial" w:hAnsi="Arial" w:cs="Arial"/>
                <w:b/>
                <w:spacing w:val="-2"/>
                <w:position w:val="1"/>
                <w:sz w:val="18"/>
                <w:szCs w:val="18"/>
                <w:lang w:val="fr-FR"/>
              </w:rPr>
              <w:t>e</w:t>
            </w:r>
            <w:r w:rsidRPr="002763A6">
              <w:rPr>
                <w:rFonts w:ascii="Arial" w:eastAsia="Arial" w:hAnsi="Arial" w:cs="Arial"/>
                <w:b/>
                <w:position w:val="1"/>
                <w:sz w:val="18"/>
                <w:szCs w:val="18"/>
                <w:lang w:val="fr-FR"/>
              </w:rPr>
              <w:t>s</w:t>
            </w:r>
            <w:r w:rsidRPr="002763A6">
              <w:rPr>
                <w:rFonts w:ascii="Arial" w:eastAsia="Arial" w:hAnsi="Arial" w:cs="Arial"/>
                <w:b/>
                <w:spacing w:val="1"/>
                <w:position w:val="1"/>
                <w:sz w:val="18"/>
                <w:szCs w:val="18"/>
                <w:lang w:val="fr-FR"/>
              </w:rPr>
              <w:t xml:space="preserve"> </w:t>
            </w:r>
            <w:r w:rsidRPr="002763A6">
              <w:rPr>
                <w:rFonts w:ascii="Arial" w:eastAsia="Arial" w:hAnsi="Arial" w:cs="Arial"/>
                <w:b/>
                <w:position w:val="1"/>
                <w:sz w:val="18"/>
                <w:szCs w:val="18"/>
                <w:lang w:val="fr-FR"/>
              </w:rPr>
              <w:t>(P</w:t>
            </w:r>
            <w:r w:rsidRPr="002763A6">
              <w:rPr>
                <w:rFonts w:ascii="Arial" w:eastAsia="Arial" w:hAnsi="Arial" w:cs="Arial"/>
                <w:b/>
                <w:spacing w:val="2"/>
                <w:position w:val="1"/>
                <w:sz w:val="18"/>
                <w:szCs w:val="18"/>
                <w:lang w:val="fr-FR"/>
              </w:rPr>
              <w:t>M</w:t>
            </w:r>
            <w:r w:rsidRPr="002763A6">
              <w:rPr>
                <w:rFonts w:ascii="Arial" w:eastAsia="Arial" w:hAnsi="Arial" w:cs="Arial"/>
                <w:b/>
                <w:sz w:val="12"/>
                <w:szCs w:val="12"/>
                <w:lang w:val="fr-FR"/>
              </w:rPr>
              <w:t>2.</w:t>
            </w:r>
            <w:r w:rsidRPr="002763A6">
              <w:rPr>
                <w:rFonts w:ascii="Arial" w:eastAsia="Arial" w:hAnsi="Arial" w:cs="Arial"/>
                <w:b/>
                <w:spacing w:val="-2"/>
                <w:sz w:val="12"/>
                <w:szCs w:val="12"/>
                <w:lang w:val="fr-FR"/>
              </w:rPr>
              <w:t>5</w:t>
            </w:r>
            <w:r w:rsidRPr="002763A6">
              <w:rPr>
                <w:rFonts w:ascii="Arial" w:eastAsia="Arial" w:hAnsi="Arial" w:cs="Arial"/>
                <w:b/>
                <w:position w:val="1"/>
                <w:sz w:val="18"/>
                <w:szCs w:val="18"/>
                <w:lang w:val="fr-FR"/>
              </w:rPr>
              <w:t>)</w:t>
            </w:r>
          </w:p>
        </w:tc>
        <w:tc>
          <w:tcPr>
            <w:tcW w:w="2409"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9983E33" w14:textId="77777777" w:rsidR="00D111CB" w:rsidRPr="002763A6" w:rsidRDefault="00D111CB" w:rsidP="00AE535B">
            <w:pPr>
              <w:ind w:left="100"/>
              <w:jc w:val="center"/>
              <w:rPr>
                <w:rFonts w:ascii="Arial" w:eastAsia="Arial" w:hAnsi="Arial" w:cs="Arial"/>
                <w:sz w:val="18"/>
                <w:szCs w:val="18"/>
                <w:lang w:val="fr-FR"/>
              </w:rPr>
            </w:pPr>
            <w:r w:rsidRPr="002763A6">
              <w:rPr>
                <w:rFonts w:ascii="Arial" w:eastAsia="Arial" w:hAnsi="Arial" w:cs="Arial"/>
                <w:sz w:val="18"/>
                <w:szCs w:val="18"/>
                <w:lang w:val="fr-FR"/>
              </w:rPr>
              <w:t>1</w:t>
            </w:r>
            <w:r w:rsidRPr="002763A6">
              <w:rPr>
                <w:rFonts w:ascii="Arial" w:eastAsia="Arial" w:hAnsi="Arial" w:cs="Arial"/>
                <w:spacing w:val="1"/>
                <w:sz w:val="18"/>
                <w:szCs w:val="18"/>
                <w:lang w:val="fr-FR"/>
              </w:rPr>
              <w:t xml:space="preserve"> a</w:t>
            </w:r>
            <w:r w:rsidRPr="002763A6">
              <w:rPr>
                <w:rFonts w:ascii="Arial" w:eastAsia="Arial" w:hAnsi="Arial" w:cs="Arial"/>
                <w:sz w:val="18"/>
                <w:szCs w:val="18"/>
                <w:lang w:val="fr-FR"/>
              </w:rPr>
              <w:t>n</w:t>
            </w:r>
          </w:p>
        </w:tc>
        <w:tc>
          <w:tcPr>
            <w:tcW w:w="298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0970112"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3</w:t>
            </w:r>
            <w:r w:rsidRPr="002763A6">
              <w:rPr>
                <w:rFonts w:ascii="Arial" w:eastAsia="Arial" w:hAnsi="Arial" w:cs="Arial"/>
                <w:sz w:val="18"/>
                <w:szCs w:val="18"/>
                <w:lang w:val="fr-FR"/>
              </w:rPr>
              <w:t>5</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1</w:t>
            </w:r>
            <w:r w:rsidRPr="002763A6">
              <w:rPr>
                <w:rFonts w:ascii="Arial" w:eastAsia="Arial" w:hAnsi="Arial" w:cs="Arial"/>
                <w:spacing w:val="1"/>
                <w:position w:val="6"/>
                <w:sz w:val="12"/>
                <w:szCs w:val="12"/>
                <w:lang w:val="fr-FR"/>
              </w:rPr>
              <w:t>r</w:t>
            </w:r>
            <w:r w:rsidRPr="002763A6">
              <w:rPr>
                <w:rFonts w:ascii="Arial" w:eastAsia="Arial" w:hAnsi="Arial" w:cs="Arial"/>
                <w:position w:val="6"/>
                <w:sz w:val="12"/>
                <w:szCs w:val="12"/>
                <w:lang w:val="fr-FR"/>
              </w:rPr>
              <w:t>e</w:t>
            </w:r>
            <w:r w:rsidRPr="002763A6">
              <w:rPr>
                <w:rFonts w:ascii="Arial" w:eastAsia="Arial" w:hAnsi="Arial" w:cs="Arial"/>
                <w:spacing w:val="15"/>
                <w:position w:val="6"/>
                <w:sz w:val="12"/>
                <w:szCs w:val="12"/>
                <w:lang w:val="fr-FR"/>
              </w:rPr>
              <w:t xml:space="preserve"> </w:t>
            </w:r>
            <w:r w:rsidRPr="002763A6">
              <w:rPr>
                <w:rFonts w:ascii="Arial" w:eastAsia="Arial" w:hAnsi="Arial" w:cs="Arial"/>
                <w:spacing w:val="1"/>
                <w:sz w:val="18"/>
                <w:szCs w:val="18"/>
                <w:lang w:val="fr-FR"/>
              </w:rPr>
              <w:t>ci</w:t>
            </w:r>
            <w:r w:rsidRPr="002763A6">
              <w:rPr>
                <w:rFonts w:ascii="Arial" w:eastAsia="Arial" w:hAnsi="Arial" w:cs="Arial"/>
                <w:spacing w:val="-2"/>
                <w:sz w:val="18"/>
                <w:szCs w:val="18"/>
                <w:lang w:val="fr-FR"/>
              </w:rPr>
              <w:t>b</w:t>
            </w:r>
            <w:r w:rsidRPr="002763A6">
              <w:rPr>
                <w:rFonts w:ascii="Arial" w:eastAsia="Arial" w:hAnsi="Arial" w:cs="Arial"/>
                <w:spacing w:val="1"/>
                <w:sz w:val="18"/>
                <w:szCs w:val="18"/>
                <w:lang w:val="fr-FR"/>
              </w:rPr>
              <w:t>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n</w:t>
            </w:r>
            <w:r w:rsidRPr="002763A6">
              <w:rPr>
                <w:rFonts w:ascii="Arial" w:eastAsia="Arial" w:hAnsi="Arial" w:cs="Arial"/>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pacing w:val="-2"/>
                <w:sz w:val="18"/>
                <w:szCs w:val="18"/>
                <w:lang w:val="fr-FR"/>
              </w:rPr>
              <w:t>r</w:t>
            </w:r>
            <w:r w:rsidRPr="002763A6">
              <w:rPr>
                <w:rFonts w:ascii="Arial" w:eastAsia="Arial" w:hAnsi="Arial" w:cs="Arial"/>
                <w:spacing w:val="3"/>
                <w:sz w:val="18"/>
                <w:szCs w:val="18"/>
                <w:lang w:val="fr-FR"/>
              </w:rPr>
              <w:t>m</w:t>
            </w:r>
            <w:r w:rsidRPr="002763A6">
              <w:rPr>
                <w:rFonts w:ascii="Arial" w:eastAsia="Arial" w:hAnsi="Arial" w:cs="Arial"/>
                <w:spacing w:val="1"/>
                <w:sz w:val="18"/>
                <w:szCs w:val="18"/>
                <w:lang w:val="fr-FR"/>
              </w:rPr>
              <w:t>éd</w:t>
            </w:r>
            <w:r w:rsidRPr="002763A6">
              <w:rPr>
                <w:rFonts w:ascii="Arial" w:eastAsia="Arial" w:hAnsi="Arial" w:cs="Arial"/>
                <w:spacing w:val="-2"/>
                <w:sz w:val="18"/>
                <w:szCs w:val="18"/>
                <w:lang w:val="fr-FR"/>
              </w:rPr>
              <w:t>i</w:t>
            </w:r>
            <w:r w:rsidRPr="002763A6">
              <w:rPr>
                <w:rFonts w:ascii="Arial" w:eastAsia="Arial" w:hAnsi="Arial" w:cs="Arial"/>
                <w:spacing w:val="1"/>
                <w:sz w:val="18"/>
                <w:szCs w:val="18"/>
                <w:lang w:val="fr-FR"/>
              </w:rPr>
              <w:t>ai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7C10E182"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2</w:t>
            </w:r>
            <w:r w:rsidRPr="002763A6">
              <w:rPr>
                <w:rFonts w:ascii="Arial" w:eastAsia="Arial" w:hAnsi="Arial" w:cs="Arial"/>
                <w:sz w:val="18"/>
                <w:szCs w:val="18"/>
                <w:lang w:val="fr-FR"/>
              </w:rPr>
              <w:t>5</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2</w:t>
            </w:r>
            <w:r w:rsidRPr="002763A6">
              <w:rPr>
                <w:rFonts w:ascii="Arial" w:eastAsia="Arial" w:hAnsi="Arial" w:cs="Arial"/>
                <w:position w:val="6"/>
                <w:sz w:val="12"/>
                <w:szCs w:val="12"/>
                <w:lang w:val="fr-FR"/>
              </w:rPr>
              <w:t>e</w:t>
            </w:r>
            <w:r w:rsidRPr="002763A6">
              <w:rPr>
                <w:rFonts w:ascii="Arial" w:eastAsia="Arial" w:hAnsi="Arial" w:cs="Arial"/>
                <w:spacing w:val="17"/>
                <w:position w:val="6"/>
                <w:sz w:val="12"/>
                <w:szCs w:val="12"/>
                <w:lang w:val="fr-FR"/>
              </w:rPr>
              <w:t xml:space="preserve"> </w:t>
            </w:r>
            <w:r w:rsidRPr="002763A6">
              <w:rPr>
                <w:rFonts w:ascii="Arial" w:eastAsia="Arial" w:hAnsi="Arial" w:cs="Arial"/>
                <w:spacing w:val="-1"/>
                <w:sz w:val="18"/>
                <w:szCs w:val="18"/>
                <w:lang w:val="fr-FR"/>
              </w:rPr>
              <w:t>c</w:t>
            </w:r>
            <w:r w:rsidRPr="002763A6">
              <w:rPr>
                <w:rFonts w:ascii="Arial" w:eastAsia="Arial" w:hAnsi="Arial" w:cs="Arial"/>
                <w:spacing w:val="1"/>
                <w:sz w:val="18"/>
                <w:szCs w:val="18"/>
                <w:lang w:val="fr-FR"/>
              </w:rPr>
              <w:t>ibl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in</w:t>
            </w:r>
            <w:r w:rsidRPr="002763A6">
              <w:rPr>
                <w:rFonts w:ascii="Arial" w:eastAsia="Arial" w:hAnsi="Arial" w:cs="Arial"/>
                <w:spacing w:val="-2"/>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m</w:t>
            </w:r>
            <w:r w:rsidRPr="002763A6">
              <w:rPr>
                <w:rFonts w:ascii="Arial" w:eastAsia="Arial" w:hAnsi="Arial" w:cs="Arial"/>
                <w:spacing w:val="1"/>
                <w:sz w:val="18"/>
                <w:szCs w:val="18"/>
                <w:lang w:val="fr-FR"/>
              </w:rPr>
              <w:t>édi</w:t>
            </w:r>
            <w:r w:rsidRPr="002763A6">
              <w:rPr>
                <w:rFonts w:ascii="Arial" w:eastAsia="Arial" w:hAnsi="Arial" w:cs="Arial"/>
                <w:spacing w:val="-2"/>
                <w:sz w:val="18"/>
                <w:szCs w:val="18"/>
                <w:lang w:val="fr-FR"/>
              </w:rPr>
              <w:t>a</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2EA82D7E"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1</w:t>
            </w:r>
            <w:r w:rsidRPr="002763A6">
              <w:rPr>
                <w:rFonts w:ascii="Arial" w:eastAsia="Arial" w:hAnsi="Arial" w:cs="Arial"/>
                <w:sz w:val="18"/>
                <w:szCs w:val="18"/>
                <w:lang w:val="fr-FR"/>
              </w:rPr>
              <w:t>5</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3</w:t>
            </w:r>
            <w:r w:rsidRPr="002763A6">
              <w:rPr>
                <w:rFonts w:ascii="Arial" w:eastAsia="Arial" w:hAnsi="Arial" w:cs="Arial"/>
                <w:position w:val="6"/>
                <w:sz w:val="12"/>
                <w:szCs w:val="12"/>
                <w:lang w:val="fr-FR"/>
              </w:rPr>
              <w:t>e</w:t>
            </w:r>
            <w:r w:rsidRPr="002763A6">
              <w:rPr>
                <w:rFonts w:ascii="Arial" w:eastAsia="Arial" w:hAnsi="Arial" w:cs="Arial"/>
                <w:spacing w:val="17"/>
                <w:position w:val="6"/>
                <w:sz w:val="12"/>
                <w:szCs w:val="12"/>
                <w:lang w:val="fr-FR"/>
              </w:rPr>
              <w:t xml:space="preserve"> </w:t>
            </w:r>
            <w:r w:rsidRPr="002763A6">
              <w:rPr>
                <w:rFonts w:ascii="Arial" w:eastAsia="Arial" w:hAnsi="Arial" w:cs="Arial"/>
                <w:spacing w:val="-1"/>
                <w:sz w:val="18"/>
                <w:szCs w:val="18"/>
                <w:lang w:val="fr-FR"/>
              </w:rPr>
              <w:t>c</w:t>
            </w:r>
            <w:r w:rsidRPr="002763A6">
              <w:rPr>
                <w:rFonts w:ascii="Arial" w:eastAsia="Arial" w:hAnsi="Arial" w:cs="Arial"/>
                <w:spacing w:val="1"/>
                <w:sz w:val="18"/>
                <w:szCs w:val="18"/>
                <w:lang w:val="fr-FR"/>
              </w:rPr>
              <w:t>ibl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in</w:t>
            </w:r>
            <w:r w:rsidRPr="002763A6">
              <w:rPr>
                <w:rFonts w:ascii="Arial" w:eastAsia="Arial" w:hAnsi="Arial" w:cs="Arial"/>
                <w:spacing w:val="-2"/>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m</w:t>
            </w:r>
            <w:r w:rsidRPr="002763A6">
              <w:rPr>
                <w:rFonts w:ascii="Arial" w:eastAsia="Arial" w:hAnsi="Arial" w:cs="Arial"/>
                <w:spacing w:val="1"/>
                <w:sz w:val="18"/>
                <w:szCs w:val="18"/>
                <w:lang w:val="fr-FR"/>
              </w:rPr>
              <w:t>édi</w:t>
            </w:r>
            <w:r w:rsidRPr="002763A6">
              <w:rPr>
                <w:rFonts w:ascii="Arial" w:eastAsia="Arial" w:hAnsi="Arial" w:cs="Arial"/>
                <w:spacing w:val="-2"/>
                <w:sz w:val="18"/>
                <w:szCs w:val="18"/>
                <w:lang w:val="fr-FR"/>
              </w:rPr>
              <w:t>a</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04E5F898"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1</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L</w:t>
            </w:r>
            <w:r w:rsidRPr="002763A6">
              <w:rPr>
                <w:rFonts w:ascii="Arial" w:eastAsia="Arial" w:hAnsi="Arial" w:cs="Arial"/>
                <w:spacing w:val="1"/>
                <w:sz w:val="18"/>
                <w:szCs w:val="18"/>
                <w:lang w:val="fr-FR"/>
              </w:rPr>
              <w:t>ig</w:t>
            </w:r>
            <w:r w:rsidRPr="002763A6">
              <w:rPr>
                <w:rFonts w:ascii="Arial" w:eastAsia="Arial" w:hAnsi="Arial" w:cs="Arial"/>
                <w:spacing w:val="-2"/>
                <w:sz w:val="18"/>
                <w:szCs w:val="18"/>
                <w:lang w:val="fr-FR"/>
              </w:rPr>
              <w:t>n</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d</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2"/>
                <w:sz w:val="18"/>
                <w:szCs w:val="18"/>
                <w:lang w:val="fr-FR"/>
              </w:rPr>
              <w:t>e</w:t>
            </w:r>
            <w:r w:rsidRPr="002763A6">
              <w:rPr>
                <w:rFonts w:ascii="Arial" w:eastAsia="Arial" w:hAnsi="Arial" w:cs="Arial"/>
                <w:spacing w:val="1"/>
                <w:sz w:val="18"/>
                <w:szCs w:val="18"/>
                <w:lang w:val="fr-FR"/>
              </w:rPr>
              <w:t>c</w:t>
            </w:r>
            <w:r w:rsidRPr="002763A6">
              <w:rPr>
                <w:rFonts w:ascii="Arial" w:eastAsia="Arial" w:hAnsi="Arial" w:cs="Arial"/>
                <w:sz w:val="18"/>
                <w:szCs w:val="18"/>
                <w:lang w:val="fr-FR"/>
              </w:rPr>
              <w:t>tr</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ces</w:t>
            </w:r>
            <w:r w:rsidRPr="002763A6">
              <w:rPr>
                <w:rFonts w:ascii="Arial" w:eastAsia="Arial" w:hAnsi="Arial" w:cs="Arial"/>
                <w:sz w:val="18"/>
                <w:szCs w:val="18"/>
                <w:lang w:val="fr-FR"/>
              </w:rPr>
              <w:t>)</w:t>
            </w:r>
          </w:p>
        </w:tc>
      </w:tr>
      <w:tr w:rsidR="00D111CB" w:rsidRPr="00043FE4" w14:paraId="7B130E22" w14:textId="77777777" w:rsidTr="00FA2A39">
        <w:trPr>
          <w:trHeight w:val="20"/>
          <w:jc w:val="center"/>
        </w:trPr>
        <w:tc>
          <w:tcPr>
            <w:tcW w:w="3252" w:type="dxa"/>
            <w:vMerge/>
            <w:tcBorders>
              <w:left w:val="single" w:sz="7" w:space="0" w:color="000000"/>
              <w:bottom w:val="single" w:sz="7" w:space="0" w:color="000000"/>
              <w:right w:val="single" w:sz="7" w:space="0" w:color="000000"/>
            </w:tcBorders>
            <w:tcMar>
              <w:left w:w="85" w:type="dxa"/>
              <w:right w:w="85" w:type="dxa"/>
            </w:tcMar>
            <w:vAlign w:val="center"/>
          </w:tcPr>
          <w:p w14:paraId="62F6F209" w14:textId="77777777" w:rsidR="00D111CB" w:rsidRPr="002763A6" w:rsidRDefault="00D111CB" w:rsidP="00AE535B">
            <w:pPr>
              <w:rPr>
                <w:lang w:val="fr-FR"/>
              </w:rPr>
            </w:pPr>
          </w:p>
        </w:tc>
        <w:tc>
          <w:tcPr>
            <w:tcW w:w="2409"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7D09757" w14:textId="77777777" w:rsidR="00D111CB" w:rsidRPr="002763A6" w:rsidRDefault="00D111CB" w:rsidP="00AE535B">
            <w:pPr>
              <w:ind w:left="100"/>
              <w:jc w:val="center"/>
              <w:rPr>
                <w:rFonts w:ascii="Arial" w:eastAsia="Arial" w:hAnsi="Arial" w:cs="Arial"/>
                <w:sz w:val="18"/>
                <w:szCs w:val="18"/>
                <w:lang w:val="fr-FR"/>
              </w:rPr>
            </w:pPr>
            <w:r w:rsidRPr="002763A6">
              <w:rPr>
                <w:rFonts w:ascii="Arial" w:eastAsia="Arial" w:hAnsi="Arial" w:cs="Arial"/>
                <w:spacing w:val="1"/>
                <w:sz w:val="18"/>
                <w:szCs w:val="18"/>
                <w:lang w:val="fr-FR"/>
              </w:rPr>
              <w:t>2</w:t>
            </w:r>
            <w:r w:rsidRPr="002763A6">
              <w:rPr>
                <w:rFonts w:ascii="Arial" w:eastAsia="Arial" w:hAnsi="Arial" w:cs="Arial"/>
                <w:sz w:val="18"/>
                <w:szCs w:val="18"/>
                <w:lang w:val="fr-FR"/>
              </w:rPr>
              <w:t>4</w:t>
            </w:r>
            <w:r w:rsidRPr="002763A6">
              <w:rPr>
                <w:rFonts w:ascii="Arial" w:eastAsia="Arial" w:hAnsi="Arial" w:cs="Arial"/>
                <w:spacing w:val="1"/>
                <w:sz w:val="18"/>
                <w:szCs w:val="18"/>
                <w:lang w:val="fr-FR"/>
              </w:rPr>
              <w:t xml:space="preserve"> h</w:t>
            </w:r>
            <w:r w:rsidRPr="002763A6">
              <w:rPr>
                <w:rFonts w:ascii="Arial" w:eastAsia="Arial" w:hAnsi="Arial" w:cs="Arial"/>
                <w:spacing w:val="-2"/>
                <w:sz w:val="18"/>
                <w:szCs w:val="18"/>
                <w:lang w:val="fr-FR"/>
              </w:rPr>
              <w:t>e</w:t>
            </w:r>
            <w:r w:rsidRPr="002763A6">
              <w:rPr>
                <w:rFonts w:ascii="Arial" w:eastAsia="Arial" w:hAnsi="Arial" w:cs="Arial"/>
                <w:spacing w:val="1"/>
                <w:sz w:val="18"/>
                <w:szCs w:val="18"/>
                <w:lang w:val="fr-FR"/>
              </w:rPr>
              <w:t>u</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p>
        </w:tc>
        <w:tc>
          <w:tcPr>
            <w:tcW w:w="298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84AE1D0"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7</w:t>
            </w:r>
            <w:r w:rsidRPr="002763A6">
              <w:rPr>
                <w:rFonts w:ascii="Arial" w:eastAsia="Arial" w:hAnsi="Arial" w:cs="Arial"/>
                <w:sz w:val="18"/>
                <w:szCs w:val="18"/>
                <w:lang w:val="fr-FR"/>
              </w:rPr>
              <w:t>5</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1</w:t>
            </w:r>
            <w:r w:rsidRPr="002763A6">
              <w:rPr>
                <w:rFonts w:ascii="Arial" w:eastAsia="Arial" w:hAnsi="Arial" w:cs="Arial"/>
                <w:spacing w:val="1"/>
                <w:position w:val="6"/>
                <w:sz w:val="12"/>
                <w:szCs w:val="12"/>
                <w:lang w:val="fr-FR"/>
              </w:rPr>
              <w:t>r</w:t>
            </w:r>
            <w:r w:rsidRPr="002763A6">
              <w:rPr>
                <w:rFonts w:ascii="Arial" w:eastAsia="Arial" w:hAnsi="Arial" w:cs="Arial"/>
                <w:position w:val="6"/>
                <w:sz w:val="12"/>
                <w:szCs w:val="12"/>
                <w:lang w:val="fr-FR"/>
              </w:rPr>
              <w:t>e</w:t>
            </w:r>
            <w:r w:rsidRPr="002763A6">
              <w:rPr>
                <w:rFonts w:ascii="Arial" w:eastAsia="Arial" w:hAnsi="Arial" w:cs="Arial"/>
                <w:spacing w:val="15"/>
                <w:position w:val="6"/>
                <w:sz w:val="12"/>
                <w:szCs w:val="12"/>
                <w:lang w:val="fr-FR"/>
              </w:rPr>
              <w:t xml:space="preserve"> </w:t>
            </w:r>
            <w:r w:rsidRPr="002763A6">
              <w:rPr>
                <w:rFonts w:ascii="Arial" w:eastAsia="Arial" w:hAnsi="Arial" w:cs="Arial"/>
                <w:spacing w:val="1"/>
                <w:sz w:val="18"/>
                <w:szCs w:val="18"/>
                <w:lang w:val="fr-FR"/>
              </w:rPr>
              <w:t>ci</w:t>
            </w:r>
            <w:r w:rsidRPr="002763A6">
              <w:rPr>
                <w:rFonts w:ascii="Arial" w:eastAsia="Arial" w:hAnsi="Arial" w:cs="Arial"/>
                <w:spacing w:val="-2"/>
                <w:sz w:val="18"/>
                <w:szCs w:val="18"/>
                <w:lang w:val="fr-FR"/>
              </w:rPr>
              <w:t>b</w:t>
            </w:r>
            <w:r w:rsidRPr="002763A6">
              <w:rPr>
                <w:rFonts w:ascii="Arial" w:eastAsia="Arial" w:hAnsi="Arial" w:cs="Arial"/>
                <w:spacing w:val="1"/>
                <w:sz w:val="18"/>
                <w:szCs w:val="18"/>
                <w:lang w:val="fr-FR"/>
              </w:rPr>
              <w:t>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n</w:t>
            </w:r>
            <w:r w:rsidRPr="002763A6">
              <w:rPr>
                <w:rFonts w:ascii="Arial" w:eastAsia="Arial" w:hAnsi="Arial" w:cs="Arial"/>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pacing w:val="-2"/>
                <w:sz w:val="18"/>
                <w:szCs w:val="18"/>
                <w:lang w:val="fr-FR"/>
              </w:rPr>
              <w:t>r</w:t>
            </w:r>
            <w:r w:rsidRPr="002763A6">
              <w:rPr>
                <w:rFonts w:ascii="Arial" w:eastAsia="Arial" w:hAnsi="Arial" w:cs="Arial"/>
                <w:spacing w:val="1"/>
                <w:sz w:val="18"/>
                <w:szCs w:val="18"/>
                <w:lang w:val="fr-FR"/>
              </w:rPr>
              <w:t>méd</w:t>
            </w:r>
            <w:r w:rsidRPr="002763A6">
              <w:rPr>
                <w:rFonts w:ascii="Arial" w:eastAsia="Arial" w:hAnsi="Arial" w:cs="Arial"/>
                <w:spacing w:val="-2"/>
                <w:sz w:val="18"/>
                <w:szCs w:val="18"/>
                <w:lang w:val="fr-FR"/>
              </w:rPr>
              <w:t>i</w:t>
            </w:r>
            <w:r w:rsidRPr="002763A6">
              <w:rPr>
                <w:rFonts w:ascii="Arial" w:eastAsia="Arial" w:hAnsi="Arial" w:cs="Arial"/>
                <w:spacing w:val="1"/>
                <w:sz w:val="18"/>
                <w:szCs w:val="18"/>
                <w:lang w:val="fr-FR"/>
              </w:rPr>
              <w:t>ai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0BC5B01F"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5</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2</w:t>
            </w:r>
            <w:r w:rsidRPr="002763A6">
              <w:rPr>
                <w:rFonts w:ascii="Arial" w:eastAsia="Arial" w:hAnsi="Arial" w:cs="Arial"/>
                <w:position w:val="6"/>
                <w:sz w:val="12"/>
                <w:szCs w:val="12"/>
                <w:lang w:val="fr-FR"/>
              </w:rPr>
              <w:t>e</w:t>
            </w:r>
            <w:r w:rsidRPr="002763A6">
              <w:rPr>
                <w:rFonts w:ascii="Arial" w:eastAsia="Arial" w:hAnsi="Arial" w:cs="Arial"/>
                <w:spacing w:val="17"/>
                <w:position w:val="6"/>
                <w:sz w:val="12"/>
                <w:szCs w:val="12"/>
                <w:lang w:val="fr-FR"/>
              </w:rPr>
              <w:t xml:space="preserve"> </w:t>
            </w:r>
            <w:r w:rsidRPr="002763A6">
              <w:rPr>
                <w:rFonts w:ascii="Arial" w:eastAsia="Arial" w:hAnsi="Arial" w:cs="Arial"/>
                <w:spacing w:val="-1"/>
                <w:sz w:val="18"/>
                <w:szCs w:val="18"/>
                <w:lang w:val="fr-FR"/>
              </w:rPr>
              <w:t>c</w:t>
            </w:r>
            <w:r w:rsidRPr="002763A6">
              <w:rPr>
                <w:rFonts w:ascii="Arial" w:eastAsia="Arial" w:hAnsi="Arial" w:cs="Arial"/>
                <w:spacing w:val="1"/>
                <w:sz w:val="18"/>
                <w:szCs w:val="18"/>
                <w:lang w:val="fr-FR"/>
              </w:rPr>
              <w:t>ibl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in</w:t>
            </w:r>
            <w:r w:rsidRPr="002763A6">
              <w:rPr>
                <w:rFonts w:ascii="Arial" w:eastAsia="Arial" w:hAnsi="Arial" w:cs="Arial"/>
                <w:spacing w:val="-2"/>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m</w:t>
            </w:r>
            <w:r w:rsidRPr="002763A6">
              <w:rPr>
                <w:rFonts w:ascii="Arial" w:eastAsia="Arial" w:hAnsi="Arial" w:cs="Arial"/>
                <w:spacing w:val="1"/>
                <w:sz w:val="18"/>
                <w:szCs w:val="18"/>
                <w:lang w:val="fr-FR"/>
              </w:rPr>
              <w:t>édi</w:t>
            </w:r>
            <w:r w:rsidRPr="002763A6">
              <w:rPr>
                <w:rFonts w:ascii="Arial" w:eastAsia="Arial" w:hAnsi="Arial" w:cs="Arial"/>
                <w:spacing w:val="-2"/>
                <w:sz w:val="18"/>
                <w:szCs w:val="18"/>
                <w:lang w:val="fr-FR"/>
              </w:rPr>
              <w:t>a</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3A025AA5" w14:textId="77777777" w:rsidR="00D111CB" w:rsidRPr="002763A6" w:rsidRDefault="00D111CB" w:rsidP="00AE535B">
            <w:pPr>
              <w:spacing w:line="200" w:lineRule="exact"/>
              <w:ind w:left="201"/>
              <w:rPr>
                <w:rFonts w:ascii="Arial" w:eastAsia="Arial" w:hAnsi="Arial" w:cs="Arial"/>
                <w:sz w:val="18"/>
                <w:szCs w:val="18"/>
                <w:lang w:val="fr-FR"/>
              </w:rPr>
            </w:pPr>
            <w:r w:rsidRPr="002763A6">
              <w:rPr>
                <w:rFonts w:ascii="Arial" w:eastAsia="Arial" w:hAnsi="Arial" w:cs="Arial"/>
                <w:spacing w:val="1"/>
                <w:sz w:val="18"/>
                <w:szCs w:val="18"/>
                <w:lang w:val="fr-FR"/>
              </w:rPr>
              <w:t>37</w:t>
            </w:r>
            <w:r w:rsidRPr="002763A6">
              <w:rPr>
                <w:rFonts w:ascii="Arial" w:eastAsia="Arial" w:hAnsi="Arial" w:cs="Arial"/>
                <w:sz w:val="18"/>
                <w:szCs w:val="18"/>
                <w:lang w:val="fr-FR"/>
              </w:rPr>
              <w:t>.5</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3</w:t>
            </w:r>
            <w:r w:rsidRPr="002763A6">
              <w:rPr>
                <w:rFonts w:ascii="Arial" w:eastAsia="Arial" w:hAnsi="Arial" w:cs="Arial"/>
                <w:position w:val="6"/>
                <w:sz w:val="12"/>
                <w:szCs w:val="12"/>
                <w:lang w:val="fr-FR"/>
              </w:rPr>
              <w:t>e</w:t>
            </w:r>
            <w:r w:rsidRPr="002763A6">
              <w:rPr>
                <w:rFonts w:ascii="Arial" w:eastAsia="Arial" w:hAnsi="Arial" w:cs="Arial"/>
                <w:spacing w:val="15"/>
                <w:position w:val="6"/>
                <w:sz w:val="12"/>
                <w:szCs w:val="12"/>
                <w:lang w:val="fr-FR"/>
              </w:rPr>
              <w:t xml:space="preserve"> </w:t>
            </w:r>
            <w:r w:rsidRPr="002763A6">
              <w:rPr>
                <w:rFonts w:ascii="Arial" w:eastAsia="Arial" w:hAnsi="Arial" w:cs="Arial"/>
                <w:spacing w:val="1"/>
                <w:sz w:val="18"/>
                <w:szCs w:val="18"/>
                <w:lang w:val="fr-FR"/>
              </w:rPr>
              <w:t>ci</w:t>
            </w:r>
            <w:r w:rsidRPr="002763A6">
              <w:rPr>
                <w:rFonts w:ascii="Arial" w:eastAsia="Arial" w:hAnsi="Arial" w:cs="Arial"/>
                <w:spacing w:val="-2"/>
                <w:sz w:val="18"/>
                <w:szCs w:val="18"/>
                <w:lang w:val="fr-FR"/>
              </w:rPr>
              <w:t>b</w:t>
            </w:r>
            <w:r w:rsidRPr="002763A6">
              <w:rPr>
                <w:rFonts w:ascii="Arial" w:eastAsia="Arial" w:hAnsi="Arial" w:cs="Arial"/>
                <w:spacing w:val="1"/>
                <w:sz w:val="18"/>
                <w:szCs w:val="18"/>
                <w:lang w:val="fr-FR"/>
              </w:rPr>
              <w:t>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n</w:t>
            </w:r>
            <w:r w:rsidRPr="002763A6">
              <w:rPr>
                <w:rFonts w:ascii="Arial" w:eastAsia="Arial" w:hAnsi="Arial" w:cs="Arial"/>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pacing w:val="-2"/>
                <w:sz w:val="18"/>
                <w:szCs w:val="18"/>
                <w:lang w:val="fr-FR"/>
              </w:rPr>
              <w:t>r</w:t>
            </w:r>
            <w:r w:rsidRPr="002763A6">
              <w:rPr>
                <w:rFonts w:ascii="Arial" w:eastAsia="Arial" w:hAnsi="Arial" w:cs="Arial"/>
                <w:spacing w:val="1"/>
                <w:sz w:val="18"/>
                <w:szCs w:val="18"/>
                <w:lang w:val="fr-FR"/>
              </w:rPr>
              <w:t>mé</w:t>
            </w:r>
            <w:r w:rsidRPr="002763A6">
              <w:rPr>
                <w:rFonts w:ascii="Arial" w:eastAsia="Arial" w:hAnsi="Arial" w:cs="Arial"/>
                <w:spacing w:val="-2"/>
                <w:sz w:val="18"/>
                <w:szCs w:val="18"/>
                <w:lang w:val="fr-FR"/>
              </w:rPr>
              <w:t>d</w:t>
            </w:r>
            <w:r w:rsidRPr="002763A6">
              <w:rPr>
                <w:rFonts w:ascii="Arial" w:eastAsia="Arial" w:hAnsi="Arial" w:cs="Arial"/>
                <w:spacing w:val="1"/>
                <w:sz w:val="18"/>
                <w:szCs w:val="18"/>
                <w:lang w:val="fr-FR"/>
              </w:rPr>
              <w:t>iai</w:t>
            </w:r>
            <w:r w:rsidRPr="002763A6">
              <w:rPr>
                <w:rFonts w:ascii="Arial" w:eastAsia="Arial" w:hAnsi="Arial" w:cs="Arial"/>
                <w:spacing w:val="-2"/>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075C4D6D" w14:textId="77777777" w:rsidR="00D111CB" w:rsidRPr="002763A6" w:rsidRDefault="00D111CB" w:rsidP="00AE535B">
            <w:pPr>
              <w:ind w:left="201"/>
              <w:rPr>
                <w:rFonts w:ascii="Arial" w:eastAsia="Arial" w:hAnsi="Arial" w:cs="Arial"/>
                <w:sz w:val="18"/>
                <w:szCs w:val="18"/>
                <w:lang w:val="fr-FR"/>
              </w:rPr>
            </w:pPr>
            <w:r w:rsidRPr="002763A6">
              <w:rPr>
                <w:rFonts w:ascii="Arial" w:eastAsia="Arial" w:hAnsi="Arial" w:cs="Arial"/>
                <w:spacing w:val="1"/>
                <w:sz w:val="18"/>
                <w:szCs w:val="18"/>
                <w:lang w:val="fr-FR"/>
              </w:rPr>
              <w:t>2</w:t>
            </w:r>
            <w:r w:rsidRPr="002763A6">
              <w:rPr>
                <w:rFonts w:ascii="Arial" w:eastAsia="Arial" w:hAnsi="Arial" w:cs="Arial"/>
                <w:sz w:val="18"/>
                <w:szCs w:val="18"/>
                <w:lang w:val="fr-FR"/>
              </w:rPr>
              <w:t>5</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L</w:t>
            </w:r>
            <w:r w:rsidRPr="002763A6">
              <w:rPr>
                <w:rFonts w:ascii="Arial" w:eastAsia="Arial" w:hAnsi="Arial" w:cs="Arial"/>
                <w:spacing w:val="1"/>
                <w:sz w:val="18"/>
                <w:szCs w:val="18"/>
                <w:lang w:val="fr-FR"/>
              </w:rPr>
              <w:t>ig</w:t>
            </w:r>
            <w:r w:rsidRPr="002763A6">
              <w:rPr>
                <w:rFonts w:ascii="Arial" w:eastAsia="Arial" w:hAnsi="Arial" w:cs="Arial"/>
                <w:spacing w:val="-2"/>
                <w:sz w:val="18"/>
                <w:szCs w:val="18"/>
                <w:lang w:val="fr-FR"/>
              </w:rPr>
              <w:t>n</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d</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2"/>
                <w:sz w:val="18"/>
                <w:szCs w:val="18"/>
                <w:lang w:val="fr-FR"/>
              </w:rPr>
              <w:t>e</w:t>
            </w:r>
            <w:r w:rsidRPr="002763A6">
              <w:rPr>
                <w:rFonts w:ascii="Arial" w:eastAsia="Arial" w:hAnsi="Arial" w:cs="Arial"/>
                <w:spacing w:val="1"/>
                <w:sz w:val="18"/>
                <w:szCs w:val="18"/>
                <w:lang w:val="fr-FR"/>
              </w:rPr>
              <w:t>c</w:t>
            </w:r>
            <w:r w:rsidRPr="002763A6">
              <w:rPr>
                <w:rFonts w:ascii="Arial" w:eastAsia="Arial" w:hAnsi="Arial" w:cs="Arial"/>
                <w:sz w:val="18"/>
                <w:szCs w:val="18"/>
                <w:lang w:val="fr-FR"/>
              </w:rPr>
              <w:t>tr</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ces</w:t>
            </w:r>
            <w:r w:rsidRPr="002763A6">
              <w:rPr>
                <w:rFonts w:ascii="Arial" w:eastAsia="Arial" w:hAnsi="Arial" w:cs="Arial"/>
                <w:sz w:val="18"/>
                <w:szCs w:val="18"/>
                <w:lang w:val="fr-FR"/>
              </w:rPr>
              <w:t>)</w:t>
            </w:r>
          </w:p>
        </w:tc>
      </w:tr>
      <w:tr w:rsidR="00D111CB" w:rsidRPr="00043FE4" w14:paraId="48EA5C56" w14:textId="77777777" w:rsidTr="00FA2A39">
        <w:trPr>
          <w:trHeight w:val="20"/>
          <w:jc w:val="center"/>
        </w:trPr>
        <w:tc>
          <w:tcPr>
            <w:tcW w:w="3252"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5BECD43" w14:textId="77777777" w:rsidR="00D111CB" w:rsidRPr="002763A6" w:rsidRDefault="00D111CB" w:rsidP="00AE535B">
            <w:pPr>
              <w:rPr>
                <w:rFonts w:ascii="Arial" w:eastAsia="Arial" w:hAnsi="Arial" w:cs="Arial"/>
                <w:sz w:val="18"/>
                <w:szCs w:val="18"/>
                <w:lang w:val="fr-FR"/>
              </w:rPr>
            </w:pPr>
            <w:r w:rsidRPr="002763A6">
              <w:rPr>
                <w:rFonts w:ascii="Arial" w:eastAsia="Arial" w:hAnsi="Arial" w:cs="Arial"/>
                <w:b/>
                <w:spacing w:val="-1"/>
                <w:sz w:val="18"/>
                <w:szCs w:val="18"/>
                <w:lang w:val="fr-FR"/>
              </w:rPr>
              <w:t>O</w:t>
            </w:r>
            <w:r w:rsidRPr="002763A6">
              <w:rPr>
                <w:rFonts w:ascii="Arial" w:eastAsia="Arial" w:hAnsi="Arial" w:cs="Arial"/>
                <w:b/>
                <w:spacing w:val="1"/>
                <w:sz w:val="18"/>
                <w:szCs w:val="18"/>
                <w:lang w:val="fr-FR"/>
              </w:rPr>
              <w:t>z</w:t>
            </w:r>
            <w:r w:rsidRPr="002763A6">
              <w:rPr>
                <w:rFonts w:ascii="Arial" w:eastAsia="Arial" w:hAnsi="Arial" w:cs="Arial"/>
                <w:b/>
                <w:sz w:val="18"/>
                <w:szCs w:val="18"/>
                <w:lang w:val="fr-FR"/>
              </w:rPr>
              <w:t>o</w:t>
            </w:r>
            <w:r w:rsidRPr="002763A6">
              <w:rPr>
                <w:rFonts w:ascii="Arial" w:eastAsia="Arial" w:hAnsi="Arial" w:cs="Arial"/>
                <w:b/>
                <w:spacing w:val="1"/>
                <w:sz w:val="18"/>
                <w:szCs w:val="18"/>
                <w:lang w:val="fr-FR"/>
              </w:rPr>
              <w:t>n</w:t>
            </w:r>
            <w:r w:rsidRPr="002763A6">
              <w:rPr>
                <w:rFonts w:ascii="Arial" w:eastAsia="Arial" w:hAnsi="Arial" w:cs="Arial"/>
                <w:b/>
                <w:sz w:val="18"/>
                <w:szCs w:val="18"/>
                <w:lang w:val="fr-FR"/>
              </w:rPr>
              <w:t>e</w:t>
            </w:r>
          </w:p>
        </w:tc>
        <w:tc>
          <w:tcPr>
            <w:tcW w:w="2409"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3D56E7D" w14:textId="77777777" w:rsidR="00D111CB" w:rsidRPr="002763A6" w:rsidRDefault="00D111CB" w:rsidP="00AE535B">
            <w:pPr>
              <w:spacing w:line="200" w:lineRule="exact"/>
              <w:jc w:val="center"/>
              <w:rPr>
                <w:rFonts w:ascii="Arial" w:eastAsia="Arial" w:hAnsi="Arial" w:cs="Arial"/>
                <w:sz w:val="18"/>
                <w:szCs w:val="18"/>
                <w:lang w:val="fr-FR"/>
              </w:rPr>
            </w:pPr>
            <w:r w:rsidRPr="002763A6">
              <w:rPr>
                <w:rFonts w:ascii="Arial" w:eastAsia="Arial" w:hAnsi="Arial" w:cs="Arial"/>
                <w:sz w:val="18"/>
                <w:szCs w:val="18"/>
                <w:lang w:val="fr-FR"/>
              </w:rPr>
              <w:t>8</w:t>
            </w:r>
            <w:r w:rsidRPr="002763A6">
              <w:rPr>
                <w:rFonts w:ascii="Arial" w:eastAsia="Arial" w:hAnsi="Arial" w:cs="Arial"/>
                <w:spacing w:val="1"/>
                <w:sz w:val="18"/>
                <w:szCs w:val="18"/>
                <w:lang w:val="fr-FR"/>
              </w:rPr>
              <w:t xml:space="preserve"> heu</w:t>
            </w:r>
            <w:r w:rsidRPr="002763A6">
              <w:rPr>
                <w:rFonts w:ascii="Arial" w:eastAsia="Arial" w:hAnsi="Arial" w:cs="Arial"/>
                <w:spacing w:val="-2"/>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pa</w:t>
            </w:r>
            <w:r w:rsidRPr="002763A6">
              <w:rPr>
                <w:rFonts w:ascii="Arial" w:eastAsia="Arial" w:hAnsi="Arial" w:cs="Arial"/>
                <w:sz w:val="18"/>
                <w:szCs w:val="18"/>
                <w:lang w:val="fr-FR"/>
              </w:rPr>
              <w:t xml:space="preserve">r </w:t>
            </w:r>
            <w:r w:rsidRPr="002763A6">
              <w:rPr>
                <w:rFonts w:ascii="Arial" w:eastAsia="Arial" w:hAnsi="Arial" w:cs="Arial"/>
                <w:spacing w:val="1"/>
                <w:sz w:val="18"/>
                <w:szCs w:val="18"/>
                <w:lang w:val="fr-FR"/>
              </w:rPr>
              <w:t>jou</w:t>
            </w:r>
            <w:r w:rsidRPr="002763A6">
              <w:rPr>
                <w:rFonts w:ascii="Arial" w:eastAsia="Arial" w:hAnsi="Arial" w:cs="Arial"/>
                <w:sz w:val="18"/>
                <w:szCs w:val="18"/>
                <w:lang w:val="fr-FR"/>
              </w:rPr>
              <w:t>r</w:t>
            </w:r>
            <w:r w:rsidRPr="002763A6">
              <w:rPr>
                <w:rFonts w:ascii="Arial" w:eastAsia="Arial" w:hAnsi="Arial" w:cs="Arial"/>
                <w:spacing w:val="-2"/>
                <w:sz w:val="18"/>
                <w:szCs w:val="18"/>
                <w:lang w:val="fr-FR"/>
              </w:rPr>
              <w:t xml:space="preserve"> </w:t>
            </w:r>
            <w:r w:rsidRPr="002763A6">
              <w:rPr>
                <w:rFonts w:ascii="Arial" w:eastAsia="Arial" w:hAnsi="Arial" w:cs="Arial"/>
                <w:spacing w:val="1"/>
                <w:sz w:val="18"/>
                <w:szCs w:val="18"/>
                <w:lang w:val="fr-FR"/>
              </w:rPr>
              <w:t>ma</w:t>
            </w:r>
            <w:r w:rsidRPr="002763A6">
              <w:rPr>
                <w:rFonts w:ascii="Arial" w:eastAsia="Arial" w:hAnsi="Arial" w:cs="Arial"/>
                <w:spacing w:val="-1"/>
                <w:sz w:val="18"/>
                <w:szCs w:val="18"/>
                <w:lang w:val="fr-FR"/>
              </w:rPr>
              <w:t>x</w:t>
            </w:r>
            <w:r w:rsidRPr="002763A6">
              <w:rPr>
                <w:rFonts w:ascii="Arial" w:eastAsia="Arial" w:hAnsi="Arial" w:cs="Arial"/>
                <w:spacing w:val="2"/>
                <w:sz w:val="18"/>
                <w:szCs w:val="18"/>
                <w:lang w:val="fr-FR"/>
              </w:rPr>
              <w:t>i</w:t>
            </w:r>
            <w:r w:rsidRPr="002763A6">
              <w:rPr>
                <w:rFonts w:ascii="Arial" w:eastAsia="Arial" w:hAnsi="Arial" w:cs="Arial"/>
                <w:spacing w:val="-1"/>
                <w:sz w:val="18"/>
                <w:szCs w:val="18"/>
                <w:lang w:val="fr-FR"/>
              </w:rPr>
              <w:t>m</w:t>
            </w:r>
            <w:r w:rsidRPr="002763A6">
              <w:rPr>
                <w:rFonts w:ascii="Arial" w:eastAsia="Arial" w:hAnsi="Arial" w:cs="Arial"/>
                <w:spacing w:val="1"/>
                <w:sz w:val="18"/>
                <w:szCs w:val="18"/>
                <w:lang w:val="fr-FR"/>
              </w:rPr>
              <w:t>u</w:t>
            </w:r>
            <w:r w:rsidRPr="002763A6">
              <w:rPr>
                <w:rFonts w:ascii="Arial" w:eastAsia="Arial" w:hAnsi="Arial" w:cs="Arial"/>
                <w:sz w:val="18"/>
                <w:szCs w:val="18"/>
                <w:lang w:val="fr-FR"/>
              </w:rPr>
              <w:t>m</w:t>
            </w:r>
          </w:p>
        </w:tc>
        <w:tc>
          <w:tcPr>
            <w:tcW w:w="2988"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DFC8182" w14:textId="77777777" w:rsidR="00D111CB" w:rsidRPr="002763A6" w:rsidRDefault="00D111CB" w:rsidP="00AE535B">
            <w:pPr>
              <w:spacing w:line="200" w:lineRule="exact"/>
              <w:ind w:left="100"/>
              <w:rPr>
                <w:rFonts w:ascii="Arial" w:eastAsia="Arial" w:hAnsi="Arial" w:cs="Arial"/>
                <w:sz w:val="18"/>
                <w:szCs w:val="18"/>
                <w:lang w:val="fr-FR"/>
              </w:rPr>
            </w:pPr>
            <w:r w:rsidRPr="002763A6">
              <w:rPr>
                <w:rFonts w:ascii="Arial" w:eastAsia="Arial" w:hAnsi="Arial" w:cs="Arial"/>
                <w:spacing w:val="1"/>
                <w:sz w:val="18"/>
                <w:szCs w:val="18"/>
                <w:lang w:val="fr-FR"/>
              </w:rPr>
              <w:t>16</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1</w:t>
            </w:r>
            <w:r w:rsidRPr="002763A6">
              <w:rPr>
                <w:rFonts w:ascii="Arial" w:eastAsia="Arial" w:hAnsi="Arial" w:cs="Arial"/>
                <w:spacing w:val="1"/>
                <w:position w:val="6"/>
                <w:sz w:val="12"/>
                <w:szCs w:val="12"/>
                <w:lang w:val="fr-FR"/>
              </w:rPr>
              <w:t>r</w:t>
            </w:r>
            <w:r w:rsidRPr="002763A6">
              <w:rPr>
                <w:rFonts w:ascii="Arial" w:eastAsia="Arial" w:hAnsi="Arial" w:cs="Arial"/>
                <w:position w:val="6"/>
                <w:sz w:val="12"/>
                <w:szCs w:val="12"/>
                <w:lang w:val="fr-FR"/>
              </w:rPr>
              <w:t>e</w:t>
            </w:r>
            <w:r w:rsidRPr="002763A6">
              <w:rPr>
                <w:rFonts w:ascii="Arial" w:eastAsia="Arial" w:hAnsi="Arial" w:cs="Arial"/>
                <w:spacing w:val="15"/>
                <w:position w:val="6"/>
                <w:sz w:val="12"/>
                <w:szCs w:val="12"/>
                <w:lang w:val="fr-FR"/>
              </w:rPr>
              <w:t xml:space="preserve"> </w:t>
            </w:r>
            <w:r w:rsidRPr="002763A6">
              <w:rPr>
                <w:rFonts w:ascii="Arial" w:eastAsia="Arial" w:hAnsi="Arial" w:cs="Arial"/>
                <w:spacing w:val="1"/>
                <w:sz w:val="18"/>
                <w:szCs w:val="18"/>
                <w:lang w:val="fr-FR"/>
              </w:rPr>
              <w:t>cib</w:t>
            </w:r>
            <w:r w:rsidRPr="002763A6">
              <w:rPr>
                <w:rFonts w:ascii="Arial" w:eastAsia="Arial" w:hAnsi="Arial" w:cs="Arial"/>
                <w:spacing w:val="-2"/>
                <w:sz w:val="18"/>
                <w:szCs w:val="18"/>
                <w:lang w:val="fr-FR"/>
              </w:rPr>
              <w:t>l</w:t>
            </w:r>
            <w:r w:rsidRPr="002763A6">
              <w:rPr>
                <w:rFonts w:ascii="Arial" w:eastAsia="Arial" w:hAnsi="Arial" w:cs="Arial"/>
                <w:sz w:val="18"/>
                <w:szCs w:val="18"/>
                <w:lang w:val="fr-FR"/>
              </w:rPr>
              <w:t>e</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n</w:t>
            </w:r>
            <w:r w:rsidRPr="002763A6">
              <w:rPr>
                <w:rFonts w:ascii="Arial" w:eastAsia="Arial" w:hAnsi="Arial" w:cs="Arial"/>
                <w:sz w:val="18"/>
                <w:szCs w:val="18"/>
                <w:lang w:val="fr-FR"/>
              </w:rPr>
              <w:t>t</w:t>
            </w:r>
            <w:r w:rsidRPr="002763A6">
              <w:rPr>
                <w:rFonts w:ascii="Arial" w:eastAsia="Arial" w:hAnsi="Arial" w:cs="Arial"/>
                <w:spacing w:val="1"/>
                <w:sz w:val="18"/>
                <w:szCs w:val="18"/>
                <w:lang w:val="fr-FR"/>
              </w:rPr>
              <w:t>e</w:t>
            </w:r>
            <w:r w:rsidRPr="002763A6">
              <w:rPr>
                <w:rFonts w:ascii="Arial" w:eastAsia="Arial" w:hAnsi="Arial" w:cs="Arial"/>
                <w:spacing w:val="-2"/>
                <w:sz w:val="18"/>
                <w:szCs w:val="18"/>
                <w:lang w:val="fr-FR"/>
              </w:rPr>
              <w:t>r</w:t>
            </w:r>
            <w:r w:rsidRPr="002763A6">
              <w:rPr>
                <w:rFonts w:ascii="Arial" w:eastAsia="Arial" w:hAnsi="Arial" w:cs="Arial"/>
                <w:spacing w:val="1"/>
                <w:sz w:val="18"/>
                <w:szCs w:val="18"/>
                <w:lang w:val="fr-FR"/>
              </w:rPr>
              <w:t>méd</w:t>
            </w:r>
            <w:r w:rsidRPr="002763A6">
              <w:rPr>
                <w:rFonts w:ascii="Arial" w:eastAsia="Arial" w:hAnsi="Arial" w:cs="Arial"/>
                <w:spacing w:val="-2"/>
                <w:sz w:val="18"/>
                <w:szCs w:val="18"/>
                <w:lang w:val="fr-FR"/>
              </w:rPr>
              <w:t>i</w:t>
            </w:r>
            <w:r w:rsidRPr="002763A6">
              <w:rPr>
                <w:rFonts w:ascii="Arial" w:eastAsia="Arial" w:hAnsi="Arial" w:cs="Arial"/>
                <w:spacing w:val="1"/>
                <w:sz w:val="18"/>
                <w:szCs w:val="18"/>
                <w:lang w:val="fr-FR"/>
              </w:rPr>
              <w:t>ai</w:t>
            </w:r>
            <w:r w:rsidRPr="002763A6">
              <w:rPr>
                <w:rFonts w:ascii="Arial" w:eastAsia="Arial" w:hAnsi="Arial" w:cs="Arial"/>
                <w:sz w:val="18"/>
                <w:szCs w:val="18"/>
                <w:lang w:val="fr-FR"/>
              </w:rPr>
              <w:t>r</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w:t>
            </w:r>
          </w:p>
          <w:p w14:paraId="0B0138BD" w14:textId="77777777" w:rsidR="00D111CB" w:rsidRPr="002763A6" w:rsidRDefault="00D111CB" w:rsidP="00AE535B">
            <w:pPr>
              <w:spacing w:line="200" w:lineRule="exact"/>
              <w:ind w:left="100"/>
              <w:rPr>
                <w:rFonts w:ascii="Arial" w:eastAsia="Arial" w:hAnsi="Arial" w:cs="Arial"/>
                <w:sz w:val="18"/>
                <w:szCs w:val="18"/>
                <w:lang w:val="fr-FR"/>
              </w:rPr>
            </w:pPr>
            <w:r w:rsidRPr="002763A6">
              <w:rPr>
                <w:rFonts w:ascii="Arial" w:eastAsia="Arial" w:hAnsi="Arial" w:cs="Arial"/>
                <w:spacing w:val="1"/>
                <w:sz w:val="18"/>
                <w:szCs w:val="18"/>
                <w:lang w:val="fr-FR"/>
              </w:rPr>
              <w:t>10</w:t>
            </w:r>
            <w:r w:rsidRPr="002763A6">
              <w:rPr>
                <w:rFonts w:ascii="Arial" w:eastAsia="Arial" w:hAnsi="Arial" w:cs="Arial"/>
                <w:sz w:val="18"/>
                <w:szCs w:val="18"/>
                <w:lang w:val="fr-FR"/>
              </w:rPr>
              <w:t>0</w:t>
            </w:r>
            <w:r w:rsidRPr="002763A6">
              <w:rPr>
                <w:rFonts w:ascii="Arial" w:eastAsia="Arial" w:hAnsi="Arial" w:cs="Arial"/>
                <w:spacing w:val="1"/>
                <w:sz w:val="18"/>
                <w:szCs w:val="18"/>
                <w:lang w:val="fr-FR"/>
              </w:rPr>
              <w:t xml:space="preserve"> </w:t>
            </w:r>
            <w:r w:rsidRPr="002763A6">
              <w:rPr>
                <w:rFonts w:ascii="Arial" w:eastAsia="Arial" w:hAnsi="Arial" w:cs="Arial"/>
                <w:sz w:val="18"/>
                <w:szCs w:val="18"/>
                <w:lang w:val="fr-FR"/>
              </w:rPr>
              <w:t>(</w:t>
            </w:r>
            <w:r w:rsidRPr="002763A6">
              <w:rPr>
                <w:rFonts w:ascii="Arial" w:eastAsia="Arial" w:hAnsi="Arial" w:cs="Arial"/>
                <w:spacing w:val="-1"/>
                <w:sz w:val="18"/>
                <w:szCs w:val="18"/>
                <w:lang w:val="fr-FR"/>
              </w:rPr>
              <w:t>L</w:t>
            </w:r>
            <w:r w:rsidRPr="002763A6">
              <w:rPr>
                <w:rFonts w:ascii="Arial" w:eastAsia="Arial" w:hAnsi="Arial" w:cs="Arial"/>
                <w:spacing w:val="1"/>
                <w:sz w:val="18"/>
                <w:szCs w:val="18"/>
                <w:lang w:val="fr-FR"/>
              </w:rPr>
              <w:t>ig</w:t>
            </w:r>
            <w:r w:rsidRPr="002763A6">
              <w:rPr>
                <w:rFonts w:ascii="Arial" w:eastAsia="Arial" w:hAnsi="Arial" w:cs="Arial"/>
                <w:spacing w:val="-2"/>
                <w:sz w:val="18"/>
                <w:szCs w:val="18"/>
                <w:lang w:val="fr-FR"/>
              </w:rPr>
              <w:t>n</w:t>
            </w:r>
            <w:r w:rsidRPr="002763A6">
              <w:rPr>
                <w:rFonts w:ascii="Arial" w:eastAsia="Arial" w:hAnsi="Arial" w:cs="Arial"/>
                <w:spacing w:val="1"/>
                <w:sz w:val="18"/>
                <w:szCs w:val="18"/>
                <w:lang w:val="fr-FR"/>
              </w:rPr>
              <w:t>e</w:t>
            </w:r>
            <w:r w:rsidRPr="002763A6">
              <w:rPr>
                <w:rFonts w:ascii="Arial" w:eastAsia="Arial" w:hAnsi="Arial" w:cs="Arial"/>
                <w:sz w:val="18"/>
                <w:szCs w:val="18"/>
                <w:lang w:val="fr-FR"/>
              </w:rPr>
              <w:t>s</w:t>
            </w:r>
            <w:r w:rsidRPr="002763A6">
              <w:rPr>
                <w:rFonts w:ascii="Arial" w:eastAsia="Arial" w:hAnsi="Arial" w:cs="Arial"/>
                <w:spacing w:val="1"/>
                <w:sz w:val="18"/>
                <w:szCs w:val="18"/>
                <w:lang w:val="fr-FR"/>
              </w:rPr>
              <w:t xml:space="preserve"> </w:t>
            </w:r>
            <w:r w:rsidRPr="002763A6">
              <w:rPr>
                <w:rFonts w:ascii="Arial" w:eastAsia="Arial" w:hAnsi="Arial" w:cs="Arial"/>
                <w:spacing w:val="-1"/>
                <w:sz w:val="18"/>
                <w:szCs w:val="18"/>
                <w:lang w:val="fr-FR"/>
              </w:rPr>
              <w:t>d</w:t>
            </w:r>
            <w:r w:rsidRPr="002763A6">
              <w:rPr>
                <w:rFonts w:ascii="Arial" w:eastAsia="Arial" w:hAnsi="Arial" w:cs="Arial"/>
                <w:spacing w:val="1"/>
                <w:sz w:val="18"/>
                <w:szCs w:val="18"/>
                <w:lang w:val="fr-FR"/>
              </w:rPr>
              <w:t>i</w:t>
            </w:r>
            <w:r w:rsidRPr="002763A6">
              <w:rPr>
                <w:rFonts w:ascii="Arial" w:eastAsia="Arial" w:hAnsi="Arial" w:cs="Arial"/>
                <w:sz w:val="18"/>
                <w:szCs w:val="18"/>
                <w:lang w:val="fr-FR"/>
              </w:rPr>
              <w:t>r</w:t>
            </w:r>
            <w:r w:rsidRPr="002763A6">
              <w:rPr>
                <w:rFonts w:ascii="Arial" w:eastAsia="Arial" w:hAnsi="Arial" w:cs="Arial"/>
                <w:spacing w:val="-2"/>
                <w:sz w:val="18"/>
                <w:szCs w:val="18"/>
                <w:lang w:val="fr-FR"/>
              </w:rPr>
              <w:t>e</w:t>
            </w:r>
            <w:r w:rsidRPr="002763A6">
              <w:rPr>
                <w:rFonts w:ascii="Arial" w:eastAsia="Arial" w:hAnsi="Arial" w:cs="Arial"/>
                <w:spacing w:val="1"/>
                <w:sz w:val="18"/>
                <w:szCs w:val="18"/>
                <w:lang w:val="fr-FR"/>
              </w:rPr>
              <w:t>c</w:t>
            </w:r>
            <w:r w:rsidRPr="002763A6">
              <w:rPr>
                <w:rFonts w:ascii="Arial" w:eastAsia="Arial" w:hAnsi="Arial" w:cs="Arial"/>
                <w:sz w:val="18"/>
                <w:szCs w:val="18"/>
                <w:lang w:val="fr-FR"/>
              </w:rPr>
              <w:t>tr</w:t>
            </w:r>
            <w:r w:rsidRPr="002763A6">
              <w:rPr>
                <w:rFonts w:ascii="Arial" w:eastAsia="Arial" w:hAnsi="Arial" w:cs="Arial"/>
                <w:spacing w:val="-1"/>
                <w:sz w:val="18"/>
                <w:szCs w:val="18"/>
                <w:lang w:val="fr-FR"/>
              </w:rPr>
              <w:t>i</w:t>
            </w:r>
            <w:r w:rsidRPr="002763A6">
              <w:rPr>
                <w:rFonts w:ascii="Arial" w:eastAsia="Arial" w:hAnsi="Arial" w:cs="Arial"/>
                <w:spacing w:val="1"/>
                <w:sz w:val="18"/>
                <w:szCs w:val="18"/>
                <w:lang w:val="fr-FR"/>
              </w:rPr>
              <w:t>ces</w:t>
            </w:r>
            <w:r w:rsidRPr="002763A6">
              <w:rPr>
                <w:rFonts w:ascii="Arial" w:eastAsia="Arial" w:hAnsi="Arial" w:cs="Arial"/>
                <w:sz w:val="18"/>
                <w:szCs w:val="18"/>
                <w:lang w:val="fr-FR"/>
              </w:rPr>
              <w:t>)</w:t>
            </w:r>
          </w:p>
        </w:tc>
      </w:tr>
    </w:tbl>
    <w:p w14:paraId="1FF91A09" w14:textId="1D4DC6A7" w:rsidR="008E0489" w:rsidRPr="00EF3F59" w:rsidRDefault="00D111CB" w:rsidP="007B711A">
      <w:pPr>
        <w:spacing w:after="240"/>
        <w:jc w:val="center"/>
        <w:rPr>
          <w:rFonts w:ascii="Arial" w:eastAsia="Arial" w:hAnsi="Arial" w:cs="Arial"/>
          <w:i/>
          <w:sz w:val="16"/>
          <w:szCs w:val="16"/>
        </w:rPr>
      </w:pPr>
      <w:r w:rsidRPr="001A40EA">
        <w:rPr>
          <w:rFonts w:ascii="Arial" w:eastAsia="Arial" w:hAnsi="Arial" w:cs="Arial"/>
          <w:i/>
          <w:sz w:val="16"/>
          <w:szCs w:val="16"/>
          <w:u w:color="000000"/>
          <w:lang w:val="fr-FR"/>
        </w:rPr>
        <w:t>S</w:t>
      </w:r>
      <w:r w:rsidRPr="001A40EA">
        <w:rPr>
          <w:rFonts w:ascii="Arial" w:eastAsia="Arial" w:hAnsi="Arial" w:cs="Arial"/>
          <w:i/>
          <w:spacing w:val="1"/>
          <w:sz w:val="16"/>
          <w:szCs w:val="16"/>
          <w:u w:color="000000"/>
          <w:lang w:val="fr-FR"/>
        </w:rPr>
        <w:t>ou</w:t>
      </w:r>
      <w:r w:rsidRPr="001A40EA">
        <w:rPr>
          <w:rFonts w:ascii="Arial" w:eastAsia="Arial" w:hAnsi="Arial" w:cs="Arial"/>
          <w:i/>
          <w:sz w:val="16"/>
          <w:szCs w:val="16"/>
          <w:u w:color="000000"/>
          <w:lang w:val="fr-FR"/>
        </w:rPr>
        <w:t>r</w:t>
      </w:r>
      <w:r w:rsidRPr="001A40EA">
        <w:rPr>
          <w:rFonts w:ascii="Arial" w:eastAsia="Arial" w:hAnsi="Arial" w:cs="Arial"/>
          <w:i/>
          <w:spacing w:val="1"/>
          <w:sz w:val="16"/>
          <w:szCs w:val="16"/>
          <w:u w:color="000000"/>
          <w:lang w:val="fr-FR"/>
        </w:rPr>
        <w:t>c</w:t>
      </w:r>
      <w:r w:rsidRPr="001A40EA">
        <w:rPr>
          <w:rFonts w:ascii="Arial" w:eastAsia="Arial" w:hAnsi="Arial" w:cs="Arial"/>
          <w:i/>
          <w:sz w:val="16"/>
          <w:szCs w:val="16"/>
          <w:u w:color="000000"/>
          <w:lang w:val="fr-FR"/>
        </w:rPr>
        <w:t xml:space="preserve">e </w:t>
      </w:r>
      <w:r w:rsidRPr="001A40EA">
        <w:rPr>
          <w:rFonts w:ascii="Arial" w:eastAsia="Arial" w:hAnsi="Arial" w:cs="Arial"/>
          <w:i/>
          <w:sz w:val="16"/>
          <w:szCs w:val="16"/>
          <w:lang w:val="fr-FR"/>
        </w:rPr>
        <w:t>:</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O</w:t>
      </w:r>
      <w:r w:rsidRPr="001A40EA">
        <w:rPr>
          <w:rFonts w:ascii="Arial" w:eastAsia="Arial" w:hAnsi="Arial" w:cs="Arial"/>
          <w:i/>
          <w:sz w:val="16"/>
          <w:szCs w:val="16"/>
          <w:lang w:val="fr-FR"/>
        </w:rPr>
        <w:t>r</w:t>
      </w:r>
      <w:r w:rsidRPr="001A40EA">
        <w:rPr>
          <w:rFonts w:ascii="Arial" w:eastAsia="Arial" w:hAnsi="Arial" w:cs="Arial"/>
          <w:i/>
          <w:spacing w:val="1"/>
          <w:sz w:val="16"/>
          <w:szCs w:val="16"/>
          <w:lang w:val="fr-FR"/>
        </w:rPr>
        <w:t>ga</w:t>
      </w:r>
      <w:r w:rsidRPr="001A40EA">
        <w:rPr>
          <w:rFonts w:ascii="Arial" w:eastAsia="Arial" w:hAnsi="Arial" w:cs="Arial"/>
          <w:i/>
          <w:spacing w:val="-2"/>
          <w:sz w:val="16"/>
          <w:szCs w:val="16"/>
          <w:lang w:val="fr-FR"/>
        </w:rPr>
        <w:t>n</w:t>
      </w:r>
      <w:r w:rsidRPr="001A40EA">
        <w:rPr>
          <w:rFonts w:ascii="Arial" w:eastAsia="Arial" w:hAnsi="Arial" w:cs="Arial"/>
          <w:i/>
          <w:spacing w:val="1"/>
          <w:sz w:val="16"/>
          <w:szCs w:val="16"/>
          <w:lang w:val="fr-FR"/>
        </w:rPr>
        <w:t>is</w:t>
      </w:r>
      <w:r w:rsidRPr="001A40EA">
        <w:rPr>
          <w:rFonts w:ascii="Arial" w:eastAsia="Arial" w:hAnsi="Arial" w:cs="Arial"/>
          <w:i/>
          <w:spacing w:val="-2"/>
          <w:sz w:val="16"/>
          <w:szCs w:val="16"/>
          <w:lang w:val="fr-FR"/>
        </w:rPr>
        <w:t>a</w:t>
      </w:r>
      <w:r w:rsidRPr="001A40EA">
        <w:rPr>
          <w:rFonts w:ascii="Arial" w:eastAsia="Arial" w:hAnsi="Arial" w:cs="Arial"/>
          <w:i/>
          <w:sz w:val="16"/>
          <w:szCs w:val="16"/>
          <w:lang w:val="fr-FR"/>
        </w:rPr>
        <w:t>t</w:t>
      </w:r>
      <w:r w:rsidRPr="001A40EA">
        <w:rPr>
          <w:rFonts w:ascii="Arial" w:eastAsia="Arial" w:hAnsi="Arial" w:cs="Arial"/>
          <w:i/>
          <w:spacing w:val="1"/>
          <w:sz w:val="16"/>
          <w:szCs w:val="16"/>
          <w:lang w:val="fr-FR"/>
        </w:rPr>
        <w:t>i</w:t>
      </w:r>
      <w:r w:rsidRPr="001A40EA">
        <w:rPr>
          <w:rFonts w:ascii="Arial" w:eastAsia="Arial" w:hAnsi="Arial" w:cs="Arial"/>
          <w:i/>
          <w:spacing w:val="-2"/>
          <w:sz w:val="16"/>
          <w:szCs w:val="16"/>
          <w:lang w:val="fr-FR"/>
        </w:rPr>
        <w:t>o</w:t>
      </w:r>
      <w:r w:rsidRPr="001A40EA">
        <w:rPr>
          <w:rFonts w:ascii="Arial" w:eastAsia="Arial" w:hAnsi="Arial" w:cs="Arial"/>
          <w:i/>
          <w:sz w:val="16"/>
          <w:szCs w:val="16"/>
          <w:lang w:val="fr-FR"/>
        </w:rPr>
        <w:t>n</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m</w:t>
      </w:r>
      <w:r w:rsidRPr="001A40EA">
        <w:rPr>
          <w:rFonts w:ascii="Arial" w:eastAsia="Arial" w:hAnsi="Arial" w:cs="Arial"/>
          <w:i/>
          <w:spacing w:val="1"/>
          <w:sz w:val="16"/>
          <w:szCs w:val="16"/>
          <w:lang w:val="fr-FR"/>
        </w:rPr>
        <w:t>ond</w:t>
      </w:r>
      <w:r w:rsidRPr="001A40EA">
        <w:rPr>
          <w:rFonts w:ascii="Arial" w:eastAsia="Arial" w:hAnsi="Arial" w:cs="Arial"/>
          <w:i/>
          <w:spacing w:val="-2"/>
          <w:sz w:val="16"/>
          <w:szCs w:val="16"/>
          <w:lang w:val="fr-FR"/>
        </w:rPr>
        <w:t>i</w:t>
      </w:r>
      <w:r w:rsidRPr="001A40EA">
        <w:rPr>
          <w:rFonts w:ascii="Arial" w:eastAsia="Arial" w:hAnsi="Arial" w:cs="Arial"/>
          <w:i/>
          <w:spacing w:val="1"/>
          <w:sz w:val="16"/>
          <w:szCs w:val="16"/>
          <w:lang w:val="fr-FR"/>
        </w:rPr>
        <w:t>a</w:t>
      </w:r>
      <w:r w:rsidRPr="001A40EA">
        <w:rPr>
          <w:rFonts w:ascii="Arial" w:eastAsia="Arial" w:hAnsi="Arial" w:cs="Arial"/>
          <w:i/>
          <w:spacing w:val="-2"/>
          <w:sz w:val="16"/>
          <w:szCs w:val="16"/>
          <w:lang w:val="fr-FR"/>
        </w:rPr>
        <w:t>l</w:t>
      </w:r>
      <w:r w:rsidRPr="001A40EA">
        <w:rPr>
          <w:rFonts w:ascii="Arial" w:eastAsia="Arial" w:hAnsi="Arial" w:cs="Arial"/>
          <w:i/>
          <w:sz w:val="16"/>
          <w:szCs w:val="16"/>
          <w:lang w:val="fr-FR"/>
        </w:rPr>
        <w:t>e</w:t>
      </w:r>
      <w:r w:rsidRPr="001A40EA">
        <w:rPr>
          <w:rFonts w:ascii="Arial" w:eastAsia="Arial" w:hAnsi="Arial" w:cs="Arial"/>
          <w:i/>
          <w:spacing w:val="1"/>
          <w:sz w:val="16"/>
          <w:szCs w:val="16"/>
          <w:lang w:val="fr-FR"/>
        </w:rPr>
        <w:t xml:space="preserve"> d</w:t>
      </w:r>
      <w:r w:rsidRPr="001A40EA">
        <w:rPr>
          <w:rFonts w:ascii="Arial" w:eastAsia="Arial" w:hAnsi="Arial" w:cs="Arial"/>
          <w:i/>
          <w:sz w:val="16"/>
          <w:szCs w:val="16"/>
          <w:lang w:val="fr-FR"/>
        </w:rPr>
        <w:t>e</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l</w:t>
      </w:r>
      <w:r w:rsidRPr="001A40EA">
        <w:rPr>
          <w:rFonts w:ascii="Arial" w:eastAsia="Arial" w:hAnsi="Arial" w:cs="Arial"/>
          <w:i/>
          <w:sz w:val="16"/>
          <w:szCs w:val="16"/>
          <w:lang w:val="fr-FR"/>
        </w:rPr>
        <w:t>a</w:t>
      </w:r>
      <w:r w:rsidRPr="001A40EA">
        <w:rPr>
          <w:rFonts w:ascii="Arial" w:eastAsia="Arial" w:hAnsi="Arial" w:cs="Arial"/>
          <w:i/>
          <w:spacing w:val="1"/>
          <w:sz w:val="16"/>
          <w:szCs w:val="16"/>
          <w:lang w:val="fr-FR"/>
        </w:rPr>
        <w:t xml:space="preserve"> </w:t>
      </w:r>
      <w:r w:rsidRPr="001A40EA">
        <w:rPr>
          <w:rFonts w:ascii="Arial" w:eastAsia="Arial" w:hAnsi="Arial" w:cs="Arial"/>
          <w:i/>
          <w:spacing w:val="-1"/>
          <w:sz w:val="16"/>
          <w:szCs w:val="16"/>
          <w:lang w:val="fr-FR"/>
        </w:rPr>
        <w:t>s</w:t>
      </w:r>
      <w:r w:rsidRPr="001A40EA">
        <w:rPr>
          <w:rFonts w:ascii="Arial" w:eastAsia="Arial" w:hAnsi="Arial" w:cs="Arial"/>
          <w:i/>
          <w:spacing w:val="1"/>
          <w:sz w:val="16"/>
          <w:szCs w:val="16"/>
          <w:lang w:val="fr-FR"/>
        </w:rPr>
        <w:t>an</w:t>
      </w:r>
      <w:r w:rsidRPr="001A40EA">
        <w:rPr>
          <w:rFonts w:ascii="Arial" w:eastAsia="Arial" w:hAnsi="Arial" w:cs="Arial"/>
          <w:i/>
          <w:sz w:val="16"/>
          <w:szCs w:val="16"/>
          <w:lang w:val="fr-FR"/>
        </w:rPr>
        <w:t>té</w:t>
      </w:r>
      <w:r w:rsidRPr="001A40EA">
        <w:rPr>
          <w:rFonts w:ascii="Arial" w:eastAsia="Arial" w:hAnsi="Arial" w:cs="Arial"/>
          <w:i/>
          <w:spacing w:val="-1"/>
          <w:sz w:val="16"/>
          <w:szCs w:val="16"/>
          <w:lang w:val="fr-FR"/>
        </w:rPr>
        <w:t xml:space="preserve"> </w:t>
      </w:r>
      <w:r w:rsidRPr="001A40EA">
        <w:rPr>
          <w:rFonts w:ascii="Arial" w:eastAsia="Arial" w:hAnsi="Arial" w:cs="Arial"/>
          <w:i/>
          <w:sz w:val="16"/>
          <w:szCs w:val="16"/>
          <w:lang w:val="fr-FR"/>
        </w:rPr>
        <w:t>(O</w:t>
      </w:r>
      <w:r w:rsidRPr="001A40EA">
        <w:rPr>
          <w:rFonts w:ascii="Arial" w:eastAsia="Arial" w:hAnsi="Arial" w:cs="Arial"/>
          <w:i/>
          <w:spacing w:val="-2"/>
          <w:sz w:val="16"/>
          <w:szCs w:val="16"/>
          <w:lang w:val="fr-FR"/>
        </w:rPr>
        <w:t>M</w:t>
      </w:r>
      <w:r w:rsidRPr="001A40EA">
        <w:rPr>
          <w:rFonts w:ascii="Arial" w:eastAsia="Arial" w:hAnsi="Arial" w:cs="Arial"/>
          <w:i/>
          <w:sz w:val="16"/>
          <w:szCs w:val="16"/>
          <w:lang w:val="fr-FR"/>
        </w:rPr>
        <w:t>S).</w:t>
      </w:r>
      <w:r w:rsidRPr="001A40EA">
        <w:rPr>
          <w:rFonts w:ascii="Arial" w:eastAsia="Arial" w:hAnsi="Arial" w:cs="Arial"/>
          <w:i/>
          <w:spacing w:val="5"/>
          <w:sz w:val="16"/>
          <w:szCs w:val="16"/>
          <w:lang w:val="fr-FR"/>
        </w:rPr>
        <w:t xml:space="preserve"> </w:t>
      </w:r>
      <w:r w:rsidRPr="00EF3F59">
        <w:rPr>
          <w:rFonts w:ascii="Arial" w:eastAsia="Arial" w:hAnsi="Arial" w:cs="Arial"/>
          <w:i/>
          <w:sz w:val="16"/>
          <w:szCs w:val="16"/>
        </w:rPr>
        <w:t>A</w:t>
      </w:r>
      <w:r w:rsidRPr="00EF3F59">
        <w:rPr>
          <w:rFonts w:ascii="Arial" w:eastAsia="Arial" w:hAnsi="Arial" w:cs="Arial"/>
          <w:i/>
          <w:spacing w:val="1"/>
          <w:sz w:val="16"/>
          <w:szCs w:val="16"/>
        </w:rPr>
        <w:t>i</w:t>
      </w:r>
      <w:r w:rsidRPr="00EF3F59">
        <w:rPr>
          <w:rFonts w:ascii="Arial" w:eastAsia="Arial" w:hAnsi="Arial" w:cs="Arial"/>
          <w:i/>
          <w:sz w:val="16"/>
          <w:szCs w:val="16"/>
        </w:rPr>
        <w:t>r Qu</w:t>
      </w:r>
      <w:r w:rsidRPr="00EF3F59">
        <w:rPr>
          <w:rFonts w:ascii="Arial" w:eastAsia="Arial" w:hAnsi="Arial" w:cs="Arial"/>
          <w:i/>
          <w:spacing w:val="1"/>
          <w:sz w:val="16"/>
          <w:szCs w:val="16"/>
        </w:rPr>
        <w:t>a</w:t>
      </w:r>
      <w:r w:rsidRPr="00EF3F59">
        <w:rPr>
          <w:rFonts w:ascii="Arial" w:eastAsia="Arial" w:hAnsi="Arial" w:cs="Arial"/>
          <w:i/>
          <w:spacing w:val="-2"/>
          <w:sz w:val="16"/>
          <w:szCs w:val="16"/>
        </w:rPr>
        <w:t>l</w:t>
      </w:r>
      <w:r w:rsidRPr="00EF3F59">
        <w:rPr>
          <w:rFonts w:ascii="Arial" w:eastAsia="Arial" w:hAnsi="Arial" w:cs="Arial"/>
          <w:i/>
          <w:spacing w:val="1"/>
          <w:sz w:val="16"/>
          <w:szCs w:val="16"/>
        </w:rPr>
        <w:t>i</w:t>
      </w:r>
      <w:r w:rsidRPr="00EF3F59">
        <w:rPr>
          <w:rFonts w:ascii="Arial" w:eastAsia="Arial" w:hAnsi="Arial" w:cs="Arial"/>
          <w:i/>
          <w:spacing w:val="-2"/>
          <w:sz w:val="16"/>
          <w:szCs w:val="16"/>
        </w:rPr>
        <w:t>t</w:t>
      </w:r>
      <w:r w:rsidRPr="00EF3F59">
        <w:rPr>
          <w:rFonts w:ascii="Arial" w:eastAsia="Arial" w:hAnsi="Arial" w:cs="Arial"/>
          <w:i/>
          <w:sz w:val="16"/>
          <w:szCs w:val="16"/>
        </w:rPr>
        <w:t>y</w:t>
      </w:r>
      <w:r w:rsidRPr="00EF3F59">
        <w:rPr>
          <w:rFonts w:ascii="Arial" w:eastAsia="Arial" w:hAnsi="Arial" w:cs="Arial"/>
          <w:i/>
          <w:spacing w:val="1"/>
          <w:sz w:val="16"/>
          <w:szCs w:val="16"/>
        </w:rPr>
        <w:t xml:space="preserve"> </w:t>
      </w:r>
      <w:r w:rsidRPr="00EF3F59">
        <w:rPr>
          <w:rFonts w:ascii="Arial" w:eastAsia="Arial" w:hAnsi="Arial" w:cs="Arial"/>
          <w:i/>
          <w:sz w:val="16"/>
          <w:szCs w:val="16"/>
        </w:rPr>
        <w:t>Gu</w:t>
      </w:r>
      <w:r w:rsidRPr="00EF3F59">
        <w:rPr>
          <w:rFonts w:ascii="Arial" w:eastAsia="Arial" w:hAnsi="Arial" w:cs="Arial"/>
          <w:i/>
          <w:spacing w:val="1"/>
          <w:sz w:val="16"/>
          <w:szCs w:val="16"/>
        </w:rPr>
        <w:t>i</w:t>
      </w:r>
      <w:r w:rsidRPr="00EF3F59">
        <w:rPr>
          <w:rFonts w:ascii="Arial" w:eastAsia="Arial" w:hAnsi="Arial" w:cs="Arial"/>
          <w:i/>
          <w:spacing w:val="-2"/>
          <w:sz w:val="16"/>
          <w:szCs w:val="16"/>
        </w:rPr>
        <w:t>d</w:t>
      </w:r>
      <w:r w:rsidRPr="00EF3F59">
        <w:rPr>
          <w:rFonts w:ascii="Arial" w:eastAsia="Arial" w:hAnsi="Arial" w:cs="Arial"/>
          <w:i/>
          <w:spacing w:val="1"/>
          <w:sz w:val="16"/>
          <w:szCs w:val="16"/>
        </w:rPr>
        <w:t>eli</w:t>
      </w:r>
      <w:r w:rsidRPr="00EF3F59">
        <w:rPr>
          <w:rFonts w:ascii="Arial" w:eastAsia="Arial" w:hAnsi="Arial" w:cs="Arial"/>
          <w:i/>
          <w:spacing w:val="-2"/>
          <w:sz w:val="16"/>
          <w:szCs w:val="16"/>
        </w:rPr>
        <w:t>n</w:t>
      </w:r>
      <w:r w:rsidRPr="00EF3F59">
        <w:rPr>
          <w:rFonts w:ascii="Arial" w:eastAsia="Arial" w:hAnsi="Arial" w:cs="Arial"/>
          <w:i/>
          <w:spacing w:val="1"/>
          <w:sz w:val="16"/>
          <w:szCs w:val="16"/>
        </w:rPr>
        <w:t>e</w:t>
      </w:r>
      <w:r w:rsidRPr="00EF3F59">
        <w:rPr>
          <w:rFonts w:ascii="Arial" w:eastAsia="Arial" w:hAnsi="Arial" w:cs="Arial"/>
          <w:i/>
          <w:sz w:val="16"/>
          <w:szCs w:val="16"/>
        </w:rPr>
        <w:t>s</w:t>
      </w:r>
      <w:r w:rsidRPr="00EF3F59">
        <w:rPr>
          <w:rFonts w:ascii="Arial" w:eastAsia="Arial" w:hAnsi="Arial" w:cs="Arial"/>
          <w:i/>
          <w:spacing w:val="1"/>
          <w:sz w:val="16"/>
          <w:szCs w:val="16"/>
        </w:rPr>
        <w:t xml:space="preserve"> </w:t>
      </w:r>
      <w:r w:rsidRPr="00EF3F59">
        <w:rPr>
          <w:rFonts w:ascii="Arial" w:eastAsia="Arial" w:hAnsi="Arial" w:cs="Arial"/>
          <w:i/>
          <w:sz w:val="16"/>
          <w:szCs w:val="16"/>
        </w:rPr>
        <w:t>G</w:t>
      </w:r>
      <w:r w:rsidRPr="00EF3F59">
        <w:rPr>
          <w:rFonts w:ascii="Arial" w:eastAsia="Arial" w:hAnsi="Arial" w:cs="Arial"/>
          <w:i/>
          <w:spacing w:val="-2"/>
          <w:sz w:val="16"/>
          <w:szCs w:val="16"/>
        </w:rPr>
        <w:t>l</w:t>
      </w:r>
      <w:r w:rsidRPr="00EF3F59">
        <w:rPr>
          <w:rFonts w:ascii="Arial" w:eastAsia="Arial" w:hAnsi="Arial" w:cs="Arial"/>
          <w:i/>
          <w:spacing w:val="1"/>
          <w:sz w:val="16"/>
          <w:szCs w:val="16"/>
        </w:rPr>
        <w:t>ob</w:t>
      </w:r>
      <w:r w:rsidRPr="00EF3F59">
        <w:rPr>
          <w:rFonts w:ascii="Arial" w:eastAsia="Arial" w:hAnsi="Arial" w:cs="Arial"/>
          <w:i/>
          <w:spacing w:val="-2"/>
          <w:sz w:val="16"/>
          <w:szCs w:val="16"/>
        </w:rPr>
        <w:t>a</w:t>
      </w:r>
      <w:r w:rsidRPr="00EF3F59">
        <w:rPr>
          <w:rFonts w:ascii="Arial" w:eastAsia="Arial" w:hAnsi="Arial" w:cs="Arial"/>
          <w:i/>
          <w:sz w:val="16"/>
          <w:szCs w:val="16"/>
        </w:rPr>
        <w:t>l</w:t>
      </w:r>
      <w:r w:rsidRPr="00EF3F59">
        <w:rPr>
          <w:rFonts w:ascii="Arial" w:eastAsia="Arial" w:hAnsi="Arial" w:cs="Arial"/>
          <w:i/>
          <w:spacing w:val="1"/>
          <w:sz w:val="16"/>
          <w:szCs w:val="16"/>
        </w:rPr>
        <w:t xml:space="preserve"> </w:t>
      </w:r>
      <w:r w:rsidRPr="00EF3F59">
        <w:rPr>
          <w:rFonts w:ascii="Arial" w:eastAsia="Arial" w:hAnsi="Arial" w:cs="Arial"/>
          <w:i/>
          <w:sz w:val="16"/>
          <w:szCs w:val="16"/>
        </w:rPr>
        <w:t>U</w:t>
      </w:r>
      <w:r w:rsidRPr="00EF3F59">
        <w:rPr>
          <w:rFonts w:ascii="Arial" w:eastAsia="Arial" w:hAnsi="Arial" w:cs="Arial"/>
          <w:i/>
          <w:spacing w:val="1"/>
          <w:sz w:val="16"/>
          <w:szCs w:val="16"/>
        </w:rPr>
        <w:t>pd</w:t>
      </w:r>
      <w:r w:rsidRPr="00EF3F59">
        <w:rPr>
          <w:rFonts w:ascii="Arial" w:eastAsia="Arial" w:hAnsi="Arial" w:cs="Arial"/>
          <w:i/>
          <w:spacing w:val="-2"/>
          <w:sz w:val="16"/>
          <w:szCs w:val="16"/>
        </w:rPr>
        <w:t>a</w:t>
      </w:r>
      <w:r w:rsidRPr="00EF3F59">
        <w:rPr>
          <w:rFonts w:ascii="Arial" w:eastAsia="Arial" w:hAnsi="Arial" w:cs="Arial"/>
          <w:i/>
          <w:sz w:val="16"/>
          <w:szCs w:val="16"/>
        </w:rPr>
        <w:t>t</w:t>
      </w:r>
      <w:r w:rsidRPr="00EF3F59">
        <w:rPr>
          <w:rFonts w:ascii="Arial" w:eastAsia="Arial" w:hAnsi="Arial" w:cs="Arial"/>
          <w:i/>
          <w:spacing w:val="1"/>
          <w:sz w:val="16"/>
          <w:szCs w:val="16"/>
        </w:rPr>
        <w:t>e</w:t>
      </w:r>
      <w:r w:rsidRPr="00EF3F59">
        <w:rPr>
          <w:rFonts w:ascii="Arial" w:eastAsia="Arial" w:hAnsi="Arial" w:cs="Arial"/>
          <w:i/>
          <w:sz w:val="16"/>
          <w:szCs w:val="16"/>
        </w:rPr>
        <w:t>,</w:t>
      </w:r>
      <w:r w:rsidRPr="00EF3F59">
        <w:rPr>
          <w:rFonts w:ascii="Arial" w:eastAsia="Arial" w:hAnsi="Arial" w:cs="Arial"/>
          <w:i/>
          <w:spacing w:val="1"/>
          <w:sz w:val="16"/>
          <w:szCs w:val="16"/>
        </w:rPr>
        <w:t xml:space="preserve"> </w:t>
      </w:r>
      <w:r w:rsidRPr="00EF3F59">
        <w:rPr>
          <w:rFonts w:ascii="Arial" w:eastAsia="Arial" w:hAnsi="Arial" w:cs="Arial"/>
          <w:i/>
          <w:spacing w:val="-2"/>
          <w:sz w:val="16"/>
          <w:szCs w:val="16"/>
        </w:rPr>
        <w:t>2</w:t>
      </w:r>
      <w:r w:rsidRPr="00EF3F59">
        <w:rPr>
          <w:rFonts w:ascii="Arial" w:eastAsia="Arial" w:hAnsi="Arial" w:cs="Arial"/>
          <w:i/>
          <w:spacing w:val="1"/>
          <w:sz w:val="16"/>
          <w:szCs w:val="16"/>
        </w:rPr>
        <w:t>00</w:t>
      </w:r>
      <w:r w:rsidRPr="00EF3F59">
        <w:rPr>
          <w:rFonts w:ascii="Arial" w:eastAsia="Arial" w:hAnsi="Arial" w:cs="Arial"/>
          <w:i/>
          <w:sz w:val="16"/>
          <w:szCs w:val="16"/>
        </w:rPr>
        <w:t>5</w:t>
      </w:r>
    </w:p>
    <w:p w14:paraId="47FDE56B" w14:textId="3BC920C6" w:rsidR="00D111CB" w:rsidRPr="002763A6" w:rsidRDefault="00D111CB" w:rsidP="001A40EA">
      <w:pPr>
        <w:pStyle w:val="Titre7"/>
        <w:rPr>
          <w:rFonts w:eastAsia="Arial"/>
          <w:lang w:val="fr-FR"/>
        </w:rPr>
      </w:pPr>
      <w:bookmarkStart w:id="430" w:name="_Toc150114558"/>
      <w:r w:rsidRPr="002763A6">
        <w:rPr>
          <w:rFonts w:eastAsia="Arial"/>
          <w:spacing w:val="2"/>
          <w:lang w:val="fr-FR"/>
        </w:rPr>
        <w:t>T</w:t>
      </w:r>
      <w:r w:rsidRPr="002763A6">
        <w:rPr>
          <w:rFonts w:eastAsia="Arial"/>
          <w:lang w:val="fr-FR"/>
        </w:rPr>
        <w:t>a</w:t>
      </w:r>
      <w:r w:rsidRPr="002763A6">
        <w:rPr>
          <w:rFonts w:eastAsia="Arial"/>
          <w:spacing w:val="-1"/>
          <w:lang w:val="fr-FR"/>
        </w:rPr>
        <w:t>b</w:t>
      </w:r>
      <w:r w:rsidRPr="002763A6">
        <w:rPr>
          <w:rFonts w:eastAsia="Arial"/>
          <w:spacing w:val="1"/>
          <w:lang w:val="fr-FR"/>
        </w:rPr>
        <w:t>l</w:t>
      </w:r>
      <w:r w:rsidRPr="002763A6">
        <w:rPr>
          <w:rFonts w:eastAsia="Arial"/>
          <w:lang w:val="fr-FR"/>
        </w:rPr>
        <w:t>e</w:t>
      </w:r>
      <w:r w:rsidRPr="002763A6">
        <w:rPr>
          <w:rFonts w:eastAsia="Arial"/>
          <w:spacing w:val="-1"/>
          <w:lang w:val="fr-FR"/>
        </w:rPr>
        <w:t>a</w:t>
      </w:r>
      <w:r w:rsidRPr="002763A6">
        <w:rPr>
          <w:rFonts w:eastAsia="Arial"/>
          <w:lang w:val="fr-FR"/>
        </w:rPr>
        <w:t>u</w:t>
      </w:r>
      <w:r w:rsidRPr="0091087D">
        <w:rPr>
          <w:rFonts w:eastAsia="Arial"/>
          <w:lang w:val="fr-FR"/>
        </w:rPr>
        <w:t xml:space="preserve"> </w:t>
      </w:r>
      <w:r w:rsidR="0067669D">
        <w:rPr>
          <w:rFonts w:eastAsia="Arial"/>
          <w:lang w:val="fr-FR"/>
        </w:rPr>
        <w:t>3</w:t>
      </w:r>
      <w:r w:rsidR="007B711A">
        <w:rPr>
          <w:rFonts w:eastAsia="Arial"/>
          <w:lang w:val="fr-FR"/>
        </w:rPr>
        <w:t>3</w:t>
      </w:r>
      <w:r w:rsidR="00AE535B" w:rsidRPr="002763A6">
        <w:rPr>
          <w:rFonts w:eastAsia="Arial"/>
          <w:lang w:val="fr-FR"/>
        </w:rPr>
        <w:t xml:space="preserve"> :</w:t>
      </w:r>
      <w:r w:rsidRPr="0091087D">
        <w:rPr>
          <w:rFonts w:eastAsia="Arial"/>
          <w:lang w:val="fr-FR"/>
        </w:rPr>
        <w:t xml:space="preserve"> </w:t>
      </w:r>
      <w:r w:rsidRPr="002763A6">
        <w:rPr>
          <w:rFonts w:eastAsia="Arial"/>
          <w:spacing w:val="-4"/>
          <w:lang w:val="fr-FR"/>
        </w:rPr>
        <w:t>Lign</w:t>
      </w:r>
      <w:r w:rsidRPr="002763A6">
        <w:rPr>
          <w:rFonts w:eastAsia="Arial"/>
          <w:spacing w:val="-6"/>
          <w:lang w:val="fr-FR"/>
        </w:rPr>
        <w:t>e</w:t>
      </w:r>
      <w:r w:rsidRPr="002763A6">
        <w:rPr>
          <w:rFonts w:eastAsia="Arial"/>
          <w:lang w:val="fr-FR"/>
        </w:rPr>
        <w:t>s</w:t>
      </w:r>
      <w:r w:rsidRPr="0091087D">
        <w:rPr>
          <w:rFonts w:eastAsia="Arial"/>
          <w:lang w:val="fr-FR"/>
        </w:rPr>
        <w:t xml:space="preserve"> </w:t>
      </w:r>
      <w:r w:rsidRPr="002763A6">
        <w:rPr>
          <w:rFonts w:eastAsia="Arial"/>
          <w:spacing w:val="-4"/>
          <w:lang w:val="fr-FR"/>
        </w:rPr>
        <w:t>di</w:t>
      </w:r>
      <w:r w:rsidRPr="002763A6">
        <w:rPr>
          <w:rFonts w:eastAsia="Arial"/>
          <w:spacing w:val="-3"/>
          <w:lang w:val="fr-FR"/>
        </w:rPr>
        <w:t>r</w:t>
      </w:r>
      <w:r w:rsidRPr="002763A6">
        <w:rPr>
          <w:rFonts w:eastAsia="Arial"/>
          <w:spacing w:val="-6"/>
          <w:lang w:val="fr-FR"/>
        </w:rPr>
        <w:t>ec</w:t>
      </w:r>
      <w:r w:rsidRPr="002763A6">
        <w:rPr>
          <w:rFonts w:eastAsia="Arial"/>
          <w:spacing w:val="-5"/>
          <w:lang w:val="fr-FR"/>
        </w:rPr>
        <w:t>t</w:t>
      </w:r>
      <w:r w:rsidRPr="002763A6">
        <w:rPr>
          <w:rFonts w:eastAsia="Arial"/>
          <w:spacing w:val="-3"/>
          <w:lang w:val="fr-FR"/>
        </w:rPr>
        <w:t>r</w:t>
      </w:r>
      <w:r w:rsidRPr="002763A6">
        <w:rPr>
          <w:rFonts w:eastAsia="Arial"/>
          <w:spacing w:val="-4"/>
          <w:lang w:val="fr-FR"/>
        </w:rPr>
        <w:t>i</w:t>
      </w:r>
      <w:r w:rsidRPr="002763A6">
        <w:rPr>
          <w:rFonts w:eastAsia="Arial"/>
          <w:spacing w:val="-6"/>
          <w:lang w:val="fr-FR"/>
        </w:rPr>
        <w:t>ce</w:t>
      </w:r>
      <w:r w:rsidRPr="002763A6">
        <w:rPr>
          <w:rFonts w:eastAsia="Arial"/>
          <w:lang w:val="fr-FR"/>
        </w:rPr>
        <w:t>s</w:t>
      </w:r>
      <w:r w:rsidRPr="0091087D">
        <w:rPr>
          <w:rFonts w:eastAsia="Arial"/>
          <w:lang w:val="fr-FR"/>
        </w:rPr>
        <w:t xml:space="preserve"> </w:t>
      </w:r>
      <w:r w:rsidRPr="002763A6">
        <w:rPr>
          <w:rFonts w:eastAsia="Arial"/>
          <w:spacing w:val="-7"/>
          <w:lang w:val="fr-FR"/>
        </w:rPr>
        <w:t>O</w:t>
      </w:r>
      <w:r w:rsidRPr="002763A6">
        <w:rPr>
          <w:rFonts w:eastAsia="Arial"/>
          <w:spacing w:val="-3"/>
          <w:lang w:val="fr-FR"/>
        </w:rPr>
        <w:t>M</w:t>
      </w:r>
      <w:r w:rsidRPr="002763A6">
        <w:rPr>
          <w:rFonts w:eastAsia="Arial"/>
          <w:lang w:val="fr-FR"/>
        </w:rPr>
        <w:t>S</w:t>
      </w:r>
      <w:r w:rsidRPr="0091087D">
        <w:rPr>
          <w:rFonts w:eastAsia="Arial"/>
          <w:lang w:val="fr-FR"/>
        </w:rPr>
        <w:t xml:space="preserve"> </w:t>
      </w:r>
      <w:r w:rsidRPr="002763A6">
        <w:rPr>
          <w:rFonts w:eastAsia="Arial"/>
          <w:spacing w:val="-3"/>
          <w:lang w:val="fr-FR"/>
        </w:rPr>
        <w:t>r</w:t>
      </w:r>
      <w:r w:rsidRPr="002763A6">
        <w:rPr>
          <w:rFonts w:eastAsia="Arial"/>
          <w:spacing w:val="-6"/>
          <w:lang w:val="fr-FR"/>
        </w:rPr>
        <w:t>e</w:t>
      </w:r>
      <w:r w:rsidRPr="002763A6">
        <w:rPr>
          <w:rFonts w:eastAsia="Arial"/>
          <w:spacing w:val="-4"/>
          <w:lang w:val="fr-FR"/>
        </w:rPr>
        <w:t>l</w:t>
      </w:r>
      <w:r w:rsidRPr="002763A6">
        <w:rPr>
          <w:rFonts w:eastAsia="Arial"/>
          <w:spacing w:val="-6"/>
          <w:lang w:val="fr-FR"/>
        </w:rPr>
        <w:t>a</w:t>
      </w:r>
      <w:r w:rsidRPr="002763A6">
        <w:rPr>
          <w:rFonts w:eastAsia="Arial"/>
          <w:spacing w:val="-5"/>
          <w:lang w:val="fr-FR"/>
        </w:rPr>
        <w:t>t</w:t>
      </w:r>
      <w:r w:rsidRPr="002763A6">
        <w:rPr>
          <w:rFonts w:eastAsia="Arial"/>
          <w:spacing w:val="-6"/>
          <w:lang w:val="fr-FR"/>
        </w:rPr>
        <w:t>ive</w:t>
      </w:r>
      <w:r w:rsidRPr="002763A6">
        <w:rPr>
          <w:rFonts w:eastAsia="Arial"/>
          <w:lang w:val="fr-FR"/>
        </w:rPr>
        <w:t>s</w:t>
      </w:r>
      <w:r w:rsidRPr="0091087D">
        <w:rPr>
          <w:rFonts w:eastAsia="Arial"/>
          <w:lang w:val="fr-FR"/>
        </w:rPr>
        <w:t xml:space="preserve"> </w:t>
      </w:r>
      <w:r w:rsidRPr="002763A6">
        <w:rPr>
          <w:rFonts w:eastAsia="Arial"/>
          <w:lang w:val="fr-FR"/>
        </w:rPr>
        <w:t>à</w:t>
      </w:r>
      <w:r w:rsidRPr="0091087D">
        <w:rPr>
          <w:rFonts w:eastAsia="Arial"/>
          <w:lang w:val="fr-FR"/>
        </w:rPr>
        <w:t xml:space="preserve"> </w:t>
      </w:r>
      <w:r w:rsidRPr="002763A6">
        <w:rPr>
          <w:rFonts w:eastAsia="Arial"/>
          <w:spacing w:val="-4"/>
          <w:lang w:val="fr-FR"/>
        </w:rPr>
        <w:t>l</w:t>
      </w:r>
      <w:r w:rsidRPr="002763A6">
        <w:rPr>
          <w:rFonts w:eastAsia="Arial"/>
          <w:lang w:val="fr-FR"/>
        </w:rPr>
        <w:t>a</w:t>
      </w:r>
      <w:r w:rsidRPr="0091087D">
        <w:rPr>
          <w:rFonts w:eastAsia="Arial"/>
          <w:lang w:val="fr-FR"/>
        </w:rPr>
        <w:t xml:space="preserve"> </w:t>
      </w:r>
      <w:r w:rsidRPr="002763A6">
        <w:rPr>
          <w:rFonts w:eastAsia="Arial"/>
          <w:spacing w:val="-4"/>
          <w:lang w:val="fr-FR"/>
        </w:rPr>
        <w:t>qu</w:t>
      </w:r>
      <w:r w:rsidRPr="002763A6">
        <w:rPr>
          <w:rFonts w:eastAsia="Arial"/>
          <w:spacing w:val="-6"/>
          <w:lang w:val="fr-FR"/>
        </w:rPr>
        <w:t>a</w:t>
      </w:r>
      <w:r w:rsidRPr="002763A6">
        <w:rPr>
          <w:rFonts w:eastAsia="Arial"/>
          <w:spacing w:val="-4"/>
          <w:lang w:val="fr-FR"/>
        </w:rPr>
        <w:t>li</w:t>
      </w:r>
      <w:r w:rsidRPr="002763A6">
        <w:rPr>
          <w:rFonts w:eastAsia="Arial"/>
          <w:spacing w:val="-5"/>
          <w:lang w:val="fr-FR"/>
        </w:rPr>
        <w:t>t</w:t>
      </w:r>
      <w:r w:rsidRPr="002763A6">
        <w:rPr>
          <w:rFonts w:eastAsia="Arial"/>
          <w:lang w:val="fr-FR"/>
        </w:rPr>
        <w:t>é</w:t>
      </w:r>
      <w:r w:rsidRPr="0091087D">
        <w:rPr>
          <w:rFonts w:eastAsia="Arial"/>
          <w:lang w:val="fr-FR"/>
        </w:rPr>
        <w:t xml:space="preserve"> </w:t>
      </w:r>
      <w:r w:rsidRPr="002763A6">
        <w:rPr>
          <w:rFonts w:eastAsia="Arial"/>
          <w:spacing w:val="-4"/>
          <w:lang w:val="fr-FR"/>
        </w:rPr>
        <w:t>d</w:t>
      </w:r>
      <w:r w:rsidRPr="002763A6">
        <w:rPr>
          <w:rFonts w:eastAsia="Arial"/>
          <w:lang w:val="fr-FR"/>
        </w:rPr>
        <w:t>e</w:t>
      </w:r>
      <w:r w:rsidRPr="0091087D">
        <w:rPr>
          <w:rFonts w:eastAsia="Arial"/>
          <w:lang w:val="fr-FR"/>
        </w:rPr>
        <w:t xml:space="preserve"> </w:t>
      </w:r>
      <w:r w:rsidRPr="002763A6">
        <w:rPr>
          <w:rFonts w:eastAsia="Arial"/>
          <w:spacing w:val="-6"/>
          <w:lang w:val="fr-FR"/>
        </w:rPr>
        <w:t>l</w:t>
      </w:r>
      <w:r w:rsidRPr="002763A6">
        <w:rPr>
          <w:rFonts w:eastAsia="Arial"/>
          <w:spacing w:val="-4"/>
          <w:lang w:val="fr-FR"/>
        </w:rPr>
        <w:t>’</w:t>
      </w:r>
      <w:r w:rsidRPr="002763A6">
        <w:rPr>
          <w:rFonts w:eastAsia="Arial"/>
          <w:spacing w:val="-6"/>
          <w:lang w:val="fr-FR"/>
        </w:rPr>
        <w:t>a</w:t>
      </w:r>
      <w:r w:rsidRPr="002763A6">
        <w:rPr>
          <w:rFonts w:eastAsia="Arial"/>
          <w:spacing w:val="-4"/>
          <w:lang w:val="fr-FR"/>
        </w:rPr>
        <w:t>i</w:t>
      </w:r>
      <w:r w:rsidRPr="002763A6">
        <w:rPr>
          <w:rFonts w:eastAsia="Arial"/>
          <w:lang w:val="fr-FR"/>
        </w:rPr>
        <w:t>r</w:t>
      </w:r>
      <w:r w:rsidRPr="0091087D">
        <w:rPr>
          <w:rFonts w:eastAsia="Arial"/>
          <w:lang w:val="fr-FR"/>
        </w:rPr>
        <w:t xml:space="preserve"> </w:t>
      </w:r>
      <w:r w:rsidRPr="002763A6">
        <w:rPr>
          <w:rFonts w:eastAsia="Arial"/>
          <w:spacing w:val="-6"/>
          <w:lang w:val="fr-FR"/>
        </w:rPr>
        <w:t>e</w:t>
      </w:r>
      <w:r w:rsidRPr="002763A6">
        <w:rPr>
          <w:rFonts w:eastAsia="Arial"/>
          <w:lang w:val="fr-FR"/>
        </w:rPr>
        <w:t>t</w:t>
      </w:r>
      <w:r w:rsidRPr="0091087D">
        <w:rPr>
          <w:rFonts w:eastAsia="Arial"/>
          <w:lang w:val="fr-FR"/>
        </w:rPr>
        <w:t xml:space="preserve"> </w:t>
      </w:r>
      <w:r w:rsidRPr="002763A6">
        <w:rPr>
          <w:rFonts w:eastAsia="Arial"/>
          <w:spacing w:val="-6"/>
          <w:w w:val="104"/>
          <w:lang w:val="fr-FR"/>
        </w:rPr>
        <w:t>c</w:t>
      </w:r>
      <w:r w:rsidRPr="002763A6">
        <w:rPr>
          <w:rFonts w:eastAsia="Arial"/>
          <w:spacing w:val="-4"/>
          <w:w w:val="105"/>
          <w:lang w:val="fr-FR"/>
        </w:rPr>
        <w:t>ib</w:t>
      </w:r>
      <w:r w:rsidRPr="002763A6">
        <w:rPr>
          <w:rFonts w:eastAsia="Arial"/>
          <w:spacing w:val="-1"/>
          <w:w w:val="105"/>
          <w:lang w:val="fr-FR"/>
        </w:rPr>
        <w:t>l</w:t>
      </w:r>
      <w:r w:rsidRPr="002763A6">
        <w:rPr>
          <w:rFonts w:eastAsia="Arial"/>
          <w:spacing w:val="-6"/>
          <w:w w:val="104"/>
          <w:lang w:val="fr-FR"/>
        </w:rPr>
        <w:t>e</w:t>
      </w:r>
      <w:r w:rsidRPr="002763A6">
        <w:rPr>
          <w:rFonts w:eastAsia="Arial"/>
          <w:w w:val="104"/>
          <w:lang w:val="fr-FR"/>
        </w:rPr>
        <w:t xml:space="preserve">s </w:t>
      </w:r>
      <w:r w:rsidRPr="002763A6">
        <w:rPr>
          <w:rFonts w:eastAsia="Arial"/>
          <w:spacing w:val="-4"/>
          <w:position w:val="2"/>
          <w:lang w:val="fr-FR"/>
        </w:rPr>
        <w:t>in</w:t>
      </w:r>
      <w:r w:rsidRPr="002763A6">
        <w:rPr>
          <w:rFonts w:eastAsia="Arial"/>
          <w:spacing w:val="-5"/>
          <w:position w:val="2"/>
          <w:lang w:val="fr-FR"/>
        </w:rPr>
        <w:t>t</w:t>
      </w:r>
      <w:r w:rsidRPr="002763A6">
        <w:rPr>
          <w:rFonts w:eastAsia="Arial"/>
          <w:spacing w:val="-6"/>
          <w:position w:val="2"/>
          <w:lang w:val="fr-FR"/>
        </w:rPr>
        <w:t>e</w:t>
      </w:r>
      <w:r w:rsidRPr="002763A6">
        <w:rPr>
          <w:rFonts w:eastAsia="Arial"/>
          <w:spacing w:val="-3"/>
          <w:position w:val="2"/>
          <w:lang w:val="fr-FR"/>
        </w:rPr>
        <w:t>r</w:t>
      </w:r>
      <w:r w:rsidRPr="002763A6">
        <w:rPr>
          <w:rFonts w:eastAsia="Arial"/>
          <w:spacing w:val="-4"/>
          <w:position w:val="2"/>
          <w:lang w:val="fr-FR"/>
        </w:rPr>
        <w:t>m</w:t>
      </w:r>
      <w:r w:rsidRPr="002763A6">
        <w:rPr>
          <w:rFonts w:eastAsia="Arial"/>
          <w:spacing w:val="-6"/>
          <w:position w:val="2"/>
          <w:lang w:val="fr-FR"/>
        </w:rPr>
        <w:t>é</w:t>
      </w:r>
      <w:r w:rsidRPr="002763A6">
        <w:rPr>
          <w:rFonts w:eastAsia="Arial"/>
          <w:spacing w:val="-4"/>
          <w:position w:val="2"/>
          <w:lang w:val="fr-FR"/>
        </w:rPr>
        <w:t>di</w:t>
      </w:r>
      <w:r w:rsidRPr="002763A6">
        <w:rPr>
          <w:rFonts w:eastAsia="Arial"/>
          <w:spacing w:val="-6"/>
          <w:position w:val="2"/>
          <w:lang w:val="fr-FR"/>
        </w:rPr>
        <w:t>ai</w:t>
      </w:r>
      <w:r w:rsidRPr="002763A6">
        <w:rPr>
          <w:rFonts w:eastAsia="Arial"/>
          <w:spacing w:val="-3"/>
          <w:position w:val="2"/>
          <w:lang w:val="fr-FR"/>
        </w:rPr>
        <w:t>r</w:t>
      </w:r>
      <w:r w:rsidRPr="002763A6">
        <w:rPr>
          <w:rFonts w:eastAsia="Arial"/>
          <w:spacing w:val="-6"/>
          <w:position w:val="2"/>
          <w:lang w:val="fr-FR"/>
        </w:rPr>
        <w:t>e</w:t>
      </w:r>
      <w:r w:rsidRPr="002763A6">
        <w:rPr>
          <w:rFonts w:eastAsia="Arial"/>
          <w:position w:val="2"/>
          <w:lang w:val="fr-FR"/>
        </w:rPr>
        <w:t>s</w:t>
      </w:r>
      <w:r w:rsidRPr="002763A6">
        <w:rPr>
          <w:rFonts w:eastAsia="Arial"/>
          <w:spacing w:val="58"/>
          <w:position w:val="2"/>
          <w:lang w:val="fr-FR"/>
        </w:rPr>
        <w:t xml:space="preserve"> </w:t>
      </w:r>
      <w:r w:rsidRPr="002763A6">
        <w:rPr>
          <w:rFonts w:eastAsia="Arial"/>
          <w:spacing w:val="-4"/>
          <w:position w:val="2"/>
          <w:lang w:val="fr-FR"/>
        </w:rPr>
        <w:t>po</w:t>
      </w:r>
      <w:r w:rsidRPr="002763A6">
        <w:rPr>
          <w:rFonts w:eastAsia="Arial"/>
          <w:spacing w:val="-7"/>
          <w:position w:val="2"/>
          <w:lang w:val="fr-FR"/>
        </w:rPr>
        <w:t>u</w:t>
      </w:r>
      <w:r w:rsidRPr="002763A6">
        <w:rPr>
          <w:rFonts w:eastAsia="Arial"/>
          <w:position w:val="2"/>
          <w:lang w:val="fr-FR"/>
        </w:rPr>
        <w:t>r</w:t>
      </w:r>
      <w:r w:rsidRPr="002763A6">
        <w:rPr>
          <w:rFonts w:eastAsia="Arial"/>
          <w:spacing w:val="17"/>
          <w:position w:val="2"/>
          <w:lang w:val="fr-FR"/>
        </w:rPr>
        <w:t xml:space="preserve"> </w:t>
      </w:r>
      <w:r w:rsidRPr="002763A6">
        <w:rPr>
          <w:rFonts w:eastAsia="Arial"/>
          <w:spacing w:val="-4"/>
          <w:position w:val="2"/>
          <w:lang w:val="fr-FR"/>
        </w:rPr>
        <w:t>l</w:t>
      </w:r>
      <w:r w:rsidRPr="002763A6">
        <w:rPr>
          <w:rFonts w:eastAsia="Arial"/>
          <w:position w:val="2"/>
          <w:lang w:val="fr-FR"/>
        </w:rPr>
        <w:t>e</w:t>
      </w:r>
      <w:r w:rsidRPr="002763A6">
        <w:rPr>
          <w:rFonts w:eastAsia="Arial"/>
          <w:spacing w:val="-1"/>
          <w:position w:val="2"/>
          <w:lang w:val="fr-FR"/>
        </w:rPr>
        <w:t xml:space="preserve"> </w:t>
      </w:r>
      <w:r w:rsidRPr="002763A6">
        <w:rPr>
          <w:rFonts w:eastAsia="Arial"/>
          <w:spacing w:val="-5"/>
          <w:position w:val="2"/>
          <w:lang w:val="fr-FR"/>
        </w:rPr>
        <w:t>S</w:t>
      </w:r>
      <w:r w:rsidRPr="002763A6">
        <w:rPr>
          <w:rFonts w:eastAsia="Arial"/>
          <w:spacing w:val="-4"/>
          <w:position w:val="2"/>
          <w:lang w:val="fr-FR"/>
        </w:rPr>
        <w:t>O</w:t>
      </w:r>
      <w:r w:rsidRPr="002763A6">
        <w:rPr>
          <w:rFonts w:eastAsia="Arial"/>
          <w:sz w:val="14"/>
          <w:szCs w:val="14"/>
          <w:lang w:val="fr-FR"/>
        </w:rPr>
        <w:t>2</w:t>
      </w:r>
      <w:r w:rsidRPr="002763A6">
        <w:rPr>
          <w:rFonts w:eastAsia="Arial"/>
          <w:spacing w:val="32"/>
          <w:sz w:val="14"/>
          <w:szCs w:val="14"/>
          <w:lang w:val="fr-FR"/>
        </w:rPr>
        <w:t xml:space="preserve"> </w:t>
      </w:r>
      <w:r w:rsidRPr="002763A6">
        <w:rPr>
          <w:rFonts w:eastAsia="Arial"/>
          <w:position w:val="2"/>
          <w:lang w:val="fr-FR"/>
        </w:rPr>
        <w:t>:</w:t>
      </w:r>
      <w:r w:rsidRPr="002763A6">
        <w:rPr>
          <w:rFonts w:eastAsia="Arial"/>
          <w:spacing w:val="-3"/>
          <w:position w:val="2"/>
          <w:lang w:val="fr-FR"/>
        </w:rPr>
        <w:t xml:space="preserve"> </w:t>
      </w:r>
      <w:r w:rsidRPr="002763A6">
        <w:rPr>
          <w:rFonts w:eastAsia="Arial"/>
          <w:spacing w:val="-6"/>
          <w:position w:val="2"/>
          <w:lang w:val="fr-FR"/>
        </w:rPr>
        <w:t>c</w:t>
      </w:r>
      <w:r w:rsidRPr="002763A6">
        <w:rPr>
          <w:rFonts w:eastAsia="Arial"/>
          <w:spacing w:val="-4"/>
          <w:position w:val="2"/>
          <w:lang w:val="fr-FR"/>
        </w:rPr>
        <w:t>on</w:t>
      </w:r>
      <w:r w:rsidRPr="002763A6">
        <w:rPr>
          <w:rFonts w:eastAsia="Arial"/>
          <w:spacing w:val="-6"/>
          <w:position w:val="2"/>
          <w:lang w:val="fr-FR"/>
        </w:rPr>
        <w:t>ce</w:t>
      </w:r>
      <w:r w:rsidRPr="002763A6">
        <w:rPr>
          <w:rFonts w:eastAsia="Arial"/>
          <w:spacing w:val="-4"/>
          <w:position w:val="2"/>
          <w:lang w:val="fr-FR"/>
        </w:rPr>
        <w:t>n</w:t>
      </w:r>
      <w:r w:rsidRPr="002763A6">
        <w:rPr>
          <w:rFonts w:eastAsia="Arial"/>
          <w:spacing w:val="-5"/>
          <w:position w:val="2"/>
          <w:lang w:val="fr-FR"/>
        </w:rPr>
        <w:t>t</w:t>
      </w:r>
      <w:r w:rsidRPr="002763A6">
        <w:rPr>
          <w:rFonts w:eastAsia="Arial"/>
          <w:spacing w:val="-3"/>
          <w:position w:val="2"/>
          <w:lang w:val="fr-FR"/>
        </w:rPr>
        <w:t>r</w:t>
      </w:r>
      <w:r w:rsidRPr="002763A6">
        <w:rPr>
          <w:rFonts w:eastAsia="Arial"/>
          <w:spacing w:val="-6"/>
          <w:position w:val="2"/>
          <w:lang w:val="fr-FR"/>
        </w:rPr>
        <w:t>a</w:t>
      </w:r>
      <w:r w:rsidRPr="002763A6">
        <w:rPr>
          <w:rFonts w:eastAsia="Arial"/>
          <w:spacing w:val="-5"/>
          <w:position w:val="2"/>
          <w:lang w:val="fr-FR"/>
        </w:rPr>
        <w:t>t</w:t>
      </w:r>
      <w:r w:rsidRPr="002763A6">
        <w:rPr>
          <w:rFonts w:eastAsia="Arial"/>
          <w:spacing w:val="-4"/>
          <w:position w:val="2"/>
          <w:lang w:val="fr-FR"/>
        </w:rPr>
        <w:t>ion</w:t>
      </w:r>
      <w:r w:rsidRPr="002763A6">
        <w:rPr>
          <w:rFonts w:eastAsia="Arial"/>
          <w:position w:val="2"/>
          <w:lang w:val="fr-FR"/>
        </w:rPr>
        <w:t>s</w:t>
      </w:r>
      <w:r w:rsidRPr="0091087D">
        <w:rPr>
          <w:rFonts w:eastAsia="Arial"/>
          <w:position w:val="2"/>
          <w:lang w:val="fr-FR"/>
        </w:rPr>
        <w:t xml:space="preserve"> </w:t>
      </w:r>
      <w:r w:rsidRPr="002763A6">
        <w:rPr>
          <w:rFonts w:eastAsia="Arial"/>
          <w:spacing w:val="-6"/>
          <w:position w:val="2"/>
          <w:lang w:val="fr-FR"/>
        </w:rPr>
        <w:t>s</w:t>
      </w:r>
      <w:r w:rsidRPr="002763A6">
        <w:rPr>
          <w:rFonts w:eastAsia="Arial"/>
          <w:spacing w:val="-4"/>
          <w:position w:val="2"/>
          <w:lang w:val="fr-FR"/>
        </w:rPr>
        <w:t>u</w:t>
      </w:r>
      <w:r w:rsidRPr="002763A6">
        <w:rPr>
          <w:rFonts w:eastAsia="Arial"/>
          <w:position w:val="2"/>
          <w:lang w:val="fr-FR"/>
        </w:rPr>
        <w:t>r</w:t>
      </w:r>
      <w:r w:rsidRPr="002763A6">
        <w:rPr>
          <w:rFonts w:eastAsia="Arial"/>
          <w:spacing w:val="11"/>
          <w:position w:val="2"/>
          <w:lang w:val="fr-FR"/>
        </w:rPr>
        <w:t xml:space="preserve"> </w:t>
      </w:r>
      <w:r w:rsidRPr="002763A6">
        <w:rPr>
          <w:rFonts w:eastAsia="Arial"/>
          <w:spacing w:val="-6"/>
          <w:position w:val="2"/>
          <w:lang w:val="fr-FR"/>
        </w:rPr>
        <w:t>2</w:t>
      </w:r>
      <w:r w:rsidRPr="002763A6">
        <w:rPr>
          <w:rFonts w:eastAsia="Arial"/>
          <w:position w:val="2"/>
          <w:lang w:val="fr-FR"/>
        </w:rPr>
        <w:t>4</w:t>
      </w:r>
      <w:r w:rsidRPr="002763A6">
        <w:rPr>
          <w:rFonts w:eastAsia="Arial"/>
          <w:spacing w:val="3"/>
          <w:position w:val="2"/>
          <w:lang w:val="fr-FR"/>
        </w:rPr>
        <w:t xml:space="preserve"> </w:t>
      </w:r>
      <w:r w:rsidRPr="002763A6">
        <w:rPr>
          <w:rFonts w:eastAsia="Arial"/>
          <w:spacing w:val="-4"/>
          <w:position w:val="2"/>
          <w:lang w:val="fr-FR"/>
        </w:rPr>
        <w:t>h</w:t>
      </w:r>
      <w:r w:rsidRPr="002763A6">
        <w:rPr>
          <w:rFonts w:eastAsia="Arial"/>
          <w:spacing w:val="-6"/>
          <w:position w:val="2"/>
          <w:lang w:val="fr-FR"/>
        </w:rPr>
        <w:t>e</w:t>
      </w:r>
      <w:r w:rsidRPr="002763A6">
        <w:rPr>
          <w:rFonts w:eastAsia="Arial"/>
          <w:spacing w:val="-4"/>
          <w:position w:val="2"/>
          <w:lang w:val="fr-FR"/>
        </w:rPr>
        <w:t>u</w:t>
      </w:r>
      <w:r w:rsidRPr="002763A6">
        <w:rPr>
          <w:rFonts w:eastAsia="Arial"/>
          <w:spacing w:val="-3"/>
          <w:position w:val="2"/>
          <w:lang w:val="fr-FR"/>
        </w:rPr>
        <w:t>r</w:t>
      </w:r>
      <w:r w:rsidRPr="002763A6">
        <w:rPr>
          <w:rFonts w:eastAsia="Arial"/>
          <w:spacing w:val="-6"/>
          <w:position w:val="2"/>
          <w:lang w:val="fr-FR"/>
        </w:rPr>
        <w:t>e</w:t>
      </w:r>
      <w:r w:rsidRPr="002763A6">
        <w:rPr>
          <w:rFonts w:eastAsia="Arial"/>
          <w:position w:val="2"/>
          <w:lang w:val="fr-FR"/>
        </w:rPr>
        <w:t>s</w:t>
      </w:r>
      <w:r w:rsidRPr="002763A6">
        <w:rPr>
          <w:rFonts w:eastAsia="Arial"/>
          <w:spacing w:val="25"/>
          <w:position w:val="2"/>
          <w:lang w:val="fr-FR"/>
        </w:rPr>
        <w:t xml:space="preserve"> </w:t>
      </w:r>
      <w:r w:rsidRPr="002763A6">
        <w:rPr>
          <w:rFonts w:eastAsia="Arial"/>
          <w:spacing w:val="-6"/>
          <w:position w:val="2"/>
          <w:lang w:val="fr-FR"/>
        </w:rPr>
        <w:t>e</w:t>
      </w:r>
      <w:r w:rsidRPr="002763A6">
        <w:rPr>
          <w:rFonts w:eastAsia="Arial"/>
          <w:position w:val="2"/>
          <w:lang w:val="fr-FR"/>
        </w:rPr>
        <w:t>t</w:t>
      </w:r>
      <w:r w:rsidRPr="002763A6">
        <w:rPr>
          <w:rFonts w:eastAsia="Arial"/>
          <w:spacing w:val="2"/>
          <w:position w:val="2"/>
          <w:lang w:val="fr-FR"/>
        </w:rPr>
        <w:t xml:space="preserve"> </w:t>
      </w:r>
      <w:r w:rsidRPr="002763A6">
        <w:rPr>
          <w:rFonts w:eastAsia="Arial"/>
          <w:spacing w:val="-6"/>
          <w:position w:val="2"/>
          <w:lang w:val="fr-FR"/>
        </w:rPr>
        <w:t>1</w:t>
      </w:r>
      <w:r w:rsidRPr="002763A6">
        <w:rPr>
          <w:rFonts w:eastAsia="Arial"/>
          <w:position w:val="2"/>
          <w:lang w:val="fr-FR"/>
        </w:rPr>
        <w:t>0</w:t>
      </w:r>
      <w:r w:rsidRPr="002763A6">
        <w:rPr>
          <w:rFonts w:eastAsia="Arial"/>
          <w:spacing w:val="3"/>
          <w:position w:val="2"/>
          <w:lang w:val="fr-FR"/>
        </w:rPr>
        <w:t xml:space="preserve"> </w:t>
      </w:r>
      <w:r w:rsidRPr="002763A6">
        <w:rPr>
          <w:rFonts w:eastAsia="Arial"/>
          <w:spacing w:val="-4"/>
          <w:w w:val="104"/>
          <w:position w:val="2"/>
          <w:lang w:val="fr-FR"/>
        </w:rPr>
        <w:t>m</w:t>
      </w:r>
      <w:r w:rsidRPr="002763A6">
        <w:rPr>
          <w:rFonts w:eastAsia="Arial"/>
          <w:spacing w:val="-4"/>
          <w:w w:val="105"/>
          <w:position w:val="2"/>
          <w:lang w:val="fr-FR"/>
        </w:rPr>
        <w:t>i</w:t>
      </w:r>
      <w:r w:rsidRPr="002763A6">
        <w:rPr>
          <w:rFonts w:eastAsia="Arial"/>
          <w:spacing w:val="-7"/>
          <w:w w:val="105"/>
          <w:position w:val="2"/>
          <w:lang w:val="fr-FR"/>
        </w:rPr>
        <w:t>n</w:t>
      </w:r>
      <w:r w:rsidRPr="002763A6">
        <w:rPr>
          <w:rFonts w:eastAsia="Arial"/>
          <w:spacing w:val="-4"/>
          <w:w w:val="105"/>
          <w:position w:val="2"/>
          <w:lang w:val="fr-FR"/>
        </w:rPr>
        <w:t>u</w:t>
      </w:r>
      <w:r w:rsidRPr="002763A6">
        <w:rPr>
          <w:rFonts w:eastAsia="Arial"/>
          <w:spacing w:val="-5"/>
          <w:w w:val="104"/>
          <w:position w:val="2"/>
          <w:lang w:val="fr-FR"/>
        </w:rPr>
        <w:t>t</w:t>
      </w:r>
      <w:r w:rsidRPr="002763A6">
        <w:rPr>
          <w:rFonts w:eastAsia="Arial"/>
          <w:spacing w:val="-6"/>
          <w:w w:val="104"/>
          <w:position w:val="2"/>
          <w:lang w:val="fr-FR"/>
        </w:rPr>
        <w:t>e</w:t>
      </w:r>
      <w:r w:rsidRPr="002763A6">
        <w:rPr>
          <w:rFonts w:eastAsia="Arial"/>
          <w:w w:val="104"/>
          <w:position w:val="2"/>
          <w:lang w:val="fr-FR"/>
        </w:rPr>
        <w:t>s</w:t>
      </w:r>
      <w:bookmarkEnd w:id="430"/>
    </w:p>
    <w:tbl>
      <w:tblPr>
        <w:tblW w:w="9072" w:type="dxa"/>
        <w:jc w:val="center"/>
        <w:tblLayout w:type="fixed"/>
        <w:tblCellMar>
          <w:left w:w="0" w:type="dxa"/>
          <w:right w:w="0" w:type="dxa"/>
        </w:tblCellMar>
        <w:tblLook w:val="01E0" w:firstRow="1" w:lastRow="1" w:firstColumn="1" w:lastColumn="1" w:noHBand="0" w:noVBand="0"/>
      </w:tblPr>
      <w:tblGrid>
        <w:gridCol w:w="1976"/>
        <w:gridCol w:w="1516"/>
        <w:gridCol w:w="1395"/>
        <w:gridCol w:w="4185"/>
      </w:tblGrid>
      <w:tr w:rsidR="00D111CB" w:rsidRPr="00043FE4" w14:paraId="05AA21FD" w14:textId="77777777" w:rsidTr="00FA2A39">
        <w:trPr>
          <w:trHeight w:hRule="exact" w:val="854"/>
          <w:jc w:val="center"/>
        </w:trPr>
        <w:tc>
          <w:tcPr>
            <w:tcW w:w="1976"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B443CDD" w14:textId="77777777" w:rsidR="00D111CB" w:rsidRPr="002763A6" w:rsidRDefault="00D111CB" w:rsidP="001A40EA">
            <w:pPr>
              <w:jc w:val="center"/>
              <w:rPr>
                <w:rFonts w:ascii="Arial" w:eastAsia="Arial" w:hAnsi="Arial" w:cs="Arial"/>
                <w:lang w:val="fr-FR"/>
              </w:rPr>
            </w:pPr>
            <w:r w:rsidRPr="002763A6">
              <w:rPr>
                <w:rFonts w:ascii="Arial" w:eastAsia="Arial" w:hAnsi="Arial" w:cs="Arial"/>
                <w:b/>
                <w:spacing w:val="-7"/>
                <w:w w:val="104"/>
                <w:lang w:val="fr-FR"/>
              </w:rPr>
              <w:t>C</w:t>
            </w:r>
            <w:r w:rsidRPr="002763A6">
              <w:rPr>
                <w:rFonts w:ascii="Arial" w:eastAsia="Arial" w:hAnsi="Arial" w:cs="Arial"/>
                <w:b/>
                <w:spacing w:val="-8"/>
                <w:w w:val="104"/>
                <w:lang w:val="fr-FR"/>
              </w:rPr>
              <w:t>i</w:t>
            </w:r>
            <w:r w:rsidRPr="002763A6">
              <w:rPr>
                <w:rFonts w:ascii="Arial" w:eastAsia="Arial" w:hAnsi="Arial" w:cs="Arial"/>
                <w:b/>
                <w:spacing w:val="-3"/>
                <w:w w:val="104"/>
                <w:lang w:val="fr-FR"/>
              </w:rPr>
              <w:t>b</w:t>
            </w:r>
            <w:r w:rsidRPr="002763A6">
              <w:rPr>
                <w:rFonts w:ascii="Arial" w:eastAsia="Arial" w:hAnsi="Arial" w:cs="Arial"/>
                <w:b/>
                <w:spacing w:val="-5"/>
                <w:w w:val="104"/>
                <w:lang w:val="fr-FR"/>
              </w:rPr>
              <w:t>l</w:t>
            </w:r>
            <w:r w:rsidRPr="002763A6">
              <w:rPr>
                <w:rFonts w:ascii="Arial" w:eastAsia="Arial" w:hAnsi="Arial" w:cs="Arial"/>
                <w:b/>
                <w:w w:val="104"/>
                <w:lang w:val="fr-FR"/>
              </w:rPr>
              <w:t>e</w:t>
            </w:r>
          </w:p>
        </w:tc>
        <w:tc>
          <w:tcPr>
            <w:tcW w:w="1516"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16A5E04" w14:textId="2CE5A003" w:rsidR="00D111CB" w:rsidRPr="002763A6" w:rsidRDefault="000410C5" w:rsidP="001A40EA">
            <w:pPr>
              <w:jc w:val="center"/>
              <w:rPr>
                <w:rFonts w:ascii="Arial" w:eastAsia="Arial" w:hAnsi="Arial" w:cs="Arial"/>
                <w:lang w:val="fr-FR"/>
              </w:rPr>
            </w:pPr>
            <w:r w:rsidRPr="002763A6">
              <w:rPr>
                <w:rFonts w:ascii="Arial" w:eastAsia="Arial" w:hAnsi="Arial" w:cs="Arial"/>
                <w:b/>
                <w:spacing w:val="-9"/>
                <w:lang w:val="fr-FR"/>
              </w:rPr>
              <w:t>M</w:t>
            </w:r>
            <w:r w:rsidRPr="002763A6">
              <w:rPr>
                <w:rFonts w:ascii="Arial" w:eastAsia="Arial" w:hAnsi="Arial" w:cs="Arial"/>
                <w:b/>
                <w:spacing w:val="-3"/>
                <w:lang w:val="fr-FR"/>
              </w:rPr>
              <w:t>o</w:t>
            </w:r>
            <w:r w:rsidRPr="002763A6">
              <w:rPr>
                <w:rFonts w:ascii="Arial" w:eastAsia="Arial" w:hAnsi="Arial" w:cs="Arial"/>
                <w:b/>
                <w:spacing w:val="-6"/>
                <w:lang w:val="fr-FR"/>
              </w:rPr>
              <w:t>ye</w:t>
            </w:r>
            <w:r w:rsidRPr="002763A6">
              <w:rPr>
                <w:rFonts w:ascii="Arial" w:eastAsia="Arial" w:hAnsi="Arial" w:cs="Arial"/>
                <w:b/>
                <w:spacing w:val="-3"/>
                <w:lang w:val="fr-FR"/>
              </w:rPr>
              <w:t>n</w:t>
            </w:r>
            <w:r w:rsidRPr="002763A6">
              <w:rPr>
                <w:rFonts w:ascii="Arial" w:eastAsia="Arial" w:hAnsi="Arial" w:cs="Arial"/>
                <w:b/>
                <w:lang w:val="fr-FR"/>
              </w:rPr>
              <w:t>ne</w:t>
            </w:r>
            <w:r w:rsidR="00D111CB" w:rsidRPr="002763A6">
              <w:rPr>
                <w:rFonts w:ascii="Arial" w:eastAsia="Arial" w:hAnsi="Arial" w:cs="Arial"/>
                <w:b/>
                <w:spacing w:val="26"/>
                <w:lang w:val="fr-FR"/>
              </w:rPr>
              <w:t xml:space="preserve"> </w:t>
            </w:r>
            <w:r w:rsidR="00D111CB" w:rsidRPr="002763A6">
              <w:rPr>
                <w:rFonts w:ascii="Arial" w:eastAsia="Arial" w:hAnsi="Arial" w:cs="Arial"/>
                <w:b/>
                <w:spacing w:val="-8"/>
                <w:w w:val="104"/>
                <w:lang w:val="fr-FR"/>
              </w:rPr>
              <w:t>s</w:t>
            </w:r>
            <w:r w:rsidR="00D111CB" w:rsidRPr="002763A6">
              <w:rPr>
                <w:rFonts w:ascii="Arial" w:eastAsia="Arial" w:hAnsi="Arial" w:cs="Arial"/>
                <w:b/>
                <w:spacing w:val="-5"/>
                <w:w w:val="104"/>
                <w:lang w:val="fr-FR"/>
              </w:rPr>
              <w:t>u</w:t>
            </w:r>
            <w:r w:rsidR="00D111CB" w:rsidRPr="002763A6">
              <w:rPr>
                <w:rFonts w:ascii="Arial" w:eastAsia="Arial" w:hAnsi="Arial" w:cs="Arial"/>
                <w:b/>
                <w:w w:val="104"/>
                <w:lang w:val="fr-FR"/>
              </w:rPr>
              <w:t>r</w:t>
            </w:r>
            <w:r w:rsidR="001A40EA">
              <w:rPr>
                <w:rFonts w:ascii="Arial" w:eastAsia="Arial" w:hAnsi="Arial" w:cs="Arial"/>
                <w:b/>
                <w:w w:val="104"/>
                <w:lang w:val="fr-FR"/>
              </w:rPr>
              <w:t xml:space="preserve"> </w:t>
            </w:r>
            <w:r w:rsidR="00D111CB" w:rsidRPr="002763A6">
              <w:rPr>
                <w:rFonts w:ascii="Arial" w:eastAsia="Arial" w:hAnsi="Arial" w:cs="Arial"/>
                <w:b/>
                <w:spacing w:val="-6"/>
                <w:lang w:val="fr-FR"/>
              </w:rPr>
              <w:t>2</w:t>
            </w:r>
            <w:r w:rsidR="00D111CB" w:rsidRPr="002763A6">
              <w:rPr>
                <w:rFonts w:ascii="Arial" w:eastAsia="Arial" w:hAnsi="Arial" w:cs="Arial"/>
                <w:b/>
                <w:lang w:val="fr-FR"/>
              </w:rPr>
              <w:t>4</w:t>
            </w:r>
            <w:r w:rsidR="00D111CB" w:rsidRPr="002763A6">
              <w:rPr>
                <w:rFonts w:ascii="Arial" w:eastAsia="Arial" w:hAnsi="Arial" w:cs="Arial"/>
                <w:b/>
                <w:spacing w:val="-2"/>
                <w:lang w:val="fr-FR"/>
              </w:rPr>
              <w:t xml:space="preserve"> </w:t>
            </w:r>
            <w:r w:rsidR="00D111CB" w:rsidRPr="002763A6">
              <w:rPr>
                <w:rFonts w:ascii="Arial" w:eastAsia="Arial" w:hAnsi="Arial" w:cs="Arial"/>
                <w:b/>
                <w:spacing w:val="-3"/>
                <w:w w:val="104"/>
                <w:lang w:val="fr-FR"/>
              </w:rPr>
              <w:t>h</w:t>
            </w:r>
            <w:r w:rsidR="00D111CB" w:rsidRPr="002763A6">
              <w:rPr>
                <w:rFonts w:ascii="Arial" w:eastAsia="Arial" w:hAnsi="Arial" w:cs="Arial"/>
                <w:b/>
                <w:spacing w:val="-8"/>
                <w:w w:val="104"/>
                <w:lang w:val="fr-FR"/>
              </w:rPr>
              <w:t>e</w:t>
            </w:r>
            <w:r w:rsidR="00D111CB" w:rsidRPr="002763A6">
              <w:rPr>
                <w:rFonts w:ascii="Arial" w:eastAsia="Arial" w:hAnsi="Arial" w:cs="Arial"/>
                <w:b/>
                <w:spacing w:val="-3"/>
                <w:w w:val="104"/>
                <w:lang w:val="fr-FR"/>
              </w:rPr>
              <w:t>u</w:t>
            </w:r>
            <w:r w:rsidR="00D111CB" w:rsidRPr="002763A6">
              <w:rPr>
                <w:rFonts w:ascii="Arial" w:eastAsia="Arial" w:hAnsi="Arial" w:cs="Arial"/>
                <w:b/>
                <w:spacing w:val="-5"/>
                <w:w w:val="104"/>
                <w:lang w:val="fr-FR"/>
              </w:rPr>
              <w:t>r</w:t>
            </w:r>
            <w:r w:rsidR="00D111CB" w:rsidRPr="002763A6">
              <w:rPr>
                <w:rFonts w:ascii="Arial" w:eastAsia="Arial" w:hAnsi="Arial" w:cs="Arial"/>
                <w:b/>
                <w:spacing w:val="-6"/>
                <w:w w:val="104"/>
                <w:lang w:val="fr-FR"/>
              </w:rPr>
              <w:t>e</w:t>
            </w:r>
            <w:r w:rsidR="00D111CB" w:rsidRPr="002763A6">
              <w:rPr>
                <w:rFonts w:ascii="Arial" w:eastAsia="Arial" w:hAnsi="Arial" w:cs="Arial"/>
                <w:b/>
                <w:w w:val="104"/>
                <w:lang w:val="fr-FR"/>
              </w:rPr>
              <w:t>s</w:t>
            </w:r>
            <w:r w:rsidR="001A40EA">
              <w:rPr>
                <w:rFonts w:ascii="Arial" w:eastAsia="Arial" w:hAnsi="Arial" w:cs="Arial"/>
                <w:b/>
                <w:w w:val="104"/>
                <w:lang w:val="fr-FR"/>
              </w:rPr>
              <w:t xml:space="preserve"> </w:t>
            </w:r>
            <w:r w:rsidR="00D111CB" w:rsidRPr="002763A6">
              <w:rPr>
                <w:rFonts w:ascii="Arial" w:eastAsia="Arial" w:hAnsi="Arial" w:cs="Arial"/>
                <w:b/>
                <w:spacing w:val="-7"/>
                <w:w w:val="104"/>
                <w:lang w:val="fr-FR"/>
              </w:rPr>
              <w:t>(</w:t>
            </w:r>
            <w:r w:rsidR="00D111CB" w:rsidRPr="002763A6">
              <w:rPr>
                <w:rFonts w:ascii="Arial" w:eastAsia="Arial" w:hAnsi="Arial" w:cs="Arial"/>
                <w:b/>
                <w:spacing w:val="-6"/>
                <w:w w:val="104"/>
                <w:lang w:val="fr-FR"/>
              </w:rPr>
              <w:t>μ</w:t>
            </w:r>
            <w:r w:rsidR="00D111CB" w:rsidRPr="002763A6">
              <w:rPr>
                <w:rFonts w:ascii="Arial" w:eastAsia="Arial" w:hAnsi="Arial" w:cs="Arial"/>
                <w:b/>
                <w:spacing w:val="-5"/>
                <w:w w:val="104"/>
                <w:lang w:val="fr-FR"/>
              </w:rPr>
              <w:t>g/</w:t>
            </w:r>
            <w:r w:rsidR="00D111CB" w:rsidRPr="002763A6">
              <w:rPr>
                <w:rFonts w:ascii="Arial" w:eastAsia="Arial" w:hAnsi="Arial" w:cs="Arial"/>
                <w:b/>
                <w:spacing w:val="-3"/>
                <w:w w:val="104"/>
                <w:lang w:val="fr-FR"/>
              </w:rPr>
              <w:t>m</w:t>
            </w:r>
            <w:r w:rsidR="00D111CB" w:rsidRPr="002763A6">
              <w:rPr>
                <w:rFonts w:ascii="Arial" w:eastAsia="Arial" w:hAnsi="Arial" w:cs="Arial"/>
                <w:b/>
                <w:spacing w:val="-5"/>
                <w:w w:val="103"/>
                <w:position w:val="7"/>
                <w:sz w:val="13"/>
                <w:szCs w:val="13"/>
                <w:lang w:val="fr-FR"/>
              </w:rPr>
              <w:t>3</w:t>
            </w:r>
            <w:r w:rsidR="00D111CB" w:rsidRPr="002763A6">
              <w:rPr>
                <w:rFonts w:ascii="Arial" w:eastAsia="Arial" w:hAnsi="Arial" w:cs="Arial"/>
                <w:b/>
                <w:w w:val="104"/>
                <w:lang w:val="fr-FR"/>
              </w:rPr>
              <w:t>)</w:t>
            </w:r>
          </w:p>
        </w:tc>
        <w:tc>
          <w:tcPr>
            <w:tcW w:w="1395"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8FB12CE" w14:textId="2E60F004" w:rsidR="00D111CB" w:rsidRPr="002763A6" w:rsidRDefault="000410C5" w:rsidP="001A40EA">
            <w:pPr>
              <w:jc w:val="center"/>
              <w:rPr>
                <w:rFonts w:ascii="Arial" w:eastAsia="Arial" w:hAnsi="Arial" w:cs="Arial"/>
                <w:lang w:val="fr-FR"/>
              </w:rPr>
            </w:pPr>
            <w:r w:rsidRPr="002763A6">
              <w:rPr>
                <w:rFonts w:ascii="Arial" w:eastAsia="Arial" w:hAnsi="Arial" w:cs="Arial"/>
                <w:b/>
                <w:spacing w:val="-9"/>
                <w:lang w:val="fr-FR"/>
              </w:rPr>
              <w:t>M</w:t>
            </w:r>
            <w:r w:rsidRPr="002763A6">
              <w:rPr>
                <w:rFonts w:ascii="Arial" w:eastAsia="Arial" w:hAnsi="Arial" w:cs="Arial"/>
                <w:b/>
                <w:spacing w:val="-6"/>
                <w:lang w:val="fr-FR"/>
              </w:rPr>
              <w:t>ye</w:t>
            </w:r>
            <w:r w:rsidRPr="002763A6">
              <w:rPr>
                <w:rFonts w:ascii="Arial" w:eastAsia="Arial" w:hAnsi="Arial" w:cs="Arial"/>
                <w:b/>
                <w:spacing w:val="-5"/>
                <w:lang w:val="fr-FR"/>
              </w:rPr>
              <w:t>n</w:t>
            </w:r>
            <w:r w:rsidRPr="002763A6">
              <w:rPr>
                <w:rFonts w:ascii="Arial" w:eastAsia="Arial" w:hAnsi="Arial" w:cs="Arial"/>
                <w:b/>
                <w:spacing w:val="-3"/>
                <w:lang w:val="fr-FR"/>
              </w:rPr>
              <w:t>n</w:t>
            </w:r>
            <w:r w:rsidRPr="002763A6">
              <w:rPr>
                <w:rFonts w:ascii="Arial" w:eastAsia="Arial" w:hAnsi="Arial" w:cs="Arial"/>
                <w:b/>
                <w:lang w:val="fr-FR"/>
              </w:rPr>
              <w:t>es</w:t>
            </w:r>
            <w:r w:rsidR="00D111CB" w:rsidRPr="002763A6">
              <w:rPr>
                <w:rFonts w:ascii="Arial" w:eastAsia="Arial" w:hAnsi="Arial" w:cs="Arial"/>
                <w:b/>
                <w:spacing w:val="26"/>
                <w:lang w:val="fr-FR"/>
              </w:rPr>
              <w:t xml:space="preserve"> </w:t>
            </w:r>
            <w:r w:rsidR="00D111CB" w:rsidRPr="002763A6">
              <w:rPr>
                <w:rFonts w:ascii="Arial" w:eastAsia="Arial" w:hAnsi="Arial" w:cs="Arial"/>
                <w:b/>
                <w:spacing w:val="-8"/>
                <w:w w:val="104"/>
                <w:lang w:val="fr-FR"/>
              </w:rPr>
              <w:t>s</w:t>
            </w:r>
            <w:r w:rsidR="00D111CB" w:rsidRPr="002763A6">
              <w:rPr>
                <w:rFonts w:ascii="Arial" w:eastAsia="Arial" w:hAnsi="Arial" w:cs="Arial"/>
                <w:b/>
                <w:spacing w:val="-5"/>
                <w:w w:val="104"/>
                <w:lang w:val="fr-FR"/>
              </w:rPr>
              <w:t>u</w:t>
            </w:r>
            <w:r w:rsidR="00D111CB" w:rsidRPr="002763A6">
              <w:rPr>
                <w:rFonts w:ascii="Arial" w:eastAsia="Arial" w:hAnsi="Arial" w:cs="Arial"/>
                <w:b/>
                <w:w w:val="104"/>
                <w:lang w:val="fr-FR"/>
              </w:rPr>
              <w:t>r</w:t>
            </w:r>
            <w:r w:rsidR="001A40EA">
              <w:rPr>
                <w:rFonts w:ascii="Arial" w:eastAsia="Arial" w:hAnsi="Arial" w:cs="Arial"/>
                <w:b/>
                <w:w w:val="104"/>
                <w:lang w:val="fr-FR"/>
              </w:rPr>
              <w:t xml:space="preserve"> </w:t>
            </w:r>
            <w:r w:rsidR="00D111CB" w:rsidRPr="002763A6">
              <w:rPr>
                <w:rFonts w:ascii="Arial" w:eastAsia="Arial" w:hAnsi="Arial" w:cs="Arial"/>
                <w:b/>
                <w:spacing w:val="-6"/>
                <w:lang w:val="fr-FR"/>
              </w:rPr>
              <w:t>1</w:t>
            </w:r>
            <w:r w:rsidR="00D111CB" w:rsidRPr="002763A6">
              <w:rPr>
                <w:rFonts w:ascii="Arial" w:eastAsia="Arial" w:hAnsi="Arial" w:cs="Arial"/>
                <w:b/>
                <w:lang w:val="fr-FR"/>
              </w:rPr>
              <w:t>0</w:t>
            </w:r>
            <w:r w:rsidR="00D111CB" w:rsidRPr="002763A6">
              <w:rPr>
                <w:rFonts w:ascii="Arial" w:eastAsia="Arial" w:hAnsi="Arial" w:cs="Arial"/>
                <w:b/>
                <w:spacing w:val="-2"/>
                <w:lang w:val="fr-FR"/>
              </w:rPr>
              <w:t xml:space="preserve"> </w:t>
            </w:r>
            <w:r w:rsidR="00D111CB" w:rsidRPr="002763A6">
              <w:rPr>
                <w:rFonts w:ascii="Arial" w:eastAsia="Arial" w:hAnsi="Arial" w:cs="Arial"/>
                <w:b/>
                <w:spacing w:val="-4"/>
                <w:w w:val="104"/>
                <w:lang w:val="fr-FR"/>
              </w:rPr>
              <w:t>m</w:t>
            </w:r>
            <w:r w:rsidR="00D111CB" w:rsidRPr="002763A6">
              <w:rPr>
                <w:rFonts w:ascii="Arial" w:eastAsia="Arial" w:hAnsi="Arial" w:cs="Arial"/>
                <w:b/>
                <w:spacing w:val="-8"/>
                <w:w w:val="104"/>
                <w:lang w:val="fr-FR"/>
              </w:rPr>
              <w:t>i</w:t>
            </w:r>
            <w:r w:rsidR="00D111CB" w:rsidRPr="002763A6">
              <w:rPr>
                <w:rFonts w:ascii="Arial" w:eastAsia="Arial" w:hAnsi="Arial" w:cs="Arial"/>
                <w:b/>
                <w:spacing w:val="-5"/>
                <w:w w:val="104"/>
                <w:lang w:val="fr-FR"/>
              </w:rPr>
              <w:t>n</w:t>
            </w:r>
            <w:r w:rsidR="00D111CB" w:rsidRPr="002763A6">
              <w:rPr>
                <w:rFonts w:ascii="Arial" w:eastAsia="Arial" w:hAnsi="Arial" w:cs="Arial"/>
                <w:b/>
                <w:spacing w:val="-3"/>
                <w:w w:val="104"/>
                <w:lang w:val="fr-FR"/>
              </w:rPr>
              <w:t>u</w:t>
            </w:r>
            <w:r w:rsidR="00D111CB" w:rsidRPr="002763A6">
              <w:rPr>
                <w:rFonts w:ascii="Arial" w:eastAsia="Arial" w:hAnsi="Arial" w:cs="Arial"/>
                <w:b/>
                <w:spacing w:val="-5"/>
                <w:w w:val="104"/>
                <w:lang w:val="fr-FR"/>
              </w:rPr>
              <w:t>t</w:t>
            </w:r>
            <w:r w:rsidR="00D111CB" w:rsidRPr="002763A6">
              <w:rPr>
                <w:rFonts w:ascii="Arial" w:eastAsia="Arial" w:hAnsi="Arial" w:cs="Arial"/>
                <w:b/>
                <w:spacing w:val="-6"/>
                <w:w w:val="104"/>
                <w:lang w:val="fr-FR"/>
              </w:rPr>
              <w:t>e</w:t>
            </w:r>
            <w:r w:rsidR="00D111CB" w:rsidRPr="002763A6">
              <w:rPr>
                <w:rFonts w:ascii="Arial" w:eastAsia="Arial" w:hAnsi="Arial" w:cs="Arial"/>
                <w:b/>
                <w:w w:val="104"/>
                <w:lang w:val="fr-FR"/>
              </w:rPr>
              <w:t>s</w:t>
            </w:r>
            <w:r w:rsidR="001A40EA">
              <w:rPr>
                <w:rFonts w:ascii="Arial" w:eastAsia="Arial" w:hAnsi="Arial" w:cs="Arial"/>
                <w:b/>
                <w:w w:val="104"/>
                <w:lang w:val="fr-FR"/>
              </w:rPr>
              <w:t xml:space="preserve"> </w:t>
            </w:r>
            <w:r w:rsidR="00D111CB" w:rsidRPr="002763A6">
              <w:rPr>
                <w:rFonts w:ascii="Arial" w:eastAsia="Arial" w:hAnsi="Arial" w:cs="Arial"/>
                <w:b/>
                <w:spacing w:val="-7"/>
                <w:w w:val="104"/>
                <w:lang w:val="fr-FR"/>
              </w:rPr>
              <w:t>(</w:t>
            </w:r>
            <w:r w:rsidR="00D111CB" w:rsidRPr="002763A6">
              <w:rPr>
                <w:rFonts w:ascii="Arial" w:eastAsia="Arial" w:hAnsi="Arial" w:cs="Arial"/>
                <w:b/>
                <w:spacing w:val="-6"/>
                <w:w w:val="104"/>
                <w:lang w:val="fr-FR"/>
              </w:rPr>
              <w:t>μ</w:t>
            </w:r>
            <w:r w:rsidR="00D111CB" w:rsidRPr="002763A6">
              <w:rPr>
                <w:rFonts w:ascii="Arial" w:eastAsia="Arial" w:hAnsi="Arial" w:cs="Arial"/>
                <w:b/>
                <w:spacing w:val="-5"/>
                <w:w w:val="104"/>
                <w:lang w:val="fr-FR"/>
              </w:rPr>
              <w:t>g/</w:t>
            </w:r>
            <w:r w:rsidR="00D111CB" w:rsidRPr="002763A6">
              <w:rPr>
                <w:rFonts w:ascii="Arial" w:eastAsia="Arial" w:hAnsi="Arial" w:cs="Arial"/>
                <w:b/>
                <w:spacing w:val="-3"/>
                <w:w w:val="104"/>
                <w:lang w:val="fr-FR"/>
              </w:rPr>
              <w:t>m</w:t>
            </w:r>
            <w:r w:rsidR="00D111CB" w:rsidRPr="002763A6">
              <w:rPr>
                <w:rFonts w:ascii="Arial" w:eastAsia="Arial" w:hAnsi="Arial" w:cs="Arial"/>
                <w:b/>
                <w:spacing w:val="-5"/>
                <w:w w:val="103"/>
                <w:position w:val="7"/>
                <w:sz w:val="13"/>
                <w:szCs w:val="13"/>
                <w:lang w:val="fr-FR"/>
              </w:rPr>
              <w:t>3</w:t>
            </w:r>
            <w:r w:rsidR="00D111CB" w:rsidRPr="002763A6">
              <w:rPr>
                <w:rFonts w:ascii="Arial" w:eastAsia="Arial" w:hAnsi="Arial" w:cs="Arial"/>
                <w:b/>
                <w:w w:val="104"/>
                <w:lang w:val="fr-FR"/>
              </w:rPr>
              <w:t>)</w:t>
            </w:r>
          </w:p>
        </w:tc>
        <w:tc>
          <w:tcPr>
            <w:tcW w:w="4185"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AAB38AE" w14:textId="77777777" w:rsidR="00D111CB" w:rsidRPr="002763A6" w:rsidRDefault="00D111CB" w:rsidP="001A40EA">
            <w:pPr>
              <w:jc w:val="center"/>
              <w:rPr>
                <w:rFonts w:ascii="Arial" w:eastAsia="Arial" w:hAnsi="Arial" w:cs="Arial"/>
                <w:lang w:val="fr-FR"/>
              </w:rPr>
            </w:pPr>
            <w:r w:rsidRPr="002763A6">
              <w:rPr>
                <w:rFonts w:ascii="Arial" w:eastAsia="Arial" w:hAnsi="Arial" w:cs="Arial"/>
                <w:b/>
                <w:spacing w:val="-5"/>
                <w:lang w:val="fr-FR"/>
              </w:rPr>
              <w:t>B</w:t>
            </w:r>
            <w:r w:rsidRPr="002763A6">
              <w:rPr>
                <w:rFonts w:ascii="Arial" w:eastAsia="Arial" w:hAnsi="Arial" w:cs="Arial"/>
                <w:b/>
                <w:spacing w:val="-6"/>
                <w:lang w:val="fr-FR"/>
              </w:rPr>
              <w:t>as</w:t>
            </w:r>
            <w:r w:rsidRPr="002763A6">
              <w:rPr>
                <w:rFonts w:ascii="Arial" w:eastAsia="Arial" w:hAnsi="Arial" w:cs="Arial"/>
                <w:b/>
                <w:lang w:val="fr-FR"/>
              </w:rPr>
              <w:t>e</w:t>
            </w:r>
            <w:r w:rsidRPr="002763A6">
              <w:rPr>
                <w:rFonts w:ascii="Arial" w:eastAsia="Arial" w:hAnsi="Arial" w:cs="Arial"/>
                <w:b/>
                <w:spacing w:val="8"/>
                <w:lang w:val="fr-FR"/>
              </w:rPr>
              <w:t xml:space="preserve"> </w:t>
            </w:r>
            <w:r w:rsidRPr="002763A6">
              <w:rPr>
                <w:rFonts w:ascii="Arial" w:eastAsia="Arial" w:hAnsi="Arial" w:cs="Arial"/>
                <w:b/>
                <w:spacing w:val="-3"/>
                <w:lang w:val="fr-FR"/>
              </w:rPr>
              <w:t>d</w:t>
            </w:r>
            <w:r w:rsidRPr="002763A6">
              <w:rPr>
                <w:rFonts w:ascii="Arial" w:eastAsia="Arial" w:hAnsi="Arial" w:cs="Arial"/>
                <w:b/>
                <w:lang w:val="fr-FR"/>
              </w:rPr>
              <w:t xml:space="preserve">e </w:t>
            </w:r>
            <w:r w:rsidRPr="002763A6">
              <w:rPr>
                <w:rFonts w:ascii="Arial" w:eastAsia="Arial" w:hAnsi="Arial" w:cs="Arial"/>
                <w:b/>
                <w:spacing w:val="-5"/>
                <w:lang w:val="fr-FR"/>
              </w:rPr>
              <w:t>l</w:t>
            </w:r>
            <w:r w:rsidRPr="002763A6">
              <w:rPr>
                <w:rFonts w:ascii="Arial" w:eastAsia="Arial" w:hAnsi="Arial" w:cs="Arial"/>
                <w:b/>
                <w:lang w:val="fr-FR"/>
              </w:rPr>
              <w:t>a</w:t>
            </w:r>
            <w:r w:rsidRPr="002763A6">
              <w:rPr>
                <w:rFonts w:ascii="Arial" w:eastAsia="Arial" w:hAnsi="Arial" w:cs="Arial"/>
                <w:b/>
                <w:spacing w:val="-2"/>
                <w:lang w:val="fr-FR"/>
              </w:rPr>
              <w:t xml:space="preserve"> </w:t>
            </w:r>
            <w:r w:rsidRPr="002763A6">
              <w:rPr>
                <w:rFonts w:ascii="Arial" w:eastAsia="Arial" w:hAnsi="Arial" w:cs="Arial"/>
                <w:b/>
                <w:spacing w:val="-8"/>
                <w:lang w:val="fr-FR"/>
              </w:rPr>
              <w:t>c</w:t>
            </w:r>
            <w:r w:rsidRPr="002763A6">
              <w:rPr>
                <w:rFonts w:ascii="Arial" w:eastAsia="Arial" w:hAnsi="Arial" w:cs="Arial"/>
                <w:b/>
                <w:spacing w:val="-5"/>
                <w:lang w:val="fr-FR"/>
              </w:rPr>
              <w:t>o</w:t>
            </w:r>
            <w:r w:rsidRPr="002763A6">
              <w:rPr>
                <w:rFonts w:ascii="Arial" w:eastAsia="Arial" w:hAnsi="Arial" w:cs="Arial"/>
                <w:b/>
                <w:spacing w:val="-3"/>
                <w:lang w:val="fr-FR"/>
              </w:rPr>
              <w:t>n</w:t>
            </w:r>
            <w:r w:rsidRPr="002763A6">
              <w:rPr>
                <w:rFonts w:ascii="Arial" w:eastAsia="Arial" w:hAnsi="Arial" w:cs="Arial"/>
                <w:b/>
                <w:spacing w:val="-6"/>
                <w:lang w:val="fr-FR"/>
              </w:rPr>
              <w:t>c</w:t>
            </w:r>
            <w:r w:rsidRPr="002763A6">
              <w:rPr>
                <w:rFonts w:ascii="Arial" w:eastAsia="Arial" w:hAnsi="Arial" w:cs="Arial"/>
                <w:b/>
                <w:spacing w:val="-8"/>
                <w:lang w:val="fr-FR"/>
              </w:rPr>
              <w:t>e</w:t>
            </w:r>
            <w:r w:rsidRPr="002763A6">
              <w:rPr>
                <w:rFonts w:ascii="Arial" w:eastAsia="Arial" w:hAnsi="Arial" w:cs="Arial"/>
                <w:b/>
                <w:spacing w:val="-3"/>
                <w:lang w:val="fr-FR"/>
              </w:rPr>
              <w:t>n</w:t>
            </w:r>
            <w:r w:rsidRPr="002763A6">
              <w:rPr>
                <w:rFonts w:ascii="Arial" w:eastAsia="Arial" w:hAnsi="Arial" w:cs="Arial"/>
                <w:b/>
                <w:spacing w:val="-7"/>
                <w:lang w:val="fr-FR"/>
              </w:rPr>
              <w:t>t</w:t>
            </w:r>
            <w:r w:rsidRPr="002763A6">
              <w:rPr>
                <w:rFonts w:ascii="Arial" w:eastAsia="Arial" w:hAnsi="Arial" w:cs="Arial"/>
                <w:b/>
                <w:spacing w:val="-5"/>
                <w:lang w:val="fr-FR"/>
              </w:rPr>
              <w:t>r</w:t>
            </w:r>
            <w:r w:rsidRPr="002763A6">
              <w:rPr>
                <w:rFonts w:ascii="Arial" w:eastAsia="Arial" w:hAnsi="Arial" w:cs="Arial"/>
                <w:b/>
                <w:spacing w:val="-6"/>
                <w:lang w:val="fr-FR"/>
              </w:rPr>
              <w:t>a</w:t>
            </w:r>
            <w:r w:rsidRPr="002763A6">
              <w:rPr>
                <w:rFonts w:ascii="Arial" w:eastAsia="Arial" w:hAnsi="Arial" w:cs="Arial"/>
                <w:b/>
                <w:spacing w:val="-5"/>
                <w:lang w:val="fr-FR"/>
              </w:rPr>
              <w:t>t</w:t>
            </w:r>
            <w:r w:rsidRPr="002763A6">
              <w:rPr>
                <w:rFonts w:ascii="Arial" w:eastAsia="Arial" w:hAnsi="Arial" w:cs="Arial"/>
                <w:b/>
                <w:spacing w:val="-8"/>
                <w:lang w:val="fr-FR"/>
              </w:rPr>
              <w:t>i</w:t>
            </w:r>
            <w:r w:rsidRPr="002763A6">
              <w:rPr>
                <w:rFonts w:ascii="Arial" w:eastAsia="Arial" w:hAnsi="Arial" w:cs="Arial"/>
                <w:b/>
                <w:spacing w:val="-5"/>
                <w:lang w:val="fr-FR"/>
              </w:rPr>
              <w:t>o</w:t>
            </w:r>
            <w:r w:rsidRPr="002763A6">
              <w:rPr>
                <w:rFonts w:ascii="Arial" w:eastAsia="Arial" w:hAnsi="Arial" w:cs="Arial"/>
                <w:b/>
                <w:lang w:val="fr-FR"/>
              </w:rPr>
              <w:t>n</w:t>
            </w:r>
            <w:r w:rsidRPr="002763A6">
              <w:rPr>
                <w:rFonts w:ascii="Arial" w:eastAsia="Arial" w:hAnsi="Arial" w:cs="Arial"/>
                <w:b/>
                <w:spacing w:val="47"/>
                <w:lang w:val="fr-FR"/>
              </w:rPr>
              <w:t xml:space="preserve"> </w:t>
            </w:r>
            <w:r w:rsidRPr="002763A6">
              <w:rPr>
                <w:rFonts w:ascii="Arial" w:eastAsia="Arial" w:hAnsi="Arial" w:cs="Arial"/>
                <w:b/>
                <w:spacing w:val="-8"/>
                <w:w w:val="104"/>
                <w:lang w:val="fr-FR"/>
              </w:rPr>
              <w:t>c</w:t>
            </w:r>
            <w:r w:rsidRPr="002763A6">
              <w:rPr>
                <w:rFonts w:ascii="Arial" w:eastAsia="Arial" w:hAnsi="Arial" w:cs="Arial"/>
                <w:b/>
                <w:spacing w:val="-5"/>
                <w:w w:val="104"/>
                <w:lang w:val="fr-FR"/>
              </w:rPr>
              <w:t>h</w:t>
            </w:r>
            <w:r w:rsidRPr="002763A6">
              <w:rPr>
                <w:rFonts w:ascii="Arial" w:eastAsia="Arial" w:hAnsi="Arial" w:cs="Arial"/>
                <w:b/>
                <w:spacing w:val="-3"/>
                <w:w w:val="104"/>
                <w:lang w:val="fr-FR"/>
              </w:rPr>
              <w:t>o</w:t>
            </w:r>
            <w:r w:rsidRPr="002763A6">
              <w:rPr>
                <w:rFonts w:ascii="Arial" w:eastAsia="Arial" w:hAnsi="Arial" w:cs="Arial"/>
                <w:b/>
                <w:spacing w:val="-5"/>
                <w:w w:val="104"/>
                <w:lang w:val="fr-FR"/>
              </w:rPr>
              <w:t>i</w:t>
            </w:r>
            <w:r w:rsidRPr="002763A6">
              <w:rPr>
                <w:rFonts w:ascii="Arial" w:eastAsia="Arial" w:hAnsi="Arial" w:cs="Arial"/>
                <w:b/>
                <w:spacing w:val="-6"/>
                <w:w w:val="104"/>
                <w:lang w:val="fr-FR"/>
              </w:rPr>
              <w:t>s</w:t>
            </w:r>
            <w:r w:rsidRPr="002763A6">
              <w:rPr>
                <w:rFonts w:ascii="Arial" w:eastAsia="Arial" w:hAnsi="Arial" w:cs="Arial"/>
                <w:b/>
                <w:spacing w:val="-5"/>
                <w:w w:val="104"/>
                <w:lang w:val="fr-FR"/>
              </w:rPr>
              <w:t>i</w:t>
            </w:r>
            <w:r w:rsidRPr="002763A6">
              <w:rPr>
                <w:rFonts w:ascii="Arial" w:eastAsia="Arial" w:hAnsi="Arial" w:cs="Arial"/>
                <w:b/>
                <w:w w:val="104"/>
                <w:lang w:val="fr-FR"/>
              </w:rPr>
              <w:t>e</w:t>
            </w:r>
          </w:p>
        </w:tc>
      </w:tr>
      <w:tr w:rsidR="00D111CB" w:rsidRPr="002763A6" w14:paraId="7B8012DC" w14:textId="77777777" w:rsidTr="00FA2A39">
        <w:trPr>
          <w:trHeight w:hRule="exact" w:val="722"/>
          <w:jc w:val="center"/>
        </w:trPr>
        <w:tc>
          <w:tcPr>
            <w:tcW w:w="1976"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A78C841" w14:textId="77777777" w:rsidR="00D111CB" w:rsidRPr="002763A6" w:rsidRDefault="00D111CB" w:rsidP="001A40EA">
            <w:pPr>
              <w:rPr>
                <w:rFonts w:ascii="Arial" w:eastAsia="Arial" w:hAnsi="Arial" w:cs="Arial"/>
                <w:lang w:val="fr-FR"/>
              </w:rPr>
            </w:pPr>
            <w:r w:rsidRPr="002763A6">
              <w:rPr>
                <w:rFonts w:ascii="Arial" w:eastAsia="Arial" w:hAnsi="Arial" w:cs="Arial"/>
                <w:spacing w:val="-7"/>
                <w:lang w:val="fr-FR"/>
              </w:rPr>
              <w:t>P</w:t>
            </w:r>
            <w:r w:rsidRPr="002763A6">
              <w:rPr>
                <w:rFonts w:ascii="Arial" w:eastAsia="Arial" w:hAnsi="Arial" w:cs="Arial"/>
                <w:spacing w:val="-1"/>
                <w:lang w:val="fr-FR"/>
              </w:rPr>
              <w:t>r</w:t>
            </w:r>
            <w:r w:rsidRPr="002763A6">
              <w:rPr>
                <w:rFonts w:ascii="Arial" w:eastAsia="Arial" w:hAnsi="Arial" w:cs="Arial"/>
                <w:spacing w:val="-3"/>
                <w:lang w:val="fr-FR"/>
              </w:rPr>
              <w:t>e</w:t>
            </w:r>
            <w:r w:rsidRPr="002763A6">
              <w:rPr>
                <w:rFonts w:ascii="Arial" w:eastAsia="Arial" w:hAnsi="Arial" w:cs="Arial"/>
                <w:spacing w:val="-2"/>
                <w:lang w:val="fr-FR"/>
              </w:rPr>
              <w:t>m</w:t>
            </w:r>
            <w:r w:rsidRPr="002763A6">
              <w:rPr>
                <w:rFonts w:ascii="Arial" w:eastAsia="Arial" w:hAnsi="Arial" w:cs="Arial"/>
                <w:spacing w:val="-5"/>
                <w:lang w:val="fr-FR"/>
              </w:rPr>
              <w:t>i</w:t>
            </w:r>
            <w:r w:rsidRPr="002763A6">
              <w:rPr>
                <w:rFonts w:ascii="Arial" w:eastAsia="Arial" w:hAnsi="Arial" w:cs="Arial"/>
                <w:spacing w:val="-3"/>
                <w:lang w:val="fr-FR"/>
              </w:rPr>
              <w:t>è</w:t>
            </w:r>
            <w:r w:rsidRPr="002763A6">
              <w:rPr>
                <w:rFonts w:ascii="Arial" w:eastAsia="Arial" w:hAnsi="Arial" w:cs="Arial"/>
                <w:spacing w:val="-1"/>
                <w:lang w:val="fr-FR"/>
              </w:rPr>
              <w:t>r</w:t>
            </w:r>
            <w:r w:rsidRPr="002763A6">
              <w:rPr>
                <w:rFonts w:ascii="Arial" w:eastAsia="Arial" w:hAnsi="Arial" w:cs="Arial"/>
                <w:lang w:val="fr-FR"/>
              </w:rPr>
              <w:t>e</w:t>
            </w:r>
            <w:r w:rsidRPr="002763A6">
              <w:rPr>
                <w:rFonts w:ascii="Arial" w:eastAsia="Arial" w:hAnsi="Arial" w:cs="Arial"/>
                <w:spacing w:val="8"/>
                <w:lang w:val="fr-FR"/>
              </w:rPr>
              <w:t xml:space="preserve"> </w:t>
            </w:r>
            <w:r w:rsidRPr="002763A6">
              <w:rPr>
                <w:rFonts w:ascii="Arial" w:eastAsia="Arial" w:hAnsi="Arial" w:cs="Arial"/>
                <w:spacing w:val="-1"/>
                <w:w w:val="102"/>
                <w:lang w:val="fr-FR"/>
              </w:rPr>
              <w:t>c</w:t>
            </w:r>
            <w:r w:rsidRPr="002763A6">
              <w:rPr>
                <w:rFonts w:ascii="Arial" w:eastAsia="Arial" w:hAnsi="Arial" w:cs="Arial"/>
                <w:spacing w:val="-5"/>
                <w:w w:val="102"/>
                <w:lang w:val="fr-FR"/>
              </w:rPr>
              <w:t>i</w:t>
            </w:r>
            <w:r w:rsidRPr="002763A6">
              <w:rPr>
                <w:rFonts w:ascii="Arial" w:eastAsia="Arial" w:hAnsi="Arial" w:cs="Arial"/>
                <w:spacing w:val="-3"/>
                <w:w w:val="102"/>
                <w:lang w:val="fr-FR"/>
              </w:rPr>
              <w:t>b</w:t>
            </w:r>
            <w:r w:rsidRPr="002763A6">
              <w:rPr>
                <w:rFonts w:ascii="Arial" w:eastAsia="Arial" w:hAnsi="Arial" w:cs="Arial"/>
                <w:spacing w:val="-5"/>
                <w:w w:val="102"/>
                <w:lang w:val="fr-FR"/>
              </w:rPr>
              <w:t>l</w:t>
            </w:r>
            <w:r w:rsidRPr="002763A6">
              <w:rPr>
                <w:rFonts w:ascii="Arial" w:eastAsia="Arial" w:hAnsi="Arial" w:cs="Arial"/>
                <w:w w:val="102"/>
                <w:lang w:val="fr-FR"/>
              </w:rPr>
              <w:t xml:space="preserve">e </w:t>
            </w:r>
            <w:r w:rsidRPr="002763A6">
              <w:rPr>
                <w:rFonts w:ascii="Arial" w:eastAsia="Arial" w:hAnsi="Arial" w:cs="Arial"/>
                <w:spacing w:val="-5"/>
                <w:lang w:val="fr-FR"/>
              </w:rPr>
              <w:t>i</w:t>
            </w:r>
            <w:r w:rsidRPr="002763A6">
              <w:rPr>
                <w:rFonts w:ascii="Arial" w:eastAsia="Arial" w:hAnsi="Arial" w:cs="Arial"/>
                <w:spacing w:val="-6"/>
                <w:lang w:val="fr-FR"/>
              </w:rPr>
              <w:t>n</w:t>
            </w:r>
            <w:r w:rsidRPr="002763A6">
              <w:rPr>
                <w:rFonts w:ascii="Arial" w:eastAsia="Arial" w:hAnsi="Arial" w:cs="Arial"/>
                <w:spacing w:val="-2"/>
                <w:lang w:val="fr-FR"/>
              </w:rPr>
              <w:t>t</w:t>
            </w:r>
            <w:r w:rsidRPr="002763A6">
              <w:rPr>
                <w:rFonts w:ascii="Arial" w:eastAsia="Arial" w:hAnsi="Arial" w:cs="Arial"/>
                <w:spacing w:val="-6"/>
                <w:lang w:val="fr-FR"/>
              </w:rPr>
              <w:t>e</w:t>
            </w:r>
            <w:r w:rsidRPr="002763A6">
              <w:rPr>
                <w:rFonts w:ascii="Arial" w:eastAsia="Arial" w:hAnsi="Arial" w:cs="Arial"/>
                <w:spacing w:val="-1"/>
                <w:lang w:val="fr-FR"/>
              </w:rPr>
              <w:t>r</w:t>
            </w:r>
            <w:r w:rsidRPr="002763A6">
              <w:rPr>
                <w:rFonts w:ascii="Arial" w:eastAsia="Arial" w:hAnsi="Arial" w:cs="Arial"/>
                <w:spacing w:val="-2"/>
                <w:lang w:val="fr-FR"/>
              </w:rPr>
              <w:t>m</w:t>
            </w:r>
            <w:r w:rsidRPr="002763A6">
              <w:rPr>
                <w:rFonts w:ascii="Arial" w:eastAsia="Arial" w:hAnsi="Arial" w:cs="Arial"/>
                <w:spacing w:val="-3"/>
                <w:lang w:val="fr-FR"/>
              </w:rPr>
              <w:t>éd</w:t>
            </w:r>
            <w:r w:rsidRPr="002763A6">
              <w:rPr>
                <w:rFonts w:ascii="Arial" w:eastAsia="Arial" w:hAnsi="Arial" w:cs="Arial"/>
                <w:spacing w:val="-5"/>
                <w:lang w:val="fr-FR"/>
              </w:rPr>
              <w:t>i</w:t>
            </w:r>
            <w:r w:rsidRPr="002763A6">
              <w:rPr>
                <w:rFonts w:ascii="Arial" w:eastAsia="Arial" w:hAnsi="Arial" w:cs="Arial"/>
                <w:spacing w:val="-3"/>
                <w:lang w:val="fr-FR"/>
              </w:rPr>
              <w:t>a</w:t>
            </w:r>
            <w:r w:rsidRPr="002763A6">
              <w:rPr>
                <w:rFonts w:ascii="Arial" w:eastAsia="Arial" w:hAnsi="Arial" w:cs="Arial"/>
                <w:spacing w:val="-7"/>
                <w:lang w:val="fr-FR"/>
              </w:rPr>
              <w:t>i</w:t>
            </w:r>
            <w:r w:rsidRPr="002763A6">
              <w:rPr>
                <w:rFonts w:ascii="Arial" w:eastAsia="Arial" w:hAnsi="Arial" w:cs="Arial"/>
                <w:spacing w:val="-1"/>
                <w:lang w:val="fr-FR"/>
              </w:rPr>
              <w:t>r</w:t>
            </w:r>
            <w:r w:rsidRPr="002763A6">
              <w:rPr>
                <w:rFonts w:ascii="Arial" w:eastAsia="Arial" w:hAnsi="Arial" w:cs="Arial"/>
                <w:lang w:val="fr-FR"/>
              </w:rPr>
              <w:t>e</w:t>
            </w:r>
            <w:r w:rsidRPr="002763A6">
              <w:rPr>
                <w:rFonts w:ascii="Arial" w:eastAsia="Arial" w:hAnsi="Arial" w:cs="Arial"/>
                <w:spacing w:val="15"/>
                <w:lang w:val="fr-FR"/>
              </w:rPr>
              <w:t xml:space="preserve"> </w:t>
            </w:r>
            <w:r w:rsidRPr="002763A6">
              <w:rPr>
                <w:rFonts w:ascii="Arial" w:eastAsia="Arial" w:hAnsi="Arial" w:cs="Arial"/>
                <w:spacing w:val="-1"/>
                <w:w w:val="102"/>
                <w:lang w:val="fr-FR"/>
              </w:rPr>
              <w:t>(</w:t>
            </w:r>
            <w:r w:rsidRPr="002763A6">
              <w:rPr>
                <w:rFonts w:ascii="Arial" w:eastAsia="Arial" w:hAnsi="Arial" w:cs="Arial"/>
                <w:spacing w:val="-6"/>
                <w:w w:val="102"/>
                <w:lang w:val="fr-FR"/>
              </w:rPr>
              <w:t>a</w:t>
            </w:r>
            <w:r w:rsidRPr="002763A6">
              <w:rPr>
                <w:rFonts w:ascii="Arial" w:eastAsia="Arial" w:hAnsi="Arial" w:cs="Arial"/>
                <w:w w:val="102"/>
                <w:lang w:val="fr-FR"/>
              </w:rPr>
              <w:t>)</w:t>
            </w:r>
          </w:p>
        </w:tc>
        <w:tc>
          <w:tcPr>
            <w:tcW w:w="1516"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438107F" w14:textId="77777777" w:rsidR="00D111CB" w:rsidRPr="002763A6" w:rsidRDefault="00D111CB" w:rsidP="001A40EA">
            <w:pPr>
              <w:jc w:val="center"/>
              <w:rPr>
                <w:rFonts w:ascii="Arial" w:eastAsia="Arial" w:hAnsi="Arial" w:cs="Arial"/>
                <w:lang w:val="fr-FR"/>
              </w:rPr>
            </w:pPr>
            <w:r w:rsidRPr="002763A6">
              <w:rPr>
                <w:rFonts w:ascii="Arial" w:eastAsia="Arial" w:hAnsi="Arial" w:cs="Arial"/>
                <w:spacing w:val="3"/>
                <w:w w:val="107"/>
                <w:lang w:val="fr-FR"/>
              </w:rPr>
              <w:t>125</w:t>
            </w:r>
          </w:p>
        </w:tc>
        <w:tc>
          <w:tcPr>
            <w:tcW w:w="1395"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EAC5E6E" w14:textId="77777777" w:rsidR="00D111CB" w:rsidRPr="002763A6" w:rsidRDefault="00D111CB" w:rsidP="001A40EA">
            <w:pPr>
              <w:jc w:val="center"/>
              <w:rPr>
                <w:rFonts w:ascii="Arial" w:eastAsia="Arial" w:hAnsi="Arial" w:cs="Arial"/>
                <w:lang w:val="fr-FR"/>
              </w:rPr>
            </w:pPr>
            <w:r w:rsidRPr="002763A6">
              <w:rPr>
                <w:rFonts w:ascii="Arial" w:eastAsia="Arial" w:hAnsi="Arial" w:cs="Arial"/>
                <w:w w:val="107"/>
                <w:lang w:val="fr-FR"/>
              </w:rPr>
              <w:t>-</w:t>
            </w:r>
          </w:p>
        </w:tc>
        <w:tc>
          <w:tcPr>
            <w:tcW w:w="4185"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5AF91FB" w14:textId="77777777" w:rsidR="00D111CB" w:rsidRPr="002763A6" w:rsidRDefault="00D111CB" w:rsidP="001A40EA">
            <w:pPr>
              <w:rPr>
                <w:lang w:val="fr-FR"/>
              </w:rPr>
            </w:pPr>
          </w:p>
        </w:tc>
      </w:tr>
      <w:tr w:rsidR="00D111CB" w:rsidRPr="00043FE4" w14:paraId="7B8052D2" w14:textId="77777777" w:rsidTr="00FA2A39">
        <w:trPr>
          <w:trHeight w:hRule="exact" w:val="2681"/>
          <w:jc w:val="center"/>
        </w:trPr>
        <w:tc>
          <w:tcPr>
            <w:tcW w:w="1976"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99266EF" w14:textId="77777777" w:rsidR="00D111CB" w:rsidRPr="002763A6" w:rsidRDefault="00D111CB" w:rsidP="001A40EA">
            <w:pPr>
              <w:rPr>
                <w:rFonts w:ascii="Arial" w:eastAsia="Arial" w:hAnsi="Arial" w:cs="Arial"/>
                <w:lang w:val="fr-FR"/>
              </w:rPr>
            </w:pPr>
            <w:r w:rsidRPr="002763A6">
              <w:rPr>
                <w:rFonts w:ascii="Arial" w:eastAsia="Arial" w:hAnsi="Arial" w:cs="Arial"/>
                <w:spacing w:val="-1"/>
                <w:lang w:val="fr-FR"/>
              </w:rPr>
              <w:t>D</w:t>
            </w:r>
            <w:r w:rsidRPr="002763A6">
              <w:rPr>
                <w:rFonts w:ascii="Arial" w:eastAsia="Arial" w:hAnsi="Arial" w:cs="Arial"/>
                <w:spacing w:val="-3"/>
                <w:lang w:val="fr-FR"/>
              </w:rPr>
              <w:t>e</w:t>
            </w:r>
            <w:r w:rsidRPr="002763A6">
              <w:rPr>
                <w:rFonts w:ascii="Arial" w:eastAsia="Arial" w:hAnsi="Arial" w:cs="Arial"/>
                <w:spacing w:val="-6"/>
                <w:lang w:val="fr-FR"/>
              </w:rPr>
              <w:t>u</w:t>
            </w:r>
            <w:r w:rsidRPr="002763A6">
              <w:rPr>
                <w:rFonts w:ascii="Arial" w:eastAsia="Arial" w:hAnsi="Arial" w:cs="Arial"/>
                <w:spacing w:val="-1"/>
                <w:lang w:val="fr-FR"/>
              </w:rPr>
              <w:t>x</w:t>
            </w:r>
            <w:r w:rsidRPr="002763A6">
              <w:rPr>
                <w:rFonts w:ascii="Arial" w:eastAsia="Arial" w:hAnsi="Arial" w:cs="Arial"/>
                <w:spacing w:val="-5"/>
                <w:lang w:val="fr-FR"/>
              </w:rPr>
              <w:t>i</w:t>
            </w:r>
            <w:r w:rsidRPr="002763A6">
              <w:rPr>
                <w:rFonts w:ascii="Arial" w:eastAsia="Arial" w:hAnsi="Arial" w:cs="Arial"/>
                <w:spacing w:val="-3"/>
                <w:lang w:val="fr-FR"/>
              </w:rPr>
              <w:t>è</w:t>
            </w:r>
            <w:r w:rsidRPr="002763A6">
              <w:rPr>
                <w:rFonts w:ascii="Arial" w:eastAsia="Arial" w:hAnsi="Arial" w:cs="Arial"/>
                <w:spacing w:val="-2"/>
                <w:lang w:val="fr-FR"/>
              </w:rPr>
              <w:t>m</w:t>
            </w:r>
            <w:r w:rsidRPr="002763A6">
              <w:rPr>
                <w:rFonts w:ascii="Arial" w:eastAsia="Arial" w:hAnsi="Arial" w:cs="Arial"/>
                <w:lang w:val="fr-FR"/>
              </w:rPr>
              <w:t>e</w:t>
            </w:r>
            <w:r w:rsidRPr="002763A6">
              <w:rPr>
                <w:rFonts w:ascii="Arial" w:eastAsia="Arial" w:hAnsi="Arial" w:cs="Arial"/>
                <w:spacing w:val="12"/>
                <w:lang w:val="fr-FR"/>
              </w:rPr>
              <w:t xml:space="preserve"> </w:t>
            </w:r>
            <w:r w:rsidRPr="002763A6">
              <w:rPr>
                <w:rFonts w:ascii="Arial" w:eastAsia="Arial" w:hAnsi="Arial" w:cs="Arial"/>
                <w:spacing w:val="-1"/>
                <w:w w:val="102"/>
                <w:lang w:val="fr-FR"/>
              </w:rPr>
              <w:t>c</w:t>
            </w:r>
            <w:r w:rsidRPr="002763A6">
              <w:rPr>
                <w:rFonts w:ascii="Arial" w:eastAsia="Arial" w:hAnsi="Arial" w:cs="Arial"/>
                <w:spacing w:val="-5"/>
                <w:w w:val="102"/>
                <w:lang w:val="fr-FR"/>
              </w:rPr>
              <w:t>i</w:t>
            </w:r>
            <w:r w:rsidRPr="002763A6">
              <w:rPr>
                <w:rFonts w:ascii="Arial" w:eastAsia="Arial" w:hAnsi="Arial" w:cs="Arial"/>
                <w:spacing w:val="-3"/>
                <w:w w:val="102"/>
                <w:lang w:val="fr-FR"/>
              </w:rPr>
              <w:t>b</w:t>
            </w:r>
            <w:r w:rsidRPr="002763A6">
              <w:rPr>
                <w:rFonts w:ascii="Arial" w:eastAsia="Arial" w:hAnsi="Arial" w:cs="Arial"/>
                <w:spacing w:val="-5"/>
                <w:w w:val="102"/>
                <w:lang w:val="fr-FR"/>
              </w:rPr>
              <w:t>l</w:t>
            </w:r>
            <w:r w:rsidRPr="002763A6">
              <w:rPr>
                <w:rFonts w:ascii="Arial" w:eastAsia="Arial" w:hAnsi="Arial" w:cs="Arial"/>
                <w:w w:val="102"/>
                <w:lang w:val="fr-FR"/>
              </w:rPr>
              <w:t xml:space="preserve">e </w:t>
            </w:r>
            <w:r w:rsidRPr="002763A6">
              <w:rPr>
                <w:rFonts w:ascii="Arial" w:eastAsia="Arial" w:hAnsi="Arial" w:cs="Arial"/>
                <w:spacing w:val="-5"/>
                <w:w w:val="102"/>
                <w:lang w:val="fr-FR"/>
              </w:rPr>
              <w:t>i</w:t>
            </w:r>
            <w:r w:rsidRPr="002763A6">
              <w:rPr>
                <w:rFonts w:ascii="Arial" w:eastAsia="Arial" w:hAnsi="Arial" w:cs="Arial"/>
                <w:spacing w:val="-6"/>
                <w:w w:val="102"/>
                <w:lang w:val="fr-FR"/>
              </w:rPr>
              <w:t>n</w:t>
            </w:r>
            <w:r w:rsidRPr="002763A6">
              <w:rPr>
                <w:rFonts w:ascii="Arial" w:eastAsia="Arial" w:hAnsi="Arial" w:cs="Arial"/>
                <w:spacing w:val="-2"/>
                <w:w w:val="102"/>
                <w:lang w:val="fr-FR"/>
              </w:rPr>
              <w:t>t</w:t>
            </w:r>
            <w:r w:rsidRPr="002763A6">
              <w:rPr>
                <w:rFonts w:ascii="Arial" w:eastAsia="Arial" w:hAnsi="Arial" w:cs="Arial"/>
                <w:spacing w:val="-6"/>
                <w:w w:val="102"/>
                <w:lang w:val="fr-FR"/>
              </w:rPr>
              <w:t>e</w:t>
            </w:r>
            <w:r w:rsidRPr="002763A6">
              <w:rPr>
                <w:rFonts w:ascii="Arial" w:eastAsia="Arial" w:hAnsi="Arial" w:cs="Arial"/>
                <w:spacing w:val="-1"/>
                <w:w w:val="102"/>
                <w:lang w:val="fr-FR"/>
              </w:rPr>
              <w:t>r</w:t>
            </w:r>
            <w:r w:rsidRPr="002763A6">
              <w:rPr>
                <w:rFonts w:ascii="Arial" w:eastAsia="Arial" w:hAnsi="Arial" w:cs="Arial"/>
                <w:spacing w:val="-2"/>
                <w:w w:val="102"/>
                <w:lang w:val="fr-FR"/>
              </w:rPr>
              <w:t>m</w:t>
            </w:r>
            <w:r w:rsidRPr="002763A6">
              <w:rPr>
                <w:rFonts w:ascii="Arial" w:eastAsia="Arial" w:hAnsi="Arial" w:cs="Arial"/>
                <w:spacing w:val="-3"/>
                <w:w w:val="102"/>
                <w:lang w:val="fr-FR"/>
              </w:rPr>
              <w:t>éd</w:t>
            </w:r>
            <w:r w:rsidRPr="002763A6">
              <w:rPr>
                <w:rFonts w:ascii="Arial" w:eastAsia="Arial" w:hAnsi="Arial" w:cs="Arial"/>
                <w:spacing w:val="-5"/>
                <w:w w:val="102"/>
                <w:lang w:val="fr-FR"/>
              </w:rPr>
              <w:t>i</w:t>
            </w:r>
            <w:r w:rsidRPr="002763A6">
              <w:rPr>
                <w:rFonts w:ascii="Arial" w:eastAsia="Arial" w:hAnsi="Arial" w:cs="Arial"/>
                <w:spacing w:val="-3"/>
                <w:w w:val="102"/>
                <w:lang w:val="fr-FR"/>
              </w:rPr>
              <w:t>a</w:t>
            </w:r>
            <w:r w:rsidRPr="002763A6">
              <w:rPr>
                <w:rFonts w:ascii="Arial" w:eastAsia="Arial" w:hAnsi="Arial" w:cs="Arial"/>
                <w:spacing w:val="-7"/>
                <w:w w:val="102"/>
                <w:lang w:val="fr-FR"/>
              </w:rPr>
              <w:t>i</w:t>
            </w:r>
            <w:r w:rsidRPr="002763A6">
              <w:rPr>
                <w:rFonts w:ascii="Arial" w:eastAsia="Arial" w:hAnsi="Arial" w:cs="Arial"/>
                <w:spacing w:val="-1"/>
                <w:w w:val="102"/>
                <w:lang w:val="fr-FR"/>
              </w:rPr>
              <w:t>r</w:t>
            </w:r>
            <w:r w:rsidRPr="002763A6">
              <w:rPr>
                <w:rFonts w:ascii="Arial" w:eastAsia="Arial" w:hAnsi="Arial" w:cs="Arial"/>
                <w:w w:val="102"/>
                <w:lang w:val="fr-FR"/>
              </w:rPr>
              <w:t>e</w:t>
            </w:r>
          </w:p>
        </w:tc>
        <w:tc>
          <w:tcPr>
            <w:tcW w:w="1516"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48B406A" w14:textId="77777777" w:rsidR="00D111CB" w:rsidRPr="002763A6" w:rsidRDefault="00D111CB" w:rsidP="001A40EA">
            <w:pPr>
              <w:jc w:val="center"/>
              <w:rPr>
                <w:rFonts w:ascii="Arial" w:eastAsia="Arial" w:hAnsi="Arial" w:cs="Arial"/>
                <w:lang w:val="fr-FR"/>
              </w:rPr>
            </w:pPr>
            <w:r w:rsidRPr="002763A6">
              <w:rPr>
                <w:rFonts w:ascii="Arial" w:eastAsia="Arial" w:hAnsi="Arial" w:cs="Arial"/>
                <w:spacing w:val="3"/>
                <w:w w:val="107"/>
                <w:lang w:val="fr-FR"/>
              </w:rPr>
              <w:t>50</w:t>
            </w:r>
          </w:p>
        </w:tc>
        <w:tc>
          <w:tcPr>
            <w:tcW w:w="1395"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24C572B" w14:textId="77777777" w:rsidR="00D111CB" w:rsidRPr="002763A6" w:rsidRDefault="00D111CB" w:rsidP="001A40EA">
            <w:pPr>
              <w:jc w:val="center"/>
              <w:rPr>
                <w:rFonts w:ascii="Arial" w:eastAsia="Arial" w:hAnsi="Arial" w:cs="Arial"/>
                <w:lang w:val="fr-FR"/>
              </w:rPr>
            </w:pPr>
            <w:r w:rsidRPr="002763A6">
              <w:rPr>
                <w:rFonts w:ascii="Arial" w:eastAsia="Arial" w:hAnsi="Arial" w:cs="Arial"/>
                <w:w w:val="107"/>
                <w:lang w:val="fr-FR"/>
              </w:rPr>
              <w:t>-</w:t>
            </w:r>
          </w:p>
        </w:tc>
        <w:tc>
          <w:tcPr>
            <w:tcW w:w="4185"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5B8BEE5" w14:textId="77777777" w:rsidR="00D111CB" w:rsidRPr="002763A6" w:rsidRDefault="00D111CB" w:rsidP="001A40EA">
            <w:pPr>
              <w:rPr>
                <w:rFonts w:ascii="Arial" w:eastAsia="Arial" w:hAnsi="Arial" w:cs="Arial"/>
                <w:lang w:val="fr-FR"/>
              </w:rPr>
            </w:pPr>
            <w:r w:rsidRPr="002763A6">
              <w:rPr>
                <w:rFonts w:ascii="Arial" w:eastAsia="Arial" w:hAnsi="Arial" w:cs="Arial"/>
                <w:spacing w:val="-1"/>
                <w:lang w:val="fr-FR"/>
              </w:rPr>
              <w:t>O</w:t>
            </w:r>
            <w:r w:rsidRPr="002763A6">
              <w:rPr>
                <w:rFonts w:ascii="Arial" w:eastAsia="Arial" w:hAnsi="Arial" w:cs="Arial"/>
                <w:spacing w:val="-6"/>
                <w:lang w:val="fr-FR"/>
              </w:rPr>
              <w:t>b</w:t>
            </w:r>
            <w:r w:rsidRPr="002763A6">
              <w:rPr>
                <w:rFonts w:ascii="Arial" w:eastAsia="Arial" w:hAnsi="Arial" w:cs="Arial"/>
                <w:spacing w:val="-2"/>
                <w:lang w:val="fr-FR"/>
              </w:rPr>
              <w:t>j</w:t>
            </w:r>
            <w:r w:rsidRPr="002763A6">
              <w:rPr>
                <w:rFonts w:ascii="Arial" w:eastAsia="Arial" w:hAnsi="Arial" w:cs="Arial"/>
                <w:spacing w:val="-6"/>
                <w:lang w:val="fr-FR"/>
              </w:rPr>
              <w:t>e</w:t>
            </w:r>
            <w:r w:rsidRPr="002763A6">
              <w:rPr>
                <w:rFonts w:ascii="Arial" w:eastAsia="Arial" w:hAnsi="Arial" w:cs="Arial"/>
                <w:spacing w:val="-4"/>
                <w:lang w:val="fr-FR"/>
              </w:rPr>
              <w:t>c</w:t>
            </w:r>
            <w:r w:rsidRPr="002763A6">
              <w:rPr>
                <w:rFonts w:ascii="Arial" w:eastAsia="Arial" w:hAnsi="Arial" w:cs="Arial"/>
                <w:spacing w:val="-2"/>
                <w:lang w:val="fr-FR"/>
              </w:rPr>
              <w:t>t</w:t>
            </w:r>
            <w:r w:rsidRPr="002763A6">
              <w:rPr>
                <w:rFonts w:ascii="Arial" w:eastAsia="Arial" w:hAnsi="Arial" w:cs="Arial"/>
                <w:spacing w:val="-7"/>
                <w:lang w:val="fr-FR"/>
              </w:rPr>
              <w:t>i</w:t>
            </w:r>
            <w:r w:rsidRPr="002763A6">
              <w:rPr>
                <w:rFonts w:ascii="Arial" w:eastAsia="Arial" w:hAnsi="Arial" w:cs="Arial"/>
                <w:lang w:val="fr-FR"/>
              </w:rPr>
              <w:t>f</w:t>
            </w:r>
            <w:r w:rsidRPr="002763A6">
              <w:rPr>
                <w:rFonts w:ascii="Arial" w:eastAsia="Arial" w:hAnsi="Arial" w:cs="Arial"/>
                <w:spacing w:val="12"/>
                <w:lang w:val="fr-FR"/>
              </w:rPr>
              <w:t xml:space="preserve"> </w:t>
            </w:r>
            <w:r w:rsidRPr="002763A6">
              <w:rPr>
                <w:rFonts w:ascii="Arial" w:eastAsia="Arial" w:hAnsi="Arial" w:cs="Arial"/>
                <w:spacing w:val="-5"/>
                <w:lang w:val="fr-FR"/>
              </w:rPr>
              <w:t>i</w:t>
            </w:r>
            <w:r w:rsidRPr="002763A6">
              <w:rPr>
                <w:rFonts w:ascii="Arial" w:eastAsia="Arial" w:hAnsi="Arial" w:cs="Arial"/>
                <w:spacing w:val="-6"/>
                <w:lang w:val="fr-FR"/>
              </w:rPr>
              <w:t>n</w:t>
            </w:r>
            <w:r w:rsidRPr="002763A6">
              <w:rPr>
                <w:rFonts w:ascii="Arial" w:eastAsia="Arial" w:hAnsi="Arial" w:cs="Arial"/>
                <w:spacing w:val="-2"/>
                <w:lang w:val="fr-FR"/>
              </w:rPr>
              <w:t>t</w:t>
            </w:r>
            <w:r w:rsidRPr="002763A6">
              <w:rPr>
                <w:rFonts w:ascii="Arial" w:eastAsia="Arial" w:hAnsi="Arial" w:cs="Arial"/>
                <w:spacing w:val="-6"/>
                <w:lang w:val="fr-FR"/>
              </w:rPr>
              <w:t>e</w:t>
            </w:r>
            <w:r w:rsidRPr="002763A6">
              <w:rPr>
                <w:rFonts w:ascii="Arial" w:eastAsia="Arial" w:hAnsi="Arial" w:cs="Arial"/>
                <w:spacing w:val="-1"/>
                <w:lang w:val="fr-FR"/>
              </w:rPr>
              <w:t>r</w:t>
            </w:r>
            <w:r w:rsidRPr="002763A6">
              <w:rPr>
                <w:rFonts w:ascii="Arial" w:eastAsia="Arial" w:hAnsi="Arial" w:cs="Arial"/>
                <w:spacing w:val="-2"/>
                <w:lang w:val="fr-FR"/>
              </w:rPr>
              <w:t>m</w:t>
            </w:r>
            <w:r w:rsidRPr="002763A6">
              <w:rPr>
                <w:rFonts w:ascii="Arial" w:eastAsia="Arial" w:hAnsi="Arial" w:cs="Arial"/>
                <w:spacing w:val="-3"/>
                <w:lang w:val="fr-FR"/>
              </w:rPr>
              <w:t>éd</w:t>
            </w:r>
            <w:r w:rsidRPr="002763A6">
              <w:rPr>
                <w:rFonts w:ascii="Arial" w:eastAsia="Arial" w:hAnsi="Arial" w:cs="Arial"/>
                <w:spacing w:val="-5"/>
                <w:lang w:val="fr-FR"/>
              </w:rPr>
              <w:t>i</w:t>
            </w:r>
            <w:r w:rsidRPr="002763A6">
              <w:rPr>
                <w:rFonts w:ascii="Arial" w:eastAsia="Arial" w:hAnsi="Arial" w:cs="Arial"/>
                <w:spacing w:val="-3"/>
                <w:lang w:val="fr-FR"/>
              </w:rPr>
              <w:t>a</w:t>
            </w:r>
            <w:r w:rsidRPr="002763A6">
              <w:rPr>
                <w:rFonts w:ascii="Arial" w:eastAsia="Arial" w:hAnsi="Arial" w:cs="Arial"/>
                <w:spacing w:val="-7"/>
                <w:lang w:val="fr-FR"/>
              </w:rPr>
              <w:t>i</w:t>
            </w:r>
            <w:r w:rsidRPr="002763A6">
              <w:rPr>
                <w:rFonts w:ascii="Arial" w:eastAsia="Arial" w:hAnsi="Arial" w:cs="Arial"/>
                <w:spacing w:val="-1"/>
                <w:lang w:val="fr-FR"/>
              </w:rPr>
              <w:t>r</w:t>
            </w:r>
            <w:r w:rsidRPr="002763A6">
              <w:rPr>
                <w:rFonts w:ascii="Arial" w:eastAsia="Arial" w:hAnsi="Arial" w:cs="Arial"/>
                <w:lang w:val="fr-FR"/>
              </w:rPr>
              <w:t>e</w:t>
            </w:r>
            <w:r w:rsidRPr="002763A6">
              <w:rPr>
                <w:rFonts w:ascii="Arial" w:eastAsia="Arial" w:hAnsi="Arial" w:cs="Arial"/>
                <w:spacing w:val="22"/>
                <w:lang w:val="fr-FR"/>
              </w:rPr>
              <w:t xml:space="preserve"> </w:t>
            </w:r>
            <w:r w:rsidRPr="002763A6">
              <w:rPr>
                <w:rFonts w:ascii="Arial" w:eastAsia="Arial" w:hAnsi="Arial" w:cs="Arial"/>
                <w:spacing w:val="-3"/>
                <w:lang w:val="fr-FR"/>
              </w:rPr>
              <w:t>b</w:t>
            </w:r>
            <w:r w:rsidRPr="002763A6">
              <w:rPr>
                <w:rFonts w:ascii="Arial" w:eastAsia="Arial" w:hAnsi="Arial" w:cs="Arial"/>
                <w:spacing w:val="-6"/>
                <w:lang w:val="fr-FR"/>
              </w:rPr>
              <w:t>a</w:t>
            </w:r>
            <w:r w:rsidRPr="002763A6">
              <w:rPr>
                <w:rFonts w:ascii="Arial" w:eastAsia="Arial" w:hAnsi="Arial" w:cs="Arial"/>
                <w:spacing w:val="-1"/>
                <w:lang w:val="fr-FR"/>
              </w:rPr>
              <w:t>s</w:t>
            </w:r>
            <w:r w:rsidRPr="002763A6">
              <w:rPr>
                <w:rFonts w:ascii="Arial" w:eastAsia="Arial" w:hAnsi="Arial" w:cs="Arial"/>
                <w:lang w:val="fr-FR"/>
              </w:rPr>
              <w:t>é</w:t>
            </w:r>
            <w:r w:rsidRPr="002763A6">
              <w:rPr>
                <w:rFonts w:ascii="Arial" w:eastAsia="Arial" w:hAnsi="Arial" w:cs="Arial"/>
                <w:spacing w:val="8"/>
                <w:lang w:val="fr-FR"/>
              </w:rPr>
              <w:t xml:space="preserve"> </w:t>
            </w:r>
            <w:r w:rsidRPr="002763A6">
              <w:rPr>
                <w:rFonts w:ascii="Arial" w:eastAsia="Arial" w:hAnsi="Arial" w:cs="Arial"/>
                <w:spacing w:val="-4"/>
                <w:lang w:val="fr-FR"/>
              </w:rPr>
              <w:t>s</w:t>
            </w:r>
            <w:r w:rsidRPr="002763A6">
              <w:rPr>
                <w:rFonts w:ascii="Arial" w:eastAsia="Arial" w:hAnsi="Arial" w:cs="Arial"/>
                <w:spacing w:val="-6"/>
                <w:lang w:val="fr-FR"/>
              </w:rPr>
              <w:t>u</w:t>
            </w:r>
            <w:r w:rsidRPr="002763A6">
              <w:rPr>
                <w:rFonts w:ascii="Arial" w:eastAsia="Arial" w:hAnsi="Arial" w:cs="Arial"/>
                <w:lang w:val="fr-FR"/>
              </w:rPr>
              <w:t>r</w:t>
            </w:r>
            <w:r w:rsidRPr="002763A6">
              <w:rPr>
                <w:rFonts w:ascii="Arial" w:eastAsia="Arial" w:hAnsi="Arial" w:cs="Arial"/>
                <w:spacing w:val="5"/>
                <w:lang w:val="fr-FR"/>
              </w:rPr>
              <w:t xml:space="preserve"> </w:t>
            </w:r>
            <w:r w:rsidRPr="002763A6">
              <w:rPr>
                <w:rFonts w:ascii="Arial" w:eastAsia="Arial" w:hAnsi="Arial" w:cs="Arial"/>
                <w:spacing w:val="-5"/>
                <w:lang w:val="fr-FR"/>
              </w:rPr>
              <w:t>l</w:t>
            </w:r>
            <w:r w:rsidRPr="002763A6">
              <w:rPr>
                <w:rFonts w:ascii="Arial" w:eastAsia="Arial" w:hAnsi="Arial" w:cs="Arial"/>
                <w:lang w:val="fr-FR"/>
              </w:rPr>
              <w:t xml:space="preserve">e </w:t>
            </w:r>
            <w:r w:rsidRPr="002763A6">
              <w:rPr>
                <w:rFonts w:ascii="Arial" w:eastAsia="Arial" w:hAnsi="Arial" w:cs="Arial"/>
                <w:spacing w:val="-1"/>
                <w:lang w:val="fr-FR"/>
              </w:rPr>
              <w:t>c</w:t>
            </w:r>
            <w:r w:rsidRPr="002763A6">
              <w:rPr>
                <w:rFonts w:ascii="Arial" w:eastAsia="Arial" w:hAnsi="Arial" w:cs="Arial"/>
                <w:spacing w:val="-3"/>
                <w:lang w:val="fr-FR"/>
              </w:rPr>
              <w:t>o</w:t>
            </w:r>
            <w:r w:rsidRPr="002763A6">
              <w:rPr>
                <w:rFonts w:ascii="Arial" w:eastAsia="Arial" w:hAnsi="Arial" w:cs="Arial"/>
                <w:spacing w:val="-6"/>
                <w:lang w:val="fr-FR"/>
              </w:rPr>
              <w:t>n</w:t>
            </w:r>
            <w:r w:rsidRPr="002763A6">
              <w:rPr>
                <w:rFonts w:ascii="Arial" w:eastAsia="Arial" w:hAnsi="Arial" w:cs="Arial"/>
                <w:spacing w:val="-4"/>
                <w:lang w:val="fr-FR"/>
              </w:rPr>
              <w:t>t</w:t>
            </w:r>
            <w:r w:rsidRPr="002763A6">
              <w:rPr>
                <w:rFonts w:ascii="Arial" w:eastAsia="Arial" w:hAnsi="Arial" w:cs="Arial"/>
                <w:spacing w:val="-1"/>
                <w:lang w:val="fr-FR"/>
              </w:rPr>
              <w:t>r</w:t>
            </w:r>
            <w:r w:rsidRPr="002763A6">
              <w:rPr>
                <w:rFonts w:ascii="Arial" w:eastAsia="Arial" w:hAnsi="Arial" w:cs="Arial"/>
                <w:spacing w:val="-3"/>
                <w:lang w:val="fr-FR"/>
              </w:rPr>
              <w:t>ô</w:t>
            </w:r>
            <w:r w:rsidRPr="002763A6">
              <w:rPr>
                <w:rFonts w:ascii="Arial" w:eastAsia="Arial" w:hAnsi="Arial" w:cs="Arial"/>
                <w:spacing w:val="-5"/>
                <w:lang w:val="fr-FR"/>
              </w:rPr>
              <w:t>l</w:t>
            </w:r>
            <w:r w:rsidRPr="002763A6">
              <w:rPr>
                <w:rFonts w:ascii="Arial" w:eastAsia="Arial" w:hAnsi="Arial" w:cs="Arial"/>
                <w:lang w:val="fr-FR"/>
              </w:rPr>
              <w:t>e</w:t>
            </w:r>
            <w:r w:rsidRPr="002763A6">
              <w:rPr>
                <w:rFonts w:ascii="Arial" w:eastAsia="Arial" w:hAnsi="Arial" w:cs="Arial"/>
                <w:spacing w:val="13"/>
                <w:lang w:val="fr-FR"/>
              </w:rPr>
              <w:t xml:space="preserve"> </w:t>
            </w:r>
            <w:r w:rsidRPr="002763A6">
              <w:rPr>
                <w:rFonts w:ascii="Arial" w:eastAsia="Arial" w:hAnsi="Arial" w:cs="Arial"/>
                <w:spacing w:val="-3"/>
                <w:w w:val="102"/>
                <w:lang w:val="fr-FR"/>
              </w:rPr>
              <w:t>d</w:t>
            </w:r>
            <w:r w:rsidRPr="002763A6">
              <w:rPr>
                <w:rFonts w:ascii="Arial" w:eastAsia="Arial" w:hAnsi="Arial" w:cs="Arial"/>
                <w:spacing w:val="-6"/>
                <w:w w:val="102"/>
                <w:lang w:val="fr-FR"/>
              </w:rPr>
              <w:t>e</w:t>
            </w:r>
            <w:r w:rsidRPr="002763A6">
              <w:rPr>
                <w:rFonts w:ascii="Arial" w:eastAsia="Arial" w:hAnsi="Arial" w:cs="Arial"/>
                <w:w w:val="102"/>
                <w:lang w:val="fr-FR"/>
              </w:rPr>
              <w:t xml:space="preserve">s </w:t>
            </w:r>
            <w:r w:rsidRPr="002763A6">
              <w:rPr>
                <w:rFonts w:ascii="Arial" w:eastAsia="Arial" w:hAnsi="Arial" w:cs="Arial"/>
                <w:spacing w:val="-3"/>
                <w:lang w:val="fr-FR"/>
              </w:rPr>
              <w:t>é</w:t>
            </w:r>
            <w:r w:rsidRPr="002763A6">
              <w:rPr>
                <w:rFonts w:ascii="Arial" w:eastAsia="Arial" w:hAnsi="Arial" w:cs="Arial"/>
                <w:spacing w:val="-2"/>
                <w:lang w:val="fr-FR"/>
              </w:rPr>
              <w:t>m</w:t>
            </w:r>
            <w:r w:rsidRPr="002763A6">
              <w:rPr>
                <w:rFonts w:ascii="Arial" w:eastAsia="Arial" w:hAnsi="Arial" w:cs="Arial"/>
                <w:spacing w:val="-5"/>
                <w:lang w:val="fr-FR"/>
              </w:rPr>
              <w:t>i</w:t>
            </w:r>
            <w:r w:rsidRPr="002763A6">
              <w:rPr>
                <w:rFonts w:ascii="Arial" w:eastAsia="Arial" w:hAnsi="Arial" w:cs="Arial"/>
                <w:spacing w:val="-4"/>
                <w:lang w:val="fr-FR"/>
              </w:rPr>
              <w:t>s</w:t>
            </w:r>
            <w:r w:rsidRPr="002763A6">
              <w:rPr>
                <w:rFonts w:ascii="Arial" w:eastAsia="Arial" w:hAnsi="Arial" w:cs="Arial"/>
                <w:spacing w:val="-1"/>
                <w:lang w:val="fr-FR"/>
              </w:rPr>
              <w:t>s</w:t>
            </w:r>
            <w:r w:rsidRPr="002763A6">
              <w:rPr>
                <w:rFonts w:ascii="Arial" w:eastAsia="Arial" w:hAnsi="Arial" w:cs="Arial"/>
                <w:spacing w:val="-5"/>
                <w:lang w:val="fr-FR"/>
              </w:rPr>
              <w:t>i</w:t>
            </w:r>
            <w:r w:rsidRPr="002763A6">
              <w:rPr>
                <w:rFonts w:ascii="Arial" w:eastAsia="Arial" w:hAnsi="Arial" w:cs="Arial"/>
                <w:spacing w:val="-3"/>
                <w:lang w:val="fr-FR"/>
              </w:rPr>
              <w:t>on</w:t>
            </w:r>
            <w:r w:rsidRPr="002763A6">
              <w:rPr>
                <w:rFonts w:ascii="Arial" w:eastAsia="Arial" w:hAnsi="Arial" w:cs="Arial"/>
                <w:lang w:val="fr-FR"/>
              </w:rPr>
              <w:t>s</w:t>
            </w:r>
            <w:r w:rsidRPr="002763A6">
              <w:rPr>
                <w:rFonts w:ascii="Arial" w:eastAsia="Arial" w:hAnsi="Arial" w:cs="Arial"/>
                <w:spacing w:val="16"/>
                <w:lang w:val="fr-FR"/>
              </w:rPr>
              <w:t xml:space="preserve"> </w:t>
            </w:r>
            <w:r w:rsidRPr="002763A6">
              <w:rPr>
                <w:rFonts w:ascii="Arial" w:eastAsia="Arial" w:hAnsi="Arial" w:cs="Arial"/>
                <w:spacing w:val="-3"/>
                <w:lang w:val="fr-FR"/>
              </w:rPr>
              <w:t>de</w:t>
            </w:r>
            <w:r w:rsidRPr="002763A6">
              <w:rPr>
                <w:rFonts w:ascii="Arial" w:eastAsia="Arial" w:hAnsi="Arial" w:cs="Arial"/>
                <w:lang w:val="fr-FR"/>
              </w:rPr>
              <w:t>s</w:t>
            </w:r>
            <w:r w:rsidRPr="002763A6">
              <w:rPr>
                <w:rFonts w:ascii="Arial" w:eastAsia="Arial" w:hAnsi="Arial" w:cs="Arial"/>
                <w:spacing w:val="4"/>
                <w:lang w:val="fr-FR"/>
              </w:rPr>
              <w:t xml:space="preserve"> </w:t>
            </w:r>
            <w:r w:rsidRPr="002763A6">
              <w:rPr>
                <w:rFonts w:ascii="Arial" w:eastAsia="Arial" w:hAnsi="Arial" w:cs="Arial"/>
                <w:spacing w:val="-1"/>
                <w:lang w:val="fr-FR"/>
              </w:rPr>
              <w:t>v</w:t>
            </w:r>
            <w:r w:rsidRPr="002763A6">
              <w:rPr>
                <w:rFonts w:ascii="Arial" w:eastAsia="Arial" w:hAnsi="Arial" w:cs="Arial"/>
                <w:spacing w:val="-3"/>
                <w:lang w:val="fr-FR"/>
              </w:rPr>
              <w:t>éh</w:t>
            </w:r>
            <w:r w:rsidRPr="002763A6">
              <w:rPr>
                <w:rFonts w:ascii="Arial" w:eastAsia="Arial" w:hAnsi="Arial" w:cs="Arial"/>
                <w:spacing w:val="-7"/>
                <w:lang w:val="fr-FR"/>
              </w:rPr>
              <w:t>i</w:t>
            </w:r>
            <w:r w:rsidRPr="002763A6">
              <w:rPr>
                <w:rFonts w:ascii="Arial" w:eastAsia="Arial" w:hAnsi="Arial" w:cs="Arial"/>
                <w:spacing w:val="-1"/>
                <w:lang w:val="fr-FR"/>
              </w:rPr>
              <w:t>c</w:t>
            </w:r>
            <w:r w:rsidRPr="002763A6">
              <w:rPr>
                <w:rFonts w:ascii="Arial" w:eastAsia="Arial" w:hAnsi="Arial" w:cs="Arial"/>
                <w:spacing w:val="-3"/>
                <w:lang w:val="fr-FR"/>
              </w:rPr>
              <w:t>u</w:t>
            </w:r>
            <w:r w:rsidRPr="002763A6">
              <w:rPr>
                <w:rFonts w:ascii="Arial" w:eastAsia="Arial" w:hAnsi="Arial" w:cs="Arial"/>
                <w:spacing w:val="-5"/>
                <w:lang w:val="fr-FR"/>
              </w:rPr>
              <w:t>l</w:t>
            </w:r>
            <w:r w:rsidRPr="002763A6">
              <w:rPr>
                <w:rFonts w:ascii="Arial" w:eastAsia="Arial" w:hAnsi="Arial" w:cs="Arial"/>
                <w:spacing w:val="-6"/>
                <w:lang w:val="fr-FR"/>
              </w:rPr>
              <w:t>e</w:t>
            </w:r>
            <w:r w:rsidRPr="002763A6">
              <w:rPr>
                <w:rFonts w:ascii="Arial" w:eastAsia="Arial" w:hAnsi="Arial" w:cs="Arial"/>
                <w:lang w:val="fr-FR"/>
              </w:rPr>
              <w:t>s</w:t>
            </w:r>
            <w:r w:rsidRPr="002763A6">
              <w:rPr>
                <w:rFonts w:ascii="Arial" w:eastAsia="Arial" w:hAnsi="Arial" w:cs="Arial"/>
                <w:spacing w:val="16"/>
                <w:lang w:val="fr-FR"/>
              </w:rPr>
              <w:t xml:space="preserve"> </w:t>
            </w:r>
            <w:r w:rsidRPr="002763A6">
              <w:rPr>
                <w:rFonts w:ascii="Arial" w:eastAsia="Arial" w:hAnsi="Arial" w:cs="Arial"/>
                <w:lang w:val="fr-FR"/>
              </w:rPr>
              <w:t xml:space="preserve">à </w:t>
            </w:r>
            <w:r w:rsidRPr="002763A6">
              <w:rPr>
                <w:rFonts w:ascii="Arial" w:eastAsia="Arial" w:hAnsi="Arial" w:cs="Arial"/>
                <w:spacing w:val="-2"/>
                <w:lang w:val="fr-FR"/>
              </w:rPr>
              <w:t>m</w:t>
            </w:r>
            <w:r w:rsidRPr="002763A6">
              <w:rPr>
                <w:rFonts w:ascii="Arial" w:eastAsia="Arial" w:hAnsi="Arial" w:cs="Arial"/>
                <w:spacing w:val="-6"/>
                <w:lang w:val="fr-FR"/>
              </w:rPr>
              <w:t>o</w:t>
            </w:r>
            <w:r w:rsidRPr="002763A6">
              <w:rPr>
                <w:rFonts w:ascii="Arial" w:eastAsia="Arial" w:hAnsi="Arial" w:cs="Arial"/>
                <w:spacing w:val="-2"/>
                <w:lang w:val="fr-FR"/>
              </w:rPr>
              <w:t>t</w:t>
            </w:r>
            <w:r w:rsidRPr="002763A6">
              <w:rPr>
                <w:rFonts w:ascii="Arial" w:eastAsia="Arial" w:hAnsi="Arial" w:cs="Arial"/>
                <w:spacing w:val="-3"/>
                <w:lang w:val="fr-FR"/>
              </w:rPr>
              <w:t>e</w:t>
            </w:r>
            <w:r w:rsidRPr="002763A6">
              <w:rPr>
                <w:rFonts w:ascii="Arial" w:eastAsia="Arial" w:hAnsi="Arial" w:cs="Arial"/>
                <w:spacing w:val="-6"/>
                <w:lang w:val="fr-FR"/>
              </w:rPr>
              <w:t>u</w:t>
            </w:r>
            <w:r w:rsidRPr="002763A6">
              <w:rPr>
                <w:rFonts w:ascii="Arial" w:eastAsia="Arial" w:hAnsi="Arial" w:cs="Arial"/>
                <w:spacing w:val="-3"/>
                <w:lang w:val="fr-FR"/>
              </w:rPr>
              <w:t>r</w:t>
            </w:r>
            <w:r w:rsidRPr="002763A6">
              <w:rPr>
                <w:rFonts w:ascii="Arial" w:eastAsia="Arial" w:hAnsi="Arial" w:cs="Arial"/>
                <w:lang w:val="fr-FR"/>
              </w:rPr>
              <w:t>,</w:t>
            </w:r>
            <w:r w:rsidRPr="002763A6">
              <w:rPr>
                <w:rFonts w:ascii="Arial" w:eastAsia="Arial" w:hAnsi="Arial" w:cs="Arial"/>
                <w:spacing w:val="10"/>
                <w:lang w:val="fr-FR"/>
              </w:rPr>
              <w:t xml:space="preserve"> </w:t>
            </w:r>
            <w:r w:rsidRPr="002763A6">
              <w:rPr>
                <w:rFonts w:ascii="Arial" w:eastAsia="Arial" w:hAnsi="Arial" w:cs="Arial"/>
                <w:spacing w:val="-3"/>
                <w:w w:val="102"/>
                <w:lang w:val="fr-FR"/>
              </w:rPr>
              <w:t>de</w:t>
            </w:r>
            <w:r w:rsidRPr="002763A6">
              <w:rPr>
                <w:rFonts w:ascii="Arial" w:eastAsia="Arial" w:hAnsi="Arial" w:cs="Arial"/>
                <w:w w:val="102"/>
                <w:lang w:val="fr-FR"/>
              </w:rPr>
              <w:t xml:space="preserve">s </w:t>
            </w:r>
            <w:r w:rsidRPr="002763A6">
              <w:rPr>
                <w:rFonts w:ascii="Arial" w:eastAsia="Arial" w:hAnsi="Arial" w:cs="Arial"/>
                <w:spacing w:val="-3"/>
                <w:lang w:val="fr-FR"/>
              </w:rPr>
              <w:t>é</w:t>
            </w:r>
            <w:r w:rsidRPr="002763A6">
              <w:rPr>
                <w:rFonts w:ascii="Arial" w:eastAsia="Arial" w:hAnsi="Arial" w:cs="Arial"/>
                <w:spacing w:val="-2"/>
                <w:lang w:val="fr-FR"/>
              </w:rPr>
              <w:t>m</w:t>
            </w:r>
            <w:r w:rsidRPr="002763A6">
              <w:rPr>
                <w:rFonts w:ascii="Arial" w:eastAsia="Arial" w:hAnsi="Arial" w:cs="Arial"/>
                <w:spacing w:val="-5"/>
                <w:lang w:val="fr-FR"/>
              </w:rPr>
              <w:t>i</w:t>
            </w:r>
            <w:r w:rsidRPr="002763A6">
              <w:rPr>
                <w:rFonts w:ascii="Arial" w:eastAsia="Arial" w:hAnsi="Arial" w:cs="Arial"/>
                <w:spacing w:val="-4"/>
                <w:lang w:val="fr-FR"/>
              </w:rPr>
              <w:t>s</w:t>
            </w:r>
            <w:r w:rsidRPr="002763A6">
              <w:rPr>
                <w:rFonts w:ascii="Arial" w:eastAsia="Arial" w:hAnsi="Arial" w:cs="Arial"/>
                <w:spacing w:val="-1"/>
                <w:lang w:val="fr-FR"/>
              </w:rPr>
              <w:t>s</w:t>
            </w:r>
            <w:r w:rsidRPr="002763A6">
              <w:rPr>
                <w:rFonts w:ascii="Arial" w:eastAsia="Arial" w:hAnsi="Arial" w:cs="Arial"/>
                <w:spacing w:val="-5"/>
                <w:lang w:val="fr-FR"/>
              </w:rPr>
              <w:t>i</w:t>
            </w:r>
            <w:r w:rsidRPr="002763A6">
              <w:rPr>
                <w:rFonts w:ascii="Arial" w:eastAsia="Arial" w:hAnsi="Arial" w:cs="Arial"/>
                <w:spacing w:val="-3"/>
                <w:lang w:val="fr-FR"/>
              </w:rPr>
              <w:t>on</w:t>
            </w:r>
            <w:r w:rsidRPr="002763A6">
              <w:rPr>
                <w:rFonts w:ascii="Arial" w:eastAsia="Arial" w:hAnsi="Arial" w:cs="Arial"/>
                <w:lang w:val="fr-FR"/>
              </w:rPr>
              <w:t>s</w:t>
            </w:r>
            <w:r w:rsidRPr="0091087D">
              <w:rPr>
                <w:rFonts w:ascii="Arial" w:eastAsia="Arial" w:hAnsi="Arial" w:cs="Arial"/>
                <w:lang w:val="fr-FR"/>
              </w:rPr>
              <w:t xml:space="preserve"> </w:t>
            </w:r>
            <w:r w:rsidRPr="002763A6">
              <w:rPr>
                <w:rFonts w:ascii="Arial" w:eastAsia="Arial" w:hAnsi="Arial" w:cs="Arial"/>
                <w:spacing w:val="-5"/>
                <w:lang w:val="fr-FR"/>
              </w:rPr>
              <w:t>i</w:t>
            </w:r>
            <w:r w:rsidRPr="002763A6">
              <w:rPr>
                <w:rFonts w:ascii="Arial" w:eastAsia="Arial" w:hAnsi="Arial" w:cs="Arial"/>
                <w:spacing w:val="-3"/>
                <w:lang w:val="fr-FR"/>
              </w:rPr>
              <w:t>ndu</w:t>
            </w:r>
            <w:r w:rsidRPr="002763A6">
              <w:rPr>
                <w:rFonts w:ascii="Arial" w:eastAsia="Arial" w:hAnsi="Arial" w:cs="Arial"/>
                <w:spacing w:val="-4"/>
                <w:lang w:val="fr-FR"/>
              </w:rPr>
              <w:t>st</w:t>
            </w:r>
            <w:r w:rsidRPr="002763A6">
              <w:rPr>
                <w:rFonts w:ascii="Arial" w:eastAsia="Arial" w:hAnsi="Arial" w:cs="Arial"/>
                <w:spacing w:val="-1"/>
                <w:lang w:val="fr-FR"/>
              </w:rPr>
              <w:t>r</w:t>
            </w:r>
            <w:r w:rsidRPr="002763A6">
              <w:rPr>
                <w:rFonts w:ascii="Arial" w:eastAsia="Arial" w:hAnsi="Arial" w:cs="Arial"/>
                <w:spacing w:val="-5"/>
                <w:lang w:val="fr-FR"/>
              </w:rPr>
              <w:t>i</w:t>
            </w:r>
            <w:r w:rsidRPr="002763A6">
              <w:rPr>
                <w:rFonts w:ascii="Arial" w:eastAsia="Arial" w:hAnsi="Arial" w:cs="Arial"/>
                <w:spacing w:val="-3"/>
                <w:lang w:val="fr-FR"/>
              </w:rPr>
              <w:t>e</w:t>
            </w:r>
            <w:r w:rsidRPr="002763A6">
              <w:rPr>
                <w:rFonts w:ascii="Arial" w:eastAsia="Arial" w:hAnsi="Arial" w:cs="Arial"/>
                <w:spacing w:val="-5"/>
                <w:lang w:val="fr-FR"/>
              </w:rPr>
              <w:t>ll</w:t>
            </w:r>
            <w:r w:rsidRPr="002763A6">
              <w:rPr>
                <w:rFonts w:ascii="Arial" w:eastAsia="Arial" w:hAnsi="Arial" w:cs="Arial"/>
                <w:spacing w:val="-6"/>
                <w:lang w:val="fr-FR"/>
              </w:rPr>
              <w:t>e</w:t>
            </w:r>
            <w:r w:rsidRPr="002763A6">
              <w:rPr>
                <w:rFonts w:ascii="Arial" w:eastAsia="Arial" w:hAnsi="Arial" w:cs="Arial"/>
                <w:lang w:val="fr-FR"/>
              </w:rPr>
              <w:t>s</w:t>
            </w:r>
            <w:r w:rsidRPr="0091087D">
              <w:rPr>
                <w:rFonts w:ascii="Arial" w:eastAsia="Arial" w:hAnsi="Arial" w:cs="Arial"/>
                <w:lang w:val="fr-FR"/>
              </w:rPr>
              <w:t xml:space="preserve"> </w:t>
            </w:r>
            <w:r w:rsidRPr="002763A6">
              <w:rPr>
                <w:rFonts w:ascii="Arial" w:eastAsia="Arial" w:hAnsi="Arial" w:cs="Arial"/>
                <w:spacing w:val="-6"/>
                <w:lang w:val="fr-FR"/>
              </w:rPr>
              <w:t>e</w:t>
            </w:r>
            <w:r w:rsidRPr="002763A6">
              <w:rPr>
                <w:rFonts w:ascii="Arial" w:eastAsia="Arial" w:hAnsi="Arial" w:cs="Arial"/>
                <w:spacing w:val="-4"/>
                <w:lang w:val="fr-FR"/>
              </w:rPr>
              <w:t>t</w:t>
            </w:r>
            <w:r w:rsidRPr="002763A6">
              <w:rPr>
                <w:rFonts w:ascii="Arial" w:eastAsia="Arial" w:hAnsi="Arial" w:cs="Arial"/>
                <w:spacing w:val="-2"/>
                <w:lang w:val="fr-FR"/>
              </w:rPr>
              <w:t>/</w:t>
            </w:r>
            <w:r w:rsidRPr="002763A6">
              <w:rPr>
                <w:rFonts w:ascii="Arial" w:eastAsia="Arial" w:hAnsi="Arial" w:cs="Arial"/>
                <w:spacing w:val="-3"/>
                <w:lang w:val="fr-FR"/>
              </w:rPr>
              <w:t>o</w:t>
            </w:r>
            <w:r w:rsidRPr="002763A6">
              <w:rPr>
                <w:rFonts w:ascii="Arial" w:eastAsia="Arial" w:hAnsi="Arial" w:cs="Arial"/>
                <w:lang w:val="fr-FR"/>
              </w:rPr>
              <w:t>u</w:t>
            </w:r>
            <w:r w:rsidRPr="0091087D">
              <w:rPr>
                <w:rFonts w:ascii="Arial" w:eastAsia="Arial" w:hAnsi="Arial" w:cs="Arial"/>
                <w:lang w:val="fr-FR"/>
              </w:rPr>
              <w:t xml:space="preserve"> </w:t>
            </w:r>
            <w:r w:rsidRPr="002763A6">
              <w:rPr>
                <w:rFonts w:ascii="Arial" w:eastAsia="Arial" w:hAnsi="Arial" w:cs="Arial"/>
                <w:spacing w:val="-3"/>
                <w:lang w:val="fr-FR"/>
              </w:rPr>
              <w:t>de</w:t>
            </w:r>
            <w:r w:rsidRPr="002763A6">
              <w:rPr>
                <w:rFonts w:ascii="Arial" w:eastAsia="Arial" w:hAnsi="Arial" w:cs="Arial"/>
                <w:lang w:val="fr-FR"/>
              </w:rPr>
              <w:t>s</w:t>
            </w:r>
            <w:r w:rsidRPr="0091087D">
              <w:rPr>
                <w:rFonts w:ascii="Arial" w:eastAsia="Arial" w:hAnsi="Arial" w:cs="Arial"/>
                <w:lang w:val="fr-FR"/>
              </w:rPr>
              <w:t xml:space="preserve"> </w:t>
            </w:r>
            <w:r w:rsidRPr="002763A6">
              <w:rPr>
                <w:rFonts w:ascii="Arial" w:eastAsia="Arial" w:hAnsi="Arial" w:cs="Arial"/>
                <w:spacing w:val="-3"/>
                <w:w w:val="102"/>
                <w:lang w:val="fr-FR"/>
              </w:rPr>
              <w:t>é</w:t>
            </w:r>
            <w:r w:rsidRPr="002763A6">
              <w:rPr>
                <w:rFonts w:ascii="Arial" w:eastAsia="Arial" w:hAnsi="Arial" w:cs="Arial"/>
                <w:spacing w:val="-2"/>
                <w:w w:val="102"/>
                <w:lang w:val="fr-FR"/>
              </w:rPr>
              <w:t>m</w:t>
            </w:r>
            <w:r w:rsidRPr="002763A6">
              <w:rPr>
                <w:rFonts w:ascii="Arial" w:eastAsia="Arial" w:hAnsi="Arial" w:cs="Arial"/>
                <w:spacing w:val="-7"/>
                <w:w w:val="102"/>
                <w:lang w:val="fr-FR"/>
              </w:rPr>
              <w:t>i</w:t>
            </w:r>
            <w:r w:rsidRPr="002763A6">
              <w:rPr>
                <w:rFonts w:ascii="Arial" w:eastAsia="Arial" w:hAnsi="Arial" w:cs="Arial"/>
                <w:spacing w:val="-1"/>
                <w:w w:val="102"/>
                <w:lang w:val="fr-FR"/>
              </w:rPr>
              <w:t>ss</w:t>
            </w:r>
            <w:r w:rsidRPr="002763A6">
              <w:rPr>
                <w:rFonts w:ascii="Arial" w:eastAsia="Arial" w:hAnsi="Arial" w:cs="Arial"/>
                <w:spacing w:val="-5"/>
                <w:w w:val="102"/>
                <w:lang w:val="fr-FR"/>
              </w:rPr>
              <w:t>i</w:t>
            </w:r>
            <w:r w:rsidRPr="002763A6">
              <w:rPr>
                <w:rFonts w:ascii="Arial" w:eastAsia="Arial" w:hAnsi="Arial" w:cs="Arial"/>
                <w:spacing w:val="-3"/>
                <w:w w:val="102"/>
                <w:lang w:val="fr-FR"/>
              </w:rPr>
              <w:t>o</w:t>
            </w:r>
            <w:r w:rsidRPr="002763A6">
              <w:rPr>
                <w:rFonts w:ascii="Arial" w:eastAsia="Arial" w:hAnsi="Arial" w:cs="Arial"/>
                <w:spacing w:val="-6"/>
                <w:w w:val="102"/>
                <w:lang w:val="fr-FR"/>
              </w:rPr>
              <w:t>n</w:t>
            </w:r>
            <w:r w:rsidRPr="002763A6">
              <w:rPr>
                <w:rFonts w:ascii="Arial" w:eastAsia="Arial" w:hAnsi="Arial" w:cs="Arial"/>
                <w:w w:val="102"/>
                <w:lang w:val="fr-FR"/>
              </w:rPr>
              <w:t xml:space="preserve">s </w:t>
            </w:r>
            <w:r w:rsidRPr="002763A6">
              <w:rPr>
                <w:rFonts w:ascii="Arial" w:eastAsia="Arial" w:hAnsi="Arial" w:cs="Arial"/>
                <w:spacing w:val="-3"/>
                <w:lang w:val="fr-FR"/>
              </w:rPr>
              <w:t>de</w:t>
            </w:r>
            <w:r w:rsidRPr="002763A6">
              <w:rPr>
                <w:rFonts w:ascii="Arial" w:eastAsia="Arial" w:hAnsi="Arial" w:cs="Arial"/>
                <w:lang w:val="fr-FR"/>
              </w:rPr>
              <w:t>s</w:t>
            </w:r>
            <w:r w:rsidRPr="0091087D">
              <w:rPr>
                <w:rFonts w:ascii="Arial" w:eastAsia="Arial" w:hAnsi="Arial" w:cs="Arial"/>
                <w:lang w:val="fr-FR"/>
              </w:rPr>
              <w:t xml:space="preserve"> </w:t>
            </w:r>
            <w:r w:rsidRPr="002763A6">
              <w:rPr>
                <w:rFonts w:ascii="Arial" w:eastAsia="Arial" w:hAnsi="Arial" w:cs="Arial"/>
                <w:spacing w:val="-4"/>
                <w:lang w:val="fr-FR"/>
              </w:rPr>
              <w:t>c</w:t>
            </w:r>
            <w:r w:rsidRPr="002763A6">
              <w:rPr>
                <w:rFonts w:ascii="Arial" w:eastAsia="Arial" w:hAnsi="Arial" w:cs="Arial"/>
                <w:spacing w:val="-3"/>
                <w:lang w:val="fr-FR"/>
              </w:rPr>
              <w:t>e</w:t>
            </w:r>
            <w:r w:rsidRPr="002763A6">
              <w:rPr>
                <w:rFonts w:ascii="Arial" w:eastAsia="Arial" w:hAnsi="Arial" w:cs="Arial"/>
                <w:spacing w:val="-6"/>
                <w:lang w:val="fr-FR"/>
              </w:rPr>
              <w:t>n</w:t>
            </w:r>
            <w:r w:rsidRPr="002763A6">
              <w:rPr>
                <w:rFonts w:ascii="Arial" w:eastAsia="Arial" w:hAnsi="Arial" w:cs="Arial"/>
                <w:spacing w:val="-4"/>
                <w:lang w:val="fr-FR"/>
              </w:rPr>
              <w:t>t</w:t>
            </w:r>
            <w:r w:rsidRPr="002763A6">
              <w:rPr>
                <w:rFonts w:ascii="Arial" w:eastAsia="Arial" w:hAnsi="Arial" w:cs="Arial"/>
                <w:spacing w:val="-1"/>
                <w:lang w:val="fr-FR"/>
              </w:rPr>
              <w:t>r</w:t>
            </w:r>
            <w:r w:rsidRPr="002763A6">
              <w:rPr>
                <w:rFonts w:ascii="Arial" w:eastAsia="Arial" w:hAnsi="Arial" w:cs="Arial"/>
                <w:spacing w:val="-3"/>
                <w:lang w:val="fr-FR"/>
              </w:rPr>
              <w:t>a</w:t>
            </w:r>
            <w:r w:rsidRPr="002763A6">
              <w:rPr>
                <w:rFonts w:ascii="Arial" w:eastAsia="Arial" w:hAnsi="Arial" w:cs="Arial"/>
                <w:spacing w:val="-5"/>
                <w:lang w:val="fr-FR"/>
              </w:rPr>
              <w:t>l</w:t>
            </w:r>
            <w:r w:rsidRPr="002763A6">
              <w:rPr>
                <w:rFonts w:ascii="Arial" w:eastAsia="Arial" w:hAnsi="Arial" w:cs="Arial"/>
                <w:spacing w:val="-6"/>
                <w:lang w:val="fr-FR"/>
              </w:rPr>
              <w:t>e</w:t>
            </w:r>
            <w:r w:rsidRPr="002763A6">
              <w:rPr>
                <w:rFonts w:ascii="Arial" w:eastAsia="Arial" w:hAnsi="Arial" w:cs="Arial"/>
                <w:lang w:val="fr-FR"/>
              </w:rPr>
              <w:t>s</w:t>
            </w:r>
            <w:r w:rsidRPr="0091087D">
              <w:rPr>
                <w:rFonts w:ascii="Arial" w:eastAsia="Arial" w:hAnsi="Arial" w:cs="Arial"/>
                <w:lang w:val="fr-FR"/>
              </w:rPr>
              <w:t xml:space="preserve"> </w:t>
            </w:r>
            <w:r w:rsidRPr="002763A6">
              <w:rPr>
                <w:rFonts w:ascii="Arial" w:eastAsia="Arial" w:hAnsi="Arial" w:cs="Arial"/>
                <w:spacing w:val="-3"/>
                <w:lang w:val="fr-FR"/>
              </w:rPr>
              <w:t>én</w:t>
            </w:r>
            <w:r w:rsidRPr="002763A6">
              <w:rPr>
                <w:rFonts w:ascii="Arial" w:eastAsia="Arial" w:hAnsi="Arial" w:cs="Arial"/>
                <w:spacing w:val="-6"/>
                <w:lang w:val="fr-FR"/>
              </w:rPr>
              <w:t>e</w:t>
            </w:r>
            <w:r w:rsidRPr="002763A6">
              <w:rPr>
                <w:rFonts w:ascii="Arial" w:eastAsia="Arial" w:hAnsi="Arial" w:cs="Arial"/>
                <w:spacing w:val="-1"/>
                <w:lang w:val="fr-FR"/>
              </w:rPr>
              <w:t>r</w:t>
            </w:r>
            <w:r w:rsidRPr="002763A6">
              <w:rPr>
                <w:rFonts w:ascii="Arial" w:eastAsia="Arial" w:hAnsi="Arial" w:cs="Arial"/>
                <w:spacing w:val="-3"/>
                <w:lang w:val="fr-FR"/>
              </w:rPr>
              <w:t>g</w:t>
            </w:r>
            <w:r w:rsidRPr="002763A6">
              <w:rPr>
                <w:rFonts w:ascii="Arial" w:eastAsia="Arial" w:hAnsi="Arial" w:cs="Arial"/>
                <w:spacing w:val="-6"/>
                <w:lang w:val="fr-FR"/>
              </w:rPr>
              <w:t>é</w:t>
            </w:r>
            <w:r w:rsidRPr="002763A6">
              <w:rPr>
                <w:rFonts w:ascii="Arial" w:eastAsia="Arial" w:hAnsi="Arial" w:cs="Arial"/>
                <w:spacing w:val="-2"/>
                <w:lang w:val="fr-FR"/>
              </w:rPr>
              <w:t>t</w:t>
            </w:r>
            <w:r w:rsidRPr="002763A6">
              <w:rPr>
                <w:rFonts w:ascii="Arial" w:eastAsia="Arial" w:hAnsi="Arial" w:cs="Arial"/>
                <w:spacing w:val="-5"/>
                <w:lang w:val="fr-FR"/>
              </w:rPr>
              <w:t>i</w:t>
            </w:r>
            <w:r w:rsidRPr="002763A6">
              <w:rPr>
                <w:rFonts w:ascii="Arial" w:eastAsia="Arial" w:hAnsi="Arial" w:cs="Arial"/>
                <w:spacing w:val="-3"/>
                <w:lang w:val="fr-FR"/>
              </w:rPr>
              <w:t>qu</w:t>
            </w:r>
            <w:r w:rsidRPr="002763A6">
              <w:rPr>
                <w:rFonts w:ascii="Arial" w:eastAsia="Arial" w:hAnsi="Arial" w:cs="Arial"/>
                <w:spacing w:val="-6"/>
                <w:lang w:val="fr-FR"/>
              </w:rPr>
              <w:t>e</w:t>
            </w:r>
            <w:r w:rsidRPr="002763A6">
              <w:rPr>
                <w:rFonts w:ascii="Arial" w:eastAsia="Arial" w:hAnsi="Arial" w:cs="Arial"/>
                <w:spacing w:val="-4"/>
                <w:lang w:val="fr-FR"/>
              </w:rPr>
              <w:t>s</w:t>
            </w:r>
            <w:r w:rsidRPr="002763A6">
              <w:rPr>
                <w:rFonts w:ascii="Arial" w:eastAsia="Arial" w:hAnsi="Arial" w:cs="Arial"/>
                <w:lang w:val="fr-FR"/>
              </w:rPr>
              <w:t>.</w:t>
            </w:r>
            <w:r w:rsidRPr="0091087D">
              <w:rPr>
                <w:rFonts w:ascii="Arial" w:eastAsia="Arial" w:hAnsi="Arial" w:cs="Arial"/>
                <w:lang w:val="fr-FR"/>
              </w:rPr>
              <w:t xml:space="preserve"> </w:t>
            </w:r>
            <w:r w:rsidRPr="002763A6">
              <w:rPr>
                <w:rFonts w:ascii="Arial" w:eastAsia="Arial" w:hAnsi="Arial" w:cs="Arial"/>
                <w:spacing w:val="-1"/>
                <w:lang w:val="fr-FR"/>
              </w:rPr>
              <w:t>C</w:t>
            </w:r>
            <w:r w:rsidRPr="002763A6">
              <w:rPr>
                <w:rFonts w:ascii="Arial" w:eastAsia="Arial" w:hAnsi="Arial" w:cs="Arial"/>
                <w:lang w:val="fr-FR"/>
              </w:rPr>
              <w:t>e</w:t>
            </w:r>
            <w:r w:rsidRPr="0091087D">
              <w:rPr>
                <w:rFonts w:ascii="Arial" w:eastAsia="Arial" w:hAnsi="Arial" w:cs="Arial"/>
                <w:lang w:val="fr-FR"/>
              </w:rPr>
              <w:t xml:space="preserve"> </w:t>
            </w:r>
            <w:r w:rsidRPr="002763A6">
              <w:rPr>
                <w:rFonts w:ascii="Arial" w:eastAsia="Arial" w:hAnsi="Arial" w:cs="Arial"/>
                <w:spacing w:val="-1"/>
                <w:lang w:val="fr-FR"/>
              </w:rPr>
              <w:t>s</w:t>
            </w:r>
            <w:r w:rsidRPr="002763A6">
              <w:rPr>
                <w:rFonts w:ascii="Arial" w:eastAsia="Arial" w:hAnsi="Arial" w:cs="Arial"/>
                <w:spacing w:val="-6"/>
                <w:lang w:val="fr-FR"/>
              </w:rPr>
              <w:t>e</w:t>
            </w:r>
            <w:r w:rsidRPr="002763A6">
              <w:rPr>
                <w:rFonts w:ascii="Arial" w:eastAsia="Arial" w:hAnsi="Arial" w:cs="Arial"/>
                <w:spacing w:val="-1"/>
                <w:lang w:val="fr-FR"/>
              </w:rPr>
              <w:t>r</w:t>
            </w:r>
            <w:r w:rsidRPr="002763A6">
              <w:rPr>
                <w:rFonts w:ascii="Arial" w:eastAsia="Arial" w:hAnsi="Arial" w:cs="Arial"/>
                <w:spacing w:val="-3"/>
                <w:lang w:val="fr-FR"/>
              </w:rPr>
              <w:t>a</w:t>
            </w:r>
            <w:r w:rsidRPr="002763A6">
              <w:rPr>
                <w:rFonts w:ascii="Arial" w:eastAsia="Arial" w:hAnsi="Arial" w:cs="Arial"/>
                <w:spacing w:val="-7"/>
                <w:lang w:val="fr-FR"/>
              </w:rPr>
              <w:t>i</w:t>
            </w:r>
            <w:r w:rsidRPr="002763A6">
              <w:rPr>
                <w:rFonts w:ascii="Arial" w:eastAsia="Arial" w:hAnsi="Arial" w:cs="Arial"/>
                <w:lang w:val="fr-FR"/>
              </w:rPr>
              <w:t>t</w:t>
            </w:r>
            <w:r w:rsidRPr="0091087D">
              <w:rPr>
                <w:rFonts w:ascii="Arial" w:eastAsia="Arial" w:hAnsi="Arial" w:cs="Arial"/>
                <w:lang w:val="fr-FR"/>
              </w:rPr>
              <w:t xml:space="preserve"> </w:t>
            </w:r>
            <w:r w:rsidRPr="002763A6">
              <w:rPr>
                <w:rFonts w:ascii="Arial" w:eastAsia="Arial" w:hAnsi="Arial" w:cs="Arial"/>
                <w:spacing w:val="-1"/>
                <w:w w:val="102"/>
                <w:lang w:val="fr-FR"/>
              </w:rPr>
              <w:t>u</w:t>
            </w:r>
            <w:r w:rsidRPr="002763A6">
              <w:rPr>
                <w:rFonts w:ascii="Arial" w:eastAsia="Arial" w:hAnsi="Arial" w:cs="Arial"/>
                <w:w w:val="102"/>
                <w:lang w:val="fr-FR"/>
              </w:rPr>
              <w:t xml:space="preserve">n </w:t>
            </w:r>
            <w:r w:rsidRPr="002763A6">
              <w:rPr>
                <w:rFonts w:ascii="Arial" w:eastAsia="Arial" w:hAnsi="Arial" w:cs="Arial"/>
                <w:spacing w:val="-3"/>
                <w:lang w:val="fr-FR"/>
              </w:rPr>
              <w:t>o</w:t>
            </w:r>
            <w:r w:rsidRPr="002763A6">
              <w:rPr>
                <w:rFonts w:ascii="Arial" w:eastAsia="Arial" w:hAnsi="Arial" w:cs="Arial"/>
                <w:spacing w:val="-6"/>
                <w:lang w:val="fr-FR"/>
              </w:rPr>
              <w:t>b</w:t>
            </w:r>
            <w:r w:rsidRPr="002763A6">
              <w:rPr>
                <w:rFonts w:ascii="Arial" w:eastAsia="Arial" w:hAnsi="Arial" w:cs="Arial"/>
                <w:spacing w:val="-2"/>
                <w:lang w:val="fr-FR"/>
              </w:rPr>
              <w:t>j</w:t>
            </w:r>
            <w:r w:rsidRPr="002763A6">
              <w:rPr>
                <w:rFonts w:ascii="Arial" w:eastAsia="Arial" w:hAnsi="Arial" w:cs="Arial"/>
                <w:spacing w:val="-3"/>
                <w:lang w:val="fr-FR"/>
              </w:rPr>
              <w:t>e</w:t>
            </w:r>
            <w:r w:rsidRPr="002763A6">
              <w:rPr>
                <w:rFonts w:ascii="Arial" w:eastAsia="Arial" w:hAnsi="Arial" w:cs="Arial"/>
                <w:spacing w:val="-4"/>
                <w:lang w:val="fr-FR"/>
              </w:rPr>
              <w:t>ct</w:t>
            </w:r>
            <w:r w:rsidRPr="002763A6">
              <w:rPr>
                <w:rFonts w:ascii="Arial" w:eastAsia="Arial" w:hAnsi="Arial" w:cs="Arial"/>
                <w:spacing w:val="-7"/>
                <w:lang w:val="fr-FR"/>
              </w:rPr>
              <w:t>i</w:t>
            </w:r>
            <w:r w:rsidRPr="002763A6">
              <w:rPr>
                <w:rFonts w:ascii="Arial" w:eastAsia="Arial" w:hAnsi="Arial" w:cs="Arial"/>
                <w:lang w:val="fr-FR"/>
              </w:rPr>
              <w:t>f</w:t>
            </w:r>
            <w:r w:rsidRPr="0091087D">
              <w:rPr>
                <w:rFonts w:ascii="Arial" w:eastAsia="Arial" w:hAnsi="Arial" w:cs="Arial"/>
                <w:lang w:val="fr-FR"/>
              </w:rPr>
              <w:t xml:space="preserve"> </w:t>
            </w:r>
            <w:r w:rsidRPr="002763A6">
              <w:rPr>
                <w:rFonts w:ascii="Arial" w:eastAsia="Arial" w:hAnsi="Arial" w:cs="Arial"/>
                <w:spacing w:val="-1"/>
                <w:lang w:val="fr-FR"/>
              </w:rPr>
              <w:t>r</w:t>
            </w:r>
            <w:r w:rsidRPr="002763A6">
              <w:rPr>
                <w:rFonts w:ascii="Arial" w:eastAsia="Arial" w:hAnsi="Arial" w:cs="Arial"/>
                <w:spacing w:val="-3"/>
                <w:lang w:val="fr-FR"/>
              </w:rPr>
              <w:t>a</w:t>
            </w:r>
            <w:r w:rsidRPr="002763A6">
              <w:rPr>
                <w:rFonts w:ascii="Arial" w:eastAsia="Arial" w:hAnsi="Arial" w:cs="Arial"/>
                <w:spacing w:val="-7"/>
                <w:lang w:val="fr-FR"/>
              </w:rPr>
              <w:t>i</w:t>
            </w:r>
            <w:r w:rsidRPr="002763A6">
              <w:rPr>
                <w:rFonts w:ascii="Arial" w:eastAsia="Arial" w:hAnsi="Arial" w:cs="Arial"/>
                <w:spacing w:val="-1"/>
                <w:lang w:val="fr-FR"/>
              </w:rPr>
              <w:t>s</w:t>
            </w:r>
            <w:r w:rsidRPr="002763A6">
              <w:rPr>
                <w:rFonts w:ascii="Arial" w:eastAsia="Arial" w:hAnsi="Arial" w:cs="Arial"/>
                <w:spacing w:val="-3"/>
                <w:lang w:val="fr-FR"/>
              </w:rPr>
              <w:t>onnab</w:t>
            </w:r>
            <w:r w:rsidRPr="002763A6">
              <w:rPr>
                <w:rFonts w:ascii="Arial" w:eastAsia="Arial" w:hAnsi="Arial" w:cs="Arial"/>
                <w:spacing w:val="-5"/>
                <w:lang w:val="fr-FR"/>
              </w:rPr>
              <w:t>l</w:t>
            </w:r>
            <w:r w:rsidRPr="002763A6">
              <w:rPr>
                <w:rFonts w:ascii="Arial" w:eastAsia="Arial" w:hAnsi="Arial" w:cs="Arial"/>
                <w:lang w:val="fr-FR"/>
              </w:rPr>
              <w:t>e</w:t>
            </w:r>
            <w:r w:rsidRPr="0091087D">
              <w:rPr>
                <w:rFonts w:ascii="Arial" w:eastAsia="Arial" w:hAnsi="Arial" w:cs="Arial"/>
                <w:lang w:val="fr-FR"/>
              </w:rPr>
              <w:t xml:space="preserve"> </w:t>
            </w:r>
            <w:r w:rsidRPr="002763A6">
              <w:rPr>
                <w:rFonts w:ascii="Arial" w:eastAsia="Arial" w:hAnsi="Arial" w:cs="Arial"/>
                <w:spacing w:val="-3"/>
                <w:lang w:val="fr-FR"/>
              </w:rPr>
              <w:t>e</w:t>
            </w:r>
            <w:r w:rsidRPr="002763A6">
              <w:rPr>
                <w:rFonts w:ascii="Arial" w:eastAsia="Arial" w:hAnsi="Arial" w:cs="Arial"/>
                <w:lang w:val="fr-FR"/>
              </w:rPr>
              <w:t>t</w:t>
            </w:r>
            <w:r w:rsidRPr="002763A6">
              <w:rPr>
                <w:rFonts w:ascii="Arial" w:eastAsia="Arial" w:hAnsi="Arial" w:cs="Arial"/>
                <w:spacing w:val="46"/>
                <w:lang w:val="fr-FR"/>
              </w:rPr>
              <w:t xml:space="preserve"> </w:t>
            </w:r>
            <w:r w:rsidRPr="002763A6">
              <w:rPr>
                <w:rFonts w:ascii="Arial" w:eastAsia="Arial" w:hAnsi="Arial" w:cs="Arial"/>
                <w:spacing w:val="-2"/>
                <w:lang w:val="fr-FR"/>
              </w:rPr>
              <w:t>f</w:t>
            </w:r>
            <w:r w:rsidRPr="002763A6">
              <w:rPr>
                <w:rFonts w:ascii="Arial" w:eastAsia="Arial" w:hAnsi="Arial" w:cs="Arial"/>
                <w:spacing w:val="-3"/>
                <w:lang w:val="fr-FR"/>
              </w:rPr>
              <w:t>a</w:t>
            </w:r>
            <w:r w:rsidRPr="002763A6">
              <w:rPr>
                <w:rFonts w:ascii="Arial" w:eastAsia="Arial" w:hAnsi="Arial" w:cs="Arial"/>
                <w:spacing w:val="-7"/>
                <w:lang w:val="fr-FR"/>
              </w:rPr>
              <w:t>i</w:t>
            </w:r>
            <w:r w:rsidRPr="002763A6">
              <w:rPr>
                <w:rFonts w:ascii="Arial" w:eastAsia="Arial" w:hAnsi="Arial" w:cs="Arial"/>
                <w:spacing w:val="-1"/>
                <w:lang w:val="fr-FR"/>
              </w:rPr>
              <w:t>s</w:t>
            </w:r>
            <w:r w:rsidRPr="002763A6">
              <w:rPr>
                <w:rFonts w:ascii="Arial" w:eastAsia="Arial" w:hAnsi="Arial" w:cs="Arial"/>
                <w:spacing w:val="-3"/>
                <w:lang w:val="fr-FR"/>
              </w:rPr>
              <w:t>ab</w:t>
            </w:r>
            <w:r w:rsidRPr="002763A6">
              <w:rPr>
                <w:rFonts w:ascii="Arial" w:eastAsia="Arial" w:hAnsi="Arial" w:cs="Arial"/>
                <w:spacing w:val="-5"/>
                <w:lang w:val="fr-FR"/>
              </w:rPr>
              <w:t>l</w:t>
            </w:r>
            <w:r w:rsidRPr="002763A6">
              <w:rPr>
                <w:rFonts w:ascii="Arial" w:eastAsia="Arial" w:hAnsi="Arial" w:cs="Arial"/>
                <w:lang w:val="fr-FR"/>
              </w:rPr>
              <w:t>e</w:t>
            </w:r>
            <w:r w:rsidRPr="0091087D">
              <w:rPr>
                <w:rFonts w:ascii="Arial" w:eastAsia="Arial" w:hAnsi="Arial" w:cs="Arial"/>
                <w:lang w:val="fr-FR"/>
              </w:rPr>
              <w:t xml:space="preserve"> </w:t>
            </w:r>
            <w:r w:rsidRPr="002763A6">
              <w:rPr>
                <w:rFonts w:ascii="Arial" w:eastAsia="Arial" w:hAnsi="Arial" w:cs="Arial"/>
                <w:spacing w:val="-3"/>
                <w:lang w:val="fr-FR"/>
              </w:rPr>
              <w:t>da</w:t>
            </w:r>
            <w:r w:rsidRPr="002763A6">
              <w:rPr>
                <w:rFonts w:ascii="Arial" w:eastAsia="Arial" w:hAnsi="Arial" w:cs="Arial"/>
                <w:spacing w:val="-6"/>
                <w:lang w:val="fr-FR"/>
              </w:rPr>
              <w:t>n</w:t>
            </w:r>
            <w:r w:rsidRPr="002763A6">
              <w:rPr>
                <w:rFonts w:ascii="Arial" w:eastAsia="Arial" w:hAnsi="Arial" w:cs="Arial"/>
                <w:lang w:val="fr-FR"/>
              </w:rPr>
              <w:t>s</w:t>
            </w:r>
            <w:r w:rsidRPr="002763A6">
              <w:rPr>
                <w:rFonts w:ascii="Arial" w:eastAsia="Arial" w:hAnsi="Arial" w:cs="Arial"/>
                <w:spacing w:val="54"/>
                <w:lang w:val="fr-FR"/>
              </w:rPr>
              <w:t xml:space="preserve"> </w:t>
            </w:r>
            <w:r w:rsidRPr="002763A6">
              <w:rPr>
                <w:rFonts w:ascii="Arial" w:eastAsia="Arial" w:hAnsi="Arial" w:cs="Arial"/>
                <w:spacing w:val="-1"/>
                <w:w w:val="102"/>
                <w:lang w:val="fr-FR"/>
              </w:rPr>
              <w:t>c</w:t>
            </w:r>
            <w:r w:rsidRPr="002763A6">
              <w:rPr>
                <w:rFonts w:ascii="Arial" w:eastAsia="Arial" w:hAnsi="Arial" w:cs="Arial"/>
                <w:spacing w:val="-6"/>
                <w:w w:val="102"/>
                <w:lang w:val="fr-FR"/>
              </w:rPr>
              <w:t>e</w:t>
            </w:r>
            <w:r w:rsidRPr="002763A6">
              <w:rPr>
                <w:rFonts w:ascii="Arial" w:eastAsia="Arial" w:hAnsi="Arial" w:cs="Arial"/>
                <w:spacing w:val="-3"/>
                <w:w w:val="102"/>
                <w:lang w:val="fr-FR"/>
              </w:rPr>
              <w:t>r</w:t>
            </w:r>
            <w:r w:rsidRPr="002763A6">
              <w:rPr>
                <w:rFonts w:ascii="Arial" w:eastAsia="Arial" w:hAnsi="Arial" w:cs="Arial"/>
                <w:spacing w:val="-2"/>
                <w:w w:val="102"/>
                <w:lang w:val="fr-FR"/>
              </w:rPr>
              <w:t>t</w:t>
            </w:r>
            <w:r w:rsidRPr="002763A6">
              <w:rPr>
                <w:rFonts w:ascii="Arial" w:eastAsia="Arial" w:hAnsi="Arial" w:cs="Arial"/>
                <w:spacing w:val="-3"/>
                <w:w w:val="102"/>
                <w:lang w:val="fr-FR"/>
              </w:rPr>
              <w:t>a</w:t>
            </w:r>
            <w:r w:rsidRPr="002763A6">
              <w:rPr>
                <w:rFonts w:ascii="Arial" w:eastAsia="Arial" w:hAnsi="Arial" w:cs="Arial"/>
                <w:spacing w:val="-5"/>
                <w:w w:val="102"/>
                <w:lang w:val="fr-FR"/>
              </w:rPr>
              <w:t>i</w:t>
            </w:r>
            <w:r w:rsidRPr="002763A6">
              <w:rPr>
                <w:rFonts w:ascii="Arial" w:eastAsia="Arial" w:hAnsi="Arial" w:cs="Arial"/>
                <w:spacing w:val="-6"/>
                <w:w w:val="102"/>
                <w:lang w:val="fr-FR"/>
              </w:rPr>
              <w:t>n</w:t>
            </w:r>
            <w:r w:rsidRPr="002763A6">
              <w:rPr>
                <w:rFonts w:ascii="Arial" w:eastAsia="Arial" w:hAnsi="Arial" w:cs="Arial"/>
                <w:w w:val="102"/>
                <w:lang w:val="fr-FR"/>
              </w:rPr>
              <w:t xml:space="preserve">s </w:t>
            </w:r>
            <w:r w:rsidRPr="002763A6">
              <w:rPr>
                <w:rFonts w:ascii="Arial" w:eastAsia="Arial" w:hAnsi="Arial" w:cs="Arial"/>
                <w:spacing w:val="-3"/>
                <w:lang w:val="fr-FR"/>
              </w:rPr>
              <w:t>pa</w:t>
            </w:r>
            <w:r w:rsidRPr="002763A6">
              <w:rPr>
                <w:rFonts w:ascii="Arial" w:eastAsia="Arial" w:hAnsi="Arial" w:cs="Arial"/>
                <w:spacing w:val="-4"/>
                <w:lang w:val="fr-FR"/>
              </w:rPr>
              <w:t>y</w:t>
            </w:r>
            <w:r w:rsidRPr="002763A6">
              <w:rPr>
                <w:rFonts w:ascii="Arial" w:eastAsia="Arial" w:hAnsi="Arial" w:cs="Arial"/>
                <w:lang w:val="fr-FR"/>
              </w:rPr>
              <w:t>s</w:t>
            </w:r>
            <w:r w:rsidRPr="0091087D">
              <w:rPr>
                <w:rFonts w:ascii="Arial" w:eastAsia="Arial" w:hAnsi="Arial" w:cs="Arial"/>
                <w:lang w:val="fr-FR"/>
              </w:rPr>
              <w:t xml:space="preserve"> </w:t>
            </w:r>
            <w:r w:rsidRPr="002763A6">
              <w:rPr>
                <w:rFonts w:ascii="Arial" w:eastAsia="Arial" w:hAnsi="Arial" w:cs="Arial"/>
                <w:spacing w:val="-3"/>
                <w:lang w:val="fr-FR"/>
              </w:rPr>
              <w:t>e</w:t>
            </w:r>
            <w:r w:rsidRPr="002763A6">
              <w:rPr>
                <w:rFonts w:ascii="Arial" w:eastAsia="Arial" w:hAnsi="Arial" w:cs="Arial"/>
                <w:lang w:val="fr-FR"/>
              </w:rPr>
              <w:t>n</w:t>
            </w:r>
            <w:r w:rsidRPr="0091087D">
              <w:rPr>
                <w:rFonts w:ascii="Arial" w:eastAsia="Arial" w:hAnsi="Arial" w:cs="Arial"/>
                <w:lang w:val="fr-FR"/>
              </w:rPr>
              <w:t xml:space="preserve"> </w:t>
            </w:r>
            <w:r w:rsidRPr="002763A6">
              <w:rPr>
                <w:rFonts w:ascii="Arial" w:eastAsia="Arial" w:hAnsi="Arial" w:cs="Arial"/>
                <w:spacing w:val="-3"/>
                <w:lang w:val="fr-FR"/>
              </w:rPr>
              <w:t>dé</w:t>
            </w:r>
            <w:r w:rsidRPr="002763A6">
              <w:rPr>
                <w:rFonts w:ascii="Arial" w:eastAsia="Arial" w:hAnsi="Arial" w:cs="Arial"/>
                <w:spacing w:val="-1"/>
                <w:lang w:val="fr-FR"/>
              </w:rPr>
              <w:t>v</w:t>
            </w:r>
            <w:r w:rsidRPr="002763A6">
              <w:rPr>
                <w:rFonts w:ascii="Arial" w:eastAsia="Arial" w:hAnsi="Arial" w:cs="Arial"/>
                <w:spacing w:val="-3"/>
                <w:lang w:val="fr-FR"/>
              </w:rPr>
              <w:t>e</w:t>
            </w:r>
            <w:r w:rsidRPr="002763A6">
              <w:rPr>
                <w:rFonts w:ascii="Arial" w:eastAsia="Arial" w:hAnsi="Arial" w:cs="Arial"/>
                <w:spacing w:val="-5"/>
                <w:lang w:val="fr-FR"/>
              </w:rPr>
              <w:t>l</w:t>
            </w:r>
            <w:r w:rsidRPr="002763A6">
              <w:rPr>
                <w:rFonts w:ascii="Arial" w:eastAsia="Arial" w:hAnsi="Arial" w:cs="Arial"/>
                <w:spacing w:val="-3"/>
                <w:lang w:val="fr-FR"/>
              </w:rPr>
              <w:t>oppe</w:t>
            </w:r>
            <w:r w:rsidRPr="002763A6">
              <w:rPr>
                <w:rFonts w:ascii="Arial" w:eastAsia="Arial" w:hAnsi="Arial" w:cs="Arial"/>
                <w:spacing w:val="-2"/>
                <w:lang w:val="fr-FR"/>
              </w:rPr>
              <w:t>m</w:t>
            </w:r>
            <w:r w:rsidRPr="002763A6">
              <w:rPr>
                <w:rFonts w:ascii="Arial" w:eastAsia="Arial" w:hAnsi="Arial" w:cs="Arial"/>
                <w:spacing w:val="-3"/>
                <w:lang w:val="fr-FR"/>
              </w:rPr>
              <w:t>en</w:t>
            </w:r>
            <w:r w:rsidRPr="002763A6">
              <w:rPr>
                <w:rFonts w:ascii="Arial" w:eastAsia="Arial" w:hAnsi="Arial" w:cs="Arial"/>
                <w:lang w:val="fr-FR"/>
              </w:rPr>
              <w:t>t</w:t>
            </w:r>
            <w:r w:rsidRPr="0091087D">
              <w:rPr>
                <w:rFonts w:ascii="Arial" w:eastAsia="Arial" w:hAnsi="Arial" w:cs="Arial"/>
                <w:lang w:val="fr-FR"/>
              </w:rPr>
              <w:t xml:space="preserve"> </w:t>
            </w:r>
            <w:r w:rsidRPr="002763A6">
              <w:rPr>
                <w:rFonts w:ascii="Arial" w:eastAsia="Arial" w:hAnsi="Arial" w:cs="Arial"/>
                <w:spacing w:val="-3"/>
                <w:lang w:val="fr-FR"/>
              </w:rPr>
              <w:t>(qu</w:t>
            </w:r>
            <w:r w:rsidRPr="002763A6">
              <w:rPr>
                <w:rFonts w:ascii="Arial" w:eastAsia="Arial" w:hAnsi="Arial" w:cs="Arial"/>
                <w:lang w:val="fr-FR"/>
              </w:rPr>
              <w:t>i</w:t>
            </w:r>
            <w:r w:rsidRPr="0091087D">
              <w:rPr>
                <w:rFonts w:ascii="Arial" w:eastAsia="Arial" w:hAnsi="Arial" w:cs="Arial"/>
                <w:lang w:val="fr-FR"/>
              </w:rPr>
              <w:t xml:space="preserve"> </w:t>
            </w:r>
            <w:r w:rsidRPr="002763A6">
              <w:rPr>
                <w:rFonts w:ascii="Arial" w:eastAsia="Arial" w:hAnsi="Arial" w:cs="Arial"/>
                <w:spacing w:val="-3"/>
                <w:lang w:val="fr-FR"/>
              </w:rPr>
              <w:t>po</w:t>
            </w:r>
            <w:r w:rsidRPr="002763A6">
              <w:rPr>
                <w:rFonts w:ascii="Arial" w:eastAsia="Arial" w:hAnsi="Arial" w:cs="Arial"/>
                <w:spacing w:val="-6"/>
                <w:lang w:val="fr-FR"/>
              </w:rPr>
              <w:t>u</w:t>
            </w:r>
            <w:r w:rsidRPr="002763A6">
              <w:rPr>
                <w:rFonts w:ascii="Arial" w:eastAsia="Arial" w:hAnsi="Arial" w:cs="Arial"/>
                <w:spacing w:val="-3"/>
                <w:lang w:val="fr-FR"/>
              </w:rPr>
              <w:t>r</w:t>
            </w:r>
            <w:r w:rsidRPr="002763A6">
              <w:rPr>
                <w:rFonts w:ascii="Arial" w:eastAsia="Arial" w:hAnsi="Arial" w:cs="Arial"/>
                <w:spacing w:val="-1"/>
                <w:lang w:val="fr-FR"/>
              </w:rPr>
              <w:t>r</w:t>
            </w:r>
            <w:r w:rsidRPr="002763A6">
              <w:rPr>
                <w:rFonts w:ascii="Arial" w:eastAsia="Arial" w:hAnsi="Arial" w:cs="Arial"/>
                <w:spacing w:val="-3"/>
                <w:lang w:val="fr-FR"/>
              </w:rPr>
              <w:t>a</w:t>
            </w:r>
            <w:r w:rsidRPr="002763A6">
              <w:rPr>
                <w:rFonts w:ascii="Arial" w:eastAsia="Arial" w:hAnsi="Arial" w:cs="Arial"/>
                <w:spacing w:val="-7"/>
                <w:lang w:val="fr-FR"/>
              </w:rPr>
              <w:t>i</w:t>
            </w:r>
            <w:r w:rsidRPr="002763A6">
              <w:rPr>
                <w:rFonts w:ascii="Arial" w:eastAsia="Arial" w:hAnsi="Arial" w:cs="Arial"/>
                <w:lang w:val="fr-FR"/>
              </w:rPr>
              <w:t>t</w:t>
            </w:r>
            <w:r w:rsidRPr="0091087D">
              <w:rPr>
                <w:rFonts w:ascii="Arial" w:eastAsia="Arial" w:hAnsi="Arial" w:cs="Arial"/>
                <w:lang w:val="fr-FR"/>
              </w:rPr>
              <w:t xml:space="preserve"> </w:t>
            </w:r>
            <w:r w:rsidRPr="002763A6">
              <w:rPr>
                <w:rFonts w:ascii="Arial" w:eastAsia="Arial" w:hAnsi="Arial" w:cs="Arial"/>
                <w:spacing w:val="-6"/>
                <w:w w:val="102"/>
                <w:lang w:val="fr-FR"/>
              </w:rPr>
              <w:t>ê</w:t>
            </w:r>
            <w:r w:rsidRPr="002763A6">
              <w:rPr>
                <w:rFonts w:ascii="Arial" w:eastAsia="Arial" w:hAnsi="Arial" w:cs="Arial"/>
                <w:spacing w:val="-3"/>
                <w:w w:val="102"/>
                <w:lang w:val="fr-FR"/>
              </w:rPr>
              <w:t>t</w:t>
            </w:r>
            <w:r w:rsidRPr="002763A6">
              <w:rPr>
                <w:rFonts w:ascii="Arial" w:eastAsia="Arial" w:hAnsi="Arial" w:cs="Arial"/>
                <w:spacing w:val="-1"/>
                <w:w w:val="102"/>
                <w:lang w:val="fr-FR"/>
              </w:rPr>
              <w:t>r</w:t>
            </w:r>
            <w:r w:rsidRPr="002763A6">
              <w:rPr>
                <w:rFonts w:ascii="Arial" w:eastAsia="Arial" w:hAnsi="Arial" w:cs="Arial"/>
                <w:w w:val="102"/>
                <w:lang w:val="fr-FR"/>
              </w:rPr>
              <w:t xml:space="preserve">e </w:t>
            </w:r>
            <w:r w:rsidRPr="002763A6">
              <w:rPr>
                <w:rFonts w:ascii="Arial" w:eastAsia="Arial" w:hAnsi="Arial" w:cs="Arial"/>
                <w:spacing w:val="-6"/>
                <w:lang w:val="fr-FR"/>
              </w:rPr>
              <w:t>a</w:t>
            </w:r>
            <w:r w:rsidRPr="002763A6">
              <w:rPr>
                <w:rFonts w:ascii="Arial" w:eastAsia="Arial" w:hAnsi="Arial" w:cs="Arial"/>
                <w:spacing w:val="-4"/>
                <w:lang w:val="fr-FR"/>
              </w:rPr>
              <w:t>t</w:t>
            </w:r>
            <w:r w:rsidRPr="002763A6">
              <w:rPr>
                <w:rFonts w:ascii="Arial" w:eastAsia="Arial" w:hAnsi="Arial" w:cs="Arial"/>
                <w:spacing w:val="-2"/>
                <w:lang w:val="fr-FR"/>
              </w:rPr>
              <w:t>t</w:t>
            </w:r>
            <w:r w:rsidRPr="002763A6">
              <w:rPr>
                <w:rFonts w:ascii="Arial" w:eastAsia="Arial" w:hAnsi="Arial" w:cs="Arial"/>
                <w:spacing w:val="-3"/>
                <w:lang w:val="fr-FR"/>
              </w:rPr>
              <w:t>e</w:t>
            </w:r>
            <w:r w:rsidRPr="002763A6">
              <w:rPr>
                <w:rFonts w:ascii="Arial" w:eastAsia="Arial" w:hAnsi="Arial" w:cs="Arial"/>
                <w:spacing w:val="-5"/>
                <w:lang w:val="fr-FR"/>
              </w:rPr>
              <w:t>i</w:t>
            </w:r>
            <w:r w:rsidRPr="002763A6">
              <w:rPr>
                <w:rFonts w:ascii="Arial" w:eastAsia="Arial" w:hAnsi="Arial" w:cs="Arial"/>
                <w:spacing w:val="-6"/>
                <w:lang w:val="fr-FR"/>
              </w:rPr>
              <w:t>n</w:t>
            </w:r>
            <w:r w:rsidRPr="002763A6">
              <w:rPr>
                <w:rFonts w:ascii="Arial" w:eastAsia="Arial" w:hAnsi="Arial" w:cs="Arial"/>
                <w:lang w:val="fr-FR"/>
              </w:rPr>
              <w:t>t</w:t>
            </w:r>
            <w:r w:rsidRPr="002763A6">
              <w:rPr>
                <w:rFonts w:ascii="Arial" w:eastAsia="Arial" w:hAnsi="Arial" w:cs="Arial"/>
                <w:spacing w:val="47"/>
                <w:lang w:val="fr-FR"/>
              </w:rPr>
              <w:t xml:space="preserve"> </w:t>
            </w:r>
            <w:r w:rsidRPr="002763A6">
              <w:rPr>
                <w:rFonts w:ascii="Arial" w:eastAsia="Arial" w:hAnsi="Arial" w:cs="Arial"/>
                <w:spacing w:val="-3"/>
                <w:lang w:val="fr-FR"/>
              </w:rPr>
              <w:t>e</w:t>
            </w:r>
            <w:r w:rsidRPr="002763A6">
              <w:rPr>
                <w:rFonts w:ascii="Arial" w:eastAsia="Arial" w:hAnsi="Arial" w:cs="Arial"/>
                <w:lang w:val="fr-FR"/>
              </w:rPr>
              <w:t>n</w:t>
            </w:r>
            <w:r w:rsidRPr="002763A6">
              <w:rPr>
                <w:rFonts w:ascii="Arial" w:eastAsia="Arial" w:hAnsi="Arial" w:cs="Arial"/>
                <w:spacing w:val="42"/>
                <w:lang w:val="fr-FR"/>
              </w:rPr>
              <w:t xml:space="preserve"> </w:t>
            </w:r>
            <w:r w:rsidRPr="002763A6">
              <w:rPr>
                <w:rFonts w:ascii="Arial" w:eastAsia="Arial" w:hAnsi="Arial" w:cs="Arial"/>
                <w:spacing w:val="-3"/>
                <w:lang w:val="fr-FR"/>
              </w:rPr>
              <w:t>que</w:t>
            </w:r>
            <w:r w:rsidRPr="002763A6">
              <w:rPr>
                <w:rFonts w:ascii="Arial" w:eastAsia="Arial" w:hAnsi="Arial" w:cs="Arial"/>
                <w:spacing w:val="-5"/>
                <w:lang w:val="fr-FR"/>
              </w:rPr>
              <w:t>l</w:t>
            </w:r>
            <w:r w:rsidRPr="002763A6">
              <w:rPr>
                <w:rFonts w:ascii="Arial" w:eastAsia="Arial" w:hAnsi="Arial" w:cs="Arial"/>
                <w:spacing w:val="-3"/>
                <w:lang w:val="fr-FR"/>
              </w:rPr>
              <w:t>que</w:t>
            </w:r>
            <w:r w:rsidRPr="002763A6">
              <w:rPr>
                <w:rFonts w:ascii="Arial" w:eastAsia="Arial" w:hAnsi="Arial" w:cs="Arial"/>
                <w:lang w:val="fr-FR"/>
              </w:rPr>
              <w:t>s</w:t>
            </w:r>
            <w:r w:rsidRPr="002763A6">
              <w:rPr>
                <w:rFonts w:ascii="Arial" w:eastAsia="Arial" w:hAnsi="Arial" w:cs="Arial"/>
                <w:spacing w:val="53"/>
                <w:lang w:val="fr-FR"/>
              </w:rPr>
              <w:t xml:space="preserve"> </w:t>
            </w:r>
            <w:r w:rsidRPr="002763A6">
              <w:rPr>
                <w:rFonts w:ascii="Arial" w:eastAsia="Arial" w:hAnsi="Arial" w:cs="Arial"/>
                <w:spacing w:val="-3"/>
                <w:lang w:val="fr-FR"/>
              </w:rPr>
              <w:t>anné</w:t>
            </w:r>
            <w:r w:rsidRPr="002763A6">
              <w:rPr>
                <w:rFonts w:ascii="Arial" w:eastAsia="Arial" w:hAnsi="Arial" w:cs="Arial"/>
                <w:spacing w:val="-1"/>
                <w:lang w:val="fr-FR"/>
              </w:rPr>
              <w:t>e</w:t>
            </w:r>
            <w:r w:rsidRPr="002763A6">
              <w:rPr>
                <w:rFonts w:ascii="Arial" w:eastAsia="Arial" w:hAnsi="Arial" w:cs="Arial"/>
                <w:spacing w:val="-4"/>
                <w:lang w:val="fr-FR"/>
              </w:rPr>
              <w:t>s</w:t>
            </w:r>
            <w:r w:rsidRPr="002763A6">
              <w:rPr>
                <w:rFonts w:ascii="Arial" w:eastAsia="Arial" w:hAnsi="Arial" w:cs="Arial"/>
                <w:spacing w:val="-3"/>
                <w:lang w:val="fr-FR"/>
              </w:rPr>
              <w:t>)</w:t>
            </w:r>
            <w:r w:rsidRPr="002763A6">
              <w:rPr>
                <w:rFonts w:ascii="Arial" w:eastAsia="Arial" w:hAnsi="Arial" w:cs="Arial"/>
                <w:lang w:val="fr-FR"/>
              </w:rPr>
              <w:t>,</w:t>
            </w:r>
            <w:r w:rsidRPr="002763A6">
              <w:rPr>
                <w:rFonts w:ascii="Arial" w:eastAsia="Arial" w:hAnsi="Arial" w:cs="Arial"/>
                <w:spacing w:val="50"/>
                <w:lang w:val="fr-FR"/>
              </w:rPr>
              <w:t xml:space="preserve"> </w:t>
            </w:r>
            <w:r w:rsidRPr="002763A6">
              <w:rPr>
                <w:rFonts w:ascii="Arial" w:eastAsia="Arial" w:hAnsi="Arial" w:cs="Arial"/>
                <w:spacing w:val="-3"/>
                <w:lang w:val="fr-FR"/>
              </w:rPr>
              <w:t>qu</w:t>
            </w:r>
            <w:r w:rsidRPr="002763A6">
              <w:rPr>
                <w:rFonts w:ascii="Arial" w:eastAsia="Arial" w:hAnsi="Arial" w:cs="Arial"/>
                <w:lang w:val="fr-FR"/>
              </w:rPr>
              <w:t>i</w:t>
            </w:r>
            <w:r w:rsidRPr="002763A6">
              <w:rPr>
                <w:rFonts w:ascii="Arial" w:eastAsia="Arial" w:hAnsi="Arial" w:cs="Arial"/>
                <w:spacing w:val="39"/>
                <w:lang w:val="fr-FR"/>
              </w:rPr>
              <w:t xml:space="preserve"> </w:t>
            </w:r>
            <w:r w:rsidRPr="002763A6">
              <w:rPr>
                <w:rFonts w:ascii="Arial" w:eastAsia="Arial" w:hAnsi="Arial" w:cs="Arial"/>
                <w:spacing w:val="-1"/>
                <w:lang w:val="fr-FR"/>
              </w:rPr>
              <w:t>c</w:t>
            </w:r>
            <w:r w:rsidRPr="002763A6">
              <w:rPr>
                <w:rFonts w:ascii="Arial" w:eastAsia="Arial" w:hAnsi="Arial" w:cs="Arial"/>
                <w:spacing w:val="-3"/>
                <w:lang w:val="fr-FR"/>
              </w:rPr>
              <w:t>ondu</w:t>
            </w:r>
            <w:r w:rsidRPr="002763A6">
              <w:rPr>
                <w:rFonts w:ascii="Arial" w:eastAsia="Arial" w:hAnsi="Arial" w:cs="Arial"/>
                <w:spacing w:val="-7"/>
                <w:lang w:val="fr-FR"/>
              </w:rPr>
              <w:t>i</w:t>
            </w:r>
            <w:r w:rsidRPr="002763A6">
              <w:rPr>
                <w:rFonts w:ascii="Arial" w:eastAsia="Arial" w:hAnsi="Arial" w:cs="Arial"/>
                <w:spacing w:val="-1"/>
                <w:lang w:val="fr-FR"/>
              </w:rPr>
              <w:t>r</w:t>
            </w:r>
            <w:r w:rsidRPr="002763A6">
              <w:rPr>
                <w:rFonts w:ascii="Arial" w:eastAsia="Arial" w:hAnsi="Arial" w:cs="Arial"/>
                <w:spacing w:val="-3"/>
                <w:lang w:val="fr-FR"/>
              </w:rPr>
              <w:t>a</w:t>
            </w:r>
            <w:r w:rsidRPr="002763A6">
              <w:rPr>
                <w:rFonts w:ascii="Arial" w:eastAsia="Arial" w:hAnsi="Arial" w:cs="Arial"/>
                <w:spacing w:val="-7"/>
                <w:lang w:val="fr-FR"/>
              </w:rPr>
              <w:t>i</w:t>
            </w:r>
            <w:r w:rsidRPr="002763A6">
              <w:rPr>
                <w:rFonts w:ascii="Arial" w:eastAsia="Arial" w:hAnsi="Arial" w:cs="Arial"/>
                <w:lang w:val="fr-FR"/>
              </w:rPr>
              <w:t>t</w:t>
            </w:r>
            <w:r w:rsidRPr="002763A6">
              <w:rPr>
                <w:rFonts w:ascii="Arial" w:eastAsia="Arial" w:hAnsi="Arial" w:cs="Arial"/>
                <w:spacing w:val="54"/>
                <w:lang w:val="fr-FR"/>
              </w:rPr>
              <w:t xml:space="preserve"> </w:t>
            </w:r>
            <w:r w:rsidRPr="002763A6">
              <w:rPr>
                <w:rFonts w:ascii="Arial" w:eastAsia="Arial" w:hAnsi="Arial" w:cs="Arial"/>
                <w:w w:val="102"/>
                <w:lang w:val="fr-FR"/>
              </w:rPr>
              <w:t xml:space="preserve">à </w:t>
            </w:r>
            <w:r w:rsidRPr="002763A6">
              <w:rPr>
                <w:rFonts w:ascii="Arial" w:eastAsia="Arial" w:hAnsi="Arial" w:cs="Arial"/>
                <w:spacing w:val="-3"/>
                <w:lang w:val="fr-FR"/>
              </w:rPr>
              <w:t>de</w:t>
            </w:r>
            <w:r w:rsidRPr="002763A6">
              <w:rPr>
                <w:rFonts w:ascii="Arial" w:eastAsia="Arial" w:hAnsi="Arial" w:cs="Arial"/>
                <w:lang w:val="fr-FR"/>
              </w:rPr>
              <w:t>s</w:t>
            </w:r>
            <w:r w:rsidRPr="002763A6">
              <w:rPr>
                <w:rFonts w:ascii="Arial" w:eastAsia="Arial" w:hAnsi="Arial" w:cs="Arial"/>
                <w:spacing w:val="19"/>
                <w:lang w:val="fr-FR"/>
              </w:rPr>
              <w:t xml:space="preserve"> </w:t>
            </w:r>
            <w:r w:rsidRPr="002763A6">
              <w:rPr>
                <w:rFonts w:ascii="Arial" w:eastAsia="Arial" w:hAnsi="Arial" w:cs="Arial"/>
                <w:spacing w:val="-3"/>
                <w:lang w:val="fr-FR"/>
              </w:rPr>
              <w:t>a</w:t>
            </w:r>
            <w:r w:rsidRPr="002763A6">
              <w:rPr>
                <w:rFonts w:ascii="Arial" w:eastAsia="Arial" w:hAnsi="Arial" w:cs="Arial"/>
                <w:spacing w:val="-2"/>
                <w:lang w:val="fr-FR"/>
              </w:rPr>
              <w:t>m</w:t>
            </w:r>
            <w:r w:rsidRPr="002763A6">
              <w:rPr>
                <w:rFonts w:ascii="Arial" w:eastAsia="Arial" w:hAnsi="Arial" w:cs="Arial"/>
                <w:spacing w:val="-3"/>
                <w:lang w:val="fr-FR"/>
              </w:rPr>
              <w:t>é</w:t>
            </w:r>
            <w:r w:rsidRPr="002763A6">
              <w:rPr>
                <w:rFonts w:ascii="Arial" w:eastAsia="Arial" w:hAnsi="Arial" w:cs="Arial"/>
                <w:spacing w:val="-5"/>
                <w:lang w:val="fr-FR"/>
              </w:rPr>
              <w:t>li</w:t>
            </w:r>
            <w:r w:rsidRPr="002763A6">
              <w:rPr>
                <w:rFonts w:ascii="Arial" w:eastAsia="Arial" w:hAnsi="Arial" w:cs="Arial"/>
                <w:spacing w:val="-6"/>
                <w:lang w:val="fr-FR"/>
              </w:rPr>
              <w:t>o</w:t>
            </w:r>
            <w:r w:rsidRPr="002763A6">
              <w:rPr>
                <w:rFonts w:ascii="Arial" w:eastAsia="Arial" w:hAnsi="Arial" w:cs="Arial"/>
                <w:spacing w:val="-1"/>
                <w:lang w:val="fr-FR"/>
              </w:rPr>
              <w:t>r</w:t>
            </w:r>
            <w:r w:rsidRPr="002763A6">
              <w:rPr>
                <w:rFonts w:ascii="Arial" w:eastAsia="Arial" w:hAnsi="Arial" w:cs="Arial"/>
                <w:spacing w:val="-6"/>
                <w:lang w:val="fr-FR"/>
              </w:rPr>
              <w:t>a</w:t>
            </w:r>
            <w:r w:rsidRPr="002763A6">
              <w:rPr>
                <w:rFonts w:ascii="Arial" w:eastAsia="Arial" w:hAnsi="Arial" w:cs="Arial"/>
                <w:spacing w:val="-2"/>
                <w:lang w:val="fr-FR"/>
              </w:rPr>
              <w:t>t</w:t>
            </w:r>
            <w:r w:rsidRPr="002763A6">
              <w:rPr>
                <w:rFonts w:ascii="Arial" w:eastAsia="Arial" w:hAnsi="Arial" w:cs="Arial"/>
                <w:spacing w:val="-5"/>
                <w:lang w:val="fr-FR"/>
              </w:rPr>
              <w:t>i</w:t>
            </w:r>
            <w:r w:rsidRPr="002763A6">
              <w:rPr>
                <w:rFonts w:ascii="Arial" w:eastAsia="Arial" w:hAnsi="Arial" w:cs="Arial"/>
                <w:spacing w:val="-3"/>
                <w:lang w:val="fr-FR"/>
              </w:rPr>
              <w:t>on</w:t>
            </w:r>
            <w:r w:rsidRPr="002763A6">
              <w:rPr>
                <w:rFonts w:ascii="Arial" w:eastAsia="Arial" w:hAnsi="Arial" w:cs="Arial"/>
                <w:lang w:val="fr-FR"/>
              </w:rPr>
              <w:t>s</w:t>
            </w:r>
            <w:r w:rsidRPr="002763A6">
              <w:rPr>
                <w:rFonts w:ascii="Arial" w:eastAsia="Arial" w:hAnsi="Arial" w:cs="Arial"/>
                <w:spacing w:val="37"/>
                <w:lang w:val="fr-FR"/>
              </w:rPr>
              <w:t xml:space="preserve"> </w:t>
            </w:r>
            <w:r w:rsidRPr="002763A6">
              <w:rPr>
                <w:rFonts w:ascii="Arial" w:eastAsia="Arial" w:hAnsi="Arial" w:cs="Arial"/>
                <w:spacing w:val="-5"/>
                <w:lang w:val="fr-FR"/>
              </w:rPr>
              <w:t>i</w:t>
            </w:r>
            <w:r w:rsidRPr="002763A6">
              <w:rPr>
                <w:rFonts w:ascii="Arial" w:eastAsia="Arial" w:hAnsi="Arial" w:cs="Arial"/>
                <w:spacing w:val="-2"/>
                <w:lang w:val="fr-FR"/>
              </w:rPr>
              <w:t>m</w:t>
            </w:r>
            <w:r w:rsidRPr="002763A6">
              <w:rPr>
                <w:rFonts w:ascii="Arial" w:eastAsia="Arial" w:hAnsi="Arial" w:cs="Arial"/>
                <w:spacing w:val="-3"/>
                <w:lang w:val="fr-FR"/>
              </w:rPr>
              <w:t>p</w:t>
            </w:r>
            <w:r w:rsidRPr="002763A6">
              <w:rPr>
                <w:rFonts w:ascii="Arial" w:eastAsia="Arial" w:hAnsi="Arial" w:cs="Arial"/>
                <w:spacing w:val="-6"/>
                <w:lang w:val="fr-FR"/>
              </w:rPr>
              <w:t>o</w:t>
            </w:r>
            <w:r w:rsidRPr="002763A6">
              <w:rPr>
                <w:rFonts w:ascii="Arial" w:eastAsia="Arial" w:hAnsi="Arial" w:cs="Arial"/>
                <w:spacing w:val="-3"/>
                <w:lang w:val="fr-FR"/>
              </w:rPr>
              <w:t>r</w:t>
            </w:r>
            <w:r w:rsidRPr="002763A6">
              <w:rPr>
                <w:rFonts w:ascii="Arial" w:eastAsia="Arial" w:hAnsi="Arial" w:cs="Arial"/>
                <w:spacing w:val="-2"/>
                <w:lang w:val="fr-FR"/>
              </w:rPr>
              <w:t>t</w:t>
            </w:r>
            <w:r w:rsidRPr="002763A6">
              <w:rPr>
                <w:rFonts w:ascii="Arial" w:eastAsia="Arial" w:hAnsi="Arial" w:cs="Arial"/>
                <w:spacing w:val="-3"/>
                <w:lang w:val="fr-FR"/>
              </w:rPr>
              <w:t>a</w:t>
            </w:r>
            <w:r w:rsidRPr="002763A6">
              <w:rPr>
                <w:rFonts w:ascii="Arial" w:eastAsia="Arial" w:hAnsi="Arial" w:cs="Arial"/>
                <w:spacing w:val="-6"/>
                <w:lang w:val="fr-FR"/>
              </w:rPr>
              <w:t>n</w:t>
            </w:r>
            <w:r w:rsidRPr="002763A6">
              <w:rPr>
                <w:rFonts w:ascii="Arial" w:eastAsia="Arial" w:hAnsi="Arial" w:cs="Arial"/>
                <w:spacing w:val="-2"/>
                <w:lang w:val="fr-FR"/>
              </w:rPr>
              <w:t>t</w:t>
            </w:r>
            <w:r w:rsidRPr="002763A6">
              <w:rPr>
                <w:rFonts w:ascii="Arial" w:eastAsia="Arial" w:hAnsi="Arial" w:cs="Arial"/>
                <w:spacing w:val="-6"/>
                <w:lang w:val="fr-FR"/>
              </w:rPr>
              <w:t>e</w:t>
            </w:r>
            <w:r w:rsidRPr="002763A6">
              <w:rPr>
                <w:rFonts w:ascii="Arial" w:eastAsia="Arial" w:hAnsi="Arial" w:cs="Arial"/>
                <w:lang w:val="fr-FR"/>
              </w:rPr>
              <w:t>s</w:t>
            </w:r>
            <w:r w:rsidRPr="002763A6">
              <w:rPr>
                <w:rFonts w:ascii="Arial" w:eastAsia="Arial" w:hAnsi="Arial" w:cs="Arial"/>
                <w:spacing w:val="36"/>
                <w:lang w:val="fr-FR"/>
              </w:rPr>
              <w:t xml:space="preserve"> </w:t>
            </w:r>
            <w:r w:rsidRPr="002763A6">
              <w:rPr>
                <w:rFonts w:ascii="Arial" w:eastAsia="Arial" w:hAnsi="Arial" w:cs="Arial"/>
                <w:spacing w:val="-3"/>
                <w:lang w:val="fr-FR"/>
              </w:rPr>
              <w:t>d</w:t>
            </w:r>
            <w:r w:rsidRPr="002763A6">
              <w:rPr>
                <w:rFonts w:ascii="Arial" w:eastAsia="Arial" w:hAnsi="Arial" w:cs="Arial"/>
                <w:lang w:val="fr-FR"/>
              </w:rPr>
              <w:t>e</w:t>
            </w:r>
            <w:r w:rsidRPr="002763A6">
              <w:rPr>
                <w:rFonts w:ascii="Arial" w:eastAsia="Arial" w:hAnsi="Arial" w:cs="Arial"/>
                <w:spacing w:val="15"/>
                <w:lang w:val="fr-FR"/>
              </w:rPr>
              <w:t xml:space="preserve"> </w:t>
            </w:r>
            <w:r w:rsidRPr="002763A6">
              <w:rPr>
                <w:rFonts w:ascii="Arial" w:eastAsia="Arial" w:hAnsi="Arial" w:cs="Arial"/>
                <w:spacing w:val="-5"/>
                <w:lang w:val="fr-FR"/>
              </w:rPr>
              <w:t>l</w:t>
            </w:r>
            <w:r w:rsidRPr="002763A6">
              <w:rPr>
                <w:rFonts w:ascii="Arial" w:eastAsia="Arial" w:hAnsi="Arial" w:cs="Arial"/>
                <w:lang w:val="fr-FR"/>
              </w:rPr>
              <w:t>a</w:t>
            </w:r>
            <w:r w:rsidRPr="002763A6">
              <w:rPr>
                <w:rFonts w:ascii="Arial" w:eastAsia="Arial" w:hAnsi="Arial" w:cs="Arial"/>
                <w:spacing w:val="11"/>
                <w:lang w:val="fr-FR"/>
              </w:rPr>
              <w:t xml:space="preserve"> </w:t>
            </w:r>
            <w:r w:rsidRPr="002763A6">
              <w:rPr>
                <w:rFonts w:ascii="Arial" w:eastAsia="Arial" w:hAnsi="Arial" w:cs="Arial"/>
                <w:spacing w:val="-1"/>
                <w:lang w:val="fr-FR"/>
              </w:rPr>
              <w:t>s</w:t>
            </w:r>
            <w:r w:rsidRPr="002763A6">
              <w:rPr>
                <w:rFonts w:ascii="Arial" w:eastAsia="Arial" w:hAnsi="Arial" w:cs="Arial"/>
                <w:spacing w:val="-3"/>
                <w:lang w:val="fr-FR"/>
              </w:rPr>
              <w:t>an</w:t>
            </w:r>
            <w:r w:rsidRPr="002763A6">
              <w:rPr>
                <w:rFonts w:ascii="Arial" w:eastAsia="Arial" w:hAnsi="Arial" w:cs="Arial"/>
                <w:spacing w:val="-2"/>
                <w:lang w:val="fr-FR"/>
              </w:rPr>
              <w:t>t</w:t>
            </w:r>
            <w:r w:rsidRPr="002763A6">
              <w:rPr>
                <w:rFonts w:ascii="Arial" w:eastAsia="Arial" w:hAnsi="Arial" w:cs="Arial"/>
                <w:spacing w:val="-6"/>
                <w:lang w:val="fr-FR"/>
              </w:rPr>
              <w:t>é</w:t>
            </w:r>
            <w:r w:rsidRPr="002763A6">
              <w:rPr>
                <w:rFonts w:ascii="Arial" w:eastAsia="Arial" w:hAnsi="Arial" w:cs="Arial"/>
                <w:lang w:val="fr-FR"/>
              </w:rPr>
              <w:t>,</w:t>
            </w:r>
            <w:r w:rsidRPr="002763A6">
              <w:rPr>
                <w:rFonts w:ascii="Arial" w:eastAsia="Arial" w:hAnsi="Arial" w:cs="Arial"/>
                <w:spacing w:val="23"/>
                <w:lang w:val="fr-FR"/>
              </w:rPr>
              <w:t xml:space="preserve"> </w:t>
            </w:r>
            <w:r w:rsidRPr="002763A6">
              <w:rPr>
                <w:rFonts w:ascii="Arial" w:eastAsia="Arial" w:hAnsi="Arial" w:cs="Arial"/>
                <w:spacing w:val="-3"/>
                <w:w w:val="102"/>
                <w:lang w:val="fr-FR"/>
              </w:rPr>
              <w:t>qu</w:t>
            </w:r>
            <w:r w:rsidRPr="002763A6">
              <w:rPr>
                <w:rFonts w:ascii="Arial" w:eastAsia="Arial" w:hAnsi="Arial" w:cs="Arial"/>
                <w:w w:val="102"/>
                <w:lang w:val="fr-FR"/>
              </w:rPr>
              <w:t xml:space="preserve">i </w:t>
            </w:r>
            <w:r w:rsidRPr="002763A6">
              <w:rPr>
                <w:rFonts w:ascii="Arial" w:eastAsia="Arial" w:hAnsi="Arial" w:cs="Arial"/>
                <w:lang w:val="fr-FR"/>
              </w:rPr>
              <w:t xml:space="preserve">à </w:t>
            </w:r>
            <w:r w:rsidRPr="002763A6">
              <w:rPr>
                <w:rFonts w:ascii="Arial" w:eastAsia="Arial" w:hAnsi="Arial" w:cs="Arial"/>
                <w:spacing w:val="-5"/>
                <w:lang w:val="fr-FR"/>
              </w:rPr>
              <w:t>l</w:t>
            </w:r>
            <w:r w:rsidRPr="002763A6">
              <w:rPr>
                <w:rFonts w:ascii="Arial" w:eastAsia="Arial" w:hAnsi="Arial" w:cs="Arial"/>
                <w:spacing w:val="-3"/>
                <w:lang w:val="fr-FR"/>
              </w:rPr>
              <w:t>e</w:t>
            </w:r>
            <w:r w:rsidRPr="002763A6">
              <w:rPr>
                <w:rFonts w:ascii="Arial" w:eastAsia="Arial" w:hAnsi="Arial" w:cs="Arial"/>
                <w:spacing w:val="-6"/>
                <w:lang w:val="fr-FR"/>
              </w:rPr>
              <w:t>u</w:t>
            </w:r>
            <w:r w:rsidRPr="002763A6">
              <w:rPr>
                <w:rFonts w:ascii="Arial" w:eastAsia="Arial" w:hAnsi="Arial" w:cs="Arial"/>
                <w:lang w:val="fr-FR"/>
              </w:rPr>
              <w:t>r</w:t>
            </w:r>
            <w:r w:rsidRPr="002763A6">
              <w:rPr>
                <w:rFonts w:ascii="Arial" w:eastAsia="Arial" w:hAnsi="Arial" w:cs="Arial"/>
                <w:spacing w:val="4"/>
                <w:lang w:val="fr-FR"/>
              </w:rPr>
              <w:t xml:space="preserve"> </w:t>
            </w:r>
            <w:r w:rsidRPr="002763A6">
              <w:rPr>
                <w:rFonts w:ascii="Arial" w:eastAsia="Arial" w:hAnsi="Arial" w:cs="Arial"/>
                <w:spacing w:val="-4"/>
                <w:lang w:val="fr-FR"/>
              </w:rPr>
              <w:t>t</w:t>
            </w:r>
            <w:r w:rsidRPr="002763A6">
              <w:rPr>
                <w:rFonts w:ascii="Arial" w:eastAsia="Arial" w:hAnsi="Arial" w:cs="Arial"/>
                <w:spacing w:val="-3"/>
                <w:lang w:val="fr-FR"/>
              </w:rPr>
              <w:t>o</w:t>
            </w:r>
            <w:r w:rsidRPr="002763A6">
              <w:rPr>
                <w:rFonts w:ascii="Arial" w:eastAsia="Arial" w:hAnsi="Arial" w:cs="Arial"/>
                <w:spacing w:val="-6"/>
                <w:lang w:val="fr-FR"/>
              </w:rPr>
              <w:t>u</w:t>
            </w:r>
            <w:r w:rsidRPr="002763A6">
              <w:rPr>
                <w:rFonts w:ascii="Arial" w:eastAsia="Arial" w:hAnsi="Arial" w:cs="Arial"/>
                <w:spacing w:val="-3"/>
                <w:lang w:val="fr-FR"/>
              </w:rPr>
              <w:t>r</w:t>
            </w:r>
            <w:r w:rsidRPr="002763A6">
              <w:rPr>
                <w:rFonts w:ascii="Arial" w:eastAsia="Arial" w:hAnsi="Arial" w:cs="Arial"/>
                <w:lang w:val="fr-FR"/>
              </w:rPr>
              <w:t>,</w:t>
            </w:r>
            <w:r w:rsidRPr="002763A6">
              <w:rPr>
                <w:rFonts w:ascii="Arial" w:eastAsia="Arial" w:hAnsi="Arial" w:cs="Arial"/>
                <w:spacing w:val="3"/>
                <w:lang w:val="fr-FR"/>
              </w:rPr>
              <w:t xml:space="preserve"> </w:t>
            </w:r>
            <w:r w:rsidRPr="002763A6">
              <w:rPr>
                <w:rFonts w:ascii="Arial" w:eastAsia="Arial" w:hAnsi="Arial" w:cs="Arial"/>
                <w:lang w:val="fr-FR"/>
              </w:rPr>
              <w:t>j</w:t>
            </w:r>
            <w:r w:rsidRPr="002763A6">
              <w:rPr>
                <w:rFonts w:ascii="Arial" w:eastAsia="Arial" w:hAnsi="Arial" w:cs="Arial"/>
                <w:spacing w:val="-6"/>
                <w:lang w:val="fr-FR"/>
              </w:rPr>
              <w:t>u</w:t>
            </w:r>
            <w:r w:rsidRPr="002763A6">
              <w:rPr>
                <w:rFonts w:ascii="Arial" w:eastAsia="Arial" w:hAnsi="Arial" w:cs="Arial"/>
                <w:spacing w:val="-4"/>
                <w:lang w:val="fr-FR"/>
              </w:rPr>
              <w:t>s</w:t>
            </w:r>
            <w:r w:rsidRPr="002763A6">
              <w:rPr>
                <w:rFonts w:ascii="Arial" w:eastAsia="Arial" w:hAnsi="Arial" w:cs="Arial"/>
                <w:spacing w:val="-2"/>
                <w:lang w:val="fr-FR"/>
              </w:rPr>
              <w:t>t</w:t>
            </w:r>
            <w:r w:rsidRPr="002763A6">
              <w:rPr>
                <w:rFonts w:ascii="Arial" w:eastAsia="Arial" w:hAnsi="Arial" w:cs="Arial"/>
                <w:spacing w:val="-7"/>
                <w:lang w:val="fr-FR"/>
              </w:rPr>
              <w:t>i</w:t>
            </w:r>
            <w:r w:rsidRPr="002763A6">
              <w:rPr>
                <w:rFonts w:ascii="Arial" w:eastAsia="Arial" w:hAnsi="Arial" w:cs="Arial"/>
                <w:spacing w:val="-4"/>
                <w:lang w:val="fr-FR"/>
              </w:rPr>
              <w:t>f</w:t>
            </w:r>
            <w:r w:rsidRPr="002763A6">
              <w:rPr>
                <w:rFonts w:ascii="Arial" w:eastAsia="Arial" w:hAnsi="Arial" w:cs="Arial"/>
                <w:spacing w:val="-5"/>
                <w:lang w:val="fr-FR"/>
              </w:rPr>
              <w:t>i</w:t>
            </w:r>
            <w:r w:rsidRPr="002763A6">
              <w:rPr>
                <w:rFonts w:ascii="Arial" w:eastAsia="Arial" w:hAnsi="Arial" w:cs="Arial"/>
                <w:spacing w:val="-6"/>
                <w:lang w:val="fr-FR"/>
              </w:rPr>
              <w:t>e</w:t>
            </w:r>
            <w:r w:rsidRPr="002763A6">
              <w:rPr>
                <w:rFonts w:ascii="Arial" w:eastAsia="Arial" w:hAnsi="Arial" w:cs="Arial"/>
                <w:spacing w:val="-1"/>
                <w:lang w:val="fr-FR"/>
              </w:rPr>
              <w:t>r</w:t>
            </w:r>
            <w:r w:rsidRPr="002763A6">
              <w:rPr>
                <w:rFonts w:ascii="Arial" w:eastAsia="Arial" w:hAnsi="Arial" w:cs="Arial"/>
                <w:spacing w:val="-3"/>
                <w:lang w:val="fr-FR"/>
              </w:rPr>
              <w:t>a</w:t>
            </w:r>
            <w:r w:rsidRPr="002763A6">
              <w:rPr>
                <w:rFonts w:ascii="Arial" w:eastAsia="Arial" w:hAnsi="Arial" w:cs="Arial"/>
                <w:spacing w:val="-5"/>
                <w:lang w:val="fr-FR"/>
              </w:rPr>
              <w:t>i</w:t>
            </w:r>
            <w:r w:rsidRPr="002763A6">
              <w:rPr>
                <w:rFonts w:ascii="Arial" w:eastAsia="Arial" w:hAnsi="Arial" w:cs="Arial"/>
                <w:spacing w:val="-3"/>
                <w:lang w:val="fr-FR"/>
              </w:rPr>
              <w:t>e</w:t>
            </w:r>
            <w:r w:rsidRPr="002763A6">
              <w:rPr>
                <w:rFonts w:ascii="Arial" w:eastAsia="Arial" w:hAnsi="Arial" w:cs="Arial"/>
                <w:spacing w:val="-6"/>
                <w:lang w:val="fr-FR"/>
              </w:rPr>
              <w:t>n</w:t>
            </w:r>
            <w:r w:rsidRPr="002763A6">
              <w:rPr>
                <w:rFonts w:ascii="Arial" w:eastAsia="Arial" w:hAnsi="Arial" w:cs="Arial"/>
                <w:lang w:val="fr-FR"/>
              </w:rPr>
              <w:t>t</w:t>
            </w:r>
            <w:r w:rsidRPr="002763A6">
              <w:rPr>
                <w:rFonts w:ascii="Arial" w:eastAsia="Arial" w:hAnsi="Arial" w:cs="Arial"/>
                <w:spacing w:val="20"/>
                <w:lang w:val="fr-FR"/>
              </w:rPr>
              <w:t xml:space="preserve"> </w:t>
            </w:r>
            <w:r w:rsidRPr="002763A6">
              <w:rPr>
                <w:rFonts w:ascii="Arial" w:eastAsia="Arial" w:hAnsi="Arial" w:cs="Arial"/>
                <w:spacing w:val="-3"/>
                <w:lang w:val="fr-FR"/>
              </w:rPr>
              <w:t>d</w:t>
            </w:r>
            <w:r w:rsidRPr="002763A6">
              <w:rPr>
                <w:rFonts w:ascii="Arial" w:eastAsia="Arial" w:hAnsi="Arial" w:cs="Arial"/>
                <w:spacing w:val="-5"/>
                <w:lang w:val="fr-FR"/>
              </w:rPr>
              <w:t>’</w:t>
            </w:r>
            <w:r w:rsidRPr="002763A6">
              <w:rPr>
                <w:rFonts w:ascii="Arial" w:eastAsia="Arial" w:hAnsi="Arial" w:cs="Arial"/>
                <w:spacing w:val="-3"/>
                <w:lang w:val="fr-FR"/>
              </w:rPr>
              <w:t>a</w:t>
            </w:r>
            <w:r w:rsidRPr="002763A6">
              <w:rPr>
                <w:rFonts w:ascii="Arial" w:eastAsia="Arial" w:hAnsi="Arial" w:cs="Arial"/>
                <w:spacing w:val="-6"/>
                <w:lang w:val="fr-FR"/>
              </w:rPr>
              <w:t>u</w:t>
            </w:r>
            <w:r w:rsidRPr="002763A6">
              <w:rPr>
                <w:rFonts w:ascii="Arial" w:eastAsia="Arial" w:hAnsi="Arial" w:cs="Arial"/>
                <w:spacing w:val="-4"/>
                <w:lang w:val="fr-FR"/>
              </w:rPr>
              <w:t>t</w:t>
            </w:r>
            <w:r w:rsidRPr="002763A6">
              <w:rPr>
                <w:rFonts w:ascii="Arial" w:eastAsia="Arial" w:hAnsi="Arial" w:cs="Arial"/>
                <w:spacing w:val="-1"/>
                <w:lang w:val="fr-FR"/>
              </w:rPr>
              <w:t>r</w:t>
            </w:r>
            <w:r w:rsidRPr="002763A6">
              <w:rPr>
                <w:rFonts w:ascii="Arial" w:eastAsia="Arial" w:hAnsi="Arial" w:cs="Arial"/>
                <w:spacing w:val="-6"/>
                <w:lang w:val="fr-FR"/>
              </w:rPr>
              <w:t>e</w:t>
            </w:r>
            <w:r w:rsidRPr="002763A6">
              <w:rPr>
                <w:rFonts w:ascii="Arial" w:eastAsia="Arial" w:hAnsi="Arial" w:cs="Arial"/>
                <w:lang w:val="fr-FR"/>
              </w:rPr>
              <w:t>s</w:t>
            </w:r>
            <w:r w:rsidRPr="002763A6">
              <w:rPr>
                <w:rFonts w:ascii="Arial" w:eastAsia="Arial" w:hAnsi="Arial" w:cs="Arial"/>
                <w:spacing w:val="14"/>
                <w:lang w:val="fr-FR"/>
              </w:rPr>
              <w:t xml:space="preserve"> </w:t>
            </w:r>
            <w:r w:rsidRPr="002763A6">
              <w:rPr>
                <w:rFonts w:ascii="Arial" w:eastAsia="Arial" w:hAnsi="Arial" w:cs="Arial"/>
                <w:spacing w:val="-3"/>
                <w:w w:val="102"/>
                <w:lang w:val="fr-FR"/>
              </w:rPr>
              <w:t>a</w:t>
            </w:r>
            <w:r w:rsidRPr="002763A6">
              <w:rPr>
                <w:rFonts w:ascii="Arial" w:eastAsia="Arial" w:hAnsi="Arial" w:cs="Arial"/>
                <w:spacing w:val="-2"/>
                <w:w w:val="102"/>
                <w:lang w:val="fr-FR"/>
              </w:rPr>
              <w:t>m</w:t>
            </w:r>
            <w:r w:rsidRPr="002763A6">
              <w:rPr>
                <w:rFonts w:ascii="Arial" w:eastAsia="Arial" w:hAnsi="Arial" w:cs="Arial"/>
                <w:spacing w:val="-3"/>
                <w:w w:val="102"/>
                <w:lang w:val="fr-FR"/>
              </w:rPr>
              <w:t>é</w:t>
            </w:r>
            <w:r w:rsidRPr="002763A6">
              <w:rPr>
                <w:rFonts w:ascii="Arial" w:eastAsia="Arial" w:hAnsi="Arial" w:cs="Arial"/>
                <w:spacing w:val="-5"/>
                <w:w w:val="102"/>
                <w:lang w:val="fr-FR"/>
              </w:rPr>
              <w:t>li</w:t>
            </w:r>
            <w:r w:rsidRPr="002763A6">
              <w:rPr>
                <w:rFonts w:ascii="Arial" w:eastAsia="Arial" w:hAnsi="Arial" w:cs="Arial"/>
                <w:spacing w:val="-6"/>
                <w:w w:val="102"/>
                <w:lang w:val="fr-FR"/>
              </w:rPr>
              <w:t>o</w:t>
            </w:r>
            <w:r w:rsidRPr="002763A6">
              <w:rPr>
                <w:rFonts w:ascii="Arial" w:eastAsia="Arial" w:hAnsi="Arial" w:cs="Arial"/>
                <w:spacing w:val="-1"/>
                <w:w w:val="102"/>
                <w:lang w:val="fr-FR"/>
              </w:rPr>
              <w:t>r</w:t>
            </w:r>
            <w:r w:rsidRPr="002763A6">
              <w:rPr>
                <w:rFonts w:ascii="Arial" w:eastAsia="Arial" w:hAnsi="Arial" w:cs="Arial"/>
                <w:spacing w:val="-6"/>
                <w:w w:val="102"/>
                <w:lang w:val="fr-FR"/>
              </w:rPr>
              <w:t>a</w:t>
            </w:r>
            <w:r w:rsidRPr="002763A6">
              <w:rPr>
                <w:rFonts w:ascii="Arial" w:eastAsia="Arial" w:hAnsi="Arial" w:cs="Arial"/>
                <w:spacing w:val="-2"/>
                <w:w w:val="102"/>
                <w:lang w:val="fr-FR"/>
              </w:rPr>
              <w:t>t</w:t>
            </w:r>
            <w:r w:rsidRPr="002763A6">
              <w:rPr>
                <w:rFonts w:ascii="Arial" w:eastAsia="Arial" w:hAnsi="Arial" w:cs="Arial"/>
                <w:spacing w:val="-5"/>
                <w:w w:val="102"/>
                <w:lang w:val="fr-FR"/>
              </w:rPr>
              <w:t>i</w:t>
            </w:r>
            <w:r w:rsidRPr="002763A6">
              <w:rPr>
                <w:rFonts w:ascii="Arial" w:eastAsia="Arial" w:hAnsi="Arial" w:cs="Arial"/>
                <w:spacing w:val="-3"/>
                <w:w w:val="102"/>
                <w:lang w:val="fr-FR"/>
              </w:rPr>
              <w:t>on</w:t>
            </w:r>
            <w:r w:rsidRPr="002763A6">
              <w:rPr>
                <w:rFonts w:ascii="Arial" w:eastAsia="Arial" w:hAnsi="Arial" w:cs="Arial"/>
                <w:w w:val="102"/>
                <w:lang w:val="fr-FR"/>
              </w:rPr>
              <w:t xml:space="preserve">s </w:t>
            </w:r>
            <w:r w:rsidRPr="002763A6">
              <w:rPr>
                <w:rFonts w:ascii="Arial" w:eastAsia="Arial" w:hAnsi="Arial" w:cs="Arial"/>
                <w:spacing w:val="-3"/>
                <w:lang w:val="fr-FR"/>
              </w:rPr>
              <w:t>(p</w:t>
            </w:r>
            <w:r w:rsidRPr="002763A6">
              <w:rPr>
                <w:rFonts w:ascii="Arial" w:eastAsia="Arial" w:hAnsi="Arial" w:cs="Arial"/>
                <w:spacing w:val="-6"/>
                <w:lang w:val="fr-FR"/>
              </w:rPr>
              <w:t>a</w:t>
            </w:r>
            <w:r w:rsidRPr="002763A6">
              <w:rPr>
                <w:rFonts w:ascii="Arial" w:eastAsia="Arial" w:hAnsi="Arial" w:cs="Arial"/>
                <w:lang w:val="fr-FR"/>
              </w:rPr>
              <w:t>r</w:t>
            </w:r>
            <w:r w:rsidRPr="002763A6">
              <w:rPr>
                <w:rFonts w:ascii="Arial" w:eastAsia="Arial" w:hAnsi="Arial" w:cs="Arial"/>
                <w:spacing w:val="7"/>
                <w:lang w:val="fr-FR"/>
              </w:rPr>
              <w:t xml:space="preserve"> </w:t>
            </w:r>
            <w:r w:rsidRPr="002763A6">
              <w:rPr>
                <w:rFonts w:ascii="Arial" w:eastAsia="Arial" w:hAnsi="Arial" w:cs="Arial"/>
                <w:spacing w:val="-6"/>
                <w:lang w:val="fr-FR"/>
              </w:rPr>
              <w:t>e</w:t>
            </w:r>
            <w:r w:rsidRPr="002763A6">
              <w:rPr>
                <w:rFonts w:ascii="Arial" w:eastAsia="Arial" w:hAnsi="Arial" w:cs="Arial"/>
                <w:spacing w:val="-1"/>
                <w:lang w:val="fr-FR"/>
              </w:rPr>
              <w:t>x</w:t>
            </w:r>
            <w:r w:rsidRPr="002763A6">
              <w:rPr>
                <w:rFonts w:ascii="Arial" w:eastAsia="Arial" w:hAnsi="Arial" w:cs="Arial"/>
                <w:spacing w:val="-3"/>
                <w:lang w:val="fr-FR"/>
              </w:rPr>
              <w:t>e</w:t>
            </w:r>
            <w:r w:rsidRPr="002763A6">
              <w:rPr>
                <w:rFonts w:ascii="Arial" w:eastAsia="Arial" w:hAnsi="Arial" w:cs="Arial"/>
                <w:spacing w:val="-2"/>
                <w:lang w:val="fr-FR"/>
              </w:rPr>
              <w:t>m</w:t>
            </w:r>
            <w:r w:rsidRPr="002763A6">
              <w:rPr>
                <w:rFonts w:ascii="Arial" w:eastAsia="Arial" w:hAnsi="Arial" w:cs="Arial"/>
                <w:spacing w:val="-3"/>
                <w:lang w:val="fr-FR"/>
              </w:rPr>
              <w:t>p</w:t>
            </w:r>
            <w:r w:rsidRPr="002763A6">
              <w:rPr>
                <w:rFonts w:ascii="Arial" w:eastAsia="Arial" w:hAnsi="Arial" w:cs="Arial"/>
                <w:spacing w:val="-5"/>
                <w:lang w:val="fr-FR"/>
              </w:rPr>
              <w:t>l</w:t>
            </w:r>
            <w:r w:rsidRPr="002763A6">
              <w:rPr>
                <w:rFonts w:ascii="Arial" w:eastAsia="Arial" w:hAnsi="Arial" w:cs="Arial"/>
                <w:lang w:val="fr-FR"/>
              </w:rPr>
              <w:t>e</w:t>
            </w:r>
            <w:r w:rsidRPr="002763A6">
              <w:rPr>
                <w:rFonts w:ascii="Arial" w:eastAsia="Arial" w:hAnsi="Arial" w:cs="Arial"/>
                <w:spacing w:val="12"/>
                <w:lang w:val="fr-FR"/>
              </w:rPr>
              <w:t xml:space="preserve"> </w:t>
            </w:r>
            <w:r w:rsidRPr="002763A6">
              <w:rPr>
                <w:rFonts w:ascii="Arial" w:eastAsia="Arial" w:hAnsi="Arial" w:cs="Arial"/>
                <w:spacing w:val="-1"/>
                <w:lang w:val="fr-FR"/>
              </w:rPr>
              <w:t>v</w:t>
            </w:r>
            <w:r w:rsidRPr="002763A6">
              <w:rPr>
                <w:rFonts w:ascii="Arial" w:eastAsia="Arial" w:hAnsi="Arial" w:cs="Arial"/>
                <w:spacing w:val="-7"/>
                <w:lang w:val="fr-FR"/>
              </w:rPr>
              <w:t>i</w:t>
            </w:r>
            <w:r w:rsidRPr="002763A6">
              <w:rPr>
                <w:rFonts w:ascii="Arial" w:eastAsia="Arial" w:hAnsi="Arial" w:cs="Arial"/>
                <w:spacing w:val="-1"/>
                <w:lang w:val="fr-FR"/>
              </w:rPr>
              <w:t>s</w:t>
            </w:r>
            <w:r w:rsidRPr="002763A6">
              <w:rPr>
                <w:rFonts w:ascii="Arial" w:eastAsia="Arial" w:hAnsi="Arial" w:cs="Arial"/>
                <w:spacing w:val="-6"/>
                <w:lang w:val="fr-FR"/>
              </w:rPr>
              <w:t>e</w:t>
            </w:r>
            <w:r w:rsidRPr="002763A6">
              <w:rPr>
                <w:rFonts w:ascii="Arial" w:eastAsia="Arial" w:hAnsi="Arial" w:cs="Arial"/>
                <w:lang w:val="fr-FR"/>
              </w:rPr>
              <w:t>r</w:t>
            </w:r>
            <w:r w:rsidRPr="002763A6">
              <w:rPr>
                <w:rFonts w:ascii="Arial" w:eastAsia="Arial" w:hAnsi="Arial" w:cs="Arial"/>
                <w:spacing w:val="8"/>
                <w:lang w:val="fr-FR"/>
              </w:rPr>
              <w:t xml:space="preserve"> </w:t>
            </w:r>
            <w:r w:rsidRPr="002763A6">
              <w:rPr>
                <w:rFonts w:ascii="Arial" w:eastAsia="Arial" w:hAnsi="Arial" w:cs="Arial"/>
                <w:spacing w:val="-5"/>
                <w:lang w:val="fr-FR"/>
              </w:rPr>
              <w:t>l</w:t>
            </w:r>
            <w:r w:rsidRPr="002763A6">
              <w:rPr>
                <w:rFonts w:ascii="Arial" w:eastAsia="Arial" w:hAnsi="Arial" w:cs="Arial"/>
                <w:lang w:val="fr-FR"/>
              </w:rPr>
              <w:t xml:space="preserve">a </w:t>
            </w:r>
            <w:r w:rsidRPr="002763A6">
              <w:rPr>
                <w:rFonts w:ascii="Arial" w:eastAsia="Arial" w:hAnsi="Arial" w:cs="Arial"/>
                <w:spacing w:val="-4"/>
                <w:lang w:val="fr-FR"/>
              </w:rPr>
              <w:t>v</w:t>
            </w:r>
            <w:r w:rsidRPr="002763A6">
              <w:rPr>
                <w:rFonts w:ascii="Arial" w:eastAsia="Arial" w:hAnsi="Arial" w:cs="Arial"/>
                <w:spacing w:val="-3"/>
                <w:lang w:val="fr-FR"/>
              </w:rPr>
              <w:t>a</w:t>
            </w:r>
            <w:r w:rsidRPr="002763A6">
              <w:rPr>
                <w:rFonts w:ascii="Arial" w:eastAsia="Arial" w:hAnsi="Arial" w:cs="Arial"/>
                <w:spacing w:val="-5"/>
                <w:lang w:val="fr-FR"/>
              </w:rPr>
              <w:t>l</w:t>
            </w:r>
            <w:r w:rsidRPr="002763A6">
              <w:rPr>
                <w:rFonts w:ascii="Arial" w:eastAsia="Arial" w:hAnsi="Arial" w:cs="Arial"/>
                <w:spacing w:val="-3"/>
                <w:lang w:val="fr-FR"/>
              </w:rPr>
              <w:t>e</w:t>
            </w:r>
            <w:r w:rsidRPr="002763A6">
              <w:rPr>
                <w:rFonts w:ascii="Arial" w:eastAsia="Arial" w:hAnsi="Arial" w:cs="Arial"/>
                <w:spacing w:val="-6"/>
                <w:lang w:val="fr-FR"/>
              </w:rPr>
              <w:t>u</w:t>
            </w:r>
            <w:r w:rsidRPr="002763A6">
              <w:rPr>
                <w:rFonts w:ascii="Arial" w:eastAsia="Arial" w:hAnsi="Arial" w:cs="Arial"/>
                <w:lang w:val="fr-FR"/>
              </w:rPr>
              <w:t>r</w:t>
            </w:r>
            <w:r w:rsidRPr="002763A6">
              <w:rPr>
                <w:rFonts w:ascii="Arial" w:eastAsia="Arial" w:hAnsi="Arial" w:cs="Arial"/>
                <w:spacing w:val="11"/>
                <w:lang w:val="fr-FR"/>
              </w:rPr>
              <w:t xml:space="preserve"> </w:t>
            </w:r>
            <w:r w:rsidRPr="002763A6">
              <w:rPr>
                <w:rFonts w:ascii="Arial" w:eastAsia="Arial" w:hAnsi="Arial" w:cs="Arial"/>
                <w:spacing w:val="-3"/>
                <w:lang w:val="fr-FR"/>
              </w:rPr>
              <w:t>de</w:t>
            </w:r>
            <w:r w:rsidRPr="002763A6">
              <w:rPr>
                <w:rFonts w:ascii="Arial" w:eastAsia="Arial" w:hAnsi="Arial" w:cs="Arial"/>
                <w:lang w:val="fr-FR"/>
              </w:rPr>
              <w:t>s</w:t>
            </w:r>
            <w:r w:rsidRPr="002763A6">
              <w:rPr>
                <w:rFonts w:ascii="Arial" w:eastAsia="Arial" w:hAnsi="Arial" w:cs="Arial"/>
                <w:spacing w:val="5"/>
                <w:lang w:val="fr-FR"/>
              </w:rPr>
              <w:t xml:space="preserve"> </w:t>
            </w:r>
            <w:r w:rsidRPr="002763A6">
              <w:rPr>
                <w:rFonts w:ascii="Arial" w:eastAsia="Arial" w:hAnsi="Arial" w:cs="Arial"/>
                <w:spacing w:val="-5"/>
                <w:w w:val="102"/>
                <w:lang w:val="fr-FR"/>
              </w:rPr>
              <w:t>li</w:t>
            </w:r>
            <w:r w:rsidRPr="002763A6">
              <w:rPr>
                <w:rFonts w:ascii="Arial" w:eastAsia="Arial" w:hAnsi="Arial" w:cs="Arial"/>
                <w:spacing w:val="-3"/>
                <w:w w:val="102"/>
                <w:lang w:val="fr-FR"/>
              </w:rPr>
              <w:t>gn</w:t>
            </w:r>
            <w:r w:rsidRPr="002763A6">
              <w:rPr>
                <w:rFonts w:ascii="Arial" w:eastAsia="Arial" w:hAnsi="Arial" w:cs="Arial"/>
                <w:spacing w:val="-6"/>
                <w:w w:val="102"/>
                <w:lang w:val="fr-FR"/>
              </w:rPr>
              <w:t>e</w:t>
            </w:r>
            <w:r w:rsidRPr="002763A6">
              <w:rPr>
                <w:rFonts w:ascii="Arial" w:eastAsia="Arial" w:hAnsi="Arial" w:cs="Arial"/>
                <w:w w:val="102"/>
                <w:lang w:val="fr-FR"/>
              </w:rPr>
              <w:t xml:space="preserve">s </w:t>
            </w:r>
            <w:r w:rsidRPr="002763A6">
              <w:rPr>
                <w:rFonts w:ascii="Arial" w:eastAsia="Arial" w:hAnsi="Arial" w:cs="Arial"/>
                <w:spacing w:val="-3"/>
                <w:w w:val="102"/>
                <w:lang w:val="fr-FR"/>
              </w:rPr>
              <w:t>d</w:t>
            </w:r>
            <w:r w:rsidRPr="002763A6">
              <w:rPr>
                <w:rFonts w:ascii="Arial" w:eastAsia="Arial" w:hAnsi="Arial" w:cs="Arial"/>
                <w:spacing w:val="-7"/>
                <w:w w:val="102"/>
                <w:lang w:val="fr-FR"/>
              </w:rPr>
              <w:t>i</w:t>
            </w:r>
            <w:r w:rsidRPr="002763A6">
              <w:rPr>
                <w:rFonts w:ascii="Arial" w:eastAsia="Arial" w:hAnsi="Arial" w:cs="Arial"/>
                <w:spacing w:val="-1"/>
                <w:w w:val="102"/>
                <w:lang w:val="fr-FR"/>
              </w:rPr>
              <w:t>r</w:t>
            </w:r>
            <w:r w:rsidRPr="002763A6">
              <w:rPr>
                <w:rFonts w:ascii="Arial" w:eastAsia="Arial" w:hAnsi="Arial" w:cs="Arial"/>
                <w:spacing w:val="-6"/>
                <w:w w:val="102"/>
                <w:lang w:val="fr-FR"/>
              </w:rPr>
              <w:t>e</w:t>
            </w:r>
            <w:r w:rsidRPr="002763A6">
              <w:rPr>
                <w:rFonts w:ascii="Arial" w:eastAsia="Arial" w:hAnsi="Arial" w:cs="Arial"/>
                <w:spacing w:val="-4"/>
                <w:w w:val="102"/>
                <w:lang w:val="fr-FR"/>
              </w:rPr>
              <w:t>ct</w:t>
            </w:r>
            <w:r w:rsidRPr="002763A6">
              <w:rPr>
                <w:rFonts w:ascii="Arial" w:eastAsia="Arial" w:hAnsi="Arial" w:cs="Arial"/>
                <w:spacing w:val="-1"/>
                <w:w w:val="102"/>
                <w:lang w:val="fr-FR"/>
              </w:rPr>
              <w:t>r</w:t>
            </w:r>
            <w:r w:rsidRPr="002763A6">
              <w:rPr>
                <w:rFonts w:ascii="Arial" w:eastAsia="Arial" w:hAnsi="Arial" w:cs="Arial"/>
                <w:spacing w:val="-7"/>
                <w:w w:val="102"/>
                <w:lang w:val="fr-FR"/>
              </w:rPr>
              <w:t>i</w:t>
            </w:r>
            <w:r w:rsidRPr="002763A6">
              <w:rPr>
                <w:rFonts w:ascii="Arial" w:eastAsia="Arial" w:hAnsi="Arial" w:cs="Arial"/>
                <w:spacing w:val="-1"/>
                <w:w w:val="102"/>
                <w:lang w:val="fr-FR"/>
              </w:rPr>
              <w:t>c</w:t>
            </w:r>
            <w:r w:rsidRPr="002763A6">
              <w:rPr>
                <w:rFonts w:ascii="Arial" w:eastAsia="Arial" w:hAnsi="Arial" w:cs="Arial"/>
                <w:spacing w:val="-6"/>
                <w:w w:val="102"/>
                <w:lang w:val="fr-FR"/>
              </w:rPr>
              <w:t>e</w:t>
            </w:r>
            <w:r w:rsidRPr="002763A6">
              <w:rPr>
                <w:rFonts w:ascii="Arial" w:eastAsia="Arial" w:hAnsi="Arial" w:cs="Arial"/>
                <w:spacing w:val="-4"/>
                <w:w w:val="102"/>
                <w:lang w:val="fr-FR"/>
              </w:rPr>
              <w:t>s</w:t>
            </w:r>
            <w:r w:rsidRPr="002763A6">
              <w:rPr>
                <w:rFonts w:ascii="Arial" w:eastAsia="Arial" w:hAnsi="Arial" w:cs="Arial"/>
                <w:spacing w:val="-3"/>
                <w:w w:val="102"/>
                <w:lang w:val="fr-FR"/>
              </w:rPr>
              <w:t>)</w:t>
            </w:r>
            <w:r w:rsidRPr="002763A6">
              <w:rPr>
                <w:rFonts w:ascii="Arial" w:eastAsia="Arial" w:hAnsi="Arial" w:cs="Arial"/>
                <w:w w:val="102"/>
                <w:lang w:val="fr-FR"/>
              </w:rPr>
              <w:t>.</w:t>
            </w:r>
          </w:p>
        </w:tc>
      </w:tr>
      <w:tr w:rsidR="00D111CB" w:rsidRPr="002763A6" w14:paraId="49DFFC2E" w14:textId="77777777" w:rsidTr="00FA2A39">
        <w:trPr>
          <w:trHeight w:hRule="exact" w:val="835"/>
          <w:jc w:val="center"/>
        </w:trPr>
        <w:tc>
          <w:tcPr>
            <w:tcW w:w="1976"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4F63742" w14:textId="77777777" w:rsidR="00D111CB" w:rsidRPr="002763A6" w:rsidRDefault="00D111CB" w:rsidP="001A40EA">
            <w:pPr>
              <w:rPr>
                <w:rFonts w:ascii="Arial" w:eastAsia="Arial" w:hAnsi="Arial" w:cs="Arial"/>
                <w:lang w:val="fr-FR"/>
              </w:rPr>
            </w:pPr>
            <w:r w:rsidRPr="002763A6">
              <w:rPr>
                <w:rFonts w:ascii="Arial" w:eastAsia="Arial" w:hAnsi="Arial" w:cs="Arial"/>
                <w:spacing w:val="-3"/>
                <w:lang w:val="fr-FR"/>
              </w:rPr>
              <w:t>L</w:t>
            </w:r>
            <w:r w:rsidRPr="002763A6">
              <w:rPr>
                <w:rFonts w:ascii="Arial" w:eastAsia="Arial" w:hAnsi="Arial" w:cs="Arial"/>
                <w:spacing w:val="-5"/>
                <w:lang w:val="fr-FR"/>
              </w:rPr>
              <w:t>i</w:t>
            </w:r>
            <w:r w:rsidRPr="002763A6">
              <w:rPr>
                <w:rFonts w:ascii="Arial" w:eastAsia="Arial" w:hAnsi="Arial" w:cs="Arial"/>
                <w:spacing w:val="-3"/>
                <w:lang w:val="fr-FR"/>
              </w:rPr>
              <w:t>gne</w:t>
            </w:r>
            <w:r w:rsidRPr="002763A6">
              <w:rPr>
                <w:rFonts w:ascii="Arial" w:eastAsia="Arial" w:hAnsi="Arial" w:cs="Arial"/>
                <w:lang w:val="fr-FR"/>
              </w:rPr>
              <w:t>s</w:t>
            </w:r>
            <w:r w:rsidRPr="002763A6">
              <w:rPr>
                <w:rFonts w:ascii="Arial" w:eastAsia="Arial" w:hAnsi="Arial" w:cs="Arial"/>
                <w:spacing w:val="8"/>
                <w:lang w:val="fr-FR"/>
              </w:rPr>
              <w:t xml:space="preserve"> </w:t>
            </w:r>
            <w:r w:rsidRPr="002763A6">
              <w:rPr>
                <w:rFonts w:ascii="Arial" w:eastAsia="Arial" w:hAnsi="Arial" w:cs="Arial"/>
                <w:spacing w:val="-3"/>
                <w:w w:val="102"/>
                <w:lang w:val="fr-FR"/>
              </w:rPr>
              <w:t>d</w:t>
            </w:r>
            <w:r w:rsidRPr="002763A6">
              <w:rPr>
                <w:rFonts w:ascii="Arial" w:eastAsia="Arial" w:hAnsi="Arial" w:cs="Arial"/>
                <w:spacing w:val="-7"/>
                <w:w w:val="102"/>
                <w:lang w:val="fr-FR"/>
              </w:rPr>
              <w:t>i</w:t>
            </w:r>
            <w:r w:rsidRPr="002763A6">
              <w:rPr>
                <w:rFonts w:ascii="Arial" w:eastAsia="Arial" w:hAnsi="Arial" w:cs="Arial"/>
                <w:spacing w:val="-1"/>
                <w:w w:val="102"/>
                <w:lang w:val="fr-FR"/>
              </w:rPr>
              <w:t>r</w:t>
            </w:r>
            <w:r w:rsidRPr="002763A6">
              <w:rPr>
                <w:rFonts w:ascii="Arial" w:eastAsia="Arial" w:hAnsi="Arial" w:cs="Arial"/>
                <w:spacing w:val="-6"/>
                <w:w w:val="102"/>
                <w:lang w:val="fr-FR"/>
              </w:rPr>
              <w:t>e</w:t>
            </w:r>
            <w:r w:rsidRPr="002763A6">
              <w:rPr>
                <w:rFonts w:ascii="Arial" w:eastAsia="Arial" w:hAnsi="Arial" w:cs="Arial"/>
                <w:spacing w:val="-4"/>
                <w:w w:val="102"/>
                <w:lang w:val="fr-FR"/>
              </w:rPr>
              <w:t>ct</w:t>
            </w:r>
            <w:r w:rsidRPr="002763A6">
              <w:rPr>
                <w:rFonts w:ascii="Arial" w:eastAsia="Arial" w:hAnsi="Arial" w:cs="Arial"/>
                <w:spacing w:val="-3"/>
                <w:w w:val="102"/>
                <w:lang w:val="fr-FR"/>
              </w:rPr>
              <w:t>r</w:t>
            </w:r>
            <w:r w:rsidRPr="002763A6">
              <w:rPr>
                <w:rFonts w:ascii="Arial" w:eastAsia="Arial" w:hAnsi="Arial" w:cs="Arial"/>
                <w:spacing w:val="-7"/>
                <w:w w:val="102"/>
                <w:lang w:val="fr-FR"/>
              </w:rPr>
              <w:t>i</w:t>
            </w:r>
            <w:r w:rsidRPr="002763A6">
              <w:rPr>
                <w:rFonts w:ascii="Arial" w:eastAsia="Arial" w:hAnsi="Arial" w:cs="Arial"/>
                <w:spacing w:val="-1"/>
                <w:w w:val="102"/>
                <w:lang w:val="fr-FR"/>
              </w:rPr>
              <w:t>c</w:t>
            </w:r>
            <w:r w:rsidRPr="002763A6">
              <w:rPr>
                <w:rFonts w:ascii="Arial" w:eastAsia="Arial" w:hAnsi="Arial" w:cs="Arial"/>
                <w:spacing w:val="-3"/>
                <w:w w:val="102"/>
                <w:lang w:val="fr-FR"/>
              </w:rPr>
              <w:t>e</w:t>
            </w:r>
            <w:r w:rsidRPr="002763A6">
              <w:rPr>
                <w:rFonts w:ascii="Arial" w:eastAsia="Arial" w:hAnsi="Arial" w:cs="Arial"/>
                <w:w w:val="102"/>
                <w:lang w:val="fr-FR"/>
              </w:rPr>
              <w:t xml:space="preserve">s </w:t>
            </w:r>
            <w:r w:rsidRPr="002763A6">
              <w:rPr>
                <w:rFonts w:ascii="Arial" w:eastAsia="Arial" w:hAnsi="Arial" w:cs="Arial"/>
                <w:spacing w:val="-3"/>
                <w:lang w:val="fr-FR"/>
              </w:rPr>
              <w:t>re</w:t>
            </w:r>
            <w:r w:rsidRPr="002763A6">
              <w:rPr>
                <w:rFonts w:ascii="Arial" w:eastAsia="Arial" w:hAnsi="Arial" w:cs="Arial"/>
                <w:spacing w:val="-5"/>
                <w:lang w:val="fr-FR"/>
              </w:rPr>
              <w:t>l</w:t>
            </w:r>
            <w:r w:rsidRPr="002763A6">
              <w:rPr>
                <w:rFonts w:ascii="Arial" w:eastAsia="Arial" w:hAnsi="Arial" w:cs="Arial"/>
                <w:spacing w:val="-6"/>
                <w:lang w:val="fr-FR"/>
              </w:rPr>
              <w:t>a</w:t>
            </w:r>
            <w:r w:rsidRPr="002763A6">
              <w:rPr>
                <w:rFonts w:ascii="Arial" w:eastAsia="Arial" w:hAnsi="Arial" w:cs="Arial"/>
                <w:spacing w:val="-2"/>
                <w:lang w:val="fr-FR"/>
              </w:rPr>
              <w:t>t</w:t>
            </w:r>
            <w:r w:rsidRPr="002763A6">
              <w:rPr>
                <w:rFonts w:ascii="Arial" w:eastAsia="Arial" w:hAnsi="Arial" w:cs="Arial"/>
                <w:spacing w:val="-7"/>
                <w:lang w:val="fr-FR"/>
              </w:rPr>
              <w:t>i</w:t>
            </w:r>
            <w:r w:rsidRPr="002763A6">
              <w:rPr>
                <w:rFonts w:ascii="Arial" w:eastAsia="Arial" w:hAnsi="Arial" w:cs="Arial"/>
                <w:spacing w:val="-1"/>
                <w:lang w:val="fr-FR"/>
              </w:rPr>
              <w:t>v</w:t>
            </w:r>
            <w:r w:rsidRPr="002763A6">
              <w:rPr>
                <w:rFonts w:ascii="Arial" w:eastAsia="Arial" w:hAnsi="Arial" w:cs="Arial"/>
                <w:spacing w:val="-6"/>
                <w:lang w:val="fr-FR"/>
              </w:rPr>
              <w:t>e</w:t>
            </w:r>
            <w:r w:rsidRPr="002763A6">
              <w:rPr>
                <w:rFonts w:ascii="Arial" w:eastAsia="Arial" w:hAnsi="Arial" w:cs="Arial"/>
                <w:lang w:val="fr-FR"/>
              </w:rPr>
              <w:t>s</w:t>
            </w:r>
            <w:r w:rsidRPr="002763A6">
              <w:rPr>
                <w:rFonts w:ascii="Arial" w:eastAsia="Arial" w:hAnsi="Arial" w:cs="Arial"/>
                <w:spacing w:val="11"/>
                <w:lang w:val="fr-FR"/>
              </w:rPr>
              <w:t xml:space="preserve"> </w:t>
            </w:r>
            <w:r w:rsidRPr="002763A6">
              <w:rPr>
                <w:rFonts w:ascii="Arial" w:eastAsia="Arial" w:hAnsi="Arial" w:cs="Arial"/>
                <w:lang w:val="fr-FR"/>
              </w:rPr>
              <w:t>à</w:t>
            </w:r>
            <w:r w:rsidRPr="002763A6">
              <w:rPr>
                <w:rFonts w:ascii="Arial" w:eastAsia="Arial" w:hAnsi="Arial" w:cs="Arial"/>
                <w:spacing w:val="-4"/>
                <w:lang w:val="fr-FR"/>
              </w:rPr>
              <w:t xml:space="preserve"> </w:t>
            </w:r>
            <w:r w:rsidRPr="002763A6">
              <w:rPr>
                <w:rFonts w:ascii="Arial" w:eastAsia="Arial" w:hAnsi="Arial" w:cs="Arial"/>
                <w:spacing w:val="-5"/>
                <w:lang w:val="fr-FR"/>
              </w:rPr>
              <w:t>l</w:t>
            </w:r>
            <w:r w:rsidRPr="002763A6">
              <w:rPr>
                <w:rFonts w:ascii="Arial" w:eastAsia="Arial" w:hAnsi="Arial" w:cs="Arial"/>
                <w:lang w:val="fr-FR"/>
              </w:rPr>
              <w:t>a</w:t>
            </w:r>
            <w:r w:rsidRPr="002763A6">
              <w:rPr>
                <w:rFonts w:ascii="Arial" w:eastAsia="Arial" w:hAnsi="Arial" w:cs="Arial"/>
                <w:spacing w:val="-3"/>
                <w:lang w:val="fr-FR"/>
              </w:rPr>
              <w:t xml:space="preserve"> </w:t>
            </w:r>
            <w:r w:rsidRPr="002763A6">
              <w:rPr>
                <w:rFonts w:ascii="Arial" w:eastAsia="Arial" w:hAnsi="Arial" w:cs="Arial"/>
                <w:spacing w:val="-3"/>
                <w:w w:val="102"/>
                <w:lang w:val="fr-FR"/>
              </w:rPr>
              <w:t>qua</w:t>
            </w:r>
            <w:r w:rsidRPr="002763A6">
              <w:rPr>
                <w:rFonts w:ascii="Arial" w:eastAsia="Arial" w:hAnsi="Arial" w:cs="Arial"/>
                <w:spacing w:val="-5"/>
                <w:w w:val="102"/>
                <w:lang w:val="fr-FR"/>
              </w:rPr>
              <w:t>l</w:t>
            </w:r>
            <w:r w:rsidRPr="002763A6">
              <w:rPr>
                <w:rFonts w:ascii="Arial" w:eastAsia="Arial" w:hAnsi="Arial" w:cs="Arial"/>
                <w:spacing w:val="-7"/>
                <w:w w:val="102"/>
                <w:lang w:val="fr-FR"/>
              </w:rPr>
              <w:t>i</w:t>
            </w:r>
            <w:r w:rsidRPr="002763A6">
              <w:rPr>
                <w:rFonts w:ascii="Arial" w:eastAsia="Arial" w:hAnsi="Arial" w:cs="Arial"/>
                <w:spacing w:val="-2"/>
                <w:w w:val="102"/>
                <w:lang w:val="fr-FR"/>
              </w:rPr>
              <w:t>t</w:t>
            </w:r>
            <w:r w:rsidRPr="002763A6">
              <w:rPr>
                <w:rFonts w:ascii="Arial" w:eastAsia="Arial" w:hAnsi="Arial" w:cs="Arial"/>
                <w:w w:val="102"/>
                <w:lang w:val="fr-FR"/>
              </w:rPr>
              <w:t xml:space="preserve">é </w:t>
            </w:r>
            <w:r w:rsidRPr="002763A6">
              <w:rPr>
                <w:rFonts w:ascii="Arial" w:eastAsia="Arial" w:hAnsi="Arial" w:cs="Arial"/>
                <w:spacing w:val="-3"/>
                <w:lang w:val="fr-FR"/>
              </w:rPr>
              <w:t>d</w:t>
            </w:r>
            <w:r w:rsidRPr="002763A6">
              <w:rPr>
                <w:rFonts w:ascii="Arial" w:eastAsia="Arial" w:hAnsi="Arial" w:cs="Arial"/>
                <w:lang w:val="fr-FR"/>
              </w:rPr>
              <w:t>e</w:t>
            </w:r>
            <w:r w:rsidRPr="002763A6">
              <w:rPr>
                <w:rFonts w:ascii="Arial" w:eastAsia="Arial" w:hAnsi="Arial" w:cs="Arial"/>
                <w:spacing w:val="-2"/>
                <w:lang w:val="fr-FR"/>
              </w:rPr>
              <w:t xml:space="preserve"> </w:t>
            </w:r>
            <w:r w:rsidRPr="002763A6">
              <w:rPr>
                <w:rFonts w:ascii="Arial" w:eastAsia="Arial" w:hAnsi="Arial" w:cs="Arial"/>
                <w:spacing w:val="-5"/>
                <w:w w:val="102"/>
                <w:lang w:val="fr-FR"/>
              </w:rPr>
              <w:t>l’</w:t>
            </w:r>
            <w:r w:rsidRPr="002763A6">
              <w:rPr>
                <w:rFonts w:ascii="Arial" w:eastAsia="Arial" w:hAnsi="Arial" w:cs="Arial"/>
                <w:spacing w:val="-3"/>
                <w:w w:val="102"/>
                <w:lang w:val="fr-FR"/>
              </w:rPr>
              <w:t>a</w:t>
            </w:r>
            <w:r w:rsidRPr="002763A6">
              <w:rPr>
                <w:rFonts w:ascii="Arial" w:eastAsia="Arial" w:hAnsi="Arial" w:cs="Arial"/>
                <w:spacing w:val="-7"/>
                <w:w w:val="102"/>
                <w:lang w:val="fr-FR"/>
              </w:rPr>
              <w:t>i</w:t>
            </w:r>
            <w:r w:rsidRPr="002763A6">
              <w:rPr>
                <w:rFonts w:ascii="Arial" w:eastAsia="Arial" w:hAnsi="Arial" w:cs="Arial"/>
                <w:w w:val="102"/>
                <w:lang w:val="fr-FR"/>
              </w:rPr>
              <w:t>r</w:t>
            </w:r>
          </w:p>
        </w:tc>
        <w:tc>
          <w:tcPr>
            <w:tcW w:w="1516"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F089C12" w14:textId="77777777" w:rsidR="00D111CB" w:rsidRPr="002763A6" w:rsidRDefault="00D111CB" w:rsidP="001A40EA">
            <w:pPr>
              <w:jc w:val="center"/>
              <w:rPr>
                <w:rFonts w:ascii="Arial" w:eastAsia="Arial" w:hAnsi="Arial" w:cs="Arial"/>
                <w:lang w:val="fr-FR"/>
              </w:rPr>
            </w:pPr>
            <w:r w:rsidRPr="002763A6">
              <w:rPr>
                <w:rFonts w:ascii="Arial" w:eastAsia="Arial" w:hAnsi="Arial" w:cs="Arial"/>
                <w:spacing w:val="3"/>
                <w:w w:val="107"/>
                <w:lang w:val="fr-FR"/>
              </w:rPr>
              <w:t>20</w:t>
            </w:r>
          </w:p>
        </w:tc>
        <w:tc>
          <w:tcPr>
            <w:tcW w:w="1395"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1EF687E" w14:textId="77777777" w:rsidR="00D111CB" w:rsidRPr="002763A6" w:rsidRDefault="00D111CB" w:rsidP="001A40EA">
            <w:pPr>
              <w:jc w:val="center"/>
              <w:rPr>
                <w:rFonts w:ascii="Arial" w:eastAsia="Arial" w:hAnsi="Arial" w:cs="Arial"/>
                <w:lang w:val="fr-FR"/>
              </w:rPr>
            </w:pPr>
            <w:r w:rsidRPr="002763A6">
              <w:rPr>
                <w:rFonts w:ascii="Arial" w:eastAsia="Arial" w:hAnsi="Arial" w:cs="Arial"/>
                <w:spacing w:val="3"/>
                <w:w w:val="107"/>
                <w:lang w:val="fr-FR"/>
              </w:rPr>
              <w:t>500</w:t>
            </w:r>
          </w:p>
        </w:tc>
        <w:tc>
          <w:tcPr>
            <w:tcW w:w="4185"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8888EEE" w14:textId="77777777" w:rsidR="00D111CB" w:rsidRPr="002763A6" w:rsidRDefault="00D111CB" w:rsidP="001A40EA">
            <w:pPr>
              <w:rPr>
                <w:lang w:val="fr-FR"/>
              </w:rPr>
            </w:pPr>
          </w:p>
        </w:tc>
      </w:tr>
    </w:tbl>
    <w:p w14:paraId="30DA41A2" w14:textId="77777777" w:rsidR="00D111CB" w:rsidRPr="002763A6" w:rsidRDefault="00D111CB" w:rsidP="00D111CB">
      <w:pPr>
        <w:spacing w:before="1"/>
        <w:ind w:left="899"/>
        <w:rPr>
          <w:rFonts w:ascii="Arial" w:eastAsia="Arial" w:hAnsi="Arial" w:cs="Arial"/>
          <w:sz w:val="18"/>
          <w:szCs w:val="18"/>
          <w:lang w:val="fr-FR"/>
        </w:rPr>
      </w:pPr>
      <w:r w:rsidRPr="002763A6">
        <w:rPr>
          <w:rFonts w:ascii="Arial" w:eastAsia="Arial" w:hAnsi="Arial" w:cs="Arial"/>
          <w:i/>
          <w:spacing w:val="-6"/>
          <w:position w:val="6"/>
          <w:sz w:val="12"/>
          <w:szCs w:val="12"/>
          <w:lang w:val="fr-FR"/>
        </w:rPr>
        <w:t>(</w:t>
      </w:r>
      <w:r w:rsidRPr="002763A6">
        <w:rPr>
          <w:rFonts w:ascii="Arial" w:eastAsia="Arial" w:hAnsi="Arial" w:cs="Arial"/>
          <w:i/>
          <w:spacing w:val="-7"/>
          <w:position w:val="6"/>
          <w:sz w:val="12"/>
          <w:szCs w:val="12"/>
          <w:lang w:val="fr-FR"/>
        </w:rPr>
        <w:t>a</w:t>
      </w:r>
      <w:r w:rsidRPr="002763A6">
        <w:rPr>
          <w:rFonts w:ascii="Arial" w:eastAsia="Arial" w:hAnsi="Arial" w:cs="Arial"/>
          <w:i/>
          <w:position w:val="6"/>
          <w:sz w:val="12"/>
          <w:szCs w:val="12"/>
          <w:lang w:val="fr-FR"/>
        </w:rPr>
        <w:t>)</w:t>
      </w:r>
      <w:r w:rsidRPr="002763A6">
        <w:rPr>
          <w:rFonts w:ascii="Arial" w:eastAsia="Arial" w:hAnsi="Arial" w:cs="Arial"/>
          <w:i/>
          <w:spacing w:val="17"/>
          <w:position w:val="6"/>
          <w:sz w:val="12"/>
          <w:szCs w:val="12"/>
          <w:lang w:val="fr-FR"/>
        </w:rPr>
        <w:t xml:space="preserve"> </w:t>
      </w:r>
      <w:r w:rsidRPr="002763A6">
        <w:rPr>
          <w:rFonts w:ascii="Arial" w:eastAsia="Arial" w:hAnsi="Arial" w:cs="Arial"/>
          <w:i/>
          <w:spacing w:val="-7"/>
          <w:w w:val="109"/>
          <w:sz w:val="18"/>
          <w:szCs w:val="18"/>
          <w:lang w:val="fr-FR"/>
        </w:rPr>
        <w:t>A</w:t>
      </w:r>
      <w:r w:rsidRPr="002763A6">
        <w:rPr>
          <w:rFonts w:ascii="Arial" w:eastAsia="Arial" w:hAnsi="Arial" w:cs="Arial"/>
          <w:i/>
          <w:spacing w:val="-4"/>
          <w:w w:val="109"/>
          <w:sz w:val="18"/>
          <w:szCs w:val="18"/>
          <w:lang w:val="fr-FR"/>
        </w:rPr>
        <w:t>n</w:t>
      </w:r>
      <w:r w:rsidRPr="002763A6">
        <w:rPr>
          <w:rFonts w:ascii="Arial" w:eastAsia="Arial" w:hAnsi="Arial" w:cs="Arial"/>
          <w:i/>
          <w:spacing w:val="-8"/>
          <w:w w:val="109"/>
          <w:sz w:val="18"/>
          <w:szCs w:val="18"/>
          <w:lang w:val="fr-FR"/>
        </w:rPr>
        <w:t>c</w:t>
      </w:r>
      <w:r w:rsidRPr="002763A6">
        <w:rPr>
          <w:rFonts w:ascii="Arial" w:eastAsia="Arial" w:hAnsi="Arial" w:cs="Arial"/>
          <w:i/>
          <w:spacing w:val="-5"/>
          <w:w w:val="109"/>
          <w:sz w:val="18"/>
          <w:szCs w:val="18"/>
          <w:lang w:val="fr-FR"/>
        </w:rPr>
        <w:t>i</w:t>
      </w:r>
      <w:r w:rsidRPr="002763A6">
        <w:rPr>
          <w:rFonts w:ascii="Arial" w:eastAsia="Arial" w:hAnsi="Arial" w:cs="Arial"/>
          <w:i/>
          <w:spacing w:val="-7"/>
          <w:w w:val="109"/>
          <w:sz w:val="18"/>
          <w:szCs w:val="18"/>
          <w:lang w:val="fr-FR"/>
        </w:rPr>
        <w:t>e</w:t>
      </w:r>
      <w:r w:rsidRPr="002763A6">
        <w:rPr>
          <w:rFonts w:ascii="Arial" w:eastAsia="Arial" w:hAnsi="Arial" w:cs="Arial"/>
          <w:i/>
          <w:spacing w:val="-4"/>
          <w:w w:val="109"/>
          <w:sz w:val="18"/>
          <w:szCs w:val="18"/>
          <w:lang w:val="fr-FR"/>
        </w:rPr>
        <w:t>n</w:t>
      </w:r>
      <w:r w:rsidRPr="002763A6">
        <w:rPr>
          <w:rFonts w:ascii="Arial" w:eastAsia="Arial" w:hAnsi="Arial" w:cs="Arial"/>
          <w:i/>
          <w:spacing w:val="-7"/>
          <w:w w:val="109"/>
          <w:sz w:val="18"/>
          <w:szCs w:val="18"/>
          <w:lang w:val="fr-FR"/>
        </w:rPr>
        <w:t>n</w:t>
      </w:r>
      <w:r w:rsidRPr="002763A6">
        <w:rPr>
          <w:rFonts w:ascii="Arial" w:eastAsia="Arial" w:hAnsi="Arial" w:cs="Arial"/>
          <w:i/>
          <w:w w:val="109"/>
          <w:sz w:val="18"/>
          <w:szCs w:val="18"/>
          <w:lang w:val="fr-FR"/>
        </w:rPr>
        <w:t>e</w:t>
      </w:r>
      <w:r w:rsidRPr="002763A6">
        <w:rPr>
          <w:rFonts w:ascii="Arial" w:eastAsia="Arial" w:hAnsi="Arial" w:cs="Arial"/>
          <w:i/>
          <w:spacing w:val="-9"/>
          <w:w w:val="109"/>
          <w:sz w:val="18"/>
          <w:szCs w:val="18"/>
          <w:lang w:val="fr-FR"/>
        </w:rPr>
        <w:t xml:space="preserve"> </w:t>
      </w:r>
      <w:r w:rsidRPr="002763A6">
        <w:rPr>
          <w:rFonts w:ascii="Arial" w:eastAsia="Arial" w:hAnsi="Arial" w:cs="Arial"/>
          <w:i/>
          <w:spacing w:val="-5"/>
          <w:sz w:val="18"/>
          <w:szCs w:val="18"/>
          <w:lang w:val="fr-FR"/>
        </w:rPr>
        <w:t>li</w:t>
      </w:r>
      <w:r w:rsidRPr="002763A6">
        <w:rPr>
          <w:rFonts w:ascii="Arial" w:eastAsia="Arial" w:hAnsi="Arial" w:cs="Arial"/>
          <w:i/>
          <w:spacing w:val="-4"/>
          <w:sz w:val="18"/>
          <w:szCs w:val="18"/>
          <w:lang w:val="fr-FR"/>
        </w:rPr>
        <w:t>g</w:t>
      </w:r>
      <w:r w:rsidRPr="002763A6">
        <w:rPr>
          <w:rFonts w:ascii="Arial" w:eastAsia="Arial" w:hAnsi="Arial" w:cs="Arial"/>
          <w:i/>
          <w:spacing w:val="-6"/>
          <w:sz w:val="18"/>
          <w:szCs w:val="18"/>
          <w:lang w:val="fr-FR"/>
        </w:rPr>
        <w:t>n</w:t>
      </w:r>
      <w:r w:rsidRPr="002763A6">
        <w:rPr>
          <w:rFonts w:ascii="Arial" w:eastAsia="Arial" w:hAnsi="Arial" w:cs="Arial"/>
          <w:i/>
          <w:sz w:val="18"/>
          <w:szCs w:val="18"/>
          <w:lang w:val="fr-FR"/>
        </w:rPr>
        <w:t>e</w:t>
      </w:r>
      <w:r w:rsidRPr="002763A6">
        <w:rPr>
          <w:rFonts w:ascii="Arial" w:eastAsia="Arial" w:hAnsi="Arial" w:cs="Arial"/>
          <w:i/>
          <w:spacing w:val="29"/>
          <w:sz w:val="18"/>
          <w:szCs w:val="18"/>
          <w:lang w:val="fr-FR"/>
        </w:rPr>
        <w:t xml:space="preserve"> </w:t>
      </w:r>
      <w:r w:rsidRPr="002763A6">
        <w:rPr>
          <w:rFonts w:ascii="Arial" w:eastAsia="Arial" w:hAnsi="Arial" w:cs="Arial"/>
          <w:i/>
          <w:spacing w:val="-7"/>
          <w:w w:val="109"/>
          <w:sz w:val="18"/>
          <w:szCs w:val="18"/>
          <w:lang w:val="fr-FR"/>
        </w:rPr>
        <w:t>d</w:t>
      </w:r>
      <w:r w:rsidRPr="002763A6">
        <w:rPr>
          <w:rFonts w:ascii="Arial" w:eastAsia="Arial" w:hAnsi="Arial" w:cs="Arial"/>
          <w:i/>
          <w:spacing w:val="-3"/>
          <w:w w:val="109"/>
          <w:sz w:val="18"/>
          <w:szCs w:val="18"/>
          <w:lang w:val="fr-FR"/>
        </w:rPr>
        <w:t>i</w:t>
      </w:r>
      <w:r w:rsidRPr="002763A6">
        <w:rPr>
          <w:rFonts w:ascii="Arial" w:eastAsia="Arial" w:hAnsi="Arial" w:cs="Arial"/>
          <w:i/>
          <w:spacing w:val="-9"/>
          <w:w w:val="109"/>
          <w:sz w:val="18"/>
          <w:szCs w:val="18"/>
          <w:lang w:val="fr-FR"/>
        </w:rPr>
        <w:t>r</w:t>
      </w:r>
      <w:r w:rsidRPr="002763A6">
        <w:rPr>
          <w:rFonts w:ascii="Arial" w:eastAsia="Arial" w:hAnsi="Arial" w:cs="Arial"/>
          <w:i/>
          <w:spacing w:val="-4"/>
          <w:w w:val="109"/>
          <w:sz w:val="18"/>
          <w:szCs w:val="18"/>
          <w:lang w:val="fr-FR"/>
        </w:rPr>
        <w:t>e</w:t>
      </w:r>
      <w:r w:rsidRPr="002763A6">
        <w:rPr>
          <w:rFonts w:ascii="Arial" w:eastAsia="Arial" w:hAnsi="Arial" w:cs="Arial"/>
          <w:i/>
          <w:spacing w:val="-8"/>
          <w:w w:val="109"/>
          <w:sz w:val="18"/>
          <w:szCs w:val="18"/>
          <w:lang w:val="fr-FR"/>
        </w:rPr>
        <w:t>c</w:t>
      </w:r>
      <w:r w:rsidRPr="002763A6">
        <w:rPr>
          <w:rFonts w:ascii="Arial" w:eastAsia="Arial" w:hAnsi="Arial" w:cs="Arial"/>
          <w:i/>
          <w:spacing w:val="-4"/>
          <w:w w:val="109"/>
          <w:sz w:val="18"/>
          <w:szCs w:val="18"/>
          <w:lang w:val="fr-FR"/>
        </w:rPr>
        <w:t>t</w:t>
      </w:r>
      <w:r w:rsidRPr="002763A6">
        <w:rPr>
          <w:rFonts w:ascii="Arial" w:eastAsia="Arial" w:hAnsi="Arial" w:cs="Arial"/>
          <w:i/>
          <w:spacing w:val="-9"/>
          <w:w w:val="109"/>
          <w:sz w:val="18"/>
          <w:szCs w:val="18"/>
          <w:lang w:val="fr-FR"/>
        </w:rPr>
        <w:t>r</w:t>
      </w:r>
      <w:r w:rsidRPr="002763A6">
        <w:rPr>
          <w:rFonts w:ascii="Arial" w:eastAsia="Arial" w:hAnsi="Arial" w:cs="Arial"/>
          <w:i/>
          <w:spacing w:val="-3"/>
          <w:w w:val="109"/>
          <w:sz w:val="18"/>
          <w:szCs w:val="18"/>
          <w:lang w:val="fr-FR"/>
        </w:rPr>
        <w:t>i</w:t>
      </w:r>
      <w:r w:rsidRPr="002763A6">
        <w:rPr>
          <w:rFonts w:ascii="Arial" w:eastAsia="Arial" w:hAnsi="Arial" w:cs="Arial"/>
          <w:i/>
          <w:spacing w:val="-8"/>
          <w:w w:val="109"/>
          <w:sz w:val="18"/>
          <w:szCs w:val="18"/>
          <w:lang w:val="fr-FR"/>
        </w:rPr>
        <w:t>c</w:t>
      </w:r>
      <w:r w:rsidRPr="002763A6">
        <w:rPr>
          <w:rFonts w:ascii="Arial" w:eastAsia="Arial" w:hAnsi="Arial" w:cs="Arial"/>
          <w:i/>
          <w:w w:val="109"/>
          <w:sz w:val="18"/>
          <w:szCs w:val="18"/>
          <w:lang w:val="fr-FR"/>
        </w:rPr>
        <w:t>e</w:t>
      </w:r>
      <w:r w:rsidRPr="002763A6">
        <w:rPr>
          <w:rFonts w:ascii="Arial" w:eastAsia="Arial" w:hAnsi="Arial" w:cs="Arial"/>
          <w:i/>
          <w:spacing w:val="-5"/>
          <w:w w:val="109"/>
          <w:sz w:val="18"/>
          <w:szCs w:val="18"/>
          <w:lang w:val="fr-FR"/>
        </w:rPr>
        <w:t xml:space="preserve"> </w:t>
      </w:r>
      <w:r w:rsidRPr="002763A6">
        <w:rPr>
          <w:rFonts w:ascii="Arial" w:eastAsia="Arial" w:hAnsi="Arial" w:cs="Arial"/>
          <w:i/>
          <w:spacing w:val="-4"/>
          <w:sz w:val="18"/>
          <w:szCs w:val="18"/>
          <w:lang w:val="fr-FR"/>
        </w:rPr>
        <w:t>O</w:t>
      </w:r>
      <w:r w:rsidRPr="002763A6">
        <w:rPr>
          <w:rFonts w:ascii="Arial" w:eastAsia="Arial" w:hAnsi="Arial" w:cs="Arial"/>
          <w:i/>
          <w:spacing w:val="-5"/>
          <w:sz w:val="18"/>
          <w:szCs w:val="18"/>
          <w:lang w:val="fr-FR"/>
        </w:rPr>
        <w:t>M</w:t>
      </w:r>
      <w:r w:rsidRPr="002763A6">
        <w:rPr>
          <w:rFonts w:ascii="Arial" w:eastAsia="Arial" w:hAnsi="Arial" w:cs="Arial"/>
          <w:i/>
          <w:sz w:val="18"/>
          <w:szCs w:val="18"/>
          <w:lang w:val="fr-FR"/>
        </w:rPr>
        <w:t>S</w:t>
      </w:r>
      <w:r w:rsidRPr="002763A6">
        <w:rPr>
          <w:rFonts w:ascii="Arial" w:eastAsia="Arial" w:hAnsi="Arial" w:cs="Arial"/>
          <w:i/>
          <w:spacing w:val="32"/>
          <w:sz w:val="18"/>
          <w:szCs w:val="18"/>
          <w:lang w:val="fr-FR"/>
        </w:rPr>
        <w:t xml:space="preserve"> </w:t>
      </w:r>
      <w:r w:rsidRPr="002763A6">
        <w:rPr>
          <w:rFonts w:ascii="Arial" w:eastAsia="Arial" w:hAnsi="Arial" w:cs="Arial"/>
          <w:i/>
          <w:spacing w:val="-8"/>
          <w:sz w:val="18"/>
          <w:szCs w:val="18"/>
          <w:lang w:val="fr-FR"/>
        </w:rPr>
        <w:t>r</w:t>
      </w:r>
      <w:r w:rsidRPr="002763A6">
        <w:rPr>
          <w:rFonts w:ascii="Arial" w:eastAsia="Arial" w:hAnsi="Arial" w:cs="Arial"/>
          <w:i/>
          <w:spacing w:val="-6"/>
          <w:sz w:val="18"/>
          <w:szCs w:val="18"/>
          <w:lang w:val="fr-FR"/>
        </w:rPr>
        <w:t>e</w:t>
      </w:r>
      <w:r w:rsidRPr="002763A6">
        <w:rPr>
          <w:rFonts w:ascii="Arial" w:eastAsia="Arial" w:hAnsi="Arial" w:cs="Arial"/>
          <w:i/>
          <w:spacing w:val="-3"/>
          <w:sz w:val="18"/>
          <w:szCs w:val="18"/>
          <w:lang w:val="fr-FR"/>
        </w:rPr>
        <w:t>l</w:t>
      </w:r>
      <w:r w:rsidRPr="002763A6">
        <w:rPr>
          <w:rFonts w:ascii="Arial" w:eastAsia="Arial" w:hAnsi="Arial" w:cs="Arial"/>
          <w:i/>
          <w:spacing w:val="-6"/>
          <w:sz w:val="18"/>
          <w:szCs w:val="18"/>
          <w:lang w:val="fr-FR"/>
        </w:rPr>
        <w:t>a</w:t>
      </w:r>
      <w:r w:rsidRPr="002763A6">
        <w:rPr>
          <w:rFonts w:ascii="Arial" w:eastAsia="Arial" w:hAnsi="Arial" w:cs="Arial"/>
          <w:i/>
          <w:spacing w:val="-7"/>
          <w:sz w:val="18"/>
          <w:szCs w:val="18"/>
          <w:lang w:val="fr-FR"/>
        </w:rPr>
        <w:t>t</w:t>
      </w:r>
      <w:r w:rsidRPr="002763A6">
        <w:rPr>
          <w:rFonts w:ascii="Arial" w:eastAsia="Arial" w:hAnsi="Arial" w:cs="Arial"/>
          <w:i/>
          <w:spacing w:val="-3"/>
          <w:sz w:val="18"/>
          <w:szCs w:val="18"/>
          <w:lang w:val="fr-FR"/>
        </w:rPr>
        <w:t>i</w:t>
      </w:r>
      <w:r w:rsidRPr="002763A6">
        <w:rPr>
          <w:rFonts w:ascii="Arial" w:eastAsia="Arial" w:hAnsi="Arial" w:cs="Arial"/>
          <w:i/>
          <w:spacing w:val="-7"/>
          <w:sz w:val="18"/>
          <w:szCs w:val="18"/>
          <w:lang w:val="fr-FR"/>
        </w:rPr>
        <w:t>v</w:t>
      </w:r>
      <w:r w:rsidRPr="002763A6">
        <w:rPr>
          <w:rFonts w:ascii="Arial" w:eastAsia="Arial" w:hAnsi="Arial" w:cs="Arial"/>
          <w:i/>
          <w:sz w:val="18"/>
          <w:szCs w:val="18"/>
          <w:lang w:val="fr-FR"/>
        </w:rPr>
        <w:t>e</w:t>
      </w:r>
      <w:r w:rsidRPr="002763A6">
        <w:rPr>
          <w:rFonts w:ascii="Arial" w:eastAsia="Arial" w:hAnsi="Arial" w:cs="Arial"/>
          <w:i/>
          <w:spacing w:val="47"/>
          <w:sz w:val="18"/>
          <w:szCs w:val="18"/>
          <w:lang w:val="fr-FR"/>
        </w:rPr>
        <w:t xml:space="preserve"> </w:t>
      </w:r>
      <w:r w:rsidRPr="002763A6">
        <w:rPr>
          <w:rFonts w:ascii="Arial" w:eastAsia="Arial" w:hAnsi="Arial" w:cs="Arial"/>
          <w:i/>
          <w:sz w:val="18"/>
          <w:szCs w:val="18"/>
          <w:lang w:val="fr-FR"/>
        </w:rPr>
        <w:t>à</w:t>
      </w:r>
      <w:r w:rsidRPr="002763A6">
        <w:rPr>
          <w:rFonts w:ascii="Arial" w:eastAsia="Arial" w:hAnsi="Arial" w:cs="Arial"/>
          <w:i/>
          <w:spacing w:val="1"/>
          <w:sz w:val="18"/>
          <w:szCs w:val="18"/>
          <w:lang w:val="fr-FR"/>
        </w:rPr>
        <w:t xml:space="preserve"> </w:t>
      </w:r>
      <w:r w:rsidRPr="002763A6">
        <w:rPr>
          <w:rFonts w:ascii="Arial" w:eastAsia="Arial" w:hAnsi="Arial" w:cs="Arial"/>
          <w:i/>
          <w:spacing w:val="-5"/>
          <w:sz w:val="18"/>
          <w:szCs w:val="18"/>
          <w:lang w:val="fr-FR"/>
        </w:rPr>
        <w:t>l</w:t>
      </w:r>
      <w:r w:rsidRPr="002763A6">
        <w:rPr>
          <w:rFonts w:ascii="Arial" w:eastAsia="Arial" w:hAnsi="Arial" w:cs="Arial"/>
          <w:i/>
          <w:sz w:val="18"/>
          <w:szCs w:val="18"/>
          <w:lang w:val="fr-FR"/>
        </w:rPr>
        <w:t>a</w:t>
      </w:r>
      <w:r w:rsidRPr="002763A6">
        <w:rPr>
          <w:rFonts w:ascii="Arial" w:eastAsia="Arial" w:hAnsi="Arial" w:cs="Arial"/>
          <w:i/>
          <w:spacing w:val="8"/>
          <w:sz w:val="18"/>
          <w:szCs w:val="18"/>
          <w:lang w:val="fr-FR"/>
        </w:rPr>
        <w:t xml:space="preserve"> </w:t>
      </w:r>
      <w:r w:rsidRPr="002763A6">
        <w:rPr>
          <w:rFonts w:ascii="Arial" w:eastAsia="Arial" w:hAnsi="Arial" w:cs="Arial"/>
          <w:i/>
          <w:spacing w:val="-6"/>
          <w:sz w:val="18"/>
          <w:szCs w:val="18"/>
          <w:lang w:val="fr-FR"/>
        </w:rPr>
        <w:t>q</w:t>
      </w:r>
      <w:r w:rsidRPr="002763A6">
        <w:rPr>
          <w:rFonts w:ascii="Arial" w:eastAsia="Arial" w:hAnsi="Arial" w:cs="Arial"/>
          <w:i/>
          <w:spacing w:val="-4"/>
          <w:sz w:val="18"/>
          <w:szCs w:val="18"/>
          <w:lang w:val="fr-FR"/>
        </w:rPr>
        <w:t>u</w:t>
      </w:r>
      <w:r w:rsidRPr="002763A6">
        <w:rPr>
          <w:rFonts w:ascii="Arial" w:eastAsia="Arial" w:hAnsi="Arial" w:cs="Arial"/>
          <w:i/>
          <w:spacing w:val="-6"/>
          <w:sz w:val="18"/>
          <w:szCs w:val="18"/>
          <w:lang w:val="fr-FR"/>
        </w:rPr>
        <w:t>a</w:t>
      </w:r>
      <w:r w:rsidRPr="002763A6">
        <w:rPr>
          <w:rFonts w:ascii="Arial" w:eastAsia="Arial" w:hAnsi="Arial" w:cs="Arial"/>
          <w:i/>
          <w:spacing w:val="-5"/>
          <w:sz w:val="18"/>
          <w:szCs w:val="18"/>
          <w:lang w:val="fr-FR"/>
        </w:rPr>
        <w:t>li</w:t>
      </w:r>
      <w:r w:rsidRPr="002763A6">
        <w:rPr>
          <w:rFonts w:ascii="Arial" w:eastAsia="Arial" w:hAnsi="Arial" w:cs="Arial"/>
          <w:i/>
          <w:spacing w:val="-7"/>
          <w:sz w:val="18"/>
          <w:szCs w:val="18"/>
          <w:lang w:val="fr-FR"/>
        </w:rPr>
        <w:t>t</w:t>
      </w:r>
      <w:r w:rsidRPr="002763A6">
        <w:rPr>
          <w:rFonts w:ascii="Arial" w:eastAsia="Arial" w:hAnsi="Arial" w:cs="Arial"/>
          <w:i/>
          <w:sz w:val="18"/>
          <w:szCs w:val="18"/>
          <w:lang w:val="fr-FR"/>
        </w:rPr>
        <w:t>é</w:t>
      </w:r>
      <w:r w:rsidRPr="002763A6">
        <w:rPr>
          <w:rFonts w:ascii="Arial" w:eastAsia="Arial" w:hAnsi="Arial" w:cs="Arial"/>
          <w:i/>
          <w:spacing w:val="43"/>
          <w:sz w:val="18"/>
          <w:szCs w:val="18"/>
          <w:lang w:val="fr-FR"/>
        </w:rPr>
        <w:t xml:space="preserve"> </w:t>
      </w:r>
      <w:r w:rsidRPr="002763A6">
        <w:rPr>
          <w:rFonts w:ascii="Arial" w:eastAsia="Arial" w:hAnsi="Arial" w:cs="Arial"/>
          <w:i/>
          <w:spacing w:val="-6"/>
          <w:sz w:val="18"/>
          <w:szCs w:val="18"/>
          <w:lang w:val="fr-FR"/>
        </w:rPr>
        <w:t>d</w:t>
      </w:r>
      <w:r w:rsidRPr="002763A6">
        <w:rPr>
          <w:rFonts w:ascii="Arial" w:eastAsia="Arial" w:hAnsi="Arial" w:cs="Arial"/>
          <w:i/>
          <w:sz w:val="18"/>
          <w:szCs w:val="18"/>
          <w:lang w:val="fr-FR"/>
        </w:rPr>
        <w:t>e</w:t>
      </w:r>
      <w:r w:rsidRPr="002763A6">
        <w:rPr>
          <w:rFonts w:ascii="Arial" w:eastAsia="Arial" w:hAnsi="Arial" w:cs="Arial"/>
          <w:i/>
          <w:spacing w:val="13"/>
          <w:sz w:val="18"/>
          <w:szCs w:val="18"/>
          <w:lang w:val="fr-FR"/>
        </w:rPr>
        <w:t xml:space="preserve"> </w:t>
      </w:r>
      <w:r w:rsidRPr="002763A6">
        <w:rPr>
          <w:rFonts w:ascii="Arial" w:eastAsia="Arial" w:hAnsi="Arial" w:cs="Arial"/>
          <w:i/>
          <w:spacing w:val="-5"/>
          <w:sz w:val="18"/>
          <w:szCs w:val="18"/>
          <w:lang w:val="fr-FR"/>
        </w:rPr>
        <w:t>l’</w:t>
      </w:r>
      <w:r w:rsidRPr="002763A6">
        <w:rPr>
          <w:rFonts w:ascii="Arial" w:eastAsia="Arial" w:hAnsi="Arial" w:cs="Arial"/>
          <w:i/>
          <w:spacing w:val="-6"/>
          <w:sz w:val="18"/>
          <w:szCs w:val="18"/>
          <w:lang w:val="fr-FR"/>
        </w:rPr>
        <w:t>a</w:t>
      </w:r>
      <w:r w:rsidRPr="002763A6">
        <w:rPr>
          <w:rFonts w:ascii="Arial" w:eastAsia="Arial" w:hAnsi="Arial" w:cs="Arial"/>
          <w:i/>
          <w:spacing w:val="-3"/>
          <w:sz w:val="18"/>
          <w:szCs w:val="18"/>
          <w:lang w:val="fr-FR"/>
        </w:rPr>
        <w:t>i</w:t>
      </w:r>
      <w:r w:rsidRPr="002763A6">
        <w:rPr>
          <w:rFonts w:ascii="Arial" w:eastAsia="Arial" w:hAnsi="Arial" w:cs="Arial"/>
          <w:i/>
          <w:sz w:val="18"/>
          <w:szCs w:val="18"/>
          <w:lang w:val="fr-FR"/>
        </w:rPr>
        <w:t>r</w:t>
      </w:r>
      <w:r w:rsidRPr="002763A6">
        <w:rPr>
          <w:rFonts w:ascii="Arial" w:eastAsia="Arial" w:hAnsi="Arial" w:cs="Arial"/>
          <w:i/>
          <w:spacing w:val="18"/>
          <w:sz w:val="18"/>
          <w:szCs w:val="18"/>
          <w:lang w:val="fr-FR"/>
        </w:rPr>
        <w:t xml:space="preserve"> </w:t>
      </w:r>
      <w:r w:rsidRPr="002763A6">
        <w:rPr>
          <w:rFonts w:ascii="Arial" w:eastAsia="Arial" w:hAnsi="Arial" w:cs="Arial"/>
          <w:i/>
          <w:spacing w:val="-5"/>
          <w:sz w:val="18"/>
          <w:szCs w:val="18"/>
          <w:lang w:val="fr-FR"/>
        </w:rPr>
        <w:t>(</w:t>
      </w:r>
      <w:r w:rsidRPr="002763A6">
        <w:rPr>
          <w:rFonts w:ascii="Arial" w:eastAsia="Arial" w:hAnsi="Arial" w:cs="Arial"/>
          <w:i/>
          <w:spacing w:val="-6"/>
          <w:sz w:val="18"/>
          <w:szCs w:val="18"/>
          <w:lang w:val="fr-FR"/>
        </w:rPr>
        <w:t>O</w:t>
      </w:r>
      <w:r w:rsidRPr="002763A6">
        <w:rPr>
          <w:rFonts w:ascii="Arial" w:eastAsia="Arial" w:hAnsi="Arial" w:cs="Arial"/>
          <w:i/>
          <w:spacing w:val="-5"/>
          <w:sz w:val="18"/>
          <w:szCs w:val="18"/>
          <w:lang w:val="fr-FR"/>
        </w:rPr>
        <w:t>M</w:t>
      </w:r>
      <w:r w:rsidRPr="002763A6">
        <w:rPr>
          <w:rFonts w:ascii="Arial" w:eastAsia="Arial" w:hAnsi="Arial" w:cs="Arial"/>
          <w:i/>
          <w:spacing w:val="-4"/>
          <w:sz w:val="18"/>
          <w:szCs w:val="18"/>
          <w:lang w:val="fr-FR"/>
        </w:rPr>
        <w:t>S</w:t>
      </w:r>
      <w:r w:rsidRPr="002763A6">
        <w:rPr>
          <w:rFonts w:ascii="Arial" w:eastAsia="Arial" w:hAnsi="Arial" w:cs="Arial"/>
          <w:i/>
          <w:sz w:val="18"/>
          <w:szCs w:val="18"/>
          <w:lang w:val="fr-FR"/>
        </w:rPr>
        <w:t>,</w:t>
      </w:r>
      <w:r w:rsidRPr="002763A6">
        <w:rPr>
          <w:rFonts w:ascii="Arial" w:eastAsia="Arial" w:hAnsi="Arial" w:cs="Arial"/>
          <w:i/>
          <w:spacing w:val="41"/>
          <w:sz w:val="18"/>
          <w:szCs w:val="18"/>
          <w:lang w:val="fr-FR"/>
        </w:rPr>
        <w:t xml:space="preserve"> </w:t>
      </w:r>
      <w:r w:rsidRPr="002763A6">
        <w:rPr>
          <w:rFonts w:ascii="Arial" w:eastAsia="Arial" w:hAnsi="Arial" w:cs="Arial"/>
          <w:i/>
          <w:spacing w:val="-6"/>
          <w:w w:val="109"/>
          <w:sz w:val="18"/>
          <w:szCs w:val="18"/>
          <w:lang w:val="fr-FR"/>
        </w:rPr>
        <w:t>2</w:t>
      </w:r>
      <w:r w:rsidRPr="002763A6">
        <w:rPr>
          <w:rFonts w:ascii="Arial" w:eastAsia="Arial" w:hAnsi="Arial" w:cs="Arial"/>
          <w:i/>
          <w:spacing w:val="-4"/>
          <w:w w:val="109"/>
          <w:sz w:val="18"/>
          <w:szCs w:val="18"/>
          <w:lang w:val="fr-FR"/>
        </w:rPr>
        <w:t>0</w:t>
      </w:r>
      <w:r w:rsidRPr="002763A6">
        <w:rPr>
          <w:rFonts w:ascii="Arial" w:eastAsia="Arial" w:hAnsi="Arial" w:cs="Arial"/>
          <w:i/>
          <w:spacing w:val="-6"/>
          <w:w w:val="109"/>
          <w:sz w:val="18"/>
          <w:szCs w:val="18"/>
          <w:lang w:val="fr-FR"/>
        </w:rPr>
        <w:t>0</w:t>
      </w:r>
      <w:r w:rsidRPr="002763A6">
        <w:rPr>
          <w:rFonts w:ascii="Arial" w:eastAsia="Arial" w:hAnsi="Arial" w:cs="Arial"/>
          <w:i/>
          <w:spacing w:val="-4"/>
          <w:w w:val="109"/>
          <w:sz w:val="18"/>
          <w:szCs w:val="18"/>
          <w:lang w:val="fr-FR"/>
        </w:rPr>
        <w:t>0</w:t>
      </w:r>
      <w:r w:rsidRPr="002763A6">
        <w:rPr>
          <w:rFonts w:ascii="Arial" w:eastAsia="Arial" w:hAnsi="Arial" w:cs="Arial"/>
          <w:i/>
          <w:spacing w:val="-8"/>
          <w:w w:val="109"/>
          <w:sz w:val="18"/>
          <w:szCs w:val="18"/>
          <w:lang w:val="fr-FR"/>
        </w:rPr>
        <w:t>)</w:t>
      </w:r>
      <w:r w:rsidRPr="002763A6">
        <w:rPr>
          <w:rFonts w:ascii="Arial" w:eastAsia="Arial" w:hAnsi="Arial" w:cs="Arial"/>
          <w:i/>
          <w:w w:val="109"/>
          <w:sz w:val="18"/>
          <w:szCs w:val="18"/>
          <w:lang w:val="fr-FR"/>
        </w:rPr>
        <w:t>.</w:t>
      </w:r>
    </w:p>
    <w:p w14:paraId="1F82777C" w14:textId="77777777" w:rsidR="008E0489" w:rsidRDefault="008E0489" w:rsidP="008E0489">
      <w:pPr>
        <w:spacing w:after="160" w:line="259" w:lineRule="auto"/>
        <w:rPr>
          <w:rFonts w:ascii="Arial" w:eastAsia="Arial" w:hAnsi="Arial" w:cs="Arial"/>
          <w:bCs/>
          <w:position w:val="-1"/>
          <w:sz w:val="22"/>
          <w:szCs w:val="22"/>
          <w:lang w:val="fr-FR"/>
        </w:rPr>
      </w:pPr>
      <w:bookmarkStart w:id="431" w:name="_Toc137459419"/>
    </w:p>
    <w:p w14:paraId="15C2754E" w14:textId="77777777" w:rsidR="007B711A" w:rsidRDefault="007B711A" w:rsidP="008E0489">
      <w:pPr>
        <w:spacing w:after="160" w:line="259" w:lineRule="auto"/>
        <w:rPr>
          <w:rFonts w:ascii="Arial" w:eastAsia="Arial" w:hAnsi="Arial" w:cs="Arial"/>
          <w:bCs/>
          <w:position w:val="-1"/>
          <w:sz w:val="22"/>
          <w:szCs w:val="22"/>
          <w:lang w:val="fr-FR"/>
        </w:rPr>
      </w:pPr>
    </w:p>
    <w:p w14:paraId="01DA3BF9" w14:textId="77777777" w:rsidR="007B711A" w:rsidRDefault="007B711A" w:rsidP="008E0489">
      <w:pPr>
        <w:spacing w:after="160" w:line="259" w:lineRule="auto"/>
        <w:rPr>
          <w:rFonts w:ascii="Arial" w:eastAsia="Arial" w:hAnsi="Arial" w:cs="Arial"/>
          <w:bCs/>
          <w:position w:val="-1"/>
          <w:sz w:val="22"/>
          <w:szCs w:val="22"/>
          <w:lang w:val="fr-FR"/>
        </w:rPr>
      </w:pPr>
    </w:p>
    <w:p w14:paraId="4014C449" w14:textId="415CC871" w:rsidR="00D111CB" w:rsidRPr="008E0489" w:rsidRDefault="00D1754F" w:rsidP="008E0489">
      <w:pPr>
        <w:spacing w:after="160" w:line="259" w:lineRule="auto"/>
        <w:rPr>
          <w:rFonts w:ascii="Arial" w:eastAsia="Arial" w:hAnsi="Arial" w:cs="Arial"/>
          <w:b/>
          <w:bCs/>
          <w:position w:val="-1"/>
          <w:sz w:val="22"/>
          <w:szCs w:val="22"/>
          <w:lang w:val="fr-FR"/>
        </w:rPr>
      </w:pPr>
      <w:r w:rsidRPr="008E0489">
        <w:rPr>
          <w:rFonts w:eastAsia="Arial"/>
          <w:b/>
          <w:bCs/>
          <w:sz w:val="22"/>
          <w:szCs w:val="22"/>
          <w:lang w:val="fr-FR"/>
        </w:rPr>
        <w:t>5</w:t>
      </w:r>
      <w:r w:rsidR="00D111CB" w:rsidRPr="008E0489">
        <w:rPr>
          <w:rFonts w:eastAsia="Arial"/>
          <w:b/>
          <w:bCs/>
          <w:sz w:val="22"/>
          <w:szCs w:val="22"/>
          <w:lang w:val="fr-FR"/>
        </w:rPr>
        <w:t>.3</w:t>
      </w:r>
      <w:r w:rsidR="00D111CB" w:rsidRPr="008E0489">
        <w:rPr>
          <w:rFonts w:eastAsia="Arial"/>
          <w:b/>
          <w:bCs/>
          <w:spacing w:val="1"/>
          <w:sz w:val="22"/>
          <w:szCs w:val="22"/>
          <w:lang w:val="fr-FR"/>
        </w:rPr>
        <w:t>.</w:t>
      </w:r>
      <w:r w:rsidR="00D111CB" w:rsidRPr="008E0489">
        <w:rPr>
          <w:rFonts w:eastAsia="Arial"/>
          <w:b/>
          <w:bCs/>
          <w:spacing w:val="-3"/>
          <w:sz w:val="22"/>
          <w:szCs w:val="22"/>
          <w:lang w:val="fr-FR"/>
        </w:rPr>
        <w:t>1</w:t>
      </w:r>
      <w:r w:rsidR="00D111CB" w:rsidRPr="008E0489">
        <w:rPr>
          <w:rFonts w:eastAsia="Arial"/>
          <w:b/>
          <w:bCs/>
          <w:spacing w:val="1"/>
          <w:sz w:val="22"/>
          <w:szCs w:val="22"/>
          <w:lang w:val="fr-FR"/>
        </w:rPr>
        <w:t>.</w:t>
      </w:r>
      <w:r w:rsidR="00D111CB" w:rsidRPr="008E0489">
        <w:rPr>
          <w:rFonts w:eastAsia="Arial"/>
          <w:b/>
          <w:bCs/>
          <w:sz w:val="22"/>
          <w:szCs w:val="22"/>
          <w:lang w:val="fr-FR"/>
        </w:rPr>
        <w:t>2.</w:t>
      </w:r>
      <w:r w:rsidR="00D111CB" w:rsidRPr="008E0489">
        <w:rPr>
          <w:rFonts w:eastAsia="Arial"/>
          <w:b/>
          <w:bCs/>
          <w:spacing w:val="51"/>
          <w:sz w:val="22"/>
          <w:szCs w:val="22"/>
          <w:lang w:val="fr-FR"/>
        </w:rPr>
        <w:t xml:space="preserve"> </w:t>
      </w:r>
      <w:r w:rsidR="00D111CB" w:rsidRPr="008E0489">
        <w:rPr>
          <w:rFonts w:eastAsia="Arial"/>
          <w:b/>
          <w:bCs/>
          <w:spacing w:val="-1"/>
          <w:sz w:val="22"/>
          <w:szCs w:val="22"/>
          <w:u w:color="000000"/>
          <w:lang w:val="fr-FR"/>
        </w:rPr>
        <w:t>D</w:t>
      </w:r>
      <w:r w:rsidR="00D111CB" w:rsidRPr="008E0489">
        <w:rPr>
          <w:rFonts w:eastAsia="Arial"/>
          <w:b/>
          <w:bCs/>
          <w:spacing w:val="1"/>
          <w:sz w:val="22"/>
          <w:szCs w:val="22"/>
          <w:u w:color="000000"/>
          <w:lang w:val="fr-FR"/>
        </w:rPr>
        <w:t>i</w:t>
      </w:r>
      <w:r w:rsidR="00D111CB" w:rsidRPr="008E0489">
        <w:rPr>
          <w:rFonts w:eastAsia="Arial"/>
          <w:b/>
          <w:bCs/>
          <w:sz w:val="22"/>
          <w:szCs w:val="22"/>
          <w:u w:color="000000"/>
          <w:lang w:val="fr-FR"/>
        </w:rPr>
        <w:t>rec</w:t>
      </w:r>
      <w:r w:rsidR="00D111CB" w:rsidRPr="008E0489">
        <w:rPr>
          <w:rFonts w:eastAsia="Arial"/>
          <w:b/>
          <w:bCs/>
          <w:spacing w:val="-2"/>
          <w:sz w:val="22"/>
          <w:szCs w:val="22"/>
          <w:u w:color="000000"/>
          <w:lang w:val="fr-FR"/>
        </w:rPr>
        <w:t>t</w:t>
      </w:r>
      <w:r w:rsidR="00D111CB" w:rsidRPr="008E0489">
        <w:rPr>
          <w:rFonts w:eastAsia="Arial"/>
          <w:b/>
          <w:bCs/>
          <w:spacing w:val="1"/>
          <w:sz w:val="22"/>
          <w:szCs w:val="22"/>
          <w:u w:color="000000"/>
          <w:lang w:val="fr-FR"/>
        </w:rPr>
        <w:t>i</w:t>
      </w:r>
      <w:r w:rsidR="00D111CB" w:rsidRPr="008E0489">
        <w:rPr>
          <w:rFonts w:eastAsia="Arial"/>
          <w:b/>
          <w:bCs/>
          <w:sz w:val="22"/>
          <w:szCs w:val="22"/>
          <w:u w:color="000000"/>
          <w:lang w:val="fr-FR"/>
        </w:rPr>
        <w:t>v</w:t>
      </w:r>
      <w:r w:rsidR="00D111CB" w:rsidRPr="008E0489">
        <w:rPr>
          <w:rFonts w:eastAsia="Arial"/>
          <w:b/>
          <w:bCs/>
          <w:spacing w:val="-1"/>
          <w:sz w:val="22"/>
          <w:szCs w:val="22"/>
          <w:u w:color="000000"/>
          <w:lang w:val="fr-FR"/>
        </w:rPr>
        <w:t>e</w:t>
      </w:r>
      <w:r w:rsidR="00D111CB" w:rsidRPr="008E0489">
        <w:rPr>
          <w:rFonts w:eastAsia="Arial"/>
          <w:b/>
          <w:bCs/>
          <w:sz w:val="22"/>
          <w:szCs w:val="22"/>
          <w:u w:color="000000"/>
          <w:lang w:val="fr-FR"/>
        </w:rPr>
        <w:t>s</w:t>
      </w:r>
      <w:r w:rsidR="00D111CB" w:rsidRPr="008E0489">
        <w:rPr>
          <w:rFonts w:eastAsia="Arial"/>
          <w:b/>
          <w:bCs/>
          <w:spacing w:val="1"/>
          <w:sz w:val="22"/>
          <w:szCs w:val="22"/>
          <w:u w:color="000000"/>
          <w:lang w:val="fr-FR"/>
        </w:rPr>
        <w:t xml:space="preserve"> </w:t>
      </w:r>
      <w:r w:rsidR="00D111CB" w:rsidRPr="008E0489">
        <w:rPr>
          <w:rFonts w:eastAsia="Arial"/>
          <w:b/>
          <w:bCs/>
          <w:sz w:val="22"/>
          <w:szCs w:val="22"/>
          <w:u w:color="000000"/>
          <w:lang w:val="fr-FR"/>
        </w:rPr>
        <w:t>en</w:t>
      </w:r>
      <w:r w:rsidR="00D111CB" w:rsidRPr="008E0489">
        <w:rPr>
          <w:rFonts w:eastAsia="Arial"/>
          <w:b/>
          <w:bCs/>
          <w:spacing w:val="-70"/>
          <w:sz w:val="22"/>
          <w:szCs w:val="22"/>
          <w:u w:color="000000"/>
          <w:lang w:val="fr-FR"/>
        </w:rPr>
        <w:t xml:space="preserve"> </w:t>
      </w:r>
      <w:r w:rsidR="00D111CB" w:rsidRPr="008E0489">
        <w:rPr>
          <w:rFonts w:eastAsia="Arial"/>
          <w:b/>
          <w:bCs/>
          <w:sz w:val="22"/>
          <w:szCs w:val="22"/>
          <w:u w:color="000000"/>
          <w:lang w:val="fr-FR"/>
        </w:rPr>
        <w:t>m</w:t>
      </w:r>
      <w:r w:rsidR="00D111CB" w:rsidRPr="008E0489">
        <w:rPr>
          <w:rFonts w:eastAsia="Arial"/>
          <w:b/>
          <w:bCs/>
          <w:spacing w:val="-2"/>
          <w:sz w:val="22"/>
          <w:szCs w:val="22"/>
          <w:u w:color="000000"/>
          <w:lang w:val="fr-FR"/>
        </w:rPr>
        <w:t>a</w:t>
      </w:r>
      <w:r w:rsidR="00D111CB" w:rsidRPr="008E0489">
        <w:rPr>
          <w:rFonts w:eastAsia="Arial"/>
          <w:b/>
          <w:bCs/>
          <w:spacing w:val="1"/>
          <w:sz w:val="22"/>
          <w:szCs w:val="22"/>
          <w:u w:color="000000"/>
          <w:lang w:val="fr-FR"/>
        </w:rPr>
        <w:t>ti</w:t>
      </w:r>
      <w:r w:rsidR="00D111CB" w:rsidRPr="008E0489">
        <w:rPr>
          <w:rFonts w:eastAsia="Arial"/>
          <w:b/>
          <w:bCs/>
          <w:spacing w:val="-3"/>
          <w:sz w:val="22"/>
          <w:szCs w:val="22"/>
          <w:u w:color="000000"/>
          <w:lang w:val="fr-FR"/>
        </w:rPr>
        <w:t>è</w:t>
      </w:r>
      <w:r w:rsidR="00D111CB" w:rsidRPr="008E0489">
        <w:rPr>
          <w:rFonts w:eastAsia="Arial"/>
          <w:b/>
          <w:bCs/>
          <w:sz w:val="22"/>
          <w:szCs w:val="22"/>
          <w:u w:color="000000"/>
          <w:lang w:val="fr-FR"/>
        </w:rPr>
        <w:t>re</w:t>
      </w:r>
      <w:r w:rsidR="00D111CB" w:rsidRPr="008E0489">
        <w:rPr>
          <w:rFonts w:eastAsia="Arial"/>
          <w:b/>
          <w:bCs/>
          <w:spacing w:val="-67"/>
          <w:sz w:val="22"/>
          <w:szCs w:val="22"/>
          <w:u w:color="000000"/>
          <w:lang w:val="fr-FR"/>
        </w:rPr>
        <w:t xml:space="preserve"> </w:t>
      </w:r>
      <w:r w:rsidR="00D111CB" w:rsidRPr="008E0489">
        <w:rPr>
          <w:rFonts w:eastAsia="Arial"/>
          <w:b/>
          <w:bCs/>
          <w:spacing w:val="-3"/>
          <w:sz w:val="22"/>
          <w:szCs w:val="22"/>
          <w:u w:color="000000"/>
          <w:lang w:val="fr-FR"/>
        </w:rPr>
        <w:t>d</w:t>
      </w:r>
      <w:r w:rsidR="00D111CB" w:rsidRPr="008E0489">
        <w:rPr>
          <w:rFonts w:eastAsia="Arial"/>
          <w:b/>
          <w:bCs/>
          <w:spacing w:val="1"/>
          <w:sz w:val="22"/>
          <w:szCs w:val="22"/>
          <w:u w:color="000000"/>
          <w:lang w:val="fr-FR"/>
        </w:rPr>
        <w:t>’</w:t>
      </w:r>
      <w:r w:rsidR="00D111CB" w:rsidRPr="008E0489">
        <w:rPr>
          <w:rFonts w:eastAsia="Arial"/>
          <w:b/>
          <w:bCs/>
          <w:sz w:val="22"/>
          <w:szCs w:val="22"/>
          <w:u w:color="000000"/>
          <w:lang w:val="fr-FR"/>
        </w:rPr>
        <w:t>é</w:t>
      </w:r>
      <w:r w:rsidR="00D111CB" w:rsidRPr="008E0489">
        <w:rPr>
          <w:rFonts w:eastAsia="Arial"/>
          <w:b/>
          <w:bCs/>
          <w:spacing w:val="-2"/>
          <w:sz w:val="22"/>
          <w:szCs w:val="22"/>
          <w:u w:color="000000"/>
          <w:lang w:val="fr-FR"/>
        </w:rPr>
        <w:t>m</w:t>
      </w:r>
      <w:r w:rsidR="00D111CB" w:rsidRPr="008E0489">
        <w:rPr>
          <w:rFonts w:eastAsia="Arial"/>
          <w:b/>
          <w:bCs/>
          <w:spacing w:val="1"/>
          <w:sz w:val="22"/>
          <w:szCs w:val="22"/>
          <w:u w:color="000000"/>
          <w:lang w:val="fr-FR"/>
        </w:rPr>
        <w:t>i</w:t>
      </w:r>
      <w:r w:rsidR="00D111CB" w:rsidRPr="008E0489">
        <w:rPr>
          <w:rFonts w:eastAsia="Arial"/>
          <w:b/>
          <w:bCs/>
          <w:sz w:val="22"/>
          <w:szCs w:val="22"/>
          <w:u w:color="000000"/>
          <w:lang w:val="fr-FR"/>
        </w:rPr>
        <w:t>s</w:t>
      </w:r>
      <w:r w:rsidR="00D111CB" w:rsidRPr="008E0489">
        <w:rPr>
          <w:rFonts w:eastAsia="Arial"/>
          <w:b/>
          <w:bCs/>
          <w:spacing w:val="-1"/>
          <w:sz w:val="22"/>
          <w:szCs w:val="22"/>
          <w:u w:color="000000"/>
          <w:lang w:val="fr-FR"/>
        </w:rPr>
        <w:t>s</w:t>
      </w:r>
      <w:r w:rsidR="00D111CB" w:rsidRPr="008E0489">
        <w:rPr>
          <w:rFonts w:eastAsia="Arial"/>
          <w:b/>
          <w:bCs/>
          <w:spacing w:val="1"/>
          <w:sz w:val="22"/>
          <w:szCs w:val="22"/>
          <w:u w:color="000000"/>
          <w:lang w:val="fr-FR"/>
        </w:rPr>
        <w:t>i</w:t>
      </w:r>
      <w:r w:rsidR="00D111CB" w:rsidRPr="008E0489">
        <w:rPr>
          <w:rFonts w:eastAsia="Arial"/>
          <w:b/>
          <w:bCs/>
          <w:sz w:val="22"/>
          <w:szCs w:val="22"/>
          <w:u w:color="000000"/>
          <w:lang w:val="fr-FR"/>
        </w:rPr>
        <w:t>on</w:t>
      </w:r>
      <w:r w:rsidR="00D111CB" w:rsidRPr="008E0489">
        <w:rPr>
          <w:rFonts w:eastAsia="Arial"/>
          <w:b/>
          <w:bCs/>
          <w:spacing w:val="-70"/>
          <w:sz w:val="22"/>
          <w:szCs w:val="22"/>
          <w:u w:color="000000"/>
          <w:lang w:val="fr-FR"/>
        </w:rPr>
        <w:t xml:space="preserve"> </w:t>
      </w:r>
      <w:r w:rsidR="00D111CB" w:rsidRPr="008E0489">
        <w:rPr>
          <w:rFonts w:eastAsia="Arial"/>
          <w:b/>
          <w:bCs/>
          <w:sz w:val="22"/>
          <w:szCs w:val="22"/>
          <w:u w:color="000000"/>
          <w:lang w:val="fr-FR"/>
        </w:rPr>
        <w:t>s</w:t>
      </w:r>
      <w:r w:rsidR="00D111CB" w:rsidRPr="008E0489">
        <w:rPr>
          <w:rFonts w:eastAsia="Arial"/>
          <w:b/>
          <w:bCs/>
          <w:spacing w:val="-1"/>
          <w:sz w:val="22"/>
          <w:szCs w:val="22"/>
          <w:u w:color="000000"/>
          <w:lang w:val="fr-FR"/>
        </w:rPr>
        <w:t>o</w:t>
      </w:r>
      <w:r w:rsidR="00D111CB" w:rsidRPr="008E0489">
        <w:rPr>
          <w:rFonts w:eastAsia="Arial"/>
          <w:b/>
          <w:bCs/>
          <w:sz w:val="22"/>
          <w:szCs w:val="22"/>
          <w:u w:color="000000"/>
          <w:lang w:val="fr-FR"/>
        </w:rPr>
        <w:t>n</w:t>
      </w:r>
      <w:r w:rsidR="00D111CB" w:rsidRPr="008E0489">
        <w:rPr>
          <w:rFonts w:eastAsia="Arial"/>
          <w:b/>
          <w:bCs/>
          <w:spacing w:val="-1"/>
          <w:sz w:val="22"/>
          <w:szCs w:val="22"/>
          <w:u w:color="000000"/>
          <w:lang w:val="fr-FR"/>
        </w:rPr>
        <w:t>o</w:t>
      </w:r>
      <w:r w:rsidR="00D111CB" w:rsidRPr="008E0489">
        <w:rPr>
          <w:rFonts w:eastAsia="Arial"/>
          <w:b/>
          <w:bCs/>
          <w:sz w:val="22"/>
          <w:szCs w:val="22"/>
          <w:u w:color="000000"/>
          <w:lang w:val="fr-FR"/>
        </w:rPr>
        <w:t>re</w:t>
      </w:r>
      <w:bookmarkEnd w:id="431"/>
    </w:p>
    <w:p w14:paraId="77BAF597" w14:textId="48510988" w:rsidR="00D111CB" w:rsidRPr="002763A6" w:rsidRDefault="00D111CB" w:rsidP="00D111CB">
      <w:pPr>
        <w:spacing w:before="240" w:after="240"/>
        <w:jc w:val="both"/>
        <w:rPr>
          <w:rFonts w:ascii="Arial" w:eastAsia="Arial" w:hAnsi="Arial" w:cs="Arial"/>
          <w:sz w:val="22"/>
          <w:szCs w:val="22"/>
          <w:lang w:val="fr-FR"/>
        </w:rPr>
      </w:pPr>
      <w:r w:rsidRPr="007A5344">
        <w:rPr>
          <w:rFonts w:ascii="Arial" w:eastAsia="Arial" w:hAnsi="Arial" w:cs="Arial"/>
          <w:sz w:val="22"/>
          <w:szCs w:val="22"/>
          <w:lang w:val="fr-FR"/>
        </w:rPr>
        <w:t>Le</w:t>
      </w:r>
      <w:r w:rsidRPr="007A5344">
        <w:rPr>
          <w:rFonts w:ascii="Arial" w:eastAsia="Arial" w:hAnsi="Arial" w:cs="Arial"/>
          <w:spacing w:val="58"/>
          <w:sz w:val="22"/>
          <w:szCs w:val="22"/>
          <w:lang w:val="fr-FR"/>
        </w:rPr>
        <w:t xml:space="preserve"> </w:t>
      </w:r>
      <w:r w:rsidRPr="007A5344">
        <w:rPr>
          <w:rFonts w:ascii="Arial" w:eastAsia="Arial" w:hAnsi="Arial" w:cs="Arial"/>
          <w:spacing w:val="1"/>
          <w:sz w:val="22"/>
          <w:szCs w:val="22"/>
          <w:lang w:val="fr-FR"/>
        </w:rPr>
        <w:t>t</w:t>
      </w:r>
      <w:r w:rsidRPr="007A5344">
        <w:rPr>
          <w:rFonts w:ascii="Arial" w:eastAsia="Arial" w:hAnsi="Arial" w:cs="Arial"/>
          <w:sz w:val="22"/>
          <w:szCs w:val="22"/>
          <w:lang w:val="fr-FR"/>
        </w:rPr>
        <w:t>a</w:t>
      </w:r>
      <w:r w:rsidRPr="007A5344">
        <w:rPr>
          <w:rFonts w:ascii="Arial" w:eastAsia="Arial" w:hAnsi="Arial" w:cs="Arial"/>
          <w:spacing w:val="-1"/>
          <w:sz w:val="22"/>
          <w:szCs w:val="22"/>
          <w:lang w:val="fr-FR"/>
        </w:rPr>
        <w:t>bl</w:t>
      </w:r>
      <w:r w:rsidRPr="007A5344">
        <w:rPr>
          <w:rFonts w:ascii="Arial" w:eastAsia="Arial" w:hAnsi="Arial" w:cs="Arial"/>
          <w:sz w:val="22"/>
          <w:szCs w:val="22"/>
          <w:lang w:val="fr-FR"/>
        </w:rPr>
        <w:t>e</w:t>
      </w:r>
      <w:r w:rsidRPr="007A5344">
        <w:rPr>
          <w:rFonts w:ascii="Arial" w:eastAsia="Arial" w:hAnsi="Arial" w:cs="Arial"/>
          <w:spacing w:val="-1"/>
          <w:sz w:val="22"/>
          <w:szCs w:val="22"/>
          <w:lang w:val="fr-FR"/>
        </w:rPr>
        <w:t>a</w:t>
      </w:r>
      <w:r w:rsidRPr="007A5344">
        <w:rPr>
          <w:rFonts w:ascii="Arial" w:eastAsia="Arial" w:hAnsi="Arial" w:cs="Arial"/>
          <w:sz w:val="22"/>
          <w:szCs w:val="22"/>
          <w:lang w:val="fr-FR"/>
        </w:rPr>
        <w:t>u</w:t>
      </w:r>
      <w:r w:rsidRPr="007A5344">
        <w:rPr>
          <w:rFonts w:ascii="Arial" w:eastAsia="Arial" w:hAnsi="Arial" w:cs="Arial"/>
          <w:spacing w:val="59"/>
          <w:sz w:val="22"/>
          <w:szCs w:val="22"/>
          <w:lang w:val="fr-FR"/>
        </w:rPr>
        <w:t xml:space="preserve"> </w:t>
      </w:r>
      <w:r w:rsidR="000410C5" w:rsidRPr="007A5344">
        <w:rPr>
          <w:rFonts w:ascii="Arial" w:eastAsia="Arial" w:hAnsi="Arial" w:cs="Arial"/>
          <w:sz w:val="22"/>
          <w:szCs w:val="22"/>
          <w:lang w:val="fr-FR"/>
        </w:rPr>
        <w:t>3</w:t>
      </w:r>
      <w:r w:rsidR="003F7F12">
        <w:rPr>
          <w:rFonts w:ascii="Arial" w:eastAsia="Arial" w:hAnsi="Arial" w:cs="Arial"/>
          <w:sz w:val="22"/>
          <w:szCs w:val="22"/>
          <w:lang w:val="fr-FR"/>
        </w:rPr>
        <w:t>4</w:t>
      </w:r>
      <w:r w:rsidRPr="007A5344">
        <w:rPr>
          <w:rFonts w:ascii="Arial" w:eastAsia="Arial" w:hAnsi="Arial" w:cs="Arial"/>
          <w:spacing w:val="56"/>
          <w:sz w:val="22"/>
          <w:szCs w:val="22"/>
          <w:lang w:val="fr-FR"/>
        </w:rPr>
        <w:t xml:space="preserve"> </w:t>
      </w:r>
      <w:r w:rsidRPr="007A5344">
        <w:rPr>
          <w:rFonts w:ascii="Arial" w:eastAsia="Arial" w:hAnsi="Arial" w:cs="Arial"/>
          <w:spacing w:val="-2"/>
          <w:sz w:val="22"/>
          <w:szCs w:val="22"/>
          <w:lang w:val="fr-FR"/>
        </w:rPr>
        <w:t>m</w:t>
      </w:r>
      <w:r w:rsidRPr="007A5344">
        <w:rPr>
          <w:rFonts w:ascii="Arial" w:eastAsia="Arial" w:hAnsi="Arial" w:cs="Arial"/>
          <w:sz w:val="22"/>
          <w:szCs w:val="22"/>
          <w:lang w:val="fr-FR"/>
        </w:rPr>
        <w:t>o</w:t>
      </w:r>
      <w:r w:rsidRPr="007A5344">
        <w:rPr>
          <w:rFonts w:ascii="Arial" w:eastAsia="Arial" w:hAnsi="Arial" w:cs="Arial"/>
          <w:spacing w:val="-1"/>
          <w:sz w:val="22"/>
          <w:szCs w:val="22"/>
          <w:lang w:val="fr-FR"/>
        </w:rPr>
        <w:t>nt</w:t>
      </w:r>
      <w:r w:rsidRPr="007A5344">
        <w:rPr>
          <w:rFonts w:ascii="Arial" w:eastAsia="Arial" w:hAnsi="Arial" w:cs="Arial"/>
          <w:spacing w:val="1"/>
          <w:sz w:val="22"/>
          <w:szCs w:val="22"/>
          <w:lang w:val="fr-FR"/>
        </w:rPr>
        <w:t>r</w:t>
      </w:r>
      <w:r w:rsidRPr="007A5344">
        <w:rPr>
          <w:rFonts w:ascii="Arial" w:eastAsia="Arial" w:hAnsi="Arial" w:cs="Arial"/>
          <w:sz w:val="22"/>
          <w:szCs w:val="22"/>
          <w:lang w:val="fr-FR"/>
        </w:rPr>
        <w:t>e</w:t>
      </w:r>
      <w:r w:rsidRPr="007A5344">
        <w:rPr>
          <w:rFonts w:ascii="Arial" w:eastAsia="Arial" w:hAnsi="Arial" w:cs="Arial"/>
          <w:spacing w:val="59"/>
          <w:sz w:val="22"/>
          <w:szCs w:val="22"/>
          <w:lang w:val="fr-FR"/>
        </w:rPr>
        <w:t xml:space="preserve"> </w:t>
      </w:r>
      <w:r w:rsidRPr="007A5344">
        <w:rPr>
          <w:rFonts w:ascii="Arial" w:eastAsia="Arial" w:hAnsi="Arial" w:cs="Arial"/>
          <w:spacing w:val="-3"/>
          <w:sz w:val="22"/>
          <w:szCs w:val="22"/>
          <w:lang w:val="fr-FR"/>
        </w:rPr>
        <w:t>l</w:t>
      </w:r>
      <w:r w:rsidRPr="007A5344">
        <w:rPr>
          <w:rFonts w:ascii="Arial" w:eastAsia="Arial" w:hAnsi="Arial" w:cs="Arial"/>
          <w:sz w:val="22"/>
          <w:szCs w:val="22"/>
          <w:lang w:val="fr-FR"/>
        </w:rPr>
        <w:t>es</w:t>
      </w:r>
      <w:r w:rsidRPr="007A5344">
        <w:rPr>
          <w:rFonts w:ascii="Arial" w:eastAsia="Arial" w:hAnsi="Arial" w:cs="Arial"/>
          <w:spacing w:val="59"/>
          <w:sz w:val="22"/>
          <w:szCs w:val="22"/>
          <w:lang w:val="fr-FR"/>
        </w:rPr>
        <w:t xml:space="preserve"> </w:t>
      </w:r>
      <w:r w:rsidRPr="007A5344">
        <w:rPr>
          <w:rFonts w:ascii="Arial" w:eastAsia="Arial" w:hAnsi="Arial" w:cs="Arial"/>
          <w:sz w:val="22"/>
          <w:szCs w:val="22"/>
          <w:lang w:val="fr-FR"/>
        </w:rPr>
        <w:t>n</w:t>
      </w:r>
      <w:r w:rsidRPr="007A5344">
        <w:rPr>
          <w:rFonts w:ascii="Arial" w:eastAsia="Arial" w:hAnsi="Arial" w:cs="Arial"/>
          <w:spacing w:val="-1"/>
          <w:sz w:val="22"/>
          <w:szCs w:val="22"/>
          <w:lang w:val="fr-FR"/>
        </w:rPr>
        <w:t>i</w:t>
      </w:r>
      <w:r w:rsidRPr="007A5344">
        <w:rPr>
          <w:rFonts w:ascii="Arial" w:eastAsia="Arial" w:hAnsi="Arial" w:cs="Arial"/>
          <w:sz w:val="22"/>
          <w:szCs w:val="22"/>
          <w:lang w:val="fr-FR"/>
        </w:rPr>
        <w:t>ve</w:t>
      </w:r>
      <w:r w:rsidRPr="007A5344">
        <w:rPr>
          <w:rFonts w:ascii="Arial" w:eastAsia="Arial" w:hAnsi="Arial" w:cs="Arial"/>
          <w:spacing w:val="-1"/>
          <w:sz w:val="22"/>
          <w:szCs w:val="22"/>
          <w:lang w:val="fr-FR"/>
        </w:rPr>
        <w:t>a</w:t>
      </w:r>
      <w:r w:rsidRPr="007A5344">
        <w:rPr>
          <w:rFonts w:ascii="Arial" w:eastAsia="Arial" w:hAnsi="Arial" w:cs="Arial"/>
          <w:sz w:val="22"/>
          <w:szCs w:val="22"/>
          <w:lang w:val="fr-FR"/>
        </w:rPr>
        <w:t>ux</w:t>
      </w:r>
      <w:r w:rsidRPr="007A5344">
        <w:rPr>
          <w:rFonts w:ascii="Arial" w:eastAsia="Arial" w:hAnsi="Arial" w:cs="Arial"/>
          <w:spacing w:val="59"/>
          <w:sz w:val="22"/>
          <w:szCs w:val="22"/>
          <w:lang w:val="fr-FR"/>
        </w:rPr>
        <w:t xml:space="preserve"> </w:t>
      </w:r>
      <w:r w:rsidRPr="007A5344">
        <w:rPr>
          <w:rFonts w:ascii="Arial" w:eastAsia="Arial" w:hAnsi="Arial" w:cs="Arial"/>
          <w:sz w:val="22"/>
          <w:szCs w:val="22"/>
          <w:lang w:val="fr-FR"/>
        </w:rPr>
        <w:t>de</w:t>
      </w:r>
      <w:r w:rsidRPr="007A5344">
        <w:rPr>
          <w:rFonts w:ascii="Arial" w:eastAsia="Arial" w:hAnsi="Arial" w:cs="Arial"/>
          <w:spacing w:val="56"/>
          <w:sz w:val="22"/>
          <w:szCs w:val="22"/>
          <w:lang w:val="fr-FR"/>
        </w:rPr>
        <w:t xml:space="preserve"> </w:t>
      </w:r>
      <w:r w:rsidRPr="007A5344">
        <w:rPr>
          <w:rFonts w:ascii="Arial" w:eastAsia="Arial" w:hAnsi="Arial" w:cs="Arial"/>
          <w:sz w:val="22"/>
          <w:szCs w:val="22"/>
          <w:lang w:val="fr-FR"/>
        </w:rPr>
        <w:t>bru</w:t>
      </w:r>
      <w:r w:rsidRPr="007A5344">
        <w:rPr>
          <w:rFonts w:ascii="Arial" w:eastAsia="Arial" w:hAnsi="Arial" w:cs="Arial"/>
          <w:spacing w:val="-1"/>
          <w:sz w:val="22"/>
          <w:szCs w:val="22"/>
          <w:lang w:val="fr-FR"/>
        </w:rPr>
        <w:t>i</w:t>
      </w:r>
      <w:r w:rsidRPr="007A5344">
        <w:rPr>
          <w:rFonts w:ascii="Arial" w:eastAsia="Arial" w:hAnsi="Arial" w:cs="Arial"/>
          <w:sz w:val="22"/>
          <w:szCs w:val="22"/>
          <w:lang w:val="fr-FR"/>
        </w:rPr>
        <w:t>t</w:t>
      </w:r>
      <w:r w:rsidRPr="007A5344">
        <w:rPr>
          <w:rFonts w:ascii="Arial" w:eastAsia="Arial" w:hAnsi="Arial" w:cs="Arial"/>
          <w:spacing w:val="57"/>
          <w:sz w:val="22"/>
          <w:szCs w:val="22"/>
          <w:lang w:val="fr-FR"/>
        </w:rPr>
        <w:t xml:space="preserve"> </w:t>
      </w:r>
      <w:r w:rsidRPr="007A5344">
        <w:rPr>
          <w:rFonts w:ascii="Arial" w:eastAsia="Arial" w:hAnsi="Arial" w:cs="Arial"/>
          <w:sz w:val="22"/>
          <w:szCs w:val="22"/>
          <w:lang w:val="fr-FR"/>
        </w:rPr>
        <w:t>q</w:t>
      </w:r>
      <w:r w:rsidRPr="007A5344">
        <w:rPr>
          <w:rFonts w:ascii="Arial" w:eastAsia="Arial" w:hAnsi="Arial" w:cs="Arial"/>
          <w:spacing w:val="-1"/>
          <w:sz w:val="22"/>
          <w:szCs w:val="22"/>
          <w:lang w:val="fr-FR"/>
        </w:rPr>
        <w:t>u</w:t>
      </w:r>
      <w:r w:rsidRPr="007A5344">
        <w:rPr>
          <w:rFonts w:ascii="Arial" w:eastAsia="Arial" w:hAnsi="Arial" w:cs="Arial"/>
          <w:sz w:val="22"/>
          <w:szCs w:val="22"/>
          <w:lang w:val="fr-FR"/>
        </w:rPr>
        <w:t>i</w:t>
      </w:r>
      <w:r w:rsidRPr="007A5344">
        <w:rPr>
          <w:rFonts w:ascii="Arial" w:eastAsia="Arial" w:hAnsi="Arial" w:cs="Arial"/>
          <w:spacing w:val="55"/>
          <w:sz w:val="22"/>
          <w:szCs w:val="22"/>
          <w:lang w:val="fr-FR"/>
        </w:rPr>
        <w:t xml:space="preserve"> </w:t>
      </w:r>
      <w:r w:rsidRPr="007A5344">
        <w:rPr>
          <w:rFonts w:ascii="Arial" w:eastAsia="Arial" w:hAnsi="Arial" w:cs="Arial"/>
          <w:sz w:val="22"/>
          <w:szCs w:val="22"/>
          <w:lang w:val="fr-FR"/>
        </w:rPr>
        <w:t>ne</w:t>
      </w:r>
      <w:r w:rsidRPr="007A5344">
        <w:rPr>
          <w:rFonts w:ascii="Arial" w:eastAsia="Arial" w:hAnsi="Arial" w:cs="Arial"/>
          <w:spacing w:val="58"/>
          <w:sz w:val="22"/>
          <w:szCs w:val="22"/>
          <w:lang w:val="fr-FR"/>
        </w:rPr>
        <w:t xml:space="preserve"> </w:t>
      </w:r>
      <w:r w:rsidRPr="007A5344">
        <w:rPr>
          <w:rFonts w:ascii="Arial" w:eastAsia="Arial" w:hAnsi="Arial" w:cs="Arial"/>
          <w:sz w:val="22"/>
          <w:szCs w:val="22"/>
          <w:lang w:val="fr-FR"/>
        </w:rPr>
        <w:t>d</w:t>
      </w:r>
      <w:r w:rsidRPr="007A5344">
        <w:rPr>
          <w:rFonts w:ascii="Arial" w:eastAsia="Arial" w:hAnsi="Arial" w:cs="Arial"/>
          <w:spacing w:val="-1"/>
          <w:sz w:val="22"/>
          <w:szCs w:val="22"/>
          <w:lang w:val="fr-FR"/>
        </w:rPr>
        <w:t>e</w:t>
      </w:r>
      <w:r w:rsidRPr="007A5344">
        <w:rPr>
          <w:rFonts w:ascii="Arial" w:eastAsia="Arial" w:hAnsi="Arial" w:cs="Arial"/>
          <w:spacing w:val="-2"/>
          <w:sz w:val="22"/>
          <w:szCs w:val="22"/>
          <w:lang w:val="fr-FR"/>
        </w:rPr>
        <w:t>v</w:t>
      </w:r>
      <w:r w:rsidRPr="007A5344">
        <w:rPr>
          <w:rFonts w:ascii="Arial" w:eastAsia="Arial" w:hAnsi="Arial" w:cs="Arial"/>
          <w:spacing w:val="1"/>
          <w:sz w:val="22"/>
          <w:szCs w:val="22"/>
          <w:lang w:val="fr-FR"/>
        </w:rPr>
        <w:t>r</w:t>
      </w:r>
      <w:r w:rsidRPr="007A5344">
        <w:rPr>
          <w:rFonts w:ascii="Arial" w:eastAsia="Arial" w:hAnsi="Arial" w:cs="Arial"/>
          <w:sz w:val="22"/>
          <w:szCs w:val="22"/>
          <w:lang w:val="fr-FR"/>
        </w:rPr>
        <w:t>a</w:t>
      </w:r>
      <w:r w:rsidRPr="007A5344">
        <w:rPr>
          <w:rFonts w:ascii="Arial" w:eastAsia="Arial" w:hAnsi="Arial" w:cs="Arial"/>
          <w:spacing w:val="-1"/>
          <w:sz w:val="22"/>
          <w:szCs w:val="22"/>
          <w:lang w:val="fr-FR"/>
        </w:rPr>
        <w:t>i</w:t>
      </w:r>
      <w:r w:rsidRPr="007A5344">
        <w:rPr>
          <w:rFonts w:ascii="Arial" w:eastAsia="Arial" w:hAnsi="Arial" w:cs="Arial"/>
          <w:sz w:val="22"/>
          <w:szCs w:val="22"/>
          <w:lang w:val="fr-FR"/>
        </w:rPr>
        <w:t>e</w:t>
      </w:r>
      <w:r w:rsidRPr="007A5344">
        <w:rPr>
          <w:rFonts w:ascii="Arial" w:eastAsia="Arial" w:hAnsi="Arial" w:cs="Arial"/>
          <w:spacing w:val="-1"/>
          <w:sz w:val="22"/>
          <w:szCs w:val="22"/>
          <w:lang w:val="fr-FR"/>
        </w:rPr>
        <w:t>n</w:t>
      </w:r>
      <w:r w:rsidRPr="007A5344">
        <w:rPr>
          <w:rFonts w:ascii="Arial" w:eastAsia="Arial" w:hAnsi="Arial" w:cs="Arial"/>
          <w:sz w:val="22"/>
          <w:szCs w:val="22"/>
          <w:lang w:val="fr-FR"/>
        </w:rPr>
        <w:t>t</w:t>
      </w:r>
      <w:r w:rsidRPr="007A5344">
        <w:rPr>
          <w:rFonts w:ascii="Arial" w:eastAsia="Arial" w:hAnsi="Arial" w:cs="Arial"/>
          <w:spacing w:val="60"/>
          <w:sz w:val="22"/>
          <w:szCs w:val="22"/>
          <w:lang w:val="fr-FR"/>
        </w:rPr>
        <w:t xml:space="preserve"> </w:t>
      </w:r>
      <w:r w:rsidRPr="007A5344">
        <w:rPr>
          <w:rFonts w:ascii="Arial" w:eastAsia="Arial" w:hAnsi="Arial" w:cs="Arial"/>
          <w:sz w:val="22"/>
          <w:szCs w:val="22"/>
          <w:lang w:val="fr-FR"/>
        </w:rPr>
        <w:t>p</w:t>
      </w:r>
      <w:r w:rsidRPr="007A5344">
        <w:rPr>
          <w:rFonts w:ascii="Arial" w:eastAsia="Arial" w:hAnsi="Arial" w:cs="Arial"/>
          <w:spacing w:val="-3"/>
          <w:sz w:val="22"/>
          <w:szCs w:val="22"/>
          <w:lang w:val="fr-FR"/>
        </w:rPr>
        <w:t>a</w:t>
      </w:r>
      <w:r w:rsidRPr="007A5344">
        <w:rPr>
          <w:rFonts w:ascii="Arial" w:eastAsia="Arial" w:hAnsi="Arial" w:cs="Arial"/>
          <w:sz w:val="22"/>
          <w:szCs w:val="22"/>
          <w:lang w:val="fr-FR"/>
        </w:rPr>
        <w:t>s</w:t>
      </w:r>
      <w:r w:rsidRPr="007A5344">
        <w:rPr>
          <w:rFonts w:ascii="Arial" w:eastAsia="Arial" w:hAnsi="Arial" w:cs="Arial"/>
          <w:spacing w:val="59"/>
          <w:sz w:val="22"/>
          <w:szCs w:val="22"/>
          <w:lang w:val="fr-FR"/>
        </w:rPr>
        <w:t xml:space="preserve"> </w:t>
      </w:r>
      <w:r w:rsidRPr="007A5344">
        <w:rPr>
          <w:rFonts w:ascii="Arial" w:eastAsia="Arial" w:hAnsi="Arial" w:cs="Arial"/>
          <w:spacing w:val="-3"/>
          <w:sz w:val="22"/>
          <w:szCs w:val="22"/>
          <w:lang w:val="fr-FR"/>
        </w:rPr>
        <w:t>ê</w:t>
      </w:r>
      <w:r w:rsidRPr="007A5344">
        <w:rPr>
          <w:rFonts w:ascii="Arial" w:eastAsia="Arial" w:hAnsi="Arial" w:cs="Arial"/>
          <w:spacing w:val="1"/>
          <w:sz w:val="22"/>
          <w:szCs w:val="22"/>
          <w:lang w:val="fr-FR"/>
        </w:rPr>
        <w:t>tr</w:t>
      </w:r>
      <w:r w:rsidRPr="007A5344">
        <w:rPr>
          <w:rFonts w:ascii="Arial" w:eastAsia="Arial" w:hAnsi="Arial" w:cs="Arial"/>
          <w:sz w:val="22"/>
          <w:szCs w:val="22"/>
          <w:lang w:val="fr-FR"/>
        </w:rPr>
        <w:t>e</w:t>
      </w:r>
      <w:r w:rsidRPr="007A5344">
        <w:rPr>
          <w:rFonts w:ascii="Arial" w:eastAsia="Arial" w:hAnsi="Arial" w:cs="Arial"/>
          <w:spacing w:val="56"/>
          <w:sz w:val="22"/>
          <w:szCs w:val="22"/>
          <w:lang w:val="fr-FR"/>
        </w:rPr>
        <w:t xml:space="preserve"> </w:t>
      </w:r>
      <w:r w:rsidRPr="007A5344">
        <w:rPr>
          <w:rFonts w:ascii="Arial" w:eastAsia="Arial" w:hAnsi="Arial" w:cs="Arial"/>
          <w:sz w:val="22"/>
          <w:szCs w:val="22"/>
          <w:lang w:val="fr-FR"/>
        </w:rPr>
        <w:t>d</w:t>
      </w:r>
      <w:r w:rsidRPr="007A5344">
        <w:rPr>
          <w:rFonts w:ascii="Arial" w:eastAsia="Arial" w:hAnsi="Arial" w:cs="Arial"/>
          <w:spacing w:val="-1"/>
          <w:sz w:val="22"/>
          <w:szCs w:val="22"/>
          <w:lang w:val="fr-FR"/>
        </w:rPr>
        <w:t>é</w:t>
      </w:r>
      <w:r w:rsidRPr="007A5344">
        <w:rPr>
          <w:rFonts w:ascii="Arial" w:eastAsia="Arial" w:hAnsi="Arial" w:cs="Arial"/>
          <w:sz w:val="22"/>
          <w:szCs w:val="22"/>
          <w:lang w:val="fr-FR"/>
        </w:rPr>
        <w:t>p</w:t>
      </w:r>
      <w:r w:rsidRPr="007A5344">
        <w:rPr>
          <w:rFonts w:ascii="Arial" w:eastAsia="Arial" w:hAnsi="Arial" w:cs="Arial"/>
          <w:spacing w:val="-1"/>
          <w:sz w:val="22"/>
          <w:szCs w:val="22"/>
          <w:lang w:val="fr-FR"/>
        </w:rPr>
        <w:t>a</w:t>
      </w:r>
      <w:r w:rsidRPr="007A5344">
        <w:rPr>
          <w:rFonts w:ascii="Arial" w:eastAsia="Arial" w:hAnsi="Arial" w:cs="Arial"/>
          <w:sz w:val="22"/>
          <w:szCs w:val="22"/>
          <w:lang w:val="fr-FR"/>
        </w:rPr>
        <w:t>ssés</w:t>
      </w:r>
      <w:r w:rsidRPr="007A5344">
        <w:rPr>
          <w:rFonts w:ascii="Arial" w:eastAsia="Arial" w:hAnsi="Arial" w:cs="Arial"/>
          <w:spacing w:val="56"/>
          <w:sz w:val="22"/>
          <w:szCs w:val="22"/>
          <w:lang w:val="fr-FR"/>
        </w:rPr>
        <w:t xml:space="preserve"> </w:t>
      </w:r>
      <w:r w:rsidRPr="007A5344">
        <w:rPr>
          <w:rFonts w:ascii="Arial" w:eastAsia="Arial" w:hAnsi="Arial" w:cs="Arial"/>
          <w:sz w:val="22"/>
          <w:szCs w:val="22"/>
          <w:lang w:val="fr-FR"/>
        </w:rPr>
        <w:t>au</w:t>
      </w:r>
      <w:r w:rsidRPr="007A5344">
        <w:rPr>
          <w:rFonts w:ascii="Arial" w:eastAsia="Arial" w:hAnsi="Arial" w:cs="Arial"/>
          <w:spacing w:val="56"/>
          <w:sz w:val="22"/>
          <w:szCs w:val="22"/>
          <w:lang w:val="fr-FR"/>
        </w:rPr>
        <w:t xml:space="preserve"> </w:t>
      </w:r>
      <w:r w:rsidR="00946F4B" w:rsidRPr="007A5344">
        <w:rPr>
          <w:rFonts w:ascii="Arial" w:eastAsia="Arial" w:hAnsi="Arial" w:cs="Arial"/>
          <w:spacing w:val="1"/>
          <w:sz w:val="22"/>
          <w:szCs w:val="22"/>
          <w:lang w:val="fr-FR"/>
        </w:rPr>
        <w:t>risque</w:t>
      </w:r>
      <w:r w:rsidRPr="007A5344">
        <w:rPr>
          <w:rFonts w:ascii="Arial" w:eastAsia="Arial" w:hAnsi="Arial" w:cs="Arial"/>
          <w:sz w:val="22"/>
          <w:szCs w:val="22"/>
          <w:lang w:val="fr-FR"/>
        </w:rPr>
        <w:t xml:space="preserve"> d</w:t>
      </w:r>
      <w:r w:rsidRPr="007A5344">
        <w:rPr>
          <w:rFonts w:ascii="Arial" w:eastAsia="Arial" w:hAnsi="Arial" w:cs="Arial"/>
          <w:spacing w:val="-1"/>
          <w:sz w:val="22"/>
          <w:szCs w:val="22"/>
          <w:lang w:val="fr-FR"/>
        </w:rPr>
        <w:t>’</w:t>
      </w:r>
      <w:r w:rsidRPr="007A5344">
        <w:rPr>
          <w:rFonts w:ascii="Arial" w:eastAsia="Arial" w:hAnsi="Arial" w:cs="Arial"/>
          <w:sz w:val="22"/>
          <w:szCs w:val="22"/>
          <w:lang w:val="fr-FR"/>
        </w:rPr>
        <w:t>e</w:t>
      </w:r>
      <w:r w:rsidRPr="007A5344">
        <w:rPr>
          <w:rFonts w:ascii="Arial" w:eastAsia="Arial" w:hAnsi="Arial" w:cs="Arial"/>
          <w:spacing w:val="-1"/>
          <w:sz w:val="22"/>
          <w:szCs w:val="22"/>
          <w:lang w:val="fr-FR"/>
        </w:rPr>
        <w:t>n</w:t>
      </w:r>
      <w:r w:rsidRPr="007A5344">
        <w:rPr>
          <w:rFonts w:ascii="Arial" w:eastAsia="Arial" w:hAnsi="Arial" w:cs="Arial"/>
          <w:spacing w:val="1"/>
          <w:sz w:val="22"/>
          <w:szCs w:val="22"/>
          <w:lang w:val="fr-FR"/>
        </w:rPr>
        <w:t>tr</w:t>
      </w:r>
      <w:r w:rsidRPr="007A5344">
        <w:rPr>
          <w:rFonts w:ascii="Arial" w:eastAsia="Arial" w:hAnsi="Arial" w:cs="Arial"/>
          <w:sz w:val="22"/>
          <w:szCs w:val="22"/>
          <w:lang w:val="fr-FR"/>
        </w:rPr>
        <w:t>a</w:t>
      </w:r>
      <w:r w:rsidRPr="007A5344">
        <w:rPr>
          <w:rFonts w:ascii="Arial" w:eastAsia="Arial" w:hAnsi="Arial" w:cs="Arial"/>
          <w:spacing w:val="-1"/>
          <w:sz w:val="22"/>
          <w:szCs w:val="22"/>
          <w:lang w:val="fr-FR"/>
        </w:rPr>
        <w:t>i</w:t>
      </w:r>
      <w:r w:rsidRPr="007A5344">
        <w:rPr>
          <w:rFonts w:ascii="Arial" w:eastAsia="Arial" w:hAnsi="Arial" w:cs="Arial"/>
          <w:sz w:val="22"/>
          <w:szCs w:val="22"/>
          <w:lang w:val="fr-FR"/>
        </w:rPr>
        <w:t>n</w:t>
      </w:r>
      <w:r w:rsidRPr="007A5344">
        <w:rPr>
          <w:rFonts w:ascii="Arial" w:eastAsia="Arial" w:hAnsi="Arial" w:cs="Arial"/>
          <w:spacing w:val="-1"/>
          <w:sz w:val="22"/>
          <w:szCs w:val="22"/>
          <w:lang w:val="fr-FR"/>
        </w:rPr>
        <w:t>e</w:t>
      </w:r>
      <w:r w:rsidRPr="007A5344">
        <w:rPr>
          <w:rFonts w:ascii="Arial" w:eastAsia="Arial" w:hAnsi="Arial" w:cs="Arial"/>
          <w:sz w:val="22"/>
          <w:szCs w:val="22"/>
          <w:lang w:val="fr-FR"/>
        </w:rPr>
        <w:t>r</w:t>
      </w:r>
      <w:r w:rsidRPr="002763A6">
        <w:rPr>
          <w:rFonts w:ascii="Arial" w:eastAsia="Arial" w:hAnsi="Arial" w:cs="Arial"/>
          <w:spacing w:val="2"/>
          <w:sz w:val="22"/>
          <w:szCs w:val="22"/>
          <w:lang w:val="fr-FR"/>
        </w:rPr>
        <w:t xml:space="preserve"> </w:t>
      </w:r>
      <w:r w:rsidRPr="002763A6">
        <w:rPr>
          <w:rFonts w:ascii="Arial" w:eastAsia="Arial" w:hAnsi="Arial" w:cs="Arial"/>
          <w:sz w:val="22"/>
          <w:szCs w:val="22"/>
          <w:lang w:val="fr-FR"/>
        </w:rPr>
        <w:t>d</w:t>
      </w:r>
      <w:r w:rsidRPr="002763A6">
        <w:rPr>
          <w:rFonts w:ascii="Arial" w:eastAsia="Arial" w:hAnsi="Arial" w:cs="Arial"/>
          <w:spacing w:val="-3"/>
          <w:sz w:val="22"/>
          <w:szCs w:val="22"/>
          <w:lang w:val="fr-FR"/>
        </w:rPr>
        <w:t>e</w:t>
      </w:r>
      <w:r w:rsidRPr="002763A6">
        <w:rPr>
          <w:rFonts w:ascii="Arial" w:eastAsia="Arial" w:hAnsi="Arial" w:cs="Arial"/>
          <w:sz w:val="22"/>
          <w:szCs w:val="22"/>
          <w:lang w:val="fr-FR"/>
        </w:rPr>
        <w:t>s</w:t>
      </w:r>
      <w:r w:rsidRPr="002763A6">
        <w:rPr>
          <w:rFonts w:ascii="Arial" w:eastAsia="Arial" w:hAnsi="Arial" w:cs="Arial"/>
          <w:spacing w:val="1"/>
          <w:sz w:val="22"/>
          <w:szCs w:val="22"/>
          <w:lang w:val="fr-FR"/>
        </w:rPr>
        <w:t xml:space="preserve"> </w:t>
      </w:r>
      <w:r w:rsidRPr="002763A6">
        <w:rPr>
          <w:rFonts w:ascii="Arial" w:eastAsia="Arial" w:hAnsi="Arial" w:cs="Arial"/>
          <w:sz w:val="22"/>
          <w:szCs w:val="22"/>
          <w:lang w:val="fr-FR"/>
        </w:rPr>
        <w:t>n</w:t>
      </w:r>
      <w:r w:rsidRPr="002763A6">
        <w:rPr>
          <w:rFonts w:ascii="Arial" w:eastAsia="Arial" w:hAnsi="Arial" w:cs="Arial"/>
          <w:spacing w:val="-1"/>
          <w:sz w:val="22"/>
          <w:szCs w:val="22"/>
          <w:lang w:val="fr-FR"/>
        </w:rPr>
        <w:t>ui</w:t>
      </w:r>
      <w:r w:rsidRPr="002763A6">
        <w:rPr>
          <w:rFonts w:ascii="Arial" w:eastAsia="Arial" w:hAnsi="Arial" w:cs="Arial"/>
          <w:sz w:val="22"/>
          <w:szCs w:val="22"/>
          <w:lang w:val="fr-FR"/>
        </w:rPr>
        <w:t>sa</w:t>
      </w:r>
      <w:r w:rsidRPr="002763A6">
        <w:rPr>
          <w:rFonts w:ascii="Arial" w:eastAsia="Arial" w:hAnsi="Arial" w:cs="Arial"/>
          <w:spacing w:val="-1"/>
          <w:sz w:val="22"/>
          <w:szCs w:val="22"/>
          <w:lang w:val="fr-FR"/>
        </w:rPr>
        <w:t>n</w:t>
      </w:r>
      <w:r w:rsidRPr="002763A6">
        <w:rPr>
          <w:rFonts w:ascii="Arial" w:eastAsia="Arial" w:hAnsi="Arial" w:cs="Arial"/>
          <w:sz w:val="22"/>
          <w:szCs w:val="22"/>
          <w:lang w:val="fr-FR"/>
        </w:rPr>
        <w:t>c</w:t>
      </w:r>
      <w:r w:rsidRPr="002763A6">
        <w:rPr>
          <w:rFonts w:ascii="Arial" w:eastAsia="Arial" w:hAnsi="Arial" w:cs="Arial"/>
          <w:spacing w:val="-3"/>
          <w:sz w:val="22"/>
          <w:szCs w:val="22"/>
          <w:lang w:val="fr-FR"/>
        </w:rPr>
        <w:t>e</w:t>
      </w:r>
      <w:r w:rsidRPr="002763A6">
        <w:rPr>
          <w:rFonts w:ascii="Arial" w:eastAsia="Arial" w:hAnsi="Arial" w:cs="Arial"/>
          <w:sz w:val="22"/>
          <w:szCs w:val="22"/>
          <w:lang w:val="fr-FR"/>
        </w:rPr>
        <w:t>s</w:t>
      </w:r>
      <w:r w:rsidRPr="002763A6">
        <w:rPr>
          <w:rFonts w:ascii="Arial" w:eastAsia="Arial" w:hAnsi="Arial" w:cs="Arial"/>
          <w:spacing w:val="1"/>
          <w:sz w:val="22"/>
          <w:szCs w:val="22"/>
          <w:lang w:val="fr-FR"/>
        </w:rPr>
        <w:t xml:space="preserve"> </w:t>
      </w:r>
      <w:r w:rsidRPr="002763A6">
        <w:rPr>
          <w:rFonts w:ascii="Arial" w:eastAsia="Arial" w:hAnsi="Arial" w:cs="Arial"/>
          <w:sz w:val="22"/>
          <w:szCs w:val="22"/>
          <w:lang w:val="fr-FR"/>
        </w:rPr>
        <w:t>so</w:t>
      </w:r>
      <w:r w:rsidRPr="002763A6">
        <w:rPr>
          <w:rFonts w:ascii="Arial" w:eastAsia="Arial" w:hAnsi="Arial" w:cs="Arial"/>
          <w:spacing w:val="-1"/>
          <w:sz w:val="22"/>
          <w:szCs w:val="22"/>
          <w:lang w:val="fr-FR"/>
        </w:rPr>
        <w:t>n</w:t>
      </w:r>
      <w:r w:rsidRPr="002763A6">
        <w:rPr>
          <w:rFonts w:ascii="Arial" w:eastAsia="Arial" w:hAnsi="Arial" w:cs="Arial"/>
          <w:sz w:val="22"/>
          <w:szCs w:val="22"/>
          <w:lang w:val="fr-FR"/>
        </w:rPr>
        <w:t>or</w:t>
      </w:r>
      <w:r w:rsidRPr="002763A6">
        <w:rPr>
          <w:rFonts w:ascii="Arial" w:eastAsia="Arial" w:hAnsi="Arial" w:cs="Arial"/>
          <w:spacing w:val="-2"/>
          <w:sz w:val="22"/>
          <w:szCs w:val="22"/>
          <w:lang w:val="fr-FR"/>
        </w:rPr>
        <w:t>e</w:t>
      </w:r>
      <w:r w:rsidRPr="002763A6">
        <w:rPr>
          <w:rFonts w:ascii="Arial" w:eastAsia="Arial" w:hAnsi="Arial" w:cs="Arial"/>
          <w:sz w:val="22"/>
          <w:szCs w:val="22"/>
          <w:lang w:val="fr-FR"/>
        </w:rPr>
        <w:t>s.</w:t>
      </w:r>
    </w:p>
    <w:p w14:paraId="5A6C9039" w14:textId="7F2832D5" w:rsidR="00D111CB" w:rsidRPr="002763A6" w:rsidRDefault="00D111CB" w:rsidP="001A40EA">
      <w:pPr>
        <w:pStyle w:val="Titre7"/>
        <w:rPr>
          <w:rFonts w:eastAsia="Arial"/>
          <w:lang w:val="fr-FR"/>
        </w:rPr>
      </w:pPr>
      <w:bookmarkStart w:id="432" w:name="_Toc150114559"/>
      <w:r w:rsidRPr="002763A6">
        <w:rPr>
          <w:rFonts w:eastAsia="Arial"/>
          <w:spacing w:val="2"/>
          <w:lang w:val="fr-FR"/>
        </w:rPr>
        <w:t>T</w:t>
      </w:r>
      <w:r w:rsidRPr="002763A6">
        <w:rPr>
          <w:rFonts w:eastAsia="Arial"/>
          <w:lang w:val="fr-FR"/>
        </w:rPr>
        <w:t>a</w:t>
      </w:r>
      <w:r w:rsidRPr="002763A6">
        <w:rPr>
          <w:rFonts w:eastAsia="Arial"/>
          <w:spacing w:val="-3"/>
          <w:lang w:val="fr-FR"/>
        </w:rPr>
        <w:t>b</w:t>
      </w:r>
      <w:r w:rsidRPr="002763A6">
        <w:rPr>
          <w:rFonts w:eastAsia="Arial"/>
          <w:spacing w:val="1"/>
          <w:lang w:val="fr-FR"/>
        </w:rPr>
        <w:t>l</w:t>
      </w:r>
      <w:r w:rsidRPr="002763A6">
        <w:rPr>
          <w:rFonts w:eastAsia="Arial"/>
          <w:lang w:val="fr-FR"/>
        </w:rPr>
        <w:t>e</w:t>
      </w:r>
      <w:r w:rsidRPr="002763A6">
        <w:rPr>
          <w:rFonts w:eastAsia="Arial"/>
          <w:spacing w:val="-1"/>
          <w:lang w:val="fr-FR"/>
        </w:rPr>
        <w:t>a</w:t>
      </w:r>
      <w:r w:rsidRPr="002763A6">
        <w:rPr>
          <w:rFonts w:eastAsia="Arial"/>
          <w:lang w:val="fr-FR"/>
        </w:rPr>
        <w:t>u</w:t>
      </w:r>
      <w:r w:rsidRPr="002763A6">
        <w:rPr>
          <w:rFonts w:eastAsia="Arial"/>
          <w:spacing w:val="1"/>
          <w:lang w:val="fr-FR"/>
        </w:rPr>
        <w:t xml:space="preserve"> </w:t>
      </w:r>
      <w:r w:rsidR="000410C5">
        <w:rPr>
          <w:rFonts w:eastAsia="Arial"/>
          <w:lang w:val="fr-FR"/>
        </w:rPr>
        <w:t>3</w:t>
      </w:r>
      <w:r w:rsidR="007B711A">
        <w:rPr>
          <w:rFonts w:eastAsia="Arial"/>
          <w:lang w:val="fr-FR"/>
        </w:rPr>
        <w:t>4</w:t>
      </w:r>
      <w:r w:rsidRPr="002763A6">
        <w:rPr>
          <w:rFonts w:eastAsia="Arial"/>
          <w:lang w:val="fr-FR"/>
        </w:rPr>
        <w:t xml:space="preserve"> :</w:t>
      </w:r>
      <w:r w:rsidRPr="002763A6">
        <w:rPr>
          <w:rFonts w:eastAsia="Arial"/>
          <w:spacing w:val="2"/>
          <w:lang w:val="fr-FR"/>
        </w:rPr>
        <w:t xml:space="preserve"> </w:t>
      </w:r>
      <w:r w:rsidRPr="002763A6">
        <w:rPr>
          <w:rFonts w:eastAsia="Arial"/>
          <w:spacing w:val="-3"/>
          <w:lang w:val="fr-FR"/>
        </w:rPr>
        <w:t>L</w:t>
      </w:r>
      <w:r w:rsidRPr="002763A6">
        <w:rPr>
          <w:rFonts w:eastAsia="Arial"/>
          <w:spacing w:val="1"/>
          <w:lang w:val="fr-FR"/>
        </w:rPr>
        <w:t>i</w:t>
      </w:r>
      <w:r w:rsidRPr="002763A6">
        <w:rPr>
          <w:rFonts w:eastAsia="Arial"/>
          <w:lang w:val="fr-FR"/>
        </w:rPr>
        <w:t>g</w:t>
      </w:r>
      <w:r w:rsidRPr="002763A6">
        <w:rPr>
          <w:rFonts w:eastAsia="Arial"/>
          <w:spacing w:val="-1"/>
          <w:lang w:val="fr-FR"/>
        </w:rPr>
        <w:t>n</w:t>
      </w:r>
      <w:r w:rsidRPr="002763A6">
        <w:rPr>
          <w:rFonts w:eastAsia="Arial"/>
          <w:lang w:val="fr-FR"/>
        </w:rPr>
        <w:t>es</w:t>
      </w:r>
      <w:r w:rsidRPr="002763A6">
        <w:rPr>
          <w:rFonts w:eastAsia="Arial"/>
          <w:spacing w:val="1"/>
          <w:lang w:val="fr-FR"/>
        </w:rPr>
        <w:t xml:space="preserve"> </w:t>
      </w:r>
      <w:r w:rsidRPr="002763A6">
        <w:rPr>
          <w:rFonts w:eastAsia="Arial"/>
          <w:spacing w:val="-3"/>
          <w:lang w:val="fr-FR"/>
        </w:rPr>
        <w:t>d</w:t>
      </w:r>
      <w:r w:rsidRPr="002763A6">
        <w:rPr>
          <w:rFonts w:eastAsia="Arial"/>
          <w:spacing w:val="1"/>
          <w:lang w:val="fr-FR"/>
        </w:rPr>
        <w:t>i</w:t>
      </w:r>
      <w:r w:rsidRPr="002763A6">
        <w:rPr>
          <w:rFonts w:eastAsia="Arial"/>
          <w:lang w:val="fr-FR"/>
        </w:rPr>
        <w:t>r</w:t>
      </w:r>
      <w:r w:rsidRPr="002763A6">
        <w:rPr>
          <w:rFonts w:eastAsia="Arial"/>
          <w:spacing w:val="-2"/>
          <w:lang w:val="fr-FR"/>
        </w:rPr>
        <w:t>e</w:t>
      </w:r>
      <w:r w:rsidRPr="002763A6">
        <w:rPr>
          <w:rFonts w:eastAsia="Arial"/>
          <w:lang w:val="fr-FR"/>
        </w:rPr>
        <w:t>ct</w:t>
      </w:r>
      <w:r w:rsidRPr="002763A6">
        <w:rPr>
          <w:rFonts w:eastAsia="Arial"/>
          <w:spacing w:val="1"/>
          <w:lang w:val="fr-FR"/>
        </w:rPr>
        <w:t>ri</w:t>
      </w:r>
      <w:r w:rsidRPr="002763A6">
        <w:rPr>
          <w:rFonts w:eastAsia="Arial"/>
          <w:lang w:val="fr-FR"/>
        </w:rPr>
        <w:t>c</w:t>
      </w:r>
      <w:r w:rsidRPr="002763A6">
        <w:rPr>
          <w:rFonts w:eastAsia="Arial"/>
          <w:spacing w:val="-1"/>
          <w:lang w:val="fr-FR"/>
        </w:rPr>
        <w:t>e</w:t>
      </w:r>
      <w:r w:rsidRPr="002763A6">
        <w:rPr>
          <w:rFonts w:eastAsia="Arial"/>
          <w:lang w:val="fr-FR"/>
        </w:rPr>
        <w:t>s</w:t>
      </w:r>
      <w:r w:rsidRPr="002763A6">
        <w:rPr>
          <w:rFonts w:eastAsia="Arial"/>
          <w:spacing w:val="-2"/>
          <w:lang w:val="fr-FR"/>
        </w:rPr>
        <w:t xml:space="preserve"> </w:t>
      </w:r>
      <w:r w:rsidRPr="002763A6">
        <w:rPr>
          <w:rFonts w:eastAsia="Arial"/>
          <w:lang w:val="fr-FR"/>
        </w:rPr>
        <w:t>de</w:t>
      </w:r>
      <w:r w:rsidRPr="002763A6">
        <w:rPr>
          <w:rFonts w:eastAsia="Arial"/>
          <w:spacing w:val="-2"/>
          <w:lang w:val="fr-FR"/>
        </w:rPr>
        <w:t xml:space="preserve"> </w:t>
      </w:r>
      <w:r w:rsidRPr="002763A6">
        <w:rPr>
          <w:rFonts w:eastAsia="Arial"/>
          <w:spacing w:val="-1"/>
          <w:lang w:val="fr-FR"/>
        </w:rPr>
        <w:t>l</w:t>
      </w:r>
      <w:r w:rsidRPr="002763A6">
        <w:rPr>
          <w:rFonts w:eastAsia="Arial"/>
          <w:spacing w:val="1"/>
          <w:lang w:val="fr-FR"/>
        </w:rPr>
        <w:t>’</w:t>
      </w:r>
      <w:r w:rsidRPr="002763A6">
        <w:rPr>
          <w:rFonts w:eastAsia="Arial"/>
          <w:spacing w:val="-1"/>
          <w:lang w:val="fr-FR"/>
        </w:rPr>
        <w:t>O</w:t>
      </w:r>
      <w:r w:rsidRPr="002763A6">
        <w:rPr>
          <w:rFonts w:eastAsia="Arial"/>
          <w:spacing w:val="1"/>
          <w:lang w:val="fr-FR"/>
        </w:rPr>
        <w:t>M</w:t>
      </w:r>
      <w:r w:rsidRPr="002763A6">
        <w:rPr>
          <w:rFonts w:eastAsia="Arial"/>
          <w:lang w:val="fr-FR"/>
        </w:rPr>
        <w:t>S s</w:t>
      </w:r>
      <w:r w:rsidRPr="002763A6">
        <w:rPr>
          <w:rFonts w:eastAsia="Arial"/>
          <w:spacing w:val="-3"/>
          <w:lang w:val="fr-FR"/>
        </w:rPr>
        <w:t>u</w:t>
      </w:r>
      <w:r w:rsidRPr="002763A6">
        <w:rPr>
          <w:rFonts w:eastAsia="Arial"/>
          <w:lang w:val="fr-FR"/>
        </w:rPr>
        <w:t xml:space="preserve">r </w:t>
      </w:r>
      <w:r w:rsidRPr="002763A6">
        <w:rPr>
          <w:rFonts w:eastAsia="Arial"/>
          <w:spacing w:val="1"/>
          <w:lang w:val="fr-FR"/>
        </w:rPr>
        <w:t>l</w:t>
      </w:r>
      <w:r w:rsidRPr="002763A6">
        <w:rPr>
          <w:rFonts w:eastAsia="Arial"/>
          <w:lang w:val="fr-FR"/>
        </w:rPr>
        <w:t>e</w:t>
      </w:r>
      <w:r w:rsidRPr="002763A6">
        <w:rPr>
          <w:rFonts w:eastAsia="Arial"/>
          <w:spacing w:val="-1"/>
          <w:lang w:val="fr-FR"/>
        </w:rPr>
        <w:t xml:space="preserve"> </w:t>
      </w:r>
      <w:r w:rsidRPr="002763A6">
        <w:rPr>
          <w:rFonts w:eastAsia="Arial"/>
          <w:lang w:val="fr-FR"/>
        </w:rPr>
        <w:t>niveau de</w:t>
      </w:r>
      <w:r w:rsidRPr="002763A6">
        <w:rPr>
          <w:rFonts w:eastAsia="Arial"/>
          <w:spacing w:val="-2"/>
          <w:lang w:val="fr-FR"/>
        </w:rPr>
        <w:t xml:space="preserve"> </w:t>
      </w:r>
      <w:r w:rsidRPr="002763A6">
        <w:rPr>
          <w:rFonts w:eastAsia="Arial"/>
          <w:lang w:val="fr-FR"/>
        </w:rPr>
        <w:t>br</w:t>
      </w:r>
      <w:r w:rsidRPr="002763A6">
        <w:rPr>
          <w:rFonts w:eastAsia="Arial"/>
          <w:spacing w:val="-3"/>
          <w:lang w:val="fr-FR"/>
        </w:rPr>
        <w:t>u</w:t>
      </w:r>
      <w:r w:rsidRPr="002763A6">
        <w:rPr>
          <w:rFonts w:eastAsia="Arial"/>
          <w:spacing w:val="1"/>
          <w:lang w:val="fr-FR"/>
        </w:rPr>
        <w:t>i</w:t>
      </w:r>
      <w:r w:rsidRPr="002763A6">
        <w:rPr>
          <w:rFonts w:eastAsia="Arial"/>
          <w:lang w:val="fr-FR"/>
        </w:rPr>
        <w:t>t</w:t>
      </w:r>
      <w:bookmarkEnd w:id="432"/>
    </w:p>
    <w:tbl>
      <w:tblPr>
        <w:tblW w:w="9072" w:type="dxa"/>
        <w:jc w:val="center"/>
        <w:tblLayout w:type="fixed"/>
        <w:tblCellMar>
          <w:left w:w="0" w:type="dxa"/>
          <w:right w:w="0" w:type="dxa"/>
        </w:tblCellMar>
        <w:tblLook w:val="01E0" w:firstRow="1" w:lastRow="1" w:firstColumn="1" w:lastColumn="1" w:noHBand="0" w:noVBand="0"/>
      </w:tblPr>
      <w:tblGrid>
        <w:gridCol w:w="4883"/>
        <w:gridCol w:w="2007"/>
        <w:gridCol w:w="2182"/>
      </w:tblGrid>
      <w:tr w:rsidR="00D111CB" w:rsidRPr="002763A6" w14:paraId="1C98F787" w14:textId="77777777" w:rsidTr="007570E3">
        <w:trPr>
          <w:trHeight w:hRule="exact" w:val="389"/>
          <w:jc w:val="center"/>
        </w:trPr>
        <w:tc>
          <w:tcPr>
            <w:tcW w:w="4819" w:type="dxa"/>
            <w:vMerge w:val="restart"/>
            <w:tcBorders>
              <w:top w:val="single" w:sz="5" w:space="0" w:color="000000"/>
              <w:left w:val="single" w:sz="5" w:space="0" w:color="000000"/>
              <w:right w:val="single" w:sz="5" w:space="0" w:color="000000"/>
            </w:tcBorders>
            <w:vAlign w:val="center"/>
          </w:tcPr>
          <w:p w14:paraId="11E5C9FB" w14:textId="77777777" w:rsidR="00D111CB" w:rsidRPr="002763A6" w:rsidRDefault="00D111CB" w:rsidP="007570E3">
            <w:pPr>
              <w:ind w:left="101"/>
              <w:jc w:val="center"/>
              <w:rPr>
                <w:rFonts w:ascii="Arial" w:eastAsia="Arial" w:hAnsi="Arial" w:cs="Arial"/>
                <w:lang w:val="fr-FR"/>
              </w:rPr>
            </w:pPr>
            <w:r w:rsidRPr="002763A6">
              <w:rPr>
                <w:rFonts w:ascii="Arial" w:eastAsia="Arial" w:hAnsi="Arial" w:cs="Arial"/>
                <w:lang w:val="fr-FR"/>
              </w:rPr>
              <w:t>Ré</w:t>
            </w:r>
            <w:r w:rsidRPr="002763A6">
              <w:rPr>
                <w:rFonts w:ascii="Arial" w:eastAsia="Arial" w:hAnsi="Arial" w:cs="Arial"/>
                <w:spacing w:val="1"/>
                <w:lang w:val="fr-FR"/>
              </w:rPr>
              <w:t>c</w:t>
            </w:r>
            <w:r w:rsidRPr="002763A6">
              <w:rPr>
                <w:rFonts w:ascii="Arial" w:eastAsia="Arial" w:hAnsi="Arial" w:cs="Arial"/>
                <w:lang w:val="fr-FR"/>
              </w:rPr>
              <w:t>e</w:t>
            </w:r>
            <w:r w:rsidRPr="002763A6">
              <w:rPr>
                <w:rFonts w:ascii="Arial" w:eastAsia="Arial" w:hAnsi="Arial" w:cs="Arial"/>
                <w:spacing w:val="-1"/>
                <w:lang w:val="fr-FR"/>
              </w:rPr>
              <w:t>p</w:t>
            </w:r>
            <w:r w:rsidRPr="002763A6">
              <w:rPr>
                <w:rFonts w:ascii="Arial" w:eastAsia="Arial" w:hAnsi="Arial" w:cs="Arial"/>
                <w:lang w:val="fr-FR"/>
              </w:rPr>
              <w:t>t</w:t>
            </w:r>
            <w:r w:rsidRPr="002763A6">
              <w:rPr>
                <w:rFonts w:ascii="Arial" w:eastAsia="Arial" w:hAnsi="Arial" w:cs="Arial"/>
                <w:spacing w:val="2"/>
                <w:lang w:val="fr-FR"/>
              </w:rPr>
              <w:t>e</w:t>
            </w:r>
            <w:r w:rsidRPr="002763A6">
              <w:rPr>
                <w:rFonts w:ascii="Arial" w:eastAsia="Arial" w:hAnsi="Arial" w:cs="Arial"/>
                <w:lang w:val="fr-FR"/>
              </w:rPr>
              <w:t>ur</w:t>
            </w:r>
          </w:p>
        </w:tc>
        <w:tc>
          <w:tcPr>
            <w:tcW w:w="4134" w:type="dxa"/>
            <w:gridSpan w:val="2"/>
            <w:tcBorders>
              <w:top w:val="single" w:sz="5" w:space="0" w:color="000000"/>
              <w:left w:val="single" w:sz="5" w:space="0" w:color="000000"/>
              <w:bottom w:val="single" w:sz="5" w:space="0" w:color="000000"/>
              <w:right w:val="single" w:sz="5" w:space="0" w:color="000000"/>
            </w:tcBorders>
            <w:vAlign w:val="center"/>
          </w:tcPr>
          <w:p w14:paraId="37824B8B" w14:textId="77777777" w:rsidR="00D111CB" w:rsidRPr="002763A6" w:rsidRDefault="00D111CB" w:rsidP="007570E3">
            <w:pPr>
              <w:spacing w:before="78"/>
              <w:ind w:left="1053"/>
              <w:jc w:val="center"/>
              <w:rPr>
                <w:rFonts w:ascii="Arial" w:eastAsia="Arial" w:hAnsi="Arial" w:cs="Arial"/>
                <w:lang w:val="fr-FR"/>
              </w:rPr>
            </w:pPr>
            <w:r w:rsidRPr="002763A6">
              <w:rPr>
                <w:rFonts w:ascii="Arial" w:eastAsia="Arial" w:hAnsi="Arial" w:cs="Arial"/>
                <w:lang w:val="fr-FR"/>
              </w:rPr>
              <w:t>Une</w:t>
            </w:r>
            <w:r w:rsidRPr="002763A6">
              <w:rPr>
                <w:rFonts w:ascii="Arial" w:eastAsia="Arial" w:hAnsi="Arial" w:cs="Arial"/>
                <w:spacing w:val="-5"/>
                <w:lang w:val="fr-FR"/>
              </w:rPr>
              <w:t xml:space="preserve"> </w:t>
            </w:r>
            <w:r w:rsidRPr="002763A6">
              <w:rPr>
                <w:rFonts w:ascii="Arial" w:eastAsia="Arial" w:hAnsi="Arial" w:cs="Arial"/>
                <w:spacing w:val="2"/>
                <w:lang w:val="fr-FR"/>
              </w:rPr>
              <w:t>h</w:t>
            </w:r>
            <w:r w:rsidRPr="002763A6">
              <w:rPr>
                <w:rFonts w:ascii="Arial" w:eastAsia="Arial" w:hAnsi="Arial" w:cs="Arial"/>
                <w:lang w:val="fr-FR"/>
              </w:rPr>
              <w:t>e</w:t>
            </w:r>
            <w:r w:rsidRPr="002763A6">
              <w:rPr>
                <w:rFonts w:ascii="Arial" w:eastAsia="Arial" w:hAnsi="Arial" w:cs="Arial"/>
                <w:spacing w:val="-1"/>
                <w:lang w:val="fr-FR"/>
              </w:rPr>
              <w:t>u</w:t>
            </w:r>
            <w:r w:rsidRPr="002763A6">
              <w:rPr>
                <w:rFonts w:ascii="Arial" w:eastAsia="Arial" w:hAnsi="Arial" w:cs="Arial"/>
                <w:spacing w:val="1"/>
                <w:lang w:val="fr-FR"/>
              </w:rPr>
              <w:t>r</w:t>
            </w:r>
            <w:r w:rsidRPr="002763A6">
              <w:rPr>
                <w:rFonts w:ascii="Arial" w:eastAsia="Arial" w:hAnsi="Arial" w:cs="Arial"/>
                <w:lang w:val="fr-FR"/>
              </w:rPr>
              <w:t>e</w:t>
            </w:r>
            <w:r w:rsidRPr="002763A6">
              <w:rPr>
                <w:rFonts w:ascii="Arial" w:eastAsia="Arial" w:hAnsi="Arial" w:cs="Arial"/>
                <w:spacing w:val="-3"/>
                <w:lang w:val="fr-FR"/>
              </w:rPr>
              <w:t xml:space="preserve"> </w:t>
            </w:r>
            <w:r w:rsidRPr="002763A6">
              <w:rPr>
                <w:rFonts w:ascii="Arial" w:eastAsia="Arial" w:hAnsi="Arial" w:cs="Arial"/>
                <w:lang w:val="fr-FR"/>
              </w:rPr>
              <w:t>L</w:t>
            </w:r>
            <w:r w:rsidRPr="002763A6">
              <w:rPr>
                <w:rFonts w:ascii="Arial" w:eastAsia="Arial" w:hAnsi="Arial" w:cs="Arial"/>
                <w:spacing w:val="1"/>
                <w:lang w:val="fr-FR"/>
              </w:rPr>
              <w:t>A</w:t>
            </w:r>
            <w:r w:rsidRPr="002763A6">
              <w:rPr>
                <w:rFonts w:ascii="Arial" w:eastAsia="Arial" w:hAnsi="Arial" w:cs="Arial"/>
                <w:lang w:val="fr-FR"/>
              </w:rPr>
              <w:t>eq</w:t>
            </w:r>
            <w:r w:rsidRPr="002763A6">
              <w:rPr>
                <w:rFonts w:ascii="Arial" w:eastAsia="Arial" w:hAnsi="Arial" w:cs="Arial"/>
                <w:spacing w:val="-6"/>
                <w:lang w:val="fr-FR"/>
              </w:rPr>
              <w:t xml:space="preserve"> </w:t>
            </w:r>
            <w:r w:rsidRPr="002763A6">
              <w:rPr>
                <w:rFonts w:ascii="Arial" w:eastAsia="Arial" w:hAnsi="Arial" w:cs="Arial"/>
                <w:lang w:val="fr-FR"/>
              </w:rPr>
              <w:t>(</w:t>
            </w:r>
            <w:r w:rsidRPr="002763A6">
              <w:rPr>
                <w:rFonts w:ascii="Arial" w:eastAsia="Arial" w:hAnsi="Arial" w:cs="Arial"/>
                <w:spacing w:val="2"/>
                <w:lang w:val="fr-FR"/>
              </w:rPr>
              <w:t>d</w:t>
            </w:r>
            <w:r w:rsidRPr="002763A6">
              <w:rPr>
                <w:rFonts w:ascii="Arial" w:eastAsia="Arial" w:hAnsi="Arial" w:cs="Arial"/>
                <w:spacing w:val="-1"/>
                <w:lang w:val="fr-FR"/>
              </w:rPr>
              <w:t>BA</w:t>
            </w:r>
            <w:r w:rsidRPr="002763A6">
              <w:rPr>
                <w:rFonts w:ascii="Arial" w:eastAsia="Arial" w:hAnsi="Arial" w:cs="Arial"/>
                <w:lang w:val="fr-FR"/>
              </w:rPr>
              <w:t>)</w:t>
            </w:r>
          </w:p>
        </w:tc>
      </w:tr>
      <w:tr w:rsidR="00D111CB" w:rsidRPr="002763A6" w14:paraId="704C2ACC" w14:textId="77777777" w:rsidTr="007570E3">
        <w:trPr>
          <w:trHeight w:hRule="exact" w:val="468"/>
          <w:jc w:val="center"/>
        </w:trPr>
        <w:tc>
          <w:tcPr>
            <w:tcW w:w="4819" w:type="dxa"/>
            <w:vMerge/>
            <w:tcBorders>
              <w:left w:val="single" w:sz="5" w:space="0" w:color="000000"/>
              <w:bottom w:val="single" w:sz="5" w:space="0" w:color="000000"/>
              <w:right w:val="single" w:sz="5" w:space="0" w:color="000000"/>
            </w:tcBorders>
            <w:vAlign w:val="center"/>
          </w:tcPr>
          <w:p w14:paraId="335CBC54" w14:textId="77777777" w:rsidR="00D111CB" w:rsidRPr="002763A6" w:rsidRDefault="00D111CB" w:rsidP="007570E3">
            <w:pPr>
              <w:jc w:val="center"/>
              <w:rPr>
                <w:lang w:val="fr-FR"/>
              </w:rPr>
            </w:pPr>
          </w:p>
        </w:tc>
        <w:tc>
          <w:tcPr>
            <w:tcW w:w="1981" w:type="dxa"/>
            <w:tcBorders>
              <w:top w:val="single" w:sz="5" w:space="0" w:color="000000"/>
              <w:left w:val="single" w:sz="5" w:space="0" w:color="000000"/>
              <w:bottom w:val="single" w:sz="5" w:space="0" w:color="000000"/>
              <w:right w:val="single" w:sz="5" w:space="0" w:color="000000"/>
            </w:tcBorders>
            <w:vAlign w:val="center"/>
          </w:tcPr>
          <w:p w14:paraId="07B1A488" w14:textId="77777777" w:rsidR="00D111CB" w:rsidRPr="002763A6" w:rsidRDefault="00D111CB" w:rsidP="007570E3">
            <w:pPr>
              <w:spacing w:line="220" w:lineRule="exact"/>
              <w:ind w:left="626" w:right="631"/>
              <w:jc w:val="center"/>
              <w:rPr>
                <w:rFonts w:ascii="Arial" w:eastAsia="Arial" w:hAnsi="Arial" w:cs="Arial"/>
                <w:lang w:val="fr-FR"/>
              </w:rPr>
            </w:pPr>
            <w:r w:rsidRPr="002763A6">
              <w:rPr>
                <w:rFonts w:ascii="Arial" w:eastAsia="Arial" w:hAnsi="Arial" w:cs="Arial"/>
                <w:lang w:val="fr-FR"/>
              </w:rPr>
              <w:t>De</w:t>
            </w:r>
            <w:r w:rsidRPr="002763A6">
              <w:rPr>
                <w:rFonts w:ascii="Arial" w:eastAsia="Arial" w:hAnsi="Arial" w:cs="Arial"/>
                <w:spacing w:val="-3"/>
                <w:lang w:val="fr-FR"/>
              </w:rPr>
              <w:t xml:space="preserve"> </w:t>
            </w:r>
            <w:r w:rsidRPr="002763A6">
              <w:rPr>
                <w:rFonts w:ascii="Arial" w:eastAsia="Arial" w:hAnsi="Arial" w:cs="Arial"/>
                <w:spacing w:val="1"/>
                <w:w w:val="99"/>
                <w:lang w:val="fr-FR"/>
              </w:rPr>
              <w:t>j</w:t>
            </w:r>
            <w:r w:rsidRPr="002763A6">
              <w:rPr>
                <w:rFonts w:ascii="Arial" w:eastAsia="Arial" w:hAnsi="Arial" w:cs="Arial"/>
                <w:w w:val="99"/>
                <w:lang w:val="fr-FR"/>
              </w:rPr>
              <w:t>o</w:t>
            </w:r>
            <w:r w:rsidRPr="002763A6">
              <w:rPr>
                <w:rFonts w:ascii="Arial" w:eastAsia="Arial" w:hAnsi="Arial" w:cs="Arial"/>
                <w:spacing w:val="-1"/>
                <w:w w:val="99"/>
                <w:lang w:val="fr-FR"/>
              </w:rPr>
              <w:t>u</w:t>
            </w:r>
            <w:r w:rsidRPr="002763A6">
              <w:rPr>
                <w:rFonts w:ascii="Arial" w:eastAsia="Arial" w:hAnsi="Arial" w:cs="Arial"/>
                <w:w w:val="99"/>
                <w:lang w:val="fr-FR"/>
              </w:rPr>
              <w:t>r</w:t>
            </w:r>
          </w:p>
          <w:p w14:paraId="4501A9DB" w14:textId="77777777" w:rsidR="00D111CB" w:rsidRPr="002763A6" w:rsidRDefault="00D111CB" w:rsidP="007570E3">
            <w:pPr>
              <w:ind w:left="226" w:right="230"/>
              <w:jc w:val="center"/>
              <w:rPr>
                <w:rFonts w:ascii="Arial" w:eastAsia="Arial" w:hAnsi="Arial" w:cs="Arial"/>
                <w:lang w:val="fr-FR"/>
              </w:rPr>
            </w:pPr>
            <w:r w:rsidRPr="002763A6">
              <w:rPr>
                <w:rFonts w:ascii="Arial" w:eastAsia="Arial" w:hAnsi="Arial" w:cs="Arial"/>
                <w:lang w:val="fr-FR"/>
              </w:rPr>
              <w:t>0</w:t>
            </w:r>
            <w:r w:rsidRPr="002763A6">
              <w:rPr>
                <w:rFonts w:ascii="Arial" w:eastAsia="Arial" w:hAnsi="Arial" w:cs="Arial"/>
                <w:spacing w:val="-1"/>
                <w:lang w:val="fr-FR"/>
              </w:rPr>
              <w:t>7</w:t>
            </w:r>
            <w:r w:rsidRPr="002763A6">
              <w:rPr>
                <w:rFonts w:ascii="Arial" w:eastAsia="Arial" w:hAnsi="Arial" w:cs="Arial"/>
                <w:lang w:val="fr-FR"/>
              </w:rPr>
              <w:t>h</w:t>
            </w:r>
            <w:r w:rsidRPr="002763A6">
              <w:rPr>
                <w:rFonts w:ascii="Arial" w:eastAsia="Arial" w:hAnsi="Arial" w:cs="Arial"/>
                <w:spacing w:val="2"/>
                <w:lang w:val="fr-FR"/>
              </w:rPr>
              <w:t>.</w:t>
            </w:r>
            <w:r w:rsidRPr="002763A6">
              <w:rPr>
                <w:rFonts w:ascii="Arial" w:eastAsia="Arial" w:hAnsi="Arial" w:cs="Arial"/>
                <w:lang w:val="fr-FR"/>
              </w:rPr>
              <w:t>00</w:t>
            </w:r>
            <w:r w:rsidRPr="002763A6">
              <w:rPr>
                <w:rFonts w:ascii="Arial" w:eastAsia="Arial" w:hAnsi="Arial" w:cs="Arial"/>
                <w:spacing w:val="-6"/>
                <w:lang w:val="fr-FR"/>
              </w:rPr>
              <w:t xml:space="preserve"> </w:t>
            </w:r>
            <w:r w:rsidRPr="002763A6">
              <w:rPr>
                <w:rFonts w:ascii="Arial" w:eastAsia="Arial" w:hAnsi="Arial" w:cs="Arial"/>
                <w:lang w:val="fr-FR"/>
              </w:rPr>
              <w:t>–</w:t>
            </w:r>
            <w:r w:rsidRPr="002763A6">
              <w:rPr>
                <w:rFonts w:ascii="Arial" w:eastAsia="Arial" w:hAnsi="Arial" w:cs="Arial"/>
                <w:spacing w:val="1"/>
                <w:lang w:val="fr-FR"/>
              </w:rPr>
              <w:t xml:space="preserve"> </w:t>
            </w:r>
            <w:r w:rsidRPr="002763A6">
              <w:rPr>
                <w:rFonts w:ascii="Arial" w:eastAsia="Arial" w:hAnsi="Arial" w:cs="Arial"/>
                <w:w w:val="99"/>
                <w:lang w:val="fr-FR"/>
              </w:rPr>
              <w:t>2</w:t>
            </w:r>
            <w:r w:rsidRPr="002763A6">
              <w:rPr>
                <w:rFonts w:ascii="Arial" w:eastAsia="Arial" w:hAnsi="Arial" w:cs="Arial"/>
                <w:spacing w:val="1"/>
                <w:w w:val="99"/>
                <w:lang w:val="fr-FR"/>
              </w:rPr>
              <w:t>2</w:t>
            </w:r>
            <w:r w:rsidRPr="002763A6">
              <w:rPr>
                <w:rFonts w:ascii="Arial" w:eastAsia="Arial" w:hAnsi="Arial" w:cs="Arial"/>
                <w:w w:val="99"/>
                <w:lang w:val="fr-FR"/>
              </w:rPr>
              <w:t>h.</w:t>
            </w:r>
            <w:r w:rsidRPr="002763A6">
              <w:rPr>
                <w:rFonts w:ascii="Arial" w:eastAsia="Arial" w:hAnsi="Arial" w:cs="Arial"/>
                <w:spacing w:val="-1"/>
                <w:w w:val="99"/>
                <w:lang w:val="fr-FR"/>
              </w:rPr>
              <w:t>0</w:t>
            </w:r>
            <w:r w:rsidRPr="002763A6">
              <w:rPr>
                <w:rFonts w:ascii="Arial" w:eastAsia="Arial" w:hAnsi="Arial" w:cs="Arial"/>
                <w:w w:val="99"/>
                <w:lang w:val="fr-FR"/>
              </w:rPr>
              <w:t>0</w:t>
            </w:r>
          </w:p>
        </w:tc>
        <w:tc>
          <w:tcPr>
            <w:tcW w:w="2153" w:type="dxa"/>
            <w:tcBorders>
              <w:top w:val="single" w:sz="5" w:space="0" w:color="000000"/>
              <w:left w:val="single" w:sz="5" w:space="0" w:color="000000"/>
              <w:bottom w:val="single" w:sz="5" w:space="0" w:color="000000"/>
              <w:right w:val="single" w:sz="5" w:space="0" w:color="000000"/>
            </w:tcBorders>
            <w:vAlign w:val="center"/>
          </w:tcPr>
          <w:p w14:paraId="6BDE1617" w14:textId="77777777" w:rsidR="00D111CB" w:rsidRPr="002763A6" w:rsidRDefault="00D111CB" w:rsidP="007570E3">
            <w:pPr>
              <w:spacing w:line="220" w:lineRule="exact"/>
              <w:ind w:left="717" w:right="713"/>
              <w:jc w:val="center"/>
              <w:rPr>
                <w:rFonts w:ascii="Arial" w:eastAsia="Arial" w:hAnsi="Arial" w:cs="Arial"/>
                <w:lang w:val="fr-FR"/>
              </w:rPr>
            </w:pPr>
            <w:r w:rsidRPr="002763A6">
              <w:rPr>
                <w:rFonts w:ascii="Arial" w:eastAsia="Arial" w:hAnsi="Arial" w:cs="Arial"/>
                <w:lang w:val="fr-FR"/>
              </w:rPr>
              <w:t>De</w:t>
            </w:r>
            <w:r w:rsidRPr="002763A6">
              <w:rPr>
                <w:rFonts w:ascii="Arial" w:eastAsia="Arial" w:hAnsi="Arial" w:cs="Arial"/>
                <w:spacing w:val="-3"/>
                <w:lang w:val="fr-FR"/>
              </w:rPr>
              <w:t xml:space="preserve"> </w:t>
            </w:r>
            <w:r w:rsidRPr="002763A6">
              <w:rPr>
                <w:rFonts w:ascii="Arial" w:eastAsia="Arial" w:hAnsi="Arial" w:cs="Arial"/>
                <w:spacing w:val="-1"/>
                <w:w w:val="99"/>
                <w:lang w:val="fr-FR"/>
              </w:rPr>
              <w:t>n</w:t>
            </w:r>
            <w:r w:rsidRPr="002763A6">
              <w:rPr>
                <w:rFonts w:ascii="Arial" w:eastAsia="Arial" w:hAnsi="Arial" w:cs="Arial"/>
                <w:spacing w:val="2"/>
                <w:w w:val="99"/>
                <w:lang w:val="fr-FR"/>
              </w:rPr>
              <w:t>u</w:t>
            </w:r>
            <w:r w:rsidRPr="002763A6">
              <w:rPr>
                <w:rFonts w:ascii="Arial" w:eastAsia="Arial" w:hAnsi="Arial" w:cs="Arial"/>
                <w:spacing w:val="-1"/>
                <w:w w:val="99"/>
                <w:lang w:val="fr-FR"/>
              </w:rPr>
              <w:t>i</w:t>
            </w:r>
            <w:r w:rsidRPr="002763A6">
              <w:rPr>
                <w:rFonts w:ascii="Arial" w:eastAsia="Arial" w:hAnsi="Arial" w:cs="Arial"/>
                <w:w w:val="99"/>
                <w:lang w:val="fr-FR"/>
              </w:rPr>
              <w:t>t</w:t>
            </w:r>
          </w:p>
          <w:p w14:paraId="420260E6" w14:textId="77777777" w:rsidR="00D111CB" w:rsidRPr="002763A6" w:rsidRDefault="00D111CB" w:rsidP="007570E3">
            <w:pPr>
              <w:ind w:left="317" w:right="312"/>
              <w:jc w:val="center"/>
              <w:rPr>
                <w:rFonts w:ascii="Arial" w:eastAsia="Arial" w:hAnsi="Arial" w:cs="Arial"/>
                <w:lang w:val="fr-FR"/>
              </w:rPr>
            </w:pPr>
            <w:r w:rsidRPr="002763A6">
              <w:rPr>
                <w:rFonts w:ascii="Arial" w:eastAsia="Arial" w:hAnsi="Arial" w:cs="Arial"/>
                <w:lang w:val="fr-FR"/>
              </w:rPr>
              <w:t>2</w:t>
            </w:r>
            <w:r w:rsidRPr="002763A6">
              <w:rPr>
                <w:rFonts w:ascii="Arial" w:eastAsia="Arial" w:hAnsi="Arial" w:cs="Arial"/>
                <w:spacing w:val="-1"/>
                <w:lang w:val="fr-FR"/>
              </w:rPr>
              <w:t>2</w:t>
            </w:r>
            <w:r w:rsidRPr="002763A6">
              <w:rPr>
                <w:rFonts w:ascii="Arial" w:eastAsia="Arial" w:hAnsi="Arial" w:cs="Arial"/>
                <w:lang w:val="fr-FR"/>
              </w:rPr>
              <w:t>h</w:t>
            </w:r>
            <w:r w:rsidRPr="002763A6">
              <w:rPr>
                <w:rFonts w:ascii="Arial" w:eastAsia="Arial" w:hAnsi="Arial" w:cs="Arial"/>
                <w:spacing w:val="2"/>
                <w:lang w:val="fr-FR"/>
              </w:rPr>
              <w:t>.</w:t>
            </w:r>
            <w:r w:rsidRPr="002763A6">
              <w:rPr>
                <w:rFonts w:ascii="Arial" w:eastAsia="Arial" w:hAnsi="Arial" w:cs="Arial"/>
                <w:lang w:val="fr-FR"/>
              </w:rPr>
              <w:t>00</w:t>
            </w:r>
            <w:r w:rsidRPr="002763A6">
              <w:rPr>
                <w:rFonts w:ascii="Arial" w:eastAsia="Arial" w:hAnsi="Arial" w:cs="Arial"/>
                <w:spacing w:val="-6"/>
                <w:lang w:val="fr-FR"/>
              </w:rPr>
              <w:t xml:space="preserve"> </w:t>
            </w:r>
            <w:r w:rsidRPr="002763A6">
              <w:rPr>
                <w:rFonts w:ascii="Arial" w:eastAsia="Arial" w:hAnsi="Arial" w:cs="Arial"/>
                <w:lang w:val="fr-FR"/>
              </w:rPr>
              <w:t>–</w:t>
            </w:r>
            <w:r w:rsidRPr="002763A6">
              <w:rPr>
                <w:rFonts w:ascii="Arial" w:eastAsia="Arial" w:hAnsi="Arial" w:cs="Arial"/>
                <w:spacing w:val="1"/>
                <w:lang w:val="fr-FR"/>
              </w:rPr>
              <w:t xml:space="preserve"> </w:t>
            </w:r>
            <w:r w:rsidRPr="002763A6">
              <w:rPr>
                <w:rFonts w:ascii="Arial" w:eastAsia="Arial" w:hAnsi="Arial" w:cs="Arial"/>
                <w:w w:val="99"/>
                <w:lang w:val="fr-FR"/>
              </w:rPr>
              <w:t>0</w:t>
            </w:r>
            <w:r w:rsidRPr="002763A6">
              <w:rPr>
                <w:rFonts w:ascii="Arial" w:eastAsia="Arial" w:hAnsi="Arial" w:cs="Arial"/>
                <w:spacing w:val="1"/>
                <w:w w:val="99"/>
                <w:lang w:val="fr-FR"/>
              </w:rPr>
              <w:t>7</w:t>
            </w:r>
            <w:r w:rsidRPr="002763A6">
              <w:rPr>
                <w:rFonts w:ascii="Arial" w:eastAsia="Arial" w:hAnsi="Arial" w:cs="Arial"/>
                <w:w w:val="99"/>
                <w:lang w:val="fr-FR"/>
              </w:rPr>
              <w:t>h.</w:t>
            </w:r>
            <w:r w:rsidRPr="002763A6">
              <w:rPr>
                <w:rFonts w:ascii="Arial" w:eastAsia="Arial" w:hAnsi="Arial" w:cs="Arial"/>
                <w:spacing w:val="-1"/>
                <w:w w:val="99"/>
                <w:lang w:val="fr-FR"/>
              </w:rPr>
              <w:t>0</w:t>
            </w:r>
            <w:r w:rsidRPr="002763A6">
              <w:rPr>
                <w:rFonts w:ascii="Arial" w:eastAsia="Arial" w:hAnsi="Arial" w:cs="Arial"/>
                <w:w w:val="99"/>
                <w:lang w:val="fr-FR"/>
              </w:rPr>
              <w:t>0</w:t>
            </w:r>
          </w:p>
        </w:tc>
      </w:tr>
      <w:tr w:rsidR="00D111CB" w:rsidRPr="002763A6" w14:paraId="62CB1076" w14:textId="77777777" w:rsidTr="007570E3">
        <w:trPr>
          <w:trHeight w:hRule="exact" w:val="341"/>
          <w:jc w:val="center"/>
        </w:trPr>
        <w:tc>
          <w:tcPr>
            <w:tcW w:w="4819" w:type="dxa"/>
            <w:tcBorders>
              <w:top w:val="single" w:sz="5" w:space="0" w:color="000000"/>
              <w:left w:val="single" w:sz="5" w:space="0" w:color="000000"/>
              <w:bottom w:val="dotted" w:sz="4" w:space="0" w:color="000000"/>
              <w:right w:val="single" w:sz="5" w:space="0" w:color="000000"/>
            </w:tcBorders>
            <w:vAlign w:val="center"/>
          </w:tcPr>
          <w:p w14:paraId="3512CCBF" w14:textId="286E0C20" w:rsidR="00D111CB" w:rsidRPr="002763A6" w:rsidRDefault="00FA2A39" w:rsidP="007570E3">
            <w:pPr>
              <w:spacing w:before="49"/>
              <w:ind w:left="101"/>
              <w:rPr>
                <w:rFonts w:ascii="Arial" w:eastAsia="Arial" w:hAnsi="Arial" w:cs="Arial"/>
                <w:lang w:val="fr-FR"/>
              </w:rPr>
            </w:pPr>
            <w:r w:rsidRPr="002763A6">
              <w:rPr>
                <w:rFonts w:ascii="Arial" w:eastAsia="Arial" w:hAnsi="Arial" w:cs="Arial"/>
                <w:lang w:val="fr-FR"/>
              </w:rPr>
              <w:t>Ré</w:t>
            </w:r>
            <w:r w:rsidRPr="002763A6">
              <w:rPr>
                <w:rFonts w:ascii="Arial" w:eastAsia="Arial" w:hAnsi="Arial" w:cs="Arial"/>
                <w:spacing w:val="1"/>
                <w:lang w:val="fr-FR"/>
              </w:rPr>
              <w:t>s</w:t>
            </w:r>
            <w:r w:rsidRPr="002763A6">
              <w:rPr>
                <w:rFonts w:ascii="Arial" w:eastAsia="Arial" w:hAnsi="Arial" w:cs="Arial"/>
                <w:spacing w:val="-1"/>
                <w:lang w:val="fr-FR"/>
              </w:rPr>
              <w:t>i</w:t>
            </w:r>
            <w:r w:rsidRPr="002763A6">
              <w:rPr>
                <w:rFonts w:ascii="Arial" w:eastAsia="Arial" w:hAnsi="Arial" w:cs="Arial"/>
                <w:lang w:val="fr-FR"/>
              </w:rPr>
              <w:t>d</w:t>
            </w:r>
            <w:r w:rsidRPr="002763A6">
              <w:rPr>
                <w:rFonts w:ascii="Arial" w:eastAsia="Arial" w:hAnsi="Arial" w:cs="Arial"/>
                <w:spacing w:val="1"/>
                <w:lang w:val="fr-FR"/>
              </w:rPr>
              <w:t>e</w:t>
            </w:r>
            <w:r w:rsidRPr="002763A6">
              <w:rPr>
                <w:rFonts w:ascii="Arial" w:eastAsia="Arial" w:hAnsi="Arial" w:cs="Arial"/>
                <w:lang w:val="fr-FR"/>
              </w:rPr>
              <w:t>nt</w:t>
            </w:r>
            <w:r w:rsidRPr="002763A6">
              <w:rPr>
                <w:rFonts w:ascii="Arial" w:eastAsia="Arial" w:hAnsi="Arial" w:cs="Arial"/>
                <w:spacing w:val="1"/>
                <w:lang w:val="fr-FR"/>
              </w:rPr>
              <w:t>i</w:t>
            </w:r>
            <w:r w:rsidRPr="002763A6">
              <w:rPr>
                <w:rFonts w:ascii="Arial" w:eastAsia="Arial" w:hAnsi="Arial" w:cs="Arial"/>
                <w:lang w:val="fr-FR"/>
              </w:rPr>
              <w:t>e</w:t>
            </w:r>
            <w:r w:rsidRPr="002763A6">
              <w:rPr>
                <w:rFonts w:ascii="Arial" w:eastAsia="Arial" w:hAnsi="Arial" w:cs="Arial"/>
                <w:spacing w:val="-1"/>
                <w:lang w:val="fr-FR"/>
              </w:rPr>
              <w:t>l</w:t>
            </w:r>
            <w:r w:rsidRPr="002763A6">
              <w:rPr>
                <w:rFonts w:ascii="Arial" w:eastAsia="Arial" w:hAnsi="Arial" w:cs="Arial"/>
                <w:lang w:val="fr-FR"/>
              </w:rPr>
              <w:t xml:space="preserve"> ;</w:t>
            </w:r>
            <w:r w:rsidR="00D111CB" w:rsidRPr="002763A6">
              <w:rPr>
                <w:rFonts w:ascii="Arial" w:eastAsia="Arial" w:hAnsi="Arial" w:cs="Arial"/>
                <w:spacing w:val="-8"/>
                <w:lang w:val="fr-FR"/>
              </w:rPr>
              <w:t xml:space="preserve"> </w:t>
            </w:r>
            <w:r w:rsidR="00D111CB" w:rsidRPr="002763A6">
              <w:rPr>
                <w:rFonts w:ascii="Arial" w:eastAsia="Arial" w:hAnsi="Arial" w:cs="Arial"/>
                <w:spacing w:val="-1"/>
                <w:lang w:val="fr-FR"/>
              </w:rPr>
              <w:t>i</w:t>
            </w:r>
            <w:r w:rsidR="00D111CB" w:rsidRPr="002763A6">
              <w:rPr>
                <w:rFonts w:ascii="Arial" w:eastAsia="Arial" w:hAnsi="Arial" w:cs="Arial"/>
                <w:lang w:val="fr-FR"/>
              </w:rPr>
              <w:t>n</w:t>
            </w:r>
            <w:r w:rsidR="00D111CB" w:rsidRPr="002763A6">
              <w:rPr>
                <w:rFonts w:ascii="Arial" w:eastAsia="Arial" w:hAnsi="Arial" w:cs="Arial"/>
                <w:spacing w:val="1"/>
                <w:lang w:val="fr-FR"/>
              </w:rPr>
              <w:t>s</w:t>
            </w:r>
            <w:r w:rsidR="00D111CB" w:rsidRPr="002763A6">
              <w:rPr>
                <w:rFonts w:ascii="Arial" w:eastAsia="Arial" w:hAnsi="Arial" w:cs="Arial"/>
                <w:spacing w:val="2"/>
                <w:lang w:val="fr-FR"/>
              </w:rPr>
              <w:t>t</w:t>
            </w:r>
            <w:r w:rsidR="00D111CB" w:rsidRPr="002763A6">
              <w:rPr>
                <w:rFonts w:ascii="Arial" w:eastAsia="Arial" w:hAnsi="Arial" w:cs="Arial"/>
                <w:spacing w:val="-1"/>
                <w:lang w:val="fr-FR"/>
              </w:rPr>
              <w:t>i</w:t>
            </w:r>
            <w:r w:rsidR="00D111CB" w:rsidRPr="002763A6">
              <w:rPr>
                <w:rFonts w:ascii="Arial" w:eastAsia="Arial" w:hAnsi="Arial" w:cs="Arial"/>
                <w:lang w:val="fr-FR"/>
              </w:rPr>
              <w:t>tu</w:t>
            </w:r>
            <w:r w:rsidR="00D111CB" w:rsidRPr="002763A6">
              <w:rPr>
                <w:rFonts w:ascii="Arial" w:eastAsia="Arial" w:hAnsi="Arial" w:cs="Arial"/>
                <w:spacing w:val="1"/>
                <w:lang w:val="fr-FR"/>
              </w:rPr>
              <w:t>t</w:t>
            </w:r>
            <w:r w:rsidR="00D111CB" w:rsidRPr="002763A6">
              <w:rPr>
                <w:rFonts w:ascii="Arial" w:eastAsia="Arial" w:hAnsi="Arial" w:cs="Arial"/>
                <w:spacing w:val="-1"/>
                <w:lang w:val="fr-FR"/>
              </w:rPr>
              <w:t>i</w:t>
            </w:r>
            <w:r w:rsidR="00D111CB" w:rsidRPr="002763A6">
              <w:rPr>
                <w:rFonts w:ascii="Arial" w:eastAsia="Arial" w:hAnsi="Arial" w:cs="Arial"/>
                <w:spacing w:val="2"/>
                <w:lang w:val="fr-FR"/>
              </w:rPr>
              <w:t>o</w:t>
            </w:r>
            <w:r w:rsidR="00D111CB" w:rsidRPr="002763A6">
              <w:rPr>
                <w:rFonts w:ascii="Arial" w:eastAsia="Arial" w:hAnsi="Arial" w:cs="Arial"/>
                <w:lang w:val="fr-FR"/>
              </w:rPr>
              <w:t>n</w:t>
            </w:r>
            <w:r w:rsidR="00D111CB" w:rsidRPr="002763A6">
              <w:rPr>
                <w:rFonts w:ascii="Arial" w:eastAsia="Arial" w:hAnsi="Arial" w:cs="Arial"/>
                <w:spacing w:val="-1"/>
                <w:lang w:val="fr-FR"/>
              </w:rPr>
              <w:t>n</w:t>
            </w:r>
            <w:r w:rsidR="00D111CB" w:rsidRPr="002763A6">
              <w:rPr>
                <w:rFonts w:ascii="Arial" w:eastAsia="Arial" w:hAnsi="Arial" w:cs="Arial"/>
                <w:spacing w:val="2"/>
                <w:lang w:val="fr-FR"/>
              </w:rPr>
              <w:t>e</w:t>
            </w:r>
            <w:r w:rsidR="00D111CB" w:rsidRPr="002763A6">
              <w:rPr>
                <w:rFonts w:ascii="Arial" w:eastAsia="Arial" w:hAnsi="Arial" w:cs="Arial"/>
                <w:lang w:val="fr-FR"/>
              </w:rPr>
              <w:t>l</w:t>
            </w:r>
            <w:r w:rsidR="00D111CB" w:rsidRPr="002763A6">
              <w:rPr>
                <w:rFonts w:ascii="Arial" w:eastAsia="Arial" w:hAnsi="Arial" w:cs="Arial"/>
                <w:spacing w:val="-12"/>
                <w:lang w:val="fr-FR"/>
              </w:rPr>
              <w:t xml:space="preserve"> </w:t>
            </w:r>
            <w:r w:rsidR="00D111CB" w:rsidRPr="002763A6">
              <w:rPr>
                <w:rFonts w:ascii="Arial" w:eastAsia="Arial" w:hAnsi="Arial" w:cs="Arial"/>
                <w:lang w:val="fr-FR"/>
              </w:rPr>
              <w:t>;</w:t>
            </w:r>
            <w:r w:rsidR="00D111CB" w:rsidRPr="002763A6">
              <w:rPr>
                <w:rFonts w:ascii="Arial" w:eastAsia="Arial" w:hAnsi="Arial" w:cs="Arial"/>
                <w:spacing w:val="1"/>
                <w:lang w:val="fr-FR"/>
              </w:rPr>
              <w:t xml:space="preserve"> </w:t>
            </w:r>
            <w:r w:rsidR="00D111CB" w:rsidRPr="002763A6">
              <w:rPr>
                <w:rFonts w:ascii="Arial" w:eastAsia="Arial" w:hAnsi="Arial" w:cs="Arial"/>
                <w:lang w:val="fr-FR"/>
              </w:rPr>
              <w:t>é</w:t>
            </w:r>
            <w:r w:rsidR="00D111CB" w:rsidRPr="002763A6">
              <w:rPr>
                <w:rFonts w:ascii="Arial" w:eastAsia="Arial" w:hAnsi="Arial" w:cs="Arial"/>
                <w:spacing w:val="-1"/>
                <w:lang w:val="fr-FR"/>
              </w:rPr>
              <w:t>d</w:t>
            </w:r>
            <w:r w:rsidR="00D111CB" w:rsidRPr="002763A6">
              <w:rPr>
                <w:rFonts w:ascii="Arial" w:eastAsia="Arial" w:hAnsi="Arial" w:cs="Arial"/>
                <w:lang w:val="fr-FR"/>
              </w:rPr>
              <w:t>u</w:t>
            </w:r>
            <w:r w:rsidR="00D111CB" w:rsidRPr="002763A6">
              <w:rPr>
                <w:rFonts w:ascii="Arial" w:eastAsia="Arial" w:hAnsi="Arial" w:cs="Arial"/>
                <w:spacing w:val="1"/>
                <w:lang w:val="fr-FR"/>
              </w:rPr>
              <w:t>c</w:t>
            </w:r>
            <w:r w:rsidR="00D111CB" w:rsidRPr="002763A6">
              <w:rPr>
                <w:rFonts w:ascii="Arial" w:eastAsia="Arial" w:hAnsi="Arial" w:cs="Arial"/>
                <w:lang w:val="fr-FR"/>
              </w:rPr>
              <w:t>a</w:t>
            </w:r>
            <w:r w:rsidR="00D111CB" w:rsidRPr="002763A6">
              <w:rPr>
                <w:rFonts w:ascii="Arial" w:eastAsia="Arial" w:hAnsi="Arial" w:cs="Arial"/>
                <w:spacing w:val="2"/>
                <w:lang w:val="fr-FR"/>
              </w:rPr>
              <w:t>t</w:t>
            </w:r>
            <w:r w:rsidR="00D111CB" w:rsidRPr="002763A6">
              <w:rPr>
                <w:rFonts w:ascii="Arial" w:eastAsia="Arial" w:hAnsi="Arial" w:cs="Arial"/>
                <w:spacing w:val="-1"/>
                <w:lang w:val="fr-FR"/>
              </w:rPr>
              <w:t>i</w:t>
            </w:r>
            <w:r w:rsidR="00D111CB" w:rsidRPr="002763A6">
              <w:rPr>
                <w:rFonts w:ascii="Arial" w:eastAsia="Arial" w:hAnsi="Arial" w:cs="Arial"/>
                <w:lang w:val="fr-FR"/>
              </w:rPr>
              <w:t>f</w:t>
            </w:r>
          </w:p>
        </w:tc>
        <w:tc>
          <w:tcPr>
            <w:tcW w:w="1981" w:type="dxa"/>
            <w:tcBorders>
              <w:top w:val="single" w:sz="5" w:space="0" w:color="000000"/>
              <w:left w:val="single" w:sz="5" w:space="0" w:color="000000"/>
              <w:bottom w:val="dotted" w:sz="4" w:space="0" w:color="000000"/>
              <w:right w:val="single" w:sz="5" w:space="0" w:color="000000"/>
            </w:tcBorders>
            <w:vAlign w:val="center"/>
          </w:tcPr>
          <w:p w14:paraId="2D457FF3" w14:textId="77777777" w:rsidR="00D111CB" w:rsidRPr="002763A6" w:rsidRDefault="00D111CB" w:rsidP="007570E3">
            <w:pPr>
              <w:spacing w:before="49"/>
              <w:ind w:left="838" w:right="840"/>
              <w:jc w:val="center"/>
              <w:rPr>
                <w:rFonts w:ascii="Arial" w:eastAsia="Arial" w:hAnsi="Arial" w:cs="Arial"/>
                <w:lang w:val="fr-FR"/>
              </w:rPr>
            </w:pPr>
            <w:r w:rsidRPr="002763A6">
              <w:rPr>
                <w:rFonts w:ascii="Arial" w:eastAsia="Arial" w:hAnsi="Arial" w:cs="Arial"/>
                <w:w w:val="99"/>
                <w:lang w:val="fr-FR"/>
              </w:rPr>
              <w:t>55</w:t>
            </w:r>
          </w:p>
        </w:tc>
        <w:tc>
          <w:tcPr>
            <w:tcW w:w="2153" w:type="dxa"/>
            <w:tcBorders>
              <w:top w:val="single" w:sz="5" w:space="0" w:color="000000"/>
              <w:left w:val="single" w:sz="5" w:space="0" w:color="000000"/>
              <w:bottom w:val="dotted" w:sz="4" w:space="0" w:color="000000"/>
              <w:right w:val="single" w:sz="5" w:space="0" w:color="000000"/>
            </w:tcBorders>
            <w:vAlign w:val="center"/>
          </w:tcPr>
          <w:p w14:paraId="5E4A4878" w14:textId="77777777" w:rsidR="00D111CB" w:rsidRPr="002763A6" w:rsidRDefault="00D111CB" w:rsidP="007570E3">
            <w:pPr>
              <w:spacing w:before="49"/>
              <w:ind w:left="927" w:right="924"/>
              <w:jc w:val="center"/>
              <w:rPr>
                <w:rFonts w:ascii="Arial" w:eastAsia="Arial" w:hAnsi="Arial" w:cs="Arial"/>
                <w:lang w:val="fr-FR"/>
              </w:rPr>
            </w:pPr>
            <w:r w:rsidRPr="002763A6">
              <w:rPr>
                <w:rFonts w:ascii="Arial" w:eastAsia="Arial" w:hAnsi="Arial" w:cs="Arial"/>
                <w:w w:val="99"/>
                <w:lang w:val="fr-FR"/>
              </w:rPr>
              <w:t>45</w:t>
            </w:r>
          </w:p>
        </w:tc>
      </w:tr>
      <w:tr w:rsidR="00D111CB" w:rsidRPr="002763A6" w14:paraId="54FA8F31" w14:textId="77777777" w:rsidTr="007570E3">
        <w:trPr>
          <w:trHeight w:hRule="exact" w:val="350"/>
          <w:jc w:val="center"/>
        </w:trPr>
        <w:tc>
          <w:tcPr>
            <w:tcW w:w="4819" w:type="dxa"/>
            <w:tcBorders>
              <w:top w:val="dotted" w:sz="4" w:space="0" w:color="000000"/>
              <w:left w:val="single" w:sz="5" w:space="0" w:color="000000"/>
              <w:bottom w:val="single" w:sz="5" w:space="0" w:color="000000"/>
              <w:right w:val="single" w:sz="5" w:space="0" w:color="000000"/>
            </w:tcBorders>
            <w:vAlign w:val="center"/>
          </w:tcPr>
          <w:p w14:paraId="23437C26" w14:textId="637111CD" w:rsidR="00D111CB" w:rsidRPr="002763A6" w:rsidRDefault="00FA2A39" w:rsidP="007570E3">
            <w:pPr>
              <w:spacing w:before="50"/>
              <w:ind w:left="101"/>
              <w:rPr>
                <w:rFonts w:ascii="Arial" w:eastAsia="Arial" w:hAnsi="Arial" w:cs="Arial"/>
                <w:lang w:val="fr-FR"/>
              </w:rPr>
            </w:pPr>
            <w:r w:rsidRPr="002763A6">
              <w:rPr>
                <w:rFonts w:ascii="Arial" w:eastAsia="Arial" w:hAnsi="Arial" w:cs="Arial"/>
                <w:lang w:val="fr-FR"/>
              </w:rPr>
              <w:t>In</w:t>
            </w:r>
            <w:r w:rsidRPr="002763A6">
              <w:rPr>
                <w:rFonts w:ascii="Arial" w:eastAsia="Arial" w:hAnsi="Arial" w:cs="Arial"/>
                <w:spacing w:val="-1"/>
                <w:lang w:val="fr-FR"/>
              </w:rPr>
              <w:t>d</w:t>
            </w:r>
            <w:r w:rsidRPr="002763A6">
              <w:rPr>
                <w:rFonts w:ascii="Arial" w:eastAsia="Arial" w:hAnsi="Arial" w:cs="Arial"/>
                <w:lang w:val="fr-FR"/>
              </w:rPr>
              <w:t>u</w:t>
            </w:r>
            <w:r w:rsidRPr="002763A6">
              <w:rPr>
                <w:rFonts w:ascii="Arial" w:eastAsia="Arial" w:hAnsi="Arial" w:cs="Arial"/>
                <w:spacing w:val="1"/>
                <w:lang w:val="fr-FR"/>
              </w:rPr>
              <w:t>s</w:t>
            </w:r>
            <w:r w:rsidRPr="002763A6">
              <w:rPr>
                <w:rFonts w:ascii="Arial" w:eastAsia="Arial" w:hAnsi="Arial" w:cs="Arial"/>
                <w:lang w:val="fr-FR"/>
              </w:rPr>
              <w:t>tr</w:t>
            </w:r>
            <w:r w:rsidRPr="002763A6">
              <w:rPr>
                <w:rFonts w:ascii="Arial" w:eastAsia="Arial" w:hAnsi="Arial" w:cs="Arial"/>
                <w:spacing w:val="1"/>
                <w:lang w:val="fr-FR"/>
              </w:rPr>
              <w:t>i</w:t>
            </w:r>
            <w:r w:rsidRPr="002763A6">
              <w:rPr>
                <w:rFonts w:ascii="Arial" w:eastAsia="Arial" w:hAnsi="Arial" w:cs="Arial"/>
                <w:lang w:val="fr-FR"/>
              </w:rPr>
              <w:t>e</w:t>
            </w:r>
            <w:r w:rsidRPr="002763A6">
              <w:rPr>
                <w:rFonts w:ascii="Arial" w:eastAsia="Arial" w:hAnsi="Arial" w:cs="Arial"/>
                <w:spacing w:val="-1"/>
                <w:lang w:val="fr-FR"/>
              </w:rPr>
              <w:t>l</w:t>
            </w:r>
            <w:r w:rsidRPr="002763A6">
              <w:rPr>
                <w:rFonts w:ascii="Arial" w:eastAsia="Arial" w:hAnsi="Arial" w:cs="Arial"/>
                <w:lang w:val="fr-FR"/>
              </w:rPr>
              <w:t xml:space="preserve"> ;</w:t>
            </w:r>
            <w:r w:rsidR="00D111CB" w:rsidRPr="002763A6">
              <w:rPr>
                <w:rFonts w:ascii="Arial" w:eastAsia="Arial" w:hAnsi="Arial" w:cs="Arial"/>
                <w:spacing w:val="-9"/>
                <w:lang w:val="fr-FR"/>
              </w:rPr>
              <w:t xml:space="preserve"> </w:t>
            </w:r>
            <w:r w:rsidR="00D111CB" w:rsidRPr="002763A6">
              <w:rPr>
                <w:rFonts w:ascii="Arial" w:eastAsia="Arial" w:hAnsi="Arial" w:cs="Arial"/>
                <w:spacing w:val="1"/>
                <w:lang w:val="fr-FR"/>
              </w:rPr>
              <w:t>c</w:t>
            </w:r>
            <w:r w:rsidR="00D111CB" w:rsidRPr="002763A6">
              <w:rPr>
                <w:rFonts w:ascii="Arial" w:eastAsia="Arial" w:hAnsi="Arial" w:cs="Arial"/>
                <w:spacing w:val="2"/>
                <w:lang w:val="fr-FR"/>
              </w:rPr>
              <w:t>o</w:t>
            </w:r>
            <w:r w:rsidR="00D111CB" w:rsidRPr="002763A6">
              <w:rPr>
                <w:rFonts w:ascii="Arial" w:eastAsia="Arial" w:hAnsi="Arial" w:cs="Arial"/>
                <w:lang w:val="fr-FR"/>
              </w:rPr>
              <w:t>m</w:t>
            </w:r>
            <w:r w:rsidR="00D111CB" w:rsidRPr="002763A6">
              <w:rPr>
                <w:rFonts w:ascii="Arial" w:eastAsia="Arial" w:hAnsi="Arial" w:cs="Arial"/>
                <w:spacing w:val="2"/>
                <w:lang w:val="fr-FR"/>
              </w:rPr>
              <w:t>m</w:t>
            </w:r>
            <w:r w:rsidR="00D111CB" w:rsidRPr="002763A6">
              <w:rPr>
                <w:rFonts w:ascii="Arial" w:eastAsia="Arial" w:hAnsi="Arial" w:cs="Arial"/>
                <w:lang w:val="fr-FR"/>
              </w:rPr>
              <w:t>er</w:t>
            </w:r>
            <w:r w:rsidR="00D111CB" w:rsidRPr="002763A6">
              <w:rPr>
                <w:rFonts w:ascii="Arial" w:eastAsia="Arial" w:hAnsi="Arial" w:cs="Arial"/>
                <w:spacing w:val="2"/>
                <w:lang w:val="fr-FR"/>
              </w:rPr>
              <w:t>c</w:t>
            </w:r>
            <w:r w:rsidR="00D111CB" w:rsidRPr="002763A6">
              <w:rPr>
                <w:rFonts w:ascii="Arial" w:eastAsia="Arial" w:hAnsi="Arial" w:cs="Arial"/>
                <w:spacing w:val="-1"/>
                <w:lang w:val="fr-FR"/>
              </w:rPr>
              <w:t>i</w:t>
            </w:r>
            <w:r w:rsidR="00D111CB" w:rsidRPr="002763A6">
              <w:rPr>
                <w:rFonts w:ascii="Arial" w:eastAsia="Arial" w:hAnsi="Arial" w:cs="Arial"/>
                <w:lang w:val="fr-FR"/>
              </w:rPr>
              <w:t>al</w:t>
            </w:r>
          </w:p>
        </w:tc>
        <w:tc>
          <w:tcPr>
            <w:tcW w:w="1981" w:type="dxa"/>
            <w:tcBorders>
              <w:top w:val="dotted" w:sz="4" w:space="0" w:color="000000"/>
              <w:left w:val="single" w:sz="5" w:space="0" w:color="000000"/>
              <w:bottom w:val="single" w:sz="5" w:space="0" w:color="000000"/>
              <w:right w:val="single" w:sz="5" w:space="0" w:color="000000"/>
            </w:tcBorders>
            <w:vAlign w:val="center"/>
          </w:tcPr>
          <w:p w14:paraId="6EFE8C41" w14:textId="77777777" w:rsidR="00D111CB" w:rsidRPr="002763A6" w:rsidRDefault="00D111CB" w:rsidP="007570E3">
            <w:pPr>
              <w:spacing w:before="50"/>
              <w:ind w:left="838" w:right="840"/>
              <w:jc w:val="center"/>
              <w:rPr>
                <w:rFonts w:ascii="Arial" w:eastAsia="Arial" w:hAnsi="Arial" w:cs="Arial"/>
                <w:lang w:val="fr-FR"/>
              </w:rPr>
            </w:pPr>
            <w:r w:rsidRPr="002763A6">
              <w:rPr>
                <w:rFonts w:ascii="Arial" w:eastAsia="Arial" w:hAnsi="Arial" w:cs="Arial"/>
                <w:w w:val="99"/>
                <w:lang w:val="fr-FR"/>
              </w:rPr>
              <w:t>70</w:t>
            </w:r>
          </w:p>
        </w:tc>
        <w:tc>
          <w:tcPr>
            <w:tcW w:w="2153" w:type="dxa"/>
            <w:tcBorders>
              <w:top w:val="dotted" w:sz="4" w:space="0" w:color="000000"/>
              <w:left w:val="single" w:sz="5" w:space="0" w:color="000000"/>
              <w:bottom w:val="single" w:sz="5" w:space="0" w:color="000000"/>
              <w:right w:val="single" w:sz="5" w:space="0" w:color="000000"/>
            </w:tcBorders>
            <w:vAlign w:val="center"/>
          </w:tcPr>
          <w:p w14:paraId="36577A46" w14:textId="77777777" w:rsidR="00D111CB" w:rsidRPr="002763A6" w:rsidRDefault="00D111CB" w:rsidP="007570E3">
            <w:pPr>
              <w:spacing w:before="50"/>
              <w:ind w:left="927" w:right="924"/>
              <w:jc w:val="center"/>
              <w:rPr>
                <w:rFonts w:ascii="Arial" w:eastAsia="Arial" w:hAnsi="Arial" w:cs="Arial"/>
                <w:lang w:val="fr-FR"/>
              </w:rPr>
            </w:pPr>
            <w:r w:rsidRPr="002763A6">
              <w:rPr>
                <w:rFonts w:ascii="Arial" w:eastAsia="Arial" w:hAnsi="Arial" w:cs="Arial"/>
                <w:w w:val="99"/>
                <w:lang w:val="fr-FR"/>
              </w:rPr>
              <w:t>70</w:t>
            </w:r>
          </w:p>
        </w:tc>
      </w:tr>
    </w:tbl>
    <w:p w14:paraId="2B543ABF" w14:textId="77777777" w:rsidR="00D111CB" w:rsidRPr="0091087D" w:rsidRDefault="00D111CB" w:rsidP="00D111CB">
      <w:pPr>
        <w:spacing w:before="120" w:after="240"/>
        <w:jc w:val="center"/>
        <w:rPr>
          <w:rFonts w:ascii="Arial" w:hAnsi="Arial" w:cs="Arial"/>
          <w:sz w:val="22"/>
          <w:szCs w:val="22"/>
          <w:lang w:val="fr-FR"/>
        </w:rPr>
      </w:pPr>
      <w:r w:rsidRPr="0091087D">
        <w:rPr>
          <w:rFonts w:ascii="Arial" w:eastAsia="Arial" w:hAnsi="Arial" w:cs="Arial"/>
          <w:i/>
          <w:sz w:val="18"/>
          <w:szCs w:val="18"/>
          <w:lang w:val="fr-FR"/>
        </w:rPr>
        <w:t>S</w:t>
      </w:r>
      <w:r w:rsidRPr="0091087D">
        <w:rPr>
          <w:rFonts w:ascii="Arial" w:eastAsia="Arial" w:hAnsi="Arial" w:cs="Arial"/>
          <w:i/>
          <w:spacing w:val="1"/>
          <w:sz w:val="18"/>
          <w:szCs w:val="18"/>
          <w:lang w:val="fr-FR"/>
        </w:rPr>
        <w:t>ou</w:t>
      </w:r>
      <w:r w:rsidRPr="0091087D">
        <w:rPr>
          <w:rFonts w:ascii="Arial" w:eastAsia="Arial" w:hAnsi="Arial" w:cs="Arial"/>
          <w:i/>
          <w:sz w:val="18"/>
          <w:szCs w:val="18"/>
          <w:lang w:val="fr-FR"/>
        </w:rPr>
        <w:t>r</w:t>
      </w:r>
      <w:r w:rsidRPr="0091087D">
        <w:rPr>
          <w:rFonts w:ascii="Arial" w:eastAsia="Arial" w:hAnsi="Arial" w:cs="Arial"/>
          <w:i/>
          <w:spacing w:val="1"/>
          <w:sz w:val="18"/>
          <w:szCs w:val="18"/>
          <w:lang w:val="fr-FR"/>
        </w:rPr>
        <w:t>c</w:t>
      </w:r>
      <w:r w:rsidRPr="0091087D">
        <w:rPr>
          <w:rFonts w:ascii="Arial" w:eastAsia="Arial" w:hAnsi="Arial" w:cs="Arial"/>
          <w:i/>
          <w:spacing w:val="-2"/>
          <w:sz w:val="18"/>
          <w:szCs w:val="18"/>
          <w:lang w:val="fr-FR"/>
        </w:rPr>
        <w:t>e</w:t>
      </w:r>
      <w:r w:rsidRPr="0091087D">
        <w:rPr>
          <w:rFonts w:ascii="Arial" w:eastAsia="Arial" w:hAnsi="Arial" w:cs="Arial"/>
          <w:i/>
          <w:sz w:val="18"/>
          <w:szCs w:val="18"/>
          <w:lang w:val="fr-FR"/>
        </w:rPr>
        <w:t xml:space="preserve"> :</w:t>
      </w:r>
      <w:r w:rsidRPr="0091087D">
        <w:rPr>
          <w:rFonts w:ascii="Arial" w:eastAsia="Arial" w:hAnsi="Arial" w:cs="Arial"/>
          <w:i/>
          <w:spacing w:val="1"/>
          <w:sz w:val="18"/>
          <w:szCs w:val="18"/>
          <w:lang w:val="fr-FR"/>
        </w:rPr>
        <w:t xml:space="preserve"> </w:t>
      </w:r>
      <w:r w:rsidRPr="0091087D">
        <w:rPr>
          <w:rFonts w:ascii="Arial" w:eastAsia="Arial" w:hAnsi="Arial" w:cs="Arial"/>
          <w:i/>
          <w:spacing w:val="-1"/>
          <w:sz w:val="18"/>
          <w:szCs w:val="18"/>
          <w:lang w:val="fr-FR"/>
        </w:rPr>
        <w:t>G</w:t>
      </w:r>
      <w:r w:rsidRPr="0091087D">
        <w:rPr>
          <w:rFonts w:ascii="Arial" w:eastAsia="Arial" w:hAnsi="Arial" w:cs="Arial"/>
          <w:i/>
          <w:spacing w:val="1"/>
          <w:sz w:val="18"/>
          <w:szCs w:val="18"/>
          <w:lang w:val="fr-FR"/>
        </w:rPr>
        <w:t>ui</w:t>
      </w:r>
      <w:r w:rsidRPr="0091087D">
        <w:rPr>
          <w:rFonts w:ascii="Arial" w:eastAsia="Arial" w:hAnsi="Arial" w:cs="Arial"/>
          <w:i/>
          <w:spacing w:val="-2"/>
          <w:sz w:val="18"/>
          <w:szCs w:val="18"/>
          <w:lang w:val="fr-FR"/>
        </w:rPr>
        <w:t>d</w:t>
      </w:r>
      <w:r w:rsidRPr="0091087D">
        <w:rPr>
          <w:rFonts w:ascii="Arial" w:eastAsia="Arial" w:hAnsi="Arial" w:cs="Arial"/>
          <w:i/>
          <w:spacing w:val="2"/>
          <w:sz w:val="18"/>
          <w:szCs w:val="18"/>
          <w:lang w:val="fr-FR"/>
        </w:rPr>
        <w:t>e</w:t>
      </w:r>
      <w:r w:rsidRPr="0091087D">
        <w:rPr>
          <w:rFonts w:ascii="Arial" w:eastAsia="Arial" w:hAnsi="Arial" w:cs="Arial"/>
          <w:i/>
          <w:spacing w:val="1"/>
          <w:sz w:val="18"/>
          <w:szCs w:val="18"/>
          <w:lang w:val="fr-FR"/>
        </w:rPr>
        <w:t>li</w:t>
      </w:r>
      <w:r w:rsidRPr="0091087D">
        <w:rPr>
          <w:rFonts w:ascii="Arial" w:eastAsia="Arial" w:hAnsi="Arial" w:cs="Arial"/>
          <w:i/>
          <w:spacing w:val="-2"/>
          <w:sz w:val="18"/>
          <w:szCs w:val="18"/>
          <w:lang w:val="fr-FR"/>
        </w:rPr>
        <w:t>n</w:t>
      </w:r>
      <w:r w:rsidRPr="0091087D">
        <w:rPr>
          <w:rFonts w:ascii="Arial" w:eastAsia="Arial" w:hAnsi="Arial" w:cs="Arial"/>
          <w:i/>
          <w:spacing w:val="1"/>
          <w:sz w:val="18"/>
          <w:szCs w:val="18"/>
          <w:lang w:val="fr-FR"/>
        </w:rPr>
        <w:t>e</w:t>
      </w:r>
      <w:r w:rsidRPr="0091087D">
        <w:rPr>
          <w:rFonts w:ascii="Arial" w:eastAsia="Arial" w:hAnsi="Arial" w:cs="Arial"/>
          <w:i/>
          <w:sz w:val="18"/>
          <w:szCs w:val="18"/>
          <w:lang w:val="fr-FR"/>
        </w:rPr>
        <w:t>s</w:t>
      </w:r>
      <w:r w:rsidRPr="0091087D">
        <w:rPr>
          <w:rFonts w:ascii="Arial" w:eastAsia="Arial" w:hAnsi="Arial" w:cs="Arial"/>
          <w:i/>
          <w:spacing w:val="-1"/>
          <w:sz w:val="18"/>
          <w:szCs w:val="18"/>
          <w:lang w:val="fr-FR"/>
        </w:rPr>
        <w:t xml:space="preserve"> </w:t>
      </w:r>
      <w:r w:rsidRPr="0091087D">
        <w:rPr>
          <w:rFonts w:ascii="Arial" w:eastAsia="Arial" w:hAnsi="Arial" w:cs="Arial"/>
          <w:i/>
          <w:sz w:val="18"/>
          <w:szCs w:val="18"/>
          <w:lang w:val="fr-FR"/>
        </w:rPr>
        <w:t>f</w:t>
      </w:r>
      <w:r w:rsidRPr="0091087D">
        <w:rPr>
          <w:rFonts w:ascii="Arial" w:eastAsia="Arial" w:hAnsi="Arial" w:cs="Arial"/>
          <w:i/>
          <w:spacing w:val="1"/>
          <w:sz w:val="18"/>
          <w:szCs w:val="18"/>
          <w:lang w:val="fr-FR"/>
        </w:rPr>
        <w:t>o</w:t>
      </w:r>
      <w:r w:rsidRPr="0091087D">
        <w:rPr>
          <w:rFonts w:ascii="Arial" w:eastAsia="Arial" w:hAnsi="Arial" w:cs="Arial"/>
          <w:i/>
          <w:sz w:val="18"/>
          <w:szCs w:val="18"/>
          <w:lang w:val="fr-FR"/>
        </w:rPr>
        <w:t>r C</w:t>
      </w:r>
      <w:r w:rsidRPr="0091087D">
        <w:rPr>
          <w:rFonts w:ascii="Arial" w:eastAsia="Arial" w:hAnsi="Arial" w:cs="Arial"/>
          <w:i/>
          <w:spacing w:val="1"/>
          <w:sz w:val="18"/>
          <w:szCs w:val="18"/>
          <w:lang w:val="fr-FR"/>
        </w:rPr>
        <w:t>o</w:t>
      </w:r>
      <w:r w:rsidRPr="0091087D">
        <w:rPr>
          <w:rFonts w:ascii="Arial" w:eastAsia="Arial" w:hAnsi="Arial" w:cs="Arial"/>
          <w:i/>
          <w:spacing w:val="-1"/>
          <w:sz w:val="18"/>
          <w:szCs w:val="18"/>
          <w:lang w:val="fr-FR"/>
        </w:rPr>
        <w:t>mm</w:t>
      </w:r>
      <w:r w:rsidRPr="0091087D">
        <w:rPr>
          <w:rFonts w:ascii="Arial" w:eastAsia="Arial" w:hAnsi="Arial" w:cs="Arial"/>
          <w:i/>
          <w:spacing w:val="1"/>
          <w:sz w:val="18"/>
          <w:szCs w:val="18"/>
          <w:lang w:val="fr-FR"/>
        </w:rPr>
        <w:t>uni</w:t>
      </w:r>
      <w:r w:rsidRPr="0091087D">
        <w:rPr>
          <w:rFonts w:ascii="Arial" w:eastAsia="Arial" w:hAnsi="Arial" w:cs="Arial"/>
          <w:i/>
          <w:spacing w:val="-2"/>
          <w:sz w:val="18"/>
          <w:szCs w:val="18"/>
          <w:lang w:val="fr-FR"/>
        </w:rPr>
        <w:t>t</w:t>
      </w:r>
      <w:r w:rsidRPr="0091087D">
        <w:rPr>
          <w:rFonts w:ascii="Arial" w:eastAsia="Arial" w:hAnsi="Arial" w:cs="Arial"/>
          <w:i/>
          <w:sz w:val="18"/>
          <w:szCs w:val="18"/>
          <w:lang w:val="fr-FR"/>
        </w:rPr>
        <w:t>y</w:t>
      </w:r>
      <w:r w:rsidRPr="0091087D">
        <w:rPr>
          <w:rFonts w:ascii="Arial" w:eastAsia="Arial" w:hAnsi="Arial" w:cs="Arial"/>
          <w:i/>
          <w:spacing w:val="1"/>
          <w:sz w:val="18"/>
          <w:szCs w:val="18"/>
          <w:lang w:val="fr-FR"/>
        </w:rPr>
        <w:t xml:space="preserve"> </w:t>
      </w:r>
      <w:r w:rsidRPr="0091087D">
        <w:rPr>
          <w:rFonts w:ascii="Arial" w:eastAsia="Arial" w:hAnsi="Arial" w:cs="Arial"/>
          <w:i/>
          <w:sz w:val="18"/>
          <w:szCs w:val="18"/>
          <w:lang w:val="fr-FR"/>
        </w:rPr>
        <w:t>N</w:t>
      </w:r>
      <w:r w:rsidRPr="0091087D">
        <w:rPr>
          <w:rFonts w:ascii="Arial" w:eastAsia="Arial" w:hAnsi="Arial" w:cs="Arial"/>
          <w:i/>
          <w:spacing w:val="1"/>
          <w:sz w:val="18"/>
          <w:szCs w:val="18"/>
          <w:lang w:val="fr-FR"/>
        </w:rPr>
        <w:t>o</w:t>
      </w:r>
      <w:r w:rsidRPr="0091087D">
        <w:rPr>
          <w:rFonts w:ascii="Arial" w:eastAsia="Arial" w:hAnsi="Arial" w:cs="Arial"/>
          <w:i/>
          <w:spacing w:val="-2"/>
          <w:sz w:val="18"/>
          <w:szCs w:val="18"/>
          <w:lang w:val="fr-FR"/>
        </w:rPr>
        <w:t>i</w:t>
      </w:r>
      <w:r w:rsidRPr="0091087D">
        <w:rPr>
          <w:rFonts w:ascii="Arial" w:eastAsia="Arial" w:hAnsi="Arial" w:cs="Arial"/>
          <w:i/>
          <w:spacing w:val="1"/>
          <w:sz w:val="18"/>
          <w:szCs w:val="18"/>
          <w:lang w:val="fr-FR"/>
        </w:rPr>
        <w:t>se</w:t>
      </w:r>
      <w:r w:rsidRPr="0091087D">
        <w:rPr>
          <w:rFonts w:ascii="Arial" w:eastAsia="Arial" w:hAnsi="Arial" w:cs="Arial"/>
          <w:i/>
          <w:sz w:val="18"/>
          <w:szCs w:val="18"/>
          <w:lang w:val="fr-FR"/>
        </w:rPr>
        <w:t>,</w:t>
      </w:r>
      <w:r w:rsidRPr="0091087D">
        <w:rPr>
          <w:rFonts w:ascii="Arial" w:eastAsia="Arial" w:hAnsi="Arial" w:cs="Arial"/>
          <w:i/>
          <w:spacing w:val="1"/>
          <w:sz w:val="18"/>
          <w:szCs w:val="18"/>
          <w:lang w:val="fr-FR"/>
        </w:rPr>
        <w:t xml:space="preserve"> </w:t>
      </w:r>
      <w:r w:rsidRPr="0091087D">
        <w:rPr>
          <w:rFonts w:ascii="Arial" w:eastAsia="Arial" w:hAnsi="Arial" w:cs="Arial"/>
          <w:i/>
          <w:spacing w:val="-1"/>
          <w:sz w:val="18"/>
          <w:szCs w:val="18"/>
          <w:lang w:val="fr-FR"/>
        </w:rPr>
        <w:t>O</w:t>
      </w:r>
      <w:r w:rsidRPr="0091087D">
        <w:rPr>
          <w:rFonts w:ascii="Arial" w:eastAsia="Arial" w:hAnsi="Arial" w:cs="Arial"/>
          <w:i/>
          <w:sz w:val="18"/>
          <w:szCs w:val="18"/>
          <w:lang w:val="fr-FR"/>
        </w:rPr>
        <w:t>r</w:t>
      </w:r>
      <w:r w:rsidRPr="0091087D">
        <w:rPr>
          <w:rFonts w:ascii="Arial" w:eastAsia="Arial" w:hAnsi="Arial" w:cs="Arial"/>
          <w:i/>
          <w:spacing w:val="-2"/>
          <w:sz w:val="18"/>
          <w:szCs w:val="18"/>
          <w:lang w:val="fr-FR"/>
        </w:rPr>
        <w:t>g</w:t>
      </w:r>
      <w:r w:rsidRPr="0091087D">
        <w:rPr>
          <w:rFonts w:ascii="Arial" w:eastAsia="Arial" w:hAnsi="Arial" w:cs="Arial"/>
          <w:i/>
          <w:spacing w:val="1"/>
          <w:sz w:val="18"/>
          <w:szCs w:val="18"/>
          <w:lang w:val="fr-FR"/>
        </w:rPr>
        <w:t>an</w:t>
      </w:r>
      <w:r w:rsidRPr="0091087D">
        <w:rPr>
          <w:rFonts w:ascii="Arial" w:eastAsia="Arial" w:hAnsi="Arial" w:cs="Arial"/>
          <w:i/>
          <w:spacing w:val="-2"/>
          <w:sz w:val="18"/>
          <w:szCs w:val="18"/>
          <w:lang w:val="fr-FR"/>
        </w:rPr>
        <w:t>i</w:t>
      </w:r>
      <w:r w:rsidRPr="0091087D">
        <w:rPr>
          <w:rFonts w:ascii="Arial" w:eastAsia="Arial" w:hAnsi="Arial" w:cs="Arial"/>
          <w:i/>
          <w:spacing w:val="1"/>
          <w:sz w:val="18"/>
          <w:szCs w:val="18"/>
          <w:lang w:val="fr-FR"/>
        </w:rPr>
        <w:t>sa</w:t>
      </w:r>
      <w:r w:rsidRPr="0091087D">
        <w:rPr>
          <w:rFonts w:ascii="Arial" w:eastAsia="Arial" w:hAnsi="Arial" w:cs="Arial"/>
          <w:i/>
          <w:sz w:val="18"/>
          <w:szCs w:val="18"/>
          <w:lang w:val="fr-FR"/>
        </w:rPr>
        <w:t>t</w:t>
      </w:r>
      <w:r w:rsidRPr="0091087D">
        <w:rPr>
          <w:rFonts w:ascii="Arial" w:eastAsia="Arial" w:hAnsi="Arial" w:cs="Arial"/>
          <w:i/>
          <w:spacing w:val="-1"/>
          <w:sz w:val="18"/>
          <w:szCs w:val="18"/>
          <w:lang w:val="fr-FR"/>
        </w:rPr>
        <w:t>i</w:t>
      </w:r>
      <w:r w:rsidRPr="0091087D">
        <w:rPr>
          <w:rFonts w:ascii="Arial" w:eastAsia="Arial" w:hAnsi="Arial" w:cs="Arial"/>
          <w:i/>
          <w:spacing w:val="1"/>
          <w:sz w:val="18"/>
          <w:szCs w:val="18"/>
          <w:lang w:val="fr-FR"/>
        </w:rPr>
        <w:t>o</w:t>
      </w:r>
      <w:r w:rsidRPr="0091087D">
        <w:rPr>
          <w:rFonts w:ascii="Arial" w:eastAsia="Arial" w:hAnsi="Arial" w:cs="Arial"/>
          <w:i/>
          <w:sz w:val="18"/>
          <w:szCs w:val="18"/>
          <w:lang w:val="fr-FR"/>
        </w:rPr>
        <w:t>n</w:t>
      </w:r>
      <w:r w:rsidRPr="0091087D">
        <w:rPr>
          <w:rFonts w:ascii="Arial" w:eastAsia="Arial" w:hAnsi="Arial" w:cs="Arial"/>
          <w:i/>
          <w:spacing w:val="1"/>
          <w:sz w:val="18"/>
          <w:szCs w:val="18"/>
          <w:lang w:val="fr-FR"/>
        </w:rPr>
        <w:t xml:space="preserve"> </w:t>
      </w:r>
      <w:r w:rsidRPr="0091087D">
        <w:rPr>
          <w:rFonts w:ascii="Arial" w:eastAsia="Arial" w:hAnsi="Arial" w:cs="Arial"/>
          <w:i/>
          <w:spacing w:val="-1"/>
          <w:sz w:val="18"/>
          <w:szCs w:val="18"/>
          <w:lang w:val="fr-FR"/>
        </w:rPr>
        <w:t>m</w:t>
      </w:r>
      <w:r w:rsidRPr="0091087D">
        <w:rPr>
          <w:rFonts w:ascii="Arial" w:eastAsia="Arial" w:hAnsi="Arial" w:cs="Arial"/>
          <w:i/>
          <w:spacing w:val="1"/>
          <w:sz w:val="18"/>
          <w:szCs w:val="18"/>
          <w:lang w:val="fr-FR"/>
        </w:rPr>
        <w:t>o</w:t>
      </w:r>
      <w:r w:rsidRPr="0091087D">
        <w:rPr>
          <w:rFonts w:ascii="Arial" w:eastAsia="Arial" w:hAnsi="Arial" w:cs="Arial"/>
          <w:i/>
          <w:spacing w:val="-2"/>
          <w:sz w:val="18"/>
          <w:szCs w:val="18"/>
          <w:lang w:val="fr-FR"/>
        </w:rPr>
        <w:t>n</w:t>
      </w:r>
      <w:r w:rsidRPr="0091087D">
        <w:rPr>
          <w:rFonts w:ascii="Arial" w:eastAsia="Arial" w:hAnsi="Arial" w:cs="Arial"/>
          <w:i/>
          <w:spacing w:val="1"/>
          <w:sz w:val="18"/>
          <w:szCs w:val="18"/>
          <w:lang w:val="fr-FR"/>
        </w:rPr>
        <w:t>dia</w:t>
      </w:r>
      <w:r w:rsidRPr="0091087D">
        <w:rPr>
          <w:rFonts w:ascii="Arial" w:eastAsia="Arial" w:hAnsi="Arial" w:cs="Arial"/>
          <w:i/>
          <w:spacing w:val="-2"/>
          <w:sz w:val="18"/>
          <w:szCs w:val="18"/>
          <w:lang w:val="fr-FR"/>
        </w:rPr>
        <w:t>l</w:t>
      </w:r>
      <w:r w:rsidRPr="0091087D">
        <w:rPr>
          <w:rFonts w:ascii="Arial" w:eastAsia="Arial" w:hAnsi="Arial" w:cs="Arial"/>
          <w:i/>
          <w:sz w:val="18"/>
          <w:szCs w:val="18"/>
          <w:lang w:val="fr-FR"/>
        </w:rPr>
        <w:t>e</w:t>
      </w:r>
      <w:r w:rsidRPr="0091087D">
        <w:rPr>
          <w:rFonts w:ascii="Arial" w:eastAsia="Arial" w:hAnsi="Arial" w:cs="Arial"/>
          <w:i/>
          <w:spacing w:val="1"/>
          <w:sz w:val="18"/>
          <w:szCs w:val="18"/>
          <w:lang w:val="fr-FR"/>
        </w:rPr>
        <w:t xml:space="preserve"> d</w:t>
      </w:r>
      <w:r w:rsidRPr="0091087D">
        <w:rPr>
          <w:rFonts w:ascii="Arial" w:eastAsia="Arial" w:hAnsi="Arial" w:cs="Arial"/>
          <w:i/>
          <w:sz w:val="18"/>
          <w:szCs w:val="18"/>
          <w:lang w:val="fr-FR"/>
        </w:rPr>
        <w:t>e</w:t>
      </w:r>
      <w:r w:rsidRPr="0091087D">
        <w:rPr>
          <w:rFonts w:ascii="Arial" w:eastAsia="Arial" w:hAnsi="Arial" w:cs="Arial"/>
          <w:i/>
          <w:spacing w:val="-1"/>
          <w:sz w:val="18"/>
          <w:szCs w:val="18"/>
          <w:lang w:val="fr-FR"/>
        </w:rPr>
        <w:t xml:space="preserve"> </w:t>
      </w:r>
      <w:r w:rsidRPr="0091087D">
        <w:rPr>
          <w:rFonts w:ascii="Arial" w:eastAsia="Arial" w:hAnsi="Arial" w:cs="Arial"/>
          <w:i/>
          <w:spacing w:val="1"/>
          <w:sz w:val="18"/>
          <w:szCs w:val="18"/>
          <w:lang w:val="fr-FR"/>
        </w:rPr>
        <w:t>l</w:t>
      </w:r>
      <w:r w:rsidRPr="0091087D">
        <w:rPr>
          <w:rFonts w:ascii="Arial" w:eastAsia="Arial" w:hAnsi="Arial" w:cs="Arial"/>
          <w:i/>
          <w:sz w:val="18"/>
          <w:szCs w:val="18"/>
          <w:lang w:val="fr-FR"/>
        </w:rPr>
        <w:t>a</w:t>
      </w:r>
      <w:r w:rsidRPr="0091087D">
        <w:rPr>
          <w:rFonts w:ascii="Arial" w:eastAsia="Arial" w:hAnsi="Arial" w:cs="Arial"/>
          <w:i/>
          <w:spacing w:val="-1"/>
          <w:sz w:val="18"/>
          <w:szCs w:val="18"/>
          <w:lang w:val="fr-FR"/>
        </w:rPr>
        <w:t xml:space="preserve"> </w:t>
      </w:r>
      <w:r w:rsidRPr="0091087D">
        <w:rPr>
          <w:rFonts w:ascii="Arial" w:eastAsia="Arial" w:hAnsi="Arial" w:cs="Arial"/>
          <w:i/>
          <w:spacing w:val="1"/>
          <w:sz w:val="18"/>
          <w:szCs w:val="18"/>
          <w:lang w:val="fr-FR"/>
        </w:rPr>
        <w:t>san</w:t>
      </w:r>
      <w:r w:rsidRPr="0091087D">
        <w:rPr>
          <w:rFonts w:ascii="Arial" w:eastAsia="Arial" w:hAnsi="Arial" w:cs="Arial"/>
          <w:i/>
          <w:spacing w:val="-2"/>
          <w:sz w:val="18"/>
          <w:szCs w:val="18"/>
          <w:lang w:val="fr-FR"/>
        </w:rPr>
        <w:t>t</w:t>
      </w:r>
      <w:r w:rsidRPr="0091087D">
        <w:rPr>
          <w:rFonts w:ascii="Arial" w:eastAsia="Arial" w:hAnsi="Arial" w:cs="Arial"/>
          <w:i/>
          <w:sz w:val="18"/>
          <w:szCs w:val="18"/>
          <w:lang w:val="fr-FR"/>
        </w:rPr>
        <w:t>é</w:t>
      </w:r>
      <w:r w:rsidRPr="0091087D">
        <w:rPr>
          <w:rFonts w:ascii="Arial" w:eastAsia="Arial" w:hAnsi="Arial" w:cs="Arial"/>
          <w:i/>
          <w:spacing w:val="1"/>
          <w:sz w:val="18"/>
          <w:szCs w:val="18"/>
          <w:lang w:val="fr-FR"/>
        </w:rPr>
        <w:t xml:space="preserve"> </w:t>
      </w:r>
      <w:r w:rsidRPr="0091087D">
        <w:rPr>
          <w:rFonts w:ascii="Arial" w:eastAsia="Arial" w:hAnsi="Arial" w:cs="Arial"/>
          <w:i/>
          <w:sz w:val="18"/>
          <w:szCs w:val="18"/>
          <w:lang w:val="fr-FR"/>
        </w:rPr>
        <w:t>(O</w:t>
      </w:r>
      <w:r w:rsidRPr="0091087D">
        <w:rPr>
          <w:rFonts w:ascii="Arial" w:eastAsia="Arial" w:hAnsi="Arial" w:cs="Arial"/>
          <w:i/>
          <w:spacing w:val="-2"/>
          <w:sz w:val="18"/>
          <w:szCs w:val="18"/>
          <w:lang w:val="fr-FR"/>
        </w:rPr>
        <w:t>M</w:t>
      </w:r>
      <w:r w:rsidRPr="0091087D">
        <w:rPr>
          <w:rFonts w:ascii="Arial" w:eastAsia="Arial" w:hAnsi="Arial" w:cs="Arial"/>
          <w:i/>
          <w:sz w:val="18"/>
          <w:szCs w:val="18"/>
          <w:lang w:val="fr-FR"/>
        </w:rPr>
        <w:t>S),</w:t>
      </w:r>
      <w:r w:rsidRPr="0091087D">
        <w:rPr>
          <w:rFonts w:ascii="Arial" w:eastAsia="Arial" w:hAnsi="Arial" w:cs="Arial"/>
          <w:i/>
          <w:spacing w:val="1"/>
          <w:sz w:val="18"/>
          <w:szCs w:val="18"/>
          <w:lang w:val="fr-FR"/>
        </w:rPr>
        <w:t xml:space="preserve"> 19</w:t>
      </w:r>
      <w:r w:rsidRPr="0091087D">
        <w:rPr>
          <w:rFonts w:ascii="Arial" w:eastAsia="Arial" w:hAnsi="Arial" w:cs="Arial"/>
          <w:i/>
          <w:spacing w:val="-2"/>
          <w:sz w:val="18"/>
          <w:szCs w:val="18"/>
          <w:lang w:val="fr-FR"/>
        </w:rPr>
        <w:t>9</w:t>
      </w:r>
      <w:r w:rsidRPr="0091087D">
        <w:rPr>
          <w:rFonts w:ascii="Arial" w:eastAsia="Arial" w:hAnsi="Arial" w:cs="Arial"/>
          <w:i/>
          <w:spacing w:val="1"/>
          <w:sz w:val="18"/>
          <w:szCs w:val="18"/>
          <w:lang w:val="fr-FR"/>
        </w:rPr>
        <w:t>9</w:t>
      </w:r>
    </w:p>
    <w:p w14:paraId="595E7319" w14:textId="2A1CCB03" w:rsidR="00D111CB" w:rsidRPr="00447BF5" w:rsidRDefault="00D1754F" w:rsidP="00AE535B">
      <w:pPr>
        <w:pStyle w:val="Titre3"/>
        <w:rPr>
          <w:lang w:val="fr-FR"/>
        </w:rPr>
      </w:pPr>
      <w:bookmarkStart w:id="433" w:name="_Toc137459420"/>
      <w:r>
        <w:rPr>
          <w:lang w:val="fr-FR"/>
        </w:rPr>
        <w:t>5</w:t>
      </w:r>
      <w:r w:rsidR="00D111CB" w:rsidRPr="00447BF5">
        <w:rPr>
          <w:lang w:val="fr-FR"/>
        </w:rPr>
        <w:t>.3.2.</w:t>
      </w:r>
      <w:r w:rsidR="00D111CB">
        <w:rPr>
          <w:lang w:val="fr-FR"/>
        </w:rPr>
        <w:tab/>
      </w:r>
      <w:r w:rsidR="00D111CB" w:rsidRPr="00447BF5">
        <w:rPr>
          <w:lang w:val="fr-FR"/>
        </w:rPr>
        <w:t>Normes environnementales et de qualité applicables au projet</w:t>
      </w:r>
      <w:bookmarkEnd w:id="433"/>
    </w:p>
    <w:p w14:paraId="17726B63" w14:textId="2C242509" w:rsidR="00D111CB" w:rsidRPr="0091087D" w:rsidRDefault="00D1754F" w:rsidP="00AE535B">
      <w:pPr>
        <w:pStyle w:val="Titre4"/>
        <w:rPr>
          <w:lang w:val="fr-FR"/>
        </w:rPr>
      </w:pPr>
      <w:bookmarkStart w:id="434" w:name="_Toc137459421"/>
      <w:r>
        <w:rPr>
          <w:lang w:val="fr-FR"/>
        </w:rPr>
        <w:t>5</w:t>
      </w:r>
      <w:r w:rsidR="00D111CB" w:rsidRPr="0091087D">
        <w:rPr>
          <w:lang w:val="fr-FR"/>
        </w:rPr>
        <w:t>.3.2.1. Norme ISO 14000 relative au Système de management environnemental</w:t>
      </w:r>
      <w:bookmarkEnd w:id="434"/>
    </w:p>
    <w:p w14:paraId="1B8E7E9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famille de normes ISO 14000 donne des outils pratiques aux entreprises et aux organisations de tous types qui souhaitent maîtriser leurs responsabilités environnementales. Elle se concentre sur les systèmes de management environnemental dans cette optique. Les autres normes de la famille traitent d’aspects spécifiques tels que l’audit, la communication, l’étiquetage et l’analyse du cycle de vie, ainsi que des enjeux environnementaux ayant une incidence sur le changement climatique.</w:t>
      </w:r>
    </w:p>
    <w:p w14:paraId="449C6271"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L’ISO 14001 :2015 spécifie les exigences relatives à un système de management environnemental pouvant être utilisé par un organisme pour améliorer sa performance environnementale. La présente Norme internationale est destinée à être utilisée par les organismes souhaitant gérer leurs responsabilités environnementales d'une manière systématique qui contribue au pilier environnemental du développement durable. Elle permet d'aider un organisme à obtenir les résultats escomptés de son système de management environnemental, lesquels constituent une valeur ajoutée pour l'environnement, pour l'organisme lui-même et pour les parties intéressées.</w:t>
      </w:r>
    </w:p>
    <w:p w14:paraId="3E796A3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En cohérence avec la politique environnementale de l'organisme, les résultats escomptés d'un système de management environnemental incluent : l'amélioration de la performance environnementale, le respect des obligations de conformité, la réalisation des objectifs environnementaux.</w:t>
      </w:r>
    </w:p>
    <w:p w14:paraId="52ED49D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L’ISO 14001 :2015 est applicable aux organismes de toutes tailles, de tous types et de toutes natures, et s'applique aux aspects environnementaux de ses activités, produits et services que l'organisme détermine et qu'il a les moyens soit de maîtriser, soit d'influencer en prenant en considération une perspective de cycle de vie. La présente Norme internationale n'établit pas de critères spécifiques de performance environnementale. Elle peut être utilisée en totalité ou en partie pour améliorer de façon systématique le management environnemental. Les déclarations de conformité à la présente Norme internationale ne sont cependant pas acceptables à moins que toutes ses exigences soient intégrées dans le système de management environnemental d'un organisme et soient satisfaites, sans exclusion.</w:t>
      </w:r>
    </w:p>
    <w:p w14:paraId="2A79A3DD" w14:textId="09028A4C" w:rsidR="001A40EA"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L’APRODAT devra inviter et encourager les sociétés qui s’installeront dans l’agropole de Kara à la certification de l’ISO 14001 : 2015 afin d’engager son projet au respect total des normes environnementales aussi bien nationales qu’internationales.</w:t>
      </w:r>
    </w:p>
    <w:p w14:paraId="58F0FDEC" w14:textId="5A433F7D" w:rsidR="00D111CB" w:rsidRPr="00447BF5" w:rsidRDefault="00D1754F" w:rsidP="001A40EA">
      <w:pPr>
        <w:pStyle w:val="Titre4"/>
        <w:rPr>
          <w:lang w:val="fr-FR"/>
        </w:rPr>
      </w:pPr>
      <w:bookmarkStart w:id="435" w:name="_Toc137459422"/>
      <w:r>
        <w:rPr>
          <w:lang w:val="fr-FR"/>
        </w:rPr>
        <w:t>5</w:t>
      </w:r>
      <w:r w:rsidR="00D111CB" w:rsidRPr="00447BF5">
        <w:rPr>
          <w:lang w:val="fr-FR"/>
        </w:rPr>
        <w:t>.3.2.2. Norme ISO 9000 relative à la qualité d’un process</w:t>
      </w:r>
      <w:bookmarkEnd w:id="435"/>
    </w:p>
    <w:p w14:paraId="304A3927"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famille ISO 9000 compte de nombreuses normes, notamment :</w:t>
      </w:r>
    </w:p>
    <w:p w14:paraId="2A7F4EA8" w14:textId="7703BF2A" w:rsidR="00D111CB" w:rsidRPr="001A40EA" w:rsidRDefault="00D111CB" w:rsidP="006A3601">
      <w:pPr>
        <w:pStyle w:val="Paragraphedeliste"/>
        <w:numPr>
          <w:ilvl w:val="1"/>
          <w:numId w:val="137"/>
        </w:numPr>
        <w:spacing w:before="240" w:after="240"/>
        <w:ind w:left="643"/>
        <w:jc w:val="both"/>
        <w:rPr>
          <w:rFonts w:ascii="Arial" w:hAnsi="Arial" w:cs="Arial"/>
          <w:sz w:val="22"/>
          <w:szCs w:val="22"/>
          <w:lang w:val="fr-FR"/>
        </w:rPr>
      </w:pPr>
      <w:r w:rsidRPr="001A40EA">
        <w:rPr>
          <w:rFonts w:ascii="Arial" w:hAnsi="Arial" w:cs="Arial"/>
          <w:sz w:val="22"/>
          <w:szCs w:val="22"/>
          <w:lang w:val="fr-FR"/>
        </w:rPr>
        <w:t>ISO 9001 :2015 – établit les exigences relatives à un système de management de la qualité ;</w:t>
      </w:r>
    </w:p>
    <w:p w14:paraId="70F9536D" w14:textId="0AC21494" w:rsidR="00D111CB" w:rsidRPr="001A40EA" w:rsidRDefault="00D111CB" w:rsidP="006A3601">
      <w:pPr>
        <w:pStyle w:val="Paragraphedeliste"/>
        <w:numPr>
          <w:ilvl w:val="1"/>
          <w:numId w:val="137"/>
        </w:numPr>
        <w:spacing w:before="240" w:after="240"/>
        <w:ind w:left="643"/>
        <w:jc w:val="both"/>
        <w:rPr>
          <w:rFonts w:ascii="Arial" w:hAnsi="Arial" w:cs="Arial"/>
          <w:sz w:val="22"/>
          <w:szCs w:val="22"/>
          <w:lang w:val="fr-FR"/>
        </w:rPr>
      </w:pPr>
      <w:r w:rsidRPr="001A40EA">
        <w:rPr>
          <w:rFonts w:ascii="Arial" w:hAnsi="Arial" w:cs="Arial"/>
          <w:sz w:val="22"/>
          <w:szCs w:val="22"/>
          <w:lang w:val="fr-FR"/>
        </w:rPr>
        <w:t>ISO 9000 :2005 – couvre les notions fondamentales et la terminologie ;</w:t>
      </w:r>
    </w:p>
    <w:p w14:paraId="280278FB" w14:textId="6E9EE8ED" w:rsidR="00D111CB" w:rsidRPr="001A40EA" w:rsidRDefault="00D111CB" w:rsidP="006A3601">
      <w:pPr>
        <w:pStyle w:val="Paragraphedeliste"/>
        <w:numPr>
          <w:ilvl w:val="1"/>
          <w:numId w:val="137"/>
        </w:numPr>
        <w:spacing w:before="240" w:after="240"/>
        <w:ind w:left="643"/>
        <w:jc w:val="both"/>
        <w:rPr>
          <w:rFonts w:ascii="Arial" w:hAnsi="Arial" w:cs="Arial"/>
          <w:sz w:val="22"/>
          <w:szCs w:val="22"/>
          <w:lang w:val="fr-FR"/>
        </w:rPr>
      </w:pPr>
      <w:r w:rsidRPr="001A40EA">
        <w:rPr>
          <w:rFonts w:ascii="Arial" w:hAnsi="Arial" w:cs="Arial"/>
          <w:sz w:val="22"/>
          <w:szCs w:val="22"/>
          <w:lang w:val="fr-FR"/>
        </w:rPr>
        <w:t>ISO 9004 :2009 – montre comment augmenter l'efficience et l'efficacité d'un système de management de la qualité ;</w:t>
      </w:r>
    </w:p>
    <w:p w14:paraId="01E7FCBF" w14:textId="7C081E43" w:rsidR="00D111CB" w:rsidRPr="001A40EA" w:rsidRDefault="00D111CB" w:rsidP="006A3601">
      <w:pPr>
        <w:pStyle w:val="Paragraphedeliste"/>
        <w:numPr>
          <w:ilvl w:val="1"/>
          <w:numId w:val="137"/>
        </w:numPr>
        <w:spacing w:before="240" w:after="240"/>
        <w:ind w:left="643"/>
        <w:jc w:val="both"/>
        <w:rPr>
          <w:rFonts w:ascii="Arial" w:hAnsi="Arial" w:cs="Arial"/>
          <w:sz w:val="22"/>
          <w:szCs w:val="22"/>
          <w:lang w:val="fr-FR"/>
        </w:rPr>
      </w:pPr>
      <w:r w:rsidRPr="001A40EA">
        <w:rPr>
          <w:rFonts w:ascii="Arial" w:hAnsi="Arial" w:cs="Arial"/>
          <w:sz w:val="22"/>
          <w:szCs w:val="22"/>
          <w:lang w:val="fr-FR"/>
        </w:rPr>
        <w:t xml:space="preserve">ISO 19011 :2011 – établit des lignes directrices pour les audits internes et externes des systèmes de management de la qualité. </w:t>
      </w:r>
    </w:p>
    <w:p w14:paraId="3BD7CA6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L’ISO 9001 :2015 définit les critères pour un système de management de la qualité. Il s’agit de la seule norme de cette famille à pouvoir être utilisée pour la certification. Toute organisation, grande ou petite, quel que soit son domaine d’activité, peut l’utiliser. De fait, plus d’un million d’entreprises et organismes dans plus de 170 pays appliquent. Elle repose sur un certain nombre de principes de management de la qualité, notamment une forte orientation client, la motivation et l’engagement de la direction, l’approche processus et l’amélioration continue. Elle aide à s’assurer que les clients obtiennent des produits et services uniformes et de bonne qualité, avec, en retour, de belles retombées commerciales.</w:t>
      </w:r>
    </w:p>
    <w:p w14:paraId="607CD94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Une composante essentielle d’ISO 9001 :2015 est de vérifier le bon fonctionnement du système de management de la qualité. Une organisation procède à cette vérification par des audits internes de la qualité. Elle peut également inviter un organisme de certification indépendant à vérifier sa conformité à la norme, mais ce n’est pas une obligation. Elle peut aussi inviter ses clients à auditer pour leur propre compte le système qualité.</w:t>
      </w:r>
    </w:p>
    <w:p w14:paraId="30A7DC3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L’APRODAT devra inviter et encourager les sociétés qui s’installeront dans l’agropole de Kara à la certification de l’ISO 9000 afin d’engager la société au respect de la qualité totale aussi bien nationales qu’internationales.</w:t>
      </w:r>
    </w:p>
    <w:p w14:paraId="32B92EDC" w14:textId="29DEB4C5" w:rsidR="00D111CB" w:rsidRPr="00447BF5" w:rsidRDefault="00D1754F" w:rsidP="001A40EA">
      <w:pPr>
        <w:pStyle w:val="Titre4"/>
        <w:ind w:left="851" w:hanging="851"/>
        <w:rPr>
          <w:lang w:val="fr-FR"/>
        </w:rPr>
      </w:pPr>
      <w:bookmarkStart w:id="436" w:name="_Toc137459423"/>
      <w:r>
        <w:rPr>
          <w:lang w:val="fr-FR"/>
        </w:rPr>
        <w:t>5</w:t>
      </w:r>
      <w:r w:rsidR="00D111CB" w:rsidRPr="00447BF5">
        <w:rPr>
          <w:lang w:val="fr-FR"/>
        </w:rPr>
        <w:t>.3.2.3. Norme ISO 22000 relative au Management de la sécurité des denrées alimentaires</w:t>
      </w:r>
      <w:bookmarkEnd w:id="436"/>
    </w:p>
    <w:p w14:paraId="05477CD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L’ISO 22000 :2005 définit les exigences relatives à un système de management de la sécurité des denrées alimentaires dont la conformité à la norme peut être certifiée. Elle explique les moyens qu'un organisme doit mettre en œuvre pour démontrer son aptitude à maîtriser les dangers liés à cette sécurité afin de garantir que toute denrée alimentaire est sûre.</w:t>
      </w:r>
    </w:p>
    <w:p w14:paraId="228C6865"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présente Norme internationale spécifie les exigences relatives à un système de management de la sécurité des denrées alimentaires dans la chaîne alimentaire, lorsqu'un organisme a besoin de démontrer son aptitude à maîtriser les dangers liés à la sécurité des denrées alimentaires, afin de garantir que toute denrée alimentaire est sûre au moment de sa consommation par l'homme.</w:t>
      </w:r>
    </w:p>
    <w:p w14:paraId="7F8DB7F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s'applique à tous les organismes, indépendamment de leur taille, qui sont impliqués dans un aspect de la chaîne alimentaire et veulent mettre en œuvre des systèmes permettant de fournir en permanence des produits sûrs. Les moyens mis en œuvre pour satisfaire toutes les exigences de la présente Norme internationale peuvent être réalisés par l'utilisation de ressources internes et/ou externes.</w:t>
      </w:r>
    </w:p>
    <w:p w14:paraId="7AD67CC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présente Norme internationale définit des exigences pour permettre à un organisme de :</w:t>
      </w:r>
    </w:p>
    <w:p w14:paraId="47857002" w14:textId="0046C942" w:rsidR="00D111CB" w:rsidRPr="001A40EA" w:rsidRDefault="00D111CB" w:rsidP="006A3601">
      <w:pPr>
        <w:pStyle w:val="Paragraphedeliste"/>
        <w:numPr>
          <w:ilvl w:val="1"/>
          <w:numId w:val="138"/>
        </w:numPr>
        <w:spacing w:before="240" w:after="240"/>
        <w:ind w:left="357" w:hanging="357"/>
        <w:contextualSpacing w:val="0"/>
        <w:jc w:val="both"/>
        <w:rPr>
          <w:rFonts w:ascii="Arial" w:hAnsi="Arial" w:cs="Arial"/>
          <w:sz w:val="22"/>
          <w:szCs w:val="22"/>
          <w:lang w:val="fr-FR"/>
        </w:rPr>
      </w:pPr>
      <w:r w:rsidRPr="001A40EA">
        <w:rPr>
          <w:rFonts w:ascii="Arial" w:hAnsi="Arial" w:cs="Arial"/>
          <w:sz w:val="22"/>
          <w:szCs w:val="22"/>
          <w:lang w:val="fr-FR"/>
        </w:rPr>
        <w:t>planifier, mettre en œuvre, exploiter, maintenir et mettre à jour un système de</w:t>
      </w:r>
      <w:r w:rsidR="001A40EA" w:rsidRPr="001A40EA">
        <w:rPr>
          <w:rFonts w:ascii="Arial" w:hAnsi="Arial" w:cs="Arial"/>
          <w:sz w:val="22"/>
          <w:szCs w:val="22"/>
          <w:lang w:val="fr-FR"/>
        </w:rPr>
        <w:t xml:space="preserve"> </w:t>
      </w:r>
      <w:r w:rsidRPr="001A40EA">
        <w:rPr>
          <w:rFonts w:ascii="Arial" w:hAnsi="Arial" w:cs="Arial"/>
          <w:sz w:val="22"/>
          <w:szCs w:val="22"/>
          <w:lang w:val="fr-FR"/>
        </w:rPr>
        <w:t>management de la sécurité des denrées alimentaires destiné à fournir des produits qui, conformément à leur usage prévu, sont sûrs pour le consommateur ;</w:t>
      </w:r>
    </w:p>
    <w:p w14:paraId="6526D763" w14:textId="288D0858" w:rsidR="00D111CB" w:rsidRPr="001A40EA" w:rsidRDefault="00D111CB" w:rsidP="006A3601">
      <w:pPr>
        <w:pStyle w:val="Paragraphedeliste"/>
        <w:numPr>
          <w:ilvl w:val="1"/>
          <w:numId w:val="138"/>
        </w:numPr>
        <w:spacing w:before="240" w:after="240"/>
        <w:ind w:left="357" w:hanging="357"/>
        <w:contextualSpacing w:val="0"/>
        <w:jc w:val="both"/>
        <w:rPr>
          <w:rFonts w:ascii="Arial" w:hAnsi="Arial" w:cs="Arial"/>
          <w:sz w:val="22"/>
          <w:szCs w:val="22"/>
          <w:lang w:val="fr-FR"/>
        </w:rPr>
      </w:pPr>
      <w:r w:rsidRPr="001A40EA">
        <w:rPr>
          <w:rFonts w:ascii="Arial" w:hAnsi="Arial" w:cs="Arial"/>
          <w:sz w:val="22"/>
          <w:szCs w:val="22"/>
          <w:lang w:val="fr-FR"/>
        </w:rPr>
        <w:t>démontrer la conformité avec les exigences légales et réglementaires applicables en matière de sécurité des denrées alimentaires ;</w:t>
      </w:r>
    </w:p>
    <w:p w14:paraId="1E21E8ED" w14:textId="10EE975B" w:rsidR="00D111CB" w:rsidRPr="001A40EA" w:rsidRDefault="00D111CB" w:rsidP="006A3601">
      <w:pPr>
        <w:pStyle w:val="Paragraphedeliste"/>
        <w:numPr>
          <w:ilvl w:val="1"/>
          <w:numId w:val="138"/>
        </w:numPr>
        <w:spacing w:before="240" w:after="240"/>
        <w:ind w:left="357" w:hanging="357"/>
        <w:contextualSpacing w:val="0"/>
        <w:jc w:val="both"/>
        <w:rPr>
          <w:rFonts w:ascii="Arial" w:hAnsi="Arial" w:cs="Arial"/>
          <w:sz w:val="22"/>
          <w:szCs w:val="22"/>
          <w:lang w:val="fr-FR"/>
        </w:rPr>
      </w:pPr>
      <w:r w:rsidRPr="001A40EA">
        <w:rPr>
          <w:rFonts w:ascii="Arial" w:hAnsi="Arial" w:cs="Arial"/>
          <w:sz w:val="22"/>
          <w:szCs w:val="22"/>
          <w:lang w:val="fr-FR"/>
        </w:rPr>
        <w:t>évaluer et apprécier les exigences du client, démontrer la conformité avec les exigences établies en accord avec lui et relatives à la sécurité des denrées alimentaires afin d'améliorer la satisfaction du client ;</w:t>
      </w:r>
    </w:p>
    <w:p w14:paraId="715B26A9" w14:textId="45490D28" w:rsidR="00D111CB" w:rsidRPr="001A40EA" w:rsidRDefault="00D111CB" w:rsidP="006A3601">
      <w:pPr>
        <w:pStyle w:val="Paragraphedeliste"/>
        <w:numPr>
          <w:ilvl w:val="1"/>
          <w:numId w:val="138"/>
        </w:numPr>
        <w:spacing w:before="240" w:after="240"/>
        <w:ind w:left="357" w:hanging="357"/>
        <w:contextualSpacing w:val="0"/>
        <w:jc w:val="both"/>
        <w:rPr>
          <w:rFonts w:ascii="Arial" w:hAnsi="Arial" w:cs="Arial"/>
          <w:sz w:val="22"/>
          <w:szCs w:val="22"/>
          <w:lang w:val="fr-FR"/>
        </w:rPr>
      </w:pPr>
      <w:r w:rsidRPr="001A40EA">
        <w:rPr>
          <w:rFonts w:ascii="Arial" w:hAnsi="Arial" w:cs="Arial"/>
          <w:sz w:val="22"/>
          <w:szCs w:val="22"/>
          <w:lang w:val="fr-FR"/>
        </w:rPr>
        <w:t>communiquer efficacement sur les questions relatives à la sécurité des denrées alimentaires avec ses fournisseurs, ses clients et les parties intéressées de la chaîne</w:t>
      </w:r>
      <w:r w:rsidR="001A40EA" w:rsidRPr="001A40EA">
        <w:rPr>
          <w:rFonts w:ascii="Arial" w:hAnsi="Arial" w:cs="Arial"/>
          <w:sz w:val="22"/>
          <w:szCs w:val="22"/>
          <w:lang w:val="fr-FR"/>
        </w:rPr>
        <w:t xml:space="preserve"> </w:t>
      </w:r>
      <w:r w:rsidRPr="001A40EA">
        <w:rPr>
          <w:rFonts w:ascii="Arial" w:hAnsi="Arial" w:cs="Arial"/>
          <w:sz w:val="22"/>
          <w:szCs w:val="22"/>
          <w:lang w:val="fr-FR"/>
        </w:rPr>
        <w:t>alimentaire ;</w:t>
      </w:r>
    </w:p>
    <w:p w14:paraId="50E71323" w14:textId="128639E6" w:rsidR="00D111CB" w:rsidRPr="001A40EA" w:rsidRDefault="00D111CB" w:rsidP="006A3601">
      <w:pPr>
        <w:pStyle w:val="Paragraphedeliste"/>
        <w:numPr>
          <w:ilvl w:val="1"/>
          <w:numId w:val="138"/>
        </w:numPr>
        <w:spacing w:before="240" w:after="240"/>
        <w:ind w:left="357" w:hanging="357"/>
        <w:contextualSpacing w:val="0"/>
        <w:jc w:val="both"/>
        <w:rPr>
          <w:rFonts w:ascii="Arial" w:hAnsi="Arial" w:cs="Arial"/>
          <w:sz w:val="22"/>
          <w:szCs w:val="22"/>
          <w:lang w:val="fr-FR"/>
        </w:rPr>
      </w:pPr>
      <w:r w:rsidRPr="001A40EA">
        <w:rPr>
          <w:rFonts w:ascii="Arial" w:hAnsi="Arial" w:cs="Arial"/>
          <w:sz w:val="22"/>
          <w:szCs w:val="22"/>
          <w:lang w:val="fr-FR"/>
        </w:rPr>
        <w:t>garantir la conformité avec sa politique déclarée en matière de sécurité des denrées alimentaires ;</w:t>
      </w:r>
    </w:p>
    <w:p w14:paraId="4BD5F55D" w14:textId="08FBBBBC" w:rsidR="00D111CB" w:rsidRPr="001A40EA" w:rsidRDefault="00D111CB" w:rsidP="006A3601">
      <w:pPr>
        <w:pStyle w:val="Paragraphedeliste"/>
        <w:numPr>
          <w:ilvl w:val="1"/>
          <w:numId w:val="138"/>
        </w:numPr>
        <w:spacing w:before="240" w:after="240"/>
        <w:ind w:left="357" w:hanging="357"/>
        <w:contextualSpacing w:val="0"/>
        <w:jc w:val="both"/>
        <w:rPr>
          <w:rFonts w:ascii="Arial" w:hAnsi="Arial" w:cs="Arial"/>
          <w:sz w:val="22"/>
          <w:szCs w:val="22"/>
          <w:lang w:val="fr-FR"/>
        </w:rPr>
      </w:pPr>
      <w:r w:rsidRPr="001A40EA">
        <w:rPr>
          <w:rFonts w:ascii="Arial" w:hAnsi="Arial" w:cs="Arial"/>
          <w:sz w:val="22"/>
          <w:szCs w:val="22"/>
          <w:lang w:val="fr-FR"/>
        </w:rPr>
        <w:t>démontrer cette conformité aux parties intéressées ;</w:t>
      </w:r>
    </w:p>
    <w:p w14:paraId="6A32CDD8" w14:textId="7F3DCE4D" w:rsidR="00D111CB" w:rsidRPr="001A40EA" w:rsidRDefault="00D111CB" w:rsidP="006A3601">
      <w:pPr>
        <w:pStyle w:val="Paragraphedeliste"/>
        <w:numPr>
          <w:ilvl w:val="1"/>
          <w:numId w:val="138"/>
        </w:numPr>
        <w:spacing w:before="240" w:after="240"/>
        <w:ind w:left="357" w:hanging="357"/>
        <w:contextualSpacing w:val="0"/>
        <w:jc w:val="both"/>
        <w:rPr>
          <w:rFonts w:ascii="Arial" w:hAnsi="Arial" w:cs="Arial"/>
          <w:sz w:val="22"/>
          <w:szCs w:val="22"/>
          <w:lang w:val="fr-FR"/>
        </w:rPr>
      </w:pPr>
      <w:r w:rsidRPr="001A40EA">
        <w:rPr>
          <w:rFonts w:ascii="Arial" w:hAnsi="Arial" w:cs="Arial"/>
          <w:sz w:val="22"/>
          <w:szCs w:val="22"/>
          <w:lang w:val="fr-FR"/>
        </w:rPr>
        <w:t xml:space="preserve">faire certifier/enregistrer son système de management de la sécurité des denrées alimentaires par un organisme extérieur, ou effectuer une auto-évaluation/auto-déclaration de conformité à la présente Norme internationale. </w:t>
      </w:r>
    </w:p>
    <w:p w14:paraId="3A0FC83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Toutes les exigences de la présente Norme internationale sont d'une portée générale et sont conçues pour s'appliquer à tous les organismes de la chaîne alimentaire, indépendamment de leur taille et de leur complexité. Elle permet à un organisme, tel qu'un organisme de petite taille et/ou peu développé (comme une petite ferme, un petit conditionneur-distributeur, un petit magasin de détail ou de service alimentaire), de mettre en œuvre une combinaison de mesures de maîtrise élaborée en externe.</w:t>
      </w:r>
    </w:p>
    <w:p w14:paraId="2729A972" w14:textId="1155B5D9"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L’agropole du bassin de la Kara devant abriter des unités de transformation agricole,</w:t>
      </w:r>
      <w:r w:rsidR="001A40EA">
        <w:rPr>
          <w:rFonts w:ascii="Arial" w:hAnsi="Arial" w:cs="Arial"/>
          <w:sz w:val="22"/>
          <w:szCs w:val="22"/>
          <w:lang w:val="fr-FR"/>
        </w:rPr>
        <w:t xml:space="preserve"> </w:t>
      </w:r>
      <w:r w:rsidRPr="0091087D">
        <w:rPr>
          <w:rFonts w:ascii="Arial" w:hAnsi="Arial" w:cs="Arial"/>
          <w:sz w:val="22"/>
          <w:szCs w:val="22"/>
          <w:lang w:val="fr-FR"/>
        </w:rPr>
        <w:t>l’APRODAT devra encourager les sociétés qui s’y installeront, à la certification de l’ISO ISO</w:t>
      </w:r>
      <w:r w:rsidR="00B66262">
        <w:rPr>
          <w:rFonts w:ascii="Arial" w:hAnsi="Arial" w:cs="Arial"/>
          <w:sz w:val="22"/>
          <w:szCs w:val="22"/>
          <w:lang w:val="fr-FR"/>
        </w:rPr>
        <w:t xml:space="preserve"> </w:t>
      </w:r>
      <w:r w:rsidRPr="0091087D">
        <w:rPr>
          <w:rFonts w:ascii="Arial" w:hAnsi="Arial" w:cs="Arial"/>
          <w:sz w:val="22"/>
          <w:szCs w:val="22"/>
          <w:lang w:val="fr-FR"/>
        </w:rPr>
        <w:t>22000 afin de les engager au respect total de la sécurité des denrées alimentaires. Il devra de ce fait, former les producteurs agricoles de la zone du projet au respect des dispositions de la norme surtout en matière d’intrant et éviter les produits transgéniques (OGM).</w:t>
      </w:r>
    </w:p>
    <w:p w14:paraId="04564832" w14:textId="27003222" w:rsidR="00D111CB" w:rsidRPr="00447BF5" w:rsidRDefault="00D1754F" w:rsidP="00B66262">
      <w:pPr>
        <w:pStyle w:val="Titre4"/>
        <w:rPr>
          <w:lang w:val="fr-FR"/>
        </w:rPr>
      </w:pPr>
      <w:bookmarkStart w:id="437" w:name="_Toc137459424"/>
      <w:r>
        <w:rPr>
          <w:lang w:val="fr-FR"/>
        </w:rPr>
        <w:t>5</w:t>
      </w:r>
      <w:r w:rsidR="00D111CB" w:rsidRPr="00447BF5">
        <w:rPr>
          <w:lang w:val="fr-FR"/>
        </w:rPr>
        <w:t>.3.2.4. Norme ISO 26000 relative à la Responsabilité sociétale</w:t>
      </w:r>
      <w:bookmarkEnd w:id="437"/>
    </w:p>
    <w:p w14:paraId="7D1C481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entreprises et les organisations n’opèrent pas dans le vide. La manière dont elles s’inscrivent au cœur de la société et de leur environnement est un facteur décisif pour la poursuite de leurs activités. C’est du reste un paramètre toujours plus utilisé pour évaluer leur performance globale.</w:t>
      </w:r>
    </w:p>
    <w:p w14:paraId="4107188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L’ISO 26000 :2010 a été publiée en 2010 au terme de cinq années de négociations entre un très grand nombre de parties prenantes dans le monde entier. Des représentants des gouvernements, des ONG, de l’industrie, des groupes de consommateurs et du monde du travail ont été impliqués dans son élaboration. Elle représente donc un consensus international et contient des lignes directrices et non des exigences. Elle ne se prête donc pas à la certification, contrairement à d’autres normes très connues de l’ISO. Elle permet en revanche de clarifier la notion de responsabilité sociétale, d’aider les entreprises et les organisations à traduire les principes en actes concrets, et de faire connaître les meilleures pratiques en matière de responsabilité sociétale, dans le monde entier.</w:t>
      </w:r>
    </w:p>
    <w:p w14:paraId="48443839"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vise les organisations de tous types, quelle que soit leur activité, leur taille ou leur localisation.</w:t>
      </w:r>
    </w:p>
    <w:p w14:paraId="7C2DCC5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 présente Norme internationale a vocation à aider les organisations à contribuer au développement durable. Elle vise à encourager les organisations à aller au-delà du respect de la loi, tout en reconnaissant que le respect de la loi est un devoir fondamental pour toute organisation et une partie essentielle de sa responsabilité sociétale. Elle a vocation à promouvoir une compréhension commune dans le domaine de la responsabilité sociétale et à compléter les autres instruments et initiatives de responsabilité sociétale, non à les remplacer.</w:t>
      </w:r>
    </w:p>
    <w:p w14:paraId="04059D3F"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L’ISO 26000 :2010 n'est pas une norme de système de management. Elle n'est pas destinée ni appropriée à des fins de certification ou à une utilisation réglementaire ou contractuelle. Toute offre de certification, ou prétention de certification selon l'ISO 26000 serait une mauvaise représentation de l'intention et de l'objectif de cette Norme internationale. Étant donné que la présente Norme internationale ne contient pas d'exigences, une telle certification ne serait pas une preuve de conformité à la présente Norme internationale.</w:t>
      </w:r>
    </w:p>
    <w:p w14:paraId="666E39CC"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L’agropole du bassin de la Kara devant travailler avec des Organisations de Producteurs Agricole, l’APRODAT devra inviter et encourager les sociétés qui s’y installeront à adhérer à la norme l'ISO 26000. Lors de l'application de la présente Norme internationale, il est recommandé que les sociétés prennent en considération les différences sociétales, environnementales, juridiques, culturelles, politiques et la diversité des organisations ainsi que les différences de conditions économiques, en toute cohérence avec les normes internationales de comportement.</w:t>
      </w:r>
    </w:p>
    <w:p w14:paraId="2DAC44FE" w14:textId="66D8E103" w:rsidR="00D111CB" w:rsidRPr="00447BF5" w:rsidRDefault="00D1754F" w:rsidP="00B66262">
      <w:pPr>
        <w:pStyle w:val="Titre4"/>
        <w:rPr>
          <w:lang w:val="fr-FR"/>
        </w:rPr>
      </w:pPr>
      <w:bookmarkStart w:id="438" w:name="_Toc137459425"/>
      <w:r>
        <w:rPr>
          <w:lang w:val="fr-FR"/>
        </w:rPr>
        <w:t>5</w:t>
      </w:r>
      <w:r w:rsidR="00D111CB" w:rsidRPr="00447BF5">
        <w:rPr>
          <w:lang w:val="fr-FR"/>
        </w:rPr>
        <w:t>.3.2.5. Norme ISO 14064 relative aux changements climatiques</w:t>
      </w:r>
      <w:bookmarkEnd w:id="438"/>
    </w:p>
    <w:p w14:paraId="44DF7DBE"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Les changements climatiques ont été identifiés comme l’un des plus grands défis auxquels les nations, les gouvernements, les entreprises et les citoyens sont confrontés et vont être confrontés au cours des décennies à venir. Ce phénomène a des implications sur les systèmes, qu’ils soient humains ou naturels, et il pourrait entraîner des changements significatifs dans l’utilisation des ressources, les activités économiques et de production. En guise de réponse, des initiatives internationales, régionales, nationales et locales sont en cours de mise au point et de mise en œuvre afin de limiter les concentrations de gaz à effet de serre (GES) dans l’atmosphère terrestre. De telles initiatives reposent sur la quantification, la surveillance, l’établissement de rapports et la vérification des émissions de GES et/ou de leur suppression.</w:t>
      </w:r>
    </w:p>
    <w:p w14:paraId="4CE7C81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L’ISO 14064 détaille les principes et les exigences afférents à la conception, à la mise au point, à la gestion et à l’établissement de rapports des inventaires de gaz à effet de serre pour les organismes ou les entreprises. Elle comprend des exigences permettant de déterminer des périmètres d’émission des GES, de quantifier les émissions et les suppressions de GES d’un organisme et d’identifier les actions ou activités spécifiques d’une entreprise visant à améliorer la gestion des GES. Elle inclut également des exigences et des lignes directrices sur la gestion de la qualité de l’inventaire, la rédaction de rapports, l’audit interne et sur les responsabilités de l’organisme vis-à-vis des activités de vérification.</w:t>
      </w:r>
    </w:p>
    <w:p w14:paraId="72F369E0"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L'ISO 14064 est un programme GES neutre qui a pour objectif de fournir aux organismes, gouvernements, auteurs de propositions de projet et aux parties prenantes du monde entier une vision claire et cohérente pour la quantification, la surveillance, la rédaction de rapports et la validation ou la vérification des inventaires ou projets en matière de gaz à effet de serre. Si un programme sur les gaz à effet de serre est applicable, les exigences de ce programme s'ajoutent à celles de l'ISO 14064. Elle spécifie les principes et les exigences, au niveau des organismes, pour la quantification et la rédaction de rapports sur les émissions de gaz à effet de serre (GES) et leur suppression. L'utilisation de l'ISO 14064 peut, en particulier :</w:t>
      </w:r>
    </w:p>
    <w:p w14:paraId="7F31A291" w14:textId="77777777" w:rsidR="00D111CB" w:rsidRPr="00323E82" w:rsidRDefault="00D111CB" w:rsidP="006A3601">
      <w:pPr>
        <w:pStyle w:val="Paragraphedeliste"/>
        <w:numPr>
          <w:ilvl w:val="0"/>
          <w:numId w:val="125"/>
        </w:numPr>
        <w:spacing w:before="240" w:after="240"/>
        <w:ind w:left="360"/>
        <w:jc w:val="both"/>
        <w:rPr>
          <w:rFonts w:ascii="Arial" w:hAnsi="Arial" w:cs="Arial"/>
          <w:sz w:val="22"/>
          <w:szCs w:val="22"/>
          <w:lang w:val="fr-FR"/>
        </w:rPr>
      </w:pPr>
      <w:r w:rsidRPr="00323E82">
        <w:rPr>
          <w:rFonts w:ascii="Arial" w:hAnsi="Arial" w:cs="Arial"/>
          <w:sz w:val="22"/>
          <w:szCs w:val="22"/>
          <w:lang w:val="fr-FR"/>
        </w:rPr>
        <w:t>améliorer l'intégrité environnementale de la quantification des GES,</w:t>
      </w:r>
    </w:p>
    <w:p w14:paraId="2E369FF8" w14:textId="77777777" w:rsidR="00D111CB" w:rsidRPr="00323E82" w:rsidRDefault="00D111CB" w:rsidP="006A3601">
      <w:pPr>
        <w:pStyle w:val="Paragraphedeliste"/>
        <w:numPr>
          <w:ilvl w:val="0"/>
          <w:numId w:val="125"/>
        </w:numPr>
        <w:spacing w:before="240" w:after="240"/>
        <w:ind w:left="360"/>
        <w:jc w:val="both"/>
        <w:rPr>
          <w:rFonts w:ascii="Arial" w:hAnsi="Arial" w:cs="Arial"/>
          <w:sz w:val="22"/>
          <w:szCs w:val="22"/>
          <w:lang w:val="fr-FR"/>
        </w:rPr>
      </w:pPr>
      <w:r w:rsidRPr="00323E82">
        <w:rPr>
          <w:rFonts w:ascii="Arial" w:hAnsi="Arial" w:cs="Arial"/>
          <w:sz w:val="22"/>
          <w:szCs w:val="22"/>
          <w:lang w:val="fr-FR"/>
        </w:rPr>
        <w:t>améliorer la crédibilité, la cohérence et la transparence de la quantification, de la surveillance et de la rédaction de rapports portant sur les GES, y compris les réductions d'émission de GES et l'accroissement des suppressions de GES au niveau du projet,</w:t>
      </w:r>
    </w:p>
    <w:p w14:paraId="00A3BA59" w14:textId="77777777" w:rsidR="00D111CB" w:rsidRPr="00323E82" w:rsidRDefault="00D111CB" w:rsidP="006A3601">
      <w:pPr>
        <w:pStyle w:val="Paragraphedeliste"/>
        <w:numPr>
          <w:ilvl w:val="0"/>
          <w:numId w:val="125"/>
        </w:numPr>
        <w:spacing w:before="240" w:after="240"/>
        <w:ind w:left="360"/>
        <w:jc w:val="both"/>
        <w:rPr>
          <w:rFonts w:ascii="Arial" w:hAnsi="Arial" w:cs="Arial"/>
          <w:sz w:val="22"/>
          <w:szCs w:val="22"/>
          <w:lang w:val="fr-FR"/>
        </w:rPr>
      </w:pPr>
      <w:r w:rsidRPr="00323E82">
        <w:rPr>
          <w:rFonts w:ascii="Arial" w:hAnsi="Arial" w:cs="Arial"/>
          <w:sz w:val="22"/>
          <w:szCs w:val="22"/>
          <w:lang w:val="fr-FR"/>
        </w:rPr>
        <w:t>faciliter la mise au point et la mise en œuvre de stratégies et de plans de gestion des GES au niveau de l'organisme,</w:t>
      </w:r>
    </w:p>
    <w:p w14:paraId="2430A63A" w14:textId="77777777" w:rsidR="00D111CB" w:rsidRPr="00323E82" w:rsidRDefault="00D111CB" w:rsidP="006A3601">
      <w:pPr>
        <w:pStyle w:val="Paragraphedeliste"/>
        <w:numPr>
          <w:ilvl w:val="0"/>
          <w:numId w:val="125"/>
        </w:numPr>
        <w:spacing w:before="240" w:after="240"/>
        <w:ind w:left="360"/>
        <w:jc w:val="both"/>
        <w:rPr>
          <w:rFonts w:ascii="Arial" w:hAnsi="Arial" w:cs="Arial"/>
          <w:sz w:val="22"/>
          <w:szCs w:val="22"/>
          <w:lang w:val="fr-FR"/>
        </w:rPr>
      </w:pPr>
      <w:r w:rsidRPr="00323E82">
        <w:rPr>
          <w:rFonts w:ascii="Arial" w:hAnsi="Arial" w:cs="Arial"/>
          <w:sz w:val="22"/>
          <w:szCs w:val="22"/>
          <w:lang w:val="fr-FR"/>
        </w:rPr>
        <w:t>faciliter la mise au point et la mise en œuvre des projets GES,</w:t>
      </w:r>
    </w:p>
    <w:p w14:paraId="7965B3E5" w14:textId="77777777" w:rsidR="00D111CB" w:rsidRPr="00323E82" w:rsidRDefault="00D111CB" w:rsidP="006A3601">
      <w:pPr>
        <w:pStyle w:val="Paragraphedeliste"/>
        <w:numPr>
          <w:ilvl w:val="0"/>
          <w:numId w:val="125"/>
        </w:numPr>
        <w:spacing w:before="240" w:after="240"/>
        <w:ind w:left="360"/>
        <w:jc w:val="both"/>
        <w:rPr>
          <w:rFonts w:ascii="Arial" w:hAnsi="Arial" w:cs="Arial"/>
          <w:sz w:val="22"/>
          <w:szCs w:val="22"/>
          <w:lang w:val="fr-FR"/>
        </w:rPr>
      </w:pPr>
      <w:r w:rsidRPr="00323E82">
        <w:rPr>
          <w:rFonts w:ascii="Arial" w:hAnsi="Arial" w:cs="Arial"/>
          <w:sz w:val="22"/>
          <w:szCs w:val="22"/>
          <w:lang w:val="fr-FR"/>
        </w:rPr>
        <w:t>faciliter le suivi des performances et de la progression de la réduction des émissions de GES et/ou de l'accroissement des suppressions de GES, et</w:t>
      </w:r>
    </w:p>
    <w:p w14:paraId="4DB33FB4" w14:textId="77777777" w:rsidR="00D111CB" w:rsidRPr="00323E82" w:rsidRDefault="00D111CB" w:rsidP="006A3601">
      <w:pPr>
        <w:pStyle w:val="Paragraphedeliste"/>
        <w:numPr>
          <w:ilvl w:val="0"/>
          <w:numId w:val="125"/>
        </w:numPr>
        <w:spacing w:before="240" w:after="240"/>
        <w:ind w:left="360"/>
        <w:jc w:val="both"/>
        <w:rPr>
          <w:rFonts w:ascii="Arial" w:hAnsi="Arial" w:cs="Arial"/>
          <w:sz w:val="22"/>
          <w:szCs w:val="22"/>
          <w:lang w:val="fr-FR"/>
        </w:rPr>
      </w:pPr>
      <w:r w:rsidRPr="00323E82">
        <w:rPr>
          <w:rFonts w:ascii="Arial" w:hAnsi="Arial" w:cs="Arial"/>
          <w:sz w:val="22"/>
          <w:szCs w:val="22"/>
          <w:lang w:val="fr-FR"/>
        </w:rPr>
        <w:t>faciliter l'attribution de crédits et les échanges concernant les réductions d'émissions de GES ou les accroissements de suppressions.</w:t>
      </w:r>
    </w:p>
    <w:p w14:paraId="709FC70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L’APRODAT est invité à encourager les sociétés qui s’installeront dans l’agropole du bassin de la Kara à la certification de l’ISO 14064 afin d’engager son projet au respect des dispositions aussi bien nationales qu’internationales.de ses services dans la lutte contre les changements climatiques.</w:t>
      </w:r>
    </w:p>
    <w:p w14:paraId="3CA2AA23" w14:textId="1A8CC8B6" w:rsidR="00D111CB" w:rsidRPr="00447BF5" w:rsidRDefault="00D1754F" w:rsidP="00B66262">
      <w:pPr>
        <w:pStyle w:val="Titre4"/>
        <w:rPr>
          <w:lang w:val="fr-FR"/>
        </w:rPr>
      </w:pPr>
      <w:bookmarkStart w:id="439" w:name="_Toc137459426"/>
      <w:r>
        <w:rPr>
          <w:lang w:val="fr-FR"/>
        </w:rPr>
        <w:t>5</w:t>
      </w:r>
      <w:r w:rsidR="00D111CB" w:rsidRPr="00447BF5">
        <w:rPr>
          <w:lang w:val="fr-FR"/>
        </w:rPr>
        <w:t>.3.2.6. Norme ISO 50001 :2011 relatives au Systèmes de management de l'énergie</w:t>
      </w:r>
      <w:bookmarkEnd w:id="439"/>
    </w:p>
    <w:p w14:paraId="4765D7DB"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 xml:space="preserve">L'ISO 50001 :2011 spécifie les exigences pour concevoir, mettre en œuvre, entretenir et améliorer un système de management de l'énergie permettant aux organismes de parvenir, par une démarche méthodique, à l'amélioration continue de sa performance énergétique, laquelle inclut l'efficacité, l'usage et la consommation énergétiques. </w:t>
      </w:r>
    </w:p>
    <w:p w14:paraId="2916CFEA"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spécifie également les exigences applicables aux usages et à la consommation énergétiques, y compris le mesurage, la documentation et le reporting, la conception et les achats d’équipements et de systèmes, les processus et le personnel qui contribuent à la performance énergétique.</w:t>
      </w:r>
    </w:p>
    <w:p w14:paraId="6B33184D"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L'ISO 50001 :2011 est applicable à tous les facteurs affectant la performance énergétique que l'organisme peut surveiller et sur lesquels il peut avoir une influence. Elle ne prescrit pas de critères de performance spécifiques en matière d'énergie. Elle a été conçue pour être utilisée seule, mais elle peut s'aligner ou être intégrée à d'autres systèmes de management.</w:t>
      </w:r>
    </w:p>
    <w:p w14:paraId="2238291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est applicable à tout organisme qui souhaite s'assurer qu'il se conforme à la politique énergétique qu'il s'est fixée et en apporter la preuve. L'auto-évaluation et l'auto-déclaration de conformité ou la certification du système de management de l'énergie par un organisme externe peuvent en attester.</w:t>
      </w:r>
    </w:p>
    <w:p w14:paraId="5F8C9558"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Elle fournit également, à titre d'information, des recommandations pour sa mise en œuvre.</w:t>
      </w:r>
    </w:p>
    <w:p w14:paraId="2F4A29D6"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L’APRODAT est invité à encourager les unités de transformations agricoles qui s’installeront dans l’agroparc, à la certification de l’ISO 50001 :2011 afin d’engager la société au respect des dispositions aussi bien nationales qu’internationales relatives à l'usage et la consommation énergétiques.</w:t>
      </w:r>
    </w:p>
    <w:p w14:paraId="3E1601F3" w14:textId="70A275D9" w:rsidR="00F57C86" w:rsidRPr="00F70BF1" w:rsidRDefault="00F57C86" w:rsidP="00D111CB">
      <w:pPr>
        <w:spacing w:before="240" w:after="240"/>
        <w:jc w:val="both"/>
        <w:rPr>
          <w:rFonts w:ascii="Arial" w:hAnsi="Arial" w:cs="Arial"/>
          <w:b/>
          <w:bCs/>
          <w:sz w:val="22"/>
          <w:szCs w:val="22"/>
          <w:lang w:val="fr-FR"/>
        </w:rPr>
      </w:pPr>
      <w:bookmarkStart w:id="440" w:name="_Hlk141847705"/>
      <w:bookmarkStart w:id="441" w:name="_Hlk138139755"/>
      <w:r w:rsidRPr="00F70BF1">
        <w:rPr>
          <w:rFonts w:ascii="Arial" w:hAnsi="Arial" w:cs="Arial"/>
          <w:b/>
          <w:bCs/>
          <w:sz w:val="22"/>
          <w:szCs w:val="22"/>
          <w:lang w:val="fr-FR"/>
        </w:rPr>
        <w:t>5.3.2.7.</w:t>
      </w:r>
      <w:bookmarkEnd w:id="440"/>
      <w:r w:rsidRPr="00F70BF1">
        <w:rPr>
          <w:rFonts w:ascii="Arial" w:hAnsi="Arial" w:cs="Arial"/>
          <w:b/>
          <w:bCs/>
          <w:sz w:val="22"/>
          <w:szCs w:val="22"/>
          <w:lang w:val="fr-FR"/>
        </w:rPr>
        <w:t xml:space="preserve"> Normes </w:t>
      </w:r>
      <w:r w:rsidR="00F70BF1" w:rsidRPr="00F70BF1">
        <w:rPr>
          <w:rFonts w:ascii="Arial" w:hAnsi="Arial" w:cs="Arial"/>
          <w:b/>
          <w:bCs/>
          <w:sz w:val="22"/>
          <w:szCs w:val="22"/>
          <w:lang w:val="fr-FR"/>
        </w:rPr>
        <w:t xml:space="preserve">de sauvegarde environnementale et sociale </w:t>
      </w:r>
      <w:r w:rsidRPr="00F70BF1">
        <w:rPr>
          <w:rFonts w:ascii="Arial" w:hAnsi="Arial" w:cs="Arial"/>
          <w:b/>
          <w:bCs/>
          <w:sz w:val="22"/>
          <w:szCs w:val="22"/>
          <w:lang w:val="fr-FR"/>
        </w:rPr>
        <w:t>de la Banque Mondiale</w:t>
      </w:r>
    </w:p>
    <w:bookmarkEnd w:id="441"/>
    <w:p w14:paraId="0C2E62BD" w14:textId="77777777" w:rsidR="00F70BF1" w:rsidRPr="00F70BF1" w:rsidRDefault="00F70BF1" w:rsidP="000262B3">
      <w:pPr>
        <w:numPr>
          <w:ilvl w:val="0"/>
          <w:numId w:val="197"/>
        </w:numPr>
        <w:spacing w:before="240" w:after="240"/>
        <w:jc w:val="both"/>
        <w:rPr>
          <w:rFonts w:ascii="Arial" w:hAnsi="Arial" w:cs="Arial"/>
          <w:sz w:val="22"/>
          <w:szCs w:val="22"/>
          <w:lang w:val="fr-FR"/>
        </w:rPr>
      </w:pPr>
      <w:r w:rsidRPr="00F70BF1">
        <w:rPr>
          <w:rFonts w:ascii="Arial" w:hAnsi="Arial" w:cs="Arial"/>
          <w:sz w:val="22"/>
          <w:szCs w:val="22"/>
          <w:lang w:val="fr-FR"/>
        </w:rPr>
        <w:t>NES 1 relative</w:t>
      </w:r>
      <w:r w:rsidRPr="00F70BF1">
        <w:rPr>
          <w:rFonts w:ascii="Arial" w:hAnsi="Arial" w:cs="Arial"/>
          <w:b/>
          <w:bCs/>
          <w:sz w:val="22"/>
          <w:szCs w:val="22"/>
          <w:lang w:val="fr-FR"/>
        </w:rPr>
        <w:t xml:space="preserve"> </w:t>
      </w:r>
      <w:r w:rsidRPr="00F70BF1">
        <w:rPr>
          <w:rFonts w:ascii="Arial" w:hAnsi="Arial" w:cs="Arial"/>
          <w:sz w:val="22"/>
          <w:szCs w:val="22"/>
          <w:lang w:val="fr-FR"/>
        </w:rPr>
        <w:t>à l’évaluation et la gestion des risques et effets environnementaux et sociaux ;</w:t>
      </w:r>
    </w:p>
    <w:p w14:paraId="6A8E9798" w14:textId="77777777" w:rsidR="00F70BF1" w:rsidRPr="00F70BF1" w:rsidRDefault="00F70BF1" w:rsidP="000262B3">
      <w:pPr>
        <w:numPr>
          <w:ilvl w:val="0"/>
          <w:numId w:val="197"/>
        </w:numPr>
        <w:spacing w:before="240" w:after="240"/>
        <w:jc w:val="both"/>
        <w:rPr>
          <w:rFonts w:ascii="Arial" w:hAnsi="Arial" w:cs="Arial"/>
          <w:sz w:val="22"/>
          <w:szCs w:val="22"/>
          <w:lang w:val="fr-FR"/>
        </w:rPr>
      </w:pPr>
      <w:r w:rsidRPr="00F70BF1">
        <w:rPr>
          <w:rFonts w:ascii="Arial" w:hAnsi="Arial" w:cs="Arial"/>
          <w:sz w:val="22"/>
          <w:szCs w:val="22"/>
          <w:lang w:val="fr-FR"/>
        </w:rPr>
        <w:t xml:space="preserve"> NES 2 relative à l’emploi et les conditions de travail ;</w:t>
      </w:r>
    </w:p>
    <w:p w14:paraId="7B5A7F20" w14:textId="77777777" w:rsidR="00F70BF1" w:rsidRPr="00F70BF1" w:rsidRDefault="00F70BF1" w:rsidP="000262B3">
      <w:pPr>
        <w:numPr>
          <w:ilvl w:val="0"/>
          <w:numId w:val="197"/>
        </w:numPr>
        <w:spacing w:before="240" w:after="240"/>
        <w:jc w:val="both"/>
        <w:rPr>
          <w:rFonts w:ascii="Arial" w:hAnsi="Arial" w:cs="Arial"/>
          <w:sz w:val="22"/>
          <w:szCs w:val="22"/>
          <w:lang w:val="fr-FR"/>
        </w:rPr>
      </w:pPr>
      <w:r w:rsidRPr="00F70BF1">
        <w:rPr>
          <w:rFonts w:ascii="Arial" w:hAnsi="Arial" w:cs="Arial"/>
          <w:sz w:val="22"/>
          <w:szCs w:val="22"/>
          <w:lang w:val="fr-FR"/>
        </w:rPr>
        <w:t>NES 3 relative à l’utilisation rationnelle des ressources et la prévention et gestion de la pollution ;</w:t>
      </w:r>
    </w:p>
    <w:p w14:paraId="59CBF7D1" w14:textId="77777777" w:rsidR="00F70BF1" w:rsidRPr="00F70BF1" w:rsidRDefault="00F70BF1" w:rsidP="000262B3">
      <w:pPr>
        <w:numPr>
          <w:ilvl w:val="0"/>
          <w:numId w:val="197"/>
        </w:numPr>
        <w:spacing w:before="240" w:after="240"/>
        <w:jc w:val="both"/>
        <w:rPr>
          <w:rFonts w:ascii="Arial" w:hAnsi="Arial" w:cs="Arial"/>
          <w:sz w:val="22"/>
          <w:szCs w:val="22"/>
          <w:lang w:val="fr-FR"/>
        </w:rPr>
      </w:pPr>
      <w:r w:rsidRPr="00F70BF1">
        <w:rPr>
          <w:rFonts w:ascii="Arial" w:hAnsi="Arial" w:cs="Arial"/>
          <w:sz w:val="22"/>
          <w:szCs w:val="22"/>
          <w:lang w:val="fr-FR"/>
        </w:rPr>
        <w:t>NES 4 relative à la santé et sécurité des populations ;</w:t>
      </w:r>
    </w:p>
    <w:p w14:paraId="00EEFD3F" w14:textId="77777777" w:rsidR="00F70BF1" w:rsidRPr="00F70BF1" w:rsidRDefault="00F70BF1" w:rsidP="000262B3">
      <w:pPr>
        <w:numPr>
          <w:ilvl w:val="0"/>
          <w:numId w:val="197"/>
        </w:numPr>
        <w:spacing w:before="240" w:after="240"/>
        <w:jc w:val="both"/>
        <w:rPr>
          <w:rFonts w:ascii="Arial" w:hAnsi="Arial" w:cs="Arial"/>
          <w:sz w:val="22"/>
          <w:szCs w:val="22"/>
          <w:lang w:val="fr-FR"/>
        </w:rPr>
      </w:pPr>
      <w:r w:rsidRPr="00F70BF1">
        <w:rPr>
          <w:rFonts w:ascii="Arial" w:hAnsi="Arial" w:cs="Arial"/>
          <w:sz w:val="22"/>
          <w:szCs w:val="22"/>
          <w:lang w:val="fr-FR"/>
        </w:rPr>
        <w:t>NES 5 relative à l’acquisition des terres, restrictions à l'utilisation des terres et réinstallation forcée ;</w:t>
      </w:r>
    </w:p>
    <w:p w14:paraId="6B761813" w14:textId="77777777" w:rsidR="00F70BF1" w:rsidRDefault="00F70BF1" w:rsidP="000262B3">
      <w:pPr>
        <w:numPr>
          <w:ilvl w:val="0"/>
          <w:numId w:val="197"/>
        </w:numPr>
        <w:spacing w:before="240" w:after="240"/>
        <w:jc w:val="both"/>
        <w:rPr>
          <w:rFonts w:ascii="Arial" w:hAnsi="Arial" w:cs="Arial"/>
          <w:sz w:val="22"/>
          <w:szCs w:val="22"/>
          <w:lang w:val="fr-FR"/>
        </w:rPr>
      </w:pPr>
      <w:r w:rsidRPr="00F70BF1">
        <w:rPr>
          <w:rFonts w:ascii="Arial" w:hAnsi="Arial" w:cs="Arial"/>
          <w:sz w:val="22"/>
          <w:szCs w:val="22"/>
          <w:lang w:val="fr-FR"/>
        </w:rPr>
        <w:t>NES 6 relative à la préservation de la biodiversité et la gestion durable des ressources naturelles biologiques ;</w:t>
      </w:r>
    </w:p>
    <w:p w14:paraId="58306041" w14:textId="02B8F161" w:rsidR="00BB37C7" w:rsidRPr="00F70BF1" w:rsidRDefault="00BB37C7" w:rsidP="000262B3">
      <w:pPr>
        <w:numPr>
          <w:ilvl w:val="0"/>
          <w:numId w:val="197"/>
        </w:numPr>
        <w:spacing w:before="240" w:after="240"/>
        <w:jc w:val="both"/>
        <w:rPr>
          <w:rFonts w:ascii="Arial" w:hAnsi="Arial" w:cs="Arial"/>
          <w:sz w:val="22"/>
          <w:szCs w:val="22"/>
          <w:lang w:val="fr-FR"/>
        </w:rPr>
      </w:pPr>
      <w:r>
        <w:rPr>
          <w:rFonts w:ascii="Arial" w:hAnsi="Arial" w:cs="Arial"/>
          <w:sz w:val="22"/>
          <w:szCs w:val="22"/>
          <w:lang w:val="fr-FR"/>
        </w:rPr>
        <w:t>NES 7 relative aux peuples autochtones et communautés locales traditionnelles d’Afrique subsaharienne historiquement défavorisées ;</w:t>
      </w:r>
    </w:p>
    <w:p w14:paraId="2C8687F7" w14:textId="77777777" w:rsidR="00F70BF1" w:rsidRDefault="00F70BF1" w:rsidP="000262B3">
      <w:pPr>
        <w:numPr>
          <w:ilvl w:val="0"/>
          <w:numId w:val="197"/>
        </w:numPr>
        <w:spacing w:before="240" w:after="240"/>
        <w:jc w:val="both"/>
        <w:rPr>
          <w:rFonts w:ascii="Arial" w:hAnsi="Arial" w:cs="Arial"/>
          <w:sz w:val="22"/>
          <w:szCs w:val="22"/>
          <w:lang w:val="fr-FR"/>
        </w:rPr>
      </w:pPr>
      <w:r w:rsidRPr="00F70BF1">
        <w:rPr>
          <w:rFonts w:ascii="Arial" w:hAnsi="Arial" w:cs="Arial"/>
          <w:sz w:val="22"/>
          <w:szCs w:val="22"/>
          <w:lang w:val="fr-FR"/>
        </w:rPr>
        <w:t>NES 8 relative au patrimoine culturel ;</w:t>
      </w:r>
    </w:p>
    <w:p w14:paraId="34364651" w14:textId="50876B56" w:rsidR="00BB37C7" w:rsidRPr="00F70BF1" w:rsidRDefault="00BB37C7" w:rsidP="000262B3">
      <w:pPr>
        <w:numPr>
          <w:ilvl w:val="0"/>
          <w:numId w:val="197"/>
        </w:numPr>
        <w:spacing w:before="240" w:after="240"/>
        <w:jc w:val="both"/>
        <w:rPr>
          <w:rFonts w:ascii="Arial" w:hAnsi="Arial" w:cs="Arial"/>
          <w:sz w:val="22"/>
          <w:szCs w:val="22"/>
          <w:lang w:val="fr-FR"/>
        </w:rPr>
      </w:pPr>
      <w:r>
        <w:rPr>
          <w:rFonts w:ascii="Arial" w:hAnsi="Arial" w:cs="Arial"/>
          <w:sz w:val="22"/>
          <w:szCs w:val="22"/>
          <w:lang w:val="fr-FR"/>
        </w:rPr>
        <w:t>NES 9 relative aux intermédiaires financiers ;</w:t>
      </w:r>
    </w:p>
    <w:p w14:paraId="42EA431F" w14:textId="5579D0ED" w:rsidR="00F57C86" w:rsidRDefault="00F70BF1" w:rsidP="000262B3">
      <w:pPr>
        <w:numPr>
          <w:ilvl w:val="0"/>
          <w:numId w:val="197"/>
        </w:numPr>
        <w:spacing w:before="240" w:after="240"/>
        <w:jc w:val="both"/>
        <w:rPr>
          <w:rFonts w:ascii="Arial" w:hAnsi="Arial" w:cs="Arial"/>
          <w:sz w:val="22"/>
          <w:szCs w:val="22"/>
          <w:lang w:val="fr-FR"/>
        </w:rPr>
      </w:pPr>
      <w:r w:rsidRPr="00F70BF1">
        <w:rPr>
          <w:rFonts w:ascii="Arial" w:hAnsi="Arial" w:cs="Arial"/>
          <w:sz w:val="22"/>
          <w:szCs w:val="22"/>
          <w:lang w:val="fr-FR"/>
        </w:rPr>
        <w:t>NES 10 relative à la mobilisation des parties prenantes et information.</w:t>
      </w:r>
    </w:p>
    <w:p w14:paraId="11DE6CCC" w14:textId="4069DE66" w:rsidR="003E541E" w:rsidRPr="00152C8B" w:rsidRDefault="003E541E" w:rsidP="003E541E">
      <w:pPr>
        <w:spacing w:after="200"/>
        <w:jc w:val="both"/>
        <w:rPr>
          <w:rFonts w:ascii="Arial" w:eastAsia="Calibri" w:hAnsi="Arial" w:cs="Arial"/>
          <w:b/>
          <w:color w:val="00B0F0"/>
          <w:sz w:val="22"/>
          <w:szCs w:val="22"/>
          <w:lang w:val="fr-FR"/>
        </w:rPr>
      </w:pPr>
      <w:r w:rsidRPr="00194DE6">
        <w:rPr>
          <w:rFonts w:ascii="Arial" w:hAnsi="Arial" w:cs="Arial"/>
          <w:b/>
          <w:bCs/>
          <w:sz w:val="22"/>
          <w:szCs w:val="22"/>
          <w:lang w:val="fr-FR"/>
        </w:rPr>
        <w:t xml:space="preserve">5.3.2.8. </w:t>
      </w:r>
      <w:r w:rsidRPr="00194DE6">
        <w:rPr>
          <w:rFonts w:ascii="Arial" w:eastAsia="Calibri" w:hAnsi="Arial" w:cs="Arial"/>
          <w:b/>
          <w:sz w:val="22"/>
          <w:szCs w:val="22"/>
          <w:lang w:val="fr-FR"/>
        </w:rPr>
        <w:t>Sauvegardes opérationnelles de la BAD</w:t>
      </w:r>
    </w:p>
    <w:p w14:paraId="1D0085EF" w14:textId="77777777" w:rsidR="003E541E" w:rsidRPr="00152C8B" w:rsidRDefault="003E541E" w:rsidP="003E541E">
      <w:pPr>
        <w:spacing w:after="200"/>
        <w:jc w:val="both"/>
        <w:rPr>
          <w:rFonts w:ascii="Arial" w:eastAsia="Calibri" w:hAnsi="Arial" w:cs="Arial"/>
          <w:bCs/>
          <w:sz w:val="22"/>
          <w:szCs w:val="22"/>
          <w:lang w:val="fr-FR"/>
        </w:rPr>
      </w:pPr>
      <w:r w:rsidRPr="00152C8B">
        <w:rPr>
          <w:rFonts w:ascii="Arial" w:eastAsia="Calibri" w:hAnsi="Arial" w:cs="Arial"/>
          <w:bCs/>
          <w:sz w:val="22"/>
          <w:szCs w:val="22"/>
          <w:lang w:val="fr-FR"/>
        </w:rPr>
        <w:t>La BAD a adopté en décembre 2013 un Système de Sauvegardes Intégré (SSI) qui conçu pour promouvoir la durabilité des résultats des projets par la protection de l’environnement et des personnes contre les éventuels impacts négatifs des projets. Les sauvegardes de la BAD ont pour objectifs : (i) d’éviter, dans la mesure du possible, les impacts négatifs des projets sur l’environnement et les personnes concernées, tout en optimisant les bénéfices potentiels du développement, (ii) de minimiser, atténuer et/ou compenser les impacts négatifs des projets sur l’environnement et les personnes touchées, à défaut de les éviter et (iii) d’aider emprunteurs/clients à renforcer leurs systèmes de sauvegarde et développer leur capacité à gérer les risques environnementaux et sociaux. La Banque requiert que les emprunteurs/clients se conforment à ces sauvegardes lors de la préparation et de l’exécution des projets. La déclaration de politique de sauvegardes intégrée établit les principes essentiels qui fondent l’approche de la Banque en matière de sauvegarde. Les cinq Sauvegardes Opérationnelles (SO) de la BAD sont :</w:t>
      </w:r>
    </w:p>
    <w:p w14:paraId="381EE1AA" w14:textId="77777777" w:rsidR="003E541E" w:rsidRPr="00152C8B" w:rsidRDefault="003E541E" w:rsidP="000262B3">
      <w:pPr>
        <w:pStyle w:val="Paragraphedeliste"/>
        <w:numPr>
          <w:ilvl w:val="0"/>
          <w:numId w:val="198"/>
        </w:numPr>
        <w:spacing w:after="200"/>
        <w:jc w:val="both"/>
        <w:rPr>
          <w:rFonts w:ascii="Arial" w:eastAsia="Calibri" w:hAnsi="Arial" w:cs="Arial"/>
          <w:bCs/>
          <w:sz w:val="22"/>
          <w:szCs w:val="22"/>
          <w:lang w:val="fr-FR"/>
        </w:rPr>
      </w:pPr>
      <w:r w:rsidRPr="00152C8B">
        <w:rPr>
          <w:rFonts w:ascii="Arial" w:eastAsia="Calibri" w:hAnsi="Arial" w:cs="Arial"/>
          <w:bCs/>
          <w:sz w:val="22"/>
          <w:szCs w:val="22"/>
          <w:lang w:val="fr-FR"/>
        </w:rPr>
        <w:t>SO 1 : Évaluation Environnementale et Sociale : Cette SO primordiale régit le processus de détermination de la catégorie environnementale et sociale d’un projet et les exigences de l’évaluation environnementale et sociale qui en découlent.</w:t>
      </w:r>
    </w:p>
    <w:p w14:paraId="13C4074F" w14:textId="77777777" w:rsidR="003E541E" w:rsidRPr="00152C8B" w:rsidRDefault="003E541E" w:rsidP="000262B3">
      <w:pPr>
        <w:pStyle w:val="Paragraphedeliste"/>
        <w:numPr>
          <w:ilvl w:val="0"/>
          <w:numId w:val="198"/>
        </w:numPr>
        <w:spacing w:after="200"/>
        <w:jc w:val="both"/>
        <w:rPr>
          <w:rFonts w:ascii="Arial" w:eastAsia="Calibri" w:hAnsi="Arial" w:cs="Arial"/>
          <w:bCs/>
          <w:sz w:val="22"/>
          <w:szCs w:val="22"/>
          <w:lang w:val="fr-FR"/>
        </w:rPr>
      </w:pPr>
      <w:r w:rsidRPr="00152C8B">
        <w:rPr>
          <w:rFonts w:ascii="Arial" w:eastAsia="Calibri" w:hAnsi="Arial" w:cs="Arial"/>
          <w:bCs/>
          <w:sz w:val="22"/>
          <w:szCs w:val="22"/>
          <w:lang w:val="fr-FR"/>
        </w:rPr>
        <w:t>SO 2 : Réinstallation involontaire : acquisition de terres, déplacement et indemnisation des populations. Cette SO consolide les conditions et engagements politiques énoncés dans la politique de la Banque sur la réinstallation involontaire et intègre un certain nombre d’améliorations destinées à accroître l’efficacité opérationnelle de ces conditions.</w:t>
      </w:r>
    </w:p>
    <w:p w14:paraId="62591F4A" w14:textId="77777777" w:rsidR="003E541E" w:rsidRPr="00152C8B" w:rsidRDefault="003E541E" w:rsidP="000262B3">
      <w:pPr>
        <w:pStyle w:val="Paragraphedeliste"/>
        <w:numPr>
          <w:ilvl w:val="0"/>
          <w:numId w:val="198"/>
        </w:numPr>
        <w:spacing w:after="200"/>
        <w:jc w:val="both"/>
        <w:rPr>
          <w:rFonts w:ascii="Arial" w:eastAsia="Calibri" w:hAnsi="Arial" w:cs="Arial"/>
          <w:bCs/>
          <w:sz w:val="22"/>
          <w:szCs w:val="22"/>
          <w:lang w:val="fr-FR"/>
        </w:rPr>
      </w:pPr>
      <w:r w:rsidRPr="00152C8B">
        <w:rPr>
          <w:rFonts w:ascii="Arial" w:eastAsia="Calibri" w:hAnsi="Arial" w:cs="Arial"/>
          <w:bCs/>
          <w:sz w:val="22"/>
          <w:szCs w:val="22"/>
          <w:lang w:val="fr-FR"/>
        </w:rPr>
        <w:t>SO 3 : Biodiversité et services écosystémiques : Cette SO fixe les objectifs pour conserver la diversité biologique et promouvoir l’utilisation durable des ressources naturelles. Elle traduit également les engagements politiques contenus dans la politique de la Banque en matière de gestion intégrée des ressources en eau et en exigences opérationnelles.</w:t>
      </w:r>
    </w:p>
    <w:p w14:paraId="10123F90" w14:textId="77777777" w:rsidR="003E541E" w:rsidRPr="00152C8B" w:rsidRDefault="003E541E" w:rsidP="000262B3">
      <w:pPr>
        <w:pStyle w:val="Paragraphedeliste"/>
        <w:numPr>
          <w:ilvl w:val="0"/>
          <w:numId w:val="198"/>
        </w:numPr>
        <w:spacing w:after="200"/>
        <w:jc w:val="both"/>
        <w:rPr>
          <w:rFonts w:ascii="Arial" w:eastAsia="Calibri" w:hAnsi="Arial" w:cs="Arial"/>
          <w:bCs/>
          <w:sz w:val="22"/>
          <w:szCs w:val="22"/>
          <w:lang w:val="fr-FR"/>
        </w:rPr>
      </w:pPr>
      <w:r w:rsidRPr="00152C8B">
        <w:rPr>
          <w:rFonts w:ascii="Arial" w:eastAsia="Calibri" w:hAnsi="Arial" w:cs="Arial"/>
          <w:bCs/>
          <w:sz w:val="22"/>
          <w:szCs w:val="22"/>
          <w:lang w:val="fr-FR"/>
        </w:rPr>
        <w:t>SO 4 : Prévention et contrôle de la pollution, gaz à effet de serre, matières dangereuses et utilisation efficiente des ressources : Cette SO couvre toute la gamme d’impacts liés à la pollution, aux déchets et aux substances dangereuses clés, pour lesquels il existe des conventions internationales en vigueur, ainsi que des normes complètes spécifiques à l’industrie ou régionales, qui sont appliquées par d’autres BMD, notamment pour l’inventaire des gaz à effet de serre.</w:t>
      </w:r>
    </w:p>
    <w:p w14:paraId="271D3D72" w14:textId="77777777" w:rsidR="003E541E" w:rsidRPr="00194DE6" w:rsidRDefault="003E541E" w:rsidP="000262B3">
      <w:pPr>
        <w:pStyle w:val="Paragraphedeliste"/>
        <w:numPr>
          <w:ilvl w:val="0"/>
          <w:numId w:val="198"/>
        </w:numPr>
        <w:spacing w:after="200"/>
        <w:jc w:val="both"/>
        <w:rPr>
          <w:rFonts w:ascii="Arial" w:eastAsia="Calibri" w:hAnsi="Arial" w:cs="Arial"/>
          <w:bCs/>
          <w:sz w:val="22"/>
          <w:szCs w:val="22"/>
          <w:lang w:val="fr-FR"/>
        </w:rPr>
      </w:pPr>
      <w:r w:rsidRPr="00152C8B">
        <w:rPr>
          <w:rFonts w:ascii="Arial" w:eastAsia="Calibri" w:hAnsi="Arial" w:cs="Arial"/>
          <w:bCs/>
          <w:sz w:val="22"/>
          <w:szCs w:val="22"/>
          <w:lang w:val="fr-FR"/>
        </w:rPr>
        <w:t xml:space="preserve">SO 5 : Conditions de travail, santé et sécurité : La SO 5 définit les exigences de la Banque envers ses emprunteurs ou ses clients concernant les conditions des travailleurs, les droits et la protection contre les mauvais traitements ou l’exploitation. Elle assure également une meilleure harmonisation avec la plupart des autres banques </w:t>
      </w:r>
      <w:r w:rsidRPr="00194DE6">
        <w:rPr>
          <w:rFonts w:ascii="Arial" w:eastAsia="Calibri" w:hAnsi="Arial" w:cs="Arial"/>
          <w:bCs/>
          <w:sz w:val="22"/>
          <w:szCs w:val="22"/>
          <w:lang w:val="fr-FR"/>
        </w:rPr>
        <w:t>multilatérales de développement.</w:t>
      </w:r>
    </w:p>
    <w:p w14:paraId="70010849" w14:textId="35854640" w:rsidR="003E541E" w:rsidRPr="00152C8B" w:rsidRDefault="003E541E" w:rsidP="003E541E">
      <w:pPr>
        <w:spacing w:after="200"/>
        <w:jc w:val="both"/>
        <w:rPr>
          <w:rFonts w:ascii="Arial" w:eastAsia="Calibri" w:hAnsi="Arial" w:cs="Arial"/>
          <w:bCs/>
          <w:sz w:val="22"/>
          <w:szCs w:val="22"/>
          <w:lang w:val="fr-FR"/>
        </w:rPr>
      </w:pPr>
      <w:r w:rsidRPr="00194DE6">
        <w:rPr>
          <w:rFonts w:ascii="Arial" w:eastAsia="Calibri" w:hAnsi="Arial" w:cs="Arial"/>
          <w:bCs/>
          <w:sz w:val="22"/>
          <w:szCs w:val="22"/>
          <w:lang w:val="fr-FR"/>
        </w:rPr>
        <w:t>En conformité avec les procédures du Groupe de la Banque Africaine de Développement en matière de gestion environnementale, le projet a été classé en catégorie 1, nécessitant l’élaboration et la mise en œuvre d’une EIES et d’un PAR. L’ensemble des 5 sauvegardes opérationnelles sont enclenchées dans le cadre de ce projet.</w:t>
      </w:r>
    </w:p>
    <w:p w14:paraId="4B33BA8D" w14:textId="552D3367" w:rsidR="00D111CB" w:rsidRPr="00447BF5" w:rsidRDefault="00060B31" w:rsidP="00B66262">
      <w:pPr>
        <w:pStyle w:val="Titre2"/>
        <w:rPr>
          <w:lang w:val="fr-FR"/>
        </w:rPr>
      </w:pPr>
      <w:bookmarkStart w:id="442" w:name="_Toc137459427"/>
      <w:r>
        <w:rPr>
          <w:lang w:val="fr-FR"/>
        </w:rPr>
        <w:t>5</w:t>
      </w:r>
      <w:r w:rsidR="00D111CB" w:rsidRPr="00447BF5">
        <w:rPr>
          <w:lang w:val="fr-FR"/>
        </w:rPr>
        <w:t>.4.</w:t>
      </w:r>
      <w:r w:rsidR="00D111CB">
        <w:rPr>
          <w:lang w:val="fr-FR"/>
        </w:rPr>
        <w:tab/>
      </w:r>
      <w:r w:rsidR="00B66262" w:rsidRPr="00447BF5">
        <w:rPr>
          <w:lang w:val="fr-FR"/>
        </w:rPr>
        <w:t>Cadre institutionnel</w:t>
      </w:r>
      <w:bookmarkEnd w:id="442"/>
    </w:p>
    <w:p w14:paraId="1A889BD3" w14:textId="77777777" w:rsidR="00D111CB"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Dans le cadre du projet, huit (08) principaux départements ministériels veillant à l’application des lois et textes législatifs sont directement concernées. Il s’agit du</w:t>
      </w:r>
      <w:r>
        <w:rPr>
          <w:rFonts w:ascii="Arial" w:hAnsi="Arial" w:cs="Arial"/>
          <w:sz w:val="22"/>
          <w:szCs w:val="22"/>
          <w:lang w:val="fr-FR"/>
        </w:rPr>
        <w:t> :</w:t>
      </w:r>
    </w:p>
    <w:p w14:paraId="05CEB703" w14:textId="77777777" w:rsidR="00D111CB" w:rsidRPr="00F65A36" w:rsidRDefault="00D111CB" w:rsidP="006A3601">
      <w:pPr>
        <w:pStyle w:val="Paragraphedeliste"/>
        <w:numPr>
          <w:ilvl w:val="0"/>
          <w:numId w:val="128"/>
        </w:numPr>
        <w:spacing w:before="120" w:after="120"/>
        <w:ind w:left="357" w:hanging="357"/>
        <w:contextualSpacing w:val="0"/>
        <w:jc w:val="both"/>
        <w:rPr>
          <w:rFonts w:ascii="Arial" w:hAnsi="Arial" w:cs="Arial"/>
          <w:sz w:val="22"/>
          <w:szCs w:val="22"/>
          <w:lang w:val="fr-FR"/>
        </w:rPr>
      </w:pPr>
      <w:r w:rsidRPr="00F65A36">
        <w:rPr>
          <w:rFonts w:ascii="Arial" w:hAnsi="Arial" w:cs="Arial"/>
          <w:sz w:val="22"/>
          <w:szCs w:val="22"/>
          <w:lang w:val="fr-FR"/>
        </w:rPr>
        <w:t>Ministère de l’environnement et des ressources forestières (garant de la gestion de l’environnement au Togo) à travers sa Direction de l’Environnement, sa Direction des Ressources Forestières et son Agence pour la gestion de l’environnement (ANGE),</w:t>
      </w:r>
    </w:p>
    <w:p w14:paraId="664F9AE5" w14:textId="77777777" w:rsidR="00D111CB" w:rsidRPr="00F65A36" w:rsidRDefault="00D111CB" w:rsidP="006A3601">
      <w:pPr>
        <w:pStyle w:val="Paragraphedeliste"/>
        <w:numPr>
          <w:ilvl w:val="0"/>
          <w:numId w:val="127"/>
        </w:numPr>
        <w:spacing w:before="120" w:after="120"/>
        <w:ind w:left="357" w:hanging="357"/>
        <w:contextualSpacing w:val="0"/>
        <w:jc w:val="both"/>
        <w:rPr>
          <w:rFonts w:ascii="Arial" w:hAnsi="Arial" w:cs="Arial"/>
          <w:sz w:val="22"/>
          <w:szCs w:val="22"/>
          <w:lang w:val="fr-FR"/>
        </w:rPr>
      </w:pPr>
      <w:r w:rsidRPr="00F65A36">
        <w:rPr>
          <w:rFonts w:ascii="Arial" w:hAnsi="Arial" w:cs="Arial"/>
          <w:sz w:val="22"/>
          <w:szCs w:val="22"/>
          <w:lang w:val="fr-FR"/>
        </w:rPr>
        <w:t>Ministère de l’Agriculture, de pêche et du développement rural (Promoteur),</w:t>
      </w:r>
    </w:p>
    <w:p w14:paraId="16F634DC" w14:textId="77777777" w:rsidR="00D111CB" w:rsidRPr="00F65A36" w:rsidRDefault="00D111CB" w:rsidP="006A3601">
      <w:pPr>
        <w:pStyle w:val="Paragraphedeliste"/>
        <w:numPr>
          <w:ilvl w:val="0"/>
          <w:numId w:val="127"/>
        </w:numPr>
        <w:spacing w:before="120" w:after="120"/>
        <w:ind w:left="357" w:hanging="357"/>
        <w:contextualSpacing w:val="0"/>
        <w:jc w:val="both"/>
        <w:rPr>
          <w:rFonts w:ascii="Arial" w:hAnsi="Arial" w:cs="Arial"/>
          <w:sz w:val="22"/>
          <w:szCs w:val="22"/>
          <w:lang w:val="fr-FR"/>
        </w:rPr>
      </w:pPr>
      <w:r w:rsidRPr="00F65A36">
        <w:rPr>
          <w:rFonts w:ascii="Arial" w:hAnsi="Arial" w:cs="Arial"/>
          <w:sz w:val="22"/>
          <w:szCs w:val="22"/>
          <w:lang w:val="fr-FR"/>
        </w:rPr>
        <w:t>Ministre du Commerce, de l’Industrie et de la Consommation Locale</w:t>
      </w:r>
    </w:p>
    <w:p w14:paraId="7E56A473" w14:textId="77777777" w:rsidR="00D111CB" w:rsidRPr="00F65A36" w:rsidRDefault="00D111CB" w:rsidP="006A3601">
      <w:pPr>
        <w:pStyle w:val="Paragraphedeliste"/>
        <w:numPr>
          <w:ilvl w:val="0"/>
          <w:numId w:val="127"/>
        </w:numPr>
        <w:spacing w:before="120" w:after="120"/>
        <w:ind w:left="357" w:hanging="357"/>
        <w:contextualSpacing w:val="0"/>
        <w:jc w:val="both"/>
        <w:rPr>
          <w:rFonts w:ascii="Arial" w:hAnsi="Arial" w:cs="Arial"/>
          <w:sz w:val="22"/>
          <w:szCs w:val="22"/>
          <w:lang w:val="fr-FR"/>
        </w:rPr>
      </w:pPr>
      <w:r w:rsidRPr="00F65A36">
        <w:rPr>
          <w:rFonts w:ascii="Arial" w:hAnsi="Arial" w:cs="Arial"/>
          <w:sz w:val="22"/>
          <w:szCs w:val="22"/>
          <w:lang w:val="fr-FR"/>
        </w:rPr>
        <w:t>Ministère de l’eau et de l’hydraulique villageoise,</w:t>
      </w:r>
    </w:p>
    <w:p w14:paraId="5CEFC962" w14:textId="77777777" w:rsidR="00D111CB" w:rsidRPr="00F65A36" w:rsidRDefault="00D111CB" w:rsidP="006A3601">
      <w:pPr>
        <w:pStyle w:val="Paragraphedeliste"/>
        <w:numPr>
          <w:ilvl w:val="0"/>
          <w:numId w:val="127"/>
        </w:numPr>
        <w:spacing w:before="120" w:after="120"/>
        <w:ind w:left="357" w:hanging="357"/>
        <w:contextualSpacing w:val="0"/>
        <w:jc w:val="both"/>
        <w:rPr>
          <w:rFonts w:ascii="Arial" w:hAnsi="Arial" w:cs="Arial"/>
          <w:sz w:val="22"/>
          <w:szCs w:val="22"/>
          <w:lang w:val="fr-FR"/>
        </w:rPr>
      </w:pPr>
      <w:r w:rsidRPr="00F65A36">
        <w:rPr>
          <w:rFonts w:ascii="Arial" w:hAnsi="Arial" w:cs="Arial"/>
          <w:sz w:val="22"/>
          <w:szCs w:val="22"/>
          <w:lang w:val="fr-FR"/>
        </w:rPr>
        <w:t>Ministère du désenclavement et des pistes rurales,</w:t>
      </w:r>
    </w:p>
    <w:p w14:paraId="760DAD4F" w14:textId="77777777" w:rsidR="00D111CB" w:rsidRPr="00F65A36" w:rsidRDefault="00D111CB" w:rsidP="006A3601">
      <w:pPr>
        <w:pStyle w:val="Paragraphedeliste"/>
        <w:numPr>
          <w:ilvl w:val="0"/>
          <w:numId w:val="127"/>
        </w:numPr>
        <w:spacing w:before="120" w:after="120"/>
        <w:ind w:left="357" w:hanging="357"/>
        <w:contextualSpacing w:val="0"/>
        <w:jc w:val="both"/>
        <w:rPr>
          <w:rFonts w:ascii="Arial" w:hAnsi="Arial" w:cs="Arial"/>
          <w:sz w:val="22"/>
          <w:szCs w:val="22"/>
          <w:lang w:val="fr-FR"/>
        </w:rPr>
      </w:pPr>
      <w:r w:rsidRPr="00F65A36">
        <w:rPr>
          <w:rFonts w:ascii="Arial" w:hAnsi="Arial" w:cs="Arial"/>
          <w:sz w:val="22"/>
          <w:szCs w:val="22"/>
          <w:lang w:val="fr-FR"/>
        </w:rPr>
        <w:t>Ministère délégué auprès du Président de la République, chargé de l’énergie et des mines</w:t>
      </w:r>
    </w:p>
    <w:p w14:paraId="05BEA172" w14:textId="77777777" w:rsidR="00D111CB" w:rsidRPr="00F65A36" w:rsidRDefault="00D111CB" w:rsidP="006A3601">
      <w:pPr>
        <w:pStyle w:val="Paragraphedeliste"/>
        <w:numPr>
          <w:ilvl w:val="0"/>
          <w:numId w:val="127"/>
        </w:numPr>
        <w:spacing w:before="120" w:after="120"/>
        <w:ind w:left="357" w:hanging="357"/>
        <w:contextualSpacing w:val="0"/>
        <w:jc w:val="both"/>
        <w:rPr>
          <w:rFonts w:ascii="Arial" w:hAnsi="Arial" w:cs="Arial"/>
          <w:sz w:val="22"/>
          <w:szCs w:val="22"/>
          <w:lang w:val="fr-FR"/>
        </w:rPr>
      </w:pPr>
      <w:r w:rsidRPr="00F65A36">
        <w:rPr>
          <w:rFonts w:ascii="Arial" w:hAnsi="Arial" w:cs="Arial"/>
          <w:sz w:val="22"/>
          <w:szCs w:val="22"/>
          <w:lang w:val="fr-FR"/>
        </w:rPr>
        <w:t>Ministère de l'administration territoriale, de la décentralisation et du développement du territoire.</w:t>
      </w:r>
    </w:p>
    <w:p w14:paraId="07C8BC30" w14:textId="5950DC60" w:rsidR="008E0489" w:rsidRDefault="00D111CB" w:rsidP="00D111CB">
      <w:pPr>
        <w:spacing w:before="240" w:after="240"/>
        <w:jc w:val="both"/>
        <w:rPr>
          <w:rFonts w:ascii="Arial" w:hAnsi="Arial" w:cs="Arial"/>
          <w:sz w:val="22"/>
          <w:szCs w:val="22"/>
          <w:lang w:val="fr-FR"/>
        </w:rPr>
      </w:pPr>
      <w:r w:rsidRPr="00F65A36">
        <w:rPr>
          <w:rFonts w:ascii="Arial" w:hAnsi="Arial" w:cs="Arial"/>
          <w:sz w:val="22"/>
          <w:szCs w:val="22"/>
          <w:lang w:val="fr-FR"/>
        </w:rPr>
        <w:t xml:space="preserve">Des descriptions plus détaillées de toutes ces institutions et structures sont présentées dans </w:t>
      </w:r>
      <w:r w:rsidRPr="007A5344">
        <w:rPr>
          <w:rFonts w:ascii="Arial" w:hAnsi="Arial" w:cs="Arial"/>
          <w:sz w:val="22"/>
          <w:szCs w:val="22"/>
          <w:lang w:val="fr-FR"/>
        </w:rPr>
        <w:t xml:space="preserve">le tableau </w:t>
      </w:r>
      <w:r w:rsidR="000410C5" w:rsidRPr="007A5344">
        <w:rPr>
          <w:rFonts w:ascii="Arial" w:hAnsi="Arial" w:cs="Arial"/>
          <w:sz w:val="22"/>
          <w:szCs w:val="22"/>
          <w:lang w:val="fr-FR"/>
        </w:rPr>
        <w:t>3</w:t>
      </w:r>
      <w:r w:rsidR="001E4E71">
        <w:rPr>
          <w:rFonts w:ascii="Arial" w:hAnsi="Arial" w:cs="Arial"/>
          <w:sz w:val="22"/>
          <w:szCs w:val="22"/>
          <w:lang w:val="fr-FR"/>
        </w:rPr>
        <w:t>5</w:t>
      </w:r>
      <w:r w:rsidR="00D5364A">
        <w:rPr>
          <w:rFonts w:ascii="Arial" w:hAnsi="Arial" w:cs="Arial"/>
          <w:sz w:val="22"/>
          <w:szCs w:val="22"/>
          <w:lang w:val="fr-FR"/>
        </w:rPr>
        <w:t xml:space="preserve"> </w:t>
      </w:r>
      <w:r>
        <w:rPr>
          <w:rFonts w:ascii="Arial" w:hAnsi="Arial" w:cs="Arial"/>
          <w:sz w:val="22"/>
          <w:szCs w:val="22"/>
          <w:lang w:val="fr-FR"/>
        </w:rPr>
        <w:t>ci-dessous.</w:t>
      </w:r>
    </w:p>
    <w:p w14:paraId="3EABCC04" w14:textId="4F07DEAE" w:rsidR="00FE72D7" w:rsidRDefault="00FE72D7" w:rsidP="00FE72D7">
      <w:pPr>
        <w:pStyle w:val="Titre7"/>
        <w:rPr>
          <w:lang w:val="fr-FR"/>
        </w:rPr>
      </w:pPr>
      <w:bookmarkStart w:id="443" w:name="_Toc150114560"/>
      <w:r>
        <w:rPr>
          <w:lang w:val="fr-FR"/>
        </w:rPr>
        <w:t xml:space="preserve">Tableau </w:t>
      </w:r>
      <w:r w:rsidR="000410C5">
        <w:rPr>
          <w:lang w:val="fr-FR"/>
        </w:rPr>
        <w:t>3</w:t>
      </w:r>
      <w:r w:rsidR="003F7F12">
        <w:rPr>
          <w:lang w:val="fr-FR"/>
        </w:rPr>
        <w:t>5</w:t>
      </w:r>
      <w:r>
        <w:rPr>
          <w:lang w:val="fr-FR"/>
        </w:rPr>
        <w:t> : M</w:t>
      </w:r>
      <w:r w:rsidRPr="00FE72D7">
        <w:rPr>
          <w:lang w:val="fr-FR"/>
        </w:rPr>
        <w:t>inistères et structures techniques intéressés par le projet</w:t>
      </w:r>
      <w:bookmarkEnd w:id="443"/>
    </w:p>
    <w:tbl>
      <w:tblPr>
        <w:tblStyle w:val="Grilledutableau"/>
        <w:tblW w:w="9072" w:type="dxa"/>
        <w:tblLook w:val="04A0" w:firstRow="1" w:lastRow="0" w:firstColumn="1" w:lastColumn="0" w:noHBand="0" w:noVBand="1"/>
      </w:tblPr>
      <w:tblGrid>
        <w:gridCol w:w="1980"/>
        <w:gridCol w:w="7092"/>
      </w:tblGrid>
      <w:tr w:rsidR="00D111CB" w:rsidRPr="00416C1C" w14:paraId="2983DD38" w14:textId="77777777" w:rsidTr="007570E3">
        <w:tc>
          <w:tcPr>
            <w:tcW w:w="1980" w:type="dxa"/>
            <w:vAlign w:val="center"/>
          </w:tcPr>
          <w:p w14:paraId="3DB31F17" w14:textId="77777777" w:rsidR="00D111CB" w:rsidRPr="00416C1C" w:rsidRDefault="00D111CB" w:rsidP="007570E3">
            <w:pPr>
              <w:rPr>
                <w:rFonts w:ascii="Arial" w:hAnsi="Arial" w:cs="Arial"/>
                <w:b/>
                <w:bCs/>
                <w:sz w:val="22"/>
                <w:szCs w:val="22"/>
                <w:lang w:val="fr-FR"/>
              </w:rPr>
            </w:pPr>
            <w:r>
              <w:rPr>
                <w:rFonts w:ascii="Arial" w:hAnsi="Arial" w:cs="Arial"/>
                <w:b/>
                <w:bCs/>
                <w:sz w:val="22"/>
                <w:szCs w:val="22"/>
                <w:lang w:val="fr-FR"/>
              </w:rPr>
              <w:t>Ministères</w:t>
            </w:r>
          </w:p>
        </w:tc>
        <w:tc>
          <w:tcPr>
            <w:tcW w:w="7092" w:type="dxa"/>
          </w:tcPr>
          <w:p w14:paraId="1BBC7FE9" w14:textId="77777777" w:rsidR="00D111CB" w:rsidRPr="00416C1C" w:rsidRDefault="00D111CB" w:rsidP="007570E3">
            <w:pPr>
              <w:jc w:val="center"/>
              <w:rPr>
                <w:rFonts w:ascii="Arial" w:hAnsi="Arial" w:cs="Arial"/>
                <w:b/>
                <w:bCs/>
                <w:sz w:val="22"/>
                <w:szCs w:val="22"/>
                <w:lang w:val="fr-FR"/>
              </w:rPr>
            </w:pPr>
            <w:r w:rsidRPr="00416C1C">
              <w:rPr>
                <w:rFonts w:ascii="Arial" w:hAnsi="Arial" w:cs="Arial"/>
                <w:b/>
                <w:bCs/>
                <w:sz w:val="22"/>
                <w:szCs w:val="22"/>
                <w:lang w:val="fr-FR"/>
              </w:rPr>
              <w:t>Missions et interventions</w:t>
            </w:r>
          </w:p>
        </w:tc>
      </w:tr>
      <w:tr w:rsidR="00D111CB" w:rsidRPr="00043FE4" w14:paraId="5055D679" w14:textId="77777777" w:rsidTr="007570E3">
        <w:tc>
          <w:tcPr>
            <w:tcW w:w="1980" w:type="dxa"/>
            <w:vAlign w:val="center"/>
          </w:tcPr>
          <w:p w14:paraId="42CA8370" w14:textId="77777777" w:rsidR="00D111CB" w:rsidRPr="00416C1C" w:rsidRDefault="00D111CB" w:rsidP="007570E3">
            <w:pPr>
              <w:rPr>
                <w:rFonts w:ascii="Arial" w:hAnsi="Arial" w:cs="Arial"/>
                <w:lang w:val="fr-FR"/>
              </w:rPr>
            </w:pPr>
            <w:r w:rsidRPr="00416C1C">
              <w:rPr>
                <w:rFonts w:ascii="Arial" w:hAnsi="Arial" w:cs="Arial"/>
                <w:lang w:val="fr-FR"/>
              </w:rPr>
              <w:t>Ministère de l’environnement et des ressources forestières</w:t>
            </w:r>
          </w:p>
        </w:tc>
        <w:tc>
          <w:tcPr>
            <w:tcW w:w="7092" w:type="dxa"/>
          </w:tcPr>
          <w:p w14:paraId="6E212E36" w14:textId="77777777" w:rsidR="00D111CB" w:rsidRPr="00416C1C" w:rsidRDefault="00D111CB" w:rsidP="007570E3">
            <w:pPr>
              <w:spacing w:before="120" w:after="120"/>
              <w:jc w:val="both"/>
              <w:rPr>
                <w:rFonts w:ascii="Arial" w:hAnsi="Arial" w:cs="Arial"/>
                <w:lang w:val="fr-FR"/>
              </w:rPr>
            </w:pPr>
            <w:r w:rsidRPr="00416C1C">
              <w:rPr>
                <w:rFonts w:ascii="Arial" w:hAnsi="Arial" w:cs="Arial"/>
                <w:lang w:val="fr-FR"/>
              </w:rPr>
              <w:t>Créé depuis le 12 mars 1987, le Ministère de l’environnement et des ressources forestières (MERF) est la pièce maitresse de l’action gouvernementale en matière de gestion de l’environnement et de conservation des ressources naturelles.</w:t>
            </w:r>
          </w:p>
          <w:p w14:paraId="09F6B53F" w14:textId="77777777" w:rsidR="00D111CB" w:rsidRPr="00416C1C" w:rsidRDefault="00D111CB" w:rsidP="007570E3">
            <w:pPr>
              <w:spacing w:before="120" w:after="120"/>
              <w:jc w:val="both"/>
              <w:rPr>
                <w:rFonts w:ascii="Arial" w:hAnsi="Arial" w:cs="Arial"/>
                <w:lang w:val="fr-FR"/>
              </w:rPr>
            </w:pPr>
            <w:r w:rsidRPr="00416C1C">
              <w:rPr>
                <w:rFonts w:ascii="Arial" w:hAnsi="Arial" w:cs="Arial"/>
                <w:lang w:val="fr-FR"/>
              </w:rPr>
              <w:t>C’est dans cet esprit que l’on peut envisager son rôle au titre de l’article 10 de la loi-cadre sur l’environnement aux termes duquel la mise en œuvre de la politique nationale de l’environnement incombe au ministère chargé de l’environnement. C’est justement ce que dit plus explicitement son alinéa 2 : « le ministre chargé de l’environnement suit les résultats de la politique du gouvernement en matière d’environnement et de développement durable et s’assure que les engagements internationaux relatifs à l’environnement auxquels le Togo a souscrit, sont intégrés dans la législation et la réglementation nationales ».</w:t>
            </w:r>
          </w:p>
          <w:p w14:paraId="5893ED74" w14:textId="77777777" w:rsidR="00D111CB" w:rsidRPr="00416C1C" w:rsidRDefault="00D111CB" w:rsidP="007570E3">
            <w:pPr>
              <w:spacing w:before="120" w:after="120"/>
              <w:jc w:val="both"/>
              <w:rPr>
                <w:rFonts w:ascii="Arial" w:hAnsi="Arial" w:cs="Arial"/>
                <w:lang w:val="fr-FR"/>
              </w:rPr>
            </w:pPr>
            <w:r w:rsidRPr="00416C1C">
              <w:rPr>
                <w:rFonts w:ascii="Arial" w:hAnsi="Arial" w:cs="Arial"/>
                <w:lang w:val="fr-FR"/>
              </w:rPr>
              <w:t xml:space="preserve">Cette implication du ministre de l’environnement au niveau central est accentuée par le législateur qui désigne son département comme l’institution chargée d’établir et de diffuser des rapports périodiques sur l’état de l’environnement, y compris en l’espèce, les évaluations environnementales (article 32 de la loi-cadre sur l’environnement). </w:t>
            </w:r>
          </w:p>
          <w:p w14:paraId="3E09647E" w14:textId="77777777" w:rsidR="00D111CB" w:rsidRPr="00416C1C" w:rsidRDefault="00D111CB" w:rsidP="007570E3">
            <w:pPr>
              <w:spacing w:before="120" w:after="120"/>
              <w:jc w:val="both"/>
              <w:rPr>
                <w:rFonts w:ascii="Arial" w:hAnsi="Arial" w:cs="Arial"/>
                <w:lang w:val="fr-FR"/>
              </w:rPr>
            </w:pPr>
            <w:r w:rsidRPr="00416C1C">
              <w:rPr>
                <w:rFonts w:ascii="Arial" w:hAnsi="Arial" w:cs="Arial"/>
                <w:lang w:val="fr-FR"/>
              </w:rPr>
              <w:t>Conformément au décret n°2012-006/PR du 07 mars 2012 portant organisation des départements ministériels (dont la déclinaison opérationnelle est consacrée par l’arrêté n°001-2013 du 20 aout 2013 portant organisation du ministère de l’environnement et des ressources forestières)le fonctionnement du MERF est assuré notamment par voie hiérarchique par le Cabinet, le Secrétariat général, les Services Centraux, l’inspection, les services extérieurs et la chaîne des organismes et institutions rattachés. Parmi les institutions rattachées figure en bonne place l’Agence Nationale de Gestion de l’Environnement (ANGE), comme celle qui est plus concernée par le présent rapport d’étude d’impact environnemental</w:t>
            </w:r>
          </w:p>
          <w:p w14:paraId="0960F817" w14:textId="77777777" w:rsidR="00D111CB" w:rsidRPr="00416C1C" w:rsidRDefault="00D111CB" w:rsidP="007570E3">
            <w:pPr>
              <w:spacing w:before="120" w:after="120"/>
              <w:jc w:val="both"/>
              <w:rPr>
                <w:rFonts w:ascii="Arial" w:hAnsi="Arial" w:cs="Arial"/>
                <w:lang w:val="fr-FR"/>
              </w:rPr>
            </w:pPr>
            <w:r w:rsidRPr="00416C1C">
              <w:rPr>
                <w:rFonts w:ascii="Arial" w:hAnsi="Arial" w:cs="Arial"/>
                <w:lang w:val="fr-FR"/>
              </w:rPr>
              <w:t>L’article 15 de la loi-cadre sur l’environnement créant l’Agence Nationale de Gestion de l’Environnement (ANGE), comme un bras technique et opérationnel du MERF, lui confie ainsi « la promotion et la mise en œuvre du système national des évaluations environnementales notamment les études d’impact, les évaluations environnementales stratégiques, les audits environnementaux ».</w:t>
            </w:r>
          </w:p>
          <w:p w14:paraId="681A3450" w14:textId="77777777" w:rsidR="00D111CB" w:rsidRPr="00416C1C" w:rsidRDefault="00D111CB" w:rsidP="007570E3">
            <w:pPr>
              <w:spacing w:before="120" w:after="120"/>
              <w:jc w:val="both"/>
              <w:rPr>
                <w:rFonts w:ascii="Arial" w:hAnsi="Arial" w:cs="Arial"/>
                <w:lang w:val="fr-FR"/>
              </w:rPr>
            </w:pPr>
            <w:r w:rsidRPr="00416C1C">
              <w:rPr>
                <w:rFonts w:ascii="Arial" w:hAnsi="Arial" w:cs="Arial"/>
                <w:lang w:val="fr-FR"/>
              </w:rPr>
              <w:t>Dans le cadre de ce projet, elle est chargée de gérer le processus de réalisation des études d’impact sur l’environnement, l’évaluation du rapport ainsi que l’émission de l’avis technique pour la délivrance du certificat de conformité environnementale.</w:t>
            </w:r>
          </w:p>
        </w:tc>
      </w:tr>
      <w:tr w:rsidR="00D111CB" w:rsidRPr="00043FE4" w14:paraId="47E81184" w14:textId="77777777" w:rsidTr="007570E3">
        <w:tc>
          <w:tcPr>
            <w:tcW w:w="1980" w:type="dxa"/>
            <w:vAlign w:val="center"/>
          </w:tcPr>
          <w:p w14:paraId="0811D200" w14:textId="77777777" w:rsidR="00D111CB" w:rsidRPr="00416C1C" w:rsidRDefault="00D111CB" w:rsidP="007570E3">
            <w:pPr>
              <w:rPr>
                <w:rFonts w:ascii="Arial" w:hAnsi="Arial" w:cs="Arial"/>
                <w:lang w:val="fr-FR"/>
              </w:rPr>
            </w:pPr>
            <w:r w:rsidRPr="0064579B">
              <w:rPr>
                <w:rFonts w:ascii="Arial" w:hAnsi="Arial" w:cs="Arial"/>
                <w:lang w:val="fr-FR"/>
              </w:rPr>
              <w:t>Ministère de l’agriculture, de l’élevage et du développement rural</w:t>
            </w:r>
          </w:p>
        </w:tc>
        <w:tc>
          <w:tcPr>
            <w:tcW w:w="7092" w:type="dxa"/>
          </w:tcPr>
          <w:p w14:paraId="2EB20F03"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Le Ministère de l’Agriculture, de pêche et du développement rural s’occupe de la politique agricole, pastorale et halieutique du pays. Déconcentré sur toute l’étendue du territoire national en Directions Régionales de l’Agriculture, de l’élevage et de la pêche, le Ministère de l’Agriculture, de pêche et du développement rural aide les populations dans leurs activités quotidiennes en matière d’agriculture, d’élevage et de pêche. C’est le garant de la production agricole, pastorale et halieutique, partant, de l’autosuffisance alimentaire au Togo.</w:t>
            </w:r>
          </w:p>
          <w:p w14:paraId="7FF6A4BA"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Les Directions Régionales de l’Agriculture, de l’élevage et de la pêche sont appuyées par d’autres directions telles que la Direction des Filières Végétales de l’agriculture (DFV), Direction des Politiques de la Planification et du Suivi-Evaluation (DPPSE), Direction des Semences agricoles et Plants (DSP).</w:t>
            </w:r>
          </w:p>
          <w:p w14:paraId="341A6E14"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Le MA</w:t>
            </w:r>
            <w:r>
              <w:rPr>
                <w:rFonts w:ascii="Arial" w:hAnsi="Arial" w:cs="Arial"/>
                <w:lang w:val="fr-FR"/>
              </w:rPr>
              <w:t>EDR</w:t>
            </w:r>
            <w:r w:rsidRPr="0064579B">
              <w:rPr>
                <w:rFonts w:ascii="Arial" w:hAnsi="Arial" w:cs="Arial"/>
                <w:lang w:val="fr-FR"/>
              </w:rPr>
              <w:t xml:space="preserve"> est doté de certains services spécialisés comme l’ICAT et l’ITRA. L’Institut togolais de recherche agronomique (ITRA) a pour mission de conduire les activités de recherche en vue de développer des technologies performantes dans les domaines des productions végétales et animales, des systèmes agraires, de la gestion des ressources naturelles, de conservation et transformation des produits agricoles. Il comprend une Direction générale dotée d’une Direction scientifique et 4 centres de recherche agronomique basés dans chacun des 4 grands écosystèmes du pays. L’Institut de conseil et d’appui technique (ICAT) a pour prérogative la promotion du monde rural, à travers la professionnalisation des producteurs agricoles. A ce titre, il est chargé de la vulgarisation agricole et de l’appui accompagnement des producteurs. Il comprend une Direction générale, 5 Directions Régionales et des Agences au niveau des Préfectures relayées au niveau des cantons par des antennes agricoles.</w:t>
            </w:r>
          </w:p>
          <w:p w14:paraId="74FDCE81" w14:textId="77777777" w:rsidR="00D111CB" w:rsidRPr="00416C1C" w:rsidRDefault="00D111CB" w:rsidP="007570E3">
            <w:pPr>
              <w:spacing w:before="120" w:after="120"/>
              <w:jc w:val="both"/>
              <w:rPr>
                <w:rFonts w:ascii="Arial" w:hAnsi="Arial" w:cs="Arial"/>
                <w:lang w:val="fr-FR"/>
              </w:rPr>
            </w:pPr>
            <w:r w:rsidRPr="0064579B">
              <w:rPr>
                <w:rFonts w:ascii="Arial" w:hAnsi="Arial" w:cs="Arial"/>
                <w:lang w:val="fr-FR"/>
              </w:rPr>
              <w:t>L’ITRA et l’ICAT assistent les populations en milieu rural dans leurs activités quotidiennes en matière d’agriculture et d’élevage surtout en matière de production cotonnière.</w:t>
            </w:r>
          </w:p>
        </w:tc>
      </w:tr>
      <w:tr w:rsidR="00D111CB" w:rsidRPr="00043FE4" w14:paraId="2110FE34" w14:textId="77777777" w:rsidTr="007570E3">
        <w:tc>
          <w:tcPr>
            <w:tcW w:w="1980" w:type="dxa"/>
            <w:vAlign w:val="center"/>
          </w:tcPr>
          <w:p w14:paraId="2CF4C919" w14:textId="77777777" w:rsidR="00D111CB" w:rsidRPr="0064579B" w:rsidRDefault="00D111CB" w:rsidP="007570E3">
            <w:pPr>
              <w:rPr>
                <w:rFonts w:ascii="Arial" w:hAnsi="Arial" w:cs="Arial"/>
                <w:lang w:val="fr-FR"/>
              </w:rPr>
            </w:pPr>
            <w:r w:rsidRPr="0064579B">
              <w:rPr>
                <w:rFonts w:ascii="Arial" w:hAnsi="Arial" w:cs="Arial"/>
                <w:lang w:val="fr-FR"/>
              </w:rPr>
              <w:t>Ministre du commerce, de l’industrie et de la consommation locale</w:t>
            </w:r>
          </w:p>
        </w:tc>
        <w:tc>
          <w:tcPr>
            <w:tcW w:w="7092" w:type="dxa"/>
          </w:tcPr>
          <w:p w14:paraId="45D39D3F"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Le Ministre du Commerce, de l’Industrie et de la Consommation Locale a pour missions de s'engager aux côtés de la population, des partenaires et du secteur privé en encourageant un cadre permanent de dialogue afin de :</w:t>
            </w:r>
          </w:p>
          <w:p w14:paraId="62445992" w14:textId="77777777" w:rsidR="00D111CB" w:rsidRPr="0064579B" w:rsidRDefault="00D111CB" w:rsidP="006A3601">
            <w:pPr>
              <w:pStyle w:val="Paragraphedeliste"/>
              <w:numPr>
                <w:ilvl w:val="2"/>
                <w:numId w:val="126"/>
              </w:numPr>
              <w:spacing w:before="120" w:after="120"/>
              <w:ind w:left="360"/>
              <w:jc w:val="both"/>
              <w:rPr>
                <w:rFonts w:ascii="Arial" w:hAnsi="Arial" w:cs="Arial"/>
                <w:lang w:val="fr-FR"/>
              </w:rPr>
            </w:pPr>
            <w:r w:rsidRPr="0064579B">
              <w:rPr>
                <w:rFonts w:ascii="Arial" w:hAnsi="Arial" w:cs="Arial"/>
                <w:lang w:val="fr-FR"/>
              </w:rPr>
              <w:t>permettre aux opérateurs et partenaires économiques de s'approprier les opportunités, la réglementation en matière commerciale ainsi que les réformes en cours d'exécution et en perspective ;</w:t>
            </w:r>
          </w:p>
          <w:p w14:paraId="732D0E27" w14:textId="77777777" w:rsidR="00D111CB" w:rsidRPr="0064579B" w:rsidRDefault="00D111CB" w:rsidP="006A3601">
            <w:pPr>
              <w:pStyle w:val="Paragraphedeliste"/>
              <w:numPr>
                <w:ilvl w:val="2"/>
                <w:numId w:val="126"/>
              </w:numPr>
              <w:spacing w:before="120" w:after="120"/>
              <w:ind w:left="360"/>
              <w:jc w:val="both"/>
              <w:rPr>
                <w:rFonts w:ascii="Arial" w:hAnsi="Arial" w:cs="Arial"/>
                <w:lang w:val="fr-FR"/>
              </w:rPr>
            </w:pPr>
            <w:r w:rsidRPr="0064579B">
              <w:rPr>
                <w:rFonts w:ascii="Arial" w:hAnsi="Arial" w:cs="Arial"/>
                <w:lang w:val="fr-FR"/>
              </w:rPr>
              <w:t>faire ressortir l'importance du commerce dans le développement socioéconomique et celle du secteur privé dans la création de la richesse.</w:t>
            </w:r>
          </w:p>
          <w:p w14:paraId="2284DF63" w14:textId="26F5C770" w:rsidR="00D111CB" w:rsidRPr="0064579B" w:rsidRDefault="00D111CB" w:rsidP="007570E3">
            <w:pPr>
              <w:spacing w:before="120" w:after="120"/>
              <w:jc w:val="both"/>
              <w:rPr>
                <w:rFonts w:ascii="Arial" w:hAnsi="Arial" w:cs="Arial"/>
                <w:lang w:val="fr-FR"/>
              </w:rPr>
            </w:pPr>
            <w:r w:rsidRPr="0064579B">
              <w:rPr>
                <w:rFonts w:ascii="Arial" w:hAnsi="Arial" w:cs="Arial"/>
                <w:lang w:val="fr-FR"/>
              </w:rPr>
              <w:t xml:space="preserve">A travers les activités agroindustrielles et commerciales qui se dérouleront au niveau de l’agropole du bassin de la Kara en général et au niveau de l’agroparc en </w:t>
            </w:r>
            <w:r w:rsidR="002C32D3" w:rsidRPr="0064579B">
              <w:rPr>
                <w:rFonts w:ascii="Arial" w:hAnsi="Arial" w:cs="Arial"/>
                <w:lang w:val="fr-FR"/>
              </w:rPr>
              <w:t>particulier</w:t>
            </w:r>
            <w:r w:rsidRPr="0064579B">
              <w:rPr>
                <w:rFonts w:ascii="Arial" w:hAnsi="Arial" w:cs="Arial"/>
                <w:lang w:val="fr-FR"/>
              </w:rPr>
              <w:t xml:space="preserve"> et la consommation locale des produits, ce ministère pourra avoir un droit de regard dans la promotion et le développement socio-économique du secteur.</w:t>
            </w:r>
          </w:p>
          <w:p w14:paraId="5E7A9E1F" w14:textId="77777777" w:rsidR="00D111CB" w:rsidRPr="0064579B" w:rsidRDefault="00D111CB" w:rsidP="007570E3">
            <w:pPr>
              <w:spacing w:before="120" w:after="120"/>
              <w:jc w:val="both"/>
              <w:rPr>
                <w:rFonts w:ascii="Arial" w:hAnsi="Arial" w:cs="Arial"/>
                <w:lang w:val="fr-FR"/>
              </w:rPr>
            </w:pPr>
          </w:p>
        </w:tc>
      </w:tr>
      <w:tr w:rsidR="00D111CB" w:rsidRPr="00043FE4" w14:paraId="378947C7" w14:textId="77777777" w:rsidTr="007570E3">
        <w:tc>
          <w:tcPr>
            <w:tcW w:w="1980" w:type="dxa"/>
            <w:vAlign w:val="center"/>
          </w:tcPr>
          <w:p w14:paraId="23F4DCCC" w14:textId="77777777" w:rsidR="00D111CB" w:rsidRPr="0064579B" w:rsidRDefault="00D111CB" w:rsidP="007570E3">
            <w:pPr>
              <w:rPr>
                <w:rFonts w:ascii="Arial" w:hAnsi="Arial" w:cs="Arial"/>
                <w:lang w:val="fr-FR"/>
              </w:rPr>
            </w:pPr>
            <w:r w:rsidRPr="0064579B">
              <w:rPr>
                <w:rFonts w:ascii="Arial" w:hAnsi="Arial" w:cs="Arial"/>
                <w:lang w:val="fr-FR"/>
              </w:rPr>
              <w:t>Ministère de l’eau et de l’hydraulique villageoise</w:t>
            </w:r>
          </w:p>
        </w:tc>
        <w:tc>
          <w:tcPr>
            <w:tcW w:w="7092" w:type="dxa"/>
          </w:tcPr>
          <w:p w14:paraId="03C731AA"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Le Ministère de l’eau et de l’hydraulique villageoise est chargé de l’élaboration des politiques et normes, de la mobilisation de ressources, du contrôle de gestion et de l’évaluation des performances.</w:t>
            </w:r>
          </w:p>
          <w:p w14:paraId="0BC8F90A"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Le Ministère s’occupe à travers de sa direction des ressources en eau, de l’élaboration de la politique nationale de l’eau et du suivi de sa mise en œuvre, de la préparation des directives en matière de normalisation et de réglementation sur la gestion des ressources en eau, les différents usages et l’implantation des instruments de mesure de la qualité et de la quantité des eaux de surface et souterraines, en étroite collaboration avec la section de la normalisation, de la règlementation et des contentieux. Il s’occupe également de l’étude et de la mise en œuvre des moyens propres à satisfaire la demande en eau pour l’ensemble des activités du pays, de l’inventaire des besoins, de la cartographie et de la gestion des réseaux de mesures hydrométriques et piézométriques nationaux, d’effectuer les études hydrologiques et hydrogéologiques nécessaires à la mise en valeur des ressources en eau,</w:t>
            </w:r>
          </w:p>
          <w:p w14:paraId="3806A38A"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En matière d’assainissement, le Ministère s’occupe à travers ses services d’assainissement des problèmes liés à la gestion des eaux usées (eau grise et eau vanne).</w:t>
            </w:r>
          </w:p>
          <w:p w14:paraId="71BCB3BB"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Dans le domaine de l’hydraulique villageoise, le Ministère est chargé de fournir de l’eau potable à la population rurale à travers la mise en place des forages et l’installation des pompes à motricité humaine ou des mini-AEP.</w:t>
            </w:r>
          </w:p>
          <w:p w14:paraId="6F47FB86"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Le projet devra travailler avec ce ministère dans la réalisation des mini-barrages, les mini-AEP et l’installation des forages mixtes équipés de pompes à motricité humaine (PMH) et de panneaux photovoltaïques.</w:t>
            </w:r>
          </w:p>
        </w:tc>
      </w:tr>
      <w:tr w:rsidR="00D111CB" w:rsidRPr="00043FE4" w14:paraId="2AECB799" w14:textId="77777777" w:rsidTr="007570E3">
        <w:tc>
          <w:tcPr>
            <w:tcW w:w="1980" w:type="dxa"/>
            <w:vAlign w:val="center"/>
          </w:tcPr>
          <w:p w14:paraId="28938020" w14:textId="77777777" w:rsidR="00D111CB" w:rsidRPr="0064579B" w:rsidRDefault="00D111CB" w:rsidP="007570E3">
            <w:pPr>
              <w:rPr>
                <w:rFonts w:ascii="Arial" w:hAnsi="Arial" w:cs="Arial"/>
                <w:lang w:val="fr-FR"/>
              </w:rPr>
            </w:pPr>
            <w:r w:rsidRPr="00F65A36">
              <w:rPr>
                <w:rFonts w:ascii="Arial" w:hAnsi="Arial" w:cs="Arial"/>
                <w:lang w:val="fr-FR"/>
              </w:rPr>
              <w:t>Ministère du désenclavement et des pistes rurales,</w:t>
            </w:r>
          </w:p>
        </w:tc>
        <w:tc>
          <w:tcPr>
            <w:tcW w:w="7092" w:type="dxa"/>
          </w:tcPr>
          <w:p w14:paraId="3DA71581" w14:textId="77777777" w:rsidR="00D111CB" w:rsidRPr="00F65A36" w:rsidRDefault="00D111CB" w:rsidP="007570E3">
            <w:pPr>
              <w:spacing w:before="120" w:after="120"/>
              <w:jc w:val="both"/>
              <w:rPr>
                <w:rFonts w:ascii="Arial" w:hAnsi="Arial" w:cs="Arial"/>
                <w:lang w:val="fr-FR"/>
              </w:rPr>
            </w:pPr>
            <w:r w:rsidRPr="00F65A36">
              <w:rPr>
                <w:rFonts w:ascii="Arial" w:hAnsi="Arial" w:cs="Arial"/>
                <w:lang w:val="fr-FR"/>
              </w:rPr>
              <w:t>Le Ministère du désenclavement et des pistes rurales est chargé de la conception, de</w:t>
            </w:r>
            <w:r>
              <w:rPr>
                <w:rFonts w:ascii="Arial" w:hAnsi="Arial" w:cs="Arial"/>
                <w:lang w:val="fr-FR"/>
              </w:rPr>
              <w:t xml:space="preserve"> </w:t>
            </w:r>
            <w:r w:rsidRPr="00F65A36">
              <w:rPr>
                <w:rFonts w:ascii="Arial" w:hAnsi="Arial" w:cs="Arial"/>
                <w:lang w:val="fr-FR"/>
              </w:rPr>
              <w:t>l’élaboration et de la mise en œuvre de la politique du gouvernement dans le domaine du</w:t>
            </w:r>
            <w:r>
              <w:rPr>
                <w:rFonts w:ascii="Arial" w:hAnsi="Arial" w:cs="Arial"/>
                <w:lang w:val="fr-FR"/>
              </w:rPr>
              <w:t xml:space="preserve"> </w:t>
            </w:r>
            <w:r w:rsidRPr="00F65A36">
              <w:rPr>
                <w:rFonts w:ascii="Arial" w:hAnsi="Arial" w:cs="Arial"/>
                <w:lang w:val="fr-FR"/>
              </w:rPr>
              <w:t>désenclavement et de l’aménagement, la réhabilitation et l’entretien des pistes rurales.</w:t>
            </w:r>
          </w:p>
          <w:p w14:paraId="4DF0D373" w14:textId="77777777" w:rsidR="00D111CB" w:rsidRPr="0064579B" w:rsidRDefault="00D111CB" w:rsidP="007570E3">
            <w:pPr>
              <w:spacing w:before="120" w:after="120"/>
              <w:jc w:val="both"/>
              <w:rPr>
                <w:rFonts w:ascii="Arial" w:hAnsi="Arial" w:cs="Arial"/>
                <w:lang w:val="fr-FR"/>
              </w:rPr>
            </w:pPr>
            <w:r w:rsidRPr="00F65A36">
              <w:rPr>
                <w:rFonts w:ascii="Arial" w:hAnsi="Arial" w:cs="Arial"/>
                <w:lang w:val="fr-FR"/>
              </w:rPr>
              <w:t>Le promoteur doit collaborer avec ce ministère dans la réalisation de son projet dans la mesure</w:t>
            </w:r>
            <w:r>
              <w:rPr>
                <w:rFonts w:ascii="Arial" w:hAnsi="Arial" w:cs="Arial"/>
                <w:lang w:val="fr-FR"/>
              </w:rPr>
              <w:t xml:space="preserve"> </w:t>
            </w:r>
            <w:r w:rsidRPr="00F65A36">
              <w:rPr>
                <w:rFonts w:ascii="Arial" w:hAnsi="Arial" w:cs="Arial"/>
                <w:lang w:val="fr-FR"/>
              </w:rPr>
              <w:t>où celui-ci concerne également la réhabilitation et l’aménagement de pistes rurales.</w:t>
            </w:r>
          </w:p>
        </w:tc>
      </w:tr>
      <w:tr w:rsidR="00D111CB" w:rsidRPr="00043FE4" w14:paraId="53AB188C" w14:textId="77777777" w:rsidTr="007570E3">
        <w:tc>
          <w:tcPr>
            <w:tcW w:w="1980" w:type="dxa"/>
            <w:vAlign w:val="center"/>
          </w:tcPr>
          <w:p w14:paraId="564C33BC" w14:textId="77777777" w:rsidR="00D111CB" w:rsidRPr="0064579B" w:rsidRDefault="00D111CB" w:rsidP="007570E3">
            <w:pPr>
              <w:rPr>
                <w:rFonts w:ascii="Arial" w:hAnsi="Arial" w:cs="Arial"/>
                <w:lang w:val="fr-FR"/>
              </w:rPr>
            </w:pPr>
            <w:r w:rsidRPr="0064579B">
              <w:rPr>
                <w:rFonts w:ascii="Arial" w:hAnsi="Arial" w:cs="Arial"/>
                <w:lang w:val="fr-FR"/>
              </w:rPr>
              <w:t>Ministère délègue auprès du Président de la République, charge de l’Energie et des mines</w:t>
            </w:r>
          </w:p>
        </w:tc>
        <w:tc>
          <w:tcPr>
            <w:tcW w:w="7092" w:type="dxa"/>
          </w:tcPr>
          <w:p w14:paraId="44699441"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Le Ministère délégué auprès du Président de la République, chargé de l’énergie et des mines avec sa Direction Générale de l’Energie et la Compagnie Energie Electrique du Togo (CEET), est chargé de la mise en œuvre et du suivi de la Politique Nationale en matière d’énergie. Dans cet état d’esprit, elle est à la recherche des voies et moyens pour assurer la relance des activités et surtout la diversification des ressources énergétiques. L’une des spécificités intéressantes du secteur de l’électricité du Togo est que ce dernier est gouverné sur le plan institutionnel et légal simultanément par un traité bilatéral valant Code de l’électricité, signé avec l’Etat voisin du Bénin, et par une loi nationale portant organisation du secteur.</w:t>
            </w:r>
          </w:p>
          <w:p w14:paraId="21695D1A"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En matière de mines, le ministère, par l’intermédiaire de sa Direction Générale des Mines et de la Géologie, est en charge des autorisations pour l’ouverture et l’exploitation des carrières de roches et des zones d’emprunt de graveleux latéritiques et de sable de rivière.</w:t>
            </w:r>
          </w:p>
          <w:p w14:paraId="62257FF7"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Le projet devant exploiter des carrières, des zones d’emprunt de graveleux latéritique et de sable pour la réhabilitation des pistes, la construction des ouvrages de traversée de cours d’eau, des digues des mini-barrages et les superstructures des châteaux d’eau et des bornes- fontaines des mini-AEP et forages munis de pompes à motricité humaine, ce ministère devra être associé aux travaux dans la délivrance des permis d’exploitation des zones d’emprunt et des carrières de sable.</w:t>
            </w:r>
          </w:p>
        </w:tc>
      </w:tr>
      <w:tr w:rsidR="00D111CB" w:rsidRPr="00043FE4" w14:paraId="5C26563B" w14:textId="77777777" w:rsidTr="007570E3">
        <w:tc>
          <w:tcPr>
            <w:tcW w:w="1980" w:type="dxa"/>
            <w:vAlign w:val="center"/>
          </w:tcPr>
          <w:p w14:paraId="65D98953" w14:textId="77777777" w:rsidR="00D111CB" w:rsidRPr="0064579B" w:rsidRDefault="00D111CB" w:rsidP="007570E3">
            <w:pPr>
              <w:rPr>
                <w:rFonts w:ascii="Arial" w:hAnsi="Arial" w:cs="Arial"/>
                <w:lang w:val="fr-FR"/>
              </w:rPr>
            </w:pPr>
            <w:r w:rsidRPr="0064579B">
              <w:rPr>
                <w:rFonts w:ascii="Arial" w:hAnsi="Arial" w:cs="Arial"/>
                <w:lang w:val="fr-FR"/>
              </w:rPr>
              <w:t>Ministère de l’administration territoriale, de la décentralisation et du développement du territoire</w:t>
            </w:r>
          </w:p>
        </w:tc>
        <w:tc>
          <w:tcPr>
            <w:tcW w:w="7092" w:type="dxa"/>
          </w:tcPr>
          <w:p w14:paraId="65762684"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Le Ministère de l'administration territoriale, de la décentralisation et du développement du territoire met en œuvre la politique de l'Etat en matière d'administration générale du territoire, de décentralisation et de développement du territoire. Il veille au respect de la répartition des compétences entre l'Etat et les collectivités territoriales et œuvre à la sauvegarde de l'intérêt général et de la légalité. Il assure le suivi de l'application de la loi relative à la décentralisation et appuie ces collectivités dans leur mission de formation, de consolidation et de promotion de la citoyenneté.</w:t>
            </w:r>
          </w:p>
          <w:p w14:paraId="00B08F57"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Le ministère chargé de l'administration territoriale, de la décentralisation et des collectivités locales est responsable de l'organisation et de l'administration des circonscriptions et unités administratives ainsi que de la coordination et la supervision des activités des représentants de l'Etat sur le territoire national. Il veille au respect du statut et des attributions de la chefferie traditionnelle.</w:t>
            </w:r>
          </w:p>
          <w:p w14:paraId="1077B9FA"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A travers les collectivités locales (Préfectures et communes), il a un regard sur les projets qui se réalisent sur l’ensemble du territoire et œuvre à leur harmonisation avec les plans de développement des collectivités.</w:t>
            </w:r>
          </w:p>
        </w:tc>
      </w:tr>
      <w:tr w:rsidR="00D111CB" w:rsidRPr="00043FE4" w14:paraId="199537B2" w14:textId="77777777" w:rsidTr="007570E3">
        <w:tc>
          <w:tcPr>
            <w:tcW w:w="1980" w:type="dxa"/>
            <w:vAlign w:val="center"/>
          </w:tcPr>
          <w:p w14:paraId="45C6F36E" w14:textId="77777777" w:rsidR="00D111CB" w:rsidRPr="0064579B" w:rsidRDefault="00D111CB" w:rsidP="007570E3">
            <w:pPr>
              <w:rPr>
                <w:rFonts w:ascii="Arial" w:hAnsi="Arial" w:cs="Arial"/>
                <w:lang w:val="fr-FR"/>
              </w:rPr>
            </w:pPr>
            <w:r w:rsidRPr="0064579B">
              <w:rPr>
                <w:rFonts w:ascii="Arial" w:hAnsi="Arial" w:cs="Arial"/>
                <w:lang w:val="fr-FR"/>
              </w:rPr>
              <w:t>Ministère de l'économie et des finances</w:t>
            </w:r>
          </w:p>
        </w:tc>
        <w:tc>
          <w:tcPr>
            <w:tcW w:w="7092" w:type="dxa"/>
          </w:tcPr>
          <w:p w14:paraId="7C75AAF5"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En tant qu’institution chargée d’assurer la mise en œuvre et le suivi de la politique économique et financière à court et moyen termes du pays, le Ministère de l’Economie et des Finances interviendra activement dans le cadre de l’expropriation des terrains pour cause de travaux d’utilité publique pour les différentes activités du Projet agropole du bassin de la Kara qui nécessiteront l’acquisition de terres pouvant engendrer une réinstallation involontaire.</w:t>
            </w:r>
          </w:p>
          <w:p w14:paraId="492C7DB4"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En 2014, la loi n° 2014-014 du 22 octobre 2014 portant modernisation de l’action publique de l’Etat en faveur de l’économie en son article 78, crée la Commission d’Expropriation (COMEX). En 2019, le décret n° 2019-189/PR du 05 décembre 2019 officialise la création de la Commission d’expropriation (COMEX). Cette nouvelle entité qui remplace le Comité Interministériel d’Indemnisation (CII) créé par arrêté par l’arrêté n° 168 /MEF/SG du 10 août</w:t>
            </w:r>
          </w:p>
          <w:p w14:paraId="4ADF303E"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2009 modifié par l’arrêté n° 073 /MEF/SG du 24 avril 2010, a la charge de négocier avec les personnes affectées par les projets de développements, de faire des propositions en vue de leur indemnisation et de procéder à la libération des sites ou emprises avant l’exécution des travaux.</w:t>
            </w:r>
          </w:p>
          <w:p w14:paraId="6F4A89CC" w14:textId="77777777" w:rsidR="00D111CB" w:rsidRPr="0064579B" w:rsidRDefault="00D111CB" w:rsidP="007570E3">
            <w:pPr>
              <w:spacing w:before="120" w:after="120"/>
              <w:jc w:val="both"/>
              <w:rPr>
                <w:rFonts w:ascii="Arial" w:hAnsi="Arial" w:cs="Arial"/>
                <w:lang w:val="fr-FR"/>
              </w:rPr>
            </w:pPr>
            <w:r w:rsidRPr="0064579B">
              <w:rPr>
                <w:rFonts w:ascii="Arial" w:hAnsi="Arial" w:cs="Arial"/>
                <w:lang w:val="fr-FR"/>
              </w:rPr>
              <w:t>Dans le cadre du projet agropole du bassin de la Kara le ministère devra mettre à disposition, des fonds qui seront alloués aux personnes affectées qu’il faut indemniser conformément aux dispositions des lois et procédures en vigueur. L’indemnisation des personnes affectées par le projet se fait à travers la Commission d’expropriation (COMEX) logée en son sein.</w:t>
            </w:r>
          </w:p>
        </w:tc>
      </w:tr>
    </w:tbl>
    <w:p w14:paraId="0C866063" w14:textId="77777777" w:rsidR="00D111CB" w:rsidRPr="0091087D" w:rsidRDefault="00D111CB" w:rsidP="00D111CB">
      <w:pPr>
        <w:spacing w:before="240" w:after="240"/>
        <w:jc w:val="both"/>
        <w:rPr>
          <w:rFonts w:ascii="Arial" w:hAnsi="Arial" w:cs="Arial"/>
          <w:sz w:val="22"/>
          <w:szCs w:val="22"/>
          <w:lang w:val="fr-FR"/>
        </w:rPr>
      </w:pPr>
      <w:r w:rsidRPr="0091087D">
        <w:rPr>
          <w:rFonts w:ascii="Arial" w:hAnsi="Arial" w:cs="Arial"/>
          <w:sz w:val="22"/>
          <w:szCs w:val="22"/>
          <w:lang w:val="fr-FR"/>
        </w:rPr>
        <w:t>Aux huit (08) ministères qui sont directement concernés par le processus de l’EIES, il faut ajouter d’autres ministère qui sont aussi concernés par le projet mais ne sont pas directement impliqués au processus de l’EIES, Il s’agit d</w:t>
      </w:r>
      <w:r>
        <w:rPr>
          <w:rFonts w:ascii="Arial" w:hAnsi="Arial" w:cs="Arial"/>
          <w:sz w:val="22"/>
          <w:szCs w:val="22"/>
          <w:lang w:val="fr-FR"/>
        </w:rPr>
        <w:t>u</w:t>
      </w:r>
      <w:r w:rsidRPr="0091087D">
        <w:rPr>
          <w:rFonts w:ascii="Arial" w:hAnsi="Arial" w:cs="Arial"/>
          <w:sz w:val="22"/>
          <w:szCs w:val="22"/>
          <w:lang w:val="fr-FR"/>
        </w:rPr>
        <w:t xml:space="preserve"> :</w:t>
      </w:r>
    </w:p>
    <w:p w14:paraId="1A2C7CB3" w14:textId="2882C12F" w:rsidR="00D111CB" w:rsidRPr="00B66262" w:rsidRDefault="00D111CB" w:rsidP="006A3601">
      <w:pPr>
        <w:pStyle w:val="Paragraphedeliste"/>
        <w:numPr>
          <w:ilvl w:val="0"/>
          <w:numId w:val="139"/>
        </w:numPr>
        <w:spacing w:before="120" w:after="120"/>
        <w:ind w:left="641" w:hanging="357"/>
        <w:contextualSpacing w:val="0"/>
        <w:jc w:val="both"/>
        <w:rPr>
          <w:rFonts w:ascii="Arial" w:hAnsi="Arial" w:cs="Arial"/>
          <w:sz w:val="22"/>
          <w:szCs w:val="22"/>
          <w:lang w:val="fr-FR"/>
        </w:rPr>
      </w:pPr>
      <w:r w:rsidRPr="00B66262">
        <w:rPr>
          <w:rFonts w:ascii="Arial" w:hAnsi="Arial" w:cs="Arial"/>
          <w:sz w:val="22"/>
          <w:szCs w:val="22"/>
          <w:lang w:val="fr-FR"/>
        </w:rPr>
        <w:t>Ministère de la santé, de l'hygiène publique et d l’accès universel aux soins,</w:t>
      </w:r>
    </w:p>
    <w:p w14:paraId="37B8A47D" w14:textId="13C438B7" w:rsidR="00D111CB" w:rsidRPr="00B66262" w:rsidRDefault="00D111CB" w:rsidP="006A3601">
      <w:pPr>
        <w:pStyle w:val="Paragraphedeliste"/>
        <w:numPr>
          <w:ilvl w:val="0"/>
          <w:numId w:val="139"/>
        </w:numPr>
        <w:spacing w:before="120" w:after="120"/>
        <w:ind w:left="641" w:hanging="357"/>
        <w:contextualSpacing w:val="0"/>
        <w:jc w:val="both"/>
        <w:rPr>
          <w:rFonts w:ascii="Arial" w:hAnsi="Arial" w:cs="Arial"/>
          <w:sz w:val="22"/>
          <w:szCs w:val="22"/>
          <w:lang w:val="fr-FR"/>
        </w:rPr>
      </w:pPr>
      <w:r w:rsidRPr="00B66262">
        <w:rPr>
          <w:rFonts w:ascii="Arial" w:hAnsi="Arial" w:cs="Arial"/>
          <w:sz w:val="22"/>
          <w:szCs w:val="22"/>
          <w:lang w:val="fr-FR"/>
        </w:rPr>
        <w:t>Ministère de l’action sociale de la promotion de la femme et de l’alphabétisation,</w:t>
      </w:r>
    </w:p>
    <w:p w14:paraId="418B117F" w14:textId="66090B4D" w:rsidR="00D111CB" w:rsidRPr="00B66262" w:rsidRDefault="00D111CB" w:rsidP="006A3601">
      <w:pPr>
        <w:pStyle w:val="Paragraphedeliste"/>
        <w:numPr>
          <w:ilvl w:val="0"/>
          <w:numId w:val="139"/>
        </w:numPr>
        <w:spacing w:before="120" w:after="120"/>
        <w:ind w:left="641" w:hanging="357"/>
        <w:contextualSpacing w:val="0"/>
        <w:jc w:val="both"/>
        <w:rPr>
          <w:rFonts w:ascii="Arial" w:hAnsi="Arial" w:cs="Arial"/>
          <w:sz w:val="22"/>
          <w:szCs w:val="22"/>
          <w:lang w:val="fr-FR"/>
        </w:rPr>
      </w:pPr>
      <w:r w:rsidRPr="00B66262">
        <w:rPr>
          <w:rFonts w:ascii="Arial" w:hAnsi="Arial" w:cs="Arial"/>
          <w:sz w:val="22"/>
          <w:szCs w:val="22"/>
          <w:lang w:val="fr-FR"/>
        </w:rPr>
        <w:t>Ministère du développement à la base, de la Jeunesse et de l’emploi des jeunes,</w:t>
      </w:r>
    </w:p>
    <w:p w14:paraId="0F2B16EC" w14:textId="7F1E97CE" w:rsidR="00D111CB" w:rsidRPr="00B66262" w:rsidRDefault="00D111CB" w:rsidP="006A3601">
      <w:pPr>
        <w:pStyle w:val="Paragraphedeliste"/>
        <w:numPr>
          <w:ilvl w:val="0"/>
          <w:numId w:val="139"/>
        </w:numPr>
        <w:spacing w:before="120" w:after="120"/>
        <w:ind w:left="641" w:hanging="357"/>
        <w:contextualSpacing w:val="0"/>
        <w:jc w:val="both"/>
        <w:rPr>
          <w:rFonts w:ascii="Arial" w:hAnsi="Arial" w:cs="Arial"/>
          <w:sz w:val="22"/>
          <w:szCs w:val="22"/>
          <w:lang w:val="fr-FR"/>
        </w:rPr>
      </w:pPr>
      <w:r w:rsidRPr="00B66262">
        <w:rPr>
          <w:rFonts w:ascii="Arial" w:hAnsi="Arial" w:cs="Arial"/>
          <w:sz w:val="22"/>
          <w:szCs w:val="22"/>
          <w:lang w:val="fr-FR"/>
        </w:rPr>
        <w:t>Ministère de la sécurité et de la protection civile.</w:t>
      </w:r>
    </w:p>
    <w:p w14:paraId="031B10CA" w14:textId="77777777" w:rsidR="00D111CB" w:rsidRPr="0091087D" w:rsidRDefault="00D111CB" w:rsidP="00D111CB">
      <w:pPr>
        <w:rPr>
          <w:rFonts w:ascii="Arial" w:hAnsi="Arial" w:cs="Arial"/>
          <w:sz w:val="22"/>
          <w:szCs w:val="22"/>
          <w:lang w:val="fr-FR"/>
        </w:rPr>
      </w:pPr>
      <w:r w:rsidRPr="0091087D">
        <w:rPr>
          <w:rFonts w:ascii="Arial" w:hAnsi="Arial" w:cs="Arial"/>
          <w:sz w:val="22"/>
          <w:szCs w:val="22"/>
          <w:lang w:val="fr-FR"/>
        </w:rPr>
        <w:br w:type="page"/>
      </w:r>
    </w:p>
    <w:p w14:paraId="4F83D2D0" w14:textId="40B96E39" w:rsidR="00F14B93" w:rsidRPr="00F57AAB" w:rsidRDefault="00125BC5" w:rsidP="00F57AAB">
      <w:pPr>
        <w:pStyle w:val="Titre1"/>
        <w:rPr>
          <w:lang w:val="fr-FR"/>
        </w:rPr>
      </w:pPr>
      <w:bookmarkStart w:id="444" w:name="_Toc137459428"/>
      <w:r w:rsidRPr="00F57AAB">
        <w:rPr>
          <w:spacing w:val="1"/>
          <w:lang w:val="fr-FR"/>
        </w:rPr>
        <w:t>6</w:t>
      </w:r>
      <w:r w:rsidR="008A2AE6" w:rsidRPr="00F57AAB">
        <w:rPr>
          <w:spacing w:val="1"/>
          <w:lang w:val="fr-FR"/>
        </w:rPr>
        <w:t>.</w:t>
      </w:r>
      <w:r w:rsidR="008A2AE6" w:rsidRPr="00F57AAB">
        <w:rPr>
          <w:spacing w:val="1"/>
          <w:lang w:val="fr-FR"/>
        </w:rPr>
        <w:tab/>
      </w:r>
      <w:r w:rsidR="00394306" w:rsidRPr="00F57AAB">
        <w:rPr>
          <w:spacing w:val="1"/>
          <w:lang w:val="fr-FR"/>
        </w:rPr>
        <w:t>A</w:t>
      </w:r>
      <w:r w:rsidR="00394306" w:rsidRPr="00F57AAB">
        <w:rPr>
          <w:lang w:val="fr-FR"/>
        </w:rPr>
        <w:t>n</w:t>
      </w:r>
      <w:r w:rsidR="00394306" w:rsidRPr="00F57AAB">
        <w:rPr>
          <w:spacing w:val="1"/>
          <w:lang w:val="fr-FR"/>
        </w:rPr>
        <w:t>a</w:t>
      </w:r>
      <w:r w:rsidR="00394306" w:rsidRPr="00F57AAB">
        <w:rPr>
          <w:lang w:val="fr-FR"/>
        </w:rPr>
        <w:t>lyse</w:t>
      </w:r>
      <w:r w:rsidR="00394306" w:rsidRPr="00F57AAB">
        <w:rPr>
          <w:spacing w:val="3"/>
          <w:lang w:val="fr-FR"/>
        </w:rPr>
        <w:t xml:space="preserve"> </w:t>
      </w:r>
      <w:r w:rsidR="00394306" w:rsidRPr="00F57AAB">
        <w:rPr>
          <w:lang w:val="fr-FR"/>
        </w:rPr>
        <w:t xml:space="preserve">des </w:t>
      </w:r>
      <w:r w:rsidR="00394306" w:rsidRPr="00F57AAB">
        <w:rPr>
          <w:spacing w:val="-3"/>
          <w:lang w:val="fr-FR"/>
        </w:rPr>
        <w:t>v</w:t>
      </w:r>
      <w:r w:rsidR="00394306" w:rsidRPr="00F57AAB">
        <w:rPr>
          <w:spacing w:val="1"/>
          <w:lang w:val="fr-FR"/>
        </w:rPr>
        <w:t>a</w:t>
      </w:r>
      <w:r w:rsidR="00394306" w:rsidRPr="00F57AAB">
        <w:rPr>
          <w:lang w:val="fr-FR"/>
        </w:rPr>
        <w:t>ri</w:t>
      </w:r>
      <w:r w:rsidR="00394306" w:rsidRPr="00F57AAB">
        <w:rPr>
          <w:spacing w:val="1"/>
          <w:lang w:val="fr-FR"/>
        </w:rPr>
        <w:t>a</w:t>
      </w:r>
      <w:r w:rsidR="00394306" w:rsidRPr="00F57AAB">
        <w:rPr>
          <w:spacing w:val="-3"/>
          <w:lang w:val="fr-FR"/>
        </w:rPr>
        <w:t>n</w:t>
      </w:r>
      <w:r w:rsidR="00394306" w:rsidRPr="00F57AAB">
        <w:rPr>
          <w:lang w:val="fr-FR"/>
        </w:rPr>
        <w:t>tes</w:t>
      </w:r>
      <w:bookmarkEnd w:id="444"/>
    </w:p>
    <w:p w14:paraId="59302575" w14:textId="00C638F5" w:rsidR="00394306" w:rsidRPr="00394306" w:rsidRDefault="00394306" w:rsidP="00394306">
      <w:pPr>
        <w:spacing w:before="240" w:after="240"/>
        <w:jc w:val="both"/>
        <w:rPr>
          <w:rFonts w:ascii="Arial" w:hAnsi="Arial" w:cs="Arial"/>
          <w:sz w:val="22"/>
          <w:szCs w:val="22"/>
          <w:lang w:val="fr-FR"/>
        </w:rPr>
      </w:pPr>
      <w:r w:rsidRPr="00394306">
        <w:rPr>
          <w:rFonts w:ascii="Arial" w:hAnsi="Arial" w:cs="Arial"/>
          <w:sz w:val="22"/>
          <w:szCs w:val="22"/>
          <w:lang w:val="fr-FR"/>
        </w:rPr>
        <w:t>Deux options sont envisageables dans le cadre du projet. Il s’agit de l’option sans projet et l’option projet.</w:t>
      </w:r>
    </w:p>
    <w:p w14:paraId="2719DDAF" w14:textId="00B05E05" w:rsidR="00394306" w:rsidRPr="00394306" w:rsidRDefault="00125BC5" w:rsidP="00394306">
      <w:pPr>
        <w:pStyle w:val="Titre2"/>
        <w:rPr>
          <w:lang w:val="fr-FR"/>
        </w:rPr>
      </w:pPr>
      <w:bookmarkStart w:id="445" w:name="_Toc137459429"/>
      <w:r>
        <w:rPr>
          <w:lang w:val="fr-FR"/>
        </w:rPr>
        <w:t>6</w:t>
      </w:r>
      <w:r w:rsidR="00394306" w:rsidRPr="00394306">
        <w:rPr>
          <w:lang w:val="fr-FR"/>
        </w:rPr>
        <w:t>.1.</w:t>
      </w:r>
      <w:r w:rsidR="00394306">
        <w:rPr>
          <w:lang w:val="fr-FR"/>
        </w:rPr>
        <w:tab/>
      </w:r>
      <w:r w:rsidR="00394306" w:rsidRPr="00394306">
        <w:rPr>
          <w:lang w:val="fr-FR"/>
        </w:rPr>
        <w:t>Option 1 : Situation sans projet</w:t>
      </w:r>
      <w:bookmarkEnd w:id="445"/>
    </w:p>
    <w:p w14:paraId="265A56CC" w14:textId="77777777" w:rsidR="00394306" w:rsidRPr="00394306" w:rsidRDefault="00394306" w:rsidP="00394306">
      <w:pPr>
        <w:spacing w:before="240" w:after="240"/>
        <w:jc w:val="both"/>
        <w:rPr>
          <w:rFonts w:ascii="Arial" w:hAnsi="Arial" w:cs="Arial"/>
          <w:sz w:val="22"/>
          <w:szCs w:val="22"/>
          <w:lang w:val="fr-FR"/>
        </w:rPr>
      </w:pPr>
      <w:r w:rsidRPr="00394306">
        <w:rPr>
          <w:rFonts w:ascii="Arial" w:hAnsi="Arial" w:cs="Arial"/>
          <w:sz w:val="22"/>
          <w:szCs w:val="22"/>
          <w:lang w:val="fr-FR"/>
        </w:rPr>
        <w:t>Il s’agit d’une option qui consiste à ne pas réaliser le projet. Dans ce cas, aucun impact positif n’est à escompter mais les conséquences négatives pour les populations ne cesseront pas de s’alourdir enlisant davantage les populations dans le cercle vicieux de la pauvreté. Toutefois, les impacts négatifs sur les aspects biophysiques et sur les populations seront évités.</w:t>
      </w:r>
    </w:p>
    <w:p w14:paraId="72C089E0" w14:textId="77777777" w:rsidR="00394306" w:rsidRPr="00394306" w:rsidRDefault="00394306" w:rsidP="00394306">
      <w:pPr>
        <w:spacing w:before="240" w:after="240"/>
        <w:jc w:val="both"/>
        <w:rPr>
          <w:rFonts w:ascii="Arial" w:hAnsi="Arial" w:cs="Arial"/>
          <w:sz w:val="22"/>
          <w:szCs w:val="22"/>
          <w:lang w:val="fr-FR"/>
        </w:rPr>
      </w:pPr>
      <w:r w:rsidRPr="00394306">
        <w:rPr>
          <w:rFonts w:ascii="Arial" w:hAnsi="Arial" w:cs="Arial"/>
          <w:sz w:val="22"/>
          <w:szCs w:val="22"/>
          <w:lang w:val="fr-FR"/>
        </w:rPr>
        <w:t>Eu égard aux avantages économiques considérables que ce projet présente pour le pays et pour les populations de la zone, cette option ne saurait être retenue. En effet, cette option est inadmissible eu égard au contexte et à la justification du projet. L’option « sans projet » conduirait aux conséquences ci-après :</w:t>
      </w:r>
    </w:p>
    <w:p w14:paraId="5F76584D" w14:textId="4E825E82" w:rsidR="00394306" w:rsidRPr="008A2AE6" w:rsidRDefault="00394306" w:rsidP="006A3601">
      <w:pPr>
        <w:pStyle w:val="Paragraphedeliste"/>
        <w:numPr>
          <w:ilvl w:val="0"/>
          <w:numId w:val="140"/>
        </w:numPr>
        <w:spacing w:before="240" w:after="240"/>
        <w:jc w:val="both"/>
        <w:rPr>
          <w:rFonts w:ascii="Arial" w:hAnsi="Arial" w:cs="Arial"/>
          <w:sz w:val="22"/>
          <w:szCs w:val="22"/>
          <w:lang w:val="fr-FR"/>
        </w:rPr>
      </w:pPr>
      <w:r w:rsidRPr="008A2AE6">
        <w:rPr>
          <w:rFonts w:ascii="Arial" w:hAnsi="Arial" w:cs="Arial"/>
          <w:sz w:val="22"/>
          <w:szCs w:val="22"/>
          <w:lang w:val="fr-FR"/>
        </w:rPr>
        <w:t>L’absence de développement socio-économique de la zone ;</w:t>
      </w:r>
    </w:p>
    <w:p w14:paraId="5A265A9D" w14:textId="4ADD0DF0" w:rsidR="00394306" w:rsidRPr="008A2AE6" w:rsidRDefault="00394306" w:rsidP="006A3601">
      <w:pPr>
        <w:pStyle w:val="Paragraphedeliste"/>
        <w:numPr>
          <w:ilvl w:val="0"/>
          <w:numId w:val="140"/>
        </w:numPr>
        <w:spacing w:before="240" w:after="240"/>
        <w:jc w:val="both"/>
        <w:rPr>
          <w:rFonts w:ascii="Arial" w:hAnsi="Arial" w:cs="Arial"/>
          <w:sz w:val="22"/>
          <w:szCs w:val="22"/>
          <w:lang w:val="fr-FR"/>
        </w:rPr>
      </w:pPr>
      <w:r w:rsidRPr="008A2AE6">
        <w:rPr>
          <w:rFonts w:ascii="Arial" w:hAnsi="Arial" w:cs="Arial"/>
          <w:sz w:val="22"/>
          <w:szCs w:val="22"/>
          <w:lang w:val="fr-FR"/>
        </w:rPr>
        <w:t>L’absence de diversification de production agricole et de sources de revenu locales en dehors des activités agricoles pluviales sujettes aux aléas climatiques, à la pauvreté des sols et à la densité de la population ;</w:t>
      </w:r>
    </w:p>
    <w:p w14:paraId="0C6F0E4F" w14:textId="69C9AB43" w:rsidR="00394306" w:rsidRPr="008A2AE6" w:rsidRDefault="00394306" w:rsidP="006A3601">
      <w:pPr>
        <w:pStyle w:val="Paragraphedeliste"/>
        <w:numPr>
          <w:ilvl w:val="0"/>
          <w:numId w:val="140"/>
        </w:numPr>
        <w:spacing w:before="240" w:after="240"/>
        <w:jc w:val="both"/>
        <w:rPr>
          <w:rFonts w:ascii="Arial" w:hAnsi="Arial" w:cs="Arial"/>
          <w:sz w:val="22"/>
          <w:szCs w:val="22"/>
          <w:lang w:val="fr-FR"/>
        </w:rPr>
      </w:pPr>
      <w:r w:rsidRPr="008A2AE6">
        <w:rPr>
          <w:rFonts w:ascii="Arial" w:hAnsi="Arial" w:cs="Arial"/>
          <w:sz w:val="22"/>
          <w:szCs w:val="22"/>
          <w:lang w:val="fr-FR"/>
        </w:rPr>
        <w:t>Un important manque socio-économique à gagner lié à la perte d’opportunités d’emplois et de revenus de la population durant l’exécution des travaux et l’exploitation des aménagements.</w:t>
      </w:r>
    </w:p>
    <w:p w14:paraId="1B8494F0" w14:textId="63312695" w:rsidR="00394306" w:rsidRPr="008A2AE6" w:rsidRDefault="00394306" w:rsidP="006A3601">
      <w:pPr>
        <w:pStyle w:val="Paragraphedeliste"/>
        <w:numPr>
          <w:ilvl w:val="0"/>
          <w:numId w:val="140"/>
        </w:numPr>
        <w:spacing w:before="240" w:after="240"/>
        <w:jc w:val="both"/>
        <w:rPr>
          <w:rFonts w:ascii="Arial" w:hAnsi="Arial" w:cs="Arial"/>
          <w:sz w:val="22"/>
          <w:szCs w:val="22"/>
          <w:lang w:val="fr-FR"/>
        </w:rPr>
      </w:pPr>
      <w:r w:rsidRPr="008A2AE6">
        <w:rPr>
          <w:rFonts w:ascii="Arial" w:hAnsi="Arial" w:cs="Arial"/>
          <w:sz w:val="22"/>
          <w:szCs w:val="22"/>
          <w:lang w:val="fr-FR"/>
        </w:rPr>
        <w:t>L’accentuation de la dépendance du pays au niveau des besoins alimentaires,</w:t>
      </w:r>
    </w:p>
    <w:p w14:paraId="4852836B" w14:textId="77777777" w:rsidR="00394306" w:rsidRPr="00394306" w:rsidRDefault="00394306" w:rsidP="00394306">
      <w:pPr>
        <w:spacing w:before="240" w:after="240"/>
        <w:jc w:val="both"/>
        <w:rPr>
          <w:rFonts w:ascii="Arial" w:hAnsi="Arial" w:cs="Arial"/>
          <w:sz w:val="22"/>
          <w:szCs w:val="22"/>
          <w:lang w:val="fr-FR"/>
        </w:rPr>
      </w:pPr>
      <w:r w:rsidRPr="00394306">
        <w:rPr>
          <w:rFonts w:ascii="Arial" w:hAnsi="Arial" w:cs="Arial"/>
          <w:sz w:val="22"/>
          <w:szCs w:val="22"/>
          <w:lang w:val="fr-FR"/>
        </w:rPr>
        <w:t>Sur le plan environnemental, cette option n’occasionnera ni de destruction de la flore et de la faune ni de rejets nocifs sur le sol, dans l’air et dans les eaux, ni de production de déchets et de nuisances sonores.</w:t>
      </w:r>
    </w:p>
    <w:p w14:paraId="20887D9C" w14:textId="4FE12470" w:rsidR="00394306" w:rsidRPr="00394306" w:rsidRDefault="00125BC5" w:rsidP="00394306">
      <w:pPr>
        <w:pStyle w:val="Titre2"/>
        <w:rPr>
          <w:lang w:val="fr-FR"/>
        </w:rPr>
      </w:pPr>
      <w:bookmarkStart w:id="446" w:name="_Toc137459430"/>
      <w:r>
        <w:rPr>
          <w:lang w:val="fr-FR"/>
        </w:rPr>
        <w:t>6</w:t>
      </w:r>
      <w:r w:rsidR="00394306" w:rsidRPr="00394306">
        <w:rPr>
          <w:lang w:val="fr-FR"/>
        </w:rPr>
        <w:t>.2.</w:t>
      </w:r>
      <w:r w:rsidR="00394306">
        <w:rPr>
          <w:lang w:val="fr-FR"/>
        </w:rPr>
        <w:tab/>
      </w:r>
      <w:r w:rsidR="00394306" w:rsidRPr="00394306">
        <w:rPr>
          <w:lang w:val="fr-FR"/>
        </w:rPr>
        <w:t xml:space="preserve">Option 2 : </w:t>
      </w:r>
      <w:r w:rsidR="00394306">
        <w:rPr>
          <w:lang w:val="fr-FR"/>
        </w:rPr>
        <w:t>S</w:t>
      </w:r>
      <w:r w:rsidR="00394306" w:rsidRPr="00394306">
        <w:rPr>
          <w:lang w:val="fr-FR"/>
        </w:rPr>
        <w:t>ituation avec projet</w:t>
      </w:r>
      <w:bookmarkEnd w:id="446"/>
    </w:p>
    <w:p w14:paraId="2F478611" w14:textId="77777777" w:rsidR="00394306" w:rsidRPr="00394306" w:rsidRDefault="00394306" w:rsidP="00394306">
      <w:pPr>
        <w:spacing w:before="240" w:after="240"/>
        <w:jc w:val="both"/>
        <w:rPr>
          <w:rFonts w:ascii="Arial" w:hAnsi="Arial" w:cs="Arial"/>
          <w:sz w:val="22"/>
          <w:szCs w:val="22"/>
          <w:lang w:val="fr-FR"/>
        </w:rPr>
      </w:pPr>
      <w:r w:rsidRPr="00394306">
        <w:rPr>
          <w:rFonts w:ascii="Arial" w:hAnsi="Arial" w:cs="Arial"/>
          <w:sz w:val="22"/>
          <w:szCs w:val="22"/>
          <w:lang w:val="fr-FR"/>
        </w:rPr>
        <w:t>Il s’agit de l’option qui demande la réalisation du projet. Cette option est acceptable du fait que le projet possède des avantages socio-économiques telles que : Au plan local :</w:t>
      </w:r>
    </w:p>
    <w:p w14:paraId="65EEFD16" w14:textId="5E884E9C"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La maîtrise de l’eau ;</w:t>
      </w:r>
    </w:p>
    <w:p w14:paraId="1C7016B4" w14:textId="67BC9E04"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Le développement d’activité agricole intensive dans la zone du projet ;</w:t>
      </w:r>
    </w:p>
    <w:p w14:paraId="1323A579" w14:textId="0415A08F"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L’amélioration du cadre de vie</w:t>
      </w:r>
    </w:p>
    <w:p w14:paraId="598FE1A1" w14:textId="14A33757"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L’amélioration des conditions de transport des populations et des marchandises par rapport aux préoccupations de la population sur l’état des pistes ;</w:t>
      </w:r>
    </w:p>
    <w:p w14:paraId="7FCFD30C" w14:textId="03A2FF02"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Désenclavement des localités ;</w:t>
      </w:r>
    </w:p>
    <w:p w14:paraId="62E07356" w14:textId="51A5B58F"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Promotion du développement de la zone ;</w:t>
      </w:r>
    </w:p>
    <w:p w14:paraId="57B58D5F" w14:textId="0A46BAA9"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Lutte contre la pauvreté</w:t>
      </w:r>
    </w:p>
    <w:p w14:paraId="6AFD5B43" w14:textId="2DAADE71"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La création d’emplois directs et indirects pour les jeunes ;</w:t>
      </w:r>
    </w:p>
    <w:p w14:paraId="14A30CCF" w14:textId="00F052D6"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La promotion du développement de la zone d’exécution du projet ;</w:t>
      </w:r>
    </w:p>
    <w:p w14:paraId="4E2F113A" w14:textId="75EB335C"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 xml:space="preserve">La contribution à la réduction de la pauvreté ; </w:t>
      </w:r>
    </w:p>
    <w:p w14:paraId="7EB4C877" w14:textId="3459F3BC"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Le perfectionnement technique des agriculteurs locaux en production rizicole, halieutique et maraichère par des formations et stages continus ;</w:t>
      </w:r>
    </w:p>
    <w:p w14:paraId="787B7ABB" w14:textId="5E82794B"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L’augmentation du revenu brut par producteur agricole et d’autres avantages substantiels ;</w:t>
      </w:r>
    </w:p>
    <w:p w14:paraId="342061BA" w14:textId="562B6C37"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Approvisionnement de la population en eau potable</w:t>
      </w:r>
    </w:p>
    <w:p w14:paraId="5951F7E8" w14:textId="6461036A"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Réduction des risques sanitaires et amélioration de la santé de la population</w:t>
      </w:r>
    </w:p>
    <w:p w14:paraId="38A0693B" w14:textId="77777777" w:rsidR="00394306" w:rsidRPr="008A2AE6" w:rsidRDefault="00394306" w:rsidP="008A2AE6">
      <w:pPr>
        <w:spacing w:before="120" w:after="120"/>
        <w:jc w:val="both"/>
        <w:rPr>
          <w:rFonts w:ascii="Arial" w:hAnsi="Arial" w:cs="Arial"/>
          <w:sz w:val="22"/>
          <w:szCs w:val="22"/>
          <w:lang w:val="fr-FR"/>
        </w:rPr>
      </w:pPr>
      <w:r w:rsidRPr="008A2AE6">
        <w:rPr>
          <w:rFonts w:ascii="Arial" w:hAnsi="Arial" w:cs="Arial"/>
          <w:sz w:val="22"/>
          <w:szCs w:val="22"/>
          <w:lang w:val="fr-FR"/>
        </w:rPr>
        <w:t>Au plan national</w:t>
      </w:r>
    </w:p>
    <w:p w14:paraId="7CF1D020" w14:textId="729F292D"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La contribution à l’augmentation de la production alimentaire nationale, notamment riz et d’autres produits provenant des filières porteuses ;</w:t>
      </w:r>
    </w:p>
    <w:p w14:paraId="63CA57B4" w14:textId="77340497"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L’industrialisation du pays</w:t>
      </w:r>
    </w:p>
    <w:p w14:paraId="64938CCC" w14:textId="394D6DD1" w:rsidR="00394306" w:rsidRPr="008A2AE6" w:rsidRDefault="00394306" w:rsidP="006A3601">
      <w:pPr>
        <w:pStyle w:val="Paragraphedeliste"/>
        <w:numPr>
          <w:ilvl w:val="0"/>
          <w:numId w:val="141"/>
        </w:numPr>
        <w:spacing w:before="120" w:after="120"/>
        <w:ind w:left="714" w:hanging="357"/>
        <w:contextualSpacing w:val="0"/>
        <w:jc w:val="both"/>
        <w:rPr>
          <w:rFonts w:ascii="Arial" w:hAnsi="Arial" w:cs="Arial"/>
          <w:sz w:val="22"/>
          <w:szCs w:val="22"/>
          <w:lang w:val="fr-FR"/>
        </w:rPr>
      </w:pPr>
      <w:r w:rsidRPr="008A2AE6">
        <w:rPr>
          <w:rFonts w:ascii="Arial" w:hAnsi="Arial" w:cs="Arial"/>
          <w:sz w:val="22"/>
          <w:szCs w:val="22"/>
          <w:lang w:val="fr-FR"/>
        </w:rPr>
        <w:t>La contribution à la réduction des devises utilisées pour l’importation d’une partie du riz consommé dans le pays ;</w:t>
      </w:r>
    </w:p>
    <w:p w14:paraId="614329F6" w14:textId="1839294D" w:rsidR="00B04791" w:rsidRPr="000B192C" w:rsidRDefault="00B04791" w:rsidP="000262B3">
      <w:pPr>
        <w:pStyle w:val="Titre4"/>
        <w:numPr>
          <w:ilvl w:val="0"/>
          <w:numId w:val="200"/>
        </w:numPr>
        <w:rPr>
          <w:szCs w:val="22"/>
          <w:lang w:val="fr-FR"/>
        </w:rPr>
      </w:pPr>
      <w:r w:rsidRPr="000B192C">
        <w:rPr>
          <w:szCs w:val="22"/>
          <w:lang w:val="fr-FR"/>
        </w:rPr>
        <w:t>Options d’aménagement</w:t>
      </w:r>
    </w:p>
    <w:p w14:paraId="68ADB741" w14:textId="77777777" w:rsidR="00B04791" w:rsidRPr="000B192C" w:rsidRDefault="00B04791" w:rsidP="00B04791">
      <w:pPr>
        <w:spacing w:after="160" w:line="259" w:lineRule="auto"/>
        <w:jc w:val="both"/>
        <w:rPr>
          <w:rFonts w:ascii="Arial" w:hAnsi="Arial" w:cs="Arial"/>
          <w:sz w:val="22"/>
          <w:szCs w:val="22"/>
          <w:lang w:val="fr-FR"/>
        </w:rPr>
      </w:pPr>
      <w:r w:rsidRPr="000B192C">
        <w:rPr>
          <w:rFonts w:ascii="Arial" w:hAnsi="Arial" w:cs="Arial"/>
          <w:sz w:val="22"/>
          <w:szCs w:val="22"/>
          <w:lang w:val="fr-FR"/>
        </w:rPr>
        <w:t>Quel que soit l’option considérée, elle prendra en compte le caractère global et intégré de l’aménagement qui se fera et concernera l’ensemble des unités géomorphologiques.</w:t>
      </w:r>
    </w:p>
    <w:p w14:paraId="6B5C203D" w14:textId="213D2BF9" w:rsidR="00B04791" w:rsidRPr="00CF019D" w:rsidRDefault="00B04791" w:rsidP="00B04791">
      <w:pPr>
        <w:pStyle w:val="Titre3"/>
        <w:rPr>
          <w:lang w:val="fr-FR"/>
        </w:rPr>
      </w:pPr>
      <w:bookmarkStart w:id="447" w:name="_Toc136262656"/>
      <w:r w:rsidRPr="00CF019D">
        <w:rPr>
          <w:lang w:val="fr-FR"/>
        </w:rPr>
        <w:t>Présentation des types d’aménagements</w:t>
      </w:r>
      <w:bookmarkEnd w:id="447"/>
    </w:p>
    <w:p w14:paraId="484DA604" w14:textId="77777777" w:rsidR="00B04791" w:rsidRPr="00CF019D" w:rsidRDefault="00B04791" w:rsidP="00B04791">
      <w:pPr>
        <w:spacing w:after="160" w:line="259" w:lineRule="auto"/>
        <w:jc w:val="both"/>
        <w:rPr>
          <w:rFonts w:ascii="Arial" w:hAnsi="Arial" w:cs="Arial"/>
          <w:sz w:val="22"/>
          <w:szCs w:val="22"/>
          <w:lang w:val="fr-FR"/>
        </w:rPr>
      </w:pPr>
      <w:r w:rsidRPr="00CF019D">
        <w:rPr>
          <w:rFonts w:ascii="Arial" w:hAnsi="Arial" w:cs="Arial"/>
          <w:sz w:val="22"/>
          <w:szCs w:val="22"/>
          <w:lang w:val="fr-FR"/>
        </w:rPr>
        <w:t>Aucun problème ne saurait trouver de solution durable si les causes qui l’ont engendré n’ont pas été identifiées et maîtrisées. C’est pourquoi, il est indispensable d’engager une campagne de sensibilisation afin d’amener les populations à abandonner les pratiques malsaines (défrichements anarchiques, brûlis. etc) et à accroître celles qui favorisent la restauration des sols (association des cultures, fertilisation des sols, …etc). La réalisation d’ouvrages de sédimentation et de protection des berges seront indispensables pour atténuer l’atterrissage des sédiments dans les retenues des barrages. Un traitement mécanique et biologique s’impose alors pour l’ensemble des bassins versants.</w:t>
      </w:r>
    </w:p>
    <w:p w14:paraId="65E6C9FB" w14:textId="21094F78" w:rsidR="00B04791" w:rsidRPr="00CF019D" w:rsidRDefault="000B192C" w:rsidP="000262B3">
      <w:pPr>
        <w:pStyle w:val="Titre4"/>
        <w:numPr>
          <w:ilvl w:val="0"/>
          <w:numId w:val="201"/>
        </w:numPr>
        <w:rPr>
          <w:lang w:val="fr-FR"/>
        </w:rPr>
      </w:pPr>
      <w:bookmarkStart w:id="448" w:name="_Toc136262657"/>
      <w:r>
        <w:rPr>
          <w:lang w:val="fr-FR"/>
        </w:rPr>
        <w:t>A</w:t>
      </w:r>
      <w:r w:rsidR="00B04791" w:rsidRPr="00CF019D">
        <w:rPr>
          <w:lang w:val="fr-FR"/>
        </w:rPr>
        <w:t>ctions mécaniques</w:t>
      </w:r>
      <w:bookmarkEnd w:id="448"/>
    </w:p>
    <w:p w14:paraId="61DF9CEA" w14:textId="77777777" w:rsidR="00B04791" w:rsidRPr="00CF019D" w:rsidRDefault="00B04791" w:rsidP="00B04791">
      <w:pPr>
        <w:spacing w:after="160" w:line="259" w:lineRule="auto"/>
        <w:jc w:val="both"/>
        <w:rPr>
          <w:rFonts w:ascii="Arial" w:hAnsi="Arial" w:cs="Arial"/>
          <w:sz w:val="22"/>
          <w:szCs w:val="22"/>
          <w:lang w:val="fr-FR"/>
        </w:rPr>
      </w:pPr>
      <w:r w:rsidRPr="00CF019D">
        <w:rPr>
          <w:rFonts w:ascii="Arial" w:hAnsi="Arial" w:cs="Arial"/>
          <w:sz w:val="22"/>
          <w:szCs w:val="22"/>
          <w:lang w:val="fr-FR"/>
        </w:rPr>
        <w:t xml:space="preserve">Il s’agit des ouvrages de protection des sols. Il sera question avec ces actions, de réaliser des ouvrages de sédimentation et de chute en vue de minimiser les vitesses érosives des écoulements et de protéger les berges des rivières. </w:t>
      </w:r>
    </w:p>
    <w:p w14:paraId="5A93AB14" w14:textId="77777777" w:rsidR="00B04791" w:rsidRPr="00CF019D" w:rsidRDefault="00B04791" w:rsidP="00B04791">
      <w:pPr>
        <w:spacing w:after="160" w:line="259" w:lineRule="auto"/>
        <w:jc w:val="both"/>
        <w:rPr>
          <w:rFonts w:ascii="Arial" w:hAnsi="Arial" w:cs="Arial"/>
          <w:sz w:val="22"/>
          <w:szCs w:val="22"/>
          <w:lang w:val="fr-FR"/>
        </w:rPr>
      </w:pPr>
      <w:r w:rsidRPr="00CF019D">
        <w:rPr>
          <w:rFonts w:ascii="Arial" w:hAnsi="Arial" w:cs="Arial"/>
          <w:sz w:val="22"/>
          <w:szCs w:val="22"/>
          <w:lang w:val="fr-FR"/>
        </w:rPr>
        <w:t>Au nombre de ces types d’aménagements, certains sont retenus. Il s’agit de :</w:t>
      </w:r>
    </w:p>
    <w:p w14:paraId="6E16F195" w14:textId="228BC952" w:rsidR="00B04791" w:rsidRPr="000B192C" w:rsidRDefault="000B192C" w:rsidP="00B04791">
      <w:pPr>
        <w:pStyle w:val="Titre5"/>
        <w:rPr>
          <w:i/>
          <w:iCs w:val="0"/>
          <w:lang w:val="fr-FR"/>
        </w:rPr>
      </w:pPr>
      <w:bookmarkStart w:id="449" w:name="_Toc136262658"/>
      <w:r>
        <w:rPr>
          <w:i/>
          <w:iCs w:val="0"/>
          <w:lang w:val="fr-FR"/>
        </w:rPr>
        <w:t>B</w:t>
      </w:r>
      <w:r w:rsidR="00B04791" w:rsidRPr="000B192C">
        <w:rPr>
          <w:i/>
          <w:iCs w:val="0"/>
          <w:lang w:val="fr-FR"/>
        </w:rPr>
        <w:t>anquettes</w:t>
      </w:r>
      <w:bookmarkEnd w:id="449"/>
    </w:p>
    <w:p w14:paraId="013EE0BC" w14:textId="77777777" w:rsidR="00B04791" w:rsidRPr="000B192C" w:rsidRDefault="00B04791" w:rsidP="00B04791">
      <w:pPr>
        <w:spacing w:before="240" w:after="240"/>
        <w:jc w:val="both"/>
        <w:rPr>
          <w:rFonts w:ascii="Arial" w:hAnsi="Arial" w:cs="Arial"/>
          <w:b/>
          <w:bCs/>
          <w:sz w:val="22"/>
          <w:szCs w:val="22"/>
          <w:u w:val="single"/>
          <w:lang w:val="fr-FR"/>
        </w:rPr>
      </w:pPr>
      <w:r w:rsidRPr="000B192C">
        <w:rPr>
          <w:rFonts w:ascii="Arial" w:hAnsi="Arial" w:cs="Arial"/>
          <w:b/>
          <w:bCs/>
          <w:sz w:val="22"/>
          <w:szCs w:val="22"/>
          <w:u w:val="single"/>
          <w:lang w:val="fr-FR"/>
        </w:rPr>
        <w:t>Présentation de la technique</w:t>
      </w:r>
    </w:p>
    <w:p w14:paraId="64404CA9" w14:textId="77777777" w:rsidR="00B04791"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La banquette est un ouvrage de forme rectangulaire construit en terre compactée, en pierres ou avec un mélange des deux. Elle est soit perméable, soit imperméable. La digue principale de l’ouvrage a une longueur pouvant aller jusqu’à 80 m. les « bras » des deux côtés ont une largeur qui peut atteindre 15 m. les banquettes sont construites en quinconce selon les courbes de niveau et ont une ouverture vers l’amont. La distance entre les banquettes est d’environ 6 m sur une même ligne et, selon la pente, d’environ 25 m entre les lignes.</w:t>
      </w:r>
    </w:p>
    <w:p w14:paraId="0E70D98F" w14:textId="77777777" w:rsidR="00B04791" w:rsidRPr="00CF019D"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Du côté aval de l’ouvrage, on creuse un fossé de réception de l’eau d’une largeur de 0,50 m et d’une profondeur de 0,30 m. Le sol excavé et damé sert à la construction de la digue principale. Pour une utilisation agricole, la surface à l’intérieur des banquettes est sous-solée à un tiers de la superficie totale. Deux tiers de la surface restent non travaillés et servent d’impluvium pour la collecte des eaux. Le volume d’eau mis à la disposition des plantes cultivées est ainsi multiplié par un facteur de 2 à 3. Pour stabiliser la banquette, des arbres sont plantés le long de la digue.</w:t>
      </w:r>
    </w:p>
    <w:p w14:paraId="1A570616" w14:textId="77777777" w:rsidR="00B04791"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Dans la perspective d’un aménagement du bassin versant, les banquettes réalisées sur les plateaux permettent de protéger les surfaces en aval du ruissellement.</w:t>
      </w:r>
    </w:p>
    <w:p w14:paraId="17914A3E" w14:textId="77777777" w:rsidR="00B04791" w:rsidRPr="000B192C" w:rsidRDefault="00B04791" w:rsidP="00B04791">
      <w:pPr>
        <w:spacing w:before="240" w:after="240"/>
        <w:rPr>
          <w:rFonts w:ascii="Arial" w:hAnsi="Arial" w:cs="Arial"/>
          <w:b/>
          <w:bCs/>
          <w:sz w:val="22"/>
          <w:szCs w:val="22"/>
          <w:u w:val="single"/>
          <w:lang w:val="fr-FR"/>
        </w:rPr>
      </w:pPr>
      <w:r w:rsidRPr="000B192C">
        <w:rPr>
          <w:rFonts w:ascii="Arial" w:hAnsi="Arial" w:cs="Arial"/>
          <w:b/>
          <w:bCs/>
          <w:sz w:val="22"/>
          <w:szCs w:val="22"/>
          <w:u w:val="single"/>
          <w:lang w:val="fr-FR"/>
        </w:rPr>
        <w:t>Mode opératoire</w:t>
      </w:r>
    </w:p>
    <w:p w14:paraId="3BD9F49B" w14:textId="77777777" w:rsidR="00B04791" w:rsidRPr="00CF019D"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Les banquettes captent l’eau de ruissellement et la retiennent pendant plusieurs jours. L’infiltration est augmentée et la sédimentation graduelle qui se produit en amont des banquettes améliore la qualité du sol et favorise la revégétalisation successive. Les banquettes agricoles augmentent la superficie agricole et la productivité des terres grâce à la collecte d’eau de ruissellement et au freinage des vents par les arbres qui y sont plantés.</w:t>
      </w:r>
    </w:p>
    <w:p w14:paraId="3389AE1C" w14:textId="77777777" w:rsidR="00B04791" w:rsidRPr="00CF019D" w:rsidRDefault="00B04791" w:rsidP="00B04791">
      <w:pPr>
        <w:spacing w:before="240" w:after="240"/>
        <w:jc w:val="both"/>
        <w:rPr>
          <w:rFonts w:ascii="Arial" w:hAnsi="Arial" w:cs="Arial"/>
          <w:b/>
          <w:bCs/>
          <w:sz w:val="22"/>
          <w:szCs w:val="22"/>
          <w:lang w:val="fr-FR"/>
        </w:rPr>
      </w:pPr>
      <w:r w:rsidRPr="00CF019D">
        <w:rPr>
          <w:rFonts w:ascii="Arial" w:hAnsi="Arial" w:cs="Arial"/>
          <w:b/>
          <w:bCs/>
          <w:sz w:val="22"/>
          <w:szCs w:val="22"/>
          <w:lang w:val="fr-FR"/>
        </w:rPr>
        <w:t>Effets agro-écologiques et socioéconomiques</w:t>
      </w:r>
    </w:p>
    <w:p w14:paraId="43E92CCE" w14:textId="77777777" w:rsidR="00B04791" w:rsidRPr="00CF019D"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La construction des banquettes aide à revégétaliser de vastes aires dégradées dès la première année après leur réalisation. Les cuvettes des banquettes captent de grandes quantités d’eau qui servent à la croissance des plantes et à l’alimentation des nappes phréatiques. L’utilisation des banquettes en amont des bassins versants diminue le risque de ravinement et d’ensablement des terres en aval. Selon le CILSS, l’intérêt principal des banquettes se situe davantage dans cette protection des terres en aval.</w:t>
      </w:r>
    </w:p>
    <w:p w14:paraId="6368C35C" w14:textId="77777777" w:rsidR="00B04791" w:rsidRPr="00CF019D"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En cas de bonne végétalisation de l’ouvrage, on constate un effet de diminution de la température du sol et de l’érosion tout au long de l’ouvrage</w:t>
      </w:r>
    </w:p>
    <w:p w14:paraId="216452B9" w14:textId="41DC1E1F" w:rsidR="00B04791" w:rsidRPr="000B192C" w:rsidRDefault="000B192C" w:rsidP="00B04791">
      <w:pPr>
        <w:pStyle w:val="Titre5"/>
        <w:rPr>
          <w:i/>
          <w:iCs w:val="0"/>
          <w:lang w:val="fr-FR"/>
        </w:rPr>
      </w:pPr>
      <w:bookmarkStart w:id="450" w:name="_Toc136262659"/>
      <w:r>
        <w:rPr>
          <w:i/>
          <w:iCs w:val="0"/>
          <w:lang w:val="fr-FR"/>
        </w:rPr>
        <w:t>T</w:t>
      </w:r>
      <w:r w:rsidR="00B04791" w:rsidRPr="000B192C">
        <w:rPr>
          <w:i/>
          <w:iCs w:val="0"/>
          <w:lang w:val="fr-FR"/>
        </w:rPr>
        <w:t>ranchées manuelles</w:t>
      </w:r>
      <w:bookmarkEnd w:id="450"/>
    </w:p>
    <w:p w14:paraId="20C64F43" w14:textId="77777777" w:rsidR="00B04791" w:rsidRPr="000B192C" w:rsidRDefault="00B04791" w:rsidP="00B04791">
      <w:pPr>
        <w:spacing w:after="160" w:line="259" w:lineRule="auto"/>
        <w:jc w:val="both"/>
        <w:rPr>
          <w:rFonts w:ascii="Arial" w:hAnsi="Arial" w:cs="Arial"/>
          <w:b/>
          <w:bCs/>
          <w:sz w:val="22"/>
          <w:szCs w:val="22"/>
          <w:u w:val="single"/>
          <w:lang w:val="fr-FR"/>
        </w:rPr>
      </w:pPr>
      <w:r w:rsidRPr="000B192C">
        <w:rPr>
          <w:rFonts w:ascii="Arial" w:hAnsi="Arial" w:cs="Arial"/>
          <w:b/>
          <w:bCs/>
          <w:sz w:val="22"/>
          <w:szCs w:val="22"/>
          <w:u w:val="single"/>
          <w:lang w:val="fr-FR"/>
        </w:rPr>
        <w:t>Présentation de la technique</w:t>
      </w:r>
    </w:p>
    <w:p w14:paraId="72DB7ED3" w14:textId="77777777" w:rsidR="00B04791" w:rsidRDefault="00B04791" w:rsidP="00B04791">
      <w:pPr>
        <w:spacing w:after="160" w:line="259" w:lineRule="auto"/>
        <w:jc w:val="both"/>
        <w:rPr>
          <w:rFonts w:ascii="Arial" w:hAnsi="Arial" w:cs="Arial"/>
          <w:sz w:val="22"/>
          <w:szCs w:val="22"/>
          <w:lang w:val="fr-FR"/>
        </w:rPr>
      </w:pPr>
      <w:r w:rsidRPr="00CF019D">
        <w:rPr>
          <w:rFonts w:ascii="Arial" w:hAnsi="Arial" w:cs="Arial"/>
          <w:sz w:val="22"/>
          <w:szCs w:val="22"/>
          <w:lang w:val="fr-FR"/>
        </w:rPr>
        <w:t>Il s’agit de tranchées creusées manuellement de 3 à 3,50 m de longueur et de 0,60 m de profondeur. Les tranchées sont excavées à un intervalle de 4 m en quinconce avec au total environ 625 unités par ha. La terre excavée est déposée en aval des tranchées implantées perpendiculairement à la pente. Au milieu de chaque tranchée, il y a un socle de 0,40 m sur lequel est planté un arbre qui est alimenté en eau collectée dans la tranchée.</w:t>
      </w:r>
    </w:p>
    <w:p w14:paraId="359E2D79" w14:textId="77777777" w:rsidR="00B04791" w:rsidRPr="00CF019D" w:rsidRDefault="00B04791" w:rsidP="00B04791">
      <w:pPr>
        <w:spacing w:after="160" w:line="259" w:lineRule="auto"/>
        <w:jc w:val="both"/>
        <w:rPr>
          <w:rFonts w:ascii="Arial" w:hAnsi="Arial" w:cs="Arial"/>
          <w:sz w:val="22"/>
          <w:szCs w:val="22"/>
          <w:lang w:val="fr-FR"/>
        </w:rPr>
      </w:pPr>
      <w:r w:rsidRPr="00CF019D">
        <w:rPr>
          <w:rFonts w:ascii="Arial" w:hAnsi="Arial" w:cs="Arial"/>
          <w:sz w:val="22"/>
          <w:szCs w:val="22"/>
          <w:lang w:val="fr-FR"/>
        </w:rPr>
        <w:t>L’objectif principal est de réhabiliter la végétation ligneuse et de lutter contre l’érosion hydrique sur les pentes en diminuant le ruissellement des eaux menaçant les terres en aval. Les tranchées ralentissent la formation de ravines et la glacification des terres fragiles. Les jeunes arbres doivent être surveillés pendant plusieurs années contre le broutage des animaux en divagation et les plants morts doivent être remplacés (regarni)</w:t>
      </w:r>
      <w:r>
        <w:rPr>
          <w:rFonts w:ascii="Arial" w:hAnsi="Arial" w:cs="Arial"/>
          <w:sz w:val="22"/>
          <w:szCs w:val="22"/>
          <w:lang w:val="fr-FR"/>
        </w:rPr>
        <w:t>.</w:t>
      </w:r>
    </w:p>
    <w:p w14:paraId="10433C39" w14:textId="77777777" w:rsidR="00B04791" w:rsidRPr="000B192C" w:rsidRDefault="00B04791" w:rsidP="00B04791">
      <w:pPr>
        <w:spacing w:after="160" w:line="259" w:lineRule="auto"/>
        <w:jc w:val="both"/>
        <w:rPr>
          <w:rFonts w:ascii="Arial" w:hAnsi="Arial" w:cs="Arial"/>
          <w:b/>
          <w:bCs/>
          <w:sz w:val="22"/>
          <w:szCs w:val="22"/>
          <w:u w:val="single"/>
          <w:lang w:val="fr-FR"/>
        </w:rPr>
      </w:pPr>
      <w:r w:rsidRPr="000B192C">
        <w:rPr>
          <w:rFonts w:ascii="Arial" w:hAnsi="Arial" w:cs="Arial"/>
          <w:b/>
          <w:bCs/>
          <w:sz w:val="22"/>
          <w:szCs w:val="22"/>
          <w:u w:val="single"/>
          <w:lang w:val="fr-FR"/>
        </w:rPr>
        <w:t>Mode opératoire</w:t>
      </w:r>
    </w:p>
    <w:p w14:paraId="7E6A1232" w14:textId="77777777" w:rsidR="00B04791" w:rsidRPr="00CF019D" w:rsidRDefault="00B04791" w:rsidP="00B04791">
      <w:pPr>
        <w:spacing w:after="160" w:line="259" w:lineRule="auto"/>
        <w:jc w:val="both"/>
        <w:rPr>
          <w:rFonts w:ascii="Arial" w:hAnsi="Arial" w:cs="Arial"/>
          <w:sz w:val="22"/>
          <w:szCs w:val="22"/>
          <w:lang w:val="fr-FR"/>
        </w:rPr>
      </w:pPr>
      <w:r w:rsidRPr="00CF019D">
        <w:rPr>
          <w:rFonts w:ascii="Arial" w:hAnsi="Arial" w:cs="Arial"/>
          <w:sz w:val="22"/>
          <w:szCs w:val="22"/>
          <w:lang w:val="fr-FR"/>
        </w:rPr>
        <w:t>Les tranchées manuelles permettent de réintroduire des arbres sur des terrains dégradés et peu fertiles. Elles freinent la force des eaux de ruissellement et augmentent l’infiltration. Les superficies aménagées peuvent être exploitées à intensité degré limitée et selon une règlementation stricte. L’aménagement en tranchées manuelles a un effet positif sur les champs en aval, qui sont mieux protégés contre l’érosion en nappe et le ravinement. L’infiltration de l’eau dans les tranchées manuelles contribue à rehausser la nappe phréatique.</w:t>
      </w:r>
    </w:p>
    <w:p w14:paraId="464910E8" w14:textId="77777777" w:rsidR="00B04791" w:rsidRPr="000B192C" w:rsidRDefault="00B04791" w:rsidP="00B04791">
      <w:pPr>
        <w:spacing w:after="160" w:line="259" w:lineRule="auto"/>
        <w:jc w:val="both"/>
        <w:rPr>
          <w:rFonts w:ascii="Arial" w:hAnsi="Arial" w:cs="Arial"/>
          <w:b/>
          <w:bCs/>
          <w:sz w:val="22"/>
          <w:szCs w:val="22"/>
          <w:u w:val="single"/>
          <w:lang w:val="fr-FR"/>
        </w:rPr>
      </w:pPr>
      <w:r w:rsidRPr="000B192C">
        <w:rPr>
          <w:rFonts w:ascii="Arial" w:hAnsi="Arial" w:cs="Arial"/>
          <w:b/>
          <w:bCs/>
          <w:sz w:val="22"/>
          <w:szCs w:val="22"/>
          <w:u w:val="single"/>
          <w:lang w:val="fr-FR"/>
        </w:rPr>
        <w:t>Effets agroécologiques et socioéconomiques</w:t>
      </w:r>
    </w:p>
    <w:p w14:paraId="7C1A8126" w14:textId="77777777" w:rsidR="00B04791" w:rsidRPr="00CF019D" w:rsidRDefault="00B04791" w:rsidP="00B04791">
      <w:pPr>
        <w:spacing w:after="160" w:line="259" w:lineRule="auto"/>
        <w:jc w:val="both"/>
        <w:rPr>
          <w:rFonts w:ascii="Arial" w:hAnsi="Arial" w:cs="Arial"/>
          <w:sz w:val="22"/>
          <w:szCs w:val="22"/>
          <w:lang w:val="fr-FR"/>
        </w:rPr>
      </w:pPr>
      <w:r w:rsidRPr="00CF019D">
        <w:rPr>
          <w:rFonts w:ascii="Arial" w:hAnsi="Arial" w:cs="Arial"/>
          <w:sz w:val="22"/>
          <w:szCs w:val="22"/>
          <w:lang w:val="fr-FR"/>
        </w:rPr>
        <w:t>La technique des tranchées manuelles s’est avérée efficace pour la restauration de sites sylvo(-pastoraux). La végétation herbacée et ligneuse continue à se stabiliser progressivement sur les sites aménagés où les peuplements peuvent atteindre l’âge de 20 ans. À l’âge de 10 ans environ, la production annuelle de bois correspond à 1,3 stère par ha en moyenne annuelle.</w:t>
      </w:r>
    </w:p>
    <w:p w14:paraId="65FE2DB5" w14:textId="0A70A3BB" w:rsidR="00B04791" w:rsidRPr="000B192C" w:rsidRDefault="00B04791" w:rsidP="00B04791">
      <w:pPr>
        <w:pStyle w:val="Titre5"/>
        <w:rPr>
          <w:i/>
          <w:iCs w:val="0"/>
          <w:lang w:val="fr-FR"/>
        </w:rPr>
      </w:pPr>
      <w:bookmarkStart w:id="451" w:name="_Toc136262660"/>
      <w:r w:rsidRPr="000B192C">
        <w:rPr>
          <w:i/>
          <w:iCs w:val="0"/>
          <w:lang w:val="fr-FR"/>
        </w:rPr>
        <w:t>Digues filtrantes</w:t>
      </w:r>
      <w:bookmarkEnd w:id="451"/>
    </w:p>
    <w:p w14:paraId="632C5EE1" w14:textId="77777777" w:rsidR="00B04791" w:rsidRPr="000B192C" w:rsidRDefault="00B04791" w:rsidP="00B04791">
      <w:pPr>
        <w:spacing w:before="240" w:after="240"/>
        <w:jc w:val="both"/>
        <w:rPr>
          <w:rFonts w:ascii="Arial" w:hAnsi="Arial" w:cs="Arial"/>
          <w:b/>
          <w:bCs/>
          <w:sz w:val="22"/>
          <w:szCs w:val="22"/>
          <w:u w:val="single"/>
          <w:lang w:val="fr-FR"/>
        </w:rPr>
      </w:pPr>
      <w:r w:rsidRPr="000B192C">
        <w:rPr>
          <w:rFonts w:ascii="Arial" w:hAnsi="Arial" w:cs="Arial"/>
          <w:b/>
          <w:bCs/>
          <w:sz w:val="22"/>
          <w:szCs w:val="22"/>
          <w:u w:val="single"/>
          <w:lang w:val="fr-FR"/>
        </w:rPr>
        <w:t>Présentation de la technique</w:t>
      </w:r>
    </w:p>
    <w:p w14:paraId="3840CDAF" w14:textId="77777777" w:rsidR="00B04791"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La digue filtrante est un ouvrage construit dans des ravins. Elle est réalisée au moyen de pierres lâches et est parfois renforcée par des gabions. Une couche filtrante (tapis de gravillons ou de petites pierres) est posée sur une tranchée d’ancrage et est encadrée et superposée à d’autres couches de pierres de moyenne et grande taille. D’une hauteur de 0,50 à 3 mètres, la largeur de la fondation et de la crête dépendent du volume d’eau que l’on estime devoir y transiter. La partie de la digue située à l’intérieur du ravin est prolongée latéralement par des ailes servant à l’épandage des crues se déversant sur une superficie plus vaste à côté de la digue. En général, la largeur totale est au moins égale au triple de la hauteur de l’ouvrage. Les digues se construisent sans déversoir ou, en cas de crues violentes, avec déversoir. La construction en pierres libres diminue les coûts d’aménagement par rapport aux gabions.</w:t>
      </w:r>
    </w:p>
    <w:p w14:paraId="4085B26C" w14:textId="77777777" w:rsidR="00B04791" w:rsidRPr="000B192C" w:rsidRDefault="00B04791" w:rsidP="00B04791">
      <w:pPr>
        <w:spacing w:before="240" w:after="240"/>
        <w:jc w:val="both"/>
        <w:rPr>
          <w:rFonts w:ascii="Arial" w:hAnsi="Arial" w:cs="Arial"/>
          <w:b/>
          <w:bCs/>
          <w:sz w:val="22"/>
          <w:szCs w:val="22"/>
          <w:u w:val="single"/>
          <w:lang w:val="fr-FR"/>
        </w:rPr>
      </w:pPr>
      <w:r w:rsidRPr="000B192C">
        <w:rPr>
          <w:rFonts w:ascii="Arial" w:hAnsi="Arial" w:cs="Arial"/>
          <w:b/>
          <w:bCs/>
          <w:sz w:val="22"/>
          <w:szCs w:val="22"/>
          <w:u w:val="single"/>
          <w:lang w:val="fr-FR"/>
        </w:rPr>
        <w:t>Mode opératoire</w:t>
      </w:r>
    </w:p>
    <w:p w14:paraId="641AA343" w14:textId="77777777" w:rsidR="00B04791" w:rsidRPr="00CF019D"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La digue filtrante est utilisée pour la fermeture des ravins et le réglage du passage d’eau. L’ouvrage freine les crues et épand l’eau sur les superficies avoisinantes. Le freinage des eaux cause une meilleure infiltration et une sédimentation en amont des digues. Au fil du temps, les sédiments ferment le ravin. La fermeture du ravin arrête aussi le drainage latéral des terres avoisinantes en direction du ravin, ce qui augmente leur productivité. L’infiltration importante en amont de la digue alimente la nappe phréatique, ce qui permet aussi d’utiliser les digues pour rehausser la nappe phréatique dans les puits</w:t>
      </w:r>
    </w:p>
    <w:p w14:paraId="6CF62CDC" w14:textId="77777777" w:rsidR="00B04791" w:rsidRPr="000B192C" w:rsidRDefault="00B04791" w:rsidP="00B04791">
      <w:pPr>
        <w:spacing w:before="240" w:after="240"/>
        <w:jc w:val="both"/>
        <w:rPr>
          <w:rFonts w:ascii="Arial" w:hAnsi="Arial" w:cs="Arial"/>
          <w:b/>
          <w:bCs/>
          <w:sz w:val="22"/>
          <w:szCs w:val="22"/>
          <w:u w:val="single"/>
          <w:lang w:val="fr-FR"/>
        </w:rPr>
      </w:pPr>
      <w:r w:rsidRPr="000B192C">
        <w:rPr>
          <w:rFonts w:ascii="Arial" w:hAnsi="Arial" w:cs="Arial"/>
          <w:b/>
          <w:bCs/>
          <w:sz w:val="22"/>
          <w:szCs w:val="22"/>
          <w:u w:val="single"/>
          <w:lang w:val="fr-FR"/>
        </w:rPr>
        <w:t>Effets agro-écologiques et socioéconomiques</w:t>
      </w:r>
    </w:p>
    <w:p w14:paraId="3B23E6DD" w14:textId="77777777" w:rsidR="00B04791" w:rsidRPr="00CF019D"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La conservation de l’eau pendant des périodes plus longues et la rétention des particules fines du sol permettent le développement d’une végétation naturelle le long des ouvrages, ce qui contribue à la stabilisation des digues. Des semences d’herbacées et de ligneux sont piégées, ce qui favorise une croissance spontanée en amont et en aval et contribue ainsi à la réhabilitation et à la conservation de la biodiversité. La réduction des crues réduit l’ensablement des vallées en aval.</w:t>
      </w:r>
    </w:p>
    <w:p w14:paraId="6B5C7856" w14:textId="77777777" w:rsidR="00B04791"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Comme ces ouvrages sont utilisés dans des bas-fonds et à proximité des marigots pour augmenter l’infiltration, cela peut contribuer à un rehaussement de la nappe phréatique. Ces sites sont particulièrement adaptés au jardinage et maraîchage, ce qui constitue un gain en « contresaison ». Les produits servent de complément alimentaire et de source de revenu</w:t>
      </w:r>
    </w:p>
    <w:p w14:paraId="6DC6B6B5" w14:textId="7E63B5E4" w:rsidR="00B04791" w:rsidRPr="00FE2C92" w:rsidRDefault="00B04791" w:rsidP="00FE2C92">
      <w:pPr>
        <w:pStyle w:val="Titre5"/>
        <w:ind w:left="0" w:firstLine="0"/>
        <w:rPr>
          <w:i/>
          <w:iCs w:val="0"/>
          <w:lang w:val="fr-FR"/>
        </w:rPr>
      </w:pPr>
      <w:bookmarkStart w:id="452" w:name="_Toc136262661"/>
      <w:r w:rsidRPr="00FE2C92">
        <w:rPr>
          <w:i/>
          <w:iCs w:val="0"/>
          <w:lang w:val="fr-FR"/>
        </w:rPr>
        <w:t>Cordons pierreux</w:t>
      </w:r>
      <w:bookmarkEnd w:id="452"/>
    </w:p>
    <w:p w14:paraId="7B5C2A3F" w14:textId="77777777" w:rsidR="00B04791" w:rsidRPr="00FE2C92" w:rsidRDefault="00B04791" w:rsidP="00B04791">
      <w:pPr>
        <w:spacing w:before="240" w:after="240"/>
        <w:jc w:val="both"/>
        <w:rPr>
          <w:rFonts w:ascii="Arial" w:hAnsi="Arial" w:cs="Arial"/>
          <w:b/>
          <w:bCs/>
          <w:sz w:val="22"/>
          <w:szCs w:val="22"/>
          <w:u w:val="single"/>
          <w:lang w:val="fr-FR"/>
        </w:rPr>
      </w:pPr>
      <w:r w:rsidRPr="00FE2C92">
        <w:rPr>
          <w:rFonts w:ascii="Arial" w:hAnsi="Arial" w:cs="Arial"/>
          <w:b/>
          <w:bCs/>
          <w:sz w:val="22"/>
          <w:szCs w:val="22"/>
          <w:u w:val="single"/>
          <w:lang w:val="fr-FR"/>
        </w:rPr>
        <w:t>Présentation de la technique</w:t>
      </w:r>
    </w:p>
    <w:p w14:paraId="19CDB3B1" w14:textId="77777777" w:rsidR="00B04791"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Les cordons pierreux sont des dispositifs antiérosifs constitués de blocs de moellons / cailloux assemblés par séries de deux à trois. Ils sont construits en lignes le long d’une courbe de niveau après décapage de 10 à 15 cm de sol le long de la ligne. Les sommets des pierres atteignent une hauteur de 20-30 cm du sol. L’écartement entre les cordons pierreux est de 20 à 50 m suivant la pente du terrain.</w:t>
      </w:r>
    </w:p>
    <w:p w14:paraId="731364E2" w14:textId="77777777" w:rsidR="00FE2C92"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Les cordons pierreux donnent de meilleurs résultats quand ils sont associés à des mesures biologiques (enherbement, haie vive, plantation d’arbres), à des apports de fumure organique et au mulching.</w:t>
      </w:r>
    </w:p>
    <w:p w14:paraId="40B1E386" w14:textId="596AD8FE" w:rsidR="00B04791" w:rsidRPr="00FE2C92" w:rsidRDefault="00B04791" w:rsidP="00B04791">
      <w:pPr>
        <w:spacing w:before="240" w:after="240"/>
        <w:jc w:val="both"/>
        <w:rPr>
          <w:rFonts w:ascii="Arial" w:hAnsi="Arial" w:cs="Arial"/>
          <w:sz w:val="22"/>
          <w:szCs w:val="22"/>
          <w:u w:val="single"/>
          <w:lang w:val="fr-FR"/>
        </w:rPr>
      </w:pPr>
      <w:r w:rsidRPr="00FE2C92">
        <w:rPr>
          <w:rFonts w:ascii="Arial" w:hAnsi="Arial" w:cs="Arial"/>
          <w:b/>
          <w:bCs/>
          <w:sz w:val="22"/>
          <w:szCs w:val="22"/>
          <w:u w:val="single"/>
          <w:lang w:val="fr-FR"/>
        </w:rPr>
        <w:t>Mode opératoire</w:t>
      </w:r>
    </w:p>
    <w:p w14:paraId="03726F0A" w14:textId="77777777" w:rsidR="00B04791" w:rsidRPr="00CF019D"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Les cordons pierreux sont une mesure permettant de lutter contre l’érosion hydrique en nappe causée par le ruissellement. Ils ralentissent le ruissellement et le répartissent mieux sur le terrain aménagé. La diminution de la vitesse d’écoulement favorise l’infiltration de l’eau et empêche ainsi la perte d’eaux pluviales. En arrêtant l’eau, les cordons favorisent la sédimentation des fines particules de terres entraînées par l’eau et du fumier. Les surplus d’eau s’infiltrent dans le sol et au travers des cordons. En cas de pluies irrégulières, les cordons pierreux contribuent ainsi à conserver davantage d’humidité dans le sol pendant une période plus longue et réduisent la pénurie hydrique lors des poches de sécheresse.</w:t>
      </w:r>
    </w:p>
    <w:p w14:paraId="581A8090" w14:textId="77777777" w:rsidR="00B04791" w:rsidRPr="00FE2C92" w:rsidRDefault="00B04791" w:rsidP="00B04791">
      <w:pPr>
        <w:spacing w:before="240" w:after="240"/>
        <w:jc w:val="both"/>
        <w:rPr>
          <w:rFonts w:ascii="Arial" w:hAnsi="Arial" w:cs="Arial"/>
          <w:b/>
          <w:bCs/>
          <w:sz w:val="22"/>
          <w:szCs w:val="22"/>
          <w:u w:val="single"/>
          <w:lang w:val="fr-FR"/>
        </w:rPr>
      </w:pPr>
      <w:r w:rsidRPr="00FE2C92">
        <w:rPr>
          <w:rFonts w:ascii="Arial" w:hAnsi="Arial" w:cs="Arial"/>
          <w:b/>
          <w:bCs/>
          <w:sz w:val="22"/>
          <w:szCs w:val="22"/>
          <w:u w:val="single"/>
          <w:lang w:val="fr-FR"/>
        </w:rPr>
        <w:t>Effets agroécologiques et socioéconomiques</w:t>
      </w:r>
    </w:p>
    <w:p w14:paraId="0BC2FB6B" w14:textId="77777777" w:rsidR="00B04791" w:rsidRPr="00CF019D"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La rétention de l’eau, des sédiments fertiles et de la fumure augmente la fertilité du sol et améliore sa structure. L’établissement d’une végétation naturelle le long des ouvrages est favorisé par la rétention des semences d’herbacées et d’arbustes. L’établissement de la végétation renforce la fixation de la terre et stabilise les ouvrages. Elle contribue au maintien de la biodiversité de la flore et de la petite faune (p.ex. varans, oiseaux, serpents, reptiles). La réduction du ruissellement superficiel sur les terres aménagées diminue les crues et les apports de sédiments dans les vallées an aval protégeant ainsi les terres fertiles des bas-fonds contre l’ensablement et le ravinement.</w:t>
      </w:r>
    </w:p>
    <w:p w14:paraId="40F2CE40" w14:textId="2C8EE5EA" w:rsidR="00B04791" w:rsidRPr="00FE2C92" w:rsidRDefault="00B04791" w:rsidP="00B04791">
      <w:pPr>
        <w:pStyle w:val="Titre5"/>
        <w:rPr>
          <w:i/>
          <w:iCs w:val="0"/>
          <w:lang w:val="fr-FR"/>
        </w:rPr>
      </w:pPr>
      <w:bookmarkStart w:id="453" w:name="_Toc136262662"/>
      <w:r w:rsidRPr="00FE2C92">
        <w:rPr>
          <w:i/>
          <w:iCs w:val="0"/>
          <w:lang w:val="fr-FR"/>
        </w:rPr>
        <w:t>Diguettes filtrantes</w:t>
      </w:r>
      <w:bookmarkEnd w:id="453"/>
    </w:p>
    <w:p w14:paraId="3DDF55DA" w14:textId="77777777" w:rsidR="00B04791" w:rsidRPr="00FE2C92" w:rsidRDefault="00B04791" w:rsidP="00B04791">
      <w:pPr>
        <w:spacing w:before="240" w:after="240"/>
        <w:jc w:val="both"/>
        <w:rPr>
          <w:rFonts w:ascii="Arial" w:hAnsi="Arial" w:cs="Arial"/>
          <w:b/>
          <w:bCs/>
          <w:sz w:val="22"/>
          <w:szCs w:val="22"/>
          <w:u w:val="single"/>
          <w:lang w:val="fr-FR"/>
        </w:rPr>
      </w:pPr>
      <w:r w:rsidRPr="00FE2C92">
        <w:rPr>
          <w:rFonts w:ascii="Arial" w:hAnsi="Arial" w:cs="Arial"/>
          <w:b/>
          <w:bCs/>
          <w:sz w:val="22"/>
          <w:szCs w:val="22"/>
          <w:u w:val="single"/>
          <w:lang w:val="fr-FR"/>
        </w:rPr>
        <w:t>Présentation de la technique</w:t>
      </w:r>
    </w:p>
    <w:p w14:paraId="3BED558D" w14:textId="77777777" w:rsidR="00B04791" w:rsidRDefault="00B04791" w:rsidP="00B04791">
      <w:pPr>
        <w:spacing w:before="240"/>
        <w:jc w:val="both"/>
        <w:rPr>
          <w:rFonts w:ascii="Arial" w:hAnsi="Arial" w:cs="Arial"/>
          <w:sz w:val="22"/>
          <w:szCs w:val="22"/>
          <w:lang w:val="fr-FR"/>
        </w:rPr>
      </w:pPr>
      <w:r w:rsidRPr="00CF019D">
        <w:rPr>
          <w:rFonts w:ascii="Arial" w:hAnsi="Arial" w:cs="Arial"/>
          <w:sz w:val="22"/>
          <w:szCs w:val="22"/>
          <w:lang w:val="fr-FR"/>
        </w:rPr>
        <w:t>Les diguettes filtrantes sont des ouvrages antiérosifs construits le long des courbes de niveau qui ont une hauteur de 30 à 50 cm et qui s’étendent sur une largeur égale à deux à trois fois la hauteur. La crête des diguettes est horizontale. Elles sont assemblées au moyen de moellons ou de pierres de différentes tailles. On distingue deux types de diguettes filtrantes : les diguettes filtrantes sans tapis destinées aux terrains plats sans ravinement et les diguettes avec tapis préconisées sur les surfaces se caractérisant par un fort ruissellement.</w:t>
      </w:r>
    </w:p>
    <w:p w14:paraId="295D552B" w14:textId="77777777" w:rsidR="00B04791" w:rsidRPr="00CF019D"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La diguette filtrante se distingue d’un cordon pierreux par sa taille, le type de construction en différentes couches de pierres ainsi que le rôle qu’elle est appelée à jouer comme dispositif de contrôle d’écoulements plus forts. C’est pourquoi la diguette filtrante est souvent placée en amont des cordons pour d’abord casser la force de l’eau ruisselant des plateaux et des pentes.</w:t>
      </w:r>
    </w:p>
    <w:p w14:paraId="7C9925DD" w14:textId="77777777" w:rsidR="00B04791" w:rsidRPr="00FE2C92" w:rsidRDefault="00B04791" w:rsidP="00B04791">
      <w:pPr>
        <w:spacing w:before="240" w:after="240"/>
        <w:jc w:val="both"/>
        <w:rPr>
          <w:rFonts w:ascii="Arial" w:hAnsi="Arial" w:cs="Arial"/>
          <w:b/>
          <w:bCs/>
          <w:sz w:val="22"/>
          <w:szCs w:val="22"/>
          <w:u w:val="single"/>
          <w:lang w:val="fr-FR"/>
        </w:rPr>
      </w:pPr>
      <w:r w:rsidRPr="00FE2C92">
        <w:rPr>
          <w:rFonts w:ascii="Arial" w:hAnsi="Arial" w:cs="Arial"/>
          <w:b/>
          <w:bCs/>
          <w:sz w:val="22"/>
          <w:szCs w:val="22"/>
          <w:u w:val="single"/>
          <w:lang w:val="fr-FR"/>
        </w:rPr>
        <w:t>Mode opératoire</w:t>
      </w:r>
    </w:p>
    <w:p w14:paraId="1A4E87EC" w14:textId="77777777" w:rsidR="00B04791" w:rsidRPr="00CF019D"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La diguette filtrante est un ouvrage destiné à ralentir le ruissellement des eaux. Par sa construction, la diguette filtrante dissipe l’énergie des eaux et contribue à la sédimentation, ce qui assure un terrassement du terrain. De la même façon que les cordons pierreux, elle augmente l’infiltration des eaux de surface dans le sol.</w:t>
      </w:r>
    </w:p>
    <w:p w14:paraId="51C12D4B" w14:textId="77777777" w:rsidR="00B04791" w:rsidRPr="00FE2C92" w:rsidRDefault="00B04791" w:rsidP="00B04791">
      <w:pPr>
        <w:spacing w:before="240" w:after="240"/>
        <w:jc w:val="both"/>
        <w:rPr>
          <w:rFonts w:ascii="Arial" w:hAnsi="Arial" w:cs="Arial"/>
          <w:b/>
          <w:bCs/>
          <w:sz w:val="22"/>
          <w:szCs w:val="22"/>
          <w:u w:val="single"/>
          <w:lang w:val="fr-FR"/>
        </w:rPr>
      </w:pPr>
      <w:r w:rsidRPr="00FE2C92">
        <w:rPr>
          <w:rFonts w:ascii="Arial" w:hAnsi="Arial" w:cs="Arial"/>
          <w:b/>
          <w:bCs/>
          <w:sz w:val="22"/>
          <w:szCs w:val="22"/>
          <w:u w:val="single"/>
          <w:lang w:val="fr-FR"/>
        </w:rPr>
        <w:t>Effets agroécologiques et socioéconomiques</w:t>
      </w:r>
    </w:p>
    <w:p w14:paraId="7AF377CD" w14:textId="77777777" w:rsidR="00B04791" w:rsidRPr="00CF019D"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La conservation de l’eau et la rétention des sédiments fertiles par les diguettes facilitent le développement d’une végétation naturelle le long des ouvrages. Des semences d’herbacées et d’arbustes sont piégées par les ouvrages, ce qui favorise la croissance spontanée d’une végétation naturelle et donc aussi un rétablissement de la biodiversité. Cette végétation offre un habitat à certains animaux sauvages.</w:t>
      </w:r>
    </w:p>
    <w:p w14:paraId="6947E057" w14:textId="77777777" w:rsidR="00B04791" w:rsidRPr="00CF019D" w:rsidRDefault="00B04791" w:rsidP="00B04791">
      <w:pPr>
        <w:spacing w:before="240" w:after="240"/>
        <w:jc w:val="both"/>
        <w:rPr>
          <w:rFonts w:ascii="Arial" w:hAnsi="Arial" w:cs="Arial"/>
          <w:sz w:val="22"/>
          <w:szCs w:val="22"/>
          <w:lang w:val="fr-FR"/>
        </w:rPr>
      </w:pPr>
      <w:r w:rsidRPr="00CF019D">
        <w:rPr>
          <w:rFonts w:ascii="Arial" w:hAnsi="Arial" w:cs="Arial"/>
          <w:sz w:val="22"/>
          <w:szCs w:val="22"/>
          <w:lang w:val="fr-FR"/>
        </w:rPr>
        <w:t>La réduction du ruissellement des eaux en aval des aménagements contribue à une diminution des apports alluvionnaires dans les vallées an aval. Dans le cas d’aménagement d’un bassin versant avec ce type d’ouvrages, l’ensablement et le ravinement des terroirs sont réduits.</w:t>
      </w:r>
    </w:p>
    <w:p w14:paraId="29E8BB8F" w14:textId="575FE6FE" w:rsidR="00B04791" w:rsidRPr="00CF019D" w:rsidRDefault="00FE2C92" w:rsidP="000262B3">
      <w:pPr>
        <w:pStyle w:val="Titre4"/>
        <w:numPr>
          <w:ilvl w:val="0"/>
          <w:numId w:val="201"/>
        </w:numPr>
        <w:rPr>
          <w:lang w:val="fr-FR"/>
        </w:rPr>
      </w:pPr>
      <w:bookmarkStart w:id="454" w:name="_Toc136262663"/>
      <w:r>
        <w:rPr>
          <w:lang w:val="fr-FR"/>
        </w:rPr>
        <w:t>A</w:t>
      </w:r>
      <w:r w:rsidR="00B04791" w:rsidRPr="00CF019D">
        <w:rPr>
          <w:lang w:val="fr-FR"/>
        </w:rPr>
        <w:t>ctions biologiques</w:t>
      </w:r>
      <w:bookmarkEnd w:id="454"/>
    </w:p>
    <w:p w14:paraId="60701CF0" w14:textId="77777777" w:rsidR="00B04791" w:rsidRPr="00CF019D" w:rsidRDefault="00B04791" w:rsidP="00B04791">
      <w:pPr>
        <w:spacing w:after="160" w:line="259" w:lineRule="auto"/>
        <w:jc w:val="both"/>
        <w:rPr>
          <w:rFonts w:ascii="Arial" w:hAnsi="Arial" w:cs="Arial"/>
          <w:sz w:val="22"/>
          <w:szCs w:val="22"/>
          <w:lang w:val="fr-FR"/>
        </w:rPr>
      </w:pPr>
      <w:r w:rsidRPr="00CF019D">
        <w:rPr>
          <w:rFonts w:ascii="Arial" w:hAnsi="Arial" w:cs="Arial"/>
          <w:sz w:val="22"/>
          <w:szCs w:val="22"/>
          <w:lang w:val="fr-FR"/>
        </w:rPr>
        <w:t>Ces actions se situent à deux niveaux. D’abord, elles consistent à planter des arbres le long des ouvrages mécaniques. Enfin, l’autre niveau c’est le reboisement à certains endroits des berges des ravins et surtout aux abords des plans d’eau.</w:t>
      </w:r>
    </w:p>
    <w:p w14:paraId="6DEDE42E" w14:textId="7D695C90" w:rsidR="00B04791" w:rsidRDefault="00B04791" w:rsidP="00B04791">
      <w:pPr>
        <w:spacing w:after="160" w:line="259" w:lineRule="auto"/>
        <w:jc w:val="both"/>
        <w:rPr>
          <w:rFonts w:ascii="Arial" w:hAnsi="Arial" w:cs="Arial"/>
          <w:sz w:val="22"/>
          <w:szCs w:val="22"/>
          <w:lang w:val="fr-FR"/>
        </w:rPr>
      </w:pPr>
      <w:r w:rsidRPr="00CF019D">
        <w:rPr>
          <w:rFonts w:ascii="Arial" w:hAnsi="Arial" w:cs="Arial"/>
          <w:sz w:val="22"/>
          <w:szCs w:val="22"/>
          <w:lang w:val="fr-FR"/>
        </w:rPr>
        <w:t>De manière générale on procèdera à des plantations sur tout le long des rivières et autour des plans d’eau. Pour la protection des retenues d’eau, ces plantations, seront en bandes de 100 mètres de large. Pour la protection des berges des rivières, la protection mécanique n’empêchera pas la protection biologique. Les arbres seront plantés en quinconce, sur tout le long des ruisseaux sur une bande de 50 m de part et d’autre, surtout à des endroits dénudés.</w:t>
      </w:r>
    </w:p>
    <w:p w14:paraId="0B8D6A58" w14:textId="60DBDE59" w:rsidR="00394306" w:rsidRPr="00394306" w:rsidRDefault="00394306" w:rsidP="00394306">
      <w:pPr>
        <w:spacing w:before="240" w:after="240"/>
        <w:jc w:val="both"/>
        <w:rPr>
          <w:rFonts w:ascii="Arial" w:hAnsi="Arial" w:cs="Arial"/>
          <w:sz w:val="22"/>
          <w:szCs w:val="22"/>
          <w:lang w:val="fr-FR"/>
        </w:rPr>
      </w:pPr>
      <w:r w:rsidRPr="00394306">
        <w:rPr>
          <w:rFonts w:ascii="Arial" w:hAnsi="Arial" w:cs="Arial"/>
          <w:sz w:val="22"/>
          <w:szCs w:val="22"/>
          <w:lang w:val="fr-FR"/>
        </w:rPr>
        <w:t>La réalisation du projet présente plus d’impacts positifs que négatifs sur le plan environnemental, social et économique. Les impacts négatifs du projet sur l’environnement peuvent être atténués ou compensés par les mesures qui seront proposées dans le cadre de la présente étude.</w:t>
      </w:r>
    </w:p>
    <w:p w14:paraId="4B356B97" w14:textId="77777777" w:rsidR="00394306" w:rsidRPr="00EF3F59" w:rsidRDefault="00394306" w:rsidP="00394306">
      <w:pPr>
        <w:spacing w:after="160" w:line="259" w:lineRule="auto"/>
        <w:rPr>
          <w:lang w:val="fr-FR"/>
        </w:rPr>
      </w:pPr>
      <w:r w:rsidRPr="00EF3F59">
        <w:rPr>
          <w:lang w:val="fr-FR"/>
        </w:rPr>
        <w:br w:type="page"/>
      </w:r>
    </w:p>
    <w:p w14:paraId="260497A2" w14:textId="7BF68F73" w:rsidR="00E130E1" w:rsidRPr="003F7F12" w:rsidRDefault="00125BC5" w:rsidP="003F7F12">
      <w:pPr>
        <w:pStyle w:val="Titre1"/>
        <w:rPr>
          <w:lang w:val="fr-FR"/>
        </w:rPr>
      </w:pPr>
      <w:bookmarkStart w:id="455" w:name="_Toc137459431"/>
      <w:r>
        <w:rPr>
          <w:lang w:val="fr-FR"/>
        </w:rPr>
        <w:t>7</w:t>
      </w:r>
      <w:r w:rsidR="003B51DB">
        <w:rPr>
          <w:lang w:val="fr-FR"/>
        </w:rPr>
        <w:t>.</w:t>
      </w:r>
      <w:r w:rsidR="003B51DB">
        <w:rPr>
          <w:lang w:val="fr-FR"/>
        </w:rPr>
        <w:tab/>
      </w:r>
      <w:r w:rsidR="00394306" w:rsidRPr="00394306">
        <w:rPr>
          <w:lang w:val="fr-FR"/>
        </w:rPr>
        <w:t>Participation publique et engagement des parties prenantes</w:t>
      </w:r>
      <w:bookmarkEnd w:id="455"/>
    </w:p>
    <w:p w14:paraId="0B42486B" w14:textId="681FC63A"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Dans le cadre de l’étude d’impact environnemental et social du projet d’aménagements hydro-agricoles, pistes et approvisionnement en eau potable dans l’agropole du bassin de la Kara plusieurs phases de consultation publique ont été organisée.</w:t>
      </w:r>
    </w:p>
    <w:p w14:paraId="08E0F775"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L’analyse de la perception du projet par les populations de la zone du projet a été faite à partir des résultats des consultations publiques. Sur le plan socioéconomique, les atouts du projet pour les populations sont mesurés à partir de deux aspects qui sont sa perception à travers les avantages qu’il présente et les problèmes pour lesquels il constitue une demande pour la population. </w:t>
      </w:r>
    </w:p>
    <w:p w14:paraId="3981FB07" w14:textId="34DA33E2" w:rsidR="00394306" w:rsidRPr="00394306" w:rsidRDefault="00125BC5" w:rsidP="00394306">
      <w:pPr>
        <w:pStyle w:val="Titre2"/>
        <w:rPr>
          <w:lang w:val="fr-CA"/>
        </w:rPr>
      </w:pPr>
      <w:bookmarkStart w:id="456" w:name="_Toc84595916"/>
      <w:bookmarkStart w:id="457" w:name="_Toc98858287"/>
      <w:bookmarkStart w:id="458" w:name="_Toc137459432"/>
      <w:r>
        <w:rPr>
          <w:lang w:val="fr-CA"/>
        </w:rPr>
        <w:t>7</w:t>
      </w:r>
      <w:r w:rsidR="003B51DB">
        <w:rPr>
          <w:lang w:val="fr-CA"/>
        </w:rPr>
        <w:t>.1.</w:t>
      </w:r>
      <w:r w:rsidR="003B51DB">
        <w:rPr>
          <w:lang w:val="fr-CA"/>
        </w:rPr>
        <w:tab/>
      </w:r>
      <w:r w:rsidR="00394306" w:rsidRPr="00394306">
        <w:rPr>
          <w:lang w:val="fr-CA"/>
        </w:rPr>
        <w:t>Objectifs des consultations des populations de la zone du projet</w:t>
      </w:r>
      <w:bookmarkEnd w:id="456"/>
      <w:bookmarkEnd w:id="457"/>
      <w:bookmarkEnd w:id="458"/>
      <w:r w:rsidR="00394306" w:rsidRPr="00394306">
        <w:rPr>
          <w:lang w:val="fr-CA"/>
        </w:rPr>
        <w:t xml:space="preserve"> </w:t>
      </w:r>
    </w:p>
    <w:p w14:paraId="4A8805DF"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La participation du public constitue un enjeu très important et une exigence dans le processus d’une EIES. L’objectif global des consultations publiques dans le cadre des évaluations environnementales est d’associer l’ensemble des acteurs à la prise de décision finale concernant un projet. </w:t>
      </w:r>
    </w:p>
    <w:p w14:paraId="5F561D0B"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Quant aux objectifs spécifiques poursuivis par une telle démarche, ils visent à : </w:t>
      </w:r>
    </w:p>
    <w:p w14:paraId="05A51175" w14:textId="77777777" w:rsidR="00394306" w:rsidRPr="00394306" w:rsidRDefault="00394306" w:rsidP="006A3601">
      <w:pPr>
        <w:numPr>
          <w:ilvl w:val="0"/>
          <w:numId w:val="133"/>
        </w:numPr>
        <w:spacing w:before="240" w:after="240"/>
        <w:ind w:left="643"/>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inviter les acteurs surtout les populations de la zone du projet à donner leurs avis sur les propositions d’aménagements et instaurer un dialogue ; </w:t>
      </w:r>
    </w:p>
    <w:p w14:paraId="289B5C8B" w14:textId="77777777" w:rsidR="00394306" w:rsidRPr="00394306" w:rsidRDefault="00394306" w:rsidP="006A3601">
      <w:pPr>
        <w:numPr>
          <w:ilvl w:val="0"/>
          <w:numId w:val="133"/>
        </w:numPr>
        <w:spacing w:before="240" w:after="240"/>
        <w:ind w:left="643"/>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valoriser le savoir-faire local par sa prise en compte dans les choix technologiques à opérer ; </w:t>
      </w:r>
    </w:p>
    <w:p w14:paraId="6B3A0C52" w14:textId="77777777" w:rsidR="00394306" w:rsidRPr="00394306" w:rsidRDefault="00394306" w:rsidP="006A3601">
      <w:pPr>
        <w:numPr>
          <w:ilvl w:val="0"/>
          <w:numId w:val="133"/>
        </w:numPr>
        <w:spacing w:before="240" w:after="240"/>
        <w:ind w:left="643"/>
        <w:jc w:val="both"/>
        <w:rPr>
          <w:rFonts w:ascii="Arial" w:eastAsia="Arial Unicode MS" w:hAnsi="Arial" w:cs="Arial"/>
          <w:sz w:val="22"/>
          <w:szCs w:val="22"/>
          <w:lang w:val="fr-CA"/>
        </w:rPr>
      </w:pPr>
      <w:r w:rsidRPr="00394306">
        <w:rPr>
          <w:rFonts w:ascii="Arial" w:eastAsia="Arial Unicode MS" w:hAnsi="Arial" w:cs="Arial"/>
          <w:sz w:val="22"/>
          <w:szCs w:val="22"/>
          <w:lang w:val="fr-CA"/>
        </w:rPr>
        <w:t>asseoir les bases d’une mise en œuvre concertée des actions prévues dans le cadre du projet ;</w:t>
      </w:r>
    </w:p>
    <w:p w14:paraId="2CF79F19" w14:textId="77777777" w:rsidR="00394306" w:rsidRPr="00394306" w:rsidRDefault="00394306" w:rsidP="006A3601">
      <w:pPr>
        <w:numPr>
          <w:ilvl w:val="0"/>
          <w:numId w:val="133"/>
        </w:numPr>
        <w:spacing w:before="240" w:after="240"/>
        <w:ind w:left="643"/>
        <w:rPr>
          <w:rFonts w:ascii="Arial" w:eastAsia="Arial Unicode MS" w:hAnsi="Arial" w:cs="Arial"/>
          <w:sz w:val="22"/>
          <w:szCs w:val="22"/>
          <w:lang w:val="fr-CA"/>
        </w:rPr>
      </w:pPr>
      <w:r w:rsidRPr="00394306">
        <w:rPr>
          <w:rFonts w:ascii="Arial" w:eastAsia="Arial Unicode MS" w:hAnsi="Arial" w:cs="Arial"/>
          <w:sz w:val="22"/>
          <w:szCs w:val="22"/>
          <w:lang w:val="fr-CA"/>
        </w:rPr>
        <w:t>informer et de sensibiliser les populations locales sur les impacts positifs, négatifs et les risques du projet ainsi que les mesures de mitigation et d’évitement.</w:t>
      </w:r>
    </w:p>
    <w:p w14:paraId="329F5EEB"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Des consultations publiques ont ainsi eu lieu via des rencontres directes avec les populations de la zone concernée par le projet. Ces rencontres ont été menées avec l’ensemble des parties prenantes en vue d’évaluer l’acceptabilité sociale du projet ainsi que leur acceptation de l’évaluation des biens susceptibles d’être affectés par les travaux d’aménagement et de bitumage des tronçons au travers des perceptions, préoccupations, craintes, attentes et suggestions. Pour des raisons du respect aux mesures barrières pour lutter contre la propagation du coronavirus (COVID-19), ces rencontres ont été faites en de petits groupes.</w:t>
      </w:r>
    </w:p>
    <w:p w14:paraId="2709393C" w14:textId="1C2615B4" w:rsidR="00394306" w:rsidRPr="00394306" w:rsidRDefault="00060B31" w:rsidP="00394306">
      <w:pPr>
        <w:pStyle w:val="Titre3"/>
        <w:rPr>
          <w:lang w:val="fr-CA"/>
        </w:rPr>
      </w:pPr>
      <w:bookmarkStart w:id="459" w:name="_Toc84595917"/>
      <w:bookmarkStart w:id="460" w:name="_Toc98858288"/>
      <w:bookmarkStart w:id="461" w:name="_Toc137459433"/>
      <w:r>
        <w:rPr>
          <w:lang w:val="fr-CA"/>
        </w:rPr>
        <w:t>7</w:t>
      </w:r>
      <w:r w:rsidR="003B51DB">
        <w:rPr>
          <w:lang w:val="fr-CA"/>
        </w:rPr>
        <w:t>.1.1.</w:t>
      </w:r>
      <w:r w:rsidR="003B51DB">
        <w:rPr>
          <w:lang w:val="fr-CA"/>
        </w:rPr>
        <w:tab/>
      </w:r>
      <w:r w:rsidR="003B51DB" w:rsidRPr="00394306">
        <w:rPr>
          <w:lang w:val="fr-CA"/>
        </w:rPr>
        <w:t>Stratégie de la consultation des populations de la zone du projet</w:t>
      </w:r>
      <w:bookmarkEnd w:id="459"/>
      <w:bookmarkEnd w:id="460"/>
      <w:bookmarkEnd w:id="461"/>
      <w:r w:rsidR="003B51DB" w:rsidRPr="00394306">
        <w:rPr>
          <w:lang w:val="fr-CA"/>
        </w:rPr>
        <w:t xml:space="preserve"> </w:t>
      </w:r>
    </w:p>
    <w:p w14:paraId="27E580CD"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L’approche participative a constitué la trame d’intervention de cette consultation. La démarche méthodologique de l’étude d’impact environnemental et social (EIES) s’est appuyée sur un processus qui, dès le départ, a impliqué les acteurs à la base (services techniques, collectivités locales, populations et ONG). Cette démarche a permis à ces parties prenantes de donner leur point de vue et de s’impliquer dans l’identification des impacts et dans la formulation de mesures d’atténuation des impacts négatifs. </w:t>
      </w:r>
    </w:p>
    <w:p w14:paraId="2A8AEF52"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La consultation du public et la participation des populations ont pris la forme de rencontre d’échanges et d’information auprès des responsables locaux, leaders d’opinion et les populations, impliqués directement ou indirectement dans la mise en œuvre du projet. Ces consultations ont été faite dans de petits groupes regroupant au maximum 15 personnes, selon les exigences du respect des mesures barrières pour la lutte contre la propagation du Coronavirus.</w:t>
      </w:r>
    </w:p>
    <w:p w14:paraId="2F0BF522"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Pour garantir cette participation et mesurer le degré d’acceptabilité sociale du projet, plusieurs entretiens individuels et consultations du public ont été organisés lors du diagnostic social. Ces consultations ont été des occasions au cours desquelles toutes les informations utiles et les enjeux environnementaux et sociaux liés au projet sont portés à la connaissance des différentes parties prenantes et parties intéressées. Durant cette phase de consultation, toutes les couches sociales, les autorités communales, les chefs de quartier, de village et canton, les responsables des institutions publiques déconcentrées, les représentants des organisations non gouvernementales (ONG) ont participé à des discussions et leurs opinions ont été intégrées au projet. A l’aide des outils de collecte, la chefferie traditionnelle, les responsables des organisations communautaires, les présumés propriétaires des bâtis et plantations affectés, les occupants de l’emprise, les communautés ont été sollicités à participer à des discussions non directives avec l’équipe chargée de l’étude. </w:t>
      </w:r>
    </w:p>
    <w:p w14:paraId="78C7D2BE"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Ces rencontres ont permis de noter les points de vue, les avis, les préoccupations, recommandations et suggestions des différents acteurs.</w:t>
      </w:r>
    </w:p>
    <w:p w14:paraId="24ECC879" w14:textId="42108695" w:rsidR="00394306" w:rsidRPr="00394306" w:rsidRDefault="00060B31" w:rsidP="003B51DB">
      <w:pPr>
        <w:pStyle w:val="Titre3"/>
        <w:rPr>
          <w:rFonts w:eastAsia="Arial Unicode MS"/>
          <w:lang w:val="fr-CA"/>
        </w:rPr>
      </w:pPr>
      <w:bookmarkStart w:id="462" w:name="_Toc84595918"/>
      <w:bookmarkStart w:id="463" w:name="_Toc98858289"/>
      <w:bookmarkStart w:id="464" w:name="_Toc137459434"/>
      <w:r>
        <w:rPr>
          <w:rFonts w:eastAsia="Arial Unicode MS"/>
          <w:lang w:val="fr-CA"/>
        </w:rPr>
        <w:t>7</w:t>
      </w:r>
      <w:r w:rsidR="003B51DB">
        <w:rPr>
          <w:rFonts w:eastAsia="Arial Unicode MS"/>
          <w:lang w:val="fr-CA"/>
        </w:rPr>
        <w:t>.1.2.</w:t>
      </w:r>
      <w:r w:rsidR="003B51DB">
        <w:rPr>
          <w:rFonts w:eastAsia="Arial Unicode MS"/>
          <w:lang w:val="fr-CA"/>
        </w:rPr>
        <w:tab/>
      </w:r>
      <w:r w:rsidR="003B51DB" w:rsidRPr="00394306">
        <w:rPr>
          <w:rFonts w:eastAsia="Arial Unicode MS"/>
          <w:lang w:val="fr-CA"/>
        </w:rPr>
        <w:t>Démarche de la consultation des populations de la zone du projet</w:t>
      </w:r>
      <w:bookmarkEnd w:id="462"/>
      <w:bookmarkEnd w:id="463"/>
      <w:bookmarkEnd w:id="464"/>
    </w:p>
    <w:p w14:paraId="2AD390C4"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La démarche qui a été utilisée pour conduire ces séances de consultation avec l'ensemble de la population et des autorités locales était la suivante : </w:t>
      </w:r>
    </w:p>
    <w:p w14:paraId="11657BA2" w14:textId="77777777" w:rsidR="00394306" w:rsidRPr="00394306" w:rsidRDefault="00394306" w:rsidP="006A3601">
      <w:pPr>
        <w:numPr>
          <w:ilvl w:val="0"/>
          <w:numId w:val="142"/>
        </w:num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présentation du projet, ses avantages et contraintes ; </w:t>
      </w:r>
    </w:p>
    <w:p w14:paraId="7D44B3D0" w14:textId="77777777" w:rsidR="00394306" w:rsidRPr="00394306" w:rsidRDefault="00394306" w:rsidP="006A3601">
      <w:pPr>
        <w:numPr>
          <w:ilvl w:val="0"/>
          <w:numId w:val="142"/>
        </w:num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identification participative des impacts positifs et négatifs du projet et formulation des mesures d’atténuation des impacts négatifs, procédure d’évaluation des biens potentiellement affectés par le projet ; principes et modalités de mise en œuvre des mesures compensatoires ; </w:t>
      </w:r>
    </w:p>
    <w:p w14:paraId="4FB33B15" w14:textId="77777777" w:rsidR="00394306" w:rsidRPr="00394306" w:rsidRDefault="00394306" w:rsidP="006A3601">
      <w:pPr>
        <w:numPr>
          <w:ilvl w:val="0"/>
          <w:numId w:val="142"/>
        </w:num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discussion sur les questions, perceptions, préoccupations et recommandations formulées par les participants. </w:t>
      </w:r>
    </w:p>
    <w:p w14:paraId="29EE6CAC"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A l’issue des consultations les points qui suivent ont été dégagés :</w:t>
      </w:r>
    </w:p>
    <w:p w14:paraId="3ACBC65F" w14:textId="77777777" w:rsidR="00394306" w:rsidRPr="00394306" w:rsidRDefault="00394306" w:rsidP="006A3601">
      <w:pPr>
        <w:numPr>
          <w:ilvl w:val="0"/>
          <w:numId w:val="143"/>
        </w:num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position des groupes sociaux face au projet, à ses contraintes;</w:t>
      </w:r>
    </w:p>
    <w:p w14:paraId="3685F3B8" w14:textId="77777777" w:rsidR="00394306" w:rsidRPr="00394306" w:rsidRDefault="00394306" w:rsidP="006A3601">
      <w:pPr>
        <w:numPr>
          <w:ilvl w:val="0"/>
          <w:numId w:val="143"/>
        </w:num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perception du projet par les populations;</w:t>
      </w:r>
    </w:p>
    <w:p w14:paraId="4BE39F14" w14:textId="77777777" w:rsidR="00394306" w:rsidRPr="00394306" w:rsidRDefault="00394306" w:rsidP="006A3601">
      <w:pPr>
        <w:numPr>
          <w:ilvl w:val="0"/>
          <w:numId w:val="143"/>
        </w:num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attitude des populations face au projet et besoins;</w:t>
      </w:r>
    </w:p>
    <w:p w14:paraId="765A95CF" w14:textId="77777777" w:rsidR="00394306" w:rsidRPr="00394306" w:rsidRDefault="00394306" w:rsidP="006A3601">
      <w:pPr>
        <w:numPr>
          <w:ilvl w:val="0"/>
          <w:numId w:val="143"/>
        </w:num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préoccupations et doléances des groupes sociaux consultés. </w:t>
      </w:r>
    </w:p>
    <w:p w14:paraId="0C321459" w14:textId="77777777" w:rsidR="00394306" w:rsidRPr="00394306" w:rsidRDefault="00394306" w:rsidP="00394306">
      <w:pPr>
        <w:spacing w:before="240" w:after="240"/>
        <w:jc w:val="both"/>
        <w:rPr>
          <w:rFonts w:ascii="Arial" w:eastAsia="Calibri" w:hAnsi="Arial" w:cs="Arial"/>
          <w:sz w:val="22"/>
          <w:szCs w:val="22"/>
          <w:lang w:val="fr-FR"/>
        </w:rPr>
      </w:pPr>
      <w:r w:rsidRPr="00394306">
        <w:rPr>
          <w:rFonts w:ascii="Arial" w:eastAsia="Arial Unicode MS" w:hAnsi="Arial" w:cs="Arial"/>
          <w:sz w:val="22"/>
          <w:szCs w:val="22"/>
          <w:lang w:val="fr-CA"/>
        </w:rPr>
        <w:t>L’équipe de l’EIES chargée de la consultation du public a présenté les différentes composantes du projet et a décrit les enjeux du projet ainsi que les contraintes qu’il implique. Dans cette démarche de consultation du public proprement dit, les communautés réunies, après les souhaits de bienvenue et les salutations d’usage, sont tout d’abord conviées à suivre la description du projet. Dans ses différentes composantes, le projet a été présenté à l’attention des participants à la consultation du public dans chaque localité.</w:t>
      </w:r>
    </w:p>
    <w:p w14:paraId="78434E67" w14:textId="3C6EC0AE" w:rsidR="00394306" w:rsidRPr="00394306" w:rsidRDefault="00060B31" w:rsidP="003B51DB">
      <w:pPr>
        <w:pStyle w:val="Titre3"/>
        <w:rPr>
          <w:rFonts w:eastAsia="Arial Unicode MS"/>
          <w:lang w:val="fr-CA"/>
        </w:rPr>
      </w:pPr>
      <w:bookmarkStart w:id="465" w:name="_Toc98858290"/>
      <w:bookmarkStart w:id="466" w:name="_Toc137459435"/>
      <w:r>
        <w:rPr>
          <w:rFonts w:eastAsia="Arial Unicode MS"/>
          <w:lang w:val="fr-CA"/>
        </w:rPr>
        <w:t>7</w:t>
      </w:r>
      <w:r w:rsidR="003B51DB">
        <w:rPr>
          <w:rFonts w:eastAsia="Arial Unicode MS"/>
          <w:lang w:val="fr-CA"/>
        </w:rPr>
        <w:t>.1.3.</w:t>
      </w:r>
      <w:r w:rsidR="003B51DB">
        <w:rPr>
          <w:rFonts w:eastAsia="Arial Unicode MS"/>
          <w:lang w:val="fr-CA"/>
        </w:rPr>
        <w:tab/>
      </w:r>
      <w:r w:rsidR="003B51DB" w:rsidRPr="00394306">
        <w:rPr>
          <w:rFonts w:eastAsia="Arial Unicode MS"/>
          <w:lang w:val="fr-CA"/>
        </w:rPr>
        <w:t>Discussions</w:t>
      </w:r>
      <w:bookmarkEnd w:id="465"/>
      <w:bookmarkEnd w:id="466"/>
    </w:p>
    <w:p w14:paraId="4923CED6"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Après la présentation du projet par le consultant, les débats de questions/réponses ont suivi à chaque séance de consultation dans les différentes localités où les consultations ont été organisées. </w:t>
      </w:r>
    </w:p>
    <w:p w14:paraId="7DC2C6AC"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Les autorités locales, les communautés, les femmes, ont été sollicités à participer à des discussions avec le consultant sur l’intérêt du projet, les problèmes qui peuvent constituer des obstacles pour sa réalisation et son exploitation dans le milieu, les inquiétudes ressenties, les modalités de solution des problèmes soulevés. Ces consultations ont été des échanges de points de vue sur les données socioculturelles et la position de la population face au projet. A ces consultations, les populations se sont senties valorisées et considérées du fait que la parole leur a été donnée ; elles ont été écoutées et leurs points de vue seront pris en compte dans l’élaboration du projet et au cours de sa mise en œuvre. </w:t>
      </w:r>
    </w:p>
    <w:p w14:paraId="344CBA02" w14:textId="33D6B743" w:rsidR="00394306" w:rsidRPr="00394306" w:rsidRDefault="00060B31" w:rsidP="003B51DB">
      <w:pPr>
        <w:pStyle w:val="Titre2"/>
        <w:rPr>
          <w:rFonts w:eastAsia="Arial"/>
          <w:lang w:val="fr-FR"/>
        </w:rPr>
      </w:pPr>
      <w:bookmarkStart w:id="467" w:name="_Toc137459436"/>
      <w:r>
        <w:rPr>
          <w:rFonts w:eastAsia="Arial"/>
          <w:lang w:val="fr-FR"/>
        </w:rPr>
        <w:t>7</w:t>
      </w:r>
      <w:r w:rsidR="003B51DB">
        <w:rPr>
          <w:rFonts w:eastAsia="Arial"/>
          <w:lang w:val="fr-FR"/>
        </w:rPr>
        <w:t>.2</w:t>
      </w:r>
      <w:r w:rsidR="00394306" w:rsidRPr="00394306">
        <w:rPr>
          <w:rFonts w:eastAsia="Arial"/>
          <w:lang w:val="fr-FR"/>
        </w:rPr>
        <w:t>.</w:t>
      </w:r>
      <w:r w:rsidR="003B51DB">
        <w:rPr>
          <w:rFonts w:eastAsia="Arial"/>
          <w:lang w:val="fr-FR"/>
        </w:rPr>
        <w:tab/>
      </w:r>
      <w:r w:rsidR="003B51DB" w:rsidRPr="00394306">
        <w:rPr>
          <w:rFonts w:eastAsia="Arial"/>
          <w:lang w:val="fr-FR"/>
        </w:rPr>
        <w:t>Résultats des premières consultations du public</w:t>
      </w:r>
      <w:bookmarkEnd w:id="467"/>
    </w:p>
    <w:p w14:paraId="7E88AC93" w14:textId="16EADC0C" w:rsidR="00394306" w:rsidRPr="00394306" w:rsidRDefault="00060B31" w:rsidP="003B51DB">
      <w:pPr>
        <w:pStyle w:val="Titre3"/>
        <w:rPr>
          <w:rFonts w:eastAsia="Arial"/>
          <w:lang w:val="fr-FR"/>
        </w:rPr>
      </w:pPr>
      <w:bookmarkStart w:id="468" w:name="_Toc137459437"/>
      <w:r>
        <w:rPr>
          <w:rFonts w:eastAsia="Arial"/>
          <w:lang w:val="fr-FR"/>
        </w:rPr>
        <w:t>7</w:t>
      </w:r>
      <w:r w:rsidR="003B51DB">
        <w:rPr>
          <w:rFonts w:eastAsia="Arial"/>
          <w:lang w:val="fr-FR"/>
        </w:rPr>
        <w:t>.2</w:t>
      </w:r>
      <w:r w:rsidR="00394306" w:rsidRPr="00394306">
        <w:rPr>
          <w:rFonts w:eastAsia="Arial"/>
          <w:lang w:val="fr-FR"/>
        </w:rPr>
        <w:t>.1.</w:t>
      </w:r>
      <w:r w:rsidR="003B51DB">
        <w:rPr>
          <w:rFonts w:eastAsia="Arial"/>
          <w:lang w:val="fr-FR"/>
        </w:rPr>
        <w:tab/>
      </w:r>
      <w:r w:rsidR="00394306" w:rsidRPr="00394306">
        <w:rPr>
          <w:rFonts w:eastAsia="Arial"/>
          <w:lang w:val="fr-FR"/>
        </w:rPr>
        <w:t>Perceptions et attitudes des populations bénéficiaires face au projet</w:t>
      </w:r>
      <w:bookmarkEnd w:id="468"/>
    </w:p>
    <w:p w14:paraId="5C51790A" w14:textId="60C52D1A"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 xml:space="preserve">Des consultations publiques ont été menées dans la zone du projet afin d’expliquer le projet à la population et recueillir leur avis, préoccupations et craintes par rapport aux impacts négatifs du projet et chercher avec elle les pistes de solutions possibles (Photos </w:t>
      </w:r>
      <w:r w:rsidR="00FF6B20">
        <w:rPr>
          <w:rFonts w:ascii="Arial" w:eastAsia="Arial" w:hAnsi="Arial" w:cs="Arial"/>
          <w:sz w:val="22"/>
          <w:szCs w:val="22"/>
          <w:lang w:val="fr-FR"/>
        </w:rPr>
        <w:t>92</w:t>
      </w:r>
      <w:r w:rsidRPr="00394306">
        <w:rPr>
          <w:rFonts w:ascii="Arial" w:eastAsia="Arial" w:hAnsi="Arial" w:cs="Arial"/>
          <w:sz w:val="22"/>
          <w:szCs w:val="22"/>
          <w:lang w:val="fr-FR"/>
        </w:rPr>
        <w:t xml:space="preserve"> à </w:t>
      </w:r>
      <w:r w:rsidR="00FF6B20">
        <w:rPr>
          <w:rFonts w:ascii="Arial" w:eastAsia="Arial" w:hAnsi="Arial" w:cs="Arial"/>
          <w:sz w:val="22"/>
          <w:szCs w:val="22"/>
          <w:lang w:val="fr-FR"/>
        </w:rPr>
        <w:t>101</w:t>
      </w:r>
      <w:r w:rsidRPr="00394306">
        <w:rPr>
          <w:rFonts w:ascii="Arial" w:eastAsia="Arial" w:hAnsi="Arial" w:cs="Arial"/>
          <w:sz w:val="22"/>
          <w:szCs w:val="22"/>
          <w:lang w:val="fr-FR"/>
        </w:rPr>
        <w:t>). Les populations consultées constituées de propriétaires, exploitants agricoles et leaders d’opinions ont exprimé leur joie pour le fait qu’elles bénéficient de ce projet innovant au Togo. L’enthousiasme est d’autant plus grand selon la population, parce que leur zone est choisie pour être parmi les localités pilotes Agropoles du Togo et de la région de la Kara. Cet état d’esprit, se justifie par le sentiment selon lequel, l’aménagement des terres sera une opportunité pour moderniser l’agriculture, accroître la production agricole par le biais de la maîtrise de l’eau, créer des déboucher pour les produits de l’agropole, la valorisation du métier d’agriculteur et de la réduction de la pauvreté en milieu rural. Cette initiative par le biais de son aspect intégré, sera également l’occasion de maintenir et de reconstituer une grande force productive capable d’opérer des changements qualitatifs significatifs dans les milieux ruraux bénéficiaires. L’agropole du bassin de la Kara, sera une limite voire un frein à l’émigration des jeunes vers les villes et les pays voisins.</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5"/>
        <w:gridCol w:w="4601"/>
      </w:tblGrid>
      <w:tr w:rsidR="00394306" w:rsidRPr="00394306" w14:paraId="1ADB8CD2" w14:textId="77777777" w:rsidTr="00946F4B">
        <w:tc>
          <w:tcPr>
            <w:tcW w:w="4479" w:type="dxa"/>
            <w:vAlign w:val="center"/>
          </w:tcPr>
          <w:p w14:paraId="3C9D555E" w14:textId="77777777" w:rsidR="00394306" w:rsidRPr="00394306" w:rsidRDefault="00394306" w:rsidP="00394306">
            <w:pPr>
              <w:jc w:val="center"/>
              <w:rPr>
                <w:rFonts w:ascii="Arial" w:eastAsia="Arial" w:hAnsi="Arial" w:cs="Arial"/>
                <w:sz w:val="22"/>
                <w:szCs w:val="22"/>
                <w:lang w:val="fr-FR"/>
              </w:rPr>
            </w:pPr>
            <w:r w:rsidRPr="00394306">
              <w:rPr>
                <w:rFonts w:ascii="Arial" w:eastAsia="Arial" w:hAnsi="Arial" w:cs="Arial"/>
                <w:noProof/>
                <w:lang w:val="fr-FR" w:eastAsia="fr-FR"/>
              </w:rPr>
              <w:drawing>
                <wp:inline distT="0" distB="0" distL="0" distR="0" wp14:anchorId="781180D0" wp14:editId="6CE223CD">
                  <wp:extent cx="2742565" cy="2133600"/>
                  <wp:effectExtent l="19050" t="19050" r="19685" b="1905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42565" cy="2133600"/>
                          </a:xfrm>
                          <a:prstGeom prst="rect">
                            <a:avLst/>
                          </a:prstGeom>
                          <a:noFill/>
                          <a:ln>
                            <a:solidFill>
                              <a:schemeClr val="tx1"/>
                            </a:solidFill>
                          </a:ln>
                        </pic:spPr>
                      </pic:pic>
                    </a:graphicData>
                  </a:graphic>
                </wp:inline>
              </w:drawing>
            </w:r>
          </w:p>
        </w:tc>
        <w:tc>
          <w:tcPr>
            <w:tcW w:w="4597" w:type="dxa"/>
            <w:vAlign w:val="center"/>
          </w:tcPr>
          <w:p w14:paraId="7AE0BDBA" w14:textId="77777777" w:rsidR="00394306" w:rsidRPr="00394306" w:rsidRDefault="00394306" w:rsidP="00394306">
            <w:pPr>
              <w:jc w:val="center"/>
              <w:rPr>
                <w:rFonts w:ascii="Arial" w:eastAsia="Arial" w:hAnsi="Arial" w:cs="Arial"/>
                <w:sz w:val="22"/>
                <w:szCs w:val="22"/>
                <w:lang w:val="fr-FR"/>
              </w:rPr>
            </w:pPr>
            <w:r w:rsidRPr="00394306">
              <w:rPr>
                <w:rFonts w:ascii="Arial" w:eastAsia="Arial" w:hAnsi="Arial" w:cs="Arial"/>
                <w:noProof/>
                <w:lang w:val="fr-FR" w:eastAsia="fr-FR"/>
              </w:rPr>
              <w:drawing>
                <wp:inline distT="0" distB="0" distL="0" distR="0" wp14:anchorId="380684D9" wp14:editId="0327EF58">
                  <wp:extent cx="2814637" cy="2119775"/>
                  <wp:effectExtent l="19050" t="19050" r="24130" b="1397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821989" cy="2125312"/>
                          </a:xfrm>
                          <a:prstGeom prst="rect">
                            <a:avLst/>
                          </a:prstGeom>
                          <a:noFill/>
                          <a:ln>
                            <a:solidFill>
                              <a:schemeClr val="tx1"/>
                            </a:solidFill>
                          </a:ln>
                        </pic:spPr>
                      </pic:pic>
                    </a:graphicData>
                  </a:graphic>
                </wp:inline>
              </w:drawing>
            </w:r>
          </w:p>
        </w:tc>
      </w:tr>
      <w:tr w:rsidR="00394306" w:rsidRPr="00043FE4" w14:paraId="02E2EC50" w14:textId="77777777" w:rsidTr="00946F4B">
        <w:tc>
          <w:tcPr>
            <w:tcW w:w="4479" w:type="dxa"/>
            <w:vAlign w:val="center"/>
          </w:tcPr>
          <w:p w14:paraId="73B61EB1" w14:textId="1D7EAEBC" w:rsidR="00394306" w:rsidRPr="00394306" w:rsidRDefault="00394306" w:rsidP="00FE72D7">
            <w:pPr>
              <w:pStyle w:val="Titre8"/>
              <w:outlineLvl w:val="7"/>
              <w:rPr>
                <w:rFonts w:eastAsia="Arial"/>
                <w:noProof/>
                <w:lang w:val="fr-FR"/>
              </w:rPr>
            </w:pPr>
            <w:bookmarkStart w:id="469" w:name="_Toc130254039"/>
            <w:r w:rsidRPr="00394306">
              <w:rPr>
                <w:rFonts w:eastAsia="Arial"/>
                <w:lang w:val="fr-FR"/>
              </w:rPr>
              <w:t xml:space="preserve">Photo </w:t>
            </w:r>
            <w:r w:rsidR="00FF6B20">
              <w:rPr>
                <w:rFonts w:eastAsia="Arial"/>
                <w:lang w:val="fr-FR"/>
              </w:rPr>
              <w:t>92</w:t>
            </w:r>
            <w:r w:rsidRPr="00394306">
              <w:rPr>
                <w:rFonts w:eastAsia="Arial"/>
                <w:lang w:val="fr-FR"/>
              </w:rPr>
              <w:t xml:space="preserve"> : Consultation du public à Broukou</w:t>
            </w:r>
            <w:bookmarkEnd w:id="469"/>
          </w:p>
        </w:tc>
        <w:tc>
          <w:tcPr>
            <w:tcW w:w="4597" w:type="dxa"/>
            <w:vAlign w:val="center"/>
          </w:tcPr>
          <w:p w14:paraId="2CC4544E" w14:textId="2E80D3DC" w:rsidR="00394306" w:rsidRPr="00394306" w:rsidRDefault="00394306" w:rsidP="00FE72D7">
            <w:pPr>
              <w:pStyle w:val="Titre8"/>
              <w:outlineLvl w:val="7"/>
              <w:rPr>
                <w:rFonts w:eastAsia="Arial"/>
                <w:noProof/>
                <w:sz w:val="22"/>
                <w:szCs w:val="22"/>
                <w:lang w:val="fr-FR"/>
              </w:rPr>
            </w:pPr>
            <w:bookmarkStart w:id="470" w:name="_Toc130254040"/>
            <w:r w:rsidRPr="00394306">
              <w:rPr>
                <w:rFonts w:eastAsia="Arial"/>
                <w:lang w:val="fr-FR"/>
              </w:rPr>
              <w:t xml:space="preserve">Photo </w:t>
            </w:r>
            <w:r w:rsidR="00FF6B20">
              <w:rPr>
                <w:rFonts w:eastAsia="Arial"/>
                <w:lang w:val="fr-FR"/>
              </w:rPr>
              <w:t>93</w:t>
            </w:r>
            <w:r w:rsidRPr="00394306">
              <w:rPr>
                <w:rFonts w:eastAsia="Arial"/>
                <w:lang w:val="fr-FR"/>
              </w:rPr>
              <w:t xml:space="preserve"> : Consultation du public à Misséouta</w:t>
            </w:r>
            <w:bookmarkEnd w:id="470"/>
          </w:p>
        </w:tc>
      </w:tr>
    </w:tbl>
    <w:p w14:paraId="56906079" w14:textId="77777777" w:rsidR="00394306" w:rsidRPr="003B51DB" w:rsidRDefault="00394306" w:rsidP="003B51DB">
      <w:pPr>
        <w:spacing w:after="240"/>
        <w:jc w:val="center"/>
        <w:rPr>
          <w:rFonts w:ascii="Arial" w:eastAsia="Arial" w:hAnsi="Arial" w:cs="Arial"/>
          <w:i/>
          <w:iCs/>
          <w:sz w:val="16"/>
          <w:szCs w:val="16"/>
          <w:lang w:val="fr-FR"/>
        </w:rPr>
      </w:pPr>
      <w:r w:rsidRPr="003B51DB">
        <w:rPr>
          <w:rFonts w:ascii="Arial" w:eastAsia="Arial" w:hAnsi="Arial" w:cs="Arial"/>
          <w:i/>
          <w:iCs/>
          <w:sz w:val="16"/>
          <w:szCs w:val="16"/>
          <w:lang w:val="fr-FR"/>
        </w:rPr>
        <w:t>Source des photos : SCET-Tunisie/DECO IC, 2018</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6"/>
        <w:gridCol w:w="4290"/>
      </w:tblGrid>
      <w:tr w:rsidR="00394306" w:rsidRPr="00394306" w14:paraId="39FD3206" w14:textId="77777777" w:rsidTr="00946F4B">
        <w:tc>
          <w:tcPr>
            <w:tcW w:w="4524" w:type="dxa"/>
          </w:tcPr>
          <w:p w14:paraId="7BD1F0A0" w14:textId="77777777" w:rsidR="00394306" w:rsidRPr="00394306" w:rsidRDefault="00394306" w:rsidP="00394306">
            <w:pPr>
              <w:spacing w:before="240" w:after="240"/>
              <w:jc w:val="both"/>
              <w:rPr>
                <w:rFonts w:ascii="Arial" w:eastAsia="Arial" w:hAnsi="Arial" w:cs="Arial"/>
                <w:sz w:val="16"/>
                <w:szCs w:val="16"/>
                <w:lang w:val="fr-FR"/>
              </w:rPr>
            </w:pPr>
            <w:r w:rsidRPr="00394306">
              <w:rPr>
                <w:rFonts w:ascii="Arial" w:eastAsia="Arial" w:hAnsi="Arial" w:cs="Arial"/>
                <w:noProof/>
                <w:sz w:val="16"/>
                <w:szCs w:val="16"/>
                <w:lang w:val="fr-FR" w:eastAsia="fr-FR"/>
              </w:rPr>
              <w:drawing>
                <wp:inline distT="0" distB="0" distL="0" distR="0" wp14:anchorId="7D1F1990" wp14:editId="1D914CDB">
                  <wp:extent cx="2898608" cy="2181225"/>
                  <wp:effectExtent l="19050" t="19050" r="16510" b="952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99870" cy="2182175"/>
                          </a:xfrm>
                          <a:prstGeom prst="rect">
                            <a:avLst/>
                          </a:prstGeom>
                          <a:noFill/>
                          <a:ln>
                            <a:solidFill>
                              <a:schemeClr val="tx1"/>
                            </a:solidFill>
                          </a:ln>
                        </pic:spPr>
                      </pic:pic>
                    </a:graphicData>
                  </a:graphic>
                </wp:inline>
              </w:drawing>
            </w:r>
          </w:p>
        </w:tc>
        <w:tc>
          <w:tcPr>
            <w:tcW w:w="4552" w:type="dxa"/>
          </w:tcPr>
          <w:p w14:paraId="400925D5" w14:textId="77777777" w:rsidR="00394306" w:rsidRPr="00394306" w:rsidRDefault="00394306" w:rsidP="00394306">
            <w:pPr>
              <w:spacing w:before="240" w:after="240"/>
              <w:jc w:val="both"/>
              <w:rPr>
                <w:rFonts w:ascii="Arial" w:eastAsia="Arial" w:hAnsi="Arial" w:cs="Arial"/>
                <w:sz w:val="16"/>
                <w:szCs w:val="16"/>
                <w:lang w:val="fr-FR"/>
              </w:rPr>
            </w:pPr>
            <w:r w:rsidRPr="00394306">
              <w:rPr>
                <w:rFonts w:ascii="Arial" w:eastAsia="Arial" w:hAnsi="Arial" w:cs="Arial"/>
                <w:noProof/>
                <w:sz w:val="16"/>
                <w:szCs w:val="16"/>
                <w:lang w:val="fr-FR" w:eastAsia="fr-FR"/>
              </w:rPr>
              <w:drawing>
                <wp:inline distT="0" distB="0" distL="0" distR="0" wp14:anchorId="6F466434" wp14:editId="3A18C00B">
                  <wp:extent cx="2578977" cy="2140619"/>
                  <wp:effectExtent l="19050" t="19050" r="12065" b="1206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593564" cy="2152727"/>
                          </a:xfrm>
                          <a:prstGeom prst="rect">
                            <a:avLst/>
                          </a:prstGeom>
                          <a:noFill/>
                          <a:ln w="3175">
                            <a:solidFill>
                              <a:schemeClr val="tx1"/>
                            </a:solidFill>
                          </a:ln>
                        </pic:spPr>
                      </pic:pic>
                    </a:graphicData>
                  </a:graphic>
                </wp:inline>
              </w:drawing>
            </w:r>
          </w:p>
        </w:tc>
      </w:tr>
      <w:tr w:rsidR="00394306" w:rsidRPr="00043FE4" w14:paraId="61F17F56" w14:textId="77777777" w:rsidTr="00946F4B">
        <w:tc>
          <w:tcPr>
            <w:tcW w:w="4524" w:type="dxa"/>
          </w:tcPr>
          <w:p w14:paraId="4174DB42" w14:textId="1FBFD510" w:rsidR="00394306" w:rsidRPr="00394306" w:rsidRDefault="00394306" w:rsidP="00A534A7">
            <w:pPr>
              <w:pStyle w:val="Titre8"/>
              <w:outlineLvl w:val="7"/>
              <w:rPr>
                <w:rFonts w:eastAsia="Arial"/>
                <w:sz w:val="16"/>
                <w:szCs w:val="16"/>
                <w:lang w:val="fr-FR"/>
              </w:rPr>
            </w:pPr>
            <w:bookmarkStart w:id="471" w:name="_Toc130254041"/>
            <w:r w:rsidRPr="00394306">
              <w:rPr>
                <w:rFonts w:eastAsia="Arial"/>
                <w:lang w:val="fr-FR"/>
              </w:rPr>
              <w:t xml:space="preserve">Photo </w:t>
            </w:r>
            <w:r w:rsidR="00FF6B20">
              <w:rPr>
                <w:rFonts w:eastAsia="Arial"/>
                <w:lang w:val="fr-FR"/>
              </w:rPr>
              <w:t>94</w:t>
            </w:r>
            <w:r w:rsidRPr="00394306">
              <w:rPr>
                <w:rFonts w:eastAsia="Arial"/>
                <w:lang w:val="fr-FR"/>
              </w:rPr>
              <w:t xml:space="preserve"> : Consultation du public à Léon-Yaka</w:t>
            </w:r>
            <w:bookmarkEnd w:id="471"/>
          </w:p>
        </w:tc>
        <w:tc>
          <w:tcPr>
            <w:tcW w:w="4552" w:type="dxa"/>
          </w:tcPr>
          <w:p w14:paraId="3B0C4CF7" w14:textId="438EB668" w:rsidR="00394306" w:rsidRPr="00394306" w:rsidRDefault="00394306" w:rsidP="00A534A7">
            <w:pPr>
              <w:pStyle w:val="Titre8"/>
              <w:outlineLvl w:val="7"/>
              <w:rPr>
                <w:rFonts w:eastAsia="Arial"/>
                <w:lang w:val="fr-FR"/>
              </w:rPr>
            </w:pPr>
            <w:bookmarkStart w:id="472" w:name="_Toc130254042"/>
            <w:r w:rsidRPr="00394306">
              <w:rPr>
                <w:rFonts w:eastAsia="Arial"/>
                <w:lang w:val="fr-FR"/>
              </w:rPr>
              <w:t xml:space="preserve">Photo </w:t>
            </w:r>
            <w:r w:rsidR="00FF6B20">
              <w:rPr>
                <w:rFonts w:eastAsia="Arial"/>
                <w:lang w:val="fr-FR"/>
              </w:rPr>
              <w:t>95</w:t>
            </w:r>
            <w:r w:rsidRPr="00394306">
              <w:rPr>
                <w:rFonts w:eastAsia="Arial"/>
                <w:lang w:val="fr-FR"/>
              </w:rPr>
              <w:t xml:space="preserve"> : Consultation du public à </w:t>
            </w:r>
            <w:r w:rsidRPr="00394306">
              <w:rPr>
                <w:rFonts w:eastAsia="Arial"/>
                <w:w w:val="99"/>
                <w:lang w:val="fr-FR"/>
              </w:rPr>
              <w:t>Agbassa</w:t>
            </w:r>
            <w:bookmarkEnd w:id="472"/>
          </w:p>
        </w:tc>
      </w:tr>
    </w:tbl>
    <w:p w14:paraId="08AEFDC2" w14:textId="77777777" w:rsidR="00394306" w:rsidRPr="003B51DB" w:rsidRDefault="00394306" w:rsidP="003B51DB">
      <w:pPr>
        <w:jc w:val="both"/>
        <w:rPr>
          <w:rFonts w:ascii="Arial" w:eastAsiaTheme="minorHAnsi" w:hAnsi="Arial" w:cs="Arial"/>
          <w:sz w:val="22"/>
          <w:szCs w:val="22"/>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8"/>
        <w:gridCol w:w="4558"/>
      </w:tblGrid>
      <w:tr w:rsidR="00394306" w:rsidRPr="00394306" w14:paraId="6803144E" w14:textId="77777777" w:rsidTr="00946F4B">
        <w:tc>
          <w:tcPr>
            <w:tcW w:w="4538" w:type="dxa"/>
            <w:vAlign w:val="center"/>
          </w:tcPr>
          <w:p w14:paraId="3C49A417" w14:textId="77777777" w:rsidR="00394306" w:rsidRPr="00394306" w:rsidRDefault="00394306" w:rsidP="00394306">
            <w:pPr>
              <w:jc w:val="center"/>
              <w:rPr>
                <w:lang w:val="fr-FR"/>
              </w:rPr>
            </w:pPr>
            <w:r w:rsidRPr="00394306">
              <w:rPr>
                <w:noProof/>
                <w:lang w:val="fr-FR" w:eastAsia="fr-FR"/>
              </w:rPr>
              <w:drawing>
                <wp:inline distT="0" distB="0" distL="0" distR="0" wp14:anchorId="75F33A44" wp14:editId="3C606050">
                  <wp:extent cx="2771140" cy="2057400"/>
                  <wp:effectExtent l="19050" t="19050" r="10160" b="1905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71140" cy="2057400"/>
                          </a:xfrm>
                          <a:prstGeom prst="rect">
                            <a:avLst/>
                          </a:prstGeom>
                          <a:noFill/>
                          <a:ln w="3175">
                            <a:solidFill>
                              <a:schemeClr val="tx1"/>
                            </a:solidFill>
                          </a:ln>
                        </pic:spPr>
                      </pic:pic>
                    </a:graphicData>
                  </a:graphic>
                </wp:inline>
              </w:drawing>
            </w:r>
          </w:p>
        </w:tc>
        <w:tc>
          <w:tcPr>
            <w:tcW w:w="4538" w:type="dxa"/>
            <w:vAlign w:val="center"/>
          </w:tcPr>
          <w:p w14:paraId="7028CB10" w14:textId="77777777" w:rsidR="00394306" w:rsidRPr="00394306" w:rsidRDefault="00394306" w:rsidP="00394306">
            <w:pPr>
              <w:jc w:val="center"/>
              <w:rPr>
                <w:lang w:val="fr-FR"/>
              </w:rPr>
            </w:pPr>
            <w:r w:rsidRPr="00394306">
              <w:rPr>
                <w:noProof/>
                <w:lang w:val="fr-FR" w:eastAsia="fr-FR"/>
              </w:rPr>
              <w:drawing>
                <wp:inline distT="0" distB="0" distL="0" distR="0" wp14:anchorId="534DC0A7" wp14:editId="5799DFC3">
                  <wp:extent cx="2778292" cy="2057400"/>
                  <wp:effectExtent l="19050" t="19050" r="22225" b="1905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79646" cy="2058403"/>
                          </a:xfrm>
                          <a:prstGeom prst="rect">
                            <a:avLst/>
                          </a:prstGeom>
                          <a:noFill/>
                          <a:ln w="3175">
                            <a:solidFill>
                              <a:schemeClr val="tx1"/>
                            </a:solidFill>
                          </a:ln>
                        </pic:spPr>
                      </pic:pic>
                    </a:graphicData>
                  </a:graphic>
                </wp:inline>
              </w:drawing>
            </w:r>
          </w:p>
        </w:tc>
      </w:tr>
      <w:tr w:rsidR="00394306" w:rsidRPr="00043FE4" w14:paraId="25FA3777" w14:textId="77777777" w:rsidTr="00946F4B">
        <w:tc>
          <w:tcPr>
            <w:tcW w:w="4538" w:type="dxa"/>
            <w:vAlign w:val="center"/>
          </w:tcPr>
          <w:p w14:paraId="592ED8F7" w14:textId="3E664B7A" w:rsidR="00394306" w:rsidRPr="00394306" w:rsidRDefault="00394306" w:rsidP="00A534A7">
            <w:pPr>
              <w:pStyle w:val="Titre8"/>
              <w:outlineLvl w:val="7"/>
              <w:rPr>
                <w:rFonts w:eastAsia="Arial"/>
                <w:lang w:val="fr-FR"/>
              </w:rPr>
            </w:pPr>
            <w:bookmarkStart w:id="473" w:name="_Toc130254043"/>
            <w:r w:rsidRPr="00394306">
              <w:rPr>
                <w:rFonts w:eastAsia="Arial"/>
                <w:lang w:val="fr-FR"/>
              </w:rPr>
              <w:t xml:space="preserve">Photo </w:t>
            </w:r>
            <w:r w:rsidR="00FF6B20">
              <w:rPr>
                <w:rFonts w:eastAsia="Arial"/>
                <w:lang w:val="fr-FR"/>
              </w:rPr>
              <w:t>96</w:t>
            </w:r>
            <w:r w:rsidRPr="00394306">
              <w:rPr>
                <w:rFonts w:eastAsia="Arial"/>
                <w:lang w:val="fr-FR"/>
              </w:rPr>
              <w:t xml:space="preserve"> : Consultation du public à Bidjandé</w:t>
            </w:r>
            <w:bookmarkEnd w:id="473"/>
          </w:p>
        </w:tc>
        <w:tc>
          <w:tcPr>
            <w:tcW w:w="4538" w:type="dxa"/>
            <w:vAlign w:val="center"/>
          </w:tcPr>
          <w:p w14:paraId="75465365" w14:textId="09B73AC1" w:rsidR="00394306" w:rsidRPr="00394306" w:rsidRDefault="00394306" w:rsidP="00A534A7">
            <w:pPr>
              <w:pStyle w:val="Titre8"/>
              <w:outlineLvl w:val="7"/>
              <w:rPr>
                <w:lang w:val="fr-FR"/>
              </w:rPr>
            </w:pPr>
            <w:bookmarkStart w:id="474" w:name="_Toc130254044"/>
            <w:r w:rsidRPr="00394306">
              <w:rPr>
                <w:rFonts w:eastAsia="Arial"/>
                <w:lang w:val="fr-FR"/>
              </w:rPr>
              <w:t xml:space="preserve">Photo </w:t>
            </w:r>
            <w:r w:rsidR="00FF6B20">
              <w:rPr>
                <w:rFonts w:eastAsia="Arial"/>
                <w:lang w:val="fr-FR"/>
              </w:rPr>
              <w:t>97</w:t>
            </w:r>
            <w:r w:rsidRPr="00394306">
              <w:rPr>
                <w:rFonts w:eastAsia="Arial"/>
                <w:lang w:val="fr-FR"/>
              </w:rPr>
              <w:t xml:space="preserve"> : Consultation du public à Tchoré</w:t>
            </w:r>
            <w:r w:rsidR="00A534A7">
              <w:rPr>
                <w:rFonts w:eastAsia="Arial"/>
                <w:lang w:val="fr-FR"/>
              </w:rPr>
              <w:t xml:space="preserve"> </w:t>
            </w:r>
            <w:r w:rsidRPr="00394306">
              <w:rPr>
                <w:rFonts w:eastAsia="Arial"/>
                <w:lang w:val="fr-FR"/>
              </w:rPr>
              <w:t>Ayiga</w:t>
            </w:r>
            <w:bookmarkEnd w:id="474"/>
          </w:p>
        </w:tc>
      </w:tr>
    </w:tbl>
    <w:p w14:paraId="0B2E87C2" w14:textId="77777777" w:rsidR="00394306" w:rsidRPr="003B51DB" w:rsidRDefault="00394306" w:rsidP="00394306">
      <w:pPr>
        <w:spacing w:line="259" w:lineRule="auto"/>
        <w:jc w:val="both"/>
        <w:rPr>
          <w:rFonts w:ascii="Arial" w:eastAsiaTheme="minorHAnsi" w:hAnsi="Arial" w:cs="Arial"/>
          <w:sz w:val="22"/>
          <w:szCs w:val="22"/>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3"/>
        <w:gridCol w:w="4543"/>
      </w:tblGrid>
      <w:tr w:rsidR="00394306" w:rsidRPr="00394306" w14:paraId="21432116" w14:textId="77777777" w:rsidTr="00946F4B">
        <w:trPr>
          <w:trHeight w:val="1814"/>
        </w:trPr>
        <w:tc>
          <w:tcPr>
            <w:tcW w:w="4510" w:type="dxa"/>
          </w:tcPr>
          <w:p w14:paraId="131AC172" w14:textId="77777777" w:rsidR="00394306" w:rsidRPr="00394306" w:rsidRDefault="00394306" w:rsidP="00394306">
            <w:pPr>
              <w:jc w:val="both"/>
              <w:rPr>
                <w:lang w:val="fr-FR"/>
              </w:rPr>
            </w:pPr>
            <w:r w:rsidRPr="00394306">
              <w:rPr>
                <w:noProof/>
                <w:lang w:val="fr-FR" w:eastAsia="fr-FR"/>
              </w:rPr>
              <w:drawing>
                <wp:inline distT="0" distB="0" distL="0" distR="0" wp14:anchorId="292767C9" wp14:editId="623B12CF">
                  <wp:extent cx="2779295" cy="2000250"/>
                  <wp:effectExtent l="19050" t="19050" r="21590" b="1905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780586" cy="2001179"/>
                          </a:xfrm>
                          <a:prstGeom prst="rect">
                            <a:avLst/>
                          </a:prstGeom>
                          <a:noFill/>
                          <a:ln>
                            <a:solidFill>
                              <a:schemeClr val="tx1"/>
                            </a:solidFill>
                          </a:ln>
                        </pic:spPr>
                      </pic:pic>
                    </a:graphicData>
                  </a:graphic>
                </wp:inline>
              </w:drawing>
            </w:r>
          </w:p>
        </w:tc>
        <w:tc>
          <w:tcPr>
            <w:tcW w:w="4566" w:type="dxa"/>
          </w:tcPr>
          <w:p w14:paraId="047BED16" w14:textId="77777777" w:rsidR="00394306" w:rsidRPr="00394306" w:rsidRDefault="00394306" w:rsidP="00394306">
            <w:pPr>
              <w:jc w:val="both"/>
              <w:rPr>
                <w:lang w:val="fr-FR"/>
              </w:rPr>
            </w:pPr>
            <w:r w:rsidRPr="00394306">
              <w:rPr>
                <w:noProof/>
                <w:lang w:val="fr-FR" w:eastAsia="fr-FR"/>
              </w:rPr>
              <w:drawing>
                <wp:inline distT="0" distB="0" distL="0" distR="0" wp14:anchorId="15BDD856" wp14:editId="2CC85C7F">
                  <wp:extent cx="2772243" cy="2000250"/>
                  <wp:effectExtent l="19050" t="19050" r="28575" b="1905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774778" cy="2002079"/>
                          </a:xfrm>
                          <a:prstGeom prst="rect">
                            <a:avLst/>
                          </a:prstGeom>
                          <a:noFill/>
                          <a:ln>
                            <a:solidFill>
                              <a:schemeClr val="tx1"/>
                            </a:solidFill>
                          </a:ln>
                        </pic:spPr>
                      </pic:pic>
                    </a:graphicData>
                  </a:graphic>
                </wp:inline>
              </w:drawing>
            </w:r>
          </w:p>
        </w:tc>
      </w:tr>
      <w:tr w:rsidR="00394306" w:rsidRPr="00043FE4" w14:paraId="2DCA7D43" w14:textId="77777777" w:rsidTr="00946F4B">
        <w:trPr>
          <w:trHeight w:val="330"/>
        </w:trPr>
        <w:tc>
          <w:tcPr>
            <w:tcW w:w="4510" w:type="dxa"/>
          </w:tcPr>
          <w:p w14:paraId="27591665" w14:textId="56A41BD5" w:rsidR="00394306" w:rsidRPr="00394306" w:rsidRDefault="00394306" w:rsidP="00A534A7">
            <w:pPr>
              <w:pStyle w:val="Titre8"/>
              <w:outlineLvl w:val="7"/>
              <w:rPr>
                <w:rFonts w:eastAsia="Arial"/>
                <w:lang w:val="fr-FR"/>
              </w:rPr>
            </w:pPr>
            <w:bookmarkStart w:id="475" w:name="_Toc130254045"/>
            <w:r w:rsidRPr="00394306">
              <w:rPr>
                <w:rFonts w:eastAsia="Arial"/>
                <w:lang w:val="fr-FR"/>
              </w:rPr>
              <w:t xml:space="preserve">Photo </w:t>
            </w:r>
            <w:r w:rsidR="00FF6B20">
              <w:rPr>
                <w:rFonts w:eastAsia="Arial"/>
                <w:lang w:val="fr-FR"/>
              </w:rPr>
              <w:t>98</w:t>
            </w:r>
            <w:r w:rsidRPr="00394306">
              <w:rPr>
                <w:rFonts w:eastAsia="Arial"/>
                <w:lang w:val="fr-FR"/>
              </w:rPr>
              <w:t xml:space="preserve"> : Consultation du public à Léon-Yaka</w:t>
            </w:r>
            <w:bookmarkEnd w:id="475"/>
          </w:p>
        </w:tc>
        <w:tc>
          <w:tcPr>
            <w:tcW w:w="4566" w:type="dxa"/>
          </w:tcPr>
          <w:p w14:paraId="1FBCEC85" w14:textId="75532383" w:rsidR="00394306" w:rsidRPr="00394306" w:rsidRDefault="00394306" w:rsidP="00A534A7">
            <w:pPr>
              <w:pStyle w:val="Titre8"/>
              <w:outlineLvl w:val="7"/>
              <w:rPr>
                <w:rFonts w:eastAsia="Arial"/>
                <w:lang w:val="fr-FR"/>
              </w:rPr>
            </w:pPr>
            <w:bookmarkStart w:id="476" w:name="_Toc130254046"/>
            <w:r w:rsidRPr="00394306">
              <w:rPr>
                <w:rFonts w:eastAsia="Arial"/>
                <w:lang w:val="fr-FR"/>
              </w:rPr>
              <w:t xml:space="preserve">Photo </w:t>
            </w:r>
            <w:r w:rsidR="00FF6B20">
              <w:rPr>
                <w:rFonts w:eastAsia="Arial"/>
                <w:lang w:val="fr-FR"/>
              </w:rPr>
              <w:t>99</w:t>
            </w:r>
            <w:r w:rsidRPr="00394306">
              <w:rPr>
                <w:rFonts w:eastAsia="Arial"/>
                <w:lang w:val="fr-FR"/>
              </w:rPr>
              <w:t xml:space="preserve"> : Consultation du public à </w:t>
            </w:r>
            <w:r w:rsidRPr="00394306">
              <w:rPr>
                <w:rFonts w:eastAsia="Arial"/>
                <w:w w:val="99"/>
                <w:lang w:val="fr-FR"/>
              </w:rPr>
              <w:t>Kadjalla</w:t>
            </w:r>
            <w:bookmarkEnd w:id="476"/>
          </w:p>
        </w:tc>
      </w:tr>
    </w:tbl>
    <w:p w14:paraId="4C34501A" w14:textId="77777777" w:rsidR="00394306" w:rsidRPr="003B51DB" w:rsidRDefault="00394306" w:rsidP="003B51DB">
      <w:pPr>
        <w:spacing w:after="240"/>
        <w:jc w:val="center"/>
        <w:rPr>
          <w:rFonts w:ascii="Arial" w:eastAsia="Arial" w:hAnsi="Arial" w:cs="Arial"/>
          <w:i/>
          <w:iCs/>
          <w:sz w:val="16"/>
          <w:szCs w:val="16"/>
          <w:lang w:val="fr-FR"/>
        </w:rPr>
      </w:pPr>
      <w:r w:rsidRPr="003B51DB">
        <w:rPr>
          <w:rFonts w:ascii="Arial" w:eastAsia="Arial" w:hAnsi="Arial" w:cs="Arial"/>
          <w:i/>
          <w:iCs/>
          <w:sz w:val="16"/>
          <w:szCs w:val="16"/>
          <w:lang w:val="fr-FR"/>
        </w:rPr>
        <w:t>Source des photos : SCET-Tunisie/DECO IC, 2018</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9"/>
        <w:gridCol w:w="4617"/>
      </w:tblGrid>
      <w:tr w:rsidR="00394306" w:rsidRPr="00394306" w14:paraId="7508E567" w14:textId="77777777" w:rsidTr="00946F4B">
        <w:trPr>
          <w:trHeight w:val="170"/>
        </w:trPr>
        <w:tc>
          <w:tcPr>
            <w:tcW w:w="4538" w:type="dxa"/>
            <w:vAlign w:val="center"/>
          </w:tcPr>
          <w:p w14:paraId="0DF1CA58" w14:textId="77777777" w:rsidR="00394306" w:rsidRPr="00394306" w:rsidRDefault="00394306" w:rsidP="00394306">
            <w:pPr>
              <w:jc w:val="center"/>
              <w:rPr>
                <w:sz w:val="13"/>
                <w:szCs w:val="13"/>
                <w:lang w:val="fr-FR"/>
              </w:rPr>
            </w:pPr>
            <w:r w:rsidRPr="00394306">
              <w:rPr>
                <w:noProof/>
                <w:sz w:val="13"/>
                <w:szCs w:val="13"/>
                <w:lang w:val="fr-FR" w:eastAsia="fr-FR"/>
              </w:rPr>
              <w:drawing>
                <wp:inline distT="0" distB="0" distL="0" distR="0" wp14:anchorId="23E50782" wp14:editId="39EC75DA">
                  <wp:extent cx="2688055" cy="2124075"/>
                  <wp:effectExtent l="19050" t="19050" r="17145" b="952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693328" cy="2128242"/>
                          </a:xfrm>
                          <a:prstGeom prst="rect">
                            <a:avLst/>
                          </a:prstGeom>
                          <a:noFill/>
                          <a:ln>
                            <a:solidFill>
                              <a:schemeClr val="tx1"/>
                            </a:solidFill>
                          </a:ln>
                        </pic:spPr>
                      </pic:pic>
                    </a:graphicData>
                  </a:graphic>
                </wp:inline>
              </w:drawing>
            </w:r>
          </w:p>
        </w:tc>
        <w:tc>
          <w:tcPr>
            <w:tcW w:w="4538" w:type="dxa"/>
            <w:vAlign w:val="center"/>
          </w:tcPr>
          <w:p w14:paraId="0FEC3DBB" w14:textId="77777777" w:rsidR="00394306" w:rsidRPr="00394306" w:rsidRDefault="00394306" w:rsidP="00394306">
            <w:pPr>
              <w:jc w:val="center"/>
              <w:rPr>
                <w:sz w:val="13"/>
                <w:szCs w:val="13"/>
                <w:lang w:val="fr-FR"/>
              </w:rPr>
            </w:pPr>
            <w:r w:rsidRPr="00394306">
              <w:rPr>
                <w:noProof/>
                <w:sz w:val="13"/>
                <w:szCs w:val="13"/>
                <w:lang w:val="fr-FR" w:eastAsia="fr-FR"/>
              </w:rPr>
              <w:drawing>
                <wp:inline distT="0" distB="0" distL="0" distR="0" wp14:anchorId="3BCC5300" wp14:editId="4439BFED">
                  <wp:extent cx="2785311" cy="2124075"/>
                  <wp:effectExtent l="19050" t="19050" r="15240" b="952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789276" cy="2127099"/>
                          </a:xfrm>
                          <a:prstGeom prst="rect">
                            <a:avLst/>
                          </a:prstGeom>
                          <a:noFill/>
                          <a:ln>
                            <a:solidFill>
                              <a:schemeClr val="tx1"/>
                            </a:solidFill>
                          </a:ln>
                        </pic:spPr>
                      </pic:pic>
                    </a:graphicData>
                  </a:graphic>
                </wp:inline>
              </w:drawing>
            </w:r>
          </w:p>
        </w:tc>
      </w:tr>
      <w:tr w:rsidR="00394306" w:rsidRPr="00043FE4" w14:paraId="1CB8F795" w14:textId="77777777" w:rsidTr="00946F4B">
        <w:trPr>
          <w:trHeight w:val="170"/>
        </w:trPr>
        <w:tc>
          <w:tcPr>
            <w:tcW w:w="4538" w:type="dxa"/>
            <w:vAlign w:val="center"/>
          </w:tcPr>
          <w:p w14:paraId="7155A2A4" w14:textId="34B9ECDE" w:rsidR="00394306" w:rsidRPr="00FE72D7" w:rsidRDefault="00394306" w:rsidP="00A534A7">
            <w:pPr>
              <w:pStyle w:val="Titre8"/>
              <w:outlineLvl w:val="7"/>
              <w:rPr>
                <w:rFonts w:eastAsia="Arial"/>
                <w:lang w:val="fr-FR"/>
              </w:rPr>
            </w:pPr>
            <w:bookmarkStart w:id="477" w:name="_Toc130254047"/>
            <w:r w:rsidRPr="00FE72D7">
              <w:rPr>
                <w:rFonts w:eastAsia="Arial"/>
                <w:lang w:val="fr-FR"/>
              </w:rPr>
              <w:t xml:space="preserve">Photo </w:t>
            </w:r>
            <w:r w:rsidR="00FF6B20">
              <w:rPr>
                <w:rFonts w:eastAsia="Arial"/>
                <w:lang w:val="fr-FR"/>
              </w:rPr>
              <w:t>100</w:t>
            </w:r>
            <w:r w:rsidRPr="00FE72D7">
              <w:rPr>
                <w:rFonts w:eastAsia="Arial"/>
                <w:lang w:val="fr-FR"/>
              </w:rPr>
              <w:t xml:space="preserve"> : Consultation du public à Kadjalla</w:t>
            </w:r>
            <w:bookmarkEnd w:id="477"/>
          </w:p>
        </w:tc>
        <w:tc>
          <w:tcPr>
            <w:tcW w:w="4538" w:type="dxa"/>
            <w:vAlign w:val="center"/>
          </w:tcPr>
          <w:p w14:paraId="7D4D6217" w14:textId="1114D55B" w:rsidR="00394306" w:rsidRPr="00394306" w:rsidRDefault="00394306" w:rsidP="00A534A7">
            <w:pPr>
              <w:pStyle w:val="Titre8"/>
              <w:outlineLvl w:val="7"/>
              <w:rPr>
                <w:rFonts w:eastAsia="Arial"/>
                <w:lang w:val="fr-FR"/>
              </w:rPr>
            </w:pPr>
            <w:bookmarkStart w:id="478" w:name="_Toc130254048"/>
            <w:r w:rsidRPr="00394306">
              <w:rPr>
                <w:rFonts w:eastAsia="Arial"/>
                <w:lang w:val="fr-FR"/>
              </w:rPr>
              <w:t xml:space="preserve">Photo </w:t>
            </w:r>
            <w:r w:rsidR="00FF6B20">
              <w:rPr>
                <w:rFonts w:eastAsia="Arial"/>
                <w:lang w:val="fr-FR"/>
              </w:rPr>
              <w:t>101</w:t>
            </w:r>
            <w:r w:rsidRPr="00394306">
              <w:rPr>
                <w:rFonts w:eastAsia="Arial"/>
                <w:lang w:val="fr-FR"/>
              </w:rPr>
              <w:t xml:space="preserve"> : Consultation du public à Tchoré-Nacoco</w:t>
            </w:r>
            <w:bookmarkEnd w:id="478"/>
          </w:p>
        </w:tc>
      </w:tr>
    </w:tbl>
    <w:p w14:paraId="7EFEBFE7" w14:textId="77777777" w:rsidR="00394306" w:rsidRPr="003B51DB" w:rsidRDefault="00394306" w:rsidP="003B51DB">
      <w:pPr>
        <w:spacing w:after="240"/>
        <w:jc w:val="center"/>
        <w:rPr>
          <w:rFonts w:ascii="Arial" w:eastAsia="Arial" w:hAnsi="Arial" w:cs="Arial"/>
          <w:i/>
          <w:iCs/>
          <w:sz w:val="16"/>
          <w:szCs w:val="16"/>
          <w:lang w:val="fr-FR"/>
        </w:rPr>
      </w:pPr>
      <w:r w:rsidRPr="003B51DB">
        <w:rPr>
          <w:rFonts w:ascii="Arial" w:eastAsia="Arial" w:hAnsi="Arial" w:cs="Arial"/>
          <w:i/>
          <w:iCs/>
          <w:sz w:val="16"/>
          <w:szCs w:val="16"/>
          <w:lang w:val="fr-FR"/>
        </w:rPr>
        <w:t>Source des photos : SCET-Tunisie/DECO IC, 2018</w:t>
      </w:r>
    </w:p>
    <w:p w14:paraId="0E150AA4"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 xml:space="preserve">Pour les populations consultées, le projet est une solution aux préoccupations fondamentales des producteurs agricoles. Un enquêté s’exprimant dans ce sens déclara : </w:t>
      </w:r>
      <w:r w:rsidRPr="00394306">
        <w:rPr>
          <w:rFonts w:ascii="Arial" w:eastAsia="Arial" w:hAnsi="Arial" w:cs="Arial"/>
          <w:i/>
          <w:sz w:val="22"/>
          <w:szCs w:val="22"/>
          <w:lang w:val="fr-FR"/>
        </w:rPr>
        <w:t>« malgré toutes les solutions apportées jusqu’ alors, aucune n’a su sortir les paysans de la pauvreté. Le projet agropole du bassin de la Kara est nouveau par les dimensions industrielles qu’il revêt, c’est pourquoi, il est important d’accorder une chance à ce projet nouveau qui offre de meilleures conditions de travail et d’écoulement de produit. Ce qui est encore intéressant c’est que le projet cherche à stabiliser toutes les forces vives du milieu afin qu’elles s’adonnent à l’agriculture qui doit désormais quitter les rangs d’activités de survie et repart pour être un métier qui nourrit son homme. La modernisation et l’industrialisation du secteur agricole sont certainement des moyens d’atteindre cet objectif noble</w:t>
      </w:r>
      <w:r w:rsidRPr="00394306">
        <w:rPr>
          <w:rFonts w:ascii="Arial" w:eastAsia="Arial" w:hAnsi="Arial" w:cs="Arial"/>
          <w:sz w:val="22"/>
          <w:szCs w:val="22"/>
          <w:lang w:val="fr-FR"/>
        </w:rPr>
        <w:t xml:space="preserve"> ».</w:t>
      </w:r>
    </w:p>
    <w:p w14:paraId="5845E3A8"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Selon les exploitants agricoles, c’est une nouvelle page qui va s’ouvrir dans le milieu. Le monde paysan va bénéficier du transfert de technologie qui permettra d’accroître la production et d’élargir les circuits de commercialisation par le biais de la construction des infrastructures de transport à l’échelle rurale. Pour les producteurs, ce projet va permettre une extension des superficies agricoles et l’acquisition des pratiques culturales modernes la réalisation de l’agropole est aussi l’occasion de susciter l’attraction de la zone vis-à-vis du monde extérieur.</w:t>
      </w:r>
    </w:p>
    <w:p w14:paraId="0C3B9913"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Les exploitants agricoles et propriétaires perçoivent en ce projet une opportunité d’attraction dans le milieu des exploitants, des commerçants et des acteurs dans d’autres domaines économiques. Une enquêtée s’exprima en ces termes :</w:t>
      </w:r>
    </w:p>
    <w:p w14:paraId="656C16BC"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 xml:space="preserve">« </w:t>
      </w:r>
      <w:r w:rsidRPr="00394306">
        <w:rPr>
          <w:rFonts w:ascii="Arial" w:eastAsia="Arial" w:hAnsi="Arial" w:cs="Arial"/>
          <w:i/>
          <w:iCs/>
          <w:sz w:val="22"/>
          <w:szCs w:val="22"/>
          <w:lang w:val="fr-FR"/>
        </w:rPr>
        <w:t>Nous semblons être oubliés, même si nos productions servent à des citadins et</w:t>
      </w:r>
      <w:r w:rsidRPr="00394306">
        <w:rPr>
          <w:rFonts w:ascii="Arial" w:eastAsia="Arial" w:hAnsi="Arial" w:cs="Arial"/>
          <w:sz w:val="22"/>
          <w:szCs w:val="22"/>
          <w:lang w:val="fr-FR"/>
        </w:rPr>
        <w:t xml:space="preserve"> </w:t>
      </w:r>
      <w:r w:rsidRPr="00394306">
        <w:rPr>
          <w:rFonts w:ascii="Arial" w:eastAsia="Arial" w:hAnsi="Arial" w:cs="Arial"/>
          <w:i/>
          <w:sz w:val="22"/>
          <w:szCs w:val="22"/>
          <w:lang w:val="fr-FR"/>
        </w:rPr>
        <w:t>rendent service à tout le pays. Mais au travers de ce projet, c’est l’occasion de combler les handicaps en matière de développement agricole et de se hisser au rang des zones qui bénéficient déjà de grands projets hydroagricoles au Togo. Nos localités vont désormais mieux s’exprimer dans le domaine qu’elles connaissent le mieux : l’agriculture. Nous adhérons à ce projet ».</w:t>
      </w:r>
    </w:p>
    <w:p w14:paraId="7EB12A45"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Pour les exploitants agricoles et propriétaires, ce projet atténuera les départs vers les centres urbains et pays voisins comme le Ghana et le Nigeria. C’est une raison pour ceux qui ont émigré de revenir développer leur localité par le biais de l’agriculture qui désormais leur rapportera plus que dans les pays voisins.</w:t>
      </w:r>
    </w:p>
    <w:p w14:paraId="6DAFA28F"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Les producteurs des sites du projet affirment être particulièrement intéressés par ce projet en raison de sa capacité à pourvoir les superficies agricoles de sources d’eau. Car, les retards des précipitations rendent les agriculteurs tributaires des pluies et des récoltes insatisfaisantes. Toutefois, les populations ont exprimé leurs désirs de voir le projet être effectivement accompagné de matériels agricoles et d’infrastructures socio-économiques.</w:t>
      </w:r>
    </w:p>
    <w:p w14:paraId="05FC2DC8"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Les exploitants agricoles disent craindre les excédents à la phase d’exploitation du projet. Ces excédents qui ne pourront pas être écoulés auprès du projet créera des situations de délicatesse avec les IMF qui ne tiennent compte d’aucune situations atténuantes ni indépendante de la volonté du paysan. Le paysan risque d’être poursuivi pas ces institutions pour non-respect des clauses de remboursement. Les exploitants agricoles ont encore l’esprit des exhortations à produire en masse de certaines ONG en faveur du Soja et de l’Agence Nationale de la Sécurité Alimentaire (ANSAT), à la fin, les productions n’ont pas pu être absorbées par ces institutions d’où la naissance des situations de délicatesse avec les IMF.</w:t>
      </w:r>
    </w:p>
    <w:p w14:paraId="3674FF70"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Par ailleurs les exploitants agricoles redoutent les manières sélectives d’achat par lesquelles opère l’ANSAT. Selon les exploitants, l’ANSAT accorde un privilège à certains exploitants au détriment d’autres. Cette situation lèse les exploitants qui ont la bonne volonté de produire pour cette institution mais ne peuvent pas écouler pour des raisons de sélections à la tête du client. Les exploitants demandent au projet Agropole de tirer des leçons de ce comportement de l’ANSAT et de consommer toutes les productions sans sélection aucune au risque d’un désengagement des exploitants.</w:t>
      </w:r>
    </w:p>
    <w:p w14:paraId="417844DA"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Il s’agit notamment de fournir essentiellement de l’eau et des marchés aux populations. En dehors de cette préoccupation, les producteurs sont persuadés que la zone pilote regorge d’énormes atouts pour satisfaire aux objectifs du projet. Cette conviction se justifie par l’accessibilité des terres, la disponibilité des sites, la disponibilité de la main-d’œuvre, la volonté et l’adhésion des producteurs et propriétaires des terres au projet. Les producteurs espèrent changer leur vie par le biais de cette initiative en faisant de l’agriculture un métier noble et créateur de richesse.</w:t>
      </w:r>
    </w:p>
    <w:p w14:paraId="3DF63EE1"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Un certain nombre de raisons inhérentes au projet favorisent l’adhésion des populations. Il s’agit de :</w:t>
      </w:r>
    </w:p>
    <w:p w14:paraId="2AD715DB" w14:textId="77777777" w:rsidR="00394306" w:rsidRPr="00394306" w:rsidRDefault="00394306" w:rsidP="006A3601">
      <w:pPr>
        <w:numPr>
          <w:ilvl w:val="0"/>
          <w:numId w:val="132"/>
        </w:numPr>
        <w:spacing w:before="240" w:after="240" w:line="259" w:lineRule="auto"/>
        <w:contextualSpacing/>
        <w:jc w:val="both"/>
        <w:rPr>
          <w:rFonts w:ascii="Arial" w:eastAsia="Arial" w:hAnsi="Arial" w:cs="Arial"/>
          <w:sz w:val="22"/>
          <w:szCs w:val="22"/>
          <w:lang w:val="fr-FR"/>
        </w:rPr>
      </w:pPr>
      <w:r w:rsidRPr="00394306">
        <w:rPr>
          <w:rFonts w:ascii="Arial" w:eastAsia="Arial" w:hAnsi="Arial" w:cs="Arial"/>
          <w:sz w:val="22"/>
          <w:szCs w:val="22"/>
          <w:lang w:val="fr-FR"/>
        </w:rPr>
        <w:t>la constructions d’infrastructures intégrées au projet</w:t>
      </w:r>
    </w:p>
    <w:p w14:paraId="186E3D6A" w14:textId="77777777" w:rsidR="00394306" w:rsidRPr="00394306" w:rsidRDefault="00394306" w:rsidP="006A3601">
      <w:pPr>
        <w:numPr>
          <w:ilvl w:val="0"/>
          <w:numId w:val="132"/>
        </w:numPr>
        <w:spacing w:before="240" w:after="240" w:line="259" w:lineRule="auto"/>
        <w:contextualSpacing/>
        <w:jc w:val="both"/>
        <w:rPr>
          <w:rFonts w:ascii="Arial" w:eastAsia="Arial" w:hAnsi="Arial" w:cs="Arial"/>
          <w:sz w:val="22"/>
          <w:szCs w:val="22"/>
          <w:lang w:val="fr-FR"/>
        </w:rPr>
      </w:pPr>
      <w:r w:rsidRPr="00394306">
        <w:rPr>
          <w:rFonts w:ascii="Arial" w:eastAsia="Arial" w:hAnsi="Arial" w:cs="Arial"/>
          <w:sz w:val="22"/>
          <w:szCs w:val="22"/>
          <w:lang w:val="fr-FR"/>
        </w:rPr>
        <w:t>l’extension électrique</w:t>
      </w:r>
    </w:p>
    <w:p w14:paraId="5836D097" w14:textId="77777777" w:rsidR="00394306" w:rsidRPr="00394306" w:rsidRDefault="00394306" w:rsidP="006A3601">
      <w:pPr>
        <w:numPr>
          <w:ilvl w:val="0"/>
          <w:numId w:val="132"/>
        </w:numPr>
        <w:spacing w:before="240" w:after="240" w:line="259" w:lineRule="auto"/>
        <w:contextualSpacing/>
        <w:jc w:val="both"/>
        <w:rPr>
          <w:rFonts w:ascii="Arial" w:eastAsia="Arial" w:hAnsi="Arial" w:cs="Arial"/>
          <w:sz w:val="22"/>
          <w:szCs w:val="22"/>
          <w:lang w:val="fr-FR"/>
        </w:rPr>
      </w:pPr>
      <w:r w:rsidRPr="00394306">
        <w:rPr>
          <w:rFonts w:ascii="Arial" w:eastAsia="Arial" w:hAnsi="Arial" w:cs="Arial"/>
          <w:sz w:val="22"/>
          <w:szCs w:val="22"/>
          <w:lang w:val="fr-FR"/>
        </w:rPr>
        <w:t>l’industrialisation de l’agriculture</w:t>
      </w:r>
    </w:p>
    <w:p w14:paraId="49ED1CD4" w14:textId="77777777" w:rsidR="00394306" w:rsidRPr="00394306" w:rsidRDefault="00394306" w:rsidP="006A3601">
      <w:pPr>
        <w:numPr>
          <w:ilvl w:val="0"/>
          <w:numId w:val="132"/>
        </w:numPr>
        <w:spacing w:before="240" w:after="240" w:line="259" w:lineRule="auto"/>
        <w:contextualSpacing/>
        <w:jc w:val="both"/>
        <w:rPr>
          <w:rFonts w:ascii="Arial" w:eastAsia="Arial" w:hAnsi="Arial" w:cs="Arial"/>
          <w:sz w:val="22"/>
          <w:szCs w:val="22"/>
          <w:lang w:val="fr-FR"/>
        </w:rPr>
      </w:pPr>
      <w:r w:rsidRPr="00394306">
        <w:rPr>
          <w:rFonts w:ascii="Arial" w:eastAsia="Arial" w:hAnsi="Arial" w:cs="Arial"/>
          <w:sz w:val="22"/>
          <w:szCs w:val="22"/>
          <w:lang w:val="fr-FR"/>
        </w:rPr>
        <w:t>le désir de diversifier les cultures sur le site</w:t>
      </w:r>
    </w:p>
    <w:p w14:paraId="2877C10A" w14:textId="77777777" w:rsidR="00394306" w:rsidRPr="00394306" w:rsidRDefault="00394306" w:rsidP="006A3601">
      <w:pPr>
        <w:numPr>
          <w:ilvl w:val="0"/>
          <w:numId w:val="132"/>
        </w:numPr>
        <w:spacing w:before="240" w:after="240" w:line="259" w:lineRule="auto"/>
        <w:contextualSpacing/>
        <w:jc w:val="both"/>
        <w:rPr>
          <w:rFonts w:ascii="Arial" w:eastAsia="Arial" w:hAnsi="Arial" w:cs="Arial"/>
          <w:sz w:val="22"/>
          <w:szCs w:val="22"/>
          <w:lang w:val="fr-FR"/>
        </w:rPr>
      </w:pPr>
      <w:r w:rsidRPr="00394306">
        <w:rPr>
          <w:rFonts w:ascii="Arial" w:eastAsia="Arial" w:hAnsi="Arial" w:cs="Arial"/>
          <w:sz w:val="22"/>
          <w:szCs w:val="22"/>
          <w:lang w:val="fr-FR"/>
        </w:rPr>
        <w:t>le transfert de technologie</w:t>
      </w:r>
    </w:p>
    <w:p w14:paraId="1535762D" w14:textId="77777777" w:rsidR="00394306" w:rsidRPr="00394306" w:rsidRDefault="00394306" w:rsidP="006A3601">
      <w:pPr>
        <w:numPr>
          <w:ilvl w:val="0"/>
          <w:numId w:val="132"/>
        </w:numPr>
        <w:spacing w:before="240" w:after="240" w:line="259" w:lineRule="auto"/>
        <w:contextualSpacing/>
        <w:jc w:val="both"/>
        <w:rPr>
          <w:rFonts w:ascii="Arial" w:eastAsia="Arial" w:hAnsi="Arial" w:cs="Arial"/>
          <w:sz w:val="22"/>
          <w:szCs w:val="22"/>
          <w:lang w:val="fr-FR"/>
        </w:rPr>
      </w:pPr>
      <w:r w:rsidRPr="00394306">
        <w:rPr>
          <w:rFonts w:ascii="Arial" w:eastAsia="Arial" w:hAnsi="Arial" w:cs="Arial"/>
          <w:sz w:val="22"/>
          <w:szCs w:val="22"/>
          <w:lang w:val="fr-FR"/>
        </w:rPr>
        <w:t>la possibilité d’augmentation de la production</w:t>
      </w:r>
    </w:p>
    <w:p w14:paraId="3F035226" w14:textId="77777777" w:rsidR="00394306" w:rsidRPr="00394306" w:rsidRDefault="00394306" w:rsidP="006A3601">
      <w:pPr>
        <w:numPr>
          <w:ilvl w:val="0"/>
          <w:numId w:val="132"/>
        </w:numPr>
        <w:spacing w:before="240" w:after="240" w:line="259" w:lineRule="auto"/>
        <w:contextualSpacing/>
        <w:jc w:val="both"/>
        <w:rPr>
          <w:rFonts w:ascii="Arial" w:eastAsia="Arial" w:hAnsi="Arial" w:cs="Arial"/>
          <w:sz w:val="22"/>
          <w:szCs w:val="22"/>
          <w:lang w:val="fr-FR"/>
        </w:rPr>
      </w:pPr>
      <w:r w:rsidRPr="00394306">
        <w:rPr>
          <w:rFonts w:ascii="Arial" w:eastAsia="Arial" w:hAnsi="Arial" w:cs="Arial"/>
          <w:sz w:val="22"/>
          <w:szCs w:val="22"/>
          <w:lang w:val="fr-FR"/>
        </w:rPr>
        <w:t>la possibilité d’accroissement des revenus agricoles</w:t>
      </w:r>
    </w:p>
    <w:p w14:paraId="7D733F50" w14:textId="77777777" w:rsidR="00394306" w:rsidRPr="00394306" w:rsidRDefault="00394306" w:rsidP="006A3601">
      <w:pPr>
        <w:numPr>
          <w:ilvl w:val="0"/>
          <w:numId w:val="132"/>
        </w:numPr>
        <w:spacing w:before="240" w:after="240" w:line="259" w:lineRule="auto"/>
        <w:contextualSpacing/>
        <w:jc w:val="both"/>
        <w:rPr>
          <w:rFonts w:ascii="Arial" w:eastAsia="Arial" w:hAnsi="Arial" w:cs="Arial"/>
          <w:sz w:val="22"/>
          <w:szCs w:val="22"/>
          <w:lang w:val="fr-FR"/>
        </w:rPr>
      </w:pPr>
      <w:r w:rsidRPr="00394306">
        <w:rPr>
          <w:rFonts w:ascii="Arial" w:eastAsia="Arial" w:hAnsi="Arial" w:cs="Arial"/>
          <w:sz w:val="22"/>
          <w:szCs w:val="22"/>
          <w:lang w:val="fr-FR"/>
        </w:rPr>
        <w:t>la maîtrise de l’eau</w:t>
      </w:r>
    </w:p>
    <w:p w14:paraId="4950D327" w14:textId="77777777" w:rsidR="00394306" w:rsidRPr="00394306" w:rsidRDefault="00394306" w:rsidP="006A3601">
      <w:pPr>
        <w:numPr>
          <w:ilvl w:val="0"/>
          <w:numId w:val="132"/>
        </w:numPr>
        <w:spacing w:before="240" w:after="240" w:line="259" w:lineRule="auto"/>
        <w:contextualSpacing/>
        <w:jc w:val="both"/>
        <w:rPr>
          <w:rFonts w:ascii="Arial" w:eastAsia="Arial" w:hAnsi="Arial" w:cs="Arial"/>
          <w:sz w:val="22"/>
          <w:szCs w:val="22"/>
          <w:lang w:val="fr-FR"/>
        </w:rPr>
      </w:pPr>
      <w:r w:rsidRPr="00394306">
        <w:rPr>
          <w:rFonts w:ascii="Arial" w:eastAsia="Arial" w:hAnsi="Arial" w:cs="Arial"/>
          <w:sz w:val="22"/>
          <w:szCs w:val="22"/>
          <w:lang w:val="fr-FR"/>
        </w:rPr>
        <w:t>le développement du maraîchage</w:t>
      </w:r>
    </w:p>
    <w:p w14:paraId="3CC15902" w14:textId="77777777" w:rsidR="00394306" w:rsidRPr="00394306" w:rsidRDefault="00394306" w:rsidP="006A3601">
      <w:pPr>
        <w:numPr>
          <w:ilvl w:val="0"/>
          <w:numId w:val="132"/>
        </w:numPr>
        <w:spacing w:before="240" w:after="240" w:line="259" w:lineRule="auto"/>
        <w:contextualSpacing/>
        <w:jc w:val="both"/>
        <w:rPr>
          <w:rFonts w:ascii="Arial" w:eastAsia="Arial" w:hAnsi="Arial" w:cs="Arial"/>
          <w:sz w:val="22"/>
          <w:szCs w:val="22"/>
          <w:lang w:val="fr-FR"/>
        </w:rPr>
      </w:pPr>
      <w:r w:rsidRPr="00394306">
        <w:rPr>
          <w:rFonts w:ascii="Arial" w:eastAsia="Arial" w:hAnsi="Arial" w:cs="Arial"/>
          <w:sz w:val="22"/>
          <w:szCs w:val="22"/>
          <w:lang w:val="fr-FR"/>
        </w:rPr>
        <w:t>l’autonomisation financière de la femme</w:t>
      </w:r>
    </w:p>
    <w:p w14:paraId="60807366" w14:textId="77777777" w:rsidR="00394306" w:rsidRPr="00394306" w:rsidRDefault="00394306" w:rsidP="006A3601">
      <w:pPr>
        <w:numPr>
          <w:ilvl w:val="0"/>
          <w:numId w:val="132"/>
        </w:numPr>
        <w:spacing w:before="240" w:after="240" w:line="259" w:lineRule="auto"/>
        <w:contextualSpacing/>
        <w:jc w:val="both"/>
        <w:rPr>
          <w:rFonts w:ascii="Arial" w:eastAsia="Arial" w:hAnsi="Arial" w:cs="Arial"/>
          <w:sz w:val="22"/>
          <w:szCs w:val="22"/>
          <w:lang w:val="fr-FR"/>
        </w:rPr>
      </w:pPr>
      <w:r w:rsidRPr="00394306">
        <w:rPr>
          <w:rFonts w:ascii="Arial" w:eastAsia="Arial" w:hAnsi="Arial" w:cs="Arial"/>
          <w:sz w:val="22"/>
          <w:szCs w:val="22"/>
          <w:lang w:val="fr-FR"/>
        </w:rPr>
        <w:t>déclic pour un développement socio-économique, culturel et spatial de la zone</w:t>
      </w:r>
    </w:p>
    <w:p w14:paraId="3AD7E972" w14:textId="77777777" w:rsidR="00394306" w:rsidRPr="00394306" w:rsidRDefault="00394306" w:rsidP="006A3601">
      <w:pPr>
        <w:numPr>
          <w:ilvl w:val="0"/>
          <w:numId w:val="132"/>
        </w:numPr>
        <w:spacing w:before="240" w:after="240" w:line="259" w:lineRule="auto"/>
        <w:ind w:left="714" w:hanging="357"/>
        <w:jc w:val="both"/>
        <w:rPr>
          <w:rFonts w:ascii="Arial" w:eastAsia="Arial" w:hAnsi="Arial" w:cs="Arial"/>
          <w:sz w:val="22"/>
          <w:szCs w:val="22"/>
          <w:lang w:val="fr-FR"/>
        </w:rPr>
      </w:pPr>
      <w:r w:rsidRPr="00394306">
        <w:rPr>
          <w:rFonts w:ascii="Arial" w:eastAsia="Arial" w:hAnsi="Arial" w:cs="Arial"/>
          <w:sz w:val="22"/>
          <w:szCs w:val="22"/>
          <w:lang w:val="fr-FR"/>
        </w:rPr>
        <w:t>l’atténuation des mouvements migratoires nuisibles à la préservation des villages et de ses acquis économiques.</w:t>
      </w:r>
    </w:p>
    <w:p w14:paraId="082388A5" w14:textId="3A51375C" w:rsidR="00394306" w:rsidRPr="00394306" w:rsidRDefault="59C79B0C" w:rsidP="00394306">
      <w:pPr>
        <w:spacing w:before="240" w:after="240" w:line="259" w:lineRule="auto"/>
        <w:jc w:val="both"/>
        <w:rPr>
          <w:rFonts w:ascii="Arial" w:eastAsia="Arial" w:hAnsi="Arial" w:cs="Arial"/>
          <w:sz w:val="22"/>
          <w:szCs w:val="22"/>
          <w:lang w:val="fr-FR"/>
        </w:rPr>
      </w:pPr>
      <w:r w:rsidRPr="6F8A1DEF">
        <w:rPr>
          <w:rFonts w:ascii="Arial" w:eastAsia="Arial" w:hAnsi="Arial" w:cs="Arial"/>
          <w:sz w:val="22"/>
          <w:szCs w:val="22"/>
          <w:lang w:val="fr-FR"/>
        </w:rPr>
        <w:t>Cependant, les populations sont hantées par les incidences négatives du FED Agbassa. Pour les populations de la zone, ce projet a installé des agriculteurs sur les terres qui ne lui appartenaient pas. Les personnes installées sur les sites se prévalent aujourd’hui du titre de propriétaires des terres dont ils avaient uniquement les droits d’usage. Ainsi cette situation est à l’origine des conflits fonciers dans la zone. Dans ce contexte, il est important que le statut foncier dans le nouveau projet soit clarifié afin que les terres soient mises à disposition de l’APRODAT. Il est également important que les litiges fonciers issus du projet FED soient résolus avant le début du nouveau projet.</w:t>
      </w:r>
    </w:p>
    <w:p w14:paraId="563DC754"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Par ailleurs, il est demandé au projet de privilégier la main d’œuvre locale à la phase de construction et d’exploitation pour un heureux aboutissement du projet. Pour ce faire, les leaders d’opinions, autorités locales et communautaires doivent être mises à contribution.</w:t>
      </w:r>
    </w:p>
    <w:p w14:paraId="1B14D3DC" w14:textId="1BD61129" w:rsidR="00394306" w:rsidRPr="00394306" w:rsidRDefault="00060B31" w:rsidP="00FE72D7">
      <w:pPr>
        <w:pStyle w:val="Titre3"/>
        <w:rPr>
          <w:rFonts w:eastAsia="Arial"/>
          <w:lang w:val="fr-FR"/>
        </w:rPr>
      </w:pPr>
      <w:bookmarkStart w:id="479" w:name="_Toc137459438"/>
      <w:r>
        <w:rPr>
          <w:rFonts w:eastAsia="Arial"/>
          <w:lang w:val="fr-FR"/>
        </w:rPr>
        <w:t>7</w:t>
      </w:r>
      <w:r w:rsidR="00FE72D7">
        <w:rPr>
          <w:rFonts w:eastAsia="Arial"/>
          <w:lang w:val="fr-FR"/>
        </w:rPr>
        <w:t>.2</w:t>
      </w:r>
      <w:r w:rsidR="00394306" w:rsidRPr="00394306">
        <w:rPr>
          <w:rFonts w:eastAsia="Arial"/>
          <w:lang w:val="fr-FR"/>
        </w:rPr>
        <w:t>.2.</w:t>
      </w:r>
      <w:r w:rsidR="00A534A7">
        <w:rPr>
          <w:rFonts w:eastAsia="Arial"/>
          <w:lang w:val="fr-FR"/>
        </w:rPr>
        <w:tab/>
      </w:r>
      <w:r w:rsidR="00394306" w:rsidRPr="00394306">
        <w:rPr>
          <w:rFonts w:eastAsia="Arial"/>
          <w:lang w:val="fr-FR"/>
        </w:rPr>
        <w:t>Perceptions et attitudes face aux infrastructures projetées dans la zone</w:t>
      </w:r>
      <w:bookmarkEnd w:id="479"/>
    </w:p>
    <w:p w14:paraId="09105972"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Les populations concernées par le projet ont salué l’initiative des aménagements hydroagricoles, les pistes et l’approvisionnement en eau potable. Pour ces populations, le projet a su identifier les problèmes prioritaires de la zone. Pour hiérarchiser, les populations estiment que la question de l’approvisionnement en eau potable reste primordiale et déterminante pour l’adhésion au projet. Selon elles, nombreuses sont les localités dans lesquelles les gens continuent de boire l’eau des rivières.</w:t>
      </w:r>
    </w:p>
    <w:p w14:paraId="53441892" w14:textId="7C697BA2" w:rsidR="00394306" w:rsidRPr="00394306" w:rsidRDefault="59C79B0C" w:rsidP="6F8A1DEF">
      <w:pPr>
        <w:spacing w:before="240" w:after="240" w:line="259" w:lineRule="auto"/>
        <w:jc w:val="both"/>
        <w:rPr>
          <w:rFonts w:asciiTheme="minorHAnsi" w:eastAsiaTheme="minorEastAsia" w:hAnsiTheme="minorHAnsi" w:cstheme="minorBidi"/>
          <w:sz w:val="24"/>
          <w:szCs w:val="24"/>
          <w:lang w:val="fr-FR"/>
        </w:rPr>
      </w:pPr>
      <w:r w:rsidRPr="6F8A1DEF">
        <w:rPr>
          <w:rFonts w:ascii="Arial" w:eastAsia="Arial" w:hAnsi="Arial" w:cs="Arial"/>
          <w:sz w:val="22"/>
          <w:szCs w:val="22"/>
          <w:lang w:val="fr-FR"/>
        </w:rPr>
        <w:t>Cette situation porte permanemment atteinte à la santé des paysans qui sont de temps en temps ralentis dans leurs élans par les maladies dues à la qualité de l’eau. Les participants trouvent cependant que le projet peut mieux faire en résolvant le problème d’eau de quelques milieux démunis de sources d’approvisionnement en eau potable, en aménageant certaines pistes importantes aux yeux des communautés pour une meilleure circulation des biens et personnes. Pour les populations et leaders locaux d’Alloum, le projet aurait pu faire mieux en projetant également chez</w:t>
      </w:r>
      <w:r w:rsidR="5DA66D9B" w:rsidRPr="6F8A1DEF">
        <w:rPr>
          <w:rFonts w:ascii="Arial" w:eastAsia="Arial" w:hAnsi="Arial" w:cs="Arial"/>
          <w:sz w:val="22"/>
          <w:szCs w:val="22"/>
          <w:lang w:val="fr-FR"/>
        </w:rPr>
        <w:t>???</w:t>
      </w:r>
      <w:r w:rsidRPr="6F8A1DEF">
        <w:rPr>
          <w:rFonts w:ascii="Arial" w:eastAsia="Arial" w:hAnsi="Arial" w:cs="Arial"/>
          <w:sz w:val="22"/>
          <w:szCs w:val="22"/>
          <w:lang w:val="fr-FR"/>
        </w:rPr>
        <w:t xml:space="preserve"> lui comme dans tous les chefs-lieux de cantons des bornes fontaines et château d’eau. De ce fait, les populations d’Alloum estiment qu’un réajustement s’impose pour plus d’équité dans la répartition des infrastructures</w:t>
      </w:r>
      <w:r w:rsidRPr="6F8A1DEF">
        <w:rPr>
          <w:rFonts w:asciiTheme="minorHAnsi" w:eastAsiaTheme="minorEastAsia" w:hAnsiTheme="minorHAnsi" w:cstheme="minorBidi"/>
          <w:sz w:val="24"/>
          <w:szCs w:val="24"/>
          <w:lang w:val="fr-FR"/>
        </w:rPr>
        <w:t>.</w:t>
      </w:r>
    </w:p>
    <w:p w14:paraId="766F6EAE"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Par ailleurs, les populations de la zone du projet regrettent que des infrastructures d’eau n’aient pas été prévues pour le bétail. En effet, selon les intervenants, la zone du projet notamment Tchoré est une zone d’élevage sans précédent, faute d’eau pour le bétail, les animaux sont déshydratés et en mauvaises santé. Cette situation influence considérablement leur poids et par ricochet leur valeur. Ceci constitue un manque à gagner pour l’éleveur et une source de démotivation. De ce fait, la réalisation des sources d’eau pour le bétail s’impose dans le cadre d’agropole pour revitaliser le domaine au risque de le voir baisser de régime et sombrer. En définitive, les populations demandent au projet agropole d’indemniser ou de recaser tous ceux qui seront affectés par toutes les actions en rapport avec la réalisation et l’exploitation du projet.</w:t>
      </w:r>
    </w:p>
    <w:p w14:paraId="2BF5FAA7" w14:textId="7F7DC07A"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 xml:space="preserve">Les différentes réactions des différents acteurs par rapport aux impacts environnementaux négatifs et recommandation sont consignées dans </w:t>
      </w:r>
      <w:r w:rsidRPr="007A5344">
        <w:rPr>
          <w:rFonts w:ascii="Arial" w:eastAsia="Arial" w:hAnsi="Arial" w:cs="Arial"/>
          <w:sz w:val="22"/>
          <w:szCs w:val="22"/>
          <w:lang w:val="fr-FR"/>
        </w:rPr>
        <w:t xml:space="preserve">le tableau </w:t>
      </w:r>
      <w:r w:rsidR="000410C5" w:rsidRPr="007A5344">
        <w:rPr>
          <w:rFonts w:ascii="Arial" w:eastAsia="Arial" w:hAnsi="Arial" w:cs="Arial"/>
          <w:sz w:val="22"/>
          <w:szCs w:val="22"/>
          <w:lang w:val="fr-FR"/>
        </w:rPr>
        <w:t>3</w:t>
      </w:r>
      <w:r w:rsidR="003F7F12">
        <w:rPr>
          <w:rFonts w:ascii="Arial" w:eastAsia="Arial" w:hAnsi="Arial" w:cs="Arial"/>
          <w:sz w:val="22"/>
          <w:szCs w:val="22"/>
          <w:lang w:val="fr-FR"/>
        </w:rPr>
        <w:t>6</w:t>
      </w:r>
      <w:r w:rsidRPr="007A5344">
        <w:rPr>
          <w:rFonts w:ascii="Arial" w:eastAsia="Arial" w:hAnsi="Arial" w:cs="Arial"/>
          <w:sz w:val="22"/>
          <w:szCs w:val="22"/>
          <w:lang w:val="fr-FR"/>
        </w:rPr>
        <w:t>.</w:t>
      </w:r>
    </w:p>
    <w:p w14:paraId="169DB2CF" w14:textId="77777777" w:rsidR="00394306" w:rsidRPr="00394306" w:rsidRDefault="00394306" w:rsidP="00394306">
      <w:pPr>
        <w:spacing w:before="240" w:after="240" w:line="259" w:lineRule="auto"/>
        <w:jc w:val="both"/>
        <w:rPr>
          <w:rFonts w:ascii="Arial" w:eastAsia="Arial" w:hAnsi="Arial" w:cs="Arial"/>
          <w:sz w:val="22"/>
          <w:szCs w:val="22"/>
          <w:lang w:val="fr-FR"/>
        </w:rPr>
      </w:pPr>
    </w:p>
    <w:p w14:paraId="3AE17662" w14:textId="77777777" w:rsidR="00394306" w:rsidRPr="00394306" w:rsidRDefault="00394306" w:rsidP="00394306">
      <w:pPr>
        <w:spacing w:before="240" w:after="240" w:line="259" w:lineRule="auto"/>
        <w:jc w:val="both"/>
        <w:rPr>
          <w:rFonts w:ascii="Arial" w:eastAsia="Arial" w:hAnsi="Arial" w:cs="Arial"/>
          <w:sz w:val="22"/>
          <w:szCs w:val="22"/>
          <w:lang w:val="fr-FR"/>
        </w:rPr>
        <w:sectPr w:rsidR="00394306" w:rsidRPr="00394306" w:rsidSect="006E08C8">
          <w:headerReference w:type="default" r:id="rId166"/>
          <w:footerReference w:type="default" r:id="rId167"/>
          <w:pgSz w:w="11920" w:h="16840"/>
          <w:pgMar w:top="1417" w:right="1417" w:bottom="1417" w:left="1417" w:header="767" w:footer="680" w:gutter="0"/>
          <w:cols w:space="720"/>
          <w:titlePg/>
          <w:docGrid w:linePitch="272"/>
        </w:sectPr>
      </w:pPr>
    </w:p>
    <w:p w14:paraId="76875681" w14:textId="76C3BBCE" w:rsidR="00394306" w:rsidRPr="00394306" w:rsidRDefault="00394306" w:rsidP="00FE72D7">
      <w:pPr>
        <w:pStyle w:val="Titre7"/>
        <w:rPr>
          <w:rFonts w:eastAsia="Arial"/>
          <w:lang w:val="fr-FR"/>
        </w:rPr>
      </w:pPr>
      <w:bookmarkStart w:id="480" w:name="_Toc150114561"/>
      <w:r w:rsidRPr="00A534A7">
        <w:rPr>
          <w:rFonts w:eastAsia="Arial"/>
          <w:lang w:val="fr-FR"/>
        </w:rPr>
        <w:t xml:space="preserve">Tableau </w:t>
      </w:r>
      <w:r w:rsidR="000410C5">
        <w:rPr>
          <w:rFonts w:eastAsia="Arial"/>
          <w:lang w:val="fr-FR"/>
        </w:rPr>
        <w:t>3</w:t>
      </w:r>
      <w:r w:rsidR="001E4E71">
        <w:rPr>
          <w:rFonts w:eastAsia="Arial"/>
          <w:lang w:val="fr-FR"/>
        </w:rPr>
        <w:t>6</w:t>
      </w:r>
      <w:r w:rsidRPr="00394306">
        <w:rPr>
          <w:rFonts w:eastAsia="Arial"/>
          <w:lang w:val="fr-FR"/>
        </w:rPr>
        <w:t xml:space="preserve"> : Présentation des réactions des différents acteurs par rapport aux impacts environnementaux négatifs et recommandation</w:t>
      </w:r>
      <w:bookmarkEnd w:id="480"/>
    </w:p>
    <w:tbl>
      <w:tblPr>
        <w:tblW w:w="13608" w:type="dxa"/>
        <w:tblInd w:w="10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1302"/>
        <w:gridCol w:w="2011"/>
        <w:gridCol w:w="5211"/>
        <w:gridCol w:w="5084"/>
      </w:tblGrid>
      <w:tr w:rsidR="00394306" w:rsidRPr="00394306" w14:paraId="1E34A3C4" w14:textId="77777777" w:rsidTr="00A534A7">
        <w:trPr>
          <w:trHeight w:val="20"/>
          <w:tblHeader/>
        </w:trPr>
        <w:tc>
          <w:tcPr>
            <w:tcW w:w="1302" w:type="dxa"/>
            <w:shd w:val="clear" w:color="auto" w:fill="F1F1F1"/>
            <w:tcMar>
              <w:left w:w="85" w:type="dxa"/>
              <w:right w:w="85" w:type="dxa"/>
            </w:tcMar>
            <w:vAlign w:val="center"/>
          </w:tcPr>
          <w:p w14:paraId="410E88F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b/>
                <w:sz w:val="18"/>
                <w:szCs w:val="18"/>
                <w:lang w:val="fr-FR"/>
              </w:rPr>
              <w:t>Acteurs</w:t>
            </w:r>
          </w:p>
        </w:tc>
        <w:tc>
          <w:tcPr>
            <w:tcW w:w="2011" w:type="dxa"/>
            <w:shd w:val="clear" w:color="auto" w:fill="F1F1F1"/>
            <w:tcMar>
              <w:left w:w="85" w:type="dxa"/>
              <w:right w:w="85" w:type="dxa"/>
            </w:tcMar>
            <w:vAlign w:val="center"/>
          </w:tcPr>
          <w:p w14:paraId="65A8B64E"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b/>
                <w:sz w:val="18"/>
                <w:szCs w:val="18"/>
                <w:lang w:val="fr-FR"/>
              </w:rPr>
              <w:t>Points discutés : impacts négatifs</w:t>
            </w:r>
          </w:p>
        </w:tc>
        <w:tc>
          <w:tcPr>
            <w:tcW w:w="5211" w:type="dxa"/>
            <w:shd w:val="clear" w:color="auto" w:fill="F1F1F1"/>
            <w:tcMar>
              <w:left w:w="85" w:type="dxa"/>
              <w:right w:w="85" w:type="dxa"/>
            </w:tcMar>
            <w:vAlign w:val="center"/>
          </w:tcPr>
          <w:p w14:paraId="1466BAFC"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b/>
                <w:sz w:val="18"/>
                <w:szCs w:val="18"/>
                <w:lang w:val="fr-FR"/>
              </w:rPr>
              <w:t>Réactions par rapport aux impacts du projet</w:t>
            </w:r>
          </w:p>
        </w:tc>
        <w:tc>
          <w:tcPr>
            <w:tcW w:w="5084" w:type="dxa"/>
            <w:shd w:val="clear" w:color="auto" w:fill="F1F1F1"/>
            <w:tcMar>
              <w:left w:w="85" w:type="dxa"/>
              <w:right w:w="85" w:type="dxa"/>
            </w:tcMar>
            <w:vAlign w:val="center"/>
          </w:tcPr>
          <w:p w14:paraId="4420178F"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b/>
                <w:sz w:val="18"/>
                <w:szCs w:val="18"/>
                <w:lang w:val="fr-FR"/>
              </w:rPr>
              <w:t>Recommandations /Actions</w:t>
            </w:r>
          </w:p>
        </w:tc>
      </w:tr>
      <w:tr w:rsidR="00394306" w:rsidRPr="00394306" w14:paraId="214C85D9" w14:textId="77777777" w:rsidTr="007570E3">
        <w:trPr>
          <w:trHeight w:val="20"/>
        </w:trPr>
        <w:tc>
          <w:tcPr>
            <w:tcW w:w="1302" w:type="dxa"/>
            <w:vMerge w:val="restart"/>
            <w:tcMar>
              <w:left w:w="85" w:type="dxa"/>
              <w:right w:w="85" w:type="dxa"/>
            </w:tcMar>
            <w:vAlign w:val="center"/>
          </w:tcPr>
          <w:p w14:paraId="647B4F5F" w14:textId="77777777" w:rsidR="00394306" w:rsidRPr="00394306" w:rsidRDefault="00394306" w:rsidP="00A534A7">
            <w:pPr>
              <w:rPr>
                <w:rFonts w:asciiTheme="minorHAnsi" w:eastAsiaTheme="minorHAnsi" w:hAnsiTheme="minorHAnsi" w:cstheme="minorBidi"/>
                <w:sz w:val="18"/>
                <w:szCs w:val="18"/>
                <w:lang w:val="fr-FR"/>
              </w:rPr>
            </w:pPr>
            <w:r w:rsidRPr="00394306">
              <w:rPr>
                <w:rFonts w:ascii="Arial" w:eastAsia="Arial" w:hAnsi="Arial" w:cs="Arial"/>
                <w:b/>
                <w:position w:val="2"/>
                <w:sz w:val="18"/>
                <w:szCs w:val="18"/>
                <w:lang w:val="fr-FR"/>
              </w:rPr>
              <w:t xml:space="preserve">Tous les </w:t>
            </w:r>
            <w:r w:rsidRPr="00394306">
              <w:rPr>
                <w:rFonts w:ascii="Arial" w:eastAsia="Arial" w:hAnsi="Arial" w:cs="Arial"/>
                <w:b/>
                <w:sz w:val="18"/>
                <w:szCs w:val="18"/>
                <w:lang w:val="fr-FR"/>
              </w:rPr>
              <w:t>acteurs</w:t>
            </w:r>
          </w:p>
        </w:tc>
        <w:tc>
          <w:tcPr>
            <w:tcW w:w="2011" w:type="dxa"/>
            <w:tcMar>
              <w:left w:w="85" w:type="dxa"/>
              <w:right w:w="85" w:type="dxa"/>
            </w:tcMar>
            <w:vAlign w:val="center"/>
          </w:tcPr>
          <w:p w14:paraId="69A0E00D"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Pollution de l’air</w:t>
            </w:r>
          </w:p>
        </w:tc>
        <w:tc>
          <w:tcPr>
            <w:tcW w:w="5211" w:type="dxa"/>
            <w:tcMar>
              <w:left w:w="85" w:type="dxa"/>
              <w:right w:w="85" w:type="dxa"/>
            </w:tcMar>
            <w:vAlign w:val="center"/>
          </w:tcPr>
          <w:p w14:paraId="5BC04C2E" w14:textId="77777777" w:rsidR="00394306" w:rsidRPr="00394306" w:rsidRDefault="00394306" w:rsidP="00A534A7">
            <w:pPr>
              <w:tabs>
                <w:tab w:val="left" w:pos="460"/>
              </w:tabs>
              <w:ind w:left="21" w:hanging="21"/>
              <w:rPr>
                <w:rFonts w:ascii="Arial" w:eastAsia="Arial" w:hAnsi="Arial" w:cs="Arial"/>
                <w:sz w:val="18"/>
                <w:szCs w:val="18"/>
                <w:lang w:val="fr-FR"/>
              </w:rPr>
            </w:pPr>
            <w:r w:rsidRPr="00394306">
              <w:rPr>
                <w:rFonts w:ascii="Arial" w:eastAsia="Arial" w:hAnsi="Arial" w:cs="Arial"/>
                <w:sz w:val="18"/>
                <w:szCs w:val="18"/>
                <w:lang w:val="fr-FR"/>
              </w:rPr>
              <w:t>La réalisation des projets va entrainer l’émission de poussière dans les villes et dégrader le cadre de vie des populations</w:t>
            </w:r>
          </w:p>
          <w:p w14:paraId="7B376B68" w14:textId="77777777" w:rsidR="00394306" w:rsidRPr="00394306" w:rsidRDefault="00394306" w:rsidP="00A534A7">
            <w:pPr>
              <w:tabs>
                <w:tab w:val="left" w:pos="460"/>
              </w:tabs>
              <w:rPr>
                <w:rFonts w:ascii="Arial" w:eastAsia="Arial" w:hAnsi="Arial" w:cs="Arial"/>
                <w:sz w:val="18"/>
                <w:szCs w:val="18"/>
                <w:lang w:val="fr-FR"/>
              </w:rPr>
            </w:pPr>
            <w:r w:rsidRPr="00394306">
              <w:rPr>
                <w:rFonts w:ascii="Arial" w:eastAsia="Arial" w:hAnsi="Arial" w:cs="Arial"/>
                <w:sz w:val="18"/>
                <w:szCs w:val="18"/>
                <w:lang w:val="fr-FR"/>
              </w:rPr>
              <w:t>Les conducteurs de camions transportant les matériaux ne respectent pas la population. Ils font des excès de vitesse et causent souvent des accidents</w:t>
            </w:r>
          </w:p>
        </w:tc>
        <w:tc>
          <w:tcPr>
            <w:tcW w:w="5084" w:type="dxa"/>
            <w:tcMar>
              <w:left w:w="85" w:type="dxa"/>
              <w:right w:w="85" w:type="dxa"/>
            </w:tcMar>
            <w:vAlign w:val="center"/>
          </w:tcPr>
          <w:p w14:paraId="182067CD" w14:textId="77777777" w:rsidR="00394306" w:rsidRPr="00A534A7" w:rsidRDefault="00394306" w:rsidP="006A3601">
            <w:pPr>
              <w:pStyle w:val="Paragraphedeliste"/>
              <w:numPr>
                <w:ilvl w:val="0"/>
                <w:numId w:val="144"/>
              </w:numPr>
              <w:tabs>
                <w:tab w:val="left" w:pos="209"/>
              </w:tabs>
              <w:ind w:left="209" w:hanging="209"/>
              <w:rPr>
                <w:rFonts w:ascii="Arial" w:eastAsia="Arial" w:hAnsi="Arial" w:cs="Arial"/>
                <w:sz w:val="18"/>
                <w:szCs w:val="18"/>
                <w:lang w:val="fr-FR"/>
              </w:rPr>
            </w:pPr>
            <w:r w:rsidRPr="00A534A7">
              <w:rPr>
                <w:rFonts w:ascii="Arial" w:eastAsia="Arial" w:hAnsi="Arial" w:cs="Arial"/>
                <w:sz w:val="18"/>
                <w:szCs w:val="18"/>
                <w:lang w:val="fr-FR"/>
              </w:rPr>
              <w:t>Sensibiliser les conducteurs aux respects des populations et à la limitation de vitesse dans les villes</w:t>
            </w:r>
          </w:p>
          <w:p w14:paraId="2E3AD00E" w14:textId="77777777" w:rsidR="00394306" w:rsidRPr="00A534A7" w:rsidRDefault="00394306" w:rsidP="006A3601">
            <w:pPr>
              <w:pStyle w:val="Paragraphedeliste"/>
              <w:numPr>
                <w:ilvl w:val="0"/>
                <w:numId w:val="144"/>
              </w:numPr>
              <w:tabs>
                <w:tab w:val="left" w:pos="209"/>
              </w:tabs>
              <w:ind w:left="209" w:hanging="209"/>
              <w:rPr>
                <w:rFonts w:ascii="Arial" w:eastAsia="Arial" w:hAnsi="Arial" w:cs="Arial"/>
                <w:sz w:val="18"/>
                <w:szCs w:val="18"/>
                <w:lang w:val="fr-FR"/>
              </w:rPr>
            </w:pPr>
            <w:r w:rsidRPr="00A534A7">
              <w:rPr>
                <w:rFonts w:ascii="Arial" w:eastAsia="Arial" w:hAnsi="Arial" w:cs="Arial"/>
                <w:sz w:val="18"/>
                <w:szCs w:val="18"/>
                <w:lang w:val="fr-FR"/>
              </w:rPr>
              <w:t>Punir les contrevenants</w:t>
            </w:r>
          </w:p>
        </w:tc>
      </w:tr>
      <w:tr w:rsidR="00394306" w:rsidRPr="00043FE4" w14:paraId="0C8165DA" w14:textId="77777777" w:rsidTr="007570E3">
        <w:trPr>
          <w:trHeight w:val="20"/>
        </w:trPr>
        <w:tc>
          <w:tcPr>
            <w:tcW w:w="1302" w:type="dxa"/>
            <w:vMerge/>
            <w:tcMar>
              <w:left w:w="85" w:type="dxa"/>
              <w:right w:w="85" w:type="dxa"/>
            </w:tcMar>
            <w:vAlign w:val="center"/>
          </w:tcPr>
          <w:p w14:paraId="0FB7AABB" w14:textId="77777777" w:rsidR="00394306" w:rsidRPr="00394306" w:rsidRDefault="00394306" w:rsidP="00A534A7">
            <w:pPr>
              <w:rPr>
                <w:rFonts w:asciiTheme="minorHAnsi" w:eastAsiaTheme="minorHAnsi" w:hAnsiTheme="minorHAnsi" w:cstheme="minorBidi"/>
                <w:sz w:val="18"/>
                <w:szCs w:val="18"/>
                <w:lang w:val="fr-FR"/>
              </w:rPr>
            </w:pPr>
          </w:p>
        </w:tc>
        <w:tc>
          <w:tcPr>
            <w:tcW w:w="2011" w:type="dxa"/>
            <w:tcMar>
              <w:left w:w="85" w:type="dxa"/>
              <w:right w:w="85" w:type="dxa"/>
            </w:tcMar>
            <w:vAlign w:val="center"/>
          </w:tcPr>
          <w:p w14:paraId="141D73B2"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Pollution par les déchets de chantier</w:t>
            </w:r>
          </w:p>
        </w:tc>
        <w:tc>
          <w:tcPr>
            <w:tcW w:w="5211" w:type="dxa"/>
            <w:tcMar>
              <w:left w:w="85" w:type="dxa"/>
              <w:right w:w="85" w:type="dxa"/>
            </w:tcMar>
            <w:vAlign w:val="center"/>
          </w:tcPr>
          <w:p w14:paraId="48EC2A2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La réalisation des projets va produire des déchets, surtout les produits de déblais et les sachets plastiques des ouvriers après la consommation de l’eau (Pure water) sur le chantier</w:t>
            </w:r>
          </w:p>
          <w:p w14:paraId="27195C94"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L’abandon des emballages et autres déchets dans la nature</w:t>
            </w:r>
          </w:p>
        </w:tc>
        <w:tc>
          <w:tcPr>
            <w:tcW w:w="5084" w:type="dxa"/>
            <w:tcMar>
              <w:left w:w="85" w:type="dxa"/>
              <w:right w:w="85" w:type="dxa"/>
            </w:tcMar>
            <w:vAlign w:val="center"/>
          </w:tcPr>
          <w:p w14:paraId="130167C5" w14:textId="77777777" w:rsidR="00394306" w:rsidRPr="00A534A7" w:rsidRDefault="00394306" w:rsidP="006A3601">
            <w:pPr>
              <w:pStyle w:val="Paragraphedeliste"/>
              <w:numPr>
                <w:ilvl w:val="0"/>
                <w:numId w:val="144"/>
              </w:numPr>
              <w:tabs>
                <w:tab w:val="left" w:pos="209"/>
              </w:tabs>
              <w:ind w:left="209" w:hanging="209"/>
              <w:rPr>
                <w:rFonts w:ascii="Arial" w:eastAsia="Arial" w:hAnsi="Arial" w:cs="Arial"/>
                <w:sz w:val="18"/>
                <w:szCs w:val="18"/>
                <w:lang w:val="fr-FR"/>
              </w:rPr>
            </w:pPr>
            <w:r w:rsidRPr="00A534A7">
              <w:rPr>
                <w:rFonts w:ascii="Arial" w:eastAsia="Arial" w:hAnsi="Arial" w:cs="Arial"/>
                <w:sz w:val="18"/>
                <w:szCs w:val="18"/>
                <w:lang w:val="fr-FR"/>
              </w:rPr>
              <w:t>Installer des bacs à ordures sur les chantiers ;</w:t>
            </w:r>
          </w:p>
          <w:p w14:paraId="37F6A76A" w14:textId="77777777" w:rsidR="00394306" w:rsidRPr="00A534A7" w:rsidRDefault="00394306" w:rsidP="006A3601">
            <w:pPr>
              <w:pStyle w:val="Paragraphedeliste"/>
              <w:numPr>
                <w:ilvl w:val="0"/>
                <w:numId w:val="144"/>
              </w:numPr>
              <w:tabs>
                <w:tab w:val="left" w:pos="209"/>
              </w:tabs>
              <w:ind w:left="209" w:hanging="209"/>
              <w:rPr>
                <w:rFonts w:ascii="Arial" w:eastAsia="Arial" w:hAnsi="Arial" w:cs="Arial"/>
                <w:sz w:val="18"/>
                <w:szCs w:val="18"/>
                <w:lang w:val="fr-FR"/>
              </w:rPr>
            </w:pPr>
            <w:r w:rsidRPr="00A534A7">
              <w:rPr>
                <w:rFonts w:ascii="Arial" w:eastAsia="Arial" w:hAnsi="Arial" w:cs="Arial"/>
                <w:sz w:val="18"/>
                <w:szCs w:val="18"/>
                <w:lang w:val="fr-FR"/>
              </w:rPr>
              <w:t>Appuyer pour l’acquisition de matériel de collecte des ordures et d’entretien des quartiers les Comités de Développement de Quartier (CDQ)</w:t>
            </w:r>
          </w:p>
        </w:tc>
      </w:tr>
      <w:tr w:rsidR="00394306" w:rsidRPr="00043FE4" w14:paraId="484EE771" w14:textId="77777777" w:rsidTr="007570E3">
        <w:trPr>
          <w:trHeight w:val="20"/>
        </w:trPr>
        <w:tc>
          <w:tcPr>
            <w:tcW w:w="1302" w:type="dxa"/>
            <w:vMerge/>
            <w:tcMar>
              <w:left w:w="85" w:type="dxa"/>
              <w:right w:w="85" w:type="dxa"/>
            </w:tcMar>
            <w:vAlign w:val="center"/>
          </w:tcPr>
          <w:p w14:paraId="5B2D1597" w14:textId="77777777" w:rsidR="00394306" w:rsidRPr="00394306" w:rsidRDefault="00394306" w:rsidP="00A534A7">
            <w:pPr>
              <w:rPr>
                <w:rFonts w:asciiTheme="minorHAnsi" w:eastAsiaTheme="minorHAnsi" w:hAnsiTheme="minorHAnsi" w:cstheme="minorBidi"/>
                <w:sz w:val="18"/>
                <w:szCs w:val="18"/>
                <w:lang w:val="fr-FR"/>
              </w:rPr>
            </w:pPr>
          </w:p>
        </w:tc>
        <w:tc>
          <w:tcPr>
            <w:tcW w:w="2011" w:type="dxa"/>
            <w:tcMar>
              <w:left w:w="85" w:type="dxa"/>
              <w:right w:w="85" w:type="dxa"/>
            </w:tcMar>
            <w:vAlign w:val="center"/>
          </w:tcPr>
          <w:p w14:paraId="6BA220F0"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 xml:space="preserve">Risque de contamination des maladies </w:t>
            </w:r>
            <w:r w:rsidRPr="00394306">
              <w:rPr>
                <w:rFonts w:ascii="Arial" w:eastAsia="Arial" w:hAnsi="Arial" w:cs="Arial"/>
                <w:position w:val="-2"/>
                <w:sz w:val="18"/>
                <w:szCs w:val="18"/>
                <w:lang w:val="fr-FR"/>
              </w:rPr>
              <w:t xml:space="preserve">sexuellement </w:t>
            </w:r>
            <w:r w:rsidRPr="00394306">
              <w:rPr>
                <w:rFonts w:ascii="Arial" w:eastAsia="Arial" w:hAnsi="Arial" w:cs="Arial"/>
                <w:sz w:val="18"/>
                <w:szCs w:val="18"/>
                <w:lang w:val="fr-FR"/>
              </w:rPr>
              <w:t>transmissible et VIH /SIDA</w:t>
            </w:r>
          </w:p>
          <w:p w14:paraId="45D68448"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Risque de déviances sexuelles</w:t>
            </w:r>
          </w:p>
        </w:tc>
        <w:tc>
          <w:tcPr>
            <w:tcW w:w="5211" w:type="dxa"/>
            <w:tcMar>
              <w:left w:w="85" w:type="dxa"/>
              <w:right w:w="85" w:type="dxa"/>
            </w:tcMar>
            <w:vAlign w:val="center"/>
          </w:tcPr>
          <w:p w14:paraId="519DA9FA"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position w:val="-1"/>
                <w:sz w:val="18"/>
                <w:szCs w:val="18"/>
                <w:lang w:val="fr-FR"/>
              </w:rPr>
              <w:t xml:space="preserve">L’arrivée de techniciens et manœuvres pour une durée plus </w:t>
            </w:r>
            <w:r w:rsidRPr="00394306">
              <w:rPr>
                <w:rFonts w:ascii="Arial" w:eastAsia="Arial" w:hAnsi="Arial" w:cs="Arial"/>
                <w:sz w:val="18"/>
                <w:szCs w:val="18"/>
                <w:lang w:val="fr-FR"/>
              </w:rPr>
              <w:t xml:space="preserve">ou moins longue va favoriser des activités sexuelles non </w:t>
            </w:r>
            <w:r w:rsidRPr="00394306">
              <w:rPr>
                <w:rFonts w:ascii="Arial" w:eastAsia="Arial" w:hAnsi="Arial" w:cs="Arial"/>
                <w:position w:val="-2"/>
                <w:sz w:val="18"/>
                <w:szCs w:val="18"/>
                <w:lang w:val="fr-FR"/>
              </w:rPr>
              <w:t>protégées</w:t>
            </w:r>
          </w:p>
          <w:p w14:paraId="288EC446" w14:textId="77777777" w:rsidR="00394306" w:rsidRPr="00394306" w:rsidRDefault="00394306" w:rsidP="00A534A7">
            <w:pPr>
              <w:rPr>
                <w:rFonts w:asciiTheme="minorHAnsi" w:eastAsiaTheme="minorHAnsi" w:hAnsiTheme="minorHAnsi" w:cstheme="minorBidi"/>
                <w:sz w:val="18"/>
                <w:szCs w:val="18"/>
                <w:lang w:val="fr-FR"/>
              </w:rPr>
            </w:pPr>
            <w:r w:rsidRPr="00394306">
              <w:rPr>
                <w:rFonts w:ascii="Arial" w:eastAsia="Arial" w:hAnsi="Arial" w:cs="Arial"/>
                <w:sz w:val="18"/>
                <w:szCs w:val="18"/>
                <w:lang w:val="fr-FR"/>
              </w:rPr>
              <w:t>L’arrivée de techniciens et manœuvres pour une durée plus ou moins longue va favoriser des activités sexuelles avec des femmes d’autrui</w:t>
            </w:r>
          </w:p>
        </w:tc>
        <w:tc>
          <w:tcPr>
            <w:tcW w:w="5084" w:type="dxa"/>
            <w:tcMar>
              <w:left w:w="85" w:type="dxa"/>
              <w:right w:w="85" w:type="dxa"/>
            </w:tcMar>
            <w:vAlign w:val="center"/>
          </w:tcPr>
          <w:p w14:paraId="080C6CDA" w14:textId="77777777" w:rsidR="00394306" w:rsidRPr="00A534A7" w:rsidRDefault="00394306" w:rsidP="006A3601">
            <w:pPr>
              <w:pStyle w:val="Paragraphedeliste"/>
              <w:numPr>
                <w:ilvl w:val="0"/>
                <w:numId w:val="144"/>
              </w:numPr>
              <w:tabs>
                <w:tab w:val="left" w:pos="209"/>
              </w:tabs>
              <w:ind w:left="209" w:hanging="209"/>
              <w:rPr>
                <w:rFonts w:ascii="Arial" w:eastAsia="Arial" w:hAnsi="Arial" w:cs="Arial"/>
                <w:sz w:val="18"/>
                <w:szCs w:val="18"/>
                <w:lang w:val="fr-FR"/>
              </w:rPr>
            </w:pPr>
            <w:r w:rsidRPr="00A534A7">
              <w:rPr>
                <w:rFonts w:ascii="Arial" w:eastAsia="Arial" w:hAnsi="Arial" w:cs="Arial"/>
                <w:position w:val="-1"/>
                <w:sz w:val="18"/>
                <w:szCs w:val="18"/>
                <w:lang w:val="fr-FR"/>
              </w:rPr>
              <w:t xml:space="preserve">Sensibiliser les populations ainsi que toutes les </w:t>
            </w:r>
            <w:r w:rsidRPr="00A534A7">
              <w:rPr>
                <w:rFonts w:ascii="Arial" w:eastAsia="Arial" w:hAnsi="Arial" w:cs="Arial"/>
                <w:sz w:val="18"/>
                <w:szCs w:val="18"/>
                <w:lang w:val="fr-FR"/>
              </w:rPr>
              <w:t xml:space="preserve">compétences venues d’ailleurs sur les bonnes conduites </w:t>
            </w:r>
            <w:r w:rsidRPr="00A534A7">
              <w:rPr>
                <w:rFonts w:ascii="Arial" w:eastAsia="Arial" w:hAnsi="Arial" w:cs="Arial"/>
                <w:position w:val="-2"/>
                <w:sz w:val="18"/>
                <w:szCs w:val="18"/>
                <w:lang w:val="fr-FR"/>
              </w:rPr>
              <w:t xml:space="preserve">dans le cadre des activités sexuelles et celles relatifs aux </w:t>
            </w:r>
            <w:r w:rsidRPr="00A534A7">
              <w:rPr>
                <w:rFonts w:ascii="Arial" w:eastAsia="Arial" w:hAnsi="Arial" w:cs="Arial"/>
                <w:sz w:val="18"/>
                <w:szCs w:val="18"/>
                <w:lang w:val="fr-FR"/>
              </w:rPr>
              <w:t>femmes d’autrui</w:t>
            </w:r>
          </w:p>
          <w:p w14:paraId="5FB89C3E" w14:textId="77777777" w:rsidR="00394306" w:rsidRPr="00A534A7" w:rsidRDefault="00394306" w:rsidP="006A3601">
            <w:pPr>
              <w:pStyle w:val="Paragraphedeliste"/>
              <w:numPr>
                <w:ilvl w:val="0"/>
                <w:numId w:val="144"/>
              </w:numPr>
              <w:tabs>
                <w:tab w:val="left" w:pos="209"/>
              </w:tabs>
              <w:ind w:left="209" w:hanging="209"/>
              <w:rPr>
                <w:rFonts w:asciiTheme="minorHAnsi" w:eastAsiaTheme="minorHAnsi" w:hAnsiTheme="minorHAnsi" w:cstheme="minorBidi"/>
                <w:sz w:val="18"/>
                <w:szCs w:val="18"/>
                <w:lang w:val="fr-FR"/>
              </w:rPr>
            </w:pPr>
            <w:r w:rsidRPr="00A534A7">
              <w:rPr>
                <w:rFonts w:ascii="Arial" w:eastAsia="Arial" w:hAnsi="Arial" w:cs="Arial"/>
                <w:sz w:val="18"/>
                <w:szCs w:val="18"/>
                <w:lang w:val="fr-FR"/>
              </w:rPr>
              <w:t>Eduquer les jeunes filles par rapport à l’importance de la protection en matière sexuelle et au port du préservatif féminin et féminin</w:t>
            </w:r>
          </w:p>
        </w:tc>
      </w:tr>
      <w:tr w:rsidR="00394306" w:rsidRPr="00043FE4" w14:paraId="0695A64A" w14:textId="77777777" w:rsidTr="007570E3">
        <w:trPr>
          <w:trHeight w:val="20"/>
        </w:trPr>
        <w:tc>
          <w:tcPr>
            <w:tcW w:w="1302" w:type="dxa"/>
            <w:vMerge/>
            <w:tcMar>
              <w:left w:w="85" w:type="dxa"/>
              <w:right w:w="85" w:type="dxa"/>
            </w:tcMar>
            <w:vAlign w:val="center"/>
          </w:tcPr>
          <w:p w14:paraId="1611A9A1" w14:textId="77777777" w:rsidR="00394306" w:rsidRPr="00394306" w:rsidRDefault="00394306" w:rsidP="00A534A7">
            <w:pPr>
              <w:rPr>
                <w:rFonts w:asciiTheme="minorHAnsi" w:eastAsiaTheme="minorHAnsi" w:hAnsiTheme="minorHAnsi" w:cstheme="minorBidi"/>
                <w:sz w:val="18"/>
                <w:szCs w:val="18"/>
                <w:lang w:val="fr-FR"/>
              </w:rPr>
            </w:pPr>
          </w:p>
        </w:tc>
        <w:tc>
          <w:tcPr>
            <w:tcW w:w="2011" w:type="dxa"/>
            <w:tcMar>
              <w:left w:w="85" w:type="dxa"/>
              <w:right w:w="85" w:type="dxa"/>
            </w:tcMar>
            <w:vAlign w:val="center"/>
          </w:tcPr>
          <w:p w14:paraId="3EA53538"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Déplacement de patrimoines culturels</w:t>
            </w:r>
          </w:p>
        </w:tc>
        <w:tc>
          <w:tcPr>
            <w:tcW w:w="5211" w:type="dxa"/>
            <w:tcMar>
              <w:left w:w="85" w:type="dxa"/>
              <w:right w:w="85" w:type="dxa"/>
            </w:tcMar>
            <w:vAlign w:val="center"/>
          </w:tcPr>
          <w:p w14:paraId="62F773DE"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Le projet à la phase de préparation exigera le déplacement de certains fétiches et de sanctuaires d’où la nécessité de prendre des dispositions</w:t>
            </w:r>
          </w:p>
        </w:tc>
        <w:tc>
          <w:tcPr>
            <w:tcW w:w="5084" w:type="dxa"/>
            <w:tcMar>
              <w:left w:w="85" w:type="dxa"/>
              <w:right w:w="85" w:type="dxa"/>
            </w:tcMar>
            <w:vAlign w:val="center"/>
          </w:tcPr>
          <w:p w14:paraId="4A24F346" w14:textId="77777777" w:rsidR="00394306" w:rsidRPr="00A534A7" w:rsidRDefault="00394306" w:rsidP="006A3601">
            <w:pPr>
              <w:pStyle w:val="Paragraphedeliste"/>
              <w:numPr>
                <w:ilvl w:val="0"/>
                <w:numId w:val="144"/>
              </w:numPr>
              <w:tabs>
                <w:tab w:val="left" w:pos="209"/>
              </w:tabs>
              <w:ind w:left="209" w:hanging="209"/>
              <w:rPr>
                <w:rFonts w:asciiTheme="minorHAnsi" w:eastAsiaTheme="minorHAnsi" w:hAnsiTheme="minorHAnsi" w:cstheme="minorBidi"/>
                <w:sz w:val="18"/>
                <w:szCs w:val="18"/>
                <w:lang w:val="fr-FR"/>
              </w:rPr>
            </w:pPr>
            <w:r w:rsidRPr="00A534A7">
              <w:rPr>
                <w:rFonts w:ascii="Arial" w:eastAsia="Arial" w:hAnsi="Arial" w:cs="Arial"/>
                <w:position w:val="2"/>
                <w:sz w:val="18"/>
                <w:szCs w:val="18"/>
                <w:lang w:val="fr-FR"/>
              </w:rPr>
              <w:t>Accompagner les prêtres financièrement pour le déplacement des fétiches</w:t>
            </w:r>
          </w:p>
        </w:tc>
      </w:tr>
      <w:tr w:rsidR="00394306" w:rsidRPr="00043FE4" w14:paraId="76D34766" w14:textId="77777777" w:rsidTr="007570E3">
        <w:trPr>
          <w:trHeight w:val="20"/>
        </w:trPr>
        <w:tc>
          <w:tcPr>
            <w:tcW w:w="1302" w:type="dxa"/>
            <w:vMerge/>
            <w:tcMar>
              <w:left w:w="85" w:type="dxa"/>
              <w:right w:w="85" w:type="dxa"/>
            </w:tcMar>
            <w:vAlign w:val="center"/>
          </w:tcPr>
          <w:p w14:paraId="361920E7" w14:textId="77777777" w:rsidR="00394306" w:rsidRPr="00394306" w:rsidRDefault="00394306" w:rsidP="00A534A7">
            <w:pPr>
              <w:rPr>
                <w:rFonts w:asciiTheme="minorHAnsi" w:eastAsiaTheme="minorHAnsi" w:hAnsiTheme="minorHAnsi" w:cstheme="minorBidi"/>
                <w:sz w:val="18"/>
                <w:szCs w:val="18"/>
                <w:lang w:val="fr-FR"/>
              </w:rPr>
            </w:pPr>
          </w:p>
        </w:tc>
        <w:tc>
          <w:tcPr>
            <w:tcW w:w="2011" w:type="dxa"/>
            <w:tcMar>
              <w:left w:w="85" w:type="dxa"/>
              <w:right w:w="85" w:type="dxa"/>
            </w:tcMar>
            <w:vAlign w:val="center"/>
          </w:tcPr>
          <w:p w14:paraId="7D100459"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Pertes de surfaces agricoles</w:t>
            </w:r>
          </w:p>
        </w:tc>
        <w:tc>
          <w:tcPr>
            <w:tcW w:w="5211" w:type="dxa"/>
            <w:tcMar>
              <w:left w:w="85" w:type="dxa"/>
              <w:right w:w="85" w:type="dxa"/>
            </w:tcMar>
            <w:vAlign w:val="center"/>
          </w:tcPr>
          <w:p w14:paraId="6A83C0A4" w14:textId="77777777" w:rsidR="00394306" w:rsidRPr="00394306" w:rsidRDefault="00394306" w:rsidP="00A534A7">
            <w:pPr>
              <w:tabs>
                <w:tab w:val="left" w:pos="460"/>
              </w:tabs>
              <w:rPr>
                <w:rFonts w:ascii="Arial" w:eastAsia="Arial" w:hAnsi="Arial" w:cs="Arial"/>
                <w:sz w:val="18"/>
                <w:szCs w:val="18"/>
                <w:lang w:val="fr-FR"/>
              </w:rPr>
            </w:pPr>
            <w:r w:rsidRPr="00394306">
              <w:rPr>
                <w:rFonts w:ascii="Arial" w:eastAsia="Arial" w:hAnsi="Arial" w:cs="Arial"/>
                <w:sz w:val="18"/>
                <w:szCs w:val="18"/>
                <w:lang w:val="fr-FR"/>
              </w:rPr>
              <w:t>A l’étape de la préparation, certains paysans verront leurs parcelles cultivées englouties dans le site du projet. Il y’aura une nécessité de se déployer ailleurs sur d’autres terres avec l’accompagnement du projet</w:t>
            </w:r>
          </w:p>
        </w:tc>
        <w:tc>
          <w:tcPr>
            <w:tcW w:w="5084" w:type="dxa"/>
            <w:tcMar>
              <w:left w:w="85" w:type="dxa"/>
              <w:right w:w="85" w:type="dxa"/>
            </w:tcMar>
            <w:vAlign w:val="center"/>
          </w:tcPr>
          <w:p w14:paraId="5B824C96" w14:textId="77777777" w:rsidR="00394306" w:rsidRPr="00A534A7" w:rsidRDefault="00394306" w:rsidP="006A3601">
            <w:pPr>
              <w:pStyle w:val="Paragraphedeliste"/>
              <w:numPr>
                <w:ilvl w:val="0"/>
                <w:numId w:val="144"/>
              </w:numPr>
              <w:tabs>
                <w:tab w:val="left" w:pos="209"/>
              </w:tabs>
              <w:ind w:left="209" w:hanging="209"/>
              <w:rPr>
                <w:rFonts w:ascii="Arial" w:eastAsia="Arial" w:hAnsi="Arial" w:cs="Arial"/>
                <w:sz w:val="18"/>
                <w:szCs w:val="18"/>
                <w:lang w:val="fr-FR"/>
              </w:rPr>
            </w:pPr>
            <w:r w:rsidRPr="00A534A7">
              <w:rPr>
                <w:rFonts w:ascii="Arial" w:eastAsia="Arial" w:hAnsi="Arial" w:cs="Arial"/>
                <w:sz w:val="18"/>
                <w:szCs w:val="18"/>
                <w:lang w:val="fr-FR"/>
              </w:rPr>
              <w:t>Privilégier les exploitants au besoin dans l’acquisition des parcelles sur le site du projet</w:t>
            </w:r>
          </w:p>
          <w:p w14:paraId="30C0FDBF" w14:textId="77777777" w:rsidR="00394306" w:rsidRPr="00A534A7" w:rsidRDefault="00394306" w:rsidP="006A3601">
            <w:pPr>
              <w:pStyle w:val="Paragraphedeliste"/>
              <w:numPr>
                <w:ilvl w:val="0"/>
                <w:numId w:val="144"/>
              </w:numPr>
              <w:tabs>
                <w:tab w:val="left" w:pos="209"/>
              </w:tabs>
              <w:ind w:left="209" w:hanging="209"/>
              <w:rPr>
                <w:rFonts w:ascii="Arial" w:eastAsia="Arial" w:hAnsi="Arial" w:cs="Arial"/>
                <w:sz w:val="18"/>
                <w:szCs w:val="18"/>
                <w:lang w:val="fr-FR"/>
              </w:rPr>
            </w:pPr>
            <w:r w:rsidRPr="00A534A7">
              <w:rPr>
                <w:rFonts w:ascii="Arial" w:eastAsia="Arial" w:hAnsi="Arial" w:cs="Arial"/>
                <w:sz w:val="18"/>
                <w:szCs w:val="18"/>
                <w:lang w:val="fr-FR"/>
              </w:rPr>
              <w:t>Aider à la réinstallation des exploitants sur d’autres terres avec le concours des autorités locales</w:t>
            </w:r>
          </w:p>
        </w:tc>
      </w:tr>
      <w:tr w:rsidR="00394306" w:rsidRPr="00043FE4" w14:paraId="599AEC31" w14:textId="77777777" w:rsidTr="007570E3">
        <w:trPr>
          <w:trHeight w:val="20"/>
        </w:trPr>
        <w:tc>
          <w:tcPr>
            <w:tcW w:w="1302" w:type="dxa"/>
            <w:vMerge/>
            <w:tcMar>
              <w:left w:w="85" w:type="dxa"/>
              <w:right w:w="85" w:type="dxa"/>
            </w:tcMar>
            <w:vAlign w:val="center"/>
          </w:tcPr>
          <w:p w14:paraId="22670B0B" w14:textId="77777777" w:rsidR="00394306" w:rsidRPr="00394306" w:rsidRDefault="00394306" w:rsidP="00A534A7">
            <w:pPr>
              <w:rPr>
                <w:rFonts w:asciiTheme="minorHAnsi" w:eastAsiaTheme="minorHAnsi" w:hAnsiTheme="minorHAnsi" w:cstheme="minorBidi"/>
                <w:sz w:val="18"/>
                <w:szCs w:val="18"/>
                <w:lang w:val="fr-FR"/>
              </w:rPr>
            </w:pPr>
          </w:p>
        </w:tc>
        <w:tc>
          <w:tcPr>
            <w:tcW w:w="2011" w:type="dxa"/>
            <w:tcMar>
              <w:left w:w="85" w:type="dxa"/>
              <w:right w:w="85" w:type="dxa"/>
            </w:tcMar>
            <w:vAlign w:val="center"/>
          </w:tcPr>
          <w:p w14:paraId="661F698E"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Risques de conflits fonciers</w:t>
            </w:r>
          </w:p>
        </w:tc>
        <w:tc>
          <w:tcPr>
            <w:tcW w:w="5211" w:type="dxa"/>
            <w:tcMar>
              <w:left w:w="85" w:type="dxa"/>
              <w:right w:w="85" w:type="dxa"/>
            </w:tcMar>
            <w:vAlign w:val="center"/>
          </w:tcPr>
          <w:p w14:paraId="5E214E24" w14:textId="77777777" w:rsidR="00394306" w:rsidRPr="00394306" w:rsidRDefault="00394306" w:rsidP="00A534A7">
            <w:pPr>
              <w:tabs>
                <w:tab w:val="left" w:pos="460"/>
              </w:tabs>
              <w:rPr>
                <w:rFonts w:ascii="Verdana" w:eastAsia="Verdana" w:hAnsi="Verdana" w:cs="Verdana"/>
                <w:sz w:val="18"/>
                <w:szCs w:val="18"/>
                <w:lang w:val="fr-FR"/>
              </w:rPr>
            </w:pPr>
            <w:r w:rsidRPr="00394306">
              <w:rPr>
                <w:rFonts w:ascii="Arial" w:eastAsia="Arial" w:hAnsi="Arial" w:cs="Arial"/>
                <w:sz w:val="18"/>
                <w:szCs w:val="18"/>
                <w:lang w:val="fr-FR"/>
              </w:rPr>
              <w:t>Le projet à la phase de préparation va raviver les conflits fonciers latents et en rapport avec l’installation des paysans sur les terres avec le projet FED-Agbassa</w:t>
            </w:r>
          </w:p>
        </w:tc>
        <w:tc>
          <w:tcPr>
            <w:tcW w:w="5084" w:type="dxa"/>
            <w:tcMar>
              <w:left w:w="85" w:type="dxa"/>
              <w:right w:w="85" w:type="dxa"/>
            </w:tcMar>
            <w:vAlign w:val="center"/>
          </w:tcPr>
          <w:p w14:paraId="3EBFA7F3" w14:textId="77777777" w:rsidR="00394306" w:rsidRPr="00A534A7" w:rsidRDefault="00394306" w:rsidP="006A3601">
            <w:pPr>
              <w:pStyle w:val="Paragraphedeliste"/>
              <w:numPr>
                <w:ilvl w:val="0"/>
                <w:numId w:val="144"/>
              </w:numPr>
              <w:tabs>
                <w:tab w:val="left" w:pos="209"/>
              </w:tabs>
              <w:ind w:left="209" w:hanging="209"/>
              <w:rPr>
                <w:rFonts w:ascii="Verdana" w:eastAsia="Verdana" w:hAnsi="Verdana" w:cs="Verdana"/>
                <w:sz w:val="18"/>
                <w:szCs w:val="18"/>
                <w:lang w:val="fr-FR"/>
              </w:rPr>
            </w:pPr>
            <w:r w:rsidRPr="00A534A7">
              <w:rPr>
                <w:rFonts w:ascii="Arial" w:eastAsia="Arial" w:hAnsi="Arial" w:cs="Arial"/>
                <w:sz w:val="18"/>
                <w:szCs w:val="18"/>
                <w:lang w:val="fr-FR"/>
              </w:rPr>
              <w:t>Identifier et aider à la résolution des passifs du projet FED- Agbassa du point de vue foncier avec les leaders locaux (Chefs, CCCD, CVD)</w:t>
            </w:r>
          </w:p>
        </w:tc>
      </w:tr>
      <w:tr w:rsidR="00394306" w:rsidRPr="00043FE4" w14:paraId="710CB4DD" w14:textId="77777777" w:rsidTr="007570E3">
        <w:trPr>
          <w:trHeight w:val="20"/>
        </w:trPr>
        <w:tc>
          <w:tcPr>
            <w:tcW w:w="1302" w:type="dxa"/>
            <w:vMerge/>
            <w:tcMar>
              <w:left w:w="85" w:type="dxa"/>
              <w:right w:w="85" w:type="dxa"/>
            </w:tcMar>
            <w:vAlign w:val="center"/>
          </w:tcPr>
          <w:p w14:paraId="2764089E" w14:textId="77777777" w:rsidR="00394306" w:rsidRPr="00394306" w:rsidRDefault="00394306" w:rsidP="00A534A7">
            <w:pPr>
              <w:rPr>
                <w:rFonts w:asciiTheme="minorHAnsi" w:eastAsiaTheme="minorHAnsi" w:hAnsiTheme="minorHAnsi" w:cstheme="minorBidi"/>
                <w:sz w:val="18"/>
                <w:szCs w:val="18"/>
                <w:lang w:val="fr-FR"/>
              </w:rPr>
            </w:pPr>
          </w:p>
        </w:tc>
        <w:tc>
          <w:tcPr>
            <w:tcW w:w="2011" w:type="dxa"/>
            <w:tcMar>
              <w:left w:w="85" w:type="dxa"/>
              <w:right w:w="85" w:type="dxa"/>
            </w:tcMar>
            <w:vAlign w:val="center"/>
          </w:tcPr>
          <w:p w14:paraId="43AB4FB1"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Risques d’accidents de circulation</w:t>
            </w:r>
          </w:p>
        </w:tc>
        <w:tc>
          <w:tcPr>
            <w:tcW w:w="5211" w:type="dxa"/>
            <w:tcMar>
              <w:left w:w="85" w:type="dxa"/>
              <w:right w:w="85" w:type="dxa"/>
            </w:tcMar>
            <w:vAlign w:val="center"/>
          </w:tcPr>
          <w:p w14:paraId="1E1D1F48" w14:textId="77777777" w:rsidR="00394306" w:rsidRPr="00394306" w:rsidRDefault="00394306" w:rsidP="00A534A7">
            <w:pPr>
              <w:tabs>
                <w:tab w:val="left" w:pos="460"/>
              </w:tabs>
              <w:rPr>
                <w:rFonts w:ascii="Verdana" w:eastAsia="Verdana" w:hAnsi="Verdana" w:cs="Verdana"/>
                <w:sz w:val="18"/>
                <w:szCs w:val="18"/>
                <w:lang w:val="fr-FR"/>
              </w:rPr>
            </w:pPr>
            <w:r w:rsidRPr="00394306">
              <w:rPr>
                <w:rFonts w:ascii="Arial" w:eastAsia="Arial" w:hAnsi="Arial" w:cs="Arial"/>
                <w:sz w:val="18"/>
                <w:szCs w:val="18"/>
                <w:lang w:val="fr-FR"/>
              </w:rPr>
              <w:t>A la phase de préparation, les engins lourds seront présents sur les pistes dans la zone. Les excès de vitesse et l’inattention des usagers moins habitués à ce trafic entraineront des accidents de circulation. Il y’a donc nécessité de de prendre des dispositions</w:t>
            </w:r>
          </w:p>
        </w:tc>
        <w:tc>
          <w:tcPr>
            <w:tcW w:w="5084" w:type="dxa"/>
            <w:tcMar>
              <w:left w:w="85" w:type="dxa"/>
              <w:right w:w="85" w:type="dxa"/>
            </w:tcMar>
            <w:vAlign w:val="center"/>
          </w:tcPr>
          <w:p w14:paraId="5E45C8CC" w14:textId="77777777" w:rsidR="00394306" w:rsidRPr="00A534A7" w:rsidRDefault="00394306" w:rsidP="006A3601">
            <w:pPr>
              <w:pStyle w:val="Paragraphedeliste"/>
              <w:numPr>
                <w:ilvl w:val="0"/>
                <w:numId w:val="144"/>
              </w:numPr>
              <w:tabs>
                <w:tab w:val="left" w:pos="209"/>
              </w:tabs>
              <w:ind w:left="209" w:hanging="209"/>
              <w:rPr>
                <w:rFonts w:ascii="Arial" w:eastAsia="Arial" w:hAnsi="Arial" w:cs="Arial"/>
                <w:sz w:val="18"/>
                <w:szCs w:val="18"/>
                <w:lang w:val="fr-FR"/>
              </w:rPr>
            </w:pPr>
            <w:r w:rsidRPr="00A534A7">
              <w:rPr>
                <w:rFonts w:ascii="Arial" w:eastAsia="Arial" w:hAnsi="Arial" w:cs="Arial"/>
                <w:position w:val="-1"/>
                <w:sz w:val="18"/>
                <w:szCs w:val="18"/>
                <w:lang w:val="fr-FR"/>
              </w:rPr>
              <w:t xml:space="preserve">Poser des panneaux de signalisation sur les pistes </w:t>
            </w:r>
            <w:r w:rsidRPr="00A534A7">
              <w:rPr>
                <w:rFonts w:ascii="Arial" w:eastAsia="Arial" w:hAnsi="Arial" w:cs="Arial"/>
                <w:sz w:val="18"/>
                <w:szCs w:val="18"/>
                <w:lang w:val="fr-FR"/>
              </w:rPr>
              <w:t>principales</w:t>
            </w:r>
          </w:p>
          <w:p w14:paraId="36352A6E" w14:textId="77777777" w:rsidR="00394306" w:rsidRPr="00A534A7" w:rsidRDefault="00394306" w:rsidP="006A3601">
            <w:pPr>
              <w:pStyle w:val="Paragraphedeliste"/>
              <w:numPr>
                <w:ilvl w:val="0"/>
                <w:numId w:val="144"/>
              </w:numPr>
              <w:tabs>
                <w:tab w:val="left" w:pos="209"/>
              </w:tabs>
              <w:ind w:left="209" w:hanging="209"/>
              <w:rPr>
                <w:rFonts w:ascii="Arial" w:eastAsia="Arial" w:hAnsi="Arial" w:cs="Arial"/>
                <w:sz w:val="18"/>
                <w:szCs w:val="18"/>
                <w:lang w:val="fr-FR"/>
              </w:rPr>
            </w:pPr>
            <w:r w:rsidRPr="00A534A7">
              <w:rPr>
                <w:rFonts w:ascii="Arial" w:eastAsia="Arial" w:hAnsi="Arial" w:cs="Arial"/>
                <w:sz w:val="18"/>
                <w:szCs w:val="18"/>
                <w:lang w:val="fr-FR"/>
              </w:rPr>
              <w:t>Sensibiliser les conducteurs d’engins à plus de vigilance</w:t>
            </w:r>
          </w:p>
          <w:p w14:paraId="30A97C27" w14:textId="77777777" w:rsidR="00394306" w:rsidRPr="00A534A7" w:rsidRDefault="00394306" w:rsidP="006A3601">
            <w:pPr>
              <w:pStyle w:val="Paragraphedeliste"/>
              <w:numPr>
                <w:ilvl w:val="0"/>
                <w:numId w:val="144"/>
              </w:numPr>
              <w:tabs>
                <w:tab w:val="left" w:pos="209"/>
              </w:tabs>
              <w:ind w:left="209" w:hanging="209"/>
              <w:rPr>
                <w:rFonts w:ascii="Verdana" w:eastAsia="Verdana" w:hAnsi="Verdana" w:cs="Verdana"/>
                <w:sz w:val="18"/>
                <w:szCs w:val="18"/>
                <w:lang w:val="fr-FR"/>
              </w:rPr>
            </w:pPr>
            <w:r w:rsidRPr="00A534A7">
              <w:rPr>
                <w:rFonts w:ascii="Arial" w:eastAsia="Arial" w:hAnsi="Arial" w:cs="Arial"/>
                <w:sz w:val="18"/>
                <w:szCs w:val="18"/>
                <w:lang w:val="fr-FR"/>
              </w:rPr>
              <w:t>Instauration de punitions par le projet pour des déviances en matière de conduite</w:t>
            </w:r>
          </w:p>
        </w:tc>
      </w:tr>
      <w:tr w:rsidR="00394306" w:rsidRPr="00043FE4" w14:paraId="08517246" w14:textId="77777777" w:rsidTr="007570E3">
        <w:trPr>
          <w:trHeight w:val="20"/>
        </w:trPr>
        <w:tc>
          <w:tcPr>
            <w:tcW w:w="1302" w:type="dxa"/>
            <w:vMerge/>
            <w:tcMar>
              <w:left w:w="85" w:type="dxa"/>
              <w:right w:w="85" w:type="dxa"/>
            </w:tcMar>
            <w:vAlign w:val="center"/>
          </w:tcPr>
          <w:p w14:paraId="0F83742E" w14:textId="77777777" w:rsidR="00394306" w:rsidRPr="00394306" w:rsidRDefault="00394306" w:rsidP="00A534A7">
            <w:pPr>
              <w:rPr>
                <w:rFonts w:asciiTheme="minorHAnsi" w:eastAsiaTheme="minorHAnsi" w:hAnsiTheme="minorHAnsi" w:cstheme="minorBidi"/>
                <w:sz w:val="18"/>
                <w:szCs w:val="18"/>
                <w:lang w:val="fr-FR"/>
              </w:rPr>
            </w:pPr>
          </w:p>
        </w:tc>
        <w:tc>
          <w:tcPr>
            <w:tcW w:w="2011" w:type="dxa"/>
            <w:tcMar>
              <w:left w:w="85" w:type="dxa"/>
              <w:right w:w="85" w:type="dxa"/>
            </w:tcMar>
            <w:vAlign w:val="center"/>
          </w:tcPr>
          <w:p w14:paraId="410CBFC9"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Perturbation de la circulation des personnes et des biens</w:t>
            </w:r>
          </w:p>
        </w:tc>
        <w:tc>
          <w:tcPr>
            <w:tcW w:w="5211" w:type="dxa"/>
            <w:tcMar>
              <w:left w:w="85" w:type="dxa"/>
              <w:right w:w="85" w:type="dxa"/>
            </w:tcMar>
            <w:vAlign w:val="center"/>
          </w:tcPr>
          <w:p w14:paraId="212648E7" w14:textId="77777777" w:rsidR="00394306" w:rsidRPr="00394306" w:rsidRDefault="00394306" w:rsidP="00A534A7">
            <w:pPr>
              <w:tabs>
                <w:tab w:val="left" w:pos="460"/>
              </w:tabs>
              <w:rPr>
                <w:rFonts w:ascii="Verdana" w:eastAsia="Verdana" w:hAnsi="Verdana" w:cs="Verdana"/>
                <w:sz w:val="18"/>
                <w:szCs w:val="18"/>
                <w:lang w:val="fr-FR"/>
              </w:rPr>
            </w:pPr>
            <w:r w:rsidRPr="00394306">
              <w:rPr>
                <w:rFonts w:ascii="Arial" w:eastAsia="Arial" w:hAnsi="Arial" w:cs="Arial"/>
                <w:sz w:val="18"/>
                <w:szCs w:val="18"/>
                <w:lang w:val="fr-FR"/>
              </w:rPr>
              <w:t>Les travaux qui seront réalisés dans le cadre de l’aménagement des pistes perturbera la circulation des biens et des personnes dans</w:t>
            </w:r>
          </w:p>
        </w:tc>
        <w:tc>
          <w:tcPr>
            <w:tcW w:w="5084" w:type="dxa"/>
            <w:tcMar>
              <w:left w:w="85" w:type="dxa"/>
              <w:right w:w="85" w:type="dxa"/>
            </w:tcMar>
            <w:vAlign w:val="center"/>
          </w:tcPr>
          <w:p w14:paraId="54C79950" w14:textId="77777777" w:rsidR="00394306" w:rsidRPr="00A534A7" w:rsidRDefault="00394306" w:rsidP="006A3601">
            <w:pPr>
              <w:pStyle w:val="Paragraphedeliste"/>
              <w:numPr>
                <w:ilvl w:val="0"/>
                <w:numId w:val="144"/>
              </w:numPr>
              <w:tabs>
                <w:tab w:val="left" w:pos="209"/>
              </w:tabs>
              <w:ind w:left="209" w:hanging="209"/>
              <w:rPr>
                <w:rFonts w:ascii="Verdana" w:eastAsia="Verdana" w:hAnsi="Verdana" w:cs="Verdana"/>
                <w:sz w:val="18"/>
                <w:szCs w:val="18"/>
                <w:lang w:val="fr-FR"/>
              </w:rPr>
            </w:pPr>
            <w:r w:rsidRPr="00A534A7">
              <w:rPr>
                <w:rFonts w:ascii="Arial" w:eastAsia="Arial" w:hAnsi="Arial" w:cs="Arial"/>
                <w:sz w:val="18"/>
                <w:szCs w:val="18"/>
                <w:lang w:val="fr-FR"/>
              </w:rPr>
              <w:t>Prévoir des déviations plus ou moins courtes dans la mesure du possible pour assurer la circulation des personnes et des biens.</w:t>
            </w:r>
          </w:p>
        </w:tc>
      </w:tr>
      <w:tr w:rsidR="00394306" w:rsidRPr="00043FE4" w14:paraId="24590F03" w14:textId="77777777" w:rsidTr="007570E3">
        <w:trPr>
          <w:trHeight w:val="20"/>
        </w:trPr>
        <w:tc>
          <w:tcPr>
            <w:tcW w:w="1302" w:type="dxa"/>
            <w:vMerge/>
            <w:tcMar>
              <w:left w:w="85" w:type="dxa"/>
              <w:right w:w="85" w:type="dxa"/>
            </w:tcMar>
            <w:vAlign w:val="center"/>
          </w:tcPr>
          <w:p w14:paraId="3799A399" w14:textId="77777777" w:rsidR="00394306" w:rsidRPr="00394306" w:rsidRDefault="00394306" w:rsidP="00A534A7">
            <w:pPr>
              <w:rPr>
                <w:rFonts w:asciiTheme="minorHAnsi" w:eastAsiaTheme="minorHAnsi" w:hAnsiTheme="minorHAnsi" w:cstheme="minorBidi"/>
                <w:sz w:val="18"/>
                <w:szCs w:val="18"/>
                <w:lang w:val="fr-FR"/>
              </w:rPr>
            </w:pPr>
          </w:p>
        </w:tc>
        <w:tc>
          <w:tcPr>
            <w:tcW w:w="2011" w:type="dxa"/>
            <w:tcMar>
              <w:left w:w="85" w:type="dxa"/>
              <w:right w:w="85" w:type="dxa"/>
            </w:tcMar>
            <w:vAlign w:val="center"/>
          </w:tcPr>
          <w:p w14:paraId="1C25F8F4"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 la phase d’exploitation</w:t>
            </w:r>
          </w:p>
        </w:tc>
        <w:tc>
          <w:tcPr>
            <w:tcW w:w="5211" w:type="dxa"/>
            <w:tcMar>
              <w:left w:w="85" w:type="dxa"/>
              <w:right w:w="85" w:type="dxa"/>
            </w:tcMar>
            <w:vAlign w:val="center"/>
          </w:tcPr>
          <w:p w14:paraId="77CC7058"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L’abandon des emballages et autres déchets dans la nature</w:t>
            </w:r>
          </w:p>
          <w:p w14:paraId="78FED9A6" w14:textId="77777777" w:rsidR="00394306" w:rsidRPr="00394306" w:rsidRDefault="00394306" w:rsidP="00A534A7">
            <w:pPr>
              <w:tabs>
                <w:tab w:val="left" w:pos="460"/>
              </w:tabs>
              <w:rPr>
                <w:rFonts w:ascii="Verdana" w:eastAsia="Verdana" w:hAnsi="Verdana" w:cs="Verdana"/>
                <w:sz w:val="18"/>
                <w:szCs w:val="18"/>
                <w:lang w:val="fr-FR"/>
              </w:rPr>
            </w:pPr>
            <w:r w:rsidRPr="00394306">
              <w:rPr>
                <w:rFonts w:ascii="Arial" w:eastAsia="Arial" w:hAnsi="Arial" w:cs="Arial"/>
                <w:position w:val="-1"/>
                <w:sz w:val="18"/>
                <w:szCs w:val="18"/>
                <w:lang w:val="fr-FR"/>
              </w:rPr>
              <w:t xml:space="preserve">En dehors de l’enlèvement des ordures de porte-à-porte, les </w:t>
            </w:r>
            <w:r w:rsidRPr="00394306">
              <w:rPr>
                <w:rFonts w:ascii="Arial" w:eastAsia="Arial" w:hAnsi="Arial" w:cs="Arial"/>
                <w:sz w:val="18"/>
                <w:szCs w:val="18"/>
                <w:lang w:val="fr-FR"/>
              </w:rPr>
              <w:t>mairies ne disposent pas d’un système gestion adéquat des ordures dans les rues par le balayage</w:t>
            </w:r>
          </w:p>
        </w:tc>
        <w:tc>
          <w:tcPr>
            <w:tcW w:w="5084" w:type="dxa"/>
            <w:tcMar>
              <w:left w:w="85" w:type="dxa"/>
              <w:right w:w="85" w:type="dxa"/>
            </w:tcMar>
            <w:vAlign w:val="center"/>
          </w:tcPr>
          <w:p w14:paraId="63F0B4E8" w14:textId="77777777" w:rsidR="00394306" w:rsidRPr="00A534A7" w:rsidRDefault="00394306" w:rsidP="006A3601">
            <w:pPr>
              <w:pStyle w:val="Paragraphedeliste"/>
              <w:numPr>
                <w:ilvl w:val="0"/>
                <w:numId w:val="145"/>
              </w:numPr>
              <w:ind w:left="209" w:hanging="209"/>
              <w:rPr>
                <w:rFonts w:ascii="Verdana" w:eastAsia="Verdana" w:hAnsi="Verdana" w:cs="Verdana"/>
                <w:sz w:val="18"/>
                <w:szCs w:val="18"/>
                <w:lang w:val="fr-FR"/>
              </w:rPr>
            </w:pPr>
            <w:r w:rsidRPr="00A534A7">
              <w:rPr>
                <w:rFonts w:ascii="Arial" w:eastAsia="Arial" w:hAnsi="Arial" w:cs="Arial"/>
                <w:sz w:val="18"/>
                <w:szCs w:val="18"/>
                <w:lang w:val="fr-FR"/>
              </w:rPr>
              <w:t>Appuyer pour l’acquisition de matériel de collecte des ordures et d’entretien des quartiers les Comités de Développement de Quartier (CDQ)</w:t>
            </w:r>
          </w:p>
        </w:tc>
      </w:tr>
      <w:tr w:rsidR="00394306" w:rsidRPr="00043FE4" w14:paraId="5618A39D" w14:textId="77777777" w:rsidTr="007570E3">
        <w:trPr>
          <w:trHeight w:val="20"/>
        </w:trPr>
        <w:tc>
          <w:tcPr>
            <w:tcW w:w="1302" w:type="dxa"/>
            <w:tcMar>
              <w:left w:w="85" w:type="dxa"/>
              <w:right w:w="85" w:type="dxa"/>
            </w:tcMar>
            <w:vAlign w:val="center"/>
          </w:tcPr>
          <w:p w14:paraId="07A19AB1" w14:textId="77777777" w:rsidR="00394306" w:rsidRPr="00394306" w:rsidRDefault="00394306" w:rsidP="00A534A7">
            <w:pPr>
              <w:rPr>
                <w:rFonts w:asciiTheme="minorHAnsi" w:eastAsiaTheme="minorHAnsi" w:hAnsiTheme="minorHAnsi" w:cstheme="minorBidi"/>
                <w:sz w:val="18"/>
                <w:szCs w:val="18"/>
                <w:lang w:val="fr-FR"/>
              </w:rPr>
            </w:pPr>
            <w:r w:rsidRPr="00394306">
              <w:rPr>
                <w:rFonts w:ascii="Arial" w:eastAsia="Arial" w:hAnsi="Arial" w:cs="Arial"/>
                <w:b/>
                <w:sz w:val="18"/>
                <w:szCs w:val="18"/>
                <w:lang w:val="fr-FR"/>
              </w:rPr>
              <w:t>Tous les acteurs</w:t>
            </w:r>
          </w:p>
        </w:tc>
        <w:tc>
          <w:tcPr>
            <w:tcW w:w="2011" w:type="dxa"/>
            <w:tcMar>
              <w:left w:w="85" w:type="dxa"/>
              <w:right w:w="85" w:type="dxa"/>
            </w:tcMar>
            <w:vAlign w:val="center"/>
          </w:tcPr>
          <w:p w14:paraId="5DB83F68"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Apparition de nouveaux rapports économiques</w:t>
            </w:r>
          </w:p>
        </w:tc>
        <w:tc>
          <w:tcPr>
            <w:tcW w:w="5211" w:type="dxa"/>
            <w:tcMar>
              <w:left w:w="85" w:type="dxa"/>
              <w:right w:w="85" w:type="dxa"/>
            </w:tcMar>
            <w:vAlign w:val="center"/>
          </w:tcPr>
          <w:p w14:paraId="00656116" w14:textId="77777777" w:rsidR="00394306" w:rsidRPr="00394306" w:rsidRDefault="00394306" w:rsidP="00A534A7">
            <w:pPr>
              <w:tabs>
                <w:tab w:val="left" w:pos="460"/>
              </w:tabs>
              <w:rPr>
                <w:rFonts w:ascii="Verdana" w:eastAsia="Verdana" w:hAnsi="Verdana" w:cs="Verdana"/>
                <w:sz w:val="18"/>
                <w:szCs w:val="18"/>
                <w:lang w:val="fr-FR"/>
              </w:rPr>
            </w:pPr>
            <w:r w:rsidRPr="00394306">
              <w:rPr>
                <w:rFonts w:ascii="Arial" w:eastAsia="Arial" w:hAnsi="Arial" w:cs="Arial"/>
                <w:sz w:val="18"/>
                <w:szCs w:val="18"/>
                <w:lang w:val="fr-FR"/>
              </w:rPr>
              <w:t>Le projet à la phase d’exploitation entrainera de nouveaux rapports de productions entre exploitants et propriétaires terriens du fait des enjeux économiques. L’exploitant pourrait être lésé</w:t>
            </w:r>
          </w:p>
        </w:tc>
        <w:tc>
          <w:tcPr>
            <w:tcW w:w="5084" w:type="dxa"/>
            <w:tcMar>
              <w:left w:w="85" w:type="dxa"/>
              <w:right w:w="85" w:type="dxa"/>
            </w:tcMar>
            <w:vAlign w:val="center"/>
          </w:tcPr>
          <w:p w14:paraId="4C4A3679" w14:textId="77777777" w:rsidR="00394306" w:rsidRPr="00A534A7" w:rsidRDefault="00394306" w:rsidP="006A3601">
            <w:pPr>
              <w:pStyle w:val="Paragraphedeliste"/>
              <w:numPr>
                <w:ilvl w:val="0"/>
                <w:numId w:val="145"/>
              </w:numPr>
              <w:ind w:left="209" w:hanging="209"/>
              <w:rPr>
                <w:rFonts w:ascii="Verdana" w:eastAsia="Verdana" w:hAnsi="Verdana" w:cs="Verdana"/>
                <w:sz w:val="18"/>
                <w:szCs w:val="18"/>
                <w:lang w:val="fr-FR"/>
              </w:rPr>
            </w:pPr>
            <w:r w:rsidRPr="00A534A7">
              <w:rPr>
                <w:rFonts w:ascii="Arial" w:eastAsia="Arial" w:hAnsi="Arial" w:cs="Arial"/>
                <w:sz w:val="18"/>
                <w:szCs w:val="18"/>
                <w:lang w:val="fr-FR"/>
              </w:rPr>
              <w:t>Nécessité de réguler les rapports de production entre propriétaires et exploitants en vue de la sécurisation de ce dernier</w:t>
            </w:r>
          </w:p>
        </w:tc>
      </w:tr>
      <w:tr w:rsidR="00394306" w:rsidRPr="00043FE4" w14:paraId="28900D74" w14:textId="77777777" w:rsidTr="007570E3">
        <w:trPr>
          <w:trHeight w:val="20"/>
        </w:trPr>
        <w:tc>
          <w:tcPr>
            <w:tcW w:w="1302" w:type="dxa"/>
            <w:tcMar>
              <w:left w:w="85" w:type="dxa"/>
              <w:right w:w="85" w:type="dxa"/>
            </w:tcMar>
            <w:vAlign w:val="center"/>
          </w:tcPr>
          <w:p w14:paraId="0A49963B" w14:textId="77777777" w:rsidR="00394306" w:rsidRPr="00394306" w:rsidRDefault="00394306" w:rsidP="00A534A7">
            <w:pPr>
              <w:rPr>
                <w:rFonts w:asciiTheme="minorHAnsi" w:eastAsiaTheme="minorHAnsi" w:hAnsiTheme="minorHAnsi" w:cstheme="minorBidi"/>
                <w:sz w:val="18"/>
                <w:szCs w:val="18"/>
                <w:lang w:val="fr-FR"/>
              </w:rPr>
            </w:pPr>
            <w:r w:rsidRPr="00394306">
              <w:rPr>
                <w:rFonts w:ascii="Arial" w:eastAsia="Arial" w:hAnsi="Arial" w:cs="Arial"/>
                <w:b/>
                <w:sz w:val="18"/>
                <w:szCs w:val="18"/>
                <w:lang w:val="fr-FR"/>
              </w:rPr>
              <w:t>Les femmes et associations de femmes</w:t>
            </w:r>
          </w:p>
        </w:tc>
        <w:tc>
          <w:tcPr>
            <w:tcW w:w="2011" w:type="dxa"/>
            <w:tcMar>
              <w:left w:w="85" w:type="dxa"/>
              <w:right w:w="85" w:type="dxa"/>
            </w:tcMar>
            <w:vAlign w:val="center"/>
          </w:tcPr>
          <w:p w14:paraId="441500E4"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Risques d’accidents de circulation</w:t>
            </w:r>
          </w:p>
        </w:tc>
        <w:tc>
          <w:tcPr>
            <w:tcW w:w="5211" w:type="dxa"/>
            <w:tcMar>
              <w:left w:w="85" w:type="dxa"/>
              <w:right w:w="85" w:type="dxa"/>
            </w:tcMar>
            <w:vAlign w:val="center"/>
          </w:tcPr>
          <w:p w14:paraId="74D01227" w14:textId="77777777" w:rsidR="00394306" w:rsidRPr="00394306" w:rsidRDefault="00394306" w:rsidP="00A534A7">
            <w:pPr>
              <w:tabs>
                <w:tab w:val="left" w:pos="460"/>
              </w:tabs>
              <w:rPr>
                <w:rFonts w:ascii="Verdana" w:eastAsia="Verdana" w:hAnsi="Verdana" w:cs="Verdana"/>
                <w:sz w:val="18"/>
                <w:szCs w:val="18"/>
                <w:lang w:val="fr-FR"/>
              </w:rPr>
            </w:pPr>
            <w:r w:rsidRPr="00394306">
              <w:rPr>
                <w:rFonts w:ascii="Arial" w:eastAsia="Arial" w:hAnsi="Arial" w:cs="Arial"/>
                <w:sz w:val="18"/>
                <w:szCs w:val="18"/>
                <w:lang w:val="fr-FR"/>
              </w:rPr>
              <w:t>A la phase de préparation, les engins lourds seront présents sur les pistes dans la zone. Les excès de vitesse et l’inattention des usagers moins habitués à ce trafic entraineront des accidents de circulation. Il y’a donc nécessité de de prends des dispositions</w:t>
            </w:r>
          </w:p>
        </w:tc>
        <w:tc>
          <w:tcPr>
            <w:tcW w:w="5084" w:type="dxa"/>
            <w:tcMar>
              <w:left w:w="85" w:type="dxa"/>
              <w:right w:w="85" w:type="dxa"/>
            </w:tcMar>
            <w:vAlign w:val="center"/>
          </w:tcPr>
          <w:p w14:paraId="6D554E83" w14:textId="77777777" w:rsidR="00394306" w:rsidRPr="00A534A7" w:rsidRDefault="00394306" w:rsidP="006A3601">
            <w:pPr>
              <w:pStyle w:val="Paragraphedeliste"/>
              <w:numPr>
                <w:ilvl w:val="0"/>
                <w:numId w:val="145"/>
              </w:numPr>
              <w:tabs>
                <w:tab w:val="left" w:pos="460"/>
              </w:tabs>
              <w:ind w:left="209" w:hanging="209"/>
              <w:rPr>
                <w:rFonts w:ascii="Arial" w:eastAsia="Arial" w:hAnsi="Arial" w:cs="Arial"/>
                <w:sz w:val="18"/>
                <w:szCs w:val="18"/>
                <w:lang w:val="fr-FR"/>
              </w:rPr>
            </w:pPr>
            <w:r w:rsidRPr="00A534A7">
              <w:rPr>
                <w:rFonts w:ascii="Arial" w:eastAsia="Arial" w:hAnsi="Arial" w:cs="Arial"/>
                <w:sz w:val="18"/>
                <w:szCs w:val="18"/>
                <w:lang w:val="fr-FR"/>
              </w:rPr>
              <w:t>Poser des panneaux de signalisation sur les pistes principales</w:t>
            </w:r>
          </w:p>
          <w:p w14:paraId="7CB1EA9A" w14:textId="77777777" w:rsidR="00394306" w:rsidRPr="00A534A7" w:rsidRDefault="00394306" w:rsidP="006A3601">
            <w:pPr>
              <w:pStyle w:val="Paragraphedeliste"/>
              <w:numPr>
                <w:ilvl w:val="0"/>
                <w:numId w:val="145"/>
              </w:numPr>
              <w:ind w:left="209" w:hanging="209"/>
              <w:rPr>
                <w:rFonts w:ascii="Arial" w:eastAsia="Arial" w:hAnsi="Arial" w:cs="Arial"/>
                <w:sz w:val="18"/>
                <w:szCs w:val="18"/>
                <w:lang w:val="fr-FR"/>
              </w:rPr>
            </w:pPr>
            <w:r w:rsidRPr="00A534A7">
              <w:rPr>
                <w:rFonts w:ascii="Arial" w:eastAsia="Arial" w:hAnsi="Arial" w:cs="Arial"/>
                <w:position w:val="-1"/>
                <w:sz w:val="18"/>
                <w:szCs w:val="18"/>
                <w:lang w:val="fr-FR"/>
              </w:rPr>
              <w:t>Sensibiliser les conducteurs d’engins à plus de vigilance</w:t>
            </w:r>
          </w:p>
          <w:p w14:paraId="50820F41" w14:textId="77777777" w:rsidR="00394306" w:rsidRPr="00A534A7" w:rsidRDefault="00394306" w:rsidP="006A3601">
            <w:pPr>
              <w:pStyle w:val="Paragraphedeliste"/>
              <w:numPr>
                <w:ilvl w:val="0"/>
                <w:numId w:val="145"/>
              </w:numPr>
              <w:ind w:left="209" w:hanging="209"/>
              <w:rPr>
                <w:rFonts w:ascii="Verdana" w:eastAsia="Verdana" w:hAnsi="Verdana" w:cs="Verdana"/>
                <w:sz w:val="18"/>
                <w:szCs w:val="18"/>
                <w:lang w:val="fr-FR"/>
              </w:rPr>
            </w:pPr>
            <w:r w:rsidRPr="00A534A7">
              <w:rPr>
                <w:rFonts w:ascii="Arial" w:eastAsia="Arial" w:hAnsi="Arial" w:cs="Arial"/>
                <w:sz w:val="18"/>
                <w:szCs w:val="18"/>
                <w:lang w:val="fr-FR"/>
              </w:rPr>
              <w:t>Instauration de punitions par le projet pour des déviances en matière de conduite</w:t>
            </w:r>
          </w:p>
        </w:tc>
      </w:tr>
      <w:tr w:rsidR="00394306" w:rsidRPr="00043FE4" w14:paraId="7FCC64D5" w14:textId="77777777" w:rsidTr="007570E3">
        <w:trPr>
          <w:trHeight w:val="20"/>
        </w:trPr>
        <w:tc>
          <w:tcPr>
            <w:tcW w:w="1302" w:type="dxa"/>
            <w:tcMar>
              <w:left w:w="85" w:type="dxa"/>
              <w:right w:w="85" w:type="dxa"/>
            </w:tcMar>
            <w:vAlign w:val="center"/>
          </w:tcPr>
          <w:p w14:paraId="3960D0A4" w14:textId="77777777" w:rsidR="00394306" w:rsidRPr="00394306" w:rsidRDefault="00394306" w:rsidP="00A534A7">
            <w:pPr>
              <w:rPr>
                <w:rFonts w:asciiTheme="minorHAnsi" w:eastAsiaTheme="minorHAnsi" w:hAnsiTheme="minorHAnsi" w:cstheme="minorBidi"/>
                <w:sz w:val="18"/>
                <w:szCs w:val="18"/>
                <w:lang w:val="fr-FR"/>
              </w:rPr>
            </w:pPr>
            <w:r w:rsidRPr="00394306">
              <w:rPr>
                <w:rFonts w:ascii="Arial" w:eastAsia="Arial" w:hAnsi="Arial" w:cs="Arial"/>
                <w:b/>
                <w:sz w:val="18"/>
                <w:szCs w:val="18"/>
                <w:lang w:val="fr-FR"/>
              </w:rPr>
              <w:t>Chefs de quartier, Chefs traditionnels et coutumiers,</w:t>
            </w:r>
          </w:p>
        </w:tc>
        <w:tc>
          <w:tcPr>
            <w:tcW w:w="2011" w:type="dxa"/>
            <w:tcMar>
              <w:left w:w="85" w:type="dxa"/>
              <w:right w:w="85" w:type="dxa"/>
            </w:tcMar>
            <w:vAlign w:val="center"/>
          </w:tcPr>
          <w:p w14:paraId="5230F194"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Ignorance des compétences locales et accentuation des disparités entre certains villages et chefs-lieux de canton</w:t>
            </w:r>
          </w:p>
        </w:tc>
        <w:tc>
          <w:tcPr>
            <w:tcW w:w="5211" w:type="dxa"/>
            <w:tcMar>
              <w:left w:w="85" w:type="dxa"/>
              <w:right w:w="85" w:type="dxa"/>
            </w:tcMar>
            <w:vAlign w:val="center"/>
          </w:tcPr>
          <w:p w14:paraId="3AB097FA"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Le projet FED-Agbassa n’a pas profité aux jeunes du milieu</w:t>
            </w:r>
          </w:p>
          <w:p w14:paraId="23C32A2A"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La main d’œuvre est souvent ignorée</w:t>
            </w:r>
          </w:p>
          <w:p w14:paraId="113546A8"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position w:val="-1"/>
                <w:sz w:val="18"/>
                <w:szCs w:val="18"/>
                <w:lang w:val="fr-FR"/>
              </w:rPr>
              <w:t xml:space="preserve">La précarité des conditions de travail des ouvriers locaux </w:t>
            </w:r>
            <w:r w:rsidRPr="00394306">
              <w:rPr>
                <w:rFonts w:ascii="Arial" w:eastAsia="Arial" w:hAnsi="Arial" w:cs="Arial"/>
                <w:sz w:val="18"/>
                <w:szCs w:val="18"/>
                <w:lang w:val="fr-FR"/>
              </w:rPr>
              <w:t>lors de l’exécution des projets.</w:t>
            </w:r>
          </w:p>
          <w:p w14:paraId="43E453C1" w14:textId="77777777" w:rsidR="00394306" w:rsidRPr="00394306" w:rsidRDefault="00394306" w:rsidP="00A534A7">
            <w:pPr>
              <w:tabs>
                <w:tab w:val="left" w:pos="460"/>
              </w:tabs>
              <w:rPr>
                <w:rFonts w:ascii="Arial" w:eastAsia="Arial" w:hAnsi="Arial" w:cs="Arial"/>
                <w:sz w:val="18"/>
                <w:szCs w:val="18"/>
                <w:lang w:val="fr-FR"/>
              </w:rPr>
            </w:pPr>
            <w:r w:rsidRPr="00394306">
              <w:rPr>
                <w:rFonts w:ascii="Arial" w:eastAsia="Arial" w:hAnsi="Arial" w:cs="Arial"/>
                <w:sz w:val="18"/>
                <w:szCs w:val="18"/>
                <w:lang w:val="fr-FR"/>
              </w:rPr>
              <w:t>Le village de Broukou avec les infrastructures projetées dans cette localité comparativement à celles dérisoires en projet pour Alloum chef-Lieu de canton auquel appartient Broukou, va connaitre un développement sans précédent au détriment d’Alloum. Les disparités vont s’accentuer entre les chefs-lieux Alloum et Broukou un des villages. Cette disparité provoquera des situations indélicates dans l’avenir avec des questions de chefferie ou l’établissement des chefs-lieux de communes rurales.</w:t>
            </w:r>
          </w:p>
          <w:p w14:paraId="296DD9D9" w14:textId="77777777" w:rsidR="00394306" w:rsidRPr="00394306" w:rsidRDefault="00394306" w:rsidP="00A534A7">
            <w:pPr>
              <w:tabs>
                <w:tab w:val="left" w:pos="460"/>
              </w:tabs>
              <w:rPr>
                <w:rFonts w:ascii="Verdana" w:eastAsia="Verdana" w:hAnsi="Verdana" w:cs="Verdana"/>
                <w:sz w:val="18"/>
                <w:szCs w:val="18"/>
                <w:lang w:val="fr-FR"/>
              </w:rPr>
            </w:pPr>
            <w:r w:rsidRPr="00394306">
              <w:rPr>
                <w:rFonts w:ascii="Arial" w:eastAsia="Arial" w:hAnsi="Arial" w:cs="Arial"/>
                <w:sz w:val="18"/>
                <w:szCs w:val="18"/>
                <w:lang w:val="fr-FR"/>
              </w:rPr>
              <w:t>Frustration des populations par rapport aux infrastructures construites dans le cadre du projet. Certaines localités, compte tenu de leur statut administratif, peuvent se sentir lésés par rapport aux infrastructures réalisé dans les milieux moins importants du point de vue administratif. Le cas d’Alloum doit être traité avec délicatesse.</w:t>
            </w:r>
          </w:p>
        </w:tc>
        <w:tc>
          <w:tcPr>
            <w:tcW w:w="5084" w:type="dxa"/>
            <w:tcMar>
              <w:left w:w="85" w:type="dxa"/>
              <w:right w:w="85" w:type="dxa"/>
            </w:tcMar>
            <w:vAlign w:val="center"/>
          </w:tcPr>
          <w:p w14:paraId="764B1F4A" w14:textId="77777777" w:rsidR="00394306" w:rsidRPr="00A534A7" w:rsidRDefault="00394306" w:rsidP="006A3601">
            <w:pPr>
              <w:pStyle w:val="Paragraphedeliste"/>
              <w:numPr>
                <w:ilvl w:val="0"/>
                <w:numId w:val="145"/>
              </w:numPr>
              <w:tabs>
                <w:tab w:val="left" w:pos="460"/>
              </w:tabs>
              <w:ind w:left="209" w:hanging="209"/>
              <w:rPr>
                <w:rFonts w:ascii="Arial" w:eastAsia="Arial" w:hAnsi="Arial" w:cs="Arial"/>
                <w:sz w:val="18"/>
                <w:szCs w:val="18"/>
                <w:lang w:val="fr-FR"/>
              </w:rPr>
            </w:pPr>
            <w:r w:rsidRPr="00A534A7">
              <w:rPr>
                <w:rFonts w:ascii="Arial" w:eastAsia="Arial" w:hAnsi="Arial" w:cs="Arial"/>
                <w:sz w:val="18"/>
                <w:szCs w:val="18"/>
                <w:lang w:val="fr-FR"/>
              </w:rPr>
              <w:t>Qu’il soit accordé un taux de 30% du recrutement de la main d’œuvre locale dans le personnel des entreprises de travaux lors de la réalisation du projet Agropole</w:t>
            </w:r>
          </w:p>
          <w:p w14:paraId="3AFC4255" w14:textId="77777777" w:rsidR="00394306" w:rsidRPr="00A534A7" w:rsidRDefault="00394306" w:rsidP="006A3601">
            <w:pPr>
              <w:pStyle w:val="Paragraphedeliste"/>
              <w:numPr>
                <w:ilvl w:val="0"/>
                <w:numId w:val="145"/>
              </w:numPr>
              <w:ind w:left="209" w:hanging="209"/>
              <w:rPr>
                <w:rFonts w:ascii="Arial" w:eastAsia="Arial" w:hAnsi="Arial" w:cs="Arial"/>
                <w:sz w:val="18"/>
                <w:szCs w:val="18"/>
                <w:lang w:val="fr-FR"/>
              </w:rPr>
            </w:pPr>
            <w:r w:rsidRPr="00A534A7">
              <w:rPr>
                <w:rFonts w:ascii="Arial" w:eastAsia="Arial" w:hAnsi="Arial" w:cs="Arial"/>
                <w:sz w:val="18"/>
                <w:szCs w:val="18"/>
                <w:lang w:val="fr-FR"/>
              </w:rPr>
              <w:t>Revoir le prix payé à la main d’œuvre locale lors de la réalisation des travaux</w:t>
            </w:r>
          </w:p>
          <w:p w14:paraId="7A8998CF" w14:textId="77777777" w:rsidR="00394306" w:rsidRPr="00A534A7" w:rsidRDefault="00394306" w:rsidP="006A3601">
            <w:pPr>
              <w:pStyle w:val="Paragraphedeliste"/>
              <w:numPr>
                <w:ilvl w:val="0"/>
                <w:numId w:val="145"/>
              </w:numPr>
              <w:tabs>
                <w:tab w:val="left" w:pos="460"/>
              </w:tabs>
              <w:ind w:left="209" w:hanging="209"/>
              <w:rPr>
                <w:rFonts w:ascii="Arial" w:eastAsia="Arial" w:hAnsi="Arial" w:cs="Arial"/>
                <w:sz w:val="18"/>
                <w:szCs w:val="18"/>
                <w:lang w:val="fr-FR"/>
              </w:rPr>
            </w:pPr>
            <w:r w:rsidRPr="00A534A7">
              <w:rPr>
                <w:rFonts w:ascii="Arial" w:eastAsia="Arial" w:hAnsi="Arial" w:cs="Arial"/>
                <w:sz w:val="18"/>
                <w:szCs w:val="18"/>
                <w:lang w:val="fr-FR"/>
              </w:rPr>
              <w:t>Equiper et protéger le personnel et la main d’œuvre d’où qu’elle vienne</w:t>
            </w:r>
          </w:p>
          <w:p w14:paraId="0BB8268D" w14:textId="77777777" w:rsidR="00394306" w:rsidRPr="00A534A7" w:rsidRDefault="00394306" w:rsidP="006A3601">
            <w:pPr>
              <w:pStyle w:val="Paragraphedeliste"/>
              <w:numPr>
                <w:ilvl w:val="0"/>
                <w:numId w:val="145"/>
              </w:numPr>
              <w:tabs>
                <w:tab w:val="left" w:pos="460"/>
              </w:tabs>
              <w:ind w:left="209" w:hanging="209"/>
              <w:rPr>
                <w:rFonts w:ascii="Arial" w:eastAsia="Arial" w:hAnsi="Arial" w:cs="Arial"/>
                <w:sz w:val="18"/>
                <w:szCs w:val="18"/>
                <w:lang w:val="fr-FR"/>
              </w:rPr>
            </w:pPr>
            <w:r w:rsidRPr="00A534A7">
              <w:rPr>
                <w:rFonts w:ascii="Arial" w:eastAsia="Arial" w:hAnsi="Arial" w:cs="Arial"/>
                <w:sz w:val="18"/>
                <w:szCs w:val="18"/>
                <w:lang w:val="fr-FR"/>
              </w:rPr>
              <w:t>Réduire les disparités entre Alloum chef-lieu de canton et Broukou en réalisant les infrastructures plus ou moins au niveau de celles projetées pour Broukou</w:t>
            </w:r>
          </w:p>
          <w:p w14:paraId="32ABB1AF" w14:textId="77777777" w:rsidR="00394306" w:rsidRPr="00A534A7" w:rsidRDefault="00394306" w:rsidP="006A3601">
            <w:pPr>
              <w:pStyle w:val="Paragraphedeliste"/>
              <w:numPr>
                <w:ilvl w:val="0"/>
                <w:numId w:val="145"/>
              </w:numPr>
              <w:ind w:left="209" w:hanging="209"/>
              <w:rPr>
                <w:rFonts w:ascii="Verdana" w:eastAsia="Verdana" w:hAnsi="Verdana" w:cs="Verdana"/>
                <w:sz w:val="18"/>
                <w:szCs w:val="18"/>
                <w:lang w:val="fr-FR"/>
              </w:rPr>
            </w:pPr>
            <w:r w:rsidRPr="00A534A7">
              <w:rPr>
                <w:rFonts w:ascii="Arial" w:eastAsia="Arial" w:hAnsi="Arial" w:cs="Arial"/>
                <w:sz w:val="18"/>
                <w:szCs w:val="18"/>
                <w:lang w:val="fr-FR"/>
              </w:rPr>
              <w:t>Prise en compte des doléances en matière des infrastructures transmis au consultant et réalisation de bornes fontaines et château d’eau comme à Broukou</w:t>
            </w:r>
          </w:p>
        </w:tc>
      </w:tr>
      <w:tr w:rsidR="00394306" w:rsidRPr="00043FE4" w14:paraId="6948CAD1" w14:textId="77777777" w:rsidTr="007570E3">
        <w:trPr>
          <w:trHeight w:val="20"/>
        </w:trPr>
        <w:tc>
          <w:tcPr>
            <w:tcW w:w="1302" w:type="dxa"/>
            <w:tcMar>
              <w:left w:w="85" w:type="dxa"/>
              <w:right w:w="85" w:type="dxa"/>
            </w:tcMar>
            <w:vAlign w:val="center"/>
          </w:tcPr>
          <w:p w14:paraId="5F452C8C" w14:textId="77777777" w:rsidR="00394306" w:rsidRPr="00394306" w:rsidRDefault="00394306" w:rsidP="00A534A7">
            <w:pPr>
              <w:rPr>
                <w:rFonts w:asciiTheme="minorHAnsi" w:eastAsiaTheme="minorHAnsi" w:hAnsiTheme="minorHAnsi" w:cstheme="minorBidi"/>
                <w:sz w:val="18"/>
                <w:szCs w:val="18"/>
                <w:lang w:val="fr-FR"/>
              </w:rPr>
            </w:pPr>
            <w:r w:rsidRPr="00394306">
              <w:rPr>
                <w:rFonts w:ascii="Arial" w:eastAsia="Arial" w:hAnsi="Arial" w:cs="Arial"/>
                <w:b/>
                <w:sz w:val="18"/>
                <w:szCs w:val="18"/>
                <w:lang w:val="fr-FR"/>
              </w:rPr>
              <w:t xml:space="preserve">Représentants de la société civile (ONGs Organisation des jeunes, Organisation </w:t>
            </w:r>
            <w:r w:rsidRPr="00394306">
              <w:rPr>
                <w:rFonts w:ascii="Arial" w:eastAsia="Arial" w:hAnsi="Arial" w:cs="Arial"/>
                <w:b/>
                <w:position w:val="-1"/>
                <w:sz w:val="18"/>
                <w:szCs w:val="18"/>
                <w:lang w:val="fr-FR"/>
              </w:rPr>
              <w:t>des femmes)</w:t>
            </w:r>
          </w:p>
        </w:tc>
        <w:tc>
          <w:tcPr>
            <w:tcW w:w="2011" w:type="dxa"/>
            <w:tcMar>
              <w:left w:w="85" w:type="dxa"/>
              <w:right w:w="85" w:type="dxa"/>
            </w:tcMar>
            <w:vAlign w:val="center"/>
          </w:tcPr>
          <w:p w14:paraId="7BCAE9B9"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Risque d’excédents et de situation de délicatesse avec les IMF</w:t>
            </w:r>
          </w:p>
        </w:tc>
        <w:tc>
          <w:tcPr>
            <w:tcW w:w="5211" w:type="dxa"/>
            <w:tcMar>
              <w:left w:w="85" w:type="dxa"/>
              <w:right w:w="85" w:type="dxa"/>
            </w:tcMar>
            <w:vAlign w:val="center"/>
          </w:tcPr>
          <w:p w14:paraId="32754981" w14:textId="77777777" w:rsidR="00394306" w:rsidRPr="00394306" w:rsidRDefault="00394306" w:rsidP="00A534A7">
            <w:pPr>
              <w:tabs>
                <w:tab w:val="left" w:pos="460"/>
              </w:tabs>
              <w:rPr>
                <w:rFonts w:ascii="Verdana" w:eastAsia="Verdana" w:hAnsi="Verdana" w:cs="Verdana"/>
                <w:sz w:val="18"/>
                <w:szCs w:val="18"/>
                <w:lang w:val="fr-FR"/>
              </w:rPr>
            </w:pPr>
            <w:r w:rsidRPr="00394306">
              <w:rPr>
                <w:rFonts w:ascii="Arial" w:eastAsia="Arial" w:hAnsi="Arial" w:cs="Arial"/>
                <w:sz w:val="18"/>
                <w:szCs w:val="18"/>
                <w:lang w:val="fr-FR"/>
              </w:rPr>
              <w:t>A l’étape de l’exploitation, les productions peuvent être en excédant avec difficulté d’écoulement. Cette situation entrainera des situations de délicatesse avec les IMF</w:t>
            </w:r>
          </w:p>
        </w:tc>
        <w:tc>
          <w:tcPr>
            <w:tcW w:w="5084" w:type="dxa"/>
            <w:tcMar>
              <w:left w:w="85" w:type="dxa"/>
              <w:right w:w="85" w:type="dxa"/>
            </w:tcMar>
            <w:vAlign w:val="center"/>
          </w:tcPr>
          <w:p w14:paraId="5891B7E6" w14:textId="77777777" w:rsidR="00394306" w:rsidRPr="00A534A7" w:rsidRDefault="00394306" w:rsidP="006A3601">
            <w:pPr>
              <w:pStyle w:val="Paragraphedeliste"/>
              <w:numPr>
                <w:ilvl w:val="0"/>
                <w:numId w:val="145"/>
              </w:numPr>
              <w:ind w:left="209" w:hanging="209"/>
              <w:rPr>
                <w:rFonts w:ascii="Verdana" w:eastAsia="Verdana" w:hAnsi="Verdana" w:cs="Verdana"/>
                <w:sz w:val="18"/>
                <w:szCs w:val="18"/>
                <w:lang w:val="fr-FR"/>
              </w:rPr>
            </w:pPr>
            <w:r w:rsidRPr="00A534A7">
              <w:rPr>
                <w:rFonts w:ascii="Arial" w:eastAsia="Arial" w:hAnsi="Arial" w:cs="Arial"/>
                <w:sz w:val="18"/>
                <w:szCs w:val="18"/>
                <w:lang w:val="fr-FR"/>
              </w:rPr>
              <w:t>Constituer un fond de garanti en cas d’excédent au niveau des exploitants auprès des IMF pour éviter des poursuites pour cause d’engagement dans le projet Agropole</w:t>
            </w:r>
          </w:p>
        </w:tc>
      </w:tr>
      <w:tr w:rsidR="00394306" w:rsidRPr="00043FE4" w14:paraId="3EE306D9" w14:textId="77777777" w:rsidTr="007570E3">
        <w:trPr>
          <w:trHeight w:val="20"/>
        </w:trPr>
        <w:tc>
          <w:tcPr>
            <w:tcW w:w="1302" w:type="dxa"/>
            <w:tcMar>
              <w:left w:w="85" w:type="dxa"/>
              <w:right w:w="85" w:type="dxa"/>
            </w:tcMar>
            <w:vAlign w:val="center"/>
          </w:tcPr>
          <w:p w14:paraId="2899B315" w14:textId="77777777" w:rsidR="00394306" w:rsidRPr="00394306" w:rsidRDefault="00394306" w:rsidP="00A534A7">
            <w:pPr>
              <w:rPr>
                <w:rFonts w:asciiTheme="minorHAnsi" w:eastAsiaTheme="minorHAnsi" w:hAnsiTheme="minorHAnsi" w:cstheme="minorBidi"/>
                <w:sz w:val="18"/>
                <w:szCs w:val="18"/>
                <w:lang w:val="fr-FR"/>
              </w:rPr>
            </w:pPr>
            <w:r w:rsidRPr="00394306">
              <w:rPr>
                <w:rFonts w:ascii="Arial" w:eastAsia="Arial" w:hAnsi="Arial" w:cs="Arial"/>
                <w:b/>
                <w:sz w:val="18"/>
                <w:szCs w:val="18"/>
                <w:lang w:val="fr-FR"/>
              </w:rPr>
              <w:t>Tous acteurs</w:t>
            </w:r>
          </w:p>
        </w:tc>
        <w:tc>
          <w:tcPr>
            <w:tcW w:w="2011" w:type="dxa"/>
            <w:tcMar>
              <w:left w:w="85" w:type="dxa"/>
              <w:right w:w="85" w:type="dxa"/>
            </w:tcMar>
            <w:vAlign w:val="center"/>
          </w:tcPr>
          <w:p w14:paraId="2B77E979"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Tous les impacts négatifs (Discussion générale)</w:t>
            </w:r>
          </w:p>
        </w:tc>
        <w:tc>
          <w:tcPr>
            <w:tcW w:w="5211" w:type="dxa"/>
            <w:tcMar>
              <w:left w:w="85" w:type="dxa"/>
              <w:right w:w="85" w:type="dxa"/>
            </w:tcMar>
            <w:vAlign w:val="center"/>
          </w:tcPr>
          <w:p w14:paraId="32448D51"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Non transmission aux autorités locales des documents d’étude finaux d’impacts pour un suivi à la base.</w:t>
            </w:r>
          </w:p>
          <w:p w14:paraId="0AEE2569" w14:textId="77777777" w:rsidR="00394306" w:rsidRPr="00394306" w:rsidRDefault="00394306" w:rsidP="00A534A7">
            <w:pPr>
              <w:tabs>
                <w:tab w:val="left" w:pos="460"/>
              </w:tabs>
              <w:rPr>
                <w:rFonts w:ascii="Arial" w:eastAsia="Arial" w:hAnsi="Arial" w:cs="Arial"/>
                <w:sz w:val="18"/>
                <w:szCs w:val="18"/>
                <w:lang w:val="fr-FR"/>
              </w:rPr>
            </w:pPr>
            <w:r w:rsidRPr="00394306">
              <w:rPr>
                <w:rFonts w:ascii="Arial" w:eastAsia="Arial" w:hAnsi="Arial" w:cs="Arial"/>
                <w:sz w:val="18"/>
                <w:szCs w:val="18"/>
                <w:lang w:val="fr-FR"/>
              </w:rPr>
              <w:t>Refus de prendre en compte les doléances et exigences des populations et leaders locaux transmis aux consultants pour le projet</w:t>
            </w:r>
          </w:p>
          <w:p w14:paraId="6D1DDD79" w14:textId="77777777" w:rsidR="00394306" w:rsidRPr="00394306" w:rsidRDefault="00394306" w:rsidP="00A534A7">
            <w:pPr>
              <w:tabs>
                <w:tab w:val="left" w:pos="460"/>
              </w:tabs>
              <w:rPr>
                <w:rFonts w:ascii="Arial" w:eastAsia="Arial" w:hAnsi="Arial" w:cs="Arial"/>
                <w:sz w:val="18"/>
                <w:szCs w:val="18"/>
                <w:lang w:val="fr-FR"/>
              </w:rPr>
            </w:pPr>
            <w:r w:rsidRPr="00394306">
              <w:rPr>
                <w:rFonts w:ascii="Arial" w:eastAsia="Arial" w:hAnsi="Arial" w:cs="Arial"/>
                <w:sz w:val="18"/>
                <w:szCs w:val="18"/>
                <w:lang w:val="fr-FR"/>
              </w:rPr>
              <w:t>L’absence de consultation des leaders locaux pour le recensement des besoins en infrastructures et leur affectation spatiale</w:t>
            </w:r>
          </w:p>
          <w:p w14:paraId="2DC64ADE"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Non effectivité du suivi de la mise en œuvre de certaines mesures environnementales</w:t>
            </w:r>
          </w:p>
          <w:p w14:paraId="2B32ED4F" w14:textId="77777777" w:rsidR="00394306" w:rsidRPr="00394306" w:rsidRDefault="00394306" w:rsidP="00A534A7">
            <w:pPr>
              <w:tabs>
                <w:tab w:val="left" w:pos="460"/>
              </w:tabs>
              <w:rPr>
                <w:rFonts w:ascii="Arial" w:eastAsia="Arial" w:hAnsi="Arial" w:cs="Arial"/>
                <w:sz w:val="18"/>
                <w:szCs w:val="18"/>
                <w:lang w:val="fr-FR"/>
              </w:rPr>
            </w:pPr>
            <w:r w:rsidRPr="00394306">
              <w:rPr>
                <w:rFonts w:ascii="Arial" w:eastAsia="Arial" w:hAnsi="Arial" w:cs="Arial"/>
                <w:sz w:val="18"/>
                <w:szCs w:val="18"/>
                <w:lang w:val="fr-FR"/>
              </w:rPr>
              <w:t>Non emploi des jeunes des jeunes du milieu proportionnellement aux cantons et villages traversés par le projet</w:t>
            </w:r>
          </w:p>
          <w:p w14:paraId="5BC6AE30" w14:textId="77777777" w:rsidR="00394306" w:rsidRPr="00394306" w:rsidRDefault="00394306" w:rsidP="00A534A7">
            <w:pPr>
              <w:tabs>
                <w:tab w:val="left" w:pos="460"/>
              </w:tabs>
              <w:rPr>
                <w:rFonts w:ascii="Arial" w:eastAsia="Arial" w:hAnsi="Arial" w:cs="Arial"/>
                <w:sz w:val="18"/>
                <w:szCs w:val="18"/>
                <w:lang w:val="fr-FR"/>
              </w:rPr>
            </w:pPr>
            <w:r w:rsidRPr="00394306">
              <w:rPr>
                <w:rFonts w:ascii="Arial" w:eastAsia="Arial" w:hAnsi="Arial" w:cs="Arial"/>
                <w:sz w:val="18"/>
                <w:szCs w:val="18"/>
                <w:lang w:val="fr-FR"/>
              </w:rPr>
              <w:t>Non indemnisation effective et à leur juste valeur des personnes affectées par le Comité Interministériel d’Indemnisation</w:t>
            </w:r>
          </w:p>
          <w:p w14:paraId="70155402" w14:textId="77777777" w:rsidR="00394306" w:rsidRPr="00394306" w:rsidRDefault="00394306" w:rsidP="00A534A7">
            <w:pPr>
              <w:tabs>
                <w:tab w:val="left" w:pos="460"/>
              </w:tabs>
              <w:rPr>
                <w:rFonts w:ascii="Verdana" w:eastAsia="Verdana" w:hAnsi="Verdana" w:cs="Verdana"/>
                <w:sz w:val="18"/>
                <w:szCs w:val="18"/>
                <w:lang w:val="fr-FR"/>
              </w:rPr>
            </w:pPr>
            <w:r w:rsidRPr="00394306">
              <w:rPr>
                <w:rFonts w:ascii="Arial" w:eastAsia="Arial" w:hAnsi="Arial" w:cs="Arial"/>
                <w:sz w:val="18"/>
                <w:szCs w:val="18"/>
                <w:lang w:val="fr-FR"/>
              </w:rPr>
              <w:t>La non invitation des acteurs et leaders locaux dans les ateliers de validation de rapports de préparation de projet</w:t>
            </w:r>
          </w:p>
        </w:tc>
        <w:tc>
          <w:tcPr>
            <w:tcW w:w="5084" w:type="dxa"/>
            <w:tcMar>
              <w:left w:w="85" w:type="dxa"/>
              <w:right w:w="85" w:type="dxa"/>
            </w:tcMar>
            <w:vAlign w:val="center"/>
          </w:tcPr>
          <w:p w14:paraId="7D44B221" w14:textId="77777777" w:rsidR="00394306" w:rsidRPr="00A534A7" w:rsidRDefault="00394306" w:rsidP="006A3601">
            <w:pPr>
              <w:pStyle w:val="Paragraphedeliste"/>
              <w:numPr>
                <w:ilvl w:val="0"/>
                <w:numId w:val="146"/>
              </w:numPr>
              <w:tabs>
                <w:tab w:val="left" w:pos="209"/>
              </w:tabs>
              <w:ind w:left="209" w:hanging="209"/>
              <w:rPr>
                <w:rFonts w:ascii="Arial" w:eastAsia="Arial" w:hAnsi="Arial" w:cs="Arial"/>
                <w:sz w:val="18"/>
                <w:szCs w:val="18"/>
                <w:lang w:val="fr-FR"/>
              </w:rPr>
            </w:pPr>
            <w:r w:rsidRPr="00A534A7">
              <w:rPr>
                <w:rFonts w:ascii="Arial" w:eastAsia="Arial" w:hAnsi="Arial" w:cs="Arial"/>
                <w:sz w:val="18"/>
                <w:szCs w:val="18"/>
                <w:lang w:val="fr-FR"/>
              </w:rPr>
              <w:t>Les documents environnementaux finaux relatifs à la préparation doivent être mis à disposition des leaders locaux (Chefs, CCD, CVD)</w:t>
            </w:r>
          </w:p>
          <w:p w14:paraId="4F72A149" w14:textId="77777777" w:rsidR="00394306" w:rsidRPr="00A534A7" w:rsidRDefault="00394306" w:rsidP="006A3601">
            <w:pPr>
              <w:pStyle w:val="Paragraphedeliste"/>
              <w:numPr>
                <w:ilvl w:val="0"/>
                <w:numId w:val="146"/>
              </w:numPr>
              <w:tabs>
                <w:tab w:val="left" w:pos="209"/>
              </w:tabs>
              <w:ind w:left="209" w:hanging="209"/>
              <w:rPr>
                <w:rFonts w:ascii="Arial" w:eastAsia="Arial" w:hAnsi="Arial" w:cs="Arial"/>
                <w:sz w:val="18"/>
                <w:szCs w:val="18"/>
                <w:lang w:val="fr-FR"/>
              </w:rPr>
            </w:pPr>
            <w:r w:rsidRPr="00A534A7">
              <w:rPr>
                <w:rFonts w:ascii="Arial" w:eastAsia="Arial" w:hAnsi="Arial" w:cs="Arial"/>
                <w:sz w:val="18"/>
                <w:szCs w:val="18"/>
                <w:lang w:val="fr-FR"/>
              </w:rPr>
              <w:t>Les doléances et préoccupations doivent être prissent en compte pour réorienter ou ajuster la planification et la répartition des infrastructures projetées</w:t>
            </w:r>
          </w:p>
          <w:p w14:paraId="7BA24CC0" w14:textId="77777777" w:rsidR="00394306" w:rsidRPr="00A534A7" w:rsidRDefault="00394306" w:rsidP="006A3601">
            <w:pPr>
              <w:pStyle w:val="Paragraphedeliste"/>
              <w:numPr>
                <w:ilvl w:val="0"/>
                <w:numId w:val="146"/>
              </w:numPr>
              <w:tabs>
                <w:tab w:val="left" w:pos="209"/>
              </w:tabs>
              <w:ind w:left="209" w:hanging="209"/>
              <w:rPr>
                <w:rFonts w:ascii="Arial" w:eastAsia="Arial" w:hAnsi="Arial" w:cs="Arial"/>
                <w:sz w:val="18"/>
                <w:szCs w:val="18"/>
                <w:lang w:val="fr-FR"/>
              </w:rPr>
            </w:pPr>
            <w:r w:rsidRPr="00A534A7">
              <w:rPr>
                <w:rFonts w:ascii="Arial" w:eastAsia="Arial" w:hAnsi="Arial" w:cs="Arial"/>
                <w:sz w:val="18"/>
                <w:szCs w:val="18"/>
                <w:lang w:val="fr-FR"/>
              </w:rPr>
              <w:t>Les leaders locaux doivent être consultés pour l’identification des besoins et à toutes les étapes de réalisation du projet pour permettre une adhésion entière des populations et le succès parfait du projet</w:t>
            </w:r>
          </w:p>
          <w:p w14:paraId="1C675CC9" w14:textId="77777777" w:rsidR="00394306" w:rsidRPr="00A534A7" w:rsidRDefault="00394306" w:rsidP="006A3601">
            <w:pPr>
              <w:pStyle w:val="Paragraphedeliste"/>
              <w:numPr>
                <w:ilvl w:val="0"/>
                <w:numId w:val="146"/>
              </w:numPr>
              <w:tabs>
                <w:tab w:val="left" w:pos="209"/>
                <w:tab w:val="left" w:pos="500"/>
              </w:tabs>
              <w:ind w:left="209" w:hanging="209"/>
              <w:rPr>
                <w:rFonts w:ascii="Arial" w:eastAsia="Arial" w:hAnsi="Arial" w:cs="Arial"/>
                <w:sz w:val="18"/>
                <w:szCs w:val="18"/>
                <w:lang w:val="fr-FR"/>
              </w:rPr>
            </w:pPr>
            <w:r w:rsidRPr="00A534A7">
              <w:rPr>
                <w:rFonts w:ascii="Arial" w:eastAsia="Arial" w:hAnsi="Arial" w:cs="Arial"/>
                <w:sz w:val="18"/>
                <w:szCs w:val="18"/>
                <w:lang w:val="fr-FR"/>
              </w:rPr>
              <w:t>Les prescriptions environnementales qui sont issues des études environnementales projet Agropole devront être rigoureusement appliquées et effectivement suivies lors de leur mise en œuvre</w:t>
            </w:r>
          </w:p>
          <w:p w14:paraId="445F4863" w14:textId="77777777" w:rsidR="00394306" w:rsidRPr="00A534A7" w:rsidRDefault="00394306" w:rsidP="006A3601">
            <w:pPr>
              <w:pStyle w:val="Paragraphedeliste"/>
              <w:numPr>
                <w:ilvl w:val="0"/>
                <w:numId w:val="146"/>
              </w:numPr>
              <w:tabs>
                <w:tab w:val="left" w:pos="209"/>
              </w:tabs>
              <w:ind w:left="209" w:hanging="209"/>
              <w:rPr>
                <w:rFonts w:ascii="Arial" w:eastAsia="Arial" w:hAnsi="Arial" w:cs="Arial"/>
                <w:sz w:val="18"/>
                <w:szCs w:val="18"/>
                <w:lang w:val="fr-FR"/>
              </w:rPr>
            </w:pPr>
            <w:r w:rsidRPr="00A534A7">
              <w:rPr>
                <w:rFonts w:ascii="Arial" w:eastAsia="Arial" w:hAnsi="Arial" w:cs="Arial"/>
                <w:sz w:val="18"/>
                <w:szCs w:val="18"/>
                <w:lang w:val="fr-FR"/>
              </w:rPr>
              <w:t>Accorder un taux de 30 % du recrutement de la main d’œuvre locale dans le personnel des entreprises de travaux lors de la réalisation du projet Agropole</w:t>
            </w:r>
          </w:p>
          <w:p w14:paraId="1668CEBE" w14:textId="77777777" w:rsidR="00394306" w:rsidRPr="00A534A7" w:rsidRDefault="00394306" w:rsidP="006A3601">
            <w:pPr>
              <w:pStyle w:val="Paragraphedeliste"/>
              <w:numPr>
                <w:ilvl w:val="0"/>
                <w:numId w:val="146"/>
              </w:numPr>
              <w:tabs>
                <w:tab w:val="left" w:pos="209"/>
              </w:tabs>
              <w:ind w:left="209" w:hanging="209"/>
              <w:rPr>
                <w:rFonts w:ascii="Arial" w:eastAsia="Arial" w:hAnsi="Arial" w:cs="Arial"/>
                <w:sz w:val="18"/>
                <w:szCs w:val="18"/>
                <w:lang w:val="fr-FR"/>
              </w:rPr>
            </w:pPr>
            <w:r w:rsidRPr="00A534A7">
              <w:rPr>
                <w:rFonts w:ascii="Arial" w:eastAsia="Arial" w:hAnsi="Arial" w:cs="Arial"/>
                <w:sz w:val="18"/>
                <w:szCs w:val="18"/>
                <w:lang w:val="fr-FR"/>
              </w:rPr>
              <w:t>Indemniser à leur juste valeur toutes les personnes affectées quel que soit leur statut</w:t>
            </w:r>
          </w:p>
          <w:p w14:paraId="4DCFFB28" w14:textId="77777777" w:rsidR="00394306" w:rsidRPr="00A534A7" w:rsidRDefault="00394306" w:rsidP="006A3601">
            <w:pPr>
              <w:pStyle w:val="Paragraphedeliste"/>
              <w:numPr>
                <w:ilvl w:val="0"/>
                <w:numId w:val="146"/>
              </w:numPr>
              <w:tabs>
                <w:tab w:val="left" w:pos="209"/>
              </w:tabs>
              <w:ind w:left="209" w:hanging="209"/>
              <w:rPr>
                <w:rFonts w:ascii="Arial" w:eastAsia="Arial" w:hAnsi="Arial" w:cs="Arial"/>
                <w:sz w:val="18"/>
                <w:szCs w:val="18"/>
                <w:lang w:val="fr-FR"/>
              </w:rPr>
            </w:pPr>
            <w:r w:rsidRPr="00A534A7">
              <w:rPr>
                <w:rFonts w:ascii="Arial" w:eastAsia="Arial" w:hAnsi="Arial" w:cs="Arial"/>
                <w:sz w:val="18"/>
                <w:szCs w:val="18"/>
                <w:lang w:val="fr-FR"/>
              </w:rPr>
              <w:t>Inviter les acteurs et leaders locaux de chaque canton traversé par le projet lors des ateliers de validation de rapport</w:t>
            </w:r>
          </w:p>
        </w:tc>
      </w:tr>
    </w:tbl>
    <w:p w14:paraId="268A7A17" w14:textId="77777777" w:rsidR="00394306" w:rsidRPr="00394306" w:rsidRDefault="00394306" w:rsidP="00394306">
      <w:pPr>
        <w:spacing w:before="240" w:after="240" w:line="259" w:lineRule="auto"/>
        <w:jc w:val="both"/>
        <w:rPr>
          <w:rFonts w:asciiTheme="minorHAnsi" w:eastAsiaTheme="minorHAnsi" w:hAnsiTheme="minorHAnsi" w:cstheme="minorBidi"/>
          <w:sz w:val="5"/>
          <w:szCs w:val="5"/>
          <w:lang w:val="fr-FR"/>
        </w:rPr>
      </w:pPr>
    </w:p>
    <w:p w14:paraId="297A943B" w14:textId="77777777" w:rsidR="00394306" w:rsidRPr="00394306" w:rsidRDefault="00394306" w:rsidP="00394306">
      <w:pPr>
        <w:spacing w:before="240" w:after="240" w:line="259" w:lineRule="auto"/>
        <w:jc w:val="both"/>
        <w:rPr>
          <w:rFonts w:asciiTheme="minorHAnsi" w:eastAsiaTheme="minorHAnsi" w:hAnsiTheme="minorHAnsi" w:cstheme="minorBidi"/>
          <w:sz w:val="22"/>
          <w:szCs w:val="22"/>
          <w:lang w:val="fr-FR"/>
        </w:rPr>
        <w:sectPr w:rsidR="00394306" w:rsidRPr="00394306" w:rsidSect="007570E3">
          <w:headerReference w:type="default" r:id="rId168"/>
          <w:pgSz w:w="16840" w:h="11920" w:orient="landscape"/>
          <w:pgMar w:top="1417" w:right="1417" w:bottom="1417" w:left="1417" w:header="767" w:footer="918" w:gutter="0"/>
          <w:cols w:space="720"/>
        </w:sectPr>
      </w:pPr>
    </w:p>
    <w:p w14:paraId="5E956709" w14:textId="1EEA3E51"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 xml:space="preserve">Selon les populations de la zone en général, la réalisation des infrastructures demandées renforcera la confiance, la coopération entre le projet et les populations </w:t>
      </w:r>
      <w:r w:rsidRPr="00A534A7">
        <w:rPr>
          <w:rFonts w:ascii="Arial" w:eastAsia="Arial" w:hAnsi="Arial" w:cs="Arial"/>
          <w:sz w:val="22"/>
          <w:szCs w:val="22"/>
          <w:lang w:val="fr-FR"/>
        </w:rPr>
        <w:t xml:space="preserve">locales </w:t>
      </w:r>
      <w:r w:rsidRPr="007A5344">
        <w:rPr>
          <w:rFonts w:ascii="Arial" w:eastAsia="Arial" w:hAnsi="Arial" w:cs="Arial"/>
          <w:sz w:val="22"/>
          <w:szCs w:val="22"/>
          <w:lang w:val="fr-FR"/>
        </w:rPr>
        <w:t xml:space="preserve">(Tableau </w:t>
      </w:r>
      <w:r w:rsidR="000410C5" w:rsidRPr="007A5344">
        <w:rPr>
          <w:rFonts w:ascii="Arial" w:eastAsia="Arial" w:hAnsi="Arial" w:cs="Arial"/>
          <w:sz w:val="22"/>
          <w:szCs w:val="22"/>
          <w:lang w:val="fr-FR"/>
        </w:rPr>
        <w:t>3</w:t>
      </w:r>
      <w:r w:rsidR="001E4E71">
        <w:rPr>
          <w:rFonts w:ascii="Arial" w:eastAsia="Arial" w:hAnsi="Arial" w:cs="Arial"/>
          <w:sz w:val="22"/>
          <w:szCs w:val="22"/>
          <w:lang w:val="fr-FR"/>
        </w:rPr>
        <w:t>7</w:t>
      </w:r>
      <w:r w:rsidRPr="007A5344">
        <w:rPr>
          <w:rFonts w:ascii="Arial" w:eastAsia="Arial" w:hAnsi="Arial" w:cs="Arial"/>
          <w:sz w:val="22"/>
          <w:szCs w:val="22"/>
          <w:lang w:val="fr-FR"/>
        </w:rPr>
        <w:t>).</w:t>
      </w:r>
      <w:r w:rsidRPr="00394306">
        <w:rPr>
          <w:rFonts w:ascii="Arial" w:eastAsia="Arial" w:hAnsi="Arial" w:cs="Arial"/>
          <w:sz w:val="22"/>
          <w:szCs w:val="22"/>
          <w:lang w:val="fr-FR"/>
        </w:rPr>
        <w:t xml:space="preserve"> Ce sera également un moyen d’augmenter le potentiel de bras valides prêts pour le projet car, il est certain, selon les populations, que les zones pourvus d’infrastructures ne pourront à eux seuls exploiter les terres à aménager d’où l’on a besoin de motiver les agriculteurs des environs et leur octroyer un bien être. D’autres doléances ont été également exprimées et sont relatives aux bâtiments scolaires, à l’implantation de centre de santé, à la construction de centre communautaire, de hangars modernes pour les marchés et l’équipement des centres de santé en frigo pour la conservation des vaccins et la construction de sanitaires pour l’USP de Agoundé </w:t>
      </w:r>
      <w:r w:rsidRPr="007A5344">
        <w:rPr>
          <w:rFonts w:ascii="Arial" w:eastAsia="Arial" w:hAnsi="Arial" w:cs="Arial"/>
          <w:sz w:val="22"/>
          <w:szCs w:val="22"/>
          <w:lang w:val="fr-FR"/>
        </w:rPr>
        <w:t xml:space="preserve">(Tableau </w:t>
      </w:r>
      <w:r w:rsidR="00A534A7" w:rsidRPr="007A5344">
        <w:rPr>
          <w:rFonts w:ascii="Arial" w:eastAsia="Arial" w:hAnsi="Arial" w:cs="Arial"/>
          <w:sz w:val="22"/>
          <w:szCs w:val="22"/>
          <w:lang w:val="fr-FR"/>
        </w:rPr>
        <w:t>3</w:t>
      </w:r>
      <w:r w:rsidR="001E4E71">
        <w:rPr>
          <w:rFonts w:ascii="Arial" w:eastAsia="Arial" w:hAnsi="Arial" w:cs="Arial"/>
          <w:sz w:val="22"/>
          <w:szCs w:val="22"/>
          <w:lang w:val="fr-FR"/>
        </w:rPr>
        <w:t>8</w:t>
      </w:r>
      <w:r w:rsidRPr="007A5344">
        <w:rPr>
          <w:rFonts w:ascii="Arial" w:eastAsia="Arial" w:hAnsi="Arial" w:cs="Arial"/>
          <w:sz w:val="22"/>
          <w:szCs w:val="22"/>
          <w:lang w:val="fr-FR"/>
        </w:rPr>
        <w:t>).</w:t>
      </w:r>
    </w:p>
    <w:p w14:paraId="249EA8AD" w14:textId="776C5CD3" w:rsidR="00394306" w:rsidRPr="00394306" w:rsidRDefault="00394306" w:rsidP="00A534A7">
      <w:pPr>
        <w:pStyle w:val="Titre7"/>
        <w:rPr>
          <w:rFonts w:eastAsia="Arial"/>
          <w:lang w:val="fr-FR"/>
        </w:rPr>
      </w:pPr>
      <w:bookmarkStart w:id="481" w:name="_Toc150114562"/>
      <w:r w:rsidRPr="00A534A7">
        <w:rPr>
          <w:rFonts w:eastAsia="Arial"/>
          <w:lang w:val="fr-FR"/>
        </w:rPr>
        <w:t xml:space="preserve">Tableau </w:t>
      </w:r>
      <w:r w:rsidR="000410C5">
        <w:rPr>
          <w:rFonts w:eastAsia="Arial"/>
          <w:lang w:val="fr-FR"/>
        </w:rPr>
        <w:t>3</w:t>
      </w:r>
      <w:r w:rsidR="001E4E71">
        <w:rPr>
          <w:rFonts w:eastAsia="Arial"/>
          <w:lang w:val="fr-FR"/>
        </w:rPr>
        <w:t>7</w:t>
      </w:r>
      <w:r w:rsidRPr="00394306">
        <w:rPr>
          <w:rFonts w:eastAsia="Arial"/>
          <w:lang w:val="fr-FR"/>
        </w:rPr>
        <w:t xml:space="preserve"> : Liste des doléances en matière d’approvisionnement en eau potable et aménagements des pistes</w:t>
      </w:r>
      <w:bookmarkEnd w:id="481"/>
    </w:p>
    <w:tbl>
      <w:tblPr>
        <w:tblW w:w="9072" w:type="dxa"/>
        <w:jc w:val="center"/>
        <w:tblLayout w:type="fixed"/>
        <w:tblCellMar>
          <w:left w:w="0" w:type="dxa"/>
          <w:right w:w="0" w:type="dxa"/>
        </w:tblCellMar>
        <w:tblLook w:val="01E0" w:firstRow="1" w:lastRow="1" w:firstColumn="1" w:lastColumn="1" w:noHBand="0" w:noVBand="0"/>
      </w:tblPr>
      <w:tblGrid>
        <w:gridCol w:w="1013"/>
        <w:gridCol w:w="1400"/>
        <w:gridCol w:w="1662"/>
        <w:gridCol w:w="2442"/>
        <w:gridCol w:w="2555"/>
      </w:tblGrid>
      <w:tr w:rsidR="00394306" w:rsidRPr="00394306" w14:paraId="53A2F900" w14:textId="77777777" w:rsidTr="00A534A7">
        <w:trPr>
          <w:trHeight w:val="20"/>
          <w:jc w:val="center"/>
        </w:trPr>
        <w:tc>
          <w:tcPr>
            <w:tcW w:w="1013" w:type="dxa"/>
            <w:tcBorders>
              <w:top w:val="single" w:sz="5" w:space="0" w:color="000000"/>
              <w:left w:val="single" w:sz="5" w:space="0" w:color="000000"/>
              <w:bottom w:val="single" w:sz="7" w:space="0" w:color="000000"/>
              <w:right w:val="single" w:sz="7" w:space="0" w:color="000000"/>
            </w:tcBorders>
            <w:tcMar>
              <w:left w:w="85" w:type="dxa"/>
              <w:right w:w="85" w:type="dxa"/>
            </w:tcMar>
            <w:vAlign w:val="center"/>
          </w:tcPr>
          <w:p w14:paraId="75B9B79B"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b/>
                <w:sz w:val="18"/>
                <w:szCs w:val="18"/>
                <w:lang w:val="fr-FR"/>
              </w:rPr>
              <w:t>Cantons</w:t>
            </w:r>
          </w:p>
        </w:tc>
        <w:tc>
          <w:tcPr>
            <w:tcW w:w="1401" w:type="dxa"/>
            <w:tcBorders>
              <w:top w:val="single" w:sz="5" w:space="0" w:color="000000"/>
              <w:left w:val="single" w:sz="7" w:space="0" w:color="000000"/>
              <w:bottom w:val="single" w:sz="7" w:space="0" w:color="000000"/>
              <w:right w:val="single" w:sz="7" w:space="0" w:color="000000"/>
            </w:tcBorders>
            <w:tcMar>
              <w:left w:w="85" w:type="dxa"/>
              <w:right w:w="85" w:type="dxa"/>
            </w:tcMar>
            <w:vAlign w:val="center"/>
          </w:tcPr>
          <w:p w14:paraId="70C5AF70"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b/>
                <w:sz w:val="18"/>
                <w:szCs w:val="18"/>
                <w:lang w:val="fr-FR"/>
              </w:rPr>
              <w:t>Villages</w:t>
            </w:r>
          </w:p>
        </w:tc>
        <w:tc>
          <w:tcPr>
            <w:tcW w:w="1663" w:type="dxa"/>
            <w:tcBorders>
              <w:top w:val="single" w:sz="5" w:space="0" w:color="000000"/>
              <w:left w:val="single" w:sz="7" w:space="0" w:color="000000"/>
              <w:bottom w:val="single" w:sz="7" w:space="0" w:color="000000"/>
              <w:right w:val="single" w:sz="7" w:space="0" w:color="000000"/>
            </w:tcBorders>
            <w:tcMar>
              <w:left w:w="85" w:type="dxa"/>
              <w:right w:w="85" w:type="dxa"/>
            </w:tcMar>
            <w:vAlign w:val="center"/>
          </w:tcPr>
          <w:p w14:paraId="6AE85EE2"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b/>
                <w:sz w:val="18"/>
                <w:szCs w:val="18"/>
                <w:lang w:val="fr-FR"/>
              </w:rPr>
              <w:t>Quartiers</w:t>
            </w:r>
          </w:p>
        </w:tc>
        <w:tc>
          <w:tcPr>
            <w:tcW w:w="2444" w:type="dxa"/>
            <w:tcBorders>
              <w:top w:val="single" w:sz="5" w:space="0" w:color="000000"/>
              <w:left w:val="single" w:sz="7" w:space="0" w:color="000000"/>
              <w:bottom w:val="single" w:sz="7" w:space="0" w:color="000000"/>
              <w:right w:val="single" w:sz="7" w:space="0" w:color="000000"/>
            </w:tcBorders>
            <w:tcMar>
              <w:left w:w="85" w:type="dxa"/>
              <w:right w:w="85" w:type="dxa"/>
            </w:tcMar>
            <w:vAlign w:val="center"/>
          </w:tcPr>
          <w:p w14:paraId="6F8D0666"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b/>
                <w:sz w:val="18"/>
                <w:szCs w:val="18"/>
                <w:lang w:val="fr-FR"/>
              </w:rPr>
              <w:t>Approvisionnement en eau potable</w:t>
            </w:r>
          </w:p>
        </w:tc>
        <w:tc>
          <w:tcPr>
            <w:tcW w:w="2551" w:type="dxa"/>
            <w:tcBorders>
              <w:top w:val="single" w:sz="5" w:space="0" w:color="000000"/>
              <w:left w:val="single" w:sz="7" w:space="0" w:color="000000"/>
              <w:bottom w:val="single" w:sz="7" w:space="0" w:color="000000"/>
              <w:right w:val="single" w:sz="5" w:space="0" w:color="000000"/>
            </w:tcBorders>
            <w:tcMar>
              <w:left w:w="85" w:type="dxa"/>
              <w:right w:w="85" w:type="dxa"/>
            </w:tcMar>
            <w:vAlign w:val="center"/>
          </w:tcPr>
          <w:p w14:paraId="103B7277"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b/>
                <w:sz w:val="18"/>
                <w:szCs w:val="18"/>
                <w:lang w:val="fr-FR"/>
              </w:rPr>
              <w:t>Pistes à aménager</w:t>
            </w:r>
          </w:p>
        </w:tc>
      </w:tr>
      <w:tr w:rsidR="00394306" w:rsidRPr="00043FE4" w14:paraId="4EB68746" w14:textId="77777777" w:rsidTr="00A534A7">
        <w:trPr>
          <w:trHeight w:val="207"/>
          <w:jc w:val="center"/>
        </w:trPr>
        <w:tc>
          <w:tcPr>
            <w:tcW w:w="1013" w:type="dxa"/>
            <w:vMerge w:val="restart"/>
            <w:tcBorders>
              <w:top w:val="single" w:sz="7" w:space="0" w:color="000000"/>
              <w:left w:val="single" w:sz="5" w:space="0" w:color="000000"/>
              <w:right w:val="single" w:sz="7" w:space="0" w:color="000000"/>
            </w:tcBorders>
            <w:tcMar>
              <w:left w:w="85" w:type="dxa"/>
              <w:right w:w="85" w:type="dxa"/>
            </w:tcMar>
            <w:vAlign w:val="center"/>
          </w:tcPr>
          <w:p w14:paraId="2E375090"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Alloum</w:t>
            </w:r>
          </w:p>
        </w:tc>
        <w:tc>
          <w:tcPr>
            <w:tcW w:w="1401" w:type="dxa"/>
            <w:vMerge w:val="restart"/>
            <w:tcBorders>
              <w:top w:val="single" w:sz="7" w:space="0" w:color="000000"/>
              <w:left w:val="single" w:sz="7" w:space="0" w:color="000000"/>
              <w:right w:val="single" w:sz="7" w:space="0" w:color="000000"/>
            </w:tcBorders>
            <w:tcMar>
              <w:left w:w="85" w:type="dxa"/>
              <w:right w:w="85" w:type="dxa"/>
            </w:tcMar>
            <w:vAlign w:val="center"/>
          </w:tcPr>
          <w:p w14:paraId="1B1A7CCE"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Misséota</w:t>
            </w:r>
          </w:p>
        </w:tc>
        <w:tc>
          <w:tcPr>
            <w:tcW w:w="4107" w:type="dxa"/>
            <w:gridSpan w:val="2"/>
            <w:vMerge w:val="restart"/>
            <w:tcBorders>
              <w:top w:val="single" w:sz="7" w:space="0" w:color="000000"/>
              <w:left w:val="single" w:sz="7" w:space="0" w:color="000000"/>
              <w:right w:val="single" w:sz="7" w:space="0" w:color="000000"/>
            </w:tcBorders>
            <w:tcMar>
              <w:left w:w="85" w:type="dxa"/>
              <w:right w:w="85" w:type="dxa"/>
            </w:tcMar>
            <w:vAlign w:val="center"/>
          </w:tcPr>
          <w:p w14:paraId="6232B22A"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-Implantation de forage à M’bli</w:t>
            </w:r>
          </w:p>
          <w:p w14:paraId="4DE9F276"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-Réhabiliter le puits à bloc3</w:t>
            </w:r>
          </w:p>
          <w:p w14:paraId="230786B7"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-Réhabiliter le forage à EPP Misséouta</w:t>
            </w:r>
          </w:p>
        </w:tc>
        <w:tc>
          <w:tcPr>
            <w:tcW w:w="2551" w:type="dxa"/>
            <w:vMerge w:val="restart"/>
            <w:tcBorders>
              <w:top w:val="single" w:sz="7" w:space="0" w:color="000000"/>
              <w:left w:val="single" w:sz="7" w:space="0" w:color="000000"/>
              <w:right w:val="single" w:sz="5" w:space="0" w:color="000000"/>
            </w:tcBorders>
            <w:tcMar>
              <w:left w:w="85" w:type="dxa"/>
              <w:right w:w="85" w:type="dxa"/>
            </w:tcMar>
            <w:vAlign w:val="center"/>
          </w:tcPr>
          <w:p w14:paraId="72C7D8E5"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Misséouta-bloc– M’bli</w:t>
            </w:r>
          </w:p>
          <w:p w14:paraId="77D8AECB"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Bloc 6 Misséouta-Bloc 10 Broukou</w:t>
            </w:r>
          </w:p>
        </w:tc>
      </w:tr>
      <w:tr w:rsidR="00394306" w:rsidRPr="00043FE4" w14:paraId="79F423A4" w14:textId="77777777" w:rsidTr="00A534A7">
        <w:trPr>
          <w:trHeight w:val="220"/>
          <w:jc w:val="center"/>
        </w:trPr>
        <w:tc>
          <w:tcPr>
            <w:tcW w:w="1013" w:type="dxa"/>
            <w:vMerge/>
            <w:tcBorders>
              <w:left w:val="single" w:sz="5" w:space="0" w:color="000000"/>
              <w:right w:val="single" w:sz="7" w:space="0" w:color="000000"/>
            </w:tcBorders>
            <w:tcMar>
              <w:left w:w="85" w:type="dxa"/>
              <w:right w:w="85" w:type="dxa"/>
            </w:tcMar>
            <w:vAlign w:val="center"/>
          </w:tcPr>
          <w:p w14:paraId="4B706710"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vMerge/>
            <w:tcBorders>
              <w:left w:val="single" w:sz="7" w:space="0" w:color="000000"/>
              <w:bottom w:val="single" w:sz="7" w:space="0" w:color="000000"/>
              <w:right w:val="single" w:sz="7" w:space="0" w:color="000000"/>
            </w:tcBorders>
            <w:tcMar>
              <w:left w:w="85" w:type="dxa"/>
              <w:right w:w="85" w:type="dxa"/>
            </w:tcMar>
            <w:vAlign w:val="center"/>
          </w:tcPr>
          <w:p w14:paraId="322EBA76" w14:textId="77777777" w:rsidR="00394306" w:rsidRPr="00394306" w:rsidRDefault="00394306" w:rsidP="00A534A7">
            <w:pPr>
              <w:rPr>
                <w:rFonts w:asciiTheme="minorHAnsi" w:eastAsiaTheme="minorHAnsi" w:hAnsiTheme="minorHAnsi" w:cstheme="minorBidi"/>
                <w:sz w:val="18"/>
                <w:szCs w:val="18"/>
                <w:lang w:val="fr-FR"/>
              </w:rPr>
            </w:pPr>
          </w:p>
        </w:tc>
        <w:tc>
          <w:tcPr>
            <w:tcW w:w="4107" w:type="dxa"/>
            <w:gridSpan w:val="2"/>
            <w:vMerge/>
            <w:tcBorders>
              <w:left w:val="single" w:sz="7" w:space="0" w:color="000000"/>
              <w:bottom w:val="single" w:sz="7" w:space="0" w:color="000000"/>
              <w:right w:val="single" w:sz="7" w:space="0" w:color="000000"/>
            </w:tcBorders>
            <w:tcMar>
              <w:left w:w="85" w:type="dxa"/>
              <w:right w:w="85" w:type="dxa"/>
            </w:tcMar>
            <w:vAlign w:val="center"/>
          </w:tcPr>
          <w:p w14:paraId="45B41F0D" w14:textId="77777777" w:rsidR="00394306" w:rsidRPr="00394306" w:rsidRDefault="00394306" w:rsidP="00A534A7">
            <w:pPr>
              <w:rPr>
                <w:rFonts w:asciiTheme="minorHAnsi" w:eastAsiaTheme="minorHAnsi" w:hAnsiTheme="minorHAnsi" w:cstheme="minorBidi"/>
                <w:sz w:val="18"/>
                <w:szCs w:val="18"/>
                <w:lang w:val="fr-FR"/>
              </w:rPr>
            </w:pPr>
          </w:p>
        </w:tc>
        <w:tc>
          <w:tcPr>
            <w:tcW w:w="2551" w:type="dxa"/>
            <w:vMerge/>
            <w:tcBorders>
              <w:left w:val="single" w:sz="7" w:space="0" w:color="000000"/>
              <w:bottom w:val="single" w:sz="7" w:space="0" w:color="000000"/>
              <w:right w:val="single" w:sz="5" w:space="0" w:color="000000"/>
            </w:tcBorders>
            <w:tcMar>
              <w:left w:w="85" w:type="dxa"/>
              <w:right w:w="85" w:type="dxa"/>
            </w:tcMar>
            <w:vAlign w:val="center"/>
          </w:tcPr>
          <w:p w14:paraId="2A181BED" w14:textId="77777777" w:rsidR="00394306" w:rsidRPr="00394306" w:rsidRDefault="00394306" w:rsidP="00A534A7">
            <w:pPr>
              <w:rPr>
                <w:rFonts w:asciiTheme="minorHAnsi" w:eastAsiaTheme="minorHAnsi" w:hAnsiTheme="minorHAnsi" w:cstheme="minorBidi"/>
                <w:sz w:val="18"/>
                <w:szCs w:val="18"/>
                <w:lang w:val="fr-FR"/>
              </w:rPr>
            </w:pPr>
          </w:p>
        </w:tc>
      </w:tr>
      <w:tr w:rsidR="00394306" w:rsidRPr="00394306" w14:paraId="520AB071"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260854E6"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tcBorders>
              <w:top w:val="single" w:sz="7" w:space="0" w:color="000000"/>
              <w:left w:val="single" w:sz="7" w:space="0" w:color="000000"/>
              <w:right w:val="single" w:sz="7" w:space="0" w:color="000000"/>
            </w:tcBorders>
            <w:tcMar>
              <w:left w:w="85" w:type="dxa"/>
              <w:right w:w="85" w:type="dxa"/>
            </w:tcMar>
            <w:vAlign w:val="center"/>
          </w:tcPr>
          <w:p w14:paraId="28ADBB05"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Akar-Toundé,</w:t>
            </w:r>
          </w:p>
          <w:p w14:paraId="2BEC82E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Akar-Gnaka,</w:t>
            </w:r>
          </w:p>
          <w:p w14:paraId="2B6610AA"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Landa-Ankolom</w:t>
            </w:r>
          </w:p>
        </w:tc>
        <w:tc>
          <w:tcPr>
            <w:tcW w:w="4107" w:type="dxa"/>
            <w:gridSpan w:val="2"/>
            <w:tcBorders>
              <w:top w:val="single" w:sz="7" w:space="0" w:color="000000"/>
              <w:left w:val="single" w:sz="7" w:space="0" w:color="000000"/>
              <w:right w:val="single" w:sz="7" w:space="0" w:color="000000"/>
            </w:tcBorders>
            <w:tcMar>
              <w:left w:w="85" w:type="dxa"/>
              <w:right w:w="85" w:type="dxa"/>
            </w:tcMar>
            <w:vAlign w:val="center"/>
          </w:tcPr>
          <w:p w14:paraId="059A0734"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Implantation de forge</w:t>
            </w:r>
          </w:p>
        </w:tc>
        <w:tc>
          <w:tcPr>
            <w:tcW w:w="2551" w:type="dxa"/>
            <w:tcBorders>
              <w:top w:val="single" w:sz="7" w:space="0" w:color="000000"/>
              <w:left w:val="single" w:sz="7" w:space="0" w:color="000000"/>
              <w:right w:val="single" w:sz="5" w:space="0" w:color="000000"/>
            </w:tcBorders>
            <w:tcMar>
              <w:left w:w="85" w:type="dxa"/>
              <w:right w:w="85" w:type="dxa"/>
            </w:tcMar>
            <w:vAlign w:val="center"/>
          </w:tcPr>
          <w:p w14:paraId="01130746" w14:textId="77777777" w:rsidR="00394306" w:rsidRPr="00394306" w:rsidRDefault="00394306" w:rsidP="00A534A7">
            <w:pPr>
              <w:rPr>
                <w:rFonts w:asciiTheme="minorHAnsi" w:eastAsiaTheme="minorHAnsi" w:hAnsiTheme="minorHAnsi" w:cstheme="minorBidi"/>
                <w:sz w:val="18"/>
                <w:szCs w:val="18"/>
                <w:lang w:val="fr-FR"/>
              </w:rPr>
            </w:pPr>
          </w:p>
        </w:tc>
      </w:tr>
      <w:tr w:rsidR="00394306" w:rsidRPr="00394306" w14:paraId="65A8668E"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7F1FB8BD"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tcBorders>
              <w:top w:val="single" w:sz="7" w:space="0" w:color="000000"/>
              <w:left w:val="single" w:sz="7" w:space="0" w:color="000000"/>
              <w:right w:val="single" w:sz="7" w:space="0" w:color="000000"/>
            </w:tcBorders>
            <w:tcMar>
              <w:left w:w="85" w:type="dxa"/>
              <w:right w:w="85" w:type="dxa"/>
            </w:tcMar>
            <w:vAlign w:val="center"/>
          </w:tcPr>
          <w:p w14:paraId="7EFF2038"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Kpéhiri,</w:t>
            </w:r>
          </w:p>
          <w:p w14:paraId="1C840466" w14:textId="77777777" w:rsidR="00394306" w:rsidRPr="00394306" w:rsidRDefault="00394306" w:rsidP="00A534A7">
            <w:pPr>
              <w:rPr>
                <w:rFonts w:asciiTheme="minorHAnsi" w:eastAsiaTheme="minorHAnsi" w:hAnsiTheme="minorHAnsi" w:cstheme="minorBidi"/>
                <w:sz w:val="18"/>
                <w:szCs w:val="18"/>
                <w:lang w:val="fr-FR"/>
              </w:rPr>
            </w:pPr>
            <w:r w:rsidRPr="00394306">
              <w:rPr>
                <w:rFonts w:ascii="Arial" w:eastAsia="Arial" w:hAnsi="Arial" w:cs="Arial"/>
                <w:sz w:val="18"/>
                <w:szCs w:val="18"/>
                <w:lang w:val="fr-FR"/>
              </w:rPr>
              <w:t>Anima</w:t>
            </w:r>
          </w:p>
        </w:tc>
        <w:tc>
          <w:tcPr>
            <w:tcW w:w="4107" w:type="dxa"/>
            <w:gridSpan w:val="2"/>
            <w:tcBorders>
              <w:top w:val="single" w:sz="7" w:space="0" w:color="000000"/>
              <w:left w:val="single" w:sz="7" w:space="0" w:color="000000"/>
              <w:right w:val="single" w:sz="7" w:space="0" w:color="000000"/>
            </w:tcBorders>
            <w:tcMar>
              <w:left w:w="85" w:type="dxa"/>
              <w:right w:w="85" w:type="dxa"/>
            </w:tcMar>
            <w:vAlign w:val="center"/>
          </w:tcPr>
          <w:p w14:paraId="0FA980DE"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Implantation de forage</w:t>
            </w:r>
          </w:p>
        </w:tc>
        <w:tc>
          <w:tcPr>
            <w:tcW w:w="2551" w:type="dxa"/>
            <w:tcBorders>
              <w:top w:val="single" w:sz="7" w:space="0" w:color="000000"/>
              <w:left w:val="single" w:sz="7" w:space="0" w:color="000000"/>
              <w:right w:val="single" w:sz="5" w:space="0" w:color="000000"/>
            </w:tcBorders>
            <w:tcMar>
              <w:left w:w="85" w:type="dxa"/>
              <w:right w:w="85" w:type="dxa"/>
            </w:tcMar>
            <w:vAlign w:val="center"/>
          </w:tcPr>
          <w:p w14:paraId="74C186E2"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Alloum-Anima-Niamtougou</w:t>
            </w:r>
          </w:p>
          <w:p w14:paraId="3F607BD2"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Alloum-Kpéhiri-Broukou</w:t>
            </w:r>
          </w:p>
          <w:p w14:paraId="737AFA88"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Kadjiri-Bas-fonds-Kpéhiri</w:t>
            </w:r>
          </w:p>
          <w:p w14:paraId="4FEA2C0A"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Piwiya-Kpéhiri</w:t>
            </w:r>
          </w:p>
        </w:tc>
      </w:tr>
      <w:tr w:rsidR="00394306" w:rsidRPr="00043FE4" w14:paraId="510DD447"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08733725"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7174CF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Kpassidè</w:t>
            </w:r>
          </w:p>
        </w:tc>
        <w:tc>
          <w:tcPr>
            <w:tcW w:w="4107" w:type="dxa"/>
            <w:gridSpan w:val="2"/>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3EFDD31"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Un forage supplémentaire à implanter</w:t>
            </w:r>
          </w:p>
          <w:p w14:paraId="0405959E"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Deux forages à réhabiliter</w:t>
            </w:r>
          </w:p>
        </w:tc>
        <w:tc>
          <w:tcPr>
            <w:tcW w:w="2551"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654988B1" w14:textId="77777777" w:rsidR="00394306" w:rsidRPr="00394306" w:rsidRDefault="00394306" w:rsidP="00A534A7">
            <w:pPr>
              <w:rPr>
                <w:rFonts w:asciiTheme="minorHAnsi" w:eastAsiaTheme="minorHAnsi" w:hAnsiTheme="minorHAnsi" w:cstheme="minorBidi"/>
                <w:sz w:val="18"/>
                <w:szCs w:val="18"/>
                <w:lang w:val="fr-FR"/>
              </w:rPr>
            </w:pPr>
          </w:p>
        </w:tc>
      </w:tr>
      <w:tr w:rsidR="00394306" w:rsidRPr="00043FE4" w14:paraId="034CC4FF"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1A9589CD"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5D4476D"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Tagbadè</w:t>
            </w:r>
          </w:p>
        </w:tc>
        <w:tc>
          <w:tcPr>
            <w:tcW w:w="4107" w:type="dxa"/>
            <w:gridSpan w:val="2"/>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BC50526"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Un forage supplémentaire à implanter</w:t>
            </w:r>
          </w:p>
        </w:tc>
        <w:tc>
          <w:tcPr>
            <w:tcW w:w="2551"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00637A05" w14:textId="77777777" w:rsidR="00394306" w:rsidRPr="00394306" w:rsidRDefault="00394306" w:rsidP="00A534A7">
            <w:pPr>
              <w:rPr>
                <w:rFonts w:asciiTheme="minorHAnsi" w:eastAsiaTheme="minorHAnsi" w:hAnsiTheme="minorHAnsi" w:cstheme="minorBidi"/>
                <w:sz w:val="18"/>
                <w:szCs w:val="18"/>
                <w:lang w:val="fr-FR"/>
              </w:rPr>
            </w:pPr>
          </w:p>
        </w:tc>
      </w:tr>
      <w:tr w:rsidR="00394306" w:rsidRPr="00394306" w14:paraId="29FA5376" w14:textId="77777777" w:rsidTr="00A534A7">
        <w:trPr>
          <w:trHeight w:val="20"/>
          <w:jc w:val="center"/>
        </w:trPr>
        <w:tc>
          <w:tcPr>
            <w:tcW w:w="1013" w:type="dxa"/>
            <w:vMerge/>
            <w:tcBorders>
              <w:left w:val="single" w:sz="5" w:space="0" w:color="000000"/>
              <w:bottom w:val="single" w:sz="7" w:space="0" w:color="000000"/>
              <w:right w:val="single" w:sz="7" w:space="0" w:color="000000"/>
            </w:tcBorders>
            <w:tcMar>
              <w:left w:w="85" w:type="dxa"/>
              <w:right w:w="85" w:type="dxa"/>
            </w:tcMar>
            <w:vAlign w:val="center"/>
          </w:tcPr>
          <w:p w14:paraId="332E2070"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B9F3A9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Alloum</w:t>
            </w:r>
          </w:p>
        </w:tc>
        <w:tc>
          <w:tcPr>
            <w:tcW w:w="166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696E171"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Alloum-centre</w:t>
            </w:r>
          </w:p>
        </w:tc>
        <w:tc>
          <w:tcPr>
            <w:tcW w:w="2444"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553B1EA"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Réhabilitation du forage existant</w:t>
            </w:r>
          </w:p>
        </w:tc>
        <w:tc>
          <w:tcPr>
            <w:tcW w:w="2551"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46DD11A2" w14:textId="77777777" w:rsidR="00394306" w:rsidRPr="00394306" w:rsidRDefault="00394306" w:rsidP="00A534A7">
            <w:pPr>
              <w:rPr>
                <w:rFonts w:asciiTheme="minorHAnsi" w:eastAsiaTheme="minorHAnsi" w:hAnsiTheme="minorHAnsi" w:cstheme="minorBidi"/>
                <w:sz w:val="18"/>
                <w:szCs w:val="18"/>
                <w:lang w:val="fr-FR"/>
              </w:rPr>
            </w:pPr>
          </w:p>
        </w:tc>
      </w:tr>
      <w:tr w:rsidR="00394306" w:rsidRPr="00394306" w14:paraId="12973A6D" w14:textId="77777777" w:rsidTr="00A534A7">
        <w:trPr>
          <w:trHeight w:val="20"/>
          <w:jc w:val="center"/>
        </w:trPr>
        <w:tc>
          <w:tcPr>
            <w:tcW w:w="1013" w:type="dxa"/>
            <w:vMerge w:val="restart"/>
            <w:tcBorders>
              <w:top w:val="single" w:sz="7" w:space="0" w:color="000000"/>
              <w:left w:val="single" w:sz="5" w:space="0" w:color="000000"/>
              <w:right w:val="single" w:sz="7" w:space="0" w:color="000000"/>
            </w:tcBorders>
            <w:tcMar>
              <w:left w:w="85" w:type="dxa"/>
              <w:right w:w="85" w:type="dxa"/>
            </w:tcMar>
            <w:vAlign w:val="center"/>
          </w:tcPr>
          <w:p w14:paraId="0360A705"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Léon</w:t>
            </w:r>
          </w:p>
        </w:tc>
        <w:tc>
          <w:tcPr>
            <w:tcW w:w="1401"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DF4136E"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Léon-centre</w:t>
            </w:r>
          </w:p>
        </w:tc>
        <w:tc>
          <w:tcPr>
            <w:tcW w:w="166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79A27AD"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Komta</w:t>
            </w:r>
          </w:p>
        </w:tc>
        <w:tc>
          <w:tcPr>
            <w:tcW w:w="2444"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FF0BA9D"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Implantation d’un forage</w:t>
            </w:r>
          </w:p>
        </w:tc>
        <w:tc>
          <w:tcPr>
            <w:tcW w:w="2551"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1133FDAB" w14:textId="77777777" w:rsidR="00394306" w:rsidRPr="00394306" w:rsidRDefault="00394306" w:rsidP="00A534A7">
            <w:pPr>
              <w:rPr>
                <w:rFonts w:asciiTheme="minorHAnsi" w:eastAsiaTheme="minorHAnsi" w:hAnsiTheme="minorHAnsi" w:cstheme="minorBidi"/>
                <w:sz w:val="18"/>
                <w:szCs w:val="18"/>
                <w:lang w:val="fr-FR"/>
              </w:rPr>
            </w:pPr>
          </w:p>
        </w:tc>
      </w:tr>
      <w:tr w:rsidR="00394306" w:rsidRPr="00394306" w14:paraId="53F77EB5"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4EA92F01"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vMerge w:val="restart"/>
            <w:tcBorders>
              <w:top w:val="single" w:sz="7" w:space="0" w:color="000000"/>
              <w:left w:val="single" w:sz="7" w:space="0" w:color="000000"/>
              <w:right w:val="single" w:sz="7" w:space="0" w:color="000000"/>
            </w:tcBorders>
            <w:tcMar>
              <w:left w:w="85" w:type="dxa"/>
              <w:right w:w="85" w:type="dxa"/>
            </w:tcMar>
            <w:vAlign w:val="center"/>
          </w:tcPr>
          <w:p w14:paraId="4B7D172C"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Bidjandè</w:t>
            </w:r>
          </w:p>
        </w:tc>
        <w:tc>
          <w:tcPr>
            <w:tcW w:w="166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8EEDCB6"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Kanga</w:t>
            </w:r>
          </w:p>
        </w:tc>
        <w:tc>
          <w:tcPr>
            <w:tcW w:w="2444"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E95F0E9"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Implantation d’un forage</w:t>
            </w:r>
          </w:p>
        </w:tc>
        <w:tc>
          <w:tcPr>
            <w:tcW w:w="2551"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7947D65C"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Bidjandé-Mandawia</w:t>
            </w:r>
          </w:p>
        </w:tc>
      </w:tr>
      <w:tr w:rsidR="00394306" w:rsidRPr="00394306" w14:paraId="3CABF491"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58C4C62F"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vMerge/>
            <w:tcBorders>
              <w:left w:val="single" w:sz="7" w:space="0" w:color="000000"/>
              <w:bottom w:val="single" w:sz="7" w:space="0" w:color="000000"/>
              <w:right w:val="single" w:sz="7" w:space="0" w:color="000000"/>
            </w:tcBorders>
            <w:tcMar>
              <w:left w:w="85" w:type="dxa"/>
              <w:right w:w="85" w:type="dxa"/>
            </w:tcMar>
            <w:vAlign w:val="center"/>
          </w:tcPr>
          <w:p w14:paraId="0FF3F083" w14:textId="77777777" w:rsidR="00394306" w:rsidRPr="00394306" w:rsidRDefault="00394306" w:rsidP="00A534A7">
            <w:pPr>
              <w:rPr>
                <w:rFonts w:asciiTheme="minorHAnsi" w:eastAsiaTheme="minorHAnsi" w:hAnsiTheme="minorHAnsi" w:cstheme="minorBidi"/>
                <w:sz w:val="18"/>
                <w:szCs w:val="18"/>
                <w:lang w:val="fr-FR"/>
              </w:rPr>
            </w:pPr>
          </w:p>
        </w:tc>
        <w:tc>
          <w:tcPr>
            <w:tcW w:w="166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C5E9999"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Bloc 2 B</w:t>
            </w:r>
          </w:p>
        </w:tc>
        <w:tc>
          <w:tcPr>
            <w:tcW w:w="2444"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4374B69"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Implantation de forage</w:t>
            </w:r>
          </w:p>
        </w:tc>
        <w:tc>
          <w:tcPr>
            <w:tcW w:w="2551"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0854EA44" w14:textId="77777777" w:rsidR="00394306" w:rsidRPr="00394306" w:rsidRDefault="00394306" w:rsidP="00A534A7">
            <w:pPr>
              <w:rPr>
                <w:rFonts w:asciiTheme="minorHAnsi" w:eastAsiaTheme="minorHAnsi" w:hAnsiTheme="minorHAnsi" w:cstheme="minorBidi"/>
                <w:sz w:val="18"/>
                <w:szCs w:val="18"/>
                <w:lang w:val="fr-FR"/>
              </w:rPr>
            </w:pPr>
          </w:p>
        </w:tc>
      </w:tr>
      <w:tr w:rsidR="00394306" w:rsidRPr="00043FE4" w14:paraId="20D9B229"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2BD22B8E"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8DDA800"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Léon-centre</w:t>
            </w:r>
          </w:p>
        </w:tc>
        <w:tc>
          <w:tcPr>
            <w:tcW w:w="166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A82D16E"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EPP et CEG</w:t>
            </w:r>
          </w:p>
        </w:tc>
        <w:tc>
          <w:tcPr>
            <w:tcW w:w="2444"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7A94319"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Implantation de forage dans les deux institutions</w:t>
            </w:r>
          </w:p>
          <w:p w14:paraId="338003A1"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Réhabilitation de forage au bloc 5</w:t>
            </w:r>
          </w:p>
        </w:tc>
        <w:tc>
          <w:tcPr>
            <w:tcW w:w="2551"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5118008B" w14:textId="77777777" w:rsidR="00394306" w:rsidRPr="00394306" w:rsidRDefault="00394306" w:rsidP="00A534A7">
            <w:pPr>
              <w:rPr>
                <w:rFonts w:asciiTheme="minorHAnsi" w:eastAsiaTheme="minorHAnsi" w:hAnsiTheme="minorHAnsi" w:cstheme="minorBidi"/>
                <w:sz w:val="18"/>
                <w:szCs w:val="18"/>
                <w:lang w:val="fr-FR"/>
              </w:rPr>
            </w:pPr>
          </w:p>
        </w:tc>
      </w:tr>
      <w:tr w:rsidR="00394306" w:rsidRPr="00394306" w14:paraId="63BCD700"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5A948451"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EA504D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Léon-Yaka</w:t>
            </w:r>
          </w:p>
        </w:tc>
        <w:tc>
          <w:tcPr>
            <w:tcW w:w="166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BB6CD9E"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Atamdè</w:t>
            </w:r>
          </w:p>
        </w:tc>
        <w:tc>
          <w:tcPr>
            <w:tcW w:w="4995" w:type="dxa"/>
            <w:gridSpan w:val="2"/>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5EFB24BA"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-Agbandè-CEG Léon</w:t>
            </w:r>
          </w:p>
        </w:tc>
      </w:tr>
      <w:tr w:rsidR="00394306" w:rsidRPr="00043FE4" w14:paraId="440C7195"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5E90F643"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A444B51"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Agbassa</w:t>
            </w:r>
          </w:p>
        </w:tc>
        <w:tc>
          <w:tcPr>
            <w:tcW w:w="166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290A609B"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Kpimkpim, Kpanta, Tomesse, Kankanbiti</w:t>
            </w:r>
          </w:p>
        </w:tc>
        <w:tc>
          <w:tcPr>
            <w:tcW w:w="243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0E28EFA8"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Implantation de forage</w:t>
            </w:r>
          </w:p>
        </w:tc>
        <w:tc>
          <w:tcPr>
            <w:tcW w:w="2557"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537EAF3C"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Agbaasa-Semassi</w:t>
            </w:r>
          </w:p>
          <w:p w14:paraId="3E157B45"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Bloc 6 - Kpimkpim</w:t>
            </w:r>
          </w:p>
          <w:p w14:paraId="5926E42D"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Bloc1- Kadjalim</w:t>
            </w:r>
          </w:p>
        </w:tc>
      </w:tr>
      <w:tr w:rsidR="00394306" w:rsidRPr="00394306" w14:paraId="7BB6A40D"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2C6E35CD"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B12B6B1"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Agoundé</w:t>
            </w:r>
          </w:p>
        </w:tc>
        <w:tc>
          <w:tcPr>
            <w:tcW w:w="166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7F7672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Koumnde</w:t>
            </w:r>
          </w:p>
        </w:tc>
        <w:tc>
          <w:tcPr>
            <w:tcW w:w="243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293C8474"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Implantation de forage</w:t>
            </w:r>
          </w:p>
        </w:tc>
        <w:tc>
          <w:tcPr>
            <w:tcW w:w="2557"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11B22EB6"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Kadjalim-Agbassa</w:t>
            </w:r>
          </w:p>
        </w:tc>
      </w:tr>
      <w:tr w:rsidR="00394306" w:rsidRPr="00043FE4" w14:paraId="6C17C2AC"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28C07FCF"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BF3F00D"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Ounté, Koutakou, Alienté, Amaktélo, Tchamasse, et Afsia</w:t>
            </w:r>
          </w:p>
        </w:tc>
        <w:tc>
          <w:tcPr>
            <w:tcW w:w="166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84D2A57" w14:textId="77777777" w:rsidR="00394306" w:rsidRPr="00394306" w:rsidRDefault="00394306" w:rsidP="00A534A7">
            <w:pPr>
              <w:rPr>
                <w:rFonts w:ascii="Arial" w:eastAsia="Arial" w:hAnsi="Arial" w:cs="Arial"/>
                <w:sz w:val="18"/>
                <w:szCs w:val="18"/>
                <w:lang w:val="fr-FR"/>
              </w:rPr>
            </w:pPr>
          </w:p>
        </w:tc>
        <w:tc>
          <w:tcPr>
            <w:tcW w:w="243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235E431E"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Implantation de forage</w:t>
            </w:r>
          </w:p>
        </w:tc>
        <w:tc>
          <w:tcPr>
            <w:tcW w:w="2557"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7241A4DF"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EPP Kadjalla-Koutakou</w:t>
            </w:r>
          </w:p>
          <w:p w14:paraId="5B5EEA15"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Agounboua-Wounté</w:t>
            </w:r>
          </w:p>
          <w:p w14:paraId="63471732"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USP - Kadjalla-Centre - Awassan</w:t>
            </w:r>
          </w:p>
          <w:p w14:paraId="3951C4C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Royal-Alienté-Okpélou</w:t>
            </w:r>
          </w:p>
          <w:p w14:paraId="10F6406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Sarta-Tilawaeon</w:t>
            </w:r>
          </w:p>
          <w:p w14:paraId="5210DDBF"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EPP-Kadjalla-CEG Broukou</w:t>
            </w:r>
          </w:p>
        </w:tc>
      </w:tr>
      <w:tr w:rsidR="00394306" w:rsidRPr="00043FE4" w14:paraId="36310FB4"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66943BF7"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5FCD59C1"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Kadjalla- centre</w:t>
            </w:r>
          </w:p>
        </w:tc>
        <w:tc>
          <w:tcPr>
            <w:tcW w:w="166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3F937F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Lom-Nava</w:t>
            </w:r>
          </w:p>
        </w:tc>
        <w:tc>
          <w:tcPr>
            <w:tcW w:w="243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6AE4424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Réhabilitation du barrage de Kadjalla-centre</w:t>
            </w:r>
          </w:p>
          <w:p w14:paraId="51CEEE2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Réhabiliter le puits de Kadjalla-centre</w:t>
            </w:r>
          </w:p>
        </w:tc>
        <w:tc>
          <w:tcPr>
            <w:tcW w:w="2557"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0A92A0D7" w14:textId="77777777" w:rsidR="00394306" w:rsidRPr="00394306" w:rsidRDefault="00394306" w:rsidP="00A534A7">
            <w:pPr>
              <w:rPr>
                <w:rFonts w:ascii="Arial" w:eastAsia="Arial" w:hAnsi="Arial" w:cs="Arial"/>
                <w:sz w:val="18"/>
                <w:szCs w:val="18"/>
                <w:lang w:val="fr-FR"/>
              </w:rPr>
            </w:pPr>
          </w:p>
        </w:tc>
      </w:tr>
      <w:tr w:rsidR="00394306" w:rsidRPr="00043FE4" w14:paraId="3903C46C"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13343DB1"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vMerge w:val="restart"/>
            <w:tcBorders>
              <w:top w:val="single" w:sz="7" w:space="0" w:color="000000"/>
              <w:left w:val="single" w:sz="7" w:space="0" w:color="000000"/>
              <w:right w:val="single" w:sz="7" w:space="0" w:color="000000"/>
            </w:tcBorders>
            <w:tcMar>
              <w:left w:w="85" w:type="dxa"/>
              <w:right w:w="85" w:type="dxa"/>
            </w:tcMar>
            <w:vAlign w:val="center"/>
          </w:tcPr>
          <w:p w14:paraId="562F65D9"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Tchoré- Nacoco</w:t>
            </w:r>
          </w:p>
        </w:tc>
        <w:tc>
          <w:tcPr>
            <w:tcW w:w="1663" w:type="dxa"/>
            <w:vMerge w:val="restart"/>
            <w:tcBorders>
              <w:top w:val="single" w:sz="7" w:space="0" w:color="000000"/>
              <w:left w:val="single" w:sz="7" w:space="0" w:color="000000"/>
              <w:right w:val="single" w:sz="7" w:space="0" w:color="000000"/>
            </w:tcBorders>
            <w:tcMar>
              <w:left w:w="85" w:type="dxa"/>
              <w:right w:w="85" w:type="dxa"/>
            </w:tcMar>
            <w:vAlign w:val="center"/>
          </w:tcPr>
          <w:p w14:paraId="736318A9"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Tchatssémon et Sigunda</w:t>
            </w:r>
          </w:p>
          <w:p w14:paraId="3BB5FBA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Amalaté</w:t>
            </w:r>
          </w:p>
        </w:tc>
        <w:tc>
          <w:tcPr>
            <w:tcW w:w="243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4F8379F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Implantation de forage</w:t>
            </w:r>
          </w:p>
        </w:tc>
        <w:tc>
          <w:tcPr>
            <w:tcW w:w="2557" w:type="dxa"/>
            <w:vMerge w:val="restart"/>
            <w:tcBorders>
              <w:top w:val="single" w:sz="7" w:space="0" w:color="000000"/>
              <w:left w:val="single" w:sz="7" w:space="0" w:color="000000"/>
              <w:right w:val="single" w:sz="5" w:space="0" w:color="000000"/>
            </w:tcBorders>
            <w:tcMar>
              <w:left w:w="85" w:type="dxa"/>
              <w:right w:w="85" w:type="dxa"/>
            </w:tcMar>
            <w:vAlign w:val="center"/>
          </w:tcPr>
          <w:p w14:paraId="01EA4209"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Nacoco-Kiliwiyo</w:t>
            </w:r>
          </w:p>
          <w:p w14:paraId="12F4162F"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Ouvrage sur Nagbowou</w:t>
            </w:r>
          </w:p>
        </w:tc>
      </w:tr>
      <w:tr w:rsidR="00394306" w:rsidRPr="00394306" w14:paraId="65CBEE61"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60932851"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vMerge/>
            <w:tcBorders>
              <w:left w:val="single" w:sz="7" w:space="0" w:color="000000"/>
              <w:bottom w:val="single" w:sz="7" w:space="0" w:color="000000"/>
              <w:right w:val="single" w:sz="7" w:space="0" w:color="000000"/>
            </w:tcBorders>
            <w:tcMar>
              <w:left w:w="85" w:type="dxa"/>
              <w:right w:w="85" w:type="dxa"/>
            </w:tcMar>
            <w:vAlign w:val="center"/>
          </w:tcPr>
          <w:p w14:paraId="087E9767" w14:textId="77777777" w:rsidR="00394306" w:rsidRPr="00394306" w:rsidRDefault="00394306" w:rsidP="00A534A7">
            <w:pPr>
              <w:rPr>
                <w:rFonts w:ascii="Arial" w:eastAsia="Arial" w:hAnsi="Arial" w:cs="Arial"/>
                <w:sz w:val="18"/>
                <w:szCs w:val="18"/>
                <w:lang w:val="fr-FR"/>
              </w:rPr>
            </w:pPr>
          </w:p>
        </w:tc>
        <w:tc>
          <w:tcPr>
            <w:tcW w:w="1663" w:type="dxa"/>
            <w:vMerge/>
            <w:tcBorders>
              <w:left w:val="single" w:sz="7" w:space="0" w:color="000000"/>
              <w:bottom w:val="single" w:sz="7" w:space="0" w:color="000000"/>
              <w:right w:val="single" w:sz="7" w:space="0" w:color="000000"/>
            </w:tcBorders>
            <w:tcMar>
              <w:left w:w="85" w:type="dxa"/>
              <w:right w:w="85" w:type="dxa"/>
            </w:tcMar>
            <w:vAlign w:val="center"/>
          </w:tcPr>
          <w:p w14:paraId="7B82F413" w14:textId="77777777" w:rsidR="00394306" w:rsidRPr="00394306" w:rsidRDefault="00394306" w:rsidP="00A534A7">
            <w:pPr>
              <w:rPr>
                <w:rFonts w:ascii="Arial" w:eastAsia="Arial" w:hAnsi="Arial" w:cs="Arial"/>
                <w:sz w:val="18"/>
                <w:szCs w:val="18"/>
                <w:lang w:val="fr-FR"/>
              </w:rPr>
            </w:pPr>
          </w:p>
        </w:tc>
        <w:tc>
          <w:tcPr>
            <w:tcW w:w="243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69DA7CCD"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Réhabilitation de forage</w:t>
            </w:r>
          </w:p>
        </w:tc>
        <w:tc>
          <w:tcPr>
            <w:tcW w:w="2557" w:type="dxa"/>
            <w:vMerge/>
            <w:tcBorders>
              <w:left w:val="single" w:sz="7" w:space="0" w:color="000000"/>
              <w:bottom w:val="single" w:sz="7" w:space="0" w:color="000000"/>
              <w:right w:val="single" w:sz="5" w:space="0" w:color="000000"/>
            </w:tcBorders>
            <w:tcMar>
              <w:left w:w="85" w:type="dxa"/>
              <w:right w:w="85" w:type="dxa"/>
            </w:tcMar>
            <w:vAlign w:val="center"/>
          </w:tcPr>
          <w:p w14:paraId="7DF2C712" w14:textId="77777777" w:rsidR="00394306" w:rsidRPr="00394306" w:rsidRDefault="00394306" w:rsidP="00A534A7">
            <w:pPr>
              <w:rPr>
                <w:rFonts w:ascii="Arial" w:eastAsia="Arial" w:hAnsi="Arial" w:cs="Arial"/>
                <w:sz w:val="18"/>
                <w:szCs w:val="18"/>
                <w:lang w:val="fr-FR"/>
              </w:rPr>
            </w:pPr>
          </w:p>
        </w:tc>
      </w:tr>
      <w:tr w:rsidR="00394306" w:rsidRPr="00394306" w14:paraId="17CDD607"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5B84EE5B"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vMerge w:val="restart"/>
            <w:tcBorders>
              <w:top w:val="single" w:sz="7" w:space="0" w:color="000000"/>
              <w:left w:val="single" w:sz="7" w:space="0" w:color="000000"/>
              <w:right w:val="single" w:sz="7" w:space="0" w:color="000000"/>
            </w:tcBorders>
            <w:tcMar>
              <w:left w:w="85" w:type="dxa"/>
              <w:right w:w="85" w:type="dxa"/>
            </w:tcMar>
            <w:vAlign w:val="center"/>
          </w:tcPr>
          <w:p w14:paraId="15B90136"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Tchoré- Ayica</w:t>
            </w:r>
          </w:p>
        </w:tc>
        <w:tc>
          <w:tcPr>
            <w:tcW w:w="166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5703A86"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Ourssémou (peulh)</w:t>
            </w:r>
          </w:p>
        </w:tc>
        <w:tc>
          <w:tcPr>
            <w:tcW w:w="243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6D821293"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Implantation de forage</w:t>
            </w:r>
          </w:p>
        </w:tc>
        <w:tc>
          <w:tcPr>
            <w:tcW w:w="2557"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320F80D2" w14:textId="77777777" w:rsidR="00394306" w:rsidRPr="00394306" w:rsidRDefault="00394306" w:rsidP="00A534A7">
            <w:pPr>
              <w:rPr>
                <w:rFonts w:ascii="Arial" w:eastAsia="Arial" w:hAnsi="Arial" w:cs="Arial"/>
                <w:sz w:val="18"/>
                <w:szCs w:val="18"/>
                <w:lang w:val="fr-FR"/>
              </w:rPr>
            </w:pPr>
          </w:p>
        </w:tc>
      </w:tr>
      <w:tr w:rsidR="00394306" w:rsidRPr="00394306" w14:paraId="31037C81" w14:textId="77777777" w:rsidTr="00A534A7">
        <w:trPr>
          <w:trHeight w:val="20"/>
          <w:jc w:val="center"/>
        </w:trPr>
        <w:tc>
          <w:tcPr>
            <w:tcW w:w="1013" w:type="dxa"/>
            <w:vMerge/>
            <w:tcBorders>
              <w:left w:val="single" w:sz="5" w:space="0" w:color="000000"/>
              <w:right w:val="single" w:sz="7" w:space="0" w:color="000000"/>
            </w:tcBorders>
            <w:tcMar>
              <w:left w:w="85" w:type="dxa"/>
              <w:right w:w="85" w:type="dxa"/>
            </w:tcMar>
            <w:vAlign w:val="center"/>
          </w:tcPr>
          <w:p w14:paraId="4E9886EF"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vMerge/>
            <w:tcBorders>
              <w:left w:val="single" w:sz="7" w:space="0" w:color="000000"/>
              <w:bottom w:val="single" w:sz="7" w:space="0" w:color="000000"/>
              <w:right w:val="single" w:sz="7" w:space="0" w:color="000000"/>
            </w:tcBorders>
            <w:tcMar>
              <w:left w:w="85" w:type="dxa"/>
              <w:right w:w="85" w:type="dxa"/>
            </w:tcMar>
            <w:vAlign w:val="center"/>
          </w:tcPr>
          <w:p w14:paraId="4C7D6819" w14:textId="77777777" w:rsidR="00394306" w:rsidRPr="00394306" w:rsidRDefault="00394306" w:rsidP="00A534A7">
            <w:pPr>
              <w:rPr>
                <w:rFonts w:ascii="Arial" w:eastAsia="Arial" w:hAnsi="Arial" w:cs="Arial"/>
                <w:sz w:val="18"/>
                <w:szCs w:val="18"/>
                <w:lang w:val="fr-FR"/>
              </w:rPr>
            </w:pPr>
          </w:p>
        </w:tc>
        <w:tc>
          <w:tcPr>
            <w:tcW w:w="166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20F68CB"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Oudjita</w:t>
            </w:r>
          </w:p>
        </w:tc>
        <w:tc>
          <w:tcPr>
            <w:tcW w:w="243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2433E1D4"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Réhabilitation de forage</w:t>
            </w:r>
          </w:p>
        </w:tc>
        <w:tc>
          <w:tcPr>
            <w:tcW w:w="2557"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756B50B1" w14:textId="77777777" w:rsidR="00394306" w:rsidRPr="00394306" w:rsidRDefault="00394306" w:rsidP="00A534A7">
            <w:pPr>
              <w:rPr>
                <w:rFonts w:ascii="Arial" w:eastAsia="Arial" w:hAnsi="Arial" w:cs="Arial"/>
                <w:sz w:val="18"/>
                <w:szCs w:val="18"/>
                <w:lang w:val="fr-FR"/>
              </w:rPr>
            </w:pPr>
          </w:p>
        </w:tc>
      </w:tr>
      <w:tr w:rsidR="00394306" w:rsidRPr="00043FE4" w14:paraId="332F9F69" w14:textId="77777777" w:rsidTr="00A534A7">
        <w:trPr>
          <w:trHeight w:val="20"/>
          <w:jc w:val="center"/>
        </w:trPr>
        <w:tc>
          <w:tcPr>
            <w:tcW w:w="1013" w:type="dxa"/>
            <w:vMerge/>
            <w:tcBorders>
              <w:left w:val="single" w:sz="5" w:space="0" w:color="000000"/>
              <w:bottom w:val="single" w:sz="4" w:space="0" w:color="auto"/>
              <w:right w:val="single" w:sz="7" w:space="0" w:color="000000"/>
            </w:tcBorders>
            <w:tcMar>
              <w:left w:w="85" w:type="dxa"/>
              <w:right w:w="85" w:type="dxa"/>
            </w:tcMar>
            <w:vAlign w:val="center"/>
          </w:tcPr>
          <w:p w14:paraId="6DCC3169" w14:textId="77777777" w:rsidR="00394306" w:rsidRPr="00394306" w:rsidRDefault="00394306" w:rsidP="00A534A7">
            <w:pPr>
              <w:rPr>
                <w:rFonts w:asciiTheme="minorHAnsi" w:eastAsiaTheme="minorHAnsi" w:hAnsiTheme="minorHAnsi" w:cstheme="minorBidi"/>
                <w:sz w:val="18"/>
                <w:szCs w:val="18"/>
                <w:lang w:val="fr-FR"/>
              </w:rPr>
            </w:pPr>
          </w:p>
        </w:tc>
        <w:tc>
          <w:tcPr>
            <w:tcW w:w="1401"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D906D19"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Tchoré- Centre</w:t>
            </w:r>
          </w:p>
        </w:tc>
        <w:tc>
          <w:tcPr>
            <w:tcW w:w="1663"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8B63DE9"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Atchakalaw et Kouwére</w:t>
            </w:r>
          </w:p>
        </w:tc>
        <w:tc>
          <w:tcPr>
            <w:tcW w:w="2438"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4271E7B7"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Implantation de forage</w:t>
            </w:r>
          </w:p>
        </w:tc>
        <w:tc>
          <w:tcPr>
            <w:tcW w:w="2557"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26D329AE"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Tchoré-centre-Kouwère- Ayiga-Nacoco</w:t>
            </w:r>
          </w:p>
          <w:p w14:paraId="0DF2B5A8" w14:textId="77777777" w:rsidR="00394306" w:rsidRPr="00394306" w:rsidRDefault="00394306" w:rsidP="00A534A7">
            <w:pPr>
              <w:rPr>
                <w:rFonts w:ascii="Arial" w:eastAsia="Arial" w:hAnsi="Arial" w:cs="Arial"/>
                <w:sz w:val="18"/>
                <w:szCs w:val="18"/>
                <w:lang w:val="fr-FR"/>
              </w:rPr>
            </w:pPr>
            <w:r w:rsidRPr="00394306">
              <w:rPr>
                <w:rFonts w:ascii="Arial" w:eastAsia="Arial" w:hAnsi="Arial" w:cs="Arial"/>
                <w:sz w:val="18"/>
                <w:szCs w:val="18"/>
                <w:lang w:val="fr-FR"/>
              </w:rPr>
              <w:t>Tchoré-Centre- Atchakalaw</w:t>
            </w:r>
          </w:p>
        </w:tc>
      </w:tr>
    </w:tbl>
    <w:p w14:paraId="45034D85" w14:textId="1D5BBC8E" w:rsidR="00394306" w:rsidRPr="00394306" w:rsidRDefault="00394306" w:rsidP="00A534A7">
      <w:pPr>
        <w:pStyle w:val="Titre7"/>
        <w:rPr>
          <w:rFonts w:eastAsia="Arial"/>
          <w:lang w:val="fr-FR"/>
        </w:rPr>
      </w:pPr>
      <w:bookmarkStart w:id="482" w:name="_Toc150114563"/>
      <w:r w:rsidRPr="00A534A7">
        <w:rPr>
          <w:rFonts w:eastAsia="Arial"/>
          <w:lang w:val="fr-FR"/>
        </w:rPr>
        <w:t xml:space="preserve">Tableau </w:t>
      </w:r>
      <w:r w:rsidR="00A534A7">
        <w:rPr>
          <w:rFonts w:eastAsia="Arial"/>
          <w:lang w:val="fr-FR"/>
        </w:rPr>
        <w:t>3</w:t>
      </w:r>
      <w:r w:rsidR="001E4E71">
        <w:rPr>
          <w:rFonts w:eastAsia="Arial"/>
          <w:lang w:val="fr-FR"/>
        </w:rPr>
        <w:t>8</w:t>
      </w:r>
      <w:r w:rsidRPr="00394306">
        <w:rPr>
          <w:rFonts w:eastAsia="Arial"/>
          <w:lang w:val="fr-FR"/>
        </w:rPr>
        <w:t xml:space="preserve"> : Autres besoins exprimés par les populations consultées</w:t>
      </w:r>
      <w:bookmarkEnd w:id="482"/>
    </w:p>
    <w:tbl>
      <w:tblPr>
        <w:tblW w:w="9072" w:type="dxa"/>
        <w:jc w:val="center"/>
        <w:tblLayout w:type="fixed"/>
        <w:tblCellMar>
          <w:left w:w="0" w:type="dxa"/>
          <w:right w:w="0" w:type="dxa"/>
        </w:tblCellMar>
        <w:tblLook w:val="01E0" w:firstRow="1" w:lastRow="1" w:firstColumn="1" w:lastColumn="1" w:noHBand="0" w:noVBand="0"/>
      </w:tblPr>
      <w:tblGrid>
        <w:gridCol w:w="1582"/>
        <w:gridCol w:w="2147"/>
        <w:gridCol w:w="5343"/>
      </w:tblGrid>
      <w:tr w:rsidR="00394306" w:rsidRPr="00394306" w14:paraId="183CA0FB" w14:textId="77777777" w:rsidTr="007570E3">
        <w:trPr>
          <w:trHeight w:val="20"/>
          <w:jc w:val="center"/>
        </w:trPr>
        <w:tc>
          <w:tcPr>
            <w:tcW w:w="1582" w:type="dxa"/>
            <w:tcBorders>
              <w:top w:val="single" w:sz="5" w:space="0" w:color="000000"/>
              <w:left w:val="single" w:sz="5" w:space="0" w:color="000000"/>
              <w:bottom w:val="single" w:sz="7" w:space="0" w:color="000000"/>
              <w:right w:val="single" w:sz="7" w:space="0" w:color="000000"/>
            </w:tcBorders>
            <w:tcMar>
              <w:left w:w="85" w:type="dxa"/>
              <w:right w:w="85" w:type="dxa"/>
            </w:tcMar>
            <w:vAlign w:val="center"/>
          </w:tcPr>
          <w:p w14:paraId="2AC1C102"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b/>
                <w:sz w:val="18"/>
                <w:szCs w:val="18"/>
                <w:lang w:val="fr-FR"/>
              </w:rPr>
              <w:t>Cantons</w:t>
            </w:r>
          </w:p>
        </w:tc>
        <w:tc>
          <w:tcPr>
            <w:tcW w:w="2147" w:type="dxa"/>
            <w:tcBorders>
              <w:top w:val="single" w:sz="5" w:space="0" w:color="000000"/>
              <w:left w:val="single" w:sz="7" w:space="0" w:color="000000"/>
              <w:bottom w:val="single" w:sz="7" w:space="0" w:color="000000"/>
              <w:right w:val="single" w:sz="7" w:space="0" w:color="000000"/>
            </w:tcBorders>
            <w:tcMar>
              <w:left w:w="85" w:type="dxa"/>
              <w:right w:w="85" w:type="dxa"/>
            </w:tcMar>
            <w:vAlign w:val="center"/>
          </w:tcPr>
          <w:p w14:paraId="66162D76"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b/>
                <w:sz w:val="18"/>
                <w:szCs w:val="18"/>
                <w:lang w:val="fr-FR"/>
              </w:rPr>
              <w:t>Villages</w:t>
            </w:r>
          </w:p>
        </w:tc>
        <w:tc>
          <w:tcPr>
            <w:tcW w:w="5343" w:type="dxa"/>
            <w:tcBorders>
              <w:top w:val="single" w:sz="5" w:space="0" w:color="000000"/>
              <w:left w:val="single" w:sz="7" w:space="0" w:color="000000"/>
              <w:bottom w:val="single" w:sz="7" w:space="0" w:color="000000"/>
              <w:right w:val="single" w:sz="5" w:space="0" w:color="000000"/>
            </w:tcBorders>
            <w:tcMar>
              <w:left w:w="85" w:type="dxa"/>
              <w:right w:w="85" w:type="dxa"/>
            </w:tcMar>
            <w:vAlign w:val="center"/>
          </w:tcPr>
          <w:p w14:paraId="7BDAE97F"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b/>
                <w:sz w:val="18"/>
                <w:szCs w:val="18"/>
                <w:lang w:val="fr-FR"/>
              </w:rPr>
              <w:t xml:space="preserve">Besoins </w:t>
            </w:r>
            <w:r w:rsidRPr="00394306">
              <w:rPr>
                <w:rFonts w:ascii="Arial" w:eastAsia="Arial" w:hAnsi="Arial" w:cs="Arial"/>
                <w:b/>
                <w:w w:val="99"/>
                <w:sz w:val="18"/>
                <w:szCs w:val="18"/>
                <w:lang w:val="fr-FR"/>
              </w:rPr>
              <w:t>exprimés</w:t>
            </w:r>
          </w:p>
        </w:tc>
      </w:tr>
      <w:tr w:rsidR="00394306" w:rsidRPr="00394306" w14:paraId="5DAA3EDD" w14:textId="77777777" w:rsidTr="007570E3">
        <w:trPr>
          <w:trHeight w:val="20"/>
          <w:jc w:val="center"/>
        </w:trPr>
        <w:tc>
          <w:tcPr>
            <w:tcW w:w="1582"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68F869C4"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Alloum</w:t>
            </w:r>
          </w:p>
        </w:tc>
        <w:tc>
          <w:tcPr>
            <w:tcW w:w="2147"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1CFE60F8"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Misséouta</w:t>
            </w:r>
          </w:p>
        </w:tc>
        <w:tc>
          <w:tcPr>
            <w:tcW w:w="5343"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65DAB89F"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bâtiment scolaire à EPP bloc 6, EPP Kanga bloc 7</w:t>
            </w:r>
          </w:p>
          <w:p w14:paraId="12E9A440"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centre communautaire</w:t>
            </w:r>
          </w:p>
          <w:p w14:paraId="284EE1BA"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d’un WC public</w:t>
            </w:r>
          </w:p>
          <w:p w14:paraId="75365211"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Alphabétisation</w:t>
            </w:r>
          </w:p>
          <w:p w14:paraId="3FF74A8A"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Formation pour la lutte contre la peste</w:t>
            </w:r>
          </w:p>
          <w:p w14:paraId="0CF36D6C"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Construire un local pour l’Etat-civil</w:t>
            </w:r>
          </w:p>
          <w:p w14:paraId="71B9812D"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Implanter un CEG</w:t>
            </w:r>
          </w:p>
          <w:p w14:paraId="749D9D58"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Instituer une cantine scolaire</w:t>
            </w:r>
          </w:p>
        </w:tc>
      </w:tr>
      <w:tr w:rsidR="00394306" w:rsidRPr="00043FE4" w14:paraId="1F8C288C" w14:textId="77777777" w:rsidTr="007570E3">
        <w:trPr>
          <w:trHeight w:val="20"/>
          <w:jc w:val="center"/>
        </w:trPr>
        <w:tc>
          <w:tcPr>
            <w:tcW w:w="1582"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673A94E6"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Alloum</w:t>
            </w:r>
          </w:p>
        </w:tc>
        <w:tc>
          <w:tcPr>
            <w:tcW w:w="2147"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D6F3BFB"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Broukou</w:t>
            </w:r>
          </w:p>
        </w:tc>
        <w:tc>
          <w:tcPr>
            <w:tcW w:w="5343"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3F5CF2C3"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bâtiments scolaire au lycée</w:t>
            </w:r>
          </w:p>
          <w:p w14:paraId="6BD9EFDD"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Renforcement du personnel de l’USP et fourniture de frigo pour la conservation de vaccins</w:t>
            </w:r>
          </w:p>
          <w:p w14:paraId="22D3E700"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Construire et équiper une bibliothèque</w:t>
            </w:r>
          </w:p>
          <w:p w14:paraId="3651AC43"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Extension électrique</w:t>
            </w:r>
          </w:p>
          <w:p w14:paraId="764A6831"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Bitumage de la piste Alloum-Broukou</w:t>
            </w:r>
          </w:p>
        </w:tc>
      </w:tr>
      <w:tr w:rsidR="00394306" w:rsidRPr="00043FE4" w14:paraId="3F6EF4A2" w14:textId="77777777" w:rsidTr="007570E3">
        <w:trPr>
          <w:trHeight w:val="20"/>
          <w:jc w:val="center"/>
        </w:trPr>
        <w:tc>
          <w:tcPr>
            <w:tcW w:w="1582"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5EFC495E"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Alloum</w:t>
            </w:r>
          </w:p>
        </w:tc>
        <w:tc>
          <w:tcPr>
            <w:tcW w:w="2147"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F977212"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w w:val="99"/>
                <w:sz w:val="18"/>
                <w:szCs w:val="18"/>
                <w:lang w:val="fr-FR"/>
              </w:rPr>
              <w:t>Alloum</w:t>
            </w:r>
          </w:p>
        </w:tc>
        <w:tc>
          <w:tcPr>
            <w:tcW w:w="5343"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3FFFC4A0"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bâtiment pour jardin d’enfants</w:t>
            </w:r>
          </w:p>
          <w:p w14:paraId="52270EC8"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bâtiment pour jardin d’enfants à Anima, Alloum-Centre, Kpessidè.</w:t>
            </w:r>
          </w:p>
        </w:tc>
      </w:tr>
      <w:tr w:rsidR="00394306" w:rsidRPr="00043FE4" w14:paraId="5BAB85AB" w14:textId="77777777" w:rsidTr="007570E3">
        <w:trPr>
          <w:trHeight w:val="20"/>
          <w:jc w:val="center"/>
        </w:trPr>
        <w:tc>
          <w:tcPr>
            <w:tcW w:w="1582"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1EABCCDC"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w w:val="99"/>
                <w:sz w:val="18"/>
                <w:szCs w:val="18"/>
                <w:lang w:val="fr-FR"/>
              </w:rPr>
              <w:t>Léon</w:t>
            </w:r>
          </w:p>
        </w:tc>
        <w:tc>
          <w:tcPr>
            <w:tcW w:w="2147"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FDEDDE0"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Léon et Bidjandè</w:t>
            </w:r>
          </w:p>
        </w:tc>
        <w:tc>
          <w:tcPr>
            <w:tcW w:w="5343"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63F2BEED"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Renforcement du personnel de l’USP Léon</w:t>
            </w:r>
          </w:p>
          <w:p w14:paraId="72938128"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Installation d’un dépôt d’engrais</w:t>
            </w:r>
          </w:p>
          <w:p w14:paraId="1FCECD6D"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Développer l’élevage dans le projet</w:t>
            </w:r>
          </w:p>
        </w:tc>
      </w:tr>
      <w:tr w:rsidR="00394306" w:rsidRPr="00394306" w14:paraId="61B0908A" w14:textId="77777777" w:rsidTr="007570E3">
        <w:trPr>
          <w:trHeight w:val="20"/>
          <w:jc w:val="center"/>
        </w:trPr>
        <w:tc>
          <w:tcPr>
            <w:tcW w:w="1582"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5E33DE5D"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w w:val="99"/>
                <w:sz w:val="18"/>
                <w:szCs w:val="18"/>
                <w:lang w:val="fr-FR"/>
              </w:rPr>
              <w:t>Léon</w:t>
            </w:r>
          </w:p>
        </w:tc>
        <w:tc>
          <w:tcPr>
            <w:tcW w:w="2147"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06E68F8C"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Léon-Yaka</w:t>
            </w:r>
          </w:p>
        </w:tc>
        <w:tc>
          <w:tcPr>
            <w:tcW w:w="5343"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561DA7B4"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d’un centre communautaire</w:t>
            </w:r>
          </w:p>
          <w:p w14:paraId="4AB786EC"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d’un WC public au marché</w:t>
            </w:r>
          </w:p>
          <w:p w14:paraId="7DBFE01A"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hangars pour le marché</w:t>
            </w:r>
          </w:p>
          <w:p w14:paraId="45053384"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magasins pour stockage de produits agricoles</w:t>
            </w:r>
          </w:p>
          <w:p w14:paraId="73962258"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Extension électrique</w:t>
            </w:r>
          </w:p>
        </w:tc>
      </w:tr>
      <w:tr w:rsidR="00394306" w:rsidRPr="00043FE4" w14:paraId="4D6BEE48" w14:textId="77777777" w:rsidTr="007570E3">
        <w:trPr>
          <w:trHeight w:val="20"/>
          <w:jc w:val="center"/>
        </w:trPr>
        <w:tc>
          <w:tcPr>
            <w:tcW w:w="1582"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4DA5E0AA"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Kadjalla</w:t>
            </w:r>
          </w:p>
        </w:tc>
        <w:tc>
          <w:tcPr>
            <w:tcW w:w="2147"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6FA8AE20"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Agbassa</w:t>
            </w:r>
          </w:p>
        </w:tc>
        <w:tc>
          <w:tcPr>
            <w:tcW w:w="5343"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352CEFB2"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et équipement d’un bâtiment pour CEG Agbassa, EPP Otchacté, EPP Opassoun</w:t>
            </w:r>
          </w:p>
          <w:p w14:paraId="17F45310"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hangars pour le marché Agbassa</w:t>
            </w:r>
          </w:p>
          <w:p w14:paraId="132346A9"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Implantation d’une USP à Agbassa</w:t>
            </w:r>
          </w:p>
          <w:p w14:paraId="4B5A7D90"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d’un centre communautaire</w:t>
            </w:r>
          </w:p>
          <w:p w14:paraId="698FD1AE"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magasins pour stockage de produits agricoles</w:t>
            </w:r>
          </w:p>
        </w:tc>
      </w:tr>
      <w:tr w:rsidR="00394306" w:rsidRPr="00394306" w14:paraId="3BCD8A91" w14:textId="77777777" w:rsidTr="007570E3">
        <w:trPr>
          <w:trHeight w:val="20"/>
          <w:jc w:val="center"/>
        </w:trPr>
        <w:tc>
          <w:tcPr>
            <w:tcW w:w="1582"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40A1137A"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Kadjalla</w:t>
            </w:r>
          </w:p>
        </w:tc>
        <w:tc>
          <w:tcPr>
            <w:tcW w:w="2147"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7E75088E"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Agoundé</w:t>
            </w:r>
          </w:p>
        </w:tc>
        <w:tc>
          <w:tcPr>
            <w:tcW w:w="5343"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6AD63C99"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Besoin de retenue d’eau pour maraichage</w:t>
            </w:r>
          </w:p>
          <w:p w14:paraId="37DFB417"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Construire des sanitaires à l’USP Agoundé</w:t>
            </w:r>
          </w:p>
          <w:p w14:paraId="1C0CAF99"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Fourniture de réfrigérateur pour conservation de vaccins</w:t>
            </w:r>
          </w:p>
          <w:p w14:paraId="2DB940DF"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Réhabilitation des logements des enseignants</w:t>
            </w:r>
          </w:p>
          <w:p w14:paraId="36FA7F02"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bâtiment pour EPP6Agoundé-Centre</w:t>
            </w:r>
          </w:p>
          <w:p w14:paraId="42E73AF4"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Réhabiliter le marché d’Agoundé</w:t>
            </w:r>
          </w:p>
        </w:tc>
      </w:tr>
      <w:tr w:rsidR="00394306" w:rsidRPr="00043FE4" w14:paraId="1886D26C" w14:textId="77777777" w:rsidTr="007570E3">
        <w:trPr>
          <w:trHeight w:val="20"/>
          <w:jc w:val="center"/>
        </w:trPr>
        <w:tc>
          <w:tcPr>
            <w:tcW w:w="1582"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5749B40B"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Kadjalla</w:t>
            </w:r>
          </w:p>
        </w:tc>
        <w:tc>
          <w:tcPr>
            <w:tcW w:w="2147"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418CDBE5"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Kadjalla-Centre</w:t>
            </w:r>
          </w:p>
        </w:tc>
        <w:tc>
          <w:tcPr>
            <w:tcW w:w="5343"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53DCA81F"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bâtiment à l’EPP Kadjalla</w:t>
            </w:r>
          </w:p>
          <w:p w14:paraId="532A957C"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bâtiment pour l’EPP Agoumboua</w:t>
            </w:r>
          </w:p>
          <w:p w14:paraId="23B5A94A"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Construire un bâtiment pour l’EPP Central</w:t>
            </w:r>
          </w:p>
          <w:p w14:paraId="0B2C3D4C"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Construire bâtiment pour le CEG</w:t>
            </w:r>
          </w:p>
          <w:p w14:paraId="3B38560A"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centre communautaire</w:t>
            </w:r>
          </w:p>
          <w:p w14:paraId="7B4997C5"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magasin pour stockage de productions agricoles</w:t>
            </w:r>
          </w:p>
          <w:p w14:paraId="51504E1C"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Transformer l’USP en CMS</w:t>
            </w:r>
          </w:p>
          <w:p w14:paraId="10D17798"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Réhabilitation du barrage de Kadjalla-centre</w:t>
            </w:r>
          </w:p>
          <w:p w14:paraId="4EE5B984"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Réhabiliter le centre vétérinaire</w:t>
            </w:r>
          </w:p>
          <w:p w14:paraId="5E0AD8BD"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Implantation d’une mini-pharmacie à Koutakou</w:t>
            </w:r>
          </w:p>
          <w:p w14:paraId="6129B80E"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Aménagement des bas-fonds de Kparougountan, Allelemou, Sarta, Ressaura, Tchalobre-Agnanté et de Nassim</w:t>
            </w:r>
          </w:p>
        </w:tc>
      </w:tr>
      <w:tr w:rsidR="00394306" w:rsidRPr="00043FE4" w14:paraId="7134010E" w14:textId="77777777" w:rsidTr="007570E3">
        <w:trPr>
          <w:trHeight w:val="20"/>
          <w:jc w:val="center"/>
        </w:trPr>
        <w:tc>
          <w:tcPr>
            <w:tcW w:w="1582"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07432AD7"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Tchoré</w:t>
            </w:r>
          </w:p>
        </w:tc>
        <w:tc>
          <w:tcPr>
            <w:tcW w:w="2147"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6CF3706"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Tchoré-Nacoco</w:t>
            </w:r>
          </w:p>
        </w:tc>
        <w:tc>
          <w:tcPr>
            <w:tcW w:w="5343"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467EAE81"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bâtiment scolaire</w:t>
            </w:r>
          </w:p>
          <w:p w14:paraId="04F97617"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Extension des barrages du projet dans le milieu</w:t>
            </w:r>
          </w:p>
        </w:tc>
      </w:tr>
      <w:tr w:rsidR="00394306" w:rsidRPr="00043FE4" w14:paraId="4F804BB3" w14:textId="77777777" w:rsidTr="007570E3">
        <w:trPr>
          <w:trHeight w:val="20"/>
          <w:jc w:val="center"/>
        </w:trPr>
        <w:tc>
          <w:tcPr>
            <w:tcW w:w="1582" w:type="dxa"/>
            <w:tcBorders>
              <w:top w:val="single" w:sz="7" w:space="0" w:color="000000"/>
              <w:left w:val="single" w:sz="5" w:space="0" w:color="000000"/>
              <w:bottom w:val="single" w:sz="7" w:space="0" w:color="000000"/>
              <w:right w:val="single" w:sz="7" w:space="0" w:color="000000"/>
            </w:tcBorders>
            <w:tcMar>
              <w:left w:w="85" w:type="dxa"/>
              <w:right w:w="85" w:type="dxa"/>
            </w:tcMar>
            <w:vAlign w:val="center"/>
          </w:tcPr>
          <w:p w14:paraId="731978D5"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Tchoré</w:t>
            </w:r>
          </w:p>
        </w:tc>
        <w:tc>
          <w:tcPr>
            <w:tcW w:w="2147" w:type="dxa"/>
            <w:tcBorders>
              <w:top w:val="single" w:sz="7" w:space="0" w:color="000000"/>
              <w:left w:val="single" w:sz="7" w:space="0" w:color="000000"/>
              <w:bottom w:val="single" w:sz="7" w:space="0" w:color="000000"/>
              <w:right w:val="single" w:sz="7" w:space="0" w:color="000000"/>
            </w:tcBorders>
            <w:tcMar>
              <w:left w:w="85" w:type="dxa"/>
              <w:right w:w="85" w:type="dxa"/>
            </w:tcMar>
            <w:vAlign w:val="center"/>
          </w:tcPr>
          <w:p w14:paraId="333D823C"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w w:val="99"/>
                <w:sz w:val="18"/>
                <w:szCs w:val="18"/>
                <w:lang w:val="fr-FR"/>
              </w:rPr>
              <w:t>Ayica</w:t>
            </w:r>
          </w:p>
        </w:tc>
        <w:tc>
          <w:tcPr>
            <w:tcW w:w="5343" w:type="dxa"/>
            <w:tcBorders>
              <w:top w:val="single" w:sz="7" w:space="0" w:color="000000"/>
              <w:left w:val="single" w:sz="7" w:space="0" w:color="000000"/>
              <w:bottom w:val="single" w:sz="7" w:space="0" w:color="000000"/>
              <w:right w:val="single" w:sz="5" w:space="0" w:color="000000"/>
            </w:tcBorders>
            <w:tcMar>
              <w:left w:w="85" w:type="dxa"/>
              <w:right w:w="85" w:type="dxa"/>
            </w:tcMar>
            <w:vAlign w:val="center"/>
          </w:tcPr>
          <w:p w14:paraId="59B9FF34"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bâtiment scolaire à l’EPP</w:t>
            </w:r>
          </w:p>
        </w:tc>
      </w:tr>
      <w:tr w:rsidR="00394306" w:rsidRPr="00043FE4" w14:paraId="53A3E1DF" w14:textId="77777777" w:rsidTr="007570E3">
        <w:trPr>
          <w:trHeight w:val="20"/>
          <w:jc w:val="center"/>
        </w:trPr>
        <w:tc>
          <w:tcPr>
            <w:tcW w:w="1582" w:type="dxa"/>
            <w:tcBorders>
              <w:top w:val="single" w:sz="7" w:space="0" w:color="000000"/>
              <w:left w:val="single" w:sz="5" w:space="0" w:color="000000"/>
              <w:bottom w:val="single" w:sz="5" w:space="0" w:color="000000"/>
              <w:right w:val="single" w:sz="7" w:space="0" w:color="000000"/>
            </w:tcBorders>
            <w:tcMar>
              <w:left w:w="85" w:type="dxa"/>
              <w:right w:w="85" w:type="dxa"/>
            </w:tcMar>
            <w:vAlign w:val="center"/>
          </w:tcPr>
          <w:p w14:paraId="07E4FBC1"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Tchoré</w:t>
            </w:r>
          </w:p>
        </w:tc>
        <w:tc>
          <w:tcPr>
            <w:tcW w:w="2147" w:type="dxa"/>
            <w:tcBorders>
              <w:top w:val="single" w:sz="7" w:space="0" w:color="000000"/>
              <w:left w:val="single" w:sz="7" w:space="0" w:color="000000"/>
              <w:bottom w:val="single" w:sz="5" w:space="0" w:color="000000"/>
              <w:right w:val="single" w:sz="7" w:space="0" w:color="000000"/>
            </w:tcBorders>
            <w:tcMar>
              <w:left w:w="85" w:type="dxa"/>
              <w:right w:w="85" w:type="dxa"/>
            </w:tcMar>
            <w:vAlign w:val="center"/>
          </w:tcPr>
          <w:p w14:paraId="769AD9E6" w14:textId="77777777" w:rsidR="00394306" w:rsidRPr="00394306" w:rsidRDefault="00394306" w:rsidP="00394306">
            <w:pPr>
              <w:spacing w:after="160" w:line="259" w:lineRule="auto"/>
              <w:rPr>
                <w:rFonts w:ascii="Arial" w:eastAsia="Arial" w:hAnsi="Arial" w:cs="Arial"/>
                <w:sz w:val="18"/>
                <w:szCs w:val="18"/>
                <w:lang w:val="fr-FR"/>
              </w:rPr>
            </w:pPr>
            <w:r w:rsidRPr="00394306">
              <w:rPr>
                <w:rFonts w:ascii="Arial" w:eastAsia="Arial" w:hAnsi="Arial" w:cs="Arial"/>
                <w:sz w:val="18"/>
                <w:szCs w:val="18"/>
                <w:lang w:val="fr-FR"/>
              </w:rPr>
              <w:t>Tchoré-Centre</w:t>
            </w:r>
          </w:p>
        </w:tc>
        <w:tc>
          <w:tcPr>
            <w:tcW w:w="5343" w:type="dxa"/>
            <w:tcBorders>
              <w:top w:val="single" w:sz="7" w:space="0" w:color="000000"/>
              <w:left w:val="single" w:sz="7" w:space="0" w:color="000000"/>
              <w:bottom w:val="single" w:sz="5" w:space="0" w:color="000000"/>
              <w:right w:val="single" w:sz="5" w:space="0" w:color="000000"/>
            </w:tcBorders>
            <w:tcMar>
              <w:left w:w="85" w:type="dxa"/>
              <w:right w:w="85" w:type="dxa"/>
            </w:tcMar>
            <w:vAlign w:val="center"/>
          </w:tcPr>
          <w:p w14:paraId="2DA65500"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Réalisation de barrage pour maraichers et animaux</w:t>
            </w:r>
          </w:p>
          <w:p w14:paraId="6117B1FF"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Construction de magasin pour stockage de productions agricoles</w:t>
            </w:r>
          </w:p>
          <w:p w14:paraId="65146B09"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Extension électrique</w:t>
            </w:r>
          </w:p>
          <w:p w14:paraId="5B5B2B95" w14:textId="77777777" w:rsidR="00394306" w:rsidRPr="00394306" w:rsidRDefault="00394306" w:rsidP="006A3601">
            <w:pPr>
              <w:numPr>
                <w:ilvl w:val="0"/>
                <w:numId w:val="131"/>
              </w:numPr>
              <w:spacing w:after="160" w:line="259" w:lineRule="auto"/>
              <w:ind w:left="289" w:hanging="142"/>
              <w:contextualSpacing/>
              <w:rPr>
                <w:rFonts w:ascii="Arial" w:eastAsia="Arial" w:hAnsi="Arial" w:cs="Arial"/>
                <w:sz w:val="18"/>
                <w:szCs w:val="18"/>
                <w:lang w:val="fr-FR"/>
              </w:rPr>
            </w:pPr>
            <w:r w:rsidRPr="00394306">
              <w:rPr>
                <w:rFonts w:ascii="Arial" w:eastAsia="Arial" w:hAnsi="Arial" w:cs="Arial"/>
                <w:sz w:val="18"/>
                <w:szCs w:val="18"/>
                <w:lang w:val="fr-FR"/>
              </w:rPr>
              <w:t>Déconcentration de la fourniture de tracteur vers Tchoré</w:t>
            </w:r>
          </w:p>
        </w:tc>
      </w:tr>
    </w:tbl>
    <w:p w14:paraId="511D13AF" w14:textId="77777777" w:rsidR="00394306" w:rsidRPr="00394306" w:rsidRDefault="00394306" w:rsidP="00394306">
      <w:pPr>
        <w:spacing w:before="240" w:after="240"/>
        <w:jc w:val="both"/>
        <w:rPr>
          <w:rFonts w:ascii="Arial" w:eastAsia="Arial" w:hAnsi="Arial" w:cs="Arial"/>
          <w:sz w:val="22"/>
          <w:szCs w:val="22"/>
          <w:lang w:val="fr-FR"/>
        </w:rPr>
      </w:pPr>
      <w:r w:rsidRPr="00394306">
        <w:rPr>
          <w:rFonts w:ascii="Arial" w:eastAsia="Arial" w:hAnsi="Arial" w:cs="Arial"/>
          <w:sz w:val="22"/>
          <w:szCs w:val="22"/>
          <w:lang w:val="fr-FR"/>
        </w:rPr>
        <w:t>En général, les populations adhèrent au projet demandent qu’une attention particulière soit accordée aux contentieux hérités du projet FED et des doléances. De même, ils souhaitent que la main d’œuvre soit tirée essentiellement de la zone en étroite symbiose avec les leaders locaux (Chefs, CCD, CVD).</w:t>
      </w:r>
    </w:p>
    <w:p w14:paraId="6388FB16" w14:textId="52FCCFAA" w:rsidR="00394306" w:rsidRPr="00394306" w:rsidRDefault="00060B31" w:rsidP="00BE5392">
      <w:pPr>
        <w:pStyle w:val="Titre2"/>
        <w:rPr>
          <w:rFonts w:eastAsia="Arial"/>
          <w:lang w:val="fr-FR"/>
        </w:rPr>
      </w:pPr>
      <w:bookmarkStart w:id="483" w:name="_Toc137459439"/>
      <w:bookmarkStart w:id="484" w:name="_Hlk127952047"/>
      <w:r>
        <w:rPr>
          <w:rFonts w:eastAsia="Arial"/>
          <w:lang w:val="fr-FR"/>
        </w:rPr>
        <w:t>7</w:t>
      </w:r>
      <w:r w:rsidR="00BE5392">
        <w:rPr>
          <w:rFonts w:eastAsia="Arial"/>
          <w:lang w:val="fr-FR"/>
        </w:rPr>
        <w:t>.3</w:t>
      </w:r>
      <w:r w:rsidR="00394306" w:rsidRPr="00394306">
        <w:rPr>
          <w:rFonts w:eastAsia="Arial"/>
          <w:lang w:val="fr-FR"/>
        </w:rPr>
        <w:t>.</w:t>
      </w:r>
      <w:r w:rsidR="00BE5392">
        <w:rPr>
          <w:rFonts w:eastAsia="Arial"/>
          <w:lang w:val="fr-FR"/>
        </w:rPr>
        <w:tab/>
      </w:r>
      <w:r w:rsidR="00A534A7" w:rsidRPr="00A534A7">
        <w:rPr>
          <w:rFonts w:eastAsia="Arial"/>
          <w:lang w:val="fr-FR"/>
        </w:rPr>
        <w:t>Résultats de</w:t>
      </w:r>
      <w:r w:rsidR="00A534A7">
        <w:rPr>
          <w:rFonts w:eastAsia="Arial"/>
          <w:lang w:val="fr-FR"/>
        </w:rPr>
        <w:t xml:space="preserve"> la deuxième phase de</w:t>
      </w:r>
      <w:r w:rsidR="00A534A7" w:rsidRPr="00A534A7">
        <w:rPr>
          <w:rFonts w:eastAsia="Arial"/>
          <w:lang w:val="fr-FR"/>
        </w:rPr>
        <w:t xml:space="preserve"> consultation du public </w:t>
      </w:r>
      <w:r w:rsidR="00A534A7">
        <w:rPr>
          <w:rFonts w:eastAsia="Arial"/>
          <w:lang w:val="fr-FR"/>
        </w:rPr>
        <w:t>dans le cadre de l</w:t>
      </w:r>
      <w:r w:rsidR="00394306" w:rsidRPr="00394306">
        <w:rPr>
          <w:rFonts w:eastAsia="Arial"/>
          <w:lang w:val="fr-FR"/>
        </w:rPr>
        <w:t>’</w:t>
      </w:r>
      <w:r w:rsidR="00A534A7">
        <w:rPr>
          <w:rFonts w:eastAsia="Arial"/>
          <w:lang w:val="fr-FR"/>
        </w:rPr>
        <w:t>actualisation des é</w:t>
      </w:r>
      <w:r w:rsidR="00BE5392">
        <w:rPr>
          <w:rFonts w:eastAsia="Arial"/>
          <w:lang w:val="fr-FR"/>
        </w:rPr>
        <w:t>tudes</w:t>
      </w:r>
      <w:bookmarkEnd w:id="483"/>
    </w:p>
    <w:bookmarkEnd w:id="484"/>
    <w:p w14:paraId="19156505"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Dans le cadre du Projet de développement des Agropoles du Togo de la région de Kara (PRODAT-Kara), des activités additionnelles ont été introduites nécessitant l’actualisation des instruments de sauvegardes environnementale et sociale notamment l’EIES, le PAR, le CGES, le PGPP, d’une part et l’élaboration du CPR d’autre part.</w:t>
      </w:r>
    </w:p>
    <w:p w14:paraId="64D1251D" w14:textId="337BC0B0" w:rsidR="00394306" w:rsidRPr="00394306" w:rsidRDefault="59C79B0C" w:rsidP="00394306">
      <w:pPr>
        <w:spacing w:before="240" w:after="240" w:line="259" w:lineRule="auto"/>
        <w:jc w:val="both"/>
        <w:rPr>
          <w:rFonts w:ascii="Arial" w:eastAsia="Arial" w:hAnsi="Arial" w:cs="Arial"/>
          <w:sz w:val="22"/>
          <w:szCs w:val="22"/>
          <w:lang w:val="fr-FR"/>
        </w:rPr>
      </w:pPr>
      <w:r w:rsidRPr="6F8A1DEF">
        <w:rPr>
          <w:rFonts w:ascii="Arial" w:eastAsia="Arial" w:hAnsi="Arial" w:cs="Arial"/>
          <w:sz w:val="22"/>
          <w:szCs w:val="22"/>
          <w:lang w:val="fr-FR"/>
        </w:rPr>
        <w:t>C’est dans ce cadre qu’une équipe conduite par le Dr TCHEINTI-NABINE Tchandikou, consultant individuel recruté pour la circonstance, a mené une seconde phase de consultation des populations de la zone de l’agropole du bassin de la Kara afin de les informer sur l’état d’avancement du projet, les activités additionnelles</w:t>
      </w:r>
      <w:r w:rsidR="70A5B3E5" w:rsidRPr="6F8A1DEF">
        <w:rPr>
          <w:rFonts w:ascii="Arial" w:eastAsia="Arial" w:hAnsi="Arial" w:cs="Arial"/>
          <w:sz w:val="22"/>
          <w:szCs w:val="22"/>
          <w:lang w:val="fr-FR"/>
        </w:rPr>
        <w:t>, et</w:t>
      </w:r>
      <w:r w:rsidRPr="6F8A1DEF">
        <w:rPr>
          <w:rFonts w:ascii="Arial" w:eastAsia="Arial" w:hAnsi="Arial" w:cs="Arial"/>
          <w:sz w:val="22"/>
          <w:szCs w:val="22"/>
          <w:lang w:val="fr-FR"/>
        </w:rPr>
        <w:t xml:space="preserve"> recueillir les appréciations, préoccupations, doléances des parties prenantes en lien avec les potentiels impacts négatifs et les risques éventuels que ces activités pourront engendrer.</w:t>
      </w:r>
    </w:p>
    <w:p w14:paraId="4689C17F"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L’équipe a échangé avec les acteurs de 19 cantons qui sont concernés par les actions du projet. Dans chacune de ces localité, l’équipe a présenté aux acteurs les activités additionnelles qui pourront avoir des impacts négatifs sur les bénéficiaires. Elles portent essentiellement sur :</w:t>
      </w:r>
    </w:p>
    <w:p w14:paraId="2DD0F78F" w14:textId="77777777" w:rsidR="00394306" w:rsidRPr="00394306" w:rsidRDefault="00394306" w:rsidP="00394306">
      <w:pPr>
        <w:tabs>
          <w:tab w:val="left" w:pos="1240"/>
        </w:tabs>
        <w:spacing w:before="240" w:after="240" w:line="259" w:lineRule="auto"/>
        <w:ind w:left="360" w:hanging="360"/>
        <w:jc w:val="both"/>
        <w:rPr>
          <w:rFonts w:ascii="Arial" w:eastAsia="Arial" w:hAnsi="Arial" w:cs="Arial"/>
          <w:sz w:val="22"/>
          <w:szCs w:val="22"/>
          <w:lang w:val="fr-FR"/>
        </w:rPr>
      </w:pPr>
      <w:r w:rsidRPr="00394306">
        <w:rPr>
          <w:rFonts w:ascii="Calibri" w:eastAsia="Calibri" w:hAnsi="Calibri" w:cs="Calibri"/>
          <w:sz w:val="22"/>
          <w:szCs w:val="22"/>
          <w:lang w:val="fr-FR"/>
        </w:rPr>
        <w:t>-</w:t>
      </w:r>
      <w:r w:rsidRPr="00394306">
        <w:rPr>
          <w:rFonts w:ascii="Calibri" w:eastAsia="Calibri" w:hAnsi="Calibri" w:cs="Calibri"/>
          <w:sz w:val="22"/>
          <w:szCs w:val="22"/>
          <w:lang w:val="fr-FR"/>
        </w:rPr>
        <w:tab/>
      </w:r>
      <w:r w:rsidRPr="00394306">
        <w:rPr>
          <w:rFonts w:ascii="Arial" w:eastAsia="Arial" w:hAnsi="Arial" w:cs="Arial"/>
          <w:sz w:val="22"/>
          <w:szCs w:val="22"/>
          <w:lang w:val="fr-FR"/>
        </w:rPr>
        <w:t>Le soutien à l'accès au financement des petits exploitants agricoles pour investir dans la technologie d'irrigation goutte à goutte alimentée par pompe solaire (Capacité installée de 1 018,25 kW), qui soutiendra l'horticulture et le maraîchage de légumes et de fruits, y compris d'autres cultures de rente, sur au moins 15 428 ha,</w:t>
      </w:r>
    </w:p>
    <w:p w14:paraId="44B5FB4C" w14:textId="77777777" w:rsidR="00394306" w:rsidRPr="00394306" w:rsidRDefault="59C79B0C" w:rsidP="00394306">
      <w:pPr>
        <w:tabs>
          <w:tab w:val="left" w:pos="1240"/>
        </w:tabs>
        <w:spacing w:before="240" w:after="240" w:line="259" w:lineRule="auto"/>
        <w:ind w:left="360" w:hanging="360"/>
        <w:jc w:val="both"/>
        <w:rPr>
          <w:rFonts w:ascii="Arial" w:eastAsia="Arial" w:hAnsi="Arial" w:cs="Arial"/>
          <w:sz w:val="22"/>
          <w:szCs w:val="22"/>
          <w:lang w:val="fr-FR"/>
        </w:rPr>
      </w:pPr>
      <w:r w:rsidRPr="6F8A1DEF">
        <w:rPr>
          <w:rFonts w:ascii="Calibri" w:eastAsia="Calibri" w:hAnsi="Calibri" w:cs="Calibri"/>
          <w:sz w:val="22"/>
          <w:szCs w:val="22"/>
          <w:lang w:val="fr-FR"/>
        </w:rPr>
        <w:t>-</w:t>
      </w:r>
      <w:r w:rsidR="00394306" w:rsidRPr="00B46C19">
        <w:rPr>
          <w:lang w:val="fr-FR"/>
        </w:rPr>
        <w:tab/>
      </w:r>
      <w:r w:rsidRPr="6F8A1DEF">
        <w:rPr>
          <w:rFonts w:ascii="Arial" w:eastAsia="Arial" w:hAnsi="Arial" w:cs="Arial"/>
          <w:sz w:val="22"/>
          <w:szCs w:val="22"/>
          <w:lang w:val="fr-FR"/>
        </w:rPr>
        <w:t>La création des forêts (communautaires) gérées de manière durable (environ 10 000 ha) pour générer des revenus à partir des activités génératrices de revenus et autres avantages</w:t>
      </w:r>
    </w:p>
    <w:p w14:paraId="14765DFD" w14:textId="219CC657" w:rsid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L’équipe a expliqué aux bénéficiaires de chacune de ces localités le contenu ces activités additionnelles et échangé sur la disponibilité des terres pour mettre en œuvre ces activités. Une période d’échange en plénière entre l’équipe et les participants a eu lieu à la suite de la présentation. Ces échanges ont permis aux participants de poser des questions de compréhension, de donner leurs appréciations, d’exprimer leurs préoccupations, doléances. Ces questions, appréciations, préoccupations et doléances ainsi que les réponses données ou les suggestions faites par l’équipe sont consignées dans le tableau synthèse ci-dessous.</w:t>
      </w: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8"/>
        <w:gridCol w:w="4628"/>
      </w:tblGrid>
      <w:tr w:rsidR="00BE5392" w14:paraId="215ADDCC" w14:textId="77777777" w:rsidTr="00946F4B">
        <w:trPr>
          <w:jc w:val="center"/>
        </w:trPr>
        <w:tc>
          <w:tcPr>
            <w:tcW w:w="4538" w:type="dxa"/>
            <w:vAlign w:val="center"/>
          </w:tcPr>
          <w:p w14:paraId="4D80594F" w14:textId="440CA21B" w:rsidR="00BE5392" w:rsidRDefault="00BE5392" w:rsidP="00BE5392">
            <w:pPr>
              <w:jc w:val="center"/>
              <w:rPr>
                <w:rFonts w:ascii="Arial" w:eastAsia="Arial" w:hAnsi="Arial" w:cs="Arial"/>
                <w:sz w:val="22"/>
                <w:szCs w:val="22"/>
                <w:lang w:val="fr-FR"/>
              </w:rPr>
            </w:pPr>
            <w:r w:rsidRPr="00394306">
              <w:rPr>
                <w:rFonts w:asciiTheme="minorHAnsi" w:eastAsiaTheme="minorHAnsi" w:hAnsiTheme="minorHAnsi" w:cstheme="minorBidi"/>
                <w:noProof/>
                <w:sz w:val="22"/>
                <w:szCs w:val="22"/>
                <w:lang w:val="fr-FR" w:eastAsia="fr-FR"/>
              </w:rPr>
              <w:drawing>
                <wp:inline distT="0" distB="0" distL="0" distR="0" wp14:anchorId="33B3B442" wp14:editId="101728A3">
                  <wp:extent cx="2800350" cy="2028825"/>
                  <wp:effectExtent l="0" t="0" r="0" b="9525"/>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00350" cy="2028825"/>
                          </a:xfrm>
                          <a:prstGeom prst="rect">
                            <a:avLst/>
                          </a:prstGeom>
                          <a:noFill/>
                          <a:ln>
                            <a:noFill/>
                          </a:ln>
                        </pic:spPr>
                      </pic:pic>
                    </a:graphicData>
                  </a:graphic>
                </wp:inline>
              </w:drawing>
            </w:r>
          </w:p>
        </w:tc>
        <w:tc>
          <w:tcPr>
            <w:tcW w:w="4538" w:type="dxa"/>
            <w:vAlign w:val="center"/>
          </w:tcPr>
          <w:p w14:paraId="4FEF108D" w14:textId="17883CB7" w:rsidR="00BE5392" w:rsidRDefault="00BE5392" w:rsidP="00BE5392">
            <w:pPr>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29661CB2" wp14:editId="7956F1D4">
                  <wp:extent cx="2944495" cy="2023745"/>
                  <wp:effectExtent l="0" t="0" r="8255"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944495" cy="2023745"/>
                          </a:xfrm>
                          <a:prstGeom prst="rect">
                            <a:avLst/>
                          </a:prstGeom>
                          <a:noFill/>
                        </pic:spPr>
                      </pic:pic>
                    </a:graphicData>
                  </a:graphic>
                </wp:inline>
              </w:drawing>
            </w:r>
          </w:p>
        </w:tc>
      </w:tr>
      <w:tr w:rsidR="00BE5392" w:rsidRPr="00043FE4" w14:paraId="56C262F1" w14:textId="77777777" w:rsidTr="00946F4B">
        <w:trPr>
          <w:jc w:val="center"/>
        </w:trPr>
        <w:tc>
          <w:tcPr>
            <w:tcW w:w="4538" w:type="dxa"/>
            <w:vAlign w:val="center"/>
          </w:tcPr>
          <w:p w14:paraId="2441836D" w14:textId="26D1A031" w:rsidR="00BE5392" w:rsidRDefault="00BE5392" w:rsidP="00BE5392">
            <w:pPr>
              <w:pStyle w:val="Titre8"/>
              <w:outlineLvl w:val="7"/>
              <w:rPr>
                <w:rFonts w:eastAsia="Arial"/>
                <w:lang w:val="fr-FR"/>
              </w:rPr>
            </w:pPr>
            <w:bookmarkStart w:id="485" w:name="_Toc130254049"/>
            <w:r w:rsidRPr="00394306">
              <w:rPr>
                <w:rFonts w:eastAsia="Arial"/>
                <w:lang w:val="fr-FR"/>
              </w:rPr>
              <w:t>Photo 1</w:t>
            </w:r>
            <w:r w:rsidR="00FF6B20">
              <w:rPr>
                <w:rFonts w:eastAsia="Arial"/>
                <w:lang w:val="fr-FR"/>
              </w:rPr>
              <w:t>02</w:t>
            </w:r>
            <w:r w:rsidRPr="00394306">
              <w:rPr>
                <w:rFonts w:eastAsia="Arial"/>
                <w:lang w:val="fr-FR"/>
              </w:rPr>
              <w:t xml:space="preserve"> : Consultation du public à Léon</w:t>
            </w:r>
            <w:bookmarkEnd w:id="485"/>
            <w:r w:rsidRPr="00394306">
              <w:rPr>
                <w:rFonts w:eastAsia="Arial"/>
                <w:lang w:val="fr-FR"/>
              </w:rPr>
              <w:t xml:space="preserve"> </w:t>
            </w:r>
          </w:p>
        </w:tc>
        <w:tc>
          <w:tcPr>
            <w:tcW w:w="4538" w:type="dxa"/>
          </w:tcPr>
          <w:p w14:paraId="005BA480" w14:textId="5B920E80" w:rsidR="00BE5392" w:rsidRDefault="00686380" w:rsidP="00BE5392">
            <w:pPr>
              <w:pStyle w:val="Titre8"/>
              <w:outlineLvl w:val="7"/>
              <w:rPr>
                <w:rFonts w:eastAsia="Arial"/>
                <w:lang w:val="fr-FR"/>
              </w:rPr>
            </w:pPr>
            <w:bookmarkStart w:id="486" w:name="_Toc130254050"/>
            <w:r w:rsidRPr="00394306">
              <w:rPr>
                <w:rFonts w:eastAsia="Arial"/>
                <w:lang w:val="fr-FR"/>
              </w:rPr>
              <w:t xml:space="preserve">Photo </w:t>
            </w:r>
            <w:r w:rsidR="00BE5392" w:rsidRPr="00394306">
              <w:rPr>
                <w:rFonts w:eastAsia="Arial"/>
                <w:lang w:val="fr-FR"/>
              </w:rPr>
              <w:t>1</w:t>
            </w:r>
            <w:r w:rsidR="00FF6B20">
              <w:rPr>
                <w:rFonts w:eastAsia="Arial"/>
                <w:lang w:val="fr-FR"/>
              </w:rPr>
              <w:t>03</w:t>
            </w:r>
            <w:r w:rsidR="00BE5392" w:rsidRPr="00394306">
              <w:rPr>
                <w:rFonts w:eastAsia="Arial"/>
                <w:lang w:val="fr-FR"/>
              </w:rPr>
              <w:t xml:space="preserve"> : Consultation du public à </w:t>
            </w:r>
            <w:r w:rsidR="00BE5392" w:rsidRPr="00394306">
              <w:rPr>
                <w:rFonts w:eastAsia="Arial"/>
                <w:w w:val="99"/>
                <w:lang w:val="fr-FR"/>
              </w:rPr>
              <w:t>Alloum</w:t>
            </w:r>
            <w:bookmarkEnd w:id="486"/>
          </w:p>
        </w:tc>
      </w:tr>
      <w:tr w:rsidR="00BE5392" w14:paraId="424E059B" w14:textId="77777777" w:rsidTr="00946F4B">
        <w:trPr>
          <w:jc w:val="center"/>
        </w:trPr>
        <w:tc>
          <w:tcPr>
            <w:tcW w:w="4538" w:type="dxa"/>
            <w:vAlign w:val="center"/>
          </w:tcPr>
          <w:p w14:paraId="35FB9627" w14:textId="45E94831" w:rsidR="00BE5392" w:rsidRDefault="00BE5392" w:rsidP="00BE5392">
            <w:pPr>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218352C0" wp14:editId="460A4626">
                  <wp:extent cx="2834640" cy="2188845"/>
                  <wp:effectExtent l="0" t="0" r="3810" b="1905"/>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2834640" cy="2188845"/>
                          </a:xfrm>
                          <a:prstGeom prst="rect">
                            <a:avLst/>
                          </a:prstGeom>
                          <a:noFill/>
                        </pic:spPr>
                      </pic:pic>
                    </a:graphicData>
                  </a:graphic>
                </wp:inline>
              </w:drawing>
            </w:r>
          </w:p>
        </w:tc>
        <w:tc>
          <w:tcPr>
            <w:tcW w:w="4538" w:type="dxa"/>
            <w:vAlign w:val="center"/>
          </w:tcPr>
          <w:p w14:paraId="0FBC351B" w14:textId="57DC6C5B" w:rsidR="00BE5392" w:rsidRDefault="00BE5392" w:rsidP="00BE5392">
            <w:pPr>
              <w:jc w:val="center"/>
              <w:rPr>
                <w:rFonts w:ascii="Arial" w:eastAsia="Arial" w:hAnsi="Arial" w:cs="Arial"/>
                <w:sz w:val="22"/>
                <w:szCs w:val="22"/>
                <w:lang w:val="fr-FR"/>
              </w:rPr>
            </w:pPr>
            <w:r>
              <w:rPr>
                <w:rFonts w:ascii="Arial" w:eastAsia="Arial" w:hAnsi="Arial" w:cs="Arial"/>
                <w:noProof/>
                <w:sz w:val="22"/>
                <w:szCs w:val="22"/>
                <w:lang w:val="fr-FR" w:eastAsia="fr-FR"/>
              </w:rPr>
              <w:drawing>
                <wp:inline distT="0" distB="0" distL="0" distR="0" wp14:anchorId="1D363F5F" wp14:editId="10744735">
                  <wp:extent cx="2950845" cy="2164080"/>
                  <wp:effectExtent l="0" t="0" r="1905" b="762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950845" cy="2164080"/>
                          </a:xfrm>
                          <a:prstGeom prst="rect">
                            <a:avLst/>
                          </a:prstGeom>
                          <a:noFill/>
                        </pic:spPr>
                      </pic:pic>
                    </a:graphicData>
                  </a:graphic>
                </wp:inline>
              </w:drawing>
            </w:r>
          </w:p>
        </w:tc>
      </w:tr>
      <w:tr w:rsidR="00BE5392" w:rsidRPr="00043FE4" w14:paraId="39FF0B0A" w14:textId="77777777" w:rsidTr="00946F4B">
        <w:trPr>
          <w:jc w:val="center"/>
        </w:trPr>
        <w:tc>
          <w:tcPr>
            <w:tcW w:w="4538" w:type="dxa"/>
            <w:vAlign w:val="center"/>
          </w:tcPr>
          <w:p w14:paraId="25A32D3A" w14:textId="1E6D4086" w:rsidR="00BE5392" w:rsidRPr="00BE5392" w:rsidRDefault="00BE5392" w:rsidP="00BE5392">
            <w:pPr>
              <w:pStyle w:val="Titre8"/>
              <w:outlineLvl w:val="7"/>
              <w:rPr>
                <w:rFonts w:eastAsia="Arial"/>
                <w:lang w:val="fr-FR"/>
              </w:rPr>
            </w:pPr>
            <w:bookmarkStart w:id="487" w:name="_Toc130254051"/>
            <w:r w:rsidRPr="00394306">
              <w:rPr>
                <w:rFonts w:eastAsia="Arial"/>
                <w:lang w:val="fr-FR"/>
              </w:rPr>
              <w:t>Photo 1</w:t>
            </w:r>
            <w:r w:rsidR="00FF6B20">
              <w:rPr>
                <w:rFonts w:eastAsia="Arial"/>
                <w:lang w:val="fr-FR"/>
              </w:rPr>
              <w:t>04</w:t>
            </w:r>
            <w:r w:rsidRPr="00394306">
              <w:rPr>
                <w:rFonts w:eastAsia="Arial"/>
                <w:lang w:val="fr-FR"/>
              </w:rPr>
              <w:t xml:space="preserve"> : Consultation du public à Kadjalla</w:t>
            </w:r>
            <w:bookmarkEnd w:id="487"/>
          </w:p>
        </w:tc>
        <w:tc>
          <w:tcPr>
            <w:tcW w:w="4538" w:type="dxa"/>
            <w:vAlign w:val="center"/>
          </w:tcPr>
          <w:p w14:paraId="000AD0F6" w14:textId="31F90EE1" w:rsidR="00BE5392" w:rsidRDefault="00BE5392" w:rsidP="00BE5392">
            <w:pPr>
              <w:pStyle w:val="Titre8"/>
              <w:outlineLvl w:val="7"/>
              <w:rPr>
                <w:rFonts w:eastAsia="Arial"/>
                <w:lang w:val="fr-FR"/>
              </w:rPr>
            </w:pPr>
            <w:bookmarkStart w:id="488" w:name="_Toc130254052"/>
            <w:r w:rsidRPr="00394306">
              <w:rPr>
                <w:rFonts w:eastAsia="Arial"/>
                <w:lang w:val="fr-FR"/>
              </w:rPr>
              <w:t>Photo 1</w:t>
            </w:r>
            <w:r w:rsidR="00FF6B20">
              <w:rPr>
                <w:rFonts w:eastAsia="Arial"/>
                <w:lang w:val="fr-FR"/>
              </w:rPr>
              <w:t>05</w:t>
            </w:r>
            <w:r w:rsidRPr="00394306">
              <w:rPr>
                <w:rFonts w:eastAsia="Arial"/>
                <w:lang w:val="fr-FR"/>
              </w:rPr>
              <w:t xml:space="preserve"> : Consultation du public à </w:t>
            </w:r>
            <w:r w:rsidRPr="00394306">
              <w:rPr>
                <w:rFonts w:eastAsia="Arial"/>
                <w:w w:val="99"/>
                <w:lang w:val="fr-FR"/>
              </w:rPr>
              <w:t>Tchorè</w:t>
            </w:r>
            <w:bookmarkEnd w:id="488"/>
          </w:p>
        </w:tc>
      </w:tr>
    </w:tbl>
    <w:p w14:paraId="1AB45E87" w14:textId="77777777" w:rsidR="00394306" w:rsidRPr="00BE5392" w:rsidRDefault="00394306" w:rsidP="00BE5392">
      <w:pPr>
        <w:spacing w:after="240"/>
        <w:jc w:val="center"/>
        <w:rPr>
          <w:rFonts w:ascii="Arial" w:eastAsia="Arial" w:hAnsi="Arial" w:cs="Arial"/>
          <w:i/>
          <w:iCs/>
          <w:sz w:val="16"/>
          <w:szCs w:val="16"/>
          <w:lang w:val="fr-FR"/>
        </w:rPr>
      </w:pPr>
      <w:r w:rsidRPr="00BE5392">
        <w:rPr>
          <w:rFonts w:ascii="Arial" w:eastAsia="Arial" w:hAnsi="Arial" w:cs="Arial"/>
          <w:i/>
          <w:iCs/>
          <w:sz w:val="16"/>
          <w:szCs w:val="16"/>
          <w:lang w:val="fr-FR"/>
        </w:rPr>
        <w:t>Source des photos : Dr Tcheinti-Nabine Tchandikou, Septembre 2020</w:t>
      </w:r>
    </w:p>
    <w:p w14:paraId="149B31AB" w14:textId="77777777" w:rsidR="00394306" w:rsidRPr="00394306" w:rsidRDefault="00394306" w:rsidP="00394306">
      <w:pPr>
        <w:spacing w:before="240" w:after="240"/>
        <w:jc w:val="both"/>
        <w:rPr>
          <w:rFonts w:ascii="Arial" w:eastAsia="Arial" w:hAnsi="Arial" w:cs="Arial"/>
          <w:sz w:val="22"/>
          <w:szCs w:val="22"/>
          <w:lang w:val="fr-FR"/>
        </w:rPr>
      </w:pPr>
    </w:p>
    <w:p w14:paraId="20CD31AF" w14:textId="77777777" w:rsidR="00394306" w:rsidRPr="00394306" w:rsidRDefault="00394306" w:rsidP="00394306">
      <w:pPr>
        <w:spacing w:before="240" w:after="240" w:line="259" w:lineRule="auto"/>
        <w:jc w:val="both"/>
        <w:rPr>
          <w:rFonts w:ascii="Arial" w:eastAsia="Arial" w:hAnsi="Arial" w:cs="Arial"/>
          <w:sz w:val="16"/>
          <w:szCs w:val="16"/>
          <w:lang w:val="fr-FR"/>
        </w:rPr>
        <w:sectPr w:rsidR="00394306" w:rsidRPr="00394306" w:rsidSect="007570E3">
          <w:headerReference w:type="default" r:id="rId173"/>
          <w:footerReference w:type="default" r:id="rId174"/>
          <w:pgSz w:w="11920" w:h="16840"/>
          <w:pgMar w:top="1417" w:right="1417" w:bottom="1417" w:left="1417" w:header="767" w:footer="915" w:gutter="0"/>
          <w:cols w:space="720"/>
        </w:sectPr>
      </w:pPr>
    </w:p>
    <w:p w14:paraId="7AF7C1C4" w14:textId="0DACB4C7" w:rsidR="00394306" w:rsidRPr="00394306" w:rsidRDefault="00394306" w:rsidP="00BE5392">
      <w:pPr>
        <w:pStyle w:val="Titre7"/>
        <w:rPr>
          <w:rFonts w:eastAsia="Arial"/>
          <w:lang w:val="fr-FR"/>
        </w:rPr>
      </w:pPr>
      <w:bookmarkStart w:id="489" w:name="_Toc150114564"/>
      <w:r w:rsidRPr="00394306">
        <w:rPr>
          <w:rFonts w:eastAsia="Arial"/>
          <w:lang w:val="fr-FR"/>
        </w:rPr>
        <w:t xml:space="preserve">Tableau </w:t>
      </w:r>
      <w:r w:rsidR="000410C5">
        <w:rPr>
          <w:rFonts w:eastAsia="Arial"/>
          <w:lang w:val="fr-FR"/>
        </w:rPr>
        <w:t>3</w:t>
      </w:r>
      <w:r w:rsidR="001E4E71">
        <w:rPr>
          <w:rFonts w:eastAsia="Arial"/>
          <w:lang w:val="fr-FR"/>
        </w:rPr>
        <w:t>9</w:t>
      </w:r>
      <w:r w:rsidRPr="00394306">
        <w:rPr>
          <w:rFonts w:eastAsia="Arial"/>
          <w:lang w:val="fr-FR"/>
        </w:rPr>
        <w:t xml:space="preserve"> : Synthèse des questions, préoccupations, doléances soulevées et réponses</w:t>
      </w:r>
      <w:bookmarkEnd w:id="489"/>
    </w:p>
    <w:tbl>
      <w:tblPr>
        <w:tblW w:w="13608" w:type="dxa"/>
        <w:tblInd w:w="1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83"/>
        <w:gridCol w:w="4652"/>
        <w:gridCol w:w="1559"/>
        <w:gridCol w:w="4961"/>
        <w:gridCol w:w="1953"/>
      </w:tblGrid>
      <w:tr w:rsidR="00394306" w:rsidRPr="00394306" w14:paraId="05E9EACC" w14:textId="77777777" w:rsidTr="6F8A1DEF">
        <w:trPr>
          <w:trHeight w:val="20"/>
        </w:trPr>
        <w:tc>
          <w:tcPr>
            <w:tcW w:w="483" w:type="dxa"/>
            <w:tcMar>
              <w:left w:w="85" w:type="dxa"/>
              <w:right w:w="85" w:type="dxa"/>
            </w:tcMar>
            <w:vAlign w:val="center"/>
          </w:tcPr>
          <w:p w14:paraId="0DD16914" w14:textId="77777777" w:rsidR="00394306" w:rsidRPr="00394306" w:rsidRDefault="00394306" w:rsidP="00394306">
            <w:pPr>
              <w:jc w:val="center"/>
              <w:rPr>
                <w:rFonts w:asciiTheme="minorHAnsi" w:eastAsiaTheme="minorHAnsi" w:hAnsiTheme="minorHAnsi" w:cstheme="minorBidi"/>
                <w:sz w:val="18"/>
                <w:szCs w:val="18"/>
                <w:lang w:val="fr-FR"/>
              </w:rPr>
            </w:pPr>
          </w:p>
        </w:tc>
        <w:tc>
          <w:tcPr>
            <w:tcW w:w="4652" w:type="dxa"/>
            <w:tcMar>
              <w:left w:w="85" w:type="dxa"/>
              <w:right w:w="85" w:type="dxa"/>
            </w:tcMar>
            <w:vAlign w:val="center"/>
          </w:tcPr>
          <w:p w14:paraId="35B8D4E5" w14:textId="77777777" w:rsidR="00394306" w:rsidRPr="00394306" w:rsidRDefault="00394306" w:rsidP="00394306">
            <w:pPr>
              <w:jc w:val="center"/>
              <w:rPr>
                <w:rFonts w:ascii="Arial" w:eastAsia="Arial" w:hAnsi="Arial" w:cs="Arial"/>
                <w:sz w:val="18"/>
                <w:szCs w:val="18"/>
                <w:lang w:val="fr-FR"/>
              </w:rPr>
            </w:pPr>
            <w:r w:rsidRPr="00394306">
              <w:rPr>
                <w:rFonts w:ascii="Arial" w:eastAsia="Arial" w:hAnsi="Arial" w:cs="Arial"/>
                <w:b/>
                <w:sz w:val="18"/>
                <w:szCs w:val="18"/>
                <w:lang w:val="fr-FR"/>
              </w:rPr>
              <w:t>Appréciations/questions/préoccupations/doléances</w:t>
            </w:r>
          </w:p>
        </w:tc>
        <w:tc>
          <w:tcPr>
            <w:tcW w:w="1559" w:type="dxa"/>
            <w:tcMar>
              <w:left w:w="85" w:type="dxa"/>
              <w:right w:w="85" w:type="dxa"/>
            </w:tcMar>
            <w:vAlign w:val="center"/>
          </w:tcPr>
          <w:p w14:paraId="0ECC2A9D" w14:textId="77777777" w:rsidR="00394306" w:rsidRPr="00394306" w:rsidRDefault="00394306" w:rsidP="00394306">
            <w:pPr>
              <w:jc w:val="center"/>
              <w:rPr>
                <w:rFonts w:ascii="Arial" w:eastAsia="Arial" w:hAnsi="Arial" w:cs="Arial"/>
                <w:sz w:val="18"/>
                <w:szCs w:val="18"/>
                <w:lang w:val="fr-FR"/>
              </w:rPr>
            </w:pPr>
            <w:r w:rsidRPr="00394306">
              <w:rPr>
                <w:rFonts w:ascii="Arial" w:eastAsia="Arial" w:hAnsi="Arial" w:cs="Arial"/>
                <w:b/>
                <w:sz w:val="18"/>
                <w:szCs w:val="18"/>
                <w:lang w:val="fr-FR"/>
              </w:rPr>
              <w:t>Acteurs</w:t>
            </w:r>
          </w:p>
        </w:tc>
        <w:tc>
          <w:tcPr>
            <w:tcW w:w="4961" w:type="dxa"/>
            <w:tcMar>
              <w:left w:w="85" w:type="dxa"/>
              <w:right w:w="85" w:type="dxa"/>
            </w:tcMar>
            <w:vAlign w:val="center"/>
          </w:tcPr>
          <w:p w14:paraId="498B7F35" w14:textId="77777777" w:rsidR="00394306" w:rsidRPr="00394306" w:rsidRDefault="00394306" w:rsidP="00394306">
            <w:pPr>
              <w:jc w:val="center"/>
              <w:rPr>
                <w:rFonts w:ascii="Arial" w:eastAsia="Arial" w:hAnsi="Arial" w:cs="Arial"/>
                <w:sz w:val="18"/>
                <w:szCs w:val="18"/>
                <w:lang w:val="fr-FR"/>
              </w:rPr>
            </w:pPr>
            <w:r w:rsidRPr="00394306">
              <w:rPr>
                <w:rFonts w:ascii="Arial" w:eastAsia="Arial" w:hAnsi="Arial" w:cs="Arial"/>
                <w:b/>
                <w:sz w:val="18"/>
                <w:szCs w:val="18"/>
                <w:lang w:val="fr-FR"/>
              </w:rPr>
              <w:t>Eléments de réponse/Suggestions</w:t>
            </w:r>
          </w:p>
        </w:tc>
        <w:tc>
          <w:tcPr>
            <w:tcW w:w="1953" w:type="dxa"/>
            <w:tcMar>
              <w:left w:w="85" w:type="dxa"/>
              <w:right w:w="85" w:type="dxa"/>
            </w:tcMar>
            <w:vAlign w:val="center"/>
          </w:tcPr>
          <w:p w14:paraId="079BFA9C" w14:textId="77777777" w:rsidR="00394306" w:rsidRPr="00394306" w:rsidRDefault="00394306" w:rsidP="00394306">
            <w:pPr>
              <w:jc w:val="center"/>
              <w:rPr>
                <w:rFonts w:ascii="Arial" w:eastAsia="Arial" w:hAnsi="Arial" w:cs="Arial"/>
                <w:sz w:val="18"/>
                <w:szCs w:val="18"/>
                <w:lang w:val="fr-FR"/>
              </w:rPr>
            </w:pPr>
            <w:r w:rsidRPr="00394306">
              <w:rPr>
                <w:rFonts w:ascii="Arial" w:eastAsia="Arial" w:hAnsi="Arial" w:cs="Arial"/>
                <w:b/>
                <w:sz w:val="18"/>
                <w:szCs w:val="18"/>
                <w:lang w:val="fr-FR"/>
              </w:rPr>
              <w:t>Points d’attention</w:t>
            </w:r>
          </w:p>
        </w:tc>
      </w:tr>
      <w:tr w:rsidR="002C32D3" w:rsidRPr="00043FE4" w14:paraId="52CBF3EE" w14:textId="77777777" w:rsidTr="6F8A1DEF">
        <w:trPr>
          <w:trHeight w:val="20"/>
        </w:trPr>
        <w:tc>
          <w:tcPr>
            <w:tcW w:w="13608" w:type="dxa"/>
            <w:gridSpan w:val="5"/>
            <w:tcMar>
              <w:left w:w="85" w:type="dxa"/>
              <w:right w:w="85" w:type="dxa"/>
            </w:tcMar>
            <w:vAlign w:val="center"/>
          </w:tcPr>
          <w:p w14:paraId="79E14975" w14:textId="77777777" w:rsidR="00394306" w:rsidRPr="002C32D3" w:rsidRDefault="00394306" w:rsidP="00394306">
            <w:pPr>
              <w:rPr>
                <w:rFonts w:ascii="Arial" w:eastAsia="Arial" w:hAnsi="Arial" w:cs="Arial"/>
                <w:sz w:val="18"/>
                <w:szCs w:val="18"/>
                <w:lang w:val="fr-FR"/>
              </w:rPr>
            </w:pPr>
            <w:r w:rsidRPr="002C32D3">
              <w:rPr>
                <w:rFonts w:ascii="Arial" w:eastAsia="Arial" w:hAnsi="Arial" w:cs="Arial"/>
                <w:sz w:val="18"/>
                <w:szCs w:val="18"/>
                <w:lang w:val="fr-FR"/>
              </w:rPr>
              <w:t>CANTON DE LEON (Villages regroupés pour la consultation : Léon, Léon-Yaka, Bidjandé, Misséoata, Agbandé, Anima)</w:t>
            </w:r>
          </w:p>
        </w:tc>
      </w:tr>
      <w:tr w:rsidR="00394306" w:rsidRPr="00043FE4" w14:paraId="1FB11979" w14:textId="77777777" w:rsidTr="6F8A1DEF">
        <w:trPr>
          <w:trHeight w:val="20"/>
        </w:trPr>
        <w:tc>
          <w:tcPr>
            <w:tcW w:w="483" w:type="dxa"/>
            <w:tcMar>
              <w:left w:w="85" w:type="dxa"/>
              <w:right w:w="85" w:type="dxa"/>
            </w:tcMar>
            <w:vAlign w:val="center"/>
          </w:tcPr>
          <w:p w14:paraId="7559D6FC"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w w:val="99"/>
                <w:sz w:val="18"/>
                <w:szCs w:val="18"/>
                <w:lang w:val="fr-FR"/>
              </w:rPr>
              <w:t>1</w:t>
            </w:r>
          </w:p>
        </w:tc>
        <w:tc>
          <w:tcPr>
            <w:tcW w:w="4652" w:type="dxa"/>
            <w:tcMar>
              <w:left w:w="85" w:type="dxa"/>
              <w:right w:w="85" w:type="dxa"/>
            </w:tcMar>
            <w:vAlign w:val="center"/>
          </w:tcPr>
          <w:p w14:paraId="12998679"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Les montagnes chez nous sont un atout pour les forêts communautaires. Notre crainte c’est que les gens sont malhonnêtes et le risque qu’ils fassent des feux de brousse pour détruire cette forêt est élevé. Comment se prendre pour éviter ces feux de brousse ?</w:t>
            </w:r>
          </w:p>
        </w:tc>
        <w:tc>
          <w:tcPr>
            <w:tcW w:w="1559" w:type="dxa"/>
            <w:tcMar>
              <w:left w:w="85" w:type="dxa"/>
              <w:right w:w="85" w:type="dxa"/>
            </w:tcMar>
            <w:vAlign w:val="center"/>
          </w:tcPr>
          <w:p w14:paraId="26C88C6D"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CCD Léon</w:t>
            </w:r>
          </w:p>
        </w:tc>
        <w:tc>
          <w:tcPr>
            <w:tcW w:w="4961" w:type="dxa"/>
            <w:tcMar>
              <w:left w:w="85" w:type="dxa"/>
              <w:right w:w="85" w:type="dxa"/>
            </w:tcMar>
            <w:vAlign w:val="center"/>
          </w:tcPr>
          <w:p w14:paraId="76BFFB79"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Effectivement, les montagnes chez vous ne sont pas exploitées pour l’agriculture. C’est un atout pour qu’elles soient enrichies pour la forêt communautaire.</w:t>
            </w:r>
          </w:p>
          <w:p w14:paraId="3E1F54E8"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La meilleure stratégie pour lutter contre les feux de brousse doit provenir de vous. C’est votre forêt qui vous va vous procurer les avantages énormes. Il faudra sensibiliser les riverains et les impliquer dans la sécurisation de la forêt. Le projet pourra renforcer vos capacités pour une bonne gestion. Vous serez également équipés pour lutter contre les feux de brousse. Au-delà de tout ça, seul l’appropriation par vous et votre implication faciliteront la sécurisation des forêts.</w:t>
            </w:r>
          </w:p>
        </w:tc>
        <w:tc>
          <w:tcPr>
            <w:tcW w:w="1953" w:type="dxa"/>
            <w:tcMar>
              <w:left w:w="85" w:type="dxa"/>
              <w:right w:w="85" w:type="dxa"/>
            </w:tcMar>
            <w:vAlign w:val="center"/>
          </w:tcPr>
          <w:p w14:paraId="53091D2D"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27ACF607" w14:textId="77777777" w:rsidTr="6F8A1DEF">
        <w:trPr>
          <w:trHeight w:val="20"/>
        </w:trPr>
        <w:tc>
          <w:tcPr>
            <w:tcW w:w="483" w:type="dxa"/>
            <w:tcMar>
              <w:left w:w="85" w:type="dxa"/>
              <w:right w:w="85" w:type="dxa"/>
            </w:tcMar>
            <w:vAlign w:val="center"/>
          </w:tcPr>
          <w:p w14:paraId="682AED6E"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w w:val="99"/>
                <w:sz w:val="18"/>
                <w:szCs w:val="18"/>
                <w:lang w:val="fr-FR"/>
              </w:rPr>
              <w:t>2</w:t>
            </w:r>
          </w:p>
        </w:tc>
        <w:tc>
          <w:tcPr>
            <w:tcW w:w="4652" w:type="dxa"/>
            <w:tcMar>
              <w:left w:w="85" w:type="dxa"/>
              <w:right w:w="85" w:type="dxa"/>
            </w:tcMar>
            <w:vAlign w:val="center"/>
          </w:tcPr>
          <w:p w14:paraId="51E370D2"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 problème des transhumants qui détruisent les forêts et coupent les arbres là, comment faire pour que ces transhumants qui souvent font le pâturage la nuit ne détruisent la forêt ?</w:t>
            </w:r>
          </w:p>
        </w:tc>
        <w:tc>
          <w:tcPr>
            <w:tcW w:w="1559" w:type="dxa"/>
            <w:tcMar>
              <w:left w:w="85" w:type="dxa"/>
              <w:right w:w="85" w:type="dxa"/>
            </w:tcMar>
            <w:vAlign w:val="center"/>
          </w:tcPr>
          <w:p w14:paraId="1D6C1CA8" w14:textId="77777777" w:rsidR="00394306" w:rsidRPr="00394306" w:rsidRDefault="00394306" w:rsidP="00394306">
            <w:pPr>
              <w:ind w:hanging="25"/>
              <w:rPr>
                <w:rFonts w:ascii="Arial" w:eastAsia="Arial" w:hAnsi="Arial" w:cs="Arial"/>
                <w:sz w:val="18"/>
                <w:szCs w:val="18"/>
                <w:lang w:val="fr-FR"/>
              </w:rPr>
            </w:pPr>
            <w:r w:rsidRPr="00394306">
              <w:rPr>
                <w:rFonts w:ascii="Arial" w:eastAsia="Arial" w:hAnsi="Arial" w:cs="Arial"/>
                <w:sz w:val="18"/>
                <w:szCs w:val="18"/>
                <w:lang w:val="fr-FR"/>
              </w:rPr>
              <w:t>Secrétaire du chef canton</w:t>
            </w:r>
          </w:p>
        </w:tc>
        <w:tc>
          <w:tcPr>
            <w:tcW w:w="4961" w:type="dxa"/>
            <w:tcMar>
              <w:left w:w="85" w:type="dxa"/>
              <w:right w:w="85" w:type="dxa"/>
            </w:tcMar>
            <w:vAlign w:val="center"/>
          </w:tcPr>
          <w:p w14:paraId="57940FE1"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-Vous devez travailler avec le comité de transhumance et les autorités communales. Il y a des textes qui régissent la transhumance et précisent les couloirs et la période de transhumance. Efforcez-vous de respecter et de faire respecter ces dispositions pars les transhumants.</w:t>
            </w:r>
          </w:p>
        </w:tc>
        <w:tc>
          <w:tcPr>
            <w:tcW w:w="1953" w:type="dxa"/>
            <w:tcMar>
              <w:left w:w="85" w:type="dxa"/>
              <w:right w:w="85" w:type="dxa"/>
            </w:tcMar>
            <w:vAlign w:val="center"/>
          </w:tcPr>
          <w:p w14:paraId="66320314"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355CB36B" w14:textId="77777777" w:rsidTr="6F8A1DEF">
        <w:trPr>
          <w:trHeight w:val="20"/>
        </w:trPr>
        <w:tc>
          <w:tcPr>
            <w:tcW w:w="483" w:type="dxa"/>
            <w:tcMar>
              <w:left w:w="85" w:type="dxa"/>
              <w:right w:w="85" w:type="dxa"/>
            </w:tcMar>
            <w:vAlign w:val="center"/>
          </w:tcPr>
          <w:p w14:paraId="31672344"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w w:val="99"/>
                <w:sz w:val="18"/>
                <w:szCs w:val="18"/>
                <w:lang w:val="fr-FR"/>
              </w:rPr>
              <w:t>3</w:t>
            </w:r>
          </w:p>
        </w:tc>
        <w:tc>
          <w:tcPr>
            <w:tcW w:w="4652" w:type="dxa"/>
            <w:tcMar>
              <w:left w:w="85" w:type="dxa"/>
              <w:right w:w="85" w:type="dxa"/>
            </w:tcMar>
            <w:vAlign w:val="center"/>
          </w:tcPr>
          <w:p w14:paraId="5CC0AE6F"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Comment faire l’entretien de la forêt communautaire et la protéger contre les feux sauvages ?</w:t>
            </w:r>
          </w:p>
          <w:p w14:paraId="66F0C425"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Nous sommes inquiets par rapport à la lenteur des activités qui tardent à démarrer</w:t>
            </w:r>
          </w:p>
        </w:tc>
        <w:tc>
          <w:tcPr>
            <w:tcW w:w="1559" w:type="dxa"/>
            <w:tcMar>
              <w:left w:w="85" w:type="dxa"/>
              <w:right w:w="85" w:type="dxa"/>
            </w:tcMar>
            <w:vAlign w:val="center"/>
          </w:tcPr>
          <w:p w14:paraId="3DA1A7E4"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Président du CTA</w:t>
            </w:r>
          </w:p>
        </w:tc>
        <w:tc>
          <w:tcPr>
            <w:tcW w:w="4961" w:type="dxa"/>
            <w:tcMar>
              <w:left w:w="85" w:type="dxa"/>
              <w:right w:w="85" w:type="dxa"/>
            </w:tcMar>
            <w:vAlign w:val="center"/>
          </w:tcPr>
          <w:p w14:paraId="7DB2B79B"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 projet prévoit renforcer vos capacités en matière d’entretien, de protection et de gestion des forêts communautaires. Il sera mis à votre disposition des équipements adéquats pour lutter contre les feux de brousse.</w:t>
            </w:r>
          </w:p>
          <w:p w14:paraId="4C3AB715"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Vous pourrez faire des visites de partage d’expériences dans la plaine de Mô pour voir leur expérience en matière de gestion des forêts communautaires.</w:t>
            </w:r>
          </w:p>
          <w:p w14:paraId="038E918D"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-Oui vous avez parfaitement raison d’être inquiets par rapport à la lenteur. Mais rassurez-vous les démarrages prennent toujours du temps.</w:t>
            </w:r>
          </w:p>
        </w:tc>
        <w:tc>
          <w:tcPr>
            <w:tcW w:w="1953" w:type="dxa"/>
            <w:tcMar>
              <w:left w:w="85" w:type="dxa"/>
              <w:right w:w="85" w:type="dxa"/>
            </w:tcMar>
            <w:vAlign w:val="center"/>
          </w:tcPr>
          <w:p w14:paraId="0F727770"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Il est souhaitable d’envisager les visites d’échange avec les communautés de la plaine de Mô pour apprendre de leurs expériences dans la gestion des forêts initiée par le projet PDRI-Mô.</w:t>
            </w:r>
          </w:p>
        </w:tc>
      </w:tr>
      <w:tr w:rsidR="00394306" w:rsidRPr="00043FE4" w14:paraId="4D7783A0" w14:textId="77777777" w:rsidTr="6F8A1DEF">
        <w:trPr>
          <w:trHeight w:val="20"/>
        </w:trPr>
        <w:tc>
          <w:tcPr>
            <w:tcW w:w="483" w:type="dxa"/>
            <w:tcMar>
              <w:left w:w="85" w:type="dxa"/>
              <w:right w:w="85" w:type="dxa"/>
            </w:tcMar>
            <w:vAlign w:val="center"/>
          </w:tcPr>
          <w:p w14:paraId="405BDE65"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w w:val="99"/>
                <w:sz w:val="18"/>
                <w:szCs w:val="18"/>
                <w:lang w:val="fr-FR"/>
              </w:rPr>
              <w:t>4</w:t>
            </w:r>
          </w:p>
        </w:tc>
        <w:tc>
          <w:tcPr>
            <w:tcW w:w="4652" w:type="dxa"/>
            <w:tcMar>
              <w:left w:w="85" w:type="dxa"/>
              <w:right w:w="85" w:type="dxa"/>
            </w:tcMar>
            <w:vAlign w:val="center"/>
          </w:tcPr>
          <w:p w14:paraId="1F6FB052"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Les 10.000 ha de forêt communautaire dont vous parlez est-ce pour notre CTA seul ?</w:t>
            </w:r>
          </w:p>
        </w:tc>
        <w:tc>
          <w:tcPr>
            <w:tcW w:w="1559" w:type="dxa"/>
            <w:tcMar>
              <w:left w:w="85" w:type="dxa"/>
              <w:right w:w="85" w:type="dxa"/>
            </w:tcMar>
            <w:vAlign w:val="center"/>
          </w:tcPr>
          <w:p w14:paraId="1ACBF549"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Membre du CTA</w:t>
            </w:r>
          </w:p>
        </w:tc>
        <w:tc>
          <w:tcPr>
            <w:tcW w:w="4961" w:type="dxa"/>
            <w:tcMar>
              <w:left w:w="85" w:type="dxa"/>
              <w:right w:w="85" w:type="dxa"/>
            </w:tcMar>
            <w:vAlign w:val="center"/>
          </w:tcPr>
          <w:p w14:paraId="1D8DAD8A"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Non c’est pour l’ensemble des 11 CTA de l’agropole qui vont se les repartir chacun selon la superficie disponible qu’il aura identifiée.</w:t>
            </w:r>
          </w:p>
        </w:tc>
        <w:tc>
          <w:tcPr>
            <w:tcW w:w="1953" w:type="dxa"/>
            <w:tcMar>
              <w:left w:w="85" w:type="dxa"/>
              <w:right w:w="85" w:type="dxa"/>
            </w:tcMar>
            <w:vAlign w:val="center"/>
          </w:tcPr>
          <w:p w14:paraId="5F474D90" w14:textId="77777777" w:rsidR="00394306" w:rsidRPr="00394306" w:rsidRDefault="00394306" w:rsidP="00394306">
            <w:pPr>
              <w:rPr>
                <w:rFonts w:asciiTheme="minorHAnsi" w:eastAsiaTheme="minorHAnsi" w:hAnsiTheme="minorHAnsi" w:cstheme="minorBidi"/>
                <w:sz w:val="18"/>
                <w:szCs w:val="18"/>
                <w:lang w:val="fr-FR"/>
              </w:rPr>
            </w:pPr>
          </w:p>
        </w:tc>
      </w:tr>
      <w:tr w:rsidR="002C32D3" w:rsidRPr="00043FE4" w14:paraId="395A83F3" w14:textId="77777777" w:rsidTr="6F8A1DEF">
        <w:trPr>
          <w:trHeight w:val="20"/>
        </w:trPr>
        <w:tc>
          <w:tcPr>
            <w:tcW w:w="13608" w:type="dxa"/>
            <w:gridSpan w:val="5"/>
            <w:tcMar>
              <w:left w:w="85" w:type="dxa"/>
              <w:right w:w="85" w:type="dxa"/>
            </w:tcMar>
            <w:vAlign w:val="center"/>
          </w:tcPr>
          <w:p w14:paraId="7D0163B1" w14:textId="77777777" w:rsidR="00394306" w:rsidRPr="002C32D3" w:rsidRDefault="00394306" w:rsidP="00394306">
            <w:pPr>
              <w:rPr>
                <w:rFonts w:asciiTheme="minorHAnsi" w:eastAsiaTheme="minorHAnsi" w:hAnsiTheme="minorHAnsi" w:cstheme="minorBidi"/>
                <w:sz w:val="18"/>
                <w:szCs w:val="18"/>
                <w:lang w:val="fr-FR"/>
              </w:rPr>
            </w:pPr>
            <w:r w:rsidRPr="002C32D3">
              <w:rPr>
                <w:rFonts w:ascii="Arial" w:eastAsia="Arial" w:hAnsi="Arial" w:cs="Arial"/>
                <w:sz w:val="18"/>
                <w:szCs w:val="18"/>
                <w:lang w:val="fr-FR"/>
              </w:rPr>
              <w:t>CANTON D’ALLOUM (Villages regroupés pour la consultation : Alloum, Broukou, Akar-Toundé, Akar-Gnaka, Akar-Sika, Landa Ankolom)</w:t>
            </w:r>
          </w:p>
        </w:tc>
      </w:tr>
      <w:tr w:rsidR="00394306" w:rsidRPr="00394306" w14:paraId="6D05EA08" w14:textId="77777777" w:rsidTr="6F8A1DEF">
        <w:trPr>
          <w:trHeight w:val="20"/>
        </w:trPr>
        <w:tc>
          <w:tcPr>
            <w:tcW w:w="483" w:type="dxa"/>
            <w:tcMar>
              <w:left w:w="85" w:type="dxa"/>
              <w:right w:w="85" w:type="dxa"/>
            </w:tcMar>
            <w:vAlign w:val="center"/>
          </w:tcPr>
          <w:p w14:paraId="6084C47D"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5</w:t>
            </w:r>
          </w:p>
        </w:tc>
        <w:tc>
          <w:tcPr>
            <w:tcW w:w="4652" w:type="dxa"/>
            <w:tcMar>
              <w:left w:w="85" w:type="dxa"/>
              <w:right w:w="85" w:type="dxa"/>
            </w:tcMar>
            <w:vAlign w:val="center"/>
          </w:tcPr>
          <w:p w14:paraId="6072C6A0"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Il n’y a pas de problème de terres</w:t>
            </w:r>
          </w:p>
        </w:tc>
        <w:tc>
          <w:tcPr>
            <w:tcW w:w="1559" w:type="dxa"/>
            <w:tcMar>
              <w:left w:w="85" w:type="dxa"/>
              <w:right w:w="85" w:type="dxa"/>
            </w:tcMar>
            <w:vAlign w:val="center"/>
          </w:tcPr>
          <w:p w14:paraId="2E3AD273"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Représentant du Régent d’Alloum</w:t>
            </w:r>
          </w:p>
        </w:tc>
        <w:tc>
          <w:tcPr>
            <w:tcW w:w="4961" w:type="dxa"/>
            <w:tcMar>
              <w:left w:w="85" w:type="dxa"/>
              <w:right w:w="85" w:type="dxa"/>
            </w:tcMar>
            <w:vAlign w:val="center"/>
          </w:tcPr>
          <w:p w14:paraId="21A855F4"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Bonne nouvelle, il est donc certains que la communauté de Léon trouvera des terres pour les différentes réalisations</w:t>
            </w:r>
          </w:p>
        </w:tc>
        <w:tc>
          <w:tcPr>
            <w:tcW w:w="1953" w:type="dxa"/>
            <w:tcMar>
              <w:left w:w="85" w:type="dxa"/>
              <w:right w:w="85" w:type="dxa"/>
            </w:tcMar>
            <w:vAlign w:val="center"/>
          </w:tcPr>
          <w:p w14:paraId="51F632C1" w14:textId="77777777" w:rsidR="00394306" w:rsidRPr="00394306" w:rsidRDefault="00394306" w:rsidP="00394306">
            <w:pPr>
              <w:rPr>
                <w:rFonts w:asciiTheme="minorHAnsi" w:eastAsiaTheme="minorHAnsi" w:hAnsiTheme="minorHAnsi" w:cstheme="minorBidi"/>
                <w:sz w:val="18"/>
                <w:szCs w:val="18"/>
                <w:lang w:val="fr-FR"/>
              </w:rPr>
            </w:pPr>
            <w:r w:rsidRPr="00394306">
              <w:rPr>
                <w:rFonts w:ascii="Arial" w:eastAsia="Arial" w:hAnsi="Arial" w:cs="Arial"/>
                <w:sz w:val="18"/>
                <w:szCs w:val="18"/>
                <w:lang w:val="fr-FR"/>
              </w:rPr>
              <w:t>-</w:t>
            </w:r>
          </w:p>
        </w:tc>
      </w:tr>
      <w:tr w:rsidR="00394306" w:rsidRPr="00043FE4" w14:paraId="495B423E" w14:textId="77777777" w:rsidTr="6F8A1DEF">
        <w:trPr>
          <w:trHeight w:val="20"/>
        </w:trPr>
        <w:tc>
          <w:tcPr>
            <w:tcW w:w="483" w:type="dxa"/>
            <w:tcMar>
              <w:left w:w="85" w:type="dxa"/>
              <w:right w:w="85" w:type="dxa"/>
            </w:tcMar>
            <w:vAlign w:val="center"/>
          </w:tcPr>
          <w:p w14:paraId="16F01F88"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6</w:t>
            </w:r>
          </w:p>
        </w:tc>
        <w:tc>
          <w:tcPr>
            <w:tcW w:w="4652" w:type="dxa"/>
            <w:tcMar>
              <w:left w:w="85" w:type="dxa"/>
              <w:right w:w="85" w:type="dxa"/>
            </w:tcMar>
            <w:vAlign w:val="center"/>
          </w:tcPr>
          <w:p w14:paraId="14F66A2B"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Un propriétaire terrien d’un site aménagé peut-il décider de ne plus renouveler le contrat d’un exploitant si ses enfants sont désormais capables de l’exploiter ?</w:t>
            </w:r>
          </w:p>
        </w:tc>
        <w:tc>
          <w:tcPr>
            <w:tcW w:w="1559" w:type="dxa"/>
            <w:vMerge w:val="restart"/>
            <w:tcMar>
              <w:left w:w="85" w:type="dxa"/>
              <w:right w:w="85" w:type="dxa"/>
            </w:tcMar>
            <w:vAlign w:val="center"/>
          </w:tcPr>
          <w:p w14:paraId="4C53AB38"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Président CCD</w:t>
            </w:r>
          </w:p>
        </w:tc>
        <w:tc>
          <w:tcPr>
            <w:tcW w:w="4961" w:type="dxa"/>
            <w:tcMar>
              <w:left w:w="85" w:type="dxa"/>
              <w:right w:w="85" w:type="dxa"/>
            </w:tcMar>
            <w:vAlign w:val="center"/>
          </w:tcPr>
          <w:p w14:paraId="40DC54A4"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 propriétaire peut le faire si réellement ses enfants ont la capacité pour exploiter la parcelle, mais il ne pourra pas retirer une parcelle pour la laisser sans exploitation ; Toute rupture de contrat doit se faire dans le strict respect des termes contractuels consentis par les deux parties</w:t>
            </w:r>
          </w:p>
        </w:tc>
        <w:tc>
          <w:tcPr>
            <w:tcW w:w="1953" w:type="dxa"/>
            <w:tcMar>
              <w:left w:w="85" w:type="dxa"/>
              <w:right w:w="85" w:type="dxa"/>
            </w:tcMar>
            <w:vAlign w:val="center"/>
          </w:tcPr>
          <w:p w14:paraId="5FA7F47D"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6439B207" w14:textId="77777777" w:rsidTr="6F8A1DEF">
        <w:trPr>
          <w:trHeight w:val="20"/>
        </w:trPr>
        <w:tc>
          <w:tcPr>
            <w:tcW w:w="483" w:type="dxa"/>
            <w:tcMar>
              <w:left w:w="85" w:type="dxa"/>
              <w:right w:w="85" w:type="dxa"/>
            </w:tcMar>
            <w:vAlign w:val="center"/>
          </w:tcPr>
          <w:p w14:paraId="4D090E67"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7</w:t>
            </w:r>
          </w:p>
        </w:tc>
        <w:tc>
          <w:tcPr>
            <w:tcW w:w="4652" w:type="dxa"/>
            <w:tcMar>
              <w:left w:w="85" w:type="dxa"/>
              <w:right w:w="85" w:type="dxa"/>
            </w:tcMar>
            <w:vAlign w:val="center"/>
          </w:tcPr>
          <w:p w14:paraId="6F7A6300"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Quelles seront les conditions d’accès aux parcelles sur les sites aménagés goutte à goutte pour le maraichage ?</w:t>
            </w:r>
          </w:p>
        </w:tc>
        <w:tc>
          <w:tcPr>
            <w:tcW w:w="1559" w:type="dxa"/>
            <w:vMerge/>
            <w:tcMar>
              <w:left w:w="85" w:type="dxa"/>
              <w:right w:w="85" w:type="dxa"/>
            </w:tcMar>
            <w:vAlign w:val="center"/>
          </w:tcPr>
          <w:p w14:paraId="4534F22F" w14:textId="77777777" w:rsidR="00394306" w:rsidRPr="00394306" w:rsidRDefault="00394306" w:rsidP="00394306">
            <w:pPr>
              <w:rPr>
                <w:rFonts w:ascii="Arial" w:eastAsia="Arial" w:hAnsi="Arial" w:cs="Arial"/>
                <w:sz w:val="18"/>
                <w:szCs w:val="18"/>
                <w:lang w:val="fr-FR"/>
              </w:rPr>
            </w:pPr>
          </w:p>
        </w:tc>
        <w:tc>
          <w:tcPr>
            <w:tcW w:w="4961" w:type="dxa"/>
            <w:tcMar>
              <w:left w:w="85" w:type="dxa"/>
              <w:right w:w="85" w:type="dxa"/>
            </w:tcMar>
            <w:vAlign w:val="center"/>
          </w:tcPr>
          <w:p w14:paraId="1B3BC03B"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Les seules conditions qu’on peut énumérer à ce stade c’est d’être un entrepreneur ou exploitant individuel ayant la volonté de faire le maraîchage ou l’horticulture, d’avoir une parcelle sur le site aménagé ou d’acquérir une parcelle par bail/location formelle auprès d’un propriétaire terrien</w:t>
            </w:r>
          </w:p>
        </w:tc>
        <w:tc>
          <w:tcPr>
            <w:tcW w:w="1953" w:type="dxa"/>
            <w:tcMar>
              <w:left w:w="85" w:type="dxa"/>
              <w:right w:w="85" w:type="dxa"/>
            </w:tcMar>
            <w:vAlign w:val="center"/>
          </w:tcPr>
          <w:p w14:paraId="5E4A5207"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23776537" w14:textId="77777777" w:rsidTr="6F8A1DEF">
        <w:trPr>
          <w:trHeight w:val="20"/>
        </w:trPr>
        <w:tc>
          <w:tcPr>
            <w:tcW w:w="483" w:type="dxa"/>
            <w:tcMar>
              <w:left w:w="85" w:type="dxa"/>
              <w:right w:w="85" w:type="dxa"/>
            </w:tcMar>
            <w:vAlign w:val="center"/>
          </w:tcPr>
          <w:p w14:paraId="146FAE6E"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8</w:t>
            </w:r>
          </w:p>
        </w:tc>
        <w:tc>
          <w:tcPr>
            <w:tcW w:w="4652" w:type="dxa"/>
            <w:tcMar>
              <w:left w:w="85" w:type="dxa"/>
              <w:right w:w="85" w:type="dxa"/>
            </w:tcMar>
            <w:vAlign w:val="center"/>
          </w:tcPr>
          <w:p w14:paraId="1B837D6B"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Il y a une zone abritant une forêt sacrée, peut-on en faire de cette zone une forêt communautaire ?</w:t>
            </w:r>
          </w:p>
        </w:tc>
        <w:tc>
          <w:tcPr>
            <w:tcW w:w="1559" w:type="dxa"/>
            <w:vMerge/>
            <w:tcMar>
              <w:left w:w="85" w:type="dxa"/>
              <w:right w:w="85" w:type="dxa"/>
            </w:tcMar>
            <w:vAlign w:val="center"/>
          </w:tcPr>
          <w:p w14:paraId="1E6F21FA" w14:textId="77777777" w:rsidR="00394306" w:rsidRPr="00394306" w:rsidRDefault="00394306" w:rsidP="00394306">
            <w:pPr>
              <w:rPr>
                <w:rFonts w:ascii="Arial" w:eastAsia="Arial" w:hAnsi="Arial" w:cs="Arial"/>
                <w:sz w:val="18"/>
                <w:szCs w:val="18"/>
                <w:lang w:val="fr-FR"/>
              </w:rPr>
            </w:pPr>
          </w:p>
        </w:tc>
        <w:tc>
          <w:tcPr>
            <w:tcW w:w="4961" w:type="dxa"/>
            <w:tcMar>
              <w:left w:w="85" w:type="dxa"/>
              <w:right w:w="85" w:type="dxa"/>
            </w:tcMar>
            <w:vAlign w:val="center"/>
          </w:tcPr>
          <w:p w14:paraId="28773ED3"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La zone peut être incluse dans la forêt communautaire puisqu’elle est sacrée pour la même communauté. Si elle décide de l’inclure dans leur forêt communautaire il n’y a pas de problème. La partie sacrée sera seulement gérée dans le respect de son caractère sacré d’après ses propriétaires</w:t>
            </w:r>
          </w:p>
        </w:tc>
        <w:tc>
          <w:tcPr>
            <w:tcW w:w="1953" w:type="dxa"/>
            <w:tcMar>
              <w:left w:w="85" w:type="dxa"/>
              <w:right w:w="85" w:type="dxa"/>
            </w:tcMar>
            <w:vAlign w:val="center"/>
          </w:tcPr>
          <w:p w14:paraId="01B1F7AD"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394306" w14:paraId="456D8FD7" w14:textId="77777777" w:rsidTr="6F8A1DEF">
        <w:trPr>
          <w:trHeight w:val="20"/>
        </w:trPr>
        <w:tc>
          <w:tcPr>
            <w:tcW w:w="483" w:type="dxa"/>
            <w:tcMar>
              <w:left w:w="85" w:type="dxa"/>
              <w:right w:w="85" w:type="dxa"/>
            </w:tcMar>
            <w:vAlign w:val="center"/>
          </w:tcPr>
          <w:p w14:paraId="3672BFC2"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9</w:t>
            </w:r>
          </w:p>
        </w:tc>
        <w:tc>
          <w:tcPr>
            <w:tcW w:w="4652" w:type="dxa"/>
            <w:tcMar>
              <w:left w:w="85" w:type="dxa"/>
              <w:right w:w="85" w:type="dxa"/>
            </w:tcMar>
            <w:vAlign w:val="center"/>
          </w:tcPr>
          <w:p w14:paraId="6B33389C"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La gestion de la forêt communautaire sera-t-elle confiée à qui ?</w:t>
            </w:r>
          </w:p>
          <w:p w14:paraId="270FAF49"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Qui renforcera les capacités des organes de gestion s’ils sont mis en place ?</w:t>
            </w:r>
          </w:p>
          <w:p w14:paraId="1FC44BAE" w14:textId="77777777" w:rsidR="00394306" w:rsidRPr="00394306" w:rsidRDefault="59C79B0C" w:rsidP="00394306">
            <w:pPr>
              <w:rPr>
                <w:rFonts w:ascii="Arial" w:eastAsia="Arial" w:hAnsi="Arial" w:cs="Arial"/>
                <w:sz w:val="18"/>
                <w:szCs w:val="18"/>
                <w:lang w:val="fr-FR"/>
              </w:rPr>
            </w:pPr>
            <w:r w:rsidRPr="6F8A1DEF">
              <w:rPr>
                <w:rFonts w:ascii="Arial" w:eastAsia="Arial" w:hAnsi="Arial" w:cs="Arial"/>
                <w:sz w:val="18"/>
                <w:szCs w:val="18"/>
                <w:lang w:val="fr-FR"/>
              </w:rPr>
              <w:t>Combien de temps doit-on conserver une forêt communautaire ? La communauté pourra-t-elle décider d’en faire un autre usage ?</w:t>
            </w:r>
          </w:p>
        </w:tc>
        <w:tc>
          <w:tcPr>
            <w:tcW w:w="1559" w:type="dxa"/>
            <w:tcMar>
              <w:left w:w="85" w:type="dxa"/>
              <w:right w:w="85" w:type="dxa"/>
            </w:tcMar>
            <w:vAlign w:val="center"/>
          </w:tcPr>
          <w:p w14:paraId="4898029D"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 xml:space="preserve">Président CVD </w:t>
            </w:r>
            <w:r w:rsidRPr="00394306">
              <w:rPr>
                <w:rFonts w:ascii="Arial" w:eastAsia="Arial" w:hAnsi="Arial" w:cs="Arial"/>
                <w:w w:val="99"/>
                <w:sz w:val="18"/>
                <w:szCs w:val="18"/>
                <w:lang w:val="fr-FR"/>
              </w:rPr>
              <w:t>de B</w:t>
            </w:r>
            <w:r w:rsidRPr="00394306">
              <w:rPr>
                <w:rFonts w:ascii="Arial" w:eastAsia="Arial" w:hAnsi="Arial" w:cs="Arial"/>
                <w:sz w:val="18"/>
                <w:szCs w:val="18"/>
                <w:lang w:val="fr-FR"/>
              </w:rPr>
              <w:t>roukou</w:t>
            </w:r>
          </w:p>
        </w:tc>
        <w:tc>
          <w:tcPr>
            <w:tcW w:w="4961" w:type="dxa"/>
            <w:tcMar>
              <w:left w:w="85" w:type="dxa"/>
              <w:right w:w="85" w:type="dxa"/>
            </w:tcMar>
            <w:vAlign w:val="center"/>
          </w:tcPr>
          <w:p w14:paraId="0AA927EA"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La gestion de toutes est forêt communautaire revient à la communauté propriétaire de sa forêt ;</w:t>
            </w:r>
          </w:p>
          <w:p w14:paraId="166CFE8C"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 projet va accompagner la mise en place des comités de gestion de ces forêts et veiller au renforcement de leurs capacités afin de jouer efficacement leurs rôles ;</w:t>
            </w:r>
          </w:p>
          <w:p w14:paraId="6E6DFFB9"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La forêt communautaire est de durée indéterminée tant que la communauté comprend sa pertinence et son importance (bois,</w:t>
            </w:r>
          </w:p>
          <w:p w14:paraId="0CF84543"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AGR comme apiculture, plantes médicinales, régulations climatiques, crédit carbone, etc.) Elle doit être conservée de façon durable.</w:t>
            </w:r>
          </w:p>
        </w:tc>
        <w:tc>
          <w:tcPr>
            <w:tcW w:w="1953" w:type="dxa"/>
            <w:tcMar>
              <w:left w:w="85" w:type="dxa"/>
              <w:right w:w="85" w:type="dxa"/>
            </w:tcMar>
            <w:vAlign w:val="center"/>
          </w:tcPr>
          <w:p w14:paraId="2B85C1EE"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29B474C7" w14:textId="77777777" w:rsidTr="6F8A1DEF">
        <w:trPr>
          <w:trHeight w:val="20"/>
        </w:trPr>
        <w:tc>
          <w:tcPr>
            <w:tcW w:w="483" w:type="dxa"/>
            <w:tcMar>
              <w:left w:w="85" w:type="dxa"/>
              <w:right w:w="85" w:type="dxa"/>
            </w:tcMar>
            <w:vAlign w:val="center"/>
          </w:tcPr>
          <w:p w14:paraId="173416C8"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sz w:val="18"/>
                <w:szCs w:val="18"/>
                <w:lang w:val="fr-FR"/>
              </w:rPr>
              <w:t>10</w:t>
            </w:r>
          </w:p>
        </w:tc>
        <w:tc>
          <w:tcPr>
            <w:tcW w:w="4652" w:type="dxa"/>
            <w:tcMar>
              <w:left w:w="85" w:type="dxa"/>
              <w:right w:w="85" w:type="dxa"/>
            </w:tcMar>
            <w:vAlign w:val="center"/>
          </w:tcPr>
          <w:p w14:paraId="445AAACE"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Chaque village du canton peut-il identifier son site pour être aménagé pour la production maraîchère ?</w:t>
            </w:r>
          </w:p>
        </w:tc>
        <w:tc>
          <w:tcPr>
            <w:tcW w:w="1559" w:type="dxa"/>
            <w:vMerge w:val="restart"/>
            <w:tcMar>
              <w:left w:w="85" w:type="dxa"/>
              <w:right w:w="85" w:type="dxa"/>
            </w:tcMar>
            <w:vAlign w:val="center"/>
          </w:tcPr>
          <w:p w14:paraId="65578ADC"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Producteur agricole</w:t>
            </w:r>
          </w:p>
        </w:tc>
        <w:tc>
          <w:tcPr>
            <w:tcW w:w="4961" w:type="dxa"/>
            <w:tcMar>
              <w:left w:w="85" w:type="dxa"/>
              <w:right w:w="85" w:type="dxa"/>
            </w:tcMar>
            <w:vAlign w:val="center"/>
          </w:tcPr>
          <w:p w14:paraId="6A76F495"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Il est difficile pour le projet de faire un aménagement par village ; ce serait trop coûteux ; mais un site aménagé sera accessible aux exploitants de tous les villages environnants de façon prioritaire</w:t>
            </w:r>
          </w:p>
        </w:tc>
        <w:tc>
          <w:tcPr>
            <w:tcW w:w="1953" w:type="dxa"/>
            <w:tcMar>
              <w:left w:w="85" w:type="dxa"/>
              <w:right w:w="85" w:type="dxa"/>
            </w:tcMar>
            <w:vAlign w:val="center"/>
          </w:tcPr>
          <w:p w14:paraId="7091F016"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284F79D7" w14:textId="77777777" w:rsidTr="6F8A1DEF">
        <w:trPr>
          <w:trHeight w:val="20"/>
        </w:trPr>
        <w:tc>
          <w:tcPr>
            <w:tcW w:w="483" w:type="dxa"/>
            <w:tcMar>
              <w:left w:w="85" w:type="dxa"/>
              <w:right w:w="85" w:type="dxa"/>
            </w:tcMar>
            <w:vAlign w:val="center"/>
          </w:tcPr>
          <w:p w14:paraId="0AF0C8A5"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sz w:val="18"/>
                <w:szCs w:val="18"/>
                <w:lang w:val="fr-FR"/>
              </w:rPr>
              <w:t>11</w:t>
            </w:r>
          </w:p>
        </w:tc>
        <w:tc>
          <w:tcPr>
            <w:tcW w:w="4652" w:type="dxa"/>
            <w:tcMar>
              <w:left w:w="85" w:type="dxa"/>
              <w:right w:w="85" w:type="dxa"/>
            </w:tcMar>
            <w:vAlign w:val="center"/>
          </w:tcPr>
          <w:p w14:paraId="524E06F5"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La communauté aura-t-elle accès au bois des forêts ?</w:t>
            </w:r>
          </w:p>
        </w:tc>
        <w:tc>
          <w:tcPr>
            <w:tcW w:w="1559" w:type="dxa"/>
            <w:vMerge/>
            <w:tcMar>
              <w:left w:w="85" w:type="dxa"/>
              <w:right w:w="85" w:type="dxa"/>
            </w:tcMar>
            <w:vAlign w:val="center"/>
          </w:tcPr>
          <w:p w14:paraId="166DB481" w14:textId="77777777" w:rsidR="00394306" w:rsidRPr="00394306" w:rsidRDefault="00394306" w:rsidP="00394306">
            <w:pPr>
              <w:rPr>
                <w:rFonts w:ascii="Arial" w:eastAsia="Arial" w:hAnsi="Arial" w:cs="Arial"/>
                <w:sz w:val="18"/>
                <w:szCs w:val="18"/>
                <w:lang w:val="fr-FR"/>
              </w:rPr>
            </w:pPr>
          </w:p>
        </w:tc>
        <w:tc>
          <w:tcPr>
            <w:tcW w:w="4961" w:type="dxa"/>
            <w:tcMar>
              <w:left w:w="85" w:type="dxa"/>
              <w:right w:w="85" w:type="dxa"/>
            </w:tcMar>
            <w:vAlign w:val="center"/>
          </w:tcPr>
          <w:p w14:paraId="09B287FE"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L’exploitation des forêts communautaire relèvera du ressort de la communauté elle-même ; des dispositifs de gestion seront mis en place, leurs capacités renforcées pour une gestion au profit de tous. Pour l’accès au bois particulièrement, chaque communauté décidera des conditions d’exploitation et d’accès</w:t>
            </w:r>
          </w:p>
        </w:tc>
        <w:tc>
          <w:tcPr>
            <w:tcW w:w="1953" w:type="dxa"/>
            <w:tcMar>
              <w:left w:w="85" w:type="dxa"/>
              <w:right w:w="85" w:type="dxa"/>
            </w:tcMar>
            <w:vAlign w:val="center"/>
          </w:tcPr>
          <w:p w14:paraId="2117C78F"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63D64A47" w14:textId="77777777" w:rsidTr="6F8A1DEF">
        <w:trPr>
          <w:trHeight w:val="20"/>
        </w:trPr>
        <w:tc>
          <w:tcPr>
            <w:tcW w:w="483" w:type="dxa"/>
            <w:tcMar>
              <w:left w:w="85" w:type="dxa"/>
              <w:right w:w="85" w:type="dxa"/>
            </w:tcMar>
            <w:vAlign w:val="center"/>
          </w:tcPr>
          <w:p w14:paraId="0C01EC20"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sz w:val="18"/>
                <w:szCs w:val="18"/>
                <w:lang w:val="fr-FR"/>
              </w:rPr>
              <w:t>12</w:t>
            </w:r>
          </w:p>
        </w:tc>
        <w:tc>
          <w:tcPr>
            <w:tcW w:w="4652" w:type="dxa"/>
            <w:tcMar>
              <w:left w:w="85" w:type="dxa"/>
              <w:right w:w="85" w:type="dxa"/>
            </w:tcMar>
            <w:vAlign w:val="center"/>
          </w:tcPr>
          <w:p w14:paraId="40CC31E3"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Quelles dispositions seront prises pour protéger les forêts communautaires des troupeaux transhumants ?</w:t>
            </w:r>
          </w:p>
        </w:tc>
        <w:tc>
          <w:tcPr>
            <w:tcW w:w="1559" w:type="dxa"/>
            <w:tcMar>
              <w:left w:w="85" w:type="dxa"/>
              <w:right w:w="85" w:type="dxa"/>
            </w:tcMar>
            <w:vAlign w:val="center"/>
          </w:tcPr>
          <w:p w14:paraId="74A29605"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Président CTA</w:t>
            </w:r>
          </w:p>
        </w:tc>
        <w:tc>
          <w:tcPr>
            <w:tcW w:w="4961" w:type="dxa"/>
            <w:tcMar>
              <w:left w:w="85" w:type="dxa"/>
              <w:right w:w="85" w:type="dxa"/>
            </w:tcMar>
            <w:vAlign w:val="center"/>
          </w:tcPr>
          <w:p w14:paraId="1C6245BD"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Des dispositifs de veille et de protection seront mis en place, leurs capacités renforcées (formation technique et équipement) pour assurer la surveillance de chaque forêt. Il y a des couloirs de transhumance qui ont été délimités, les transhumants seront sensibilisés à leur respect. Il y a aussi des textes réglementaires de transhumance et de protection des forêts qui seront vulgarisés au profit de tous les acteurs opérant dans la zone de l’Agropole</w:t>
            </w:r>
          </w:p>
        </w:tc>
        <w:tc>
          <w:tcPr>
            <w:tcW w:w="1953" w:type="dxa"/>
            <w:tcMar>
              <w:left w:w="85" w:type="dxa"/>
              <w:right w:w="85" w:type="dxa"/>
            </w:tcMar>
            <w:vAlign w:val="center"/>
          </w:tcPr>
          <w:p w14:paraId="011A2A52" w14:textId="77777777" w:rsidR="00394306" w:rsidRPr="00394306" w:rsidRDefault="00394306" w:rsidP="00394306">
            <w:pPr>
              <w:rPr>
                <w:rFonts w:asciiTheme="minorHAnsi" w:eastAsiaTheme="minorHAnsi" w:hAnsiTheme="minorHAnsi" w:cstheme="minorBidi"/>
                <w:sz w:val="18"/>
                <w:szCs w:val="18"/>
                <w:lang w:val="fr-FR"/>
              </w:rPr>
            </w:pPr>
          </w:p>
        </w:tc>
      </w:tr>
      <w:tr w:rsidR="002C32D3" w:rsidRPr="00043FE4" w14:paraId="3FEC46A8" w14:textId="77777777" w:rsidTr="6F8A1DEF">
        <w:trPr>
          <w:trHeight w:val="20"/>
        </w:trPr>
        <w:tc>
          <w:tcPr>
            <w:tcW w:w="13608" w:type="dxa"/>
            <w:gridSpan w:val="5"/>
            <w:tcMar>
              <w:left w:w="85" w:type="dxa"/>
              <w:right w:w="85" w:type="dxa"/>
            </w:tcMar>
            <w:vAlign w:val="center"/>
          </w:tcPr>
          <w:p w14:paraId="2EEC725E" w14:textId="77777777" w:rsidR="00394306" w:rsidRPr="002C32D3" w:rsidRDefault="00394306" w:rsidP="00394306">
            <w:pPr>
              <w:rPr>
                <w:rFonts w:asciiTheme="minorHAnsi" w:eastAsiaTheme="minorHAnsi" w:hAnsiTheme="minorHAnsi" w:cstheme="minorBidi"/>
                <w:sz w:val="18"/>
                <w:szCs w:val="18"/>
                <w:lang w:val="fr-FR"/>
              </w:rPr>
            </w:pPr>
            <w:r w:rsidRPr="002C32D3">
              <w:rPr>
                <w:rFonts w:ascii="Arial" w:eastAsia="Arial" w:hAnsi="Arial" w:cs="Arial"/>
                <w:position w:val="-1"/>
                <w:sz w:val="18"/>
                <w:szCs w:val="18"/>
                <w:lang w:val="fr-FR"/>
              </w:rPr>
              <w:t>CANTON DE KADJALLA (Villages regroupés pour la consultation : Kadjalla, Agbassa)</w:t>
            </w:r>
          </w:p>
        </w:tc>
      </w:tr>
      <w:tr w:rsidR="00394306" w:rsidRPr="00043FE4" w14:paraId="7C803BA3" w14:textId="77777777" w:rsidTr="6F8A1DEF">
        <w:trPr>
          <w:trHeight w:val="20"/>
        </w:trPr>
        <w:tc>
          <w:tcPr>
            <w:tcW w:w="483" w:type="dxa"/>
            <w:tcMar>
              <w:left w:w="85" w:type="dxa"/>
              <w:right w:w="85" w:type="dxa"/>
            </w:tcMar>
            <w:vAlign w:val="center"/>
          </w:tcPr>
          <w:p w14:paraId="665F71F2"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w w:val="99"/>
                <w:sz w:val="18"/>
                <w:szCs w:val="18"/>
                <w:lang w:val="fr-FR"/>
              </w:rPr>
              <w:t>1</w:t>
            </w:r>
          </w:p>
        </w:tc>
        <w:tc>
          <w:tcPr>
            <w:tcW w:w="4652" w:type="dxa"/>
            <w:tcMar>
              <w:left w:w="85" w:type="dxa"/>
              <w:right w:w="85" w:type="dxa"/>
            </w:tcMar>
            <w:vAlign w:val="center"/>
          </w:tcPr>
          <w:p w14:paraId="76A345B9"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Agropole avait précédemment fait identifier des parcelles. Mais depuis on ne parle plus de ces parcelles.</w:t>
            </w:r>
          </w:p>
          <w:p w14:paraId="70B6D13A"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Est-il possible de repartir les forêts communautaires et les sites maraichers dans plusieurs villages de notre canton ?</w:t>
            </w:r>
          </w:p>
        </w:tc>
        <w:tc>
          <w:tcPr>
            <w:tcW w:w="1559" w:type="dxa"/>
            <w:tcMar>
              <w:left w:w="85" w:type="dxa"/>
              <w:right w:w="85" w:type="dxa"/>
            </w:tcMar>
            <w:vAlign w:val="center"/>
          </w:tcPr>
          <w:p w14:paraId="30858433"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Président CCD</w:t>
            </w:r>
          </w:p>
        </w:tc>
        <w:tc>
          <w:tcPr>
            <w:tcW w:w="4961" w:type="dxa"/>
            <w:tcMar>
              <w:left w:w="85" w:type="dxa"/>
              <w:right w:w="85" w:type="dxa"/>
            </w:tcMar>
            <w:vAlign w:val="center"/>
          </w:tcPr>
          <w:p w14:paraId="0D2D622F"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Ces parcelles sont destinées pour le bloc de production (soja, riz, maïs, sésame). Elles seront exploitées.</w:t>
            </w:r>
          </w:p>
          <w:p w14:paraId="211C6DC2"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Plusieurs villages pourront implanter leurs forêts communautaires. Mais on ne pourra pas aménager les blocs maraichers dans plusieurs villages d’un même canton à cause du coût onéreux des investissements.</w:t>
            </w:r>
          </w:p>
        </w:tc>
        <w:tc>
          <w:tcPr>
            <w:tcW w:w="1953" w:type="dxa"/>
            <w:tcMar>
              <w:left w:w="85" w:type="dxa"/>
              <w:right w:w="85" w:type="dxa"/>
            </w:tcMar>
            <w:vAlign w:val="center"/>
          </w:tcPr>
          <w:p w14:paraId="5AAB664B"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1623474D" w14:textId="77777777" w:rsidTr="6F8A1DEF">
        <w:trPr>
          <w:trHeight w:val="20"/>
        </w:trPr>
        <w:tc>
          <w:tcPr>
            <w:tcW w:w="483" w:type="dxa"/>
            <w:tcMar>
              <w:left w:w="85" w:type="dxa"/>
              <w:right w:w="85" w:type="dxa"/>
            </w:tcMar>
            <w:vAlign w:val="center"/>
          </w:tcPr>
          <w:p w14:paraId="5E7CC7BC"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w w:val="99"/>
                <w:sz w:val="18"/>
                <w:szCs w:val="18"/>
                <w:lang w:val="fr-FR"/>
              </w:rPr>
              <w:t>2</w:t>
            </w:r>
          </w:p>
        </w:tc>
        <w:tc>
          <w:tcPr>
            <w:tcW w:w="4652" w:type="dxa"/>
            <w:tcMar>
              <w:left w:w="85" w:type="dxa"/>
              <w:right w:w="85" w:type="dxa"/>
            </w:tcMar>
            <w:vAlign w:val="center"/>
          </w:tcPr>
          <w:p w14:paraId="74076A4F"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Qui sera autoriser à exploiter le périmètre maraicher qui sera aménagé ?</w:t>
            </w:r>
          </w:p>
          <w:p w14:paraId="5B8651EF"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Comment se fera le reboisement ? sur des parcelles individuelles ou sur une parcelle collective ?</w:t>
            </w:r>
          </w:p>
        </w:tc>
        <w:tc>
          <w:tcPr>
            <w:tcW w:w="1559" w:type="dxa"/>
            <w:tcMar>
              <w:left w:w="85" w:type="dxa"/>
              <w:right w:w="85" w:type="dxa"/>
            </w:tcMar>
            <w:vAlign w:val="center"/>
          </w:tcPr>
          <w:p w14:paraId="4B0213C4"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Président du groupement OSRA</w:t>
            </w:r>
          </w:p>
        </w:tc>
        <w:tc>
          <w:tcPr>
            <w:tcW w:w="4961" w:type="dxa"/>
            <w:tcMar>
              <w:left w:w="85" w:type="dxa"/>
              <w:right w:w="85" w:type="dxa"/>
            </w:tcMar>
            <w:vAlign w:val="center"/>
          </w:tcPr>
          <w:p w14:paraId="29BD2D28"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Prioritairement les exploitants locaux vont exploiter les sites aménagés. Cependant, si les exploitants locaux n’arrivent pas à exploiter tout le périmètre aménagé, les propriétaires terriens vont autoriser d’autres exploitants étrangers à exploiter le périmètre à travers un contrat emphytéotique.</w:t>
            </w:r>
          </w:p>
          <w:p w14:paraId="597A2109" w14:textId="77777777" w:rsidR="00394306" w:rsidRPr="00394306" w:rsidRDefault="59C79B0C" w:rsidP="00394306">
            <w:pPr>
              <w:rPr>
                <w:rFonts w:ascii="Arial" w:eastAsia="Arial" w:hAnsi="Arial" w:cs="Arial"/>
                <w:sz w:val="18"/>
                <w:szCs w:val="18"/>
                <w:lang w:val="fr-FR"/>
              </w:rPr>
            </w:pPr>
            <w:r w:rsidRPr="6F8A1DEF">
              <w:rPr>
                <w:rFonts w:ascii="Arial" w:eastAsia="Arial" w:hAnsi="Arial" w:cs="Arial"/>
                <w:sz w:val="18"/>
                <w:szCs w:val="18"/>
                <w:lang w:val="fr-FR"/>
              </w:rPr>
              <w:t>Il est souhaitable de disposer d’une parcelle collective pour la forêt collective, mais au-delà de la parcelle collective, si individuellement les gens disposent des parcelles pour reboiser, cela est également souhaité.</w:t>
            </w:r>
          </w:p>
        </w:tc>
        <w:tc>
          <w:tcPr>
            <w:tcW w:w="1953" w:type="dxa"/>
            <w:tcMar>
              <w:left w:w="85" w:type="dxa"/>
              <w:right w:w="85" w:type="dxa"/>
            </w:tcMar>
            <w:vAlign w:val="center"/>
          </w:tcPr>
          <w:p w14:paraId="3D523761"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1E882251" w14:textId="77777777" w:rsidTr="6F8A1DEF">
        <w:trPr>
          <w:trHeight w:val="20"/>
        </w:trPr>
        <w:tc>
          <w:tcPr>
            <w:tcW w:w="483" w:type="dxa"/>
            <w:tcMar>
              <w:left w:w="85" w:type="dxa"/>
              <w:right w:w="85" w:type="dxa"/>
            </w:tcMar>
            <w:vAlign w:val="center"/>
          </w:tcPr>
          <w:p w14:paraId="62731E40"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w w:val="99"/>
                <w:sz w:val="18"/>
                <w:szCs w:val="18"/>
                <w:lang w:val="fr-FR"/>
              </w:rPr>
              <w:t>3</w:t>
            </w:r>
          </w:p>
        </w:tc>
        <w:tc>
          <w:tcPr>
            <w:tcW w:w="4652" w:type="dxa"/>
            <w:tcMar>
              <w:left w:w="85" w:type="dxa"/>
              <w:right w:w="85" w:type="dxa"/>
            </w:tcMar>
            <w:vAlign w:val="center"/>
          </w:tcPr>
          <w:p w14:paraId="755C6FD0"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Ici chacun a sa parcelle. Le site qui sera aménagé peut regrouper les parcelles de plusieurs propriétaires.</w:t>
            </w:r>
          </w:p>
          <w:p w14:paraId="763A7459"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Comment chaque exploitant aura-t- accès à sa parcelle ?</w:t>
            </w:r>
          </w:p>
        </w:tc>
        <w:tc>
          <w:tcPr>
            <w:tcW w:w="1559" w:type="dxa"/>
            <w:tcMar>
              <w:left w:w="85" w:type="dxa"/>
              <w:right w:w="85" w:type="dxa"/>
            </w:tcMar>
            <w:vAlign w:val="center"/>
          </w:tcPr>
          <w:p w14:paraId="3B8E68DA"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Chef quartier</w:t>
            </w:r>
          </w:p>
        </w:tc>
        <w:tc>
          <w:tcPr>
            <w:tcW w:w="4961" w:type="dxa"/>
            <w:tcMar>
              <w:left w:w="85" w:type="dxa"/>
              <w:right w:w="85" w:type="dxa"/>
            </w:tcMar>
            <w:vAlign w:val="center"/>
          </w:tcPr>
          <w:p w14:paraId="61594A09"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Chaque exploitant connait sa parcelle. Il l’exploitera prioritairement. Cependant, si les propriétaires n’arrivent pas à exploiter tout le périmètre aménagé, ils vont autoriser d’autres exploitants étrangers à exploiter le périmètre à travers un contrat emphytéotique.</w:t>
            </w:r>
          </w:p>
        </w:tc>
        <w:tc>
          <w:tcPr>
            <w:tcW w:w="1953" w:type="dxa"/>
            <w:tcMar>
              <w:left w:w="85" w:type="dxa"/>
              <w:right w:w="85" w:type="dxa"/>
            </w:tcMar>
            <w:vAlign w:val="center"/>
          </w:tcPr>
          <w:p w14:paraId="397A291D"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6D5DBAF3" w14:textId="77777777" w:rsidTr="6F8A1DEF">
        <w:trPr>
          <w:trHeight w:val="20"/>
        </w:trPr>
        <w:tc>
          <w:tcPr>
            <w:tcW w:w="483" w:type="dxa"/>
            <w:tcMar>
              <w:left w:w="85" w:type="dxa"/>
              <w:right w:w="85" w:type="dxa"/>
            </w:tcMar>
            <w:vAlign w:val="center"/>
          </w:tcPr>
          <w:p w14:paraId="67993CAA"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w w:val="99"/>
                <w:sz w:val="18"/>
                <w:szCs w:val="18"/>
                <w:lang w:val="fr-FR"/>
              </w:rPr>
              <w:t>4</w:t>
            </w:r>
          </w:p>
        </w:tc>
        <w:tc>
          <w:tcPr>
            <w:tcW w:w="4652" w:type="dxa"/>
            <w:tcMar>
              <w:left w:w="85" w:type="dxa"/>
              <w:right w:w="85" w:type="dxa"/>
            </w:tcMar>
            <w:vAlign w:val="center"/>
          </w:tcPr>
          <w:p w14:paraId="7CB92B48"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-Y a-t-il une participation communautaire pour ces activités additionnelles ?</w:t>
            </w:r>
          </w:p>
        </w:tc>
        <w:tc>
          <w:tcPr>
            <w:tcW w:w="1559" w:type="dxa"/>
            <w:tcMar>
              <w:left w:w="85" w:type="dxa"/>
              <w:right w:w="85" w:type="dxa"/>
            </w:tcMar>
            <w:vAlign w:val="center"/>
          </w:tcPr>
          <w:p w14:paraId="66BE6E14"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Président du groupement Lana-</w:t>
            </w:r>
            <w:r w:rsidRPr="00394306">
              <w:rPr>
                <w:rFonts w:ascii="Arial" w:eastAsia="Arial" w:hAnsi="Arial" w:cs="Arial"/>
                <w:w w:val="99"/>
                <w:sz w:val="18"/>
                <w:szCs w:val="18"/>
                <w:lang w:val="fr-FR"/>
              </w:rPr>
              <w:t>Assinih</w:t>
            </w:r>
          </w:p>
        </w:tc>
        <w:tc>
          <w:tcPr>
            <w:tcW w:w="4961" w:type="dxa"/>
            <w:tcMar>
              <w:left w:w="85" w:type="dxa"/>
              <w:right w:w="85" w:type="dxa"/>
            </w:tcMar>
            <w:vAlign w:val="center"/>
          </w:tcPr>
          <w:p w14:paraId="3291D819"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-Non. La seule chose demandée à la communauté c’est de disposer de la terre.</w:t>
            </w:r>
          </w:p>
        </w:tc>
        <w:tc>
          <w:tcPr>
            <w:tcW w:w="1953" w:type="dxa"/>
            <w:tcMar>
              <w:left w:w="85" w:type="dxa"/>
              <w:right w:w="85" w:type="dxa"/>
            </w:tcMar>
            <w:vAlign w:val="center"/>
          </w:tcPr>
          <w:p w14:paraId="201C00F7"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736B8424" w14:textId="77777777" w:rsidTr="6F8A1DEF">
        <w:trPr>
          <w:trHeight w:val="20"/>
        </w:trPr>
        <w:tc>
          <w:tcPr>
            <w:tcW w:w="483" w:type="dxa"/>
            <w:tcMar>
              <w:left w:w="85" w:type="dxa"/>
              <w:right w:w="85" w:type="dxa"/>
            </w:tcMar>
            <w:vAlign w:val="center"/>
          </w:tcPr>
          <w:p w14:paraId="3FD9F776"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5</w:t>
            </w:r>
          </w:p>
        </w:tc>
        <w:tc>
          <w:tcPr>
            <w:tcW w:w="4652" w:type="dxa"/>
            <w:tcMar>
              <w:left w:w="85" w:type="dxa"/>
              <w:right w:w="85" w:type="dxa"/>
            </w:tcMar>
            <w:vAlign w:val="center"/>
          </w:tcPr>
          <w:p w14:paraId="27F73506"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Comment faire pour que les transhumants ne détruisent pas nos reboisements ?</w:t>
            </w:r>
          </w:p>
        </w:tc>
        <w:tc>
          <w:tcPr>
            <w:tcW w:w="1559" w:type="dxa"/>
            <w:tcMar>
              <w:left w:w="85" w:type="dxa"/>
              <w:right w:w="85" w:type="dxa"/>
            </w:tcMar>
            <w:vAlign w:val="center"/>
          </w:tcPr>
          <w:p w14:paraId="51B9E1C6"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 xml:space="preserve">Président </w:t>
            </w:r>
            <w:r w:rsidRPr="00394306">
              <w:rPr>
                <w:rFonts w:ascii="Arial" w:eastAsia="Arial" w:hAnsi="Arial" w:cs="Arial"/>
                <w:w w:val="99"/>
                <w:sz w:val="18"/>
                <w:szCs w:val="18"/>
                <w:lang w:val="fr-FR"/>
              </w:rPr>
              <w:t>du groupement Lantouh</w:t>
            </w:r>
          </w:p>
        </w:tc>
        <w:tc>
          <w:tcPr>
            <w:tcW w:w="4961" w:type="dxa"/>
            <w:vMerge w:val="restart"/>
            <w:tcMar>
              <w:left w:w="85" w:type="dxa"/>
              <w:right w:w="85" w:type="dxa"/>
            </w:tcMar>
            <w:vAlign w:val="center"/>
          </w:tcPr>
          <w:p w14:paraId="6317446A"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Vous devez travailler avec le comité de transhumance et les autorités communales. Il y a des textes qui régissent la transhumance et précisent les couloirs et la période de transhumance. Efforcez-vous de respecter et de faire respecter ces dispositions pars les transhumants.</w:t>
            </w:r>
          </w:p>
        </w:tc>
        <w:tc>
          <w:tcPr>
            <w:tcW w:w="1953" w:type="dxa"/>
            <w:vMerge w:val="restart"/>
            <w:tcMar>
              <w:left w:w="85" w:type="dxa"/>
              <w:right w:w="85" w:type="dxa"/>
            </w:tcMar>
            <w:vAlign w:val="center"/>
          </w:tcPr>
          <w:p w14:paraId="0EA88E65"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394306" w14:paraId="1A08B8D0" w14:textId="77777777" w:rsidTr="6F8A1DEF">
        <w:trPr>
          <w:trHeight w:val="20"/>
        </w:trPr>
        <w:tc>
          <w:tcPr>
            <w:tcW w:w="483" w:type="dxa"/>
            <w:tcMar>
              <w:left w:w="85" w:type="dxa"/>
              <w:right w:w="85" w:type="dxa"/>
            </w:tcMar>
            <w:vAlign w:val="center"/>
          </w:tcPr>
          <w:p w14:paraId="7EB955E8"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6</w:t>
            </w:r>
          </w:p>
        </w:tc>
        <w:tc>
          <w:tcPr>
            <w:tcW w:w="4652" w:type="dxa"/>
            <w:tcMar>
              <w:left w:w="85" w:type="dxa"/>
              <w:right w:w="85" w:type="dxa"/>
            </w:tcMar>
            <w:vAlign w:val="center"/>
          </w:tcPr>
          <w:p w14:paraId="272196CD"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Nous faisons le maraichage au bord des rivières qui est souvent dévasté par les transhumants. Comment allons-nous faire pour que nos reboisements et maraichage ne soient dévastés ?</w:t>
            </w:r>
          </w:p>
        </w:tc>
        <w:tc>
          <w:tcPr>
            <w:tcW w:w="1559" w:type="dxa"/>
            <w:tcMar>
              <w:left w:w="85" w:type="dxa"/>
              <w:right w:w="85" w:type="dxa"/>
            </w:tcMar>
            <w:vAlign w:val="center"/>
          </w:tcPr>
          <w:p w14:paraId="4EA2F124"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 xml:space="preserve">Chef </w:t>
            </w:r>
            <w:r w:rsidRPr="00394306">
              <w:rPr>
                <w:rFonts w:ascii="Arial" w:eastAsia="Arial" w:hAnsi="Arial" w:cs="Arial"/>
                <w:w w:val="99"/>
                <w:sz w:val="18"/>
                <w:szCs w:val="18"/>
                <w:lang w:val="fr-FR"/>
              </w:rPr>
              <w:t>quartier Tilawa</w:t>
            </w:r>
          </w:p>
        </w:tc>
        <w:tc>
          <w:tcPr>
            <w:tcW w:w="4961" w:type="dxa"/>
            <w:vMerge/>
            <w:tcMar>
              <w:left w:w="85" w:type="dxa"/>
              <w:right w:w="85" w:type="dxa"/>
            </w:tcMar>
            <w:vAlign w:val="center"/>
          </w:tcPr>
          <w:p w14:paraId="5C09D488" w14:textId="77777777" w:rsidR="00394306" w:rsidRPr="00394306" w:rsidRDefault="00394306" w:rsidP="00394306">
            <w:pPr>
              <w:rPr>
                <w:rFonts w:ascii="Arial" w:eastAsia="Arial" w:hAnsi="Arial" w:cs="Arial"/>
                <w:sz w:val="18"/>
                <w:szCs w:val="18"/>
                <w:lang w:val="fr-FR"/>
              </w:rPr>
            </w:pPr>
          </w:p>
        </w:tc>
        <w:tc>
          <w:tcPr>
            <w:tcW w:w="1953" w:type="dxa"/>
            <w:vMerge/>
            <w:tcMar>
              <w:left w:w="85" w:type="dxa"/>
              <w:right w:w="85" w:type="dxa"/>
            </w:tcMar>
            <w:vAlign w:val="center"/>
          </w:tcPr>
          <w:p w14:paraId="002B592D"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377CEB06" w14:textId="77777777" w:rsidTr="6F8A1DEF">
        <w:trPr>
          <w:trHeight w:val="20"/>
        </w:trPr>
        <w:tc>
          <w:tcPr>
            <w:tcW w:w="483" w:type="dxa"/>
            <w:tcMar>
              <w:left w:w="85" w:type="dxa"/>
              <w:right w:w="85" w:type="dxa"/>
            </w:tcMar>
            <w:vAlign w:val="center"/>
          </w:tcPr>
          <w:p w14:paraId="5BA6D682"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7</w:t>
            </w:r>
          </w:p>
        </w:tc>
        <w:tc>
          <w:tcPr>
            <w:tcW w:w="4652" w:type="dxa"/>
            <w:tcMar>
              <w:left w:w="85" w:type="dxa"/>
              <w:right w:w="85" w:type="dxa"/>
            </w:tcMar>
            <w:vAlign w:val="center"/>
          </w:tcPr>
          <w:p w14:paraId="2A80245B"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Certaines personnes ou projets souvent arrivent pour demander la terre et un temps après ils veulent s’approprier la terre qu’on lui donner. Comment sécuriser nos terres ?</w:t>
            </w:r>
          </w:p>
        </w:tc>
        <w:tc>
          <w:tcPr>
            <w:tcW w:w="1559" w:type="dxa"/>
            <w:tcMar>
              <w:left w:w="85" w:type="dxa"/>
              <w:right w:w="85" w:type="dxa"/>
            </w:tcMar>
            <w:vAlign w:val="center"/>
          </w:tcPr>
          <w:p w14:paraId="10FF8F07"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 xml:space="preserve">Président </w:t>
            </w:r>
            <w:r w:rsidRPr="00394306">
              <w:rPr>
                <w:rFonts w:ascii="Arial" w:eastAsia="Arial" w:hAnsi="Arial" w:cs="Arial"/>
                <w:w w:val="99"/>
                <w:sz w:val="18"/>
                <w:szCs w:val="18"/>
                <w:lang w:val="fr-FR"/>
              </w:rPr>
              <w:t>du groupement Tcharna-Assinih</w:t>
            </w:r>
          </w:p>
        </w:tc>
        <w:tc>
          <w:tcPr>
            <w:tcW w:w="4961" w:type="dxa"/>
            <w:tcMar>
              <w:left w:w="85" w:type="dxa"/>
              <w:right w:w="85" w:type="dxa"/>
            </w:tcMar>
            <w:vAlign w:val="center"/>
          </w:tcPr>
          <w:p w14:paraId="371EBC76"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Agropole ne vient pas prendre les terres pour le projet ni pour l’Etat. Le bloc maraicher sera identifié pars vous, ménagé et mis à la disposition des bénéficiaires pour exploitation. Les propriétaires terriens signeront des contrats (bail emphytéotiques) avec les exploitants. Le site pour la forêt communautaire sera consensuel pour toute la communauté et les avantage y afférents seront pour toute la communauté. Dans tous les cas, la terre reste la propriété des communautés et non d’agropole.</w:t>
            </w:r>
          </w:p>
        </w:tc>
        <w:tc>
          <w:tcPr>
            <w:tcW w:w="1953" w:type="dxa"/>
            <w:tcMar>
              <w:left w:w="85" w:type="dxa"/>
              <w:right w:w="85" w:type="dxa"/>
            </w:tcMar>
            <w:vAlign w:val="center"/>
          </w:tcPr>
          <w:p w14:paraId="3130C832"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394306" w14:paraId="54DBAD18" w14:textId="77777777" w:rsidTr="6F8A1DEF">
        <w:trPr>
          <w:trHeight w:val="20"/>
        </w:trPr>
        <w:tc>
          <w:tcPr>
            <w:tcW w:w="483" w:type="dxa"/>
            <w:tcMar>
              <w:left w:w="85" w:type="dxa"/>
              <w:right w:w="85" w:type="dxa"/>
            </w:tcMar>
            <w:vAlign w:val="center"/>
          </w:tcPr>
          <w:p w14:paraId="4E511C3F"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8</w:t>
            </w:r>
          </w:p>
        </w:tc>
        <w:tc>
          <w:tcPr>
            <w:tcW w:w="4652" w:type="dxa"/>
            <w:tcMar>
              <w:left w:w="85" w:type="dxa"/>
              <w:right w:w="85" w:type="dxa"/>
            </w:tcMar>
            <w:vAlign w:val="center"/>
          </w:tcPr>
          <w:p w14:paraId="18B57947"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Souvent quand nous faisons le reboisement communautaire, certains cadres natifs d’ici s’accaparent de ce reboisement. Comment sécuriser la forêt communautaire que nous allons créer ?</w:t>
            </w:r>
          </w:p>
        </w:tc>
        <w:tc>
          <w:tcPr>
            <w:tcW w:w="1559" w:type="dxa"/>
            <w:tcMar>
              <w:left w:w="85" w:type="dxa"/>
              <w:right w:w="85" w:type="dxa"/>
            </w:tcMar>
            <w:vAlign w:val="center"/>
          </w:tcPr>
          <w:p w14:paraId="04FA4AD9"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Responsable des jeunes</w:t>
            </w:r>
          </w:p>
        </w:tc>
        <w:tc>
          <w:tcPr>
            <w:tcW w:w="4961" w:type="dxa"/>
            <w:tcMar>
              <w:left w:w="85" w:type="dxa"/>
              <w:right w:w="85" w:type="dxa"/>
            </w:tcMar>
            <w:vAlign w:val="center"/>
          </w:tcPr>
          <w:p w14:paraId="11162733" w14:textId="77777777" w:rsidR="00394306" w:rsidRPr="00394306" w:rsidRDefault="59C79B0C" w:rsidP="00394306">
            <w:pPr>
              <w:rPr>
                <w:rFonts w:ascii="Arial" w:eastAsia="Arial" w:hAnsi="Arial" w:cs="Arial"/>
                <w:sz w:val="18"/>
                <w:szCs w:val="18"/>
                <w:lang w:val="fr-FR"/>
              </w:rPr>
            </w:pPr>
            <w:r w:rsidRPr="6F8A1DEF">
              <w:rPr>
                <w:rFonts w:ascii="Arial" w:eastAsia="Arial" w:hAnsi="Arial" w:cs="Arial"/>
                <w:sz w:val="18"/>
                <w:szCs w:val="18"/>
                <w:lang w:val="fr-FR"/>
              </w:rPr>
              <w:t>Toute la communauté sera informée à travers les sensibilisations. Le site sera identifié et retenu de façon consensuelle. Le projet renforcera vos capacités pour assurer une bonne gestion de la forêt. Un comité de gestion sera également mis en place et rendra compte périodiquement de la gestion. Tout cela sécurise la forêt.</w:t>
            </w:r>
          </w:p>
        </w:tc>
        <w:tc>
          <w:tcPr>
            <w:tcW w:w="1953" w:type="dxa"/>
            <w:tcMar>
              <w:left w:w="85" w:type="dxa"/>
              <w:right w:w="85" w:type="dxa"/>
            </w:tcMar>
            <w:vAlign w:val="center"/>
          </w:tcPr>
          <w:p w14:paraId="19EA8421" w14:textId="77777777" w:rsidR="00394306" w:rsidRPr="00394306" w:rsidRDefault="00394306" w:rsidP="00394306">
            <w:pPr>
              <w:rPr>
                <w:rFonts w:asciiTheme="minorHAnsi" w:eastAsiaTheme="minorHAnsi" w:hAnsiTheme="minorHAnsi" w:cstheme="minorBidi"/>
                <w:sz w:val="18"/>
                <w:szCs w:val="18"/>
                <w:lang w:val="fr-FR"/>
              </w:rPr>
            </w:pPr>
          </w:p>
        </w:tc>
      </w:tr>
      <w:tr w:rsidR="002C32D3" w:rsidRPr="00043FE4" w14:paraId="456645A9" w14:textId="77777777" w:rsidTr="6F8A1DEF">
        <w:trPr>
          <w:trHeight w:val="20"/>
        </w:trPr>
        <w:tc>
          <w:tcPr>
            <w:tcW w:w="13608" w:type="dxa"/>
            <w:gridSpan w:val="5"/>
            <w:tcMar>
              <w:left w:w="85" w:type="dxa"/>
              <w:right w:w="85" w:type="dxa"/>
            </w:tcMar>
            <w:vAlign w:val="center"/>
          </w:tcPr>
          <w:p w14:paraId="0A8C5A06" w14:textId="77777777" w:rsidR="00394306" w:rsidRPr="002C32D3" w:rsidRDefault="00394306" w:rsidP="00394306">
            <w:pPr>
              <w:rPr>
                <w:rFonts w:asciiTheme="minorHAnsi" w:eastAsiaTheme="minorHAnsi" w:hAnsiTheme="minorHAnsi" w:cstheme="minorBidi"/>
                <w:sz w:val="18"/>
                <w:szCs w:val="18"/>
                <w:lang w:val="fr-FR"/>
              </w:rPr>
            </w:pPr>
            <w:r w:rsidRPr="002C32D3">
              <w:rPr>
                <w:rFonts w:ascii="Arial" w:eastAsia="Arial" w:hAnsi="Arial" w:cs="Arial"/>
                <w:sz w:val="18"/>
                <w:szCs w:val="18"/>
                <w:lang w:val="fr-FR"/>
              </w:rPr>
              <w:t>CANTON DE TCHORE (Villages regroupés pour la consultation : Tchoré-Centre, Tchoré-Nacoco, Ayiga)</w:t>
            </w:r>
          </w:p>
        </w:tc>
      </w:tr>
      <w:tr w:rsidR="00394306" w:rsidRPr="00043FE4" w14:paraId="4B612F7F" w14:textId="77777777" w:rsidTr="6F8A1DEF">
        <w:trPr>
          <w:trHeight w:val="20"/>
        </w:trPr>
        <w:tc>
          <w:tcPr>
            <w:tcW w:w="483" w:type="dxa"/>
            <w:tcMar>
              <w:left w:w="85" w:type="dxa"/>
              <w:right w:w="85" w:type="dxa"/>
            </w:tcMar>
            <w:vAlign w:val="center"/>
          </w:tcPr>
          <w:p w14:paraId="7F8B480C"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1</w:t>
            </w:r>
          </w:p>
        </w:tc>
        <w:tc>
          <w:tcPr>
            <w:tcW w:w="4652" w:type="dxa"/>
            <w:tcMar>
              <w:left w:w="85" w:type="dxa"/>
              <w:right w:w="85" w:type="dxa"/>
            </w:tcMar>
            <w:vAlign w:val="center"/>
          </w:tcPr>
          <w:p w14:paraId="1D57E488"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Les forêts communautaires peuvent-elles être délimitées dans chaque village du canton ?</w:t>
            </w:r>
          </w:p>
        </w:tc>
        <w:tc>
          <w:tcPr>
            <w:tcW w:w="1559" w:type="dxa"/>
            <w:tcMar>
              <w:left w:w="85" w:type="dxa"/>
              <w:right w:w="85" w:type="dxa"/>
            </w:tcMar>
            <w:vAlign w:val="center"/>
          </w:tcPr>
          <w:p w14:paraId="4FE6E5BC"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Président CCD</w:t>
            </w:r>
          </w:p>
        </w:tc>
        <w:tc>
          <w:tcPr>
            <w:tcW w:w="4961" w:type="dxa"/>
            <w:tcMar>
              <w:left w:w="85" w:type="dxa"/>
              <w:right w:w="85" w:type="dxa"/>
            </w:tcMar>
            <w:vAlign w:val="center"/>
          </w:tcPr>
          <w:p w14:paraId="68083D34"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Les forêts communautaires peuvent être dans chaque village si la communauté consent de le faire. Ce serait même une bonne chose que chaque communauté villageoise ait sa propre forêt communautaire</w:t>
            </w:r>
          </w:p>
        </w:tc>
        <w:tc>
          <w:tcPr>
            <w:tcW w:w="1953" w:type="dxa"/>
            <w:tcMar>
              <w:left w:w="85" w:type="dxa"/>
              <w:right w:w="85" w:type="dxa"/>
            </w:tcMar>
            <w:vAlign w:val="center"/>
          </w:tcPr>
          <w:p w14:paraId="1F20E0EA"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67506EE0" w14:textId="77777777" w:rsidTr="6F8A1DEF">
        <w:trPr>
          <w:trHeight w:val="20"/>
        </w:trPr>
        <w:tc>
          <w:tcPr>
            <w:tcW w:w="483" w:type="dxa"/>
            <w:tcMar>
              <w:left w:w="85" w:type="dxa"/>
              <w:right w:w="85" w:type="dxa"/>
            </w:tcMar>
            <w:vAlign w:val="center"/>
          </w:tcPr>
          <w:p w14:paraId="6A6807B5"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2</w:t>
            </w:r>
          </w:p>
        </w:tc>
        <w:tc>
          <w:tcPr>
            <w:tcW w:w="4652" w:type="dxa"/>
            <w:tcMar>
              <w:left w:w="85" w:type="dxa"/>
              <w:right w:w="85" w:type="dxa"/>
            </w:tcMar>
            <w:vAlign w:val="center"/>
          </w:tcPr>
          <w:p w14:paraId="33FC8C29"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Il y a une inquiétude à cause de l’absence des propriétaires terriens à la rencontre</w:t>
            </w:r>
          </w:p>
        </w:tc>
        <w:tc>
          <w:tcPr>
            <w:tcW w:w="1559" w:type="dxa"/>
            <w:tcMar>
              <w:left w:w="85" w:type="dxa"/>
              <w:right w:w="85" w:type="dxa"/>
            </w:tcMar>
            <w:vAlign w:val="center"/>
          </w:tcPr>
          <w:p w14:paraId="7A99DFD3"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w w:val="99"/>
                <w:sz w:val="18"/>
                <w:szCs w:val="18"/>
                <w:lang w:val="fr-FR"/>
              </w:rPr>
              <w:t>Président groupement KORFALO</w:t>
            </w:r>
          </w:p>
        </w:tc>
        <w:tc>
          <w:tcPr>
            <w:tcW w:w="4961" w:type="dxa"/>
            <w:tcMar>
              <w:left w:w="85" w:type="dxa"/>
              <w:right w:w="85" w:type="dxa"/>
            </w:tcMar>
            <w:vAlign w:val="center"/>
          </w:tcPr>
          <w:p w14:paraId="7C2CA72C"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Vous avez l’information, si vous percevez la pertinence des actions annoncées, vous organisez une rencontre avec les chefs de villages et les propriétaires terriens pour identifier les sites que vous allez proposer à Agropole</w:t>
            </w:r>
          </w:p>
        </w:tc>
        <w:tc>
          <w:tcPr>
            <w:tcW w:w="1953" w:type="dxa"/>
            <w:tcMar>
              <w:left w:w="85" w:type="dxa"/>
              <w:right w:w="85" w:type="dxa"/>
            </w:tcMar>
            <w:vAlign w:val="center"/>
          </w:tcPr>
          <w:p w14:paraId="58163732"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4BC82CCD" w14:textId="77777777" w:rsidTr="6F8A1DEF">
        <w:trPr>
          <w:trHeight w:val="20"/>
        </w:trPr>
        <w:tc>
          <w:tcPr>
            <w:tcW w:w="483" w:type="dxa"/>
            <w:tcMar>
              <w:left w:w="85" w:type="dxa"/>
              <w:right w:w="85" w:type="dxa"/>
            </w:tcMar>
            <w:vAlign w:val="center"/>
          </w:tcPr>
          <w:p w14:paraId="13BA6EEE"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3</w:t>
            </w:r>
          </w:p>
        </w:tc>
        <w:tc>
          <w:tcPr>
            <w:tcW w:w="4652" w:type="dxa"/>
            <w:tcMar>
              <w:left w:w="85" w:type="dxa"/>
              <w:right w:w="85" w:type="dxa"/>
            </w:tcMar>
            <w:vAlign w:val="center"/>
          </w:tcPr>
          <w:p w14:paraId="723E54FC" w14:textId="77777777" w:rsidR="00394306" w:rsidRPr="00394306" w:rsidRDefault="59C79B0C" w:rsidP="00394306">
            <w:pPr>
              <w:rPr>
                <w:rFonts w:ascii="Arial" w:eastAsia="Arial" w:hAnsi="Arial" w:cs="Arial"/>
                <w:sz w:val="18"/>
                <w:szCs w:val="18"/>
                <w:lang w:val="fr-FR"/>
              </w:rPr>
            </w:pPr>
            <w:r w:rsidRPr="6F8A1DEF">
              <w:rPr>
                <w:rFonts w:ascii="Arial" w:eastAsia="Arial" w:hAnsi="Arial" w:cs="Arial"/>
                <w:sz w:val="18"/>
                <w:szCs w:val="18"/>
                <w:lang w:val="fr-FR"/>
              </w:rPr>
              <w:t>L’irrigation goutte à goutte va fonctionner avec quelle eau ? il y a problème d’eau ici</w:t>
            </w:r>
          </w:p>
        </w:tc>
        <w:tc>
          <w:tcPr>
            <w:tcW w:w="1559" w:type="dxa"/>
            <w:tcMar>
              <w:left w:w="85" w:type="dxa"/>
              <w:right w:w="85" w:type="dxa"/>
            </w:tcMar>
            <w:vAlign w:val="center"/>
          </w:tcPr>
          <w:p w14:paraId="5C4F2E0C"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w w:val="99"/>
                <w:sz w:val="18"/>
                <w:szCs w:val="18"/>
                <w:lang w:val="fr-FR"/>
              </w:rPr>
              <w:t>Membre groupement SITOLE</w:t>
            </w:r>
          </w:p>
        </w:tc>
        <w:tc>
          <w:tcPr>
            <w:tcW w:w="4961" w:type="dxa"/>
            <w:tcMar>
              <w:left w:w="85" w:type="dxa"/>
              <w:right w:w="85" w:type="dxa"/>
            </w:tcMar>
            <w:vAlign w:val="center"/>
          </w:tcPr>
          <w:p w14:paraId="64A66EC7"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L’aménagement prévoit de faire des forages pour alimenter les sites qui seront aménagés pour le maraichage et l’horticulture</w:t>
            </w:r>
          </w:p>
        </w:tc>
        <w:tc>
          <w:tcPr>
            <w:tcW w:w="1953" w:type="dxa"/>
            <w:tcMar>
              <w:left w:w="85" w:type="dxa"/>
              <w:right w:w="85" w:type="dxa"/>
            </w:tcMar>
            <w:vAlign w:val="center"/>
          </w:tcPr>
          <w:p w14:paraId="5FF4C220"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3CC00151" w14:textId="77777777" w:rsidTr="6F8A1DEF">
        <w:trPr>
          <w:trHeight w:val="20"/>
        </w:trPr>
        <w:tc>
          <w:tcPr>
            <w:tcW w:w="483" w:type="dxa"/>
            <w:tcMar>
              <w:left w:w="85" w:type="dxa"/>
              <w:right w:w="85" w:type="dxa"/>
            </w:tcMar>
            <w:vAlign w:val="center"/>
          </w:tcPr>
          <w:p w14:paraId="596B92E2"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4</w:t>
            </w:r>
          </w:p>
        </w:tc>
        <w:tc>
          <w:tcPr>
            <w:tcW w:w="4652" w:type="dxa"/>
            <w:tcMar>
              <w:left w:w="85" w:type="dxa"/>
              <w:right w:w="85" w:type="dxa"/>
            </w:tcMar>
            <w:vAlign w:val="center"/>
          </w:tcPr>
          <w:p w14:paraId="0EEEBCD9"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Quelle est la superficie nécessaire par canton pour chaque action (forêt communautaire et bloc aménagés en goutte à goutte) ?</w:t>
            </w:r>
          </w:p>
        </w:tc>
        <w:tc>
          <w:tcPr>
            <w:tcW w:w="1559" w:type="dxa"/>
            <w:tcMar>
              <w:left w:w="85" w:type="dxa"/>
              <w:right w:w="85" w:type="dxa"/>
            </w:tcMar>
            <w:vAlign w:val="center"/>
          </w:tcPr>
          <w:p w14:paraId="77CF9504"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Producteur agricole</w:t>
            </w:r>
          </w:p>
        </w:tc>
        <w:tc>
          <w:tcPr>
            <w:tcW w:w="4961" w:type="dxa"/>
            <w:tcMar>
              <w:left w:w="85" w:type="dxa"/>
              <w:right w:w="85" w:type="dxa"/>
            </w:tcMar>
            <w:vAlign w:val="center"/>
          </w:tcPr>
          <w:p w14:paraId="71949F87"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La superficie dépend de la disponibilité des terres dans chaque canton pour les forêts communautaires</w:t>
            </w:r>
          </w:p>
          <w:p w14:paraId="6DB8FF97"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Pour le système goutte à goutte, il faut aussi savoir que les moyens financiers disponibles permettront l’aménagement de 15428ha. Il n’y a pas de superficie fixée par canton ; chaque canton propose les superficies qu’il dispose.</w:t>
            </w:r>
          </w:p>
        </w:tc>
        <w:tc>
          <w:tcPr>
            <w:tcW w:w="1953" w:type="dxa"/>
            <w:tcMar>
              <w:left w:w="85" w:type="dxa"/>
              <w:right w:w="85" w:type="dxa"/>
            </w:tcMar>
            <w:vAlign w:val="center"/>
          </w:tcPr>
          <w:p w14:paraId="6D32464E"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4FE1AA77" w14:textId="77777777" w:rsidTr="6F8A1DEF">
        <w:trPr>
          <w:trHeight w:val="20"/>
        </w:trPr>
        <w:tc>
          <w:tcPr>
            <w:tcW w:w="483" w:type="dxa"/>
            <w:tcMar>
              <w:left w:w="85" w:type="dxa"/>
              <w:right w:w="85" w:type="dxa"/>
            </w:tcMar>
            <w:vAlign w:val="center"/>
          </w:tcPr>
          <w:p w14:paraId="2CFF5851"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5</w:t>
            </w:r>
          </w:p>
        </w:tc>
        <w:tc>
          <w:tcPr>
            <w:tcW w:w="4652" w:type="dxa"/>
            <w:tcMar>
              <w:left w:w="85" w:type="dxa"/>
              <w:right w:w="85" w:type="dxa"/>
            </w:tcMar>
            <w:vAlign w:val="center"/>
          </w:tcPr>
          <w:p w14:paraId="5AEBF7BC"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La culture de sésame se fait avec semis tardifs si bien qu’on utilise les herbicides pour pulvériser avant de semer, pourra-t-on trouver des herbicides homologués pour cela ?</w:t>
            </w:r>
          </w:p>
        </w:tc>
        <w:tc>
          <w:tcPr>
            <w:tcW w:w="1559" w:type="dxa"/>
            <w:tcMar>
              <w:left w:w="85" w:type="dxa"/>
              <w:right w:w="85" w:type="dxa"/>
            </w:tcMar>
            <w:vAlign w:val="center"/>
          </w:tcPr>
          <w:p w14:paraId="298BDF1C"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Jeune apprenti menuisier</w:t>
            </w:r>
          </w:p>
        </w:tc>
        <w:tc>
          <w:tcPr>
            <w:tcW w:w="4961" w:type="dxa"/>
            <w:tcMar>
              <w:left w:w="85" w:type="dxa"/>
              <w:right w:w="85" w:type="dxa"/>
            </w:tcMar>
            <w:vAlign w:val="center"/>
          </w:tcPr>
          <w:p w14:paraId="75FAF9A7"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Il y a des herbicides homologués ; les techniciens de l’ICAT qui vous accompagnent les connaissent, demandez conseils auprès d’eux ; ils peuvent même vous conseils d’autres pratiques culturales que vous n’allez pas utiliser de l’herbicide</w:t>
            </w:r>
          </w:p>
        </w:tc>
        <w:tc>
          <w:tcPr>
            <w:tcW w:w="1953" w:type="dxa"/>
            <w:tcMar>
              <w:left w:w="85" w:type="dxa"/>
              <w:right w:w="85" w:type="dxa"/>
            </w:tcMar>
            <w:vAlign w:val="center"/>
          </w:tcPr>
          <w:p w14:paraId="38487C9F" w14:textId="77777777" w:rsidR="00394306" w:rsidRPr="00394306" w:rsidRDefault="00394306" w:rsidP="00394306">
            <w:pPr>
              <w:rPr>
                <w:rFonts w:asciiTheme="minorHAnsi" w:eastAsiaTheme="minorHAnsi" w:hAnsiTheme="minorHAnsi" w:cstheme="minorBidi"/>
                <w:sz w:val="18"/>
                <w:szCs w:val="18"/>
                <w:lang w:val="fr-FR"/>
              </w:rPr>
            </w:pPr>
          </w:p>
        </w:tc>
      </w:tr>
      <w:tr w:rsidR="002C32D3" w:rsidRPr="00043FE4" w14:paraId="2C6C6AE0" w14:textId="77777777" w:rsidTr="6F8A1DEF">
        <w:trPr>
          <w:trHeight w:val="20"/>
        </w:trPr>
        <w:tc>
          <w:tcPr>
            <w:tcW w:w="13608" w:type="dxa"/>
            <w:gridSpan w:val="5"/>
            <w:tcMar>
              <w:left w:w="85" w:type="dxa"/>
              <w:right w:w="85" w:type="dxa"/>
            </w:tcMar>
            <w:vAlign w:val="center"/>
          </w:tcPr>
          <w:p w14:paraId="1F5574BE" w14:textId="77777777" w:rsidR="00394306" w:rsidRPr="002C32D3" w:rsidRDefault="00394306" w:rsidP="00394306">
            <w:pPr>
              <w:rPr>
                <w:rFonts w:asciiTheme="minorHAnsi" w:eastAsiaTheme="minorHAnsi" w:hAnsiTheme="minorHAnsi" w:cstheme="minorBidi"/>
                <w:sz w:val="18"/>
                <w:szCs w:val="18"/>
                <w:lang w:val="fr-FR"/>
              </w:rPr>
            </w:pPr>
            <w:r w:rsidRPr="002C32D3">
              <w:rPr>
                <w:rFonts w:ascii="Arial" w:eastAsia="Arial" w:hAnsi="Arial" w:cs="Arial"/>
                <w:sz w:val="18"/>
                <w:szCs w:val="18"/>
                <w:lang w:val="fr-FR"/>
              </w:rPr>
              <w:t>CANTON DE KPASSIDE (Villages regroupés pour la consultation : Kpassidè, Kokotè, Lamoussara)</w:t>
            </w:r>
          </w:p>
        </w:tc>
      </w:tr>
      <w:tr w:rsidR="00394306" w:rsidRPr="00043FE4" w14:paraId="12D71B1E" w14:textId="77777777" w:rsidTr="6F8A1DEF">
        <w:trPr>
          <w:trHeight w:val="20"/>
        </w:trPr>
        <w:tc>
          <w:tcPr>
            <w:tcW w:w="483" w:type="dxa"/>
            <w:tcMar>
              <w:left w:w="85" w:type="dxa"/>
              <w:right w:w="85" w:type="dxa"/>
            </w:tcMar>
            <w:vAlign w:val="center"/>
          </w:tcPr>
          <w:p w14:paraId="564CE2A6"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1</w:t>
            </w:r>
          </w:p>
        </w:tc>
        <w:tc>
          <w:tcPr>
            <w:tcW w:w="4652" w:type="dxa"/>
            <w:tcMar>
              <w:left w:w="85" w:type="dxa"/>
              <w:right w:w="85" w:type="dxa"/>
            </w:tcMar>
            <w:vAlign w:val="center"/>
          </w:tcPr>
          <w:p w14:paraId="5E9FDAE3"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Les propriétaires terriens n’ont pas été conviés à la réunion, il serait difficile de se prononcer mais des terres existent</w:t>
            </w:r>
          </w:p>
        </w:tc>
        <w:tc>
          <w:tcPr>
            <w:tcW w:w="1559" w:type="dxa"/>
            <w:vMerge w:val="restart"/>
            <w:tcMar>
              <w:left w:w="85" w:type="dxa"/>
              <w:right w:w="85" w:type="dxa"/>
            </w:tcMar>
            <w:vAlign w:val="center"/>
          </w:tcPr>
          <w:p w14:paraId="359D157A"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Chef canton</w:t>
            </w:r>
          </w:p>
        </w:tc>
        <w:tc>
          <w:tcPr>
            <w:tcW w:w="4961" w:type="dxa"/>
            <w:tcMar>
              <w:left w:w="85" w:type="dxa"/>
              <w:right w:w="85" w:type="dxa"/>
            </w:tcMar>
            <w:vAlign w:val="center"/>
          </w:tcPr>
          <w:p w14:paraId="664DA915"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Avec les informations que vous avez reçues, vous allez organiser une rencontre avec les chefs de villages et les propriétaires terriens pour identifier les sites et revenir à l’équipe de l’Agropole</w:t>
            </w:r>
          </w:p>
        </w:tc>
        <w:tc>
          <w:tcPr>
            <w:tcW w:w="1953" w:type="dxa"/>
            <w:tcMar>
              <w:left w:w="85" w:type="dxa"/>
              <w:right w:w="85" w:type="dxa"/>
            </w:tcMar>
            <w:vAlign w:val="center"/>
          </w:tcPr>
          <w:p w14:paraId="4C5C7A92"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71B00240" w14:textId="77777777" w:rsidTr="6F8A1DEF">
        <w:trPr>
          <w:trHeight w:val="20"/>
        </w:trPr>
        <w:tc>
          <w:tcPr>
            <w:tcW w:w="483" w:type="dxa"/>
            <w:tcMar>
              <w:left w:w="85" w:type="dxa"/>
              <w:right w:w="85" w:type="dxa"/>
            </w:tcMar>
            <w:vAlign w:val="center"/>
          </w:tcPr>
          <w:p w14:paraId="61380CD6"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2</w:t>
            </w:r>
          </w:p>
        </w:tc>
        <w:tc>
          <w:tcPr>
            <w:tcW w:w="4652" w:type="dxa"/>
            <w:tcMar>
              <w:left w:w="85" w:type="dxa"/>
              <w:right w:w="85" w:type="dxa"/>
            </w:tcMar>
            <w:vAlign w:val="center"/>
          </w:tcPr>
          <w:p w14:paraId="3E515DC3"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Nos craintes c’est souvent des promesses qui ne sont jamais tenues et aussi la mauvaise expérience vécue avec des groupes d’escrocs dont les communautés ont été victimes</w:t>
            </w:r>
          </w:p>
        </w:tc>
        <w:tc>
          <w:tcPr>
            <w:tcW w:w="1559" w:type="dxa"/>
            <w:vMerge/>
            <w:tcMar>
              <w:left w:w="85" w:type="dxa"/>
              <w:right w:w="85" w:type="dxa"/>
            </w:tcMar>
            <w:vAlign w:val="center"/>
          </w:tcPr>
          <w:p w14:paraId="5286CA85" w14:textId="77777777" w:rsidR="00394306" w:rsidRPr="00394306" w:rsidRDefault="00394306" w:rsidP="00394306">
            <w:pPr>
              <w:rPr>
                <w:rFonts w:ascii="Arial" w:eastAsia="Arial" w:hAnsi="Arial" w:cs="Arial"/>
                <w:sz w:val="18"/>
                <w:szCs w:val="18"/>
                <w:lang w:val="fr-FR"/>
              </w:rPr>
            </w:pPr>
          </w:p>
        </w:tc>
        <w:tc>
          <w:tcPr>
            <w:tcW w:w="4961" w:type="dxa"/>
            <w:tcMar>
              <w:left w:w="85" w:type="dxa"/>
              <w:right w:w="85" w:type="dxa"/>
            </w:tcMar>
            <w:vAlign w:val="center"/>
          </w:tcPr>
          <w:p w14:paraId="18143180"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Vous avez raison de vous méfier mais vous connaissez le projet Agropole et les membres de l’équipe de l’Agropole et le siège à Kara pour vérifier les informations</w:t>
            </w:r>
          </w:p>
          <w:p w14:paraId="59BBC587"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Nous avons aussi nos contacts que nous vous laisseront au besoin pour vous rassurer</w:t>
            </w:r>
          </w:p>
        </w:tc>
        <w:tc>
          <w:tcPr>
            <w:tcW w:w="1953" w:type="dxa"/>
            <w:tcMar>
              <w:left w:w="85" w:type="dxa"/>
              <w:right w:w="85" w:type="dxa"/>
            </w:tcMar>
            <w:vAlign w:val="center"/>
          </w:tcPr>
          <w:p w14:paraId="1395B791"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7F7BC82A" w14:textId="77777777" w:rsidTr="6F8A1DEF">
        <w:trPr>
          <w:trHeight w:val="20"/>
        </w:trPr>
        <w:tc>
          <w:tcPr>
            <w:tcW w:w="483" w:type="dxa"/>
            <w:tcMar>
              <w:left w:w="85" w:type="dxa"/>
              <w:right w:w="85" w:type="dxa"/>
            </w:tcMar>
            <w:vAlign w:val="center"/>
          </w:tcPr>
          <w:p w14:paraId="08534385"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3</w:t>
            </w:r>
          </w:p>
        </w:tc>
        <w:tc>
          <w:tcPr>
            <w:tcW w:w="4652" w:type="dxa"/>
            <w:tcMar>
              <w:left w:w="85" w:type="dxa"/>
              <w:right w:w="85" w:type="dxa"/>
            </w:tcMar>
            <w:vAlign w:val="center"/>
          </w:tcPr>
          <w:p w14:paraId="7D51F8F0"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Qui fera la délimitation des sites si nous les identifions ?</w:t>
            </w:r>
          </w:p>
        </w:tc>
        <w:tc>
          <w:tcPr>
            <w:tcW w:w="1559" w:type="dxa"/>
            <w:vMerge w:val="restart"/>
            <w:tcMar>
              <w:left w:w="85" w:type="dxa"/>
              <w:right w:w="85" w:type="dxa"/>
            </w:tcMar>
            <w:vAlign w:val="center"/>
          </w:tcPr>
          <w:p w14:paraId="4CC81529"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Chef village KOKOTE</w:t>
            </w:r>
          </w:p>
        </w:tc>
        <w:tc>
          <w:tcPr>
            <w:tcW w:w="4961" w:type="dxa"/>
            <w:tcMar>
              <w:left w:w="85" w:type="dxa"/>
              <w:right w:w="85" w:type="dxa"/>
            </w:tcMar>
            <w:vAlign w:val="center"/>
          </w:tcPr>
          <w:p w14:paraId="32E0970B"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C’est Agropole qui viendra avec des équipements appropriés et sous votre guide délimiter les sites et avoir la superficie précise de chaque site</w:t>
            </w:r>
          </w:p>
        </w:tc>
        <w:tc>
          <w:tcPr>
            <w:tcW w:w="1953" w:type="dxa"/>
            <w:tcMar>
              <w:left w:w="85" w:type="dxa"/>
              <w:right w:w="85" w:type="dxa"/>
            </w:tcMar>
            <w:vAlign w:val="center"/>
          </w:tcPr>
          <w:p w14:paraId="6D0F4FF8"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30E45B50" w14:textId="77777777" w:rsidTr="6F8A1DEF">
        <w:trPr>
          <w:trHeight w:val="20"/>
        </w:trPr>
        <w:tc>
          <w:tcPr>
            <w:tcW w:w="483" w:type="dxa"/>
            <w:tcMar>
              <w:left w:w="85" w:type="dxa"/>
              <w:right w:w="85" w:type="dxa"/>
            </w:tcMar>
            <w:vAlign w:val="center"/>
          </w:tcPr>
          <w:p w14:paraId="4ABAE2D3"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4</w:t>
            </w:r>
          </w:p>
        </w:tc>
        <w:tc>
          <w:tcPr>
            <w:tcW w:w="4652" w:type="dxa"/>
            <w:tcMar>
              <w:left w:w="85" w:type="dxa"/>
              <w:right w:w="85" w:type="dxa"/>
            </w:tcMar>
            <w:vAlign w:val="center"/>
          </w:tcPr>
          <w:p w14:paraId="7E9CA452"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Qui va supporter les coûts d’aménagement des sites maraîchers ?</w:t>
            </w:r>
          </w:p>
          <w:p w14:paraId="5A58DEAA"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Une famille peut-elle identifier un site qu’on va aménager pour elle ?</w:t>
            </w:r>
          </w:p>
        </w:tc>
        <w:tc>
          <w:tcPr>
            <w:tcW w:w="1559" w:type="dxa"/>
            <w:vMerge/>
            <w:tcMar>
              <w:left w:w="85" w:type="dxa"/>
              <w:right w:w="85" w:type="dxa"/>
            </w:tcMar>
            <w:vAlign w:val="center"/>
          </w:tcPr>
          <w:p w14:paraId="1E6309C9" w14:textId="77777777" w:rsidR="00394306" w:rsidRPr="00394306" w:rsidRDefault="00394306" w:rsidP="00394306">
            <w:pPr>
              <w:rPr>
                <w:rFonts w:ascii="Arial" w:eastAsia="Arial" w:hAnsi="Arial" w:cs="Arial"/>
                <w:sz w:val="18"/>
                <w:szCs w:val="18"/>
                <w:lang w:val="fr-FR"/>
              </w:rPr>
            </w:pPr>
          </w:p>
        </w:tc>
        <w:tc>
          <w:tcPr>
            <w:tcW w:w="4961" w:type="dxa"/>
            <w:tcMar>
              <w:left w:w="85" w:type="dxa"/>
              <w:right w:w="85" w:type="dxa"/>
            </w:tcMar>
            <w:vAlign w:val="center"/>
          </w:tcPr>
          <w:p w14:paraId="587B1851"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Les coûts d’aménagement de chaque site sont supportés par le projet</w:t>
            </w:r>
          </w:p>
          <w:p w14:paraId="0560D364"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Les aménagements sont faits au profit de la communauté pas au profit des familles ; une famille qui veut et a les moyens peut solliciter des entreprises ayant des compétences pour lui faire l’aménagement à ses propres frais</w:t>
            </w:r>
          </w:p>
        </w:tc>
        <w:tc>
          <w:tcPr>
            <w:tcW w:w="1953" w:type="dxa"/>
            <w:tcMar>
              <w:left w:w="85" w:type="dxa"/>
              <w:right w:w="85" w:type="dxa"/>
            </w:tcMar>
            <w:vAlign w:val="center"/>
          </w:tcPr>
          <w:p w14:paraId="6E9A4F62"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5AF131F1" w14:textId="77777777" w:rsidTr="6F8A1DEF">
        <w:trPr>
          <w:trHeight w:val="20"/>
        </w:trPr>
        <w:tc>
          <w:tcPr>
            <w:tcW w:w="483" w:type="dxa"/>
            <w:tcMar>
              <w:left w:w="85" w:type="dxa"/>
              <w:right w:w="85" w:type="dxa"/>
            </w:tcMar>
            <w:vAlign w:val="center"/>
          </w:tcPr>
          <w:p w14:paraId="438FD784"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5</w:t>
            </w:r>
          </w:p>
        </w:tc>
        <w:tc>
          <w:tcPr>
            <w:tcW w:w="4652" w:type="dxa"/>
            <w:tcMar>
              <w:left w:w="85" w:type="dxa"/>
              <w:right w:w="85" w:type="dxa"/>
            </w:tcMar>
            <w:vAlign w:val="center"/>
          </w:tcPr>
          <w:p w14:paraId="004BB96D"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Peut-on délimiter des forêts communautaires par village ? Peut-on aménager un site avec irrigation goutte à goutte par village ?</w:t>
            </w:r>
          </w:p>
        </w:tc>
        <w:tc>
          <w:tcPr>
            <w:tcW w:w="1559" w:type="dxa"/>
            <w:vMerge w:val="restart"/>
            <w:tcMar>
              <w:left w:w="85" w:type="dxa"/>
              <w:right w:w="85" w:type="dxa"/>
            </w:tcMar>
            <w:vAlign w:val="center"/>
          </w:tcPr>
          <w:p w14:paraId="74152F3C"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Président CVD KOKOTE</w:t>
            </w:r>
          </w:p>
        </w:tc>
        <w:tc>
          <w:tcPr>
            <w:tcW w:w="4961" w:type="dxa"/>
            <w:tcMar>
              <w:left w:w="85" w:type="dxa"/>
              <w:right w:w="85" w:type="dxa"/>
            </w:tcMar>
            <w:vAlign w:val="center"/>
          </w:tcPr>
          <w:p w14:paraId="6BC20A2E"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Chaque village peut normalement décider de délimiter sa propre forêt communautaire ;</w:t>
            </w:r>
          </w:p>
          <w:p w14:paraId="0E0D78D5"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L’aménagement de site à irrigation goutte à goutte exige de gros investissement qu’il ne sera pas possible pour le projet de le faire par village</w:t>
            </w:r>
          </w:p>
          <w:p w14:paraId="35E12912"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Chaque aménagement réalisé est néanmoins prioritairement profitable aux communautés environnantes</w:t>
            </w:r>
          </w:p>
        </w:tc>
        <w:tc>
          <w:tcPr>
            <w:tcW w:w="1953" w:type="dxa"/>
            <w:tcMar>
              <w:left w:w="85" w:type="dxa"/>
              <w:right w:w="85" w:type="dxa"/>
            </w:tcMar>
            <w:vAlign w:val="center"/>
          </w:tcPr>
          <w:p w14:paraId="19F15907"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1586B928" w14:textId="77777777" w:rsidTr="6F8A1DEF">
        <w:trPr>
          <w:trHeight w:val="20"/>
        </w:trPr>
        <w:tc>
          <w:tcPr>
            <w:tcW w:w="483" w:type="dxa"/>
            <w:tcMar>
              <w:left w:w="85" w:type="dxa"/>
              <w:right w:w="85" w:type="dxa"/>
            </w:tcMar>
            <w:vAlign w:val="center"/>
          </w:tcPr>
          <w:p w14:paraId="7215C091"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6</w:t>
            </w:r>
          </w:p>
        </w:tc>
        <w:tc>
          <w:tcPr>
            <w:tcW w:w="4652" w:type="dxa"/>
            <w:tcMar>
              <w:left w:w="85" w:type="dxa"/>
              <w:right w:w="85" w:type="dxa"/>
            </w:tcMar>
            <w:vAlign w:val="center"/>
          </w:tcPr>
          <w:p w14:paraId="47896898"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Pour l’élevage des abeilles dans les forêts communautaires par exemple qui va fournir les ruches quand on évalue le prix d’une ruche à 25000FCFA ?</w:t>
            </w:r>
          </w:p>
        </w:tc>
        <w:tc>
          <w:tcPr>
            <w:tcW w:w="1559" w:type="dxa"/>
            <w:vMerge/>
            <w:tcMar>
              <w:left w:w="85" w:type="dxa"/>
              <w:right w:w="85" w:type="dxa"/>
            </w:tcMar>
            <w:vAlign w:val="center"/>
          </w:tcPr>
          <w:p w14:paraId="7D7E7B0A" w14:textId="77777777" w:rsidR="00394306" w:rsidRPr="00394306" w:rsidRDefault="00394306" w:rsidP="00394306">
            <w:pPr>
              <w:rPr>
                <w:rFonts w:ascii="Arial" w:eastAsia="Arial" w:hAnsi="Arial" w:cs="Arial"/>
                <w:sz w:val="18"/>
                <w:szCs w:val="18"/>
                <w:lang w:val="fr-FR"/>
              </w:rPr>
            </w:pPr>
          </w:p>
        </w:tc>
        <w:tc>
          <w:tcPr>
            <w:tcW w:w="4961" w:type="dxa"/>
            <w:tcMar>
              <w:left w:w="85" w:type="dxa"/>
              <w:right w:w="85" w:type="dxa"/>
            </w:tcMar>
            <w:vAlign w:val="center"/>
          </w:tcPr>
          <w:p w14:paraId="78431714"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L’initiative viendra de la communauté avec l’appui du projet ;</w:t>
            </w:r>
          </w:p>
          <w:p w14:paraId="40D9628F"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La communauté n’est obligée d’acheter ces ruches, elle peut aussi utiliser des ruches moins chères fabriquées localement s’il y en a</w:t>
            </w:r>
          </w:p>
        </w:tc>
        <w:tc>
          <w:tcPr>
            <w:tcW w:w="1953" w:type="dxa"/>
            <w:tcMar>
              <w:left w:w="85" w:type="dxa"/>
              <w:right w:w="85" w:type="dxa"/>
            </w:tcMar>
            <w:vAlign w:val="center"/>
          </w:tcPr>
          <w:p w14:paraId="6EA6F15F"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406FAF46" w14:textId="77777777" w:rsidTr="6F8A1DEF">
        <w:trPr>
          <w:trHeight w:val="20"/>
        </w:trPr>
        <w:tc>
          <w:tcPr>
            <w:tcW w:w="483" w:type="dxa"/>
            <w:tcMar>
              <w:left w:w="85" w:type="dxa"/>
              <w:right w:w="85" w:type="dxa"/>
            </w:tcMar>
            <w:vAlign w:val="center"/>
          </w:tcPr>
          <w:p w14:paraId="6C79FFE1"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7</w:t>
            </w:r>
          </w:p>
        </w:tc>
        <w:tc>
          <w:tcPr>
            <w:tcW w:w="4652" w:type="dxa"/>
            <w:tcMar>
              <w:left w:w="85" w:type="dxa"/>
              <w:right w:w="85" w:type="dxa"/>
            </w:tcMar>
            <w:vAlign w:val="center"/>
          </w:tcPr>
          <w:p w14:paraId="1F5A5E77"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Peut-on créer sa propre forêt privée ?</w:t>
            </w:r>
          </w:p>
        </w:tc>
        <w:tc>
          <w:tcPr>
            <w:tcW w:w="1559" w:type="dxa"/>
            <w:vMerge w:val="restart"/>
            <w:tcMar>
              <w:left w:w="85" w:type="dxa"/>
              <w:right w:w="85" w:type="dxa"/>
            </w:tcMar>
            <w:vAlign w:val="center"/>
          </w:tcPr>
          <w:p w14:paraId="68E6BB4B"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Secrétaire SCOOP LAMOSSABA</w:t>
            </w:r>
          </w:p>
        </w:tc>
        <w:tc>
          <w:tcPr>
            <w:tcW w:w="4961" w:type="dxa"/>
            <w:tcMar>
              <w:left w:w="85" w:type="dxa"/>
              <w:right w:w="85" w:type="dxa"/>
            </w:tcMar>
            <w:vAlign w:val="center"/>
          </w:tcPr>
          <w:p w14:paraId="76AC11B2"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Chacun peut avoir sa forêt privée s’il a des terres et si la zone est propice et ne présente aucune menace ou danger pour les voisins</w:t>
            </w:r>
          </w:p>
        </w:tc>
        <w:tc>
          <w:tcPr>
            <w:tcW w:w="1953" w:type="dxa"/>
            <w:tcMar>
              <w:left w:w="85" w:type="dxa"/>
              <w:right w:w="85" w:type="dxa"/>
            </w:tcMar>
            <w:vAlign w:val="center"/>
          </w:tcPr>
          <w:p w14:paraId="422FD79E"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7E50D81A" w14:textId="77777777" w:rsidTr="6F8A1DEF">
        <w:trPr>
          <w:trHeight w:val="20"/>
        </w:trPr>
        <w:tc>
          <w:tcPr>
            <w:tcW w:w="483" w:type="dxa"/>
            <w:tcMar>
              <w:left w:w="85" w:type="dxa"/>
              <w:right w:w="85" w:type="dxa"/>
            </w:tcMar>
            <w:vAlign w:val="center"/>
          </w:tcPr>
          <w:p w14:paraId="17A3F955"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8</w:t>
            </w:r>
          </w:p>
        </w:tc>
        <w:tc>
          <w:tcPr>
            <w:tcW w:w="4652" w:type="dxa"/>
            <w:tcMar>
              <w:left w:w="85" w:type="dxa"/>
              <w:right w:w="85" w:type="dxa"/>
            </w:tcMar>
            <w:vAlign w:val="center"/>
          </w:tcPr>
          <w:p w14:paraId="08A0F0BF"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Peut-on trouver des plants pour reboiser les carrières souvent abandonnées par les entrepreneurs qui construisent les routes ?</w:t>
            </w:r>
          </w:p>
        </w:tc>
        <w:tc>
          <w:tcPr>
            <w:tcW w:w="1559" w:type="dxa"/>
            <w:vMerge/>
            <w:tcMar>
              <w:left w:w="85" w:type="dxa"/>
              <w:right w:w="85" w:type="dxa"/>
            </w:tcMar>
            <w:vAlign w:val="center"/>
          </w:tcPr>
          <w:p w14:paraId="21409213" w14:textId="77777777" w:rsidR="00394306" w:rsidRPr="00394306" w:rsidRDefault="00394306" w:rsidP="00394306">
            <w:pPr>
              <w:rPr>
                <w:rFonts w:ascii="Arial" w:eastAsia="Arial" w:hAnsi="Arial" w:cs="Arial"/>
                <w:sz w:val="18"/>
                <w:szCs w:val="18"/>
                <w:lang w:val="fr-FR"/>
              </w:rPr>
            </w:pPr>
          </w:p>
        </w:tc>
        <w:tc>
          <w:tcPr>
            <w:tcW w:w="4961" w:type="dxa"/>
            <w:tcMar>
              <w:left w:w="85" w:type="dxa"/>
              <w:right w:w="85" w:type="dxa"/>
            </w:tcMar>
            <w:vAlign w:val="center"/>
          </w:tcPr>
          <w:p w14:paraId="4530AFB4"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 choix des lieux de reboisement revient à la communauté ;</w:t>
            </w:r>
          </w:p>
          <w:p w14:paraId="77D16D32"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Sur l’initiative communautaire, les pépiniéristes peuvent produire des plants pour le reboisement de ces carrières Solliciter l’appui d’un technicien pour réussir le reboisement sur ces types de carrières où la terre arable riches a été souvent décapée</w:t>
            </w:r>
          </w:p>
        </w:tc>
        <w:tc>
          <w:tcPr>
            <w:tcW w:w="1953" w:type="dxa"/>
            <w:tcMar>
              <w:left w:w="85" w:type="dxa"/>
              <w:right w:w="85" w:type="dxa"/>
            </w:tcMar>
            <w:vAlign w:val="center"/>
          </w:tcPr>
          <w:p w14:paraId="38570B14" w14:textId="77777777" w:rsidR="00394306" w:rsidRPr="00394306" w:rsidRDefault="00394306" w:rsidP="00394306">
            <w:pPr>
              <w:rPr>
                <w:rFonts w:asciiTheme="minorHAnsi" w:eastAsiaTheme="minorHAnsi" w:hAnsiTheme="minorHAnsi" w:cstheme="minorBidi"/>
                <w:sz w:val="18"/>
                <w:szCs w:val="18"/>
                <w:lang w:val="fr-FR"/>
              </w:rPr>
            </w:pPr>
          </w:p>
        </w:tc>
      </w:tr>
      <w:tr w:rsidR="00394306" w:rsidRPr="00043FE4" w14:paraId="247BEA02" w14:textId="77777777" w:rsidTr="6F8A1DEF">
        <w:trPr>
          <w:trHeight w:val="20"/>
        </w:trPr>
        <w:tc>
          <w:tcPr>
            <w:tcW w:w="483" w:type="dxa"/>
            <w:tcMar>
              <w:left w:w="85" w:type="dxa"/>
              <w:right w:w="85" w:type="dxa"/>
            </w:tcMar>
            <w:vAlign w:val="center"/>
          </w:tcPr>
          <w:p w14:paraId="7E7F557A" w14:textId="77777777" w:rsidR="00394306" w:rsidRPr="00394306" w:rsidRDefault="00394306" w:rsidP="00394306">
            <w:pPr>
              <w:rPr>
                <w:rFonts w:ascii="Arial" w:eastAsia="Arial" w:hAnsi="Arial" w:cs="Arial"/>
                <w:w w:val="99"/>
                <w:sz w:val="18"/>
                <w:szCs w:val="18"/>
                <w:lang w:val="fr-FR"/>
              </w:rPr>
            </w:pPr>
            <w:r w:rsidRPr="00394306">
              <w:rPr>
                <w:rFonts w:ascii="Arial" w:eastAsia="Arial" w:hAnsi="Arial" w:cs="Arial"/>
                <w:w w:val="99"/>
                <w:sz w:val="18"/>
                <w:szCs w:val="18"/>
                <w:lang w:val="fr-FR"/>
              </w:rPr>
              <w:t>9</w:t>
            </w:r>
          </w:p>
        </w:tc>
        <w:tc>
          <w:tcPr>
            <w:tcW w:w="4652" w:type="dxa"/>
            <w:tcMar>
              <w:left w:w="85" w:type="dxa"/>
              <w:right w:w="85" w:type="dxa"/>
            </w:tcMar>
            <w:vAlign w:val="center"/>
          </w:tcPr>
          <w:p w14:paraId="75FF2938"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 projet peut-il renforcer les capacités des pépiniéristes locaux pour produire des plants ?</w:t>
            </w:r>
          </w:p>
          <w:p w14:paraId="58DD4BF1"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 projet peut-il fournir aux pépiniéristes des semences de plants à croissance rapide ?</w:t>
            </w:r>
          </w:p>
        </w:tc>
        <w:tc>
          <w:tcPr>
            <w:tcW w:w="1559" w:type="dxa"/>
            <w:vMerge/>
            <w:tcMar>
              <w:left w:w="85" w:type="dxa"/>
              <w:right w:w="85" w:type="dxa"/>
            </w:tcMar>
            <w:vAlign w:val="center"/>
          </w:tcPr>
          <w:p w14:paraId="3CB74D78" w14:textId="77777777" w:rsidR="00394306" w:rsidRPr="00394306" w:rsidRDefault="00394306" w:rsidP="00394306">
            <w:pPr>
              <w:rPr>
                <w:rFonts w:ascii="Arial" w:eastAsia="Arial" w:hAnsi="Arial" w:cs="Arial"/>
                <w:sz w:val="18"/>
                <w:szCs w:val="18"/>
                <w:lang w:val="fr-FR"/>
              </w:rPr>
            </w:pPr>
          </w:p>
        </w:tc>
        <w:tc>
          <w:tcPr>
            <w:tcW w:w="4961" w:type="dxa"/>
            <w:tcMar>
              <w:left w:w="85" w:type="dxa"/>
              <w:right w:w="85" w:type="dxa"/>
            </w:tcMar>
            <w:vAlign w:val="center"/>
          </w:tcPr>
          <w:p w14:paraId="5F23C42B" w14:textId="77777777" w:rsidR="00394306" w:rsidRPr="00394306" w:rsidRDefault="00394306" w:rsidP="00394306">
            <w:pPr>
              <w:rPr>
                <w:rFonts w:ascii="Arial" w:eastAsia="Arial" w:hAnsi="Arial" w:cs="Arial"/>
                <w:sz w:val="18"/>
                <w:szCs w:val="18"/>
                <w:lang w:val="fr-FR"/>
              </w:rPr>
            </w:pPr>
            <w:r w:rsidRPr="00394306">
              <w:rPr>
                <w:rFonts w:ascii="Arial" w:eastAsia="Arial" w:hAnsi="Arial" w:cs="Arial"/>
                <w:sz w:val="18"/>
                <w:szCs w:val="18"/>
                <w:lang w:val="fr-FR"/>
              </w:rPr>
              <w:t>Les pépiniéristes identifiés et recensés seront renforcés pour la production de plants adaptés et acceptés par la communauté</w:t>
            </w:r>
          </w:p>
        </w:tc>
        <w:tc>
          <w:tcPr>
            <w:tcW w:w="1953" w:type="dxa"/>
            <w:tcMar>
              <w:left w:w="85" w:type="dxa"/>
              <w:right w:w="85" w:type="dxa"/>
            </w:tcMar>
            <w:vAlign w:val="center"/>
          </w:tcPr>
          <w:p w14:paraId="7A297BB6" w14:textId="77777777" w:rsidR="00394306" w:rsidRPr="00394306" w:rsidRDefault="00394306" w:rsidP="00394306">
            <w:pPr>
              <w:rPr>
                <w:rFonts w:asciiTheme="minorHAnsi" w:eastAsiaTheme="minorHAnsi" w:hAnsiTheme="minorHAnsi" w:cstheme="minorBidi"/>
                <w:sz w:val="18"/>
                <w:szCs w:val="18"/>
                <w:lang w:val="fr-FR"/>
              </w:rPr>
            </w:pPr>
          </w:p>
        </w:tc>
      </w:tr>
    </w:tbl>
    <w:p w14:paraId="40CD0FFD" w14:textId="77777777" w:rsidR="00394306" w:rsidRPr="00394306" w:rsidRDefault="00394306" w:rsidP="00394306">
      <w:pPr>
        <w:jc w:val="both"/>
        <w:rPr>
          <w:rFonts w:asciiTheme="minorHAnsi" w:eastAsiaTheme="minorHAnsi" w:hAnsiTheme="minorHAnsi" w:cstheme="minorBidi"/>
          <w:sz w:val="22"/>
          <w:szCs w:val="22"/>
          <w:lang w:val="fr-FR"/>
        </w:rPr>
      </w:pPr>
    </w:p>
    <w:p w14:paraId="15EB3EC5" w14:textId="77777777" w:rsidR="00394306" w:rsidRPr="00394306" w:rsidRDefault="00394306" w:rsidP="00394306">
      <w:pPr>
        <w:spacing w:before="240" w:after="240" w:line="259" w:lineRule="auto"/>
        <w:jc w:val="both"/>
        <w:rPr>
          <w:rFonts w:asciiTheme="minorHAnsi" w:eastAsiaTheme="minorHAnsi" w:hAnsiTheme="minorHAnsi" w:cstheme="minorBidi"/>
          <w:sz w:val="22"/>
          <w:szCs w:val="22"/>
          <w:lang w:val="fr-FR"/>
        </w:rPr>
        <w:sectPr w:rsidR="00394306" w:rsidRPr="00394306" w:rsidSect="007570E3">
          <w:headerReference w:type="default" r:id="rId175"/>
          <w:pgSz w:w="16840" w:h="11920" w:orient="landscape"/>
          <w:pgMar w:top="1417" w:right="1417" w:bottom="1417" w:left="1417" w:header="767" w:footer="915" w:gutter="0"/>
          <w:cols w:space="720"/>
        </w:sectPr>
      </w:pPr>
    </w:p>
    <w:p w14:paraId="7CD3C795" w14:textId="6748E687" w:rsidR="00394306" w:rsidRPr="00394306" w:rsidRDefault="00060B31" w:rsidP="000F086C">
      <w:pPr>
        <w:pStyle w:val="Titre2"/>
        <w:rPr>
          <w:rFonts w:eastAsia="Arial"/>
          <w:lang w:val="fr-FR"/>
        </w:rPr>
      </w:pPr>
      <w:bookmarkStart w:id="490" w:name="_Toc137459440"/>
      <w:bookmarkStart w:id="491" w:name="_Toc98858291"/>
      <w:r>
        <w:rPr>
          <w:rFonts w:eastAsia="Arial"/>
          <w:lang w:val="fr-FR"/>
        </w:rPr>
        <w:t>7</w:t>
      </w:r>
      <w:r w:rsidR="000F086C">
        <w:rPr>
          <w:rFonts w:eastAsia="Arial"/>
          <w:lang w:val="fr-FR"/>
        </w:rPr>
        <w:t>.4</w:t>
      </w:r>
      <w:r w:rsidR="00394306" w:rsidRPr="00394306">
        <w:rPr>
          <w:rFonts w:eastAsia="Arial"/>
          <w:lang w:val="fr-FR"/>
        </w:rPr>
        <w:t>.</w:t>
      </w:r>
      <w:r w:rsidR="000F086C">
        <w:rPr>
          <w:rFonts w:eastAsia="Arial"/>
          <w:lang w:val="fr-FR"/>
        </w:rPr>
        <w:tab/>
      </w:r>
      <w:r w:rsidR="00EF088D" w:rsidRPr="00EF088D">
        <w:rPr>
          <w:rFonts w:eastAsia="Arial"/>
          <w:lang w:val="fr-FR"/>
        </w:rPr>
        <w:t xml:space="preserve">Résultats de la </w:t>
      </w:r>
      <w:r w:rsidR="00EF088D">
        <w:rPr>
          <w:rFonts w:eastAsia="Arial"/>
          <w:lang w:val="fr-FR"/>
        </w:rPr>
        <w:t>trois</w:t>
      </w:r>
      <w:r w:rsidR="00EF088D" w:rsidRPr="00EF088D">
        <w:rPr>
          <w:rFonts w:eastAsia="Arial"/>
          <w:lang w:val="fr-FR"/>
        </w:rPr>
        <w:t>ième phase de consultation du public dans le cadre de l’actualisation des études</w:t>
      </w:r>
      <w:bookmarkEnd w:id="490"/>
    </w:p>
    <w:p w14:paraId="639C8BEC" w14:textId="77777777"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Dans le cadre du Projet de développement des Agropoles du Togo de la région de Kara (PRODAT-Kara), des activités additionnelles ont été introduites nécessitant l’actualisation des instruments de sauvegardes environnementale et sociale notamment l’EIES, le PAR, le CGES, le PGPP, d’une part et l’élaboration du CPR d’autre part. Cette phase pour l’actualisation des études a concerné spécifiquement au sous-projet d’aménagement de trois (03) barrages avec des périmètres à irriguer.</w:t>
      </w:r>
    </w:p>
    <w:p w14:paraId="07B0D30D" w14:textId="04741A58" w:rsidR="00394306" w:rsidRPr="00394306" w:rsidRDefault="59C79B0C" w:rsidP="00394306">
      <w:pPr>
        <w:spacing w:before="240" w:after="240" w:line="259" w:lineRule="auto"/>
        <w:jc w:val="both"/>
        <w:rPr>
          <w:rFonts w:ascii="Arial" w:eastAsia="Arial" w:hAnsi="Arial" w:cs="Arial"/>
          <w:sz w:val="22"/>
          <w:szCs w:val="22"/>
          <w:lang w:val="fr-FR"/>
        </w:rPr>
      </w:pPr>
      <w:r w:rsidRPr="6F8A1DEF">
        <w:rPr>
          <w:rFonts w:ascii="Arial" w:eastAsia="Arial" w:hAnsi="Arial" w:cs="Arial"/>
          <w:sz w:val="22"/>
          <w:szCs w:val="22"/>
          <w:lang w:val="fr-FR"/>
        </w:rPr>
        <w:t>C’est dans ce cadre qu’une équipe conduite par le Dr DERMANE Wagbé Tchapo, consultant individuel recruté pour la circonstance par le groupement de Bureaux CAFI-B SARL, FASO Ingénierie et GROUPE BETIA, a mené une troisième phase de consultation des populations de la zone d’aménagement des trois (03) barrages et de leurs périmètres à irriguer afin de les informer sur l’état d’avancement du projet, les activités additionnelles</w:t>
      </w:r>
      <w:r w:rsidR="322508FB" w:rsidRPr="6F8A1DEF">
        <w:rPr>
          <w:rFonts w:ascii="Arial" w:eastAsia="Arial" w:hAnsi="Arial" w:cs="Arial"/>
          <w:sz w:val="22"/>
          <w:szCs w:val="22"/>
          <w:lang w:val="fr-FR"/>
        </w:rPr>
        <w:t>, et</w:t>
      </w:r>
      <w:r w:rsidRPr="6F8A1DEF">
        <w:rPr>
          <w:rFonts w:ascii="Arial" w:eastAsia="Arial" w:hAnsi="Arial" w:cs="Arial"/>
          <w:sz w:val="22"/>
          <w:szCs w:val="22"/>
          <w:lang w:val="fr-FR"/>
        </w:rPr>
        <w:t xml:space="preserve"> recueillir les appréciations, préoccupations, doléances des parties prenantes en lien avec les potentiels impacts négatifs et les risques éventuels que ces activités pourront engendrer.</w:t>
      </w:r>
    </w:p>
    <w:p w14:paraId="259D45EF" w14:textId="66BD637C" w:rsidR="00394306" w:rsidRPr="00394306" w:rsidRDefault="59C79B0C" w:rsidP="00394306">
      <w:pPr>
        <w:spacing w:before="240" w:after="240" w:line="259" w:lineRule="auto"/>
        <w:jc w:val="both"/>
        <w:rPr>
          <w:rFonts w:ascii="Arial" w:eastAsia="Arial" w:hAnsi="Arial" w:cs="Arial"/>
          <w:sz w:val="22"/>
          <w:szCs w:val="22"/>
          <w:lang w:val="fr-FR"/>
        </w:rPr>
      </w:pPr>
      <w:r w:rsidRPr="6F8A1DEF">
        <w:rPr>
          <w:rFonts w:ascii="Arial" w:eastAsia="Arial" w:hAnsi="Arial" w:cs="Arial"/>
          <w:sz w:val="22"/>
          <w:szCs w:val="22"/>
          <w:lang w:val="fr-FR"/>
        </w:rPr>
        <w:t xml:space="preserve">L’équipe a échangé avec les acteurs de 2 cantons qui sont concernés par les actions du projet dans la Commune de Doufelgou 3. Il a été organisé pour la circonstance deux (02) regroupements de la population dans la localité de Broukou pour le canton d’Alloum et dans la localité de Leon pour ledit canton (les PV et les listes de présence en annexe). Dans chacune de ces localité, l’équipe a présenté aux acteurs le projet d’aménagement des trois (03) barrages qui pourront avoir des impacts négatifs sur les bénéficiaires. Il faut souligner que l’équipe a échangé avec Madame le Maire de la Commune Doufelgou 3 </w:t>
      </w:r>
      <w:r w:rsidR="3294E112" w:rsidRPr="6F8A1DEF">
        <w:rPr>
          <w:rFonts w:ascii="Arial" w:eastAsia="Arial" w:hAnsi="Arial" w:cs="Arial"/>
          <w:sz w:val="22"/>
          <w:szCs w:val="22"/>
          <w:lang w:val="fr-FR"/>
        </w:rPr>
        <w:t xml:space="preserve">en </w:t>
      </w:r>
      <w:r w:rsidRPr="6F8A1DEF">
        <w:rPr>
          <w:rFonts w:ascii="Arial" w:eastAsia="Arial" w:hAnsi="Arial" w:cs="Arial"/>
          <w:sz w:val="22"/>
          <w:szCs w:val="22"/>
          <w:lang w:val="fr-FR"/>
        </w:rPr>
        <w:t>présence du Secrétaire Générale de la Mairie et du Conseiller municipal (point focal du projet agropole).</w:t>
      </w:r>
    </w:p>
    <w:p w14:paraId="1D909BBF" w14:textId="6F166E2C" w:rsidR="00394306" w:rsidRPr="00394306" w:rsidRDefault="00394306" w:rsidP="00394306">
      <w:pPr>
        <w:spacing w:before="240" w:after="240" w:line="259" w:lineRule="auto"/>
        <w:jc w:val="both"/>
        <w:rPr>
          <w:rFonts w:ascii="Arial" w:eastAsia="Arial" w:hAnsi="Arial" w:cs="Arial"/>
          <w:sz w:val="22"/>
          <w:szCs w:val="22"/>
          <w:lang w:val="fr-FR"/>
        </w:rPr>
      </w:pPr>
      <w:r w:rsidRPr="00394306">
        <w:rPr>
          <w:rFonts w:ascii="Arial" w:eastAsia="Arial" w:hAnsi="Arial" w:cs="Arial"/>
          <w:sz w:val="22"/>
          <w:szCs w:val="22"/>
          <w:lang w:val="fr-FR"/>
        </w:rPr>
        <w:t>L’équipe a expliqué aux populations de chacune de ces localités l’importance du projet, les bénéfices liés à la réalisation dudit projet, aussi l’engament du Gouvernement Togolais pour la réussite du projet. Une période d’échange en plénière entre l’équipe et les participants a eu lieu à la suite de la présentation. Ces échanges ont permis aux participants de poser des questions de compréhension, de donner leurs appréciations, d’exprimer leurs préoccupations, doléances.</w:t>
      </w:r>
    </w:p>
    <w:p w14:paraId="4FB3B186" w14:textId="77777777" w:rsidR="00394306" w:rsidRPr="00394306" w:rsidRDefault="00394306" w:rsidP="00394306">
      <w:pPr>
        <w:spacing w:before="240" w:after="240" w:line="259" w:lineRule="auto"/>
        <w:jc w:val="center"/>
        <w:rPr>
          <w:rFonts w:ascii="Arial" w:eastAsia="Arial" w:hAnsi="Arial" w:cs="Arial"/>
          <w:sz w:val="22"/>
          <w:szCs w:val="22"/>
          <w:lang w:val="fr-FR"/>
        </w:rPr>
      </w:pPr>
      <w:r w:rsidRPr="00394306">
        <w:rPr>
          <w:rFonts w:asciiTheme="minorHAnsi" w:eastAsiaTheme="minorHAnsi" w:hAnsiTheme="minorHAnsi" w:cstheme="minorBidi"/>
          <w:noProof/>
          <w:sz w:val="22"/>
          <w:szCs w:val="22"/>
          <w:lang w:val="fr-FR" w:eastAsia="fr-FR"/>
        </w:rPr>
        <w:drawing>
          <wp:inline distT="0" distB="0" distL="0" distR="0" wp14:anchorId="54C61B69" wp14:editId="6323F00B">
            <wp:extent cx="2880000" cy="2160317"/>
            <wp:effectExtent l="19050" t="19050" r="15875" b="1143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880000" cy="2160317"/>
                    </a:xfrm>
                    <a:prstGeom prst="rect">
                      <a:avLst/>
                    </a:prstGeom>
                    <a:noFill/>
                    <a:ln>
                      <a:solidFill>
                        <a:schemeClr val="tx1"/>
                      </a:solidFill>
                    </a:ln>
                  </pic:spPr>
                </pic:pic>
              </a:graphicData>
            </a:graphic>
          </wp:inline>
        </w:drawing>
      </w:r>
    </w:p>
    <w:p w14:paraId="3BAE31EE" w14:textId="0FE85BFE" w:rsidR="00394306" w:rsidRPr="00394306" w:rsidRDefault="00394306" w:rsidP="000F086C">
      <w:pPr>
        <w:pStyle w:val="Titre8"/>
        <w:rPr>
          <w:rFonts w:eastAsia="Arial"/>
          <w:lang w:val="fr-FR"/>
        </w:rPr>
      </w:pPr>
      <w:bookmarkStart w:id="492" w:name="_Toc130254053"/>
      <w:r w:rsidRPr="00394306">
        <w:rPr>
          <w:rFonts w:eastAsia="Arial"/>
          <w:lang w:val="fr-FR"/>
        </w:rPr>
        <w:t>Photo </w:t>
      </w:r>
      <w:r w:rsidR="000F086C">
        <w:rPr>
          <w:rFonts w:eastAsia="Arial"/>
          <w:lang w:val="fr-FR"/>
        </w:rPr>
        <w:t>1</w:t>
      </w:r>
      <w:r w:rsidR="00FF6B20">
        <w:rPr>
          <w:rFonts w:eastAsia="Arial"/>
          <w:lang w:val="fr-FR"/>
        </w:rPr>
        <w:t>06</w:t>
      </w:r>
      <w:r w:rsidR="000F086C">
        <w:rPr>
          <w:rFonts w:eastAsia="Arial"/>
          <w:lang w:val="fr-FR"/>
        </w:rPr>
        <w:t xml:space="preserve"> </w:t>
      </w:r>
      <w:r w:rsidRPr="00394306">
        <w:rPr>
          <w:rFonts w:eastAsia="Arial"/>
          <w:lang w:val="fr-FR"/>
        </w:rPr>
        <w:t>: Rencontre avec les autorités de la Mairie Doufelgou 3</w:t>
      </w:r>
      <w:bookmarkEnd w:id="492"/>
    </w:p>
    <w:p w14:paraId="24BE3F8B" w14:textId="77777777" w:rsidR="00394306" w:rsidRPr="00394306" w:rsidRDefault="00394306" w:rsidP="00394306">
      <w:pPr>
        <w:spacing w:before="240" w:after="120"/>
        <w:jc w:val="center"/>
        <w:rPr>
          <w:rFonts w:ascii="Arial" w:eastAsia="Arial" w:hAnsi="Arial" w:cs="Arial"/>
          <w:sz w:val="22"/>
          <w:szCs w:val="22"/>
          <w:lang w:val="fr-FR"/>
        </w:rPr>
      </w:pPr>
      <w:r w:rsidRPr="00394306">
        <w:rPr>
          <w:rFonts w:asciiTheme="minorHAnsi" w:eastAsiaTheme="minorHAnsi" w:hAnsiTheme="minorHAnsi" w:cstheme="minorBidi"/>
          <w:noProof/>
          <w:sz w:val="22"/>
          <w:szCs w:val="22"/>
          <w:lang w:val="fr-FR" w:eastAsia="fr-FR"/>
        </w:rPr>
        <w:drawing>
          <wp:inline distT="0" distB="0" distL="0" distR="0" wp14:anchorId="298BC4F4" wp14:editId="7593988D">
            <wp:extent cx="3684270" cy="1895335"/>
            <wp:effectExtent l="19050" t="19050" r="11430" b="1016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3719922" cy="1913676"/>
                    </a:xfrm>
                    <a:prstGeom prst="rect">
                      <a:avLst/>
                    </a:prstGeom>
                    <a:noFill/>
                    <a:ln>
                      <a:solidFill>
                        <a:schemeClr val="tx1"/>
                      </a:solidFill>
                    </a:ln>
                  </pic:spPr>
                </pic:pic>
              </a:graphicData>
            </a:graphic>
          </wp:inline>
        </w:drawing>
      </w:r>
    </w:p>
    <w:p w14:paraId="3198874C" w14:textId="3CFFD832" w:rsidR="00394306" w:rsidRPr="00394306" w:rsidRDefault="00394306" w:rsidP="000F086C">
      <w:pPr>
        <w:pStyle w:val="Titre8"/>
        <w:rPr>
          <w:rFonts w:eastAsia="Arial"/>
          <w:lang w:val="fr-FR"/>
        </w:rPr>
      </w:pPr>
      <w:bookmarkStart w:id="493" w:name="_Toc130254054"/>
      <w:r w:rsidRPr="00394306">
        <w:rPr>
          <w:rFonts w:eastAsia="Arial"/>
          <w:lang w:val="fr-FR"/>
        </w:rPr>
        <w:t>Photo</w:t>
      </w:r>
      <w:r w:rsidR="000F086C">
        <w:rPr>
          <w:rFonts w:eastAsia="Arial"/>
          <w:lang w:val="fr-FR"/>
        </w:rPr>
        <w:t xml:space="preserve"> 1</w:t>
      </w:r>
      <w:r w:rsidR="00FF6B20">
        <w:rPr>
          <w:rFonts w:eastAsia="Arial"/>
          <w:lang w:val="fr-FR"/>
        </w:rPr>
        <w:t>07</w:t>
      </w:r>
      <w:r w:rsidRPr="00394306">
        <w:rPr>
          <w:rFonts w:eastAsia="Arial"/>
          <w:lang w:val="fr-FR"/>
        </w:rPr>
        <w:t> : Echange avec certains leaders d’opinion</w:t>
      </w:r>
      <w:bookmarkEnd w:id="493"/>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8"/>
        <w:gridCol w:w="4528"/>
      </w:tblGrid>
      <w:tr w:rsidR="00394306" w:rsidRPr="00394306" w14:paraId="17A3471D" w14:textId="77777777" w:rsidTr="00946F4B">
        <w:trPr>
          <w:jc w:val="center"/>
        </w:trPr>
        <w:tc>
          <w:tcPr>
            <w:tcW w:w="4531" w:type="dxa"/>
          </w:tcPr>
          <w:p w14:paraId="438B333E" w14:textId="77777777" w:rsidR="00394306" w:rsidRPr="00394306" w:rsidRDefault="00394306" w:rsidP="00394306">
            <w:pPr>
              <w:jc w:val="both"/>
              <w:rPr>
                <w:rFonts w:ascii="Arial" w:eastAsia="Arial" w:hAnsi="Arial" w:cs="Arial"/>
                <w:sz w:val="22"/>
                <w:szCs w:val="22"/>
                <w:lang w:val="fr-FR"/>
              </w:rPr>
            </w:pPr>
            <w:r w:rsidRPr="00394306">
              <w:rPr>
                <w:rFonts w:ascii="Arial" w:eastAsia="Arial" w:hAnsi="Arial" w:cs="Arial"/>
                <w:noProof/>
                <w:sz w:val="22"/>
                <w:szCs w:val="22"/>
                <w:lang w:val="fr-FR" w:eastAsia="fr-FR"/>
              </w:rPr>
              <w:drawing>
                <wp:inline distT="0" distB="0" distL="0" distR="0" wp14:anchorId="590C6B36" wp14:editId="09952677">
                  <wp:extent cx="2771775" cy="1781175"/>
                  <wp:effectExtent l="19050" t="19050" r="28575" b="28575"/>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72406" cy="1781580"/>
                          </a:xfrm>
                          <a:prstGeom prst="rect">
                            <a:avLst/>
                          </a:prstGeom>
                          <a:noFill/>
                          <a:ln>
                            <a:solidFill>
                              <a:schemeClr val="tx1"/>
                            </a:solidFill>
                          </a:ln>
                        </pic:spPr>
                      </pic:pic>
                    </a:graphicData>
                  </a:graphic>
                </wp:inline>
              </w:drawing>
            </w:r>
          </w:p>
        </w:tc>
        <w:tc>
          <w:tcPr>
            <w:tcW w:w="4531" w:type="dxa"/>
          </w:tcPr>
          <w:p w14:paraId="4E39BA0C" w14:textId="77777777" w:rsidR="00394306" w:rsidRPr="00394306" w:rsidRDefault="00394306" w:rsidP="00394306">
            <w:pPr>
              <w:jc w:val="both"/>
              <w:rPr>
                <w:rFonts w:ascii="Arial" w:eastAsia="Arial" w:hAnsi="Arial" w:cs="Arial"/>
                <w:sz w:val="22"/>
                <w:szCs w:val="22"/>
                <w:lang w:val="fr-FR"/>
              </w:rPr>
            </w:pPr>
            <w:r w:rsidRPr="00394306">
              <w:rPr>
                <w:rFonts w:ascii="Arial" w:eastAsia="Arial" w:hAnsi="Arial" w:cs="Arial"/>
                <w:noProof/>
                <w:sz w:val="22"/>
                <w:szCs w:val="22"/>
                <w:lang w:val="fr-FR" w:eastAsia="fr-FR"/>
              </w:rPr>
              <w:drawing>
                <wp:inline distT="0" distB="0" distL="0" distR="0" wp14:anchorId="7BBA0215" wp14:editId="33A0E918">
                  <wp:extent cx="2754630" cy="1795463"/>
                  <wp:effectExtent l="19050" t="19050" r="26670" b="14605"/>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762783" cy="1800777"/>
                          </a:xfrm>
                          <a:prstGeom prst="rect">
                            <a:avLst/>
                          </a:prstGeom>
                          <a:noFill/>
                          <a:ln>
                            <a:solidFill>
                              <a:schemeClr val="tx1"/>
                            </a:solidFill>
                          </a:ln>
                        </pic:spPr>
                      </pic:pic>
                    </a:graphicData>
                  </a:graphic>
                </wp:inline>
              </w:drawing>
            </w:r>
          </w:p>
        </w:tc>
      </w:tr>
      <w:tr w:rsidR="00394306" w:rsidRPr="00043FE4" w14:paraId="0B42A42A" w14:textId="77777777" w:rsidTr="00946F4B">
        <w:trPr>
          <w:jc w:val="center"/>
        </w:trPr>
        <w:tc>
          <w:tcPr>
            <w:tcW w:w="9062" w:type="dxa"/>
            <w:gridSpan w:val="2"/>
          </w:tcPr>
          <w:p w14:paraId="6DEBD476" w14:textId="1ACEB44F" w:rsidR="00394306" w:rsidRPr="00394306" w:rsidRDefault="00394306" w:rsidP="000F086C">
            <w:pPr>
              <w:pStyle w:val="Titre8"/>
              <w:outlineLvl w:val="7"/>
              <w:rPr>
                <w:rFonts w:eastAsia="Arial"/>
                <w:lang w:val="fr-FR"/>
              </w:rPr>
            </w:pPr>
            <w:bookmarkStart w:id="494" w:name="_Toc130254055"/>
            <w:r w:rsidRPr="00394306">
              <w:rPr>
                <w:rFonts w:eastAsia="Arial"/>
                <w:lang w:val="fr-FR"/>
              </w:rPr>
              <w:t>Photo</w:t>
            </w:r>
            <w:r w:rsidR="000F086C">
              <w:rPr>
                <w:rFonts w:eastAsia="Arial"/>
                <w:lang w:val="fr-FR"/>
              </w:rPr>
              <w:t>s</w:t>
            </w:r>
            <w:r w:rsidRPr="00394306">
              <w:rPr>
                <w:rFonts w:eastAsia="Arial"/>
                <w:lang w:val="fr-FR"/>
              </w:rPr>
              <w:t> </w:t>
            </w:r>
            <w:r w:rsidR="000F086C">
              <w:rPr>
                <w:rFonts w:eastAsia="Arial"/>
                <w:lang w:val="fr-FR"/>
              </w:rPr>
              <w:t>1</w:t>
            </w:r>
            <w:r w:rsidR="00FF6B20">
              <w:rPr>
                <w:rFonts w:eastAsia="Arial"/>
                <w:lang w:val="fr-FR"/>
              </w:rPr>
              <w:t>08</w:t>
            </w:r>
            <w:r w:rsidR="000F086C">
              <w:rPr>
                <w:rFonts w:eastAsia="Arial"/>
                <w:lang w:val="fr-FR"/>
              </w:rPr>
              <w:t xml:space="preserve"> </w:t>
            </w:r>
            <w:r w:rsidRPr="00394306">
              <w:rPr>
                <w:rFonts w:eastAsia="Arial"/>
                <w:lang w:val="fr-FR"/>
              </w:rPr>
              <w:t>: Consultation publique dans le canton de Leon</w:t>
            </w:r>
            <w:bookmarkEnd w:id="494"/>
          </w:p>
        </w:tc>
      </w:tr>
    </w:tbl>
    <w:p w14:paraId="16A084F3" w14:textId="77777777" w:rsidR="00394306" w:rsidRPr="00394306" w:rsidRDefault="00394306" w:rsidP="00394306">
      <w:pPr>
        <w:jc w:val="center"/>
        <w:rPr>
          <w:rFonts w:ascii="Arial" w:eastAsia="Arial" w:hAnsi="Arial" w:cs="Arial"/>
          <w:sz w:val="22"/>
          <w:szCs w:val="22"/>
          <w:lang w:val="fr-FR"/>
        </w:rPr>
      </w:pP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3"/>
        <w:gridCol w:w="4543"/>
      </w:tblGrid>
      <w:tr w:rsidR="00394306" w:rsidRPr="00394306" w14:paraId="1C0D53F7" w14:textId="77777777" w:rsidTr="00946F4B">
        <w:tc>
          <w:tcPr>
            <w:tcW w:w="4534" w:type="dxa"/>
          </w:tcPr>
          <w:p w14:paraId="27191FC4" w14:textId="77777777" w:rsidR="00394306" w:rsidRPr="00394306" w:rsidRDefault="00394306" w:rsidP="00394306">
            <w:pPr>
              <w:spacing w:line="259" w:lineRule="auto"/>
              <w:jc w:val="both"/>
              <w:rPr>
                <w:rFonts w:ascii="Arial" w:eastAsia="Arial" w:hAnsi="Arial" w:cs="Arial"/>
                <w:sz w:val="22"/>
                <w:szCs w:val="22"/>
                <w:lang w:val="fr-FR"/>
              </w:rPr>
            </w:pPr>
            <w:r w:rsidRPr="00394306">
              <w:rPr>
                <w:rFonts w:ascii="Arial" w:eastAsia="Arial" w:hAnsi="Arial" w:cs="Arial"/>
                <w:noProof/>
                <w:sz w:val="22"/>
                <w:szCs w:val="22"/>
                <w:lang w:val="fr-FR" w:eastAsia="fr-FR"/>
              </w:rPr>
              <w:drawing>
                <wp:inline distT="0" distB="0" distL="0" distR="0" wp14:anchorId="4A41D4D1" wp14:editId="7CEB34A7">
                  <wp:extent cx="2747963" cy="2060972"/>
                  <wp:effectExtent l="19050" t="19050" r="14605" b="1587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752792" cy="2064594"/>
                          </a:xfrm>
                          <a:prstGeom prst="rect">
                            <a:avLst/>
                          </a:prstGeom>
                          <a:noFill/>
                          <a:ln>
                            <a:solidFill>
                              <a:schemeClr val="tx1"/>
                            </a:solidFill>
                          </a:ln>
                        </pic:spPr>
                      </pic:pic>
                    </a:graphicData>
                  </a:graphic>
                </wp:inline>
              </w:drawing>
            </w:r>
          </w:p>
        </w:tc>
        <w:tc>
          <w:tcPr>
            <w:tcW w:w="4528" w:type="dxa"/>
          </w:tcPr>
          <w:p w14:paraId="09E4729B" w14:textId="77777777" w:rsidR="00394306" w:rsidRPr="00394306" w:rsidRDefault="00394306" w:rsidP="00394306">
            <w:pPr>
              <w:spacing w:line="259" w:lineRule="auto"/>
              <w:jc w:val="both"/>
              <w:rPr>
                <w:rFonts w:ascii="Arial" w:eastAsia="Arial" w:hAnsi="Arial" w:cs="Arial"/>
                <w:sz w:val="22"/>
                <w:szCs w:val="22"/>
                <w:lang w:val="fr-FR"/>
              </w:rPr>
            </w:pPr>
            <w:r w:rsidRPr="00394306">
              <w:rPr>
                <w:rFonts w:ascii="Arial" w:eastAsia="Arial" w:hAnsi="Arial" w:cs="Arial"/>
                <w:noProof/>
                <w:sz w:val="22"/>
                <w:szCs w:val="22"/>
                <w:lang w:val="fr-FR" w:eastAsia="fr-FR"/>
              </w:rPr>
              <w:drawing>
                <wp:inline distT="0" distB="0" distL="0" distR="0" wp14:anchorId="1DD94C36" wp14:editId="21852F1C">
                  <wp:extent cx="2736849" cy="2052637"/>
                  <wp:effectExtent l="19050" t="19050" r="26035" b="2413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39380" cy="2054535"/>
                          </a:xfrm>
                          <a:prstGeom prst="rect">
                            <a:avLst/>
                          </a:prstGeom>
                          <a:noFill/>
                          <a:ln>
                            <a:solidFill>
                              <a:schemeClr val="tx1"/>
                            </a:solidFill>
                          </a:ln>
                        </pic:spPr>
                      </pic:pic>
                    </a:graphicData>
                  </a:graphic>
                </wp:inline>
              </w:drawing>
            </w:r>
          </w:p>
        </w:tc>
      </w:tr>
      <w:tr w:rsidR="00394306" w:rsidRPr="00043FE4" w14:paraId="2A0DC645" w14:textId="77777777" w:rsidTr="00946F4B">
        <w:tc>
          <w:tcPr>
            <w:tcW w:w="9062" w:type="dxa"/>
            <w:gridSpan w:val="2"/>
          </w:tcPr>
          <w:p w14:paraId="465AF249" w14:textId="7EE48274" w:rsidR="00394306" w:rsidRPr="00394306" w:rsidRDefault="00394306" w:rsidP="000F086C">
            <w:pPr>
              <w:pStyle w:val="Titre8"/>
              <w:outlineLvl w:val="7"/>
              <w:rPr>
                <w:rFonts w:eastAsia="Arial"/>
                <w:lang w:val="fr-FR"/>
              </w:rPr>
            </w:pPr>
            <w:bookmarkStart w:id="495" w:name="_Toc130254056"/>
            <w:r w:rsidRPr="00394306">
              <w:rPr>
                <w:rFonts w:eastAsia="Arial"/>
                <w:lang w:val="fr-FR"/>
              </w:rPr>
              <w:t>Photo</w:t>
            </w:r>
            <w:r w:rsidR="000F086C">
              <w:rPr>
                <w:rFonts w:eastAsia="Arial"/>
                <w:lang w:val="fr-FR"/>
              </w:rPr>
              <w:t>s 1</w:t>
            </w:r>
            <w:r w:rsidR="00FF6B20">
              <w:rPr>
                <w:rFonts w:eastAsia="Arial"/>
                <w:lang w:val="fr-FR"/>
              </w:rPr>
              <w:t>09</w:t>
            </w:r>
            <w:r w:rsidRPr="00394306">
              <w:rPr>
                <w:rFonts w:eastAsia="Arial"/>
                <w:lang w:val="fr-FR"/>
              </w:rPr>
              <w:t> : Consultation publique dans le canton d’Alloum</w:t>
            </w:r>
            <w:bookmarkEnd w:id="495"/>
          </w:p>
        </w:tc>
      </w:tr>
    </w:tbl>
    <w:bookmarkEnd w:id="491"/>
    <w:p w14:paraId="491FF0FA" w14:textId="1DAAF85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Estimant que le projet va contribuer énormément au développement personnel des exploitants agricoles et aux différentes localités, dans la majorité des localités consultées, les différentes composantes du projet exposées aux populations sont accueillies comme un besoin réel et prioritaire pour les collectivités de la zone. Tous les acteurs apprécient ce choix du gouvernement qui selon eux, constitue une opportunité de soulagement et de développement tant attendu.</w:t>
      </w:r>
    </w:p>
    <w:p w14:paraId="696C81DB" w14:textId="6585AF21" w:rsidR="00394306" w:rsidRPr="00394306" w:rsidRDefault="00060B31" w:rsidP="000F086C">
      <w:pPr>
        <w:pStyle w:val="Titre3"/>
        <w:rPr>
          <w:rFonts w:eastAsia="Arial Unicode MS"/>
          <w:lang w:val="fr-CA"/>
        </w:rPr>
      </w:pPr>
      <w:bookmarkStart w:id="496" w:name="_Toc137459441"/>
      <w:r>
        <w:rPr>
          <w:rFonts w:eastAsia="Arial Unicode MS"/>
          <w:lang w:val="fr-CA"/>
        </w:rPr>
        <w:t>7</w:t>
      </w:r>
      <w:r w:rsidR="000F086C">
        <w:rPr>
          <w:rFonts w:eastAsia="Arial Unicode MS"/>
          <w:lang w:val="fr-CA"/>
        </w:rPr>
        <w:t>.4.1.</w:t>
      </w:r>
      <w:r w:rsidR="000F086C">
        <w:rPr>
          <w:rFonts w:eastAsia="Arial Unicode MS"/>
          <w:lang w:val="fr-CA"/>
        </w:rPr>
        <w:tab/>
      </w:r>
      <w:r w:rsidR="00394306" w:rsidRPr="00394306">
        <w:rPr>
          <w:rFonts w:eastAsia="Arial Unicode MS"/>
          <w:lang w:val="fr-CA"/>
        </w:rPr>
        <w:t>Perception du projet par les populations</w:t>
      </w:r>
      <w:bookmarkEnd w:id="496"/>
      <w:r w:rsidR="00394306" w:rsidRPr="00394306">
        <w:rPr>
          <w:rFonts w:eastAsia="Arial Unicode MS"/>
          <w:lang w:val="fr-CA"/>
        </w:rPr>
        <w:t xml:space="preserve"> </w:t>
      </w:r>
    </w:p>
    <w:p w14:paraId="02BEA300"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Les populations consultées, les propriétaires terriens et habitations dans l’emprise du projet, les leaders communautaires et les autorités locales ont unanimement accueilli avec joie la nouvelle du projet d’aménagement des barrages et des périmètres à irriguer, porté à leur connaissance. La démarche qui consiste à les associer à travers les différentes consultations a été également saluée par l’ensemble des parties prenantes. </w:t>
      </w:r>
    </w:p>
    <w:p w14:paraId="667FF4D0"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Les populations des localités touchées par le projet sont très enthousiasmées du fait que leur milieu a été choisi par l’État pour bénéficier ledit projet. Les communautés qui se sont exprimées au travers des consultations, entretiens et enquêtes, ont décrit à plusieurs reprises les difficultés socioéconomiques, environnementales, culturelles et sanitaires de leur population et le lien en vite fait avec l’état de dégradation des pistes. </w:t>
      </w:r>
    </w:p>
    <w:p w14:paraId="55DFCA26"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Le projet d’aménagement des barrages avec les périmètres irrigués pour l’agriculture va favoriser le développement socio-économique de la zone par le biais de l’amélioration des conditions de vie des exploitants agricoles. Il est à retenir que les producteurs de cette zone estiment que le projet va permettre aux exploitants agricoles de produire en toute saison et d’emblaver de grandes superficies, ainsi que le développement des échanges sociaux et économiques. La zone du projet étant essentiellement agricole, on assistera en premier lieu à l’accroissement de la production agricole et à la réduction de la pauvreté au niveau du monde paysan. Le projet est donc attendu comme un facteur de croissance économique, de réduction de la pauvreté dans le milieu et un facteur de bien-être des populations bénéficiaires.  </w:t>
      </w:r>
    </w:p>
    <w:p w14:paraId="055AE495" w14:textId="12DF83CA" w:rsidR="00394306" w:rsidRPr="00394306" w:rsidRDefault="00060B31" w:rsidP="000F086C">
      <w:pPr>
        <w:pStyle w:val="Titre3"/>
        <w:rPr>
          <w:rFonts w:eastAsia="Arial Unicode MS"/>
          <w:lang w:val="fr-CA"/>
        </w:rPr>
      </w:pPr>
      <w:bookmarkStart w:id="497" w:name="_Toc137459442"/>
      <w:r>
        <w:rPr>
          <w:rFonts w:eastAsia="Arial Unicode MS"/>
          <w:lang w:val="fr-CA"/>
        </w:rPr>
        <w:t>7</w:t>
      </w:r>
      <w:r w:rsidR="000F086C">
        <w:rPr>
          <w:rFonts w:eastAsia="Arial Unicode MS"/>
          <w:lang w:val="fr-CA"/>
        </w:rPr>
        <w:t>.4.2.</w:t>
      </w:r>
      <w:r w:rsidR="000F086C">
        <w:rPr>
          <w:rFonts w:eastAsia="Arial Unicode MS"/>
          <w:lang w:val="fr-CA"/>
        </w:rPr>
        <w:tab/>
      </w:r>
      <w:r w:rsidR="00394306" w:rsidRPr="00394306">
        <w:rPr>
          <w:rFonts w:eastAsia="Arial Unicode MS"/>
          <w:lang w:val="fr-CA"/>
        </w:rPr>
        <w:t>Attitude des populations face au projet et besoins</w:t>
      </w:r>
      <w:bookmarkEnd w:id="497"/>
      <w:r w:rsidR="00394306" w:rsidRPr="00394306">
        <w:rPr>
          <w:rFonts w:eastAsia="Arial Unicode MS"/>
          <w:lang w:val="fr-CA"/>
        </w:rPr>
        <w:t xml:space="preserve"> </w:t>
      </w:r>
    </w:p>
    <w:p w14:paraId="0AFFD444"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Les populations consultées ont accueilli avec enthousiasme la nouvelle du projet et ses différentes composantes. Elles ont manifesté leur intérêt pour ce projet qui selon elles, provoquera le développement de la zone, d’opportunités d’affaires et de création d’emploi. De l’avis de tous, le projet est une bonne initiative et une action à accompagner car il répond aux besoins des communautés de la zone. </w:t>
      </w:r>
    </w:p>
    <w:p w14:paraId="137EE7A8"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Eu égard aux impacts positifs perçus, les populations ont accueilli favorablement le projet et acceptent que l’emprise soit libérée pour permettre l’aménagement des trois (03) barrages dans des conditions de sécurité et de sureté maximales. Toutefois, cette adhésion au projet est conditionnée par la mise en œuvre effective des mesures d’atténuation des impacts négatifs, d’évitement des risques et de bonification. </w:t>
      </w:r>
    </w:p>
    <w:p w14:paraId="0689DF4B" w14:textId="6B368EF5" w:rsidR="00394306" w:rsidRPr="00394306" w:rsidRDefault="00060B31" w:rsidP="000F086C">
      <w:pPr>
        <w:pStyle w:val="Titre3"/>
        <w:rPr>
          <w:rFonts w:eastAsia="Arial Unicode MS"/>
          <w:lang w:val="fr-CA"/>
        </w:rPr>
      </w:pPr>
      <w:bookmarkStart w:id="498" w:name="_Toc137459443"/>
      <w:r>
        <w:rPr>
          <w:rFonts w:eastAsia="Arial Unicode MS"/>
          <w:lang w:val="fr-CA"/>
        </w:rPr>
        <w:t>7</w:t>
      </w:r>
      <w:r w:rsidR="000F086C">
        <w:rPr>
          <w:rFonts w:eastAsia="Arial Unicode MS"/>
          <w:lang w:val="fr-CA"/>
        </w:rPr>
        <w:t>.4.3.</w:t>
      </w:r>
      <w:r w:rsidR="000F086C">
        <w:rPr>
          <w:rFonts w:eastAsia="Arial Unicode MS"/>
          <w:lang w:val="fr-CA"/>
        </w:rPr>
        <w:tab/>
      </w:r>
      <w:r w:rsidR="00394306" w:rsidRPr="00394306">
        <w:rPr>
          <w:rFonts w:eastAsia="Arial Unicode MS"/>
          <w:lang w:val="fr-CA"/>
        </w:rPr>
        <w:t>Préoccupations et doléances des groupes sociaux consultés</w:t>
      </w:r>
      <w:bookmarkEnd w:id="498"/>
      <w:r w:rsidR="00394306" w:rsidRPr="00394306">
        <w:rPr>
          <w:rFonts w:eastAsia="Arial Unicode MS"/>
          <w:lang w:val="fr-CA"/>
        </w:rPr>
        <w:t xml:space="preserve"> </w:t>
      </w:r>
    </w:p>
    <w:p w14:paraId="7247E9C1"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Les populations en étant persuadées des avantages du projet pour la zone et le pays, craignent que le projet ne se réalise pas car pour eux l’attente dure et les travaux n’ont toujours pas démarré depuis trois ans. En dehors de cette préoccupation, les populations demeurent optimistes au regard des efforts consentis par l’Etat ces dernières années en matière de développement du secteur de l’agriculture. </w:t>
      </w:r>
    </w:p>
    <w:p w14:paraId="4BDF8314"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Pour terminer, les populations consultées ont exprimé des besoins qu’elles ont présentés sous forme de doléances au projet. D’une manière générale, les besoins exprimés sont destinés à faire de ce projet, une action intégrée qui devra permettre de renforcer le développement du milieu d’insertion. </w:t>
      </w:r>
    </w:p>
    <w:p w14:paraId="58B47ABE"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Les doléances exprimées sont relatives au renforcement des infrastructures scolaires, à la réhabilitation de centre de santé et à leur équipement, à la construction des hangars modernes de marchés, à la lutte contre le phénomène de transhumance, au recrutement de la main d’œuvre locale lors de l’exécution des travaux, l’électrification des villages et la fourniture de l’eau potable aux populations, résoudre le problème foncier crée par l’installation des exploitants agricoles du projet FED, impliquer les autorités locales dans la gestion du projet et aussi la construction de la Mairie de Doufelgou 3….</w:t>
      </w:r>
    </w:p>
    <w:p w14:paraId="1ED5BB1E"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Toutes ces craintes, préoccupations, inquiétudes, doléances et recommandations, ont fait objet de discussions et d’échanges entre l’équipe du consultant et les participants. Afin de combler les vides d’incompréhension et susciter une forte adhésion de la population au projet, la faisabilité de certaines doléances de la population a été examinée et analysée au cours des différentes consultations du public. Les contributions substantielles des uns et des autres et les explications du consultant ont permis de dégager un consensus autour des différentes préoccupations. </w:t>
      </w:r>
    </w:p>
    <w:p w14:paraId="08783D8D"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 xml:space="preserve">Sur la question de l’emploi local, le consultant a expliqué la complexité de l’application de cette doléance lors de la réalisation des travaux. Bien que la question de l’emploi soit une disposition intégrée dans le marché des entreprises et une préoccupation du gouvernement dans sa politique de réduction des inégalités, du chômage et de la pauvreté, son application incombe en premier lieu à l’entreprise et engage sa responsabilité contractuelle et sociétale. Le maitre d’ouvrage peut donc donner des orientations à l’entreprise concernant le recrutement local mais ne peut pas lui imposer des travailleurs. </w:t>
      </w:r>
    </w:p>
    <w:p w14:paraId="07DE00ED" w14:textId="564A1EFF"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Par ailleurs, l’entreprise est tenue de respecter ses obligations contractuelles notamment sur la mobilisation du personnel clé. Ce personnel qui est déjà connu à l’avance avant le démarrage des travaux ne peut pas être remplacé ou pour être remplacé devra suivre une procédure. Pour toutes ces raisons, les types d’emplois disponibles pour les populations locales restent très souvent des postes d’ouvriers et manœuvres. Il a indiqué toutefois que des mesures seront prévues pour promouvoir le recrutement des travailleurs locaux qui répondent aux conditions et d’assurer la participation de la population.</w:t>
      </w:r>
    </w:p>
    <w:p w14:paraId="6AD62823"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Les populations à leur tour, ont souhaité que ces dernières tâches (Ouvriers, manœuvres, gardiennage…) soient attribuées aux jeunes de leur localité afin de réduire le chômage et la pauvreté dans le milieu et atténuer les impacts négatifs du projet.</w:t>
      </w:r>
    </w:p>
    <w:p w14:paraId="34CEAEB7" w14:textId="77777777" w:rsidR="00394306" w:rsidRPr="00394306" w:rsidRDefault="00394306" w:rsidP="00394306">
      <w:pPr>
        <w:spacing w:before="240" w:after="240"/>
        <w:jc w:val="both"/>
        <w:rPr>
          <w:rFonts w:ascii="Arial" w:eastAsia="Arial Unicode MS" w:hAnsi="Arial" w:cs="Arial"/>
          <w:sz w:val="22"/>
          <w:szCs w:val="22"/>
          <w:lang w:val="fr-CA"/>
        </w:rPr>
      </w:pPr>
      <w:r w:rsidRPr="00394306">
        <w:rPr>
          <w:rFonts w:ascii="Arial" w:eastAsia="Arial Unicode MS" w:hAnsi="Arial" w:cs="Arial"/>
          <w:sz w:val="22"/>
          <w:szCs w:val="22"/>
          <w:lang w:val="fr-CA"/>
        </w:rPr>
        <w:t>Au sujet de l’implication et de la participation des populations et des autorités locales dans la prise de décision concernant le projet, le consultant a indiqué que les consultations du public menées rentrent dans ce souci majeur d’impliquer les populations dans la formulation du projet et de prendre en compte leurs préoccupations. Cette collaboration devra se poursuivre tout au long du cycle du présent projet. Il a terminé son intervention en indiquant qu’une vaste campagne d’information et de sensibilisation sera menée au moment opportun notamment dans les villages concernés par le projet durant les différentes étapes du processus.</w:t>
      </w:r>
    </w:p>
    <w:p w14:paraId="456E514D" w14:textId="3431D4DC" w:rsidR="008E0DBB" w:rsidRDefault="008E0DBB">
      <w:pPr>
        <w:spacing w:after="160" w:line="259" w:lineRule="auto"/>
        <w:rPr>
          <w:rFonts w:eastAsia="Arial"/>
          <w:sz w:val="22"/>
          <w:szCs w:val="22"/>
          <w:lang w:val="fr-FR"/>
        </w:rPr>
      </w:pPr>
      <w:r>
        <w:rPr>
          <w:rFonts w:eastAsia="Arial"/>
          <w:sz w:val="22"/>
          <w:szCs w:val="22"/>
          <w:lang w:val="fr-FR"/>
        </w:rPr>
        <w:br w:type="page"/>
      </w:r>
    </w:p>
    <w:p w14:paraId="429E2B2E" w14:textId="0DBCBBB1" w:rsidR="00E130E1" w:rsidRDefault="00125BC5" w:rsidP="00E130E1">
      <w:pPr>
        <w:pStyle w:val="Titre1"/>
        <w:rPr>
          <w:lang w:val="fr-FR"/>
        </w:rPr>
      </w:pPr>
      <w:bookmarkStart w:id="499" w:name="_Toc137459444"/>
      <w:r>
        <w:rPr>
          <w:lang w:val="fr-FR"/>
        </w:rPr>
        <w:t>8</w:t>
      </w:r>
      <w:r w:rsidR="00E130E1">
        <w:rPr>
          <w:lang w:val="fr-FR"/>
        </w:rPr>
        <w:t>.</w:t>
      </w:r>
      <w:r w:rsidR="00E130E1">
        <w:rPr>
          <w:lang w:val="fr-FR"/>
        </w:rPr>
        <w:tab/>
      </w:r>
      <w:r w:rsidR="00E130E1" w:rsidRPr="00E130E1">
        <w:rPr>
          <w:lang w:val="fr-FR"/>
        </w:rPr>
        <w:t>Identification et évaluation des impacts environnementaux</w:t>
      </w:r>
      <w:bookmarkEnd w:id="499"/>
    </w:p>
    <w:p w14:paraId="3F38263D" w14:textId="77777777" w:rsidR="00E130E1" w:rsidRPr="00E130E1" w:rsidRDefault="00E130E1" w:rsidP="00E130E1">
      <w:pPr>
        <w:rPr>
          <w:rFonts w:eastAsia="Arial"/>
          <w:lang w:val="fr-FR"/>
        </w:rPr>
      </w:pPr>
    </w:p>
    <w:p w14:paraId="48EB50F6" w14:textId="712F142B" w:rsidR="00E130E1" w:rsidRPr="00E130E1" w:rsidRDefault="00125BC5" w:rsidP="00F14B93">
      <w:pPr>
        <w:pStyle w:val="Titre2"/>
        <w:rPr>
          <w:lang w:val="fr-FR"/>
        </w:rPr>
      </w:pPr>
      <w:bookmarkStart w:id="500" w:name="_Toc137459445"/>
      <w:r>
        <w:rPr>
          <w:lang w:val="fr-FR"/>
        </w:rPr>
        <w:t>8</w:t>
      </w:r>
      <w:r w:rsidR="00E130E1" w:rsidRPr="00E130E1">
        <w:rPr>
          <w:lang w:val="fr-FR"/>
        </w:rPr>
        <w:t>.1.</w:t>
      </w:r>
      <w:r w:rsidR="00E130E1" w:rsidRPr="00E130E1">
        <w:rPr>
          <w:lang w:val="fr-FR"/>
        </w:rPr>
        <w:tab/>
      </w:r>
      <w:r w:rsidR="00E130E1" w:rsidRPr="00E130E1">
        <w:rPr>
          <w:rFonts w:eastAsia="Arial"/>
          <w:u w:color="000000"/>
          <w:lang w:val="fr-FR"/>
        </w:rPr>
        <w:t>Interactions possibles entre les activités de construction et les</w:t>
      </w:r>
      <w:r w:rsidR="00E130E1" w:rsidRPr="00E130E1">
        <w:rPr>
          <w:lang w:val="fr-FR"/>
        </w:rPr>
        <w:t xml:space="preserve"> </w:t>
      </w:r>
      <w:r w:rsidR="00E130E1" w:rsidRPr="00E130E1">
        <w:rPr>
          <w:rFonts w:eastAsia="Arial"/>
          <w:u w:color="000000"/>
          <w:lang w:val="fr-FR"/>
        </w:rPr>
        <w:t>composantes environnementales</w:t>
      </w:r>
      <w:bookmarkEnd w:id="500"/>
    </w:p>
    <w:p w14:paraId="068DD1A0"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Cette partie présente les milieux touchés ainsi que les activités du projet aux principales phases de préparation, de construction, d’exploitation avant de montrer les interactions possibles entre les activités et ces milieux.</w:t>
      </w:r>
    </w:p>
    <w:p w14:paraId="09AF9BF4" w14:textId="5B4524DF" w:rsidR="00E130E1" w:rsidRPr="00E130E1" w:rsidRDefault="00125BC5" w:rsidP="00F14B93">
      <w:pPr>
        <w:pStyle w:val="Titre3"/>
        <w:rPr>
          <w:lang w:val="fr-FR"/>
        </w:rPr>
      </w:pPr>
      <w:bookmarkStart w:id="501" w:name="_Toc137459446"/>
      <w:r>
        <w:rPr>
          <w:lang w:val="fr-FR"/>
        </w:rPr>
        <w:t>8</w:t>
      </w:r>
      <w:r w:rsidR="00F14B93">
        <w:rPr>
          <w:lang w:val="fr-FR"/>
        </w:rPr>
        <w:t>.1.1.</w:t>
      </w:r>
      <w:r w:rsidR="00F14B93">
        <w:rPr>
          <w:lang w:val="fr-FR"/>
        </w:rPr>
        <w:tab/>
      </w:r>
      <w:r w:rsidR="00E130E1" w:rsidRPr="00E130E1">
        <w:rPr>
          <w:lang w:val="fr-FR"/>
        </w:rPr>
        <w:t>Composantes susceptibles d’être affectées par les activités de construction des petits barrages</w:t>
      </w:r>
      <w:bookmarkEnd w:id="501"/>
    </w:p>
    <w:p w14:paraId="30FE954A" w14:textId="321E32E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 xml:space="preserve">Les impacts potentiels du projet pourraient affecter l’environnement biophysique et humain, notamment les sols, l’eau, l’air, la faune et la flore, les conditions socio-économiques, la santé et la sécurité, les structures paysagères comme l’indique le </w:t>
      </w:r>
      <w:r w:rsidRPr="003D4313">
        <w:rPr>
          <w:rFonts w:ascii="Arial" w:eastAsia="Arial" w:hAnsi="Arial" w:cs="Arial"/>
          <w:sz w:val="22"/>
          <w:szCs w:val="22"/>
          <w:lang w:val="fr-FR"/>
        </w:rPr>
        <w:t xml:space="preserve">Tableau </w:t>
      </w:r>
      <w:r w:rsidR="001E4E71">
        <w:rPr>
          <w:rFonts w:ascii="Arial" w:eastAsia="Arial" w:hAnsi="Arial" w:cs="Arial"/>
          <w:sz w:val="22"/>
          <w:szCs w:val="22"/>
          <w:lang w:val="fr-FR"/>
        </w:rPr>
        <w:t>40</w:t>
      </w:r>
      <w:r w:rsidRPr="003D4313">
        <w:rPr>
          <w:rFonts w:ascii="Arial" w:eastAsia="Arial" w:hAnsi="Arial" w:cs="Arial"/>
          <w:sz w:val="22"/>
          <w:szCs w:val="22"/>
          <w:lang w:val="fr-FR"/>
        </w:rPr>
        <w:t>.</w:t>
      </w:r>
    </w:p>
    <w:p w14:paraId="31B213D2" w14:textId="578E31F5" w:rsidR="00E130E1" w:rsidRPr="00E130E1" w:rsidRDefault="00E130E1" w:rsidP="00F14B93">
      <w:pPr>
        <w:pStyle w:val="Titre7"/>
        <w:rPr>
          <w:lang w:val="fr-FR"/>
        </w:rPr>
      </w:pPr>
      <w:bookmarkStart w:id="502" w:name="_Toc150114565"/>
      <w:r w:rsidRPr="00E130E1">
        <w:rPr>
          <w:lang w:val="fr-FR"/>
        </w:rPr>
        <w:t xml:space="preserve">Tableau </w:t>
      </w:r>
      <w:r w:rsidR="001E4E71">
        <w:rPr>
          <w:rFonts w:eastAsia="Arial"/>
          <w:lang w:val="fr-FR"/>
        </w:rPr>
        <w:t>40</w:t>
      </w:r>
      <w:r w:rsidRPr="00E130E1">
        <w:rPr>
          <w:lang w:val="fr-FR"/>
        </w:rPr>
        <w:t xml:space="preserve"> : Liste des milieux susceptibles d’être touchés</w:t>
      </w:r>
      <w:bookmarkEnd w:id="502"/>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256"/>
        <w:gridCol w:w="2271"/>
        <w:gridCol w:w="4545"/>
      </w:tblGrid>
      <w:tr w:rsidR="00E130E1" w:rsidRPr="00E130E1" w14:paraId="7D0DC410" w14:textId="77777777" w:rsidTr="6F8A1DEF">
        <w:trPr>
          <w:trHeight w:hRule="exact" w:val="266"/>
          <w:jc w:val="center"/>
        </w:trPr>
        <w:tc>
          <w:tcPr>
            <w:tcW w:w="2256" w:type="dxa"/>
            <w:vMerge w:val="restart"/>
            <w:tcMar>
              <w:left w:w="28" w:type="dxa"/>
              <w:right w:w="28" w:type="dxa"/>
            </w:tcMar>
            <w:vAlign w:val="center"/>
          </w:tcPr>
          <w:p w14:paraId="17AF3443" w14:textId="77777777" w:rsidR="00E130E1" w:rsidRPr="00E130E1" w:rsidRDefault="00E130E1" w:rsidP="00E130E1">
            <w:pPr>
              <w:rPr>
                <w:rFonts w:ascii="Arial" w:eastAsia="Arial" w:hAnsi="Arial" w:cs="Arial"/>
                <w:lang w:val="fr-FR"/>
              </w:rPr>
            </w:pPr>
            <w:r w:rsidRPr="00E130E1">
              <w:rPr>
                <w:rFonts w:ascii="Arial" w:eastAsia="Arial" w:hAnsi="Arial" w:cs="Arial"/>
                <w:lang w:val="fr-FR"/>
              </w:rPr>
              <w:t>Milieu biophysique</w:t>
            </w:r>
          </w:p>
        </w:tc>
        <w:tc>
          <w:tcPr>
            <w:tcW w:w="2271" w:type="dxa"/>
            <w:vMerge w:val="restart"/>
            <w:tcMar>
              <w:left w:w="28" w:type="dxa"/>
              <w:right w:w="28" w:type="dxa"/>
            </w:tcMar>
            <w:vAlign w:val="center"/>
          </w:tcPr>
          <w:p w14:paraId="3774A111" w14:textId="77777777" w:rsidR="00E130E1" w:rsidRPr="00E130E1" w:rsidRDefault="00E130E1" w:rsidP="00E130E1">
            <w:pPr>
              <w:rPr>
                <w:rFonts w:ascii="Arial" w:eastAsia="Arial" w:hAnsi="Arial" w:cs="Arial"/>
                <w:lang w:val="fr-FR"/>
              </w:rPr>
            </w:pPr>
            <w:r w:rsidRPr="00E130E1">
              <w:rPr>
                <w:rFonts w:ascii="Arial" w:eastAsia="Arial" w:hAnsi="Arial" w:cs="Arial"/>
                <w:lang w:val="fr-FR"/>
              </w:rPr>
              <w:t>Sol</w:t>
            </w:r>
          </w:p>
        </w:tc>
        <w:tc>
          <w:tcPr>
            <w:tcW w:w="4545" w:type="dxa"/>
            <w:tcMar>
              <w:left w:w="28" w:type="dxa"/>
              <w:right w:w="28" w:type="dxa"/>
            </w:tcMar>
            <w:vAlign w:val="center"/>
          </w:tcPr>
          <w:p w14:paraId="1053E1E5" w14:textId="77777777" w:rsidR="00E130E1" w:rsidRPr="00E130E1" w:rsidRDefault="00E130E1" w:rsidP="00E130E1">
            <w:pPr>
              <w:spacing w:before="16" w:line="220" w:lineRule="exact"/>
              <w:rPr>
                <w:rFonts w:ascii="Arial" w:eastAsia="Arial" w:hAnsi="Arial" w:cs="Arial"/>
                <w:lang w:val="fr-FR"/>
              </w:rPr>
            </w:pPr>
            <w:r w:rsidRPr="00E130E1">
              <w:rPr>
                <w:rFonts w:ascii="Arial" w:eastAsia="Arial" w:hAnsi="Arial" w:cs="Arial"/>
                <w:position w:val="-2"/>
                <w:lang w:val="fr-FR"/>
              </w:rPr>
              <w:t>Forme du relief</w:t>
            </w:r>
          </w:p>
        </w:tc>
      </w:tr>
      <w:tr w:rsidR="00E130E1" w:rsidRPr="00E130E1" w14:paraId="0502F7E5" w14:textId="77777777" w:rsidTr="6F8A1DEF">
        <w:trPr>
          <w:trHeight w:hRule="exact" w:val="286"/>
          <w:jc w:val="center"/>
        </w:trPr>
        <w:tc>
          <w:tcPr>
            <w:tcW w:w="2256" w:type="dxa"/>
            <w:vMerge/>
            <w:tcMar>
              <w:left w:w="28" w:type="dxa"/>
              <w:right w:w="28" w:type="dxa"/>
            </w:tcMar>
            <w:vAlign w:val="center"/>
          </w:tcPr>
          <w:p w14:paraId="14278AA8"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4BFF17C9"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1440622C" w14:textId="77777777" w:rsidR="00E130E1" w:rsidRPr="00E130E1" w:rsidRDefault="00E130E1" w:rsidP="00E130E1">
            <w:pPr>
              <w:spacing w:before="7"/>
              <w:rPr>
                <w:rFonts w:ascii="Arial" w:eastAsia="Arial" w:hAnsi="Arial" w:cs="Arial"/>
                <w:lang w:val="fr-FR"/>
              </w:rPr>
            </w:pPr>
            <w:r w:rsidRPr="00E130E1">
              <w:rPr>
                <w:rFonts w:ascii="Arial" w:eastAsia="Arial" w:hAnsi="Arial" w:cs="Arial"/>
                <w:lang w:val="fr-FR"/>
              </w:rPr>
              <w:t>Nature des roches</w:t>
            </w:r>
          </w:p>
        </w:tc>
      </w:tr>
      <w:tr w:rsidR="00E130E1" w:rsidRPr="00043FE4" w14:paraId="3A5312CF" w14:textId="77777777" w:rsidTr="6F8A1DEF">
        <w:trPr>
          <w:trHeight w:hRule="exact" w:val="283"/>
          <w:jc w:val="center"/>
        </w:trPr>
        <w:tc>
          <w:tcPr>
            <w:tcW w:w="2256" w:type="dxa"/>
            <w:vMerge/>
            <w:tcMar>
              <w:left w:w="28" w:type="dxa"/>
              <w:right w:w="28" w:type="dxa"/>
            </w:tcMar>
            <w:vAlign w:val="center"/>
          </w:tcPr>
          <w:p w14:paraId="5DECD1B9"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613695A0"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0616F8CA" w14:textId="77777777" w:rsidR="00E130E1" w:rsidRPr="00E130E1" w:rsidRDefault="00E130E1" w:rsidP="00E130E1">
            <w:pPr>
              <w:spacing w:before="5"/>
              <w:rPr>
                <w:rFonts w:ascii="Arial" w:eastAsia="Arial" w:hAnsi="Arial" w:cs="Arial"/>
                <w:lang w:val="fr-FR"/>
              </w:rPr>
            </w:pPr>
            <w:r w:rsidRPr="00E130E1">
              <w:rPr>
                <w:rFonts w:ascii="Arial" w:eastAsia="Arial" w:hAnsi="Arial" w:cs="Arial"/>
                <w:lang w:val="fr-FR"/>
              </w:rPr>
              <w:t>Stabilité du sol (Structure et texture)</w:t>
            </w:r>
          </w:p>
        </w:tc>
      </w:tr>
      <w:tr w:rsidR="00E130E1" w:rsidRPr="00E130E1" w14:paraId="7FC375E6" w14:textId="77777777" w:rsidTr="6F8A1DEF">
        <w:trPr>
          <w:trHeight w:hRule="exact" w:val="283"/>
          <w:jc w:val="center"/>
        </w:trPr>
        <w:tc>
          <w:tcPr>
            <w:tcW w:w="2256" w:type="dxa"/>
            <w:vMerge/>
            <w:tcMar>
              <w:left w:w="28" w:type="dxa"/>
              <w:right w:w="28" w:type="dxa"/>
            </w:tcMar>
            <w:vAlign w:val="center"/>
          </w:tcPr>
          <w:p w14:paraId="2005563C"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07C9F6C5"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6A0C952B" w14:textId="77777777" w:rsidR="00E130E1" w:rsidRPr="00E130E1" w:rsidRDefault="00E130E1" w:rsidP="00E130E1">
            <w:pPr>
              <w:spacing w:before="5"/>
              <w:rPr>
                <w:rFonts w:ascii="Arial" w:eastAsia="Arial" w:hAnsi="Arial" w:cs="Arial"/>
                <w:lang w:val="fr-FR"/>
              </w:rPr>
            </w:pPr>
            <w:r w:rsidRPr="00E130E1">
              <w:rPr>
                <w:rFonts w:ascii="Arial" w:eastAsia="Arial" w:hAnsi="Arial" w:cs="Arial"/>
                <w:lang w:val="fr-FR"/>
              </w:rPr>
              <w:t>Encombrement du sol</w:t>
            </w:r>
          </w:p>
        </w:tc>
      </w:tr>
      <w:tr w:rsidR="00E130E1" w:rsidRPr="00E130E1" w14:paraId="2C6D55AE" w14:textId="77777777" w:rsidTr="6F8A1DEF">
        <w:trPr>
          <w:trHeight w:hRule="exact" w:val="288"/>
          <w:jc w:val="center"/>
        </w:trPr>
        <w:tc>
          <w:tcPr>
            <w:tcW w:w="2256" w:type="dxa"/>
            <w:vMerge/>
            <w:tcMar>
              <w:left w:w="28" w:type="dxa"/>
              <w:right w:w="28" w:type="dxa"/>
            </w:tcMar>
            <w:vAlign w:val="center"/>
          </w:tcPr>
          <w:p w14:paraId="088EEC3F"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6E09F1BE"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0E8C0375" w14:textId="77777777" w:rsidR="00E130E1" w:rsidRPr="00E130E1" w:rsidRDefault="00E130E1" w:rsidP="00E130E1">
            <w:pPr>
              <w:spacing w:before="7"/>
              <w:rPr>
                <w:rFonts w:ascii="Arial" w:eastAsia="Arial" w:hAnsi="Arial" w:cs="Arial"/>
                <w:lang w:val="fr-FR"/>
              </w:rPr>
            </w:pPr>
            <w:r w:rsidRPr="00E130E1">
              <w:rPr>
                <w:rFonts w:ascii="Arial" w:eastAsia="Arial" w:hAnsi="Arial" w:cs="Arial"/>
                <w:lang w:val="fr-FR"/>
              </w:rPr>
              <w:t>Composition chimique du sol</w:t>
            </w:r>
          </w:p>
        </w:tc>
      </w:tr>
      <w:tr w:rsidR="00E130E1" w:rsidRPr="00043FE4" w14:paraId="357933C5" w14:textId="77777777" w:rsidTr="6F8A1DEF">
        <w:trPr>
          <w:trHeight w:hRule="exact" w:val="281"/>
          <w:jc w:val="center"/>
        </w:trPr>
        <w:tc>
          <w:tcPr>
            <w:tcW w:w="2256" w:type="dxa"/>
            <w:vMerge/>
            <w:tcMar>
              <w:left w:w="28" w:type="dxa"/>
              <w:right w:w="28" w:type="dxa"/>
            </w:tcMar>
            <w:vAlign w:val="center"/>
          </w:tcPr>
          <w:p w14:paraId="797CB432" w14:textId="77777777" w:rsidR="00E130E1" w:rsidRPr="00E130E1" w:rsidRDefault="00E130E1" w:rsidP="00E130E1">
            <w:pPr>
              <w:rPr>
                <w:rFonts w:ascii="Arial" w:hAnsi="Arial" w:cs="Arial"/>
                <w:lang w:val="fr-FR"/>
              </w:rPr>
            </w:pPr>
          </w:p>
        </w:tc>
        <w:tc>
          <w:tcPr>
            <w:tcW w:w="2271" w:type="dxa"/>
            <w:vMerge w:val="restart"/>
            <w:tcMar>
              <w:left w:w="28" w:type="dxa"/>
              <w:right w:w="28" w:type="dxa"/>
            </w:tcMar>
            <w:vAlign w:val="center"/>
          </w:tcPr>
          <w:p w14:paraId="4019E703" w14:textId="77777777" w:rsidR="00E130E1" w:rsidRPr="00E130E1" w:rsidRDefault="00E130E1" w:rsidP="00E130E1">
            <w:pPr>
              <w:rPr>
                <w:rFonts w:ascii="Arial" w:eastAsia="Arial" w:hAnsi="Arial" w:cs="Arial"/>
                <w:lang w:val="fr-FR"/>
              </w:rPr>
            </w:pPr>
            <w:r w:rsidRPr="00E130E1">
              <w:rPr>
                <w:rFonts w:ascii="Arial" w:eastAsia="Arial" w:hAnsi="Arial" w:cs="Arial"/>
                <w:lang w:val="fr-FR"/>
              </w:rPr>
              <w:t>Eau</w:t>
            </w:r>
          </w:p>
        </w:tc>
        <w:tc>
          <w:tcPr>
            <w:tcW w:w="4545" w:type="dxa"/>
            <w:tcMar>
              <w:left w:w="28" w:type="dxa"/>
              <w:right w:w="28" w:type="dxa"/>
            </w:tcMar>
            <w:vAlign w:val="center"/>
          </w:tcPr>
          <w:p w14:paraId="3CC039E1" w14:textId="77777777" w:rsidR="00E130E1" w:rsidRPr="00E130E1" w:rsidRDefault="00E130E1" w:rsidP="00E130E1">
            <w:pPr>
              <w:spacing w:line="240" w:lineRule="exact"/>
              <w:rPr>
                <w:rFonts w:ascii="Arial" w:eastAsia="Arial" w:hAnsi="Arial" w:cs="Arial"/>
                <w:lang w:val="fr-FR"/>
              </w:rPr>
            </w:pPr>
            <w:r w:rsidRPr="00E130E1">
              <w:rPr>
                <w:rFonts w:ascii="Arial" w:eastAsia="Arial" w:hAnsi="Arial" w:cs="Arial"/>
                <w:lang w:val="fr-FR"/>
              </w:rPr>
              <w:t>Eaux de surface (ruissellement et cours d’eau)</w:t>
            </w:r>
          </w:p>
        </w:tc>
      </w:tr>
      <w:tr w:rsidR="00E130E1" w:rsidRPr="00E130E1" w14:paraId="10894FE9" w14:textId="77777777" w:rsidTr="6F8A1DEF">
        <w:trPr>
          <w:trHeight w:hRule="exact" w:val="283"/>
          <w:jc w:val="center"/>
        </w:trPr>
        <w:tc>
          <w:tcPr>
            <w:tcW w:w="2256" w:type="dxa"/>
            <w:vMerge/>
            <w:tcMar>
              <w:left w:w="28" w:type="dxa"/>
              <w:right w:w="28" w:type="dxa"/>
            </w:tcMar>
            <w:vAlign w:val="center"/>
          </w:tcPr>
          <w:p w14:paraId="05C3EDE7"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488A6885"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00D8999A" w14:textId="77777777" w:rsidR="00E130E1" w:rsidRPr="00E130E1" w:rsidRDefault="00E130E1" w:rsidP="00E130E1">
            <w:pPr>
              <w:spacing w:before="5"/>
              <w:rPr>
                <w:rFonts w:ascii="Arial" w:eastAsia="Arial" w:hAnsi="Arial" w:cs="Arial"/>
                <w:lang w:val="fr-FR"/>
              </w:rPr>
            </w:pPr>
            <w:r w:rsidRPr="00E130E1">
              <w:rPr>
                <w:rFonts w:ascii="Arial" w:eastAsia="Arial" w:hAnsi="Arial" w:cs="Arial"/>
                <w:lang w:val="fr-FR"/>
              </w:rPr>
              <w:t>Eaux souterraines</w:t>
            </w:r>
          </w:p>
        </w:tc>
      </w:tr>
      <w:tr w:rsidR="00E130E1" w:rsidRPr="00E130E1" w14:paraId="1475A667" w14:textId="77777777" w:rsidTr="6F8A1DEF">
        <w:trPr>
          <w:trHeight w:hRule="exact" w:val="286"/>
          <w:jc w:val="center"/>
        </w:trPr>
        <w:tc>
          <w:tcPr>
            <w:tcW w:w="2256" w:type="dxa"/>
            <w:vMerge/>
            <w:tcMar>
              <w:left w:w="28" w:type="dxa"/>
              <w:right w:w="28" w:type="dxa"/>
            </w:tcMar>
            <w:vAlign w:val="center"/>
          </w:tcPr>
          <w:p w14:paraId="7ECB6280"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5B8ED16E"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11055409" w14:textId="77777777" w:rsidR="00E130E1" w:rsidRPr="00E130E1" w:rsidRDefault="00E130E1" w:rsidP="00E130E1">
            <w:pPr>
              <w:spacing w:before="7"/>
              <w:rPr>
                <w:rFonts w:ascii="Arial" w:eastAsia="Arial" w:hAnsi="Arial" w:cs="Arial"/>
                <w:lang w:val="fr-FR"/>
              </w:rPr>
            </w:pPr>
            <w:r w:rsidRPr="00E130E1">
              <w:rPr>
                <w:rFonts w:ascii="Arial" w:eastAsia="Arial" w:hAnsi="Arial" w:cs="Arial"/>
                <w:lang w:val="fr-FR"/>
              </w:rPr>
              <w:t>Qualité de l’eau</w:t>
            </w:r>
          </w:p>
        </w:tc>
      </w:tr>
      <w:tr w:rsidR="00E130E1" w:rsidRPr="00E130E1" w14:paraId="7C7F80BB" w14:textId="77777777" w:rsidTr="6F8A1DEF">
        <w:trPr>
          <w:trHeight w:hRule="exact" w:val="286"/>
          <w:jc w:val="center"/>
        </w:trPr>
        <w:tc>
          <w:tcPr>
            <w:tcW w:w="2256" w:type="dxa"/>
            <w:vMerge/>
            <w:tcMar>
              <w:left w:w="28" w:type="dxa"/>
              <w:right w:w="28" w:type="dxa"/>
            </w:tcMar>
            <w:vAlign w:val="center"/>
          </w:tcPr>
          <w:p w14:paraId="007D7BB0"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68FEC03D"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1021D1EF" w14:textId="77777777" w:rsidR="00E130E1" w:rsidRPr="00E130E1" w:rsidRDefault="00E130E1" w:rsidP="00E130E1">
            <w:pPr>
              <w:spacing w:before="5"/>
              <w:rPr>
                <w:rFonts w:ascii="Arial" w:eastAsia="Arial" w:hAnsi="Arial" w:cs="Arial"/>
                <w:lang w:val="fr-FR"/>
              </w:rPr>
            </w:pPr>
            <w:r w:rsidRPr="00E130E1">
              <w:rPr>
                <w:rFonts w:ascii="Arial" w:eastAsia="Arial" w:hAnsi="Arial" w:cs="Arial"/>
                <w:lang w:val="fr-FR"/>
              </w:rPr>
              <w:t>Régime hydrodynamique</w:t>
            </w:r>
          </w:p>
        </w:tc>
      </w:tr>
      <w:tr w:rsidR="00E130E1" w:rsidRPr="00E130E1" w14:paraId="688317B9" w14:textId="77777777" w:rsidTr="6F8A1DEF">
        <w:trPr>
          <w:trHeight w:hRule="exact" w:val="281"/>
          <w:jc w:val="center"/>
        </w:trPr>
        <w:tc>
          <w:tcPr>
            <w:tcW w:w="2256" w:type="dxa"/>
            <w:vMerge/>
            <w:tcMar>
              <w:left w:w="28" w:type="dxa"/>
              <w:right w:w="28" w:type="dxa"/>
            </w:tcMar>
            <w:vAlign w:val="center"/>
          </w:tcPr>
          <w:p w14:paraId="427A8E01" w14:textId="77777777" w:rsidR="00E130E1" w:rsidRPr="00E130E1" w:rsidRDefault="00E130E1" w:rsidP="00E130E1">
            <w:pPr>
              <w:rPr>
                <w:rFonts w:ascii="Arial" w:hAnsi="Arial" w:cs="Arial"/>
                <w:lang w:val="fr-FR"/>
              </w:rPr>
            </w:pPr>
          </w:p>
        </w:tc>
        <w:tc>
          <w:tcPr>
            <w:tcW w:w="2271" w:type="dxa"/>
            <w:vMerge w:val="restart"/>
            <w:tcMar>
              <w:left w:w="28" w:type="dxa"/>
              <w:right w:w="28" w:type="dxa"/>
            </w:tcMar>
            <w:vAlign w:val="center"/>
          </w:tcPr>
          <w:p w14:paraId="72A690CE" w14:textId="77777777" w:rsidR="00E130E1" w:rsidRPr="00E130E1" w:rsidRDefault="00E130E1" w:rsidP="00E130E1">
            <w:pPr>
              <w:spacing w:before="85"/>
              <w:rPr>
                <w:rFonts w:ascii="Arial" w:eastAsia="Arial" w:hAnsi="Arial" w:cs="Arial"/>
                <w:lang w:val="fr-FR"/>
              </w:rPr>
            </w:pPr>
            <w:r w:rsidRPr="00E130E1">
              <w:rPr>
                <w:rFonts w:ascii="Arial" w:eastAsia="Arial" w:hAnsi="Arial" w:cs="Arial"/>
                <w:lang w:val="fr-FR"/>
              </w:rPr>
              <w:t>Air</w:t>
            </w:r>
          </w:p>
        </w:tc>
        <w:tc>
          <w:tcPr>
            <w:tcW w:w="4545" w:type="dxa"/>
            <w:tcMar>
              <w:left w:w="28" w:type="dxa"/>
              <w:right w:w="28" w:type="dxa"/>
            </w:tcMar>
            <w:vAlign w:val="center"/>
          </w:tcPr>
          <w:p w14:paraId="7B0E23DF" w14:textId="77777777" w:rsidR="00E130E1" w:rsidRPr="00E130E1" w:rsidRDefault="00E130E1" w:rsidP="00E130E1">
            <w:pPr>
              <w:spacing w:line="240" w:lineRule="exact"/>
              <w:rPr>
                <w:rFonts w:ascii="Arial" w:eastAsia="Arial" w:hAnsi="Arial" w:cs="Arial"/>
                <w:lang w:val="fr-FR"/>
              </w:rPr>
            </w:pPr>
            <w:r w:rsidRPr="00E130E1">
              <w:rPr>
                <w:rFonts w:ascii="Arial" w:eastAsia="Arial" w:hAnsi="Arial" w:cs="Arial"/>
                <w:lang w:val="fr-FR"/>
              </w:rPr>
              <w:t>Qualité de l’air</w:t>
            </w:r>
          </w:p>
        </w:tc>
      </w:tr>
      <w:tr w:rsidR="00E130E1" w:rsidRPr="00E130E1" w14:paraId="23DDE726" w14:textId="77777777" w:rsidTr="6F8A1DEF">
        <w:trPr>
          <w:jc w:val="center"/>
        </w:trPr>
        <w:tc>
          <w:tcPr>
            <w:tcW w:w="2256" w:type="dxa"/>
            <w:vMerge/>
            <w:tcMar>
              <w:left w:w="28" w:type="dxa"/>
              <w:right w:w="28" w:type="dxa"/>
            </w:tcMar>
            <w:vAlign w:val="center"/>
          </w:tcPr>
          <w:p w14:paraId="0831FBD6"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0096FC3D"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3B576C2E" w14:textId="77777777" w:rsidR="00E130E1" w:rsidRPr="00E130E1" w:rsidRDefault="00E130E1" w:rsidP="00E130E1">
            <w:pPr>
              <w:spacing w:before="7"/>
              <w:rPr>
                <w:rFonts w:ascii="Arial" w:eastAsia="Arial" w:hAnsi="Arial" w:cs="Arial"/>
                <w:lang w:val="fr-FR"/>
              </w:rPr>
            </w:pPr>
            <w:r w:rsidRPr="00E130E1">
              <w:rPr>
                <w:rFonts w:ascii="Arial" w:eastAsia="Arial" w:hAnsi="Arial" w:cs="Arial"/>
                <w:lang w:val="fr-FR"/>
              </w:rPr>
              <w:t>Bruits et vibrations</w:t>
            </w:r>
          </w:p>
        </w:tc>
      </w:tr>
      <w:tr w:rsidR="6F8A1DEF" w:rsidRPr="00043FE4" w14:paraId="302F92A8" w14:textId="77777777" w:rsidTr="6F8A1DEF">
        <w:trPr>
          <w:trHeight w:val="300"/>
          <w:jc w:val="center"/>
        </w:trPr>
        <w:tc>
          <w:tcPr>
            <w:tcW w:w="2256" w:type="dxa"/>
            <w:vMerge/>
            <w:tcMar>
              <w:left w:w="28" w:type="dxa"/>
              <w:right w:w="28" w:type="dxa"/>
            </w:tcMar>
            <w:vAlign w:val="center"/>
          </w:tcPr>
          <w:p w14:paraId="3135DBFB" w14:textId="77777777" w:rsidR="00E0188D" w:rsidRDefault="00E0188D"/>
        </w:tc>
        <w:tc>
          <w:tcPr>
            <w:tcW w:w="2271" w:type="dxa"/>
            <w:vMerge/>
            <w:tcMar>
              <w:left w:w="28" w:type="dxa"/>
              <w:right w:w="28" w:type="dxa"/>
            </w:tcMar>
            <w:vAlign w:val="center"/>
          </w:tcPr>
          <w:p w14:paraId="230CD37F" w14:textId="77777777" w:rsidR="00E0188D" w:rsidRDefault="00E0188D"/>
        </w:tc>
        <w:tc>
          <w:tcPr>
            <w:tcW w:w="4545" w:type="dxa"/>
            <w:tcMar>
              <w:left w:w="28" w:type="dxa"/>
              <w:right w:w="28" w:type="dxa"/>
            </w:tcMar>
            <w:vAlign w:val="center"/>
          </w:tcPr>
          <w:p w14:paraId="64548E24" w14:textId="0077DA34" w:rsidR="4B91BDC0" w:rsidRDefault="4B91BDC0" w:rsidP="6F8A1DEF">
            <w:pPr>
              <w:rPr>
                <w:rFonts w:ascii="Arial" w:eastAsia="Arial" w:hAnsi="Arial" w:cs="Arial"/>
                <w:lang w:val="fr-FR"/>
              </w:rPr>
            </w:pPr>
            <w:r w:rsidRPr="6F8A1DEF">
              <w:rPr>
                <w:rFonts w:ascii="Arial" w:eastAsia="Arial" w:hAnsi="Arial" w:cs="Arial"/>
                <w:lang w:val="fr-FR"/>
              </w:rPr>
              <w:t xml:space="preserve">Emissions de gaz </w:t>
            </w:r>
            <w:r w:rsidRPr="00B46C19">
              <w:rPr>
                <w:rFonts w:ascii="Arial" w:eastAsia="Arial Unicode MS" w:hAnsi="Arial" w:cs="Arial"/>
                <w:lang w:val="fr-CA"/>
              </w:rPr>
              <w:t xml:space="preserve">à </w:t>
            </w:r>
            <w:r w:rsidRPr="6F8A1DEF">
              <w:rPr>
                <w:rFonts w:ascii="Arial" w:eastAsia="Arial" w:hAnsi="Arial" w:cs="Arial"/>
                <w:lang w:val="fr-FR"/>
              </w:rPr>
              <w:t xml:space="preserve">effet de serre </w:t>
            </w:r>
          </w:p>
        </w:tc>
      </w:tr>
      <w:tr w:rsidR="00E130E1" w:rsidRPr="00E130E1" w14:paraId="4C5EA144" w14:textId="77777777" w:rsidTr="6F8A1DEF">
        <w:trPr>
          <w:trHeight w:hRule="exact" w:val="281"/>
          <w:jc w:val="center"/>
        </w:trPr>
        <w:tc>
          <w:tcPr>
            <w:tcW w:w="2256" w:type="dxa"/>
            <w:vMerge/>
            <w:tcMar>
              <w:left w:w="28" w:type="dxa"/>
              <w:right w:w="28" w:type="dxa"/>
            </w:tcMar>
            <w:vAlign w:val="center"/>
          </w:tcPr>
          <w:p w14:paraId="12F951DB" w14:textId="77777777" w:rsidR="00E130E1" w:rsidRPr="00E130E1" w:rsidRDefault="00E130E1" w:rsidP="00E130E1">
            <w:pPr>
              <w:rPr>
                <w:rFonts w:ascii="Arial" w:hAnsi="Arial" w:cs="Arial"/>
                <w:lang w:val="fr-FR"/>
              </w:rPr>
            </w:pPr>
          </w:p>
        </w:tc>
        <w:tc>
          <w:tcPr>
            <w:tcW w:w="2271" w:type="dxa"/>
            <w:vMerge w:val="restart"/>
            <w:tcMar>
              <w:left w:w="28" w:type="dxa"/>
              <w:right w:w="28" w:type="dxa"/>
            </w:tcMar>
            <w:vAlign w:val="center"/>
          </w:tcPr>
          <w:p w14:paraId="01C6091E" w14:textId="77777777" w:rsidR="00E130E1" w:rsidRPr="00E130E1" w:rsidRDefault="00E130E1" w:rsidP="00E130E1">
            <w:pPr>
              <w:rPr>
                <w:rFonts w:ascii="Arial" w:eastAsia="Arial" w:hAnsi="Arial" w:cs="Arial"/>
                <w:lang w:val="fr-FR"/>
              </w:rPr>
            </w:pPr>
            <w:r w:rsidRPr="00E130E1">
              <w:rPr>
                <w:rFonts w:ascii="Arial" w:eastAsia="Arial" w:hAnsi="Arial" w:cs="Arial"/>
                <w:lang w:val="fr-FR"/>
              </w:rPr>
              <w:t>Flore et faune</w:t>
            </w:r>
          </w:p>
        </w:tc>
        <w:tc>
          <w:tcPr>
            <w:tcW w:w="4545" w:type="dxa"/>
            <w:tcMar>
              <w:left w:w="28" w:type="dxa"/>
              <w:right w:w="28" w:type="dxa"/>
            </w:tcMar>
            <w:vAlign w:val="center"/>
          </w:tcPr>
          <w:p w14:paraId="25586D1C" w14:textId="77777777" w:rsidR="00E130E1" w:rsidRPr="00E130E1" w:rsidRDefault="00E130E1" w:rsidP="00E130E1">
            <w:pPr>
              <w:spacing w:line="240" w:lineRule="exact"/>
              <w:rPr>
                <w:rFonts w:ascii="Arial" w:eastAsia="Arial" w:hAnsi="Arial" w:cs="Arial"/>
                <w:lang w:val="fr-FR"/>
              </w:rPr>
            </w:pPr>
            <w:r w:rsidRPr="00E130E1">
              <w:rPr>
                <w:rFonts w:ascii="Arial" w:eastAsia="Arial" w:hAnsi="Arial" w:cs="Arial"/>
                <w:lang w:val="fr-FR"/>
              </w:rPr>
              <w:t>Espèces végétales</w:t>
            </w:r>
          </w:p>
        </w:tc>
      </w:tr>
      <w:tr w:rsidR="00E130E1" w:rsidRPr="00E130E1" w14:paraId="20F758F3" w14:textId="77777777" w:rsidTr="6F8A1DEF">
        <w:trPr>
          <w:trHeight w:hRule="exact" w:val="283"/>
          <w:jc w:val="center"/>
        </w:trPr>
        <w:tc>
          <w:tcPr>
            <w:tcW w:w="2256" w:type="dxa"/>
            <w:vMerge/>
            <w:tcMar>
              <w:left w:w="28" w:type="dxa"/>
              <w:right w:w="28" w:type="dxa"/>
            </w:tcMar>
            <w:vAlign w:val="center"/>
          </w:tcPr>
          <w:p w14:paraId="655D933B"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51E61CFE"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03F31EF5" w14:textId="77777777" w:rsidR="00E130E1" w:rsidRPr="00E130E1" w:rsidRDefault="00E130E1" w:rsidP="00E130E1">
            <w:pPr>
              <w:spacing w:before="5"/>
              <w:rPr>
                <w:rFonts w:ascii="Arial" w:eastAsia="Arial" w:hAnsi="Arial" w:cs="Arial"/>
                <w:lang w:val="fr-FR"/>
              </w:rPr>
            </w:pPr>
            <w:r w:rsidRPr="00E130E1">
              <w:rPr>
                <w:rFonts w:ascii="Arial" w:eastAsia="Arial" w:hAnsi="Arial" w:cs="Arial"/>
                <w:lang w:val="fr-FR"/>
              </w:rPr>
              <w:t>Espèces animales</w:t>
            </w:r>
          </w:p>
        </w:tc>
      </w:tr>
      <w:tr w:rsidR="00E130E1" w:rsidRPr="00E130E1" w14:paraId="4D7D90E3" w14:textId="77777777" w:rsidTr="6F8A1DEF">
        <w:trPr>
          <w:trHeight w:hRule="exact" w:val="288"/>
          <w:jc w:val="center"/>
        </w:trPr>
        <w:tc>
          <w:tcPr>
            <w:tcW w:w="2256" w:type="dxa"/>
            <w:vMerge/>
            <w:tcMar>
              <w:left w:w="28" w:type="dxa"/>
              <w:right w:w="28" w:type="dxa"/>
            </w:tcMar>
            <w:vAlign w:val="center"/>
          </w:tcPr>
          <w:p w14:paraId="4C1C21BE"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6E474A17"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3FF24CEA" w14:textId="77777777" w:rsidR="00E130E1" w:rsidRPr="00E130E1" w:rsidRDefault="00E130E1" w:rsidP="00E130E1">
            <w:pPr>
              <w:spacing w:before="7"/>
              <w:rPr>
                <w:rFonts w:ascii="Arial" w:eastAsia="Arial" w:hAnsi="Arial" w:cs="Arial"/>
                <w:lang w:val="fr-FR"/>
              </w:rPr>
            </w:pPr>
            <w:r w:rsidRPr="00E130E1">
              <w:rPr>
                <w:rFonts w:ascii="Arial" w:eastAsia="Arial" w:hAnsi="Arial" w:cs="Arial"/>
                <w:lang w:val="fr-FR"/>
              </w:rPr>
              <w:t>Ecosystèmes et biodiversité</w:t>
            </w:r>
          </w:p>
        </w:tc>
      </w:tr>
      <w:tr w:rsidR="00E130E1" w:rsidRPr="00E130E1" w14:paraId="7CE17073" w14:textId="77777777" w:rsidTr="6F8A1DEF">
        <w:trPr>
          <w:trHeight w:hRule="exact" w:val="281"/>
          <w:jc w:val="center"/>
        </w:trPr>
        <w:tc>
          <w:tcPr>
            <w:tcW w:w="2256" w:type="dxa"/>
            <w:vMerge w:val="restart"/>
            <w:tcMar>
              <w:left w:w="28" w:type="dxa"/>
              <w:right w:w="28" w:type="dxa"/>
            </w:tcMar>
            <w:vAlign w:val="center"/>
          </w:tcPr>
          <w:p w14:paraId="652C332C" w14:textId="77777777" w:rsidR="00E130E1" w:rsidRPr="00E130E1" w:rsidRDefault="00E130E1" w:rsidP="00E130E1">
            <w:pPr>
              <w:rPr>
                <w:rFonts w:ascii="Arial" w:eastAsia="Arial" w:hAnsi="Arial" w:cs="Arial"/>
                <w:lang w:val="fr-FR"/>
              </w:rPr>
            </w:pPr>
            <w:r w:rsidRPr="00E130E1">
              <w:rPr>
                <w:rFonts w:ascii="Arial" w:eastAsia="Arial" w:hAnsi="Arial" w:cs="Arial"/>
                <w:lang w:val="fr-FR"/>
              </w:rPr>
              <w:t>Milieu humain</w:t>
            </w:r>
          </w:p>
        </w:tc>
        <w:tc>
          <w:tcPr>
            <w:tcW w:w="2271" w:type="dxa"/>
            <w:vMerge w:val="restart"/>
            <w:tcMar>
              <w:left w:w="28" w:type="dxa"/>
              <w:right w:w="28" w:type="dxa"/>
            </w:tcMar>
            <w:vAlign w:val="center"/>
          </w:tcPr>
          <w:p w14:paraId="6BB40F99" w14:textId="77777777" w:rsidR="00E130E1" w:rsidRPr="00E130E1" w:rsidRDefault="00E130E1" w:rsidP="00E130E1">
            <w:pPr>
              <w:rPr>
                <w:rFonts w:ascii="Arial" w:eastAsia="Arial" w:hAnsi="Arial" w:cs="Arial"/>
                <w:lang w:val="fr-FR"/>
              </w:rPr>
            </w:pPr>
            <w:r w:rsidRPr="00E130E1">
              <w:rPr>
                <w:rFonts w:ascii="Arial" w:eastAsia="Arial" w:hAnsi="Arial" w:cs="Arial"/>
                <w:lang w:val="fr-FR"/>
              </w:rPr>
              <w:t>Cadre Social, culturel et économique</w:t>
            </w:r>
          </w:p>
        </w:tc>
        <w:tc>
          <w:tcPr>
            <w:tcW w:w="4545" w:type="dxa"/>
            <w:tcMar>
              <w:left w:w="28" w:type="dxa"/>
              <w:right w:w="28" w:type="dxa"/>
            </w:tcMar>
            <w:vAlign w:val="center"/>
          </w:tcPr>
          <w:p w14:paraId="75C76102" w14:textId="77777777" w:rsidR="00E130E1" w:rsidRPr="00E130E1" w:rsidRDefault="00E130E1" w:rsidP="00E130E1">
            <w:pPr>
              <w:spacing w:line="240" w:lineRule="exact"/>
              <w:rPr>
                <w:rFonts w:ascii="Arial" w:eastAsia="Arial" w:hAnsi="Arial" w:cs="Arial"/>
                <w:lang w:val="fr-FR"/>
              </w:rPr>
            </w:pPr>
            <w:r w:rsidRPr="00E130E1">
              <w:rPr>
                <w:rFonts w:ascii="Arial" w:eastAsia="Arial" w:hAnsi="Arial" w:cs="Arial"/>
                <w:lang w:val="fr-FR"/>
              </w:rPr>
              <w:t>Démographie, Déplacement et migration</w:t>
            </w:r>
          </w:p>
        </w:tc>
      </w:tr>
      <w:tr w:rsidR="00E130E1" w:rsidRPr="00043FE4" w14:paraId="7BAC3C94" w14:textId="77777777" w:rsidTr="6F8A1DEF">
        <w:trPr>
          <w:trHeight w:hRule="exact" w:val="257"/>
          <w:jc w:val="center"/>
        </w:trPr>
        <w:tc>
          <w:tcPr>
            <w:tcW w:w="2256" w:type="dxa"/>
            <w:vMerge/>
            <w:tcMar>
              <w:left w:w="28" w:type="dxa"/>
              <w:right w:w="28" w:type="dxa"/>
            </w:tcMar>
            <w:vAlign w:val="center"/>
          </w:tcPr>
          <w:p w14:paraId="6FA3ED2D"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7ECECBDC"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5E6FA225" w14:textId="77777777" w:rsidR="00E130E1" w:rsidRPr="00E130E1" w:rsidRDefault="00E130E1" w:rsidP="00E130E1">
            <w:pPr>
              <w:spacing w:before="5" w:line="240" w:lineRule="exact"/>
              <w:rPr>
                <w:rFonts w:ascii="Arial" w:eastAsia="Arial" w:hAnsi="Arial" w:cs="Arial"/>
                <w:lang w:val="fr-FR"/>
              </w:rPr>
            </w:pPr>
            <w:r w:rsidRPr="00E130E1">
              <w:rPr>
                <w:rFonts w:ascii="Arial" w:eastAsia="Arial" w:hAnsi="Arial" w:cs="Arial"/>
                <w:position w:val="-1"/>
                <w:lang w:val="fr-FR"/>
              </w:rPr>
              <w:t>Coutume, tradition et relations sociales</w:t>
            </w:r>
          </w:p>
        </w:tc>
      </w:tr>
      <w:tr w:rsidR="00E130E1" w:rsidRPr="00043FE4" w14:paraId="20587AFB" w14:textId="77777777" w:rsidTr="6F8A1DEF">
        <w:trPr>
          <w:trHeight w:hRule="exact" w:val="283"/>
          <w:jc w:val="center"/>
        </w:trPr>
        <w:tc>
          <w:tcPr>
            <w:tcW w:w="2256" w:type="dxa"/>
            <w:vMerge/>
            <w:tcMar>
              <w:left w:w="28" w:type="dxa"/>
              <w:right w:w="28" w:type="dxa"/>
            </w:tcMar>
            <w:vAlign w:val="center"/>
          </w:tcPr>
          <w:p w14:paraId="199D037D"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379B807E"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639D3072" w14:textId="77777777" w:rsidR="00E130E1" w:rsidRPr="00E130E1" w:rsidRDefault="00E130E1" w:rsidP="00E130E1">
            <w:pPr>
              <w:spacing w:before="5"/>
              <w:rPr>
                <w:rFonts w:ascii="Arial" w:eastAsia="Arial" w:hAnsi="Arial" w:cs="Arial"/>
                <w:lang w:val="fr-FR"/>
              </w:rPr>
            </w:pPr>
            <w:r w:rsidRPr="00E130E1">
              <w:rPr>
                <w:rFonts w:ascii="Arial" w:eastAsia="Arial" w:hAnsi="Arial" w:cs="Arial"/>
                <w:lang w:val="fr-FR"/>
              </w:rPr>
              <w:t>Qualité de vie /Santé/Hygiène/Sécurité</w:t>
            </w:r>
          </w:p>
        </w:tc>
      </w:tr>
      <w:tr w:rsidR="00E130E1" w:rsidRPr="00E130E1" w14:paraId="4BE7602A" w14:textId="77777777" w:rsidTr="6F8A1DEF">
        <w:trPr>
          <w:trHeight w:hRule="exact" w:val="286"/>
          <w:jc w:val="center"/>
        </w:trPr>
        <w:tc>
          <w:tcPr>
            <w:tcW w:w="2256" w:type="dxa"/>
            <w:vMerge/>
            <w:tcMar>
              <w:left w:w="28" w:type="dxa"/>
              <w:right w:w="28" w:type="dxa"/>
            </w:tcMar>
            <w:vAlign w:val="center"/>
          </w:tcPr>
          <w:p w14:paraId="7D72A26E"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31CE5F75"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5530CAF8" w14:textId="77777777" w:rsidR="00E130E1" w:rsidRPr="00E130E1" w:rsidRDefault="00E130E1" w:rsidP="00E130E1">
            <w:pPr>
              <w:spacing w:before="7"/>
              <w:rPr>
                <w:rFonts w:ascii="Arial" w:eastAsia="Arial" w:hAnsi="Arial" w:cs="Arial"/>
                <w:lang w:val="fr-FR"/>
              </w:rPr>
            </w:pPr>
            <w:r w:rsidRPr="00E130E1">
              <w:rPr>
                <w:rFonts w:ascii="Arial" w:eastAsia="Arial" w:hAnsi="Arial" w:cs="Arial"/>
                <w:lang w:val="fr-FR"/>
              </w:rPr>
              <w:t>Activités économiques</w:t>
            </w:r>
          </w:p>
        </w:tc>
      </w:tr>
      <w:tr w:rsidR="00E130E1" w:rsidRPr="00E130E1" w14:paraId="5140E868" w14:textId="77777777" w:rsidTr="6F8A1DEF">
        <w:trPr>
          <w:trHeight w:hRule="exact" w:val="286"/>
          <w:jc w:val="center"/>
        </w:trPr>
        <w:tc>
          <w:tcPr>
            <w:tcW w:w="2256" w:type="dxa"/>
            <w:vMerge/>
            <w:tcMar>
              <w:left w:w="28" w:type="dxa"/>
              <w:right w:w="28" w:type="dxa"/>
            </w:tcMar>
            <w:vAlign w:val="center"/>
          </w:tcPr>
          <w:p w14:paraId="0660FD75"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51E82EF2"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535DD1A7" w14:textId="77777777" w:rsidR="00E130E1" w:rsidRPr="00E130E1" w:rsidRDefault="00E130E1" w:rsidP="00E130E1">
            <w:pPr>
              <w:spacing w:before="5"/>
              <w:rPr>
                <w:rFonts w:ascii="Arial" w:eastAsia="Arial" w:hAnsi="Arial" w:cs="Arial"/>
                <w:lang w:val="fr-FR"/>
              </w:rPr>
            </w:pPr>
            <w:r w:rsidRPr="00E130E1">
              <w:rPr>
                <w:rFonts w:ascii="Arial" w:eastAsia="Arial" w:hAnsi="Arial" w:cs="Arial"/>
                <w:lang w:val="fr-FR"/>
              </w:rPr>
              <w:t>Foncier</w:t>
            </w:r>
          </w:p>
        </w:tc>
      </w:tr>
      <w:tr w:rsidR="00E130E1" w:rsidRPr="00E130E1" w14:paraId="75B9695F" w14:textId="77777777" w:rsidTr="6F8A1DEF">
        <w:trPr>
          <w:trHeight w:hRule="exact" w:val="281"/>
          <w:jc w:val="center"/>
        </w:trPr>
        <w:tc>
          <w:tcPr>
            <w:tcW w:w="2256" w:type="dxa"/>
            <w:vMerge/>
            <w:tcMar>
              <w:left w:w="28" w:type="dxa"/>
              <w:right w:w="28" w:type="dxa"/>
            </w:tcMar>
            <w:vAlign w:val="center"/>
          </w:tcPr>
          <w:p w14:paraId="4220B778" w14:textId="77777777" w:rsidR="00E130E1" w:rsidRPr="00E130E1" w:rsidRDefault="00E130E1" w:rsidP="00E130E1">
            <w:pPr>
              <w:rPr>
                <w:rFonts w:ascii="Arial" w:hAnsi="Arial" w:cs="Arial"/>
                <w:lang w:val="fr-FR"/>
              </w:rPr>
            </w:pPr>
          </w:p>
        </w:tc>
        <w:tc>
          <w:tcPr>
            <w:tcW w:w="2271" w:type="dxa"/>
            <w:vMerge w:val="restart"/>
            <w:tcMar>
              <w:left w:w="28" w:type="dxa"/>
              <w:right w:w="28" w:type="dxa"/>
            </w:tcMar>
            <w:vAlign w:val="center"/>
          </w:tcPr>
          <w:p w14:paraId="7C2B60B0" w14:textId="77777777" w:rsidR="00E130E1" w:rsidRPr="00E130E1" w:rsidRDefault="00E130E1" w:rsidP="00E130E1">
            <w:pPr>
              <w:rPr>
                <w:rFonts w:ascii="Arial" w:eastAsia="Arial" w:hAnsi="Arial" w:cs="Arial"/>
                <w:lang w:val="fr-FR"/>
              </w:rPr>
            </w:pPr>
            <w:r w:rsidRPr="00E130E1">
              <w:rPr>
                <w:rFonts w:ascii="Arial" w:eastAsia="Arial" w:hAnsi="Arial" w:cs="Arial"/>
                <w:lang w:val="fr-FR"/>
              </w:rPr>
              <w:t>Utilisation du sol et structure paysagère</w:t>
            </w:r>
          </w:p>
        </w:tc>
        <w:tc>
          <w:tcPr>
            <w:tcW w:w="4545" w:type="dxa"/>
            <w:tcMar>
              <w:left w:w="28" w:type="dxa"/>
              <w:right w:w="28" w:type="dxa"/>
            </w:tcMar>
            <w:vAlign w:val="center"/>
          </w:tcPr>
          <w:p w14:paraId="272947EF" w14:textId="77777777" w:rsidR="00E130E1" w:rsidRPr="00E130E1" w:rsidRDefault="00E130E1" w:rsidP="00E130E1">
            <w:pPr>
              <w:spacing w:line="240" w:lineRule="exact"/>
              <w:rPr>
                <w:rFonts w:ascii="Arial" w:eastAsia="Arial" w:hAnsi="Arial" w:cs="Arial"/>
                <w:lang w:val="fr-FR"/>
              </w:rPr>
            </w:pPr>
            <w:r w:rsidRPr="00E130E1">
              <w:rPr>
                <w:rFonts w:ascii="Arial" w:eastAsia="Arial" w:hAnsi="Arial" w:cs="Arial"/>
                <w:lang w:val="fr-FR"/>
              </w:rPr>
              <w:t>Habitat</w:t>
            </w:r>
          </w:p>
        </w:tc>
      </w:tr>
      <w:tr w:rsidR="00E130E1" w:rsidRPr="00E130E1" w14:paraId="72D79FC0" w14:textId="77777777" w:rsidTr="6F8A1DEF">
        <w:trPr>
          <w:trHeight w:hRule="exact" w:val="286"/>
          <w:jc w:val="center"/>
        </w:trPr>
        <w:tc>
          <w:tcPr>
            <w:tcW w:w="2256" w:type="dxa"/>
            <w:vMerge/>
            <w:tcMar>
              <w:left w:w="28" w:type="dxa"/>
              <w:right w:w="28" w:type="dxa"/>
            </w:tcMar>
            <w:vAlign w:val="center"/>
          </w:tcPr>
          <w:p w14:paraId="650C61A3"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270A9B6F"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5CF9B668" w14:textId="77777777" w:rsidR="00E130E1" w:rsidRPr="00E130E1" w:rsidRDefault="00E130E1" w:rsidP="00E130E1">
            <w:pPr>
              <w:spacing w:before="7"/>
              <w:rPr>
                <w:rFonts w:ascii="Arial" w:eastAsia="Arial" w:hAnsi="Arial" w:cs="Arial"/>
                <w:lang w:val="fr-FR"/>
              </w:rPr>
            </w:pPr>
            <w:r w:rsidRPr="00E130E1">
              <w:rPr>
                <w:rFonts w:ascii="Arial" w:eastAsia="Arial" w:hAnsi="Arial" w:cs="Arial"/>
                <w:lang w:val="fr-FR"/>
              </w:rPr>
              <w:t>Espace agricole</w:t>
            </w:r>
          </w:p>
        </w:tc>
      </w:tr>
      <w:tr w:rsidR="00E130E1" w:rsidRPr="00E130E1" w14:paraId="4BB57DCE" w14:textId="77777777" w:rsidTr="6F8A1DEF">
        <w:trPr>
          <w:trHeight w:hRule="exact" w:val="283"/>
          <w:jc w:val="center"/>
        </w:trPr>
        <w:tc>
          <w:tcPr>
            <w:tcW w:w="2256" w:type="dxa"/>
            <w:vMerge/>
            <w:tcMar>
              <w:left w:w="28" w:type="dxa"/>
              <w:right w:w="28" w:type="dxa"/>
            </w:tcMar>
            <w:vAlign w:val="center"/>
          </w:tcPr>
          <w:p w14:paraId="55187F23"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27D23B42"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473808C6" w14:textId="77777777" w:rsidR="00E130E1" w:rsidRPr="00E130E1" w:rsidRDefault="00E130E1" w:rsidP="00E130E1">
            <w:pPr>
              <w:spacing w:before="5"/>
              <w:rPr>
                <w:rFonts w:ascii="Arial" w:eastAsia="Arial" w:hAnsi="Arial" w:cs="Arial"/>
                <w:lang w:val="fr-FR"/>
              </w:rPr>
            </w:pPr>
            <w:r w:rsidRPr="00E130E1">
              <w:rPr>
                <w:rFonts w:ascii="Arial" w:eastAsia="Arial" w:hAnsi="Arial" w:cs="Arial"/>
                <w:lang w:val="fr-FR"/>
              </w:rPr>
              <w:t>Espace pastorale</w:t>
            </w:r>
          </w:p>
        </w:tc>
      </w:tr>
      <w:tr w:rsidR="00E130E1" w:rsidRPr="00E130E1" w14:paraId="0C313880" w14:textId="77777777" w:rsidTr="6F8A1DEF">
        <w:trPr>
          <w:trHeight w:hRule="exact" w:val="283"/>
          <w:jc w:val="center"/>
        </w:trPr>
        <w:tc>
          <w:tcPr>
            <w:tcW w:w="2256" w:type="dxa"/>
            <w:vMerge/>
            <w:tcMar>
              <w:left w:w="28" w:type="dxa"/>
              <w:right w:w="28" w:type="dxa"/>
            </w:tcMar>
            <w:vAlign w:val="center"/>
          </w:tcPr>
          <w:p w14:paraId="0CA81491"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2729B227"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05A453D8" w14:textId="77777777" w:rsidR="00E130E1" w:rsidRPr="00E130E1" w:rsidRDefault="00E130E1" w:rsidP="00E130E1">
            <w:pPr>
              <w:spacing w:before="5"/>
              <w:rPr>
                <w:rFonts w:ascii="Arial" w:eastAsia="Arial" w:hAnsi="Arial" w:cs="Arial"/>
                <w:lang w:val="fr-FR"/>
              </w:rPr>
            </w:pPr>
            <w:r w:rsidRPr="00E130E1">
              <w:rPr>
                <w:rFonts w:ascii="Arial" w:eastAsia="Arial" w:hAnsi="Arial" w:cs="Arial"/>
                <w:lang w:val="fr-FR"/>
              </w:rPr>
              <w:t>Espace végétatif</w:t>
            </w:r>
          </w:p>
        </w:tc>
      </w:tr>
      <w:tr w:rsidR="00E130E1" w:rsidRPr="00E130E1" w14:paraId="01E81E0F" w14:textId="77777777" w:rsidTr="6F8A1DEF">
        <w:trPr>
          <w:trHeight w:hRule="exact" w:val="303"/>
          <w:jc w:val="center"/>
        </w:trPr>
        <w:tc>
          <w:tcPr>
            <w:tcW w:w="2256" w:type="dxa"/>
            <w:vMerge/>
            <w:tcMar>
              <w:left w:w="28" w:type="dxa"/>
              <w:right w:w="28" w:type="dxa"/>
            </w:tcMar>
            <w:vAlign w:val="center"/>
          </w:tcPr>
          <w:p w14:paraId="57512E5C" w14:textId="77777777" w:rsidR="00E130E1" w:rsidRPr="00E130E1" w:rsidRDefault="00E130E1" w:rsidP="00E130E1">
            <w:pPr>
              <w:rPr>
                <w:rFonts w:ascii="Arial" w:hAnsi="Arial" w:cs="Arial"/>
                <w:lang w:val="fr-FR"/>
              </w:rPr>
            </w:pPr>
          </w:p>
        </w:tc>
        <w:tc>
          <w:tcPr>
            <w:tcW w:w="2271" w:type="dxa"/>
            <w:vMerge/>
            <w:tcMar>
              <w:left w:w="28" w:type="dxa"/>
              <w:right w:w="28" w:type="dxa"/>
            </w:tcMar>
            <w:vAlign w:val="center"/>
          </w:tcPr>
          <w:p w14:paraId="606C7189" w14:textId="77777777" w:rsidR="00E130E1" w:rsidRPr="00E130E1" w:rsidRDefault="00E130E1" w:rsidP="00E130E1">
            <w:pPr>
              <w:rPr>
                <w:rFonts w:ascii="Arial" w:hAnsi="Arial" w:cs="Arial"/>
                <w:lang w:val="fr-FR"/>
              </w:rPr>
            </w:pPr>
          </w:p>
        </w:tc>
        <w:tc>
          <w:tcPr>
            <w:tcW w:w="4545" w:type="dxa"/>
            <w:tcMar>
              <w:left w:w="28" w:type="dxa"/>
              <w:right w:w="28" w:type="dxa"/>
            </w:tcMar>
            <w:vAlign w:val="center"/>
          </w:tcPr>
          <w:p w14:paraId="3B4C871C" w14:textId="77777777" w:rsidR="00E130E1" w:rsidRPr="00E130E1" w:rsidRDefault="00E130E1" w:rsidP="00E130E1">
            <w:pPr>
              <w:spacing w:before="8"/>
              <w:rPr>
                <w:rFonts w:ascii="Arial" w:eastAsia="Arial" w:hAnsi="Arial" w:cs="Arial"/>
                <w:lang w:val="fr-FR"/>
              </w:rPr>
            </w:pPr>
            <w:r w:rsidRPr="00E130E1">
              <w:rPr>
                <w:rFonts w:ascii="Arial" w:eastAsia="Arial" w:hAnsi="Arial" w:cs="Arial"/>
                <w:lang w:val="fr-FR"/>
              </w:rPr>
              <w:t>Composition du champ visuel</w:t>
            </w:r>
          </w:p>
        </w:tc>
      </w:tr>
    </w:tbl>
    <w:p w14:paraId="40D5D39B" w14:textId="698159E9" w:rsidR="00E130E1" w:rsidRPr="00E130E1" w:rsidRDefault="00125BC5" w:rsidP="00957F01">
      <w:pPr>
        <w:pStyle w:val="Titre3"/>
        <w:rPr>
          <w:lang w:val="fr-FR"/>
        </w:rPr>
      </w:pPr>
      <w:bookmarkStart w:id="503" w:name="_Toc137459447"/>
      <w:r>
        <w:rPr>
          <w:rFonts w:eastAsia="Arial"/>
          <w:lang w:val="fr-FR"/>
        </w:rPr>
        <w:t>8</w:t>
      </w:r>
      <w:r w:rsidR="00957F01">
        <w:rPr>
          <w:rFonts w:eastAsia="Arial"/>
          <w:lang w:val="fr-FR"/>
        </w:rPr>
        <w:t>.1.2.</w:t>
      </w:r>
      <w:r w:rsidR="00957F01">
        <w:rPr>
          <w:rFonts w:eastAsia="Arial"/>
          <w:lang w:val="fr-FR"/>
        </w:rPr>
        <w:tab/>
      </w:r>
      <w:r w:rsidR="007D03F8" w:rsidRPr="00E130E1">
        <w:rPr>
          <w:rFonts w:eastAsia="Arial"/>
          <w:lang w:val="fr-FR"/>
        </w:rPr>
        <w:t>Activités sources d’impacts de la construction des petits barrages</w:t>
      </w:r>
      <w:bookmarkEnd w:id="503"/>
    </w:p>
    <w:p w14:paraId="6623B6F4"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sources d’impacts potentiels se définissent comme l’ensemble des activités prévues lors des périodes de préparation de chantier, des travaux, de repli du chantier, d’exploitation et d’entretiens périodiques des ouvrages et à la fin du projet.</w:t>
      </w:r>
    </w:p>
    <w:p w14:paraId="032E90BA" w14:textId="698298E9"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 xml:space="preserve">Toutes les activités réalisées lors de la phase préparatoire, de la phase des travaux et lors de l’exploitation du projet, auront des impacts sur l’environnement de la zone du projet. Les différentes phases des travaux et leurs activités sources d’impacts se présentent comme suit dans le </w:t>
      </w:r>
      <w:r w:rsidRPr="003D4313">
        <w:rPr>
          <w:rFonts w:ascii="Arial" w:eastAsia="Arial" w:hAnsi="Arial" w:cs="Arial"/>
          <w:sz w:val="22"/>
          <w:szCs w:val="22"/>
          <w:lang w:val="fr-FR"/>
        </w:rPr>
        <w:t xml:space="preserve">Tableau </w:t>
      </w:r>
      <w:r w:rsidR="001E4E71">
        <w:rPr>
          <w:rFonts w:ascii="Arial" w:eastAsia="Arial" w:hAnsi="Arial" w:cs="Arial"/>
          <w:sz w:val="22"/>
          <w:szCs w:val="22"/>
          <w:lang w:val="fr-FR"/>
        </w:rPr>
        <w:t>41</w:t>
      </w:r>
      <w:r w:rsidRPr="003D4313">
        <w:rPr>
          <w:rFonts w:ascii="Arial" w:eastAsia="Arial" w:hAnsi="Arial" w:cs="Arial"/>
          <w:sz w:val="22"/>
          <w:szCs w:val="22"/>
          <w:lang w:val="fr-FR"/>
        </w:rPr>
        <w:t>.</w:t>
      </w:r>
    </w:p>
    <w:p w14:paraId="2C72DA22" w14:textId="0B618054" w:rsidR="00E130E1" w:rsidRPr="00E130E1" w:rsidRDefault="00E130E1" w:rsidP="007D03F8">
      <w:pPr>
        <w:pStyle w:val="Titre7"/>
        <w:rPr>
          <w:lang w:val="fr-FR"/>
        </w:rPr>
      </w:pPr>
      <w:bookmarkStart w:id="504" w:name="_Toc150114566"/>
      <w:r w:rsidRPr="00E130E1">
        <w:rPr>
          <w:lang w:val="fr-FR"/>
        </w:rPr>
        <w:t xml:space="preserve">Tableau </w:t>
      </w:r>
      <w:r w:rsidR="001E4E71">
        <w:rPr>
          <w:lang w:val="fr-FR"/>
        </w:rPr>
        <w:t>41</w:t>
      </w:r>
      <w:r w:rsidRPr="00E130E1">
        <w:rPr>
          <w:lang w:val="fr-FR"/>
        </w:rPr>
        <w:t xml:space="preserve"> : Activités du projet aux phases préparatoire, de construction et </w:t>
      </w:r>
      <w:r w:rsidRPr="00E130E1">
        <w:rPr>
          <w:position w:val="-1"/>
          <w:lang w:val="fr-FR"/>
        </w:rPr>
        <w:t>d’exploitation et de fin de projet</w:t>
      </w:r>
      <w:bookmarkEnd w:id="504"/>
    </w:p>
    <w:tbl>
      <w:tblPr>
        <w:tblW w:w="9009" w:type="dxa"/>
        <w:jc w:val="center"/>
        <w:tblLayout w:type="fixed"/>
        <w:tblCellMar>
          <w:left w:w="0" w:type="dxa"/>
          <w:right w:w="0" w:type="dxa"/>
        </w:tblCellMar>
        <w:tblLook w:val="01E0" w:firstRow="1" w:lastRow="1" w:firstColumn="1" w:lastColumn="1" w:noHBand="0" w:noVBand="0"/>
      </w:tblPr>
      <w:tblGrid>
        <w:gridCol w:w="3680"/>
        <w:gridCol w:w="5329"/>
      </w:tblGrid>
      <w:tr w:rsidR="00E130E1" w:rsidRPr="00E130E1" w14:paraId="23AA3B01" w14:textId="77777777" w:rsidTr="007570E3">
        <w:trPr>
          <w:trHeight w:hRule="exact" w:val="338"/>
          <w:jc w:val="center"/>
        </w:trPr>
        <w:tc>
          <w:tcPr>
            <w:tcW w:w="3680" w:type="dxa"/>
            <w:tcBorders>
              <w:top w:val="single" w:sz="5" w:space="0" w:color="000000"/>
              <w:left w:val="single" w:sz="5" w:space="0" w:color="000000"/>
              <w:bottom w:val="single" w:sz="5" w:space="0" w:color="000000"/>
              <w:right w:val="single" w:sz="5" w:space="0" w:color="000000"/>
            </w:tcBorders>
            <w:vAlign w:val="center"/>
          </w:tcPr>
          <w:p w14:paraId="4D27046C" w14:textId="77777777" w:rsidR="00E130E1" w:rsidRPr="00E130E1" w:rsidRDefault="00E130E1" w:rsidP="00E130E1">
            <w:pPr>
              <w:spacing w:before="37"/>
              <w:ind w:left="57"/>
              <w:rPr>
                <w:rFonts w:ascii="Arial" w:eastAsia="Arial" w:hAnsi="Arial" w:cs="Arial"/>
                <w:lang w:val="fr-FR"/>
              </w:rPr>
            </w:pPr>
            <w:r w:rsidRPr="00E130E1">
              <w:rPr>
                <w:rFonts w:ascii="Arial" w:eastAsia="Arial" w:hAnsi="Arial" w:cs="Arial"/>
                <w:b/>
                <w:lang w:val="fr-FR"/>
              </w:rPr>
              <w:t>Phases</w:t>
            </w:r>
          </w:p>
        </w:tc>
        <w:tc>
          <w:tcPr>
            <w:tcW w:w="5329" w:type="dxa"/>
            <w:tcBorders>
              <w:top w:val="single" w:sz="5" w:space="0" w:color="000000"/>
              <w:left w:val="single" w:sz="5" w:space="0" w:color="000000"/>
              <w:bottom w:val="single" w:sz="5" w:space="0" w:color="000000"/>
              <w:right w:val="single" w:sz="5" w:space="0" w:color="000000"/>
            </w:tcBorders>
            <w:vAlign w:val="center"/>
          </w:tcPr>
          <w:p w14:paraId="6CE18B4F" w14:textId="77777777" w:rsidR="00E130E1" w:rsidRPr="00E130E1" w:rsidRDefault="00E130E1" w:rsidP="00E130E1">
            <w:pPr>
              <w:spacing w:line="240" w:lineRule="exact"/>
              <w:ind w:left="57"/>
              <w:rPr>
                <w:rFonts w:ascii="Arial" w:eastAsia="Arial" w:hAnsi="Arial" w:cs="Arial"/>
                <w:lang w:val="fr-FR"/>
              </w:rPr>
            </w:pPr>
            <w:r w:rsidRPr="00E130E1">
              <w:rPr>
                <w:rFonts w:ascii="Arial" w:eastAsia="Arial" w:hAnsi="Arial" w:cs="Arial"/>
                <w:b/>
                <w:lang w:val="fr-FR"/>
              </w:rPr>
              <w:t>Activités</w:t>
            </w:r>
          </w:p>
        </w:tc>
      </w:tr>
      <w:tr w:rsidR="00E130E1" w:rsidRPr="00E130E1" w14:paraId="1CFDE852" w14:textId="77777777" w:rsidTr="007570E3">
        <w:trPr>
          <w:trHeight w:hRule="exact" w:val="286"/>
          <w:jc w:val="center"/>
        </w:trPr>
        <w:tc>
          <w:tcPr>
            <w:tcW w:w="3680" w:type="dxa"/>
            <w:vMerge w:val="restart"/>
            <w:tcBorders>
              <w:top w:val="single" w:sz="5" w:space="0" w:color="000000"/>
              <w:left w:val="single" w:sz="5" w:space="0" w:color="000000"/>
              <w:right w:val="single" w:sz="5" w:space="0" w:color="000000"/>
            </w:tcBorders>
            <w:vAlign w:val="center"/>
          </w:tcPr>
          <w:p w14:paraId="54A65F04" w14:textId="77777777" w:rsidR="00E130E1" w:rsidRPr="00E130E1" w:rsidRDefault="00E130E1" w:rsidP="00E130E1">
            <w:pPr>
              <w:spacing w:line="240" w:lineRule="exact"/>
              <w:ind w:left="57"/>
              <w:rPr>
                <w:rFonts w:ascii="Arial" w:eastAsia="Arial" w:hAnsi="Arial" w:cs="Arial"/>
                <w:b/>
                <w:bCs/>
                <w:lang w:val="fr-FR"/>
              </w:rPr>
            </w:pPr>
            <w:r w:rsidRPr="00E130E1">
              <w:rPr>
                <w:rFonts w:ascii="Arial" w:eastAsia="Arial" w:hAnsi="Arial" w:cs="Arial"/>
                <w:b/>
                <w:bCs/>
                <w:lang w:val="fr-FR"/>
              </w:rPr>
              <w:t>Phase préparatoire du projet</w:t>
            </w:r>
          </w:p>
        </w:tc>
        <w:tc>
          <w:tcPr>
            <w:tcW w:w="5329" w:type="dxa"/>
            <w:tcBorders>
              <w:top w:val="single" w:sz="5" w:space="0" w:color="000000"/>
              <w:left w:val="single" w:sz="5" w:space="0" w:color="000000"/>
              <w:bottom w:val="dotted" w:sz="4" w:space="0" w:color="000000"/>
              <w:right w:val="single" w:sz="5" w:space="0" w:color="000000"/>
            </w:tcBorders>
            <w:vAlign w:val="center"/>
          </w:tcPr>
          <w:p w14:paraId="0D980B80" w14:textId="77777777" w:rsidR="00E130E1" w:rsidRPr="00E130E1" w:rsidRDefault="00E130E1" w:rsidP="00E130E1">
            <w:pPr>
              <w:spacing w:before="11"/>
              <w:ind w:left="57"/>
              <w:rPr>
                <w:rFonts w:ascii="Arial" w:eastAsia="Arial" w:hAnsi="Arial" w:cs="Arial"/>
                <w:lang w:val="fr-FR"/>
              </w:rPr>
            </w:pPr>
            <w:r w:rsidRPr="00E130E1">
              <w:rPr>
                <w:rFonts w:ascii="Arial" w:eastAsia="Arial" w:hAnsi="Arial" w:cs="Arial"/>
                <w:lang w:val="fr-FR"/>
              </w:rPr>
              <w:t>Installation du chantier</w:t>
            </w:r>
          </w:p>
        </w:tc>
      </w:tr>
      <w:tr w:rsidR="00E130E1" w:rsidRPr="00043FE4" w14:paraId="282AA45B" w14:textId="77777777" w:rsidTr="007570E3">
        <w:trPr>
          <w:trHeight w:hRule="exact" w:val="283"/>
          <w:jc w:val="center"/>
        </w:trPr>
        <w:tc>
          <w:tcPr>
            <w:tcW w:w="3680" w:type="dxa"/>
            <w:vMerge/>
            <w:tcBorders>
              <w:left w:val="single" w:sz="5" w:space="0" w:color="000000"/>
              <w:right w:val="single" w:sz="5" w:space="0" w:color="000000"/>
            </w:tcBorders>
            <w:vAlign w:val="center"/>
          </w:tcPr>
          <w:p w14:paraId="53C65BD1" w14:textId="77777777" w:rsidR="00E130E1" w:rsidRPr="00E130E1" w:rsidRDefault="00E130E1" w:rsidP="00E130E1">
            <w:pPr>
              <w:ind w:left="57"/>
              <w:rPr>
                <w:rFonts w:ascii="Arial" w:hAnsi="Arial" w:cs="Arial"/>
                <w:b/>
                <w:bCs/>
                <w:lang w:val="fr-FR"/>
              </w:rPr>
            </w:pPr>
          </w:p>
        </w:tc>
        <w:tc>
          <w:tcPr>
            <w:tcW w:w="5329" w:type="dxa"/>
            <w:tcBorders>
              <w:top w:val="dotted" w:sz="4" w:space="0" w:color="000000"/>
              <w:left w:val="single" w:sz="5" w:space="0" w:color="000000"/>
              <w:bottom w:val="dotted" w:sz="4" w:space="0" w:color="000000"/>
              <w:right w:val="single" w:sz="5" w:space="0" w:color="000000"/>
            </w:tcBorders>
            <w:vAlign w:val="center"/>
          </w:tcPr>
          <w:p w14:paraId="7BBD4C72" w14:textId="77777777" w:rsidR="00E130E1" w:rsidRPr="00E130E1" w:rsidRDefault="00E130E1" w:rsidP="00E130E1">
            <w:pPr>
              <w:spacing w:before="9"/>
              <w:ind w:left="57"/>
              <w:rPr>
                <w:rFonts w:ascii="Arial" w:eastAsia="Arial" w:hAnsi="Arial" w:cs="Arial"/>
                <w:lang w:val="fr-FR"/>
              </w:rPr>
            </w:pPr>
            <w:r w:rsidRPr="00E130E1">
              <w:rPr>
                <w:rFonts w:ascii="Arial" w:eastAsia="Arial" w:hAnsi="Arial" w:cs="Arial"/>
                <w:lang w:val="fr-FR"/>
              </w:rPr>
              <w:t>Amené des engins de chantier</w:t>
            </w:r>
          </w:p>
        </w:tc>
      </w:tr>
      <w:tr w:rsidR="00E130E1" w:rsidRPr="00E130E1" w14:paraId="5BC98394" w14:textId="77777777" w:rsidTr="007570E3">
        <w:trPr>
          <w:trHeight w:hRule="exact" w:val="286"/>
          <w:jc w:val="center"/>
        </w:trPr>
        <w:tc>
          <w:tcPr>
            <w:tcW w:w="3680" w:type="dxa"/>
            <w:vMerge/>
            <w:tcBorders>
              <w:left w:val="single" w:sz="5" w:space="0" w:color="000000"/>
              <w:bottom w:val="single" w:sz="4" w:space="0" w:color="auto"/>
              <w:right w:val="single" w:sz="5" w:space="0" w:color="000000"/>
            </w:tcBorders>
            <w:vAlign w:val="center"/>
          </w:tcPr>
          <w:p w14:paraId="06F0031D" w14:textId="77777777" w:rsidR="00E130E1" w:rsidRPr="00E130E1" w:rsidRDefault="00E130E1" w:rsidP="00E130E1">
            <w:pPr>
              <w:ind w:left="57"/>
              <w:rPr>
                <w:rFonts w:ascii="Arial" w:hAnsi="Arial" w:cs="Arial"/>
                <w:b/>
                <w:bCs/>
                <w:lang w:val="fr-FR"/>
              </w:rPr>
            </w:pPr>
          </w:p>
        </w:tc>
        <w:tc>
          <w:tcPr>
            <w:tcW w:w="5329" w:type="dxa"/>
            <w:tcBorders>
              <w:top w:val="dotted" w:sz="4" w:space="0" w:color="000000"/>
              <w:left w:val="single" w:sz="5" w:space="0" w:color="000000"/>
              <w:bottom w:val="dotted" w:sz="4" w:space="0" w:color="000000"/>
              <w:right w:val="single" w:sz="5" w:space="0" w:color="000000"/>
            </w:tcBorders>
            <w:vAlign w:val="center"/>
          </w:tcPr>
          <w:p w14:paraId="40B43106" w14:textId="77777777" w:rsidR="00E130E1" w:rsidRPr="00E130E1" w:rsidRDefault="00E130E1" w:rsidP="00E130E1">
            <w:pPr>
              <w:spacing w:before="12"/>
              <w:ind w:left="57"/>
              <w:rPr>
                <w:rFonts w:ascii="Arial" w:eastAsia="Arial" w:hAnsi="Arial" w:cs="Arial"/>
                <w:lang w:val="fr-FR"/>
              </w:rPr>
            </w:pPr>
            <w:r w:rsidRPr="00E130E1">
              <w:rPr>
                <w:rFonts w:ascii="Arial" w:eastAsia="Arial" w:hAnsi="Arial" w:cs="Arial"/>
                <w:lang w:val="fr-FR"/>
              </w:rPr>
              <w:t>Nettoyage des sites</w:t>
            </w:r>
          </w:p>
        </w:tc>
      </w:tr>
      <w:tr w:rsidR="00E130E1" w:rsidRPr="00E130E1" w14:paraId="6ED86B26" w14:textId="77777777" w:rsidTr="007570E3">
        <w:trPr>
          <w:trHeight w:hRule="exact" w:val="286"/>
          <w:jc w:val="center"/>
        </w:trPr>
        <w:tc>
          <w:tcPr>
            <w:tcW w:w="3680" w:type="dxa"/>
            <w:vMerge w:val="restart"/>
            <w:tcBorders>
              <w:top w:val="single" w:sz="4" w:space="0" w:color="auto"/>
              <w:left w:val="single" w:sz="4" w:space="0" w:color="auto"/>
              <w:right w:val="single" w:sz="4" w:space="0" w:color="auto"/>
            </w:tcBorders>
            <w:vAlign w:val="center"/>
          </w:tcPr>
          <w:p w14:paraId="5CC99AC8" w14:textId="77777777" w:rsidR="00E130E1" w:rsidRPr="00E130E1" w:rsidRDefault="00E130E1" w:rsidP="00E130E1">
            <w:pPr>
              <w:ind w:left="57"/>
              <w:rPr>
                <w:rFonts w:ascii="Arial" w:hAnsi="Arial" w:cs="Arial"/>
                <w:b/>
                <w:bCs/>
                <w:lang w:val="fr-FR"/>
              </w:rPr>
            </w:pPr>
            <w:r w:rsidRPr="00E130E1">
              <w:rPr>
                <w:rFonts w:ascii="Arial" w:eastAsia="Arial" w:hAnsi="Arial" w:cs="Arial"/>
                <w:b/>
                <w:bCs/>
                <w:lang w:val="fr-FR"/>
              </w:rPr>
              <w:t>Phase de construction du projet</w:t>
            </w:r>
          </w:p>
        </w:tc>
        <w:tc>
          <w:tcPr>
            <w:tcW w:w="5329" w:type="dxa"/>
            <w:tcBorders>
              <w:top w:val="dotted" w:sz="4" w:space="0" w:color="000000"/>
              <w:left w:val="single" w:sz="4" w:space="0" w:color="auto"/>
              <w:bottom w:val="dotted" w:sz="4" w:space="0" w:color="000000"/>
              <w:right w:val="single" w:sz="5" w:space="0" w:color="000000"/>
            </w:tcBorders>
            <w:vAlign w:val="center"/>
          </w:tcPr>
          <w:p w14:paraId="3D43D894" w14:textId="77777777" w:rsidR="00E130E1" w:rsidRPr="00E130E1" w:rsidRDefault="00E130E1" w:rsidP="00E130E1">
            <w:pPr>
              <w:spacing w:before="12"/>
              <w:ind w:left="57"/>
              <w:rPr>
                <w:rFonts w:ascii="Arial" w:eastAsia="Arial" w:hAnsi="Arial" w:cs="Arial"/>
                <w:lang w:val="fr-FR"/>
              </w:rPr>
            </w:pPr>
            <w:r w:rsidRPr="00E130E1">
              <w:rPr>
                <w:rFonts w:ascii="Arial" w:hAnsi="Arial" w:cs="Arial"/>
                <w:lang w:val="fr-FR"/>
              </w:rPr>
              <w:t>Implantation des digues amont</w:t>
            </w:r>
          </w:p>
        </w:tc>
      </w:tr>
      <w:tr w:rsidR="00E130E1" w:rsidRPr="00E130E1" w14:paraId="107B2A39" w14:textId="77777777" w:rsidTr="007570E3">
        <w:trPr>
          <w:trHeight w:hRule="exact" w:val="286"/>
          <w:jc w:val="center"/>
        </w:trPr>
        <w:tc>
          <w:tcPr>
            <w:tcW w:w="3680" w:type="dxa"/>
            <w:vMerge/>
            <w:tcBorders>
              <w:left w:val="single" w:sz="4" w:space="0" w:color="auto"/>
              <w:right w:val="single" w:sz="4" w:space="0" w:color="auto"/>
            </w:tcBorders>
            <w:vAlign w:val="center"/>
          </w:tcPr>
          <w:p w14:paraId="7F937248" w14:textId="77777777" w:rsidR="00E130E1" w:rsidRPr="00E130E1" w:rsidRDefault="00E130E1" w:rsidP="00E130E1">
            <w:pPr>
              <w:ind w:left="57"/>
              <w:rPr>
                <w:rFonts w:ascii="Arial" w:hAnsi="Arial" w:cs="Arial"/>
                <w:b/>
                <w:bCs/>
                <w:lang w:val="fr-FR"/>
              </w:rPr>
            </w:pPr>
          </w:p>
        </w:tc>
        <w:tc>
          <w:tcPr>
            <w:tcW w:w="5329" w:type="dxa"/>
            <w:tcBorders>
              <w:top w:val="dotted" w:sz="4" w:space="0" w:color="000000"/>
              <w:left w:val="single" w:sz="4" w:space="0" w:color="auto"/>
              <w:bottom w:val="dotted" w:sz="4" w:space="0" w:color="000000"/>
              <w:right w:val="single" w:sz="5" w:space="0" w:color="000000"/>
            </w:tcBorders>
            <w:vAlign w:val="center"/>
          </w:tcPr>
          <w:p w14:paraId="5694407F" w14:textId="77777777" w:rsidR="00E130E1" w:rsidRPr="00E130E1" w:rsidRDefault="00E130E1" w:rsidP="00E130E1">
            <w:pPr>
              <w:spacing w:before="12"/>
              <w:ind w:left="57"/>
              <w:rPr>
                <w:rFonts w:ascii="Arial" w:eastAsia="Arial" w:hAnsi="Arial" w:cs="Arial"/>
                <w:lang w:val="fr-FR"/>
              </w:rPr>
            </w:pPr>
            <w:r w:rsidRPr="00E130E1">
              <w:rPr>
                <w:rFonts w:ascii="Arial" w:hAnsi="Arial" w:cs="Arial"/>
                <w:lang w:val="fr-FR"/>
              </w:rPr>
              <w:t>Construction des digues amont</w:t>
            </w:r>
          </w:p>
        </w:tc>
      </w:tr>
      <w:tr w:rsidR="00E130E1" w:rsidRPr="00043FE4" w14:paraId="7EF8ABC9" w14:textId="77777777" w:rsidTr="007570E3">
        <w:trPr>
          <w:trHeight w:hRule="exact" w:val="286"/>
          <w:jc w:val="center"/>
        </w:trPr>
        <w:tc>
          <w:tcPr>
            <w:tcW w:w="3680" w:type="dxa"/>
            <w:vMerge/>
            <w:tcBorders>
              <w:left w:val="single" w:sz="4" w:space="0" w:color="auto"/>
              <w:right w:val="single" w:sz="4" w:space="0" w:color="auto"/>
            </w:tcBorders>
            <w:vAlign w:val="center"/>
          </w:tcPr>
          <w:p w14:paraId="600F7744" w14:textId="77777777" w:rsidR="00E130E1" w:rsidRPr="00E130E1" w:rsidRDefault="00E130E1" w:rsidP="00E130E1">
            <w:pPr>
              <w:ind w:left="57"/>
              <w:rPr>
                <w:rFonts w:ascii="Arial" w:hAnsi="Arial" w:cs="Arial"/>
                <w:b/>
                <w:bCs/>
                <w:lang w:val="fr-FR"/>
              </w:rPr>
            </w:pPr>
          </w:p>
        </w:tc>
        <w:tc>
          <w:tcPr>
            <w:tcW w:w="5329" w:type="dxa"/>
            <w:tcBorders>
              <w:top w:val="dotted" w:sz="4" w:space="0" w:color="000000"/>
              <w:left w:val="single" w:sz="4" w:space="0" w:color="auto"/>
              <w:bottom w:val="dotted" w:sz="4" w:space="0" w:color="000000"/>
              <w:right w:val="single" w:sz="5" w:space="0" w:color="000000"/>
            </w:tcBorders>
            <w:vAlign w:val="center"/>
          </w:tcPr>
          <w:p w14:paraId="4C5F4C23" w14:textId="77777777" w:rsidR="00E130E1" w:rsidRPr="00E130E1" w:rsidRDefault="00E130E1" w:rsidP="00E130E1">
            <w:pPr>
              <w:spacing w:before="12"/>
              <w:ind w:left="57"/>
              <w:rPr>
                <w:rFonts w:ascii="Arial" w:eastAsia="Arial" w:hAnsi="Arial" w:cs="Arial"/>
                <w:lang w:val="fr-FR"/>
              </w:rPr>
            </w:pPr>
            <w:r w:rsidRPr="00E130E1">
              <w:rPr>
                <w:rFonts w:ascii="Arial" w:hAnsi="Arial" w:cs="Arial"/>
                <w:lang w:val="fr-FR"/>
              </w:rPr>
              <w:t>Construction des évacuateurs de crues</w:t>
            </w:r>
          </w:p>
        </w:tc>
      </w:tr>
      <w:tr w:rsidR="00E130E1" w:rsidRPr="00043FE4" w14:paraId="1543EA86" w14:textId="77777777" w:rsidTr="007570E3">
        <w:trPr>
          <w:trHeight w:hRule="exact" w:val="286"/>
          <w:jc w:val="center"/>
        </w:trPr>
        <w:tc>
          <w:tcPr>
            <w:tcW w:w="3680" w:type="dxa"/>
            <w:vMerge/>
            <w:tcBorders>
              <w:left w:val="single" w:sz="4" w:space="0" w:color="auto"/>
              <w:bottom w:val="single" w:sz="4" w:space="0" w:color="auto"/>
              <w:right w:val="single" w:sz="4" w:space="0" w:color="auto"/>
            </w:tcBorders>
            <w:vAlign w:val="center"/>
          </w:tcPr>
          <w:p w14:paraId="24E32C64" w14:textId="77777777" w:rsidR="00E130E1" w:rsidRPr="00E130E1" w:rsidRDefault="00E130E1" w:rsidP="00E130E1">
            <w:pPr>
              <w:ind w:left="57"/>
              <w:rPr>
                <w:rFonts w:ascii="Arial" w:hAnsi="Arial" w:cs="Arial"/>
                <w:b/>
                <w:bCs/>
                <w:lang w:val="fr-FR"/>
              </w:rPr>
            </w:pPr>
          </w:p>
        </w:tc>
        <w:tc>
          <w:tcPr>
            <w:tcW w:w="5329" w:type="dxa"/>
            <w:tcBorders>
              <w:top w:val="dotted" w:sz="4" w:space="0" w:color="000000"/>
              <w:left w:val="single" w:sz="4" w:space="0" w:color="auto"/>
              <w:bottom w:val="dotted" w:sz="4" w:space="0" w:color="000000"/>
              <w:right w:val="single" w:sz="5" w:space="0" w:color="000000"/>
            </w:tcBorders>
            <w:vAlign w:val="center"/>
          </w:tcPr>
          <w:p w14:paraId="3A2AC13C" w14:textId="77777777" w:rsidR="00E130E1" w:rsidRPr="00E130E1" w:rsidRDefault="00E130E1" w:rsidP="00E130E1">
            <w:pPr>
              <w:spacing w:before="12"/>
              <w:ind w:left="57"/>
              <w:rPr>
                <w:rFonts w:ascii="Arial" w:eastAsia="Arial" w:hAnsi="Arial" w:cs="Arial"/>
                <w:lang w:val="fr-FR"/>
              </w:rPr>
            </w:pPr>
            <w:r w:rsidRPr="00E130E1">
              <w:rPr>
                <w:rFonts w:ascii="Arial" w:hAnsi="Arial" w:cs="Arial"/>
                <w:lang w:val="fr-FR"/>
              </w:rPr>
              <w:t>Mise en eau des petits-barrages</w:t>
            </w:r>
          </w:p>
        </w:tc>
      </w:tr>
      <w:tr w:rsidR="00E130E1" w:rsidRPr="00E130E1" w14:paraId="60BB0F69" w14:textId="77777777" w:rsidTr="007570E3">
        <w:trPr>
          <w:trHeight w:hRule="exact" w:val="286"/>
          <w:jc w:val="center"/>
        </w:trPr>
        <w:tc>
          <w:tcPr>
            <w:tcW w:w="3680" w:type="dxa"/>
            <w:vMerge w:val="restart"/>
            <w:tcBorders>
              <w:top w:val="single" w:sz="4" w:space="0" w:color="auto"/>
              <w:left w:val="single" w:sz="4" w:space="0" w:color="auto"/>
              <w:right w:val="single" w:sz="4" w:space="0" w:color="auto"/>
            </w:tcBorders>
            <w:vAlign w:val="center"/>
          </w:tcPr>
          <w:p w14:paraId="6988D458" w14:textId="77777777" w:rsidR="00E130E1" w:rsidRPr="00E130E1" w:rsidRDefault="00E130E1" w:rsidP="00E130E1">
            <w:pPr>
              <w:ind w:left="57"/>
              <w:rPr>
                <w:rFonts w:ascii="Arial" w:hAnsi="Arial" w:cs="Arial"/>
                <w:b/>
                <w:bCs/>
                <w:lang w:val="fr-FR"/>
              </w:rPr>
            </w:pPr>
            <w:r w:rsidRPr="00E130E1">
              <w:rPr>
                <w:rFonts w:ascii="Arial" w:eastAsia="Arial" w:hAnsi="Arial" w:cs="Arial"/>
                <w:b/>
                <w:bCs/>
                <w:lang w:val="fr-FR"/>
              </w:rPr>
              <w:t>Phase d’exploitation du projet</w:t>
            </w:r>
          </w:p>
        </w:tc>
        <w:tc>
          <w:tcPr>
            <w:tcW w:w="5329" w:type="dxa"/>
            <w:tcBorders>
              <w:top w:val="dotted" w:sz="4" w:space="0" w:color="000000"/>
              <w:left w:val="single" w:sz="4" w:space="0" w:color="auto"/>
              <w:bottom w:val="dotted" w:sz="4" w:space="0" w:color="000000"/>
              <w:right w:val="single" w:sz="5" w:space="0" w:color="000000"/>
            </w:tcBorders>
            <w:vAlign w:val="center"/>
          </w:tcPr>
          <w:p w14:paraId="4147209D" w14:textId="77777777" w:rsidR="00E130E1" w:rsidRPr="00E130E1" w:rsidRDefault="00E130E1" w:rsidP="00E130E1">
            <w:pPr>
              <w:spacing w:before="12"/>
              <w:ind w:left="57"/>
              <w:rPr>
                <w:rFonts w:ascii="Arial" w:eastAsia="Arial" w:hAnsi="Arial" w:cs="Arial"/>
                <w:lang w:val="fr-FR"/>
              </w:rPr>
            </w:pPr>
            <w:r w:rsidRPr="00E130E1">
              <w:rPr>
                <w:rFonts w:ascii="Arial" w:hAnsi="Arial" w:cs="Arial"/>
                <w:lang w:val="fr-FR"/>
              </w:rPr>
              <w:t>Utilisation des barrages</w:t>
            </w:r>
          </w:p>
        </w:tc>
      </w:tr>
      <w:tr w:rsidR="00E130E1" w:rsidRPr="00043FE4" w14:paraId="0AF80751" w14:textId="77777777" w:rsidTr="007570E3">
        <w:trPr>
          <w:trHeight w:hRule="exact" w:val="286"/>
          <w:jc w:val="center"/>
        </w:trPr>
        <w:tc>
          <w:tcPr>
            <w:tcW w:w="3680" w:type="dxa"/>
            <w:vMerge/>
            <w:tcBorders>
              <w:left w:val="single" w:sz="4" w:space="0" w:color="auto"/>
              <w:right w:val="single" w:sz="4" w:space="0" w:color="auto"/>
            </w:tcBorders>
            <w:vAlign w:val="center"/>
          </w:tcPr>
          <w:p w14:paraId="034B09F6" w14:textId="77777777" w:rsidR="00E130E1" w:rsidRPr="00E130E1" w:rsidRDefault="00E130E1" w:rsidP="00E130E1">
            <w:pPr>
              <w:rPr>
                <w:rFonts w:ascii="Arial" w:hAnsi="Arial" w:cs="Arial"/>
                <w:b/>
                <w:bCs/>
                <w:lang w:val="fr-FR"/>
              </w:rPr>
            </w:pPr>
          </w:p>
        </w:tc>
        <w:tc>
          <w:tcPr>
            <w:tcW w:w="5329" w:type="dxa"/>
            <w:tcBorders>
              <w:top w:val="dotted" w:sz="4" w:space="0" w:color="000000"/>
              <w:left w:val="single" w:sz="4" w:space="0" w:color="auto"/>
              <w:bottom w:val="dotted" w:sz="4" w:space="0" w:color="000000"/>
              <w:right w:val="single" w:sz="5" w:space="0" w:color="000000"/>
            </w:tcBorders>
            <w:vAlign w:val="center"/>
          </w:tcPr>
          <w:p w14:paraId="70C9DB89" w14:textId="77777777" w:rsidR="00E130E1" w:rsidRPr="00E130E1" w:rsidRDefault="00E130E1" w:rsidP="00E130E1">
            <w:pPr>
              <w:spacing w:before="12"/>
              <w:ind w:left="57"/>
              <w:rPr>
                <w:rFonts w:ascii="Arial" w:eastAsia="Arial" w:hAnsi="Arial" w:cs="Arial"/>
                <w:lang w:val="fr-FR"/>
              </w:rPr>
            </w:pPr>
            <w:r w:rsidRPr="00E130E1">
              <w:rPr>
                <w:rFonts w:ascii="Arial" w:hAnsi="Arial" w:cs="Arial"/>
                <w:lang w:val="fr-FR"/>
              </w:rPr>
              <w:t>Fonctionnement des plans d’eau des barrages</w:t>
            </w:r>
          </w:p>
        </w:tc>
      </w:tr>
      <w:tr w:rsidR="00E130E1" w:rsidRPr="00E130E1" w14:paraId="759D2268" w14:textId="77777777" w:rsidTr="007570E3">
        <w:trPr>
          <w:trHeight w:hRule="exact" w:val="286"/>
          <w:jc w:val="center"/>
        </w:trPr>
        <w:tc>
          <w:tcPr>
            <w:tcW w:w="3680" w:type="dxa"/>
            <w:vMerge/>
            <w:tcBorders>
              <w:left w:val="single" w:sz="4" w:space="0" w:color="auto"/>
              <w:right w:val="single" w:sz="4" w:space="0" w:color="auto"/>
            </w:tcBorders>
            <w:vAlign w:val="center"/>
          </w:tcPr>
          <w:p w14:paraId="683D723C" w14:textId="77777777" w:rsidR="00E130E1" w:rsidRPr="00E130E1" w:rsidRDefault="00E130E1" w:rsidP="00E130E1">
            <w:pPr>
              <w:rPr>
                <w:rFonts w:ascii="Arial" w:hAnsi="Arial" w:cs="Arial"/>
                <w:b/>
                <w:bCs/>
                <w:lang w:val="fr-FR"/>
              </w:rPr>
            </w:pPr>
          </w:p>
        </w:tc>
        <w:tc>
          <w:tcPr>
            <w:tcW w:w="5329" w:type="dxa"/>
            <w:tcBorders>
              <w:top w:val="dotted" w:sz="4" w:space="0" w:color="000000"/>
              <w:left w:val="single" w:sz="4" w:space="0" w:color="auto"/>
              <w:bottom w:val="dotted" w:sz="4" w:space="0" w:color="000000"/>
              <w:right w:val="single" w:sz="5" w:space="0" w:color="000000"/>
            </w:tcBorders>
            <w:vAlign w:val="center"/>
          </w:tcPr>
          <w:p w14:paraId="18545066" w14:textId="77777777" w:rsidR="00E130E1" w:rsidRPr="00E130E1" w:rsidRDefault="00E130E1" w:rsidP="00E130E1">
            <w:pPr>
              <w:spacing w:before="12"/>
              <w:ind w:left="57"/>
              <w:rPr>
                <w:rFonts w:ascii="Arial" w:eastAsia="Arial" w:hAnsi="Arial" w:cs="Arial"/>
                <w:lang w:val="fr-FR"/>
              </w:rPr>
            </w:pPr>
            <w:r w:rsidRPr="00E130E1">
              <w:rPr>
                <w:rFonts w:ascii="Arial" w:hAnsi="Arial" w:cs="Arial"/>
                <w:lang w:val="fr-FR"/>
              </w:rPr>
              <w:t>Entretiens courants (petites interventions)</w:t>
            </w:r>
          </w:p>
        </w:tc>
      </w:tr>
      <w:tr w:rsidR="00E130E1" w:rsidRPr="00E130E1" w14:paraId="4B31F535" w14:textId="77777777" w:rsidTr="007570E3">
        <w:trPr>
          <w:trHeight w:hRule="exact" w:val="286"/>
          <w:jc w:val="center"/>
        </w:trPr>
        <w:tc>
          <w:tcPr>
            <w:tcW w:w="3680" w:type="dxa"/>
            <w:vMerge/>
            <w:tcBorders>
              <w:left w:val="single" w:sz="4" w:space="0" w:color="auto"/>
              <w:bottom w:val="single" w:sz="4" w:space="0" w:color="auto"/>
              <w:right w:val="single" w:sz="4" w:space="0" w:color="auto"/>
            </w:tcBorders>
            <w:vAlign w:val="center"/>
          </w:tcPr>
          <w:p w14:paraId="283DE951" w14:textId="77777777" w:rsidR="00E130E1" w:rsidRPr="00E130E1" w:rsidRDefault="00E130E1" w:rsidP="00E130E1">
            <w:pPr>
              <w:rPr>
                <w:rFonts w:ascii="Arial" w:hAnsi="Arial" w:cs="Arial"/>
                <w:b/>
                <w:bCs/>
                <w:lang w:val="fr-FR"/>
              </w:rPr>
            </w:pPr>
          </w:p>
        </w:tc>
        <w:tc>
          <w:tcPr>
            <w:tcW w:w="5329" w:type="dxa"/>
            <w:tcBorders>
              <w:top w:val="dotted" w:sz="4" w:space="0" w:color="000000"/>
              <w:left w:val="single" w:sz="4" w:space="0" w:color="auto"/>
              <w:bottom w:val="dotted" w:sz="4" w:space="0" w:color="000000"/>
              <w:right w:val="single" w:sz="5" w:space="0" w:color="000000"/>
            </w:tcBorders>
            <w:vAlign w:val="center"/>
          </w:tcPr>
          <w:p w14:paraId="6A2C93E0" w14:textId="77777777" w:rsidR="00E130E1" w:rsidRPr="00E130E1" w:rsidRDefault="00E130E1" w:rsidP="00E130E1">
            <w:pPr>
              <w:spacing w:before="12"/>
              <w:ind w:left="57"/>
              <w:rPr>
                <w:rFonts w:ascii="Arial" w:eastAsia="Arial" w:hAnsi="Arial" w:cs="Arial"/>
                <w:lang w:val="fr-FR"/>
              </w:rPr>
            </w:pPr>
            <w:r w:rsidRPr="00E130E1">
              <w:rPr>
                <w:rFonts w:ascii="Arial" w:hAnsi="Arial" w:cs="Arial"/>
                <w:lang w:val="fr-FR"/>
              </w:rPr>
              <w:t>Entretiens périodiques (grandes interventions)</w:t>
            </w:r>
          </w:p>
        </w:tc>
      </w:tr>
      <w:tr w:rsidR="00E130E1" w:rsidRPr="00E130E1" w14:paraId="15EC9D5F" w14:textId="77777777" w:rsidTr="007570E3">
        <w:trPr>
          <w:trHeight w:hRule="exact" w:val="286"/>
          <w:jc w:val="center"/>
        </w:trPr>
        <w:tc>
          <w:tcPr>
            <w:tcW w:w="3680" w:type="dxa"/>
            <w:vMerge w:val="restart"/>
            <w:tcBorders>
              <w:top w:val="single" w:sz="4" w:space="0" w:color="auto"/>
              <w:left w:val="single" w:sz="4" w:space="0" w:color="auto"/>
              <w:right w:val="single" w:sz="4" w:space="0" w:color="auto"/>
            </w:tcBorders>
            <w:vAlign w:val="center"/>
          </w:tcPr>
          <w:p w14:paraId="5698BD42" w14:textId="77777777" w:rsidR="00E130E1" w:rsidRPr="00E130E1" w:rsidRDefault="00E130E1" w:rsidP="00E130E1">
            <w:pPr>
              <w:ind w:left="57"/>
              <w:rPr>
                <w:rFonts w:ascii="Arial" w:hAnsi="Arial" w:cs="Arial"/>
                <w:b/>
                <w:bCs/>
                <w:lang w:val="fr-FR"/>
              </w:rPr>
            </w:pPr>
            <w:r w:rsidRPr="00E130E1">
              <w:rPr>
                <w:rFonts w:ascii="Arial" w:hAnsi="Arial" w:cs="Arial"/>
                <w:b/>
                <w:bCs/>
                <w:lang w:val="fr-FR"/>
              </w:rPr>
              <w:t>Fin du projet</w:t>
            </w:r>
          </w:p>
        </w:tc>
        <w:tc>
          <w:tcPr>
            <w:tcW w:w="5329" w:type="dxa"/>
            <w:tcBorders>
              <w:top w:val="dotted" w:sz="4" w:space="0" w:color="000000"/>
              <w:left w:val="single" w:sz="4" w:space="0" w:color="auto"/>
              <w:bottom w:val="dotted" w:sz="4" w:space="0" w:color="000000"/>
              <w:right w:val="single" w:sz="5" w:space="0" w:color="000000"/>
            </w:tcBorders>
            <w:vAlign w:val="center"/>
          </w:tcPr>
          <w:p w14:paraId="3CA15FFF" w14:textId="77777777" w:rsidR="00E130E1" w:rsidRPr="00E130E1" w:rsidRDefault="00E130E1" w:rsidP="00E130E1">
            <w:pPr>
              <w:spacing w:before="12"/>
              <w:ind w:left="57"/>
              <w:rPr>
                <w:rFonts w:ascii="Arial" w:eastAsia="Arial" w:hAnsi="Arial" w:cs="Arial"/>
                <w:lang w:val="fr-FR"/>
              </w:rPr>
            </w:pPr>
            <w:r w:rsidRPr="00E130E1">
              <w:rPr>
                <w:rFonts w:ascii="Arial" w:hAnsi="Arial" w:cs="Arial"/>
                <w:lang w:val="fr-FR"/>
              </w:rPr>
              <w:t>Cession</w:t>
            </w:r>
          </w:p>
        </w:tc>
      </w:tr>
      <w:tr w:rsidR="00E130E1" w:rsidRPr="00E130E1" w14:paraId="0FEAC7C0" w14:textId="77777777" w:rsidTr="007570E3">
        <w:trPr>
          <w:trHeight w:hRule="exact" w:val="286"/>
          <w:jc w:val="center"/>
        </w:trPr>
        <w:tc>
          <w:tcPr>
            <w:tcW w:w="3680" w:type="dxa"/>
            <w:vMerge/>
            <w:tcBorders>
              <w:left w:val="single" w:sz="4" w:space="0" w:color="auto"/>
              <w:right w:val="single" w:sz="4" w:space="0" w:color="auto"/>
            </w:tcBorders>
            <w:vAlign w:val="center"/>
          </w:tcPr>
          <w:p w14:paraId="315DEFEC" w14:textId="77777777" w:rsidR="00E130E1" w:rsidRPr="00E130E1" w:rsidRDefault="00E130E1" w:rsidP="00E130E1">
            <w:pPr>
              <w:rPr>
                <w:rFonts w:ascii="Arial" w:hAnsi="Arial" w:cs="Arial"/>
                <w:lang w:val="fr-FR"/>
              </w:rPr>
            </w:pPr>
          </w:p>
        </w:tc>
        <w:tc>
          <w:tcPr>
            <w:tcW w:w="5329" w:type="dxa"/>
            <w:tcBorders>
              <w:top w:val="dotted" w:sz="4" w:space="0" w:color="000000"/>
              <w:left w:val="single" w:sz="4" w:space="0" w:color="auto"/>
              <w:bottom w:val="dotted" w:sz="4" w:space="0" w:color="000000"/>
              <w:right w:val="single" w:sz="5" w:space="0" w:color="000000"/>
            </w:tcBorders>
            <w:vAlign w:val="center"/>
          </w:tcPr>
          <w:p w14:paraId="7BCA033A" w14:textId="77777777" w:rsidR="00E130E1" w:rsidRPr="00E130E1" w:rsidRDefault="00E130E1" w:rsidP="00E130E1">
            <w:pPr>
              <w:spacing w:before="12"/>
              <w:ind w:left="57"/>
              <w:rPr>
                <w:rFonts w:ascii="Arial" w:eastAsia="Arial" w:hAnsi="Arial" w:cs="Arial"/>
                <w:lang w:val="fr-FR"/>
              </w:rPr>
            </w:pPr>
            <w:r w:rsidRPr="00E130E1">
              <w:rPr>
                <w:rFonts w:ascii="Arial" w:hAnsi="Arial" w:cs="Arial"/>
                <w:lang w:val="fr-FR"/>
              </w:rPr>
              <w:t>Démantèlement</w:t>
            </w:r>
          </w:p>
        </w:tc>
      </w:tr>
      <w:tr w:rsidR="00E130E1" w:rsidRPr="00E130E1" w14:paraId="54D5A38C" w14:textId="77777777" w:rsidTr="007570E3">
        <w:trPr>
          <w:trHeight w:hRule="exact" w:val="286"/>
          <w:jc w:val="center"/>
        </w:trPr>
        <w:tc>
          <w:tcPr>
            <w:tcW w:w="3680" w:type="dxa"/>
            <w:vMerge/>
            <w:tcBorders>
              <w:left w:val="single" w:sz="4" w:space="0" w:color="auto"/>
              <w:bottom w:val="single" w:sz="4" w:space="0" w:color="auto"/>
              <w:right w:val="single" w:sz="4" w:space="0" w:color="auto"/>
            </w:tcBorders>
            <w:vAlign w:val="center"/>
          </w:tcPr>
          <w:p w14:paraId="3CFDD802" w14:textId="77777777" w:rsidR="00E130E1" w:rsidRPr="00E130E1" w:rsidRDefault="00E130E1" w:rsidP="00E130E1">
            <w:pPr>
              <w:rPr>
                <w:rFonts w:ascii="Arial" w:hAnsi="Arial" w:cs="Arial"/>
                <w:lang w:val="fr-FR"/>
              </w:rPr>
            </w:pPr>
          </w:p>
        </w:tc>
        <w:tc>
          <w:tcPr>
            <w:tcW w:w="5329" w:type="dxa"/>
            <w:tcBorders>
              <w:top w:val="dotted" w:sz="4" w:space="0" w:color="000000"/>
              <w:left w:val="single" w:sz="4" w:space="0" w:color="auto"/>
              <w:bottom w:val="single" w:sz="5" w:space="0" w:color="000000"/>
              <w:right w:val="single" w:sz="5" w:space="0" w:color="000000"/>
            </w:tcBorders>
            <w:vAlign w:val="center"/>
          </w:tcPr>
          <w:p w14:paraId="71549499" w14:textId="77777777" w:rsidR="00E130E1" w:rsidRPr="00E130E1" w:rsidRDefault="00E130E1" w:rsidP="00E130E1">
            <w:pPr>
              <w:spacing w:before="12"/>
              <w:ind w:left="57"/>
              <w:rPr>
                <w:rFonts w:ascii="Arial" w:eastAsia="Arial" w:hAnsi="Arial" w:cs="Arial"/>
                <w:lang w:val="fr-FR"/>
              </w:rPr>
            </w:pPr>
            <w:r w:rsidRPr="00E130E1">
              <w:rPr>
                <w:rFonts w:ascii="Arial" w:hAnsi="Arial" w:cs="Arial"/>
                <w:lang w:val="fr-FR"/>
              </w:rPr>
              <w:t>Abandon</w:t>
            </w:r>
          </w:p>
        </w:tc>
      </w:tr>
    </w:tbl>
    <w:p w14:paraId="22F01657" w14:textId="4FDB0FF3" w:rsidR="00E130E1" w:rsidRPr="00E130E1" w:rsidRDefault="00125BC5" w:rsidP="00957F01">
      <w:pPr>
        <w:pStyle w:val="Titre3"/>
        <w:rPr>
          <w:lang w:val="fr-FR"/>
        </w:rPr>
      </w:pPr>
      <w:bookmarkStart w:id="505" w:name="_Toc137459448"/>
      <w:r>
        <w:rPr>
          <w:rFonts w:eastAsia="Arial"/>
          <w:lang w:val="fr-FR"/>
        </w:rPr>
        <w:t>8</w:t>
      </w:r>
      <w:r w:rsidR="00957F01">
        <w:rPr>
          <w:rFonts w:eastAsia="Arial"/>
          <w:lang w:val="fr-FR"/>
        </w:rPr>
        <w:t>.1.3.</w:t>
      </w:r>
      <w:r w:rsidR="00957F01">
        <w:rPr>
          <w:rFonts w:eastAsia="Arial"/>
          <w:lang w:val="fr-FR"/>
        </w:rPr>
        <w:tab/>
      </w:r>
      <w:r w:rsidR="007D03F8" w:rsidRPr="00E130E1">
        <w:rPr>
          <w:rFonts w:eastAsia="Arial"/>
          <w:lang w:val="fr-FR"/>
        </w:rPr>
        <w:t xml:space="preserve">Elaboration de la matrice d’interactions potentielles entre les </w:t>
      </w:r>
      <w:r w:rsidR="00957F01" w:rsidRPr="00E130E1">
        <w:rPr>
          <w:rFonts w:eastAsia="Arial"/>
          <w:lang w:val="fr-FR"/>
        </w:rPr>
        <w:t>activités</w:t>
      </w:r>
      <w:r w:rsidR="007D03F8" w:rsidRPr="00E130E1">
        <w:rPr>
          <w:rFonts w:eastAsia="Arial"/>
          <w:lang w:val="fr-FR"/>
        </w:rPr>
        <w:t xml:space="preserve"> du projet et les composantes de l’environnement </w:t>
      </w:r>
      <w:r w:rsidR="00957F01" w:rsidRPr="00E130E1">
        <w:rPr>
          <w:rFonts w:eastAsia="Arial"/>
          <w:lang w:val="fr-FR"/>
        </w:rPr>
        <w:t>affectées</w:t>
      </w:r>
      <w:bookmarkEnd w:id="505"/>
    </w:p>
    <w:p w14:paraId="6F95D155" w14:textId="109B751F"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 xml:space="preserve">L’élaboration de la matrice des types d’interactions potentielles permet de visualiser les différentes relations entre les sources et les récepteurs d’impacts à la phase préparatoire et de construction et à celle de l’exploitation. Les sources d’impact sont les différentes activités des travaux prévus. Quant aux récepteurs, ce sont les composantes de l’environnement devant subir les perturbations par rapport à l’état initial de la zone du projet. Le tableau </w:t>
      </w:r>
      <w:r w:rsidR="001E4E71">
        <w:rPr>
          <w:rFonts w:ascii="Arial" w:eastAsia="Arial" w:hAnsi="Arial" w:cs="Arial"/>
          <w:sz w:val="22"/>
          <w:szCs w:val="22"/>
          <w:lang w:val="fr-FR"/>
        </w:rPr>
        <w:t>42</w:t>
      </w:r>
      <w:r w:rsidRPr="00E130E1">
        <w:rPr>
          <w:rFonts w:ascii="Arial" w:eastAsia="Arial" w:hAnsi="Arial" w:cs="Arial"/>
          <w:sz w:val="22"/>
          <w:szCs w:val="22"/>
          <w:lang w:val="fr-FR"/>
        </w:rPr>
        <w:t xml:space="preserve"> donne une idée sur les différentes interactions pouvant exister entre les sources et les récepteurs d’impact aux phases préparatoire et de construction du projet et à la Phase de son exploitation.</w:t>
      </w:r>
    </w:p>
    <w:p w14:paraId="618C9FE4" w14:textId="77777777" w:rsidR="00E130E1" w:rsidRPr="00E130E1" w:rsidRDefault="00E130E1" w:rsidP="00E130E1">
      <w:pPr>
        <w:jc w:val="both"/>
        <w:rPr>
          <w:rFonts w:ascii="Arial" w:eastAsia="Arial" w:hAnsi="Arial" w:cs="Arial"/>
          <w:sz w:val="22"/>
          <w:szCs w:val="22"/>
          <w:lang w:val="fr-FR"/>
        </w:rPr>
      </w:pPr>
    </w:p>
    <w:p w14:paraId="6ADECAF6" w14:textId="77777777" w:rsidR="00E130E1" w:rsidRPr="00E130E1" w:rsidRDefault="00E130E1" w:rsidP="00E130E1">
      <w:pPr>
        <w:jc w:val="both"/>
        <w:rPr>
          <w:rFonts w:ascii="Arial" w:eastAsia="Arial" w:hAnsi="Arial" w:cs="Arial"/>
          <w:sz w:val="22"/>
          <w:szCs w:val="22"/>
          <w:lang w:val="fr-FR"/>
        </w:rPr>
        <w:sectPr w:rsidR="00E130E1" w:rsidRPr="00E130E1" w:rsidSect="007570E3">
          <w:footerReference w:type="default" r:id="rId182"/>
          <w:pgSz w:w="11920" w:h="16860"/>
          <w:pgMar w:top="1417" w:right="1417" w:bottom="1417" w:left="1417" w:header="767" w:footer="567" w:gutter="0"/>
          <w:cols w:space="720"/>
          <w:docGrid w:linePitch="272"/>
        </w:sectPr>
      </w:pPr>
    </w:p>
    <w:p w14:paraId="1F99429B" w14:textId="50F1362C" w:rsidR="00E130E1" w:rsidRDefault="3A939DC4" w:rsidP="00E54718">
      <w:pPr>
        <w:pStyle w:val="Titre7"/>
        <w:spacing w:before="0"/>
        <w:rPr>
          <w:rFonts w:eastAsia="Arial"/>
          <w:lang w:val="fr-FR"/>
        </w:rPr>
      </w:pPr>
      <w:bookmarkStart w:id="506" w:name="_Toc150114567"/>
      <w:r w:rsidRPr="6F8A1DEF">
        <w:rPr>
          <w:rFonts w:eastAsia="Arial"/>
          <w:lang w:val="fr-FR"/>
        </w:rPr>
        <w:t xml:space="preserve">Tableau </w:t>
      </w:r>
      <w:r w:rsidR="001E4E71">
        <w:rPr>
          <w:rFonts w:eastAsia="Arial"/>
          <w:lang w:val="fr-FR"/>
        </w:rPr>
        <w:t>42</w:t>
      </w:r>
      <w:r w:rsidR="00A1485B" w:rsidRPr="6F8A1DEF">
        <w:rPr>
          <w:rFonts w:eastAsia="Arial"/>
          <w:lang w:val="fr-FR"/>
        </w:rPr>
        <w:t xml:space="preserve"> </w:t>
      </w:r>
      <w:r w:rsidRPr="6F8A1DEF">
        <w:rPr>
          <w:rFonts w:eastAsia="Arial"/>
          <w:lang w:val="fr-FR"/>
        </w:rPr>
        <w:t>: Matrice d’interactions potentielles entre les activités de construction et les composantes de l’environnement</w:t>
      </w:r>
      <w:bookmarkEnd w:id="506"/>
    </w:p>
    <w:tbl>
      <w:tblPr>
        <w:tblStyle w:val="Grilledutableau2"/>
        <w:tblW w:w="13681" w:type="dxa"/>
        <w:jc w:val="center"/>
        <w:tblLook w:val="04A0" w:firstRow="1" w:lastRow="0" w:firstColumn="1" w:lastColumn="0" w:noHBand="0" w:noVBand="1"/>
      </w:tblPr>
      <w:tblGrid>
        <w:gridCol w:w="279"/>
        <w:gridCol w:w="1304"/>
        <w:gridCol w:w="4706"/>
        <w:gridCol w:w="491"/>
        <w:gridCol w:w="492"/>
        <w:gridCol w:w="493"/>
        <w:gridCol w:w="493"/>
        <w:gridCol w:w="493"/>
        <w:gridCol w:w="493"/>
        <w:gridCol w:w="493"/>
        <w:gridCol w:w="493"/>
        <w:gridCol w:w="493"/>
        <w:gridCol w:w="493"/>
        <w:gridCol w:w="493"/>
        <w:gridCol w:w="493"/>
        <w:gridCol w:w="493"/>
        <w:gridCol w:w="493"/>
        <w:gridCol w:w="493"/>
      </w:tblGrid>
      <w:tr w:rsidR="00B30A56" w:rsidRPr="00E54718" w14:paraId="46E3EF22" w14:textId="77777777" w:rsidTr="00B30A56">
        <w:trPr>
          <w:trHeight w:val="227"/>
          <w:jc w:val="center"/>
        </w:trPr>
        <w:tc>
          <w:tcPr>
            <w:tcW w:w="279" w:type="dxa"/>
            <w:tcBorders>
              <w:top w:val="nil"/>
              <w:left w:val="nil"/>
              <w:bottom w:val="nil"/>
              <w:right w:val="nil"/>
            </w:tcBorders>
            <w:tcMar>
              <w:left w:w="28" w:type="dxa"/>
              <w:right w:w="28" w:type="dxa"/>
            </w:tcMar>
            <w:vAlign w:val="center"/>
          </w:tcPr>
          <w:p w14:paraId="28F7297E" w14:textId="77777777" w:rsidR="00E54718" w:rsidRPr="0098752F" w:rsidRDefault="00E54718" w:rsidP="00E54718">
            <w:pPr>
              <w:jc w:val="center"/>
              <w:rPr>
                <w:rFonts w:ascii="Arial" w:eastAsiaTheme="minorHAnsi" w:hAnsi="Arial" w:cs="Arial"/>
                <w:b/>
                <w:bCs/>
                <w:sz w:val="12"/>
                <w:szCs w:val="12"/>
                <w:lang w:val="fr-FR"/>
              </w:rPr>
            </w:pPr>
          </w:p>
        </w:tc>
        <w:tc>
          <w:tcPr>
            <w:tcW w:w="1304" w:type="dxa"/>
            <w:tcBorders>
              <w:top w:val="nil"/>
              <w:left w:val="nil"/>
              <w:bottom w:val="nil"/>
              <w:right w:val="nil"/>
            </w:tcBorders>
            <w:tcMar>
              <w:left w:w="28" w:type="dxa"/>
              <w:right w:w="28" w:type="dxa"/>
            </w:tcMar>
            <w:vAlign w:val="center"/>
          </w:tcPr>
          <w:p w14:paraId="2CFFA1BD" w14:textId="77777777" w:rsidR="00E54718" w:rsidRPr="0098752F" w:rsidRDefault="00E54718" w:rsidP="00E54718">
            <w:pPr>
              <w:jc w:val="center"/>
              <w:rPr>
                <w:rFonts w:ascii="Arial" w:eastAsiaTheme="minorHAnsi" w:hAnsi="Arial" w:cs="Arial"/>
                <w:b/>
                <w:bCs/>
                <w:sz w:val="12"/>
                <w:szCs w:val="12"/>
                <w:lang w:val="fr-FR"/>
              </w:rPr>
            </w:pPr>
          </w:p>
        </w:tc>
        <w:tc>
          <w:tcPr>
            <w:tcW w:w="4706" w:type="dxa"/>
            <w:tcBorders>
              <w:top w:val="nil"/>
              <w:left w:val="nil"/>
              <w:bottom w:val="nil"/>
              <w:right w:val="single" w:sz="12" w:space="0" w:color="auto"/>
            </w:tcBorders>
            <w:tcMar>
              <w:left w:w="28" w:type="dxa"/>
              <w:right w:w="28" w:type="dxa"/>
            </w:tcMar>
            <w:vAlign w:val="center"/>
          </w:tcPr>
          <w:p w14:paraId="65EC96C4" w14:textId="77777777" w:rsidR="00E54718" w:rsidRPr="0098752F" w:rsidRDefault="00E54718" w:rsidP="00E54718">
            <w:pPr>
              <w:jc w:val="center"/>
              <w:rPr>
                <w:rFonts w:ascii="Arial" w:eastAsiaTheme="minorHAnsi" w:hAnsi="Arial" w:cs="Arial"/>
                <w:b/>
                <w:bCs/>
                <w:sz w:val="12"/>
                <w:szCs w:val="12"/>
                <w:lang w:val="fr-FR"/>
              </w:rPr>
            </w:pPr>
          </w:p>
        </w:tc>
        <w:tc>
          <w:tcPr>
            <w:tcW w:w="491" w:type="dxa"/>
            <w:tcBorders>
              <w:top w:val="single" w:sz="12" w:space="0" w:color="auto"/>
              <w:left w:val="single" w:sz="12" w:space="0" w:color="auto"/>
              <w:right w:val="single" w:sz="12" w:space="0" w:color="auto"/>
            </w:tcBorders>
            <w:tcMar>
              <w:left w:w="28" w:type="dxa"/>
              <w:right w:w="28" w:type="dxa"/>
            </w:tcMar>
            <w:vAlign w:val="center"/>
          </w:tcPr>
          <w:p w14:paraId="4060C581" w14:textId="77777777" w:rsidR="00E54718" w:rsidRPr="0098752F" w:rsidRDefault="00E54718" w:rsidP="00E54718">
            <w:pPr>
              <w:jc w:val="center"/>
              <w:rPr>
                <w:rFonts w:ascii="Arial" w:eastAsiaTheme="minorHAnsi" w:hAnsi="Arial" w:cs="Arial"/>
                <w:b/>
                <w:bCs/>
                <w:sz w:val="12"/>
                <w:szCs w:val="12"/>
                <w:lang w:val="fr-FR"/>
              </w:rPr>
            </w:pPr>
          </w:p>
        </w:tc>
        <w:tc>
          <w:tcPr>
            <w:tcW w:w="1478" w:type="dxa"/>
            <w:gridSpan w:val="3"/>
            <w:tcBorders>
              <w:top w:val="single" w:sz="12" w:space="0" w:color="auto"/>
              <w:left w:val="single" w:sz="12" w:space="0" w:color="auto"/>
              <w:right w:val="single" w:sz="12" w:space="0" w:color="auto"/>
            </w:tcBorders>
            <w:tcMar>
              <w:left w:w="28" w:type="dxa"/>
              <w:right w:w="28" w:type="dxa"/>
            </w:tcMar>
            <w:vAlign w:val="center"/>
          </w:tcPr>
          <w:p w14:paraId="5B85B9B5" w14:textId="77777777" w:rsidR="00E54718" w:rsidRPr="00E54718" w:rsidRDefault="00E54718" w:rsidP="00E54718">
            <w:pPr>
              <w:jc w:val="center"/>
              <w:rPr>
                <w:rFonts w:ascii="Arial" w:eastAsiaTheme="minorHAnsi" w:hAnsi="Arial" w:cs="Arial"/>
                <w:b/>
                <w:bCs/>
                <w:sz w:val="12"/>
                <w:szCs w:val="12"/>
                <w:lang w:val="fr-FR"/>
              </w:rPr>
            </w:pPr>
            <w:r w:rsidRPr="00E54718">
              <w:rPr>
                <w:rFonts w:ascii="Arial" w:eastAsiaTheme="minorHAnsi" w:hAnsi="Arial" w:cs="Arial"/>
                <w:b/>
                <w:bCs/>
                <w:sz w:val="12"/>
                <w:szCs w:val="12"/>
                <w:lang w:val="fr-FR"/>
              </w:rPr>
              <w:t>PHASE PREPARATOIRE</w:t>
            </w:r>
          </w:p>
        </w:tc>
        <w:tc>
          <w:tcPr>
            <w:tcW w:w="1972" w:type="dxa"/>
            <w:gridSpan w:val="4"/>
            <w:tcBorders>
              <w:top w:val="single" w:sz="12" w:space="0" w:color="auto"/>
              <w:left w:val="single" w:sz="12" w:space="0" w:color="auto"/>
              <w:right w:val="single" w:sz="12" w:space="0" w:color="auto"/>
            </w:tcBorders>
            <w:tcMar>
              <w:left w:w="28" w:type="dxa"/>
              <w:right w:w="28" w:type="dxa"/>
            </w:tcMar>
            <w:vAlign w:val="center"/>
          </w:tcPr>
          <w:p w14:paraId="34323869" w14:textId="77777777" w:rsidR="00E54718" w:rsidRPr="00E54718" w:rsidRDefault="00E54718" w:rsidP="00E54718">
            <w:pPr>
              <w:jc w:val="center"/>
              <w:rPr>
                <w:rFonts w:ascii="Arial" w:eastAsiaTheme="minorHAnsi" w:hAnsi="Arial" w:cs="Arial"/>
                <w:b/>
                <w:bCs/>
                <w:sz w:val="12"/>
                <w:szCs w:val="12"/>
                <w:lang w:val="fr-FR"/>
              </w:rPr>
            </w:pPr>
            <w:r w:rsidRPr="00E54718">
              <w:rPr>
                <w:rFonts w:ascii="Arial" w:eastAsiaTheme="minorHAnsi" w:hAnsi="Arial" w:cs="Arial"/>
                <w:b/>
                <w:bCs/>
                <w:sz w:val="12"/>
                <w:szCs w:val="12"/>
                <w:lang w:val="fr-FR"/>
              </w:rPr>
              <w:t>PHASE DE CONSTRUCTION</w:t>
            </w:r>
          </w:p>
        </w:tc>
        <w:tc>
          <w:tcPr>
            <w:tcW w:w="1972" w:type="dxa"/>
            <w:gridSpan w:val="4"/>
            <w:tcBorders>
              <w:top w:val="single" w:sz="12" w:space="0" w:color="auto"/>
              <w:left w:val="single" w:sz="12" w:space="0" w:color="auto"/>
              <w:right w:val="single" w:sz="12" w:space="0" w:color="auto"/>
            </w:tcBorders>
            <w:tcMar>
              <w:left w:w="28" w:type="dxa"/>
              <w:right w:w="28" w:type="dxa"/>
            </w:tcMar>
            <w:vAlign w:val="center"/>
          </w:tcPr>
          <w:p w14:paraId="05AADDF4" w14:textId="77777777" w:rsidR="00E54718" w:rsidRPr="00E54718" w:rsidRDefault="00E54718" w:rsidP="00E54718">
            <w:pPr>
              <w:jc w:val="center"/>
              <w:rPr>
                <w:rFonts w:ascii="Arial" w:eastAsiaTheme="minorHAnsi" w:hAnsi="Arial" w:cs="Arial"/>
                <w:b/>
                <w:bCs/>
                <w:sz w:val="12"/>
                <w:szCs w:val="12"/>
                <w:lang w:val="fr-FR"/>
              </w:rPr>
            </w:pPr>
            <w:r w:rsidRPr="00E54718">
              <w:rPr>
                <w:rFonts w:ascii="Arial" w:eastAsiaTheme="minorHAnsi" w:hAnsi="Arial" w:cs="Arial"/>
                <w:b/>
                <w:bCs/>
                <w:sz w:val="12"/>
                <w:szCs w:val="12"/>
                <w:lang w:val="fr-FR"/>
              </w:rPr>
              <w:t>PHASE D’EXPLOITATION</w:t>
            </w:r>
          </w:p>
        </w:tc>
        <w:tc>
          <w:tcPr>
            <w:tcW w:w="1479" w:type="dxa"/>
            <w:gridSpan w:val="3"/>
            <w:tcBorders>
              <w:top w:val="single" w:sz="12" w:space="0" w:color="auto"/>
              <w:left w:val="single" w:sz="12" w:space="0" w:color="auto"/>
              <w:right w:val="single" w:sz="12" w:space="0" w:color="auto"/>
            </w:tcBorders>
            <w:tcMar>
              <w:left w:w="28" w:type="dxa"/>
              <w:right w:w="28" w:type="dxa"/>
            </w:tcMar>
            <w:vAlign w:val="center"/>
          </w:tcPr>
          <w:p w14:paraId="071189E6" w14:textId="77777777" w:rsidR="00E54718" w:rsidRPr="00E54718" w:rsidRDefault="00E54718" w:rsidP="00E54718">
            <w:pPr>
              <w:jc w:val="center"/>
              <w:rPr>
                <w:rFonts w:ascii="Arial" w:eastAsiaTheme="minorHAnsi" w:hAnsi="Arial" w:cs="Arial"/>
                <w:b/>
                <w:bCs/>
                <w:sz w:val="12"/>
                <w:szCs w:val="12"/>
                <w:lang w:val="fr-FR"/>
              </w:rPr>
            </w:pPr>
            <w:r w:rsidRPr="00E54718">
              <w:rPr>
                <w:rFonts w:ascii="Arial" w:eastAsiaTheme="minorHAnsi" w:hAnsi="Arial" w:cs="Arial"/>
                <w:b/>
                <w:bCs/>
                <w:sz w:val="12"/>
                <w:szCs w:val="12"/>
                <w:lang w:val="fr-FR"/>
              </w:rPr>
              <w:t>FIN DE PROJET</w:t>
            </w:r>
          </w:p>
        </w:tc>
      </w:tr>
      <w:tr w:rsidR="008B2AEC" w:rsidRPr="00E54718" w14:paraId="4B1E64B2" w14:textId="77777777" w:rsidTr="00B30A56">
        <w:trPr>
          <w:cantSplit/>
          <w:trHeight w:val="1701"/>
          <w:jc w:val="center"/>
        </w:trPr>
        <w:tc>
          <w:tcPr>
            <w:tcW w:w="279" w:type="dxa"/>
            <w:tcBorders>
              <w:top w:val="nil"/>
              <w:left w:val="nil"/>
              <w:bottom w:val="single" w:sz="12" w:space="0" w:color="auto"/>
              <w:right w:val="nil"/>
            </w:tcBorders>
            <w:tcMar>
              <w:left w:w="0" w:type="dxa"/>
              <w:right w:w="0" w:type="dxa"/>
            </w:tcMar>
            <w:vAlign w:val="center"/>
          </w:tcPr>
          <w:p w14:paraId="3159B622" w14:textId="77777777" w:rsidR="008B2AEC" w:rsidRPr="00E54718" w:rsidRDefault="008B2AEC" w:rsidP="0014395E">
            <w:pPr>
              <w:rPr>
                <w:rFonts w:ascii="Arial" w:eastAsiaTheme="minorHAnsi" w:hAnsi="Arial" w:cs="Arial"/>
                <w:sz w:val="16"/>
                <w:szCs w:val="16"/>
              </w:rPr>
            </w:pPr>
          </w:p>
        </w:tc>
        <w:tc>
          <w:tcPr>
            <w:tcW w:w="6010" w:type="dxa"/>
            <w:gridSpan w:val="2"/>
            <w:tcBorders>
              <w:top w:val="nil"/>
              <w:left w:val="nil"/>
              <w:bottom w:val="single" w:sz="12" w:space="0" w:color="auto"/>
              <w:right w:val="single" w:sz="12" w:space="0" w:color="auto"/>
            </w:tcBorders>
            <w:tcMar>
              <w:left w:w="0" w:type="dxa"/>
              <w:right w:w="0" w:type="dxa"/>
            </w:tcMar>
            <w:vAlign w:val="center"/>
          </w:tcPr>
          <w:p w14:paraId="2498B9C2" w14:textId="062B62B5" w:rsidR="008B2AEC" w:rsidRDefault="00B30A56" w:rsidP="0014395E">
            <w:pPr>
              <w:rPr>
                <w:rFonts w:ascii="Arial" w:eastAsiaTheme="minorHAnsi" w:hAnsi="Arial" w:cs="Arial"/>
                <w:sz w:val="16"/>
                <w:szCs w:val="16"/>
                <w:lang w:val="fr-FR"/>
              </w:rPr>
            </w:pPr>
            <w:r>
              <w:rPr>
                <w:rFonts w:ascii="Arial" w:eastAsiaTheme="minorHAnsi" w:hAnsi="Arial" w:cs="Arial"/>
                <w:sz w:val="16"/>
                <w:szCs w:val="16"/>
                <w:lang w:val="fr-FR"/>
              </w:rPr>
              <w:t xml:space="preserve"> -    : impact négatif</w:t>
            </w:r>
          </w:p>
          <w:p w14:paraId="20E3CA90" w14:textId="66B3242C" w:rsidR="00B30A56" w:rsidRDefault="00B30A56" w:rsidP="0014395E">
            <w:pPr>
              <w:rPr>
                <w:rFonts w:ascii="Arial" w:eastAsiaTheme="minorHAnsi" w:hAnsi="Arial" w:cs="Arial"/>
                <w:sz w:val="16"/>
                <w:szCs w:val="16"/>
                <w:lang w:val="fr-FR"/>
              </w:rPr>
            </w:pPr>
            <w:r>
              <w:rPr>
                <w:rFonts w:ascii="Arial" w:eastAsiaTheme="minorHAnsi" w:hAnsi="Arial" w:cs="Arial"/>
                <w:sz w:val="16"/>
                <w:szCs w:val="16"/>
                <w:lang w:val="fr-FR"/>
              </w:rPr>
              <w:t xml:space="preserve"> +   : impact positif</w:t>
            </w:r>
          </w:p>
          <w:p w14:paraId="5B2B6952" w14:textId="6D79BD9C" w:rsidR="00B30A56" w:rsidRPr="00E54718" w:rsidRDefault="00B30A56" w:rsidP="0014395E">
            <w:pPr>
              <w:rPr>
                <w:rFonts w:ascii="Arial" w:eastAsiaTheme="minorHAnsi" w:hAnsi="Arial" w:cs="Arial"/>
                <w:sz w:val="16"/>
                <w:szCs w:val="16"/>
                <w:lang w:val="fr-FR"/>
              </w:rPr>
            </w:pPr>
            <w:r>
              <w:rPr>
                <w:rFonts w:ascii="Arial" w:eastAsiaTheme="minorHAnsi" w:hAnsi="Arial" w:cs="Arial"/>
                <w:sz w:val="16"/>
                <w:szCs w:val="16"/>
                <w:lang w:val="fr-FR"/>
              </w:rPr>
              <w:t xml:space="preserve"> +/- : impact positif et négatif</w:t>
            </w:r>
          </w:p>
        </w:tc>
        <w:tc>
          <w:tcPr>
            <w:tcW w:w="491" w:type="dxa"/>
            <w:tcBorders>
              <w:left w:val="single" w:sz="12" w:space="0" w:color="auto"/>
              <w:bottom w:val="single" w:sz="12" w:space="0" w:color="auto"/>
              <w:right w:val="single" w:sz="12" w:space="0" w:color="auto"/>
            </w:tcBorders>
            <w:tcMar>
              <w:left w:w="0" w:type="dxa"/>
              <w:right w:w="0" w:type="dxa"/>
            </w:tcMar>
            <w:textDirection w:val="btLr"/>
            <w:vAlign w:val="center"/>
          </w:tcPr>
          <w:p w14:paraId="2B7464CD" w14:textId="77777777" w:rsidR="008B2AEC" w:rsidRPr="00E54718" w:rsidRDefault="008B2AEC" w:rsidP="0014395E">
            <w:pPr>
              <w:rPr>
                <w:rFonts w:ascii="Arial" w:eastAsiaTheme="minorHAnsi" w:hAnsi="Arial" w:cs="Arial"/>
                <w:b/>
                <w:bCs/>
                <w:sz w:val="14"/>
                <w:szCs w:val="14"/>
                <w:lang w:val="fr-FR"/>
              </w:rPr>
            </w:pPr>
            <w:r w:rsidRPr="00E54718">
              <w:rPr>
                <w:rFonts w:ascii="Arial" w:eastAsiaTheme="minorHAnsi" w:hAnsi="Arial" w:cs="Arial"/>
                <w:b/>
                <w:bCs/>
                <w:sz w:val="14"/>
                <w:szCs w:val="14"/>
                <w:lang w:val="fr-FR"/>
              </w:rPr>
              <w:t>ACTIVITE DU PROJETS</w:t>
            </w:r>
          </w:p>
        </w:tc>
        <w:tc>
          <w:tcPr>
            <w:tcW w:w="492" w:type="dxa"/>
            <w:tcBorders>
              <w:left w:val="single" w:sz="12" w:space="0" w:color="auto"/>
              <w:bottom w:val="single" w:sz="12" w:space="0" w:color="auto"/>
            </w:tcBorders>
            <w:tcMar>
              <w:left w:w="0" w:type="dxa"/>
              <w:right w:w="0" w:type="dxa"/>
            </w:tcMar>
            <w:textDirection w:val="btLr"/>
            <w:vAlign w:val="center"/>
          </w:tcPr>
          <w:p w14:paraId="2B4BE989"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Installation du chantier</w:t>
            </w:r>
          </w:p>
        </w:tc>
        <w:tc>
          <w:tcPr>
            <w:tcW w:w="493" w:type="dxa"/>
            <w:tcBorders>
              <w:bottom w:val="single" w:sz="12" w:space="0" w:color="auto"/>
            </w:tcBorders>
            <w:tcMar>
              <w:left w:w="0" w:type="dxa"/>
              <w:right w:w="0" w:type="dxa"/>
            </w:tcMar>
            <w:textDirection w:val="btLr"/>
            <w:vAlign w:val="center"/>
          </w:tcPr>
          <w:p w14:paraId="1A4AF72D"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Amené des engins de chantier</w:t>
            </w:r>
          </w:p>
        </w:tc>
        <w:tc>
          <w:tcPr>
            <w:tcW w:w="493" w:type="dxa"/>
            <w:tcBorders>
              <w:bottom w:val="single" w:sz="12" w:space="0" w:color="auto"/>
              <w:right w:val="single" w:sz="12" w:space="0" w:color="auto"/>
            </w:tcBorders>
            <w:tcMar>
              <w:left w:w="0" w:type="dxa"/>
              <w:right w:w="0" w:type="dxa"/>
            </w:tcMar>
            <w:textDirection w:val="btLr"/>
            <w:vAlign w:val="center"/>
          </w:tcPr>
          <w:p w14:paraId="48F93AFC"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Nettoyage des sites</w:t>
            </w:r>
          </w:p>
        </w:tc>
        <w:tc>
          <w:tcPr>
            <w:tcW w:w="493" w:type="dxa"/>
            <w:tcBorders>
              <w:left w:val="single" w:sz="12" w:space="0" w:color="auto"/>
              <w:bottom w:val="single" w:sz="12" w:space="0" w:color="auto"/>
            </w:tcBorders>
            <w:tcMar>
              <w:left w:w="0" w:type="dxa"/>
              <w:right w:w="0" w:type="dxa"/>
            </w:tcMar>
            <w:textDirection w:val="btLr"/>
            <w:vAlign w:val="center"/>
          </w:tcPr>
          <w:p w14:paraId="1C58B3E2"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Implantation des digues</w:t>
            </w:r>
          </w:p>
        </w:tc>
        <w:tc>
          <w:tcPr>
            <w:tcW w:w="493" w:type="dxa"/>
            <w:tcBorders>
              <w:bottom w:val="single" w:sz="12" w:space="0" w:color="auto"/>
            </w:tcBorders>
            <w:tcMar>
              <w:left w:w="0" w:type="dxa"/>
              <w:right w:w="0" w:type="dxa"/>
            </w:tcMar>
            <w:textDirection w:val="btLr"/>
            <w:vAlign w:val="center"/>
          </w:tcPr>
          <w:p w14:paraId="11F9B2E1"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Construction des digues amont</w:t>
            </w:r>
          </w:p>
        </w:tc>
        <w:tc>
          <w:tcPr>
            <w:tcW w:w="493" w:type="dxa"/>
            <w:tcBorders>
              <w:bottom w:val="single" w:sz="12" w:space="0" w:color="auto"/>
            </w:tcBorders>
            <w:tcMar>
              <w:left w:w="0" w:type="dxa"/>
              <w:right w:w="0" w:type="dxa"/>
            </w:tcMar>
            <w:textDirection w:val="btLr"/>
            <w:vAlign w:val="center"/>
          </w:tcPr>
          <w:p w14:paraId="33502A0C"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Construction des évacuateurs de crues</w:t>
            </w:r>
          </w:p>
        </w:tc>
        <w:tc>
          <w:tcPr>
            <w:tcW w:w="493" w:type="dxa"/>
            <w:tcBorders>
              <w:bottom w:val="single" w:sz="12" w:space="0" w:color="auto"/>
              <w:right w:val="single" w:sz="12" w:space="0" w:color="auto"/>
            </w:tcBorders>
            <w:tcMar>
              <w:left w:w="0" w:type="dxa"/>
              <w:right w:w="0" w:type="dxa"/>
            </w:tcMar>
            <w:textDirection w:val="btLr"/>
            <w:vAlign w:val="center"/>
          </w:tcPr>
          <w:p w14:paraId="2569CCB4"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Mise en eau des petits barrages</w:t>
            </w:r>
          </w:p>
        </w:tc>
        <w:tc>
          <w:tcPr>
            <w:tcW w:w="493" w:type="dxa"/>
            <w:tcBorders>
              <w:left w:val="single" w:sz="12" w:space="0" w:color="auto"/>
              <w:bottom w:val="single" w:sz="12" w:space="0" w:color="auto"/>
            </w:tcBorders>
            <w:tcMar>
              <w:left w:w="0" w:type="dxa"/>
              <w:right w:w="0" w:type="dxa"/>
            </w:tcMar>
            <w:textDirection w:val="btLr"/>
            <w:vAlign w:val="center"/>
          </w:tcPr>
          <w:p w14:paraId="66DECDA9"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Utilisation des barrages</w:t>
            </w:r>
          </w:p>
        </w:tc>
        <w:tc>
          <w:tcPr>
            <w:tcW w:w="493" w:type="dxa"/>
            <w:tcBorders>
              <w:bottom w:val="single" w:sz="12" w:space="0" w:color="auto"/>
            </w:tcBorders>
            <w:tcMar>
              <w:left w:w="0" w:type="dxa"/>
              <w:right w:w="0" w:type="dxa"/>
            </w:tcMar>
            <w:textDirection w:val="btLr"/>
            <w:vAlign w:val="center"/>
          </w:tcPr>
          <w:p w14:paraId="0C84B60C"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Fonctionnement des plans d’eau des barrages</w:t>
            </w:r>
          </w:p>
        </w:tc>
        <w:tc>
          <w:tcPr>
            <w:tcW w:w="493" w:type="dxa"/>
            <w:tcBorders>
              <w:bottom w:val="single" w:sz="12" w:space="0" w:color="auto"/>
            </w:tcBorders>
            <w:tcMar>
              <w:left w:w="0" w:type="dxa"/>
              <w:right w:w="0" w:type="dxa"/>
            </w:tcMar>
            <w:textDirection w:val="btLr"/>
            <w:vAlign w:val="center"/>
          </w:tcPr>
          <w:p w14:paraId="5A48A22E"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Entretiens courants (petites interventions)</w:t>
            </w:r>
          </w:p>
        </w:tc>
        <w:tc>
          <w:tcPr>
            <w:tcW w:w="493" w:type="dxa"/>
            <w:tcBorders>
              <w:bottom w:val="single" w:sz="12" w:space="0" w:color="auto"/>
              <w:right w:val="single" w:sz="12" w:space="0" w:color="auto"/>
            </w:tcBorders>
            <w:tcMar>
              <w:left w:w="0" w:type="dxa"/>
              <w:right w:w="0" w:type="dxa"/>
            </w:tcMar>
            <w:textDirection w:val="btLr"/>
            <w:vAlign w:val="center"/>
          </w:tcPr>
          <w:p w14:paraId="2F82A4EA"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Entretiens périodiques (grandes interventions)</w:t>
            </w:r>
          </w:p>
        </w:tc>
        <w:tc>
          <w:tcPr>
            <w:tcW w:w="493" w:type="dxa"/>
            <w:tcBorders>
              <w:left w:val="single" w:sz="12" w:space="0" w:color="auto"/>
              <w:bottom w:val="single" w:sz="12" w:space="0" w:color="auto"/>
            </w:tcBorders>
            <w:tcMar>
              <w:left w:w="0" w:type="dxa"/>
              <w:right w:w="0" w:type="dxa"/>
            </w:tcMar>
            <w:textDirection w:val="btLr"/>
            <w:vAlign w:val="center"/>
          </w:tcPr>
          <w:p w14:paraId="41FD758E"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Cession</w:t>
            </w:r>
          </w:p>
        </w:tc>
        <w:tc>
          <w:tcPr>
            <w:tcW w:w="493" w:type="dxa"/>
            <w:tcBorders>
              <w:bottom w:val="single" w:sz="12" w:space="0" w:color="auto"/>
            </w:tcBorders>
            <w:tcMar>
              <w:left w:w="0" w:type="dxa"/>
              <w:right w:w="0" w:type="dxa"/>
            </w:tcMar>
            <w:textDirection w:val="btLr"/>
            <w:vAlign w:val="center"/>
          </w:tcPr>
          <w:p w14:paraId="3393AC8B"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Démentiellement</w:t>
            </w:r>
          </w:p>
        </w:tc>
        <w:tc>
          <w:tcPr>
            <w:tcW w:w="493" w:type="dxa"/>
            <w:tcBorders>
              <w:bottom w:val="single" w:sz="12" w:space="0" w:color="auto"/>
              <w:right w:val="single" w:sz="12" w:space="0" w:color="auto"/>
            </w:tcBorders>
            <w:tcMar>
              <w:left w:w="0" w:type="dxa"/>
              <w:right w:w="0" w:type="dxa"/>
            </w:tcMar>
            <w:textDirection w:val="btLr"/>
            <w:vAlign w:val="center"/>
          </w:tcPr>
          <w:p w14:paraId="434F0FD0" w14:textId="77777777" w:rsidR="008B2AEC" w:rsidRPr="00E54718" w:rsidRDefault="008B2AEC" w:rsidP="0014395E">
            <w:pPr>
              <w:rPr>
                <w:rFonts w:ascii="Arial" w:eastAsiaTheme="minorHAnsi" w:hAnsi="Arial" w:cs="Arial"/>
                <w:sz w:val="14"/>
                <w:szCs w:val="14"/>
                <w:lang w:val="fr-FR"/>
              </w:rPr>
            </w:pPr>
            <w:r w:rsidRPr="00E54718">
              <w:rPr>
                <w:rFonts w:ascii="Arial" w:eastAsiaTheme="minorHAnsi" w:hAnsi="Arial" w:cs="Arial"/>
                <w:sz w:val="14"/>
                <w:szCs w:val="14"/>
                <w:lang w:val="fr-FR"/>
              </w:rPr>
              <w:t>Abandon</w:t>
            </w:r>
          </w:p>
        </w:tc>
      </w:tr>
      <w:tr w:rsidR="00B30A56" w:rsidRPr="00E54718" w14:paraId="139A6980" w14:textId="77777777" w:rsidTr="00B30A56">
        <w:trPr>
          <w:jc w:val="center"/>
        </w:trPr>
        <w:tc>
          <w:tcPr>
            <w:tcW w:w="6289" w:type="dxa"/>
            <w:gridSpan w:val="3"/>
            <w:tcBorders>
              <w:top w:val="single" w:sz="12" w:space="0" w:color="auto"/>
              <w:left w:val="single" w:sz="12" w:space="0" w:color="auto"/>
              <w:right w:val="single" w:sz="12" w:space="0" w:color="auto"/>
            </w:tcBorders>
            <w:tcMar>
              <w:left w:w="28" w:type="dxa"/>
              <w:right w:w="28" w:type="dxa"/>
            </w:tcMar>
          </w:tcPr>
          <w:p w14:paraId="6809DB1A"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ELEMENTS ENVIRONNEMENTAUX</w:t>
            </w:r>
          </w:p>
        </w:tc>
        <w:tc>
          <w:tcPr>
            <w:tcW w:w="491" w:type="dxa"/>
            <w:tcBorders>
              <w:top w:val="single" w:sz="12" w:space="0" w:color="auto"/>
              <w:left w:val="single" w:sz="12" w:space="0" w:color="auto"/>
              <w:right w:val="single" w:sz="12" w:space="0" w:color="auto"/>
            </w:tcBorders>
            <w:tcMar>
              <w:left w:w="28" w:type="dxa"/>
              <w:right w:w="28" w:type="dxa"/>
            </w:tcMar>
            <w:vAlign w:val="center"/>
          </w:tcPr>
          <w:p w14:paraId="5D275780" w14:textId="77777777" w:rsidR="00E54718" w:rsidRPr="00E54718" w:rsidRDefault="00E54718" w:rsidP="00E54718">
            <w:pPr>
              <w:jc w:val="center"/>
              <w:rPr>
                <w:rFonts w:ascii="Arial" w:eastAsiaTheme="minorHAnsi" w:hAnsi="Arial" w:cs="Arial"/>
                <w:b/>
                <w:bCs/>
                <w:sz w:val="14"/>
                <w:szCs w:val="14"/>
              </w:rPr>
            </w:pPr>
          </w:p>
        </w:tc>
        <w:tc>
          <w:tcPr>
            <w:tcW w:w="492" w:type="dxa"/>
            <w:tcBorders>
              <w:top w:val="single" w:sz="12" w:space="0" w:color="auto"/>
              <w:left w:val="single" w:sz="12" w:space="0" w:color="auto"/>
            </w:tcBorders>
            <w:tcMar>
              <w:left w:w="28" w:type="dxa"/>
              <w:right w:w="28" w:type="dxa"/>
            </w:tcMar>
            <w:vAlign w:val="center"/>
          </w:tcPr>
          <w:p w14:paraId="4954A84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A</w:t>
            </w:r>
          </w:p>
        </w:tc>
        <w:tc>
          <w:tcPr>
            <w:tcW w:w="493" w:type="dxa"/>
            <w:tcBorders>
              <w:top w:val="single" w:sz="12" w:space="0" w:color="auto"/>
            </w:tcBorders>
            <w:tcMar>
              <w:left w:w="28" w:type="dxa"/>
              <w:right w:w="28" w:type="dxa"/>
            </w:tcMar>
            <w:vAlign w:val="center"/>
          </w:tcPr>
          <w:p w14:paraId="4FC8C9B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B</w:t>
            </w:r>
          </w:p>
        </w:tc>
        <w:tc>
          <w:tcPr>
            <w:tcW w:w="493" w:type="dxa"/>
            <w:tcBorders>
              <w:top w:val="single" w:sz="12" w:space="0" w:color="auto"/>
              <w:right w:val="single" w:sz="12" w:space="0" w:color="auto"/>
            </w:tcBorders>
            <w:tcMar>
              <w:left w:w="28" w:type="dxa"/>
              <w:right w:w="28" w:type="dxa"/>
            </w:tcMar>
            <w:vAlign w:val="center"/>
          </w:tcPr>
          <w:p w14:paraId="64F053F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C</w:t>
            </w:r>
          </w:p>
        </w:tc>
        <w:tc>
          <w:tcPr>
            <w:tcW w:w="493" w:type="dxa"/>
            <w:tcBorders>
              <w:top w:val="single" w:sz="12" w:space="0" w:color="auto"/>
              <w:left w:val="single" w:sz="12" w:space="0" w:color="auto"/>
            </w:tcBorders>
            <w:tcMar>
              <w:left w:w="28" w:type="dxa"/>
              <w:right w:w="28" w:type="dxa"/>
            </w:tcMar>
            <w:vAlign w:val="center"/>
          </w:tcPr>
          <w:p w14:paraId="72D211A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D</w:t>
            </w:r>
          </w:p>
        </w:tc>
        <w:tc>
          <w:tcPr>
            <w:tcW w:w="493" w:type="dxa"/>
            <w:tcBorders>
              <w:top w:val="single" w:sz="12" w:space="0" w:color="auto"/>
            </w:tcBorders>
            <w:tcMar>
              <w:left w:w="28" w:type="dxa"/>
              <w:right w:w="28" w:type="dxa"/>
            </w:tcMar>
            <w:vAlign w:val="center"/>
          </w:tcPr>
          <w:p w14:paraId="7FFD301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E</w:t>
            </w:r>
          </w:p>
        </w:tc>
        <w:tc>
          <w:tcPr>
            <w:tcW w:w="493" w:type="dxa"/>
            <w:tcBorders>
              <w:top w:val="single" w:sz="12" w:space="0" w:color="auto"/>
            </w:tcBorders>
            <w:tcMar>
              <w:left w:w="28" w:type="dxa"/>
              <w:right w:w="28" w:type="dxa"/>
            </w:tcMar>
            <w:vAlign w:val="center"/>
          </w:tcPr>
          <w:p w14:paraId="2F2A507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F</w:t>
            </w:r>
          </w:p>
        </w:tc>
        <w:tc>
          <w:tcPr>
            <w:tcW w:w="493" w:type="dxa"/>
            <w:tcBorders>
              <w:top w:val="single" w:sz="12" w:space="0" w:color="auto"/>
              <w:right w:val="single" w:sz="12" w:space="0" w:color="auto"/>
            </w:tcBorders>
            <w:tcMar>
              <w:left w:w="28" w:type="dxa"/>
              <w:right w:w="28" w:type="dxa"/>
            </w:tcMar>
            <w:vAlign w:val="center"/>
          </w:tcPr>
          <w:p w14:paraId="055D15E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G</w:t>
            </w:r>
          </w:p>
        </w:tc>
        <w:tc>
          <w:tcPr>
            <w:tcW w:w="493" w:type="dxa"/>
            <w:tcBorders>
              <w:top w:val="single" w:sz="12" w:space="0" w:color="auto"/>
              <w:left w:val="single" w:sz="12" w:space="0" w:color="auto"/>
            </w:tcBorders>
            <w:tcMar>
              <w:left w:w="28" w:type="dxa"/>
              <w:right w:w="28" w:type="dxa"/>
            </w:tcMar>
            <w:vAlign w:val="center"/>
          </w:tcPr>
          <w:p w14:paraId="5F1D4B3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H</w:t>
            </w:r>
          </w:p>
        </w:tc>
        <w:tc>
          <w:tcPr>
            <w:tcW w:w="493" w:type="dxa"/>
            <w:tcBorders>
              <w:top w:val="single" w:sz="12" w:space="0" w:color="auto"/>
            </w:tcBorders>
            <w:tcMar>
              <w:left w:w="28" w:type="dxa"/>
              <w:right w:w="28" w:type="dxa"/>
            </w:tcMar>
            <w:vAlign w:val="center"/>
          </w:tcPr>
          <w:p w14:paraId="01DBDEE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I</w:t>
            </w:r>
          </w:p>
        </w:tc>
        <w:tc>
          <w:tcPr>
            <w:tcW w:w="493" w:type="dxa"/>
            <w:tcBorders>
              <w:top w:val="single" w:sz="12" w:space="0" w:color="auto"/>
            </w:tcBorders>
            <w:tcMar>
              <w:left w:w="28" w:type="dxa"/>
              <w:right w:w="28" w:type="dxa"/>
            </w:tcMar>
            <w:vAlign w:val="center"/>
          </w:tcPr>
          <w:p w14:paraId="6B029D1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J</w:t>
            </w:r>
          </w:p>
        </w:tc>
        <w:tc>
          <w:tcPr>
            <w:tcW w:w="493" w:type="dxa"/>
            <w:tcBorders>
              <w:top w:val="single" w:sz="12" w:space="0" w:color="auto"/>
              <w:right w:val="single" w:sz="12" w:space="0" w:color="auto"/>
            </w:tcBorders>
            <w:tcMar>
              <w:left w:w="28" w:type="dxa"/>
              <w:right w:w="28" w:type="dxa"/>
            </w:tcMar>
            <w:vAlign w:val="center"/>
          </w:tcPr>
          <w:p w14:paraId="5E51EB3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K</w:t>
            </w:r>
          </w:p>
        </w:tc>
        <w:tc>
          <w:tcPr>
            <w:tcW w:w="493" w:type="dxa"/>
            <w:tcBorders>
              <w:top w:val="single" w:sz="12" w:space="0" w:color="auto"/>
              <w:left w:val="single" w:sz="12" w:space="0" w:color="auto"/>
            </w:tcBorders>
            <w:tcMar>
              <w:left w:w="28" w:type="dxa"/>
              <w:right w:w="28" w:type="dxa"/>
            </w:tcMar>
            <w:vAlign w:val="center"/>
          </w:tcPr>
          <w:p w14:paraId="07B904E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L</w:t>
            </w:r>
          </w:p>
        </w:tc>
        <w:tc>
          <w:tcPr>
            <w:tcW w:w="493" w:type="dxa"/>
            <w:tcBorders>
              <w:top w:val="single" w:sz="12" w:space="0" w:color="auto"/>
            </w:tcBorders>
            <w:tcMar>
              <w:left w:w="28" w:type="dxa"/>
              <w:right w:w="28" w:type="dxa"/>
            </w:tcMar>
            <w:vAlign w:val="center"/>
          </w:tcPr>
          <w:p w14:paraId="5FFEEC8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M</w:t>
            </w:r>
          </w:p>
        </w:tc>
        <w:tc>
          <w:tcPr>
            <w:tcW w:w="493" w:type="dxa"/>
            <w:tcBorders>
              <w:top w:val="single" w:sz="12" w:space="0" w:color="auto"/>
              <w:right w:val="single" w:sz="12" w:space="0" w:color="auto"/>
            </w:tcBorders>
            <w:tcMar>
              <w:left w:w="28" w:type="dxa"/>
              <w:right w:w="28" w:type="dxa"/>
            </w:tcMar>
            <w:vAlign w:val="center"/>
          </w:tcPr>
          <w:p w14:paraId="51C527F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N</w:t>
            </w:r>
          </w:p>
        </w:tc>
      </w:tr>
      <w:tr w:rsidR="00E54718" w:rsidRPr="00E54718" w14:paraId="0CB3980A" w14:textId="77777777" w:rsidTr="00B30A56">
        <w:trPr>
          <w:jc w:val="center"/>
        </w:trPr>
        <w:tc>
          <w:tcPr>
            <w:tcW w:w="279" w:type="dxa"/>
            <w:vMerge w:val="restart"/>
            <w:tcBorders>
              <w:left w:val="single" w:sz="12" w:space="0" w:color="auto"/>
              <w:right w:val="single" w:sz="12" w:space="0" w:color="auto"/>
            </w:tcBorders>
            <w:tcMar>
              <w:left w:w="28" w:type="dxa"/>
              <w:right w:w="28" w:type="dxa"/>
            </w:tcMar>
            <w:textDirection w:val="btLr"/>
          </w:tcPr>
          <w:p w14:paraId="25CE0D46" w14:textId="77777777" w:rsidR="00E54718" w:rsidRPr="00E54718" w:rsidRDefault="00E54718" w:rsidP="00E54718">
            <w:pPr>
              <w:ind w:left="113" w:right="113"/>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MILIEU PHYSIQUE</w:t>
            </w:r>
          </w:p>
        </w:tc>
        <w:tc>
          <w:tcPr>
            <w:tcW w:w="1304" w:type="dxa"/>
            <w:vMerge w:val="restart"/>
            <w:tcBorders>
              <w:top w:val="single" w:sz="12" w:space="0" w:color="auto"/>
              <w:left w:val="single" w:sz="12" w:space="0" w:color="auto"/>
            </w:tcBorders>
            <w:tcMar>
              <w:left w:w="28" w:type="dxa"/>
              <w:right w:w="28" w:type="dxa"/>
            </w:tcMar>
            <w:vAlign w:val="center"/>
          </w:tcPr>
          <w:p w14:paraId="6CDFEBA0"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Relief, Sols et Géologie</w:t>
            </w:r>
          </w:p>
        </w:tc>
        <w:tc>
          <w:tcPr>
            <w:tcW w:w="4706" w:type="dxa"/>
            <w:tcBorders>
              <w:top w:val="single" w:sz="12" w:space="0" w:color="auto"/>
              <w:right w:val="single" w:sz="12" w:space="0" w:color="auto"/>
            </w:tcBorders>
            <w:tcMar>
              <w:left w:w="28" w:type="dxa"/>
              <w:right w:w="28" w:type="dxa"/>
            </w:tcMar>
            <w:vAlign w:val="center"/>
          </w:tcPr>
          <w:p w14:paraId="655F57FA"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Topographie</w:t>
            </w:r>
          </w:p>
        </w:tc>
        <w:tc>
          <w:tcPr>
            <w:tcW w:w="491" w:type="dxa"/>
            <w:tcBorders>
              <w:left w:val="single" w:sz="12" w:space="0" w:color="auto"/>
              <w:right w:val="single" w:sz="12" w:space="0" w:color="auto"/>
            </w:tcBorders>
            <w:tcMar>
              <w:left w:w="28" w:type="dxa"/>
              <w:right w:w="28" w:type="dxa"/>
            </w:tcMar>
            <w:vAlign w:val="center"/>
          </w:tcPr>
          <w:p w14:paraId="15BEFF98"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1</w:t>
            </w:r>
          </w:p>
        </w:tc>
        <w:tc>
          <w:tcPr>
            <w:tcW w:w="492" w:type="dxa"/>
            <w:tcBorders>
              <w:left w:val="single" w:sz="12" w:space="0" w:color="auto"/>
            </w:tcBorders>
            <w:tcMar>
              <w:left w:w="28" w:type="dxa"/>
              <w:right w:w="28" w:type="dxa"/>
            </w:tcMar>
            <w:vAlign w:val="center"/>
          </w:tcPr>
          <w:p w14:paraId="5B6021AA"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11F8607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009A33D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36C37AD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44BC19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694E104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72D4230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4F50A13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634523D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6E7C50FB"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323BACA3"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365AC201"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2D18391"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4AB13E65" w14:textId="77777777" w:rsidR="00E54718" w:rsidRPr="00E54718" w:rsidRDefault="00E54718" w:rsidP="00E54718">
            <w:pPr>
              <w:jc w:val="center"/>
              <w:rPr>
                <w:rFonts w:ascii="Arial" w:eastAsiaTheme="minorHAnsi" w:hAnsi="Arial" w:cs="Arial"/>
                <w:b/>
                <w:bCs/>
                <w:sz w:val="16"/>
                <w:szCs w:val="16"/>
              </w:rPr>
            </w:pPr>
          </w:p>
        </w:tc>
      </w:tr>
      <w:tr w:rsidR="00E54718" w:rsidRPr="00E54718" w14:paraId="0109DBFE" w14:textId="77777777" w:rsidTr="00B30A56">
        <w:trPr>
          <w:jc w:val="center"/>
        </w:trPr>
        <w:tc>
          <w:tcPr>
            <w:tcW w:w="279" w:type="dxa"/>
            <w:vMerge/>
            <w:tcBorders>
              <w:left w:val="single" w:sz="12" w:space="0" w:color="auto"/>
              <w:right w:val="single" w:sz="12" w:space="0" w:color="auto"/>
            </w:tcBorders>
            <w:tcMar>
              <w:left w:w="28" w:type="dxa"/>
              <w:right w:w="28" w:type="dxa"/>
            </w:tcMar>
            <w:textDirection w:val="btLr"/>
          </w:tcPr>
          <w:p w14:paraId="60DC67F6" w14:textId="77777777" w:rsidR="00E54718" w:rsidRPr="00E54718" w:rsidRDefault="00E54718" w:rsidP="00E54718">
            <w:pPr>
              <w:ind w:left="113" w:right="113"/>
              <w:jc w:val="center"/>
              <w:rPr>
                <w:rFonts w:ascii="Arial" w:eastAsiaTheme="minorHAnsi" w:hAnsi="Arial" w:cs="Arial"/>
                <w:b/>
                <w:bCs/>
                <w:sz w:val="14"/>
                <w:szCs w:val="14"/>
              </w:rPr>
            </w:pPr>
          </w:p>
        </w:tc>
        <w:tc>
          <w:tcPr>
            <w:tcW w:w="1304" w:type="dxa"/>
            <w:vMerge/>
            <w:tcBorders>
              <w:left w:val="single" w:sz="12" w:space="0" w:color="auto"/>
            </w:tcBorders>
            <w:tcMar>
              <w:left w:w="28" w:type="dxa"/>
              <w:right w:w="28" w:type="dxa"/>
            </w:tcMar>
          </w:tcPr>
          <w:p w14:paraId="028D2848" w14:textId="77777777" w:rsidR="00E54718" w:rsidRPr="00E54718" w:rsidRDefault="00E54718" w:rsidP="00E54718">
            <w:pP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7C4EF272"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Structures et texture</w:t>
            </w:r>
          </w:p>
        </w:tc>
        <w:tc>
          <w:tcPr>
            <w:tcW w:w="491" w:type="dxa"/>
            <w:tcBorders>
              <w:left w:val="single" w:sz="12" w:space="0" w:color="auto"/>
              <w:right w:val="single" w:sz="12" w:space="0" w:color="auto"/>
            </w:tcBorders>
            <w:tcMar>
              <w:left w:w="28" w:type="dxa"/>
              <w:right w:w="28" w:type="dxa"/>
            </w:tcMar>
            <w:vAlign w:val="center"/>
          </w:tcPr>
          <w:p w14:paraId="7BB80AA1"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2</w:t>
            </w:r>
          </w:p>
        </w:tc>
        <w:tc>
          <w:tcPr>
            <w:tcW w:w="492" w:type="dxa"/>
            <w:tcBorders>
              <w:left w:val="single" w:sz="12" w:space="0" w:color="auto"/>
            </w:tcBorders>
            <w:tcMar>
              <w:left w:w="28" w:type="dxa"/>
              <w:right w:w="28" w:type="dxa"/>
            </w:tcMar>
            <w:vAlign w:val="center"/>
          </w:tcPr>
          <w:p w14:paraId="5E7CC62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tcPr>
          <w:p w14:paraId="73CA0C19"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293EFDB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7097244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71577B6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4250C1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5C4D655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20364B3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DEF8FA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A671FB5"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7138505F"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187042C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5BD8B81"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739D9FD6" w14:textId="77777777" w:rsidR="00E54718" w:rsidRPr="00E54718" w:rsidRDefault="00E54718" w:rsidP="00E54718">
            <w:pPr>
              <w:jc w:val="center"/>
              <w:rPr>
                <w:rFonts w:ascii="Arial" w:eastAsiaTheme="minorHAnsi" w:hAnsi="Arial" w:cs="Arial"/>
                <w:b/>
                <w:bCs/>
                <w:sz w:val="16"/>
                <w:szCs w:val="16"/>
              </w:rPr>
            </w:pPr>
          </w:p>
        </w:tc>
      </w:tr>
      <w:tr w:rsidR="00E54718" w:rsidRPr="00E54718" w14:paraId="50497E45" w14:textId="77777777" w:rsidTr="00B30A56">
        <w:trPr>
          <w:jc w:val="center"/>
        </w:trPr>
        <w:tc>
          <w:tcPr>
            <w:tcW w:w="279" w:type="dxa"/>
            <w:vMerge/>
            <w:tcBorders>
              <w:left w:val="single" w:sz="12" w:space="0" w:color="auto"/>
              <w:right w:val="single" w:sz="12" w:space="0" w:color="auto"/>
            </w:tcBorders>
            <w:tcMar>
              <w:left w:w="28" w:type="dxa"/>
              <w:right w:w="28" w:type="dxa"/>
            </w:tcMar>
            <w:textDirection w:val="btLr"/>
          </w:tcPr>
          <w:p w14:paraId="72494D80" w14:textId="77777777" w:rsidR="00E54718" w:rsidRPr="00E54718" w:rsidRDefault="00E54718" w:rsidP="00E54718">
            <w:pPr>
              <w:ind w:left="113" w:right="113"/>
              <w:jc w:val="center"/>
              <w:rPr>
                <w:rFonts w:ascii="Arial" w:eastAsiaTheme="minorHAnsi" w:hAnsi="Arial" w:cs="Arial"/>
                <w:b/>
                <w:bCs/>
                <w:sz w:val="14"/>
                <w:szCs w:val="14"/>
              </w:rPr>
            </w:pPr>
          </w:p>
        </w:tc>
        <w:tc>
          <w:tcPr>
            <w:tcW w:w="1304" w:type="dxa"/>
            <w:vMerge/>
            <w:tcBorders>
              <w:left w:val="single" w:sz="12" w:space="0" w:color="auto"/>
            </w:tcBorders>
            <w:tcMar>
              <w:left w:w="28" w:type="dxa"/>
              <w:right w:w="28" w:type="dxa"/>
            </w:tcMar>
          </w:tcPr>
          <w:p w14:paraId="012F2A7B" w14:textId="77777777" w:rsidR="00E54718" w:rsidRPr="00E54718" w:rsidRDefault="00E54718" w:rsidP="00E54718">
            <w:pP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097D5CD2"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Qualité des sols (niveau de pollution)</w:t>
            </w:r>
          </w:p>
        </w:tc>
        <w:tc>
          <w:tcPr>
            <w:tcW w:w="491" w:type="dxa"/>
            <w:tcBorders>
              <w:left w:val="single" w:sz="12" w:space="0" w:color="auto"/>
              <w:right w:val="single" w:sz="12" w:space="0" w:color="auto"/>
            </w:tcBorders>
            <w:tcMar>
              <w:left w:w="28" w:type="dxa"/>
              <w:right w:w="28" w:type="dxa"/>
            </w:tcMar>
            <w:vAlign w:val="center"/>
          </w:tcPr>
          <w:p w14:paraId="295E973E"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3</w:t>
            </w:r>
          </w:p>
        </w:tc>
        <w:tc>
          <w:tcPr>
            <w:tcW w:w="492" w:type="dxa"/>
            <w:tcBorders>
              <w:left w:val="single" w:sz="12" w:space="0" w:color="auto"/>
            </w:tcBorders>
            <w:tcMar>
              <w:left w:w="28" w:type="dxa"/>
              <w:right w:w="28" w:type="dxa"/>
            </w:tcMar>
            <w:vAlign w:val="center"/>
          </w:tcPr>
          <w:p w14:paraId="2CDCF84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tcPr>
          <w:p w14:paraId="342DC0AE"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5A459F3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3BFA4541"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B3FB438"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25F18783"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3DE864C9"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176F55B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537965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608F20B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6DE693D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41C1D7D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48283B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5E03BBD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r>
      <w:tr w:rsidR="00E54718" w:rsidRPr="00E54718" w14:paraId="614CB328" w14:textId="77777777" w:rsidTr="00B30A56">
        <w:trPr>
          <w:jc w:val="center"/>
        </w:trPr>
        <w:tc>
          <w:tcPr>
            <w:tcW w:w="279" w:type="dxa"/>
            <w:vMerge/>
            <w:tcBorders>
              <w:left w:val="single" w:sz="12" w:space="0" w:color="auto"/>
              <w:right w:val="single" w:sz="12" w:space="0" w:color="auto"/>
            </w:tcBorders>
            <w:tcMar>
              <w:left w:w="28" w:type="dxa"/>
              <w:right w:w="28" w:type="dxa"/>
            </w:tcMar>
            <w:textDirection w:val="btLr"/>
          </w:tcPr>
          <w:p w14:paraId="2E7DF722" w14:textId="77777777" w:rsidR="00E54718" w:rsidRPr="00E54718" w:rsidRDefault="00E54718" w:rsidP="00E54718">
            <w:pPr>
              <w:ind w:left="113" w:right="113"/>
              <w:jc w:val="center"/>
              <w:rPr>
                <w:rFonts w:ascii="Arial" w:eastAsiaTheme="minorHAnsi" w:hAnsi="Arial" w:cs="Arial"/>
                <w:b/>
                <w:bCs/>
                <w:sz w:val="14"/>
                <w:szCs w:val="14"/>
              </w:rPr>
            </w:pPr>
          </w:p>
        </w:tc>
        <w:tc>
          <w:tcPr>
            <w:tcW w:w="1304" w:type="dxa"/>
            <w:vMerge/>
            <w:tcBorders>
              <w:left w:val="single" w:sz="12" w:space="0" w:color="auto"/>
            </w:tcBorders>
            <w:tcMar>
              <w:left w:w="28" w:type="dxa"/>
              <w:right w:w="28" w:type="dxa"/>
            </w:tcMar>
          </w:tcPr>
          <w:p w14:paraId="317E9391" w14:textId="77777777" w:rsidR="00E54718" w:rsidRPr="00E54718" w:rsidRDefault="00E54718" w:rsidP="00E54718">
            <w:pP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5FEFEEB3"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Vibrations</w:t>
            </w:r>
          </w:p>
        </w:tc>
        <w:tc>
          <w:tcPr>
            <w:tcW w:w="491" w:type="dxa"/>
            <w:tcBorders>
              <w:left w:val="single" w:sz="12" w:space="0" w:color="auto"/>
              <w:right w:val="single" w:sz="12" w:space="0" w:color="auto"/>
            </w:tcBorders>
            <w:tcMar>
              <w:left w:w="28" w:type="dxa"/>
              <w:right w:w="28" w:type="dxa"/>
            </w:tcMar>
            <w:vAlign w:val="center"/>
          </w:tcPr>
          <w:p w14:paraId="12A53EBE"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4</w:t>
            </w:r>
          </w:p>
        </w:tc>
        <w:tc>
          <w:tcPr>
            <w:tcW w:w="492" w:type="dxa"/>
            <w:tcBorders>
              <w:left w:val="single" w:sz="12" w:space="0" w:color="auto"/>
            </w:tcBorders>
            <w:tcMar>
              <w:left w:w="28" w:type="dxa"/>
              <w:right w:w="28" w:type="dxa"/>
            </w:tcMar>
            <w:vAlign w:val="center"/>
          </w:tcPr>
          <w:p w14:paraId="6864C03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tcPr>
          <w:p w14:paraId="7C2EB280"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2682E55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06A60D3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B557DB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9C5096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6705D30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657CEED5"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04E34BE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EE4A82E"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4514A176"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438300E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3C6CAB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4C5B2FFC" w14:textId="77777777" w:rsidR="00E54718" w:rsidRPr="00E54718" w:rsidRDefault="00E54718" w:rsidP="00E54718">
            <w:pPr>
              <w:jc w:val="center"/>
              <w:rPr>
                <w:rFonts w:ascii="Arial" w:eastAsiaTheme="minorHAnsi" w:hAnsi="Arial" w:cs="Arial"/>
                <w:b/>
                <w:bCs/>
                <w:sz w:val="16"/>
                <w:szCs w:val="16"/>
              </w:rPr>
            </w:pPr>
          </w:p>
        </w:tc>
      </w:tr>
      <w:tr w:rsidR="00E54718" w:rsidRPr="00E54718" w14:paraId="6F676AF7" w14:textId="77777777" w:rsidTr="00B30A56">
        <w:trPr>
          <w:jc w:val="center"/>
        </w:trPr>
        <w:tc>
          <w:tcPr>
            <w:tcW w:w="279" w:type="dxa"/>
            <w:vMerge/>
            <w:tcBorders>
              <w:left w:val="single" w:sz="12" w:space="0" w:color="auto"/>
              <w:right w:val="single" w:sz="12" w:space="0" w:color="auto"/>
            </w:tcBorders>
            <w:tcMar>
              <w:left w:w="28" w:type="dxa"/>
              <w:right w:w="28" w:type="dxa"/>
            </w:tcMar>
            <w:textDirection w:val="btLr"/>
          </w:tcPr>
          <w:p w14:paraId="5681F2DA" w14:textId="77777777" w:rsidR="00E54718" w:rsidRPr="00E54718" w:rsidRDefault="00E54718" w:rsidP="00E54718">
            <w:pPr>
              <w:ind w:left="113" w:right="113"/>
              <w:jc w:val="center"/>
              <w:rPr>
                <w:rFonts w:ascii="Arial" w:eastAsiaTheme="minorHAnsi" w:hAnsi="Arial" w:cs="Arial"/>
                <w:b/>
                <w:bCs/>
                <w:sz w:val="14"/>
                <w:szCs w:val="14"/>
              </w:rPr>
            </w:pPr>
          </w:p>
        </w:tc>
        <w:tc>
          <w:tcPr>
            <w:tcW w:w="1304" w:type="dxa"/>
            <w:vMerge w:val="restart"/>
            <w:tcBorders>
              <w:left w:val="single" w:sz="12" w:space="0" w:color="auto"/>
            </w:tcBorders>
            <w:tcMar>
              <w:left w:w="28" w:type="dxa"/>
              <w:right w:w="28" w:type="dxa"/>
            </w:tcMar>
            <w:vAlign w:val="center"/>
          </w:tcPr>
          <w:p w14:paraId="524E6F8F"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Eau</w:t>
            </w:r>
          </w:p>
        </w:tc>
        <w:tc>
          <w:tcPr>
            <w:tcW w:w="4706" w:type="dxa"/>
            <w:tcBorders>
              <w:right w:val="single" w:sz="12" w:space="0" w:color="auto"/>
            </w:tcBorders>
            <w:tcMar>
              <w:left w:w="28" w:type="dxa"/>
              <w:right w:w="28" w:type="dxa"/>
            </w:tcMar>
            <w:vAlign w:val="center"/>
          </w:tcPr>
          <w:p w14:paraId="261A9D0A"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Quantité des eaux superficielles</w:t>
            </w:r>
          </w:p>
        </w:tc>
        <w:tc>
          <w:tcPr>
            <w:tcW w:w="491" w:type="dxa"/>
            <w:tcBorders>
              <w:left w:val="single" w:sz="12" w:space="0" w:color="auto"/>
              <w:right w:val="single" w:sz="12" w:space="0" w:color="auto"/>
            </w:tcBorders>
            <w:tcMar>
              <w:left w:w="28" w:type="dxa"/>
              <w:right w:w="28" w:type="dxa"/>
            </w:tcMar>
            <w:vAlign w:val="center"/>
          </w:tcPr>
          <w:p w14:paraId="6607452C"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5</w:t>
            </w:r>
          </w:p>
        </w:tc>
        <w:tc>
          <w:tcPr>
            <w:tcW w:w="492" w:type="dxa"/>
            <w:tcBorders>
              <w:left w:val="single" w:sz="12" w:space="0" w:color="auto"/>
            </w:tcBorders>
            <w:tcMar>
              <w:left w:w="28" w:type="dxa"/>
              <w:right w:w="28" w:type="dxa"/>
            </w:tcMar>
            <w:vAlign w:val="center"/>
          </w:tcPr>
          <w:p w14:paraId="3FF5A032"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4D0F77A1"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656D30AE"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28F1713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190CA9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3AB979A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787D7B65"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00F3CF9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46EF3E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F8E9811"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2C6C924A"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5C34F56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76B7460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70079EE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r>
      <w:tr w:rsidR="00E54718" w:rsidRPr="00E54718" w14:paraId="48081A79" w14:textId="77777777" w:rsidTr="00B30A56">
        <w:trPr>
          <w:jc w:val="center"/>
        </w:trPr>
        <w:tc>
          <w:tcPr>
            <w:tcW w:w="279" w:type="dxa"/>
            <w:vMerge/>
            <w:tcBorders>
              <w:left w:val="single" w:sz="12" w:space="0" w:color="auto"/>
              <w:right w:val="single" w:sz="12" w:space="0" w:color="auto"/>
            </w:tcBorders>
            <w:tcMar>
              <w:left w:w="28" w:type="dxa"/>
              <w:right w:w="28" w:type="dxa"/>
            </w:tcMar>
            <w:textDirection w:val="btLr"/>
          </w:tcPr>
          <w:p w14:paraId="6D7F7359" w14:textId="77777777" w:rsidR="00E54718" w:rsidRPr="00E54718" w:rsidRDefault="00E54718" w:rsidP="00E54718">
            <w:pPr>
              <w:ind w:left="113" w:right="113"/>
              <w:jc w:val="center"/>
              <w:rPr>
                <w:rFonts w:ascii="Arial" w:eastAsiaTheme="minorHAnsi" w:hAnsi="Arial" w:cs="Arial"/>
                <w:b/>
                <w:bCs/>
                <w:sz w:val="14"/>
                <w:szCs w:val="14"/>
              </w:rPr>
            </w:pPr>
          </w:p>
        </w:tc>
        <w:tc>
          <w:tcPr>
            <w:tcW w:w="1304" w:type="dxa"/>
            <w:vMerge/>
            <w:tcBorders>
              <w:left w:val="single" w:sz="12" w:space="0" w:color="auto"/>
            </w:tcBorders>
            <w:tcMar>
              <w:left w:w="28" w:type="dxa"/>
              <w:right w:w="28" w:type="dxa"/>
            </w:tcMar>
            <w:vAlign w:val="center"/>
          </w:tcPr>
          <w:p w14:paraId="4D7913A5"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38F37397"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Qualité des eaux superficielles et souterraines</w:t>
            </w:r>
          </w:p>
        </w:tc>
        <w:tc>
          <w:tcPr>
            <w:tcW w:w="491" w:type="dxa"/>
            <w:tcBorders>
              <w:left w:val="single" w:sz="12" w:space="0" w:color="auto"/>
              <w:right w:val="single" w:sz="12" w:space="0" w:color="auto"/>
            </w:tcBorders>
            <w:tcMar>
              <w:left w:w="28" w:type="dxa"/>
              <w:right w:w="28" w:type="dxa"/>
            </w:tcMar>
            <w:vAlign w:val="center"/>
          </w:tcPr>
          <w:p w14:paraId="6EA628BE"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6</w:t>
            </w:r>
          </w:p>
        </w:tc>
        <w:tc>
          <w:tcPr>
            <w:tcW w:w="492" w:type="dxa"/>
            <w:tcBorders>
              <w:left w:val="single" w:sz="12" w:space="0" w:color="auto"/>
            </w:tcBorders>
            <w:tcMar>
              <w:left w:w="28" w:type="dxa"/>
              <w:right w:w="28" w:type="dxa"/>
            </w:tcMar>
            <w:vAlign w:val="center"/>
          </w:tcPr>
          <w:p w14:paraId="7775E66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114CE1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16342081"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68CFB2E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30F3C8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7A9282F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61B6980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34F3C0D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6394EE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F9484C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5FB69B1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7B6972A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761AAE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18E5EED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r>
      <w:tr w:rsidR="00E54718" w:rsidRPr="00E54718" w14:paraId="7F9E06C8" w14:textId="77777777" w:rsidTr="00B30A56">
        <w:trPr>
          <w:jc w:val="center"/>
        </w:trPr>
        <w:tc>
          <w:tcPr>
            <w:tcW w:w="279" w:type="dxa"/>
            <w:vMerge/>
            <w:tcBorders>
              <w:left w:val="single" w:sz="12" w:space="0" w:color="auto"/>
              <w:right w:val="single" w:sz="12" w:space="0" w:color="auto"/>
            </w:tcBorders>
            <w:tcMar>
              <w:left w:w="28" w:type="dxa"/>
              <w:right w:w="28" w:type="dxa"/>
            </w:tcMar>
            <w:textDirection w:val="btLr"/>
          </w:tcPr>
          <w:p w14:paraId="79EC7D87" w14:textId="77777777" w:rsidR="00E54718" w:rsidRPr="00E54718" w:rsidRDefault="00E54718" w:rsidP="00E54718">
            <w:pPr>
              <w:ind w:left="113" w:right="113"/>
              <w:jc w:val="center"/>
              <w:rPr>
                <w:rFonts w:ascii="Arial" w:eastAsiaTheme="minorHAnsi" w:hAnsi="Arial" w:cs="Arial"/>
                <w:b/>
                <w:bCs/>
                <w:sz w:val="14"/>
                <w:szCs w:val="14"/>
              </w:rPr>
            </w:pPr>
          </w:p>
        </w:tc>
        <w:tc>
          <w:tcPr>
            <w:tcW w:w="1304" w:type="dxa"/>
            <w:vMerge/>
            <w:tcBorders>
              <w:left w:val="single" w:sz="12" w:space="0" w:color="auto"/>
            </w:tcBorders>
            <w:tcMar>
              <w:left w:w="28" w:type="dxa"/>
              <w:right w:w="28" w:type="dxa"/>
            </w:tcMar>
            <w:vAlign w:val="center"/>
          </w:tcPr>
          <w:p w14:paraId="0098A1A1"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7A7D3B15"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Régime hydrodynamique</w:t>
            </w:r>
          </w:p>
        </w:tc>
        <w:tc>
          <w:tcPr>
            <w:tcW w:w="491" w:type="dxa"/>
            <w:tcBorders>
              <w:left w:val="single" w:sz="12" w:space="0" w:color="auto"/>
              <w:right w:val="single" w:sz="12" w:space="0" w:color="auto"/>
            </w:tcBorders>
            <w:tcMar>
              <w:left w:w="28" w:type="dxa"/>
              <w:right w:w="28" w:type="dxa"/>
            </w:tcMar>
            <w:vAlign w:val="center"/>
          </w:tcPr>
          <w:p w14:paraId="31508B2B"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7</w:t>
            </w:r>
          </w:p>
        </w:tc>
        <w:tc>
          <w:tcPr>
            <w:tcW w:w="492" w:type="dxa"/>
            <w:tcBorders>
              <w:left w:val="single" w:sz="12" w:space="0" w:color="auto"/>
            </w:tcBorders>
            <w:tcMar>
              <w:left w:w="28" w:type="dxa"/>
              <w:right w:w="28" w:type="dxa"/>
            </w:tcMar>
            <w:vAlign w:val="center"/>
          </w:tcPr>
          <w:p w14:paraId="79F7BD45"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3024F94D"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157CD4EB"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7100FBF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DCED5D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2EFAD3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0FD4213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580A405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C527CB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387DDD7"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2E5634A8"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3C2EE9A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6EC740C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6D0BFAB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r>
      <w:tr w:rsidR="00E54718" w:rsidRPr="00E54718" w14:paraId="65F85138" w14:textId="77777777" w:rsidTr="00B30A56">
        <w:trPr>
          <w:jc w:val="center"/>
        </w:trPr>
        <w:tc>
          <w:tcPr>
            <w:tcW w:w="279" w:type="dxa"/>
            <w:vMerge/>
            <w:tcBorders>
              <w:left w:val="single" w:sz="12" w:space="0" w:color="auto"/>
              <w:right w:val="single" w:sz="12" w:space="0" w:color="auto"/>
            </w:tcBorders>
            <w:tcMar>
              <w:left w:w="28" w:type="dxa"/>
              <w:right w:w="28" w:type="dxa"/>
            </w:tcMar>
            <w:textDirection w:val="btLr"/>
          </w:tcPr>
          <w:p w14:paraId="6C7731CC" w14:textId="77777777" w:rsidR="00E54718" w:rsidRPr="00E54718" w:rsidRDefault="00E54718" w:rsidP="00E54718">
            <w:pPr>
              <w:ind w:left="113" w:right="113"/>
              <w:jc w:val="center"/>
              <w:rPr>
                <w:rFonts w:ascii="Arial" w:eastAsiaTheme="minorHAnsi" w:hAnsi="Arial" w:cs="Arial"/>
                <w:b/>
                <w:bCs/>
                <w:sz w:val="14"/>
                <w:szCs w:val="14"/>
              </w:rPr>
            </w:pPr>
          </w:p>
        </w:tc>
        <w:tc>
          <w:tcPr>
            <w:tcW w:w="1304" w:type="dxa"/>
            <w:vMerge w:val="restart"/>
            <w:tcBorders>
              <w:left w:val="single" w:sz="12" w:space="0" w:color="auto"/>
            </w:tcBorders>
            <w:tcMar>
              <w:left w:w="28" w:type="dxa"/>
              <w:right w:w="28" w:type="dxa"/>
            </w:tcMar>
            <w:vAlign w:val="center"/>
          </w:tcPr>
          <w:p w14:paraId="33BE44CA"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Air</w:t>
            </w:r>
          </w:p>
        </w:tc>
        <w:tc>
          <w:tcPr>
            <w:tcW w:w="4706" w:type="dxa"/>
            <w:tcBorders>
              <w:right w:val="single" w:sz="12" w:space="0" w:color="auto"/>
            </w:tcBorders>
            <w:tcMar>
              <w:left w:w="28" w:type="dxa"/>
              <w:right w:w="28" w:type="dxa"/>
            </w:tcMar>
            <w:vAlign w:val="center"/>
          </w:tcPr>
          <w:p w14:paraId="2561BF98"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Qualité de l’air</w:t>
            </w:r>
          </w:p>
        </w:tc>
        <w:tc>
          <w:tcPr>
            <w:tcW w:w="491" w:type="dxa"/>
            <w:tcBorders>
              <w:left w:val="single" w:sz="12" w:space="0" w:color="auto"/>
              <w:right w:val="single" w:sz="12" w:space="0" w:color="auto"/>
            </w:tcBorders>
            <w:tcMar>
              <w:left w:w="28" w:type="dxa"/>
              <w:right w:w="28" w:type="dxa"/>
            </w:tcMar>
            <w:vAlign w:val="center"/>
          </w:tcPr>
          <w:p w14:paraId="31FFE543"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8</w:t>
            </w:r>
          </w:p>
        </w:tc>
        <w:tc>
          <w:tcPr>
            <w:tcW w:w="492" w:type="dxa"/>
            <w:tcBorders>
              <w:left w:val="single" w:sz="12" w:space="0" w:color="auto"/>
            </w:tcBorders>
            <w:tcMar>
              <w:left w:w="28" w:type="dxa"/>
              <w:right w:w="28" w:type="dxa"/>
            </w:tcMar>
            <w:vAlign w:val="center"/>
          </w:tcPr>
          <w:p w14:paraId="410B1A4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tcPr>
          <w:p w14:paraId="61FBCE96"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1431448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411FE34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7F5F505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69A1E3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6186846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0091CAB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7419C46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B8FECE0"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7B7F0365"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52B23878"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A2D3A5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542336C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r>
      <w:tr w:rsidR="00E54718" w:rsidRPr="00E54718" w14:paraId="2C9EBCA2" w14:textId="77777777" w:rsidTr="00B30A56">
        <w:trPr>
          <w:jc w:val="center"/>
        </w:trPr>
        <w:tc>
          <w:tcPr>
            <w:tcW w:w="279" w:type="dxa"/>
            <w:vMerge/>
            <w:tcBorders>
              <w:left w:val="single" w:sz="12" w:space="0" w:color="auto"/>
              <w:right w:val="single" w:sz="12" w:space="0" w:color="auto"/>
            </w:tcBorders>
            <w:tcMar>
              <w:left w:w="28" w:type="dxa"/>
              <w:right w:w="28" w:type="dxa"/>
            </w:tcMar>
            <w:textDirection w:val="btLr"/>
          </w:tcPr>
          <w:p w14:paraId="0250B9A6" w14:textId="77777777" w:rsidR="00E54718" w:rsidRPr="00E54718" w:rsidRDefault="00E54718" w:rsidP="00E54718">
            <w:pPr>
              <w:ind w:left="113" w:right="113"/>
              <w:jc w:val="center"/>
              <w:rPr>
                <w:rFonts w:ascii="Arial" w:eastAsiaTheme="minorHAnsi" w:hAnsi="Arial" w:cs="Arial"/>
                <w:b/>
                <w:bCs/>
                <w:sz w:val="14"/>
                <w:szCs w:val="14"/>
              </w:rPr>
            </w:pPr>
          </w:p>
        </w:tc>
        <w:tc>
          <w:tcPr>
            <w:tcW w:w="1304" w:type="dxa"/>
            <w:vMerge/>
            <w:tcBorders>
              <w:left w:val="single" w:sz="12" w:space="0" w:color="auto"/>
            </w:tcBorders>
            <w:tcMar>
              <w:left w:w="28" w:type="dxa"/>
              <w:right w:w="28" w:type="dxa"/>
            </w:tcMar>
            <w:vAlign w:val="center"/>
          </w:tcPr>
          <w:p w14:paraId="6DEEC2C9"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7BB37CAC"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Bruits</w:t>
            </w:r>
          </w:p>
        </w:tc>
        <w:tc>
          <w:tcPr>
            <w:tcW w:w="491" w:type="dxa"/>
            <w:tcBorders>
              <w:left w:val="single" w:sz="12" w:space="0" w:color="auto"/>
              <w:right w:val="single" w:sz="12" w:space="0" w:color="auto"/>
            </w:tcBorders>
            <w:tcMar>
              <w:left w:w="28" w:type="dxa"/>
              <w:right w:w="28" w:type="dxa"/>
            </w:tcMar>
            <w:vAlign w:val="center"/>
          </w:tcPr>
          <w:p w14:paraId="2FC2D9BB"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9</w:t>
            </w:r>
          </w:p>
        </w:tc>
        <w:tc>
          <w:tcPr>
            <w:tcW w:w="492" w:type="dxa"/>
            <w:tcBorders>
              <w:left w:val="single" w:sz="12" w:space="0" w:color="auto"/>
            </w:tcBorders>
            <w:tcMar>
              <w:left w:w="28" w:type="dxa"/>
              <w:right w:w="28" w:type="dxa"/>
            </w:tcMar>
            <w:vAlign w:val="center"/>
          </w:tcPr>
          <w:p w14:paraId="6127AF8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tcPr>
          <w:p w14:paraId="4A85AAA7"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04F0B5F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2182854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73FAA8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07D6CD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76C604C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25B1D308"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31F9AF40"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52C4FFD1"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6A96DF66"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39052A2A"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162F6C7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3461F272" w14:textId="77777777" w:rsidR="00E54718" w:rsidRPr="00E54718" w:rsidRDefault="00E54718" w:rsidP="00E54718">
            <w:pPr>
              <w:jc w:val="center"/>
              <w:rPr>
                <w:rFonts w:ascii="Arial" w:eastAsiaTheme="minorHAnsi" w:hAnsi="Arial" w:cs="Arial"/>
                <w:b/>
                <w:bCs/>
                <w:sz w:val="16"/>
                <w:szCs w:val="16"/>
              </w:rPr>
            </w:pPr>
          </w:p>
        </w:tc>
      </w:tr>
      <w:tr w:rsidR="00E54718" w:rsidRPr="00E54718" w14:paraId="7199E508" w14:textId="77777777" w:rsidTr="00B30A56">
        <w:trPr>
          <w:jc w:val="center"/>
        </w:trPr>
        <w:tc>
          <w:tcPr>
            <w:tcW w:w="279" w:type="dxa"/>
            <w:vMerge/>
            <w:tcBorders>
              <w:left w:val="single" w:sz="12" w:space="0" w:color="auto"/>
              <w:right w:val="single" w:sz="12" w:space="0" w:color="auto"/>
            </w:tcBorders>
            <w:tcMar>
              <w:left w:w="28" w:type="dxa"/>
              <w:right w:w="28" w:type="dxa"/>
            </w:tcMar>
            <w:textDirection w:val="btLr"/>
          </w:tcPr>
          <w:p w14:paraId="60B755B0" w14:textId="77777777" w:rsidR="00E54718" w:rsidRPr="00E54718" w:rsidRDefault="00E54718" w:rsidP="00E54718">
            <w:pPr>
              <w:ind w:left="113" w:right="113"/>
              <w:jc w:val="center"/>
              <w:rPr>
                <w:rFonts w:ascii="Arial" w:eastAsiaTheme="minorHAnsi" w:hAnsi="Arial" w:cs="Arial"/>
                <w:b/>
                <w:bCs/>
                <w:sz w:val="14"/>
                <w:szCs w:val="14"/>
              </w:rPr>
            </w:pPr>
          </w:p>
        </w:tc>
        <w:tc>
          <w:tcPr>
            <w:tcW w:w="1304" w:type="dxa"/>
            <w:vMerge/>
            <w:tcBorders>
              <w:left w:val="single" w:sz="12" w:space="0" w:color="auto"/>
            </w:tcBorders>
            <w:tcMar>
              <w:left w:w="28" w:type="dxa"/>
              <w:right w:w="28" w:type="dxa"/>
            </w:tcMar>
            <w:vAlign w:val="center"/>
          </w:tcPr>
          <w:p w14:paraId="745F1BAC"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7FB59469"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Odeur</w:t>
            </w:r>
          </w:p>
        </w:tc>
        <w:tc>
          <w:tcPr>
            <w:tcW w:w="491" w:type="dxa"/>
            <w:tcBorders>
              <w:left w:val="single" w:sz="12" w:space="0" w:color="auto"/>
              <w:right w:val="single" w:sz="12" w:space="0" w:color="auto"/>
            </w:tcBorders>
            <w:tcMar>
              <w:left w:w="28" w:type="dxa"/>
              <w:right w:w="28" w:type="dxa"/>
            </w:tcMar>
            <w:vAlign w:val="center"/>
          </w:tcPr>
          <w:p w14:paraId="740B74F4"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10</w:t>
            </w:r>
          </w:p>
        </w:tc>
        <w:tc>
          <w:tcPr>
            <w:tcW w:w="492" w:type="dxa"/>
            <w:tcBorders>
              <w:left w:val="single" w:sz="12" w:space="0" w:color="auto"/>
            </w:tcBorders>
            <w:tcMar>
              <w:left w:w="28" w:type="dxa"/>
              <w:right w:w="28" w:type="dxa"/>
            </w:tcMar>
            <w:vAlign w:val="center"/>
          </w:tcPr>
          <w:p w14:paraId="7692BBB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tcPr>
          <w:p w14:paraId="76390851"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0500F05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1011A05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F3FDAF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FBF9DD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1516AA08"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2185AA7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FEA05A8"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6FE7B0C1"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2674DB32"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6C09C309"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D8C211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13DF1E4B" w14:textId="77777777" w:rsidR="00E54718" w:rsidRPr="00E54718" w:rsidRDefault="00E54718" w:rsidP="00E54718">
            <w:pPr>
              <w:jc w:val="center"/>
              <w:rPr>
                <w:rFonts w:ascii="Arial" w:eastAsiaTheme="minorHAnsi" w:hAnsi="Arial" w:cs="Arial"/>
                <w:b/>
                <w:bCs/>
                <w:sz w:val="16"/>
                <w:szCs w:val="16"/>
              </w:rPr>
            </w:pPr>
          </w:p>
        </w:tc>
      </w:tr>
      <w:tr w:rsidR="00E54718" w:rsidRPr="00E54718" w14:paraId="43133567" w14:textId="77777777" w:rsidTr="00B30A56">
        <w:trPr>
          <w:jc w:val="center"/>
        </w:trPr>
        <w:tc>
          <w:tcPr>
            <w:tcW w:w="279" w:type="dxa"/>
            <w:vMerge/>
            <w:tcBorders>
              <w:left w:val="single" w:sz="12" w:space="0" w:color="auto"/>
              <w:right w:val="single" w:sz="12" w:space="0" w:color="auto"/>
            </w:tcBorders>
            <w:tcMar>
              <w:left w:w="28" w:type="dxa"/>
              <w:right w:w="28" w:type="dxa"/>
            </w:tcMar>
            <w:textDirection w:val="btLr"/>
          </w:tcPr>
          <w:p w14:paraId="37F4502E" w14:textId="77777777" w:rsidR="00E54718" w:rsidRPr="00E54718" w:rsidRDefault="00E54718" w:rsidP="00E54718">
            <w:pPr>
              <w:ind w:left="113" w:right="113"/>
              <w:jc w:val="center"/>
              <w:rPr>
                <w:rFonts w:ascii="Arial" w:eastAsiaTheme="minorHAnsi" w:hAnsi="Arial" w:cs="Arial"/>
                <w:b/>
                <w:bCs/>
                <w:sz w:val="14"/>
                <w:szCs w:val="14"/>
              </w:rPr>
            </w:pPr>
          </w:p>
        </w:tc>
        <w:tc>
          <w:tcPr>
            <w:tcW w:w="1304" w:type="dxa"/>
            <w:vMerge w:val="restart"/>
            <w:tcBorders>
              <w:left w:val="single" w:sz="12" w:space="0" w:color="auto"/>
            </w:tcBorders>
            <w:tcMar>
              <w:left w:w="28" w:type="dxa"/>
              <w:right w:w="28" w:type="dxa"/>
            </w:tcMar>
            <w:vAlign w:val="center"/>
          </w:tcPr>
          <w:p w14:paraId="32B4BA52"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Flore et faune</w:t>
            </w:r>
          </w:p>
        </w:tc>
        <w:tc>
          <w:tcPr>
            <w:tcW w:w="4706" w:type="dxa"/>
            <w:tcBorders>
              <w:right w:val="single" w:sz="12" w:space="0" w:color="auto"/>
            </w:tcBorders>
            <w:tcMar>
              <w:left w:w="28" w:type="dxa"/>
              <w:right w:w="28" w:type="dxa"/>
            </w:tcMar>
            <w:vAlign w:val="center"/>
          </w:tcPr>
          <w:p w14:paraId="5A5CABD0"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Espèces végétales</w:t>
            </w:r>
          </w:p>
        </w:tc>
        <w:tc>
          <w:tcPr>
            <w:tcW w:w="491" w:type="dxa"/>
            <w:tcBorders>
              <w:left w:val="single" w:sz="12" w:space="0" w:color="auto"/>
              <w:right w:val="single" w:sz="12" w:space="0" w:color="auto"/>
            </w:tcBorders>
            <w:tcMar>
              <w:left w:w="28" w:type="dxa"/>
              <w:right w:w="28" w:type="dxa"/>
            </w:tcMar>
            <w:vAlign w:val="center"/>
          </w:tcPr>
          <w:p w14:paraId="3038241A"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11</w:t>
            </w:r>
          </w:p>
        </w:tc>
        <w:tc>
          <w:tcPr>
            <w:tcW w:w="492" w:type="dxa"/>
            <w:tcBorders>
              <w:left w:val="single" w:sz="12" w:space="0" w:color="auto"/>
            </w:tcBorders>
            <w:tcMar>
              <w:left w:w="28" w:type="dxa"/>
              <w:right w:w="28" w:type="dxa"/>
            </w:tcMar>
            <w:vAlign w:val="center"/>
          </w:tcPr>
          <w:p w14:paraId="74CDD59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tcPr>
          <w:p w14:paraId="1788852F"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6B6A28E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62AEFA2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6DC0AA9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35E95E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2EA916AF"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27D7FCA9"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404A501"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613AE763"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2BCB9A81"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3CF32307"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693870D"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74B0F0CF"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r>
      <w:tr w:rsidR="00E54718" w:rsidRPr="00E54718" w14:paraId="011C0EC0" w14:textId="77777777" w:rsidTr="00B30A56">
        <w:trPr>
          <w:jc w:val="center"/>
        </w:trPr>
        <w:tc>
          <w:tcPr>
            <w:tcW w:w="279" w:type="dxa"/>
            <w:vMerge/>
            <w:tcBorders>
              <w:left w:val="single" w:sz="12" w:space="0" w:color="auto"/>
              <w:right w:val="single" w:sz="12" w:space="0" w:color="auto"/>
            </w:tcBorders>
            <w:tcMar>
              <w:left w:w="28" w:type="dxa"/>
              <w:right w:w="28" w:type="dxa"/>
            </w:tcMar>
            <w:textDirection w:val="btLr"/>
          </w:tcPr>
          <w:p w14:paraId="52F4822A" w14:textId="77777777" w:rsidR="00E54718" w:rsidRPr="00E54718" w:rsidRDefault="00E54718" w:rsidP="00E54718">
            <w:pPr>
              <w:ind w:left="113" w:right="113"/>
              <w:jc w:val="center"/>
              <w:rPr>
                <w:rFonts w:ascii="Arial" w:eastAsiaTheme="minorHAnsi" w:hAnsi="Arial" w:cs="Arial"/>
                <w:b/>
                <w:bCs/>
                <w:sz w:val="14"/>
                <w:szCs w:val="14"/>
              </w:rPr>
            </w:pPr>
          </w:p>
        </w:tc>
        <w:tc>
          <w:tcPr>
            <w:tcW w:w="1304" w:type="dxa"/>
            <w:vMerge/>
            <w:tcBorders>
              <w:left w:val="single" w:sz="12" w:space="0" w:color="auto"/>
            </w:tcBorders>
            <w:tcMar>
              <w:left w:w="28" w:type="dxa"/>
              <w:right w:w="28" w:type="dxa"/>
            </w:tcMar>
            <w:vAlign w:val="center"/>
          </w:tcPr>
          <w:p w14:paraId="0932659F"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6D712880"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Espèces animales</w:t>
            </w:r>
          </w:p>
        </w:tc>
        <w:tc>
          <w:tcPr>
            <w:tcW w:w="491" w:type="dxa"/>
            <w:tcBorders>
              <w:left w:val="single" w:sz="12" w:space="0" w:color="auto"/>
              <w:right w:val="single" w:sz="12" w:space="0" w:color="auto"/>
            </w:tcBorders>
            <w:tcMar>
              <w:left w:w="28" w:type="dxa"/>
              <w:right w:w="28" w:type="dxa"/>
            </w:tcMar>
            <w:vAlign w:val="center"/>
          </w:tcPr>
          <w:p w14:paraId="292BA8FE"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12</w:t>
            </w:r>
          </w:p>
        </w:tc>
        <w:tc>
          <w:tcPr>
            <w:tcW w:w="492" w:type="dxa"/>
            <w:tcBorders>
              <w:left w:val="single" w:sz="12" w:space="0" w:color="auto"/>
            </w:tcBorders>
            <w:tcMar>
              <w:left w:w="28" w:type="dxa"/>
              <w:right w:w="28" w:type="dxa"/>
            </w:tcMar>
            <w:vAlign w:val="center"/>
          </w:tcPr>
          <w:p w14:paraId="0AFEE0B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tcPr>
          <w:p w14:paraId="6F003235"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7593180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270CEF3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364155B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3820D5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2F45D357"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24C96E3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E9559D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2A4799B"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1AD9E363"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33F509A8"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A8050D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07A9332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r>
      <w:tr w:rsidR="00E54718" w:rsidRPr="00E54718" w14:paraId="36F0B152" w14:textId="77777777" w:rsidTr="00B30A56">
        <w:trPr>
          <w:jc w:val="center"/>
        </w:trPr>
        <w:tc>
          <w:tcPr>
            <w:tcW w:w="279" w:type="dxa"/>
            <w:vMerge/>
            <w:tcBorders>
              <w:left w:val="single" w:sz="12" w:space="0" w:color="auto"/>
              <w:right w:val="single" w:sz="12" w:space="0" w:color="auto"/>
            </w:tcBorders>
            <w:tcMar>
              <w:left w:w="28" w:type="dxa"/>
              <w:right w:w="28" w:type="dxa"/>
            </w:tcMar>
            <w:textDirection w:val="btLr"/>
          </w:tcPr>
          <w:p w14:paraId="2C6E9C57" w14:textId="77777777" w:rsidR="00E54718" w:rsidRPr="00E54718" w:rsidRDefault="00E54718" w:rsidP="00E54718">
            <w:pPr>
              <w:ind w:left="113" w:right="113"/>
              <w:jc w:val="center"/>
              <w:rPr>
                <w:rFonts w:ascii="Arial" w:eastAsiaTheme="minorHAnsi" w:hAnsi="Arial" w:cs="Arial"/>
                <w:b/>
                <w:bCs/>
                <w:sz w:val="14"/>
                <w:szCs w:val="14"/>
              </w:rPr>
            </w:pPr>
          </w:p>
        </w:tc>
        <w:tc>
          <w:tcPr>
            <w:tcW w:w="1304" w:type="dxa"/>
            <w:vMerge/>
            <w:tcBorders>
              <w:left w:val="single" w:sz="12" w:space="0" w:color="auto"/>
            </w:tcBorders>
            <w:tcMar>
              <w:left w:w="28" w:type="dxa"/>
              <w:right w:w="28" w:type="dxa"/>
            </w:tcMar>
            <w:vAlign w:val="center"/>
          </w:tcPr>
          <w:p w14:paraId="2A707F1D"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38C941C8"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Ecosystème et biodiversité</w:t>
            </w:r>
          </w:p>
        </w:tc>
        <w:tc>
          <w:tcPr>
            <w:tcW w:w="491" w:type="dxa"/>
            <w:tcBorders>
              <w:left w:val="single" w:sz="12" w:space="0" w:color="auto"/>
              <w:right w:val="single" w:sz="12" w:space="0" w:color="auto"/>
            </w:tcBorders>
            <w:tcMar>
              <w:left w:w="28" w:type="dxa"/>
              <w:right w:w="28" w:type="dxa"/>
            </w:tcMar>
            <w:vAlign w:val="center"/>
          </w:tcPr>
          <w:p w14:paraId="1BED675E"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13</w:t>
            </w:r>
          </w:p>
        </w:tc>
        <w:tc>
          <w:tcPr>
            <w:tcW w:w="492" w:type="dxa"/>
            <w:tcBorders>
              <w:left w:val="single" w:sz="12" w:space="0" w:color="auto"/>
            </w:tcBorders>
            <w:tcMar>
              <w:left w:w="28" w:type="dxa"/>
              <w:right w:w="28" w:type="dxa"/>
            </w:tcMar>
            <w:vAlign w:val="center"/>
          </w:tcPr>
          <w:p w14:paraId="7DA34AE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tcPr>
          <w:p w14:paraId="7C7C6962"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4BE3D81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7EE62EE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FA1CBAD"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D0F869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37AB010F"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36546AC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F901A78"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36545BD0"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5D531BD1"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585F184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3338FE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7C251DA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r>
      <w:tr w:rsidR="00E54718" w:rsidRPr="00E54718" w14:paraId="5AAA820E" w14:textId="77777777" w:rsidTr="00B30A56">
        <w:trPr>
          <w:jc w:val="center"/>
        </w:trPr>
        <w:tc>
          <w:tcPr>
            <w:tcW w:w="279" w:type="dxa"/>
            <w:vMerge w:val="restart"/>
            <w:tcBorders>
              <w:left w:val="single" w:sz="12" w:space="0" w:color="auto"/>
              <w:right w:val="single" w:sz="12" w:space="0" w:color="auto"/>
            </w:tcBorders>
            <w:tcMar>
              <w:left w:w="28" w:type="dxa"/>
              <w:right w:w="28" w:type="dxa"/>
            </w:tcMar>
            <w:textDirection w:val="btLr"/>
          </w:tcPr>
          <w:p w14:paraId="4ACF5C3F" w14:textId="77777777" w:rsidR="00E54718" w:rsidRPr="00E54718" w:rsidRDefault="00E54718" w:rsidP="00E54718">
            <w:pPr>
              <w:ind w:left="113" w:right="113"/>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MILIEU HUMAIN</w:t>
            </w:r>
          </w:p>
        </w:tc>
        <w:tc>
          <w:tcPr>
            <w:tcW w:w="1304" w:type="dxa"/>
            <w:vMerge w:val="restart"/>
            <w:tcBorders>
              <w:left w:val="single" w:sz="12" w:space="0" w:color="auto"/>
            </w:tcBorders>
            <w:tcMar>
              <w:left w:w="28" w:type="dxa"/>
              <w:right w:w="28" w:type="dxa"/>
            </w:tcMar>
            <w:vAlign w:val="center"/>
          </w:tcPr>
          <w:p w14:paraId="1012C557"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Cadre socio-économique, culturel et cultuel</w:t>
            </w:r>
          </w:p>
        </w:tc>
        <w:tc>
          <w:tcPr>
            <w:tcW w:w="4706" w:type="dxa"/>
            <w:tcBorders>
              <w:right w:val="single" w:sz="12" w:space="0" w:color="auto"/>
            </w:tcBorders>
            <w:tcMar>
              <w:left w:w="28" w:type="dxa"/>
              <w:right w:w="28" w:type="dxa"/>
            </w:tcMar>
            <w:vAlign w:val="center"/>
          </w:tcPr>
          <w:p w14:paraId="3B295606"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Démographie/Mouvements de population</w:t>
            </w:r>
          </w:p>
        </w:tc>
        <w:tc>
          <w:tcPr>
            <w:tcW w:w="491" w:type="dxa"/>
            <w:tcBorders>
              <w:left w:val="single" w:sz="12" w:space="0" w:color="auto"/>
              <w:right w:val="single" w:sz="12" w:space="0" w:color="auto"/>
            </w:tcBorders>
            <w:tcMar>
              <w:left w:w="28" w:type="dxa"/>
              <w:right w:w="28" w:type="dxa"/>
            </w:tcMar>
            <w:vAlign w:val="center"/>
          </w:tcPr>
          <w:p w14:paraId="3BD5FF98"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14</w:t>
            </w:r>
          </w:p>
        </w:tc>
        <w:tc>
          <w:tcPr>
            <w:tcW w:w="492" w:type="dxa"/>
            <w:tcBorders>
              <w:left w:val="single" w:sz="12" w:space="0" w:color="auto"/>
            </w:tcBorders>
            <w:tcMar>
              <w:left w:w="28" w:type="dxa"/>
              <w:right w:w="28" w:type="dxa"/>
            </w:tcMar>
            <w:vAlign w:val="center"/>
          </w:tcPr>
          <w:p w14:paraId="1BBB34C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77E45F80"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0F30ADF6"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tcPr>
          <w:p w14:paraId="598E5E9A"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Mar>
              <w:left w:w="28" w:type="dxa"/>
              <w:right w:w="28" w:type="dxa"/>
            </w:tcMar>
          </w:tcPr>
          <w:p w14:paraId="45D0288A"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Mar>
              <w:left w:w="28" w:type="dxa"/>
              <w:right w:w="28" w:type="dxa"/>
            </w:tcMar>
          </w:tcPr>
          <w:p w14:paraId="5DB013DE"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tcPr>
          <w:p w14:paraId="46F70E67"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0EF06EB2"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38D35E02"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1FCA472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2E1931A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1792EF99"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7AFE73D4"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0EAE9583" w14:textId="77777777" w:rsidR="00E54718" w:rsidRPr="00E54718" w:rsidRDefault="00E54718" w:rsidP="00E54718">
            <w:pPr>
              <w:jc w:val="center"/>
              <w:rPr>
                <w:rFonts w:ascii="Arial" w:eastAsiaTheme="minorHAnsi" w:hAnsi="Arial" w:cs="Arial"/>
                <w:b/>
                <w:bCs/>
                <w:sz w:val="16"/>
                <w:szCs w:val="16"/>
              </w:rPr>
            </w:pPr>
          </w:p>
        </w:tc>
      </w:tr>
      <w:tr w:rsidR="00E54718" w:rsidRPr="00E54718" w14:paraId="23177129"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5A4C2727" w14:textId="77777777" w:rsidR="00E54718" w:rsidRPr="00E54718" w:rsidRDefault="00E54718" w:rsidP="00E54718">
            <w:pPr>
              <w:rPr>
                <w:rFonts w:ascii="Arial" w:eastAsiaTheme="minorHAnsi" w:hAnsi="Arial" w:cs="Arial"/>
                <w:sz w:val="14"/>
                <w:szCs w:val="14"/>
              </w:rPr>
            </w:pPr>
          </w:p>
        </w:tc>
        <w:tc>
          <w:tcPr>
            <w:tcW w:w="1304" w:type="dxa"/>
            <w:vMerge/>
            <w:tcBorders>
              <w:left w:val="single" w:sz="12" w:space="0" w:color="auto"/>
            </w:tcBorders>
            <w:tcMar>
              <w:left w:w="28" w:type="dxa"/>
              <w:right w:w="28" w:type="dxa"/>
            </w:tcMar>
            <w:vAlign w:val="center"/>
          </w:tcPr>
          <w:p w14:paraId="3686FBBA"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7373F25F"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Coutume, tradition et relations sociales</w:t>
            </w:r>
          </w:p>
        </w:tc>
        <w:tc>
          <w:tcPr>
            <w:tcW w:w="491" w:type="dxa"/>
            <w:tcBorders>
              <w:left w:val="single" w:sz="12" w:space="0" w:color="auto"/>
              <w:right w:val="single" w:sz="12" w:space="0" w:color="auto"/>
            </w:tcBorders>
            <w:tcMar>
              <w:left w:w="28" w:type="dxa"/>
              <w:right w:w="28" w:type="dxa"/>
            </w:tcMar>
            <w:vAlign w:val="center"/>
          </w:tcPr>
          <w:p w14:paraId="4226249E"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15</w:t>
            </w:r>
          </w:p>
        </w:tc>
        <w:tc>
          <w:tcPr>
            <w:tcW w:w="492" w:type="dxa"/>
            <w:tcBorders>
              <w:left w:val="single" w:sz="12" w:space="0" w:color="auto"/>
            </w:tcBorders>
            <w:tcMar>
              <w:left w:w="28" w:type="dxa"/>
              <w:right w:w="28" w:type="dxa"/>
            </w:tcMar>
            <w:vAlign w:val="center"/>
          </w:tcPr>
          <w:p w14:paraId="4C578FD9"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636587D"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7DED9962"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1F224CF9"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01EFB66A"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6435BEB2"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7CE1A9B9"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7839271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39DE4E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B62CD9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38757CE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0E46B25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933B0EE"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5F177CB1" w14:textId="77777777" w:rsidR="00E54718" w:rsidRPr="00E54718" w:rsidRDefault="00E54718" w:rsidP="00E54718">
            <w:pPr>
              <w:jc w:val="center"/>
              <w:rPr>
                <w:rFonts w:ascii="Arial" w:eastAsiaTheme="minorHAnsi" w:hAnsi="Arial" w:cs="Arial"/>
                <w:b/>
                <w:bCs/>
                <w:sz w:val="16"/>
                <w:szCs w:val="16"/>
              </w:rPr>
            </w:pPr>
          </w:p>
        </w:tc>
      </w:tr>
      <w:tr w:rsidR="00E54718" w:rsidRPr="00E54718" w14:paraId="557B51B9"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555D0A16" w14:textId="77777777" w:rsidR="00E54718" w:rsidRPr="00E54718" w:rsidRDefault="00E54718" w:rsidP="00E54718">
            <w:pPr>
              <w:rPr>
                <w:rFonts w:ascii="Arial" w:eastAsiaTheme="minorHAnsi" w:hAnsi="Arial" w:cs="Arial"/>
                <w:sz w:val="14"/>
                <w:szCs w:val="14"/>
              </w:rPr>
            </w:pPr>
          </w:p>
        </w:tc>
        <w:tc>
          <w:tcPr>
            <w:tcW w:w="1304" w:type="dxa"/>
            <w:vMerge/>
            <w:tcBorders>
              <w:left w:val="single" w:sz="12" w:space="0" w:color="auto"/>
            </w:tcBorders>
            <w:tcMar>
              <w:left w:w="28" w:type="dxa"/>
              <w:right w:w="28" w:type="dxa"/>
            </w:tcMar>
            <w:vAlign w:val="center"/>
          </w:tcPr>
          <w:p w14:paraId="6D58BFD0"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00C375E5"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Activités génératrices de revenus</w:t>
            </w:r>
          </w:p>
        </w:tc>
        <w:tc>
          <w:tcPr>
            <w:tcW w:w="491" w:type="dxa"/>
            <w:tcBorders>
              <w:left w:val="single" w:sz="12" w:space="0" w:color="auto"/>
              <w:right w:val="single" w:sz="12" w:space="0" w:color="auto"/>
            </w:tcBorders>
            <w:tcMar>
              <w:left w:w="28" w:type="dxa"/>
              <w:right w:w="28" w:type="dxa"/>
            </w:tcMar>
            <w:vAlign w:val="center"/>
          </w:tcPr>
          <w:p w14:paraId="658E71E2"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16</w:t>
            </w:r>
          </w:p>
        </w:tc>
        <w:tc>
          <w:tcPr>
            <w:tcW w:w="492" w:type="dxa"/>
            <w:tcBorders>
              <w:left w:val="single" w:sz="12" w:space="0" w:color="auto"/>
            </w:tcBorders>
            <w:tcMar>
              <w:left w:w="28" w:type="dxa"/>
              <w:right w:w="28" w:type="dxa"/>
            </w:tcMar>
            <w:vAlign w:val="center"/>
          </w:tcPr>
          <w:p w14:paraId="24B3E4F0"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2462977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7559869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068E6C2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0D8380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1EA94A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3F54926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2A81F9F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75F9CE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A12FC6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156A7F0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3198B19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9E203F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7EBDE15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r>
      <w:tr w:rsidR="00E54718" w:rsidRPr="00E54718" w14:paraId="6AC7CFF4"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76FB152C" w14:textId="77777777" w:rsidR="00E54718" w:rsidRPr="00E54718" w:rsidRDefault="00E54718" w:rsidP="00E54718">
            <w:pPr>
              <w:rPr>
                <w:rFonts w:ascii="Arial" w:eastAsiaTheme="minorHAnsi" w:hAnsi="Arial" w:cs="Arial"/>
                <w:sz w:val="14"/>
                <w:szCs w:val="14"/>
              </w:rPr>
            </w:pPr>
          </w:p>
        </w:tc>
        <w:tc>
          <w:tcPr>
            <w:tcW w:w="1304" w:type="dxa"/>
            <w:vMerge/>
            <w:tcBorders>
              <w:left w:val="single" w:sz="12" w:space="0" w:color="auto"/>
            </w:tcBorders>
            <w:tcMar>
              <w:left w:w="28" w:type="dxa"/>
              <w:right w:w="28" w:type="dxa"/>
            </w:tcMar>
            <w:vAlign w:val="center"/>
          </w:tcPr>
          <w:p w14:paraId="19683990"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4E751776"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Activités agricoles et pastorales</w:t>
            </w:r>
          </w:p>
        </w:tc>
        <w:tc>
          <w:tcPr>
            <w:tcW w:w="491" w:type="dxa"/>
            <w:tcBorders>
              <w:left w:val="single" w:sz="12" w:space="0" w:color="auto"/>
              <w:right w:val="single" w:sz="12" w:space="0" w:color="auto"/>
            </w:tcBorders>
            <w:tcMar>
              <w:left w:w="28" w:type="dxa"/>
              <w:right w:w="28" w:type="dxa"/>
            </w:tcMar>
            <w:vAlign w:val="center"/>
          </w:tcPr>
          <w:p w14:paraId="7D11F503"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17</w:t>
            </w:r>
          </w:p>
        </w:tc>
        <w:tc>
          <w:tcPr>
            <w:tcW w:w="492" w:type="dxa"/>
            <w:tcBorders>
              <w:left w:val="single" w:sz="12" w:space="0" w:color="auto"/>
            </w:tcBorders>
            <w:tcMar>
              <w:left w:w="28" w:type="dxa"/>
              <w:right w:w="28" w:type="dxa"/>
            </w:tcMar>
            <w:vAlign w:val="center"/>
          </w:tcPr>
          <w:p w14:paraId="34F16A8D"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2C9183CF"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657A54D8"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2115C899"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5BBD5F29"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0AF88FF9"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7CB80265"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3A40CCB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62FA2AD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324B952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18A6322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3ADF6128"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69F0497"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3D7FCC2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r>
      <w:tr w:rsidR="00E54718" w:rsidRPr="00E54718" w14:paraId="54F1CDB9"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0E81B10A" w14:textId="77777777" w:rsidR="00E54718" w:rsidRPr="00E54718" w:rsidRDefault="00E54718" w:rsidP="00E54718">
            <w:pPr>
              <w:rPr>
                <w:rFonts w:ascii="Arial" w:eastAsiaTheme="minorHAnsi" w:hAnsi="Arial" w:cs="Arial"/>
                <w:sz w:val="14"/>
                <w:szCs w:val="14"/>
              </w:rPr>
            </w:pPr>
          </w:p>
        </w:tc>
        <w:tc>
          <w:tcPr>
            <w:tcW w:w="1304" w:type="dxa"/>
            <w:vMerge/>
            <w:tcBorders>
              <w:left w:val="single" w:sz="12" w:space="0" w:color="auto"/>
            </w:tcBorders>
            <w:tcMar>
              <w:left w:w="28" w:type="dxa"/>
              <w:right w:w="28" w:type="dxa"/>
            </w:tcMar>
            <w:vAlign w:val="center"/>
          </w:tcPr>
          <w:p w14:paraId="2071879B"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3E6BF6E9"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Activités commerciales</w:t>
            </w:r>
          </w:p>
        </w:tc>
        <w:tc>
          <w:tcPr>
            <w:tcW w:w="491" w:type="dxa"/>
            <w:tcBorders>
              <w:left w:val="single" w:sz="12" w:space="0" w:color="auto"/>
              <w:right w:val="single" w:sz="12" w:space="0" w:color="auto"/>
            </w:tcBorders>
            <w:tcMar>
              <w:left w:w="28" w:type="dxa"/>
              <w:right w:w="28" w:type="dxa"/>
            </w:tcMar>
            <w:vAlign w:val="center"/>
          </w:tcPr>
          <w:p w14:paraId="4EEC2BED"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18</w:t>
            </w:r>
          </w:p>
        </w:tc>
        <w:tc>
          <w:tcPr>
            <w:tcW w:w="492" w:type="dxa"/>
            <w:tcBorders>
              <w:left w:val="single" w:sz="12" w:space="0" w:color="auto"/>
            </w:tcBorders>
            <w:tcMar>
              <w:left w:w="28" w:type="dxa"/>
              <w:right w:w="28" w:type="dxa"/>
            </w:tcMar>
            <w:vAlign w:val="center"/>
          </w:tcPr>
          <w:p w14:paraId="555DF06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FDD4A76"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377E4192"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01A65A6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65E7E00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B89B9D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3DAA6D5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4E31FB2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6E7CB86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1BAE17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396980B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1F7B62B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B87D55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05101492" w14:textId="77777777" w:rsidR="00E54718" w:rsidRPr="00E54718" w:rsidRDefault="00E54718" w:rsidP="00E54718">
            <w:pPr>
              <w:jc w:val="center"/>
              <w:rPr>
                <w:rFonts w:ascii="Arial" w:eastAsiaTheme="minorHAnsi" w:hAnsi="Arial" w:cs="Arial"/>
                <w:b/>
                <w:bCs/>
                <w:sz w:val="16"/>
                <w:szCs w:val="16"/>
              </w:rPr>
            </w:pPr>
          </w:p>
        </w:tc>
      </w:tr>
      <w:tr w:rsidR="00E54718" w:rsidRPr="00E54718" w14:paraId="3D5568CF"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5B6E243F" w14:textId="77777777" w:rsidR="00E54718" w:rsidRPr="00E54718" w:rsidRDefault="00E54718" w:rsidP="00E54718">
            <w:pPr>
              <w:rPr>
                <w:rFonts w:ascii="Arial" w:eastAsiaTheme="minorHAnsi" w:hAnsi="Arial" w:cs="Arial"/>
                <w:sz w:val="14"/>
                <w:szCs w:val="14"/>
              </w:rPr>
            </w:pPr>
          </w:p>
        </w:tc>
        <w:tc>
          <w:tcPr>
            <w:tcW w:w="1304" w:type="dxa"/>
            <w:vMerge/>
            <w:tcBorders>
              <w:left w:val="single" w:sz="12" w:space="0" w:color="auto"/>
            </w:tcBorders>
            <w:tcMar>
              <w:left w:w="28" w:type="dxa"/>
              <w:right w:w="28" w:type="dxa"/>
            </w:tcMar>
            <w:vAlign w:val="center"/>
          </w:tcPr>
          <w:p w14:paraId="2B717043"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39EC78FB"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Emploi</w:t>
            </w:r>
          </w:p>
        </w:tc>
        <w:tc>
          <w:tcPr>
            <w:tcW w:w="491" w:type="dxa"/>
            <w:tcBorders>
              <w:left w:val="single" w:sz="12" w:space="0" w:color="auto"/>
              <w:right w:val="single" w:sz="12" w:space="0" w:color="auto"/>
            </w:tcBorders>
            <w:tcMar>
              <w:left w:w="28" w:type="dxa"/>
              <w:right w:w="28" w:type="dxa"/>
            </w:tcMar>
            <w:vAlign w:val="center"/>
          </w:tcPr>
          <w:p w14:paraId="3FEA0954"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19</w:t>
            </w:r>
          </w:p>
        </w:tc>
        <w:tc>
          <w:tcPr>
            <w:tcW w:w="492" w:type="dxa"/>
            <w:tcBorders>
              <w:left w:val="single" w:sz="12" w:space="0" w:color="auto"/>
            </w:tcBorders>
            <w:tcMar>
              <w:left w:w="28" w:type="dxa"/>
              <w:right w:w="28" w:type="dxa"/>
            </w:tcMar>
            <w:vAlign w:val="center"/>
          </w:tcPr>
          <w:p w14:paraId="1074B4A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684456E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20C6674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76760C8D"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9CC68A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1D8543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0324AC7D"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30F9E258"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7D6D26E1"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F797F9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531FEB5D"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0A953B2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A0A53D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193FBD7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r>
      <w:tr w:rsidR="00E54718" w:rsidRPr="00E54718" w14:paraId="5FC814E3"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10A2A578" w14:textId="77777777" w:rsidR="00E54718" w:rsidRPr="00E54718" w:rsidRDefault="00E54718" w:rsidP="00E54718">
            <w:pPr>
              <w:rPr>
                <w:rFonts w:ascii="Arial" w:eastAsiaTheme="minorHAnsi" w:hAnsi="Arial" w:cs="Arial"/>
                <w:sz w:val="14"/>
                <w:szCs w:val="14"/>
              </w:rPr>
            </w:pPr>
          </w:p>
        </w:tc>
        <w:tc>
          <w:tcPr>
            <w:tcW w:w="1304" w:type="dxa"/>
            <w:vMerge w:val="restart"/>
            <w:tcBorders>
              <w:left w:val="single" w:sz="12" w:space="0" w:color="auto"/>
            </w:tcBorders>
            <w:tcMar>
              <w:left w:w="28" w:type="dxa"/>
              <w:right w:w="28" w:type="dxa"/>
            </w:tcMar>
            <w:vAlign w:val="center"/>
          </w:tcPr>
          <w:p w14:paraId="4AB29F05"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Hygiène, Santé et Sécurité</w:t>
            </w:r>
          </w:p>
        </w:tc>
        <w:tc>
          <w:tcPr>
            <w:tcW w:w="4706" w:type="dxa"/>
            <w:tcBorders>
              <w:right w:val="single" w:sz="12" w:space="0" w:color="auto"/>
            </w:tcBorders>
            <w:tcMar>
              <w:left w:w="28" w:type="dxa"/>
              <w:right w:w="28" w:type="dxa"/>
            </w:tcMar>
            <w:vAlign w:val="center"/>
          </w:tcPr>
          <w:p w14:paraId="418B6606"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Hygiène et santé des travailleurs</w:t>
            </w:r>
          </w:p>
        </w:tc>
        <w:tc>
          <w:tcPr>
            <w:tcW w:w="491" w:type="dxa"/>
            <w:tcBorders>
              <w:left w:val="single" w:sz="12" w:space="0" w:color="auto"/>
              <w:right w:val="single" w:sz="12" w:space="0" w:color="auto"/>
            </w:tcBorders>
            <w:tcMar>
              <w:left w:w="28" w:type="dxa"/>
              <w:right w:w="28" w:type="dxa"/>
            </w:tcMar>
            <w:vAlign w:val="center"/>
          </w:tcPr>
          <w:p w14:paraId="1BD5BA8A"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20</w:t>
            </w:r>
          </w:p>
        </w:tc>
        <w:tc>
          <w:tcPr>
            <w:tcW w:w="492" w:type="dxa"/>
            <w:tcBorders>
              <w:left w:val="single" w:sz="12" w:space="0" w:color="auto"/>
            </w:tcBorders>
            <w:tcMar>
              <w:left w:w="28" w:type="dxa"/>
              <w:right w:w="28" w:type="dxa"/>
            </w:tcMar>
            <w:vAlign w:val="center"/>
          </w:tcPr>
          <w:p w14:paraId="7162091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904743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1AEBB50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5F8DA7B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867D1D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1EA5EC8"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3742D62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1A1F6D0B"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42A6F9AA"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1AC4D137"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0B9AF863"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5337936E"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161FB5E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5992620B" w14:textId="77777777" w:rsidR="00E54718" w:rsidRPr="00E54718" w:rsidRDefault="00E54718" w:rsidP="00E54718">
            <w:pPr>
              <w:jc w:val="center"/>
              <w:rPr>
                <w:rFonts w:ascii="Arial" w:eastAsiaTheme="minorHAnsi" w:hAnsi="Arial" w:cs="Arial"/>
                <w:b/>
                <w:bCs/>
                <w:sz w:val="16"/>
                <w:szCs w:val="16"/>
              </w:rPr>
            </w:pPr>
          </w:p>
        </w:tc>
      </w:tr>
      <w:tr w:rsidR="00E54718" w:rsidRPr="00E54718" w14:paraId="72B2E7A4"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19D640F4" w14:textId="77777777" w:rsidR="00E54718" w:rsidRPr="00E54718" w:rsidRDefault="00E54718" w:rsidP="00E54718">
            <w:pPr>
              <w:rPr>
                <w:rFonts w:ascii="Arial" w:eastAsiaTheme="minorHAnsi" w:hAnsi="Arial" w:cs="Arial"/>
                <w:sz w:val="14"/>
                <w:szCs w:val="14"/>
              </w:rPr>
            </w:pPr>
          </w:p>
        </w:tc>
        <w:tc>
          <w:tcPr>
            <w:tcW w:w="1304" w:type="dxa"/>
            <w:vMerge/>
            <w:tcBorders>
              <w:left w:val="single" w:sz="12" w:space="0" w:color="auto"/>
            </w:tcBorders>
            <w:tcMar>
              <w:left w:w="28" w:type="dxa"/>
              <w:right w:w="28" w:type="dxa"/>
            </w:tcMar>
            <w:vAlign w:val="center"/>
          </w:tcPr>
          <w:p w14:paraId="4B86871D"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02FA3F67"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Hygiène et santé de la population</w:t>
            </w:r>
          </w:p>
        </w:tc>
        <w:tc>
          <w:tcPr>
            <w:tcW w:w="491" w:type="dxa"/>
            <w:tcBorders>
              <w:left w:val="single" w:sz="12" w:space="0" w:color="auto"/>
              <w:right w:val="single" w:sz="12" w:space="0" w:color="auto"/>
            </w:tcBorders>
            <w:tcMar>
              <w:left w:w="28" w:type="dxa"/>
              <w:right w:w="28" w:type="dxa"/>
            </w:tcMar>
            <w:vAlign w:val="center"/>
          </w:tcPr>
          <w:p w14:paraId="555EFA0E"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21</w:t>
            </w:r>
          </w:p>
        </w:tc>
        <w:tc>
          <w:tcPr>
            <w:tcW w:w="492" w:type="dxa"/>
            <w:tcBorders>
              <w:left w:val="single" w:sz="12" w:space="0" w:color="auto"/>
            </w:tcBorders>
            <w:tcMar>
              <w:left w:w="28" w:type="dxa"/>
              <w:right w:w="28" w:type="dxa"/>
            </w:tcMar>
            <w:vAlign w:val="center"/>
          </w:tcPr>
          <w:p w14:paraId="37ABC84D"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42FFAF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4FBB395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5C9351C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AB5790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3EF1597D"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4C02D69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tcPr>
          <w:p w14:paraId="23F04CCF"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Mar>
              <w:left w:w="28" w:type="dxa"/>
              <w:right w:w="28" w:type="dxa"/>
            </w:tcMar>
          </w:tcPr>
          <w:p w14:paraId="54BF59C5"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BE3B9BA"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7A58E245"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3EED58C4"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3273400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0A6C2AC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r>
      <w:tr w:rsidR="00E54718" w:rsidRPr="00E54718" w14:paraId="7222467B"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546D715E" w14:textId="77777777" w:rsidR="00E54718" w:rsidRPr="00E54718" w:rsidRDefault="00E54718" w:rsidP="00E54718">
            <w:pPr>
              <w:rPr>
                <w:rFonts w:ascii="Arial" w:eastAsiaTheme="minorHAnsi" w:hAnsi="Arial" w:cs="Arial"/>
                <w:sz w:val="14"/>
                <w:szCs w:val="14"/>
              </w:rPr>
            </w:pPr>
          </w:p>
        </w:tc>
        <w:tc>
          <w:tcPr>
            <w:tcW w:w="1304" w:type="dxa"/>
            <w:vMerge/>
            <w:tcBorders>
              <w:left w:val="single" w:sz="12" w:space="0" w:color="auto"/>
            </w:tcBorders>
            <w:tcMar>
              <w:left w:w="28" w:type="dxa"/>
              <w:right w:w="28" w:type="dxa"/>
            </w:tcMar>
            <w:vAlign w:val="center"/>
          </w:tcPr>
          <w:p w14:paraId="05A3077B"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5A62B57A"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Sécurité des travailleurs</w:t>
            </w:r>
          </w:p>
        </w:tc>
        <w:tc>
          <w:tcPr>
            <w:tcW w:w="491" w:type="dxa"/>
            <w:tcBorders>
              <w:left w:val="single" w:sz="12" w:space="0" w:color="auto"/>
              <w:right w:val="single" w:sz="12" w:space="0" w:color="auto"/>
            </w:tcBorders>
            <w:tcMar>
              <w:left w:w="28" w:type="dxa"/>
              <w:right w:w="28" w:type="dxa"/>
            </w:tcMar>
            <w:vAlign w:val="center"/>
          </w:tcPr>
          <w:p w14:paraId="17D8E137"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22</w:t>
            </w:r>
          </w:p>
        </w:tc>
        <w:tc>
          <w:tcPr>
            <w:tcW w:w="492" w:type="dxa"/>
            <w:tcBorders>
              <w:left w:val="single" w:sz="12" w:space="0" w:color="auto"/>
            </w:tcBorders>
            <w:tcMar>
              <w:left w:w="28" w:type="dxa"/>
              <w:right w:w="28" w:type="dxa"/>
            </w:tcMar>
            <w:vAlign w:val="center"/>
          </w:tcPr>
          <w:p w14:paraId="7644B0ED"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4446BE8"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0FEC8E3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0118427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AB9FC4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6C10536F"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495DC9A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2E0D61A2"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52676183"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6314BA6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2D3EE24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607B5266"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7614EB0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1B890219" w14:textId="77777777" w:rsidR="00E54718" w:rsidRPr="00E54718" w:rsidRDefault="00E54718" w:rsidP="00E54718">
            <w:pPr>
              <w:jc w:val="center"/>
              <w:rPr>
                <w:rFonts w:ascii="Arial" w:eastAsiaTheme="minorHAnsi" w:hAnsi="Arial" w:cs="Arial"/>
                <w:b/>
                <w:bCs/>
                <w:sz w:val="16"/>
                <w:szCs w:val="16"/>
              </w:rPr>
            </w:pPr>
          </w:p>
        </w:tc>
      </w:tr>
      <w:tr w:rsidR="00E54718" w:rsidRPr="00E54718" w14:paraId="63ABCD53"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27F6CEE0" w14:textId="77777777" w:rsidR="00E54718" w:rsidRPr="00E54718" w:rsidRDefault="00E54718" w:rsidP="00E54718">
            <w:pPr>
              <w:rPr>
                <w:rFonts w:ascii="Arial" w:eastAsiaTheme="minorHAnsi" w:hAnsi="Arial" w:cs="Arial"/>
                <w:sz w:val="14"/>
                <w:szCs w:val="14"/>
              </w:rPr>
            </w:pPr>
          </w:p>
        </w:tc>
        <w:tc>
          <w:tcPr>
            <w:tcW w:w="1304" w:type="dxa"/>
            <w:vMerge/>
            <w:tcBorders>
              <w:left w:val="single" w:sz="12" w:space="0" w:color="auto"/>
            </w:tcBorders>
            <w:tcMar>
              <w:left w:w="28" w:type="dxa"/>
              <w:right w:w="28" w:type="dxa"/>
            </w:tcMar>
            <w:vAlign w:val="center"/>
          </w:tcPr>
          <w:p w14:paraId="426B3A52"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26A9388D"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Sécurité de la population</w:t>
            </w:r>
          </w:p>
        </w:tc>
        <w:tc>
          <w:tcPr>
            <w:tcW w:w="491" w:type="dxa"/>
            <w:tcBorders>
              <w:left w:val="single" w:sz="12" w:space="0" w:color="auto"/>
              <w:right w:val="single" w:sz="12" w:space="0" w:color="auto"/>
            </w:tcBorders>
            <w:tcMar>
              <w:left w:w="28" w:type="dxa"/>
              <w:right w:w="28" w:type="dxa"/>
            </w:tcMar>
            <w:vAlign w:val="center"/>
          </w:tcPr>
          <w:p w14:paraId="44EB4E1E"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23</w:t>
            </w:r>
          </w:p>
        </w:tc>
        <w:tc>
          <w:tcPr>
            <w:tcW w:w="492" w:type="dxa"/>
            <w:tcBorders>
              <w:left w:val="single" w:sz="12" w:space="0" w:color="auto"/>
            </w:tcBorders>
            <w:tcMar>
              <w:left w:w="28" w:type="dxa"/>
              <w:right w:w="28" w:type="dxa"/>
            </w:tcMar>
            <w:vAlign w:val="center"/>
          </w:tcPr>
          <w:p w14:paraId="1220A70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9B447A8"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642DAD8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47670868"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56BA5AF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6419A9D"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5DD558C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5CBC42D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3D5CAC1D"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274399F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67778DB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7084D3F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32C56C5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5AD976B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r>
      <w:tr w:rsidR="00E54718" w:rsidRPr="00E54718" w14:paraId="655433CA"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50F0E59C" w14:textId="77777777" w:rsidR="00E54718" w:rsidRPr="00E54718" w:rsidRDefault="00E54718" w:rsidP="00E54718">
            <w:pPr>
              <w:rPr>
                <w:rFonts w:ascii="Arial" w:eastAsiaTheme="minorHAnsi" w:hAnsi="Arial" w:cs="Arial"/>
                <w:sz w:val="14"/>
                <w:szCs w:val="14"/>
              </w:rPr>
            </w:pPr>
          </w:p>
        </w:tc>
        <w:tc>
          <w:tcPr>
            <w:tcW w:w="1304" w:type="dxa"/>
            <w:vMerge/>
            <w:tcBorders>
              <w:left w:val="single" w:sz="12" w:space="0" w:color="auto"/>
            </w:tcBorders>
            <w:tcMar>
              <w:left w:w="28" w:type="dxa"/>
              <w:right w:w="28" w:type="dxa"/>
            </w:tcMar>
            <w:vAlign w:val="center"/>
          </w:tcPr>
          <w:p w14:paraId="44A56032"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176845CB"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Cadre de vie de la population</w:t>
            </w:r>
          </w:p>
        </w:tc>
        <w:tc>
          <w:tcPr>
            <w:tcW w:w="491" w:type="dxa"/>
            <w:tcBorders>
              <w:left w:val="single" w:sz="12" w:space="0" w:color="auto"/>
              <w:right w:val="single" w:sz="12" w:space="0" w:color="auto"/>
            </w:tcBorders>
            <w:tcMar>
              <w:left w:w="28" w:type="dxa"/>
              <w:right w:w="28" w:type="dxa"/>
            </w:tcMar>
            <w:vAlign w:val="center"/>
          </w:tcPr>
          <w:p w14:paraId="164A383E"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24</w:t>
            </w:r>
          </w:p>
        </w:tc>
        <w:tc>
          <w:tcPr>
            <w:tcW w:w="492" w:type="dxa"/>
            <w:tcBorders>
              <w:left w:val="single" w:sz="12" w:space="0" w:color="auto"/>
            </w:tcBorders>
            <w:tcMar>
              <w:left w:w="28" w:type="dxa"/>
              <w:right w:w="28" w:type="dxa"/>
            </w:tcMar>
            <w:vAlign w:val="center"/>
          </w:tcPr>
          <w:p w14:paraId="385C5E8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AA3C0E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072D3A6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6D26A0B7"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7DF06CC3"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0B895E6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2FF7DFCD"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5351866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799DE978"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3A12887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74094DF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2400BA5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AF8C19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44289E78" w14:textId="77777777" w:rsidR="00E54718" w:rsidRPr="00E54718" w:rsidRDefault="00E54718" w:rsidP="00E54718">
            <w:pPr>
              <w:jc w:val="center"/>
              <w:rPr>
                <w:rFonts w:ascii="Arial" w:eastAsiaTheme="minorHAnsi" w:hAnsi="Arial" w:cs="Arial"/>
                <w:b/>
                <w:bCs/>
                <w:sz w:val="16"/>
                <w:szCs w:val="16"/>
              </w:rPr>
            </w:pPr>
          </w:p>
        </w:tc>
      </w:tr>
      <w:tr w:rsidR="00E54718" w:rsidRPr="00E54718" w14:paraId="68E7FAFF"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6A53B02F" w14:textId="77777777" w:rsidR="00E54718" w:rsidRPr="00E54718" w:rsidRDefault="00E54718" w:rsidP="00E54718">
            <w:pPr>
              <w:rPr>
                <w:rFonts w:ascii="Arial" w:eastAsiaTheme="minorHAnsi" w:hAnsi="Arial" w:cs="Arial"/>
                <w:sz w:val="14"/>
                <w:szCs w:val="14"/>
              </w:rPr>
            </w:pPr>
          </w:p>
        </w:tc>
        <w:tc>
          <w:tcPr>
            <w:tcW w:w="1304" w:type="dxa"/>
            <w:vMerge w:val="restart"/>
            <w:tcBorders>
              <w:left w:val="single" w:sz="12" w:space="0" w:color="auto"/>
            </w:tcBorders>
            <w:tcMar>
              <w:left w:w="28" w:type="dxa"/>
              <w:right w:w="28" w:type="dxa"/>
            </w:tcMar>
            <w:vAlign w:val="center"/>
          </w:tcPr>
          <w:p w14:paraId="279AF92E"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Patrimoine constructions et équipements</w:t>
            </w:r>
          </w:p>
        </w:tc>
        <w:tc>
          <w:tcPr>
            <w:tcW w:w="4706" w:type="dxa"/>
            <w:tcBorders>
              <w:right w:val="single" w:sz="12" w:space="0" w:color="auto"/>
            </w:tcBorders>
            <w:tcMar>
              <w:left w:w="28" w:type="dxa"/>
              <w:right w:w="28" w:type="dxa"/>
            </w:tcMar>
            <w:vAlign w:val="center"/>
          </w:tcPr>
          <w:p w14:paraId="7F562815"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Habitations</w:t>
            </w:r>
          </w:p>
        </w:tc>
        <w:tc>
          <w:tcPr>
            <w:tcW w:w="491" w:type="dxa"/>
            <w:tcBorders>
              <w:left w:val="single" w:sz="12" w:space="0" w:color="auto"/>
              <w:right w:val="single" w:sz="12" w:space="0" w:color="auto"/>
            </w:tcBorders>
            <w:tcMar>
              <w:left w:w="28" w:type="dxa"/>
              <w:right w:w="28" w:type="dxa"/>
            </w:tcMar>
            <w:vAlign w:val="center"/>
          </w:tcPr>
          <w:p w14:paraId="274CADAF"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25</w:t>
            </w:r>
          </w:p>
        </w:tc>
        <w:tc>
          <w:tcPr>
            <w:tcW w:w="492" w:type="dxa"/>
            <w:tcBorders>
              <w:left w:val="single" w:sz="12" w:space="0" w:color="auto"/>
            </w:tcBorders>
            <w:tcMar>
              <w:left w:w="28" w:type="dxa"/>
              <w:right w:w="28" w:type="dxa"/>
            </w:tcMar>
            <w:vAlign w:val="center"/>
          </w:tcPr>
          <w:p w14:paraId="43AFD662" w14:textId="77777777" w:rsidR="00E54718" w:rsidRPr="00E54718" w:rsidRDefault="00E54718" w:rsidP="00E54718">
            <w:pPr>
              <w:jc w:val="center"/>
              <w:rPr>
                <w:rFonts w:ascii="Arial" w:eastAsiaTheme="minorHAnsi" w:hAnsi="Arial" w:cs="Arial"/>
                <w:b/>
                <w:bCs/>
                <w:sz w:val="16"/>
                <w:szCs w:val="16"/>
                <w:lang w:val="fr-FR"/>
              </w:rPr>
            </w:pPr>
          </w:p>
        </w:tc>
        <w:tc>
          <w:tcPr>
            <w:tcW w:w="493" w:type="dxa"/>
            <w:tcMar>
              <w:left w:w="28" w:type="dxa"/>
              <w:right w:w="28" w:type="dxa"/>
            </w:tcMar>
            <w:vAlign w:val="center"/>
          </w:tcPr>
          <w:p w14:paraId="4BC0563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2CB7D23F"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23098E0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09BA0C1"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2D72D4A5"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29549130"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2C52B0B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7B51FA8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304E0A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3D2BA882"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4EEC596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C2E4D2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7753E793" w14:textId="77777777" w:rsidR="00E54718" w:rsidRPr="00E54718" w:rsidRDefault="00E54718" w:rsidP="00E54718">
            <w:pPr>
              <w:jc w:val="center"/>
              <w:rPr>
                <w:rFonts w:ascii="Arial" w:eastAsiaTheme="minorHAnsi" w:hAnsi="Arial" w:cs="Arial"/>
                <w:b/>
                <w:bCs/>
                <w:sz w:val="16"/>
                <w:szCs w:val="16"/>
              </w:rPr>
            </w:pPr>
          </w:p>
        </w:tc>
      </w:tr>
      <w:tr w:rsidR="00E54718" w:rsidRPr="00E54718" w14:paraId="6CAD67AC"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2694E793" w14:textId="77777777" w:rsidR="00E54718" w:rsidRPr="00E54718" w:rsidRDefault="00E54718" w:rsidP="00E54718">
            <w:pPr>
              <w:rPr>
                <w:rFonts w:ascii="Arial" w:eastAsiaTheme="minorHAnsi" w:hAnsi="Arial" w:cs="Arial"/>
                <w:sz w:val="14"/>
                <w:szCs w:val="14"/>
              </w:rPr>
            </w:pPr>
          </w:p>
        </w:tc>
        <w:tc>
          <w:tcPr>
            <w:tcW w:w="1304" w:type="dxa"/>
            <w:vMerge/>
            <w:tcBorders>
              <w:left w:val="single" w:sz="12" w:space="0" w:color="auto"/>
            </w:tcBorders>
            <w:tcMar>
              <w:left w:w="28" w:type="dxa"/>
              <w:right w:w="28" w:type="dxa"/>
            </w:tcMar>
            <w:vAlign w:val="center"/>
          </w:tcPr>
          <w:p w14:paraId="3984AB33" w14:textId="77777777" w:rsidR="00E54718" w:rsidRPr="00E54718" w:rsidRDefault="00E54718" w:rsidP="00E54718">
            <w:pPr>
              <w:jc w:val="center"/>
              <w:rPr>
                <w:rFonts w:ascii="Arial" w:eastAsiaTheme="minorHAnsi" w:hAnsi="Arial" w:cs="Arial"/>
                <w:b/>
                <w:bCs/>
                <w:sz w:val="14"/>
                <w:szCs w:val="14"/>
              </w:rPr>
            </w:pPr>
          </w:p>
        </w:tc>
        <w:tc>
          <w:tcPr>
            <w:tcW w:w="4706" w:type="dxa"/>
            <w:tcBorders>
              <w:right w:val="single" w:sz="12" w:space="0" w:color="auto"/>
            </w:tcBorders>
            <w:tcMar>
              <w:left w:w="28" w:type="dxa"/>
              <w:right w:w="28" w:type="dxa"/>
            </w:tcMar>
            <w:vAlign w:val="center"/>
          </w:tcPr>
          <w:p w14:paraId="31A8913B"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Patrimoine culturel ou archéologique ou patrimoine naturel inerte</w:t>
            </w:r>
          </w:p>
        </w:tc>
        <w:tc>
          <w:tcPr>
            <w:tcW w:w="491" w:type="dxa"/>
            <w:tcBorders>
              <w:left w:val="single" w:sz="12" w:space="0" w:color="auto"/>
              <w:right w:val="single" w:sz="12" w:space="0" w:color="auto"/>
            </w:tcBorders>
            <w:tcMar>
              <w:left w:w="28" w:type="dxa"/>
              <w:right w:w="28" w:type="dxa"/>
            </w:tcMar>
            <w:vAlign w:val="center"/>
          </w:tcPr>
          <w:p w14:paraId="2AD845C6"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26</w:t>
            </w:r>
          </w:p>
        </w:tc>
        <w:tc>
          <w:tcPr>
            <w:tcW w:w="492" w:type="dxa"/>
            <w:tcBorders>
              <w:left w:val="single" w:sz="12" w:space="0" w:color="auto"/>
            </w:tcBorders>
            <w:tcMar>
              <w:left w:w="28" w:type="dxa"/>
              <w:right w:w="28" w:type="dxa"/>
            </w:tcMar>
            <w:vAlign w:val="center"/>
          </w:tcPr>
          <w:p w14:paraId="45F97F64"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0F98FD97"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7B4550A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2D345630"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4BDB2D67"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3269AA93"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1AC1A14C"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1155969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B7DBD6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41D7B68A"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0B82A6BA"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2E42D1D6"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478D54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3A9B237E" w14:textId="77777777" w:rsidR="00E54718" w:rsidRPr="00E54718" w:rsidRDefault="00E54718" w:rsidP="00E54718">
            <w:pPr>
              <w:jc w:val="center"/>
              <w:rPr>
                <w:rFonts w:ascii="Arial" w:eastAsiaTheme="minorHAnsi" w:hAnsi="Arial" w:cs="Arial"/>
                <w:b/>
                <w:bCs/>
                <w:sz w:val="16"/>
                <w:szCs w:val="16"/>
              </w:rPr>
            </w:pPr>
          </w:p>
        </w:tc>
      </w:tr>
      <w:tr w:rsidR="00E54718" w:rsidRPr="00E54718" w14:paraId="30E0D031"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536F1596" w14:textId="77777777" w:rsidR="00E54718" w:rsidRPr="00E54718" w:rsidRDefault="00E54718" w:rsidP="00E54718">
            <w:pPr>
              <w:rPr>
                <w:rFonts w:ascii="Arial" w:eastAsiaTheme="minorHAnsi" w:hAnsi="Arial" w:cs="Arial"/>
                <w:sz w:val="14"/>
                <w:szCs w:val="14"/>
              </w:rPr>
            </w:pPr>
          </w:p>
        </w:tc>
        <w:tc>
          <w:tcPr>
            <w:tcW w:w="1304" w:type="dxa"/>
            <w:vMerge w:val="restart"/>
            <w:tcBorders>
              <w:left w:val="single" w:sz="12" w:space="0" w:color="auto"/>
            </w:tcBorders>
            <w:tcMar>
              <w:left w:w="28" w:type="dxa"/>
              <w:right w:w="28" w:type="dxa"/>
            </w:tcMar>
            <w:vAlign w:val="center"/>
          </w:tcPr>
          <w:p w14:paraId="679C0F1B"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Structure paysage</w:t>
            </w:r>
          </w:p>
        </w:tc>
        <w:tc>
          <w:tcPr>
            <w:tcW w:w="4706" w:type="dxa"/>
            <w:tcBorders>
              <w:right w:val="single" w:sz="12" w:space="0" w:color="auto"/>
            </w:tcBorders>
            <w:tcMar>
              <w:left w:w="28" w:type="dxa"/>
              <w:right w:w="28" w:type="dxa"/>
            </w:tcMar>
            <w:vAlign w:val="center"/>
          </w:tcPr>
          <w:p w14:paraId="68FC630F"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Habitat</w:t>
            </w:r>
          </w:p>
        </w:tc>
        <w:tc>
          <w:tcPr>
            <w:tcW w:w="491" w:type="dxa"/>
            <w:tcBorders>
              <w:left w:val="single" w:sz="12" w:space="0" w:color="auto"/>
              <w:right w:val="single" w:sz="12" w:space="0" w:color="auto"/>
            </w:tcBorders>
            <w:tcMar>
              <w:left w:w="28" w:type="dxa"/>
              <w:right w:w="28" w:type="dxa"/>
            </w:tcMar>
            <w:vAlign w:val="center"/>
          </w:tcPr>
          <w:p w14:paraId="35713800"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27</w:t>
            </w:r>
          </w:p>
        </w:tc>
        <w:tc>
          <w:tcPr>
            <w:tcW w:w="492" w:type="dxa"/>
            <w:tcBorders>
              <w:left w:val="single" w:sz="12" w:space="0" w:color="auto"/>
            </w:tcBorders>
            <w:tcMar>
              <w:left w:w="28" w:type="dxa"/>
              <w:right w:w="28" w:type="dxa"/>
            </w:tcMar>
            <w:vAlign w:val="center"/>
          </w:tcPr>
          <w:p w14:paraId="537E3403"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2B9E3307"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6F186882"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166E42A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F00E601"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00847136"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73F7C49C"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033E8405"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05B6FB0"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ED86B70"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6F9E7084"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2C4F671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7D3205C3"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0313FD15" w14:textId="77777777" w:rsidR="00E54718" w:rsidRPr="00E54718" w:rsidRDefault="00E54718" w:rsidP="00E54718">
            <w:pPr>
              <w:jc w:val="center"/>
              <w:rPr>
                <w:rFonts w:ascii="Arial" w:eastAsiaTheme="minorHAnsi" w:hAnsi="Arial" w:cs="Arial"/>
                <w:b/>
                <w:bCs/>
                <w:sz w:val="16"/>
                <w:szCs w:val="16"/>
              </w:rPr>
            </w:pPr>
          </w:p>
        </w:tc>
      </w:tr>
      <w:tr w:rsidR="00E54718" w:rsidRPr="00E54718" w14:paraId="00C9EE28"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3B9FBF2C" w14:textId="77777777" w:rsidR="00E54718" w:rsidRPr="00E54718" w:rsidRDefault="00E54718" w:rsidP="00E54718">
            <w:pPr>
              <w:rPr>
                <w:rFonts w:ascii="Arial" w:eastAsiaTheme="minorHAnsi" w:hAnsi="Arial" w:cs="Arial"/>
                <w:sz w:val="16"/>
                <w:szCs w:val="16"/>
              </w:rPr>
            </w:pPr>
          </w:p>
        </w:tc>
        <w:tc>
          <w:tcPr>
            <w:tcW w:w="1304" w:type="dxa"/>
            <w:vMerge/>
            <w:tcBorders>
              <w:left w:val="single" w:sz="12" w:space="0" w:color="auto"/>
            </w:tcBorders>
            <w:tcMar>
              <w:left w:w="28" w:type="dxa"/>
              <w:right w:w="28" w:type="dxa"/>
            </w:tcMar>
          </w:tcPr>
          <w:p w14:paraId="7A75BD84" w14:textId="77777777" w:rsidR="00E54718" w:rsidRPr="00E54718" w:rsidRDefault="00E54718" w:rsidP="00E54718">
            <w:pPr>
              <w:rPr>
                <w:rFonts w:ascii="Arial" w:eastAsiaTheme="minorHAnsi" w:hAnsi="Arial" w:cs="Arial"/>
                <w:sz w:val="16"/>
                <w:szCs w:val="16"/>
              </w:rPr>
            </w:pPr>
          </w:p>
        </w:tc>
        <w:tc>
          <w:tcPr>
            <w:tcW w:w="4706" w:type="dxa"/>
            <w:tcBorders>
              <w:right w:val="single" w:sz="12" w:space="0" w:color="auto"/>
            </w:tcBorders>
            <w:tcMar>
              <w:left w:w="28" w:type="dxa"/>
              <w:right w:w="28" w:type="dxa"/>
            </w:tcMar>
            <w:vAlign w:val="center"/>
          </w:tcPr>
          <w:p w14:paraId="11F47C8C"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Espace agricole</w:t>
            </w:r>
          </w:p>
        </w:tc>
        <w:tc>
          <w:tcPr>
            <w:tcW w:w="491" w:type="dxa"/>
            <w:tcBorders>
              <w:left w:val="single" w:sz="12" w:space="0" w:color="auto"/>
              <w:right w:val="single" w:sz="12" w:space="0" w:color="auto"/>
            </w:tcBorders>
            <w:tcMar>
              <w:left w:w="28" w:type="dxa"/>
              <w:right w:w="28" w:type="dxa"/>
            </w:tcMar>
            <w:vAlign w:val="center"/>
          </w:tcPr>
          <w:p w14:paraId="6B5AC99E"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28</w:t>
            </w:r>
          </w:p>
        </w:tc>
        <w:tc>
          <w:tcPr>
            <w:tcW w:w="492" w:type="dxa"/>
            <w:tcBorders>
              <w:left w:val="single" w:sz="12" w:space="0" w:color="auto"/>
            </w:tcBorders>
            <w:tcMar>
              <w:left w:w="28" w:type="dxa"/>
              <w:right w:w="28" w:type="dxa"/>
            </w:tcMar>
            <w:vAlign w:val="center"/>
          </w:tcPr>
          <w:p w14:paraId="14F5AC89"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2FE8BA3E"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0E3DB86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70D77BF6"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15BB8FF2"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578DE8E4"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7A2C5295"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1169239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986AB9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E70F2D5"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1E209359"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62C1791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33509884"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35F7DC44" w14:textId="77777777" w:rsidR="00E54718" w:rsidRPr="00E54718" w:rsidRDefault="00E54718" w:rsidP="00E54718">
            <w:pPr>
              <w:jc w:val="center"/>
              <w:rPr>
                <w:rFonts w:ascii="Arial" w:eastAsiaTheme="minorHAnsi" w:hAnsi="Arial" w:cs="Arial"/>
                <w:b/>
                <w:bCs/>
                <w:sz w:val="16"/>
                <w:szCs w:val="16"/>
              </w:rPr>
            </w:pPr>
          </w:p>
        </w:tc>
      </w:tr>
      <w:tr w:rsidR="00E54718" w:rsidRPr="00E54718" w14:paraId="0F3DF538" w14:textId="77777777" w:rsidTr="00B30A56">
        <w:trPr>
          <w:jc w:val="center"/>
        </w:trPr>
        <w:tc>
          <w:tcPr>
            <w:tcW w:w="279" w:type="dxa"/>
            <w:vMerge/>
            <w:tcBorders>
              <w:left w:val="single" w:sz="12" w:space="0" w:color="auto"/>
              <w:right w:val="single" w:sz="12" w:space="0" w:color="auto"/>
            </w:tcBorders>
            <w:tcMar>
              <w:left w:w="28" w:type="dxa"/>
              <w:right w:w="28" w:type="dxa"/>
            </w:tcMar>
          </w:tcPr>
          <w:p w14:paraId="5DC212A7" w14:textId="77777777" w:rsidR="00E54718" w:rsidRPr="00E54718" w:rsidRDefault="00E54718" w:rsidP="00E54718">
            <w:pPr>
              <w:rPr>
                <w:rFonts w:ascii="Arial" w:eastAsiaTheme="minorHAnsi" w:hAnsi="Arial" w:cs="Arial"/>
                <w:sz w:val="16"/>
                <w:szCs w:val="16"/>
              </w:rPr>
            </w:pPr>
          </w:p>
        </w:tc>
        <w:tc>
          <w:tcPr>
            <w:tcW w:w="1304" w:type="dxa"/>
            <w:vMerge/>
            <w:tcBorders>
              <w:left w:val="single" w:sz="12" w:space="0" w:color="auto"/>
            </w:tcBorders>
            <w:tcMar>
              <w:left w:w="28" w:type="dxa"/>
              <w:right w:w="28" w:type="dxa"/>
            </w:tcMar>
          </w:tcPr>
          <w:p w14:paraId="79526B41" w14:textId="77777777" w:rsidR="00E54718" w:rsidRPr="00E54718" w:rsidRDefault="00E54718" w:rsidP="00E54718">
            <w:pPr>
              <w:rPr>
                <w:rFonts w:ascii="Arial" w:eastAsiaTheme="minorHAnsi" w:hAnsi="Arial" w:cs="Arial"/>
                <w:sz w:val="16"/>
                <w:szCs w:val="16"/>
              </w:rPr>
            </w:pPr>
          </w:p>
        </w:tc>
        <w:tc>
          <w:tcPr>
            <w:tcW w:w="4706" w:type="dxa"/>
            <w:tcBorders>
              <w:right w:val="single" w:sz="12" w:space="0" w:color="auto"/>
            </w:tcBorders>
            <w:tcMar>
              <w:left w:w="28" w:type="dxa"/>
              <w:right w:w="28" w:type="dxa"/>
            </w:tcMar>
            <w:vAlign w:val="center"/>
          </w:tcPr>
          <w:p w14:paraId="69E99911"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Espace végétatif et hydrique</w:t>
            </w:r>
          </w:p>
        </w:tc>
        <w:tc>
          <w:tcPr>
            <w:tcW w:w="491" w:type="dxa"/>
            <w:tcBorders>
              <w:left w:val="single" w:sz="12" w:space="0" w:color="auto"/>
              <w:right w:val="single" w:sz="12" w:space="0" w:color="auto"/>
            </w:tcBorders>
            <w:tcMar>
              <w:left w:w="28" w:type="dxa"/>
              <w:right w:w="28" w:type="dxa"/>
            </w:tcMar>
            <w:vAlign w:val="center"/>
          </w:tcPr>
          <w:p w14:paraId="41A21624"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29</w:t>
            </w:r>
          </w:p>
        </w:tc>
        <w:tc>
          <w:tcPr>
            <w:tcW w:w="492" w:type="dxa"/>
            <w:tcBorders>
              <w:left w:val="single" w:sz="12" w:space="0" w:color="auto"/>
            </w:tcBorders>
            <w:tcMar>
              <w:left w:w="28" w:type="dxa"/>
              <w:right w:w="28" w:type="dxa"/>
            </w:tcMar>
            <w:vAlign w:val="center"/>
          </w:tcPr>
          <w:p w14:paraId="02382B50"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3FE2536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68A7AC1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03817B8C"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196D5C24" w14:textId="77777777" w:rsidR="00E54718" w:rsidRPr="00E54718" w:rsidRDefault="00E54718" w:rsidP="00E54718">
            <w:pPr>
              <w:jc w:val="center"/>
              <w:rPr>
                <w:rFonts w:ascii="Arial" w:eastAsiaTheme="minorHAnsi" w:hAnsi="Arial" w:cs="Arial"/>
                <w:b/>
                <w:bCs/>
                <w:sz w:val="16"/>
                <w:szCs w:val="16"/>
              </w:rPr>
            </w:pPr>
          </w:p>
        </w:tc>
        <w:tc>
          <w:tcPr>
            <w:tcW w:w="493" w:type="dxa"/>
            <w:tcMar>
              <w:left w:w="28" w:type="dxa"/>
              <w:right w:w="28" w:type="dxa"/>
            </w:tcMar>
            <w:vAlign w:val="center"/>
          </w:tcPr>
          <w:p w14:paraId="13747FFC"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775EB525" w14:textId="77777777" w:rsidR="00E54718" w:rsidRPr="00E54718" w:rsidRDefault="00E54718" w:rsidP="00E54718">
            <w:pPr>
              <w:jc w:val="center"/>
              <w:rPr>
                <w:rFonts w:ascii="Arial" w:eastAsiaTheme="minorHAnsi" w:hAnsi="Arial" w:cs="Arial"/>
                <w:b/>
                <w:bCs/>
                <w:sz w:val="16"/>
                <w:szCs w:val="16"/>
              </w:rPr>
            </w:pPr>
            <w:r w:rsidRPr="00E54718">
              <w:rPr>
                <w:rFonts w:ascii="Arial" w:eastAsiaTheme="minorHAnsi" w:hAnsi="Arial" w:cs="Arial"/>
                <w:b/>
                <w:bCs/>
                <w:sz w:val="16"/>
                <w:szCs w:val="16"/>
                <w:lang w:val="fr-FR"/>
              </w:rPr>
              <w:t>+/-</w:t>
            </w:r>
          </w:p>
        </w:tc>
        <w:tc>
          <w:tcPr>
            <w:tcW w:w="493" w:type="dxa"/>
            <w:tcBorders>
              <w:left w:val="single" w:sz="12" w:space="0" w:color="auto"/>
            </w:tcBorders>
            <w:tcMar>
              <w:left w:w="28" w:type="dxa"/>
              <w:right w:w="28" w:type="dxa"/>
            </w:tcMar>
            <w:vAlign w:val="center"/>
          </w:tcPr>
          <w:p w14:paraId="07583B0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5EDDA601"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7836571E" w14:textId="77777777" w:rsidR="00E54718" w:rsidRPr="00E54718" w:rsidRDefault="00E54718" w:rsidP="00E54718">
            <w:pPr>
              <w:jc w:val="center"/>
              <w:rPr>
                <w:rFonts w:ascii="Arial" w:eastAsiaTheme="minorHAnsi" w:hAnsi="Arial" w:cs="Arial"/>
                <w:b/>
                <w:bCs/>
                <w:sz w:val="16"/>
                <w:szCs w:val="16"/>
              </w:rPr>
            </w:pPr>
          </w:p>
        </w:tc>
        <w:tc>
          <w:tcPr>
            <w:tcW w:w="493" w:type="dxa"/>
            <w:tcBorders>
              <w:right w:val="single" w:sz="12" w:space="0" w:color="auto"/>
            </w:tcBorders>
            <w:tcMar>
              <w:left w:w="28" w:type="dxa"/>
              <w:right w:w="28" w:type="dxa"/>
            </w:tcMar>
            <w:vAlign w:val="center"/>
          </w:tcPr>
          <w:p w14:paraId="57B9032C" w14:textId="77777777" w:rsidR="00E54718" w:rsidRPr="00E54718" w:rsidRDefault="00E54718" w:rsidP="00E54718">
            <w:pPr>
              <w:jc w:val="center"/>
              <w:rPr>
                <w:rFonts w:ascii="Arial" w:eastAsiaTheme="minorHAnsi" w:hAnsi="Arial" w:cs="Arial"/>
                <w:b/>
                <w:bCs/>
                <w:sz w:val="16"/>
                <w:szCs w:val="16"/>
              </w:rPr>
            </w:pPr>
          </w:p>
        </w:tc>
        <w:tc>
          <w:tcPr>
            <w:tcW w:w="493" w:type="dxa"/>
            <w:tcBorders>
              <w:left w:val="single" w:sz="12" w:space="0" w:color="auto"/>
            </w:tcBorders>
            <w:tcMar>
              <w:left w:w="28" w:type="dxa"/>
              <w:right w:w="28" w:type="dxa"/>
            </w:tcMar>
            <w:vAlign w:val="center"/>
          </w:tcPr>
          <w:p w14:paraId="6FBB90C3"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Mar>
              <w:left w:w="28" w:type="dxa"/>
              <w:right w:w="28" w:type="dxa"/>
            </w:tcMar>
            <w:vAlign w:val="center"/>
          </w:tcPr>
          <w:p w14:paraId="09AD8A9F"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right w:val="single" w:sz="12" w:space="0" w:color="auto"/>
            </w:tcBorders>
            <w:tcMar>
              <w:left w:w="28" w:type="dxa"/>
              <w:right w:w="28" w:type="dxa"/>
            </w:tcMar>
            <w:vAlign w:val="center"/>
          </w:tcPr>
          <w:p w14:paraId="61AB99F3" w14:textId="77777777" w:rsidR="00E54718" w:rsidRPr="00E54718" w:rsidRDefault="00E54718" w:rsidP="00E54718">
            <w:pPr>
              <w:jc w:val="center"/>
              <w:rPr>
                <w:rFonts w:ascii="Arial" w:eastAsiaTheme="minorHAnsi" w:hAnsi="Arial" w:cs="Arial"/>
                <w:b/>
                <w:bCs/>
                <w:sz w:val="16"/>
                <w:szCs w:val="16"/>
              </w:rPr>
            </w:pPr>
          </w:p>
        </w:tc>
      </w:tr>
      <w:tr w:rsidR="00B30A56" w:rsidRPr="00E54718" w14:paraId="01F60F20" w14:textId="77777777" w:rsidTr="00B30A56">
        <w:trPr>
          <w:jc w:val="center"/>
        </w:trPr>
        <w:tc>
          <w:tcPr>
            <w:tcW w:w="279" w:type="dxa"/>
            <w:vMerge/>
            <w:tcBorders>
              <w:left w:val="single" w:sz="12" w:space="0" w:color="auto"/>
              <w:bottom w:val="single" w:sz="12" w:space="0" w:color="auto"/>
              <w:right w:val="single" w:sz="12" w:space="0" w:color="auto"/>
            </w:tcBorders>
            <w:tcMar>
              <w:left w:w="28" w:type="dxa"/>
              <w:right w:w="28" w:type="dxa"/>
            </w:tcMar>
          </w:tcPr>
          <w:p w14:paraId="56F51512" w14:textId="77777777" w:rsidR="00E54718" w:rsidRPr="00E54718" w:rsidRDefault="00E54718" w:rsidP="00E54718">
            <w:pPr>
              <w:rPr>
                <w:rFonts w:ascii="Arial" w:eastAsiaTheme="minorHAnsi" w:hAnsi="Arial" w:cs="Arial"/>
                <w:sz w:val="16"/>
                <w:szCs w:val="16"/>
              </w:rPr>
            </w:pPr>
          </w:p>
        </w:tc>
        <w:tc>
          <w:tcPr>
            <w:tcW w:w="1304" w:type="dxa"/>
            <w:vMerge/>
            <w:tcBorders>
              <w:left w:val="single" w:sz="12" w:space="0" w:color="auto"/>
              <w:bottom w:val="single" w:sz="12" w:space="0" w:color="auto"/>
            </w:tcBorders>
            <w:tcMar>
              <w:left w:w="28" w:type="dxa"/>
              <w:right w:w="28" w:type="dxa"/>
            </w:tcMar>
          </w:tcPr>
          <w:p w14:paraId="1336486E" w14:textId="77777777" w:rsidR="00E54718" w:rsidRPr="00E54718" w:rsidRDefault="00E54718" w:rsidP="00E54718">
            <w:pPr>
              <w:rPr>
                <w:rFonts w:ascii="Arial" w:eastAsiaTheme="minorHAnsi" w:hAnsi="Arial" w:cs="Arial"/>
                <w:sz w:val="16"/>
                <w:szCs w:val="16"/>
              </w:rPr>
            </w:pPr>
          </w:p>
        </w:tc>
        <w:tc>
          <w:tcPr>
            <w:tcW w:w="4706" w:type="dxa"/>
            <w:tcBorders>
              <w:bottom w:val="single" w:sz="12" w:space="0" w:color="auto"/>
              <w:right w:val="single" w:sz="12" w:space="0" w:color="auto"/>
            </w:tcBorders>
            <w:tcMar>
              <w:left w:w="28" w:type="dxa"/>
              <w:right w:w="28" w:type="dxa"/>
            </w:tcMar>
            <w:vAlign w:val="center"/>
          </w:tcPr>
          <w:p w14:paraId="2485653A" w14:textId="77777777" w:rsidR="00E54718" w:rsidRPr="00E54718" w:rsidRDefault="00E54718" w:rsidP="00E54718">
            <w:pPr>
              <w:rPr>
                <w:rFonts w:ascii="Arial" w:eastAsiaTheme="minorHAnsi" w:hAnsi="Arial" w:cs="Arial"/>
                <w:sz w:val="14"/>
                <w:szCs w:val="14"/>
                <w:lang w:val="fr-FR"/>
              </w:rPr>
            </w:pPr>
            <w:r w:rsidRPr="00E54718">
              <w:rPr>
                <w:rFonts w:ascii="Arial" w:eastAsiaTheme="minorHAnsi" w:hAnsi="Arial" w:cs="Arial"/>
                <w:sz w:val="14"/>
                <w:szCs w:val="14"/>
                <w:lang w:val="fr-FR"/>
              </w:rPr>
              <w:t>Composition du champ visuel du milieu</w:t>
            </w:r>
          </w:p>
        </w:tc>
        <w:tc>
          <w:tcPr>
            <w:tcW w:w="491" w:type="dxa"/>
            <w:tcBorders>
              <w:left w:val="single" w:sz="12" w:space="0" w:color="auto"/>
              <w:bottom w:val="single" w:sz="12" w:space="0" w:color="auto"/>
              <w:right w:val="single" w:sz="12" w:space="0" w:color="auto"/>
            </w:tcBorders>
            <w:tcMar>
              <w:left w:w="28" w:type="dxa"/>
              <w:right w:w="28" w:type="dxa"/>
            </w:tcMar>
            <w:vAlign w:val="center"/>
          </w:tcPr>
          <w:p w14:paraId="2C891D91" w14:textId="77777777" w:rsidR="00E54718" w:rsidRPr="00E54718" w:rsidRDefault="00E54718" w:rsidP="00E54718">
            <w:pPr>
              <w:jc w:val="center"/>
              <w:rPr>
                <w:rFonts w:ascii="Arial" w:eastAsiaTheme="minorHAnsi" w:hAnsi="Arial" w:cs="Arial"/>
                <w:b/>
                <w:bCs/>
                <w:sz w:val="14"/>
                <w:szCs w:val="14"/>
                <w:lang w:val="fr-FR"/>
              </w:rPr>
            </w:pPr>
            <w:r w:rsidRPr="00E54718">
              <w:rPr>
                <w:rFonts w:ascii="Arial" w:eastAsiaTheme="minorHAnsi" w:hAnsi="Arial" w:cs="Arial"/>
                <w:b/>
                <w:bCs/>
                <w:sz w:val="14"/>
                <w:szCs w:val="14"/>
                <w:lang w:val="fr-FR"/>
              </w:rPr>
              <w:t>30</w:t>
            </w:r>
          </w:p>
        </w:tc>
        <w:tc>
          <w:tcPr>
            <w:tcW w:w="492" w:type="dxa"/>
            <w:tcBorders>
              <w:left w:val="single" w:sz="12" w:space="0" w:color="auto"/>
              <w:bottom w:val="single" w:sz="12" w:space="0" w:color="auto"/>
            </w:tcBorders>
            <w:tcMar>
              <w:left w:w="28" w:type="dxa"/>
              <w:right w:w="28" w:type="dxa"/>
            </w:tcMar>
            <w:vAlign w:val="center"/>
          </w:tcPr>
          <w:p w14:paraId="233FFFB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bottom w:val="single" w:sz="12" w:space="0" w:color="auto"/>
            </w:tcBorders>
            <w:tcMar>
              <w:left w:w="28" w:type="dxa"/>
              <w:right w:w="28" w:type="dxa"/>
            </w:tcMar>
            <w:vAlign w:val="center"/>
          </w:tcPr>
          <w:p w14:paraId="69411618"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bottom w:val="single" w:sz="12" w:space="0" w:color="auto"/>
              <w:right w:val="single" w:sz="12" w:space="0" w:color="auto"/>
            </w:tcBorders>
            <w:tcMar>
              <w:left w:w="28" w:type="dxa"/>
              <w:right w:w="28" w:type="dxa"/>
            </w:tcMar>
            <w:vAlign w:val="center"/>
          </w:tcPr>
          <w:p w14:paraId="00F98D0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bottom w:val="single" w:sz="12" w:space="0" w:color="auto"/>
            </w:tcBorders>
            <w:tcMar>
              <w:left w:w="28" w:type="dxa"/>
              <w:right w:w="28" w:type="dxa"/>
            </w:tcMar>
            <w:vAlign w:val="center"/>
          </w:tcPr>
          <w:p w14:paraId="00A43E7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bottom w:val="single" w:sz="12" w:space="0" w:color="auto"/>
            </w:tcBorders>
            <w:tcMar>
              <w:left w:w="28" w:type="dxa"/>
              <w:right w:w="28" w:type="dxa"/>
            </w:tcMar>
            <w:vAlign w:val="center"/>
          </w:tcPr>
          <w:p w14:paraId="37FDAE9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bottom w:val="single" w:sz="12" w:space="0" w:color="auto"/>
            </w:tcBorders>
            <w:tcMar>
              <w:left w:w="28" w:type="dxa"/>
              <w:right w:w="28" w:type="dxa"/>
            </w:tcMar>
            <w:vAlign w:val="center"/>
          </w:tcPr>
          <w:p w14:paraId="1A203EF2"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bottom w:val="single" w:sz="12" w:space="0" w:color="auto"/>
              <w:right w:val="single" w:sz="12" w:space="0" w:color="auto"/>
            </w:tcBorders>
            <w:tcMar>
              <w:left w:w="28" w:type="dxa"/>
              <w:right w:w="28" w:type="dxa"/>
            </w:tcMar>
            <w:vAlign w:val="center"/>
          </w:tcPr>
          <w:p w14:paraId="621B91D8"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bottom w:val="single" w:sz="12" w:space="0" w:color="auto"/>
            </w:tcBorders>
            <w:tcMar>
              <w:left w:w="28" w:type="dxa"/>
              <w:right w:w="28" w:type="dxa"/>
            </w:tcMar>
            <w:vAlign w:val="center"/>
          </w:tcPr>
          <w:p w14:paraId="56B6F3B1"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bottom w:val="single" w:sz="12" w:space="0" w:color="auto"/>
            </w:tcBorders>
            <w:tcMar>
              <w:left w:w="28" w:type="dxa"/>
              <w:right w:w="28" w:type="dxa"/>
            </w:tcMar>
            <w:vAlign w:val="center"/>
          </w:tcPr>
          <w:p w14:paraId="43AFC08A"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bottom w:val="single" w:sz="12" w:space="0" w:color="auto"/>
            </w:tcBorders>
            <w:tcMar>
              <w:left w:w="28" w:type="dxa"/>
              <w:right w:w="28" w:type="dxa"/>
            </w:tcMar>
            <w:vAlign w:val="center"/>
          </w:tcPr>
          <w:p w14:paraId="487A55E9"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bottom w:val="single" w:sz="12" w:space="0" w:color="auto"/>
              <w:right w:val="single" w:sz="12" w:space="0" w:color="auto"/>
            </w:tcBorders>
            <w:tcMar>
              <w:left w:w="28" w:type="dxa"/>
              <w:right w:w="28" w:type="dxa"/>
            </w:tcMar>
            <w:vAlign w:val="center"/>
          </w:tcPr>
          <w:p w14:paraId="183E9514"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left w:val="single" w:sz="12" w:space="0" w:color="auto"/>
              <w:bottom w:val="single" w:sz="12" w:space="0" w:color="auto"/>
            </w:tcBorders>
            <w:tcMar>
              <w:left w:w="28" w:type="dxa"/>
              <w:right w:w="28" w:type="dxa"/>
            </w:tcMar>
            <w:vAlign w:val="center"/>
          </w:tcPr>
          <w:p w14:paraId="33E9D40B"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bottom w:val="single" w:sz="12" w:space="0" w:color="auto"/>
            </w:tcBorders>
            <w:tcMar>
              <w:left w:w="28" w:type="dxa"/>
              <w:right w:w="28" w:type="dxa"/>
            </w:tcMar>
            <w:vAlign w:val="center"/>
          </w:tcPr>
          <w:p w14:paraId="2C78712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c>
          <w:tcPr>
            <w:tcW w:w="493" w:type="dxa"/>
            <w:tcBorders>
              <w:bottom w:val="single" w:sz="12" w:space="0" w:color="auto"/>
              <w:right w:val="single" w:sz="12" w:space="0" w:color="auto"/>
            </w:tcBorders>
            <w:tcMar>
              <w:left w:w="28" w:type="dxa"/>
              <w:right w:w="28" w:type="dxa"/>
            </w:tcMar>
            <w:vAlign w:val="center"/>
          </w:tcPr>
          <w:p w14:paraId="239ABA9E" w14:textId="77777777" w:rsidR="00E54718" w:rsidRPr="00E54718" w:rsidRDefault="00E54718" w:rsidP="00E54718">
            <w:pPr>
              <w:jc w:val="center"/>
              <w:rPr>
                <w:rFonts w:ascii="Arial" w:eastAsiaTheme="minorHAnsi" w:hAnsi="Arial" w:cs="Arial"/>
                <w:b/>
                <w:bCs/>
                <w:sz w:val="16"/>
                <w:szCs w:val="16"/>
                <w:lang w:val="fr-FR"/>
              </w:rPr>
            </w:pPr>
            <w:r w:rsidRPr="00E54718">
              <w:rPr>
                <w:rFonts w:ascii="Arial" w:eastAsiaTheme="minorHAnsi" w:hAnsi="Arial" w:cs="Arial"/>
                <w:b/>
                <w:bCs/>
                <w:sz w:val="16"/>
                <w:szCs w:val="16"/>
                <w:lang w:val="fr-FR"/>
              </w:rPr>
              <w:t>-</w:t>
            </w:r>
          </w:p>
        </w:tc>
      </w:tr>
    </w:tbl>
    <w:p w14:paraId="19CE7173" w14:textId="77777777" w:rsidR="002D1358" w:rsidRPr="002D1358" w:rsidRDefault="002D1358" w:rsidP="002D1358">
      <w:pPr>
        <w:rPr>
          <w:rFonts w:eastAsia="Arial"/>
          <w:lang w:val="fr-FR"/>
        </w:rPr>
      </w:pPr>
    </w:p>
    <w:p w14:paraId="559D04B5" w14:textId="77777777" w:rsidR="00E130E1" w:rsidRPr="00E130E1" w:rsidRDefault="00E130E1" w:rsidP="00E130E1">
      <w:pPr>
        <w:spacing w:before="10" w:line="220" w:lineRule="exact"/>
        <w:rPr>
          <w:rFonts w:ascii="Arial" w:hAnsi="Arial" w:cs="Arial"/>
          <w:sz w:val="22"/>
          <w:szCs w:val="22"/>
          <w:lang w:val="fr-FR"/>
        </w:rPr>
        <w:sectPr w:rsidR="00E130E1" w:rsidRPr="00E130E1" w:rsidSect="009C0E40">
          <w:headerReference w:type="default" r:id="rId183"/>
          <w:footerReference w:type="default" r:id="rId184"/>
          <w:pgSz w:w="16860" w:h="11920" w:orient="landscape"/>
          <w:pgMar w:top="1417" w:right="1417" w:bottom="1417" w:left="1417" w:header="0" w:footer="0" w:gutter="0"/>
          <w:cols w:space="720"/>
          <w:docGrid w:linePitch="272"/>
        </w:sectPr>
      </w:pPr>
    </w:p>
    <w:p w14:paraId="31EC28C1" w14:textId="6B5A1D79" w:rsidR="00E130E1" w:rsidRPr="00E130E1" w:rsidRDefault="00125BC5" w:rsidP="00957F01">
      <w:pPr>
        <w:pStyle w:val="Titre2"/>
        <w:rPr>
          <w:lang w:val="fr-FR"/>
        </w:rPr>
      </w:pPr>
      <w:bookmarkStart w:id="507" w:name="_Toc137459449"/>
      <w:r>
        <w:rPr>
          <w:rFonts w:eastAsia="Arial"/>
          <w:lang w:val="fr-FR"/>
        </w:rPr>
        <w:t>8</w:t>
      </w:r>
      <w:r w:rsidR="00E130E1" w:rsidRPr="00E130E1">
        <w:rPr>
          <w:lang w:val="fr-FR"/>
        </w:rPr>
        <w:t>.2.</w:t>
      </w:r>
      <w:r w:rsidR="00A26216">
        <w:rPr>
          <w:lang w:val="fr-FR"/>
        </w:rPr>
        <w:tab/>
      </w:r>
      <w:r w:rsidR="00E130E1" w:rsidRPr="00E130E1">
        <w:rPr>
          <w:u w:color="000000"/>
          <w:lang w:val="fr-FR"/>
        </w:rPr>
        <w:t>D</w:t>
      </w:r>
      <w:r w:rsidR="00C1610F" w:rsidRPr="00E130E1">
        <w:rPr>
          <w:u w:color="000000"/>
          <w:lang w:val="fr-FR"/>
        </w:rPr>
        <w:t>escription et analyse des impacts</w:t>
      </w:r>
      <w:bookmarkEnd w:id="507"/>
    </w:p>
    <w:p w14:paraId="4BE4499B" w14:textId="04736571" w:rsidR="00E130E1" w:rsidRPr="00E130E1" w:rsidRDefault="00125BC5" w:rsidP="00957F01">
      <w:pPr>
        <w:pStyle w:val="Titre3"/>
        <w:rPr>
          <w:lang w:val="fr-FR"/>
        </w:rPr>
      </w:pPr>
      <w:bookmarkStart w:id="508" w:name="_Toc137459450"/>
      <w:r>
        <w:rPr>
          <w:lang w:val="fr-FR"/>
        </w:rPr>
        <w:t>8</w:t>
      </w:r>
      <w:r w:rsidR="00E130E1" w:rsidRPr="00E130E1">
        <w:rPr>
          <w:lang w:val="fr-FR"/>
        </w:rPr>
        <w:t>.2.1.</w:t>
      </w:r>
      <w:r w:rsidR="00A26216">
        <w:rPr>
          <w:lang w:val="fr-FR"/>
        </w:rPr>
        <w:tab/>
      </w:r>
      <w:r w:rsidR="00957F01" w:rsidRPr="00E130E1">
        <w:rPr>
          <w:lang w:val="fr-FR"/>
        </w:rPr>
        <w:t xml:space="preserve">Description et analyse des impacts </w:t>
      </w:r>
      <w:r w:rsidR="00957F01">
        <w:rPr>
          <w:lang w:val="fr-FR"/>
        </w:rPr>
        <w:t>à</w:t>
      </w:r>
      <w:r w:rsidR="00957F01" w:rsidRPr="00E130E1">
        <w:rPr>
          <w:lang w:val="fr-FR"/>
        </w:rPr>
        <w:t xml:space="preserve"> la phase préparatoire</w:t>
      </w:r>
      <w:bookmarkEnd w:id="508"/>
    </w:p>
    <w:p w14:paraId="0FE8A2D1" w14:textId="6610B43B" w:rsidR="00E130E1" w:rsidRPr="00E130E1" w:rsidRDefault="00125BC5" w:rsidP="00957F01">
      <w:pPr>
        <w:pStyle w:val="Titre4"/>
        <w:rPr>
          <w:lang w:val="fr-FR"/>
        </w:rPr>
      </w:pPr>
      <w:bookmarkStart w:id="509" w:name="_Toc137459451"/>
      <w:r>
        <w:rPr>
          <w:lang w:val="fr-FR"/>
        </w:rPr>
        <w:t>8</w:t>
      </w:r>
      <w:r w:rsidR="00E130E1" w:rsidRPr="00E130E1">
        <w:rPr>
          <w:lang w:val="fr-FR"/>
        </w:rPr>
        <w:t>.2.1.1. De</w:t>
      </w:r>
      <w:r w:rsidR="00E130E1" w:rsidRPr="00E130E1">
        <w:rPr>
          <w:u w:color="000000"/>
          <w:lang w:val="fr-FR"/>
        </w:rPr>
        <w:t>scription et évaluation des impacts sur le milieu biophysique</w:t>
      </w:r>
      <w:bookmarkEnd w:id="509"/>
    </w:p>
    <w:p w14:paraId="7673FC9B" w14:textId="70A7146C" w:rsidR="00A26216" w:rsidRDefault="00125BC5" w:rsidP="00957F01">
      <w:pPr>
        <w:pStyle w:val="Titre5"/>
        <w:rPr>
          <w:lang w:val="fr-FR"/>
        </w:rPr>
      </w:pPr>
      <w:bookmarkStart w:id="510" w:name="_Toc137459452"/>
      <w:r>
        <w:rPr>
          <w:rFonts w:eastAsia="Arial"/>
          <w:lang w:val="fr-FR"/>
        </w:rPr>
        <w:t>8</w:t>
      </w:r>
      <w:r w:rsidR="00957F01">
        <w:rPr>
          <w:rFonts w:eastAsia="Arial"/>
          <w:lang w:val="fr-FR"/>
        </w:rPr>
        <w:t>.2.1.1.1.</w:t>
      </w:r>
      <w:r w:rsidR="00A26216">
        <w:rPr>
          <w:rFonts w:eastAsia="Arial"/>
          <w:lang w:val="fr-FR"/>
        </w:rPr>
        <w:t xml:space="preserve"> Impacts négatifs</w:t>
      </w:r>
      <w:bookmarkEnd w:id="510"/>
    </w:p>
    <w:p w14:paraId="6ABAE7CB" w14:textId="009886B2" w:rsidR="00E130E1" w:rsidRPr="00A26216" w:rsidRDefault="00E130E1" w:rsidP="006A3601">
      <w:pPr>
        <w:pStyle w:val="Paragraphedeliste"/>
        <w:numPr>
          <w:ilvl w:val="0"/>
          <w:numId w:val="101"/>
        </w:numPr>
        <w:spacing w:before="240" w:after="240"/>
        <w:ind w:left="360"/>
        <w:jc w:val="both"/>
        <w:rPr>
          <w:rFonts w:ascii="Arial" w:eastAsia="Arial" w:hAnsi="Arial" w:cs="Arial"/>
          <w:b/>
          <w:bCs/>
          <w:sz w:val="22"/>
          <w:szCs w:val="22"/>
          <w:lang w:val="fr-FR"/>
        </w:rPr>
      </w:pPr>
      <w:r w:rsidRPr="00A26216">
        <w:rPr>
          <w:rFonts w:ascii="Arial" w:eastAsia="Arial" w:hAnsi="Arial" w:cs="Arial"/>
          <w:b/>
          <w:bCs/>
          <w:sz w:val="22"/>
          <w:szCs w:val="22"/>
          <w:lang w:val="fr-FR"/>
        </w:rPr>
        <w:t>Perte de la végétation</w:t>
      </w:r>
    </w:p>
    <w:p w14:paraId="1F5B359C" w14:textId="1A05531A"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 xml:space="preserve">Les travaux de nettoyage des sites pour la construction des diverses infrastructures et ouvrages des barrages vont détruire la végétation actuellement sur le site. Les atteintes physiques directes à la végétation au niveau de l'emprise du chantier concernent dans le cas présent, le barrage de </w:t>
      </w:r>
      <w:r w:rsidR="007A0B7B">
        <w:rPr>
          <w:rFonts w:ascii="Arial" w:eastAsia="Arial" w:hAnsi="Arial" w:cs="Arial"/>
          <w:sz w:val="22"/>
          <w:szCs w:val="22"/>
          <w:lang w:val="fr-FR"/>
        </w:rPr>
        <w:t>Misséouta</w:t>
      </w:r>
      <w:r w:rsidRPr="00E130E1">
        <w:rPr>
          <w:rFonts w:ascii="Arial" w:eastAsia="Arial" w:hAnsi="Arial" w:cs="Arial"/>
          <w:sz w:val="22"/>
          <w:szCs w:val="22"/>
          <w:lang w:val="fr-FR"/>
        </w:rPr>
        <w:t xml:space="preserve"> et de sa retenue d’eau, le barrage de Kpassidè et le barrage de </w:t>
      </w:r>
      <w:r w:rsidR="007A0B7B">
        <w:rPr>
          <w:rFonts w:ascii="Arial" w:eastAsia="Arial" w:hAnsi="Arial" w:cs="Arial"/>
          <w:sz w:val="22"/>
          <w:szCs w:val="22"/>
          <w:lang w:val="fr-FR"/>
        </w:rPr>
        <w:t>Bidjandè</w:t>
      </w:r>
      <w:r w:rsidRPr="00E130E1">
        <w:rPr>
          <w:rFonts w:ascii="Arial" w:eastAsia="Arial" w:hAnsi="Arial" w:cs="Arial"/>
          <w:sz w:val="22"/>
          <w:szCs w:val="22"/>
          <w:lang w:val="fr-FR"/>
        </w:rPr>
        <w:t xml:space="preserve"> et porteront sur une mosaïque de savanes arbustives, de petites galeries forestières le long des cours d’eau, de jachères où les espèces ligneuses ne présentent qu’un développement arbustif et des agroforêts. Parmi les espèces à détruire, figurent des arbres à valeur économique d’environ 640 individus présentés dans </w:t>
      </w:r>
      <w:r w:rsidRPr="003D4313">
        <w:rPr>
          <w:rFonts w:ascii="Arial" w:eastAsia="Arial" w:hAnsi="Arial" w:cs="Arial"/>
          <w:sz w:val="22"/>
          <w:szCs w:val="22"/>
          <w:lang w:val="fr-FR"/>
        </w:rPr>
        <w:t xml:space="preserve">le tableau </w:t>
      </w:r>
      <w:r w:rsidR="003D4313" w:rsidRPr="00B46C19">
        <w:rPr>
          <w:rFonts w:ascii="Arial" w:eastAsia="Arial" w:hAnsi="Arial" w:cs="Arial"/>
          <w:sz w:val="22"/>
          <w:szCs w:val="22"/>
          <w:lang w:val="fr-FR"/>
        </w:rPr>
        <w:t>4</w:t>
      </w:r>
      <w:r w:rsidR="001E4E71">
        <w:rPr>
          <w:rFonts w:ascii="Arial" w:eastAsia="Arial" w:hAnsi="Arial" w:cs="Arial"/>
          <w:sz w:val="22"/>
          <w:szCs w:val="22"/>
          <w:lang w:val="fr-FR"/>
        </w:rPr>
        <w:t>3</w:t>
      </w:r>
      <w:r w:rsidRPr="00E130E1">
        <w:rPr>
          <w:rFonts w:ascii="Arial" w:eastAsia="Arial" w:hAnsi="Arial" w:cs="Arial"/>
          <w:sz w:val="22"/>
          <w:szCs w:val="22"/>
          <w:lang w:val="fr-FR"/>
        </w:rPr>
        <w:t>. Finalement, la mise en eau provoquera la mort de la végétation immergée non adaptée à l'inondation.</w:t>
      </w:r>
    </w:p>
    <w:p w14:paraId="09245381" w14:textId="4B277525" w:rsidR="00E130E1" w:rsidRPr="00E130E1" w:rsidRDefault="00E130E1" w:rsidP="00A26216">
      <w:pPr>
        <w:pStyle w:val="Titre7"/>
        <w:rPr>
          <w:lang w:val="fr-FR"/>
        </w:rPr>
      </w:pPr>
      <w:bookmarkStart w:id="511" w:name="_Toc150114568"/>
      <w:r w:rsidRPr="00E130E1">
        <w:rPr>
          <w:lang w:val="fr-FR"/>
        </w:rPr>
        <w:t xml:space="preserve">Tableau </w:t>
      </w:r>
      <w:r w:rsidR="0066292F">
        <w:rPr>
          <w:lang w:val="fr-FR"/>
        </w:rPr>
        <w:t>4</w:t>
      </w:r>
      <w:r w:rsidR="007A0B7B">
        <w:rPr>
          <w:lang w:val="fr-FR"/>
        </w:rPr>
        <w:t>3</w:t>
      </w:r>
      <w:r w:rsidRPr="00E130E1">
        <w:rPr>
          <w:lang w:val="fr-FR"/>
        </w:rPr>
        <w:t xml:space="preserve"> : Espèces végétales anthropiques sur les sites des petits-barrages</w:t>
      </w:r>
      <w:bookmarkEnd w:id="511"/>
    </w:p>
    <w:tbl>
      <w:tblPr>
        <w:tblW w:w="8983" w:type="dxa"/>
        <w:jc w:val="center"/>
        <w:tblLayout w:type="fixed"/>
        <w:tblCellMar>
          <w:left w:w="0" w:type="dxa"/>
          <w:right w:w="0" w:type="dxa"/>
        </w:tblCellMar>
        <w:tblLook w:val="01E0" w:firstRow="1" w:lastRow="1" w:firstColumn="1" w:lastColumn="1" w:noHBand="0" w:noVBand="0"/>
      </w:tblPr>
      <w:tblGrid>
        <w:gridCol w:w="1409"/>
        <w:gridCol w:w="1814"/>
        <w:gridCol w:w="1361"/>
        <w:gridCol w:w="1292"/>
        <w:gridCol w:w="1274"/>
        <w:gridCol w:w="1205"/>
        <w:gridCol w:w="628"/>
      </w:tblGrid>
      <w:tr w:rsidR="00E130E1" w:rsidRPr="00E130E1" w14:paraId="0683B590" w14:textId="77777777" w:rsidTr="007570E3">
        <w:trPr>
          <w:trHeight w:val="20"/>
          <w:jc w:val="center"/>
        </w:trPr>
        <w:tc>
          <w:tcPr>
            <w:tcW w:w="1409" w:type="dxa"/>
            <w:vMerge w:val="restart"/>
            <w:tcBorders>
              <w:top w:val="single" w:sz="7" w:space="0" w:color="000000"/>
              <w:left w:val="single" w:sz="7" w:space="0" w:color="000000"/>
              <w:right w:val="single" w:sz="5" w:space="0" w:color="000000"/>
            </w:tcBorders>
            <w:tcMar>
              <w:left w:w="28" w:type="dxa"/>
              <w:right w:w="28" w:type="dxa"/>
            </w:tcMar>
            <w:vAlign w:val="center"/>
          </w:tcPr>
          <w:p w14:paraId="51A42752" w14:textId="77777777" w:rsidR="00E130E1" w:rsidRPr="00E130E1" w:rsidRDefault="00E130E1" w:rsidP="00E130E1">
            <w:pPr>
              <w:rPr>
                <w:rFonts w:ascii="Arial" w:eastAsia="Arial" w:hAnsi="Arial" w:cs="Arial"/>
                <w:sz w:val="18"/>
                <w:szCs w:val="18"/>
                <w:lang w:val="fr-FR"/>
              </w:rPr>
            </w:pPr>
            <w:r w:rsidRPr="00E130E1">
              <w:rPr>
                <w:rFonts w:ascii="Arial" w:eastAsia="Arial" w:hAnsi="Arial" w:cs="Arial"/>
                <w:b/>
                <w:sz w:val="18"/>
                <w:szCs w:val="18"/>
                <w:lang w:val="fr-FR"/>
              </w:rPr>
              <w:t>Espèce végétale</w:t>
            </w:r>
          </w:p>
        </w:tc>
        <w:tc>
          <w:tcPr>
            <w:tcW w:w="1814" w:type="dxa"/>
            <w:vMerge w:val="restart"/>
            <w:tcBorders>
              <w:top w:val="single" w:sz="7" w:space="0" w:color="000000"/>
              <w:left w:val="single" w:sz="5" w:space="0" w:color="000000"/>
              <w:right w:val="single" w:sz="5" w:space="0" w:color="000000"/>
            </w:tcBorders>
            <w:tcMar>
              <w:left w:w="28" w:type="dxa"/>
              <w:right w:w="28" w:type="dxa"/>
            </w:tcMar>
            <w:vAlign w:val="center"/>
          </w:tcPr>
          <w:p w14:paraId="21855C1E" w14:textId="77777777" w:rsidR="00E130E1" w:rsidRPr="00E130E1" w:rsidRDefault="00E130E1" w:rsidP="00E130E1">
            <w:pPr>
              <w:rPr>
                <w:rFonts w:ascii="Arial" w:eastAsia="Arial" w:hAnsi="Arial" w:cs="Arial"/>
                <w:sz w:val="18"/>
                <w:szCs w:val="18"/>
                <w:lang w:val="fr-FR"/>
              </w:rPr>
            </w:pPr>
            <w:r w:rsidRPr="00E130E1">
              <w:rPr>
                <w:rFonts w:ascii="Arial" w:eastAsia="Arial" w:hAnsi="Arial" w:cs="Arial"/>
                <w:b/>
                <w:sz w:val="18"/>
                <w:szCs w:val="18"/>
                <w:lang w:val="fr-FR"/>
              </w:rPr>
              <w:t>Nom scientifique</w:t>
            </w:r>
          </w:p>
        </w:tc>
        <w:tc>
          <w:tcPr>
            <w:tcW w:w="1361" w:type="dxa"/>
            <w:vMerge w:val="restart"/>
            <w:tcBorders>
              <w:top w:val="single" w:sz="7" w:space="0" w:color="000000"/>
              <w:left w:val="single" w:sz="5" w:space="0" w:color="000000"/>
              <w:right w:val="single" w:sz="5" w:space="0" w:color="000000"/>
            </w:tcBorders>
            <w:tcMar>
              <w:left w:w="28" w:type="dxa"/>
              <w:right w:w="28" w:type="dxa"/>
            </w:tcMar>
            <w:vAlign w:val="center"/>
          </w:tcPr>
          <w:p w14:paraId="142BB0E2" w14:textId="77777777" w:rsidR="00E130E1" w:rsidRPr="00E130E1" w:rsidRDefault="00E130E1" w:rsidP="00E130E1">
            <w:pPr>
              <w:rPr>
                <w:rFonts w:ascii="Arial" w:eastAsia="Arial" w:hAnsi="Arial" w:cs="Arial"/>
                <w:sz w:val="18"/>
                <w:szCs w:val="18"/>
                <w:lang w:val="fr-FR"/>
              </w:rPr>
            </w:pPr>
            <w:r w:rsidRPr="00E130E1">
              <w:rPr>
                <w:rFonts w:ascii="Arial" w:eastAsia="Arial" w:hAnsi="Arial" w:cs="Arial"/>
                <w:b/>
                <w:sz w:val="18"/>
                <w:szCs w:val="18"/>
                <w:lang w:val="fr-FR"/>
              </w:rPr>
              <w:t>Famille</w:t>
            </w:r>
          </w:p>
        </w:tc>
        <w:tc>
          <w:tcPr>
            <w:tcW w:w="3771" w:type="dxa"/>
            <w:gridSpan w:val="3"/>
            <w:tcBorders>
              <w:top w:val="single" w:sz="7" w:space="0" w:color="000000"/>
              <w:left w:val="single" w:sz="5" w:space="0" w:color="000000"/>
              <w:bottom w:val="single" w:sz="5" w:space="0" w:color="000000"/>
              <w:right w:val="single" w:sz="5" w:space="0" w:color="000000"/>
            </w:tcBorders>
            <w:tcMar>
              <w:left w:w="28" w:type="dxa"/>
              <w:right w:w="28" w:type="dxa"/>
            </w:tcMar>
            <w:vAlign w:val="center"/>
          </w:tcPr>
          <w:p w14:paraId="6B2D9A9A" w14:textId="77777777" w:rsidR="00E130E1" w:rsidRPr="00E130E1" w:rsidRDefault="00E130E1" w:rsidP="00E130E1">
            <w:pPr>
              <w:spacing w:before="73"/>
              <w:jc w:val="center"/>
              <w:rPr>
                <w:rFonts w:ascii="Arial" w:eastAsia="Arial" w:hAnsi="Arial" w:cs="Arial"/>
                <w:sz w:val="18"/>
                <w:szCs w:val="18"/>
                <w:lang w:val="fr-FR"/>
              </w:rPr>
            </w:pPr>
            <w:r w:rsidRPr="00E130E1">
              <w:rPr>
                <w:rFonts w:ascii="Arial" w:eastAsia="Arial" w:hAnsi="Arial" w:cs="Arial"/>
                <w:b/>
                <w:w w:val="99"/>
                <w:sz w:val="18"/>
                <w:szCs w:val="18"/>
                <w:lang w:val="fr-FR"/>
              </w:rPr>
              <w:t>Sites</w:t>
            </w:r>
          </w:p>
        </w:tc>
        <w:tc>
          <w:tcPr>
            <w:tcW w:w="628" w:type="dxa"/>
            <w:vMerge w:val="restart"/>
            <w:tcBorders>
              <w:top w:val="single" w:sz="7" w:space="0" w:color="000000"/>
              <w:left w:val="single" w:sz="5" w:space="0" w:color="000000"/>
              <w:right w:val="single" w:sz="7" w:space="0" w:color="000000"/>
            </w:tcBorders>
            <w:tcMar>
              <w:left w:w="28" w:type="dxa"/>
              <w:right w:w="28" w:type="dxa"/>
            </w:tcMar>
            <w:vAlign w:val="center"/>
          </w:tcPr>
          <w:p w14:paraId="4F90F13E" w14:textId="77777777" w:rsidR="00E130E1" w:rsidRPr="00E130E1" w:rsidRDefault="00E130E1" w:rsidP="00E130E1">
            <w:pPr>
              <w:rPr>
                <w:rFonts w:ascii="Arial" w:eastAsia="Calibri" w:hAnsi="Arial" w:cs="Arial"/>
                <w:sz w:val="18"/>
                <w:szCs w:val="18"/>
                <w:lang w:val="fr-FR"/>
              </w:rPr>
            </w:pPr>
            <w:r w:rsidRPr="00E130E1">
              <w:rPr>
                <w:rFonts w:ascii="Arial" w:eastAsia="Calibri" w:hAnsi="Arial" w:cs="Arial"/>
                <w:b/>
                <w:sz w:val="18"/>
                <w:szCs w:val="18"/>
                <w:lang w:val="fr-FR"/>
              </w:rPr>
              <w:t>Total</w:t>
            </w:r>
          </w:p>
        </w:tc>
      </w:tr>
      <w:tr w:rsidR="00E130E1" w:rsidRPr="00E130E1" w14:paraId="41B7E086" w14:textId="77777777" w:rsidTr="007570E3">
        <w:trPr>
          <w:trHeight w:val="20"/>
          <w:jc w:val="center"/>
        </w:trPr>
        <w:tc>
          <w:tcPr>
            <w:tcW w:w="1409" w:type="dxa"/>
            <w:vMerge/>
            <w:tcBorders>
              <w:left w:val="single" w:sz="7" w:space="0" w:color="000000"/>
              <w:bottom w:val="single" w:sz="5" w:space="0" w:color="000000"/>
              <w:right w:val="single" w:sz="5" w:space="0" w:color="000000"/>
            </w:tcBorders>
            <w:tcMar>
              <w:left w:w="28" w:type="dxa"/>
              <w:right w:w="28" w:type="dxa"/>
            </w:tcMar>
            <w:vAlign w:val="center"/>
          </w:tcPr>
          <w:p w14:paraId="05D90738" w14:textId="77777777" w:rsidR="00E130E1" w:rsidRPr="00E130E1" w:rsidRDefault="00E130E1" w:rsidP="00E130E1">
            <w:pPr>
              <w:rPr>
                <w:rFonts w:ascii="Arial" w:hAnsi="Arial" w:cs="Arial"/>
                <w:sz w:val="18"/>
                <w:szCs w:val="18"/>
                <w:lang w:val="fr-FR"/>
              </w:rPr>
            </w:pPr>
          </w:p>
        </w:tc>
        <w:tc>
          <w:tcPr>
            <w:tcW w:w="1814" w:type="dxa"/>
            <w:vMerge/>
            <w:tcBorders>
              <w:left w:val="single" w:sz="5" w:space="0" w:color="000000"/>
              <w:bottom w:val="single" w:sz="5" w:space="0" w:color="000000"/>
              <w:right w:val="single" w:sz="5" w:space="0" w:color="000000"/>
            </w:tcBorders>
            <w:tcMar>
              <w:left w:w="28" w:type="dxa"/>
              <w:right w:w="28" w:type="dxa"/>
            </w:tcMar>
            <w:vAlign w:val="center"/>
          </w:tcPr>
          <w:p w14:paraId="71F6A1C5" w14:textId="77777777" w:rsidR="00E130E1" w:rsidRPr="00E130E1" w:rsidRDefault="00E130E1" w:rsidP="00E130E1">
            <w:pPr>
              <w:rPr>
                <w:rFonts w:ascii="Arial" w:hAnsi="Arial" w:cs="Arial"/>
                <w:sz w:val="18"/>
                <w:szCs w:val="18"/>
                <w:lang w:val="fr-FR"/>
              </w:rPr>
            </w:pPr>
          </w:p>
        </w:tc>
        <w:tc>
          <w:tcPr>
            <w:tcW w:w="1361" w:type="dxa"/>
            <w:vMerge/>
            <w:tcBorders>
              <w:left w:val="single" w:sz="5" w:space="0" w:color="000000"/>
              <w:bottom w:val="single" w:sz="5" w:space="0" w:color="000000"/>
              <w:right w:val="single" w:sz="5" w:space="0" w:color="000000"/>
            </w:tcBorders>
            <w:tcMar>
              <w:left w:w="28" w:type="dxa"/>
              <w:right w:w="28" w:type="dxa"/>
            </w:tcMar>
            <w:vAlign w:val="center"/>
          </w:tcPr>
          <w:p w14:paraId="1DA8E5C6" w14:textId="77777777" w:rsidR="00E130E1" w:rsidRPr="00E130E1" w:rsidRDefault="00E130E1" w:rsidP="00E130E1">
            <w:pPr>
              <w:rPr>
                <w:rFonts w:ascii="Arial" w:hAnsi="Arial" w:cs="Arial"/>
                <w:sz w:val="18"/>
                <w:szCs w:val="18"/>
                <w:lang w:val="fr-FR"/>
              </w:rPr>
            </w:pPr>
          </w:p>
        </w:tc>
        <w:tc>
          <w:tcPr>
            <w:tcW w:w="1292"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7383A349" w14:textId="77777777" w:rsidR="00E130E1" w:rsidRPr="00E130E1" w:rsidRDefault="00E130E1" w:rsidP="00E130E1">
            <w:pPr>
              <w:spacing w:before="32"/>
              <w:ind w:hanging="3"/>
              <w:rPr>
                <w:rFonts w:ascii="Arial" w:eastAsia="Arial" w:hAnsi="Arial" w:cs="Arial"/>
                <w:sz w:val="18"/>
                <w:szCs w:val="18"/>
                <w:lang w:val="fr-FR"/>
              </w:rPr>
            </w:pPr>
            <w:r w:rsidRPr="00E130E1">
              <w:rPr>
                <w:rFonts w:ascii="Arial" w:eastAsia="Arial" w:hAnsi="Arial" w:cs="Arial"/>
                <w:b/>
                <w:w w:val="99"/>
                <w:sz w:val="18"/>
                <w:szCs w:val="18"/>
                <w:lang w:val="fr-FR"/>
              </w:rPr>
              <w:t xml:space="preserve">Petit </w:t>
            </w:r>
            <w:r w:rsidRPr="00E130E1">
              <w:rPr>
                <w:rFonts w:ascii="Arial" w:eastAsia="Arial" w:hAnsi="Arial" w:cs="Arial"/>
                <w:b/>
                <w:sz w:val="18"/>
                <w:szCs w:val="18"/>
                <w:lang w:val="fr-FR"/>
              </w:rPr>
              <w:t xml:space="preserve">barrage </w:t>
            </w:r>
            <w:r w:rsidRPr="00E130E1">
              <w:rPr>
                <w:rFonts w:ascii="Arial" w:eastAsia="Arial" w:hAnsi="Arial" w:cs="Arial"/>
                <w:b/>
                <w:w w:val="99"/>
                <w:sz w:val="18"/>
                <w:szCs w:val="18"/>
                <w:lang w:val="fr-FR"/>
              </w:rPr>
              <w:t>de Broukou</w:t>
            </w:r>
          </w:p>
        </w:tc>
        <w:tc>
          <w:tcPr>
            <w:tcW w:w="127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1C1C16DE" w14:textId="77777777" w:rsidR="00E130E1" w:rsidRPr="00E130E1" w:rsidRDefault="00E130E1" w:rsidP="00E130E1">
            <w:pPr>
              <w:spacing w:before="32"/>
              <w:ind w:hanging="4"/>
              <w:rPr>
                <w:rFonts w:ascii="Arial" w:eastAsia="Arial" w:hAnsi="Arial" w:cs="Arial"/>
                <w:sz w:val="18"/>
                <w:szCs w:val="18"/>
                <w:lang w:val="fr-FR"/>
              </w:rPr>
            </w:pPr>
            <w:r w:rsidRPr="00E130E1">
              <w:rPr>
                <w:rFonts w:ascii="Arial" w:eastAsia="Arial" w:hAnsi="Arial" w:cs="Arial"/>
                <w:b/>
                <w:w w:val="99"/>
                <w:sz w:val="18"/>
                <w:szCs w:val="18"/>
                <w:lang w:val="fr-FR"/>
              </w:rPr>
              <w:t xml:space="preserve">Petit </w:t>
            </w:r>
            <w:r w:rsidRPr="00E130E1">
              <w:rPr>
                <w:rFonts w:ascii="Arial" w:eastAsia="Arial" w:hAnsi="Arial" w:cs="Arial"/>
                <w:b/>
                <w:sz w:val="18"/>
                <w:szCs w:val="18"/>
                <w:lang w:val="fr-FR"/>
              </w:rPr>
              <w:t xml:space="preserve">barrage </w:t>
            </w:r>
            <w:r w:rsidRPr="00E130E1">
              <w:rPr>
                <w:rFonts w:ascii="Arial" w:eastAsia="Arial" w:hAnsi="Arial" w:cs="Arial"/>
                <w:b/>
                <w:w w:val="99"/>
                <w:sz w:val="18"/>
                <w:szCs w:val="18"/>
                <w:lang w:val="fr-FR"/>
              </w:rPr>
              <w:t>de Kpassidè</w:t>
            </w:r>
          </w:p>
        </w:tc>
        <w:tc>
          <w:tcPr>
            <w:tcW w:w="1205"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7CA5F320" w14:textId="77777777" w:rsidR="00E130E1" w:rsidRPr="00E130E1" w:rsidRDefault="00E130E1" w:rsidP="00E130E1">
            <w:pPr>
              <w:spacing w:before="32"/>
              <w:ind w:hanging="3"/>
              <w:rPr>
                <w:rFonts w:ascii="Arial" w:eastAsia="Arial" w:hAnsi="Arial" w:cs="Arial"/>
                <w:sz w:val="18"/>
                <w:szCs w:val="18"/>
                <w:lang w:val="fr-FR"/>
              </w:rPr>
            </w:pPr>
            <w:r w:rsidRPr="00E130E1">
              <w:rPr>
                <w:rFonts w:ascii="Arial" w:eastAsia="Arial" w:hAnsi="Arial" w:cs="Arial"/>
                <w:b/>
                <w:w w:val="99"/>
                <w:sz w:val="18"/>
                <w:szCs w:val="18"/>
                <w:lang w:val="fr-FR"/>
              </w:rPr>
              <w:t xml:space="preserve">Petit </w:t>
            </w:r>
            <w:r w:rsidRPr="00E130E1">
              <w:rPr>
                <w:rFonts w:ascii="Arial" w:eastAsia="Arial" w:hAnsi="Arial" w:cs="Arial"/>
                <w:b/>
                <w:sz w:val="18"/>
                <w:szCs w:val="18"/>
                <w:lang w:val="fr-FR"/>
              </w:rPr>
              <w:t xml:space="preserve">barrage </w:t>
            </w:r>
            <w:r w:rsidRPr="00E130E1">
              <w:rPr>
                <w:rFonts w:ascii="Arial" w:eastAsia="Arial" w:hAnsi="Arial" w:cs="Arial"/>
                <w:b/>
                <w:w w:val="99"/>
                <w:sz w:val="18"/>
                <w:szCs w:val="18"/>
                <w:lang w:val="fr-FR"/>
              </w:rPr>
              <w:t>de Léon</w:t>
            </w:r>
          </w:p>
        </w:tc>
        <w:tc>
          <w:tcPr>
            <w:tcW w:w="628" w:type="dxa"/>
            <w:vMerge/>
            <w:tcBorders>
              <w:left w:val="single" w:sz="5" w:space="0" w:color="000000"/>
              <w:bottom w:val="single" w:sz="5" w:space="0" w:color="000000"/>
              <w:right w:val="single" w:sz="7" w:space="0" w:color="000000"/>
            </w:tcBorders>
            <w:tcMar>
              <w:left w:w="28" w:type="dxa"/>
              <w:right w:w="28" w:type="dxa"/>
            </w:tcMar>
            <w:vAlign w:val="center"/>
          </w:tcPr>
          <w:p w14:paraId="056D0079" w14:textId="77777777" w:rsidR="00E130E1" w:rsidRPr="00E130E1" w:rsidRDefault="00E130E1" w:rsidP="00E130E1">
            <w:pPr>
              <w:rPr>
                <w:rFonts w:ascii="Arial" w:hAnsi="Arial" w:cs="Arial"/>
                <w:sz w:val="18"/>
                <w:szCs w:val="18"/>
                <w:lang w:val="fr-FR"/>
              </w:rPr>
            </w:pPr>
          </w:p>
        </w:tc>
      </w:tr>
      <w:tr w:rsidR="00E130E1" w:rsidRPr="00E130E1" w14:paraId="19098150" w14:textId="77777777" w:rsidTr="007570E3">
        <w:trPr>
          <w:trHeight w:val="20"/>
          <w:jc w:val="center"/>
        </w:trPr>
        <w:tc>
          <w:tcPr>
            <w:tcW w:w="1409" w:type="dxa"/>
            <w:tcBorders>
              <w:top w:val="single" w:sz="5" w:space="0" w:color="000000"/>
              <w:left w:val="single" w:sz="7" w:space="0" w:color="000000"/>
              <w:bottom w:val="single" w:sz="5" w:space="0" w:color="000000"/>
              <w:right w:val="single" w:sz="5" w:space="0" w:color="000000"/>
            </w:tcBorders>
            <w:tcMar>
              <w:left w:w="28" w:type="dxa"/>
              <w:right w:w="28" w:type="dxa"/>
            </w:tcMar>
            <w:vAlign w:val="center"/>
          </w:tcPr>
          <w:p w14:paraId="462D41DB" w14:textId="77777777" w:rsidR="00E130E1" w:rsidRPr="00E130E1" w:rsidRDefault="00E130E1" w:rsidP="00E130E1">
            <w:pPr>
              <w:spacing w:before="34"/>
              <w:rPr>
                <w:rFonts w:ascii="Arial" w:eastAsia="Arial" w:hAnsi="Arial" w:cs="Arial"/>
                <w:sz w:val="18"/>
                <w:szCs w:val="18"/>
                <w:lang w:val="fr-FR"/>
              </w:rPr>
            </w:pPr>
            <w:r w:rsidRPr="00E130E1">
              <w:rPr>
                <w:rFonts w:ascii="Arial" w:eastAsia="Arial" w:hAnsi="Arial" w:cs="Arial"/>
                <w:sz w:val="18"/>
                <w:szCs w:val="18"/>
                <w:lang w:val="fr-FR"/>
              </w:rPr>
              <w:t>Kapokier</w:t>
            </w:r>
          </w:p>
        </w:tc>
        <w:tc>
          <w:tcPr>
            <w:tcW w:w="181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51444BD8" w14:textId="77777777" w:rsidR="00E130E1" w:rsidRPr="00E130E1" w:rsidRDefault="00E130E1" w:rsidP="00E130E1">
            <w:pPr>
              <w:spacing w:before="34"/>
              <w:rPr>
                <w:rFonts w:ascii="Arial" w:eastAsia="Arial" w:hAnsi="Arial" w:cs="Arial"/>
                <w:sz w:val="18"/>
                <w:szCs w:val="18"/>
                <w:lang w:val="fr-FR"/>
              </w:rPr>
            </w:pPr>
            <w:r w:rsidRPr="00E130E1">
              <w:rPr>
                <w:rFonts w:ascii="Arial" w:eastAsia="Arial" w:hAnsi="Arial" w:cs="Arial"/>
                <w:i/>
                <w:sz w:val="18"/>
                <w:szCs w:val="18"/>
                <w:lang w:val="fr-FR"/>
              </w:rPr>
              <w:t>Ceiba pentandra</w:t>
            </w:r>
          </w:p>
        </w:tc>
        <w:tc>
          <w:tcPr>
            <w:tcW w:w="1361"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441E7CC7" w14:textId="77777777" w:rsidR="00E130E1" w:rsidRPr="00E130E1" w:rsidRDefault="00E130E1" w:rsidP="00E130E1">
            <w:pPr>
              <w:spacing w:before="34"/>
              <w:rPr>
                <w:rFonts w:ascii="Arial" w:eastAsia="Arial" w:hAnsi="Arial" w:cs="Arial"/>
                <w:sz w:val="18"/>
                <w:szCs w:val="18"/>
                <w:lang w:val="fr-FR"/>
              </w:rPr>
            </w:pPr>
            <w:r w:rsidRPr="00E130E1">
              <w:rPr>
                <w:rFonts w:ascii="Arial" w:eastAsia="Arial" w:hAnsi="Arial" w:cs="Arial"/>
                <w:sz w:val="18"/>
                <w:szCs w:val="18"/>
                <w:lang w:val="fr-FR"/>
              </w:rPr>
              <w:t>Bombacaceae</w:t>
            </w:r>
          </w:p>
        </w:tc>
        <w:tc>
          <w:tcPr>
            <w:tcW w:w="1292"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60A5B9EE" w14:textId="77777777" w:rsidR="00E130E1" w:rsidRPr="00E130E1" w:rsidRDefault="00E130E1" w:rsidP="00E130E1">
            <w:pPr>
              <w:spacing w:before="34"/>
              <w:jc w:val="center"/>
              <w:rPr>
                <w:rFonts w:ascii="Arial" w:eastAsia="Arial" w:hAnsi="Arial" w:cs="Arial"/>
                <w:sz w:val="18"/>
                <w:szCs w:val="18"/>
                <w:lang w:val="fr-FR"/>
              </w:rPr>
            </w:pPr>
            <w:r w:rsidRPr="00E130E1">
              <w:rPr>
                <w:rFonts w:ascii="Arial" w:eastAsia="Arial" w:hAnsi="Arial" w:cs="Arial"/>
                <w:w w:val="99"/>
                <w:sz w:val="18"/>
                <w:szCs w:val="18"/>
                <w:lang w:val="fr-FR"/>
              </w:rPr>
              <w:t>5</w:t>
            </w:r>
          </w:p>
        </w:tc>
        <w:tc>
          <w:tcPr>
            <w:tcW w:w="127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50DABEEB" w14:textId="77777777" w:rsidR="00E130E1" w:rsidRPr="00E130E1" w:rsidRDefault="00E130E1" w:rsidP="00E130E1">
            <w:pPr>
              <w:spacing w:before="34"/>
              <w:jc w:val="center"/>
              <w:rPr>
                <w:rFonts w:ascii="Arial" w:eastAsia="Arial" w:hAnsi="Arial" w:cs="Arial"/>
                <w:sz w:val="18"/>
                <w:szCs w:val="18"/>
                <w:lang w:val="fr-FR"/>
              </w:rPr>
            </w:pPr>
            <w:r w:rsidRPr="00E130E1">
              <w:rPr>
                <w:rFonts w:ascii="Arial" w:eastAsia="Arial" w:hAnsi="Arial" w:cs="Arial"/>
                <w:w w:val="99"/>
                <w:sz w:val="18"/>
                <w:szCs w:val="18"/>
                <w:lang w:val="fr-FR"/>
              </w:rPr>
              <w:t>7</w:t>
            </w:r>
          </w:p>
        </w:tc>
        <w:tc>
          <w:tcPr>
            <w:tcW w:w="1205"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72DB26F1" w14:textId="77777777" w:rsidR="00E130E1" w:rsidRPr="00E130E1" w:rsidRDefault="00E130E1" w:rsidP="00E130E1">
            <w:pPr>
              <w:spacing w:before="34"/>
              <w:jc w:val="center"/>
              <w:rPr>
                <w:rFonts w:ascii="Arial" w:eastAsia="Arial" w:hAnsi="Arial" w:cs="Arial"/>
                <w:sz w:val="18"/>
                <w:szCs w:val="18"/>
                <w:lang w:val="fr-FR"/>
              </w:rPr>
            </w:pPr>
            <w:r w:rsidRPr="00E130E1">
              <w:rPr>
                <w:rFonts w:ascii="Arial" w:eastAsia="Arial" w:hAnsi="Arial" w:cs="Arial"/>
                <w:w w:val="99"/>
                <w:sz w:val="18"/>
                <w:szCs w:val="18"/>
                <w:lang w:val="fr-FR"/>
              </w:rPr>
              <w:t>4</w:t>
            </w:r>
          </w:p>
        </w:tc>
        <w:tc>
          <w:tcPr>
            <w:tcW w:w="628" w:type="dxa"/>
            <w:tcBorders>
              <w:top w:val="single" w:sz="5" w:space="0" w:color="000000"/>
              <w:left w:val="single" w:sz="5" w:space="0" w:color="000000"/>
              <w:bottom w:val="single" w:sz="5" w:space="0" w:color="000000"/>
              <w:right w:val="single" w:sz="7" w:space="0" w:color="000000"/>
            </w:tcBorders>
            <w:tcMar>
              <w:left w:w="28" w:type="dxa"/>
              <w:right w:w="28" w:type="dxa"/>
            </w:tcMar>
            <w:vAlign w:val="center"/>
          </w:tcPr>
          <w:p w14:paraId="5C71E921" w14:textId="77777777" w:rsidR="00E130E1" w:rsidRPr="00E130E1" w:rsidRDefault="00E130E1" w:rsidP="00E130E1">
            <w:pPr>
              <w:spacing w:before="34"/>
              <w:jc w:val="center"/>
              <w:rPr>
                <w:rFonts w:ascii="Arial" w:eastAsia="Arial" w:hAnsi="Arial" w:cs="Arial"/>
                <w:sz w:val="18"/>
                <w:szCs w:val="18"/>
                <w:lang w:val="fr-FR"/>
              </w:rPr>
            </w:pPr>
            <w:r w:rsidRPr="00E130E1">
              <w:rPr>
                <w:rFonts w:ascii="Arial" w:eastAsia="Arial" w:hAnsi="Arial" w:cs="Arial"/>
                <w:w w:val="99"/>
                <w:sz w:val="18"/>
                <w:szCs w:val="18"/>
                <w:lang w:val="fr-FR"/>
              </w:rPr>
              <w:t>16</w:t>
            </w:r>
          </w:p>
        </w:tc>
      </w:tr>
      <w:tr w:rsidR="00E130E1" w:rsidRPr="00E130E1" w14:paraId="6B49CF5E" w14:textId="77777777" w:rsidTr="007570E3">
        <w:trPr>
          <w:trHeight w:val="20"/>
          <w:jc w:val="center"/>
        </w:trPr>
        <w:tc>
          <w:tcPr>
            <w:tcW w:w="1409" w:type="dxa"/>
            <w:tcBorders>
              <w:top w:val="single" w:sz="5" w:space="0" w:color="000000"/>
              <w:left w:val="single" w:sz="7" w:space="0" w:color="000000"/>
              <w:bottom w:val="single" w:sz="5" w:space="0" w:color="000000"/>
              <w:right w:val="single" w:sz="5" w:space="0" w:color="000000"/>
            </w:tcBorders>
            <w:tcMar>
              <w:left w:w="28" w:type="dxa"/>
              <w:right w:w="28" w:type="dxa"/>
            </w:tcMar>
            <w:vAlign w:val="center"/>
          </w:tcPr>
          <w:p w14:paraId="1CB2AA3D" w14:textId="77777777" w:rsidR="00E130E1" w:rsidRPr="00E130E1" w:rsidRDefault="00E130E1" w:rsidP="00E130E1">
            <w:pPr>
              <w:spacing w:before="42"/>
              <w:rPr>
                <w:rFonts w:ascii="Arial" w:eastAsia="Arial" w:hAnsi="Arial" w:cs="Arial"/>
                <w:sz w:val="18"/>
                <w:szCs w:val="18"/>
                <w:lang w:val="fr-FR"/>
              </w:rPr>
            </w:pPr>
            <w:r w:rsidRPr="00E130E1">
              <w:rPr>
                <w:rFonts w:ascii="Arial" w:eastAsia="Arial" w:hAnsi="Arial" w:cs="Arial"/>
                <w:sz w:val="18"/>
                <w:szCs w:val="18"/>
                <w:lang w:val="fr-FR"/>
              </w:rPr>
              <w:t>Terminalia</w:t>
            </w:r>
          </w:p>
        </w:tc>
        <w:tc>
          <w:tcPr>
            <w:tcW w:w="181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0D39A747" w14:textId="77777777" w:rsidR="00E130E1" w:rsidRPr="00E130E1" w:rsidRDefault="00E130E1" w:rsidP="00E130E1">
            <w:pPr>
              <w:spacing w:before="42"/>
              <w:rPr>
                <w:rFonts w:ascii="Arial" w:eastAsia="Arial" w:hAnsi="Arial" w:cs="Arial"/>
                <w:sz w:val="18"/>
                <w:szCs w:val="18"/>
                <w:lang w:val="fr-FR"/>
              </w:rPr>
            </w:pPr>
            <w:r w:rsidRPr="00E130E1">
              <w:rPr>
                <w:rFonts w:ascii="Arial" w:eastAsia="Arial" w:hAnsi="Arial" w:cs="Arial"/>
                <w:i/>
                <w:sz w:val="18"/>
                <w:szCs w:val="18"/>
                <w:lang w:val="fr-FR"/>
              </w:rPr>
              <w:t>Terminalia sp.</w:t>
            </w:r>
          </w:p>
        </w:tc>
        <w:tc>
          <w:tcPr>
            <w:tcW w:w="1361"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77D2FC59" w14:textId="77777777" w:rsidR="00E130E1" w:rsidRPr="00E130E1" w:rsidRDefault="00E130E1" w:rsidP="00E130E1">
            <w:pPr>
              <w:spacing w:before="42"/>
              <w:rPr>
                <w:rFonts w:ascii="Arial" w:eastAsia="Arial" w:hAnsi="Arial" w:cs="Arial"/>
                <w:sz w:val="18"/>
                <w:szCs w:val="18"/>
                <w:lang w:val="fr-FR"/>
              </w:rPr>
            </w:pPr>
            <w:r w:rsidRPr="00E130E1">
              <w:rPr>
                <w:rFonts w:ascii="Arial" w:eastAsia="Arial" w:hAnsi="Arial" w:cs="Arial"/>
                <w:sz w:val="18"/>
                <w:szCs w:val="18"/>
                <w:lang w:val="fr-FR"/>
              </w:rPr>
              <w:t>Combretaceae</w:t>
            </w:r>
          </w:p>
        </w:tc>
        <w:tc>
          <w:tcPr>
            <w:tcW w:w="1292"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7427CCF4"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w w:val="99"/>
                <w:sz w:val="18"/>
                <w:szCs w:val="18"/>
                <w:lang w:val="fr-FR"/>
              </w:rPr>
              <w:t>16</w:t>
            </w:r>
          </w:p>
        </w:tc>
        <w:tc>
          <w:tcPr>
            <w:tcW w:w="127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35EE98C3"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w w:val="99"/>
                <w:sz w:val="18"/>
                <w:szCs w:val="18"/>
                <w:lang w:val="fr-FR"/>
              </w:rPr>
              <w:t>33</w:t>
            </w:r>
          </w:p>
        </w:tc>
        <w:tc>
          <w:tcPr>
            <w:tcW w:w="1205"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1D674EE1"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w w:val="99"/>
                <w:sz w:val="18"/>
                <w:szCs w:val="18"/>
                <w:lang w:val="fr-FR"/>
              </w:rPr>
              <w:t>169</w:t>
            </w:r>
          </w:p>
        </w:tc>
        <w:tc>
          <w:tcPr>
            <w:tcW w:w="628" w:type="dxa"/>
            <w:tcBorders>
              <w:top w:val="single" w:sz="5" w:space="0" w:color="000000"/>
              <w:left w:val="single" w:sz="5" w:space="0" w:color="000000"/>
              <w:bottom w:val="single" w:sz="5" w:space="0" w:color="000000"/>
              <w:right w:val="single" w:sz="7" w:space="0" w:color="000000"/>
            </w:tcBorders>
            <w:tcMar>
              <w:left w:w="28" w:type="dxa"/>
              <w:right w:w="28" w:type="dxa"/>
            </w:tcMar>
            <w:vAlign w:val="center"/>
          </w:tcPr>
          <w:p w14:paraId="1F49BFA5"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sz w:val="18"/>
                <w:szCs w:val="18"/>
                <w:lang w:val="fr-FR"/>
              </w:rPr>
              <w:t>218</w:t>
            </w:r>
          </w:p>
        </w:tc>
      </w:tr>
      <w:tr w:rsidR="00E130E1" w:rsidRPr="00E130E1" w14:paraId="446F8EB3" w14:textId="77777777" w:rsidTr="007570E3">
        <w:trPr>
          <w:trHeight w:val="20"/>
          <w:jc w:val="center"/>
        </w:trPr>
        <w:tc>
          <w:tcPr>
            <w:tcW w:w="1409" w:type="dxa"/>
            <w:tcBorders>
              <w:top w:val="single" w:sz="5" w:space="0" w:color="000000"/>
              <w:left w:val="single" w:sz="7" w:space="0" w:color="000000"/>
              <w:bottom w:val="single" w:sz="5" w:space="0" w:color="000000"/>
              <w:right w:val="single" w:sz="5" w:space="0" w:color="000000"/>
            </w:tcBorders>
            <w:tcMar>
              <w:left w:w="28" w:type="dxa"/>
              <w:right w:w="28" w:type="dxa"/>
            </w:tcMar>
            <w:vAlign w:val="center"/>
          </w:tcPr>
          <w:p w14:paraId="09A52C5B" w14:textId="77777777" w:rsidR="00E130E1" w:rsidRPr="00E130E1" w:rsidRDefault="00E130E1" w:rsidP="00E130E1">
            <w:pPr>
              <w:spacing w:before="39"/>
              <w:rPr>
                <w:rFonts w:ascii="Arial" w:eastAsia="Arial" w:hAnsi="Arial" w:cs="Arial"/>
                <w:sz w:val="18"/>
                <w:szCs w:val="18"/>
                <w:lang w:val="fr-FR"/>
              </w:rPr>
            </w:pPr>
            <w:r w:rsidRPr="00E130E1">
              <w:rPr>
                <w:rFonts w:ascii="Arial" w:eastAsia="Arial" w:hAnsi="Arial" w:cs="Arial"/>
                <w:sz w:val="18"/>
                <w:szCs w:val="18"/>
                <w:lang w:val="fr-FR"/>
              </w:rPr>
              <w:t>Néré</w:t>
            </w:r>
          </w:p>
        </w:tc>
        <w:tc>
          <w:tcPr>
            <w:tcW w:w="181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20A3656B" w14:textId="77777777" w:rsidR="00E130E1" w:rsidRPr="00E130E1" w:rsidRDefault="00E130E1" w:rsidP="00E130E1">
            <w:pPr>
              <w:spacing w:before="39"/>
              <w:rPr>
                <w:rFonts w:ascii="Arial" w:eastAsia="Arial" w:hAnsi="Arial" w:cs="Arial"/>
                <w:sz w:val="18"/>
                <w:szCs w:val="18"/>
                <w:lang w:val="fr-FR"/>
              </w:rPr>
            </w:pPr>
            <w:r w:rsidRPr="00E130E1">
              <w:rPr>
                <w:rFonts w:ascii="Arial" w:eastAsia="Arial" w:hAnsi="Arial" w:cs="Arial"/>
                <w:i/>
                <w:sz w:val="18"/>
                <w:szCs w:val="18"/>
                <w:lang w:val="fr-FR"/>
              </w:rPr>
              <w:t>Parkia biglobosa</w:t>
            </w:r>
          </w:p>
        </w:tc>
        <w:tc>
          <w:tcPr>
            <w:tcW w:w="1361"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377682DA" w14:textId="77777777" w:rsidR="00E130E1" w:rsidRPr="00E130E1" w:rsidRDefault="00E130E1" w:rsidP="00E130E1">
            <w:pPr>
              <w:spacing w:before="39"/>
              <w:rPr>
                <w:rFonts w:ascii="Arial" w:eastAsia="Arial" w:hAnsi="Arial" w:cs="Arial"/>
                <w:sz w:val="18"/>
                <w:szCs w:val="18"/>
                <w:lang w:val="fr-FR"/>
              </w:rPr>
            </w:pPr>
            <w:r w:rsidRPr="00E130E1">
              <w:rPr>
                <w:rFonts w:ascii="Arial" w:eastAsia="Arial" w:hAnsi="Arial" w:cs="Arial"/>
                <w:sz w:val="18"/>
                <w:szCs w:val="18"/>
                <w:lang w:val="fr-FR"/>
              </w:rPr>
              <w:t>Mimosaceae</w:t>
            </w:r>
          </w:p>
        </w:tc>
        <w:tc>
          <w:tcPr>
            <w:tcW w:w="1292"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5886BBE3" w14:textId="77777777" w:rsidR="00E130E1" w:rsidRPr="00E130E1" w:rsidRDefault="00E130E1" w:rsidP="00E130E1">
            <w:pPr>
              <w:spacing w:before="39"/>
              <w:jc w:val="center"/>
              <w:rPr>
                <w:rFonts w:ascii="Arial" w:eastAsia="Arial" w:hAnsi="Arial" w:cs="Arial"/>
                <w:sz w:val="18"/>
                <w:szCs w:val="18"/>
                <w:lang w:val="fr-FR"/>
              </w:rPr>
            </w:pPr>
            <w:r w:rsidRPr="00E130E1">
              <w:rPr>
                <w:rFonts w:ascii="Arial" w:eastAsia="Arial" w:hAnsi="Arial" w:cs="Arial"/>
                <w:w w:val="99"/>
                <w:sz w:val="18"/>
                <w:szCs w:val="18"/>
                <w:lang w:val="fr-FR"/>
              </w:rPr>
              <w:t>29</w:t>
            </w:r>
          </w:p>
        </w:tc>
        <w:tc>
          <w:tcPr>
            <w:tcW w:w="127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43E2D360" w14:textId="77777777" w:rsidR="00E130E1" w:rsidRPr="00E130E1" w:rsidRDefault="00E130E1" w:rsidP="00E130E1">
            <w:pPr>
              <w:spacing w:before="39"/>
              <w:jc w:val="center"/>
              <w:rPr>
                <w:rFonts w:ascii="Arial" w:eastAsia="Arial" w:hAnsi="Arial" w:cs="Arial"/>
                <w:sz w:val="18"/>
                <w:szCs w:val="18"/>
                <w:lang w:val="fr-FR"/>
              </w:rPr>
            </w:pPr>
            <w:r w:rsidRPr="00E130E1">
              <w:rPr>
                <w:rFonts w:ascii="Arial" w:eastAsia="Arial" w:hAnsi="Arial" w:cs="Arial"/>
                <w:w w:val="99"/>
                <w:sz w:val="18"/>
                <w:szCs w:val="18"/>
                <w:lang w:val="fr-FR"/>
              </w:rPr>
              <w:t>10</w:t>
            </w:r>
          </w:p>
        </w:tc>
        <w:tc>
          <w:tcPr>
            <w:tcW w:w="1205"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6FD3D088" w14:textId="77777777" w:rsidR="00E130E1" w:rsidRPr="00E130E1" w:rsidRDefault="00E130E1" w:rsidP="00E130E1">
            <w:pPr>
              <w:spacing w:before="39"/>
              <w:jc w:val="center"/>
              <w:rPr>
                <w:rFonts w:ascii="Arial" w:eastAsia="Arial" w:hAnsi="Arial" w:cs="Arial"/>
                <w:sz w:val="18"/>
                <w:szCs w:val="18"/>
                <w:lang w:val="fr-FR"/>
              </w:rPr>
            </w:pPr>
            <w:r w:rsidRPr="00E130E1">
              <w:rPr>
                <w:rFonts w:ascii="Arial" w:eastAsia="Arial" w:hAnsi="Arial" w:cs="Arial"/>
                <w:w w:val="99"/>
                <w:sz w:val="18"/>
                <w:szCs w:val="18"/>
                <w:lang w:val="fr-FR"/>
              </w:rPr>
              <w:t>13</w:t>
            </w:r>
          </w:p>
        </w:tc>
        <w:tc>
          <w:tcPr>
            <w:tcW w:w="628" w:type="dxa"/>
            <w:tcBorders>
              <w:top w:val="single" w:sz="5" w:space="0" w:color="000000"/>
              <w:left w:val="single" w:sz="5" w:space="0" w:color="000000"/>
              <w:bottom w:val="single" w:sz="5" w:space="0" w:color="000000"/>
              <w:right w:val="single" w:sz="7" w:space="0" w:color="000000"/>
            </w:tcBorders>
            <w:tcMar>
              <w:left w:w="28" w:type="dxa"/>
              <w:right w:w="28" w:type="dxa"/>
            </w:tcMar>
            <w:vAlign w:val="center"/>
          </w:tcPr>
          <w:p w14:paraId="2BF3D643" w14:textId="77777777" w:rsidR="00E130E1" w:rsidRPr="00E130E1" w:rsidRDefault="00E130E1" w:rsidP="00E130E1">
            <w:pPr>
              <w:spacing w:before="39"/>
              <w:jc w:val="center"/>
              <w:rPr>
                <w:rFonts w:ascii="Arial" w:eastAsia="Arial" w:hAnsi="Arial" w:cs="Arial"/>
                <w:sz w:val="18"/>
                <w:szCs w:val="18"/>
                <w:lang w:val="fr-FR"/>
              </w:rPr>
            </w:pPr>
            <w:r w:rsidRPr="00E130E1">
              <w:rPr>
                <w:rFonts w:ascii="Arial" w:eastAsia="Arial" w:hAnsi="Arial" w:cs="Arial"/>
                <w:w w:val="99"/>
                <w:sz w:val="18"/>
                <w:szCs w:val="18"/>
                <w:lang w:val="fr-FR"/>
              </w:rPr>
              <w:t>52</w:t>
            </w:r>
          </w:p>
        </w:tc>
      </w:tr>
      <w:tr w:rsidR="00E130E1" w:rsidRPr="00E130E1" w14:paraId="5EBB2FEB" w14:textId="77777777" w:rsidTr="007570E3">
        <w:trPr>
          <w:trHeight w:val="20"/>
          <w:jc w:val="center"/>
        </w:trPr>
        <w:tc>
          <w:tcPr>
            <w:tcW w:w="1409" w:type="dxa"/>
            <w:tcBorders>
              <w:top w:val="single" w:sz="5" w:space="0" w:color="000000"/>
              <w:left w:val="single" w:sz="7" w:space="0" w:color="000000"/>
              <w:bottom w:val="single" w:sz="5" w:space="0" w:color="000000"/>
              <w:right w:val="single" w:sz="5" w:space="0" w:color="000000"/>
            </w:tcBorders>
            <w:tcMar>
              <w:left w:w="28" w:type="dxa"/>
              <w:right w:w="28" w:type="dxa"/>
            </w:tcMar>
            <w:vAlign w:val="center"/>
          </w:tcPr>
          <w:p w14:paraId="06C23203" w14:textId="77777777" w:rsidR="00E130E1" w:rsidRPr="00E130E1" w:rsidRDefault="00E130E1" w:rsidP="00E130E1">
            <w:pPr>
              <w:spacing w:before="42"/>
              <w:rPr>
                <w:rFonts w:ascii="Arial" w:eastAsia="Arial" w:hAnsi="Arial" w:cs="Arial"/>
                <w:sz w:val="18"/>
                <w:szCs w:val="18"/>
                <w:lang w:val="fr-FR"/>
              </w:rPr>
            </w:pPr>
            <w:r w:rsidRPr="00E130E1">
              <w:rPr>
                <w:rFonts w:ascii="Arial" w:eastAsia="Arial" w:hAnsi="Arial" w:cs="Arial"/>
                <w:sz w:val="18"/>
                <w:szCs w:val="18"/>
                <w:lang w:val="fr-FR"/>
              </w:rPr>
              <w:t>Karité</w:t>
            </w:r>
          </w:p>
        </w:tc>
        <w:tc>
          <w:tcPr>
            <w:tcW w:w="181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63054D6B" w14:textId="77777777" w:rsidR="00E130E1" w:rsidRPr="00E130E1" w:rsidRDefault="00E130E1" w:rsidP="00E130E1">
            <w:pPr>
              <w:spacing w:before="42"/>
              <w:rPr>
                <w:rFonts w:ascii="Arial" w:eastAsia="Arial" w:hAnsi="Arial" w:cs="Arial"/>
                <w:sz w:val="18"/>
                <w:szCs w:val="18"/>
                <w:lang w:val="fr-FR"/>
              </w:rPr>
            </w:pPr>
            <w:r w:rsidRPr="00E130E1">
              <w:rPr>
                <w:rFonts w:ascii="Arial" w:eastAsia="Arial" w:hAnsi="Arial" w:cs="Arial"/>
                <w:i/>
                <w:sz w:val="18"/>
                <w:szCs w:val="18"/>
                <w:lang w:val="fr-FR"/>
              </w:rPr>
              <w:t>Vitellaria paradoxa</w:t>
            </w:r>
          </w:p>
        </w:tc>
        <w:tc>
          <w:tcPr>
            <w:tcW w:w="1361"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5D77E1C7" w14:textId="77777777" w:rsidR="00E130E1" w:rsidRPr="00E130E1" w:rsidRDefault="00E130E1" w:rsidP="00E130E1">
            <w:pPr>
              <w:spacing w:before="42"/>
              <w:rPr>
                <w:rFonts w:ascii="Arial" w:eastAsia="Arial" w:hAnsi="Arial" w:cs="Arial"/>
                <w:sz w:val="18"/>
                <w:szCs w:val="18"/>
                <w:lang w:val="fr-FR"/>
              </w:rPr>
            </w:pPr>
            <w:r w:rsidRPr="00E130E1">
              <w:rPr>
                <w:rFonts w:ascii="Arial" w:eastAsia="Arial" w:hAnsi="Arial" w:cs="Arial"/>
                <w:sz w:val="18"/>
                <w:szCs w:val="18"/>
                <w:lang w:val="fr-FR"/>
              </w:rPr>
              <w:t>Sapotaceae</w:t>
            </w:r>
          </w:p>
        </w:tc>
        <w:tc>
          <w:tcPr>
            <w:tcW w:w="1292"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5B1D7C50"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w w:val="99"/>
                <w:sz w:val="18"/>
                <w:szCs w:val="18"/>
                <w:lang w:val="fr-FR"/>
              </w:rPr>
              <w:t>58</w:t>
            </w:r>
          </w:p>
        </w:tc>
        <w:tc>
          <w:tcPr>
            <w:tcW w:w="127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1536EDEB"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w w:val="99"/>
                <w:sz w:val="18"/>
                <w:szCs w:val="18"/>
                <w:lang w:val="fr-FR"/>
              </w:rPr>
              <w:t>35</w:t>
            </w:r>
          </w:p>
        </w:tc>
        <w:tc>
          <w:tcPr>
            <w:tcW w:w="1205"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77521693"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w w:val="99"/>
                <w:sz w:val="18"/>
                <w:szCs w:val="18"/>
                <w:lang w:val="fr-FR"/>
              </w:rPr>
              <w:t>69</w:t>
            </w:r>
          </w:p>
        </w:tc>
        <w:tc>
          <w:tcPr>
            <w:tcW w:w="628" w:type="dxa"/>
            <w:tcBorders>
              <w:top w:val="single" w:sz="5" w:space="0" w:color="000000"/>
              <w:left w:val="single" w:sz="5" w:space="0" w:color="000000"/>
              <w:bottom w:val="single" w:sz="5" w:space="0" w:color="000000"/>
              <w:right w:val="single" w:sz="7" w:space="0" w:color="000000"/>
            </w:tcBorders>
            <w:tcMar>
              <w:left w:w="28" w:type="dxa"/>
              <w:right w:w="28" w:type="dxa"/>
            </w:tcMar>
            <w:vAlign w:val="center"/>
          </w:tcPr>
          <w:p w14:paraId="23390D2D"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sz w:val="18"/>
                <w:szCs w:val="18"/>
                <w:lang w:val="fr-FR"/>
              </w:rPr>
              <w:t>162</w:t>
            </w:r>
          </w:p>
        </w:tc>
      </w:tr>
      <w:tr w:rsidR="00E130E1" w:rsidRPr="00E130E1" w14:paraId="5A3CD552" w14:textId="77777777" w:rsidTr="007570E3">
        <w:trPr>
          <w:trHeight w:val="20"/>
          <w:jc w:val="center"/>
        </w:trPr>
        <w:tc>
          <w:tcPr>
            <w:tcW w:w="1409" w:type="dxa"/>
            <w:tcBorders>
              <w:top w:val="single" w:sz="5" w:space="0" w:color="000000"/>
              <w:left w:val="single" w:sz="7" w:space="0" w:color="000000"/>
              <w:bottom w:val="single" w:sz="5" w:space="0" w:color="000000"/>
              <w:right w:val="single" w:sz="5" w:space="0" w:color="000000"/>
            </w:tcBorders>
            <w:tcMar>
              <w:left w:w="28" w:type="dxa"/>
              <w:right w:w="28" w:type="dxa"/>
            </w:tcMar>
            <w:vAlign w:val="center"/>
          </w:tcPr>
          <w:p w14:paraId="4E2A2988" w14:textId="77777777" w:rsidR="00E130E1" w:rsidRPr="00E130E1" w:rsidRDefault="00E130E1" w:rsidP="00E130E1">
            <w:pPr>
              <w:spacing w:before="42"/>
              <w:rPr>
                <w:rFonts w:ascii="Arial" w:eastAsia="Arial" w:hAnsi="Arial" w:cs="Arial"/>
                <w:sz w:val="18"/>
                <w:szCs w:val="18"/>
                <w:lang w:val="fr-FR"/>
              </w:rPr>
            </w:pPr>
            <w:r w:rsidRPr="00E130E1">
              <w:rPr>
                <w:rFonts w:ascii="Arial" w:eastAsia="Arial" w:hAnsi="Arial" w:cs="Arial"/>
                <w:sz w:val="18"/>
                <w:szCs w:val="18"/>
                <w:lang w:val="fr-FR"/>
              </w:rPr>
              <w:t>Manguier</w:t>
            </w:r>
          </w:p>
        </w:tc>
        <w:tc>
          <w:tcPr>
            <w:tcW w:w="181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4288141B" w14:textId="77777777" w:rsidR="00E130E1" w:rsidRPr="00E130E1" w:rsidRDefault="00E130E1" w:rsidP="00E130E1">
            <w:pPr>
              <w:spacing w:before="42"/>
              <w:rPr>
                <w:rFonts w:ascii="Arial" w:eastAsia="Arial" w:hAnsi="Arial" w:cs="Arial"/>
                <w:sz w:val="18"/>
                <w:szCs w:val="18"/>
                <w:lang w:val="fr-FR"/>
              </w:rPr>
            </w:pPr>
            <w:r w:rsidRPr="00E130E1">
              <w:rPr>
                <w:rFonts w:ascii="Arial" w:eastAsia="Arial" w:hAnsi="Arial" w:cs="Arial"/>
                <w:i/>
                <w:sz w:val="18"/>
                <w:szCs w:val="18"/>
                <w:lang w:val="fr-FR"/>
              </w:rPr>
              <w:t>Mangifera indica</w:t>
            </w:r>
          </w:p>
        </w:tc>
        <w:tc>
          <w:tcPr>
            <w:tcW w:w="1361"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79783782" w14:textId="77777777" w:rsidR="00E130E1" w:rsidRPr="00E130E1" w:rsidRDefault="00E130E1" w:rsidP="00E130E1">
            <w:pPr>
              <w:spacing w:before="42"/>
              <w:rPr>
                <w:rFonts w:ascii="Arial" w:eastAsia="Arial" w:hAnsi="Arial" w:cs="Arial"/>
                <w:sz w:val="18"/>
                <w:szCs w:val="18"/>
                <w:lang w:val="fr-FR"/>
              </w:rPr>
            </w:pPr>
            <w:r w:rsidRPr="00E130E1">
              <w:rPr>
                <w:rFonts w:ascii="Arial" w:eastAsia="Arial" w:hAnsi="Arial" w:cs="Arial"/>
                <w:sz w:val="18"/>
                <w:szCs w:val="18"/>
                <w:lang w:val="fr-FR"/>
              </w:rPr>
              <w:t>Anacardiaceae</w:t>
            </w:r>
          </w:p>
        </w:tc>
        <w:tc>
          <w:tcPr>
            <w:tcW w:w="1292"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13F65F0E"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w w:val="99"/>
                <w:sz w:val="18"/>
                <w:szCs w:val="18"/>
                <w:lang w:val="fr-FR"/>
              </w:rPr>
              <w:t>3</w:t>
            </w:r>
          </w:p>
        </w:tc>
        <w:tc>
          <w:tcPr>
            <w:tcW w:w="127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6DA9540E"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w w:val="99"/>
                <w:sz w:val="18"/>
                <w:szCs w:val="18"/>
                <w:lang w:val="fr-FR"/>
              </w:rPr>
              <w:t>1</w:t>
            </w:r>
          </w:p>
        </w:tc>
        <w:tc>
          <w:tcPr>
            <w:tcW w:w="1205"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140A913A"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w w:val="99"/>
                <w:sz w:val="18"/>
                <w:szCs w:val="18"/>
                <w:lang w:val="fr-FR"/>
              </w:rPr>
              <w:t>7</w:t>
            </w:r>
          </w:p>
        </w:tc>
        <w:tc>
          <w:tcPr>
            <w:tcW w:w="628" w:type="dxa"/>
            <w:tcBorders>
              <w:top w:val="single" w:sz="5" w:space="0" w:color="000000"/>
              <w:left w:val="single" w:sz="5" w:space="0" w:color="000000"/>
              <w:bottom w:val="single" w:sz="5" w:space="0" w:color="000000"/>
              <w:right w:val="single" w:sz="7" w:space="0" w:color="000000"/>
            </w:tcBorders>
            <w:tcMar>
              <w:left w:w="28" w:type="dxa"/>
              <w:right w:w="28" w:type="dxa"/>
            </w:tcMar>
            <w:vAlign w:val="center"/>
          </w:tcPr>
          <w:p w14:paraId="74722686"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w w:val="99"/>
                <w:sz w:val="18"/>
                <w:szCs w:val="18"/>
                <w:lang w:val="fr-FR"/>
              </w:rPr>
              <w:t>11</w:t>
            </w:r>
          </w:p>
        </w:tc>
      </w:tr>
      <w:tr w:rsidR="00E130E1" w:rsidRPr="00E130E1" w14:paraId="39938AE3" w14:textId="77777777" w:rsidTr="007570E3">
        <w:trPr>
          <w:trHeight w:val="20"/>
          <w:jc w:val="center"/>
        </w:trPr>
        <w:tc>
          <w:tcPr>
            <w:tcW w:w="1409" w:type="dxa"/>
            <w:tcBorders>
              <w:top w:val="single" w:sz="5" w:space="0" w:color="000000"/>
              <w:left w:val="single" w:sz="7" w:space="0" w:color="000000"/>
              <w:bottom w:val="single" w:sz="5" w:space="0" w:color="000000"/>
              <w:right w:val="single" w:sz="5" w:space="0" w:color="000000"/>
            </w:tcBorders>
            <w:tcMar>
              <w:left w:w="28" w:type="dxa"/>
              <w:right w:w="28" w:type="dxa"/>
            </w:tcMar>
            <w:vAlign w:val="center"/>
          </w:tcPr>
          <w:p w14:paraId="6AD08154" w14:textId="77777777" w:rsidR="00E130E1" w:rsidRPr="00E130E1" w:rsidRDefault="00E130E1" w:rsidP="00E130E1">
            <w:pPr>
              <w:spacing w:before="39"/>
              <w:rPr>
                <w:rFonts w:ascii="Arial" w:eastAsia="Arial" w:hAnsi="Arial" w:cs="Arial"/>
                <w:sz w:val="18"/>
                <w:szCs w:val="18"/>
                <w:lang w:val="fr-FR"/>
              </w:rPr>
            </w:pPr>
            <w:r w:rsidRPr="00E130E1">
              <w:rPr>
                <w:rFonts w:ascii="Arial" w:eastAsia="Arial" w:hAnsi="Arial" w:cs="Arial"/>
                <w:sz w:val="18"/>
                <w:szCs w:val="18"/>
                <w:lang w:val="fr-FR"/>
              </w:rPr>
              <w:t>Palmier à huile</w:t>
            </w:r>
          </w:p>
        </w:tc>
        <w:tc>
          <w:tcPr>
            <w:tcW w:w="181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5BFE6BD9" w14:textId="77777777" w:rsidR="00E130E1" w:rsidRPr="00E130E1" w:rsidRDefault="00E130E1" w:rsidP="00E130E1">
            <w:pPr>
              <w:spacing w:before="39"/>
              <w:rPr>
                <w:rFonts w:ascii="Arial" w:eastAsia="Arial" w:hAnsi="Arial" w:cs="Arial"/>
                <w:sz w:val="18"/>
                <w:szCs w:val="18"/>
                <w:lang w:val="fr-FR"/>
              </w:rPr>
            </w:pPr>
            <w:r w:rsidRPr="00E130E1">
              <w:rPr>
                <w:rFonts w:ascii="Arial" w:eastAsia="Arial" w:hAnsi="Arial" w:cs="Arial"/>
                <w:i/>
                <w:sz w:val="18"/>
                <w:szCs w:val="18"/>
                <w:lang w:val="fr-FR"/>
              </w:rPr>
              <w:t>Elaeis guineensis</w:t>
            </w:r>
          </w:p>
        </w:tc>
        <w:tc>
          <w:tcPr>
            <w:tcW w:w="1361"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4A7C593F" w14:textId="77777777" w:rsidR="00E130E1" w:rsidRPr="00E130E1" w:rsidRDefault="00E130E1" w:rsidP="00E130E1">
            <w:pPr>
              <w:spacing w:before="39"/>
              <w:rPr>
                <w:rFonts w:ascii="Arial" w:eastAsia="Arial" w:hAnsi="Arial" w:cs="Arial"/>
                <w:sz w:val="18"/>
                <w:szCs w:val="18"/>
                <w:lang w:val="fr-FR"/>
              </w:rPr>
            </w:pPr>
            <w:r w:rsidRPr="00E130E1">
              <w:rPr>
                <w:rFonts w:ascii="Arial" w:eastAsia="Arial" w:hAnsi="Arial" w:cs="Arial"/>
                <w:sz w:val="18"/>
                <w:szCs w:val="18"/>
                <w:lang w:val="fr-FR"/>
              </w:rPr>
              <w:t>Arecaceae</w:t>
            </w:r>
          </w:p>
        </w:tc>
        <w:tc>
          <w:tcPr>
            <w:tcW w:w="1292"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1F789191" w14:textId="77777777" w:rsidR="00E130E1" w:rsidRPr="00E130E1" w:rsidRDefault="00E130E1" w:rsidP="00E130E1">
            <w:pPr>
              <w:spacing w:before="39"/>
              <w:jc w:val="center"/>
              <w:rPr>
                <w:rFonts w:ascii="Arial" w:eastAsia="Arial" w:hAnsi="Arial" w:cs="Arial"/>
                <w:sz w:val="18"/>
                <w:szCs w:val="18"/>
                <w:lang w:val="fr-FR"/>
              </w:rPr>
            </w:pPr>
            <w:r w:rsidRPr="00E130E1">
              <w:rPr>
                <w:rFonts w:ascii="Arial" w:eastAsia="Arial" w:hAnsi="Arial" w:cs="Arial"/>
                <w:w w:val="99"/>
                <w:sz w:val="18"/>
                <w:szCs w:val="18"/>
                <w:lang w:val="fr-FR"/>
              </w:rPr>
              <w:t>12</w:t>
            </w:r>
          </w:p>
        </w:tc>
        <w:tc>
          <w:tcPr>
            <w:tcW w:w="127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6F752CAF" w14:textId="77777777" w:rsidR="00E130E1" w:rsidRPr="00E130E1" w:rsidRDefault="00E130E1" w:rsidP="00E130E1">
            <w:pPr>
              <w:spacing w:before="39"/>
              <w:jc w:val="center"/>
              <w:rPr>
                <w:rFonts w:ascii="Arial" w:eastAsia="Arial" w:hAnsi="Arial" w:cs="Arial"/>
                <w:sz w:val="18"/>
                <w:szCs w:val="18"/>
                <w:lang w:val="fr-FR"/>
              </w:rPr>
            </w:pPr>
            <w:r w:rsidRPr="00E130E1">
              <w:rPr>
                <w:rFonts w:ascii="Arial" w:eastAsia="Arial" w:hAnsi="Arial" w:cs="Arial"/>
                <w:w w:val="99"/>
                <w:sz w:val="18"/>
                <w:szCs w:val="18"/>
                <w:lang w:val="fr-FR"/>
              </w:rPr>
              <w:t>1</w:t>
            </w:r>
          </w:p>
        </w:tc>
        <w:tc>
          <w:tcPr>
            <w:tcW w:w="1205"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7D401A93" w14:textId="77777777" w:rsidR="00E130E1" w:rsidRPr="00E130E1" w:rsidRDefault="00E130E1" w:rsidP="00E130E1">
            <w:pPr>
              <w:spacing w:before="39"/>
              <w:jc w:val="center"/>
              <w:rPr>
                <w:rFonts w:ascii="Arial" w:eastAsia="Arial" w:hAnsi="Arial" w:cs="Arial"/>
                <w:sz w:val="18"/>
                <w:szCs w:val="18"/>
                <w:lang w:val="fr-FR"/>
              </w:rPr>
            </w:pPr>
            <w:r w:rsidRPr="00E130E1">
              <w:rPr>
                <w:rFonts w:ascii="Arial" w:eastAsia="Arial" w:hAnsi="Arial" w:cs="Arial"/>
                <w:w w:val="99"/>
                <w:sz w:val="18"/>
                <w:szCs w:val="18"/>
                <w:lang w:val="fr-FR"/>
              </w:rPr>
              <w:t>35</w:t>
            </w:r>
          </w:p>
        </w:tc>
        <w:tc>
          <w:tcPr>
            <w:tcW w:w="628" w:type="dxa"/>
            <w:tcBorders>
              <w:top w:val="single" w:sz="5" w:space="0" w:color="000000"/>
              <w:left w:val="single" w:sz="5" w:space="0" w:color="000000"/>
              <w:bottom w:val="single" w:sz="5" w:space="0" w:color="000000"/>
              <w:right w:val="single" w:sz="7" w:space="0" w:color="000000"/>
            </w:tcBorders>
            <w:tcMar>
              <w:left w:w="28" w:type="dxa"/>
              <w:right w:w="28" w:type="dxa"/>
            </w:tcMar>
            <w:vAlign w:val="center"/>
          </w:tcPr>
          <w:p w14:paraId="1F4873EA" w14:textId="77777777" w:rsidR="00E130E1" w:rsidRPr="00E130E1" w:rsidRDefault="00E130E1" w:rsidP="00E130E1">
            <w:pPr>
              <w:spacing w:before="39"/>
              <w:jc w:val="center"/>
              <w:rPr>
                <w:rFonts w:ascii="Arial" w:eastAsia="Arial" w:hAnsi="Arial" w:cs="Arial"/>
                <w:sz w:val="18"/>
                <w:szCs w:val="18"/>
                <w:lang w:val="fr-FR"/>
              </w:rPr>
            </w:pPr>
            <w:r w:rsidRPr="00E130E1">
              <w:rPr>
                <w:rFonts w:ascii="Arial" w:eastAsia="Arial" w:hAnsi="Arial" w:cs="Arial"/>
                <w:w w:val="99"/>
                <w:sz w:val="18"/>
                <w:szCs w:val="18"/>
                <w:lang w:val="fr-FR"/>
              </w:rPr>
              <w:t>48</w:t>
            </w:r>
          </w:p>
        </w:tc>
      </w:tr>
      <w:tr w:rsidR="00E130E1" w:rsidRPr="00E130E1" w14:paraId="2926F1AD" w14:textId="77777777" w:rsidTr="007570E3">
        <w:trPr>
          <w:trHeight w:val="20"/>
          <w:jc w:val="center"/>
        </w:trPr>
        <w:tc>
          <w:tcPr>
            <w:tcW w:w="1409" w:type="dxa"/>
            <w:tcBorders>
              <w:top w:val="single" w:sz="5" w:space="0" w:color="000000"/>
              <w:left w:val="single" w:sz="7" w:space="0" w:color="000000"/>
              <w:bottom w:val="single" w:sz="5" w:space="0" w:color="000000"/>
              <w:right w:val="single" w:sz="5" w:space="0" w:color="000000"/>
            </w:tcBorders>
            <w:tcMar>
              <w:left w:w="28" w:type="dxa"/>
              <w:right w:w="28" w:type="dxa"/>
            </w:tcMar>
            <w:vAlign w:val="center"/>
          </w:tcPr>
          <w:p w14:paraId="6C43E6C0" w14:textId="77777777" w:rsidR="00E130E1" w:rsidRPr="00E130E1" w:rsidRDefault="00E130E1" w:rsidP="00E130E1">
            <w:pPr>
              <w:spacing w:before="42"/>
              <w:rPr>
                <w:rFonts w:ascii="Arial" w:eastAsia="Arial" w:hAnsi="Arial" w:cs="Arial"/>
                <w:sz w:val="18"/>
                <w:szCs w:val="18"/>
                <w:lang w:val="fr-FR"/>
              </w:rPr>
            </w:pPr>
            <w:r w:rsidRPr="00E130E1">
              <w:rPr>
                <w:rFonts w:ascii="Arial" w:eastAsia="Arial" w:hAnsi="Arial" w:cs="Arial"/>
                <w:sz w:val="18"/>
                <w:szCs w:val="18"/>
                <w:lang w:val="fr-FR"/>
              </w:rPr>
              <w:t>Teck</w:t>
            </w:r>
          </w:p>
        </w:tc>
        <w:tc>
          <w:tcPr>
            <w:tcW w:w="181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03F84E1D" w14:textId="77777777" w:rsidR="00E130E1" w:rsidRPr="00E130E1" w:rsidRDefault="00E130E1" w:rsidP="00E130E1">
            <w:pPr>
              <w:spacing w:before="42"/>
              <w:rPr>
                <w:rFonts w:ascii="Arial" w:eastAsia="Arial" w:hAnsi="Arial" w:cs="Arial"/>
                <w:sz w:val="18"/>
                <w:szCs w:val="18"/>
                <w:lang w:val="fr-FR"/>
              </w:rPr>
            </w:pPr>
            <w:r w:rsidRPr="00E130E1">
              <w:rPr>
                <w:rFonts w:ascii="Arial" w:eastAsia="Arial" w:hAnsi="Arial" w:cs="Arial"/>
                <w:i/>
                <w:sz w:val="18"/>
                <w:szCs w:val="18"/>
                <w:lang w:val="fr-FR"/>
              </w:rPr>
              <w:t>Tectona grandis</w:t>
            </w:r>
          </w:p>
        </w:tc>
        <w:tc>
          <w:tcPr>
            <w:tcW w:w="1361"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67D95379" w14:textId="77777777" w:rsidR="00E130E1" w:rsidRPr="00E130E1" w:rsidRDefault="00E130E1" w:rsidP="00E130E1">
            <w:pPr>
              <w:rPr>
                <w:rFonts w:ascii="Arial" w:hAnsi="Arial" w:cs="Arial"/>
                <w:sz w:val="18"/>
                <w:szCs w:val="18"/>
                <w:lang w:val="fr-FR"/>
              </w:rPr>
            </w:pPr>
          </w:p>
        </w:tc>
        <w:tc>
          <w:tcPr>
            <w:tcW w:w="1292"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176437DB"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w w:val="99"/>
                <w:sz w:val="18"/>
                <w:szCs w:val="18"/>
                <w:lang w:val="fr-FR"/>
              </w:rPr>
              <w:t>2</w:t>
            </w:r>
          </w:p>
        </w:tc>
        <w:tc>
          <w:tcPr>
            <w:tcW w:w="127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7ABF7970"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w w:val="99"/>
                <w:sz w:val="18"/>
                <w:szCs w:val="18"/>
                <w:lang w:val="fr-FR"/>
              </w:rPr>
              <w:t>16</w:t>
            </w:r>
          </w:p>
        </w:tc>
        <w:tc>
          <w:tcPr>
            <w:tcW w:w="1205"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1EA2B653"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w w:val="99"/>
                <w:sz w:val="18"/>
                <w:szCs w:val="18"/>
                <w:lang w:val="fr-FR"/>
              </w:rPr>
              <w:t>100</w:t>
            </w:r>
          </w:p>
        </w:tc>
        <w:tc>
          <w:tcPr>
            <w:tcW w:w="628" w:type="dxa"/>
            <w:tcBorders>
              <w:top w:val="single" w:sz="5" w:space="0" w:color="000000"/>
              <w:left w:val="single" w:sz="5" w:space="0" w:color="000000"/>
              <w:bottom w:val="single" w:sz="5" w:space="0" w:color="000000"/>
              <w:right w:val="single" w:sz="7" w:space="0" w:color="000000"/>
            </w:tcBorders>
            <w:tcMar>
              <w:left w:w="28" w:type="dxa"/>
              <w:right w:w="28" w:type="dxa"/>
            </w:tcMar>
            <w:vAlign w:val="center"/>
          </w:tcPr>
          <w:p w14:paraId="633952B6"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sz w:val="18"/>
                <w:szCs w:val="18"/>
                <w:lang w:val="fr-FR"/>
              </w:rPr>
              <w:t>118</w:t>
            </w:r>
          </w:p>
        </w:tc>
      </w:tr>
      <w:tr w:rsidR="00E130E1" w:rsidRPr="00E130E1" w14:paraId="737814AE" w14:textId="77777777" w:rsidTr="007570E3">
        <w:trPr>
          <w:trHeight w:val="20"/>
          <w:jc w:val="center"/>
        </w:trPr>
        <w:tc>
          <w:tcPr>
            <w:tcW w:w="1409" w:type="dxa"/>
            <w:tcBorders>
              <w:top w:val="single" w:sz="5" w:space="0" w:color="000000"/>
              <w:left w:val="single" w:sz="7" w:space="0" w:color="000000"/>
              <w:bottom w:val="single" w:sz="5" w:space="0" w:color="000000"/>
              <w:right w:val="single" w:sz="5" w:space="0" w:color="000000"/>
            </w:tcBorders>
            <w:tcMar>
              <w:left w:w="28" w:type="dxa"/>
              <w:right w:w="28" w:type="dxa"/>
            </w:tcMar>
            <w:vAlign w:val="center"/>
          </w:tcPr>
          <w:p w14:paraId="5612405B" w14:textId="77777777" w:rsidR="00E130E1" w:rsidRPr="00E130E1" w:rsidRDefault="00E130E1" w:rsidP="00E130E1">
            <w:pPr>
              <w:spacing w:before="70"/>
              <w:rPr>
                <w:rFonts w:ascii="Arial" w:eastAsia="Arial" w:hAnsi="Arial" w:cs="Arial"/>
                <w:sz w:val="18"/>
                <w:szCs w:val="18"/>
                <w:lang w:val="fr-FR"/>
              </w:rPr>
            </w:pPr>
            <w:r w:rsidRPr="00E130E1">
              <w:rPr>
                <w:rFonts w:ascii="Arial" w:eastAsia="Arial" w:hAnsi="Arial" w:cs="Arial"/>
                <w:sz w:val="18"/>
                <w:szCs w:val="18"/>
                <w:lang w:val="fr-FR"/>
              </w:rPr>
              <w:t>Rônier</w:t>
            </w:r>
          </w:p>
        </w:tc>
        <w:tc>
          <w:tcPr>
            <w:tcW w:w="181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153BB9FA" w14:textId="77777777" w:rsidR="00E130E1" w:rsidRPr="00E130E1" w:rsidRDefault="00E130E1" w:rsidP="00E130E1">
            <w:pPr>
              <w:spacing w:before="70"/>
              <w:rPr>
                <w:rFonts w:ascii="Arial" w:eastAsia="Arial" w:hAnsi="Arial" w:cs="Arial"/>
                <w:sz w:val="18"/>
                <w:szCs w:val="18"/>
                <w:lang w:val="fr-FR"/>
              </w:rPr>
            </w:pPr>
            <w:r w:rsidRPr="00E130E1">
              <w:rPr>
                <w:rFonts w:ascii="Arial" w:eastAsia="Arial" w:hAnsi="Arial" w:cs="Arial"/>
                <w:i/>
                <w:sz w:val="18"/>
                <w:szCs w:val="18"/>
                <w:lang w:val="fr-FR"/>
              </w:rPr>
              <w:t>Borassus aethiopum</w:t>
            </w:r>
          </w:p>
        </w:tc>
        <w:tc>
          <w:tcPr>
            <w:tcW w:w="1361"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2F5A7A46" w14:textId="77777777" w:rsidR="00E130E1" w:rsidRPr="00E130E1" w:rsidRDefault="00E130E1" w:rsidP="00E130E1">
            <w:pPr>
              <w:spacing w:before="70"/>
              <w:rPr>
                <w:rFonts w:ascii="Arial" w:eastAsia="Arial" w:hAnsi="Arial" w:cs="Arial"/>
                <w:sz w:val="18"/>
                <w:szCs w:val="18"/>
                <w:lang w:val="fr-FR"/>
              </w:rPr>
            </w:pPr>
            <w:r w:rsidRPr="00E130E1">
              <w:rPr>
                <w:rFonts w:ascii="Arial" w:eastAsia="Arial" w:hAnsi="Arial" w:cs="Arial"/>
                <w:sz w:val="18"/>
                <w:szCs w:val="18"/>
                <w:lang w:val="fr-FR"/>
              </w:rPr>
              <w:t>Arecaceae</w:t>
            </w:r>
          </w:p>
        </w:tc>
        <w:tc>
          <w:tcPr>
            <w:tcW w:w="1292"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3D1189B9" w14:textId="77777777" w:rsidR="00E130E1" w:rsidRPr="00E130E1" w:rsidRDefault="00E130E1" w:rsidP="00E130E1">
            <w:pPr>
              <w:jc w:val="center"/>
              <w:rPr>
                <w:rFonts w:ascii="Arial" w:hAnsi="Arial" w:cs="Arial"/>
                <w:sz w:val="18"/>
                <w:szCs w:val="18"/>
                <w:lang w:val="fr-FR"/>
              </w:rPr>
            </w:pPr>
          </w:p>
        </w:tc>
        <w:tc>
          <w:tcPr>
            <w:tcW w:w="1274"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64DD642F" w14:textId="77777777" w:rsidR="00E130E1" w:rsidRPr="00E130E1" w:rsidRDefault="00E130E1" w:rsidP="00E130E1">
            <w:pPr>
              <w:spacing w:before="70"/>
              <w:jc w:val="center"/>
              <w:rPr>
                <w:rFonts w:ascii="Arial" w:eastAsia="Arial" w:hAnsi="Arial" w:cs="Arial"/>
                <w:sz w:val="18"/>
                <w:szCs w:val="18"/>
                <w:lang w:val="fr-FR"/>
              </w:rPr>
            </w:pPr>
            <w:r w:rsidRPr="00E130E1">
              <w:rPr>
                <w:rFonts w:ascii="Arial" w:eastAsia="Arial" w:hAnsi="Arial" w:cs="Arial"/>
                <w:w w:val="99"/>
                <w:sz w:val="18"/>
                <w:szCs w:val="18"/>
                <w:lang w:val="fr-FR"/>
              </w:rPr>
              <w:t>6</w:t>
            </w:r>
          </w:p>
        </w:tc>
        <w:tc>
          <w:tcPr>
            <w:tcW w:w="1205" w:type="dxa"/>
            <w:tcBorders>
              <w:top w:val="single" w:sz="5" w:space="0" w:color="000000"/>
              <w:left w:val="single" w:sz="5" w:space="0" w:color="000000"/>
              <w:bottom w:val="single" w:sz="5" w:space="0" w:color="000000"/>
              <w:right w:val="single" w:sz="5" w:space="0" w:color="000000"/>
            </w:tcBorders>
            <w:tcMar>
              <w:left w:w="28" w:type="dxa"/>
              <w:right w:w="28" w:type="dxa"/>
            </w:tcMar>
            <w:vAlign w:val="center"/>
          </w:tcPr>
          <w:p w14:paraId="1C594115" w14:textId="77777777" w:rsidR="00E130E1" w:rsidRPr="00E130E1" w:rsidRDefault="00E130E1" w:rsidP="00E130E1">
            <w:pPr>
              <w:spacing w:before="70"/>
              <w:jc w:val="center"/>
              <w:rPr>
                <w:rFonts w:ascii="Arial" w:eastAsia="Arial" w:hAnsi="Arial" w:cs="Arial"/>
                <w:sz w:val="18"/>
                <w:szCs w:val="18"/>
                <w:lang w:val="fr-FR"/>
              </w:rPr>
            </w:pPr>
            <w:r w:rsidRPr="00E130E1">
              <w:rPr>
                <w:rFonts w:ascii="Arial" w:eastAsia="Arial" w:hAnsi="Arial" w:cs="Arial"/>
                <w:w w:val="99"/>
                <w:sz w:val="18"/>
                <w:szCs w:val="18"/>
                <w:lang w:val="fr-FR"/>
              </w:rPr>
              <w:t>9</w:t>
            </w:r>
          </w:p>
        </w:tc>
        <w:tc>
          <w:tcPr>
            <w:tcW w:w="628" w:type="dxa"/>
            <w:tcBorders>
              <w:top w:val="single" w:sz="5" w:space="0" w:color="000000"/>
              <w:left w:val="single" w:sz="5" w:space="0" w:color="000000"/>
              <w:bottom w:val="single" w:sz="5" w:space="0" w:color="000000"/>
              <w:right w:val="single" w:sz="7" w:space="0" w:color="000000"/>
            </w:tcBorders>
            <w:tcMar>
              <w:left w:w="28" w:type="dxa"/>
              <w:right w:w="28" w:type="dxa"/>
            </w:tcMar>
            <w:vAlign w:val="center"/>
          </w:tcPr>
          <w:p w14:paraId="27228C96" w14:textId="77777777" w:rsidR="00E130E1" w:rsidRPr="00E130E1" w:rsidRDefault="00E130E1" w:rsidP="00E130E1">
            <w:pPr>
              <w:spacing w:before="70"/>
              <w:jc w:val="center"/>
              <w:rPr>
                <w:rFonts w:ascii="Arial" w:eastAsia="Arial" w:hAnsi="Arial" w:cs="Arial"/>
                <w:sz w:val="18"/>
                <w:szCs w:val="18"/>
                <w:lang w:val="fr-FR"/>
              </w:rPr>
            </w:pPr>
            <w:r w:rsidRPr="00E130E1">
              <w:rPr>
                <w:rFonts w:ascii="Arial" w:eastAsia="Arial" w:hAnsi="Arial" w:cs="Arial"/>
                <w:w w:val="99"/>
                <w:sz w:val="18"/>
                <w:szCs w:val="18"/>
                <w:lang w:val="fr-FR"/>
              </w:rPr>
              <w:t>15</w:t>
            </w:r>
          </w:p>
        </w:tc>
      </w:tr>
      <w:tr w:rsidR="00E130E1" w:rsidRPr="00E130E1" w14:paraId="480461A9" w14:textId="77777777" w:rsidTr="007570E3">
        <w:trPr>
          <w:trHeight w:val="20"/>
          <w:jc w:val="center"/>
        </w:trPr>
        <w:tc>
          <w:tcPr>
            <w:tcW w:w="1409" w:type="dxa"/>
            <w:tcBorders>
              <w:top w:val="single" w:sz="5" w:space="0" w:color="000000"/>
              <w:left w:val="single" w:sz="7" w:space="0" w:color="000000"/>
              <w:bottom w:val="single" w:sz="7" w:space="0" w:color="000000"/>
              <w:right w:val="single" w:sz="5" w:space="0" w:color="000000"/>
            </w:tcBorders>
            <w:tcMar>
              <w:left w:w="28" w:type="dxa"/>
              <w:right w:w="28" w:type="dxa"/>
            </w:tcMar>
            <w:vAlign w:val="center"/>
          </w:tcPr>
          <w:p w14:paraId="60BE4E45" w14:textId="77777777" w:rsidR="00E130E1" w:rsidRPr="00E130E1" w:rsidRDefault="00E130E1" w:rsidP="00E130E1">
            <w:pPr>
              <w:spacing w:before="42"/>
              <w:rPr>
                <w:rFonts w:ascii="Arial" w:eastAsia="Arial" w:hAnsi="Arial" w:cs="Arial"/>
                <w:sz w:val="18"/>
                <w:szCs w:val="18"/>
                <w:lang w:val="fr-FR"/>
              </w:rPr>
            </w:pPr>
            <w:r w:rsidRPr="00E130E1">
              <w:rPr>
                <w:rFonts w:ascii="Arial" w:eastAsia="Arial" w:hAnsi="Arial" w:cs="Arial"/>
                <w:sz w:val="18"/>
                <w:szCs w:val="18"/>
                <w:lang w:val="fr-FR"/>
              </w:rPr>
              <w:t>Total</w:t>
            </w:r>
          </w:p>
        </w:tc>
        <w:tc>
          <w:tcPr>
            <w:tcW w:w="3175" w:type="dxa"/>
            <w:gridSpan w:val="2"/>
            <w:tcBorders>
              <w:top w:val="single" w:sz="5" w:space="0" w:color="000000"/>
              <w:left w:val="single" w:sz="5" w:space="0" w:color="000000"/>
              <w:bottom w:val="single" w:sz="7" w:space="0" w:color="000000"/>
              <w:right w:val="single" w:sz="5" w:space="0" w:color="000000"/>
            </w:tcBorders>
            <w:tcMar>
              <w:left w:w="28" w:type="dxa"/>
              <w:right w:w="28" w:type="dxa"/>
            </w:tcMar>
            <w:vAlign w:val="center"/>
          </w:tcPr>
          <w:p w14:paraId="7FCD9F07" w14:textId="77777777" w:rsidR="00E130E1" w:rsidRPr="00E130E1" w:rsidRDefault="00E130E1" w:rsidP="00E130E1">
            <w:pPr>
              <w:rPr>
                <w:rFonts w:ascii="Arial" w:hAnsi="Arial" w:cs="Arial"/>
                <w:sz w:val="18"/>
                <w:szCs w:val="18"/>
                <w:lang w:val="fr-FR"/>
              </w:rPr>
            </w:pPr>
          </w:p>
        </w:tc>
        <w:tc>
          <w:tcPr>
            <w:tcW w:w="1292" w:type="dxa"/>
            <w:tcBorders>
              <w:top w:val="single" w:sz="5" w:space="0" w:color="000000"/>
              <w:left w:val="single" w:sz="5" w:space="0" w:color="000000"/>
              <w:bottom w:val="single" w:sz="7" w:space="0" w:color="000000"/>
              <w:right w:val="single" w:sz="5" w:space="0" w:color="000000"/>
            </w:tcBorders>
            <w:tcMar>
              <w:left w:w="28" w:type="dxa"/>
              <w:right w:w="28" w:type="dxa"/>
            </w:tcMar>
            <w:vAlign w:val="center"/>
          </w:tcPr>
          <w:p w14:paraId="0E5ADA50"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b/>
                <w:w w:val="99"/>
                <w:sz w:val="18"/>
                <w:szCs w:val="18"/>
                <w:lang w:val="fr-FR"/>
              </w:rPr>
              <w:t>125</w:t>
            </w:r>
          </w:p>
        </w:tc>
        <w:tc>
          <w:tcPr>
            <w:tcW w:w="1274" w:type="dxa"/>
            <w:tcBorders>
              <w:top w:val="single" w:sz="5" w:space="0" w:color="000000"/>
              <w:left w:val="single" w:sz="5" w:space="0" w:color="000000"/>
              <w:bottom w:val="single" w:sz="7" w:space="0" w:color="000000"/>
              <w:right w:val="single" w:sz="5" w:space="0" w:color="000000"/>
            </w:tcBorders>
            <w:tcMar>
              <w:left w:w="28" w:type="dxa"/>
              <w:right w:w="28" w:type="dxa"/>
            </w:tcMar>
            <w:vAlign w:val="center"/>
          </w:tcPr>
          <w:p w14:paraId="4E75F1D3"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b/>
                <w:w w:val="99"/>
                <w:sz w:val="18"/>
                <w:szCs w:val="18"/>
                <w:lang w:val="fr-FR"/>
              </w:rPr>
              <w:t>109</w:t>
            </w:r>
          </w:p>
        </w:tc>
        <w:tc>
          <w:tcPr>
            <w:tcW w:w="1205" w:type="dxa"/>
            <w:tcBorders>
              <w:top w:val="single" w:sz="5" w:space="0" w:color="000000"/>
              <w:left w:val="single" w:sz="5" w:space="0" w:color="000000"/>
              <w:bottom w:val="single" w:sz="7" w:space="0" w:color="000000"/>
              <w:right w:val="single" w:sz="5" w:space="0" w:color="000000"/>
            </w:tcBorders>
            <w:tcMar>
              <w:left w:w="28" w:type="dxa"/>
              <w:right w:w="28" w:type="dxa"/>
            </w:tcMar>
            <w:vAlign w:val="center"/>
          </w:tcPr>
          <w:p w14:paraId="1DCAFF6D"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b/>
                <w:w w:val="99"/>
                <w:sz w:val="18"/>
                <w:szCs w:val="18"/>
                <w:lang w:val="fr-FR"/>
              </w:rPr>
              <w:t>406</w:t>
            </w:r>
          </w:p>
        </w:tc>
        <w:tc>
          <w:tcPr>
            <w:tcW w:w="628" w:type="dxa"/>
            <w:tcBorders>
              <w:top w:val="single" w:sz="5" w:space="0" w:color="000000"/>
              <w:left w:val="single" w:sz="5" w:space="0" w:color="000000"/>
              <w:bottom w:val="single" w:sz="7" w:space="0" w:color="000000"/>
              <w:right w:val="single" w:sz="7" w:space="0" w:color="000000"/>
            </w:tcBorders>
            <w:tcMar>
              <w:left w:w="28" w:type="dxa"/>
              <w:right w:w="28" w:type="dxa"/>
            </w:tcMar>
            <w:vAlign w:val="center"/>
          </w:tcPr>
          <w:p w14:paraId="0FB5AEED" w14:textId="77777777" w:rsidR="00E130E1" w:rsidRPr="00E130E1" w:rsidRDefault="00E130E1" w:rsidP="00E130E1">
            <w:pPr>
              <w:spacing w:before="42"/>
              <w:jc w:val="center"/>
              <w:rPr>
                <w:rFonts w:ascii="Arial" w:eastAsia="Arial" w:hAnsi="Arial" w:cs="Arial"/>
                <w:sz w:val="18"/>
                <w:szCs w:val="18"/>
                <w:lang w:val="fr-FR"/>
              </w:rPr>
            </w:pPr>
            <w:r w:rsidRPr="00E130E1">
              <w:rPr>
                <w:rFonts w:ascii="Arial" w:eastAsia="Arial" w:hAnsi="Arial" w:cs="Arial"/>
                <w:b/>
                <w:sz w:val="18"/>
                <w:szCs w:val="18"/>
                <w:lang w:val="fr-FR"/>
              </w:rPr>
              <w:t>640</w:t>
            </w:r>
          </w:p>
        </w:tc>
      </w:tr>
    </w:tbl>
    <w:p w14:paraId="6B2366A2" w14:textId="77777777" w:rsidR="00E130E1" w:rsidRPr="00E130E1" w:rsidRDefault="00E130E1" w:rsidP="00E130E1">
      <w:pPr>
        <w:spacing w:before="5"/>
        <w:jc w:val="center"/>
        <w:rPr>
          <w:rFonts w:ascii="Arial" w:eastAsia="Arial" w:hAnsi="Arial" w:cs="Arial"/>
          <w:sz w:val="18"/>
          <w:szCs w:val="18"/>
          <w:lang w:val="fr-FR"/>
        </w:rPr>
      </w:pPr>
      <w:r w:rsidRPr="00E130E1">
        <w:rPr>
          <w:rFonts w:ascii="Arial" w:eastAsia="Arial" w:hAnsi="Arial" w:cs="Arial"/>
          <w:i/>
          <w:sz w:val="18"/>
          <w:szCs w:val="18"/>
          <w:lang w:val="fr-FR"/>
        </w:rPr>
        <w:t>Source : Travaux de terrain SCET Tunisie/DECO IC/2018</w:t>
      </w:r>
    </w:p>
    <w:p w14:paraId="482557AD"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 xml:space="preserve">En plus de ces espèces à valeur économique, les travaux de nettoyage des sites des petits-barrages vont affectées également des espèces qui sont menacées de disparition en raison de leur usage préférentiel et abusif par les populations riveraines comme charbon de bois, bois de chauffe ou bois d’œuvre. Il s’agit de </w:t>
      </w:r>
      <w:r w:rsidRPr="00E130E1">
        <w:rPr>
          <w:rFonts w:ascii="Arial" w:eastAsia="Arial" w:hAnsi="Arial" w:cs="Arial"/>
          <w:i/>
          <w:sz w:val="22"/>
          <w:szCs w:val="22"/>
          <w:lang w:val="fr-FR"/>
        </w:rPr>
        <w:t xml:space="preserve">Pterocarpus erinaceus, Anogeissus leiorcarpus, Prosopis africana, Terminalia spp, Khaya senegalensis </w:t>
      </w:r>
      <w:r w:rsidRPr="00E130E1">
        <w:rPr>
          <w:rFonts w:ascii="Arial" w:eastAsia="Arial" w:hAnsi="Arial" w:cs="Arial"/>
          <w:sz w:val="22"/>
          <w:szCs w:val="22"/>
          <w:lang w:val="fr-FR"/>
        </w:rPr>
        <w:t>qui se retrouvent tous dans l’inventaire des présentes études.</w:t>
      </w:r>
    </w:p>
    <w:p w14:paraId="5BA16761" w14:textId="3219BCF0"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 xml:space="preserve">Par ailleurs les travaux toucheront également d’autres espèces qui se retrouvent sur la liste rouge de l’inventaire de l’état de conservation des espèces végétales de l’IUCN présentées dans </w:t>
      </w:r>
      <w:r w:rsidRPr="003D4313">
        <w:rPr>
          <w:rFonts w:ascii="Arial" w:eastAsia="Arial" w:hAnsi="Arial" w:cs="Arial"/>
          <w:sz w:val="22"/>
          <w:szCs w:val="22"/>
          <w:lang w:val="fr-FR"/>
        </w:rPr>
        <w:t xml:space="preserve">le tableau </w:t>
      </w:r>
      <w:r w:rsidR="000410C5" w:rsidRPr="003D4313">
        <w:rPr>
          <w:rFonts w:ascii="Arial" w:eastAsia="Arial" w:hAnsi="Arial" w:cs="Arial"/>
          <w:sz w:val="22"/>
          <w:szCs w:val="22"/>
          <w:lang w:val="fr-FR"/>
        </w:rPr>
        <w:t>4</w:t>
      </w:r>
      <w:r w:rsidR="007A0B7B">
        <w:rPr>
          <w:rFonts w:ascii="Arial" w:eastAsia="Arial" w:hAnsi="Arial" w:cs="Arial"/>
          <w:sz w:val="22"/>
          <w:szCs w:val="22"/>
          <w:lang w:val="fr-FR"/>
        </w:rPr>
        <w:t>4</w:t>
      </w:r>
      <w:r w:rsidRPr="00E130E1">
        <w:rPr>
          <w:rFonts w:ascii="Arial" w:eastAsia="Arial" w:hAnsi="Arial" w:cs="Arial"/>
          <w:sz w:val="22"/>
          <w:szCs w:val="22"/>
          <w:lang w:val="fr-FR"/>
        </w:rPr>
        <w:t xml:space="preserve"> qu’on retrouve sur les sites des trois petits-barrages.</w:t>
      </w:r>
    </w:p>
    <w:p w14:paraId="5A07E4C8" w14:textId="77777777" w:rsidR="00E130E1" w:rsidRPr="00E130E1" w:rsidRDefault="00E130E1" w:rsidP="00E130E1">
      <w:pPr>
        <w:rPr>
          <w:rFonts w:ascii="Arial" w:hAnsi="Arial" w:cs="Arial"/>
          <w:sz w:val="24"/>
          <w:szCs w:val="24"/>
          <w:lang w:val="fr-FR"/>
        </w:rPr>
      </w:pPr>
      <w:r w:rsidRPr="00E130E1">
        <w:rPr>
          <w:rFonts w:ascii="Arial" w:hAnsi="Arial" w:cs="Arial"/>
          <w:sz w:val="24"/>
          <w:szCs w:val="24"/>
          <w:lang w:val="fr-FR"/>
        </w:rPr>
        <w:br w:type="page"/>
      </w:r>
    </w:p>
    <w:p w14:paraId="7BE09FC0" w14:textId="55B65CDE" w:rsidR="00E130E1" w:rsidRPr="00E130E1" w:rsidRDefault="00E130E1" w:rsidP="00A26216">
      <w:pPr>
        <w:pStyle w:val="Titre7"/>
        <w:rPr>
          <w:lang w:val="fr-FR"/>
        </w:rPr>
      </w:pPr>
      <w:bookmarkStart w:id="512" w:name="_Toc150114569"/>
      <w:r w:rsidRPr="00E130E1">
        <w:rPr>
          <w:lang w:val="fr-FR"/>
        </w:rPr>
        <w:t xml:space="preserve">Tableau </w:t>
      </w:r>
      <w:r w:rsidR="000410C5">
        <w:rPr>
          <w:lang w:val="fr-FR"/>
        </w:rPr>
        <w:t>4</w:t>
      </w:r>
      <w:r w:rsidR="007A0B7B">
        <w:rPr>
          <w:lang w:val="fr-FR"/>
        </w:rPr>
        <w:t>4</w:t>
      </w:r>
      <w:r w:rsidRPr="00E130E1">
        <w:rPr>
          <w:lang w:val="fr-FR"/>
        </w:rPr>
        <w:t xml:space="preserve"> : Liste rouge de l’inventaire de l’état de conservation des espèces végétales de l’IUCN</w:t>
      </w:r>
      <w:bookmarkEnd w:id="512"/>
    </w:p>
    <w:tbl>
      <w:tblPr>
        <w:tblW w:w="8925" w:type="dxa"/>
        <w:jc w:val="center"/>
        <w:tblLayout w:type="fixed"/>
        <w:tblCellMar>
          <w:left w:w="0" w:type="dxa"/>
          <w:right w:w="0" w:type="dxa"/>
        </w:tblCellMar>
        <w:tblLook w:val="01E0" w:firstRow="1" w:lastRow="1" w:firstColumn="1" w:lastColumn="1" w:noHBand="0" w:noVBand="0"/>
      </w:tblPr>
      <w:tblGrid>
        <w:gridCol w:w="3198"/>
        <w:gridCol w:w="3199"/>
        <w:gridCol w:w="2528"/>
      </w:tblGrid>
      <w:tr w:rsidR="00E130E1" w:rsidRPr="00E130E1" w14:paraId="48907E0B" w14:textId="77777777" w:rsidTr="007570E3">
        <w:trPr>
          <w:trHeight w:val="20"/>
          <w:jc w:val="center"/>
        </w:trPr>
        <w:tc>
          <w:tcPr>
            <w:tcW w:w="3198" w:type="dxa"/>
            <w:tcBorders>
              <w:top w:val="single" w:sz="5" w:space="0" w:color="000000"/>
              <w:left w:val="single" w:sz="5" w:space="0" w:color="000000"/>
              <w:bottom w:val="single" w:sz="5" w:space="0" w:color="000000"/>
              <w:right w:val="single" w:sz="5" w:space="0" w:color="000000"/>
            </w:tcBorders>
            <w:tcMar>
              <w:left w:w="57" w:type="dxa"/>
              <w:right w:w="57" w:type="dxa"/>
            </w:tcMar>
            <w:vAlign w:val="center"/>
          </w:tcPr>
          <w:p w14:paraId="735D7372" w14:textId="77777777" w:rsidR="00E130E1" w:rsidRPr="00E130E1" w:rsidRDefault="00E130E1" w:rsidP="00E130E1">
            <w:pPr>
              <w:rPr>
                <w:rFonts w:ascii="Arial" w:eastAsia="Arial" w:hAnsi="Arial" w:cs="Arial"/>
                <w:lang w:val="fr-FR"/>
              </w:rPr>
            </w:pPr>
            <w:r w:rsidRPr="00E130E1">
              <w:rPr>
                <w:rFonts w:ascii="Arial" w:eastAsia="Arial" w:hAnsi="Arial" w:cs="Arial"/>
                <w:b/>
                <w:w w:val="99"/>
                <w:lang w:val="fr-FR"/>
              </w:rPr>
              <w:t>Espèces</w:t>
            </w:r>
          </w:p>
        </w:tc>
        <w:tc>
          <w:tcPr>
            <w:tcW w:w="3199" w:type="dxa"/>
            <w:tcBorders>
              <w:top w:val="single" w:sz="5" w:space="0" w:color="000000"/>
              <w:left w:val="single" w:sz="5" w:space="0" w:color="000000"/>
              <w:bottom w:val="single" w:sz="5" w:space="0" w:color="000000"/>
              <w:right w:val="single" w:sz="5" w:space="0" w:color="000000"/>
            </w:tcBorders>
            <w:tcMar>
              <w:left w:w="57" w:type="dxa"/>
              <w:right w:w="57" w:type="dxa"/>
            </w:tcMar>
            <w:vAlign w:val="center"/>
          </w:tcPr>
          <w:p w14:paraId="6322CF6D" w14:textId="77777777" w:rsidR="00E130E1" w:rsidRPr="00E130E1" w:rsidRDefault="00E130E1" w:rsidP="00E130E1">
            <w:pPr>
              <w:jc w:val="center"/>
              <w:rPr>
                <w:rFonts w:ascii="Arial" w:eastAsia="Arial" w:hAnsi="Arial" w:cs="Arial"/>
                <w:lang w:val="fr-FR"/>
              </w:rPr>
            </w:pPr>
            <w:r w:rsidRPr="00E130E1">
              <w:rPr>
                <w:rFonts w:ascii="Arial" w:eastAsia="Arial" w:hAnsi="Arial" w:cs="Arial"/>
                <w:b/>
                <w:w w:val="99"/>
                <w:lang w:val="fr-FR"/>
              </w:rPr>
              <w:t>Famille</w:t>
            </w:r>
          </w:p>
        </w:tc>
        <w:tc>
          <w:tcPr>
            <w:tcW w:w="2528" w:type="dxa"/>
            <w:tcBorders>
              <w:top w:val="single" w:sz="5" w:space="0" w:color="000000"/>
              <w:left w:val="single" w:sz="5" w:space="0" w:color="000000"/>
              <w:bottom w:val="single" w:sz="5" w:space="0" w:color="000000"/>
              <w:right w:val="single" w:sz="5" w:space="0" w:color="000000"/>
            </w:tcBorders>
            <w:tcMar>
              <w:left w:w="57" w:type="dxa"/>
              <w:right w:w="57" w:type="dxa"/>
            </w:tcMar>
            <w:vAlign w:val="center"/>
          </w:tcPr>
          <w:p w14:paraId="497C81E8" w14:textId="77777777" w:rsidR="00E130E1" w:rsidRPr="00E130E1" w:rsidRDefault="00E130E1" w:rsidP="00E130E1">
            <w:pPr>
              <w:spacing w:before="10"/>
              <w:jc w:val="center"/>
              <w:rPr>
                <w:rFonts w:ascii="Arial" w:eastAsia="Arial" w:hAnsi="Arial" w:cs="Arial"/>
                <w:lang w:val="fr-FR"/>
              </w:rPr>
            </w:pPr>
            <w:r w:rsidRPr="00E130E1">
              <w:rPr>
                <w:rFonts w:ascii="Arial" w:eastAsia="Arial" w:hAnsi="Arial" w:cs="Arial"/>
                <w:b/>
                <w:w w:val="99"/>
                <w:lang w:val="fr-FR"/>
              </w:rPr>
              <w:t>Catégories UICN</w:t>
            </w:r>
          </w:p>
        </w:tc>
      </w:tr>
      <w:tr w:rsidR="00E130E1" w:rsidRPr="00E130E1" w14:paraId="5DB31B65" w14:textId="77777777" w:rsidTr="007570E3">
        <w:trPr>
          <w:trHeight w:val="20"/>
          <w:jc w:val="center"/>
        </w:trPr>
        <w:tc>
          <w:tcPr>
            <w:tcW w:w="3198" w:type="dxa"/>
            <w:tcBorders>
              <w:top w:val="single" w:sz="5" w:space="0" w:color="000000"/>
              <w:left w:val="single" w:sz="5" w:space="0" w:color="000000"/>
              <w:bottom w:val="dotted" w:sz="4" w:space="0" w:color="000000"/>
              <w:right w:val="single" w:sz="5" w:space="0" w:color="000000"/>
            </w:tcBorders>
            <w:tcMar>
              <w:left w:w="57" w:type="dxa"/>
              <w:right w:w="57" w:type="dxa"/>
            </w:tcMar>
            <w:vAlign w:val="center"/>
          </w:tcPr>
          <w:p w14:paraId="6A4040E3" w14:textId="77777777" w:rsidR="00E130E1" w:rsidRPr="00E130E1" w:rsidRDefault="00E130E1" w:rsidP="00E130E1">
            <w:pPr>
              <w:spacing w:before="49"/>
              <w:rPr>
                <w:rFonts w:ascii="Arial" w:eastAsia="Arial" w:hAnsi="Arial" w:cs="Arial"/>
                <w:lang w:val="fr-FR"/>
              </w:rPr>
            </w:pPr>
            <w:r w:rsidRPr="00E130E1">
              <w:rPr>
                <w:rFonts w:ascii="Arial" w:eastAsia="Arial" w:hAnsi="Arial" w:cs="Arial"/>
                <w:i/>
                <w:lang w:val="fr-FR"/>
              </w:rPr>
              <w:t xml:space="preserve">Afzelia africana </w:t>
            </w:r>
            <w:r w:rsidRPr="00E130E1">
              <w:rPr>
                <w:rFonts w:ascii="Arial" w:eastAsia="Arial" w:hAnsi="Arial" w:cs="Arial"/>
                <w:lang w:val="fr-FR"/>
              </w:rPr>
              <w:t>Sm.</w:t>
            </w:r>
          </w:p>
        </w:tc>
        <w:tc>
          <w:tcPr>
            <w:tcW w:w="3199" w:type="dxa"/>
            <w:tcBorders>
              <w:top w:val="single" w:sz="5" w:space="0" w:color="000000"/>
              <w:left w:val="single" w:sz="5" w:space="0" w:color="000000"/>
              <w:bottom w:val="dotted" w:sz="4" w:space="0" w:color="000000"/>
              <w:right w:val="single" w:sz="5" w:space="0" w:color="000000"/>
            </w:tcBorders>
            <w:tcMar>
              <w:left w:w="57" w:type="dxa"/>
              <w:right w:w="57" w:type="dxa"/>
            </w:tcMar>
            <w:vAlign w:val="center"/>
          </w:tcPr>
          <w:p w14:paraId="3E063CF3" w14:textId="77777777" w:rsidR="00E130E1" w:rsidRPr="00E130E1" w:rsidRDefault="00E130E1" w:rsidP="00E130E1">
            <w:pPr>
              <w:spacing w:before="49"/>
              <w:jc w:val="center"/>
              <w:rPr>
                <w:rFonts w:ascii="Arial" w:eastAsia="Arial" w:hAnsi="Arial" w:cs="Arial"/>
                <w:lang w:val="fr-FR"/>
              </w:rPr>
            </w:pPr>
            <w:r w:rsidRPr="00E130E1">
              <w:rPr>
                <w:rFonts w:ascii="Arial" w:eastAsia="Arial" w:hAnsi="Arial" w:cs="Arial"/>
                <w:lang w:val="fr-FR"/>
              </w:rPr>
              <w:t>Fabaceae</w:t>
            </w:r>
          </w:p>
        </w:tc>
        <w:tc>
          <w:tcPr>
            <w:tcW w:w="2528" w:type="dxa"/>
            <w:tcBorders>
              <w:top w:val="single" w:sz="5" w:space="0" w:color="000000"/>
              <w:left w:val="single" w:sz="5" w:space="0" w:color="000000"/>
              <w:bottom w:val="dotted" w:sz="4" w:space="0" w:color="000000"/>
              <w:right w:val="single" w:sz="5" w:space="0" w:color="000000"/>
            </w:tcBorders>
            <w:tcMar>
              <w:left w:w="57" w:type="dxa"/>
              <w:right w:w="57" w:type="dxa"/>
            </w:tcMar>
            <w:vAlign w:val="center"/>
          </w:tcPr>
          <w:p w14:paraId="105D131E" w14:textId="77777777" w:rsidR="00E130E1" w:rsidRPr="00E130E1" w:rsidRDefault="00E130E1" w:rsidP="00E130E1">
            <w:pPr>
              <w:spacing w:before="49"/>
              <w:jc w:val="center"/>
              <w:rPr>
                <w:rFonts w:ascii="Arial" w:eastAsia="Arial" w:hAnsi="Arial" w:cs="Arial"/>
                <w:lang w:val="fr-FR"/>
              </w:rPr>
            </w:pPr>
            <w:r w:rsidRPr="00E130E1">
              <w:rPr>
                <w:rFonts w:ascii="Arial" w:eastAsia="Arial" w:hAnsi="Arial" w:cs="Arial"/>
                <w:w w:val="99"/>
                <w:lang w:val="fr-FR"/>
              </w:rPr>
              <w:t>VU</w:t>
            </w:r>
          </w:p>
        </w:tc>
      </w:tr>
      <w:tr w:rsidR="00E130E1" w:rsidRPr="00E130E1" w14:paraId="3DB85D09" w14:textId="77777777" w:rsidTr="007570E3">
        <w:trPr>
          <w:trHeight w:val="20"/>
          <w:jc w:val="center"/>
        </w:trPr>
        <w:tc>
          <w:tcPr>
            <w:tcW w:w="319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3B2EE60E" w14:textId="77777777" w:rsidR="00E130E1" w:rsidRPr="00E130E1" w:rsidRDefault="00E130E1" w:rsidP="00E130E1">
            <w:pPr>
              <w:spacing w:before="50"/>
              <w:rPr>
                <w:rFonts w:ascii="Arial" w:eastAsia="Arial" w:hAnsi="Arial" w:cs="Arial"/>
                <w:lang w:val="fr-FR"/>
              </w:rPr>
            </w:pPr>
            <w:r w:rsidRPr="00E130E1">
              <w:rPr>
                <w:rFonts w:ascii="Arial" w:eastAsia="Arial" w:hAnsi="Arial" w:cs="Arial"/>
                <w:i/>
                <w:lang w:val="fr-FR"/>
              </w:rPr>
              <w:t>Vitellaria paradoxa</w:t>
            </w:r>
          </w:p>
        </w:tc>
        <w:tc>
          <w:tcPr>
            <w:tcW w:w="3199"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113C844D" w14:textId="77777777" w:rsidR="00E130E1" w:rsidRPr="00E130E1" w:rsidRDefault="00E130E1" w:rsidP="00E130E1">
            <w:pPr>
              <w:spacing w:before="50"/>
              <w:jc w:val="center"/>
              <w:rPr>
                <w:rFonts w:ascii="Arial" w:eastAsia="Arial" w:hAnsi="Arial" w:cs="Arial"/>
                <w:lang w:val="fr-FR"/>
              </w:rPr>
            </w:pPr>
            <w:r w:rsidRPr="00E130E1">
              <w:rPr>
                <w:rFonts w:ascii="Arial" w:eastAsia="Arial" w:hAnsi="Arial" w:cs="Arial"/>
                <w:lang w:val="fr-FR"/>
              </w:rPr>
              <w:t>Sapotaceae</w:t>
            </w:r>
          </w:p>
        </w:tc>
        <w:tc>
          <w:tcPr>
            <w:tcW w:w="252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59AC2FF3" w14:textId="77777777" w:rsidR="00E130E1" w:rsidRPr="00E130E1" w:rsidRDefault="00E130E1" w:rsidP="00E130E1">
            <w:pPr>
              <w:spacing w:before="50"/>
              <w:jc w:val="center"/>
              <w:rPr>
                <w:rFonts w:ascii="Arial" w:eastAsia="Arial" w:hAnsi="Arial" w:cs="Arial"/>
                <w:lang w:val="fr-FR"/>
              </w:rPr>
            </w:pPr>
            <w:r w:rsidRPr="00E130E1">
              <w:rPr>
                <w:rFonts w:ascii="Arial" w:eastAsia="Arial" w:hAnsi="Arial" w:cs="Arial"/>
                <w:w w:val="99"/>
                <w:lang w:val="fr-FR"/>
              </w:rPr>
              <w:t>VU</w:t>
            </w:r>
          </w:p>
        </w:tc>
      </w:tr>
      <w:tr w:rsidR="00E130E1" w:rsidRPr="00E130E1" w14:paraId="7D42F657" w14:textId="77777777" w:rsidTr="007570E3">
        <w:trPr>
          <w:trHeight w:val="20"/>
          <w:jc w:val="center"/>
        </w:trPr>
        <w:tc>
          <w:tcPr>
            <w:tcW w:w="319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64D6015A" w14:textId="77777777" w:rsidR="00E130E1" w:rsidRPr="00E130E1" w:rsidRDefault="00E130E1" w:rsidP="00E130E1">
            <w:pPr>
              <w:spacing w:before="47"/>
              <w:rPr>
                <w:rFonts w:ascii="Arial" w:eastAsia="Arial" w:hAnsi="Arial" w:cs="Arial"/>
                <w:lang w:val="fr-FR"/>
              </w:rPr>
            </w:pPr>
            <w:r w:rsidRPr="00E130E1">
              <w:rPr>
                <w:rFonts w:ascii="Arial" w:eastAsia="Arial" w:hAnsi="Arial" w:cs="Arial"/>
                <w:i/>
                <w:lang w:val="fr-FR"/>
              </w:rPr>
              <w:t>Diospyros mespiliformis</w:t>
            </w:r>
          </w:p>
        </w:tc>
        <w:tc>
          <w:tcPr>
            <w:tcW w:w="3199"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00FEC6CC" w14:textId="77777777" w:rsidR="00E130E1" w:rsidRPr="00E130E1" w:rsidRDefault="00E130E1" w:rsidP="00E130E1">
            <w:pPr>
              <w:spacing w:before="47"/>
              <w:jc w:val="center"/>
              <w:rPr>
                <w:rFonts w:ascii="Arial" w:eastAsia="Arial" w:hAnsi="Arial" w:cs="Arial"/>
                <w:lang w:val="fr-FR"/>
              </w:rPr>
            </w:pPr>
            <w:r w:rsidRPr="00E130E1">
              <w:rPr>
                <w:rFonts w:ascii="Arial" w:eastAsia="Arial" w:hAnsi="Arial" w:cs="Arial"/>
                <w:lang w:val="fr-FR"/>
              </w:rPr>
              <w:t>Ebenaceae</w:t>
            </w:r>
          </w:p>
        </w:tc>
        <w:tc>
          <w:tcPr>
            <w:tcW w:w="252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491D1F34" w14:textId="77777777" w:rsidR="00E130E1" w:rsidRPr="00E130E1" w:rsidRDefault="00E130E1" w:rsidP="00E130E1">
            <w:pPr>
              <w:spacing w:before="47"/>
              <w:jc w:val="center"/>
              <w:rPr>
                <w:rFonts w:ascii="Arial" w:eastAsia="Arial" w:hAnsi="Arial" w:cs="Arial"/>
                <w:lang w:val="fr-FR"/>
              </w:rPr>
            </w:pPr>
            <w:r w:rsidRPr="00E130E1">
              <w:rPr>
                <w:rFonts w:ascii="Arial" w:eastAsia="Arial" w:hAnsi="Arial" w:cs="Arial"/>
                <w:w w:val="99"/>
                <w:lang w:val="fr-FR"/>
              </w:rPr>
              <w:t>NA</w:t>
            </w:r>
          </w:p>
        </w:tc>
      </w:tr>
      <w:tr w:rsidR="00E130E1" w:rsidRPr="00E130E1" w14:paraId="0DBC8B21" w14:textId="77777777" w:rsidTr="007570E3">
        <w:trPr>
          <w:trHeight w:val="20"/>
          <w:jc w:val="center"/>
        </w:trPr>
        <w:tc>
          <w:tcPr>
            <w:tcW w:w="319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0CF154DB" w14:textId="77777777" w:rsidR="00E130E1" w:rsidRPr="00E130E1" w:rsidRDefault="00E130E1" w:rsidP="00E130E1">
            <w:pPr>
              <w:spacing w:before="50"/>
              <w:rPr>
                <w:rFonts w:ascii="Arial" w:eastAsia="Arial" w:hAnsi="Arial" w:cs="Arial"/>
                <w:lang w:val="fr-FR"/>
              </w:rPr>
            </w:pPr>
            <w:r w:rsidRPr="00E130E1">
              <w:rPr>
                <w:rFonts w:ascii="Arial" w:eastAsia="Arial" w:hAnsi="Arial" w:cs="Arial"/>
                <w:i/>
                <w:lang w:val="fr-FR"/>
              </w:rPr>
              <w:t>Khaya senegalensis</w:t>
            </w:r>
          </w:p>
        </w:tc>
        <w:tc>
          <w:tcPr>
            <w:tcW w:w="3199"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215102BE" w14:textId="77777777" w:rsidR="00E130E1" w:rsidRPr="00E130E1" w:rsidRDefault="00E130E1" w:rsidP="00E130E1">
            <w:pPr>
              <w:spacing w:before="50"/>
              <w:jc w:val="center"/>
              <w:rPr>
                <w:rFonts w:ascii="Arial" w:eastAsia="Arial" w:hAnsi="Arial" w:cs="Arial"/>
                <w:lang w:val="fr-FR"/>
              </w:rPr>
            </w:pPr>
            <w:r w:rsidRPr="00E130E1">
              <w:rPr>
                <w:rFonts w:ascii="Arial" w:eastAsia="Arial" w:hAnsi="Arial" w:cs="Arial"/>
                <w:lang w:val="fr-FR"/>
              </w:rPr>
              <w:t>Meliaceae</w:t>
            </w:r>
          </w:p>
        </w:tc>
        <w:tc>
          <w:tcPr>
            <w:tcW w:w="252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3BE2FACE" w14:textId="77777777" w:rsidR="00E130E1" w:rsidRPr="00E130E1" w:rsidRDefault="00E130E1" w:rsidP="00E130E1">
            <w:pPr>
              <w:spacing w:before="50"/>
              <w:jc w:val="center"/>
              <w:rPr>
                <w:rFonts w:ascii="Arial" w:eastAsia="Arial" w:hAnsi="Arial" w:cs="Arial"/>
                <w:lang w:val="fr-FR"/>
              </w:rPr>
            </w:pPr>
            <w:r w:rsidRPr="00E130E1">
              <w:rPr>
                <w:rFonts w:ascii="Arial" w:eastAsia="Arial" w:hAnsi="Arial" w:cs="Arial"/>
                <w:w w:val="99"/>
                <w:lang w:val="fr-FR"/>
              </w:rPr>
              <w:t>EN</w:t>
            </w:r>
          </w:p>
        </w:tc>
      </w:tr>
      <w:tr w:rsidR="00E130E1" w:rsidRPr="00E130E1" w14:paraId="3EF22D27" w14:textId="77777777" w:rsidTr="007570E3">
        <w:trPr>
          <w:trHeight w:val="20"/>
          <w:jc w:val="center"/>
        </w:trPr>
        <w:tc>
          <w:tcPr>
            <w:tcW w:w="319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15321FBF" w14:textId="77777777" w:rsidR="00E130E1" w:rsidRPr="00E130E1" w:rsidRDefault="00E130E1" w:rsidP="00E130E1">
            <w:pPr>
              <w:spacing w:before="50"/>
              <w:rPr>
                <w:rFonts w:ascii="Arial" w:eastAsia="Arial" w:hAnsi="Arial" w:cs="Arial"/>
                <w:lang w:val="fr-FR"/>
              </w:rPr>
            </w:pPr>
            <w:r w:rsidRPr="00E130E1">
              <w:rPr>
                <w:rFonts w:ascii="Arial" w:eastAsia="Arial" w:hAnsi="Arial" w:cs="Arial"/>
                <w:i/>
                <w:lang w:val="fr-FR"/>
              </w:rPr>
              <w:t>Pterocarpus erinaceus</w:t>
            </w:r>
          </w:p>
        </w:tc>
        <w:tc>
          <w:tcPr>
            <w:tcW w:w="3199"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3EF8A30D" w14:textId="77777777" w:rsidR="00E130E1" w:rsidRPr="00E130E1" w:rsidRDefault="00E130E1" w:rsidP="00E130E1">
            <w:pPr>
              <w:spacing w:before="50"/>
              <w:jc w:val="center"/>
              <w:rPr>
                <w:rFonts w:ascii="Arial" w:eastAsia="Arial" w:hAnsi="Arial" w:cs="Arial"/>
                <w:lang w:val="fr-FR"/>
              </w:rPr>
            </w:pPr>
            <w:r w:rsidRPr="00E130E1">
              <w:rPr>
                <w:rFonts w:ascii="Arial" w:eastAsia="Arial" w:hAnsi="Arial" w:cs="Arial"/>
                <w:lang w:val="fr-FR"/>
              </w:rPr>
              <w:t>Fabaceae</w:t>
            </w:r>
          </w:p>
        </w:tc>
        <w:tc>
          <w:tcPr>
            <w:tcW w:w="252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6393FA32" w14:textId="77777777" w:rsidR="00E130E1" w:rsidRPr="00E130E1" w:rsidRDefault="00E130E1" w:rsidP="00E130E1">
            <w:pPr>
              <w:spacing w:before="50"/>
              <w:jc w:val="center"/>
              <w:rPr>
                <w:rFonts w:ascii="Arial" w:eastAsia="Arial" w:hAnsi="Arial" w:cs="Arial"/>
                <w:lang w:val="fr-FR"/>
              </w:rPr>
            </w:pPr>
            <w:r w:rsidRPr="00E130E1">
              <w:rPr>
                <w:rFonts w:ascii="Arial" w:eastAsia="Arial" w:hAnsi="Arial" w:cs="Arial"/>
                <w:w w:val="99"/>
                <w:lang w:val="fr-FR"/>
              </w:rPr>
              <w:t>LR</w:t>
            </w:r>
          </w:p>
        </w:tc>
      </w:tr>
      <w:tr w:rsidR="00E130E1" w:rsidRPr="00E130E1" w14:paraId="61F535F5" w14:textId="77777777" w:rsidTr="007570E3">
        <w:trPr>
          <w:trHeight w:val="20"/>
          <w:jc w:val="center"/>
        </w:trPr>
        <w:tc>
          <w:tcPr>
            <w:tcW w:w="319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6BBAF49A" w14:textId="77777777" w:rsidR="00E130E1" w:rsidRPr="00E130E1" w:rsidRDefault="00E130E1" w:rsidP="00E130E1">
            <w:pPr>
              <w:spacing w:before="47"/>
              <w:rPr>
                <w:rFonts w:ascii="Arial" w:eastAsia="Arial" w:hAnsi="Arial" w:cs="Arial"/>
                <w:lang w:val="fr-FR"/>
              </w:rPr>
            </w:pPr>
            <w:r w:rsidRPr="00E130E1">
              <w:rPr>
                <w:rFonts w:ascii="Arial" w:eastAsia="Arial" w:hAnsi="Arial" w:cs="Arial"/>
                <w:i/>
                <w:lang w:val="fr-FR"/>
              </w:rPr>
              <w:t>Anogeissus leiocarpus</w:t>
            </w:r>
          </w:p>
        </w:tc>
        <w:tc>
          <w:tcPr>
            <w:tcW w:w="3199"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7E46A410" w14:textId="77777777" w:rsidR="00E130E1" w:rsidRPr="00E130E1" w:rsidRDefault="00E130E1" w:rsidP="00E130E1">
            <w:pPr>
              <w:spacing w:before="47"/>
              <w:jc w:val="center"/>
              <w:rPr>
                <w:rFonts w:ascii="Arial" w:eastAsia="Arial" w:hAnsi="Arial" w:cs="Arial"/>
                <w:lang w:val="fr-FR"/>
              </w:rPr>
            </w:pPr>
            <w:r w:rsidRPr="00E130E1">
              <w:rPr>
                <w:rFonts w:ascii="Arial" w:eastAsia="Arial" w:hAnsi="Arial" w:cs="Arial"/>
                <w:lang w:val="fr-FR"/>
              </w:rPr>
              <w:t>Fabaceae</w:t>
            </w:r>
          </w:p>
        </w:tc>
        <w:tc>
          <w:tcPr>
            <w:tcW w:w="252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7710FE35" w14:textId="77777777" w:rsidR="00E130E1" w:rsidRPr="00E130E1" w:rsidRDefault="00E130E1" w:rsidP="00E130E1">
            <w:pPr>
              <w:spacing w:before="47"/>
              <w:jc w:val="center"/>
              <w:rPr>
                <w:rFonts w:ascii="Arial" w:eastAsia="Arial" w:hAnsi="Arial" w:cs="Arial"/>
                <w:lang w:val="fr-FR"/>
              </w:rPr>
            </w:pPr>
            <w:r w:rsidRPr="00E130E1">
              <w:rPr>
                <w:rFonts w:ascii="Arial" w:eastAsia="Arial" w:hAnsi="Arial" w:cs="Arial"/>
                <w:w w:val="99"/>
                <w:lang w:val="fr-FR"/>
              </w:rPr>
              <w:t>NA</w:t>
            </w:r>
          </w:p>
        </w:tc>
      </w:tr>
      <w:tr w:rsidR="00E130E1" w:rsidRPr="00E130E1" w14:paraId="62B2250A" w14:textId="77777777" w:rsidTr="007570E3">
        <w:trPr>
          <w:trHeight w:val="20"/>
          <w:jc w:val="center"/>
        </w:trPr>
        <w:tc>
          <w:tcPr>
            <w:tcW w:w="319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1723D7D7" w14:textId="77777777" w:rsidR="00E130E1" w:rsidRPr="00E130E1" w:rsidRDefault="00E130E1" w:rsidP="00E130E1">
            <w:pPr>
              <w:spacing w:before="50"/>
              <w:rPr>
                <w:rFonts w:ascii="Arial" w:eastAsia="Arial" w:hAnsi="Arial" w:cs="Arial"/>
                <w:lang w:val="fr-FR"/>
              </w:rPr>
            </w:pPr>
            <w:r w:rsidRPr="00E130E1">
              <w:rPr>
                <w:rFonts w:ascii="Arial" w:eastAsia="Arial" w:hAnsi="Arial" w:cs="Arial"/>
                <w:i/>
                <w:lang w:val="fr-FR"/>
              </w:rPr>
              <w:t>Prosopis africana</w:t>
            </w:r>
          </w:p>
        </w:tc>
        <w:tc>
          <w:tcPr>
            <w:tcW w:w="3199"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551C12CB" w14:textId="77777777" w:rsidR="00E130E1" w:rsidRPr="00E130E1" w:rsidRDefault="00E130E1" w:rsidP="00E130E1">
            <w:pPr>
              <w:spacing w:before="50"/>
              <w:jc w:val="center"/>
              <w:rPr>
                <w:rFonts w:ascii="Arial" w:eastAsia="Arial" w:hAnsi="Arial" w:cs="Arial"/>
                <w:lang w:val="fr-FR"/>
              </w:rPr>
            </w:pPr>
            <w:r w:rsidRPr="00E130E1">
              <w:rPr>
                <w:rFonts w:ascii="Arial" w:eastAsia="Arial" w:hAnsi="Arial" w:cs="Arial"/>
                <w:lang w:val="fr-FR"/>
              </w:rPr>
              <w:t>Mimosaceae</w:t>
            </w:r>
          </w:p>
        </w:tc>
        <w:tc>
          <w:tcPr>
            <w:tcW w:w="252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3109DEB9" w14:textId="77777777" w:rsidR="00E130E1" w:rsidRPr="00E130E1" w:rsidRDefault="00E130E1" w:rsidP="00E130E1">
            <w:pPr>
              <w:spacing w:before="50"/>
              <w:jc w:val="center"/>
              <w:rPr>
                <w:rFonts w:ascii="Arial" w:eastAsia="Arial" w:hAnsi="Arial" w:cs="Arial"/>
                <w:lang w:val="fr-FR"/>
              </w:rPr>
            </w:pPr>
            <w:r w:rsidRPr="00E130E1">
              <w:rPr>
                <w:rFonts w:ascii="Arial" w:eastAsia="Arial" w:hAnsi="Arial" w:cs="Arial"/>
                <w:w w:val="99"/>
                <w:lang w:val="fr-FR"/>
              </w:rPr>
              <w:t>LR</w:t>
            </w:r>
          </w:p>
        </w:tc>
      </w:tr>
      <w:tr w:rsidR="00E130E1" w:rsidRPr="00E130E1" w14:paraId="468815F9" w14:textId="77777777" w:rsidTr="007570E3">
        <w:trPr>
          <w:trHeight w:val="20"/>
          <w:jc w:val="center"/>
        </w:trPr>
        <w:tc>
          <w:tcPr>
            <w:tcW w:w="319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6743D58F" w14:textId="77777777" w:rsidR="00E130E1" w:rsidRPr="00E130E1" w:rsidRDefault="00E130E1" w:rsidP="00E130E1">
            <w:pPr>
              <w:spacing w:before="11"/>
              <w:rPr>
                <w:rFonts w:ascii="Arial" w:eastAsia="Arial" w:hAnsi="Arial" w:cs="Arial"/>
                <w:lang w:val="fr-FR"/>
              </w:rPr>
            </w:pPr>
            <w:r w:rsidRPr="00E130E1">
              <w:rPr>
                <w:rFonts w:ascii="Arial" w:eastAsia="Arial" w:hAnsi="Arial" w:cs="Arial"/>
                <w:i/>
                <w:lang w:val="fr-FR"/>
              </w:rPr>
              <w:t>Terminalia spp</w:t>
            </w:r>
          </w:p>
        </w:tc>
        <w:tc>
          <w:tcPr>
            <w:tcW w:w="3199"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3064C27D" w14:textId="77777777" w:rsidR="00E130E1" w:rsidRPr="00E130E1" w:rsidRDefault="00E130E1" w:rsidP="00E130E1">
            <w:pPr>
              <w:spacing w:before="11"/>
              <w:jc w:val="center"/>
              <w:rPr>
                <w:rFonts w:ascii="Arial" w:eastAsia="Arial" w:hAnsi="Arial" w:cs="Arial"/>
                <w:lang w:val="fr-FR"/>
              </w:rPr>
            </w:pPr>
            <w:r w:rsidRPr="00E130E1">
              <w:rPr>
                <w:rFonts w:ascii="Arial" w:eastAsia="Arial" w:hAnsi="Arial" w:cs="Arial"/>
                <w:lang w:val="fr-FR"/>
              </w:rPr>
              <w:t>Combretaceae</w:t>
            </w:r>
          </w:p>
        </w:tc>
        <w:tc>
          <w:tcPr>
            <w:tcW w:w="2528" w:type="dxa"/>
            <w:tcBorders>
              <w:top w:val="dotted" w:sz="4" w:space="0" w:color="000000"/>
              <w:left w:val="single" w:sz="5" w:space="0" w:color="000000"/>
              <w:bottom w:val="dotted" w:sz="4" w:space="0" w:color="000000"/>
              <w:right w:val="single" w:sz="5" w:space="0" w:color="000000"/>
            </w:tcBorders>
            <w:tcMar>
              <w:left w:w="57" w:type="dxa"/>
              <w:right w:w="57" w:type="dxa"/>
            </w:tcMar>
            <w:vAlign w:val="center"/>
          </w:tcPr>
          <w:p w14:paraId="248612B3" w14:textId="77777777" w:rsidR="00E130E1" w:rsidRPr="00E130E1" w:rsidRDefault="00E130E1" w:rsidP="00E130E1">
            <w:pPr>
              <w:spacing w:before="11"/>
              <w:jc w:val="center"/>
              <w:rPr>
                <w:rFonts w:ascii="Arial" w:eastAsia="Arial" w:hAnsi="Arial" w:cs="Arial"/>
                <w:lang w:val="fr-FR"/>
              </w:rPr>
            </w:pPr>
            <w:r w:rsidRPr="00E130E1">
              <w:rPr>
                <w:rFonts w:ascii="Arial" w:eastAsia="Arial" w:hAnsi="Arial" w:cs="Arial"/>
                <w:w w:val="99"/>
                <w:lang w:val="fr-FR"/>
              </w:rPr>
              <w:t>NA</w:t>
            </w:r>
          </w:p>
        </w:tc>
      </w:tr>
      <w:tr w:rsidR="00E130E1" w:rsidRPr="00E130E1" w14:paraId="4090D8C4" w14:textId="77777777" w:rsidTr="007570E3">
        <w:trPr>
          <w:trHeight w:val="20"/>
          <w:jc w:val="center"/>
        </w:trPr>
        <w:tc>
          <w:tcPr>
            <w:tcW w:w="3198" w:type="dxa"/>
            <w:tcBorders>
              <w:top w:val="dotted" w:sz="4" w:space="0" w:color="000000"/>
              <w:left w:val="single" w:sz="5" w:space="0" w:color="000000"/>
              <w:bottom w:val="single" w:sz="5" w:space="0" w:color="000000"/>
              <w:right w:val="single" w:sz="5" w:space="0" w:color="000000"/>
            </w:tcBorders>
            <w:tcMar>
              <w:left w:w="57" w:type="dxa"/>
              <w:right w:w="57" w:type="dxa"/>
            </w:tcMar>
            <w:vAlign w:val="center"/>
          </w:tcPr>
          <w:p w14:paraId="6DBFCD18" w14:textId="77777777" w:rsidR="00E130E1" w:rsidRPr="00E130E1" w:rsidRDefault="00E130E1" w:rsidP="00E130E1">
            <w:pPr>
              <w:spacing w:before="50"/>
              <w:rPr>
                <w:rFonts w:ascii="Arial" w:eastAsia="Arial" w:hAnsi="Arial" w:cs="Arial"/>
                <w:lang w:val="fr-FR"/>
              </w:rPr>
            </w:pPr>
            <w:r w:rsidRPr="00E130E1">
              <w:rPr>
                <w:rFonts w:ascii="Arial" w:eastAsia="Arial" w:hAnsi="Arial" w:cs="Arial"/>
                <w:i/>
                <w:lang w:val="fr-FR"/>
              </w:rPr>
              <w:t>Adansonia digitata</w:t>
            </w:r>
          </w:p>
        </w:tc>
        <w:tc>
          <w:tcPr>
            <w:tcW w:w="3199" w:type="dxa"/>
            <w:tcBorders>
              <w:top w:val="dotted" w:sz="4" w:space="0" w:color="000000"/>
              <w:left w:val="single" w:sz="5" w:space="0" w:color="000000"/>
              <w:bottom w:val="single" w:sz="5" w:space="0" w:color="000000"/>
              <w:right w:val="single" w:sz="5" w:space="0" w:color="000000"/>
            </w:tcBorders>
            <w:tcMar>
              <w:left w:w="57" w:type="dxa"/>
              <w:right w:w="57" w:type="dxa"/>
            </w:tcMar>
            <w:vAlign w:val="center"/>
          </w:tcPr>
          <w:p w14:paraId="722BF12D" w14:textId="77777777" w:rsidR="00E130E1" w:rsidRPr="00E130E1" w:rsidRDefault="00E130E1" w:rsidP="00E130E1">
            <w:pPr>
              <w:spacing w:before="50"/>
              <w:jc w:val="center"/>
              <w:rPr>
                <w:rFonts w:ascii="Arial" w:eastAsia="Arial" w:hAnsi="Arial" w:cs="Arial"/>
                <w:lang w:val="fr-FR"/>
              </w:rPr>
            </w:pPr>
            <w:r w:rsidRPr="00E130E1">
              <w:rPr>
                <w:rFonts w:ascii="Arial" w:eastAsia="Arial" w:hAnsi="Arial" w:cs="Arial"/>
                <w:lang w:val="fr-FR"/>
              </w:rPr>
              <w:t>Bombacaceae</w:t>
            </w:r>
          </w:p>
        </w:tc>
        <w:tc>
          <w:tcPr>
            <w:tcW w:w="2528" w:type="dxa"/>
            <w:tcBorders>
              <w:top w:val="dotted" w:sz="4" w:space="0" w:color="000000"/>
              <w:left w:val="single" w:sz="5" w:space="0" w:color="000000"/>
              <w:bottom w:val="single" w:sz="5" w:space="0" w:color="000000"/>
              <w:right w:val="single" w:sz="5" w:space="0" w:color="000000"/>
            </w:tcBorders>
            <w:tcMar>
              <w:left w:w="57" w:type="dxa"/>
              <w:right w:w="57" w:type="dxa"/>
            </w:tcMar>
            <w:vAlign w:val="center"/>
          </w:tcPr>
          <w:p w14:paraId="1AD03513" w14:textId="77777777" w:rsidR="00E130E1" w:rsidRPr="00E130E1" w:rsidRDefault="00E130E1" w:rsidP="00E130E1">
            <w:pPr>
              <w:spacing w:before="50"/>
              <w:jc w:val="center"/>
              <w:rPr>
                <w:rFonts w:ascii="Arial" w:eastAsia="Arial" w:hAnsi="Arial" w:cs="Arial"/>
                <w:lang w:val="fr-FR"/>
              </w:rPr>
            </w:pPr>
            <w:r w:rsidRPr="00E130E1">
              <w:rPr>
                <w:rFonts w:ascii="Arial" w:eastAsia="Arial" w:hAnsi="Arial" w:cs="Arial"/>
                <w:w w:val="99"/>
                <w:lang w:val="fr-FR"/>
              </w:rPr>
              <w:t>NA</w:t>
            </w:r>
          </w:p>
        </w:tc>
      </w:tr>
    </w:tbl>
    <w:p w14:paraId="0FD8C041" w14:textId="77777777" w:rsidR="00E130E1" w:rsidRPr="00E130E1" w:rsidRDefault="00E130E1" w:rsidP="00E130E1">
      <w:pPr>
        <w:spacing w:before="120" w:after="240"/>
        <w:rPr>
          <w:rFonts w:ascii="Arial" w:eastAsia="Arial" w:hAnsi="Arial" w:cs="Arial"/>
          <w:lang w:val="fr-FR"/>
        </w:rPr>
      </w:pPr>
      <w:r w:rsidRPr="00E130E1">
        <w:rPr>
          <w:rFonts w:ascii="Arial" w:eastAsia="Arial" w:hAnsi="Arial" w:cs="Arial"/>
          <w:i/>
          <w:lang w:val="fr-FR"/>
        </w:rPr>
        <w:t>Les différentes catégories de plantes de l'UICN se définissent comme suit : EN : Espèces en Danger ; VU : Vulnérables ; LR : Faible Risque et NA : Non applicable.</w:t>
      </w:r>
    </w:p>
    <w:p w14:paraId="09544A6B" w14:textId="77777777" w:rsidR="00E130E1" w:rsidRPr="00E130E1" w:rsidRDefault="00E130E1" w:rsidP="00E130E1">
      <w:pPr>
        <w:spacing w:before="240" w:after="240"/>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50"/>
        <w:gridCol w:w="1063"/>
        <w:gridCol w:w="737"/>
        <w:gridCol w:w="994"/>
        <w:gridCol w:w="907"/>
        <w:gridCol w:w="1077"/>
        <w:gridCol w:w="1191"/>
        <w:gridCol w:w="1077"/>
        <w:gridCol w:w="1134"/>
      </w:tblGrid>
      <w:tr w:rsidR="00E130E1" w:rsidRPr="00E130E1" w14:paraId="64BBC9B3" w14:textId="77777777" w:rsidTr="007570E3">
        <w:trPr>
          <w:trHeight w:val="454"/>
          <w:jc w:val="center"/>
        </w:trPr>
        <w:tc>
          <w:tcPr>
            <w:tcW w:w="850" w:type="dxa"/>
            <w:tcMar>
              <w:left w:w="57" w:type="dxa"/>
              <w:right w:w="57" w:type="dxa"/>
            </w:tcMar>
            <w:vAlign w:val="center"/>
          </w:tcPr>
          <w:p w14:paraId="01B7A55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063" w:type="dxa"/>
            <w:tcMar>
              <w:left w:w="57" w:type="dxa"/>
              <w:right w:w="57" w:type="dxa"/>
            </w:tcMar>
            <w:vAlign w:val="center"/>
          </w:tcPr>
          <w:p w14:paraId="7D4DE1F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737" w:type="dxa"/>
            <w:tcMar>
              <w:left w:w="57" w:type="dxa"/>
              <w:right w:w="57" w:type="dxa"/>
            </w:tcMar>
            <w:vAlign w:val="center"/>
          </w:tcPr>
          <w:p w14:paraId="2FE30D9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94" w:type="dxa"/>
            <w:tcMar>
              <w:left w:w="57" w:type="dxa"/>
              <w:right w:w="57" w:type="dxa"/>
            </w:tcMar>
            <w:vAlign w:val="center"/>
          </w:tcPr>
          <w:p w14:paraId="348D154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07" w:type="dxa"/>
            <w:tcMar>
              <w:left w:w="57" w:type="dxa"/>
              <w:right w:w="57" w:type="dxa"/>
            </w:tcMar>
            <w:vAlign w:val="center"/>
          </w:tcPr>
          <w:p w14:paraId="2375F9D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077" w:type="dxa"/>
            <w:shd w:val="clear" w:color="auto" w:fill="C0C0C0"/>
            <w:tcMar>
              <w:left w:w="57" w:type="dxa"/>
              <w:right w:w="57" w:type="dxa"/>
            </w:tcMar>
            <w:vAlign w:val="center"/>
          </w:tcPr>
          <w:p w14:paraId="7FFE9E0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91" w:type="dxa"/>
            <w:tcMar>
              <w:left w:w="57" w:type="dxa"/>
              <w:right w:w="57" w:type="dxa"/>
            </w:tcMar>
            <w:vAlign w:val="center"/>
          </w:tcPr>
          <w:p w14:paraId="66011BC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77" w:type="dxa"/>
            <w:tcMar>
              <w:left w:w="57" w:type="dxa"/>
              <w:right w:w="57" w:type="dxa"/>
            </w:tcMar>
            <w:vAlign w:val="center"/>
          </w:tcPr>
          <w:p w14:paraId="5392915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134" w:type="dxa"/>
            <w:tcMar>
              <w:left w:w="57" w:type="dxa"/>
              <w:right w:w="57" w:type="dxa"/>
            </w:tcMar>
            <w:vAlign w:val="center"/>
          </w:tcPr>
          <w:p w14:paraId="38DF2C8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37A4B2CA" w14:textId="77777777" w:rsidTr="007570E3">
        <w:trPr>
          <w:trHeight w:val="454"/>
          <w:jc w:val="center"/>
        </w:trPr>
        <w:tc>
          <w:tcPr>
            <w:tcW w:w="850" w:type="dxa"/>
            <w:tcMar>
              <w:left w:w="57" w:type="dxa"/>
              <w:right w:w="57" w:type="dxa"/>
            </w:tcMar>
            <w:vAlign w:val="center"/>
          </w:tcPr>
          <w:p w14:paraId="1335BAA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1063" w:type="dxa"/>
            <w:tcMar>
              <w:left w:w="57" w:type="dxa"/>
              <w:right w:w="57" w:type="dxa"/>
            </w:tcMar>
            <w:vAlign w:val="center"/>
          </w:tcPr>
          <w:p w14:paraId="0F45B43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737" w:type="dxa"/>
            <w:tcMar>
              <w:left w:w="57" w:type="dxa"/>
              <w:right w:w="57" w:type="dxa"/>
            </w:tcMar>
            <w:vAlign w:val="center"/>
          </w:tcPr>
          <w:p w14:paraId="001E7F6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994" w:type="dxa"/>
            <w:tcMar>
              <w:left w:w="57" w:type="dxa"/>
              <w:right w:w="57" w:type="dxa"/>
            </w:tcMar>
            <w:vAlign w:val="center"/>
          </w:tcPr>
          <w:p w14:paraId="2D09CCA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907" w:type="dxa"/>
            <w:tcMar>
              <w:left w:w="57" w:type="dxa"/>
              <w:right w:w="57" w:type="dxa"/>
            </w:tcMar>
            <w:vAlign w:val="center"/>
          </w:tcPr>
          <w:p w14:paraId="6BFD451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77" w:type="dxa"/>
            <w:shd w:val="clear" w:color="auto" w:fill="C0C0C0"/>
            <w:tcMar>
              <w:left w:w="57" w:type="dxa"/>
              <w:right w:w="57" w:type="dxa"/>
            </w:tcMar>
            <w:vAlign w:val="center"/>
          </w:tcPr>
          <w:p w14:paraId="6E5149F7"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Majeure</w:t>
            </w:r>
          </w:p>
        </w:tc>
        <w:tc>
          <w:tcPr>
            <w:tcW w:w="1191" w:type="dxa"/>
            <w:tcMar>
              <w:left w:w="57" w:type="dxa"/>
              <w:right w:w="57" w:type="dxa"/>
            </w:tcMar>
            <w:vAlign w:val="center"/>
          </w:tcPr>
          <w:p w14:paraId="3F8F803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77" w:type="dxa"/>
            <w:tcMar>
              <w:left w:w="57" w:type="dxa"/>
              <w:right w:w="57" w:type="dxa"/>
            </w:tcMar>
            <w:vAlign w:val="center"/>
          </w:tcPr>
          <w:p w14:paraId="7F379992"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Forte</w:t>
            </w:r>
          </w:p>
        </w:tc>
        <w:tc>
          <w:tcPr>
            <w:tcW w:w="1134" w:type="dxa"/>
            <w:tcMar>
              <w:left w:w="57" w:type="dxa"/>
              <w:right w:w="57" w:type="dxa"/>
            </w:tcMar>
            <w:vAlign w:val="center"/>
          </w:tcPr>
          <w:p w14:paraId="130B681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446BBBF6"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est majeure et son importance relative forte. Il nécessite des mesures d’atténuation particulières. Cet impact est irréversible.</w:t>
      </w:r>
    </w:p>
    <w:p w14:paraId="74169844" w14:textId="520EAD2C" w:rsidR="00E130E1" w:rsidRPr="00E130E1" w:rsidRDefault="00E130E1" w:rsidP="00A26216">
      <w:pPr>
        <w:pStyle w:val="Titre9"/>
        <w:rPr>
          <w:lang w:val="fr-FR"/>
        </w:rPr>
      </w:pPr>
      <w:r w:rsidRPr="00E130E1">
        <w:rPr>
          <w:lang w:val="fr-FR"/>
        </w:rPr>
        <w:t>Réduction des plantes médicinales</w:t>
      </w:r>
    </w:p>
    <w:p w14:paraId="21DC68FC"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 nettoyage des sites des petits barrages entrainera la réduction des plantes médicinales. Toutefois, le consultant a mené une enquête ethnobotanique auprès des populations afin de connaître les espèces de plantes utilisées pour des traitements phyto-thérapeutiques. Il ressort des résultats de cette enquête que les populations ne perdront en rien en recettes médicamenteuses, car aucune des espèces citées n’est spécifique à la zone des retenues, tant au niveau de la forêt galerie qu’au niveau de la terre ferme.</w:t>
      </w:r>
    </w:p>
    <w:p w14:paraId="1FB43DD3"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89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50"/>
        <w:gridCol w:w="907"/>
        <w:gridCol w:w="794"/>
        <w:gridCol w:w="994"/>
        <w:gridCol w:w="991"/>
        <w:gridCol w:w="1077"/>
        <w:gridCol w:w="1077"/>
        <w:gridCol w:w="1020"/>
        <w:gridCol w:w="1191"/>
      </w:tblGrid>
      <w:tr w:rsidR="00E130E1" w:rsidRPr="00E130E1" w14:paraId="3B0A9667" w14:textId="77777777" w:rsidTr="007570E3">
        <w:trPr>
          <w:trHeight w:val="454"/>
          <w:jc w:val="center"/>
        </w:trPr>
        <w:tc>
          <w:tcPr>
            <w:tcW w:w="850" w:type="dxa"/>
            <w:vAlign w:val="center"/>
          </w:tcPr>
          <w:p w14:paraId="60B49CE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07" w:type="dxa"/>
            <w:vAlign w:val="center"/>
          </w:tcPr>
          <w:p w14:paraId="0BF4D85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794" w:type="dxa"/>
            <w:vAlign w:val="center"/>
          </w:tcPr>
          <w:p w14:paraId="4B1C237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94" w:type="dxa"/>
            <w:vAlign w:val="center"/>
          </w:tcPr>
          <w:p w14:paraId="1189B6B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91" w:type="dxa"/>
            <w:vAlign w:val="center"/>
          </w:tcPr>
          <w:p w14:paraId="6B32870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077" w:type="dxa"/>
            <w:shd w:val="clear" w:color="auto" w:fill="C0C0C0"/>
            <w:vAlign w:val="center"/>
          </w:tcPr>
          <w:p w14:paraId="0C740D5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077" w:type="dxa"/>
            <w:vAlign w:val="center"/>
          </w:tcPr>
          <w:p w14:paraId="5B31643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20" w:type="dxa"/>
            <w:vAlign w:val="center"/>
          </w:tcPr>
          <w:p w14:paraId="10DDFA4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191" w:type="dxa"/>
            <w:vAlign w:val="center"/>
          </w:tcPr>
          <w:p w14:paraId="2ED84CE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43071BE8" w14:textId="77777777" w:rsidTr="007570E3">
        <w:trPr>
          <w:trHeight w:val="454"/>
          <w:jc w:val="center"/>
        </w:trPr>
        <w:tc>
          <w:tcPr>
            <w:tcW w:w="850" w:type="dxa"/>
            <w:vAlign w:val="center"/>
          </w:tcPr>
          <w:p w14:paraId="2038C38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07" w:type="dxa"/>
            <w:vAlign w:val="center"/>
          </w:tcPr>
          <w:p w14:paraId="3CB1471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794" w:type="dxa"/>
            <w:vAlign w:val="center"/>
          </w:tcPr>
          <w:p w14:paraId="78020B2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Courte</w:t>
            </w:r>
          </w:p>
        </w:tc>
        <w:tc>
          <w:tcPr>
            <w:tcW w:w="994" w:type="dxa"/>
            <w:vAlign w:val="center"/>
          </w:tcPr>
          <w:p w14:paraId="017305C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991" w:type="dxa"/>
            <w:vAlign w:val="center"/>
          </w:tcPr>
          <w:p w14:paraId="34B0794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Faible</w:t>
            </w:r>
          </w:p>
        </w:tc>
        <w:tc>
          <w:tcPr>
            <w:tcW w:w="1077" w:type="dxa"/>
            <w:shd w:val="clear" w:color="auto" w:fill="C0C0C0"/>
            <w:vAlign w:val="center"/>
          </w:tcPr>
          <w:p w14:paraId="7129938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Mineure</w:t>
            </w:r>
          </w:p>
        </w:tc>
        <w:tc>
          <w:tcPr>
            <w:tcW w:w="1077" w:type="dxa"/>
            <w:vAlign w:val="center"/>
          </w:tcPr>
          <w:p w14:paraId="630D754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Faible</w:t>
            </w:r>
          </w:p>
        </w:tc>
        <w:tc>
          <w:tcPr>
            <w:tcW w:w="1020" w:type="dxa"/>
            <w:vAlign w:val="center"/>
          </w:tcPr>
          <w:p w14:paraId="1657FA5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Faible</w:t>
            </w:r>
          </w:p>
        </w:tc>
        <w:tc>
          <w:tcPr>
            <w:tcW w:w="1191" w:type="dxa"/>
            <w:vAlign w:val="center"/>
          </w:tcPr>
          <w:p w14:paraId="482B5FC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02C6645C" w14:textId="77777777" w:rsidR="00E130E1" w:rsidRPr="00E130E1" w:rsidRDefault="00E130E1" w:rsidP="00E130E1">
      <w:pPr>
        <w:spacing w:before="120" w:after="240"/>
        <w:jc w:val="both"/>
        <w:rPr>
          <w:rFonts w:ascii="Arial" w:eastAsia="Arial" w:hAnsi="Arial" w:cs="Arial"/>
          <w:i/>
          <w:sz w:val="22"/>
          <w:szCs w:val="22"/>
          <w:lang w:val="fr-FR"/>
        </w:rPr>
      </w:pPr>
      <w:r w:rsidRPr="00E130E1">
        <w:rPr>
          <w:rFonts w:ascii="Arial" w:eastAsia="Arial" w:hAnsi="Arial" w:cs="Arial"/>
          <w:i/>
          <w:sz w:val="22"/>
          <w:szCs w:val="22"/>
          <w:lang w:val="fr-FR"/>
        </w:rPr>
        <w:t>L’importance absolue de l’impact mineure et son importance relative faible. Il ne nécessite aucune mesure d’atténuation particulière.</w:t>
      </w:r>
    </w:p>
    <w:p w14:paraId="1004BF11" w14:textId="61F5697B" w:rsidR="00E130E1" w:rsidRPr="00E130E1" w:rsidRDefault="00E130E1" w:rsidP="00A26216">
      <w:pPr>
        <w:pStyle w:val="Titre9"/>
        <w:rPr>
          <w:lang w:val="fr-FR"/>
        </w:rPr>
      </w:pPr>
      <w:r w:rsidRPr="00E130E1">
        <w:rPr>
          <w:lang w:val="fr-FR"/>
        </w:rPr>
        <w:t>Perte de la faune</w:t>
      </w:r>
    </w:p>
    <w:p w14:paraId="2122B803"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travaux de nettoyage du site pour la construction de nouvelles installations perturberont la faune qui y vit actuellement, notamment les muridés, les primates, la faune aquatique ainsi que la microfaune dans le sol. Les atteintes physiques directes à la végétation au niveau de l'emprise du chantier entraineront le dérangement de la faune fréquentant les sites et ses environs par la présence d’engins, le bruit généré par le chantier. Le dégagement des emprises et les terrassements induiront des déplacements des micromammifères et de l’avifaune vers d’autres milieux environnants.</w:t>
      </w:r>
    </w:p>
    <w:p w14:paraId="4BFA047C"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Pour la faune, la réalisation du projet se traduira par la perte des différents habitats précédemment évoqués et plus particulièrement par la perte de sites d’abris, de nidification et de nourrissage. Outre la perte d’habitat, le défrichement des sites entrainera la destruction de couvées. Il s’en suivra la fuite des animaux voire leur mort sur les sites. La faune pourra également être victime de braconnage de la part des travailleurs sur les chantiers.</w:t>
      </w:r>
    </w:p>
    <w:p w14:paraId="518AE821"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50"/>
        <w:gridCol w:w="1037"/>
        <w:gridCol w:w="1037"/>
        <w:gridCol w:w="964"/>
        <w:gridCol w:w="1036"/>
        <w:gridCol w:w="1036"/>
        <w:gridCol w:w="1036"/>
        <w:gridCol w:w="1036"/>
        <w:gridCol w:w="1036"/>
      </w:tblGrid>
      <w:tr w:rsidR="00E130E1" w:rsidRPr="00E130E1" w14:paraId="2A1D93DA" w14:textId="77777777" w:rsidTr="007570E3">
        <w:trPr>
          <w:trHeight w:val="454"/>
          <w:jc w:val="center"/>
        </w:trPr>
        <w:tc>
          <w:tcPr>
            <w:tcW w:w="850" w:type="dxa"/>
            <w:vAlign w:val="center"/>
          </w:tcPr>
          <w:p w14:paraId="58F8271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037" w:type="dxa"/>
            <w:vAlign w:val="center"/>
          </w:tcPr>
          <w:p w14:paraId="43003C7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1037" w:type="dxa"/>
            <w:vAlign w:val="center"/>
          </w:tcPr>
          <w:p w14:paraId="7B1BF03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64" w:type="dxa"/>
            <w:vAlign w:val="center"/>
          </w:tcPr>
          <w:p w14:paraId="79DBC2D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1036" w:type="dxa"/>
            <w:vAlign w:val="center"/>
          </w:tcPr>
          <w:p w14:paraId="7ECF00A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036" w:type="dxa"/>
            <w:shd w:val="clear" w:color="auto" w:fill="C0C0C0"/>
            <w:vAlign w:val="center"/>
          </w:tcPr>
          <w:p w14:paraId="665A0B2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036" w:type="dxa"/>
            <w:vAlign w:val="center"/>
          </w:tcPr>
          <w:p w14:paraId="276B697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36" w:type="dxa"/>
            <w:vAlign w:val="center"/>
          </w:tcPr>
          <w:p w14:paraId="5EBA6CF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036" w:type="dxa"/>
            <w:vAlign w:val="center"/>
          </w:tcPr>
          <w:p w14:paraId="30F4604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7C141A71" w14:textId="77777777" w:rsidTr="007570E3">
        <w:trPr>
          <w:trHeight w:val="454"/>
          <w:jc w:val="center"/>
        </w:trPr>
        <w:tc>
          <w:tcPr>
            <w:tcW w:w="850" w:type="dxa"/>
            <w:vAlign w:val="center"/>
          </w:tcPr>
          <w:p w14:paraId="4BBDDDCC"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1037" w:type="dxa"/>
            <w:vAlign w:val="center"/>
          </w:tcPr>
          <w:p w14:paraId="4DF2BF8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1037" w:type="dxa"/>
            <w:vAlign w:val="center"/>
          </w:tcPr>
          <w:p w14:paraId="74A9EDB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964" w:type="dxa"/>
            <w:vAlign w:val="center"/>
          </w:tcPr>
          <w:p w14:paraId="3611594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1036" w:type="dxa"/>
            <w:vAlign w:val="center"/>
          </w:tcPr>
          <w:p w14:paraId="5299C91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36" w:type="dxa"/>
            <w:shd w:val="clear" w:color="auto" w:fill="C0C0C0"/>
            <w:vAlign w:val="center"/>
          </w:tcPr>
          <w:p w14:paraId="70C42CDA"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036" w:type="dxa"/>
            <w:vAlign w:val="center"/>
          </w:tcPr>
          <w:p w14:paraId="30F99B8F"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36" w:type="dxa"/>
            <w:vAlign w:val="center"/>
          </w:tcPr>
          <w:p w14:paraId="72D19A3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036" w:type="dxa"/>
            <w:vAlign w:val="center"/>
          </w:tcPr>
          <w:p w14:paraId="6E16CF1A"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2A4766F3" w14:textId="77777777" w:rsidR="00E130E1" w:rsidRPr="00E130E1" w:rsidRDefault="00E130E1" w:rsidP="00E130E1">
      <w:pPr>
        <w:spacing w:before="120" w:after="240" w:line="240" w:lineRule="exact"/>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et son importance relative sont moyennes. Il nécessite des mesures d’atténuation particulières. Cet impact est irréversible.</w:t>
      </w:r>
    </w:p>
    <w:p w14:paraId="10454289" w14:textId="2048830F" w:rsidR="00E130E1" w:rsidRPr="00E130E1" w:rsidRDefault="00E130E1" w:rsidP="00BF16B4">
      <w:pPr>
        <w:pStyle w:val="Titre9"/>
        <w:rPr>
          <w:lang w:val="fr-FR"/>
        </w:rPr>
      </w:pPr>
      <w:r w:rsidRPr="00E130E1">
        <w:rPr>
          <w:lang w:val="fr-FR"/>
        </w:rPr>
        <w:t>Encombrement du sol par les déchets solides verts</w:t>
      </w:r>
    </w:p>
    <w:p w14:paraId="4C163578"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activités de nettoyage vont générer des déchets solides verts issus de la destruction de la végétation qui encombreront le sol.</w:t>
      </w:r>
    </w:p>
    <w:p w14:paraId="0B0E232D" w14:textId="77777777" w:rsidR="00E130E1" w:rsidRPr="00E130E1" w:rsidRDefault="00E130E1" w:rsidP="00E130E1">
      <w:pPr>
        <w:spacing w:before="240" w:after="240"/>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50"/>
        <w:gridCol w:w="907"/>
        <w:gridCol w:w="850"/>
        <w:gridCol w:w="1077"/>
        <w:gridCol w:w="964"/>
        <w:gridCol w:w="1127"/>
        <w:gridCol w:w="1127"/>
        <w:gridCol w:w="1020"/>
        <w:gridCol w:w="1127"/>
      </w:tblGrid>
      <w:tr w:rsidR="00E130E1" w:rsidRPr="00E130E1" w14:paraId="401D3951" w14:textId="77777777" w:rsidTr="007570E3">
        <w:trPr>
          <w:trHeight w:val="454"/>
          <w:jc w:val="center"/>
        </w:trPr>
        <w:tc>
          <w:tcPr>
            <w:tcW w:w="850" w:type="dxa"/>
            <w:shd w:val="clear" w:color="auto" w:fill="BEBEBE"/>
            <w:vAlign w:val="center"/>
          </w:tcPr>
          <w:p w14:paraId="38681C0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07" w:type="dxa"/>
            <w:vAlign w:val="center"/>
          </w:tcPr>
          <w:p w14:paraId="0D076E7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850" w:type="dxa"/>
            <w:vAlign w:val="center"/>
          </w:tcPr>
          <w:p w14:paraId="7124A63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1077" w:type="dxa"/>
            <w:vAlign w:val="center"/>
          </w:tcPr>
          <w:p w14:paraId="260A4D0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64" w:type="dxa"/>
            <w:vAlign w:val="center"/>
          </w:tcPr>
          <w:p w14:paraId="743AABE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27" w:type="dxa"/>
            <w:shd w:val="clear" w:color="auto" w:fill="C0C0C0"/>
            <w:vAlign w:val="center"/>
          </w:tcPr>
          <w:p w14:paraId="09E2E33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27" w:type="dxa"/>
            <w:vAlign w:val="center"/>
          </w:tcPr>
          <w:p w14:paraId="6033845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20" w:type="dxa"/>
            <w:vAlign w:val="center"/>
          </w:tcPr>
          <w:p w14:paraId="3368721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127" w:type="dxa"/>
            <w:vAlign w:val="center"/>
          </w:tcPr>
          <w:p w14:paraId="48ECD11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1F0AE25F" w14:textId="77777777" w:rsidTr="007570E3">
        <w:trPr>
          <w:trHeight w:val="454"/>
          <w:jc w:val="center"/>
        </w:trPr>
        <w:tc>
          <w:tcPr>
            <w:tcW w:w="850" w:type="dxa"/>
            <w:shd w:val="clear" w:color="auto" w:fill="BEBEBE"/>
            <w:vAlign w:val="center"/>
          </w:tcPr>
          <w:p w14:paraId="3C2C9E7C"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07" w:type="dxa"/>
            <w:vAlign w:val="center"/>
          </w:tcPr>
          <w:p w14:paraId="16C8CE8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850" w:type="dxa"/>
            <w:vAlign w:val="center"/>
          </w:tcPr>
          <w:p w14:paraId="30A7852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Courte</w:t>
            </w:r>
          </w:p>
        </w:tc>
        <w:tc>
          <w:tcPr>
            <w:tcW w:w="1077" w:type="dxa"/>
            <w:vAlign w:val="center"/>
          </w:tcPr>
          <w:p w14:paraId="25AB216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964" w:type="dxa"/>
            <w:vAlign w:val="center"/>
          </w:tcPr>
          <w:p w14:paraId="312D1AC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27" w:type="dxa"/>
            <w:shd w:val="clear" w:color="auto" w:fill="C0C0C0"/>
            <w:vAlign w:val="center"/>
          </w:tcPr>
          <w:p w14:paraId="2A69EEA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27" w:type="dxa"/>
            <w:vAlign w:val="center"/>
          </w:tcPr>
          <w:p w14:paraId="3CF5881C"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Faible</w:t>
            </w:r>
          </w:p>
        </w:tc>
        <w:tc>
          <w:tcPr>
            <w:tcW w:w="1020" w:type="dxa"/>
            <w:vAlign w:val="center"/>
          </w:tcPr>
          <w:p w14:paraId="3273754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27" w:type="dxa"/>
            <w:vAlign w:val="center"/>
          </w:tcPr>
          <w:p w14:paraId="1267469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Forte</w:t>
            </w:r>
          </w:p>
        </w:tc>
      </w:tr>
    </w:tbl>
    <w:p w14:paraId="7F9B2B1A" w14:textId="77777777" w:rsidR="00E130E1" w:rsidRPr="00E130E1" w:rsidRDefault="00E130E1" w:rsidP="00E130E1">
      <w:pPr>
        <w:spacing w:line="240" w:lineRule="exact"/>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et son importance relative sont moyennes. Il nécessite des mesures d’atténuation particulières. Cet impact est réversible.</w:t>
      </w:r>
    </w:p>
    <w:p w14:paraId="7ED1876B" w14:textId="11EC134F" w:rsidR="00E130E1" w:rsidRPr="00E130E1" w:rsidRDefault="00E130E1" w:rsidP="00BF16B4">
      <w:pPr>
        <w:pStyle w:val="Titre9"/>
        <w:rPr>
          <w:lang w:val="fr-FR"/>
        </w:rPr>
      </w:pPr>
      <w:r w:rsidRPr="00E130E1">
        <w:rPr>
          <w:lang w:val="fr-FR"/>
        </w:rPr>
        <w:t>Pollution du sol par les déchets solides</w:t>
      </w:r>
    </w:p>
    <w:p w14:paraId="47450131"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activités de nettoyage vont générer des déchets solides verts issus de la destruction de la végétation ainsi que les produits de déblais qui pollueront le sol.</w:t>
      </w:r>
    </w:p>
    <w:p w14:paraId="3D4B8F3D"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50"/>
        <w:gridCol w:w="964"/>
        <w:gridCol w:w="737"/>
        <w:gridCol w:w="907"/>
        <w:gridCol w:w="907"/>
        <w:gridCol w:w="1134"/>
        <w:gridCol w:w="1262"/>
        <w:gridCol w:w="1249"/>
        <w:gridCol w:w="1077"/>
      </w:tblGrid>
      <w:tr w:rsidR="00E130E1" w:rsidRPr="00E130E1" w14:paraId="2F00238A" w14:textId="77777777" w:rsidTr="007570E3">
        <w:trPr>
          <w:trHeight w:val="454"/>
          <w:jc w:val="center"/>
        </w:trPr>
        <w:tc>
          <w:tcPr>
            <w:tcW w:w="850" w:type="dxa"/>
            <w:shd w:val="clear" w:color="auto" w:fill="BEBEBE"/>
            <w:vAlign w:val="center"/>
          </w:tcPr>
          <w:p w14:paraId="16C2FA3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64" w:type="dxa"/>
            <w:vAlign w:val="center"/>
          </w:tcPr>
          <w:p w14:paraId="5105EEC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737" w:type="dxa"/>
            <w:vAlign w:val="center"/>
          </w:tcPr>
          <w:p w14:paraId="6BA5A66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07" w:type="dxa"/>
            <w:vAlign w:val="center"/>
          </w:tcPr>
          <w:p w14:paraId="4CEE798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07" w:type="dxa"/>
            <w:vAlign w:val="center"/>
          </w:tcPr>
          <w:p w14:paraId="73B98A2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34" w:type="dxa"/>
            <w:shd w:val="clear" w:color="auto" w:fill="C0C0C0"/>
            <w:vAlign w:val="center"/>
          </w:tcPr>
          <w:p w14:paraId="2FF6175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2" w:type="dxa"/>
            <w:vAlign w:val="center"/>
          </w:tcPr>
          <w:p w14:paraId="0EEB4E4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249" w:type="dxa"/>
            <w:vAlign w:val="center"/>
          </w:tcPr>
          <w:p w14:paraId="742717E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077" w:type="dxa"/>
            <w:vAlign w:val="center"/>
          </w:tcPr>
          <w:p w14:paraId="1ACC69B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2E371196" w14:textId="77777777" w:rsidTr="007570E3">
        <w:trPr>
          <w:trHeight w:val="454"/>
          <w:jc w:val="center"/>
        </w:trPr>
        <w:tc>
          <w:tcPr>
            <w:tcW w:w="850" w:type="dxa"/>
            <w:shd w:val="clear" w:color="auto" w:fill="BEBEBE"/>
            <w:vAlign w:val="center"/>
          </w:tcPr>
          <w:p w14:paraId="3360365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64" w:type="dxa"/>
            <w:vAlign w:val="center"/>
          </w:tcPr>
          <w:p w14:paraId="0D12170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737" w:type="dxa"/>
            <w:vAlign w:val="center"/>
          </w:tcPr>
          <w:p w14:paraId="0A0941F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Courte</w:t>
            </w:r>
          </w:p>
        </w:tc>
        <w:tc>
          <w:tcPr>
            <w:tcW w:w="907" w:type="dxa"/>
            <w:vAlign w:val="center"/>
          </w:tcPr>
          <w:p w14:paraId="2033F72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907" w:type="dxa"/>
            <w:vAlign w:val="center"/>
          </w:tcPr>
          <w:p w14:paraId="049D278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Faible</w:t>
            </w:r>
          </w:p>
        </w:tc>
        <w:tc>
          <w:tcPr>
            <w:tcW w:w="1134" w:type="dxa"/>
            <w:shd w:val="clear" w:color="auto" w:fill="C0C0C0"/>
            <w:vAlign w:val="center"/>
          </w:tcPr>
          <w:p w14:paraId="1C030F4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Mineure</w:t>
            </w:r>
          </w:p>
        </w:tc>
        <w:tc>
          <w:tcPr>
            <w:tcW w:w="1262" w:type="dxa"/>
            <w:vAlign w:val="center"/>
          </w:tcPr>
          <w:p w14:paraId="3C6E2CC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Faible</w:t>
            </w:r>
          </w:p>
        </w:tc>
        <w:tc>
          <w:tcPr>
            <w:tcW w:w="1249" w:type="dxa"/>
            <w:vAlign w:val="center"/>
          </w:tcPr>
          <w:p w14:paraId="69B980AC"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Faible</w:t>
            </w:r>
          </w:p>
        </w:tc>
        <w:tc>
          <w:tcPr>
            <w:tcW w:w="1077" w:type="dxa"/>
            <w:vAlign w:val="center"/>
          </w:tcPr>
          <w:p w14:paraId="0C8A3C4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Forte</w:t>
            </w:r>
          </w:p>
        </w:tc>
      </w:tr>
    </w:tbl>
    <w:p w14:paraId="11AA7E43" w14:textId="77777777" w:rsidR="00E130E1" w:rsidRPr="00E130E1" w:rsidRDefault="00E130E1" w:rsidP="00E130E1">
      <w:pPr>
        <w:spacing w:before="120" w:line="240" w:lineRule="exact"/>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et son importance relative sont mineures. Il ne nécessite aucune mesure d’atténuation particulière. Cet impact est réversible.</w:t>
      </w:r>
    </w:p>
    <w:p w14:paraId="54BA90DA" w14:textId="7C1B9B01" w:rsidR="00E130E1" w:rsidRPr="00E130E1" w:rsidRDefault="00E130E1" w:rsidP="00BF16B4">
      <w:pPr>
        <w:pStyle w:val="Titre9"/>
        <w:rPr>
          <w:lang w:val="fr-FR"/>
        </w:rPr>
      </w:pPr>
      <w:r w:rsidRPr="00E130E1">
        <w:rPr>
          <w:lang w:val="fr-FR"/>
        </w:rPr>
        <w:t>Pollution de l’air</w:t>
      </w:r>
    </w:p>
    <w:p w14:paraId="1453E419" w14:textId="77777777" w:rsidR="00E130E1" w:rsidRPr="00E130E1" w:rsidRDefault="3A939DC4" w:rsidP="00E130E1">
      <w:pPr>
        <w:spacing w:before="240" w:after="240"/>
        <w:jc w:val="both"/>
        <w:rPr>
          <w:rFonts w:ascii="Arial" w:eastAsia="Arial" w:hAnsi="Arial" w:cs="Arial"/>
          <w:sz w:val="22"/>
          <w:szCs w:val="22"/>
          <w:lang w:val="fr-FR"/>
        </w:rPr>
      </w:pPr>
      <w:r w:rsidRPr="6F8A1DEF">
        <w:rPr>
          <w:rFonts w:ascii="Arial" w:eastAsia="Arial" w:hAnsi="Arial" w:cs="Arial"/>
          <w:sz w:val="22"/>
          <w:szCs w:val="22"/>
          <w:lang w:val="fr-FR"/>
        </w:rPr>
        <w:t>Les émissions de gaz d’échappement (oxydes d’azote, oxydes de carbone, dioxyde de soufre, etc.) ainsi que les poussières dégagées lors des travaux de nettoyage seront à l’origine de la pollution de l’air.</w:t>
      </w:r>
    </w:p>
    <w:p w14:paraId="716251F2" w14:textId="77777777" w:rsidR="00E130E1" w:rsidRPr="00E130E1" w:rsidRDefault="00E130E1" w:rsidP="00E130E1">
      <w:pPr>
        <w:spacing w:before="240" w:after="240"/>
        <w:rPr>
          <w:rFonts w:ascii="Arial" w:eastAsia="Arial" w:hAnsi="Arial" w:cs="Arial"/>
          <w:sz w:val="22"/>
          <w:szCs w:val="22"/>
          <w:lang w:val="fr-FR"/>
        </w:rPr>
      </w:pPr>
      <w:r w:rsidRPr="00E130E1">
        <w:rPr>
          <w:rFonts w:ascii="Arial" w:eastAsia="Arial" w:hAnsi="Arial" w:cs="Arial"/>
          <w:position w:val="-1"/>
          <w:sz w:val="22"/>
          <w:szCs w:val="22"/>
          <w:u w:color="000000"/>
          <w:lang w:val="fr-FR"/>
        </w:rPr>
        <w:t xml:space="preserve">Evaluation de l’impact </w:t>
      </w:r>
    </w:p>
    <w:tbl>
      <w:tblPr>
        <w:tblW w:w="89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50"/>
        <w:gridCol w:w="964"/>
        <w:gridCol w:w="862"/>
        <w:gridCol w:w="850"/>
        <w:gridCol w:w="850"/>
        <w:gridCol w:w="1077"/>
        <w:gridCol w:w="1262"/>
        <w:gridCol w:w="1020"/>
        <w:gridCol w:w="1247"/>
      </w:tblGrid>
      <w:tr w:rsidR="00E130E1" w:rsidRPr="00E130E1" w14:paraId="3C0A9D05" w14:textId="77777777" w:rsidTr="007570E3">
        <w:trPr>
          <w:trHeight w:val="454"/>
          <w:jc w:val="center"/>
        </w:trPr>
        <w:tc>
          <w:tcPr>
            <w:tcW w:w="850" w:type="dxa"/>
            <w:vAlign w:val="center"/>
          </w:tcPr>
          <w:p w14:paraId="63EE99F6" w14:textId="77777777" w:rsidR="00E130E1" w:rsidRPr="00E130E1" w:rsidRDefault="00E130E1" w:rsidP="00E130E1">
            <w:pPr>
              <w:jc w:val="center"/>
              <w:rPr>
                <w:rFonts w:ascii="Arial" w:hAnsi="Arial" w:cs="Arial"/>
                <w:sz w:val="16"/>
                <w:szCs w:val="16"/>
                <w:lang w:val="fr-FR"/>
              </w:rPr>
            </w:pPr>
            <w:r w:rsidRPr="00E130E1">
              <w:rPr>
                <w:rFonts w:ascii="Arial" w:hAnsi="Arial" w:cs="Arial"/>
                <w:b/>
                <w:sz w:val="16"/>
                <w:szCs w:val="16"/>
                <w:lang w:val="fr-FR"/>
              </w:rPr>
              <w:t>Nature</w:t>
            </w:r>
          </w:p>
        </w:tc>
        <w:tc>
          <w:tcPr>
            <w:tcW w:w="964" w:type="dxa"/>
            <w:vAlign w:val="center"/>
          </w:tcPr>
          <w:p w14:paraId="539565A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862" w:type="dxa"/>
            <w:vAlign w:val="center"/>
          </w:tcPr>
          <w:p w14:paraId="256AB2F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50" w:type="dxa"/>
            <w:vAlign w:val="center"/>
          </w:tcPr>
          <w:p w14:paraId="0960265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50" w:type="dxa"/>
            <w:vAlign w:val="center"/>
          </w:tcPr>
          <w:p w14:paraId="48AAA59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077" w:type="dxa"/>
            <w:shd w:val="clear" w:color="auto" w:fill="C0C0C0"/>
            <w:vAlign w:val="center"/>
          </w:tcPr>
          <w:p w14:paraId="559EE26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2" w:type="dxa"/>
            <w:vAlign w:val="center"/>
          </w:tcPr>
          <w:p w14:paraId="4B614A4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20" w:type="dxa"/>
            <w:vAlign w:val="center"/>
          </w:tcPr>
          <w:p w14:paraId="6E6ABDE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247" w:type="dxa"/>
            <w:vAlign w:val="center"/>
          </w:tcPr>
          <w:p w14:paraId="1005729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5D25A2E0" w14:textId="77777777" w:rsidTr="007570E3">
        <w:trPr>
          <w:trHeight w:val="454"/>
          <w:jc w:val="center"/>
        </w:trPr>
        <w:tc>
          <w:tcPr>
            <w:tcW w:w="850" w:type="dxa"/>
            <w:vAlign w:val="center"/>
          </w:tcPr>
          <w:p w14:paraId="7E369431" w14:textId="77777777" w:rsidR="00E130E1" w:rsidRPr="00E130E1" w:rsidRDefault="00E130E1" w:rsidP="00E130E1">
            <w:pPr>
              <w:spacing w:line="180" w:lineRule="exact"/>
              <w:jc w:val="center"/>
              <w:rPr>
                <w:rFonts w:ascii="Arial" w:hAnsi="Arial" w:cs="Arial"/>
                <w:sz w:val="16"/>
                <w:szCs w:val="16"/>
                <w:lang w:val="fr-FR"/>
              </w:rPr>
            </w:pPr>
            <w:r w:rsidRPr="00E130E1">
              <w:rPr>
                <w:rFonts w:ascii="Arial" w:hAnsi="Arial" w:cs="Arial"/>
                <w:sz w:val="16"/>
                <w:szCs w:val="16"/>
                <w:lang w:val="fr-FR"/>
              </w:rPr>
              <w:t>Négative</w:t>
            </w:r>
          </w:p>
        </w:tc>
        <w:tc>
          <w:tcPr>
            <w:tcW w:w="964" w:type="dxa"/>
            <w:vAlign w:val="center"/>
          </w:tcPr>
          <w:p w14:paraId="0EE011AB" w14:textId="77777777" w:rsidR="00E130E1" w:rsidRPr="00E130E1" w:rsidRDefault="00E130E1" w:rsidP="00E130E1">
            <w:pPr>
              <w:spacing w:line="180" w:lineRule="exact"/>
              <w:jc w:val="center"/>
              <w:rPr>
                <w:rFonts w:ascii="Arial" w:hAnsi="Arial" w:cs="Arial"/>
                <w:sz w:val="16"/>
                <w:szCs w:val="16"/>
                <w:lang w:val="fr-FR"/>
              </w:rPr>
            </w:pPr>
            <w:r w:rsidRPr="00E130E1">
              <w:rPr>
                <w:rFonts w:ascii="Arial" w:eastAsia="Arial" w:hAnsi="Arial" w:cs="Arial"/>
                <w:sz w:val="16"/>
                <w:szCs w:val="16"/>
                <w:lang w:val="fr-FR"/>
              </w:rPr>
              <w:t>Directe</w:t>
            </w:r>
          </w:p>
        </w:tc>
        <w:tc>
          <w:tcPr>
            <w:tcW w:w="862" w:type="dxa"/>
            <w:vAlign w:val="center"/>
          </w:tcPr>
          <w:p w14:paraId="451275F5" w14:textId="77777777" w:rsidR="00E130E1" w:rsidRPr="00E130E1" w:rsidRDefault="00E130E1" w:rsidP="00E130E1">
            <w:pPr>
              <w:spacing w:line="180" w:lineRule="exact"/>
              <w:jc w:val="center"/>
              <w:rPr>
                <w:rFonts w:ascii="Arial" w:hAnsi="Arial" w:cs="Arial"/>
                <w:sz w:val="16"/>
                <w:szCs w:val="16"/>
                <w:lang w:val="fr-FR"/>
              </w:rPr>
            </w:pPr>
            <w:r w:rsidRPr="00E130E1">
              <w:rPr>
                <w:rFonts w:ascii="Arial" w:eastAsia="Arial" w:hAnsi="Arial" w:cs="Arial"/>
                <w:sz w:val="16"/>
                <w:szCs w:val="16"/>
                <w:lang w:val="fr-FR"/>
              </w:rPr>
              <w:t>Courte</w:t>
            </w:r>
          </w:p>
        </w:tc>
        <w:tc>
          <w:tcPr>
            <w:tcW w:w="850" w:type="dxa"/>
            <w:vAlign w:val="center"/>
          </w:tcPr>
          <w:p w14:paraId="7044119E" w14:textId="77777777" w:rsidR="00E130E1" w:rsidRPr="00E130E1" w:rsidRDefault="00E130E1" w:rsidP="00E130E1">
            <w:pPr>
              <w:spacing w:line="180" w:lineRule="exact"/>
              <w:jc w:val="center"/>
              <w:rPr>
                <w:rFonts w:ascii="Arial" w:hAnsi="Arial" w:cs="Arial"/>
                <w:sz w:val="16"/>
                <w:szCs w:val="16"/>
                <w:lang w:val="fr-FR"/>
              </w:rPr>
            </w:pPr>
            <w:r w:rsidRPr="00E130E1">
              <w:rPr>
                <w:rFonts w:ascii="Arial" w:eastAsia="Arial" w:hAnsi="Arial" w:cs="Arial"/>
                <w:sz w:val="16"/>
                <w:szCs w:val="16"/>
                <w:lang w:val="fr-FR"/>
              </w:rPr>
              <w:t>Locale</w:t>
            </w:r>
          </w:p>
        </w:tc>
        <w:tc>
          <w:tcPr>
            <w:tcW w:w="850" w:type="dxa"/>
            <w:vAlign w:val="center"/>
          </w:tcPr>
          <w:p w14:paraId="7E64BD86" w14:textId="77777777" w:rsidR="00E130E1" w:rsidRPr="00E130E1" w:rsidRDefault="00E130E1" w:rsidP="00E130E1">
            <w:pPr>
              <w:spacing w:line="180" w:lineRule="exact"/>
              <w:jc w:val="center"/>
              <w:rPr>
                <w:rFonts w:ascii="Arial" w:hAnsi="Arial" w:cs="Arial"/>
                <w:sz w:val="16"/>
                <w:szCs w:val="16"/>
                <w:lang w:val="fr-FR"/>
              </w:rPr>
            </w:pPr>
            <w:r w:rsidRPr="00E130E1">
              <w:rPr>
                <w:rFonts w:ascii="Arial" w:eastAsia="Arial" w:hAnsi="Arial" w:cs="Arial"/>
                <w:sz w:val="16"/>
                <w:szCs w:val="16"/>
                <w:lang w:val="fr-FR"/>
              </w:rPr>
              <w:t>Faible</w:t>
            </w:r>
          </w:p>
        </w:tc>
        <w:tc>
          <w:tcPr>
            <w:tcW w:w="1077" w:type="dxa"/>
            <w:shd w:val="clear" w:color="auto" w:fill="C0C0C0"/>
            <w:vAlign w:val="center"/>
          </w:tcPr>
          <w:p w14:paraId="79C7C9D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Mineure</w:t>
            </w:r>
          </w:p>
        </w:tc>
        <w:tc>
          <w:tcPr>
            <w:tcW w:w="1262" w:type="dxa"/>
            <w:vAlign w:val="center"/>
          </w:tcPr>
          <w:p w14:paraId="0098442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20" w:type="dxa"/>
            <w:vAlign w:val="center"/>
          </w:tcPr>
          <w:p w14:paraId="6C7B8BC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247" w:type="dxa"/>
            <w:vAlign w:val="center"/>
          </w:tcPr>
          <w:p w14:paraId="5AADEB3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07E65BEC" w14:textId="77777777" w:rsidR="00E130E1" w:rsidRPr="00E130E1" w:rsidRDefault="00E130E1" w:rsidP="00E130E1">
      <w:pPr>
        <w:spacing w:line="240" w:lineRule="exact"/>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est mineure. Par contre son importance relative est moyenne à cause de la valeur de la composante affectée et nécessite des mesures d’atténuation particulières. Il est toutefois réversible.</w:t>
      </w:r>
    </w:p>
    <w:p w14:paraId="2B611978" w14:textId="66FF5411" w:rsidR="00E130E1" w:rsidRPr="00E130E1" w:rsidRDefault="00E130E1" w:rsidP="00BF16B4">
      <w:pPr>
        <w:pStyle w:val="Titre9"/>
        <w:rPr>
          <w:lang w:val="fr-FR"/>
        </w:rPr>
      </w:pPr>
      <w:r w:rsidRPr="00E130E1">
        <w:rPr>
          <w:lang w:val="fr-FR"/>
        </w:rPr>
        <w:t>Pollution des eaux superficielles</w:t>
      </w:r>
    </w:p>
    <w:p w14:paraId="471AD4EE"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travaux de nettoyage et de destruction des arbres entraineront la pollution des eaux superficielles des différents cours d’eau à partir des déchets solides verts issus de l’abattage des arbres et de la terre végétale qui pourront se retrouver dans les eaux des rivières si les travaux se déroulaient au moment où les rivières ont encore de l’eau dans leur lit.</w:t>
      </w:r>
    </w:p>
    <w:p w14:paraId="6B677B1C"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94"/>
        <w:gridCol w:w="964"/>
        <w:gridCol w:w="737"/>
        <w:gridCol w:w="907"/>
        <w:gridCol w:w="850"/>
        <w:gridCol w:w="1268"/>
        <w:gridCol w:w="1262"/>
        <w:gridCol w:w="1148"/>
        <w:gridCol w:w="1134"/>
      </w:tblGrid>
      <w:tr w:rsidR="00E130E1" w:rsidRPr="00E130E1" w14:paraId="6F123F34" w14:textId="77777777" w:rsidTr="007570E3">
        <w:trPr>
          <w:trHeight w:val="454"/>
          <w:jc w:val="center"/>
        </w:trPr>
        <w:tc>
          <w:tcPr>
            <w:tcW w:w="794" w:type="dxa"/>
            <w:vAlign w:val="center"/>
          </w:tcPr>
          <w:p w14:paraId="7BEADA67" w14:textId="77777777" w:rsidR="00E130E1" w:rsidRPr="00E130E1" w:rsidRDefault="00E130E1" w:rsidP="00E130E1">
            <w:pPr>
              <w:jc w:val="center"/>
              <w:rPr>
                <w:rFonts w:ascii="Arial" w:hAnsi="Arial" w:cs="Arial"/>
                <w:sz w:val="16"/>
                <w:szCs w:val="16"/>
                <w:lang w:val="fr-FR"/>
              </w:rPr>
            </w:pPr>
            <w:r w:rsidRPr="00E130E1">
              <w:rPr>
                <w:rFonts w:ascii="Arial" w:hAnsi="Arial" w:cs="Arial"/>
                <w:b/>
                <w:sz w:val="16"/>
                <w:szCs w:val="16"/>
                <w:lang w:val="fr-FR"/>
              </w:rPr>
              <w:t>Nature</w:t>
            </w:r>
          </w:p>
        </w:tc>
        <w:tc>
          <w:tcPr>
            <w:tcW w:w="964" w:type="dxa"/>
            <w:vAlign w:val="center"/>
          </w:tcPr>
          <w:p w14:paraId="7BC99DB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737" w:type="dxa"/>
            <w:vAlign w:val="center"/>
          </w:tcPr>
          <w:p w14:paraId="00B4A93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07" w:type="dxa"/>
            <w:vAlign w:val="center"/>
          </w:tcPr>
          <w:p w14:paraId="2DCD335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50" w:type="dxa"/>
            <w:vAlign w:val="center"/>
          </w:tcPr>
          <w:p w14:paraId="34379AE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68" w:type="dxa"/>
            <w:shd w:val="clear" w:color="auto" w:fill="C0C0C0"/>
            <w:vAlign w:val="center"/>
          </w:tcPr>
          <w:p w14:paraId="543F40EA" w14:textId="77777777" w:rsidR="00E130E1" w:rsidRPr="00E130E1" w:rsidRDefault="00E130E1" w:rsidP="00E130E1">
            <w:pPr>
              <w:spacing w:before="89"/>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2" w:type="dxa"/>
            <w:vAlign w:val="center"/>
          </w:tcPr>
          <w:p w14:paraId="19AA25CB" w14:textId="77777777" w:rsidR="00E130E1" w:rsidRPr="00E130E1" w:rsidRDefault="00E130E1" w:rsidP="00E130E1">
            <w:pPr>
              <w:spacing w:before="89"/>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148" w:type="dxa"/>
            <w:vAlign w:val="center"/>
          </w:tcPr>
          <w:p w14:paraId="2F789132" w14:textId="77777777" w:rsidR="00E130E1" w:rsidRPr="00E130E1" w:rsidRDefault="00E130E1" w:rsidP="00E130E1">
            <w:pPr>
              <w:spacing w:before="89"/>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134" w:type="dxa"/>
            <w:vAlign w:val="center"/>
          </w:tcPr>
          <w:p w14:paraId="3F670AB3" w14:textId="77777777" w:rsidR="00E130E1" w:rsidRPr="00E130E1" w:rsidRDefault="00E130E1" w:rsidP="00E130E1">
            <w:pPr>
              <w:spacing w:before="89"/>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69439967" w14:textId="77777777" w:rsidTr="007570E3">
        <w:trPr>
          <w:trHeight w:val="454"/>
          <w:jc w:val="center"/>
        </w:trPr>
        <w:tc>
          <w:tcPr>
            <w:tcW w:w="794" w:type="dxa"/>
            <w:vAlign w:val="center"/>
          </w:tcPr>
          <w:p w14:paraId="2A0FA75A" w14:textId="77777777" w:rsidR="00E130E1" w:rsidRPr="00E130E1" w:rsidRDefault="00E130E1" w:rsidP="00E130E1">
            <w:pPr>
              <w:jc w:val="center"/>
              <w:rPr>
                <w:rFonts w:ascii="Arial" w:hAnsi="Arial" w:cs="Arial"/>
                <w:sz w:val="16"/>
                <w:szCs w:val="16"/>
                <w:lang w:val="fr-FR"/>
              </w:rPr>
            </w:pPr>
            <w:r w:rsidRPr="00E130E1">
              <w:rPr>
                <w:rFonts w:ascii="Arial" w:hAnsi="Arial" w:cs="Arial"/>
                <w:sz w:val="16"/>
                <w:szCs w:val="16"/>
                <w:lang w:val="fr-FR"/>
              </w:rPr>
              <w:t>Négative</w:t>
            </w:r>
          </w:p>
        </w:tc>
        <w:tc>
          <w:tcPr>
            <w:tcW w:w="964" w:type="dxa"/>
            <w:vAlign w:val="center"/>
          </w:tcPr>
          <w:p w14:paraId="3593EC1B" w14:textId="77777777" w:rsidR="00E130E1" w:rsidRPr="00E130E1" w:rsidRDefault="00E130E1" w:rsidP="00E130E1">
            <w:pPr>
              <w:jc w:val="center"/>
              <w:rPr>
                <w:rFonts w:ascii="Arial" w:hAnsi="Arial" w:cs="Arial"/>
                <w:sz w:val="16"/>
                <w:szCs w:val="16"/>
                <w:lang w:val="fr-FR"/>
              </w:rPr>
            </w:pPr>
            <w:r w:rsidRPr="00E130E1">
              <w:rPr>
                <w:rFonts w:ascii="Arial" w:eastAsia="Arial" w:hAnsi="Arial" w:cs="Arial"/>
                <w:sz w:val="16"/>
                <w:szCs w:val="16"/>
                <w:lang w:val="fr-FR"/>
              </w:rPr>
              <w:t>Directe</w:t>
            </w:r>
          </w:p>
        </w:tc>
        <w:tc>
          <w:tcPr>
            <w:tcW w:w="737" w:type="dxa"/>
            <w:vAlign w:val="center"/>
          </w:tcPr>
          <w:p w14:paraId="06D59B6F" w14:textId="77777777" w:rsidR="00E130E1" w:rsidRPr="00E130E1" w:rsidRDefault="00E130E1" w:rsidP="00E130E1">
            <w:pPr>
              <w:jc w:val="center"/>
              <w:rPr>
                <w:rFonts w:ascii="Arial" w:hAnsi="Arial" w:cs="Arial"/>
                <w:sz w:val="16"/>
                <w:szCs w:val="16"/>
                <w:lang w:val="fr-FR"/>
              </w:rPr>
            </w:pPr>
            <w:r w:rsidRPr="00E130E1">
              <w:rPr>
                <w:rFonts w:ascii="Arial" w:eastAsia="Arial" w:hAnsi="Arial" w:cs="Arial"/>
                <w:sz w:val="16"/>
                <w:szCs w:val="16"/>
                <w:lang w:val="fr-FR"/>
              </w:rPr>
              <w:t>Courte</w:t>
            </w:r>
          </w:p>
        </w:tc>
        <w:tc>
          <w:tcPr>
            <w:tcW w:w="907" w:type="dxa"/>
            <w:vAlign w:val="center"/>
          </w:tcPr>
          <w:p w14:paraId="4BB899B6" w14:textId="77777777" w:rsidR="00E130E1" w:rsidRPr="00E130E1" w:rsidRDefault="00E130E1" w:rsidP="00E130E1">
            <w:pPr>
              <w:jc w:val="center"/>
              <w:rPr>
                <w:rFonts w:ascii="Arial" w:hAnsi="Arial" w:cs="Arial"/>
                <w:sz w:val="16"/>
                <w:szCs w:val="16"/>
                <w:lang w:val="fr-FR"/>
              </w:rPr>
            </w:pPr>
            <w:r w:rsidRPr="00E130E1">
              <w:rPr>
                <w:rFonts w:ascii="Arial" w:eastAsia="Arial" w:hAnsi="Arial" w:cs="Arial"/>
                <w:sz w:val="16"/>
                <w:szCs w:val="16"/>
                <w:lang w:val="fr-FR"/>
              </w:rPr>
              <w:t>Ponctuelle</w:t>
            </w:r>
          </w:p>
        </w:tc>
        <w:tc>
          <w:tcPr>
            <w:tcW w:w="850" w:type="dxa"/>
            <w:vAlign w:val="center"/>
          </w:tcPr>
          <w:p w14:paraId="03EDB14A" w14:textId="77777777" w:rsidR="00E130E1" w:rsidRPr="00E130E1" w:rsidRDefault="00E130E1" w:rsidP="00E130E1">
            <w:pPr>
              <w:jc w:val="center"/>
              <w:rPr>
                <w:rFonts w:ascii="Arial" w:hAnsi="Arial" w:cs="Arial"/>
                <w:sz w:val="16"/>
                <w:szCs w:val="16"/>
                <w:lang w:val="fr-FR"/>
              </w:rPr>
            </w:pPr>
            <w:r w:rsidRPr="00E130E1">
              <w:rPr>
                <w:rFonts w:ascii="Arial" w:eastAsia="Arial" w:hAnsi="Arial" w:cs="Arial"/>
                <w:sz w:val="16"/>
                <w:szCs w:val="16"/>
                <w:lang w:val="fr-FR"/>
              </w:rPr>
              <w:t>Faible</w:t>
            </w:r>
          </w:p>
        </w:tc>
        <w:tc>
          <w:tcPr>
            <w:tcW w:w="1268" w:type="dxa"/>
            <w:shd w:val="clear" w:color="auto" w:fill="C0C0C0"/>
            <w:vAlign w:val="center"/>
          </w:tcPr>
          <w:p w14:paraId="50B71303" w14:textId="77777777" w:rsidR="00E130E1" w:rsidRPr="00E130E1" w:rsidRDefault="00E130E1" w:rsidP="00E130E1">
            <w:pPr>
              <w:spacing w:line="180" w:lineRule="exact"/>
              <w:jc w:val="center"/>
              <w:rPr>
                <w:rFonts w:ascii="Arial" w:eastAsia="Arial" w:hAnsi="Arial" w:cs="Arial"/>
                <w:b/>
                <w:sz w:val="16"/>
                <w:szCs w:val="16"/>
                <w:lang w:val="fr-FR"/>
              </w:rPr>
            </w:pPr>
            <w:r w:rsidRPr="00E130E1">
              <w:rPr>
                <w:rFonts w:ascii="Arial" w:eastAsia="Arial" w:hAnsi="Arial" w:cs="Arial"/>
                <w:b/>
                <w:sz w:val="16"/>
                <w:szCs w:val="16"/>
                <w:lang w:val="fr-FR"/>
              </w:rPr>
              <w:t>Mineure</w:t>
            </w:r>
          </w:p>
        </w:tc>
        <w:tc>
          <w:tcPr>
            <w:tcW w:w="1262" w:type="dxa"/>
            <w:vAlign w:val="center"/>
          </w:tcPr>
          <w:p w14:paraId="1A613D99" w14:textId="77777777" w:rsidR="00E130E1" w:rsidRPr="00E130E1" w:rsidRDefault="00E130E1" w:rsidP="00E130E1">
            <w:pPr>
              <w:spacing w:line="180" w:lineRule="exact"/>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148" w:type="dxa"/>
            <w:vAlign w:val="center"/>
          </w:tcPr>
          <w:p w14:paraId="1F84D274" w14:textId="77777777" w:rsidR="00E130E1" w:rsidRPr="00E130E1" w:rsidRDefault="00E130E1" w:rsidP="00E130E1">
            <w:pPr>
              <w:spacing w:line="180" w:lineRule="exact"/>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134" w:type="dxa"/>
            <w:vAlign w:val="center"/>
          </w:tcPr>
          <w:p w14:paraId="458A64A3" w14:textId="77777777" w:rsidR="00E130E1" w:rsidRPr="00E130E1" w:rsidRDefault="00E130E1" w:rsidP="00E130E1">
            <w:pPr>
              <w:spacing w:line="180" w:lineRule="exact"/>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r>
    </w:tbl>
    <w:p w14:paraId="6160FC9A"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est mineure. Par contre son importance relative est moyenne à cause de la valeur de la composante affectée et nécessite des mesures d’atténuation particulières. Il est toutefois réversible.</w:t>
      </w:r>
    </w:p>
    <w:p w14:paraId="60C78745" w14:textId="50CDC9A1" w:rsidR="00E130E1" w:rsidRPr="00E130E1" w:rsidRDefault="00E130E1" w:rsidP="00BF16B4">
      <w:pPr>
        <w:pStyle w:val="Titre9"/>
        <w:rPr>
          <w:lang w:val="fr-FR"/>
        </w:rPr>
      </w:pPr>
      <w:r w:rsidRPr="00E130E1">
        <w:rPr>
          <w:lang w:val="fr-FR"/>
        </w:rPr>
        <w:t>Augmentation du niveau de bruit dans l’ambiance sonore des sites</w:t>
      </w:r>
    </w:p>
    <w:p w14:paraId="619D4E69"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 transport des matériaux et des équipements sur les sites des travaux par des véhicules ainsi que l’utilisation des engins et des outils de chantier entraineront l’élévation du niveau de bruit de l’ambiance sonore qui prévalait avant les travaux de construction des petits-barrages.</w:t>
      </w:r>
    </w:p>
    <w:p w14:paraId="6AD60502"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119"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794"/>
        <w:gridCol w:w="1061"/>
        <w:gridCol w:w="680"/>
        <w:gridCol w:w="907"/>
        <w:gridCol w:w="907"/>
        <w:gridCol w:w="1268"/>
        <w:gridCol w:w="1134"/>
        <w:gridCol w:w="1077"/>
        <w:gridCol w:w="1291"/>
      </w:tblGrid>
      <w:tr w:rsidR="00E130E1" w:rsidRPr="00E130E1" w14:paraId="23FF6940" w14:textId="77777777" w:rsidTr="007570E3">
        <w:trPr>
          <w:trHeight w:val="283"/>
          <w:jc w:val="center"/>
        </w:trPr>
        <w:tc>
          <w:tcPr>
            <w:tcW w:w="794" w:type="dxa"/>
            <w:vAlign w:val="center"/>
          </w:tcPr>
          <w:p w14:paraId="2F8B090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061" w:type="dxa"/>
            <w:vAlign w:val="center"/>
          </w:tcPr>
          <w:p w14:paraId="03E6093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680" w:type="dxa"/>
            <w:vAlign w:val="center"/>
          </w:tcPr>
          <w:p w14:paraId="2AFC5B3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07" w:type="dxa"/>
            <w:vAlign w:val="center"/>
          </w:tcPr>
          <w:p w14:paraId="2E4558A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07" w:type="dxa"/>
            <w:vAlign w:val="center"/>
          </w:tcPr>
          <w:p w14:paraId="3567C80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68" w:type="dxa"/>
            <w:shd w:val="clear" w:color="auto" w:fill="C0C0C0"/>
            <w:vAlign w:val="center"/>
          </w:tcPr>
          <w:p w14:paraId="69728771" w14:textId="77777777" w:rsidR="00E130E1" w:rsidRPr="00E130E1" w:rsidRDefault="00E130E1" w:rsidP="00E130E1">
            <w:pPr>
              <w:spacing w:before="89"/>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34" w:type="dxa"/>
            <w:vAlign w:val="center"/>
          </w:tcPr>
          <w:p w14:paraId="69C2E964" w14:textId="77777777" w:rsidR="00E130E1" w:rsidRPr="00E130E1" w:rsidRDefault="00E130E1" w:rsidP="00E130E1">
            <w:pPr>
              <w:spacing w:before="89"/>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77" w:type="dxa"/>
            <w:vAlign w:val="center"/>
          </w:tcPr>
          <w:p w14:paraId="75809E61" w14:textId="77777777" w:rsidR="00E130E1" w:rsidRPr="00E130E1" w:rsidRDefault="00E130E1" w:rsidP="00E130E1">
            <w:pPr>
              <w:spacing w:before="89"/>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291" w:type="dxa"/>
            <w:vAlign w:val="center"/>
          </w:tcPr>
          <w:p w14:paraId="6248F582" w14:textId="77777777" w:rsidR="00E130E1" w:rsidRPr="00E130E1" w:rsidRDefault="00E130E1" w:rsidP="00E130E1">
            <w:pPr>
              <w:spacing w:before="89"/>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7380BC61" w14:textId="77777777" w:rsidTr="007570E3">
        <w:trPr>
          <w:trHeight w:val="283"/>
          <w:jc w:val="center"/>
        </w:trPr>
        <w:tc>
          <w:tcPr>
            <w:tcW w:w="794" w:type="dxa"/>
            <w:vAlign w:val="center"/>
          </w:tcPr>
          <w:p w14:paraId="18757AB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Négative</w:t>
            </w:r>
          </w:p>
        </w:tc>
        <w:tc>
          <w:tcPr>
            <w:tcW w:w="1061" w:type="dxa"/>
            <w:vAlign w:val="center"/>
          </w:tcPr>
          <w:p w14:paraId="6DF2913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680" w:type="dxa"/>
            <w:vAlign w:val="center"/>
          </w:tcPr>
          <w:p w14:paraId="0DBA65D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Courte</w:t>
            </w:r>
          </w:p>
        </w:tc>
        <w:tc>
          <w:tcPr>
            <w:tcW w:w="907" w:type="dxa"/>
            <w:vAlign w:val="center"/>
          </w:tcPr>
          <w:p w14:paraId="42E1C80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Ponctuelle</w:t>
            </w:r>
          </w:p>
        </w:tc>
        <w:tc>
          <w:tcPr>
            <w:tcW w:w="907" w:type="dxa"/>
            <w:vAlign w:val="center"/>
          </w:tcPr>
          <w:p w14:paraId="6AC406C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268" w:type="dxa"/>
            <w:shd w:val="clear" w:color="auto" w:fill="D9D9D9"/>
            <w:vAlign w:val="center"/>
          </w:tcPr>
          <w:p w14:paraId="7D45677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Mineure</w:t>
            </w:r>
          </w:p>
        </w:tc>
        <w:tc>
          <w:tcPr>
            <w:tcW w:w="1134" w:type="dxa"/>
            <w:vAlign w:val="center"/>
          </w:tcPr>
          <w:p w14:paraId="6A9E681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077" w:type="dxa"/>
            <w:vAlign w:val="center"/>
          </w:tcPr>
          <w:p w14:paraId="5A0D095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91" w:type="dxa"/>
            <w:vAlign w:val="center"/>
          </w:tcPr>
          <w:p w14:paraId="412CECAF" w14:textId="77777777" w:rsidR="00E130E1" w:rsidRPr="00E130E1" w:rsidRDefault="00E130E1" w:rsidP="00E130E1">
            <w:pPr>
              <w:spacing w:line="200" w:lineRule="exact"/>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r>
    </w:tbl>
    <w:p w14:paraId="2CC7C808"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est mineure. Son importance relative est également mineure Il est réversible et ne nécessite aucune mesure d’atténuation particulière.</w:t>
      </w:r>
    </w:p>
    <w:p w14:paraId="075198E0" w14:textId="3F9E6E2E" w:rsidR="00E130E1" w:rsidRPr="00E130E1" w:rsidRDefault="00060B31" w:rsidP="00BF16B4">
      <w:pPr>
        <w:pStyle w:val="Titre5"/>
        <w:rPr>
          <w:lang w:val="fr-FR"/>
        </w:rPr>
      </w:pPr>
      <w:bookmarkStart w:id="513" w:name="_Toc137459453"/>
      <w:r>
        <w:rPr>
          <w:lang w:val="fr-FR"/>
        </w:rPr>
        <w:t>8</w:t>
      </w:r>
      <w:r w:rsidR="00E130E1" w:rsidRPr="00E130E1">
        <w:rPr>
          <w:lang w:val="fr-FR"/>
        </w:rPr>
        <w:t>.2.1.1.</w:t>
      </w:r>
      <w:r w:rsidR="00BF16B4">
        <w:rPr>
          <w:lang w:val="fr-FR"/>
        </w:rPr>
        <w:t>2</w:t>
      </w:r>
      <w:r w:rsidR="00E130E1" w:rsidRPr="00E130E1">
        <w:rPr>
          <w:lang w:val="fr-FR"/>
        </w:rPr>
        <w:t>. Impacts positifs</w:t>
      </w:r>
      <w:bookmarkEnd w:id="513"/>
    </w:p>
    <w:p w14:paraId="6062852B" w14:textId="77777777" w:rsidR="00E130E1" w:rsidRPr="00E130E1" w:rsidRDefault="00E130E1" w:rsidP="00E130E1">
      <w:pPr>
        <w:spacing w:before="240" w:after="240" w:line="240" w:lineRule="exact"/>
        <w:rPr>
          <w:rFonts w:ascii="Arial" w:eastAsia="Arial" w:hAnsi="Arial" w:cs="Arial"/>
          <w:sz w:val="22"/>
          <w:szCs w:val="22"/>
          <w:lang w:val="fr-FR"/>
        </w:rPr>
      </w:pPr>
      <w:r w:rsidRPr="00E130E1">
        <w:rPr>
          <w:rFonts w:ascii="Arial" w:eastAsia="Arial" w:hAnsi="Arial" w:cs="Arial"/>
          <w:sz w:val="22"/>
          <w:szCs w:val="22"/>
          <w:lang w:val="fr-FR"/>
        </w:rPr>
        <w:t>A la phase préparatoire, aucun impact positif n’a été identifié sur les aspects biophysiques les sites de construction des petits-barrages.</w:t>
      </w:r>
    </w:p>
    <w:p w14:paraId="3E9B9A83" w14:textId="5B3F00DA" w:rsidR="00E130E1" w:rsidRPr="00E130E1" w:rsidRDefault="00060B31" w:rsidP="00BF16B4">
      <w:pPr>
        <w:pStyle w:val="Titre4"/>
        <w:rPr>
          <w:lang w:val="fr-FR"/>
        </w:rPr>
      </w:pPr>
      <w:bookmarkStart w:id="514" w:name="_Toc137459454"/>
      <w:r>
        <w:rPr>
          <w:rFonts w:eastAsia="Arial"/>
          <w:lang w:val="fr-FR"/>
        </w:rPr>
        <w:t>8</w:t>
      </w:r>
      <w:r w:rsidR="00E130E1" w:rsidRPr="00E130E1">
        <w:rPr>
          <w:lang w:val="fr-FR"/>
        </w:rPr>
        <w:t xml:space="preserve">.2.1.2. </w:t>
      </w:r>
      <w:r w:rsidR="00E130E1" w:rsidRPr="00E130E1">
        <w:rPr>
          <w:u w:color="000000"/>
          <w:lang w:val="fr-FR"/>
        </w:rPr>
        <w:t>Description et évaluation des impacts sur le milieu humain</w:t>
      </w:r>
      <w:bookmarkEnd w:id="514"/>
    </w:p>
    <w:p w14:paraId="72836FE6" w14:textId="654ACABD" w:rsidR="00E130E1" w:rsidRPr="00E130E1" w:rsidRDefault="00060B31" w:rsidP="00BF16B4">
      <w:pPr>
        <w:pStyle w:val="Titre5"/>
        <w:rPr>
          <w:lang w:val="fr-FR"/>
        </w:rPr>
      </w:pPr>
      <w:bookmarkStart w:id="515" w:name="_Toc137459455"/>
      <w:r>
        <w:rPr>
          <w:lang w:val="fr-FR"/>
        </w:rPr>
        <w:t>8</w:t>
      </w:r>
      <w:r w:rsidR="00E130E1" w:rsidRPr="00E130E1">
        <w:rPr>
          <w:lang w:val="fr-FR"/>
        </w:rPr>
        <w:t>.2.1.2.1. Impacts négatifs</w:t>
      </w:r>
      <w:bookmarkEnd w:id="515"/>
    </w:p>
    <w:p w14:paraId="3768C25E" w14:textId="4F47EF62" w:rsidR="00E130E1" w:rsidRPr="00E130E1" w:rsidRDefault="00E130E1" w:rsidP="00BF16B4">
      <w:pPr>
        <w:pStyle w:val="Titre9"/>
        <w:rPr>
          <w:lang w:val="fr-FR"/>
        </w:rPr>
      </w:pPr>
      <w:r w:rsidRPr="00E130E1">
        <w:rPr>
          <w:lang w:val="fr-FR"/>
        </w:rPr>
        <w:t>Perte des terres de la population</w:t>
      </w:r>
    </w:p>
    <w:p w14:paraId="48F554B5" w14:textId="0B9C91DC" w:rsid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 xml:space="preserve">Les travaux de nettoyage pour la construction des petits-barrages affecteront les terres de certaines communautés. La superficie des terres qui seront inondées après la mise à l’eau du barrage est estimée à environ 100 ha pour les barrages de </w:t>
      </w:r>
      <w:r w:rsidR="00590607">
        <w:rPr>
          <w:rFonts w:ascii="Arial" w:eastAsia="Arial" w:hAnsi="Arial" w:cs="Arial"/>
          <w:sz w:val="22"/>
          <w:szCs w:val="22"/>
          <w:lang w:val="fr-FR"/>
        </w:rPr>
        <w:t>Misséouta</w:t>
      </w:r>
      <w:r w:rsidRPr="00E130E1">
        <w:rPr>
          <w:rFonts w:ascii="Arial" w:eastAsia="Arial" w:hAnsi="Arial" w:cs="Arial"/>
          <w:sz w:val="22"/>
          <w:szCs w:val="22"/>
          <w:lang w:val="fr-FR"/>
        </w:rPr>
        <w:t xml:space="preserve"> et de Kpassid</w:t>
      </w:r>
      <w:r w:rsidR="00590607">
        <w:rPr>
          <w:rFonts w:ascii="Arial" w:eastAsia="Arial" w:hAnsi="Arial" w:cs="Arial"/>
          <w:sz w:val="22"/>
          <w:szCs w:val="22"/>
          <w:lang w:val="fr-FR"/>
        </w:rPr>
        <w:t>é</w:t>
      </w:r>
      <w:r w:rsidRPr="00E130E1">
        <w:rPr>
          <w:rFonts w:ascii="Arial" w:eastAsia="Arial" w:hAnsi="Arial" w:cs="Arial"/>
          <w:sz w:val="22"/>
          <w:szCs w:val="22"/>
          <w:lang w:val="fr-FR"/>
        </w:rPr>
        <w:t xml:space="preserve"> et à 150 ha pour le barrage de </w:t>
      </w:r>
      <w:r w:rsidR="00590607">
        <w:rPr>
          <w:rFonts w:ascii="Arial" w:eastAsia="Arial" w:hAnsi="Arial" w:cs="Arial"/>
          <w:sz w:val="22"/>
          <w:szCs w:val="22"/>
          <w:lang w:val="fr-FR"/>
        </w:rPr>
        <w:t>Bidjandé</w:t>
      </w:r>
      <w:r w:rsidRPr="00E130E1">
        <w:rPr>
          <w:rFonts w:ascii="Arial" w:eastAsia="Arial" w:hAnsi="Arial" w:cs="Arial"/>
          <w:sz w:val="22"/>
          <w:szCs w:val="22"/>
          <w:lang w:val="fr-FR"/>
        </w:rPr>
        <w:t>.</w:t>
      </w:r>
    </w:p>
    <w:p w14:paraId="1713E6B3" w14:textId="35B64081" w:rsidR="00C1610F" w:rsidRDefault="00A46A34" w:rsidP="00A46A34">
      <w:pPr>
        <w:spacing w:before="240" w:after="240" w:line="240" w:lineRule="exact"/>
        <w:rPr>
          <w:rFonts w:ascii="Arial" w:eastAsia="Arial" w:hAnsi="Arial" w:cs="Arial"/>
          <w:position w:val="-1"/>
          <w:sz w:val="22"/>
          <w:szCs w:val="22"/>
          <w:u w:color="000000"/>
          <w:lang w:val="fr-FR"/>
        </w:rPr>
      </w:pPr>
      <w:r w:rsidRPr="00A46A34">
        <w:rPr>
          <w:rFonts w:ascii="Arial" w:eastAsia="Arial" w:hAnsi="Arial" w:cs="Arial"/>
          <w:position w:val="-1"/>
          <w:sz w:val="22"/>
          <w:szCs w:val="22"/>
          <w:u w:color="000000"/>
          <w:lang w:val="fr-FR"/>
        </w:rPr>
        <w:t>Les terres n’ayant pas encore une valeur marchande, ni appropriées individuellement, elles restent</w:t>
      </w:r>
      <w:r>
        <w:rPr>
          <w:rFonts w:ascii="Arial" w:eastAsia="Arial" w:hAnsi="Arial" w:cs="Arial"/>
          <w:position w:val="-1"/>
          <w:sz w:val="22"/>
          <w:szCs w:val="22"/>
          <w:u w:color="000000"/>
          <w:lang w:val="fr-FR"/>
        </w:rPr>
        <w:t xml:space="preserve"> </w:t>
      </w:r>
      <w:r w:rsidRPr="00A46A34">
        <w:rPr>
          <w:rFonts w:ascii="Arial" w:eastAsia="Arial" w:hAnsi="Arial" w:cs="Arial"/>
          <w:position w:val="-1"/>
          <w:sz w:val="22"/>
          <w:szCs w:val="22"/>
          <w:u w:color="000000"/>
          <w:lang w:val="fr-FR"/>
        </w:rPr>
        <w:t>sous la gestion des responsables de communautés. Les indemnisations devront engagés ces</w:t>
      </w:r>
      <w:r>
        <w:rPr>
          <w:rFonts w:ascii="Arial" w:eastAsia="Arial" w:hAnsi="Arial" w:cs="Arial"/>
          <w:position w:val="-1"/>
          <w:sz w:val="22"/>
          <w:szCs w:val="22"/>
          <w:u w:color="000000"/>
          <w:lang w:val="fr-FR"/>
        </w:rPr>
        <w:t xml:space="preserve"> </w:t>
      </w:r>
      <w:r w:rsidRPr="00A46A34">
        <w:rPr>
          <w:rFonts w:ascii="Arial" w:eastAsia="Arial" w:hAnsi="Arial" w:cs="Arial"/>
          <w:position w:val="-1"/>
          <w:sz w:val="22"/>
          <w:szCs w:val="22"/>
          <w:u w:color="000000"/>
          <w:lang w:val="fr-FR"/>
        </w:rPr>
        <w:t>représentants de collectivités et l’APRODAT.</w:t>
      </w:r>
    </w:p>
    <w:p w14:paraId="06BF8550" w14:textId="718619BF" w:rsidR="00E130E1" w:rsidRPr="00E130E1" w:rsidRDefault="00E130E1" w:rsidP="00E130E1">
      <w:pPr>
        <w:spacing w:before="240" w:after="240" w:line="240" w:lineRule="exact"/>
        <w:rPr>
          <w:rFonts w:ascii="Arial" w:eastAsia="Arial" w:hAnsi="Arial" w:cs="Arial"/>
          <w:sz w:val="22"/>
          <w:szCs w:val="22"/>
          <w:lang w:val="fr-FR"/>
        </w:rPr>
      </w:pPr>
      <w:bookmarkStart w:id="516" w:name="_Hlk129662714"/>
      <w:r w:rsidRPr="00E130E1">
        <w:rPr>
          <w:rFonts w:ascii="Arial" w:eastAsia="Arial" w:hAnsi="Arial" w:cs="Arial"/>
          <w:position w:val="-1"/>
          <w:sz w:val="22"/>
          <w:szCs w:val="22"/>
          <w:u w:color="000000"/>
          <w:lang w:val="fr-FR"/>
        </w:rPr>
        <w:t>Evaluation de l’impact</w:t>
      </w:r>
    </w:p>
    <w:tbl>
      <w:tblPr>
        <w:tblW w:w="902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850"/>
        <w:gridCol w:w="1063"/>
        <w:gridCol w:w="794"/>
        <w:gridCol w:w="907"/>
        <w:gridCol w:w="850"/>
        <w:gridCol w:w="1020"/>
        <w:gridCol w:w="1262"/>
        <w:gridCol w:w="1148"/>
        <w:gridCol w:w="1134"/>
      </w:tblGrid>
      <w:tr w:rsidR="00E130E1" w:rsidRPr="00E130E1" w14:paraId="654DE5D0" w14:textId="77777777" w:rsidTr="007570E3">
        <w:trPr>
          <w:trHeight w:val="454"/>
          <w:jc w:val="center"/>
        </w:trPr>
        <w:tc>
          <w:tcPr>
            <w:tcW w:w="850" w:type="dxa"/>
            <w:tcMar>
              <w:left w:w="57" w:type="dxa"/>
              <w:right w:w="57" w:type="dxa"/>
            </w:tcMar>
            <w:vAlign w:val="center"/>
          </w:tcPr>
          <w:p w14:paraId="7C6A149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063" w:type="dxa"/>
            <w:tcMar>
              <w:left w:w="57" w:type="dxa"/>
              <w:right w:w="57" w:type="dxa"/>
            </w:tcMar>
            <w:vAlign w:val="center"/>
          </w:tcPr>
          <w:p w14:paraId="0CA3FBF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794" w:type="dxa"/>
            <w:tcMar>
              <w:left w:w="57" w:type="dxa"/>
              <w:right w:w="57" w:type="dxa"/>
            </w:tcMar>
            <w:vAlign w:val="center"/>
          </w:tcPr>
          <w:p w14:paraId="0A05B47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07" w:type="dxa"/>
            <w:tcMar>
              <w:left w:w="57" w:type="dxa"/>
              <w:right w:w="57" w:type="dxa"/>
            </w:tcMar>
            <w:vAlign w:val="center"/>
          </w:tcPr>
          <w:p w14:paraId="17E8A6C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50" w:type="dxa"/>
            <w:tcMar>
              <w:left w:w="57" w:type="dxa"/>
              <w:right w:w="57" w:type="dxa"/>
            </w:tcMar>
            <w:vAlign w:val="center"/>
          </w:tcPr>
          <w:p w14:paraId="5353C61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020" w:type="dxa"/>
            <w:shd w:val="clear" w:color="auto" w:fill="C0C0C0"/>
            <w:tcMar>
              <w:left w:w="57" w:type="dxa"/>
              <w:right w:w="57" w:type="dxa"/>
            </w:tcMar>
            <w:vAlign w:val="center"/>
          </w:tcPr>
          <w:p w14:paraId="4FE31BF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2" w:type="dxa"/>
            <w:tcMar>
              <w:left w:w="57" w:type="dxa"/>
              <w:right w:w="57" w:type="dxa"/>
            </w:tcMar>
            <w:vAlign w:val="center"/>
          </w:tcPr>
          <w:p w14:paraId="56B5F5F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148" w:type="dxa"/>
            <w:tcMar>
              <w:left w:w="57" w:type="dxa"/>
              <w:right w:w="57" w:type="dxa"/>
            </w:tcMar>
            <w:vAlign w:val="center"/>
          </w:tcPr>
          <w:p w14:paraId="1DA9763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134" w:type="dxa"/>
            <w:tcMar>
              <w:left w:w="57" w:type="dxa"/>
              <w:right w:w="57" w:type="dxa"/>
            </w:tcMar>
            <w:vAlign w:val="center"/>
          </w:tcPr>
          <w:p w14:paraId="09282CD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1139AD57" w14:textId="77777777" w:rsidTr="007570E3">
        <w:trPr>
          <w:trHeight w:val="454"/>
          <w:jc w:val="center"/>
        </w:trPr>
        <w:tc>
          <w:tcPr>
            <w:tcW w:w="850" w:type="dxa"/>
            <w:tcMar>
              <w:left w:w="57" w:type="dxa"/>
              <w:right w:w="57" w:type="dxa"/>
            </w:tcMar>
            <w:vAlign w:val="center"/>
          </w:tcPr>
          <w:p w14:paraId="787639FF"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1063" w:type="dxa"/>
            <w:tcMar>
              <w:left w:w="57" w:type="dxa"/>
              <w:right w:w="57" w:type="dxa"/>
            </w:tcMar>
            <w:vAlign w:val="center"/>
          </w:tcPr>
          <w:p w14:paraId="6A9BD8E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794" w:type="dxa"/>
            <w:tcMar>
              <w:left w:w="57" w:type="dxa"/>
              <w:right w:w="57" w:type="dxa"/>
            </w:tcMar>
            <w:vAlign w:val="center"/>
          </w:tcPr>
          <w:p w14:paraId="77DC29A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907" w:type="dxa"/>
            <w:tcMar>
              <w:left w:w="57" w:type="dxa"/>
              <w:right w:w="57" w:type="dxa"/>
            </w:tcMar>
            <w:vAlign w:val="center"/>
          </w:tcPr>
          <w:p w14:paraId="54368D1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50" w:type="dxa"/>
            <w:tcMar>
              <w:left w:w="57" w:type="dxa"/>
              <w:right w:w="57" w:type="dxa"/>
            </w:tcMar>
            <w:vAlign w:val="center"/>
          </w:tcPr>
          <w:p w14:paraId="4BCF5F6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20" w:type="dxa"/>
            <w:shd w:val="clear" w:color="auto" w:fill="C0C0C0"/>
            <w:tcMar>
              <w:left w:w="57" w:type="dxa"/>
              <w:right w:w="57" w:type="dxa"/>
            </w:tcMar>
            <w:vAlign w:val="center"/>
          </w:tcPr>
          <w:p w14:paraId="6D8CE20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Majeure</w:t>
            </w:r>
          </w:p>
        </w:tc>
        <w:tc>
          <w:tcPr>
            <w:tcW w:w="1262" w:type="dxa"/>
            <w:tcMar>
              <w:left w:w="57" w:type="dxa"/>
              <w:right w:w="57" w:type="dxa"/>
            </w:tcMar>
            <w:vAlign w:val="center"/>
          </w:tcPr>
          <w:p w14:paraId="50C7923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148" w:type="dxa"/>
            <w:tcMar>
              <w:left w:w="57" w:type="dxa"/>
              <w:right w:w="57" w:type="dxa"/>
            </w:tcMar>
            <w:vAlign w:val="center"/>
          </w:tcPr>
          <w:p w14:paraId="1341FF7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Forte</w:t>
            </w:r>
          </w:p>
        </w:tc>
        <w:tc>
          <w:tcPr>
            <w:tcW w:w="1134" w:type="dxa"/>
            <w:tcMar>
              <w:left w:w="57" w:type="dxa"/>
              <w:right w:w="57" w:type="dxa"/>
            </w:tcMar>
            <w:vAlign w:val="center"/>
          </w:tcPr>
          <w:p w14:paraId="65F2086A"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6CBBAC7B" w14:textId="2BD560C4" w:rsidR="00E130E1" w:rsidRDefault="00E130E1" w:rsidP="00A46A34">
      <w:pPr>
        <w:spacing w:before="120" w:after="240"/>
        <w:jc w:val="both"/>
        <w:rPr>
          <w:rFonts w:ascii="Arial" w:eastAsia="Arial" w:hAnsi="Arial" w:cs="Arial"/>
          <w:i/>
          <w:sz w:val="22"/>
          <w:szCs w:val="22"/>
          <w:lang w:val="fr-FR"/>
        </w:rPr>
      </w:pPr>
      <w:r w:rsidRPr="00E130E1">
        <w:rPr>
          <w:rFonts w:ascii="Arial" w:eastAsia="Arial" w:hAnsi="Arial" w:cs="Arial"/>
          <w:i/>
          <w:sz w:val="22"/>
          <w:szCs w:val="22"/>
          <w:lang w:val="fr-FR"/>
        </w:rPr>
        <w:t>L’importance absolue de l’impact est majeure et son importance relative forte. Il nécessite des mesures d’atténuation et de compensation particulières. Cet impact est irréversible.</w:t>
      </w:r>
    </w:p>
    <w:bookmarkEnd w:id="516"/>
    <w:p w14:paraId="33EE191E" w14:textId="2F74B559" w:rsidR="00A46A34" w:rsidRDefault="00A46A34" w:rsidP="00A46A34">
      <w:pPr>
        <w:pStyle w:val="Titre9"/>
        <w:rPr>
          <w:rFonts w:eastAsia="Arial"/>
          <w:lang w:val="fr-FR"/>
        </w:rPr>
      </w:pPr>
      <w:r>
        <w:rPr>
          <w:rFonts w:eastAsia="Arial"/>
          <w:lang w:val="fr-FR"/>
        </w:rPr>
        <w:t>Perte de bâtis des occupants des sites</w:t>
      </w:r>
    </w:p>
    <w:p w14:paraId="6DC023A8" w14:textId="27635FC9" w:rsidR="00A46A34" w:rsidRPr="00A46A34" w:rsidRDefault="00A46A34" w:rsidP="00A46A34">
      <w:pPr>
        <w:spacing w:before="240" w:after="240"/>
        <w:jc w:val="both"/>
        <w:rPr>
          <w:rFonts w:ascii="Arial" w:eastAsia="Arial" w:hAnsi="Arial" w:cs="Arial"/>
          <w:b/>
          <w:bCs/>
          <w:i/>
          <w:color w:val="0070C0"/>
          <w:sz w:val="22"/>
          <w:szCs w:val="22"/>
          <w:lang w:val="fr-FR"/>
        </w:rPr>
      </w:pPr>
      <w:r w:rsidRPr="00A46A34">
        <w:rPr>
          <w:rFonts w:ascii="Arial" w:eastAsia="Arial" w:hAnsi="Arial" w:cs="Arial"/>
          <w:b/>
          <w:bCs/>
          <w:i/>
          <w:color w:val="0070C0"/>
          <w:sz w:val="22"/>
          <w:szCs w:val="22"/>
          <w:lang w:val="fr-FR"/>
        </w:rPr>
        <w:t>Perte de bâtis sur l’emprise du barrage 1 (</w:t>
      </w:r>
      <w:r w:rsidR="00590607">
        <w:rPr>
          <w:rFonts w:ascii="Arial" w:eastAsia="Arial" w:hAnsi="Arial" w:cs="Arial"/>
          <w:b/>
          <w:bCs/>
          <w:i/>
          <w:color w:val="0070C0"/>
          <w:sz w:val="22"/>
          <w:szCs w:val="22"/>
          <w:lang w:val="fr-FR"/>
        </w:rPr>
        <w:t>Misséouta</w:t>
      </w:r>
      <w:r w:rsidRPr="00A46A34">
        <w:rPr>
          <w:rFonts w:ascii="Arial" w:eastAsia="Arial" w:hAnsi="Arial" w:cs="Arial"/>
          <w:b/>
          <w:bCs/>
          <w:i/>
          <w:color w:val="0070C0"/>
          <w:sz w:val="22"/>
          <w:szCs w:val="22"/>
          <w:lang w:val="fr-FR"/>
        </w:rPr>
        <w:t>)</w:t>
      </w:r>
    </w:p>
    <w:p w14:paraId="57350FF5" w14:textId="77376DFC" w:rsidR="00A46A34" w:rsidRPr="00FA2A39" w:rsidRDefault="00A46A34" w:rsidP="00A46A34">
      <w:pPr>
        <w:spacing w:before="240" w:after="240"/>
        <w:jc w:val="both"/>
        <w:rPr>
          <w:rFonts w:ascii="Arial" w:eastAsia="Arial" w:hAnsi="Arial" w:cs="Arial"/>
          <w:iCs/>
          <w:sz w:val="22"/>
          <w:szCs w:val="22"/>
          <w:lang w:val="fr-FR"/>
        </w:rPr>
      </w:pPr>
      <w:bookmarkStart w:id="517" w:name="_Hlk129936660"/>
      <w:r w:rsidRPr="00A46A34">
        <w:rPr>
          <w:rFonts w:ascii="Arial" w:eastAsia="Arial" w:hAnsi="Arial" w:cs="Arial"/>
          <w:iCs/>
          <w:sz w:val="22"/>
          <w:szCs w:val="22"/>
          <w:lang w:val="fr-FR"/>
        </w:rPr>
        <w:t>Les travaux de nettoyage du site du barrage 1 (</w:t>
      </w:r>
      <w:r w:rsidR="00590607" w:rsidRPr="00590607">
        <w:rPr>
          <w:rFonts w:ascii="Arial" w:eastAsia="Arial" w:hAnsi="Arial" w:cs="Arial"/>
          <w:iCs/>
          <w:sz w:val="22"/>
          <w:szCs w:val="22"/>
          <w:lang w:val="fr-FR"/>
        </w:rPr>
        <w:t>Misséouta</w:t>
      </w:r>
      <w:r w:rsidRPr="00A46A34">
        <w:rPr>
          <w:rFonts w:ascii="Arial" w:eastAsia="Arial" w:hAnsi="Arial" w:cs="Arial"/>
          <w:iCs/>
          <w:sz w:val="22"/>
          <w:szCs w:val="22"/>
          <w:lang w:val="fr-FR"/>
        </w:rPr>
        <w:t xml:space="preserve">) et la mise en eau affecteront les bâtis </w:t>
      </w:r>
      <w:r w:rsidRPr="00FA2A39">
        <w:rPr>
          <w:rFonts w:ascii="Arial" w:eastAsia="Arial" w:hAnsi="Arial" w:cs="Arial"/>
          <w:iCs/>
          <w:sz w:val="22"/>
          <w:szCs w:val="22"/>
          <w:lang w:val="fr-FR"/>
        </w:rPr>
        <w:t xml:space="preserve">de </w:t>
      </w:r>
      <w:r w:rsidR="00DA4A2C" w:rsidRPr="00FA2A39">
        <w:rPr>
          <w:rFonts w:ascii="Arial" w:eastAsia="Arial" w:hAnsi="Arial" w:cs="Arial"/>
          <w:iCs/>
          <w:sz w:val="22"/>
          <w:szCs w:val="22"/>
          <w:lang w:val="fr-FR"/>
        </w:rPr>
        <w:t>44</w:t>
      </w:r>
      <w:r w:rsidRPr="00FA2A39">
        <w:rPr>
          <w:rFonts w:ascii="Arial" w:eastAsia="Arial" w:hAnsi="Arial" w:cs="Arial"/>
          <w:iCs/>
          <w:sz w:val="22"/>
          <w:szCs w:val="22"/>
          <w:lang w:val="fr-FR"/>
        </w:rPr>
        <w:t xml:space="preserve"> personnes qui occupent actuellement le site</w:t>
      </w:r>
      <w:bookmarkEnd w:id="517"/>
      <w:r w:rsidR="00DA4A2C" w:rsidRPr="00FA2A39">
        <w:rPr>
          <w:rFonts w:ascii="Arial" w:eastAsia="Arial" w:hAnsi="Arial" w:cs="Arial"/>
          <w:iCs/>
          <w:sz w:val="22"/>
          <w:szCs w:val="22"/>
          <w:lang w:val="fr-FR"/>
        </w:rPr>
        <w:t>.</w:t>
      </w:r>
    </w:p>
    <w:p w14:paraId="465B52D8" w14:textId="029D9CCF" w:rsidR="00A46A34" w:rsidRPr="00FA2A39" w:rsidRDefault="00A46A34" w:rsidP="00A46A34">
      <w:pPr>
        <w:spacing w:before="120" w:line="240" w:lineRule="exact"/>
        <w:jc w:val="both"/>
        <w:rPr>
          <w:rFonts w:ascii="Arial" w:eastAsia="Arial" w:hAnsi="Arial" w:cs="Arial"/>
          <w:b/>
          <w:bCs/>
          <w:i/>
          <w:color w:val="0070C0"/>
          <w:sz w:val="22"/>
          <w:szCs w:val="22"/>
          <w:lang w:val="fr-FR"/>
        </w:rPr>
      </w:pPr>
      <w:r w:rsidRPr="00FA2A39">
        <w:rPr>
          <w:rFonts w:ascii="Arial" w:eastAsia="Arial" w:hAnsi="Arial" w:cs="Arial"/>
          <w:b/>
          <w:bCs/>
          <w:i/>
          <w:color w:val="0070C0"/>
          <w:sz w:val="22"/>
          <w:szCs w:val="22"/>
          <w:lang w:val="fr-FR"/>
        </w:rPr>
        <w:t>Perte de bâtis sur l’emprise du barrage 2 (Kpassid</w:t>
      </w:r>
      <w:r w:rsidR="00590607">
        <w:rPr>
          <w:rFonts w:ascii="Arial" w:eastAsia="Arial" w:hAnsi="Arial" w:cs="Arial"/>
          <w:b/>
          <w:bCs/>
          <w:i/>
          <w:color w:val="0070C0"/>
          <w:sz w:val="22"/>
          <w:szCs w:val="22"/>
          <w:lang w:val="fr-FR"/>
        </w:rPr>
        <w:t>é</w:t>
      </w:r>
      <w:r w:rsidRPr="00FA2A39">
        <w:rPr>
          <w:rFonts w:ascii="Arial" w:eastAsia="Arial" w:hAnsi="Arial" w:cs="Arial"/>
          <w:b/>
          <w:bCs/>
          <w:i/>
          <w:color w:val="0070C0"/>
          <w:sz w:val="22"/>
          <w:szCs w:val="22"/>
          <w:lang w:val="fr-FR"/>
        </w:rPr>
        <w:t xml:space="preserve">) </w:t>
      </w:r>
    </w:p>
    <w:p w14:paraId="38BEBF67" w14:textId="7F8FE665" w:rsidR="00A46A34" w:rsidRDefault="00A46A34" w:rsidP="00A46A34">
      <w:pPr>
        <w:spacing w:before="120" w:line="240" w:lineRule="exact"/>
        <w:jc w:val="both"/>
        <w:rPr>
          <w:rFonts w:ascii="Arial" w:eastAsia="Arial" w:hAnsi="Arial" w:cs="Arial"/>
          <w:iCs/>
          <w:sz w:val="22"/>
          <w:szCs w:val="22"/>
          <w:lang w:val="fr-FR"/>
        </w:rPr>
      </w:pPr>
      <w:r w:rsidRPr="00FA2A39">
        <w:rPr>
          <w:rFonts w:ascii="Arial" w:eastAsia="Arial" w:hAnsi="Arial" w:cs="Arial"/>
          <w:iCs/>
          <w:sz w:val="22"/>
          <w:szCs w:val="22"/>
          <w:lang w:val="fr-FR"/>
        </w:rPr>
        <w:t>Les travaux de nettoyage du site du barrage 2 (Kpassid</w:t>
      </w:r>
      <w:r w:rsidR="00590607">
        <w:rPr>
          <w:rFonts w:ascii="Arial" w:eastAsia="Arial" w:hAnsi="Arial" w:cs="Arial"/>
          <w:iCs/>
          <w:sz w:val="22"/>
          <w:szCs w:val="22"/>
          <w:lang w:val="fr-FR"/>
        </w:rPr>
        <w:t>é</w:t>
      </w:r>
      <w:r w:rsidRPr="00FA2A39">
        <w:rPr>
          <w:rFonts w:ascii="Arial" w:eastAsia="Arial" w:hAnsi="Arial" w:cs="Arial"/>
          <w:iCs/>
          <w:sz w:val="22"/>
          <w:szCs w:val="22"/>
          <w:lang w:val="fr-FR"/>
        </w:rPr>
        <w:t>) et sa mise en eau affecteront les bâtis d</w:t>
      </w:r>
      <w:r w:rsidR="00DA4A2C" w:rsidRPr="00FA2A39">
        <w:rPr>
          <w:rFonts w:ascii="Arial" w:eastAsia="Arial" w:hAnsi="Arial" w:cs="Arial"/>
          <w:iCs/>
          <w:sz w:val="22"/>
          <w:szCs w:val="22"/>
          <w:lang w:val="fr-FR"/>
        </w:rPr>
        <w:t>e 17</w:t>
      </w:r>
      <w:r w:rsidRPr="00FA2A39">
        <w:rPr>
          <w:rFonts w:ascii="Arial" w:eastAsia="Arial" w:hAnsi="Arial" w:cs="Arial"/>
          <w:iCs/>
          <w:sz w:val="22"/>
          <w:szCs w:val="22"/>
          <w:lang w:val="fr-FR"/>
        </w:rPr>
        <w:t xml:space="preserve"> personne</w:t>
      </w:r>
      <w:r w:rsidR="00DA4A2C" w:rsidRPr="00FA2A39">
        <w:rPr>
          <w:rFonts w:ascii="Arial" w:eastAsia="Arial" w:hAnsi="Arial" w:cs="Arial"/>
          <w:iCs/>
          <w:sz w:val="22"/>
          <w:szCs w:val="22"/>
          <w:lang w:val="fr-FR"/>
        </w:rPr>
        <w:t>s</w:t>
      </w:r>
      <w:r w:rsidRPr="00A46A34">
        <w:rPr>
          <w:rFonts w:ascii="Arial" w:eastAsia="Arial" w:hAnsi="Arial" w:cs="Arial"/>
          <w:iCs/>
          <w:sz w:val="22"/>
          <w:szCs w:val="22"/>
          <w:lang w:val="fr-FR"/>
        </w:rPr>
        <w:t xml:space="preserve"> </w:t>
      </w:r>
    </w:p>
    <w:p w14:paraId="1B41C957" w14:textId="5C69B691" w:rsidR="005D36BD" w:rsidRDefault="00A46A34" w:rsidP="00A46A34">
      <w:pPr>
        <w:spacing w:before="120" w:line="240" w:lineRule="exact"/>
        <w:jc w:val="both"/>
        <w:rPr>
          <w:rFonts w:ascii="Arial" w:eastAsia="Arial" w:hAnsi="Arial" w:cs="Arial"/>
          <w:b/>
          <w:bCs/>
          <w:i/>
          <w:color w:val="0070C0"/>
          <w:sz w:val="22"/>
          <w:szCs w:val="22"/>
          <w:lang w:val="fr-FR"/>
        </w:rPr>
      </w:pPr>
      <w:r w:rsidRPr="00597289">
        <w:rPr>
          <w:rFonts w:ascii="Arial" w:eastAsia="Arial" w:hAnsi="Arial" w:cs="Arial"/>
          <w:b/>
          <w:bCs/>
          <w:i/>
          <w:color w:val="0070C0"/>
          <w:sz w:val="22"/>
          <w:szCs w:val="22"/>
          <w:lang w:val="fr-FR"/>
        </w:rPr>
        <w:t>Perte de bâtis sur l’emprise du barrage 3 (</w:t>
      </w:r>
      <w:r w:rsidR="00590607">
        <w:rPr>
          <w:rFonts w:ascii="Arial" w:eastAsia="Arial" w:hAnsi="Arial" w:cs="Arial"/>
          <w:b/>
          <w:bCs/>
          <w:i/>
          <w:color w:val="0070C0"/>
          <w:sz w:val="22"/>
          <w:szCs w:val="22"/>
          <w:lang w:val="fr-FR"/>
        </w:rPr>
        <w:t>Bidjandé</w:t>
      </w:r>
      <w:r w:rsidRPr="00597289">
        <w:rPr>
          <w:rFonts w:ascii="Arial" w:eastAsia="Arial" w:hAnsi="Arial" w:cs="Arial"/>
          <w:b/>
          <w:bCs/>
          <w:i/>
          <w:color w:val="0070C0"/>
          <w:sz w:val="22"/>
          <w:szCs w:val="22"/>
          <w:lang w:val="fr-FR"/>
        </w:rPr>
        <w:t>)</w:t>
      </w:r>
    </w:p>
    <w:p w14:paraId="395CB1E0" w14:textId="20EF8F55" w:rsidR="00A46A34" w:rsidRDefault="00A46A34" w:rsidP="00A46A34">
      <w:pPr>
        <w:spacing w:before="120" w:line="240" w:lineRule="exact"/>
        <w:jc w:val="both"/>
        <w:rPr>
          <w:rFonts w:ascii="Arial" w:eastAsia="Arial" w:hAnsi="Arial" w:cs="Arial"/>
          <w:b/>
          <w:bCs/>
          <w:i/>
          <w:color w:val="0070C0"/>
          <w:sz w:val="22"/>
          <w:szCs w:val="22"/>
          <w:lang w:val="fr-FR"/>
        </w:rPr>
      </w:pPr>
      <w:r w:rsidRPr="00A46A34">
        <w:rPr>
          <w:rFonts w:ascii="Arial" w:eastAsia="Arial" w:hAnsi="Arial" w:cs="Arial"/>
          <w:b/>
          <w:bCs/>
          <w:i/>
          <w:color w:val="0070C0"/>
          <w:sz w:val="22"/>
          <w:szCs w:val="22"/>
          <w:lang w:val="fr-FR"/>
        </w:rPr>
        <w:t xml:space="preserve"> </w:t>
      </w:r>
      <w:r w:rsidR="005D36BD" w:rsidRPr="00A46A34">
        <w:rPr>
          <w:rFonts w:ascii="Arial" w:eastAsia="Arial" w:hAnsi="Arial" w:cs="Arial"/>
          <w:iCs/>
          <w:sz w:val="22"/>
          <w:szCs w:val="22"/>
          <w:lang w:val="fr-FR"/>
        </w:rPr>
        <w:t xml:space="preserve">Les travaux de nettoyage du site du barrage </w:t>
      </w:r>
      <w:r w:rsidR="005D36BD">
        <w:rPr>
          <w:rFonts w:ascii="Arial" w:eastAsia="Arial" w:hAnsi="Arial" w:cs="Arial"/>
          <w:iCs/>
          <w:sz w:val="22"/>
          <w:szCs w:val="22"/>
          <w:lang w:val="fr-FR"/>
        </w:rPr>
        <w:t>3</w:t>
      </w:r>
      <w:r w:rsidR="005D36BD" w:rsidRPr="00A46A34">
        <w:rPr>
          <w:rFonts w:ascii="Arial" w:eastAsia="Arial" w:hAnsi="Arial" w:cs="Arial"/>
          <w:iCs/>
          <w:sz w:val="22"/>
          <w:szCs w:val="22"/>
          <w:lang w:val="fr-FR"/>
        </w:rPr>
        <w:t xml:space="preserve"> (</w:t>
      </w:r>
      <w:r w:rsidR="00590607" w:rsidRPr="00590607">
        <w:rPr>
          <w:rFonts w:ascii="Arial" w:eastAsia="Arial" w:hAnsi="Arial" w:cs="Arial"/>
          <w:iCs/>
          <w:sz w:val="22"/>
          <w:szCs w:val="22"/>
          <w:lang w:val="fr-FR"/>
        </w:rPr>
        <w:t>Bidjandé</w:t>
      </w:r>
      <w:r w:rsidR="005D36BD" w:rsidRPr="00A46A34">
        <w:rPr>
          <w:rFonts w:ascii="Arial" w:eastAsia="Arial" w:hAnsi="Arial" w:cs="Arial"/>
          <w:iCs/>
          <w:sz w:val="22"/>
          <w:szCs w:val="22"/>
          <w:lang w:val="fr-FR"/>
        </w:rPr>
        <w:t xml:space="preserve">) et la mise en eau affecteront les bâtis de </w:t>
      </w:r>
      <w:r w:rsidR="005D36BD">
        <w:rPr>
          <w:rFonts w:ascii="Arial" w:eastAsia="Arial" w:hAnsi="Arial" w:cs="Arial"/>
          <w:iCs/>
          <w:sz w:val="22"/>
          <w:szCs w:val="22"/>
          <w:lang w:val="fr-FR"/>
        </w:rPr>
        <w:t xml:space="preserve">07 </w:t>
      </w:r>
      <w:r w:rsidR="005D36BD" w:rsidRPr="005D36BD">
        <w:rPr>
          <w:rFonts w:ascii="Arial" w:eastAsia="Arial" w:hAnsi="Arial" w:cs="Arial"/>
          <w:iCs/>
          <w:sz w:val="22"/>
          <w:szCs w:val="22"/>
          <w:lang w:val="fr-FR"/>
        </w:rPr>
        <w:t>personnes</w:t>
      </w:r>
      <w:r w:rsidR="005D36BD" w:rsidRPr="00A46A34">
        <w:rPr>
          <w:rFonts w:ascii="Arial" w:eastAsia="Arial" w:hAnsi="Arial" w:cs="Arial"/>
          <w:iCs/>
          <w:sz w:val="22"/>
          <w:szCs w:val="22"/>
          <w:lang w:val="fr-FR"/>
        </w:rPr>
        <w:t xml:space="preserve"> qui occupent actuellement le site</w:t>
      </w:r>
      <w:r w:rsidR="00597289">
        <w:rPr>
          <w:rFonts w:ascii="Arial" w:eastAsia="Arial" w:hAnsi="Arial" w:cs="Arial"/>
          <w:iCs/>
          <w:sz w:val="22"/>
          <w:szCs w:val="22"/>
          <w:lang w:val="fr-FR"/>
        </w:rPr>
        <w:t>.</w:t>
      </w:r>
    </w:p>
    <w:p w14:paraId="0641462E" w14:textId="77777777" w:rsidR="00AA7AF2" w:rsidRPr="00E130E1" w:rsidRDefault="00AA7AF2" w:rsidP="00AA7AF2">
      <w:pPr>
        <w:spacing w:before="240" w:after="240" w:line="240" w:lineRule="exact"/>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28"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850"/>
        <w:gridCol w:w="1063"/>
        <w:gridCol w:w="794"/>
        <w:gridCol w:w="907"/>
        <w:gridCol w:w="850"/>
        <w:gridCol w:w="1020"/>
        <w:gridCol w:w="1262"/>
        <w:gridCol w:w="1148"/>
        <w:gridCol w:w="1134"/>
      </w:tblGrid>
      <w:tr w:rsidR="00AA7AF2" w:rsidRPr="00E130E1" w14:paraId="695E377F" w14:textId="77777777" w:rsidTr="007570E3">
        <w:trPr>
          <w:trHeight w:val="454"/>
          <w:jc w:val="center"/>
        </w:trPr>
        <w:tc>
          <w:tcPr>
            <w:tcW w:w="850" w:type="dxa"/>
            <w:tcMar>
              <w:left w:w="57" w:type="dxa"/>
              <w:right w:w="57" w:type="dxa"/>
            </w:tcMar>
            <w:vAlign w:val="center"/>
          </w:tcPr>
          <w:p w14:paraId="112E084A" w14:textId="77777777" w:rsidR="00AA7AF2" w:rsidRPr="00E130E1" w:rsidRDefault="00AA7AF2" w:rsidP="007570E3">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063" w:type="dxa"/>
            <w:tcMar>
              <w:left w:w="57" w:type="dxa"/>
              <w:right w:w="57" w:type="dxa"/>
            </w:tcMar>
            <w:vAlign w:val="center"/>
          </w:tcPr>
          <w:p w14:paraId="2E00AD7D" w14:textId="77777777" w:rsidR="00AA7AF2" w:rsidRPr="00E130E1" w:rsidRDefault="00AA7AF2" w:rsidP="007570E3">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794" w:type="dxa"/>
            <w:tcMar>
              <w:left w:w="57" w:type="dxa"/>
              <w:right w:w="57" w:type="dxa"/>
            </w:tcMar>
            <w:vAlign w:val="center"/>
          </w:tcPr>
          <w:p w14:paraId="6B0C6D7F" w14:textId="77777777" w:rsidR="00AA7AF2" w:rsidRPr="00E130E1" w:rsidRDefault="00AA7AF2" w:rsidP="007570E3">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07" w:type="dxa"/>
            <w:tcMar>
              <w:left w:w="57" w:type="dxa"/>
              <w:right w:w="57" w:type="dxa"/>
            </w:tcMar>
            <w:vAlign w:val="center"/>
          </w:tcPr>
          <w:p w14:paraId="56D1A037" w14:textId="77777777" w:rsidR="00AA7AF2" w:rsidRPr="00E130E1" w:rsidRDefault="00AA7AF2" w:rsidP="007570E3">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50" w:type="dxa"/>
            <w:tcMar>
              <w:left w:w="57" w:type="dxa"/>
              <w:right w:w="57" w:type="dxa"/>
            </w:tcMar>
            <w:vAlign w:val="center"/>
          </w:tcPr>
          <w:p w14:paraId="42FC3A38" w14:textId="77777777" w:rsidR="00AA7AF2" w:rsidRPr="00E130E1" w:rsidRDefault="00AA7AF2" w:rsidP="007570E3">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020" w:type="dxa"/>
            <w:shd w:val="clear" w:color="auto" w:fill="C0C0C0"/>
            <w:tcMar>
              <w:left w:w="57" w:type="dxa"/>
              <w:right w:w="57" w:type="dxa"/>
            </w:tcMar>
            <w:vAlign w:val="center"/>
          </w:tcPr>
          <w:p w14:paraId="615240D2" w14:textId="77777777" w:rsidR="00AA7AF2" w:rsidRPr="00E130E1" w:rsidRDefault="00AA7AF2" w:rsidP="007570E3">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2" w:type="dxa"/>
            <w:tcMar>
              <w:left w:w="57" w:type="dxa"/>
              <w:right w:w="57" w:type="dxa"/>
            </w:tcMar>
            <w:vAlign w:val="center"/>
          </w:tcPr>
          <w:p w14:paraId="2B8DA742" w14:textId="77777777" w:rsidR="00AA7AF2" w:rsidRPr="00E130E1" w:rsidRDefault="00AA7AF2" w:rsidP="007570E3">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148" w:type="dxa"/>
            <w:tcMar>
              <w:left w:w="57" w:type="dxa"/>
              <w:right w:w="57" w:type="dxa"/>
            </w:tcMar>
            <w:vAlign w:val="center"/>
          </w:tcPr>
          <w:p w14:paraId="74566930" w14:textId="77777777" w:rsidR="00AA7AF2" w:rsidRPr="00E130E1" w:rsidRDefault="00AA7AF2" w:rsidP="007570E3">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134" w:type="dxa"/>
            <w:tcMar>
              <w:left w:w="57" w:type="dxa"/>
              <w:right w:w="57" w:type="dxa"/>
            </w:tcMar>
            <w:vAlign w:val="center"/>
          </w:tcPr>
          <w:p w14:paraId="320E4AF4" w14:textId="77777777" w:rsidR="00AA7AF2" w:rsidRPr="00E130E1" w:rsidRDefault="00AA7AF2" w:rsidP="007570E3">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AA7AF2" w:rsidRPr="00E130E1" w14:paraId="0CCAF071" w14:textId="77777777" w:rsidTr="007570E3">
        <w:trPr>
          <w:trHeight w:val="454"/>
          <w:jc w:val="center"/>
        </w:trPr>
        <w:tc>
          <w:tcPr>
            <w:tcW w:w="850" w:type="dxa"/>
            <w:tcMar>
              <w:left w:w="57" w:type="dxa"/>
              <w:right w:w="57" w:type="dxa"/>
            </w:tcMar>
            <w:vAlign w:val="center"/>
          </w:tcPr>
          <w:p w14:paraId="5E840091" w14:textId="77777777" w:rsidR="00AA7AF2" w:rsidRPr="00E130E1" w:rsidRDefault="00AA7AF2" w:rsidP="007570E3">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1063" w:type="dxa"/>
            <w:tcMar>
              <w:left w:w="57" w:type="dxa"/>
              <w:right w:w="57" w:type="dxa"/>
            </w:tcMar>
            <w:vAlign w:val="center"/>
          </w:tcPr>
          <w:p w14:paraId="09169711" w14:textId="77777777" w:rsidR="00AA7AF2" w:rsidRPr="00E130E1" w:rsidRDefault="00AA7AF2" w:rsidP="007570E3">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794" w:type="dxa"/>
            <w:tcMar>
              <w:left w:w="57" w:type="dxa"/>
              <w:right w:w="57" w:type="dxa"/>
            </w:tcMar>
            <w:vAlign w:val="center"/>
          </w:tcPr>
          <w:p w14:paraId="42AE193A" w14:textId="77777777" w:rsidR="00AA7AF2" w:rsidRPr="00E130E1" w:rsidRDefault="00AA7AF2" w:rsidP="007570E3">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907" w:type="dxa"/>
            <w:tcMar>
              <w:left w:w="57" w:type="dxa"/>
              <w:right w:w="57" w:type="dxa"/>
            </w:tcMar>
            <w:vAlign w:val="center"/>
          </w:tcPr>
          <w:p w14:paraId="2C0AACCC" w14:textId="77777777" w:rsidR="00AA7AF2" w:rsidRPr="00E130E1" w:rsidRDefault="00AA7AF2" w:rsidP="007570E3">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50" w:type="dxa"/>
            <w:tcMar>
              <w:left w:w="57" w:type="dxa"/>
              <w:right w:w="57" w:type="dxa"/>
            </w:tcMar>
            <w:vAlign w:val="center"/>
          </w:tcPr>
          <w:p w14:paraId="3093E913" w14:textId="77777777" w:rsidR="00AA7AF2" w:rsidRPr="00E130E1" w:rsidRDefault="00AA7AF2" w:rsidP="007570E3">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20" w:type="dxa"/>
            <w:shd w:val="clear" w:color="auto" w:fill="C0C0C0"/>
            <w:tcMar>
              <w:left w:w="57" w:type="dxa"/>
              <w:right w:w="57" w:type="dxa"/>
            </w:tcMar>
            <w:vAlign w:val="center"/>
          </w:tcPr>
          <w:p w14:paraId="35614503" w14:textId="77777777" w:rsidR="00AA7AF2" w:rsidRPr="00E130E1" w:rsidRDefault="00AA7AF2" w:rsidP="007570E3">
            <w:pPr>
              <w:jc w:val="center"/>
              <w:rPr>
                <w:rFonts w:ascii="Arial" w:eastAsia="Arial" w:hAnsi="Arial" w:cs="Arial"/>
                <w:b/>
                <w:sz w:val="16"/>
                <w:szCs w:val="16"/>
                <w:lang w:val="fr-FR"/>
              </w:rPr>
            </w:pPr>
            <w:r w:rsidRPr="00E130E1">
              <w:rPr>
                <w:rFonts w:ascii="Arial" w:eastAsia="Arial" w:hAnsi="Arial" w:cs="Arial"/>
                <w:b/>
                <w:sz w:val="16"/>
                <w:szCs w:val="16"/>
                <w:lang w:val="fr-FR"/>
              </w:rPr>
              <w:t>Majeure</w:t>
            </w:r>
          </w:p>
        </w:tc>
        <w:tc>
          <w:tcPr>
            <w:tcW w:w="1262" w:type="dxa"/>
            <w:tcMar>
              <w:left w:w="57" w:type="dxa"/>
              <w:right w:w="57" w:type="dxa"/>
            </w:tcMar>
            <w:vAlign w:val="center"/>
          </w:tcPr>
          <w:p w14:paraId="6FA14606" w14:textId="77777777" w:rsidR="00AA7AF2" w:rsidRPr="00E130E1" w:rsidRDefault="00AA7AF2" w:rsidP="007570E3">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148" w:type="dxa"/>
            <w:tcMar>
              <w:left w:w="57" w:type="dxa"/>
              <w:right w:w="57" w:type="dxa"/>
            </w:tcMar>
            <w:vAlign w:val="center"/>
          </w:tcPr>
          <w:p w14:paraId="19084E64" w14:textId="77777777" w:rsidR="00AA7AF2" w:rsidRPr="00E130E1" w:rsidRDefault="00AA7AF2" w:rsidP="007570E3">
            <w:pPr>
              <w:jc w:val="center"/>
              <w:rPr>
                <w:rFonts w:ascii="Arial" w:eastAsia="Arial" w:hAnsi="Arial" w:cs="Arial"/>
                <w:b/>
                <w:sz w:val="16"/>
                <w:szCs w:val="16"/>
                <w:lang w:val="fr-FR"/>
              </w:rPr>
            </w:pPr>
            <w:r w:rsidRPr="00E130E1">
              <w:rPr>
                <w:rFonts w:ascii="Arial" w:eastAsia="Arial" w:hAnsi="Arial" w:cs="Arial"/>
                <w:b/>
                <w:sz w:val="16"/>
                <w:szCs w:val="16"/>
                <w:lang w:val="fr-FR"/>
              </w:rPr>
              <w:t>Forte</w:t>
            </w:r>
          </w:p>
        </w:tc>
        <w:tc>
          <w:tcPr>
            <w:tcW w:w="1134" w:type="dxa"/>
            <w:tcMar>
              <w:left w:w="57" w:type="dxa"/>
              <w:right w:w="57" w:type="dxa"/>
            </w:tcMar>
            <w:vAlign w:val="center"/>
          </w:tcPr>
          <w:p w14:paraId="6EB40FB1" w14:textId="77777777" w:rsidR="00AA7AF2" w:rsidRPr="00E130E1" w:rsidRDefault="00AA7AF2" w:rsidP="007570E3">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1044386E" w14:textId="48636321" w:rsidR="00AA7AF2" w:rsidRPr="00AA7AF2" w:rsidRDefault="00AA7AF2" w:rsidP="00AA7AF2">
      <w:pPr>
        <w:spacing w:before="120" w:after="240"/>
        <w:jc w:val="both"/>
        <w:rPr>
          <w:rFonts w:ascii="Arial" w:eastAsia="Arial" w:hAnsi="Arial" w:cs="Arial"/>
          <w:i/>
          <w:sz w:val="22"/>
          <w:szCs w:val="22"/>
          <w:lang w:val="fr-FR"/>
        </w:rPr>
      </w:pPr>
      <w:r w:rsidRPr="00E130E1">
        <w:rPr>
          <w:rFonts w:ascii="Arial" w:eastAsia="Arial" w:hAnsi="Arial" w:cs="Arial"/>
          <w:i/>
          <w:sz w:val="22"/>
          <w:szCs w:val="22"/>
          <w:lang w:val="fr-FR"/>
        </w:rPr>
        <w:t>L’importance absolue de l’impact est majeure et son importance relative forte. Il nécessite des mesures d’atténuation et de compensation particulières. Cet impact est irréversible.</w:t>
      </w:r>
    </w:p>
    <w:p w14:paraId="13298A01" w14:textId="66C9B664" w:rsidR="00A46A34" w:rsidRPr="00A46A34" w:rsidRDefault="00A46A34" w:rsidP="00A46A34">
      <w:pPr>
        <w:pStyle w:val="Titre9"/>
        <w:rPr>
          <w:rFonts w:eastAsia="Arial"/>
          <w:lang w:val="fr-FR"/>
        </w:rPr>
      </w:pPr>
      <w:r w:rsidRPr="00A46A34">
        <w:rPr>
          <w:rFonts w:eastAsia="Arial"/>
          <w:lang w:val="fr-FR"/>
        </w:rPr>
        <w:t>Perte de biens culturels et cultuels</w:t>
      </w:r>
    </w:p>
    <w:p w14:paraId="6D3ACD10" w14:textId="4038D53A" w:rsidR="00A46A34" w:rsidRDefault="00A46A34" w:rsidP="00C77009">
      <w:pPr>
        <w:spacing w:before="240" w:after="240"/>
        <w:jc w:val="both"/>
        <w:rPr>
          <w:rFonts w:ascii="Arial" w:eastAsia="Arial" w:hAnsi="Arial" w:cs="Arial"/>
          <w:iCs/>
          <w:sz w:val="22"/>
          <w:szCs w:val="22"/>
          <w:lang w:val="fr-FR"/>
        </w:rPr>
      </w:pPr>
      <w:r w:rsidRPr="00A46A34">
        <w:rPr>
          <w:rFonts w:ascii="Arial" w:eastAsia="Arial" w:hAnsi="Arial" w:cs="Arial"/>
          <w:iCs/>
          <w:sz w:val="22"/>
          <w:szCs w:val="22"/>
          <w:lang w:val="fr-FR"/>
        </w:rPr>
        <w:t>Les travaux de nettoyage pour la construction de petit barrage porteront atteinte aux biens culturels</w:t>
      </w:r>
      <w:r>
        <w:rPr>
          <w:rFonts w:ascii="Arial" w:eastAsia="Arial" w:hAnsi="Arial" w:cs="Arial"/>
          <w:iCs/>
          <w:sz w:val="22"/>
          <w:szCs w:val="22"/>
          <w:lang w:val="fr-FR"/>
        </w:rPr>
        <w:t xml:space="preserve"> </w:t>
      </w:r>
      <w:r w:rsidRPr="00A46A34">
        <w:rPr>
          <w:rFonts w:ascii="Arial" w:eastAsia="Arial" w:hAnsi="Arial" w:cs="Arial"/>
          <w:iCs/>
          <w:sz w:val="22"/>
          <w:szCs w:val="22"/>
          <w:lang w:val="fr-FR"/>
        </w:rPr>
        <w:t>et cultuels sociaux. Des tombes familiales, des fétiches et sanctuaires seront détruits ou déplacés au</w:t>
      </w:r>
      <w:r>
        <w:rPr>
          <w:rFonts w:ascii="Arial" w:eastAsia="Arial" w:hAnsi="Arial" w:cs="Arial"/>
          <w:iCs/>
          <w:sz w:val="22"/>
          <w:szCs w:val="22"/>
          <w:lang w:val="fr-FR"/>
        </w:rPr>
        <w:t xml:space="preserve"> </w:t>
      </w:r>
      <w:r w:rsidRPr="00A46A34">
        <w:rPr>
          <w:rFonts w:ascii="Arial" w:eastAsia="Arial" w:hAnsi="Arial" w:cs="Arial"/>
          <w:iCs/>
          <w:sz w:val="22"/>
          <w:szCs w:val="22"/>
          <w:lang w:val="fr-FR"/>
        </w:rPr>
        <w:t>niveau des sites du barrage 1 (</w:t>
      </w:r>
      <w:r w:rsidR="00590607">
        <w:rPr>
          <w:rFonts w:ascii="Arial" w:eastAsia="Arial" w:hAnsi="Arial" w:cs="Arial"/>
          <w:iCs/>
          <w:sz w:val="22"/>
          <w:szCs w:val="22"/>
          <w:lang w:val="fr-FR"/>
        </w:rPr>
        <w:t>Misséouta</w:t>
      </w:r>
      <w:r w:rsidRPr="00A46A34">
        <w:rPr>
          <w:rFonts w:ascii="Arial" w:eastAsia="Arial" w:hAnsi="Arial" w:cs="Arial"/>
          <w:iCs/>
          <w:sz w:val="22"/>
          <w:szCs w:val="22"/>
          <w:lang w:val="fr-FR"/>
        </w:rPr>
        <w:t>) et du barrage 2 (Kpassid</w:t>
      </w:r>
      <w:r w:rsidR="00590607">
        <w:rPr>
          <w:rFonts w:ascii="Arial" w:eastAsia="Arial" w:hAnsi="Arial" w:cs="Arial"/>
          <w:iCs/>
          <w:sz w:val="22"/>
          <w:szCs w:val="22"/>
          <w:lang w:val="fr-FR"/>
        </w:rPr>
        <w:t>é</w:t>
      </w:r>
      <w:r w:rsidRPr="00A46A34">
        <w:rPr>
          <w:rFonts w:ascii="Arial" w:eastAsia="Arial" w:hAnsi="Arial" w:cs="Arial"/>
          <w:iCs/>
          <w:sz w:val="22"/>
          <w:szCs w:val="22"/>
          <w:lang w:val="fr-FR"/>
        </w:rPr>
        <w:t>)</w:t>
      </w:r>
      <w:r>
        <w:rPr>
          <w:rFonts w:ascii="Arial" w:eastAsia="Arial" w:hAnsi="Arial" w:cs="Arial"/>
          <w:iCs/>
          <w:sz w:val="22"/>
          <w:szCs w:val="22"/>
          <w:lang w:val="fr-FR"/>
        </w:rPr>
        <w:t>.</w:t>
      </w:r>
    </w:p>
    <w:p w14:paraId="2030D5DD" w14:textId="04A0B47D" w:rsidR="00C77009" w:rsidRPr="00C77009" w:rsidRDefault="00C77009" w:rsidP="00C77009">
      <w:pPr>
        <w:spacing w:before="240" w:after="240"/>
        <w:rPr>
          <w:rFonts w:ascii="Arial" w:eastAsia="Arial" w:hAnsi="Arial" w:cs="Arial"/>
          <w:sz w:val="22"/>
          <w:szCs w:val="22"/>
          <w:lang w:val="fr-FR"/>
        </w:rPr>
      </w:pPr>
      <w:r w:rsidRPr="00C77009">
        <w:rPr>
          <w:rFonts w:ascii="Arial" w:eastAsia="Arial" w:hAnsi="Arial" w:cs="Arial"/>
          <w:spacing w:val="-1"/>
          <w:position w:val="-1"/>
          <w:sz w:val="22"/>
          <w:szCs w:val="22"/>
          <w:u w:color="000000"/>
          <w:lang w:val="fr-FR"/>
        </w:rPr>
        <w:t>E</w:t>
      </w:r>
      <w:r w:rsidRPr="00C77009">
        <w:rPr>
          <w:rFonts w:ascii="Arial" w:eastAsia="Arial" w:hAnsi="Arial" w:cs="Arial"/>
          <w:spacing w:val="-2"/>
          <w:position w:val="-1"/>
          <w:sz w:val="22"/>
          <w:szCs w:val="22"/>
          <w:u w:color="000000"/>
          <w:lang w:val="fr-FR"/>
        </w:rPr>
        <w:t>v</w:t>
      </w:r>
      <w:r w:rsidRPr="00C77009">
        <w:rPr>
          <w:rFonts w:ascii="Arial" w:eastAsia="Arial" w:hAnsi="Arial" w:cs="Arial"/>
          <w:position w:val="-1"/>
          <w:sz w:val="22"/>
          <w:szCs w:val="22"/>
          <w:u w:color="000000"/>
          <w:lang w:val="fr-FR"/>
        </w:rPr>
        <w:t>a</w:t>
      </w:r>
      <w:r w:rsidRPr="00C77009">
        <w:rPr>
          <w:rFonts w:ascii="Arial" w:eastAsia="Arial" w:hAnsi="Arial" w:cs="Arial"/>
          <w:spacing w:val="-1"/>
          <w:position w:val="-1"/>
          <w:sz w:val="22"/>
          <w:szCs w:val="22"/>
          <w:u w:color="000000"/>
          <w:lang w:val="fr-FR"/>
        </w:rPr>
        <w:t>l</w:t>
      </w:r>
      <w:r w:rsidRPr="00C77009">
        <w:rPr>
          <w:rFonts w:ascii="Arial" w:eastAsia="Arial" w:hAnsi="Arial" w:cs="Arial"/>
          <w:position w:val="-1"/>
          <w:sz w:val="22"/>
          <w:szCs w:val="22"/>
          <w:u w:color="000000"/>
          <w:lang w:val="fr-FR"/>
        </w:rPr>
        <w:t>u</w:t>
      </w:r>
      <w:r w:rsidRPr="00C77009">
        <w:rPr>
          <w:rFonts w:ascii="Arial" w:eastAsia="Arial" w:hAnsi="Arial" w:cs="Arial"/>
          <w:spacing w:val="-1"/>
          <w:position w:val="-1"/>
          <w:sz w:val="22"/>
          <w:szCs w:val="22"/>
          <w:u w:color="000000"/>
          <w:lang w:val="fr-FR"/>
        </w:rPr>
        <w:t>a</w:t>
      </w:r>
      <w:r w:rsidRPr="00C77009">
        <w:rPr>
          <w:rFonts w:ascii="Arial" w:eastAsia="Arial" w:hAnsi="Arial" w:cs="Arial"/>
          <w:position w:val="-1"/>
          <w:sz w:val="22"/>
          <w:szCs w:val="22"/>
          <w:u w:color="000000"/>
          <w:lang w:val="fr-FR"/>
        </w:rPr>
        <w:t>t</w:t>
      </w:r>
      <w:r w:rsidRPr="00C77009">
        <w:rPr>
          <w:rFonts w:ascii="Arial" w:eastAsia="Arial" w:hAnsi="Arial" w:cs="Arial"/>
          <w:spacing w:val="-1"/>
          <w:position w:val="-1"/>
          <w:sz w:val="22"/>
          <w:szCs w:val="22"/>
          <w:u w:color="000000"/>
          <w:lang w:val="fr-FR"/>
        </w:rPr>
        <w:t>i</w:t>
      </w:r>
      <w:r w:rsidRPr="00C77009">
        <w:rPr>
          <w:rFonts w:ascii="Arial" w:eastAsia="Arial" w:hAnsi="Arial" w:cs="Arial"/>
          <w:position w:val="-1"/>
          <w:sz w:val="22"/>
          <w:szCs w:val="22"/>
          <w:u w:color="000000"/>
          <w:lang w:val="fr-FR"/>
        </w:rPr>
        <w:t>on de</w:t>
      </w:r>
      <w:r w:rsidRPr="00C77009">
        <w:rPr>
          <w:rFonts w:ascii="Arial" w:eastAsia="Arial" w:hAnsi="Arial" w:cs="Arial"/>
          <w:spacing w:val="1"/>
          <w:position w:val="-1"/>
          <w:sz w:val="22"/>
          <w:szCs w:val="22"/>
          <w:u w:color="000000"/>
          <w:lang w:val="fr-FR"/>
        </w:rPr>
        <w:t xml:space="preserve"> </w:t>
      </w:r>
      <w:r w:rsidRPr="00C77009">
        <w:rPr>
          <w:rFonts w:ascii="Arial" w:eastAsia="Arial" w:hAnsi="Arial" w:cs="Arial"/>
          <w:spacing w:val="-1"/>
          <w:position w:val="-1"/>
          <w:sz w:val="22"/>
          <w:szCs w:val="22"/>
          <w:u w:color="000000"/>
          <w:lang w:val="fr-FR"/>
        </w:rPr>
        <w:t>l’i</w:t>
      </w:r>
      <w:r w:rsidRPr="00C77009">
        <w:rPr>
          <w:rFonts w:ascii="Arial" w:eastAsia="Arial" w:hAnsi="Arial" w:cs="Arial"/>
          <w:position w:val="-1"/>
          <w:sz w:val="22"/>
          <w:szCs w:val="22"/>
          <w:u w:color="000000"/>
          <w:lang w:val="fr-FR"/>
        </w:rPr>
        <w:t>mp</w:t>
      </w:r>
      <w:r w:rsidRPr="00C77009">
        <w:rPr>
          <w:rFonts w:ascii="Arial" w:eastAsia="Arial" w:hAnsi="Arial" w:cs="Arial"/>
          <w:spacing w:val="-1"/>
          <w:position w:val="-1"/>
          <w:sz w:val="22"/>
          <w:szCs w:val="22"/>
          <w:u w:color="000000"/>
          <w:lang w:val="fr-FR"/>
        </w:rPr>
        <w:t>a</w:t>
      </w:r>
      <w:r w:rsidRPr="00C77009">
        <w:rPr>
          <w:rFonts w:ascii="Arial" w:eastAsia="Arial" w:hAnsi="Arial" w:cs="Arial"/>
          <w:position w:val="-1"/>
          <w:sz w:val="22"/>
          <w:szCs w:val="22"/>
          <w:u w:color="000000"/>
          <w:lang w:val="fr-FR"/>
        </w:rPr>
        <w:t>ct</w:t>
      </w:r>
    </w:p>
    <w:tbl>
      <w:tblPr>
        <w:tblW w:w="9072" w:type="dxa"/>
        <w:jc w:val="center"/>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856EEC" w:rsidRPr="00C77009" w14:paraId="0781D495" w14:textId="77777777" w:rsidTr="007570E3">
        <w:trPr>
          <w:trHeight w:val="583"/>
          <w:jc w:val="center"/>
        </w:trPr>
        <w:tc>
          <w:tcPr>
            <w:tcW w:w="875" w:type="dxa"/>
            <w:tcBorders>
              <w:top w:val="single" w:sz="5" w:space="0" w:color="000000"/>
              <w:left w:val="single" w:sz="5" w:space="0" w:color="000000"/>
              <w:right w:val="single" w:sz="5" w:space="0" w:color="000000"/>
            </w:tcBorders>
            <w:vAlign w:val="center"/>
          </w:tcPr>
          <w:p w14:paraId="06FE1800" w14:textId="77777777" w:rsidR="00856EEC" w:rsidRPr="00C77009" w:rsidRDefault="00856EEC" w:rsidP="00856EEC">
            <w:pPr>
              <w:jc w:val="center"/>
              <w:rPr>
                <w:rFonts w:ascii="Arial" w:eastAsia="Arial" w:hAnsi="Arial" w:cs="Arial"/>
                <w:sz w:val="16"/>
                <w:szCs w:val="16"/>
                <w:lang w:val="fr-FR"/>
              </w:rPr>
            </w:pPr>
            <w:r w:rsidRPr="00C77009">
              <w:rPr>
                <w:rFonts w:ascii="Arial" w:eastAsia="Arial" w:hAnsi="Arial" w:cs="Arial"/>
                <w:b/>
                <w:sz w:val="16"/>
                <w:szCs w:val="16"/>
                <w:lang w:val="fr-FR"/>
              </w:rPr>
              <w:t>Nat</w:t>
            </w:r>
            <w:r w:rsidRPr="00C77009">
              <w:rPr>
                <w:rFonts w:ascii="Arial" w:eastAsia="Arial" w:hAnsi="Arial" w:cs="Arial"/>
                <w:b/>
                <w:spacing w:val="1"/>
                <w:sz w:val="16"/>
                <w:szCs w:val="16"/>
                <w:lang w:val="fr-FR"/>
              </w:rPr>
              <w:t>u</w:t>
            </w:r>
            <w:r w:rsidRPr="00C77009">
              <w:rPr>
                <w:rFonts w:ascii="Arial" w:eastAsia="Arial" w:hAnsi="Arial" w:cs="Arial"/>
                <w:b/>
                <w:sz w:val="16"/>
                <w:szCs w:val="16"/>
                <w:lang w:val="fr-FR"/>
              </w:rPr>
              <w:t>re</w:t>
            </w:r>
          </w:p>
        </w:tc>
        <w:tc>
          <w:tcPr>
            <w:tcW w:w="937" w:type="dxa"/>
            <w:tcBorders>
              <w:top w:val="single" w:sz="5" w:space="0" w:color="000000"/>
              <w:left w:val="single" w:sz="5" w:space="0" w:color="000000"/>
              <w:right w:val="single" w:sz="5" w:space="0" w:color="000000"/>
            </w:tcBorders>
            <w:vAlign w:val="center"/>
          </w:tcPr>
          <w:p w14:paraId="4D4AC738" w14:textId="77777777" w:rsidR="00856EEC" w:rsidRPr="00C77009" w:rsidRDefault="00856EEC" w:rsidP="00856EEC">
            <w:pPr>
              <w:jc w:val="center"/>
              <w:rPr>
                <w:rFonts w:ascii="Arial" w:eastAsia="Arial" w:hAnsi="Arial" w:cs="Arial"/>
                <w:sz w:val="16"/>
                <w:szCs w:val="16"/>
                <w:lang w:val="fr-FR"/>
              </w:rPr>
            </w:pPr>
            <w:r w:rsidRPr="00C77009">
              <w:rPr>
                <w:rFonts w:ascii="Arial" w:eastAsia="Arial" w:hAnsi="Arial" w:cs="Arial"/>
                <w:b/>
                <w:sz w:val="16"/>
                <w:szCs w:val="16"/>
                <w:lang w:val="fr-FR"/>
              </w:rPr>
              <w:t>I</w:t>
            </w:r>
            <w:r w:rsidRPr="00C77009">
              <w:rPr>
                <w:rFonts w:ascii="Arial" w:eastAsia="Arial" w:hAnsi="Arial" w:cs="Arial"/>
                <w:b/>
                <w:spacing w:val="1"/>
                <w:sz w:val="16"/>
                <w:szCs w:val="16"/>
                <w:lang w:val="fr-FR"/>
              </w:rPr>
              <w:t>n</w:t>
            </w:r>
            <w:r w:rsidRPr="00C77009">
              <w:rPr>
                <w:rFonts w:ascii="Arial" w:eastAsia="Arial" w:hAnsi="Arial" w:cs="Arial"/>
                <w:b/>
                <w:sz w:val="16"/>
                <w:szCs w:val="16"/>
                <w:lang w:val="fr-FR"/>
              </w:rPr>
              <w:t>t</w:t>
            </w:r>
            <w:r w:rsidRPr="00C77009">
              <w:rPr>
                <w:rFonts w:ascii="Arial" w:eastAsia="Arial" w:hAnsi="Arial" w:cs="Arial"/>
                <w:b/>
                <w:spacing w:val="1"/>
                <w:sz w:val="16"/>
                <w:szCs w:val="16"/>
                <w:lang w:val="fr-FR"/>
              </w:rPr>
              <w:t>e</w:t>
            </w:r>
            <w:r w:rsidRPr="00C77009">
              <w:rPr>
                <w:rFonts w:ascii="Arial" w:eastAsia="Arial" w:hAnsi="Arial" w:cs="Arial"/>
                <w:b/>
                <w:sz w:val="16"/>
                <w:szCs w:val="16"/>
                <w:lang w:val="fr-FR"/>
              </w:rPr>
              <w:t>ra</w:t>
            </w:r>
            <w:r w:rsidRPr="00C77009">
              <w:rPr>
                <w:rFonts w:ascii="Arial" w:eastAsia="Arial" w:hAnsi="Arial" w:cs="Arial"/>
                <w:b/>
                <w:spacing w:val="1"/>
                <w:sz w:val="16"/>
                <w:szCs w:val="16"/>
                <w:lang w:val="fr-FR"/>
              </w:rPr>
              <w:t>c</w:t>
            </w:r>
            <w:r w:rsidRPr="00C77009">
              <w:rPr>
                <w:rFonts w:ascii="Arial" w:eastAsia="Arial" w:hAnsi="Arial" w:cs="Arial"/>
                <w:b/>
                <w:sz w:val="16"/>
                <w:szCs w:val="16"/>
                <w:lang w:val="fr-FR"/>
              </w:rPr>
              <w:t>ti</w:t>
            </w:r>
            <w:r w:rsidRPr="00C77009">
              <w:rPr>
                <w:rFonts w:ascii="Arial" w:eastAsia="Arial" w:hAnsi="Arial" w:cs="Arial"/>
                <w:b/>
                <w:spacing w:val="-2"/>
                <w:sz w:val="16"/>
                <w:szCs w:val="16"/>
                <w:lang w:val="fr-FR"/>
              </w:rPr>
              <w:t>o</w:t>
            </w:r>
            <w:r w:rsidRPr="00C77009">
              <w:rPr>
                <w:rFonts w:ascii="Arial" w:eastAsia="Arial" w:hAnsi="Arial" w:cs="Arial"/>
                <w:b/>
                <w:sz w:val="16"/>
                <w:szCs w:val="16"/>
                <w:lang w:val="fr-FR"/>
              </w:rPr>
              <w:t>n</w:t>
            </w:r>
          </w:p>
        </w:tc>
        <w:tc>
          <w:tcPr>
            <w:tcW w:w="938" w:type="dxa"/>
            <w:tcBorders>
              <w:top w:val="single" w:sz="5" w:space="0" w:color="000000"/>
              <w:left w:val="single" w:sz="5" w:space="0" w:color="000000"/>
              <w:right w:val="single" w:sz="5" w:space="0" w:color="000000"/>
            </w:tcBorders>
            <w:vAlign w:val="center"/>
          </w:tcPr>
          <w:p w14:paraId="75812EAD" w14:textId="77777777" w:rsidR="00856EEC" w:rsidRPr="00C77009" w:rsidRDefault="00856EEC" w:rsidP="00856EEC">
            <w:pPr>
              <w:jc w:val="center"/>
              <w:rPr>
                <w:rFonts w:ascii="Arial" w:eastAsia="Arial" w:hAnsi="Arial" w:cs="Arial"/>
                <w:sz w:val="16"/>
                <w:szCs w:val="16"/>
                <w:lang w:val="fr-FR"/>
              </w:rPr>
            </w:pPr>
            <w:r w:rsidRPr="00C77009">
              <w:rPr>
                <w:rFonts w:ascii="Arial" w:eastAsia="Arial" w:hAnsi="Arial" w:cs="Arial"/>
                <w:b/>
                <w:sz w:val="16"/>
                <w:szCs w:val="16"/>
                <w:lang w:val="fr-FR"/>
              </w:rPr>
              <w:t>Durée</w:t>
            </w:r>
          </w:p>
        </w:tc>
        <w:tc>
          <w:tcPr>
            <w:tcW w:w="876" w:type="dxa"/>
            <w:tcBorders>
              <w:top w:val="single" w:sz="5" w:space="0" w:color="000000"/>
              <w:left w:val="single" w:sz="5" w:space="0" w:color="000000"/>
              <w:right w:val="single" w:sz="5" w:space="0" w:color="000000"/>
            </w:tcBorders>
            <w:vAlign w:val="center"/>
          </w:tcPr>
          <w:p w14:paraId="31374D51" w14:textId="77777777" w:rsidR="00856EEC" w:rsidRPr="00C77009" w:rsidRDefault="00856EEC" w:rsidP="00856EEC">
            <w:pPr>
              <w:jc w:val="center"/>
              <w:rPr>
                <w:rFonts w:ascii="Arial" w:eastAsia="Arial" w:hAnsi="Arial" w:cs="Arial"/>
                <w:sz w:val="16"/>
                <w:szCs w:val="16"/>
                <w:lang w:val="fr-FR"/>
              </w:rPr>
            </w:pPr>
            <w:r w:rsidRPr="00C77009">
              <w:rPr>
                <w:rFonts w:ascii="Arial" w:eastAsia="Arial" w:hAnsi="Arial" w:cs="Arial"/>
                <w:b/>
                <w:sz w:val="16"/>
                <w:szCs w:val="16"/>
                <w:lang w:val="fr-FR"/>
              </w:rPr>
              <w:t>Port</w:t>
            </w:r>
            <w:r w:rsidRPr="00C77009">
              <w:rPr>
                <w:rFonts w:ascii="Arial" w:eastAsia="Arial" w:hAnsi="Arial" w:cs="Arial"/>
                <w:b/>
                <w:spacing w:val="1"/>
                <w:sz w:val="16"/>
                <w:szCs w:val="16"/>
                <w:lang w:val="fr-FR"/>
              </w:rPr>
              <w:t>é</w:t>
            </w:r>
            <w:r w:rsidRPr="00C77009">
              <w:rPr>
                <w:rFonts w:ascii="Arial" w:eastAsia="Arial" w:hAnsi="Arial" w:cs="Arial"/>
                <w:b/>
                <w:sz w:val="16"/>
                <w:szCs w:val="16"/>
                <w:lang w:val="fr-FR"/>
              </w:rPr>
              <w:t>e</w:t>
            </w:r>
          </w:p>
        </w:tc>
        <w:tc>
          <w:tcPr>
            <w:tcW w:w="874" w:type="dxa"/>
            <w:tcBorders>
              <w:top w:val="single" w:sz="5" w:space="0" w:color="000000"/>
              <w:left w:val="single" w:sz="5" w:space="0" w:color="000000"/>
              <w:right w:val="single" w:sz="5" w:space="0" w:color="000000"/>
            </w:tcBorders>
            <w:vAlign w:val="center"/>
          </w:tcPr>
          <w:p w14:paraId="13F7A0A3" w14:textId="77777777" w:rsidR="00856EEC" w:rsidRPr="00C77009" w:rsidRDefault="00856EEC" w:rsidP="00856EEC">
            <w:pPr>
              <w:jc w:val="center"/>
              <w:rPr>
                <w:rFonts w:ascii="Arial" w:eastAsia="Arial" w:hAnsi="Arial" w:cs="Arial"/>
                <w:sz w:val="16"/>
                <w:szCs w:val="16"/>
                <w:lang w:val="fr-FR"/>
              </w:rPr>
            </w:pPr>
            <w:r w:rsidRPr="00C77009">
              <w:rPr>
                <w:rFonts w:ascii="Arial" w:eastAsia="Arial" w:hAnsi="Arial" w:cs="Arial"/>
                <w:b/>
                <w:sz w:val="16"/>
                <w:szCs w:val="16"/>
                <w:lang w:val="fr-FR"/>
              </w:rPr>
              <w:t>I</w:t>
            </w:r>
            <w:r w:rsidRPr="00C77009">
              <w:rPr>
                <w:rFonts w:ascii="Arial" w:eastAsia="Arial" w:hAnsi="Arial" w:cs="Arial"/>
                <w:b/>
                <w:spacing w:val="1"/>
                <w:sz w:val="16"/>
                <w:szCs w:val="16"/>
                <w:lang w:val="fr-FR"/>
              </w:rPr>
              <w:t>n</w:t>
            </w:r>
            <w:r w:rsidRPr="00C77009">
              <w:rPr>
                <w:rFonts w:ascii="Arial" w:eastAsia="Arial" w:hAnsi="Arial" w:cs="Arial"/>
                <w:b/>
                <w:sz w:val="16"/>
                <w:szCs w:val="16"/>
                <w:lang w:val="fr-FR"/>
              </w:rPr>
              <w:t>t</w:t>
            </w:r>
            <w:r w:rsidRPr="00C77009">
              <w:rPr>
                <w:rFonts w:ascii="Arial" w:eastAsia="Arial" w:hAnsi="Arial" w:cs="Arial"/>
                <w:b/>
                <w:spacing w:val="1"/>
                <w:sz w:val="16"/>
                <w:szCs w:val="16"/>
                <w:lang w:val="fr-FR"/>
              </w:rPr>
              <w:t>e</w:t>
            </w:r>
            <w:r w:rsidRPr="00C77009">
              <w:rPr>
                <w:rFonts w:ascii="Arial" w:eastAsia="Arial" w:hAnsi="Arial" w:cs="Arial"/>
                <w:b/>
                <w:sz w:val="16"/>
                <w:szCs w:val="16"/>
                <w:lang w:val="fr-FR"/>
              </w:rPr>
              <w:t>n</w:t>
            </w:r>
            <w:r w:rsidRPr="00C77009">
              <w:rPr>
                <w:rFonts w:ascii="Arial" w:eastAsia="Arial" w:hAnsi="Arial" w:cs="Arial"/>
                <w:b/>
                <w:spacing w:val="1"/>
                <w:sz w:val="16"/>
                <w:szCs w:val="16"/>
                <w:lang w:val="fr-FR"/>
              </w:rPr>
              <w:t>s</w:t>
            </w:r>
            <w:r w:rsidRPr="00C77009">
              <w:rPr>
                <w:rFonts w:ascii="Arial" w:eastAsia="Arial" w:hAnsi="Arial" w:cs="Arial"/>
                <w:b/>
                <w:sz w:val="16"/>
                <w:szCs w:val="16"/>
                <w:lang w:val="fr-FR"/>
              </w:rPr>
              <w:t>i</w:t>
            </w:r>
            <w:r w:rsidRPr="00C77009">
              <w:rPr>
                <w:rFonts w:ascii="Arial" w:eastAsia="Arial" w:hAnsi="Arial" w:cs="Arial"/>
                <w:b/>
                <w:spacing w:val="-2"/>
                <w:sz w:val="16"/>
                <w:szCs w:val="16"/>
                <w:lang w:val="fr-FR"/>
              </w:rPr>
              <w:t>t</w:t>
            </w:r>
            <w:r w:rsidRPr="00C77009">
              <w:rPr>
                <w:rFonts w:ascii="Arial" w:eastAsia="Arial" w:hAnsi="Arial" w:cs="Arial"/>
                <w:b/>
                <w:sz w:val="16"/>
                <w:szCs w:val="16"/>
                <w:lang w:val="fr-FR"/>
              </w:rPr>
              <w:t>é</w:t>
            </w:r>
          </w:p>
        </w:tc>
        <w:tc>
          <w:tcPr>
            <w:tcW w:w="1117" w:type="dxa"/>
            <w:tcBorders>
              <w:top w:val="single" w:sz="5" w:space="0" w:color="000000"/>
              <w:left w:val="single" w:sz="5" w:space="0" w:color="000000"/>
              <w:right w:val="single" w:sz="5" w:space="0" w:color="000000"/>
            </w:tcBorders>
            <w:shd w:val="clear" w:color="auto" w:fill="C0C0C0"/>
            <w:vAlign w:val="center"/>
          </w:tcPr>
          <w:p w14:paraId="1DDA487C" w14:textId="7647BD5C" w:rsidR="00856EEC" w:rsidRPr="00C77009" w:rsidRDefault="00856EEC" w:rsidP="00856EEC">
            <w:pPr>
              <w:jc w:val="center"/>
              <w:rPr>
                <w:rFonts w:ascii="Arial" w:eastAsia="Arial" w:hAnsi="Arial" w:cs="Arial"/>
                <w:sz w:val="16"/>
                <w:szCs w:val="16"/>
                <w:lang w:val="fr-FR"/>
              </w:rPr>
            </w:pPr>
            <w:r w:rsidRPr="00C77009">
              <w:rPr>
                <w:rFonts w:ascii="Arial" w:eastAsia="Arial" w:hAnsi="Arial" w:cs="Arial"/>
                <w:b/>
                <w:sz w:val="16"/>
                <w:szCs w:val="16"/>
                <w:lang w:val="fr-FR"/>
              </w:rPr>
              <w:t>I</w:t>
            </w:r>
            <w:r w:rsidRPr="00C77009">
              <w:rPr>
                <w:rFonts w:ascii="Arial" w:eastAsia="Arial" w:hAnsi="Arial" w:cs="Arial"/>
                <w:b/>
                <w:spacing w:val="1"/>
                <w:sz w:val="16"/>
                <w:szCs w:val="16"/>
                <w:lang w:val="fr-FR"/>
              </w:rPr>
              <w:t>m</w:t>
            </w:r>
            <w:r w:rsidRPr="00C77009">
              <w:rPr>
                <w:rFonts w:ascii="Arial" w:eastAsia="Arial" w:hAnsi="Arial" w:cs="Arial"/>
                <w:b/>
                <w:sz w:val="16"/>
                <w:szCs w:val="16"/>
                <w:lang w:val="fr-FR"/>
              </w:rPr>
              <w:t>p</w:t>
            </w:r>
            <w:r w:rsidRPr="00C77009">
              <w:rPr>
                <w:rFonts w:ascii="Arial" w:eastAsia="Arial" w:hAnsi="Arial" w:cs="Arial"/>
                <w:b/>
                <w:spacing w:val="1"/>
                <w:sz w:val="16"/>
                <w:szCs w:val="16"/>
                <w:lang w:val="fr-FR"/>
              </w:rPr>
              <w:t>o</w:t>
            </w:r>
            <w:r w:rsidRPr="00C77009">
              <w:rPr>
                <w:rFonts w:ascii="Arial" w:eastAsia="Arial" w:hAnsi="Arial" w:cs="Arial"/>
                <w:b/>
                <w:sz w:val="16"/>
                <w:szCs w:val="16"/>
                <w:lang w:val="fr-FR"/>
              </w:rPr>
              <w:t>rta</w:t>
            </w:r>
            <w:r w:rsidRPr="00C77009">
              <w:rPr>
                <w:rFonts w:ascii="Arial" w:eastAsia="Arial" w:hAnsi="Arial" w:cs="Arial"/>
                <w:b/>
                <w:spacing w:val="1"/>
                <w:sz w:val="16"/>
                <w:szCs w:val="16"/>
                <w:lang w:val="fr-FR"/>
              </w:rPr>
              <w:t>n</w:t>
            </w:r>
            <w:r w:rsidRPr="00C77009">
              <w:rPr>
                <w:rFonts w:ascii="Arial" w:eastAsia="Arial" w:hAnsi="Arial" w:cs="Arial"/>
                <w:b/>
                <w:spacing w:val="-2"/>
                <w:sz w:val="16"/>
                <w:szCs w:val="16"/>
                <w:lang w:val="fr-FR"/>
              </w:rPr>
              <w:t>c</w:t>
            </w:r>
            <w:r w:rsidRPr="00C77009">
              <w:rPr>
                <w:rFonts w:ascii="Arial" w:eastAsia="Arial" w:hAnsi="Arial" w:cs="Arial"/>
                <w:b/>
                <w:sz w:val="16"/>
                <w:szCs w:val="16"/>
                <w:lang w:val="fr-FR"/>
              </w:rPr>
              <w:t>e</w:t>
            </w:r>
            <w:r>
              <w:rPr>
                <w:rFonts w:ascii="Arial" w:eastAsia="Arial" w:hAnsi="Arial" w:cs="Arial"/>
                <w:b/>
                <w:sz w:val="16"/>
                <w:szCs w:val="16"/>
                <w:lang w:val="fr-FR"/>
              </w:rPr>
              <w:t xml:space="preserve"> </w:t>
            </w:r>
            <w:r w:rsidRPr="00C77009">
              <w:rPr>
                <w:rFonts w:ascii="Arial" w:eastAsia="Arial" w:hAnsi="Arial" w:cs="Arial"/>
                <w:b/>
                <w:spacing w:val="-3"/>
                <w:sz w:val="16"/>
                <w:szCs w:val="16"/>
                <w:lang w:val="fr-FR"/>
              </w:rPr>
              <w:t>A</w:t>
            </w:r>
            <w:r w:rsidRPr="00C77009">
              <w:rPr>
                <w:rFonts w:ascii="Arial" w:eastAsia="Arial" w:hAnsi="Arial" w:cs="Arial"/>
                <w:b/>
                <w:sz w:val="16"/>
                <w:szCs w:val="16"/>
                <w:lang w:val="fr-FR"/>
              </w:rPr>
              <w:t>b</w:t>
            </w:r>
            <w:r w:rsidRPr="00C77009">
              <w:rPr>
                <w:rFonts w:ascii="Arial" w:eastAsia="Arial" w:hAnsi="Arial" w:cs="Arial"/>
                <w:b/>
                <w:spacing w:val="1"/>
                <w:sz w:val="16"/>
                <w:szCs w:val="16"/>
                <w:lang w:val="fr-FR"/>
              </w:rPr>
              <w:t>s</w:t>
            </w:r>
            <w:r w:rsidRPr="00C77009">
              <w:rPr>
                <w:rFonts w:ascii="Arial" w:eastAsia="Arial" w:hAnsi="Arial" w:cs="Arial"/>
                <w:b/>
                <w:sz w:val="16"/>
                <w:szCs w:val="16"/>
                <w:lang w:val="fr-FR"/>
              </w:rPr>
              <w:t>o</w:t>
            </w:r>
            <w:r w:rsidRPr="00C77009">
              <w:rPr>
                <w:rFonts w:ascii="Arial" w:eastAsia="Arial" w:hAnsi="Arial" w:cs="Arial"/>
                <w:b/>
                <w:spacing w:val="1"/>
                <w:sz w:val="16"/>
                <w:szCs w:val="16"/>
                <w:lang w:val="fr-FR"/>
              </w:rPr>
              <w:t>l</w:t>
            </w:r>
            <w:r w:rsidRPr="00C77009">
              <w:rPr>
                <w:rFonts w:ascii="Arial" w:eastAsia="Arial" w:hAnsi="Arial" w:cs="Arial"/>
                <w:b/>
                <w:sz w:val="16"/>
                <w:szCs w:val="16"/>
                <w:lang w:val="fr-FR"/>
              </w:rPr>
              <w:t>ue</w:t>
            </w:r>
          </w:p>
        </w:tc>
        <w:tc>
          <w:tcPr>
            <w:tcW w:w="1112" w:type="dxa"/>
            <w:tcBorders>
              <w:top w:val="single" w:sz="5" w:space="0" w:color="000000"/>
              <w:left w:val="single" w:sz="5" w:space="0" w:color="000000"/>
              <w:right w:val="single" w:sz="5" w:space="0" w:color="000000"/>
            </w:tcBorders>
            <w:vAlign w:val="center"/>
          </w:tcPr>
          <w:p w14:paraId="5A1B8A85" w14:textId="06C8CF05" w:rsidR="00856EEC" w:rsidRPr="00C77009" w:rsidRDefault="00856EEC" w:rsidP="00856EEC">
            <w:pPr>
              <w:jc w:val="center"/>
              <w:rPr>
                <w:rFonts w:ascii="Arial" w:eastAsia="Arial" w:hAnsi="Arial" w:cs="Arial"/>
                <w:sz w:val="16"/>
                <w:szCs w:val="16"/>
                <w:lang w:val="fr-FR"/>
              </w:rPr>
            </w:pPr>
            <w:r w:rsidRPr="00C77009">
              <w:rPr>
                <w:rFonts w:ascii="Arial" w:eastAsia="Arial" w:hAnsi="Arial" w:cs="Arial"/>
                <w:b/>
                <w:sz w:val="16"/>
                <w:szCs w:val="16"/>
                <w:lang w:val="fr-FR"/>
              </w:rPr>
              <w:t>V</w:t>
            </w:r>
            <w:r w:rsidRPr="00C77009">
              <w:rPr>
                <w:rFonts w:ascii="Arial" w:eastAsia="Arial" w:hAnsi="Arial" w:cs="Arial"/>
                <w:b/>
                <w:spacing w:val="1"/>
                <w:sz w:val="16"/>
                <w:szCs w:val="16"/>
                <w:lang w:val="fr-FR"/>
              </w:rPr>
              <w:t>a</w:t>
            </w:r>
            <w:r w:rsidRPr="00C77009">
              <w:rPr>
                <w:rFonts w:ascii="Arial" w:eastAsia="Arial" w:hAnsi="Arial" w:cs="Arial"/>
                <w:b/>
                <w:sz w:val="16"/>
                <w:szCs w:val="16"/>
                <w:lang w:val="fr-FR"/>
              </w:rPr>
              <w:t>l</w:t>
            </w:r>
            <w:r w:rsidRPr="00C77009">
              <w:rPr>
                <w:rFonts w:ascii="Arial" w:eastAsia="Arial" w:hAnsi="Arial" w:cs="Arial"/>
                <w:b/>
                <w:spacing w:val="1"/>
                <w:sz w:val="16"/>
                <w:szCs w:val="16"/>
                <w:lang w:val="fr-FR"/>
              </w:rPr>
              <w:t>e</w:t>
            </w:r>
            <w:r w:rsidRPr="00C77009">
              <w:rPr>
                <w:rFonts w:ascii="Arial" w:eastAsia="Arial" w:hAnsi="Arial" w:cs="Arial"/>
                <w:b/>
                <w:sz w:val="16"/>
                <w:szCs w:val="16"/>
                <w:lang w:val="fr-FR"/>
              </w:rPr>
              <w:t xml:space="preserve">ur </w:t>
            </w:r>
            <w:r w:rsidRPr="00C77009">
              <w:rPr>
                <w:rFonts w:ascii="Arial" w:eastAsia="Arial" w:hAnsi="Arial" w:cs="Arial"/>
                <w:b/>
                <w:spacing w:val="1"/>
                <w:sz w:val="16"/>
                <w:szCs w:val="16"/>
                <w:lang w:val="fr-FR"/>
              </w:rPr>
              <w:t>d</w:t>
            </w:r>
            <w:r w:rsidRPr="00C77009">
              <w:rPr>
                <w:rFonts w:ascii="Arial" w:eastAsia="Arial" w:hAnsi="Arial" w:cs="Arial"/>
                <w:b/>
                <w:sz w:val="16"/>
                <w:szCs w:val="16"/>
                <w:lang w:val="fr-FR"/>
              </w:rPr>
              <w:t>e</w:t>
            </w:r>
            <w:r w:rsidRPr="00C77009">
              <w:rPr>
                <w:rFonts w:ascii="Arial" w:eastAsia="Arial" w:hAnsi="Arial" w:cs="Arial"/>
                <w:b/>
                <w:spacing w:val="-1"/>
                <w:sz w:val="16"/>
                <w:szCs w:val="16"/>
                <w:lang w:val="fr-FR"/>
              </w:rPr>
              <w:t xml:space="preserve"> </w:t>
            </w:r>
            <w:r w:rsidRPr="00C77009">
              <w:rPr>
                <w:rFonts w:ascii="Arial" w:eastAsia="Arial" w:hAnsi="Arial" w:cs="Arial"/>
                <w:b/>
                <w:sz w:val="16"/>
                <w:szCs w:val="16"/>
                <w:lang w:val="fr-FR"/>
              </w:rPr>
              <w:t>la</w:t>
            </w:r>
            <w:r>
              <w:rPr>
                <w:rFonts w:ascii="Arial" w:eastAsia="Arial" w:hAnsi="Arial" w:cs="Arial"/>
                <w:b/>
                <w:sz w:val="16"/>
                <w:szCs w:val="16"/>
                <w:lang w:val="fr-FR"/>
              </w:rPr>
              <w:t xml:space="preserve"> </w:t>
            </w:r>
            <w:r w:rsidRPr="00C77009">
              <w:rPr>
                <w:rFonts w:ascii="Arial" w:eastAsia="Arial" w:hAnsi="Arial" w:cs="Arial"/>
                <w:b/>
                <w:spacing w:val="1"/>
                <w:sz w:val="16"/>
                <w:szCs w:val="16"/>
                <w:lang w:val="fr-FR"/>
              </w:rPr>
              <w:t>c</w:t>
            </w:r>
            <w:r w:rsidRPr="00C77009">
              <w:rPr>
                <w:rFonts w:ascii="Arial" w:eastAsia="Arial" w:hAnsi="Arial" w:cs="Arial"/>
                <w:b/>
                <w:sz w:val="16"/>
                <w:szCs w:val="16"/>
                <w:lang w:val="fr-FR"/>
              </w:rPr>
              <w:t>o</w:t>
            </w:r>
            <w:r w:rsidRPr="00C77009">
              <w:rPr>
                <w:rFonts w:ascii="Arial" w:eastAsia="Arial" w:hAnsi="Arial" w:cs="Arial"/>
                <w:b/>
                <w:spacing w:val="1"/>
                <w:sz w:val="16"/>
                <w:szCs w:val="16"/>
                <w:lang w:val="fr-FR"/>
              </w:rPr>
              <w:t>m</w:t>
            </w:r>
            <w:r w:rsidRPr="00C77009">
              <w:rPr>
                <w:rFonts w:ascii="Arial" w:eastAsia="Arial" w:hAnsi="Arial" w:cs="Arial"/>
                <w:b/>
                <w:sz w:val="16"/>
                <w:szCs w:val="16"/>
                <w:lang w:val="fr-FR"/>
              </w:rPr>
              <w:t>p</w:t>
            </w:r>
            <w:r w:rsidRPr="00C77009">
              <w:rPr>
                <w:rFonts w:ascii="Arial" w:eastAsia="Arial" w:hAnsi="Arial" w:cs="Arial"/>
                <w:b/>
                <w:spacing w:val="1"/>
                <w:sz w:val="16"/>
                <w:szCs w:val="16"/>
                <w:lang w:val="fr-FR"/>
              </w:rPr>
              <w:t>o</w:t>
            </w:r>
            <w:r w:rsidRPr="00C77009">
              <w:rPr>
                <w:rFonts w:ascii="Arial" w:eastAsia="Arial" w:hAnsi="Arial" w:cs="Arial"/>
                <w:b/>
                <w:spacing w:val="-2"/>
                <w:sz w:val="16"/>
                <w:szCs w:val="16"/>
                <w:lang w:val="fr-FR"/>
              </w:rPr>
              <w:t>s</w:t>
            </w:r>
            <w:r w:rsidRPr="00C77009">
              <w:rPr>
                <w:rFonts w:ascii="Arial" w:eastAsia="Arial" w:hAnsi="Arial" w:cs="Arial"/>
                <w:b/>
                <w:spacing w:val="1"/>
                <w:sz w:val="16"/>
                <w:szCs w:val="16"/>
                <w:lang w:val="fr-FR"/>
              </w:rPr>
              <w:t>a</w:t>
            </w:r>
            <w:r w:rsidRPr="00C77009">
              <w:rPr>
                <w:rFonts w:ascii="Arial" w:eastAsia="Arial" w:hAnsi="Arial" w:cs="Arial"/>
                <w:b/>
                <w:sz w:val="16"/>
                <w:szCs w:val="16"/>
                <w:lang w:val="fr-FR"/>
              </w:rPr>
              <w:t>nte</w:t>
            </w:r>
          </w:p>
        </w:tc>
        <w:tc>
          <w:tcPr>
            <w:tcW w:w="1012" w:type="dxa"/>
            <w:tcBorders>
              <w:top w:val="single" w:sz="5" w:space="0" w:color="000000"/>
              <w:left w:val="single" w:sz="5" w:space="0" w:color="000000"/>
              <w:right w:val="single" w:sz="5" w:space="0" w:color="000000"/>
            </w:tcBorders>
            <w:vAlign w:val="center"/>
          </w:tcPr>
          <w:p w14:paraId="6D9E0979" w14:textId="073DEE4D" w:rsidR="00856EEC" w:rsidRPr="00C77009" w:rsidRDefault="00856EEC" w:rsidP="00856EEC">
            <w:pPr>
              <w:jc w:val="center"/>
              <w:rPr>
                <w:rFonts w:ascii="Arial" w:eastAsia="Arial" w:hAnsi="Arial" w:cs="Arial"/>
                <w:sz w:val="16"/>
                <w:szCs w:val="16"/>
                <w:lang w:val="fr-FR"/>
              </w:rPr>
            </w:pPr>
            <w:r w:rsidRPr="00C77009">
              <w:rPr>
                <w:rFonts w:ascii="Arial" w:eastAsia="Arial" w:hAnsi="Arial" w:cs="Arial"/>
                <w:b/>
                <w:sz w:val="16"/>
                <w:szCs w:val="16"/>
                <w:lang w:val="fr-FR"/>
              </w:rPr>
              <w:t>I</w:t>
            </w:r>
            <w:r w:rsidRPr="00C77009">
              <w:rPr>
                <w:rFonts w:ascii="Arial" w:eastAsia="Arial" w:hAnsi="Arial" w:cs="Arial"/>
                <w:b/>
                <w:spacing w:val="1"/>
                <w:sz w:val="16"/>
                <w:szCs w:val="16"/>
                <w:lang w:val="fr-FR"/>
              </w:rPr>
              <w:t>m</w:t>
            </w:r>
            <w:r w:rsidRPr="00C77009">
              <w:rPr>
                <w:rFonts w:ascii="Arial" w:eastAsia="Arial" w:hAnsi="Arial" w:cs="Arial"/>
                <w:b/>
                <w:sz w:val="16"/>
                <w:szCs w:val="16"/>
                <w:lang w:val="fr-FR"/>
              </w:rPr>
              <w:t>p</w:t>
            </w:r>
            <w:r w:rsidRPr="00C77009">
              <w:rPr>
                <w:rFonts w:ascii="Arial" w:eastAsia="Arial" w:hAnsi="Arial" w:cs="Arial"/>
                <w:b/>
                <w:spacing w:val="1"/>
                <w:sz w:val="16"/>
                <w:szCs w:val="16"/>
                <w:lang w:val="fr-FR"/>
              </w:rPr>
              <w:t>o</w:t>
            </w:r>
            <w:r w:rsidRPr="00C77009">
              <w:rPr>
                <w:rFonts w:ascii="Arial" w:eastAsia="Arial" w:hAnsi="Arial" w:cs="Arial"/>
                <w:b/>
                <w:sz w:val="16"/>
                <w:szCs w:val="16"/>
                <w:lang w:val="fr-FR"/>
              </w:rPr>
              <w:t>rta</w:t>
            </w:r>
            <w:r w:rsidRPr="00C77009">
              <w:rPr>
                <w:rFonts w:ascii="Arial" w:eastAsia="Arial" w:hAnsi="Arial" w:cs="Arial"/>
                <w:b/>
                <w:spacing w:val="1"/>
                <w:sz w:val="16"/>
                <w:szCs w:val="16"/>
                <w:lang w:val="fr-FR"/>
              </w:rPr>
              <w:t>n</w:t>
            </w:r>
            <w:r w:rsidRPr="00C77009">
              <w:rPr>
                <w:rFonts w:ascii="Arial" w:eastAsia="Arial" w:hAnsi="Arial" w:cs="Arial"/>
                <w:b/>
                <w:spacing w:val="-2"/>
                <w:sz w:val="16"/>
                <w:szCs w:val="16"/>
                <w:lang w:val="fr-FR"/>
              </w:rPr>
              <w:t>c</w:t>
            </w:r>
            <w:r w:rsidRPr="00C77009">
              <w:rPr>
                <w:rFonts w:ascii="Arial" w:eastAsia="Arial" w:hAnsi="Arial" w:cs="Arial"/>
                <w:b/>
                <w:sz w:val="16"/>
                <w:szCs w:val="16"/>
                <w:lang w:val="fr-FR"/>
              </w:rPr>
              <w:t>e</w:t>
            </w:r>
            <w:r>
              <w:rPr>
                <w:rFonts w:ascii="Arial" w:eastAsia="Arial" w:hAnsi="Arial" w:cs="Arial"/>
                <w:b/>
                <w:sz w:val="16"/>
                <w:szCs w:val="16"/>
                <w:lang w:val="fr-FR"/>
              </w:rPr>
              <w:t xml:space="preserve"> </w:t>
            </w:r>
            <w:r w:rsidRPr="00C77009">
              <w:rPr>
                <w:rFonts w:ascii="Arial" w:eastAsia="Arial" w:hAnsi="Arial" w:cs="Arial"/>
                <w:b/>
                <w:sz w:val="16"/>
                <w:szCs w:val="16"/>
                <w:lang w:val="fr-FR"/>
              </w:rPr>
              <w:t>re</w:t>
            </w:r>
            <w:r w:rsidRPr="00C77009">
              <w:rPr>
                <w:rFonts w:ascii="Arial" w:eastAsia="Arial" w:hAnsi="Arial" w:cs="Arial"/>
                <w:b/>
                <w:spacing w:val="1"/>
                <w:sz w:val="16"/>
                <w:szCs w:val="16"/>
                <w:lang w:val="fr-FR"/>
              </w:rPr>
              <w:t>la</w:t>
            </w:r>
            <w:r w:rsidRPr="00C77009">
              <w:rPr>
                <w:rFonts w:ascii="Arial" w:eastAsia="Arial" w:hAnsi="Arial" w:cs="Arial"/>
                <w:b/>
                <w:sz w:val="16"/>
                <w:szCs w:val="16"/>
                <w:lang w:val="fr-FR"/>
              </w:rPr>
              <w:t>ti</w:t>
            </w:r>
            <w:r w:rsidRPr="00C77009">
              <w:rPr>
                <w:rFonts w:ascii="Arial" w:eastAsia="Arial" w:hAnsi="Arial" w:cs="Arial"/>
                <w:b/>
                <w:spacing w:val="-1"/>
                <w:sz w:val="16"/>
                <w:szCs w:val="16"/>
                <w:lang w:val="fr-FR"/>
              </w:rPr>
              <w:t>v</w:t>
            </w:r>
            <w:r w:rsidRPr="00C77009">
              <w:rPr>
                <w:rFonts w:ascii="Arial" w:eastAsia="Arial" w:hAnsi="Arial" w:cs="Arial"/>
                <w:b/>
                <w:sz w:val="16"/>
                <w:szCs w:val="16"/>
                <w:lang w:val="fr-FR"/>
              </w:rPr>
              <w:t>e</w:t>
            </w:r>
          </w:p>
        </w:tc>
        <w:tc>
          <w:tcPr>
            <w:tcW w:w="1331" w:type="dxa"/>
            <w:tcBorders>
              <w:top w:val="single" w:sz="5" w:space="0" w:color="000000"/>
              <w:left w:val="single" w:sz="5" w:space="0" w:color="000000"/>
              <w:right w:val="single" w:sz="5" w:space="0" w:color="000000"/>
            </w:tcBorders>
            <w:vAlign w:val="center"/>
          </w:tcPr>
          <w:p w14:paraId="62DE5C25" w14:textId="05CEEA93" w:rsidR="00856EEC" w:rsidRPr="00C77009" w:rsidRDefault="00856EEC" w:rsidP="00856EEC">
            <w:pPr>
              <w:jc w:val="center"/>
              <w:rPr>
                <w:rFonts w:ascii="Arial" w:eastAsia="Arial" w:hAnsi="Arial" w:cs="Arial"/>
                <w:sz w:val="16"/>
                <w:szCs w:val="16"/>
                <w:lang w:val="fr-FR"/>
              </w:rPr>
            </w:pPr>
            <w:r w:rsidRPr="00C77009">
              <w:rPr>
                <w:rFonts w:ascii="Arial" w:eastAsia="Arial" w:hAnsi="Arial" w:cs="Arial"/>
                <w:b/>
                <w:sz w:val="16"/>
                <w:szCs w:val="16"/>
                <w:lang w:val="fr-FR"/>
              </w:rPr>
              <w:t>Prob</w:t>
            </w:r>
            <w:r w:rsidRPr="00C77009">
              <w:rPr>
                <w:rFonts w:ascii="Arial" w:eastAsia="Arial" w:hAnsi="Arial" w:cs="Arial"/>
                <w:b/>
                <w:spacing w:val="1"/>
                <w:sz w:val="16"/>
                <w:szCs w:val="16"/>
                <w:lang w:val="fr-FR"/>
              </w:rPr>
              <w:t>a</w:t>
            </w:r>
            <w:r w:rsidRPr="00C77009">
              <w:rPr>
                <w:rFonts w:ascii="Arial" w:eastAsia="Arial" w:hAnsi="Arial" w:cs="Arial"/>
                <w:b/>
                <w:sz w:val="16"/>
                <w:szCs w:val="16"/>
                <w:lang w:val="fr-FR"/>
              </w:rPr>
              <w:t>b</w:t>
            </w:r>
            <w:r w:rsidRPr="00C77009">
              <w:rPr>
                <w:rFonts w:ascii="Arial" w:eastAsia="Arial" w:hAnsi="Arial" w:cs="Arial"/>
                <w:b/>
                <w:spacing w:val="1"/>
                <w:sz w:val="16"/>
                <w:szCs w:val="16"/>
                <w:lang w:val="fr-FR"/>
              </w:rPr>
              <w:t>i</w:t>
            </w:r>
            <w:r w:rsidRPr="00C77009">
              <w:rPr>
                <w:rFonts w:ascii="Arial" w:eastAsia="Arial" w:hAnsi="Arial" w:cs="Arial"/>
                <w:b/>
                <w:sz w:val="16"/>
                <w:szCs w:val="16"/>
                <w:lang w:val="fr-FR"/>
              </w:rPr>
              <w:t>l</w:t>
            </w:r>
            <w:r w:rsidRPr="00C77009">
              <w:rPr>
                <w:rFonts w:ascii="Arial" w:eastAsia="Arial" w:hAnsi="Arial" w:cs="Arial"/>
                <w:b/>
                <w:spacing w:val="1"/>
                <w:sz w:val="16"/>
                <w:szCs w:val="16"/>
                <w:lang w:val="fr-FR"/>
              </w:rPr>
              <w:t>i</w:t>
            </w:r>
            <w:r w:rsidRPr="00C77009">
              <w:rPr>
                <w:rFonts w:ascii="Arial" w:eastAsia="Arial" w:hAnsi="Arial" w:cs="Arial"/>
                <w:b/>
                <w:sz w:val="16"/>
                <w:szCs w:val="16"/>
                <w:lang w:val="fr-FR"/>
              </w:rPr>
              <w:t>té</w:t>
            </w:r>
            <w:r>
              <w:rPr>
                <w:rFonts w:ascii="Arial" w:eastAsia="Arial" w:hAnsi="Arial" w:cs="Arial"/>
                <w:b/>
                <w:sz w:val="16"/>
                <w:szCs w:val="16"/>
                <w:lang w:val="fr-FR"/>
              </w:rPr>
              <w:t xml:space="preserve"> </w:t>
            </w:r>
            <w:r w:rsidRPr="00C77009">
              <w:rPr>
                <w:rFonts w:ascii="Arial" w:eastAsia="Arial" w:hAnsi="Arial" w:cs="Arial"/>
                <w:b/>
                <w:sz w:val="16"/>
                <w:szCs w:val="16"/>
                <w:lang w:val="fr-FR"/>
              </w:rPr>
              <w:t>d</w:t>
            </w:r>
            <w:r w:rsidRPr="00C77009">
              <w:rPr>
                <w:rFonts w:ascii="Arial" w:eastAsia="Arial" w:hAnsi="Arial" w:cs="Arial"/>
                <w:b/>
                <w:spacing w:val="1"/>
                <w:sz w:val="16"/>
                <w:szCs w:val="16"/>
                <w:lang w:val="fr-FR"/>
              </w:rPr>
              <w:t>’</w:t>
            </w:r>
            <w:r w:rsidRPr="00C77009">
              <w:rPr>
                <w:rFonts w:ascii="Arial" w:eastAsia="Arial" w:hAnsi="Arial" w:cs="Arial"/>
                <w:b/>
                <w:sz w:val="16"/>
                <w:szCs w:val="16"/>
                <w:lang w:val="fr-FR"/>
              </w:rPr>
              <w:t>o</w:t>
            </w:r>
            <w:r w:rsidRPr="00C77009">
              <w:rPr>
                <w:rFonts w:ascii="Arial" w:eastAsia="Arial" w:hAnsi="Arial" w:cs="Arial"/>
                <w:b/>
                <w:spacing w:val="1"/>
                <w:sz w:val="16"/>
                <w:szCs w:val="16"/>
                <w:lang w:val="fr-FR"/>
              </w:rPr>
              <w:t>cc</w:t>
            </w:r>
            <w:r w:rsidRPr="00C77009">
              <w:rPr>
                <w:rFonts w:ascii="Arial" w:eastAsia="Arial" w:hAnsi="Arial" w:cs="Arial"/>
                <w:b/>
                <w:sz w:val="16"/>
                <w:szCs w:val="16"/>
                <w:lang w:val="fr-FR"/>
              </w:rPr>
              <w:t>urre</w:t>
            </w:r>
            <w:r w:rsidRPr="00C77009">
              <w:rPr>
                <w:rFonts w:ascii="Arial" w:eastAsia="Arial" w:hAnsi="Arial" w:cs="Arial"/>
                <w:b/>
                <w:spacing w:val="-2"/>
                <w:sz w:val="16"/>
                <w:szCs w:val="16"/>
                <w:lang w:val="fr-FR"/>
              </w:rPr>
              <w:t>n</w:t>
            </w:r>
            <w:r w:rsidRPr="00C77009">
              <w:rPr>
                <w:rFonts w:ascii="Arial" w:eastAsia="Arial" w:hAnsi="Arial" w:cs="Arial"/>
                <w:b/>
                <w:spacing w:val="1"/>
                <w:sz w:val="16"/>
                <w:szCs w:val="16"/>
                <w:lang w:val="fr-FR"/>
              </w:rPr>
              <w:t>c</w:t>
            </w:r>
            <w:r w:rsidRPr="00C77009">
              <w:rPr>
                <w:rFonts w:ascii="Arial" w:eastAsia="Arial" w:hAnsi="Arial" w:cs="Arial"/>
                <w:b/>
                <w:sz w:val="16"/>
                <w:szCs w:val="16"/>
                <w:lang w:val="fr-FR"/>
              </w:rPr>
              <w:t>e</w:t>
            </w:r>
          </w:p>
        </w:tc>
      </w:tr>
      <w:tr w:rsidR="00C77009" w:rsidRPr="00C77009" w14:paraId="3482CA27" w14:textId="77777777" w:rsidTr="00856EEC">
        <w:trPr>
          <w:trHeight w:hRule="exact" w:val="216"/>
          <w:jc w:val="center"/>
        </w:trPr>
        <w:tc>
          <w:tcPr>
            <w:tcW w:w="875" w:type="dxa"/>
            <w:vMerge w:val="restart"/>
            <w:tcBorders>
              <w:top w:val="single" w:sz="5" w:space="0" w:color="000000"/>
              <w:left w:val="single" w:sz="5" w:space="0" w:color="000000"/>
              <w:right w:val="single" w:sz="5" w:space="0" w:color="000000"/>
            </w:tcBorders>
            <w:vAlign w:val="center"/>
          </w:tcPr>
          <w:p w14:paraId="03112CE8" w14:textId="77777777" w:rsidR="00C77009" w:rsidRPr="00C77009" w:rsidRDefault="00C77009" w:rsidP="00856EEC">
            <w:pPr>
              <w:jc w:val="center"/>
              <w:rPr>
                <w:rFonts w:ascii="Arial" w:eastAsia="Arial" w:hAnsi="Arial" w:cs="Arial"/>
                <w:sz w:val="16"/>
                <w:szCs w:val="16"/>
                <w:lang w:val="fr-FR"/>
              </w:rPr>
            </w:pPr>
            <w:r w:rsidRPr="00C77009">
              <w:rPr>
                <w:rFonts w:ascii="Arial" w:eastAsia="Arial" w:hAnsi="Arial" w:cs="Arial"/>
                <w:sz w:val="16"/>
                <w:szCs w:val="16"/>
                <w:lang w:val="fr-FR"/>
              </w:rPr>
              <w:t>Né</w:t>
            </w:r>
            <w:r w:rsidRPr="00C77009">
              <w:rPr>
                <w:rFonts w:ascii="Arial" w:eastAsia="Arial" w:hAnsi="Arial" w:cs="Arial"/>
                <w:spacing w:val="1"/>
                <w:sz w:val="16"/>
                <w:szCs w:val="16"/>
                <w:lang w:val="fr-FR"/>
              </w:rPr>
              <w:t>ga</w:t>
            </w:r>
            <w:r w:rsidRPr="00C77009">
              <w:rPr>
                <w:rFonts w:ascii="Arial" w:eastAsia="Arial" w:hAnsi="Arial" w:cs="Arial"/>
                <w:sz w:val="16"/>
                <w:szCs w:val="16"/>
                <w:lang w:val="fr-FR"/>
              </w:rPr>
              <w:t>t</w:t>
            </w:r>
            <w:r w:rsidRPr="00C77009">
              <w:rPr>
                <w:rFonts w:ascii="Arial" w:eastAsia="Arial" w:hAnsi="Arial" w:cs="Arial"/>
                <w:spacing w:val="1"/>
                <w:sz w:val="16"/>
                <w:szCs w:val="16"/>
                <w:lang w:val="fr-FR"/>
              </w:rPr>
              <w:t>i</w:t>
            </w:r>
            <w:r w:rsidRPr="00C77009">
              <w:rPr>
                <w:rFonts w:ascii="Arial" w:eastAsia="Arial" w:hAnsi="Arial" w:cs="Arial"/>
                <w:spacing w:val="-1"/>
                <w:sz w:val="16"/>
                <w:szCs w:val="16"/>
                <w:lang w:val="fr-FR"/>
              </w:rPr>
              <w:t>v</w:t>
            </w:r>
            <w:r w:rsidRPr="00C77009">
              <w:rPr>
                <w:rFonts w:ascii="Arial" w:eastAsia="Arial" w:hAnsi="Arial" w:cs="Arial"/>
                <w:sz w:val="16"/>
                <w:szCs w:val="16"/>
                <w:lang w:val="fr-FR"/>
              </w:rPr>
              <w:t>e</w:t>
            </w:r>
          </w:p>
        </w:tc>
        <w:tc>
          <w:tcPr>
            <w:tcW w:w="937" w:type="dxa"/>
            <w:vMerge w:val="restart"/>
            <w:tcBorders>
              <w:top w:val="single" w:sz="5" w:space="0" w:color="000000"/>
              <w:left w:val="single" w:sz="5" w:space="0" w:color="000000"/>
              <w:right w:val="single" w:sz="5" w:space="0" w:color="000000"/>
            </w:tcBorders>
            <w:vAlign w:val="center"/>
          </w:tcPr>
          <w:p w14:paraId="70155624" w14:textId="77777777" w:rsidR="00C77009" w:rsidRPr="00C77009" w:rsidRDefault="00C77009" w:rsidP="00856EEC">
            <w:pPr>
              <w:jc w:val="center"/>
              <w:rPr>
                <w:rFonts w:ascii="Arial" w:eastAsia="Arial" w:hAnsi="Arial" w:cs="Arial"/>
                <w:sz w:val="16"/>
                <w:szCs w:val="16"/>
                <w:lang w:val="fr-FR"/>
              </w:rPr>
            </w:pPr>
            <w:r w:rsidRPr="00C77009">
              <w:rPr>
                <w:rFonts w:ascii="Arial" w:eastAsia="Arial" w:hAnsi="Arial" w:cs="Arial"/>
                <w:sz w:val="16"/>
                <w:szCs w:val="16"/>
                <w:lang w:val="fr-FR"/>
              </w:rPr>
              <w:t>Dir</w:t>
            </w:r>
            <w:r w:rsidRPr="00C77009">
              <w:rPr>
                <w:rFonts w:ascii="Arial" w:eastAsia="Arial" w:hAnsi="Arial" w:cs="Arial"/>
                <w:spacing w:val="1"/>
                <w:sz w:val="16"/>
                <w:szCs w:val="16"/>
                <w:lang w:val="fr-FR"/>
              </w:rPr>
              <w:t>ec</w:t>
            </w:r>
            <w:r w:rsidRPr="00C77009">
              <w:rPr>
                <w:rFonts w:ascii="Arial" w:eastAsia="Arial" w:hAnsi="Arial" w:cs="Arial"/>
                <w:sz w:val="16"/>
                <w:szCs w:val="16"/>
                <w:lang w:val="fr-FR"/>
              </w:rPr>
              <w:t>te</w:t>
            </w:r>
          </w:p>
        </w:tc>
        <w:tc>
          <w:tcPr>
            <w:tcW w:w="938" w:type="dxa"/>
            <w:vMerge w:val="restart"/>
            <w:tcBorders>
              <w:top w:val="single" w:sz="5" w:space="0" w:color="000000"/>
              <w:left w:val="single" w:sz="5" w:space="0" w:color="000000"/>
              <w:right w:val="single" w:sz="5" w:space="0" w:color="000000"/>
            </w:tcBorders>
            <w:vAlign w:val="center"/>
          </w:tcPr>
          <w:p w14:paraId="1564E587" w14:textId="77777777" w:rsidR="00C77009" w:rsidRPr="00C77009" w:rsidRDefault="00C77009" w:rsidP="00856EEC">
            <w:pPr>
              <w:jc w:val="center"/>
              <w:rPr>
                <w:rFonts w:ascii="Arial" w:eastAsia="Arial" w:hAnsi="Arial" w:cs="Arial"/>
                <w:sz w:val="16"/>
                <w:szCs w:val="16"/>
                <w:lang w:val="fr-FR"/>
              </w:rPr>
            </w:pPr>
            <w:r w:rsidRPr="00C77009">
              <w:rPr>
                <w:rFonts w:ascii="Arial" w:eastAsia="Arial" w:hAnsi="Arial" w:cs="Arial"/>
                <w:spacing w:val="1"/>
                <w:sz w:val="16"/>
                <w:szCs w:val="16"/>
                <w:lang w:val="fr-FR"/>
              </w:rPr>
              <w:t>Long</w:t>
            </w:r>
            <w:r w:rsidRPr="00C77009">
              <w:rPr>
                <w:rFonts w:ascii="Arial" w:eastAsia="Arial" w:hAnsi="Arial" w:cs="Arial"/>
                <w:spacing w:val="-2"/>
                <w:sz w:val="16"/>
                <w:szCs w:val="16"/>
                <w:lang w:val="fr-FR"/>
              </w:rPr>
              <w:t>u</w:t>
            </w:r>
            <w:r w:rsidRPr="00C77009">
              <w:rPr>
                <w:rFonts w:ascii="Arial" w:eastAsia="Arial" w:hAnsi="Arial" w:cs="Arial"/>
                <w:sz w:val="16"/>
                <w:szCs w:val="16"/>
                <w:lang w:val="fr-FR"/>
              </w:rPr>
              <w:t>e</w:t>
            </w:r>
          </w:p>
        </w:tc>
        <w:tc>
          <w:tcPr>
            <w:tcW w:w="876" w:type="dxa"/>
            <w:vMerge w:val="restart"/>
            <w:tcBorders>
              <w:top w:val="single" w:sz="5" w:space="0" w:color="000000"/>
              <w:left w:val="single" w:sz="5" w:space="0" w:color="000000"/>
              <w:right w:val="single" w:sz="5" w:space="0" w:color="000000"/>
            </w:tcBorders>
            <w:vAlign w:val="center"/>
          </w:tcPr>
          <w:p w14:paraId="0162D893" w14:textId="77777777" w:rsidR="00C77009" w:rsidRPr="00C77009" w:rsidRDefault="00C77009" w:rsidP="00856EEC">
            <w:pPr>
              <w:jc w:val="center"/>
              <w:rPr>
                <w:rFonts w:ascii="Arial" w:eastAsia="Arial" w:hAnsi="Arial" w:cs="Arial"/>
                <w:sz w:val="16"/>
                <w:szCs w:val="16"/>
                <w:lang w:val="fr-FR"/>
              </w:rPr>
            </w:pPr>
            <w:r w:rsidRPr="00C77009">
              <w:rPr>
                <w:rFonts w:ascii="Arial" w:eastAsia="Arial" w:hAnsi="Arial" w:cs="Arial"/>
                <w:sz w:val="16"/>
                <w:szCs w:val="16"/>
                <w:lang w:val="fr-FR"/>
              </w:rPr>
              <w:t>P</w:t>
            </w:r>
            <w:r w:rsidRPr="00C77009">
              <w:rPr>
                <w:rFonts w:ascii="Arial" w:eastAsia="Arial" w:hAnsi="Arial" w:cs="Arial"/>
                <w:spacing w:val="1"/>
                <w:sz w:val="16"/>
                <w:szCs w:val="16"/>
                <w:lang w:val="fr-FR"/>
              </w:rPr>
              <w:t>onc</w:t>
            </w:r>
            <w:r w:rsidRPr="00C77009">
              <w:rPr>
                <w:rFonts w:ascii="Arial" w:eastAsia="Arial" w:hAnsi="Arial" w:cs="Arial"/>
                <w:sz w:val="16"/>
                <w:szCs w:val="16"/>
                <w:lang w:val="fr-FR"/>
              </w:rPr>
              <w:t>t</w:t>
            </w:r>
            <w:r w:rsidRPr="00C77009">
              <w:rPr>
                <w:rFonts w:ascii="Arial" w:eastAsia="Arial" w:hAnsi="Arial" w:cs="Arial"/>
                <w:spacing w:val="-1"/>
                <w:sz w:val="16"/>
                <w:szCs w:val="16"/>
                <w:lang w:val="fr-FR"/>
              </w:rPr>
              <w:t>u</w:t>
            </w:r>
            <w:r w:rsidRPr="00C77009">
              <w:rPr>
                <w:rFonts w:ascii="Arial" w:eastAsia="Arial" w:hAnsi="Arial" w:cs="Arial"/>
                <w:spacing w:val="1"/>
                <w:sz w:val="16"/>
                <w:szCs w:val="16"/>
                <w:lang w:val="fr-FR"/>
              </w:rPr>
              <w:t>el</w:t>
            </w:r>
            <w:r w:rsidRPr="00C77009">
              <w:rPr>
                <w:rFonts w:ascii="Arial" w:eastAsia="Arial" w:hAnsi="Arial" w:cs="Arial"/>
                <w:spacing w:val="-2"/>
                <w:sz w:val="16"/>
                <w:szCs w:val="16"/>
                <w:lang w:val="fr-FR"/>
              </w:rPr>
              <w:t>l</w:t>
            </w:r>
            <w:r w:rsidRPr="00C77009">
              <w:rPr>
                <w:rFonts w:ascii="Arial" w:eastAsia="Arial" w:hAnsi="Arial" w:cs="Arial"/>
                <w:sz w:val="16"/>
                <w:szCs w:val="16"/>
                <w:lang w:val="fr-FR"/>
              </w:rPr>
              <w:t>e</w:t>
            </w:r>
          </w:p>
        </w:tc>
        <w:tc>
          <w:tcPr>
            <w:tcW w:w="874" w:type="dxa"/>
            <w:vMerge w:val="restart"/>
            <w:tcBorders>
              <w:top w:val="single" w:sz="5" w:space="0" w:color="000000"/>
              <w:left w:val="single" w:sz="5" w:space="0" w:color="000000"/>
              <w:right w:val="single" w:sz="5" w:space="0" w:color="000000"/>
            </w:tcBorders>
            <w:vAlign w:val="center"/>
          </w:tcPr>
          <w:p w14:paraId="551183B5" w14:textId="77777777" w:rsidR="00C77009" w:rsidRPr="00C77009" w:rsidRDefault="00C77009" w:rsidP="00856EEC">
            <w:pPr>
              <w:jc w:val="center"/>
              <w:rPr>
                <w:rFonts w:ascii="Arial" w:eastAsia="Arial" w:hAnsi="Arial" w:cs="Arial"/>
                <w:sz w:val="16"/>
                <w:szCs w:val="16"/>
                <w:lang w:val="fr-FR"/>
              </w:rPr>
            </w:pPr>
            <w:r w:rsidRPr="00C77009">
              <w:rPr>
                <w:rFonts w:ascii="Arial" w:eastAsia="Arial" w:hAnsi="Arial" w:cs="Arial"/>
                <w:sz w:val="16"/>
                <w:szCs w:val="16"/>
                <w:lang w:val="fr-FR"/>
              </w:rPr>
              <w:t>F</w:t>
            </w:r>
            <w:r w:rsidRPr="00C77009">
              <w:rPr>
                <w:rFonts w:ascii="Arial" w:eastAsia="Arial" w:hAnsi="Arial" w:cs="Arial"/>
                <w:spacing w:val="1"/>
                <w:sz w:val="16"/>
                <w:szCs w:val="16"/>
                <w:lang w:val="fr-FR"/>
              </w:rPr>
              <w:t>o</w:t>
            </w:r>
            <w:r w:rsidRPr="00C77009">
              <w:rPr>
                <w:rFonts w:ascii="Arial" w:eastAsia="Arial" w:hAnsi="Arial" w:cs="Arial"/>
                <w:sz w:val="16"/>
                <w:szCs w:val="16"/>
                <w:lang w:val="fr-FR"/>
              </w:rPr>
              <w:t>rte</w:t>
            </w:r>
          </w:p>
        </w:tc>
        <w:tc>
          <w:tcPr>
            <w:tcW w:w="1117" w:type="dxa"/>
            <w:vMerge w:val="restart"/>
            <w:tcBorders>
              <w:top w:val="single" w:sz="5" w:space="0" w:color="000000"/>
              <w:left w:val="single" w:sz="5" w:space="0" w:color="000000"/>
              <w:right w:val="single" w:sz="5" w:space="0" w:color="000000"/>
            </w:tcBorders>
            <w:shd w:val="clear" w:color="auto" w:fill="D9D9D9"/>
            <w:vAlign w:val="center"/>
          </w:tcPr>
          <w:p w14:paraId="5C1054A8" w14:textId="77777777" w:rsidR="00C77009" w:rsidRPr="00C77009" w:rsidRDefault="00C77009" w:rsidP="00856EEC">
            <w:pPr>
              <w:jc w:val="center"/>
              <w:rPr>
                <w:rFonts w:ascii="Arial" w:eastAsia="Arial" w:hAnsi="Arial" w:cs="Arial"/>
                <w:sz w:val="16"/>
                <w:szCs w:val="16"/>
                <w:lang w:val="fr-FR"/>
              </w:rPr>
            </w:pPr>
            <w:r w:rsidRPr="00C77009">
              <w:rPr>
                <w:rFonts w:ascii="Arial" w:eastAsia="Arial" w:hAnsi="Arial" w:cs="Arial"/>
                <w:b/>
                <w:spacing w:val="1"/>
                <w:sz w:val="16"/>
                <w:szCs w:val="16"/>
                <w:lang w:val="fr-FR"/>
              </w:rPr>
              <w:t>Ma</w:t>
            </w:r>
            <w:r w:rsidRPr="00C77009">
              <w:rPr>
                <w:rFonts w:ascii="Arial" w:eastAsia="Arial" w:hAnsi="Arial" w:cs="Arial"/>
                <w:b/>
                <w:sz w:val="16"/>
                <w:szCs w:val="16"/>
                <w:lang w:val="fr-FR"/>
              </w:rPr>
              <w:t>j</w:t>
            </w:r>
            <w:r w:rsidRPr="00C77009">
              <w:rPr>
                <w:rFonts w:ascii="Arial" w:eastAsia="Arial" w:hAnsi="Arial" w:cs="Arial"/>
                <w:b/>
                <w:spacing w:val="1"/>
                <w:sz w:val="16"/>
                <w:szCs w:val="16"/>
                <w:lang w:val="fr-FR"/>
              </w:rPr>
              <w:t>e</w:t>
            </w:r>
            <w:r w:rsidRPr="00C77009">
              <w:rPr>
                <w:rFonts w:ascii="Arial" w:eastAsia="Arial" w:hAnsi="Arial" w:cs="Arial"/>
                <w:b/>
                <w:sz w:val="16"/>
                <w:szCs w:val="16"/>
                <w:lang w:val="fr-FR"/>
              </w:rPr>
              <w:t>u</w:t>
            </w:r>
            <w:r w:rsidRPr="00C77009">
              <w:rPr>
                <w:rFonts w:ascii="Arial" w:eastAsia="Arial" w:hAnsi="Arial" w:cs="Arial"/>
                <w:b/>
                <w:spacing w:val="-2"/>
                <w:sz w:val="16"/>
                <w:szCs w:val="16"/>
                <w:lang w:val="fr-FR"/>
              </w:rPr>
              <w:t>r</w:t>
            </w:r>
            <w:r w:rsidRPr="00C77009">
              <w:rPr>
                <w:rFonts w:ascii="Arial" w:eastAsia="Arial" w:hAnsi="Arial" w:cs="Arial"/>
                <w:b/>
                <w:sz w:val="16"/>
                <w:szCs w:val="16"/>
                <w:lang w:val="fr-FR"/>
              </w:rPr>
              <w:t>e</w:t>
            </w:r>
          </w:p>
        </w:tc>
        <w:tc>
          <w:tcPr>
            <w:tcW w:w="1112" w:type="dxa"/>
            <w:vMerge w:val="restart"/>
            <w:tcBorders>
              <w:top w:val="single" w:sz="5" w:space="0" w:color="000000"/>
              <w:left w:val="single" w:sz="5" w:space="0" w:color="000000"/>
              <w:right w:val="single" w:sz="5" w:space="0" w:color="000000"/>
            </w:tcBorders>
            <w:vAlign w:val="center"/>
          </w:tcPr>
          <w:p w14:paraId="241C4C1F" w14:textId="77777777" w:rsidR="00C77009" w:rsidRPr="00C77009" w:rsidRDefault="00C77009" w:rsidP="00856EEC">
            <w:pPr>
              <w:jc w:val="center"/>
              <w:rPr>
                <w:rFonts w:ascii="Arial" w:eastAsia="Arial" w:hAnsi="Arial" w:cs="Arial"/>
                <w:sz w:val="16"/>
                <w:szCs w:val="16"/>
                <w:lang w:val="fr-FR"/>
              </w:rPr>
            </w:pPr>
            <w:r w:rsidRPr="00C77009">
              <w:rPr>
                <w:rFonts w:ascii="Arial" w:eastAsia="Arial" w:hAnsi="Arial" w:cs="Arial"/>
                <w:sz w:val="16"/>
                <w:szCs w:val="16"/>
                <w:lang w:val="fr-FR"/>
              </w:rPr>
              <w:t>F</w:t>
            </w:r>
            <w:r w:rsidRPr="00C77009">
              <w:rPr>
                <w:rFonts w:ascii="Arial" w:eastAsia="Arial" w:hAnsi="Arial" w:cs="Arial"/>
                <w:spacing w:val="1"/>
                <w:sz w:val="16"/>
                <w:szCs w:val="16"/>
                <w:lang w:val="fr-FR"/>
              </w:rPr>
              <w:t>o</w:t>
            </w:r>
            <w:r w:rsidRPr="00C77009">
              <w:rPr>
                <w:rFonts w:ascii="Arial" w:eastAsia="Arial" w:hAnsi="Arial" w:cs="Arial"/>
                <w:sz w:val="16"/>
                <w:szCs w:val="16"/>
                <w:lang w:val="fr-FR"/>
              </w:rPr>
              <w:t>rte</w:t>
            </w:r>
          </w:p>
        </w:tc>
        <w:tc>
          <w:tcPr>
            <w:tcW w:w="1012" w:type="dxa"/>
            <w:vMerge w:val="restart"/>
            <w:tcBorders>
              <w:top w:val="single" w:sz="5" w:space="0" w:color="000000"/>
              <w:left w:val="single" w:sz="5" w:space="0" w:color="000000"/>
              <w:right w:val="single" w:sz="5" w:space="0" w:color="000000"/>
            </w:tcBorders>
            <w:vAlign w:val="center"/>
          </w:tcPr>
          <w:p w14:paraId="75C8891B" w14:textId="77777777" w:rsidR="00C77009" w:rsidRPr="00C77009" w:rsidRDefault="00C77009" w:rsidP="00856EEC">
            <w:pPr>
              <w:jc w:val="center"/>
              <w:rPr>
                <w:rFonts w:ascii="Arial" w:eastAsia="Arial" w:hAnsi="Arial" w:cs="Arial"/>
                <w:sz w:val="16"/>
                <w:szCs w:val="16"/>
                <w:lang w:val="fr-FR"/>
              </w:rPr>
            </w:pPr>
            <w:r w:rsidRPr="00C77009">
              <w:rPr>
                <w:rFonts w:ascii="Arial" w:eastAsia="Arial" w:hAnsi="Arial" w:cs="Arial"/>
                <w:b/>
                <w:sz w:val="16"/>
                <w:szCs w:val="16"/>
                <w:lang w:val="fr-FR"/>
              </w:rPr>
              <w:t>F</w:t>
            </w:r>
            <w:r w:rsidRPr="00C77009">
              <w:rPr>
                <w:rFonts w:ascii="Arial" w:eastAsia="Arial" w:hAnsi="Arial" w:cs="Arial"/>
                <w:b/>
                <w:spacing w:val="1"/>
                <w:sz w:val="16"/>
                <w:szCs w:val="16"/>
                <w:lang w:val="fr-FR"/>
              </w:rPr>
              <w:t>o</w:t>
            </w:r>
            <w:r w:rsidRPr="00C77009">
              <w:rPr>
                <w:rFonts w:ascii="Arial" w:eastAsia="Arial" w:hAnsi="Arial" w:cs="Arial"/>
                <w:b/>
                <w:sz w:val="16"/>
                <w:szCs w:val="16"/>
                <w:lang w:val="fr-FR"/>
              </w:rPr>
              <w:t>rte</w:t>
            </w:r>
          </w:p>
        </w:tc>
        <w:tc>
          <w:tcPr>
            <w:tcW w:w="1331" w:type="dxa"/>
            <w:vMerge w:val="restart"/>
            <w:tcBorders>
              <w:top w:val="single" w:sz="5" w:space="0" w:color="000000"/>
              <w:left w:val="single" w:sz="5" w:space="0" w:color="000000"/>
              <w:right w:val="single" w:sz="5" w:space="0" w:color="000000"/>
            </w:tcBorders>
            <w:vAlign w:val="center"/>
          </w:tcPr>
          <w:p w14:paraId="2940C2ED" w14:textId="77777777" w:rsidR="00C77009" w:rsidRPr="00C77009" w:rsidRDefault="00C77009" w:rsidP="00856EEC">
            <w:pPr>
              <w:jc w:val="center"/>
              <w:rPr>
                <w:rFonts w:ascii="Arial" w:eastAsia="Arial" w:hAnsi="Arial" w:cs="Arial"/>
                <w:sz w:val="16"/>
                <w:szCs w:val="16"/>
                <w:lang w:val="fr-FR"/>
              </w:rPr>
            </w:pPr>
            <w:r w:rsidRPr="00C77009">
              <w:rPr>
                <w:rFonts w:ascii="Arial" w:eastAsia="Arial" w:hAnsi="Arial" w:cs="Arial"/>
                <w:sz w:val="16"/>
                <w:szCs w:val="16"/>
                <w:lang w:val="fr-FR"/>
              </w:rPr>
              <w:t>Cer</w:t>
            </w:r>
            <w:r w:rsidRPr="00C77009">
              <w:rPr>
                <w:rFonts w:ascii="Arial" w:eastAsia="Arial" w:hAnsi="Arial" w:cs="Arial"/>
                <w:spacing w:val="1"/>
                <w:sz w:val="16"/>
                <w:szCs w:val="16"/>
                <w:lang w:val="fr-FR"/>
              </w:rPr>
              <w:t>tain</w:t>
            </w:r>
            <w:r w:rsidRPr="00C77009">
              <w:rPr>
                <w:rFonts w:ascii="Arial" w:eastAsia="Arial" w:hAnsi="Arial" w:cs="Arial"/>
                <w:sz w:val="16"/>
                <w:szCs w:val="16"/>
                <w:lang w:val="fr-FR"/>
              </w:rPr>
              <w:t>e</w:t>
            </w:r>
            <w:r w:rsidRPr="00C77009">
              <w:rPr>
                <w:rFonts w:ascii="Arial" w:eastAsia="Arial" w:hAnsi="Arial" w:cs="Arial"/>
                <w:spacing w:val="-1"/>
                <w:sz w:val="16"/>
                <w:szCs w:val="16"/>
                <w:lang w:val="fr-FR"/>
              </w:rPr>
              <w:t xml:space="preserve"> </w:t>
            </w:r>
            <w:r w:rsidRPr="00C77009">
              <w:rPr>
                <w:rFonts w:ascii="Arial" w:eastAsia="Arial" w:hAnsi="Arial" w:cs="Arial"/>
                <w:spacing w:val="1"/>
                <w:sz w:val="16"/>
                <w:szCs w:val="16"/>
                <w:lang w:val="fr-FR"/>
              </w:rPr>
              <w:t>e</w:t>
            </w:r>
            <w:r w:rsidRPr="00C77009">
              <w:rPr>
                <w:rFonts w:ascii="Arial" w:eastAsia="Arial" w:hAnsi="Arial" w:cs="Arial"/>
                <w:sz w:val="16"/>
                <w:szCs w:val="16"/>
                <w:lang w:val="fr-FR"/>
              </w:rPr>
              <w:t xml:space="preserve">t </w:t>
            </w:r>
            <w:r w:rsidRPr="00C77009">
              <w:rPr>
                <w:rFonts w:ascii="Arial" w:eastAsia="Arial" w:hAnsi="Arial" w:cs="Arial"/>
                <w:spacing w:val="1"/>
                <w:sz w:val="16"/>
                <w:szCs w:val="16"/>
                <w:lang w:val="fr-FR"/>
              </w:rPr>
              <w:t>mo</w:t>
            </w:r>
            <w:r w:rsidRPr="00C77009">
              <w:rPr>
                <w:rFonts w:ascii="Arial" w:eastAsia="Arial" w:hAnsi="Arial" w:cs="Arial"/>
                <w:spacing w:val="-1"/>
                <w:sz w:val="16"/>
                <w:szCs w:val="16"/>
                <w:lang w:val="fr-FR"/>
              </w:rPr>
              <w:t>y</w:t>
            </w:r>
            <w:r w:rsidRPr="00C77009">
              <w:rPr>
                <w:rFonts w:ascii="Arial" w:eastAsia="Arial" w:hAnsi="Arial" w:cs="Arial"/>
                <w:spacing w:val="1"/>
                <w:sz w:val="16"/>
                <w:szCs w:val="16"/>
                <w:lang w:val="fr-FR"/>
              </w:rPr>
              <w:t>enn</w:t>
            </w:r>
            <w:r w:rsidRPr="00C77009">
              <w:rPr>
                <w:rFonts w:ascii="Arial" w:eastAsia="Arial" w:hAnsi="Arial" w:cs="Arial"/>
                <w:sz w:val="16"/>
                <w:szCs w:val="16"/>
                <w:lang w:val="fr-FR"/>
              </w:rPr>
              <w:t>e</w:t>
            </w:r>
          </w:p>
        </w:tc>
      </w:tr>
      <w:tr w:rsidR="00C77009" w:rsidRPr="00C77009" w14:paraId="7B44F61F" w14:textId="77777777" w:rsidTr="00856EEC">
        <w:trPr>
          <w:trHeight w:hRule="exact" w:val="228"/>
          <w:jc w:val="center"/>
        </w:trPr>
        <w:tc>
          <w:tcPr>
            <w:tcW w:w="875" w:type="dxa"/>
            <w:vMerge/>
            <w:tcBorders>
              <w:left w:val="single" w:sz="5" w:space="0" w:color="000000"/>
              <w:bottom w:val="single" w:sz="5" w:space="0" w:color="000000"/>
              <w:right w:val="single" w:sz="5" w:space="0" w:color="000000"/>
            </w:tcBorders>
            <w:vAlign w:val="center"/>
          </w:tcPr>
          <w:p w14:paraId="1891FBA8" w14:textId="77777777" w:rsidR="00C77009" w:rsidRPr="00C77009" w:rsidRDefault="00C77009" w:rsidP="00856EEC">
            <w:pPr>
              <w:jc w:val="center"/>
              <w:rPr>
                <w:sz w:val="16"/>
                <w:szCs w:val="16"/>
                <w:lang w:val="fr-FR"/>
              </w:rPr>
            </w:pPr>
          </w:p>
        </w:tc>
        <w:tc>
          <w:tcPr>
            <w:tcW w:w="937" w:type="dxa"/>
            <w:vMerge/>
            <w:tcBorders>
              <w:left w:val="single" w:sz="5" w:space="0" w:color="000000"/>
              <w:bottom w:val="single" w:sz="5" w:space="0" w:color="000000"/>
              <w:right w:val="single" w:sz="5" w:space="0" w:color="000000"/>
            </w:tcBorders>
            <w:vAlign w:val="center"/>
          </w:tcPr>
          <w:p w14:paraId="33702C6E" w14:textId="77777777" w:rsidR="00C77009" w:rsidRPr="00C77009" w:rsidRDefault="00C77009" w:rsidP="00856EEC">
            <w:pPr>
              <w:jc w:val="center"/>
              <w:rPr>
                <w:sz w:val="16"/>
                <w:szCs w:val="16"/>
                <w:lang w:val="fr-FR"/>
              </w:rPr>
            </w:pPr>
          </w:p>
        </w:tc>
        <w:tc>
          <w:tcPr>
            <w:tcW w:w="938" w:type="dxa"/>
            <w:vMerge/>
            <w:tcBorders>
              <w:left w:val="single" w:sz="5" w:space="0" w:color="000000"/>
              <w:bottom w:val="single" w:sz="5" w:space="0" w:color="000000"/>
              <w:right w:val="single" w:sz="5" w:space="0" w:color="000000"/>
            </w:tcBorders>
            <w:vAlign w:val="center"/>
          </w:tcPr>
          <w:p w14:paraId="71654DFA" w14:textId="77777777" w:rsidR="00C77009" w:rsidRPr="00C77009" w:rsidRDefault="00C77009" w:rsidP="00856EEC">
            <w:pPr>
              <w:jc w:val="center"/>
              <w:rPr>
                <w:sz w:val="16"/>
                <w:szCs w:val="16"/>
                <w:lang w:val="fr-FR"/>
              </w:rPr>
            </w:pPr>
          </w:p>
        </w:tc>
        <w:tc>
          <w:tcPr>
            <w:tcW w:w="876" w:type="dxa"/>
            <w:vMerge/>
            <w:tcBorders>
              <w:left w:val="single" w:sz="5" w:space="0" w:color="000000"/>
              <w:bottom w:val="single" w:sz="5" w:space="0" w:color="000000"/>
              <w:right w:val="single" w:sz="5" w:space="0" w:color="000000"/>
            </w:tcBorders>
            <w:vAlign w:val="center"/>
          </w:tcPr>
          <w:p w14:paraId="566D5DBD" w14:textId="77777777" w:rsidR="00C77009" w:rsidRPr="00C77009" w:rsidRDefault="00C77009" w:rsidP="00856EEC">
            <w:pPr>
              <w:jc w:val="center"/>
              <w:rPr>
                <w:sz w:val="16"/>
                <w:szCs w:val="16"/>
                <w:lang w:val="fr-FR"/>
              </w:rPr>
            </w:pPr>
          </w:p>
        </w:tc>
        <w:tc>
          <w:tcPr>
            <w:tcW w:w="874" w:type="dxa"/>
            <w:vMerge/>
            <w:tcBorders>
              <w:left w:val="single" w:sz="5" w:space="0" w:color="000000"/>
              <w:bottom w:val="single" w:sz="5" w:space="0" w:color="000000"/>
              <w:right w:val="single" w:sz="5" w:space="0" w:color="000000"/>
            </w:tcBorders>
            <w:vAlign w:val="center"/>
          </w:tcPr>
          <w:p w14:paraId="3CB2077C" w14:textId="77777777" w:rsidR="00C77009" w:rsidRPr="00C77009" w:rsidRDefault="00C77009" w:rsidP="00856EEC">
            <w:pPr>
              <w:jc w:val="center"/>
              <w:rPr>
                <w:sz w:val="16"/>
                <w:szCs w:val="16"/>
                <w:lang w:val="fr-FR"/>
              </w:rPr>
            </w:pPr>
          </w:p>
        </w:tc>
        <w:tc>
          <w:tcPr>
            <w:tcW w:w="1117" w:type="dxa"/>
            <w:vMerge/>
            <w:tcBorders>
              <w:left w:val="single" w:sz="5" w:space="0" w:color="000000"/>
              <w:bottom w:val="single" w:sz="5" w:space="0" w:color="000000"/>
              <w:right w:val="single" w:sz="5" w:space="0" w:color="000000"/>
            </w:tcBorders>
            <w:shd w:val="clear" w:color="auto" w:fill="D9D9D9"/>
            <w:vAlign w:val="center"/>
          </w:tcPr>
          <w:p w14:paraId="14D5E223" w14:textId="77777777" w:rsidR="00C77009" w:rsidRPr="00C77009" w:rsidRDefault="00C77009" w:rsidP="00856EEC">
            <w:pPr>
              <w:jc w:val="center"/>
              <w:rPr>
                <w:sz w:val="16"/>
                <w:szCs w:val="16"/>
                <w:lang w:val="fr-FR"/>
              </w:rPr>
            </w:pPr>
          </w:p>
        </w:tc>
        <w:tc>
          <w:tcPr>
            <w:tcW w:w="1112" w:type="dxa"/>
            <w:vMerge/>
            <w:tcBorders>
              <w:left w:val="single" w:sz="5" w:space="0" w:color="000000"/>
              <w:bottom w:val="single" w:sz="5" w:space="0" w:color="000000"/>
              <w:right w:val="single" w:sz="5" w:space="0" w:color="000000"/>
            </w:tcBorders>
            <w:vAlign w:val="center"/>
          </w:tcPr>
          <w:p w14:paraId="6C511421" w14:textId="77777777" w:rsidR="00C77009" w:rsidRPr="00C77009" w:rsidRDefault="00C77009" w:rsidP="00856EEC">
            <w:pPr>
              <w:jc w:val="center"/>
              <w:rPr>
                <w:sz w:val="16"/>
                <w:szCs w:val="16"/>
                <w:lang w:val="fr-FR"/>
              </w:rPr>
            </w:pPr>
          </w:p>
        </w:tc>
        <w:tc>
          <w:tcPr>
            <w:tcW w:w="1012" w:type="dxa"/>
            <w:vMerge/>
            <w:tcBorders>
              <w:left w:val="single" w:sz="5" w:space="0" w:color="000000"/>
              <w:bottom w:val="single" w:sz="5" w:space="0" w:color="000000"/>
              <w:right w:val="single" w:sz="5" w:space="0" w:color="000000"/>
            </w:tcBorders>
            <w:vAlign w:val="center"/>
          </w:tcPr>
          <w:p w14:paraId="7D7E37C3" w14:textId="77777777" w:rsidR="00C77009" w:rsidRPr="00C77009" w:rsidRDefault="00C77009" w:rsidP="00856EEC">
            <w:pPr>
              <w:jc w:val="center"/>
              <w:rPr>
                <w:sz w:val="16"/>
                <w:szCs w:val="16"/>
                <w:lang w:val="fr-FR"/>
              </w:rPr>
            </w:pPr>
          </w:p>
        </w:tc>
        <w:tc>
          <w:tcPr>
            <w:tcW w:w="1331" w:type="dxa"/>
            <w:vMerge/>
            <w:tcBorders>
              <w:left w:val="single" w:sz="5" w:space="0" w:color="000000"/>
              <w:bottom w:val="single" w:sz="5" w:space="0" w:color="000000"/>
              <w:right w:val="single" w:sz="5" w:space="0" w:color="000000"/>
            </w:tcBorders>
            <w:vAlign w:val="center"/>
          </w:tcPr>
          <w:p w14:paraId="6E2E24C1" w14:textId="77777777" w:rsidR="00C77009" w:rsidRPr="00C77009" w:rsidRDefault="00C77009" w:rsidP="00856EEC">
            <w:pPr>
              <w:jc w:val="center"/>
              <w:rPr>
                <w:sz w:val="16"/>
                <w:szCs w:val="16"/>
                <w:lang w:val="fr-FR"/>
              </w:rPr>
            </w:pPr>
          </w:p>
        </w:tc>
      </w:tr>
    </w:tbl>
    <w:p w14:paraId="570E5C7B" w14:textId="409B2B4A" w:rsidR="00A46A34" w:rsidRPr="00C77009" w:rsidRDefault="00C77009" w:rsidP="00100DF6">
      <w:pPr>
        <w:spacing w:before="120" w:after="240"/>
        <w:jc w:val="both"/>
        <w:rPr>
          <w:rFonts w:ascii="Arial" w:eastAsia="Arial" w:hAnsi="Arial" w:cs="Arial"/>
          <w:iCs/>
          <w:sz w:val="22"/>
          <w:szCs w:val="22"/>
          <w:lang w:val="fr-FR"/>
        </w:rPr>
      </w:pPr>
      <w:r w:rsidRPr="00C77009">
        <w:rPr>
          <w:rFonts w:ascii="Arial" w:eastAsia="Arial" w:hAnsi="Arial" w:cs="Arial"/>
          <w:i/>
          <w:spacing w:val="2"/>
          <w:sz w:val="22"/>
          <w:szCs w:val="22"/>
          <w:lang w:val="fr-FR"/>
        </w:rPr>
        <w:t>L</w:t>
      </w:r>
      <w:r w:rsidRPr="00C77009">
        <w:rPr>
          <w:rFonts w:ascii="Arial" w:eastAsia="Arial" w:hAnsi="Arial" w:cs="Arial"/>
          <w:i/>
          <w:spacing w:val="-3"/>
          <w:sz w:val="22"/>
          <w:szCs w:val="22"/>
          <w:lang w:val="fr-FR"/>
        </w:rPr>
        <w:t>’</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1"/>
          <w:sz w:val="22"/>
          <w:szCs w:val="22"/>
          <w:lang w:val="fr-FR"/>
        </w:rPr>
        <w:t>o</w:t>
      </w:r>
      <w:r w:rsidRPr="00C77009">
        <w:rPr>
          <w:rFonts w:ascii="Arial" w:eastAsia="Arial" w:hAnsi="Arial" w:cs="Arial"/>
          <w:i/>
          <w:spacing w:val="1"/>
          <w:sz w:val="22"/>
          <w:szCs w:val="22"/>
          <w:lang w:val="fr-FR"/>
        </w:rPr>
        <w:t>rt</w:t>
      </w:r>
      <w:r w:rsidRPr="00C77009">
        <w:rPr>
          <w:rFonts w:ascii="Arial" w:eastAsia="Arial" w:hAnsi="Arial" w:cs="Arial"/>
          <w:i/>
          <w:sz w:val="22"/>
          <w:szCs w:val="22"/>
          <w:lang w:val="fr-FR"/>
        </w:rPr>
        <w:t>a</w:t>
      </w:r>
      <w:r w:rsidRPr="00C77009">
        <w:rPr>
          <w:rFonts w:ascii="Arial" w:eastAsia="Arial" w:hAnsi="Arial" w:cs="Arial"/>
          <w:i/>
          <w:spacing w:val="-1"/>
          <w:sz w:val="22"/>
          <w:szCs w:val="22"/>
          <w:lang w:val="fr-FR"/>
        </w:rPr>
        <w:t>n</w:t>
      </w:r>
      <w:r w:rsidRPr="00C77009">
        <w:rPr>
          <w:rFonts w:ascii="Arial" w:eastAsia="Arial" w:hAnsi="Arial" w:cs="Arial"/>
          <w:i/>
          <w:sz w:val="22"/>
          <w:szCs w:val="22"/>
          <w:lang w:val="fr-FR"/>
        </w:rPr>
        <w:t>ce</w:t>
      </w:r>
      <w:r w:rsidRPr="00C77009">
        <w:rPr>
          <w:rFonts w:ascii="Arial" w:eastAsia="Arial" w:hAnsi="Arial" w:cs="Arial"/>
          <w:i/>
          <w:spacing w:val="3"/>
          <w:sz w:val="22"/>
          <w:szCs w:val="22"/>
          <w:lang w:val="fr-FR"/>
        </w:rPr>
        <w:t xml:space="preserve"> </w:t>
      </w:r>
      <w:r w:rsidRPr="00C77009">
        <w:rPr>
          <w:rFonts w:ascii="Arial" w:eastAsia="Arial" w:hAnsi="Arial" w:cs="Arial"/>
          <w:i/>
          <w:sz w:val="22"/>
          <w:szCs w:val="22"/>
          <w:lang w:val="fr-FR"/>
        </w:rPr>
        <w:t>a</w:t>
      </w:r>
      <w:r w:rsidRPr="00C77009">
        <w:rPr>
          <w:rFonts w:ascii="Arial" w:eastAsia="Arial" w:hAnsi="Arial" w:cs="Arial"/>
          <w:i/>
          <w:spacing w:val="-1"/>
          <w:sz w:val="22"/>
          <w:szCs w:val="22"/>
          <w:lang w:val="fr-FR"/>
        </w:rPr>
        <w:t>b</w:t>
      </w:r>
      <w:r w:rsidRPr="00C77009">
        <w:rPr>
          <w:rFonts w:ascii="Arial" w:eastAsia="Arial" w:hAnsi="Arial" w:cs="Arial"/>
          <w:i/>
          <w:sz w:val="22"/>
          <w:szCs w:val="22"/>
          <w:lang w:val="fr-FR"/>
        </w:rPr>
        <w:t>so</w:t>
      </w:r>
      <w:r w:rsidRPr="00C77009">
        <w:rPr>
          <w:rFonts w:ascii="Arial" w:eastAsia="Arial" w:hAnsi="Arial" w:cs="Arial"/>
          <w:i/>
          <w:spacing w:val="-1"/>
          <w:sz w:val="22"/>
          <w:szCs w:val="22"/>
          <w:lang w:val="fr-FR"/>
        </w:rPr>
        <w:t>l</w:t>
      </w:r>
      <w:r w:rsidRPr="00C77009">
        <w:rPr>
          <w:rFonts w:ascii="Arial" w:eastAsia="Arial" w:hAnsi="Arial" w:cs="Arial"/>
          <w:i/>
          <w:sz w:val="22"/>
          <w:szCs w:val="22"/>
          <w:lang w:val="fr-FR"/>
        </w:rPr>
        <w:t>ue</w:t>
      </w:r>
      <w:r w:rsidRPr="00C77009">
        <w:rPr>
          <w:rFonts w:ascii="Arial" w:eastAsia="Arial" w:hAnsi="Arial" w:cs="Arial"/>
          <w:i/>
          <w:spacing w:val="3"/>
          <w:sz w:val="22"/>
          <w:szCs w:val="22"/>
          <w:lang w:val="fr-FR"/>
        </w:rPr>
        <w:t xml:space="preserve"> </w:t>
      </w:r>
      <w:r w:rsidRPr="00C77009">
        <w:rPr>
          <w:rFonts w:ascii="Arial" w:eastAsia="Arial" w:hAnsi="Arial" w:cs="Arial"/>
          <w:i/>
          <w:sz w:val="22"/>
          <w:szCs w:val="22"/>
          <w:lang w:val="fr-FR"/>
        </w:rPr>
        <w:t>de</w:t>
      </w:r>
      <w:r w:rsidRPr="00C77009">
        <w:rPr>
          <w:rFonts w:ascii="Arial" w:eastAsia="Arial" w:hAnsi="Arial" w:cs="Arial"/>
          <w:i/>
          <w:spacing w:val="3"/>
          <w:sz w:val="22"/>
          <w:szCs w:val="22"/>
          <w:lang w:val="fr-FR"/>
        </w:rPr>
        <w:t xml:space="preserve"> </w:t>
      </w:r>
      <w:r w:rsidRPr="00C77009">
        <w:rPr>
          <w:rFonts w:ascii="Arial" w:eastAsia="Arial" w:hAnsi="Arial" w:cs="Arial"/>
          <w:i/>
          <w:spacing w:val="1"/>
          <w:sz w:val="22"/>
          <w:szCs w:val="22"/>
          <w:lang w:val="fr-FR"/>
        </w:rPr>
        <w:t>l</w:t>
      </w:r>
      <w:r w:rsidRPr="00C77009">
        <w:rPr>
          <w:rFonts w:ascii="Arial" w:eastAsia="Arial" w:hAnsi="Arial" w:cs="Arial"/>
          <w:i/>
          <w:spacing w:val="-6"/>
          <w:sz w:val="22"/>
          <w:szCs w:val="22"/>
          <w:lang w:val="fr-FR"/>
        </w:rPr>
        <w:t>’</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1"/>
          <w:sz w:val="22"/>
          <w:szCs w:val="22"/>
          <w:lang w:val="fr-FR"/>
        </w:rPr>
        <w:t>a</w:t>
      </w:r>
      <w:r w:rsidRPr="00C77009">
        <w:rPr>
          <w:rFonts w:ascii="Arial" w:eastAsia="Arial" w:hAnsi="Arial" w:cs="Arial"/>
          <w:i/>
          <w:sz w:val="22"/>
          <w:szCs w:val="22"/>
          <w:lang w:val="fr-FR"/>
        </w:rPr>
        <w:t>ct</w:t>
      </w:r>
      <w:r w:rsidRPr="00C77009">
        <w:rPr>
          <w:rFonts w:ascii="Arial" w:eastAsia="Arial" w:hAnsi="Arial" w:cs="Arial"/>
          <w:i/>
          <w:spacing w:val="4"/>
          <w:sz w:val="22"/>
          <w:szCs w:val="22"/>
          <w:lang w:val="fr-FR"/>
        </w:rPr>
        <w:t xml:space="preserve"> </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a</w:t>
      </w:r>
      <w:r w:rsidRPr="00C77009">
        <w:rPr>
          <w:rFonts w:ascii="Arial" w:eastAsia="Arial" w:hAnsi="Arial" w:cs="Arial"/>
          <w:i/>
          <w:spacing w:val="-1"/>
          <w:sz w:val="22"/>
          <w:szCs w:val="22"/>
          <w:lang w:val="fr-FR"/>
        </w:rPr>
        <w:t>j</w:t>
      </w:r>
      <w:r w:rsidRPr="00C77009">
        <w:rPr>
          <w:rFonts w:ascii="Arial" w:eastAsia="Arial" w:hAnsi="Arial" w:cs="Arial"/>
          <w:i/>
          <w:sz w:val="22"/>
          <w:szCs w:val="22"/>
          <w:lang w:val="fr-FR"/>
        </w:rPr>
        <w:t>e</w:t>
      </w:r>
      <w:r w:rsidRPr="00C77009">
        <w:rPr>
          <w:rFonts w:ascii="Arial" w:eastAsia="Arial" w:hAnsi="Arial" w:cs="Arial"/>
          <w:i/>
          <w:spacing w:val="-1"/>
          <w:sz w:val="22"/>
          <w:szCs w:val="22"/>
          <w:lang w:val="fr-FR"/>
        </w:rPr>
        <w:t>u</w:t>
      </w:r>
      <w:r w:rsidRPr="00C77009">
        <w:rPr>
          <w:rFonts w:ascii="Arial" w:eastAsia="Arial" w:hAnsi="Arial" w:cs="Arial"/>
          <w:i/>
          <w:spacing w:val="1"/>
          <w:sz w:val="22"/>
          <w:szCs w:val="22"/>
          <w:lang w:val="fr-FR"/>
        </w:rPr>
        <w:t>r</w:t>
      </w:r>
      <w:r w:rsidRPr="00C77009">
        <w:rPr>
          <w:rFonts w:ascii="Arial" w:eastAsia="Arial" w:hAnsi="Arial" w:cs="Arial"/>
          <w:i/>
          <w:sz w:val="22"/>
          <w:szCs w:val="22"/>
          <w:lang w:val="fr-FR"/>
        </w:rPr>
        <w:t>e</w:t>
      </w:r>
      <w:r w:rsidRPr="00C77009">
        <w:rPr>
          <w:rFonts w:ascii="Arial" w:eastAsia="Arial" w:hAnsi="Arial" w:cs="Arial"/>
          <w:i/>
          <w:spacing w:val="3"/>
          <w:sz w:val="22"/>
          <w:szCs w:val="22"/>
          <w:lang w:val="fr-FR"/>
        </w:rPr>
        <w:t xml:space="preserve"> </w:t>
      </w:r>
      <w:r w:rsidRPr="00C77009">
        <w:rPr>
          <w:rFonts w:ascii="Arial" w:eastAsia="Arial" w:hAnsi="Arial" w:cs="Arial"/>
          <w:i/>
          <w:sz w:val="22"/>
          <w:szCs w:val="22"/>
          <w:lang w:val="fr-FR"/>
        </w:rPr>
        <w:t>et</w:t>
      </w:r>
      <w:r w:rsidRPr="00C77009">
        <w:rPr>
          <w:rFonts w:ascii="Arial" w:eastAsia="Arial" w:hAnsi="Arial" w:cs="Arial"/>
          <w:i/>
          <w:spacing w:val="11"/>
          <w:sz w:val="22"/>
          <w:szCs w:val="22"/>
          <w:lang w:val="fr-FR"/>
        </w:rPr>
        <w:t xml:space="preserve"> </w:t>
      </w:r>
      <w:r w:rsidRPr="00C77009">
        <w:rPr>
          <w:rFonts w:ascii="Arial" w:eastAsia="Arial" w:hAnsi="Arial" w:cs="Arial"/>
          <w:i/>
          <w:sz w:val="22"/>
          <w:szCs w:val="22"/>
          <w:lang w:val="fr-FR"/>
        </w:rPr>
        <w:t>s</w:t>
      </w:r>
      <w:r w:rsidRPr="00C77009">
        <w:rPr>
          <w:rFonts w:ascii="Arial" w:eastAsia="Arial" w:hAnsi="Arial" w:cs="Arial"/>
          <w:i/>
          <w:spacing w:val="-3"/>
          <w:sz w:val="22"/>
          <w:szCs w:val="22"/>
          <w:lang w:val="fr-FR"/>
        </w:rPr>
        <w:t>o</w:t>
      </w:r>
      <w:r w:rsidRPr="00C77009">
        <w:rPr>
          <w:rFonts w:ascii="Arial" w:eastAsia="Arial" w:hAnsi="Arial" w:cs="Arial"/>
          <w:i/>
          <w:sz w:val="22"/>
          <w:szCs w:val="22"/>
          <w:lang w:val="fr-FR"/>
        </w:rPr>
        <w:t>n</w:t>
      </w:r>
      <w:r w:rsidRPr="00C77009">
        <w:rPr>
          <w:rFonts w:ascii="Arial" w:eastAsia="Arial" w:hAnsi="Arial" w:cs="Arial"/>
          <w:i/>
          <w:spacing w:val="6"/>
          <w:sz w:val="22"/>
          <w:szCs w:val="22"/>
          <w:lang w:val="fr-FR"/>
        </w:rPr>
        <w:t xml:space="preserve"> </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3"/>
          <w:sz w:val="22"/>
          <w:szCs w:val="22"/>
          <w:lang w:val="fr-FR"/>
        </w:rPr>
        <w:t>o</w:t>
      </w:r>
      <w:r w:rsidRPr="00C77009">
        <w:rPr>
          <w:rFonts w:ascii="Arial" w:eastAsia="Arial" w:hAnsi="Arial" w:cs="Arial"/>
          <w:i/>
          <w:spacing w:val="1"/>
          <w:sz w:val="22"/>
          <w:szCs w:val="22"/>
          <w:lang w:val="fr-FR"/>
        </w:rPr>
        <w:t>rt</w:t>
      </w:r>
      <w:r w:rsidRPr="00C77009">
        <w:rPr>
          <w:rFonts w:ascii="Arial" w:eastAsia="Arial" w:hAnsi="Arial" w:cs="Arial"/>
          <w:i/>
          <w:sz w:val="22"/>
          <w:szCs w:val="22"/>
          <w:lang w:val="fr-FR"/>
        </w:rPr>
        <w:t>a</w:t>
      </w:r>
      <w:r w:rsidRPr="00C77009">
        <w:rPr>
          <w:rFonts w:ascii="Arial" w:eastAsia="Arial" w:hAnsi="Arial" w:cs="Arial"/>
          <w:i/>
          <w:spacing w:val="-1"/>
          <w:sz w:val="22"/>
          <w:szCs w:val="22"/>
          <w:lang w:val="fr-FR"/>
        </w:rPr>
        <w:t>n</w:t>
      </w:r>
      <w:r w:rsidRPr="00C77009">
        <w:rPr>
          <w:rFonts w:ascii="Arial" w:eastAsia="Arial" w:hAnsi="Arial" w:cs="Arial"/>
          <w:i/>
          <w:sz w:val="22"/>
          <w:szCs w:val="22"/>
          <w:lang w:val="fr-FR"/>
        </w:rPr>
        <w:t>ce</w:t>
      </w:r>
      <w:r w:rsidRPr="00C77009">
        <w:rPr>
          <w:rFonts w:ascii="Arial" w:eastAsia="Arial" w:hAnsi="Arial" w:cs="Arial"/>
          <w:i/>
          <w:spacing w:val="1"/>
          <w:sz w:val="22"/>
          <w:szCs w:val="22"/>
          <w:lang w:val="fr-FR"/>
        </w:rPr>
        <w:t xml:space="preserve"> r</w:t>
      </w:r>
      <w:r w:rsidRPr="00C77009">
        <w:rPr>
          <w:rFonts w:ascii="Arial" w:eastAsia="Arial" w:hAnsi="Arial" w:cs="Arial"/>
          <w:i/>
          <w:sz w:val="22"/>
          <w:szCs w:val="22"/>
          <w:lang w:val="fr-FR"/>
        </w:rPr>
        <w:t>e</w:t>
      </w:r>
      <w:r w:rsidRPr="00C77009">
        <w:rPr>
          <w:rFonts w:ascii="Arial" w:eastAsia="Arial" w:hAnsi="Arial" w:cs="Arial"/>
          <w:i/>
          <w:spacing w:val="-1"/>
          <w:sz w:val="22"/>
          <w:szCs w:val="22"/>
          <w:lang w:val="fr-FR"/>
        </w:rPr>
        <w:t>l</w:t>
      </w:r>
      <w:r w:rsidRPr="00C77009">
        <w:rPr>
          <w:rFonts w:ascii="Arial" w:eastAsia="Arial" w:hAnsi="Arial" w:cs="Arial"/>
          <w:i/>
          <w:sz w:val="22"/>
          <w:szCs w:val="22"/>
          <w:lang w:val="fr-FR"/>
        </w:rPr>
        <w:t>ative</w:t>
      </w:r>
      <w:r w:rsidRPr="00C77009">
        <w:rPr>
          <w:rFonts w:ascii="Arial" w:eastAsia="Arial" w:hAnsi="Arial" w:cs="Arial"/>
          <w:i/>
          <w:spacing w:val="3"/>
          <w:sz w:val="22"/>
          <w:szCs w:val="22"/>
          <w:lang w:val="fr-FR"/>
        </w:rPr>
        <w:t xml:space="preserve"> </w:t>
      </w:r>
      <w:r w:rsidRPr="00C77009">
        <w:rPr>
          <w:rFonts w:ascii="Arial" w:eastAsia="Arial" w:hAnsi="Arial" w:cs="Arial"/>
          <w:i/>
          <w:spacing w:val="1"/>
          <w:sz w:val="22"/>
          <w:szCs w:val="22"/>
          <w:lang w:val="fr-FR"/>
        </w:rPr>
        <w:t>f</w:t>
      </w:r>
      <w:r w:rsidRPr="00C77009">
        <w:rPr>
          <w:rFonts w:ascii="Arial" w:eastAsia="Arial" w:hAnsi="Arial" w:cs="Arial"/>
          <w:i/>
          <w:spacing w:val="-3"/>
          <w:sz w:val="22"/>
          <w:szCs w:val="22"/>
          <w:lang w:val="fr-FR"/>
        </w:rPr>
        <w:t>o</w:t>
      </w:r>
      <w:r w:rsidRPr="00C77009">
        <w:rPr>
          <w:rFonts w:ascii="Arial" w:eastAsia="Arial" w:hAnsi="Arial" w:cs="Arial"/>
          <w:i/>
          <w:spacing w:val="1"/>
          <w:sz w:val="22"/>
          <w:szCs w:val="22"/>
          <w:lang w:val="fr-FR"/>
        </w:rPr>
        <w:t>r</w:t>
      </w:r>
      <w:r w:rsidRPr="00C77009">
        <w:rPr>
          <w:rFonts w:ascii="Arial" w:eastAsia="Arial" w:hAnsi="Arial" w:cs="Arial"/>
          <w:i/>
          <w:spacing w:val="-1"/>
          <w:sz w:val="22"/>
          <w:szCs w:val="22"/>
          <w:lang w:val="fr-FR"/>
        </w:rPr>
        <w:t>t</w:t>
      </w:r>
      <w:r w:rsidRPr="00C77009">
        <w:rPr>
          <w:rFonts w:ascii="Arial" w:eastAsia="Arial" w:hAnsi="Arial" w:cs="Arial"/>
          <w:i/>
          <w:sz w:val="22"/>
          <w:szCs w:val="22"/>
          <w:lang w:val="fr-FR"/>
        </w:rPr>
        <w:t>e.</w:t>
      </w:r>
      <w:r w:rsidRPr="00C77009">
        <w:rPr>
          <w:rFonts w:ascii="Arial" w:eastAsia="Arial" w:hAnsi="Arial" w:cs="Arial"/>
          <w:i/>
          <w:spacing w:val="4"/>
          <w:sz w:val="22"/>
          <w:szCs w:val="22"/>
          <w:lang w:val="fr-FR"/>
        </w:rPr>
        <w:t xml:space="preserve"> </w:t>
      </w:r>
      <w:r w:rsidRPr="00C77009">
        <w:rPr>
          <w:rFonts w:ascii="Arial" w:eastAsia="Arial" w:hAnsi="Arial" w:cs="Arial"/>
          <w:i/>
          <w:spacing w:val="1"/>
          <w:sz w:val="22"/>
          <w:szCs w:val="22"/>
          <w:lang w:val="fr-FR"/>
        </w:rPr>
        <w:t>I</w:t>
      </w:r>
      <w:r w:rsidRPr="00C77009">
        <w:rPr>
          <w:rFonts w:ascii="Arial" w:eastAsia="Arial" w:hAnsi="Arial" w:cs="Arial"/>
          <w:i/>
          <w:sz w:val="22"/>
          <w:szCs w:val="22"/>
          <w:lang w:val="fr-FR"/>
        </w:rPr>
        <w:t>l</w:t>
      </w:r>
      <w:r w:rsidRPr="00C77009">
        <w:rPr>
          <w:rFonts w:ascii="Arial" w:eastAsia="Arial" w:hAnsi="Arial" w:cs="Arial"/>
          <w:i/>
          <w:spacing w:val="3"/>
          <w:sz w:val="22"/>
          <w:szCs w:val="22"/>
          <w:lang w:val="fr-FR"/>
        </w:rPr>
        <w:t xml:space="preserve"> </w:t>
      </w:r>
      <w:r w:rsidRPr="00C77009">
        <w:rPr>
          <w:rFonts w:ascii="Arial" w:eastAsia="Arial" w:hAnsi="Arial" w:cs="Arial"/>
          <w:i/>
          <w:sz w:val="22"/>
          <w:szCs w:val="22"/>
          <w:lang w:val="fr-FR"/>
        </w:rPr>
        <w:t>n</w:t>
      </w:r>
      <w:r w:rsidRPr="00C77009">
        <w:rPr>
          <w:rFonts w:ascii="Arial" w:eastAsia="Arial" w:hAnsi="Arial" w:cs="Arial"/>
          <w:i/>
          <w:spacing w:val="-1"/>
          <w:sz w:val="22"/>
          <w:szCs w:val="22"/>
          <w:lang w:val="fr-FR"/>
        </w:rPr>
        <w:t>é</w:t>
      </w:r>
      <w:r w:rsidRPr="00C77009">
        <w:rPr>
          <w:rFonts w:ascii="Arial" w:eastAsia="Arial" w:hAnsi="Arial" w:cs="Arial"/>
          <w:i/>
          <w:sz w:val="22"/>
          <w:szCs w:val="22"/>
          <w:lang w:val="fr-FR"/>
        </w:rPr>
        <w:t>cess</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t</w:t>
      </w:r>
      <w:r w:rsidRPr="00C77009">
        <w:rPr>
          <w:rFonts w:ascii="Arial" w:eastAsia="Arial" w:hAnsi="Arial" w:cs="Arial"/>
          <w:i/>
          <w:sz w:val="22"/>
          <w:szCs w:val="22"/>
          <w:lang w:val="fr-FR"/>
        </w:rPr>
        <w:t>e</w:t>
      </w:r>
      <w:r w:rsidRPr="00C77009">
        <w:rPr>
          <w:rFonts w:ascii="Arial" w:eastAsia="Arial" w:hAnsi="Arial" w:cs="Arial"/>
          <w:i/>
          <w:spacing w:val="3"/>
          <w:sz w:val="22"/>
          <w:szCs w:val="22"/>
          <w:lang w:val="fr-FR"/>
        </w:rPr>
        <w:t xml:space="preserve"> </w:t>
      </w:r>
      <w:r w:rsidRPr="00C77009">
        <w:rPr>
          <w:rFonts w:ascii="Arial" w:eastAsia="Arial" w:hAnsi="Arial" w:cs="Arial"/>
          <w:i/>
          <w:sz w:val="22"/>
          <w:szCs w:val="22"/>
          <w:lang w:val="fr-FR"/>
        </w:rPr>
        <w:t>d</w:t>
      </w:r>
      <w:r w:rsidRPr="00C77009">
        <w:rPr>
          <w:rFonts w:ascii="Arial" w:eastAsia="Arial" w:hAnsi="Arial" w:cs="Arial"/>
          <w:i/>
          <w:spacing w:val="-1"/>
          <w:sz w:val="22"/>
          <w:szCs w:val="22"/>
          <w:lang w:val="fr-FR"/>
        </w:rPr>
        <w:t>e</w:t>
      </w:r>
      <w:r w:rsidRPr="00C77009">
        <w:rPr>
          <w:rFonts w:ascii="Arial" w:eastAsia="Arial" w:hAnsi="Arial" w:cs="Arial"/>
          <w:i/>
          <w:sz w:val="22"/>
          <w:szCs w:val="22"/>
          <w:lang w:val="fr-FR"/>
        </w:rPr>
        <w:t>s</w:t>
      </w:r>
      <w:r w:rsidRPr="00C77009">
        <w:rPr>
          <w:rFonts w:ascii="Arial" w:eastAsia="Arial" w:hAnsi="Arial" w:cs="Arial"/>
          <w:i/>
          <w:spacing w:val="1"/>
          <w:sz w:val="22"/>
          <w:szCs w:val="22"/>
          <w:lang w:val="fr-FR"/>
        </w:rPr>
        <w:t xml:space="preserve"> m</w:t>
      </w:r>
      <w:r w:rsidRPr="00C77009">
        <w:rPr>
          <w:rFonts w:ascii="Arial" w:eastAsia="Arial" w:hAnsi="Arial" w:cs="Arial"/>
          <w:i/>
          <w:sz w:val="22"/>
          <w:szCs w:val="22"/>
          <w:lang w:val="fr-FR"/>
        </w:rPr>
        <w:t>es</w:t>
      </w:r>
      <w:r w:rsidRPr="00C77009">
        <w:rPr>
          <w:rFonts w:ascii="Arial" w:eastAsia="Arial" w:hAnsi="Arial" w:cs="Arial"/>
          <w:i/>
          <w:spacing w:val="-3"/>
          <w:sz w:val="22"/>
          <w:szCs w:val="22"/>
          <w:lang w:val="fr-FR"/>
        </w:rPr>
        <w:t>u</w:t>
      </w:r>
      <w:r w:rsidRPr="00C77009">
        <w:rPr>
          <w:rFonts w:ascii="Arial" w:eastAsia="Arial" w:hAnsi="Arial" w:cs="Arial"/>
          <w:i/>
          <w:spacing w:val="-2"/>
          <w:sz w:val="22"/>
          <w:szCs w:val="22"/>
          <w:lang w:val="fr-FR"/>
        </w:rPr>
        <w:t>r</w:t>
      </w:r>
      <w:r w:rsidRPr="00C77009">
        <w:rPr>
          <w:rFonts w:ascii="Arial" w:eastAsia="Arial" w:hAnsi="Arial" w:cs="Arial"/>
          <w:i/>
          <w:sz w:val="22"/>
          <w:szCs w:val="22"/>
          <w:lang w:val="fr-FR"/>
        </w:rPr>
        <w:t>es</w:t>
      </w:r>
      <w:r>
        <w:rPr>
          <w:rFonts w:ascii="Arial" w:eastAsia="Arial" w:hAnsi="Arial" w:cs="Arial"/>
          <w:i/>
          <w:sz w:val="22"/>
          <w:szCs w:val="22"/>
          <w:lang w:val="fr-FR"/>
        </w:rPr>
        <w:t xml:space="preserve"> </w:t>
      </w:r>
      <w:r w:rsidRPr="00C77009">
        <w:rPr>
          <w:rFonts w:ascii="Arial" w:eastAsia="Arial" w:hAnsi="Arial" w:cs="Arial"/>
          <w:i/>
          <w:spacing w:val="2"/>
          <w:sz w:val="22"/>
          <w:szCs w:val="22"/>
          <w:lang w:val="fr-FR"/>
        </w:rPr>
        <w:t>d</w:t>
      </w:r>
      <w:r w:rsidRPr="00C77009">
        <w:rPr>
          <w:rFonts w:ascii="Arial" w:eastAsia="Arial" w:hAnsi="Arial" w:cs="Arial"/>
          <w:i/>
          <w:spacing w:val="-6"/>
          <w:sz w:val="22"/>
          <w:szCs w:val="22"/>
          <w:lang w:val="fr-FR"/>
        </w:rPr>
        <w:t>’</w:t>
      </w:r>
      <w:r w:rsidRPr="00C77009">
        <w:rPr>
          <w:rFonts w:ascii="Arial" w:eastAsia="Arial" w:hAnsi="Arial" w:cs="Arial"/>
          <w:i/>
          <w:sz w:val="22"/>
          <w:szCs w:val="22"/>
          <w:lang w:val="fr-FR"/>
        </w:rPr>
        <w:t>at</w:t>
      </w:r>
      <w:r w:rsidRPr="00C77009">
        <w:rPr>
          <w:rFonts w:ascii="Arial" w:eastAsia="Arial" w:hAnsi="Arial" w:cs="Arial"/>
          <w:i/>
          <w:spacing w:val="2"/>
          <w:sz w:val="22"/>
          <w:szCs w:val="22"/>
          <w:lang w:val="fr-FR"/>
        </w:rPr>
        <w:t>t</w:t>
      </w:r>
      <w:r w:rsidRPr="00C77009">
        <w:rPr>
          <w:rFonts w:ascii="Arial" w:eastAsia="Arial" w:hAnsi="Arial" w:cs="Arial"/>
          <w:i/>
          <w:sz w:val="22"/>
          <w:szCs w:val="22"/>
          <w:lang w:val="fr-FR"/>
        </w:rPr>
        <w:t>é</w:t>
      </w:r>
      <w:r w:rsidRPr="00C77009">
        <w:rPr>
          <w:rFonts w:ascii="Arial" w:eastAsia="Arial" w:hAnsi="Arial" w:cs="Arial"/>
          <w:i/>
          <w:spacing w:val="-1"/>
          <w:sz w:val="22"/>
          <w:szCs w:val="22"/>
          <w:lang w:val="fr-FR"/>
        </w:rPr>
        <w:t>n</w:t>
      </w:r>
      <w:r w:rsidRPr="00C77009">
        <w:rPr>
          <w:rFonts w:ascii="Arial" w:eastAsia="Arial" w:hAnsi="Arial" w:cs="Arial"/>
          <w:i/>
          <w:sz w:val="22"/>
          <w:szCs w:val="22"/>
          <w:lang w:val="fr-FR"/>
        </w:rPr>
        <w:t>u</w:t>
      </w:r>
      <w:r w:rsidRPr="00C77009">
        <w:rPr>
          <w:rFonts w:ascii="Arial" w:eastAsia="Arial" w:hAnsi="Arial" w:cs="Arial"/>
          <w:i/>
          <w:spacing w:val="-1"/>
          <w:sz w:val="22"/>
          <w:szCs w:val="22"/>
          <w:lang w:val="fr-FR"/>
        </w:rPr>
        <w:t>a</w:t>
      </w:r>
      <w:r w:rsidRPr="00C77009">
        <w:rPr>
          <w:rFonts w:ascii="Arial" w:eastAsia="Arial" w:hAnsi="Arial" w:cs="Arial"/>
          <w:i/>
          <w:spacing w:val="1"/>
          <w:sz w:val="22"/>
          <w:szCs w:val="22"/>
          <w:lang w:val="fr-FR"/>
        </w:rPr>
        <w:t>t</w:t>
      </w:r>
      <w:r w:rsidRPr="00C77009">
        <w:rPr>
          <w:rFonts w:ascii="Arial" w:eastAsia="Arial" w:hAnsi="Arial" w:cs="Arial"/>
          <w:i/>
          <w:spacing w:val="-1"/>
          <w:sz w:val="22"/>
          <w:szCs w:val="22"/>
          <w:lang w:val="fr-FR"/>
        </w:rPr>
        <w:t>i</w:t>
      </w:r>
      <w:r w:rsidRPr="00C77009">
        <w:rPr>
          <w:rFonts w:ascii="Arial" w:eastAsia="Arial" w:hAnsi="Arial" w:cs="Arial"/>
          <w:i/>
          <w:sz w:val="22"/>
          <w:szCs w:val="22"/>
          <w:lang w:val="fr-FR"/>
        </w:rPr>
        <w:t>on</w:t>
      </w:r>
      <w:r w:rsidRPr="00C77009">
        <w:rPr>
          <w:rFonts w:ascii="Arial" w:eastAsia="Arial" w:hAnsi="Arial" w:cs="Arial"/>
          <w:i/>
          <w:spacing w:val="1"/>
          <w:sz w:val="22"/>
          <w:szCs w:val="22"/>
          <w:lang w:val="fr-FR"/>
        </w:rPr>
        <w:t xml:space="preserve"> </w:t>
      </w:r>
      <w:r w:rsidRPr="00C77009">
        <w:rPr>
          <w:rFonts w:ascii="Arial" w:eastAsia="Arial" w:hAnsi="Arial" w:cs="Arial"/>
          <w:i/>
          <w:sz w:val="22"/>
          <w:szCs w:val="22"/>
          <w:lang w:val="fr-FR"/>
        </w:rPr>
        <w:t>et de</w:t>
      </w:r>
      <w:r w:rsidRPr="00C77009">
        <w:rPr>
          <w:rFonts w:ascii="Arial" w:eastAsia="Arial" w:hAnsi="Arial" w:cs="Arial"/>
          <w:i/>
          <w:spacing w:val="1"/>
          <w:sz w:val="22"/>
          <w:szCs w:val="22"/>
          <w:lang w:val="fr-FR"/>
        </w:rPr>
        <w:t xml:space="preserve"> </w:t>
      </w:r>
      <w:r w:rsidRPr="00C77009">
        <w:rPr>
          <w:rFonts w:ascii="Arial" w:eastAsia="Arial" w:hAnsi="Arial" w:cs="Arial"/>
          <w:i/>
          <w:sz w:val="22"/>
          <w:szCs w:val="22"/>
          <w:lang w:val="fr-FR"/>
        </w:rPr>
        <w:t>c</w:t>
      </w:r>
      <w:r w:rsidRPr="00C77009">
        <w:rPr>
          <w:rFonts w:ascii="Arial" w:eastAsia="Arial" w:hAnsi="Arial" w:cs="Arial"/>
          <w:i/>
          <w:spacing w:val="-3"/>
          <w:sz w:val="22"/>
          <w:szCs w:val="22"/>
          <w:lang w:val="fr-FR"/>
        </w:rPr>
        <w:t>o</w:t>
      </w:r>
      <w:r w:rsidRPr="00C77009">
        <w:rPr>
          <w:rFonts w:ascii="Arial" w:eastAsia="Arial" w:hAnsi="Arial" w:cs="Arial"/>
          <w:i/>
          <w:spacing w:val="1"/>
          <w:sz w:val="22"/>
          <w:szCs w:val="22"/>
          <w:lang w:val="fr-FR"/>
        </w:rPr>
        <w:t>m</w:t>
      </w:r>
      <w:r w:rsidRPr="00C77009">
        <w:rPr>
          <w:rFonts w:ascii="Arial" w:eastAsia="Arial" w:hAnsi="Arial" w:cs="Arial"/>
          <w:i/>
          <w:spacing w:val="-3"/>
          <w:sz w:val="22"/>
          <w:szCs w:val="22"/>
          <w:lang w:val="fr-FR"/>
        </w:rPr>
        <w:t>p</w:t>
      </w:r>
      <w:r w:rsidRPr="00C77009">
        <w:rPr>
          <w:rFonts w:ascii="Arial" w:eastAsia="Arial" w:hAnsi="Arial" w:cs="Arial"/>
          <w:i/>
          <w:sz w:val="22"/>
          <w:szCs w:val="22"/>
          <w:lang w:val="fr-FR"/>
        </w:rPr>
        <w:t>e</w:t>
      </w:r>
      <w:r w:rsidRPr="00C77009">
        <w:rPr>
          <w:rFonts w:ascii="Arial" w:eastAsia="Arial" w:hAnsi="Arial" w:cs="Arial"/>
          <w:i/>
          <w:spacing w:val="-1"/>
          <w:sz w:val="22"/>
          <w:szCs w:val="22"/>
          <w:lang w:val="fr-FR"/>
        </w:rPr>
        <w:t>n</w:t>
      </w:r>
      <w:r w:rsidRPr="00C77009">
        <w:rPr>
          <w:rFonts w:ascii="Arial" w:eastAsia="Arial" w:hAnsi="Arial" w:cs="Arial"/>
          <w:i/>
          <w:sz w:val="22"/>
          <w:szCs w:val="22"/>
          <w:lang w:val="fr-FR"/>
        </w:rPr>
        <w:t>sati</w:t>
      </w:r>
      <w:r w:rsidRPr="00C77009">
        <w:rPr>
          <w:rFonts w:ascii="Arial" w:eastAsia="Arial" w:hAnsi="Arial" w:cs="Arial"/>
          <w:i/>
          <w:spacing w:val="-1"/>
          <w:sz w:val="22"/>
          <w:szCs w:val="22"/>
          <w:lang w:val="fr-FR"/>
        </w:rPr>
        <w:t>o</w:t>
      </w:r>
      <w:r w:rsidRPr="00C77009">
        <w:rPr>
          <w:rFonts w:ascii="Arial" w:eastAsia="Arial" w:hAnsi="Arial" w:cs="Arial"/>
          <w:i/>
          <w:sz w:val="22"/>
          <w:szCs w:val="22"/>
          <w:lang w:val="fr-FR"/>
        </w:rPr>
        <w:t>n pa</w:t>
      </w:r>
      <w:r w:rsidRPr="00C77009">
        <w:rPr>
          <w:rFonts w:ascii="Arial" w:eastAsia="Arial" w:hAnsi="Arial" w:cs="Arial"/>
          <w:i/>
          <w:spacing w:val="-2"/>
          <w:sz w:val="22"/>
          <w:szCs w:val="22"/>
          <w:lang w:val="fr-FR"/>
        </w:rPr>
        <w:t>r</w:t>
      </w:r>
      <w:r w:rsidRPr="00C77009">
        <w:rPr>
          <w:rFonts w:ascii="Arial" w:eastAsia="Arial" w:hAnsi="Arial" w:cs="Arial"/>
          <w:i/>
          <w:spacing w:val="1"/>
          <w:sz w:val="22"/>
          <w:szCs w:val="22"/>
          <w:lang w:val="fr-FR"/>
        </w:rPr>
        <w:t>t</w:t>
      </w:r>
      <w:r w:rsidRPr="00C77009">
        <w:rPr>
          <w:rFonts w:ascii="Arial" w:eastAsia="Arial" w:hAnsi="Arial" w:cs="Arial"/>
          <w:i/>
          <w:spacing w:val="-1"/>
          <w:sz w:val="22"/>
          <w:szCs w:val="22"/>
          <w:lang w:val="fr-FR"/>
        </w:rPr>
        <w:t>i</w:t>
      </w:r>
      <w:r w:rsidRPr="00C77009">
        <w:rPr>
          <w:rFonts w:ascii="Arial" w:eastAsia="Arial" w:hAnsi="Arial" w:cs="Arial"/>
          <w:i/>
          <w:sz w:val="22"/>
          <w:szCs w:val="22"/>
          <w:lang w:val="fr-FR"/>
        </w:rPr>
        <w:t>cu</w:t>
      </w:r>
      <w:r w:rsidRPr="00C77009">
        <w:rPr>
          <w:rFonts w:ascii="Arial" w:eastAsia="Arial" w:hAnsi="Arial" w:cs="Arial"/>
          <w:i/>
          <w:spacing w:val="-1"/>
          <w:sz w:val="22"/>
          <w:szCs w:val="22"/>
          <w:lang w:val="fr-FR"/>
        </w:rPr>
        <w:t>li</w:t>
      </w:r>
      <w:r w:rsidRPr="00C77009">
        <w:rPr>
          <w:rFonts w:ascii="Arial" w:eastAsia="Arial" w:hAnsi="Arial" w:cs="Arial"/>
          <w:i/>
          <w:sz w:val="22"/>
          <w:szCs w:val="22"/>
          <w:lang w:val="fr-FR"/>
        </w:rPr>
        <w:t xml:space="preserve">ères. </w:t>
      </w:r>
      <w:r w:rsidRPr="00C77009">
        <w:rPr>
          <w:rFonts w:ascii="Arial" w:eastAsia="Arial" w:hAnsi="Arial" w:cs="Arial"/>
          <w:i/>
          <w:spacing w:val="-3"/>
          <w:sz w:val="22"/>
          <w:szCs w:val="22"/>
          <w:lang w:val="fr-FR"/>
        </w:rPr>
        <w:t>C</w:t>
      </w:r>
      <w:r w:rsidRPr="00C77009">
        <w:rPr>
          <w:rFonts w:ascii="Arial" w:eastAsia="Arial" w:hAnsi="Arial" w:cs="Arial"/>
          <w:i/>
          <w:sz w:val="22"/>
          <w:szCs w:val="22"/>
          <w:lang w:val="fr-FR"/>
        </w:rPr>
        <w:t>et</w:t>
      </w:r>
      <w:r w:rsidRPr="00C77009">
        <w:rPr>
          <w:rFonts w:ascii="Arial" w:eastAsia="Arial" w:hAnsi="Arial" w:cs="Arial"/>
          <w:i/>
          <w:spacing w:val="2"/>
          <w:sz w:val="22"/>
          <w:szCs w:val="22"/>
          <w:lang w:val="fr-FR"/>
        </w:rPr>
        <w:t xml:space="preserve"> </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3"/>
          <w:sz w:val="22"/>
          <w:szCs w:val="22"/>
          <w:lang w:val="fr-FR"/>
        </w:rPr>
        <w:t>a</w:t>
      </w:r>
      <w:r w:rsidRPr="00C77009">
        <w:rPr>
          <w:rFonts w:ascii="Arial" w:eastAsia="Arial" w:hAnsi="Arial" w:cs="Arial"/>
          <w:i/>
          <w:sz w:val="22"/>
          <w:szCs w:val="22"/>
          <w:lang w:val="fr-FR"/>
        </w:rPr>
        <w:t xml:space="preserve">ct est </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rr</w:t>
      </w:r>
      <w:r w:rsidRPr="00C77009">
        <w:rPr>
          <w:rFonts w:ascii="Arial" w:eastAsia="Arial" w:hAnsi="Arial" w:cs="Arial"/>
          <w:i/>
          <w:spacing w:val="-3"/>
          <w:sz w:val="22"/>
          <w:szCs w:val="22"/>
          <w:lang w:val="fr-FR"/>
        </w:rPr>
        <w:t>é</w:t>
      </w:r>
      <w:r w:rsidRPr="00C77009">
        <w:rPr>
          <w:rFonts w:ascii="Arial" w:eastAsia="Arial" w:hAnsi="Arial" w:cs="Arial"/>
          <w:i/>
          <w:sz w:val="22"/>
          <w:szCs w:val="22"/>
          <w:lang w:val="fr-FR"/>
        </w:rPr>
        <w:t>versi</w:t>
      </w:r>
      <w:r w:rsidRPr="00C77009">
        <w:rPr>
          <w:rFonts w:ascii="Arial" w:eastAsia="Arial" w:hAnsi="Arial" w:cs="Arial"/>
          <w:i/>
          <w:spacing w:val="-1"/>
          <w:sz w:val="22"/>
          <w:szCs w:val="22"/>
          <w:lang w:val="fr-FR"/>
        </w:rPr>
        <w:t>bl</w:t>
      </w:r>
      <w:r w:rsidRPr="00C77009">
        <w:rPr>
          <w:rFonts w:ascii="Arial" w:eastAsia="Arial" w:hAnsi="Arial" w:cs="Arial"/>
          <w:i/>
          <w:sz w:val="22"/>
          <w:szCs w:val="22"/>
          <w:lang w:val="fr-FR"/>
        </w:rPr>
        <w:t>e</w:t>
      </w:r>
    </w:p>
    <w:p w14:paraId="6A10C7E6" w14:textId="25855229" w:rsidR="00C77009" w:rsidRPr="00C77009" w:rsidRDefault="00C77009" w:rsidP="00100DF6">
      <w:pPr>
        <w:pStyle w:val="Titre9"/>
        <w:rPr>
          <w:rFonts w:eastAsia="Arial"/>
          <w:lang w:val="fr-FR"/>
        </w:rPr>
      </w:pPr>
      <w:r w:rsidRPr="00C77009">
        <w:rPr>
          <w:rFonts w:eastAsia="Arial"/>
          <w:lang w:val="fr-FR"/>
        </w:rPr>
        <w:t>Perte définitive de cultures</w:t>
      </w:r>
    </w:p>
    <w:p w14:paraId="26AE463E" w14:textId="33E8CB57" w:rsidR="00C77009" w:rsidRPr="00100DF6" w:rsidRDefault="00C77009" w:rsidP="00100DF6">
      <w:pPr>
        <w:spacing w:before="240" w:after="240"/>
        <w:jc w:val="both"/>
        <w:rPr>
          <w:rFonts w:ascii="Arial" w:eastAsia="Arial" w:hAnsi="Arial" w:cs="Arial"/>
          <w:b/>
          <w:bCs/>
          <w:i/>
          <w:color w:val="0070C0"/>
          <w:sz w:val="22"/>
          <w:szCs w:val="22"/>
          <w:lang w:val="fr-FR"/>
        </w:rPr>
      </w:pPr>
      <w:r w:rsidRPr="00100DF6">
        <w:rPr>
          <w:rFonts w:ascii="Arial" w:eastAsia="Arial" w:hAnsi="Arial" w:cs="Arial"/>
          <w:b/>
          <w:bCs/>
          <w:i/>
          <w:color w:val="0070C0"/>
          <w:sz w:val="22"/>
          <w:szCs w:val="22"/>
          <w:lang w:val="fr-FR"/>
        </w:rPr>
        <w:t>Perte définitive de cultures sur le site du barrage 1 (</w:t>
      </w:r>
      <w:r w:rsidR="00590607">
        <w:rPr>
          <w:rFonts w:ascii="Arial" w:eastAsia="Arial" w:hAnsi="Arial" w:cs="Arial"/>
          <w:b/>
          <w:bCs/>
          <w:i/>
          <w:color w:val="0070C0"/>
          <w:sz w:val="22"/>
          <w:szCs w:val="22"/>
          <w:lang w:val="fr-FR"/>
        </w:rPr>
        <w:t>Misséouta</w:t>
      </w:r>
      <w:r w:rsidRPr="00100DF6">
        <w:rPr>
          <w:rFonts w:ascii="Arial" w:eastAsia="Arial" w:hAnsi="Arial" w:cs="Arial"/>
          <w:b/>
          <w:bCs/>
          <w:i/>
          <w:color w:val="0070C0"/>
          <w:sz w:val="22"/>
          <w:szCs w:val="22"/>
          <w:lang w:val="fr-FR"/>
        </w:rPr>
        <w:t>)</w:t>
      </w:r>
    </w:p>
    <w:p w14:paraId="2888F82E" w14:textId="4FE4915E" w:rsidR="00C77009" w:rsidRPr="00C77009" w:rsidRDefault="00C77009" w:rsidP="00100DF6">
      <w:pPr>
        <w:spacing w:before="240" w:after="240"/>
        <w:jc w:val="both"/>
        <w:rPr>
          <w:rFonts w:ascii="Arial" w:eastAsia="Arial" w:hAnsi="Arial" w:cs="Arial"/>
          <w:iCs/>
          <w:sz w:val="22"/>
          <w:szCs w:val="22"/>
          <w:lang w:val="fr-FR"/>
        </w:rPr>
      </w:pPr>
      <w:r w:rsidRPr="00C77009">
        <w:rPr>
          <w:rFonts w:ascii="Arial" w:eastAsia="Arial" w:hAnsi="Arial" w:cs="Arial"/>
          <w:iCs/>
          <w:sz w:val="22"/>
          <w:szCs w:val="22"/>
          <w:lang w:val="fr-FR"/>
        </w:rPr>
        <w:t>34 exploitants perdront définitivement leurs cultures sur le site du barrage 1</w:t>
      </w:r>
      <w:r w:rsidR="00792580">
        <w:rPr>
          <w:rFonts w:ascii="Arial" w:eastAsia="Arial" w:hAnsi="Arial" w:cs="Arial"/>
          <w:iCs/>
          <w:sz w:val="22"/>
          <w:szCs w:val="22"/>
          <w:lang w:val="fr-FR"/>
        </w:rPr>
        <w:t>, la liste en annexe.</w:t>
      </w:r>
    </w:p>
    <w:p w14:paraId="024B4943" w14:textId="608199B6" w:rsidR="00C77009" w:rsidRPr="00100DF6" w:rsidRDefault="00C77009" w:rsidP="00100DF6">
      <w:pPr>
        <w:spacing w:before="240" w:after="240"/>
        <w:jc w:val="both"/>
        <w:rPr>
          <w:rFonts w:ascii="Arial" w:eastAsia="Arial" w:hAnsi="Arial" w:cs="Arial"/>
          <w:b/>
          <w:bCs/>
          <w:i/>
          <w:color w:val="0070C0"/>
          <w:sz w:val="22"/>
          <w:szCs w:val="22"/>
          <w:lang w:val="fr-FR"/>
        </w:rPr>
      </w:pPr>
      <w:r w:rsidRPr="00100DF6">
        <w:rPr>
          <w:rFonts w:ascii="Arial" w:eastAsia="Arial" w:hAnsi="Arial" w:cs="Arial"/>
          <w:b/>
          <w:bCs/>
          <w:i/>
          <w:color w:val="0070C0"/>
          <w:sz w:val="22"/>
          <w:szCs w:val="22"/>
          <w:lang w:val="fr-FR"/>
        </w:rPr>
        <w:t>Perte définitive de cultures sur le site du barrage 2 (Kpassid</w:t>
      </w:r>
      <w:r w:rsidR="00590607">
        <w:rPr>
          <w:rFonts w:ascii="Arial" w:eastAsia="Arial" w:hAnsi="Arial" w:cs="Arial"/>
          <w:b/>
          <w:bCs/>
          <w:i/>
          <w:color w:val="0070C0"/>
          <w:sz w:val="22"/>
          <w:szCs w:val="22"/>
          <w:lang w:val="fr-FR"/>
        </w:rPr>
        <w:t>é</w:t>
      </w:r>
      <w:r w:rsidRPr="00100DF6">
        <w:rPr>
          <w:rFonts w:ascii="Arial" w:eastAsia="Arial" w:hAnsi="Arial" w:cs="Arial"/>
          <w:b/>
          <w:bCs/>
          <w:i/>
          <w:color w:val="0070C0"/>
          <w:sz w:val="22"/>
          <w:szCs w:val="22"/>
          <w:lang w:val="fr-FR"/>
        </w:rPr>
        <w:t>)</w:t>
      </w:r>
    </w:p>
    <w:p w14:paraId="0B07A745" w14:textId="7E668226" w:rsidR="00593A98" w:rsidRPr="00C77009" w:rsidRDefault="00792580" w:rsidP="00100DF6">
      <w:pPr>
        <w:spacing w:before="240" w:after="240"/>
        <w:jc w:val="both"/>
        <w:rPr>
          <w:rFonts w:ascii="Arial" w:eastAsia="Arial" w:hAnsi="Arial" w:cs="Arial"/>
          <w:iCs/>
          <w:sz w:val="22"/>
          <w:szCs w:val="22"/>
          <w:lang w:val="fr-FR"/>
        </w:rPr>
      </w:pPr>
      <w:r>
        <w:rPr>
          <w:rFonts w:ascii="Arial" w:eastAsia="Arial" w:hAnsi="Arial" w:cs="Arial"/>
          <w:iCs/>
          <w:sz w:val="22"/>
          <w:szCs w:val="22"/>
          <w:lang w:val="fr-FR"/>
        </w:rPr>
        <w:t>21</w:t>
      </w:r>
      <w:r w:rsidR="00C77009" w:rsidRPr="00C77009">
        <w:rPr>
          <w:rFonts w:ascii="Arial" w:eastAsia="Arial" w:hAnsi="Arial" w:cs="Arial"/>
          <w:iCs/>
          <w:sz w:val="22"/>
          <w:szCs w:val="22"/>
          <w:lang w:val="fr-FR"/>
        </w:rPr>
        <w:t xml:space="preserve"> exploitants perdront définitivement leurs cultures sur le site du barrage 2</w:t>
      </w:r>
      <w:r>
        <w:rPr>
          <w:rFonts w:ascii="Arial" w:eastAsia="Arial" w:hAnsi="Arial" w:cs="Arial"/>
          <w:iCs/>
          <w:sz w:val="22"/>
          <w:szCs w:val="22"/>
          <w:lang w:val="fr-FR"/>
        </w:rPr>
        <w:t>, la liste en annexe</w:t>
      </w:r>
      <w:r w:rsidR="00C77009" w:rsidRPr="00C77009">
        <w:rPr>
          <w:rFonts w:ascii="Arial" w:eastAsia="Arial" w:hAnsi="Arial" w:cs="Arial"/>
          <w:iCs/>
          <w:sz w:val="22"/>
          <w:szCs w:val="22"/>
          <w:lang w:val="fr-FR"/>
        </w:rPr>
        <w:t>.</w:t>
      </w:r>
    </w:p>
    <w:p w14:paraId="7A46F06C" w14:textId="03FBFE68" w:rsidR="00C77009" w:rsidRPr="00100DF6" w:rsidRDefault="00C77009" w:rsidP="00100DF6">
      <w:pPr>
        <w:spacing w:before="240" w:after="240"/>
        <w:rPr>
          <w:rFonts w:ascii="Arial" w:eastAsia="Arial" w:hAnsi="Arial" w:cs="Arial"/>
          <w:sz w:val="22"/>
          <w:szCs w:val="22"/>
          <w:lang w:val="fr-FR"/>
        </w:rPr>
      </w:pPr>
      <w:r w:rsidRPr="00100DF6">
        <w:rPr>
          <w:rFonts w:ascii="Arial" w:eastAsia="Arial" w:hAnsi="Arial" w:cs="Arial"/>
          <w:spacing w:val="-1"/>
          <w:position w:val="-1"/>
          <w:sz w:val="22"/>
          <w:szCs w:val="22"/>
          <w:u w:color="000000"/>
          <w:lang w:val="fr-FR"/>
        </w:rPr>
        <w:t>E</w:t>
      </w:r>
      <w:r w:rsidRPr="00100DF6">
        <w:rPr>
          <w:rFonts w:ascii="Arial" w:eastAsia="Arial" w:hAnsi="Arial" w:cs="Arial"/>
          <w:spacing w:val="-2"/>
          <w:position w:val="-1"/>
          <w:sz w:val="22"/>
          <w:szCs w:val="22"/>
          <w:u w:color="000000"/>
          <w:lang w:val="fr-FR"/>
        </w:rPr>
        <w:t>v</w:t>
      </w:r>
      <w:r w:rsidRPr="00100DF6">
        <w:rPr>
          <w:rFonts w:ascii="Arial" w:eastAsia="Arial" w:hAnsi="Arial" w:cs="Arial"/>
          <w:position w:val="-1"/>
          <w:sz w:val="22"/>
          <w:szCs w:val="22"/>
          <w:u w:color="000000"/>
          <w:lang w:val="fr-FR"/>
        </w:rPr>
        <w:t>a</w:t>
      </w:r>
      <w:r w:rsidRPr="00100DF6">
        <w:rPr>
          <w:rFonts w:ascii="Arial" w:eastAsia="Arial" w:hAnsi="Arial" w:cs="Arial"/>
          <w:spacing w:val="-1"/>
          <w:position w:val="-1"/>
          <w:sz w:val="22"/>
          <w:szCs w:val="22"/>
          <w:u w:color="000000"/>
          <w:lang w:val="fr-FR"/>
        </w:rPr>
        <w:t>l</w:t>
      </w:r>
      <w:r w:rsidRPr="00100DF6">
        <w:rPr>
          <w:rFonts w:ascii="Arial" w:eastAsia="Arial" w:hAnsi="Arial" w:cs="Arial"/>
          <w:position w:val="-1"/>
          <w:sz w:val="22"/>
          <w:szCs w:val="22"/>
          <w:u w:color="000000"/>
          <w:lang w:val="fr-FR"/>
        </w:rPr>
        <w:t>u</w:t>
      </w:r>
      <w:r w:rsidRPr="00100DF6">
        <w:rPr>
          <w:rFonts w:ascii="Arial" w:eastAsia="Arial" w:hAnsi="Arial" w:cs="Arial"/>
          <w:spacing w:val="-1"/>
          <w:position w:val="-1"/>
          <w:sz w:val="22"/>
          <w:szCs w:val="22"/>
          <w:u w:color="000000"/>
          <w:lang w:val="fr-FR"/>
        </w:rPr>
        <w:t>a</w:t>
      </w:r>
      <w:r w:rsidRPr="00100DF6">
        <w:rPr>
          <w:rFonts w:ascii="Arial" w:eastAsia="Arial" w:hAnsi="Arial" w:cs="Arial"/>
          <w:position w:val="-1"/>
          <w:sz w:val="22"/>
          <w:szCs w:val="22"/>
          <w:u w:color="000000"/>
          <w:lang w:val="fr-FR"/>
        </w:rPr>
        <w:t>t</w:t>
      </w:r>
      <w:r w:rsidRPr="00100DF6">
        <w:rPr>
          <w:rFonts w:ascii="Arial" w:eastAsia="Arial" w:hAnsi="Arial" w:cs="Arial"/>
          <w:spacing w:val="-1"/>
          <w:position w:val="-1"/>
          <w:sz w:val="22"/>
          <w:szCs w:val="22"/>
          <w:u w:color="000000"/>
          <w:lang w:val="fr-FR"/>
        </w:rPr>
        <w:t>i</w:t>
      </w:r>
      <w:r w:rsidRPr="00100DF6">
        <w:rPr>
          <w:rFonts w:ascii="Arial" w:eastAsia="Arial" w:hAnsi="Arial" w:cs="Arial"/>
          <w:position w:val="-1"/>
          <w:sz w:val="22"/>
          <w:szCs w:val="22"/>
          <w:u w:color="000000"/>
          <w:lang w:val="fr-FR"/>
        </w:rPr>
        <w:t xml:space="preserve">on de </w:t>
      </w:r>
      <w:r w:rsidRPr="00100DF6">
        <w:rPr>
          <w:rFonts w:ascii="Arial" w:eastAsia="Arial" w:hAnsi="Arial" w:cs="Arial"/>
          <w:spacing w:val="-1"/>
          <w:position w:val="-1"/>
          <w:sz w:val="22"/>
          <w:szCs w:val="22"/>
          <w:u w:color="000000"/>
          <w:lang w:val="fr-FR"/>
        </w:rPr>
        <w:t>l’i</w:t>
      </w:r>
      <w:r w:rsidRPr="00100DF6">
        <w:rPr>
          <w:rFonts w:ascii="Arial" w:eastAsia="Arial" w:hAnsi="Arial" w:cs="Arial"/>
          <w:position w:val="-1"/>
          <w:sz w:val="22"/>
          <w:szCs w:val="22"/>
          <w:u w:color="000000"/>
          <w:lang w:val="fr-FR"/>
        </w:rPr>
        <w:t>mp</w:t>
      </w:r>
      <w:r w:rsidRPr="00100DF6">
        <w:rPr>
          <w:rFonts w:ascii="Arial" w:eastAsia="Arial" w:hAnsi="Arial" w:cs="Arial"/>
          <w:spacing w:val="-1"/>
          <w:position w:val="-1"/>
          <w:sz w:val="22"/>
          <w:szCs w:val="22"/>
          <w:u w:color="000000"/>
          <w:lang w:val="fr-FR"/>
        </w:rPr>
        <w:t>a</w:t>
      </w:r>
      <w:r w:rsidRPr="00100DF6">
        <w:rPr>
          <w:rFonts w:ascii="Arial" w:eastAsia="Arial" w:hAnsi="Arial" w:cs="Arial"/>
          <w:position w:val="-1"/>
          <w:sz w:val="22"/>
          <w:szCs w:val="22"/>
          <w:u w:color="000000"/>
          <w:lang w:val="fr-FR"/>
        </w:rPr>
        <w:t>ct</w:t>
      </w:r>
    </w:p>
    <w:tbl>
      <w:tblPr>
        <w:tblW w:w="907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C77009" w:rsidRPr="00C77009" w14:paraId="6E3E7C85" w14:textId="77777777" w:rsidTr="00C77009">
        <w:trPr>
          <w:trHeight w:val="583"/>
          <w:jc w:val="center"/>
        </w:trPr>
        <w:tc>
          <w:tcPr>
            <w:tcW w:w="875" w:type="dxa"/>
            <w:vAlign w:val="center"/>
          </w:tcPr>
          <w:p w14:paraId="402D5941"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b/>
                <w:sz w:val="16"/>
                <w:szCs w:val="16"/>
                <w:lang w:val="fr-FR"/>
              </w:rPr>
              <w:t>Nat</w:t>
            </w:r>
            <w:r w:rsidRPr="00C77009">
              <w:rPr>
                <w:rFonts w:ascii="Arial" w:eastAsia="Arial" w:hAnsi="Arial" w:cs="Arial"/>
                <w:b/>
                <w:spacing w:val="1"/>
                <w:sz w:val="16"/>
                <w:szCs w:val="16"/>
                <w:lang w:val="fr-FR"/>
              </w:rPr>
              <w:t>u</w:t>
            </w:r>
            <w:r w:rsidRPr="00C77009">
              <w:rPr>
                <w:rFonts w:ascii="Arial" w:eastAsia="Arial" w:hAnsi="Arial" w:cs="Arial"/>
                <w:b/>
                <w:sz w:val="16"/>
                <w:szCs w:val="16"/>
                <w:lang w:val="fr-FR"/>
              </w:rPr>
              <w:t>re</w:t>
            </w:r>
          </w:p>
        </w:tc>
        <w:tc>
          <w:tcPr>
            <w:tcW w:w="937" w:type="dxa"/>
            <w:vAlign w:val="center"/>
          </w:tcPr>
          <w:p w14:paraId="13771F85"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b/>
                <w:sz w:val="16"/>
                <w:szCs w:val="16"/>
                <w:lang w:val="fr-FR"/>
              </w:rPr>
              <w:t>Int</w:t>
            </w:r>
            <w:r w:rsidRPr="00C77009">
              <w:rPr>
                <w:rFonts w:ascii="Arial" w:eastAsia="Arial" w:hAnsi="Arial" w:cs="Arial"/>
                <w:b/>
                <w:spacing w:val="1"/>
                <w:sz w:val="16"/>
                <w:szCs w:val="16"/>
                <w:lang w:val="fr-FR"/>
              </w:rPr>
              <w:t>e</w:t>
            </w:r>
            <w:r w:rsidRPr="00C77009">
              <w:rPr>
                <w:rFonts w:ascii="Arial" w:eastAsia="Arial" w:hAnsi="Arial" w:cs="Arial"/>
                <w:b/>
                <w:sz w:val="16"/>
                <w:szCs w:val="16"/>
                <w:lang w:val="fr-FR"/>
              </w:rPr>
              <w:t>ra</w:t>
            </w:r>
            <w:r w:rsidRPr="00C77009">
              <w:rPr>
                <w:rFonts w:ascii="Arial" w:eastAsia="Arial" w:hAnsi="Arial" w:cs="Arial"/>
                <w:b/>
                <w:spacing w:val="1"/>
                <w:sz w:val="16"/>
                <w:szCs w:val="16"/>
                <w:lang w:val="fr-FR"/>
              </w:rPr>
              <w:t>c</w:t>
            </w:r>
            <w:r w:rsidRPr="00C77009">
              <w:rPr>
                <w:rFonts w:ascii="Arial" w:eastAsia="Arial" w:hAnsi="Arial" w:cs="Arial"/>
                <w:b/>
                <w:sz w:val="16"/>
                <w:szCs w:val="16"/>
                <w:lang w:val="fr-FR"/>
              </w:rPr>
              <w:t>ti</w:t>
            </w:r>
            <w:r w:rsidRPr="00C77009">
              <w:rPr>
                <w:rFonts w:ascii="Arial" w:eastAsia="Arial" w:hAnsi="Arial" w:cs="Arial"/>
                <w:b/>
                <w:spacing w:val="-2"/>
                <w:sz w:val="16"/>
                <w:szCs w:val="16"/>
                <w:lang w:val="fr-FR"/>
              </w:rPr>
              <w:t>o</w:t>
            </w:r>
            <w:r w:rsidRPr="00C77009">
              <w:rPr>
                <w:rFonts w:ascii="Arial" w:eastAsia="Arial" w:hAnsi="Arial" w:cs="Arial"/>
                <w:b/>
                <w:sz w:val="16"/>
                <w:szCs w:val="16"/>
                <w:lang w:val="fr-FR"/>
              </w:rPr>
              <w:t>n</w:t>
            </w:r>
          </w:p>
        </w:tc>
        <w:tc>
          <w:tcPr>
            <w:tcW w:w="938" w:type="dxa"/>
            <w:vAlign w:val="center"/>
          </w:tcPr>
          <w:p w14:paraId="2BF0F36A"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b/>
                <w:sz w:val="16"/>
                <w:szCs w:val="16"/>
                <w:lang w:val="fr-FR"/>
              </w:rPr>
              <w:t>Durée</w:t>
            </w:r>
          </w:p>
        </w:tc>
        <w:tc>
          <w:tcPr>
            <w:tcW w:w="876" w:type="dxa"/>
            <w:vAlign w:val="center"/>
          </w:tcPr>
          <w:p w14:paraId="6969FA9B"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b/>
                <w:sz w:val="16"/>
                <w:szCs w:val="16"/>
                <w:lang w:val="fr-FR"/>
              </w:rPr>
              <w:t>Port</w:t>
            </w:r>
            <w:r w:rsidRPr="00C77009">
              <w:rPr>
                <w:rFonts w:ascii="Arial" w:eastAsia="Arial" w:hAnsi="Arial" w:cs="Arial"/>
                <w:b/>
                <w:spacing w:val="1"/>
                <w:sz w:val="16"/>
                <w:szCs w:val="16"/>
                <w:lang w:val="fr-FR"/>
              </w:rPr>
              <w:t>é</w:t>
            </w:r>
            <w:r w:rsidRPr="00C77009">
              <w:rPr>
                <w:rFonts w:ascii="Arial" w:eastAsia="Arial" w:hAnsi="Arial" w:cs="Arial"/>
                <w:b/>
                <w:sz w:val="16"/>
                <w:szCs w:val="16"/>
                <w:lang w:val="fr-FR"/>
              </w:rPr>
              <w:t>e</w:t>
            </w:r>
          </w:p>
        </w:tc>
        <w:tc>
          <w:tcPr>
            <w:tcW w:w="874" w:type="dxa"/>
            <w:vAlign w:val="center"/>
          </w:tcPr>
          <w:p w14:paraId="5BDB7B3B"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b/>
                <w:sz w:val="16"/>
                <w:szCs w:val="16"/>
                <w:lang w:val="fr-FR"/>
              </w:rPr>
              <w:t>I</w:t>
            </w:r>
            <w:r w:rsidRPr="00C77009">
              <w:rPr>
                <w:rFonts w:ascii="Arial" w:eastAsia="Arial" w:hAnsi="Arial" w:cs="Arial"/>
                <w:b/>
                <w:spacing w:val="1"/>
                <w:sz w:val="16"/>
                <w:szCs w:val="16"/>
                <w:lang w:val="fr-FR"/>
              </w:rPr>
              <w:t>n</w:t>
            </w:r>
            <w:r w:rsidRPr="00C77009">
              <w:rPr>
                <w:rFonts w:ascii="Arial" w:eastAsia="Arial" w:hAnsi="Arial" w:cs="Arial"/>
                <w:b/>
                <w:sz w:val="16"/>
                <w:szCs w:val="16"/>
                <w:lang w:val="fr-FR"/>
              </w:rPr>
              <w:t>t</w:t>
            </w:r>
            <w:r w:rsidRPr="00C77009">
              <w:rPr>
                <w:rFonts w:ascii="Arial" w:eastAsia="Arial" w:hAnsi="Arial" w:cs="Arial"/>
                <w:b/>
                <w:spacing w:val="1"/>
                <w:sz w:val="16"/>
                <w:szCs w:val="16"/>
                <w:lang w:val="fr-FR"/>
              </w:rPr>
              <w:t>e</w:t>
            </w:r>
            <w:r w:rsidRPr="00C77009">
              <w:rPr>
                <w:rFonts w:ascii="Arial" w:eastAsia="Arial" w:hAnsi="Arial" w:cs="Arial"/>
                <w:b/>
                <w:sz w:val="16"/>
                <w:szCs w:val="16"/>
                <w:lang w:val="fr-FR"/>
              </w:rPr>
              <w:t>n</w:t>
            </w:r>
            <w:r w:rsidRPr="00C77009">
              <w:rPr>
                <w:rFonts w:ascii="Arial" w:eastAsia="Arial" w:hAnsi="Arial" w:cs="Arial"/>
                <w:b/>
                <w:spacing w:val="1"/>
                <w:sz w:val="16"/>
                <w:szCs w:val="16"/>
                <w:lang w:val="fr-FR"/>
              </w:rPr>
              <w:t>s</w:t>
            </w:r>
            <w:r w:rsidRPr="00C77009">
              <w:rPr>
                <w:rFonts w:ascii="Arial" w:eastAsia="Arial" w:hAnsi="Arial" w:cs="Arial"/>
                <w:b/>
                <w:sz w:val="16"/>
                <w:szCs w:val="16"/>
                <w:lang w:val="fr-FR"/>
              </w:rPr>
              <w:t>i</w:t>
            </w:r>
            <w:r w:rsidRPr="00C77009">
              <w:rPr>
                <w:rFonts w:ascii="Arial" w:eastAsia="Arial" w:hAnsi="Arial" w:cs="Arial"/>
                <w:b/>
                <w:spacing w:val="-2"/>
                <w:sz w:val="16"/>
                <w:szCs w:val="16"/>
                <w:lang w:val="fr-FR"/>
              </w:rPr>
              <w:t>t</w:t>
            </w:r>
            <w:r w:rsidRPr="00C77009">
              <w:rPr>
                <w:rFonts w:ascii="Arial" w:eastAsia="Arial" w:hAnsi="Arial" w:cs="Arial"/>
                <w:b/>
                <w:sz w:val="16"/>
                <w:szCs w:val="16"/>
                <w:lang w:val="fr-FR"/>
              </w:rPr>
              <w:t>é</w:t>
            </w:r>
          </w:p>
        </w:tc>
        <w:tc>
          <w:tcPr>
            <w:tcW w:w="1117" w:type="dxa"/>
            <w:shd w:val="clear" w:color="auto" w:fill="C0C0C0"/>
            <w:vAlign w:val="center"/>
          </w:tcPr>
          <w:p w14:paraId="0E1373E8" w14:textId="40F6EF2F"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b/>
                <w:sz w:val="16"/>
                <w:szCs w:val="16"/>
                <w:lang w:val="fr-FR"/>
              </w:rPr>
              <w:t>I</w:t>
            </w:r>
            <w:r w:rsidRPr="00C77009">
              <w:rPr>
                <w:rFonts w:ascii="Arial" w:eastAsia="Arial" w:hAnsi="Arial" w:cs="Arial"/>
                <w:b/>
                <w:spacing w:val="1"/>
                <w:sz w:val="16"/>
                <w:szCs w:val="16"/>
                <w:lang w:val="fr-FR"/>
              </w:rPr>
              <w:t>m</w:t>
            </w:r>
            <w:r w:rsidRPr="00C77009">
              <w:rPr>
                <w:rFonts w:ascii="Arial" w:eastAsia="Arial" w:hAnsi="Arial" w:cs="Arial"/>
                <w:b/>
                <w:sz w:val="16"/>
                <w:szCs w:val="16"/>
                <w:lang w:val="fr-FR"/>
              </w:rPr>
              <w:t>p</w:t>
            </w:r>
            <w:r w:rsidRPr="00C77009">
              <w:rPr>
                <w:rFonts w:ascii="Arial" w:eastAsia="Arial" w:hAnsi="Arial" w:cs="Arial"/>
                <w:b/>
                <w:spacing w:val="1"/>
                <w:sz w:val="16"/>
                <w:szCs w:val="16"/>
                <w:lang w:val="fr-FR"/>
              </w:rPr>
              <w:t>o</w:t>
            </w:r>
            <w:r w:rsidRPr="00C77009">
              <w:rPr>
                <w:rFonts w:ascii="Arial" w:eastAsia="Arial" w:hAnsi="Arial" w:cs="Arial"/>
                <w:b/>
                <w:sz w:val="16"/>
                <w:szCs w:val="16"/>
                <w:lang w:val="fr-FR"/>
              </w:rPr>
              <w:t>rta</w:t>
            </w:r>
            <w:r w:rsidRPr="00C77009">
              <w:rPr>
                <w:rFonts w:ascii="Arial" w:eastAsia="Arial" w:hAnsi="Arial" w:cs="Arial"/>
                <w:b/>
                <w:spacing w:val="1"/>
                <w:sz w:val="16"/>
                <w:szCs w:val="16"/>
                <w:lang w:val="fr-FR"/>
              </w:rPr>
              <w:t>n</w:t>
            </w:r>
            <w:r w:rsidRPr="00C77009">
              <w:rPr>
                <w:rFonts w:ascii="Arial" w:eastAsia="Arial" w:hAnsi="Arial" w:cs="Arial"/>
                <w:b/>
                <w:spacing w:val="-2"/>
                <w:sz w:val="16"/>
                <w:szCs w:val="16"/>
                <w:lang w:val="fr-FR"/>
              </w:rPr>
              <w:t>c</w:t>
            </w:r>
            <w:r w:rsidRPr="00C77009">
              <w:rPr>
                <w:rFonts w:ascii="Arial" w:eastAsia="Arial" w:hAnsi="Arial" w:cs="Arial"/>
                <w:b/>
                <w:sz w:val="16"/>
                <w:szCs w:val="16"/>
                <w:lang w:val="fr-FR"/>
              </w:rPr>
              <w:t>e</w:t>
            </w:r>
            <w:r>
              <w:rPr>
                <w:rFonts w:ascii="Arial" w:eastAsia="Arial" w:hAnsi="Arial" w:cs="Arial"/>
                <w:b/>
                <w:sz w:val="16"/>
                <w:szCs w:val="16"/>
                <w:lang w:val="fr-FR"/>
              </w:rPr>
              <w:t xml:space="preserve"> </w:t>
            </w:r>
            <w:r w:rsidRPr="00C77009">
              <w:rPr>
                <w:rFonts w:ascii="Arial" w:eastAsia="Arial" w:hAnsi="Arial" w:cs="Arial"/>
                <w:b/>
                <w:spacing w:val="-3"/>
                <w:sz w:val="16"/>
                <w:szCs w:val="16"/>
                <w:lang w:val="fr-FR"/>
              </w:rPr>
              <w:t>A</w:t>
            </w:r>
            <w:r w:rsidRPr="00C77009">
              <w:rPr>
                <w:rFonts w:ascii="Arial" w:eastAsia="Arial" w:hAnsi="Arial" w:cs="Arial"/>
                <w:b/>
                <w:sz w:val="16"/>
                <w:szCs w:val="16"/>
                <w:lang w:val="fr-FR"/>
              </w:rPr>
              <w:t>b</w:t>
            </w:r>
            <w:r w:rsidRPr="00C77009">
              <w:rPr>
                <w:rFonts w:ascii="Arial" w:eastAsia="Arial" w:hAnsi="Arial" w:cs="Arial"/>
                <w:b/>
                <w:spacing w:val="1"/>
                <w:sz w:val="16"/>
                <w:szCs w:val="16"/>
                <w:lang w:val="fr-FR"/>
              </w:rPr>
              <w:t>s</w:t>
            </w:r>
            <w:r w:rsidRPr="00C77009">
              <w:rPr>
                <w:rFonts w:ascii="Arial" w:eastAsia="Arial" w:hAnsi="Arial" w:cs="Arial"/>
                <w:b/>
                <w:sz w:val="16"/>
                <w:szCs w:val="16"/>
                <w:lang w:val="fr-FR"/>
              </w:rPr>
              <w:t>o</w:t>
            </w:r>
            <w:r w:rsidRPr="00C77009">
              <w:rPr>
                <w:rFonts w:ascii="Arial" w:eastAsia="Arial" w:hAnsi="Arial" w:cs="Arial"/>
                <w:b/>
                <w:spacing w:val="1"/>
                <w:sz w:val="16"/>
                <w:szCs w:val="16"/>
                <w:lang w:val="fr-FR"/>
              </w:rPr>
              <w:t>l</w:t>
            </w:r>
            <w:r w:rsidRPr="00C77009">
              <w:rPr>
                <w:rFonts w:ascii="Arial" w:eastAsia="Arial" w:hAnsi="Arial" w:cs="Arial"/>
                <w:b/>
                <w:sz w:val="16"/>
                <w:szCs w:val="16"/>
                <w:lang w:val="fr-FR"/>
              </w:rPr>
              <w:t>ue</w:t>
            </w:r>
          </w:p>
        </w:tc>
        <w:tc>
          <w:tcPr>
            <w:tcW w:w="1112" w:type="dxa"/>
            <w:vAlign w:val="center"/>
          </w:tcPr>
          <w:p w14:paraId="1B524D39" w14:textId="46AE8F52"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b/>
                <w:sz w:val="16"/>
                <w:szCs w:val="16"/>
                <w:lang w:val="fr-FR"/>
              </w:rPr>
              <w:t>V</w:t>
            </w:r>
            <w:r w:rsidRPr="00C77009">
              <w:rPr>
                <w:rFonts w:ascii="Arial" w:eastAsia="Arial" w:hAnsi="Arial" w:cs="Arial"/>
                <w:b/>
                <w:spacing w:val="1"/>
                <w:sz w:val="16"/>
                <w:szCs w:val="16"/>
                <w:lang w:val="fr-FR"/>
              </w:rPr>
              <w:t>a</w:t>
            </w:r>
            <w:r w:rsidRPr="00C77009">
              <w:rPr>
                <w:rFonts w:ascii="Arial" w:eastAsia="Arial" w:hAnsi="Arial" w:cs="Arial"/>
                <w:b/>
                <w:sz w:val="16"/>
                <w:szCs w:val="16"/>
                <w:lang w:val="fr-FR"/>
              </w:rPr>
              <w:t>l</w:t>
            </w:r>
            <w:r w:rsidRPr="00C77009">
              <w:rPr>
                <w:rFonts w:ascii="Arial" w:eastAsia="Arial" w:hAnsi="Arial" w:cs="Arial"/>
                <w:b/>
                <w:spacing w:val="1"/>
                <w:sz w:val="16"/>
                <w:szCs w:val="16"/>
                <w:lang w:val="fr-FR"/>
              </w:rPr>
              <w:t>e</w:t>
            </w:r>
            <w:r w:rsidRPr="00C77009">
              <w:rPr>
                <w:rFonts w:ascii="Arial" w:eastAsia="Arial" w:hAnsi="Arial" w:cs="Arial"/>
                <w:b/>
                <w:sz w:val="16"/>
                <w:szCs w:val="16"/>
                <w:lang w:val="fr-FR"/>
              </w:rPr>
              <w:t xml:space="preserve">ur </w:t>
            </w:r>
            <w:r w:rsidRPr="00C77009">
              <w:rPr>
                <w:rFonts w:ascii="Arial" w:eastAsia="Arial" w:hAnsi="Arial" w:cs="Arial"/>
                <w:b/>
                <w:spacing w:val="1"/>
                <w:sz w:val="16"/>
                <w:szCs w:val="16"/>
                <w:lang w:val="fr-FR"/>
              </w:rPr>
              <w:t>d</w:t>
            </w:r>
            <w:r w:rsidRPr="00C77009">
              <w:rPr>
                <w:rFonts w:ascii="Arial" w:eastAsia="Arial" w:hAnsi="Arial" w:cs="Arial"/>
                <w:b/>
                <w:sz w:val="16"/>
                <w:szCs w:val="16"/>
                <w:lang w:val="fr-FR"/>
              </w:rPr>
              <w:t>e</w:t>
            </w:r>
            <w:r w:rsidRPr="00C77009">
              <w:rPr>
                <w:rFonts w:ascii="Arial" w:eastAsia="Arial" w:hAnsi="Arial" w:cs="Arial"/>
                <w:b/>
                <w:spacing w:val="-1"/>
                <w:sz w:val="16"/>
                <w:szCs w:val="16"/>
                <w:lang w:val="fr-FR"/>
              </w:rPr>
              <w:t xml:space="preserve"> </w:t>
            </w:r>
            <w:r w:rsidRPr="00C77009">
              <w:rPr>
                <w:rFonts w:ascii="Arial" w:eastAsia="Arial" w:hAnsi="Arial" w:cs="Arial"/>
                <w:b/>
                <w:sz w:val="16"/>
                <w:szCs w:val="16"/>
                <w:lang w:val="fr-FR"/>
              </w:rPr>
              <w:t>la</w:t>
            </w:r>
            <w:r>
              <w:rPr>
                <w:rFonts w:ascii="Arial" w:eastAsia="Arial" w:hAnsi="Arial" w:cs="Arial"/>
                <w:b/>
                <w:sz w:val="16"/>
                <w:szCs w:val="16"/>
                <w:lang w:val="fr-FR"/>
              </w:rPr>
              <w:t xml:space="preserve"> </w:t>
            </w:r>
            <w:r w:rsidRPr="00C77009">
              <w:rPr>
                <w:rFonts w:ascii="Arial" w:eastAsia="Arial" w:hAnsi="Arial" w:cs="Arial"/>
                <w:b/>
                <w:spacing w:val="1"/>
                <w:sz w:val="16"/>
                <w:szCs w:val="16"/>
                <w:lang w:val="fr-FR"/>
              </w:rPr>
              <w:t>c</w:t>
            </w:r>
            <w:r w:rsidRPr="00C77009">
              <w:rPr>
                <w:rFonts w:ascii="Arial" w:eastAsia="Arial" w:hAnsi="Arial" w:cs="Arial"/>
                <w:b/>
                <w:sz w:val="16"/>
                <w:szCs w:val="16"/>
                <w:lang w:val="fr-FR"/>
              </w:rPr>
              <w:t>o</w:t>
            </w:r>
            <w:r w:rsidRPr="00C77009">
              <w:rPr>
                <w:rFonts w:ascii="Arial" w:eastAsia="Arial" w:hAnsi="Arial" w:cs="Arial"/>
                <w:b/>
                <w:spacing w:val="1"/>
                <w:sz w:val="16"/>
                <w:szCs w:val="16"/>
                <w:lang w:val="fr-FR"/>
              </w:rPr>
              <w:t>m</w:t>
            </w:r>
            <w:r w:rsidRPr="00C77009">
              <w:rPr>
                <w:rFonts w:ascii="Arial" w:eastAsia="Arial" w:hAnsi="Arial" w:cs="Arial"/>
                <w:b/>
                <w:sz w:val="16"/>
                <w:szCs w:val="16"/>
                <w:lang w:val="fr-FR"/>
              </w:rPr>
              <w:t>p</w:t>
            </w:r>
            <w:r w:rsidRPr="00C77009">
              <w:rPr>
                <w:rFonts w:ascii="Arial" w:eastAsia="Arial" w:hAnsi="Arial" w:cs="Arial"/>
                <w:b/>
                <w:spacing w:val="1"/>
                <w:sz w:val="16"/>
                <w:szCs w:val="16"/>
                <w:lang w:val="fr-FR"/>
              </w:rPr>
              <w:t>o</w:t>
            </w:r>
            <w:r w:rsidRPr="00C77009">
              <w:rPr>
                <w:rFonts w:ascii="Arial" w:eastAsia="Arial" w:hAnsi="Arial" w:cs="Arial"/>
                <w:b/>
                <w:spacing w:val="-2"/>
                <w:sz w:val="16"/>
                <w:szCs w:val="16"/>
                <w:lang w:val="fr-FR"/>
              </w:rPr>
              <w:t>s</w:t>
            </w:r>
            <w:r w:rsidRPr="00C77009">
              <w:rPr>
                <w:rFonts w:ascii="Arial" w:eastAsia="Arial" w:hAnsi="Arial" w:cs="Arial"/>
                <w:b/>
                <w:spacing w:val="1"/>
                <w:sz w:val="16"/>
                <w:szCs w:val="16"/>
                <w:lang w:val="fr-FR"/>
              </w:rPr>
              <w:t>a</w:t>
            </w:r>
            <w:r w:rsidRPr="00C77009">
              <w:rPr>
                <w:rFonts w:ascii="Arial" w:eastAsia="Arial" w:hAnsi="Arial" w:cs="Arial"/>
                <w:b/>
                <w:sz w:val="16"/>
                <w:szCs w:val="16"/>
                <w:lang w:val="fr-FR"/>
              </w:rPr>
              <w:t>nte</w:t>
            </w:r>
          </w:p>
        </w:tc>
        <w:tc>
          <w:tcPr>
            <w:tcW w:w="1012" w:type="dxa"/>
            <w:vAlign w:val="center"/>
          </w:tcPr>
          <w:p w14:paraId="3F693130" w14:textId="47984570"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b/>
                <w:sz w:val="16"/>
                <w:szCs w:val="16"/>
                <w:lang w:val="fr-FR"/>
              </w:rPr>
              <w:t>I</w:t>
            </w:r>
            <w:r w:rsidRPr="00C77009">
              <w:rPr>
                <w:rFonts w:ascii="Arial" w:eastAsia="Arial" w:hAnsi="Arial" w:cs="Arial"/>
                <w:b/>
                <w:spacing w:val="1"/>
                <w:sz w:val="16"/>
                <w:szCs w:val="16"/>
                <w:lang w:val="fr-FR"/>
              </w:rPr>
              <w:t>m</w:t>
            </w:r>
            <w:r w:rsidRPr="00C77009">
              <w:rPr>
                <w:rFonts w:ascii="Arial" w:eastAsia="Arial" w:hAnsi="Arial" w:cs="Arial"/>
                <w:b/>
                <w:sz w:val="16"/>
                <w:szCs w:val="16"/>
                <w:lang w:val="fr-FR"/>
              </w:rPr>
              <w:t>p</w:t>
            </w:r>
            <w:r w:rsidRPr="00C77009">
              <w:rPr>
                <w:rFonts w:ascii="Arial" w:eastAsia="Arial" w:hAnsi="Arial" w:cs="Arial"/>
                <w:b/>
                <w:spacing w:val="1"/>
                <w:sz w:val="16"/>
                <w:szCs w:val="16"/>
                <w:lang w:val="fr-FR"/>
              </w:rPr>
              <w:t>o</w:t>
            </w:r>
            <w:r w:rsidRPr="00C77009">
              <w:rPr>
                <w:rFonts w:ascii="Arial" w:eastAsia="Arial" w:hAnsi="Arial" w:cs="Arial"/>
                <w:b/>
                <w:sz w:val="16"/>
                <w:szCs w:val="16"/>
                <w:lang w:val="fr-FR"/>
              </w:rPr>
              <w:t>rta</w:t>
            </w:r>
            <w:r w:rsidRPr="00C77009">
              <w:rPr>
                <w:rFonts w:ascii="Arial" w:eastAsia="Arial" w:hAnsi="Arial" w:cs="Arial"/>
                <w:b/>
                <w:spacing w:val="1"/>
                <w:sz w:val="16"/>
                <w:szCs w:val="16"/>
                <w:lang w:val="fr-FR"/>
              </w:rPr>
              <w:t>n</w:t>
            </w:r>
            <w:r w:rsidRPr="00C77009">
              <w:rPr>
                <w:rFonts w:ascii="Arial" w:eastAsia="Arial" w:hAnsi="Arial" w:cs="Arial"/>
                <w:b/>
                <w:spacing w:val="-2"/>
                <w:sz w:val="16"/>
                <w:szCs w:val="16"/>
                <w:lang w:val="fr-FR"/>
              </w:rPr>
              <w:t>c</w:t>
            </w:r>
            <w:r w:rsidRPr="00C77009">
              <w:rPr>
                <w:rFonts w:ascii="Arial" w:eastAsia="Arial" w:hAnsi="Arial" w:cs="Arial"/>
                <w:b/>
                <w:sz w:val="16"/>
                <w:szCs w:val="16"/>
                <w:lang w:val="fr-FR"/>
              </w:rPr>
              <w:t>e</w:t>
            </w:r>
            <w:r>
              <w:rPr>
                <w:rFonts w:ascii="Arial" w:eastAsia="Arial" w:hAnsi="Arial" w:cs="Arial"/>
                <w:b/>
                <w:sz w:val="16"/>
                <w:szCs w:val="16"/>
                <w:lang w:val="fr-FR"/>
              </w:rPr>
              <w:t xml:space="preserve"> </w:t>
            </w:r>
            <w:r w:rsidRPr="00C77009">
              <w:rPr>
                <w:rFonts w:ascii="Arial" w:eastAsia="Arial" w:hAnsi="Arial" w:cs="Arial"/>
                <w:b/>
                <w:sz w:val="16"/>
                <w:szCs w:val="16"/>
                <w:lang w:val="fr-FR"/>
              </w:rPr>
              <w:t>re</w:t>
            </w:r>
            <w:r w:rsidRPr="00C77009">
              <w:rPr>
                <w:rFonts w:ascii="Arial" w:eastAsia="Arial" w:hAnsi="Arial" w:cs="Arial"/>
                <w:b/>
                <w:spacing w:val="1"/>
                <w:sz w:val="16"/>
                <w:szCs w:val="16"/>
                <w:lang w:val="fr-FR"/>
              </w:rPr>
              <w:t>la</w:t>
            </w:r>
            <w:r w:rsidRPr="00C77009">
              <w:rPr>
                <w:rFonts w:ascii="Arial" w:eastAsia="Arial" w:hAnsi="Arial" w:cs="Arial"/>
                <w:b/>
                <w:sz w:val="16"/>
                <w:szCs w:val="16"/>
                <w:lang w:val="fr-FR"/>
              </w:rPr>
              <w:t>ti</w:t>
            </w:r>
            <w:r w:rsidRPr="00C77009">
              <w:rPr>
                <w:rFonts w:ascii="Arial" w:eastAsia="Arial" w:hAnsi="Arial" w:cs="Arial"/>
                <w:b/>
                <w:spacing w:val="-1"/>
                <w:sz w:val="16"/>
                <w:szCs w:val="16"/>
                <w:lang w:val="fr-FR"/>
              </w:rPr>
              <w:t>v</w:t>
            </w:r>
            <w:r w:rsidRPr="00C77009">
              <w:rPr>
                <w:rFonts w:ascii="Arial" w:eastAsia="Arial" w:hAnsi="Arial" w:cs="Arial"/>
                <w:b/>
                <w:sz w:val="16"/>
                <w:szCs w:val="16"/>
                <w:lang w:val="fr-FR"/>
              </w:rPr>
              <w:t>e</w:t>
            </w:r>
          </w:p>
        </w:tc>
        <w:tc>
          <w:tcPr>
            <w:tcW w:w="1331" w:type="dxa"/>
            <w:vAlign w:val="center"/>
          </w:tcPr>
          <w:p w14:paraId="4190E218" w14:textId="77FCED60"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b/>
                <w:sz w:val="16"/>
                <w:szCs w:val="16"/>
                <w:lang w:val="fr-FR"/>
              </w:rPr>
              <w:t>Prob</w:t>
            </w:r>
            <w:r w:rsidRPr="00C77009">
              <w:rPr>
                <w:rFonts w:ascii="Arial" w:eastAsia="Arial" w:hAnsi="Arial" w:cs="Arial"/>
                <w:b/>
                <w:spacing w:val="1"/>
                <w:sz w:val="16"/>
                <w:szCs w:val="16"/>
                <w:lang w:val="fr-FR"/>
              </w:rPr>
              <w:t>a</w:t>
            </w:r>
            <w:r w:rsidRPr="00C77009">
              <w:rPr>
                <w:rFonts w:ascii="Arial" w:eastAsia="Arial" w:hAnsi="Arial" w:cs="Arial"/>
                <w:b/>
                <w:sz w:val="16"/>
                <w:szCs w:val="16"/>
                <w:lang w:val="fr-FR"/>
              </w:rPr>
              <w:t>b</w:t>
            </w:r>
            <w:r w:rsidRPr="00C77009">
              <w:rPr>
                <w:rFonts w:ascii="Arial" w:eastAsia="Arial" w:hAnsi="Arial" w:cs="Arial"/>
                <w:b/>
                <w:spacing w:val="1"/>
                <w:sz w:val="16"/>
                <w:szCs w:val="16"/>
                <w:lang w:val="fr-FR"/>
              </w:rPr>
              <w:t>i</w:t>
            </w:r>
            <w:r w:rsidRPr="00C77009">
              <w:rPr>
                <w:rFonts w:ascii="Arial" w:eastAsia="Arial" w:hAnsi="Arial" w:cs="Arial"/>
                <w:b/>
                <w:sz w:val="16"/>
                <w:szCs w:val="16"/>
                <w:lang w:val="fr-FR"/>
              </w:rPr>
              <w:t>l</w:t>
            </w:r>
            <w:r w:rsidRPr="00C77009">
              <w:rPr>
                <w:rFonts w:ascii="Arial" w:eastAsia="Arial" w:hAnsi="Arial" w:cs="Arial"/>
                <w:b/>
                <w:spacing w:val="1"/>
                <w:sz w:val="16"/>
                <w:szCs w:val="16"/>
                <w:lang w:val="fr-FR"/>
              </w:rPr>
              <w:t>i</w:t>
            </w:r>
            <w:r w:rsidRPr="00C77009">
              <w:rPr>
                <w:rFonts w:ascii="Arial" w:eastAsia="Arial" w:hAnsi="Arial" w:cs="Arial"/>
                <w:b/>
                <w:sz w:val="16"/>
                <w:szCs w:val="16"/>
                <w:lang w:val="fr-FR"/>
              </w:rPr>
              <w:t>té</w:t>
            </w:r>
            <w:r>
              <w:rPr>
                <w:rFonts w:ascii="Arial" w:eastAsia="Arial" w:hAnsi="Arial" w:cs="Arial"/>
                <w:b/>
                <w:sz w:val="16"/>
                <w:szCs w:val="16"/>
                <w:lang w:val="fr-FR"/>
              </w:rPr>
              <w:t xml:space="preserve"> </w:t>
            </w:r>
            <w:r w:rsidRPr="00C77009">
              <w:rPr>
                <w:rFonts w:ascii="Arial" w:eastAsia="Arial" w:hAnsi="Arial" w:cs="Arial"/>
                <w:b/>
                <w:sz w:val="16"/>
                <w:szCs w:val="16"/>
                <w:lang w:val="fr-FR"/>
              </w:rPr>
              <w:t>d</w:t>
            </w:r>
            <w:r w:rsidRPr="00C77009">
              <w:rPr>
                <w:rFonts w:ascii="Arial" w:eastAsia="Arial" w:hAnsi="Arial" w:cs="Arial"/>
                <w:b/>
                <w:spacing w:val="1"/>
                <w:sz w:val="16"/>
                <w:szCs w:val="16"/>
                <w:lang w:val="fr-FR"/>
              </w:rPr>
              <w:t>’</w:t>
            </w:r>
            <w:r w:rsidRPr="00C77009">
              <w:rPr>
                <w:rFonts w:ascii="Arial" w:eastAsia="Arial" w:hAnsi="Arial" w:cs="Arial"/>
                <w:b/>
                <w:sz w:val="16"/>
                <w:szCs w:val="16"/>
                <w:lang w:val="fr-FR"/>
              </w:rPr>
              <w:t>o</w:t>
            </w:r>
            <w:r w:rsidRPr="00C77009">
              <w:rPr>
                <w:rFonts w:ascii="Arial" w:eastAsia="Arial" w:hAnsi="Arial" w:cs="Arial"/>
                <w:b/>
                <w:spacing w:val="1"/>
                <w:sz w:val="16"/>
                <w:szCs w:val="16"/>
                <w:lang w:val="fr-FR"/>
              </w:rPr>
              <w:t>cc</w:t>
            </w:r>
            <w:r w:rsidRPr="00C77009">
              <w:rPr>
                <w:rFonts w:ascii="Arial" w:eastAsia="Arial" w:hAnsi="Arial" w:cs="Arial"/>
                <w:b/>
                <w:sz w:val="16"/>
                <w:szCs w:val="16"/>
                <w:lang w:val="fr-FR"/>
              </w:rPr>
              <w:t>urre</w:t>
            </w:r>
            <w:r w:rsidRPr="00C77009">
              <w:rPr>
                <w:rFonts w:ascii="Arial" w:eastAsia="Arial" w:hAnsi="Arial" w:cs="Arial"/>
                <w:b/>
                <w:spacing w:val="-2"/>
                <w:sz w:val="16"/>
                <w:szCs w:val="16"/>
                <w:lang w:val="fr-FR"/>
              </w:rPr>
              <w:t>n</w:t>
            </w:r>
            <w:r w:rsidRPr="00C77009">
              <w:rPr>
                <w:rFonts w:ascii="Arial" w:eastAsia="Arial" w:hAnsi="Arial" w:cs="Arial"/>
                <w:b/>
                <w:spacing w:val="1"/>
                <w:sz w:val="16"/>
                <w:szCs w:val="16"/>
                <w:lang w:val="fr-FR"/>
              </w:rPr>
              <w:t>c</w:t>
            </w:r>
            <w:r w:rsidRPr="00C77009">
              <w:rPr>
                <w:rFonts w:ascii="Arial" w:eastAsia="Arial" w:hAnsi="Arial" w:cs="Arial"/>
                <w:b/>
                <w:sz w:val="16"/>
                <w:szCs w:val="16"/>
                <w:lang w:val="fr-FR"/>
              </w:rPr>
              <w:t>e</w:t>
            </w:r>
          </w:p>
        </w:tc>
      </w:tr>
      <w:tr w:rsidR="00C77009" w:rsidRPr="00C77009" w14:paraId="436E7681" w14:textId="77777777" w:rsidTr="00C77009">
        <w:trPr>
          <w:trHeight w:hRule="exact" w:val="216"/>
          <w:jc w:val="center"/>
        </w:trPr>
        <w:tc>
          <w:tcPr>
            <w:tcW w:w="875" w:type="dxa"/>
            <w:vMerge w:val="restart"/>
            <w:vAlign w:val="center"/>
          </w:tcPr>
          <w:p w14:paraId="2DD637AF"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sz w:val="16"/>
                <w:szCs w:val="16"/>
                <w:lang w:val="fr-FR"/>
              </w:rPr>
              <w:t>Né</w:t>
            </w:r>
            <w:r w:rsidRPr="00C77009">
              <w:rPr>
                <w:rFonts w:ascii="Arial" w:eastAsia="Arial" w:hAnsi="Arial" w:cs="Arial"/>
                <w:spacing w:val="1"/>
                <w:sz w:val="16"/>
                <w:szCs w:val="16"/>
                <w:lang w:val="fr-FR"/>
              </w:rPr>
              <w:t>ga</w:t>
            </w:r>
            <w:r w:rsidRPr="00C77009">
              <w:rPr>
                <w:rFonts w:ascii="Arial" w:eastAsia="Arial" w:hAnsi="Arial" w:cs="Arial"/>
                <w:sz w:val="16"/>
                <w:szCs w:val="16"/>
                <w:lang w:val="fr-FR"/>
              </w:rPr>
              <w:t>t</w:t>
            </w:r>
            <w:r w:rsidRPr="00C77009">
              <w:rPr>
                <w:rFonts w:ascii="Arial" w:eastAsia="Arial" w:hAnsi="Arial" w:cs="Arial"/>
                <w:spacing w:val="1"/>
                <w:sz w:val="16"/>
                <w:szCs w:val="16"/>
                <w:lang w:val="fr-FR"/>
              </w:rPr>
              <w:t>i</w:t>
            </w:r>
            <w:r w:rsidRPr="00C77009">
              <w:rPr>
                <w:rFonts w:ascii="Arial" w:eastAsia="Arial" w:hAnsi="Arial" w:cs="Arial"/>
                <w:spacing w:val="-1"/>
                <w:sz w:val="16"/>
                <w:szCs w:val="16"/>
                <w:lang w:val="fr-FR"/>
              </w:rPr>
              <w:t>v</w:t>
            </w:r>
            <w:r w:rsidRPr="00C77009">
              <w:rPr>
                <w:rFonts w:ascii="Arial" w:eastAsia="Arial" w:hAnsi="Arial" w:cs="Arial"/>
                <w:sz w:val="16"/>
                <w:szCs w:val="16"/>
                <w:lang w:val="fr-FR"/>
              </w:rPr>
              <w:t>e</w:t>
            </w:r>
          </w:p>
        </w:tc>
        <w:tc>
          <w:tcPr>
            <w:tcW w:w="937" w:type="dxa"/>
            <w:vMerge w:val="restart"/>
            <w:vAlign w:val="center"/>
          </w:tcPr>
          <w:p w14:paraId="71CD2B99"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sz w:val="16"/>
                <w:szCs w:val="16"/>
                <w:lang w:val="fr-FR"/>
              </w:rPr>
              <w:t>Dir</w:t>
            </w:r>
            <w:r w:rsidRPr="00C77009">
              <w:rPr>
                <w:rFonts w:ascii="Arial" w:eastAsia="Arial" w:hAnsi="Arial" w:cs="Arial"/>
                <w:spacing w:val="1"/>
                <w:sz w:val="16"/>
                <w:szCs w:val="16"/>
                <w:lang w:val="fr-FR"/>
              </w:rPr>
              <w:t>ec</w:t>
            </w:r>
            <w:r w:rsidRPr="00C77009">
              <w:rPr>
                <w:rFonts w:ascii="Arial" w:eastAsia="Arial" w:hAnsi="Arial" w:cs="Arial"/>
                <w:sz w:val="16"/>
                <w:szCs w:val="16"/>
                <w:lang w:val="fr-FR"/>
              </w:rPr>
              <w:t>te</w:t>
            </w:r>
          </w:p>
        </w:tc>
        <w:tc>
          <w:tcPr>
            <w:tcW w:w="938" w:type="dxa"/>
            <w:vMerge w:val="restart"/>
            <w:vAlign w:val="center"/>
          </w:tcPr>
          <w:p w14:paraId="3535E197"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spacing w:val="1"/>
                <w:sz w:val="16"/>
                <w:szCs w:val="16"/>
                <w:lang w:val="fr-FR"/>
              </w:rPr>
              <w:t>Long</w:t>
            </w:r>
            <w:r w:rsidRPr="00C77009">
              <w:rPr>
                <w:rFonts w:ascii="Arial" w:eastAsia="Arial" w:hAnsi="Arial" w:cs="Arial"/>
                <w:spacing w:val="-2"/>
                <w:sz w:val="16"/>
                <w:szCs w:val="16"/>
                <w:lang w:val="fr-FR"/>
              </w:rPr>
              <w:t>u</w:t>
            </w:r>
            <w:r w:rsidRPr="00C77009">
              <w:rPr>
                <w:rFonts w:ascii="Arial" w:eastAsia="Arial" w:hAnsi="Arial" w:cs="Arial"/>
                <w:sz w:val="16"/>
                <w:szCs w:val="16"/>
                <w:lang w:val="fr-FR"/>
              </w:rPr>
              <w:t>e</w:t>
            </w:r>
          </w:p>
        </w:tc>
        <w:tc>
          <w:tcPr>
            <w:tcW w:w="876" w:type="dxa"/>
            <w:vMerge w:val="restart"/>
            <w:vAlign w:val="center"/>
          </w:tcPr>
          <w:p w14:paraId="289A18F3"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sz w:val="16"/>
                <w:szCs w:val="16"/>
                <w:lang w:val="fr-FR"/>
              </w:rPr>
              <w:t>P</w:t>
            </w:r>
            <w:r w:rsidRPr="00C77009">
              <w:rPr>
                <w:rFonts w:ascii="Arial" w:eastAsia="Arial" w:hAnsi="Arial" w:cs="Arial"/>
                <w:spacing w:val="1"/>
                <w:sz w:val="16"/>
                <w:szCs w:val="16"/>
                <w:lang w:val="fr-FR"/>
              </w:rPr>
              <w:t>onc</w:t>
            </w:r>
            <w:r w:rsidRPr="00C77009">
              <w:rPr>
                <w:rFonts w:ascii="Arial" w:eastAsia="Arial" w:hAnsi="Arial" w:cs="Arial"/>
                <w:sz w:val="16"/>
                <w:szCs w:val="16"/>
                <w:lang w:val="fr-FR"/>
              </w:rPr>
              <w:t>t</w:t>
            </w:r>
            <w:r w:rsidRPr="00C77009">
              <w:rPr>
                <w:rFonts w:ascii="Arial" w:eastAsia="Arial" w:hAnsi="Arial" w:cs="Arial"/>
                <w:spacing w:val="-1"/>
                <w:sz w:val="16"/>
                <w:szCs w:val="16"/>
                <w:lang w:val="fr-FR"/>
              </w:rPr>
              <w:t>u</w:t>
            </w:r>
            <w:r w:rsidRPr="00C77009">
              <w:rPr>
                <w:rFonts w:ascii="Arial" w:eastAsia="Arial" w:hAnsi="Arial" w:cs="Arial"/>
                <w:spacing w:val="1"/>
                <w:sz w:val="16"/>
                <w:szCs w:val="16"/>
                <w:lang w:val="fr-FR"/>
              </w:rPr>
              <w:t>el</w:t>
            </w:r>
            <w:r w:rsidRPr="00C77009">
              <w:rPr>
                <w:rFonts w:ascii="Arial" w:eastAsia="Arial" w:hAnsi="Arial" w:cs="Arial"/>
                <w:spacing w:val="-2"/>
                <w:sz w:val="16"/>
                <w:szCs w:val="16"/>
                <w:lang w:val="fr-FR"/>
              </w:rPr>
              <w:t>l</w:t>
            </w:r>
            <w:r w:rsidRPr="00C77009">
              <w:rPr>
                <w:rFonts w:ascii="Arial" w:eastAsia="Arial" w:hAnsi="Arial" w:cs="Arial"/>
                <w:sz w:val="16"/>
                <w:szCs w:val="16"/>
                <w:lang w:val="fr-FR"/>
              </w:rPr>
              <w:t>e</w:t>
            </w:r>
          </w:p>
        </w:tc>
        <w:tc>
          <w:tcPr>
            <w:tcW w:w="874" w:type="dxa"/>
            <w:vMerge w:val="restart"/>
            <w:vAlign w:val="center"/>
          </w:tcPr>
          <w:p w14:paraId="56DB328E"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sz w:val="16"/>
                <w:szCs w:val="16"/>
                <w:lang w:val="fr-FR"/>
              </w:rPr>
              <w:t>F</w:t>
            </w:r>
            <w:r w:rsidRPr="00C77009">
              <w:rPr>
                <w:rFonts w:ascii="Arial" w:eastAsia="Arial" w:hAnsi="Arial" w:cs="Arial"/>
                <w:spacing w:val="1"/>
                <w:sz w:val="16"/>
                <w:szCs w:val="16"/>
                <w:lang w:val="fr-FR"/>
              </w:rPr>
              <w:t>o</w:t>
            </w:r>
            <w:r w:rsidRPr="00C77009">
              <w:rPr>
                <w:rFonts w:ascii="Arial" w:eastAsia="Arial" w:hAnsi="Arial" w:cs="Arial"/>
                <w:sz w:val="16"/>
                <w:szCs w:val="16"/>
                <w:lang w:val="fr-FR"/>
              </w:rPr>
              <w:t>rte</w:t>
            </w:r>
          </w:p>
        </w:tc>
        <w:tc>
          <w:tcPr>
            <w:tcW w:w="1117" w:type="dxa"/>
            <w:vMerge w:val="restart"/>
            <w:shd w:val="clear" w:color="auto" w:fill="D9D9D9"/>
            <w:vAlign w:val="center"/>
          </w:tcPr>
          <w:p w14:paraId="5CDD55B7"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b/>
                <w:spacing w:val="1"/>
                <w:sz w:val="16"/>
                <w:szCs w:val="16"/>
                <w:lang w:val="fr-FR"/>
              </w:rPr>
              <w:t>Ma</w:t>
            </w:r>
            <w:r w:rsidRPr="00C77009">
              <w:rPr>
                <w:rFonts w:ascii="Arial" w:eastAsia="Arial" w:hAnsi="Arial" w:cs="Arial"/>
                <w:b/>
                <w:sz w:val="16"/>
                <w:szCs w:val="16"/>
                <w:lang w:val="fr-FR"/>
              </w:rPr>
              <w:t>j</w:t>
            </w:r>
            <w:r w:rsidRPr="00C77009">
              <w:rPr>
                <w:rFonts w:ascii="Arial" w:eastAsia="Arial" w:hAnsi="Arial" w:cs="Arial"/>
                <w:b/>
                <w:spacing w:val="1"/>
                <w:sz w:val="16"/>
                <w:szCs w:val="16"/>
                <w:lang w:val="fr-FR"/>
              </w:rPr>
              <w:t>e</w:t>
            </w:r>
            <w:r w:rsidRPr="00C77009">
              <w:rPr>
                <w:rFonts w:ascii="Arial" w:eastAsia="Arial" w:hAnsi="Arial" w:cs="Arial"/>
                <w:b/>
                <w:sz w:val="16"/>
                <w:szCs w:val="16"/>
                <w:lang w:val="fr-FR"/>
              </w:rPr>
              <w:t>u</w:t>
            </w:r>
            <w:r w:rsidRPr="00C77009">
              <w:rPr>
                <w:rFonts w:ascii="Arial" w:eastAsia="Arial" w:hAnsi="Arial" w:cs="Arial"/>
                <w:b/>
                <w:spacing w:val="-2"/>
                <w:sz w:val="16"/>
                <w:szCs w:val="16"/>
                <w:lang w:val="fr-FR"/>
              </w:rPr>
              <w:t>r</w:t>
            </w:r>
            <w:r w:rsidRPr="00C77009">
              <w:rPr>
                <w:rFonts w:ascii="Arial" w:eastAsia="Arial" w:hAnsi="Arial" w:cs="Arial"/>
                <w:b/>
                <w:sz w:val="16"/>
                <w:szCs w:val="16"/>
                <w:lang w:val="fr-FR"/>
              </w:rPr>
              <w:t>e</w:t>
            </w:r>
          </w:p>
        </w:tc>
        <w:tc>
          <w:tcPr>
            <w:tcW w:w="1112" w:type="dxa"/>
            <w:vMerge w:val="restart"/>
            <w:vAlign w:val="center"/>
          </w:tcPr>
          <w:p w14:paraId="3105F6AF"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sz w:val="16"/>
                <w:szCs w:val="16"/>
                <w:lang w:val="fr-FR"/>
              </w:rPr>
              <w:t>F</w:t>
            </w:r>
            <w:r w:rsidRPr="00C77009">
              <w:rPr>
                <w:rFonts w:ascii="Arial" w:eastAsia="Arial" w:hAnsi="Arial" w:cs="Arial"/>
                <w:spacing w:val="1"/>
                <w:sz w:val="16"/>
                <w:szCs w:val="16"/>
                <w:lang w:val="fr-FR"/>
              </w:rPr>
              <w:t>o</w:t>
            </w:r>
            <w:r w:rsidRPr="00C77009">
              <w:rPr>
                <w:rFonts w:ascii="Arial" w:eastAsia="Arial" w:hAnsi="Arial" w:cs="Arial"/>
                <w:sz w:val="16"/>
                <w:szCs w:val="16"/>
                <w:lang w:val="fr-FR"/>
              </w:rPr>
              <w:t>rte</w:t>
            </w:r>
          </w:p>
        </w:tc>
        <w:tc>
          <w:tcPr>
            <w:tcW w:w="1012" w:type="dxa"/>
            <w:vMerge w:val="restart"/>
            <w:vAlign w:val="center"/>
          </w:tcPr>
          <w:p w14:paraId="32C048F1"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b/>
                <w:sz w:val="16"/>
                <w:szCs w:val="16"/>
                <w:lang w:val="fr-FR"/>
              </w:rPr>
              <w:t>F</w:t>
            </w:r>
            <w:r w:rsidRPr="00C77009">
              <w:rPr>
                <w:rFonts w:ascii="Arial" w:eastAsia="Arial" w:hAnsi="Arial" w:cs="Arial"/>
                <w:b/>
                <w:spacing w:val="1"/>
                <w:sz w:val="16"/>
                <w:szCs w:val="16"/>
                <w:lang w:val="fr-FR"/>
              </w:rPr>
              <w:t>o</w:t>
            </w:r>
            <w:r w:rsidRPr="00C77009">
              <w:rPr>
                <w:rFonts w:ascii="Arial" w:eastAsia="Arial" w:hAnsi="Arial" w:cs="Arial"/>
                <w:b/>
                <w:sz w:val="16"/>
                <w:szCs w:val="16"/>
                <w:lang w:val="fr-FR"/>
              </w:rPr>
              <w:t>rte</w:t>
            </w:r>
          </w:p>
        </w:tc>
        <w:tc>
          <w:tcPr>
            <w:tcW w:w="1331" w:type="dxa"/>
            <w:vMerge w:val="restart"/>
            <w:vAlign w:val="center"/>
          </w:tcPr>
          <w:p w14:paraId="15BB09AA" w14:textId="77777777" w:rsidR="00C77009" w:rsidRPr="00C77009" w:rsidRDefault="00C77009" w:rsidP="00C77009">
            <w:pPr>
              <w:jc w:val="center"/>
              <w:rPr>
                <w:rFonts w:ascii="Arial" w:eastAsia="Arial" w:hAnsi="Arial" w:cs="Arial"/>
                <w:sz w:val="16"/>
                <w:szCs w:val="16"/>
                <w:lang w:val="fr-FR"/>
              </w:rPr>
            </w:pPr>
            <w:r w:rsidRPr="00C77009">
              <w:rPr>
                <w:rFonts w:ascii="Arial" w:eastAsia="Arial" w:hAnsi="Arial" w:cs="Arial"/>
                <w:sz w:val="16"/>
                <w:szCs w:val="16"/>
                <w:lang w:val="fr-FR"/>
              </w:rPr>
              <w:t>Cer</w:t>
            </w:r>
            <w:r w:rsidRPr="00C77009">
              <w:rPr>
                <w:rFonts w:ascii="Arial" w:eastAsia="Arial" w:hAnsi="Arial" w:cs="Arial"/>
                <w:spacing w:val="1"/>
                <w:sz w:val="16"/>
                <w:szCs w:val="16"/>
                <w:lang w:val="fr-FR"/>
              </w:rPr>
              <w:t>tain</w:t>
            </w:r>
            <w:r w:rsidRPr="00C77009">
              <w:rPr>
                <w:rFonts w:ascii="Arial" w:eastAsia="Arial" w:hAnsi="Arial" w:cs="Arial"/>
                <w:sz w:val="16"/>
                <w:szCs w:val="16"/>
                <w:lang w:val="fr-FR"/>
              </w:rPr>
              <w:t>e</w:t>
            </w:r>
            <w:r w:rsidRPr="00C77009">
              <w:rPr>
                <w:rFonts w:ascii="Arial" w:eastAsia="Arial" w:hAnsi="Arial" w:cs="Arial"/>
                <w:spacing w:val="-1"/>
                <w:sz w:val="16"/>
                <w:szCs w:val="16"/>
                <w:lang w:val="fr-FR"/>
              </w:rPr>
              <w:t xml:space="preserve"> </w:t>
            </w:r>
            <w:r w:rsidRPr="00C77009">
              <w:rPr>
                <w:rFonts w:ascii="Arial" w:eastAsia="Arial" w:hAnsi="Arial" w:cs="Arial"/>
                <w:spacing w:val="1"/>
                <w:sz w:val="16"/>
                <w:szCs w:val="16"/>
                <w:lang w:val="fr-FR"/>
              </w:rPr>
              <w:t>e</w:t>
            </w:r>
            <w:r w:rsidRPr="00C77009">
              <w:rPr>
                <w:rFonts w:ascii="Arial" w:eastAsia="Arial" w:hAnsi="Arial" w:cs="Arial"/>
                <w:sz w:val="16"/>
                <w:szCs w:val="16"/>
                <w:lang w:val="fr-FR"/>
              </w:rPr>
              <w:t xml:space="preserve">t </w:t>
            </w:r>
            <w:r w:rsidRPr="00C77009">
              <w:rPr>
                <w:rFonts w:ascii="Arial" w:eastAsia="Arial" w:hAnsi="Arial" w:cs="Arial"/>
                <w:spacing w:val="1"/>
                <w:sz w:val="16"/>
                <w:szCs w:val="16"/>
                <w:lang w:val="fr-FR"/>
              </w:rPr>
              <w:t>mo</w:t>
            </w:r>
            <w:r w:rsidRPr="00C77009">
              <w:rPr>
                <w:rFonts w:ascii="Arial" w:eastAsia="Arial" w:hAnsi="Arial" w:cs="Arial"/>
                <w:spacing w:val="-1"/>
                <w:sz w:val="16"/>
                <w:szCs w:val="16"/>
                <w:lang w:val="fr-FR"/>
              </w:rPr>
              <w:t>y</w:t>
            </w:r>
            <w:r w:rsidRPr="00C77009">
              <w:rPr>
                <w:rFonts w:ascii="Arial" w:eastAsia="Arial" w:hAnsi="Arial" w:cs="Arial"/>
                <w:spacing w:val="1"/>
                <w:sz w:val="16"/>
                <w:szCs w:val="16"/>
                <w:lang w:val="fr-FR"/>
              </w:rPr>
              <w:t>enn</w:t>
            </w:r>
            <w:r w:rsidRPr="00C77009">
              <w:rPr>
                <w:rFonts w:ascii="Arial" w:eastAsia="Arial" w:hAnsi="Arial" w:cs="Arial"/>
                <w:sz w:val="16"/>
                <w:szCs w:val="16"/>
                <w:lang w:val="fr-FR"/>
              </w:rPr>
              <w:t>e</w:t>
            </w:r>
          </w:p>
        </w:tc>
      </w:tr>
      <w:tr w:rsidR="00C77009" w:rsidRPr="00C77009" w14:paraId="63930475" w14:textId="77777777" w:rsidTr="00C77009">
        <w:trPr>
          <w:trHeight w:hRule="exact" w:val="228"/>
          <w:jc w:val="center"/>
        </w:trPr>
        <w:tc>
          <w:tcPr>
            <w:tcW w:w="875" w:type="dxa"/>
            <w:vMerge/>
            <w:vAlign w:val="center"/>
          </w:tcPr>
          <w:p w14:paraId="7FC51218" w14:textId="77777777" w:rsidR="00C77009" w:rsidRPr="00C77009" w:rsidRDefault="00C77009" w:rsidP="00C77009">
            <w:pPr>
              <w:jc w:val="center"/>
              <w:rPr>
                <w:sz w:val="16"/>
                <w:szCs w:val="16"/>
                <w:lang w:val="fr-FR"/>
              </w:rPr>
            </w:pPr>
          </w:p>
        </w:tc>
        <w:tc>
          <w:tcPr>
            <w:tcW w:w="937" w:type="dxa"/>
            <w:vMerge/>
            <w:vAlign w:val="center"/>
          </w:tcPr>
          <w:p w14:paraId="46541DC0" w14:textId="77777777" w:rsidR="00C77009" w:rsidRPr="00C77009" w:rsidRDefault="00C77009" w:rsidP="00C77009">
            <w:pPr>
              <w:jc w:val="center"/>
              <w:rPr>
                <w:sz w:val="16"/>
                <w:szCs w:val="16"/>
                <w:lang w:val="fr-FR"/>
              </w:rPr>
            </w:pPr>
          </w:p>
        </w:tc>
        <w:tc>
          <w:tcPr>
            <w:tcW w:w="938" w:type="dxa"/>
            <w:vMerge/>
            <w:vAlign w:val="center"/>
          </w:tcPr>
          <w:p w14:paraId="2406327B" w14:textId="77777777" w:rsidR="00C77009" w:rsidRPr="00C77009" w:rsidRDefault="00C77009" w:rsidP="00C77009">
            <w:pPr>
              <w:jc w:val="center"/>
              <w:rPr>
                <w:sz w:val="16"/>
                <w:szCs w:val="16"/>
                <w:lang w:val="fr-FR"/>
              </w:rPr>
            </w:pPr>
          </w:p>
        </w:tc>
        <w:tc>
          <w:tcPr>
            <w:tcW w:w="876" w:type="dxa"/>
            <w:vMerge/>
            <w:vAlign w:val="center"/>
          </w:tcPr>
          <w:p w14:paraId="1CCB6975" w14:textId="77777777" w:rsidR="00C77009" w:rsidRPr="00C77009" w:rsidRDefault="00C77009" w:rsidP="00C77009">
            <w:pPr>
              <w:jc w:val="center"/>
              <w:rPr>
                <w:sz w:val="16"/>
                <w:szCs w:val="16"/>
                <w:lang w:val="fr-FR"/>
              </w:rPr>
            </w:pPr>
          </w:p>
        </w:tc>
        <w:tc>
          <w:tcPr>
            <w:tcW w:w="874" w:type="dxa"/>
            <w:vMerge/>
            <w:vAlign w:val="center"/>
          </w:tcPr>
          <w:p w14:paraId="42998000" w14:textId="77777777" w:rsidR="00C77009" w:rsidRPr="00C77009" w:rsidRDefault="00C77009" w:rsidP="00C77009">
            <w:pPr>
              <w:jc w:val="center"/>
              <w:rPr>
                <w:sz w:val="16"/>
                <w:szCs w:val="16"/>
                <w:lang w:val="fr-FR"/>
              </w:rPr>
            </w:pPr>
          </w:p>
        </w:tc>
        <w:tc>
          <w:tcPr>
            <w:tcW w:w="1117" w:type="dxa"/>
            <w:vMerge/>
            <w:shd w:val="clear" w:color="auto" w:fill="D9D9D9"/>
            <w:vAlign w:val="center"/>
          </w:tcPr>
          <w:p w14:paraId="15D05951" w14:textId="77777777" w:rsidR="00C77009" w:rsidRPr="00C77009" w:rsidRDefault="00C77009" w:rsidP="00C77009">
            <w:pPr>
              <w:jc w:val="center"/>
              <w:rPr>
                <w:sz w:val="16"/>
                <w:szCs w:val="16"/>
                <w:lang w:val="fr-FR"/>
              </w:rPr>
            </w:pPr>
          </w:p>
        </w:tc>
        <w:tc>
          <w:tcPr>
            <w:tcW w:w="1112" w:type="dxa"/>
            <w:vMerge/>
            <w:vAlign w:val="center"/>
          </w:tcPr>
          <w:p w14:paraId="74FF3FAE" w14:textId="77777777" w:rsidR="00C77009" w:rsidRPr="00C77009" w:rsidRDefault="00C77009" w:rsidP="00C77009">
            <w:pPr>
              <w:jc w:val="center"/>
              <w:rPr>
                <w:sz w:val="16"/>
                <w:szCs w:val="16"/>
                <w:lang w:val="fr-FR"/>
              </w:rPr>
            </w:pPr>
          </w:p>
        </w:tc>
        <w:tc>
          <w:tcPr>
            <w:tcW w:w="1012" w:type="dxa"/>
            <w:vMerge/>
            <w:vAlign w:val="center"/>
          </w:tcPr>
          <w:p w14:paraId="7F3AEC72" w14:textId="77777777" w:rsidR="00C77009" w:rsidRPr="00C77009" w:rsidRDefault="00C77009" w:rsidP="00C77009">
            <w:pPr>
              <w:jc w:val="center"/>
              <w:rPr>
                <w:sz w:val="16"/>
                <w:szCs w:val="16"/>
                <w:lang w:val="fr-FR"/>
              </w:rPr>
            </w:pPr>
          </w:p>
        </w:tc>
        <w:tc>
          <w:tcPr>
            <w:tcW w:w="1331" w:type="dxa"/>
            <w:vMerge/>
            <w:vAlign w:val="center"/>
          </w:tcPr>
          <w:p w14:paraId="128DC388" w14:textId="77777777" w:rsidR="00C77009" w:rsidRPr="00C77009" w:rsidRDefault="00C77009" w:rsidP="00C77009">
            <w:pPr>
              <w:jc w:val="center"/>
              <w:rPr>
                <w:sz w:val="16"/>
                <w:szCs w:val="16"/>
                <w:lang w:val="fr-FR"/>
              </w:rPr>
            </w:pPr>
          </w:p>
        </w:tc>
      </w:tr>
    </w:tbl>
    <w:p w14:paraId="2E2B4775" w14:textId="28D7805E" w:rsidR="00C77009" w:rsidRDefault="00C77009" w:rsidP="00C77009">
      <w:pPr>
        <w:spacing w:before="120" w:after="240"/>
        <w:jc w:val="both"/>
        <w:rPr>
          <w:rFonts w:ascii="Arial" w:eastAsia="Arial" w:hAnsi="Arial" w:cs="Arial"/>
          <w:i/>
          <w:sz w:val="22"/>
          <w:szCs w:val="22"/>
          <w:lang w:val="fr-FR"/>
        </w:rPr>
      </w:pPr>
      <w:r w:rsidRPr="00C77009">
        <w:rPr>
          <w:rFonts w:ascii="Arial" w:eastAsia="Arial" w:hAnsi="Arial" w:cs="Arial"/>
          <w:i/>
          <w:spacing w:val="2"/>
          <w:sz w:val="22"/>
          <w:szCs w:val="22"/>
          <w:lang w:val="fr-FR"/>
        </w:rPr>
        <w:t>L</w:t>
      </w:r>
      <w:r w:rsidRPr="00C77009">
        <w:rPr>
          <w:rFonts w:ascii="Arial" w:eastAsia="Arial" w:hAnsi="Arial" w:cs="Arial"/>
          <w:i/>
          <w:spacing w:val="-3"/>
          <w:sz w:val="22"/>
          <w:szCs w:val="22"/>
          <w:lang w:val="fr-FR"/>
        </w:rPr>
        <w:t>’</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1"/>
          <w:sz w:val="22"/>
          <w:szCs w:val="22"/>
          <w:lang w:val="fr-FR"/>
        </w:rPr>
        <w:t>o</w:t>
      </w:r>
      <w:r w:rsidRPr="00C77009">
        <w:rPr>
          <w:rFonts w:ascii="Arial" w:eastAsia="Arial" w:hAnsi="Arial" w:cs="Arial"/>
          <w:i/>
          <w:spacing w:val="1"/>
          <w:sz w:val="22"/>
          <w:szCs w:val="22"/>
          <w:lang w:val="fr-FR"/>
        </w:rPr>
        <w:t>rt</w:t>
      </w:r>
      <w:r w:rsidRPr="00C77009">
        <w:rPr>
          <w:rFonts w:ascii="Arial" w:eastAsia="Arial" w:hAnsi="Arial" w:cs="Arial"/>
          <w:i/>
          <w:sz w:val="22"/>
          <w:szCs w:val="22"/>
          <w:lang w:val="fr-FR"/>
        </w:rPr>
        <w:t>a</w:t>
      </w:r>
      <w:r w:rsidRPr="00C77009">
        <w:rPr>
          <w:rFonts w:ascii="Arial" w:eastAsia="Arial" w:hAnsi="Arial" w:cs="Arial"/>
          <w:i/>
          <w:spacing w:val="-1"/>
          <w:sz w:val="22"/>
          <w:szCs w:val="22"/>
          <w:lang w:val="fr-FR"/>
        </w:rPr>
        <w:t>n</w:t>
      </w:r>
      <w:r w:rsidRPr="00C77009">
        <w:rPr>
          <w:rFonts w:ascii="Arial" w:eastAsia="Arial" w:hAnsi="Arial" w:cs="Arial"/>
          <w:i/>
          <w:sz w:val="22"/>
          <w:szCs w:val="22"/>
          <w:lang w:val="fr-FR"/>
        </w:rPr>
        <w:t>ce</w:t>
      </w:r>
      <w:r w:rsidRPr="00C77009">
        <w:rPr>
          <w:rFonts w:ascii="Arial" w:eastAsia="Arial" w:hAnsi="Arial" w:cs="Arial"/>
          <w:i/>
          <w:spacing w:val="56"/>
          <w:sz w:val="22"/>
          <w:szCs w:val="22"/>
          <w:lang w:val="fr-FR"/>
        </w:rPr>
        <w:t xml:space="preserve"> </w:t>
      </w:r>
      <w:r w:rsidRPr="00C77009">
        <w:rPr>
          <w:rFonts w:ascii="Arial" w:eastAsia="Arial" w:hAnsi="Arial" w:cs="Arial"/>
          <w:i/>
          <w:sz w:val="22"/>
          <w:szCs w:val="22"/>
          <w:lang w:val="fr-FR"/>
        </w:rPr>
        <w:t>a</w:t>
      </w:r>
      <w:r w:rsidRPr="00C77009">
        <w:rPr>
          <w:rFonts w:ascii="Arial" w:eastAsia="Arial" w:hAnsi="Arial" w:cs="Arial"/>
          <w:i/>
          <w:spacing w:val="-1"/>
          <w:sz w:val="22"/>
          <w:szCs w:val="22"/>
          <w:lang w:val="fr-FR"/>
        </w:rPr>
        <w:t>b</w:t>
      </w:r>
      <w:r w:rsidRPr="00C77009">
        <w:rPr>
          <w:rFonts w:ascii="Arial" w:eastAsia="Arial" w:hAnsi="Arial" w:cs="Arial"/>
          <w:i/>
          <w:sz w:val="22"/>
          <w:szCs w:val="22"/>
          <w:lang w:val="fr-FR"/>
        </w:rPr>
        <w:t>so</w:t>
      </w:r>
      <w:r w:rsidRPr="00C77009">
        <w:rPr>
          <w:rFonts w:ascii="Arial" w:eastAsia="Arial" w:hAnsi="Arial" w:cs="Arial"/>
          <w:i/>
          <w:spacing w:val="-1"/>
          <w:sz w:val="22"/>
          <w:szCs w:val="22"/>
          <w:lang w:val="fr-FR"/>
        </w:rPr>
        <w:t>l</w:t>
      </w:r>
      <w:r w:rsidRPr="00C77009">
        <w:rPr>
          <w:rFonts w:ascii="Arial" w:eastAsia="Arial" w:hAnsi="Arial" w:cs="Arial"/>
          <w:i/>
          <w:sz w:val="22"/>
          <w:szCs w:val="22"/>
          <w:lang w:val="fr-FR"/>
        </w:rPr>
        <w:t>ue</w:t>
      </w:r>
      <w:r w:rsidRPr="00C77009">
        <w:rPr>
          <w:rFonts w:ascii="Arial" w:eastAsia="Arial" w:hAnsi="Arial" w:cs="Arial"/>
          <w:i/>
          <w:spacing w:val="56"/>
          <w:sz w:val="22"/>
          <w:szCs w:val="22"/>
          <w:lang w:val="fr-FR"/>
        </w:rPr>
        <w:t xml:space="preserve"> </w:t>
      </w:r>
      <w:r w:rsidRPr="00C77009">
        <w:rPr>
          <w:rFonts w:ascii="Arial" w:eastAsia="Arial" w:hAnsi="Arial" w:cs="Arial"/>
          <w:i/>
          <w:spacing w:val="-3"/>
          <w:sz w:val="22"/>
          <w:szCs w:val="22"/>
          <w:lang w:val="fr-FR"/>
        </w:rPr>
        <w:t>d</w:t>
      </w:r>
      <w:r w:rsidRPr="00C77009">
        <w:rPr>
          <w:rFonts w:ascii="Arial" w:eastAsia="Arial" w:hAnsi="Arial" w:cs="Arial"/>
          <w:i/>
          <w:sz w:val="22"/>
          <w:szCs w:val="22"/>
          <w:lang w:val="fr-FR"/>
        </w:rPr>
        <w:t>e</w:t>
      </w:r>
      <w:r w:rsidRPr="00C77009">
        <w:rPr>
          <w:rFonts w:ascii="Arial" w:eastAsia="Arial" w:hAnsi="Arial" w:cs="Arial"/>
          <w:i/>
          <w:spacing w:val="56"/>
          <w:sz w:val="22"/>
          <w:szCs w:val="22"/>
          <w:lang w:val="fr-FR"/>
        </w:rPr>
        <w:t xml:space="preserve"> </w:t>
      </w:r>
      <w:r w:rsidRPr="00C77009">
        <w:rPr>
          <w:rFonts w:ascii="Arial" w:eastAsia="Arial" w:hAnsi="Arial" w:cs="Arial"/>
          <w:i/>
          <w:spacing w:val="1"/>
          <w:sz w:val="22"/>
          <w:szCs w:val="22"/>
          <w:lang w:val="fr-FR"/>
        </w:rPr>
        <w:t>l</w:t>
      </w:r>
      <w:r w:rsidRPr="00C77009">
        <w:rPr>
          <w:rFonts w:ascii="Arial" w:eastAsia="Arial" w:hAnsi="Arial" w:cs="Arial"/>
          <w:i/>
          <w:spacing w:val="-3"/>
          <w:sz w:val="22"/>
          <w:szCs w:val="22"/>
          <w:lang w:val="fr-FR"/>
        </w:rPr>
        <w:t>’</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1"/>
          <w:sz w:val="22"/>
          <w:szCs w:val="22"/>
          <w:lang w:val="fr-FR"/>
        </w:rPr>
        <w:t>a</w:t>
      </w:r>
      <w:r w:rsidRPr="00C77009">
        <w:rPr>
          <w:rFonts w:ascii="Arial" w:eastAsia="Arial" w:hAnsi="Arial" w:cs="Arial"/>
          <w:i/>
          <w:sz w:val="22"/>
          <w:szCs w:val="22"/>
          <w:lang w:val="fr-FR"/>
        </w:rPr>
        <w:t>ct</w:t>
      </w:r>
      <w:r w:rsidRPr="00C77009">
        <w:rPr>
          <w:rFonts w:ascii="Arial" w:eastAsia="Arial" w:hAnsi="Arial" w:cs="Arial"/>
          <w:i/>
          <w:spacing w:val="60"/>
          <w:sz w:val="22"/>
          <w:szCs w:val="22"/>
          <w:lang w:val="fr-FR"/>
        </w:rPr>
        <w:t xml:space="preserve"> </w:t>
      </w:r>
      <w:r w:rsidRPr="00C77009">
        <w:rPr>
          <w:rFonts w:ascii="Arial" w:eastAsia="Arial" w:hAnsi="Arial" w:cs="Arial"/>
          <w:i/>
          <w:sz w:val="22"/>
          <w:szCs w:val="22"/>
          <w:lang w:val="fr-FR"/>
        </w:rPr>
        <w:t>est</w:t>
      </w:r>
      <w:r w:rsidRPr="00C77009">
        <w:rPr>
          <w:rFonts w:ascii="Arial" w:eastAsia="Arial" w:hAnsi="Arial" w:cs="Arial"/>
          <w:i/>
          <w:spacing w:val="55"/>
          <w:sz w:val="22"/>
          <w:szCs w:val="22"/>
          <w:lang w:val="fr-FR"/>
        </w:rPr>
        <w:t xml:space="preserve"> </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a</w:t>
      </w:r>
      <w:r w:rsidRPr="00C77009">
        <w:rPr>
          <w:rFonts w:ascii="Arial" w:eastAsia="Arial" w:hAnsi="Arial" w:cs="Arial"/>
          <w:i/>
          <w:spacing w:val="-1"/>
          <w:sz w:val="22"/>
          <w:szCs w:val="22"/>
          <w:lang w:val="fr-FR"/>
        </w:rPr>
        <w:t>j</w:t>
      </w:r>
      <w:r w:rsidRPr="00C77009">
        <w:rPr>
          <w:rFonts w:ascii="Arial" w:eastAsia="Arial" w:hAnsi="Arial" w:cs="Arial"/>
          <w:i/>
          <w:sz w:val="22"/>
          <w:szCs w:val="22"/>
          <w:lang w:val="fr-FR"/>
        </w:rPr>
        <w:t>e</w:t>
      </w:r>
      <w:r w:rsidRPr="00C77009">
        <w:rPr>
          <w:rFonts w:ascii="Arial" w:eastAsia="Arial" w:hAnsi="Arial" w:cs="Arial"/>
          <w:i/>
          <w:spacing w:val="-1"/>
          <w:sz w:val="22"/>
          <w:szCs w:val="22"/>
          <w:lang w:val="fr-FR"/>
        </w:rPr>
        <w:t>u</w:t>
      </w:r>
      <w:r w:rsidRPr="00C77009">
        <w:rPr>
          <w:rFonts w:ascii="Arial" w:eastAsia="Arial" w:hAnsi="Arial" w:cs="Arial"/>
          <w:i/>
          <w:spacing w:val="1"/>
          <w:sz w:val="22"/>
          <w:szCs w:val="22"/>
          <w:lang w:val="fr-FR"/>
        </w:rPr>
        <w:t>r</w:t>
      </w:r>
      <w:r w:rsidRPr="00C77009">
        <w:rPr>
          <w:rFonts w:ascii="Arial" w:eastAsia="Arial" w:hAnsi="Arial" w:cs="Arial"/>
          <w:i/>
          <w:sz w:val="22"/>
          <w:szCs w:val="22"/>
          <w:lang w:val="fr-FR"/>
        </w:rPr>
        <w:t>e</w:t>
      </w:r>
      <w:r w:rsidRPr="00C77009">
        <w:rPr>
          <w:rFonts w:ascii="Arial" w:eastAsia="Arial" w:hAnsi="Arial" w:cs="Arial"/>
          <w:i/>
          <w:spacing w:val="54"/>
          <w:sz w:val="22"/>
          <w:szCs w:val="22"/>
          <w:lang w:val="fr-FR"/>
        </w:rPr>
        <w:t xml:space="preserve"> </w:t>
      </w:r>
      <w:r w:rsidRPr="00C77009">
        <w:rPr>
          <w:rFonts w:ascii="Arial" w:eastAsia="Arial" w:hAnsi="Arial" w:cs="Arial"/>
          <w:i/>
          <w:sz w:val="22"/>
          <w:szCs w:val="22"/>
          <w:lang w:val="fr-FR"/>
        </w:rPr>
        <w:t>et</w:t>
      </w:r>
      <w:r w:rsidRPr="00C77009">
        <w:rPr>
          <w:rFonts w:ascii="Arial" w:eastAsia="Arial" w:hAnsi="Arial" w:cs="Arial"/>
          <w:i/>
          <w:spacing w:val="58"/>
          <w:sz w:val="22"/>
          <w:szCs w:val="22"/>
          <w:lang w:val="fr-FR"/>
        </w:rPr>
        <w:t xml:space="preserve"> </w:t>
      </w:r>
      <w:r w:rsidRPr="00C77009">
        <w:rPr>
          <w:rFonts w:ascii="Arial" w:eastAsia="Arial" w:hAnsi="Arial" w:cs="Arial"/>
          <w:i/>
          <w:sz w:val="22"/>
          <w:szCs w:val="22"/>
          <w:lang w:val="fr-FR"/>
        </w:rPr>
        <w:t>son</w:t>
      </w:r>
      <w:r w:rsidRPr="00C77009">
        <w:rPr>
          <w:rFonts w:ascii="Arial" w:eastAsia="Arial" w:hAnsi="Arial" w:cs="Arial"/>
          <w:i/>
          <w:spacing w:val="56"/>
          <w:sz w:val="22"/>
          <w:szCs w:val="22"/>
          <w:lang w:val="fr-FR"/>
        </w:rPr>
        <w:t xml:space="preserve"> </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3"/>
          <w:sz w:val="22"/>
          <w:szCs w:val="22"/>
          <w:lang w:val="fr-FR"/>
        </w:rPr>
        <w:t>o</w:t>
      </w:r>
      <w:r w:rsidRPr="00C77009">
        <w:rPr>
          <w:rFonts w:ascii="Arial" w:eastAsia="Arial" w:hAnsi="Arial" w:cs="Arial"/>
          <w:i/>
          <w:spacing w:val="1"/>
          <w:sz w:val="22"/>
          <w:szCs w:val="22"/>
          <w:lang w:val="fr-FR"/>
        </w:rPr>
        <w:t>rt</w:t>
      </w:r>
      <w:r w:rsidRPr="00C77009">
        <w:rPr>
          <w:rFonts w:ascii="Arial" w:eastAsia="Arial" w:hAnsi="Arial" w:cs="Arial"/>
          <w:i/>
          <w:sz w:val="22"/>
          <w:szCs w:val="22"/>
          <w:lang w:val="fr-FR"/>
        </w:rPr>
        <w:t>a</w:t>
      </w:r>
      <w:r w:rsidRPr="00C77009">
        <w:rPr>
          <w:rFonts w:ascii="Arial" w:eastAsia="Arial" w:hAnsi="Arial" w:cs="Arial"/>
          <w:i/>
          <w:spacing w:val="-1"/>
          <w:sz w:val="22"/>
          <w:szCs w:val="22"/>
          <w:lang w:val="fr-FR"/>
        </w:rPr>
        <w:t>n</w:t>
      </w:r>
      <w:r w:rsidRPr="00C77009">
        <w:rPr>
          <w:rFonts w:ascii="Arial" w:eastAsia="Arial" w:hAnsi="Arial" w:cs="Arial"/>
          <w:i/>
          <w:sz w:val="22"/>
          <w:szCs w:val="22"/>
          <w:lang w:val="fr-FR"/>
        </w:rPr>
        <w:t>ce</w:t>
      </w:r>
      <w:r w:rsidRPr="00C77009">
        <w:rPr>
          <w:rFonts w:ascii="Arial" w:eastAsia="Arial" w:hAnsi="Arial" w:cs="Arial"/>
          <w:i/>
          <w:spacing w:val="54"/>
          <w:sz w:val="22"/>
          <w:szCs w:val="22"/>
          <w:lang w:val="fr-FR"/>
        </w:rPr>
        <w:t xml:space="preserve"> </w:t>
      </w:r>
      <w:r w:rsidRPr="00C77009">
        <w:rPr>
          <w:rFonts w:ascii="Arial" w:eastAsia="Arial" w:hAnsi="Arial" w:cs="Arial"/>
          <w:i/>
          <w:spacing w:val="1"/>
          <w:sz w:val="22"/>
          <w:szCs w:val="22"/>
          <w:lang w:val="fr-FR"/>
        </w:rPr>
        <w:t>r</w:t>
      </w:r>
      <w:r w:rsidRPr="00C77009">
        <w:rPr>
          <w:rFonts w:ascii="Arial" w:eastAsia="Arial" w:hAnsi="Arial" w:cs="Arial"/>
          <w:i/>
          <w:sz w:val="22"/>
          <w:szCs w:val="22"/>
          <w:lang w:val="fr-FR"/>
        </w:rPr>
        <w:t>e</w:t>
      </w:r>
      <w:r w:rsidRPr="00C77009">
        <w:rPr>
          <w:rFonts w:ascii="Arial" w:eastAsia="Arial" w:hAnsi="Arial" w:cs="Arial"/>
          <w:i/>
          <w:spacing w:val="-1"/>
          <w:sz w:val="22"/>
          <w:szCs w:val="22"/>
          <w:lang w:val="fr-FR"/>
        </w:rPr>
        <w:t>l</w:t>
      </w:r>
      <w:r w:rsidRPr="00C77009">
        <w:rPr>
          <w:rFonts w:ascii="Arial" w:eastAsia="Arial" w:hAnsi="Arial" w:cs="Arial"/>
          <w:i/>
          <w:sz w:val="22"/>
          <w:szCs w:val="22"/>
          <w:lang w:val="fr-FR"/>
        </w:rPr>
        <w:t>at</w:t>
      </w:r>
      <w:r w:rsidRPr="00C77009">
        <w:rPr>
          <w:rFonts w:ascii="Arial" w:eastAsia="Arial" w:hAnsi="Arial" w:cs="Arial"/>
          <w:i/>
          <w:spacing w:val="-3"/>
          <w:sz w:val="22"/>
          <w:szCs w:val="22"/>
          <w:lang w:val="fr-FR"/>
        </w:rPr>
        <w:t>i</w:t>
      </w:r>
      <w:r w:rsidRPr="00C77009">
        <w:rPr>
          <w:rFonts w:ascii="Arial" w:eastAsia="Arial" w:hAnsi="Arial" w:cs="Arial"/>
          <w:i/>
          <w:sz w:val="22"/>
          <w:szCs w:val="22"/>
          <w:lang w:val="fr-FR"/>
        </w:rPr>
        <w:t>ve</w:t>
      </w:r>
      <w:r w:rsidRPr="00C77009">
        <w:rPr>
          <w:rFonts w:ascii="Arial" w:eastAsia="Arial" w:hAnsi="Arial" w:cs="Arial"/>
          <w:i/>
          <w:spacing w:val="56"/>
          <w:sz w:val="22"/>
          <w:szCs w:val="22"/>
          <w:lang w:val="fr-FR"/>
        </w:rPr>
        <w:t xml:space="preserve"> </w:t>
      </w:r>
      <w:r w:rsidRPr="00C77009">
        <w:rPr>
          <w:rFonts w:ascii="Arial" w:eastAsia="Arial" w:hAnsi="Arial" w:cs="Arial"/>
          <w:i/>
          <w:spacing w:val="1"/>
          <w:sz w:val="22"/>
          <w:szCs w:val="22"/>
          <w:lang w:val="fr-FR"/>
        </w:rPr>
        <w:t>f</w:t>
      </w:r>
      <w:r w:rsidRPr="00C77009">
        <w:rPr>
          <w:rFonts w:ascii="Arial" w:eastAsia="Arial" w:hAnsi="Arial" w:cs="Arial"/>
          <w:i/>
          <w:sz w:val="22"/>
          <w:szCs w:val="22"/>
          <w:lang w:val="fr-FR"/>
        </w:rPr>
        <w:t>o</w:t>
      </w:r>
      <w:r w:rsidRPr="00C77009">
        <w:rPr>
          <w:rFonts w:ascii="Arial" w:eastAsia="Arial" w:hAnsi="Arial" w:cs="Arial"/>
          <w:i/>
          <w:spacing w:val="-2"/>
          <w:sz w:val="22"/>
          <w:szCs w:val="22"/>
          <w:lang w:val="fr-FR"/>
        </w:rPr>
        <w:t>r</w:t>
      </w:r>
      <w:r w:rsidRPr="00C77009">
        <w:rPr>
          <w:rFonts w:ascii="Arial" w:eastAsia="Arial" w:hAnsi="Arial" w:cs="Arial"/>
          <w:i/>
          <w:spacing w:val="1"/>
          <w:sz w:val="22"/>
          <w:szCs w:val="22"/>
          <w:lang w:val="fr-FR"/>
        </w:rPr>
        <w:t>t</w:t>
      </w:r>
      <w:r w:rsidRPr="00C77009">
        <w:rPr>
          <w:rFonts w:ascii="Arial" w:eastAsia="Arial" w:hAnsi="Arial" w:cs="Arial"/>
          <w:i/>
          <w:sz w:val="22"/>
          <w:szCs w:val="22"/>
          <w:lang w:val="fr-FR"/>
        </w:rPr>
        <w:t>e.</w:t>
      </w:r>
      <w:r w:rsidRPr="00C77009">
        <w:rPr>
          <w:rFonts w:ascii="Arial" w:eastAsia="Arial" w:hAnsi="Arial" w:cs="Arial"/>
          <w:i/>
          <w:spacing w:val="55"/>
          <w:sz w:val="22"/>
          <w:szCs w:val="22"/>
          <w:lang w:val="fr-FR"/>
        </w:rPr>
        <w:t xml:space="preserve"> </w:t>
      </w:r>
      <w:r w:rsidRPr="00C77009">
        <w:rPr>
          <w:rFonts w:ascii="Arial" w:eastAsia="Arial" w:hAnsi="Arial" w:cs="Arial"/>
          <w:i/>
          <w:spacing w:val="1"/>
          <w:sz w:val="22"/>
          <w:szCs w:val="22"/>
          <w:lang w:val="fr-FR"/>
        </w:rPr>
        <w:t>I</w:t>
      </w:r>
      <w:r w:rsidRPr="00C77009">
        <w:rPr>
          <w:rFonts w:ascii="Arial" w:eastAsia="Arial" w:hAnsi="Arial" w:cs="Arial"/>
          <w:i/>
          <w:sz w:val="22"/>
          <w:szCs w:val="22"/>
          <w:lang w:val="fr-FR"/>
        </w:rPr>
        <w:t>l</w:t>
      </w:r>
      <w:r w:rsidRPr="00C77009">
        <w:rPr>
          <w:rFonts w:ascii="Arial" w:eastAsia="Arial" w:hAnsi="Arial" w:cs="Arial"/>
          <w:i/>
          <w:spacing w:val="55"/>
          <w:sz w:val="22"/>
          <w:szCs w:val="22"/>
          <w:lang w:val="fr-FR"/>
        </w:rPr>
        <w:t xml:space="preserve"> </w:t>
      </w:r>
      <w:r w:rsidRPr="00C77009">
        <w:rPr>
          <w:rFonts w:ascii="Arial" w:eastAsia="Arial" w:hAnsi="Arial" w:cs="Arial"/>
          <w:i/>
          <w:sz w:val="22"/>
          <w:szCs w:val="22"/>
          <w:lang w:val="fr-FR"/>
        </w:rPr>
        <w:t>n</w:t>
      </w:r>
      <w:r w:rsidRPr="00C77009">
        <w:rPr>
          <w:rFonts w:ascii="Arial" w:eastAsia="Arial" w:hAnsi="Arial" w:cs="Arial"/>
          <w:i/>
          <w:spacing w:val="-1"/>
          <w:sz w:val="22"/>
          <w:szCs w:val="22"/>
          <w:lang w:val="fr-FR"/>
        </w:rPr>
        <w:t>é</w:t>
      </w:r>
      <w:r w:rsidRPr="00C77009">
        <w:rPr>
          <w:rFonts w:ascii="Arial" w:eastAsia="Arial" w:hAnsi="Arial" w:cs="Arial"/>
          <w:i/>
          <w:sz w:val="22"/>
          <w:szCs w:val="22"/>
          <w:lang w:val="fr-FR"/>
        </w:rPr>
        <w:t>cess</w:t>
      </w:r>
      <w:r w:rsidRPr="00C77009">
        <w:rPr>
          <w:rFonts w:ascii="Arial" w:eastAsia="Arial" w:hAnsi="Arial" w:cs="Arial"/>
          <w:i/>
          <w:spacing w:val="-1"/>
          <w:sz w:val="22"/>
          <w:szCs w:val="22"/>
          <w:lang w:val="fr-FR"/>
        </w:rPr>
        <w:t>it</w:t>
      </w:r>
      <w:r w:rsidRPr="00C77009">
        <w:rPr>
          <w:rFonts w:ascii="Arial" w:eastAsia="Arial" w:hAnsi="Arial" w:cs="Arial"/>
          <w:i/>
          <w:sz w:val="22"/>
          <w:szCs w:val="22"/>
          <w:lang w:val="fr-FR"/>
        </w:rPr>
        <w:t>e</w:t>
      </w:r>
      <w:r w:rsidRPr="00C77009">
        <w:rPr>
          <w:rFonts w:ascii="Arial" w:eastAsia="Arial" w:hAnsi="Arial" w:cs="Arial"/>
          <w:i/>
          <w:spacing w:val="56"/>
          <w:sz w:val="22"/>
          <w:szCs w:val="22"/>
          <w:lang w:val="fr-FR"/>
        </w:rPr>
        <w:t xml:space="preserve"> </w:t>
      </w:r>
      <w:r w:rsidRPr="00C77009">
        <w:rPr>
          <w:rFonts w:ascii="Arial" w:eastAsia="Arial" w:hAnsi="Arial" w:cs="Arial"/>
          <w:i/>
          <w:spacing w:val="-3"/>
          <w:sz w:val="22"/>
          <w:szCs w:val="22"/>
          <w:lang w:val="fr-FR"/>
        </w:rPr>
        <w:t>d</w:t>
      </w:r>
      <w:r w:rsidRPr="00C77009">
        <w:rPr>
          <w:rFonts w:ascii="Arial" w:eastAsia="Arial" w:hAnsi="Arial" w:cs="Arial"/>
          <w:i/>
          <w:sz w:val="22"/>
          <w:szCs w:val="22"/>
          <w:lang w:val="fr-FR"/>
        </w:rPr>
        <w:t xml:space="preserve">es </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es</w:t>
      </w:r>
      <w:r w:rsidRPr="00C77009">
        <w:rPr>
          <w:rFonts w:ascii="Arial" w:eastAsia="Arial" w:hAnsi="Arial" w:cs="Arial"/>
          <w:i/>
          <w:spacing w:val="-1"/>
          <w:sz w:val="22"/>
          <w:szCs w:val="22"/>
          <w:lang w:val="fr-FR"/>
        </w:rPr>
        <w:t>u</w:t>
      </w:r>
      <w:r w:rsidRPr="00C77009">
        <w:rPr>
          <w:rFonts w:ascii="Arial" w:eastAsia="Arial" w:hAnsi="Arial" w:cs="Arial"/>
          <w:i/>
          <w:spacing w:val="1"/>
          <w:sz w:val="22"/>
          <w:szCs w:val="22"/>
          <w:lang w:val="fr-FR"/>
        </w:rPr>
        <w:t>r</w:t>
      </w:r>
      <w:r w:rsidRPr="00C77009">
        <w:rPr>
          <w:rFonts w:ascii="Arial" w:eastAsia="Arial" w:hAnsi="Arial" w:cs="Arial"/>
          <w:i/>
          <w:sz w:val="22"/>
          <w:szCs w:val="22"/>
          <w:lang w:val="fr-FR"/>
        </w:rPr>
        <w:t>es</w:t>
      </w:r>
      <w:r w:rsidRPr="00C77009">
        <w:rPr>
          <w:rFonts w:ascii="Arial" w:eastAsia="Arial" w:hAnsi="Arial" w:cs="Arial"/>
          <w:i/>
          <w:spacing w:val="-2"/>
          <w:sz w:val="22"/>
          <w:szCs w:val="22"/>
          <w:lang w:val="fr-FR"/>
        </w:rPr>
        <w:t xml:space="preserve"> </w:t>
      </w:r>
      <w:r w:rsidRPr="00C77009">
        <w:rPr>
          <w:rFonts w:ascii="Arial" w:eastAsia="Arial" w:hAnsi="Arial" w:cs="Arial"/>
          <w:i/>
          <w:sz w:val="22"/>
          <w:szCs w:val="22"/>
          <w:lang w:val="fr-FR"/>
        </w:rPr>
        <w:t>d</w:t>
      </w:r>
      <w:r w:rsidRPr="00C77009">
        <w:rPr>
          <w:rFonts w:ascii="Arial" w:eastAsia="Arial" w:hAnsi="Arial" w:cs="Arial"/>
          <w:i/>
          <w:spacing w:val="-6"/>
          <w:sz w:val="22"/>
          <w:szCs w:val="22"/>
          <w:lang w:val="fr-FR"/>
        </w:rPr>
        <w:t>’</w:t>
      </w:r>
      <w:r w:rsidRPr="00C77009">
        <w:rPr>
          <w:rFonts w:ascii="Arial" w:eastAsia="Arial" w:hAnsi="Arial" w:cs="Arial"/>
          <w:i/>
          <w:sz w:val="22"/>
          <w:szCs w:val="22"/>
          <w:lang w:val="fr-FR"/>
        </w:rPr>
        <w:t>at</w:t>
      </w:r>
      <w:r w:rsidRPr="00C77009">
        <w:rPr>
          <w:rFonts w:ascii="Arial" w:eastAsia="Arial" w:hAnsi="Arial" w:cs="Arial"/>
          <w:i/>
          <w:spacing w:val="2"/>
          <w:sz w:val="22"/>
          <w:szCs w:val="22"/>
          <w:lang w:val="fr-FR"/>
        </w:rPr>
        <w:t>t</w:t>
      </w:r>
      <w:r w:rsidRPr="00C77009">
        <w:rPr>
          <w:rFonts w:ascii="Arial" w:eastAsia="Arial" w:hAnsi="Arial" w:cs="Arial"/>
          <w:i/>
          <w:sz w:val="22"/>
          <w:szCs w:val="22"/>
          <w:lang w:val="fr-FR"/>
        </w:rPr>
        <w:t>é</w:t>
      </w:r>
      <w:r w:rsidRPr="00C77009">
        <w:rPr>
          <w:rFonts w:ascii="Arial" w:eastAsia="Arial" w:hAnsi="Arial" w:cs="Arial"/>
          <w:i/>
          <w:spacing w:val="-1"/>
          <w:sz w:val="22"/>
          <w:szCs w:val="22"/>
          <w:lang w:val="fr-FR"/>
        </w:rPr>
        <w:t>n</w:t>
      </w:r>
      <w:r w:rsidRPr="00C77009">
        <w:rPr>
          <w:rFonts w:ascii="Arial" w:eastAsia="Arial" w:hAnsi="Arial" w:cs="Arial"/>
          <w:i/>
          <w:sz w:val="22"/>
          <w:szCs w:val="22"/>
          <w:lang w:val="fr-FR"/>
        </w:rPr>
        <w:t>u</w:t>
      </w:r>
      <w:r w:rsidRPr="00C77009">
        <w:rPr>
          <w:rFonts w:ascii="Arial" w:eastAsia="Arial" w:hAnsi="Arial" w:cs="Arial"/>
          <w:i/>
          <w:spacing w:val="-1"/>
          <w:sz w:val="22"/>
          <w:szCs w:val="22"/>
          <w:lang w:val="fr-FR"/>
        </w:rPr>
        <w:t>a</w:t>
      </w:r>
      <w:r w:rsidRPr="00C77009">
        <w:rPr>
          <w:rFonts w:ascii="Arial" w:eastAsia="Arial" w:hAnsi="Arial" w:cs="Arial"/>
          <w:i/>
          <w:spacing w:val="1"/>
          <w:sz w:val="22"/>
          <w:szCs w:val="22"/>
          <w:lang w:val="fr-FR"/>
        </w:rPr>
        <w:t>t</w:t>
      </w:r>
      <w:r w:rsidRPr="00C77009">
        <w:rPr>
          <w:rFonts w:ascii="Arial" w:eastAsia="Arial" w:hAnsi="Arial" w:cs="Arial"/>
          <w:i/>
          <w:spacing w:val="-1"/>
          <w:sz w:val="22"/>
          <w:szCs w:val="22"/>
          <w:lang w:val="fr-FR"/>
        </w:rPr>
        <w:t>i</w:t>
      </w:r>
      <w:r w:rsidRPr="00C77009">
        <w:rPr>
          <w:rFonts w:ascii="Arial" w:eastAsia="Arial" w:hAnsi="Arial" w:cs="Arial"/>
          <w:i/>
          <w:sz w:val="22"/>
          <w:szCs w:val="22"/>
          <w:lang w:val="fr-FR"/>
        </w:rPr>
        <w:t>on</w:t>
      </w:r>
      <w:r w:rsidRPr="00C77009">
        <w:rPr>
          <w:rFonts w:ascii="Arial" w:eastAsia="Arial" w:hAnsi="Arial" w:cs="Arial"/>
          <w:i/>
          <w:spacing w:val="1"/>
          <w:sz w:val="22"/>
          <w:szCs w:val="22"/>
          <w:lang w:val="fr-FR"/>
        </w:rPr>
        <w:t xml:space="preserve"> </w:t>
      </w:r>
      <w:r w:rsidRPr="00C77009">
        <w:rPr>
          <w:rFonts w:ascii="Arial" w:eastAsia="Arial" w:hAnsi="Arial" w:cs="Arial"/>
          <w:i/>
          <w:sz w:val="22"/>
          <w:szCs w:val="22"/>
          <w:lang w:val="fr-FR"/>
        </w:rPr>
        <w:t>et de</w:t>
      </w:r>
      <w:r w:rsidRPr="00C77009">
        <w:rPr>
          <w:rFonts w:ascii="Arial" w:eastAsia="Arial" w:hAnsi="Arial" w:cs="Arial"/>
          <w:i/>
          <w:spacing w:val="1"/>
          <w:sz w:val="22"/>
          <w:szCs w:val="22"/>
          <w:lang w:val="fr-FR"/>
        </w:rPr>
        <w:t xml:space="preserve"> </w:t>
      </w:r>
      <w:r w:rsidRPr="00C77009">
        <w:rPr>
          <w:rFonts w:ascii="Arial" w:eastAsia="Arial" w:hAnsi="Arial" w:cs="Arial"/>
          <w:i/>
          <w:sz w:val="22"/>
          <w:szCs w:val="22"/>
          <w:lang w:val="fr-FR"/>
        </w:rPr>
        <w:t>c</w:t>
      </w:r>
      <w:r w:rsidRPr="00C77009">
        <w:rPr>
          <w:rFonts w:ascii="Arial" w:eastAsia="Arial" w:hAnsi="Arial" w:cs="Arial"/>
          <w:i/>
          <w:spacing w:val="-3"/>
          <w:sz w:val="22"/>
          <w:szCs w:val="22"/>
          <w:lang w:val="fr-FR"/>
        </w:rPr>
        <w:t>o</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1"/>
          <w:sz w:val="22"/>
          <w:szCs w:val="22"/>
          <w:lang w:val="fr-FR"/>
        </w:rPr>
        <w:t>e</w:t>
      </w:r>
      <w:r w:rsidRPr="00C77009">
        <w:rPr>
          <w:rFonts w:ascii="Arial" w:eastAsia="Arial" w:hAnsi="Arial" w:cs="Arial"/>
          <w:i/>
          <w:sz w:val="22"/>
          <w:szCs w:val="22"/>
          <w:lang w:val="fr-FR"/>
        </w:rPr>
        <w:t>ns</w:t>
      </w:r>
      <w:r w:rsidRPr="00C77009">
        <w:rPr>
          <w:rFonts w:ascii="Arial" w:eastAsia="Arial" w:hAnsi="Arial" w:cs="Arial"/>
          <w:i/>
          <w:spacing w:val="-3"/>
          <w:sz w:val="22"/>
          <w:szCs w:val="22"/>
          <w:lang w:val="fr-FR"/>
        </w:rPr>
        <w:t>a</w:t>
      </w:r>
      <w:r w:rsidRPr="00C77009">
        <w:rPr>
          <w:rFonts w:ascii="Arial" w:eastAsia="Arial" w:hAnsi="Arial" w:cs="Arial"/>
          <w:i/>
          <w:spacing w:val="1"/>
          <w:sz w:val="22"/>
          <w:szCs w:val="22"/>
          <w:lang w:val="fr-FR"/>
        </w:rPr>
        <w:t>t</w:t>
      </w:r>
      <w:r w:rsidRPr="00C77009">
        <w:rPr>
          <w:rFonts w:ascii="Arial" w:eastAsia="Arial" w:hAnsi="Arial" w:cs="Arial"/>
          <w:i/>
          <w:spacing w:val="-1"/>
          <w:sz w:val="22"/>
          <w:szCs w:val="22"/>
          <w:lang w:val="fr-FR"/>
        </w:rPr>
        <w:t>i</w:t>
      </w:r>
      <w:r w:rsidRPr="00C77009">
        <w:rPr>
          <w:rFonts w:ascii="Arial" w:eastAsia="Arial" w:hAnsi="Arial" w:cs="Arial"/>
          <w:i/>
          <w:sz w:val="22"/>
          <w:szCs w:val="22"/>
          <w:lang w:val="fr-FR"/>
        </w:rPr>
        <w:t>on</w:t>
      </w:r>
      <w:r w:rsidRPr="00C77009">
        <w:rPr>
          <w:rFonts w:ascii="Arial" w:eastAsia="Arial" w:hAnsi="Arial" w:cs="Arial"/>
          <w:i/>
          <w:spacing w:val="1"/>
          <w:sz w:val="22"/>
          <w:szCs w:val="22"/>
          <w:lang w:val="fr-FR"/>
        </w:rPr>
        <w:t xml:space="preserve"> </w:t>
      </w:r>
      <w:r w:rsidRPr="00C77009">
        <w:rPr>
          <w:rFonts w:ascii="Arial" w:eastAsia="Arial" w:hAnsi="Arial" w:cs="Arial"/>
          <w:i/>
          <w:sz w:val="22"/>
          <w:szCs w:val="22"/>
          <w:lang w:val="fr-FR"/>
        </w:rPr>
        <w:t>p</w:t>
      </w:r>
      <w:r w:rsidRPr="00C77009">
        <w:rPr>
          <w:rFonts w:ascii="Arial" w:eastAsia="Arial" w:hAnsi="Arial" w:cs="Arial"/>
          <w:i/>
          <w:spacing w:val="-1"/>
          <w:sz w:val="22"/>
          <w:szCs w:val="22"/>
          <w:lang w:val="fr-FR"/>
        </w:rPr>
        <w:t>a</w:t>
      </w:r>
      <w:r w:rsidRPr="00C77009">
        <w:rPr>
          <w:rFonts w:ascii="Arial" w:eastAsia="Arial" w:hAnsi="Arial" w:cs="Arial"/>
          <w:i/>
          <w:spacing w:val="-2"/>
          <w:sz w:val="22"/>
          <w:szCs w:val="22"/>
          <w:lang w:val="fr-FR"/>
        </w:rPr>
        <w:t>r</w:t>
      </w:r>
      <w:r w:rsidRPr="00C77009">
        <w:rPr>
          <w:rFonts w:ascii="Arial" w:eastAsia="Arial" w:hAnsi="Arial" w:cs="Arial"/>
          <w:i/>
          <w:spacing w:val="1"/>
          <w:sz w:val="22"/>
          <w:szCs w:val="22"/>
          <w:lang w:val="fr-FR"/>
        </w:rPr>
        <w:t>t</w:t>
      </w:r>
      <w:r w:rsidRPr="00C77009">
        <w:rPr>
          <w:rFonts w:ascii="Arial" w:eastAsia="Arial" w:hAnsi="Arial" w:cs="Arial"/>
          <w:i/>
          <w:spacing w:val="-1"/>
          <w:sz w:val="22"/>
          <w:szCs w:val="22"/>
          <w:lang w:val="fr-FR"/>
        </w:rPr>
        <w:t>i</w:t>
      </w:r>
      <w:r w:rsidRPr="00C77009">
        <w:rPr>
          <w:rFonts w:ascii="Arial" w:eastAsia="Arial" w:hAnsi="Arial" w:cs="Arial"/>
          <w:i/>
          <w:spacing w:val="-2"/>
          <w:sz w:val="22"/>
          <w:szCs w:val="22"/>
          <w:lang w:val="fr-FR"/>
        </w:rPr>
        <w:t>c</w:t>
      </w:r>
      <w:r w:rsidRPr="00C77009">
        <w:rPr>
          <w:rFonts w:ascii="Arial" w:eastAsia="Arial" w:hAnsi="Arial" w:cs="Arial"/>
          <w:i/>
          <w:sz w:val="22"/>
          <w:szCs w:val="22"/>
          <w:lang w:val="fr-FR"/>
        </w:rPr>
        <w:t>u</w:t>
      </w:r>
      <w:r w:rsidRPr="00C77009">
        <w:rPr>
          <w:rFonts w:ascii="Arial" w:eastAsia="Arial" w:hAnsi="Arial" w:cs="Arial"/>
          <w:i/>
          <w:spacing w:val="-1"/>
          <w:sz w:val="22"/>
          <w:szCs w:val="22"/>
          <w:lang w:val="fr-FR"/>
        </w:rPr>
        <w:t>li</w:t>
      </w:r>
      <w:r w:rsidRPr="00C77009">
        <w:rPr>
          <w:rFonts w:ascii="Arial" w:eastAsia="Arial" w:hAnsi="Arial" w:cs="Arial"/>
          <w:i/>
          <w:sz w:val="22"/>
          <w:szCs w:val="22"/>
          <w:lang w:val="fr-FR"/>
        </w:rPr>
        <w:t>ères.</w:t>
      </w:r>
      <w:r w:rsidRPr="00C77009">
        <w:rPr>
          <w:rFonts w:ascii="Arial" w:eastAsia="Arial" w:hAnsi="Arial" w:cs="Arial"/>
          <w:i/>
          <w:spacing w:val="2"/>
          <w:sz w:val="22"/>
          <w:szCs w:val="22"/>
          <w:lang w:val="fr-FR"/>
        </w:rPr>
        <w:t xml:space="preserve"> </w:t>
      </w:r>
      <w:r w:rsidRPr="00C77009">
        <w:rPr>
          <w:rFonts w:ascii="Arial" w:eastAsia="Arial" w:hAnsi="Arial" w:cs="Arial"/>
          <w:i/>
          <w:spacing w:val="-1"/>
          <w:sz w:val="22"/>
          <w:szCs w:val="22"/>
          <w:lang w:val="fr-FR"/>
        </w:rPr>
        <w:t>C</w:t>
      </w:r>
      <w:r w:rsidRPr="00C77009">
        <w:rPr>
          <w:rFonts w:ascii="Arial" w:eastAsia="Arial" w:hAnsi="Arial" w:cs="Arial"/>
          <w:i/>
          <w:sz w:val="22"/>
          <w:szCs w:val="22"/>
          <w:lang w:val="fr-FR"/>
        </w:rPr>
        <w:t xml:space="preserve">et </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1"/>
          <w:sz w:val="22"/>
          <w:szCs w:val="22"/>
          <w:lang w:val="fr-FR"/>
        </w:rPr>
        <w:t>a</w:t>
      </w:r>
      <w:r w:rsidRPr="00C77009">
        <w:rPr>
          <w:rFonts w:ascii="Arial" w:eastAsia="Arial" w:hAnsi="Arial" w:cs="Arial"/>
          <w:i/>
          <w:spacing w:val="-2"/>
          <w:sz w:val="22"/>
          <w:szCs w:val="22"/>
          <w:lang w:val="fr-FR"/>
        </w:rPr>
        <w:t>c</w:t>
      </w:r>
      <w:r w:rsidRPr="00C77009">
        <w:rPr>
          <w:rFonts w:ascii="Arial" w:eastAsia="Arial" w:hAnsi="Arial" w:cs="Arial"/>
          <w:i/>
          <w:sz w:val="22"/>
          <w:szCs w:val="22"/>
          <w:lang w:val="fr-FR"/>
        </w:rPr>
        <w:t>t</w:t>
      </w:r>
      <w:r w:rsidRPr="00C77009">
        <w:rPr>
          <w:rFonts w:ascii="Arial" w:eastAsia="Arial" w:hAnsi="Arial" w:cs="Arial"/>
          <w:i/>
          <w:spacing w:val="2"/>
          <w:sz w:val="22"/>
          <w:szCs w:val="22"/>
          <w:lang w:val="fr-FR"/>
        </w:rPr>
        <w:t xml:space="preserve"> </w:t>
      </w:r>
      <w:r w:rsidRPr="00C77009">
        <w:rPr>
          <w:rFonts w:ascii="Arial" w:eastAsia="Arial" w:hAnsi="Arial" w:cs="Arial"/>
          <w:i/>
          <w:spacing w:val="-3"/>
          <w:sz w:val="22"/>
          <w:szCs w:val="22"/>
          <w:lang w:val="fr-FR"/>
        </w:rPr>
        <w:t>e</w:t>
      </w:r>
      <w:r w:rsidRPr="00C77009">
        <w:rPr>
          <w:rFonts w:ascii="Arial" w:eastAsia="Arial" w:hAnsi="Arial" w:cs="Arial"/>
          <w:i/>
          <w:sz w:val="22"/>
          <w:szCs w:val="22"/>
          <w:lang w:val="fr-FR"/>
        </w:rPr>
        <w:t xml:space="preserve">st </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r</w:t>
      </w:r>
      <w:r w:rsidRPr="00C77009">
        <w:rPr>
          <w:rFonts w:ascii="Arial" w:eastAsia="Arial" w:hAnsi="Arial" w:cs="Arial"/>
          <w:i/>
          <w:spacing w:val="-2"/>
          <w:sz w:val="22"/>
          <w:szCs w:val="22"/>
          <w:lang w:val="fr-FR"/>
        </w:rPr>
        <w:t>r</w:t>
      </w:r>
      <w:r w:rsidRPr="00C77009">
        <w:rPr>
          <w:rFonts w:ascii="Arial" w:eastAsia="Arial" w:hAnsi="Arial" w:cs="Arial"/>
          <w:i/>
          <w:sz w:val="22"/>
          <w:szCs w:val="22"/>
          <w:lang w:val="fr-FR"/>
        </w:rPr>
        <w:t>év</w:t>
      </w:r>
      <w:r w:rsidRPr="00C77009">
        <w:rPr>
          <w:rFonts w:ascii="Arial" w:eastAsia="Arial" w:hAnsi="Arial" w:cs="Arial"/>
          <w:i/>
          <w:spacing w:val="-1"/>
          <w:sz w:val="22"/>
          <w:szCs w:val="22"/>
          <w:lang w:val="fr-FR"/>
        </w:rPr>
        <w:t>e</w:t>
      </w:r>
      <w:r w:rsidRPr="00C77009">
        <w:rPr>
          <w:rFonts w:ascii="Arial" w:eastAsia="Arial" w:hAnsi="Arial" w:cs="Arial"/>
          <w:i/>
          <w:spacing w:val="1"/>
          <w:sz w:val="22"/>
          <w:szCs w:val="22"/>
          <w:lang w:val="fr-FR"/>
        </w:rPr>
        <w:t>r</w:t>
      </w:r>
      <w:r w:rsidRPr="00C77009">
        <w:rPr>
          <w:rFonts w:ascii="Arial" w:eastAsia="Arial" w:hAnsi="Arial" w:cs="Arial"/>
          <w:i/>
          <w:sz w:val="22"/>
          <w:szCs w:val="22"/>
          <w:lang w:val="fr-FR"/>
        </w:rPr>
        <w:t>s</w:t>
      </w:r>
      <w:r w:rsidRPr="00C77009">
        <w:rPr>
          <w:rFonts w:ascii="Arial" w:eastAsia="Arial" w:hAnsi="Arial" w:cs="Arial"/>
          <w:i/>
          <w:spacing w:val="-1"/>
          <w:sz w:val="22"/>
          <w:szCs w:val="22"/>
          <w:lang w:val="fr-FR"/>
        </w:rPr>
        <w:t>i</w:t>
      </w:r>
      <w:r w:rsidRPr="00C77009">
        <w:rPr>
          <w:rFonts w:ascii="Arial" w:eastAsia="Arial" w:hAnsi="Arial" w:cs="Arial"/>
          <w:i/>
          <w:sz w:val="22"/>
          <w:szCs w:val="22"/>
          <w:lang w:val="fr-FR"/>
        </w:rPr>
        <w:t>b</w:t>
      </w:r>
      <w:r w:rsidRPr="00C77009">
        <w:rPr>
          <w:rFonts w:ascii="Arial" w:eastAsia="Arial" w:hAnsi="Arial" w:cs="Arial"/>
          <w:i/>
          <w:spacing w:val="-1"/>
          <w:sz w:val="22"/>
          <w:szCs w:val="22"/>
          <w:lang w:val="fr-FR"/>
        </w:rPr>
        <w:t>l</w:t>
      </w:r>
      <w:r w:rsidRPr="00C77009">
        <w:rPr>
          <w:rFonts w:ascii="Arial" w:eastAsia="Arial" w:hAnsi="Arial" w:cs="Arial"/>
          <w:i/>
          <w:sz w:val="22"/>
          <w:szCs w:val="22"/>
          <w:lang w:val="fr-FR"/>
        </w:rPr>
        <w:t>e.</w:t>
      </w:r>
    </w:p>
    <w:p w14:paraId="08C13372" w14:textId="5D5BD833" w:rsidR="00792580" w:rsidRPr="00100DF6" w:rsidRDefault="00792580" w:rsidP="00792580">
      <w:pPr>
        <w:spacing w:before="240" w:after="240"/>
        <w:jc w:val="both"/>
        <w:rPr>
          <w:rFonts w:ascii="Arial" w:eastAsia="Arial" w:hAnsi="Arial" w:cs="Arial"/>
          <w:b/>
          <w:bCs/>
          <w:i/>
          <w:color w:val="0070C0"/>
          <w:sz w:val="22"/>
          <w:szCs w:val="22"/>
          <w:lang w:val="fr-FR"/>
        </w:rPr>
      </w:pPr>
      <w:r w:rsidRPr="00100DF6">
        <w:rPr>
          <w:rFonts w:ascii="Arial" w:eastAsia="Arial" w:hAnsi="Arial" w:cs="Arial"/>
          <w:b/>
          <w:bCs/>
          <w:i/>
          <w:color w:val="0070C0"/>
          <w:sz w:val="22"/>
          <w:szCs w:val="22"/>
          <w:lang w:val="fr-FR"/>
        </w:rPr>
        <w:t xml:space="preserve">Perte définitive de cultures sur le site du barrage </w:t>
      </w:r>
      <w:r>
        <w:rPr>
          <w:rFonts w:ascii="Arial" w:eastAsia="Arial" w:hAnsi="Arial" w:cs="Arial"/>
          <w:b/>
          <w:bCs/>
          <w:i/>
          <w:color w:val="0070C0"/>
          <w:sz w:val="22"/>
          <w:szCs w:val="22"/>
          <w:lang w:val="fr-FR"/>
        </w:rPr>
        <w:t>3</w:t>
      </w:r>
      <w:r w:rsidRPr="00100DF6">
        <w:rPr>
          <w:rFonts w:ascii="Arial" w:eastAsia="Arial" w:hAnsi="Arial" w:cs="Arial"/>
          <w:b/>
          <w:bCs/>
          <w:i/>
          <w:color w:val="0070C0"/>
          <w:sz w:val="22"/>
          <w:szCs w:val="22"/>
          <w:lang w:val="fr-FR"/>
        </w:rPr>
        <w:t xml:space="preserve"> (</w:t>
      </w:r>
      <w:r w:rsidR="00590607">
        <w:rPr>
          <w:rFonts w:ascii="Arial" w:eastAsia="Arial" w:hAnsi="Arial" w:cs="Arial"/>
          <w:b/>
          <w:bCs/>
          <w:i/>
          <w:color w:val="0070C0"/>
          <w:sz w:val="22"/>
          <w:szCs w:val="22"/>
          <w:lang w:val="fr-FR"/>
        </w:rPr>
        <w:t>Bidjandé</w:t>
      </w:r>
      <w:r w:rsidRPr="00100DF6">
        <w:rPr>
          <w:rFonts w:ascii="Arial" w:eastAsia="Arial" w:hAnsi="Arial" w:cs="Arial"/>
          <w:b/>
          <w:bCs/>
          <w:i/>
          <w:color w:val="0070C0"/>
          <w:sz w:val="22"/>
          <w:szCs w:val="22"/>
          <w:lang w:val="fr-FR"/>
        </w:rPr>
        <w:t>)</w:t>
      </w:r>
    </w:p>
    <w:p w14:paraId="6E644C78" w14:textId="0AD66D1C" w:rsidR="00792580" w:rsidRDefault="00574251" w:rsidP="00792580">
      <w:pPr>
        <w:spacing w:before="240" w:after="240"/>
        <w:jc w:val="both"/>
        <w:rPr>
          <w:rFonts w:ascii="Arial" w:eastAsia="Arial" w:hAnsi="Arial" w:cs="Arial"/>
          <w:iCs/>
          <w:sz w:val="22"/>
          <w:szCs w:val="22"/>
          <w:lang w:val="fr-FR"/>
        </w:rPr>
      </w:pPr>
      <w:r>
        <w:rPr>
          <w:rFonts w:ascii="Arial" w:eastAsia="Arial" w:hAnsi="Arial" w:cs="Arial"/>
          <w:iCs/>
          <w:sz w:val="22"/>
          <w:szCs w:val="22"/>
          <w:lang w:val="fr-FR"/>
        </w:rPr>
        <w:t>06</w:t>
      </w:r>
      <w:r w:rsidR="00792580" w:rsidRPr="00C77009">
        <w:rPr>
          <w:rFonts w:ascii="Arial" w:eastAsia="Arial" w:hAnsi="Arial" w:cs="Arial"/>
          <w:iCs/>
          <w:sz w:val="22"/>
          <w:szCs w:val="22"/>
          <w:lang w:val="fr-FR"/>
        </w:rPr>
        <w:t xml:space="preserve"> exploitants perdront définitivement leurs cultures sur le site du barrage </w:t>
      </w:r>
      <w:r>
        <w:rPr>
          <w:rFonts w:ascii="Arial" w:eastAsia="Arial" w:hAnsi="Arial" w:cs="Arial"/>
          <w:iCs/>
          <w:sz w:val="22"/>
          <w:szCs w:val="22"/>
          <w:lang w:val="fr-FR"/>
        </w:rPr>
        <w:t>3</w:t>
      </w:r>
      <w:r w:rsidR="00792580">
        <w:rPr>
          <w:rFonts w:ascii="Arial" w:eastAsia="Arial" w:hAnsi="Arial" w:cs="Arial"/>
          <w:iCs/>
          <w:sz w:val="22"/>
          <w:szCs w:val="22"/>
          <w:lang w:val="fr-FR"/>
        </w:rPr>
        <w:t>, la liste en annexe</w:t>
      </w:r>
      <w:r w:rsidR="00792580" w:rsidRPr="00C77009">
        <w:rPr>
          <w:rFonts w:ascii="Arial" w:eastAsia="Arial" w:hAnsi="Arial" w:cs="Arial"/>
          <w:iCs/>
          <w:sz w:val="22"/>
          <w:szCs w:val="22"/>
          <w:lang w:val="fr-FR"/>
        </w:rPr>
        <w:t>.</w:t>
      </w:r>
    </w:p>
    <w:p w14:paraId="4B9D4DD4" w14:textId="77777777" w:rsidR="00574251" w:rsidRPr="00100DF6" w:rsidRDefault="00574251" w:rsidP="00574251">
      <w:pPr>
        <w:spacing w:before="240" w:after="240"/>
        <w:rPr>
          <w:rFonts w:ascii="Arial" w:eastAsia="Arial" w:hAnsi="Arial" w:cs="Arial"/>
          <w:sz w:val="22"/>
          <w:szCs w:val="22"/>
          <w:lang w:val="fr-FR"/>
        </w:rPr>
      </w:pPr>
      <w:r w:rsidRPr="00100DF6">
        <w:rPr>
          <w:rFonts w:ascii="Arial" w:eastAsia="Arial" w:hAnsi="Arial" w:cs="Arial"/>
          <w:spacing w:val="-1"/>
          <w:position w:val="-1"/>
          <w:sz w:val="22"/>
          <w:szCs w:val="22"/>
          <w:u w:color="000000"/>
          <w:lang w:val="fr-FR"/>
        </w:rPr>
        <w:t>E</w:t>
      </w:r>
      <w:r w:rsidRPr="00100DF6">
        <w:rPr>
          <w:rFonts w:ascii="Arial" w:eastAsia="Arial" w:hAnsi="Arial" w:cs="Arial"/>
          <w:spacing w:val="-2"/>
          <w:position w:val="-1"/>
          <w:sz w:val="22"/>
          <w:szCs w:val="22"/>
          <w:u w:color="000000"/>
          <w:lang w:val="fr-FR"/>
        </w:rPr>
        <w:t>v</w:t>
      </w:r>
      <w:r w:rsidRPr="00100DF6">
        <w:rPr>
          <w:rFonts w:ascii="Arial" w:eastAsia="Arial" w:hAnsi="Arial" w:cs="Arial"/>
          <w:position w:val="-1"/>
          <w:sz w:val="22"/>
          <w:szCs w:val="22"/>
          <w:u w:color="000000"/>
          <w:lang w:val="fr-FR"/>
        </w:rPr>
        <w:t>a</w:t>
      </w:r>
      <w:r w:rsidRPr="00100DF6">
        <w:rPr>
          <w:rFonts w:ascii="Arial" w:eastAsia="Arial" w:hAnsi="Arial" w:cs="Arial"/>
          <w:spacing w:val="-1"/>
          <w:position w:val="-1"/>
          <w:sz w:val="22"/>
          <w:szCs w:val="22"/>
          <w:u w:color="000000"/>
          <w:lang w:val="fr-FR"/>
        </w:rPr>
        <w:t>l</w:t>
      </w:r>
      <w:r w:rsidRPr="00100DF6">
        <w:rPr>
          <w:rFonts w:ascii="Arial" w:eastAsia="Arial" w:hAnsi="Arial" w:cs="Arial"/>
          <w:position w:val="-1"/>
          <w:sz w:val="22"/>
          <w:szCs w:val="22"/>
          <w:u w:color="000000"/>
          <w:lang w:val="fr-FR"/>
        </w:rPr>
        <w:t>u</w:t>
      </w:r>
      <w:r w:rsidRPr="00100DF6">
        <w:rPr>
          <w:rFonts w:ascii="Arial" w:eastAsia="Arial" w:hAnsi="Arial" w:cs="Arial"/>
          <w:spacing w:val="-1"/>
          <w:position w:val="-1"/>
          <w:sz w:val="22"/>
          <w:szCs w:val="22"/>
          <w:u w:color="000000"/>
          <w:lang w:val="fr-FR"/>
        </w:rPr>
        <w:t>a</w:t>
      </w:r>
      <w:r w:rsidRPr="00100DF6">
        <w:rPr>
          <w:rFonts w:ascii="Arial" w:eastAsia="Arial" w:hAnsi="Arial" w:cs="Arial"/>
          <w:position w:val="-1"/>
          <w:sz w:val="22"/>
          <w:szCs w:val="22"/>
          <w:u w:color="000000"/>
          <w:lang w:val="fr-FR"/>
        </w:rPr>
        <w:t>t</w:t>
      </w:r>
      <w:r w:rsidRPr="00100DF6">
        <w:rPr>
          <w:rFonts w:ascii="Arial" w:eastAsia="Arial" w:hAnsi="Arial" w:cs="Arial"/>
          <w:spacing w:val="-1"/>
          <w:position w:val="-1"/>
          <w:sz w:val="22"/>
          <w:szCs w:val="22"/>
          <w:u w:color="000000"/>
          <w:lang w:val="fr-FR"/>
        </w:rPr>
        <w:t>i</w:t>
      </w:r>
      <w:r w:rsidRPr="00100DF6">
        <w:rPr>
          <w:rFonts w:ascii="Arial" w:eastAsia="Arial" w:hAnsi="Arial" w:cs="Arial"/>
          <w:position w:val="-1"/>
          <w:sz w:val="22"/>
          <w:szCs w:val="22"/>
          <w:u w:color="000000"/>
          <w:lang w:val="fr-FR"/>
        </w:rPr>
        <w:t xml:space="preserve">on de </w:t>
      </w:r>
      <w:r w:rsidRPr="00100DF6">
        <w:rPr>
          <w:rFonts w:ascii="Arial" w:eastAsia="Arial" w:hAnsi="Arial" w:cs="Arial"/>
          <w:spacing w:val="-1"/>
          <w:position w:val="-1"/>
          <w:sz w:val="22"/>
          <w:szCs w:val="22"/>
          <w:u w:color="000000"/>
          <w:lang w:val="fr-FR"/>
        </w:rPr>
        <w:t>l’i</w:t>
      </w:r>
      <w:r w:rsidRPr="00100DF6">
        <w:rPr>
          <w:rFonts w:ascii="Arial" w:eastAsia="Arial" w:hAnsi="Arial" w:cs="Arial"/>
          <w:position w:val="-1"/>
          <w:sz w:val="22"/>
          <w:szCs w:val="22"/>
          <w:u w:color="000000"/>
          <w:lang w:val="fr-FR"/>
        </w:rPr>
        <w:t>mp</w:t>
      </w:r>
      <w:r w:rsidRPr="00100DF6">
        <w:rPr>
          <w:rFonts w:ascii="Arial" w:eastAsia="Arial" w:hAnsi="Arial" w:cs="Arial"/>
          <w:spacing w:val="-1"/>
          <w:position w:val="-1"/>
          <w:sz w:val="22"/>
          <w:szCs w:val="22"/>
          <w:u w:color="000000"/>
          <w:lang w:val="fr-FR"/>
        </w:rPr>
        <w:t>a</w:t>
      </w:r>
      <w:r w:rsidRPr="00100DF6">
        <w:rPr>
          <w:rFonts w:ascii="Arial" w:eastAsia="Arial" w:hAnsi="Arial" w:cs="Arial"/>
          <w:position w:val="-1"/>
          <w:sz w:val="22"/>
          <w:szCs w:val="22"/>
          <w:u w:color="000000"/>
          <w:lang w:val="fr-FR"/>
        </w:rPr>
        <w:t>ct</w:t>
      </w:r>
    </w:p>
    <w:tbl>
      <w:tblPr>
        <w:tblW w:w="907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574251" w:rsidRPr="00C77009" w14:paraId="241F97CD" w14:textId="77777777" w:rsidTr="007570E3">
        <w:trPr>
          <w:trHeight w:val="583"/>
          <w:jc w:val="center"/>
        </w:trPr>
        <w:tc>
          <w:tcPr>
            <w:tcW w:w="875" w:type="dxa"/>
            <w:vAlign w:val="center"/>
          </w:tcPr>
          <w:p w14:paraId="6CBF983A"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b/>
                <w:sz w:val="16"/>
                <w:szCs w:val="16"/>
                <w:lang w:val="fr-FR"/>
              </w:rPr>
              <w:t>Nat</w:t>
            </w:r>
            <w:r w:rsidRPr="00C77009">
              <w:rPr>
                <w:rFonts w:ascii="Arial" w:eastAsia="Arial" w:hAnsi="Arial" w:cs="Arial"/>
                <w:b/>
                <w:spacing w:val="1"/>
                <w:sz w:val="16"/>
                <w:szCs w:val="16"/>
                <w:lang w:val="fr-FR"/>
              </w:rPr>
              <w:t>u</w:t>
            </w:r>
            <w:r w:rsidRPr="00C77009">
              <w:rPr>
                <w:rFonts w:ascii="Arial" w:eastAsia="Arial" w:hAnsi="Arial" w:cs="Arial"/>
                <w:b/>
                <w:sz w:val="16"/>
                <w:szCs w:val="16"/>
                <w:lang w:val="fr-FR"/>
              </w:rPr>
              <w:t>re</w:t>
            </w:r>
          </w:p>
        </w:tc>
        <w:tc>
          <w:tcPr>
            <w:tcW w:w="937" w:type="dxa"/>
            <w:vAlign w:val="center"/>
          </w:tcPr>
          <w:p w14:paraId="0D3FDD96"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b/>
                <w:sz w:val="16"/>
                <w:szCs w:val="16"/>
                <w:lang w:val="fr-FR"/>
              </w:rPr>
              <w:t>Int</w:t>
            </w:r>
            <w:r w:rsidRPr="00C77009">
              <w:rPr>
                <w:rFonts w:ascii="Arial" w:eastAsia="Arial" w:hAnsi="Arial" w:cs="Arial"/>
                <w:b/>
                <w:spacing w:val="1"/>
                <w:sz w:val="16"/>
                <w:szCs w:val="16"/>
                <w:lang w:val="fr-FR"/>
              </w:rPr>
              <w:t>e</w:t>
            </w:r>
            <w:r w:rsidRPr="00C77009">
              <w:rPr>
                <w:rFonts w:ascii="Arial" w:eastAsia="Arial" w:hAnsi="Arial" w:cs="Arial"/>
                <w:b/>
                <w:sz w:val="16"/>
                <w:szCs w:val="16"/>
                <w:lang w:val="fr-FR"/>
              </w:rPr>
              <w:t>ra</w:t>
            </w:r>
            <w:r w:rsidRPr="00C77009">
              <w:rPr>
                <w:rFonts w:ascii="Arial" w:eastAsia="Arial" w:hAnsi="Arial" w:cs="Arial"/>
                <w:b/>
                <w:spacing w:val="1"/>
                <w:sz w:val="16"/>
                <w:szCs w:val="16"/>
                <w:lang w:val="fr-FR"/>
              </w:rPr>
              <w:t>c</w:t>
            </w:r>
            <w:r w:rsidRPr="00C77009">
              <w:rPr>
                <w:rFonts w:ascii="Arial" w:eastAsia="Arial" w:hAnsi="Arial" w:cs="Arial"/>
                <w:b/>
                <w:sz w:val="16"/>
                <w:szCs w:val="16"/>
                <w:lang w:val="fr-FR"/>
              </w:rPr>
              <w:t>ti</w:t>
            </w:r>
            <w:r w:rsidRPr="00C77009">
              <w:rPr>
                <w:rFonts w:ascii="Arial" w:eastAsia="Arial" w:hAnsi="Arial" w:cs="Arial"/>
                <w:b/>
                <w:spacing w:val="-2"/>
                <w:sz w:val="16"/>
                <w:szCs w:val="16"/>
                <w:lang w:val="fr-FR"/>
              </w:rPr>
              <w:t>o</w:t>
            </w:r>
            <w:r w:rsidRPr="00C77009">
              <w:rPr>
                <w:rFonts w:ascii="Arial" w:eastAsia="Arial" w:hAnsi="Arial" w:cs="Arial"/>
                <w:b/>
                <w:sz w:val="16"/>
                <w:szCs w:val="16"/>
                <w:lang w:val="fr-FR"/>
              </w:rPr>
              <w:t>n</w:t>
            </w:r>
          </w:p>
        </w:tc>
        <w:tc>
          <w:tcPr>
            <w:tcW w:w="938" w:type="dxa"/>
            <w:vAlign w:val="center"/>
          </w:tcPr>
          <w:p w14:paraId="66248859"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b/>
                <w:sz w:val="16"/>
                <w:szCs w:val="16"/>
                <w:lang w:val="fr-FR"/>
              </w:rPr>
              <w:t>Durée</w:t>
            </w:r>
          </w:p>
        </w:tc>
        <w:tc>
          <w:tcPr>
            <w:tcW w:w="876" w:type="dxa"/>
            <w:vAlign w:val="center"/>
          </w:tcPr>
          <w:p w14:paraId="228FBBC4"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b/>
                <w:sz w:val="16"/>
                <w:szCs w:val="16"/>
                <w:lang w:val="fr-FR"/>
              </w:rPr>
              <w:t>Port</w:t>
            </w:r>
            <w:r w:rsidRPr="00C77009">
              <w:rPr>
                <w:rFonts w:ascii="Arial" w:eastAsia="Arial" w:hAnsi="Arial" w:cs="Arial"/>
                <w:b/>
                <w:spacing w:val="1"/>
                <w:sz w:val="16"/>
                <w:szCs w:val="16"/>
                <w:lang w:val="fr-FR"/>
              </w:rPr>
              <w:t>é</w:t>
            </w:r>
            <w:r w:rsidRPr="00C77009">
              <w:rPr>
                <w:rFonts w:ascii="Arial" w:eastAsia="Arial" w:hAnsi="Arial" w:cs="Arial"/>
                <w:b/>
                <w:sz w:val="16"/>
                <w:szCs w:val="16"/>
                <w:lang w:val="fr-FR"/>
              </w:rPr>
              <w:t>e</w:t>
            </w:r>
          </w:p>
        </w:tc>
        <w:tc>
          <w:tcPr>
            <w:tcW w:w="874" w:type="dxa"/>
            <w:vAlign w:val="center"/>
          </w:tcPr>
          <w:p w14:paraId="7F230439"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b/>
                <w:sz w:val="16"/>
                <w:szCs w:val="16"/>
                <w:lang w:val="fr-FR"/>
              </w:rPr>
              <w:t>I</w:t>
            </w:r>
            <w:r w:rsidRPr="00C77009">
              <w:rPr>
                <w:rFonts w:ascii="Arial" w:eastAsia="Arial" w:hAnsi="Arial" w:cs="Arial"/>
                <w:b/>
                <w:spacing w:val="1"/>
                <w:sz w:val="16"/>
                <w:szCs w:val="16"/>
                <w:lang w:val="fr-FR"/>
              </w:rPr>
              <w:t>n</w:t>
            </w:r>
            <w:r w:rsidRPr="00C77009">
              <w:rPr>
                <w:rFonts w:ascii="Arial" w:eastAsia="Arial" w:hAnsi="Arial" w:cs="Arial"/>
                <w:b/>
                <w:sz w:val="16"/>
                <w:szCs w:val="16"/>
                <w:lang w:val="fr-FR"/>
              </w:rPr>
              <w:t>t</w:t>
            </w:r>
            <w:r w:rsidRPr="00C77009">
              <w:rPr>
                <w:rFonts w:ascii="Arial" w:eastAsia="Arial" w:hAnsi="Arial" w:cs="Arial"/>
                <w:b/>
                <w:spacing w:val="1"/>
                <w:sz w:val="16"/>
                <w:szCs w:val="16"/>
                <w:lang w:val="fr-FR"/>
              </w:rPr>
              <w:t>e</w:t>
            </w:r>
            <w:r w:rsidRPr="00C77009">
              <w:rPr>
                <w:rFonts w:ascii="Arial" w:eastAsia="Arial" w:hAnsi="Arial" w:cs="Arial"/>
                <w:b/>
                <w:sz w:val="16"/>
                <w:szCs w:val="16"/>
                <w:lang w:val="fr-FR"/>
              </w:rPr>
              <w:t>n</w:t>
            </w:r>
            <w:r w:rsidRPr="00C77009">
              <w:rPr>
                <w:rFonts w:ascii="Arial" w:eastAsia="Arial" w:hAnsi="Arial" w:cs="Arial"/>
                <w:b/>
                <w:spacing w:val="1"/>
                <w:sz w:val="16"/>
                <w:szCs w:val="16"/>
                <w:lang w:val="fr-FR"/>
              </w:rPr>
              <w:t>s</w:t>
            </w:r>
            <w:r w:rsidRPr="00C77009">
              <w:rPr>
                <w:rFonts w:ascii="Arial" w:eastAsia="Arial" w:hAnsi="Arial" w:cs="Arial"/>
                <w:b/>
                <w:sz w:val="16"/>
                <w:szCs w:val="16"/>
                <w:lang w:val="fr-FR"/>
              </w:rPr>
              <w:t>i</w:t>
            </w:r>
            <w:r w:rsidRPr="00C77009">
              <w:rPr>
                <w:rFonts w:ascii="Arial" w:eastAsia="Arial" w:hAnsi="Arial" w:cs="Arial"/>
                <w:b/>
                <w:spacing w:val="-2"/>
                <w:sz w:val="16"/>
                <w:szCs w:val="16"/>
                <w:lang w:val="fr-FR"/>
              </w:rPr>
              <w:t>t</w:t>
            </w:r>
            <w:r w:rsidRPr="00C77009">
              <w:rPr>
                <w:rFonts w:ascii="Arial" w:eastAsia="Arial" w:hAnsi="Arial" w:cs="Arial"/>
                <w:b/>
                <w:sz w:val="16"/>
                <w:szCs w:val="16"/>
                <w:lang w:val="fr-FR"/>
              </w:rPr>
              <w:t>é</w:t>
            </w:r>
          </w:p>
        </w:tc>
        <w:tc>
          <w:tcPr>
            <w:tcW w:w="1117" w:type="dxa"/>
            <w:shd w:val="clear" w:color="auto" w:fill="C0C0C0"/>
            <w:vAlign w:val="center"/>
          </w:tcPr>
          <w:p w14:paraId="7D65FD7B"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b/>
                <w:sz w:val="16"/>
                <w:szCs w:val="16"/>
                <w:lang w:val="fr-FR"/>
              </w:rPr>
              <w:t>I</w:t>
            </w:r>
            <w:r w:rsidRPr="00C77009">
              <w:rPr>
                <w:rFonts w:ascii="Arial" w:eastAsia="Arial" w:hAnsi="Arial" w:cs="Arial"/>
                <w:b/>
                <w:spacing w:val="1"/>
                <w:sz w:val="16"/>
                <w:szCs w:val="16"/>
                <w:lang w:val="fr-FR"/>
              </w:rPr>
              <w:t>m</w:t>
            </w:r>
            <w:r w:rsidRPr="00C77009">
              <w:rPr>
                <w:rFonts w:ascii="Arial" w:eastAsia="Arial" w:hAnsi="Arial" w:cs="Arial"/>
                <w:b/>
                <w:sz w:val="16"/>
                <w:szCs w:val="16"/>
                <w:lang w:val="fr-FR"/>
              </w:rPr>
              <w:t>p</w:t>
            </w:r>
            <w:r w:rsidRPr="00C77009">
              <w:rPr>
                <w:rFonts w:ascii="Arial" w:eastAsia="Arial" w:hAnsi="Arial" w:cs="Arial"/>
                <w:b/>
                <w:spacing w:val="1"/>
                <w:sz w:val="16"/>
                <w:szCs w:val="16"/>
                <w:lang w:val="fr-FR"/>
              </w:rPr>
              <w:t>o</w:t>
            </w:r>
            <w:r w:rsidRPr="00C77009">
              <w:rPr>
                <w:rFonts w:ascii="Arial" w:eastAsia="Arial" w:hAnsi="Arial" w:cs="Arial"/>
                <w:b/>
                <w:sz w:val="16"/>
                <w:szCs w:val="16"/>
                <w:lang w:val="fr-FR"/>
              </w:rPr>
              <w:t>rta</w:t>
            </w:r>
            <w:r w:rsidRPr="00C77009">
              <w:rPr>
                <w:rFonts w:ascii="Arial" w:eastAsia="Arial" w:hAnsi="Arial" w:cs="Arial"/>
                <w:b/>
                <w:spacing w:val="1"/>
                <w:sz w:val="16"/>
                <w:szCs w:val="16"/>
                <w:lang w:val="fr-FR"/>
              </w:rPr>
              <w:t>n</w:t>
            </w:r>
            <w:r w:rsidRPr="00C77009">
              <w:rPr>
                <w:rFonts w:ascii="Arial" w:eastAsia="Arial" w:hAnsi="Arial" w:cs="Arial"/>
                <w:b/>
                <w:spacing w:val="-2"/>
                <w:sz w:val="16"/>
                <w:szCs w:val="16"/>
                <w:lang w:val="fr-FR"/>
              </w:rPr>
              <w:t>c</w:t>
            </w:r>
            <w:r w:rsidRPr="00C77009">
              <w:rPr>
                <w:rFonts w:ascii="Arial" w:eastAsia="Arial" w:hAnsi="Arial" w:cs="Arial"/>
                <w:b/>
                <w:sz w:val="16"/>
                <w:szCs w:val="16"/>
                <w:lang w:val="fr-FR"/>
              </w:rPr>
              <w:t>e</w:t>
            </w:r>
            <w:r>
              <w:rPr>
                <w:rFonts w:ascii="Arial" w:eastAsia="Arial" w:hAnsi="Arial" w:cs="Arial"/>
                <w:b/>
                <w:sz w:val="16"/>
                <w:szCs w:val="16"/>
                <w:lang w:val="fr-FR"/>
              </w:rPr>
              <w:t xml:space="preserve"> </w:t>
            </w:r>
            <w:r w:rsidRPr="00C77009">
              <w:rPr>
                <w:rFonts w:ascii="Arial" w:eastAsia="Arial" w:hAnsi="Arial" w:cs="Arial"/>
                <w:b/>
                <w:spacing w:val="-3"/>
                <w:sz w:val="16"/>
                <w:szCs w:val="16"/>
                <w:lang w:val="fr-FR"/>
              </w:rPr>
              <w:t>A</w:t>
            </w:r>
            <w:r w:rsidRPr="00C77009">
              <w:rPr>
                <w:rFonts w:ascii="Arial" w:eastAsia="Arial" w:hAnsi="Arial" w:cs="Arial"/>
                <w:b/>
                <w:sz w:val="16"/>
                <w:szCs w:val="16"/>
                <w:lang w:val="fr-FR"/>
              </w:rPr>
              <w:t>b</w:t>
            </w:r>
            <w:r w:rsidRPr="00C77009">
              <w:rPr>
                <w:rFonts w:ascii="Arial" w:eastAsia="Arial" w:hAnsi="Arial" w:cs="Arial"/>
                <w:b/>
                <w:spacing w:val="1"/>
                <w:sz w:val="16"/>
                <w:szCs w:val="16"/>
                <w:lang w:val="fr-FR"/>
              </w:rPr>
              <w:t>s</w:t>
            </w:r>
            <w:r w:rsidRPr="00C77009">
              <w:rPr>
                <w:rFonts w:ascii="Arial" w:eastAsia="Arial" w:hAnsi="Arial" w:cs="Arial"/>
                <w:b/>
                <w:sz w:val="16"/>
                <w:szCs w:val="16"/>
                <w:lang w:val="fr-FR"/>
              </w:rPr>
              <w:t>o</w:t>
            </w:r>
            <w:r w:rsidRPr="00C77009">
              <w:rPr>
                <w:rFonts w:ascii="Arial" w:eastAsia="Arial" w:hAnsi="Arial" w:cs="Arial"/>
                <w:b/>
                <w:spacing w:val="1"/>
                <w:sz w:val="16"/>
                <w:szCs w:val="16"/>
                <w:lang w:val="fr-FR"/>
              </w:rPr>
              <w:t>l</w:t>
            </w:r>
            <w:r w:rsidRPr="00C77009">
              <w:rPr>
                <w:rFonts w:ascii="Arial" w:eastAsia="Arial" w:hAnsi="Arial" w:cs="Arial"/>
                <w:b/>
                <w:sz w:val="16"/>
                <w:szCs w:val="16"/>
                <w:lang w:val="fr-FR"/>
              </w:rPr>
              <w:t>ue</w:t>
            </w:r>
          </w:p>
        </w:tc>
        <w:tc>
          <w:tcPr>
            <w:tcW w:w="1112" w:type="dxa"/>
            <w:vAlign w:val="center"/>
          </w:tcPr>
          <w:p w14:paraId="4CBA64C6"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b/>
                <w:sz w:val="16"/>
                <w:szCs w:val="16"/>
                <w:lang w:val="fr-FR"/>
              </w:rPr>
              <w:t>V</w:t>
            </w:r>
            <w:r w:rsidRPr="00C77009">
              <w:rPr>
                <w:rFonts w:ascii="Arial" w:eastAsia="Arial" w:hAnsi="Arial" w:cs="Arial"/>
                <w:b/>
                <w:spacing w:val="1"/>
                <w:sz w:val="16"/>
                <w:szCs w:val="16"/>
                <w:lang w:val="fr-FR"/>
              </w:rPr>
              <w:t>a</w:t>
            </w:r>
            <w:r w:rsidRPr="00C77009">
              <w:rPr>
                <w:rFonts w:ascii="Arial" w:eastAsia="Arial" w:hAnsi="Arial" w:cs="Arial"/>
                <w:b/>
                <w:sz w:val="16"/>
                <w:szCs w:val="16"/>
                <w:lang w:val="fr-FR"/>
              </w:rPr>
              <w:t>l</w:t>
            </w:r>
            <w:r w:rsidRPr="00C77009">
              <w:rPr>
                <w:rFonts w:ascii="Arial" w:eastAsia="Arial" w:hAnsi="Arial" w:cs="Arial"/>
                <w:b/>
                <w:spacing w:val="1"/>
                <w:sz w:val="16"/>
                <w:szCs w:val="16"/>
                <w:lang w:val="fr-FR"/>
              </w:rPr>
              <w:t>e</w:t>
            </w:r>
            <w:r w:rsidRPr="00C77009">
              <w:rPr>
                <w:rFonts w:ascii="Arial" w:eastAsia="Arial" w:hAnsi="Arial" w:cs="Arial"/>
                <w:b/>
                <w:sz w:val="16"/>
                <w:szCs w:val="16"/>
                <w:lang w:val="fr-FR"/>
              </w:rPr>
              <w:t xml:space="preserve">ur </w:t>
            </w:r>
            <w:r w:rsidRPr="00C77009">
              <w:rPr>
                <w:rFonts w:ascii="Arial" w:eastAsia="Arial" w:hAnsi="Arial" w:cs="Arial"/>
                <w:b/>
                <w:spacing w:val="1"/>
                <w:sz w:val="16"/>
                <w:szCs w:val="16"/>
                <w:lang w:val="fr-FR"/>
              </w:rPr>
              <w:t>d</w:t>
            </w:r>
            <w:r w:rsidRPr="00C77009">
              <w:rPr>
                <w:rFonts w:ascii="Arial" w:eastAsia="Arial" w:hAnsi="Arial" w:cs="Arial"/>
                <w:b/>
                <w:sz w:val="16"/>
                <w:szCs w:val="16"/>
                <w:lang w:val="fr-FR"/>
              </w:rPr>
              <w:t>e</w:t>
            </w:r>
            <w:r w:rsidRPr="00C77009">
              <w:rPr>
                <w:rFonts w:ascii="Arial" w:eastAsia="Arial" w:hAnsi="Arial" w:cs="Arial"/>
                <w:b/>
                <w:spacing w:val="-1"/>
                <w:sz w:val="16"/>
                <w:szCs w:val="16"/>
                <w:lang w:val="fr-FR"/>
              </w:rPr>
              <w:t xml:space="preserve"> </w:t>
            </w:r>
            <w:r w:rsidRPr="00C77009">
              <w:rPr>
                <w:rFonts w:ascii="Arial" w:eastAsia="Arial" w:hAnsi="Arial" w:cs="Arial"/>
                <w:b/>
                <w:sz w:val="16"/>
                <w:szCs w:val="16"/>
                <w:lang w:val="fr-FR"/>
              </w:rPr>
              <w:t>la</w:t>
            </w:r>
            <w:r>
              <w:rPr>
                <w:rFonts w:ascii="Arial" w:eastAsia="Arial" w:hAnsi="Arial" w:cs="Arial"/>
                <w:b/>
                <w:sz w:val="16"/>
                <w:szCs w:val="16"/>
                <w:lang w:val="fr-FR"/>
              </w:rPr>
              <w:t xml:space="preserve"> </w:t>
            </w:r>
            <w:r w:rsidRPr="00C77009">
              <w:rPr>
                <w:rFonts w:ascii="Arial" w:eastAsia="Arial" w:hAnsi="Arial" w:cs="Arial"/>
                <w:b/>
                <w:spacing w:val="1"/>
                <w:sz w:val="16"/>
                <w:szCs w:val="16"/>
                <w:lang w:val="fr-FR"/>
              </w:rPr>
              <w:t>c</w:t>
            </w:r>
            <w:r w:rsidRPr="00C77009">
              <w:rPr>
                <w:rFonts w:ascii="Arial" w:eastAsia="Arial" w:hAnsi="Arial" w:cs="Arial"/>
                <w:b/>
                <w:sz w:val="16"/>
                <w:szCs w:val="16"/>
                <w:lang w:val="fr-FR"/>
              </w:rPr>
              <w:t>o</w:t>
            </w:r>
            <w:r w:rsidRPr="00C77009">
              <w:rPr>
                <w:rFonts w:ascii="Arial" w:eastAsia="Arial" w:hAnsi="Arial" w:cs="Arial"/>
                <w:b/>
                <w:spacing w:val="1"/>
                <w:sz w:val="16"/>
                <w:szCs w:val="16"/>
                <w:lang w:val="fr-FR"/>
              </w:rPr>
              <w:t>m</w:t>
            </w:r>
            <w:r w:rsidRPr="00C77009">
              <w:rPr>
                <w:rFonts w:ascii="Arial" w:eastAsia="Arial" w:hAnsi="Arial" w:cs="Arial"/>
                <w:b/>
                <w:sz w:val="16"/>
                <w:szCs w:val="16"/>
                <w:lang w:val="fr-FR"/>
              </w:rPr>
              <w:t>p</w:t>
            </w:r>
            <w:r w:rsidRPr="00C77009">
              <w:rPr>
                <w:rFonts w:ascii="Arial" w:eastAsia="Arial" w:hAnsi="Arial" w:cs="Arial"/>
                <w:b/>
                <w:spacing w:val="1"/>
                <w:sz w:val="16"/>
                <w:szCs w:val="16"/>
                <w:lang w:val="fr-FR"/>
              </w:rPr>
              <w:t>o</w:t>
            </w:r>
            <w:r w:rsidRPr="00C77009">
              <w:rPr>
                <w:rFonts w:ascii="Arial" w:eastAsia="Arial" w:hAnsi="Arial" w:cs="Arial"/>
                <w:b/>
                <w:spacing w:val="-2"/>
                <w:sz w:val="16"/>
                <w:szCs w:val="16"/>
                <w:lang w:val="fr-FR"/>
              </w:rPr>
              <w:t>s</w:t>
            </w:r>
            <w:r w:rsidRPr="00C77009">
              <w:rPr>
                <w:rFonts w:ascii="Arial" w:eastAsia="Arial" w:hAnsi="Arial" w:cs="Arial"/>
                <w:b/>
                <w:spacing w:val="1"/>
                <w:sz w:val="16"/>
                <w:szCs w:val="16"/>
                <w:lang w:val="fr-FR"/>
              </w:rPr>
              <w:t>a</w:t>
            </w:r>
            <w:r w:rsidRPr="00C77009">
              <w:rPr>
                <w:rFonts w:ascii="Arial" w:eastAsia="Arial" w:hAnsi="Arial" w:cs="Arial"/>
                <w:b/>
                <w:sz w:val="16"/>
                <w:szCs w:val="16"/>
                <w:lang w:val="fr-FR"/>
              </w:rPr>
              <w:t>nte</w:t>
            </w:r>
          </w:p>
        </w:tc>
        <w:tc>
          <w:tcPr>
            <w:tcW w:w="1012" w:type="dxa"/>
            <w:vAlign w:val="center"/>
          </w:tcPr>
          <w:p w14:paraId="25B8DAF8"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b/>
                <w:sz w:val="16"/>
                <w:szCs w:val="16"/>
                <w:lang w:val="fr-FR"/>
              </w:rPr>
              <w:t>I</w:t>
            </w:r>
            <w:r w:rsidRPr="00C77009">
              <w:rPr>
                <w:rFonts w:ascii="Arial" w:eastAsia="Arial" w:hAnsi="Arial" w:cs="Arial"/>
                <w:b/>
                <w:spacing w:val="1"/>
                <w:sz w:val="16"/>
                <w:szCs w:val="16"/>
                <w:lang w:val="fr-FR"/>
              </w:rPr>
              <w:t>m</w:t>
            </w:r>
            <w:r w:rsidRPr="00C77009">
              <w:rPr>
                <w:rFonts w:ascii="Arial" w:eastAsia="Arial" w:hAnsi="Arial" w:cs="Arial"/>
                <w:b/>
                <w:sz w:val="16"/>
                <w:szCs w:val="16"/>
                <w:lang w:val="fr-FR"/>
              </w:rPr>
              <w:t>p</w:t>
            </w:r>
            <w:r w:rsidRPr="00C77009">
              <w:rPr>
                <w:rFonts w:ascii="Arial" w:eastAsia="Arial" w:hAnsi="Arial" w:cs="Arial"/>
                <w:b/>
                <w:spacing w:val="1"/>
                <w:sz w:val="16"/>
                <w:szCs w:val="16"/>
                <w:lang w:val="fr-FR"/>
              </w:rPr>
              <w:t>o</w:t>
            </w:r>
            <w:r w:rsidRPr="00C77009">
              <w:rPr>
                <w:rFonts w:ascii="Arial" w:eastAsia="Arial" w:hAnsi="Arial" w:cs="Arial"/>
                <w:b/>
                <w:sz w:val="16"/>
                <w:szCs w:val="16"/>
                <w:lang w:val="fr-FR"/>
              </w:rPr>
              <w:t>rta</w:t>
            </w:r>
            <w:r w:rsidRPr="00C77009">
              <w:rPr>
                <w:rFonts w:ascii="Arial" w:eastAsia="Arial" w:hAnsi="Arial" w:cs="Arial"/>
                <w:b/>
                <w:spacing w:val="1"/>
                <w:sz w:val="16"/>
                <w:szCs w:val="16"/>
                <w:lang w:val="fr-FR"/>
              </w:rPr>
              <w:t>n</w:t>
            </w:r>
            <w:r w:rsidRPr="00C77009">
              <w:rPr>
                <w:rFonts w:ascii="Arial" w:eastAsia="Arial" w:hAnsi="Arial" w:cs="Arial"/>
                <w:b/>
                <w:spacing w:val="-2"/>
                <w:sz w:val="16"/>
                <w:szCs w:val="16"/>
                <w:lang w:val="fr-FR"/>
              </w:rPr>
              <w:t>c</w:t>
            </w:r>
            <w:r w:rsidRPr="00C77009">
              <w:rPr>
                <w:rFonts w:ascii="Arial" w:eastAsia="Arial" w:hAnsi="Arial" w:cs="Arial"/>
                <w:b/>
                <w:sz w:val="16"/>
                <w:szCs w:val="16"/>
                <w:lang w:val="fr-FR"/>
              </w:rPr>
              <w:t>e</w:t>
            </w:r>
            <w:r>
              <w:rPr>
                <w:rFonts w:ascii="Arial" w:eastAsia="Arial" w:hAnsi="Arial" w:cs="Arial"/>
                <w:b/>
                <w:sz w:val="16"/>
                <w:szCs w:val="16"/>
                <w:lang w:val="fr-FR"/>
              </w:rPr>
              <w:t xml:space="preserve"> </w:t>
            </w:r>
            <w:r w:rsidRPr="00C77009">
              <w:rPr>
                <w:rFonts w:ascii="Arial" w:eastAsia="Arial" w:hAnsi="Arial" w:cs="Arial"/>
                <w:b/>
                <w:sz w:val="16"/>
                <w:szCs w:val="16"/>
                <w:lang w:val="fr-FR"/>
              </w:rPr>
              <w:t>re</w:t>
            </w:r>
            <w:r w:rsidRPr="00C77009">
              <w:rPr>
                <w:rFonts w:ascii="Arial" w:eastAsia="Arial" w:hAnsi="Arial" w:cs="Arial"/>
                <w:b/>
                <w:spacing w:val="1"/>
                <w:sz w:val="16"/>
                <w:szCs w:val="16"/>
                <w:lang w:val="fr-FR"/>
              </w:rPr>
              <w:t>la</w:t>
            </w:r>
            <w:r w:rsidRPr="00C77009">
              <w:rPr>
                <w:rFonts w:ascii="Arial" w:eastAsia="Arial" w:hAnsi="Arial" w:cs="Arial"/>
                <w:b/>
                <w:sz w:val="16"/>
                <w:szCs w:val="16"/>
                <w:lang w:val="fr-FR"/>
              </w:rPr>
              <w:t>ti</w:t>
            </w:r>
            <w:r w:rsidRPr="00C77009">
              <w:rPr>
                <w:rFonts w:ascii="Arial" w:eastAsia="Arial" w:hAnsi="Arial" w:cs="Arial"/>
                <w:b/>
                <w:spacing w:val="-1"/>
                <w:sz w:val="16"/>
                <w:szCs w:val="16"/>
                <w:lang w:val="fr-FR"/>
              </w:rPr>
              <w:t>v</w:t>
            </w:r>
            <w:r w:rsidRPr="00C77009">
              <w:rPr>
                <w:rFonts w:ascii="Arial" w:eastAsia="Arial" w:hAnsi="Arial" w:cs="Arial"/>
                <w:b/>
                <w:sz w:val="16"/>
                <w:szCs w:val="16"/>
                <w:lang w:val="fr-FR"/>
              </w:rPr>
              <w:t>e</w:t>
            </w:r>
          </w:p>
        </w:tc>
        <w:tc>
          <w:tcPr>
            <w:tcW w:w="1331" w:type="dxa"/>
            <w:vAlign w:val="center"/>
          </w:tcPr>
          <w:p w14:paraId="3FB52A2B"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b/>
                <w:sz w:val="16"/>
                <w:szCs w:val="16"/>
                <w:lang w:val="fr-FR"/>
              </w:rPr>
              <w:t>Prob</w:t>
            </w:r>
            <w:r w:rsidRPr="00C77009">
              <w:rPr>
                <w:rFonts w:ascii="Arial" w:eastAsia="Arial" w:hAnsi="Arial" w:cs="Arial"/>
                <w:b/>
                <w:spacing w:val="1"/>
                <w:sz w:val="16"/>
                <w:szCs w:val="16"/>
                <w:lang w:val="fr-FR"/>
              </w:rPr>
              <w:t>a</w:t>
            </w:r>
            <w:r w:rsidRPr="00C77009">
              <w:rPr>
                <w:rFonts w:ascii="Arial" w:eastAsia="Arial" w:hAnsi="Arial" w:cs="Arial"/>
                <w:b/>
                <w:sz w:val="16"/>
                <w:szCs w:val="16"/>
                <w:lang w:val="fr-FR"/>
              </w:rPr>
              <w:t>b</w:t>
            </w:r>
            <w:r w:rsidRPr="00C77009">
              <w:rPr>
                <w:rFonts w:ascii="Arial" w:eastAsia="Arial" w:hAnsi="Arial" w:cs="Arial"/>
                <w:b/>
                <w:spacing w:val="1"/>
                <w:sz w:val="16"/>
                <w:szCs w:val="16"/>
                <w:lang w:val="fr-FR"/>
              </w:rPr>
              <w:t>i</w:t>
            </w:r>
            <w:r w:rsidRPr="00C77009">
              <w:rPr>
                <w:rFonts w:ascii="Arial" w:eastAsia="Arial" w:hAnsi="Arial" w:cs="Arial"/>
                <w:b/>
                <w:sz w:val="16"/>
                <w:szCs w:val="16"/>
                <w:lang w:val="fr-FR"/>
              </w:rPr>
              <w:t>l</w:t>
            </w:r>
            <w:r w:rsidRPr="00C77009">
              <w:rPr>
                <w:rFonts w:ascii="Arial" w:eastAsia="Arial" w:hAnsi="Arial" w:cs="Arial"/>
                <w:b/>
                <w:spacing w:val="1"/>
                <w:sz w:val="16"/>
                <w:szCs w:val="16"/>
                <w:lang w:val="fr-FR"/>
              </w:rPr>
              <w:t>i</w:t>
            </w:r>
            <w:r w:rsidRPr="00C77009">
              <w:rPr>
                <w:rFonts w:ascii="Arial" w:eastAsia="Arial" w:hAnsi="Arial" w:cs="Arial"/>
                <w:b/>
                <w:sz w:val="16"/>
                <w:szCs w:val="16"/>
                <w:lang w:val="fr-FR"/>
              </w:rPr>
              <w:t>té</w:t>
            </w:r>
            <w:r>
              <w:rPr>
                <w:rFonts w:ascii="Arial" w:eastAsia="Arial" w:hAnsi="Arial" w:cs="Arial"/>
                <w:b/>
                <w:sz w:val="16"/>
                <w:szCs w:val="16"/>
                <w:lang w:val="fr-FR"/>
              </w:rPr>
              <w:t xml:space="preserve"> </w:t>
            </w:r>
            <w:r w:rsidRPr="00C77009">
              <w:rPr>
                <w:rFonts w:ascii="Arial" w:eastAsia="Arial" w:hAnsi="Arial" w:cs="Arial"/>
                <w:b/>
                <w:sz w:val="16"/>
                <w:szCs w:val="16"/>
                <w:lang w:val="fr-FR"/>
              </w:rPr>
              <w:t>d</w:t>
            </w:r>
            <w:r w:rsidRPr="00C77009">
              <w:rPr>
                <w:rFonts w:ascii="Arial" w:eastAsia="Arial" w:hAnsi="Arial" w:cs="Arial"/>
                <w:b/>
                <w:spacing w:val="1"/>
                <w:sz w:val="16"/>
                <w:szCs w:val="16"/>
                <w:lang w:val="fr-FR"/>
              </w:rPr>
              <w:t>’</w:t>
            </w:r>
            <w:r w:rsidRPr="00C77009">
              <w:rPr>
                <w:rFonts w:ascii="Arial" w:eastAsia="Arial" w:hAnsi="Arial" w:cs="Arial"/>
                <w:b/>
                <w:sz w:val="16"/>
                <w:szCs w:val="16"/>
                <w:lang w:val="fr-FR"/>
              </w:rPr>
              <w:t>o</w:t>
            </w:r>
            <w:r w:rsidRPr="00C77009">
              <w:rPr>
                <w:rFonts w:ascii="Arial" w:eastAsia="Arial" w:hAnsi="Arial" w:cs="Arial"/>
                <w:b/>
                <w:spacing w:val="1"/>
                <w:sz w:val="16"/>
                <w:szCs w:val="16"/>
                <w:lang w:val="fr-FR"/>
              </w:rPr>
              <w:t>cc</w:t>
            </w:r>
            <w:r w:rsidRPr="00C77009">
              <w:rPr>
                <w:rFonts w:ascii="Arial" w:eastAsia="Arial" w:hAnsi="Arial" w:cs="Arial"/>
                <w:b/>
                <w:sz w:val="16"/>
                <w:szCs w:val="16"/>
                <w:lang w:val="fr-FR"/>
              </w:rPr>
              <w:t>urre</w:t>
            </w:r>
            <w:r w:rsidRPr="00C77009">
              <w:rPr>
                <w:rFonts w:ascii="Arial" w:eastAsia="Arial" w:hAnsi="Arial" w:cs="Arial"/>
                <w:b/>
                <w:spacing w:val="-2"/>
                <w:sz w:val="16"/>
                <w:szCs w:val="16"/>
                <w:lang w:val="fr-FR"/>
              </w:rPr>
              <w:t>n</w:t>
            </w:r>
            <w:r w:rsidRPr="00C77009">
              <w:rPr>
                <w:rFonts w:ascii="Arial" w:eastAsia="Arial" w:hAnsi="Arial" w:cs="Arial"/>
                <w:b/>
                <w:spacing w:val="1"/>
                <w:sz w:val="16"/>
                <w:szCs w:val="16"/>
                <w:lang w:val="fr-FR"/>
              </w:rPr>
              <w:t>c</w:t>
            </w:r>
            <w:r w:rsidRPr="00C77009">
              <w:rPr>
                <w:rFonts w:ascii="Arial" w:eastAsia="Arial" w:hAnsi="Arial" w:cs="Arial"/>
                <w:b/>
                <w:sz w:val="16"/>
                <w:szCs w:val="16"/>
                <w:lang w:val="fr-FR"/>
              </w:rPr>
              <w:t>e</w:t>
            </w:r>
          </w:p>
        </w:tc>
      </w:tr>
      <w:tr w:rsidR="00574251" w:rsidRPr="00C77009" w14:paraId="65A8FA01" w14:textId="77777777" w:rsidTr="007570E3">
        <w:trPr>
          <w:trHeight w:hRule="exact" w:val="216"/>
          <w:jc w:val="center"/>
        </w:trPr>
        <w:tc>
          <w:tcPr>
            <w:tcW w:w="875" w:type="dxa"/>
            <w:vMerge w:val="restart"/>
            <w:vAlign w:val="center"/>
          </w:tcPr>
          <w:p w14:paraId="6B0F67B1"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sz w:val="16"/>
                <w:szCs w:val="16"/>
                <w:lang w:val="fr-FR"/>
              </w:rPr>
              <w:t>Né</w:t>
            </w:r>
            <w:r w:rsidRPr="00C77009">
              <w:rPr>
                <w:rFonts w:ascii="Arial" w:eastAsia="Arial" w:hAnsi="Arial" w:cs="Arial"/>
                <w:spacing w:val="1"/>
                <w:sz w:val="16"/>
                <w:szCs w:val="16"/>
                <w:lang w:val="fr-FR"/>
              </w:rPr>
              <w:t>ga</w:t>
            </w:r>
            <w:r w:rsidRPr="00C77009">
              <w:rPr>
                <w:rFonts w:ascii="Arial" w:eastAsia="Arial" w:hAnsi="Arial" w:cs="Arial"/>
                <w:sz w:val="16"/>
                <w:szCs w:val="16"/>
                <w:lang w:val="fr-FR"/>
              </w:rPr>
              <w:t>t</w:t>
            </w:r>
            <w:r w:rsidRPr="00C77009">
              <w:rPr>
                <w:rFonts w:ascii="Arial" w:eastAsia="Arial" w:hAnsi="Arial" w:cs="Arial"/>
                <w:spacing w:val="1"/>
                <w:sz w:val="16"/>
                <w:szCs w:val="16"/>
                <w:lang w:val="fr-FR"/>
              </w:rPr>
              <w:t>i</w:t>
            </w:r>
            <w:r w:rsidRPr="00C77009">
              <w:rPr>
                <w:rFonts w:ascii="Arial" w:eastAsia="Arial" w:hAnsi="Arial" w:cs="Arial"/>
                <w:spacing w:val="-1"/>
                <w:sz w:val="16"/>
                <w:szCs w:val="16"/>
                <w:lang w:val="fr-FR"/>
              </w:rPr>
              <w:t>v</w:t>
            </w:r>
            <w:r w:rsidRPr="00C77009">
              <w:rPr>
                <w:rFonts w:ascii="Arial" w:eastAsia="Arial" w:hAnsi="Arial" w:cs="Arial"/>
                <w:sz w:val="16"/>
                <w:szCs w:val="16"/>
                <w:lang w:val="fr-FR"/>
              </w:rPr>
              <w:t>e</w:t>
            </w:r>
          </w:p>
        </w:tc>
        <w:tc>
          <w:tcPr>
            <w:tcW w:w="937" w:type="dxa"/>
            <w:vMerge w:val="restart"/>
            <w:vAlign w:val="center"/>
          </w:tcPr>
          <w:p w14:paraId="4909D16F"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sz w:val="16"/>
                <w:szCs w:val="16"/>
                <w:lang w:val="fr-FR"/>
              </w:rPr>
              <w:t>Dir</w:t>
            </w:r>
            <w:r w:rsidRPr="00C77009">
              <w:rPr>
                <w:rFonts w:ascii="Arial" w:eastAsia="Arial" w:hAnsi="Arial" w:cs="Arial"/>
                <w:spacing w:val="1"/>
                <w:sz w:val="16"/>
                <w:szCs w:val="16"/>
                <w:lang w:val="fr-FR"/>
              </w:rPr>
              <w:t>ec</w:t>
            </w:r>
            <w:r w:rsidRPr="00C77009">
              <w:rPr>
                <w:rFonts w:ascii="Arial" w:eastAsia="Arial" w:hAnsi="Arial" w:cs="Arial"/>
                <w:sz w:val="16"/>
                <w:szCs w:val="16"/>
                <w:lang w:val="fr-FR"/>
              </w:rPr>
              <w:t>te</w:t>
            </w:r>
          </w:p>
        </w:tc>
        <w:tc>
          <w:tcPr>
            <w:tcW w:w="938" w:type="dxa"/>
            <w:vMerge w:val="restart"/>
            <w:vAlign w:val="center"/>
          </w:tcPr>
          <w:p w14:paraId="18B46AF7"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spacing w:val="1"/>
                <w:sz w:val="16"/>
                <w:szCs w:val="16"/>
                <w:lang w:val="fr-FR"/>
              </w:rPr>
              <w:t>Long</w:t>
            </w:r>
            <w:r w:rsidRPr="00C77009">
              <w:rPr>
                <w:rFonts w:ascii="Arial" w:eastAsia="Arial" w:hAnsi="Arial" w:cs="Arial"/>
                <w:spacing w:val="-2"/>
                <w:sz w:val="16"/>
                <w:szCs w:val="16"/>
                <w:lang w:val="fr-FR"/>
              </w:rPr>
              <w:t>u</w:t>
            </w:r>
            <w:r w:rsidRPr="00C77009">
              <w:rPr>
                <w:rFonts w:ascii="Arial" w:eastAsia="Arial" w:hAnsi="Arial" w:cs="Arial"/>
                <w:sz w:val="16"/>
                <w:szCs w:val="16"/>
                <w:lang w:val="fr-FR"/>
              </w:rPr>
              <w:t>e</w:t>
            </w:r>
          </w:p>
        </w:tc>
        <w:tc>
          <w:tcPr>
            <w:tcW w:w="876" w:type="dxa"/>
            <w:vMerge w:val="restart"/>
            <w:vAlign w:val="center"/>
          </w:tcPr>
          <w:p w14:paraId="5C783ED3"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sz w:val="16"/>
                <w:szCs w:val="16"/>
                <w:lang w:val="fr-FR"/>
              </w:rPr>
              <w:t>P</w:t>
            </w:r>
            <w:r w:rsidRPr="00C77009">
              <w:rPr>
                <w:rFonts w:ascii="Arial" w:eastAsia="Arial" w:hAnsi="Arial" w:cs="Arial"/>
                <w:spacing w:val="1"/>
                <w:sz w:val="16"/>
                <w:szCs w:val="16"/>
                <w:lang w:val="fr-FR"/>
              </w:rPr>
              <w:t>onc</w:t>
            </w:r>
            <w:r w:rsidRPr="00C77009">
              <w:rPr>
                <w:rFonts w:ascii="Arial" w:eastAsia="Arial" w:hAnsi="Arial" w:cs="Arial"/>
                <w:sz w:val="16"/>
                <w:szCs w:val="16"/>
                <w:lang w:val="fr-FR"/>
              </w:rPr>
              <w:t>t</w:t>
            </w:r>
            <w:r w:rsidRPr="00C77009">
              <w:rPr>
                <w:rFonts w:ascii="Arial" w:eastAsia="Arial" w:hAnsi="Arial" w:cs="Arial"/>
                <w:spacing w:val="-1"/>
                <w:sz w:val="16"/>
                <w:szCs w:val="16"/>
                <w:lang w:val="fr-FR"/>
              </w:rPr>
              <w:t>u</w:t>
            </w:r>
            <w:r w:rsidRPr="00C77009">
              <w:rPr>
                <w:rFonts w:ascii="Arial" w:eastAsia="Arial" w:hAnsi="Arial" w:cs="Arial"/>
                <w:spacing w:val="1"/>
                <w:sz w:val="16"/>
                <w:szCs w:val="16"/>
                <w:lang w:val="fr-FR"/>
              </w:rPr>
              <w:t>el</w:t>
            </w:r>
            <w:r w:rsidRPr="00C77009">
              <w:rPr>
                <w:rFonts w:ascii="Arial" w:eastAsia="Arial" w:hAnsi="Arial" w:cs="Arial"/>
                <w:spacing w:val="-2"/>
                <w:sz w:val="16"/>
                <w:szCs w:val="16"/>
                <w:lang w:val="fr-FR"/>
              </w:rPr>
              <w:t>l</w:t>
            </w:r>
            <w:r w:rsidRPr="00C77009">
              <w:rPr>
                <w:rFonts w:ascii="Arial" w:eastAsia="Arial" w:hAnsi="Arial" w:cs="Arial"/>
                <w:sz w:val="16"/>
                <w:szCs w:val="16"/>
                <w:lang w:val="fr-FR"/>
              </w:rPr>
              <w:t>e</w:t>
            </w:r>
          </w:p>
        </w:tc>
        <w:tc>
          <w:tcPr>
            <w:tcW w:w="874" w:type="dxa"/>
            <w:vMerge w:val="restart"/>
            <w:vAlign w:val="center"/>
          </w:tcPr>
          <w:p w14:paraId="0C0F0E3B"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sz w:val="16"/>
                <w:szCs w:val="16"/>
                <w:lang w:val="fr-FR"/>
              </w:rPr>
              <w:t>F</w:t>
            </w:r>
            <w:r w:rsidRPr="00C77009">
              <w:rPr>
                <w:rFonts w:ascii="Arial" w:eastAsia="Arial" w:hAnsi="Arial" w:cs="Arial"/>
                <w:spacing w:val="1"/>
                <w:sz w:val="16"/>
                <w:szCs w:val="16"/>
                <w:lang w:val="fr-FR"/>
              </w:rPr>
              <w:t>o</w:t>
            </w:r>
            <w:r w:rsidRPr="00C77009">
              <w:rPr>
                <w:rFonts w:ascii="Arial" w:eastAsia="Arial" w:hAnsi="Arial" w:cs="Arial"/>
                <w:sz w:val="16"/>
                <w:szCs w:val="16"/>
                <w:lang w:val="fr-FR"/>
              </w:rPr>
              <w:t>rte</w:t>
            </w:r>
          </w:p>
        </w:tc>
        <w:tc>
          <w:tcPr>
            <w:tcW w:w="1117" w:type="dxa"/>
            <w:vMerge w:val="restart"/>
            <w:shd w:val="clear" w:color="auto" w:fill="D9D9D9"/>
            <w:vAlign w:val="center"/>
          </w:tcPr>
          <w:p w14:paraId="38A19E4A"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b/>
                <w:spacing w:val="1"/>
                <w:sz w:val="16"/>
                <w:szCs w:val="16"/>
                <w:lang w:val="fr-FR"/>
              </w:rPr>
              <w:t>Ma</w:t>
            </w:r>
            <w:r w:rsidRPr="00C77009">
              <w:rPr>
                <w:rFonts w:ascii="Arial" w:eastAsia="Arial" w:hAnsi="Arial" w:cs="Arial"/>
                <w:b/>
                <w:sz w:val="16"/>
                <w:szCs w:val="16"/>
                <w:lang w:val="fr-FR"/>
              </w:rPr>
              <w:t>j</w:t>
            </w:r>
            <w:r w:rsidRPr="00C77009">
              <w:rPr>
                <w:rFonts w:ascii="Arial" w:eastAsia="Arial" w:hAnsi="Arial" w:cs="Arial"/>
                <w:b/>
                <w:spacing w:val="1"/>
                <w:sz w:val="16"/>
                <w:szCs w:val="16"/>
                <w:lang w:val="fr-FR"/>
              </w:rPr>
              <w:t>e</w:t>
            </w:r>
            <w:r w:rsidRPr="00C77009">
              <w:rPr>
                <w:rFonts w:ascii="Arial" w:eastAsia="Arial" w:hAnsi="Arial" w:cs="Arial"/>
                <w:b/>
                <w:sz w:val="16"/>
                <w:szCs w:val="16"/>
                <w:lang w:val="fr-FR"/>
              </w:rPr>
              <w:t>u</w:t>
            </w:r>
            <w:r w:rsidRPr="00C77009">
              <w:rPr>
                <w:rFonts w:ascii="Arial" w:eastAsia="Arial" w:hAnsi="Arial" w:cs="Arial"/>
                <w:b/>
                <w:spacing w:val="-2"/>
                <w:sz w:val="16"/>
                <w:szCs w:val="16"/>
                <w:lang w:val="fr-FR"/>
              </w:rPr>
              <w:t>r</w:t>
            </w:r>
            <w:r w:rsidRPr="00C77009">
              <w:rPr>
                <w:rFonts w:ascii="Arial" w:eastAsia="Arial" w:hAnsi="Arial" w:cs="Arial"/>
                <w:b/>
                <w:sz w:val="16"/>
                <w:szCs w:val="16"/>
                <w:lang w:val="fr-FR"/>
              </w:rPr>
              <w:t>e</w:t>
            </w:r>
          </w:p>
        </w:tc>
        <w:tc>
          <w:tcPr>
            <w:tcW w:w="1112" w:type="dxa"/>
            <w:vMerge w:val="restart"/>
            <w:vAlign w:val="center"/>
          </w:tcPr>
          <w:p w14:paraId="2B4240D8"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sz w:val="16"/>
                <w:szCs w:val="16"/>
                <w:lang w:val="fr-FR"/>
              </w:rPr>
              <w:t>F</w:t>
            </w:r>
            <w:r w:rsidRPr="00C77009">
              <w:rPr>
                <w:rFonts w:ascii="Arial" w:eastAsia="Arial" w:hAnsi="Arial" w:cs="Arial"/>
                <w:spacing w:val="1"/>
                <w:sz w:val="16"/>
                <w:szCs w:val="16"/>
                <w:lang w:val="fr-FR"/>
              </w:rPr>
              <w:t>o</w:t>
            </w:r>
            <w:r w:rsidRPr="00C77009">
              <w:rPr>
                <w:rFonts w:ascii="Arial" w:eastAsia="Arial" w:hAnsi="Arial" w:cs="Arial"/>
                <w:sz w:val="16"/>
                <w:szCs w:val="16"/>
                <w:lang w:val="fr-FR"/>
              </w:rPr>
              <w:t>rte</w:t>
            </w:r>
          </w:p>
        </w:tc>
        <w:tc>
          <w:tcPr>
            <w:tcW w:w="1012" w:type="dxa"/>
            <w:vMerge w:val="restart"/>
            <w:vAlign w:val="center"/>
          </w:tcPr>
          <w:p w14:paraId="27BE6EA5"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b/>
                <w:sz w:val="16"/>
                <w:szCs w:val="16"/>
                <w:lang w:val="fr-FR"/>
              </w:rPr>
              <w:t>F</w:t>
            </w:r>
            <w:r w:rsidRPr="00C77009">
              <w:rPr>
                <w:rFonts w:ascii="Arial" w:eastAsia="Arial" w:hAnsi="Arial" w:cs="Arial"/>
                <w:b/>
                <w:spacing w:val="1"/>
                <w:sz w:val="16"/>
                <w:szCs w:val="16"/>
                <w:lang w:val="fr-FR"/>
              </w:rPr>
              <w:t>o</w:t>
            </w:r>
            <w:r w:rsidRPr="00C77009">
              <w:rPr>
                <w:rFonts w:ascii="Arial" w:eastAsia="Arial" w:hAnsi="Arial" w:cs="Arial"/>
                <w:b/>
                <w:sz w:val="16"/>
                <w:szCs w:val="16"/>
                <w:lang w:val="fr-FR"/>
              </w:rPr>
              <w:t>rte</w:t>
            </w:r>
          </w:p>
        </w:tc>
        <w:tc>
          <w:tcPr>
            <w:tcW w:w="1331" w:type="dxa"/>
            <w:vMerge w:val="restart"/>
            <w:vAlign w:val="center"/>
          </w:tcPr>
          <w:p w14:paraId="4FA7710E" w14:textId="77777777" w:rsidR="00574251" w:rsidRPr="00C77009" w:rsidRDefault="00574251" w:rsidP="007570E3">
            <w:pPr>
              <w:jc w:val="center"/>
              <w:rPr>
                <w:rFonts w:ascii="Arial" w:eastAsia="Arial" w:hAnsi="Arial" w:cs="Arial"/>
                <w:sz w:val="16"/>
                <w:szCs w:val="16"/>
                <w:lang w:val="fr-FR"/>
              </w:rPr>
            </w:pPr>
            <w:r w:rsidRPr="00C77009">
              <w:rPr>
                <w:rFonts w:ascii="Arial" w:eastAsia="Arial" w:hAnsi="Arial" w:cs="Arial"/>
                <w:sz w:val="16"/>
                <w:szCs w:val="16"/>
                <w:lang w:val="fr-FR"/>
              </w:rPr>
              <w:t>Cer</w:t>
            </w:r>
            <w:r w:rsidRPr="00C77009">
              <w:rPr>
                <w:rFonts w:ascii="Arial" w:eastAsia="Arial" w:hAnsi="Arial" w:cs="Arial"/>
                <w:spacing w:val="1"/>
                <w:sz w:val="16"/>
                <w:szCs w:val="16"/>
                <w:lang w:val="fr-FR"/>
              </w:rPr>
              <w:t>tain</w:t>
            </w:r>
            <w:r w:rsidRPr="00C77009">
              <w:rPr>
                <w:rFonts w:ascii="Arial" w:eastAsia="Arial" w:hAnsi="Arial" w:cs="Arial"/>
                <w:sz w:val="16"/>
                <w:szCs w:val="16"/>
                <w:lang w:val="fr-FR"/>
              </w:rPr>
              <w:t>e</w:t>
            </w:r>
            <w:r w:rsidRPr="00C77009">
              <w:rPr>
                <w:rFonts w:ascii="Arial" w:eastAsia="Arial" w:hAnsi="Arial" w:cs="Arial"/>
                <w:spacing w:val="-1"/>
                <w:sz w:val="16"/>
                <w:szCs w:val="16"/>
                <w:lang w:val="fr-FR"/>
              </w:rPr>
              <w:t xml:space="preserve"> </w:t>
            </w:r>
            <w:r w:rsidRPr="00C77009">
              <w:rPr>
                <w:rFonts w:ascii="Arial" w:eastAsia="Arial" w:hAnsi="Arial" w:cs="Arial"/>
                <w:spacing w:val="1"/>
                <w:sz w:val="16"/>
                <w:szCs w:val="16"/>
                <w:lang w:val="fr-FR"/>
              </w:rPr>
              <w:t>e</w:t>
            </w:r>
            <w:r w:rsidRPr="00C77009">
              <w:rPr>
                <w:rFonts w:ascii="Arial" w:eastAsia="Arial" w:hAnsi="Arial" w:cs="Arial"/>
                <w:sz w:val="16"/>
                <w:szCs w:val="16"/>
                <w:lang w:val="fr-FR"/>
              </w:rPr>
              <w:t xml:space="preserve">t </w:t>
            </w:r>
            <w:r w:rsidRPr="00C77009">
              <w:rPr>
                <w:rFonts w:ascii="Arial" w:eastAsia="Arial" w:hAnsi="Arial" w:cs="Arial"/>
                <w:spacing w:val="1"/>
                <w:sz w:val="16"/>
                <w:szCs w:val="16"/>
                <w:lang w:val="fr-FR"/>
              </w:rPr>
              <w:t>mo</w:t>
            </w:r>
            <w:r w:rsidRPr="00C77009">
              <w:rPr>
                <w:rFonts w:ascii="Arial" w:eastAsia="Arial" w:hAnsi="Arial" w:cs="Arial"/>
                <w:spacing w:val="-1"/>
                <w:sz w:val="16"/>
                <w:szCs w:val="16"/>
                <w:lang w:val="fr-FR"/>
              </w:rPr>
              <w:t>y</w:t>
            </w:r>
            <w:r w:rsidRPr="00C77009">
              <w:rPr>
                <w:rFonts w:ascii="Arial" w:eastAsia="Arial" w:hAnsi="Arial" w:cs="Arial"/>
                <w:spacing w:val="1"/>
                <w:sz w:val="16"/>
                <w:szCs w:val="16"/>
                <w:lang w:val="fr-FR"/>
              </w:rPr>
              <w:t>enn</w:t>
            </w:r>
            <w:r w:rsidRPr="00C77009">
              <w:rPr>
                <w:rFonts w:ascii="Arial" w:eastAsia="Arial" w:hAnsi="Arial" w:cs="Arial"/>
                <w:sz w:val="16"/>
                <w:szCs w:val="16"/>
                <w:lang w:val="fr-FR"/>
              </w:rPr>
              <w:t>e</w:t>
            </w:r>
          </w:p>
        </w:tc>
      </w:tr>
      <w:tr w:rsidR="00574251" w:rsidRPr="00C77009" w14:paraId="3BD682B7" w14:textId="77777777" w:rsidTr="007570E3">
        <w:trPr>
          <w:trHeight w:hRule="exact" w:val="228"/>
          <w:jc w:val="center"/>
        </w:trPr>
        <w:tc>
          <w:tcPr>
            <w:tcW w:w="875" w:type="dxa"/>
            <w:vMerge/>
            <w:vAlign w:val="center"/>
          </w:tcPr>
          <w:p w14:paraId="1E8BE2FD" w14:textId="77777777" w:rsidR="00574251" w:rsidRPr="00C77009" w:rsidRDefault="00574251" w:rsidP="007570E3">
            <w:pPr>
              <w:jc w:val="center"/>
              <w:rPr>
                <w:sz w:val="16"/>
                <w:szCs w:val="16"/>
                <w:lang w:val="fr-FR"/>
              </w:rPr>
            </w:pPr>
          </w:p>
        </w:tc>
        <w:tc>
          <w:tcPr>
            <w:tcW w:w="937" w:type="dxa"/>
            <w:vMerge/>
            <w:vAlign w:val="center"/>
          </w:tcPr>
          <w:p w14:paraId="778FC997" w14:textId="77777777" w:rsidR="00574251" w:rsidRPr="00C77009" w:rsidRDefault="00574251" w:rsidP="007570E3">
            <w:pPr>
              <w:jc w:val="center"/>
              <w:rPr>
                <w:sz w:val="16"/>
                <w:szCs w:val="16"/>
                <w:lang w:val="fr-FR"/>
              </w:rPr>
            </w:pPr>
          </w:p>
        </w:tc>
        <w:tc>
          <w:tcPr>
            <w:tcW w:w="938" w:type="dxa"/>
            <w:vMerge/>
            <w:vAlign w:val="center"/>
          </w:tcPr>
          <w:p w14:paraId="6235A335" w14:textId="77777777" w:rsidR="00574251" w:rsidRPr="00C77009" w:rsidRDefault="00574251" w:rsidP="007570E3">
            <w:pPr>
              <w:jc w:val="center"/>
              <w:rPr>
                <w:sz w:val="16"/>
                <w:szCs w:val="16"/>
                <w:lang w:val="fr-FR"/>
              </w:rPr>
            </w:pPr>
          </w:p>
        </w:tc>
        <w:tc>
          <w:tcPr>
            <w:tcW w:w="876" w:type="dxa"/>
            <w:vMerge/>
            <w:vAlign w:val="center"/>
          </w:tcPr>
          <w:p w14:paraId="3EC3241C" w14:textId="77777777" w:rsidR="00574251" w:rsidRPr="00C77009" w:rsidRDefault="00574251" w:rsidP="007570E3">
            <w:pPr>
              <w:jc w:val="center"/>
              <w:rPr>
                <w:sz w:val="16"/>
                <w:szCs w:val="16"/>
                <w:lang w:val="fr-FR"/>
              </w:rPr>
            </w:pPr>
          </w:p>
        </w:tc>
        <w:tc>
          <w:tcPr>
            <w:tcW w:w="874" w:type="dxa"/>
            <w:vMerge/>
            <w:vAlign w:val="center"/>
          </w:tcPr>
          <w:p w14:paraId="5F4D29AD" w14:textId="77777777" w:rsidR="00574251" w:rsidRPr="00C77009" w:rsidRDefault="00574251" w:rsidP="007570E3">
            <w:pPr>
              <w:jc w:val="center"/>
              <w:rPr>
                <w:sz w:val="16"/>
                <w:szCs w:val="16"/>
                <w:lang w:val="fr-FR"/>
              </w:rPr>
            </w:pPr>
          </w:p>
        </w:tc>
        <w:tc>
          <w:tcPr>
            <w:tcW w:w="1117" w:type="dxa"/>
            <w:vMerge/>
            <w:shd w:val="clear" w:color="auto" w:fill="D9D9D9"/>
            <w:vAlign w:val="center"/>
          </w:tcPr>
          <w:p w14:paraId="2E44B414" w14:textId="77777777" w:rsidR="00574251" w:rsidRPr="00C77009" w:rsidRDefault="00574251" w:rsidP="007570E3">
            <w:pPr>
              <w:jc w:val="center"/>
              <w:rPr>
                <w:sz w:val="16"/>
                <w:szCs w:val="16"/>
                <w:lang w:val="fr-FR"/>
              </w:rPr>
            </w:pPr>
          </w:p>
        </w:tc>
        <w:tc>
          <w:tcPr>
            <w:tcW w:w="1112" w:type="dxa"/>
            <w:vMerge/>
            <w:vAlign w:val="center"/>
          </w:tcPr>
          <w:p w14:paraId="1CBD4221" w14:textId="77777777" w:rsidR="00574251" w:rsidRPr="00C77009" w:rsidRDefault="00574251" w:rsidP="007570E3">
            <w:pPr>
              <w:jc w:val="center"/>
              <w:rPr>
                <w:sz w:val="16"/>
                <w:szCs w:val="16"/>
                <w:lang w:val="fr-FR"/>
              </w:rPr>
            </w:pPr>
          </w:p>
        </w:tc>
        <w:tc>
          <w:tcPr>
            <w:tcW w:w="1012" w:type="dxa"/>
            <w:vMerge/>
            <w:vAlign w:val="center"/>
          </w:tcPr>
          <w:p w14:paraId="239E9DD1" w14:textId="77777777" w:rsidR="00574251" w:rsidRPr="00C77009" w:rsidRDefault="00574251" w:rsidP="007570E3">
            <w:pPr>
              <w:jc w:val="center"/>
              <w:rPr>
                <w:sz w:val="16"/>
                <w:szCs w:val="16"/>
                <w:lang w:val="fr-FR"/>
              </w:rPr>
            </w:pPr>
          </w:p>
        </w:tc>
        <w:tc>
          <w:tcPr>
            <w:tcW w:w="1331" w:type="dxa"/>
            <w:vMerge/>
            <w:vAlign w:val="center"/>
          </w:tcPr>
          <w:p w14:paraId="17192CC0" w14:textId="77777777" w:rsidR="00574251" w:rsidRPr="00C77009" w:rsidRDefault="00574251" w:rsidP="007570E3">
            <w:pPr>
              <w:jc w:val="center"/>
              <w:rPr>
                <w:sz w:val="16"/>
                <w:szCs w:val="16"/>
                <w:lang w:val="fr-FR"/>
              </w:rPr>
            </w:pPr>
          </w:p>
        </w:tc>
      </w:tr>
    </w:tbl>
    <w:p w14:paraId="5F2475BB" w14:textId="478ADDBB" w:rsidR="00574251" w:rsidRPr="00574251" w:rsidRDefault="00574251" w:rsidP="00574251">
      <w:pPr>
        <w:spacing w:before="120" w:after="240"/>
        <w:jc w:val="both"/>
        <w:rPr>
          <w:rFonts w:ascii="Arial" w:eastAsia="Arial" w:hAnsi="Arial" w:cs="Arial"/>
          <w:i/>
          <w:sz w:val="22"/>
          <w:szCs w:val="22"/>
          <w:lang w:val="fr-FR"/>
        </w:rPr>
      </w:pPr>
      <w:r w:rsidRPr="00C77009">
        <w:rPr>
          <w:rFonts w:ascii="Arial" w:eastAsia="Arial" w:hAnsi="Arial" w:cs="Arial"/>
          <w:i/>
          <w:spacing w:val="2"/>
          <w:sz w:val="22"/>
          <w:szCs w:val="22"/>
          <w:lang w:val="fr-FR"/>
        </w:rPr>
        <w:t>L</w:t>
      </w:r>
      <w:r w:rsidRPr="00C77009">
        <w:rPr>
          <w:rFonts w:ascii="Arial" w:eastAsia="Arial" w:hAnsi="Arial" w:cs="Arial"/>
          <w:i/>
          <w:spacing w:val="-3"/>
          <w:sz w:val="22"/>
          <w:szCs w:val="22"/>
          <w:lang w:val="fr-FR"/>
        </w:rPr>
        <w:t>’</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1"/>
          <w:sz w:val="22"/>
          <w:szCs w:val="22"/>
          <w:lang w:val="fr-FR"/>
        </w:rPr>
        <w:t>o</w:t>
      </w:r>
      <w:r w:rsidRPr="00C77009">
        <w:rPr>
          <w:rFonts w:ascii="Arial" w:eastAsia="Arial" w:hAnsi="Arial" w:cs="Arial"/>
          <w:i/>
          <w:spacing w:val="1"/>
          <w:sz w:val="22"/>
          <w:szCs w:val="22"/>
          <w:lang w:val="fr-FR"/>
        </w:rPr>
        <w:t>rt</w:t>
      </w:r>
      <w:r w:rsidRPr="00C77009">
        <w:rPr>
          <w:rFonts w:ascii="Arial" w:eastAsia="Arial" w:hAnsi="Arial" w:cs="Arial"/>
          <w:i/>
          <w:sz w:val="22"/>
          <w:szCs w:val="22"/>
          <w:lang w:val="fr-FR"/>
        </w:rPr>
        <w:t>a</w:t>
      </w:r>
      <w:r w:rsidRPr="00C77009">
        <w:rPr>
          <w:rFonts w:ascii="Arial" w:eastAsia="Arial" w:hAnsi="Arial" w:cs="Arial"/>
          <w:i/>
          <w:spacing w:val="-1"/>
          <w:sz w:val="22"/>
          <w:szCs w:val="22"/>
          <w:lang w:val="fr-FR"/>
        </w:rPr>
        <w:t>n</w:t>
      </w:r>
      <w:r w:rsidRPr="00C77009">
        <w:rPr>
          <w:rFonts w:ascii="Arial" w:eastAsia="Arial" w:hAnsi="Arial" w:cs="Arial"/>
          <w:i/>
          <w:sz w:val="22"/>
          <w:szCs w:val="22"/>
          <w:lang w:val="fr-FR"/>
        </w:rPr>
        <w:t>ce</w:t>
      </w:r>
      <w:r w:rsidRPr="00C77009">
        <w:rPr>
          <w:rFonts w:ascii="Arial" w:eastAsia="Arial" w:hAnsi="Arial" w:cs="Arial"/>
          <w:i/>
          <w:spacing w:val="56"/>
          <w:sz w:val="22"/>
          <w:szCs w:val="22"/>
          <w:lang w:val="fr-FR"/>
        </w:rPr>
        <w:t xml:space="preserve"> </w:t>
      </w:r>
      <w:r w:rsidRPr="00C77009">
        <w:rPr>
          <w:rFonts w:ascii="Arial" w:eastAsia="Arial" w:hAnsi="Arial" w:cs="Arial"/>
          <w:i/>
          <w:sz w:val="22"/>
          <w:szCs w:val="22"/>
          <w:lang w:val="fr-FR"/>
        </w:rPr>
        <w:t>a</w:t>
      </w:r>
      <w:r w:rsidRPr="00C77009">
        <w:rPr>
          <w:rFonts w:ascii="Arial" w:eastAsia="Arial" w:hAnsi="Arial" w:cs="Arial"/>
          <w:i/>
          <w:spacing w:val="-1"/>
          <w:sz w:val="22"/>
          <w:szCs w:val="22"/>
          <w:lang w:val="fr-FR"/>
        </w:rPr>
        <w:t>b</w:t>
      </w:r>
      <w:r w:rsidRPr="00C77009">
        <w:rPr>
          <w:rFonts w:ascii="Arial" w:eastAsia="Arial" w:hAnsi="Arial" w:cs="Arial"/>
          <w:i/>
          <w:sz w:val="22"/>
          <w:szCs w:val="22"/>
          <w:lang w:val="fr-FR"/>
        </w:rPr>
        <w:t>so</w:t>
      </w:r>
      <w:r w:rsidRPr="00C77009">
        <w:rPr>
          <w:rFonts w:ascii="Arial" w:eastAsia="Arial" w:hAnsi="Arial" w:cs="Arial"/>
          <w:i/>
          <w:spacing w:val="-1"/>
          <w:sz w:val="22"/>
          <w:szCs w:val="22"/>
          <w:lang w:val="fr-FR"/>
        </w:rPr>
        <w:t>l</w:t>
      </w:r>
      <w:r w:rsidRPr="00C77009">
        <w:rPr>
          <w:rFonts w:ascii="Arial" w:eastAsia="Arial" w:hAnsi="Arial" w:cs="Arial"/>
          <w:i/>
          <w:sz w:val="22"/>
          <w:szCs w:val="22"/>
          <w:lang w:val="fr-FR"/>
        </w:rPr>
        <w:t>ue</w:t>
      </w:r>
      <w:r w:rsidRPr="00C77009">
        <w:rPr>
          <w:rFonts w:ascii="Arial" w:eastAsia="Arial" w:hAnsi="Arial" w:cs="Arial"/>
          <w:i/>
          <w:spacing w:val="56"/>
          <w:sz w:val="22"/>
          <w:szCs w:val="22"/>
          <w:lang w:val="fr-FR"/>
        </w:rPr>
        <w:t xml:space="preserve"> </w:t>
      </w:r>
      <w:r w:rsidRPr="00C77009">
        <w:rPr>
          <w:rFonts w:ascii="Arial" w:eastAsia="Arial" w:hAnsi="Arial" w:cs="Arial"/>
          <w:i/>
          <w:spacing w:val="-3"/>
          <w:sz w:val="22"/>
          <w:szCs w:val="22"/>
          <w:lang w:val="fr-FR"/>
        </w:rPr>
        <w:t>d</w:t>
      </w:r>
      <w:r w:rsidRPr="00C77009">
        <w:rPr>
          <w:rFonts w:ascii="Arial" w:eastAsia="Arial" w:hAnsi="Arial" w:cs="Arial"/>
          <w:i/>
          <w:sz w:val="22"/>
          <w:szCs w:val="22"/>
          <w:lang w:val="fr-FR"/>
        </w:rPr>
        <w:t>e</w:t>
      </w:r>
      <w:r w:rsidRPr="00C77009">
        <w:rPr>
          <w:rFonts w:ascii="Arial" w:eastAsia="Arial" w:hAnsi="Arial" w:cs="Arial"/>
          <w:i/>
          <w:spacing w:val="56"/>
          <w:sz w:val="22"/>
          <w:szCs w:val="22"/>
          <w:lang w:val="fr-FR"/>
        </w:rPr>
        <w:t xml:space="preserve"> </w:t>
      </w:r>
      <w:r w:rsidRPr="00C77009">
        <w:rPr>
          <w:rFonts w:ascii="Arial" w:eastAsia="Arial" w:hAnsi="Arial" w:cs="Arial"/>
          <w:i/>
          <w:spacing w:val="1"/>
          <w:sz w:val="22"/>
          <w:szCs w:val="22"/>
          <w:lang w:val="fr-FR"/>
        </w:rPr>
        <w:t>l</w:t>
      </w:r>
      <w:r w:rsidRPr="00C77009">
        <w:rPr>
          <w:rFonts w:ascii="Arial" w:eastAsia="Arial" w:hAnsi="Arial" w:cs="Arial"/>
          <w:i/>
          <w:spacing w:val="-3"/>
          <w:sz w:val="22"/>
          <w:szCs w:val="22"/>
          <w:lang w:val="fr-FR"/>
        </w:rPr>
        <w:t>’</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1"/>
          <w:sz w:val="22"/>
          <w:szCs w:val="22"/>
          <w:lang w:val="fr-FR"/>
        </w:rPr>
        <w:t>a</w:t>
      </w:r>
      <w:r w:rsidRPr="00C77009">
        <w:rPr>
          <w:rFonts w:ascii="Arial" w:eastAsia="Arial" w:hAnsi="Arial" w:cs="Arial"/>
          <w:i/>
          <w:sz w:val="22"/>
          <w:szCs w:val="22"/>
          <w:lang w:val="fr-FR"/>
        </w:rPr>
        <w:t>ct</w:t>
      </w:r>
      <w:r w:rsidRPr="00C77009">
        <w:rPr>
          <w:rFonts w:ascii="Arial" w:eastAsia="Arial" w:hAnsi="Arial" w:cs="Arial"/>
          <w:i/>
          <w:spacing w:val="60"/>
          <w:sz w:val="22"/>
          <w:szCs w:val="22"/>
          <w:lang w:val="fr-FR"/>
        </w:rPr>
        <w:t xml:space="preserve"> </w:t>
      </w:r>
      <w:r w:rsidRPr="00C77009">
        <w:rPr>
          <w:rFonts w:ascii="Arial" w:eastAsia="Arial" w:hAnsi="Arial" w:cs="Arial"/>
          <w:i/>
          <w:sz w:val="22"/>
          <w:szCs w:val="22"/>
          <w:lang w:val="fr-FR"/>
        </w:rPr>
        <w:t>est</w:t>
      </w:r>
      <w:r w:rsidRPr="00C77009">
        <w:rPr>
          <w:rFonts w:ascii="Arial" w:eastAsia="Arial" w:hAnsi="Arial" w:cs="Arial"/>
          <w:i/>
          <w:spacing w:val="55"/>
          <w:sz w:val="22"/>
          <w:szCs w:val="22"/>
          <w:lang w:val="fr-FR"/>
        </w:rPr>
        <w:t xml:space="preserve"> </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a</w:t>
      </w:r>
      <w:r w:rsidRPr="00C77009">
        <w:rPr>
          <w:rFonts w:ascii="Arial" w:eastAsia="Arial" w:hAnsi="Arial" w:cs="Arial"/>
          <w:i/>
          <w:spacing w:val="-1"/>
          <w:sz w:val="22"/>
          <w:szCs w:val="22"/>
          <w:lang w:val="fr-FR"/>
        </w:rPr>
        <w:t>j</w:t>
      </w:r>
      <w:r w:rsidRPr="00C77009">
        <w:rPr>
          <w:rFonts w:ascii="Arial" w:eastAsia="Arial" w:hAnsi="Arial" w:cs="Arial"/>
          <w:i/>
          <w:sz w:val="22"/>
          <w:szCs w:val="22"/>
          <w:lang w:val="fr-FR"/>
        </w:rPr>
        <w:t>e</w:t>
      </w:r>
      <w:r w:rsidRPr="00C77009">
        <w:rPr>
          <w:rFonts w:ascii="Arial" w:eastAsia="Arial" w:hAnsi="Arial" w:cs="Arial"/>
          <w:i/>
          <w:spacing w:val="-1"/>
          <w:sz w:val="22"/>
          <w:szCs w:val="22"/>
          <w:lang w:val="fr-FR"/>
        </w:rPr>
        <w:t>u</w:t>
      </w:r>
      <w:r w:rsidRPr="00C77009">
        <w:rPr>
          <w:rFonts w:ascii="Arial" w:eastAsia="Arial" w:hAnsi="Arial" w:cs="Arial"/>
          <w:i/>
          <w:spacing w:val="1"/>
          <w:sz w:val="22"/>
          <w:szCs w:val="22"/>
          <w:lang w:val="fr-FR"/>
        </w:rPr>
        <w:t>r</w:t>
      </w:r>
      <w:r w:rsidRPr="00C77009">
        <w:rPr>
          <w:rFonts w:ascii="Arial" w:eastAsia="Arial" w:hAnsi="Arial" w:cs="Arial"/>
          <w:i/>
          <w:sz w:val="22"/>
          <w:szCs w:val="22"/>
          <w:lang w:val="fr-FR"/>
        </w:rPr>
        <w:t>e</w:t>
      </w:r>
      <w:r w:rsidRPr="00C77009">
        <w:rPr>
          <w:rFonts w:ascii="Arial" w:eastAsia="Arial" w:hAnsi="Arial" w:cs="Arial"/>
          <w:i/>
          <w:spacing w:val="54"/>
          <w:sz w:val="22"/>
          <w:szCs w:val="22"/>
          <w:lang w:val="fr-FR"/>
        </w:rPr>
        <w:t xml:space="preserve"> </w:t>
      </w:r>
      <w:r w:rsidRPr="00C77009">
        <w:rPr>
          <w:rFonts w:ascii="Arial" w:eastAsia="Arial" w:hAnsi="Arial" w:cs="Arial"/>
          <w:i/>
          <w:sz w:val="22"/>
          <w:szCs w:val="22"/>
          <w:lang w:val="fr-FR"/>
        </w:rPr>
        <w:t>et</w:t>
      </w:r>
      <w:r w:rsidRPr="00C77009">
        <w:rPr>
          <w:rFonts w:ascii="Arial" w:eastAsia="Arial" w:hAnsi="Arial" w:cs="Arial"/>
          <w:i/>
          <w:spacing w:val="58"/>
          <w:sz w:val="22"/>
          <w:szCs w:val="22"/>
          <w:lang w:val="fr-FR"/>
        </w:rPr>
        <w:t xml:space="preserve"> </w:t>
      </w:r>
      <w:r w:rsidRPr="00C77009">
        <w:rPr>
          <w:rFonts w:ascii="Arial" w:eastAsia="Arial" w:hAnsi="Arial" w:cs="Arial"/>
          <w:i/>
          <w:sz w:val="22"/>
          <w:szCs w:val="22"/>
          <w:lang w:val="fr-FR"/>
        </w:rPr>
        <w:t>son</w:t>
      </w:r>
      <w:r w:rsidRPr="00C77009">
        <w:rPr>
          <w:rFonts w:ascii="Arial" w:eastAsia="Arial" w:hAnsi="Arial" w:cs="Arial"/>
          <w:i/>
          <w:spacing w:val="56"/>
          <w:sz w:val="22"/>
          <w:szCs w:val="22"/>
          <w:lang w:val="fr-FR"/>
        </w:rPr>
        <w:t xml:space="preserve"> </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3"/>
          <w:sz w:val="22"/>
          <w:szCs w:val="22"/>
          <w:lang w:val="fr-FR"/>
        </w:rPr>
        <w:t>o</w:t>
      </w:r>
      <w:r w:rsidRPr="00C77009">
        <w:rPr>
          <w:rFonts w:ascii="Arial" w:eastAsia="Arial" w:hAnsi="Arial" w:cs="Arial"/>
          <w:i/>
          <w:spacing w:val="1"/>
          <w:sz w:val="22"/>
          <w:szCs w:val="22"/>
          <w:lang w:val="fr-FR"/>
        </w:rPr>
        <w:t>rt</w:t>
      </w:r>
      <w:r w:rsidRPr="00C77009">
        <w:rPr>
          <w:rFonts w:ascii="Arial" w:eastAsia="Arial" w:hAnsi="Arial" w:cs="Arial"/>
          <w:i/>
          <w:sz w:val="22"/>
          <w:szCs w:val="22"/>
          <w:lang w:val="fr-FR"/>
        </w:rPr>
        <w:t>a</w:t>
      </w:r>
      <w:r w:rsidRPr="00C77009">
        <w:rPr>
          <w:rFonts w:ascii="Arial" w:eastAsia="Arial" w:hAnsi="Arial" w:cs="Arial"/>
          <w:i/>
          <w:spacing w:val="-1"/>
          <w:sz w:val="22"/>
          <w:szCs w:val="22"/>
          <w:lang w:val="fr-FR"/>
        </w:rPr>
        <w:t>n</w:t>
      </w:r>
      <w:r w:rsidRPr="00C77009">
        <w:rPr>
          <w:rFonts w:ascii="Arial" w:eastAsia="Arial" w:hAnsi="Arial" w:cs="Arial"/>
          <w:i/>
          <w:sz w:val="22"/>
          <w:szCs w:val="22"/>
          <w:lang w:val="fr-FR"/>
        </w:rPr>
        <w:t>ce</w:t>
      </w:r>
      <w:r w:rsidRPr="00C77009">
        <w:rPr>
          <w:rFonts w:ascii="Arial" w:eastAsia="Arial" w:hAnsi="Arial" w:cs="Arial"/>
          <w:i/>
          <w:spacing w:val="54"/>
          <w:sz w:val="22"/>
          <w:szCs w:val="22"/>
          <w:lang w:val="fr-FR"/>
        </w:rPr>
        <w:t xml:space="preserve"> </w:t>
      </w:r>
      <w:r w:rsidRPr="00C77009">
        <w:rPr>
          <w:rFonts w:ascii="Arial" w:eastAsia="Arial" w:hAnsi="Arial" w:cs="Arial"/>
          <w:i/>
          <w:spacing w:val="1"/>
          <w:sz w:val="22"/>
          <w:szCs w:val="22"/>
          <w:lang w:val="fr-FR"/>
        </w:rPr>
        <w:t>r</w:t>
      </w:r>
      <w:r w:rsidRPr="00C77009">
        <w:rPr>
          <w:rFonts w:ascii="Arial" w:eastAsia="Arial" w:hAnsi="Arial" w:cs="Arial"/>
          <w:i/>
          <w:sz w:val="22"/>
          <w:szCs w:val="22"/>
          <w:lang w:val="fr-FR"/>
        </w:rPr>
        <w:t>e</w:t>
      </w:r>
      <w:r w:rsidRPr="00C77009">
        <w:rPr>
          <w:rFonts w:ascii="Arial" w:eastAsia="Arial" w:hAnsi="Arial" w:cs="Arial"/>
          <w:i/>
          <w:spacing w:val="-1"/>
          <w:sz w:val="22"/>
          <w:szCs w:val="22"/>
          <w:lang w:val="fr-FR"/>
        </w:rPr>
        <w:t>l</w:t>
      </w:r>
      <w:r w:rsidRPr="00C77009">
        <w:rPr>
          <w:rFonts w:ascii="Arial" w:eastAsia="Arial" w:hAnsi="Arial" w:cs="Arial"/>
          <w:i/>
          <w:sz w:val="22"/>
          <w:szCs w:val="22"/>
          <w:lang w:val="fr-FR"/>
        </w:rPr>
        <w:t>at</w:t>
      </w:r>
      <w:r w:rsidRPr="00C77009">
        <w:rPr>
          <w:rFonts w:ascii="Arial" w:eastAsia="Arial" w:hAnsi="Arial" w:cs="Arial"/>
          <w:i/>
          <w:spacing w:val="-3"/>
          <w:sz w:val="22"/>
          <w:szCs w:val="22"/>
          <w:lang w:val="fr-FR"/>
        </w:rPr>
        <w:t>i</w:t>
      </w:r>
      <w:r w:rsidRPr="00C77009">
        <w:rPr>
          <w:rFonts w:ascii="Arial" w:eastAsia="Arial" w:hAnsi="Arial" w:cs="Arial"/>
          <w:i/>
          <w:sz w:val="22"/>
          <w:szCs w:val="22"/>
          <w:lang w:val="fr-FR"/>
        </w:rPr>
        <w:t>ve</w:t>
      </w:r>
      <w:r w:rsidRPr="00C77009">
        <w:rPr>
          <w:rFonts w:ascii="Arial" w:eastAsia="Arial" w:hAnsi="Arial" w:cs="Arial"/>
          <w:i/>
          <w:spacing w:val="56"/>
          <w:sz w:val="22"/>
          <w:szCs w:val="22"/>
          <w:lang w:val="fr-FR"/>
        </w:rPr>
        <w:t xml:space="preserve"> </w:t>
      </w:r>
      <w:r w:rsidRPr="00C77009">
        <w:rPr>
          <w:rFonts w:ascii="Arial" w:eastAsia="Arial" w:hAnsi="Arial" w:cs="Arial"/>
          <w:i/>
          <w:spacing w:val="1"/>
          <w:sz w:val="22"/>
          <w:szCs w:val="22"/>
          <w:lang w:val="fr-FR"/>
        </w:rPr>
        <w:t>f</w:t>
      </w:r>
      <w:r w:rsidRPr="00C77009">
        <w:rPr>
          <w:rFonts w:ascii="Arial" w:eastAsia="Arial" w:hAnsi="Arial" w:cs="Arial"/>
          <w:i/>
          <w:sz w:val="22"/>
          <w:szCs w:val="22"/>
          <w:lang w:val="fr-FR"/>
        </w:rPr>
        <w:t>o</w:t>
      </w:r>
      <w:r w:rsidRPr="00C77009">
        <w:rPr>
          <w:rFonts w:ascii="Arial" w:eastAsia="Arial" w:hAnsi="Arial" w:cs="Arial"/>
          <w:i/>
          <w:spacing w:val="-2"/>
          <w:sz w:val="22"/>
          <w:szCs w:val="22"/>
          <w:lang w:val="fr-FR"/>
        </w:rPr>
        <w:t>r</w:t>
      </w:r>
      <w:r w:rsidRPr="00C77009">
        <w:rPr>
          <w:rFonts w:ascii="Arial" w:eastAsia="Arial" w:hAnsi="Arial" w:cs="Arial"/>
          <w:i/>
          <w:spacing w:val="1"/>
          <w:sz w:val="22"/>
          <w:szCs w:val="22"/>
          <w:lang w:val="fr-FR"/>
        </w:rPr>
        <w:t>t</w:t>
      </w:r>
      <w:r w:rsidRPr="00C77009">
        <w:rPr>
          <w:rFonts w:ascii="Arial" w:eastAsia="Arial" w:hAnsi="Arial" w:cs="Arial"/>
          <w:i/>
          <w:sz w:val="22"/>
          <w:szCs w:val="22"/>
          <w:lang w:val="fr-FR"/>
        </w:rPr>
        <w:t>e.</w:t>
      </w:r>
      <w:r w:rsidRPr="00C77009">
        <w:rPr>
          <w:rFonts w:ascii="Arial" w:eastAsia="Arial" w:hAnsi="Arial" w:cs="Arial"/>
          <w:i/>
          <w:spacing w:val="55"/>
          <w:sz w:val="22"/>
          <w:szCs w:val="22"/>
          <w:lang w:val="fr-FR"/>
        </w:rPr>
        <w:t xml:space="preserve"> </w:t>
      </w:r>
      <w:r w:rsidRPr="00C77009">
        <w:rPr>
          <w:rFonts w:ascii="Arial" w:eastAsia="Arial" w:hAnsi="Arial" w:cs="Arial"/>
          <w:i/>
          <w:spacing w:val="1"/>
          <w:sz w:val="22"/>
          <w:szCs w:val="22"/>
          <w:lang w:val="fr-FR"/>
        </w:rPr>
        <w:t>I</w:t>
      </w:r>
      <w:r w:rsidRPr="00C77009">
        <w:rPr>
          <w:rFonts w:ascii="Arial" w:eastAsia="Arial" w:hAnsi="Arial" w:cs="Arial"/>
          <w:i/>
          <w:sz w:val="22"/>
          <w:szCs w:val="22"/>
          <w:lang w:val="fr-FR"/>
        </w:rPr>
        <w:t>l</w:t>
      </w:r>
      <w:r w:rsidRPr="00C77009">
        <w:rPr>
          <w:rFonts w:ascii="Arial" w:eastAsia="Arial" w:hAnsi="Arial" w:cs="Arial"/>
          <w:i/>
          <w:spacing w:val="55"/>
          <w:sz w:val="22"/>
          <w:szCs w:val="22"/>
          <w:lang w:val="fr-FR"/>
        </w:rPr>
        <w:t xml:space="preserve"> </w:t>
      </w:r>
      <w:r w:rsidRPr="00C77009">
        <w:rPr>
          <w:rFonts w:ascii="Arial" w:eastAsia="Arial" w:hAnsi="Arial" w:cs="Arial"/>
          <w:i/>
          <w:sz w:val="22"/>
          <w:szCs w:val="22"/>
          <w:lang w:val="fr-FR"/>
        </w:rPr>
        <w:t>n</w:t>
      </w:r>
      <w:r w:rsidRPr="00C77009">
        <w:rPr>
          <w:rFonts w:ascii="Arial" w:eastAsia="Arial" w:hAnsi="Arial" w:cs="Arial"/>
          <w:i/>
          <w:spacing w:val="-1"/>
          <w:sz w:val="22"/>
          <w:szCs w:val="22"/>
          <w:lang w:val="fr-FR"/>
        </w:rPr>
        <w:t>é</w:t>
      </w:r>
      <w:r w:rsidRPr="00C77009">
        <w:rPr>
          <w:rFonts w:ascii="Arial" w:eastAsia="Arial" w:hAnsi="Arial" w:cs="Arial"/>
          <w:i/>
          <w:sz w:val="22"/>
          <w:szCs w:val="22"/>
          <w:lang w:val="fr-FR"/>
        </w:rPr>
        <w:t>cess</w:t>
      </w:r>
      <w:r w:rsidRPr="00C77009">
        <w:rPr>
          <w:rFonts w:ascii="Arial" w:eastAsia="Arial" w:hAnsi="Arial" w:cs="Arial"/>
          <w:i/>
          <w:spacing w:val="-1"/>
          <w:sz w:val="22"/>
          <w:szCs w:val="22"/>
          <w:lang w:val="fr-FR"/>
        </w:rPr>
        <w:t>it</w:t>
      </w:r>
      <w:r w:rsidRPr="00C77009">
        <w:rPr>
          <w:rFonts w:ascii="Arial" w:eastAsia="Arial" w:hAnsi="Arial" w:cs="Arial"/>
          <w:i/>
          <w:sz w:val="22"/>
          <w:szCs w:val="22"/>
          <w:lang w:val="fr-FR"/>
        </w:rPr>
        <w:t>e</w:t>
      </w:r>
      <w:r w:rsidRPr="00C77009">
        <w:rPr>
          <w:rFonts w:ascii="Arial" w:eastAsia="Arial" w:hAnsi="Arial" w:cs="Arial"/>
          <w:i/>
          <w:spacing w:val="56"/>
          <w:sz w:val="22"/>
          <w:szCs w:val="22"/>
          <w:lang w:val="fr-FR"/>
        </w:rPr>
        <w:t xml:space="preserve"> </w:t>
      </w:r>
      <w:r w:rsidRPr="00C77009">
        <w:rPr>
          <w:rFonts w:ascii="Arial" w:eastAsia="Arial" w:hAnsi="Arial" w:cs="Arial"/>
          <w:i/>
          <w:spacing w:val="-3"/>
          <w:sz w:val="22"/>
          <w:szCs w:val="22"/>
          <w:lang w:val="fr-FR"/>
        </w:rPr>
        <w:t>d</w:t>
      </w:r>
      <w:r w:rsidRPr="00C77009">
        <w:rPr>
          <w:rFonts w:ascii="Arial" w:eastAsia="Arial" w:hAnsi="Arial" w:cs="Arial"/>
          <w:i/>
          <w:sz w:val="22"/>
          <w:szCs w:val="22"/>
          <w:lang w:val="fr-FR"/>
        </w:rPr>
        <w:t xml:space="preserve">es </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es</w:t>
      </w:r>
      <w:r w:rsidRPr="00C77009">
        <w:rPr>
          <w:rFonts w:ascii="Arial" w:eastAsia="Arial" w:hAnsi="Arial" w:cs="Arial"/>
          <w:i/>
          <w:spacing w:val="-1"/>
          <w:sz w:val="22"/>
          <w:szCs w:val="22"/>
          <w:lang w:val="fr-FR"/>
        </w:rPr>
        <w:t>u</w:t>
      </w:r>
      <w:r w:rsidRPr="00C77009">
        <w:rPr>
          <w:rFonts w:ascii="Arial" w:eastAsia="Arial" w:hAnsi="Arial" w:cs="Arial"/>
          <w:i/>
          <w:spacing w:val="1"/>
          <w:sz w:val="22"/>
          <w:szCs w:val="22"/>
          <w:lang w:val="fr-FR"/>
        </w:rPr>
        <w:t>r</w:t>
      </w:r>
      <w:r w:rsidRPr="00C77009">
        <w:rPr>
          <w:rFonts w:ascii="Arial" w:eastAsia="Arial" w:hAnsi="Arial" w:cs="Arial"/>
          <w:i/>
          <w:sz w:val="22"/>
          <w:szCs w:val="22"/>
          <w:lang w:val="fr-FR"/>
        </w:rPr>
        <w:t>es</w:t>
      </w:r>
      <w:r w:rsidRPr="00C77009">
        <w:rPr>
          <w:rFonts w:ascii="Arial" w:eastAsia="Arial" w:hAnsi="Arial" w:cs="Arial"/>
          <w:i/>
          <w:spacing w:val="-2"/>
          <w:sz w:val="22"/>
          <w:szCs w:val="22"/>
          <w:lang w:val="fr-FR"/>
        </w:rPr>
        <w:t xml:space="preserve"> </w:t>
      </w:r>
      <w:r w:rsidRPr="00C77009">
        <w:rPr>
          <w:rFonts w:ascii="Arial" w:eastAsia="Arial" w:hAnsi="Arial" w:cs="Arial"/>
          <w:i/>
          <w:sz w:val="22"/>
          <w:szCs w:val="22"/>
          <w:lang w:val="fr-FR"/>
        </w:rPr>
        <w:t>d</w:t>
      </w:r>
      <w:r w:rsidRPr="00C77009">
        <w:rPr>
          <w:rFonts w:ascii="Arial" w:eastAsia="Arial" w:hAnsi="Arial" w:cs="Arial"/>
          <w:i/>
          <w:spacing w:val="-6"/>
          <w:sz w:val="22"/>
          <w:szCs w:val="22"/>
          <w:lang w:val="fr-FR"/>
        </w:rPr>
        <w:t>’</w:t>
      </w:r>
      <w:r w:rsidRPr="00C77009">
        <w:rPr>
          <w:rFonts w:ascii="Arial" w:eastAsia="Arial" w:hAnsi="Arial" w:cs="Arial"/>
          <w:i/>
          <w:sz w:val="22"/>
          <w:szCs w:val="22"/>
          <w:lang w:val="fr-FR"/>
        </w:rPr>
        <w:t>at</w:t>
      </w:r>
      <w:r w:rsidRPr="00C77009">
        <w:rPr>
          <w:rFonts w:ascii="Arial" w:eastAsia="Arial" w:hAnsi="Arial" w:cs="Arial"/>
          <w:i/>
          <w:spacing w:val="2"/>
          <w:sz w:val="22"/>
          <w:szCs w:val="22"/>
          <w:lang w:val="fr-FR"/>
        </w:rPr>
        <w:t>t</w:t>
      </w:r>
      <w:r w:rsidRPr="00C77009">
        <w:rPr>
          <w:rFonts w:ascii="Arial" w:eastAsia="Arial" w:hAnsi="Arial" w:cs="Arial"/>
          <w:i/>
          <w:sz w:val="22"/>
          <w:szCs w:val="22"/>
          <w:lang w:val="fr-FR"/>
        </w:rPr>
        <w:t>é</w:t>
      </w:r>
      <w:r w:rsidRPr="00C77009">
        <w:rPr>
          <w:rFonts w:ascii="Arial" w:eastAsia="Arial" w:hAnsi="Arial" w:cs="Arial"/>
          <w:i/>
          <w:spacing w:val="-1"/>
          <w:sz w:val="22"/>
          <w:szCs w:val="22"/>
          <w:lang w:val="fr-FR"/>
        </w:rPr>
        <w:t>n</w:t>
      </w:r>
      <w:r w:rsidRPr="00C77009">
        <w:rPr>
          <w:rFonts w:ascii="Arial" w:eastAsia="Arial" w:hAnsi="Arial" w:cs="Arial"/>
          <w:i/>
          <w:sz w:val="22"/>
          <w:szCs w:val="22"/>
          <w:lang w:val="fr-FR"/>
        </w:rPr>
        <w:t>u</w:t>
      </w:r>
      <w:r w:rsidRPr="00C77009">
        <w:rPr>
          <w:rFonts w:ascii="Arial" w:eastAsia="Arial" w:hAnsi="Arial" w:cs="Arial"/>
          <w:i/>
          <w:spacing w:val="-1"/>
          <w:sz w:val="22"/>
          <w:szCs w:val="22"/>
          <w:lang w:val="fr-FR"/>
        </w:rPr>
        <w:t>a</w:t>
      </w:r>
      <w:r w:rsidRPr="00C77009">
        <w:rPr>
          <w:rFonts w:ascii="Arial" w:eastAsia="Arial" w:hAnsi="Arial" w:cs="Arial"/>
          <w:i/>
          <w:spacing w:val="1"/>
          <w:sz w:val="22"/>
          <w:szCs w:val="22"/>
          <w:lang w:val="fr-FR"/>
        </w:rPr>
        <w:t>t</w:t>
      </w:r>
      <w:r w:rsidRPr="00C77009">
        <w:rPr>
          <w:rFonts w:ascii="Arial" w:eastAsia="Arial" w:hAnsi="Arial" w:cs="Arial"/>
          <w:i/>
          <w:spacing w:val="-1"/>
          <w:sz w:val="22"/>
          <w:szCs w:val="22"/>
          <w:lang w:val="fr-FR"/>
        </w:rPr>
        <w:t>i</w:t>
      </w:r>
      <w:r w:rsidRPr="00C77009">
        <w:rPr>
          <w:rFonts w:ascii="Arial" w:eastAsia="Arial" w:hAnsi="Arial" w:cs="Arial"/>
          <w:i/>
          <w:sz w:val="22"/>
          <w:szCs w:val="22"/>
          <w:lang w:val="fr-FR"/>
        </w:rPr>
        <w:t>on</w:t>
      </w:r>
      <w:r w:rsidRPr="00C77009">
        <w:rPr>
          <w:rFonts w:ascii="Arial" w:eastAsia="Arial" w:hAnsi="Arial" w:cs="Arial"/>
          <w:i/>
          <w:spacing w:val="1"/>
          <w:sz w:val="22"/>
          <w:szCs w:val="22"/>
          <w:lang w:val="fr-FR"/>
        </w:rPr>
        <w:t xml:space="preserve"> </w:t>
      </w:r>
      <w:r w:rsidRPr="00C77009">
        <w:rPr>
          <w:rFonts w:ascii="Arial" w:eastAsia="Arial" w:hAnsi="Arial" w:cs="Arial"/>
          <w:i/>
          <w:sz w:val="22"/>
          <w:szCs w:val="22"/>
          <w:lang w:val="fr-FR"/>
        </w:rPr>
        <w:t>et de</w:t>
      </w:r>
      <w:r w:rsidRPr="00C77009">
        <w:rPr>
          <w:rFonts w:ascii="Arial" w:eastAsia="Arial" w:hAnsi="Arial" w:cs="Arial"/>
          <w:i/>
          <w:spacing w:val="1"/>
          <w:sz w:val="22"/>
          <w:szCs w:val="22"/>
          <w:lang w:val="fr-FR"/>
        </w:rPr>
        <w:t xml:space="preserve"> </w:t>
      </w:r>
      <w:r w:rsidRPr="00C77009">
        <w:rPr>
          <w:rFonts w:ascii="Arial" w:eastAsia="Arial" w:hAnsi="Arial" w:cs="Arial"/>
          <w:i/>
          <w:sz w:val="22"/>
          <w:szCs w:val="22"/>
          <w:lang w:val="fr-FR"/>
        </w:rPr>
        <w:t>c</w:t>
      </w:r>
      <w:r w:rsidRPr="00C77009">
        <w:rPr>
          <w:rFonts w:ascii="Arial" w:eastAsia="Arial" w:hAnsi="Arial" w:cs="Arial"/>
          <w:i/>
          <w:spacing w:val="-3"/>
          <w:sz w:val="22"/>
          <w:szCs w:val="22"/>
          <w:lang w:val="fr-FR"/>
        </w:rPr>
        <w:t>o</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1"/>
          <w:sz w:val="22"/>
          <w:szCs w:val="22"/>
          <w:lang w:val="fr-FR"/>
        </w:rPr>
        <w:t>e</w:t>
      </w:r>
      <w:r w:rsidRPr="00C77009">
        <w:rPr>
          <w:rFonts w:ascii="Arial" w:eastAsia="Arial" w:hAnsi="Arial" w:cs="Arial"/>
          <w:i/>
          <w:sz w:val="22"/>
          <w:szCs w:val="22"/>
          <w:lang w:val="fr-FR"/>
        </w:rPr>
        <w:t>ns</w:t>
      </w:r>
      <w:r w:rsidRPr="00C77009">
        <w:rPr>
          <w:rFonts w:ascii="Arial" w:eastAsia="Arial" w:hAnsi="Arial" w:cs="Arial"/>
          <w:i/>
          <w:spacing w:val="-3"/>
          <w:sz w:val="22"/>
          <w:szCs w:val="22"/>
          <w:lang w:val="fr-FR"/>
        </w:rPr>
        <w:t>a</w:t>
      </w:r>
      <w:r w:rsidRPr="00C77009">
        <w:rPr>
          <w:rFonts w:ascii="Arial" w:eastAsia="Arial" w:hAnsi="Arial" w:cs="Arial"/>
          <w:i/>
          <w:spacing w:val="1"/>
          <w:sz w:val="22"/>
          <w:szCs w:val="22"/>
          <w:lang w:val="fr-FR"/>
        </w:rPr>
        <w:t>t</w:t>
      </w:r>
      <w:r w:rsidRPr="00C77009">
        <w:rPr>
          <w:rFonts w:ascii="Arial" w:eastAsia="Arial" w:hAnsi="Arial" w:cs="Arial"/>
          <w:i/>
          <w:spacing w:val="-1"/>
          <w:sz w:val="22"/>
          <w:szCs w:val="22"/>
          <w:lang w:val="fr-FR"/>
        </w:rPr>
        <w:t>i</w:t>
      </w:r>
      <w:r w:rsidRPr="00C77009">
        <w:rPr>
          <w:rFonts w:ascii="Arial" w:eastAsia="Arial" w:hAnsi="Arial" w:cs="Arial"/>
          <w:i/>
          <w:sz w:val="22"/>
          <w:szCs w:val="22"/>
          <w:lang w:val="fr-FR"/>
        </w:rPr>
        <w:t>on</w:t>
      </w:r>
      <w:r w:rsidRPr="00C77009">
        <w:rPr>
          <w:rFonts w:ascii="Arial" w:eastAsia="Arial" w:hAnsi="Arial" w:cs="Arial"/>
          <w:i/>
          <w:spacing w:val="1"/>
          <w:sz w:val="22"/>
          <w:szCs w:val="22"/>
          <w:lang w:val="fr-FR"/>
        </w:rPr>
        <w:t xml:space="preserve"> </w:t>
      </w:r>
      <w:r w:rsidRPr="00C77009">
        <w:rPr>
          <w:rFonts w:ascii="Arial" w:eastAsia="Arial" w:hAnsi="Arial" w:cs="Arial"/>
          <w:i/>
          <w:sz w:val="22"/>
          <w:szCs w:val="22"/>
          <w:lang w:val="fr-FR"/>
        </w:rPr>
        <w:t>p</w:t>
      </w:r>
      <w:r w:rsidRPr="00C77009">
        <w:rPr>
          <w:rFonts w:ascii="Arial" w:eastAsia="Arial" w:hAnsi="Arial" w:cs="Arial"/>
          <w:i/>
          <w:spacing w:val="-1"/>
          <w:sz w:val="22"/>
          <w:szCs w:val="22"/>
          <w:lang w:val="fr-FR"/>
        </w:rPr>
        <w:t>a</w:t>
      </w:r>
      <w:r w:rsidRPr="00C77009">
        <w:rPr>
          <w:rFonts w:ascii="Arial" w:eastAsia="Arial" w:hAnsi="Arial" w:cs="Arial"/>
          <w:i/>
          <w:spacing w:val="-2"/>
          <w:sz w:val="22"/>
          <w:szCs w:val="22"/>
          <w:lang w:val="fr-FR"/>
        </w:rPr>
        <w:t>r</w:t>
      </w:r>
      <w:r w:rsidRPr="00C77009">
        <w:rPr>
          <w:rFonts w:ascii="Arial" w:eastAsia="Arial" w:hAnsi="Arial" w:cs="Arial"/>
          <w:i/>
          <w:spacing w:val="1"/>
          <w:sz w:val="22"/>
          <w:szCs w:val="22"/>
          <w:lang w:val="fr-FR"/>
        </w:rPr>
        <w:t>t</w:t>
      </w:r>
      <w:r w:rsidRPr="00C77009">
        <w:rPr>
          <w:rFonts w:ascii="Arial" w:eastAsia="Arial" w:hAnsi="Arial" w:cs="Arial"/>
          <w:i/>
          <w:spacing w:val="-1"/>
          <w:sz w:val="22"/>
          <w:szCs w:val="22"/>
          <w:lang w:val="fr-FR"/>
        </w:rPr>
        <w:t>i</w:t>
      </w:r>
      <w:r w:rsidRPr="00C77009">
        <w:rPr>
          <w:rFonts w:ascii="Arial" w:eastAsia="Arial" w:hAnsi="Arial" w:cs="Arial"/>
          <w:i/>
          <w:spacing w:val="-2"/>
          <w:sz w:val="22"/>
          <w:szCs w:val="22"/>
          <w:lang w:val="fr-FR"/>
        </w:rPr>
        <w:t>c</w:t>
      </w:r>
      <w:r w:rsidRPr="00C77009">
        <w:rPr>
          <w:rFonts w:ascii="Arial" w:eastAsia="Arial" w:hAnsi="Arial" w:cs="Arial"/>
          <w:i/>
          <w:sz w:val="22"/>
          <w:szCs w:val="22"/>
          <w:lang w:val="fr-FR"/>
        </w:rPr>
        <w:t>u</w:t>
      </w:r>
      <w:r w:rsidRPr="00C77009">
        <w:rPr>
          <w:rFonts w:ascii="Arial" w:eastAsia="Arial" w:hAnsi="Arial" w:cs="Arial"/>
          <w:i/>
          <w:spacing w:val="-1"/>
          <w:sz w:val="22"/>
          <w:szCs w:val="22"/>
          <w:lang w:val="fr-FR"/>
        </w:rPr>
        <w:t>li</w:t>
      </w:r>
      <w:r w:rsidRPr="00C77009">
        <w:rPr>
          <w:rFonts w:ascii="Arial" w:eastAsia="Arial" w:hAnsi="Arial" w:cs="Arial"/>
          <w:i/>
          <w:sz w:val="22"/>
          <w:szCs w:val="22"/>
          <w:lang w:val="fr-FR"/>
        </w:rPr>
        <w:t>ères.</w:t>
      </w:r>
      <w:r w:rsidRPr="00C77009">
        <w:rPr>
          <w:rFonts w:ascii="Arial" w:eastAsia="Arial" w:hAnsi="Arial" w:cs="Arial"/>
          <w:i/>
          <w:spacing w:val="2"/>
          <w:sz w:val="22"/>
          <w:szCs w:val="22"/>
          <w:lang w:val="fr-FR"/>
        </w:rPr>
        <w:t xml:space="preserve"> </w:t>
      </w:r>
      <w:r w:rsidRPr="00C77009">
        <w:rPr>
          <w:rFonts w:ascii="Arial" w:eastAsia="Arial" w:hAnsi="Arial" w:cs="Arial"/>
          <w:i/>
          <w:spacing w:val="-1"/>
          <w:sz w:val="22"/>
          <w:szCs w:val="22"/>
          <w:lang w:val="fr-FR"/>
        </w:rPr>
        <w:t>C</w:t>
      </w:r>
      <w:r w:rsidRPr="00C77009">
        <w:rPr>
          <w:rFonts w:ascii="Arial" w:eastAsia="Arial" w:hAnsi="Arial" w:cs="Arial"/>
          <w:i/>
          <w:sz w:val="22"/>
          <w:szCs w:val="22"/>
          <w:lang w:val="fr-FR"/>
        </w:rPr>
        <w:t xml:space="preserve">et </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m</w:t>
      </w:r>
      <w:r w:rsidRPr="00C77009">
        <w:rPr>
          <w:rFonts w:ascii="Arial" w:eastAsia="Arial" w:hAnsi="Arial" w:cs="Arial"/>
          <w:i/>
          <w:sz w:val="22"/>
          <w:szCs w:val="22"/>
          <w:lang w:val="fr-FR"/>
        </w:rPr>
        <w:t>p</w:t>
      </w:r>
      <w:r w:rsidRPr="00C77009">
        <w:rPr>
          <w:rFonts w:ascii="Arial" w:eastAsia="Arial" w:hAnsi="Arial" w:cs="Arial"/>
          <w:i/>
          <w:spacing w:val="-1"/>
          <w:sz w:val="22"/>
          <w:szCs w:val="22"/>
          <w:lang w:val="fr-FR"/>
        </w:rPr>
        <w:t>a</w:t>
      </w:r>
      <w:r w:rsidRPr="00C77009">
        <w:rPr>
          <w:rFonts w:ascii="Arial" w:eastAsia="Arial" w:hAnsi="Arial" w:cs="Arial"/>
          <w:i/>
          <w:spacing w:val="-2"/>
          <w:sz w:val="22"/>
          <w:szCs w:val="22"/>
          <w:lang w:val="fr-FR"/>
        </w:rPr>
        <w:t>c</w:t>
      </w:r>
      <w:r w:rsidRPr="00C77009">
        <w:rPr>
          <w:rFonts w:ascii="Arial" w:eastAsia="Arial" w:hAnsi="Arial" w:cs="Arial"/>
          <w:i/>
          <w:sz w:val="22"/>
          <w:szCs w:val="22"/>
          <w:lang w:val="fr-FR"/>
        </w:rPr>
        <w:t>t</w:t>
      </w:r>
      <w:r w:rsidRPr="00C77009">
        <w:rPr>
          <w:rFonts w:ascii="Arial" w:eastAsia="Arial" w:hAnsi="Arial" w:cs="Arial"/>
          <w:i/>
          <w:spacing w:val="2"/>
          <w:sz w:val="22"/>
          <w:szCs w:val="22"/>
          <w:lang w:val="fr-FR"/>
        </w:rPr>
        <w:t xml:space="preserve"> </w:t>
      </w:r>
      <w:r w:rsidRPr="00C77009">
        <w:rPr>
          <w:rFonts w:ascii="Arial" w:eastAsia="Arial" w:hAnsi="Arial" w:cs="Arial"/>
          <w:i/>
          <w:spacing w:val="-3"/>
          <w:sz w:val="22"/>
          <w:szCs w:val="22"/>
          <w:lang w:val="fr-FR"/>
        </w:rPr>
        <w:t>e</w:t>
      </w:r>
      <w:r w:rsidRPr="00C77009">
        <w:rPr>
          <w:rFonts w:ascii="Arial" w:eastAsia="Arial" w:hAnsi="Arial" w:cs="Arial"/>
          <w:i/>
          <w:sz w:val="22"/>
          <w:szCs w:val="22"/>
          <w:lang w:val="fr-FR"/>
        </w:rPr>
        <w:t xml:space="preserve">st </w:t>
      </w:r>
      <w:r w:rsidRPr="00C77009">
        <w:rPr>
          <w:rFonts w:ascii="Arial" w:eastAsia="Arial" w:hAnsi="Arial" w:cs="Arial"/>
          <w:i/>
          <w:spacing w:val="-1"/>
          <w:sz w:val="22"/>
          <w:szCs w:val="22"/>
          <w:lang w:val="fr-FR"/>
        </w:rPr>
        <w:t>i</w:t>
      </w:r>
      <w:r w:rsidRPr="00C77009">
        <w:rPr>
          <w:rFonts w:ascii="Arial" w:eastAsia="Arial" w:hAnsi="Arial" w:cs="Arial"/>
          <w:i/>
          <w:spacing w:val="1"/>
          <w:sz w:val="22"/>
          <w:szCs w:val="22"/>
          <w:lang w:val="fr-FR"/>
        </w:rPr>
        <w:t>r</w:t>
      </w:r>
      <w:r w:rsidRPr="00C77009">
        <w:rPr>
          <w:rFonts w:ascii="Arial" w:eastAsia="Arial" w:hAnsi="Arial" w:cs="Arial"/>
          <w:i/>
          <w:spacing w:val="-2"/>
          <w:sz w:val="22"/>
          <w:szCs w:val="22"/>
          <w:lang w:val="fr-FR"/>
        </w:rPr>
        <w:t>r</w:t>
      </w:r>
      <w:r w:rsidRPr="00C77009">
        <w:rPr>
          <w:rFonts w:ascii="Arial" w:eastAsia="Arial" w:hAnsi="Arial" w:cs="Arial"/>
          <w:i/>
          <w:sz w:val="22"/>
          <w:szCs w:val="22"/>
          <w:lang w:val="fr-FR"/>
        </w:rPr>
        <w:t>év</w:t>
      </w:r>
      <w:r w:rsidRPr="00C77009">
        <w:rPr>
          <w:rFonts w:ascii="Arial" w:eastAsia="Arial" w:hAnsi="Arial" w:cs="Arial"/>
          <w:i/>
          <w:spacing w:val="-1"/>
          <w:sz w:val="22"/>
          <w:szCs w:val="22"/>
          <w:lang w:val="fr-FR"/>
        </w:rPr>
        <w:t>e</w:t>
      </w:r>
      <w:r w:rsidRPr="00C77009">
        <w:rPr>
          <w:rFonts w:ascii="Arial" w:eastAsia="Arial" w:hAnsi="Arial" w:cs="Arial"/>
          <w:i/>
          <w:spacing w:val="1"/>
          <w:sz w:val="22"/>
          <w:szCs w:val="22"/>
          <w:lang w:val="fr-FR"/>
        </w:rPr>
        <w:t>r</w:t>
      </w:r>
      <w:r w:rsidRPr="00C77009">
        <w:rPr>
          <w:rFonts w:ascii="Arial" w:eastAsia="Arial" w:hAnsi="Arial" w:cs="Arial"/>
          <w:i/>
          <w:sz w:val="22"/>
          <w:szCs w:val="22"/>
          <w:lang w:val="fr-FR"/>
        </w:rPr>
        <w:t>s</w:t>
      </w:r>
      <w:r w:rsidRPr="00C77009">
        <w:rPr>
          <w:rFonts w:ascii="Arial" w:eastAsia="Arial" w:hAnsi="Arial" w:cs="Arial"/>
          <w:i/>
          <w:spacing w:val="-1"/>
          <w:sz w:val="22"/>
          <w:szCs w:val="22"/>
          <w:lang w:val="fr-FR"/>
        </w:rPr>
        <w:t>i</w:t>
      </w:r>
      <w:r w:rsidRPr="00C77009">
        <w:rPr>
          <w:rFonts w:ascii="Arial" w:eastAsia="Arial" w:hAnsi="Arial" w:cs="Arial"/>
          <w:i/>
          <w:sz w:val="22"/>
          <w:szCs w:val="22"/>
          <w:lang w:val="fr-FR"/>
        </w:rPr>
        <w:t>b</w:t>
      </w:r>
      <w:r w:rsidRPr="00C77009">
        <w:rPr>
          <w:rFonts w:ascii="Arial" w:eastAsia="Arial" w:hAnsi="Arial" w:cs="Arial"/>
          <w:i/>
          <w:spacing w:val="-1"/>
          <w:sz w:val="22"/>
          <w:szCs w:val="22"/>
          <w:lang w:val="fr-FR"/>
        </w:rPr>
        <w:t>l</w:t>
      </w:r>
      <w:r w:rsidRPr="00C77009">
        <w:rPr>
          <w:rFonts w:ascii="Arial" w:eastAsia="Arial" w:hAnsi="Arial" w:cs="Arial"/>
          <w:i/>
          <w:sz w:val="22"/>
          <w:szCs w:val="22"/>
          <w:lang w:val="fr-FR"/>
        </w:rPr>
        <w:t>e.</w:t>
      </w:r>
    </w:p>
    <w:p w14:paraId="76D4EEA1" w14:textId="75BFB22D" w:rsidR="00E130E1" w:rsidRPr="00E130E1" w:rsidRDefault="00E130E1" w:rsidP="00FE58FF">
      <w:pPr>
        <w:pStyle w:val="Titre9"/>
        <w:rPr>
          <w:lang w:val="fr-FR"/>
        </w:rPr>
      </w:pPr>
      <w:r w:rsidRPr="00E130E1">
        <w:rPr>
          <w:lang w:val="fr-FR"/>
        </w:rPr>
        <w:t>Nuisances respiratoires au niveau des employés de l’entreprise des travaux</w:t>
      </w:r>
    </w:p>
    <w:p w14:paraId="61D391BE"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travailleurs sur le chantier, notamment les ouvriers seront exposés à la pollution de l’air générée par les véhicules et les engins en fonction sur le chantier.</w:t>
      </w:r>
    </w:p>
    <w:p w14:paraId="0C8B1E96" w14:textId="77777777" w:rsidR="00E130E1" w:rsidRPr="00E130E1" w:rsidRDefault="00E130E1" w:rsidP="00E130E1">
      <w:pPr>
        <w:spacing w:before="240" w:after="240" w:line="240" w:lineRule="exact"/>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5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794"/>
        <w:gridCol w:w="964"/>
        <w:gridCol w:w="907"/>
        <w:gridCol w:w="994"/>
        <w:gridCol w:w="850"/>
        <w:gridCol w:w="1077"/>
        <w:gridCol w:w="1262"/>
        <w:gridCol w:w="1020"/>
        <w:gridCol w:w="1191"/>
      </w:tblGrid>
      <w:tr w:rsidR="00E130E1" w:rsidRPr="00E130E1" w14:paraId="7D8663C7" w14:textId="77777777" w:rsidTr="00C77009">
        <w:trPr>
          <w:trHeight w:val="454"/>
          <w:jc w:val="center"/>
        </w:trPr>
        <w:tc>
          <w:tcPr>
            <w:tcW w:w="794" w:type="dxa"/>
            <w:vAlign w:val="center"/>
          </w:tcPr>
          <w:p w14:paraId="50211DE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64" w:type="dxa"/>
            <w:vAlign w:val="center"/>
          </w:tcPr>
          <w:p w14:paraId="2186319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07" w:type="dxa"/>
            <w:vAlign w:val="center"/>
          </w:tcPr>
          <w:p w14:paraId="3428560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94" w:type="dxa"/>
            <w:vAlign w:val="center"/>
          </w:tcPr>
          <w:p w14:paraId="0A7A0A6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50" w:type="dxa"/>
            <w:vAlign w:val="center"/>
          </w:tcPr>
          <w:p w14:paraId="06EE483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077" w:type="dxa"/>
            <w:shd w:val="clear" w:color="auto" w:fill="C0C0C0"/>
            <w:vAlign w:val="center"/>
          </w:tcPr>
          <w:p w14:paraId="7E56542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2" w:type="dxa"/>
            <w:vAlign w:val="center"/>
          </w:tcPr>
          <w:p w14:paraId="50E7500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20" w:type="dxa"/>
            <w:vAlign w:val="center"/>
          </w:tcPr>
          <w:p w14:paraId="54F52FA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191" w:type="dxa"/>
            <w:vAlign w:val="center"/>
          </w:tcPr>
          <w:p w14:paraId="5D32B63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35EF9E03" w14:textId="77777777" w:rsidTr="00C77009">
        <w:trPr>
          <w:trHeight w:val="454"/>
          <w:jc w:val="center"/>
        </w:trPr>
        <w:tc>
          <w:tcPr>
            <w:tcW w:w="794" w:type="dxa"/>
            <w:vAlign w:val="center"/>
          </w:tcPr>
          <w:p w14:paraId="27AEC1C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64" w:type="dxa"/>
            <w:vAlign w:val="center"/>
          </w:tcPr>
          <w:p w14:paraId="764CCC2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07" w:type="dxa"/>
            <w:vAlign w:val="center"/>
          </w:tcPr>
          <w:p w14:paraId="7B3FE9D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994" w:type="dxa"/>
            <w:vAlign w:val="center"/>
          </w:tcPr>
          <w:p w14:paraId="5DFB1E5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50" w:type="dxa"/>
            <w:vAlign w:val="center"/>
          </w:tcPr>
          <w:p w14:paraId="05C80132"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77" w:type="dxa"/>
            <w:shd w:val="clear" w:color="auto" w:fill="C0C0C0"/>
            <w:vAlign w:val="center"/>
          </w:tcPr>
          <w:p w14:paraId="64E28BD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262" w:type="dxa"/>
            <w:vAlign w:val="center"/>
          </w:tcPr>
          <w:p w14:paraId="621CA00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20" w:type="dxa"/>
            <w:vAlign w:val="center"/>
          </w:tcPr>
          <w:p w14:paraId="7F3451A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Forte</w:t>
            </w:r>
          </w:p>
        </w:tc>
        <w:tc>
          <w:tcPr>
            <w:tcW w:w="1191" w:type="dxa"/>
            <w:vAlign w:val="center"/>
          </w:tcPr>
          <w:p w14:paraId="152E8D4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448DA72A" w14:textId="77777777" w:rsidR="00E130E1" w:rsidRPr="00E130E1" w:rsidRDefault="00E130E1" w:rsidP="00C77009">
      <w:pPr>
        <w:spacing w:before="120" w:after="240"/>
        <w:jc w:val="both"/>
        <w:rPr>
          <w:rFonts w:ascii="Arial" w:eastAsia="Arial" w:hAnsi="Arial" w:cs="Arial"/>
          <w:i/>
          <w:sz w:val="22"/>
          <w:szCs w:val="22"/>
          <w:lang w:val="fr-FR"/>
        </w:rPr>
      </w:pPr>
      <w:r w:rsidRPr="00E130E1">
        <w:rPr>
          <w:rFonts w:ascii="Arial" w:eastAsia="Arial" w:hAnsi="Arial" w:cs="Arial"/>
          <w:i/>
          <w:sz w:val="22"/>
          <w:szCs w:val="22"/>
          <w:lang w:val="fr-FR"/>
        </w:rPr>
        <w:t>Les importances absolue et relative de l’impact sont moyennes à cause de la valeur de la composante affectée et il nécessite des mesures d’atténuation particulières. Cet impact est réversible.</w:t>
      </w:r>
    </w:p>
    <w:p w14:paraId="0952DA71" w14:textId="60A92F28" w:rsidR="00E130E1" w:rsidRPr="00E130E1" w:rsidRDefault="00E130E1" w:rsidP="00FE58FF">
      <w:pPr>
        <w:pStyle w:val="Titre9"/>
        <w:rPr>
          <w:lang w:val="fr-FR"/>
        </w:rPr>
      </w:pPr>
      <w:r w:rsidRPr="00E130E1">
        <w:rPr>
          <w:lang w:val="fr-FR"/>
        </w:rPr>
        <w:t xml:space="preserve">Nuisances sonores au niveau des employés de l’entreprise </w:t>
      </w:r>
      <w:r w:rsidRPr="00E130E1">
        <w:rPr>
          <w:i/>
          <w:lang w:val="fr-FR"/>
        </w:rPr>
        <w:t>des travaux</w:t>
      </w:r>
    </w:p>
    <w:p w14:paraId="4A92CEE8"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travailleurs sur le chantier, notamment les ouvriers seront exposés aux bruits générés par les véhicules et les engins en fonction sur le chantier au moment des travaux de planage et de labour.</w:t>
      </w:r>
    </w:p>
    <w:p w14:paraId="7D187A69"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01"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907"/>
        <w:gridCol w:w="907"/>
        <w:gridCol w:w="850"/>
        <w:gridCol w:w="994"/>
        <w:gridCol w:w="850"/>
        <w:gridCol w:w="1077"/>
        <w:gridCol w:w="1077"/>
        <w:gridCol w:w="1148"/>
        <w:gridCol w:w="1191"/>
      </w:tblGrid>
      <w:tr w:rsidR="00E130E1" w:rsidRPr="00E130E1" w14:paraId="0ADF58AB" w14:textId="77777777" w:rsidTr="007570E3">
        <w:trPr>
          <w:trHeight w:val="454"/>
          <w:jc w:val="center"/>
        </w:trPr>
        <w:tc>
          <w:tcPr>
            <w:tcW w:w="907" w:type="dxa"/>
            <w:vAlign w:val="center"/>
          </w:tcPr>
          <w:p w14:paraId="2F1D101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07" w:type="dxa"/>
            <w:vAlign w:val="center"/>
          </w:tcPr>
          <w:p w14:paraId="08FE5B2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850" w:type="dxa"/>
            <w:vAlign w:val="center"/>
          </w:tcPr>
          <w:p w14:paraId="20FCC8F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94" w:type="dxa"/>
            <w:vAlign w:val="center"/>
          </w:tcPr>
          <w:p w14:paraId="1CB713C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50" w:type="dxa"/>
            <w:vAlign w:val="center"/>
          </w:tcPr>
          <w:p w14:paraId="367ECE4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077" w:type="dxa"/>
            <w:shd w:val="clear" w:color="auto" w:fill="C0C0C0"/>
            <w:vAlign w:val="center"/>
          </w:tcPr>
          <w:p w14:paraId="39BB4AF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077" w:type="dxa"/>
            <w:vAlign w:val="center"/>
          </w:tcPr>
          <w:p w14:paraId="6138884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148" w:type="dxa"/>
            <w:vAlign w:val="center"/>
          </w:tcPr>
          <w:p w14:paraId="50D1DB3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191" w:type="dxa"/>
            <w:vAlign w:val="center"/>
          </w:tcPr>
          <w:p w14:paraId="1DD4E19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6402F36A" w14:textId="77777777" w:rsidTr="007570E3">
        <w:trPr>
          <w:trHeight w:val="454"/>
          <w:jc w:val="center"/>
        </w:trPr>
        <w:tc>
          <w:tcPr>
            <w:tcW w:w="907" w:type="dxa"/>
            <w:vAlign w:val="center"/>
          </w:tcPr>
          <w:p w14:paraId="3559406F"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07" w:type="dxa"/>
            <w:vAlign w:val="center"/>
          </w:tcPr>
          <w:p w14:paraId="3C09B18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850" w:type="dxa"/>
            <w:vAlign w:val="center"/>
          </w:tcPr>
          <w:p w14:paraId="5AEC3B4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994" w:type="dxa"/>
            <w:vAlign w:val="center"/>
          </w:tcPr>
          <w:p w14:paraId="33AB8F6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50" w:type="dxa"/>
            <w:vAlign w:val="center"/>
          </w:tcPr>
          <w:p w14:paraId="57A83BA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77" w:type="dxa"/>
            <w:shd w:val="clear" w:color="auto" w:fill="C0C0C0"/>
            <w:vAlign w:val="center"/>
          </w:tcPr>
          <w:p w14:paraId="6C045C9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077" w:type="dxa"/>
            <w:vAlign w:val="center"/>
          </w:tcPr>
          <w:p w14:paraId="7E60E32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148" w:type="dxa"/>
            <w:vAlign w:val="center"/>
          </w:tcPr>
          <w:p w14:paraId="65F7F26A"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Forte</w:t>
            </w:r>
          </w:p>
        </w:tc>
        <w:tc>
          <w:tcPr>
            <w:tcW w:w="1191" w:type="dxa"/>
            <w:vAlign w:val="center"/>
          </w:tcPr>
          <w:p w14:paraId="741BA7D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604123B7"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Les importances absolue et relative de l’impact sont moyennes à cause de la valeur de la composante affectée. Il nécessite des mesures d’atténuation particulières. Cet impact est réversible.</w:t>
      </w:r>
    </w:p>
    <w:p w14:paraId="3E040723" w14:textId="0E7F87BF" w:rsidR="00E130E1" w:rsidRPr="00E130E1" w:rsidRDefault="00060B31" w:rsidP="00FE58FF">
      <w:pPr>
        <w:pStyle w:val="Titre5"/>
        <w:rPr>
          <w:lang w:val="fr-FR"/>
        </w:rPr>
      </w:pPr>
      <w:bookmarkStart w:id="518" w:name="_Toc137459456"/>
      <w:r>
        <w:rPr>
          <w:lang w:val="fr-FR"/>
        </w:rPr>
        <w:t>8</w:t>
      </w:r>
      <w:r w:rsidR="00E130E1" w:rsidRPr="00E130E1">
        <w:rPr>
          <w:lang w:val="fr-FR"/>
        </w:rPr>
        <w:t>.2.1.2.2. Impacts positifs</w:t>
      </w:r>
      <w:bookmarkEnd w:id="518"/>
    </w:p>
    <w:p w14:paraId="3B929385" w14:textId="62F99E07" w:rsidR="00E130E1" w:rsidRPr="00E130E1" w:rsidRDefault="00E130E1" w:rsidP="00FE58FF">
      <w:pPr>
        <w:pStyle w:val="Titre9"/>
        <w:rPr>
          <w:lang w:val="fr-FR"/>
        </w:rPr>
      </w:pPr>
      <w:r w:rsidRPr="00E130E1">
        <w:rPr>
          <w:lang w:val="fr-FR"/>
        </w:rPr>
        <w:t>Création d’emplois et de revenus temporaires</w:t>
      </w:r>
    </w:p>
    <w:p w14:paraId="01322BF0"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travaux à la phase préparatoire créeront des emplois temporaires au profit de quelques jeunes de la zone du projet. Les types d’emplois qui seront offerts aux populations sont entre autres, le gardiennage des installations, les postes de manœuvres et d’ouvriers spécialisés si les localités en disposent.</w:t>
      </w:r>
    </w:p>
    <w:p w14:paraId="7CCC48C3" w14:textId="77777777" w:rsidR="00E130E1" w:rsidRPr="00E130E1" w:rsidRDefault="00E130E1" w:rsidP="00E130E1">
      <w:pPr>
        <w:spacing w:before="240" w:after="240" w:line="240" w:lineRule="exact"/>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28"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1E0" w:firstRow="1" w:lastRow="1" w:firstColumn="1" w:lastColumn="1" w:noHBand="0" w:noVBand="0"/>
      </w:tblPr>
      <w:tblGrid>
        <w:gridCol w:w="994"/>
        <w:gridCol w:w="1077"/>
        <w:gridCol w:w="908"/>
        <w:gridCol w:w="1118"/>
        <w:gridCol w:w="1042"/>
        <w:gridCol w:w="1267"/>
        <w:gridCol w:w="1261"/>
        <w:gridCol w:w="1361"/>
      </w:tblGrid>
      <w:tr w:rsidR="00E130E1" w:rsidRPr="00E130E1" w14:paraId="2689AD23" w14:textId="77777777" w:rsidTr="00C77009">
        <w:trPr>
          <w:trHeight w:val="454"/>
          <w:jc w:val="center"/>
        </w:trPr>
        <w:tc>
          <w:tcPr>
            <w:tcW w:w="994" w:type="dxa"/>
            <w:shd w:val="clear" w:color="auto" w:fill="BEBEBE"/>
            <w:vAlign w:val="center"/>
          </w:tcPr>
          <w:p w14:paraId="441051F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077" w:type="dxa"/>
            <w:vAlign w:val="center"/>
          </w:tcPr>
          <w:p w14:paraId="4125FA3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08" w:type="dxa"/>
            <w:vAlign w:val="center"/>
          </w:tcPr>
          <w:p w14:paraId="68FC659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1118" w:type="dxa"/>
            <w:vAlign w:val="center"/>
          </w:tcPr>
          <w:p w14:paraId="35D1733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1042" w:type="dxa"/>
            <w:vAlign w:val="center"/>
          </w:tcPr>
          <w:p w14:paraId="3F3E1BB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67" w:type="dxa"/>
            <w:shd w:val="clear" w:color="auto" w:fill="C0C0C0"/>
            <w:vAlign w:val="center"/>
          </w:tcPr>
          <w:p w14:paraId="4CBAE6D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1" w:type="dxa"/>
            <w:vAlign w:val="center"/>
          </w:tcPr>
          <w:p w14:paraId="3935D2D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361" w:type="dxa"/>
            <w:vAlign w:val="center"/>
          </w:tcPr>
          <w:p w14:paraId="60E75A8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2DA801D6" w14:textId="77777777" w:rsidTr="00C77009">
        <w:trPr>
          <w:trHeight w:val="454"/>
          <w:jc w:val="center"/>
        </w:trPr>
        <w:tc>
          <w:tcPr>
            <w:tcW w:w="994" w:type="dxa"/>
            <w:shd w:val="clear" w:color="auto" w:fill="D9D9D9"/>
            <w:vAlign w:val="center"/>
          </w:tcPr>
          <w:p w14:paraId="0AC3F05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Positive</w:t>
            </w:r>
          </w:p>
        </w:tc>
        <w:tc>
          <w:tcPr>
            <w:tcW w:w="1077" w:type="dxa"/>
            <w:vAlign w:val="center"/>
          </w:tcPr>
          <w:p w14:paraId="19E8A85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908" w:type="dxa"/>
            <w:vAlign w:val="center"/>
          </w:tcPr>
          <w:p w14:paraId="0D8E6D1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118" w:type="dxa"/>
            <w:vAlign w:val="center"/>
          </w:tcPr>
          <w:p w14:paraId="2BFCE02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Ponctuelle</w:t>
            </w:r>
          </w:p>
        </w:tc>
        <w:tc>
          <w:tcPr>
            <w:tcW w:w="1042" w:type="dxa"/>
            <w:vAlign w:val="center"/>
          </w:tcPr>
          <w:p w14:paraId="1F2F2FB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267" w:type="dxa"/>
            <w:shd w:val="clear" w:color="auto" w:fill="D9D9D9"/>
            <w:vAlign w:val="center"/>
          </w:tcPr>
          <w:p w14:paraId="7046AEF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61" w:type="dxa"/>
            <w:vAlign w:val="center"/>
          </w:tcPr>
          <w:p w14:paraId="62B2FCA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c>
          <w:tcPr>
            <w:tcW w:w="1361" w:type="dxa"/>
            <w:vAlign w:val="center"/>
          </w:tcPr>
          <w:p w14:paraId="0793015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Réversible</w:t>
            </w:r>
          </w:p>
        </w:tc>
      </w:tr>
    </w:tbl>
    <w:p w14:paraId="215B394C" w14:textId="01256599" w:rsidR="00E130E1" w:rsidRPr="00E130E1" w:rsidRDefault="00E130E1" w:rsidP="00FE58FF">
      <w:pPr>
        <w:pStyle w:val="Titre9"/>
        <w:rPr>
          <w:lang w:val="fr-FR"/>
        </w:rPr>
      </w:pPr>
      <w:r w:rsidRPr="00E130E1">
        <w:rPr>
          <w:lang w:val="fr-FR"/>
        </w:rPr>
        <w:t>Stimulation de l’économie locale et nationale</w:t>
      </w:r>
    </w:p>
    <w:p w14:paraId="43B1E82F"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salaires seront directement versés aux travailleurs donc reversés dans l’économie nationale sous forme de consommation, d’impôts et d’épargne. Ces opportunités d’emplois vont renforcer le pouvoir d’achat de ces jeunes et participer à la promotion de l’économie locale à travers l’émergence de petites activités génératrices de revenus à proximité des sites d’installation des ouvrages. Tous ces emplois vont procurer des revenus et améliorer les conditions de vie des personnes concernées.</w:t>
      </w:r>
    </w:p>
    <w:p w14:paraId="1B25292B" w14:textId="77777777" w:rsidR="00E130E1" w:rsidRPr="00E130E1" w:rsidRDefault="00E130E1" w:rsidP="00E130E1">
      <w:pPr>
        <w:spacing w:before="240" w:after="240" w:line="240" w:lineRule="exact"/>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117" w:type="dxa"/>
        <w:jc w:val="center"/>
        <w:tblLayout w:type="fixed"/>
        <w:tblCellMar>
          <w:left w:w="0" w:type="dxa"/>
          <w:right w:w="0" w:type="dxa"/>
        </w:tblCellMar>
        <w:tblLook w:val="01E0" w:firstRow="1" w:lastRow="1" w:firstColumn="1" w:lastColumn="1" w:noHBand="0" w:noVBand="0"/>
      </w:tblPr>
      <w:tblGrid>
        <w:gridCol w:w="994"/>
        <w:gridCol w:w="1166"/>
        <w:gridCol w:w="908"/>
        <w:gridCol w:w="1118"/>
        <w:gridCol w:w="1042"/>
        <w:gridCol w:w="1267"/>
        <w:gridCol w:w="1261"/>
        <w:gridCol w:w="1361"/>
      </w:tblGrid>
      <w:tr w:rsidR="00E130E1" w:rsidRPr="00E130E1" w14:paraId="36F15385" w14:textId="77777777" w:rsidTr="007570E3">
        <w:trPr>
          <w:trHeight w:val="454"/>
          <w:jc w:val="center"/>
        </w:trPr>
        <w:tc>
          <w:tcPr>
            <w:tcW w:w="994"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7BA9252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166" w:type="dxa"/>
            <w:tcBorders>
              <w:top w:val="single" w:sz="5" w:space="0" w:color="000000"/>
              <w:left w:val="single" w:sz="5" w:space="0" w:color="000000"/>
              <w:bottom w:val="single" w:sz="5" w:space="0" w:color="000000"/>
              <w:right w:val="single" w:sz="5" w:space="0" w:color="000000"/>
            </w:tcBorders>
            <w:vAlign w:val="center"/>
          </w:tcPr>
          <w:p w14:paraId="2302E41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08" w:type="dxa"/>
            <w:tcBorders>
              <w:top w:val="single" w:sz="5" w:space="0" w:color="000000"/>
              <w:left w:val="single" w:sz="5" w:space="0" w:color="000000"/>
              <w:bottom w:val="single" w:sz="5" w:space="0" w:color="000000"/>
              <w:right w:val="single" w:sz="5" w:space="0" w:color="000000"/>
            </w:tcBorders>
            <w:vAlign w:val="center"/>
          </w:tcPr>
          <w:p w14:paraId="40F4421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1118" w:type="dxa"/>
            <w:tcBorders>
              <w:top w:val="single" w:sz="5" w:space="0" w:color="000000"/>
              <w:left w:val="single" w:sz="5" w:space="0" w:color="000000"/>
              <w:bottom w:val="single" w:sz="5" w:space="0" w:color="000000"/>
              <w:right w:val="single" w:sz="5" w:space="0" w:color="000000"/>
            </w:tcBorders>
            <w:vAlign w:val="center"/>
          </w:tcPr>
          <w:p w14:paraId="7598EF2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1042" w:type="dxa"/>
            <w:tcBorders>
              <w:top w:val="single" w:sz="5" w:space="0" w:color="000000"/>
              <w:left w:val="single" w:sz="5" w:space="0" w:color="000000"/>
              <w:bottom w:val="single" w:sz="5" w:space="0" w:color="000000"/>
              <w:right w:val="single" w:sz="5" w:space="0" w:color="000000"/>
            </w:tcBorders>
            <w:vAlign w:val="center"/>
          </w:tcPr>
          <w:p w14:paraId="071BBA3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67" w:type="dxa"/>
            <w:tcBorders>
              <w:top w:val="single" w:sz="5" w:space="0" w:color="000000"/>
              <w:left w:val="single" w:sz="5" w:space="0" w:color="000000"/>
              <w:bottom w:val="single" w:sz="5" w:space="0" w:color="000000"/>
              <w:right w:val="single" w:sz="5" w:space="0" w:color="000000"/>
            </w:tcBorders>
            <w:shd w:val="clear" w:color="auto" w:fill="C0C0C0"/>
            <w:vAlign w:val="center"/>
          </w:tcPr>
          <w:p w14:paraId="4DC353A7"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1" w:type="dxa"/>
            <w:tcBorders>
              <w:top w:val="single" w:sz="5" w:space="0" w:color="000000"/>
              <w:left w:val="single" w:sz="5" w:space="0" w:color="000000"/>
              <w:bottom w:val="single" w:sz="5" w:space="0" w:color="000000"/>
              <w:right w:val="single" w:sz="5" w:space="0" w:color="000000"/>
            </w:tcBorders>
            <w:vAlign w:val="center"/>
          </w:tcPr>
          <w:p w14:paraId="596D03A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361" w:type="dxa"/>
            <w:tcBorders>
              <w:top w:val="single" w:sz="5" w:space="0" w:color="000000"/>
              <w:left w:val="single" w:sz="5" w:space="0" w:color="000000"/>
              <w:bottom w:val="single" w:sz="5" w:space="0" w:color="000000"/>
              <w:right w:val="single" w:sz="5" w:space="0" w:color="000000"/>
            </w:tcBorders>
            <w:vAlign w:val="center"/>
          </w:tcPr>
          <w:p w14:paraId="46333E7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2926360E" w14:textId="77777777" w:rsidTr="007570E3">
        <w:trPr>
          <w:trHeight w:val="454"/>
          <w:jc w:val="center"/>
        </w:trPr>
        <w:tc>
          <w:tcPr>
            <w:tcW w:w="994"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631DF6C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Positive</w:t>
            </w:r>
          </w:p>
        </w:tc>
        <w:tc>
          <w:tcPr>
            <w:tcW w:w="1166" w:type="dxa"/>
            <w:tcBorders>
              <w:top w:val="single" w:sz="5" w:space="0" w:color="000000"/>
              <w:left w:val="single" w:sz="5" w:space="0" w:color="000000"/>
              <w:bottom w:val="single" w:sz="5" w:space="0" w:color="000000"/>
              <w:right w:val="single" w:sz="5" w:space="0" w:color="000000"/>
            </w:tcBorders>
            <w:vAlign w:val="center"/>
          </w:tcPr>
          <w:p w14:paraId="0F91D60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Indirecte</w:t>
            </w:r>
          </w:p>
        </w:tc>
        <w:tc>
          <w:tcPr>
            <w:tcW w:w="908" w:type="dxa"/>
            <w:tcBorders>
              <w:top w:val="single" w:sz="5" w:space="0" w:color="000000"/>
              <w:left w:val="single" w:sz="5" w:space="0" w:color="000000"/>
              <w:bottom w:val="single" w:sz="5" w:space="0" w:color="000000"/>
              <w:right w:val="single" w:sz="5" w:space="0" w:color="000000"/>
            </w:tcBorders>
            <w:vAlign w:val="center"/>
          </w:tcPr>
          <w:p w14:paraId="68CC0C2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118" w:type="dxa"/>
            <w:tcBorders>
              <w:top w:val="single" w:sz="5" w:space="0" w:color="000000"/>
              <w:left w:val="single" w:sz="5" w:space="0" w:color="000000"/>
              <w:bottom w:val="single" w:sz="5" w:space="0" w:color="000000"/>
              <w:right w:val="single" w:sz="5" w:space="0" w:color="000000"/>
            </w:tcBorders>
            <w:vAlign w:val="center"/>
          </w:tcPr>
          <w:p w14:paraId="76FA1C0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Ponctuelle</w:t>
            </w:r>
          </w:p>
        </w:tc>
        <w:tc>
          <w:tcPr>
            <w:tcW w:w="1042" w:type="dxa"/>
            <w:tcBorders>
              <w:top w:val="single" w:sz="5" w:space="0" w:color="000000"/>
              <w:left w:val="single" w:sz="5" w:space="0" w:color="000000"/>
              <w:bottom w:val="single" w:sz="5" w:space="0" w:color="000000"/>
              <w:right w:val="single" w:sz="5" w:space="0" w:color="000000"/>
            </w:tcBorders>
            <w:vAlign w:val="center"/>
          </w:tcPr>
          <w:p w14:paraId="741375F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267"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29A2659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61" w:type="dxa"/>
            <w:tcBorders>
              <w:top w:val="single" w:sz="5" w:space="0" w:color="000000"/>
              <w:left w:val="single" w:sz="5" w:space="0" w:color="000000"/>
              <w:bottom w:val="single" w:sz="5" w:space="0" w:color="000000"/>
              <w:right w:val="single" w:sz="5" w:space="0" w:color="000000"/>
            </w:tcBorders>
            <w:vAlign w:val="center"/>
          </w:tcPr>
          <w:p w14:paraId="561F52DA" w14:textId="77777777" w:rsidR="00E130E1" w:rsidRPr="00E130E1" w:rsidRDefault="00E130E1" w:rsidP="00E130E1">
            <w:pPr>
              <w:spacing w:before="62"/>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c>
          <w:tcPr>
            <w:tcW w:w="1361" w:type="dxa"/>
            <w:tcBorders>
              <w:top w:val="single" w:sz="5" w:space="0" w:color="000000"/>
              <w:left w:val="single" w:sz="5" w:space="0" w:color="000000"/>
              <w:bottom w:val="single" w:sz="5" w:space="0" w:color="000000"/>
              <w:right w:val="single" w:sz="5" w:space="0" w:color="000000"/>
            </w:tcBorders>
            <w:vAlign w:val="center"/>
          </w:tcPr>
          <w:p w14:paraId="0ABA539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Réversible</w:t>
            </w:r>
          </w:p>
        </w:tc>
      </w:tr>
    </w:tbl>
    <w:p w14:paraId="39F47B45" w14:textId="79AD08EC" w:rsidR="00E130E1" w:rsidRPr="00E130E1" w:rsidRDefault="00E130E1" w:rsidP="00FE58FF">
      <w:pPr>
        <w:pStyle w:val="Titre9"/>
        <w:rPr>
          <w:lang w:val="fr-FR"/>
        </w:rPr>
      </w:pPr>
      <w:r w:rsidRPr="00E130E1">
        <w:rPr>
          <w:lang w:val="fr-FR"/>
        </w:rPr>
        <w:t>Stimulation des activités commerciales et génératrices de revenus</w:t>
      </w:r>
    </w:p>
    <w:p w14:paraId="7329EB24"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Pendant les travaux, les petites activités commerciales, notamment la restauration et la vente de produits alimentaires et de premières nécessités, seront stimulées par la présence du personnel des entreprises et également de la main-d’œuvre locale qui sera recrutée sur place et disposera d’un revenu. Cet aspect de l’impact est donc positif mais réversible.</w:t>
      </w:r>
    </w:p>
    <w:p w14:paraId="5F5DADA1" w14:textId="77777777" w:rsidR="00E130E1" w:rsidRPr="00E130E1" w:rsidRDefault="00E130E1" w:rsidP="00E130E1">
      <w:pPr>
        <w:spacing w:before="240" w:after="240"/>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46" w:type="dxa"/>
        <w:jc w:val="center"/>
        <w:tblLayout w:type="fixed"/>
        <w:tblCellMar>
          <w:left w:w="0" w:type="dxa"/>
          <w:right w:w="0" w:type="dxa"/>
        </w:tblCellMar>
        <w:tblLook w:val="01E0" w:firstRow="1" w:lastRow="1" w:firstColumn="1" w:lastColumn="1" w:noHBand="0" w:noVBand="0"/>
      </w:tblPr>
      <w:tblGrid>
        <w:gridCol w:w="994"/>
        <w:gridCol w:w="1166"/>
        <w:gridCol w:w="1049"/>
        <w:gridCol w:w="1118"/>
        <w:gridCol w:w="1042"/>
        <w:gridCol w:w="1247"/>
        <w:gridCol w:w="1263"/>
        <w:gridCol w:w="1167"/>
      </w:tblGrid>
      <w:tr w:rsidR="00E130E1" w:rsidRPr="00E130E1" w14:paraId="2B4B0D8C" w14:textId="77777777" w:rsidTr="007570E3">
        <w:trPr>
          <w:trHeight w:val="454"/>
          <w:jc w:val="center"/>
        </w:trPr>
        <w:tc>
          <w:tcPr>
            <w:tcW w:w="994"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27DAD98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166" w:type="dxa"/>
            <w:tcBorders>
              <w:top w:val="single" w:sz="5" w:space="0" w:color="000000"/>
              <w:left w:val="single" w:sz="5" w:space="0" w:color="000000"/>
              <w:bottom w:val="single" w:sz="5" w:space="0" w:color="000000"/>
              <w:right w:val="single" w:sz="5" w:space="0" w:color="000000"/>
            </w:tcBorders>
            <w:vAlign w:val="center"/>
          </w:tcPr>
          <w:p w14:paraId="11D8A47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1049" w:type="dxa"/>
            <w:tcBorders>
              <w:top w:val="single" w:sz="5" w:space="0" w:color="000000"/>
              <w:left w:val="single" w:sz="5" w:space="0" w:color="000000"/>
              <w:bottom w:val="single" w:sz="5" w:space="0" w:color="000000"/>
              <w:right w:val="single" w:sz="5" w:space="0" w:color="000000"/>
            </w:tcBorders>
            <w:vAlign w:val="center"/>
          </w:tcPr>
          <w:p w14:paraId="3F29D2C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1118" w:type="dxa"/>
            <w:tcBorders>
              <w:top w:val="single" w:sz="5" w:space="0" w:color="000000"/>
              <w:left w:val="single" w:sz="5" w:space="0" w:color="000000"/>
              <w:bottom w:val="single" w:sz="5" w:space="0" w:color="000000"/>
              <w:right w:val="single" w:sz="5" w:space="0" w:color="000000"/>
            </w:tcBorders>
            <w:vAlign w:val="center"/>
          </w:tcPr>
          <w:p w14:paraId="4286FD1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1042" w:type="dxa"/>
            <w:tcBorders>
              <w:top w:val="single" w:sz="5" w:space="0" w:color="000000"/>
              <w:left w:val="single" w:sz="5" w:space="0" w:color="000000"/>
              <w:bottom w:val="single" w:sz="5" w:space="0" w:color="000000"/>
              <w:right w:val="single" w:sz="5" w:space="0" w:color="000000"/>
            </w:tcBorders>
            <w:vAlign w:val="center"/>
          </w:tcPr>
          <w:p w14:paraId="4FA775E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47" w:type="dxa"/>
            <w:tcBorders>
              <w:top w:val="single" w:sz="5" w:space="0" w:color="000000"/>
              <w:left w:val="single" w:sz="5" w:space="0" w:color="000000"/>
              <w:bottom w:val="single" w:sz="5" w:space="0" w:color="000000"/>
              <w:right w:val="single" w:sz="5" w:space="0" w:color="000000"/>
            </w:tcBorders>
            <w:shd w:val="clear" w:color="auto" w:fill="C0C0C0"/>
            <w:vAlign w:val="center"/>
          </w:tcPr>
          <w:p w14:paraId="6662FB01" w14:textId="77777777" w:rsidR="00E130E1" w:rsidRPr="00E130E1" w:rsidRDefault="00E130E1" w:rsidP="00E130E1">
            <w:pPr>
              <w:spacing w:before="88"/>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3" w:type="dxa"/>
            <w:tcBorders>
              <w:top w:val="single" w:sz="5" w:space="0" w:color="000000"/>
              <w:left w:val="single" w:sz="5" w:space="0" w:color="000000"/>
              <w:bottom w:val="single" w:sz="5" w:space="0" w:color="000000"/>
              <w:right w:val="single" w:sz="5" w:space="0" w:color="000000"/>
            </w:tcBorders>
            <w:vAlign w:val="center"/>
          </w:tcPr>
          <w:p w14:paraId="7E44384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167" w:type="dxa"/>
            <w:tcBorders>
              <w:top w:val="single" w:sz="5" w:space="0" w:color="000000"/>
              <w:left w:val="single" w:sz="5" w:space="0" w:color="000000"/>
              <w:bottom w:val="single" w:sz="5" w:space="0" w:color="000000"/>
              <w:right w:val="single" w:sz="5" w:space="0" w:color="000000"/>
            </w:tcBorders>
            <w:vAlign w:val="center"/>
          </w:tcPr>
          <w:p w14:paraId="1A2F7FE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19B57DE3" w14:textId="77777777" w:rsidTr="007570E3">
        <w:trPr>
          <w:trHeight w:val="454"/>
          <w:jc w:val="center"/>
        </w:trPr>
        <w:tc>
          <w:tcPr>
            <w:tcW w:w="994"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7953900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Positive</w:t>
            </w:r>
          </w:p>
        </w:tc>
        <w:tc>
          <w:tcPr>
            <w:tcW w:w="1166" w:type="dxa"/>
            <w:tcBorders>
              <w:top w:val="single" w:sz="5" w:space="0" w:color="000000"/>
              <w:left w:val="single" w:sz="5" w:space="0" w:color="000000"/>
              <w:bottom w:val="single" w:sz="5" w:space="0" w:color="000000"/>
              <w:right w:val="single" w:sz="5" w:space="0" w:color="000000"/>
            </w:tcBorders>
            <w:vAlign w:val="center"/>
          </w:tcPr>
          <w:p w14:paraId="15C8F9B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1049" w:type="dxa"/>
            <w:tcBorders>
              <w:top w:val="single" w:sz="5" w:space="0" w:color="000000"/>
              <w:left w:val="single" w:sz="5" w:space="0" w:color="000000"/>
              <w:bottom w:val="single" w:sz="5" w:space="0" w:color="000000"/>
              <w:right w:val="single" w:sz="5" w:space="0" w:color="000000"/>
            </w:tcBorders>
            <w:vAlign w:val="center"/>
          </w:tcPr>
          <w:p w14:paraId="5A1FC81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118" w:type="dxa"/>
            <w:tcBorders>
              <w:top w:val="single" w:sz="5" w:space="0" w:color="000000"/>
              <w:left w:val="single" w:sz="5" w:space="0" w:color="000000"/>
              <w:bottom w:val="single" w:sz="5" w:space="0" w:color="000000"/>
              <w:right w:val="single" w:sz="5" w:space="0" w:color="000000"/>
            </w:tcBorders>
            <w:vAlign w:val="center"/>
          </w:tcPr>
          <w:p w14:paraId="104C6E4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Ponctuelle</w:t>
            </w:r>
          </w:p>
        </w:tc>
        <w:tc>
          <w:tcPr>
            <w:tcW w:w="1042" w:type="dxa"/>
            <w:tcBorders>
              <w:top w:val="single" w:sz="5" w:space="0" w:color="000000"/>
              <w:left w:val="single" w:sz="5" w:space="0" w:color="000000"/>
              <w:bottom w:val="single" w:sz="5" w:space="0" w:color="000000"/>
              <w:right w:val="single" w:sz="5" w:space="0" w:color="000000"/>
            </w:tcBorders>
            <w:vAlign w:val="center"/>
          </w:tcPr>
          <w:p w14:paraId="5F2E812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Faible</w:t>
            </w:r>
          </w:p>
        </w:tc>
        <w:tc>
          <w:tcPr>
            <w:tcW w:w="1247"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161E020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Mineure</w:t>
            </w:r>
          </w:p>
        </w:tc>
        <w:tc>
          <w:tcPr>
            <w:tcW w:w="1263" w:type="dxa"/>
            <w:tcBorders>
              <w:top w:val="single" w:sz="5" w:space="0" w:color="000000"/>
              <w:left w:val="single" w:sz="5" w:space="0" w:color="000000"/>
              <w:bottom w:val="single" w:sz="5" w:space="0" w:color="000000"/>
              <w:right w:val="single" w:sz="5" w:space="0" w:color="000000"/>
            </w:tcBorders>
            <w:vAlign w:val="center"/>
          </w:tcPr>
          <w:p w14:paraId="18406AE3" w14:textId="77777777" w:rsidR="00E130E1" w:rsidRPr="00E130E1" w:rsidRDefault="00E130E1" w:rsidP="00E130E1">
            <w:pPr>
              <w:spacing w:before="63"/>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c>
          <w:tcPr>
            <w:tcW w:w="1167" w:type="dxa"/>
            <w:tcBorders>
              <w:top w:val="single" w:sz="5" w:space="0" w:color="000000"/>
              <w:left w:val="single" w:sz="5" w:space="0" w:color="000000"/>
              <w:bottom w:val="single" w:sz="5" w:space="0" w:color="000000"/>
              <w:right w:val="single" w:sz="5" w:space="0" w:color="000000"/>
            </w:tcBorders>
            <w:vAlign w:val="center"/>
          </w:tcPr>
          <w:p w14:paraId="7A513D9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Réversible</w:t>
            </w:r>
          </w:p>
        </w:tc>
      </w:tr>
    </w:tbl>
    <w:p w14:paraId="62AB3CD0" w14:textId="4B5515CA" w:rsidR="00E130E1" w:rsidRPr="00E130E1" w:rsidRDefault="00E130E1" w:rsidP="00FE58FF">
      <w:pPr>
        <w:pStyle w:val="Titre9"/>
        <w:rPr>
          <w:lang w:val="fr-FR"/>
        </w:rPr>
      </w:pPr>
      <w:r w:rsidRPr="00E130E1">
        <w:rPr>
          <w:lang w:val="fr-FR"/>
        </w:rPr>
        <w:t>Création des liens sociaux</w:t>
      </w:r>
    </w:p>
    <w:p w14:paraId="5E48DF1D"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La présence du personnel étranger de chantier, autre que les travailleurs locaux, favorisera un brassage culturel. Ce brassage se manifestera à travers des externalités positives comme des diversités de penser, de comprendre et d'agir face aux problèmes qui renforcent le développement des populations. Les ouvriers des chantiers vont entretenir des échanges culturels avec les villages des sites du projet, pendant la durée des travaux. Le maintien d’une installation du personnel du projet dans la zone, des navettes à travers les localités, l’utilisation des biens offerts par le petit commerce, feront naître des relations allant des interconnaissances aux diverses formes d’amitié. Ce qui, sur le plan social, constitue un impact positif. Il est irréversible.</w:t>
      </w:r>
    </w:p>
    <w:p w14:paraId="2CA4366D" w14:textId="77777777" w:rsidR="00E130E1" w:rsidRPr="00E130E1" w:rsidRDefault="00E130E1" w:rsidP="00E130E1">
      <w:pPr>
        <w:spacing w:before="240" w:after="240"/>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8969" w:type="dxa"/>
        <w:jc w:val="center"/>
        <w:tblLayout w:type="fixed"/>
        <w:tblCellMar>
          <w:left w:w="0" w:type="dxa"/>
          <w:right w:w="0" w:type="dxa"/>
        </w:tblCellMar>
        <w:tblLook w:val="01E0" w:firstRow="1" w:lastRow="1" w:firstColumn="1" w:lastColumn="1" w:noHBand="0" w:noVBand="0"/>
      </w:tblPr>
      <w:tblGrid>
        <w:gridCol w:w="992"/>
        <w:gridCol w:w="1077"/>
        <w:gridCol w:w="1042"/>
        <w:gridCol w:w="996"/>
        <w:gridCol w:w="1136"/>
        <w:gridCol w:w="1274"/>
        <w:gridCol w:w="1261"/>
        <w:gridCol w:w="1191"/>
      </w:tblGrid>
      <w:tr w:rsidR="00E130E1" w:rsidRPr="00E130E1" w14:paraId="23229335" w14:textId="77777777" w:rsidTr="007570E3">
        <w:trPr>
          <w:trHeight w:val="454"/>
          <w:jc w:val="center"/>
        </w:trPr>
        <w:tc>
          <w:tcPr>
            <w:tcW w:w="992"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32C8B3B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077" w:type="dxa"/>
            <w:tcBorders>
              <w:top w:val="single" w:sz="5" w:space="0" w:color="000000"/>
              <w:left w:val="single" w:sz="5" w:space="0" w:color="000000"/>
              <w:bottom w:val="single" w:sz="5" w:space="0" w:color="000000"/>
              <w:right w:val="single" w:sz="5" w:space="0" w:color="000000"/>
            </w:tcBorders>
            <w:vAlign w:val="center"/>
          </w:tcPr>
          <w:p w14:paraId="58A41FB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1042" w:type="dxa"/>
            <w:tcBorders>
              <w:top w:val="single" w:sz="5" w:space="0" w:color="000000"/>
              <w:left w:val="single" w:sz="5" w:space="0" w:color="000000"/>
              <w:bottom w:val="single" w:sz="5" w:space="0" w:color="000000"/>
              <w:right w:val="single" w:sz="5" w:space="0" w:color="000000"/>
            </w:tcBorders>
            <w:vAlign w:val="center"/>
          </w:tcPr>
          <w:p w14:paraId="2B61A95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96" w:type="dxa"/>
            <w:tcBorders>
              <w:top w:val="single" w:sz="5" w:space="0" w:color="000000"/>
              <w:left w:val="single" w:sz="5" w:space="0" w:color="000000"/>
              <w:bottom w:val="single" w:sz="5" w:space="0" w:color="000000"/>
              <w:right w:val="single" w:sz="5" w:space="0" w:color="000000"/>
            </w:tcBorders>
            <w:vAlign w:val="center"/>
          </w:tcPr>
          <w:p w14:paraId="5CA9493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1136" w:type="dxa"/>
            <w:tcBorders>
              <w:top w:val="single" w:sz="5" w:space="0" w:color="000000"/>
              <w:left w:val="single" w:sz="5" w:space="0" w:color="000000"/>
              <w:bottom w:val="single" w:sz="5" w:space="0" w:color="000000"/>
              <w:right w:val="single" w:sz="5" w:space="0" w:color="000000"/>
            </w:tcBorders>
            <w:vAlign w:val="center"/>
          </w:tcPr>
          <w:p w14:paraId="656B879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74" w:type="dxa"/>
            <w:tcBorders>
              <w:top w:val="single" w:sz="5" w:space="0" w:color="000000"/>
              <w:left w:val="single" w:sz="5" w:space="0" w:color="000000"/>
              <w:bottom w:val="single" w:sz="5" w:space="0" w:color="000000"/>
              <w:right w:val="single" w:sz="5" w:space="0" w:color="000000"/>
            </w:tcBorders>
            <w:shd w:val="clear" w:color="auto" w:fill="C0C0C0"/>
            <w:vAlign w:val="center"/>
          </w:tcPr>
          <w:p w14:paraId="693CC0C8"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1" w:type="dxa"/>
            <w:tcBorders>
              <w:top w:val="single" w:sz="5" w:space="0" w:color="000000"/>
              <w:left w:val="single" w:sz="5" w:space="0" w:color="000000"/>
              <w:bottom w:val="single" w:sz="5" w:space="0" w:color="000000"/>
              <w:right w:val="single" w:sz="5" w:space="0" w:color="000000"/>
            </w:tcBorders>
            <w:vAlign w:val="center"/>
          </w:tcPr>
          <w:p w14:paraId="5ABCA33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191" w:type="dxa"/>
            <w:tcBorders>
              <w:top w:val="single" w:sz="5" w:space="0" w:color="000000"/>
              <w:left w:val="single" w:sz="5" w:space="0" w:color="000000"/>
              <w:bottom w:val="single" w:sz="5" w:space="0" w:color="000000"/>
              <w:right w:val="single" w:sz="5" w:space="0" w:color="000000"/>
            </w:tcBorders>
            <w:vAlign w:val="center"/>
          </w:tcPr>
          <w:p w14:paraId="11CDE6F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61277908" w14:textId="77777777" w:rsidTr="007570E3">
        <w:trPr>
          <w:trHeight w:val="454"/>
          <w:jc w:val="center"/>
        </w:trPr>
        <w:tc>
          <w:tcPr>
            <w:tcW w:w="992"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00762D4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Positive</w:t>
            </w:r>
          </w:p>
        </w:tc>
        <w:tc>
          <w:tcPr>
            <w:tcW w:w="1077" w:type="dxa"/>
            <w:tcBorders>
              <w:top w:val="single" w:sz="5" w:space="0" w:color="000000"/>
              <w:left w:val="single" w:sz="5" w:space="0" w:color="000000"/>
              <w:bottom w:val="single" w:sz="5" w:space="0" w:color="000000"/>
              <w:right w:val="single" w:sz="5" w:space="0" w:color="000000"/>
            </w:tcBorders>
            <w:vAlign w:val="center"/>
          </w:tcPr>
          <w:p w14:paraId="50B49CA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1042" w:type="dxa"/>
            <w:tcBorders>
              <w:top w:val="single" w:sz="5" w:space="0" w:color="000000"/>
              <w:left w:val="single" w:sz="5" w:space="0" w:color="000000"/>
              <w:bottom w:val="single" w:sz="5" w:space="0" w:color="000000"/>
              <w:right w:val="single" w:sz="5" w:space="0" w:color="000000"/>
            </w:tcBorders>
            <w:vAlign w:val="center"/>
          </w:tcPr>
          <w:p w14:paraId="3BEB20B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996" w:type="dxa"/>
            <w:tcBorders>
              <w:top w:val="single" w:sz="5" w:space="0" w:color="000000"/>
              <w:left w:val="single" w:sz="5" w:space="0" w:color="000000"/>
              <w:bottom w:val="single" w:sz="5" w:space="0" w:color="000000"/>
              <w:right w:val="single" w:sz="5" w:space="0" w:color="000000"/>
            </w:tcBorders>
            <w:vAlign w:val="center"/>
          </w:tcPr>
          <w:p w14:paraId="4652F48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Locale</w:t>
            </w:r>
          </w:p>
        </w:tc>
        <w:tc>
          <w:tcPr>
            <w:tcW w:w="1136" w:type="dxa"/>
            <w:tcBorders>
              <w:top w:val="single" w:sz="5" w:space="0" w:color="000000"/>
              <w:left w:val="single" w:sz="5" w:space="0" w:color="000000"/>
              <w:bottom w:val="single" w:sz="5" w:space="0" w:color="000000"/>
              <w:right w:val="single" w:sz="5" w:space="0" w:color="000000"/>
            </w:tcBorders>
            <w:vAlign w:val="center"/>
          </w:tcPr>
          <w:p w14:paraId="777CD0E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Faible</w:t>
            </w:r>
          </w:p>
        </w:tc>
        <w:tc>
          <w:tcPr>
            <w:tcW w:w="1274"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0A66847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61" w:type="dxa"/>
            <w:tcBorders>
              <w:top w:val="single" w:sz="5" w:space="0" w:color="000000"/>
              <w:left w:val="single" w:sz="5" w:space="0" w:color="000000"/>
              <w:bottom w:val="single" w:sz="5" w:space="0" w:color="000000"/>
              <w:right w:val="single" w:sz="5" w:space="0" w:color="000000"/>
            </w:tcBorders>
            <w:vAlign w:val="center"/>
          </w:tcPr>
          <w:p w14:paraId="19F551CE" w14:textId="77777777" w:rsidR="00E130E1" w:rsidRPr="00E130E1" w:rsidRDefault="00E130E1" w:rsidP="00E130E1">
            <w:pPr>
              <w:spacing w:before="60"/>
              <w:jc w:val="center"/>
              <w:rPr>
                <w:rFonts w:ascii="Arial" w:eastAsia="Arial" w:hAnsi="Arial" w:cs="Arial"/>
                <w:sz w:val="16"/>
                <w:szCs w:val="16"/>
                <w:lang w:val="fr-FR"/>
              </w:rPr>
            </w:pPr>
            <w:r w:rsidRPr="00E130E1">
              <w:rPr>
                <w:rFonts w:ascii="Arial" w:eastAsia="Arial" w:hAnsi="Arial" w:cs="Arial"/>
                <w:sz w:val="16"/>
                <w:szCs w:val="16"/>
                <w:lang w:val="fr-FR"/>
              </w:rPr>
              <w:t>Certaine et Faible</w:t>
            </w:r>
          </w:p>
        </w:tc>
        <w:tc>
          <w:tcPr>
            <w:tcW w:w="1191" w:type="dxa"/>
            <w:tcBorders>
              <w:top w:val="single" w:sz="5" w:space="0" w:color="000000"/>
              <w:left w:val="single" w:sz="5" w:space="0" w:color="000000"/>
              <w:bottom w:val="single" w:sz="5" w:space="0" w:color="000000"/>
              <w:right w:val="single" w:sz="5" w:space="0" w:color="000000"/>
            </w:tcBorders>
            <w:vAlign w:val="center"/>
          </w:tcPr>
          <w:p w14:paraId="73500D9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Réversible</w:t>
            </w:r>
          </w:p>
        </w:tc>
      </w:tr>
    </w:tbl>
    <w:p w14:paraId="28B2F71D" w14:textId="5015999F" w:rsidR="00FE58FF" w:rsidRDefault="00FE58FF">
      <w:pPr>
        <w:spacing w:after="160" w:line="259" w:lineRule="auto"/>
        <w:rPr>
          <w:rFonts w:ascii="Arial" w:eastAsia="Arial" w:hAnsi="Arial" w:cs="Arial"/>
          <w:sz w:val="22"/>
          <w:szCs w:val="22"/>
          <w:lang w:val="fr-FR"/>
        </w:rPr>
      </w:pPr>
    </w:p>
    <w:p w14:paraId="425B13E1" w14:textId="5F988865" w:rsidR="00E130E1" w:rsidRPr="00E130E1" w:rsidRDefault="335CCA08" w:rsidP="00FE58FF">
      <w:pPr>
        <w:pStyle w:val="Titre3"/>
        <w:rPr>
          <w:lang w:val="fr-FR"/>
        </w:rPr>
      </w:pPr>
      <w:bookmarkStart w:id="519" w:name="_Toc137459457"/>
      <w:r w:rsidRPr="6F8A1DEF">
        <w:rPr>
          <w:rFonts w:eastAsia="Arial"/>
          <w:lang w:val="fr-FR"/>
        </w:rPr>
        <w:t>8</w:t>
      </w:r>
      <w:r w:rsidR="3A939DC4" w:rsidRPr="6F8A1DEF">
        <w:rPr>
          <w:lang w:val="fr-FR"/>
        </w:rPr>
        <w:t>.2.2.</w:t>
      </w:r>
      <w:r w:rsidR="00060B31" w:rsidRPr="00B46C19">
        <w:rPr>
          <w:lang w:val="fr-FR"/>
        </w:rPr>
        <w:tab/>
      </w:r>
      <w:r w:rsidR="6F092184" w:rsidRPr="6F8A1DEF">
        <w:rPr>
          <w:rFonts w:eastAsia="Arial"/>
          <w:lang w:val="fr-FR"/>
        </w:rPr>
        <w:t>Description et analyse des impacts à la phase de construction</w:t>
      </w:r>
      <w:bookmarkEnd w:id="519"/>
    </w:p>
    <w:p w14:paraId="3B166EC3" w14:textId="3F37A312" w:rsidR="00E130E1" w:rsidRPr="00E130E1" w:rsidRDefault="00060B31" w:rsidP="00FE58FF">
      <w:pPr>
        <w:pStyle w:val="Titre4"/>
        <w:rPr>
          <w:lang w:val="fr-FR"/>
        </w:rPr>
      </w:pPr>
      <w:bookmarkStart w:id="520" w:name="_Toc137459458"/>
      <w:r>
        <w:rPr>
          <w:lang w:val="fr-FR"/>
        </w:rPr>
        <w:t>8</w:t>
      </w:r>
      <w:r w:rsidR="00E130E1" w:rsidRPr="00E130E1">
        <w:rPr>
          <w:lang w:val="fr-FR"/>
        </w:rPr>
        <w:t>.2.2.1.</w:t>
      </w:r>
      <w:r w:rsidR="00E130E1" w:rsidRPr="00E130E1">
        <w:rPr>
          <w:lang w:val="fr-FR"/>
        </w:rPr>
        <w:tab/>
      </w:r>
      <w:r w:rsidR="00FE58FF">
        <w:rPr>
          <w:lang w:val="fr-FR"/>
        </w:rPr>
        <w:t xml:space="preserve"> </w:t>
      </w:r>
      <w:r w:rsidR="00E130E1" w:rsidRPr="00E130E1">
        <w:rPr>
          <w:lang w:val="fr-FR"/>
        </w:rPr>
        <w:t>Description et évaluation des impacts sur le milieu biophysique</w:t>
      </w:r>
      <w:bookmarkEnd w:id="520"/>
    </w:p>
    <w:p w14:paraId="66A40861" w14:textId="0F9B086B" w:rsidR="00E130E1" w:rsidRPr="00E130E1" w:rsidRDefault="00060B31" w:rsidP="00FE58FF">
      <w:pPr>
        <w:pStyle w:val="Titre5"/>
        <w:rPr>
          <w:lang w:val="fr-FR"/>
        </w:rPr>
      </w:pPr>
      <w:bookmarkStart w:id="521" w:name="_Toc137459459"/>
      <w:r>
        <w:rPr>
          <w:rFonts w:eastAsia="Arial"/>
          <w:lang w:val="fr-FR"/>
        </w:rPr>
        <w:t>8</w:t>
      </w:r>
      <w:r w:rsidR="00E130E1" w:rsidRPr="00E130E1">
        <w:rPr>
          <w:lang w:val="fr-FR"/>
        </w:rPr>
        <w:t>.2.2.1.1.</w:t>
      </w:r>
      <w:r w:rsidR="00FE58FF">
        <w:rPr>
          <w:lang w:val="fr-FR"/>
        </w:rPr>
        <w:t xml:space="preserve"> </w:t>
      </w:r>
      <w:r w:rsidR="00E130E1" w:rsidRPr="00E130E1">
        <w:rPr>
          <w:lang w:val="fr-FR"/>
        </w:rPr>
        <w:t>Impacts négatifs</w:t>
      </w:r>
      <w:bookmarkEnd w:id="521"/>
    </w:p>
    <w:p w14:paraId="3DE24D67" w14:textId="1F531DAD" w:rsidR="00E130E1" w:rsidRPr="00E130E1" w:rsidRDefault="00E130E1" w:rsidP="00FE58FF">
      <w:pPr>
        <w:pStyle w:val="Titre9"/>
        <w:rPr>
          <w:lang w:val="fr-FR"/>
        </w:rPr>
      </w:pPr>
      <w:r w:rsidRPr="00E130E1">
        <w:rPr>
          <w:lang w:val="fr-FR"/>
        </w:rPr>
        <w:t>Dégradation de la structure du sol</w:t>
      </w:r>
    </w:p>
    <w:p w14:paraId="2DC02BEE"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travaux de fouille et d’excavation pour la construction des digues des petits-barrages dégraderont la texture du sol aux endroits excavés. Les fouilles, l’entreposage de terre issue des déblais pourraient entrainer, en certains endroits, la rupture de la structure du sol au niveau de l’emprise des travaux. En effet, le dégagement de la végétation avant l’excavation expose déjà le sol à l’érosion, ce qui va accentuer leur vulnérabilité au lessivage avec comme conséquence en aval la sédimentation, l’envasement des rivières ou l’augmentation de la turbidité de leurs eaux.</w:t>
      </w:r>
    </w:p>
    <w:p w14:paraId="40621630"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lang w:val="fr-FR"/>
        </w:rPr>
        <w:t>Evaluation de l’impact</w:t>
      </w:r>
    </w:p>
    <w:tbl>
      <w:tblPr>
        <w:tblW w:w="89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07"/>
        <w:gridCol w:w="964"/>
        <w:gridCol w:w="680"/>
        <w:gridCol w:w="850"/>
        <w:gridCol w:w="907"/>
        <w:gridCol w:w="1134"/>
        <w:gridCol w:w="1134"/>
        <w:gridCol w:w="1134"/>
        <w:gridCol w:w="1247"/>
      </w:tblGrid>
      <w:tr w:rsidR="00E130E1" w:rsidRPr="00E130E1" w14:paraId="27A4DBB7" w14:textId="77777777" w:rsidTr="007570E3">
        <w:trPr>
          <w:trHeight w:val="583"/>
          <w:jc w:val="center"/>
        </w:trPr>
        <w:tc>
          <w:tcPr>
            <w:tcW w:w="907" w:type="dxa"/>
            <w:vAlign w:val="center"/>
          </w:tcPr>
          <w:p w14:paraId="0DFA0948" w14:textId="77777777" w:rsidR="00E130E1" w:rsidRPr="00E130E1" w:rsidRDefault="00E130E1" w:rsidP="00E130E1">
            <w:pPr>
              <w:jc w:val="center"/>
              <w:rPr>
                <w:rFonts w:ascii="Arial" w:hAnsi="Arial" w:cs="Arial"/>
                <w:sz w:val="16"/>
                <w:szCs w:val="16"/>
                <w:lang w:val="fr-FR"/>
              </w:rPr>
            </w:pPr>
            <w:r w:rsidRPr="00E130E1">
              <w:rPr>
                <w:rFonts w:ascii="Arial" w:hAnsi="Arial" w:cs="Arial"/>
                <w:b/>
                <w:sz w:val="16"/>
                <w:szCs w:val="16"/>
                <w:lang w:val="fr-FR"/>
              </w:rPr>
              <w:t>Nature</w:t>
            </w:r>
          </w:p>
        </w:tc>
        <w:tc>
          <w:tcPr>
            <w:tcW w:w="964" w:type="dxa"/>
            <w:vAlign w:val="center"/>
          </w:tcPr>
          <w:p w14:paraId="4C42BA7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680" w:type="dxa"/>
            <w:vAlign w:val="center"/>
          </w:tcPr>
          <w:p w14:paraId="36F8409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50" w:type="dxa"/>
            <w:vAlign w:val="center"/>
          </w:tcPr>
          <w:p w14:paraId="6CD3E1F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07" w:type="dxa"/>
            <w:vAlign w:val="center"/>
          </w:tcPr>
          <w:p w14:paraId="179172A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34" w:type="dxa"/>
            <w:shd w:val="clear" w:color="auto" w:fill="C0C0C0"/>
            <w:vAlign w:val="center"/>
          </w:tcPr>
          <w:p w14:paraId="41E8AFC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34" w:type="dxa"/>
            <w:vAlign w:val="center"/>
          </w:tcPr>
          <w:p w14:paraId="16AD800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134" w:type="dxa"/>
            <w:vAlign w:val="center"/>
          </w:tcPr>
          <w:p w14:paraId="1916432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247" w:type="dxa"/>
            <w:vAlign w:val="center"/>
          </w:tcPr>
          <w:p w14:paraId="0619D24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33B8CCDA" w14:textId="77777777" w:rsidTr="007570E3">
        <w:trPr>
          <w:trHeight w:val="440"/>
          <w:jc w:val="center"/>
        </w:trPr>
        <w:tc>
          <w:tcPr>
            <w:tcW w:w="907" w:type="dxa"/>
            <w:vAlign w:val="center"/>
          </w:tcPr>
          <w:p w14:paraId="7A8DC0DC" w14:textId="77777777" w:rsidR="00E130E1" w:rsidRPr="00E130E1" w:rsidRDefault="00E130E1" w:rsidP="00E130E1">
            <w:pPr>
              <w:jc w:val="center"/>
              <w:rPr>
                <w:rFonts w:ascii="Arial" w:hAnsi="Arial" w:cs="Arial"/>
                <w:b/>
                <w:sz w:val="16"/>
                <w:szCs w:val="16"/>
                <w:lang w:val="fr-FR"/>
              </w:rPr>
            </w:pPr>
            <w:r w:rsidRPr="00E130E1">
              <w:rPr>
                <w:rFonts w:ascii="Arial" w:hAnsi="Arial" w:cs="Arial"/>
                <w:sz w:val="16"/>
                <w:szCs w:val="16"/>
                <w:lang w:val="fr-FR"/>
              </w:rPr>
              <w:t>Négative</w:t>
            </w:r>
          </w:p>
        </w:tc>
        <w:tc>
          <w:tcPr>
            <w:tcW w:w="964" w:type="dxa"/>
            <w:vAlign w:val="center"/>
          </w:tcPr>
          <w:p w14:paraId="2B2CBFC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680" w:type="dxa"/>
            <w:vAlign w:val="center"/>
          </w:tcPr>
          <w:p w14:paraId="6EC5A82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Courte</w:t>
            </w:r>
          </w:p>
        </w:tc>
        <w:tc>
          <w:tcPr>
            <w:tcW w:w="850" w:type="dxa"/>
            <w:vAlign w:val="center"/>
          </w:tcPr>
          <w:p w14:paraId="2FD1CEB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Locale</w:t>
            </w:r>
          </w:p>
        </w:tc>
        <w:tc>
          <w:tcPr>
            <w:tcW w:w="907" w:type="dxa"/>
            <w:vAlign w:val="center"/>
          </w:tcPr>
          <w:p w14:paraId="1EF432C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34" w:type="dxa"/>
            <w:shd w:val="clear" w:color="auto" w:fill="C0C0C0"/>
            <w:vAlign w:val="center"/>
          </w:tcPr>
          <w:p w14:paraId="194DA0AA"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34" w:type="dxa"/>
            <w:vAlign w:val="center"/>
          </w:tcPr>
          <w:p w14:paraId="52196A7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34" w:type="dxa"/>
            <w:vAlign w:val="center"/>
          </w:tcPr>
          <w:p w14:paraId="3415D60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247" w:type="dxa"/>
            <w:vAlign w:val="center"/>
          </w:tcPr>
          <w:p w14:paraId="44C0CE5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53979A97" w14:textId="77777777" w:rsidR="00E130E1" w:rsidRPr="00E130E1" w:rsidRDefault="00E130E1" w:rsidP="00E130E1">
      <w:pPr>
        <w:spacing w:before="120" w:after="240"/>
        <w:jc w:val="both"/>
        <w:rPr>
          <w:rFonts w:ascii="Arial" w:eastAsia="Arial" w:hAnsi="Arial" w:cs="Arial"/>
          <w:i/>
          <w:sz w:val="22"/>
          <w:szCs w:val="22"/>
          <w:lang w:val="fr-FR"/>
        </w:rPr>
      </w:pPr>
      <w:r w:rsidRPr="00E130E1">
        <w:rPr>
          <w:rFonts w:ascii="Arial" w:eastAsia="Arial" w:hAnsi="Arial" w:cs="Arial"/>
          <w:i/>
          <w:sz w:val="22"/>
          <w:szCs w:val="22"/>
          <w:lang w:val="fr-FR"/>
        </w:rPr>
        <w:t>L’importance absolue de l’impact et son impact relative sont moyens et nécessitent des mesures d’atténuation particulières. Cet impact est toutefois réversible.</w:t>
      </w:r>
    </w:p>
    <w:p w14:paraId="7A12730F" w14:textId="3AB78AA1" w:rsidR="00E130E1" w:rsidRPr="00E130E1" w:rsidRDefault="00E130E1" w:rsidP="00FE58FF">
      <w:pPr>
        <w:pStyle w:val="Titre9"/>
        <w:rPr>
          <w:lang w:val="fr-FR"/>
        </w:rPr>
      </w:pPr>
      <w:r w:rsidRPr="00E130E1">
        <w:rPr>
          <w:lang w:val="fr-FR"/>
        </w:rPr>
        <w:t>Pollution du sol par les déchets solides</w:t>
      </w:r>
    </w:p>
    <w:p w14:paraId="30D50F58" w14:textId="77777777" w:rsidR="00E130E1" w:rsidRPr="00E130E1" w:rsidRDefault="00E130E1" w:rsidP="00E130E1">
      <w:pPr>
        <w:spacing w:before="240" w:after="240"/>
        <w:jc w:val="both"/>
        <w:rPr>
          <w:rFonts w:ascii="Arial" w:eastAsia="Arial" w:hAnsi="Arial" w:cs="Arial"/>
          <w:spacing w:val="-2"/>
          <w:sz w:val="22"/>
          <w:szCs w:val="22"/>
          <w:lang w:val="fr-FR"/>
        </w:rPr>
      </w:pPr>
      <w:r w:rsidRPr="00E130E1">
        <w:rPr>
          <w:rFonts w:ascii="Arial" w:eastAsia="Arial" w:hAnsi="Arial" w:cs="Arial"/>
          <w:spacing w:val="-2"/>
          <w:sz w:val="22"/>
          <w:szCs w:val="22"/>
          <w:lang w:val="fr-FR"/>
        </w:rPr>
        <w:t>Les travaux de pose du backbone généreront des déchets divers qui pollueront le sol. Il s’agit :</w:t>
      </w:r>
    </w:p>
    <w:p w14:paraId="78BA7769" w14:textId="77777777" w:rsidR="00E130E1" w:rsidRPr="00E130E1" w:rsidRDefault="00E130E1" w:rsidP="00E130E1">
      <w:pPr>
        <w:tabs>
          <w:tab w:val="left" w:pos="426"/>
        </w:tabs>
        <w:spacing w:before="240" w:after="240"/>
        <w:jc w:val="both"/>
        <w:rPr>
          <w:rFonts w:ascii="Arial" w:eastAsia="Arial" w:hAnsi="Arial" w:cs="Arial"/>
          <w:sz w:val="22"/>
          <w:szCs w:val="22"/>
          <w:lang w:val="fr-FR"/>
        </w:rPr>
      </w:pPr>
      <w:r w:rsidRPr="00E130E1">
        <w:rPr>
          <w:rFonts w:ascii="Arial" w:eastAsia="Garamond" w:hAnsi="Arial" w:cs="Arial"/>
          <w:sz w:val="22"/>
          <w:szCs w:val="22"/>
          <w:lang w:val="fr-FR"/>
        </w:rPr>
        <w:t>-</w:t>
      </w:r>
      <w:r w:rsidRPr="00E130E1">
        <w:rPr>
          <w:rFonts w:ascii="Arial" w:eastAsia="Garamond" w:hAnsi="Arial" w:cs="Arial"/>
          <w:sz w:val="22"/>
          <w:szCs w:val="22"/>
          <w:lang w:val="fr-FR"/>
        </w:rPr>
        <w:tab/>
      </w:r>
      <w:r w:rsidRPr="00E130E1">
        <w:rPr>
          <w:rFonts w:ascii="Arial" w:eastAsia="Arial" w:hAnsi="Arial" w:cs="Arial"/>
          <w:sz w:val="22"/>
          <w:szCs w:val="22"/>
          <w:lang w:val="fr-FR"/>
        </w:rPr>
        <w:t>des Déchets Industriels Banals (DIB) que sont des déchets non inertes et non dangereux, générés par les activités. On peut citer par exemples les bois d’ouvrage (coffrage, planché, etc.), sachets en plastiques, etc.</w:t>
      </w:r>
    </w:p>
    <w:p w14:paraId="2483EC2F" w14:textId="77777777" w:rsidR="00E130E1" w:rsidRPr="00E130E1" w:rsidRDefault="00E130E1" w:rsidP="00E130E1">
      <w:pPr>
        <w:tabs>
          <w:tab w:val="left" w:pos="426"/>
        </w:tabs>
        <w:spacing w:before="240" w:after="240"/>
        <w:jc w:val="both"/>
        <w:rPr>
          <w:rFonts w:ascii="Arial" w:eastAsia="Arial" w:hAnsi="Arial" w:cs="Arial"/>
          <w:sz w:val="22"/>
          <w:szCs w:val="22"/>
          <w:lang w:val="fr-FR"/>
        </w:rPr>
      </w:pPr>
      <w:r w:rsidRPr="00E130E1">
        <w:rPr>
          <w:rFonts w:ascii="Arial" w:eastAsia="Garamond" w:hAnsi="Arial" w:cs="Arial"/>
          <w:sz w:val="22"/>
          <w:szCs w:val="22"/>
          <w:lang w:val="fr-FR"/>
        </w:rPr>
        <w:t>-</w:t>
      </w:r>
      <w:r w:rsidRPr="00E130E1">
        <w:rPr>
          <w:rFonts w:ascii="Arial" w:eastAsia="Garamond" w:hAnsi="Arial" w:cs="Arial"/>
          <w:sz w:val="22"/>
          <w:szCs w:val="22"/>
          <w:lang w:val="fr-FR"/>
        </w:rPr>
        <w:tab/>
      </w:r>
      <w:r w:rsidRPr="00E130E1">
        <w:rPr>
          <w:rFonts w:ascii="Arial" w:eastAsia="Arial" w:hAnsi="Arial" w:cs="Arial"/>
          <w:sz w:val="22"/>
          <w:szCs w:val="22"/>
          <w:lang w:val="fr-FR"/>
        </w:rPr>
        <w:t>des Déchets Inertes (DI) que sont les déchets qui ne subissent, en cas de stockage, aucune modification physique, chimique ou biologique importante et ne présentent pas de danger pour l’homme ou l’environnement. Il s’agit entre autres, de rémanents d’arbres abattus, de matériaux excavés, reste de roches, de sable, de gravillons, etc.</w:t>
      </w:r>
    </w:p>
    <w:p w14:paraId="7408966C"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 xml:space="preserve">Evaluation de l’impact </w:t>
      </w:r>
    </w:p>
    <w:tbl>
      <w:tblPr>
        <w:tblW w:w="89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56"/>
        <w:gridCol w:w="982"/>
        <w:gridCol w:w="851"/>
        <w:gridCol w:w="850"/>
        <w:gridCol w:w="907"/>
        <w:gridCol w:w="1077"/>
        <w:gridCol w:w="1134"/>
        <w:gridCol w:w="1134"/>
        <w:gridCol w:w="1134"/>
      </w:tblGrid>
      <w:tr w:rsidR="00E130E1" w:rsidRPr="00E130E1" w14:paraId="3683676C" w14:textId="77777777" w:rsidTr="007570E3">
        <w:trPr>
          <w:trHeight w:val="580"/>
          <w:jc w:val="center"/>
        </w:trPr>
        <w:tc>
          <w:tcPr>
            <w:tcW w:w="856" w:type="dxa"/>
            <w:shd w:val="clear" w:color="auto" w:fill="BEBEBE"/>
            <w:vAlign w:val="center"/>
          </w:tcPr>
          <w:p w14:paraId="087F94C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82" w:type="dxa"/>
            <w:vAlign w:val="center"/>
          </w:tcPr>
          <w:p w14:paraId="217BBE0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851" w:type="dxa"/>
            <w:vAlign w:val="center"/>
          </w:tcPr>
          <w:p w14:paraId="2337138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50" w:type="dxa"/>
            <w:vAlign w:val="center"/>
          </w:tcPr>
          <w:p w14:paraId="12F4DFD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07" w:type="dxa"/>
            <w:vAlign w:val="center"/>
          </w:tcPr>
          <w:p w14:paraId="573CCF2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077" w:type="dxa"/>
            <w:shd w:val="clear" w:color="auto" w:fill="C0C0C0"/>
            <w:vAlign w:val="center"/>
          </w:tcPr>
          <w:p w14:paraId="52E37836"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34" w:type="dxa"/>
            <w:vAlign w:val="center"/>
          </w:tcPr>
          <w:p w14:paraId="7B878B2D"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134" w:type="dxa"/>
            <w:vAlign w:val="center"/>
          </w:tcPr>
          <w:p w14:paraId="19F33C34"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134" w:type="dxa"/>
            <w:vAlign w:val="center"/>
          </w:tcPr>
          <w:p w14:paraId="23595E4D"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4ED6AB54" w14:textId="77777777" w:rsidTr="007570E3">
        <w:trPr>
          <w:trHeight w:val="432"/>
          <w:jc w:val="center"/>
        </w:trPr>
        <w:tc>
          <w:tcPr>
            <w:tcW w:w="856" w:type="dxa"/>
            <w:shd w:val="clear" w:color="auto" w:fill="D9D9D9"/>
            <w:vAlign w:val="center"/>
          </w:tcPr>
          <w:p w14:paraId="6A235D9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Négative</w:t>
            </w:r>
          </w:p>
        </w:tc>
        <w:tc>
          <w:tcPr>
            <w:tcW w:w="982" w:type="dxa"/>
            <w:vAlign w:val="center"/>
          </w:tcPr>
          <w:p w14:paraId="69CA755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851" w:type="dxa"/>
            <w:vAlign w:val="center"/>
          </w:tcPr>
          <w:p w14:paraId="17059F9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850" w:type="dxa"/>
            <w:vAlign w:val="center"/>
          </w:tcPr>
          <w:p w14:paraId="4DC85B2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Ponctuelle</w:t>
            </w:r>
          </w:p>
        </w:tc>
        <w:tc>
          <w:tcPr>
            <w:tcW w:w="907" w:type="dxa"/>
            <w:vAlign w:val="center"/>
          </w:tcPr>
          <w:p w14:paraId="1A5D548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077" w:type="dxa"/>
            <w:shd w:val="clear" w:color="auto" w:fill="D9D9D9"/>
            <w:vAlign w:val="center"/>
          </w:tcPr>
          <w:p w14:paraId="097FF6A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134" w:type="dxa"/>
            <w:vAlign w:val="center"/>
          </w:tcPr>
          <w:p w14:paraId="0D269FC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Faible</w:t>
            </w:r>
          </w:p>
        </w:tc>
        <w:tc>
          <w:tcPr>
            <w:tcW w:w="1134" w:type="dxa"/>
            <w:vAlign w:val="center"/>
          </w:tcPr>
          <w:p w14:paraId="1DCBEB0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134" w:type="dxa"/>
            <w:vAlign w:val="center"/>
          </w:tcPr>
          <w:p w14:paraId="33048107" w14:textId="77777777" w:rsidR="00E130E1" w:rsidRPr="00E130E1" w:rsidRDefault="00E130E1" w:rsidP="00E130E1">
            <w:pPr>
              <w:spacing w:before="4" w:line="200" w:lineRule="exact"/>
              <w:ind w:hanging="70"/>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r>
    </w:tbl>
    <w:p w14:paraId="1C77A1CA"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et son importance relative sont moyennes. Il nécessite des mesures d’atténuation particulières. Cet impact est réversible.</w:t>
      </w:r>
    </w:p>
    <w:p w14:paraId="348687EB" w14:textId="246778AE" w:rsidR="00E130E1" w:rsidRPr="00E130E1" w:rsidRDefault="3A939DC4" w:rsidP="00FE58FF">
      <w:pPr>
        <w:pStyle w:val="Titre9"/>
        <w:rPr>
          <w:lang w:val="fr-FR"/>
        </w:rPr>
      </w:pPr>
      <w:r w:rsidRPr="6F8A1DEF">
        <w:rPr>
          <w:lang w:val="fr-FR"/>
        </w:rPr>
        <w:t>Augmentation de la pollution de l’air</w:t>
      </w:r>
    </w:p>
    <w:p w14:paraId="28190B6E" w14:textId="77777777" w:rsidR="00E130E1" w:rsidRPr="00E130E1" w:rsidRDefault="3A939DC4" w:rsidP="00E130E1">
      <w:pPr>
        <w:spacing w:before="240" w:after="240"/>
        <w:jc w:val="both"/>
        <w:rPr>
          <w:rFonts w:ascii="Arial" w:eastAsia="Arial" w:hAnsi="Arial" w:cs="Arial"/>
          <w:sz w:val="22"/>
          <w:szCs w:val="22"/>
          <w:lang w:val="fr-FR"/>
        </w:rPr>
      </w:pPr>
      <w:r w:rsidRPr="6F8A1DEF">
        <w:rPr>
          <w:rFonts w:ascii="Arial" w:eastAsia="Arial" w:hAnsi="Arial" w:cs="Arial"/>
          <w:sz w:val="22"/>
          <w:szCs w:val="22"/>
          <w:lang w:val="fr-FR"/>
        </w:rPr>
        <w:t>A la phase de construction, le nombre de véhicules et d’engins sur le chantier augmentera et entrainera l’augmentation de la pollution par les émissions de gaz d’échappement (oxydes d’azote, oxydes de carbone, dioxyde de soufre, etc.) ainsi que le dégagement de poussière qui avait déjà commencé lors des travaux de nettoyage à la phase préparatoire.</w:t>
      </w:r>
    </w:p>
    <w:p w14:paraId="63D83242" w14:textId="77777777" w:rsidR="00E130E1" w:rsidRPr="00E130E1" w:rsidRDefault="00E130E1" w:rsidP="00E130E1">
      <w:pPr>
        <w:spacing w:before="240" w:after="240"/>
        <w:jc w:val="both"/>
        <w:rPr>
          <w:rFonts w:ascii="Arial" w:hAnsi="Arial" w:cs="Arial"/>
          <w:sz w:val="19"/>
          <w:szCs w:val="19"/>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910"/>
        <w:gridCol w:w="971"/>
        <w:gridCol w:w="789"/>
        <w:gridCol w:w="899"/>
        <w:gridCol w:w="953"/>
        <w:gridCol w:w="1160"/>
        <w:gridCol w:w="1154"/>
        <w:gridCol w:w="1050"/>
        <w:gridCol w:w="1186"/>
      </w:tblGrid>
      <w:tr w:rsidR="00E130E1" w:rsidRPr="00E130E1" w14:paraId="6E50F38C" w14:textId="77777777" w:rsidTr="007570E3">
        <w:trPr>
          <w:trHeight w:val="583"/>
          <w:jc w:val="center"/>
        </w:trPr>
        <w:tc>
          <w:tcPr>
            <w:tcW w:w="995" w:type="dxa"/>
            <w:vAlign w:val="center"/>
          </w:tcPr>
          <w:p w14:paraId="780CE9C3" w14:textId="77777777" w:rsidR="00E130E1" w:rsidRPr="00E130E1" w:rsidRDefault="00E130E1" w:rsidP="00E130E1">
            <w:pPr>
              <w:jc w:val="center"/>
              <w:rPr>
                <w:rFonts w:ascii="Arial" w:hAnsi="Arial" w:cs="Arial"/>
                <w:sz w:val="16"/>
                <w:szCs w:val="16"/>
                <w:lang w:val="fr-FR"/>
              </w:rPr>
            </w:pPr>
            <w:r w:rsidRPr="00E130E1">
              <w:rPr>
                <w:rFonts w:ascii="Arial" w:hAnsi="Arial" w:cs="Arial"/>
                <w:b/>
                <w:sz w:val="16"/>
                <w:szCs w:val="16"/>
                <w:lang w:val="fr-FR"/>
              </w:rPr>
              <w:t>Nature</w:t>
            </w:r>
          </w:p>
        </w:tc>
        <w:tc>
          <w:tcPr>
            <w:tcW w:w="1061" w:type="dxa"/>
            <w:vAlign w:val="center"/>
          </w:tcPr>
          <w:p w14:paraId="2270CB3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862" w:type="dxa"/>
            <w:vAlign w:val="center"/>
          </w:tcPr>
          <w:p w14:paraId="5C319E2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82" w:type="dxa"/>
            <w:vAlign w:val="center"/>
          </w:tcPr>
          <w:p w14:paraId="768C2FF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1042" w:type="dxa"/>
            <w:vAlign w:val="center"/>
          </w:tcPr>
          <w:p w14:paraId="7B1886E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68" w:type="dxa"/>
            <w:shd w:val="clear" w:color="auto" w:fill="C0C0C0"/>
            <w:vAlign w:val="center"/>
          </w:tcPr>
          <w:p w14:paraId="76FCD922" w14:textId="77777777" w:rsidR="00E130E1" w:rsidRPr="00E130E1" w:rsidRDefault="00E130E1" w:rsidP="00E130E1">
            <w:pPr>
              <w:spacing w:before="89"/>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2" w:type="dxa"/>
            <w:vAlign w:val="center"/>
          </w:tcPr>
          <w:p w14:paraId="5D22DF9E" w14:textId="77777777" w:rsidR="00E130E1" w:rsidRPr="00E130E1" w:rsidRDefault="00E130E1" w:rsidP="00E130E1">
            <w:pPr>
              <w:spacing w:before="89"/>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148" w:type="dxa"/>
            <w:vAlign w:val="center"/>
          </w:tcPr>
          <w:p w14:paraId="1DE98A64" w14:textId="77777777" w:rsidR="00E130E1" w:rsidRPr="00E130E1" w:rsidRDefault="00E130E1" w:rsidP="00E130E1">
            <w:pPr>
              <w:spacing w:before="89"/>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297" w:type="dxa"/>
            <w:vAlign w:val="center"/>
          </w:tcPr>
          <w:p w14:paraId="236ED793" w14:textId="77777777" w:rsidR="00E130E1" w:rsidRPr="00E130E1" w:rsidRDefault="00E130E1" w:rsidP="00E130E1">
            <w:pPr>
              <w:spacing w:before="89"/>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5C1EC4CD" w14:textId="77777777" w:rsidTr="007570E3">
        <w:trPr>
          <w:trHeight w:val="444"/>
          <w:jc w:val="center"/>
        </w:trPr>
        <w:tc>
          <w:tcPr>
            <w:tcW w:w="995" w:type="dxa"/>
            <w:vAlign w:val="center"/>
          </w:tcPr>
          <w:p w14:paraId="329C3733" w14:textId="77777777" w:rsidR="00E130E1" w:rsidRPr="00E130E1" w:rsidRDefault="00E130E1" w:rsidP="00E130E1">
            <w:pPr>
              <w:jc w:val="center"/>
              <w:rPr>
                <w:rFonts w:ascii="Arial" w:hAnsi="Arial" w:cs="Arial"/>
                <w:sz w:val="16"/>
                <w:szCs w:val="16"/>
                <w:lang w:val="fr-FR"/>
              </w:rPr>
            </w:pPr>
            <w:r w:rsidRPr="00E130E1">
              <w:rPr>
                <w:rFonts w:ascii="Arial" w:hAnsi="Arial" w:cs="Arial"/>
                <w:sz w:val="16"/>
                <w:szCs w:val="16"/>
                <w:lang w:val="fr-FR"/>
              </w:rPr>
              <w:t>Négative</w:t>
            </w:r>
          </w:p>
        </w:tc>
        <w:tc>
          <w:tcPr>
            <w:tcW w:w="1061" w:type="dxa"/>
            <w:vAlign w:val="center"/>
          </w:tcPr>
          <w:p w14:paraId="2DFE646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862" w:type="dxa"/>
            <w:vAlign w:val="center"/>
          </w:tcPr>
          <w:p w14:paraId="135E010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Courte</w:t>
            </w:r>
          </w:p>
        </w:tc>
        <w:tc>
          <w:tcPr>
            <w:tcW w:w="982" w:type="dxa"/>
            <w:vAlign w:val="center"/>
          </w:tcPr>
          <w:p w14:paraId="185A6C4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Locale</w:t>
            </w:r>
          </w:p>
        </w:tc>
        <w:tc>
          <w:tcPr>
            <w:tcW w:w="1042" w:type="dxa"/>
            <w:vAlign w:val="center"/>
          </w:tcPr>
          <w:p w14:paraId="5FF951A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268" w:type="dxa"/>
            <w:shd w:val="clear" w:color="auto" w:fill="D9D9D9"/>
            <w:vAlign w:val="center"/>
          </w:tcPr>
          <w:p w14:paraId="7ABEA71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62" w:type="dxa"/>
            <w:vAlign w:val="center"/>
          </w:tcPr>
          <w:p w14:paraId="7F1E2B3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148" w:type="dxa"/>
            <w:vAlign w:val="center"/>
          </w:tcPr>
          <w:p w14:paraId="436D175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97" w:type="dxa"/>
            <w:vAlign w:val="center"/>
          </w:tcPr>
          <w:p w14:paraId="4B24C177" w14:textId="77777777" w:rsidR="00E130E1" w:rsidRPr="00E130E1" w:rsidRDefault="00E130E1" w:rsidP="00E130E1">
            <w:pPr>
              <w:spacing w:line="200" w:lineRule="exact"/>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r>
    </w:tbl>
    <w:p w14:paraId="2370CCC2" w14:textId="77777777" w:rsidR="00E130E1" w:rsidRPr="00E130E1" w:rsidRDefault="00E130E1" w:rsidP="00E130E1">
      <w:pPr>
        <w:spacing w:before="120" w:after="240"/>
        <w:jc w:val="both"/>
        <w:rPr>
          <w:rFonts w:ascii="Arial" w:hAnsi="Arial" w:cs="Arial"/>
          <w:sz w:val="24"/>
          <w:szCs w:val="24"/>
          <w:lang w:val="fr-FR"/>
        </w:rPr>
      </w:pPr>
      <w:r w:rsidRPr="00E130E1">
        <w:rPr>
          <w:rFonts w:ascii="Arial" w:eastAsia="Arial" w:hAnsi="Arial" w:cs="Arial"/>
          <w:i/>
          <w:sz w:val="22"/>
          <w:szCs w:val="22"/>
          <w:lang w:val="fr-FR"/>
        </w:rPr>
        <w:t>L’importance absolue de l’impact et son impact relative sont moyens et nécessitent des mesures d’atténuation particulières. Cet impact est toutefois réversible.</w:t>
      </w:r>
    </w:p>
    <w:p w14:paraId="396BF19D" w14:textId="1FE1413E" w:rsidR="00E130E1" w:rsidRPr="00E130E1" w:rsidRDefault="00E130E1" w:rsidP="00FE58FF">
      <w:pPr>
        <w:pStyle w:val="Titre9"/>
        <w:rPr>
          <w:lang w:val="fr-FR"/>
        </w:rPr>
      </w:pPr>
      <w:r w:rsidRPr="00E130E1">
        <w:rPr>
          <w:lang w:val="fr-FR"/>
        </w:rPr>
        <w:t>Pollution des eaux superficielles</w:t>
      </w:r>
    </w:p>
    <w:p w14:paraId="7D20E448"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travaux de construction des digues des petits-barrages entraineront la pollution des eaux superficielles des différents cours d’eau à partir des déchets solides qui pourront se retrouver dans les eaux des rivières si les travaux se déroulaient au moment où les rivières ont encore de l’eau dans leur lit. Le creusement du chenal et des bancs de sable (terrassement, fouille, etc.) pour l’assise des digues vont considérablement augmenter la turbidité du milieu pendant la durée des travaux.</w:t>
      </w:r>
    </w:p>
    <w:p w14:paraId="71E28C99"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905"/>
        <w:gridCol w:w="964"/>
        <w:gridCol w:w="783"/>
        <w:gridCol w:w="892"/>
        <w:gridCol w:w="946"/>
        <w:gridCol w:w="1151"/>
        <w:gridCol w:w="1146"/>
        <w:gridCol w:w="1042"/>
        <w:gridCol w:w="1243"/>
      </w:tblGrid>
      <w:tr w:rsidR="00E130E1" w:rsidRPr="00E130E1" w14:paraId="08AEA379" w14:textId="77777777" w:rsidTr="007570E3">
        <w:trPr>
          <w:trHeight w:val="454"/>
          <w:jc w:val="center"/>
        </w:trPr>
        <w:tc>
          <w:tcPr>
            <w:tcW w:w="905" w:type="dxa"/>
            <w:vAlign w:val="center"/>
          </w:tcPr>
          <w:p w14:paraId="1B38BFE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64" w:type="dxa"/>
            <w:vAlign w:val="center"/>
          </w:tcPr>
          <w:p w14:paraId="6B2686D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783" w:type="dxa"/>
            <w:vAlign w:val="center"/>
          </w:tcPr>
          <w:p w14:paraId="400FA6F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92" w:type="dxa"/>
            <w:vAlign w:val="center"/>
          </w:tcPr>
          <w:p w14:paraId="338643C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46" w:type="dxa"/>
            <w:vAlign w:val="center"/>
          </w:tcPr>
          <w:p w14:paraId="40E3EE0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51" w:type="dxa"/>
            <w:shd w:val="clear" w:color="auto" w:fill="C0C0C0"/>
            <w:vAlign w:val="center"/>
          </w:tcPr>
          <w:p w14:paraId="032F8B9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46" w:type="dxa"/>
            <w:vAlign w:val="center"/>
          </w:tcPr>
          <w:p w14:paraId="520ADBC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42" w:type="dxa"/>
            <w:vAlign w:val="center"/>
          </w:tcPr>
          <w:p w14:paraId="059F06F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243" w:type="dxa"/>
            <w:vAlign w:val="center"/>
          </w:tcPr>
          <w:p w14:paraId="40DA104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78E85355" w14:textId="77777777" w:rsidTr="007570E3">
        <w:trPr>
          <w:trHeight w:val="454"/>
          <w:jc w:val="center"/>
        </w:trPr>
        <w:tc>
          <w:tcPr>
            <w:tcW w:w="905" w:type="dxa"/>
            <w:vAlign w:val="center"/>
          </w:tcPr>
          <w:p w14:paraId="2EC2173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64" w:type="dxa"/>
            <w:vAlign w:val="center"/>
          </w:tcPr>
          <w:p w14:paraId="6701BD5F"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783" w:type="dxa"/>
            <w:vAlign w:val="center"/>
          </w:tcPr>
          <w:p w14:paraId="48CAD34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Courte</w:t>
            </w:r>
          </w:p>
        </w:tc>
        <w:tc>
          <w:tcPr>
            <w:tcW w:w="892" w:type="dxa"/>
            <w:vAlign w:val="center"/>
          </w:tcPr>
          <w:p w14:paraId="28184EF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946" w:type="dxa"/>
            <w:vAlign w:val="center"/>
          </w:tcPr>
          <w:p w14:paraId="479A437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Faible</w:t>
            </w:r>
          </w:p>
        </w:tc>
        <w:tc>
          <w:tcPr>
            <w:tcW w:w="1151" w:type="dxa"/>
            <w:shd w:val="clear" w:color="auto" w:fill="C0C0C0"/>
            <w:vAlign w:val="center"/>
          </w:tcPr>
          <w:p w14:paraId="041A9E4C"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Mineure</w:t>
            </w:r>
          </w:p>
        </w:tc>
        <w:tc>
          <w:tcPr>
            <w:tcW w:w="1146" w:type="dxa"/>
            <w:vAlign w:val="center"/>
          </w:tcPr>
          <w:p w14:paraId="0C37855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42" w:type="dxa"/>
            <w:vAlign w:val="center"/>
          </w:tcPr>
          <w:p w14:paraId="4902B87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243" w:type="dxa"/>
            <w:vAlign w:val="center"/>
          </w:tcPr>
          <w:p w14:paraId="086A812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03D1D241" w14:textId="77777777" w:rsidR="00E130E1" w:rsidRPr="00E130E1" w:rsidRDefault="00E130E1" w:rsidP="00E130E1">
      <w:pPr>
        <w:spacing w:before="120" w:after="240"/>
        <w:jc w:val="both"/>
        <w:rPr>
          <w:rFonts w:ascii="Arial" w:eastAsia="Arial" w:hAnsi="Arial" w:cs="Arial"/>
          <w:i/>
          <w:sz w:val="22"/>
          <w:szCs w:val="22"/>
          <w:lang w:val="fr-FR"/>
        </w:rPr>
      </w:pPr>
      <w:r w:rsidRPr="00E130E1">
        <w:rPr>
          <w:rFonts w:ascii="Arial" w:eastAsia="Arial" w:hAnsi="Arial" w:cs="Arial"/>
          <w:i/>
          <w:sz w:val="22"/>
          <w:szCs w:val="22"/>
          <w:lang w:val="fr-FR"/>
        </w:rPr>
        <w:t>L’importance absolue de l’impact est mineure. Par contre son importance relative est moyenne à cause de la valeur de la composante affectée et nécessite des mesures d’atténuation particulières. Il est toutefois réversible.</w:t>
      </w:r>
    </w:p>
    <w:p w14:paraId="5A3B9041" w14:textId="468277B1" w:rsidR="00E130E1" w:rsidRPr="00E130E1" w:rsidRDefault="3A939DC4" w:rsidP="00FE58FF">
      <w:pPr>
        <w:pStyle w:val="Titre9"/>
        <w:rPr>
          <w:lang w:val="fr-FR"/>
        </w:rPr>
      </w:pPr>
      <w:r w:rsidRPr="6F8A1DEF">
        <w:rPr>
          <w:lang w:val="fr-FR"/>
        </w:rPr>
        <w:t>Perturbation du régime hydrodynamique</w:t>
      </w:r>
    </w:p>
    <w:p w14:paraId="3A19F1A5"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travaux de construction des digues des petits-barrages perturberont le régime hydrodynamique des cours d’eau par leur obstruction temporaire. Ces eaux seraient également polluées par les activités du projet. Par ailleurs, si les travaux s’effectuent en saison des pluies avec un entreposage de la terre issue des fouilles, on pourrait craindre que les eaux de ruissellements n’entrainent les déblais dans les cours d’eau voisins provoquant ainsi leur turbidité ou leur envasement.</w:t>
      </w:r>
    </w:p>
    <w:p w14:paraId="10580D3A"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2F4CD644" w14:textId="77777777" w:rsidTr="007570E3">
        <w:trPr>
          <w:trHeight w:val="454"/>
          <w:jc w:val="center"/>
        </w:trPr>
        <w:tc>
          <w:tcPr>
            <w:tcW w:w="993" w:type="dxa"/>
            <w:shd w:val="clear" w:color="auto" w:fill="BEBEBE"/>
            <w:vAlign w:val="center"/>
          </w:tcPr>
          <w:p w14:paraId="1D002C1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063" w:type="dxa"/>
            <w:vAlign w:val="center"/>
          </w:tcPr>
          <w:p w14:paraId="2AA7FC7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1064" w:type="dxa"/>
            <w:vAlign w:val="center"/>
          </w:tcPr>
          <w:p w14:paraId="098C5A9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94" w:type="dxa"/>
            <w:vAlign w:val="center"/>
          </w:tcPr>
          <w:p w14:paraId="687BF6A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91" w:type="dxa"/>
            <w:vAlign w:val="center"/>
          </w:tcPr>
          <w:p w14:paraId="76B2F79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68" w:type="dxa"/>
            <w:shd w:val="clear" w:color="auto" w:fill="C0C0C0"/>
            <w:vAlign w:val="center"/>
          </w:tcPr>
          <w:p w14:paraId="4AD0D37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2" w:type="dxa"/>
            <w:vAlign w:val="center"/>
          </w:tcPr>
          <w:p w14:paraId="484D48E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148" w:type="dxa"/>
            <w:vAlign w:val="center"/>
          </w:tcPr>
          <w:p w14:paraId="57F1D8F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512" w:type="dxa"/>
            <w:vAlign w:val="center"/>
          </w:tcPr>
          <w:p w14:paraId="741D9E3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55399710" w14:textId="77777777" w:rsidTr="007570E3">
        <w:trPr>
          <w:trHeight w:val="454"/>
          <w:jc w:val="center"/>
        </w:trPr>
        <w:tc>
          <w:tcPr>
            <w:tcW w:w="993" w:type="dxa"/>
            <w:shd w:val="clear" w:color="auto" w:fill="D9D9D9"/>
            <w:vAlign w:val="center"/>
          </w:tcPr>
          <w:p w14:paraId="31C4C07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Négative</w:t>
            </w:r>
          </w:p>
        </w:tc>
        <w:tc>
          <w:tcPr>
            <w:tcW w:w="1063" w:type="dxa"/>
            <w:vAlign w:val="center"/>
          </w:tcPr>
          <w:p w14:paraId="6417DC2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 / Indirecte</w:t>
            </w:r>
          </w:p>
        </w:tc>
        <w:tc>
          <w:tcPr>
            <w:tcW w:w="1064" w:type="dxa"/>
            <w:vAlign w:val="center"/>
          </w:tcPr>
          <w:p w14:paraId="0264F4D3" w14:textId="77777777" w:rsidR="00E130E1" w:rsidRPr="00E130E1" w:rsidRDefault="00E130E1" w:rsidP="00E130E1">
            <w:pPr>
              <w:tabs>
                <w:tab w:val="left" w:pos="1040"/>
              </w:tabs>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994" w:type="dxa"/>
            <w:vAlign w:val="center"/>
          </w:tcPr>
          <w:p w14:paraId="7610E86A" w14:textId="77777777" w:rsidR="00E130E1" w:rsidRPr="00E130E1" w:rsidRDefault="00E130E1" w:rsidP="00E130E1">
            <w:pPr>
              <w:tabs>
                <w:tab w:val="left" w:pos="980"/>
              </w:tabs>
              <w:jc w:val="center"/>
              <w:rPr>
                <w:rFonts w:ascii="Arial" w:eastAsia="Arial" w:hAnsi="Arial" w:cs="Arial"/>
                <w:sz w:val="16"/>
                <w:szCs w:val="16"/>
                <w:lang w:val="fr-FR"/>
              </w:rPr>
            </w:pPr>
            <w:r w:rsidRPr="00E130E1">
              <w:rPr>
                <w:rFonts w:ascii="Arial" w:eastAsia="Arial" w:hAnsi="Arial" w:cs="Arial"/>
                <w:sz w:val="16"/>
                <w:szCs w:val="16"/>
                <w:lang w:val="fr-FR"/>
              </w:rPr>
              <w:t>Locale</w:t>
            </w:r>
          </w:p>
        </w:tc>
        <w:tc>
          <w:tcPr>
            <w:tcW w:w="991" w:type="dxa"/>
            <w:vAlign w:val="center"/>
          </w:tcPr>
          <w:p w14:paraId="01B1195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268" w:type="dxa"/>
            <w:shd w:val="clear" w:color="auto" w:fill="D9D9D9"/>
            <w:vAlign w:val="center"/>
          </w:tcPr>
          <w:p w14:paraId="02258ECD" w14:textId="77777777" w:rsidR="00E130E1" w:rsidRPr="00E130E1" w:rsidRDefault="00E130E1" w:rsidP="00E130E1">
            <w:pPr>
              <w:tabs>
                <w:tab w:val="left" w:pos="1240"/>
              </w:tabs>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62" w:type="dxa"/>
            <w:vAlign w:val="center"/>
          </w:tcPr>
          <w:p w14:paraId="75E3F56F" w14:textId="77777777" w:rsidR="00E130E1" w:rsidRPr="00E130E1" w:rsidRDefault="00E130E1" w:rsidP="00E130E1">
            <w:pPr>
              <w:tabs>
                <w:tab w:val="left" w:pos="1240"/>
              </w:tabs>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148" w:type="dxa"/>
            <w:vAlign w:val="center"/>
          </w:tcPr>
          <w:p w14:paraId="454BA58B" w14:textId="77777777" w:rsidR="00E130E1" w:rsidRPr="00E130E1" w:rsidRDefault="00E130E1" w:rsidP="00E130E1">
            <w:pPr>
              <w:tabs>
                <w:tab w:val="left" w:pos="1120"/>
              </w:tabs>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512" w:type="dxa"/>
            <w:vAlign w:val="center"/>
          </w:tcPr>
          <w:p w14:paraId="021AB25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r>
    </w:tbl>
    <w:p w14:paraId="1D6535A1"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Les importances absolue et relative de l’impact sont moyennes à cause de la valeur de la composante affectée et il nécessite des mesures d’atténuation particulières. Cet impact est irréversible.</w:t>
      </w:r>
    </w:p>
    <w:p w14:paraId="4EC732C9" w14:textId="48BC5C4F" w:rsidR="00E130E1" w:rsidRPr="00E130E1" w:rsidRDefault="00E130E1" w:rsidP="00FE58FF">
      <w:pPr>
        <w:pStyle w:val="Titre9"/>
        <w:rPr>
          <w:lang w:val="fr-FR"/>
        </w:rPr>
      </w:pPr>
      <w:r w:rsidRPr="00E130E1">
        <w:rPr>
          <w:lang w:val="fr-FR"/>
        </w:rPr>
        <w:t>Augmentation du niveau de bruit dans l’ambiance sonore des sites</w:t>
      </w:r>
    </w:p>
    <w:p w14:paraId="6DE1421A" w14:textId="67B354F5" w:rsidR="00FE58FF"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L’augmentation des véhicules et des engins de chantier ainsi que l’utilisation des outils de chantier vont entrainer l’augmentation du niveau de bruit de l’ambiance sonore sur les sites de construction des petits-barrages.</w:t>
      </w:r>
    </w:p>
    <w:p w14:paraId="135FFE4B"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891"/>
        <w:gridCol w:w="950"/>
        <w:gridCol w:w="773"/>
        <w:gridCol w:w="880"/>
        <w:gridCol w:w="933"/>
        <w:gridCol w:w="1135"/>
        <w:gridCol w:w="1130"/>
        <w:gridCol w:w="1225"/>
        <w:gridCol w:w="1155"/>
      </w:tblGrid>
      <w:tr w:rsidR="00E130E1" w:rsidRPr="00E130E1" w14:paraId="78ED075B" w14:textId="77777777" w:rsidTr="007570E3">
        <w:trPr>
          <w:trHeight w:val="454"/>
          <w:jc w:val="center"/>
        </w:trPr>
        <w:tc>
          <w:tcPr>
            <w:tcW w:w="995" w:type="dxa"/>
            <w:vAlign w:val="center"/>
          </w:tcPr>
          <w:p w14:paraId="64AB4D2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061" w:type="dxa"/>
            <w:vAlign w:val="center"/>
          </w:tcPr>
          <w:p w14:paraId="1ABAA23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862" w:type="dxa"/>
            <w:vAlign w:val="center"/>
          </w:tcPr>
          <w:p w14:paraId="04EDC67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82" w:type="dxa"/>
            <w:vAlign w:val="center"/>
          </w:tcPr>
          <w:p w14:paraId="30E281D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1042" w:type="dxa"/>
            <w:vAlign w:val="center"/>
          </w:tcPr>
          <w:p w14:paraId="7C9BF60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68" w:type="dxa"/>
            <w:shd w:val="clear" w:color="auto" w:fill="C0C0C0"/>
            <w:vAlign w:val="center"/>
          </w:tcPr>
          <w:p w14:paraId="063B9F4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2" w:type="dxa"/>
            <w:vAlign w:val="center"/>
          </w:tcPr>
          <w:p w14:paraId="385B1E9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369" w:type="dxa"/>
            <w:vAlign w:val="center"/>
          </w:tcPr>
          <w:p w14:paraId="1AB0997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291" w:type="dxa"/>
            <w:vAlign w:val="center"/>
          </w:tcPr>
          <w:p w14:paraId="03FC163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5CD89980" w14:textId="77777777" w:rsidTr="007570E3">
        <w:trPr>
          <w:trHeight w:val="454"/>
          <w:jc w:val="center"/>
        </w:trPr>
        <w:tc>
          <w:tcPr>
            <w:tcW w:w="995" w:type="dxa"/>
            <w:vAlign w:val="center"/>
          </w:tcPr>
          <w:p w14:paraId="384023EC" w14:textId="77777777" w:rsidR="00E130E1" w:rsidRPr="00E130E1" w:rsidRDefault="00E130E1" w:rsidP="00E130E1">
            <w:pPr>
              <w:jc w:val="center"/>
              <w:rPr>
                <w:rFonts w:ascii="Arial" w:hAnsi="Arial" w:cs="Arial"/>
                <w:sz w:val="16"/>
                <w:szCs w:val="16"/>
                <w:lang w:val="fr-FR"/>
              </w:rPr>
            </w:pPr>
            <w:r w:rsidRPr="00E130E1">
              <w:rPr>
                <w:rFonts w:ascii="Arial" w:eastAsia="Arial" w:hAnsi="Arial" w:cs="Arial"/>
                <w:sz w:val="16"/>
                <w:szCs w:val="16"/>
                <w:lang w:val="fr-FR"/>
              </w:rPr>
              <w:t>Négative</w:t>
            </w:r>
          </w:p>
        </w:tc>
        <w:tc>
          <w:tcPr>
            <w:tcW w:w="1061" w:type="dxa"/>
            <w:vAlign w:val="center"/>
          </w:tcPr>
          <w:p w14:paraId="0FAEE3F0" w14:textId="77777777" w:rsidR="00E130E1" w:rsidRPr="00E130E1" w:rsidRDefault="00E130E1" w:rsidP="00E130E1">
            <w:pPr>
              <w:jc w:val="center"/>
              <w:rPr>
                <w:rFonts w:ascii="Arial" w:hAnsi="Arial" w:cs="Arial"/>
                <w:sz w:val="16"/>
                <w:szCs w:val="16"/>
                <w:lang w:val="fr-FR"/>
              </w:rPr>
            </w:pPr>
            <w:r w:rsidRPr="00E130E1">
              <w:rPr>
                <w:rFonts w:ascii="Arial" w:eastAsia="Arial" w:hAnsi="Arial" w:cs="Arial"/>
                <w:sz w:val="16"/>
                <w:szCs w:val="16"/>
                <w:lang w:val="fr-FR"/>
              </w:rPr>
              <w:t>Directe</w:t>
            </w:r>
          </w:p>
        </w:tc>
        <w:tc>
          <w:tcPr>
            <w:tcW w:w="862" w:type="dxa"/>
            <w:vAlign w:val="center"/>
          </w:tcPr>
          <w:p w14:paraId="436B2170" w14:textId="77777777" w:rsidR="00E130E1" w:rsidRPr="00E130E1" w:rsidRDefault="00E130E1" w:rsidP="00E130E1">
            <w:pPr>
              <w:jc w:val="center"/>
              <w:rPr>
                <w:rFonts w:ascii="Arial" w:hAnsi="Arial" w:cs="Arial"/>
                <w:sz w:val="16"/>
                <w:szCs w:val="16"/>
                <w:lang w:val="fr-FR"/>
              </w:rPr>
            </w:pPr>
            <w:r w:rsidRPr="00E130E1">
              <w:rPr>
                <w:rFonts w:ascii="Arial" w:eastAsia="Arial" w:hAnsi="Arial" w:cs="Arial"/>
                <w:sz w:val="16"/>
                <w:szCs w:val="16"/>
                <w:lang w:val="fr-FR"/>
              </w:rPr>
              <w:t>Courte</w:t>
            </w:r>
          </w:p>
        </w:tc>
        <w:tc>
          <w:tcPr>
            <w:tcW w:w="982" w:type="dxa"/>
            <w:vAlign w:val="center"/>
          </w:tcPr>
          <w:p w14:paraId="7FEEA8D0" w14:textId="77777777" w:rsidR="00E130E1" w:rsidRPr="00E130E1" w:rsidRDefault="00E130E1" w:rsidP="00E130E1">
            <w:pPr>
              <w:jc w:val="center"/>
              <w:rPr>
                <w:rFonts w:ascii="Arial" w:hAnsi="Arial" w:cs="Arial"/>
                <w:sz w:val="16"/>
                <w:szCs w:val="16"/>
                <w:lang w:val="fr-FR"/>
              </w:rPr>
            </w:pPr>
            <w:r w:rsidRPr="00E130E1">
              <w:rPr>
                <w:rFonts w:ascii="Arial" w:eastAsia="Arial" w:hAnsi="Arial" w:cs="Arial"/>
                <w:sz w:val="16"/>
                <w:szCs w:val="16"/>
                <w:lang w:val="fr-FR"/>
              </w:rPr>
              <w:t>Ponctuelle</w:t>
            </w:r>
          </w:p>
        </w:tc>
        <w:tc>
          <w:tcPr>
            <w:tcW w:w="1042" w:type="dxa"/>
            <w:vAlign w:val="center"/>
          </w:tcPr>
          <w:p w14:paraId="01CF3FAF" w14:textId="77777777" w:rsidR="00E130E1" w:rsidRPr="00E130E1" w:rsidRDefault="00E130E1" w:rsidP="00E130E1">
            <w:pPr>
              <w:jc w:val="center"/>
              <w:rPr>
                <w:rFonts w:ascii="Arial" w:hAnsi="Arial" w:cs="Arial"/>
                <w:sz w:val="16"/>
                <w:szCs w:val="16"/>
                <w:lang w:val="fr-FR"/>
              </w:rPr>
            </w:pPr>
            <w:r w:rsidRPr="00E130E1">
              <w:rPr>
                <w:rFonts w:ascii="Arial" w:eastAsia="Arial" w:hAnsi="Arial" w:cs="Arial"/>
                <w:sz w:val="16"/>
                <w:szCs w:val="16"/>
                <w:lang w:val="fr-FR"/>
              </w:rPr>
              <w:t>Moyenne</w:t>
            </w:r>
          </w:p>
        </w:tc>
        <w:tc>
          <w:tcPr>
            <w:tcW w:w="1268" w:type="dxa"/>
            <w:shd w:val="clear" w:color="auto" w:fill="C0C0C0"/>
            <w:vAlign w:val="center"/>
          </w:tcPr>
          <w:p w14:paraId="06CAC377"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Mineure</w:t>
            </w:r>
          </w:p>
        </w:tc>
        <w:tc>
          <w:tcPr>
            <w:tcW w:w="1262" w:type="dxa"/>
            <w:vAlign w:val="center"/>
          </w:tcPr>
          <w:p w14:paraId="2BB96A2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369" w:type="dxa"/>
            <w:vAlign w:val="center"/>
          </w:tcPr>
          <w:p w14:paraId="03291972"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291" w:type="dxa"/>
            <w:vAlign w:val="center"/>
          </w:tcPr>
          <w:p w14:paraId="5AC1EE1C"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7C85BD2E"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est mineure. Par contre son importance relative est moyenne à cause de la valeur de la composante affectée et nécessite des mesures d’atténuation particulières. Il est toutefois réversible.</w:t>
      </w:r>
    </w:p>
    <w:p w14:paraId="31B78D51" w14:textId="643C5136" w:rsidR="00E130E1" w:rsidRPr="00E130E1" w:rsidRDefault="00060B31" w:rsidP="00FE58FF">
      <w:pPr>
        <w:pStyle w:val="Titre5"/>
        <w:rPr>
          <w:lang w:val="fr-FR"/>
        </w:rPr>
      </w:pPr>
      <w:bookmarkStart w:id="522" w:name="_Toc137459460"/>
      <w:r>
        <w:rPr>
          <w:rFonts w:eastAsia="Arial"/>
          <w:lang w:val="fr-FR"/>
        </w:rPr>
        <w:t>8</w:t>
      </w:r>
      <w:r w:rsidR="00E130E1" w:rsidRPr="00E130E1">
        <w:rPr>
          <w:lang w:val="fr-FR"/>
        </w:rPr>
        <w:t xml:space="preserve">.2.2.1.2. Impacts </w:t>
      </w:r>
      <w:r w:rsidR="00FE58FF">
        <w:rPr>
          <w:rFonts w:eastAsia="Arial"/>
          <w:lang w:val="fr-FR"/>
        </w:rPr>
        <w:t>p</w:t>
      </w:r>
      <w:r w:rsidR="00E130E1" w:rsidRPr="00E130E1">
        <w:rPr>
          <w:lang w:val="fr-FR"/>
        </w:rPr>
        <w:t>ositifs</w:t>
      </w:r>
      <w:bookmarkEnd w:id="522"/>
    </w:p>
    <w:p w14:paraId="69B51CC9"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Aucun impact positif n’a été identifié sur le milieu biophysique à la phase de construction.</w:t>
      </w:r>
    </w:p>
    <w:p w14:paraId="641E4C58" w14:textId="3B239816" w:rsidR="00E130E1" w:rsidRPr="00E130E1" w:rsidRDefault="00060B31" w:rsidP="00FE58FF">
      <w:pPr>
        <w:pStyle w:val="Titre4"/>
        <w:rPr>
          <w:lang w:val="fr-FR"/>
        </w:rPr>
      </w:pPr>
      <w:bookmarkStart w:id="523" w:name="_Toc137459461"/>
      <w:r>
        <w:rPr>
          <w:rFonts w:eastAsia="Arial"/>
          <w:lang w:val="fr-FR"/>
        </w:rPr>
        <w:t>8</w:t>
      </w:r>
      <w:r w:rsidR="00E130E1" w:rsidRPr="00E130E1">
        <w:rPr>
          <w:lang w:val="fr-FR"/>
        </w:rPr>
        <w:t xml:space="preserve">.2.2.2. </w:t>
      </w:r>
      <w:r w:rsidR="00E130E1" w:rsidRPr="00E130E1">
        <w:rPr>
          <w:u w:color="000000"/>
          <w:lang w:val="fr-FR"/>
        </w:rPr>
        <w:t>Description et évaluation des impacts sur le milieu humain</w:t>
      </w:r>
      <w:bookmarkEnd w:id="523"/>
    </w:p>
    <w:p w14:paraId="7963B970" w14:textId="71E69ABD" w:rsidR="00E130E1" w:rsidRPr="00E130E1" w:rsidRDefault="00060B31" w:rsidP="00FE58FF">
      <w:pPr>
        <w:pStyle w:val="Titre5"/>
        <w:rPr>
          <w:lang w:val="fr-FR"/>
        </w:rPr>
      </w:pPr>
      <w:bookmarkStart w:id="524" w:name="_Toc137459462"/>
      <w:r>
        <w:rPr>
          <w:rFonts w:eastAsia="Arial"/>
          <w:lang w:val="fr-FR"/>
        </w:rPr>
        <w:t>8</w:t>
      </w:r>
      <w:r w:rsidR="00E130E1" w:rsidRPr="00E130E1">
        <w:rPr>
          <w:lang w:val="fr-FR"/>
        </w:rPr>
        <w:t>.2.2.2.1. Impacts négatifs</w:t>
      </w:r>
      <w:bookmarkEnd w:id="524"/>
    </w:p>
    <w:p w14:paraId="01CDE5FE" w14:textId="3DA4A905" w:rsidR="00E130E1" w:rsidRPr="00E130E1" w:rsidRDefault="00E130E1" w:rsidP="00FE58FF">
      <w:pPr>
        <w:pStyle w:val="Titre9"/>
        <w:rPr>
          <w:lang w:val="fr-FR"/>
        </w:rPr>
      </w:pPr>
      <w:r w:rsidRPr="00E130E1">
        <w:rPr>
          <w:lang w:val="fr-FR"/>
        </w:rPr>
        <w:t>Nuisances respiratoires au niveau des employés de l’entreprise des travaux liées à la pollution de l’air</w:t>
      </w:r>
    </w:p>
    <w:p w14:paraId="52FCEEC1"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travailleurs sur le chantier, notamment les ouvriers seront exposés à la pollution de l’air due à l’émission de poussière et de gaz par les véhicules qui transporteront les matériaux sur les lieux de construction des petits-barrages.</w:t>
      </w:r>
    </w:p>
    <w:p w14:paraId="4C6045C5" w14:textId="77777777" w:rsidR="00E130E1" w:rsidRPr="00E130E1" w:rsidRDefault="00E130E1" w:rsidP="00E130E1">
      <w:pPr>
        <w:spacing w:before="240" w:after="240"/>
        <w:jc w:val="both"/>
        <w:rPr>
          <w:rFonts w:ascii="Arial" w:eastAsia="Arial" w:hAnsi="Arial" w:cs="Arial"/>
          <w:position w:val="-1"/>
          <w:sz w:val="22"/>
          <w:szCs w:val="22"/>
          <w:u w:color="000000"/>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210D8FE0" w14:textId="77777777" w:rsidTr="007570E3">
        <w:trPr>
          <w:trHeight w:val="454"/>
          <w:jc w:val="center"/>
        </w:trPr>
        <w:tc>
          <w:tcPr>
            <w:tcW w:w="875" w:type="dxa"/>
            <w:vAlign w:val="center"/>
          </w:tcPr>
          <w:p w14:paraId="2461776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37" w:type="dxa"/>
            <w:vAlign w:val="center"/>
          </w:tcPr>
          <w:p w14:paraId="4A2D6B6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38" w:type="dxa"/>
            <w:vAlign w:val="center"/>
          </w:tcPr>
          <w:p w14:paraId="4B7F0E5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76" w:type="dxa"/>
            <w:vAlign w:val="center"/>
          </w:tcPr>
          <w:p w14:paraId="6456D07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74" w:type="dxa"/>
            <w:vAlign w:val="center"/>
          </w:tcPr>
          <w:p w14:paraId="718928E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17" w:type="dxa"/>
            <w:shd w:val="clear" w:color="auto" w:fill="C0C0C0"/>
            <w:vAlign w:val="center"/>
          </w:tcPr>
          <w:p w14:paraId="35F3B39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12" w:type="dxa"/>
            <w:vAlign w:val="center"/>
          </w:tcPr>
          <w:p w14:paraId="613D50D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12" w:type="dxa"/>
            <w:vAlign w:val="center"/>
          </w:tcPr>
          <w:p w14:paraId="08532FA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31" w:type="dxa"/>
            <w:vAlign w:val="center"/>
          </w:tcPr>
          <w:p w14:paraId="7A581AE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01940B0B" w14:textId="77777777" w:rsidTr="007570E3">
        <w:trPr>
          <w:trHeight w:val="454"/>
          <w:jc w:val="center"/>
        </w:trPr>
        <w:tc>
          <w:tcPr>
            <w:tcW w:w="875" w:type="dxa"/>
            <w:vAlign w:val="center"/>
          </w:tcPr>
          <w:p w14:paraId="20554A6F"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37" w:type="dxa"/>
            <w:vAlign w:val="center"/>
          </w:tcPr>
          <w:p w14:paraId="031557CC"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38" w:type="dxa"/>
            <w:vAlign w:val="center"/>
          </w:tcPr>
          <w:p w14:paraId="64D5EDEC"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876" w:type="dxa"/>
            <w:vAlign w:val="center"/>
          </w:tcPr>
          <w:p w14:paraId="7E15552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74" w:type="dxa"/>
            <w:vAlign w:val="center"/>
          </w:tcPr>
          <w:p w14:paraId="1370583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17" w:type="dxa"/>
            <w:shd w:val="clear" w:color="auto" w:fill="C0C0C0"/>
            <w:vAlign w:val="center"/>
          </w:tcPr>
          <w:p w14:paraId="57F40B1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12" w:type="dxa"/>
            <w:vAlign w:val="center"/>
          </w:tcPr>
          <w:p w14:paraId="48597F0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12" w:type="dxa"/>
            <w:vAlign w:val="center"/>
          </w:tcPr>
          <w:p w14:paraId="2C6A8F4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Forte</w:t>
            </w:r>
          </w:p>
        </w:tc>
        <w:tc>
          <w:tcPr>
            <w:tcW w:w="1331" w:type="dxa"/>
            <w:vAlign w:val="center"/>
          </w:tcPr>
          <w:p w14:paraId="0F06591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27785002"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Les importances absolue et relative de l’impact sont moyennes à cause de la valeur de la composante affectée et il nécessite des mesures d’atténuation particulières. Cet impact est réversible.</w:t>
      </w:r>
    </w:p>
    <w:p w14:paraId="4DA21A3E" w14:textId="23AABB38" w:rsidR="00E130E1" w:rsidRPr="00E130E1" w:rsidRDefault="00E130E1" w:rsidP="00FE58FF">
      <w:pPr>
        <w:pStyle w:val="Titre9"/>
        <w:rPr>
          <w:lang w:val="fr-FR"/>
        </w:rPr>
      </w:pPr>
      <w:r w:rsidRPr="00E130E1">
        <w:rPr>
          <w:lang w:val="fr-FR"/>
        </w:rPr>
        <w:t>Nuisances respiratoires au niveau de la population liées à la pollution de l’air</w:t>
      </w:r>
    </w:p>
    <w:p w14:paraId="5ED5A6BC" w14:textId="77777777" w:rsid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habitants des localités traversées par les véhicules des chantiers et celles situées à proximité des chantiers seront exposés à la pollution de l’air due à l’émission de poussière et de gaz par les véhicules qui transporteront les matériaux sur les lieux de construction des petits-barrages.</w:t>
      </w:r>
    </w:p>
    <w:p w14:paraId="5608E100" w14:textId="77777777" w:rsidR="007A0B7B" w:rsidRDefault="007A0B7B" w:rsidP="00E130E1">
      <w:pPr>
        <w:spacing w:before="240" w:after="240"/>
        <w:jc w:val="both"/>
        <w:rPr>
          <w:rFonts w:ascii="Arial" w:eastAsia="Arial" w:hAnsi="Arial" w:cs="Arial"/>
          <w:sz w:val="22"/>
          <w:szCs w:val="22"/>
          <w:lang w:val="fr-FR"/>
        </w:rPr>
      </w:pPr>
    </w:p>
    <w:p w14:paraId="51A7C1D4" w14:textId="77777777" w:rsidR="007A0B7B" w:rsidRPr="00E130E1" w:rsidRDefault="007A0B7B" w:rsidP="00E130E1">
      <w:pPr>
        <w:spacing w:before="240" w:after="240"/>
        <w:jc w:val="both"/>
        <w:rPr>
          <w:rFonts w:ascii="Arial" w:eastAsia="Arial" w:hAnsi="Arial" w:cs="Arial"/>
          <w:sz w:val="22"/>
          <w:szCs w:val="22"/>
          <w:lang w:val="fr-FR"/>
        </w:rPr>
      </w:pPr>
    </w:p>
    <w:p w14:paraId="456A5329"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3F49811D" w14:textId="77777777" w:rsidTr="007570E3">
        <w:trPr>
          <w:trHeight w:val="583"/>
          <w:jc w:val="center"/>
        </w:trPr>
        <w:tc>
          <w:tcPr>
            <w:tcW w:w="993" w:type="dxa"/>
            <w:tcBorders>
              <w:top w:val="single" w:sz="5" w:space="0" w:color="000000"/>
              <w:left w:val="single" w:sz="5" w:space="0" w:color="000000"/>
              <w:right w:val="single" w:sz="5" w:space="0" w:color="000000"/>
            </w:tcBorders>
            <w:vAlign w:val="center"/>
          </w:tcPr>
          <w:p w14:paraId="1B05361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063" w:type="dxa"/>
            <w:tcBorders>
              <w:top w:val="single" w:sz="5" w:space="0" w:color="000000"/>
              <w:left w:val="single" w:sz="5" w:space="0" w:color="000000"/>
              <w:right w:val="single" w:sz="5" w:space="0" w:color="000000"/>
            </w:tcBorders>
            <w:vAlign w:val="center"/>
          </w:tcPr>
          <w:p w14:paraId="31F812C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1064" w:type="dxa"/>
            <w:tcBorders>
              <w:top w:val="single" w:sz="5" w:space="0" w:color="000000"/>
              <w:left w:val="single" w:sz="5" w:space="0" w:color="000000"/>
              <w:right w:val="single" w:sz="5" w:space="0" w:color="000000"/>
            </w:tcBorders>
            <w:vAlign w:val="center"/>
          </w:tcPr>
          <w:p w14:paraId="14F525A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94" w:type="dxa"/>
            <w:tcBorders>
              <w:top w:val="single" w:sz="5" w:space="0" w:color="000000"/>
              <w:left w:val="single" w:sz="5" w:space="0" w:color="000000"/>
              <w:right w:val="single" w:sz="5" w:space="0" w:color="000000"/>
            </w:tcBorders>
            <w:vAlign w:val="center"/>
          </w:tcPr>
          <w:p w14:paraId="1BB2247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91" w:type="dxa"/>
            <w:tcBorders>
              <w:top w:val="single" w:sz="5" w:space="0" w:color="000000"/>
              <w:left w:val="single" w:sz="5" w:space="0" w:color="000000"/>
              <w:right w:val="single" w:sz="5" w:space="0" w:color="000000"/>
            </w:tcBorders>
            <w:vAlign w:val="center"/>
          </w:tcPr>
          <w:p w14:paraId="1C2E27A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68" w:type="dxa"/>
            <w:tcBorders>
              <w:top w:val="single" w:sz="5" w:space="0" w:color="000000"/>
              <w:left w:val="single" w:sz="5" w:space="0" w:color="000000"/>
              <w:right w:val="single" w:sz="5" w:space="0" w:color="000000"/>
            </w:tcBorders>
            <w:shd w:val="clear" w:color="auto" w:fill="C0C0C0"/>
            <w:vAlign w:val="center"/>
          </w:tcPr>
          <w:p w14:paraId="31B2EDA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2" w:type="dxa"/>
            <w:tcBorders>
              <w:top w:val="single" w:sz="5" w:space="0" w:color="000000"/>
              <w:left w:val="single" w:sz="5" w:space="0" w:color="000000"/>
              <w:right w:val="single" w:sz="5" w:space="0" w:color="000000"/>
            </w:tcBorders>
            <w:vAlign w:val="center"/>
          </w:tcPr>
          <w:p w14:paraId="3854194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148" w:type="dxa"/>
            <w:tcBorders>
              <w:top w:val="single" w:sz="5" w:space="0" w:color="000000"/>
              <w:left w:val="single" w:sz="5" w:space="0" w:color="000000"/>
              <w:right w:val="single" w:sz="5" w:space="0" w:color="000000"/>
            </w:tcBorders>
            <w:vAlign w:val="center"/>
          </w:tcPr>
          <w:p w14:paraId="0D5A8B1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512" w:type="dxa"/>
            <w:tcBorders>
              <w:top w:val="single" w:sz="5" w:space="0" w:color="000000"/>
              <w:left w:val="single" w:sz="5" w:space="0" w:color="000000"/>
              <w:right w:val="single" w:sz="5" w:space="0" w:color="000000"/>
            </w:tcBorders>
            <w:vAlign w:val="center"/>
          </w:tcPr>
          <w:p w14:paraId="6595CF9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55A2BC68" w14:textId="77777777" w:rsidTr="007570E3">
        <w:trPr>
          <w:trHeight w:hRule="exact" w:val="214"/>
          <w:jc w:val="center"/>
        </w:trPr>
        <w:tc>
          <w:tcPr>
            <w:tcW w:w="993" w:type="dxa"/>
            <w:vMerge w:val="restart"/>
            <w:tcBorders>
              <w:top w:val="single" w:sz="5" w:space="0" w:color="000000"/>
              <w:left w:val="single" w:sz="5" w:space="0" w:color="000000"/>
              <w:right w:val="single" w:sz="5" w:space="0" w:color="000000"/>
            </w:tcBorders>
            <w:vAlign w:val="center"/>
          </w:tcPr>
          <w:p w14:paraId="01EB044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Négative</w:t>
            </w:r>
          </w:p>
        </w:tc>
        <w:tc>
          <w:tcPr>
            <w:tcW w:w="1063" w:type="dxa"/>
            <w:vMerge w:val="restart"/>
            <w:tcBorders>
              <w:top w:val="single" w:sz="5" w:space="0" w:color="000000"/>
              <w:left w:val="single" w:sz="5" w:space="0" w:color="000000"/>
              <w:right w:val="single" w:sz="5" w:space="0" w:color="000000"/>
            </w:tcBorders>
            <w:vAlign w:val="center"/>
          </w:tcPr>
          <w:p w14:paraId="30103AB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1064" w:type="dxa"/>
            <w:vMerge w:val="restart"/>
            <w:tcBorders>
              <w:top w:val="single" w:sz="5" w:space="0" w:color="000000"/>
              <w:left w:val="single" w:sz="5" w:space="0" w:color="000000"/>
              <w:right w:val="single" w:sz="5" w:space="0" w:color="000000"/>
            </w:tcBorders>
            <w:vAlign w:val="center"/>
          </w:tcPr>
          <w:p w14:paraId="79A8476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994" w:type="dxa"/>
            <w:vMerge w:val="restart"/>
            <w:tcBorders>
              <w:top w:val="single" w:sz="5" w:space="0" w:color="000000"/>
              <w:left w:val="single" w:sz="5" w:space="0" w:color="000000"/>
              <w:right w:val="single" w:sz="5" w:space="0" w:color="000000"/>
            </w:tcBorders>
            <w:vAlign w:val="center"/>
          </w:tcPr>
          <w:p w14:paraId="47C9417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Ponctuelle</w:t>
            </w:r>
          </w:p>
        </w:tc>
        <w:tc>
          <w:tcPr>
            <w:tcW w:w="991" w:type="dxa"/>
            <w:vMerge w:val="restart"/>
            <w:tcBorders>
              <w:top w:val="single" w:sz="5" w:space="0" w:color="000000"/>
              <w:left w:val="single" w:sz="5" w:space="0" w:color="000000"/>
              <w:right w:val="single" w:sz="5" w:space="0" w:color="000000"/>
            </w:tcBorders>
            <w:vAlign w:val="center"/>
          </w:tcPr>
          <w:p w14:paraId="0EE171D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268" w:type="dxa"/>
            <w:vMerge w:val="restart"/>
            <w:tcBorders>
              <w:top w:val="single" w:sz="5" w:space="0" w:color="000000"/>
              <w:left w:val="single" w:sz="5" w:space="0" w:color="000000"/>
              <w:right w:val="single" w:sz="5" w:space="0" w:color="000000"/>
            </w:tcBorders>
            <w:shd w:val="clear" w:color="auto" w:fill="D9D9D9"/>
            <w:vAlign w:val="center"/>
          </w:tcPr>
          <w:p w14:paraId="79D8DF0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62" w:type="dxa"/>
            <w:vMerge w:val="restart"/>
            <w:tcBorders>
              <w:top w:val="single" w:sz="5" w:space="0" w:color="000000"/>
              <w:left w:val="single" w:sz="5" w:space="0" w:color="000000"/>
              <w:right w:val="single" w:sz="5" w:space="0" w:color="000000"/>
            </w:tcBorders>
            <w:vAlign w:val="center"/>
          </w:tcPr>
          <w:p w14:paraId="0FF109E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Forte</w:t>
            </w:r>
          </w:p>
        </w:tc>
        <w:tc>
          <w:tcPr>
            <w:tcW w:w="1148" w:type="dxa"/>
            <w:vMerge w:val="restart"/>
            <w:tcBorders>
              <w:top w:val="single" w:sz="5" w:space="0" w:color="000000"/>
              <w:left w:val="single" w:sz="5" w:space="0" w:color="000000"/>
              <w:right w:val="single" w:sz="5" w:space="0" w:color="000000"/>
            </w:tcBorders>
            <w:vAlign w:val="center"/>
          </w:tcPr>
          <w:p w14:paraId="2D15AE3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Forte</w:t>
            </w:r>
          </w:p>
        </w:tc>
        <w:tc>
          <w:tcPr>
            <w:tcW w:w="1512" w:type="dxa"/>
            <w:vMerge w:val="restart"/>
            <w:tcBorders>
              <w:top w:val="single" w:sz="5" w:space="0" w:color="000000"/>
              <w:left w:val="single" w:sz="5" w:space="0" w:color="000000"/>
              <w:right w:val="single" w:sz="5" w:space="0" w:color="000000"/>
            </w:tcBorders>
            <w:vAlign w:val="center"/>
          </w:tcPr>
          <w:p w14:paraId="33C9893D" w14:textId="77777777" w:rsidR="00E130E1" w:rsidRPr="00E130E1" w:rsidRDefault="00E130E1" w:rsidP="00E130E1">
            <w:pPr>
              <w:ind w:hanging="70"/>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r>
      <w:tr w:rsidR="00E130E1" w:rsidRPr="00E130E1" w14:paraId="49D7AD4C" w14:textId="77777777" w:rsidTr="007570E3">
        <w:trPr>
          <w:trHeight w:hRule="exact" w:val="230"/>
          <w:jc w:val="center"/>
        </w:trPr>
        <w:tc>
          <w:tcPr>
            <w:tcW w:w="993" w:type="dxa"/>
            <w:vMerge/>
            <w:tcBorders>
              <w:left w:val="single" w:sz="5" w:space="0" w:color="000000"/>
              <w:bottom w:val="single" w:sz="5" w:space="0" w:color="000000"/>
              <w:right w:val="single" w:sz="5" w:space="0" w:color="000000"/>
            </w:tcBorders>
            <w:vAlign w:val="center"/>
          </w:tcPr>
          <w:p w14:paraId="5F22B40D" w14:textId="77777777" w:rsidR="00E130E1" w:rsidRPr="00E130E1" w:rsidRDefault="00E130E1" w:rsidP="00E130E1">
            <w:pPr>
              <w:jc w:val="center"/>
              <w:rPr>
                <w:rFonts w:ascii="Arial" w:hAnsi="Arial" w:cs="Arial"/>
                <w:sz w:val="16"/>
                <w:szCs w:val="16"/>
                <w:lang w:val="fr-FR"/>
              </w:rPr>
            </w:pPr>
          </w:p>
        </w:tc>
        <w:tc>
          <w:tcPr>
            <w:tcW w:w="1063" w:type="dxa"/>
            <w:vMerge/>
            <w:tcBorders>
              <w:left w:val="single" w:sz="5" w:space="0" w:color="000000"/>
              <w:bottom w:val="single" w:sz="5" w:space="0" w:color="000000"/>
              <w:right w:val="single" w:sz="5" w:space="0" w:color="000000"/>
            </w:tcBorders>
            <w:vAlign w:val="center"/>
          </w:tcPr>
          <w:p w14:paraId="5162417F" w14:textId="77777777" w:rsidR="00E130E1" w:rsidRPr="00E130E1" w:rsidRDefault="00E130E1" w:rsidP="00E130E1">
            <w:pPr>
              <w:jc w:val="center"/>
              <w:rPr>
                <w:rFonts w:ascii="Arial" w:hAnsi="Arial" w:cs="Arial"/>
                <w:sz w:val="16"/>
                <w:szCs w:val="16"/>
                <w:lang w:val="fr-FR"/>
              </w:rPr>
            </w:pPr>
          </w:p>
        </w:tc>
        <w:tc>
          <w:tcPr>
            <w:tcW w:w="1064" w:type="dxa"/>
            <w:vMerge/>
            <w:tcBorders>
              <w:left w:val="single" w:sz="5" w:space="0" w:color="000000"/>
              <w:bottom w:val="single" w:sz="5" w:space="0" w:color="000000"/>
              <w:right w:val="single" w:sz="5" w:space="0" w:color="000000"/>
            </w:tcBorders>
            <w:vAlign w:val="center"/>
          </w:tcPr>
          <w:p w14:paraId="417778C2" w14:textId="77777777" w:rsidR="00E130E1" w:rsidRPr="00E130E1" w:rsidRDefault="00E130E1" w:rsidP="00E130E1">
            <w:pPr>
              <w:jc w:val="center"/>
              <w:rPr>
                <w:rFonts w:ascii="Arial" w:hAnsi="Arial" w:cs="Arial"/>
                <w:sz w:val="16"/>
                <w:szCs w:val="16"/>
                <w:lang w:val="fr-FR"/>
              </w:rPr>
            </w:pPr>
          </w:p>
        </w:tc>
        <w:tc>
          <w:tcPr>
            <w:tcW w:w="994" w:type="dxa"/>
            <w:vMerge/>
            <w:tcBorders>
              <w:left w:val="single" w:sz="5" w:space="0" w:color="000000"/>
              <w:bottom w:val="single" w:sz="5" w:space="0" w:color="000000"/>
              <w:right w:val="single" w:sz="5" w:space="0" w:color="000000"/>
            </w:tcBorders>
            <w:vAlign w:val="center"/>
          </w:tcPr>
          <w:p w14:paraId="1F60793A" w14:textId="77777777" w:rsidR="00E130E1" w:rsidRPr="00E130E1" w:rsidRDefault="00E130E1" w:rsidP="00E130E1">
            <w:pPr>
              <w:jc w:val="center"/>
              <w:rPr>
                <w:rFonts w:ascii="Arial" w:hAnsi="Arial" w:cs="Arial"/>
                <w:sz w:val="16"/>
                <w:szCs w:val="16"/>
                <w:lang w:val="fr-FR"/>
              </w:rPr>
            </w:pPr>
          </w:p>
        </w:tc>
        <w:tc>
          <w:tcPr>
            <w:tcW w:w="991" w:type="dxa"/>
            <w:vMerge/>
            <w:tcBorders>
              <w:left w:val="single" w:sz="5" w:space="0" w:color="000000"/>
              <w:bottom w:val="single" w:sz="5" w:space="0" w:color="000000"/>
              <w:right w:val="single" w:sz="5" w:space="0" w:color="000000"/>
            </w:tcBorders>
            <w:vAlign w:val="center"/>
          </w:tcPr>
          <w:p w14:paraId="53177C3D" w14:textId="77777777" w:rsidR="00E130E1" w:rsidRPr="00E130E1" w:rsidRDefault="00E130E1" w:rsidP="00E130E1">
            <w:pPr>
              <w:jc w:val="center"/>
              <w:rPr>
                <w:rFonts w:ascii="Arial" w:hAnsi="Arial" w:cs="Arial"/>
                <w:sz w:val="16"/>
                <w:szCs w:val="16"/>
                <w:lang w:val="fr-FR"/>
              </w:rPr>
            </w:pPr>
          </w:p>
        </w:tc>
        <w:tc>
          <w:tcPr>
            <w:tcW w:w="1268" w:type="dxa"/>
            <w:vMerge/>
            <w:tcBorders>
              <w:left w:val="single" w:sz="5" w:space="0" w:color="000000"/>
              <w:bottom w:val="single" w:sz="5" w:space="0" w:color="000000"/>
              <w:right w:val="single" w:sz="5" w:space="0" w:color="000000"/>
            </w:tcBorders>
            <w:shd w:val="clear" w:color="auto" w:fill="D9D9D9"/>
            <w:vAlign w:val="center"/>
          </w:tcPr>
          <w:p w14:paraId="470605A7" w14:textId="77777777" w:rsidR="00E130E1" w:rsidRPr="00E130E1" w:rsidRDefault="00E130E1" w:rsidP="00E130E1">
            <w:pPr>
              <w:jc w:val="center"/>
              <w:rPr>
                <w:rFonts w:ascii="Arial" w:hAnsi="Arial" w:cs="Arial"/>
                <w:sz w:val="16"/>
                <w:szCs w:val="16"/>
                <w:lang w:val="fr-FR"/>
              </w:rPr>
            </w:pPr>
          </w:p>
        </w:tc>
        <w:tc>
          <w:tcPr>
            <w:tcW w:w="1262" w:type="dxa"/>
            <w:vMerge/>
            <w:tcBorders>
              <w:left w:val="single" w:sz="5" w:space="0" w:color="000000"/>
              <w:bottom w:val="single" w:sz="5" w:space="0" w:color="000000"/>
              <w:right w:val="single" w:sz="5" w:space="0" w:color="000000"/>
            </w:tcBorders>
            <w:vAlign w:val="center"/>
          </w:tcPr>
          <w:p w14:paraId="4D13BB2C" w14:textId="77777777" w:rsidR="00E130E1" w:rsidRPr="00E130E1" w:rsidRDefault="00E130E1" w:rsidP="00E130E1">
            <w:pPr>
              <w:jc w:val="center"/>
              <w:rPr>
                <w:rFonts w:ascii="Arial" w:hAnsi="Arial" w:cs="Arial"/>
                <w:sz w:val="16"/>
                <w:szCs w:val="16"/>
                <w:lang w:val="fr-FR"/>
              </w:rPr>
            </w:pPr>
          </w:p>
        </w:tc>
        <w:tc>
          <w:tcPr>
            <w:tcW w:w="1148" w:type="dxa"/>
            <w:vMerge/>
            <w:tcBorders>
              <w:left w:val="single" w:sz="5" w:space="0" w:color="000000"/>
              <w:bottom w:val="single" w:sz="5" w:space="0" w:color="000000"/>
              <w:right w:val="single" w:sz="5" w:space="0" w:color="000000"/>
            </w:tcBorders>
            <w:vAlign w:val="center"/>
          </w:tcPr>
          <w:p w14:paraId="09006938" w14:textId="77777777" w:rsidR="00E130E1" w:rsidRPr="00E130E1" w:rsidRDefault="00E130E1" w:rsidP="00E130E1">
            <w:pPr>
              <w:jc w:val="center"/>
              <w:rPr>
                <w:rFonts w:ascii="Arial" w:hAnsi="Arial" w:cs="Arial"/>
                <w:sz w:val="16"/>
                <w:szCs w:val="16"/>
                <w:lang w:val="fr-FR"/>
              </w:rPr>
            </w:pPr>
          </w:p>
        </w:tc>
        <w:tc>
          <w:tcPr>
            <w:tcW w:w="1512" w:type="dxa"/>
            <w:vMerge/>
            <w:tcBorders>
              <w:left w:val="single" w:sz="5" w:space="0" w:color="000000"/>
              <w:bottom w:val="single" w:sz="5" w:space="0" w:color="000000"/>
              <w:right w:val="single" w:sz="5" w:space="0" w:color="000000"/>
            </w:tcBorders>
            <w:vAlign w:val="center"/>
          </w:tcPr>
          <w:p w14:paraId="6FD141D6" w14:textId="77777777" w:rsidR="00E130E1" w:rsidRPr="00E130E1" w:rsidRDefault="00E130E1" w:rsidP="00E130E1">
            <w:pPr>
              <w:jc w:val="center"/>
              <w:rPr>
                <w:rFonts w:ascii="Arial" w:hAnsi="Arial" w:cs="Arial"/>
                <w:sz w:val="16"/>
                <w:szCs w:val="16"/>
                <w:lang w:val="fr-FR"/>
              </w:rPr>
            </w:pPr>
          </w:p>
        </w:tc>
      </w:tr>
    </w:tbl>
    <w:p w14:paraId="6B397CC5" w14:textId="2BC3BDA8" w:rsidR="00FE58FF" w:rsidRPr="007A0B7B" w:rsidRDefault="00E130E1" w:rsidP="00E130E1">
      <w:pPr>
        <w:spacing w:before="120" w:after="240"/>
        <w:jc w:val="both"/>
        <w:rPr>
          <w:rFonts w:ascii="Arial" w:eastAsia="Arial" w:hAnsi="Arial" w:cs="Arial"/>
          <w:i/>
          <w:sz w:val="22"/>
          <w:szCs w:val="22"/>
          <w:lang w:val="fr-FR"/>
        </w:rPr>
      </w:pPr>
      <w:r w:rsidRPr="00E130E1">
        <w:rPr>
          <w:rFonts w:ascii="Arial" w:eastAsia="Arial" w:hAnsi="Arial" w:cs="Arial"/>
          <w:i/>
          <w:sz w:val="22"/>
          <w:szCs w:val="22"/>
          <w:lang w:val="fr-FR"/>
        </w:rPr>
        <w:t>Les importances absolue et relative de l’impact sont moyennes à cause de la valeur de la composante affectée et il nécessite des mesures d’atténuation particulières. Cet impact est réversible.</w:t>
      </w:r>
    </w:p>
    <w:p w14:paraId="52D95928" w14:textId="30205865" w:rsidR="00E130E1" w:rsidRPr="00E130E1" w:rsidRDefault="00060B31" w:rsidP="00FE58FF">
      <w:pPr>
        <w:pStyle w:val="Titre5"/>
        <w:rPr>
          <w:lang w:val="fr-FR"/>
        </w:rPr>
      </w:pPr>
      <w:bookmarkStart w:id="525" w:name="_Toc137459463"/>
      <w:r>
        <w:rPr>
          <w:lang w:val="fr-FR"/>
        </w:rPr>
        <w:t>8</w:t>
      </w:r>
      <w:r w:rsidR="00E130E1" w:rsidRPr="00E130E1">
        <w:rPr>
          <w:lang w:val="fr-FR"/>
        </w:rPr>
        <w:t>.2.2.2.2. Impacts positifs</w:t>
      </w:r>
      <w:bookmarkEnd w:id="525"/>
    </w:p>
    <w:p w14:paraId="773E3BC1" w14:textId="4EA55934" w:rsidR="00E130E1" w:rsidRPr="00E130E1" w:rsidRDefault="00E130E1" w:rsidP="00FE58FF">
      <w:pPr>
        <w:pStyle w:val="Titre9"/>
        <w:rPr>
          <w:lang w:val="fr-FR"/>
        </w:rPr>
      </w:pPr>
      <w:r w:rsidRPr="00E130E1">
        <w:rPr>
          <w:lang w:val="fr-FR"/>
        </w:rPr>
        <w:t>Accélération du recrutement de la main-d’œuvre pour les travaux</w:t>
      </w:r>
    </w:p>
    <w:p w14:paraId="29874E5B"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A la phase de construction, la création d’emploi à travers le recrutement de la main-d’œuvre va s’accélérer du fait de l’augmentation des travaux. Il s’agira toujours de la création d’emplois temporaires au profit de quelques jeunes de la zone du projet. Les types d’emplois qui seront offerts aux populations sont entre autres, le gardiennage des installations, les postes de manœuvres et d’ouvriers spécialisés si les localités en disposent.</w:t>
      </w:r>
    </w:p>
    <w:p w14:paraId="46D5BA9F"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u w:color="000000"/>
          <w:lang w:val="fr-FR"/>
        </w:rPr>
        <w:t>Evaluation de l’impact</w:t>
      </w:r>
    </w:p>
    <w:tbl>
      <w:tblPr>
        <w:tblW w:w="8925" w:type="dxa"/>
        <w:jc w:val="center"/>
        <w:tblLayout w:type="fixed"/>
        <w:tblCellMar>
          <w:left w:w="0" w:type="dxa"/>
          <w:right w:w="0" w:type="dxa"/>
        </w:tblCellMar>
        <w:tblLook w:val="01E0" w:firstRow="1" w:lastRow="1" w:firstColumn="1" w:lastColumn="1" w:noHBand="0" w:noVBand="0"/>
      </w:tblPr>
      <w:tblGrid>
        <w:gridCol w:w="994"/>
        <w:gridCol w:w="1166"/>
        <w:gridCol w:w="908"/>
        <w:gridCol w:w="1118"/>
        <w:gridCol w:w="1042"/>
        <w:gridCol w:w="1267"/>
        <w:gridCol w:w="1261"/>
        <w:gridCol w:w="1169"/>
      </w:tblGrid>
      <w:tr w:rsidR="00E130E1" w:rsidRPr="00E130E1" w14:paraId="508AB56D" w14:textId="77777777" w:rsidTr="007570E3">
        <w:trPr>
          <w:trHeight w:val="454"/>
          <w:jc w:val="center"/>
        </w:trPr>
        <w:tc>
          <w:tcPr>
            <w:tcW w:w="994"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10653D2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166" w:type="dxa"/>
            <w:tcBorders>
              <w:top w:val="single" w:sz="5" w:space="0" w:color="000000"/>
              <w:left w:val="single" w:sz="5" w:space="0" w:color="000000"/>
              <w:bottom w:val="single" w:sz="5" w:space="0" w:color="000000"/>
              <w:right w:val="single" w:sz="5" w:space="0" w:color="000000"/>
            </w:tcBorders>
            <w:vAlign w:val="center"/>
          </w:tcPr>
          <w:p w14:paraId="16E6ECE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08" w:type="dxa"/>
            <w:tcBorders>
              <w:top w:val="single" w:sz="5" w:space="0" w:color="000000"/>
              <w:left w:val="single" w:sz="5" w:space="0" w:color="000000"/>
              <w:bottom w:val="single" w:sz="5" w:space="0" w:color="000000"/>
              <w:right w:val="single" w:sz="5" w:space="0" w:color="000000"/>
            </w:tcBorders>
            <w:vAlign w:val="center"/>
          </w:tcPr>
          <w:p w14:paraId="341A886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1118" w:type="dxa"/>
            <w:tcBorders>
              <w:top w:val="single" w:sz="5" w:space="0" w:color="000000"/>
              <w:left w:val="single" w:sz="5" w:space="0" w:color="000000"/>
              <w:bottom w:val="single" w:sz="5" w:space="0" w:color="000000"/>
              <w:right w:val="single" w:sz="5" w:space="0" w:color="000000"/>
            </w:tcBorders>
            <w:vAlign w:val="center"/>
          </w:tcPr>
          <w:p w14:paraId="78EF72E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1042" w:type="dxa"/>
            <w:tcBorders>
              <w:top w:val="single" w:sz="5" w:space="0" w:color="000000"/>
              <w:left w:val="single" w:sz="5" w:space="0" w:color="000000"/>
              <w:bottom w:val="single" w:sz="5" w:space="0" w:color="000000"/>
              <w:right w:val="single" w:sz="5" w:space="0" w:color="000000"/>
            </w:tcBorders>
            <w:vAlign w:val="center"/>
          </w:tcPr>
          <w:p w14:paraId="15186E4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67" w:type="dxa"/>
            <w:tcBorders>
              <w:top w:val="single" w:sz="5" w:space="0" w:color="000000"/>
              <w:left w:val="single" w:sz="5" w:space="0" w:color="000000"/>
              <w:bottom w:val="single" w:sz="5" w:space="0" w:color="000000"/>
              <w:right w:val="single" w:sz="5" w:space="0" w:color="000000"/>
            </w:tcBorders>
            <w:shd w:val="clear" w:color="auto" w:fill="C0C0C0"/>
            <w:vAlign w:val="center"/>
          </w:tcPr>
          <w:p w14:paraId="654A4EC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1" w:type="dxa"/>
            <w:tcBorders>
              <w:top w:val="single" w:sz="5" w:space="0" w:color="000000"/>
              <w:left w:val="single" w:sz="5" w:space="0" w:color="000000"/>
              <w:bottom w:val="single" w:sz="5" w:space="0" w:color="000000"/>
              <w:right w:val="single" w:sz="5" w:space="0" w:color="000000"/>
            </w:tcBorders>
            <w:vAlign w:val="center"/>
          </w:tcPr>
          <w:p w14:paraId="6EBE58E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169" w:type="dxa"/>
            <w:tcBorders>
              <w:top w:val="single" w:sz="5" w:space="0" w:color="000000"/>
              <w:left w:val="single" w:sz="5" w:space="0" w:color="000000"/>
              <w:bottom w:val="single" w:sz="5" w:space="0" w:color="000000"/>
              <w:right w:val="single" w:sz="5" w:space="0" w:color="000000"/>
            </w:tcBorders>
            <w:vAlign w:val="center"/>
          </w:tcPr>
          <w:p w14:paraId="1766745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4275524E" w14:textId="77777777" w:rsidTr="007570E3">
        <w:trPr>
          <w:trHeight w:val="454"/>
          <w:jc w:val="center"/>
        </w:trPr>
        <w:tc>
          <w:tcPr>
            <w:tcW w:w="994"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745F05C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Positive</w:t>
            </w:r>
          </w:p>
        </w:tc>
        <w:tc>
          <w:tcPr>
            <w:tcW w:w="1166" w:type="dxa"/>
            <w:tcBorders>
              <w:top w:val="single" w:sz="5" w:space="0" w:color="000000"/>
              <w:left w:val="single" w:sz="5" w:space="0" w:color="000000"/>
              <w:bottom w:val="single" w:sz="5" w:space="0" w:color="000000"/>
              <w:right w:val="single" w:sz="5" w:space="0" w:color="000000"/>
            </w:tcBorders>
            <w:vAlign w:val="center"/>
          </w:tcPr>
          <w:p w14:paraId="7C6E058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908" w:type="dxa"/>
            <w:tcBorders>
              <w:top w:val="single" w:sz="5" w:space="0" w:color="000000"/>
              <w:left w:val="single" w:sz="5" w:space="0" w:color="000000"/>
              <w:bottom w:val="single" w:sz="5" w:space="0" w:color="000000"/>
              <w:right w:val="single" w:sz="5" w:space="0" w:color="000000"/>
            </w:tcBorders>
            <w:vAlign w:val="center"/>
          </w:tcPr>
          <w:p w14:paraId="23D5E7B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118" w:type="dxa"/>
            <w:tcBorders>
              <w:top w:val="single" w:sz="5" w:space="0" w:color="000000"/>
              <w:left w:val="single" w:sz="5" w:space="0" w:color="000000"/>
              <w:bottom w:val="single" w:sz="5" w:space="0" w:color="000000"/>
              <w:right w:val="single" w:sz="5" w:space="0" w:color="000000"/>
            </w:tcBorders>
            <w:vAlign w:val="center"/>
          </w:tcPr>
          <w:p w14:paraId="6027978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Ponctuelle</w:t>
            </w:r>
          </w:p>
        </w:tc>
        <w:tc>
          <w:tcPr>
            <w:tcW w:w="1042" w:type="dxa"/>
            <w:tcBorders>
              <w:top w:val="single" w:sz="5" w:space="0" w:color="000000"/>
              <w:left w:val="single" w:sz="5" w:space="0" w:color="000000"/>
              <w:bottom w:val="single" w:sz="5" w:space="0" w:color="000000"/>
              <w:right w:val="single" w:sz="5" w:space="0" w:color="000000"/>
            </w:tcBorders>
            <w:vAlign w:val="center"/>
          </w:tcPr>
          <w:p w14:paraId="69ECB80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267"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395E031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61" w:type="dxa"/>
            <w:tcBorders>
              <w:top w:val="single" w:sz="5" w:space="0" w:color="000000"/>
              <w:left w:val="single" w:sz="5" w:space="0" w:color="000000"/>
              <w:bottom w:val="single" w:sz="5" w:space="0" w:color="000000"/>
              <w:right w:val="single" w:sz="5" w:space="0" w:color="000000"/>
            </w:tcBorders>
            <w:vAlign w:val="center"/>
          </w:tcPr>
          <w:p w14:paraId="66AA96C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c>
          <w:tcPr>
            <w:tcW w:w="1169" w:type="dxa"/>
            <w:tcBorders>
              <w:top w:val="single" w:sz="5" w:space="0" w:color="000000"/>
              <w:left w:val="single" w:sz="5" w:space="0" w:color="000000"/>
              <w:bottom w:val="single" w:sz="5" w:space="0" w:color="000000"/>
              <w:right w:val="single" w:sz="5" w:space="0" w:color="000000"/>
            </w:tcBorders>
            <w:vAlign w:val="center"/>
          </w:tcPr>
          <w:p w14:paraId="396713F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Réversible</w:t>
            </w:r>
          </w:p>
        </w:tc>
      </w:tr>
    </w:tbl>
    <w:p w14:paraId="29E34BEF" w14:textId="223CA663" w:rsidR="00E130E1" w:rsidRPr="00E130E1" w:rsidRDefault="00E130E1" w:rsidP="00FE58FF">
      <w:pPr>
        <w:pStyle w:val="Titre9"/>
        <w:rPr>
          <w:lang w:val="fr-FR"/>
        </w:rPr>
      </w:pPr>
      <w:r w:rsidRPr="00E130E1">
        <w:rPr>
          <w:lang w:val="fr-FR"/>
        </w:rPr>
        <w:t>Stimulation de l’économie locale et nationale</w:t>
      </w:r>
    </w:p>
    <w:p w14:paraId="0FE4E240"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Tout comme à la phase préparatoire, la stimulation de l’économie locale et nationale va continuer voire s’accélérer du fait du recrutement de la main-d’œuvre qui va continuer. Les salaires seront directement versés aux travailleurs donc reversés dans l’économie nationale sous forme de consommation, d’impôts et d’épargne. Ces opportunités d’emplois vont renforcer le pouvoir d’achat de ces jeunes et participer à la promotion de l’économie locale à travers l’émergence de petites activités génératrices de revenus à proximité des sites d’installation des ouvrages. Tous ces emplois vont procurer des revenus et améliorer les conditions de vie des personnes concernées.</w:t>
      </w:r>
    </w:p>
    <w:p w14:paraId="5AC85D3B"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117" w:type="dxa"/>
        <w:jc w:val="center"/>
        <w:tblLayout w:type="fixed"/>
        <w:tblCellMar>
          <w:left w:w="0" w:type="dxa"/>
          <w:right w:w="0" w:type="dxa"/>
        </w:tblCellMar>
        <w:tblLook w:val="01E0" w:firstRow="1" w:lastRow="1" w:firstColumn="1" w:lastColumn="1" w:noHBand="0" w:noVBand="0"/>
      </w:tblPr>
      <w:tblGrid>
        <w:gridCol w:w="994"/>
        <w:gridCol w:w="1166"/>
        <w:gridCol w:w="908"/>
        <w:gridCol w:w="1118"/>
        <w:gridCol w:w="1042"/>
        <w:gridCol w:w="1267"/>
        <w:gridCol w:w="1261"/>
        <w:gridCol w:w="1361"/>
      </w:tblGrid>
      <w:tr w:rsidR="00E130E1" w:rsidRPr="00E130E1" w14:paraId="33AE7DD9" w14:textId="77777777" w:rsidTr="007570E3">
        <w:trPr>
          <w:trHeight w:val="454"/>
          <w:jc w:val="center"/>
        </w:trPr>
        <w:tc>
          <w:tcPr>
            <w:tcW w:w="994"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53AD922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166" w:type="dxa"/>
            <w:tcBorders>
              <w:top w:val="single" w:sz="5" w:space="0" w:color="000000"/>
              <w:left w:val="single" w:sz="5" w:space="0" w:color="000000"/>
              <w:bottom w:val="single" w:sz="5" w:space="0" w:color="000000"/>
              <w:right w:val="single" w:sz="5" w:space="0" w:color="000000"/>
            </w:tcBorders>
            <w:vAlign w:val="center"/>
          </w:tcPr>
          <w:p w14:paraId="44CD97D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08" w:type="dxa"/>
            <w:tcBorders>
              <w:top w:val="single" w:sz="5" w:space="0" w:color="000000"/>
              <w:left w:val="single" w:sz="5" w:space="0" w:color="000000"/>
              <w:bottom w:val="single" w:sz="5" w:space="0" w:color="000000"/>
              <w:right w:val="single" w:sz="5" w:space="0" w:color="000000"/>
            </w:tcBorders>
            <w:vAlign w:val="center"/>
          </w:tcPr>
          <w:p w14:paraId="1E472EF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1118" w:type="dxa"/>
            <w:tcBorders>
              <w:top w:val="single" w:sz="5" w:space="0" w:color="000000"/>
              <w:left w:val="single" w:sz="5" w:space="0" w:color="000000"/>
              <w:bottom w:val="single" w:sz="5" w:space="0" w:color="000000"/>
              <w:right w:val="single" w:sz="5" w:space="0" w:color="000000"/>
            </w:tcBorders>
            <w:vAlign w:val="center"/>
          </w:tcPr>
          <w:p w14:paraId="2BE13FA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1042" w:type="dxa"/>
            <w:tcBorders>
              <w:top w:val="single" w:sz="5" w:space="0" w:color="000000"/>
              <w:left w:val="single" w:sz="5" w:space="0" w:color="000000"/>
              <w:bottom w:val="single" w:sz="5" w:space="0" w:color="000000"/>
              <w:right w:val="single" w:sz="5" w:space="0" w:color="000000"/>
            </w:tcBorders>
            <w:vAlign w:val="center"/>
          </w:tcPr>
          <w:p w14:paraId="7B53AA8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67" w:type="dxa"/>
            <w:tcBorders>
              <w:top w:val="single" w:sz="5" w:space="0" w:color="000000"/>
              <w:left w:val="single" w:sz="5" w:space="0" w:color="000000"/>
              <w:bottom w:val="single" w:sz="5" w:space="0" w:color="000000"/>
              <w:right w:val="single" w:sz="5" w:space="0" w:color="000000"/>
            </w:tcBorders>
            <w:shd w:val="clear" w:color="auto" w:fill="C0C0C0"/>
            <w:vAlign w:val="center"/>
          </w:tcPr>
          <w:p w14:paraId="53C2EEF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1" w:type="dxa"/>
            <w:tcBorders>
              <w:top w:val="single" w:sz="5" w:space="0" w:color="000000"/>
              <w:left w:val="single" w:sz="5" w:space="0" w:color="000000"/>
              <w:bottom w:val="single" w:sz="5" w:space="0" w:color="000000"/>
              <w:right w:val="single" w:sz="5" w:space="0" w:color="000000"/>
            </w:tcBorders>
            <w:vAlign w:val="center"/>
          </w:tcPr>
          <w:p w14:paraId="78564A6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361" w:type="dxa"/>
            <w:tcBorders>
              <w:top w:val="single" w:sz="5" w:space="0" w:color="000000"/>
              <w:left w:val="single" w:sz="5" w:space="0" w:color="000000"/>
              <w:bottom w:val="single" w:sz="5" w:space="0" w:color="000000"/>
              <w:right w:val="single" w:sz="5" w:space="0" w:color="000000"/>
            </w:tcBorders>
            <w:vAlign w:val="center"/>
          </w:tcPr>
          <w:p w14:paraId="2172297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6CDC5CBE" w14:textId="77777777" w:rsidTr="007570E3">
        <w:trPr>
          <w:trHeight w:val="454"/>
          <w:jc w:val="center"/>
        </w:trPr>
        <w:tc>
          <w:tcPr>
            <w:tcW w:w="994"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481EB4B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Positive</w:t>
            </w:r>
          </w:p>
        </w:tc>
        <w:tc>
          <w:tcPr>
            <w:tcW w:w="1166" w:type="dxa"/>
            <w:tcBorders>
              <w:top w:val="single" w:sz="5" w:space="0" w:color="000000"/>
              <w:left w:val="single" w:sz="5" w:space="0" w:color="000000"/>
              <w:bottom w:val="single" w:sz="5" w:space="0" w:color="000000"/>
              <w:right w:val="single" w:sz="5" w:space="0" w:color="000000"/>
            </w:tcBorders>
            <w:vAlign w:val="center"/>
          </w:tcPr>
          <w:p w14:paraId="5D07A3E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Indirecte</w:t>
            </w:r>
          </w:p>
        </w:tc>
        <w:tc>
          <w:tcPr>
            <w:tcW w:w="908" w:type="dxa"/>
            <w:tcBorders>
              <w:top w:val="single" w:sz="5" w:space="0" w:color="000000"/>
              <w:left w:val="single" w:sz="5" w:space="0" w:color="000000"/>
              <w:bottom w:val="single" w:sz="5" w:space="0" w:color="000000"/>
              <w:right w:val="single" w:sz="5" w:space="0" w:color="000000"/>
            </w:tcBorders>
            <w:vAlign w:val="center"/>
          </w:tcPr>
          <w:p w14:paraId="0926A89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118" w:type="dxa"/>
            <w:tcBorders>
              <w:top w:val="single" w:sz="5" w:space="0" w:color="000000"/>
              <w:left w:val="single" w:sz="5" w:space="0" w:color="000000"/>
              <w:bottom w:val="single" w:sz="5" w:space="0" w:color="000000"/>
              <w:right w:val="single" w:sz="5" w:space="0" w:color="000000"/>
            </w:tcBorders>
            <w:vAlign w:val="center"/>
          </w:tcPr>
          <w:p w14:paraId="2B1E3EA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Ponctuelle</w:t>
            </w:r>
          </w:p>
        </w:tc>
        <w:tc>
          <w:tcPr>
            <w:tcW w:w="1042" w:type="dxa"/>
            <w:tcBorders>
              <w:top w:val="single" w:sz="5" w:space="0" w:color="000000"/>
              <w:left w:val="single" w:sz="5" w:space="0" w:color="000000"/>
              <w:bottom w:val="single" w:sz="5" w:space="0" w:color="000000"/>
              <w:right w:val="single" w:sz="5" w:space="0" w:color="000000"/>
            </w:tcBorders>
            <w:vAlign w:val="center"/>
          </w:tcPr>
          <w:p w14:paraId="4256ADC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267"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1254FFE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61" w:type="dxa"/>
            <w:tcBorders>
              <w:top w:val="single" w:sz="5" w:space="0" w:color="000000"/>
              <w:left w:val="single" w:sz="5" w:space="0" w:color="000000"/>
              <w:bottom w:val="single" w:sz="5" w:space="0" w:color="000000"/>
              <w:right w:val="single" w:sz="5" w:space="0" w:color="000000"/>
            </w:tcBorders>
            <w:vAlign w:val="center"/>
          </w:tcPr>
          <w:p w14:paraId="61EA60F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c>
          <w:tcPr>
            <w:tcW w:w="1361" w:type="dxa"/>
            <w:tcBorders>
              <w:top w:val="single" w:sz="5" w:space="0" w:color="000000"/>
              <w:left w:val="single" w:sz="5" w:space="0" w:color="000000"/>
              <w:bottom w:val="single" w:sz="5" w:space="0" w:color="000000"/>
              <w:right w:val="single" w:sz="5" w:space="0" w:color="000000"/>
            </w:tcBorders>
            <w:vAlign w:val="center"/>
          </w:tcPr>
          <w:p w14:paraId="7796BCF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Réversible</w:t>
            </w:r>
          </w:p>
        </w:tc>
      </w:tr>
    </w:tbl>
    <w:p w14:paraId="5CDEDF88" w14:textId="32CC9E01" w:rsidR="00E130E1" w:rsidRPr="00E130E1" w:rsidRDefault="00E130E1" w:rsidP="00FE58FF">
      <w:pPr>
        <w:pStyle w:val="Titre9"/>
        <w:rPr>
          <w:lang w:val="fr-FR"/>
        </w:rPr>
      </w:pPr>
      <w:r w:rsidRPr="00E130E1">
        <w:rPr>
          <w:lang w:val="fr-FR"/>
        </w:rPr>
        <w:t>Stimulation des activités commerciales et génératrices de revenus</w:t>
      </w:r>
    </w:p>
    <w:p w14:paraId="6D323DA5" w14:textId="77777777" w:rsid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travaux étant à leur phase de croisière avec plus de main-d’œuvre sur les chantiers, les petites activités commerciales, notamment la restauration et la vente de produits alimentaires et de premières nécessités, de plus en plus seront stimulées par la présence du personnel des entreprises et également de la main-d’œuvre locale de plus en plus nombreux qui sera recrutée sur place et disposera d’un revenu. Cet aspect de l’impact est donc positif mais réversible.</w:t>
      </w:r>
    </w:p>
    <w:p w14:paraId="7A32A832" w14:textId="77777777" w:rsidR="007A0B7B" w:rsidRPr="00E130E1" w:rsidRDefault="007A0B7B" w:rsidP="00E130E1">
      <w:pPr>
        <w:spacing w:before="240" w:after="240"/>
        <w:jc w:val="both"/>
        <w:rPr>
          <w:rFonts w:ascii="Arial" w:eastAsia="Arial" w:hAnsi="Arial" w:cs="Arial"/>
          <w:sz w:val="22"/>
          <w:szCs w:val="22"/>
          <w:lang w:val="fr-FR"/>
        </w:rPr>
      </w:pPr>
    </w:p>
    <w:p w14:paraId="3B73C998"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tblLayout w:type="fixed"/>
        <w:tblCellMar>
          <w:left w:w="0" w:type="dxa"/>
          <w:right w:w="0" w:type="dxa"/>
        </w:tblCellMar>
        <w:tblLook w:val="01E0" w:firstRow="1" w:lastRow="1" w:firstColumn="1" w:lastColumn="1" w:noHBand="0" w:noVBand="0"/>
      </w:tblPr>
      <w:tblGrid>
        <w:gridCol w:w="973"/>
        <w:gridCol w:w="1143"/>
        <w:gridCol w:w="1028"/>
        <w:gridCol w:w="1096"/>
        <w:gridCol w:w="1021"/>
        <w:gridCol w:w="1242"/>
        <w:gridCol w:w="1238"/>
        <w:gridCol w:w="1331"/>
      </w:tblGrid>
      <w:tr w:rsidR="00E130E1" w:rsidRPr="00E130E1" w14:paraId="5027F380" w14:textId="77777777" w:rsidTr="007570E3">
        <w:trPr>
          <w:trHeight w:val="454"/>
        </w:trPr>
        <w:tc>
          <w:tcPr>
            <w:tcW w:w="994"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6409A05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166" w:type="dxa"/>
            <w:tcBorders>
              <w:top w:val="single" w:sz="5" w:space="0" w:color="000000"/>
              <w:left w:val="single" w:sz="5" w:space="0" w:color="000000"/>
              <w:bottom w:val="single" w:sz="5" w:space="0" w:color="000000"/>
              <w:right w:val="single" w:sz="5" w:space="0" w:color="000000"/>
            </w:tcBorders>
            <w:vAlign w:val="center"/>
          </w:tcPr>
          <w:p w14:paraId="6059E8F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1049" w:type="dxa"/>
            <w:tcBorders>
              <w:top w:val="single" w:sz="5" w:space="0" w:color="000000"/>
              <w:left w:val="single" w:sz="5" w:space="0" w:color="000000"/>
              <w:bottom w:val="single" w:sz="5" w:space="0" w:color="000000"/>
              <w:right w:val="single" w:sz="5" w:space="0" w:color="000000"/>
            </w:tcBorders>
            <w:vAlign w:val="center"/>
          </w:tcPr>
          <w:p w14:paraId="744A91F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1118" w:type="dxa"/>
            <w:tcBorders>
              <w:top w:val="single" w:sz="5" w:space="0" w:color="000000"/>
              <w:left w:val="single" w:sz="5" w:space="0" w:color="000000"/>
              <w:bottom w:val="single" w:sz="5" w:space="0" w:color="000000"/>
              <w:right w:val="single" w:sz="5" w:space="0" w:color="000000"/>
            </w:tcBorders>
            <w:vAlign w:val="center"/>
          </w:tcPr>
          <w:p w14:paraId="6BCE627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1042" w:type="dxa"/>
            <w:tcBorders>
              <w:top w:val="single" w:sz="5" w:space="0" w:color="000000"/>
              <w:left w:val="single" w:sz="5" w:space="0" w:color="000000"/>
              <w:bottom w:val="single" w:sz="5" w:space="0" w:color="000000"/>
              <w:right w:val="single" w:sz="5" w:space="0" w:color="000000"/>
            </w:tcBorders>
            <w:vAlign w:val="center"/>
          </w:tcPr>
          <w:p w14:paraId="67A4F9E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67" w:type="dxa"/>
            <w:tcBorders>
              <w:top w:val="single" w:sz="5" w:space="0" w:color="000000"/>
              <w:left w:val="single" w:sz="5" w:space="0" w:color="000000"/>
              <w:bottom w:val="single" w:sz="5" w:space="0" w:color="000000"/>
              <w:right w:val="single" w:sz="5" w:space="0" w:color="000000"/>
            </w:tcBorders>
            <w:shd w:val="clear" w:color="auto" w:fill="C0C0C0"/>
            <w:vAlign w:val="center"/>
          </w:tcPr>
          <w:p w14:paraId="3F13D81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3" w:type="dxa"/>
            <w:tcBorders>
              <w:top w:val="single" w:sz="5" w:space="0" w:color="000000"/>
              <w:left w:val="single" w:sz="5" w:space="0" w:color="000000"/>
              <w:bottom w:val="single" w:sz="5" w:space="0" w:color="000000"/>
              <w:right w:val="single" w:sz="5" w:space="0" w:color="000000"/>
            </w:tcBorders>
            <w:vAlign w:val="center"/>
          </w:tcPr>
          <w:p w14:paraId="775543D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358" w:type="dxa"/>
            <w:tcBorders>
              <w:top w:val="single" w:sz="5" w:space="0" w:color="000000"/>
              <w:left w:val="single" w:sz="5" w:space="0" w:color="000000"/>
              <w:bottom w:val="single" w:sz="5" w:space="0" w:color="000000"/>
              <w:right w:val="single" w:sz="5" w:space="0" w:color="000000"/>
            </w:tcBorders>
            <w:vAlign w:val="center"/>
          </w:tcPr>
          <w:p w14:paraId="1D18816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6BA36D9F" w14:textId="77777777" w:rsidTr="007570E3">
        <w:trPr>
          <w:trHeight w:val="454"/>
        </w:trPr>
        <w:tc>
          <w:tcPr>
            <w:tcW w:w="994"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27B5551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Positive</w:t>
            </w:r>
          </w:p>
        </w:tc>
        <w:tc>
          <w:tcPr>
            <w:tcW w:w="1166" w:type="dxa"/>
            <w:tcBorders>
              <w:top w:val="single" w:sz="5" w:space="0" w:color="000000"/>
              <w:left w:val="single" w:sz="5" w:space="0" w:color="000000"/>
              <w:bottom w:val="single" w:sz="5" w:space="0" w:color="000000"/>
              <w:right w:val="single" w:sz="5" w:space="0" w:color="000000"/>
            </w:tcBorders>
            <w:vAlign w:val="center"/>
          </w:tcPr>
          <w:p w14:paraId="728EE45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1049" w:type="dxa"/>
            <w:tcBorders>
              <w:top w:val="single" w:sz="5" w:space="0" w:color="000000"/>
              <w:left w:val="single" w:sz="5" w:space="0" w:color="000000"/>
              <w:bottom w:val="single" w:sz="5" w:space="0" w:color="000000"/>
              <w:right w:val="single" w:sz="5" w:space="0" w:color="000000"/>
            </w:tcBorders>
            <w:vAlign w:val="center"/>
          </w:tcPr>
          <w:p w14:paraId="6ED9ECC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118" w:type="dxa"/>
            <w:tcBorders>
              <w:top w:val="single" w:sz="5" w:space="0" w:color="000000"/>
              <w:left w:val="single" w:sz="5" w:space="0" w:color="000000"/>
              <w:bottom w:val="single" w:sz="5" w:space="0" w:color="000000"/>
              <w:right w:val="single" w:sz="5" w:space="0" w:color="000000"/>
            </w:tcBorders>
            <w:vAlign w:val="center"/>
          </w:tcPr>
          <w:p w14:paraId="395CE01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Ponctuelle</w:t>
            </w:r>
          </w:p>
        </w:tc>
        <w:tc>
          <w:tcPr>
            <w:tcW w:w="1042" w:type="dxa"/>
            <w:tcBorders>
              <w:top w:val="single" w:sz="5" w:space="0" w:color="000000"/>
              <w:left w:val="single" w:sz="5" w:space="0" w:color="000000"/>
              <w:bottom w:val="single" w:sz="5" w:space="0" w:color="000000"/>
              <w:right w:val="single" w:sz="5" w:space="0" w:color="000000"/>
            </w:tcBorders>
            <w:vAlign w:val="center"/>
          </w:tcPr>
          <w:p w14:paraId="3B0C9CF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Faible</w:t>
            </w:r>
          </w:p>
        </w:tc>
        <w:tc>
          <w:tcPr>
            <w:tcW w:w="1267"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6DEE1FF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Mineure</w:t>
            </w:r>
          </w:p>
        </w:tc>
        <w:tc>
          <w:tcPr>
            <w:tcW w:w="1263" w:type="dxa"/>
            <w:tcBorders>
              <w:top w:val="single" w:sz="5" w:space="0" w:color="000000"/>
              <w:left w:val="single" w:sz="5" w:space="0" w:color="000000"/>
              <w:bottom w:val="single" w:sz="5" w:space="0" w:color="000000"/>
              <w:right w:val="single" w:sz="5" w:space="0" w:color="000000"/>
            </w:tcBorders>
            <w:vAlign w:val="center"/>
          </w:tcPr>
          <w:p w14:paraId="634E4DE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c>
          <w:tcPr>
            <w:tcW w:w="1358" w:type="dxa"/>
            <w:tcBorders>
              <w:top w:val="single" w:sz="5" w:space="0" w:color="000000"/>
              <w:left w:val="single" w:sz="5" w:space="0" w:color="000000"/>
              <w:bottom w:val="single" w:sz="5" w:space="0" w:color="000000"/>
              <w:right w:val="single" w:sz="5" w:space="0" w:color="000000"/>
            </w:tcBorders>
            <w:vAlign w:val="center"/>
          </w:tcPr>
          <w:p w14:paraId="4E108AA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Réversible</w:t>
            </w:r>
          </w:p>
        </w:tc>
      </w:tr>
    </w:tbl>
    <w:p w14:paraId="77B167DE" w14:textId="15F6609B" w:rsidR="00E130E1" w:rsidRPr="00E130E1" w:rsidRDefault="00E130E1" w:rsidP="00FE58FF">
      <w:pPr>
        <w:pStyle w:val="Titre9"/>
        <w:rPr>
          <w:lang w:val="fr-FR"/>
        </w:rPr>
      </w:pPr>
      <w:r w:rsidRPr="00E130E1">
        <w:rPr>
          <w:lang w:val="fr-FR"/>
        </w:rPr>
        <w:t>Création des liens sociaux</w:t>
      </w:r>
    </w:p>
    <w:p w14:paraId="6BEA9A45"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Tout comme à la phase préparatoire, à la phase de construction également, la présence du personnel étranger de chantier, autre que les travailleurs locaux, favorisera un brassage culturel. Ce brassage se manifestera à travers des externalités positives comme des diversités de penser, de comprendre et d'agir face aux problèmes qui renforcent le développement des populations. Les ouvriers des chantiers vont entretenir des échanges culturels avec les villages des sites du projet, pendant la durée des travaux. Le maintien d’une installation du personnel du projet dans la zone, des navettes à travers les localités, l’utilisation des biens offerts par le petit commerce, feront naître des relations allant des interconnaissances aux diverses formes d’amitié. Ce qui, sur le plan social, constitue un impact positif. Il est irréversible.</w:t>
      </w:r>
    </w:p>
    <w:p w14:paraId="222D3531"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u w:color="000000"/>
          <w:lang w:val="fr-FR"/>
        </w:rPr>
        <w:t>Evaluation de l’impact</w:t>
      </w:r>
    </w:p>
    <w:tbl>
      <w:tblPr>
        <w:tblW w:w="8888" w:type="dxa"/>
        <w:jc w:val="center"/>
        <w:tblLayout w:type="fixed"/>
        <w:tblCellMar>
          <w:left w:w="0" w:type="dxa"/>
          <w:right w:w="0" w:type="dxa"/>
        </w:tblCellMar>
        <w:tblLook w:val="01E0" w:firstRow="1" w:lastRow="1" w:firstColumn="1" w:lastColumn="1" w:noHBand="0" w:noVBand="0"/>
      </w:tblPr>
      <w:tblGrid>
        <w:gridCol w:w="992"/>
        <w:gridCol w:w="1134"/>
        <w:gridCol w:w="964"/>
        <w:gridCol w:w="996"/>
        <w:gridCol w:w="1020"/>
        <w:gridCol w:w="1274"/>
        <w:gridCol w:w="1261"/>
        <w:gridCol w:w="1247"/>
      </w:tblGrid>
      <w:tr w:rsidR="00E130E1" w:rsidRPr="00E130E1" w14:paraId="46B5E9C1" w14:textId="77777777" w:rsidTr="007570E3">
        <w:trPr>
          <w:trHeight w:val="454"/>
          <w:jc w:val="center"/>
        </w:trPr>
        <w:tc>
          <w:tcPr>
            <w:tcW w:w="992"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3B5E507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134" w:type="dxa"/>
            <w:tcBorders>
              <w:top w:val="single" w:sz="5" w:space="0" w:color="000000"/>
              <w:left w:val="single" w:sz="5" w:space="0" w:color="000000"/>
              <w:bottom w:val="single" w:sz="5" w:space="0" w:color="000000"/>
              <w:right w:val="single" w:sz="5" w:space="0" w:color="000000"/>
            </w:tcBorders>
            <w:vAlign w:val="center"/>
          </w:tcPr>
          <w:p w14:paraId="2C420A3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64" w:type="dxa"/>
            <w:tcBorders>
              <w:top w:val="single" w:sz="5" w:space="0" w:color="000000"/>
              <w:left w:val="single" w:sz="5" w:space="0" w:color="000000"/>
              <w:bottom w:val="single" w:sz="5" w:space="0" w:color="000000"/>
              <w:right w:val="single" w:sz="5" w:space="0" w:color="000000"/>
            </w:tcBorders>
            <w:vAlign w:val="center"/>
          </w:tcPr>
          <w:p w14:paraId="7C8F057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96" w:type="dxa"/>
            <w:tcBorders>
              <w:top w:val="single" w:sz="5" w:space="0" w:color="000000"/>
              <w:left w:val="single" w:sz="5" w:space="0" w:color="000000"/>
              <w:bottom w:val="single" w:sz="5" w:space="0" w:color="000000"/>
              <w:right w:val="single" w:sz="5" w:space="0" w:color="000000"/>
            </w:tcBorders>
            <w:vAlign w:val="center"/>
          </w:tcPr>
          <w:p w14:paraId="15D2BC5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1020" w:type="dxa"/>
            <w:tcBorders>
              <w:top w:val="single" w:sz="5" w:space="0" w:color="000000"/>
              <w:left w:val="single" w:sz="5" w:space="0" w:color="000000"/>
              <w:bottom w:val="single" w:sz="5" w:space="0" w:color="000000"/>
              <w:right w:val="single" w:sz="5" w:space="0" w:color="000000"/>
            </w:tcBorders>
            <w:vAlign w:val="center"/>
          </w:tcPr>
          <w:p w14:paraId="5090425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74" w:type="dxa"/>
            <w:tcBorders>
              <w:top w:val="single" w:sz="5" w:space="0" w:color="000000"/>
              <w:left w:val="single" w:sz="5" w:space="0" w:color="000000"/>
              <w:bottom w:val="single" w:sz="5" w:space="0" w:color="000000"/>
              <w:right w:val="single" w:sz="5" w:space="0" w:color="000000"/>
            </w:tcBorders>
            <w:shd w:val="clear" w:color="auto" w:fill="C0C0C0"/>
            <w:vAlign w:val="center"/>
          </w:tcPr>
          <w:p w14:paraId="494D597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1" w:type="dxa"/>
            <w:tcBorders>
              <w:top w:val="single" w:sz="5" w:space="0" w:color="000000"/>
              <w:left w:val="single" w:sz="5" w:space="0" w:color="000000"/>
              <w:bottom w:val="single" w:sz="5" w:space="0" w:color="000000"/>
              <w:right w:val="single" w:sz="5" w:space="0" w:color="000000"/>
            </w:tcBorders>
            <w:vAlign w:val="center"/>
          </w:tcPr>
          <w:p w14:paraId="376F33D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247" w:type="dxa"/>
            <w:tcBorders>
              <w:top w:val="single" w:sz="5" w:space="0" w:color="000000"/>
              <w:left w:val="single" w:sz="5" w:space="0" w:color="000000"/>
              <w:bottom w:val="single" w:sz="5" w:space="0" w:color="000000"/>
              <w:right w:val="single" w:sz="5" w:space="0" w:color="000000"/>
            </w:tcBorders>
            <w:vAlign w:val="center"/>
          </w:tcPr>
          <w:p w14:paraId="40242BE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57F3460C" w14:textId="77777777" w:rsidTr="007570E3">
        <w:trPr>
          <w:trHeight w:val="454"/>
          <w:jc w:val="center"/>
        </w:trPr>
        <w:tc>
          <w:tcPr>
            <w:tcW w:w="992"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4BD575F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Positive</w:t>
            </w:r>
          </w:p>
        </w:tc>
        <w:tc>
          <w:tcPr>
            <w:tcW w:w="1134" w:type="dxa"/>
            <w:tcBorders>
              <w:top w:val="single" w:sz="5" w:space="0" w:color="000000"/>
              <w:left w:val="single" w:sz="5" w:space="0" w:color="000000"/>
              <w:bottom w:val="single" w:sz="5" w:space="0" w:color="000000"/>
              <w:right w:val="single" w:sz="5" w:space="0" w:color="000000"/>
            </w:tcBorders>
            <w:vAlign w:val="center"/>
          </w:tcPr>
          <w:p w14:paraId="571B714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964" w:type="dxa"/>
            <w:tcBorders>
              <w:top w:val="single" w:sz="5" w:space="0" w:color="000000"/>
              <w:left w:val="single" w:sz="5" w:space="0" w:color="000000"/>
              <w:bottom w:val="single" w:sz="5" w:space="0" w:color="000000"/>
              <w:right w:val="single" w:sz="5" w:space="0" w:color="000000"/>
            </w:tcBorders>
            <w:vAlign w:val="center"/>
          </w:tcPr>
          <w:p w14:paraId="52D6786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996" w:type="dxa"/>
            <w:tcBorders>
              <w:top w:val="single" w:sz="5" w:space="0" w:color="000000"/>
              <w:left w:val="single" w:sz="5" w:space="0" w:color="000000"/>
              <w:bottom w:val="single" w:sz="5" w:space="0" w:color="000000"/>
              <w:right w:val="single" w:sz="5" w:space="0" w:color="000000"/>
            </w:tcBorders>
            <w:vAlign w:val="center"/>
          </w:tcPr>
          <w:p w14:paraId="08D5002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Locale</w:t>
            </w:r>
          </w:p>
        </w:tc>
        <w:tc>
          <w:tcPr>
            <w:tcW w:w="1020" w:type="dxa"/>
            <w:tcBorders>
              <w:top w:val="single" w:sz="5" w:space="0" w:color="000000"/>
              <w:left w:val="single" w:sz="5" w:space="0" w:color="000000"/>
              <w:bottom w:val="single" w:sz="5" w:space="0" w:color="000000"/>
              <w:right w:val="single" w:sz="5" w:space="0" w:color="000000"/>
            </w:tcBorders>
            <w:vAlign w:val="center"/>
          </w:tcPr>
          <w:p w14:paraId="6E74772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Faible</w:t>
            </w:r>
          </w:p>
        </w:tc>
        <w:tc>
          <w:tcPr>
            <w:tcW w:w="1274"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050B942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61" w:type="dxa"/>
            <w:tcBorders>
              <w:top w:val="single" w:sz="5" w:space="0" w:color="000000"/>
              <w:left w:val="single" w:sz="5" w:space="0" w:color="000000"/>
              <w:bottom w:val="single" w:sz="5" w:space="0" w:color="000000"/>
              <w:right w:val="single" w:sz="5" w:space="0" w:color="000000"/>
            </w:tcBorders>
            <w:vAlign w:val="center"/>
          </w:tcPr>
          <w:p w14:paraId="283F10D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Certaine et Faible</w:t>
            </w:r>
          </w:p>
        </w:tc>
        <w:tc>
          <w:tcPr>
            <w:tcW w:w="1247" w:type="dxa"/>
            <w:tcBorders>
              <w:top w:val="single" w:sz="5" w:space="0" w:color="000000"/>
              <w:left w:val="single" w:sz="5" w:space="0" w:color="000000"/>
              <w:bottom w:val="single" w:sz="5" w:space="0" w:color="000000"/>
              <w:right w:val="single" w:sz="5" w:space="0" w:color="000000"/>
            </w:tcBorders>
            <w:vAlign w:val="center"/>
          </w:tcPr>
          <w:p w14:paraId="16766AF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Réversible</w:t>
            </w:r>
          </w:p>
        </w:tc>
      </w:tr>
    </w:tbl>
    <w:p w14:paraId="2AD327E8" w14:textId="6B33D80E" w:rsidR="00E130E1" w:rsidRPr="00E130E1" w:rsidRDefault="335CCA08" w:rsidP="00FE58FF">
      <w:pPr>
        <w:pStyle w:val="Titre3"/>
        <w:rPr>
          <w:lang w:val="fr-FR"/>
        </w:rPr>
      </w:pPr>
      <w:bookmarkStart w:id="526" w:name="_Toc137459464"/>
      <w:r w:rsidRPr="6F8A1DEF">
        <w:rPr>
          <w:rFonts w:eastAsia="Arial"/>
          <w:lang w:val="fr-FR"/>
        </w:rPr>
        <w:t>8</w:t>
      </w:r>
      <w:r w:rsidR="3A939DC4" w:rsidRPr="6F8A1DEF">
        <w:rPr>
          <w:lang w:val="fr-FR"/>
        </w:rPr>
        <w:t>.2.3.</w:t>
      </w:r>
      <w:r w:rsidR="00060B31" w:rsidRPr="00B46C19">
        <w:rPr>
          <w:lang w:val="fr-FR"/>
        </w:rPr>
        <w:tab/>
      </w:r>
      <w:r w:rsidR="6F092184" w:rsidRPr="6F8A1DEF">
        <w:rPr>
          <w:lang w:val="fr-FR"/>
        </w:rPr>
        <w:t>Description et évaluation des impacts a la phase d’exploitation</w:t>
      </w:r>
      <w:bookmarkEnd w:id="526"/>
    </w:p>
    <w:p w14:paraId="01AEB831" w14:textId="43E75EB3" w:rsidR="00E130E1" w:rsidRPr="00E130E1" w:rsidRDefault="335CCA08" w:rsidP="00FE58FF">
      <w:pPr>
        <w:pStyle w:val="Titre4"/>
        <w:rPr>
          <w:lang w:val="fr-FR"/>
        </w:rPr>
      </w:pPr>
      <w:bookmarkStart w:id="527" w:name="_Toc137459465"/>
      <w:r w:rsidRPr="6F8A1DEF">
        <w:rPr>
          <w:rFonts w:eastAsia="Arial"/>
          <w:lang w:val="fr-FR"/>
        </w:rPr>
        <w:t>8</w:t>
      </w:r>
      <w:r w:rsidR="3A939DC4" w:rsidRPr="6F8A1DEF">
        <w:rPr>
          <w:lang w:val="fr-FR"/>
        </w:rPr>
        <w:t>.2.3.1. Description et évaluation des impacts sur le milieu biophysique</w:t>
      </w:r>
      <w:bookmarkEnd w:id="527"/>
    </w:p>
    <w:p w14:paraId="26DCD92A" w14:textId="2181658D" w:rsidR="00E130E1" w:rsidRPr="00E130E1" w:rsidRDefault="00060B31" w:rsidP="00FE58FF">
      <w:pPr>
        <w:pStyle w:val="Titre5"/>
        <w:rPr>
          <w:lang w:val="fr-FR"/>
        </w:rPr>
      </w:pPr>
      <w:bookmarkStart w:id="528" w:name="_Toc137459466"/>
      <w:r>
        <w:rPr>
          <w:rFonts w:eastAsia="Arial"/>
          <w:lang w:val="fr-FR"/>
        </w:rPr>
        <w:t>8</w:t>
      </w:r>
      <w:r w:rsidR="00E130E1" w:rsidRPr="00E130E1">
        <w:rPr>
          <w:lang w:val="fr-FR"/>
        </w:rPr>
        <w:t>.2.3.1.1. Impacts négatifs</w:t>
      </w:r>
      <w:bookmarkEnd w:id="528"/>
    </w:p>
    <w:p w14:paraId="0183DDEE" w14:textId="4E77165D" w:rsidR="00E130E1" w:rsidRPr="00E130E1" w:rsidRDefault="00E130E1" w:rsidP="00FE58FF">
      <w:pPr>
        <w:pStyle w:val="Titre9"/>
        <w:rPr>
          <w:lang w:val="fr-FR"/>
        </w:rPr>
      </w:pPr>
      <w:r w:rsidRPr="00E130E1">
        <w:rPr>
          <w:lang w:val="fr-FR"/>
        </w:rPr>
        <w:t>Réduction de l’écoulement des eaux</w:t>
      </w:r>
    </w:p>
    <w:p w14:paraId="3AE5AA62"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 régime d’écoulement des eaux le long des rivières sur lesquelles seront construits les petits- barrages sera modifié et restera lié aux variations des précipitations dans le temps.</w:t>
      </w:r>
    </w:p>
    <w:p w14:paraId="17C650EA" w14:textId="77777777" w:rsidR="00E130E1" w:rsidRPr="00E130E1" w:rsidRDefault="3A939DC4" w:rsidP="00E130E1">
      <w:pPr>
        <w:spacing w:before="240" w:after="240"/>
        <w:jc w:val="both"/>
        <w:rPr>
          <w:rFonts w:ascii="Arial" w:eastAsia="Arial" w:hAnsi="Arial" w:cs="Arial"/>
          <w:sz w:val="22"/>
          <w:szCs w:val="22"/>
          <w:lang w:val="fr-FR"/>
        </w:rPr>
      </w:pPr>
      <w:r w:rsidRPr="6F8A1DEF">
        <w:rPr>
          <w:rFonts w:ascii="Arial" w:eastAsia="Arial" w:hAnsi="Arial" w:cs="Arial"/>
          <w:sz w:val="22"/>
          <w:szCs w:val="22"/>
          <w:lang w:val="fr-FR"/>
        </w:rPr>
        <w:t>En effet la quantité d’eau provenant de l’amont des retenues d’eau ne sera pas modifiée sous l’action de la construction des digues. Toutefois, elle marquera une sorte de stagnation au niveau de la retenue, stagnation que corrigera l’évacuateur de crue au niveau de la digue.</w:t>
      </w:r>
    </w:p>
    <w:p w14:paraId="2E1AE1BF"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2576AFC9" w14:textId="77777777" w:rsidTr="007570E3">
        <w:trPr>
          <w:trHeight w:val="454"/>
          <w:jc w:val="center"/>
        </w:trPr>
        <w:tc>
          <w:tcPr>
            <w:tcW w:w="993" w:type="dxa"/>
            <w:shd w:val="clear" w:color="auto" w:fill="BEBEBE"/>
            <w:vAlign w:val="center"/>
          </w:tcPr>
          <w:p w14:paraId="585333D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063" w:type="dxa"/>
            <w:vAlign w:val="center"/>
          </w:tcPr>
          <w:p w14:paraId="0AF824E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1064" w:type="dxa"/>
            <w:vAlign w:val="center"/>
          </w:tcPr>
          <w:p w14:paraId="6CABB5E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94" w:type="dxa"/>
            <w:vAlign w:val="center"/>
          </w:tcPr>
          <w:p w14:paraId="126E943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91" w:type="dxa"/>
            <w:vAlign w:val="center"/>
          </w:tcPr>
          <w:p w14:paraId="3739FE3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68" w:type="dxa"/>
            <w:shd w:val="clear" w:color="auto" w:fill="C0C0C0"/>
            <w:vAlign w:val="center"/>
          </w:tcPr>
          <w:p w14:paraId="46DB63B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2" w:type="dxa"/>
            <w:vAlign w:val="center"/>
          </w:tcPr>
          <w:p w14:paraId="698C6EF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148" w:type="dxa"/>
            <w:vAlign w:val="center"/>
          </w:tcPr>
          <w:p w14:paraId="4B89E8A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512" w:type="dxa"/>
            <w:vAlign w:val="center"/>
          </w:tcPr>
          <w:p w14:paraId="04AE156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21A18F49" w14:textId="77777777" w:rsidTr="007570E3">
        <w:trPr>
          <w:trHeight w:val="454"/>
          <w:jc w:val="center"/>
        </w:trPr>
        <w:tc>
          <w:tcPr>
            <w:tcW w:w="993" w:type="dxa"/>
            <w:shd w:val="clear" w:color="auto" w:fill="BEBEBE"/>
            <w:vAlign w:val="center"/>
          </w:tcPr>
          <w:p w14:paraId="5542766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1063" w:type="dxa"/>
            <w:vAlign w:val="center"/>
          </w:tcPr>
          <w:p w14:paraId="71C62D9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1064" w:type="dxa"/>
            <w:vAlign w:val="center"/>
          </w:tcPr>
          <w:p w14:paraId="5ACF7BE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994" w:type="dxa"/>
            <w:vAlign w:val="center"/>
          </w:tcPr>
          <w:p w14:paraId="64D03CF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Locale</w:t>
            </w:r>
          </w:p>
        </w:tc>
        <w:tc>
          <w:tcPr>
            <w:tcW w:w="991" w:type="dxa"/>
            <w:vAlign w:val="center"/>
          </w:tcPr>
          <w:p w14:paraId="23C045A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268" w:type="dxa"/>
            <w:shd w:val="clear" w:color="auto" w:fill="C0C0C0"/>
            <w:vAlign w:val="center"/>
          </w:tcPr>
          <w:p w14:paraId="223CAA5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262" w:type="dxa"/>
            <w:vAlign w:val="center"/>
          </w:tcPr>
          <w:p w14:paraId="0C5F14C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48" w:type="dxa"/>
            <w:vAlign w:val="center"/>
          </w:tcPr>
          <w:p w14:paraId="36AC31D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512" w:type="dxa"/>
            <w:vAlign w:val="center"/>
          </w:tcPr>
          <w:p w14:paraId="06FFE28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4E02B93D"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Les importances absolue et relative de l’impact sont moyennes. Il nécessite des mesures d’atténuation particulières. Cet impact est réversible.</w:t>
      </w:r>
    </w:p>
    <w:p w14:paraId="59892B35" w14:textId="6E849C37" w:rsidR="00E130E1" w:rsidRPr="00E130E1" w:rsidRDefault="00E130E1" w:rsidP="00FE58FF">
      <w:pPr>
        <w:pStyle w:val="Titre9"/>
        <w:rPr>
          <w:lang w:val="fr-FR"/>
        </w:rPr>
      </w:pPr>
      <w:r w:rsidRPr="00E130E1">
        <w:rPr>
          <w:lang w:val="fr-FR"/>
        </w:rPr>
        <w:t>Sédimentation dans les retenues d’eau</w:t>
      </w:r>
    </w:p>
    <w:p w14:paraId="7E4B661E"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retenues d’eau connaîtront une sédimentation tout au long de leur fonctionnement. Plusieurs facteurs interviennent dans la sédimentation dans les retenues. Il s’agit notamment de la hauteur des pluies, le sol, la pente, la végétation et l’action anthropique.</w:t>
      </w:r>
    </w:p>
    <w:p w14:paraId="2D99933F"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Avec un sol, une couverture végétale et un mode de travail de la terre spécifiques, une certaine hauteur de pluie peut déclencher un processus d’érosion. La quantité de matériel pouvant être alors érodée dépend de l’intensité et de la fréquence des pluies. Les paramètres du sol déterminants sont la stabilité structurale et la perméabilité qui, à leur tour, dépendent de la couverture végétale, du mode de travail de la terre, des horizons de mauvais drainage, etc. Quand le pourcentage de la pente augmente, la quote-part des eaux s’écoulant superficiellement devient plus importante que celle des eaux qui s’infiltrent, favorisant l’érosion des sols.</w:t>
      </w:r>
    </w:p>
    <w:p w14:paraId="77B2A596"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 quatrième facteur, le plus important, concerne la couverture végétale. Un enracinement intensif maintient les particules ensemble et favorise l’infiltration. Des matières organiques améliorent la structure du sol et sa cohésion. La partie aérienne des plantes réduit le battement des gouttes des pluies (effet splash). Le problème essentiel résulte ici dans le fait que les plus fortes précipitations tombent au début de la saison des pluies, donc justement au moment où les herbes sont desséchées et les champs fraîchement travaillés. En relation directe donc avec le facteur végétation, on trouve l’action anthropique qui, par l’intermédiaire des différentes formes d’exploitation peut accélérer l’érosion ou la ralentir.</w:t>
      </w:r>
    </w:p>
    <w:p w14:paraId="1B875332"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3DC825BA" w14:textId="77777777" w:rsidTr="007570E3">
        <w:trPr>
          <w:trHeight w:val="397"/>
          <w:jc w:val="center"/>
        </w:trPr>
        <w:tc>
          <w:tcPr>
            <w:tcW w:w="875" w:type="dxa"/>
            <w:shd w:val="clear" w:color="auto" w:fill="BEBEBE"/>
            <w:vAlign w:val="center"/>
          </w:tcPr>
          <w:p w14:paraId="318F67A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37" w:type="dxa"/>
            <w:vAlign w:val="center"/>
          </w:tcPr>
          <w:p w14:paraId="6587436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38" w:type="dxa"/>
            <w:vAlign w:val="center"/>
          </w:tcPr>
          <w:p w14:paraId="1130F3C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76" w:type="dxa"/>
            <w:vAlign w:val="center"/>
          </w:tcPr>
          <w:p w14:paraId="1E04BF5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74" w:type="dxa"/>
            <w:vAlign w:val="center"/>
          </w:tcPr>
          <w:p w14:paraId="372DEA6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17" w:type="dxa"/>
            <w:shd w:val="clear" w:color="auto" w:fill="C0C0C0"/>
            <w:vAlign w:val="center"/>
          </w:tcPr>
          <w:p w14:paraId="7785BA1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12" w:type="dxa"/>
            <w:vAlign w:val="center"/>
          </w:tcPr>
          <w:p w14:paraId="60420F2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12" w:type="dxa"/>
            <w:vAlign w:val="center"/>
          </w:tcPr>
          <w:p w14:paraId="614C278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31" w:type="dxa"/>
            <w:vAlign w:val="center"/>
          </w:tcPr>
          <w:p w14:paraId="41964B0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6A743CF2" w14:textId="77777777" w:rsidTr="007570E3">
        <w:trPr>
          <w:trHeight w:val="397"/>
          <w:jc w:val="center"/>
        </w:trPr>
        <w:tc>
          <w:tcPr>
            <w:tcW w:w="875" w:type="dxa"/>
            <w:shd w:val="clear" w:color="auto" w:fill="BEBEBE"/>
            <w:vAlign w:val="center"/>
          </w:tcPr>
          <w:p w14:paraId="425C2B8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37" w:type="dxa"/>
            <w:vAlign w:val="center"/>
          </w:tcPr>
          <w:p w14:paraId="64FEEDE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38" w:type="dxa"/>
            <w:vAlign w:val="center"/>
          </w:tcPr>
          <w:p w14:paraId="22F892A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876" w:type="dxa"/>
            <w:vAlign w:val="center"/>
          </w:tcPr>
          <w:p w14:paraId="351FCAB2"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74" w:type="dxa"/>
            <w:vAlign w:val="center"/>
          </w:tcPr>
          <w:p w14:paraId="1FAFCBF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17" w:type="dxa"/>
            <w:shd w:val="clear" w:color="auto" w:fill="C0C0C0"/>
            <w:vAlign w:val="center"/>
          </w:tcPr>
          <w:p w14:paraId="36303FCF"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12" w:type="dxa"/>
            <w:vAlign w:val="center"/>
          </w:tcPr>
          <w:p w14:paraId="740CBED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12" w:type="dxa"/>
            <w:vAlign w:val="center"/>
          </w:tcPr>
          <w:p w14:paraId="280130D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331" w:type="dxa"/>
            <w:vAlign w:val="center"/>
          </w:tcPr>
          <w:p w14:paraId="50BC7F8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0852FBE4" w14:textId="77777777" w:rsidR="00E130E1" w:rsidRPr="00E130E1" w:rsidRDefault="00E130E1" w:rsidP="00E130E1">
      <w:pPr>
        <w:spacing w:before="120" w:after="240"/>
        <w:jc w:val="both"/>
        <w:rPr>
          <w:rFonts w:ascii="Arial" w:eastAsia="Arial" w:hAnsi="Arial" w:cs="Arial"/>
          <w:i/>
          <w:sz w:val="22"/>
          <w:szCs w:val="22"/>
          <w:lang w:val="fr-FR"/>
        </w:rPr>
      </w:pPr>
      <w:r w:rsidRPr="00E130E1">
        <w:rPr>
          <w:rFonts w:ascii="Arial" w:eastAsia="Arial" w:hAnsi="Arial" w:cs="Arial"/>
          <w:i/>
          <w:sz w:val="22"/>
          <w:szCs w:val="22"/>
          <w:lang w:val="fr-FR"/>
        </w:rPr>
        <w:t>Les importances absolue et relative de l’impact sont moyennes à cause de la valeur de la composante affectée et il nécessite des mesures d’atténuation particulières. Cet impact est réversible.</w:t>
      </w:r>
    </w:p>
    <w:p w14:paraId="7296037C" w14:textId="48317ECE" w:rsidR="00E130E1" w:rsidRPr="00E130E1" w:rsidRDefault="00E130E1" w:rsidP="00FE58FF">
      <w:pPr>
        <w:pStyle w:val="Titre9"/>
        <w:rPr>
          <w:lang w:val="fr-FR"/>
        </w:rPr>
      </w:pPr>
      <w:r w:rsidRPr="00E130E1">
        <w:rPr>
          <w:lang w:val="fr-FR"/>
        </w:rPr>
        <w:t>Arrêt de transport de solides et creusement des berges en aval des retenues</w:t>
      </w:r>
    </w:p>
    <w:p w14:paraId="0010ABF4"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La construction de digues de retenus empêchera dorénavant le transport de sédiment en aval des retenues. En l’’absence de sédiments protecteurs du lit des cours d’eau concernés par le projet, leur chenal et leurs berges subiront des attaques lors des crues sans pouvoir autant compenser la charge solide disparue. Lors de la vidange du trop-plein des retenues au moment des crues par l’évacuateur de crue, le chenal et les berges connaîtront un creusement du fond de lit et un sapement des berges à cause de la modification progressive du rapport débit/charge.</w:t>
      </w:r>
    </w:p>
    <w:p w14:paraId="1AA16584"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581CDA2A" w14:textId="77777777" w:rsidTr="007570E3">
        <w:trPr>
          <w:trHeight w:val="454"/>
          <w:jc w:val="center"/>
        </w:trPr>
        <w:tc>
          <w:tcPr>
            <w:tcW w:w="875" w:type="dxa"/>
            <w:shd w:val="clear" w:color="auto" w:fill="BEBEBE"/>
            <w:vAlign w:val="center"/>
          </w:tcPr>
          <w:p w14:paraId="3CC0436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37" w:type="dxa"/>
            <w:vAlign w:val="center"/>
          </w:tcPr>
          <w:p w14:paraId="36E7CF9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38" w:type="dxa"/>
            <w:vAlign w:val="center"/>
          </w:tcPr>
          <w:p w14:paraId="7613821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76" w:type="dxa"/>
            <w:vAlign w:val="center"/>
          </w:tcPr>
          <w:p w14:paraId="6572629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74" w:type="dxa"/>
            <w:vAlign w:val="center"/>
          </w:tcPr>
          <w:p w14:paraId="703D9B4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17" w:type="dxa"/>
            <w:shd w:val="clear" w:color="auto" w:fill="C0C0C0"/>
            <w:vAlign w:val="center"/>
          </w:tcPr>
          <w:p w14:paraId="067A5A1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12" w:type="dxa"/>
            <w:vAlign w:val="center"/>
          </w:tcPr>
          <w:p w14:paraId="1EDE1A6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12" w:type="dxa"/>
            <w:vAlign w:val="center"/>
          </w:tcPr>
          <w:p w14:paraId="49A81EF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31" w:type="dxa"/>
            <w:vAlign w:val="center"/>
          </w:tcPr>
          <w:p w14:paraId="51B9988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6C5EA136" w14:textId="77777777" w:rsidTr="007570E3">
        <w:trPr>
          <w:trHeight w:val="454"/>
          <w:jc w:val="center"/>
        </w:trPr>
        <w:tc>
          <w:tcPr>
            <w:tcW w:w="875" w:type="dxa"/>
            <w:shd w:val="clear" w:color="auto" w:fill="BEBEBE"/>
            <w:vAlign w:val="center"/>
          </w:tcPr>
          <w:p w14:paraId="65EA71C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37" w:type="dxa"/>
            <w:vAlign w:val="center"/>
          </w:tcPr>
          <w:p w14:paraId="6E1B7DB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38" w:type="dxa"/>
            <w:vAlign w:val="center"/>
          </w:tcPr>
          <w:p w14:paraId="2FB2A59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876" w:type="dxa"/>
            <w:vAlign w:val="center"/>
          </w:tcPr>
          <w:p w14:paraId="7386FF5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Locale</w:t>
            </w:r>
          </w:p>
        </w:tc>
        <w:tc>
          <w:tcPr>
            <w:tcW w:w="874" w:type="dxa"/>
            <w:vAlign w:val="center"/>
          </w:tcPr>
          <w:p w14:paraId="1CFED85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17" w:type="dxa"/>
            <w:shd w:val="clear" w:color="auto" w:fill="C0C0C0"/>
            <w:vAlign w:val="center"/>
          </w:tcPr>
          <w:p w14:paraId="77BE67B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12" w:type="dxa"/>
            <w:vAlign w:val="center"/>
          </w:tcPr>
          <w:p w14:paraId="5E9E60E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12" w:type="dxa"/>
            <w:vAlign w:val="center"/>
          </w:tcPr>
          <w:p w14:paraId="7CF7599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331" w:type="dxa"/>
            <w:vAlign w:val="center"/>
          </w:tcPr>
          <w:p w14:paraId="383535D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055B925A"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 xml:space="preserve">Les importances absolue et relative de l’impact sont moyennes à cause de la valeur de la composante affectée et il nécessite des mesures d’atténuation particulières. Cet impact est </w:t>
      </w:r>
      <w:r w:rsidRPr="00E130E1">
        <w:rPr>
          <w:rFonts w:ascii="Arial" w:eastAsia="Arial" w:hAnsi="Arial" w:cs="Arial"/>
          <w:i/>
          <w:position w:val="-1"/>
          <w:sz w:val="22"/>
          <w:szCs w:val="22"/>
          <w:lang w:val="fr-FR"/>
        </w:rPr>
        <w:t>réversible.</w:t>
      </w:r>
    </w:p>
    <w:p w14:paraId="250A3261" w14:textId="08712EF7" w:rsidR="00E130E1" w:rsidRPr="00E130E1" w:rsidRDefault="00E130E1" w:rsidP="00FE58FF">
      <w:pPr>
        <w:pStyle w:val="Titre9"/>
        <w:rPr>
          <w:lang w:val="fr-FR"/>
        </w:rPr>
      </w:pPr>
      <w:r w:rsidRPr="00E130E1">
        <w:rPr>
          <w:lang w:val="fr-FR"/>
        </w:rPr>
        <w:t>Eutrophisation des retenues d’eau</w:t>
      </w:r>
    </w:p>
    <w:p w14:paraId="133B891C"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 plan d’eau des retenues peut connaître une eutrophisation et une pollution tout au long du fonctionnement desdites retenues.</w:t>
      </w:r>
    </w:p>
    <w:p w14:paraId="6E07B0CA"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dangers d’eutrophisation sont surtout constitués par l’afflux de matières nutritives et par la morphologie du bassin. Dans un bassin plat, l’épilimnion est bien plus grand que l’hypolimnion, de sorte que les réserves en oxygène dans l’hypolimnion ne suffisent plus par rapport aux quantités de biomasse produites dans l’épilimnion. Au contraire, dans les retenues profondes, les rapports entre zones de production et de respiration sont meilleurs.</w:t>
      </w:r>
    </w:p>
    <w:p w14:paraId="61AAFEB2" w14:textId="32F5F882" w:rsidR="00FE58FF"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 rapport entre le volume des retenues et l’afflux moyen annuel définit également la tendance à l’eutrophisation. Plus cette valeur est faible, plus la retenue réagit de façon sensible à une teneur en matières nutritives supérieures. L’eutrophisation peut aussi être causée par un volume de retenue non idoine. Par exemple, en cas de débroussaillage par le feu, les matières nutritives de la biomasse restent liées aux cendres et se dissolvent dans l’eau à la première inondation. Ce « sur-engrais » entraîne une multiplication de la masse d’algues.</w:t>
      </w:r>
    </w:p>
    <w:p w14:paraId="453E023F"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021DA87E" w14:textId="77777777" w:rsidTr="007570E3">
        <w:trPr>
          <w:trHeight w:val="454"/>
          <w:jc w:val="center"/>
        </w:trPr>
        <w:tc>
          <w:tcPr>
            <w:tcW w:w="875" w:type="dxa"/>
            <w:vAlign w:val="center"/>
          </w:tcPr>
          <w:p w14:paraId="76E8F17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37" w:type="dxa"/>
            <w:vAlign w:val="center"/>
          </w:tcPr>
          <w:p w14:paraId="6184667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38" w:type="dxa"/>
            <w:vAlign w:val="center"/>
          </w:tcPr>
          <w:p w14:paraId="2F5C471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76" w:type="dxa"/>
            <w:vAlign w:val="center"/>
          </w:tcPr>
          <w:p w14:paraId="021FFEF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74" w:type="dxa"/>
            <w:vAlign w:val="center"/>
          </w:tcPr>
          <w:p w14:paraId="2086349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17" w:type="dxa"/>
            <w:shd w:val="clear" w:color="auto" w:fill="C0C0C0"/>
            <w:vAlign w:val="center"/>
          </w:tcPr>
          <w:p w14:paraId="579D127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12" w:type="dxa"/>
            <w:vAlign w:val="center"/>
          </w:tcPr>
          <w:p w14:paraId="3FD9A51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12" w:type="dxa"/>
            <w:vAlign w:val="center"/>
          </w:tcPr>
          <w:p w14:paraId="1B9F18A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31" w:type="dxa"/>
            <w:vAlign w:val="center"/>
          </w:tcPr>
          <w:p w14:paraId="4180B7F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2A0433C4" w14:textId="77777777" w:rsidTr="007570E3">
        <w:trPr>
          <w:trHeight w:val="454"/>
          <w:jc w:val="center"/>
        </w:trPr>
        <w:tc>
          <w:tcPr>
            <w:tcW w:w="875" w:type="dxa"/>
            <w:vAlign w:val="center"/>
          </w:tcPr>
          <w:p w14:paraId="46D59AA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37" w:type="dxa"/>
            <w:vAlign w:val="center"/>
          </w:tcPr>
          <w:p w14:paraId="0B99D67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38" w:type="dxa"/>
            <w:vAlign w:val="center"/>
          </w:tcPr>
          <w:p w14:paraId="27C4E0F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876" w:type="dxa"/>
            <w:vAlign w:val="center"/>
          </w:tcPr>
          <w:p w14:paraId="46F6CF0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74" w:type="dxa"/>
            <w:vAlign w:val="center"/>
          </w:tcPr>
          <w:p w14:paraId="0571FA7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17" w:type="dxa"/>
            <w:shd w:val="clear" w:color="auto" w:fill="C0C0C0"/>
            <w:vAlign w:val="center"/>
          </w:tcPr>
          <w:p w14:paraId="00A291C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12" w:type="dxa"/>
            <w:vAlign w:val="center"/>
          </w:tcPr>
          <w:p w14:paraId="77BF645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12" w:type="dxa"/>
            <w:vAlign w:val="center"/>
          </w:tcPr>
          <w:p w14:paraId="047A6BA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331" w:type="dxa"/>
            <w:vAlign w:val="center"/>
          </w:tcPr>
          <w:p w14:paraId="677FB9B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7E42A5F7" w14:textId="77777777" w:rsidR="00E130E1" w:rsidRPr="00E130E1" w:rsidRDefault="00E130E1" w:rsidP="00E130E1">
      <w:pPr>
        <w:spacing w:before="120" w:after="240"/>
        <w:jc w:val="both"/>
        <w:rPr>
          <w:rFonts w:ascii="Arial" w:eastAsia="Arial" w:hAnsi="Arial" w:cs="Arial"/>
          <w:i/>
          <w:sz w:val="22"/>
          <w:szCs w:val="22"/>
          <w:lang w:val="fr-FR"/>
        </w:rPr>
      </w:pPr>
      <w:r w:rsidRPr="00E130E1">
        <w:rPr>
          <w:rFonts w:ascii="Arial" w:eastAsia="Arial" w:hAnsi="Arial" w:cs="Arial"/>
          <w:i/>
          <w:sz w:val="22"/>
          <w:szCs w:val="22"/>
          <w:lang w:val="fr-FR"/>
        </w:rPr>
        <w:t>Les importances absolue et relative de l’impact sont moyennes à cause de la valeur de la composante affectée et il nécessite des mesures d’atténuation particulières. Cet impact est réversible.</w:t>
      </w:r>
    </w:p>
    <w:p w14:paraId="5DE5E4AC" w14:textId="5A4EEB82" w:rsidR="00E130E1" w:rsidRPr="00E130E1" w:rsidRDefault="00E130E1" w:rsidP="00FE58FF">
      <w:pPr>
        <w:pStyle w:val="Titre9"/>
        <w:rPr>
          <w:lang w:val="fr-FR"/>
        </w:rPr>
      </w:pPr>
      <w:r w:rsidRPr="00E130E1">
        <w:rPr>
          <w:lang w:val="fr-FR"/>
        </w:rPr>
        <w:t>Développement et prolifération des plantes aquatiques</w:t>
      </w:r>
    </w:p>
    <w:p w14:paraId="578282B5"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Après la construction des petits-barrages le développement d’une végétation aquatique, notamment les algues et probablement les laitues d’eau, devra en tout cas être observé. Ces plantes pourraient freiner le développement du plancton, peut-être aussi un effet négatif sur la qualité de l’eau et être à la base d’une eutrophisation.</w:t>
      </w:r>
    </w:p>
    <w:p w14:paraId="44DD4CFE"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3977DF8B" w14:textId="77777777" w:rsidTr="007570E3">
        <w:trPr>
          <w:trHeight w:val="454"/>
          <w:jc w:val="center"/>
        </w:trPr>
        <w:tc>
          <w:tcPr>
            <w:tcW w:w="875" w:type="dxa"/>
            <w:vAlign w:val="center"/>
          </w:tcPr>
          <w:p w14:paraId="78DF940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37" w:type="dxa"/>
            <w:vAlign w:val="center"/>
          </w:tcPr>
          <w:p w14:paraId="343F802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38" w:type="dxa"/>
            <w:vAlign w:val="center"/>
          </w:tcPr>
          <w:p w14:paraId="0324325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76" w:type="dxa"/>
            <w:vAlign w:val="center"/>
          </w:tcPr>
          <w:p w14:paraId="1EAAC7E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74" w:type="dxa"/>
            <w:vAlign w:val="center"/>
          </w:tcPr>
          <w:p w14:paraId="18C2F20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17" w:type="dxa"/>
            <w:shd w:val="clear" w:color="auto" w:fill="C0C0C0"/>
            <w:vAlign w:val="center"/>
          </w:tcPr>
          <w:p w14:paraId="09CB1D7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12" w:type="dxa"/>
            <w:vAlign w:val="center"/>
          </w:tcPr>
          <w:p w14:paraId="5035C61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12" w:type="dxa"/>
            <w:vAlign w:val="center"/>
          </w:tcPr>
          <w:p w14:paraId="39FDC0E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31" w:type="dxa"/>
            <w:vAlign w:val="center"/>
          </w:tcPr>
          <w:p w14:paraId="56DEB94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6D997DD1" w14:textId="77777777" w:rsidTr="007570E3">
        <w:trPr>
          <w:trHeight w:val="454"/>
          <w:jc w:val="center"/>
        </w:trPr>
        <w:tc>
          <w:tcPr>
            <w:tcW w:w="875" w:type="dxa"/>
            <w:vAlign w:val="center"/>
          </w:tcPr>
          <w:p w14:paraId="46C7BB27"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37" w:type="dxa"/>
            <w:vAlign w:val="center"/>
          </w:tcPr>
          <w:p w14:paraId="776390F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38" w:type="dxa"/>
            <w:vAlign w:val="center"/>
          </w:tcPr>
          <w:p w14:paraId="41BD771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876" w:type="dxa"/>
            <w:vAlign w:val="center"/>
          </w:tcPr>
          <w:p w14:paraId="1C8DECD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74" w:type="dxa"/>
            <w:vAlign w:val="center"/>
          </w:tcPr>
          <w:p w14:paraId="0BC3E54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17" w:type="dxa"/>
            <w:shd w:val="clear" w:color="auto" w:fill="C0C0C0"/>
            <w:vAlign w:val="center"/>
          </w:tcPr>
          <w:p w14:paraId="753E865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12" w:type="dxa"/>
            <w:vAlign w:val="center"/>
          </w:tcPr>
          <w:p w14:paraId="7AB58DE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12" w:type="dxa"/>
            <w:vAlign w:val="center"/>
          </w:tcPr>
          <w:p w14:paraId="2210C06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331" w:type="dxa"/>
            <w:vAlign w:val="center"/>
          </w:tcPr>
          <w:p w14:paraId="77B1731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347C9EF5"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Les importances absolue et relative de l’impact sont moyennes à cause de la valeur de la composante affectée. Il nécessite des mesures d’atténuation particulières. Cet impact est réversible</w:t>
      </w:r>
    </w:p>
    <w:p w14:paraId="2BEAE35D" w14:textId="1A7AC6C8" w:rsidR="00E130E1" w:rsidRPr="00E130E1" w:rsidRDefault="00E130E1" w:rsidP="00FE58FF">
      <w:pPr>
        <w:pStyle w:val="Titre9"/>
        <w:rPr>
          <w:lang w:val="fr-FR"/>
        </w:rPr>
      </w:pPr>
      <w:r w:rsidRPr="00E130E1">
        <w:rPr>
          <w:lang w:val="fr-FR"/>
        </w:rPr>
        <w:t>Perte de la faune terrestre</w:t>
      </w:r>
    </w:p>
    <w:p w14:paraId="6D212FC3"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Avec la présence de l’eau en permanence dans les retenues d’eau et les nouvelles conditions écologiques qui en découleront, les espèces animales de petite taille non aquatiques, les rongeurs et les insectes) seront détruits ou s’éloigneront des sites avec la mise en eau des retenues. Toutefois, en comparant les espèces rencontrées actuellement sur le site des retenues d’eau avec les listes des espèces menacées de l’UICN et celles au niveau national, on ne remarque qu’aucune n’est inféodée sur les sites des retenues d’eau.</w:t>
      </w:r>
    </w:p>
    <w:p w14:paraId="2D3248E6"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5D6A1E90" w14:textId="77777777" w:rsidTr="007570E3">
        <w:trPr>
          <w:trHeight w:val="454"/>
          <w:jc w:val="center"/>
        </w:trPr>
        <w:tc>
          <w:tcPr>
            <w:tcW w:w="875" w:type="dxa"/>
            <w:vAlign w:val="center"/>
          </w:tcPr>
          <w:p w14:paraId="7D23592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37" w:type="dxa"/>
            <w:vAlign w:val="center"/>
          </w:tcPr>
          <w:p w14:paraId="5020E0F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38" w:type="dxa"/>
            <w:vAlign w:val="center"/>
          </w:tcPr>
          <w:p w14:paraId="1863913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76" w:type="dxa"/>
            <w:vAlign w:val="center"/>
          </w:tcPr>
          <w:p w14:paraId="3EC5CB6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74" w:type="dxa"/>
            <w:vAlign w:val="center"/>
          </w:tcPr>
          <w:p w14:paraId="45184C7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17" w:type="dxa"/>
            <w:shd w:val="clear" w:color="auto" w:fill="C0C0C0"/>
            <w:vAlign w:val="center"/>
          </w:tcPr>
          <w:p w14:paraId="503B21B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12" w:type="dxa"/>
            <w:vAlign w:val="center"/>
          </w:tcPr>
          <w:p w14:paraId="078A30B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12" w:type="dxa"/>
            <w:vAlign w:val="center"/>
          </w:tcPr>
          <w:p w14:paraId="5B7AD8C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31" w:type="dxa"/>
            <w:vAlign w:val="center"/>
          </w:tcPr>
          <w:p w14:paraId="12DA57E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0F7CDA4A" w14:textId="77777777" w:rsidTr="007570E3">
        <w:trPr>
          <w:trHeight w:val="454"/>
          <w:jc w:val="center"/>
        </w:trPr>
        <w:tc>
          <w:tcPr>
            <w:tcW w:w="875" w:type="dxa"/>
            <w:vAlign w:val="center"/>
          </w:tcPr>
          <w:p w14:paraId="4B23739F"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37" w:type="dxa"/>
            <w:vAlign w:val="center"/>
          </w:tcPr>
          <w:p w14:paraId="2A17778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38" w:type="dxa"/>
            <w:vAlign w:val="center"/>
          </w:tcPr>
          <w:p w14:paraId="61512492"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876" w:type="dxa"/>
            <w:vAlign w:val="center"/>
          </w:tcPr>
          <w:p w14:paraId="00F4ED87"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74" w:type="dxa"/>
            <w:vAlign w:val="center"/>
          </w:tcPr>
          <w:p w14:paraId="4F490A8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17" w:type="dxa"/>
            <w:shd w:val="clear" w:color="auto" w:fill="C0C0C0"/>
            <w:vAlign w:val="center"/>
          </w:tcPr>
          <w:p w14:paraId="402545D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12" w:type="dxa"/>
            <w:vAlign w:val="center"/>
          </w:tcPr>
          <w:p w14:paraId="70F43C6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12" w:type="dxa"/>
            <w:vAlign w:val="center"/>
          </w:tcPr>
          <w:p w14:paraId="64BD9D8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331" w:type="dxa"/>
            <w:vAlign w:val="center"/>
          </w:tcPr>
          <w:p w14:paraId="5950E56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43CEFBC2"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Les importances absolue et relative de l’impact sont moyennes à cause de la valeur de la composante affectée. Il nécessite des mesures d’atténuation particulières. Cet impact est réversible</w:t>
      </w:r>
    </w:p>
    <w:p w14:paraId="769D2820" w14:textId="78CA786B" w:rsidR="00E130E1" w:rsidRPr="00E130E1" w:rsidRDefault="00E130E1" w:rsidP="00FE58FF">
      <w:pPr>
        <w:pStyle w:val="Titre9"/>
        <w:rPr>
          <w:lang w:val="fr-FR"/>
        </w:rPr>
      </w:pPr>
      <w:r w:rsidRPr="00E130E1">
        <w:rPr>
          <w:lang w:val="fr-FR"/>
        </w:rPr>
        <w:t>Perturbation de la faune aquatique en aval des retenues d’eau</w:t>
      </w:r>
    </w:p>
    <w:p w14:paraId="1D1AAC4F" w14:textId="214B5457" w:rsidR="00FE58FF"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petits-barrages piègeront une grande partie des sédiments et donc des nutriments liés à ceux-ci (C, N, P), ce qui diminue la quantité de nutriments disponibles en aval. Or de nombreuses espèces aquatiques de poissons sont adaptées aux conditions des eaux riches en sédiments et turbides. Il est possible que les conditions d'alimentation et de ponte soient perturbées. Ceci aura un impact négatif sur les populations de poissons.</w:t>
      </w:r>
    </w:p>
    <w:p w14:paraId="13D187DA"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4A387F40" w14:textId="77777777" w:rsidTr="007570E3">
        <w:trPr>
          <w:trHeight w:val="454"/>
          <w:jc w:val="center"/>
        </w:trPr>
        <w:tc>
          <w:tcPr>
            <w:tcW w:w="875" w:type="dxa"/>
            <w:vAlign w:val="center"/>
          </w:tcPr>
          <w:p w14:paraId="68557EB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37" w:type="dxa"/>
            <w:vAlign w:val="center"/>
          </w:tcPr>
          <w:p w14:paraId="32EB78D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38" w:type="dxa"/>
            <w:vAlign w:val="center"/>
          </w:tcPr>
          <w:p w14:paraId="0E86BC3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76" w:type="dxa"/>
            <w:vAlign w:val="center"/>
          </w:tcPr>
          <w:p w14:paraId="61EEB4E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74" w:type="dxa"/>
            <w:vAlign w:val="center"/>
          </w:tcPr>
          <w:p w14:paraId="1DA02EC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17" w:type="dxa"/>
            <w:shd w:val="clear" w:color="auto" w:fill="C0C0C0"/>
            <w:vAlign w:val="center"/>
          </w:tcPr>
          <w:p w14:paraId="253089F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12" w:type="dxa"/>
            <w:vAlign w:val="center"/>
          </w:tcPr>
          <w:p w14:paraId="5229057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12" w:type="dxa"/>
            <w:vAlign w:val="center"/>
          </w:tcPr>
          <w:p w14:paraId="0AC2BBE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31" w:type="dxa"/>
            <w:vAlign w:val="center"/>
          </w:tcPr>
          <w:p w14:paraId="6BAF96C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1DB0F615" w14:textId="77777777" w:rsidTr="007570E3">
        <w:trPr>
          <w:trHeight w:val="454"/>
          <w:jc w:val="center"/>
        </w:trPr>
        <w:tc>
          <w:tcPr>
            <w:tcW w:w="875" w:type="dxa"/>
            <w:vAlign w:val="center"/>
          </w:tcPr>
          <w:p w14:paraId="7476992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37" w:type="dxa"/>
            <w:vAlign w:val="center"/>
          </w:tcPr>
          <w:p w14:paraId="04DF7F3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38" w:type="dxa"/>
            <w:vAlign w:val="center"/>
          </w:tcPr>
          <w:p w14:paraId="0D20EEA7"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876" w:type="dxa"/>
            <w:vAlign w:val="center"/>
          </w:tcPr>
          <w:p w14:paraId="4370259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74" w:type="dxa"/>
            <w:vAlign w:val="center"/>
          </w:tcPr>
          <w:p w14:paraId="405E7F5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17" w:type="dxa"/>
            <w:shd w:val="clear" w:color="auto" w:fill="C0C0C0"/>
            <w:vAlign w:val="center"/>
          </w:tcPr>
          <w:p w14:paraId="0448585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12" w:type="dxa"/>
            <w:vAlign w:val="center"/>
          </w:tcPr>
          <w:p w14:paraId="6671E7B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12" w:type="dxa"/>
            <w:vAlign w:val="center"/>
          </w:tcPr>
          <w:p w14:paraId="3AD3E0E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331" w:type="dxa"/>
            <w:vAlign w:val="center"/>
          </w:tcPr>
          <w:p w14:paraId="6D66D97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28DD4D49" w14:textId="77777777" w:rsidR="00E130E1" w:rsidRPr="00E130E1" w:rsidRDefault="00E130E1" w:rsidP="00E130E1">
      <w:pPr>
        <w:spacing w:before="120" w:after="240"/>
        <w:jc w:val="both"/>
        <w:rPr>
          <w:rFonts w:ascii="Arial" w:eastAsia="Arial" w:hAnsi="Arial" w:cs="Arial"/>
          <w:i/>
          <w:sz w:val="22"/>
          <w:szCs w:val="22"/>
          <w:lang w:val="fr-FR"/>
        </w:rPr>
      </w:pPr>
      <w:r w:rsidRPr="00E130E1">
        <w:rPr>
          <w:rFonts w:ascii="Arial" w:eastAsia="Arial" w:hAnsi="Arial" w:cs="Arial"/>
          <w:i/>
          <w:sz w:val="22"/>
          <w:szCs w:val="22"/>
          <w:lang w:val="fr-FR"/>
        </w:rPr>
        <w:t>Les importances absolue et relative de l’impact sont moyennes à cause de la valeur de la composante affectée. Il nécessite des mesures d’atténuation particulières. Cet impact est réversible.</w:t>
      </w:r>
    </w:p>
    <w:p w14:paraId="4CEAB233" w14:textId="68BFACE2" w:rsidR="00E130E1" w:rsidRPr="00E130E1" w:rsidRDefault="3A939DC4" w:rsidP="00FE58FF">
      <w:pPr>
        <w:pStyle w:val="Titre9"/>
        <w:rPr>
          <w:lang w:val="fr-FR"/>
        </w:rPr>
      </w:pPr>
      <w:r w:rsidRPr="6F8A1DEF">
        <w:rPr>
          <w:lang w:val="fr-FR"/>
        </w:rPr>
        <w:t>Pollution de l’air par l’émission de gaz à effet de serre</w:t>
      </w:r>
    </w:p>
    <w:p w14:paraId="62C32FB5"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 xml:space="preserve">Le fonctionnement des petits-barrages entraînera une émission de gaz à effet de serre (GES), </w:t>
      </w:r>
      <w:r w:rsidRPr="00E130E1">
        <w:rPr>
          <w:rFonts w:ascii="Arial" w:eastAsia="Arial" w:hAnsi="Arial" w:cs="Arial"/>
          <w:position w:val="2"/>
          <w:sz w:val="22"/>
          <w:szCs w:val="22"/>
          <w:lang w:val="fr-FR"/>
        </w:rPr>
        <w:t>notamment le dioxyde de carbone (CO</w:t>
      </w:r>
      <w:r w:rsidRPr="00E130E1">
        <w:rPr>
          <w:rFonts w:ascii="Arial" w:eastAsia="Arial" w:hAnsi="Arial" w:cs="Arial"/>
          <w:sz w:val="14"/>
          <w:szCs w:val="14"/>
          <w:lang w:val="fr-FR"/>
        </w:rPr>
        <w:t>2</w:t>
      </w:r>
      <w:r w:rsidRPr="00E130E1">
        <w:rPr>
          <w:rFonts w:ascii="Arial" w:eastAsia="Arial" w:hAnsi="Arial" w:cs="Arial"/>
          <w:position w:val="2"/>
          <w:sz w:val="22"/>
          <w:szCs w:val="22"/>
          <w:lang w:val="fr-FR"/>
        </w:rPr>
        <w:t>) et le méthane (CH</w:t>
      </w:r>
      <w:r w:rsidRPr="00E130E1">
        <w:rPr>
          <w:rFonts w:ascii="Arial" w:eastAsia="Arial" w:hAnsi="Arial" w:cs="Arial"/>
          <w:sz w:val="14"/>
          <w:szCs w:val="14"/>
          <w:lang w:val="fr-FR"/>
        </w:rPr>
        <w:t>4</w:t>
      </w:r>
      <w:r w:rsidRPr="00E130E1">
        <w:rPr>
          <w:rFonts w:ascii="Arial" w:eastAsia="Arial" w:hAnsi="Arial" w:cs="Arial"/>
          <w:position w:val="2"/>
          <w:sz w:val="22"/>
          <w:szCs w:val="22"/>
          <w:lang w:val="fr-FR"/>
        </w:rPr>
        <w:t xml:space="preserve">). En effet l’inondation des terres au </w:t>
      </w:r>
      <w:r w:rsidRPr="00E130E1">
        <w:rPr>
          <w:rFonts w:ascii="Arial" w:eastAsia="Arial" w:hAnsi="Arial" w:cs="Arial"/>
          <w:sz w:val="22"/>
          <w:szCs w:val="22"/>
          <w:lang w:val="fr-FR"/>
        </w:rPr>
        <w:t>moment de la mise en eau des retenues d’eau entraînera une décomposition microbienne qui augmente les émissions de GES. Les plans d’eau des barrages sont en général des milieux stratifiés avec un hypolimnion anoxique qui est le résultat de la décomposition de grandes masses de matière organique qui existaient avant l'inondation, ou qui résultent de la production primaire dans le lac lui- même. Ces milieux eutrophes sont les milieux d'élection des cyanophycées, et l'anoxie favorise la production de gaz à effet de serre.</w:t>
      </w:r>
    </w:p>
    <w:p w14:paraId="750A2325"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95"/>
        <w:gridCol w:w="955"/>
        <w:gridCol w:w="766"/>
        <w:gridCol w:w="895"/>
        <w:gridCol w:w="892"/>
        <w:gridCol w:w="1141"/>
        <w:gridCol w:w="1135"/>
        <w:gridCol w:w="1033"/>
        <w:gridCol w:w="1360"/>
      </w:tblGrid>
      <w:tr w:rsidR="00E130E1" w:rsidRPr="00E130E1" w14:paraId="39B349D4" w14:textId="77777777" w:rsidTr="007570E3">
        <w:trPr>
          <w:trHeight w:val="454"/>
          <w:jc w:val="center"/>
        </w:trPr>
        <w:tc>
          <w:tcPr>
            <w:tcW w:w="895" w:type="dxa"/>
            <w:vAlign w:val="center"/>
          </w:tcPr>
          <w:p w14:paraId="20F32DF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55" w:type="dxa"/>
            <w:vAlign w:val="center"/>
          </w:tcPr>
          <w:p w14:paraId="2C37296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766" w:type="dxa"/>
            <w:vAlign w:val="center"/>
          </w:tcPr>
          <w:p w14:paraId="5B3B677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95" w:type="dxa"/>
            <w:vAlign w:val="center"/>
          </w:tcPr>
          <w:p w14:paraId="10FD62C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92" w:type="dxa"/>
            <w:vAlign w:val="center"/>
          </w:tcPr>
          <w:p w14:paraId="63C238C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41" w:type="dxa"/>
            <w:shd w:val="clear" w:color="auto" w:fill="C0C0C0"/>
            <w:vAlign w:val="center"/>
          </w:tcPr>
          <w:p w14:paraId="2D0888F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35" w:type="dxa"/>
            <w:vAlign w:val="center"/>
          </w:tcPr>
          <w:p w14:paraId="3B7AB2A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33" w:type="dxa"/>
            <w:vAlign w:val="center"/>
          </w:tcPr>
          <w:p w14:paraId="6D23E15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60" w:type="dxa"/>
            <w:vAlign w:val="center"/>
          </w:tcPr>
          <w:p w14:paraId="1487D2E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0F90FB4D" w14:textId="77777777" w:rsidTr="007570E3">
        <w:trPr>
          <w:trHeight w:val="454"/>
          <w:jc w:val="center"/>
        </w:trPr>
        <w:tc>
          <w:tcPr>
            <w:tcW w:w="895" w:type="dxa"/>
            <w:vAlign w:val="center"/>
          </w:tcPr>
          <w:p w14:paraId="2E24164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55" w:type="dxa"/>
            <w:vAlign w:val="center"/>
          </w:tcPr>
          <w:p w14:paraId="397811A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766" w:type="dxa"/>
            <w:vAlign w:val="center"/>
          </w:tcPr>
          <w:p w14:paraId="4E49849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895" w:type="dxa"/>
            <w:vAlign w:val="center"/>
          </w:tcPr>
          <w:p w14:paraId="7571522C"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Locale</w:t>
            </w:r>
          </w:p>
        </w:tc>
        <w:tc>
          <w:tcPr>
            <w:tcW w:w="892" w:type="dxa"/>
            <w:vAlign w:val="center"/>
          </w:tcPr>
          <w:p w14:paraId="176A6BB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Faible</w:t>
            </w:r>
          </w:p>
        </w:tc>
        <w:tc>
          <w:tcPr>
            <w:tcW w:w="1141" w:type="dxa"/>
            <w:shd w:val="clear" w:color="auto" w:fill="C0C0C0"/>
            <w:vAlign w:val="center"/>
          </w:tcPr>
          <w:p w14:paraId="68B2ACD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35" w:type="dxa"/>
            <w:vAlign w:val="center"/>
          </w:tcPr>
          <w:p w14:paraId="299D5C6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33" w:type="dxa"/>
            <w:vAlign w:val="center"/>
          </w:tcPr>
          <w:p w14:paraId="14EF441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360" w:type="dxa"/>
            <w:vAlign w:val="center"/>
          </w:tcPr>
          <w:p w14:paraId="3A134027"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4805785D"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Les importances absolue et relative de l’impact sont moyennes à cause de la valeur de la composante affectée. Il nécessite des mesures d’atténuation particulières. Cet impact est réversible</w:t>
      </w:r>
      <w:r w:rsidRPr="00E130E1">
        <w:rPr>
          <w:rFonts w:ascii="Arial" w:eastAsia="Arial" w:hAnsi="Arial" w:cs="Arial"/>
          <w:i/>
          <w:position w:val="-1"/>
          <w:sz w:val="22"/>
          <w:szCs w:val="22"/>
          <w:lang w:val="fr-FR"/>
        </w:rPr>
        <w:t>.</w:t>
      </w:r>
    </w:p>
    <w:p w14:paraId="14E754E4" w14:textId="3165A3E9" w:rsidR="00E130E1" w:rsidRPr="00E130E1" w:rsidRDefault="00060B31" w:rsidP="00FE58FF">
      <w:pPr>
        <w:pStyle w:val="Titre5"/>
        <w:rPr>
          <w:lang w:val="fr-FR"/>
        </w:rPr>
      </w:pPr>
      <w:bookmarkStart w:id="529" w:name="_Toc137459467"/>
      <w:r>
        <w:rPr>
          <w:lang w:val="fr-FR"/>
        </w:rPr>
        <w:t>8</w:t>
      </w:r>
      <w:r w:rsidR="00E130E1" w:rsidRPr="00E130E1">
        <w:rPr>
          <w:lang w:val="fr-FR"/>
        </w:rPr>
        <w:t>.2.3.1.2. Impacts positifs</w:t>
      </w:r>
      <w:bookmarkEnd w:id="529"/>
    </w:p>
    <w:p w14:paraId="09B05EC9" w14:textId="5831E9DE" w:rsidR="00E130E1" w:rsidRPr="00E130E1" w:rsidRDefault="00E130E1" w:rsidP="00FE58FF">
      <w:pPr>
        <w:pStyle w:val="Titre9"/>
        <w:rPr>
          <w:lang w:val="fr-FR"/>
        </w:rPr>
      </w:pPr>
      <w:r w:rsidRPr="00E130E1">
        <w:rPr>
          <w:lang w:val="fr-FR"/>
        </w:rPr>
        <w:t>Développement de la faune aquatique</w:t>
      </w:r>
    </w:p>
    <w:p w14:paraId="4E310216" w14:textId="77777777" w:rsid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La présence de la retenue va accroître la présence des espèces aquatiques notamment les poissons, les varans d’eau et les crocodiles. Avec la présence de l’eau en permanence dans les retenues d’eau, et les nouvelles conditions écologiques qui en découleront, les espèces animales de petites tailles telles que les batraciens adaptés à cette situation vont spontanément apparaître et coloniser les sites.</w:t>
      </w:r>
    </w:p>
    <w:p w14:paraId="377D3C4E" w14:textId="77777777" w:rsidR="007A0B7B" w:rsidRPr="00E130E1" w:rsidRDefault="007A0B7B" w:rsidP="00E130E1">
      <w:pPr>
        <w:spacing w:before="240" w:after="240"/>
        <w:jc w:val="both"/>
        <w:rPr>
          <w:rFonts w:ascii="Arial" w:eastAsia="Arial" w:hAnsi="Arial" w:cs="Arial"/>
          <w:sz w:val="22"/>
          <w:szCs w:val="22"/>
          <w:lang w:val="fr-FR"/>
        </w:rPr>
      </w:pPr>
    </w:p>
    <w:p w14:paraId="4929E141"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 xml:space="preserve">Evaluation de l’impact </w:t>
      </w:r>
    </w:p>
    <w:tbl>
      <w:tblPr>
        <w:tblW w:w="9072" w:type="dxa"/>
        <w:jc w:val="center"/>
        <w:tblLayout w:type="fixed"/>
        <w:tblCellMar>
          <w:left w:w="0" w:type="dxa"/>
          <w:right w:w="0" w:type="dxa"/>
        </w:tblCellMar>
        <w:tblLook w:val="01E0" w:firstRow="1" w:lastRow="1" w:firstColumn="1" w:lastColumn="1" w:noHBand="0" w:noVBand="0"/>
      </w:tblPr>
      <w:tblGrid>
        <w:gridCol w:w="1081"/>
        <w:gridCol w:w="1305"/>
        <w:gridCol w:w="893"/>
        <w:gridCol w:w="1017"/>
        <w:gridCol w:w="965"/>
        <w:gridCol w:w="1174"/>
        <w:gridCol w:w="1323"/>
        <w:gridCol w:w="1314"/>
      </w:tblGrid>
      <w:tr w:rsidR="00E130E1" w:rsidRPr="00E130E1" w14:paraId="58B12495" w14:textId="77777777" w:rsidTr="007570E3">
        <w:trPr>
          <w:trHeight w:val="454"/>
          <w:jc w:val="center"/>
        </w:trPr>
        <w:tc>
          <w:tcPr>
            <w:tcW w:w="1043" w:type="dxa"/>
            <w:tcBorders>
              <w:top w:val="single" w:sz="5" w:space="0" w:color="000000"/>
              <w:left w:val="single" w:sz="5" w:space="0" w:color="000000"/>
              <w:bottom w:val="single" w:sz="5" w:space="0" w:color="000000"/>
              <w:right w:val="single" w:sz="5" w:space="0" w:color="000000"/>
            </w:tcBorders>
            <w:vAlign w:val="center"/>
          </w:tcPr>
          <w:p w14:paraId="66B35D9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260" w:type="dxa"/>
            <w:tcBorders>
              <w:top w:val="single" w:sz="5" w:space="0" w:color="000000"/>
              <w:left w:val="single" w:sz="5" w:space="0" w:color="000000"/>
              <w:bottom w:val="single" w:sz="5" w:space="0" w:color="000000"/>
              <w:right w:val="single" w:sz="5" w:space="0" w:color="000000"/>
            </w:tcBorders>
            <w:vAlign w:val="center"/>
          </w:tcPr>
          <w:p w14:paraId="0A1A680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862" w:type="dxa"/>
            <w:tcBorders>
              <w:top w:val="single" w:sz="5" w:space="0" w:color="000000"/>
              <w:left w:val="single" w:sz="5" w:space="0" w:color="000000"/>
              <w:bottom w:val="single" w:sz="5" w:space="0" w:color="000000"/>
              <w:right w:val="single" w:sz="5" w:space="0" w:color="000000"/>
            </w:tcBorders>
            <w:vAlign w:val="center"/>
          </w:tcPr>
          <w:p w14:paraId="3215F69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82" w:type="dxa"/>
            <w:tcBorders>
              <w:top w:val="single" w:sz="5" w:space="0" w:color="000000"/>
              <w:left w:val="single" w:sz="5" w:space="0" w:color="000000"/>
              <w:bottom w:val="single" w:sz="5" w:space="0" w:color="000000"/>
              <w:right w:val="single" w:sz="5" w:space="0" w:color="000000"/>
            </w:tcBorders>
            <w:vAlign w:val="center"/>
          </w:tcPr>
          <w:p w14:paraId="0FA2BA9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31" w:type="dxa"/>
            <w:tcBorders>
              <w:top w:val="single" w:sz="5" w:space="0" w:color="000000"/>
              <w:left w:val="single" w:sz="5" w:space="0" w:color="000000"/>
              <w:bottom w:val="single" w:sz="5" w:space="0" w:color="000000"/>
              <w:right w:val="single" w:sz="5" w:space="0" w:color="000000"/>
            </w:tcBorders>
            <w:vAlign w:val="center"/>
          </w:tcPr>
          <w:p w14:paraId="70DD906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33"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7EFA36F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77" w:type="dxa"/>
            <w:tcBorders>
              <w:top w:val="single" w:sz="5" w:space="0" w:color="000000"/>
              <w:left w:val="single" w:sz="5" w:space="0" w:color="000000"/>
              <w:bottom w:val="single" w:sz="5" w:space="0" w:color="000000"/>
              <w:right w:val="single" w:sz="5" w:space="0" w:color="000000"/>
            </w:tcBorders>
            <w:vAlign w:val="center"/>
          </w:tcPr>
          <w:p w14:paraId="601C1A6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268" w:type="dxa"/>
            <w:tcBorders>
              <w:top w:val="single" w:sz="5" w:space="0" w:color="000000"/>
              <w:left w:val="single" w:sz="5" w:space="0" w:color="000000"/>
              <w:bottom w:val="single" w:sz="5" w:space="0" w:color="000000"/>
              <w:right w:val="single" w:sz="5" w:space="0" w:color="000000"/>
            </w:tcBorders>
            <w:vAlign w:val="center"/>
          </w:tcPr>
          <w:p w14:paraId="312E4F9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3CBE746C" w14:textId="77777777" w:rsidTr="007570E3">
        <w:trPr>
          <w:trHeight w:val="454"/>
          <w:jc w:val="center"/>
        </w:trPr>
        <w:tc>
          <w:tcPr>
            <w:tcW w:w="1043"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1ED54D3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Positif</w:t>
            </w:r>
          </w:p>
        </w:tc>
        <w:tc>
          <w:tcPr>
            <w:tcW w:w="1260" w:type="dxa"/>
            <w:tcBorders>
              <w:top w:val="single" w:sz="5" w:space="0" w:color="000000"/>
              <w:left w:val="single" w:sz="5" w:space="0" w:color="000000"/>
              <w:bottom w:val="single" w:sz="5" w:space="0" w:color="000000"/>
              <w:right w:val="single" w:sz="5" w:space="0" w:color="000000"/>
            </w:tcBorders>
            <w:vAlign w:val="center"/>
          </w:tcPr>
          <w:p w14:paraId="77FFC55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862" w:type="dxa"/>
            <w:tcBorders>
              <w:top w:val="single" w:sz="5" w:space="0" w:color="000000"/>
              <w:left w:val="single" w:sz="5" w:space="0" w:color="000000"/>
              <w:bottom w:val="single" w:sz="5" w:space="0" w:color="000000"/>
              <w:right w:val="single" w:sz="5" w:space="0" w:color="000000"/>
            </w:tcBorders>
            <w:vAlign w:val="center"/>
          </w:tcPr>
          <w:p w14:paraId="2A437C3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Longue</w:t>
            </w:r>
          </w:p>
        </w:tc>
        <w:tc>
          <w:tcPr>
            <w:tcW w:w="982" w:type="dxa"/>
            <w:tcBorders>
              <w:top w:val="single" w:sz="5" w:space="0" w:color="000000"/>
              <w:left w:val="single" w:sz="5" w:space="0" w:color="000000"/>
              <w:bottom w:val="single" w:sz="5" w:space="0" w:color="000000"/>
              <w:right w:val="single" w:sz="5" w:space="0" w:color="000000"/>
            </w:tcBorders>
            <w:vAlign w:val="center"/>
          </w:tcPr>
          <w:p w14:paraId="7A0043E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Locale</w:t>
            </w:r>
          </w:p>
        </w:tc>
        <w:tc>
          <w:tcPr>
            <w:tcW w:w="931" w:type="dxa"/>
            <w:tcBorders>
              <w:top w:val="single" w:sz="5" w:space="0" w:color="000000"/>
              <w:left w:val="single" w:sz="5" w:space="0" w:color="000000"/>
              <w:bottom w:val="single" w:sz="5" w:space="0" w:color="000000"/>
              <w:right w:val="single" w:sz="5" w:space="0" w:color="000000"/>
            </w:tcBorders>
            <w:vAlign w:val="center"/>
          </w:tcPr>
          <w:p w14:paraId="773B036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133"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2DFDC59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77" w:type="dxa"/>
            <w:tcBorders>
              <w:top w:val="single" w:sz="5" w:space="0" w:color="000000"/>
              <w:left w:val="single" w:sz="5" w:space="0" w:color="000000"/>
              <w:bottom w:val="single" w:sz="5" w:space="0" w:color="000000"/>
              <w:right w:val="single" w:sz="5" w:space="0" w:color="000000"/>
            </w:tcBorders>
            <w:vAlign w:val="center"/>
          </w:tcPr>
          <w:p w14:paraId="7B92A0A6" w14:textId="77777777" w:rsidR="00E130E1" w:rsidRPr="00E130E1" w:rsidRDefault="00E130E1" w:rsidP="00E130E1">
            <w:pPr>
              <w:ind w:hanging="72"/>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c>
          <w:tcPr>
            <w:tcW w:w="1268" w:type="dxa"/>
            <w:tcBorders>
              <w:top w:val="single" w:sz="5" w:space="0" w:color="000000"/>
              <w:left w:val="single" w:sz="5" w:space="0" w:color="000000"/>
              <w:bottom w:val="single" w:sz="5" w:space="0" w:color="000000"/>
              <w:right w:val="single" w:sz="5" w:space="0" w:color="000000"/>
            </w:tcBorders>
            <w:vAlign w:val="center"/>
          </w:tcPr>
          <w:p w14:paraId="4329FC3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Réversible</w:t>
            </w:r>
          </w:p>
        </w:tc>
      </w:tr>
    </w:tbl>
    <w:p w14:paraId="718518EA" w14:textId="3F71CD31" w:rsidR="00E130E1" w:rsidRPr="00E130E1" w:rsidRDefault="00E130E1" w:rsidP="00FE58FF">
      <w:pPr>
        <w:pStyle w:val="Titre9"/>
        <w:rPr>
          <w:lang w:val="fr-FR"/>
        </w:rPr>
      </w:pPr>
      <w:r w:rsidRPr="00E130E1">
        <w:rPr>
          <w:lang w:val="fr-FR"/>
        </w:rPr>
        <w:t>Création d’un microclimat</w:t>
      </w:r>
    </w:p>
    <w:p w14:paraId="1A19C65E"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La superficie d’eau des retenues varie de 100 à 150 hectares. On doit donc s’attendre à des conséquences sur le microclimat, à savoir sur la couche d’air près de l’eau et sur les berges. A ces endroits, l’importante capacité de l’eau à absorber la chaleur entraînera une atténuation des températures extrêmes. Par ailleurs, les différences de température entre la surface de l’eau et celle du terrain peuvent également provoquer des courants d’air. Tous ces facteurs liés au climat qui vont naître, créeront un microclimat au niveau des petits-barrages</w:t>
      </w:r>
    </w:p>
    <w:p w14:paraId="69DBB347"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u w:color="000000"/>
          <w:lang w:val="fr-FR"/>
        </w:rPr>
        <w:t xml:space="preserve">Evaluation de l’impact </w:t>
      </w:r>
    </w:p>
    <w:tbl>
      <w:tblPr>
        <w:tblW w:w="9072" w:type="dxa"/>
        <w:jc w:val="center"/>
        <w:tblLayout w:type="fixed"/>
        <w:tblCellMar>
          <w:left w:w="0" w:type="dxa"/>
          <w:right w:w="0" w:type="dxa"/>
        </w:tblCellMar>
        <w:tblLook w:val="01E0" w:firstRow="1" w:lastRow="1" w:firstColumn="1" w:lastColumn="1" w:noHBand="0" w:noVBand="0"/>
      </w:tblPr>
      <w:tblGrid>
        <w:gridCol w:w="1081"/>
        <w:gridCol w:w="1305"/>
        <w:gridCol w:w="893"/>
        <w:gridCol w:w="1017"/>
        <w:gridCol w:w="965"/>
        <w:gridCol w:w="1174"/>
        <w:gridCol w:w="1323"/>
        <w:gridCol w:w="1314"/>
      </w:tblGrid>
      <w:tr w:rsidR="00E130E1" w:rsidRPr="00E130E1" w14:paraId="6F81AA39" w14:textId="77777777" w:rsidTr="007570E3">
        <w:trPr>
          <w:trHeight w:val="454"/>
          <w:jc w:val="center"/>
        </w:trPr>
        <w:tc>
          <w:tcPr>
            <w:tcW w:w="1043" w:type="dxa"/>
            <w:tcBorders>
              <w:top w:val="single" w:sz="5" w:space="0" w:color="000000"/>
              <w:left w:val="single" w:sz="5" w:space="0" w:color="000000"/>
              <w:bottom w:val="single" w:sz="5" w:space="0" w:color="000000"/>
              <w:right w:val="single" w:sz="5" w:space="0" w:color="000000"/>
            </w:tcBorders>
            <w:vAlign w:val="center"/>
          </w:tcPr>
          <w:p w14:paraId="2C798E4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260" w:type="dxa"/>
            <w:tcBorders>
              <w:top w:val="single" w:sz="5" w:space="0" w:color="000000"/>
              <w:left w:val="single" w:sz="5" w:space="0" w:color="000000"/>
              <w:bottom w:val="single" w:sz="5" w:space="0" w:color="000000"/>
              <w:right w:val="single" w:sz="5" w:space="0" w:color="000000"/>
            </w:tcBorders>
            <w:vAlign w:val="center"/>
          </w:tcPr>
          <w:p w14:paraId="4E54DBD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862" w:type="dxa"/>
            <w:tcBorders>
              <w:top w:val="single" w:sz="5" w:space="0" w:color="000000"/>
              <w:left w:val="single" w:sz="5" w:space="0" w:color="000000"/>
              <w:bottom w:val="single" w:sz="5" w:space="0" w:color="000000"/>
              <w:right w:val="single" w:sz="5" w:space="0" w:color="000000"/>
            </w:tcBorders>
            <w:vAlign w:val="center"/>
          </w:tcPr>
          <w:p w14:paraId="2882A5F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82" w:type="dxa"/>
            <w:tcBorders>
              <w:top w:val="single" w:sz="5" w:space="0" w:color="000000"/>
              <w:left w:val="single" w:sz="5" w:space="0" w:color="000000"/>
              <w:bottom w:val="single" w:sz="5" w:space="0" w:color="000000"/>
              <w:right w:val="single" w:sz="5" w:space="0" w:color="000000"/>
            </w:tcBorders>
            <w:vAlign w:val="center"/>
          </w:tcPr>
          <w:p w14:paraId="3725CCE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31" w:type="dxa"/>
            <w:tcBorders>
              <w:top w:val="single" w:sz="5" w:space="0" w:color="000000"/>
              <w:left w:val="single" w:sz="5" w:space="0" w:color="000000"/>
              <w:bottom w:val="single" w:sz="5" w:space="0" w:color="000000"/>
              <w:right w:val="single" w:sz="5" w:space="0" w:color="000000"/>
            </w:tcBorders>
            <w:vAlign w:val="center"/>
          </w:tcPr>
          <w:p w14:paraId="40334B8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33"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0AE66DE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77" w:type="dxa"/>
            <w:tcBorders>
              <w:top w:val="single" w:sz="5" w:space="0" w:color="000000"/>
              <w:left w:val="single" w:sz="5" w:space="0" w:color="000000"/>
              <w:bottom w:val="single" w:sz="5" w:space="0" w:color="000000"/>
              <w:right w:val="single" w:sz="5" w:space="0" w:color="000000"/>
            </w:tcBorders>
            <w:vAlign w:val="center"/>
          </w:tcPr>
          <w:p w14:paraId="45136FF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268" w:type="dxa"/>
            <w:tcBorders>
              <w:top w:val="single" w:sz="5" w:space="0" w:color="000000"/>
              <w:left w:val="single" w:sz="5" w:space="0" w:color="000000"/>
              <w:bottom w:val="single" w:sz="5" w:space="0" w:color="000000"/>
              <w:right w:val="single" w:sz="5" w:space="0" w:color="000000"/>
            </w:tcBorders>
            <w:vAlign w:val="center"/>
          </w:tcPr>
          <w:p w14:paraId="15BC2FC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026EAC91" w14:textId="77777777" w:rsidTr="007570E3">
        <w:trPr>
          <w:trHeight w:val="454"/>
          <w:jc w:val="center"/>
        </w:trPr>
        <w:tc>
          <w:tcPr>
            <w:tcW w:w="1043"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5C6C511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Positif</w:t>
            </w:r>
          </w:p>
        </w:tc>
        <w:tc>
          <w:tcPr>
            <w:tcW w:w="1260" w:type="dxa"/>
            <w:tcBorders>
              <w:top w:val="single" w:sz="5" w:space="0" w:color="000000"/>
              <w:left w:val="single" w:sz="5" w:space="0" w:color="000000"/>
              <w:bottom w:val="single" w:sz="5" w:space="0" w:color="000000"/>
              <w:right w:val="single" w:sz="5" w:space="0" w:color="000000"/>
            </w:tcBorders>
            <w:vAlign w:val="center"/>
          </w:tcPr>
          <w:p w14:paraId="4270512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862" w:type="dxa"/>
            <w:tcBorders>
              <w:top w:val="single" w:sz="5" w:space="0" w:color="000000"/>
              <w:left w:val="single" w:sz="5" w:space="0" w:color="000000"/>
              <w:bottom w:val="single" w:sz="5" w:space="0" w:color="000000"/>
              <w:right w:val="single" w:sz="5" w:space="0" w:color="000000"/>
            </w:tcBorders>
            <w:vAlign w:val="center"/>
          </w:tcPr>
          <w:p w14:paraId="69E5FE9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Longue</w:t>
            </w:r>
          </w:p>
        </w:tc>
        <w:tc>
          <w:tcPr>
            <w:tcW w:w="982" w:type="dxa"/>
            <w:tcBorders>
              <w:top w:val="single" w:sz="5" w:space="0" w:color="000000"/>
              <w:left w:val="single" w:sz="5" w:space="0" w:color="000000"/>
              <w:bottom w:val="single" w:sz="5" w:space="0" w:color="000000"/>
              <w:right w:val="single" w:sz="5" w:space="0" w:color="000000"/>
            </w:tcBorders>
            <w:vAlign w:val="center"/>
          </w:tcPr>
          <w:p w14:paraId="3763B96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Ponctuelle</w:t>
            </w:r>
          </w:p>
        </w:tc>
        <w:tc>
          <w:tcPr>
            <w:tcW w:w="931" w:type="dxa"/>
            <w:tcBorders>
              <w:top w:val="single" w:sz="5" w:space="0" w:color="000000"/>
              <w:left w:val="single" w:sz="5" w:space="0" w:color="000000"/>
              <w:bottom w:val="single" w:sz="5" w:space="0" w:color="000000"/>
              <w:right w:val="single" w:sz="5" w:space="0" w:color="000000"/>
            </w:tcBorders>
            <w:vAlign w:val="center"/>
          </w:tcPr>
          <w:p w14:paraId="07CC44C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Faible</w:t>
            </w:r>
          </w:p>
        </w:tc>
        <w:tc>
          <w:tcPr>
            <w:tcW w:w="1133"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4277BED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vAlign w:val="center"/>
          </w:tcPr>
          <w:p w14:paraId="06E1268F" w14:textId="77777777" w:rsidR="00E130E1" w:rsidRPr="00E130E1" w:rsidRDefault="00E130E1" w:rsidP="00E130E1">
            <w:pPr>
              <w:ind w:hanging="72"/>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c>
          <w:tcPr>
            <w:tcW w:w="1268" w:type="dxa"/>
            <w:tcBorders>
              <w:top w:val="single" w:sz="5" w:space="0" w:color="000000"/>
              <w:left w:val="single" w:sz="5" w:space="0" w:color="000000"/>
              <w:bottom w:val="single" w:sz="5" w:space="0" w:color="000000"/>
              <w:right w:val="single" w:sz="5" w:space="0" w:color="000000"/>
            </w:tcBorders>
            <w:vAlign w:val="center"/>
          </w:tcPr>
          <w:p w14:paraId="0690F75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Réversible</w:t>
            </w:r>
          </w:p>
        </w:tc>
      </w:tr>
    </w:tbl>
    <w:p w14:paraId="6ADEDADD" w14:textId="7F992E07" w:rsidR="00E130E1" w:rsidRPr="00E130E1" w:rsidRDefault="00060B31" w:rsidP="009135DF">
      <w:pPr>
        <w:pStyle w:val="Titre4"/>
        <w:rPr>
          <w:lang w:val="fr-FR"/>
        </w:rPr>
      </w:pPr>
      <w:bookmarkStart w:id="530" w:name="_Toc137459468"/>
      <w:r>
        <w:rPr>
          <w:rFonts w:eastAsia="Arial"/>
          <w:lang w:val="fr-FR"/>
        </w:rPr>
        <w:t>8</w:t>
      </w:r>
      <w:r w:rsidR="00E130E1" w:rsidRPr="00E130E1">
        <w:rPr>
          <w:lang w:val="fr-FR"/>
        </w:rPr>
        <w:t>.2.3.2.</w:t>
      </w:r>
      <w:r w:rsidR="00E130E1" w:rsidRPr="00E130E1">
        <w:rPr>
          <w:u w:color="000000"/>
          <w:lang w:val="fr-FR"/>
        </w:rPr>
        <w:t xml:space="preserve"> Impacts du projet sur le milieu humain à la phase d’exploitation</w:t>
      </w:r>
      <w:bookmarkEnd w:id="530"/>
    </w:p>
    <w:p w14:paraId="027F463B" w14:textId="1E551EFB" w:rsidR="00E130E1" w:rsidRPr="00E130E1" w:rsidRDefault="00060B31" w:rsidP="009135DF">
      <w:pPr>
        <w:pStyle w:val="Titre5"/>
        <w:rPr>
          <w:lang w:val="fr-FR"/>
        </w:rPr>
      </w:pPr>
      <w:bookmarkStart w:id="531" w:name="_Toc137459469"/>
      <w:r>
        <w:rPr>
          <w:rFonts w:eastAsia="Arial"/>
          <w:lang w:val="fr-FR"/>
        </w:rPr>
        <w:t>8</w:t>
      </w:r>
      <w:r w:rsidR="00E130E1" w:rsidRPr="00E130E1">
        <w:rPr>
          <w:lang w:val="fr-FR"/>
        </w:rPr>
        <w:t>.2.3.2.1. Impacts négatifs</w:t>
      </w:r>
      <w:bookmarkEnd w:id="531"/>
    </w:p>
    <w:p w14:paraId="67B5E5E0" w14:textId="03DAA6FC" w:rsidR="00E130E1" w:rsidRPr="00E130E1" w:rsidRDefault="00E130E1" w:rsidP="009135DF">
      <w:pPr>
        <w:pStyle w:val="Titre9"/>
        <w:rPr>
          <w:lang w:val="fr-FR"/>
        </w:rPr>
      </w:pPr>
      <w:r w:rsidRPr="00E130E1">
        <w:rPr>
          <w:lang w:val="fr-FR"/>
        </w:rPr>
        <w:t>Atteinte à la santé due à la prolifération des moustiques et développement du paludisme</w:t>
      </w:r>
    </w:p>
    <w:p w14:paraId="4840B52B"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 paludisme est la maladie la plus fréquente dans la zone du projet parce qu’il y est endémique. Avec la construction des retenues d’eau la situation pourrait bien encore s’empirer. En effet, la présence de l’eau en permanence favorise la multiplication de vecteur (anophèle) et d’autres vecteurs : les moustiques du genre Culex (</w:t>
      </w:r>
      <w:r w:rsidRPr="00E130E1">
        <w:rPr>
          <w:rFonts w:ascii="Arial" w:eastAsia="Arial" w:hAnsi="Arial" w:cs="Arial"/>
          <w:i/>
          <w:sz w:val="22"/>
          <w:szCs w:val="22"/>
          <w:lang w:val="fr-FR"/>
        </w:rPr>
        <w:t>Culex pipiens</w:t>
      </w:r>
      <w:r w:rsidRPr="00E130E1">
        <w:rPr>
          <w:rFonts w:ascii="Arial" w:eastAsia="Arial" w:hAnsi="Arial" w:cs="Arial"/>
          <w:sz w:val="22"/>
          <w:szCs w:val="22"/>
          <w:lang w:val="fr-FR"/>
        </w:rPr>
        <w:t>, etc.), vecteurs de filarioses, les moustiques du genre Aedes, vecteurs de la dengue et de la fièvre jaune.</w:t>
      </w:r>
    </w:p>
    <w:p w14:paraId="75730796"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Toutefois, le développement de la pression culicidienne ne devrait pas avoir de répercussion importante sur l’intensité du paludisme, tant est déjà forte, la prévalence de ce dernier.</w:t>
      </w:r>
    </w:p>
    <w:p w14:paraId="58F704F2" w14:textId="77777777" w:rsidR="00E130E1" w:rsidRPr="00E130E1" w:rsidRDefault="00E130E1" w:rsidP="00E130E1">
      <w:pPr>
        <w:spacing w:before="240" w:after="240"/>
        <w:jc w:val="both"/>
        <w:rPr>
          <w:rFonts w:ascii="Arial" w:eastAsia="Arial" w:hAnsi="Arial" w:cs="Arial"/>
          <w:position w:val="-1"/>
          <w:sz w:val="22"/>
          <w:szCs w:val="22"/>
          <w:u w:color="000000"/>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0AFBA96B" w14:textId="77777777" w:rsidTr="007570E3">
        <w:trPr>
          <w:trHeight w:val="454"/>
          <w:jc w:val="center"/>
        </w:trPr>
        <w:tc>
          <w:tcPr>
            <w:tcW w:w="875" w:type="dxa"/>
            <w:vAlign w:val="center"/>
          </w:tcPr>
          <w:p w14:paraId="178590B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37" w:type="dxa"/>
            <w:vAlign w:val="center"/>
          </w:tcPr>
          <w:p w14:paraId="7A0D2C9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38" w:type="dxa"/>
            <w:vAlign w:val="center"/>
          </w:tcPr>
          <w:p w14:paraId="6674AFF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76" w:type="dxa"/>
            <w:vAlign w:val="center"/>
          </w:tcPr>
          <w:p w14:paraId="258E799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74" w:type="dxa"/>
            <w:vAlign w:val="center"/>
          </w:tcPr>
          <w:p w14:paraId="65DC0CF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17" w:type="dxa"/>
            <w:shd w:val="clear" w:color="auto" w:fill="C0C0C0"/>
            <w:vAlign w:val="center"/>
          </w:tcPr>
          <w:p w14:paraId="45EA61E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12" w:type="dxa"/>
            <w:vAlign w:val="center"/>
          </w:tcPr>
          <w:p w14:paraId="4BB9E22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12" w:type="dxa"/>
            <w:vAlign w:val="center"/>
          </w:tcPr>
          <w:p w14:paraId="352513A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31" w:type="dxa"/>
            <w:vAlign w:val="center"/>
          </w:tcPr>
          <w:p w14:paraId="6A70F88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4E7F9608" w14:textId="77777777" w:rsidTr="007570E3">
        <w:trPr>
          <w:trHeight w:val="454"/>
          <w:jc w:val="center"/>
        </w:trPr>
        <w:tc>
          <w:tcPr>
            <w:tcW w:w="875" w:type="dxa"/>
            <w:vAlign w:val="center"/>
          </w:tcPr>
          <w:p w14:paraId="739F14D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37" w:type="dxa"/>
            <w:vAlign w:val="center"/>
          </w:tcPr>
          <w:p w14:paraId="38EF1A9A"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38" w:type="dxa"/>
            <w:vAlign w:val="center"/>
          </w:tcPr>
          <w:p w14:paraId="47DC5D1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876" w:type="dxa"/>
            <w:vAlign w:val="center"/>
          </w:tcPr>
          <w:p w14:paraId="6BEBF85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74" w:type="dxa"/>
            <w:vAlign w:val="center"/>
          </w:tcPr>
          <w:p w14:paraId="56A342A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Faible</w:t>
            </w:r>
          </w:p>
        </w:tc>
        <w:tc>
          <w:tcPr>
            <w:tcW w:w="1117" w:type="dxa"/>
            <w:shd w:val="clear" w:color="auto" w:fill="C0C0C0"/>
            <w:vAlign w:val="center"/>
          </w:tcPr>
          <w:p w14:paraId="503FDB4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12" w:type="dxa"/>
            <w:vAlign w:val="center"/>
          </w:tcPr>
          <w:p w14:paraId="3CCCF762"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12" w:type="dxa"/>
            <w:vAlign w:val="center"/>
          </w:tcPr>
          <w:p w14:paraId="1E3B3F5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Forte</w:t>
            </w:r>
          </w:p>
        </w:tc>
        <w:tc>
          <w:tcPr>
            <w:tcW w:w="1331" w:type="dxa"/>
            <w:vAlign w:val="center"/>
          </w:tcPr>
          <w:p w14:paraId="61F9FD8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0FAB8C06"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i/>
          <w:sz w:val="22"/>
          <w:szCs w:val="22"/>
          <w:lang w:val="fr-FR"/>
        </w:rPr>
        <w:t xml:space="preserve">L’importance absolue de l’impact est moyenne et son importance relative forte à cause de la valeur de la composante affectée. Il nécessite des mesures d’atténuation particulières. Cet impact est </w:t>
      </w:r>
      <w:r w:rsidRPr="00E130E1">
        <w:rPr>
          <w:rFonts w:ascii="Arial" w:eastAsia="Arial" w:hAnsi="Arial" w:cs="Arial"/>
          <w:i/>
          <w:position w:val="-1"/>
          <w:sz w:val="22"/>
          <w:szCs w:val="22"/>
          <w:lang w:val="fr-FR"/>
        </w:rPr>
        <w:t>réversible</w:t>
      </w:r>
    </w:p>
    <w:p w14:paraId="432770DC" w14:textId="0698A478" w:rsidR="00E130E1" w:rsidRPr="00E130E1" w:rsidRDefault="00E130E1" w:rsidP="009135DF">
      <w:pPr>
        <w:pStyle w:val="Titre9"/>
        <w:rPr>
          <w:lang w:val="fr-FR"/>
        </w:rPr>
      </w:pPr>
      <w:r w:rsidRPr="00E130E1">
        <w:rPr>
          <w:lang w:val="fr-FR"/>
        </w:rPr>
        <w:t>Atteinte à la santé due au développement de la bilharziose</w:t>
      </w:r>
    </w:p>
    <w:p w14:paraId="5B2187FB"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La prévalence et l’intensité de la bilharziose ne peut que s’accroître après la construction des retenues d’eau du fait que la population de sites sera encline à se baigner dans ces retenues d’eau. Les impacts sanitaires pourront provenir de deux origines différentes, mais non exclusives pour tous les individus : ceux liés l'utilisation des eaux superficielles et ceux liés à la résidence dans les villages à proximité des retenues d’eau. En effet, les pathologies qui en découleront sont les bilharzioses urinaire ou intestinale liées à l’utilisation des eaux souillées car le plan d’eau des retenues sera probablement utilisé comme dans les périmètres en exploitation pour la lessive, la baignade et l’alimentation en eau.</w:t>
      </w:r>
    </w:p>
    <w:p w14:paraId="306A7CC7"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66D41885" w14:textId="77777777" w:rsidTr="007570E3">
        <w:trPr>
          <w:trHeight w:val="454"/>
          <w:jc w:val="center"/>
        </w:trPr>
        <w:tc>
          <w:tcPr>
            <w:tcW w:w="875" w:type="dxa"/>
            <w:vAlign w:val="center"/>
          </w:tcPr>
          <w:p w14:paraId="0041BAE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37" w:type="dxa"/>
            <w:vAlign w:val="center"/>
          </w:tcPr>
          <w:p w14:paraId="74AC1D3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38" w:type="dxa"/>
            <w:vAlign w:val="center"/>
          </w:tcPr>
          <w:p w14:paraId="09EA878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76" w:type="dxa"/>
            <w:vAlign w:val="center"/>
          </w:tcPr>
          <w:p w14:paraId="055E0A2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74" w:type="dxa"/>
            <w:vAlign w:val="center"/>
          </w:tcPr>
          <w:p w14:paraId="03B8584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17" w:type="dxa"/>
            <w:shd w:val="clear" w:color="auto" w:fill="C0C0C0"/>
            <w:vAlign w:val="center"/>
          </w:tcPr>
          <w:p w14:paraId="521F7B0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12" w:type="dxa"/>
            <w:vAlign w:val="center"/>
          </w:tcPr>
          <w:p w14:paraId="1CBF903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12" w:type="dxa"/>
            <w:vAlign w:val="center"/>
          </w:tcPr>
          <w:p w14:paraId="7C0C4B3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31" w:type="dxa"/>
            <w:vAlign w:val="center"/>
          </w:tcPr>
          <w:p w14:paraId="7EADA65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5A120539" w14:textId="77777777" w:rsidTr="007570E3">
        <w:trPr>
          <w:trHeight w:val="454"/>
          <w:jc w:val="center"/>
        </w:trPr>
        <w:tc>
          <w:tcPr>
            <w:tcW w:w="875" w:type="dxa"/>
            <w:vAlign w:val="center"/>
          </w:tcPr>
          <w:p w14:paraId="71BDA55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37" w:type="dxa"/>
            <w:vAlign w:val="center"/>
          </w:tcPr>
          <w:p w14:paraId="137C100F"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38" w:type="dxa"/>
            <w:vAlign w:val="center"/>
          </w:tcPr>
          <w:p w14:paraId="1980DE3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876" w:type="dxa"/>
            <w:vAlign w:val="center"/>
          </w:tcPr>
          <w:p w14:paraId="7FD920B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74" w:type="dxa"/>
            <w:vAlign w:val="center"/>
          </w:tcPr>
          <w:p w14:paraId="47C8222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Faible</w:t>
            </w:r>
          </w:p>
        </w:tc>
        <w:tc>
          <w:tcPr>
            <w:tcW w:w="1117" w:type="dxa"/>
            <w:shd w:val="clear" w:color="auto" w:fill="C0C0C0"/>
            <w:vAlign w:val="center"/>
          </w:tcPr>
          <w:p w14:paraId="63D33C1C"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12" w:type="dxa"/>
            <w:vAlign w:val="center"/>
          </w:tcPr>
          <w:p w14:paraId="39B5E75F"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12" w:type="dxa"/>
            <w:vAlign w:val="center"/>
          </w:tcPr>
          <w:p w14:paraId="127A024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Forte</w:t>
            </w:r>
          </w:p>
        </w:tc>
        <w:tc>
          <w:tcPr>
            <w:tcW w:w="1331" w:type="dxa"/>
            <w:vAlign w:val="center"/>
          </w:tcPr>
          <w:p w14:paraId="6DB529D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005F54DF" w14:textId="77777777" w:rsidR="00E130E1" w:rsidRPr="00E130E1" w:rsidRDefault="00E130E1" w:rsidP="00E130E1">
      <w:pPr>
        <w:spacing w:before="120" w:after="240"/>
        <w:jc w:val="both"/>
        <w:rPr>
          <w:rFonts w:ascii="Arial" w:eastAsia="Arial" w:hAnsi="Arial" w:cs="Arial"/>
          <w:i/>
          <w:sz w:val="22"/>
          <w:szCs w:val="22"/>
          <w:lang w:val="fr-FR"/>
        </w:rPr>
      </w:pPr>
      <w:r w:rsidRPr="00E130E1">
        <w:rPr>
          <w:rFonts w:ascii="Arial" w:eastAsia="Arial" w:hAnsi="Arial" w:cs="Arial"/>
          <w:i/>
          <w:sz w:val="22"/>
          <w:szCs w:val="22"/>
          <w:lang w:val="fr-FR"/>
        </w:rPr>
        <w:t>L’importance absolue de l’impact est moyenne et son importance relative forte à cause de la valeur de la composante affectée. Il nécessite des mesures d’atténuation particulières. Cet impact est réversible.</w:t>
      </w:r>
    </w:p>
    <w:p w14:paraId="64479779" w14:textId="7EB21E47" w:rsidR="00E130E1" w:rsidRPr="00E130E1" w:rsidRDefault="00060B31" w:rsidP="009135DF">
      <w:pPr>
        <w:pStyle w:val="Titre5"/>
        <w:rPr>
          <w:lang w:val="fr-FR"/>
        </w:rPr>
      </w:pPr>
      <w:bookmarkStart w:id="532" w:name="_Toc137459470"/>
      <w:r>
        <w:rPr>
          <w:rFonts w:eastAsia="Arial"/>
          <w:lang w:val="fr-FR"/>
        </w:rPr>
        <w:t>8</w:t>
      </w:r>
      <w:r w:rsidR="00E130E1" w:rsidRPr="00E130E1">
        <w:rPr>
          <w:lang w:val="fr-FR"/>
        </w:rPr>
        <w:t>.2.3.2.2. Impacts positifs</w:t>
      </w:r>
      <w:bookmarkEnd w:id="532"/>
    </w:p>
    <w:p w14:paraId="298ADA19" w14:textId="0D359333" w:rsidR="00E130E1" w:rsidRPr="00E130E1" w:rsidRDefault="00E130E1" w:rsidP="009135DF">
      <w:pPr>
        <w:pStyle w:val="Titre9"/>
        <w:rPr>
          <w:lang w:val="fr-FR"/>
        </w:rPr>
      </w:pPr>
      <w:r w:rsidRPr="00E130E1">
        <w:rPr>
          <w:lang w:val="fr-FR"/>
        </w:rPr>
        <w:t>Développement des sources d’abreuvement des animaux domestiques</w:t>
      </w:r>
    </w:p>
    <w:p w14:paraId="4EDDAA7A"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plans d’eau des retenues d’eau pourraient servir d’abreuvement des animaux domestiques notamment les bovins et les petits ruminants (caprins-ovins).</w:t>
      </w:r>
    </w:p>
    <w:p w14:paraId="28E1E968"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8958" w:type="dxa"/>
        <w:jc w:val="center"/>
        <w:tblLayout w:type="fixed"/>
        <w:tblCellMar>
          <w:left w:w="0" w:type="dxa"/>
          <w:right w:w="0" w:type="dxa"/>
        </w:tblCellMar>
        <w:tblLook w:val="01E0" w:firstRow="1" w:lastRow="1" w:firstColumn="1" w:lastColumn="1" w:noHBand="0" w:noVBand="0"/>
      </w:tblPr>
      <w:tblGrid>
        <w:gridCol w:w="1043"/>
        <w:gridCol w:w="1260"/>
        <w:gridCol w:w="901"/>
        <w:gridCol w:w="938"/>
        <w:gridCol w:w="1042"/>
        <w:gridCol w:w="1299"/>
        <w:gridCol w:w="1246"/>
        <w:gridCol w:w="1229"/>
      </w:tblGrid>
      <w:tr w:rsidR="00E130E1" w:rsidRPr="00E130E1" w14:paraId="27D66CDE" w14:textId="77777777" w:rsidTr="007570E3">
        <w:trPr>
          <w:trHeight w:val="454"/>
          <w:jc w:val="center"/>
        </w:trPr>
        <w:tc>
          <w:tcPr>
            <w:tcW w:w="1043" w:type="dxa"/>
            <w:tcBorders>
              <w:top w:val="single" w:sz="5" w:space="0" w:color="000000"/>
              <w:left w:val="single" w:sz="5" w:space="0" w:color="000000"/>
              <w:bottom w:val="single" w:sz="5" w:space="0" w:color="000000"/>
              <w:right w:val="single" w:sz="5" w:space="0" w:color="000000"/>
            </w:tcBorders>
            <w:vAlign w:val="center"/>
          </w:tcPr>
          <w:p w14:paraId="7DC4018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260" w:type="dxa"/>
            <w:tcBorders>
              <w:top w:val="single" w:sz="5" w:space="0" w:color="000000"/>
              <w:left w:val="single" w:sz="5" w:space="0" w:color="000000"/>
              <w:bottom w:val="single" w:sz="5" w:space="0" w:color="000000"/>
              <w:right w:val="single" w:sz="5" w:space="0" w:color="000000"/>
            </w:tcBorders>
            <w:vAlign w:val="center"/>
          </w:tcPr>
          <w:p w14:paraId="637AEA6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01" w:type="dxa"/>
            <w:tcBorders>
              <w:top w:val="single" w:sz="5" w:space="0" w:color="000000"/>
              <w:left w:val="single" w:sz="5" w:space="0" w:color="000000"/>
              <w:bottom w:val="single" w:sz="5" w:space="0" w:color="000000"/>
              <w:right w:val="single" w:sz="5" w:space="0" w:color="000000"/>
            </w:tcBorders>
            <w:vAlign w:val="center"/>
          </w:tcPr>
          <w:p w14:paraId="7D7FA6A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38" w:type="dxa"/>
            <w:tcBorders>
              <w:top w:val="single" w:sz="5" w:space="0" w:color="000000"/>
              <w:left w:val="single" w:sz="5" w:space="0" w:color="000000"/>
              <w:bottom w:val="single" w:sz="5" w:space="0" w:color="000000"/>
              <w:right w:val="single" w:sz="5" w:space="0" w:color="000000"/>
            </w:tcBorders>
            <w:vAlign w:val="center"/>
          </w:tcPr>
          <w:p w14:paraId="2529D6D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1042" w:type="dxa"/>
            <w:tcBorders>
              <w:top w:val="single" w:sz="5" w:space="0" w:color="000000"/>
              <w:left w:val="single" w:sz="5" w:space="0" w:color="000000"/>
              <w:bottom w:val="single" w:sz="5" w:space="0" w:color="000000"/>
              <w:right w:val="single" w:sz="5" w:space="0" w:color="000000"/>
            </w:tcBorders>
            <w:vAlign w:val="center"/>
          </w:tcPr>
          <w:p w14:paraId="5125007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99" w:type="dxa"/>
            <w:tcBorders>
              <w:top w:val="single" w:sz="5" w:space="0" w:color="000000"/>
              <w:left w:val="single" w:sz="5" w:space="0" w:color="000000"/>
              <w:bottom w:val="single" w:sz="5" w:space="0" w:color="000000"/>
              <w:right w:val="single" w:sz="5" w:space="0" w:color="000000"/>
            </w:tcBorders>
            <w:shd w:val="clear" w:color="auto" w:fill="A6A6A6"/>
            <w:vAlign w:val="center"/>
          </w:tcPr>
          <w:p w14:paraId="138F3B0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46" w:type="dxa"/>
            <w:tcBorders>
              <w:top w:val="single" w:sz="5" w:space="0" w:color="000000"/>
              <w:left w:val="single" w:sz="5" w:space="0" w:color="000000"/>
              <w:bottom w:val="single" w:sz="5" w:space="0" w:color="000000"/>
              <w:right w:val="single" w:sz="5" w:space="0" w:color="000000"/>
            </w:tcBorders>
            <w:vAlign w:val="center"/>
          </w:tcPr>
          <w:p w14:paraId="78D77F8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229" w:type="dxa"/>
            <w:tcBorders>
              <w:top w:val="single" w:sz="5" w:space="0" w:color="000000"/>
              <w:left w:val="single" w:sz="5" w:space="0" w:color="000000"/>
              <w:bottom w:val="single" w:sz="5" w:space="0" w:color="000000"/>
              <w:right w:val="single" w:sz="5" w:space="0" w:color="000000"/>
            </w:tcBorders>
            <w:vAlign w:val="center"/>
          </w:tcPr>
          <w:p w14:paraId="7E44935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7C8469BB" w14:textId="77777777" w:rsidTr="007570E3">
        <w:trPr>
          <w:trHeight w:val="454"/>
          <w:jc w:val="center"/>
        </w:trPr>
        <w:tc>
          <w:tcPr>
            <w:tcW w:w="1043" w:type="dxa"/>
            <w:tcBorders>
              <w:top w:val="single" w:sz="5" w:space="0" w:color="000000"/>
              <w:left w:val="single" w:sz="5" w:space="0" w:color="000000"/>
              <w:bottom w:val="single" w:sz="5" w:space="0" w:color="000000"/>
              <w:right w:val="single" w:sz="5" w:space="0" w:color="000000"/>
            </w:tcBorders>
            <w:shd w:val="clear" w:color="auto" w:fill="C0C0C0"/>
            <w:vAlign w:val="center"/>
          </w:tcPr>
          <w:p w14:paraId="681B53E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Positif</w:t>
            </w:r>
          </w:p>
        </w:tc>
        <w:tc>
          <w:tcPr>
            <w:tcW w:w="1260" w:type="dxa"/>
            <w:tcBorders>
              <w:top w:val="single" w:sz="5" w:space="0" w:color="000000"/>
              <w:left w:val="single" w:sz="5" w:space="0" w:color="000000"/>
              <w:bottom w:val="single" w:sz="5" w:space="0" w:color="000000"/>
              <w:right w:val="single" w:sz="5" w:space="0" w:color="000000"/>
            </w:tcBorders>
            <w:vAlign w:val="center"/>
          </w:tcPr>
          <w:p w14:paraId="7B6E4A7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901" w:type="dxa"/>
            <w:tcBorders>
              <w:top w:val="single" w:sz="5" w:space="0" w:color="000000"/>
              <w:left w:val="single" w:sz="5" w:space="0" w:color="000000"/>
              <w:bottom w:val="single" w:sz="5" w:space="0" w:color="000000"/>
              <w:right w:val="single" w:sz="5" w:space="0" w:color="000000"/>
            </w:tcBorders>
            <w:vAlign w:val="center"/>
          </w:tcPr>
          <w:p w14:paraId="512B7BA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Longue</w:t>
            </w:r>
          </w:p>
        </w:tc>
        <w:tc>
          <w:tcPr>
            <w:tcW w:w="938" w:type="dxa"/>
            <w:tcBorders>
              <w:top w:val="single" w:sz="5" w:space="0" w:color="000000"/>
              <w:left w:val="single" w:sz="5" w:space="0" w:color="000000"/>
              <w:bottom w:val="single" w:sz="5" w:space="0" w:color="000000"/>
              <w:right w:val="single" w:sz="5" w:space="0" w:color="000000"/>
            </w:tcBorders>
            <w:vAlign w:val="center"/>
          </w:tcPr>
          <w:p w14:paraId="0C33164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Locale</w:t>
            </w:r>
          </w:p>
        </w:tc>
        <w:tc>
          <w:tcPr>
            <w:tcW w:w="1042" w:type="dxa"/>
            <w:tcBorders>
              <w:top w:val="single" w:sz="5" w:space="0" w:color="000000"/>
              <w:left w:val="single" w:sz="5" w:space="0" w:color="000000"/>
              <w:bottom w:val="single" w:sz="5" w:space="0" w:color="000000"/>
              <w:right w:val="single" w:sz="5" w:space="0" w:color="000000"/>
            </w:tcBorders>
            <w:vAlign w:val="center"/>
          </w:tcPr>
          <w:p w14:paraId="1EEA512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Faible</w:t>
            </w:r>
          </w:p>
        </w:tc>
        <w:tc>
          <w:tcPr>
            <w:tcW w:w="1299" w:type="dxa"/>
            <w:tcBorders>
              <w:top w:val="single" w:sz="5" w:space="0" w:color="000000"/>
              <w:left w:val="single" w:sz="5" w:space="0" w:color="000000"/>
              <w:bottom w:val="single" w:sz="5" w:space="0" w:color="000000"/>
              <w:right w:val="single" w:sz="5" w:space="0" w:color="000000"/>
            </w:tcBorders>
            <w:shd w:val="clear" w:color="auto" w:fill="C0C0C0"/>
            <w:vAlign w:val="center"/>
          </w:tcPr>
          <w:p w14:paraId="1E37F0D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46" w:type="dxa"/>
            <w:tcBorders>
              <w:top w:val="single" w:sz="5" w:space="0" w:color="000000"/>
              <w:left w:val="single" w:sz="5" w:space="0" w:color="000000"/>
              <w:bottom w:val="single" w:sz="5" w:space="0" w:color="000000"/>
              <w:right w:val="single" w:sz="5" w:space="0" w:color="000000"/>
            </w:tcBorders>
            <w:vAlign w:val="center"/>
          </w:tcPr>
          <w:p w14:paraId="631FB110" w14:textId="77777777" w:rsidR="00E130E1" w:rsidRPr="00E130E1" w:rsidRDefault="00E130E1" w:rsidP="00E130E1">
            <w:pPr>
              <w:ind w:hanging="72"/>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c>
          <w:tcPr>
            <w:tcW w:w="1229" w:type="dxa"/>
            <w:tcBorders>
              <w:top w:val="single" w:sz="5" w:space="0" w:color="000000"/>
              <w:left w:val="single" w:sz="5" w:space="0" w:color="000000"/>
              <w:bottom w:val="single" w:sz="5" w:space="0" w:color="000000"/>
              <w:right w:val="single" w:sz="5" w:space="0" w:color="000000"/>
            </w:tcBorders>
            <w:vAlign w:val="center"/>
          </w:tcPr>
          <w:p w14:paraId="51D892C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Irréversible</w:t>
            </w:r>
          </w:p>
        </w:tc>
      </w:tr>
    </w:tbl>
    <w:p w14:paraId="7ED93207" w14:textId="19814658" w:rsidR="00E130E1" w:rsidRPr="00E130E1" w:rsidRDefault="00E130E1" w:rsidP="009135DF">
      <w:pPr>
        <w:pStyle w:val="Titre9"/>
        <w:rPr>
          <w:lang w:val="fr-FR"/>
        </w:rPr>
      </w:pPr>
      <w:r w:rsidRPr="00E130E1">
        <w:rPr>
          <w:lang w:val="fr-FR"/>
        </w:rPr>
        <w:t>Développement de la production halieutique</w:t>
      </w:r>
    </w:p>
    <w:p w14:paraId="6D612390"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retenues d’eau pourront servir de sites piscicoles. Comme indiqué dans la présentation du projet concernant la construction des min-barrages, la zone de l’agropole du bassin de la Kara pourra devenir une zone productrice de poissons d’eau douce à travers l’existence des retenues d’eau.</w:t>
      </w:r>
    </w:p>
    <w:p w14:paraId="429E303E"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0" w:type="auto"/>
        <w:jc w:val="center"/>
        <w:tblLayout w:type="fixed"/>
        <w:tblCellMar>
          <w:left w:w="0" w:type="dxa"/>
          <w:right w:w="0" w:type="dxa"/>
        </w:tblCellMar>
        <w:tblLook w:val="01E0" w:firstRow="1" w:lastRow="1" w:firstColumn="1" w:lastColumn="1" w:noHBand="0" w:noVBand="0"/>
      </w:tblPr>
      <w:tblGrid>
        <w:gridCol w:w="1043"/>
        <w:gridCol w:w="1260"/>
        <w:gridCol w:w="901"/>
        <w:gridCol w:w="938"/>
        <w:gridCol w:w="1042"/>
        <w:gridCol w:w="1299"/>
        <w:gridCol w:w="1246"/>
        <w:gridCol w:w="1229"/>
      </w:tblGrid>
      <w:tr w:rsidR="00E130E1" w:rsidRPr="00E130E1" w14:paraId="13C49CC0" w14:textId="77777777" w:rsidTr="007570E3">
        <w:trPr>
          <w:trHeight w:val="454"/>
          <w:jc w:val="center"/>
        </w:trPr>
        <w:tc>
          <w:tcPr>
            <w:tcW w:w="1043" w:type="dxa"/>
            <w:tcBorders>
              <w:top w:val="single" w:sz="5" w:space="0" w:color="000000"/>
              <w:left w:val="single" w:sz="5" w:space="0" w:color="000000"/>
              <w:bottom w:val="single" w:sz="5" w:space="0" w:color="000000"/>
              <w:right w:val="single" w:sz="5" w:space="0" w:color="000000"/>
            </w:tcBorders>
            <w:vAlign w:val="center"/>
          </w:tcPr>
          <w:p w14:paraId="49AD87C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260" w:type="dxa"/>
            <w:tcBorders>
              <w:top w:val="single" w:sz="5" w:space="0" w:color="000000"/>
              <w:left w:val="single" w:sz="5" w:space="0" w:color="000000"/>
              <w:bottom w:val="single" w:sz="5" w:space="0" w:color="000000"/>
              <w:right w:val="single" w:sz="5" w:space="0" w:color="000000"/>
            </w:tcBorders>
            <w:vAlign w:val="center"/>
          </w:tcPr>
          <w:p w14:paraId="213E9B3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01" w:type="dxa"/>
            <w:tcBorders>
              <w:top w:val="single" w:sz="5" w:space="0" w:color="000000"/>
              <w:left w:val="single" w:sz="5" w:space="0" w:color="000000"/>
              <w:bottom w:val="single" w:sz="5" w:space="0" w:color="000000"/>
              <w:right w:val="single" w:sz="5" w:space="0" w:color="000000"/>
            </w:tcBorders>
            <w:vAlign w:val="center"/>
          </w:tcPr>
          <w:p w14:paraId="79D4354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38" w:type="dxa"/>
            <w:tcBorders>
              <w:top w:val="single" w:sz="5" w:space="0" w:color="000000"/>
              <w:left w:val="single" w:sz="5" w:space="0" w:color="000000"/>
              <w:bottom w:val="single" w:sz="5" w:space="0" w:color="000000"/>
              <w:right w:val="single" w:sz="5" w:space="0" w:color="000000"/>
            </w:tcBorders>
            <w:vAlign w:val="center"/>
          </w:tcPr>
          <w:p w14:paraId="5D0C275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1042" w:type="dxa"/>
            <w:tcBorders>
              <w:top w:val="single" w:sz="5" w:space="0" w:color="000000"/>
              <w:left w:val="single" w:sz="5" w:space="0" w:color="000000"/>
              <w:bottom w:val="single" w:sz="5" w:space="0" w:color="000000"/>
              <w:right w:val="single" w:sz="5" w:space="0" w:color="000000"/>
            </w:tcBorders>
            <w:vAlign w:val="center"/>
          </w:tcPr>
          <w:p w14:paraId="364E83A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99" w:type="dxa"/>
            <w:tcBorders>
              <w:top w:val="single" w:sz="5" w:space="0" w:color="000000"/>
              <w:left w:val="single" w:sz="5" w:space="0" w:color="000000"/>
              <w:bottom w:val="single" w:sz="5" w:space="0" w:color="000000"/>
              <w:right w:val="single" w:sz="5" w:space="0" w:color="000000"/>
            </w:tcBorders>
            <w:shd w:val="clear" w:color="auto" w:fill="A6A6A6"/>
            <w:vAlign w:val="center"/>
          </w:tcPr>
          <w:p w14:paraId="7D1CB2D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46" w:type="dxa"/>
            <w:tcBorders>
              <w:top w:val="single" w:sz="5" w:space="0" w:color="000000"/>
              <w:left w:val="single" w:sz="5" w:space="0" w:color="000000"/>
              <w:bottom w:val="single" w:sz="5" w:space="0" w:color="000000"/>
              <w:right w:val="single" w:sz="5" w:space="0" w:color="000000"/>
            </w:tcBorders>
            <w:vAlign w:val="center"/>
          </w:tcPr>
          <w:p w14:paraId="5104FB6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229" w:type="dxa"/>
            <w:tcBorders>
              <w:top w:val="single" w:sz="5" w:space="0" w:color="000000"/>
              <w:left w:val="single" w:sz="5" w:space="0" w:color="000000"/>
              <w:bottom w:val="single" w:sz="5" w:space="0" w:color="000000"/>
              <w:right w:val="single" w:sz="5" w:space="0" w:color="000000"/>
            </w:tcBorders>
            <w:vAlign w:val="center"/>
          </w:tcPr>
          <w:p w14:paraId="472C910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43108200" w14:textId="77777777" w:rsidTr="007570E3">
        <w:trPr>
          <w:trHeight w:val="454"/>
          <w:jc w:val="center"/>
        </w:trPr>
        <w:tc>
          <w:tcPr>
            <w:tcW w:w="1043" w:type="dxa"/>
            <w:tcBorders>
              <w:top w:val="single" w:sz="5" w:space="0" w:color="000000"/>
              <w:left w:val="single" w:sz="5" w:space="0" w:color="000000"/>
              <w:bottom w:val="single" w:sz="5" w:space="0" w:color="000000"/>
              <w:right w:val="single" w:sz="5" w:space="0" w:color="000000"/>
            </w:tcBorders>
            <w:shd w:val="clear" w:color="auto" w:fill="C0C0C0"/>
            <w:vAlign w:val="center"/>
          </w:tcPr>
          <w:p w14:paraId="78BE381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Positif</w:t>
            </w:r>
          </w:p>
        </w:tc>
        <w:tc>
          <w:tcPr>
            <w:tcW w:w="1260" w:type="dxa"/>
            <w:tcBorders>
              <w:top w:val="single" w:sz="5" w:space="0" w:color="000000"/>
              <w:left w:val="single" w:sz="5" w:space="0" w:color="000000"/>
              <w:bottom w:val="single" w:sz="5" w:space="0" w:color="000000"/>
              <w:right w:val="single" w:sz="5" w:space="0" w:color="000000"/>
            </w:tcBorders>
            <w:vAlign w:val="center"/>
          </w:tcPr>
          <w:p w14:paraId="347B532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901" w:type="dxa"/>
            <w:tcBorders>
              <w:top w:val="single" w:sz="5" w:space="0" w:color="000000"/>
              <w:left w:val="single" w:sz="5" w:space="0" w:color="000000"/>
              <w:bottom w:val="single" w:sz="5" w:space="0" w:color="000000"/>
              <w:right w:val="single" w:sz="5" w:space="0" w:color="000000"/>
            </w:tcBorders>
            <w:vAlign w:val="center"/>
          </w:tcPr>
          <w:p w14:paraId="7A31D60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Longue</w:t>
            </w:r>
          </w:p>
        </w:tc>
        <w:tc>
          <w:tcPr>
            <w:tcW w:w="938" w:type="dxa"/>
            <w:tcBorders>
              <w:top w:val="single" w:sz="5" w:space="0" w:color="000000"/>
              <w:left w:val="single" w:sz="5" w:space="0" w:color="000000"/>
              <w:bottom w:val="single" w:sz="5" w:space="0" w:color="000000"/>
              <w:right w:val="single" w:sz="5" w:space="0" w:color="000000"/>
            </w:tcBorders>
            <w:vAlign w:val="center"/>
          </w:tcPr>
          <w:p w14:paraId="64EBF89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Locale</w:t>
            </w:r>
          </w:p>
        </w:tc>
        <w:tc>
          <w:tcPr>
            <w:tcW w:w="1042" w:type="dxa"/>
            <w:tcBorders>
              <w:top w:val="single" w:sz="5" w:space="0" w:color="000000"/>
              <w:left w:val="single" w:sz="5" w:space="0" w:color="000000"/>
              <w:bottom w:val="single" w:sz="5" w:space="0" w:color="000000"/>
              <w:right w:val="single" w:sz="5" w:space="0" w:color="000000"/>
            </w:tcBorders>
            <w:vAlign w:val="center"/>
          </w:tcPr>
          <w:p w14:paraId="4BABDDF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Faible</w:t>
            </w:r>
          </w:p>
        </w:tc>
        <w:tc>
          <w:tcPr>
            <w:tcW w:w="1299" w:type="dxa"/>
            <w:tcBorders>
              <w:top w:val="single" w:sz="5" w:space="0" w:color="000000"/>
              <w:left w:val="single" w:sz="5" w:space="0" w:color="000000"/>
              <w:bottom w:val="single" w:sz="5" w:space="0" w:color="000000"/>
              <w:right w:val="single" w:sz="5" w:space="0" w:color="000000"/>
            </w:tcBorders>
            <w:shd w:val="clear" w:color="auto" w:fill="C0C0C0"/>
            <w:vAlign w:val="center"/>
          </w:tcPr>
          <w:p w14:paraId="1B6F404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46" w:type="dxa"/>
            <w:tcBorders>
              <w:top w:val="single" w:sz="5" w:space="0" w:color="000000"/>
              <w:left w:val="single" w:sz="5" w:space="0" w:color="000000"/>
              <w:bottom w:val="single" w:sz="5" w:space="0" w:color="000000"/>
              <w:right w:val="single" w:sz="5" w:space="0" w:color="000000"/>
            </w:tcBorders>
            <w:vAlign w:val="center"/>
          </w:tcPr>
          <w:p w14:paraId="1601745B" w14:textId="77777777" w:rsidR="00E130E1" w:rsidRPr="00E130E1" w:rsidRDefault="00E130E1" w:rsidP="00E130E1">
            <w:pPr>
              <w:ind w:hanging="72"/>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c>
          <w:tcPr>
            <w:tcW w:w="1229" w:type="dxa"/>
            <w:tcBorders>
              <w:top w:val="single" w:sz="5" w:space="0" w:color="000000"/>
              <w:left w:val="single" w:sz="5" w:space="0" w:color="000000"/>
              <w:bottom w:val="single" w:sz="5" w:space="0" w:color="000000"/>
              <w:right w:val="single" w:sz="5" w:space="0" w:color="000000"/>
            </w:tcBorders>
            <w:vAlign w:val="center"/>
          </w:tcPr>
          <w:p w14:paraId="50D9800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Irréversible</w:t>
            </w:r>
          </w:p>
        </w:tc>
      </w:tr>
    </w:tbl>
    <w:p w14:paraId="6B581975" w14:textId="53D533C8" w:rsidR="00E130E1" w:rsidRPr="00E130E1" w:rsidRDefault="00E130E1" w:rsidP="009135DF">
      <w:pPr>
        <w:pStyle w:val="Titre9"/>
        <w:rPr>
          <w:lang w:val="fr-FR"/>
        </w:rPr>
      </w:pPr>
      <w:r w:rsidRPr="00E130E1">
        <w:rPr>
          <w:lang w:val="fr-FR"/>
        </w:rPr>
        <w:t>Développement des activités agricoles et maraîchères</w:t>
      </w:r>
    </w:p>
    <w:p w14:paraId="2DD58714"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petits-barrages au moment de leur fonctionnement permettront l’irrigation de plusieurs hectares de terres qui aura pour corollaire le développement des activités agricoles dans la zone. La culture maraichère pourra également se développer aux environs de ces petits-barrages à causes de la présence d’eau en permanence.</w:t>
      </w:r>
    </w:p>
    <w:p w14:paraId="73ABE18E"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u w:color="000000"/>
          <w:lang w:val="fr-FR"/>
        </w:rPr>
        <w:t>Evaluation de l’impact</w:t>
      </w:r>
    </w:p>
    <w:tbl>
      <w:tblPr>
        <w:tblW w:w="0" w:type="auto"/>
        <w:jc w:val="center"/>
        <w:tblLayout w:type="fixed"/>
        <w:tblCellMar>
          <w:left w:w="0" w:type="dxa"/>
          <w:right w:w="0" w:type="dxa"/>
        </w:tblCellMar>
        <w:tblLook w:val="01E0" w:firstRow="1" w:lastRow="1" w:firstColumn="1" w:lastColumn="1" w:noHBand="0" w:noVBand="0"/>
      </w:tblPr>
      <w:tblGrid>
        <w:gridCol w:w="1191"/>
        <w:gridCol w:w="1260"/>
        <w:gridCol w:w="862"/>
        <w:gridCol w:w="982"/>
        <w:gridCol w:w="931"/>
        <w:gridCol w:w="1133"/>
        <w:gridCol w:w="1277"/>
        <w:gridCol w:w="1268"/>
      </w:tblGrid>
      <w:tr w:rsidR="00E130E1" w:rsidRPr="00E130E1" w14:paraId="47FAFF96" w14:textId="77777777" w:rsidTr="007570E3">
        <w:trPr>
          <w:trHeight w:val="454"/>
          <w:jc w:val="center"/>
        </w:trPr>
        <w:tc>
          <w:tcPr>
            <w:tcW w:w="1191" w:type="dxa"/>
            <w:tcBorders>
              <w:top w:val="single" w:sz="5" w:space="0" w:color="000000"/>
              <w:left w:val="single" w:sz="5" w:space="0" w:color="000000"/>
              <w:bottom w:val="single" w:sz="5" w:space="0" w:color="000000"/>
              <w:right w:val="single" w:sz="5" w:space="0" w:color="000000"/>
            </w:tcBorders>
            <w:vAlign w:val="center"/>
          </w:tcPr>
          <w:p w14:paraId="23F8F5E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260" w:type="dxa"/>
            <w:tcBorders>
              <w:top w:val="single" w:sz="5" w:space="0" w:color="000000"/>
              <w:left w:val="single" w:sz="5" w:space="0" w:color="000000"/>
              <w:bottom w:val="single" w:sz="5" w:space="0" w:color="000000"/>
              <w:right w:val="single" w:sz="5" w:space="0" w:color="000000"/>
            </w:tcBorders>
            <w:vAlign w:val="center"/>
          </w:tcPr>
          <w:p w14:paraId="20FD84C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862" w:type="dxa"/>
            <w:tcBorders>
              <w:top w:val="single" w:sz="5" w:space="0" w:color="000000"/>
              <w:left w:val="single" w:sz="5" w:space="0" w:color="000000"/>
              <w:bottom w:val="single" w:sz="5" w:space="0" w:color="000000"/>
              <w:right w:val="single" w:sz="5" w:space="0" w:color="000000"/>
            </w:tcBorders>
            <w:vAlign w:val="center"/>
          </w:tcPr>
          <w:p w14:paraId="38DC213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82" w:type="dxa"/>
            <w:tcBorders>
              <w:top w:val="single" w:sz="5" w:space="0" w:color="000000"/>
              <w:left w:val="single" w:sz="5" w:space="0" w:color="000000"/>
              <w:bottom w:val="single" w:sz="5" w:space="0" w:color="000000"/>
              <w:right w:val="single" w:sz="5" w:space="0" w:color="000000"/>
            </w:tcBorders>
            <w:vAlign w:val="center"/>
          </w:tcPr>
          <w:p w14:paraId="6FF3CB3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31" w:type="dxa"/>
            <w:tcBorders>
              <w:top w:val="single" w:sz="5" w:space="0" w:color="000000"/>
              <w:left w:val="single" w:sz="5" w:space="0" w:color="000000"/>
              <w:bottom w:val="single" w:sz="5" w:space="0" w:color="000000"/>
              <w:right w:val="single" w:sz="5" w:space="0" w:color="000000"/>
            </w:tcBorders>
            <w:vAlign w:val="center"/>
          </w:tcPr>
          <w:p w14:paraId="76C7132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33"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4E37B9A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77" w:type="dxa"/>
            <w:tcBorders>
              <w:top w:val="single" w:sz="5" w:space="0" w:color="000000"/>
              <w:left w:val="single" w:sz="5" w:space="0" w:color="000000"/>
              <w:bottom w:val="single" w:sz="5" w:space="0" w:color="000000"/>
              <w:right w:val="single" w:sz="5" w:space="0" w:color="000000"/>
            </w:tcBorders>
            <w:vAlign w:val="center"/>
          </w:tcPr>
          <w:p w14:paraId="4AD9414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268" w:type="dxa"/>
            <w:tcBorders>
              <w:top w:val="single" w:sz="5" w:space="0" w:color="000000"/>
              <w:left w:val="single" w:sz="5" w:space="0" w:color="000000"/>
              <w:bottom w:val="single" w:sz="5" w:space="0" w:color="000000"/>
              <w:right w:val="single" w:sz="5" w:space="0" w:color="000000"/>
            </w:tcBorders>
            <w:vAlign w:val="center"/>
          </w:tcPr>
          <w:p w14:paraId="0BAB5C2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1F31FEDC" w14:textId="77777777" w:rsidTr="007570E3">
        <w:trPr>
          <w:trHeight w:val="454"/>
          <w:jc w:val="center"/>
        </w:trPr>
        <w:tc>
          <w:tcPr>
            <w:tcW w:w="1191"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032BF8E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Positif</w:t>
            </w:r>
          </w:p>
        </w:tc>
        <w:tc>
          <w:tcPr>
            <w:tcW w:w="1260" w:type="dxa"/>
            <w:tcBorders>
              <w:top w:val="single" w:sz="5" w:space="0" w:color="000000"/>
              <w:left w:val="single" w:sz="5" w:space="0" w:color="000000"/>
              <w:bottom w:val="single" w:sz="5" w:space="0" w:color="000000"/>
              <w:right w:val="single" w:sz="5" w:space="0" w:color="000000"/>
            </w:tcBorders>
            <w:vAlign w:val="center"/>
          </w:tcPr>
          <w:p w14:paraId="48F8A6D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862" w:type="dxa"/>
            <w:tcBorders>
              <w:top w:val="single" w:sz="5" w:space="0" w:color="000000"/>
              <w:left w:val="single" w:sz="5" w:space="0" w:color="000000"/>
              <w:bottom w:val="single" w:sz="5" w:space="0" w:color="000000"/>
              <w:right w:val="single" w:sz="5" w:space="0" w:color="000000"/>
            </w:tcBorders>
            <w:vAlign w:val="center"/>
          </w:tcPr>
          <w:p w14:paraId="06252F5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Longue</w:t>
            </w:r>
          </w:p>
        </w:tc>
        <w:tc>
          <w:tcPr>
            <w:tcW w:w="982" w:type="dxa"/>
            <w:tcBorders>
              <w:top w:val="single" w:sz="5" w:space="0" w:color="000000"/>
              <w:left w:val="single" w:sz="5" w:space="0" w:color="000000"/>
              <w:bottom w:val="single" w:sz="5" w:space="0" w:color="000000"/>
              <w:right w:val="single" w:sz="5" w:space="0" w:color="000000"/>
            </w:tcBorders>
            <w:vAlign w:val="center"/>
          </w:tcPr>
          <w:p w14:paraId="5B95238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Locale</w:t>
            </w:r>
          </w:p>
        </w:tc>
        <w:tc>
          <w:tcPr>
            <w:tcW w:w="931" w:type="dxa"/>
            <w:tcBorders>
              <w:top w:val="single" w:sz="5" w:space="0" w:color="000000"/>
              <w:left w:val="single" w:sz="5" w:space="0" w:color="000000"/>
              <w:bottom w:val="single" w:sz="5" w:space="0" w:color="000000"/>
              <w:right w:val="single" w:sz="5" w:space="0" w:color="000000"/>
            </w:tcBorders>
            <w:vAlign w:val="center"/>
          </w:tcPr>
          <w:p w14:paraId="0380912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Forte</w:t>
            </w:r>
          </w:p>
        </w:tc>
        <w:tc>
          <w:tcPr>
            <w:tcW w:w="1133"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764CD42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Majeure</w:t>
            </w:r>
          </w:p>
        </w:tc>
        <w:tc>
          <w:tcPr>
            <w:tcW w:w="1277" w:type="dxa"/>
            <w:tcBorders>
              <w:top w:val="single" w:sz="5" w:space="0" w:color="000000"/>
              <w:left w:val="single" w:sz="5" w:space="0" w:color="000000"/>
              <w:bottom w:val="single" w:sz="5" w:space="0" w:color="000000"/>
              <w:right w:val="single" w:sz="5" w:space="0" w:color="000000"/>
            </w:tcBorders>
            <w:vAlign w:val="center"/>
          </w:tcPr>
          <w:p w14:paraId="7C743109" w14:textId="77777777" w:rsidR="00E130E1" w:rsidRPr="00E130E1" w:rsidRDefault="00E130E1" w:rsidP="00E130E1">
            <w:pPr>
              <w:ind w:hanging="72"/>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c>
          <w:tcPr>
            <w:tcW w:w="1268" w:type="dxa"/>
            <w:tcBorders>
              <w:top w:val="single" w:sz="5" w:space="0" w:color="000000"/>
              <w:left w:val="single" w:sz="5" w:space="0" w:color="000000"/>
              <w:bottom w:val="single" w:sz="5" w:space="0" w:color="000000"/>
              <w:right w:val="single" w:sz="5" w:space="0" w:color="000000"/>
            </w:tcBorders>
            <w:vAlign w:val="center"/>
          </w:tcPr>
          <w:p w14:paraId="108A282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Réversible</w:t>
            </w:r>
          </w:p>
        </w:tc>
      </w:tr>
    </w:tbl>
    <w:p w14:paraId="5C0B1057" w14:textId="510EEC8D" w:rsidR="00E130E1" w:rsidRPr="00E130E1" w:rsidRDefault="00060B31" w:rsidP="009135DF">
      <w:pPr>
        <w:pStyle w:val="Titre3"/>
        <w:rPr>
          <w:lang w:val="fr-FR"/>
        </w:rPr>
      </w:pPr>
      <w:bookmarkStart w:id="533" w:name="_Toc137459471"/>
      <w:r>
        <w:rPr>
          <w:rFonts w:eastAsia="Arial"/>
          <w:lang w:val="fr-FR"/>
        </w:rPr>
        <w:t>8</w:t>
      </w:r>
      <w:r w:rsidR="00E130E1" w:rsidRPr="00E130E1">
        <w:rPr>
          <w:lang w:val="fr-FR"/>
        </w:rPr>
        <w:t xml:space="preserve">.2.4. </w:t>
      </w:r>
      <w:r w:rsidR="009135DF" w:rsidRPr="00E130E1">
        <w:rPr>
          <w:rFonts w:eastAsia="Arial"/>
          <w:lang w:val="fr-FR"/>
        </w:rPr>
        <w:t xml:space="preserve">Description et évaluation des impacts </w:t>
      </w:r>
      <w:r w:rsidR="009135DF">
        <w:rPr>
          <w:rFonts w:eastAsia="Arial"/>
          <w:lang w:val="fr-FR"/>
        </w:rPr>
        <w:t>à</w:t>
      </w:r>
      <w:r w:rsidR="009135DF" w:rsidRPr="00E130E1">
        <w:rPr>
          <w:rFonts w:eastAsia="Arial"/>
          <w:lang w:val="fr-FR"/>
        </w:rPr>
        <w:t xml:space="preserve"> la phase de fin de projet</w:t>
      </w:r>
      <w:bookmarkEnd w:id="533"/>
    </w:p>
    <w:p w14:paraId="2F7ED251"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La zone du projet doit être remise en état tenant compte des évolutions pendant la période de vie du projet. Les éléments entrant dans l’analyse des évolutions sont, entre autres :</w:t>
      </w:r>
    </w:p>
    <w:p w14:paraId="2F5738CE" w14:textId="77777777" w:rsidR="00E130E1" w:rsidRPr="00E130E1" w:rsidRDefault="00E130E1" w:rsidP="006A3601">
      <w:pPr>
        <w:numPr>
          <w:ilvl w:val="0"/>
          <w:numId w:val="147"/>
        </w:numPr>
        <w:tabs>
          <w:tab w:val="left" w:pos="1980"/>
        </w:tabs>
        <w:spacing w:before="120" w:after="120"/>
        <w:ind w:left="714" w:hanging="357"/>
        <w:jc w:val="both"/>
        <w:rPr>
          <w:rFonts w:ascii="Arial" w:eastAsia="Arial" w:hAnsi="Arial" w:cs="Arial"/>
          <w:sz w:val="22"/>
          <w:szCs w:val="22"/>
          <w:lang w:val="fr-FR"/>
        </w:rPr>
      </w:pPr>
      <w:r w:rsidRPr="00E130E1">
        <w:rPr>
          <w:rFonts w:ascii="Arial" w:eastAsia="Arial" w:hAnsi="Arial" w:cs="Arial"/>
          <w:sz w:val="22"/>
          <w:szCs w:val="22"/>
          <w:lang w:val="fr-FR"/>
        </w:rPr>
        <w:t>le paysage a évolué avec des repousses de végétation au niveau des sols préalablement dégradé lors des travaux, etc. ;</w:t>
      </w:r>
    </w:p>
    <w:p w14:paraId="402B0656" w14:textId="77777777" w:rsidR="00E130E1" w:rsidRPr="00E130E1" w:rsidRDefault="00E130E1" w:rsidP="006A3601">
      <w:pPr>
        <w:numPr>
          <w:ilvl w:val="0"/>
          <w:numId w:val="147"/>
        </w:numPr>
        <w:tabs>
          <w:tab w:val="left" w:pos="1980"/>
        </w:tabs>
        <w:spacing w:before="120" w:after="120"/>
        <w:ind w:left="714" w:hanging="357"/>
        <w:jc w:val="both"/>
        <w:rPr>
          <w:rFonts w:ascii="Arial" w:eastAsia="Arial" w:hAnsi="Arial" w:cs="Arial"/>
          <w:sz w:val="22"/>
          <w:szCs w:val="22"/>
          <w:lang w:val="fr-FR"/>
        </w:rPr>
      </w:pPr>
      <w:r w:rsidRPr="00E130E1">
        <w:rPr>
          <w:rFonts w:ascii="Arial" w:eastAsia="Arial" w:hAnsi="Arial" w:cs="Arial"/>
          <w:sz w:val="22"/>
          <w:szCs w:val="22"/>
          <w:lang w:val="fr-FR"/>
        </w:rPr>
        <w:t>il y a eu un changement dans le site. On a créé un nouveau paysage avec les aménagements et dorénavant le site est perçu différemment. Les usages du site ont peut-être évolué et si le projet a été bien réalisée, la population s'est habituée aux différents aménagements ;</w:t>
      </w:r>
    </w:p>
    <w:p w14:paraId="4D9EE05E" w14:textId="77777777" w:rsidR="00E130E1" w:rsidRPr="00E130E1" w:rsidRDefault="00E130E1" w:rsidP="006A3601">
      <w:pPr>
        <w:numPr>
          <w:ilvl w:val="0"/>
          <w:numId w:val="147"/>
        </w:numPr>
        <w:spacing w:before="240" w:after="240"/>
        <w:contextualSpacing/>
        <w:jc w:val="both"/>
        <w:rPr>
          <w:rFonts w:ascii="Arial" w:eastAsia="Arial" w:hAnsi="Arial" w:cs="Arial"/>
          <w:sz w:val="22"/>
          <w:szCs w:val="22"/>
          <w:lang w:val="fr-FR"/>
        </w:rPr>
      </w:pPr>
      <w:r w:rsidRPr="00E130E1">
        <w:rPr>
          <w:rFonts w:ascii="Arial" w:eastAsia="Arial" w:hAnsi="Arial" w:cs="Arial"/>
          <w:sz w:val="22"/>
          <w:szCs w:val="22"/>
          <w:lang w:val="fr-FR"/>
        </w:rPr>
        <w:t>on ne retrouvera sans doute jamais exactement l'état original du site.</w:t>
      </w:r>
    </w:p>
    <w:p w14:paraId="631248CB"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Certes, il est difficile, voire vain, de tenter de prévoir quelles seront les exigences des générations qui devront prendre la décision effective de démantèlement du projet dans 20 ou 30 ans. Mais ce principe de remise en l’état respecte l’esprit la législation en vigueur selon l’un des principes du développement durable : "Léguer aux générations futures les mêmes bases économiques, environnementales et territoriales que celles dont nous avons bénéficié".</w:t>
      </w:r>
    </w:p>
    <w:p w14:paraId="4F7F7AFF"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A la fin donc de l’exploitation du projet et avant que le promoteur ne quitte les lieux trois scénarii se présentent selon l’évolution du projet et son appropriation par les populations bénéficiaires.</w:t>
      </w:r>
    </w:p>
    <w:p w14:paraId="689E6E03" w14:textId="77777777" w:rsidR="00E130E1" w:rsidRPr="00E130E1" w:rsidRDefault="00E130E1" w:rsidP="006A3601">
      <w:pPr>
        <w:numPr>
          <w:ilvl w:val="0"/>
          <w:numId w:val="149"/>
        </w:numPr>
        <w:spacing w:before="240" w:after="240"/>
        <w:ind w:left="357" w:hanging="357"/>
        <w:jc w:val="both"/>
        <w:rPr>
          <w:rFonts w:ascii="Arial" w:eastAsia="Arial" w:hAnsi="Arial" w:cs="Arial"/>
          <w:sz w:val="22"/>
          <w:szCs w:val="22"/>
          <w:lang w:val="fr-FR"/>
        </w:rPr>
      </w:pPr>
      <w:r w:rsidRPr="00E130E1">
        <w:rPr>
          <w:noProof/>
          <w:lang w:val="fr-FR" w:eastAsia="fr-FR"/>
        </w:rPr>
        <mc:AlternateContent>
          <mc:Choice Requires="wpg">
            <w:drawing>
              <wp:anchor distT="0" distB="0" distL="114300" distR="114300" simplePos="0" relativeHeight="251686912" behindDoc="1" locked="0" layoutInCell="1" allowOverlap="1" wp14:anchorId="1348FA9F" wp14:editId="71C361A0">
                <wp:simplePos x="0" y="0"/>
                <wp:positionH relativeFrom="page">
                  <wp:posOffset>5461635</wp:posOffset>
                </wp:positionH>
                <wp:positionV relativeFrom="paragraph">
                  <wp:posOffset>181610</wp:posOffset>
                </wp:positionV>
                <wp:extent cx="39370" cy="0"/>
                <wp:effectExtent l="13335" t="12700" r="13970" b="6350"/>
                <wp:wrapNone/>
                <wp:docPr id="1460" name="Groupe 1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0"/>
                          <a:chOff x="8601" y="286"/>
                          <a:chExt cx="62" cy="0"/>
                        </a:xfrm>
                      </wpg:grpSpPr>
                      <wps:wsp>
                        <wps:cNvPr id="1461" name="Freeform 761"/>
                        <wps:cNvSpPr>
                          <a:spLocks/>
                        </wps:cNvSpPr>
                        <wps:spPr bwMode="auto">
                          <a:xfrm>
                            <a:off x="8601" y="286"/>
                            <a:ext cx="62" cy="0"/>
                          </a:xfrm>
                          <a:custGeom>
                            <a:avLst/>
                            <a:gdLst>
                              <a:gd name="T0" fmla="+- 0 8601 8601"/>
                              <a:gd name="T1" fmla="*/ T0 w 62"/>
                              <a:gd name="T2" fmla="+- 0 8663 8601"/>
                              <a:gd name="T3" fmla="*/ T2 w 62"/>
                            </a:gdLst>
                            <a:ahLst/>
                            <a:cxnLst>
                              <a:cxn ang="0">
                                <a:pos x="T1" y="0"/>
                              </a:cxn>
                              <a:cxn ang="0">
                                <a:pos x="T3" y="0"/>
                              </a:cxn>
                            </a:cxnLst>
                            <a:rect l="0" t="0" r="r" b="b"/>
                            <a:pathLst>
                              <a:path w="62">
                                <a:moveTo>
                                  <a:pt x="0" y="0"/>
                                </a:moveTo>
                                <a:lnTo>
                                  <a:pt x="62" y="0"/>
                                </a:lnTo>
                              </a:path>
                            </a:pathLst>
                          </a:custGeom>
                          <a:noFill/>
                          <a:ln w="1193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a14="http://schemas.microsoft.com/office/drawing/2010/main" xmlns:pic="http://schemas.openxmlformats.org/drawingml/2006/picture" xmlns:a="http://schemas.openxmlformats.org/drawingml/2006/main">
            <w:pict w14:anchorId="530BCC78">
              <v:group id="Groupe 1460" style="position:absolute;margin-left:430.05pt;margin-top:14.3pt;width:3.1pt;height:0;z-index:-251629568;mso-position-horizontal-relative:page" coordsize="62,0" coordorigin="8601,286" o:spid="_x0000_s1026" w14:anchorId="66E4EA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">
                <v:shape id="Freeform 761" style="position:absolute;left:8601;top:286;width:62;height:0;visibility:visible;mso-wrap-style:square;v-text-anchor:top" coordsize="62,0" o:spid="_x0000_s1027" filled="f" strokeweight=".94pt" path="m,l6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">
                  <v:path arrowok="t" o:connecttype="custom" o:connectlocs="0,0;62,0" o:connectangles="0,0"/>
                </v:shape>
                <w10:wrap anchorx="page"/>
              </v:group>
            </w:pict>
          </mc:Fallback>
        </mc:AlternateContent>
      </w:r>
      <w:r w:rsidRPr="00E130E1">
        <w:rPr>
          <w:rFonts w:ascii="Arial" w:eastAsia="Arial" w:hAnsi="Arial" w:cs="Arial"/>
          <w:sz w:val="22"/>
          <w:szCs w:val="22"/>
          <w:lang w:val="fr-FR"/>
        </w:rPr>
        <w:t>Le projet a été une réussite et est viable. La gestion devra être cédée aux populations bénéficiaires</w:t>
      </w:r>
    </w:p>
    <w:p w14:paraId="20EF6014" w14:textId="77777777" w:rsidR="00E130E1" w:rsidRPr="00E130E1" w:rsidRDefault="00E130E1" w:rsidP="006A3601">
      <w:pPr>
        <w:numPr>
          <w:ilvl w:val="0"/>
          <w:numId w:val="149"/>
        </w:numPr>
        <w:spacing w:before="240" w:after="240"/>
        <w:ind w:left="357" w:hanging="357"/>
        <w:jc w:val="both"/>
        <w:rPr>
          <w:rFonts w:ascii="Arial" w:eastAsia="Arial" w:hAnsi="Arial" w:cs="Arial"/>
          <w:sz w:val="22"/>
          <w:szCs w:val="22"/>
          <w:lang w:val="fr-FR"/>
        </w:rPr>
      </w:pPr>
      <w:r w:rsidRPr="00E130E1">
        <w:rPr>
          <w:rFonts w:ascii="Arial" w:eastAsia="Arial" w:hAnsi="Arial" w:cs="Arial"/>
          <w:sz w:val="22"/>
          <w:szCs w:val="22"/>
          <w:lang w:val="fr-FR"/>
        </w:rPr>
        <w:t>Le projet a été un échec. Dans ce cas, soit il devra faire l’objet de démantèlement ou être abandonné en l’état.</w:t>
      </w:r>
    </w:p>
    <w:p w14:paraId="1A45A3D4" w14:textId="420F2AC8" w:rsidR="00E130E1" w:rsidRPr="00E130E1" w:rsidRDefault="00060B31" w:rsidP="009135DF">
      <w:pPr>
        <w:pStyle w:val="Titre4"/>
        <w:rPr>
          <w:lang w:val="fr-FR"/>
        </w:rPr>
      </w:pPr>
      <w:bookmarkStart w:id="534" w:name="_Toc137459472"/>
      <w:r>
        <w:rPr>
          <w:rFonts w:eastAsia="Arial"/>
          <w:lang w:val="fr-FR"/>
        </w:rPr>
        <w:t>8</w:t>
      </w:r>
      <w:r w:rsidR="00E130E1" w:rsidRPr="00E130E1">
        <w:rPr>
          <w:lang w:val="fr-FR"/>
        </w:rPr>
        <w:t>.2.4.1. Scénario 1 : Cas de cession</w:t>
      </w:r>
      <w:bookmarkEnd w:id="534"/>
    </w:p>
    <w:p w14:paraId="7CAAB735" w14:textId="3AD27D2A" w:rsidR="00E130E1" w:rsidRPr="00E130E1" w:rsidRDefault="00060B31" w:rsidP="009135DF">
      <w:pPr>
        <w:pStyle w:val="Titre5"/>
        <w:rPr>
          <w:lang w:val="fr-FR"/>
        </w:rPr>
      </w:pPr>
      <w:bookmarkStart w:id="535" w:name="_Toc137459473"/>
      <w:r>
        <w:rPr>
          <w:rFonts w:eastAsia="Arial"/>
          <w:lang w:val="fr-FR"/>
        </w:rPr>
        <w:t>8</w:t>
      </w:r>
      <w:r w:rsidR="00E130E1" w:rsidRPr="00E130E1">
        <w:rPr>
          <w:lang w:val="fr-FR"/>
        </w:rPr>
        <w:t>.2.4.1.1. Description et évaluation des impacts sur le milieu biophysique</w:t>
      </w:r>
      <w:bookmarkEnd w:id="535"/>
    </w:p>
    <w:p w14:paraId="3C435920" w14:textId="090B6BFE" w:rsidR="00E130E1" w:rsidRPr="00E130E1" w:rsidRDefault="00E130E1" w:rsidP="009135DF">
      <w:pPr>
        <w:pStyle w:val="Titre9"/>
        <w:rPr>
          <w:lang w:val="fr-FR"/>
        </w:rPr>
      </w:pPr>
      <w:r w:rsidRPr="00E130E1">
        <w:rPr>
          <w:lang w:val="fr-FR"/>
        </w:rPr>
        <w:t>Impacts négatifs</w:t>
      </w:r>
    </w:p>
    <w:p w14:paraId="7EBEF79D"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Lorsque l’exploitation périmètres irrigués sera cédée aux populations bénéficiaires, les mêmes impacts négatifs déjà évoqués à la phase d’exploitation continueront à apparaître.</w:t>
      </w:r>
    </w:p>
    <w:p w14:paraId="7F2E3DD0" w14:textId="5911AF3F" w:rsidR="00E130E1" w:rsidRPr="00E130E1" w:rsidRDefault="00E130E1" w:rsidP="009135DF">
      <w:pPr>
        <w:pStyle w:val="Titre9"/>
        <w:rPr>
          <w:lang w:val="fr-FR"/>
        </w:rPr>
      </w:pPr>
      <w:r w:rsidRPr="00E130E1">
        <w:rPr>
          <w:lang w:val="fr-FR"/>
        </w:rPr>
        <w:t>Impacts positifs</w:t>
      </w:r>
    </w:p>
    <w:p w14:paraId="2C065777"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Aucun nouvel impact positif n’a été identifié sur le milieu biophysique lors de la cession du projet aux populations bénéficiaires.</w:t>
      </w:r>
    </w:p>
    <w:p w14:paraId="0A56304C" w14:textId="1DE86B19" w:rsidR="00E130E1" w:rsidRPr="00E130E1" w:rsidRDefault="00060B31" w:rsidP="009135DF">
      <w:pPr>
        <w:pStyle w:val="Titre5"/>
        <w:rPr>
          <w:lang w:val="fr-FR"/>
        </w:rPr>
      </w:pPr>
      <w:bookmarkStart w:id="536" w:name="_Toc137459474"/>
      <w:r>
        <w:rPr>
          <w:rFonts w:eastAsia="Arial"/>
          <w:lang w:val="fr-FR"/>
        </w:rPr>
        <w:t>8</w:t>
      </w:r>
      <w:r w:rsidR="00E130E1" w:rsidRPr="00E130E1">
        <w:rPr>
          <w:lang w:val="fr-FR"/>
        </w:rPr>
        <w:t>.2.4.1.2. Description et évaluation des impacts sur le milieu humain</w:t>
      </w:r>
      <w:bookmarkEnd w:id="536"/>
    </w:p>
    <w:p w14:paraId="278792B3" w14:textId="17955600" w:rsidR="00E130E1" w:rsidRPr="00E130E1" w:rsidRDefault="00E130E1" w:rsidP="009135DF">
      <w:pPr>
        <w:pStyle w:val="Titre9"/>
        <w:rPr>
          <w:lang w:val="fr-FR"/>
        </w:rPr>
      </w:pPr>
      <w:r w:rsidRPr="00E130E1">
        <w:rPr>
          <w:lang w:val="fr-FR"/>
        </w:rPr>
        <w:t>Impacts négatifs</w:t>
      </w:r>
    </w:p>
    <w:p w14:paraId="1713B49F"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Lors de la cession du projet aux populations bénéficiaires, les mêmes impacts négatifs sur le milieu humain au moment de son exploitation feront toujours leur apparition.</w:t>
      </w:r>
    </w:p>
    <w:p w14:paraId="6A04F833" w14:textId="0ED20341" w:rsidR="00E130E1" w:rsidRPr="00E130E1" w:rsidRDefault="00E130E1" w:rsidP="009135DF">
      <w:pPr>
        <w:pStyle w:val="Titre9"/>
        <w:rPr>
          <w:lang w:val="fr-FR"/>
        </w:rPr>
      </w:pPr>
      <w:r w:rsidRPr="00E130E1">
        <w:rPr>
          <w:lang w:val="fr-FR"/>
        </w:rPr>
        <w:t>Impacts positifs</w:t>
      </w:r>
    </w:p>
    <w:p w14:paraId="5BB29E75"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Lors de la cession du projet aux populations bénéficiaires, les mêmes impacts positifs sur le milieu humain au moment de son exploitation feront toujours leur apparition.</w:t>
      </w:r>
    </w:p>
    <w:p w14:paraId="6E75D7DA" w14:textId="4982811C" w:rsidR="00E130E1" w:rsidRPr="00E130E1" w:rsidRDefault="00060B31" w:rsidP="009135DF">
      <w:pPr>
        <w:pStyle w:val="Titre4"/>
        <w:rPr>
          <w:lang w:val="fr-FR"/>
        </w:rPr>
      </w:pPr>
      <w:bookmarkStart w:id="537" w:name="_Toc137459475"/>
      <w:r>
        <w:rPr>
          <w:rFonts w:eastAsia="Arial"/>
          <w:lang w:val="fr-FR"/>
        </w:rPr>
        <w:t>8</w:t>
      </w:r>
      <w:r w:rsidR="00E130E1" w:rsidRPr="00E130E1">
        <w:rPr>
          <w:lang w:val="fr-FR"/>
        </w:rPr>
        <w:t>.2.4.2. Scénario 2 : Cas de démantèlement</w:t>
      </w:r>
      <w:bookmarkEnd w:id="537"/>
    </w:p>
    <w:p w14:paraId="39E6AEDF" w14:textId="4A334D4F" w:rsidR="00E130E1" w:rsidRPr="00E130E1" w:rsidRDefault="00060B31" w:rsidP="009135DF">
      <w:pPr>
        <w:pStyle w:val="Titre5"/>
        <w:rPr>
          <w:lang w:val="fr-FR"/>
        </w:rPr>
      </w:pPr>
      <w:bookmarkStart w:id="538" w:name="_Toc137459476"/>
      <w:r>
        <w:rPr>
          <w:rFonts w:eastAsia="Arial"/>
          <w:lang w:val="fr-FR"/>
        </w:rPr>
        <w:t>8</w:t>
      </w:r>
      <w:r w:rsidR="00E130E1" w:rsidRPr="00E130E1">
        <w:rPr>
          <w:lang w:val="fr-FR"/>
        </w:rPr>
        <w:t>.2.4.2.1. Description et évaluation des impacts sur le milieu biophysique</w:t>
      </w:r>
      <w:bookmarkEnd w:id="538"/>
    </w:p>
    <w:p w14:paraId="61CF7168" w14:textId="1B661BCD" w:rsidR="00E130E1" w:rsidRPr="00E130E1" w:rsidRDefault="00E130E1" w:rsidP="009135DF">
      <w:pPr>
        <w:pStyle w:val="Titre9"/>
        <w:rPr>
          <w:lang w:val="fr-FR"/>
        </w:rPr>
      </w:pPr>
      <w:r w:rsidRPr="00E130E1">
        <w:rPr>
          <w:lang w:val="fr-FR"/>
        </w:rPr>
        <w:t>Impacts négatifs</w:t>
      </w:r>
    </w:p>
    <w:p w14:paraId="6E3E9F29" w14:textId="354534C3" w:rsidR="00E130E1" w:rsidRPr="00E130E1" w:rsidRDefault="00E130E1" w:rsidP="00E130E1">
      <w:pPr>
        <w:spacing w:before="240" w:after="240"/>
        <w:jc w:val="both"/>
        <w:rPr>
          <w:rFonts w:ascii="Arial" w:eastAsia="Arial" w:hAnsi="Arial" w:cs="Arial"/>
          <w:b/>
          <w:bCs/>
          <w:i/>
          <w:iCs/>
          <w:color w:val="0070C0"/>
          <w:sz w:val="22"/>
          <w:szCs w:val="22"/>
          <w:lang w:val="fr-FR"/>
        </w:rPr>
      </w:pPr>
      <w:r w:rsidRPr="00E130E1">
        <w:rPr>
          <w:rFonts w:ascii="Arial" w:eastAsia="Arial" w:hAnsi="Arial" w:cs="Arial"/>
          <w:b/>
          <w:bCs/>
          <w:i/>
          <w:iCs/>
          <w:color w:val="0070C0"/>
          <w:sz w:val="22"/>
          <w:szCs w:val="22"/>
          <w:lang w:val="fr-FR"/>
        </w:rPr>
        <w:t>Pollution du sol par les déchets solides</w:t>
      </w:r>
    </w:p>
    <w:p w14:paraId="736CD5D0" w14:textId="26E1BAD6" w:rsid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gravats des activités de démantèlement (décapage, raclage, destruction des digues des petits- barrages et des canaux, vont encombrer et polluer le sol.</w:t>
      </w:r>
    </w:p>
    <w:p w14:paraId="31537863"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12945E64" w14:textId="77777777" w:rsidTr="007570E3">
        <w:trPr>
          <w:trHeight w:val="454"/>
          <w:jc w:val="center"/>
        </w:trPr>
        <w:tc>
          <w:tcPr>
            <w:tcW w:w="993" w:type="dxa"/>
            <w:shd w:val="clear" w:color="auto" w:fill="BEBEBE"/>
            <w:vAlign w:val="center"/>
          </w:tcPr>
          <w:p w14:paraId="6A3E302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063" w:type="dxa"/>
            <w:vAlign w:val="center"/>
          </w:tcPr>
          <w:p w14:paraId="6EC9245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1064" w:type="dxa"/>
            <w:vAlign w:val="center"/>
          </w:tcPr>
          <w:p w14:paraId="35854E2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94" w:type="dxa"/>
            <w:vAlign w:val="center"/>
          </w:tcPr>
          <w:p w14:paraId="561492A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91" w:type="dxa"/>
            <w:vAlign w:val="center"/>
          </w:tcPr>
          <w:p w14:paraId="6E49D72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268" w:type="dxa"/>
            <w:shd w:val="clear" w:color="auto" w:fill="C0C0C0"/>
            <w:vAlign w:val="center"/>
          </w:tcPr>
          <w:p w14:paraId="21CF8A2C" w14:textId="77777777" w:rsidR="00E130E1" w:rsidRPr="00E130E1" w:rsidRDefault="00E130E1" w:rsidP="00E130E1">
            <w:pPr>
              <w:spacing w:before="88"/>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62" w:type="dxa"/>
            <w:vAlign w:val="center"/>
          </w:tcPr>
          <w:p w14:paraId="31F48AD5" w14:textId="77777777" w:rsidR="00E130E1" w:rsidRPr="00E130E1" w:rsidRDefault="00E130E1" w:rsidP="00E130E1">
            <w:pPr>
              <w:spacing w:before="88"/>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148" w:type="dxa"/>
            <w:vAlign w:val="center"/>
          </w:tcPr>
          <w:p w14:paraId="0D7EE6D9" w14:textId="77777777" w:rsidR="00E130E1" w:rsidRPr="00E130E1" w:rsidRDefault="00E130E1" w:rsidP="00E130E1">
            <w:pPr>
              <w:spacing w:before="88"/>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512" w:type="dxa"/>
            <w:vAlign w:val="center"/>
          </w:tcPr>
          <w:p w14:paraId="586AC1A9" w14:textId="77777777" w:rsidR="00E130E1" w:rsidRPr="00E130E1" w:rsidRDefault="00E130E1" w:rsidP="00E130E1">
            <w:pPr>
              <w:spacing w:before="88"/>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6D220F77" w14:textId="77777777" w:rsidTr="007570E3">
        <w:trPr>
          <w:trHeight w:val="454"/>
          <w:jc w:val="center"/>
        </w:trPr>
        <w:tc>
          <w:tcPr>
            <w:tcW w:w="993" w:type="dxa"/>
            <w:shd w:val="clear" w:color="auto" w:fill="BEBEBE"/>
            <w:vAlign w:val="center"/>
          </w:tcPr>
          <w:p w14:paraId="60F5EEA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1063" w:type="dxa"/>
            <w:vAlign w:val="center"/>
          </w:tcPr>
          <w:p w14:paraId="55D26692"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1064" w:type="dxa"/>
            <w:vAlign w:val="center"/>
          </w:tcPr>
          <w:p w14:paraId="03B5D552"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Courte</w:t>
            </w:r>
          </w:p>
        </w:tc>
        <w:tc>
          <w:tcPr>
            <w:tcW w:w="994" w:type="dxa"/>
            <w:vAlign w:val="center"/>
          </w:tcPr>
          <w:p w14:paraId="71C55BF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991" w:type="dxa"/>
            <w:vAlign w:val="center"/>
          </w:tcPr>
          <w:p w14:paraId="3B650C62"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268" w:type="dxa"/>
            <w:shd w:val="clear" w:color="auto" w:fill="C0C0C0"/>
            <w:vAlign w:val="center"/>
          </w:tcPr>
          <w:p w14:paraId="2E98F1BB" w14:textId="77777777" w:rsidR="00E130E1" w:rsidRPr="00E130E1" w:rsidRDefault="00E130E1" w:rsidP="00E130E1">
            <w:pPr>
              <w:spacing w:before="88"/>
              <w:jc w:val="center"/>
              <w:rPr>
                <w:rFonts w:ascii="Arial" w:eastAsia="Arial" w:hAnsi="Arial" w:cs="Arial"/>
                <w:b/>
                <w:sz w:val="16"/>
                <w:szCs w:val="16"/>
                <w:lang w:val="fr-FR"/>
              </w:rPr>
            </w:pPr>
            <w:r w:rsidRPr="00E130E1">
              <w:rPr>
                <w:rFonts w:ascii="Arial" w:eastAsia="Arial" w:hAnsi="Arial" w:cs="Arial"/>
                <w:b/>
                <w:sz w:val="16"/>
                <w:szCs w:val="16"/>
                <w:lang w:val="fr-FR"/>
              </w:rPr>
              <w:t>Mineure</w:t>
            </w:r>
          </w:p>
        </w:tc>
        <w:tc>
          <w:tcPr>
            <w:tcW w:w="1262" w:type="dxa"/>
            <w:vAlign w:val="center"/>
          </w:tcPr>
          <w:p w14:paraId="3C7E5C84" w14:textId="77777777" w:rsidR="00E130E1" w:rsidRPr="00E130E1" w:rsidRDefault="00E130E1" w:rsidP="00E130E1">
            <w:pPr>
              <w:spacing w:before="88"/>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48" w:type="dxa"/>
            <w:vAlign w:val="center"/>
          </w:tcPr>
          <w:p w14:paraId="56AFF5AA" w14:textId="77777777" w:rsidR="00E130E1" w:rsidRPr="00E130E1" w:rsidRDefault="00E130E1" w:rsidP="00E130E1">
            <w:pPr>
              <w:spacing w:before="88"/>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512" w:type="dxa"/>
            <w:vAlign w:val="center"/>
          </w:tcPr>
          <w:p w14:paraId="37706010" w14:textId="77777777" w:rsidR="00E130E1" w:rsidRPr="00E130E1" w:rsidRDefault="00E130E1" w:rsidP="00E130E1">
            <w:pPr>
              <w:spacing w:before="88"/>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4EB83746"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est mineure et son importance relative moyenne à cause de la valeur de la composante affectée. Il nécessite des mesures d’atténuation particulières. Cet impact est réversible.</w:t>
      </w:r>
    </w:p>
    <w:p w14:paraId="0C2D59C4" w14:textId="35845135" w:rsidR="00E130E1" w:rsidRPr="00E130E1" w:rsidRDefault="3A939DC4" w:rsidP="6F8A1DEF">
      <w:pPr>
        <w:spacing w:before="240" w:after="240" w:line="240" w:lineRule="exact"/>
        <w:jc w:val="both"/>
        <w:rPr>
          <w:rFonts w:ascii="Arial" w:eastAsia="Arial" w:hAnsi="Arial" w:cs="Arial"/>
          <w:b/>
          <w:bCs/>
          <w:i/>
          <w:iCs/>
          <w:color w:val="0070C0"/>
          <w:sz w:val="22"/>
          <w:szCs w:val="22"/>
          <w:lang w:val="fr-FR"/>
        </w:rPr>
      </w:pPr>
      <w:r w:rsidRPr="6F8A1DEF">
        <w:rPr>
          <w:rFonts w:ascii="Arial" w:eastAsia="Arial" w:hAnsi="Arial" w:cs="Arial"/>
          <w:b/>
          <w:bCs/>
          <w:i/>
          <w:iCs/>
          <w:color w:val="0070C0"/>
          <w:sz w:val="22"/>
          <w:szCs w:val="22"/>
          <w:lang w:val="fr-FR"/>
        </w:rPr>
        <w:t>Pollution de l’air</w:t>
      </w:r>
    </w:p>
    <w:p w14:paraId="42D965CE"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Cette pollution sera due au soulèvement de poussière et à la fumée des engins lourds et la chute des gravats et autres débris pendant le démantèlement.</w:t>
      </w:r>
    </w:p>
    <w:p w14:paraId="2923731E" w14:textId="77777777" w:rsidR="00E130E1" w:rsidRPr="00E130E1" w:rsidRDefault="00E130E1" w:rsidP="00E130E1">
      <w:pPr>
        <w:spacing w:before="240" w:after="240" w:line="240" w:lineRule="exact"/>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0E76A892" w14:textId="77777777" w:rsidTr="007570E3">
        <w:trPr>
          <w:trHeight w:val="454"/>
          <w:jc w:val="center"/>
        </w:trPr>
        <w:tc>
          <w:tcPr>
            <w:tcW w:w="875" w:type="dxa"/>
            <w:shd w:val="clear" w:color="auto" w:fill="BEBEBE"/>
            <w:vAlign w:val="center"/>
          </w:tcPr>
          <w:p w14:paraId="5004133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37" w:type="dxa"/>
            <w:vAlign w:val="center"/>
          </w:tcPr>
          <w:p w14:paraId="47625CE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38" w:type="dxa"/>
            <w:vAlign w:val="center"/>
          </w:tcPr>
          <w:p w14:paraId="2393ED8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76" w:type="dxa"/>
            <w:vAlign w:val="center"/>
          </w:tcPr>
          <w:p w14:paraId="7D0C306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74" w:type="dxa"/>
            <w:vAlign w:val="center"/>
          </w:tcPr>
          <w:p w14:paraId="57AAC46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17" w:type="dxa"/>
            <w:shd w:val="clear" w:color="auto" w:fill="C0C0C0"/>
            <w:vAlign w:val="center"/>
          </w:tcPr>
          <w:p w14:paraId="4D3C7D9A"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12" w:type="dxa"/>
            <w:vAlign w:val="center"/>
          </w:tcPr>
          <w:p w14:paraId="24AB57E9"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12" w:type="dxa"/>
            <w:vAlign w:val="center"/>
          </w:tcPr>
          <w:p w14:paraId="5C584CC0"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31" w:type="dxa"/>
            <w:vAlign w:val="center"/>
          </w:tcPr>
          <w:p w14:paraId="42854A0D"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1BD94D00" w14:textId="77777777" w:rsidTr="007570E3">
        <w:trPr>
          <w:trHeight w:val="454"/>
          <w:jc w:val="center"/>
        </w:trPr>
        <w:tc>
          <w:tcPr>
            <w:tcW w:w="875" w:type="dxa"/>
            <w:shd w:val="clear" w:color="auto" w:fill="BEBEBE"/>
            <w:vAlign w:val="center"/>
          </w:tcPr>
          <w:p w14:paraId="792DA65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37" w:type="dxa"/>
            <w:vAlign w:val="center"/>
          </w:tcPr>
          <w:p w14:paraId="6752D4A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38" w:type="dxa"/>
            <w:vAlign w:val="center"/>
          </w:tcPr>
          <w:p w14:paraId="6FB6144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Courte</w:t>
            </w:r>
          </w:p>
        </w:tc>
        <w:tc>
          <w:tcPr>
            <w:tcW w:w="876" w:type="dxa"/>
            <w:vAlign w:val="center"/>
          </w:tcPr>
          <w:p w14:paraId="3734549D"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74" w:type="dxa"/>
            <w:vAlign w:val="center"/>
          </w:tcPr>
          <w:p w14:paraId="6D9ED1B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17" w:type="dxa"/>
            <w:shd w:val="clear" w:color="auto" w:fill="C0C0C0"/>
            <w:vAlign w:val="center"/>
          </w:tcPr>
          <w:p w14:paraId="00DF5829" w14:textId="77777777" w:rsidR="00E130E1" w:rsidRPr="00E130E1" w:rsidRDefault="00E130E1" w:rsidP="00E130E1">
            <w:pPr>
              <w:spacing w:before="85"/>
              <w:jc w:val="center"/>
              <w:rPr>
                <w:rFonts w:ascii="Arial" w:eastAsia="Arial" w:hAnsi="Arial" w:cs="Arial"/>
                <w:b/>
                <w:sz w:val="16"/>
                <w:szCs w:val="16"/>
                <w:lang w:val="fr-FR"/>
              </w:rPr>
            </w:pPr>
            <w:r w:rsidRPr="00E130E1">
              <w:rPr>
                <w:rFonts w:ascii="Arial" w:eastAsia="Arial" w:hAnsi="Arial" w:cs="Arial"/>
                <w:b/>
                <w:sz w:val="16"/>
                <w:szCs w:val="16"/>
                <w:lang w:val="fr-FR"/>
              </w:rPr>
              <w:t>Mineure</w:t>
            </w:r>
          </w:p>
        </w:tc>
        <w:tc>
          <w:tcPr>
            <w:tcW w:w="1112" w:type="dxa"/>
            <w:vAlign w:val="center"/>
          </w:tcPr>
          <w:p w14:paraId="1345BCE4" w14:textId="77777777" w:rsidR="00E130E1" w:rsidRPr="00E130E1" w:rsidRDefault="00E130E1" w:rsidP="00E130E1">
            <w:pPr>
              <w:spacing w:before="85"/>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12" w:type="dxa"/>
            <w:vAlign w:val="center"/>
          </w:tcPr>
          <w:p w14:paraId="756C3FCE" w14:textId="77777777" w:rsidR="00E130E1" w:rsidRPr="00E130E1" w:rsidRDefault="00E130E1" w:rsidP="00E130E1">
            <w:pPr>
              <w:spacing w:before="85"/>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331" w:type="dxa"/>
            <w:vAlign w:val="center"/>
          </w:tcPr>
          <w:p w14:paraId="54D8CA64" w14:textId="77777777" w:rsidR="00E130E1" w:rsidRPr="00E130E1" w:rsidRDefault="00E130E1" w:rsidP="00E130E1">
            <w:pPr>
              <w:spacing w:before="85"/>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7A6BB756"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est mineure et son importance relative moyenne à cause de la valeur de la composante affectée. Il nécessite des mesures d’atténuation particulières. Cet impact est réversible.</w:t>
      </w:r>
    </w:p>
    <w:p w14:paraId="1165633E" w14:textId="5E68580C" w:rsidR="00E130E1" w:rsidRPr="00E130E1" w:rsidRDefault="00E130E1" w:rsidP="00E130E1">
      <w:pPr>
        <w:spacing w:before="240" w:after="240"/>
        <w:jc w:val="both"/>
        <w:rPr>
          <w:rFonts w:ascii="Arial" w:eastAsia="Arial" w:hAnsi="Arial" w:cs="Arial"/>
          <w:b/>
          <w:bCs/>
          <w:i/>
          <w:iCs/>
          <w:color w:val="0070C0"/>
          <w:sz w:val="22"/>
          <w:szCs w:val="22"/>
          <w:lang w:val="fr-FR"/>
        </w:rPr>
      </w:pPr>
      <w:r w:rsidRPr="00E130E1">
        <w:rPr>
          <w:rFonts w:ascii="Arial" w:eastAsia="Arial" w:hAnsi="Arial" w:cs="Arial"/>
          <w:b/>
          <w:bCs/>
          <w:i/>
          <w:iCs/>
          <w:color w:val="0070C0"/>
          <w:sz w:val="22"/>
          <w:szCs w:val="22"/>
          <w:lang w:val="fr-FR"/>
        </w:rPr>
        <w:t>Pollution des eaux</w:t>
      </w:r>
    </w:p>
    <w:p w14:paraId="799D04E1"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travaux de démantèlement qui auront pollué les sols pourraient entrainer la pollution des eaux par l’intermédiaire du ruissellement.</w:t>
      </w:r>
    </w:p>
    <w:p w14:paraId="17D13742" w14:textId="77777777" w:rsidR="00E130E1" w:rsidRPr="00E130E1" w:rsidRDefault="00E130E1" w:rsidP="00E130E1">
      <w:pPr>
        <w:spacing w:before="240" w:after="240" w:line="240" w:lineRule="exact"/>
        <w:jc w:val="both"/>
        <w:rPr>
          <w:rFonts w:ascii="Arial" w:eastAsia="Arial" w:hAnsi="Arial" w:cs="Arial"/>
          <w:sz w:val="22"/>
          <w:szCs w:val="22"/>
          <w:lang w:val="fr-FR"/>
        </w:rPr>
      </w:pPr>
      <w:r w:rsidRPr="00E130E1">
        <w:rPr>
          <w:rFonts w:ascii="Arial" w:eastAsia="Arial" w:hAnsi="Arial" w:cs="Arial"/>
          <w:position w:val="-1"/>
          <w:sz w:val="22"/>
          <w:szCs w:val="22"/>
          <w:lang w:val="fr-FR"/>
        </w:rPr>
        <w:t xml:space="preserve">Evaluation de l’impact </w:t>
      </w:r>
    </w:p>
    <w:tbl>
      <w:tblPr>
        <w:tblW w:w="9072" w:type="dxa"/>
        <w:jc w:val="center"/>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4ADEC07F" w14:textId="77777777" w:rsidTr="007570E3">
        <w:trPr>
          <w:trHeight w:val="580"/>
          <w:jc w:val="center"/>
        </w:trPr>
        <w:tc>
          <w:tcPr>
            <w:tcW w:w="875" w:type="dxa"/>
            <w:tcBorders>
              <w:top w:val="single" w:sz="5" w:space="0" w:color="000000"/>
              <w:left w:val="single" w:sz="5" w:space="0" w:color="000000"/>
              <w:right w:val="single" w:sz="5" w:space="0" w:color="000000"/>
            </w:tcBorders>
            <w:shd w:val="clear" w:color="auto" w:fill="BEBEBE"/>
            <w:vAlign w:val="center"/>
          </w:tcPr>
          <w:p w14:paraId="50419AD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37" w:type="dxa"/>
            <w:tcBorders>
              <w:top w:val="single" w:sz="5" w:space="0" w:color="000000"/>
              <w:left w:val="single" w:sz="5" w:space="0" w:color="000000"/>
              <w:right w:val="single" w:sz="5" w:space="0" w:color="000000"/>
            </w:tcBorders>
            <w:vAlign w:val="center"/>
          </w:tcPr>
          <w:p w14:paraId="7FDE2F5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38" w:type="dxa"/>
            <w:tcBorders>
              <w:top w:val="single" w:sz="5" w:space="0" w:color="000000"/>
              <w:left w:val="single" w:sz="5" w:space="0" w:color="000000"/>
              <w:right w:val="single" w:sz="5" w:space="0" w:color="000000"/>
            </w:tcBorders>
            <w:vAlign w:val="center"/>
          </w:tcPr>
          <w:p w14:paraId="09CA81B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76" w:type="dxa"/>
            <w:tcBorders>
              <w:top w:val="single" w:sz="5" w:space="0" w:color="000000"/>
              <w:left w:val="single" w:sz="5" w:space="0" w:color="000000"/>
              <w:right w:val="single" w:sz="5" w:space="0" w:color="000000"/>
            </w:tcBorders>
            <w:vAlign w:val="center"/>
          </w:tcPr>
          <w:p w14:paraId="38DECEA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74" w:type="dxa"/>
            <w:tcBorders>
              <w:top w:val="single" w:sz="5" w:space="0" w:color="000000"/>
              <w:left w:val="single" w:sz="5" w:space="0" w:color="000000"/>
              <w:right w:val="single" w:sz="5" w:space="0" w:color="000000"/>
            </w:tcBorders>
            <w:vAlign w:val="center"/>
          </w:tcPr>
          <w:p w14:paraId="56AAA49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17" w:type="dxa"/>
            <w:tcBorders>
              <w:top w:val="single" w:sz="5" w:space="0" w:color="000000"/>
              <w:left w:val="single" w:sz="5" w:space="0" w:color="000000"/>
              <w:right w:val="single" w:sz="5" w:space="0" w:color="000000"/>
            </w:tcBorders>
            <w:shd w:val="clear" w:color="auto" w:fill="C0C0C0"/>
            <w:vAlign w:val="center"/>
          </w:tcPr>
          <w:p w14:paraId="6B7969CE"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12" w:type="dxa"/>
            <w:tcBorders>
              <w:top w:val="single" w:sz="5" w:space="0" w:color="000000"/>
              <w:left w:val="single" w:sz="5" w:space="0" w:color="000000"/>
              <w:right w:val="single" w:sz="5" w:space="0" w:color="000000"/>
            </w:tcBorders>
            <w:vAlign w:val="center"/>
          </w:tcPr>
          <w:p w14:paraId="2BDCF714"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12" w:type="dxa"/>
            <w:tcBorders>
              <w:top w:val="single" w:sz="5" w:space="0" w:color="000000"/>
              <w:left w:val="single" w:sz="5" w:space="0" w:color="000000"/>
              <w:right w:val="single" w:sz="5" w:space="0" w:color="000000"/>
            </w:tcBorders>
            <w:vAlign w:val="center"/>
          </w:tcPr>
          <w:p w14:paraId="56FF7BD4"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31" w:type="dxa"/>
            <w:tcBorders>
              <w:top w:val="single" w:sz="5" w:space="0" w:color="000000"/>
              <w:left w:val="single" w:sz="5" w:space="0" w:color="000000"/>
              <w:right w:val="single" w:sz="5" w:space="0" w:color="000000"/>
            </w:tcBorders>
            <w:vAlign w:val="center"/>
          </w:tcPr>
          <w:p w14:paraId="223E4B62"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56065AB0" w14:textId="77777777" w:rsidTr="007570E3">
        <w:trPr>
          <w:trHeight w:hRule="exact" w:val="214"/>
          <w:jc w:val="center"/>
        </w:trPr>
        <w:tc>
          <w:tcPr>
            <w:tcW w:w="875" w:type="dxa"/>
            <w:vMerge w:val="restart"/>
            <w:tcBorders>
              <w:top w:val="single" w:sz="5" w:space="0" w:color="000000"/>
              <w:left w:val="single" w:sz="5" w:space="0" w:color="000000"/>
              <w:right w:val="single" w:sz="5" w:space="0" w:color="000000"/>
            </w:tcBorders>
            <w:shd w:val="clear" w:color="auto" w:fill="D9D9D9"/>
            <w:vAlign w:val="center"/>
          </w:tcPr>
          <w:p w14:paraId="5E8BB66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Négative</w:t>
            </w:r>
          </w:p>
        </w:tc>
        <w:tc>
          <w:tcPr>
            <w:tcW w:w="937" w:type="dxa"/>
            <w:vMerge w:val="restart"/>
            <w:tcBorders>
              <w:top w:val="single" w:sz="5" w:space="0" w:color="000000"/>
              <w:left w:val="single" w:sz="5" w:space="0" w:color="000000"/>
              <w:right w:val="single" w:sz="5" w:space="0" w:color="000000"/>
            </w:tcBorders>
            <w:vAlign w:val="center"/>
          </w:tcPr>
          <w:p w14:paraId="30E2823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938" w:type="dxa"/>
            <w:vMerge w:val="restart"/>
            <w:tcBorders>
              <w:top w:val="single" w:sz="5" w:space="0" w:color="000000"/>
              <w:left w:val="single" w:sz="5" w:space="0" w:color="000000"/>
              <w:right w:val="single" w:sz="5" w:space="0" w:color="000000"/>
            </w:tcBorders>
            <w:vAlign w:val="center"/>
          </w:tcPr>
          <w:p w14:paraId="7CA9385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Courte</w:t>
            </w:r>
          </w:p>
        </w:tc>
        <w:tc>
          <w:tcPr>
            <w:tcW w:w="876" w:type="dxa"/>
            <w:vMerge w:val="restart"/>
            <w:tcBorders>
              <w:top w:val="single" w:sz="5" w:space="0" w:color="000000"/>
              <w:left w:val="single" w:sz="5" w:space="0" w:color="000000"/>
              <w:right w:val="single" w:sz="5" w:space="0" w:color="000000"/>
            </w:tcBorders>
            <w:vAlign w:val="center"/>
          </w:tcPr>
          <w:p w14:paraId="02E23CD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Ponctuelle</w:t>
            </w:r>
          </w:p>
        </w:tc>
        <w:tc>
          <w:tcPr>
            <w:tcW w:w="874" w:type="dxa"/>
            <w:vMerge w:val="restart"/>
            <w:tcBorders>
              <w:top w:val="single" w:sz="5" w:space="0" w:color="000000"/>
              <w:left w:val="single" w:sz="5" w:space="0" w:color="000000"/>
              <w:right w:val="single" w:sz="5" w:space="0" w:color="000000"/>
            </w:tcBorders>
            <w:vAlign w:val="center"/>
          </w:tcPr>
          <w:p w14:paraId="3C44CD9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117" w:type="dxa"/>
            <w:vMerge w:val="restart"/>
            <w:tcBorders>
              <w:top w:val="single" w:sz="5" w:space="0" w:color="000000"/>
              <w:left w:val="single" w:sz="5" w:space="0" w:color="000000"/>
              <w:right w:val="single" w:sz="5" w:space="0" w:color="000000"/>
            </w:tcBorders>
            <w:shd w:val="clear" w:color="auto" w:fill="D9D9D9"/>
            <w:vAlign w:val="center"/>
          </w:tcPr>
          <w:p w14:paraId="3690BAC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Mineure</w:t>
            </w:r>
          </w:p>
        </w:tc>
        <w:tc>
          <w:tcPr>
            <w:tcW w:w="1112" w:type="dxa"/>
            <w:vMerge w:val="restart"/>
            <w:tcBorders>
              <w:top w:val="single" w:sz="5" w:space="0" w:color="000000"/>
              <w:left w:val="single" w:sz="5" w:space="0" w:color="000000"/>
              <w:right w:val="single" w:sz="5" w:space="0" w:color="000000"/>
            </w:tcBorders>
            <w:vAlign w:val="center"/>
          </w:tcPr>
          <w:p w14:paraId="695A64B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Moyenne</w:t>
            </w:r>
          </w:p>
        </w:tc>
        <w:tc>
          <w:tcPr>
            <w:tcW w:w="1012" w:type="dxa"/>
            <w:vMerge w:val="restart"/>
            <w:tcBorders>
              <w:top w:val="single" w:sz="5" w:space="0" w:color="000000"/>
              <w:left w:val="single" w:sz="5" w:space="0" w:color="000000"/>
              <w:right w:val="single" w:sz="5" w:space="0" w:color="000000"/>
            </w:tcBorders>
            <w:vAlign w:val="center"/>
          </w:tcPr>
          <w:p w14:paraId="4BD6CD6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331" w:type="dxa"/>
            <w:vMerge w:val="restart"/>
            <w:tcBorders>
              <w:top w:val="single" w:sz="5" w:space="0" w:color="000000"/>
              <w:left w:val="single" w:sz="5" w:space="0" w:color="000000"/>
              <w:right w:val="single" w:sz="5" w:space="0" w:color="000000"/>
            </w:tcBorders>
            <w:vAlign w:val="center"/>
          </w:tcPr>
          <w:p w14:paraId="0A937544" w14:textId="77777777" w:rsidR="00E130E1" w:rsidRPr="00E130E1" w:rsidRDefault="00E130E1" w:rsidP="00E130E1">
            <w:pPr>
              <w:spacing w:before="2" w:line="200" w:lineRule="exact"/>
              <w:ind w:hanging="70"/>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r>
      <w:tr w:rsidR="00E130E1" w:rsidRPr="00E130E1" w14:paraId="3C88C7D8" w14:textId="77777777" w:rsidTr="007570E3">
        <w:trPr>
          <w:trHeight w:hRule="exact" w:val="230"/>
          <w:jc w:val="center"/>
        </w:trPr>
        <w:tc>
          <w:tcPr>
            <w:tcW w:w="875" w:type="dxa"/>
            <w:vMerge/>
            <w:tcBorders>
              <w:left w:val="single" w:sz="5" w:space="0" w:color="000000"/>
              <w:bottom w:val="single" w:sz="5" w:space="0" w:color="000000"/>
              <w:right w:val="single" w:sz="5" w:space="0" w:color="000000"/>
            </w:tcBorders>
            <w:shd w:val="clear" w:color="auto" w:fill="D9D9D9"/>
            <w:vAlign w:val="center"/>
          </w:tcPr>
          <w:p w14:paraId="4CD1F97D" w14:textId="77777777" w:rsidR="00E130E1" w:rsidRPr="00E130E1" w:rsidRDefault="00E130E1" w:rsidP="00E130E1">
            <w:pPr>
              <w:jc w:val="center"/>
              <w:rPr>
                <w:rFonts w:ascii="Arial" w:hAnsi="Arial" w:cs="Arial"/>
                <w:sz w:val="16"/>
                <w:szCs w:val="16"/>
                <w:lang w:val="fr-FR"/>
              </w:rPr>
            </w:pPr>
          </w:p>
        </w:tc>
        <w:tc>
          <w:tcPr>
            <w:tcW w:w="937" w:type="dxa"/>
            <w:vMerge/>
            <w:tcBorders>
              <w:left w:val="single" w:sz="5" w:space="0" w:color="000000"/>
              <w:bottom w:val="single" w:sz="5" w:space="0" w:color="000000"/>
              <w:right w:val="single" w:sz="5" w:space="0" w:color="000000"/>
            </w:tcBorders>
            <w:vAlign w:val="center"/>
          </w:tcPr>
          <w:p w14:paraId="2E5D0B4D" w14:textId="77777777" w:rsidR="00E130E1" w:rsidRPr="00E130E1" w:rsidRDefault="00E130E1" w:rsidP="00E130E1">
            <w:pPr>
              <w:jc w:val="center"/>
              <w:rPr>
                <w:rFonts w:ascii="Arial" w:hAnsi="Arial" w:cs="Arial"/>
                <w:sz w:val="16"/>
                <w:szCs w:val="16"/>
                <w:lang w:val="fr-FR"/>
              </w:rPr>
            </w:pPr>
          </w:p>
        </w:tc>
        <w:tc>
          <w:tcPr>
            <w:tcW w:w="938" w:type="dxa"/>
            <w:vMerge/>
            <w:tcBorders>
              <w:left w:val="single" w:sz="5" w:space="0" w:color="000000"/>
              <w:bottom w:val="single" w:sz="5" w:space="0" w:color="000000"/>
              <w:right w:val="single" w:sz="5" w:space="0" w:color="000000"/>
            </w:tcBorders>
            <w:vAlign w:val="center"/>
          </w:tcPr>
          <w:p w14:paraId="4287491D" w14:textId="77777777" w:rsidR="00E130E1" w:rsidRPr="00E130E1" w:rsidRDefault="00E130E1" w:rsidP="00E130E1">
            <w:pPr>
              <w:jc w:val="center"/>
              <w:rPr>
                <w:rFonts w:ascii="Arial" w:hAnsi="Arial" w:cs="Arial"/>
                <w:sz w:val="16"/>
                <w:szCs w:val="16"/>
                <w:lang w:val="fr-FR"/>
              </w:rPr>
            </w:pPr>
          </w:p>
        </w:tc>
        <w:tc>
          <w:tcPr>
            <w:tcW w:w="876" w:type="dxa"/>
            <w:vMerge/>
            <w:tcBorders>
              <w:left w:val="single" w:sz="5" w:space="0" w:color="000000"/>
              <w:bottom w:val="single" w:sz="5" w:space="0" w:color="000000"/>
              <w:right w:val="single" w:sz="5" w:space="0" w:color="000000"/>
            </w:tcBorders>
            <w:vAlign w:val="center"/>
          </w:tcPr>
          <w:p w14:paraId="5B0CA397" w14:textId="77777777" w:rsidR="00E130E1" w:rsidRPr="00E130E1" w:rsidRDefault="00E130E1" w:rsidP="00E130E1">
            <w:pPr>
              <w:jc w:val="center"/>
              <w:rPr>
                <w:rFonts w:ascii="Arial" w:hAnsi="Arial" w:cs="Arial"/>
                <w:sz w:val="16"/>
                <w:szCs w:val="16"/>
                <w:lang w:val="fr-FR"/>
              </w:rPr>
            </w:pPr>
          </w:p>
        </w:tc>
        <w:tc>
          <w:tcPr>
            <w:tcW w:w="874" w:type="dxa"/>
            <w:vMerge/>
            <w:tcBorders>
              <w:left w:val="single" w:sz="5" w:space="0" w:color="000000"/>
              <w:bottom w:val="single" w:sz="5" w:space="0" w:color="000000"/>
              <w:right w:val="single" w:sz="5" w:space="0" w:color="000000"/>
            </w:tcBorders>
            <w:vAlign w:val="center"/>
          </w:tcPr>
          <w:p w14:paraId="0EECD1B1" w14:textId="77777777" w:rsidR="00E130E1" w:rsidRPr="00E130E1" w:rsidRDefault="00E130E1" w:rsidP="00E130E1">
            <w:pPr>
              <w:jc w:val="center"/>
              <w:rPr>
                <w:rFonts w:ascii="Arial" w:hAnsi="Arial" w:cs="Arial"/>
                <w:sz w:val="16"/>
                <w:szCs w:val="16"/>
                <w:lang w:val="fr-FR"/>
              </w:rPr>
            </w:pPr>
          </w:p>
        </w:tc>
        <w:tc>
          <w:tcPr>
            <w:tcW w:w="1117" w:type="dxa"/>
            <w:vMerge/>
            <w:tcBorders>
              <w:left w:val="single" w:sz="5" w:space="0" w:color="000000"/>
              <w:bottom w:val="single" w:sz="5" w:space="0" w:color="000000"/>
              <w:right w:val="single" w:sz="5" w:space="0" w:color="000000"/>
            </w:tcBorders>
            <w:shd w:val="clear" w:color="auto" w:fill="D9D9D9"/>
            <w:vAlign w:val="center"/>
          </w:tcPr>
          <w:p w14:paraId="2E35341D" w14:textId="77777777" w:rsidR="00E130E1" w:rsidRPr="00E130E1" w:rsidRDefault="00E130E1" w:rsidP="00E130E1">
            <w:pPr>
              <w:jc w:val="center"/>
              <w:rPr>
                <w:rFonts w:ascii="Arial" w:hAnsi="Arial" w:cs="Arial"/>
                <w:sz w:val="16"/>
                <w:szCs w:val="16"/>
                <w:lang w:val="fr-FR"/>
              </w:rPr>
            </w:pPr>
          </w:p>
        </w:tc>
        <w:tc>
          <w:tcPr>
            <w:tcW w:w="1112" w:type="dxa"/>
            <w:vMerge/>
            <w:tcBorders>
              <w:left w:val="single" w:sz="5" w:space="0" w:color="000000"/>
              <w:bottom w:val="single" w:sz="5" w:space="0" w:color="000000"/>
              <w:right w:val="single" w:sz="5" w:space="0" w:color="000000"/>
            </w:tcBorders>
            <w:vAlign w:val="center"/>
          </w:tcPr>
          <w:p w14:paraId="4A1D1AF2" w14:textId="77777777" w:rsidR="00E130E1" w:rsidRPr="00E130E1" w:rsidRDefault="00E130E1" w:rsidP="00E130E1">
            <w:pPr>
              <w:jc w:val="center"/>
              <w:rPr>
                <w:rFonts w:ascii="Arial" w:hAnsi="Arial" w:cs="Arial"/>
                <w:sz w:val="16"/>
                <w:szCs w:val="16"/>
                <w:lang w:val="fr-FR"/>
              </w:rPr>
            </w:pPr>
          </w:p>
        </w:tc>
        <w:tc>
          <w:tcPr>
            <w:tcW w:w="1012" w:type="dxa"/>
            <w:vMerge/>
            <w:tcBorders>
              <w:left w:val="single" w:sz="5" w:space="0" w:color="000000"/>
              <w:bottom w:val="single" w:sz="5" w:space="0" w:color="000000"/>
              <w:right w:val="single" w:sz="5" w:space="0" w:color="000000"/>
            </w:tcBorders>
            <w:vAlign w:val="center"/>
          </w:tcPr>
          <w:p w14:paraId="599F8AA8" w14:textId="77777777" w:rsidR="00E130E1" w:rsidRPr="00E130E1" w:rsidRDefault="00E130E1" w:rsidP="00E130E1">
            <w:pPr>
              <w:jc w:val="center"/>
              <w:rPr>
                <w:rFonts w:ascii="Arial" w:hAnsi="Arial" w:cs="Arial"/>
                <w:sz w:val="16"/>
                <w:szCs w:val="16"/>
                <w:lang w:val="fr-FR"/>
              </w:rPr>
            </w:pPr>
          </w:p>
        </w:tc>
        <w:tc>
          <w:tcPr>
            <w:tcW w:w="1331" w:type="dxa"/>
            <w:vMerge/>
            <w:tcBorders>
              <w:left w:val="single" w:sz="5" w:space="0" w:color="000000"/>
              <w:bottom w:val="single" w:sz="5" w:space="0" w:color="000000"/>
              <w:right w:val="single" w:sz="5" w:space="0" w:color="000000"/>
            </w:tcBorders>
            <w:vAlign w:val="center"/>
          </w:tcPr>
          <w:p w14:paraId="58973994" w14:textId="77777777" w:rsidR="00E130E1" w:rsidRPr="00E130E1" w:rsidRDefault="00E130E1" w:rsidP="00E130E1">
            <w:pPr>
              <w:jc w:val="center"/>
              <w:rPr>
                <w:rFonts w:ascii="Arial" w:hAnsi="Arial" w:cs="Arial"/>
                <w:sz w:val="16"/>
                <w:szCs w:val="16"/>
                <w:lang w:val="fr-FR"/>
              </w:rPr>
            </w:pPr>
          </w:p>
        </w:tc>
      </w:tr>
    </w:tbl>
    <w:p w14:paraId="66678494" w14:textId="77777777" w:rsidR="00E130E1" w:rsidRPr="00E130E1" w:rsidRDefault="00E130E1" w:rsidP="00E130E1">
      <w:pPr>
        <w:spacing w:before="120" w:after="240"/>
        <w:jc w:val="both"/>
        <w:rPr>
          <w:rFonts w:ascii="Arial" w:eastAsia="Arial" w:hAnsi="Arial" w:cs="Arial"/>
          <w:i/>
          <w:sz w:val="22"/>
          <w:szCs w:val="22"/>
          <w:lang w:val="fr-FR"/>
        </w:rPr>
      </w:pPr>
      <w:r w:rsidRPr="00E130E1">
        <w:rPr>
          <w:rFonts w:ascii="Arial" w:eastAsia="Arial" w:hAnsi="Arial" w:cs="Arial"/>
          <w:i/>
          <w:sz w:val="22"/>
          <w:szCs w:val="22"/>
          <w:lang w:val="fr-FR"/>
        </w:rPr>
        <w:t>L’importance absolue de l’impact est mineure et son importance relative moyenne à cause de la valeur de la composante affectée. Il nécessite des mesures d’atténuation particulières. Cet impact est irréversible.</w:t>
      </w:r>
    </w:p>
    <w:p w14:paraId="2C561D2D" w14:textId="0CC03E37" w:rsidR="00E130E1" w:rsidRPr="00E130E1" w:rsidRDefault="00E130E1" w:rsidP="00E130E1">
      <w:pPr>
        <w:spacing w:before="240" w:after="240"/>
        <w:jc w:val="both"/>
        <w:rPr>
          <w:rFonts w:ascii="Arial" w:eastAsia="Arial" w:hAnsi="Arial" w:cs="Arial"/>
          <w:b/>
          <w:bCs/>
          <w:i/>
          <w:iCs/>
          <w:color w:val="0070C0"/>
          <w:sz w:val="22"/>
          <w:szCs w:val="22"/>
          <w:lang w:val="fr-FR"/>
        </w:rPr>
      </w:pPr>
      <w:r w:rsidRPr="00E130E1">
        <w:rPr>
          <w:rFonts w:ascii="Arial" w:eastAsia="Arial" w:hAnsi="Arial" w:cs="Arial"/>
          <w:b/>
          <w:bCs/>
          <w:i/>
          <w:iCs/>
          <w:color w:val="0070C0"/>
          <w:sz w:val="22"/>
          <w:szCs w:val="22"/>
          <w:lang w:val="fr-FR"/>
        </w:rPr>
        <w:t>Emission de bruit et nuisance sonore</w:t>
      </w:r>
    </w:p>
    <w:p w14:paraId="7EAA010A"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Les ouvriers sur le chantier de démantèlement seront affectés par la nuisance sonore qui aura pour origine le fonctionnement des engins qui seront utilisés pendant le nettoyage du site et la chute des gravats et autres débris et le bruit des travaux de démontage des ouvrages de la station.</w:t>
      </w:r>
    </w:p>
    <w:p w14:paraId="5AF6D797" w14:textId="77777777" w:rsidR="00E130E1" w:rsidRPr="00E130E1" w:rsidRDefault="00E130E1" w:rsidP="00E130E1">
      <w:pPr>
        <w:spacing w:before="240" w:after="240" w:line="240" w:lineRule="exact"/>
        <w:jc w:val="both"/>
        <w:rPr>
          <w:rFonts w:ascii="Arial" w:eastAsia="Arial" w:hAnsi="Arial" w:cs="Arial"/>
          <w:sz w:val="22"/>
          <w:szCs w:val="22"/>
          <w:lang w:val="fr-FR"/>
        </w:rPr>
      </w:pPr>
      <w:r w:rsidRPr="00E130E1">
        <w:rPr>
          <w:rFonts w:ascii="Arial" w:eastAsia="Arial" w:hAnsi="Arial" w:cs="Arial"/>
          <w:position w:val="-1"/>
          <w:sz w:val="22"/>
          <w:szCs w:val="22"/>
          <w:lang w:val="fr-FR"/>
        </w:rPr>
        <w:t xml:space="preserve">Evaluation de l’impact </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0B054E07" w14:textId="77777777" w:rsidTr="007570E3">
        <w:trPr>
          <w:trHeight w:val="454"/>
          <w:jc w:val="center"/>
        </w:trPr>
        <w:tc>
          <w:tcPr>
            <w:tcW w:w="875" w:type="dxa"/>
            <w:shd w:val="clear" w:color="auto" w:fill="BEBEBE"/>
            <w:vAlign w:val="center"/>
          </w:tcPr>
          <w:p w14:paraId="4AB9988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37" w:type="dxa"/>
            <w:vAlign w:val="center"/>
          </w:tcPr>
          <w:p w14:paraId="4D1DDA6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38" w:type="dxa"/>
            <w:vAlign w:val="center"/>
          </w:tcPr>
          <w:p w14:paraId="0D51377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76" w:type="dxa"/>
            <w:vAlign w:val="center"/>
          </w:tcPr>
          <w:p w14:paraId="7FCA1FC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74" w:type="dxa"/>
            <w:vAlign w:val="center"/>
          </w:tcPr>
          <w:p w14:paraId="08321B0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17" w:type="dxa"/>
            <w:shd w:val="clear" w:color="auto" w:fill="C0C0C0"/>
            <w:vAlign w:val="center"/>
          </w:tcPr>
          <w:p w14:paraId="05443151"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12" w:type="dxa"/>
            <w:vAlign w:val="center"/>
          </w:tcPr>
          <w:p w14:paraId="2424AC5F"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12" w:type="dxa"/>
            <w:vAlign w:val="center"/>
          </w:tcPr>
          <w:p w14:paraId="2DF577FA"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31" w:type="dxa"/>
            <w:vAlign w:val="center"/>
          </w:tcPr>
          <w:p w14:paraId="3D0885E4"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6E374858" w14:textId="77777777" w:rsidTr="007570E3">
        <w:trPr>
          <w:trHeight w:val="454"/>
          <w:jc w:val="center"/>
        </w:trPr>
        <w:tc>
          <w:tcPr>
            <w:tcW w:w="875" w:type="dxa"/>
            <w:shd w:val="clear" w:color="auto" w:fill="BEBEBE"/>
            <w:vAlign w:val="center"/>
          </w:tcPr>
          <w:p w14:paraId="658F1FF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37" w:type="dxa"/>
            <w:vAlign w:val="center"/>
          </w:tcPr>
          <w:p w14:paraId="3ECADE4A"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38" w:type="dxa"/>
            <w:vAlign w:val="center"/>
          </w:tcPr>
          <w:p w14:paraId="07BE8B4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Courte</w:t>
            </w:r>
          </w:p>
        </w:tc>
        <w:tc>
          <w:tcPr>
            <w:tcW w:w="876" w:type="dxa"/>
            <w:vAlign w:val="center"/>
          </w:tcPr>
          <w:p w14:paraId="33F13CA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74" w:type="dxa"/>
            <w:vAlign w:val="center"/>
          </w:tcPr>
          <w:p w14:paraId="48B12FD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117" w:type="dxa"/>
            <w:shd w:val="clear" w:color="auto" w:fill="C0C0C0"/>
            <w:vAlign w:val="center"/>
          </w:tcPr>
          <w:p w14:paraId="5085C631" w14:textId="77777777" w:rsidR="00E130E1" w:rsidRPr="00E130E1" w:rsidRDefault="00E130E1" w:rsidP="00E130E1">
            <w:pPr>
              <w:spacing w:before="85"/>
              <w:jc w:val="center"/>
              <w:rPr>
                <w:rFonts w:ascii="Arial" w:eastAsia="Arial" w:hAnsi="Arial" w:cs="Arial"/>
                <w:b/>
                <w:sz w:val="16"/>
                <w:szCs w:val="16"/>
                <w:lang w:val="fr-FR"/>
              </w:rPr>
            </w:pPr>
            <w:r w:rsidRPr="00E130E1">
              <w:rPr>
                <w:rFonts w:ascii="Arial" w:eastAsia="Arial" w:hAnsi="Arial" w:cs="Arial"/>
                <w:b/>
                <w:sz w:val="16"/>
                <w:szCs w:val="16"/>
                <w:lang w:val="fr-FR"/>
              </w:rPr>
              <w:t>Mineure</w:t>
            </w:r>
          </w:p>
        </w:tc>
        <w:tc>
          <w:tcPr>
            <w:tcW w:w="1112" w:type="dxa"/>
            <w:vAlign w:val="center"/>
          </w:tcPr>
          <w:p w14:paraId="37111347" w14:textId="77777777" w:rsidR="00E130E1" w:rsidRPr="00E130E1" w:rsidRDefault="00E130E1" w:rsidP="00E130E1">
            <w:pPr>
              <w:spacing w:before="85"/>
              <w:jc w:val="center"/>
              <w:rPr>
                <w:rFonts w:ascii="Arial" w:eastAsia="Arial" w:hAnsi="Arial" w:cs="Arial"/>
                <w:b/>
                <w:sz w:val="16"/>
                <w:szCs w:val="16"/>
                <w:lang w:val="fr-FR"/>
              </w:rPr>
            </w:pPr>
            <w:r w:rsidRPr="00E130E1">
              <w:rPr>
                <w:rFonts w:ascii="Arial" w:eastAsia="Arial" w:hAnsi="Arial" w:cs="Arial"/>
                <w:sz w:val="16"/>
                <w:szCs w:val="16"/>
                <w:lang w:val="fr-FR"/>
              </w:rPr>
              <w:t>Moyenne</w:t>
            </w:r>
          </w:p>
        </w:tc>
        <w:tc>
          <w:tcPr>
            <w:tcW w:w="1012" w:type="dxa"/>
            <w:vAlign w:val="center"/>
          </w:tcPr>
          <w:p w14:paraId="251D5D97" w14:textId="77777777" w:rsidR="00E130E1" w:rsidRPr="00E130E1" w:rsidRDefault="00E130E1" w:rsidP="00E130E1">
            <w:pPr>
              <w:spacing w:before="85"/>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331" w:type="dxa"/>
            <w:vAlign w:val="center"/>
          </w:tcPr>
          <w:p w14:paraId="729C38AD" w14:textId="77777777" w:rsidR="00E130E1" w:rsidRPr="00E130E1" w:rsidRDefault="00E130E1" w:rsidP="00E130E1">
            <w:pPr>
              <w:spacing w:before="85"/>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59DF4FC7"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est mineure et son importance relative moyenne à cause de la valeur de la composante affectée. Il nécessite des mesures d’atténuation particulières. Cet impact est réversible.</w:t>
      </w:r>
    </w:p>
    <w:p w14:paraId="67047037" w14:textId="3E327B11" w:rsidR="00E130E1" w:rsidRPr="00E130E1" w:rsidRDefault="00E130E1" w:rsidP="009135DF">
      <w:pPr>
        <w:pStyle w:val="Titre9"/>
        <w:rPr>
          <w:lang w:val="fr-FR"/>
        </w:rPr>
      </w:pPr>
      <w:r w:rsidRPr="00E130E1">
        <w:rPr>
          <w:lang w:val="fr-FR"/>
        </w:rPr>
        <w:t>Impacts positifs</w:t>
      </w:r>
    </w:p>
    <w:p w14:paraId="3051CF8A" w14:textId="707F8235" w:rsidR="00E130E1" w:rsidRPr="00E130E1" w:rsidRDefault="00E130E1" w:rsidP="00E130E1">
      <w:pPr>
        <w:spacing w:before="240" w:after="240"/>
        <w:jc w:val="both"/>
        <w:rPr>
          <w:rFonts w:ascii="Arial" w:eastAsia="Arial" w:hAnsi="Arial" w:cs="Arial"/>
          <w:b/>
          <w:bCs/>
          <w:i/>
          <w:iCs/>
          <w:color w:val="0070C0"/>
          <w:sz w:val="22"/>
          <w:szCs w:val="22"/>
          <w:lang w:val="fr-FR"/>
        </w:rPr>
      </w:pPr>
      <w:r w:rsidRPr="00E130E1">
        <w:rPr>
          <w:rFonts w:ascii="Arial" w:eastAsia="Arial" w:hAnsi="Arial" w:cs="Arial"/>
          <w:b/>
          <w:bCs/>
          <w:i/>
          <w:iCs/>
          <w:color w:val="0070C0"/>
          <w:sz w:val="22"/>
          <w:szCs w:val="22"/>
          <w:lang w:val="fr-FR"/>
        </w:rPr>
        <w:t>Reprise du régime hydrologique naturel des cours d’eau</w:t>
      </w:r>
    </w:p>
    <w:p w14:paraId="4D93A7A4" w14:textId="7E3BAB6D"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 xml:space="preserve">Le démantèlement des digues des petits-barrages </w:t>
      </w:r>
      <w:r w:rsidR="009135DF" w:rsidRPr="00E130E1">
        <w:rPr>
          <w:rFonts w:ascii="Arial" w:eastAsia="Arial" w:hAnsi="Arial" w:cs="Arial"/>
          <w:sz w:val="22"/>
          <w:szCs w:val="22"/>
          <w:lang w:val="fr-FR"/>
        </w:rPr>
        <w:t>permettra</w:t>
      </w:r>
      <w:r w:rsidRPr="00E130E1">
        <w:rPr>
          <w:rFonts w:ascii="Arial" w:eastAsia="Arial" w:hAnsi="Arial" w:cs="Arial"/>
          <w:sz w:val="22"/>
          <w:szCs w:val="22"/>
          <w:lang w:val="fr-FR"/>
        </w:rPr>
        <w:t xml:space="preserve"> aux sédiments piégés et stockés dans la retenue de se libérés dans le réseau hydrographique et aux cours d'eau de reprendre leur régime hydrologique naturel.</w:t>
      </w:r>
    </w:p>
    <w:p w14:paraId="3493157F"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Layout w:type="fixed"/>
        <w:tblCellMar>
          <w:left w:w="0" w:type="dxa"/>
          <w:right w:w="0" w:type="dxa"/>
        </w:tblCellMar>
        <w:tblLook w:val="01E0" w:firstRow="1" w:lastRow="1" w:firstColumn="1" w:lastColumn="1" w:noHBand="0" w:noVBand="0"/>
      </w:tblPr>
      <w:tblGrid>
        <w:gridCol w:w="1081"/>
        <w:gridCol w:w="1305"/>
        <w:gridCol w:w="893"/>
        <w:gridCol w:w="1017"/>
        <w:gridCol w:w="965"/>
        <w:gridCol w:w="1174"/>
        <w:gridCol w:w="1323"/>
        <w:gridCol w:w="1314"/>
      </w:tblGrid>
      <w:tr w:rsidR="00E130E1" w:rsidRPr="00E130E1" w14:paraId="69CDA261" w14:textId="77777777" w:rsidTr="007570E3">
        <w:trPr>
          <w:trHeight w:val="454"/>
          <w:jc w:val="center"/>
        </w:trPr>
        <w:tc>
          <w:tcPr>
            <w:tcW w:w="1043" w:type="dxa"/>
            <w:tcBorders>
              <w:top w:val="single" w:sz="5" w:space="0" w:color="000000"/>
              <w:left w:val="single" w:sz="5" w:space="0" w:color="000000"/>
              <w:bottom w:val="single" w:sz="5" w:space="0" w:color="000000"/>
              <w:right w:val="single" w:sz="5" w:space="0" w:color="000000"/>
            </w:tcBorders>
            <w:vAlign w:val="center"/>
          </w:tcPr>
          <w:p w14:paraId="09AC779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260" w:type="dxa"/>
            <w:tcBorders>
              <w:top w:val="single" w:sz="5" w:space="0" w:color="000000"/>
              <w:left w:val="single" w:sz="5" w:space="0" w:color="000000"/>
              <w:bottom w:val="single" w:sz="5" w:space="0" w:color="000000"/>
              <w:right w:val="single" w:sz="5" w:space="0" w:color="000000"/>
            </w:tcBorders>
            <w:vAlign w:val="center"/>
          </w:tcPr>
          <w:p w14:paraId="3874962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862" w:type="dxa"/>
            <w:tcBorders>
              <w:top w:val="single" w:sz="5" w:space="0" w:color="000000"/>
              <w:left w:val="single" w:sz="5" w:space="0" w:color="000000"/>
              <w:bottom w:val="single" w:sz="5" w:space="0" w:color="000000"/>
              <w:right w:val="single" w:sz="5" w:space="0" w:color="000000"/>
            </w:tcBorders>
            <w:vAlign w:val="center"/>
          </w:tcPr>
          <w:p w14:paraId="6BB115C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82" w:type="dxa"/>
            <w:tcBorders>
              <w:top w:val="single" w:sz="5" w:space="0" w:color="000000"/>
              <w:left w:val="single" w:sz="5" w:space="0" w:color="000000"/>
              <w:bottom w:val="single" w:sz="5" w:space="0" w:color="000000"/>
              <w:right w:val="single" w:sz="5" w:space="0" w:color="000000"/>
            </w:tcBorders>
            <w:vAlign w:val="center"/>
          </w:tcPr>
          <w:p w14:paraId="039D7BA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31" w:type="dxa"/>
            <w:tcBorders>
              <w:top w:val="single" w:sz="5" w:space="0" w:color="000000"/>
              <w:left w:val="single" w:sz="5" w:space="0" w:color="000000"/>
              <w:bottom w:val="single" w:sz="5" w:space="0" w:color="000000"/>
              <w:right w:val="single" w:sz="5" w:space="0" w:color="000000"/>
            </w:tcBorders>
            <w:vAlign w:val="center"/>
          </w:tcPr>
          <w:p w14:paraId="4B9DF2B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33"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057514AD" w14:textId="77777777" w:rsidR="00E130E1" w:rsidRPr="00E130E1" w:rsidRDefault="00E130E1" w:rsidP="00E130E1">
            <w:pPr>
              <w:spacing w:before="87"/>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77" w:type="dxa"/>
            <w:tcBorders>
              <w:top w:val="single" w:sz="5" w:space="0" w:color="000000"/>
              <w:left w:val="single" w:sz="5" w:space="0" w:color="000000"/>
              <w:bottom w:val="single" w:sz="5" w:space="0" w:color="000000"/>
              <w:right w:val="single" w:sz="5" w:space="0" w:color="000000"/>
            </w:tcBorders>
            <w:vAlign w:val="center"/>
          </w:tcPr>
          <w:p w14:paraId="77A6DB2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268" w:type="dxa"/>
            <w:tcBorders>
              <w:top w:val="single" w:sz="5" w:space="0" w:color="000000"/>
              <w:left w:val="single" w:sz="5" w:space="0" w:color="000000"/>
              <w:bottom w:val="single" w:sz="5" w:space="0" w:color="000000"/>
              <w:right w:val="single" w:sz="5" w:space="0" w:color="000000"/>
            </w:tcBorders>
            <w:vAlign w:val="center"/>
          </w:tcPr>
          <w:p w14:paraId="5733659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58066302" w14:textId="77777777" w:rsidTr="007570E3">
        <w:trPr>
          <w:trHeight w:val="454"/>
          <w:jc w:val="center"/>
        </w:trPr>
        <w:tc>
          <w:tcPr>
            <w:tcW w:w="1043"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10DB507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Positif</w:t>
            </w:r>
          </w:p>
        </w:tc>
        <w:tc>
          <w:tcPr>
            <w:tcW w:w="1260" w:type="dxa"/>
            <w:tcBorders>
              <w:top w:val="single" w:sz="5" w:space="0" w:color="000000"/>
              <w:left w:val="single" w:sz="5" w:space="0" w:color="000000"/>
              <w:bottom w:val="single" w:sz="5" w:space="0" w:color="000000"/>
              <w:right w:val="single" w:sz="5" w:space="0" w:color="000000"/>
            </w:tcBorders>
            <w:vAlign w:val="center"/>
          </w:tcPr>
          <w:p w14:paraId="48AB787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862" w:type="dxa"/>
            <w:tcBorders>
              <w:top w:val="single" w:sz="5" w:space="0" w:color="000000"/>
              <w:left w:val="single" w:sz="5" w:space="0" w:color="000000"/>
              <w:bottom w:val="single" w:sz="5" w:space="0" w:color="000000"/>
              <w:right w:val="single" w:sz="5" w:space="0" w:color="000000"/>
            </w:tcBorders>
            <w:vAlign w:val="center"/>
          </w:tcPr>
          <w:p w14:paraId="7538674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Longue</w:t>
            </w:r>
          </w:p>
        </w:tc>
        <w:tc>
          <w:tcPr>
            <w:tcW w:w="982" w:type="dxa"/>
            <w:tcBorders>
              <w:top w:val="single" w:sz="5" w:space="0" w:color="000000"/>
              <w:left w:val="single" w:sz="5" w:space="0" w:color="000000"/>
              <w:bottom w:val="single" w:sz="5" w:space="0" w:color="000000"/>
              <w:right w:val="single" w:sz="5" w:space="0" w:color="000000"/>
            </w:tcBorders>
            <w:vAlign w:val="center"/>
          </w:tcPr>
          <w:p w14:paraId="0FDE318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Locale</w:t>
            </w:r>
          </w:p>
        </w:tc>
        <w:tc>
          <w:tcPr>
            <w:tcW w:w="931" w:type="dxa"/>
            <w:tcBorders>
              <w:top w:val="single" w:sz="5" w:space="0" w:color="000000"/>
              <w:left w:val="single" w:sz="5" w:space="0" w:color="000000"/>
              <w:bottom w:val="single" w:sz="5" w:space="0" w:color="000000"/>
              <w:right w:val="single" w:sz="5" w:space="0" w:color="000000"/>
            </w:tcBorders>
            <w:vAlign w:val="center"/>
          </w:tcPr>
          <w:p w14:paraId="5A1E1CA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Forte</w:t>
            </w:r>
          </w:p>
        </w:tc>
        <w:tc>
          <w:tcPr>
            <w:tcW w:w="1133"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503EC12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Majeure</w:t>
            </w:r>
          </w:p>
        </w:tc>
        <w:tc>
          <w:tcPr>
            <w:tcW w:w="1277" w:type="dxa"/>
            <w:tcBorders>
              <w:top w:val="single" w:sz="5" w:space="0" w:color="000000"/>
              <w:left w:val="single" w:sz="5" w:space="0" w:color="000000"/>
              <w:bottom w:val="single" w:sz="5" w:space="0" w:color="000000"/>
              <w:right w:val="single" w:sz="5" w:space="0" w:color="000000"/>
            </w:tcBorders>
            <w:vAlign w:val="center"/>
          </w:tcPr>
          <w:p w14:paraId="12851119" w14:textId="77777777" w:rsidR="00E130E1" w:rsidRPr="00E130E1" w:rsidRDefault="00E130E1" w:rsidP="00E130E1">
            <w:pPr>
              <w:spacing w:before="67" w:line="200" w:lineRule="exact"/>
              <w:ind w:hanging="72"/>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c>
          <w:tcPr>
            <w:tcW w:w="1268" w:type="dxa"/>
            <w:tcBorders>
              <w:top w:val="single" w:sz="5" w:space="0" w:color="000000"/>
              <w:left w:val="single" w:sz="5" w:space="0" w:color="000000"/>
              <w:bottom w:val="single" w:sz="5" w:space="0" w:color="000000"/>
              <w:right w:val="single" w:sz="5" w:space="0" w:color="000000"/>
            </w:tcBorders>
            <w:vAlign w:val="center"/>
          </w:tcPr>
          <w:p w14:paraId="15ED9F5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Réversible</w:t>
            </w:r>
          </w:p>
        </w:tc>
      </w:tr>
    </w:tbl>
    <w:p w14:paraId="0811297C" w14:textId="20D72B54" w:rsidR="00E130E1" w:rsidRPr="00E130E1" w:rsidRDefault="00D1754F" w:rsidP="009135DF">
      <w:pPr>
        <w:pStyle w:val="Titre5"/>
        <w:rPr>
          <w:lang w:val="fr-FR"/>
        </w:rPr>
      </w:pPr>
      <w:bookmarkStart w:id="539" w:name="_Toc137459477"/>
      <w:r>
        <w:rPr>
          <w:lang w:val="fr-FR"/>
        </w:rPr>
        <w:t>8</w:t>
      </w:r>
      <w:r w:rsidR="00E130E1" w:rsidRPr="00E130E1">
        <w:rPr>
          <w:lang w:val="fr-FR"/>
        </w:rPr>
        <w:t>.2.4.2.2. Description et évaluation des impacts sur le milieu humain</w:t>
      </w:r>
      <w:bookmarkEnd w:id="539"/>
    </w:p>
    <w:p w14:paraId="157120CA" w14:textId="27C280FE" w:rsidR="00E130E1" w:rsidRPr="00E130E1" w:rsidRDefault="00E130E1" w:rsidP="009135DF">
      <w:pPr>
        <w:pStyle w:val="Titre9"/>
        <w:rPr>
          <w:lang w:val="fr-FR"/>
        </w:rPr>
      </w:pPr>
      <w:r w:rsidRPr="00E130E1">
        <w:rPr>
          <w:lang w:val="fr-FR"/>
        </w:rPr>
        <w:t>Impacts négatifs</w:t>
      </w:r>
    </w:p>
    <w:p w14:paraId="30039557" w14:textId="6720BA2F" w:rsidR="00E130E1" w:rsidRPr="00E130E1" w:rsidRDefault="00E130E1" w:rsidP="00E130E1">
      <w:pPr>
        <w:spacing w:before="240" w:after="240"/>
        <w:jc w:val="both"/>
        <w:rPr>
          <w:rFonts w:ascii="Arial" w:eastAsia="Arial" w:hAnsi="Arial" w:cs="Arial"/>
          <w:b/>
          <w:bCs/>
          <w:i/>
          <w:iCs/>
          <w:color w:val="0070C0"/>
          <w:sz w:val="22"/>
          <w:szCs w:val="22"/>
          <w:lang w:val="fr-FR"/>
        </w:rPr>
      </w:pPr>
      <w:r w:rsidRPr="00E130E1">
        <w:rPr>
          <w:rFonts w:ascii="Arial" w:eastAsia="Arial" w:hAnsi="Arial" w:cs="Arial"/>
          <w:b/>
          <w:bCs/>
          <w:i/>
          <w:iCs/>
          <w:color w:val="0070C0"/>
          <w:sz w:val="22"/>
          <w:szCs w:val="22"/>
          <w:lang w:val="fr-FR"/>
        </w:rPr>
        <w:t>Arrêt de l’irrigation des périmètres agricoles</w:t>
      </w:r>
    </w:p>
    <w:p w14:paraId="1484E7AD"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 démantèlement des petits barrages suppose la cessation d’activités et l’arrêt de l’irrigation des périmètres agricoles.</w:t>
      </w:r>
    </w:p>
    <w:p w14:paraId="49B88CBF"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95"/>
        <w:gridCol w:w="959"/>
        <w:gridCol w:w="960"/>
        <w:gridCol w:w="897"/>
        <w:gridCol w:w="894"/>
        <w:gridCol w:w="1143"/>
        <w:gridCol w:w="1138"/>
        <w:gridCol w:w="1035"/>
        <w:gridCol w:w="1151"/>
      </w:tblGrid>
      <w:tr w:rsidR="00E130E1" w:rsidRPr="00E130E1" w14:paraId="3BBEC3B3" w14:textId="77777777" w:rsidTr="007570E3">
        <w:trPr>
          <w:trHeight w:val="454"/>
          <w:jc w:val="center"/>
        </w:trPr>
        <w:tc>
          <w:tcPr>
            <w:tcW w:w="895" w:type="dxa"/>
            <w:shd w:val="clear" w:color="auto" w:fill="BEBEBE"/>
            <w:vAlign w:val="center"/>
          </w:tcPr>
          <w:p w14:paraId="47FC5E5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59" w:type="dxa"/>
            <w:vAlign w:val="center"/>
          </w:tcPr>
          <w:p w14:paraId="37BD13F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60" w:type="dxa"/>
            <w:vAlign w:val="center"/>
          </w:tcPr>
          <w:p w14:paraId="6BB3C01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97" w:type="dxa"/>
            <w:vAlign w:val="center"/>
          </w:tcPr>
          <w:p w14:paraId="69DC6E7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94" w:type="dxa"/>
            <w:vAlign w:val="center"/>
          </w:tcPr>
          <w:p w14:paraId="4886DC3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43" w:type="dxa"/>
            <w:shd w:val="clear" w:color="auto" w:fill="C0C0C0"/>
            <w:vAlign w:val="center"/>
          </w:tcPr>
          <w:p w14:paraId="78BB1606" w14:textId="77777777" w:rsidR="00E130E1" w:rsidRPr="00E130E1" w:rsidRDefault="00E130E1" w:rsidP="00E130E1">
            <w:pPr>
              <w:spacing w:before="88"/>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38" w:type="dxa"/>
            <w:vAlign w:val="center"/>
          </w:tcPr>
          <w:p w14:paraId="3C48E189" w14:textId="77777777" w:rsidR="00E130E1" w:rsidRPr="00E130E1" w:rsidRDefault="00E130E1" w:rsidP="00E130E1">
            <w:pPr>
              <w:spacing w:before="88"/>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35" w:type="dxa"/>
            <w:vAlign w:val="center"/>
          </w:tcPr>
          <w:p w14:paraId="53011A43" w14:textId="77777777" w:rsidR="00E130E1" w:rsidRPr="00E130E1" w:rsidRDefault="00E130E1" w:rsidP="00E130E1">
            <w:pPr>
              <w:spacing w:before="88"/>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151" w:type="dxa"/>
            <w:vAlign w:val="center"/>
          </w:tcPr>
          <w:p w14:paraId="6C595FD8" w14:textId="77777777" w:rsidR="00E130E1" w:rsidRPr="00E130E1" w:rsidRDefault="00E130E1" w:rsidP="00E130E1">
            <w:pPr>
              <w:spacing w:before="88"/>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63E4D866" w14:textId="77777777" w:rsidTr="007570E3">
        <w:trPr>
          <w:trHeight w:val="454"/>
          <w:jc w:val="center"/>
        </w:trPr>
        <w:tc>
          <w:tcPr>
            <w:tcW w:w="895" w:type="dxa"/>
            <w:shd w:val="clear" w:color="auto" w:fill="BEBEBE"/>
            <w:vAlign w:val="center"/>
          </w:tcPr>
          <w:p w14:paraId="206688F7"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59" w:type="dxa"/>
            <w:vAlign w:val="center"/>
          </w:tcPr>
          <w:p w14:paraId="18A12487"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60" w:type="dxa"/>
            <w:vAlign w:val="center"/>
          </w:tcPr>
          <w:p w14:paraId="79031CB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897" w:type="dxa"/>
            <w:vAlign w:val="center"/>
          </w:tcPr>
          <w:p w14:paraId="07728CBA"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Locale</w:t>
            </w:r>
          </w:p>
        </w:tc>
        <w:tc>
          <w:tcPr>
            <w:tcW w:w="894" w:type="dxa"/>
            <w:vAlign w:val="center"/>
          </w:tcPr>
          <w:p w14:paraId="508D7E0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143" w:type="dxa"/>
            <w:shd w:val="clear" w:color="auto" w:fill="C0C0C0"/>
            <w:vAlign w:val="center"/>
          </w:tcPr>
          <w:p w14:paraId="5F28D72A" w14:textId="77777777" w:rsidR="00E130E1" w:rsidRPr="00E130E1" w:rsidRDefault="00E130E1" w:rsidP="00E130E1">
            <w:pPr>
              <w:spacing w:before="88"/>
              <w:jc w:val="center"/>
              <w:rPr>
                <w:rFonts w:ascii="Arial" w:eastAsia="Arial" w:hAnsi="Arial" w:cs="Arial"/>
                <w:b/>
                <w:sz w:val="16"/>
                <w:szCs w:val="16"/>
                <w:lang w:val="fr-FR"/>
              </w:rPr>
            </w:pPr>
            <w:r w:rsidRPr="00E130E1">
              <w:rPr>
                <w:rFonts w:ascii="Arial" w:eastAsia="Arial" w:hAnsi="Arial" w:cs="Arial"/>
                <w:b/>
                <w:sz w:val="16"/>
                <w:szCs w:val="16"/>
                <w:lang w:val="fr-FR"/>
              </w:rPr>
              <w:t>Majeure</w:t>
            </w:r>
          </w:p>
        </w:tc>
        <w:tc>
          <w:tcPr>
            <w:tcW w:w="1138" w:type="dxa"/>
            <w:vAlign w:val="center"/>
          </w:tcPr>
          <w:p w14:paraId="3CD3536E" w14:textId="77777777" w:rsidR="00E130E1" w:rsidRPr="00E130E1" w:rsidRDefault="00E130E1" w:rsidP="00E130E1">
            <w:pPr>
              <w:spacing w:before="88"/>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35" w:type="dxa"/>
            <w:vAlign w:val="center"/>
          </w:tcPr>
          <w:p w14:paraId="12346F64" w14:textId="77777777" w:rsidR="00E130E1" w:rsidRPr="00E130E1" w:rsidRDefault="00E130E1" w:rsidP="00E130E1">
            <w:pPr>
              <w:spacing w:before="88"/>
              <w:jc w:val="center"/>
              <w:rPr>
                <w:rFonts w:ascii="Arial" w:eastAsia="Arial" w:hAnsi="Arial" w:cs="Arial"/>
                <w:b/>
                <w:sz w:val="16"/>
                <w:szCs w:val="16"/>
                <w:lang w:val="fr-FR"/>
              </w:rPr>
            </w:pPr>
            <w:r w:rsidRPr="00E130E1">
              <w:rPr>
                <w:rFonts w:ascii="Arial" w:eastAsia="Arial" w:hAnsi="Arial" w:cs="Arial"/>
                <w:b/>
                <w:sz w:val="16"/>
                <w:szCs w:val="16"/>
                <w:lang w:val="fr-FR"/>
              </w:rPr>
              <w:t>Forte</w:t>
            </w:r>
          </w:p>
        </w:tc>
        <w:tc>
          <w:tcPr>
            <w:tcW w:w="1151" w:type="dxa"/>
            <w:vAlign w:val="center"/>
          </w:tcPr>
          <w:p w14:paraId="00A20D4C" w14:textId="77777777" w:rsidR="00E130E1" w:rsidRPr="00E130E1" w:rsidRDefault="00E130E1" w:rsidP="00E130E1">
            <w:pPr>
              <w:spacing w:before="88"/>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5D4EBF4F"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est majeure et son importance relative forte. Il nécessite des mesures d’atténuation particulières. Cet impact est réversible</w:t>
      </w:r>
      <w:r w:rsidRPr="00E130E1">
        <w:rPr>
          <w:rFonts w:ascii="Arial" w:eastAsia="Arial" w:hAnsi="Arial" w:cs="Arial"/>
          <w:sz w:val="22"/>
          <w:szCs w:val="22"/>
          <w:lang w:val="fr-FR"/>
        </w:rPr>
        <w:t>.</w:t>
      </w:r>
    </w:p>
    <w:p w14:paraId="310E217A" w14:textId="25BB9D66" w:rsidR="00E130E1" w:rsidRPr="00E130E1" w:rsidRDefault="00E130E1" w:rsidP="00E130E1">
      <w:pPr>
        <w:spacing w:before="240" w:after="240"/>
        <w:jc w:val="both"/>
        <w:rPr>
          <w:rFonts w:ascii="Arial" w:eastAsia="Arial" w:hAnsi="Arial" w:cs="Arial"/>
          <w:b/>
          <w:bCs/>
          <w:i/>
          <w:iCs/>
          <w:color w:val="0070C0"/>
          <w:sz w:val="22"/>
          <w:szCs w:val="22"/>
          <w:lang w:val="fr-FR"/>
        </w:rPr>
      </w:pPr>
      <w:r w:rsidRPr="00E130E1">
        <w:rPr>
          <w:rFonts w:ascii="Arial" w:eastAsia="Arial" w:hAnsi="Arial" w:cs="Arial"/>
          <w:b/>
          <w:bCs/>
          <w:i/>
          <w:iCs/>
          <w:color w:val="0070C0"/>
          <w:sz w:val="22"/>
          <w:szCs w:val="22"/>
          <w:lang w:val="fr-FR"/>
        </w:rPr>
        <w:t>Réduction de la production agricole</w:t>
      </w:r>
    </w:p>
    <w:p w14:paraId="06270EC1" w14:textId="77777777" w:rsid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L’arrêt de l’irrigation des périmètres agricoles entrainera inéluctablement la chute de la production agricole avec ces corollaires comme la réduction de la production agricole.</w:t>
      </w:r>
    </w:p>
    <w:p w14:paraId="5F1490CE" w14:textId="77777777" w:rsidR="007A0B7B" w:rsidRDefault="007A0B7B" w:rsidP="00E130E1">
      <w:pPr>
        <w:spacing w:before="240" w:after="240"/>
        <w:jc w:val="both"/>
        <w:rPr>
          <w:rFonts w:ascii="Arial" w:eastAsia="Arial" w:hAnsi="Arial" w:cs="Arial"/>
          <w:sz w:val="22"/>
          <w:szCs w:val="22"/>
          <w:lang w:val="fr-FR"/>
        </w:rPr>
      </w:pPr>
    </w:p>
    <w:p w14:paraId="41E3CBEF" w14:textId="77777777" w:rsidR="007A0B7B" w:rsidRDefault="007A0B7B" w:rsidP="00E130E1">
      <w:pPr>
        <w:spacing w:before="240" w:after="240"/>
        <w:jc w:val="both"/>
        <w:rPr>
          <w:rFonts w:ascii="Arial" w:eastAsia="Arial" w:hAnsi="Arial" w:cs="Arial"/>
          <w:sz w:val="22"/>
          <w:szCs w:val="22"/>
          <w:lang w:val="fr-FR"/>
        </w:rPr>
      </w:pPr>
    </w:p>
    <w:p w14:paraId="14A97AD6" w14:textId="77777777" w:rsidR="007A0B7B" w:rsidRPr="00E130E1" w:rsidRDefault="007A0B7B" w:rsidP="00E130E1">
      <w:pPr>
        <w:spacing w:before="240" w:after="240"/>
        <w:jc w:val="both"/>
        <w:rPr>
          <w:rFonts w:ascii="Arial" w:eastAsia="Arial" w:hAnsi="Arial" w:cs="Arial"/>
          <w:sz w:val="22"/>
          <w:szCs w:val="22"/>
          <w:lang w:val="fr-FR"/>
        </w:rPr>
      </w:pPr>
    </w:p>
    <w:p w14:paraId="236DB5E4" w14:textId="77777777" w:rsidR="00E130E1" w:rsidRPr="00E130E1" w:rsidRDefault="00E130E1" w:rsidP="00E130E1">
      <w:pPr>
        <w:spacing w:before="240" w:after="240" w:line="240" w:lineRule="exact"/>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 xml:space="preserve">Evaluation de l’impact </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95"/>
        <w:gridCol w:w="959"/>
        <w:gridCol w:w="960"/>
        <w:gridCol w:w="897"/>
        <w:gridCol w:w="894"/>
        <w:gridCol w:w="1143"/>
        <w:gridCol w:w="1138"/>
        <w:gridCol w:w="1035"/>
        <w:gridCol w:w="1151"/>
      </w:tblGrid>
      <w:tr w:rsidR="00E130E1" w:rsidRPr="00E130E1" w14:paraId="74B82D88" w14:textId="77777777" w:rsidTr="007570E3">
        <w:trPr>
          <w:trHeight w:val="454"/>
          <w:jc w:val="center"/>
        </w:trPr>
        <w:tc>
          <w:tcPr>
            <w:tcW w:w="895" w:type="dxa"/>
            <w:shd w:val="clear" w:color="auto" w:fill="BEBEBE"/>
            <w:vAlign w:val="center"/>
          </w:tcPr>
          <w:p w14:paraId="42E7B30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59" w:type="dxa"/>
            <w:vAlign w:val="center"/>
          </w:tcPr>
          <w:p w14:paraId="4DCB42F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60" w:type="dxa"/>
            <w:vAlign w:val="center"/>
          </w:tcPr>
          <w:p w14:paraId="09D6005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97" w:type="dxa"/>
            <w:vAlign w:val="center"/>
          </w:tcPr>
          <w:p w14:paraId="71D8AD7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94" w:type="dxa"/>
            <w:vAlign w:val="center"/>
          </w:tcPr>
          <w:p w14:paraId="2083016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43" w:type="dxa"/>
            <w:shd w:val="clear" w:color="auto" w:fill="C0C0C0"/>
            <w:vAlign w:val="center"/>
          </w:tcPr>
          <w:p w14:paraId="5CDA74C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38" w:type="dxa"/>
            <w:vAlign w:val="center"/>
          </w:tcPr>
          <w:p w14:paraId="43BE1F3A"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35" w:type="dxa"/>
            <w:vAlign w:val="center"/>
          </w:tcPr>
          <w:p w14:paraId="6FC0CB5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151" w:type="dxa"/>
            <w:vAlign w:val="center"/>
          </w:tcPr>
          <w:p w14:paraId="524679B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7A76C03B" w14:textId="77777777" w:rsidTr="007570E3">
        <w:trPr>
          <w:trHeight w:val="454"/>
          <w:jc w:val="center"/>
        </w:trPr>
        <w:tc>
          <w:tcPr>
            <w:tcW w:w="895" w:type="dxa"/>
            <w:shd w:val="clear" w:color="auto" w:fill="BEBEBE"/>
            <w:vAlign w:val="center"/>
          </w:tcPr>
          <w:p w14:paraId="58B7A241" w14:textId="77777777" w:rsidR="00E130E1" w:rsidRPr="00E130E1" w:rsidRDefault="00E130E1" w:rsidP="00E130E1">
            <w:pPr>
              <w:spacing w:line="180" w:lineRule="exact"/>
              <w:jc w:val="center"/>
              <w:rPr>
                <w:rFonts w:ascii="Arial" w:hAnsi="Arial" w:cs="Arial"/>
                <w:sz w:val="16"/>
                <w:szCs w:val="16"/>
                <w:lang w:val="fr-FR"/>
              </w:rPr>
            </w:pPr>
            <w:r w:rsidRPr="00E130E1">
              <w:rPr>
                <w:rFonts w:ascii="Arial" w:eastAsia="Arial" w:hAnsi="Arial" w:cs="Arial"/>
                <w:sz w:val="16"/>
                <w:szCs w:val="16"/>
                <w:lang w:val="fr-FR"/>
              </w:rPr>
              <w:t>Négative</w:t>
            </w:r>
          </w:p>
        </w:tc>
        <w:tc>
          <w:tcPr>
            <w:tcW w:w="959" w:type="dxa"/>
            <w:vAlign w:val="center"/>
          </w:tcPr>
          <w:p w14:paraId="17D88E87" w14:textId="77777777" w:rsidR="00E130E1" w:rsidRPr="00E130E1" w:rsidRDefault="00E130E1" w:rsidP="00E130E1">
            <w:pPr>
              <w:spacing w:line="180" w:lineRule="exact"/>
              <w:jc w:val="center"/>
              <w:rPr>
                <w:rFonts w:ascii="Arial" w:hAnsi="Arial" w:cs="Arial"/>
                <w:sz w:val="16"/>
                <w:szCs w:val="16"/>
                <w:lang w:val="fr-FR"/>
              </w:rPr>
            </w:pPr>
            <w:r w:rsidRPr="00E130E1">
              <w:rPr>
                <w:rFonts w:ascii="Arial" w:eastAsia="Arial" w:hAnsi="Arial" w:cs="Arial"/>
                <w:sz w:val="16"/>
                <w:szCs w:val="16"/>
                <w:lang w:val="fr-FR"/>
              </w:rPr>
              <w:t>Indirecte</w:t>
            </w:r>
          </w:p>
        </w:tc>
        <w:tc>
          <w:tcPr>
            <w:tcW w:w="960" w:type="dxa"/>
            <w:vAlign w:val="center"/>
          </w:tcPr>
          <w:p w14:paraId="69E08EA2" w14:textId="77777777" w:rsidR="00E130E1" w:rsidRPr="00E130E1" w:rsidRDefault="00E130E1" w:rsidP="00E130E1">
            <w:pPr>
              <w:spacing w:line="180" w:lineRule="exact"/>
              <w:jc w:val="center"/>
              <w:rPr>
                <w:rFonts w:ascii="Arial" w:hAnsi="Arial" w:cs="Arial"/>
                <w:sz w:val="16"/>
                <w:szCs w:val="16"/>
                <w:lang w:val="fr-FR"/>
              </w:rPr>
            </w:pPr>
            <w:r w:rsidRPr="00E130E1">
              <w:rPr>
                <w:rFonts w:ascii="Arial" w:eastAsia="Arial" w:hAnsi="Arial" w:cs="Arial"/>
                <w:sz w:val="16"/>
                <w:szCs w:val="16"/>
                <w:lang w:val="fr-FR"/>
              </w:rPr>
              <w:t>Longue</w:t>
            </w:r>
          </w:p>
        </w:tc>
        <w:tc>
          <w:tcPr>
            <w:tcW w:w="897" w:type="dxa"/>
            <w:vAlign w:val="center"/>
          </w:tcPr>
          <w:p w14:paraId="66CCC287" w14:textId="77777777" w:rsidR="00E130E1" w:rsidRPr="00E130E1" w:rsidRDefault="00E130E1" w:rsidP="00E130E1">
            <w:pPr>
              <w:spacing w:line="180" w:lineRule="exact"/>
              <w:jc w:val="center"/>
              <w:rPr>
                <w:rFonts w:ascii="Arial" w:hAnsi="Arial" w:cs="Arial"/>
                <w:sz w:val="16"/>
                <w:szCs w:val="16"/>
                <w:lang w:val="fr-FR"/>
              </w:rPr>
            </w:pPr>
            <w:r w:rsidRPr="00E130E1">
              <w:rPr>
                <w:rFonts w:ascii="Arial" w:eastAsia="Arial" w:hAnsi="Arial" w:cs="Arial"/>
                <w:sz w:val="16"/>
                <w:szCs w:val="16"/>
                <w:lang w:val="fr-FR"/>
              </w:rPr>
              <w:t>Locale</w:t>
            </w:r>
          </w:p>
        </w:tc>
        <w:tc>
          <w:tcPr>
            <w:tcW w:w="894" w:type="dxa"/>
            <w:vAlign w:val="center"/>
          </w:tcPr>
          <w:p w14:paraId="584FA18A" w14:textId="77777777" w:rsidR="00E130E1" w:rsidRPr="00E130E1" w:rsidRDefault="00E130E1" w:rsidP="00E130E1">
            <w:pPr>
              <w:spacing w:line="180" w:lineRule="exact"/>
              <w:jc w:val="center"/>
              <w:rPr>
                <w:rFonts w:ascii="Arial" w:hAnsi="Arial" w:cs="Arial"/>
                <w:sz w:val="16"/>
                <w:szCs w:val="16"/>
                <w:lang w:val="fr-FR"/>
              </w:rPr>
            </w:pPr>
            <w:r w:rsidRPr="00E130E1">
              <w:rPr>
                <w:rFonts w:ascii="Arial" w:eastAsia="Arial" w:hAnsi="Arial" w:cs="Arial"/>
                <w:sz w:val="16"/>
                <w:szCs w:val="16"/>
                <w:lang w:val="fr-FR"/>
              </w:rPr>
              <w:t>Forte</w:t>
            </w:r>
          </w:p>
        </w:tc>
        <w:tc>
          <w:tcPr>
            <w:tcW w:w="1143" w:type="dxa"/>
            <w:shd w:val="clear" w:color="auto" w:fill="C0C0C0"/>
            <w:vAlign w:val="center"/>
          </w:tcPr>
          <w:p w14:paraId="01F5059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Majeure</w:t>
            </w:r>
          </w:p>
        </w:tc>
        <w:tc>
          <w:tcPr>
            <w:tcW w:w="1138" w:type="dxa"/>
            <w:vAlign w:val="center"/>
          </w:tcPr>
          <w:p w14:paraId="2FE3951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35" w:type="dxa"/>
            <w:vAlign w:val="center"/>
          </w:tcPr>
          <w:p w14:paraId="48DB9881"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Forte</w:t>
            </w:r>
          </w:p>
        </w:tc>
        <w:tc>
          <w:tcPr>
            <w:tcW w:w="1151" w:type="dxa"/>
            <w:vAlign w:val="center"/>
          </w:tcPr>
          <w:p w14:paraId="2B767517"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38B97F36"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est majeure et son importance relative forte. Il nécessite des mesures d’atténuation particulières. Cet impact est réversible</w:t>
      </w:r>
      <w:r w:rsidRPr="00E130E1">
        <w:rPr>
          <w:rFonts w:ascii="Arial" w:eastAsia="Arial" w:hAnsi="Arial" w:cs="Arial"/>
          <w:sz w:val="22"/>
          <w:szCs w:val="22"/>
          <w:lang w:val="fr-FR"/>
        </w:rPr>
        <w:t>.</w:t>
      </w:r>
    </w:p>
    <w:p w14:paraId="3F52041F" w14:textId="6F292AC2" w:rsidR="00E130E1" w:rsidRPr="00E130E1" w:rsidRDefault="00E130E1" w:rsidP="00E130E1">
      <w:pPr>
        <w:spacing w:before="240" w:after="240"/>
        <w:jc w:val="both"/>
        <w:rPr>
          <w:rFonts w:ascii="Arial" w:eastAsia="Arial" w:hAnsi="Arial" w:cs="Arial"/>
          <w:b/>
          <w:bCs/>
          <w:i/>
          <w:iCs/>
          <w:color w:val="0070C0"/>
          <w:sz w:val="22"/>
          <w:szCs w:val="22"/>
          <w:lang w:val="fr-FR"/>
        </w:rPr>
      </w:pPr>
      <w:r w:rsidRPr="00E130E1">
        <w:rPr>
          <w:rFonts w:ascii="Arial" w:eastAsia="Arial" w:hAnsi="Arial" w:cs="Arial"/>
          <w:b/>
          <w:bCs/>
          <w:i/>
          <w:iCs/>
          <w:color w:val="0070C0"/>
          <w:sz w:val="22"/>
          <w:szCs w:val="22"/>
          <w:lang w:val="fr-FR"/>
        </w:rPr>
        <w:t>Perte des activités halieutiques</w:t>
      </w:r>
    </w:p>
    <w:p w14:paraId="4874FA5E"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Le démantèlement des petits-barrages entrainera également la disparition des plans d’eau qui permettaient des activités halieutiques dans la zone entrainant ainsi la perte de ces activités.</w:t>
      </w:r>
    </w:p>
    <w:p w14:paraId="4AB5D192" w14:textId="77777777" w:rsidR="00E130E1" w:rsidRPr="00E130E1" w:rsidRDefault="00E130E1" w:rsidP="00E130E1">
      <w:pPr>
        <w:spacing w:before="240" w:after="240" w:line="240" w:lineRule="exact"/>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75"/>
        <w:gridCol w:w="937"/>
        <w:gridCol w:w="938"/>
        <w:gridCol w:w="876"/>
        <w:gridCol w:w="874"/>
        <w:gridCol w:w="1117"/>
        <w:gridCol w:w="1112"/>
        <w:gridCol w:w="1012"/>
        <w:gridCol w:w="1331"/>
      </w:tblGrid>
      <w:tr w:rsidR="00E130E1" w:rsidRPr="00E130E1" w14:paraId="6E8FA415" w14:textId="77777777" w:rsidTr="007570E3">
        <w:trPr>
          <w:trHeight w:val="454"/>
          <w:jc w:val="center"/>
        </w:trPr>
        <w:tc>
          <w:tcPr>
            <w:tcW w:w="875" w:type="dxa"/>
            <w:vAlign w:val="center"/>
          </w:tcPr>
          <w:p w14:paraId="3C35BDA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37" w:type="dxa"/>
            <w:vAlign w:val="center"/>
          </w:tcPr>
          <w:p w14:paraId="74BAAEC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38" w:type="dxa"/>
            <w:vAlign w:val="center"/>
          </w:tcPr>
          <w:p w14:paraId="38CFD7B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76" w:type="dxa"/>
            <w:vAlign w:val="center"/>
          </w:tcPr>
          <w:p w14:paraId="1893760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74" w:type="dxa"/>
            <w:vAlign w:val="center"/>
          </w:tcPr>
          <w:p w14:paraId="6C22B4C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17" w:type="dxa"/>
            <w:shd w:val="clear" w:color="auto" w:fill="C0C0C0"/>
            <w:vAlign w:val="center"/>
          </w:tcPr>
          <w:p w14:paraId="0A7DAA1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12" w:type="dxa"/>
            <w:vAlign w:val="center"/>
          </w:tcPr>
          <w:p w14:paraId="11F2AA3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12" w:type="dxa"/>
            <w:vAlign w:val="center"/>
          </w:tcPr>
          <w:p w14:paraId="2579D25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331" w:type="dxa"/>
            <w:vAlign w:val="center"/>
          </w:tcPr>
          <w:p w14:paraId="4D87D1F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03D02D5A" w14:textId="77777777" w:rsidTr="007570E3">
        <w:trPr>
          <w:trHeight w:val="454"/>
          <w:jc w:val="center"/>
        </w:trPr>
        <w:tc>
          <w:tcPr>
            <w:tcW w:w="875" w:type="dxa"/>
            <w:vAlign w:val="center"/>
          </w:tcPr>
          <w:p w14:paraId="1796BD48"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37" w:type="dxa"/>
            <w:vAlign w:val="center"/>
          </w:tcPr>
          <w:p w14:paraId="0CE82C2E"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Directe</w:t>
            </w:r>
          </w:p>
        </w:tc>
        <w:tc>
          <w:tcPr>
            <w:tcW w:w="938" w:type="dxa"/>
            <w:vAlign w:val="center"/>
          </w:tcPr>
          <w:p w14:paraId="41F39CF4"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876" w:type="dxa"/>
            <w:vAlign w:val="center"/>
          </w:tcPr>
          <w:p w14:paraId="39D917F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Ponctuelle</w:t>
            </w:r>
          </w:p>
        </w:tc>
        <w:tc>
          <w:tcPr>
            <w:tcW w:w="874" w:type="dxa"/>
            <w:vAlign w:val="center"/>
          </w:tcPr>
          <w:p w14:paraId="5879BBC5"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Faible</w:t>
            </w:r>
          </w:p>
        </w:tc>
        <w:tc>
          <w:tcPr>
            <w:tcW w:w="1117" w:type="dxa"/>
            <w:shd w:val="clear" w:color="auto" w:fill="C0C0C0"/>
            <w:vAlign w:val="center"/>
          </w:tcPr>
          <w:p w14:paraId="5125484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Moyenne</w:t>
            </w:r>
          </w:p>
        </w:tc>
        <w:tc>
          <w:tcPr>
            <w:tcW w:w="1112" w:type="dxa"/>
            <w:vAlign w:val="center"/>
          </w:tcPr>
          <w:p w14:paraId="1E52080F"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12" w:type="dxa"/>
            <w:vAlign w:val="center"/>
          </w:tcPr>
          <w:p w14:paraId="4C0BF97F"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b/>
                <w:sz w:val="16"/>
                <w:szCs w:val="16"/>
                <w:lang w:val="fr-FR"/>
              </w:rPr>
              <w:t>Forte</w:t>
            </w:r>
          </w:p>
        </w:tc>
        <w:tc>
          <w:tcPr>
            <w:tcW w:w="1331" w:type="dxa"/>
            <w:vAlign w:val="center"/>
          </w:tcPr>
          <w:p w14:paraId="026F5302"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64687CF5"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est moyenne et son importance relative forte à cause de la valeur de la composante affectée. Il nécessite des mesures d’atténuation particulières. Cet impact est réversible</w:t>
      </w:r>
    </w:p>
    <w:p w14:paraId="178EBABC" w14:textId="040E0606" w:rsidR="00E130E1" w:rsidRPr="00E130E1" w:rsidRDefault="00E130E1" w:rsidP="00E130E1">
      <w:pPr>
        <w:spacing w:before="240" w:after="240"/>
        <w:jc w:val="both"/>
        <w:rPr>
          <w:rFonts w:ascii="Arial" w:eastAsia="Arial" w:hAnsi="Arial" w:cs="Arial"/>
          <w:b/>
          <w:bCs/>
          <w:i/>
          <w:iCs/>
          <w:color w:val="0070C0"/>
          <w:sz w:val="22"/>
          <w:szCs w:val="22"/>
          <w:lang w:val="fr-FR"/>
        </w:rPr>
      </w:pPr>
      <w:r w:rsidRPr="00E130E1">
        <w:rPr>
          <w:rFonts w:ascii="Arial" w:eastAsia="Arial" w:hAnsi="Arial" w:cs="Arial"/>
          <w:b/>
          <w:bCs/>
          <w:i/>
          <w:iCs/>
          <w:color w:val="0070C0"/>
          <w:sz w:val="22"/>
          <w:szCs w:val="22"/>
          <w:lang w:val="fr-FR"/>
        </w:rPr>
        <w:t>Perte de revenu e</w:t>
      </w:r>
      <w:r w:rsidR="009135DF">
        <w:rPr>
          <w:rFonts w:ascii="Arial" w:eastAsia="Arial" w:hAnsi="Arial" w:cs="Arial"/>
          <w:b/>
          <w:bCs/>
          <w:i/>
          <w:iCs/>
          <w:color w:val="0070C0"/>
          <w:sz w:val="22"/>
          <w:szCs w:val="22"/>
          <w:lang w:val="fr-FR"/>
        </w:rPr>
        <w:t>t</w:t>
      </w:r>
      <w:r w:rsidRPr="00E130E1">
        <w:rPr>
          <w:rFonts w:ascii="Arial" w:eastAsia="Arial" w:hAnsi="Arial" w:cs="Arial"/>
          <w:b/>
          <w:bCs/>
          <w:i/>
          <w:iCs/>
          <w:color w:val="0070C0"/>
          <w:sz w:val="22"/>
          <w:szCs w:val="22"/>
          <w:lang w:val="fr-FR"/>
        </w:rPr>
        <w:t xml:space="preserve"> paupérisation</w:t>
      </w:r>
    </w:p>
    <w:p w14:paraId="599E6C87"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La réduction des activités agricoles et la perte des activités halieutiques entraineront une perte de revenu des producteurs et partant la paupérisation de la population.</w:t>
      </w:r>
    </w:p>
    <w:p w14:paraId="2DB653A8"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72" w:type="dxa"/>
        <w:jc w:val="center"/>
        <w:tblLayout w:type="fixed"/>
        <w:tblCellMar>
          <w:left w:w="0" w:type="dxa"/>
          <w:right w:w="0" w:type="dxa"/>
        </w:tblCellMar>
        <w:tblLook w:val="01E0" w:firstRow="1" w:lastRow="1" w:firstColumn="1" w:lastColumn="1" w:noHBand="0" w:noVBand="0"/>
      </w:tblPr>
      <w:tblGrid>
        <w:gridCol w:w="895"/>
        <w:gridCol w:w="959"/>
        <w:gridCol w:w="960"/>
        <w:gridCol w:w="897"/>
        <w:gridCol w:w="894"/>
        <w:gridCol w:w="1143"/>
        <w:gridCol w:w="1138"/>
        <w:gridCol w:w="1035"/>
        <w:gridCol w:w="1151"/>
      </w:tblGrid>
      <w:tr w:rsidR="00E130E1" w:rsidRPr="00E130E1" w14:paraId="706DB220" w14:textId="77777777" w:rsidTr="007570E3">
        <w:trPr>
          <w:trHeight w:val="582"/>
          <w:jc w:val="center"/>
        </w:trPr>
        <w:tc>
          <w:tcPr>
            <w:tcW w:w="895" w:type="dxa"/>
            <w:tcBorders>
              <w:top w:val="single" w:sz="5" w:space="0" w:color="000000"/>
              <w:left w:val="single" w:sz="5" w:space="0" w:color="000000"/>
              <w:right w:val="single" w:sz="5" w:space="0" w:color="000000"/>
            </w:tcBorders>
            <w:shd w:val="clear" w:color="auto" w:fill="BEBEBE"/>
            <w:vAlign w:val="center"/>
          </w:tcPr>
          <w:p w14:paraId="46B41AF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59" w:type="dxa"/>
            <w:tcBorders>
              <w:top w:val="single" w:sz="5" w:space="0" w:color="000000"/>
              <w:left w:val="single" w:sz="5" w:space="0" w:color="000000"/>
              <w:right w:val="single" w:sz="5" w:space="0" w:color="000000"/>
            </w:tcBorders>
            <w:vAlign w:val="center"/>
          </w:tcPr>
          <w:p w14:paraId="067C364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960" w:type="dxa"/>
            <w:tcBorders>
              <w:top w:val="single" w:sz="5" w:space="0" w:color="000000"/>
              <w:left w:val="single" w:sz="5" w:space="0" w:color="000000"/>
              <w:right w:val="single" w:sz="5" w:space="0" w:color="000000"/>
            </w:tcBorders>
            <w:vAlign w:val="center"/>
          </w:tcPr>
          <w:p w14:paraId="663AF78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97" w:type="dxa"/>
            <w:tcBorders>
              <w:top w:val="single" w:sz="5" w:space="0" w:color="000000"/>
              <w:left w:val="single" w:sz="5" w:space="0" w:color="000000"/>
              <w:right w:val="single" w:sz="5" w:space="0" w:color="000000"/>
            </w:tcBorders>
            <w:vAlign w:val="center"/>
          </w:tcPr>
          <w:p w14:paraId="7F3665D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894" w:type="dxa"/>
            <w:tcBorders>
              <w:top w:val="single" w:sz="5" w:space="0" w:color="000000"/>
              <w:left w:val="single" w:sz="5" w:space="0" w:color="000000"/>
              <w:right w:val="single" w:sz="5" w:space="0" w:color="000000"/>
            </w:tcBorders>
            <w:vAlign w:val="center"/>
          </w:tcPr>
          <w:p w14:paraId="64EE79C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43" w:type="dxa"/>
            <w:tcBorders>
              <w:top w:val="single" w:sz="5" w:space="0" w:color="000000"/>
              <w:left w:val="single" w:sz="5" w:space="0" w:color="000000"/>
              <w:right w:val="single" w:sz="5" w:space="0" w:color="000000"/>
            </w:tcBorders>
            <w:shd w:val="clear" w:color="auto" w:fill="C0C0C0"/>
            <w:vAlign w:val="center"/>
          </w:tcPr>
          <w:p w14:paraId="2BC2541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38" w:type="dxa"/>
            <w:tcBorders>
              <w:top w:val="single" w:sz="5" w:space="0" w:color="000000"/>
              <w:left w:val="single" w:sz="5" w:space="0" w:color="000000"/>
              <w:right w:val="single" w:sz="5" w:space="0" w:color="000000"/>
            </w:tcBorders>
            <w:vAlign w:val="center"/>
          </w:tcPr>
          <w:p w14:paraId="59216BF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35" w:type="dxa"/>
            <w:tcBorders>
              <w:top w:val="single" w:sz="5" w:space="0" w:color="000000"/>
              <w:left w:val="single" w:sz="5" w:space="0" w:color="000000"/>
              <w:right w:val="single" w:sz="5" w:space="0" w:color="000000"/>
            </w:tcBorders>
            <w:vAlign w:val="center"/>
          </w:tcPr>
          <w:p w14:paraId="7237F2F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151" w:type="dxa"/>
            <w:tcBorders>
              <w:top w:val="single" w:sz="5" w:space="0" w:color="000000"/>
              <w:left w:val="single" w:sz="5" w:space="0" w:color="000000"/>
              <w:right w:val="single" w:sz="5" w:space="0" w:color="000000"/>
            </w:tcBorders>
            <w:vAlign w:val="center"/>
          </w:tcPr>
          <w:p w14:paraId="6770E0D1"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2854C92C" w14:textId="77777777" w:rsidTr="007570E3">
        <w:trPr>
          <w:trHeight w:hRule="exact" w:val="214"/>
          <w:jc w:val="center"/>
        </w:trPr>
        <w:tc>
          <w:tcPr>
            <w:tcW w:w="895" w:type="dxa"/>
            <w:vMerge w:val="restart"/>
            <w:tcBorders>
              <w:top w:val="single" w:sz="5" w:space="0" w:color="000000"/>
              <w:left w:val="single" w:sz="5" w:space="0" w:color="000000"/>
              <w:right w:val="single" w:sz="5" w:space="0" w:color="000000"/>
            </w:tcBorders>
            <w:shd w:val="clear" w:color="auto" w:fill="D9D9D9"/>
            <w:vAlign w:val="center"/>
          </w:tcPr>
          <w:p w14:paraId="3B576DA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Négative</w:t>
            </w:r>
          </w:p>
        </w:tc>
        <w:tc>
          <w:tcPr>
            <w:tcW w:w="959" w:type="dxa"/>
            <w:vMerge w:val="restart"/>
            <w:tcBorders>
              <w:top w:val="single" w:sz="5" w:space="0" w:color="000000"/>
              <w:left w:val="single" w:sz="5" w:space="0" w:color="000000"/>
              <w:right w:val="single" w:sz="5" w:space="0" w:color="000000"/>
            </w:tcBorders>
            <w:vAlign w:val="center"/>
          </w:tcPr>
          <w:p w14:paraId="2416C5F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Indirecte</w:t>
            </w:r>
          </w:p>
        </w:tc>
        <w:tc>
          <w:tcPr>
            <w:tcW w:w="960" w:type="dxa"/>
            <w:vMerge w:val="restart"/>
            <w:tcBorders>
              <w:top w:val="single" w:sz="5" w:space="0" w:color="000000"/>
              <w:left w:val="single" w:sz="5" w:space="0" w:color="000000"/>
              <w:right w:val="single" w:sz="5" w:space="0" w:color="000000"/>
            </w:tcBorders>
            <w:vAlign w:val="center"/>
          </w:tcPr>
          <w:p w14:paraId="18B43DF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Longue</w:t>
            </w:r>
          </w:p>
        </w:tc>
        <w:tc>
          <w:tcPr>
            <w:tcW w:w="897" w:type="dxa"/>
            <w:vMerge w:val="restart"/>
            <w:tcBorders>
              <w:top w:val="single" w:sz="5" w:space="0" w:color="000000"/>
              <w:left w:val="single" w:sz="5" w:space="0" w:color="000000"/>
              <w:right w:val="single" w:sz="5" w:space="0" w:color="000000"/>
            </w:tcBorders>
            <w:vAlign w:val="center"/>
          </w:tcPr>
          <w:p w14:paraId="55BAD66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Locale</w:t>
            </w:r>
          </w:p>
        </w:tc>
        <w:tc>
          <w:tcPr>
            <w:tcW w:w="894" w:type="dxa"/>
            <w:vMerge w:val="restart"/>
            <w:tcBorders>
              <w:top w:val="single" w:sz="5" w:space="0" w:color="000000"/>
              <w:left w:val="single" w:sz="5" w:space="0" w:color="000000"/>
              <w:right w:val="single" w:sz="5" w:space="0" w:color="000000"/>
            </w:tcBorders>
            <w:vAlign w:val="center"/>
          </w:tcPr>
          <w:p w14:paraId="7BC0B9F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Forte</w:t>
            </w:r>
          </w:p>
        </w:tc>
        <w:tc>
          <w:tcPr>
            <w:tcW w:w="1143" w:type="dxa"/>
            <w:vMerge w:val="restart"/>
            <w:tcBorders>
              <w:top w:val="single" w:sz="5" w:space="0" w:color="000000"/>
              <w:left w:val="single" w:sz="5" w:space="0" w:color="000000"/>
              <w:right w:val="single" w:sz="5" w:space="0" w:color="000000"/>
            </w:tcBorders>
            <w:shd w:val="clear" w:color="auto" w:fill="D9D9D9"/>
            <w:vAlign w:val="center"/>
          </w:tcPr>
          <w:p w14:paraId="2BAAEC3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Majeure</w:t>
            </w:r>
          </w:p>
        </w:tc>
        <w:tc>
          <w:tcPr>
            <w:tcW w:w="1138" w:type="dxa"/>
            <w:vMerge w:val="restart"/>
            <w:tcBorders>
              <w:top w:val="single" w:sz="5" w:space="0" w:color="000000"/>
              <w:left w:val="single" w:sz="5" w:space="0" w:color="000000"/>
              <w:right w:val="single" w:sz="5" w:space="0" w:color="000000"/>
            </w:tcBorders>
            <w:vAlign w:val="center"/>
          </w:tcPr>
          <w:p w14:paraId="57347F0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Forte</w:t>
            </w:r>
          </w:p>
        </w:tc>
        <w:tc>
          <w:tcPr>
            <w:tcW w:w="1035" w:type="dxa"/>
            <w:vMerge w:val="restart"/>
            <w:tcBorders>
              <w:top w:val="single" w:sz="5" w:space="0" w:color="000000"/>
              <w:left w:val="single" w:sz="5" w:space="0" w:color="000000"/>
              <w:right w:val="single" w:sz="5" w:space="0" w:color="000000"/>
            </w:tcBorders>
            <w:vAlign w:val="center"/>
          </w:tcPr>
          <w:p w14:paraId="13F9035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Forte</w:t>
            </w:r>
          </w:p>
        </w:tc>
        <w:tc>
          <w:tcPr>
            <w:tcW w:w="1151" w:type="dxa"/>
            <w:vMerge w:val="restart"/>
            <w:tcBorders>
              <w:top w:val="single" w:sz="5" w:space="0" w:color="000000"/>
              <w:left w:val="single" w:sz="5" w:space="0" w:color="000000"/>
              <w:right w:val="single" w:sz="5" w:space="0" w:color="000000"/>
            </w:tcBorders>
            <w:vAlign w:val="center"/>
          </w:tcPr>
          <w:p w14:paraId="5302AA86" w14:textId="77777777" w:rsidR="00E130E1" w:rsidRPr="00E130E1" w:rsidRDefault="00E130E1" w:rsidP="00E130E1">
            <w:pPr>
              <w:spacing w:line="200" w:lineRule="exact"/>
              <w:ind w:hanging="72"/>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r>
      <w:tr w:rsidR="00E130E1" w:rsidRPr="00E130E1" w14:paraId="14842AC8" w14:textId="77777777" w:rsidTr="007570E3">
        <w:trPr>
          <w:trHeight w:hRule="exact" w:val="230"/>
          <w:jc w:val="center"/>
        </w:trPr>
        <w:tc>
          <w:tcPr>
            <w:tcW w:w="895" w:type="dxa"/>
            <w:vMerge/>
            <w:tcBorders>
              <w:left w:val="single" w:sz="5" w:space="0" w:color="000000"/>
              <w:bottom w:val="single" w:sz="5" w:space="0" w:color="000000"/>
              <w:right w:val="single" w:sz="5" w:space="0" w:color="000000"/>
            </w:tcBorders>
            <w:shd w:val="clear" w:color="auto" w:fill="D9D9D9"/>
            <w:vAlign w:val="center"/>
          </w:tcPr>
          <w:p w14:paraId="57B66570" w14:textId="77777777" w:rsidR="00E130E1" w:rsidRPr="00E130E1" w:rsidRDefault="00E130E1" w:rsidP="00E130E1">
            <w:pPr>
              <w:jc w:val="center"/>
              <w:rPr>
                <w:rFonts w:ascii="Arial" w:hAnsi="Arial" w:cs="Arial"/>
                <w:sz w:val="16"/>
                <w:szCs w:val="16"/>
                <w:lang w:val="fr-FR"/>
              </w:rPr>
            </w:pPr>
          </w:p>
        </w:tc>
        <w:tc>
          <w:tcPr>
            <w:tcW w:w="959" w:type="dxa"/>
            <w:vMerge/>
            <w:tcBorders>
              <w:left w:val="single" w:sz="5" w:space="0" w:color="000000"/>
              <w:bottom w:val="single" w:sz="5" w:space="0" w:color="000000"/>
              <w:right w:val="single" w:sz="5" w:space="0" w:color="000000"/>
            </w:tcBorders>
            <w:vAlign w:val="center"/>
          </w:tcPr>
          <w:p w14:paraId="0B5E6C55" w14:textId="77777777" w:rsidR="00E130E1" w:rsidRPr="00E130E1" w:rsidRDefault="00E130E1" w:rsidP="00E130E1">
            <w:pPr>
              <w:jc w:val="center"/>
              <w:rPr>
                <w:rFonts w:ascii="Arial" w:hAnsi="Arial" w:cs="Arial"/>
                <w:sz w:val="16"/>
                <w:szCs w:val="16"/>
                <w:lang w:val="fr-FR"/>
              </w:rPr>
            </w:pPr>
          </w:p>
        </w:tc>
        <w:tc>
          <w:tcPr>
            <w:tcW w:w="960" w:type="dxa"/>
            <w:vMerge/>
            <w:tcBorders>
              <w:left w:val="single" w:sz="5" w:space="0" w:color="000000"/>
              <w:bottom w:val="single" w:sz="5" w:space="0" w:color="000000"/>
              <w:right w:val="single" w:sz="5" w:space="0" w:color="000000"/>
            </w:tcBorders>
            <w:vAlign w:val="center"/>
          </w:tcPr>
          <w:p w14:paraId="406EA8E9" w14:textId="77777777" w:rsidR="00E130E1" w:rsidRPr="00E130E1" w:rsidRDefault="00E130E1" w:rsidP="00E130E1">
            <w:pPr>
              <w:jc w:val="center"/>
              <w:rPr>
                <w:rFonts w:ascii="Arial" w:hAnsi="Arial" w:cs="Arial"/>
                <w:sz w:val="16"/>
                <w:szCs w:val="16"/>
                <w:lang w:val="fr-FR"/>
              </w:rPr>
            </w:pPr>
          </w:p>
        </w:tc>
        <w:tc>
          <w:tcPr>
            <w:tcW w:w="897" w:type="dxa"/>
            <w:vMerge/>
            <w:tcBorders>
              <w:left w:val="single" w:sz="5" w:space="0" w:color="000000"/>
              <w:bottom w:val="single" w:sz="5" w:space="0" w:color="000000"/>
              <w:right w:val="single" w:sz="5" w:space="0" w:color="000000"/>
            </w:tcBorders>
            <w:vAlign w:val="center"/>
          </w:tcPr>
          <w:p w14:paraId="7052B6AD" w14:textId="77777777" w:rsidR="00E130E1" w:rsidRPr="00E130E1" w:rsidRDefault="00E130E1" w:rsidP="00E130E1">
            <w:pPr>
              <w:jc w:val="center"/>
              <w:rPr>
                <w:rFonts w:ascii="Arial" w:hAnsi="Arial" w:cs="Arial"/>
                <w:sz w:val="16"/>
                <w:szCs w:val="16"/>
                <w:lang w:val="fr-FR"/>
              </w:rPr>
            </w:pPr>
          </w:p>
        </w:tc>
        <w:tc>
          <w:tcPr>
            <w:tcW w:w="894" w:type="dxa"/>
            <w:vMerge/>
            <w:tcBorders>
              <w:left w:val="single" w:sz="5" w:space="0" w:color="000000"/>
              <w:bottom w:val="single" w:sz="5" w:space="0" w:color="000000"/>
              <w:right w:val="single" w:sz="5" w:space="0" w:color="000000"/>
            </w:tcBorders>
            <w:vAlign w:val="center"/>
          </w:tcPr>
          <w:p w14:paraId="3037085B" w14:textId="77777777" w:rsidR="00E130E1" w:rsidRPr="00E130E1" w:rsidRDefault="00E130E1" w:rsidP="00E130E1">
            <w:pPr>
              <w:jc w:val="center"/>
              <w:rPr>
                <w:rFonts w:ascii="Arial" w:hAnsi="Arial" w:cs="Arial"/>
                <w:sz w:val="16"/>
                <w:szCs w:val="16"/>
                <w:lang w:val="fr-FR"/>
              </w:rPr>
            </w:pPr>
          </w:p>
        </w:tc>
        <w:tc>
          <w:tcPr>
            <w:tcW w:w="1143" w:type="dxa"/>
            <w:vMerge/>
            <w:tcBorders>
              <w:left w:val="single" w:sz="5" w:space="0" w:color="000000"/>
              <w:bottom w:val="single" w:sz="5" w:space="0" w:color="000000"/>
              <w:right w:val="single" w:sz="5" w:space="0" w:color="000000"/>
            </w:tcBorders>
            <w:shd w:val="clear" w:color="auto" w:fill="D9D9D9"/>
            <w:vAlign w:val="center"/>
          </w:tcPr>
          <w:p w14:paraId="4A484820" w14:textId="77777777" w:rsidR="00E130E1" w:rsidRPr="00E130E1" w:rsidRDefault="00E130E1" w:rsidP="00E130E1">
            <w:pPr>
              <w:jc w:val="center"/>
              <w:rPr>
                <w:rFonts w:ascii="Arial" w:hAnsi="Arial" w:cs="Arial"/>
                <w:sz w:val="16"/>
                <w:szCs w:val="16"/>
                <w:lang w:val="fr-FR"/>
              </w:rPr>
            </w:pPr>
          </w:p>
        </w:tc>
        <w:tc>
          <w:tcPr>
            <w:tcW w:w="1138" w:type="dxa"/>
            <w:vMerge/>
            <w:tcBorders>
              <w:left w:val="single" w:sz="5" w:space="0" w:color="000000"/>
              <w:bottom w:val="single" w:sz="5" w:space="0" w:color="000000"/>
              <w:right w:val="single" w:sz="5" w:space="0" w:color="000000"/>
            </w:tcBorders>
            <w:vAlign w:val="center"/>
          </w:tcPr>
          <w:p w14:paraId="5203CEE3" w14:textId="77777777" w:rsidR="00E130E1" w:rsidRPr="00E130E1" w:rsidRDefault="00E130E1" w:rsidP="00E130E1">
            <w:pPr>
              <w:jc w:val="center"/>
              <w:rPr>
                <w:rFonts w:ascii="Arial" w:hAnsi="Arial" w:cs="Arial"/>
                <w:sz w:val="16"/>
                <w:szCs w:val="16"/>
                <w:lang w:val="fr-FR"/>
              </w:rPr>
            </w:pPr>
          </w:p>
        </w:tc>
        <w:tc>
          <w:tcPr>
            <w:tcW w:w="1035" w:type="dxa"/>
            <w:vMerge/>
            <w:tcBorders>
              <w:left w:val="single" w:sz="5" w:space="0" w:color="000000"/>
              <w:bottom w:val="single" w:sz="5" w:space="0" w:color="000000"/>
              <w:right w:val="single" w:sz="5" w:space="0" w:color="000000"/>
            </w:tcBorders>
            <w:vAlign w:val="center"/>
          </w:tcPr>
          <w:p w14:paraId="7724BD71" w14:textId="77777777" w:rsidR="00E130E1" w:rsidRPr="00E130E1" w:rsidRDefault="00E130E1" w:rsidP="00E130E1">
            <w:pPr>
              <w:jc w:val="center"/>
              <w:rPr>
                <w:rFonts w:ascii="Arial" w:hAnsi="Arial" w:cs="Arial"/>
                <w:sz w:val="16"/>
                <w:szCs w:val="16"/>
                <w:lang w:val="fr-FR"/>
              </w:rPr>
            </w:pPr>
          </w:p>
        </w:tc>
        <w:tc>
          <w:tcPr>
            <w:tcW w:w="1151" w:type="dxa"/>
            <w:vMerge/>
            <w:tcBorders>
              <w:left w:val="single" w:sz="5" w:space="0" w:color="000000"/>
              <w:bottom w:val="single" w:sz="5" w:space="0" w:color="000000"/>
              <w:right w:val="single" w:sz="5" w:space="0" w:color="000000"/>
            </w:tcBorders>
            <w:vAlign w:val="center"/>
          </w:tcPr>
          <w:p w14:paraId="5784963B" w14:textId="77777777" w:rsidR="00E130E1" w:rsidRPr="00E130E1" w:rsidRDefault="00E130E1" w:rsidP="00E130E1">
            <w:pPr>
              <w:jc w:val="center"/>
              <w:rPr>
                <w:rFonts w:ascii="Arial" w:hAnsi="Arial" w:cs="Arial"/>
                <w:sz w:val="16"/>
                <w:szCs w:val="16"/>
                <w:lang w:val="fr-FR"/>
              </w:rPr>
            </w:pPr>
          </w:p>
        </w:tc>
      </w:tr>
    </w:tbl>
    <w:p w14:paraId="2D69E9DD" w14:textId="77777777" w:rsidR="00E130E1" w:rsidRPr="00E130E1" w:rsidRDefault="00E130E1" w:rsidP="00E130E1">
      <w:pPr>
        <w:spacing w:before="120" w:after="240"/>
        <w:jc w:val="both"/>
        <w:rPr>
          <w:rFonts w:ascii="Arial" w:eastAsia="Arial" w:hAnsi="Arial" w:cs="Arial"/>
          <w:sz w:val="22"/>
          <w:szCs w:val="22"/>
          <w:lang w:val="fr-FR"/>
        </w:rPr>
      </w:pPr>
      <w:r w:rsidRPr="00E130E1">
        <w:rPr>
          <w:rFonts w:ascii="Arial" w:eastAsia="Arial" w:hAnsi="Arial" w:cs="Arial"/>
          <w:i/>
          <w:sz w:val="22"/>
          <w:szCs w:val="22"/>
          <w:lang w:val="fr-FR"/>
        </w:rPr>
        <w:t>L’importance absolue de l’impact est majeure et son importance relative forte. Il nécessite des mesures d’atténuation particulières. Cet impact est réversible</w:t>
      </w:r>
      <w:r w:rsidRPr="00E130E1">
        <w:rPr>
          <w:rFonts w:ascii="Arial" w:eastAsia="Arial" w:hAnsi="Arial" w:cs="Arial"/>
          <w:sz w:val="22"/>
          <w:szCs w:val="22"/>
          <w:lang w:val="fr-FR"/>
        </w:rPr>
        <w:t>.</w:t>
      </w:r>
    </w:p>
    <w:p w14:paraId="533D8765" w14:textId="46922122" w:rsidR="00E130E1" w:rsidRPr="00E130E1" w:rsidRDefault="00E130E1" w:rsidP="009135DF">
      <w:pPr>
        <w:pStyle w:val="Titre9"/>
        <w:rPr>
          <w:lang w:val="fr-FR"/>
        </w:rPr>
      </w:pPr>
      <w:r w:rsidRPr="00E130E1">
        <w:rPr>
          <w:lang w:val="fr-FR"/>
        </w:rPr>
        <w:t>Impacts positifs</w:t>
      </w:r>
    </w:p>
    <w:p w14:paraId="7A800BCC" w14:textId="77777777" w:rsidR="00E130E1" w:rsidRPr="00E130E1" w:rsidRDefault="00E130E1" w:rsidP="00E130E1">
      <w:pPr>
        <w:spacing w:before="240" w:after="240"/>
        <w:jc w:val="both"/>
        <w:rPr>
          <w:rFonts w:ascii="Arial" w:eastAsia="Arial" w:hAnsi="Arial" w:cs="Arial"/>
          <w:sz w:val="22"/>
          <w:szCs w:val="22"/>
          <w:lang w:val="fr-FR"/>
        </w:rPr>
      </w:pPr>
      <w:r w:rsidRPr="00E130E1">
        <w:rPr>
          <w:rFonts w:ascii="Arial" w:eastAsia="Arial" w:hAnsi="Arial" w:cs="Arial"/>
          <w:sz w:val="22"/>
          <w:szCs w:val="22"/>
          <w:lang w:val="fr-FR"/>
        </w:rPr>
        <w:t>Aucun impact positif n’a été identifié sur le milieu humain au moment du démantèlement du projet.</w:t>
      </w:r>
    </w:p>
    <w:p w14:paraId="1D5196B5" w14:textId="6D94A22F" w:rsidR="00E130E1" w:rsidRPr="00E130E1" w:rsidRDefault="00D1754F" w:rsidP="009135DF">
      <w:pPr>
        <w:pStyle w:val="Titre4"/>
        <w:rPr>
          <w:lang w:val="fr-FR"/>
        </w:rPr>
      </w:pPr>
      <w:bookmarkStart w:id="540" w:name="_Toc137459478"/>
      <w:r>
        <w:rPr>
          <w:rFonts w:eastAsia="Arial"/>
          <w:lang w:val="fr-FR"/>
        </w:rPr>
        <w:t>8</w:t>
      </w:r>
      <w:r w:rsidR="00E130E1" w:rsidRPr="00E130E1">
        <w:rPr>
          <w:lang w:val="fr-FR"/>
        </w:rPr>
        <w:t xml:space="preserve">.2.4.3. </w:t>
      </w:r>
      <w:r w:rsidR="00E130E1" w:rsidRPr="00E130E1">
        <w:rPr>
          <w:u w:color="000000"/>
          <w:lang w:val="fr-FR"/>
        </w:rPr>
        <w:t>Scénario 3 : Cas d’abandon</w:t>
      </w:r>
      <w:bookmarkEnd w:id="540"/>
    </w:p>
    <w:p w14:paraId="5E0F727F" w14:textId="0BB3C48C" w:rsidR="00E130E1" w:rsidRPr="00E130E1" w:rsidRDefault="00D1754F" w:rsidP="009135DF">
      <w:pPr>
        <w:pStyle w:val="Titre5"/>
        <w:rPr>
          <w:lang w:val="fr-FR"/>
        </w:rPr>
      </w:pPr>
      <w:bookmarkStart w:id="541" w:name="_Toc137459479"/>
      <w:r>
        <w:rPr>
          <w:rFonts w:eastAsia="Arial"/>
          <w:lang w:val="fr-FR"/>
        </w:rPr>
        <w:t>8</w:t>
      </w:r>
      <w:r w:rsidR="00E130E1" w:rsidRPr="00E130E1">
        <w:rPr>
          <w:lang w:val="fr-FR"/>
        </w:rPr>
        <w:t>.2.4.3.1. Description et évaluation des impacts sur le milieu biophysique</w:t>
      </w:r>
      <w:bookmarkEnd w:id="541"/>
    </w:p>
    <w:p w14:paraId="11A85CB0" w14:textId="0F068DA9" w:rsidR="00E130E1" w:rsidRPr="00E130E1" w:rsidRDefault="00E130E1" w:rsidP="009135DF">
      <w:pPr>
        <w:pStyle w:val="Titre9"/>
        <w:rPr>
          <w:lang w:val="fr-FR"/>
        </w:rPr>
      </w:pPr>
      <w:r w:rsidRPr="00E130E1">
        <w:rPr>
          <w:lang w:val="fr-FR"/>
        </w:rPr>
        <w:t>Impacts négatifs</w:t>
      </w:r>
    </w:p>
    <w:p w14:paraId="02F88AA8" w14:textId="77777777" w:rsidR="00E130E1" w:rsidRPr="00E130E1" w:rsidRDefault="00E130E1" w:rsidP="00E130E1">
      <w:pPr>
        <w:spacing w:before="240" w:after="120" w:line="240" w:lineRule="exact"/>
        <w:jc w:val="both"/>
        <w:rPr>
          <w:rFonts w:ascii="Arial" w:eastAsia="Arial" w:hAnsi="Arial" w:cs="Arial"/>
          <w:sz w:val="22"/>
          <w:szCs w:val="22"/>
          <w:lang w:val="fr-FR"/>
        </w:rPr>
      </w:pPr>
      <w:r w:rsidRPr="00E130E1">
        <w:rPr>
          <w:rFonts w:ascii="Arial" w:eastAsia="Arial" w:hAnsi="Arial" w:cs="Arial"/>
          <w:sz w:val="22"/>
          <w:szCs w:val="22"/>
          <w:lang w:val="fr-FR"/>
        </w:rPr>
        <w:t>A l’abandon du projet, les impacts négatifs qui survenaient au moment de la phase d’exploitation vont continuer de plus belle, voire vont s’exacerber. Il s’agit principalement de :</w:t>
      </w:r>
    </w:p>
    <w:p w14:paraId="13EC03C9" w14:textId="77777777" w:rsidR="00E130E1" w:rsidRPr="00E130E1" w:rsidRDefault="00E130E1" w:rsidP="006A3601">
      <w:pPr>
        <w:numPr>
          <w:ilvl w:val="2"/>
          <w:numId w:val="148"/>
        </w:numPr>
        <w:spacing w:before="120" w:after="120"/>
        <w:ind w:left="414" w:hanging="357"/>
        <w:jc w:val="both"/>
        <w:rPr>
          <w:rFonts w:ascii="Arial" w:eastAsia="Arial" w:hAnsi="Arial" w:cs="Arial"/>
          <w:sz w:val="22"/>
          <w:szCs w:val="22"/>
          <w:lang w:val="fr-FR"/>
        </w:rPr>
      </w:pPr>
      <w:r w:rsidRPr="00E130E1">
        <w:rPr>
          <w:rFonts w:ascii="Arial" w:eastAsia="Arial" w:hAnsi="Arial" w:cs="Arial"/>
          <w:position w:val="4"/>
          <w:sz w:val="22"/>
          <w:szCs w:val="22"/>
          <w:lang w:val="fr-FR"/>
        </w:rPr>
        <w:t>le blocage de l’écoulement des eaux et modification du régime hydrodynamique ;</w:t>
      </w:r>
    </w:p>
    <w:p w14:paraId="6059E4B3" w14:textId="77777777" w:rsidR="00E130E1" w:rsidRPr="00E130E1" w:rsidRDefault="00E130E1" w:rsidP="006A3601">
      <w:pPr>
        <w:numPr>
          <w:ilvl w:val="2"/>
          <w:numId w:val="148"/>
        </w:numPr>
        <w:spacing w:before="120" w:after="120"/>
        <w:ind w:left="414" w:hanging="357"/>
        <w:jc w:val="both"/>
        <w:rPr>
          <w:rFonts w:ascii="Arial" w:eastAsia="Arial" w:hAnsi="Arial" w:cs="Arial"/>
          <w:sz w:val="22"/>
          <w:szCs w:val="22"/>
          <w:lang w:val="fr-FR"/>
        </w:rPr>
      </w:pPr>
      <w:r w:rsidRPr="00E130E1">
        <w:rPr>
          <w:rFonts w:ascii="Arial" w:eastAsia="Arial" w:hAnsi="Arial" w:cs="Arial"/>
          <w:position w:val="6"/>
          <w:sz w:val="22"/>
          <w:szCs w:val="22"/>
          <w:lang w:val="fr-FR"/>
        </w:rPr>
        <w:t>le piégeage et sédimentation dans les retenues d’eau ;</w:t>
      </w:r>
    </w:p>
    <w:p w14:paraId="73A79E16" w14:textId="77777777" w:rsidR="00E130E1" w:rsidRPr="00E130E1" w:rsidRDefault="00E130E1" w:rsidP="006A3601">
      <w:pPr>
        <w:numPr>
          <w:ilvl w:val="2"/>
          <w:numId w:val="148"/>
        </w:numPr>
        <w:spacing w:before="120" w:after="120"/>
        <w:ind w:left="414" w:hanging="357"/>
        <w:jc w:val="both"/>
        <w:rPr>
          <w:rFonts w:ascii="Arial" w:eastAsia="Arial" w:hAnsi="Arial" w:cs="Arial"/>
          <w:sz w:val="22"/>
          <w:szCs w:val="22"/>
          <w:lang w:val="fr-FR"/>
        </w:rPr>
      </w:pPr>
      <w:r w:rsidRPr="00E130E1">
        <w:rPr>
          <w:rFonts w:ascii="Arial" w:eastAsia="Arial" w:hAnsi="Arial" w:cs="Arial"/>
          <w:position w:val="6"/>
          <w:sz w:val="22"/>
          <w:szCs w:val="22"/>
          <w:lang w:val="fr-FR"/>
        </w:rPr>
        <w:t>l’arrêt de transport de solides et creusement des berges en aval des retenues ;</w:t>
      </w:r>
    </w:p>
    <w:p w14:paraId="0068A3E3" w14:textId="77777777" w:rsidR="00E130E1" w:rsidRPr="00E130E1" w:rsidRDefault="00E130E1" w:rsidP="006A3601">
      <w:pPr>
        <w:numPr>
          <w:ilvl w:val="2"/>
          <w:numId w:val="148"/>
        </w:numPr>
        <w:spacing w:before="120" w:after="120"/>
        <w:ind w:left="414" w:hanging="357"/>
        <w:jc w:val="both"/>
        <w:rPr>
          <w:rFonts w:ascii="Arial" w:eastAsia="Arial" w:hAnsi="Arial" w:cs="Arial"/>
          <w:sz w:val="22"/>
          <w:szCs w:val="22"/>
          <w:lang w:val="fr-FR"/>
        </w:rPr>
      </w:pPr>
      <w:r w:rsidRPr="00E130E1">
        <w:rPr>
          <w:rFonts w:ascii="Arial" w:eastAsia="Arial" w:hAnsi="Arial" w:cs="Arial"/>
          <w:position w:val="5"/>
          <w:sz w:val="22"/>
          <w:szCs w:val="22"/>
          <w:lang w:val="fr-FR"/>
        </w:rPr>
        <w:t>l’eutrophisation des retenues d’eau ;</w:t>
      </w:r>
    </w:p>
    <w:p w14:paraId="4963F289" w14:textId="77777777" w:rsidR="00E130E1" w:rsidRPr="00E130E1" w:rsidRDefault="00E130E1" w:rsidP="006A3601">
      <w:pPr>
        <w:numPr>
          <w:ilvl w:val="2"/>
          <w:numId w:val="148"/>
        </w:numPr>
        <w:spacing w:before="120" w:after="120"/>
        <w:ind w:left="414" w:hanging="357"/>
        <w:jc w:val="both"/>
        <w:rPr>
          <w:rFonts w:ascii="Arial" w:eastAsia="Arial" w:hAnsi="Arial" w:cs="Arial"/>
          <w:sz w:val="22"/>
          <w:szCs w:val="22"/>
          <w:lang w:val="fr-FR"/>
        </w:rPr>
      </w:pPr>
      <w:r w:rsidRPr="00E130E1">
        <w:rPr>
          <w:rFonts w:ascii="Arial" w:eastAsia="Arial" w:hAnsi="Arial" w:cs="Arial"/>
          <w:position w:val="6"/>
          <w:sz w:val="22"/>
          <w:szCs w:val="22"/>
          <w:lang w:val="fr-FR"/>
        </w:rPr>
        <w:t>le développement et prolifération des plantes aquatiques ;</w:t>
      </w:r>
    </w:p>
    <w:p w14:paraId="1A5C5F05" w14:textId="77777777" w:rsidR="00E130E1" w:rsidRPr="00E130E1" w:rsidRDefault="00E130E1" w:rsidP="006A3601">
      <w:pPr>
        <w:numPr>
          <w:ilvl w:val="2"/>
          <w:numId w:val="148"/>
        </w:numPr>
        <w:spacing w:before="120" w:after="120"/>
        <w:ind w:left="414" w:hanging="357"/>
        <w:jc w:val="both"/>
        <w:rPr>
          <w:rFonts w:ascii="Arial" w:eastAsia="Arial" w:hAnsi="Arial" w:cs="Arial"/>
          <w:sz w:val="22"/>
          <w:szCs w:val="22"/>
          <w:lang w:val="fr-FR"/>
        </w:rPr>
      </w:pPr>
      <w:r w:rsidRPr="00E130E1">
        <w:rPr>
          <w:rFonts w:ascii="Arial" w:eastAsia="Arial" w:hAnsi="Arial" w:cs="Arial"/>
          <w:position w:val="7"/>
          <w:sz w:val="22"/>
          <w:szCs w:val="22"/>
          <w:lang w:val="fr-FR"/>
        </w:rPr>
        <w:t>la perturbation de la faune aquatique en aval des retenues d’eau.</w:t>
      </w:r>
    </w:p>
    <w:p w14:paraId="64B5FE3C" w14:textId="77777777" w:rsidR="00E130E1" w:rsidRPr="00E130E1" w:rsidRDefault="00E130E1" w:rsidP="00E130E1">
      <w:pPr>
        <w:spacing w:before="240" w:after="240" w:line="220" w:lineRule="exact"/>
        <w:jc w:val="both"/>
        <w:rPr>
          <w:rFonts w:ascii="Arial" w:eastAsia="Arial" w:hAnsi="Arial" w:cs="Arial"/>
          <w:sz w:val="22"/>
          <w:szCs w:val="22"/>
          <w:lang w:val="fr-FR"/>
        </w:rPr>
      </w:pPr>
      <w:r w:rsidRPr="00E130E1">
        <w:rPr>
          <w:rFonts w:ascii="Arial" w:eastAsia="Arial" w:hAnsi="Arial" w:cs="Arial"/>
          <w:position w:val="-1"/>
          <w:sz w:val="22"/>
          <w:szCs w:val="22"/>
          <w:u w:color="000000"/>
          <w:lang w:val="fr-FR"/>
        </w:rPr>
        <w:t>Evaluation de l’impact</w:t>
      </w:r>
    </w:p>
    <w:tbl>
      <w:tblPr>
        <w:tblW w:w="90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964"/>
        <w:gridCol w:w="964"/>
        <w:gridCol w:w="850"/>
        <w:gridCol w:w="850"/>
        <w:gridCol w:w="907"/>
        <w:gridCol w:w="1077"/>
        <w:gridCol w:w="1134"/>
        <w:gridCol w:w="1020"/>
        <w:gridCol w:w="1277"/>
      </w:tblGrid>
      <w:tr w:rsidR="00E130E1" w:rsidRPr="00E130E1" w14:paraId="78D966BF" w14:textId="77777777" w:rsidTr="007570E3">
        <w:trPr>
          <w:trHeight w:val="454"/>
          <w:jc w:val="center"/>
        </w:trPr>
        <w:tc>
          <w:tcPr>
            <w:tcW w:w="964" w:type="dxa"/>
            <w:shd w:val="clear" w:color="auto" w:fill="BEBEBE"/>
            <w:vAlign w:val="center"/>
          </w:tcPr>
          <w:p w14:paraId="34E71F3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964" w:type="dxa"/>
            <w:vAlign w:val="center"/>
          </w:tcPr>
          <w:p w14:paraId="21A5252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850" w:type="dxa"/>
            <w:vAlign w:val="center"/>
          </w:tcPr>
          <w:p w14:paraId="578FD88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850" w:type="dxa"/>
            <w:vAlign w:val="center"/>
          </w:tcPr>
          <w:p w14:paraId="4473BC0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07" w:type="dxa"/>
            <w:vAlign w:val="center"/>
          </w:tcPr>
          <w:p w14:paraId="2701C086"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077" w:type="dxa"/>
            <w:shd w:val="clear" w:color="auto" w:fill="C0C0C0"/>
            <w:vAlign w:val="center"/>
          </w:tcPr>
          <w:p w14:paraId="094395F2"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134" w:type="dxa"/>
            <w:vAlign w:val="center"/>
          </w:tcPr>
          <w:p w14:paraId="00DC2069"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020" w:type="dxa"/>
            <w:vAlign w:val="center"/>
          </w:tcPr>
          <w:p w14:paraId="17D4182A"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277" w:type="dxa"/>
            <w:vAlign w:val="center"/>
          </w:tcPr>
          <w:p w14:paraId="3EAFC9B1" w14:textId="77777777" w:rsidR="00E130E1" w:rsidRPr="00E130E1" w:rsidRDefault="00E130E1" w:rsidP="00E130E1">
            <w:pPr>
              <w:spacing w:before="85"/>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5FA69E11" w14:textId="77777777" w:rsidTr="007570E3">
        <w:trPr>
          <w:trHeight w:val="454"/>
          <w:jc w:val="center"/>
        </w:trPr>
        <w:tc>
          <w:tcPr>
            <w:tcW w:w="964" w:type="dxa"/>
            <w:shd w:val="clear" w:color="auto" w:fill="BEBEBE"/>
            <w:vAlign w:val="center"/>
          </w:tcPr>
          <w:p w14:paraId="4747B502"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964" w:type="dxa"/>
            <w:vAlign w:val="center"/>
          </w:tcPr>
          <w:p w14:paraId="24F7DEE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Indirecte</w:t>
            </w:r>
          </w:p>
        </w:tc>
        <w:tc>
          <w:tcPr>
            <w:tcW w:w="850" w:type="dxa"/>
            <w:vAlign w:val="center"/>
          </w:tcPr>
          <w:p w14:paraId="542E065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850" w:type="dxa"/>
            <w:vAlign w:val="center"/>
          </w:tcPr>
          <w:p w14:paraId="04B66F6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Locale</w:t>
            </w:r>
          </w:p>
        </w:tc>
        <w:tc>
          <w:tcPr>
            <w:tcW w:w="907" w:type="dxa"/>
            <w:vAlign w:val="center"/>
          </w:tcPr>
          <w:p w14:paraId="65DCB1E9"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77" w:type="dxa"/>
            <w:shd w:val="clear" w:color="auto" w:fill="C0C0C0"/>
            <w:vAlign w:val="center"/>
          </w:tcPr>
          <w:p w14:paraId="5EA21C46" w14:textId="77777777" w:rsidR="00E130E1" w:rsidRPr="00E130E1" w:rsidRDefault="00E130E1" w:rsidP="00E130E1">
            <w:pPr>
              <w:spacing w:before="85"/>
              <w:jc w:val="center"/>
              <w:rPr>
                <w:rFonts w:ascii="Arial" w:eastAsia="Arial" w:hAnsi="Arial" w:cs="Arial"/>
                <w:b/>
                <w:sz w:val="16"/>
                <w:szCs w:val="16"/>
                <w:lang w:val="fr-FR"/>
              </w:rPr>
            </w:pPr>
            <w:r w:rsidRPr="00E130E1">
              <w:rPr>
                <w:rFonts w:ascii="Arial" w:eastAsia="Arial" w:hAnsi="Arial" w:cs="Arial"/>
                <w:b/>
                <w:sz w:val="16"/>
                <w:szCs w:val="16"/>
                <w:lang w:val="fr-FR"/>
              </w:rPr>
              <w:t>Majeure</w:t>
            </w:r>
          </w:p>
        </w:tc>
        <w:tc>
          <w:tcPr>
            <w:tcW w:w="1134" w:type="dxa"/>
            <w:vAlign w:val="center"/>
          </w:tcPr>
          <w:p w14:paraId="0C238119" w14:textId="77777777" w:rsidR="00E130E1" w:rsidRPr="00E130E1" w:rsidRDefault="00E130E1" w:rsidP="00E130E1">
            <w:pPr>
              <w:spacing w:before="85"/>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20" w:type="dxa"/>
            <w:vAlign w:val="center"/>
          </w:tcPr>
          <w:p w14:paraId="491C637D" w14:textId="77777777" w:rsidR="00E130E1" w:rsidRPr="00E130E1" w:rsidRDefault="00E130E1" w:rsidP="00E130E1">
            <w:pPr>
              <w:spacing w:before="85"/>
              <w:jc w:val="center"/>
              <w:rPr>
                <w:rFonts w:ascii="Arial" w:eastAsia="Arial" w:hAnsi="Arial" w:cs="Arial"/>
                <w:b/>
                <w:sz w:val="16"/>
                <w:szCs w:val="16"/>
                <w:lang w:val="fr-FR"/>
              </w:rPr>
            </w:pPr>
            <w:r w:rsidRPr="00E130E1">
              <w:rPr>
                <w:rFonts w:ascii="Arial" w:eastAsia="Arial" w:hAnsi="Arial" w:cs="Arial"/>
                <w:b/>
                <w:sz w:val="16"/>
                <w:szCs w:val="16"/>
                <w:lang w:val="fr-FR"/>
              </w:rPr>
              <w:t>Forte</w:t>
            </w:r>
          </w:p>
        </w:tc>
        <w:tc>
          <w:tcPr>
            <w:tcW w:w="1277" w:type="dxa"/>
            <w:vAlign w:val="center"/>
          </w:tcPr>
          <w:p w14:paraId="61219038" w14:textId="77777777" w:rsidR="00E130E1" w:rsidRPr="00E130E1" w:rsidRDefault="00E130E1" w:rsidP="00E130E1">
            <w:pPr>
              <w:spacing w:before="85"/>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160AD755" w14:textId="77777777" w:rsidR="00E130E1" w:rsidRPr="00E130E1" w:rsidRDefault="00E130E1" w:rsidP="00E130E1">
      <w:pPr>
        <w:spacing w:before="240" w:after="240" w:line="220" w:lineRule="exact"/>
        <w:jc w:val="both"/>
        <w:rPr>
          <w:rFonts w:ascii="Arial" w:eastAsia="Arial" w:hAnsi="Arial" w:cs="Arial"/>
          <w:sz w:val="21"/>
          <w:szCs w:val="21"/>
          <w:lang w:val="fr-FR"/>
        </w:rPr>
      </w:pPr>
      <w:r w:rsidRPr="00E130E1">
        <w:rPr>
          <w:rFonts w:ascii="Arial" w:eastAsia="Arial" w:hAnsi="Arial" w:cs="Arial"/>
          <w:i/>
          <w:sz w:val="21"/>
          <w:szCs w:val="21"/>
          <w:lang w:val="fr-FR"/>
        </w:rPr>
        <w:t>L’importance absolue de l’ensemble des impacts est majeure et son importance relative forte. Il nécessite des mesures d’atténuation particulières. Cet impact est réversible</w:t>
      </w:r>
      <w:r w:rsidRPr="00E130E1">
        <w:rPr>
          <w:rFonts w:ascii="Arial" w:eastAsia="Arial" w:hAnsi="Arial" w:cs="Arial"/>
          <w:sz w:val="21"/>
          <w:szCs w:val="21"/>
          <w:lang w:val="fr-FR"/>
        </w:rPr>
        <w:t>.</w:t>
      </w:r>
    </w:p>
    <w:p w14:paraId="38F39399" w14:textId="4B4E501C" w:rsidR="00E130E1" w:rsidRPr="00E130E1" w:rsidRDefault="00E130E1" w:rsidP="009135DF">
      <w:pPr>
        <w:pStyle w:val="Titre9"/>
        <w:rPr>
          <w:lang w:val="fr-FR"/>
        </w:rPr>
      </w:pPr>
      <w:r w:rsidRPr="00E130E1">
        <w:rPr>
          <w:lang w:val="fr-FR"/>
        </w:rPr>
        <w:t>Impacts positifs</w:t>
      </w:r>
    </w:p>
    <w:p w14:paraId="73722580" w14:textId="77777777" w:rsidR="00E130E1" w:rsidRPr="00E130E1" w:rsidRDefault="00E130E1" w:rsidP="00E130E1">
      <w:pPr>
        <w:spacing w:before="240" w:after="240"/>
        <w:jc w:val="both"/>
        <w:rPr>
          <w:rFonts w:ascii="Arial" w:eastAsia="Arial" w:hAnsi="Arial" w:cs="Arial"/>
          <w:sz w:val="21"/>
          <w:szCs w:val="21"/>
          <w:lang w:val="fr-FR"/>
        </w:rPr>
      </w:pPr>
      <w:r w:rsidRPr="00E130E1">
        <w:rPr>
          <w:rFonts w:ascii="Arial" w:eastAsia="Arial" w:hAnsi="Arial" w:cs="Arial"/>
          <w:sz w:val="21"/>
          <w:szCs w:val="21"/>
          <w:lang w:val="fr-FR"/>
        </w:rPr>
        <w:t xml:space="preserve">Aucun impact positif n’a été identifié sur le milieu biophysique au moment de l’abandon à la phase de </w:t>
      </w:r>
      <w:r w:rsidRPr="00E130E1">
        <w:rPr>
          <w:rFonts w:ascii="Arial" w:eastAsia="Arial" w:hAnsi="Arial" w:cs="Arial"/>
          <w:position w:val="-1"/>
          <w:sz w:val="21"/>
          <w:szCs w:val="21"/>
          <w:lang w:val="fr-FR"/>
        </w:rPr>
        <w:t>fin de projet.</w:t>
      </w:r>
    </w:p>
    <w:p w14:paraId="7D15A64B" w14:textId="02A46170" w:rsidR="00E130E1" w:rsidRPr="00E130E1" w:rsidRDefault="00125BC5" w:rsidP="009135DF">
      <w:pPr>
        <w:pStyle w:val="Titre5"/>
        <w:rPr>
          <w:lang w:val="fr-FR"/>
        </w:rPr>
      </w:pPr>
      <w:bookmarkStart w:id="542" w:name="_Toc137459480"/>
      <w:r>
        <w:rPr>
          <w:lang w:val="fr-FR"/>
        </w:rPr>
        <w:t>8</w:t>
      </w:r>
      <w:r w:rsidR="00E130E1" w:rsidRPr="00E130E1">
        <w:rPr>
          <w:lang w:val="fr-FR"/>
        </w:rPr>
        <w:t>.2.4.3.2. Description et évaluation des impacts sur le milieu humain</w:t>
      </w:r>
      <w:bookmarkEnd w:id="542"/>
    </w:p>
    <w:p w14:paraId="429982C2" w14:textId="20DA93AC" w:rsidR="00E130E1" w:rsidRPr="00E130E1" w:rsidRDefault="00E130E1" w:rsidP="009135DF">
      <w:pPr>
        <w:pStyle w:val="Titre9"/>
        <w:rPr>
          <w:lang w:val="fr-FR"/>
        </w:rPr>
      </w:pPr>
      <w:r w:rsidRPr="00E130E1">
        <w:rPr>
          <w:lang w:val="fr-FR"/>
        </w:rPr>
        <w:t>Impacts négatifs</w:t>
      </w:r>
    </w:p>
    <w:p w14:paraId="163A1B87" w14:textId="77777777" w:rsidR="00E130E1" w:rsidRPr="00E130E1" w:rsidRDefault="00E130E1" w:rsidP="00E130E1">
      <w:pPr>
        <w:spacing w:before="240" w:after="240"/>
        <w:jc w:val="both"/>
        <w:rPr>
          <w:rFonts w:ascii="Arial" w:eastAsia="Arial" w:hAnsi="Arial" w:cs="Arial"/>
          <w:sz w:val="21"/>
          <w:szCs w:val="21"/>
          <w:lang w:val="fr-FR"/>
        </w:rPr>
      </w:pPr>
      <w:r w:rsidRPr="00E130E1">
        <w:rPr>
          <w:rFonts w:ascii="Arial" w:eastAsia="Arial" w:hAnsi="Arial" w:cs="Arial"/>
          <w:sz w:val="21"/>
          <w:szCs w:val="21"/>
          <w:lang w:val="fr-FR"/>
        </w:rPr>
        <w:t>Sur le milieu humain, les impacts négatifs observés au moment de l’exploitation des petits-barrages liés au développement et à la prolifération des maladies hydriques vont également continuer de plus belle, voire vont s’exacerber.</w:t>
      </w:r>
    </w:p>
    <w:p w14:paraId="4E3ED5B8" w14:textId="77777777" w:rsidR="00E130E1" w:rsidRPr="00E130E1" w:rsidRDefault="00E130E1" w:rsidP="00E130E1">
      <w:pPr>
        <w:spacing w:before="240" w:after="240" w:line="220" w:lineRule="exact"/>
        <w:jc w:val="both"/>
        <w:rPr>
          <w:rFonts w:ascii="Arial" w:eastAsia="Arial" w:hAnsi="Arial" w:cs="Arial"/>
          <w:sz w:val="21"/>
          <w:szCs w:val="21"/>
          <w:lang w:val="fr-FR"/>
        </w:rPr>
      </w:pPr>
      <w:r w:rsidRPr="00E130E1">
        <w:rPr>
          <w:rFonts w:ascii="Arial" w:eastAsia="Arial" w:hAnsi="Arial" w:cs="Arial"/>
          <w:position w:val="-1"/>
          <w:sz w:val="21"/>
          <w:szCs w:val="21"/>
          <w:u w:color="000000"/>
          <w:lang w:val="fr-FR"/>
        </w:rPr>
        <w:t>Evaluation de l ’impact</w:t>
      </w:r>
    </w:p>
    <w:tbl>
      <w:tblPr>
        <w:tblW w:w="9072"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1E0" w:firstRow="1" w:lastRow="1" w:firstColumn="1" w:lastColumn="1" w:noHBand="0" w:noVBand="0"/>
      </w:tblPr>
      <w:tblGrid>
        <w:gridCol w:w="802"/>
        <w:gridCol w:w="1073"/>
        <w:gridCol w:w="858"/>
        <w:gridCol w:w="1004"/>
        <w:gridCol w:w="916"/>
        <w:gridCol w:w="1087"/>
        <w:gridCol w:w="1030"/>
        <w:gridCol w:w="1159"/>
        <w:gridCol w:w="1143"/>
      </w:tblGrid>
      <w:tr w:rsidR="00E130E1" w:rsidRPr="00E130E1" w14:paraId="22D21830" w14:textId="77777777" w:rsidTr="007570E3">
        <w:trPr>
          <w:trHeight w:val="454"/>
          <w:jc w:val="center"/>
        </w:trPr>
        <w:tc>
          <w:tcPr>
            <w:tcW w:w="794" w:type="dxa"/>
            <w:shd w:val="clear" w:color="auto" w:fill="BEBEBE"/>
            <w:vAlign w:val="center"/>
          </w:tcPr>
          <w:p w14:paraId="5B99DF3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063" w:type="dxa"/>
            <w:vAlign w:val="center"/>
          </w:tcPr>
          <w:p w14:paraId="391525F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850" w:type="dxa"/>
            <w:vAlign w:val="center"/>
          </w:tcPr>
          <w:p w14:paraId="7B5F08B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94" w:type="dxa"/>
            <w:vAlign w:val="center"/>
          </w:tcPr>
          <w:p w14:paraId="07DD4778"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07" w:type="dxa"/>
            <w:vAlign w:val="center"/>
          </w:tcPr>
          <w:p w14:paraId="4F0B8010"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077" w:type="dxa"/>
            <w:shd w:val="clear" w:color="auto" w:fill="C0C0C0"/>
            <w:vAlign w:val="center"/>
          </w:tcPr>
          <w:p w14:paraId="073CCBDE" w14:textId="77777777" w:rsidR="00E130E1" w:rsidRPr="00E130E1" w:rsidRDefault="00E130E1" w:rsidP="00E130E1">
            <w:pPr>
              <w:spacing w:before="88"/>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020" w:type="dxa"/>
            <w:vAlign w:val="center"/>
          </w:tcPr>
          <w:p w14:paraId="4265C643" w14:textId="77777777" w:rsidR="00E130E1" w:rsidRPr="00E130E1" w:rsidRDefault="00E130E1" w:rsidP="00E130E1">
            <w:pPr>
              <w:spacing w:before="88"/>
              <w:jc w:val="center"/>
              <w:rPr>
                <w:rFonts w:ascii="Arial" w:eastAsia="Arial" w:hAnsi="Arial" w:cs="Arial"/>
                <w:sz w:val="16"/>
                <w:szCs w:val="16"/>
                <w:lang w:val="fr-FR"/>
              </w:rPr>
            </w:pPr>
            <w:r w:rsidRPr="00E130E1">
              <w:rPr>
                <w:rFonts w:ascii="Arial" w:eastAsia="Arial" w:hAnsi="Arial" w:cs="Arial"/>
                <w:b/>
                <w:sz w:val="16"/>
                <w:szCs w:val="16"/>
                <w:lang w:val="fr-FR"/>
              </w:rPr>
              <w:t>Valeur de la composante</w:t>
            </w:r>
          </w:p>
        </w:tc>
        <w:tc>
          <w:tcPr>
            <w:tcW w:w="1148" w:type="dxa"/>
            <w:vAlign w:val="center"/>
          </w:tcPr>
          <w:p w14:paraId="5573BE2C" w14:textId="77777777" w:rsidR="00E130E1" w:rsidRPr="00E130E1" w:rsidRDefault="00E130E1" w:rsidP="00E130E1">
            <w:pPr>
              <w:spacing w:before="88"/>
              <w:jc w:val="center"/>
              <w:rPr>
                <w:rFonts w:ascii="Arial" w:eastAsia="Arial" w:hAnsi="Arial" w:cs="Arial"/>
                <w:sz w:val="16"/>
                <w:szCs w:val="16"/>
                <w:lang w:val="fr-FR"/>
              </w:rPr>
            </w:pPr>
            <w:r w:rsidRPr="00E130E1">
              <w:rPr>
                <w:rFonts w:ascii="Arial" w:eastAsia="Arial" w:hAnsi="Arial" w:cs="Arial"/>
                <w:b/>
                <w:sz w:val="16"/>
                <w:szCs w:val="16"/>
                <w:lang w:val="fr-FR"/>
              </w:rPr>
              <w:t>Importance relative</w:t>
            </w:r>
          </w:p>
        </w:tc>
        <w:tc>
          <w:tcPr>
            <w:tcW w:w="1132" w:type="dxa"/>
            <w:vAlign w:val="center"/>
          </w:tcPr>
          <w:p w14:paraId="545382E9" w14:textId="77777777" w:rsidR="00E130E1" w:rsidRPr="00E130E1" w:rsidRDefault="00E130E1" w:rsidP="00E130E1">
            <w:pPr>
              <w:spacing w:before="88"/>
              <w:jc w:val="center"/>
              <w:rPr>
                <w:rFonts w:ascii="Arial" w:eastAsia="Arial" w:hAnsi="Arial" w:cs="Arial"/>
                <w:sz w:val="16"/>
                <w:szCs w:val="16"/>
                <w:lang w:val="fr-FR"/>
              </w:rPr>
            </w:pPr>
            <w:r w:rsidRPr="00E130E1">
              <w:rPr>
                <w:rFonts w:ascii="Arial" w:eastAsia="Arial" w:hAnsi="Arial" w:cs="Arial"/>
                <w:b/>
                <w:sz w:val="16"/>
                <w:szCs w:val="16"/>
                <w:lang w:val="fr-FR"/>
              </w:rPr>
              <w:t>Probabilité d’occurrence</w:t>
            </w:r>
          </w:p>
        </w:tc>
      </w:tr>
      <w:tr w:rsidR="00E130E1" w:rsidRPr="00E130E1" w14:paraId="3CC0A0CE" w14:textId="77777777" w:rsidTr="007570E3">
        <w:trPr>
          <w:trHeight w:val="454"/>
          <w:jc w:val="center"/>
        </w:trPr>
        <w:tc>
          <w:tcPr>
            <w:tcW w:w="794" w:type="dxa"/>
            <w:shd w:val="clear" w:color="auto" w:fill="BEBEBE"/>
            <w:vAlign w:val="center"/>
          </w:tcPr>
          <w:p w14:paraId="70F6A05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Négative</w:t>
            </w:r>
          </w:p>
        </w:tc>
        <w:tc>
          <w:tcPr>
            <w:tcW w:w="1063" w:type="dxa"/>
            <w:vAlign w:val="center"/>
          </w:tcPr>
          <w:p w14:paraId="4072C8BB"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Indirecte</w:t>
            </w:r>
          </w:p>
        </w:tc>
        <w:tc>
          <w:tcPr>
            <w:tcW w:w="850" w:type="dxa"/>
            <w:vAlign w:val="center"/>
          </w:tcPr>
          <w:p w14:paraId="0E8B8993"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Longue</w:t>
            </w:r>
          </w:p>
        </w:tc>
        <w:tc>
          <w:tcPr>
            <w:tcW w:w="994" w:type="dxa"/>
            <w:vAlign w:val="center"/>
          </w:tcPr>
          <w:p w14:paraId="1A298580"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Locale</w:t>
            </w:r>
          </w:p>
        </w:tc>
        <w:tc>
          <w:tcPr>
            <w:tcW w:w="907" w:type="dxa"/>
            <w:vAlign w:val="center"/>
          </w:tcPr>
          <w:p w14:paraId="45F342B6" w14:textId="77777777" w:rsidR="00E130E1" w:rsidRPr="00E130E1" w:rsidRDefault="00E130E1" w:rsidP="00E130E1">
            <w:pPr>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077" w:type="dxa"/>
            <w:shd w:val="clear" w:color="auto" w:fill="C0C0C0"/>
            <w:vAlign w:val="center"/>
          </w:tcPr>
          <w:p w14:paraId="20531756" w14:textId="77777777" w:rsidR="00E130E1" w:rsidRPr="00E130E1" w:rsidRDefault="00E130E1" w:rsidP="00E130E1">
            <w:pPr>
              <w:spacing w:before="88"/>
              <w:jc w:val="center"/>
              <w:rPr>
                <w:rFonts w:ascii="Arial" w:eastAsia="Arial" w:hAnsi="Arial" w:cs="Arial"/>
                <w:b/>
                <w:sz w:val="16"/>
                <w:szCs w:val="16"/>
                <w:lang w:val="fr-FR"/>
              </w:rPr>
            </w:pPr>
            <w:r w:rsidRPr="00E130E1">
              <w:rPr>
                <w:rFonts w:ascii="Arial" w:eastAsia="Arial" w:hAnsi="Arial" w:cs="Arial"/>
                <w:b/>
                <w:sz w:val="16"/>
                <w:szCs w:val="16"/>
                <w:lang w:val="fr-FR"/>
              </w:rPr>
              <w:t>Majeure</w:t>
            </w:r>
          </w:p>
        </w:tc>
        <w:tc>
          <w:tcPr>
            <w:tcW w:w="1020" w:type="dxa"/>
            <w:vAlign w:val="center"/>
          </w:tcPr>
          <w:p w14:paraId="2EB30234" w14:textId="77777777" w:rsidR="00E130E1" w:rsidRPr="00E130E1" w:rsidRDefault="00E130E1" w:rsidP="00E130E1">
            <w:pPr>
              <w:spacing w:before="88"/>
              <w:jc w:val="center"/>
              <w:rPr>
                <w:rFonts w:ascii="Arial" w:eastAsia="Arial" w:hAnsi="Arial" w:cs="Arial"/>
                <w:b/>
                <w:sz w:val="16"/>
                <w:szCs w:val="16"/>
                <w:lang w:val="fr-FR"/>
              </w:rPr>
            </w:pPr>
            <w:r w:rsidRPr="00E130E1">
              <w:rPr>
                <w:rFonts w:ascii="Arial" w:eastAsia="Arial" w:hAnsi="Arial" w:cs="Arial"/>
                <w:sz w:val="16"/>
                <w:szCs w:val="16"/>
                <w:lang w:val="fr-FR"/>
              </w:rPr>
              <w:t>Forte</w:t>
            </w:r>
          </w:p>
        </w:tc>
        <w:tc>
          <w:tcPr>
            <w:tcW w:w="1148" w:type="dxa"/>
            <w:vAlign w:val="center"/>
          </w:tcPr>
          <w:p w14:paraId="24685511" w14:textId="77777777" w:rsidR="00E130E1" w:rsidRPr="00E130E1" w:rsidRDefault="00E130E1" w:rsidP="00E130E1">
            <w:pPr>
              <w:spacing w:before="88"/>
              <w:jc w:val="center"/>
              <w:rPr>
                <w:rFonts w:ascii="Arial" w:eastAsia="Arial" w:hAnsi="Arial" w:cs="Arial"/>
                <w:b/>
                <w:sz w:val="16"/>
                <w:szCs w:val="16"/>
                <w:lang w:val="fr-FR"/>
              </w:rPr>
            </w:pPr>
            <w:r w:rsidRPr="00E130E1">
              <w:rPr>
                <w:rFonts w:ascii="Arial" w:eastAsia="Arial" w:hAnsi="Arial" w:cs="Arial"/>
                <w:b/>
                <w:sz w:val="16"/>
                <w:szCs w:val="16"/>
                <w:lang w:val="fr-FR"/>
              </w:rPr>
              <w:t>Forte</w:t>
            </w:r>
          </w:p>
        </w:tc>
        <w:tc>
          <w:tcPr>
            <w:tcW w:w="1132" w:type="dxa"/>
            <w:vAlign w:val="center"/>
          </w:tcPr>
          <w:p w14:paraId="51942E4A" w14:textId="77777777" w:rsidR="00E130E1" w:rsidRPr="00E130E1" w:rsidRDefault="00E130E1" w:rsidP="00E130E1">
            <w:pPr>
              <w:spacing w:before="88"/>
              <w:jc w:val="center"/>
              <w:rPr>
                <w:rFonts w:ascii="Arial" w:eastAsia="Arial" w:hAnsi="Arial" w:cs="Arial"/>
                <w:b/>
                <w:sz w:val="16"/>
                <w:szCs w:val="16"/>
                <w:lang w:val="fr-FR"/>
              </w:rPr>
            </w:pPr>
            <w:r w:rsidRPr="00E130E1">
              <w:rPr>
                <w:rFonts w:ascii="Arial" w:eastAsia="Arial" w:hAnsi="Arial" w:cs="Arial"/>
                <w:sz w:val="16"/>
                <w:szCs w:val="16"/>
                <w:lang w:val="fr-FR"/>
              </w:rPr>
              <w:t>Certaine et moyenne</w:t>
            </w:r>
          </w:p>
        </w:tc>
      </w:tr>
    </w:tbl>
    <w:p w14:paraId="44E5C318" w14:textId="77777777" w:rsidR="00E130E1" w:rsidRPr="00E130E1" w:rsidRDefault="00E130E1" w:rsidP="00E130E1">
      <w:pPr>
        <w:spacing w:before="120" w:after="240" w:line="220" w:lineRule="exact"/>
        <w:jc w:val="both"/>
        <w:rPr>
          <w:rFonts w:ascii="Arial" w:eastAsia="Arial" w:hAnsi="Arial" w:cs="Arial"/>
          <w:sz w:val="21"/>
          <w:szCs w:val="21"/>
          <w:lang w:val="fr-FR"/>
        </w:rPr>
      </w:pPr>
      <w:r w:rsidRPr="00E130E1">
        <w:rPr>
          <w:rFonts w:ascii="Arial" w:eastAsia="Arial" w:hAnsi="Arial" w:cs="Arial"/>
          <w:i/>
          <w:sz w:val="21"/>
          <w:szCs w:val="21"/>
          <w:lang w:val="fr-FR"/>
        </w:rPr>
        <w:t>L’importance absolue de l’ensemble des impacts est majeure et son importance relative forte. Il nécessite des mesures d’atténuation particulières. Cet impact est réversible</w:t>
      </w:r>
      <w:r w:rsidRPr="00E130E1">
        <w:rPr>
          <w:rFonts w:ascii="Arial" w:eastAsia="Arial" w:hAnsi="Arial" w:cs="Arial"/>
          <w:sz w:val="21"/>
          <w:szCs w:val="21"/>
          <w:lang w:val="fr-FR"/>
        </w:rPr>
        <w:t>.</w:t>
      </w:r>
    </w:p>
    <w:p w14:paraId="3D7A5BC4" w14:textId="619DC63E" w:rsidR="00E130E1" w:rsidRPr="00E130E1" w:rsidRDefault="00E130E1" w:rsidP="009135DF">
      <w:pPr>
        <w:pStyle w:val="Titre9"/>
        <w:rPr>
          <w:lang w:val="fr-FR"/>
        </w:rPr>
      </w:pPr>
      <w:r w:rsidRPr="00E130E1">
        <w:rPr>
          <w:lang w:val="fr-FR"/>
        </w:rPr>
        <w:t>Impacts positifs</w:t>
      </w:r>
    </w:p>
    <w:p w14:paraId="1A1F4533" w14:textId="77777777" w:rsidR="00E130E1" w:rsidRPr="00E130E1" w:rsidRDefault="00E130E1" w:rsidP="00E130E1">
      <w:pPr>
        <w:spacing w:before="240" w:after="240"/>
        <w:jc w:val="both"/>
        <w:rPr>
          <w:rFonts w:ascii="Arial" w:eastAsia="Arial" w:hAnsi="Arial" w:cs="Arial"/>
          <w:sz w:val="21"/>
          <w:szCs w:val="21"/>
          <w:lang w:val="fr-FR"/>
        </w:rPr>
      </w:pPr>
      <w:r w:rsidRPr="00E130E1">
        <w:rPr>
          <w:rFonts w:ascii="Arial" w:eastAsia="Arial" w:hAnsi="Arial" w:cs="Arial"/>
          <w:sz w:val="21"/>
          <w:szCs w:val="21"/>
          <w:lang w:val="fr-FR"/>
        </w:rPr>
        <w:t>A l’abandon du projet certains impacts positifs qui avaient été observés à la phase d’exploitation vont continuer par être observés tout en étant s’amoindrissant cependant. Il s’agit de l’abreuvement des animaux domestiques, la production halieutique et les productions agricole et maraîchère.</w:t>
      </w:r>
    </w:p>
    <w:p w14:paraId="3CAE6495" w14:textId="77777777" w:rsidR="00E130E1" w:rsidRPr="00E130E1" w:rsidRDefault="00E130E1" w:rsidP="00E130E1">
      <w:pPr>
        <w:spacing w:before="240" w:after="240"/>
        <w:jc w:val="both"/>
        <w:rPr>
          <w:rFonts w:ascii="Arial" w:eastAsia="Arial" w:hAnsi="Arial" w:cs="Arial"/>
          <w:sz w:val="21"/>
          <w:szCs w:val="21"/>
          <w:lang w:val="fr-FR"/>
        </w:rPr>
      </w:pPr>
      <w:r w:rsidRPr="00E130E1">
        <w:rPr>
          <w:rFonts w:ascii="Arial" w:eastAsia="Arial" w:hAnsi="Arial" w:cs="Arial"/>
          <w:sz w:val="21"/>
          <w:szCs w:val="21"/>
          <w:u w:color="000000"/>
          <w:lang w:val="fr-FR"/>
        </w:rPr>
        <w:t>Evaluation de l’impact</w:t>
      </w:r>
    </w:p>
    <w:tbl>
      <w:tblPr>
        <w:tblW w:w="9072" w:type="dxa"/>
        <w:jc w:val="center"/>
        <w:tblLayout w:type="fixed"/>
        <w:tblCellMar>
          <w:left w:w="0" w:type="dxa"/>
          <w:right w:w="0" w:type="dxa"/>
        </w:tblCellMar>
        <w:tblLook w:val="01E0" w:firstRow="1" w:lastRow="1" w:firstColumn="1" w:lastColumn="1" w:noHBand="0" w:noVBand="0"/>
      </w:tblPr>
      <w:tblGrid>
        <w:gridCol w:w="1213"/>
        <w:gridCol w:w="1284"/>
        <w:gridCol w:w="878"/>
        <w:gridCol w:w="1001"/>
        <w:gridCol w:w="949"/>
        <w:gridCol w:w="1154"/>
        <w:gridCol w:w="1301"/>
        <w:gridCol w:w="1292"/>
      </w:tblGrid>
      <w:tr w:rsidR="00E130E1" w:rsidRPr="00E130E1" w14:paraId="16C3121E" w14:textId="77777777" w:rsidTr="007570E3">
        <w:trPr>
          <w:trHeight w:val="454"/>
          <w:jc w:val="center"/>
        </w:trPr>
        <w:tc>
          <w:tcPr>
            <w:tcW w:w="1191" w:type="dxa"/>
            <w:tcBorders>
              <w:top w:val="single" w:sz="5" w:space="0" w:color="000000"/>
              <w:left w:val="single" w:sz="5" w:space="0" w:color="000000"/>
              <w:bottom w:val="single" w:sz="5" w:space="0" w:color="000000"/>
              <w:right w:val="single" w:sz="5" w:space="0" w:color="000000"/>
            </w:tcBorders>
            <w:vAlign w:val="center"/>
          </w:tcPr>
          <w:p w14:paraId="095584A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Nature</w:t>
            </w:r>
          </w:p>
        </w:tc>
        <w:tc>
          <w:tcPr>
            <w:tcW w:w="1260" w:type="dxa"/>
            <w:tcBorders>
              <w:top w:val="single" w:sz="5" w:space="0" w:color="000000"/>
              <w:left w:val="single" w:sz="5" w:space="0" w:color="000000"/>
              <w:bottom w:val="single" w:sz="5" w:space="0" w:color="000000"/>
              <w:right w:val="single" w:sz="5" w:space="0" w:color="000000"/>
            </w:tcBorders>
            <w:vAlign w:val="center"/>
          </w:tcPr>
          <w:p w14:paraId="30CF541C"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Interaction</w:t>
            </w:r>
          </w:p>
        </w:tc>
        <w:tc>
          <w:tcPr>
            <w:tcW w:w="862" w:type="dxa"/>
            <w:tcBorders>
              <w:top w:val="single" w:sz="5" w:space="0" w:color="000000"/>
              <w:left w:val="single" w:sz="5" w:space="0" w:color="000000"/>
              <w:bottom w:val="single" w:sz="5" w:space="0" w:color="000000"/>
              <w:right w:val="single" w:sz="5" w:space="0" w:color="000000"/>
            </w:tcBorders>
            <w:vAlign w:val="center"/>
          </w:tcPr>
          <w:p w14:paraId="1CDA94A9"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Durée</w:t>
            </w:r>
          </w:p>
        </w:tc>
        <w:tc>
          <w:tcPr>
            <w:tcW w:w="982" w:type="dxa"/>
            <w:tcBorders>
              <w:top w:val="single" w:sz="5" w:space="0" w:color="000000"/>
              <w:left w:val="single" w:sz="5" w:space="0" w:color="000000"/>
              <w:bottom w:val="single" w:sz="5" w:space="0" w:color="000000"/>
              <w:right w:val="single" w:sz="5" w:space="0" w:color="000000"/>
            </w:tcBorders>
            <w:vAlign w:val="center"/>
          </w:tcPr>
          <w:p w14:paraId="0885CCBF"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Portée</w:t>
            </w:r>
          </w:p>
        </w:tc>
        <w:tc>
          <w:tcPr>
            <w:tcW w:w="931" w:type="dxa"/>
            <w:tcBorders>
              <w:top w:val="single" w:sz="5" w:space="0" w:color="000000"/>
              <w:left w:val="single" w:sz="5" w:space="0" w:color="000000"/>
              <w:bottom w:val="single" w:sz="5" w:space="0" w:color="000000"/>
              <w:right w:val="single" w:sz="5" w:space="0" w:color="000000"/>
            </w:tcBorders>
            <w:vAlign w:val="center"/>
          </w:tcPr>
          <w:p w14:paraId="100C7B74"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Intensité</w:t>
            </w:r>
          </w:p>
        </w:tc>
        <w:tc>
          <w:tcPr>
            <w:tcW w:w="1133"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49E8D03B" w14:textId="77777777" w:rsidR="00E130E1" w:rsidRPr="00E130E1" w:rsidRDefault="00E130E1" w:rsidP="00E130E1">
            <w:pPr>
              <w:spacing w:before="87"/>
              <w:jc w:val="center"/>
              <w:rPr>
                <w:rFonts w:ascii="Arial" w:eastAsia="Arial" w:hAnsi="Arial" w:cs="Arial"/>
                <w:sz w:val="16"/>
                <w:szCs w:val="16"/>
                <w:lang w:val="fr-FR"/>
              </w:rPr>
            </w:pPr>
            <w:r w:rsidRPr="00E130E1">
              <w:rPr>
                <w:rFonts w:ascii="Arial" w:eastAsia="Arial" w:hAnsi="Arial" w:cs="Arial"/>
                <w:b/>
                <w:sz w:val="16"/>
                <w:szCs w:val="16"/>
                <w:lang w:val="fr-FR"/>
              </w:rPr>
              <w:t>Importance Absolue</w:t>
            </w:r>
          </w:p>
        </w:tc>
        <w:tc>
          <w:tcPr>
            <w:tcW w:w="1277" w:type="dxa"/>
            <w:tcBorders>
              <w:top w:val="single" w:sz="5" w:space="0" w:color="000000"/>
              <w:left w:val="single" w:sz="5" w:space="0" w:color="000000"/>
              <w:bottom w:val="single" w:sz="5" w:space="0" w:color="000000"/>
              <w:right w:val="single" w:sz="5" w:space="0" w:color="000000"/>
            </w:tcBorders>
            <w:vAlign w:val="center"/>
          </w:tcPr>
          <w:p w14:paraId="03893F0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Occurrence</w:t>
            </w:r>
          </w:p>
        </w:tc>
        <w:tc>
          <w:tcPr>
            <w:tcW w:w="1268" w:type="dxa"/>
            <w:tcBorders>
              <w:top w:val="single" w:sz="5" w:space="0" w:color="000000"/>
              <w:left w:val="single" w:sz="5" w:space="0" w:color="000000"/>
              <w:bottom w:val="single" w:sz="5" w:space="0" w:color="000000"/>
              <w:right w:val="single" w:sz="5" w:space="0" w:color="000000"/>
            </w:tcBorders>
            <w:vAlign w:val="center"/>
          </w:tcPr>
          <w:p w14:paraId="4343AFFB"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Réversibilité</w:t>
            </w:r>
          </w:p>
        </w:tc>
      </w:tr>
      <w:tr w:rsidR="00E130E1" w:rsidRPr="00E130E1" w14:paraId="02CA0CF4" w14:textId="77777777" w:rsidTr="007570E3">
        <w:trPr>
          <w:trHeight w:val="454"/>
          <w:jc w:val="center"/>
        </w:trPr>
        <w:tc>
          <w:tcPr>
            <w:tcW w:w="1191"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549ACBE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Positif</w:t>
            </w:r>
          </w:p>
        </w:tc>
        <w:tc>
          <w:tcPr>
            <w:tcW w:w="1260" w:type="dxa"/>
            <w:tcBorders>
              <w:top w:val="single" w:sz="5" w:space="0" w:color="000000"/>
              <w:left w:val="single" w:sz="5" w:space="0" w:color="000000"/>
              <w:bottom w:val="single" w:sz="5" w:space="0" w:color="000000"/>
              <w:right w:val="single" w:sz="5" w:space="0" w:color="000000"/>
            </w:tcBorders>
            <w:vAlign w:val="center"/>
          </w:tcPr>
          <w:p w14:paraId="518C85C7"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Directe</w:t>
            </w:r>
          </w:p>
        </w:tc>
        <w:tc>
          <w:tcPr>
            <w:tcW w:w="862" w:type="dxa"/>
            <w:tcBorders>
              <w:top w:val="single" w:sz="5" w:space="0" w:color="000000"/>
              <w:left w:val="single" w:sz="5" w:space="0" w:color="000000"/>
              <w:bottom w:val="single" w:sz="5" w:space="0" w:color="000000"/>
              <w:right w:val="single" w:sz="5" w:space="0" w:color="000000"/>
            </w:tcBorders>
            <w:vAlign w:val="center"/>
          </w:tcPr>
          <w:p w14:paraId="16F4F39E"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Longue</w:t>
            </w:r>
          </w:p>
        </w:tc>
        <w:tc>
          <w:tcPr>
            <w:tcW w:w="982" w:type="dxa"/>
            <w:tcBorders>
              <w:top w:val="single" w:sz="5" w:space="0" w:color="000000"/>
              <w:left w:val="single" w:sz="5" w:space="0" w:color="000000"/>
              <w:bottom w:val="single" w:sz="5" w:space="0" w:color="000000"/>
              <w:right w:val="single" w:sz="5" w:space="0" w:color="000000"/>
            </w:tcBorders>
            <w:vAlign w:val="center"/>
          </w:tcPr>
          <w:p w14:paraId="4E32C372"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Locale</w:t>
            </w:r>
          </w:p>
        </w:tc>
        <w:tc>
          <w:tcPr>
            <w:tcW w:w="931" w:type="dxa"/>
            <w:tcBorders>
              <w:top w:val="single" w:sz="5" w:space="0" w:color="000000"/>
              <w:left w:val="single" w:sz="5" w:space="0" w:color="000000"/>
              <w:bottom w:val="single" w:sz="5" w:space="0" w:color="000000"/>
              <w:right w:val="single" w:sz="5" w:space="0" w:color="000000"/>
            </w:tcBorders>
            <w:vAlign w:val="center"/>
          </w:tcPr>
          <w:p w14:paraId="0C80DE75"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Faible</w:t>
            </w:r>
          </w:p>
        </w:tc>
        <w:tc>
          <w:tcPr>
            <w:tcW w:w="1133"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46E2F383"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b/>
                <w:sz w:val="16"/>
                <w:szCs w:val="16"/>
                <w:lang w:val="fr-FR"/>
              </w:rPr>
              <w:t>Moyenne</w:t>
            </w:r>
          </w:p>
        </w:tc>
        <w:tc>
          <w:tcPr>
            <w:tcW w:w="1277" w:type="dxa"/>
            <w:tcBorders>
              <w:top w:val="single" w:sz="5" w:space="0" w:color="000000"/>
              <w:left w:val="single" w:sz="5" w:space="0" w:color="000000"/>
              <w:bottom w:val="single" w:sz="5" w:space="0" w:color="000000"/>
              <w:right w:val="single" w:sz="5" w:space="0" w:color="000000"/>
            </w:tcBorders>
            <w:vAlign w:val="center"/>
          </w:tcPr>
          <w:p w14:paraId="0BA4CD99" w14:textId="77777777" w:rsidR="00E130E1" w:rsidRPr="00E130E1" w:rsidRDefault="00E130E1" w:rsidP="00E130E1">
            <w:pPr>
              <w:spacing w:before="60" w:line="242" w:lineRule="auto"/>
              <w:ind w:hanging="72"/>
              <w:jc w:val="center"/>
              <w:rPr>
                <w:rFonts w:ascii="Arial" w:eastAsia="Arial" w:hAnsi="Arial" w:cs="Arial"/>
                <w:sz w:val="16"/>
                <w:szCs w:val="16"/>
                <w:lang w:val="fr-FR"/>
              </w:rPr>
            </w:pPr>
            <w:r w:rsidRPr="00E130E1">
              <w:rPr>
                <w:rFonts w:ascii="Arial" w:eastAsia="Arial" w:hAnsi="Arial" w:cs="Arial"/>
                <w:sz w:val="16"/>
                <w:szCs w:val="16"/>
                <w:lang w:val="fr-FR"/>
              </w:rPr>
              <w:t>Certaine et moyenne</w:t>
            </w:r>
          </w:p>
        </w:tc>
        <w:tc>
          <w:tcPr>
            <w:tcW w:w="1268" w:type="dxa"/>
            <w:tcBorders>
              <w:top w:val="single" w:sz="5" w:space="0" w:color="000000"/>
              <w:left w:val="single" w:sz="5" w:space="0" w:color="000000"/>
              <w:bottom w:val="single" w:sz="5" w:space="0" w:color="000000"/>
              <w:right w:val="single" w:sz="5" w:space="0" w:color="000000"/>
            </w:tcBorders>
            <w:vAlign w:val="center"/>
          </w:tcPr>
          <w:p w14:paraId="4C70145D" w14:textId="77777777" w:rsidR="00E130E1" w:rsidRPr="00E130E1" w:rsidRDefault="00E130E1" w:rsidP="00E130E1">
            <w:pPr>
              <w:jc w:val="center"/>
              <w:rPr>
                <w:rFonts w:ascii="Arial" w:eastAsia="Arial" w:hAnsi="Arial" w:cs="Arial"/>
                <w:sz w:val="16"/>
                <w:szCs w:val="16"/>
                <w:lang w:val="fr-FR"/>
              </w:rPr>
            </w:pPr>
            <w:r w:rsidRPr="00E130E1">
              <w:rPr>
                <w:rFonts w:ascii="Arial" w:eastAsia="Arial" w:hAnsi="Arial" w:cs="Arial"/>
                <w:sz w:val="16"/>
                <w:szCs w:val="16"/>
                <w:lang w:val="fr-FR"/>
              </w:rPr>
              <w:t>Réversible</w:t>
            </w:r>
          </w:p>
        </w:tc>
      </w:tr>
    </w:tbl>
    <w:p w14:paraId="1C5FA5F7" w14:textId="77777777" w:rsidR="00E130E1" w:rsidRPr="00E130E1" w:rsidRDefault="00E130E1" w:rsidP="00E130E1">
      <w:pPr>
        <w:rPr>
          <w:rFonts w:ascii="Arial" w:hAnsi="Arial" w:cs="Arial"/>
          <w:lang w:val="fr-FR"/>
        </w:rPr>
      </w:pPr>
      <w:r w:rsidRPr="00E130E1">
        <w:rPr>
          <w:rFonts w:ascii="Arial" w:hAnsi="Arial" w:cs="Arial"/>
          <w:lang w:val="fr-FR"/>
        </w:rPr>
        <w:br w:type="page"/>
      </w:r>
    </w:p>
    <w:p w14:paraId="7F877B1C" w14:textId="17DD771D" w:rsidR="00607ADB" w:rsidRPr="007A0B7B" w:rsidRDefault="48732213" w:rsidP="007A0B7B">
      <w:pPr>
        <w:pStyle w:val="Titre1"/>
        <w:rPr>
          <w:rFonts w:eastAsia="Arial"/>
          <w:lang w:val="fr-FR"/>
        </w:rPr>
      </w:pPr>
      <w:bookmarkStart w:id="543" w:name="_Toc137459481"/>
      <w:r w:rsidRPr="6F8A1DEF">
        <w:rPr>
          <w:rFonts w:eastAsia="Arial"/>
          <w:lang w:val="fr-FR"/>
        </w:rPr>
        <w:t>9</w:t>
      </w:r>
      <w:r w:rsidR="498FD321" w:rsidRPr="6F8A1DEF">
        <w:rPr>
          <w:rFonts w:eastAsia="Arial"/>
          <w:lang w:val="fr-FR"/>
        </w:rPr>
        <w:t>.</w:t>
      </w:r>
      <w:r w:rsidR="00125BC5" w:rsidRPr="00B46C19">
        <w:rPr>
          <w:lang w:val="fr-FR"/>
        </w:rPr>
        <w:tab/>
      </w:r>
      <w:r w:rsidR="498FD321" w:rsidRPr="6F8A1DEF">
        <w:rPr>
          <w:rFonts w:eastAsia="Arial"/>
          <w:lang w:val="fr-FR"/>
        </w:rPr>
        <w:t>Plan de gestion environnementale et sociale (PGES)</w:t>
      </w:r>
      <w:bookmarkEnd w:id="543"/>
    </w:p>
    <w:p w14:paraId="5EC05C10" w14:textId="42FB635C" w:rsidR="00607ADB" w:rsidRPr="0091087D" w:rsidRDefault="00125BC5" w:rsidP="00607ADB">
      <w:pPr>
        <w:pStyle w:val="Titre2"/>
        <w:rPr>
          <w:rFonts w:eastAsia="Arial"/>
          <w:lang w:val="fr-FR"/>
        </w:rPr>
      </w:pPr>
      <w:bookmarkStart w:id="544" w:name="_Toc137459482"/>
      <w:r>
        <w:rPr>
          <w:rFonts w:eastAsia="Arial"/>
          <w:lang w:val="fr-FR"/>
        </w:rPr>
        <w:t>9</w:t>
      </w:r>
      <w:r w:rsidR="00607ADB">
        <w:rPr>
          <w:rFonts w:eastAsia="Arial"/>
          <w:lang w:val="fr-FR"/>
        </w:rPr>
        <w:t>.</w:t>
      </w:r>
      <w:r w:rsidR="00607ADB" w:rsidRPr="0091087D">
        <w:rPr>
          <w:rFonts w:eastAsia="Arial"/>
          <w:lang w:val="fr-FR"/>
        </w:rPr>
        <w:t>1.</w:t>
      </w:r>
      <w:r w:rsidR="00607ADB" w:rsidRPr="0091087D">
        <w:rPr>
          <w:rFonts w:eastAsia="Arial"/>
          <w:lang w:val="fr-FR"/>
        </w:rPr>
        <w:tab/>
        <w:t xml:space="preserve">Mesures d’atténuation des impacts négatifs </w:t>
      </w:r>
      <w:r w:rsidR="00607ADB">
        <w:rPr>
          <w:rFonts w:eastAsia="Arial"/>
          <w:lang w:val="fr-FR"/>
        </w:rPr>
        <w:t>à</w:t>
      </w:r>
      <w:r w:rsidR="00607ADB" w:rsidRPr="0091087D">
        <w:rPr>
          <w:rFonts w:eastAsia="Arial"/>
          <w:lang w:val="fr-FR"/>
        </w:rPr>
        <w:t xml:space="preserve"> la phase préparatoire</w:t>
      </w:r>
      <w:bookmarkEnd w:id="544"/>
      <w:r w:rsidR="00607ADB" w:rsidRPr="0091087D">
        <w:rPr>
          <w:rFonts w:eastAsia="Arial"/>
          <w:lang w:val="fr-FR"/>
        </w:rPr>
        <w:t xml:space="preserve"> </w:t>
      </w:r>
    </w:p>
    <w:p w14:paraId="1498C0A2" w14:textId="12FF6294" w:rsidR="00607ADB" w:rsidRPr="0091087D" w:rsidRDefault="00125BC5" w:rsidP="00607ADB">
      <w:pPr>
        <w:spacing w:before="240" w:after="240"/>
        <w:ind w:left="709" w:hanging="709"/>
        <w:jc w:val="both"/>
        <w:rPr>
          <w:rFonts w:ascii="Arial" w:eastAsia="Arial" w:hAnsi="Arial" w:cs="Arial"/>
          <w:sz w:val="22"/>
          <w:szCs w:val="22"/>
          <w:lang w:val="fr-FR"/>
        </w:rPr>
      </w:pPr>
      <w:r>
        <w:rPr>
          <w:rFonts w:ascii="Arial" w:eastAsia="Arial" w:hAnsi="Arial" w:cs="Arial"/>
          <w:b/>
          <w:sz w:val="22"/>
          <w:szCs w:val="22"/>
          <w:lang w:val="fr-FR"/>
        </w:rPr>
        <w:t>9</w:t>
      </w:r>
      <w:r w:rsidR="00607ADB">
        <w:rPr>
          <w:rFonts w:ascii="Arial" w:eastAsia="Arial" w:hAnsi="Arial" w:cs="Arial"/>
          <w:b/>
          <w:sz w:val="22"/>
          <w:szCs w:val="22"/>
          <w:lang w:val="fr-FR"/>
        </w:rPr>
        <w:t>.</w:t>
      </w:r>
      <w:r w:rsidR="00607ADB" w:rsidRPr="0091087D">
        <w:rPr>
          <w:rFonts w:ascii="Arial" w:eastAsia="Arial" w:hAnsi="Arial" w:cs="Arial"/>
          <w:b/>
          <w:sz w:val="22"/>
          <w:szCs w:val="22"/>
          <w:lang w:val="fr-FR"/>
        </w:rPr>
        <w:t>1.1.</w:t>
      </w:r>
      <w:r w:rsidR="00607ADB" w:rsidRPr="0091087D">
        <w:rPr>
          <w:rFonts w:ascii="Arial" w:eastAsia="Arial" w:hAnsi="Arial" w:cs="Arial"/>
          <w:b/>
          <w:sz w:val="22"/>
          <w:szCs w:val="22"/>
          <w:lang w:val="fr-FR"/>
        </w:rPr>
        <w:tab/>
      </w:r>
      <w:r w:rsidR="00FE30E6" w:rsidRPr="00EF3F59">
        <w:rPr>
          <w:rStyle w:val="Titre3Car"/>
          <w:lang w:val="fr-FR"/>
        </w:rPr>
        <w:t>Mesures</w:t>
      </w:r>
      <w:r w:rsidR="00607ADB" w:rsidRPr="00EF3F59">
        <w:rPr>
          <w:rStyle w:val="Titre3Car"/>
          <w:lang w:val="fr-FR"/>
        </w:rPr>
        <w:t xml:space="preserve"> d ’</w:t>
      </w:r>
      <w:r w:rsidR="00FE30E6" w:rsidRPr="00EF3F59">
        <w:rPr>
          <w:rStyle w:val="Titre3Car"/>
          <w:lang w:val="fr-FR"/>
        </w:rPr>
        <w:t>atténuation</w:t>
      </w:r>
      <w:r w:rsidR="00607ADB" w:rsidRPr="00EF3F59">
        <w:rPr>
          <w:rStyle w:val="Titre3Car"/>
          <w:lang w:val="fr-FR"/>
        </w:rPr>
        <w:t xml:space="preserve"> des impacts </w:t>
      </w:r>
      <w:r w:rsidR="00FE30E6" w:rsidRPr="00EF3F59">
        <w:rPr>
          <w:rStyle w:val="Titre3Car"/>
          <w:lang w:val="fr-FR"/>
        </w:rPr>
        <w:t>négatives</w:t>
      </w:r>
      <w:r w:rsidR="00607ADB" w:rsidRPr="00EF3F59">
        <w:rPr>
          <w:rStyle w:val="Titre3Car"/>
          <w:lang w:val="fr-FR"/>
        </w:rPr>
        <w:t xml:space="preserve"> sur le milieu bio physique</w:t>
      </w:r>
    </w:p>
    <w:p w14:paraId="4322D321" w14:textId="64DB5483" w:rsidR="00607ADB" w:rsidRPr="0091087D" w:rsidRDefault="00125BC5" w:rsidP="00607ADB">
      <w:pPr>
        <w:pStyle w:val="Titre4"/>
        <w:rPr>
          <w:rFonts w:eastAsia="Arial"/>
          <w:lang w:val="fr-FR"/>
        </w:rPr>
      </w:pPr>
      <w:bookmarkStart w:id="545" w:name="_Toc137459483"/>
      <w:r>
        <w:rPr>
          <w:rFonts w:eastAsia="Arial"/>
          <w:lang w:val="fr-FR"/>
        </w:rPr>
        <w:t>9</w:t>
      </w:r>
      <w:r w:rsidR="00607ADB">
        <w:rPr>
          <w:rFonts w:eastAsia="Arial"/>
          <w:lang w:val="fr-FR"/>
        </w:rPr>
        <w:t>.</w:t>
      </w:r>
      <w:r w:rsidR="00607ADB" w:rsidRPr="0091087D">
        <w:rPr>
          <w:rFonts w:eastAsia="Arial"/>
          <w:lang w:val="fr-FR"/>
        </w:rPr>
        <w:t>1.1.1. Perte de la végétation</w:t>
      </w:r>
      <w:bookmarkEnd w:id="545"/>
    </w:p>
    <w:p w14:paraId="2A0A6F62" w14:textId="77777777" w:rsidR="00607ADB" w:rsidRPr="0091087D" w:rsidRDefault="00607ADB" w:rsidP="006A3601">
      <w:pPr>
        <w:pStyle w:val="Paragraphedeliste"/>
        <w:numPr>
          <w:ilvl w:val="0"/>
          <w:numId w:val="36"/>
        </w:numPr>
        <w:spacing w:before="24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Définir clairement les aires de nettoyage afin d'y restreindre le déboisement ;</w:t>
      </w:r>
    </w:p>
    <w:p w14:paraId="6D5FC6A2" w14:textId="77777777" w:rsidR="00607ADB" w:rsidRPr="0091087D" w:rsidRDefault="00607ADB" w:rsidP="006A3601">
      <w:pPr>
        <w:pStyle w:val="Paragraphedeliste"/>
        <w:numPr>
          <w:ilvl w:val="0"/>
          <w:numId w:val="36"/>
        </w:numPr>
        <w:spacing w:before="24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 limiter à n’utiliser que les superficies strictement nécessaires aux travaux ;</w:t>
      </w:r>
    </w:p>
    <w:p w14:paraId="0E54325C" w14:textId="77777777" w:rsidR="00607ADB" w:rsidRPr="0091087D" w:rsidRDefault="00607ADB" w:rsidP="006A3601">
      <w:pPr>
        <w:pStyle w:val="Paragraphedeliste"/>
        <w:numPr>
          <w:ilvl w:val="0"/>
          <w:numId w:val="36"/>
        </w:numPr>
        <w:spacing w:before="24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Assurer la protection des arbres et des plantes sur le chantier et les propriétés adjacentes des sites des retenues d’eau ;</w:t>
      </w:r>
    </w:p>
    <w:p w14:paraId="4F1CB07D" w14:textId="77777777" w:rsidR="00607ADB" w:rsidRPr="0091087D" w:rsidRDefault="00607ADB" w:rsidP="006A3601">
      <w:pPr>
        <w:pStyle w:val="Paragraphedeliste"/>
        <w:numPr>
          <w:ilvl w:val="0"/>
          <w:numId w:val="36"/>
        </w:numPr>
        <w:spacing w:before="240" w:after="240"/>
        <w:ind w:left="357" w:hanging="357"/>
        <w:contextualSpacing w:val="0"/>
        <w:jc w:val="both"/>
        <w:rPr>
          <w:rFonts w:ascii="Arial" w:eastAsia="Arial" w:hAnsi="Arial" w:cs="Arial"/>
          <w:spacing w:val="-2"/>
          <w:sz w:val="22"/>
          <w:szCs w:val="22"/>
          <w:lang w:val="fr-FR"/>
        </w:rPr>
      </w:pPr>
      <w:r w:rsidRPr="0091087D">
        <w:rPr>
          <w:rFonts w:ascii="Arial" w:eastAsia="Arial" w:hAnsi="Arial" w:cs="Arial"/>
          <w:spacing w:val="-2"/>
          <w:sz w:val="22"/>
          <w:szCs w:val="22"/>
          <w:lang w:val="fr-FR"/>
        </w:rPr>
        <w:t>Eviter toute végétation telle qu‘arbre, buisson, plantations qui, ne gênerait pas les travaux ;</w:t>
      </w:r>
    </w:p>
    <w:p w14:paraId="1AAB86AD" w14:textId="77777777" w:rsidR="00607ADB" w:rsidRPr="0091087D" w:rsidRDefault="00607ADB" w:rsidP="006A3601">
      <w:pPr>
        <w:pStyle w:val="Paragraphedeliste"/>
        <w:numPr>
          <w:ilvl w:val="0"/>
          <w:numId w:val="36"/>
        </w:numPr>
        <w:spacing w:before="24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Tout arbre endommagé par l’entreprise hors de la servitude prévue et qui n’est pas pris en compte dans le reboisement compensatoire doit être remplacé à ses frais ;</w:t>
      </w:r>
    </w:p>
    <w:p w14:paraId="415A5777" w14:textId="77777777" w:rsidR="00607ADB" w:rsidRPr="0091087D" w:rsidRDefault="00607ADB" w:rsidP="006A3601">
      <w:pPr>
        <w:pStyle w:val="Paragraphedeliste"/>
        <w:numPr>
          <w:ilvl w:val="0"/>
          <w:numId w:val="36"/>
        </w:numPr>
        <w:spacing w:before="24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Interdire l’installation des bases-vie de chantiers sur des sites boisés.</w:t>
      </w:r>
    </w:p>
    <w:p w14:paraId="41DA480C" w14:textId="77777777" w:rsidR="00607ADB" w:rsidRPr="0091087D" w:rsidRDefault="00607ADB" w:rsidP="00607ADB">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Niveau de probabilité de réussite de la mesure d’atténuation : </w:t>
      </w:r>
      <w:r w:rsidRPr="0091087D">
        <w:rPr>
          <w:rFonts w:ascii="Arial" w:eastAsia="Arial" w:hAnsi="Arial" w:cs="Arial"/>
          <w:sz w:val="22"/>
          <w:szCs w:val="22"/>
          <w:lang w:val="fr-FR"/>
        </w:rPr>
        <w:t>Faible</w:t>
      </w:r>
    </w:p>
    <w:p w14:paraId="6E0AC9B3" w14:textId="77777777" w:rsidR="00607ADB" w:rsidRPr="0091087D" w:rsidRDefault="00607ADB" w:rsidP="00607ADB">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2EE8D3F6" w14:textId="77777777" w:rsidR="00607ADB" w:rsidRPr="0091087D" w:rsidRDefault="00607ADB" w:rsidP="00607ADB">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351848A1" w14:textId="77777777" w:rsidR="00607ADB" w:rsidRPr="0091087D" w:rsidRDefault="00607ADB" w:rsidP="00607ADB">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7FA70E2B" w14:textId="77777777" w:rsidR="00607ADB" w:rsidRPr="0091087D" w:rsidRDefault="00607ADB" w:rsidP="00607ADB">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37C983CB"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46D784F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5515405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2B51209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625B3CE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613C6F2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66809044" w14:textId="77777777" w:rsidR="00607ADB" w:rsidRPr="0091087D" w:rsidRDefault="00607ADB" w:rsidP="007570E3">
            <w:pPr>
              <w:spacing w:before="87"/>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6D2B78E3" w14:textId="77777777" w:rsidR="00607ADB" w:rsidRPr="0091087D" w:rsidRDefault="00607ADB" w:rsidP="007570E3">
            <w:pPr>
              <w:spacing w:before="87"/>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7F0F3C02" w14:textId="77777777" w:rsidTr="007570E3">
        <w:trPr>
          <w:trHeight w:hRule="exact" w:val="214"/>
          <w:jc w:val="center"/>
        </w:trPr>
        <w:tc>
          <w:tcPr>
            <w:tcW w:w="1183" w:type="dxa"/>
            <w:vMerge w:val="restart"/>
            <w:tcBorders>
              <w:top w:val="single" w:sz="5" w:space="0" w:color="000000"/>
              <w:left w:val="single" w:sz="5" w:space="0" w:color="000000"/>
              <w:right w:val="single" w:sz="5" w:space="0" w:color="000000"/>
            </w:tcBorders>
            <w:vAlign w:val="center"/>
          </w:tcPr>
          <w:p w14:paraId="48D1C8C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33115A4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3BC2498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Longue</w:t>
            </w:r>
          </w:p>
        </w:tc>
        <w:tc>
          <w:tcPr>
            <w:tcW w:w="1172" w:type="dxa"/>
            <w:vMerge w:val="restart"/>
            <w:tcBorders>
              <w:top w:val="single" w:sz="5" w:space="0" w:color="000000"/>
              <w:left w:val="single" w:sz="5" w:space="0" w:color="000000"/>
              <w:right w:val="single" w:sz="5" w:space="0" w:color="000000"/>
            </w:tcBorders>
            <w:vAlign w:val="center"/>
          </w:tcPr>
          <w:p w14:paraId="278B050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1B4BA5B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Moyenne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4022549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Moyen</w:t>
            </w:r>
          </w:p>
        </w:tc>
        <w:tc>
          <w:tcPr>
            <w:tcW w:w="1805" w:type="dxa"/>
            <w:vMerge w:val="restart"/>
            <w:tcBorders>
              <w:top w:val="single" w:sz="5" w:space="0" w:color="000000"/>
              <w:left w:val="single" w:sz="5" w:space="0" w:color="000000"/>
              <w:right w:val="single" w:sz="5" w:space="0" w:color="000000"/>
            </w:tcBorders>
            <w:vAlign w:val="center"/>
          </w:tcPr>
          <w:p w14:paraId="00134A1F" w14:textId="77777777" w:rsidR="00607ADB" w:rsidRPr="0091087D" w:rsidRDefault="00607ADB" w:rsidP="007570E3">
            <w:pPr>
              <w:spacing w:before="2" w:line="200" w:lineRule="exact"/>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18E3CC1E"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067E1424"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2DD74A1F"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37436513"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2F894D44"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4165E87E"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7D950BDA"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59F4A17B" w14:textId="77777777" w:rsidR="00607ADB" w:rsidRPr="0091087D" w:rsidRDefault="00607ADB" w:rsidP="007570E3">
            <w:pPr>
              <w:jc w:val="center"/>
              <w:rPr>
                <w:rFonts w:ascii="Arial" w:hAnsi="Arial" w:cs="Arial"/>
                <w:lang w:val="fr-FR"/>
              </w:rPr>
            </w:pPr>
          </w:p>
        </w:tc>
      </w:tr>
    </w:tbl>
    <w:p w14:paraId="761A6BF8"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demeure toujours moyenne. Il nécessite des mesures compensatoires</w:t>
      </w:r>
    </w:p>
    <w:p w14:paraId="6EACF776" w14:textId="77777777" w:rsidR="00607ADB" w:rsidRPr="0091087D" w:rsidRDefault="00607ADB" w:rsidP="00607ADB">
      <w:pPr>
        <w:spacing w:before="240" w:after="240" w:line="240" w:lineRule="exact"/>
        <w:rPr>
          <w:rFonts w:ascii="Arial" w:eastAsia="Arial" w:hAnsi="Arial" w:cs="Arial"/>
          <w:sz w:val="22"/>
          <w:szCs w:val="22"/>
          <w:lang w:val="fr-FR"/>
        </w:rPr>
      </w:pPr>
      <w:r w:rsidRPr="0091087D">
        <w:rPr>
          <w:rFonts w:ascii="Arial" w:eastAsia="Arial" w:hAnsi="Arial" w:cs="Arial"/>
          <w:i/>
          <w:position w:val="-1"/>
          <w:sz w:val="22"/>
          <w:szCs w:val="22"/>
          <w:u w:color="000000"/>
          <w:lang w:val="fr-FR"/>
        </w:rPr>
        <w:t>Mesure compensatoire</w:t>
      </w:r>
      <w:r w:rsidRPr="0091087D">
        <w:rPr>
          <w:rFonts w:ascii="Arial" w:eastAsia="Arial" w:hAnsi="Arial" w:cs="Arial"/>
          <w:i/>
          <w:position w:val="-1"/>
          <w:sz w:val="22"/>
          <w:szCs w:val="22"/>
          <w:lang w:val="fr-FR"/>
        </w:rPr>
        <w:t xml:space="preserve"> </w:t>
      </w:r>
      <w:r w:rsidRPr="0091087D">
        <w:rPr>
          <w:rFonts w:ascii="Arial" w:eastAsia="Arial" w:hAnsi="Arial" w:cs="Arial"/>
          <w:position w:val="-1"/>
          <w:sz w:val="22"/>
          <w:szCs w:val="22"/>
          <w:lang w:val="fr-FR"/>
        </w:rPr>
        <w:t>:</w:t>
      </w:r>
    </w:p>
    <w:p w14:paraId="7C9E5922" w14:textId="5292C282" w:rsidR="00607ADB" w:rsidRPr="0091087D" w:rsidRDefault="00607ADB" w:rsidP="006A3601">
      <w:pPr>
        <w:pStyle w:val="Paragraphedeliste"/>
        <w:numPr>
          <w:ilvl w:val="0"/>
          <w:numId w:val="37"/>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Procéder au reboisement compensatoire tout autour des retenues d’eau et le long des cours d’eau en aval des retenues et dans les forêts communautaires avec des essences naturelles locales sur environ 3 ha.</w:t>
      </w:r>
    </w:p>
    <w:p w14:paraId="61CE6383" w14:textId="77777777" w:rsidR="00607ADB" w:rsidRPr="0091087D" w:rsidRDefault="00607ADB" w:rsidP="006A3601">
      <w:pPr>
        <w:pStyle w:val="Paragraphedeliste"/>
        <w:numPr>
          <w:ilvl w:val="0"/>
          <w:numId w:val="3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Privilégier les espèces menacées de disparition ou se situant sur la liste rouge de l’UICN.</w:t>
      </w:r>
    </w:p>
    <w:p w14:paraId="45CC83AA" w14:textId="77777777" w:rsidR="00607ADB" w:rsidRPr="0091087D" w:rsidRDefault="00607ADB" w:rsidP="006A3601">
      <w:pPr>
        <w:pStyle w:val="Paragraphedeliste"/>
        <w:numPr>
          <w:ilvl w:val="0"/>
          <w:numId w:val="3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Sous-traiter le reboisement à une structure spécialisée (ONG de préférence) ;</w:t>
      </w:r>
    </w:p>
    <w:p w14:paraId="51E3D9E3" w14:textId="77777777" w:rsidR="00607ADB" w:rsidRPr="0091087D" w:rsidRDefault="00607ADB" w:rsidP="006A3601">
      <w:pPr>
        <w:pStyle w:val="Paragraphedeliste"/>
        <w:numPr>
          <w:ilvl w:val="0"/>
          <w:numId w:val="37"/>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Faire le reboisement avec la participation des populations locales (Reboisement communautaire.</w:t>
      </w:r>
    </w:p>
    <w:p w14:paraId="2D2ABE18" w14:textId="77777777" w:rsidR="00607ADB" w:rsidRPr="0091087D" w:rsidRDefault="00607ADB" w:rsidP="00607ADB">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5BCB7662" w14:textId="77777777" w:rsidR="00607ADB" w:rsidRPr="0091087D" w:rsidRDefault="00607ADB" w:rsidP="00607ADB">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27897B60" w14:textId="127EA438" w:rsidR="00607ADB" w:rsidRPr="0091087D" w:rsidRDefault="00607ADB" w:rsidP="00607ADB">
      <w:pPr>
        <w:spacing w:before="120" w:after="240"/>
        <w:rPr>
          <w:rFonts w:ascii="Arial" w:hAnsi="Arial" w:cs="Arial"/>
          <w:sz w:val="12"/>
          <w:szCs w:val="12"/>
          <w:lang w:val="fr-FR"/>
        </w:rPr>
      </w:pPr>
      <w:r w:rsidRPr="0091087D">
        <w:rPr>
          <w:rFonts w:ascii="Arial" w:eastAsia="Arial" w:hAnsi="Arial" w:cs="Arial"/>
          <w:b/>
          <w:sz w:val="22"/>
          <w:szCs w:val="22"/>
          <w:lang w:val="fr-FR"/>
        </w:rPr>
        <w:t xml:space="preserve">Coûts : </w:t>
      </w:r>
      <w:r w:rsidR="004A7C1E">
        <w:rPr>
          <w:rFonts w:ascii="Arial" w:eastAsia="Arial" w:hAnsi="Arial" w:cs="Arial"/>
          <w:sz w:val="22"/>
          <w:szCs w:val="22"/>
          <w:lang w:val="fr-FR"/>
        </w:rPr>
        <w:t>45 000</w:t>
      </w:r>
      <w:r w:rsidRPr="0091087D">
        <w:rPr>
          <w:rFonts w:ascii="Arial" w:eastAsia="Arial" w:hAnsi="Arial" w:cs="Arial"/>
          <w:sz w:val="22"/>
          <w:szCs w:val="22"/>
          <w:lang w:val="fr-FR"/>
        </w:rPr>
        <w:t xml:space="preserve"> 000 F CFA</w:t>
      </w:r>
      <w:r w:rsidRPr="0091087D">
        <w:rPr>
          <w:rStyle w:val="Appelnotedebasdep"/>
          <w:rFonts w:ascii="Arial" w:eastAsia="Arial" w:hAnsi="Arial" w:cs="Arial"/>
          <w:sz w:val="22"/>
          <w:szCs w:val="22"/>
          <w:lang w:val="fr-FR"/>
        </w:rPr>
        <w:footnoteReference w:id="5"/>
      </w:r>
    </w:p>
    <w:p w14:paraId="604EC952" w14:textId="4AF8B511" w:rsidR="00607ADB" w:rsidRPr="0091087D" w:rsidRDefault="0055739D" w:rsidP="00607ADB">
      <w:pPr>
        <w:pStyle w:val="Titre4"/>
        <w:rPr>
          <w:rFonts w:eastAsia="Arial"/>
          <w:lang w:val="fr-FR"/>
        </w:rPr>
      </w:pPr>
      <w:bookmarkStart w:id="546" w:name="_Toc137459484"/>
      <w:r>
        <w:rPr>
          <w:rFonts w:eastAsia="Arial"/>
          <w:lang w:val="fr-FR"/>
        </w:rPr>
        <w:t>9</w:t>
      </w:r>
      <w:r w:rsidR="00607ADB">
        <w:rPr>
          <w:rFonts w:eastAsia="Arial"/>
          <w:lang w:val="fr-FR"/>
        </w:rPr>
        <w:t>.</w:t>
      </w:r>
      <w:r w:rsidR="00607ADB" w:rsidRPr="0091087D">
        <w:rPr>
          <w:rFonts w:eastAsia="Arial"/>
          <w:lang w:val="fr-FR"/>
        </w:rPr>
        <w:t>1.1.2. Perte de la faune</w:t>
      </w:r>
      <w:bookmarkEnd w:id="546"/>
    </w:p>
    <w:p w14:paraId="498E3883" w14:textId="77777777" w:rsidR="00607ADB" w:rsidRPr="0091087D" w:rsidRDefault="00607ADB" w:rsidP="006A3601">
      <w:pPr>
        <w:pStyle w:val="Paragraphedeliste"/>
        <w:numPr>
          <w:ilvl w:val="0"/>
          <w:numId w:val="39"/>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 limiter à n’utiliser que les superficies strictement nécessaires aux travaux de construction des ouvrages dans le but de préserver au maximum la végétation ;</w:t>
      </w:r>
    </w:p>
    <w:p w14:paraId="701ADEBE" w14:textId="77777777" w:rsidR="00607ADB" w:rsidRPr="0091087D" w:rsidRDefault="00607ADB" w:rsidP="006A3601">
      <w:pPr>
        <w:pStyle w:val="Paragraphedeliste"/>
        <w:numPr>
          <w:ilvl w:val="0"/>
          <w:numId w:val="39"/>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travailleurs de l’entreprise des travaux sur la protection de la faune ;</w:t>
      </w:r>
    </w:p>
    <w:p w14:paraId="51E0011B" w14:textId="77777777" w:rsidR="00607ADB" w:rsidRPr="0091087D" w:rsidRDefault="00607ADB" w:rsidP="006A3601">
      <w:pPr>
        <w:pStyle w:val="Paragraphedeliste"/>
        <w:numPr>
          <w:ilvl w:val="0"/>
          <w:numId w:val="39"/>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pratiquer le braconnage. L’entreprise sera tenue responsable de toute infraction constatée par le Maître d’Ouvrage, le bureau de contrôle ou les Services compétents du Ministère de l’Environnement et sera soumise aux sanctions prévues par la loi ;</w:t>
      </w:r>
    </w:p>
    <w:p w14:paraId="199739CF" w14:textId="77777777" w:rsidR="00607ADB" w:rsidRPr="0091087D" w:rsidRDefault="00607ADB" w:rsidP="006A3601">
      <w:pPr>
        <w:pStyle w:val="Paragraphedeliste"/>
        <w:numPr>
          <w:ilvl w:val="0"/>
          <w:numId w:val="39"/>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abattre et/ou capturer un animal sauvage sur le chantier ;</w:t>
      </w:r>
    </w:p>
    <w:p w14:paraId="59917B3C" w14:textId="77777777" w:rsidR="00607ADB" w:rsidRPr="0091087D" w:rsidRDefault="00607ADB" w:rsidP="006A3601">
      <w:pPr>
        <w:pStyle w:val="Paragraphedeliste"/>
        <w:numPr>
          <w:ilvl w:val="0"/>
          <w:numId w:val="39"/>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transporter dans les camions de chantier, de la viande sauvage par le personnel des chantiers. L’entreprise sera tenue responsable de toute infraction constatée par les services compétents du Ministère de l’Environnement, et sera soumise aux sanctions prévues par la loi ;</w:t>
      </w:r>
    </w:p>
    <w:p w14:paraId="3D31A01D" w14:textId="77777777" w:rsidR="00607ADB" w:rsidRPr="0091087D" w:rsidRDefault="00607ADB" w:rsidP="006A3601">
      <w:pPr>
        <w:pStyle w:val="Paragraphedeliste"/>
        <w:numPr>
          <w:ilvl w:val="0"/>
          <w:numId w:val="39"/>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Signaler immédiatement toute capture ou tout abattage accidentel d’animaux sauvages par l’entreprise ou son personnel au service compétent du Ministère de l’Environnement, le plus proche ; le cas échéant, cet acte sera considéré comme un acte délibéré de braconnage) et sera sanctionné comme tel ;</w:t>
      </w:r>
    </w:p>
    <w:p w14:paraId="33D840EB"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Niveau de probabilité de réussite de la mesure d’atténuation : </w:t>
      </w:r>
      <w:r w:rsidRPr="0091087D">
        <w:rPr>
          <w:rFonts w:ascii="Arial" w:eastAsia="Arial" w:hAnsi="Arial" w:cs="Arial"/>
          <w:sz w:val="22"/>
          <w:szCs w:val="22"/>
          <w:lang w:val="fr-FR"/>
        </w:rPr>
        <w:t>Faible</w:t>
      </w:r>
    </w:p>
    <w:p w14:paraId="0A3F3CAF"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3707B9B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3E6CD83B"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70B02A18"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4A108062"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314BD2A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44DE2FB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1AD90C1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13B0D5C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0206C2F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58730926" w14:textId="77777777" w:rsidR="00607ADB" w:rsidRPr="0091087D" w:rsidRDefault="00607ADB" w:rsidP="007570E3">
            <w:pPr>
              <w:spacing w:before="87"/>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5032DB36" w14:textId="77777777" w:rsidR="00607ADB" w:rsidRPr="0091087D" w:rsidRDefault="00607ADB" w:rsidP="007570E3">
            <w:pPr>
              <w:spacing w:before="87"/>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1864CA1A" w14:textId="77777777" w:rsidTr="007570E3">
        <w:trPr>
          <w:trHeight w:hRule="exact" w:val="217"/>
          <w:jc w:val="center"/>
        </w:trPr>
        <w:tc>
          <w:tcPr>
            <w:tcW w:w="1183" w:type="dxa"/>
            <w:vMerge w:val="restart"/>
            <w:tcBorders>
              <w:top w:val="single" w:sz="5" w:space="0" w:color="000000"/>
              <w:left w:val="single" w:sz="5" w:space="0" w:color="000000"/>
              <w:right w:val="single" w:sz="5" w:space="0" w:color="000000"/>
            </w:tcBorders>
            <w:vAlign w:val="center"/>
          </w:tcPr>
          <w:p w14:paraId="7619FA4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5DA45FD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05FDD5B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Longue</w:t>
            </w:r>
          </w:p>
        </w:tc>
        <w:tc>
          <w:tcPr>
            <w:tcW w:w="1172" w:type="dxa"/>
            <w:vMerge w:val="restart"/>
            <w:tcBorders>
              <w:top w:val="single" w:sz="5" w:space="0" w:color="000000"/>
              <w:left w:val="single" w:sz="5" w:space="0" w:color="000000"/>
              <w:right w:val="single" w:sz="5" w:space="0" w:color="000000"/>
            </w:tcBorders>
            <w:vAlign w:val="center"/>
          </w:tcPr>
          <w:p w14:paraId="75FB69D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49188A6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Moyenne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4D82E39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Moyen</w:t>
            </w:r>
          </w:p>
        </w:tc>
        <w:tc>
          <w:tcPr>
            <w:tcW w:w="1805" w:type="dxa"/>
            <w:vMerge w:val="restart"/>
            <w:tcBorders>
              <w:top w:val="single" w:sz="5" w:space="0" w:color="000000"/>
              <w:left w:val="single" w:sz="5" w:space="0" w:color="000000"/>
              <w:right w:val="single" w:sz="5" w:space="0" w:color="000000"/>
            </w:tcBorders>
            <w:vAlign w:val="center"/>
          </w:tcPr>
          <w:p w14:paraId="316204F4" w14:textId="77777777" w:rsidR="00607ADB" w:rsidRPr="0091087D" w:rsidRDefault="00607ADB" w:rsidP="007570E3">
            <w:pPr>
              <w:spacing w:before="4" w:line="200" w:lineRule="exact"/>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04AD516C"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6DAA0988"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2F3C8830"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404174ED"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2A2F799F"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7A599436"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5997D872"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31577EEF" w14:textId="77777777" w:rsidR="00607ADB" w:rsidRPr="0091087D" w:rsidRDefault="00607ADB" w:rsidP="007570E3">
            <w:pPr>
              <w:jc w:val="center"/>
              <w:rPr>
                <w:rFonts w:ascii="Arial" w:hAnsi="Arial" w:cs="Arial"/>
                <w:lang w:val="fr-FR"/>
              </w:rPr>
            </w:pPr>
          </w:p>
        </w:tc>
      </w:tr>
    </w:tbl>
    <w:p w14:paraId="0819515D"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demeure toujours moyenne. Il nécessite des mesures compensatoires</w:t>
      </w:r>
    </w:p>
    <w:p w14:paraId="4E5307F1"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i/>
          <w:position w:val="-1"/>
          <w:sz w:val="22"/>
          <w:szCs w:val="22"/>
          <w:u w:color="000000"/>
          <w:lang w:val="fr-FR"/>
        </w:rPr>
        <w:t>Mesure compensatoire</w:t>
      </w:r>
      <w:r w:rsidRPr="0091087D">
        <w:rPr>
          <w:rFonts w:ascii="Arial" w:eastAsia="Arial" w:hAnsi="Arial" w:cs="Arial"/>
          <w:i/>
          <w:position w:val="-1"/>
          <w:sz w:val="22"/>
          <w:szCs w:val="22"/>
          <w:lang w:val="fr-FR"/>
        </w:rPr>
        <w:t xml:space="preserve"> </w:t>
      </w:r>
      <w:r w:rsidRPr="0091087D">
        <w:rPr>
          <w:rFonts w:ascii="Arial" w:eastAsia="Arial" w:hAnsi="Arial" w:cs="Arial"/>
          <w:position w:val="-1"/>
          <w:sz w:val="22"/>
          <w:szCs w:val="22"/>
          <w:lang w:val="fr-FR"/>
        </w:rPr>
        <w:t>:</w:t>
      </w:r>
    </w:p>
    <w:p w14:paraId="62649A5D" w14:textId="77777777" w:rsidR="00607ADB" w:rsidRPr="0091087D" w:rsidRDefault="00607ADB" w:rsidP="006A3601">
      <w:pPr>
        <w:pStyle w:val="Paragraphedeliste"/>
        <w:numPr>
          <w:ilvl w:val="0"/>
          <w:numId w:val="38"/>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Procéder au reboisement compensatoire tout autour des retenues d’eau et le long des cours d’eau en aval des retenues avec des essences naturelles locales</w:t>
      </w:r>
    </w:p>
    <w:p w14:paraId="4882DE9E" w14:textId="77777777" w:rsidR="00607ADB" w:rsidRPr="0091087D" w:rsidRDefault="00607ADB" w:rsidP="006A3601">
      <w:pPr>
        <w:pStyle w:val="Paragraphedeliste"/>
        <w:numPr>
          <w:ilvl w:val="0"/>
          <w:numId w:val="3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Privilégier les espèces menacées de disparition ou se situant sur la liste rouge de l’UICN.</w:t>
      </w:r>
    </w:p>
    <w:p w14:paraId="5FA31E66" w14:textId="77777777" w:rsidR="00607ADB" w:rsidRPr="0091087D" w:rsidRDefault="00607ADB" w:rsidP="006A3601">
      <w:pPr>
        <w:pStyle w:val="Paragraphedeliste"/>
        <w:numPr>
          <w:ilvl w:val="0"/>
          <w:numId w:val="38"/>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Sous-traiter le reboisement à une structure spécialisée (ONG de préférence) sous la supervision des services forestiers ;</w:t>
      </w:r>
    </w:p>
    <w:p w14:paraId="0FD22871" w14:textId="77777777" w:rsidR="00607ADB" w:rsidRPr="0091087D" w:rsidRDefault="00607ADB" w:rsidP="006A3601">
      <w:pPr>
        <w:pStyle w:val="Paragraphedeliste"/>
        <w:numPr>
          <w:ilvl w:val="0"/>
          <w:numId w:val="3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Faire le reboisement avec la participation des populations locales.</w:t>
      </w:r>
    </w:p>
    <w:p w14:paraId="0C66346C"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47F5BDA5"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39793570"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Voir coût au niveau du reboisement compensatoire pour la destruction des arbres.</w:t>
      </w:r>
    </w:p>
    <w:p w14:paraId="7A03E300" w14:textId="3E183CFB" w:rsidR="00607ADB" w:rsidRPr="0091087D" w:rsidRDefault="0055739D" w:rsidP="00607ADB">
      <w:pPr>
        <w:pStyle w:val="Titre4"/>
        <w:rPr>
          <w:rFonts w:eastAsia="Arial"/>
          <w:lang w:val="fr-FR"/>
        </w:rPr>
      </w:pPr>
      <w:bookmarkStart w:id="547" w:name="_Toc137459485"/>
      <w:r>
        <w:rPr>
          <w:rFonts w:eastAsia="Arial"/>
          <w:lang w:val="fr-FR"/>
        </w:rPr>
        <w:t>9</w:t>
      </w:r>
      <w:r w:rsidR="00607ADB">
        <w:rPr>
          <w:rFonts w:eastAsia="Arial"/>
          <w:lang w:val="fr-FR"/>
        </w:rPr>
        <w:t>.</w:t>
      </w:r>
      <w:r w:rsidR="00607ADB" w:rsidRPr="0091087D">
        <w:rPr>
          <w:rFonts w:eastAsia="Arial"/>
          <w:lang w:val="fr-FR"/>
        </w:rPr>
        <w:t xml:space="preserve">1.1.3. </w:t>
      </w:r>
      <w:r w:rsidR="00607ADB" w:rsidRPr="0091087D">
        <w:rPr>
          <w:rFonts w:eastAsia="Arial"/>
          <w:u w:color="000000"/>
          <w:lang w:val="fr-FR"/>
        </w:rPr>
        <w:t>Pollution de l’air</w:t>
      </w:r>
      <w:bookmarkEnd w:id="547"/>
    </w:p>
    <w:p w14:paraId="022864A0" w14:textId="77777777" w:rsidR="00607ADB" w:rsidRPr="0091087D" w:rsidRDefault="00607ADB" w:rsidP="006A3601">
      <w:pPr>
        <w:pStyle w:val="Paragraphedeliste"/>
        <w:numPr>
          <w:ilvl w:val="0"/>
          <w:numId w:val="42"/>
        </w:numPr>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Respecter les lignes directrices de l’OMS en matière de qualité de l’air (voir cadre normatif) ;</w:t>
      </w:r>
    </w:p>
    <w:p w14:paraId="62A8F7B5" w14:textId="77777777" w:rsidR="00607ADB" w:rsidRPr="0091087D" w:rsidRDefault="00607ADB" w:rsidP="006A3601">
      <w:pPr>
        <w:pStyle w:val="Paragraphedeliste"/>
        <w:numPr>
          <w:ilvl w:val="0"/>
          <w:numId w:val="42"/>
        </w:numPr>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Arroser les endroits où l’émission de poussière est importante ;</w:t>
      </w:r>
    </w:p>
    <w:p w14:paraId="0733D3B2" w14:textId="77777777" w:rsidR="00607ADB" w:rsidRPr="0091087D" w:rsidRDefault="00607ADB" w:rsidP="006A3601">
      <w:pPr>
        <w:pStyle w:val="Paragraphedeliste"/>
        <w:numPr>
          <w:ilvl w:val="0"/>
          <w:numId w:val="42"/>
        </w:numPr>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Utiliser des engins et véhicules neufs ou en bon état ;</w:t>
      </w:r>
    </w:p>
    <w:p w14:paraId="6A4CFE39" w14:textId="77777777" w:rsidR="00607ADB" w:rsidRPr="0091087D" w:rsidRDefault="00607ADB" w:rsidP="006A3601">
      <w:pPr>
        <w:pStyle w:val="Paragraphedeliste"/>
        <w:numPr>
          <w:ilvl w:val="0"/>
          <w:numId w:val="42"/>
        </w:numPr>
        <w:tabs>
          <w:tab w:val="left" w:pos="1980"/>
        </w:tabs>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Solliciter les services des engins et camions dont les visites techniques sont à jour ou des engins bon état ;</w:t>
      </w:r>
    </w:p>
    <w:p w14:paraId="26C1B124" w14:textId="77777777" w:rsidR="00607ADB" w:rsidRPr="0091087D" w:rsidRDefault="00607ADB" w:rsidP="006A3601">
      <w:pPr>
        <w:pStyle w:val="Paragraphedeliste"/>
        <w:numPr>
          <w:ilvl w:val="0"/>
          <w:numId w:val="42"/>
        </w:numPr>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Contrôler la qualité des moteurs des engins par un entretien régulier ;</w:t>
      </w:r>
    </w:p>
    <w:p w14:paraId="6FB58326" w14:textId="77777777" w:rsidR="00607ADB" w:rsidRPr="0091087D" w:rsidRDefault="00607ADB" w:rsidP="006A3601">
      <w:pPr>
        <w:pStyle w:val="Paragraphedeliste"/>
        <w:numPr>
          <w:ilvl w:val="0"/>
          <w:numId w:val="42"/>
        </w:numPr>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Interdire l’utilisation par les engins/véhicules du carburant et huiles frelatés ;</w:t>
      </w:r>
    </w:p>
    <w:p w14:paraId="2175372D" w14:textId="77777777" w:rsidR="00607ADB" w:rsidRPr="0091087D" w:rsidRDefault="00607ADB" w:rsidP="006A3601">
      <w:pPr>
        <w:pStyle w:val="Paragraphedeliste"/>
        <w:numPr>
          <w:ilvl w:val="0"/>
          <w:numId w:val="42"/>
        </w:numPr>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Interdire le brûlage des déchets sur le chantier ;</w:t>
      </w:r>
    </w:p>
    <w:p w14:paraId="28D28241" w14:textId="77777777" w:rsidR="00607ADB" w:rsidRPr="0091087D" w:rsidRDefault="00607ADB" w:rsidP="006A3601">
      <w:pPr>
        <w:pStyle w:val="Paragraphedeliste"/>
        <w:numPr>
          <w:ilvl w:val="0"/>
          <w:numId w:val="42"/>
        </w:numPr>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Interdire aux conducteurs de véhicules et d’engins de chantier de laisser tourner le moteur des engins ou véhicules en temps d’arrêt de travail.</w:t>
      </w:r>
    </w:p>
    <w:p w14:paraId="2EDBC757" w14:textId="42CACEB0"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En tout état de cause l’émission de gaz et autres particules en suspension devra respecter les normes admises présentées dans le </w:t>
      </w:r>
      <w:r w:rsidRPr="007014C1">
        <w:rPr>
          <w:rFonts w:ascii="Arial" w:eastAsia="Arial" w:hAnsi="Arial" w:cs="Arial"/>
          <w:b/>
          <w:sz w:val="22"/>
          <w:szCs w:val="22"/>
          <w:lang w:val="fr-FR"/>
        </w:rPr>
        <w:t xml:space="preserve">Tableaux </w:t>
      </w:r>
      <w:r w:rsidR="000410C5" w:rsidRPr="007014C1">
        <w:rPr>
          <w:rFonts w:ascii="Arial" w:eastAsia="Arial" w:hAnsi="Arial" w:cs="Arial"/>
          <w:b/>
          <w:sz w:val="22"/>
          <w:szCs w:val="22"/>
          <w:lang w:val="fr-FR"/>
        </w:rPr>
        <w:t>4</w:t>
      </w:r>
      <w:r w:rsidR="007A0B7B">
        <w:rPr>
          <w:rFonts w:ascii="Arial" w:eastAsia="Arial" w:hAnsi="Arial" w:cs="Arial"/>
          <w:b/>
          <w:sz w:val="22"/>
          <w:szCs w:val="22"/>
          <w:lang w:val="fr-FR"/>
        </w:rPr>
        <w:t xml:space="preserve">5 </w:t>
      </w:r>
      <w:r w:rsidRPr="007014C1">
        <w:rPr>
          <w:rFonts w:ascii="Arial" w:eastAsia="Arial" w:hAnsi="Arial" w:cs="Arial"/>
          <w:b/>
          <w:sz w:val="22"/>
          <w:szCs w:val="22"/>
          <w:lang w:val="fr-FR"/>
        </w:rPr>
        <w:t xml:space="preserve">et </w:t>
      </w:r>
      <w:r w:rsidR="000410C5" w:rsidRPr="007014C1">
        <w:rPr>
          <w:rFonts w:ascii="Arial" w:eastAsia="Arial" w:hAnsi="Arial" w:cs="Arial"/>
          <w:b/>
          <w:sz w:val="22"/>
          <w:szCs w:val="22"/>
          <w:lang w:val="fr-FR"/>
        </w:rPr>
        <w:t>4</w:t>
      </w:r>
      <w:r w:rsidR="007A0B7B">
        <w:rPr>
          <w:rFonts w:ascii="Arial" w:eastAsia="Arial" w:hAnsi="Arial" w:cs="Arial"/>
          <w:b/>
          <w:sz w:val="22"/>
          <w:szCs w:val="22"/>
          <w:lang w:val="fr-FR"/>
        </w:rPr>
        <w:t>6</w:t>
      </w:r>
      <w:r w:rsidRPr="007014C1">
        <w:rPr>
          <w:rFonts w:ascii="Arial" w:eastAsia="Arial" w:hAnsi="Arial" w:cs="Arial"/>
          <w:b/>
          <w:sz w:val="22"/>
          <w:szCs w:val="22"/>
          <w:lang w:val="fr-FR"/>
        </w:rPr>
        <w:t>.</w:t>
      </w:r>
    </w:p>
    <w:p w14:paraId="407B1246" w14:textId="25B9B36B" w:rsidR="00607ADB" w:rsidRPr="0091087D" w:rsidRDefault="00607ADB" w:rsidP="00607ADB">
      <w:pPr>
        <w:pStyle w:val="Titre7"/>
        <w:rPr>
          <w:rFonts w:eastAsia="Arial"/>
          <w:lang w:val="fr-FR"/>
        </w:rPr>
      </w:pPr>
      <w:bookmarkStart w:id="548" w:name="_Toc150114570"/>
      <w:r w:rsidRPr="0091087D">
        <w:rPr>
          <w:rFonts w:eastAsia="Arial"/>
          <w:lang w:val="fr-FR"/>
        </w:rPr>
        <w:t xml:space="preserve">Tableau </w:t>
      </w:r>
      <w:r w:rsidR="000410C5">
        <w:rPr>
          <w:rFonts w:eastAsia="Arial"/>
          <w:lang w:val="fr-FR"/>
        </w:rPr>
        <w:t>4</w:t>
      </w:r>
      <w:r w:rsidR="007A0B7B">
        <w:rPr>
          <w:rFonts w:eastAsia="Arial"/>
          <w:lang w:val="fr-FR"/>
        </w:rPr>
        <w:t>5</w:t>
      </w:r>
      <w:r w:rsidRPr="0091087D">
        <w:rPr>
          <w:rFonts w:eastAsia="Arial"/>
          <w:lang w:val="fr-FR"/>
        </w:rPr>
        <w:t xml:space="preserve"> : Normes limites de rejet de gaz et autres particules en suspension en Union européenne</w:t>
      </w:r>
      <w:bookmarkEnd w:id="548"/>
    </w:p>
    <w:tbl>
      <w:tblPr>
        <w:tblW w:w="0" w:type="auto"/>
        <w:jc w:val="center"/>
        <w:tblLayout w:type="fixed"/>
        <w:tblCellMar>
          <w:left w:w="0" w:type="dxa"/>
          <w:right w:w="0" w:type="dxa"/>
        </w:tblCellMar>
        <w:tblLook w:val="01E0" w:firstRow="1" w:lastRow="1" w:firstColumn="1" w:lastColumn="1" w:noHBand="0" w:noVBand="0"/>
      </w:tblPr>
      <w:tblGrid>
        <w:gridCol w:w="4141"/>
        <w:gridCol w:w="3061"/>
      </w:tblGrid>
      <w:tr w:rsidR="00607ADB" w:rsidRPr="0091087D" w14:paraId="1CBE6797" w14:textId="77777777" w:rsidTr="007570E3">
        <w:trPr>
          <w:trHeight w:hRule="exact" w:val="283"/>
          <w:jc w:val="center"/>
        </w:trPr>
        <w:tc>
          <w:tcPr>
            <w:tcW w:w="414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4C78CDB6" w14:textId="77777777" w:rsidR="00607ADB" w:rsidRPr="0091087D" w:rsidRDefault="00607ADB"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Produits polluants</w:t>
            </w:r>
          </w:p>
        </w:tc>
        <w:tc>
          <w:tcPr>
            <w:tcW w:w="306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5178A77E" w14:textId="77777777" w:rsidR="00607ADB" w:rsidRPr="0091087D" w:rsidRDefault="00607ADB"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Valeur moyenne limite (UE)</w:t>
            </w:r>
          </w:p>
        </w:tc>
      </w:tr>
      <w:tr w:rsidR="00607ADB" w:rsidRPr="0091087D" w14:paraId="4056F74E" w14:textId="77777777" w:rsidTr="007570E3">
        <w:trPr>
          <w:trHeight w:hRule="exact" w:val="286"/>
          <w:jc w:val="center"/>
        </w:trPr>
        <w:tc>
          <w:tcPr>
            <w:tcW w:w="414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4F98C506" w14:textId="77777777" w:rsidR="00607ADB" w:rsidRPr="0091087D" w:rsidRDefault="00607ADB" w:rsidP="007570E3">
            <w:pPr>
              <w:spacing w:before="20"/>
              <w:rPr>
                <w:rFonts w:ascii="Arial" w:eastAsia="Arial" w:hAnsi="Arial" w:cs="Arial"/>
                <w:lang w:val="fr-FR"/>
              </w:rPr>
            </w:pPr>
            <w:r w:rsidRPr="0091087D">
              <w:rPr>
                <w:rFonts w:ascii="Arial" w:eastAsia="Arial" w:hAnsi="Arial" w:cs="Arial"/>
                <w:position w:val="1"/>
                <w:lang w:val="fr-FR"/>
              </w:rPr>
              <w:t>Ozone (0</w:t>
            </w:r>
            <w:r w:rsidRPr="0091087D">
              <w:rPr>
                <w:rFonts w:ascii="Arial" w:eastAsia="Arial" w:hAnsi="Arial" w:cs="Arial"/>
                <w:sz w:val="13"/>
                <w:szCs w:val="13"/>
                <w:lang w:val="fr-FR"/>
              </w:rPr>
              <w:t>3</w:t>
            </w:r>
            <w:r w:rsidRPr="0091087D">
              <w:rPr>
                <w:rFonts w:ascii="Arial" w:eastAsia="Arial" w:hAnsi="Arial" w:cs="Arial"/>
                <w:position w:val="1"/>
                <w:lang w:val="fr-FR"/>
              </w:rPr>
              <w:t>)</w:t>
            </w:r>
          </w:p>
        </w:tc>
        <w:tc>
          <w:tcPr>
            <w:tcW w:w="306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32CB67B9" w14:textId="77777777" w:rsidR="00607ADB" w:rsidRPr="0091087D" w:rsidRDefault="00607ADB" w:rsidP="007570E3">
            <w:pPr>
              <w:spacing w:before="20"/>
              <w:ind w:left="246"/>
              <w:rPr>
                <w:rFonts w:ascii="Arial" w:eastAsia="Arial" w:hAnsi="Arial" w:cs="Arial"/>
                <w:lang w:val="fr-FR"/>
              </w:rPr>
            </w:pPr>
            <w:r w:rsidRPr="0091087D">
              <w:rPr>
                <w:rFonts w:ascii="Arial" w:eastAsia="Arial" w:hAnsi="Arial" w:cs="Arial"/>
                <w:lang w:val="fr-FR"/>
              </w:rPr>
              <w:t>0,08 ppm</w:t>
            </w:r>
          </w:p>
        </w:tc>
      </w:tr>
      <w:tr w:rsidR="00607ADB" w:rsidRPr="0091087D" w14:paraId="59695F96" w14:textId="77777777" w:rsidTr="007570E3">
        <w:trPr>
          <w:trHeight w:hRule="exact" w:val="283"/>
          <w:jc w:val="center"/>
        </w:trPr>
        <w:tc>
          <w:tcPr>
            <w:tcW w:w="414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635A2FAB" w14:textId="77777777" w:rsidR="00607ADB" w:rsidRPr="0091087D" w:rsidRDefault="00607ADB" w:rsidP="007570E3">
            <w:pPr>
              <w:spacing w:before="20"/>
              <w:rPr>
                <w:rFonts w:ascii="Arial" w:eastAsia="Arial" w:hAnsi="Arial" w:cs="Arial"/>
                <w:lang w:val="fr-FR"/>
              </w:rPr>
            </w:pPr>
            <w:r w:rsidRPr="0091087D">
              <w:rPr>
                <w:rFonts w:ascii="Arial" w:eastAsia="Arial" w:hAnsi="Arial" w:cs="Arial"/>
                <w:lang w:val="fr-FR"/>
              </w:rPr>
              <w:t>Monoxyde de carbone (CO)</w:t>
            </w:r>
          </w:p>
        </w:tc>
        <w:tc>
          <w:tcPr>
            <w:tcW w:w="306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15E3A624" w14:textId="77777777" w:rsidR="00607ADB" w:rsidRPr="0091087D" w:rsidRDefault="00607ADB" w:rsidP="007570E3">
            <w:pPr>
              <w:spacing w:before="20"/>
              <w:ind w:left="246"/>
              <w:rPr>
                <w:rFonts w:ascii="Arial" w:eastAsia="Arial" w:hAnsi="Arial" w:cs="Arial"/>
                <w:sz w:val="13"/>
                <w:szCs w:val="13"/>
                <w:lang w:val="fr-FR"/>
              </w:rPr>
            </w:pPr>
            <w:r w:rsidRPr="0091087D">
              <w:rPr>
                <w:rFonts w:ascii="Arial" w:eastAsia="Arial" w:hAnsi="Arial" w:cs="Arial"/>
                <w:lang w:val="fr-FR"/>
              </w:rPr>
              <w:t>40 microgrammes/m</w:t>
            </w:r>
            <w:r w:rsidRPr="0091087D">
              <w:rPr>
                <w:rFonts w:ascii="Arial" w:eastAsia="Arial" w:hAnsi="Arial" w:cs="Arial"/>
                <w:position w:val="6"/>
                <w:sz w:val="13"/>
                <w:szCs w:val="13"/>
                <w:lang w:val="fr-FR"/>
              </w:rPr>
              <w:t>3</w:t>
            </w:r>
          </w:p>
        </w:tc>
      </w:tr>
      <w:tr w:rsidR="00607ADB" w:rsidRPr="0091087D" w14:paraId="69AC0984" w14:textId="77777777" w:rsidTr="007570E3">
        <w:trPr>
          <w:trHeight w:hRule="exact" w:val="283"/>
          <w:jc w:val="center"/>
        </w:trPr>
        <w:tc>
          <w:tcPr>
            <w:tcW w:w="414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3A84D349" w14:textId="77777777" w:rsidR="00607ADB" w:rsidRPr="0091087D" w:rsidRDefault="00607ADB" w:rsidP="007570E3">
            <w:pPr>
              <w:spacing w:before="20"/>
              <w:rPr>
                <w:rFonts w:ascii="Arial" w:eastAsia="Arial" w:hAnsi="Arial" w:cs="Arial"/>
                <w:lang w:val="fr-FR"/>
              </w:rPr>
            </w:pPr>
            <w:r w:rsidRPr="0091087D">
              <w:rPr>
                <w:rFonts w:ascii="Arial" w:eastAsia="Arial" w:hAnsi="Arial" w:cs="Arial"/>
                <w:position w:val="1"/>
                <w:lang w:val="fr-FR"/>
              </w:rPr>
              <w:t>Dioxyde de souffre (SO</w:t>
            </w:r>
            <w:r w:rsidRPr="0091087D">
              <w:rPr>
                <w:rFonts w:ascii="Arial" w:eastAsia="Arial" w:hAnsi="Arial" w:cs="Arial"/>
                <w:sz w:val="13"/>
                <w:szCs w:val="13"/>
                <w:lang w:val="fr-FR"/>
              </w:rPr>
              <w:t>2</w:t>
            </w:r>
            <w:r w:rsidRPr="0091087D">
              <w:rPr>
                <w:rFonts w:ascii="Arial" w:eastAsia="Arial" w:hAnsi="Arial" w:cs="Arial"/>
                <w:position w:val="1"/>
                <w:lang w:val="fr-FR"/>
              </w:rPr>
              <w:t>)</w:t>
            </w:r>
          </w:p>
        </w:tc>
        <w:tc>
          <w:tcPr>
            <w:tcW w:w="306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14AA708A" w14:textId="77777777" w:rsidR="00607ADB" w:rsidRPr="0091087D" w:rsidRDefault="00607ADB" w:rsidP="007570E3">
            <w:pPr>
              <w:spacing w:before="20"/>
              <w:ind w:left="246"/>
              <w:rPr>
                <w:rFonts w:ascii="Arial" w:eastAsia="Arial" w:hAnsi="Arial" w:cs="Arial"/>
                <w:sz w:val="13"/>
                <w:szCs w:val="13"/>
                <w:lang w:val="fr-FR"/>
              </w:rPr>
            </w:pPr>
            <w:r w:rsidRPr="0091087D">
              <w:rPr>
                <w:rFonts w:ascii="Arial" w:eastAsia="Arial" w:hAnsi="Arial" w:cs="Arial"/>
                <w:lang w:val="fr-FR"/>
              </w:rPr>
              <w:t>80 microgrammes/m</w:t>
            </w:r>
            <w:r w:rsidRPr="0091087D">
              <w:rPr>
                <w:rFonts w:ascii="Arial" w:eastAsia="Arial" w:hAnsi="Arial" w:cs="Arial"/>
                <w:position w:val="6"/>
                <w:sz w:val="13"/>
                <w:szCs w:val="13"/>
                <w:lang w:val="fr-FR"/>
              </w:rPr>
              <w:t>3</w:t>
            </w:r>
          </w:p>
        </w:tc>
      </w:tr>
      <w:tr w:rsidR="00607ADB" w:rsidRPr="0091087D" w14:paraId="43AD9DC0" w14:textId="77777777" w:rsidTr="007570E3">
        <w:trPr>
          <w:trHeight w:hRule="exact" w:val="286"/>
          <w:jc w:val="center"/>
        </w:trPr>
        <w:tc>
          <w:tcPr>
            <w:tcW w:w="414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07F5ED51" w14:textId="77777777" w:rsidR="00607ADB" w:rsidRPr="0091087D" w:rsidRDefault="00607ADB" w:rsidP="007570E3">
            <w:pPr>
              <w:spacing w:before="20"/>
              <w:rPr>
                <w:rFonts w:ascii="Arial" w:eastAsia="Arial" w:hAnsi="Arial" w:cs="Arial"/>
                <w:lang w:val="fr-FR"/>
              </w:rPr>
            </w:pPr>
            <w:r w:rsidRPr="0091087D">
              <w:rPr>
                <w:rFonts w:ascii="Arial" w:eastAsia="Arial" w:hAnsi="Arial" w:cs="Arial"/>
                <w:position w:val="1"/>
                <w:lang w:val="fr-FR"/>
              </w:rPr>
              <w:t>Dioxyde d’azote (NO</w:t>
            </w:r>
            <w:r w:rsidRPr="0091087D">
              <w:rPr>
                <w:rFonts w:ascii="Arial" w:eastAsia="Arial" w:hAnsi="Arial" w:cs="Arial"/>
                <w:sz w:val="13"/>
                <w:szCs w:val="13"/>
                <w:lang w:val="fr-FR"/>
              </w:rPr>
              <w:t>2</w:t>
            </w:r>
            <w:r w:rsidRPr="0091087D">
              <w:rPr>
                <w:rFonts w:ascii="Arial" w:eastAsia="Arial" w:hAnsi="Arial" w:cs="Arial"/>
                <w:position w:val="1"/>
                <w:lang w:val="fr-FR"/>
              </w:rPr>
              <w:t>)</w:t>
            </w:r>
          </w:p>
        </w:tc>
        <w:tc>
          <w:tcPr>
            <w:tcW w:w="306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009DE02C" w14:textId="77777777" w:rsidR="00607ADB" w:rsidRPr="0091087D" w:rsidRDefault="00607ADB" w:rsidP="007570E3">
            <w:pPr>
              <w:spacing w:before="20"/>
              <w:ind w:left="246"/>
              <w:rPr>
                <w:rFonts w:ascii="Arial" w:eastAsia="Arial" w:hAnsi="Arial" w:cs="Arial"/>
                <w:sz w:val="13"/>
                <w:szCs w:val="13"/>
                <w:lang w:val="fr-FR"/>
              </w:rPr>
            </w:pPr>
            <w:r w:rsidRPr="0091087D">
              <w:rPr>
                <w:rFonts w:ascii="Arial" w:eastAsia="Arial" w:hAnsi="Arial" w:cs="Arial"/>
                <w:lang w:val="fr-FR"/>
              </w:rPr>
              <w:t>200 microgrammes/m</w:t>
            </w:r>
            <w:r w:rsidRPr="0091087D">
              <w:rPr>
                <w:rFonts w:ascii="Arial" w:eastAsia="Arial" w:hAnsi="Arial" w:cs="Arial"/>
                <w:position w:val="6"/>
                <w:sz w:val="13"/>
                <w:szCs w:val="13"/>
                <w:lang w:val="fr-FR"/>
              </w:rPr>
              <w:t>3</w:t>
            </w:r>
          </w:p>
        </w:tc>
      </w:tr>
      <w:tr w:rsidR="00607ADB" w:rsidRPr="0091087D" w14:paraId="56F23C16" w14:textId="77777777" w:rsidTr="007570E3">
        <w:trPr>
          <w:trHeight w:hRule="exact" w:val="283"/>
          <w:jc w:val="center"/>
        </w:trPr>
        <w:tc>
          <w:tcPr>
            <w:tcW w:w="414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76899734" w14:textId="77777777" w:rsidR="00607ADB" w:rsidRPr="0091087D" w:rsidRDefault="00607ADB" w:rsidP="007570E3">
            <w:pPr>
              <w:spacing w:before="20"/>
              <w:rPr>
                <w:rFonts w:ascii="Arial" w:eastAsia="Arial" w:hAnsi="Arial" w:cs="Arial"/>
                <w:lang w:val="fr-FR"/>
              </w:rPr>
            </w:pPr>
            <w:r w:rsidRPr="0091087D">
              <w:rPr>
                <w:rFonts w:ascii="Arial" w:eastAsia="Arial" w:hAnsi="Arial" w:cs="Arial"/>
                <w:lang w:val="fr-FR"/>
              </w:rPr>
              <w:t>Plomb (Pb)</w:t>
            </w:r>
          </w:p>
        </w:tc>
        <w:tc>
          <w:tcPr>
            <w:tcW w:w="306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177AA3FF" w14:textId="77777777" w:rsidR="00607ADB" w:rsidRPr="0091087D" w:rsidRDefault="00607ADB" w:rsidP="007570E3">
            <w:pPr>
              <w:spacing w:before="20"/>
              <w:ind w:left="246"/>
              <w:rPr>
                <w:rFonts w:ascii="Arial" w:eastAsia="Arial" w:hAnsi="Arial" w:cs="Arial"/>
                <w:sz w:val="13"/>
                <w:szCs w:val="13"/>
                <w:lang w:val="fr-FR"/>
              </w:rPr>
            </w:pPr>
            <w:r w:rsidRPr="0091087D">
              <w:rPr>
                <w:rFonts w:ascii="Arial" w:eastAsia="Arial" w:hAnsi="Arial" w:cs="Arial"/>
                <w:lang w:val="fr-FR"/>
              </w:rPr>
              <w:t>2 microgrammes/m</w:t>
            </w:r>
            <w:r w:rsidRPr="0091087D">
              <w:rPr>
                <w:rFonts w:ascii="Arial" w:eastAsia="Arial" w:hAnsi="Arial" w:cs="Arial"/>
                <w:position w:val="6"/>
                <w:sz w:val="13"/>
                <w:szCs w:val="13"/>
                <w:lang w:val="fr-FR"/>
              </w:rPr>
              <w:t>3</w:t>
            </w:r>
          </w:p>
        </w:tc>
      </w:tr>
      <w:tr w:rsidR="00607ADB" w:rsidRPr="0091087D" w14:paraId="7CFE5229" w14:textId="77777777" w:rsidTr="007570E3">
        <w:trPr>
          <w:trHeight w:hRule="exact" w:val="284"/>
          <w:jc w:val="center"/>
        </w:trPr>
        <w:tc>
          <w:tcPr>
            <w:tcW w:w="414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25F7F8A7" w14:textId="77777777" w:rsidR="00607ADB" w:rsidRPr="0091087D" w:rsidRDefault="00607ADB" w:rsidP="007570E3">
            <w:pPr>
              <w:spacing w:before="20"/>
              <w:rPr>
                <w:rFonts w:ascii="Arial" w:eastAsia="Arial" w:hAnsi="Arial" w:cs="Arial"/>
                <w:lang w:val="fr-FR"/>
              </w:rPr>
            </w:pPr>
            <w:r w:rsidRPr="0091087D">
              <w:rPr>
                <w:rFonts w:ascii="Arial" w:eastAsia="Arial" w:hAnsi="Arial" w:cs="Arial"/>
                <w:lang w:val="fr-FR"/>
              </w:rPr>
              <w:t>Particules en suspension (&lt; 10 microns)</w:t>
            </w:r>
          </w:p>
        </w:tc>
        <w:tc>
          <w:tcPr>
            <w:tcW w:w="3061" w:type="dxa"/>
            <w:tcBorders>
              <w:top w:val="single" w:sz="5" w:space="0" w:color="000000"/>
              <w:left w:val="single" w:sz="5" w:space="0" w:color="000000"/>
              <w:bottom w:val="single" w:sz="5" w:space="0" w:color="000000"/>
              <w:right w:val="single" w:sz="5" w:space="0" w:color="000000"/>
            </w:tcBorders>
            <w:tcMar>
              <w:left w:w="85" w:type="dxa"/>
              <w:right w:w="85" w:type="dxa"/>
            </w:tcMar>
          </w:tcPr>
          <w:p w14:paraId="350ADE48" w14:textId="77777777" w:rsidR="00607ADB" w:rsidRPr="0091087D" w:rsidRDefault="00607ADB" w:rsidP="007570E3">
            <w:pPr>
              <w:spacing w:before="20"/>
              <w:ind w:left="246"/>
              <w:rPr>
                <w:rFonts w:ascii="Arial" w:eastAsia="Arial" w:hAnsi="Arial" w:cs="Arial"/>
                <w:sz w:val="13"/>
                <w:szCs w:val="13"/>
                <w:lang w:val="fr-FR"/>
              </w:rPr>
            </w:pPr>
            <w:r w:rsidRPr="0091087D">
              <w:rPr>
                <w:rFonts w:ascii="Arial" w:eastAsia="Arial" w:hAnsi="Arial" w:cs="Arial"/>
                <w:lang w:val="fr-FR"/>
              </w:rPr>
              <w:t>80 microgrammes/m</w:t>
            </w:r>
            <w:r w:rsidRPr="0091087D">
              <w:rPr>
                <w:rFonts w:ascii="Arial" w:eastAsia="Arial" w:hAnsi="Arial" w:cs="Arial"/>
                <w:position w:val="6"/>
                <w:sz w:val="13"/>
                <w:szCs w:val="13"/>
                <w:lang w:val="fr-FR"/>
              </w:rPr>
              <w:t>3</w:t>
            </w:r>
          </w:p>
        </w:tc>
      </w:tr>
    </w:tbl>
    <w:p w14:paraId="43A2DF36" w14:textId="77777777" w:rsidR="00607ADB" w:rsidRPr="0091087D" w:rsidRDefault="00607ADB" w:rsidP="00607ADB">
      <w:pPr>
        <w:jc w:val="center"/>
        <w:rPr>
          <w:rFonts w:ascii="Arial" w:eastAsia="Arial" w:hAnsi="Arial" w:cs="Arial"/>
          <w:sz w:val="18"/>
          <w:szCs w:val="18"/>
          <w:lang w:val="fr-FR"/>
        </w:rPr>
      </w:pPr>
      <w:r w:rsidRPr="0091087D">
        <w:rPr>
          <w:rFonts w:ascii="Arial" w:eastAsia="Arial" w:hAnsi="Arial" w:cs="Arial"/>
          <w:i/>
          <w:sz w:val="18"/>
          <w:szCs w:val="18"/>
          <w:u w:val="single" w:color="000000"/>
          <w:lang w:val="fr-FR"/>
        </w:rPr>
        <w:t>Source</w:t>
      </w:r>
      <w:r w:rsidRPr="0091087D">
        <w:rPr>
          <w:rFonts w:ascii="Arial" w:eastAsia="Arial" w:hAnsi="Arial" w:cs="Arial"/>
          <w:i/>
          <w:sz w:val="18"/>
          <w:szCs w:val="18"/>
          <w:lang w:val="fr-FR"/>
        </w:rPr>
        <w:t xml:space="preserve"> : GUIGO M. et al : Gestion de l’environnement et études d’impact</w:t>
      </w:r>
    </w:p>
    <w:bookmarkStart w:id="549" w:name="_Toc150114571"/>
    <w:p w14:paraId="5A59FF3F" w14:textId="00FED5A0" w:rsidR="00607ADB" w:rsidRPr="0091087D" w:rsidRDefault="00607ADB" w:rsidP="00607ADB">
      <w:pPr>
        <w:pStyle w:val="Titre7"/>
        <w:rPr>
          <w:rFonts w:eastAsia="Arial"/>
          <w:lang w:val="fr-FR"/>
        </w:rPr>
      </w:pPr>
      <w:r>
        <w:rPr>
          <w:noProof/>
          <w:lang w:val="fr-FR" w:eastAsia="fr-FR"/>
        </w:rPr>
        <mc:AlternateContent>
          <mc:Choice Requires="wpg">
            <w:drawing>
              <wp:anchor distT="0" distB="0" distL="114300" distR="114300" simplePos="0" relativeHeight="251688960" behindDoc="1" locked="0" layoutInCell="1" allowOverlap="1" wp14:anchorId="1558A78F" wp14:editId="0520C9F5">
                <wp:simplePos x="0" y="0"/>
                <wp:positionH relativeFrom="page">
                  <wp:posOffset>5202555</wp:posOffset>
                </wp:positionH>
                <wp:positionV relativeFrom="paragraph">
                  <wp:posOffset>1854200</wp:posOffset>
                </wp:positionV>
                <wp:extent cx="51435" cy="15240"/>
                <wp:effectExtent l="11430" t="1905" r="3810" b="1905"/>
                <wp:wrapNone/>
                <wp:docPr id="3" name="Groupe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35" cy="15240"/>
                          <a:chOff x="8193" y="2920"/>
                          <a:chExt cx="81" cy="24"/>
                        </a:xfrm>
                      </wpg:grpSpPr>
                      <wps:wsp>
                        <wps:cNvPr id="4" name="Freeform 3"/>
                        <wps:cNvSpPr>
                          <a:spLocks/>
                        </wps:cNvSpPr>
                        <wps:spPr bwMode="auto">
                          <a:xfrm>
                            <a:off x="8197" y="2939"/>
                            <a:ext cx="72" cy="0"/>
                          </a:xfrm>
                          <a:custGeom>
                            <a:avLst/>
                            <a:gdLst>
                              <a:gd name="T0" fmla="+- 0 8197 8197"/>
                              <a:gd name="T1" fmla="*/ T0 w 72"/>
                              <a:gd name="T2" fmla="+- 0 8269 8197"/>
                              <a:gd name="T3" fmla="*/ T2 w 72"/>
                            </a:gdLst>
                            <a:ahLst/>
                            <a:cxnLst>
                              <a:cxn ang="0">
                                <a:pos x="T1" y="0"/>
                              </a:cxn>
                              <a:cxn ang="0">
                                <a:pos x="T3" y="0"/>
                              </a:cxn>
                            </a:cxnLst>
                            <a:rect l="0" t="0" r="r" b="b"/>
                            <a:pathLst>
                              <a:path w="72">
                                <a:moveTo>
                                  <a:pt x="0" y="0"/>
                                </a:moveTo>
                                <a:lnTo>
                                  <a:pt x="72" y="0"/>
                                </a:lnTo>
                              </a:path>
                            </a:pathLst>
                          </a:custGeom>
                          <a:noFill/>
                          <a:ln w="584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 name="Freeform 4"/>
                        <wps:cNvSpPr>
                          <a:spLocks/>
                        </wps:cNvSpPr>
                        <wps:spPr bwMode="auto">
                          <a:xfrm>
                            <a:off x="8197" y="2925"/>
                            <a:ext cx="72" cy="0"/>
                          </a:xfrm>
                          <a:custGeom>
                            <a:avLst/>
                            <a:gdLst>
                              <a:gd name="T0" fmla="+- 0 8197 8197"/>
                              <a:gd name="T1" fmla="*/ T0 w 72"/>
                              <a:gd name="T2" fmla="+- 0 8269 8197"/>
                              <a:gd name="T3" fmla="*/ T2 w 72"/>
                            </a:gdLst>
                            <a:ahLst/>
                            <a:cxnLst>
                              <a:cxn ang="0">
                                <a:pos x="T1" y="0"/>
                              </a:cxn>
                              <a:cxn ang="0">
                                <a:pos x="T3" y="0"/>
                              </a:cxn>
                            </a:cxnLst>
                            <a:rect l="0" t="0" r="r" b="b"/>
                            <a:pathLst>
                              <a:path w="72">
                                <a:moveTo>
                                  <a:pt x="0" y="0"/>
                                </a:moveTo>
                                <a:lnTo>
                                  <a:pt x="72" y="0"/>
                                </a:lnTo>
                              </a:path>
                            </a:pathLst>
                          </a:custGeom>
                          <a:noFill/>
                          <a:ln w="584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a14="http://schemas.microsoft.com/office/drawing/2010/main" xmlns:pic="http://schemas.openxmlformats.org/drawingml/2006/picture" xmlns:a="http://schemas.openxmlformats.org/drawingml/2006/main">
            <w:pict w14:anchorId="0F542806">
              <v:group id="Groupe 3" style="position:absolute;margin-left:409.65pt;margin-top:146pt;width:4.05pt;height:1.2pt;z-index:-251627520;mso-position-horizontal-relative:page" coordsize="81,24" coordorigin="8193,2920" o:spid="_x0000_s1026" w14:anchorId="38867D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">
                <v:shape id="Freeform 3" style="position:absolute;left:8197;top:2939;width:72;height:0;visibility:visible;mso-wrap-style:square;v-text-anchor:top" coordsize="72,0" o:spid="_x0000_s1027" filled="f" strokeweight=".46pt" path="m,l7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">
                  <v:path arrowok="t" o:connecttype="custom" o:connectlocs="0,0;72,0" o:connectangles="0,0"/>
                </v:shape>
                <v:shape id="Freeform 4" style="position:absolute;left:8197;top:2925;width:72;height:0;visibility:visible;mso-wrap-style:square;v-text-anchor:top" coordsize="72,0" o:spid="_x0000_s1028" filled="f" strokeweight=".16231mm" path="m,l7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">
                  <v:path arrowok="t" o:connecttype="custom" o:connectlocs="0,0;72,0" o:connectangles="0,0"/>
                </v:shape>
                <w10:wrap anchorx="page"/>
              </v:group>
            </w:pict>
          </mc:Fallback>
        </mc:AlternateContent>
      </w:r>
      <w:r w:rsidRPr="0091087D">
        <w:rPr>
          <w:rFonts w:eastAsia="Arial"/>
          <w:lang w:val="fr-FR"/>
        </w:rPr>
        <w:t xml:space="preserve">Tableau </w:t>
      </w:r>
      <w:r w:rsidR="000410C5">
        <w:rPr>
          <w:rFonts w:eastAsia="Arial"/>
          <w:lang w:val="fr-FR"/>
        </w:rPr>
        <w:t>4</w:t>
      </w:r>
      <w:r w:rsidR="007A0B7B">
        <w:rPr>
          <w:rFonts w:eastAsia="Arial"/>
          <w:lang w:val="fr-FR"/>
        </w:rPr>
        <w:t>6</w:t>
      </w:r>
      <w:r w:rsidRPr="0091087D">
        <w:rPr>
          <w:rFonts w:eastAsia="Arial"/>
          <w:lang w:val="fr-FR"/>
        </w:rPr>
        <w:t xml:space="preserve"> : Lignes directrices de l’OMS concernant la qualité de l’air</w:t>
      </w:r>
      <w:bookmarkEnd w:id="549"/>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026"/>
        <w:gridCol w:w="3023"/>
        <w:gridCol w:w="3023"/>
      </w:tblGrid>
      <w:tr w:rsidR="00607ADB" w:rsidRPr="0091087D" w14:paraId="10B91A5B" w14:textId="77777777" w:rsidTr="00682DF8">
        <w:trPr>
          <w:trHeight w:hRule="exact" w:val="509"/>
          <w:jc w:val="center"/>
        </w:trPr>
        <w:tc>
          <w:tcPr>
            <w:tcW w:w="3335" w:type="dxa"/>
            <w:vAlign w:val="center"/>
          </w:tcPr>
          <w:p w14:paraId="49A1EB8D" w14:textId="77777777" w:rsidR="00607ADB" w:rsidRPr="0091087D" w:rsidRDefault="00607ADB" w:rsidP="007570E3">
            <w:pPr>
              <w:jc w:val="center"/>
              <w:rPr>
                <w:rFonts w:ascii="Arial" w:eastAsia="Arial" w:hAnsi="Arial" w:cs="Arial"/>
                <w:lang w:val="fr-FR"/>
              </w:rPr>
            </w:pPr>
            <w:r w:rsidRPr="0091087D">
              <w:rPr>
                <w:rFonts w:ascii="Arial" w:eastAsia="Arial" w:hAnsi="Arial" w:cs="Arial"/>
                <w:b/>
                <w:lang w:val="fr-FR"/>
              </w:rPr>
              <w:t>Produits polluants</w:t>
            </w:r>
          </w:p>
        </w:tc>
        <w:tc>
          <w:tcPr>
            <w:tcW w:w="3332" w:type="dxa"/>
            <w:vAlign w:val="center"/>
          </w:tcPr>
          <w:p w14:paraId="63D66DFE" w14:textId="77777777" w:rsidR="00607ADB" w:rsidRPr="0091087D" w:rsidRDefault="00607ADB" w:rsidP="007570E3">
            <w:pPr>
              <w:spacing w:before="18"/>
              <w:jc w:val="center"/>
              <w:rPr>
                <w:rFonts w:ascii="Arial" w:eastAsia="Arial" w:hAnsi="Arial" w:cs="Arial"/>
                <w:lang w:val="fr-FR"/>
              </w:rPr>
            </w:pPr>
            <w:r w:rsidRPr="0091087D">
              <w:rPr>
                <w:rFonts w:ascii="Arial" w:eastAsia="Arial" w:hAnsi="Arial" w:cs="Arial"/>
                <w:b/>
                <w:lang w:val="fr-FR"/>
              </w:rPr>
              <w:t xml:space="preserve">Durée </w:t>
            </w:r>
            <w:r w:rsidRPr="0091087D">
              <w:rPr>
                <w:rFonts w:ascii="Arial" w:eastAsia="Arial" w:hAnsi="Arial" w:cs="Arial"/>
                <w:b/>
                <w:w w:val="99"/>
                <w:lang w:val="fr-FR"/>
              </w:rPr>
              <w:t>moyenne d’exposition</w:t>
            </w:r>
          </w:p>
        </w:tc>
        <w:tc>
          <w:tcPr>
            <w:tcW w:w="3332" w:type="dxa"/>
            <w:vAlign w:val="center"/>
          </w:tcPr>
          <w:p w14:paraId="34468716" w14:textId="77777777" w:rsidR="00607ADB" w:rsidRPr="0091087D" w:rsidRDefault="00607ADB" w:rsidP="007570E3">
            <w:pPr>
              <w:spacing w:before="18"/>
              <w:ind w:hanging="1"/>
              <w:jc w:val="center"/>
              <w:rPr>
                <w:rFonts w:ascii="Arial" w:eastAsia="Arial" w:hAnsi="Arial" w:cs="Arial"/>
                <w:lang w:val="fr-FR"/>
              </w:rPr>
            </w:pPr>
            <w:r w:rsidRPr="0091087D">
              <w:rPr>
                <w:rFonts w:ascii="Arial" w:eastAsia="Arial" w:hAnsi="Arial" w:cs="Arial"/>
                <w:b/>
                <w:lang w:val="fr-FR"/>
              </w:rPr>
              <w:t xml:space="preserve">Valeur </w:t>
            </w:r>
            <w:r w:rsidRPr="0091087D">
              <w:rPr>
                <w:rFonts w:ascii="Arial" w:eastAsia="Arial" w:hAnsi="Arial" w:cs="Arial"/>
                <w:b/>
                <w:w w:val="99"/>
                <w:lang w:val="fr-FR"/>
              </w:rPr>
              <w:t>en</w:t>
            </w:r>
            <w:r w:rsidRPr="0091087D">
              <w:rPr>
                <w:rFonts w:ascii="Arial" w:eastAsia="Arial" w:hAnsi="Arial" w:cs="Arial"/>
                <w:b/>
                <w:lang w:val="fr-FR"/>
              </w:rPr>
              <w:t xml:space="preserve"> </w:t>
            </w:r>
            <w:r w:rsidRPr="0091087D">
              <w:rPr>
                <w:rFonts w:ascii="Arial" w:eastAsia="Arial" w:hAnsi="Arial" w:cs="Arial"/>
                <w:b/>
                <w:w w:val="99"/>
                <w:lang w:val="fr-FR"/>
              </w:rPr>
              <w:t>μg/m3</w:t>
            </w:r>
          </w:p>
        </w:tc>
      </w:tr>
      <w:tr w:rsidR="00607ADB" w:rsidRPr="0091087D" w14:paraId="23EDAEB7" w14:textId="77777777" w:rsidTr="00682DF8">
        <w:trPr>
          <w:trHeight w:hRule="exact" w:val="701"/>
          <w:jc w:val="center"/>
        </w:trPr>
        <w:tc>
          <w:tcPr>
            <w:tcW w:w="3335" w:type="dxa"/>
            <w:vMerge w:val="restart"/>
            <w:vAlign w:val="center"/>
          </w:tcPr>
          <w:p w14:paraId="2834D3DA"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Dioxyde de soufre (SO2)</w:t>
            </w:r>
          </w:p>
        </w:tc>
        <w:tc>
          <w:tcPr>
            <w:tcW w:w="3332" w:type="dxa"/>
            <w:vAlign w:val="center"/>
          </w:tcPr>
          <w:p w14:paraId="0DB00DEB"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24 heures</w:t>
            </w:r>
          </w:p>
        </w:tc>
        <w:tc>
          <w:tcPr>
            <w:tcW w:w="3332" w:type="dxa"/>
            <w:vAlign w:val="center"/>
          </w:tcPr>
          <w:p w14:paraId="36129AEE" w14:textId="77777777" w:rsidR="00607ADB" w:rsidRPr="0091087D" w:rsidRDefault="00607ADB" w:rsidP="007570E3">
            <w:pPr>
              <w:spacing w:line="220" w:lineRule="exact"/>
              <w:ind w:left="326"/>
              <w:rPr>
                <w:rFonts w:ascii="Arial" w:eastAsia="Arial" w:hAnsi="Arial" w:cs="Arial"/>
                <w:lang w:val="fr-FR"/>
              </w:rPr>
            </w:pPr>
            <w:r w:rsidRPr="0091087D">
              <w:rPr>
                <w:rFonts w:ascii="Arial" w:eastAsia="Arial" w:hAnsi="Arial" w:cs="Arial"/>
                <w:lang w:val="fr-FR"/>
              </w:rPr>
              <w:t>125 (1</w:t>
            </w:r>
            <w:r w:rsidRPr="0091087D">
              <w:rPr>
                <w:rFonts w:ascii="Arial" w:eastAsia="Arial" w:hAnsi="Arial" w:cs="Arial"/>
                <w:position w:val="6"/>
                <w:sz w:val="13"/>
                <w:szCs w:val="13"/>
                <w:lang w:val="fr-FR"/>
              </w:rPr>
              <w:t xml:space="preserve">re </w:t>
            </w:r>
            <w:r w:rsidRPr="0091087D">
              <w:rPr>
                <w:rFonts w:ascii="Arial" w:eastAsia="Arial" w:hAnsi="Arial" w:cs="Arial"/>
                <w:lang w:val="fr-FR"/>
              </w:rPr>
              <w:t>cible intermédiaire)</w:t>
            </w:r>
          </w:p>
          <w:p w14:paraId="02CE7CE6" w14:textId="77777777" w:rsidR="00607ADB" w:rsidRPr="0091087D" w:rsidRDefault="00607ADB" w:rsidP="007570E3">
            <w:pPr>
              <w:ind w:left="326"/>
              <w:rPr>
                <w:rFonts w:ascii="Arial" w:eastAsia="Arial" w:hAnsi="Arial" w:cs="Arial"/>
                <w:lang w:val="fr-FR"/>
              </w:rPr>
            </w:pPr>
            <w:r w:rsidRPr="0091087D">
              <w:rPr>
                <w:rFonts w:ascii="Arial" w:eastAsia="Arial" w:hAnsi="Arial" w:cs="Arial"/>
                <w:lang w:val="fr-FR"/>
              </w:rPr>
              <w:t>50 (2</w:t>
            </w:r>
            <w:r w:rsidRPr="0091087D">
              <w:rPr>
                <w:rFonts w:ascii="Arial" w:eastAsia="Arial" w:hAnsi="Arial" w:cs="Arial"/>
                <w:position w:val="6"/>
                <w:sz w:val="13"/>
                <w:szCs w:val="13"/>
                <w:lang w:val="fr-FR"/>
              </w:rPr>
              <w:t xml:space="preserve">e </w:t>
            </w:r>
            <w:r w:rsidRPr="0091087D">
              <w:rPr>
                <w:rFonts w:ascii="Arial" w:eastAsia="Arial" w:hAnsi="Arial" w:cs="Arial"/>
                <w:lang w:val="fr-FR"/>
              </w:rPr>
              <w:t>cible intermédiaire)</w:t>
            </w:r>
          </w:p>
          <w:p w14:paraId="469A2E44" w14:textId="77777777" w:rsidR="00607ADB" w:rsidRPr="0091087D" w:rsidRDefault="00607ADB" w:rsidP="007570E3">
            <w:pPr>
              <w:ind w:left="326"/>
              <w:rPr>
                <w:rFonts w:ascii="Arial" w:eastAsia="Arial" w:hAnsi="Arial" w:cs="Arial"/>
                <w:lang w:val="fr-FR"/>
              </w:rPr>
            </w:pPr>
            <w:r w:rsidRPr="0091087D">
              <w:rPr>
                <w:rFonts w:ascii="Arial" w:eastAsia="Arial" w:hAnsi="Arial" w:cs="Arial"/>
                <w:lang w:val="fr-FR"/>
              </w:rPr>
              <w:t>20 (Lignes directrices)</w:t>
            </w:r>
          </w:p>
        </w:tc>
      </w:tr>
      <w:tr w:rsidR="00607ADB" w:rsidRPr="0091087D" w14:paraId="47C8216C" w14:textId="77777777" w:rsidTr="00682DF8">
        <w:trPr>
          <w:trHeight w:hRule="exact" w:val="240"/>
          <w:jc w:val="center"/>
        </w:trPr>
        <w:tc>
          <w:tcPr>
            <w:tcW w:w="3335" w:type="dxa"/>
            <w:vMerge/>
            <w:vAlign w:val="center"/>
          </w:tcPr>
          <w:p w14:paraId="70545BF3" w14:textId="77777777" w:rsidR="00607ADB" w:rsidRPr="0091087D" w:rsidRDefault="00607ADB" w:rsidP="007570E3">
            <w:pPr>
              <w:jc w:val="center"/>
              <w:rPr>
                <w:rFonts w:ascii="Arial" w:hAnsi="Arial" w:cs="Arial"/>
                <w:lang w:val="fr-FR"/>
              </w:rPr>
            </w:pPr>
          </w:p>
        </w:tc>
        <w:tc>
          <w:tcPr>
            <w:tcW w:w="3332" w:type="dxa"/>
            <w:vAlign w:val="center"/>
          </w:tcPr>
          <w:p w14:paraId="6F585F54" w14:textId="77777777" w:rsidR="00607ADB" w:rsidRPr="0091087D" w:rsidRDefault="00607ADB" w:rsidP="007570E3">
            <w:pPr>
              <w:spacing w:line="220" w:lineRule="exact"/>
              <w:jc w:val="center"/>
              <w:rPr>
                <w:rFonts w:ascii="Arial" w:eastAsia="Arial" w:hAnsi="Arial" w:cs="Arial"/>
                <w:lang w:val="fr-FR"/>
              </w:rPr>
            </w:pPr>
            <w:r w:rsidRPr="0091087D">
              <w:rPr>
                <w:rFonts w:ascii="Arial" w:eastAsia="Arial" w:hAnsi="Arial" w:cs="Arial"/>
                <w:lang w:val="fr-FR"/>
              </w:rPr>
              <w:t>10 minutes</w:t>
            </w:r>
          </w:p>
        </w:tc>
        <w:tc>
          <w:tcPr>
            <w:tcW w:w="3332" w:type="dxa"/>
            <w:vAlign w:val="center"/>
          </w:tcPr>
          <w:p w14:paraId="2C4E02A4" w14:textId="77777777" w:rsidR="00607ADB" w:rsidRPr="0091087D" w:rsidRDefault="00607ADB" w:rsidP="007570E3">
            <w:pPr>
              <w:spacing w:line="220" w:lineRule="exact"/>
              <w:ind w:left="326"/>
              <w:rPr>
                <w:rFonts w:ascii="Arial" w:eastAsia="Arial" w:hAnsi="Arial" w:cs="Arial"/>
                <w:lang w:val="fr-FR"/>
              </w:rPr>
            </w:pPr>
            <w:r w:rsidRPr="0091087D">
              <w:rPr>
                <w:rFonts w:ascii="Arial" w:eastAsia="Arial" w:hAnsi="Arial" w:cs="Arial"/>
                <w:lang w:val="fr-FR"/>
              </w:rPr>
              <w:t>500 (Lignes directrices)</w:t>
            </w:r>
          </w:p>
        </w:tc>
      </w:tr>
      <w:tr w:rsidR="00607ADB" w:rsidRPr="0091087D" w14:paraId="5B353C89" w14:textId="77777777" w:rsidTr="00682DF8">
        <w:trPr>
          <w:trHeight w:hRule="exact" w:val="240"/>
          <w:jc w:val="center"/>
        </w:trPr>
        <w:tc>
          <w:tcPr>
            <w:tcW w:w="3335" w:type="dxa"/>
            <w:vMerge w:val="restart"/>
            <w:vAlign w:val="center"/>
          </w:tcPr>
          <w:p w14:paraId="63B70FE3"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Dioxyde d’azote (NO2)</w:t>
            </w:r>
          </w:p>
        </w:tc>
        <w:tc>
          <w:tcPr>
            <w:tcW w:w="3332" w:type="dxa"/>
            <w:vAlign w:val="center"/>
          </w:tcPr>
          <w:p w14:paraId="00E967A3" w14:textId="77777777" w:rsidR="00607ADB" w:rsidRPr="0091087D" w:rsidRDefault="00607ADB" w:rsidP="007570E3">
            <w:pPr>
              <w:spacing w:line="220" w:lineRule="exact"/>
              <w:jc w:val="center"/>
              <w:rPr>
                <w:rFonts w:ascii="Arial" w:eastAsia="Arial" w:hAnsi="Arial" w:cs="Arial"/>
                <w:lang w:val="fr-FR"/>
              </w:rPr>
            </w:pPr>
            <w:r w:rsidRPr="0091087D">
              <w:rPr>
                <w:rFonts w:ascii="Arial" w:eastAsia="Arial" w:hAnsi="Arial" w:cs="Arial"/>
                <w:lang w:val="fr-FR"/>
              </w:rPr>
              <w:t>1 an</w:t>
            </w:r>
          </w:p>
        </w:tc>
        <w:tc>
          <w:tcPr>
            <w:tcW w:w="3332" w:type="dxa"/>
            <w:vAlign w:val="center"/>
          </w:tcPr>
          <w:p w14:paraId="15398879" w14:textId="77777777" w:rsidR="00607ADB" w:rsidRPr="0091087D" w:rsidRDefault="00607ADB" w:rsidP="007570E3">
            <w:pPr>
              <w:spacing w:line="220" w:lineRule="exact"/>
              <w:ind w:left="326"/>
              <w:rPr>
                <w:rFonts w:ascii="Arial" w:eastAsia="Arial" w:hAnsi="Arial" w:cs="Arial"/>
                <w:lang w:val="fr-FR"/>
              </w:rPr>
            </w:pPr>
            <w:r w:rsidRPr="0091087D">
              <w:rPr>
                <w:rFonts w:ascii="Arial" w:eastAsia="Arial" w:hAnsi="Arial" w:cs="Arial"/>
                <w:lang w:val="fr-FR"/>
              </w:rPr>
              <w:t>40 (Lignes directrices)</w:t>
            </w:r>
          </w:p>
        </w:tc>
      </w:tr>
      <w:tr w:rsidR="00607ADB" w:rsidRPr="0091087D" w14:paraId="0377E913" w14:textId="77777777" w:rsidTr="00682DF8">
        <w:trPr>
          <w:trHeight w:hRule="exact" w:val="283"/>
          <w:jc w:val="center"/>
        </w:trPr>
        <w:tc>
          <w:tcPr>
            <w:tcW w:w="3335" w:type="dxa"/>
            <w:vMerge/>
            <w:vAlign w:val="center"/>
          </w:tcPr>
          <w:p w14:paraId="24602A0D" w14:textId="77777777" w:rsidR="00607ADB" w:rsidRPr="0091087D" w:rsidRDefault="00607ADB" w:rsidP="007570E3">
            <w:pPr>
              <w:jc w:val="center"/>
              <w:rPr>
                <w:rFonts w:ascii="Arial" w:hAnsi="Arial" w:cs="Arial"/>
                <w:lang w:val="fr-FR"/>
              </w:rPr>
            </w:pPr>
          </w:p>
        </w:tc>
        <w:tc>
          <w:tcPr>
            <w:tcW w:w="3332" w:type="dxa"/>
            <w:vAlign w:val="center"/>
          </w:tcPr>
          <w:p w14:paraId="183A0174" w14:textId="77777777" w:rsidR="00607ADB" w:rsidRPr="0091087D" w:rsidRDefault="00607ADB" w:rsidP="007570E3">
            <w:pPr>
              <w:spacing w:before="20"/>
              <w:jc w:val="center"/>
              <w:rPr>
                <w:rFonts w:ascii="Arial" w:eastAsia="Arial" w:hAnsi="Arial" w:cs="Arial"/>
                <w:lang w:val="fr-FR"/>
              </w:rPr>
            </w:pPr>
            <w:r w:rsidRPr="0091087D">
              <w:rPr>
                <w:rFonts w:ascii="Arial" w:eastAsia="Arial" w:hAnsi="Arial" w:cs="Arial"/>
                <w:lang w:val="fr-FR"/>
              </w:rPr>
              <w:t>1 heure</w:t>
            </w:r>
          </w:p>
        </w:tc>
        <w:tc>
          <w:tcPr>
            <w:tcW w:w="3332" w:type="dxa"/>
            <w:vAlign w:val="center"/>
          </w:tcPr>
          <w:p w14:paraId="0456729F" w14:textId="77777777" w:rsidR="00607ADB" w:rsidRPr="0091087D" w:rsidRDefault="00607ADB" w:rsidP="007570E3">
            <w:pPr>
              <w:spacing w:before="20"/>
              <w:ind w:left="326"/>
              <w:rPr>
                <w:rFonts w:ascii="Arial" w:eastAsia="Arial" w:hAnsi="Arial" w:cs="Arial"/>
                <w:lang w:val="fr-FR"/>
              </w:rPr>
            </w:pPr>
            <w:r w:rsidRPr="0091087D">
              <w:rPr>
                <w:rFonts w:ascii="Arial" w:eastAsia="Arial" w:hAnsi="Arial" w:cs="Arial"/>
                <w:lang w:val="fr-FR"/>
              </w:rPr>
              <w:t>200 (Lignes directrices)</w:t>
            </w:r>
          </w:p>
        </w:tc>
      </w:tr>
      <w:tr w:rsidR="00607ADB" w:rsidRPr="00043FE4" w14:paraId="140C29CB" w14:textId="77777777" w:rsidTr="00682DF8">
        <w:trPr>
          <w:trHeight w:hRule="exact" w:val="932"/>
          <w:jc w:val="center"/>
        </w:trPr>
        <w:tc>
          <w:tcPr>
            <w:tcW w:w="3335" w:type="dxa"/>
            <w:vMerge w:val="restart"/>
            <w:vAlign w:val="center"/>
          </w:tcPr>
          <w:p w14:paraId="2A3530EE"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Matières particulaires PM10</w:t>
            </w:r>
          </w:p>
        </w:tc>
        <w:tc>
          <w:tcPr>
            <w:tcW w:w="3332" w:type="dxa"/>
            <w:vAlign w:val="center"/>
          </w:tcPr>
          <w:p w14:paraId="55A2E8AF"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1 an</w:t>
            </w:r>
          </w:p>
        </w:tc>
        <w:tc>
          <w:tcPr>
            <w:tcW w:w="3332" w:type="dxa"/>
            <w:vAlign w:val="center"/>
          </w:tcPr>
          <w:p w14:paraId="65C573B0" w14:textId="77777777" w:rsidR="00607ADB" w:rsidRPr="0091087D" w:rsidRDefault="00607ADB" w:rsidP="007570E3">
            <w:pPr>
              <w:spacing w:line="220" w:lineRule="exact"/>
              <w:ind w:left="326"/>
              <w:rPr>
                <w:rFonts w:ascii="Arial" w:eastAsia="Arial" w:hAnsi="Arial" w:cs="Arial"/>
                <w:lang w:val="fr-FR"/>
              </w:rPr>
            </w:pPr>
            <w:r w:rsidRPr="0091087D">
              <w:rPr>
                <w:rFonts w:ascii="Arial" w:eastAsia="Arial" w:hAnsi="Arial" w:cs="Arial"/>
                <w:lang w:val="fr-FR"/>
              </w:rPr>
              <w:t>70 (1</w:t>
            </w:r>
            <w:r w:rsidRPr="0091087D">
              <w:rPr>
                <w:rFonts w:ascii="Arial" w:eastAsia="Arial" w:hAnsi="Arial" w:cs="Arial"/>
                <w:position w:val="6"/>
                <w:sz w:val="13"/>
                <w:szCs w:val="13"/>
                <w:lang w:val="fr-FR"/>
              </w:rPr>
              <w:t xml:space="preserve">re </w:t>
            </w:r>
            <w:r w:rsidRPr="0091087D">
              <w:rPr>
                <w:rFonts w:ascii="Arial" w:eastAsia="Arial" w:hAnsi="Arial" w:cs="Arial"/>
                <w:lang w:val="fr-FR"/>
              </w:rPr>
              <w:t>cible intermédiaire)</w:t>
            </w:r>
          </w:p>
          <w:p w14:paraId="62F41947" w14:textId="77777777" w:rsidR="00607ADB" w:rsidRPr="0091087D" w:rsidRDefault="00607ADB" w:rsidP="007570E3">
            <w:pPr>
              <w:ind w:left="326"/>
              <w:rPr>
                <w:rFonts w:ascii="Arial" w:eastAsia="Arial" w:hAnsi="Arial" w:cs="Arial"/>
                <w:lang w:val="fr-FR"/>
              </w:rPr>
            </w:pPr>
            <w:r w:rsidRPr="0091087D">
              <w:rPr>
                <w:rFonts w:ascii="Arial" w:eastAsia="Arial" w:hAnsi="Arial" w:cs="Arial"/>
                <w:lang w:val="fr-FR"/>
              </w:rPr>
              <w:t>50 (2</w:t>
            </w:r>
            <w:r w:rsidRPr="0091087D">
              <w:rPr>
                <w:rFonts w:ascii="Arial" w:eastAsia="Arial" w:hAnsi="Arial" w:cs="Arial"/>
                <w:position w:val="6"/>
                <w:sz w:val="13"/>
                <w:szCs w:val="13"/>
                <w:lang w:val="fr-FR"/>
              </w:rPr>
              <w:t xml:space="preserve">e </w:t>
            </w:r>
            <w:r w:rsidRPr="0091087D">
              <w:rPr>
                <w:rFonts w:ascii="Arial" w:eastAsia="Arial" w:hAnsi="Arial" w:cs="Arial"/>
                <w:lang w:val="fr-FR"/>
              </w:rPr>
              <w:t>cible intermédiaire)</w:t>
            </w:r>
          </w:p>
          <w:p w14:paraId="497A99AD" w14:textId="77777777" w:rsidR="00607ADB" w:rsidRPr="0091087D" w:rsidRDefault="00607ADB" w:rsidP="007570E3">
            <w:pPr>
              <w:ind w:left="326"/>
              <w:rPr>
                <w:rFonts w:ascii="Arial" w:eastAsia="Arial" w:hAnsi="Arial" w:cs="Arial"/>
                <w:lang w:val="fr-FR"/>
              </w:rPr>
            </w:pPr>
            <w:r w:rsidRPr="0091087D">
              <w:rPr>
                <w:rFonts w:ascii="Arial" w:eastAsia="Arial" w:hAnsi="Arial" w:cs="Arial"/>
                <w:lang w:val="fr-FR"/>
              </w:rPr>
              <w:t>30 (3</w:t>
            </w:r>
            <w:r w:rsidRPr="0091087D">
              <w:rPr>
                <w:rFonts w:ascii="Arial" w:eastAsia="Arial" w:hAnsi="Arial" w:cs="Arial"/>
                <w:position w:val="6"/>
                <w:sz w:val="13"/>
                <w:szCs w:val="13"/>
                <w:lang w:val="fr-FR"/>
              </w:rPr>
              <w:t xml:space="preserve">e </w:t>
            </w:r>
            <w:r w:rsidRPr="0091087D">
              <w:rPr>
                <w:rFonts w:ascii="Arial" w:eastAsia="Arial" w:hAnsi="Arial" w:cs="Arial"/>
                <w:lang w:val="fr-FR"/>
              </w:rPr>
              <w:t>cible intermédiaire)</w:t>
            </w:r>
          </w:p>
          <w:p w14:paraId="7F66565D" w14:textId="77777777" w:rsidR="00607ADB" w:rsidRPr="0091087D" w:rsidRDefault="00607ADB" w:rsidP="007570E3">
            <w:pPr>
              <w:ind w:left="326"/>
              <w:rPr>
                <w:rFonts w:ascii="Arial" w:eastAsia="Arial" w:hAnsi="Arial" w:cs="Arial"/>
                <w:lang w:val="fr-FR"/>
              </w:rPr>
            </w:pPr>
            <w:r w:rsidRPr="0091087D">
              <w:rPr>
                <w:rFonts w:ascii="Arial" w:eastAsia="Arial" w:hAnsi="Arial" w:cs="Arial"/>
                <w:lang w:val="fr-FR"/>
              </w:rPr>
              <w:t>20 (Lignes directrices)</w:t>
            </w:r>
          </w:p>
        </w:tc>
      </w:tr>
      <w:tr w:rsidR="00607ADB" w:rsidRPr="00043FE4" w14:paraId="544AD27D" w14:textId="77777777" w:rsidTr="00682DF8">
        <w:trPr>
          <w:trHeight w:hRule="exact" w:val="929"/>
          <w:jc w:val="center"/>
        </w:trPr>
        <w:tc>
          <w:tcPr>
            <w:tcW w:w="3335" w:type="dxa"/>
            <w:vMerge/>
            <w:vAlign w:val="center"/>
          </w:tcPr>
          <w:p w14:paraId="31AC1BE6" w14:textId="77777777" w:rsidR="00607ADB" w:rsidRPr="0091087D" w:rsidRDefault="00607ADB" w:rsidP="007570E3">
            <w:pPr>
              <w:jc w:val="center"/>
              <w:rPr>
                <w:rFonts w:ascii="Arial" w:hAnsi="Arial" w:cs="Arial"/>
                <w:lang w:val="fr-FR"/>
              </w:rPr>
            </w:pPr>
          </w:p>
        </w:tc>
        <w:tc>
          <w:tcPr>
            <w:tcW w:w="3332" w:type="dxa"/>
            <w:vAlign w:val="center"/>
          </w:tcPr>
          <w:p w14:paraId="32B72783"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24 heures</w:t>
            </w:r>
          </w:p>
        </w:tc>
        <w:tc>
          <w:tcPr>
            <w:tcW w:w="3332" w:type="dxa"/>
            <w:vAlign w:val="center"/>
          </w:tcPr>
          <w:p w14:paraId="3773A814" w14:textId="77777777" w:rsidR="00607ADB" w:rsidRPr="0091087D" w:rsidRDefault="00607ADB" w:rsidP="007570E3">
            <w:pPr>
              <w:spacing w:line="220" w:lineRule="exact"/>
              <w:ind w:left="326"/>
              <w:rPr>
                <w:rFonts w:ascii="Arial" w:eastAsia="Arial" w:hAnsi="Arial" w:cs="Arial"/>
                <w:lang w:val="fr-FR"/>
              </w:rPr>
            </w:pPr>
            <w:r w:rsidRPr="0091087D">
              <w:rPr>
                <w:rFonts w:ascii="Arial" w:eastAsia="Arial" w:hAnsi="Arial" w:cs="Arial"/>
                <w:lang w:val="fr-FR"/>
              </w:rPr>
              <w:t>150 (1</w:t>
            </w:r>
            <w:r w:rsidRPr="0091087D">
              <w:rPr>
                <w:rFonts w:ascii="Arial" w:eastAsia="Arial" w:hAnsi="Arial" w:cs="Arial"/>
                <w:position w:val="6"/>
                <w:sz w:val="13"/>
                <w:szCs w:val="13"/>
                <w:lang w:val="fr-FR"/>
              </w:rPr>
              <w:t xml:space="preserve">re </w:t>
            </w:r>
            <w:r w:rsidRPr="0091087D">
              <w:rPr>
                <w:rFonts w:ascii="Arial" w:eastAsia="Arial" w:hAnsi="Arial" w:cs="Arial"/>
                <w:lang w:val="fr-FR"/>
              </w:rPr>
              <w:t>cible intermédiaire)</w:t>
            </w:r>
          </w:p>
          <w:p w14:paraId="6B03D8C9" w14:textId="77777777" w:rsidR="00607ADB" w:rsidRPr="0091087D" w:rsidRDefault="00607ADB" w:rsidP="007570E3">
            <w:pPr>
              <w:ind w:left="326"/>
              <w:rPr>
                <w:rFonts w:ascii="Arial" w:eastAsia="Arial" w:hAnsi="Arial" w:cs="Arial"/>
                <w:lang w:val="fr-FR"/>
              </w:rPr>
            </w:pPr>
            <w:r w:rsidRPr="0091087D">
              <w:rPr>
                <w:rFonts w:ascii="Arial" w:eastAsia="Arial" w:hAnsi="Arial" w:cs="Arial"/>
                <w:lang w:val="fr-FR"/>
              </w:rPr>
              <w:t>100 (2</w:t>
            </w:r>
            <w:r w:rsidRPr="0091087D">
              <w:rPr>
                <w:rFonts w:ascii="Arial" w:eastAsia="Arial" w:hAnsi="Arial" w:cs="Arial"/>
                <w:position w:val="6"/>
                <w:sz w:val="13"/>
                <w:szCs w:val="13"/>
                <w:lang w:val="fr-FR"/>
              </w:rPr>
              <w:t xml:space="preserve">e </w:t>
            </w:r>
            <w:r w:rsidRPr="0091087D">
              <w:rPr>
                <w:rFonts w:ascii="Arial" w:eastAsia="Arial" w:hAnsi="Arial" w:cs="Arial"/>
                <w:lang w:val="fr-FR"/>
              </w:rPr>
              <w:t>cible intermédiaire)</w:t>
            </w:r>
          </w:p>
          <w:p w14:paraId="0DA088D7" w14:textId="77777777" w:rsidR="00607ADB" w:rsidRPr="0091087D" w:rsidRDefault="00607ADB" w:rsidP="007570E3">
            <w:pPr>
              <w:spacing w:line="220" w:lineRule="exact"/>
              <w:ind w:left="326"/>
              <w:rPr>
                <w:rFonts w:ascii="Arial" w:eastAsia="Arial" w:hAnsi="Arial" w:cs="Arial"/>
                <w:lang w:val="fr-FR"/>
              </w:rPr>
            </w:pPr>
            <w:r w:rsidRPr="0091087D">
              <w:rPr>
                <w:rFonts w:ascii="Arial" w:eastAsia="Arial" w:hAnsi="Arial" w:cs="Arial"/>
                <w:lang w:val="fr-FR"/>
              </w:rPr>
              <w:t>75 (3</w:t>
            </w:r>
            <w:r w:rsidRPr="0091087D">
              <w:rPr>
                <w:rFonts w:ascii="Arial" w:eastAsia="Arial" w:hAnsi="Arial" w:cs="Arial"/>
                <w:position w:val="6"/>
                <w:sz w:val="13"/>
                <w:szCs w:val="13"/>
                <w:lang w:val="fr-FR"/>
              </w:rPr>
              <w:t xml:space="preserve">e </w:t>
            </w:r>
            <w:r w:rsidRPr="0091087D">
              <w:rPr>
                <w:rFonts w:ascii="Arial" w:eastAsia="Arial" w:hAnsi="Arial" w:cs="Arial"/>
                <w:lang w:val="fr-FR"/>
              </w:rPr>
              <w:t>cible intermédiaire)</w:t>
            </w:r>
          </w:p>
          <w:p w14:paraId="62AE5048" w14:textId="77777777" w:rsidR="00607ADB" w:rsidRPr="0091087D" w:rsidRDefault="00607ADB" w:rsidP="007570E3">
            <w:pPr>
              <w:ind w:left="326"/>
              <w:rPr>
                <w:rFonts w:ascii="Arial" w:eastAsia="Arial" w:hAnsi="Arial" w:cs="Arial"/>
                <w:lang w:val="fr-FR"/>
              </w:rPr>
            </w:pPr>
            <w:r w:rsidRPr="0091087D">
              <w:rPr>
                <w:rFonts w:ascii="Arial" w:eastAsia="Arial" w:hAnsi="Arial" w:cs="Arial"/>
                <w:lang w:val="fr-FR"/>
              </w:rPr>
              <w:t>50 (Lignes directrices)</w:t>
            </w:r>
          </w:p>
        </w:tc>
      </w:tr>
      <w:tr w:rsidR="00607ADB" w:rsidRPr="00043FE4" w14:paraId="7E0B6DF8" w14:textId="77777777" w:rsidTr="00682DF8">
        <w:trPr>
          <w:trHeight w:hRule="exact" w:val="931"/>
          <w:jc w:val="center"/>
        </w:trPr>
        <w:tc>
          <w:tcPr>
            <w:tcW w:w="3335" w:type="dxa"/>
            <w:vMerge w:val="restart"/>
            <w:vAlign w:val="center"/>
          </w:tcPr>
          <w:p w14:paraId="5579FAAC"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Matières particulaires PM2.5</w:t>
            </w:r>
          </w:p>
        </w:tc>
        <w:tc>
          <w:tcPr>
            <w:tcW w:w="3332" w:type="dxa"/>
            <w:vAlign w:val="center"/>
          </w:tcPr>
          <w:p w14:paraId="43927C97"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1 an</w:t>
            </w:r>
          </w:p>
        </w:tc>
        <w:tc>
          <w:tcPr>
            <w:tcW w:w="3332" w:type="dxa"/>
            <w:vAlign w:val="center"/>
          </w:tcPr>
          <w:p w14:paraId="65C27A1B" w14:textId="77777777" w:rsidR="00607ADB" w:rsidRPr="0091087D" w:rsidRDefault="00607ADB" w:rsidP="007570E3">
            <w:pPr>
              <w:spacing w:line="220" w:lineRule="exact"/>
              <w:ind w:left="326"/>
              <w:rPr>
                <w:rFonts w:ascii="Arial" w:eastAsia="Arial" w:hAnsi="Arial" w:cs="Arial"/>
                <w:lang w:val="fr-FR"/>
              </w:rPr>
            </w:pPr>
            <w:r w:rsidRPr="0091087D">
              <w:rPr>
                <w:rFonts w:ascii="Arial" w:eastAsia="Arial" w:hAnsi="Arial" w:cs="Arial"/>
                <w:lang w:val="fr-FR"/>
              </w:rPr>
              <w:t>35 (1</w:t>
            </w:r>
            <w:r w:rsidRPr="0091087D">
              <w:rPr>
                <w:rFonts w:ascii="Arial" w:eastAsia="Arial" w:hAnsi="Arial" w:cs="Arial"/>
                <w:position w:val="6"/>
                <w:sz w:val="13"/>
                <w:szCs w:val="13"/>
                <w:lang w:val="fr-FR"/>
              </w:rPr>
              <w:t xml:space="preserve">re </w:t>
            </w:r>
            <w:r w:rsidRPr="0091087D">
              <w:rPr>
                <w:rFonts w:ascii="Arial" w:eastAsia="Arial" w:hAnsi="Arial" w:cs="Arial"/>
                <w:lang w:val="fr-FR"/>
              </w:rPr>
              <w:t>cible intermédiaire)</w:t>
            </w:r>
          </w:p>
          <w:p w14:paraId="70D3420F" w14:textId="77777777" w:rsidR="00607ADB" w:rsidRPr="0091087D" w:rsidRDefault="00607ADB" w:rsidP="007570E3">
            <w:pPr>
              <w:ind w:left="326"/>
              <w:rPr>
                <w:rFonts w:ascii="Arial" w:eastAsia="Arial" w:hAnsi="Arial" w:cs="Arial"/>
                <w:lang w:val="fr-FR"/>
              </w:rPr>
            </w:pPr>
            <w:r w:rsidRPr="0091087D">
              <w:rPr>
                <w:rFonts w:ascii="Arial" w:eastAsia="Arial" w:hAnsi="Arial" w:cs="Arial"/>
                <w:lang w:val="fr-FR"/>
              </w:rPr>
              <w:t>25 (2</w:t>
            </w:r>
            <w:r w:rsidRPr="0091087D">
              <w:rPr>
                <w:rFonts w:ascii="Arial" w:eastAsia="Arial" w:hAnsi="Arial" w:cs="Arial"/>
                <w:position w:val="6"/>
                <w:sz w:val="13"/>
                <w:szCs w:val="13"/>
                <w:lang w:val="fr-FR"/>
              </w:rPr>
              <w:t xml:space="preserve">e </w:t>
            </w:r>
            <w:r w:rsidRPr="0091087D">
              <w:rPr>
                <w:rFonts w:ascii="Arial" w:eastAsia="Arial" w:hAnsi="Arial" w:cs="Arial"/>
                <w:lang w:val="fr-FR"/>
              </w:rPr>
              <w:t>cible intermédiaire)</w:t>
            </w:r>
          </w:p>
          <w:p w14:paraId="739A3AFF" w14:textId="77777777" w:rsidR="00607ADB" w:rsidRPr="0091087D" w:rsidRDefault="00607ADB" w:rsidP="007570E3">
            <w:pPr>
              <w:ind w:left="326"/>
              <w:rPr>
                <w:rFonts w:ascii="Arial" w:eastAsia="Arial" w:hAnsi="Arial" w:cs="Arial"/>
                <w:lang w:val="fr-FR"/>
              </w:rPr>
            </w:pPr>
            <w:r w:rsidRPr="0091087D">
              <w:rPr>
                <w:rFonts w:ascii="Arial" w:eastAsia="Arial" w:hAnsi="Arial" w:cs="Arial"/>
                <w:lang w:val="fr-FR"/>
              </w:rPr>
              <w:t>15 (3</w:t>
            </w:r>
            <w:r w:rsidRPr="0091087D">
              <w:rPr>
                <w:rFonts w:ascii="Arial" w:eastAsia="Arial" w:hAnsi="Arial" w:cs="Arial"/>
                <w:position w:val="6"/>
                <w:sz w:val="13"/>
                <w:szCs w:val="13"/>
                <w:lang w:val="fr-FR"/>
              </w:rPr>
              <w:t xml:space="preserve">e </w:t>
            </w:r>
            <w:r w:rsidRPr="0091087D">
              <w:rPr>
                <w:rFonts w:ascii="Arial" w:eastAsia="Arial" w:hAnsi="Arial" w:cs="Arial"/>
                <w:lang w:val="fr-FR"/>
              </w:rPr>
              <w:t>cible intermédiaire)</w:t>
            </w:r>
          </w:p>
          <w:p w14:paraId="7ED64B15" w14:textId="77777777" w:rsidR="00607ADB" w:rsidRPr="0091087D" w:rsidRDefault="00607ADB" w:rsidP="007570E3">
            <w:pPr>
              <w:ind w:left="326"/>
              <w:rPr>
                <w:rFonts w:ascii="Arial" w:eastAsia="Arial" w:hAnsi="Arial" w:cs="Arial"/>
                <w:lang w:val="fr-FR"/>
              </w:rPr>
            </w:pPr>
            <w:r w:rsidRPr="0091087D">
              <w:rPr>
                <w:rFonts w:ascii="Arial" w:eastAsia="Arial" w:hAnsi="Arial" w:cs="Arial"/>
                <w:lang w:val="fr-FR"/>
              </w:rPr>
              <w:t>10 (Lignes directrices)</w:t>
            </w:r>
          </w:p>
        </w:tc>
      </w:tr>
      <w:tr w:rsidR="00607ADB" w:rsidRPr="00043FE4" w14:paraId="4570998F" w14:textId="77777777" w:rsidTr="00682DF8">
        <w:trPr>
          <w:trHeight w:hRule="exact" w:val="929"/>
          <w:jc w:val="center"/>
        </w:trPr>
        <w:tc>
          <w:tcPr>
            <w:tcW w:w="3335" w:type="dxa"/>
            <w:vMerge/>
            <w:vAlign w:val="center"/>
          </w:tcPr>
          <w:p w14:paraId="1786C15A" w14:textId="77777777" w:rsidR="00607ADB" w:rsidRPr="0091087D" w:rsidRDefault="00607ADB" w:rsidP="007570E3">
            <w:pPr>
              <w:jc w:val="center"/>
              <w:rPr>
                <w:rFonts w:ascii="Arial" w:hAnsi="Arial" w:cs="Arial"/>
                <w:lang w:val="fr-FR"/>
              </w:rPr>
            </w:pPr>
          </w:p>
        </w:tc>
        <w:tc>
          <w:tcPr>
            <w:tcW w:w="3332" w:type="dxa"/>
            <w:vAlign w:val="center"/>
          </w:tcPr>
          <w:p w14:paraId="27B44FB8"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24 heures</w:t>
            </w:r>
          </w:p>
        </w:tc>
        <w:tc>
          <w:tcPr>
            <w:tcW w:w="3332" w:type="dxa"/>
            <w:vAlign w:val="center"/>
          </w:tcPr>
          <w:p w14:paraId="4B631E42" w14:textId="77777777" w:rsidR="00607ADB" w:rsidRPr="0091087D" w:rsidRDefault="00607ADB" w:rsidP="007570E3">
            <w:pPr>
              <w:spacing w:line="220" w:lineRule="exact"/>
              <w:ind w:left="326"/>
              <w:rPr>
                <w:rFonts w:ascii="Arial" w:eastAsia="Arial" w:hAnsi="Arial" w:cs="Arial"/>
                <w:lang w:val="fr-FR"/>
              </w:rPr>
            </w:pPr>
            <w:r w:rsidRPr="0091087D">
              <w:rPr>
                <w:rFonts w:ascii="Arial" w:eastAsia="Arial" w:hAnsi="Arial" w:cs="Arial"/>
                <w:lang w:val="fr-FR"/>
              </w:rPr>
              <w:t>75 (1</w:t>
            </w:r>
            <w:r w:rsidRPr="0091087D">
              <w:rPr>
                <w:rFonts w:ascii="Arial" w:eastAsia="Arial" w:hAnsi="Arial" w:cs="Arial"/>
                <w:position w:val="6"/>
                <w:sz w:val="13"/>
                <w:szCs w:val="13"/>
                <w:lang w:val="fr-FR"/>
              </w:rPr>
              <w:t xml:space="preserve">re </w:t>
            </w:r>
            <w:r w:rsidRPr="0091087D">
              <w:rPr>
                <w:rFonts w:ascii="Arial" w:eastAsia="Arial" w:hAnsi="Arial" w:cs="Arial"/>
                <w:lang w:val="fr-FR"/>
              </w:rPr>
              <w:t>cible intermédiaire)</w:t>
            </w:r>
          </w:p>
          <w:p w14:paraId="348CB0B4" w14:textId="77777777" w:rsidR="00607ADB" w:rsidRPr="0091087D" w:rsidRDefault="00607ADB" w:rsidP="007570E3">
            <w:pPr>
              <w:spacing w:line="220" w:lineRule="exact"/>
              <w:ind w:left="326"/>
              <w:rPr>
                <w:rFonts w:ascii="Arial" w:eastAsia="Arial" w:hAnsi="Arial" w:cs="Arial"/>
                <w:lang w:val="fr-FR"/>
              </w:rPr>
            </w:pPr>
            <w:r w:rsidRPr="0091087D">
              <w:rPr>
                <w:rFonts w:ascii="Arial" w:eastAsia="Arial" w:hAnsi="Arial" w:cs="Arial"/>
                <w:lang w:val="fr-FR"/>
              </w:rPr>
              <w:t>50 (2</w:t>
            </w:r>
            <w:r w:rsidRPr="0091087D">
              <w:rPr>
                <w:rFonts w:ascii="Arial" w:eastAsia="Arial" w:hAnsi="Arial" w:cs="Arial"/>
                <w:position w:val="6"/>
                <w:sz w:val="13"/>
                <w:szCs w:val="13"/>
                <w:lang w:val="fr-FR"/>
              </w:rPr>
              <w:t xml:space="preserve">e </w:t>
            </w:r>
            <w:r w:rsidRPr="0091087D">
              <w:rPr>
                <w:rFonts w:ascii="Arial" w:eastAsia="Arial" w:hAnsi="Arial" w:cs="Arial"/>
                <w:lang w:val="fr-FR"/>
              </w:rPr>
              <w:t>cible intermédiaire)</w:t>
            </w:r>
          </w:p>
          <w:p w14:paraId="1463C45B" w14:textId="77777777" w:rsidR="00607ADB" w:rsidRPr="0091087D" w:rsidRDefault="00607ADB" w:rsidP="007570E3">
            <w:pPr>
              <w:ind w:left="326"/>
              <w:rPr>
                <w:rFonts w:ascii="Arial" w:eastAsia="Arial" w:hAnsi="Arial" w:cs="Arial"/>
                <w:lang w:val="fr-FR"/>
              </w:rPr>
            </w:pPr>
            <w:r w:rsidRPr="0091087D">
              <w:rPr>
                <w:rFonts w:ascii="Arial" w:eastAsia="Arial" w:hAnsi="Arial" w:cs="Arial"/>
                <w:lang w:val="fr-FR"/>
              </w:rPr>
              <w:t>37.5 (3</w:t>
            </w:r>
            <w:r w:rsidRPr="0091087D">
              <w:rPr>
                <w:rFonts w:ascii="Arial" w:eastAsia="Arial" w:hAnsi="Arial" w:cs="Arial"/>
                <w:position w:val="6"/>
                <w:sz w:val="13"/>
                <w:szCs w:val="13"/>
                <w:lang w:val="fr-FR"/>
              </w:rPr>
              <w:t xml:space="preserve">e </w:t>
            </w:r>
            <w:r w:rsidRPr="0091087D">
              <w:rPr>
                <w:rFonts w:ascii="Arial" w:eastAsia="Arial" w:hAnsi="Arial" w:cs="Arial"/>
                <w:lang w:val="fr-FR"/>
              </w:rPr>
              <w:t>cible intermédiaire)</w:t>
            </w:r>
          </w:p>
          <w:p w14:paraId="52709E2A" w14:textId="77777777" w:rsidR="00607ADB" w:rsidRPr="0091087D" w:rsidRDefault="00607ADB" w:rsidP="007570E3">
            <w:pPr>
              <w:spacing w:before="1"/>
              <w:ind w:left="326"/>
              <w:rPr>
                <w:rFonts w:ascii="Arial" w:eastAsia="Arial" w:hAnsi="Arial" w:cs="Arial"/>
                <w:lang w:val="fr-FR"/>
              </w:rPr>
            </w:pPr>
            <w:r w:rsidRPr="0091087D">
              <w:rPr>
                <w:rFonts w:ascii="Arial" w:eastAsia="Arial" w:hAnsi="Arial" w:cs="Arial"/>
                <w:lang w:val="fr-FR"/>
              </w:rPr>
              <w:t>25 (Lignes directrices)</w:t>
            </w:r>
          </w:p>
        </w:tc>
      </w:tr>
      <w:tr w:rsidR="00607ADB" w:rsidRPr="00043FE4" w14:paraId="45C98818" w14:textId="77777777" w:rsidTr="00682DF8">
        <w:trPr>
          <w:trHeight w:hRule="exact" w:val="470"/>
          <w:jc w:val="center"/>
        </w:trPr>
        <w:tc>
          <w:tcPr>
            <w:tcW w:w="3335" w:type="dxa"/>
            <w:vAlign w:val="center"/>
          </w:tcPr>
          <w:p w14:paraId="0BBFD6CC"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Ozone</w:t>
            </w:r>
          </w:p>
        </w:tc>
        <w:tc>
          <w:tcPr>
            <w:tcW w:w="3332" w:type="dxa"/>
            <w:vAlign w:val="center"/>
          </w:tcPr>
          <w:p w14:paraId="59A00D66"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8 heures par jour maximum</w:t>
            </w:r>
          </w:p>
        </w:tc>
        <w:tc>
          <w:tcPr>
            <w:tcW w:w="3332" w:type="dxa"/>
            <w:vAlign w:val="center"/>
          </w:tcPr>
          <w:p w14:paraId="6C2EF238" w14:textId="77777777" w:rsidR="00607ADB" w:rsidRPr="0091087D" w:rsidRDefault="00607ADB" w:rsidP="007570E3">
            <w:pPr>
              <w:spacing w:line="220" w:lineRule="exact"/>
              <w:ind w:left="326"/>
              <w:rPr>
                <w:rFonts w:ascii="Arial" w:eastAsia="Arial" w:hAnsi="Arial" w:cs="Arial"/>
                <w:lang w:val="fr-FR"/>
              </w:rPr>
            </w:pPr>
            <w:r w:rsidRPr="0091087D">
              <w:rPr>
                <w:rFonts w:ascii="Arial" w:eastAsia="Arial" w:hAnsi="Arial" w:cs="Arial"/>
                <w:lang w:val="fr-FR"/>
              </w:rPr>
              <w:t>160 (1</w:t>
            </w:r>
            <w:r w:rsidRPr="0091087D">
              <w:rPr>
                <w:rFonts w:ascii="Arial" w:eastAsia="Arial" w:hAnsi="Arial" w:cs="Arial"/>
                <w:position w:val="6"/>
                <w:sz w:val="13"/>
                <w:szCs w:val="13"/>
                <w:lang w:val="fr-FR"/>
              </w:rPr>
              <w:t xml:space="preserve">re </w:t>
            </w:r>
            <w:r w:rsidRPr="0091087D">
              <w:rPr>
                <w:rFonts w:ascii="Arial" w:eastAsia="Arial" w:hAnsi="Arial" w:cs="Arial"/>
                <w:lang w:val="fr-FR"/>
              </w:rPr>
              <w:t>cible intermédiaire)</w:t>
            </w:r>
          </w:p>
          <w:p w14:paraId="600F4B53" w14:textId="77777777" w:rsidR="00607ADB" w:rsidRPr="0091087D" w:rsidRDefault="00607ADB" w:rsidP="007570E3">
            <w:pPr>
              <w:ind w:left="326"/>
              <w:rPr>
                <w:rFonts w:ascii="Arial" w:eastAsia="Arial" w:hAnsi="Arial" w:cs="Arial"/>
                <w:lang w:val="fr-FR"/>
              </w:rPr>
            </w:pPr>
            <w:r w:rsidRPr="0091087D">
              <w:rPr>
                <w:rFonts w:ascii="Arial" w:eastAsia="Arial" w:hAnsi="Arial" w:cs="Arial"/>
                <w:lang w:val="fr-FR"/>
              </w:rPr>
              <w:t>100 (Lignes directrices)</w:t>
            </w:r>
          </w:p>
        </w:tc>
      </w:tr>
    </w:tbl>
    <w:p w14:paraId="5F76CB7F" w14:textId="77777777" w:rsidR="00607ADB" w:rsidRPr="00EF3F59" w:rsidRDefault="00607ADB" w:rsidP="00607ADB">
      <w:pPr>
        <w:spacing w:line="200" w:lineRule="exact"/>
        <w:jc w:val="center"/>
        <w:rPr>
          <w:rFonts w:ascii="Arial" w:eastAsia="Arial" w:hAnsi="Arial" w:cs="Arial"/>
          <w:i/>
          <w:sz w:val="18"/>
          <w:szCs w:val="18"/>
        </w:rPr>
      </w:pPr>
      <w:r w:rsidRPr="00607ADB">
        <w:rPr>
          <w:rFonts w:ascii="Arial" w:eastAsia="Arial" w:hAnsi="Arial" w:cs="Arial"/>
          <w:i/>
          <w:sz w:val="18"/>
          <w:szCs w:val="18"/>
          <w:u w:color="000000"/>
          <w:lang w:val="fr-FR"/>
        </w:rPr>
        <w:t>Source</w:t>
      </w:r>
      <w:r w:rsidRPr="0091087D">
        <w:rPr>
          <w:rFonts w:ascii="Arial" w:eastAsia="Arial" w:hAnsi="Arial" w:cs="Arial"/>
          <w:i/>
          <w:sz w:val="18"/>
          <w:szCs w:val="18"/>
          <w:u w:val="single" w:color="000000"/>
          <w:lang w:val="fr-FR"/>
        </w:rPr>
        <w:t xml:space="preserve"> </w:t>
      </w:r>
      <w:r w:rsidRPr="0091087D">
        <w:rPr>
          <w:rFonts w:ascii="Arial" w:eastAsia="Arial" w:hAnsi="Arial" w:cs="Arial"/>
          <w:i/>
          <w:sz w:val="18"/>
          <w:szCs w:val="18"/>
          <w:lang w:val="fr-FR"/>
        </w:rPr>
        <w:t xml:space="preserve">: Organisation mondiale de la santé (OMS). </w:t>
      </w:r>
      <w:r w:rsidRPr="00EF3F59">
        <w:rPr>
          <w:rFonts w:ascii="Arial" w:eastAsia="Arial" w:hAnsi="Arial" w:cs="Arial"/>
          <w:i/>
          <w:sz w:val="18"/>
          <w:szCs w:val="18"/>
        </w:rPr>
        <w:t>Air Quality Guidelines Global Update, 2005</w:t>
      </w:r>
    </w:p>
    <w:p w14:paraId="6B69AB9D"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4FE99621"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4F313FA3" w14:textId="77777777" w:rsidR="00607ADB" w:rsidRPr="0091087D" w:rsidRDefault="00607ADB" w:rsidP="00607ADB">
      <w:pPr>
        <w:spacing w:before="120" w:after="120" w:line="240" w:lineRule="exact"/>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2F632D47"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0ACCC733" w14:textId="77777777" w:rsidR="00607ADB" w:rsidRPr="0091087D" w:rsidRDefault="00607ADB" w:rsidP="00607ADB">
      <w:pPr>
        <w:spacing w:before="240" w:after="240" w:line="240" w:lineRule="exact"/>
        <w:jc w:val="both"/>
        <w:rPr>
          <w:rFonts w:ascii="Arial" w:eastAsia="Arial" w:hAnsi="Arial" w:cs="Arial"/>
          <w:sz w:val="22"/>
          <w:szCs w:val="22"/>
          <w:lang w:val="fr-FR"/>
        </w:rPr>
      </w:pPr>
      <w:r w:rsidRPr="0091087D">
        <w:rPr>
          <w:rFonts w:ascii="Arial" w:eastAsia="Arial" w:hAnsi="Arial" w:cs="Arial"/>
          <w:position w:val="-1"/>
          <w:sz w:val="22"/>
          <w:szCs w:val="22"/>
          <w:lang w:val="fr-FR"/>
        </w:rPr>
        <w:t>Evaluation de la nouvelle valeur de l’impact (Impact résiduel)</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296"/>
        <w:gridCol w:w="1296"/>
        <w:gridCol w:w="1296"/>
        <w:gridCol w:w="1296"/>
        <w:gridCol w:w="1296"/>
        <w:gridCol w:w="1296"/>
        <w:gridCol w:w="1296"/>
      </w:tblGrid>
      <w:tr w:rsidR="00607ADB" w:rsidRPr="0091087D" w14:paraId="7E8C2901" w14:textId="77777777" w:rsidTr="007570E3">
        <w:trPr>
          <w:trHeight w:val="454"/>
          <w:jc w:val="center"/>
        </w:trPr>
        <w:tc>
          <w:tcPr>
            <w:tcW w:w="1296" w:type="dxa"/>
            <w:vAlign w:val="center"/>
          </w:tcPr>
          <w:p w14:paraId="6D02B12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96" w:type="dxa"/>
            <w:vAlign w:val="center"/>
          </w:tcPr>
          <w:p w14:paraId="1B53769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296" w:type="dxa"/>
            <w:vAlign w:val="center"/>
          </w:tcPr>
          <w:p w14:paraId="6BF9731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296" w:type="dxa"/>
            <w:vAlign w:val="center"/>
          </w:tcPr>
          <w:p w14:paraId="5BC048D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96" w:type="dxa"/>
            <w:vAlign w:val="center"/>
          </w:tcPr>
          <w:p w14:paraId="7AB6344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296" w:type="dxa"/>
            <w:shd w:val="clear" w:color="auto" w:fill="BEBEBE"/>
            <w:vAlign w:val="center"/>
          </w:tcPr>
          <w:p w14:paraId="3B010E31" w14:textId="77777777" w:rsidR="00607ADB" w:rsidRPr="0091087D" w:rsidRDefault="00607ADB" w:rsidP="007570E3">
            <w:pPr>
              <w:spacing w:before="89"/>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296" w:type="dxa"/>
            <w:vAlign w:val="center"/>
          </w:tcPr>
          <w:p w14:paraId="328A4BD6" w14:textId="77777777" w:rsidR="00607ADB" w:rsidRPr="0091087D" w:rsidRDefault="00607ADB" w:rsidP="007570E3">
            <w:pPr>
              <w:spacing w:before="89"/>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1C622A89" w14:textId="77777777" w:rsidTr="007570E3">
        <w:trPr>
          <w:trHeight w:val="454"/>
          <w:jc w:val="center"/>
        </w:trPr>
        <w:tc>
          <w:tcPr>
            <w:tcW w:w="1296" w:type="dxa"/>
            <w:vAlign w:val="center"/>
          </w:tcPr>
          <w:p w14:paraId="620E0A84" w14:textId="77777777" w:rsidR="00607ADB" w:rsidRPr="0091087D" w:rsidRDefault="00607ADB" w:rsidP="007570E3">
            <w:pPr>
              <w:jc w:val="center"/>
              <w:rPr>
                <w:rFonts w:ascii="Arial" w:eastAsia="Arial" w:hAnsi="Arial" w:cs="Arial"/>
                <w:b/>
                <w:sz w:val="18"/>
                <w:szCs w:val="18"/>
                <w:lang w:val="fr-FR"/>
              </w:rPr>
            </w:pPr>
            <w:r w:rsidRPr="0091087D">
              <w:rPr>
                <w:rFonts w:ascii="Arial" w:eastAsia="Arial" w:hAnsi="Arial" w:cs="Arial"/>
                <w:sz w:val="18"/>
                <w:szCs w:val="18"/>
                <w:lang w:val="fr-FR"/>
              </w:rPr>
              <w:t>Négative</w:t>
            </w:r>
          </w:p>
        </w:tc>
        <w:tc>
          <w:tcPr>
            <w:tcW w:w="1296" w:type="dxa"/>
            <w:vAlign w:val="center"/>
          </w:tcPr>
          <w:p w14:paraId="4FB64D3C" w14:textId="77777777" w:rsidR="00607ADB" w:rsidRPr="0091087D" w:rsidRDefault="00607ADB" w:rsidP="007570E3">
            <w:pPr>
              <w:jc w:val="center"/>
              <w:rPr>
                <w:rFonts w:ascii="Arial" w:eastAsia="Arial" w:hAnsi="Arial" w:cs="Arial"/>
                <w:b/>
                <w:sz w:val="18"/>
                <w:szCs w:val="18"/>
                <w:lang w:val="fr-FR"/>
              </w:rPr>
            </w:pPr>
            <w:r w:rsidRPr="0091087D">
              <w:rPr>
                <w:rFonts w:ascii="Arial" w:eastAsia="Arial" w:hAnsi="Arial" w:cs="Arial"/>
                <w:sz w:val="18"/>
                <w:szCs w:val="18"/>
                <w:lang w:val="fr-FR"/>
              </w:rPr>
              <w:t>Directe</w:t>
            </w:r>
          </w:p>
        </w:tc>
        <w:tc>
          <w:tcPr>
            <w:tcW w:w="1296" w:type="dxa"/>
            <w:vAlign w:val="center"/>
          </w:tcPr>
          <w:p w14:paraId="1FBDC420" w14:textId="77777777" w:rsidR="00607ADB" w:rsidRPr="0091087D" w:rsidRDefault="00607ADB" w:rsidP="007570E3">
            <w:pPr>
              <w:jc w:val="center"/>
              <w:rPr>
                <w:rFonts w:ascii="Arial" w:eastAsia="Arial" w:hAnsi="Arial" w:cs="Arial"/>
                <w:b/>
                <w:sz w:val="18"/>
                <w:szCs w:val="18"/>
                <w:lang w:val="fr-FR"/>
              </w:rPr>
            </w:pPr>
            <w:r w:rsidRPr="0091087D">
              <w:rPr>
                <w:rFonts w:ascii="Arial" w:eastAsia="Arial" w:hAnsi="Arial" w:cs="Arial"/>
                <w:sz w:val="18"/>
                <w:szCs w:val="18"/>
                <w:lang w:val="fr-FR"/>
              </w:rPr>
              <w:t>Courte</w:t>
            </w:r>
          </w:p>
        </w:tc>
        <w:tc>
          <w:tcPr>
            <w:tcW w:w="1296" w:type="dxa"/>
            <w:vAlign w:val="center"/>
          </w:tcPr>
          <w:p w14:paraId="4E19C47C" w14:textId="77777777" w:rsidR="00607ADB" w:rsidRPr="0091087D" w:rsidRDefault="00607ADB" w:rsidP="007570E3">
            <w:pPr>
              <w:jc w:val="center"/>
              <w:rPr>
                <w:rFonts w:ascii="Arial" w:eastAsia="Arial" w:hAnsi="Arial" w:cs="Arial"/>
                <w:b/>
                <w:sz w:val="18"/>
                <w:szCs w:val="18"/>
                <w:lang w:val="fr-FR"/>
              </w:rPr>
            </w:pPr>
            <w:r w:rsidRPr="0091087D">
              <w:rPr>
                <w:rFonts w:ascii="Arial" w:eastAsia="Arial" w:hAnsi="Arial" w:cs="Arial"/>
                <w:sz w:val="18"/>
                <w:szCs w:val="18"/>
                <w:lang w:val="fr-FR"/>
              </w:rPr>
              <w:t>Locale</w:t>
            </w:r>
          </w:p>
        </w:tc>
        <w:tc>
          <w:tcPr>
            <w:tcW w:w="1296" w:type="dxa"/>
            <w:vAlign w:val="center"/>
          </w:tcPr>
          <w:p w14:paraId="4D93A01D" w14:textId="77777777" w:rsidR="00607ADB" w:rsidRPr="0091087D" w:rsidRDefault="00607ADB" w:rsidP="007570E3">
            <w:pPr>
              <w:jc w:val="center"/>
              <w:rPr>
                <w:rFonts w:ascii="Arial" w:eastAsia="Arial" w:hAnsi="Arial" w:cs="Arial"/>
                <w:b/>
                <w:sz w:val="18"/>
                <w:szCs w:val="18"/>
                <w:lang w:val="fr-FR"/>
              </w:rPr>
            </w:pPr>
            <w:r w:rsidRPr="0091087D">
              <w:rPr>
                <w:rFonts w:ascii="Arial" w:eastAsia="Arial" w:hAnsi="Arial" w:cs="Arial"/>
                <w:sz w:val="18"/>
                <w:szCs w:val="18"/>
                <w:lang w:val="fr-FR"/>
              </w:rPr>
              <w:t>Faible</w:t>
            </w:r>
          </w:p>
        </w:tc>
        <w:tc>
          <w:tcPr>
            <w:tcW w:w="1296" w:type="dxa"/>
            <w:shd w:val="clear" w:color="auto" w:fill="BEBEBE"/>
            <w:vAlign w:val="center"/>
          </w:tcPr>
          <w:p w14:paraId="337254EC" w14:textId="77777777" w:rsidR="00607ADB" w:rsidRPr="0091087D" w:rsidRDefault="00607ADB" w:rsidP="007570E3">
            <w:pPr>
              <w:spacing w:before="89"/>
              <w:jc w:val="center"/>
              <w:rPr>
                <w:rFonts w:ascii="Arial" w:eastAsia="Arial" w:hAnsi="Arial" w:cs="Arial"/>
                <w:b/>
                <w:sz w:val="18"/>
                <w:szCs w:val="18"/>
                <w:lang w:val="fr-FR"/>
              </w:rPr>
            </w:pPr>
            <w:r w:rsidRPr="0091087D">
              <w:rPr>
                <w:rFonts w:ascii="Arial" w:eastAsia="Arial" w:hAnsi="Arial" w:cs="Arial"/>
                <w:b/>
                <w:sz w:val="18"/>
                <w:szCs w:val="18"/>
                <w:lang w:val="fr-FR"/>
              </w:rPr>
              <w:t>Mineur</w:t>
            </w:r>
          </w:p>
        </w:tc>
        <w:tc>
          <w:tcPr>
            <w:tcW w:w="1296" w:type="dxa"/>
            <w:vAlign w:val="center"/>
          </w:tcPr>
          <w:p w14:paraId="4430BA26" w14:textId="77777777" w:rsidR="00607ADB" w:rsidRPr="0091087D" w:rsidRDefault="00607ADB" w:rsidP="007570E3">
            <w:pPr>
              <w:spacing w:before="89"/>
              <w:jc w:val="center"/>
              <w:rPr>
                <w:rFonts w:ascii="Arial" w:eastAsia="Arial" w:hAnsi="Arial" w:cs="Arial"/>
                <w:b/>
                <w:sz w:val="18"/>
                <w:szCs w:val="18"/>
                <w:lang w:val="fr-FR"/>
              </w:rPr>
            </w:pPr>
            <w:r w:rsidRPr="0091087D">
              <w:rPr>
                <w:rFonts w:ascii="Arial" w:eastAsia="Arial" w:hAnsi="Arial" w:cs="Arial"/>
                <w:sz w:val="18"/>
                <w:szCs w:val="18"/>
                <w:lang w:val="fr-FR"/>
              </w:rPr>
              <w:t>Probable et faible</w:t>
            </w:r>
          </w:p>
        </w:tc>
      </w:tr>
    </w:tbl>
    <w:p w14:paraId="7D067E5E"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7D2AC99E" w14:textId="618B83EE" w:rsidR="00607ADB" w:rsidRPr="0091087D" w:rsidRDefault="0055739D" w:rsidP="00607ADB">
      <w:pPr>
        <w:pStyle w:val="Titre4"/>
        <w:rPr>
          <w:rFonts w:eastAsia="Arial"/>
          <w:lang w:val="fr-FR"/>
        </w:rPr>
      </w:pPr>
      <w:bookmarkStart w:id="550" w:name="_Toc137459486"/>
      <w:r>
        <w:rPr>
          <w:rFonts w:eastAsia="Arial"/>
          <w:lang w:val="fr-FR"/>
        </w:rPr>
        <w:t>9</w:t>
      </w:r>
      <w:r w:rsidR="00607ADB">
        <w:rPr>
          <w:rFonts w:eastAsia="Arial"/>
          <w:lang w:val="fr-FR"/>
        </w:rPr>
        <w:t>.</w:t>
      </w:r>
      <w:r w:rsidR="00607ADB" w:rsidRPr="0091087D">
        <w:rPr>
          <w:rFonts w:eastAsia="Arial"/>
          <w:lang w:val="fr-FR"/>
        </w:rPr>
        <w:t xml:space="preserve">1.1.4. </w:t>
      </w:r>
      <w:r w:rsidR="00607ADB" w:rsidRPr="0091087D">
        <w:rPr>
          <w:rFonts w:eastAsia="Arial"/>
          <w:u w:color="000000"/>
          <w:lang w:val="fr-FR"/>
        </w:rPr>
        <w:t>Pollution des eaux superficielles</w:t>
      </w:r>
      <w:bookmarkEnd w:id="550"/>
    </w:p>
    <w:p w14:paraId="6D859AC5" w14:textId="77777777" w:rsidR="00607ADB" w:rsidRPr="0091087D" w:rsidRDefault="00607ADB" w:rsidP="006A3601">
      <w:pPr>
        <w:pStyle w:val="Paragraphedeliste"/>
        <w:numPr>
          <w:ilvl w:val="0"/>
          <w:numId w:val="4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Définir clairement les aires de coupe afin d'y restreindre le déboisement</w:t>
      </w:r>
    </w:p>
    <w:p w14:paraId="398F78D2" w14:textId="77777777" w:rsidR="00607ADB" w:rsidRPr="0091087D" w:rsidRDefault="00607ADB" w:rsidP="006A3601">
      <w:pPr>
        <w:pStyle w:val="Paragraphedeliste"/>
        <w:numPr>
          <w:ilvl w:val="0"/>
          <w:numId w:val="4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mettre des débris sur des superficies non décapées et couvertes de végétaux aux abords des cours d’eau ;</w:t>
      </w:r>
    </w:p>
    <w:p w14:paraId="501AD081" w14:textId="77777777" w:rsidR="00607ADB" w:rsidRPr="0091087D" w:rsidRDefault="00607ADB" w:rsidP="006A3601">
      <w:pPr>
        <w:pStyle w:val="Paragraphedeliste"/>
        <w:numPr>
          <w:ilvl w:val="0"/>
          <w:numId w:val="4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procéder au nettoyage avec des engins sur les berges des cours d’eau.</w:t>
      </w:r>
    </w:p>
    <w:p w14:paraId="2FBDB1E4"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Niveau de probabilité de réussite de la mesure d’atténuation : </w:t>
      </w:r>
      <w:r w:rsidRPr="0091087D">
        <w:rPr>
          <w:rFonts w:ascii="Arial" w:eastAsia="Arial" w:hAnsi="Arial" w:cs="Arial"/>
          <w:sz w:val="22"/>
          <w:szCs w:val="22"/>
          <w:lang w:val="fr-FR"/>
        </w:rPr>
        <w:t>Forte</w:t>
      </w:r>
    </w:p>
    <w:p w14:paraId="1B5E472E"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0ADD70E7"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6C410271"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15078F8E"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p w14:paraId="5E1B00A4" w14:textId="77777777" w:rsidR="00607ADB" w:rsidRPr="0091087D" w:rsidRDefault="00607ADB" w:rsidP="00607ADB">
      <w:pPr>
        <w:spacing w:before="240" w:after="240"/>
        <w:jc w:val="both"/>
        <w:rPr>
          <w:rFonts w:ascii="Arial" w:hAnsi="Arial" w:cs="Arial"/>
          <w:sz w:val="22"/>
          <w:szCs w:val="22"/>
          <w:lang w:val="fr-FR"/>
        </w:rPr>
      </w:pPr>
      <w:r w:rsidRPr="0091087D">
        <w:rPr>
          <w:rFonts w:ascii="Arial" w:hAnsi="Arial" w:cs="Arial"/>
          <w:b/>
          <w:i/>
          <w:position w:val="-1"/>
          <w:sz w:val="22"/>
          <w:szCs w:val="22"/>
          <w:lang w:val="fr-FR"/>
        </w:rPr>
        <w:t>Impact totalement atténué /Pas d’impact résiduel</w:t>
      </w:r>
    </w:p>
    <w:p w14:paraId="4CF48D69" w14:textId="056E29AC" w:rsidR="00607ADB" w:rsidRPr="0091087D" w:rsidRDefault="0055739D" w:rsidP="00607ADB">
      <w:pPr>
        <w:pStyle w:val="Titre4"/>
        <w:rPr>
          <w:rFonts w:eastAsia="Arial"/>
          <w:lang w:val="fr-FR"/>
        </w:rPr>
      </w:pPr>
      <w:bookmarkStart w:id="551" w:name="_Toc137459487"/>
      <w:r>
        <w:rPr>
          <w:rFonts w:eastAsia="Arial"/>
          <w:lang w:val="fr-FR"/>
        </w:rPr>
        <w:t>9</w:t>
      </w:r>
      <w:r w:rsidR="00607ADB">
        <w:rPr>
          <w:rFonts w:eastAsia="Arial"/>
          <w:lang w:val="fr-FR"/>
        </w:rPr>
        <w:t>.</w:t>
      </w:r>
      <w:r w:rsidR="00607ADB" w:rsidRPr="0091087D">
        <w:rPr>
          <w:rFonts w:eastAsia="Arial"/>
          <w:lang w:val="fr-FR"/>
        </w:rPr>
        <w:t xml:space="preserve">1.1.5. </w:t>
      </w:r>
      <w:r w:rsidR="00607ADB" w:rsidRPr="0091087D">
        <w:rPr>
          <w:rFonts w:eastAsia="Arial"/>
          <w:u w:color="000000"/>
          <w:lang w:val="fr-FR"/>
        </w:rPr>
        <w:t>Augmentation du niveau de brui t dans l’ambiance sonore des sites</w:t>
      </w:r>
      <w:bookmarkEnd w:id="551"/>
    </w:p>
    <w:p w14:paraId="5CE1DC52" w14:textId="77777777" w:rsidR="00607ADB" w:rsidRPr="0091087D" w:rsidRDefault="00607ADB" w:rsidP="006A3601">
      <w:pPr>
        <w:pStyle w:val="Paragraphedeliste"/>
        <w:numPr>
          <w:ilvl w:val="0"/>
          <w:numId w:val="4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Utiliser des engins et véhicules neufs ou en bon état ;</w:t>
      </w:r>
    </w:p>
    <w:p w14:paraId="5FCE1432" w14:textId="77777777" w:rsidR="00607ADB" w:rsidRPr="0091087D" w:rsidRDefault="00607ADB" w:rsidP="006A3601">
      <w:pPr>
        <w:pStyle w:val="Paragraphedeliste"/>
        <w:numPr>
          <w:ilvl w:val="0"/>
          <w:numId w:val="4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Interdire aux conducteurs de véhicules et d’engins de chantier de laisser tourner inutilement les moteurs ;</w:t>
      </w:r>
    </w:p>
    <w:p w14:paraId="7FE9BD45" w14:textId="77777777" w:rsidR="00607ADB" w:rsidRPr="0091087D" w:rsidRDefault="00607ADB" w:rsidP="006A3601">
      <w:pPr>
        <w:pStyle w:val="Paragraphedeliste"/>
        <w:numPr>
          <w:ilvl w:val="0"/>
          <w:numId w:val="4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Réglementer la circulation des véhicules ;</w:t>
      </w:r>
    </w:p>
    <w:p w14:paraId="450EEA9D" w14:textId="77777777" w:rsidR="00607ADB" w:rsidRPr="0091087D" w:rsidRDefault="00607ADB" w:rsidP="006A3601">
      <w:pPr>
        <w:pStyle w:val="Paragraphedeliste"/>
        <w:numPr>
          <w:ilvl w:val="0"/>
          <w:numId w:val="4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klaxonner de façon intempestive ;</w:t>
      </w:r>
    </w:p>
    <w:p w14:paraId="684B6E43" w14:textId="77777777" w:rsidR="00607ADB" w:rsidRPr="0091087D" w:rsidRDefault="00607ADB" w:rsidP="006A3601">
      <w:pPr>
        <w:pStyle w:val="Paragraphedeliste"/>
        <w:numPr>
          <w:ilvl w:val="0"/>
          <w:numId w:val="4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Réaliser les travaux au cours des heures d’activités régulières autorisées par la réglementation.</w:t>
      </w:r>
    </w:p>
    <w:p w14:paraId="30D1E964" w14:textId="3FE398AC" w:rsidR="00607ADB" w:rsidRDefault="00607ADB" w:rsidP="00607ADB">
      <w:pPr>
        <w:spacing w:before="240" w:after="240"/>
        <w:jc w:val="both"/>
        <w:rPr>
          <w:rFonts w:ascii="Arial" w:eastAsia="Arial" w:hAnsi="Arial" w:cs="Arial"/>
          <w:b/>
          <w:sz w:val="22"/>
          <w:szCs w:val="22"/>
          <w:lang w:val="fr-FR"/>
        </w:rPr>
      </w:pPr>
      <w:r w:rsidRPr="0091087D">
        <w:rPr>
          <w:rFonts w:ascii="Arial" w:eastAsia="Arial" w:hAnsi="Arial" w:cs="Arial"/>
          <w:b/>
          <w:sz w:val="22"/>
          <w:szCs w:val="22"/>
          <w:lang w:val="fr-FR"/>
        </w:rPr>
        <w:t xml:space="preserve">En tout état de cause l’émission de bruit et la pollution sonore devront respecter les normes présentées dans les </w:t>
      </w:r>
      <w:r w:rsidRPr="007014C1">
        <w:rPr>
          <w:rFonts w:ascii="Arial" w:eastAsia="Arial" w:hAnsi="Arial" w:cs="Arial"/>
          <w:b/>
          <w:sz w:val="22"/>
          <w:szCs w:val="22"/>
          <w:lang w:val="fr-FR"/>
        </w:rPr>
        <w:t xml:space="preserve">Tableaux </w:t>
      </w:r>
      <w:r w:rsidR="000410C5" w:rsidRPr="007014C1">
        <w:rPr>
          <w:rFonts w:ascii="Arial" w:eastAsia="Arial" w:hAnsi="Arial" w:cs="Arial"/>
          <w:b/>
          <w:sz w:val="22"/>
          <w:szCs w:val="22"/>
          <w:lang w:val="fr-FR"/>
        </w:rPr>
        <w:t>4</w:t>
      </w:r>
      <w:r w:rsidR="007A0B7B">
        <w:rPr>
          <w:rFonts w:ascii="Arial" w:eastAsia="Arial" w:hAnsi="Arial" w:cs="Arial"/>
          <w:b/>
          <w:sz w:val="22"/>
          <w:szCs w:val="22"/>
          <w:lang w:val="fr-FR"/>
        </w:rPr>
        <w:t>7</w:t>
      </w:r>
      <w:r w:rsidRPr="007014C1">
        <w:rPr>
          <w:rFonts w:ascii="Arial" w:eastAsia="Arial" w:hAnsi="Arial" w:cs="Arial"/>
          <w:b/>
          <w:sz w:val="22"/>
          <w:szCs w:val="22"/>
          <w:lang w:val="fr-FR"/>
        </w:rPr>
        <w:t xml:space="preserve"> et </w:t>
      </w:r>
      <w:r w:rsidR="000410C5" w:rsidRPr="007014C1">
        <w:rPr>
          <w:rFonts w:ascii="Arial" w:eastAsia="Arial" w:hAnsi="Arial" w:cs="Arial"/>
          <w:b/>
          <w:sz w:val="22"/>
          <w:szCs w:val="22"/>
          <w:lang w:val="fr-FR"/>
        </w:rPr>
        <w:t>4</w:t>
      </w:r>
      <w:r w:rsidR="007A0B7B">
        <w:rPr>
          <w:rFonts w:ascii="Arial" w:eastAsia="Arial" w:hAnsi="Arial" w:cs="Arial"/>
          <w:b/>
          <w:sz w:val="22"/>
          <w:szCs w:val="22"/>
          <w:lang w:val="fr-FR"/>
        </w:rPr>
        <w:t>8</w:t>
      </w:r>
      <w:r w:rsidRPr="0091087D">
        <w:rPr>
          <w:rFonts w:ascii="Arial" w:eastAsia="Arial" w:hAnsi="Arial" w:cs="Arial"/>
          <w:b/>
          <w:sz w:val="22"/>
          <w:szCs w:val="22"/>
          <w:lang w:val="fr-FR"/>
        </w:rPr>
        <w:t>. Au-delà de ce niveau de bruit, des équipements de protection auditive devront être distribués aux travailleurs.</w:t>
      </w:r>
    </w:p>
    <w:p w14:paraId="562807A9" w14:textId="4EF0C11F" w:rsidR="00607ADB" w:rsidRPr="0091087D" w:rsidRDefault="00607ADB" w:rsidP="00607ADB">
      <w:pPr>
        <w:pStyle w:val="Titre7"/>
        <w:rPr>
          <w:rFonts w:eastAsia="Arial"/>
          <w:lang w:val="fr-FR"/>
        </w:rPr>
      </w:pPr>
      <w:bookmarkStart w:id="552" w:name="_Toc150114572"/>
      <w:r w:rsidRPr="0091087D">
        <w:rPr>
          <w:rFonts w:eastAsia="Arial"/>
          <w:lang w:val="fr-FR"/>
        </w:rPr>
        <w:t xml:space="preserve">Tableau </w:t>
      </w:r>
      <w:r w:rsidR="000410C5">
        <w:rPr>
          <w:rFonts w:eastAsia="Arial"/>
          <w:lang w:val="fr-FR"/>
        </w:rPr>
        <w:t>4</w:t>
      </w:r>
      <w:r w:rsidR="007A0B7B">
        <w:rPr>
          <w:rFonts w:eastAsia="Arial"/>
          <w:lang w:val="fr-FR"/>
        </w:rPr>
        <w:t>7</w:t>
      </w:r>
      <w:r w:rsidRPr="0091087D">
        <w:rPr>
          <w:rFonts w:eastAsia="Arial"/>
          <w:lang w:val="fr-FR"/>
        </w:rPr>
        <w:t xml:space="preserve"> : Normes limites d’émission de bruit et de pollution sonore</w:t>
      </w:r>
      <w:bookmarkEnd w:id="552"/>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64"/>
        <w:gridCol w:w="3408"/>
      </w:tblGrid>
      <w:tr w:rsidR="00607ADB" w:rsidRPr="0091087D" w14:paraId="0CF11619" w14:textId="77777777" w:rsidTr="007570E3">
        <w:trPr>
          <w:trHeight w:val="454"/>
          <w:jc w:val="center"/>
        </w:trPr>
        <w:tc>
          <w:tcPr>
            <w:tcW w:w="5664" w:type="dxa"/>
            <w:tcMar>
              <w:left w:w="85" w:type="dxa"/>
              <w:right w:w="85" w:type="dxa"/>
            </w:tcMar>
            <w:vAlign w:val="center"/>
          </w:tcPr>
          <w:p w14:paraId="58BAB828" w14:textId="77777777" w:rsidR="00607ADB" w:rsidRPr="0091087D" w:rsidRDefault="00607ADB" w:rsidP="007570E3">
            <w:pPr>
              <w:spacing w:before="68"/>
              <w:rPr>
                <w:rFonts w:ascii="Arial" w:eastAsia="Arial" w:hAnsi="Arial" w:cs="Arial"/>
                <w:lang w:val="fr-FR"/>
              </w:rPr>
            </w:pPr>
            <w:r w:rsidRPr="0091087D">
              <w:rPr>
                <w:rFonts w:ascii="Arial" w:eastAsia="Arial" w:hAnsi="Arial" w:cs="Arial"/>
                <w:b/>
                <w:lang w:val="fr-FR"/>
              </w:rPr>
              <w:t>Tranche</w:t>
            </w:r>
          </w:p>
        </w:tc>
        <w:tc>
          <w:tcPr>
            <w:tcW w:w="3408" w:type="dxa"/>
            <w:tcMar>
              <w:left w:w="85" w:type="dxa"/>
              <w:right w:w="85" w:type="dxa"/>
            </w:tcMar>
            <w:vAlign w:val="center"/>
          </w:tcPr>
          <w:p w14:paraId="0E37C79A" w14:textId="77777777" w:rsidR="00607ADB" w:rsidRPr="0091087D" w:rsidRDefault="00607ADB" w:rsidP="007570E3">
            <w:pPr>
              <w:spacing w:before="68"/>
              <w:jc w:val="center"/>
              <w:rPr>
                <w:rFonts w:ascii="Arial" w:eastAsia="Arial" w:hAnsi="Arial" w:cs="Arial"/>
                <w:lang w:val="fr-FR"/>
              </w:rPr>
            </w:pPr>
            <w:r w:rsidRPr="0091087D">
              <w:rPr>
                <w:rFonts w:ascii="Arial" w:eastAsia="Arial" w:hAnsi="Arial" w:cs="Arial"/>
                <w:b/>
                <w:lang w:val="fr-FR"/>
              </w:rPr>
              <w:t>Valeur moyenne limite (UE)</w:t>
            </w:r>
          </w:p>
        </w:tc>
      </w:tr>
      <w:tr w:rsidR="00607ADB" w:rsidRPr="0091087D" w14:paraId="4DE651A5" w14:textId="77777777" w:rsidTr="007570E3">
        <w:trPr>
          <w:trHeight w:val="397"/>
          <w:jc w:val="center"/>
        </w:trPr>
        <w:tc>
          <w:tcPr>
            <w:tcW w:w="5664" w:type="dxa"/>
            <w:tcMar>
              <w:left w:w="85" w:type="dxa"/>
              <w:right w:w="85" w:type="dxa"/>
            </w:tcMar>
            <w:vAlign w:val="center"/>
          </w:tcPr>
          <w:p w14:paraId="17E96492" w14:textId="77777777" w:rsidR="00607ADB" w:rsidRPr="0091087D" w:rsidRDefault="00607ADB" w:rsidP="007570E3">
            <w:pPr>
              <w:spacing w:before="64"/>
              <w:rPr>
                <w:rFonts w:ascii="Arial" w:eastAsia="Arial" w:hAnsi="Arial" w:cs="Arial"/>
                <w:lang w:val="fr-FR"/>
              </w:rPr>
            </w:pPr>
            <w:r w:rsidRPr="0091087D">
              <w:rPr>
                <w:rFonts w:ascii="Arial" w:eastAsia="Arial" w:hAnsi="Arial" w:cs="Arial"/>
                <w:lang w:val="fr-FR"/>
              </w:rPr>
              <w:t>Moyenne journalière pour la création d’une route</w:t>
            </w:r>
          </w:p>
        </w:tc>
        <w:tc>
          <w:tcPr>
            <w:tcW w:w="3408" w:type="dxa"/>
            <w:tcMar>
              <w:left w:w="85" w:type="dxa"/>
              <w:right w:w="85" w:type="dxa"/>
            </w:tcMar>
            <w:vAlign w:val="center"/>
          </w:tcPr>
          <w:p w14:paraId="6FC40450" w14:textId="77777777" w:rsidR="00607ADB" w:rsidRPr="0091087D" w:rsidRDefault="00607ADB" w:rsidP="007570E3">
            <w:pPr>
              <w:spacing w:before="64"/>
              <w:jc w:val="center"/>
              <w:rPr>
                <w:rFonts w:ascii="Arial" w:eastAsia="Arial" w:hAnsi="Arial" w:cs="Arial"/>
                <w:lang w:val="fr-FR"/>
              </w:rPr>
            </w:pPr>
            <w:r w:rsidRPr="0091087D">
              <w:rPr>
                <w:rFonts w:ascii="Arial" w:eastAsia="Arial" w:hAnsi="Arial" w:cs="Arial"/>
                <w:lang w:val="fr-FR"/>
              </w:rPr>
              <w:t>65 décibels</w:t>
            </w:r>
          </w:p>
        </w:tc>
      </w:tr>
      <w:tr w:rsidR="00607ADB" w:rsidRPr="0091087D" w14:paraId="6DB0C640" w14:textId="77777777" w:rsidTr="007570E3">
        <w:trPr>
          <w:trHeight w:val="397"/>
          <w:jc w:val="center"/>
        </w:trPr>
        <w:tc>
          <w:tcPr>
            <w:tcW w:w="5664" w:type="dxa"/>
            <w:tcMar>
              <w:left w:w="85" w:type="dxa"/>
              <w:right w:w="85" w:type="dxa"/>
            </w:tcMar>
            <w:vAlign w:val="center"/>
          </w:tcPr>
          <w:p w14:paraId="17D70607" w14:textId="77777777" w:rsidR="00607ADB" w:rsidRPr="0091087D" w:rsidRDefault="00607ADB" w:rsidP="007570E3">
            <w:pPr>
              <w:spacing w:before="31" w:line="240" w:lineRule="exact"/>
              <w:rPr>
                <w:rFonts w:ascii="Arial" w:eastAsia="Arial" w:hAnsi="Arial" w:cs="Arial"/>
                <w:lang w:val="fr-FR"/>
              </w:rPr>
            </w:pPr>
            <w:r w:rsidRPr="0091087D">
              <w:rPr>
                <w:rFonts w:ascii="Arial" w:eastAsia="Arial" w:hAnsi="Arial" w:cs="Arial"/>
                <w:lang w:val="fr-FR"/>
              </w:rPr>
              <w:t>Moyenne journalière dans les zones résidentielles calmes</w:t>
            </w:r>
          </w:p>
        </w:tc>
        <w:tc>
          <w:tcPr>
            <w:tcW w:w="3408" w:type="dxa"/>
            <w:tcMar>
              <w:left w:w="85" w:type="dxa"/>
              <w:right w:w="85" w:type="dxa"/>
            </w:tcMar>
            <w:vAlign w:val="center"/>
          </w:tcPr>
          <w:p w14:paraId="2F0F0147"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60 décibels</w:t>
            </w:r>
          </w:p>
        </w:tc>
      </w:tr>
      <w:tr w:rsidR="00607ADB" w:rsidRPr="0091087D" w14:paraId="6FE6995A" w14:textId="77777777" w:rsidTr="007570E3">
        <w:trPr>
          <w:trHeight w:val="397"/>
          <w:jc w:val="center"/>
        </w:trPr>
        <w:tc>
          <w:tcPr>
            <w:tcW w:w="5664" w:type="dxa"/>
            <w:tcMar>
              <w:left w:w="85" w:type="dxa"/>
              <w:right w:w="85" w:type="dxa"/>
            </w:tcMar>
            <w:vAlign w:val="center"/>
          </w:tcPr>
          <w:p w14:paraId="31B26DB4" w14:textId="77777777" w:rsidR="00607ADB" w:rsidRPr="0091087D" w:rsidRDefault="00607ADB" w:rsidP="007570E3">
            <w:pPr>
              <w:spacing w:before="26"/>
              <w:rPr>
                <w:rFonts w:ascii="Arial" w:eastAsia="Arial" w:hAnsi="Arial" w:cs="Arial"/>
                <w:lang w:val="fr-FR"/>
              </w:rPr>
            </w:pPr>
            <w:r w:rsidRPr="0091087D">
              <w:rPr>
                <w:rFonts w:ascii="Arial" w:eastAsia="Arial" w:hAnsi="Arial" w:cs="Arial"/>
                <w:lang w:val="fr-FR"/>
              </w:rPr>
              <w:t>Moyenne journalière dans les zones résidentielles bruyantes</w:t>
            </w:r>
          </w:p>
        </w:tc>
        <w:tc>
          <w:tcPr>
            <w:tcW w:w="3408" w:type="dxa"/>
            <w:tcMar>
              <w:left w:w="85" w:type="dxa"/>
              <w:right w:w="85" w:type="dxa"/>
            </w:tcMar>
            <w:vAlign w:val="center"/>
          </w:tcPr>
          <w:p w14:paraId="25274DF6"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70 décibels</w:t>
            </w:r>
          </w:p>
        </w:tc>
      </w:tr>
    </w:tbl>
    <w:p w14:paraId="7C95FA5E" w14:textId="77777777" w:rsidR="00607ADB" w:rsidRPr="0091087D" w:rsidRDefault="00607ADB" w:rsidP="00607ADB">
      <w:pPr>
        <w:spacing w:after="240"/>
        <w:jc w:val="center"/>
        <w:rPr>
          <w:rFonts w:ascii="Arial" w:eastAsia="Arial" w:hAnsi="Arial" w:cs="Arial"/>
          <w:sz w:val="18"/>
          <w:szCs w:val="18"/>
          <w:lang w:val="fr-FR"/>
        </w:rPr>
      </w:pPr>
      <w:r w:rsidRPr="0091087D">
        <w:rPr>
          <w:rFonts w:ascii="Arial" w:eastAsia="Arial" w:hAnsi="Arial" w:cs="Arial"/>
          <w:i/>
          <w:sz w:val="18"/>
          <w:szCs w:val="18"/>
          <w:u w:color="000000"/>
          <w:lang w:val="fr-FR"/>
        </w:rPr>
        <w:t>Source</w:t>
      </w:r>
      <w:r w:rsidRPr="0091087D">
        <w:rPr>
          <w:rFonts w:ascii="Arial" w:eastAsia="Arial" w:hAnsi="Arial" w:cs="Arial"/>
          <w:i/>
          <w:sz w:val="18"/>
          <w:szCs w:val="18"/>
          <w:lang w:val="fr-FR"/>
        </w:rPr>
        <w:t xml:space="preserve"> : GUIGO M. et al : Gestion de l’environnement et études d’impact</w:t>
      </w:r>
    </w:p>
    <w:bookmarkStart w:id="553" w:name="_Toc150114573"/>
    <w:p w14:paraId="20B2DEE9" w14:textId="447F23F3" w:rsidR="00607ADB" w:rsidRPr="0091087D" w:rsidRDefault="00607ADB" w:rsidP="00607ADB">
      <w:pPr>
        <w:pStyle w:val="Titre7"/>
        <w:rPr>
          <w:rFonts w:eastAsia="Arial"/>
          <w:lang w:val="fr-FR"/>
        </w:rPr>
      </w:pPr>
      <w:r>
        <w:rPr>
          <w:noProof/>
          <w:lang w:val="fr-FR" w:eastAsia="fr-FR"/>
        </w:rPr>
        <mc:AlternateContent>
          <mc:Choice Requires="wpg">
            <w:drawing>
              <wp:anchor distT="0" distB="0" distL="114300" distR="114300" simplePos="0" relativeHeight="251689984" behindDoc="1" locked="0" layoutInCell="1" allowOverlap="1" wp14:anchorId="55F06789" wp14:editId="02C0E111">
                <wp:simplePos x="0" y="0"/>
                <wp:positionH relativeFrom="page">
                  <wp:posOffset>1603375</wp:posOffset>
                </wp:positionH>
                <wp:positionV relativeFrom="paragraph">
                  <wp:posOffset>629285</wp:posOffset>
                </wp:positionV>
                <wp:extent cx="39370" cy="0"/>
                <wp:effectExtent l="12700" t="14605" r="14605" b="13970"/>
                <wp:wrapNone/>
                <wp:docPr id="1" name="Grou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0"/>
                          <a:chOff x="2525" y="991"/>
                          <a:chExt cx="62" cy="0"/>
                        </a:xfrm>
                      </wpg:grpSpPr>
                      <wps:wsp>
                        <wps:cNvPr id="52" name="Freeform 6"/>
                        <wps:cNvSpPr>
                          <a:spLocks/>
                        </wps:cNvSpPr>
                        <wps:spPr bwMode="auto">
                          <a:xfrm>
                            <a:off x="2525" y="991"/>
                            <a:ext cx="62" cy="0"/>
                          </a:xfrm>
                          <a:custGeom>
                            <a:avLst/>
                            <a:gdLst>
                              <a:gd name="T0" fmla="+- 0 2525 2525"/>
                              <a:gd name="T1" fmla="*/ T0 w 62"/>
                              <a:gd name="T2" fmla="+- 0 2588 2525"/>
                              <a:gd name="T3" fmla="*/ T2 w 62"/>
                            </a:gdLst>
                            <a:ahLst/>
                            <a:cxnLst>
                              <a:cxn ang="0">
                                <a:pos x="T1" y="0"/>
                              </a:cxn>
                              <a:cxn ang="0">
                                <a:pos x="T3" y="0"/>
                              </a:cxn>
                            </a:cxnLst>
                            <a:rect l="0" t="0" r="r" b="b"/>
                            <a:pathLst>
                              <a:path w="62">
                                <a:moveTo>
                                  <a:pt x="0" y="0"/>
                                </a:moveTo>
                                <a:lnTo>
                                  <a:pt x="63" y="0"/>
                                </a:lnTo>
                              </a:path>
                            </a:pathLst>
                          </a:custGeom>
                          <a:noFill/>
                          <a:ln w="1651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a14="http://schemas.microsoft.com/office/drawing/2010/main" xmlns:pic="http://schemas.openxmlformats.org/drawingml/2006/picture" xmlns:a="http://schemas.openxmlformats.org/drawingml/2006/main">
            <w:pict w14:anchorId="7D86605B">
              <v:group id="Groupe 1" style="position:absolute;margin-left:126.25pt;margin-top:49.55pt;width:3.1pt;height:0;z-index:-251626496;mso-position-horizontal-relative:page" coordsize="62,0" coordorigin="2525,991" o:spid="_x0000_s1026" w14:anchorId="571F273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">
                <v:shape id="Freeform 6" style="position:absolute;left:2525;top:991;width:62;height:0;visibility:visible;mso-wrap-style:square;v-text-anchor:top" coordsize="62,0" o:spid="_x0000_s1027" filled="f" strokeweight="1.3pt" path="m,l63,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">
                  <v:path arrowok="t" o:connecttype="custom" o:connectlocs="0,0;63,0" o:connectangles="0,0"/>
                </v:shape>
                <w10:wrap anchorx="page"/>
              </v:group>
            </w:pict>
          </mc:Fallback>
        </mc:AlternateContent>
      </w:r>
      <w:r w:rsidRPr="0091087D">
        <w:rPr>
          <w:rFonts w:eastAsia="Arial"/>
          <w:lang w:val="fr-FR"/>
        </w:rPr>
        <w:t xml:space="preserve">Tableau </w:t>
      </w:r>
      <w:r w:rsidR="000410C5">
        <w:rPr>
          <w:rFonts w:eastAsia="Arial"/>
          <w:lang w:val="fr-FR"/>
        </w:rPr>
        <w:t>4</w:t>
      </w:r>
      <w:r w:rsidR="007A0B7B">
        <w:rPr>
          <w:rFonts w:eastAsia="Arial"/>
          <w:lang w:val="fr-FR"/>
        </w:rPr>
        <w:t>8</w:t>
      </w:r>
      <w:r w:rsidRPr="0091087D">
        <w:rPr>
          <w:rFonts w:eastAsia="Arial"/>
          <w:lang w:val="fr-FR"/>
        </w:rPr>
        <w:t xml:space="preserve"> : Lignes directrices de l’OMS sur le niveau de bruit</w:t>
      </w:r>
      <w:bookmarkEnd w:id="553"/>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716"/>
        <w:gridCol w:w="2087"/>
        <w:gridCol w:w="2269"/>
      </w:tblGrid>
      <w:tr w:rsidR="00607ADB" w:rsidRPr="0091087D" w14:paraId="481705B3" w14:textId="77777777" w:rsidTr="007570E3">
        <w:trPr>
          <w:trHeight w:hRule="exact" w:val="397"/>
          <w:jc w:val="center"/>
        </w:trPr>
        <w:tc>
          <w:tcPr>
            <w:tcW w:w="4476" w:type="dxa"/>
            <w:vMerge w:val="restart"/>
            <w:vAlign w:val="center"/>
          </w:tcPr>
          <w:p w14:paraId="091E66BE" w14:textId="77777777" w:rsidR="00607ADB" w:rsidRPr="0091087D" w:rsidRDefault="00607ADB" w:rsidP="007570E3">
            <w:pPr>
              <w:jc w:val="center"/>
              <w:rPr>
                <w:rFonts w:ascii="Arial" w:eastAsia="Arial" w:hAnsi="Arial" w:cs="Arial"/>
                <w:lang w:val="fr-FR"/>
              </w:rPr>
            </w:pPr>
            <w:r w:rsidRPr="0091087D">
              <w:rPr>
                <w:rFonts w:ascii="Arial" w:eastAsia="Arial" w:hAnsi="Arial" w:cs="Arial"/>
                <w:b/>
                <w:lang w:val="fr-FR"/>
              </w:rPr>
              <w:t>Récepteur</w:t>
            </w:r>
          </w:p>
        </w:tc>
        <w:tc>
          <w:tcPr>
            <w:tcW w:w="4134" w:type="dxa"/>
            <w:gridSpan w:val="2"/>
            <w:vAlign w:val="center"/>
          </w:tcPr>
          <w:p w14:paraId="6E582F2F" w14:textId="77777777" w:rsidR="00607ADB" w:rsidRPr="0091087D" w:rsidRDefault="00607ADB" w:rsidP="007570E3">
            <w:pPr>
              <w:jc w:val="center"/>
              <w:rPr>
                <w:rFonts w:ascii="Arial" w:eastAsia="Arial" w:hAnsi="Arial" w:cs="Arial"/>
                <w:lang w:val="fr-FR"/>
              </w:rPr>
            </w:pPr>
            <w:r w:rsidRPr="0091087D">
              <w:rPr>
                <w:rFonts w:ascii="Arial" w:eastAsia="Arial" w:hAnsi="Arial" w:cs="Arial"/>
                <w:b/>
                <w:lang w:val="fr-FR"/>
              </w:rPr>
              <w:t>Une heure LAeq (dBA)</w:t>
            </w:r>
          </w:p>
        </w:tc>
      </w:tr>
      <w:tr w:rsidR="00607ADB" w:rsidRPr="0091087D" w14:paraId="6361BD6C" w14:textId="77777777" w:rsidTr="007570E3">
        <w:trPr>
          <w:trHeight w:hRule="exact" w:val="567"/>
          <w:jc w:val="center"/>
        </w:trPr>
        <w:tc>
          <w:tcPr>
            <w:tcW w:w="4476" w:type="dxa"/>
            <w:vMerge/>
            <w:vAlign w:val="center"/>
          </w:tcPr>
          <w:p w14:paraId="364285F6" w14:textId="77777777" w:rsidR="00607ADB" w:rsidRPr="0091087D" w:rsidRDefault="00607ADB" w:rsidP="007570E3">
            <w:pPr>
              <w:jc w:val="center"/>
              <w:rPr>
                <w:rFonts w:ascii="Arial" w:hAnsi="Arial" w:cs="Arial"/>
                <w:lang w:val="fr-FR"/>
              </w:rPr>
            </w:pPr>
          </w:p>
        </w:tc>
        <w:tc>
          <w:tcPr>
            <w:tcW w:w="1981" w:type="dxa"/>
            <w:vAlign w:val="center"/>
          </w:tcPr>
          <w:p w14:paraId="3119F15B" w14:textId="77777777" w:rsidR="00607ADB" w:rsidRPr="0091087D" w:rsidRDefault="00607ADB" w:rsidP="007570E3">
            <w:pPr>
              <w:spacing w:line="240" w:lineRule="exact"/>
              <w:jc w:val="center"/>
              <w:rPr>
                <w:rFonts w:ascii="Arial" w:eastAsia="Arial" w:hAnsi="Arial" w:cs="Arial"/>
                <w:lang w:val="fr-FR"/>
              </w:rPr>
            </w:pPr>
            <w:r w:rsidRPr="0091087D">
              <w:rPr>
                <w:rFonts w:ascii="Arial" w:eastAsia="Arial" w:hAnsi="Arial" w:cs="Arial"/>
                <w:lang w:val="fr-FR"/>
              </w:rPr>
              <w:t>De jour</w:t>
            </w:r>
          </w:p>
          <w:p w14:paraId="4B4CF25F" w14:textId="77777777" w:rsidR="00607ADB" w:rsidRPr="0091087D" w:rsidRDefault="00607ADB" w:rsidP="007570E3">
            <w:pPr>
              <w:spacing w:line="240" w:lineRule="exact"/>
              <w:jc w:val="center"/>
              <w:rPr>
                <w:rFonts w:ascii="Arial" w:eastAsia="Arial" w:hAnsi="Arial" w:cs="Arial"/>
                <w:lang w:val="fr-FR"/>
              </w:rPr>
            </w:pPr>
            <w:r w:rsidRPr="0091087D">
              <w:rPr>
                <w:rFonts w:ascii="Arial" w:eastAsia="Arial" w:hAnsi="Arial" w:cs="Arial"/>
                <w:position w:val="-1"/>
                <w:lang w:val="fr-FR"/>
              </w:rPr>
              <w:t>07h.00 – 22h.00</w:t>
            </w:r>
          </w:p>
        </w:tc>
        <w:tc>
          <w:tcPr>
            <w:tcW w:w="2153" w:type="dxa"/>
            <w:vAlign w:val="center"/>
          </w:tcPr>
          <w:p w14:paraId="61FAF6D5" w14:textId="77777777" w:rsidR="00607ADB" w:rsidRPr="0091087D" w:rsidRDefault="00607ADB" w:rsidP="007570E3">
            <w:pPr>
              <w:spacing w:line="240" w:lineRule="exact"/>
              <w:jc w:val="center"/>
              <w:rPr>
                <w:rFonts w:ascii="Arial" w:eastAsia="Arial" w:hAnsi="Arial" w:cs="Arial"/>
                <w:lang w:val="fr-FR"/>
              </w:rPr>
            </w:pPr>
            <w:r w:rsidRPr="0091087D">
              <w:rPr>
                <w:rFonts w:ascii="Arial" w:eastAsia="Arial" w:hAnsi="Arial" w:cs="Arial"/>
                <w:lang w:val="fr-FR"/>
              </w:rPr>
              <w:t>De nuit</w:t>
            </w:r>
          </w:p>
          <w:p w14:paraId="73DC3ECA" w14:textId="77777777" w:rsidR="00607ADB" w:rsidRPr="0091087D" w:rsidRDefault="00607ADB" w:rsidP="007570E3">
            <w:pPr>
              <w:spacing w:line="240" w:lineRule="exact"/>
              <w:jc w:val="center"/>
              <w:rPr>
                <w:rFonts w:ascii="Arial" w:eastAsia="Arial" w:hAnsi="Arial" w:cs="Arial"/>
                <w:lang w:val="fr-FR"/>
              </w:rPr>
            </w:pPr>
            <w:r w:rsidRPr="0091087D">
              <w:rPr>
                <w:rFonts w:ascii="Arial" w:eastAsia="Arial" w:hAnsi="Arial" w:cs="Arial"/>
                <w:position w:val="-1"/>
                <w:lang w:val="fr-FR"/>
              </w:rPr>
              <w:t>22h.00 – 07h.00</w:t>
            </w:r>
          </w:p>
        </w:tc>
      </w:tr>
      <w:tr w:rsidR="00607ADB" w:rsidRPr="0091087D" w14:paraId="0BAE7DE7" w14:textId="77777777" w:rsidTr="007570E3">
        <w:trPr>
          <w:trHeight w:hRule="exact" w:val="340"/>
          <w:jc w:val="center"/>
        </w:trPr>
        <w:tc>
          <w:tcPr>
            <w:tcW w:w="4476" w:type="dxa"/>
            <w:vAlign w:val="center"/>
          </w:tcPr>
          <w:p w14:paraId="37ACC3C2" w14:textId="77777777" w:rsidR="00607ADB" w:rsidRPr="0091087D" w:rsidRDefault="00607ADB" w:rsidP="007570E3">
            <w:pPr>
              <w:jc w:val="center"/>
              <w:rPr>
                <w:rFonts w:ascii="Arial" w:eastAsia="Arial" w:hAnsi="Arial" w:cs="Arial"/>
                <w:lang w:val="fr-FR"/>
              </w:rPr>
            </w:pPr>
            <w:r w:rsidRPr="0091087D">
              <w:rPr>
                <w:rFonts w:ascii="Arial" w:eastAsia="Arial" w:hAnsi="Arial" w:cs="Arial"/>
                <w:b/>
                <w:lang w:val="fr-FR"/>
              </w:rPr>
              <w:t>Résidentiel ; institutionnel ; éducatif</w:t>
            </w:r>
          </w:p>
        </w:tc>
        <w:tc>
          <w:tcPr>
            <w:tcW w:w="1981" w:type="dxa"/>
            <w:vAlign w:val="center"/>
          </w:tcPr>
          <w:p w14:paraId="79DEB60D"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55</w:t>
            </w:r>
          </w:p>
        </w:tc>
        <w:tc>
          <w:tcPr>
            <w:tcW w:w="2153" w:type="dxa"/>
            <w:vAlign w:val="center"/>
          </w:tcPr>
          <w:p w14:paraId="6FFB02FC"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45</w:t>
            </w:r>
          </w:p>
        </w:tc>
      </w:tr>
      <w:tr w:rsidR="00607ADB" w:rsidRPr="0091087D" w14:paraId="06EF3764" w14:textId="77777777" w:rsidTr="007570E3">
        <w:trPr>
          <w:trHeight w:hRule="exact" w:val="340"/>
          <w:jc w:val="center"/>
        </w:trPr>
        <w:tc>
          <w:tcPr>
            <w:tcW w:w="4476" w:type="dxa"/>
            <w:vAlign w:val="center"/>
          </w:tcPr>
          <w:p w14:paraId="4020C03D" w14:textId="77777777" w:rsidR="00607ADB" w:rsidRPr="0091087D" w:rsidRDefault="00607ADB" w:rsidP="007570E3">
            <w:pPr>
              <w:jc w:val="center"/>
              <w:rPr>
                <w:rFonts w:ascii="Arial" w:eastAsia="Arial" w:hAnsi="Arial" w:cs="Arial"/>
                <w:lang w:val="fr-FR"/>
              </w:rPr>
            </w:pPr>
            <w:r w:rsidRPr="0091087D">
              <w:rPr>
                <w:rFonts w:ascii="Arial" w:eastAsia="Arial" w:hAnsi="Arial" w:cs="Arial"/>
                <w:b/>
                <w:lang w:val="fr-FR"/>
              </w:rPr>
              <w:t>Industriel ; commercial</w:t>
            </w:r>
          </w:p>
        </w:tc>
        <w:tc>
          <w:tcPr>
            <w:tcW w:w="1981" w:type="dxa"/>
            <w:vAlign w:val="center"/>
          </w:tcPr>
          <w:p w14:paraId="437BBC47"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70</w:t>
            </w:r>
          </w:p>
        </w:tc>
        <w:tc>
          <w:tcPr>
            <w:tcW w:w="2153" w:type="dxa"/>
            <w:vAlign w:val="center"/>
          </w:tcPr>
          <w:p w14:paraId="7CF2BAA5" w14:textId="77777777" w:rsidR="00607ADB" w:rsidRPr="0091087D" w:rsidRDefault="00607ADB" w:rsidP="007570E3">
            <w:pPr>
              <w:jc w:val="center"/>
              <w:rPr>
                <w:rFonts w:ascii="Arial" w:eastAsia="Arial" w:hAnsi="Arial" w:cs="Arial"/>
                <w:lang w:val="fr-FR"/>
              </w:rPr>
            </w:pPr>
            <w:r w:rsidRPr="0091087D">
              <w:rPr>
                <w:rFonts w:ascii="Arial" w:eastAsia="Arial" w:hAnsi="Arial" w:cs="Arial"/>
                <w:lang w:val="fr-FR"/>
              </w:rPr>
              <w:t>70</w:t>
            </w:r>
          </w:p>
        </w:tc>
      </w:tr>
    </w:tbl>
    <w:p w14:paraId="222CBD17" w14:textId="77777777" w:rsidR="00607ADB" w:rsidRPr="0091087D" w:rsidRDefault="00607ADB" w:rsidP="00607ADB">
      <w:pPr>
        <w:spacing w:before="3"/>
        <w:jc w:val="center"/>
        <w:rPr>
          <w:rFonts w:ascii="Arial" w:eastAsia="Arial" w:hAnsi="Arial" w:cs="Arial"/>
          <w:sz w:val="18"/>
          <w:szCs w:val="18"/>
          <w:lang w:val="fr-FR"/>
        </w:rPr>
      </w:pPr>
      <w:r w:rsidRPr="0091087D">
        <w:rPr>
          <w:rFonts w:ascii="Arial" w:eastAsia="Arial" w:hAnsi="Arial" w:cs="Arial"/>
          <w:i/>
          <w:sz w:val="18"/>
          <w:szCs w:val="18"/>
          <w:lang w:val="fr-FR"/>
        </w:rPr>
        <w:t>Source : Guidelines for Community Noise, Organisation mondiale de la santé (OMS), 1999.</w:t>
      </w:r>
    </w:p>
    <w:p w14:paraId="295ED2F4"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35CFABF0"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7B03F318"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6191E8E9"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35A122F7"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 xml:space="preserve">Evaluation de la nouvelle valeur de l’impact (Impact résiduel) </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65B7D009"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01C71BE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4E86FD6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2BB556D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66D1DDA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1C30740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09E02B21" w14:textId="77777777" w:rsidR="00607ADB" w:rsidRPr="0091087D" w:rsidRDefault="00607ADB" w:rsidP="007570E3">
            <w:pPr>
              <w:spacing w:before="89"/>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77E34AC1" w14:textId="77777777" w:rsidR="00607ADB" w:rsidRPr="0091087D" w:rsidRDefault="00607ADB" w:rsidP="007570E3">
            <w:pPr>
              <w:spacing w:before="89"/>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4C58DC90" w14:textId="77777777" w:rsidTr="007570E3">
        <w:trPr>
          <w:trHeight w:hRule="exact" w:val="216"/>
          <w:jc w:val="center"/>
        </w:trPr>
        <w:tc>
          <w:tcPr>
            <w:tcW w:w="1183" w:type="dxa"/>
            <w:vMerge w:val="restart"/>
            <w:tcBorders>
              <w:top w:val="single" w:sz="5" w:space="0" w:color="000000"/>
              <w:left w:val="single" w:sz="5" w:space="0" w:color="000000"/>
              <w:right w:val="single" w:sz="5" w:space="0" w:color="000000"/>
            </w:tcBorders>
            <w:vAlign w:val="center"/>
          </w:tcPr>
          <w:p w14:paraId="57B4E84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523F9AB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6D1E93A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49124FB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5E89239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4E26C78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40C12297" w14:textId="77777777" w:rsidR="00607ADB" w:rsidRPr="0091087D" w:rsidRDefault="00607ADB" w:rsidP="007570E3">
            <w:pPr>
              <w:spacing w:line="200" w:lineRule="exact"/>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635AF924" w14:textId="77777777" w:rsidTr="007570E3">
        <w:trPr>
          <w:trHeight w:hRule="exact" w:val="228"/>
          <w:jc w:val="center"/>
        </w:trPr>
        <w:tc>
          <w:tcPr>
            <w:tcW w:w="1183" w:type="dxa"/>
            <w:vMerge/>
            <w:tcBorders>
              <w:left w:val="single" w:sz="5" w:space="0" w:color="000000"/>
              <w:bottom w:val="single" w:sz="5" w:space="0" w:color="000000"/>
              <w:right w:val="single" w:sz="5" w:space="0" w:color="000000"/>
            </w:tcBorders>
            <w:vAlign w:val="center"/>
          </w:tcPr>
          <w:p w14:paraId="081254C3"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424A6527"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3B17585E"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09A5E7C4"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3CB906F8"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214D3DD9"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2B4A7AEF" w14:textId="77777777" w:rsidR="00607ADB" w:rsidRPr="0091087D" w:rsidRDefault="00607ADB" w:rsidP="007570E3">
            <w:pPr>
              <w:jc w:val="center"/>
              <w:rPr>
                <w:rFonts w:ascii="Arial" w:hAnsi="Arial" w:cs="Arial"/>
                <w:lang w:val="fr-FR"/>
              </w:rPr>
            </w:pPr>
          </w:p>
        </w:tc>
      </w:tr>
    </w:tbl>
    <w:p w14:paraId="3414BD82"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1AB6FF7E" w14:textId="5A91CFCF" w:rsidR="00607ADB" w:rsidRPr="0091087D" w:rsidRDefault="0055739D" w:rsidP="00607ADB">
      <w:pPr>
        <w:pStyle w:val="Titre3"/>
        <w:rPr>
          <w:rFonts w:eastAsia="Arial"/>
          <w:lang w:val="fr-FR"/>
        </w:rPr>
      </w:pPr>
      <w:bookmarkStart w:id="554" w:name="_Toc137459488"/>
      <w:r>
        <w:rPr>
          <w:rFonts w:eastAsia="Arial"/>
          <w:lang w:val="fr-FR"/>
        </w:rPr>
        <w:t>9</w:t>
      </w:r>
      <w:r w:rsidR="00607ADB">
        <w:rPr>
          <w:rFonts w:eastAsia="Arial"/>
          <w:lang w:val="fr-FR"/>
        </w:rPr>
        <w:t>.</w:t>
      </w:r>
      <w:r w:rsidR="00607ADB" w:rsidRPr="0091087D">
        <w:rPr>
          <w:rFonts w:eastAsia="Arial"/>
          <w:lang w:val="fr-FR"/>
        </w:rPr>
        <w:t>1.2. Mesures d’atténuation des impacts négatifs sur le milieu humain</w:t>
      </w:r>
      <w:bookmarkEnd w:id="554"/>
    </w:p>
    <w:p w14:paraId="79744163" w14:textId="31B44C4E" w:rsidR="00607ADB" w:rsidRPr="0091087D" w:rsidRDefault="0055739D" w:rsidP="00607ADB">
      <w:pPr>
        <w:pStyle w:val="Titre4"/>
        <w:rPr>
          <w:rFonts w:eastAsia="Arial"/>
          <w:lang w:val="fr-FR"/>
        </w:rPr>
      </w:pPr>
      <w:bookmarkStart w:id="555" w:name="_Toc137459489"/>
      <w:r>
        <w:rPr>
          <w:rFonts w:eastAsia="Arial"/>
          <w:lang w:val="fr-FR"/>
        </w:rPr>
        <w:t>9</w:t>
      </w:r>
      <w:r w:rsidR="00607ADB">
        <w:rPr>
          <w:rFonts w:eastAsia="Arial"/>
          <w:lang w:val="fr-FR"/>
        </w:rPr>
        <w:t>.</w:t>
      </w:r>
      <w:r w:rsidR="00607ADB" w:rsidRPr="0091087D">
        <w:rPr>
          <w:rFonts w:eastAsia="Arial"/>
          <w:lang w:val="fr-FR"/>
        </w:rPr>
        <w:t xml:space="preserve">1.2.1. </w:t>
      </w:r>
      <w:r w:rsidR="00607ADB" w:rsidRPr="0091087D">
        <w:rPr>
          <w:rFonts w:eastAsia="Arial"/>
          <w:u w:color="000000"/>
          <w:lang w:val="fr-FR"/>
        </w:rPr>
        <w:t>Perte des terres de la population</w:t>
      </w:r>
      <w:bookmarkEnd w:id="555"/>
    </w:p>
    <w:p w14:paraId="7BFD7124"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Prévenir les communautés propriétaires des terres avant les travaux ;</w:t>
      </w:r>
    </w:p>
    <w:p w14:paraId="44EA6DC9"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Négocier avec les représentants des collectivités propriétaires terriens et procéder à l’indemnisation des terres occupées par les petits-barrages et les retenues d’eau.</w:t>
      </w:r>
    </w:p>
    <w:p w14:paraId="70828DA9"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Forte</w:t>
      </w:r>
    </w:p>
    <w:p w14:paraId="5B817DD6"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11C554E2"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5A562948"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 : </w:t>
      </w:r>
      <w:r w:rsidRPr="0091087D">
        <w:rPr>
          <w:rFonts w:ascii="Arial" w:eastAsia="Arial" w:hAnsi="Arial" w:cs="Arial"/>
          <w:sz w:val="22"/>
          <w:szCs w:val="22"/>
          <w:lang w:val="fr-FR"/>
        </w:rPr>
        <w:t>Voir Plan d’Action de Réinstallation (PAR)</w:t>
      </w:r>
    </w:p>
    <w:p w14:paraId="367A9E6D"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 xml:space="preserve">Evaluation de la nouvelle valeur de l’impact (Impact résiduel) </w:t>
      </w:r>
    </w:p>
    <w:p w14:paraId="191C8B53" w14:textId="77777777" w:rsidR="00607ADB" w:rsidRPr="0091087D" w:rsidRDefault="00607ADB" w:rsidP="00607ADB">
      <w:pPr>
        <w:spacing w:before="240" w:after="240"/>
        <w:jc w:val="both"/>
        <w:rPr>
          <w:rFonts w:ascii="Arial" w:hAnsi="Arial" w:cs="Arial"/>
          <w:b/>
          <w:i/>
          <w:sz w:val="22"/>
          <w:szCs w:val="22"/>
          <w:lang w:val="fr-FR"/>
        </w:rPr>
      </w:pPr>
      <w:r w:rsidRPr="0091087D">
        <w:rPr>
          <w:rFonts w:ascii="Arial" w:hAnsi="Arial" w:cs="Arial"/>
          <w:b/>
          <w:i/>
          <w:sz w:val="22"/>
          <w:szCs w:val="22"/>
          <w:lang w:val="fr-FR"/>
        </w:rPr>
        <w:t>Impact totalement atténué /Pas d’impact résiduel</w:t>
      </w:r>
    </w:p>
    <w:p w14:paraId="7719ACD1" w14:textId="6B6DBD50" w:rsidR="00607ADB" w:rsidRPr="0091087D" w:rsidRDefault="0055739D" w:rsidP="00607ADB">
      <w:pPr>
        <w:pStyle w:val="Titre4"/>
        <w:rPr>
          <w:rFonts w:eastAsia="Arial"/>
          <w:lang w:val="fr-FR"/>
        </w:rPr>
      </w:pPr>
      <w:bookmarkStart w:id="556" w:name="_Toc137459490"/>
      <w:r>
        <w:rPr>
          <w:rFonts w:eastAsia="Arial"/>
          <w:lang w:val="fr-FR"/>
        </w:rPr>
        <w:t>9</w:t>
      </w:r>
      <w:r w:rsidR="00607ADB">
        <w:rPr>
          <w:rFonts w:eastAsia="Arial"/>
          <w:lang w:val="fr-FR"/>
        </w:rPr>
        <w:t>.</w:t>
      </w:r>
      <w:r w:rsidR="00607ADB" w:rsidRPr="0091087D">
        <w:rPr>
          <w:rFonts w:eastAsia="Arial"/>
          <w:lang w:val="fr-FR"/>
        </w:rPr>
        <w:t xml:space="preserve">1.2.2. </w:t>
      </w:r>
      <w:r w:rsidR="00607ADB" w:rsidRPr="0091087D">
        <w:rPr>
          <w:rFonts w:eastAsia="Arial"/>
          <w:u w:color="000000"/>
          <w:lang w:val="fr-FR"/>
        </w:rPr>
        <w:t>Perte de bâtis des occupants des sites</w:t>
      </w:r>
      <w:bookmarkEnd w:id="556"/>
    </w:p>
    <w:p w14:paraId="2F07BA93"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Dédommager les personnes affectées par le projet (PAPs) pour leur réinstallation.</w:t>
      </w:r>
    </w:p>
    <w:p w14:paraId="568D5B90"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Un Plan d’Action de Réinstallation (PAR) des personnes affectées par le projet (PAPs) a été élaboré dans le cadre du Projet et devra être mis en œuvre selon les principes suivants :</w:t>
      </w:r>
    </w:p>
    <w:p w14:paraId="07FE8C11" w14:textId="77777777" w:rsidR="00607ADB" w:rsidRPr="0091087D" w:rsidRDefault="00607ADB" w:rsidP="006A3601">
      <w:pPr>
        <w:pStyle w:val="Paragraphedeliste"/>
        <w:numPr>
          <w:ilvl w:val="0"/>
          <w:numId w:val="45"/>
        </w:numPr>
        <w:spacing w:before="120" w:after="120"/>
        <w:ind w:left="69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les PAPs devront participer à l’établissement des compensations ;</w:t>
      </w:r>
    </w:p>
    <w:p w14:paraId="4B50191B" w14:textId="77777777" w:rsidR="00607ADB" w:rsidRPr="0091087D" w:rsidRDefault="00607ADB" w:rsidP="006A3601">
      <w:pPr>
        <w:pStyle w:val="Paragraphedeliste"/>
        <w:numPr>
          <w:ilvl w:val="0"/>
          <w:numId w:val="45"/>
        </w:numPr>
        <w:tabs>
          <w:tab w:val="left" w:pos="2120"/>
        </w:tabs>
        <w:spacing w:before="120" w:after="120"/>
        <w:ind w:left="69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les pertes des PAPs devront être reconnues indépendamment du statut d’occupation de la personne à réinstaller (qu’il soit propriétaire ou simple occupant du foncier) ;</w:t>
      </w:r>
    </w:p>
    <w:p w14:paraId="5ADFEBBC" w14:textId="77777777" w:rsidR="00607ADB" w:rsidRPr="0091087D" w:rsidRDefault="00607ADB" w:rsidP="006A3601">
      <w:pPr>
        <w:pStyle w:val="Paragraphedeliste"/>
        <w:numPr>
          <w:ilvl w:val="0"/>
          <w:numId w:val="45"/>
        </w:numPr>
        <w:tabs>
          <w:tab w:val="left" w:pos="2120"/>
        </w:tabs>
        <w:spacing w:before="120" w:after="120"/>
        <w:ind w:left="69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les PAPs devront être compensés pour les pertes de biens et actifs (impenses) à leur valeur de remplacement ;</w:t>
      </w:r>
    </w:p>
    <w:p w14:paraId="5B637DB6" w14:textId="77777777" w:rsidR="00607ADB" w:rsidRPr="0091087D" w:rsidRDefault="00607ADB" w:rsidP="006A3601">
      <w:pPr>
        <w:pStyle w:val="Paragraphedeliste"/>
        <w:numPr>
          <w:ilvl w:val="0"/>
          <w:numId w:val="45"/>
        </w:numPr>
        <w:spacing w:before="120" w:after="120"/>
        <w:ind w:left="69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les PAPs les plus vulnérables, notamment les femmes, les enfants et les personnes du 3</w:t>
      </w:r>
      <w:r w:rsidRPr="0091087D">
        <w:rPr>
          <w:rFonts w:ascii="Arial" w:eastAsia="Arial" w:hAnsi="Arial" w:cs="Arial"/>
          <w:position w:val="8"/>
          <w:sz w:val="14"/>
          <w:szCs w:val="14"/>
          <w:lang w:val="fr-FR"/>
        </w:rPr>
        <w:t xml:space="preserve">ème </w:t>
      </w:r>
      <w:r w:rsidRPr="0091087D">
        <w:rPr>
          <w:rFonts w:ascii="Arial" w:eastAsia="Arial" w:hAnsi="Arial" w:cs="Arial"/>
          <w:sz w:val="22"/>
          <w:szCs w:val="22"/>
          <w:lang w:val="fr-FR"/>
        </w:rPr>
        <w:t>âge doivent être assistées dans le processus de déplacement et de réinstallation ;</w:t>
      </w:r>
    </w:p>
    <w:p w14:paraId="12DA96F9" w14:textId="77777777" w:rsidR="00607ADB" w:rsidRPr="0091087D" w:rsidRDefault="00607ADB" w:rsidP="006A3601">
      <w:pPr>
        <w:pStyle w:val="Paragraphedeliste"/>
        <w:numPr>
          <w:ilvl w:val="0"/>
          <w:numId w:val="45"/>
        </w:numPr>
        <w:spacing w:before="120" w:after="120"/>
        <w:ind w:left="69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les autorités locales devront être impliquées dans la mise en œuvre du Plan d’Actions de Réinstallation.</w:t>
      </w:r>
    </w:p>
    <w:p w14:paraId="66DE787D"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Forte</w:t>
      </w:r>
    </w:p>
    <w:p w14:paraId="7FC14FC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361EE64E"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5A7603CB"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 : </w:t>
      </w:r>
      <w:r w:rsidRPr="0091087D">
        <w:rPr>
          <w:rFonts w:ascii="Arial" w:eastAsia="Arial" w:hAnsi="Arial" w:cs="Arial"/>
          <w:sz w:val="22"/>
          <w:szCs w:val="22"/>
          <w:lang w:val="fr-FR"/>
        </w:rPr>
        <w:t>Voir Plan d’Action de Réinstallation (PAR)</w:t>
      </w:r>
    </w:p>
    <w:p w14:paraId="7C7C6B31"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p w14:paraId="4C293EF2" w14:textId="77777777" w:rsidR="00607ADB" w:rsidRPr="0091087D" w:rsidRDefault="00607ADB" w:rsidP="00607ADB">
      <w:pPr>
        <w:spacing w:before="240" w:after="240"/>
        <w:jc w:val="both"/>
        <w:rPr>
          <w:rFonts w:ascii="Arial" w:hAnsi="Arial" w:cs="Arial"/>
          <w:sz w:val="22"/>
          <w:szCs w:val="22"/>
          <w:lang w:val="fr-FR"/>
        </w:rPr>
      </w:pPr>
      <w:r w:rsidRPr="0091087D">
        <w:rPr>
          <w:rFonts w:ascii="Arial" w:hAnsi="Arial" w:cs="Arial"/>
          <w:b/>
          <w:i/>
          <w:position w:val="-1"/>
          <w:sz w:val="22"/>
          <w:szCs w:val="22"/>
          <w:lang w:val="fr-FR"/>
        </w:rPr>
        <w:t>Impact totalement atténué / Pas d’impact résiduel</w:t>
      </w:r>
    </w:p>
    <w:p w14:paraId="6560A566" w14:textId="0954517D" w:rsidR="00607ADB" w:rsidRPr="0091087D" w:rsidRDefault="0055739D" w:rsidP="00607ADB">
      <w:pPr>
        <w:pStyle w:val="Titre4"/>
        <w:rPr>
          <w:rFonts w:eastAsia="Arial"/>
          <w:lang w:val="fr-FR"/>
        </w:rPr>
      </w:pPr>
      <w:bookmarkStart w:id="557" w:name="_Toc137459491"/>
      <w:r>
        <w:rPr>
          <w:rFonts w:eastAsia="Arial"/>
          <w:lang w:val="fr-FR"/>
        </w:rPr>
        <w:t>9</w:t>
      </w:r>
      <w:r w:rsidR="00607ADB">
        <w:rPr>
          <w:rFonts w:eastAsia="Arial"/>
          <w:lang w:val="fr-FR"/>
        </w:rPr>
        <w:t>.</w:t>
      </w:r>
      <w:r w:rsidR="00607ADB" w:rsidRPr="0091087D">
        <w:rPr>
          <w:rFonts w:eastAsia="Arial"/>
          <w:lang w:val="fr-FR"/>
        </w:rPr>
        <w:t xml:space="preserve">1.2.3. </w:t>
      </w:r>
      <w:r w:rsidR="00607ADB" w:rsidRPr="0091087D">
        <w:rPr>
          <w:rFonts w:eastAsia="Arial"/>
          <w:u w:color="000000"/>
          <w:lang w:val="fr-FR"/>
        </w:rPr>
        <w:t>Perte de biens culturels et cultuels</w:t>
      </w:r>
      <w:bookmarkEnd w:id="557"/>
    </w:p>
    <w:p w14:paraId="47B631F1"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Prévenir les propriétaires des fétiches affectés avant les travaux ;</w:t>
      </w:r>
    </w:p>
    <w:p w14:paraId="33A6B601" w14:textId="11FAA6BA"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Négocier avec ces derniers et procéder à l’indemnisation pour les cérémonies de déplacement des fétiches</w:t>
      </w:r>
      <w:r>
        <w:rPr>
          <w:rFonts w:ascii="Arial" w:eastAsia="Arial" w:hAnsi="Arial" w:cs="Arial"/>
          <w:sz w:val="22"/>
          <w:szCs w:val="22"/>
          <w:lang w:val="fr-FR"/>
        </w:rPr>
        <w:t>.</w:t>
      </w:r>
    </w:p>
    <w:p w14:paraId="1DA11AD5"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Forte</w:t>
      </w:r>
    </w:p>
    <w:p w14:paraId="488F2862"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370D0A9F"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0A5D597F"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 : </w:t>
      </w:r>
      <w:r w:rsidRPr="0091087D">
        <w:rPr>
          <w:rFonts w:ascii="Arial" w:eastAsia="Arial" w:hAnsi="Arial" w:cs="Arial"/>
          <w:sz w:val="22"/>
          <w:szCs w:val="22"/>
          <w:lang w:val="fr-FR"/>
        </w:rPr>
        <w:t>Voir Plan d’Action de Réinstallation (PAR)</w:t>
      </w:r>
    </w:p>
    <w:p w14:paraId="3A3F078C" w14:textId="056F2799"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r>
        <w:rPr>
          <w:rFonts w:ascii="Arial" w:eastAsia="Arial" w:hAnsi="Arial" w:cs="Arial"/>
          <w:position w:val="-1"/>
          <w:sz w:val="22"/>
          <w:szCs w:val="22"/>
          <w:u w:color="000000"/>
          <w:lang w:val="fr-FR"/>
        </w:rPr>
        <w:t>.</w:t>
      </w:r>
    </w:p>
    <w:p w14:paraId="1F11585C" w14:textId="77777777" w:rsidR="00607ADB" w:rsidRPr="0091087D" w:rsidRDefault="00607ADB" w:rsidP="00607ADB">
      <w:pPr>
        <w:spacing w:before="240" w:after="240"/>
        <w:jc w:val="both"/>
        <w:rPr>
          <w:rFonts w:ascii="Arial" w:hAnsi="Arial" w:cs="Arial"/>
          <w:sz w:val="22"/>
          <w:szCs w:val="22"/>
          <w:lang w:val="fr-FR"/>
        </w:rPr>
      </w:pPr>
      <w:r w:rsidRPr="0091087D">
        <w:rPr>
          <w:rFonts w:ascii="Arial" w:hAnsi="Arial" w:cs="Arial"/>
          <w:b/>
          <w:i/>
          <w:position w:val="-1"/>
          <w:sz w:val="22"/>
          <w:szCs w:val="22"/>
          <w:lang w:val="fr-FR"/>
        </w:rPr>
        <w:t>Impact totalement atténué /Pas d’impact résiduel</w:t>
      </w:r>
    </w:p>
    <w:p w14:paraId="7777745F" w14:textId="221C6312" w:rsidR="00607ADB" w:rsidRPr="0091087D" w:rsidRDefault="0055739D" w:rsidP="00607ADB">
      <w:pPr>
        <w:pStyle w:val="Titre4"/>
        <w:rPr>
          <w:rFonts w:eastAsia="Arial"/>
          <w:lang w:val="fr-FR"/>
        </w:rPr>
      </w:pPr>
      <w:bookmarkStart w:id="558" w:name="_Toc137459492"/>
      <w:r>
        <w:rPr>
          <w:rFonts w:eastAsia="Arial"/>
          <w:lang w:val="fr-FR"/>
        </w:rPr>
        <w:t>9</w:t>
      </w:r>
      <w:r w:rsidR="00607ADB">
        <w:rPr>
          <w:rFonts w:eastAsia="Arial"/>
          <w:lang w:val="fr-FR"/>
        </w:rPr>
        <w:t>.</w:t>
      </w:r>
      <w:r w:rsidR="00607ADB" w:rsidRPr="0091087D">
        <w:rPr>
          <w:rFonts w:eastAsia="Arial"/>
          <w:lang w:val="fr-FR"/>
        </w:rPr>
        <w:t xml:space="preserve">1.2.4. </w:t>
      </w:r>
      <w:r w:rsidR="00607ADB" w:rsidRPr="0091087D">
        <w:rPr>
          <w:rFonts w:eastAsia="Arial"/>
          <w:u w:color="000000"/>
          <w:lang w:val="fr-FR"/>
        </w:rPr>
        <w:t>Perte de cultures</w:t>
      </w:r>
      <w:bookmarkEnd w:id="558"/>
    </w:p>
    <w:p w14:paraId="3CB84E22"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Prévenir les propriétaires des cultures affectées avant les travaux ;</w:t>
      </w:r>
    </w:p>
    <w:p w14:paraId="059A3E4E"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Négocier avec ces derniers et procéder à l’indemnisation pour perte de cultures.</w:t>
      </w:r>
    </w:p>
    <w:p w14:paraId="0954E28C"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Forte</w:t>
      </w:r>
    </w:p>
    <w:p w14:paraId="1883CEC8"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13A091CC"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1205E8FF"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 : </w:t>
      </w:r>
      <w:r w:rsidRPr="0091087D">
        <w:rPr>
          <w:rFonts w:ascii="Arial" w:eastAsia="Arial" w:hAnsi="Arial" w:cs="Arial"/>
          <w:sz w:val="22"/>
          <w:szCs w:val="22"/>
          <w:lang w:val="fr-FR"/>
        </w:rPr>
        <w:t>Voir Plan d’Action de Réinstallation (PAR)</w:t>
      </w:r>
    </w:p>
    <w:p w14:paraId="07C846B9"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p w14:paraId="294DD0A5" w14:textId="77777777" w:rsidR="00607ADB" w:rsidRPr="0091087D" w:rsidRDefault="00607ADB" w:rsidP="00607ADB">
      <w:pPr>
        <w:spacing w:before="240" w:after="240"/>
        <w:jc w:val="both"/>
        <w:rPr>
          <w:rFonts w:ascii="Arial" w:hAnsi="Arial" w:cs="Arial"/>
          <w:b/>
          <w:i/>
          <w:sz w:val="22"/>
          <w:szCs w:val="22"/>
          <w:lang w:val="fr-FR"/>
        </w:rPr>
      </w:pPr>
      <w:r w:rsidRPr="0091087D">
        <w:rPr>
          <w:rFonts w:ascii="Arial" w:hAnsi="Arial" w:cs="Arial"/>
          <w:b/>
          <w:i/>
          <w:sz w:val="22"/>
          <w:szCs w:val="22"/>
          <w:lang w:val="fr-FR"/>
        </w:rPr>
        <w:t>Impact totalement atténué /Pas d’impact résiduel</w:t>
      </w:r>
    </w:p>
    <w:p w14:paraId="294A0E94" w14:textId="54B6F948" w:rsidR="00607ADB" w:rsidRPr="0091087D" w:rsidRDefault="0055739D" w:rsidP="00607ADB">
      <w:pPr>
        <w:pStyle w:val="Titre4"/>
        <w:rPr>
          <w:rFonts w:eastAsia="Arial"/>
          <w:lang w:val="fr-FR"/>
        </w:rPr>
      </w:pPr>
      <w:bookmarkStart w:id="559" w:name="_Toc137459493"/>
      <w:r>
        <w:rPr>
          <w:rFonts w:eastAsia="Arial"/>
          <w:lang w:val="fr-FR"/>
        </w:rPr>
        <w:t>9</w:t>
      </w:r>
      <w:r w:rsidR="00607ADB">
        <w:rPr>
          <w:rFonts w:eastAsia="Arial"/>
          <w:lang w:val="fr-FR"/>
        </w:rPr>
        <w:t>.</w:t>
      </w:r>
      <w:r w:rsidR="00607ADB" w:rsidRPr="0091087D">
        <w:rPr>
          <w:rFonts w:eastAsia="Arial"/>
          <w:lang w:val="fr-FR"/>
        </w:rPr>
        <w:t xml:space="preserve">1.2.5. </w:t>
      </w:r>
      <w:r w:rsidR="00607ADB" w:rsidRPr="0091087D">
        <w:rPr>
          <w:rFonts w:eastAsia="Arial"/>
          <w:u w:color="000000"/>
          <w:lang w:val="fr-FR"/>
        </w:rPr>
        <w:t>Nuisances respiratoires au niveau des employés de l’entreprise des travaux</w:t>
      </w:r>
      <w:bookmarkEnd w:id="559"/>
    </w:p>
    <w:p w14:paraId="191E05EE"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Respecter les lignes directrices de l’OMS en matière de qualité de l’air (Cf. Cadre normatif) ;</w:t>
      </w:r>
    </w:p>
    <w:p w14:paraId="2FD63DD9"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Arroser les endroits susceptibles de provoquer des émissions de poussière ;</w:t>
      </w:r>
    </w:p>
    <w:p w14:paraId="490F8520"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Distribuer aux travailleurs sur les chantiers des équipements de protection individuelle (EPI) appropriés ;</w:t>
      </w:r>
    </w:p>
    <w:p w14:paraId="7372E78D" w14:textId="77777777" w:rsidR="00607ADB" w:rsidRPr="0091087D" w:rsidRDefault="00607ADB" w:rsidP="00607ADB">
      <w:pPr>
        <w:tabs>
          <w:tab w:val="left" w:pos="2120"/>
        </w:tabs>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Veiller au port effectif des EPI par les travailleurs et sanctionner au besoin les récalcitrants.</w:t>
      </w:r>
    </w:p>
    <w:p w14:paraId="1A29FEA4"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581A9B24"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0FBE8B73"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1BF86650"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Voir Coûts des mesures contre les risques d’accident du travail et d’atteinte à la santé des travailleurs</w:t>
      </w:r>
    </w:p>
    <w:p w14:paraId="2379D2FF"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656B1805"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13A0428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0623F56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2C894BA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2A280F1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5DD80C3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4459ADE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3F70CCB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5D6695BA" w14:textId="77777777" w:rsidTr="007570E3">
        <w:trPr>
          <w:trHeight w:hRule="exact" w:val="214"/>
          <w:jc w:val="center"/>
        </w:trPr>
        <w:tc>
          <w:tcPr>
            <w:tcW w:w="1183" w:type="dxa"/>
            <w:vMerge w:val="restart"/>
            <w:tcBorders>
              <w:top w:val="single" w:sz="5" w:space="0" w:color="000000"/>
              <w:left w:val="single" w:sz="5" w:space="0" w:color="000000"/>
              <w:right w:val="single" w:sz="5" w:space="0" w:color="000000"/>
            </w:tcBorders>
            <w:vAlign w:val="center"/>
          </w:tcPr>
          <w:p w14:paraId="58855BD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0F215A1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0D8AF2E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2695AF7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5778FB0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574378D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527E96A8"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47CD7542"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438AF396"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44AF945D"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1EDB8995"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6739CBC7"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2F4B8968"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7FE314C6"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45A0E066" w14:textId="77777777" w:rsidR="00607ADB" w:rsidRPr="0091087D" w:rsidRDefault="00607ADB" w:rsidP="007570E3">
            <w:pPr>
              <w:jc w:val="center"/>
              <w:rPr>
                <w:rFonts w:ascii="Arial" w:hAnsi="Arial" w:cs="Arial"/>
                <w:lang w:val="fr-FR"/>
              </w:rPr>
            </w:pPr>
          </w:p>
        </w:tc>
      </w:tr>
    </w:tbl>
    <w:p w14:paraId="30183467"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2B9F1B93" w14:textId="550F6518" w:rsidR="00607ADB" w:rsidRPr="0091087D" w:rsidRDefault="0055739D" w:rsidP="00607ADB">
      <w:pPr>
        <w:pStyle w:val="Titre4"/>
        <w:rPr>
          <w:rFonts w:eastAsia="Arial"/>
          <w:lang w:val="fr-FR"/>
        </w:rPr>
      </w:pPr>
      <w:bookmarkStart w:id="560" w:name="_Toc137459494"/>
      <w:r>
        <w:rPr>
          <w:rFonts w:eastAsia="Arial"/>
          <w:lang w:val="fr-FR"/>
        </w:rPr>
        <w:t>9</w:t>
      </w:r>
      <w:r w:rsidR="00607ADB" w:rsidRPr="0091087D">
        <w:rPr>
          <w:rFonts w:eastAsia="Arial"/>
          <w:lang w:val="fr-FR"/>
        </w:rPr>
        <w:t xml:space="preserve">.1.2.6. </w:t>
      </w:r>
      <w:r w:rsidR="00607ADB" w:rsidRPr="0091087D">
        <w:rPr>
          <w:rFonts w:eastAsia="Arial"/>
          <w:u w:color="000000"/>
          <w:lang w:val="fr-FR"/>
        </w:rPr>
        <w:t xml:space="preserve">Nuisances sonores au niveau des employés de l’entreprise des </w:t>
      </w:r>
      <w:r w:rsidR="00607ADB" w:rsidRPr="0091087D">
        <w:rPr>
          <w:rFonts w:eastAsia="Arial"/>
          <w:position w:val="-1"/>
          <w:u w:color="000000"/>
          <w:lang w:val="fr-FR"/>
        </w:rPr>
        <w:t>travaux</w:t>
      </w:r>
      <w:bookmarkEnd w:id="560"/>
    </w:p>
    <w:p w14:paraId="11F1AD2C" w14:textId="77777777" w:rsidR="00607ADB" w:rsidRPr="0091087D" w:rsidRDefault="00607ADB" w:rsidP="006A3601">
      <w:pPr>
        <w:pStyle w:val="Paragraphedeliste"/>
        <w:numPr>
          <w:ilvl w:val="0"/>
          <w:numId w:val="4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Utiliser des engins et véhicules neufs ou en bon état ;</w:t>
      </w:r>
    </w:p>
    <w:p w14:paraId="7F8D317E" w14:textId="77777777" w:rsidR="00607ADB" w:rsidRPr="0091087D" w:rsidRDefault="00607ADB" w:rsidP="006A3601">
      <w:pPr>
        <w:pStyle w:val="Paragraphedeliste"/>
        <w:numPr>
          <w:ilvl w:val="0"/>
          <w:numId w:val="47"/>
        </w:numPr>
        <w:tabs>
          <w:tab w:val="left" w:pos="21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Solliciter les services des engins et camions dont les visites techniques sont à jour ou des engins bon état ;</w:t>
      </w:r>
    </w:p>
    <w:p w14:paraId="66B0BE09" w14:textId="77777777" w:rsidR="00607ADB" w:rsidRPr="0091087D" w:rsidRDefault="00607ADB" w:rsidP="006A3601">
      <w:pPr>
        <w:pStyle w:val="Paragraphedeliste"/>
        <w:numPr>
          <w:ilvl w:val="0"/>
          <w:numId w:val="4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Contrôler le niveau de bruit de la machinerie lourde et des outils,</w:t>
      </w:r>
    </w:p>
    <w:p w14:paraId="25774480" w14:textId="77777777" w:rsidR="00607ADB" w:rsidRPr="0091087D" w:rsidRDefault="00607ADB" w:rsidP="006A3601">
      <w:pPr>
        <w:pStyle w:val="Paragraphedeliste"/>
        <w:numPr>
          <w:ilvl w:val="0"/>
          <w:numId w:val="4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réaliser les travaux que lors des heures d’activités régulières autorisées par la réglementation ;</w:t>
      </w:r>
    </w:p>
    <w:p w14:paraId="6B8BA52F" w14:textId="77777777" w:rsidR="00607ADB" w:rsidRPr="0091087D" w:rsidRDefault="00607ADB" w:rsidP="006A3601">
      <w:pPr>
        <w:pStyle w:val="Paragraphedeliste"/>
        <w:numPr>
          <w:ilvl w:val="0"/>
          <w:numId w:val="4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Interdire aux conducteurs de véhicules et d’engins de chantier de laisser tourner inutilement les moteurs ;</w:t>
      </w:r>
    </w:p>
    <w:p w14:paraId="674CEF3D" w14:textId="77777777" w:rsidR="00607ADB" w:rsidRPr="0091087D" w:rsidRDefault="00607ADB" w:rsidP="006A3601">
      <w:pPr>
        <w:pStyle w:val="Paragraphedeliste"/>
        <w:numPr>
          <w:ilvl w:val="0"/>
          <w:numId w:val="4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Eviter les klaxons intempestifs des camions ;</w:t>
      </w:r>
    </w:p>
    <w:p w14:paraId="0D82D80C" w14:textId="77777777" w:rsidR="00607ADB" w:rsidRPr="0091087D" w:rsidRDefault="00607ADB" w:rsidP="006A3601">
      <w:pPr>
        <w:pStyle w:val="Paragraphedeliste"/>
        <w:numPr>
          <w:ilvl w:val="0"/>
          <w:numId w:val="4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Doter les employés d’EPI adapté et veiller à leur port effectif ;</w:t>
      </w:r>
    </w:p>
    <w:p w14:paraId="6FA6F283" w14:textId="77777777" w:rsidR="00607ADB" w:rsidRPr="0091087D" w:rsidRDefault="00607ADB" w:rsidP="006A3601">
      <w:pPr>
        <w:pStyle w:val="Paragraphedeliste"/>
        <w:numPr>
          <w:ilvl w:val="0"/>
          <w:numId w:val="47"/>
        </w:numPr>
        <w:tabs>
          <w:tab w:val="left" w:pos="21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N’exposer aucun employé à un niveau de bruit supérieur à 85 dB(A) pendant une période de plus de 8 heures par jour sans porter d’EPI appropriés.</w:t>
      </w:r>
    </w:p>
    <w:p w14:paraId="72B28798"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4608C3BC"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5949E454"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02C94CF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Voir Coûts des mesures contre les risques d’accident du travail et d’atteinte à la santé des travailleurs</w:t>
      </w:r>
    </w:p>
    <w:p w14:paraId="7F9AB9DB"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7B3E0A42"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6DD8F8C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37CBC7C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1FBBD1A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036765B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30B4DF3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25E4F9E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5C531AF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51D6BC9C" w14:textId="77777777" w:rsidTr="007570E3">
        <w:trPr>
          <w:trHeight w:hRule="exact" w:val="216"/>
          <w:jc w:val="center"/>
        </w:trPr>
        <w:tc>
          <w:tcPr>
            <w:tcW w:w="1183" w:type="dxa"/>
            <w:vMerge w:val="restart"/>
            <w:tcBorders>
              <w:top w:val="single" w:sz="5" w:space="0" w:color="000000"/>
              <w:left w:val="single" w:sz="5" w:space="0" w:color="000000"/>
              <w:right w:val="single" w:sz="5" w:space="0" w:color="000000"/>
            </w:tcBorders>
            <w:vAlign w:val="center"/>
          </w:tcPr>
          <w:p w14:paraId="161C7D5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5E0133B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6F29EDC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36933C7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498366F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5112D5D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5AA39D4F"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307CB1ED" w14:textId="77777777" w:rsidTr="007570E3">
        <w:trPr>
          <w:trHeight w:hRule="exact" w:val="228"/>
          <w:jc w:val="center"/>
        </w:trPr>
        <w:tc>
          <w:tcPr>
            <w:tcW w:w="1183" w:type="dxa"/>
            <w:vMerge/>
            <w:tcBorders>
              <w:left w:val="single" w:sz="5" w:space="0" w:color="000000"/>
              <w:bottom w:val="single" w:sz="5" w:space="0" w:color="000000"/>
              <w:right w:val="single" w:sz="5" w:space="0" w:color="000000"/>
            </w:tcBorders>
            <w:vAlign w:val="center"/>
          </w:tcPr>
          <w:p w14:paraId="360E8F81"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67A411BE"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1C49839D"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4B4ACC7E"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0F93C8EE"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33900D0E"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3851AD93" w14:textId="77777777" w:rsidR="00607ADB" w:rsidRPr="0091087D" w:rsidRDefault="00607ADB" w:rsidP="007570E3">
            <w:pPr>
              <w:jc w:val="center"/>
              <w:rPr>
                <w:rFonts w:ascii="Arial" w:hAnsi="Arial" w:cs="Arial"/>
                <w:lang w:val="fr-FR"/>
              </w:rPr>
            </w:pPr>
          </w:p>
        </w:tc>
      </w:tr>
    </w:tbl>
    <w:p w14:paraId="3AC29C8D" w14:textId="77777777" w:rsidR="00607ADB" w:rsidRPr="0091087D" w:rsidRDefault="00607ADB" w:rsidP="00607ADB">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56FCA3B0" w14:textId="62785914" w:rsidR="00607ADB" w:rsidRPr="0091087D" w:rsidRDefault="0055739D" w:rsidP="00607ADB">
      <w:pPr>
        <w:pStyle w:val="Titre2"/>
        <w:rPr>
          <w:rFonts w:eastAsia="Arial"/>
          <w:lang w:val="fr-FR"/>
        </w:rPr>
      </w:pPr>
      <w:bookmarkStart w:id="561" w:name="_Toc137459495"/>
      <w:r w:rsidRPr="00597289">
        <w:rPr>
          <w:rFonts w:eastAsia="Arial"/>
          <w:lang w:val="fr-FR"/>
        </w:rPr>
        <w:t>9</w:t>
      </w:r>
      <w:r w:rsidR="00607ADB" w:rsidRPr="00597289">
        <w:rPr>
          <w:rFonts w:eastAsia="Arial"/>
          <w:lang w:val="fr-FR"/>
        </w:rPr>
        <w:t>.2.</w:t>
      </w:r>
      <w:r w:rsidR="00607ADB" w:rsidRPr="00597289">
        <w:rPr>
          <w:rFonts w:eastAsia="Arial"/>
          <w:u w:color="000000"/>
          <w:lang w:val="fr-FR"/>
        </w:rPr>
        <w:tab/>
        <w:t xml:space="preserve">Mesures d’atténuation des impacts négatifs à la phase de </w:t>
      </w:r>
      <w:r w:rsidR="00607ADB" w:rsidRPr="00597289">
        <w:rPr>
          <w:rFonts w:eastAsia="Arial"/>
          <w:position w:val="-1"/>
          <w:u w:color="000000"/>
          <w:lang w:val="fr-FR"/>
        </w:rPr>
        <w:t>construction</w:t>
      </w:r>
      <w:bookmarkEnd w:id="561"/>
    </w:p>
    <w:p w14:paraId="3520884E" w14:textId="5B66B18A" w:rsidR="00607ADB" w:rsidRPr="0091087D" w:rsidRDefault="0055739D" w:rsidP="00607ADB">
      <w:pPr>
        <w:pStyle w:val="Titre3"/>
        <w:rPr>
          <w:rFonts w:eastAsia="Arial"/>
          <w:lang w:val="fr-FR"/>
        </w:rPr>
      </w:pPr>
      <w:bookmarkStart w:id="562" w:name="_Toc137459496"/>
      <w:r>
        <w:rPr>
          <w:rFonts w:eastAsia="Arial"/>
          <w:lang w:val="fr-FR"/>
        </w:rPr>
        <w:t>9</w:t>
      </w:r>
      <w:r w:rsidR="00607ADB" w:rsidRPr="0091087D">
        <w:rPr>
          <w:rFonts w:eastAsia="Arial"/>
          <w:lang w:val="fr-FR"/>
        </w:rPr>
        <w:t>.2.1.</w:t>
      </w:r>
      <w:r w:rsidR="00607ADB">
        <w:rPr>
          <w:rFonts w:eastAsia="Arial"/>
          <w:lang w:val="fr-FR"/>
        </w:rPr>
        <w:tab/>
      </w:r>
      <w:r w:rsidR="00607ADB" w:rsidRPr="0091087D">
        <w:rPr>
          <w:rFonts w:eastAsia="Arial"/>
          <w:lang w:val="fr-FR"/>
        </w:rPr>
        <w:t>Mesures d’atténuation des impacts négatifs sur le milieu biophysique</w:t>
      </w:r>
      <w:bookmarkEnd w:id="562"/>
    </w:p>
    <w:p w14:paraId="3C19EB5B" w14:textId="15E2ED2C" w:rsidR="00607ADB" w:rsidRPr="0091087D" w:rsidRDefault="0055739D" w:rsidP="00607ADB">
      <w:pPr>
        <w:pStyle w:val="Titre4"/>
        <w:rPr>
          <w:rFonts w:eastAsia="Arial"/>
          <w:lang w:val="fr-FR"/>
        </w:rPr>
      </w:pPr>
      <w:bookmarkStart w:id="563" w:name="_Toc137459497"/>
      <w:r>
        <w:rPr>
          <w:rFonts w:eastAsia="Arial"/>
          <w:lang w:val="fr-FR"/>
        </w:rPr>
        <w:t>9</w:t>
      </w:r>
      <w:r w:rsidR="00607ADB" w:rsidRPr="0091087D">
        <w:rPr>
          <w:rFonts w:eastAsia="Arial"/>
          <w:lang w:val="fr-FR"/>
        </w:rPr>
        <w:t xml:space="preserve">.2.1.1. </w:t>
      </w:r>
      <w:r w:rsidR="00607ADB" w:rsidRPr="0091087D">
        <w:rPr>
          <w:rFonts w:eastAsia="Arial"/>
          <w:u w:color="000000"/>
          <w:lang w:val="fr-FR"/>
        </w:rPr>
        <w:t>Dégradation de la structure du sol</w:t>
      </w:r>
      <w:bookmarkEnd w:id="563"/>
    </w:p>
    <w:p w14:paraId="4966E5CA" w14:textId="77777777" w:rsidR="00607ADB" w:rsidRPr="0091087D" w:rsidRDefault="00607ADB" w:rsidP="006A3601">
      <w:pPr>
        <w:pStyle w:val="Paragraphedeliste"/>
        <w:numPr>
          <w:ilvl w:val="0"/>
          <w:numId w:val="46"/>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 limiter à n’utiliser que les superficies strictement nécessaires aux travaux suivant l’évolution de la mise en place ou de la construction des ouvrages dans le but de préserver au maximum le sol ;</w:t>
      </w:r>
    </w:p>
    <w:p w14:paraId="0B8A4729" w14:textId="77777777" w:rsidR="00607ADB" w:rsidRPr="0091087D" w:rsidRDefault="00607ADB" w:rsidP="006A3601">
      <w:pPr>
        <w:pStyle w:val="Paragraphedeliste"/>
        <w:numPr>
          <w:ilvl w:val="0"/>
          <w:numId w:val="46"/>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Compacter convenablement la terre au cours du remblai au niveau des zones excavées pour assurer une meilleure stabilité ;</w:t>
      </w:r>
    </w:p>
    <w:p w14:paraId="52D89C07" w14:textId="77777777" w:rsidR="00607ADB" w:rsidRPr="0091087D" w:rsidRDefault="00607ADB" w:rsidP="006A3601">
      <w:pPr>
        <w:pStyle w:val="Paragraphedeliste"/>
        <w:numPr>
          <w:ilvl w:val="0"/>
          <w:numId w:val="46"/>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Respecter lors des travaux, les profondeurs de fouilles et des excavations déterminées par les plans ;</w:t>
      </w:r>
    </w:p>
    <w:p w14:paraId="5AE691DB" w14:textId="77777777" w:rsidR="00607ADB" w:rsidRPr="0091087D" w:rsidRDefault="00607ADB" w:rsidP="006A3601">
      <w:pPr>
        <w:pStyle w:val="Paragraphedeliste"/>
        <w:numPr>
          <w:ilvl w:val="0"/>
          <w:numId w:val="4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Protéger les zones susceptibles d’érosion par un enherbement ou un enrochement.</w:t>
      </w:r>
    </w:p>
    <w:p w14:paraId="5A766C2D"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0C20F097"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66BA7618"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1A515B20"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3E219D63"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481C3188" w14:textId="77777777" w:rsidTr="007570E3">
        <w:trPr>
          <w:trHeight w:val="20"/>
          <w:jc w:val="center"/>
        </w:trPr>
        <w:tc>
          <w:tcPr>
            <w:tcW w:w="1183" w:type="dxa"/>
            <w:tcBorders>
              <w:top w:val="single" w:sz="5" w:space="0" w:color="000000"/>
              <w:left w:val="single" w:sz="5" w:space="0" w:color="000000"/>
              <w:right w:val="single" w:sz="5" w:space="0" w:color="000000"/>
            </w:tcBorders>
            <w:vAlign w:val="center"/>
          </w:tcPr>
          <w:p w14:paraId="2A9FB2B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4B98B2F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3C173B7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6251673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67F0EBF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209A284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5508A7D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0A15C8F3" w14:textId="77777777" w:rsidTr="007570E3">
        <w:trPr>
          <w:trHeight w:val="207"/>
          <w:jc w:val="center"/>
        </w:trPr>
        <w:tc>
          <w:tcPr>
            <w:tcW w:w="1183" w:type="dxa"/>
            <w:vMerge w:val="restart"/>
            <w:tcBorders>
              <w:top w:val="single" w:sz="5" w:space="0" w:color="000000"/>
              <w:left w:val="single" w:sz="5" w:space="0" w:color="000000"/>
              <w:right w:val="single" w:sz="5" w:space="0" w:color="000000"/>
            </w:tcBorders>
            <w:vAlign w:val="center"/>
          </w:tcPr>
          <w:p w14:paraId="7CA5185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64A42EC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09A277E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38DED84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581CAD5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5F335C6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506D3EF9"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2E07D7A8" w14:textId="77777777" w:rsidTr="007570E3">
        <w:trPr>
          <w:trHeight w:val="230"/>
          <w:jc w:val="center"/>
        </w:trPr>
        <w:tc>
          <w:tcPr>
            <w:tcW w:w="1183" w:type="dxa"/>
            <w:vMerge/>
            <w:tcBorders>
              <w:left w:val="single" w:sz="5" w:space="0" w:color="000000"/>
              <w:bottom w:val="single" w:sz="5" w:space="0" w:color="000000"/>
              <w:right w:val="single" w:sz="5" w:space="0" w:color="000000"/>
            </w:tcBorders>
            <w:vAlign w:val="center"/>
          </w:tcPr>
          <w:p w14:paraId="00CADABD"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01362A94"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160C1FCC"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6A2CA4A4"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4DB51CBA"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381BF85E"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2413FE19" w14:textId="77777777" w:rsidR="00607ADB" w:rsidRPr="0091087D" w:rsidRDefault="00607ADB" w:rsidP="007570E3">
            <w:pPr>
              <w:jc w:val="center"/>
              <w:rPr>
                <w:rFonts w:ascii="Arial" w:hAnsi="Arial" w:cs="Arial"/>
                <w:lang w:val="fr-FR"/>
              </w:rPr>
            </w:pPr>
          </w:p>
        </w:tc>
      </w:tr>
    </w:tbl>
    <w:p w14:paraId="7DE901F3"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6EFCB0C6" w14:textId="5AE06399" w:rsidR="00607ADB" w:rsidRPr="0091087D" w:rsidRDefault="0055739D" w:rsidP="00607ADB">
      <w:pPr>
        <w:pStyle w:val="Titre4"/>
        <w:rPr>
          <w:rFonts w:eastAsia="Arial"/>
          <w:lang w:val="fr-FR"/>
        </w:rPr>
      </w:pPr>
      <w:bookmarkStart w:id="564" w:name="_Toc137459498"/>
      <w:r>
        <w:rPr>
          <w:rFonts w:eastAsia="Arial"/>
          <w:lang w:val="fr-FR"/>
        </w:rPr>
        <w:t>9</w:t>
      </w:r>
      <w:r w:rsidR="00607ADB" w:rsidRPr="0091087D">
        <w:rPr>
          <w:rFonts w:eastAsia="Arial"/>
          <w:lang w:val="fr-FR"/>
        </w:rPr>
        <w:t xml:space="preserve">.2.1.2. </w:t>
      </w:r>
      <w:r w:rsidR="00607ADB" w:rsidRPr="0091087D">
        <w:rPr>
          <w:rFonts w:eastAsia="Arial"/>
          <w:u w:color="000000"/>
          <w:lang w:val="fr-FR"/>
        </w:rPr>
        <w:t>Pollution du sol par les déchets solides</w:t>
      </w:r>
      <w:bookmarkEnd w:id="564"/>
    </w:p>
    <w:p w14:paraId="6F16928A" w14:textId="77777777" w:rsidR="00607ADB" w:rsidRPr="0091087D" w:rsidRDefault="00607ADB" w:rsidP="006A3601">
      <w:pPr>
        <w:pStyle w:val="Paragraphedeliste"/>
        <w:numPr>
          <w:ilvl w:val="0"/>
          <w:numId w:val="48"/>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Disposer de poubelles de récupération quotidienne des déchets solides à tous les niveaux du chantier ;</w:t>
      </w:r>
    </w:p>
    <w:p w14:paraId="5000A6A7" w14:textId="77777777" w:rsidR="00607ADB" w:rsidRPr="0091087D" w:rsidRDefault="00607ADB" w:rsidP="006A3601">
      <w:pPr>
        <w:pStyle w:val="Paragraphedeliste"/>
        <w:numPr>
          <w:ilvl w:val="0"/>
          <w:numId w:val="4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Vider régulièrement et en tout état de cause avant débordement, toutes les poubelles dans les bacs ou dans une benne ;</w:t>
      </w:r>
    </w:p>
    <w:p w14:paraId="44062B83" w14:textId="77777777" w:rsidR="00607ADB" w:rsidRPr="0091087D" w:rsidRDefault="00607ADB" w:rsidP="006A3601">
      <w:pPr>
        <w:pStyle w:val="Paragraphedeliste"/>
        <w:numPr>
          <w:ilvl w:val="0"/>
          <w:numId w:val="48"/>
        </w:numPr>
        <w:tabs>
          <w:tab w:val="left" w:pos="1980"/>
        </w:tabs>
        <w:spacing w:before="120" w:after="120"/>
        <w:ind w:left="357" w:hanging="357"/>
        <w:contextualSpacing w:val="0"/>
        <w:jc w:val="both"/>
        <w:rPr>
          <w:rFonts w:ascii="Arial" w:eastAsia="Arial" w:hAnsi="Arial" w:cs="Arial"/>
          <w:spacing w:val="-2"/>
          <w:sz w:val="22"/>
          <w:szCs w:val="22"/>
          <w:lang w:val="fr-FR"/>
        </w:rPr>
      </w:pPr>
      <w:r w:rsidRPr="0091087D">
        <w:rPr>
          <w:rFonts w:ascii="Arial" w:eastAsia="Arial" w:hAnsi="Arial" w:cs="Arial"/>
          <w:spacing w:val="-2"/>
          <w:sz w:val="22"/>
          <w:szCs w:val="22"/>
          <w:lang w:val="fr-FR"/>
        </w:rPr>
        <w:t>Transférer régulièrement les déchets des bacs ou de la benne avant débordement à un dépotoir agréé par le Maître d’ouvrage (Promoteur) ou le Maître d’œuvre sur les chantiers ;</w:t>
      </w:r>
    </w:p>
    <w:p w14:paraId="3BC00812" w14:textId="77777777" w:rsidR="00607ADB" w:rsidRPr="0091087D" w:rsidRDefault="00607ADB" w:rsidP="006A3601">
      <w:pPr>
        <w:pStyle w:val="Paragraphedeliste"/>
        <w:numPr>
          <w:ilvl w:val="0"/>
          <w:numId w:val="48"/>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Evacuer des sites les déchets Inertes ou les réutiliser les autres déchets inertes tels le sable et les gravillons à d’autres fins</w:t>
      </w:r>
    </w:p>
    <w:p w14:paraId="51027F51" w14:textId="77777777" w:rsidR="00607ADB" w:rsidRPr="0091087D" w:rsidRDefault="00607ADB" w:rsidP="006A3601">
      <w:pPr>
        <w:pStyle w:val="Paragraphedeliste"/>
        <w:numPr>
          <w:ilvl w:val="0"/>
          <w:numId w:val="4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Rassembler et mettre à la disposition des communautés locales pour un usage approprié les tronçons d’arbre, les souches d’arbres et les branches d’arbres abattus</w:t>
      </w:r>
    </w:p>
    <w:p w14:paraId="67DB2C07"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5E34EE12"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2F9E071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5C832CC3"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2F591726"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46EF3F02"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07D9CC4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497E472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0C7BDBE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06B05D7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36FDDC8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4401A8B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0EB167F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0167F54F" w14:textId="77777777" w:rsidTr="007570E3">
        <w:trPr>
          <w:trHeight w:hRule="exact" w:val="214"/>
          <w:jc w:val="center"/>
        </w:trPr>
        <w:tc>
          <w:tcPr>
            <w:tcW w:w="1183" w:type="dxa"/>
            <w:vMerge w:val="restart"/>
            <w:tcBorders>
              <w:top w:val="single" w:sz="5" w:space="0" w:color="000000"/>
              <w:left w:val="single" w:sz="5" w:space="0" w:color="000000"/>
              <w:right w:val="single" w:sz="5" w:space="0" w:color="000000"/>
            </w:tcBorders>
            <w:vAlign w:val="center"/>
          </w:tcPr>
          <w:p w14:paraId="6351115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3813C3E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694F215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1BBF488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144DF37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0D817A8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3B45D778"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155BEECF"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0C3A7B98"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3AA429EC"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46E90E73"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75DC2D7D"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1AC9FAD7"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51A8C945"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533E3AA0" w14:textId="77777777" w:rsidR="00607ADB" w:rsidRPr="0091087D" w:rsidRDefault="00607ADB" w:rsidP="007570E3">
            <w:pPr>
              <w:jc w:val="center"/>
              <w:rPr>
                <w:rFonts w:ascii="Arial" w:hAnsi="Arial" w:cs="Arial"/>
                <w:lang w:val="fr-FR"/>
              </w:rPr>
            </w:pPr>
          </w:p>
        </w:tc>
      </w:tr>
    </w:tbl>
    <w:p w14:paraId="02E53725" w14:textId="77777777" w:rsidR="00607ADB" w:rsidRPr="0091087D" w:rsidRDefault="00607ADB" w:rsidP="00607ADB">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2E8145E8" w14:textId="4379D795" w:rsidR="00607ADB" w:rsidRPr="0091087D" w:rsidRDefault="002D0C1F" w:rsidP="00607ADB">
      <w:pPr>
        <w:pStyle w:val="Titre4"/>
        <w:rPr>
          <w:rFonts w:eastAsia="Arial"/>
          <w:lang w:val="fr-FR"/>
        </w:rPr>
      </w:pPr>
      <w:bookmarkStart w:id="565" w:name="_Toc137459499"/>
      <w:r>
        <w:rPr>
          <w:rFonts w:eastAsia="Arial"/>
          <w:lang w:val="fr-FR"/>
        </w:rPr>
        <w:t>9</w:t>
      </w:r>
      <w:r w:rsidR="00607ADB" w:rsidRPr="0091087D">
        <w:rPr>
          <w:rFonts w:eastAsia="Arial"/>
          <w:lang w:val="fr-FR"/>
        </w:rPr>
        <w:t xml:space="preserve">.2.1.3. </w:t>
      </w:r>
      <w:r w:rsidR="00607ADB" w:rsidRPr="0091087D">
        <w:rPr>
          <w:rFonts w:eastAsia="Arial"/>
          <w:u w:color="000000"/>
          <w:lang w:val="fr-FR"/>
        </w:rPr>
        <w:t>Perturbation du régime hydrodynamique</w:t>
      </w:r>
      <w:bookmarkEnd w:id="565"/>
    </w:p>
    <w:p w14:paraId="3063A95B" w14:textId="77777777" w:rsidR="00607ADB" w:rsidRPr="0091087D" w:rsidRDefault="00607ADB" w:rsidP="006A3601">
      <w:pPr>
        <w:pStyle w:val="Paragraphedeliste"/>
        <w:numPr>
          <w:ilvl w:val="0"/>
          <w:numId w:val="50"/>
        </w:numPr>
        <w:spacing w:before="24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Dériver le cours des rivières afin de maintenir l’écoulement des eaux si les travaux se déroulaient en saisons pluvieuse.</w:t>
      </w:r>
    </w:p>
    <w:p w14:paraId="7A64CAE4"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07C88DEF"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33F9BC1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0EB206B8"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5EB86914"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3A475644"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63A412D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28745FA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138692C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2CBA124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795CA8F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72CA6D1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5AC7B3B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3826AA1E" w14:textId="77777777" w:rsidTr="007570E3">
        <w:trPr>
          <w:trHeight w:hRule="exact" w:val="214"/>
          <w:jc w:val="center"/>
        </w:trPr>
        <w:tc>
          <w:tcPr>
            <w:tcW w:w="1183" w:type="dxa"/>
            <w:vMerge w:val="restart"/>
            <w:tcBorders>
              <w:top w:val="single" w:sz="5" w:space="0" w:color="000000"/>
              <w:left w:val="single" w:sz="5" w:space="0" w:color="000000"/>
              <w:right w:val="single" w:sz="5" w:space="0" w:color="000000"/>
            </w:tcBorders>
            <w:vAlign w:val="center"/>
          </w:tcPr>
          <w:p w14:paraId="5DC54B2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74E169A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069E9B3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0DB4356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5571E71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0DBB576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67155339"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0FC3C4DC"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3E5916C4"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7ACB3D2F"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61F72810"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61C8CE8B"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6FA89770"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31C6A7F0"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2D256C98" w14:textId="77777777" w:rsidR="00607ADB" w:rsidRPr="0091087D" w:rsidRDefault="00607ADB" w:rsidP="007570E3">
            <w:pPr>
              <w:jc w:val="center"/>
              <w:rPr>
                <w:rFonts w:ascii="Arial" w:hAnsi="Arial" w:cs="Arial"/>
                <w:lang w:val="fr-FR"/>
              </w:rPr>
            </w:pPr>
          </w:p>
        </w:tc>
      </w:tr>
    </w:tbl>
    <w:p w14:paraId="6463E3E4"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672A95F7" w14:textId="0496A018" w:rsidR="00607ADB" w:rsidRPr="0091087D" w:rsidRDefault="7CAB922F" w:rsidP="00607ADB">
      <w:pPr>
        <w:pStyle w:val="Titre4"/>
        <w:rPr>
          <w:rFonts w:eastAsia="Arial"/>
          <w:lang w:val="fr-FR"/>
        </w:rPr>
      </w:pPr>
      <w:bookmarkStart w:id="566" w:name="_Toc137459500"/>
      <w:r w:rsidRPr="6F8A1DEF">
        <w:rPr>
          <w:rFonts w:eastAsia="Arial"/>
          <w:lang w:val="fr-FR"/>
        </w:rPr>
        <w:t>9</w:t>
      </w:r>
      <w:r w:rsidR="498FD321" w:rsidRPr="6F8A1DEF">
        <w:rPr>
          <w:rFonts w:eastAsia="Arial"/>
          <w:lang w:val="fr-FR"/>
        </w:rPr>
        <w:t>.2.1.4. Augmentation de la pollution de l’air</w:t>
      </w:r>
      <w:bookmarkEnd w:id="566"/>
    </w:p>
    <w:p w14:paraId="67C81366" w14:textId="77777777" w:rsidR="00607ADB" w:rsidRPr="0091087D" w:rsidRDefault="00607ADB" w:rsidP="006A3601">
      <w:pPr>
        <w:pStyle w:val="Paragraphedeliste"/>
        <w:numPr>
          <w:ilvl w:val="0"/>
          <w:numId w:val="49"/>
        </w:numPr>
        <w:spacing w:before="120" w:after="120"/>
        <w:ind w:left="357" w:hanging="357"/>
        <w:contextualSpacing w:val="0"/>
        <w:jc w:val="both"/>
        <w:rPr>
          <w:rFonts w:ascii="Arial" w:eastAsia="Arial" w:hAnsi="Arial" w:cs="Arial"/>
          <w:spacing w:val="-4"/>
          <w:sz w:val="22"/>
          <w:szCs w:val="22"/>
          <w:lang w:val="fr-FR"/>
        </w:rPr>
      </w:pPr>
      <w:r w:rsidRPr="0091087D">
        <w:rPr>
          <w:rFonts w:ascii="Arial" w:eastAsia="Arial" w:hAnsi="Arial" w:cs="Arial"/>
          <w:spacing w:val="-4"/>
          <w:sz w:val="22"/>
          <w:szCs w:val="22"/>
          <w:lang w:val="fr-FR"/>
        </w:rPr>
        <w:t>Respecter les lignes directrices de l’OMS en matière de qualité de l’air (voir cadre normatif) ;</w:t>
      </w:r>
    </w:p>
    <w:p w14:paraId="019D14C3" w14:textId="77777777" w:rsidR="00607ADB" w:rsidRPr="0091087D" w:rsidRDefault="00607ADB" w:rsidP="006A3601">
      <w:pPr>
        <w:pStyle w:val="Paragraphedeliste"/>
        <w:numPr>
          <w:ilvl w:val="0"/>
          <w:numId w:val="49"/>
        </w:numPr>
        <w:spacing w:before="120" w:after="120"/>
        <w:ind w:left="357" w:hanging="357"/>
        <w:contextualSpacing w:val="0"/>
        <w:jc w:val="both"/>
        <w:rPr>
          <w:rFonts w:ascii="Arial" w:eastAsia="Arial" w:hAnsi="Arial" w:cs="Arial"/>
          <w:spacing w:val="-2"/>
          <w:sz w:val="22"/>
          <w:szCs w:val="22"/>
          <w:lang w:val="fr-FR"/>
        </w:rPr>
      </w:pPr>
      <w:r w:rsidRPr="0091087D">
        <w:rPr>
          <w:rFonts w:ascii="Arial" w:eastAsia="Arial" w:hAnsi="Arial" w:cs="Arial"/>
          <w:spacing w:val="-2"/>
          <w:sz w:val="22"/>
          <w:szCs w:val="22"/>
          <w:lang w:val="fr-FR"/>
        </w:rPr>
        <w:t>Arroser les endroits où l’émission de poussière est importante ;</w:t>
      </w:r>
    </w:p>
    <w:p w14:paraId="0232351D" w14:textId="77777777" w:rsidR="00607ADB" w:rsidRPr="0091087D" w:rsidRDefault="00607ADB" w:rsidP="006A3601">
      <w:pPr>
        <w:pStyle w:val="Paragraphedeliste"/>
        <w:numPr>
          <w:ilvl w:val="0"/>
          <w:numId w:val="49"/>
        </w:numPr>
        <w:spacing w:before="120" w:after="120"/>
        <w:ind w:left="357" w:hanging="357"/>
        <w:contextualSpacing w:val="0"/>
        <w:jc w:val="both"/>
        <w:rPr>
          <w:rFonts w:ascii="Arial" w:eastAsia="Arial" w:hAnsi="Arial" w:cs="Arial"/>
          <w:spacing w:val="-2"/>
          <w:sz w:val="22"/>
          <w:szCs w:val="22"/>
          <w:lang w:val="fr-FR"/>
        </w:rPr>
      </w:pPr>
      <w:r w:rsidRPr="0091087D">
        <w:rPr>
          <w:rFonts w:ascii="Arial" w:eastAsia="Arial" w:hAnsi="Arial" w:cs="Arial"/>
          <w:spacing w:val="-2"/>
          <w:sz w:val="22"/>
          <w:szCs w:val="22"/>
          <w:lang w:val="fr-FR"/>
        </w:rPr>
        <w:t>Utiliser des engins et véhicules neufs ou en bon état ;</w:t>
      </w:r>
    </w:p>
    <w:p w14:paraId="5B2C5CD2" w14:textId="77777777" w:rsidR="00607ADB" w:rsidRPr="0091087D" w:rsidRDefault="00607ADB" w:rsidP="006A3601">
      <w:pPr>
        <w:pStyle w:val="Paragraphedeliste"/>
        <w:numPr>
          <w:ilvl w:val="0"/>
          <w:numId w:val="49"/>
        </w:numPr>
        <w:tabs>
          <w:tab w:val="left" w:pos="1980"/>
        </w:tabs>
        <w:spacing w:before="120" w:after="120"/>
        <w:ind w:left="357" w:hanging="357"/>
        <w:contextualSpacing w:val="0"/>
        <w:jc w:val="both"/>
        <w:rPr>
          <w:rFonts w:ascii="Arial" w:eastAsia="Arial" w:hAnsi="Arial" w:cs="Arial"/>
          <w:spacing w:val="-2"/>
          <w:sz w:val="22"/>
          <w:szCs w:val="22"/>
          <w:lang w:val="fr-FR"/>
        </w:rPr>
      </w:pPr>
      <w:r w:rsidRPr="0091087D">
        <w:rPr>
          <w:rFonts w:ascii="Arial" w:eastAsia="Arial" w:hAnsi="Arial" w:cs="Arial"/>
          <w:spacing w:val="-2"/>
          <w:sz w:val="22"/>
          <w:szCs w:val="22"/>
          <w:lang w:val="fr-FR"/>
        </w:rPr>
        <w:t>Solliciter les services des engins et camions dont les visites techniques sont à jour ou des engins bon état ;</w:t>
      </w:r>
    </w:p>
    <w:p w14:paraId="4FF1CDF9" w14:textId="77777777" w:rsidR="00607ADB" w:rsidRPr="0091087D" w:rsidRDefault="00607ADB" w:rsidP="006A3601">
      <w:pPr>
        <w:pStyle w:val="Paragraphedeliste"/>
        <w:numPr>
          <w:ilvl w:val="0"/>
          <w:numId w:val="49"/>
        </w:numPr>
        <w:spacing w:before="120" w:after="120"/>
        <w:ind w:left="357" w:hanging="357"/>
        <w:contextualSpacing w:val="0"/>
        <w:jc w:val="both"/>
        <w:rPr>
          <w:rFonts w:ascii="Arial" w:eastAsia="Arial" w:hAnsi="Arial" w:cs="Arial"/>
          <w:spacing w:val="-2"/>
          <w:sz w:val="22"/>
          <w:szCs w:val="22"/>
          <w:lang w:val="fr-FR"/>
        </w:rPr>
      </w:pPr>
      <w:r w:rsidRPr="0091087D">
        <w:rPr>
          <w:rFonts w:ascii="Arial" w:eastAsia="Arial" w:hAnsi="Arial" w:cs="Arial"/>
          <w:spacing w:val="-2"/>
          <w:sz w:val="22"/>
          <w:szCs w:val="22"/>
          <w:lang w:val="fr-FR"/>
        </w:rPr>
        <w:t>Contrôler la qualité des moteurs des engins par un entretien régulier ;</w:t>
      </w:r>
    </w:p>
    <w:p w14:paraId="0A77A759" w14:textId="77777777" w:rsidR="00607ADB" w:rsidRPr="0091087D" w:rsidRDefault="00607ADB" w:rsidP="006A3601">
      <w:pPr>
        <w:pStyle w:val="Paragraphedeliste"/>
        <w:numPr>
          <w:ilvl w:val="0"/>
          <w:numId w:val="49"/>
        </w:numPr>
        <w:spacing w:before="120" w:after="120"/>
        <w:ind w:left="357" w:hanging="357"/>
        <w:contextualSpacing w:val="0"/>
        <w:jc w:val="both"/>
        <w:rPr>
          <w:rFonts w:ascii="Arial" w:eastAsia="Arial" w:hAnsi="Arial" w:cs="Arial"/>
          <w:spacing w:val="-2"/>
          <w:sz w:val="22"/>
          <w:szCs w:val="22"/>
          <w:lang w:val="fr-FR"/>
        </w:rPr>
      </w:pPr>
      <w:r w:rsidRPr="0091087D">
        <w:rPr>
          <w:rFonts w:ascii="Arial" w:eastAsia="Arial" w:hAnsi="Arial" w:cs="Arial"/>
          <w:spacing w:val="-2"/>
          <w:sz w:val="22"/>
          <w:szCs w:val="22"/>
          <w:lang w:val="fr-FR"/>
        </w:rPr>
        <w:t>Interdire l’utilisation par les engins/véhicules du carburant et huiles frelatés ;</w:t>
      </w:r>
    </w:p>
    <w:p w14:paraId="2B5BA54D" w14:textId="77777777" w:rsidR="00607ADB" w:rsidRPr="0091087D" w:rsidRDefault="00607ADB" w:rsidP="006A3601">
      <w:pPr>
        <w:pStyle w:val="Paragraphedeliste"/>
        <w:numPr>
          <w:ilvl w:val="0"/>
          <w:numId w:val="49"/>
        </w:numPr>
        <w:spacing w:before="120" w:after="120"/>
        <w:ind w:left="357" w:hanging="357"/>
        <w:contextualSpacing w:val="0"/>
        <w:jc w:val="both"/>
        <w:rPr>
          <w:rFonts w:ascii="Arial" w:eastAsia="Arial" w:hAnsi="Arial" w:cs="Arial"/>
          <w:spacing w:val="-2"/>
          <w:sz w:val="22"/>
          <w:szCs w:val="22"/>
          <w:lang w:val="fr-FR"/>
        </w:rPr>
      </w:pPr>
      <w:r w:rsidRPr="0091087D">
        <w:rPr>
          <w:rFonts w:ascii="Arial" w:eastAsia="Arial" w:hAnsi="Arial" w:cs="Arial"/>
          <w:spacing w:val="-2"/>
          <w:sz w:val="22"/>
          <w:szCs w:val="22"/>
          <w:lang w:val="fr-FR"/>
        </w:rPr>
        <w:t>Interdire le brûlage des déchets sur le chantier ;</w:t>
      </w:r>
    </w:p>
    <w:p w14:paraId="75E135A3" w14:textId="77777777" w:rsidR="00607ADB" w:rsidRPr="0091087D" w:rsidRDefault="00607ADB" w:rsidP="006A3601">
      <w:pPr>
        <w:pStyle w:val="Paragraphedeliste"/>
        <w:numPr>
          <w:ilvl w:val="0"/>
          <w:numId w:val="49"/>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pacing w:val="-2"/>
          <w:sz w:val="22"/>
          <w:szCs w:val="22"/>
          <w:lang w:val="fr-FR"/>
        </w:rPr>
        <w:t xml:space="preserve">Interdire aux conducteurs de véhicules et d’engins de chantier de laisser tourner le moteur des engins ou </w:t>
      </w:r>
      <w:r w:rsidRPr="0091087D">
        <w:rPr>
          <w:rFonts w:ascii="Arial" w:eastAsia="Arial" w:hAnsi="Arial" w:cs="Arial"/>
          <w:sz w:val="22"/>
          <w:szCs w:val="22"/>
          <w:lang w:val="fr-FR"/>
        </w:rPr>
        <w:t>véhicules en temps d’arrêt de travail.</w:t>
      </w:r>
    </w:p>
    <w:p w14:paraId="5BD3B708"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6421A1D2"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7949CF0D"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1F9916CB"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4F0C20F8"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2F471F2A"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1F599EE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4C32422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3F20FFD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700429A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6ABFF01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606ABA8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7982F03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181B0D45" w14:textId="77777777" w:rsidTr="007570E3">
        <w:trPr>
          <w:trHeight w:hRule="exact" w:val="216"/>
          <w:jc w:val="center"/>
        </w:trPr>
        <w:tc>
          <w:tcPr>
            <w:tcW w:w="1183" w:type="dxa"/>
            <w:vMerge w:val="restart"/>
            <w:tcBorders>
              <w:top w:val="single" w:sz="5" w:space="0" w:color="000000"/>
              <w:left w:val="single" w:sz="5" w:space="0" w:color="000000"/>
              <w:right w:val="single" w:sz="5" w:space="0" w:color="000000"/>
            </w:tcBorders>
            <w:vAlign w:val="center"/>
          </w:tcPr>
          <w:p w14:paraId="5683615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093AA46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29C1835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7FD899D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3392A2E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1B802AA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1EF0D4A9"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3C5C7C34" w14:textId="77777777" w:rsidTr="007570E3">
        <w:trPr>
          <w:trHeight w:hRule="exact" w:val="228"/>
          <w:jc w:val="center"/>
        </w:trPr>
        <w:tc>
          <w:tcPr>
            <w:tcW w:w="1183" w:type="dxa"/>
            <w:vMerge/>
            <w:tcBorders>
              <w:left w:val="single" w:sz="5" w:space="0" w:color="000000"/>
              <w:bottom w:val="single" w:sz="5" w:space="0" w:color="000000"/>
              <w:right w:val="single" w:sz="5" w:space="0" w:color="000000"/>
            </w:tcBorders>
            <w:vAlign w:val="center"/>
          </w:tcPr>
          <w:p w14:paraId="60D8DA8B"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7A44F576"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4289B072"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3742D391"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19BB2676"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3BBF4CF7"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34F8803D" w14:textId="77777777" w:rsidR="00607ADB" w:rsidRPr="0091087D" w:rsidRDefault="00607ADB" w:rsidP="007570E3">
            <w:pPr>
              <w:jc w:val="center"/>
              <w:rPr>
                <w:rFonts w:ascii="Arial" w:hAnsi="Arial" w:cs="Arial"/>
                <w:lang w:val="fr-FR"/>
              </w:rPr>
            </w:pPr>
          </w:p>
        </w:tc>
      </w:tr>
    </w:tbl>
    <w:p w14:paraId="43159AC7"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2EDF8D80" w14:textId="06DFCC0B" w:rsidR="00607ADB" w:rsidRPr="0091087D" w:rsidRDefault="002D0C1F" w:rsidP="00607ADB">
      <w:pPr>
        <w:pStyle w:val="Titre4"/>
        <w:rPr>
          <w:rFonts w:eastAsia="Arial"/>
          <w:lang w:val="fr-FR"/>
        </w:rPr>
      </w:pPr>
      <w:bookmarkStart w:id="567" w:name="_Toc137459501"/>
      <w:r>
        <w:rPr>
          <w:rFonts w:eastAsia="Arial"/>
          <w:lang w:val="fr-FR"/>
        </w:rPr>
        <w:t>9</w:t>
      </w:r>
      <w:r w:rsidR="00607ADB" w:rsidRPr="0091087D">
        <w:rPr>
          <w:rFonts w:eastAsia="Arial"/>
          <w:lang w:val="fr-FR"/>
        </w:rPr>
        <w:t xml:space="preserve">.2.1.5. </w:t>
      </w:r>
      <w:r w:rsidR="00607ADB" w:rsidRPr="0091087D">
        <w:rPr>
          <w:rFonts w:eastAsia="Arial"/>
          <w:u w:color="000000"/>
          <w:lang w:val="fr-FR"/>
        </w:rPr>
        <w:t>Pollution des eaux superficielles</w:t>
      </w:r>
      <w:bookmarkEnd w:id="567"/>
    </w:p>
    <w:p w14:paraId="51442CBC" w14:textId="77777777" w:rsidR="00607ADB" w:rsidRPr="0091087D" w:rsidRDefault="00607ADB" w:rsidP="006A3601">
      <w:pPr>
        <w:pStyle w:val="Paragraphedeliste"/>
        <w:numPr>
          <w:ilvl w:val="0"/>
          <w:numId w:val="5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Définir clairement les aires de coupe afin d'y restreindre le déboisement</w:t>
      </w:r>
    </w:p>
    <w:p w14:paraId="3F74FBD8" w14:textId="77777777" w:rsidR="00607ADB" w:rsidRPr="0091087D" w:rsidRDefault="00607ADB" w:rsidP="006A3601">
      <w:pPr>
        <w:pStyle w:val="Paragraphedeliste"/>
        <w:numPr>
          <w:ilvl w:val="0"/>
          <w:numId w:val="5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mettre des débris sur des superficies non décapées et couvertes de végétaux aux abords des cours d’eau ;</w:t>
      </w:r>
    </w:p>
    <w:p w14:paraId="05EE5541" w14:textId="77777777" w:rsidR="00607ADB" w:rsidRPr="0091087D" w:rsidRDefault="00607ADB" w:rsidP="006A3601">
      <w:pPr>
        <w:pStyle w:val="Paragraphedeliste"/>
        <w:numPr>
          <w:ilvl w:val="0"/>
          <w:numId w:val="5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procéder au nettoyage avec des engins sur les berges des cours d’eau.</w:t>
      </w:r>
    </w:p>
    <w:p w14:paraId="2349528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4EF04D40"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73D07746"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1F7CAF45"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0D5CA0D8"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210E73E1"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3593297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69AB113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62BFB03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6ED8DE6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10D9629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7EA761C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765E772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33B7F3B3" w14:textId="77777777" w:rsidTr="007570E3">
        <w:trPr>
          <w:trHeight w:hRule="exact" w:val="217"/>
          <w:jc w:val="center"/>
        </w:trPr>
        <w:tc>
          <w:tcPr>
            <w:tcW w:w="1183" w:type="dxa"/>
            <w:vMerge w:val="restart"/>
            <w:tcBorders>
              <w:top w:val="single" w:sz="5" w:space="0" w:color="000000"/>
              <w:left w:val="single" w:sz="5" w:space="0" w:color="000000"/>
              <w:right w:val="single" w:sz="5" w:space="0" w:color="000000"/>
            </w:tcBorders>
            <w:vAlign w:val="center"/>
          </w:tcPr>
          <w:p w14:paraId="42804EB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4F57888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6C1CC38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26853BB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60511ED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2318265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7084DA4F"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5EE83CEA"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330CDC31"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0F680631"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24C236BB"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49BA6EDD"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103BE057"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641A2B17"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5AF4081E" w14:textId="77777777" w:rsidR="00607ADB" w:rsidRPr="0091087D" w:rsidRDefault="00607ADB" w:rsidP="007570E3">
            <w:pPr>
              <w:jc w:val="center"/>
              <w:rPr>
                <w:rFonts w:ascii="Arial" w:hAnsi="Arial" w:cs="Arial"/>
                <w:lang w:val="fr-FR"/>
              </w:rPr>
            </w:pPr>
          </w:p>
        </w:tc>
      </w:tr>
    </w:tbl>
    <w:p w14:paraId="0E75CAEE"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57F6D1D8" w14:textId="625A6616" w:rsidR="00607ADB" w:rsidRPr="0091087D" w:rsidRDefault="002D0C1F" w:rsidP="00607ADB">
      <w:pPr>
        <w:pStyle w:val="Titre4"/>
        <w:rPr>
          <w:rFonts w:eastAsia="Arial"/>
          <w:lang w:val="fr-FR"/>
        </w:rPr>
      </w:pPr>
      <w:bookmarkStart w:id="568" w:name="_Toc137459502"/>
      <w:r>
        <w:rPr>
          <w:rFonts w:eastAsia="Arial"/>
          <w:lang w:val="fr-FR"/>
        </w:rPr>
        <w:t>9</w:t>
      </w:r>
      <w:r w:rsidR="00607ADB" w:rsidRPr="0091087D">
        <w:rPr>
          <w:rFonts w:eastAsia="Arial"/>
          <w:lang w:val="fr-FR"/>
        </w:rPr>
        <w:t>.2.1.6. Augmentation du niveau de bruit dans l’ambiance sonore des sites</w:t>
      </w:r>
      <w:bookmarkEnd w:id="568"/>
    </w:p>
    <w:p w14:paraId="32DD2CF4" w14:textId="77777777" w:rsidR="00607ADB" w:rsidRPr="0091087D" w:rsidRDefault="00607ADB" w:rsidP="006A3601">
      <w:pPr>
        <w:pStyle w:val="Paragraphedeliste"/>
        <w:numPr>
          <w:ilvl w:val="0"/>
          <w:numId w:val="52"/>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Utiliser des engins et véhicules neufs ou en bon état ;</w:t>
      </w:r>
    </w:p>
    <w:p w14:paraId="6A124C2D" w14:textId="77777777" w:rsidR="00607ADB" w:rsidRPr="0091087D" w:rsidRDefault="00607ADB" w:rsidP="006A3601">
      <w:pPr>
        <w:pStyle w:val="Paragraphedeliste"/>
        <w:numPr>
          <w:ilvl w:val="0"/>
          <w:numId w:val="52"/>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Interdire aux conducteurs de véhicules et d’engins de chantier de laisser tourner inutilement les moteurs ;</w:t>
      </w:r>
    </w:p>
    <w:p w14:paraId="5B015BBF" w14:textId="77777777" w:rsidR="00607ADB" w:rsidRPr="0091087D" w:rsidRDefault="00607ADB" w:rsidP="006A3601">
      <w:pPr>
        <w:pStyle w:val="Paragraphedeliste"/>
        <w:numPr>
          <w:ilvl w:val="0"/>
          <w:numId w:val="52"/>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Réglementer la circulation des véhicules ;</w:t>
      </w:r>
    </w:p>
    <w:p w14:paraId="5E29A2D3" w14:textId="77777777" w:rsidR="00607ADB" w:rsidRPr="0091087D" w:rsidRDefault="00607ADB" w:rsidP="006A3601">
      <w:pPr>
        <w:pStyle w:val="Paragraphedeliste"/>
        <w:numPr>
          <w:ilvl w:val="0"/>
          <w:numId w:val="52"/>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klaxonner de façon intempestive ;</w:t>
      </w:r>
    </w:p>
    <w:p w14:paraId="7E585CD4" w14:textId="77777777" w:rsidR="00607ADB" w:rsidRPr="0091087D" w:rsidRDefault="00607ADB" w:rsidP="006A3601">
      <w:pPr>
        <w:pStyle w:val="Paragraphedeliste"/>
        <w:numPr>
          <w:ilvl w:val="0"/>
          <w:numId w:val="52"/>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Réaliser les travaux au cours des heures d’activités régulières autorisées par la réglementation.</w:t>
      </w:r>
    </w:p>
    <w:p w14:paraId="1EEE2B9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320B6CB7"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7B56840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4114727D" w14:textId="245DBD82" w:rsidR="00607ADB"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3B3BFBBF" w14:textId="34FFA9CD" w:rsidR="00607ADB" w:rsidRDefault="00607ADB">
      <w:pPr>
        <w:spacing w:after="160" w:line="259" w:lineRule="auto"/>
        <w:rPr>
          <w:rFonts w:ascii="Arial" w:eastAsia="Arial" w:hAnsi="Arial" w:cs="Arial"/>
          <w:sz w:val="22"/>
          <w:szCs w:val="22"/>
          <w:lang w:val="fr-FR"/>
        </w:rPr>
      </w:pPr>
      <w:r>
        <w:rPr>
          <w:rFonts w:ascii="Arial" w:eastAsia="Arial" w:hAnsi="Arial" w:cs="Arial"/>
          <w:sz w:val="22"/>
          <w:szCs w:val="22"/>
          <w:lang w:val="fr-FR"/>
        </w:rPr>
        <w:br w:type="page"/>
      </w:r>
    </w:p>
    <w:p w14:paraId="4878ECD1"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30C8C99D"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6221EBB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4A5D750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7E5F25F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23407D2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7C0EF85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655A2F5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4FD81C7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3FE893DA" w14:textId="77777777" w:rsidTr="007570E3">
        <w:trPr>
          <w:trHeight w:hRule="exact" w:val="214"/>
          <w:jc w:val="center"/>
        </w:trPr>
        <w:tc>
          <w:tcPr>
            <w:tcW w:w="1183" w:type="dxa"/>
            <w:vMerge w:val="restart"/>
            <w:tcBorders>
              <w:top w:val="single" w:sz="5" w:space="0" w:color="000000"/>
              <w:left w:val="single" w:sz="5" w:space="0" w:color="000000"/>
              <w:right w:val="single" w:sz="5" w:space="0" w:color="000000"/>
            </w:tcBorders>
            <w:vAlign w:val="center"/>
          </w:tcPr>
          <w:p w14:paraId="21EB515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5B9C777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1CA093B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574F616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1B59177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43E6290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6FC050CC"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3E383358"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587CE1D8"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49F0F888"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3C7B43D0"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5FE54433"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797636DC"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47238A10"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39745045" w14:textId="77777777" w:rsidR="00607ADB" w:rsidRPr="0091087D" w:rsidRDefault="00607ADB" w:rsidP="007570E3">
            <w:pPr>
              <w:jc w:val="center"/>
              <w:rPr>
                <w:rFonts w:ascii="Arial" w:hAnsi="Arial" w:cs="Arial"/>
                <w:lang w:val="fr-FR"/>
              </w:rPr>
            </w:pPr>
          </w:p>
        </w:tc>
      </w:tr>
    </w:tbl>
    <w:p w14:paraId="0D168D5D"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3539ECD2" w14:textId="68A1C396" w:rsidR="00607ADB" w:rsidRPr="0091087D" w:rsidRDefault="002D0C1F" w:rsidP="009E0F28">
      <w:pPr>
        <w:pStyle w:val="Titre3"/>
        <w:rPr>
          <w:rFonts w:eastAsia="Arial"/>
          <w:lang w:val="fr-FR"/>
        </w:rPr>
      </w:pPr>
      <w:bookmarkStart w:id="569" w:name="_Toc137459503"/>
      <w:r>
        <w:rPr>
          <w:rFonts w:eastAsia="Arial"/>
          <w:lang w:val="fr-FR"/>
        </w:rPr>
        <w:t>9</w:t>
      </w:r>
      <w:r w:rsidR="00607ADB" w:rsidRPr="0091087D">
        <w:rPr>
          <w:rFonts w:eastAsia="Arial"/>
          <w:lang w:val="fr-FR"/>
        </w:rPr>
        <w:t xml:space="preserve">.2.2. </w:t>
      </w:r>
      <w:r w:rsidR="009E0F28" w:rsidRPr="0091087D">
        <w:rPr>
          <w:rFonts w:eastAsia="Arial"/>
          <w:lang w:val="fr-FR"/>
        </w:rPr>
        <w:t>Mesures d’atténuation des impacts négatifs sur le milieu humain</w:t>
      </w:r>
      <w:bookmarkEnd w:id="569"/>
    </w:p>
    <w:p w14:paraId="0A3F0B6F" w14:textId="4C4549A7" w:rsidR="00607ADB" w:rsidRPr="0091087D" w:rsidRDefault="002D0C1F" w:rsidP="009E0F28">
      <w:pPr>
        <w:pStyle w:val="Titre4"/>
        <w:rPr>
          <w:rFonts w:eastAsia="Arial"/>
          <w:lang w:val="fr-FR"/>
        </w:rPr>
      </w:pPr>
      <w:bookmarkStart w:id="570" w:name="_Toc137459504"/>
      <w:r>
        <w:rPr>
          <w:rFonts w:eastAsia="Arial"/>
          <w:lang w:val="fr-FR"/>
        </w:rPr>
        <w:t>9</w:t>
      </w:r>
      <w:r w:rsidR="00607ADB" w:rsidRPr="0091087D">
        <w:rPr>
          <w:rFonts w:eastAsia="Arial"/>
          <w:lang w:val="fr-FR"/>
        </w:rPr>
        <w:t xml:space="preserve">.2.2.1. </w:t>
      </w:r>
      <w:r w:rsidR="00607ADB" w:rsidRPr="0091087D">
        <w:rPr>
          <w:rFonts w:eastAsia="Arial"/>
          <w:u w:color="000000"/>
          <w:lang w:val="fr-FR"/>
        </w:rPr>
        <w:t>Nuisances respiratoires des employés de l ’entreprise des travaux</w:t>
      </w:r>
      <w:bookmarkEnd w:id="570"/>
    </w:p>
    <w:p w14:paraId="2FA65E51" w14:textId="77777777" w:rsidR="00607ADB" w:rsidRPr="0091087D" w:rsidRDefault="00607ADB" w:rsidP="006A3601">
      <w:pPr>
        <w:pStyle w:val="Paragraphedeliste"/>
        <w:numPr>
          <w:ilvl w:val="0"/>
          <w:numId w:val="53"/>
        </w:numPr>
        <w:spacing w:before="240" w:after="240"/>
        <w:ind w:left="360"/>
        <w:jc w:val="both"/>
        <w:rPr>
          <w:rFonts w:ascii="Arial" w:eastAsia="Arial" w:hAnsi="Arial" w:cs="Arial"/>
          <w:sz w:val="22"/>
          <w:szCs w:val="22"/>
          <w:lang w:val="fr-FR"/>
        </w:rPr>
      </w:pPr>
      <w:r w:rsidRPr="0091087D">
        <w:rPr>
          <w:rFonts w:ascii="Arial" w:eastAsia="Arial" w:hAnsi="Arial" w:cs="Arial"/>
          <w:sz w:val="22"/>
          <w:szCs w:val="22"/>
          <w:lang w:val="fr-FR"/>
        </w:rPr>
        <w:t>Continuer par mettre en œuvre les mesures appliquées à la phase préparatoire.</w:t>
      </w:r>
    </w:p>
    <w:p w14:paraId="1C7D1DB9"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06EA02F3"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5A7FD55B"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7528DCEC"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3BB033E9"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4B1B88B9"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71C433F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0F0A0E5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0FD47B9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6595355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282CA91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545ED62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554B76D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297C2965" w14:textId="77777777" w:rsidTr="007570E3">
        <w:trPr>
          <w:trHeight w:hRule="exact" w:val="214"/>
          <w:jc w:val="center"/>
        </w:trPr>
        <w:tc>
          <w:tcPr>
            <w:tcW w:w="1183" w:type="dxa"/>
            <w:vMerge w:val="restart"/>
            <w:tcBorders>
              <w:top w:val="single" w:sz="5" w:space="0" w:color="000000"/>
              <w:left w:val="single" w:sz="5" w:space="0" w:color="000000"/>
              <w:right w:val="single" w:sz="5" w:space="0" w:color="000000"/>
            </w:tcBorders>
            <w:vAlign w:val="center"/>
          </w:tcPr>
          <w:p w14:paraId="7A5900E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438402F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3A71C8C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3A2FF2A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5C7CB64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376991D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680BD877"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033931DA"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1B4CCB34"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6C1C569D"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1633C53E"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5B2286E8"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569E52A3"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12D527AF"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166030B4" w14:textId="77777777" w:rsidR="00607ADB" w:rsidRPr="0091087D" w:rsidRDefault="00607ADB" w:rsidP="007570E3">
            <w:pPr>
              <w:jc w:val="center"/>
              <w:rPr>
                <w:rFonts w:ascii="Arial" w:hAnsi="Arial" w:cs="Arial"/>
                <w:lang w:val="fr-FR"/>
              </w:rPr>
            </w:pPr>
          </w:p>
        </w:tc>
      </w:tr>
    </w:tbl>
    <w:p w14:paraId="443A1E1C" w14:textId="77777777" w:rsidR="00607ADB" w:rsidRPr="0091087D" w:rsidRDefault="00607ADB" w:rsidP="00607ADB">
      <w:pPr>
        <w:spacing w:before="240" w:after="240"/>
        <w:jc w:val="both"/>
        <w:rPr>
          <w:rFonts w:ascii="Arial" w:eastAsia="Arial" w:hAnsi="Arial" w:cs="Arial"/>
          <w:i/>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04A1EE92" w14:textId="1AD4F6B7" w:rsidR="00607ADB" w:rsidRPr="0091087D" w:rsidRDefault="002D0C1F" w:rsidP="009E0F28">
      <w:pPr>
        <w:pStyle w:val="Titre4"/>
        <w:rPr>
          <w:rFonts w:eastAsia="Arial"/>
          <w:lang w:val="fr-FR"/>
        </w:rPr>
      </w:pPr>
      <w:bookmarkStart w:id="571" w:name="_Toc137459505"/>
      <w:r>
        <w:rPr>
          <w:rFonts w:eastAsia="Arial"/>
          <w:lang w:val="fr-FR"/>
        </w:rPr>
        <w:t>9</w:t>
      </w:r>
      <w:r w:rsidR="00607ADB" w:rsidRPr="0091087D">
        <w:rPr>
          <w:rFonts w:eastAsia="Arial"/>
          <w:lang w:val="fr-FR"/>
        </w:rPr>
        <w:t xml:space="preserve">.2.2.2. </w:t>
      </w:r>
      <w:r w:rsidR="00607ADB" w:rsidRPr="0091087D">
        <w:rPr>
          <w:rFonts w:eastAsia="Arial"/>
          <w:u w:color="000000"/>
          <w:lang w:val="fr-FR"/>
        </w:rPr>
        <w:t>Nuisances respiratoires au niveau de la population liées à la</w:t>
      </w:r>
      <w:r w:rsidR="00607ADB" w:rsidRPr="0091087D">
        <w:rPr>
          <w:rFonts w:eastAsia="Arial"/>
          <w:position w:val="-1"/>
          <w:u w:color="000000"/>
          <w:lang w:val="fr-FR"/>
        </w:rPr>
        <w:t xml:space="preserve"> pollution de l’air</w:t>
      </w:r>
      <w:bookmarkEnd w:id="571"/>
    </w:p>
    <w:p w14:paraId="534A0BB6" w14:textId="77777777" w:rsidR="00607ADB" w:rsidRPr="0091087D" w:rsidRDefault="00607ADB" w:rsidP="006A3601">
      <w:pPr>
        <w:pStyle w:val="Paragraphedeliste"/>
        <w:numPr>
          <w:ilvl w:val="0"/>
          <w:numId w:val="53"/>
        </w:numPr>
        <w:spacing w:before="240" w:after="240"/>
        <w:ind w:left="360"/>
        <w:jc w:val="both"/>
        <w:rPr>
          <w:rFonts w:ascii="Arial" w:eastAsia="Arial" w:hAnsi="Arial" w:cs="Arial"/>
          <w:sz w:val="22"/>
          <w:szCs w:val="22"/>
          <w:lang w:val="fr-FR"/>
        </w:rPr>
      </w:pPr>
      <w:r w:rsidRPr="0091087D">
        <w:rPr>
          <w:rFonts w:ascii="Arial" w:eastAsia="Arial" w:hAnsi="Arial" w:cs="Arial"/>
          <w:sz w:val="22"/>
          <w:szCs w:val="22"/>
          <w:lang w:val="fr-FR"/>
        </w:rPr>
        <w:t>Arroser fréquemment les pistes parcourues par les véhicules transportant de matériaux de chantiers en traversée d’agglomération.</w:t>
      </w:r>
    </w:p>
    <w:p w14:paraId="5AB0398E"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359CE0C4"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5E67936C"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468F765E"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08BCCFB7"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317C0E4B"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4E79519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1F3C950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722D1E3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47EC9EB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5B92773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1CF4B94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7373832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5623662D" w14:textId="77777777" w:rsidTr="007570E3">
        <w:trPr>
          <w:trHeight w:hRule="exact" w:val="217"/>
          <w:jc w:val="center"/>
        </w:trPr>
        <w:tc>
          <w:tcPr>
            <w:tcW w:w="1183" w:type="dxa"/>
            <w:vMerge w:val="restart"/>
            <w:tcBorders>
              <w:top w:val="single" w:sz="5" w:space="0" w:color="000000"/>
              <w:left w:val="single" w:sz="5" w:space="0" w:color="000000"/>
              <w:right w:val="single" w:sz="5" w:space="0" w:color="000000"/>
            </w:tcBorders>
            <w:vAlign w:val="center"/>
          </w:tcPr>
          <w:p w14:paraId="7F3D2EE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693C738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4F2A1EA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1DE791A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57CAFC4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213DC08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591001D6"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443554AE"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2713BAB8"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3AEEEDAD"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7B20CE9A"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34A2D219"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6562CF23"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1AB16B8D"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2377C10A" w14:textId="77777777" w:rsidR="00607ADB" w:rsidRPr="0091087D" w:rsidRDefault="00607ADB" w:rsidP="007570E3">
            <w:pPr>
              <w:jc w:val="center"/>
              <w:rPr>
                <w:rFonts w:ascii="Arial" w:hAnsi="Arial" w:cs="Arial"/>
                <w:lang w:val="fr-FR"/>
              </w:rPr>
            </w:pPr>
          </w:p>
        </w:tc>
      </w:tr>
    </w:tbl>
    <w:p w14:paraId="4CFE6BF4" w14:textId="052DF2A3" w:rsidR="00607ADB" w:rsidRDefault="00607ADB" w:rsidP="00607ADB">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4EC20FEF" w14:textId="05EA30EC" w:rsidR="009E0F28" w:rsidRDefault="009E0F28">
      <w:pPr>
        <w:spacing w:after="160" w:line="259" w:lineRule="auto"/>
        <w:rPr>
          <w:rFonts w:ascii="Arial" w:eastAsia="Arial" w:hAnsi="Arial" w:cs="Arial"/>
          <w:i/>
          <w:sz w:val="22"/>
          <w:szCs w:val="22"/>
          <w:lang w:val="fr-FR"/>
        </w:rPr>
      </w:pPr>
      <w:r>
        <w:rPr>
          <w:rFonts w:ascii="Arial" w:eastAsia="Arial" w:hAnsi="Arial" w:cs="Arial"/>
          <w:i/>
          <w:sz w:val="22"/>
          <w:szCs w:val="22"/>
          <w:lang w:val="fr-FR"/>
        </w:rPr>
        <w:br w:type="page"/>
      </w:r>
    </w:p>
    <w:p w14:paraId="57805A30" w14:textId="44B8B494" w:rsidR="00607ADB" w:rsidRPr="0091087D" w:rsidRDefault="002D0C1F" w:rsidP="009E0F28">
      <w:pPr>
        <w:pStyle w:val="Titre2"/>
        <w:rPr>
          <w:rFonts w:eastAsia="Arial"/>
          <w:u w:color="000000"/>
          <w:lang w:val="fr-FR"/>
        </w:rPr>
      </w:pPr>
      <w:bookmarkStart w:id="572" w:name="_Toc137459506"/>
      <w:r>
        <w:rPr>
          <w:rFonts w:eastAsia="Arial"/>
          <w:lang w:val="fr-FR"/>
        </w:rPr>
        <w:t>9</w:t>
      </w:r>
      <w:r w:rsidR="00607ADB" w:rsidRPr="0091087D">
        <w:rPr>
          <w:rFonts w:eastAsia="Arial"/>
          <w:lang w:val="fr-FR"/>
        </w:rPr>
        <w:t>.3.</w:t>
      </w:r>
      <w:r w:rsidR="009E0F28">
        <w:rPr>
          <w:rFonts w:eastAsia="Arial"/>
          <w:lang w:val="fr-FR"/>
        </w:rPr>
        <w:tab/>
      </w:r>
      <w:r w:rsidR="009E0F28" w:rsidRPr="0091087D">
        <w:rPr>
          <w:rFonts w:eastAsia="Arial"/>
          <w:u w:color="000000"/>
          <w:lang w:val="fr-FR"/>
        </w:rPr>
        <w:t>Mesures d’atténuation des impacts négatifs a la phase d’exploitation</w:t>
      </w:r>
      <w:bookmarkEnd w:id="572"/>
    </w:p>
    <w:p w14:paraId="7210C883" w14:textId="46C876E1" w:rsidR="00607ADB" w:rsidRPr="0091087D" w:rsidRDefault="002D0C1F" w:rsidP="009E0F28">
      <w:pPr>
        <w:pStyle w:val="Titre3"/>
        <w:rPr>
          <w:rFonts w:eastAsia="Arial"/>
          <w:lang w:val="fr-FR"/>
        </w:rPr>
      </w:pPr>
      <w:bookmarkStart w:id="573" w:name="_Toc137459507"/>
      <w:r>
        <w:rPr>
          <w:rFonts w:eastAsia="Arial"/>
          <w:lang w:val="fr-FR"/>
        </w:rPr>
        <w:t>9</w:t>
      </w:r>
      <w:r w:rsidR="00607ADB" w:rsidRPr="0091087D">
        <w:rPr>
          <w:rFonts w:eastAsia="Arial"/>
          <w:lang w:val="fr-FR"/>
        </w:rPr>
        <w:t>.3.1.</w:t>
      </w:r>
      <w:r w:rsidR="009E0F28">
        <w:rPr>
          <w:rFonts w:eastAsia="Arial"/>
          <w:lang w:val="fr-FR"/>
        </w:rPr>
        <w:tab/>
      </w:r>
      <w:r w:rsidR="009E0F28" w:rsidRPr="0091087D">
        <w:rPr>
          <w:rFonts w:eastAsia="Arial"/>
          <w:lang w:val="fr-FR"/>
        </w:rPr>
        <w:t>Mesures d’atténuation des impacts négatifs sur le milieu biophysique</w:t>
      </w:r>
      <w:bookmarkEnd w:id="573"/>
    </w:p>
    <w:p w14:paraId="08E94B12" w14:textId="005E5AB8" w:rsidR="00607ADB" w:rsidRPr="0091087D" w:rsidRDefault="002D0C1F" w:rsidP="009E0F28">
      <w:pPr>
        <w:pStyle w:val="Titre4"/>
        <w:rPr>
          <w:rFonts w:eastAsia="Arial"/>
          <w:lang w:val="fr-FR"/>
        </w:rPr>
      </w:pPr>
      <w:bookmarkStart w:id="574" w:name="_Toc137459508"/>
      <w:r>
        <w:rPr>
          <w:rFonts w:eastAsia="Arial"/>
          <w:lang w:val="fr-FR"/>
        </w:rPr>
        <w:t>9</w:t>
      </w:r>
      <w:r w:rsidR="00607ADB" w:rsidRPr="0091087D">
        <w:rPr>
          <w:rFonts w:eastAsia="Arial"/>
          <w:lang w:val="fr-FR"/>
        </w:rPr>
        <w:t xml:space="preserve">.3.1.1. </w:t>
      </w:r>
      <w:r w:rsidR="00607ADB" w:rsidRPr="0091087D">
        <w:rPr>
          <w:rFonts w:eastAsia="Arial"/>
          <w:u w:color="000000"/>
          <w:lang w:val="fr-FR"/>
        </w:rPr>
        <w:t>Réduction de l’écoulement des eaux</w:t>
      </w:r>
      <w:bookmarkEnd w:id="574"/>
    </w:p>
    <w:p w14:paraId="78F1A037" w14:textId="77777777" w:rsidR="00607ADB" w:rsidRPr="0091087D" w:rsidRDefault="00607ADB" w:rsidP="006A3601">
      <w:pPr>
        <w:pStyle w:val="Paragraphedeliste"/>
        <w:numPr>
          <w:ilvl w:val="0"/>
          <w:numId w:val="6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Construire comme prévu dans les études techniques un évacuateur de crues afin d’alimenter l’aval des retenues par le trop plein d’eau en période de crue ;</w:t>
      </w:r>
    </w:p>
    <w:p w14:paraId="689C6466" w14:textId="77777777" w:rsidR="00607ADB" w:rsidRPr="0091087D" w:rsidRDefault="00607ADB" w:rsidP="006A3601">
      <w:pPr>
        <w:pStyle w:val="Paragraphedeliste"/>
        <w:numPr>
          <w:ilvl w:val="0"/>
          <w:numId w:val="6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Faire déverser l’évacuateur tous les ans comme prévu dans les études techniques ;</w:t>
      </w:r>
    </w:p>
    <w:p w14:paraId="52C49829" w14:textId="77777777" w:rsidR="00607ADB" w:rsidRPr="0091087D" w:rsidRDefault="00607ADB" w:rsidP="006A3601">
      <w:pPr>
        <w:pStyle w:val="Paragraphedeliste"/>
        <w:numPr>
          <w:ilvl w:val="0"/>
          <w:numId w:val="6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Entretenir régulièrement l’évacuateur afin qu’il soit toujours fonctionnel.</w:t>
      </w:r>
    </w:p>
    <w:p w14:paraId="5B0E4771"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4DD79F21"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64009019"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04A50A7E"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4A903D78"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5CBA04E5"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1A92F93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136E830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11A650A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3471FD9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1419CC7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3CC6BA5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2EE6864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703F7BBC" w14:textId="77777777" w:rsidTr="007570E3">
        <w:trPr>
          <w:trHeight w:hRule="exact" w:val="215"/>
          <w:jc w:val="center"/>
        </w:trPr>
        <w:tc>
          <w:tcPr>
            <w:tcW w:w="1183" w:type="dxa"/>
            <w:vMerge w:val="restart"/>
            <w:tcBorders>
              <w:top w:val="single" w:sz="5" w:space="0" w:color="000000"/>
              <w:left w:val="single" w:sz="5" w:space="0" w:color="000000"/>
              <w:right w:val="single" w:sz="5" w:space="0" w:color="000000"/>
            </w:tcBorders>
            <w:vAlign w:val="center"/>
          </w:tcPr>
          <w:p w14:paraId="675A9A6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19E18F9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7D4EACE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4E4D2A2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0158338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2FBC9AF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71915A3B"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721BCEEC"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4E7ACBEA"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57EDAA25"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53A53AFC"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04D4C4D2"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718F55A6"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22D5A556"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79349A99" w14:textId="77777777" w:rsidR="00607ADB" w:rsidRPr="0091087D" w:rsidRDefault="00607ADB" w:rsidP="007570E3">
            <w:pPr>
              <w:jc w:val="center"/>
              <w:rPr>
                <w:rFonts w:ascii="Arial" w:hAnsi="Arial" w:cs="Arial"/>
                <w:lang w:val="fr-FR"/>
              </w:rPr>
            </w:pPr>
          </w:p>
        </w:tc>
      </w:tr>
    </w:tbl>
    <w:p w14:paraId="2FDE30F1"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7A08551B" w14:textId="0ADBFC85" w:rsidR="00607ADB" w:rsidRPr="0091087D" w:rsidRDefault="002D0C1F" w:rsidP="009E0F28">
      <w:pPr>
        <w:pStyle w:val="Titre4"/>
        <w:rPr>
          <w:rFonts w:eastAsia="Arial"/>
          <w:lang w:val="fr-FR"/>
        </w:rPr>
      </w:pPr>
      <w:bookmarkStart w:id="575" w:name="_Toc137459509"/>
      <w:r>
        <w:rPr>
          <w:rFonts w:eastAsia="Arial"/>
          <w:lang w:val="fr-FR"/>
        </w:rPr>
        <w:t>9</w:t>
      </w:r>
      <w:r w:rsidR="00607ADB" w:rsidRPr="0091087D">
        <w:rPr>
          <w:rFonts w:eastAsia="Arial"/>
          <w:lang w:val="fr-FR"/>
        </w:rPr>
        <w:t xml:space="preserve">.3.1.2. </w:t>
      </w:r>
      <w:r w:rsidR="00607ADB" w:rsidRPr="0091087D">
        <w:rPr>
          <w:rFonts w:eastAsia="Arial"/>
          <w:u w:color="000000"/>
          <w:lang w:val="fr-FR"/>
        </w:rPr>
        <w:t>Sédimentation dans les retenues d’eau</w:t>
      </w:r>
      <w:bookmarkEnd w:id="575"/>
    </w:p>
    <w:p w14:paraId="2CB5D88F" w14:textId="77777777" w:rsidR="00607ADB" w:rsidRPr="0091087D" w:rsidRDefault="00607ADB" w:rsidP="006A3601">
      <w:pPr>
        <w:pStyle w:val="Paragraphedeliste"/>
        <w:numPr>
          <w:ilvl w:val="0"/>
          <w:numId w:val="62"/>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Maintenir une ceinture de végétation tout autour des retenues d’eau ;</w:t>
      </w:r>
    </w:p>
    <w:p w14:paraId="5741A137" w14:textId="77777777" w:rsidR="00607ADB" w:rsidRPr="0091087D" w:rsidRDefault="00607ADB" w:rsidP="006A3601">
      <w:pPr>
        <w:pStyle w:val="Paragraphedeliste"/>
        <w:numPr>
          <w:ilvl w:val="0"/>
          <w:numId w:val="62"/>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Procéder au reboisement compensatoire tout autour des retenues d’eau et le long des sections des cours d’eau en amont des retenues d’eau ;</w:t>
      </w:r>
    </w:p>
    <w:p w14:paraId="0BD2AED3" w14:textId="77777777" w:rsidR="00607ADB" w:rsidRPr="0091087D" w:rsidRDefault="00607ADB" w:rsidP="006A3601">
      <w:pPr>
        <w:pStyle w:val="Paragraphedeliste"/>
        <w:numPr>
          <w:ilvl w:val="0"/>
          <w:numId w:val="62"/>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Dévaser la retenue dans la troisième année de fonctionnement des petits-barrages et au moins une fois tous les deux ans, par chasse de l’eau vaseuse dans le cours d’eau aval ;</w:t>
      </w:r>
    </w:p>
    <w:p w14:paraId="2C898116" w14:textId="77777777" w:rsidR="00607ADB" w:rsidRPr="0091087D" w:rsidRDefault="00607ADB" w:rsidP="006A3601">
      <w:pPr>
        <w:pStyle w:val="Paragraphedeliste"/>
        <w:numPr>
          <w:ilvl w:val="0"/>
          <w:numId w:val="62"/>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populations sur la nécessité de la conservation de la végétation au tour des retenues d’eau et le long des sections de cours d’eau en amont.</w:t>
      </w:r>
    </w:p>
    <w:p w14:paraId="3229F7D1"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0F14EA11"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30643930"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0FF2A3F5"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6A88A659"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6E9173A3"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176294F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3BF9085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5BC1D82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368F501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3300C4C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3F8A874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4075497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405E010F" w14:textId="77777777" w:rsidTr="007570E3">
        <w:trPr>
          <w:trHeight w:hRule="exact" w:val="217"/>
          <w:jc w:val="center"/>
        </w:trPr>
        <w:tc>
          <w:tcPr>
            <w:tcW w:w="1183" w:type="dxa"/>
            <w:vMerge w:val="restart"/>
            <w:tcBorders>
              <w:top w:val="single" w:sz="5" w:space="0" w:color="000000"/>
              <w:left w:val="single" w:sz="5" w:space="0" w:color="000000"/>
              <w:right w:val="single" w:sz="5" w:space="0" w:color="000000"/>
            </w:tcBorders>
            <w:vAlign w:val="center"/>
          </w:tcPr>
          <w:p w14:paraId="5D0E20A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0206E0C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5CE9609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002C8E0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485274D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1E59606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65D53BA4"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4B7F24AB"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715B674D"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5A96E06B"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692C54FE"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64C5723B"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05BC3919"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20E72AA2"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5F5B4551" w14:textId="77777777" w:rsidR="00607ADB" w:rsidRPr="0091087D" w:rsidRDefault="00607ADB" w:rsidP="007570E3">
            <w:pPr>
              <w:jc w:val="center"/>
              <w:rPr>
                <w:rFonts w:ascii="Arial" w:hAnsi="Arial" w:cs="Arial"/>
                <w:lang w:val="fr-FR"/>
              </w:rPr>
            </w:pPr>
          </w:p>
        </w:tc>
      </w:tr>
    </w:tbl>
    <w:p w14:paraId="67AE91B4"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2F18A193" w14:textId="41041E2E" w:rsidR="00607ADB" w:rsidRPr="0091087D" w:rsidRDefault="002D0C1F" w:rsidP="009E0F28">
      <w:pPr>
        <w:pStyle w:val="Titre4"/>
        <w:rPr>
          <w:rFonts w:eastAsia="Arial"/>
          <w:lang w:val="fr-FR"/>
        </w:rPr>
      </w:pPr>
      <w:bookmarkStart w:id="576" w:name="_Toc137459510"/>
      <w:r>
        <w:rPr>
          <w:rFonts w:eastAsia="Arial"/>
          <w:lang w:val="fr-FR"/>
        </w:rPr>
        <w:t>9</w:t>
      </w:r>
      <w:r w:rsidR="00607ADB" w:rsidRPr="0091087D">
        <w:rPr>
          <w:rFonts w:eastAsia="Arial"/>
          <w:lang w:val="fr-FR"/>
        </w:rPr>
        <w:t xml:space="preserve">.3.1.3. </w:t>
      </w:r>
      <w:r w:rsidR="00607ADB" w:rsidRPr="0091087D">
        <w:rPr>
          <w:rFonts w:eastAsia="Arial"/>
          <w:u w:color="000000"/>
          <w:lang w:val="fr-FR"/>
        </w:rPr>
        <w:t>Arrêt de transport de solides et creusement des berges en aval</w:t>
      </w:r>
      <w:r w:rsidR="00607ADB" w:rsidRPr="0091087D">
        <w:rPr>
          <w:rFonts w:eastAsia="Arial"/>
          <w:lang w:val="fr-FR"/>
        </w:rPr>
        <w:t xml:space="preserve"> </w:t>
      </w:r>
      <w:r w:rsidR="00607ADB" w:rsidRPr="0091087D">
        <w:rPr>
          <w:rFonts w:eastAsia="Arial"/>
          <w:u w:color="000000"/>
          <w:lang w:val="fr-FR"/>
        </w:rPr>
        <w:t>des retenues</w:t>
      </w:r>
      <w:bookmarkEnd w:id="576"/>
    </w:p>
    <w:p w14:paraId="5EFB4F8E" w14:textId="77777777" w:rsidR="00607ADB" w:rsidRPr="0091087D" w:rsidRDefault="00607ADB" w:rsidP="006A3601">
      <w:pPr>
        <w:pStyle w:val="Paragraphedeliste"/>
        <w:numPr>
          <w:ilvl w:val="0"/>
          <w:numId w:val="6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Aménager des ouvrages de protection du lit et des berges des cours d’eau (en béton ou en enrochement) au bout des évacuateurs de crues ;</w:t>
      </w:r>
    </w:p>
    <w:p w14:paraId="6A27DB8A" w14:textId="77777777" w:rsidR="00607ADB" w:rsidRPr="0091087D" w:rsidRDefault="00607ADB" w:rsidP="006A3601">
      <w:pPr>
        <w:pStyle w:val="Paragraphedeliste"/>
        <w:numPr>
          <w:ilvl w:val="0"/>
          <w:numId w:val="6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Renforcer par reboisement compensatoire, les forêts galeries en aval des retenues afin de maintenir les sols et les berges des cours d’eau.</w:t>
      </w:r>
    </w:p>
    <w:p w14:paraId="161E3EFD" w14:textId="77777777" w:rsidR="00607ADB" w:rsidRPr="0091087D" w:rsidRDefault="00607ADB" w:rsidP="006A3601">
      <w:pPr>
        <w:pStyle w:val="Paragraphedeliste"/>
        <w:numPr>
          <w:ilvl w:val="0"/>
          <w:numId w:val="6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Dévaser la retenue dans la troisième année de fonctionnement des petits-barrages et au moins une fois tous les deux ans, par chasse de l’eau vaseuse dans le cours d’eau aval.</w:t>
      </w:r>
    </w:p>
    <w:p w14:paraId="21631B12"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72124CFD"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432082BE"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51447E2D"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4BA9654E"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0430C769"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3CA03CD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6A4A3C2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3CF355C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5E2F6FF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5CE63B8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0787899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75B6E30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7A8C8C32" w14:textId="77777777" w:rsidTr="007570E3">
        <w:trPr>
          <w:trHeight w:hRule="exact" w:val="214"/>
          <w:jc w:val="center"/>
        </w:trPr>
        <w:tc>
          <w:tcPr>
            <w:tcW w:w="1183" w:type="dxa"/>
            <w:vMerge w:val="restart"/>
            <w:tcBorders>
              <w:top w:val="single" w:sz="5" w:space="0" w:color="000000"/>
              <w:left w:val="single" w:sz="5" w:space="0" w:color="000000"/>
              <w:right w:val="single" w:sz="5" w:space="0" w:color="000000"/>
            </w:tcBorders>
            <w:vAlign w:val="center"/>
          </w:tcPr>
          <w:p w14:paraId="5E5EB36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721643D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5B35C13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3842055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57D2BFF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4B1AD11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5ED3B325"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325D1DDB"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7CEB60BB"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6CEAEED3"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0BD90F77"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2132F09E"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3A45B391"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1F06972C"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5AE23020" w14:textId="77777777" w:rsidR="00607ADB" w:rsidRPr="0091087D" w:rsidRDefault="00607ADB" w:rsidP="007570E3">
            <w:pPr>
              <w:jc w:val="center"/>
              <w:rPr>
                <w:rFonts w:ascii="Arial" w:hAnsi="Arial" w:cs="Arial"/>
                <w:lang w:val="fr-FR"/>
              </w:rPr>
            </w:pPr>
          </w:p>
        </w:tc>
      </w:tr>
    </w:tbl>
    <w:p w14:paraId="394F396B"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2F5A9610" w14:textId="54A1EC66" w:rsidR="00607ADB" w:rsidRPr="0091087D" w:rsidRDefault="002D0C1F" w:rsidP="009E0F28">
      <w:pPr>
        <w:pStyle w:val="Titre4"/>
        <w:rPr>
          <w:rFonts w:eastAsia="Arial"/>
          <w:lang w:val="fr-FR"/>
        </w:rPr>
      </w:pPr>
      <w:bookmarkStart w:id="577" w:name="_Toc137459511"/>
      <w:r>
        <w:rPr>
          <w:rFonts w:eastAsia="Arial"/>
          <w:lang w:val="fr-FR"/>
        </w:rPr>
        <w:t>9</w:t>
      </w:r>
      <w:r w:rsidR="00607ADB" w:rsidRPr="0091087D">
        <w:rPr>
          <w:rFonts w:eastAsia="Arial"/>
          <w:lang w:val="fr-FR"/>
        </w:rPr>
        <w:t xml:space="preserve">.3.1.4. </w:t>
      </w:r>
      <w:r w:rsidR="00607ADB" w:rsidRPr="0091087D">
        <w:rPr>
          <w:rFonts w:eastAsia="Arial"/>
          <w:u w:color="000000"/>
          <w:lang w:val="fr-FR"/>
        </w:rPr>
        <w:t>Développement et prolifération des plantes aquatiques</w:t>
      </w:r>
      <w:bookmarkEnd w:id="577"/>
    </w:p>
    <w:p w14:paraId="413BB5A2" w14:textId="77777777" w:rsidR="00607ADB" w:rsidRPr="0091087D" w:rsidRDefault="00607ADB" w:rsidP="006A3601">
      <w:pPr>
        <w:pStyle w:val="Paragraphedeliste"/>
        <w:numPr>
          <w:ilvl w:val="0"/>
          <w:numId w:val="70"/>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Entretenir les plans d’eau en dégageant périodiquement les plantes aquatiques ;</w:t>
      </w:r>
    </w:p>
    <w:p w14:paraId="2AB3EF2E" w14:textId="77777777" w:rsidR="00607ADB" w:rsidRPr="0091087D" w:rsidRDefault="00607ADB" w:rsidP="006A3601">
      <w:pPr>
        <w:pStyle w:val="Paragraphedeliste"/>
        <w:numPr>
          <w:ilvl w:val="0"/>
          <w:numId w:val="70"/>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pratiquer les cultures intensives avec utilisation d’intrant en amont des retenues d’eau ;</w:t>
      </w:r>
    </w:p>
    <w:p w14:paraId="53EB7DB1" w14:textId="77777777" w:rsidR="00607ADB" w:rsidRPr="0091087D" w:rsidRDefault="00607ADB" w:rsidP="006A3601">
      <w:pPr>
        <w:pStyle w:val="Paragraphedeliste"/>
        <w:numPr>
          <w:ilvl w:val="0"/>
          <w:numId w:val="70"/>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populations sur le phénomène d’eutrophisation et les dangers d’eutrophisation des eaux des retenues.</w:t>
      </w:r>
    </w:p>
    <w:p w14:paraId="0C41E22B"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568E508E"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2CB5359F"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3ED6ED07"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564FFE55"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0B1ED018"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55DCE61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1673A05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6CDB65A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37D8748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05FBB21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23ECF68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54BA536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5E91C5C2" w14:textId="77777777" w:rsidTr="007570E3">
        <w:trPr>
          <w:trHeight w:hRule="exact" w:val="216"/>
          <w:jc w:val="center"/>
        </w:trPr>
        <w:tc>
          <w:tcPr>
            <w:tcW w:w="1183" w:type="dxa"/>
            <w:vMerge w:val="restart"/>
            <w:tcBorders>
              <w:top w:val="single" w:sz="5" w:space="0" w:color="000000"/>
              <w:left w:val="single" w:sz="5" w:space="0" w:color="000000"/>
              <w:right w:val="single" w:sz="5" w:space="0" w:color="000000"/>
            </w:tcBorders>
            <w:vAlign w:val="center"/>
          </w:tcPr>
          <w:p w14:paraId="3821E03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06A474D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6E23B03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6A2C838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48BE9F9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53FD63F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3AF18540"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504038FB" w14:textId="77777777" w:rsidTr="007570E3">
        <w:trPr>
          <w:trHeight w:hRule="exact" w:val="228"/>
          <w:jc w:val="center"/>
        </w:trPr>
        <w:tc>
          <w:tcPr>
            <w:tcW w:w="1183" w:type="dxa"/>
            <w:vMerge/>
            <w:tcBorders>
              <w:left w:val="single" w:sz="5" w:space="0" w:color="000000"/>
              <w:bottom w:val="single" w:sz="5" w:space="0" w:color="000000"/>
              <w:right w:val="single" w:sz="5" w:space="0" w:color="000000"/>
            </w:tcBorders>
            <w:vAlign w:val="center"/>
          </w:tcPr>
          <w:p w14:paraId="195C97B1"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10343094"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3D3857FC"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35943D8F"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130A56B7"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0EAD7410"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2F4A4B87" w14:textId="77777777" w:rsidR="00607ADB" w:rsidRPr="0091087D" w:rsidRDefault="00607ADB" w:rsidP="007570E3">
            <w:pPr>
              <w:jc w:val="center"/>
              <w:rPr>
                <w:rFonts w:ascii="Arial" w:hAnsi="Arial" w:cs="Arial"/>
                <w:lang w:val="fr-FR"/>
              </w:rPr>
            </w:pPr>
          </w:p>
        </w:tc>
      </w:tr>
    </w:tbl>
    <w:p w14:paraId="4AD6E533" w14:textId="77777777" w:rsidR="00607ADB" w:rsidRPr="0091087D" w:rsidRDefault="00607ADB" w:rsidP="00607ADB">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3123C493" w14:textId="34A0BF8E" w:rsidR="00607ADB" w:rsidRPr="0091087D" w:rsidRDefault="002D0C1F" w:rsidP="009E0F28">
      <w:pPr>
        <w:pStyle w:val="Titre4"/>
        <w:rPr>
          <w:rFonts w:eastAsia="Arial"/>
          <w:lang w:val="fr-FR"/>
        </w:rPr>
      </w:pPr>
      <w:bookmarkStart w:id="578" w:name="_Toc137459512"/>
      <w:r>
        <w:rPr>
          <w:rFonts w:eastAsia="Arial"/>
          <w:lang w:val="fr-FR"/>
        </w:rPr>
        <w:t>9</w:t>
      </w:r>
      <w:r w:rsidR="00607ADB" w:rsidRPr="0091087D">
        <w:rPr>
          <w:rFonts w:eastAsia="Arial"/>
          <w:lang w:val="fr-FR"/>
        </w:rPr>
        <w:t xml:space="preserve">.3.1.5. </w:t>
      </w:r>
      <w:r w:rsidR="00607ADB" w:rsidRPr="0091087D">
        <w:rPr>
          <w:rFonts w:eastAsia="Arial"/>
          <w:u w:color="000000"/>
          <w:lang w:val="fr-FR"/>
        </w:rPr>
        <w:t>Eutrophisation des retenues d’eau</w:t>
      </w:r>
      <w:bookmarkEnd w:id="578"/>
    </w:p>
    <w:p w14:paraId="4438F639" w14:textId="77777777" w:rsidR="00607ADB" w:rsidRPr="0091087D" w:rsidRDefault="00607ADB" w:rsidP="006A3601">
      <w:pPr>
        <w:pStyle w:val="Paragraphedeliste"/>
        <w:numPr>
          <w:ilvl w:val="0"/>
          <w:numId w:val="71"/>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pratiquer les cultures intensives avec utilisation d’intrant en amont des retenues d’eau ;</w:t>
      </w:r>
    </w:p>
    <w:p w14:paraId="584AB2BC" w14:textId="77777777" w:rsidR="00607ADB" w:rsidRPr="0091087D" w:rsidRDefault="00607ADB" w:rsidP="006A3601">
      <w:pPr>
        <w:pStyle w:val="Paragraphedeliste"/>
        <w:numPr>
          <w:ilvl w:val="0"/>
          <w:numId w:val="71"/>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populations sur le phénomène d’eutrophisation et les dangers d’eutrophisation des eaux des retenues.</w:t>
      </w:r>
    </w:p>
    <w:p w14:paraId="44B7C1D2"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589361DD"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291E4D8D"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0A91F424"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1C4FBB5C"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3CD7CCF7"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39D3675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7E2FD01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0B4FD72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10FCEAB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51C59DF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2549CFA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1BAFA84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371F0ED7" w14:textId="77777777" w:rsidTr="007570E3">
        <w:trPr>
          <w:trHeight w:hRule="exact" w:val="216"/>
          <w:jc w:val="center"/>
        </w:trPr>
        <w:tc>
          <w:tcPr>
            <w:tcW w:w="1183" w:type="dxa"/>
            <w:vMerge w:val="restart"/>
            <w:tcBorders>
              <w:top w:val="single" w:sz="5" w:space="0" w:color="000000"/>
              <w:left w:val="single" w:sz="5" w:space="0" w:color="000000"/>
              <w:right w:val="single" w:sz="5" w:space="0" w:color="000000"/>
            </w:tcBorders>
            <w:vAlign w:val="center"/>
          </w:tcPr>
          <w:p w14:paraId="3DDEEE6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2C6CDAF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6719A8C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5E6D7D3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296A72E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73C7481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3F26307D"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06ADF7CD" w14:textId="77777777" w:rsidTr="007570E3">
        <w:trPr>
          <w:trHeight w:hRule="exact" w:val="228"/>
          <w:jc w:val="center"/>
        </w:trPr>
        <w:tc>
          <w:tcPr>
            <w:tcW w:w="1183" w:type="dxa"/>
            <w:vMerge/>
            <w:tcBorders>
              <w:left w:val="single" w:sz="5" w:space="0" w:color="000000"/>
              <w:bottom w:val="single" w:sz="5" w:space="0" w:color="000000"/>
              <w:right w:val="single" w:sz="5" w:space="0" w:color="000000"/>
            </w:tcBorders>
            <w:vAlign w:val="center"/>
          </w:tcPr>
          <w:p w14:paraId="3D89295E"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5204DE21"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1FCA6FCE"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3430072E"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31904548"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06BE9F45"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59F0D1D0" w14:textId="77777777" w:rsidR="00607ADB" w:rsidRPr="0091087D" w:rsidRDefault="00607ADB" w:rsidP="007570E3">
            <w:pPr>
              <w:jc w:val="center"/>
              <w:rPr>
                <w:rFonts w:ascii="Arial" w:hAnsi="Arial" w:cs="Arial"/>
                <w:lang w:val="fr-FR"/>
              </w:rPr>
            </w:pPr>
          </w:p>
        </w:tc>
      </w:tr>
    </w:tbl>
    <w:p w14:paraId="5B0821C7"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6204B2DF" w14:textId="03580CAD" w:rsidR="00607ADB" w:rsidRPr="0091087D" w:rsidRDefault="002D0C1F" w:rsidP="009E0F28">
      <w:pPr>
        <w:pStyle w:val="Titre4"/>
        <w:rPr>
          <w:rFonts w:eastAsia="Arial"/>
          <w:lang w:val="fr-FR"/>
        </w:rPr>
      </w:pPr>
      <w:bookmarkStart w:id="579" w:name="_Toc137459513"/>
      <w:r>
        <w:rPr>
          <w:rFonts w:eastAsia="Arial"/>
          <w:lang w:val="fr-FR"/>
        </w:rPr>
        <w:t>9</w:t>
      </w:r>
      <w:r w:rsidR="00607ADB" w:rsidRPr="0091087D">
        <w:rPr>
          <w:rFonts w:eastAsia="Arial"/>
          <w:lang w:val="fr-FR"/>
        </w:rPr>
        <w:t xml:space="preserve">.3.1.6. </w:t>
      </w:r>
      <w:r w:rsidR="00607ADB" w:rsidRPr="0091087D">
        <w:rPr>
          <w:rFonts w:eastAsia="Arial"/>
          <w:u w:color="000000"/>
          <w:lang w:val="fr-FR"/>
        </w:rPr>
        <w:t>Perte de la faune terrestre</w:t>
      </w:r>
      <w:bookmarkEnd w:id="579"/>
    </w:p>
    <w:p w14:paraId="694EFE35" w14:textId="77777777" w:rsidR="00607ADB" w:rsidRPr="0091087D" w:rsidRDefault="00607ADB" w:rsidP="006A3601">
      <w:pPr>
        <w:pStyle w:val="Paragraphedeliste"/>
        <w:numPr>
          <w:ilvl w:val="0"/>
          <w:numId w:val="69"/>
        </w:numPr>
        <w:spacing w:before="240" w:after="240"/>
        <w:ind w:left="360"/>
        <w:jc w:val="both"/>
        <w:rPr>
          <w:rFonts w:ascii="Arial" w:eastAsia="Arial" w:hAnsi="Arial" w:cs="Arial"/>
          <w:sz w:val="22"/>
          <w:szCs w:val="22"/>
          <w:lang w:val="fr-FR"/>
        </w:rPr>
      </w:pPr>
      <w:r w:rsidRPr="0091087D">
        <w:rPr>
          <w:rFonts w:ascii="Arial" w:eastAsia="Arial" w:hAnsi="Arial" w:cs="Arial"/>
          <w:sz w:val="22"/>
          <w:szCs w:val="22"/>
          <w:lang w:val="fr-FR"/>
        </w:rPr>
        <w:t>Les mesures de reboisement compensatoire tout autour des retenues d’eau et le long des sections de cours d’eau en amont des retenues d’eau et en aval des petits-barrages à la fin des travaux permettront d’atténuer cet impact.</w:t>
      </w:r>
    </w:p>
    <w:p w14:paraId="167B385C"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102DD3A1"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491C6F6D"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62EB7B51"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Voir coûts du reboisement compensatoire à la fin des travaux</w:t>
      </w:r>
    </w:p>
    <w:p w14:paraId="7EE6C0A4"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0DA7B12F"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75795B3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4BAC84A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346AAFE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7BEAD63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7B2980C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023F43E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501D433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3895740E" w14:textId="77777777" w:rsidTr="007570E3">
        <w:trPr>
          <w:trHeight w:hRule="exact" w:val="214"/>
          <w:jc w:val="center"/>
        </w:trPr>
        <w:tc>
          <w:tcPr>
            <w:tcW w:w="1183" w:type="dxa"/>
            <w:vMerge w:val="restart"/>
            <w:tcBorders>
              <w:top w:val="single" w:sz="5" w:space="0" w:color="000000"/>
              <w:left w:val="single" w:sz="5" w:space="0" w:color="000000"/>
              <w:right w:val="single" w:sz="5" w:space="0" w:color="000000"/>
            </w:tcBorders>
            <w:vAlign w:val="center"/>
          </w:tcPr>
          <w:p w14:paraId="7544FE4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72DC28C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0315810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6B03096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6E8CD94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2C77C14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093E5D7F"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47FB1936"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58920949"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757B2B4E"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11393DDC"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5C06D166"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0C9C23E7"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5D1A1355"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4C64897B" w14:textId="77777777" w:rsidR="00607ADB" w:rsidRPr="0091087D" w:rsidRDefault="00607ADB" w:rsidP="007570E3">
            <w:pPr>
              <w:jc w:val="center"/>
              <w:rPr>
                <w:rFonts w:ascii="Arial" w:hAnsi="Arial" w:cs="Arial"/>
                <w:lang w:val="fr-FR"/>
              </w:rPr>
            </w:pPr>
          </w:p>
        </w:tc>
      </w:tr>
    </w:tbl>
    <w:p w14:paraId="07030B2E"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1AD0A008" w14:textId="49014C46" w:rsidR="00607ADB" w:rsidRPr="0091087D" w:rsidRDefault="002D0C1F" w:rsidP="009E0F28">
      <w:pPr>
        <w:pStyle w:val="Titre4"/>
        <w:rPr>
          <w:rFonts w:eastAsia="Arial"/>
          <w:lang w:val="fr-FR"/>
        </w:rPr>
      </w:pPr>
      <w:bookmarkStart w:id="580" w:name="_Toc137459514"/>
      <w:r>
        <w:rPr>
          <w:rFonts w:eastAsia="Arial"/>
          <w:lang w:val="fr-FR"/>
        </w:rPr>
        <w:t>9</w:t>
      </w:r>
      <w:r w:rsidR="00607ADB" w:rsidRPr="0091087D">
        <w:rPr>
          <w:rFonts w:eastAsia="Arial"/>
          <w:lang w:val="fr-FR"/>
        </w:rPr>
        <w:t>.3.1.7. Perturbation de la faune aquatique en aval des retenues d’eau</w:t>
      </w:r>
      <w:bookmarkEnd w:id="580"/>
    </w:p>
    <w:p w14:paraId="50980ED9" w14:textId="77777777" w:rsidR="00607ADB" w:rsidRPr="0091087D" w:rsidRDefault="00607ADB" w:rsidP="006A3601">
      <w:pPr>
        <w:pStyle w:val="Paragraphedeliste"/>
        <w:numPr>
          <w:ilvl w:val="0"/>
          <w:numId w:val="6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Déverser l’évacuateur tous les ans comme prévu dans les études techniques ;</w:t>
      </w:r>
    </w:p>
    <w:p w14:paraId="747E80A8" w14:textId="77777777" w:rsidR="00607ADB" w:rsidRPr="0091087D" w:rsidRDefault="00607ADB" w:rsidP="006A3601">
      <w:pPr>
        <w:pStyle w:val="Paragraphedeliste"/>
        <w:numPr>
          <w:ilvl w:val="0"/>
          <w:numId w:val="6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Dévaser la retenue dans la troisième année de fonctionnement des petits-barrages et au moins une fois tous les deux ans, par chasse de l’eau vaseuse dans le cours d’eau aval.</w:t>
      </w:r>
    </w:p>
    <w:p w14:paraId="341AA777"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7D975293"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3147C325"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29163218"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538C796A"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3A17E32D"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4F1AC84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51820D6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054A134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05D3186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0E5B564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610979C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4391593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0D8A9175" w14:textId="77777777" w:rsidTr="007570E3">
        <w:trPr>
          <w:trHeight w:hRule="exact" w:val="214"/>
          <w:jc w:val="center"/>
        </w:trPr>
        <w:tc>
          <w:tcPr>
            <w:tcW w:w="1183" w:type="dxa"/>
            <w:vMerge w:val="restart"/>
            <w:tcBorders>
              <w:top w:val="single" w:sz="5" w:space="0" w:color="000000"/>
              <w:left w:val="single" w:sz="5" w:space="0" w:color="000000"/>
              <w:right w:val="single" w:sz="5" w:space="0" w:color="000000"/>
            </w:tcBorders>
            <w:vAlign w:val="center"/>
          </w:tcPr>
          <w:p w14:paraId="4173138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76C12E9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6C25E73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0524336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58D3B03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4C1CB6C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049CC6FD"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6DE0F512"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17FAFC2A"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12A895C0"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6885ACF5"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6B491469"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6DA0DF14"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4F9AE180"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03C9C03F" w14:textId="77777777" w:rsidR="00607ADB" w:rsidRPr="0091087D" w:rsidRDefault="00607ADB" w:rsidP="007570E3">
            <w:pPr>
              <w:jc w:val="center"/>
              <w:rPr>
                <w:rFonts w:ascii="Arial" w:hAnsi="Arial" w:cs="Arial"/>
                <w:lang w:val="fr-FR"/>
              </w:rPr>
            </w:pPr>
          </w:p>
        </w:tc>
      </w:tr>
    </w:tbl>
    <w:p w14:paraId="6A26989D"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65B9C096" w14:textId="62E1C3A7" w:rsidR="00607ADB" w:rsidRPr="0091087D" w:rsidRDefault="002D0C1F" w:rsidP="009E0F28">
      <w:pPr>
        <w:pStyle w:val="Titre4"/>
        <w:rPr>
          <w:rFonts w:eastAsia="Arial"/>
          <w:lang w:val="fr-FR"/>
        </w:rPr>
      </w:pPr>
      <w:bookmarkStart w:id="581" w:name="_Toc137459515"/>
      <w:r>
        <w:rPr>
          <w:rFonts w:eastAsia="Arial"/>
          <w:lang w:val="fr-FR"/>
        </w:rPr>
        <w:t>9</w:t>
      </w:r>
      <w:r w:rsidR="00607ADB" w:rsidRPr="0091087D">
        <w:rPr>
          <w:rFonts w:eastAsia="Arial"/>
          <w:lang w:val="fr-FR"/>
        </w:rPr>
        <w:t>.3.1.8. Pollution de l’air par l’émission de gaz à effet de serre</w:t>
      </w:r>
      <w:bookmarkEnd w:id="581"/>
    </w:p>
    <w:p w14:paraId="221E1682" w14:textId="77777777" w:rsidR="00607ADB" w:rsidRPr="0091087D" w:rsidRDefault="00607ADB" w:rsidP="006A3601">
      <w:pPr>
        <w:pStyle w:val="Paragraphedeliste"/>
        <w:numPr>
          <w:ilvl w:val="0"/>
          <w:numId w:val="6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Nettoyer et dégager toute la végétation au moment du nettoiement des sites des barrages toute la végétation qu’ils portent avant la mise en eau des retenues d’eau ;</w:t>
      </w:r>
    </w:p>
    <w:p w14:paraId="77522ECC" w14:textId="77777777" w:rsidR="00607ADB" w:rsidRPr="0091087D" w:rsidRDefault="00607ADB" w:rsidP="006A3601">
      <w:pPr>
        <w:pStyle w:val="Paragraphedeliste"/>
        <w:numPr>
          <w:ilvl w:val="0"/>
          <w:numId w:val="6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Entretenir les plans d’eau en dégageant périodiquement les plantes aquatiques à la phase d’exploitation ;</w:t>
      </w:r>
    </w:p>
    <w:p w14:paraId="26DA4371" w14:textId="77777777" w:rsidR="00607ADB" w:rsidRPr="0091087D" w:rsidRDefault="00607ADB" w:rsidP="006A3601">
      <w:pPr>
        <w:pStyle w:val="Paragraphedeliste"/>
        <w:numPr>
          <w:ilvl w:val="0"/>
          <w:numId w:val="67"/>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Procéder à la fin des travaux au reboisement compensatoire tout autour des retenues d’eau et le long des sections de cours d’eau en amont des retenues d’eau et en aval des digues afin de constituer des puits d’absorption des gaz à effet de serre émis.</w:t>
      </w:r>
    </w:p>
    <w:p w14:paraId="1E5A1F4B"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026F408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010B9BC5"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3563796F"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44366FE2"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7E421F87"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776F12A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7B2BA3E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543BABE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103EDF2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5703253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2EB7B79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590A614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31E4618A" w14:textId="77777777" w:rsidTr="007570E3">
        <w:trPr>
          <w:trHeight w:hRule="exact" w:val="214"/>
          <w:jc w:val="center"/>
        </w:trPr>
        <w:tc>
          <w:tcPr>
            <w:tcW w:w="1183" w:type="dxa"/>
            <w:vMerge w:val="restart"/>
            <w:tcBorders>
              <w:top w:val="single" w:sz="5" w:space="0" w:color="000000"/>
              <w:left w:val="single" w:sz="5" w:space="0" w:color="000000"/>
              <w:right w:val="single" w:sz="5" w:space="0" w:color="000000"/>
            </w:tcBorders>
            <w:vAlign w:val="center"/>
          </w:tcPr>
          <w:p w14:paraId="49C0763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7784766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2FBEED0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4A98654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5372746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68E7F61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25D9DC47"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17F2F125"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217ECB7E"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18516AE1"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067E05DF"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2BB3DE1B"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2E5C7E16"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2D5DE863"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06A8E201" w14:textId="77777777" w:rsidR="00607ADB" w:rsidRPr="0091087D" w:rsidRDefault="00607ADB" w:rsidP="007570E3">
            <w:pPr>
              <w:jc w:val="center"/>
              <w:rPr>
                <w:rFonts w:ascii="Arial" w:hAnsi="Arial" w:cs="Arial"/>
                <w:lang w:val="fr-FR"/>
              </w:rPr>
            </w:pPr>
          </w:p>
        </w:tc>
      </w:tr>
    </w:tbl>
    <w:p w14:paraId="5E19D56E"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201DD79F" w14:textId="6769A4B8" w:rsidR="00607ADB" w:rsidRPr="0091087D" w:rsidRDefault="002D0C1F" w:rsidP="009E0F28">
      <w:pPr>
        <w:pStyle w:val="Titre3"/>
        <w:rPr>
          <w:rFonts w:eastAsia="Arial"/>
          <w:lang w:val="fr-FR"/>
        </w:rPr>
      </w:pPr>
      <w:bookmarkStart w:id="582" w:name="_Toc137459516"/>
      <w:r>
        <w:rPr>
          <w:rFonts w:eastAsia="Arial"/>
          <w:lang w:val="fr-FR"/>
        </w:rPr>
        <w:t>9</w:t>
      </w:r>
      <w:r w:rsidR="00607ADB" w:rsidRPr="0091087D">
        <w:rPr>
          <w:rFonts w:eastAsia="Arial"/>
          <w:lang w:val="fr-FR"/>
        </w:rPr>
        <w:t xml:space="preserve">.3.2. </w:t>
      </w:r>
      <w:r w:rsidR="009E0F28" w:rsidRPr="0091087D">
        <w:rPr>
          <w:rFonts w:eastAsia="Arial"/>
          <w:lang w:val="fr-FR"/>
        </w:rPr>
        <w:t>Mesures d’atténuation des impacts négatifs sur le milieu humain</w:t>
      </w:r>
      <w:bookmarkEnd w:id="582"/>
    </w:p>
    <w:p w14:paraId="33E5AF80" w14:textId="0950984C" w:rsidR="00607ADB" w:rsidRPr="0091087D" w:rsidRDefault="002D0C1F" w:rsidP="009E0F28">
      <w:pPr>
        <w:pStyle w:val="Titre4"/>
        <w:rPr>
          <w:rFonts w:eastAsia="Arial"/>
          <w:lang w:val="fr-FR"/>
        </w:rPr>
      </w:pPr>
      <w:bookmarkStart w:id="583" w:name="_Toc137459517"/>
      <w:r>
        <w:rPr>
          <w:rFonts w:eastAsia="Arial"/>
          <w:lang w:val="fr-FR"/>
        </w:rPr>
        <w:t>9</w:t>
      </w:r>
      <w:r w:rsidR="00607ADB" w:rsidRPr="0091087D">
        <w:rPr>
          <w:rFonts w:eastAsia="Arial"/>
          <w:lang w:val="fr-FR"/>
        </w:rPr>
        <w:t>.3.2.1. Atteinte à la santé due à la prolifération des moustiques et développement du paludisme</w:t>
      </w:r>
      <w:bookmarkEnd w:id="583"/>
    </w:p>
    <w:p w14:paraId="0D8A98F2" w14:textId="77777777" w:rsidR="00607ADB" w:rsidRPr="0091087D" w:rsidRDefault="00607ADB" w:rsidP="006A3601">
      <w:pPr>
        <w:pStyle w:val="Paragraphedeliste"/>
        <w:numPr>
          <w:ilvl w:val="0"/>
          <w:numId w:val="65"/>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Subventionner l’achat de moustiquaires imprégnées pour les populations de Broukou, Misséouta, Kpassidè et Léon ;</w:t>
      </w:r>
    </w:p>
    <w:p w14:paraId="191A2E6B" w14:textId="77777777" w:rsidR="00607ADB" w:rsidRPr="0091087D" w:rsidRDefault="00607ADB" w:rsidP="006A3601">
      <w:pPr>
        <w:pStyle w:val="Paragraphedeliste"/>
        <w:numPr>
          <w:ilvl w:val="0"/>
          <w:numId w:val="65"/>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Assister le centre de santé de Broukou et de Léon en médicaments antipaludéens génériques</w:t>
      </w:r>
    </w:p>
    <w:p w14:paraId="1C7382AF"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166935D0"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5D4235E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501B4B8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422DDECD"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0F862DF0"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74C9270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63EA249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288B470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0230563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13678BA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0665C7E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09B212C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280D64AA" w14:textId="77777777" w:rsidTr="007570E3">
        <w:trPr>
          <w:trHeight w:hRule="exact" w:val="215"/>
          <w:jc w:val="center"/>
        </w:trPr>
        <w:tc>
          <w:tcPr>
            <w:tcW w:w="1183" w:type="dxa"/>
            <w:vMerge w:val="restart"/>
            <w:tcBorders>
              <w:top w:val="single" w:sz="5" w:space="0" w:color="000000"/>
              <w:left w:val="single" w:sz="5" w:space="0" w:color="000000"/>
              <w:right w:val="single" w:sz="5" w:space="0" w:color="000000"/>
            </w:tcBorders>
            <w:vAlign w:val="center"/>
          </w:tcPr>
          <w:p w14:paraId="299D100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097CAD1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0F092F5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6E68CF6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45E8825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03DE50F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02D45D56"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5804E54B"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24DB9EFC"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186EF022"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72FEFFDF"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3BAAFEB4"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29FA206D"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7BBAB1B0"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443FA0B4" w14:textId="77777777" w:rsidR="00607ADB" w:rsidRPr="0091087D" w:rsidRDefault="00607ADB" w:rsidP="007570E3">
            <w:pPr>
              <w:jc w:val="center"/>
              <w:rPr>
                <w:rFonts w:ascii="Arial" w:hAnsi="Arial" w:cs="Arial"/>
                <w:lang w:val="fr-FR"/>
              </w:rPr>
            </w:pPr>
          </w:p>
        </w:tc>
      </w:tr>
    </w:tbl>
    <w:p w14:paraId="4EDD4829" w14:textId="77777777" w:rsidR="00607ADB" w:rsidRPr="0091087D" w:rsidRDefault="00607ADB" w:rsidP="00607ADB">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1A26258A" w14:textId="3CCB66E9" w:rsidR="00607ADB" w:rsidRPr="0091087D" w:rsidRDefault="002D0C1F" w:rsidP="009E0F28">
      <w:pPr>
        <w:pStyle w:val="Titre4"/>
        <w:rPr>
          <w:rFonts w:eastAsia="Arial"/>
          <w:lang w:val="fr-FR"/>
        </w:rPr>
      </w:pPr>
      <w:bookmarkStart w:id="584" w:name="_Toc137459518"/>
      <w:r>
        <w:rPr>
          <w:rFonts w:eastAsia="Arial"/>
          <w:lang w:val="fr-FR"/>
        </w:rPr>
        <w:t>9</w:t>
      </w:r>
      <w:r w:rsidR="00607ADB" w:rsidRPr="0091087D">
        <w:rPr>
          <w:rFonts w:eastAsia="Arial"/>
          <w:lang w:val="fr-FR"/>
        </w:rPr>
        <w:t>.3.2.2. Atteinte à la santé due au développement de la bilharziose</w:t>
      </w:r>
      <w:bookmarkEnd w:id="584"/>
    </w:p>
    <w:p w14:paraId="447ACE0A" w14:textId="77777777" w:rsidR="00607ADB" w:rsidRPr="0091087D" w:rsidRDefault="00607ADB" w:rsidP="006A3601">
      <w:pPr>
        <w:pStyle w:val="Paragraphedeliste"/>
        <w:numPr>
          <w:ilvl w:val="0"/>
          <w:numId w:val="6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Interdire la baignade des enfants dans les eaux des retenues ;</w:t>
      </w:r>
    </w:p>
    <w:p w14:paraId="363F243C" w14:textId="77777777" w:rsidR="00607ADB" w:rsidRPr="0091087D" w:rsidRDefault="00607ADB" w:rsidP="006A3601">
      <w:pPr>
        <w:pStyle w:val="Paragraphedeliste"/>
        <w:numPr>
          <w:ilvl w:val="0"/>
          <w:numId w:val="64"/>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la population au risque de contamination par les urines et les excréments des hommes et des animaux ;</w:t>
      </w:r>
    </w:p>
    <w:p w14:paraId="2F5DDA07" w14:textId="77777777" w:rsidR="00607ADB" w:rsidRPr="0091087D" w:rsidRDefault="00607ADB" w:rsidP="006A3601">
      <w:pPr>
        <w:pStyle w:val="Paragraphedeliste"/>
        <w:numPr>
          <w:ilvl w:val="0"/>
          <w:numId w:val="6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la population (surtout les enfants) afin qu’elles ne se baignent pas dans l’eau stagnante ;</w:t>
      </w:r>
    </w:p>
    <w:p w14:paraId="3E821C47" w14:textId="46842FF1" w:rsidR="00607ADB" w:rsidRDefault="00607ADB" w:rsidP="006A3601">
      <w:pPr>
        <w:pStyle w:val="Paragraphedeliste"/>
        <w:numPr>
          <w:ilvl w:val="0"/>
          <w:numId w:val="64"/>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Assister le centre de santé de Broukou et de Léon en médicaments de traitement de la bilharziose</w:t>
      </w:r>
      <w:r w:rsidR="009E0F28">
        <w:rPr>
          <w:rFonts w:ascii="Arial" w:eastAsia="Arial" w:hAnsi="Arial" w:cs="Arial"/>
          <w:sz w:val="22"/>
          <w:szCs w:val="22"/>
          <w:lang w:val="fr-FR"/>
        </w:rPr>
        <w:t>.</w:t>
      </w:r>
    </w:p>
    <w:p w14:paraId="583001D9" w14:textId="77777777" w:rsidR="009E0F28" w:rsidRPr="009E0F28" w:rsidRDefault="009E0F28" w:rsidP="009E0F28">
      <w:pPr>
        <w:tabs>
          <w:tab w:val="left" w:pos="1980"/>
        </w:tabs>
        <w:spacing w:before="120" w:after="120"/>
        <w:jc w:val="both"/>
        <w:rPr>
          <w:rFonts w:ascii="Arial" w:eastAsia="Arial" w:hAnsi="Arial" w:cs="Arial"/>
          <w:sz w:val="22"/>
          <w:szCs w:val="22"/>
          <w:lang w:val="fr-FR"/>
        </w:rPr>
      </w:pPr>
    </w:p>
    <w:p w14:paraId="2083B28D"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77658E21"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0E0A9010"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464563E5"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6F1616DD"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117ACBAF"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3D7811D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42518B8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4D62576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50C05F2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7F0EB58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7257DB6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2F880D8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61B2A43D" w14:textId="77777777" w:rsidTr="007570E3">
        <w:trPr>
          <w:trHeight w:hRule="exact" w:val="214"/>
          <w:jc w:val="center"/>
        </w:trPr>
        <w:tc>
          <w:tcPr>
            <w:tcW w:w="1183" w:type="dxa"/>
            <w:vMerge w:val="restart"/>
            <w:tcBorders>
              <w:top w:val="single" w:sz="5" w:space="0" w:color="000000"/>
              <w:left w:val="single" w:sz="5" w:space="0" w:color="000000"/>
              <w:right w:val="single" w:sz="5" w:space="0" w:color="000000"/>
            </w:tcBorders>
            <w:vAlign w:val="center"/>
          </w:tcPr>
          <w:p w14:paraId="2EE4A66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14D1AA1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4A77364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5A6A40A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393EE7A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3D492F0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3B9F19EE"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14764B54"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1D539DC4"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2BD8275F"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1E6B1FB6"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0EAC4570"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01F095A2"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05A92752"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4556227F" w14:textId="77777777" w:rsidR="00607ADB" w:rsidRPr="0091087D" w:rsidRDefault="00607ADB" w:rsidP="007570E3">
            <w:pPr>
              <w:jc w:val="center"/>
              <w:rPr>
                <w:rFonts w:ascii="Arial" w:hAnsi="Arial" w:cs="Arial"/>
                <w:lang w:val="fr-FR"/>
              </w:rPr>
            </w:pPr>
          </w:p>
        </w:tc>
      </w:tr>
    </w:tbl>
    <w:p w14:paraId="1934A0F9"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13102090" w14:textId="0F84D3E6" w:rsidR="00607ADB" w:rsidRPr="0091087D" w:rsidRDefault="002D0C1F" w:rsidP="009E0F28">
      <w:pPr>
        <w:pStyle w:val="Titre2"/>
        <w:rPr>
          <w:rFonts w:eastAsia="Arial"/>
          <w:lang w:val="fr-FR"/>
        </w:rPr>
      </w:pPr>
      <w:bookmarkStart w:id="585" w:name="_Toc137459519"/>
      <w:r>
        <w:rPr>
          <w:rFonts w:eastAsia="Arial"/>
          <w:lang w:val="fr-FR"/>
        </w:rPr>
        <w:t>9</w:t>
      </w:r>
      <w:r w:rsidR="00607ADB" w:rsidRPr="0091087D">
        <w:rPr>
          <w:rFonts w:eastAsia="Arial"/>
          <w:lang w:val="fr-FR"/>
        </w:rPr>
        <w:t>.4.</w:t>
      </w:r>
      <w:r w:rsidR="009E0F28">
        <w:rPr>
          <w:rFonts w:eastAsia="Arial"/>
          <w:lang w:val="fr-FR"/>
        </w:rPr>
        <w:tab/>
      </w:r>
      <w:r w:rsidR="009E0F28" w:rsidRPr="0091087D">
        <w:rPr>
          <w:rFonts w:eastAsia="Arial"/>
          <w:u w:color="000000"/>
          <w:lang w:val="fr-FR"/>
        </w:rPr>
        <w:t xml:space="preserve">Mesures d’atténuation des impacts négatifs a la phase de fin de </w:t>
      </w:r>
      <w:r w:rsidR="009E0F28" w:rsidRPr="0091087D">
        <w:rPr>
          <w:rFonts w:eastAsia="Arial"/>
          <w:position w:val="-1"/>
          <w:u w:color="000000"/>
          <w:lang w:val="fr-FR"/>
        </w:rPr>
        <w:t>projet</w:t>
      </w:r>
      <w:bookmarkEnd w:id="585"/>
    </w:p>
    <w:p w14:paraId="6CBDFF50" w14:textId="28D400DF" w:rsidR="00607ADB" w:rsidRPr="0091087D" w:rsidRDefault="002D0C1F" w:rsidP="009E0F28">
      <w:pPr>
        <w:pStyle w:val="Titre3"/>
        <w:rPr>
          <w:rFonts w:eastAsia="Arial"/>
          <w:lang w:val="fr-FR"/>
        </w:rPr>
      </w:pPr>
      <w:bookmarkStart w:id="586" w:name="_Toc137459520"/>
      <w:r>
        <w:rPr>
          <w:rFonts w:eastAsia="Arial"/>
          <w:lang w:val="fr-FR"/>
        </w:rPr>
        <w:t>9</w:t>
      </w:r>
      <w:r w:rsidR="00607ADB" w:rsidRPr="0091087D">
        <w:rPr>
          <w:rFonts w:eastAsia="Arial"/>
          <w:lang w:val="fr-FR"/>
        </w:rPr>
        <w:t>.4.1.</w:t>
      </w:r>
      <w:r w:rsidR="009E0F28">
        <w:rPr>
          <w:rFonts w:eastAsia="Arial"/>
          <w:lang w:val="fr-FR"/>
        </w:rPr>
        <w:tab/>
      </w:r>
      <w:r w:rsidR="009E0F28" w:rsidRPr="0091087D">
        <w:rPr>
          <w:rFonts w:eastAsia="Arial"/>
          <w:lang w:val="fr-FR"/>
        </w:rPr>
        <w:t>Scenario 1 : Cas de cession</w:t>
      </w:r>
      <w:bookmarkEnd w:id="586"/>
    </w:p>
    <w:p w14:paraId="4FF89972" w14:textId="693DCB3F" w:rsidR="00607ADB" w:rsidRPr="0091087D" w:rsidRDefault="002D0C1F" w:rsidP="009E0F28">
      <w:pPr>
        <w:pStyle w:val="Titre4"/>
        <w:rPr>
          <w:rFonts w:eastAsia="Arial"/>
          <w:lang w:val="fr-FR"/>
        </w:rPr>
      </w:pPr>
      <w:bookmarkStart w:id="587" w:name="_Toc137459521"/>
      <w:r>
        <w:rPr>
          <w:rFonts w:eastAsia="Arial"/>
          <w:lang w:val="fr-FR"/>
        </w:rPr>
        <w:t>9</w:t>
      </w:r>
      <w:r w:rsidR="00607ADB" w:rsidRPr="0091087D">
        <w:rPr>
          <w:rFonts w:eastAsia="Arial"/>
          <w:lang w:val="fr-FR"/>
        </w:rPr>
        <w:t xml:space="preserve">.4.1.1. </w:t>
      </w:r>
      <w:r w:rsidR="00607ADB" w:rsidRPr="0091087D">
        <w:rPr>
          <w:rFonts w:eastAsia="Arial"/>
          <w:u w:color="000000"/>
          <w:lang w:val="fr-FR"/>
        </w:rPr>
        <w:t>Mesures d’atténuation des impacts sur le milieu biophysique</w:t>
      </w:r>
      <w:bookmarkEnd w:id="587"/>
    </w:p>
    <w:p w14:paraId="0F238E26" w14:textId="77777777" w:rsidR="00607ADB" w:rsidRPr="0091087D" w:rsidRDefault="00607ADB" w:rsidP="006A3601">
      <w:pPr>
        <w:pStyle w:val="Paragraphedeliste"/>
        <w:numPr>
          <w:ilvl w:val="0"/>
          <w:numId w:val="66"/>
        </w:numPr>
        <w:spacing w:before="240" w:after="240"/>
        <w:ind w:left="360"/>
        <w:jc w:val="both"/>
        <w:rPr>
          <w:rFonts w:ascii="Arial" w:eastAsia="Arial" w:hAnsi="Arial" w:cs="Arial"/>
          <w:sz w:val="22"/>
          <w:szCs w:val="22"/>
          <w:lang w:val="fr-FR"/>
        </w:rPr>
      </w:pPr>
      <w:r w:rsidRPr="0091087D">
        <w:rPr>
          <w:rFonts w:ascii="Arial" w:eastAsia="Arial" w:hAnsi="Arial" w:cs="Arial"/>
          <w:sz w:val="22"/>
          <w:szCs w:val="22"/>
          <w:lang w:val="fr-FR"/>
        </w:rPr>
        <w:t>Continuer par mettre en œuvre les mesures appliquées à la phase d’exploitation</w:t>
      </w:r>
    </w:p>
    <w:p w14:paraId="6210F236"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3F28FA7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221DF3A3"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72187B78"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3045A0D5"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258BCB59"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7A37D72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4B44FF5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31041A8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057B4F5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669EA3D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6EFFC7D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65A27C6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077ADE97" w14:textId="77777777" w:rsidTr="007570E3">
        <w:trPr>
          <w:trHeight w:hRule="exact" w:val="216"/>
          <w:jc w:val="center"/>
        </w:trPr>
        <w:tc>
          <w:tcPr>
            <w:tcW w:w="1183" w:type="dxa"/>
            <w:vMerge w:val="restart"/>
            <w:tcBorders>
              <w:top w:val="single" w:sz="5" w:space="0" w:color="000000"/>
              <w:left w:val="single" w:sz="5" w:space="0" w:color="000000"/>
              <w:right w:val="single" w:sz="5" w:space="0" w:color="000000"/>
            </w:tcBorders>
            <w:vAlign w:val="center"/>
          </w:tcPr>
          <w:p w14:paraId="7F04CAD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75E61B6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17B5358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1DD3351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4AA7896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184FA93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431B4034"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3CD57959" w14:textId="77777777" w:rsidTr="007570E3">
        <w:trPr>
          <w:trHeight w:hRule="exact" w:val="228"/>
          <w:jc w:val="center"/>
        </w:trPr>
        <w:tc>
          <w:tcPr>
            <w:tcW w:w="1183" w:type="dxa"/>
            <w:vMerge/>
            <w:tcBorders>
              <w:left w:val="single" w:sz="5" w:space="0" w:color="000000"/>
              <w:bottom w:val="single" w:sz="5" w:space="0" w:color="000000"/>
              <w:right w:val="single" w:sz="5" w:space="0" w:color="000000"/>
            </w:tcBorders>
            <w:vAlign w:val="center"/>
          </w:tcPr>
          <w:p w14:paraId="0FB9F637"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6C2747A9"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39F51AA0"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0B0B4C43"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4B795B8A"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09B995A0"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2FADE275" w14:textId="77777777" w:rsidR="00607ADB" w:rsidRPr="0091087D" w:rsidRDefault="00607ADB" w:rsidP="007570E3">
            <w:pPr>
              <w:jc w:val="center"/>
              <w:rPr>
                <w:rFonts w:ascii="Arial" w:hAnsi="Arial" w:cs="Arial"/>
                <w:lang w:val="fr-FR"/>
              </w:rPr>
            </w:pPr>
          </w:p>
        </w:tc>
      </w:tr>
    </w:tbl>
    <w:p w14:paraId="649D12D0"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78E79A57" w14:textId="7BD0FA7E" w:rsidR="00607ADB" w:rsidRPr="0091087D" w:rsidRDefault="002D0C1F" w:rsidP="009E0F28">
      <w:pPr>
        <w:pStyle w:val="Titre4"/>
        <w:rPr>
          <w:rFonts w:eastAsia="Arial"/>
          <w:lang w:val="fr-FR"/>
        </w:rPr>
      </w:pPr>
      <w:bookmarkStart w:id="588" w:name="_Toc137459522"/>
      <w:r>
        <w:rPr>
          <w:rFonts w:eastAsia="Arial"/>
          <w:lang w:val="fr-FR"/>
        </w:rPr>
        <w:t>9</w:t>
      </w:r>
      <w:r w:rsidR="00607ADB" w:rsidRPr="0091087D">
        <w:rPr>
          <w:rFonts w:eastAsia="Arial"/>
          <w:lang w:val="fr-FR"/>
        </w:rPr>
        <w:t xml:space="preserve">.4.1.2. </w:t>
      </w:r>
      <w:r w:rsidR="00607ADB" w:rsidRPr="0091087D">
        <w:rPr>
          <w:rFonts w:eastAsia="Arial"/>
          <w:u w:color="000000"/>
          <w:lang w:val="fr-FR"/>
        </w:rPr>
        <w:t>Mesures d’atténuation des impacts sur le milieu humain</w:t>
      </w:r>
      <w:bookmarkEnd w:id="588"/>
    </w:p>
    <w:p w14:paraId="6818E135"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Continuer par mettre en œuvre les mesures appliquées à la phase d’exploitation</w:t>
      </w:r>
    </w:p>
    <w:p w14:paraId="1D8493C9"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02263E38"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102DA6A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425F83B4"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654C66DB"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67E9F6A0"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3F12D0E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4FE5E71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41E04DA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550EEA4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383DDED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389A910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1CBBB3B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2D4A00FC" w14:textId="77777777" w:rsidTr="007570E3">
        <w:trPr>
          <w:trHeight w:hRule="exact" w:val="214"/>
          <w:jc w:val="center"/>
        </w:trPr>
        <w:tc>
          <w:tcPr>
            <w:tcW w:w="1183" w:type="dxa"/>
            <w:vMerge w:val="restart"/>
            <w:tcBorders>
              <w:top w:val="single" w:sz="5" w:space="0" w:color="000000"/>
              <w:left w:val="single" w:sz="5" w:space="0" w:color="000000"/>
              <w:right w:val="single" w:sz="5" w:space="0" w:color="000000"/>
            </w:tcBorders>
            <w:vAlign w:val="center"/>
          </w:tcPr>
          <w:p w14:paraId="15A74A1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4DD238C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14D8539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4A0C0EB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4B9D5F2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6F58C28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3B2C4B1A"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1CD12190"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0B14838A"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2D06FD41"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002E8254"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134A9095"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2E996339"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4D80414D"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4C5610D9" w14:textId="77777777" w:rsidR="00607ADB" w:rsidRPr="0091087D" w:rsidRDefault="00607ADB" w:rsidP="007570E3">
            <w:pPr>
              <w:jc w:val="center"/>
              <w:rPr>
                <w:rFonts w:ascii="Arial" w:hAnsi="Arial" w:cs="Arial"/>
                <w:lang w:val="fr-FR"/>
              </w:rPr>
            </w:pPr>
          </w:p>
        </w:tc>
      </w:tr>
    </w:tbl>
    <w:p w14:paraId="1E0144CA"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31B8CB0E" w14:textId="332490EA" w:rsidR="00607ADB" w:rsidRPr="0091087D" w:rsidRDefault="002D0C1F" w:rsidP="009E0F28">
      <w:pPr>
        <w:pStyle w:val="Titre3"/>
        <w:rPr>
          <w:rFonts w:eastAsia="Arial"/>
          <w:lang w:val="fr-FR"/>
        </w:rPr>
      </w:pPr>
      <w:bookmarkStart w:id="589" w:name="_Toc137459523"/>
      <w:r>
        <w:rPr>
          <w:rFonts w:eastAsia="Arial"/>
          <w:lang w:val="fr-FR"/>
        </w:rPr>
        <w:t>9</w:t>
      </w:r>
      <w:r w:rsidR="00607ADB" w:rsidRPr="0091087D">
        <w:rPr>
          <w:rFonts w:eastAsia="Arial"/>
          <w:lang w:val="fr-FR"/>
        </w:rPr>
        <w:t>.4.2.</w:t>
      </w:r>
      <w:r w:rsidR="009E0F28">
        <w:rPr>
          <w:rFonts w:eastAsia="Arial"/>
          <w:lang w:val="fr-FR"/>
        </w:rPr>
        <w:tab/>
      </w:r>
      <w:r w:rsidR="009E0F28" w:rsidRPr="0091087D">
        <w:rPr>
          <w:rFonts w:eastAsia="Arial"/>
          <w:lang w:val="fr-FR"/>
        </w:rPr>
        <w:t>Scenario 2 : Cas de démantèlement</w:t>
      </w:r>
      <w:bookmarkEnd w:id="589"/>
    </w:p>
    <w:p w14:paraId="1952B17A" w14:textId="2E424969" w:rsidR="00607ADB" w:rsidRPr="0091087D" w:rsidRDefault="002D0C1F" w:rsidP="009E0F28">
      <w:pPr>
        <w:pStyle w:val="Titre4"/>
        <w:rPr>
          <w:rFonts w:eastAsia="Arial"/>
          <w:lang w:val="fr-FR"/>
        </w:rPr>
      </w:pPr>
      <w:bookmarkStart w:id="590" w:name="_Toc137459524"/>
      <w:r>
        <w:rPr>
          <w:rFonts w:eastAsia="Arial"/>
          <w:lang w:val="fr-FR"/>
        </w:rPr>
        <w:t>9</w:t>
      </w:r>
      <w:r w:rsidR="00607ADB" w:rsidRPr="0091087D">
        <w:rPr>
          <w:rFonts w:eastAsia="Arial"/>
          <w:lang w:val="fr-FR"/>
        </w:rPr>
        <w:t xml:space="preserve">.4.2.1. </w:t>
      </w:r>
      <w:r w:rsidR="00607ADB" w:rsidRPr="0091087D">
        <w:rPr>
          <w:rFonts w:eastAsia="Arial"/>
          <w:u w:color="000000"/>
          <w:lang w:val="fr-FR"/>
        </w:rPr>
        <w:t>Mesures d’atténuation des impacts sur le milieu biophysique</w:t>
      </w:r>
      <w:bookmarkEnd w:id="590"/>
    </w:p>
    <w:p w14:paraId="146F638C" w14:textId="6A24B86B" w:rsidR="00607ADB" w:rsidRPr="0091087D" w:rsidRDefault="002D0C1F" w:rsidP="009E0F28">
      <w:pPr>
        <w:pStyle w:val="Titre5"/>
        <w:rPr>
          <w:rFonts w:eastAsia="Arial"/>
          <w:lang w:val="fr-FR"/>
        </w:rPr>
      </w:pPr>
      <w:bookmarkStart w:id="591" w:name="_Toc137459525"/>
      <w:r>
        <w:rPr>
          <w:rFonts w:eastAsia="Arial"/>
          <w:lang w:val="fr-FR"/>
        </w:rPr>
        <w:t>9</w:t>
      </w:r>
      <w:r w:rsidR="00607ADB" w:rsidRPr="0091087D">
        <w:rPr>
          <w:rFonts w:eastAsia="Arial"/>
          <w:lang w:val="fr-FR"/>
        </w:rPr>
        <w:t>.4.2.1.1. Pollution du sol par les déchets solides</w:t>
      </w:r>
      <w:bookmarkEnd w:id="591"/>
    </w:p>
    <w:p w14:paraId="104ABD9D" w14:textId="77777777" w:rsidR="00607ADB" w:rsidRPr="009E0F28" w:rsidRDefault="00607ADB" w:rsidP="006A3601">
      <w:pPr>
        <w:pStyle w:val="Paragraphedeliste"/>
        <w:numPr>
          <w:ilvl w:val="0"/>
          <w:numId w:val="56"/>
        </w:numPr>
        <w:spacing w:before="240" w:after="240"/>
        <w:ind w:left="357" w:hanging="357"/>
        <w:contextualSpacing w:val="0"/>
        <w:jc w:val="both"/>
        <w:rPr>
          <w:rFonts w:ascii="Arial" w:eastAsia="Arial" w:hAnsi="Arial" w:cs="Arial"/>
          <w:spacing w:val="-6"/>
          <w:sz w:val="22"/>
          <w:szCs w:val="22"/>
          <w:lang w:val="fr-FR"/>
        </w:rPr>
      </w:pPr>
      <w:r w:rsidRPr="009E0F28">
        <w:rPr>
          <w:rFonts w:ascii="Arial" w:hAnsi="Arial" w:cs="Arial"/>
          <w:spacing w:val="-6"/>
          <w:sz w:val="22"/>
          <w:szCs w:val="22"/>
          <w:lang w:val="fr-FR"/>
        </w:rPr>
        <w:t>I</w:t>
      </w:r>
      <w:r w:rsidRPr="009E0F28">
        <w:rPr>
          <w:rFonts w:ascii="Arial" w:eastAsia="Arial" w:hAnsi="Arial" w:cs="Arial"/>
          <w:spacing w:val="-6"/>
          <w:sz w:val="22"/>
          <w:szCs w:val="22"/>
          <w:lang w:val="fr-FR"/>
        </w:rPr>
        <w:t>nstaller les poubelles et y mettre de façon systématique tous les déchets solides du chantier ;</w:t>
      </w:r>
    </w:p>
    <w:p w14:paraId="1E58FC04" w14:textId="77777777" w:rsidR="00607ADB" w:rsidRPr="0091087D" w:rsidRDefault="00607ADB" w:rsidP="006A3601">
      <w:pPr>
        <w:pStyle w:val="Paragraphedeliste"/>
        <w:numPr>
          <w:ilvl w:val="0"/>
          <w:numId w:val="56"/>
        </w:numPr>
        <w:spacing w:before="240" w:after="240"/>
        <w:ind w:left="357" w:hanging="357"/>
        <w:contextualSpacing w:val="0"/>
        <w:jc w:val="both"/>
        <w:rPr>
          <w:rFonts w:ascii="Arial" w:eastAsia="Arial" w:hAnsi="Arial" w:cs="Arial"/>
          <w:sz w:val="22"/>
          <w:szCs w:val="22"/>
          <w:lang w:val="fr-FR"/>
        </w:rPr>
      </w:pPr>
      <w:r w:rsidRPr="0091087D">
        <w:rPr>
          <w:rFonts w:ascii="Arial" w:hAnsi="Arial" w:cs="Arial"/>
          <w:sz w:val="22"/>
          <w:szCs w:val="22"/>
          <w:lang w:val="fr-FR"/>
        </w:rPr>
        <w:t>E</w:t>
      </w:r>
      <w:r w:rsidRPr="0091087D">
        <w:rPr>
          <w:rFonts w:ascii="Arial" w:eastAsia="Arial" w:hAnsi="Arial" w:cs="Arial"/>
          <w:sz w:val="22"/>
          <w:szCs w:val="22"/>
          <w:lang w:val="fr-FR"/>
        </w:rPr>
        <w:t>vacuer les déchets solides vers une décharge agréée ;</w:t>
      </w:r>
    </w:p>
    <w:p w14:paraId="56C8DFF9" w14:textId="77777777" w:rsidR="00607ADB" w:rsidRPr="0091087D" w:rsidRDefault="00607ADB" w:rsidP="006A3601">
      <w:pPr>
        <w:pStyle w:val="Paragraphedeliste"/>
        <w:numPr>
          <w:ilvl w:val="0"/>
          <w:numId w:val="56"/>
        </w:numPr>
        <w:spacing w:before="240" w:after="240"/>
        <w:ind w:left="357" w:hanging="357"/>
        <w:contextualSpacing w:val="0"/>
        <w:jc w:val="both"/>
        <w:rPr>
          <w:rFonts w:ascii="Arial" w:eastAsia="Arial" w:hAnsi="Arial" w:cs="Arial"/>
          <w:sz w:val="22"/>
          <w:szCs w:val="22"/>
          <w:lang w:val="fr-FR"/>
        </w:rPr>
      </w:pPr>
      <w:r w:rsidRPr="0091087D">
        <w:rPr>
          <w:rFonts w:ascii="Arial" w:hAnsi="Arial" w:cs="Arial"/>
          <w:sz w:val="22"/>
          <w:szCs w:val="22"/>
          <w:lang w:val="fr-FR"/>
        </w:rPr>
        <w:t>E</w:t>
      </w:r>
      <w:r w:rsidRPr="0091087D">
        <w:rPr>
          <w:rFonts w:ascii="Arial" w:eastAsia="Arial" w:hAnsi="Arial" w:cs="Arial"/>
          <w:sz w:val="22"/>
          <w:szCs w:val="22"/>
          <w:lang w:val="fr-FR"/>
        </w:rPr>
        <w:t>vacuer les gravats et autres débris vers la décharge agréée.</w:t>
      </w:r>
    </w:p>
    <w:p w14:paraId="734527F9"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3F1B7777"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1BC2DB63"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1D671F90"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18328C70"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0AB6F71D"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6642763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1EBDC11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70A4A60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778165B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3A288A0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4044195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0F8C0C0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7004546B" w14:textId="77777777" w:rsidTr="007570E3">
        <w:trPr>
          <w:trHeight w:hRule="exact" w:val="217"/>
          <w:jc w:val="center"/>
        </w:trPr>
        <w:tc>
          <w:tcPr>
            <w:tcW w:w="1183" w:type="dxa"/>
            <w:vMerge w:val="restart"/>
            <w:tcBorders>
              <w:top w:val="single" w:sz="5" w:space="0" w:color="000000"/>
              <w:left w:val="single" w:sz="5" w:space="0" w:color="000000"/>
              <w:right w:val="single" w:sz="5" w:space="0" w:color="000000"/>
            </w:tcBorders>
            <w:vAlign w:val="center"/>
          </w:tcPr>
          <w:p w14:paraId="2832C35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3E7CB61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5162C09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54831CB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44F1C41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09FB985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14111FF9"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768D5FA1"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71277937"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12622600"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5A587A95"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0F6382E5"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77A139B8"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7F304053"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7920B359" w14:textId="77777777" w:rsidR="00607ADB" w:rsidRPr="0091087D" w:rsidRDefault="00607ADB" w:rsidP="007570E3">
            <w:pPr>
              <w:jc w:val="center"/>
              <w:rPr>
                <w:rFonts w:ascii="Arial" w:hAnsi="Arial" w:cs="Arial"/>
                <w:lang w:val="fr-FR"/>
              </w:rPr>
            </w:pPr>
          </w:p>
        </w:tc>
      </w:tr>
    </w:tbl>
    <w:p w14:paraId="289A9EE6"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4ECE9753" w14:textId="7A73F78D" w:rsidR="00607ADB" w:rsidRPr="0091087D" w:rsidRDefault="002D0C1F" w:rsidP="009E0F28">
      <w:pPr>
        <w:pStyle w:val="Titre5"/>
        <w:rPr>
          <w:rFonts w:eastAsia="Arial"/>
          <w:lang w:val="fr-FR"/>
        </w:rPr>
      </w:pPr>
      <w:bookmarkStart w:id="592" w:name="_Toc137459526"/>
      <w:r>
        <w:rPr>
          <w:rFonts w:eastAsia="Arial"/>
          <w:lang w:val="fr-FR"/>
        </w:rPr>
        <w:t>9</w:t>
      </w:r>
      <w:r w:rsidR="00607ADB" w:rsidRPr="0091087D">
        <w:rPr>
          <w:rFonts w:eastAsia="Arial"/>
          <w:lang w:val="fr-FR"/>
        </w:rPr>
        <w:t>.4.2.1.2. Pollution de l’air</w:t>
      </w:r>
      <w:bookmarkEnd w:id="592"/>
    </w:p>
    <w:p w14:paraId="669026B6" w14:textId="77777777" w:rsidR="00607ADB" w:rsidRPr="0091087D" w:rsidRDefault="00607ADB" w:rsidP="006A3601">
      <w:pPr>
        <w:pStyle w:val="Paragraphedeliste"/>
        <w:numPr>
          <w:ilvl w:val="0"/>
          <w:numId w:val="57"/>
        </w:numPr>
        <w:spacing w:before="24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Respecter les lignes directrices de l’OMS en matière de qualité de l’air ;</w:t>
      </w:r>
    </w:p>
    <w:p w14:paraId="432A12F9" w14:textId="77777777" w:rsidR="00607ADB" w:rsidRPr="0091087D" w:rsidRDefault="00607ADB" w:rsidP="006A3601">
      <w:pPr>
        <w:pStyle w:val="Paragraphedeliste"/>
        <w:numPr>
          <w:ilvl w:val="0"/>
          <w:numId w:val="57"/>
        </w:numPr>
        <w:spacing w:before="24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Entretenir régulièrement les véhicules et engins et contrôler la qualité des moteurs afin d’éviter l’émission de gaz trop importante ;</w:t>
      </w:r>
    </w:p>
    <w:p w14:paraId="4026A1CA" w14:textId="77777777" w:rsidR="00607ADB" w:rsidRPr="0091087D" w:rsidRDefault="00607ADB" w:rsidP="006A3601">
      <w:pPr>
        <w:pStyle w:val="Paragraphedeliste"/>
        <w:numPr>
          <w:ilvl w:val="0"/>
          <w:numId w:val="57"/>
        </w:numPr>
        <w:spacing w:before="24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Interdire le brûlage des déchets sur le chantier.</w:t>
      </w:r>
    </w:p>
    <w:p w14:paraId="2519993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62180D8D"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4FCCBF00"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7CC84899"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2A96217A"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6D007C88"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5C8EFD9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74A3738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3D92FA0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4A8F84A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7EE038B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7AED3DC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7A676E5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5DDBECD5" w14:textId="77777777" w:rsidTr="007570E3">
        <w:trPr>
          <w:trHeight w:hRule="exact" w:val="217"/>
          <w:jc w:val="center"/>
        </w:trPr>
        <w:tc>
          <w:tcPr>
            <w:tcW w:w="1183" w:type="dxa"/>
            <w:vMerge w:val="restart"/>
            <w:tcBorders>
              <w:top w:val="single" w:sz="5" w:space="0" w:color="000000"/>
              <w:left w:val="single" w:sz="5" w:space="0" w:color="000000"/>
              <w:right w:val="single" w:sz="5" w:space="0" w:color="000000"/>
            </w:tcBorders>
            <w:vAlign w:val="center"/>
          </w:tcPr>
          <w:p w14:paraId="46B65C8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5D0868E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26AD592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63423B4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7EEA0F2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74533F2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38A99C3F"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26DE3605"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5919A050"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4727FD58"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642F0277"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7A7E85D7"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62E1778C"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7EB42C2B"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610F668E" w14:textId="77777777" w:rsidR="00607ADB" w:rsidRPr="0091087D" w:rsidRDefault="00607ADB" w:rsidP="007570E3">
            <w:pPr>
              <w:jc w:val="center"/>
              <w:rPr>
                <w:rFonts w:ascii="Arial" w:hAnsi="Arial" w:cs="Arial"/>
                <w:lang w:val="fr-FR"/>
              </w:rPr>
            </w:pPr>
          </w:p>
        </w:tc>
      </w:tr>
    </w:tbl>
    <w:p w14:paraId="35CB2EE4" w14:textId="6616F168" w:rsidR="00607ADB" w:rsidRDefault="00607ADB" w:rsidP="00607ADB">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L’importance de l’impact résiduel est mineure. Il ne nécessite aucune mesure compensatoire</w:t>
      </w:r>
      <w:r w:rsidR="009E0F28">
        <w:rPr>
          <w:rFonts w:ascii="Arial" w:eastAsia="Arial" w:hAnsi="Arial" w:cs="Arial"/>
          <w:i/>
          <w:sz w:val="22"/>
          <w:szCs w:val="22"/>
          <w:lang w:val="fr-FR"/>
        </w:rPr>
        <w:t>.</w:t>
      </w:r>
    </w:p>
    <w:p w14:paraId="4ED2A8D5" w14:textId="11E83DE6" w:rsidR="00607ADB" w:rsidRPr="0091087D" w:rsidRDefault="002D0C1F" w:rsidP="009E0F28">
      <w:pPr>
        <w:pStyle w:val="Titre5"/>
        <w:rPr>
          <w:rFonts w:eastAsia="Arial"/>
          <w:lang w:val="fr-FR"/>
        </w:rPr>
      </w:pPr>
      <w:bookmarkStart w:id="593" w:name="_Toc137459527"/>
      <w:r>
        <w:rPr>
          <w:rFonts w:eastAsia="Arial"/>
          <w:lang w:val="fr-FR"/>
        </w:rPr>
        <w:t>9</w:t>
      </w:r>
      <w:r w:rsidR="00607ADB" w:rsidRPr="0091087D">
        <w:rPr>
          <w:rFonts w:eastAsia="Arial"/>
          <w:lang w:val="fr-FR"/>
        </w:rPr>
        <w:t>.4.2.1.3. Pollution des eaux</w:t>
      </w:r>
      <w:bookmarkEnd w:id="593"/>
    </w:p>
    <w:p w14:paraId="02A3E294" w14:textId="77777777" w:rsidR="00607ADB" w:rsidRPr="0091087D" w:rsidRDefault="00607ADB" w:rsidP="006A3601">
      <w:pPr>
        <w:pStyle w:val="Paragraphedeliste"/>
        <w:numPr>
          <w:ilvl w:val="0"/>
          <w:numId w:val="5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Respecter les lignes directrices de l’OMS en matière de rejet d’eau usée</w:t>
      </w:r>
    </w:p>
    <w:p w14:paraId="6437EA28" w14:textId="77777777" w:rsidR="00607ADB" w:rsidRPr="0091087D" w:rsidRDefault="00607ADB" w:rsidP="006A3601">
      <w:pPr>
        <w:pStyle w:val="Paragraphedeliste"/>
        <w:numPr>
          <w:ilvl w:val="0"/>
          <w:numId w:val="5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Eviter l’entretien des véhicules sur le chantier</w:t>
      </w:r>
    </w:p>
    <w:p w14:paraId="501EE8AF" w14:textId="77777777" w:rsidR="00607ADB" w:rsidRPr="0091087D" w:rsidRDefault="00607ADB" w:rsidP="006A3601">
      <w:pPr>
        <w:pStyle w:val="Paragraphedeliste"/>
        <w:numPr>
          <w:ilvl w:val="0"/>
          <w:numId w:val="5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Eviter le contact des hydrocarbures avec les eaux</w:t>
      </w:r>
    </w:p>
    <w:p w14:paraId="4CD15E7C" w14:textId="77777777" w:rsidR="00607ADB" w:rsidRPr="0091087D" w:rsidRDefault="00607ADB" w:rsidP="006A3601">
      <w:pPr>
        <w:pStyle w:val="Paragraphedeliste"/>
        <w:numPr>
          <w:ilvl w:val="0"/>
          <w:numId w:val="5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Utiliser les véhicules en bon état</w:t>
      </w:r>
    </w:p>
    <w:p w14:paraId="17229DE1"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260F8A9F"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3D45ACFC"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350A145E"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5EBC254D"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2C211871"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72EFDBE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76D514F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67917FD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53E386D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5AB9F25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2A9247C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48D846C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77B881A2" w14:textId="77777777" w:rsidTr="007570E3">
        <w:trPr>
          <w:trHeight w:hRule="exact" w:val="216"/>
          <w:jc w:val="center"/>
        </w:trPr>
        <w:tc>
          <w:tcPr>
            <w:tcW w:w="1183" w:type="dxa"/>
            <w:vMerge w:val="restart"/>
            <w:tcBorders>
              <w:top w:val="single" w:sz="5" w:space="0" w:color="000000"/>
              <w:left w:val="single" w:sz="5" w:space="0" w:color="000000"/>
              <w:right w:val="single" w:sz="5" w:space="0" w:color="000000"/>
            </w:tcBorders>
            <w:vAlign w:val="center"/>
          </w:tcPr>
          <w:p w14:paraId="0CB3651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593A0C7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22FD9E7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76B4A4D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0B2426F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04F6C1C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09756536"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480176B4" w14:textId="77777777" w:rsidTr="007570E3">
        <w:trPr>
          <w:trHeight w:hRule="exact" w:val="228"/>
          <w:jc w:val="center"/>
        </w:trPr>
        <w:tc>
          <w:tcPr>
            <w:tcW w:w="1183" w:type="dxa"/>
            <w:vMerge/>
            <w:tcBorders>
              <w:left w:val="single" w:sz="5" w:space="0" w:color="000000"/>
              <w:bottom w:val="single" w:sz="5" w:space="0" w:color="000000"/>
              <w:right w:val="single" w:sz="5" w:space="0" w:color="000000"/>
            </w:tcBorders>
            <w:vAlign w:val="center"/>
          </w:tcPr>
          <w:p w14:paraId="7C522CD1"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778E4FA0"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29919726"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5160678B"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7A71180F"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5FB4EC1C"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3AD2E755" w14:textId="77777777" w:rsidR="00607ADB" w:rsidRPr="0091087D" w:rsidRDefault="00607ADB" w:rsidP="007570E3">
            <w:pPr>
              <w:jc w:val="center"/>
              <w:rPr>
                <w:rFonts w:ascii="Arial" w:hAnsi="Arial" w:cs="Arial"/>
                <w:lang w:val="fr-FR"/>
              </w:rPr>
            </w:pPr>
          </w:p>
        </w:tc>
      </w:tr>
    </w:tbl>
    <w:p w14:paraId="7B33B486"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09A1706B" w14:textId="03412517" w:rsidR="00607ADB" w:rsidRPr="0091087D" w:rsidRDefault="002D0C1F" w:rsidP="009E0F28">
      <w:pPr>
        <w:pStyle w:val="Titre5"/>
        <w:rPr>
          <w:rFonts w:eastAsia="Arial"/>
          <w:lang w:val="fr-FR"/>
        </w:rPr>
      </w:pPr>
      <w:bookmarkStart w:id="594" w:name="_Toc137459528"/>
      <w:r>
        <w:rPr>
          <w:rFonts w:eastAsia="Arial"/>
          <w:lang w:val="fr-FR"/>
        </w:rPr>
        <w:t>9</w:t>
      </w:r>
      <w:r w:rsidR="00607ADB" w:rsidRPr="0091087D">
        <w:rPr>
          <w:rFonts w:eastAsia="Arial"/>
          <w:lang w:val="fr-FR"/>
        </w:rPr>
        <w:t>.4.2.1.4. Emission de bruit et nuisance sonore</w:t>
      </w:r>
      <w:bookmarkEnd w:id="594"/>
    </w:p>
    <w:p w14:paraId="1162768A" w14:textId="77777777" w:rsidR="00607ADB" w:rsidRPr="0091087D" w:rsidRDefault="00607ADB" w:rsidP="006A3601">
      <w:pPr>
        <w:pStyle w:val="Paragraphedeliste"/>
        <w:numPr>
          <w:ilvl w:val="0"/>
          <w:numId w:val="59"/>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Respecter les normes limites d’émission de bruit ;</w:t>
      </w:r>
    </w:p>
    <w:p w14:paraId="096A526B" w14:textId="77777777" w:rsidR="00607ADB" w:rsidRPr="0091087D" w:rsidRDefault="00607ADB" w:rsidP="006A3601">
      <w:pPr>
        <w:pStyle w:val="Paragraphedeliste"/>
        <w:numPr>
          <w:ilvl w:val="0"/>
          <w:numId w:val="59"/>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Interdire aux conducteurs de véhicules et d’engins de chantier de laisser tourner inutilement les moteurs ;</w:t>
      </w:r>
    </w:p>
    <w:p w14:paraId="4EE894E2" w14:textId="77777777" w:rsidR="00607ADB" w:rsidRPr="0091087D" w:rsidRDefault="00607ADB" w:rsidP="006A3601">
      <w:pPr>
        <w:pStyle w:val="Paragraphedeliste"/>
        <w:numPr>
          <w:ilvl w:val="0"/>
          <w:numId w:val="59"/>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Contrôler le niveau de bruit des véhicules et engins et des outils de chantier ;</w:t>
      </w:r>
    </w:p>
    <w:p w14:paraId="4BA47CEA" w14:textId="77777777" w:rsidR="00607ADB" w:rsidRPr="0091087D" w:rsidRDefault="00607ADB" w:rsidP="006A3601">
      <w:pPr>
        <w:pStyle w:val="Paragraphedeliste"/>
        <w:numPr>
          <w:ilvl w:val="0"/>
          <w:numId w:val="59"/>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réaliser les travaux que lors des heures d’activités régulières autorisées.</w:t>
      </w:r>
    </w:p>
    <w:p w14:paraId="0058FC8C"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70DD2AAC"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6FBB01F1"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744673B5"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4DD1DC04"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562D5AF2"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06F269A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1CCB401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3C65D2A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294FEC0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7A1F60D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20D3528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6611DBE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160C6604" w14:textId="77777777" w:rsidTr="007570E3">
        <w:trPr>
          <w:trHeight w:hRule="exact" w:val="216"/>
          <w:jc w:val="center"/>
        </w:trPr>
        <w:tc>
          <w:tcPr>
            <w:tcW w:w="1183" w:type="dxa"/>
            <w:vMerge w:val="restart"/>
            <w:tcBorders>
              <w:top w:val="single" w:sz="5" w:space="0" w:color="000000"/>
              <w:left w:val="single" w:sz="5" w:space="0" w:color="000000"/>
              <w:right w:val="single" w:sz="5" w:space="0" w:color="000000"/>
            </w:tcBorders>
            <w:vAlign w:val="center"/>
          </w:tcPr>
          <w:p w14:paraId="2506DAB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13009DE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19B68C7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0B36CFF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50D5662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25BC2F0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3F64B8A5"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2A030625" w14:textId="77777777" w:rsidTr="007570E3">
        <w:trPr>
          <w:trHeight w:hRule="exact" w:val="228"/>
          <w:jc w:val="center"/>
        </w:trPr>
        <w:tc>
          <w:tcPr>
            <w:tcW w:w="1183" w:type="dxa"/>
            <w:vMerge/>
            <w:tcBorders>
              <w:left w:val="single" w:sz="5" w:space="0" w:color="000000"/>
              <w:bottom w:val="single" w:sz="5" w:space="0" w:color="000000"/>
              <w:right w:val="single" w:sz="5" w:space="0" w:color="000000"/>
            </w:tcBorders>
            <w:vAlign w:val="center"/>
          </w:tcPr>
          <w:p w14:paraId="74B25349"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7831FB52"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308376E5"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3E74FDA4"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29335D3D"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328CACC7"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59CD09EF" w14:textId="77777777" w:rsidR="00607ADB" w:rsidRPr="0091087D" w:rsidRDefault="00607ADB" w:rsidP="007570E3">
            <w:pPr>
              <w:jc w:val="center"/>
              <w:rPr>
                <w:rFonts w:ascii="Arial" w:hAnsi="Arial" w:cs="Arial"/>
                <w:lang w:val="fr-FR"/>
              </w:rPr>
            </w:pPr>
          </w:p>
        </w:tc>
      </w:tr>
    </w:tbl>
    <w:p w14:paraId="510F77A2"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596D528C" w14:textId="1780953C" w:rsidR="00607ADB" w:rsidRPr="0091087D" w:rsidRDefault="002D0C1F" w:rsidP="009E0F28">
      <w:pPr>
        <w:pStyle w:val="Titre4"/>
        <w:rPr>
          <w:rFonts w:eastAsia="Arial"/>
          <w:lang w:val="fr-FR"/>
        </w:rPr>
      </w:pPr>
      <w:bookmarkStart w:id="595" w:name="_Toc137459529"/>
      <w:r>
        <w:rPr>
          <w:rFonts w:eastAsia="Arial"/>
          <w:lang w:val="fr-FR"/>
        </w:rPr>
        <w:t>9</w:t>
      </w:r>
      <w:r w:rsidR="00607ADB" w:rsidRPr="0091087D">
        <w:rPr>
          <w:rFonts w:eastAsia="Arial"/>
          <w:lang w:val="fr-FR"/>
        </w:rPr>
        <w:t>.4.2.2.</w:t>
      </w:r>
      <w:r w:rsidR="00607ADB" w:rsidRPr="0091087D">
        <w:rPr>
          <w:rFonts w:eastAsia="Arial"/>
          <w:u w:color="000000"/>
          <w:lang w:val="fr-FR"/>
        </w:rPr>
        <w:t xml:space="preserve"> Mesures d’atténuation des impacts sur le milieu humain</w:t>
      </w:r>
      <w:bookmarkEnd w:id="595"/>
    </w:p>
    <w:p w14:paraId="5204B6C0" w14:textId="3B8A272F" w:rsidR="00607ADB" w:rsidRPr="0091087D" w:rsidRDefault="002D0C1F" w:rsidP="009E0F28">
      <w:pPr>
        <w:pStyle w:val="Titre5"/>
        <w:rPr>
          <w:rFonts w:eastAsia="Arial"/>
          <w:lang w:val="fr-FR"/>
        </w:rPr>
      </w:pPr>
      <w:bookmarkStart w:id="596" w:name="_Toc137459530"/>
      <w:r>
        <w:rPr>
          <w:rFonts w:eastAsia="Arial"/>
          <w:lang w:val="fr-FR"/>
        </w:rPr>
        <w:t>9</w:t>
      </w:r>
      <w:r w:rsidR="00607ADB" w:rsidRPr="0091087D">
        <w:rPr>
          <w:rFonts w:eastAsia="Arial"/>
          <w:lang w:val="fr-FR"/>
        </w:rPr>
        <w:t>.4.2.2.1. Arrêt de l’irrigation des périmètres agricoles</w:t>
      </w:r>
      <w:bookmarkEnd w:id="596"/>
    </w:p>
    <w:p w14:paraId="19E3C130" w14:textId="77777777" w:rsidR="00607ADB" w:rsidRPr="0091087D" w:rsidRDefault="00607ADB" w:rsidP="00607ADB">
      <w:pPr>
        <w:tabs>
          <w:tab w:val="left" w:pos="284"/>
        </w:tabs>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Etudier la possibilité de reconstruction de nouveaux petits-barrages. A cet effet, le promoteur devra entreprendre les mêmes procédures en ce qui concerne l’Etude d’Impact Environnemental et Social à savoir :</w:t>
      </w:r>
    </w:p>
    <w:p w14:paraId="51771552"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dépôt de l’avis de projet</w:t>
      </w:r>
    </w:p>
    <w:p w14:paraId="6079BE2F"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transmission des guides ou documents d’orientation</w:t>
      </w:r>
    </w:p>
    <w:p w14:paraId="3981F148"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préparation des TdR</w:t>
      </w:r>
    </w:p>
    <w:p w14:paraId="491239B0"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visite du site</w:t>
      </w:r>
    </w:p>
    <w:p w14:paraId="5B3BE94E"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validation des TdR</w:t>
      </w:r>
    </w:p>
    <w:p w14:paraId="24724368"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réalisation et dépôt du rapport provisoire d’EIES</w:t>
      </w:r>
    </w:p>
    <w:p w14:paraId="4E90C01A"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notification de la recevabilité du rapport provisoire</w:t>
      </w:r>
    </w:p>
    <w:p w14:paraId="22267EB0"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notification du coût et des dates des ateliers d’évaluation</w:t>
      </w:r>
    </w:p>
    <w:p w14:paraId="39D6E63A"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participation du public</w:t>
      </w:r>
    </w:p>
    <w:p w14:paraId="044B1312"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évaluation technique du rapport</w:t>
      </w:r>
    </w:p>
    <w:p w14:paraId="4F273E67"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évaluation du rapport provisoire en atelier</w:t>
      </w:r>
    </w:p>
    <w:p w14:paraId="2F91DD58"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transmission du rapport final pour vérification et acceptation</w:t>
      </w:r>
    </w:p>
    <w:p w14:paraId="09E55057"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délivrance du certificat de conformité environnementale</w:t>
      </w:r>
    </w:p>
    <w:p w14:paraId="3D47C524" w14:textId="77777777" w:rsidR="00607ADB" w:rsidRPr="0091087D" w:rsidRDefault="00607ADB" w:rsidP="006A3601">
      <w:pPr>
        <w:pStyle w:val="Paragraphedeliste"/>
        <w:numPr>
          <w:ilvl w:val="2"/>
          <w:numId w:val="55"/>
        </w:numPr>
        <w:spacing w:before="120" w:after="120"/>
        <w:ind w:left="641"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mise en œuvre et contrôle du PGES</w:t>
      </w:r>
    </w:p>
    <w:p w14:paraId="0562BE03"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38203AF4"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47826F84"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71FD02BA"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125E895E"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65A5F439"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4FC88EE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5C1FE14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4E12501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2F96458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32F67CC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351E8AC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6FBDF67C"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46DF6FF3" w14:textId="77777777" w:rsidTr="007570E3">
        <w:trPr>
          <w:trHeight w:hRule="exact" w:val="216"/>
          <w:jc w:val="center"/>
        </w:trPr>
        <w:tc>
          <w:tcPr>
            <w:tcW w:w="1183" w:type="dxa"/>
            <w:vMerge w:val="restart"/>
            <w:tcBorders>
              <w:top w:val="single" w:sz="5" w:space="0" w:color="000000"/>
              <w:left w:val="single" w:sz="5" w:space="0" w:color="000000"/>
              <w:right w:val="single" w:sz="5" w:space="0" w:color="000000"/>
            </w:tcBorders>
            <w:vAlign w:val="center"/>
          </w:tcPr>
          <w:p w14:paraId="2A970E3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000A2AB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21150E7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3FD995B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19529AA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1104B3F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7C78F1C1"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3BDE8D7C" w14:textId="77777777" w:rsidTr="007570E3">
        <w:trPr>
          <w:trHeight w:hRule="exact" w:val="228"/>
          <w:jc w:val="center"/>
        </w:trPr>
        <w:tc>
          <w:tcPr>
            <w:tcW w:w="1183" w:type="dxa"/>
            <w:vMerge/>
            <w:tcBorders>
              <w:left w:val="single" w:sz="5" w:space="0" w:color="000000"/>
              <w:bottom w:val="single" w:sz="5" w:space="0" w:color="000000"/>
              <w:right w:val="single" w:sz="5" w:space="0" w:color="000000"/>
            </w:tcBorders>
            <w:vAlign w:val="center"/>
          </w:tcPr>
          <w:p w14:paraId="04D69A6B"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37EEA5E1"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595E8C9E"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1B45681C"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50B7C46D"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34F763AA"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11B730F9" w14:textId="77777777" w:rsidR="00607ADB" w:rsidRPr="0091087D" w:rsidRDefault="00607ADB" w:rsidP="007570E3">
            <w:pPr>
              <w:jc w:val="center"/>
              <w:rPr>
                <w:rFonts w:ascii="Arial" w:hAnsi="Arial" w:cs="Arial"/>
                <w:lang w:val="fr-FR"/>
              </w:rPr>
            </w:pPr>
          </w:p>
        </w:tc>
      </w:tr>
    </w:tbl>
    <w:p w14:paraId="63E69D65"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2131133F" w14:textId="39C7F53C" w:rsidR="00607ADB" w:rsidRPr="0091087D" w:rsidRDefault="002D0C1F" w:rsidP="009E0F28">
      <w:pPr>
        <w:pStyle w:val="Titre5"/>
        <w:rPr>
          <w:rFonts w:eastAsia="Arial"/>
          <w:lang w:val="fr-FR"/>
        </w:rPr>
      </w:pPr>
      <w:bookmarkStart w:id="597" w:name="_Toc137459531"/>
      <w:r>
        <w:rPr>
          <w:rFonts w:eastAsia="Arial"/>
          <w:lang w:val="fr-FR"/>
        </w:rPr>
        <w:t>9</w:t>
      </w:r>
      <w:r w:rsidR="00607ADB" w:rsidRPr="0091087D">
        <w:rPr>
          <w:rFonts w:eastAsia="Arial"/>
          <w:lang w:val="fr-FR"/>
        </w:rPr>
        <w:t>.4.2.2.2. Réduction de la production agricole</w:t>
      </w:r>
      <w:bookmarkEnd w:id="597"/>
    </w:p>
    <w:p w14:paraId="72BC0C69" w14:textId="77777777" w:rsidR="00607ADB" w:rsidRPr="0091087D" w:rsidRDefault="00607ADB" w:rsidP="006A3601">
      <w:pPr>
        <w:pStyle w:val="Paragraphedeliste"/>
        <w:numPr>
          <w:ilvl w:val="0"/>
          <w:numId w:val="60"/>
        </w:numPr>
        <w:spacing w:before="240" w:after="240"/>
        <w:ind w:left="360"/>
        <w:jc w:val="both"/>
        <w:rPr>
          <w:rFonts w:ascii="Arial" w:eastAsia="Arial" w:hAnsi="Arial" w:cs="Arial"/>
          <w:sz w:val="22"/>
          <w:szCs w:val="22"/>
          <w:lang w:val="fr-FR"/>
        </w:rPr>
      </w:pPr>
      <w:r w:rsidRPr="0091087D">
        <w:rPr>
          <w:rFonts w:ascii="Arial" w:eastAsia="Arial" w:hAnsi="Arial" w:cs="Arial"/>
          <w:sz w:val="22"/>
          <w:szCs w:val="22"/>
          <w:lang w:val="fr-FR"/>
        </w:rPr>
        <w:t>Etudier la possibilité de reconstruction de nouveaux petits-barrages. A cet effet, le promoteur devra entreprendre les mêmes procédures en ce qui concerne l’Etude d’Impact Environnemental et Social.</w:t>
      </w:r>
    </w:p>
    <w:p w14:paraId="3334FEA6"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1319EC5E"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648D7F41"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2357C7CB"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79986ECA"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085CAE9E"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67DF367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793A440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4B50D2F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76B9B1C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4CE6290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34C02C8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4B79527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2FBE86E2" w14:textId="77777777" w:rsidTr="007570E3">
        <w:trPr>
          <w:trHeight w:hRule="exact" w:val="216"/>
          <w:jc w:val="center"/>
        </w:trPr>
        <w:tc>
          <w:tcPr>
            <w:tcW w:w="1183" w:type="dxa"/>
            <w:vMerge w:val="restart"/>
            <w:tcBorders>
              <w:top w:val="single" w:sz="5" w:space="0" w:color="000000"/>
              <w:left w:val="single" w:sz="5" w:space="0" w:color="000000"/>
              <w:right w:val="single" w:sz="5" w:space="0" w:color="000000"/>
            </w:tcBorders>
            <w:vAlign w:val="center"/>
          </w:tcPr>
          <w:p w14:paraId="66A396A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2CD7417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58F6251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75F93D5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75B4157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18A859A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0D8483BC" w14:textId="77777777" w:rsidR="00607ADB" w:rsidRPr="0091087D" w:rsidRDefault="00607ADB" w:rsidP="007570E3">
            <w:pPr>
              <w:ind w:hanging="245"/>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63E5858E" w14:textId="77777777" w:rsidTr="007570E3">
        <w:trPr>
          <w:trHeight w:hRule="exact" w:val="228"/>
          <w:jc w:val="center"/>
        </w:trPr>
        <w:tc>
          <w:tcPr>
            <w:tcW w:w="1183" w:type="dxa"/>
            <w:vMerge/>
            <w:tcBorders>
              <w:left w:val="single" w:sz="5" w:space="0" w:color="000000"/>
              <w:bottom w:val="single" w:sz="5" w:space="0" w:color="000000"/>
              <w:right w:val="single" w:sz="5" w:space="0" w:color="000000"/>
            </w:tcBorders>
            <w:vAlign w:val="center"/>
          </w:tcPr>
          <w:p w14:paraId="3B495FCC"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08ECEAD5"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03F99911"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1971D0AF"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3E5F8332"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7138E2C9"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2E61401E" w14:textId="77777777" w:rsidR="00607ADB" w:rsidRPr="0091087D" w:rsidRDefault="00607ADB" w:rsidP="007570E3">
            <w:pPr>
              <w:jc w:val="center"/>
              <w:rPr>
                <w:rFonts w:ascii="Arial" w:hAnsi="Arial" w:cs="Arial"/>
                <w:lang w:val="fr-FR"/>
              </w:rPr>
            </w:pPr>
          </w:p>
        </w:tc>
      </w:tr>
    </w:tbl>
    <w:p w14:paraId="77417D70" w14:textId="3CAA1895" w:rsidR="00607ADB" w:rsidRDefault="00607ADB" w:rsidP="00607ADB">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L’importance de l’impact résiduel est mineure. Il ne nécessite aucune mesure compensatoire</w:t>
      </w:r>
      <w:r w:rsidR="009E0F28">
        <w:rPr>
          <w:rFonts w:ascii="Arial" w:eastAsia="Arial" w:hAnsi="Arial" w:cs="Arial"/>
          <w:i/>
          <w:sz w:val="22"/>
          <w:szCs w:val="22"/>
          <w:lang w:val="fr-FR"/>
        </w:rPr>
        <w:t>.</w:t>
      </w:r>
    </w:p>
    <w:p w14:paraId="26761E43" w14:textId="2E137CDE" w:rsidR="00607ADB" w:rsidRPr="0091087D" w:rsidRDefault="002D0C1F" w:rsidP="009E0F28">
      <w:pPr>
        <w:pStyle w:val="Titre5"/>
        <w:rPr>
          <w:rFonts w:eastAsia="Arial"/>
          <w:lang w:val="fr-FR"/>
        </w:rPr>
      </w:pPr>
      <w:bookmarkStart w:id="598" w:name="_Toc137459532"/>
      <w:r>
        <w:rPr>
          <w:rFonts w:eastAsia="Arial"/>
          <w:lang w:val="fr-FR"/>
        </w:rPr>
        <w:t>9</w:t>
      </w:r>
      <w:r w:rsidR="00607ADB" w:rsidRPr="0091087D">
        <w:rPr>
          <w:rFonts w:eastAsia="Arial"/>
          <w:lang w:val="fr-FR"/>
        </w:rPr>
        <w:t>.4.2.2.3. Perte des activités halieutiques</w:t>
      </w:r>
      <w:bookmarkEnd w:id="598"/>
    </w:p>
    <w:p w14:paraId="1C73AB76" w14:textId="77777777" w:rsidR="00607ADB" w:rsidRPr="0091087D" w:rsidRDefault="00607ADB" w:rsidP="006A3601">
      <w:pPr>
        <w:pStyle w:val="Paragraphedeliste"/>
        <w:numPr>
          <w:ilvl w:val="0"/>
          <w:numId w:val="60"/>
        </w:numPr>
        <w:spacing w:before="240" w:after="240"/>
        <w:ind w:left="360"/>
        <w:jc w:val="both"/>
        <w:rPr>
          <w:rFonts w:ascii="Arial" w:eastAsia="Arial" w:hAnsi="Arial" w:cs="Arial"/>
          <w:sz w:val="22"/>
          <w:szCs w:val="22"/>
          <w:lang w:val="fr-FR"/>
        </w:rPr>
      </w:pPr>
      <w:r w:rsidRPr="0091087D">
        <w:rPr>
          <w:rFonts w:ascii="Arial" w:eastAsia="Arial" w:hAnsi="Arial" w:cs="Arial"/>
          <w:sz w:val="22"/>
          <w:szCs w:val="22"/>
          <w:lang w:val="fr-FR"/>
        </w:rPr>
        <w:t>Etudier la possibilité de reconstruction de nouveaux petits barrages. A cet effet, le promoteur devra entreprendre les mêmes procédures en ce qui concerne l’Etude d’Impact Environnemental et Social.</w:t>
      </w:r>
    </w:p>
    <w:p w14:paraId="1C858D69"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4A8EA9D2"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5E15AB5D"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005BF2F8"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6284C1F3"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280A4211" w14:textId="77777777" w:rsidTr="007570E3">
        <w:trPr>
          <w:trHeight w:val="454"/>
          <w:jc w:val="center"/>
        </w:trPr>
        <w:tc>
          <w:tcPr>
            <w:tcW w:w="1183" w:type="dxa"/>
            <w:vAlign w:val="center"/>
          </w:tcPr>
          <w:p w14:paraId="1A11676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vAlign w:val="center"/>
          </w:tcPr>
          <w:p w14:paraId="28B9111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vAlign w:val="center"/>
          </w:tcPr>
          <w:p w14:paraId="5ED19969"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vAlign w:val="center"/>
          </w:tcPr>
          <w:p w14:paraId="29F74D3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vAlign w:val="center"/>
          </w:tcPr>
          <w:p w14:paraId="0F5A7C1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shd w:val="clear" w:color="auto" w:fill="BEBEBE"/>
            <w:vAlign w:val="center"/>
          </w:tcPr>
          <w:p w14:paraId="1D5860C5"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vAlign w:val="center"/>
          </w:tcPr>
          <w:p w14:paraId="62851F2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21BB6D67" w14:textId="77777777" w:rsidTr="007570E3">
        <w:trPr>
          <w:trHeight w:val="454"/>
          <w:jc w:val="center"/>
        </w:trPr>
        <w:tc>
          <w:tcPr>
            <w:tcW w:w="1183" w:type="dxa"/>
            <w:vAlign w:val="center"/>
          </w:tcPr>
          <w:p w14:paraId="2C95408C" w14:textId="77777777" w:rsidR="00607ADB" w:rsidRPr="0091087D" w:rsidRDefault="00607ADB" w:rsidP="007570E3">
            <w:pPr>
              <w:jc w:val="center"/>
              <w:rPr>
                <w:rFonts w:ascii="Arial" w:hAnsi="Arial" w:cs="Arial"/>
                <w:sz w:val="19"/>
                <w:szCs w:val="19"/>
                <w:lang w:val="fr-FR"/>
              </w:rPr>
            </w:pPr>
            <w:r w:rsidRPr="0091087D">
              <w:rPr>
                <w:rFonts w:ascii="Arial" w:eastAsia="Arial" w:hAnsi="Arial" w:cs="Arial"/>
                <w:sz w:val="18"/>
                <w:szCs w:val="18"/>
                <w:lang w:val="fr-FR"/>
              </w:rPr>
              <w:t>Négative</w:t>
            </w:r>
          </w:p>
        </w:tc>
        <w:tc>
          <w:tcPr>
            <w:tcW w:w="1270" w:type="dxa"/>
            <w:vAlign w:val="center"/>
          </w:tcPr>
          <w:p w14:paraId="74DA0170" w14:textId="77777777" w:rsidR="00607ADB" w:rsidRPr="0091087D" w:rsidRDefault="00607ADB" w:rsidP="007570E3">
            <w:pPr>
              <w:jc w:val="center"/>
              <w:rPr>
                <w:rFonts w:ascii="Arial" w:hAnsi="Arial" w:cs="Arial"/>
                <w:sz w:val="19"/>
                <w:szCs w:val="19"/>
                <w:lang w:val="fr-FR"/>
              </w:rPr>
            </w:pPr>
            <w:r w:rsidRPr="0091087D">
              <w:rPr>
                <w:rFonts w:ascii="Arial" w:eastAsia="Arial" w:hAnsi="Arial" w:cs="Arial"/>
                <w:sz w:val="18"/>
                <w:szCs w:val="18"/>
                <w:lang w:val="fr-FR"/>
              </w:rPr>
              <w:t>Directe</w:t>
            </w:r>
          </w:p>
        </w:tc>
        <w:tc>
          <w:tcPr>
            <w:tcW w:w="1029" w:type="dxa"/>
            <w:vAlign w:val="center"/>
          </w:tcPr>
          <w:p w14:paraId="6A7629EF" w14:textId="77777777" w:rsidR="00607ADB" w:rsidRPr="0091087D" w:rsidRDefault="00607ADB" w:rsidP="007570E3">
            <w:pPr>
              <w:jc w:val="center"/>
              <w:rPr>
                <w:rFonts w:ascii="Arial" w:hAnsi="Arial" w:cs="Arial"/>
                <w:sz w:val="19"/>
                <w:szCs w:val="19"/>
                <w:lang w:val="fr-FR"/>
              </w:rPr>
            </w:pPr>
            <w:r w:rsidRPr="0091087D">
              <w:rPr>
                <w:rFonts w:ascii="Arial" w:eastAsia="Arial" w:hAnsi="Arial" w:cs="Arial"/>
                <w:sz w:val="18"/>
                <w:szCs w:val="18"/>
                <w:lang w:val="fr-FR"/>
              </w:rPr>
              <w:t>Courte</w:t>
            </w:r>
          </w:p>
        </w:tc>
        <w:tc>
          <w:tcPr>
            <w:tcW w:w="1172" w:type="dxa"/>
            <w:vAlign w:val="center"/>
          </w:tcPr>
          <w:p w14:paraId="5233A697" w14:textId="77777777" w:rsidR="00607ADB" w:rsidRPr="0091087D" w:rsidRDefault="00607ADB" w:rsidP="007570E3">
            <w:pPr>
              <w:jc w:val="center"/>
              <w:rPr>
                <w:rFonts w:ascii="Arial" w:hAnsi="Arial" w:cs="Arial"/>
                <w:sz w:val="19"/>
                <w:szCs w:val="19"/>
                <w:lang w:val="fr-FR"/>
              </w:rPr>
            </w:pPr>
            <w:r w:rsidRPr="0091087D">
              <w:rPr>
                <w:rFonts w:ascii="Arial" w:eastAsia="Arial" w:hAnsi="Arial" w:cs="Arial"/>
                <w:sz w:val="18"/>
                <w:szCs w:val="18"/>
                <w:lang w:val="fr-FR"/>
              </w:rPr>
              <w:t>Locale</w:t>
            </w:r>
          </w:p>
        </w:tc>
        <w:tc>
          <w:tcPr>
            <w:tcW w:w="1244" w:type="dxa"/>
            <w:vAlign w:val="center"/>
          </w:tcPr>
          <w:p w14:paraId="228AD6DC" w14:textId="77777777" w:rsidR="00607ADB" w:rsidRPr="0091087D" w:rsidRDefault="00607ADB" w:rsidP="007570E3">
            <w:pPr>
              <w:jc w:val="center"/>
              <w:rPr>
                <w:rFonts w:ascii="Arial" w:hAnsi="Arial" w:cs="Arial"/>
                <w:sz w:val="19"/>
                <w:szCs w:val="19"/>
                <w:lang w:val="fr-FR"/>
              </w:rPr>
            </w:pPr>
            <w:r w:rsidRPr="0091087D">
              <w:rPr>
                <w:rFonts w:ascii="Arial" w:eastAsia="Arial" w:hAnsi="Arial" w:cs="Arial"/>
                <w:sz w:val="18"/>
                <w:szCs w:val="18"/>
                <w:lang w:val="fr-FR"/>
              </w:rPr>
              <w:t>Faible</w:t>
            </w:r>
          </w:p>
        </w:tc>
        <w:tc>
          <w:tcPr>
            <w:tcW w:w="1369" w:type="dxa"/>
            <w:shd w:val="clear" w:color="auto" w:fill="BEBEBE"/>
            <w:vAlign w:val="center"/>
          </w:tcPr>
          <w:p w14:paraId="43616DE5" w14:textId="77777777" w:rsidR="00607ADB" w:rsidRPr="0091087D" w:rsidRDefault="00607ADB" w:rsidP="007570E3">
            <w:pPr>
              <w:jc w:val="center"/>
              <w:rPr>
                <w:rFonts w:ascii="Arial" w:eastAsia="Arial" w:hAnsi="Arial" w:cs="Arial"/>
                <w:b/>
                <w:sz w:val="18"/>
                <w:szCs w:val="18"/>
                <w:lang w:val="fr-FR"/>
              </w:rPr>
            </w:pPr>
            <w:r w:rsidRPr="0091087D">
              <w:rPr>
                <w:rFonts w:ascii="Arial" w:eastAsia="Arial" w:hAnsi="Arial" w:cs="Arial"/>
                <w:b/>
                <w:sz w:val="18"/>
                <w:szCs w:val="18"/>
                <w:lang w:val="fr-FR"/>
              </w:rPr>
              <w:t>Mineur</w:t>
            </w:r>
          </w:p>
        </w:tc>
        <w:tc>
          <w:tcPr>
            <w:tcW w:w="1805" w:type="dxa"/>
            <w:vAlign w:val="center"/>
          </w:tcPr>
          <w:p w14:paraId="0BC1B7F8" w14:textId="77777777" w:rsidR="00607ADB" w:rsidRPr="0091087D" w:rsidRDefault="00607ADB" w:rsidP="007570E3">
            <w:pPr>
              <w:jc w:val="center"/>
              <w:rPr>
                <w:rFonts w:ascii="Arial" w:eastAsia="Arial" w:hAnsi="Arial" w:cs="Arial"/>
                <w:b/>
                <w:sz w:val="18"/>
                <w:szCs w:val="18"/>
                <w:lang w:val="fr-FR"/>
              </w:rPr>
            </w:pPr>
            <w:r w:rsidRPr="0091087D">
              <w:rPr>
                <w:rFonts w:ascii="Arial" w:eastAsia="Arial" w:hAnsi="Arial" w:cs="Arial"/>
                <w:sz w:val="18"/>
                <w:szCs w:val="18"/>
                <w:lang w:val="fr-FR"/>
              </w:rPr>
              <w:t>Probable et faible</w:t>
            </w:r>
          </w:p>
        </w:tc>
      </w:tr>
    </w:tbl>
    <w:p w14:paraId="2E60C6C2"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51B5DF1C" w14:textId="61D7A4A5" w:rsidR="00607ADB" w:rsidRPr="0091087D" w:rsidRDefault="0055739D" w:rsidP="009E0F28">
      <w:pPr>
        <w:pStyle w:val="Titre5"/>
        <w:rPr>
          <w:rFonts w:eastAsia="Arial"/>
          <w:lang w:val="fr-FR"/>
        </w:rPr>
      </w:pPr>
      <w:bookmarkStart w:id="599" w:name="_Toc137459533"/>
      <w:r>
        <w:rPr>
          <w:rFonts w:eastAsia="Arial"/>
          <w:lang w:val="fr-FR"/>
        </w:rPr>
        <w:t>9</w:t>
      </w:r>
      <w:r w:rsidR="00607ADB" w:rsidRPr="0091087D">
        <w:rPr>
          <w:rFonts w:eastAsia="Arial"/>
          <w:lang w:val="fr-FR"/>
        </w:rPr>
        <w:t>.4.2.2.4. Perte de revenu et paupérisation</w:t>
      </w:r>
      <w:bookmarkEnd w:id="599"/>
    </w:p>
    <w:p w14:paraId="493D1ED2" w14:textId="77777777" w:rsidR="00607ADB" w:rsidRPr="0091087D" w:rsidRDefault="00607ADB" w:rsidP="006A3601">
      <w:pPr>
        <w:pStyle w:val="Paragraphedeliste"/>
        <w:numPr>
          <w:ilvl w:val="0"/>
          <w:numId w:val="60"/>
        </w:numPr>
        <w:spacing w:before="240" w:after="240"/>
        <w:ind w:left="360"/>
        <w:jc w:val="both"/>
        <w:rPr>
          <w:rFonts w:ascii="Arial" w:eastAsia="Arial" w:hAnsi="Arial" w:cs="Arial"/>
          <w:sz w:val="22"/>
          <w:szCs w:val="22"/>
          <w:lang w:val="fr-FR"/>
        </w:rPr>
      </w:pPr>
      <w:r w:rsidRPr="0091087D">
        <w:rPr>
          <w:rFonts w:ascii="Arial" w:eastAsia="Arial" w:hAnsi="Arial" w:cs="Arial"/>
          <w:sz w:val="22"/>
          <w:szCs w:val="22"/>
          <w:lang w:val="fr-FR"/>
        </w:rPr>
        <w:t>Etudier la possibilité de reconstruction de nouveaux petits-barrages. A cet effet, le promoteur devra entreprendre les mêmes procédures en ce qui concerne l’Etude d’Impact Environnemental et Social.</w:t>
      </w:r>
    </w:p>
    <w:p w14:paraId="48D43C79"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1120D42A" w14:textId="77777777" w:rsidR="00607ADB" w:rsidRPr="0091087D" w:rsidRDefault="00607ADB" w:rsidP="00607ADB">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3377F972" w14:textId="77777777" w:rsidR="00607ADB" w:rsidRPr="0091087D" w:rsidRDefault="00607ADB" w:rsidP="00607ADB">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1CA94802" w14:textId="77777777" w:rsidR="00607ADB" w:rsidRPr="0091087D" w:rsidRDefault="00607ADB" w:rsidP="00607ADB">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253C340B"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6A35C155" w14:textId="77777777" w:rsidTr="007570E3">
        <w:trPr>
          <w:trHeight w:val="454"/>
          <w:jc w:val="center"/>
        </w:trPr>
        <w:tc>
          <w:tcPr>
            <w:tcW w:w="1183" w:type="dxa"/>
            <w:tcBorders>
              <w:top w:val="single" w:sz="5" w:space="0" w:color="000000"/>
              <w:left w:val="single" w:sz="5" w:space="0" w:color="000000"/>
              <w:right w:val="single" w:sz="5" w:space="0" w:color="000000"/>
            </w:tcBorders>
            <w:vAlign w:val="center"/>
          </w:tcPr>
          <w:p w14:paraId="11A55022"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270" w:type="dxa"/>
            <w:tcBorders>
              <w:top w:val="single" w:sz="5" w:space="0" w:color="000000"/>
              <w:left w:val="single" w:sz="5" w:space="0" w:color="000000"/>
              <w:right w:val="single" w:sz="5" w:space="0" w:color="000000"/>
            </w:tcBorders>
            <w:vAlign w:val="center"/>
          </w:tcPr>
          <w:p w14:paraId="0DFFDC6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1029" w:type="dxa"/>
            <w:tcBorders>
              <w:top w:val="single" w:sz="5" w:space="0" w:color="000000"/>
              <w:left w:val="single" w:sz="5" w:space="0" w:color="000000"/>
              <w:right w:val="single" w:sz="5" w:space="0" w:color="000000"/>
            </w:tcBorders>
            <w:vAlign w:val="center"/>
          </w:tcPr>
          <w:p w14:paraId="2BB824A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1172" w:type="dxa"/>
            <w:tcBorders>
              <w:top w:val="single" w:sz="5" w:space="0" w:color="000000"/>
              <w:left w:val="single" w:sz="5" w:space="0" w:color="000000"/>
              <w:right w:val="single" w:sz="5" w:space="0" w:color="000000"/>
            </w:tcBorders>
            <w:vAlign w:val="center"/>
          </w:tcPr>
          <w:p w14:paraId="5262F974"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244" w:type="dxa"/>
            <w:tcBorders>
              <w:top w:val="single" w:sz="5" w:space="0" w:color="000000"/>
              <w:left w:val="single" w:sz="5" w:space="0" w:color="000000"/>
              <w:right w:val="single" w:sz="5" w:space="0" w:color="000000"/>
            </w:tcBorders>
            <w:vAlign w:val="center"/>
          </w:tcPr>
          <w:p w14:paraId="3A08A85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369" w:type="dxa"/>
            <w:tcBorders>
              <w:top w:val="single" w:sz="5" w:space="0" w:color="000000"/>
              <w:left w:val="single" w:sz="5" w:space="0" w:color="000000"/>
              <w:right w:val="single" w:sz="5" w:space="0" w:color="000000"/>
            </w:tcBorders>
            <w:shd w:val="clear" w:color="auto" w:fill="BEBEBE"/>
            <w:vAlign w:val="center"/>
          </w:tcPr>
          <w:p w14:paraId="792FCDBA" w14:textId="77777777" w:rsidR="00607ADB" w:rsidRPr="0091087D" w:rsidRDefault="00607ADB" w:rsidP="007570E3">
            <w:pPr>
              <w:spacing w:before="87"/>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805" w:type="dxa"/>
            <w:tcBorders>
              <w:top w:val="single" w:sz="5" w:space="0" w:color="000000"/>
              <w:left w:val="single" w:sz="5" w:space="0" w:color="000000"/>
              <w:right w:val="single" w:sz="5" w:space="0" w:color="000000"/>
            </w:tcBorders>
            <w:vAlign w:val="center"/>
          </w:tcPr>
          <w:p w14:paraId="39F43F86" w14:textId="77777777" w:rsidR="00607ADB" w:rsidRPr="0091087D" w:rsidRDefault="00607ADB" w:rsidP="007570E3">
            <w:pPr>
              <w:spacing w:before="87"/>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0686DCBE" w14:textId="77777777" w:rsidTr="007570E3">
        <w:trPr>
          <w:trHeight w:hRule="exact" w:val="214"/>
          <w:jc w:val="center"/>
        </w:trPr>
        <w:tc>
          <w:tcPr>
            <w:tcW w:w="1183" w:type="dxa"/>
            <w:vMerge w:val="restart"/>
            <w:tcBorders>
              <w:top w:val="single" w:sz="5" w:space="0" w:color="000000"/>
              <w:left w:val="single" w:sz="5" w:space="0" w:color="000000"/>
              <w:right w:val="single" w:sz="5" w:space="0" w:color="000000"/>
            </w:tcBorders>
            <w:vAlign w:val="center"/>
          </w:tcPr>
          <w:p w14:paraId="2B46C8ED"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270" w:type="dxa"/>
            <w:vMerge w:val="restart"/>
            <w:tcBorders>
              <w:top w:val="single" w:sz="5" w:space="0" w:color="000000"/>
              <w:left w:val="single" w:sz="5" w:space="0" w:color="000000"/>
              <w:right w:val="single" w:sz="5" w:space="0" w:color="000000"/>
            </w:tcBorders>
            <w:vAlign w:val="center"/>
          </w:tcPr>
          <w:p w14:paraId="5596E6EA"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1029" w:type="dxa"/>
            <w:vMerge w:val="restart"/>
            <w:tcBorders>
              <w:top w:val="single" w:sz="5" w:space="0" w:color="000000"/>
              <w:left w:val="single" w:sz="5" w:space="0" w:color="000000"/>
              <w:right w:val="single" w:sz="5" w:space="0" w:color="000000"/>
            </w:tcBorders>
            <w:vAlign w:val="center"/>
          </w:tcPr>
          <w:p w14:paraId="19258F6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1172" w:type="dxa"/>
            <w:vMerge w:val="restart"/>
            <w:tcBorders>
              <w:top w:val="single" w:sz="5" w:space="0" w:color="000000"/>
              <w:left w:val="single" w:sz="5" w:space="0" w:color="000000"/>
              <w:right w:val="single" w:sz="5" w:space="0" w:color="000000"/>
            </w:tcBorders>
            <w:vAlign w:val="center"/>
          </w:tcPr>
          <w:p w14:paraId="50FB2793"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244" w:type="dxa"/>
            <w:vMerge w:val="restart"/>
            <w:tcBorders>
              <w:top w:val="single" w:sz="5" w:space="0" w:color="000000"/>
              <w:left w:val="single" w:sz="5" w:space="0" w:color="000000"/>
              <w:right w:val="single" w:sz="5" w:space="0" w:color="000000"/>
            </w:tcBorders>
            <w:vAlign w:val="center"/>
          </w:tcPr>
          <w:p w14:paraId="4E2A255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sz w:val="18"/>
                <w:szCs w:val="18"/>
                <w:lang w:val="fr-FR"/>
              </w:rPr>
              <w:t>Faible</w:t>
            </w:r>
          </w:p>
        </w:tc>
        <w:tc>
          <w:tcPr>
            <w:tcW w:w="1369" w:type="dxa"/>
            <w:vMerge w:val="restart"/>
            <w:tcBorders>
              <w:top w:val="single" w:sz="5" w:space="0" w:color="000000"/>
              <w:left w:val="single" w:sz="5" w:space="0" w:color="000000"/>
              <w:right w:val="single" w:sz="5" w:space="0" w:color="000000"/>
            </w:tcBorders>
            <w:shd w:val="clear" w:color="auto" w:fill="D9D9D9"/>
            <w:vAlign w:val="center"/>
          </w:tcPr>
          <w:p w14:paraId="41E76CD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Mineur</w:t>
            </w:r>
          </w:p>
        </w:tc>
        <w:tc>
          <w:tcPr>
            <w:tcW w:w="1805" w:type="dxa"/>
            <w:vMerge w:val="restart"/>
            <w:tcBorders>
              <w:top w:val="single" w:sz="5" w:space="0" w:color="000000"/>
              <w:left w:val="single" w:sz="5" w:space="0" w:color="000000"/>
              <w:right w:val="single" w:sz="5" w:space="0" w:color="000000"/>
            </w:tcBorders>
            <w:vAlign w:val="center"/>
          </w:tcPr>
          <w:p w14:paraId="664880EC" w14:textId="77777777" w:rsidR="00607ADB" w:rsidRPr="0091087D" w:rsidRDefault="00607ADB" w:rsidP="007570E3">
            <w:pPr>
              <w:spacing w:before="2" w:line="200" w:lineRule="exact"/>
              <w:ind w:hanging="44"/>
              <w:jc w:val="center"/>
              <w:rPr>
                <w:rFonts w:ascii="Arial" w:eastAsia="Arial" w:hAnsi="Arial" w:cs="Arial"/>
                <w:sz w:val="18"/>
                <w:szCs w:val="18"/>
                <w:lang w:val="fr-FR"/>
              </w:rPr>
            </w:pPr>
            <w:r w:rsidRPr="0091087D">
              <w:rPr>
                <w:rFonts w:ascii="Arial" w:eastAsia="Arial" w:hAnsi="Arial" w:cs="Arial"/>
                <w:sz w:val="18"/>
                <w:szCs w:val="18"/>
                <w:lang w:val="fr-FR"/>
              </w:rPr>
              <w:t>Probable et faible</w:t>
            </w:r>
          </w:p>
        </w:tc>
      </w:tr>
      <w:tr w:rsidR="00607ADB" w:rsidRPr="0091087D" w14:paraId="4F26BE81" w14:textId="77777777" w:rsidTr="007570E3">
        <w:trPr>
          <w:trHeight w:hRule="exact" w:val="230"/>
          <w:jc w:val="center"/>
        </w:trPr>
        <w:tc>
          <w:tcPr>
            <w:tcW w:w="1183" w:type="dxa"/>
            <w:vMerge/>
            <w:tcBorders>
              <w:left w:val="single" w:sz="5" w:space="0" w:color="000000"/>
              <w:bottom w:val="single" w:sz="5" w:space="0" w:color="000000"/>
              <w:right w:val="single" w:sz="5" w:space="0" w:color="000000"/>
            </w:tcBorders>
            <w:vAlign w:val="center"/>
          </w:tcPr>
          <w:p w14:paraId="7ECF13ED" w14:textId="77777777" w:rsidR="00607ADB" w:rsidRPr="0091087D" w:rsidRDefault="00607ADB" w:rsidP="007570E3">
            <w:pPr>
              <w:jc w:val="center"/>
              <w:rPr>
                <w:rFonts w:ascii="Arial" w:hAnsi="Arial" w:cs="Arial"/>
                <w:lang w:val="fr-FR"/>
              </w:rPr>
            </w:pPr>
          </w:p>
        </w:tc>
        <w:tc>
          <w:tcPr>
            <w:tcW w:w="1270" w:type="dxa"/>
            <w:vMerge/>
            <w:tcBorders>
              <w:left w:val="single" w:sz="5" w:space="0" w:color="000000"/>
              <w:bottom w:val="single" w:sz="5" w:space="0" w:color="000000"/>
              <w:right w:val="single" w:sz="5" w:space="0" w:color="000000"/>
            </w:tcBorders>
            <w:vAlign w:val="center"/>
          </w:tcPr>
          <w:p w14:paraId="693C600F" w14:textId="77777777" w:rsidR="00607ADB" w:rsidRPr="0091087D" w:rsidRDefault="00607ADB" w:rsidP="007570E3">
            <w:pPr>
              <w:jc w:val="center"/>
              <w:rPr>
                <w:rFonts w:ascii="Arial" w:hAnsi="Arial" w:cs="Arial"/>
                <w:lang w:val="fr-FR"/>
              </w:rPr>
            </w:pPr>
          </w:p>
        </w:tc>
        <w:tc>
          <w:tcPr>
            <w:tcW w:w="1029" w:type="dxa"/>
            <w:vMerge/>
            <w:tcBorders>
              <w:left w:val="single" w:sz="5" w:space="0" w:color="000000"/>
              <w:bottom w:val="single" w:sz="5" w:space="0" w:color="000000"/>
              <w:right w:val="single" w:sz="5" w:space="0" w:color="000000"/>
            </w:tcBorders>
            <w:vAlign w:val="center"/>
          </w:tcPr>
          <w:p w14:paraId="4C3E0E1E" w14:textId="77777777" w:rsidR="00607ADB" w:rsidRPr="0091087D" w:rsidRDefault="00607ADB" w:rsidP="007570E3">
            <w:pPr>
              <w:jc w:val="center"/>
              <w:rPr>
                <w:rFonts w:ascii="Arial" w:hAnsi="Arial" w:cs="Arial"/>
                <w:lang w:val="fr-FR"/>
              </w:rPr>
            </w:pPr>
          </w:p>
        </w:tc>
        <w:tc>
          <w:tcPr>
            <w:tcW w:w="1172" w:type="dxa"/>
            <w:vMerge/>
            <w:tcBorders>
              <w:left w:val="single" w:sz="5" w:space="0" w:color="000000"/>
              <w:bottom w:val="single" w:sz="5" w:space="0" w:color="000000"/>
              <w:right w:val="single" w:sz="5" w:space="0" w:color="000000"/>
            </w:tcBorders>
            <w:vAlign w:val="center"/>
          </w:tcPr>
          <w:p w14:paraId="03B0799B" w14:textId="77777777" w:rsidR="00607ADB" w:rsidRPr="0091087D" w:rsidRDefault="00607ADB" w:rsidP="007570E3">
            <w:pPr>
              <w:jc w:val="center"/>
              <w:rPr>
                <w:rFonts w:ascii="Arial" w:hAnsi="Arial" w:cs="Arial"/>
                <w:lang w:val="fr-FR"/>
              </w:rPr>
            </w:pPr>
          </w:p>
        </w:tc>
        <w:tc>
          <w:tcPr>
            <w:tcW w:w="1244" w:type="dxa"/>
            <w:vMerge/>
            <w:tcBorders>
              <w:left w:val="single" w:sz="5" w:space="0" w:color="000000"/>
              <w:bottom w:val="single" w:sz="5" w:space="0" w:color="000000"/>
              <w:right w:val="single" w:sz="5" w:space="0" w:color="000000"/>
            </w:tcBorders>
            <w:vAlign w:val="center"/>
          </w:tcPr>
          <w:p w14:paraId="2435E795" w14:textId="77777777" w:rsidR="00607ADB" w:rsidRPr="0091087D" w:rsidRDefault="00607ADB" w:rsidP="007570E3">
            <w:pPr>
              <w:jc w:val="center"/>
              <w:rPr>
                <w:rFonts w:ascii="Arial" w:hAnsi="Arial" w:cs="Arial"/>
                <w:lang w:val="fr-FR"/>
              </w:rPr>
            </w:pPr>
          </w:p>
        </w:tc>
        <w:tc>
          <w:tcPr>
            <w:tcW w:w="1369" w:type="dxa"/>
            <w:vMerge/>
            <w:tcBorders>
              <w:left w:val="single" w:sz="5" w:space="0" w:color="000000"/>
              <w:bottom w:val="single" w:sz="5" w:space="0" w:color="000000"/>
              <w:right w:val="single" w:sz="5" w:space="0" w:color="000000"/>
            </w:tcBorders>
            <w:shd w:val="clear" w:color="auto" w:fill="D9D9D9"/>
            <w:vAlign w:val="center"/>
          </w:tcPr>
          <w:p w14:paraId="4302026A" w14:textId="77777777" w:rsidR="00607ADB" w:rsidRPr="0091087D" w:rsidRDefault="00607ADB" w:rsidP="007570E3">
            <w:pPr>
              <w:jc w:val="center"/>
              <w:rPr>
                <w:rFonts w:ascii="Arial" w:hAnsi="Arial" w:cs="Arial"/>
                <w:lang w:val="fr-FR"/>
              </w:rPr>
            </w:pPr>
          </w:p>
        </w:tc>
        <w:tc>
          <w:tcPr>
            <w:tcW w:w="1805" w:type="dxa"/>
            <w:vMerge/>
            <w:tcBorders>
              <w:left w:val="single" w:sz="5" w:space="0" w:color="000000"/>
              <w:bottom w:val="single" w:sz="5" w:space="0" w:color="000000"/>
              <w:right w:val="single" w:sz="5" w:space="0" w:color="000000"/>
            </w:tcBorders>
            <w:vAlign w:val="center"/>
          </w:tcPr>
          <w:p w14:paraId="3F237AB1" w14:textId="77777777" w:rsidR="00607ADB" w:rsidRPr="0091087D" w:rsidRDefault="00607ADB" w:rsidP="007570E3">
            <w:pPr>
              <w:jc w:val="center"/>
              <w:rPr>
                <w:rFonts w:ascii="Arial" w:hAnsi="Arial" w:cs="Arial"/>
                <w:lang w:val="fr-FR"/>
              </w:rPr>
            </w:pPr>
          </w:p>
        </w:tc>
      </w:tr>
    </w:tbl>
    <w:p w14:paraId="1C672B6A"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L’importance de l’impact résiduel est mineure. Il ne nécessite aucune mesure compensatoire</w:t>
      </w:r>
    </w:p>
    <w:p w14:paraId="3CF93F19" w14:textId="3CA9C796" w:rsidR="00607ADB" w:rsidRPr="0091087D" w:rsidRDefault="0055739D" w:rsidP="009E0F28">
      <w:pPr>
        <w:pStyle w:val="Titre3"/>
        <w:rPr>
          <w:rFonts w:eastAsia="Arial"/>
          <w:lang w:val="fr-FR"/>
        </w:rPr>
      </w:pPr>
      <w:bookmarkStart w:id="600" w:name="_Toc137459534"/>
      <w:r>
        <w:rPr>
          <w:rFonts w:eastAsia="Arial"/>
          <w:lang w:val="fr-FR"/>
        </w:rPr>
        <w:t>9</w:t>
      </w:r>
      <w:r w:rsidR="00607ADB" w:rsidRPr="0091087D">
        <w:rPr>
          <w:rFonts w:eastAsia="Arial"/>
          <w:lang w:val="fr-FR"/>
        </w:rPr>
        <w:t>.4.3.</w:t>
      </w:r>
      <w:r w:rsidR="009E0F28">
        <w:rPr>
          <w:rFonts w:eastAsia="Arial"/>
          <w:lang w:val="fr-FR"/>
        </w:rPr>
        <w:tab/>
      </w:r>
      <w:r w:rsidR="009E0F28" w:rsidRPr="0091087D">
        <w:rPr>
          <w:rFonts w:eastAsia="Arial"/>
          <w:lang w:val="fr-FR"/>
        </w:rPr>
        <w:t xml:space="preserve">Scenario </w:t>
      </w:r>
      <w:r w:rsidR="00607ADB" w:rsidRPr="0091087D">
        <w:rPr>
          <w:rFonts w:eastAsia="Arial"/>
          <w:lang w:val="fr-FR"/>
        </w:rPr>
        <w:t>3 : C</w:t>
      </w:r>
      <w:r w:rsidR="009E0F28" w:rsidRPr="0091087D">
        <w:rPr>
          <w:rFonts w:eastAsia="Arial"/>
          <w:lang w:val="fr-FR"/>
        </w:rPr>
        <w:t>as d’abandon</w:t>
      </w:r>
      <w:bookmarkEnd w:id="600"/>
    </w:p>
    <w:p w14:paraId="40F687C3" w14:textId="24523793" w:rsidR="00607ADB" w:rsidRPr="0091087D" w:rsidRDefault="0055739D" w:rsidP="009E0F28">
      <w:pPr>
        <w:pStyle w:val="Titre4"/>
        <w:rPr>
          <w:rFonts w:eastAsia="Arial"/>
          <w:lang w:val="fr-FR"/>
        </w:rPr>
      </w:pPr>
      <w:bookmarkStart w:id="601" w:name="_Toc137459535"/>
      <w:r>
        <w:rPr>
          <w:rFonts w:eastAsia="Arial"/>
          <w:lang w:val="fr-FR"/>
        </w:rPr>
        <w:t>9</w:t>
      </w:r>
      <w:r w:rsidR="00607ADB" w:rsidRPr="0091087D">
        <w:rPr>
          <w:rFonts w:eastAsia="Arial"/>
          <w:lang w:val="fr-FR"/>
        </w:rPr>
        <w:t>.4.3.1. Mesures d’atténuation des impact s sur le milieu biophysique</w:t>
      </w:r>
      <w:bookmarkEnd w:id="601"/>
    </w:p>
    <w:p w14:paraId="4CC309F9" w14:textId="77777777" w:rsidR="00607ADB" w:rsidRPr="0091087D" w:rsidRDefault="00607ADB" w:rsidP="006A3601">
      <w:pPr>
        <w:pStyle w:val="Paragraphedeliste"/>
        <w:numPr>
          <w:ilvl w:val="0"/>
          <w:numId w:val="60"/>
        </w:numPr>
        <w:spacing w:before="240" w:after="240"/>
        <w:ind w:left="360"/>
        <w:jc w:val="both"/>
        <w:rPr>
          <w:rFonts w:ascii="Arial" w:eastAsia="Arial" w:hAnsi="Arial" w:cs="Arial"/>
          <w:sz w:val="22"/>
          <w:szCs w:val="22"/>
          <w:lang w:val="fr-FR"/>
        </w:rPr>
      </w:pPr>
      <w:r w:rsidRPr="0091087D">
        <w:rPr>
          <w:rFonts w:ascii="Arial" w:eastAsia="Arial" w:hAnsi="Arial" w:cs="Arial"/>
          <w:sz w:val="22"/>
          <w:szCs w:val="22"/>
          <w:lang w:val="fr-FR"/>
        </w:rPr>
        <w:t>Continuer par mettre en œuvre les mesures appliquées à la phase d’exploitation pour l’atténuation des impacts négatifs sur le milieu biophysique.</w:t>
      </w:r>
    </w:p>
    <w:p w14:paraId="71626FE5"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Faible</w:t>
      </w:r>
    </w:p>
    <w:p w14:paraId="686B873F"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00305AD3"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5A190972" w14:textId="4D2BF3B8" w:rsidR="00607ADB"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2A31BA5A" w14:textId="606F675A" w:rsidR="001B53B9" w:rsidRDefault="001B53B9">
      <w:pPr>
        <w:spacing w:after="160" w:line="259" w:lineRule="auto"/>
        <w:rPr>
          <w:rFonts w:ascii="Arial" w:eastAsia="Arial" w:hAnsi="Arial" w:cs="Arial"/>
          <w:sz w:val="22"/>
          <w:szCs w:val="22"/>
          <w:lang w:val="fr-FR"/>
        </w:rPr>
      </w:pPr>
      <w:r>
        <w:rPr>
          <w:rFonts w:ascii="Arial" w:eastAsia="Arial" w:hAnsi="Arial" w:cs="Arial"/>
          <w:sz w:val="22"/>
          <w:szCs w:val="22"/>
          <w:lang w:val="fr-FR"/>
        </w:rPr>
        <w:br w:type="page"/>
      </w:r>
    </w:p>
    <w:p w14:paraId="0D8C4E7C" w14:textId="77777777" w:rsidR="00607ADB" w:rsidRPr="0091087D" w:rsidRDefault="00607ADB" w:rsidP="00607ADB">
      <w:pPr>
        <w:spacing w:before="240" w:after="240" w:line="240" w:lineRule="exact"/>
        <w:jc w:val="both"/>
        <w:rPr>
          <w:rFonts w:ascii="Arial" w:eastAsia="Arial" w:hAnsi="Arial" w:cs="Arial"/>
          <w:sz w:val="22"/>
          <w:szCs w:val="22"/>
          <w:lang w:val="fr-FR"/>
        </w:rPr>
      </w:pPr>
      <w:r w:rsidRPr="0091087D">
        <w:rPr>
          <w:rFonts w:ascii="Arial" w:eastAsia="Arial" w:hAnsi="Arial" w:cs="Arial"/>
          <w:position w:val="-1"/>
          <w:sz w:val="22"/>
          <w:szCs w:val="22"/>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66F7A80E" w14:textId="77777777" w:rsidTr="007570E3">
        <w:trPr>
          <w:trHeight w:hRule="exact" w:val="454"/>
          <w:jc w:val="center"/>
        </w:trPr>
        <w:tc>
          <w:tcPr>
            <w:tcW w:w="992" w:type="dxa"/>
            <w:tcBorders>
              <w:top w:val="single" w:sz="5" w:space="0" w:color="000000"/>
              <w:left w:val="single" w:sz="5" w:space="0" w:color="000000"/>
              <w:bottom w:val="single" w:sz="5" w:space="0" w:color="000000"/>
              <w:right w:val="single" w:sz="5" w:space="0" w:color="000000"/>
            </w:tcBorders>
            <w:vAlign w:val="center"/>
          </w:tcPr>
          <w:p w14:paraId="5AAB946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064" w:type="dxa"/>
            <w:tcBorders>
              <w:top w:val="single" w:sz="5" w:space="0" w:color="000000"/>
              <w:left w:val="single" w:sz="5" w:space="0" w:color="000000"/>
              <w:bottom w:val="single" w:sz="5" w:space="0" w:color="000000"/>
              <w:right w:val="single" w:sz="5" w:space="0" w:color="000000"/>
            </w:tcBorders>
            <w:vAlign w:val="center"/>
          </w:tcPr>
          <w:p w14:paraId="03693DD1"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862" w:type="dxa"/>
            <w:tcBorders>
              <w:top w:val="single" w:sz="5" w:space="0" w:color="000000"/>
              <w:left w:val="single" w:sz="5" w:space="0" w:color="000000"/>
              <w:bottom w:val="single" w:sz="5" w:space="0" w:color="000000"/>
              <w:right w:val="single" w:sz="5" w:space="0" w:color="000000"/>
            </w:tcBorders>
            <w:vAlign w:val="center"/>
          </w:tcPr>
          <w:p w14:paraId="77751AD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982" w:type="dxa"/>
            <w:tcBorders>
              <w:top w:val="single" w:sz="5" w:space="0" w:color="000000"/>
              <w:left w:val="single" w:sz="5" w:space="0" w:color="000000"/>
              <w:bottom w:val="single" w:sz="5" w:space="0" w:color="000000"/>
              <w:right w:val="single" w:sz="5" w:space="0" w:color="000000"/>
            </w:tcBorders>
            <w:vAlign w:val="center"/>
          </w:tcPr>
          <w:p w14:paraId="6293B8D8"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042" w:type="dxa"/>
            <w:tcBorders>
              <w:top w:val="single" w:sz="5" w:space="0" w:color="000000"/>
              <w:left w:val="single" w:sz="5" w:space="0" w:color="000000"/>
              <w:bottom w:val="single" w:sz="5" w:space="0" w:color="000000"/>
              <w:right w:val="single" w:sz="5" w:space="0" w:color="000000"/>
            </w:tcBorders>
            <w:vAlign w:val="center"/>
          </w:tcPr>
          <w:p w14:paraId="5827115B"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147"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6DD1B68F" w14:textId="77777777" w:rsidR="00607ADB" w:rsidRPr="0091087D" w:rsidRDefault="00607ADB" w:rsidP="007570E3">
            <w:pPr>
              <w:ind w:firstLine="53"/>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512" w:type="dxa"/>
            <w:tcBorders>
              <w:top w:val="single" w:sz="5" w:space="0" w:color="000000"/>
              <w:left w:val="single" w:sz="5" w:space="0" w:color="000000"/>
              <w:bottom w:val="single" w:sz="5" w:space="0" w:color="000000"/>
              <w:right w:val="single" w:sz="5" w:space="0" w:color="000000"/>
            </w:tcBorders>
            <w:vAlign w:val="center"/>
          </w:tcPr>
          <w:p w14:paraId="2155785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2FB9F402" w14:textId="77777777" w:rsidTr="007570E3">
        <w:trPr>
          <w:trHeight w:hRule="exact" w:val="341"/>
          <w:jc w:val="center"/>
        </w:trPr>
        <w:tc>
          <w:tcPr>
            <w:tcW w:w="992" w:type="dxa"/>
            <w:tcBorders>
              <w:top w:val="single" w:sz="5" w:space="0" w:color="000000"/>
              <w:left w:val="single" w:sz="5" w:space="0" w:color="000000"/>
              <w:bottom w:val="single" w:sz="5" w:space="0" w:color="000000"/>
              <w:right w:val="single" w:sz="5" w:space="0" w:color="000000"/>
            </w:tcBorders>
            <w:vAlign w:val="center"/>
          </w:tcPr>
          <w:p w14:paraId="45F70F3B"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064" w:type="dxa"/>
            <w:tcBorders>
              <w:top w:val="single" w:sz="5" w:space="0" w:color="000000"/>
              <w:left w:val="single" w:sz="5" w:space="0" w:color="000000"/>
              <w:bottom w:val="single" w:sz="5" w:space="0" w:color="000000"/>
              <w:right w:val="single" w:sz="5" w:space="0" w:color="000000"/>
            </w:tcBorders>
            <w:vAlign w:val="center"/>
          </w:tcPr>
          <w:p w14:paraId="321024B9"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862" w:type="dxa"/>
            <w:tcBorders>
              <w:top w:val="single" w:sz="5" w:space="0" w:color="000000"/>
              <w:left w:val="single" w:sz="5" w:space="0" w:color="000000"/>
              <w:bottom w:val="single" w:sz="5" w:space="0" w:color="000000"/>
              <w:right w:val="single" w:sz="5" w:space="0" w:color="000000"/>
            </w:tcBorders>
            <w:vAlign w:val="center"/>
          </w:tcPr>
          <w:p w14:paraId="305DA254"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982" w:type="dxa"/>
            <w:tcBorders>
              <w:top w:val="single" w:sz="5" w:space="0" w:color="000000"/>
              <w:left w:val="single" w:sz="5" w:space="0" w:color="000000"/>
              <w:bottom w:val="single" w:sz="5" w:space="0" w:color="000000"/>
              <w:right w:val="single" w:sz="5" w:space="0" w:color="000000"/>
            </w:tcBorders>
            <w:vAlign w:val="center"/>
          </w:tcPr>
          <w:p w14:paraId="1329312F"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042" w:type="dxa"/>
            <w:tcBorders>
              <w:top w:val="single" w:sz="5" w:space="0" w:color="000000"/>
              <w:left w:val="single" w:sz="5" w:space="0" w:color="000000"/>
              <w:bottom w:val="single" w:sz="5" w:space="0" w:color="000000"/>
              <w:right w:val="single" w:sz="5" w:space="0" w:color="000000"/>
            </w:tcBorders>
            <w:vAlign w:val="center"/>
          </w:tcPr>
          <w:p w14:paraId="2E50822F"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sz w:val="18"/>
                <w:szCs w:val="18"/>
                <w:lang w:val="fr-FR"/>
              </w:rPr>
              <w:t>Moyenne</w:t>
            </w:r>
          </w:p>
        </w:tc>
        <w:tc>
          <w:tcPr>
            <w:tcW w:w="1147"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619F220F"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b/>
                <w:sz w:val="18"/>
                <w:szCs w:val="18"/>
                <w:lang w:val="fr-FR"/>
              </w:rPr>
              <w:t>Moyenne</w:t>
            </w:r>
          </w:p>
        </w:tc>
        <w:tc>
          <w:tcPr>
            <w:tcW w:w="1512" w:type="dxa"/>
            <w:tcBorders>
              <w:top w:val="single" w:sz="5" w:space="0" w:color="000000"/>
              <w:left w:val="single" w:sz="5" w:space="0" w:color="000000"/>
              <w:bottom w:val="single" w:sz="5" w:space="0" w:color="000000"/>
              <w:right w:val="single" w:sz="5" w:space="0" w:color="000000"/>
            </w:tcBorders>
            <w:vAlign w:val="center"/>
          </w:tcPr>
          <w:p w14:paraId="30EA8340"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sz w:val="18"/>
                <w:szCs w:val="18"/>
                <w:lang w:val="fr-FR"/>
              </w:rPr>
              <w:t>Probable et forte</w:t>
            </w:r>
          </w:p>
        </w:tc>
      </w:tr>
    </w:tbl>
    <w:p w14:paraId="0BD2CEB1" w14:textId="77777777" w:rsidR="00607ADB" w:rsidRPr="0091087D" w:rsidRDefault="00607ADB" w:rsidP="00607ADB">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 xml:space="preserve">L’importance de l’impact résiduel est toujours moyenne. </w:t>
      </w:r>
      <w:r w:rsidRPr="0091087D">
        <w:rPr>
          <w:rFonts w:ascii="Arial" w:eastAsia="Arial" w:hAnsi="Arial" w:cs="Arial"/>
          <w:b/>
          <w:i/>
          <w:sz w:val="22"/>
          <w:szCs w:val="22"/>
          <w:lang w:val="fr-FR"/>
        </w:rPr>
        <w:t xml:space="preserve">Il faut noter que le projet étant à l’abandon, la mise en œuvre des mesures d’atténuation des impacts négatifs sera aléatoire car sa responsabilité n’incombant à personne. Cela pourra faire augmenter les risques de rupture des petits-barrages et de catastrophes. </w:t>
      </w:r>
      <w:r w:rsidRPr="0091087D">
        <w:rPr>
          <w:rFonts w:ascii="Arial" w:eastAsia="Arial" w:hAnsi="Arial" w:cs="Arial"/>
          <w:i/>
          <w:sz w:val="22"/>
          <w:szCs w:val="22"/>
          <w:lang w:val="fr-FR"/>
        </w:rPr>
        <w:t>Cet impact nécessite des mesures compensatoires.</w:t>
      </w:r>
    </w:p>
    <w:p w14:paraId="3150073C"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i/>
          <w:position w:val="-1"/>
          <w:sz w:val="22"/>
          <w:szCs w:val="22"/>
          <w:u w:color="000000"/>
          <w:lang w:val="fr-FR"/>
        </w:rPr>
        <w:t>Mesure compensatoire</w:t>
      </w:r>
      <w:r w:rsidRPr="0091087D">
        <w:rPr>
          <w:rFonts w:ascii="Arial" w:eastAsia="Arial" w:hAnsi="Arial" w:cs="Arial"/>
          <w:i/>
          <w:position w:val="-1"/>
          <w:sz w:val="22"/>
          <w:szCs w:val="22"/>
          <w:lang w:val="fr-FR"/>
        </w:rPr>
        <w:t xml:space="preserve"> </w:t>
      </w:r>
      <w:r w:rsidRPr="0091087D">
        <w:rPr>
          <w:rFonts w:ascii="Arial" w:eastAsia="Arial" w:hAnsi="Arial" w:cs="Arial"/>
          <w:position w:val="-1"/>
          <w:sz w:val="22"/>
          <w:szCs w:val="22"/>
          <w:lang w:val="fr-FR"/>
        </w:rPr>
        <w:t>:</w:t>
      </w:r>
    </w:p>
    <w:p w14:paraId="663265B5" w14:textId="77777777" w:rsidR="00607ADB" w:rsidRPr="0091087D" w:rsidRDefault="00607ADB" w:rsidP="006A3601">
      <w:pPr>
        <w:pStyle w:val="Paragraphedeliste"/>
        <w:numPr>
          <w:ilvl w:val="0"/>
          <w:numId w:val="4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Procéder au démantèlement ou à la réhabilitation des petits-barrages ;</w:t>
      </w:r>
    </w:p>
    <w:p w14:paraId="3674B396" w14:textId="77777777" w:rsidR="00607ADB" w:rsidRPr="0091087D" w:rsidRDefault="00607ADB" w:rsidP="006A3601">
      <w:pPr>
        <w:pStyle w:val="Paragraphedeliste"/>
        <w:numPr>
          <w:ilvl w:val="0"/>
          <w:numId w:val="4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Etudier la possibilité de reconstruire de nouveaux petits-barrages au besoin.</w:t>
      </w:r>
    </w:p>
    <w:p w14:paraId="58E43D99" w14:textId="77777777" w:rsidR="009E0F28" w:rsidRDefault="00607ADB" w:rsidP="009E0F28">
      <w:pPr>
        <w:spacing w:before="24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335CE0AD" w14:textId="77777777" w:rsidR="00774281" w:rsidRDefault="00607ADB" w:rsidP="009E0F28">
      <w:pPr>
        <w:spacing w:before="12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 xml:space="preserve">ANGE </w:t>
      </w:r>
    </w:p>
    <w:p w14:paraId="361A4B5F" w14:textId="0A53291C" w:rsidR="00607ADB" w:rsidRPr="0091087D" w:rsidRDefault="00607ADB" w:rsidP="009E0F28">
      <w:pPr>
        <w:spacing w:before="12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29CA5919" w14:textId="7A03E9B1" w:rsidR="00607ADB" w:rsidRPr="0091087D" w:rsidRDefault="002D0C1F" w:rsidP="009E0F28">
      <w:pPr>
        <w:pStyle w:val="Titre4"/>
        <w:rPr>
          <w:rFonts w:eastAsia="Arial"/>
          <w:lang w:val="fr-FR"/>
        </w:rPr>
      </w:pPr>
      <w:bookmarkStart w:id="602" w:name="_Toc137459536"/>
      <w:r>
        <w:rPr>
          <w:rFonts w:eastAsia="Arial"/>
          <w:lang w:val="fr-FR"/>
        </w:rPr>
        <w:t>9</w:t>
      </w:r>
      <w:r w:rsidR="00607ADB" w:rsidRPr="0091087D">
        <w:rPr>
          <w:rFonts w:eastAsia="Arial"/>
          <w:lang w:val="fr-FR"/>
        </w:rPr>
        <w:t>.4.3.2.</w:t>
      </w:r>
      <w:r w:rsidR="00607ADB" w:rsidRPr="0091087D">
        <w:rPr>
          <w:rFonts w:eastAsia="Arial"/>
          <w:u w:color="000000"/>
          <w:lang w:val="fr-FR"/>
        </w:rPr>
        <w:t xml:space="preserve"> Mesures d’atténuation des impacts sur le milieu humain</w:t>
      </w:r>
      <w:bookmarkEnd w:id="602"/>
    </w:p>
    <w:p w14:paraId="52C8E8E6" w14:textId="77777777" w:rsidR="00607ADB" w:rsidRPr="0091087D" w:rsidRDefault="00607ADB" w:rsidP="006A3601">
      <w:pPr>
        <w:pStyle w:val="Paragraphedeliste"/>
        <w:numPr>
          <w:ilvl w:val="0"/>
          <w:numId w:val="40"/>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Maintenir et renforcer les barrières sécurisées de part et d’autre des digues des retenues d’eau afin d’éviter toute circulation non autorisée sur l’ouvrage ;</w:t>
      </w:r>
    </w:p>
    <w:p w14:paraId="009BB113" w14:textId="77777777" w:rsidR="00607ADB" w:rsidRPr="0091087D" w:rsidRDefault="00607ADB" w:rsidP="006A3601">
      <w:pPr>
        <w:pStyle w:val="Paragraphedeliste"/>
        <w:numPr>
          <w:ilvl w:val="0"/>
          <w:numId w:val="40"/>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Maintenir et renforcer les panneaux interdisant la baignade, la pêche illicite et le pacage d’animaux ;</w:t>
      </w:r>
    </w:p>
    <w:p w14:paraId="6FE4E07E" w14:textId="77777777" w:rsidR="00607ADB" w:rsidRPr="0091087D" w:rsidRDefault="00607ADB" w:rsidP="006A3601">
      <w:pPr>
        <w:pStyle w:val="Paragraphedeliste"/>
        <w:numPr>
          <w:ilvl w:val="0"/>
          <w:numId w:val="40"/>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Continuer la sensibilisation de la population au danger encouru en s’approchant de trop près petits-barrages ;</w:t>
      </w:r>
    </w:p>
    <w:p w14:paraId="3A8543A0" w14:textId="77777777" w:rsidR="00607ADB" w:rsidRPr="0091087D" w:rsidRDefault="00607ADB" w:rsidP="006A3601">
      <w:pPr>
        <w:pStyle w:val="Paragraphedeliste"/>
        <w:numPr>
          <w:ilvl w:val="0"/>
          <w:numId w:val="40"/>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en collaboration avec les populations, notamment les CVD un système de surveillance autour des petits barrages ;</w:t>
      </w:r>
    </w:p>
    <w:p w14:paraId="25802E43" w14:textId="77777777" w:rsidR="00607ADB" w:rsidRPr="0091087D" w:rsidRDefault="00607ADB" w:rsidP="006A3601">
      <w:pPr>
        <w:pStyle w:val="Paragraphedeliste"/>
        <w:numPr>
          <w:ilvl w:val="0"/>
          <w:numId w:val="40"/>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Continuer la sensibilisation périodique des populations en aval des petits barrages au danger encouru avec la présence des barrages abandonnés dans leur cadre vie</w:t>
      </w:r>
    </w:p>
    <w:p w14:paraId="417B91B6" w14:textId="77777777" w:rsidR="00607ADB" w:rsidRPr="0091087D" w:rsidRDefault="00607ADB" w:rsidP="006A3601">
      <w:pPr>
        <w:pStyle w:val="Paragraphedeliste"/>
        <w:numPr>
          <w:ilvl w:val="0"/>
          <w:numId w:val="40"/>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 xml:space="preserve">Etudier la possibilité de reconstruire de nouveaux petits-barrages au besoin </w:t>
      </w:r>
      <w:r w:rsidRPr="0091087D">
        <w:rPr>
          <w:rFonts w:ascii="Arial" w:hAnsi="Arial" w:cs="Arial"/>
          <w:sz w:val="24"/>
          <w:szCs w:val="24"/>
          <w:lang w:val="fr-FR"/>
        </w:rPr>
        <w:t>et p</w:t>
      </w:r>
      <w:r w:rsidRPr="0091087D">
        <w:rPr>
          <w:rFonts w:ascii="Arial" w:eastAsia="Arial" w:hAnsi="Arial" w:cs="Arial"/>
          <w:sz w:val="22"/>
          <w:szCs w:val="22"/>
          <w:lang w:val="fr-FR"/>
        </w:rPr>
        <w:t>rocéder au démantèlement ou à la réhabilitation des petits barrages ;</w:t>
      </w:r>
    </w:p>
    <w:p w14:paraId="4003D311" w14:textId="77777777" w:rsidR="00774281" w:rsidRDefault="00607ADB" w:rsidP="009E0F28">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 xml:space="preserve">Faible </w:t>
      </w:r>
    </w:p>
    <w:p w14:paraId="3915E0B5" w14:textId="77777777" w:rsidR="00774281" w:rsidRDefault="00607ADB" w:rsidP="009E0F28">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 xml:space="preserve">Promoteur </w:t>
      </w:r>
    </w:p>
    <w:p w14:paraId="3C91D6FF" w14:textId="6DC4FC74" w:rsidR="00607ADB" w:rsidRPr="0091087D" w:rsidRDefault="00607ADB" w:rsidP="009E0F28">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41F1D359" w14:textId="77777777" w:rsidR="00607ADB" w:rsidRPr="0091087D" w:rsidRDefault="00607ADB" w:rsidP="009E0F28">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7545C795" w14:textId="77777777" w:rsidR="00607ADB" w:rsidRPr="0091087D" w:rsidRDefault="00607ADB" w:rsidP="00607ADB">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de la nouvelle valeur de l’impact (Impact résiduel)</w:t>
      </w:r>
    </w:p>
    <w:tbl>
      <w:tblPr>
        <w:tblW w:w="9072" w:type="dxa"/>
        <w:jc w:val="center"/>
        <w:tblLayout w:type="fixed"/>
        <w:tblCellMar>
          <w:left w:w="0" w:type="dxa"/>
          <w:right w:w="0" w:type="dxa"/>
        </w:tblCellMar>
        <w:tblLook w:val="01E0" w:firstRow="1" w:lastRow="1" w:firstColumn="1" w:lastColumn="1" w:noHBand="0" w:noVBand="0"/>
      </w:tblPr>
      <w:tblGrid>
        <w:gridCol w:w="1183"/>
        <w:gridCol w:w="1270"/>
        <w:gridCol w:w="1029"/>
        <w:gridCol w:w="1172"/>
        <w:gridCol w:w="1244"/>
        <w:gridCol w:w="1369"/>
        <w:gridCol w:w="1805"/>
      </w:tblGrid>
      <w:tr w:rsidR="00607ADB" w:rsidRPr="0091087D" w14:paraId="6CCB51A8" w14:textId="77777777" w:rsidTr="007570E3">
        <w:trPr>
          <w:trHeight w:hRule="exact" w:val="454"/>
          <w:jc w:val="center"/>
        </w:trPr>
        <w:tc>
          <w:tcPr>
            <w:tcW w:w="992" w:type="dxa"/>
            <w:tcBorders>
              <w:top w:val="single" w:sz="5" w:space="0" w:color="000000"/>
              <w:left w:val="single" w:sz="5" w:space="0" w:color="000000"/>
              <w:bottom w:val="single" w:sz="5" w:space="0" w:color="000000"/>
              <w:right w:val="single" w:sz="5" w:space="0" w:color="000000"/>
            </w:tcBorders>
            <w:vAlign w:val="center"/>
          </w:tcPr>
          <w:p w14:paraId="11069F8F"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Nature</w:t>
            </w:r>
          </w:p>
        </w:tc>
        <w:tc>
          <w:tcPr>
            <w:tcW w:w="1064" w:type="dxa"/>
            <w:tcBorders>
              <w:top w:val="single" w:sz="5" w:space="0" w:color="000000"/>
              <w:left w:val="single" w:sz="5" w:space="0" w:color="000000"/>
              <w:bottom w:val="single" w:sz="5" w:space="0" w:color="000000"/>
              <w:right w:val="single" w:sz="5" w:space="0" w:color="000000"/>
            </w:tcBorders>
            <w:vAlign w:val="center"/>
          </w:tcPr>
          <w:p w14:paraId="4623F150"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Interaction</w:t>
            </w:r>
          </w:p>
        </w:tc>
        <w:tc>
          <w:tcPr>
            <w:tcW w:w="862" w:type="dxa"/>
            <w:tcBorders>
              <w:top w:val="single" w:sz="5" w:space="0" w:color="000000"/>
              <w:left w:val="single" w:sz="5" w:space="0" w:color="000000"/>
              <w:bottom w:val="single" w:sz="5" w:space="0" w:color="000000"/>
              <w:right w:val="single" w:sz="5" w:space="0" w:color="000000"/>
            </w:tcBorders>
            <w:vAlign w:val="center"/>
          </w:tcPr>
          <w:p w14:paraId="6BED6506"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Durée</w:t>
            </w:r>
          </w:p>
        </w:tc>
        <w:tc>
          <w:tcPr>
            <w:tcW w:w="982" w:type="dxa"/>
            <w:tcBorders>
              <w:top w:val="single" w:sz="5" w:space="0" w:color="000000"/>
              <w:left w:val="single" w:sz="5" w:space="0" w:color="000000"/>
              <w:bottom w:val="single" w:sz="5" w:space="0" w:color="000000"/>
              <w:right w:val="single" w:sz="5" w:space="0" w:color="000000"/>
            </w:tcBorders>
            <w:vAlign w:val="center"/>
          </w:tcPr>
          <w:p w14:paraId="0D4984A7"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Portée</w:t>
            </w:r>
          </w:p>
        </w:tc>
        <w:tc>
          <w:tcPr>
            <w:tcW w:w="1042" w:type="dxa"/>
            <w:tcBorders>
              <w:top w:val="single" w:sz="5" w:space="0" w:color="000000"/>
              <w:left w:val="single" w:sz="5" w:space="0" w:color="000000"/>
              <w:bottom w:val="single" w:sz="5" w:space="0" w:color="000000"/>
              <w:right w:val="single" w:sz="5" w:space="0" w:color="000000"/>
            </w:tcBorders>
            <w:vAlign w:val="center"/>
          </w:tcPr>
          <w:p w14:paraId="5872BCAE" w14:textId="77777777" w:rsidR="00607ADB" w:rsidRPr="0091087D" w:rsidRDefault="00607ADB" w:rsidP="007570E3">
            <w:pPr>
              <w:jc w:val="center"/>
              <w:rPr>
                <w:rFonts w:ascii="Arial" w:eastAsia="Arial" w:hAnsi="Arial" w:cs="Arial"/>
                <w:sz w:val="18"/>
                <w:szCs w:val="18"/>
                <w:lang w:val="fr-FR"/>
              </w:rPr>
            </w:pPr>
            <w:r w:rsidRPr="0091087D">
              <w:rPr>
                <w:rFonts w:ascii="Arial" w:eastAsia="Arial" w:hAnsi="Arial" w:cs="Arial"/>
                <w:b/>
                <w:sz w:val="18"/>
                <w:szCs w:val="18"/>
                <w:lang w:val="fr-FR"/>
              </w:rPr>
              <w:t>Intensité</w:t>
            </w:r>
          </w:p>
        </w:tc>
        <w:tc>
          <w:tcPr>
            <w:tcW w:w="1147" w:type="dxa"/>
            <w:tcBorders>
              <w:top w:val="single" w:sz="5" w:space="0" w:color="000000"/>
              <w:left w:val="single" w:sz="5" w:space="0" w:color="000000"/>
              <w:bottom w:val="single" w:sz="5" w:space="0" w:color="000000"/>
              <w:right w:val="single" w:sz="5" w:space="0" w:color="000000"/>
            </w:tcBorders>
            <w:shd w:val="clear" w:color="auto" w:fill="BEBEBE"/>
            <w:vAlign w:val="center"/>
          </w:tcPr>
          <w:p w14:paraId="44BD3A06" w14:textId="77777777" w:rsidR="00607ADB" w:rsidRPr="0091087D" w:rsidRDefault="00607ADB" w:rsidP="00737883">
            <w:pPr>
              <w:ind w:firstLine="51"/>
              <w:jc w:val="center"/>
              <w:rPr>
                <w:rFonts w:ascii="Arial" w:eastAsia="Arial" w:hAnsi="Arial" w:cs="Arial"/>
                <w:sz w:val="18"/>
                <w:szCs w:val="18"/>
                <w:lang w:val="fr-FR"/>
              </w:rPr>
            </w:pPr>
            <w:r w:rsidRPr="0091087D">
              <w:rPr>
                <w:rFonts w:ascii="Arial" w:eastAsia="Arial" w:hAnsi="Arial" w:cs="Arial"/>
                <w:b/>
                <w:sz w:val="18"/>
                <w:szCs w:val="18"/>
                <w:lang w:val="fr-FR"/>
              </w:rPr>
              <w:t>Impact résiduel</w:t>
            </w:r>
          </w:p>
        </w:tc>
        <w:tc>
          <w:tcPr>
            <w:tcW w:w="1512" w:type="dxa"/>
            <w:tcBorders>
              <w:top w:val="single" w:sz="5" w:space="0" w:color="000000"/>
              <w:left w:val="single" w:sz="5" w:space="0" w:color="000000"/>
              <w:bottom w:val="single" w:sz="5" w:space="0" w:color="000000"/>
              <w:right w:val="single" w:sz="5" w:space="0" w:color="000000"/>
            </w:tcBorders>
            <w:vAlign w:val="center"/>
          </w:tcPr>
          <w:p w14:paraId="2A67D7B7" w14:textId="77777777" w:rsidR="00607ADB" w:rsidRPr="0091087D" w:rsidRDefault="00607ADB" w:rsidP="007570E3">
            <w:pPr>
              <w:spacing w:before="89"/>
              <w:jc w:val="center"/>
              <w:rPr>
                <w:rFonts w:ascii="Arial" w:eastAsia="Arial" w:hAnsi="Arial" w:cs="Arial"/>
                <w:sz w:val="18"/>
                <w:szCs w:val="18"/>
                <w:lang w:val="fr-FR"/>
              </w:rPr>
            </w:pPr>
            <w:r w:rsidRPr="0091087D">
              <w:rPr>
                <w:rFonts w:ascii="Arial" w:eastAsia="Arial" w:hAnsi="Arial" w:cs="Arial"/>
                <w:b/>
                <w:sz w:val="18"/>
                <w:szCs w:val="18"/>
                <w:lang w:val="fr-FR"/>
              </w:rPr>
              <w:t>Probabilité d’occurrence</w:t>
            </w:r>
          </w:p>
        </w:tc>
      </w:tr>
      <w:tr w:rsidR="00607ADB" w:rsidRPr="0091087D" w14:paraId="4ECF4D67" w14:textId="77777777" w:rsidTr="007570E3">
        <w:trPr>
          <w:trHeight w:hRule="exact" w:val="343"/>
          <w:jc w:val="center"/>
        </w:trPr>
        <w:tc>
          <w:tcPr>
            <w:tcW w:w="992" w:type="dxa"/>
            <w:tcBorders>
              <w:top w:val="single" w:sz="5" w:space="0" w:color="000000"/>
              <w:left w:val="single" w:sz="5" w:space="0" w:color="000000"/>
              <w:bottom w:val="single" w:sz="5" w:space="0" w:color="000000"/>
              <w:right w:val="single" w:sz="5" w:space="0" w:color="000000"/>
            </w:tcBorders>
            <w:vAlign w:val="center"/>
          </w:tcPr>
          <w:p w14:paraId="4F08937D"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sz w:val="18"/>
                <w:szCs w:val="18"/>
                <w:lang w:val="fr-FR"/>
              </w:rPr>
              <w:t>Négative</w:t>
            </w:r>
          </w:p>
        </w:tc>
        <w:tc>
          <w:tcPr>
            <w:tcW w:w="1064" w:type="dxa"/>
            <w:tcBorders>
              <w:top w:val="single" w:sz="5" w:space="0" w:color="000000"/>
              <w:left w:val="single" w:sz="5" w:space="0" w:color="000000"/>
              <w:bottom w:val="single" w:sz="5" w:space="0" w:color="000000"/>
              <w:right w:val="single" w:sz="5" w:space="0" w:color="000000"/>
            </w:tcBorders>
            <w:vAlign w:val="center"/>
          </w:tcPr>
          <w:p w14:paraId="170F0D30"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sz w:val="18"/>
                <w:szCs w:val="18"/>
                <w:lang w:val="fr-FR"/>
              </w:rPr>
              <w:t>Directe</w:t>
            </w:r>
          </w:p>
        </w:tc>
        <w:tc>
          <w:tcPr>
            <w:tcW w:w="862" w:type="dxa"/>
            <w:tcBorders>
              <w:top w:val="single" w:sz="5" w:space="0" w:color="000000"/>
              <w:left w:val="single" w:sz="5" w:space="0" w:color="000000"/>
              <w:bottom w:val="single" w:sz="5" w:space="0" w:color="000000"/>
              <w:right w:val="single" w:sz="5" w:space="0" w:color="000000"/>
            </w:tcBorders>
            <w:vAlign w:val="center"/>
          </w:tcPr>
          <w:p w14:paraId="377997B2"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sz w:val="18"/>
                <w:szCs w:val="18"/>
                <w:lang w:val="fr-FR"/>
              </w:rPr>
              <w:t>Courte</w:t>
            </w:r>
          </w:p>
        </w:tc>
        <w:tc>
          <w:tcPr>
            <w:tcW w:w="982" w:type="dxa"/>
            <w:tcBorders>
              <w:top w:val="single" w:sz="5" w:space="0" w:color="000000"/>
              <w:left w:val="single" w:sz="5" w:space="0" w:color="000000"/>
              <w:bottom w:val="single" w:sz="5" w:space="0" w:color="000000"/>
              <w:right w:val="single" w:sz="5" w:space="0" w:color="000000"/>
            </w:tcBorders>
            <w:vAlign w:val="center"/>
          </w:tcPr>
          <w:p w14:paraId="4EBD566A"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sz w:val="18"/>
                <w:szCs w:val="18"/>
                <w:lang w:val="fr-FR"/>
              </w:rPr>
              <w:t>Locale</w:t>
            </w:r>
          </w:p>
        </w:tc>
        <w:tc>
          <w:tcPr>
            <w:tcW w:w="1042" w:type="dxa"/>
            <w:tcBorders>
              <w:top w:val="single" w:sz="5" w:space="0" w:color="000000"/>
              <w:left w:val="single" w:sz="5" w:space="0" w:color="000000"/>
              <w:bottom w:val="single" w:sz="5" w:space="0" w:color="000000"/>
              <w:right w:val="single" w:sz="5" w:space="0" w:color="000000"/>
            </w:tcBorders>
            <w:vAlign w:val="center"/>
          </w:tcPr>
          <w:p w14:paraId="50A8F6AD"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sz w:val="18"/>
                <w:szCs w:val="18"/>
                <w:lang w:val="fr-FR"/>
              </w:rPr>
              <w:t>Moyenne</w:t>
            </w:r>
          </w:p>
        </w:tc>
        <w:tc>
          <w:tcPr>
            <w:tcW w:w="1147"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7D0C2056"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b/>
                <w:sz w:val="18"/>
                <w:szCs w:val="18"/>
                <w:lang w:val="fr-FR"/>
              </w:rPr>
              <w:t>Moyenne</w:t>
            </w:r>
          </w:p>
        </w:tc>
        <w:tc>
          <w:tcPr>
            <w:tcW w:w="1512" w:type="dxa"/>
            <w:tcBorders>
              <w:top w:val="single" w:sz="5" w:space="0" w:color="000000"/>
              <w:left w:val="single" w:sz="5" w:space="0" w:color="000000"/>
              <w:bottom w:val="single" w:sz="5" w:space="0" w:color="000000"/>
              <w:right w:val="single" w:sz="5" w:space="0" w:color="000000"/>
            </w:tcBorders>
            <w:vAlign w:val="center"/>
          </w:tcPr>
          <w:p w14:paraId="55418D1C" w14:textId="77777777" w:rsidR="00607ADB" w:rsidRPr="0091087D" w:rsidRDefault="00607ADB" w:rsidP="007570E3">
            <w:pPr>
              <w:spacing w:before="55"/>
              <w:jc w:val="center"/>
              <w:rPr>
                <w:rFonts w:ascii="Arial" w:eastAsia="Arial" w:hAnsi="Arial" w:cs="Arial"/>
                <w:sz w:val="18"/>
                <w:szCs w:val="18"/>
                <w:lang w:val="fr-FR"/>
              </w:rPr>
            </w:pPr>
            <w:r w:rsidRPr="0091087D">
              <w:rPr>
                <w:rFonts w:ascii="Arial" w:eastAsia="Arial" w:hAnsi="Arial" w:cs="Arial"/>
                <w:sz w:val="18"/>
                <w:szCs w:val="18"/>
                <w:lang w:val="fr-FR"/>
              </w:rPr>
              <w:t>Probable et forte</w:t>
            </w:r>
          </w:p>
        </w:tc>
      </w:tr>
    </w:tbl>
    <w:p w14:paraId="01D94748" w14:textId="3316DBD8" w:rsidR="00607ADB" w:rsidRDefault="00607ADB" w:rsidP="00607ADB">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 xml:space="preserve">L’importance de l’impact résiduel est toujours moyenne. </w:t>
      </w:r>
      <w:r w:rsidRPr="0091087D">
        <w:rPr>
          <w:rFonts w:ascii="Arial" w:eastAsia="Arial" w:hAnsi="Arial" w:cs="Arial"/>
          <w:b/>
          <w:i/>
          <w:sz w:val="22"/>
          <w:szCs w:val="22"/>
          <w:lang w:val="fr-FR"/>
        </w:rPr>
        <w:t xml:space="preserve">Il faut noter que le projet étant à l’abandon, la mise en œuvre des mesures d’atténuation des impacts négatifs sera aléatoire car sa responsabilité n’incombant à personne. Cela pourra faire augmenter les risques de rupture des petits-barrages et de catastrophes. </w:t>
      </w:r>
      <w:r w:rsidRPr="0091087D">
        <w:rPr>
          <w:rFonts w:ascii="Arial" w:eastAsia="Arial" w:hAnsi="Arial" w:cs="Arial"/>
          <w:i/>
          <w:sz w:val="22"/>
          <w:szCs w:val="22"/>
          <w:lang w:val="fr-FR"/>
        </w:rPr>
        <w:t>Cet impact nécessite des mesures compensatoires</w:t>
      </w:r>
      <w:r w:rsidR="009E0F28">
        <w:rPr>
          <w:rFonts w:ascii="Arial" w:eastAsia="Arial" w:hAnsi="Arial" w:cs="Arial"/>
          <w:i/>
          <w:sz w:val="22"/>
          <w:szCs w:val="22"/>
          <w:lang w:val="fr-FR"/>
        </w:rPr>
        <w:t>.</w:t>
      </w:r>
    </w:p>
    <w:p w14:paraId="0EFCC404" w14:textId="77777777" w:rsidR="009E0F28" w:rsidRPr="0091087D" w:rsidRDefault="009E0F28" w:rsidP="00607ADB">
      <w:pPr>
        <w:spacing w:before="120" w:after="240"/>
        <w:jc w:val="both"/>
        <w:rPr>
          <w:rFonts w:ascii="Arial" w:eastAsia="Arial" w:hAnsi="Arial" w:cs="Arial"/>
          <w:sz w:val="22"/>
          <w:szCs w:val="22"/>
          <w:lang w:val="fr-FR"/>
        </w:rPr>
      </w:pPr>
    </w:p>
    <w:p w14:paraId="079046FD" w14:textId="77777777" w:rsidR="00607ADB" w:rsidRPr="0091087D" w:rsidRDefault="00607ADB" w:rsidP="00607ADB">
      <w:pPr>
        <w:spacing w:before="240" w:after="240" w:line="240" w:lineRule="exact"/>
        <w:jc w:val="both"/>
        <w:rPr>
          <w:rFonts w:ascii="Arial" w:eastAsia="Arial" w:hAnsi="Arial" w:cs="Arial"/>
          <w:sz w:val="22"/>
          <w:szCs w:val="22"/>
          <w:lang w:val="fr-FR"/>
        </w:rPr>
      </w:pPr>
      <w:r w:rsidRPr="0091087D">
        <w:rPr>
          <w:rFonts w:ascii="Arial" w:eastAsia="Arial" w:hAnsi="Arial" w:cs="Arial"/>
          <w:i/>
          <w:position w:val="-1"/>
          <w:sz w:val="22"/>
          <w:szCs w:val="22"/>
          <w:lang w:val="fr-FR"/>
        </w:rPr>
        <w:t xml:space="preserve">Mesure compensatoire </w:t>
      </w:r>
      <w:r w:rsidRPr="0091087D">
        <w:rPr>
          <w:rFonts w:ascii="Arial" w:eastAsia="Arial" w:hAnsi="Arial" w:cs="Arial"/>
          <w:position w:val="-1"/>
          <w:sz w:val="22"/>
          <w:szCs w:val="22"/>
          <w:lang w:val="fr-FR"/>
        </w:rPr>
        <w:t>:</w:t>
      </w:r>
    </w:p>
    <w:p w14:paraId="4500035F" w14:textId="77777777" w:rsidR="00607ADB" w:rsidRPr="0091087D" w:rsidRDefault="00607ADB" w:rsidP="006A3601">
      <w:pPr>
        <w:pStyle w:val="Paragraphedeliste"/>
        <w:numPr>
          <w:ilvl w:val="0"/>
          <w:numId w:val="54"/>
        </w:numPr>
        <w:spacing w:before="24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Procéder au démantèlement ou à la réhabilitation des petits-barrages ;</w:t>
      </w:r>
    </w:p>
    <w:p w14:paraId="2C8E2B78" w14:textId="77777777" w:rsidR="00607ADB" w:rsidRPr="0091087D" w:rsidRDefault="00607ADB" w:rsidP="006A3601">
      <w:pPr>
        <w:pStyle w:val="Paragraphedeliste"/>
        <w:numPr>
          <w:ilvl w:val="0"/>
          <w:numId w:val="54"/>
        </w:numPr>
        <w:spacing w:before="24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Etudier la possibilité de reconstruire de nouveaux petits-barrages au besoin.</w:t>
      </w:r>
    </w:p>
    <w:p w14:paraId="65266E96" w14:textId="77777777" w:rsidR="00607ADB" w:rsidRPr="0091087D" w:rsidRDefault="00607ADB" w:rsidP="00607ADB">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0E6D6216" w14:textId="77777777" w:rsidR="00607ADB" w:rsidRPr="0091087D" w:rsidRDefault="00607ADB" w:rsidP="00607ADB">
      <w:pPr>
        <w:spacing w:before="12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 xml:space="preserve">ANGE </w:t>
      </w: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12141621" w14:textId="5F56B8D3" w:rsidR="001B53B9" w:rsidRPr="001831C9" w:rsidRDefault="0055739D" w:rsidP="00B826B2">
      <w:pPr>
        <w:pStyle w:val="Titre2"/>
        <w:rPr>
          <w:rFonts w:eastAsia="Arial"/>
          <w:lang w:val="fr-FR"/>
        </w:rPr>
      </w:pPr>
      <w:bookmarkStart w:id="603" w:name="_Toc137459537"/>
      <w:r>
        <w:rPr>
          <w:rFonts w:eastAsia="Arial"/>
          <w:lang w:val="fr-FR"/>
        </w:rPr>
        <w:t>9</w:t>
      </w:r>
      <w:r w:rsidR="00B826B2">
        <w:rPr>
          <w:rFonts w:eastAsia="Arial"/>
          <w:lang w:val="fr-FR"/>
        </w:rPr>
        <w:t>.5.</w:t>
      </w:r>
      <w:r w:rsidR="00B826B2">
        <w:rPr>
          <w:rFonts w:eastAsia="Arial"/>
          <w:lang w:val="fr-FR"/>
        </w:rPr>
        <w:tab/>
      </w:r>
      <w:r w:rsidR="001B53B9" w:rsidRPr="001831C9">
        <w:rPr>
          <w:rFonts w:eastAsia="Arial"/>
          <w:lang w:val="fr-FR"/>
        </w:rPr>
        <w:t>C</w:t>
      </w:r>
      <w:r w:rsidR="00B826B2" w:rsidRPr="001831C9">
        <w:rPr>
          <w:rFonts w:eastAsia="Arial"/>
          <w:lang w:val="fr-FR"/>
        </w:rPr>
        <w:t>lauses environnementales et sociales</w:t>
      </w:r>
      <w:bookmarkEnd w:id="603"/>
    </w:p>
    <w:p w14:paraId="27A19BAC"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présentes clauses sont destinées à aider l’Entreprise à charge d’exécution des travaux de construction des petits barrages, afin qu’il puisse intégrer dans ces documents des prescriptions permettant d’optimiser la protection de l’environnement et du milieu socio- économique.</w:t>
      </w:r>
    </w:p>
    <w:p w14:paraId="7DDDEB59"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En outre, elles sont spécifiques à toutes les activités de chantier pouvant être sources de nuisances environnementales et sociales. Il reste cependant vrai qu’il n’est pas possible d’envisager tous les cas possibles et que les clauses proposées doivent servir de guide et ne remplacent aucunement l’étude d’impact environnemental et social du projet.</w:t>
      </w:r>
    </w:p>
    <w:p w14:paraId="459ABBAE" w14:textId="128DC1AB" w:rsidR="001B53B9" w:rsidRPr="0091087D" w:rsidRDefault="0055739D" w:rsidP="00B826B2">
      <w:pPr>
        <w:pStyle w:val="Titre3"/>
        <w:rPr>
          <w:rFonts w:eastAsia="Arial"/>
          <w:lang w:val="fr-FR"/>
        </w:rPr>
      </w:pPr>
      <w:bookmarkStart w:id="604" w:name="_Toc137459538"/>
      <w:r>
        <w:rPr>
          <w:rFonts w:eastAsia="Arial"/>
          <w:lang w:val="fr-FR"/>
        </w:rPr>
        <w:t>9</w:t>
      </w:r>
      <w:r w:rsidR="00B826B2">
        <w:rPr>
          <w:rFonts w:eastAsia="Arial"/>
          <w:lang w:val="fr-FR"/>
        </w:rPr>
        <w:t>.5.1.</w:t>
      </w:r>
      <w:r w:rsidR="001B53B9" w:rsidRPr="0091087D">
        <w:rPr>
          <w:rFonts w:eastAsia="Arial"/>
          <w:lang w:val="fr-FR"/>
        </w:rPr>
        <w:t xml:space="preserve"> Règles générales</w:t>
      </w:r>
      <w:bookmarkEnd w:id="604"/>
    </w:p>
    <w:p w14:paraId="5C1ECFE9"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devra respecter et appliquer les lois et règlements sur l’environnement existant et en vigueur au Togo. Dans l’organisation journalière de son chantier, il doit prendre toutes les mesures appropriées en vue de minimiser les atteintes à l’environnement, en appliquant les prescriptions du contrat et veillant à ce que son personnel les respecte et les appliques également.</w:t>
      </w:r>
    </w:p>
    <w:p w14:paraId="251B0559" w14:textId="4D98D2EB" w:rsidR="001B53B9" w:rsidRPr="0091087D" w:rsidRDefault="0055739D" w:rsidP="00B826B2">
      <w:pPr>
        <w:pStyle w:val="Titre4"/>
        <w:rPr>
          <w:rFonts w:eastAsia="Arial"/>
          <w:lang w:val="fr-FR"/>
        </w:rPr>
      </w:pPr>
      <w:bookmarkStart w:id="605" w:name="_Toc137459539"/>
      <w:r>
        <w:rPr>
          <w:rFonts w:eastAsia="Arial"/>
          <w:lang w:val="fr-FR"/>
        </w:rPr>
        <w:t>9</w:t>
      </w:r>
      <w:r w:rsidR="00B826B2">
        <w:rPr>
          <w:rFonts w:eastAsia="Arial"/>
          <w:lang w:val="fr-FR"/>
        </w:rPr>
        <w:t>.5.</w:t>
      </w:r>
      <w:r w:rsidR="001B53B9" w:rsidRPr="0091087D">
        <w:rPr>
          <w:rFonts w:eastAsia="Arial"/>
          <w:lang w:val="fr-FR"/>
        </w:rPr>
        <w:t>1.1. Programme d’exécution</w:t>
      </w:r>
      <w:bookmarkEnd w:id="605"/>
    </w:p>
    <w:p w14:paraId="18A8E9CC"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devra établir et soumettre à l’approbation du maître d’ouvrage un programme définitif détaillé de gestion environnementale et sociale, comportant les indications suivantes :</w:t>
      </w:r>
    </w:p>
    <w:p w14:paraId="231DEF02" w14:textId="0A37EDE4" w:rsidR="001B53B9" w:rsidRPr="00B826B2" w:rsidRDefault="0055739D" w:rsidP="00B826B2">
      <w:pPr>
        <w:pStyle w:val="Titre5"/>
        <w:rPr>
          <w:rFonts w:eastAsia="Arial"/>
          <w:lang w:val="fr-FR"/>
        </w:rPr>
      </w:pPr>
      <w:bookmarkStart w:id="606" w:name="_Toc137459540"/>
      <w:r>
        <w:rPr>
          <w:rFonts w:eastAsia="Arial"/>
          <w:lang w:val="fr-FR"/>
        </w:rPr>
        <w:t>9</w:t>
      </w:r>
      <w:r w:rsidR="00B826B2">
        <w:rPr>
          <w:rFonts w:eastAsia="Arial"/>
          <w:lang w:val="fr-FR"/>
        </w:rPr>
        <w:t xml:space="preserve">.5.1.1.1. </w:t>
      </w:r>
      <w:r w:rsidR="001B53B9" w:rsidRPr="00B826B2">
        <w:rPr>
          <w:rFonts w:eastAsia="Arial"/>
          <w:lang w:val="fr-FR"/>
        </w:rPr>
        <w:t>Plan de Gestion Environnementale et Sociale du Chantier (PGESC)</w:t>
      </w:r>
      <w:bookmarkEnd w:id="606"/>
    </w:p>
    <w:p w14:paraId="4E66E689"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est tenue de fournir un Plan de Gestion Environnementale et Sociale de Chantiers (PGESC) dans un délai de 30 jours à compter de la date de notification du marché. Le PGESC devra être approuvé par le Maître d’œuvre dans un délai de 15 jours. Au minimum, le PGESC comprendra :</w:t>
      </w:r>
    </w:p>
    <w:p w14:paraId="5CA6E232" w14:textId="77777777" w:rsidR="001B53B9" w:rsidRPr="0091087D" w:rsidRDefault="001B53B9" w:rsidP="006A3601">
      <w:pPr>
        <w:pStyle w:val="Paragraphedeliste"/>
        <w:numPr>
          <w:ilvl w:val="0"/>
          <w:numId w:val="164"/>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l’organigramme du personnel affecté à la gestion environnementale avec indication du responsable environnemental du projet ;</w:t>
      </w:r>
    </w:p>
    <w:p w14:paraId="09407C7F" w14:textId="77777777" w:rsidR="001B53B9" w:rsidRPr="0091087D" w:rsidRDefault="001B53B9" w:rsidP="006A3601">
      <w:pPr>
        <w:pStyle w:val="Paragraphedeliste"/>
        <w:numPr>
          <w:ilvl w:val="0"/>
          <w:numId w:val="164"/>
        </w:numPr>
        <w:spacing w:before="120" w:after="120"/>
        <w:ind w:left="714" w:hanging="357"/>
        <w:contextualSpacing w:val="0"/>
        <w:jc w:val="both"/>
        <w:rPr>
          <w:rFonts w:ascii="Arial" w:eastAsia="Arial" w:hAnsi="Arial" w:cs="Arial"/>
          <w:sz w:val="22"/>
          <w:szCs w:val="22"/>
          <w:lang w:val="fr-FR"/>
        </w:rPr>
      </w:pPr>
      <w:r w:rsidRPr="0091087D">
        <w:rPr>
          <w:rFonts w:ascii="Segoe UI Symbol" w:eastAsia="MS PGothic" w:hAnsi="Segoe UI Symbol" w:cs="Segoe UI Symbol"/>
          <w:w w:val="79"/>
          <w:lang w:val="fr-FR"/>
        </w:rPr>
        <w:t>l</w:t>
      </w:r>
      <w:r w:rsidRPr="0091087D">
        <w:rPr>
          <w:rFonts w:ascii="Arial" w:eastAsia="Arial" w:hAnsi="Arial" w:cs="Arial"/>
          <w:sz w:val="22"/>
          <w:szCs w:val="22"/>
          <w:lang w:val="fr-FR"/>
        </w:rPr>
        <w:t>a description des méthodes de réduction des impacts sur l’environnement biophysique et socio-économique ;</w:t>
      </w:r>
    </w:p>
    <w:p w14:paraId="09F4CFEF" w14:textId="77777777" w:rsidR="001B53B9" w:rsidRPr="0091087D" w:rsidRDefault="001B53B9" w:rsidP="006A3601">
      <w:pPr>
        <w:pStyle w:val="Paragraphedeliste"/>
        <w:numPr>
          <w:ilvl w:val="0"/>
          <w:numId w:val="164"/>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la description des méthodes de prévention des risques liés au projet sur l’environnement biophysique et socioéconomique ;</w:t>
      </w:r>
    </w:p>
    <w:p w14:paraId="0FD9B55B" w14:textId="77777777" w:rsidR="001B53B9" w:rsidRPr="0091087D" w:rsidRDefault="001B53B9" w:rsidP="006A3601">
      <w:pPr>
        <w:pStyle w:val="Paragraphedeliste"/>
        <w:numPr>
          <w:ilvl w:val="0"/>
          <w:numId w:val="164"/>
        </w:numPr>
        <w:spacing w:before="120" w:after="120"/>
        <w:ind w:left="714" w:hanging="357"/>
        <w:contextualSpacing w:val="0"/>
        <w:jc w:val="both"/>
        <w:rPr>
          <w:rFonts w:ascii="Arial" w:eastAsia="Arial" w:hAnsi="Arial" w:cs="Arial"/>
          <w:sz w:val="22"/>
          <w:szCs w:val="22"/>
          <w:lang w:val="fr-FR"/>
        </w:rPr>
      </w:pPr>
      <w:r w:rsidRPr="0091087D">
        <w:rPr>
          <w:rFonts w:ascii="Segoe UI Symbol" w:eastAsia="MS PGothic" w:hAnsi="Segoe UI Symbol" w:cs="Segoe UI Symbol"/>
          <w:w w:val="79"/>
          <w:lang w:val="fr-FR"/>
        </w:rPr>
        <w:t>l</w:t>
      </w:r>
      <w:r w:rsidRPr="0091087D">
        <w:rPr>
          <w:rFonts w:ascii="Arial" w:eastAsia="Arial" w:hAnsi="Arial" w:cs="Arial"/>
          <w:sz w:val="22"/>
          <w:szCs w:val="22"/>
          <w:lang w:val="fr-FR"/>
        </w:rPr>
        <w:t>e plan de gestion de l’eau et de l’assainissement ;</w:t>
      </w:r>
    </w:p>
    <w:p w14:paraId="2E0F1A02" w14:textId="77777777" w:rsidR="001B53B9" w:rsidRPr="0091087D" w:rsidRDefault="001B53B9" w:rsidP="006A3601">
      <w:pPr>
        <w:pStyle w:val="Paragraphedeliste"/>
        <w:numPr>
          <w:ilvl w:val="0"/>
          <w:numId w:val="164"/>
        </w:numPr>
        <w:spacing w:before="120" w:after="120"/>
        <w:ind w:left="714" w:hanging="357"/>
        <w:contextualSpacing w:val="0"/>
        <w:jc w:val="both"/>
        <w:rPr>
          <w:rFonts w:ascii="Arial" w:eastAsia="Arial" w:hAnsi="Arial" w:cs="Arial"/>
          <w:sz w:val="22"/>
          <w:szCs w:val="22"/>
          <w:lang w:val="fr-FR"/>
        </w:rPr>
      </w:pPr>
      <w:r w:rsidRPr="0091087D">
        <w:rPr>
          <w:rFonts w:ascii="Segoe UI Symbol" w:eastAsia="MS PGothic" w:hAnsi="Segoe UI Symbol" w:cs="Segoe UI Symbol"/>
          <w:w w:val="79"/>
          <w:lang w:val="fr-FR"/>
        </w:rPr>
        <w:t>l</w:t>
      </w:r>
      <w:r w:rsidRPr="0091087D">
        <w:rPr>
          <w:rFonts w:ascii="Arial" w:eastAsia="Arial" w:hAnsi="Arial" w:cs="Arial"/>
          <w:sz w:val="22"/>
          <w:szCs w:val="22"/>
          <w:lang w:val="fr-FR"/>
        </w:rPr>
        <w:t>e plan de gestion des déchets ;</w:t>
      </w:r>
    </w:p>
    <w:p w14:paraId="1465902D" w14:textId="77777777" w:rsidR="001B53B9" w:rsidRPr="0091087D" w:rsidRDefault="001B53B9" w:rsidP="006A3601">
      <w:pPr>
        <w:pStyle w:val="Paragraphedeliste"/>
        <w:numPr>
          <w:ilvl w:val="0"/>
          <w:numId w:val="165"/>
        </w:numPr>
        <w:spacing w:before="120" w:after="120"/>
        <w:ind w:left="714" w:hanging="357"/>
        <w:contextualSpacing w:val="0"/>
        <w:jc w:val="both"/>
        <w:rPr>
          <w:rFonts w:ascii="Arial" w:eastAsia="Arial" w:hAnsi="Arial" w:cs="Arial"/>
          <w:sz w:val="22"/>
          <w:szCs w:val="22"/>
          <w:lang w:val="fr-FR"/>
        </w:rPr>
      </w:pPr>
      <w:r w:rsidRPr="0091087D">
        <w:rPr>
          <w:rFonts w:ascii="Segoe UI Symbol" w:eastAsia="MS PGothic" w:hAnsi="Segoe UI Symbol" w:cs="Segoe UI Symbol"/>
          <w:w w:val="79"/>
          <w:lang w:val="fr-FR"/>
        </w:rPr>
        <w:t>l</w:t>
      </w:r>
      <w:r w:rsidRPr="0091087D">
        <w:rPr>
          <w:rFonts w:ascii="Arial" w:eastAsia="Arial" w:hAnsi="Arial" w:cs="Arial"/>
          <w:sz w:val="22"/>
          <w:szCs w:val="22"/>
          <w:lang w:val="fr-FR"/>
        </w:rPr>
        <w:t>a liste des accords pris avec les propriétaires et les utilisateurs actuels de ces aires et la preuve que ces utilisateurs ont pu trouver des aires similaires pour continuer leurs activités ;</w:t>
      </w:r>
    </w:p>
    <w:p w14:paraId="1758D2D6" w14:textId="77777777" w:rsidR="001B53B9" w:rsidRPr="0091087D" w:rsidRDefault="001B53B9" w:rsidP="006A3601">
      <w:pPr>
        <w:pStyle w:val="Paragraphedeliste"/>
        <w:numPr>
          <w:ilvl w:val="0"/>
          <w:numId w:val="165"/>
        </w:numPr>
        <w:spacing w:before="120" w:after="120"/>
        <w:ind w:left="714" w:hanging="357"/>
        <w:contextualSpacing w:val="0"/>
        <w:jc w:val="both"/>
        <w:rPr>
          <w:rFonts w:ascii="Arial" w:eastAsia="Arial" w:hAnsi="Arial" w:cs="Arial"/>
          <w:sz w:val="22"/>
          <w:szCs w:val="22"/>
          <w:lang w:val="fr-FR"/>
        </w:rPr>
      </w:pPr>
      <w:r w:rsidRPr="0091087D">
        <w:rPr>
          <w:rFonts w:ascii="Segoe UI Symbol" w:eastAsia="MS PGothic" w:hAnsi="Segoe UI Symbol" w:cs="Segoe UI Symbol"/>
          <w:w w:val="79"/>
          <w:sz w:val="22"/>
          <w:szCs w:val="22"/>
          <w:lang w:val="fr-FR"/>
        </w:rPr>
        <w:t>l</w:t>
      </w:r>
      <w:r w:rsidRPr="0091087D">
        <w:rPr>
          <w:rFonts w:ascii="Arial" w:eastAsia="Arial" w:hAnsi="Arial" w:cs="Arial"/>
          <w:sz w:val="22"/>
          <w:szCs w:val="22"/>
          <w:lang w:val="fr-FR"/>
        </w:rPr>
        <w:t>’ensemble des mesures de protection du site et programme d’exécution ;</w:t>
      </w:r>
    </w:p>
    <w:p w14:paraId="459D0FF8" w14:textId="77777777" w:rsidR="001B53B9" w:rsidRPr="0091087D" w:rsidRDefault="001B53B9" w:rsidP="006A3601">
      <w:pPr>
        <w:pStyle w:val="Paragraphedeliste"/>
        <w:numPr>
          <w:ilvl w:val="0"/>
          <w:numId w:val="165"/>
        </w:numPr>
        <w:spacing w:before="120" w:after="120"/>
        <w:ind w:left="714" w:hanging="357"/>
        <w:contextualSpacing w:val="0"/>
        <w:jc w:val="both"/>
        <w:rPr>
          <w:rFonts w:ascii="Arial" w:eastAsia="Arial" w:hAnsi="Arial" w:cs="Arial"/>
          <w:sz w:val="22"/>
          <w:szCs w:val="22"/>
          <w:lang w:val="fr-FR"/>
        </w:rPr>
      </w:pPr>
      <w:r w:rsidRPr="0091087D">
        <w:rPr>
          <w:rFonts w:ascii="Segoe UI Symbol" w:eastAsia="MS PGothic" w:hAnsi="Segoe UI Symbol" w:cs="Segoe UI Symbol"/>
          <w:w w:val="79"/>
          <w:sz w:val="22"/>
          <w:szCs w:val="22"/>
          <w:lang w:val="fr-FR"/>
        </w:rPr>
        <w:t>l</w:t>
      </w:r>
      <w:r w:rsidRPr="0091087D">
        <w:rPr>
          <w:rFonts w:ascii="Arial" w:eastAsia="Arial" w:hAnsi="Arial" w:cs="Arial"/>
          <w:sz w:val="22"/>
          <w:szCs w:val="22"/>
          <w:lang w:val="fr-FR"/>
        </w:rPr>
        <w:t>a localisation et le plan général du site à l’échelle ;</w:t>
      </w:r>
    </w:p>
    <w:p w14:paraId="357A67B9" w14:textId="77777777" w:rsidR="001B53B9" w:rsidRPr="0091087D" w:rsidRDefault="001B53B9" w:rsidP="006A3601">
      <w:pPr>
        <w:pStyle w:val="Paragraphedeliste"/>
        <w:numPr>
          <w:ilvl w:val="0"/>
          <w:numId w:val="165"/>
        </w:numPr>
        <w:spacing w:before="120" w:after="120"/>
        <w:ind w:left="714" w:hanging="357"/>
        <w:contextualSpacing w:val="0"/>
        <w:jc w:val="both"/>
        <w:rPr>
          <w:rFonts w:ascii="Arial" w:eastAsia="Arial" w:hAnsi="Arial" w:cs="Arial"/>
          <w:sz w:val="22"/>
          <w:szCs w:val="22"/>
          <w:lang w:val="fr-FR"/>
        </w:rPr>
      </w:pPr>
      <w:r w:rsidRPr="0091087D">
        <w:rPr>
          <w:rFonts w:ascii="Segoe UI Symbol" w:eastAsia="MS PGothic" w:hAnsi="Segoe UI Symbol" w:cs="Segoe UI Symbol"/>
          <w:w w:val="79"/>
          <w:sz w:val="22"/>
          <w:szCs w:val="22"/>
          <w:lang w:val="fr-FR"/>
        </w:rPr>
        <w:t>l</w:t>
      </w:r>
      <w:r w:rsidRPr="0091087D">
        <w:rPr>
          <w:rFonts w:ascii="Arial" w:eastAsia="Arial" w:hAnsi="Arial" w:cs="Arial"/>
          <w:sz w:val="22"/>
          <w:szCs w:val="22"/>
          <w:lang w:val="fr-FR"/>
        </w:rPr>
        <w:t>es infrastructures sanitaires et accès des populations en cas d’urgence ;</w:t>
      </w:r>
    </w:p>
    <w:p w14:paraId="33E9FAC0" w14:textId="77777777" w:rsidR="001B53B9" w:rsidRPr="0091087D" w:rsidRDefault="001B53B9" w:rsidP="006A3601">
      <w:pPr>
        <w:pStyle w:val="Paragraphedeliste"/>
        <w:numPr>
          <w:ilvl w:val="0"/>
          <w:numId w:val="165"/>
        </w:numPr>
        <w:spacing w:before="120" w:after="120"/>
        <w:ind w:left="714" w:hanging="357"/>
        <w:contextualSpacing w:val="0"/>
        <w:jc w:val="both"/>
        <w:rPr>
          <w:rFonts w:ascii="Arial" w:eastAsia="Arial" w:hAnsi="Arial" w:cs="Arial"/>
          <w:sz w:val="22"/>
          <w:szCs w:val="22"/>
          <w:lang w:val="fr-FR"/>
        </w:rPr>
      </w:pPr>
      <w:r w:rsidRPr="0091087D">
        <w:rPr>
          <w:rFonts w:ascii="Segoe UI Symbol" w:eastAsia="MS PGothic" w:hAnsi="Segoe UI Symbol" w:cs="Segoe UI Symbol"/>
          <w:w w:val="79"/>
          <w:sz w:val="22"/>
          <w:szCs w:val="22"/>
          <w:lang w:val="fr-FR"/>
        </w:rPr>
        <w:t>l</w:t>
      </w:r>
      <w:r w:rsidRPr="0091087D">
        <w:rPr>
          <w:rFonts w:ascii="Arial" w:eastAsia="Arial" w:hAnsi="Arial" w:cs="Arial"/>
          <w:sz w:val="22"/>
          <w:szCs w:val="22"/>
          <w:lang w:val="fr-FR"/>
        </w:rPr>
        <w:t>e règlement intérieur du chantier concernant la protection de l’environnement et la sécurité ;</w:t>
      </w:r>
    </w:p>
    <w:p w14:paraId="324569B9" w14:textId="77777777" w:rsidR="001B53B9" w:rsidRPr="0091087D" w:rsidRDefault="001B53B9" w:rsidP="006A3601">
      <w:pPr>
        <w:pStyle w:val="Paragraphedeliste"/>
        <w:numPr>
          <w:ilvl w:val="0"/>
          <w:numId w:val="165"/>
        </w:numPr>
        <w:spacing w:before="120" w:after="120"/>
        <w:ind w:left="714" w:hanging="357"/>
        <w:contextualSpacing w:val="0"/>
        <w:jc w:val="both"/>
        <w:rPr>
          <w:rFonts w:ascii="Arial" w:eastAsia="Arial" w:hAnsi="Arial" w:cs="Arial"/>
          <w:sz w:val="22"/>
          <w:szCs w:val="22"/>
          <w:lang w:val="fr-FR"/>
        </w:rPr>
      </w:pPr>
      <w:r w:rsidRPr="0091087D">
        <w:rPr>
          <w:rFonts w:ascii="Segoe UI Symbol" w:eastAsia="MS PGothic" w:hAnsi="Segoe UI Symbol" w:cs="Segoe UI Symbol"/>
          <w:w w:val="79"/>
          <w:sz w:val="22"/>
          <w:szCs w:val="22"/>
          <w:lang w:val="fr-FR"/>
        </w:rPr>
        <w:t>l</w:t>
      </w:r>
      <w:r w:rsidRPr="0091087D">
        <w:rPr>
          <w:rFonts w:ascii="Arial" w:eastAsia="Arial" w:hAnsi="Arial" w:cs="Arial"/>
          <w:sz w:val="22"/>
          <w:szCs w:val="22"/>
          <w:lang w:val="fr-FR"/>
        </w:rPr>
        <w:t>e plan prévisionnel d’aménagement du site en fin de travaux.</w:t>
      </w:r>
    </w:p>
    <w:p w14:paraId="2BF5AD1C"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est tenue de sous-traiter à des opérateurs spéciaux les travaux et activités ne relevant pas de sa compétence, à savoir :</w:t>
      </w:r>
    </w:p>
    <w:p w14:paraId="0AFEC8EB" w14:textId="77777777" w:rsidR="001B53B9" w:rsidRPr="0091087D" w:rsidRDefault="001B53B9" w:rsidP="006A3601">
      <w:pPr>
        <w:pStyle w:val="Paragraphedeliste"/>
        <w:numPr>
          <w:ilvl w:val="0"/>
          <w:numId w:val="165"/>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les plantations d’arbres ;</w:t>
      </w:r>
    </w:p>
    <w:p w14:paraId="6B6E8642" w14:textId="77777777" w:rsidR="001B53B9" w:rsidRPr="0091087D" w:rsidRDefault="001B53B9" w:rsidP="006A3601">
      <w:pPr>
        <w:pStyle w:val="Paragraphedeliste"/>
        <w:numPr>
          <w:ilvl w:val="0"/>
          <w:numId w:val="165"/>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les activités de sensibilisation du personnel aux risques de transmission des IST-VIH/ SIDA et de transgression des us et coutumes.</w:t>
      </w:r>
    </w:p>
    <w:p w14:paraId="0A21763C"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Il veillera à ne pas compromettre l’alimentation en eau des populations locales. A ce tire, l’Entreprise devra soumettre à l’approbation de l’Ingénieur ses plans pour le développement et l’exploitation des points d’eau pour les travaux. Si, de l’avis de l’Ingénieur, le pompage sur un site approuvé entraîne une diminution importante du débit des puits et des sources du voisinage, l’Entreprise devra alimenter en eau, de quantité et de qualité équivalentes, les populations concernées.</w:t>
      </w:r>
    </w:p>
    <w:p w14:paraId="40C190C5"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Lorsque, de l’avis de l’Ingénieur, les prélèvements d’eau entraînent une diminution significative du débit disponible pour les utilisateurs situés à l’aval, l’Entreprise devra créer, à ses frais, un appoint d’eau de quantité et qualité équivalentes.</w:t>
      </w:r>
    </w:p>
    <w:p w14:paraId="5CDBBF83"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Ce plan prévoira toutes les dispositions adéquates pour l’élimination des eaux usées et des ordures, afin qu’il n’en résulte aucune pollution ou aucun danger pour la santé humaine ou animale.</w:t>
      </w:r>
    </w:p>
    <w:p w14:paraId="754EFEA5"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Ces dispositions seront efficacement maintenues pendant toute la période des travaux.</w:t>
      </w:r>
    </w:p>
    <w:p w14:paraId="728BFC05" w14:textId="775042B4" w:rsidR="001B53B9" w:rsidRPr="0091087D" w:rsidRDefault="0055739D" w:rsidP="00B826B2">
      <w:pPr>
        <w:pStyle w:val="Titre5"/>
        <w:rPr>
          <w:rFonts w:eastAsia="Arial"/>
          <w:lang w:val="fr-FR"/>
        </w:rPr>
      </w:pPr>
      <w:bookmarkStart w:id="607" w:name="_Toc137459541"/>
      <w:r>
        <w:rPr>
          <w:rFonts w:eastAsia="Arial"/>
          <w:lang w:val="fr-FR"/>
        </w:rPr>
        <w:t>9</w:t>
      </w:r>
      <w:r w:rsidR="00B826B2">
        <w:rPr>
          <w:rFonts w:eastAsia="Arial"/>
          <w:lang w:val="fr-FR"/>
        </w:rPr>
        <w:t>.5.1.</w:t>
      </w:r>
      <w:r w:rsidR="001B53B9" w:rsidRPr="0091087D">
        <w:rPr>
          <w:rFonts w:eastAsia="Arial"/>
          <w:lang w:val="fr-FR"/>
        </w:rPr>
        <w:t>1.2. Sécurité sur les chantiers</w:t>
      </w:r>
      <w:bookmarkEnd w:id="607"/>
    </w:p>
    <w:p w14:paraId="7F504439"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sera soumise aux régimes particuliers d’hygiène et de sécurité définis par la réglementation en vigueur au Togo. Il organisera un service médical courant et d’urgence à la base vie, adapté à l’effectif de son personnel. De plus, il devra disposer dans son équipe d’un coordonnateur sécurité qui veillera à assurer une sécurité maximum sur le chantier et dans la base vie, tant pour les travailleurs que pour la population et autres personnes en contact avec le chantier.</w:t>
      </w:r>
    </w:p>
    <w:p w14:paraId="45563B03" w14:textId="11CA9DA9" w:rsidR="001B53B9" w:rsidRPr="0091087D" w:rsidRDefault="0055739D" w:rsidP="00B826B2">
      <w:pPr>
        <w:pStyle w:val="Titre5"/>
        <w:rPr>
          <w:rFonts w:eastAsia="Arial"/>
          <w:lang w:val="fr-FR"/>
        </w:rPr>
      </w:pPr>
      <w:bookmarkStart w:id="608" w:name="_Toc137459542"/>
      <w:r>
        <w:rPr>
          <w:rFonts w:eastAsia="Arial"/>
          <w:lang w:val="fr-FR"/>
        </w:rPr>
        <w:t>9</w:t>
      </w:r>
      <w:r w:rsidR="00B826B2">
        <w:rPr>
          <w:rFonts w:eastAsia="Arial"/>
          <w:lang w:val="fr-FR"/>
        </w:rPr>
        <w:t>.5.1.</w:t>
      </w:r>
      <w:r w:rsidR="001B53B9" w:rsidRPr="0091087D">
        <w:rPr>
          <w:rFonts w:eastAsia="Arial"/>
          <w:lang w:val="fr-FR"/>
        </w:rPr>
        <w:t>1.3. Sauvegarde des propriétés riveraines</w:t>
      </w:r>
      <w:bookmarkEnd w:id="608"/>
    </w:p>
    <w:p w14:paraId="1822C91E"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devra, sous le contrôle de l’Ingénieur, nettoyer et éliminer à ses frais toute forme de pollution due à ses activités et indemniser ceux qui auront subi les effets de cette pollution.</w:t>
      </w:r>
    </w:p>
    <w:p w14:paraId="098A5460"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L’utilisation de produits pétroliers pour éliminer la poussière dans la base vie ou en n’importe quel endroit du chantier est formellement interdite.</w:t>
      </w:r>
    </w:p>
    <w:p w14:paraId="1AD39D80"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devra, en période sèche, arroser régulièrement les voies empruntées par ses véhicules de transport et ses engins pour éviter les soulèvements de poussière, plus particulièrement dans les quartiers traversés des villes.</w:t>
      </w:r>
    </w:p>
    <w:p w14:paraId="434DFAF0" w14:textId="5CF4697F" w:rsidR="001B53B9" w:rsidRPr="0091087D" w:rsidRDefault="0055739D" w:rsidP="00B826B2">
      <w:pPr>
        <w:pStyle w:val="Titre5"/>
        <w:rPr>
          <w:rFonts w:eastAsia="Arial"/>
          <w:lang w:val="fr-FR"/>
        </w:rPr>
      </w:pPr>
      <w:bookmarkStart w:id="609" w:name="_Toc137459543"/>
      <w:r>
        <w:rPr>
          <w:rFonts w:eastAsia="Arial"/>
          <w:lang w:val="fr-FR"/>
        </w:rPr>
        <w:t>9</w:t>
      </w:r>
      <w:r w:rsidR="00B826B2">
        <w:rPr>
          <w:rFonts w:eastAsia="Arial"/>
          <w:lang w:val="fr-FR"/>
        </w:rPr>
        <w:t>.5.1.</w:t>
      </w:r>
      <w:r w:rsidR="001B53B9" w:rsidRPr="0091087D">
        <w:rPr>
          <w:rFonts w:eastAsia="Arial"/>
          <w:lang w:val="fr-FR"/>
        </w:rPr>
        <w:t>1.4. Entraves à la circulation</w:t>
      </w:r>
      <w:bookmarkEnd w:id="609"/>
    </w:p>
    <w:p w14:paraId="21A08EF3"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doit maintenir en permanence la circulation et l’accès des riverains en cours de travaux. Les riverains concernés sont ceux dont l’habitat existait avant la notification du marché.</w:t>
      </w:r>
    </w:p>
    <w:p w14:paraId="2798B7E0"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maintien des chantiers en activité pendant la nuit sera subordonné à l’autorisation de la de la Mairie. Si L’Entreprise a reçu l’autorisation ou l’ordre d’exécuter des travaux pendant la nuit, il s’engagera à les exécuter de manière à ne pas causer de trouble aux habitants et établissements riverains du chantier. Le mode d’éclairage devra être soumis à l’agrément de l’Ingénieur.</w:t>
      </w:r>
    </w:p>
    <w:p w14:paraId="28D2DDAD"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devra mettre en application une limitation de vitesse pour tous ses véhicules circulant sur la voie publique. Celle-ci devra être fixée au maximum à 80 km/h en rase campagne et 40 km/h dans les agglomérations et 20 km/h sur les lieux des travaux. Les chauffeurs dépassant ces limites devront faire l’objet de mesures disciplinaires pouvant aller jusqu’au licenciement.</w:t>
      </w:r>
    </w:p>
    <w:p w14:paraId="3C8EEC65"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véhicules de l’Entreprise devront en toute circonstance satisfaire aux prescriptions du Code de la Route en vigueur au Togo et plus particulièrement aux textes et règlements concernant le poids des véhicules en charge.</w:t>
      </w:r>
    </w:p>
    <w:p w14:paraId="520FC185" w14:textId="165E0D68" w:rsidR="001B53B9" w:rsidRPr="0091087D" w:rsidRDefault="0055739D" w:rsidP="00B826B2">
      <w:pPr>
        <w:pStyle w:val="Titre5"/>
        <w:rPr>
          <w:rFonts w:eastAsia="Arial"/>
          <w:lang w:val="fr-FR"/>
        </w:rPr>
      </w:pPr>
      <w:bookmarkStart w:id="610" w:name="_Toc137459544"/>
      <w:r>
        <w:rPr>
          <w:rFonts w:eastAsia="Arial"/>
          <w:lang w:val="fr-FR"/>
        </w:rPr>
        <w:t>9</w:t>
      </w:r>
      <w:r w:rsidR="00B826B2">
        <w:rPr>
          <w:rFonts w:eastAsia="Arial"/>
          <w:lang w:val="fr-FR"/>
        </w:rPr>
        <w:t>.5.1.</w:t>
      </w:r>
      <w:r w:rsidR="001B53B9" w:rsidRPr="0091087D">
        <w:rPr>
          <w:rFonts w:eastAsia="Arial"/>
          <w:lang w:val="fr-FR"/>
        </w:rPr>
        <w:t>1.5. Découvertes</w:t>
      </w:r>
      <w:bookmarkEnd w:id="610"/>
    </w:p>
    <w:p w14:paraId="417FFB8F"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Toute découverte sur le chantier, de minéraux, fossiles, pièces de monnaie, objets de valeur et autres vestiges ou objets d'un intérêt géologique ou archéologique sera réputée, dans les relations entre l'Entreprise et le Maître d’ouvrage, être l'absolue propriété de ce dernier. L'Entreprise devra prendre toutes les précautions raisonnables pour empêcher ses ouvriers ou toute autre personne de subtiliser ou d’endommager lesdits articles et devra, dès leur découverte et avant leur enlèvement, informer l'Ingénieur de cette découverte et exécuter, aux frais du Maître d’ouvrage, les ordres de l'Ingénieur concernant les dispositions à prendre.</w:t>
      </w:r>
    </w:p>
    <w:p w14:paraId="65E27A88" w14:textId="743CA2A9" w:rsidR="001B53B9" w:rsidRPr="0091087D" w:rsidRDefault="0055739D" w:rsidP="00B826B2">
      <w:pPr>
        <w:pStyle w:val="Titre5"/>
        <w:rPr>
          <w:rFonts w:eastAsia="Arial"/>
          <w:lang w:val="fr-FR"/>
        </w:rPr>
      </w:pPr>
      <w:bookmarkStart w:id="611" w:name="_Toc137459545"/>
      <w:r>
        <w:rPr>
          <w:rFonts w:eastAsia="Arial"/>
          <w:lang w:val="fr-FR"/>
        </w:rPr>
        <w:t>9</w:t>
      </w:r>
      <w:r w:rsidR="00B826B2">
        <w:rPr>
          <w:rFonts w:eastAsia="Arial"/>
          <w:lang w:val="fr-FR"/>
        </w:rPr>
        <w:t>.5.1.</w:t>
      </w:r>
      <w:r w:rsidR="001B53B9" w:rsidRPr="0091087D">
        <w:rPr>
          <w:rFonts w:eastAsia="Arial"/>
          <w:lang w:val="fr-FR"/>
        </w:rPr>
        <w:t>1.6. Journal des travaux</w:t>
      </w:r>
      <w:bookmarkEnd w:id="611"/>
    </w:p>
    <w:p w14:paraId="3C83AE97"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journal des travaux reprendra en outre tous les relevés des manquants ou incidents ayant donné lieu à une incidence significative sur l’environnement ou à un accident ou incident avec la population et les mesures correctives précises.</w:t>
      </w:r>
    </w:p>
    <w:p w14:paraId="22CDA203" w14:textId="0E439093" w:rsidR="001B53B9" w:rsidRPr="0091087D" w:rsidRDefault="0055739D" w:rsidP="00B826B2">
      <w:pPr>
        <w:pStyle w:val="Titre5"/>
        <w:rPr>
          <w:rFonts w:eastAsia="Arial"/>
          <w:lang w:val="fr-FR"/>
        </w:rPr>
      </w:pPr>
      <w:bookmarkStart w:id="612" w:name="_Toc137459546"/>
      <w:r>
        <w:rPr>
          <w:rFonts w:eastAsia="Arial"/>
          <w:lang w:val="fr-FR"/>
        </w:rPr>
        <w:t>9</w:t>
      </w:r>
      <w:r w:rsidR="00B826B2">
        <w:rPr>
          <w:rFonts w:eastAsia="Arial"/>
          <w:lang w:val="fr-FR"/>
        </w:rPr>
        <w:t>.5.1.</w:t>
      </w:r>
      <w:r w:rsidR="001B53B9" w:rsidRPr="0091087D">
        <w:rPr>
          <w:rFonts w:eastAsia="Arial"/>
          <w:lang w:val="fr-FR"/>
        </w:rPr>
        <w:t>1.7. Obligations au titre de la garantie</w:t>
      </w:r>
      <w:bookmarkEnd w:id="612"/>
    </w:p>
    <w:p w14:paraId="45CD07AF"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est tenue pendant la durée du délai de garantie du projet, d’effectuer l’entretien courant des ouvrages réalisés et de remédier aux impacts négatifs qui seraient constatés, tels que les érosions ou les éboulements de terrain provoqués par la saison des pluies.</w:t>
      </w:r>
    </w:p>
    <w:p w14:paraId="65ACA00F" w14:textId="212EDDA6" w:rsidR="001B53B9" w:rsidRPr="0091087D" w:rsidRDefault="0055739D" w:rsidP="00B826B2">
      <w:pPr>
        <w:pStyle w:val="Titre5"/>
        <w:rPr>
          <w:rFonts w:eastAsia="Arial"/>
          <w:lang w:val="fr-FR"/>
        </w:rPr>
      </w:pPr>
      <w:bookmarkStart w:id="613" w:name="_Toc137459547"/>
      <w:r>
        <w:rPr>
          <w:rFonts w:eastAsia="Arial"/>
          <w:lang w:val="fr-FR"/>
        </w:rPr>
        <w:t>9</w:t>
      </w:r>
      <w:r w:rsidR="00B826B2">
        <w:rPr>
          <w:rFonts w:eastAsia="Arial"/>
          <w:lang w:val="fr-FR"/>
        </w:rPr>
        <w:t>.5.1.</w:t>
      </w:r>
      <w:r w:rsidR="001B53B9" w:rsidRPr="0091087D">
        <w:rPr>
          <w:rFonts w:eastAsia="Arial"/>
          <w:lang w:val="fr-FR"/>
        </w:rPr>
        <w:t>1.8. Réception définitive</w:t>
      </w:r>
      <w:bookmarkEnd w:id="613"/>
    </w:p>
    <w:p w14:paraId="2A855756" w14:textId="14FD09EF" w:rsidR="001B53B9"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obligations de l’Entreprise courent jusqu’à la réception définitive des travaux qui ne sera acquise qu’après complète exécution des travaux d’amélioration de l’environnement prévus au contrat.</w:t>
      </w:r>
    </w:p>
    <w:p w14:paraId="4A72C70D" w14:textId="304B2487" w:rsidR="00B826B2" w:rsidRDefault="00B826B2">
      <w:pPr>
        <w:spacing w:after="160" w:line="259" w:lineRule="auto"/>
        <w:rPr>
          <w:rFonts w:ascii="Arial" w:eastAsia="Arial" w:hAnsi="Arial" w:cs="Arial"/>
          <w:sz w:val="22"/>
          <w:szCs w:val="22"/>
          <w:lang w:val="fr-FR"/>
        </w:rPr>
      </w:pPr>
      <w:r>
        <w:rPr>
          <w:rFonts w:ascii="Arial" w:eastAsia="Arial" w:hAnsi="Arial" w:cs="Arial"/>
          <w:sz w:val="22"/>
          <w:szCs w:val="22"/>
          <w:lang w:val="fr-FR"/>
        </w:rPr>
        <w:br w:type="page"/>
      </w:r>
    </w:p>
    <w:p w14:paraId="587449B2" w14:textId="26E3CB2B" w:rsidR="001B53B9" w:rsidRPr="0091087D" w:rsidRDefault="0055739D" w:rsidP="00B826B2">
      <w:pPr>
        <w:pStyle w:val="Titre3"/>
        <w:rPr>
          <w:rFonts w:eastAsia="Arial"/>
          <w:lang w:val="fr-FR"/>
        </w:rPr>
      </w:pPr>
      <w:bookmarkStart w:id="614" w:name="_Toc137459548"/>
      <w:r>
        <w:rPr>
          <w:rFonts w:eastAsia="Arial"/>
          <w:lang w:val="fr-FR"/>
        </w:rPr>
        <w:t>9</w:t>
      </w:r>
      <w:r w:rsidR="00B826B2">
        <w:rPr>
          <w:rFonts w:eastAsia="Arial"/>
          <w:lang w:val="fr-FR"/>
        </w:rPr>
        <w:t>.5.2</w:t>
      </w:r>
      <w:r w:rsidR="001B53B9" w:rsidRPr="0091087D">
        <w:rPr>
          <w:rFonts w:eastAsia="Arial"/>
          <w:lang w:val="fr-FR"/>
        </w:rPr>
        <w:t>. Prescriptions techniques</w:t>
      </w:r>
      <w:bookmarkEnd w:id="614"/>
    </w:p>
    <w:p w14:paraId="003C0823" w14:textId="756CEB88" w:rsidR="001B53B9" w:rsidRPr="0091087D" w:rsidRDefault="0055739D" w:rsidP="00B826B2">
      <w:pPr>
        <w:pStyle w:val="Titre4"/>
        <w:rPr>
          <w:rFonts w:eastAsia="Arial"/>
          <w:lang w:val="fr-FR"/>
        </w:rPr>
      </w:pPr>
      <w:bookmarkStart w:id="615" w:name="_Toc137459549"/>
      <w:r>
        <w:rPr>
          <w:rFonts w:eastAsia="Arial"/>
          <w:lang w:val="fr-FR"/>
        </w:rPr>
        <w:t>9</w:t>
      </w:r>
      <w:r w:rsidR="00B826B2" w:rsidRPr="00B826B2">
        <w:rPr>
          <w:rFonts w:eastAsia="Arial"/>
          <w:lang w:val="fr-FR"/>
        </w:rPr>
        <w:t>.5.</w:t>
      </w:r>
      <w:r w:rsidR="001B53B9" w:rsidRPr="0091087D">
        <w:rPr>
          <w:rFonts w:eastAsia="Arial"/>
          <w:lang w:val="fr-FR"/>
        </w:rPr>
        <w:t>2.1. Installation de chantier</w:t>
      </w:r>
      <w:bookmarkEnd w:id="615"/>
    </w:p>
    <w:p w14:paraId="1A10CB5C" w14:textId="5BEA4FA0" w:rsidR="001B53B9" w:rsidRPr="0091087D" w:rsidRDefault="0055739D" w:rsidP="00B826B2">
      <w:pPr>
        <w:pStyle w:val="Titre5"/>
        <w:rPr>
          <w:rFonts w:eastAsia="Arial"/>
          <w:lang w:val="fr-FR"/>
        </w:rPr>
      </w:pPr>
      <w:bookmarkStart w:id="616" w:name="_Toc137459550"/>
      <w:r>
        <w:rPr>
          <w:rFonts w:eastAsia="Arial"/>
          <w:lang w:val="fr-FR"/>
        </w:rPr>
        <w:t>9</w:t>
      </w:r>
      <w:r w:rsidR="00B826B2" w:rsidRPr="00B826B2">
        <w:rPr>
          <w:rFonts w:eastAsia="Arial"/>
          <w:lang w:val="fr-FR"/>
        </w:rPr>
        <w:t>.5.</w:t>
      </w:r>
      <w:r w:rsidR="001B53B9" w:rsidRPr="0091087D">
        <w:rPr>
          <w:rFonts w:eastAsia="Arial"/>
          <w:lang w:val="fr-FR"/>
        </w:rPr>
        <w:t>2.1.1</w:t>
      </w:r>
      <w:r w:rsidR="00B826B2">
        <w:rPr>
          <w:rFonts w:eastAsia="Arial"/>
          <w:lang w:val="fr-FR"/>
        </w:rPr>
        <w:t>.</w:t>
      </w:r>
      <w:r w:rsidR="001B53B9" w:rsidRPr="0091087D">
        <w:rPr>
          <w:rFonts w:eastAsia="Arial"/>
          <w:lang w:val="fr-FR"/>
        </w:rPr>
        <w:t xml:space="preserve"> Implantation</w:t>
      </w:r>
      <w:bookmarkEnd w:id="616"/>
    </w:p>
    <w:p w14:paraId="11563515"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plan d’installation de chantier devra tenir compte des aménagements et sera déterminé par le volume et la nature des travaux à réaliser, le nombre d’ouvriers et les normes et mesures de protection environnementale</w:t>
      </w:r>
    </w:p>
    <w:p w14:paraId="333F325D" w14:textId="0B6852C8" w:rsidR="001B53B9" w:rsidRPr="0091087D" w:rsidRDefault="0055739D" w:rsidP="00B826B2">
      <w:pPr>
        <w:pStyle w:val="Titre5"/>
        <w:rPr>
          <w:rFonts w:eastAsia="Arial"/>
          <w:lang w:val="fr-FR"/>
        </w:rPr>
      </w:pPr>
      <w:bookmarkStart w:id="617" w:name="_Toc137459551"/>
      <w:r>
        <w:rPr>
          <w:rFonts w:eastAsia="Arial"/>
          <w:lang w:val="fr-FR"/>
        </w:rPr>
        <w:t>9</w:t>
      </w:r>
      <w:r w:rsidR="00B826B2">
        <w:rPr>
          <w:rFonts w:eastAsia="Arial"/>
          <w:lang w:val="fr-FR"/>
        </w:rPr>
        <w:t>.5.</w:t>
      </w:r>
      <w:r w:rsidR="001B53B9" w:rsidRPr="0091087D">
        <w:rPr>
          <w:rFonts w:eastAsia="Arial"/>
          <w:lang w:val="fr-FR"/>
        </w:rPr>
        <w:t>2.1.2</w:t>
      </w:r>
      <w:r w:rsidR="00B826B2">
        <w:rPr>
          <w:rFonts w:eastAsia="Arial"/>
          <w:lang w:val="fr-FR"/>
        </w:rPr>
        <w:t>.</w:t>
      </w:r>
      <w:r w:rsidR="001B53B9" w:rsidRPr="0091087D">
        <w:rPr>
          <w:rFonts w:eastAsia="Arial"/>
          <w:lang w:val="fr-FR"/>
        </w:rPr>
        <w:t xml:space="preserve"> Règlement intérieur</w:t>
      </w:r>
      <w:bookmarkEnd w:id="617"/>
    </w:p>
    <w:p w14:paraId="1A7BED9D"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Pour l’installation du chantier, un règlement interne doit mentionner spécifiquement :</w:t>
      </w:r>
    </w:p>
    <w:p w14:paraId="1F576532" w14:textId="77777777" w:rsidR="001B53B9" w:rsidRPr="0091087D" w:rsidRDefault="001B53B9" w:rsidP="006A3601">
      <w:pPr>
        <w:pStyle w:val="Paragraphedeliste"/>
        <w:numPr>
          <w:ilvl w:val="0"/>
          <w:numId w:val="165"/>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l’obligation du respect des mesures de sécurité de travail (port de casques ou turbans, bottes, gants, ...) lors des opérations ;</w:t>
      </w:r>
    </w:p>
    <w:p w14:paraId="76D1FBBD" w14:textId="77777777" w:rsidR="001B53B9" w:rsidRPr="0091087D" w:rsidRDefault="001B53B9" w:rsidP="006A3601">
      <w:pPr>
        <w:pStyle w:val="Paragraphedeliste"/>
        <w:numPr>
          <w:ilvl w:val="0"/>
          <w:numId w:val="165"/>
        </w:numPr>
        <w:spacing w:before="240" w:after="240"/>
        <w:ind w:left="714" w:hanging="357"/>
        <w:contextualSpacing w:val="0"/>
        <w:rPr>
          <w:rFonts w:ascii="Arial" w:eastAsia="Arial" w:hAnsi="Arial" w:cs="Arial"/>
          <w:sz w:val="22"/>
          <w:szCs w:val="22"/>
          <w:lang w:val="fr-FR"/>
        </w:rPr>
      </w:pPr>
      <w:r w:rsidRPr="0091087D">
        <w:rPr>
          <w:rFonts w:ascii="Arial" w:eastAsia="Arial" w:hAnsi="Arial" w:cs="Arial"/>
          <w:sz w:val="22"/>
          <w:szCs w:val="22"/>
          <w:lang w:val="fr-FR"/>
        </w:rPr>
        <w:t>les règles de sécurité (vitesse des véhicules limitée à 80 Km/h en rase campagne, 40 Km/h en agglomération et 20 km/h sur les lieux des travaux) ;</w:t>
      </w:r>
    </w:p>
    <w:p w14:paraId="70B373EC" w14:textId="77777777" w:rsidR="001B53B9" w:rsidRPr="0091087D" w:rsidRDefault="001B53B9" w:rsidP="006A3601">
      <w:pPr>
        <w:pStyle w:val="Paragraphedeliste"/>
        <w:numPr>
          <w:ilvl w:val="0"/>
          <w:numId w:val="165"/>
        </w:numPr>
        <w:spacing w:before="120" w:after="120"/>
        <w:ind w:left="714" w:hanging="357"/>
        <w:contextualSpacing w:val="0"/>
        <w:rPr>
          <w:rFonts w:ascii="Arial" w:eastAsia="Arial" w:hAnsi="Arial" w:cs="Arial"/>
          <w:sz w:val="22"/>
          <w:szCs w:val="22"/>
          <w:lang w:val="fr-FR"/>
        </w:rPr>
      </w:pPr>
      <w:r w:rsidRPr="0091087D">
        <w:rPr>
          <w:rFonts w:ascii="Arial" w:eastAsia="Arial" w:hAnsi="Arial" w:cs="Arial"/>
          <w:sz w:val="22"/>
          <w:szCs w:val="22"/>
          <w:lang w:val="fr-FR"/>
        </w:rPr>
        <w:t>l’interdiction de la consommation d’alcool ou de cigarettes pendant les heures de travail ;</w:t>
      </w:r>
    </w:p>
    <w:p w14:paraId="2F732516" w14:textId="77777777" w:rsidR="001B53B9" w:rsidRPr="0091087D" w:rsidRDefault="001B53B9" w:rsidP="006A3601">
      <w:pPr>
        <w:pStyle w:val="Paragraphedeliste"/>
        <w:numPr>
          <w:ilvl w:val="0"/>
          <w:numId w:val="165"/>
        </w:numPr>
        <w:tabs>
          <w:tab w:val="left" w:pos="1620"/>
        </w:tabs>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l’obligation du respect des us et coutumes des populations et des relations humaines d’une manière générale ;</w:t>
      </w:r>
    </w:p>
    <w:p w14:paraId="6F629CAC" w14:textId="77777777" w:rsidR="001B53B9" w:rsidRPr="0091087D" w:rsidRDefault="001B53B9" w:rsidP="006A3601">
      <w:pPr>
        <w:pStyle w:val="Paragraphedeliste"/>
        <w:numPr>
          <w:ilvl w:val="0"/>
          <w:numId w:val="165"/>
        </w:numPr>
        <w:tabs>
          <w:tab w:val="left" w:pos="1620"/>
        </w:tabs>
        <w:spacing w:before="120" w:after="24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l’interdiction d’accès à la base de chantier aux personnes étrangères, en particulier à la gente féminine, à partir de 20 heures pour réduire les risques de débauche et de propagation des IST et du SIDA. En conséquence le règlement doit mentionner clairement la fermeture de la base à partir de 22 heures.</w:t>
      </w:r>
    </w:p>
    <w:p w14:paraId="352170F7"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règlement intérieur doit être clairement expliqué et fourni à chaque ouvrier lors de son embauche. Des séances d’information et de sensibilisation doivent se tenir régulièrement suivant l’avancement des travaux. Le règlement intérieur devra aussi beaucoup insister sur le respect du plan d’aménagement et des sanctions doivent y figurer en vue de dissuader les éventuelles tentations.</w:t>
      </w:r>
    </w:p>
    <w:p w14:paraId="5EF77E95" w14:textId="250FCF27" w:rsidR="001B53B9" w:rsidRPr="0091087D" w:rsidRDefault="0055739D" w:rsidP="00B826B2">
      <w:pPr>
        <w:pStyle w:val="Titre5"/>
        <w:rPr>
          <w:rFonts w:eastAsia="Arial"/>
          <w:lang w:val="fr-FR"/>
        </w:rPr>
      </w:pPr>
      <w:bookmarkStart w:id="618" w:name="_Toc137459552"/>
      <w:r>
        <w:rPr>
          <w:rFonts w:eastAsia="Arial"/>
          <w:lang w:val="fr-FR"/>
        </w:rPr>
        <w:t>9</w:t>
      </w:r>
      <w:r w:rsidR="00B826B2">
        <w:rPr>
          <w:rFonts w:eastAsia="Arial"/>
          <w:lang w:val="fr-FR"/>
        </w:rPr>
        <w:t>.5.</w:t>
      </w:r>
      <w:r w:rsidR="001B53B9" w:rsidRPr="0091087D">
        <w:rPr>
          <w:rFonts w:eastAsia="Arial"/>
          <w:lang w:val="fr-FR"/>
        </w:rPr>
        <w:t>2.1.3</w:t>
      </w:r>
      <w:r w:rsidR="00B826B2">
        <w:rPr>
          <w:rFonts w:eastAsia="Arial"/>
          <w:lang w:val="fr-FR"/>
        </w:rPr>
        <w:t>.</w:t>
      </w:r>
      <w:r w:rsidR="001B53B9" w:rsidRPr="0091087D">
        <w:rPr>
          <w:rFonts w:eastAsia="Arial"/>
          <w:lang w:val="fr-FR"/>
        </w:rPr>
        <w:t xml:space="preserve"> Equipement</w:t>
      </w:r>
      <w:bookmarkEnd w:id="618"/>
    </w:p>
    <w:p w14:paraId="57C00593"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aires de bureaux doivent être pourvues d’installations sanitaires (latrines, fosses septiques, puits perdus, etc.) en fonction du nombre des ouvriers. Des réservoirs d’eau devront être installés en quantité et qualité suffisantes et adéquates aux besoins. Un réservoir d’eau potable doit être installé et le volume doit correspondre aux besoins.</w:t>
      </w:r>
    </w:p>
    <w:p w14:paraId="7CA2C45F" w14:textId="6C161FB1" w:rsidR="001B53B9" w:rsidRPr="0091087D" w:rsidRDefault="0055739D" w:rsidP="00B826B2">
      <w:pPr>
        <w:pStyle w:val="Titre5"/>
        <w:rPr>
          <w:rFonts w:eastAsia="Arial"/>
          <w:lang w:val="fr-FR"/>
        </w:rPr>
      </w:pPr>
      <w:bookmarkStart w:id="619" w:name="_Toc137459553"/>
      <w:r>
        <w:rPr>
          <w:rFonts w:eastAsia="Arial"/>
          <w:lang w:val="fr-FR"/>
        </w:rPr>
        <w:t>9</w:t>
      </w:r>
      <w:r w:rsidR="00B826B2">
        <w:rPr>
          <w:rFonts w:eastAsia="Arial"/>
          <w:lang w:val="fr-FR"/>
        </w:rPr>
        <w:t>.5.</w:t>
      </w:r>
      <w:r w:rsidR="001B53B9" w:rsidRPr="0091087D">
        <w:rPr>
          <w:rFonts w:eastAsia="Arial"/>
          <w:lang w:val="fr-FR"/>
        </w:rPr>
        <w:t>2.1.4</w:t>
      </w:r>
      <w:r w:rsidR="00B826B2">
        <w:rPr>
          <w:rFonts w:eastAsia="Arial"/>
          <w:lang w:val="fr-FR"/>
        </w:rPr>
        <w:t>.</w:t>
      </w:r>
      <w:r w:rsidR="001B53B9" w:rsidRPr="0091087D">
        <w:rPr>
          <w:rFonts w:eastAsia="Arial"/>
          <w:lang w:val="fr-FR"/>
        </w:rPr>
        <w:t xml:space="preserve"> Encombrement du chantier et Gestion des déchets</w:t>
      </w:r>
      <w:bookmarkEnd w:id="619"/>
    </w:p>
    <w:p w14:paraId="0B5466E7"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Pendant la réalisation des travaux, l'Entreprise devra veiller à ce que le chantier ne soit pas encombré inutilement et devra entreposer ou évacuer le matériel de construction et les matériaux excédentaires, déblayer et enlever du chantier tous débris, détritus ou Travaux provisoires qui ne seront plus nécessaires.</w:t>
      </w:r>
    </w:p>
    <w:p w14:paraId="3FFC5F18"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Des réceptacles avec couvercle seront installés aux divers lieux d’activités pour recevoir les déchets. Pour faciliter la gestion des déchets, la mise en place d’un système de tri à la source sera préconisée. Ainsi, l’Entreprise devra, en collaboration avec la mission de contrôle, faire une typologie des déchets en inertes (pouvant être déchargés dans une décharge locale) et ceux dangereux (nécessitant un traitement spécial) et installer plusieurs réceptacles recevant les divers types de déchets.</w:t>
      </w:r>
    </w:p>
    <w:p w14:paraId="4FD8F7E1"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Ces réceptacles seront vidés périodiquement dans des décharges autorisées sous le contrôle de l’expert environnementaliste chargé de la surveillance des travaux.</w:t>
      </w:r>
    </w:p>
    <w:p w14:paraId="51AA5C9C"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aires d’entretien et de lavage des engins, devront être bien délimitées et les volumes de matériaux pollués (sables par exemple) devront être enlevés.</w:t>
      </w:r>
    </w:p>
    <w:p w14:paraId="0FAFBFC4"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huiles et graisses usagées notamment pourront être acheminées vers des sociétés spécialisées dans la récupération comme la SRH.</w:t>
      </w:r>
    </w:p>
    <w:p w14:paraId="645C75AD"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déchets dangereux, s’il devrait en avoir, seront à récupérer séparément et à traiter à part.</w:t>
      </w:r>
    </w:p>
    <w:p w14:paraId="4A1B65E2"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La gestion des déchets solides se fera conformément aux prescriptions de la loi N° 2008-005 du 30 Mai 2008 portant Loi-Cadre sur l’Environnement.</w:t>
      </w:r>
    </w:p>
    <w:p w14:paraId="2E557800" w14:textId="4398CDF4" w:rsidR="001B53B9" w:rsidRPr="0091087D" w:rsidRDefault="0055739D" w:rsidP="00B826B2">
      <w:pPr>
        <w:pStyle w:val="Titre5"/>
        <w:rPr>
          <w:rFonts w:eastAsia="Arial"/>
          <w:lang w:val="fr-FR"/>
        </w:rPr>
      </w:pPr>
      <w:bookmarkStart w:id="620" w:name="_Toc137459554"/>
      <w:r>
        <w:rPr>
          <w:rFonts w:eastAsia="Arial"/>
          <w:lang w:val="fr-FR"/>
        </w:rPr>
        <w:t>9</w:t>
      </w:r>
      <w:r w:rsidR="00B826B2">
        <w:rPr>
          <w:rFonts w:eastAsia="Arial"/>
          <w:lang w:val="fr-FR"/>
        </w:rPr>
        <w:t>.5.</w:t>
      </w:r>
      <w:r w:rsidR="001B53B9" w:rsidRPr="0091087D">
        <w:rPr>
          <w:rFonts w:eastAsia="Arial"/>
          <w:lang w:val="fr-FR"/>
        </w:rPr>
        <w:t>2.1.5</w:t>
      </w:r>
      <w:r w:rsidR="00B826B2">
        <w:rPr>
          <w:rFonts w:eastAsia="Arial"/>
          <w:lang w:val="fr-FR"/>
        </w:rPr>
        <w:t>.</w:t>
      </w:r>
      <w:r w:rsidR="001B53B9" w:rsidRPr="0091087D">
        <w:rPr>
          <w:rFonts w:eastAsia="Arial"/>
          <w:lang w:val="fr-FR"/>
        </w:rPr>
        <w:t xml:space="preserve"> Protection de l’environnement contre le bruit</w:t>
      </w:r>
      <w:bookmarkEnd w:id="620"/>
    </w:p>
    <w:p w14:paraId="1FE963C1"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L’entrepreneur est tenu de limiter les bruits de chantier susceptibles d’importuner gravement les riverains par :</w:t>
      </w:r>
    </w:p>
    <w:p w14:paraId="57A4AF17" w14:textId="77777777" w:rsidR="001B53B9" w:rsidRPr="0091087D" w:rsidRDefault="001B53B9" w:rsidP="006A3601">
      <w:pPr>
        <w:pStyle w:val="Paragraphedeliste"/>
        <w:numPr>
          <w:ilvl w:val="0"/>
          <w:numId w:val="166"/>
        </w:numPr>
        <w:spacing w:before="120" w:after="120"/>
        <w:ind w:left="714" w:hanging="357"/>
        <w:contextualSpacing w:val="0"/>
        <w:rPr>
          <w:rFonts w:ascii="Arial" w:eastAsia="Arial" w:hAnsi="Arial" w:cs="Arial"/>
          <w:sz w:val="22"/>
          <w:szCs w:val="22"/>
          <w:lang w:val="fr-FR"/>
        </w:rPr>
      </w:pPr>
      <w:r w:rsidRPr="0091087D">
        <w:rPr>
          <w:rFonts w:ascii="Arial" w:eastAsia="Arial" w:hAnsi="Arial" w:cs="Arial"/>
          <w:sz w:val="22"/>
          <w:szCs w:val="22"/>
          <w:lang w:val="fr-FR"/>
        </w:rPr>
        <w:t>un respect strict de la durée des travaux ;</w:t>
      </w:r>
    </w:p>
    <w:p w14:paraId="63DDE63C" w14:textId="77777777" w:rsidR="001B53B9" w:rsidRPr="0091087D" w:rsidRDefault="001B53B9" w:rsidP="006A3601">
      <w:pPr>
        <w:pStyle w:val="Paragraphedeliste"/>
        <w:numPr>
          <w:ilvl w:val="0"/>
          <w:numId w:val="166"/>
        </w:numPr>
        <w:spacing w:before="120" w:after="120"/>
        <w:ind w:left="714" w:hanging="357"/>
        <w:contextualSpacing w:val="0"/>
        <w:rPr>
          <w:rFonts w:ascii="Arial" w:eastAsia="Arial" w:hAnsi="Arial" w:cs="Arial"/>
          <w:sz w:val="22"/>
          <w:szCs w:val="22"/>
          <w:lang w:val="fr-FR"/>
        </w:rPr>
      </w:pPr>
      <w:r w:rsidRPr="0091087D">
        <w:rPr>
          <w:rFonts w:ascii="Arial" w:eastAsia="Arial" w:hAnsi="Arial" w:cs="Arial"/>
          <w:sz w:val="22"/>
          <w:szCs w:val="22"/>
          <w:lang w:val="fr-FR"/>
        </w:rPr>
        <w:t>une définition précise des heures de travail ;</w:t>
      </w:r>
    </w:p>
    <w:p w14:paraId="52D686AE" w14:textId="77777777" w:rsidR="001B53B9" w:rsidRPr="0091087D" w:rsidRDefault="001B53B9" w:rsidP="006A3601">
      <w:pPr>
        <w:pStyle w:val="Paragraphedeliste"/>
        <w:numPr>
          <w:ilvl w:val="0"/>
          <w:numId w:val="166"/>
        </w:numPr>
        <w:spacing w:before="120" w:after="120"/>
        <w:ind w:left="714" w:hanging="357"/>
        <w:contextualSpacing w:val="0"/>
        <w:rPr>
          <w:rFonts w:ascii="Arial" w:eastAsia="Arial" w:hAnsi="Arial" w:cs="Arial"/>
          <w:sz w:val="22"/>
          <w:szCs w:val="22"/>
          <w:lang w:val="fr-FR"/>
        </w:rPr>
      </w:pPr>
      <w:r w:rsidRPr="0091087D">
        <w:rPr>
          <w:rFonts w:ascii="Arial" w:eastAsia="Arial" w:hAnsi="Arial" w:cs="Arial"/>
          <w:position w:val="-1"/>
          <w:sz w:val="22"/>
          <w:szCs w:val="22"/>
          <w:lang w:val="fr-FR"/>
        </w:rPr>
        <w:t>un entretien régulier des engins ;</w:t>
      </w:r>
    </w:p>
    <w:p w14:paraId="0AF996DC" w14:textId="77777777" w:rsidR="001B53B9" w:rsidRPr="0091087D" w:rsidRDefault="001B53B9" w:rsidP="006A3601">
      <w:pPr>
        <w:pStyle w:val="Paragraphedeliste"/>
        <w:numPr>
          <w:ilvl w:val="0"/>
          <w:numId w:val="166"/>
        </w:numPr>
        <w:spacing w:before="120" w:after="240"/>
        <w:ind w:left="714" w:hanging="357"/>
        <w:contextualSpacing w:val="0"/>
        <w:rPr>
          <w:rFonts w:ascii="Arial" w:eastAsia="Arial" w:hAnsi="Arial" w:cs="Arial"/>
          <w:sz w:val="22"/>
          <w:szCs w:val="22"/>
          <w:lang w:val="fr-FR"/>
        </w:rPr>
      </w:pPr>
      <w:r w:rsidRPr="0091087D">
        <w:rPr>
          <w:rFonts w:ascii="Arial" w:eastAsia="Arial" w:hAnsi="Arial" w:cs="Arial"/>
          <w:sz w:val="22"/>
          <w:szCs w:val="22"/>
          <w:lang w:val="fr-FR"/>
        </w:rPr>
        <w:t>un contrôle par l’ingénieur de toutes les activités susceptibles de générer du bruit.</w:t>
      </w:r>
    </w:p>
    <w:p w14:paraId="241D1AA4" w14:textId="01178543" w:rsidR="001B53B9" w:rsidRPr="0091087D" w:rsidRDefault="0055739D" w:rsidP="00B826B2">
      <w:pPr>
        <w:pStyle w:val="Titre5"/>
        <w:rPr>
          <w:rFonts w:eastAsia="Arial"/>
          <w:lang w:val="fr-FR"/>
        </w:rPr>
      </w:pPr>
      <w:bookmarkStart w:id="621" w:name="_Toc137459555"/>
      <w:r>
        <w:rPr>
          <w:rFonts w:eastAsia="Arial"/>
          <w:lang w:val="fr-FR"/>
        </w:rPr>
        <w:t>9</w:t>
      </w:r>
      <w:r w:rsidR="00B826B2">
        <w:rPr>
          <w:rFonts w:eastAsia="Arial"/>
          <w:lang w:val="fr-FR"/>
        </w:rPr>
        <w:t>.5.</w:t>
      </w:r>
      <w:r w:rsidR="001B53B9" w:rsidRPr="0091087D">
        <w:rPr>
          <w:rFonts w:eastAsia="Arial"/>
          <w:lang w:val="fr-FR"/>
        </w:rPr>
        <w:t>2.1.6</w:t>
      </w:r>
      <w:r w:rsidR="00B826B2">
        <w:rPr>
          <w:rFonts w:eastAsia="Arial"/>
          <w:lang w:val="fr-FR"/>
        </w:rPr>
        <w:t>.</w:t>
      </w:r>
      <w:r w:rsidR="001B53B9" w:rsidRPr="0091087D">
        <w:rPr>
          <w:rFonts w:eastAsia="Arial"/>
          <w:lang w:val="fr-FR"/>
        </w:rPr>
        <w:t xml:space="preserve"> Protection de l’environnement contre les gaz d’échappement et les hydrocarbures</w:t>
      </w:r>
      <w:bookmarkEnd w:id="621"/>
    </w:p>
    <w:p w14:paraId="0B93B935"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dépôts et autres modes de stockage éventuels de carburant, de lubrifiants ou d’hydrocarbures, ainsi que les installations de maintenance du matériel de l’Entreprise, doivent être conformes aux prescriptions relatives à ces types d’installation. Ils doivent être strictement limités aux surfaces prédéfinies.</w:t>
      </w:r>
    </w:p>
    <w:p w14:paraId="3D34DF80"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aires de remplissage des réservoirs des engins pourraient être imperméabilisées en vue de limiter l’infiltration des hydrocarbures. Les sols et tous les objets souillés par des hydrocarbures devront être récupérés et stockés dans des containers étanches qui seront à la fin des travaux déchargés dans des endroits adéquats.</w:t>
      </w:r>
    </w:p>
    <w:p w14:paraId="306F02A6"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L’entrepreneur est également tenu d’amener sur le chantier des engins en bon état et d’assurer leur entretien régulier, afin de limiter au maximum les risques de pollution.</w:t>
      </w:r>
    </w:p>
    <w:p w14:paraId="2DC56948" w14:textId="2F386AB6" w:rsidR="001B53B9" w:rsidRPr="0091087D" w:rsidRDefault="0055739D" w:rsidP="00B826B2">
      <w:pPr>
        <w:pStyle w:val="Titre5"/>
        <w:rPr>
          <w:rFonts w:eastAsia="Arial"/>
          <w:lang w:val="fr-FR"/>
        </w:rPr>
      </w:pPr>
      <w:bookmarkStart w:id="622" w:name="_Toc137459556"/>
      <w:r>
        <w:rPr>
          <w:rFonts w:eastAsia="Arial"/>
          <w:lang w:val="fr-FR"/>
        </w:rPr>
        <w:t>9</w:t>
      </w:r>
      <w:r w:rsidR="00B826B2">
        <w:rPr>
          <w:rFonts w:eastAsia="Arial"/>
          <w:lang w:val="fr-FR"/>
        </w:rPr>
        <w:t>.5.</w:t>
      </w:r>
      <w:r w:rsidR="001B53B9" w:rsidRPr="0091087D">
        <w:rPr>
          <w:rFonts w:eastAsia="Arial"/>
          <w:lang w:val="fr-FR"/>
        </w:rPr>
        <w:t>2.1.7</w:t>
      </w:r>
      <w:r w:rsidR="00B826B2">
        <w:rPr>
          <w:rFonts w:eastAsia="Arial"/>
          <w:lang w:val="fr-FR"/>
        </w:rPr>
        <w:t>.</w:t>
      </w:r>
      <w:r w:rsidR="001B53B9" w:rsidRPr="0091087D">
        <w:rPr>
          <w:rFonts w:eastAsia="Arial"/>
          <w:lang w:val="fr-FR"/>
        </w:rPr>
        <w:t xml:space="preserve"> Protection de l’environnement contre les poussières et autres particules solides</w:t>
      </w:r>
      <w:bookmarkEnd w:id="622"/>
    </w:p>
    <w:p w14:paraId="0964B3DF"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est tenue d’arroser les sources d’émission de poussières (dépôt de matériaux, charges camions, déblais, remblais, voies de déviation...). Aussi, la charge des camions d’approvisionnement doit être limitée au ras des caisses et bâchée selon la réglementation en vigueur, pour réduire la pollution de l’air (envol de poussières) et les risques de chutes de matériaux le long des trajets.</w:t>
      </w:r>
    </w:p>
    <w:p w14:paraId="775514C7" w14:textId="3B95F511" w:rsidR="001B53B9" w:rsidRPr="0091087D" w:rsidRDefault="0055739D" w:rsidP="00B826B2">
      <w:pPr>
        <w:pStyle w:val="Titre5"/>
        <w:rPr>
          <w:rFonts w:eastAsia="Arial"/>
          <w:lang w:val="fr-FR"/>
        </w:rPr>
      </w:pPr>
      <w:bookmarkStart w:id="623" w:name="_Toc137459557"/>
      <w:r>
        <w:rPr>
          <w:rFonts w:eastAsia="Arial"/>
          <w:lang w:val="fr-FR"/>
        </w:rPr>
        <w:t>9</w:t>
      </w:r>
      <w:r w:rsidR="00B826B2">
        <w:rPr>
          <w:rFonts w:eastAsia="Arial"/>
          <w:lang w:val="fr-FR"/>
        </w:rPr>
        <w:t>.5.</w:t>
      </w:r>
      <w:r w:rsidR="001B53B9" w:rsidRPr="0091087D">
        <w:rPr>
          <w:rFonts w:eastAsia="Arial"/>
          <w:lang w:val="fr-FR"/>
        </w:rPr>
        <w:t>2.1.8</w:t>
      </w:r>
      <w:r w:rsidR="00B826B2">
        <w:rPr>
          <w:rFonts w:eastAsia="Arial"/>
          <w:lang w:val="fr-FR"/>
        </w:rPr>
        <w:t>.</w:t>
      </w:r>
      <w:r w:rsidR="001B53B9" w:rsidRPr="0091087D">
        <w:rPr>
          <w:rFonts w:eastAsia="Arial"/>
          <w:lang w:val="fr-FR"/>
        </w:rPr>
        <w:t xml:space="preserve"> Protection des eaux de surface et des nappes souterraines</w:t>
      </w:r>
      <w:bookmarkEnd w:id="623"/>
    </w:p>
    <w:p w14:paraId="160AFAED"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Pour éviter cette pollution, les travaux, doivent, dans la mesure possible, être effectués pendant la saison sèche et le site remis en état avant le début de l’hivernage.</w:t>
      </w:r>
    </w:p>
    <w:p w14:paraId="3E49077A"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Par ailleurs, l’Entreprise devra éviter tout déversement ou rejet de substances susceptibles de polluer les eaux superficielles ou souterraines (par infiltration ou ruissellement). Les installations doivent être situées à une distance optimale des ravins et autres cours d’eaux temporaires en vue de circonscrire les risques de pollutions des eaux.</w:t>
      </w:r>
    </w:p>
    <w:p w14:paraId="12B0A1B3"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aires d’entretien et de lavage des engins devront être bétonnées et pourvues d’un puisard de récupération des huiles et des graisses. Cette aire d’entretien devrait avoir une pente vers le puisard et vers l’intérieur de la plate-forme afin d’éviter l’écoulement des produits polluant vers les sols non protégés.</w:t>
      </w:r>
    </w:p>
    <w:p w14:paraId="1D38035B"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huiles usées sont à gérer conformément à la loi N° 2008-005 du 30 Mai 2008 portant Loi- Cadre sur l’Environnement. L’Entreprise doit signer un contrat avec ses fournisseurs de carburant et lubrifiants pour la récupération des huiles usées.</w:t>
      </w:r>
    </w:p>
    <w:p w14:paraId="6717B660" w14:textId="207106C7" w:rsidR="001B53B9" w:rsidRPr="0091087D" w:rsidRDefault="0055739D" w:rsidP="00B826B2">
      <w:pPr>
        <w:pStyle w:val="Titre5"/>
        <w:rPr>
          <w:rFonts w:eastAsia="Arial"/>
          <w:lang w:val="fr-FR"/>
        </w:rPr>
      </w:pPr>
      <w:bookmarkStart w:id="624" w:name="_Toc137459558"/>
      <w:r>
        <w:rPr>
          <w:rFonts w:eastAsia="Arial"/>
          <w:lang w:val="fr-FR"/>
        </w:rPr>
        <w:t>9</w:t>
      </w:r>
      <w:r w:rsidR="00B826B2">
        <w:rPr>
          <w:rFonts w:eastAsia="Arial"/>
          <w:lang w:val="fr-FR"/>
        </w:rPr>
        <w:t>.5.</w:t>
      </w:r>
      <w:r w:rsidR="001B53B9" w:rsidRPr="0091087D">
        <w:rPr>
          <w:rFonts w:eastAsia="Arial"/>
          <w:lang w:val="fr-FR"/>
        </w:rPr>
        <w:t>2.1.9</w:t>
      </w:r>
      <w:r w:rsidR="00B826B2">
        <w:rPr>
          <w:rFonts w:eastAsia="Arial"/>
          <w:lang w:val="fr-FR"/>
        </w:rPr>
        <w:t>.</w:t>
      </w:r>
      <w:r w:rsidR="001B53B9" w:rsidRPr="0091087D">
        <w:rPr>
          <w:rFonts w:eastAsia="Arial"/>
          <w:lang w:val="fr-FR"/>
        </w:rPr>
        <w:t xml:space="preserve"> Repli de chantier</w:t>
      </w:r>
      <w:bookmarkEnd w:id="624"/>
    </w:p>
    <w:p w14:paraId="13BC74B8"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site devra prévoir un drainage adéquat des eaux sur l’ensemble de sa superficie.</w:t>
      </w:r>
    </w:p>
    <w:p w14:paraId="3FD66347"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 la fin des travaux, L’Entreprise réalisera tous les travaux nécessaires à la remise en état des lieux. L’Entreprise devra replier tout son matériel, engins et matériaux. Il ne pourra abandonner aucun équipement ni matériaux sur le site, ni dans les environs.</w:t>
      </w:r>
    </w:p>
    <w:p w14:paraId="1EAB699F"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S’il est dans l’intérêt du Maître d’Ouvrage ou d’une collectivité de récupérer les installations fixes, pour une utilisation future, la collectivité pourra demander à lui céder sans dédommagements les installations sujettes à démolition lors du repli.</w:t>
      </w:r>
    </w:p>
    <w:p w14:paraId="30FFAF89"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Après le repli du matériel, un procès-verbal constatant la remise en état du site devra être dressé et joint au PV de réception des travaux.</w:t>
      </w:r>
    </w:p>
    <w:p w14:paraId="5BFDEC24" w14:textId="56B0BD0A" w:rsidR="001B53B9" w:rsidRPr="0091087D" w:rsidRDefault="0055739D" w:rsidP="00B826B2">
      <w:pPr>
        <w:pStyle w:val="Titre4"/>
        <w:rPr>
          <w:rFonts w:eastAsia="Arial"/>
          <w:lang w:val="fr-FR"/>
        </w:rPr>
      </w:pPr>
      <w:bookmarkStart w:id="625" w:name="_Toc137459559"/>
      <w:r>
        <w:rPr>
          <w:rFonts w:eastAsia="Arial"/>
          <w:lang w:val="fr-FR"/>
        </w:rPr>
        <w:t>9</w:t>
      </w:r>
      <w:r w:rsidR="00B826B2">
        <w:rPr>
          <w:rFonts w:eastAsia="Arial"/>
          <w:lang w:val="fr-FR"/>
        </w:rPr>
        <w:t>.5.</w:t>
      </w:r>
      <w:r w:rsidR="001B53B9" w:rsidRPr="0091087D">
        <w:rPr>
          <w:rFonts w:eastAsia="Arial"/>
          <w:lang w:val="fr-FR"/>
        </w:rPr>
        <w:t>2.2. Réunion de démarrage des travaux</w:t>
      </w:r>
      <w:bookmarkEnd w:id="625"/>
    </w:p>
    <w:p w14:paraId="375904F5"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autorités municipales et les populations devront être informées sur la consistance des travaux qui seront réalisés et ce sera le lieu de recueillir les éventuelles observations de leur part. Les informations sur les travaux devront préciser leurs itinéraires et les emplacements susceptibles d’être affectés par les travaux et leur durée. L’Entreprise pourra, avec l’aide d’ONG locales, sensibiliser encore la population sur les aspects environnementaux et sociaux du chantier et sur les relations humaines entre les ouvriers de l’Entreprise et la population.</w:t>
      </w:r>
    </w:p>
    <w:p w14:paraId="6D2009B6" w14:textId="40C75275" w:rsidR="001B53B9" w:rsidRPr="0091087D" w:rsidRDefault="0055739D" w:rsidP="00B826B2">
      <w:pPr>
        <w:pStyle w:val="Titre4"/>
        <w:rPr>
          <w:rFonts w:eastAsia="Arial"/>
          <w:lang w:val="fr-FR"/>
        </w:rPr>
      </w:pPr>
      <w:bookmarkStart w:id="626" w:name="_Toc137459560"/>
      <w:r>
        <w:rPr>
          <w:rFonts w:eastAsia="Arial"/>
          <w:lang w:val="fr-FR"/>
        </w:rPr>
        <w:t>9</w:t>
      </w:r>
      <w:r w:rsidR="00B826B2">
        <w:rPr>
          <w:rFonts w:eastAsia="Arial"/>
          <w:lang w:val="fr-FR"/>
        </w:rPr>
        <w:t>.5.</w:t>
      </w:r>
      <w:r w:rsidR="001B53B9" w:rsidRPr="0091087D">
        <w:rPr>
          <w:rFonts w:eastAsia="Arial"/>
          <w:lang w:val="fr-FR"/>
        </w:rPr>
        <w:t>2.3. Personnel de chantier</w:t>
      </w:r>
      <w:bookmarkEnd w:id="626"/>
    </w:p>
    <w:p w14:paraId="01217BBD" w14:textId="28183065" w:rsidR="001B53B9" w:rsidRPr="0091087D" w:rsidRDefault="0055739D" w:rsidP="00B826B2">
      <w:pPr>
        <w:pStyle w:val="Titre5"/>
        <w:rPr>
          <w:rFonts w:eastAsia="Arial"/>
          <w:lang w:val="fr-FR"/>
        </w:rPr>
      </w:pPr>
      <w:bookmarkStart w:id="627" w:name="_Toc137459561"/>
      <w:r>
        <w:rPr>
          <w:rFonts w:eastAsia="Arial"/>
          <w:lang w:val="fr-FR"/>
        </w:rPr>
        <w:t>9</w:t>
      </w:r>
      <w:r w:rsidR="00B826B2">
        <w:rPr>
          <w:rFonts w:eastAsia="Arial"/>
          <w:lang w:val="fr-FR"/>
        </w:rPr>
        <w:t>.5.</w:t>
      </w:r>
      <w:r w:rsidR="001B53B9" w:rsidRPr="0091087D">
        <w:rPr>
          <w:rFonts w:eastAsia="Arial"/>
          <w:lang w:val="fr-FR"/>
        </w:rPr>
        <w:t>2.3.1. Création d’emploi</w:t>
      </w:r>
      <w:bookmarkEnd w:id="627"/>
    </w:p>
    <w:p w14:paraId="7C94B56F"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est tenue d’engager (en dehors de son personnel cadre technique) le plus de main-d’œuvre possible dans la zone où les travaux sont réalisés. A défaut de trouver le personnel qualifié sur place, elle est autorisée d’engager la main-d’œuvre à l’extérieur de la zone de travail.</w:t>
      </w:r>
    </w:p>
    <w:p w14:paraId="700150DE"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devra recruter obligatoirement un expert environnementaliste pour la mise en œuvre du PGESC.</w:t>
      </w:r>
    </w:p>
    <w:p w14:paraId="7D884F74" w14:textId="3FA06BEB" w:rsidR="001B53B9" w:rsidRPr="0091087D" w:rsidRDefault="0055739D" w:rsidP="00B826B2">
      <w:pPr>
        <w:pStyle w:val="Titre5"/>
        <w:rPr>
          <w:rFonts w:eastAsia="Arial"/>
          <w:lang w:val="fr-FR"/>
        </w:rPr>
      </w:pPr>
      <w:bookmarkStart w:id="628" w:name="_Toc137459562"/>
      <w:r>
        <w:rPr>
          <w:rFonts w:eastAsia="Arial"/>
          <w:lang w:val="fr-FR"/>
        </w:rPr>
        <w:t>9</w:t>
      </w:r>
      <w:r w:rsidR="00B826B2">
        <w:rPr>
          <w:rFonts w:eastAsia="Arial"/>
          <w:lang w:val="fr-FR"/>
        </w:rPr>
        <w:t>.5.</w:t>
      </w:r>
      <w:r w:rsidR="001B53B9" w:rsidRPr="0091087D">
        <w:rPr>
          <w:rFonts w:eastAsia="Arial"/>
          <w:lang w:val="fr-FR"/>
        </w:rPr>
        <w:t>2.3.2. Sécurité des travailleurs et santé des ouvriers</w:t>
      </w:r>
      <w:bookmarkEnd w:id="628"/>
    </w:p>
    <w:p w14:paraId="715D0A40" w14:textId="77777777" w:rsidR="001B53B9" w:rsidRPr="0091087D" w:rsidRDefault="001B53B9" w:rsidP="00B826B2">
      <w:pPr>
        <w:pStyle w:val="Titre9"/>
        <w:rPr>
          <w:rFonts w:eastAsia="Arial"/>
          <w:lang w:val="fr-FR"/>
        </w:rPr>
      </w:pPr>
      <w:r w:rsidRPr="0091087D">
        <w:rPr>
          <w:rFonts w:eastAsia="Arial"/>
          <w:lang w:val="fr-FR"/>
        </w:rPr>
        <w:t>Dispositions générales</w:t>
      </w:r>
    </w:p>
    <w:p w14:paraId="195F35DC" w14:textId="77777777" w:rsidR="001B53B9" w:rsidRPr="0091087D" w:rsidRDefault="001B53B9" w:rsidP="006A3601">
      <w:pPr>
        <w:pStyle w:val="Paragraphedeliste"/>
        <w:numPr>
          <w:ilvl w:val="0"/>
          <w:numId w:val="167"/>
        </w:numPr>
        <w:tabs>
          <w:tab w:val="left" w:pos="2160"/>
        </w:tabs>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Contracter une police d’assurance pour le chantier et couvrant le personnel et les ouvriers ;</w:t>
      </w:r>
    </w:p>
    <w:p w14:paraId="74A1EF18" w14:textId="77777777" w:rsidR="001B53B9" w:rsidRPr="0091087D" w:rsidRDefault="001B53B9" w:rsidP="006A3601">
      <w:pPr>
        <w:pStyle w:val="Paragraphedeliste"/>
        <w:numPr>
          <w:ilvl w:val="0"/>
          <w:numId w:val="167"/>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Faire régulièrement des réunions de chantier sur l’hygiène et la santé à l’intention des ouvriers ;</w:t>
      </w:r>
    </w:p>
    <w:p w14:paraId="035E5213" w14:textId="77777777" w:rsidR="001B53B9" w:rsidRPr="0091087D" w:rsidRDefault="001B53B9" w:rsidP="006A3601">
      <w:pPr>
        <w:pStyle w:val="Paragraphedeliste"/>
        <w:numPr>
          <w:ilvl w:val="0"/>
          <w:numId w:val="167"/>
        </w:numPr>
        <w:tabs>
          <w:tab w:val="left" w:pos="2160"/>
        </w:tabs>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Distribuer les Equipements de Protection Individuelles (EPI) (baudriers, masques contre la poussière, gants, casques et chaussures de chantier ou de sports ;</w:t>
      </w:r>
    </w:p>
    <w:p w14:paraId="547F5B2C" w14:textId="77777777" w:rsidR="001B53B9" w:rsidRPr="0091087D" w:rsidRDefault="001B53B9" w:rsidP="006A3601">
      <w:pPr>
        <w:pStyle w:val="Paragraphedeliste"/>
        <w:numPr>
          <w:ilvl w:val="0"/>
          <w:numId w:val="167"/>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Insister sur le port des EPI par les ouvriers ;</w:t>
      </w:r>
    </w:p>
    <w:p w14:paraId="34D990A2" w14:textId="77777777" w:rsidR="001B53B9" w:rsidRPr="0091087D" w:rsidRDefault="001B53B9" w:rsidP="006A3601">
      <w:pPr>
        <w:pStyle w:val="Paragraphedeliste"/>
        <w:numPr>
          <w:ilvl w:val="0"/>
          <w:numId w:val="167"/>
        </w:numPr>
        <w:tabs>
          <w:tab w:val="left" w:pos="2160"/>
        </w:tabs>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Sanctionner, voir débaucher les ouvriers qui ne respectent pas les mesures environnementales et sécuritaires sur le chantier, notamment le port des EPI.</w:t>
      </w:r>
    </w:p>
    <w:p w14:paraId="198E750A" w14:textId="77777777" w:rsidR="001B53B9" w:rsidRPr="0091087D" w:rsidRDefault="001B53B9" w:rsidP="006A3601">
      <w:pPr>
        <w:pStyle w:val="Paragraphedeliste"/>
        <w:numPr>
          <w:ilvl w:val="0"/>
          <w:numId w:val="167"/>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un équipement de premier secours ;</w:t>
      </w:r>
    </w:p>
    <w:p w14:paraId="092CC07A" w14:textId="77777777" w:rsidR="001B53B9" w:rsidRPr="0091087D" w:rsidRDefault="001B53B9" w:rsidP="006A3601">
      <w:pPr>
        <w:pStyle w:val="Paragraphedeliste"/>
        <w:numPr>
          <w:ilvl w:val="0"/>
          <w:numId w:val="167"/>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Former le personnel aux gestes de premier secours ;</w:t>
      </w:r>
    </w:p>
    <w:p w14:paraId="14E0B282" w14:textId="77777777" w:rsidR="001B53B9" w:rsidRPr="0091087D" w:rsidRDefault="001B53B9" w:rsidP="006A3601">
      <w:pPr>
        <w:pStyle w:val="Paragraphedeliste"/>
        <w:numPr>
          <w:ilvl w:val="0"/>
          <w:numId w:val="167"/>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Signaler les zones de danger.</w:t>
      </w:r>
    </w:p>
    <w:p w14:paraId="0B2CE2D2" w14:textId="77777777" w:rsidR="001B53B9" w:rsidRPr="0091087D" w:rsidRDefault="001B53B9" w:rsidP="00B826B2">
      <w:pPr>
        <w:pStyle w:val="Titre9"/>
        <w:rPr>
          <w:rFonts w:eastAsia="Arial"/>
          <w:lang w:val="fr-FR"/>
        </w:rPr>
      </w:pPr>
      <w:r w:rsidRPr="0091087D">
        <w:rPr>
          <w:rFonts w:eastAsia="Arial"/>
          <w:lang w:val="fr-FR"/>
        </w:rPr>
        <w:t>Distribution d’équipement de protection</w:t>
      </w:r>
    </w:p>
    <w:p w14:paraId="5406519A" w14:textId="0E4B18FA"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 xml:space="preserve">Les équipements de protection personnelle fournissent au travailleur un degré de protection personnelle supplémentaire. </w:t>
      </w:r>
      <w:r w:rsidRPr="007014C1">
        <w:rPr>
          <w:rFonts w:ascii="Arial" w:eastAsia="Arial" w:hAnsi="Arial" w:cs="Arial"/>
          <w:sz w:val="22"/>
          <w:szCs w:val="22"/>
          <w:lang w:val="fr-FR"/>
        </w:rPr>
        <w:t xml:space="preserve">Le tableau </w:t>
      </w:r>
      <w:r w:rsidR="00967859" w:rsidRPr="007014C1">
        <w:rPr>
          <w:rFonts w:ascii="Arial" w:eastAsia="Arial" w:hAnsi="Arial" w:cs="Arial"/>
          <w:sz w:val="22"/>
          <w:szCs w:val="22"/>
          <w:lang w:val="fr-FR"/>
        </w:rPr>
        <w:t>4</w:t>
      </w:r>
      <w:r w:rsidR="007A0B7B">
        <w:rPr>
          <w:rFonts w:ascii="Arial" w:eastAsia="Arial" w:hAnsi="Arial" w:cs="Arial"/>
          <w:sz w:val="22"/>
          <w:szCs w:val="22"/>
          <w:lang w:val="fr-FR"/>
        </w:rPr>
        <w:t>9</w:t>
      </w:r>
      <w:r w:rsidR="00B826B2">
        <w:rPr>
          <w:rFonts w:ascii="Arial" w:eastAsia="Arial" w:hAnsi="Arial" w:cs="Arial"/>
          <w:sz w:val="22"/>
          <w:szCs w:val="22"/>
          <w:lang w:val="fr-FR"/>
        </w:rPr>
        <w:t xml:space="preserve"> </w:t>
      </w:r>
      <w:r w:rsidRPr="0091087D">
        <w:rPr>
          <w:rFonts w:ascii="Arial" w:eastAsia="Arial" w:hAnsi="Arial" w:cs="Arial"/>
          <w:sz w:val="22"/>
          <w:szCs w:val="22"/>
          <w:lang w:val="fr-FR"/>
        </w:rPr>
        <w:t>ci-après présente des exemples de risques du travail et des types d’équipements de protection personnelle disponibles pour différentes applications.</w:t>
      </w:r>
    </w:p>
    <w:p w14:paraId="11756D72"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mesures recommandées pour l’utilisation d’équipements de protection personnelle sur le lieu de travail comprennent les mesures suivantes :</w:t>
      </w:r>
    </w:p>
    <w:p w14:paraId="60F4627D" w14:textId="77777777" w:rsidR="001B53B9" w:rsidRPr="0091087D" w:rsidRDefault="001B53B9" w:rsidP="006A3601">
      <w:pPr>
        <w:pStyle w:val="Paragraphedeliste"/>
        <w:numPr>
          <w:ilvl w:val="0"/>
          <w:numId w:val="168"/>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Utiliser activement des équipements de protection personnelle lorsque des technologies, procédures ou plans de travail alternatifs ne sont pas en mesure d’éliminer, ou de réduire suffisamment, un risque ou une exposition,</w:t>
      </w:r>
    </w:p>
    <w:p w14:paraId="1A733878" w14:textId="77777777" w:rsidR="001B53B9" w:rsidRPr="0091087D" w:rsidRDefault="001B53B9" w:rsidP="006A3601">
      <w:pPr>
        <w:pStyle w:val="Paragraphedeliste"/>
        <w:numPr>
          <w:ilvl w:val="0"/>
          <w:numId w:val="168"/>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Identifier et fournir des équipements de protection personnelle offrant une protection adéquate au travailleur, à ses collègues et à des visiteurs occasionnels, sans nuire inutilement au particulier,</w:t>
      </w:r>
    </w:p>
    <w:p w14:paraId="514A0C04" w14:textId="77777777" w:rsidR="001B53B9" w:rsidRPr="0091087D" w:rsidRDefault="001B53B9" w:rsidP="006A3601">
      <w:pPr>
        <w:pStyle w:val="Paragraphedeliste"/>
        <w:numPr>
          <w:ilvl w:val="0"/>
          <w:numId w:val="168"/>
        </w:numPr>
        <w:spacing w:before="12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Entretenir correctement les équipements de protection personnelle, y compris le nettoyage lorsqu’ils sont sales, et le remplacement lorsqu’ils sont endommagés ou usés. Le bon emploi des équipements de protection personnelle devrait faire partie des programmes de formation périodiques pour le personnel.</w:t>
      </w:r>
    </w:p>
    <w:p w14:paraId="20BBC6AD" w14:textId="03298D88" w:rsidR="001B53B9" w:rsidRPr="00B826B2" w:rsidRDefault="001B53B9" w:rsidP="00B826B2">
      <w:pPr>
        <w:pStyle w:val="Titre7"/>
        <w:rPr>
          <w:rFonts w:eastAsia="Arial"/>
          <w:lang w:val="fr-FR"/>
        </w:rPr>
      </w:pPr>
      <w:bookmarkStart w:id="629" w:name="_Toc150114574"/>
      <w:r w:rsidRPr="00B826B2">
        <w:rPr>
          <w:rFonts w:eastAsia="Arial"/>
          <w:lang w:val="fr-FR"/>
        </w:rPr>
        <w:t>Tableau</w:t>
      </w:r>
      <w:r w:rsidR="00B826B2" w:rsidRPr="00B826B2">
        <w:rPr>
          <w:rFonts w:eastAsia="Arial"/>
          <w:lang w:val="fr-FR"/>
        </w:rPr>
        <w:t xml:space="preserve"> </w:t>
      </w:r>
      <w:r w:rsidR="00682DF8">
        <w:rPr>
          <w:rFonts w:eastAsia="Arial"/>
          <w:lang w:val="fr-FR"/>
        </w:rPr>
        <w:t>4</w:t>
      </w:r>
      <w:r w:rsidR="007A0B7B">
        <w:rPr>
          <w:rFonts w:eastAsia="Arial"/>
          <w:lang w:val="fr-FR"/>
        </w:rPr>
        <w:t>9</w:t>
      </w:r>
      <w:r w:rsidRPr="00B826B2">
        <w:rPr>
          <w:rFonts w:eastAsia="Arial"/>
          <w:lang w:val="fr-FR"/>
        </w:rPr>
        <w:t> : Récapitulatif des Equipements de Protection Individuelle (EPI) recommandés en fonction des risques</w:t>
      </w:r>
      <w:bookmarkEnd w:id="629"/>
    </w:p>
    <w:tbl>
      <w:tblPr>
        <w:tblW w:w="9072" w:type="dxa"/>
        <w:jc w:val="center"/>
        <w:tblLayout w:type="fixed"/>
        <w:tblCellMar>
          <w:left w:w="0" w:type="dxa"/>
          <w:right w:w="0" w:type="dxa"/>
        </w:tblCellMar>
        <w:tblLook w:val="01E0" w:firstRow="1" w:lastRow="1" w:firstColumn="1" w:lastColumn="1" w:noHBand="0" w:noVBand="0"/>
      </w:tblPr>
      <w:tblGrid>
        <w:gridCol w:w="1837"/>
        <w:gridCol w:w="3119"/>
        <w:gridCol w:w="4116"/>
      </w:tblGrid>
      <w:tr w:rsidR="001B53B9" w:rsidRPr="00043FE4" w14:paraId="06AEF87F" w14:textId="77777777" w:rsidTr="007570E3">
        <w:trPr>
          <w:trHeight w:val="20"/>
          <w:jc w:val="center"/>
        </w:trPr>
        <w:tc>
          <w:tcPr>
            <w:tcW w:w="1837" w:type="dxa"/>
            <w:tcBorders>
              <w:top w:val="single" w:sz="5" w:space="0" w:color="000000"/>
              <w:left w:val="single" w:sz="5" w:space="0" w:color="000000"/>
              <w:bottom w:val="single" w:sz="7" w:space="0" w:color="000000"/>
              <w:right w:val="single" w:sz="7" w:space="0" w:color="000000"/>
            </w:tcBorders>
            <w:tcMar>
              <w:left w:w="57" w:type="dxa"/>
              <w:right w:w="57" w:type="dxa"/>
            </w:tcMar>
            <w:vAlign w:val="center"/>
          </w:tcPr>
          <w:p w14:paraId="5EC1B0CA"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b/>
                <w:w w:val="99"/>
                <w:sz w:val="18"/>
                <w:szCs w:val="18"/>
                <w:lang w:val="fr-FR"/>
              </w:rPr>
              <w:t>Objectif</w:t>
            </w:r>
          </w:p>
        </w:tc>
        <w:tc>
          <w:tcPr>
            <w:tcW w:w="3119" w:type="dxa"/>
            <w:tcBorders>
              <w:top w:val="single" w:sz="5" w:space="0" w:color="000000"/>
              <w:left w:val="single" w:sz="7" w:space="0" w:color="000000"/>
              <w:bottom w:val="single" w:sz="7" w:space="0" w:color="000000"/>
              <w:right w:val="single" w:sz="7" w:space="0" w:color="000000"/>
            </w:tcBorders>
            <w:tcMar>
              <w:left w:w="57" w:type="dxa"/>
              <w:right w:w="57" w:type="dxa"/>
            </w:tcMar>
            <w:vAlign w:val="center"/>
          </w:tcPr>
          <w:p w14:paraId="47A81C56"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b/>
                <w:sz w:val="18"/>
                <w:szCs w:val="18"/>
                <w:lang w:val="fr-FR"/>
              </w:rPr>
              <w:t>Risques du lieu de travail</w:t>
            </w:r>
          </w:p>
        </w:tc>
        <w:tc>
          <w:tcPr>
            <w:tcW w:w="4116" w:type="dxa"/>
            <w:tcBorders>
              <w:top w:val="single" w:sz="5" w:space="0" w:color="000000"/>
              <w:left w:val="single" w:sz="7" w:space="0" w:color="000000"/>
              <w:bottom w:val="single" w:sz="7" w:space="0" w:color="000000"/>
              <w:right w:val="single" w:sz="5" w:space="0" w:color="000000"/>
            </w:tcBorders>
            <w:tcMar>
              <w:left w:w="57" w:type="dxa"/>
              <w:right w:w="57" w:type="dxa"/>
            </w:tcMar>
            <w:vAlign w:val="center"/>
          </w:tcPr>
          <w:p w14:paraId="1753D8C0" w14:textId="77777777" w:rsidR="001B53B9" w:rsidRPr="0091087D" w:rsidRDefault="001B53B9" w:rsidP="007570E3">
            <w:pPr>
              <w:spacing w:before="8"/>
              <w:ind w:hanging="22"/>
              <w:jc w:val="center"/>
              <w:rPr>
                <w:rFonts w:ascii="Arial" w:eastAsia="Arial" w:hAnsi="Arial" w:cs="Arial"/>
                <w:sz w:val="18"/>
                <w:szCs w:val="18"/>
                <w:lang w:val="fr-FR"/>
              </w:rPr>
            </w:pPr>
            <w:r w:rsidRPr="0091087D">
              <w:rPr>
                <w:rFonts w:ascii="Arial" w:eastAsia="Arial" w:hAnsi="Arial" w:cs="Arial"/>
                <w:b/>
                <w:sz w:val="18"/>
                <w:szCs w:val="18"/>
                <w:lang w:val="fr-FR"/>
              </w:rPr>
              <w:t>Équipements de protection personnelle recommandés</w:t>
            </w:r>
          </w:p>
        </w:tc>
      </w:tr>
      <w:tr w:rsidR="001B53B9" w:rsidRPr="00043FE4" w14:paraId="2F673B58" w14:textId="77777777" w:rsidTr="007570E3">
        <w:trPr>
          <w:trHeight w:val="20"/>
          <w:jc w:val="center"/>
        </w:trPr>
        <w:tc>
          <w:tcPr>
            <w:tcW w:w="1837" w:type="dxa"/>
            <w:tcBorders>
              <w:top w:val="single" w:sz="7" w:space="0" w:color="000000"/>
              <w:left w:val="single" w:sz="5" w:space="0" w:color="000000"/>
              <w:bottom w:val="single" w:sz="7" w:space="0" w:color="000000"/>
              <w:right w:val="single" w:sz="7" w:space="0" w:color="000000"/>
            </w:tcBorders>
            <w:tcMar>
              <w:left w:w="57" w:type="dxa"/>
              <w:right w:w="57" w:type="dxa"/>
            </w:tcMar>
            <w:vAlign w:val="center"/>
          </w:tcPr>
          <w:p w14:paraId="017FE334"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sz w:val="18"/>
                <w:szCs w:val="18"/>
                <w:lang w:val="fr-FR"/>
              </w:rPr>
              <w:t>Protection des yeux et du visage</w:t>
            </w:r>
          </w:p>
        </w:tc>
        <w:tc>
          <w:tcPr>
            <w:tcW w:w="3119" w:type="dxa"/>
            <w:tcBorders>
              <w:top w:val="single" w:sz="7" w:space="0" w:color="000000"/>
              <w:left w:val="single" w:sz="7" w:space="0" w:color="000000"/>
              <w:bottom w:val="single" w:sz="7" w:space="0" w:color="000000"/>
              <w:right w:val="single" w:sz="7" w:space="0" w:color="000000"/>
            </w:tcBorders>
            <w:tcMar>
              <w:left w:w="57" w:type="dxa"/>
              <w:right w:w="57" w:type="dxa"/>
            </w:tcMar>
            <w:vAlign w:val="center"/>
          </w:tcPr>
          <w:p w14:paraId="223BE4CF" w14:textId="77777777" w:rsidR="001B53B9" w:rsidRPr="0091087D" w:rsidRDefault="001B53B9" w:rsidP="007570E3">
            <w:pPr>
              <w:spacing w:before="2" w:line="220" w:lineRule="exact"/>
              <w:rPr>
                <w:rFonts w:ascii="Arial" w:eastAsia="Arial" w:hAnsi="Arial" w:cs="Arial"/>
                <w:sz w:val="18"/>
                <w:szCs w:val="18"/>
                <w:lang w:val="fr-FR"/>
              </w:rPr>
            </w:pPr>
            <w:r w:rsidRPr="0091087D">
              <w:rPr>
                <w:rFonts w:ascii="Arial" w:eastAsia="Arial" w:hAnsi="Arial" w:cs="Arial"/>
                <w:sz w:val="18"/>
                <w:szCs w:val="18"/>
                <w:lang w:val="fr-FR"/>
              </w:rPr>
              <w:t>Particules volantes, métal fondu, produits chimiques fondus, gaz ou vapeurs, rayonnement lumineux</w:t>
            </w:r>
          </w:p>
        </w:tc>
        <w:tc>
          <w:tcPr>
            <w:tcW w:w="4116" w:type="dxa"/>
            <w:tcBorders>
              <w:top w:val="single" w:sz="7" w:space="0" w:color="000000"/>
              <w:left w:val="single" w:sz="7" w:space="0" w:color="000000"/>
              <w:bottom w:val="single" w:sz="7" w:space="0" w:color="000000"/>
              <w:right w:val="single" w:sz="5" w:space="0" w:color="000000"/>
            </w:tcBorders>
            <w:tcMar>
              <w:left w:w="57" w:type="dxa"/>
              <w:right w:w="57" w:type="dxa"/>
            </w:tcMar>
            <w:vAlign w:val="center"/>
          </w:tcPr>
          <w:p w14:paraId="6EC5A566" w14:textId="77777777" w:rsidR="001B53B9" w:rsidRPr="0091087D" w:rsidRDefault="001B53B9" w:rsidP="007570E3">
            <w:pPr>
              <w:jc w:val="both"/>
              <w:rPr>
                <w:rFonts w:ascii="Arial" w:eastAsia="Arial" w:hAnsi="Arial" w:cs="Arial"/>
                <w:sz w:val="18"/>
                <w:szCs w:val="18"/>
                <w:lang w:val="fr-FR"/>
              </w:rPr>
            </w:pPr>
            <w:r w:rsidRPr="0091087D">
              <w:rPr>
                <w:rFonts w:ascii="Arial" w:eastAsia="Arial" w:hAnsi="Arial" w:cs="Arial"/>
                <w:sz w:val="18"/>
                <w:szCs w:val="18"/>
                <w:lang w:val="fr-FR"/>
              </w:rPr>
              <w:t>Lunettes de sécurité avec écrans latéraux</w:t>
            </w:r>
          </w:p>
        </w:tc>
      </w:tr>
      <w:tr w:rsidR="001B53B9" w:rsidRPr="00043FE4" w14:paraId="170DC789" w14:textId="77777777" w:rsidTr="007570E3">
        <w:trPr>
          <w:trHeight w:val="20"/>
          <w:jc w:val="center"/>
        </w:trPr>
        <w:tc>
          <w:tcPr>
            <w:tcW w:w="1837" w:type="dxa"/>
            <w:tcBorders>
              <w:top w:val="single" w:sz="7" w:space="0" w:color="000000"/>
              <w:left w:val="single" w:sz="5" w:space="0" w:color="000000"/>
              <w:bottom w:val="single" w:sz="7" w:space="0" w:color="000000"/>
              <w:right w:val="single" w:sz="7" w:space="0" w:color="000000"/>
            </w:tcBorders>
            <w:tcMar>
              <w:left w:w="57" w:type="dxa"/>
              <w:right w:w="57" w:type="dxa"/>
            </w:tcMar>
            <w:vAlign w:val="center"/>
          </w:tcPr>
          <w:p w14:paraId="265C75D0"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sz w:val="18"/>
                <w:szCs w:val="18"/>
                <w:lang w:val="fr-FR"/>
              </w:rPr>
              <w:t>Protection de la tête</w:t>
            </w:r>
          </w:p>
        </w:tc>
        <w:tc>
          <w:tcPr>
            <w:tcW w:w="3119" w:type="dxa"/>
            <w:tcBorders>
              <w:top w:val="single" w:sz="7" w:space="0" w:color="000000"/>
              <w:left w:val="single" w:sz="7" w:space="0" w:color="000000"/>
              <w:bottom w:val="single" w:sz="7" w:space="0" w:color="000000"/>
              <w:right w:val="single" w:sz="7" w:space="0" w:color="000000"/>
            </w:tcBorders>
            <w:tcMar>
              <w:left w:w="57" w:type="dxa"/>
              <w:right w:w="57" w:type="dxa"/>
            </w:tcMar>
            <w:vAlign w:val="center"/>
          </w:tcPr>
          <w:p w14:paraId="4420740B" w14:textId="77777777" w:rsidR="001B53B9" w:rsidRPr="0091087D" w:rsidRDefault="001B53B9" w:rsidP="007570E3">
            <w:pPr>
              <w:spacing w:before="2" w:line="220" w:lineRule="exact"/>
              <w:rPr>
                <w:rFonts w:ascii="Arial" w:eastAsia="Arial" w:hAnsi="Arial" w:cs="Arial"/>
                <w:sz w:val="18"/>
                <w:szCs w:val="18"/>
                <w:lang w:val="fr-FR"/>
              </w:rPr>
            </w:pPr>
            <w:r w:rsidRPr="0091087D">
              <w:rPr>
                <w:rFonts w:ascii="Arial" w:eastAsia="Arial" w:hAnsi="Arial" w:cs="Arial"/>
                <w:sz w:val="18"/>
                <w:szCs w:val="18"/>
                <w:lang w:val="fr-FR"/>
              </w:rPr>
              <w:t>Chute d’objets, hauteur libre insuffisante, et câbles d’alimentation aérien</w:t>
            </w:r>
          </w:p>
        </w:tc>
        <w:tc>
          <w:tcPr>
            <w:tcW w:w="4116" w:type="dxa"/>
            <w:tcBorders>
              <w:top w:val="single" w:sz="7" w:space="0" w:color="000000"/>
              <w:left w:val="single" w:sz="7" w:space="0" w:color="000000"/>
              <w:bottom w:val="single" w:sz="7" w:space="0" w:color="000000"/>
              <w:right w:val="single" w:sz="5" w:space="0" w:color="000000"/>
            </w:tcBorders>
            <w:tcMar>
              <w:left w:w="57" w:type="dxa"/>
              <w:right w:w="57" w:type="dxa"/>
            </w:tcMar>
            <w:vAlign w:val="center"/>
          </w:tcPr>
          <w:p w14:paraId="2C10AEC7" w14:textId="77777777" w:rsidR="001B53B9" w:rsidRPr="0091087D" w:rsidRDefault="001B53B9" w:rsidP="007570E3">
            <w:pPr>
              <w:spacing w:before="2" w:line="220" w:lineRule="exact"/>
              <w:jc w:val="both"/>
              <w:rPr>
                <w:rFonts w:ascii="Arial" w:eastAsia="Arial" w:hAnsi="Arial" w:cs="Arial"/>
                <w:sz w:val="18"/>
                <w:szCs w:val="18"/>
                <w:lang w:val="fr-FR"/>
              </w:rPr>
            </w:pPr>
            <w:r w:rsidRPr="0091087D">
              <w:rPr>
                <w:rFonts w:ascii="Arial" w:eastAsia="Arial" w:hAnsi="Arial" w:cs="Arial"/>
                <w:sz w:val="18"/>
                <w:szCs w:val="18"/>
                <w:lang w:val="fr-FR"/>
              </w:rPr>
              <w:t>Casques en matière plastique avec protection supérieure et latérale</w:t>
            </w:r>
          </w:p>
        </w:tc>
      </w:tr>
      <w:tr w:rsidR="001B53B9" w:rsidRPr="00043FE4" w14:paraId="5CDAF276" w14:textId="77777777" w:rsidTr="007570E3">
        <w:trPr>
          <w:trHeight w:val="20"/>
          <w:jc w:val="center"/>
        </w:trPr>
        <w:tc>
          <w:tcPr>
            <w:tcW w:w="1837" w:type="dxa"/>
            <w:tcBorders>
              <w:top w:val="single" w:sz="7" w:space="0" w:color="000000"/>
              <w:left w:val="single" w:sz="5" w:space="0" w:color="000000"/>
              <w:bottom w:val="single" w:sz="7" w:space="0" w:color="000000"/>
              <w:right w:val="single" w:sz="7" w:space="0" w:color="000000"/>
            </w:tcBorders>
            <w:tcMar>
              <w:left w:w="57" w:type="dxa"/>
              <w:right w:w="57" w:type="dxa"/>
            </w:tcMar>
            <w:vAlign w:val="center"/>
          </w:tcPr>
          <w:p w14:paraId="06AC91F0"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sz w:val="18"/>
                <w:szCs w:val="18"/>
                <w:lang w:val="fr-FR"/>
              </w:rPr>
              <w:t>Protection de l’ouïe</w:t>
            </w:r>
          </w:p>
        </w:tc>
        <w:tc>
          <w:tcPr>
            <w:tcW w:w="3119" w:type="dxa"/>
            <w:tcBorders>
              <w:top w:val="single" w:sz="7" w:space="0" w:color="000000"/>
              <w:left w:val="single" w:sz="7" w:space="0" w:color="000000"/>
              <w:bottom w:val="single" w:sz="7" w:space="0" w:color="000000"/>
              <w:right w:val="single" w:sz="7" w:space="0" w:color="000000"/>
            </w:tcBorders>
            <w:tcMar>
              <w:left w:w="57" w:type="dxa"/>
              <w:right w:w="57" w:type="dxa"/>
            </w:tcMar>
            <w:vAlign w:val="center"/>
          </w:tcPr>
          <w:p w14:paraId="25675C63"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sz w:val="18"/>
                <w:szCs w:val="18"/>
                <w:lang w:val="fr-FR"/>
              </w:rPr>
              <w:t>Bruits, ultrasons</w:t>
            </w:r>
          </w:p>
        </w:tc>
        <w:tc>
          <w:tcPr>
            <w:tcW w:w="4116" w:type="dxa"/>
            <w:tcBorders>
              <w:top w:val="single" w:sz="7" w:space="0" w:color="000000"/>
              <w:left w:val="single" w:sz="7" w:space="0" w:color="000000"/>
              <w:bottom w:val="single" w:sz="7" w:space="0" w:color="000000"/>
              <w:right w:val="single" w:sz="5" w:space="0" w:color="000000"/>
            </w:tcBorders>
            <w:tcMar>
              <w:left w:w="57" w:type="dxa"/>
              <w:right w:w="57" w:type="dxa"/>
            </w:tcMar>
            <w:vAlign w:val="center"/>
          </w:tcPr>
          <w:p w14:paraId="094FFE49" w14:textId="77777777" w:rsidR="001B53B9" w:rsidRPr="0091087D" w:rsidRDefault="001B53B9" w:rsidP="007570E3">
            <w:pPr>
              <w:spacing w:line="220" w:lineRule="exact"/>
              <w:jc w:val="both"/>
              <w:rPr>
                <w:rFonts w:ascii="Arial" w:eastAsia="Arial" w:hAnsi="Arial" w:cs="Arial"/>
                <w:sz w:val="18"/>
                <w:szCs w:val="18"/>
                <w:lang w:val="fr-FR"/>
              </w:rPr>
            </w:pPr>
            <w:r w:rsidRPr="0091087D">
              <w:rPr>
                <w:rFonts w:ascii="Arial" w:eastAsia="Arial" w:hAnsi="Arial" w:cs="Arial"/>
                <w:sz w:val="18"/>
                <w:szCs w:val="18"/>
                <w:lang w:val="fr-FR"/>
              </w:rPr>
              <w:t>Protections de l’ouïe (protège oreilles, couvre-oreilles</w:t>
            </w:r>
          </w:p>
        </w:tc>
      </w:tr>
      <w:tr w:rsidR="001B53B9" w:rsidRPr="00043FE4" w14:paraId="17920195" w14:textId="77777777" w:rsidTr="007570E3">
        <w:trPr>
          <w:trHeight w:val="20"/>
          <w:jc w:val="center"/>
        </w:trPr>
        <w:tc>
          <w:tcPr>
            <w:tcW w:w="1837" w:type="dxa"/>
            <w:tcBorders>
              <w:top w:val="single" w:sz="7" w:space="0" w:color="000000"/>
              <w:left w:val="single" w:sz="5" w:space="0" w:color="000000"/>
              <w:bottom w:val="single" w:sz="7" w:space="0" w:color="000000"/>
              <w:right w:val="single" w:sz="7" w:space="0" w:color="000000"/>
            </w:tcBorders>
            <w:tcMar>
              <w:left w:w="57" w:type="dxa"/>
              <w:right w:w="57" w:type="dxa"/>
            </w:tcMar>
            <w:vAlign w:val="center"/>
          </w:tcPr>
          <w:p w14:paraId="56947EB2"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sz w:val="18"/>
                <w:szCs w:val="18"/>
                <w:lang w:val="fr-FR"/>
              </w:rPr>
              <w:t>Protection des pieds</w:t>
            </w:r>
          </w:p>
        </w:tc>
        <w:tc>
          <w:tcPr>
            <w:tcW w:w="3119" w:type="dxa"/>
            <w:tcBorders>
              <w:top w:val="single" w:sz="7" w:space="0" w:color="000000"/>
              <w:left w:val="single" w:sz="7" w:space="0" w:color="000000"/>
              <w:bottom w:val="single" w:sz="7" w:space="0" w:color="000000"/>
              <w:right w:val="single" w:sz="7" w:space="0" w:color="000000"/>
            </w:tcBorders>
            <w:tcMar>
              <w:left w:w="57" w:type="dxa"/>
              <w:right w:w="57" w:type="dxa"/>
            </w:tcMar>
            <w:vAlign w:val="center"/>
          </w:tcPr>
          <w:p w14:paraId="19CD46BC"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sz w:val="18"/>
                <w:szCs w:val="18"/>
                <w:lang w:val="fr-FR"/>
              </w:rPr>
              <w:t>Chute ou roulement d’objets ; objets pointus, liquides corrosifs ou chauds</w:t>
            </w:r>
          </w:p>
        </w:tc>
        <w:tc>
          <w:tcPr>
            <w:tcW w:w="4116" w:type="dxa"/>
            <w:tcBorders>
              <w:top w:val="single" w:sz="7" w:space="0" w:color="000000"/>
              <w:left w:val="single" w:sz="7" w:space="0" w:color="000000"/>
              <w:bottom w:val="single" w:sz="7" w:space="0" w:color="000000"/>
              <w:right w:val="single" w:sz="5" w:space="0" w:color="000000"/>
            </w:tcBorders>
            <w:tcMar>
              <w:left w:w="57" w:type="dxa"/>
              <w:right w:w="57" w:type="dxa"/>
            </w:tcMar>
            <w:vAlign w:val="center"/>
          </w:tcPr>
          <w:p w14:paraId="731F6C7E" w14:textId="77777777" w:rsidR="001B53B9" w:rsidRPr="0091087D" w:rsidRDefault="001B53B9" w:rsidP="007570E3">
            <w:pPr>
              <w:spacing w:before="2" w:line="220" w:lineRule="exact"/>
              <w:jc w:val="both"/>
              <w:rPr>
                <w:rFonts w:ascii="Arial" w:eastAsia="Arial" w:hAnsi="Arial" w:cs="Arial"/>
                <w:sz w:val="18"/>
                <w:szCs w:val="18"/>
                <w:lang w:val="fr-FR"/>
              </w:rPr>
            </w:pPr>
            <w:r w:rsidRPr="0091087D">
              <w:rPr>
                <w:rFonts w:ascii="Arial" w:eastAsia="Arial" w:hAnsi="Arial" w:cs="Arial"/>
                <w:sz w:val="18"/>
                <w:szCs w:val="18"/>
                <w:lang w:val="fr-FR"/>
              </w:rPr>
              <w:t>Chaussures et bottes de sécurité pour la protection contre les chutes ou déplacements d’objets, les liquides et les produits chimiques</w:t>
            </w:r>
          </w:p>
        </w:tc>
      </w:tr>
      <w:tr w:rsidR="001B53B9" w:rsidRPr="00043FE4" w14:paraId="04CF84F4" w14:textId="77777777" w:rsidTr="007570E3">
        <w:trPr>
          <w:trHeight w:val="20"/>
          <w:jc w:val="center"/>
        </w:trPr>
        <w:tc>
          <w:tcPr>
            <w:tcW w:w="1837" w:type="dxa"/>
            <w:tcBorders>
              <w:top w:val="single" w:sz="7" w:space="0" w:color="000000"/>
              <w:left w:val="single" w:sz="5" w:space="0" w:color="000000"/>
              <w:bottom w:val="single" w:sz="7" w:space="0" w:color="000000"/>
              <w:right w:val="single" w:sz="7" w:space="0" w:color="000000"/>
            </w:tcBorders>
            <w:tcMar>
              <w:left w:w="57" w:type="dxa"/>
              <w:right w:w="57" w:type="dxa"/>
            </w:tcMar>
            <w:vAlign w:val="center"/>
          </w:tcPr>
          <w:p w14:paraId="57536281"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sz w:val="18"/>
                <w:szCs w:val="18"/>
                <w:lang w:val="fr-FR"/>
              </w:rPr>
              <w:t>Protection des mains</w:t>
            </w:r>
          </w:p>
        </w:tc>
        <w:tc>
          <w:tcPr>
            <w:tcW w:w="3119" w:type="dxa"/>
            <w:tcBorders>
              <w:top w:val="single" w:sz="7" w:space="0" w:color="000000"/>
              <w:left w:val="single" w:sz="7" w:space="0" w:color="000000"/>
              <w:bottom w:val="single" w:sz="7" w:space="0" w:color="000000"/>
              <w:right w:val="single" w:sz="7" w:space="0" w:color="000000"/>
            </w:tcBorders>
            <w:tcMar>
              <w:left w:w="57" w:type="dxa"/>
              <w:right w:w="57" w:type="dxa"/>
            </w:tcMar>
            <w:vAlign w:val="center"/>
          </w:tcPr>
          <w:p w14:paraId="34F6E39A" w14:textId="77777777" w:rsidR="001B53B9" w:rsidRPr="0091087D" w:rsidRDefault="001B53B9" w:rsidP="007570E3">
            <w:pPr>
              <w:spacing w:before="2" w:line="220" w:lineRule="exact"/>
              <w:rPr>
                <w:rFonts w:ascii="Arial" w:eastAsia="Arial" w:hAnsi="Arial" w:cs="Arial"/>
                <w:sz w:val="18"/>
                <w:szCs w:val="18"/>
                <w:lang w:val="fr-FR"/>
              </w:rPr>
            </w:pPr>
            <w:r w:rsidRPr="0091087D">
              <w:rPr>
                <w:rFonts w:ascii="Arial" w:eastAsia="Arial" w:hAnsi="Arial" w:cs="Arial"/>
                <w:sz w:val="18"/>
                <w:szCs w:val="18"/>
                <w:lang w:val="fr-FR"/>
              </w:rPr>
              <w:t>Matières dangereuses, coupures ou lacérations ; vibrations ; températures extrêmes</w:t>
            </w:r>
          </w:p>
        </w:tc>
        <w:tc>
          <w:tcPr>
            <w:tcW w:w="4116" w:type="dxa"/>
            <w:tcBorders>
              <w:top w:val="single" w:sz="7" w:space="0" w:color="000000"/>
              <w:left w:val="single" w:sz="7" w:space="0" w:color="000000"/>
              <w:bottom w:val="single" w:sz="7" w:space="0" w:color="000000"/>
              <w:right w:val="single" w:sz="5" w:space="0" w:color="000000"/>
            </w:tcBorders>
            <w:tcMar>
              <w:left w:w="57" w:type="dxa"/>
              <w:right w:w="57" w:type="dxa"/>
            </w:tcMar>
            <w:vAlign w:val="center"/>
          </w:tcPr>
          <w:p w14:paraId="7E8664A2" w14:textId="77777777" w:rsidR="001B53B9" w:rsidRPr="0091087D" w:rsidRDefault="001B53B9" w:rsidP="007570E3">
            <w:pPr>
              <w:spacing w:before="2" w:line="220" w:lineRule="exact"/>
              <w:jc w:val="both"/>
              <w:rPr>
                <w:rFonts w:ascii="Arial" w:eastAsia="Arial" w:hAnsi="Arial" w:cs="Arial"/>
                <w:sz w:val="18"/>
                <w:szCs w:val="18"/>
                <w:lang w:val="fr-FR"/>
              </w:rPr>
            </w:pPr>
            <w:r w:rsidRPr="0091087D">
              <w:rPr>
                <w:rFonts w:ascii="Arial" w:eastAsia="Arial" w:hAnsi="Arial" w:cs="Arial"/>
                <w:sz w:val="18"/>
                <w:szCs w:val="18"/>
                <w:lang w:val="fr-FR"/>
              </w:rPr>
              <w:t>Gants de caoutchouc ou en matière synthétique (néoprène) cuir, acier, matière isolante</w:t>
            </w:r>
          </w:p>
        </w:tc>
      </w:tr>
      <w:tr w:rsidR="001B53B9" w:rsidRPr="00043FE4" w14:paraId="2A9C5947" w14:textId="77777777" w:rsidTr="007570E3">
        <w:trPr>
          <w:trHeight w:val="20"/>
          <w:jc w:val="center"/>
        </w:trPr>
        <w:tc>
          <w:tcPr>
            <w:tcW w:w="1837" w:type="dxa"/>
            <w:tcBorders>
              <w:top w:val="single" w:sz="7" w:space="0" w:color="000000"/>
              <w:left w:val="single" w:sz="5" w:space="0" w:color="000000"/>
              <w:bottom w:val="single" w:sz="7" w:space="0" w:color="000000"/>
              <w:right w:val="single" w:sz="7" w:space="0" w:color="000000"/>
            </w:tcBorders>
            <w:tcMar>
              <w:left w:w="57" w:type="dxa"/>
              <w:right w:w="57" w:type="dxa"/>
            </w:tcMar>
            <w:vAlign w:val="center"/>
          </w:tcPr>
          <w:p w14:paraId="282C3FE9"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sz w:val="18"/>
                <w:szCs w:val="18"/>
                <w:lang w:val="fr-FR"/>
              </w:rPr>
              <w:t>Protection de la respiration</w:t>
            </w:r>
          </w:p>
        </w:tc>
        <w:tc>
          <w:tcPr>
            <w:tcW w:w="3119" w:type="dxa"/>
            <w:tcBorders>
              <w:top w:val="single" w:sz="7" w:space="0" w:color="000000"/>
              <w:left w:val="single" w:sz="7" w:space="0" w:color="000000"/>
              <w:bottom w:val="single" w:sz="7" w:space="0" w:color="000000"/>
              <w:right w:val="single" w:sz="7" w:space="0" w:color="000000"/>
            </w:tcBorders>
            <w:tcMar>
              <w:left w:w="57" w:type="dxa"/>
              <w:right w:w="57" w:type="dxa"/>
            </w:tcMar>
            <w:vAlign w:val="center"/>
          </w:tcPr>
          <w:p w14:paraId="449C9B1F"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sz w:val="18"/>
                <w:szCs w:val="18"/>
                <w:lang w:val="fr-FR"/>
              </w:rPr>
              <w:t>Poussière, vapeurs, fumées, brouillards, gaz, fumées</w:t>
            </w:r>
          </w:p>
        </w:tc>
        <w:tc>
          <w:tcPr>
            <w:tcW w:w="4116" w:type="dxa"/>
            <w:tcBorders>
              <w:top w:val="single" w:sz="7" w:space="0" w:color="000000"/>
              <w:left w:val="single" w:sz="7" w:space="0" w:color="000000"/>
              <w:bottom w:val="single" w:sz="7" w:space="0" w:color="000000"/>
              <w:right w:val="single" w:sz="5" w:space="0" w:color="000000"/>
            </w:tcBorders>
            <w:tcMar>
              <w:left w:w="57" w:type="dxa"/>
              <w:right w:w="57" w:type="dxa"/>
            </w:tcMar>
            <w:vAlign w:val="center"/>
          </w:tcPr>
          <w:p w14:paraId="46F7C70F" w14:textId="77777777" w:rsidR="001B53B9" w:rsidRPr="0091087D" w:rsidRDefault="001B53B9" w:rsidP="007570E3">
            <w:pPr>
              <w:spacing w:before="87"/>
              <w:jc w:val="both"/>
              <w:rPr>
                <w:rFonts w:ascii="Arial" w:eastAsia="Arial" w:hAnsi="Arial" w:cs="Arial"/>
                <w:sz w:val="18"/>
                <w:szCs w:val="18"/>
                <w:lang w:val="fr-FR"/>
              </w:rPr>
            </w:pPr>
            <w:r w:rsidRPr="0091087D">
              <w:rPr>
                <w:rFonts w:ascii="Arial" w:eastAsia="Arial" w:hAnsi="Arial" w:cs="Arial"/>
                <w:sz w:val="18"/>
                <w:szCs w:val="18"/>
                <w:lang w:val="fr-FR"/>
              </w:rPr>
              <w:t>Masques dotés de filtres appropriés pour l’élimination des poussière (normes de protection EN 140 de l’Union Européenne, soit un filtrage de FFP1 à FFP2 correspondant respectivement à 4 fois la VME et 10 fois la VME) et l’épuration de l’air (produits chimiques, brouillards, vapeurs et gaz - Normes de protection EN 140 de l’Union Européenne, soit un filtre à gaz/vapeur de classe 2 correspondant à un filtrage de polluant de concentration &lt; à 0,5</w:t>
            </w:r>
            <w:r>
              <w:rPr>
                <w:rFonts w:ascii="Arial" w:eastAsia="Arial" w:hAnsi="Arial" w:cs="Arial"/>
                <w:sz w:val="18"/>
                <w:szCs w:val="18"/>
                <w:lang w:val="fr-FR"/>
              </w:rPr>
              <w:t xml:space="preserve"> %</w:t>
            </w:r>
            <w:r w:rsidRPr="0091087D">
              <w:rPr>
                <w:rFonts w:ascii="Arial" w:eastAsia="Arial" w:hAnsi="Arial" w:cs="Arial"/>
                <w:sz w:val="18"/>
                <w:szCs w:val="18"/>
                <w:lang w:val="fr-FR"/>
              </w:rPr>
              <w:t xml:space="preserve"> ou 5 000 ppm-).</w:t>
            </w:r>
          </w:p>
        </w:tc>
      </w:tr>
      <w:tr w:rsidR="001B53B9" w:rsidRPr="00043FE4" w14:paraId="264049DF" w14:textId="77777777" w:rsidTr="007570E3">
        <w:trPr>
          <w:trHeight w:val="20"/>
          <w:jc w:val="center"/>
        </w:trPr>
        <w:tc>
          <w:tcPr>
            <w:tcW w:w="1837" w:type="dxa"/>
            <w:tcBorders>
              <w:top w:val="single" w:sz="7" w:space="0" w:color="000000"/>
              <w:left w:val="single" w:sz="5" w:space="0" w:color="000000"/>
              <w:bottom w:val="single" w:sz="5" w:space="0" w:color="000000"/>
              <w:right w:val="single" w:sz="7" w:space="0" w:color="000000"/>
            </w:tcBorders>
            <w:tcMar>
              <w:left w:w="57" w:type="dxa"/>
              <w:right w:w="57" w:type="dxa"/>
            </w:tcMar>
            <w:vAlign w:val="center"/>
          </w:tcPr>
          <w:p w14:paraId="4B19AF91" w14:textId="77777777" w:rsidR="001B53B9" w:rsidRPr="0091087D" w:rsidRDefault="001B53B9" w:rsidP="007570E3">
            <w:pPr>
              <w:spacing w:line="220" w:lineRule="exact"/>
              <w:rPr>
                <w:rFonts w:ascii="Arial" w:eastAsia="Arial" w:hAnsi="Arial" w:cs="Arial"/>
                <w:sz w:val="18"/>
                <w:szCs w:val="18"/>
                <w:lang w:val="fr-FR"/>
              </w:rPr>
            </w:pPr>
            <w:r w:rsidRPr="0091087D">
              <w:rPr>
                <w:rFonts w:ascii="Arial" w:eastAsia="Arial" w:hAnsi="Arial" w:cs="Arial"/>
                <w:sz w:val="18"/>
                <w:szCs w:val="18"/>
                <w:lang w:val="fr-FR"/>
              </w:rPr>
              <w:t>Protection du corps / des jambes</w:t>
            </w:r>
          </w:p>
        </w:tc>
        <w:tc>
          <w:tcPr>
            <w:tcW w:w="3119" w:type="dxa"/>
            <w:tcBorders>
              <w:top w:val="single" w:sz="7" w:space="0" w:color="000000"/>
              <w:left w:val="single" w:sz="7" w:space="0" w:color="000000"/>
              <w:bottom w:val="single" w:sz="5" w:space="0" w:color="000000"/>
              <w:right w:val="single" w:sz="7" w:space="0" w:color="000000"/>
            </w:tcBorders>
            <w:tcMar>
              <w:left w:w="57" w:type="dxa"/>
              <w:right w:w="57" w:type="dxa"/>
            </w:tcMar>
            <w:vAlign w:val="center"/>
          </w:tcPr>
          <w:p w14:paraId="33711F0D" w14:textId="77777777" w:rsidR="001B53B9" w:rsidRPr="0091087D" w:rsidRDefault="001B53B9" w:rsidP="007570E3">
            <w:pPr>
              <w:spacing w:before="71"/>
              <w:rPr>
                <w:rFonts w:ascii="Arial" w:eastAsia="Arial" w:hAnsi="Arial" w:cs="Arial"/>
                <w:sz w:val="18"/>
                <w:szCs w:val="18"/>
                <w:lang w:val="fr-FR"/>
              </w:rPr>
            </w:pPr>
            <w:r w:rsidRPr="0091087D">
              <w:rPr>
                <w:rFonts w:ascii="Arial" w:eastAsia="Arial" w:hAnsi="Arial" w:cs="Arial"/>
                <w:sz w:val="18"/>
                <w:szCs w:val="18"/>
                <w:lang w:val="fr-FR"/>
              </w:rPr>
              <w:t>Températures extrêmes, matières dangereuses, agents biologiques, coupures et lacérations.</w:t>
            </w:r>
          </w:p>
        </w:tc>
        <w:tc>
          <w:tcPr>
            <w:tcW w:w="4116" w:type="dxa"/>
            <w:tcBorders>
              <w:top w:val="single" w:sz="7" w:space="0" w:color="000000"/>
              <w:left w:val="single" w:sz="7" w:space="0" w:color="000000"/>
              <w:bottom w:val="single" w:sz="5" w:space="0" w:color="000000"/>
              <w:right w:val="single" w:sz="5" w:space="0" w:color="000000"/>
            </w:tcBorders>
            <w:tcMar>
              <w:left w:w="57" w:type="dxa"/>
              <w:right w:w="57" w:type="dxa"/>
            </w:tcMar>
            <w:vAlign w:val="center"/>
          </w:tcPr>
          <w:p w14:paraId="15C0F33E" w14:textId="77777777" w:rsidR="001B53B9" w:rsidRPr="0091087D" w:rsidRDefault="001B53B9" w:rsidP="007570E3">
            <w:pPr>
              <w:spacing w:before="71"/>
              <w:rPr>
                <w:rFonts w:ascii="Arial" w:eastAsia="Arial" w:hAnsi="Arial" w:cs="Arial"/>
                <w:sz w:val="18"/>
                <w:szCs w:val="18"/>
                <w:lang w:val="fr-FR"/>
              </w:rPr>
            </w:pPr>
            <w:r w:rsidRPr="0091087D">
              <w:rPr>
                <w:rFonts w:ascii="Arial" w:eastAsia="Arial" w:hAnsi="Arial" w:cs="Arial"/>
                <w:sz w:val="18"/>
                <w:szCs w:val="18"/>
                <w:lang w:val="fr-FR"/>
              </w:rPr>
              <w:t>Vêtements isolants, combinaisons, tabliers etc. en matériaux appropriés.</w:t>
            </w:r>
          </w:p>
        </w:tc>
      </w:tr>
    </w:tbl>
    <w:p w14:paraId="0B5EBA45" w14:textId="77777777" w:rsidR="001B53B9" w:rsidRPr="0091087D" w:rsidRDefault="001B53B9" w:rsidP="00B826B2">
      <w:pPr>
        <w:pStyle w:val="Titre9"/>
        <w:rPr>
          <w:rFonts w:eastAsia="Arial"/>
          <w:lang w:val="fr-FR"/>
        </w:rPr>
      </w:pPr>
      <w:r w:rsidRPr="0091087D">
        <w:rPr>
          <w:rFonts w:eastAsia="Arial"/>
          <w:lang w:val="fr-FR"/>
        </w:rPr>
        <w:t>Premiers secours</w:t>
      </w:r>
    </w:p>
    <w:p w14:paraId="4C1C9CC4" w14:textId="77777777" w:rsidR="001B53B9" w:rsidRPr="0091087D" w:rsidRDefault="001B53B9" w:rsidP="006A3601">
      <w:pPr>
        <w:pStyle w:val="Paragraphedeliste"/>
        <w:numPr>
          <w:ilvl w:val="0"/>
          <w:numId w:val="169"/>
        </w:numPr>
        <w:spacing w:before="240" w:after="240"/>
        <w:ind w:left="357" w:hanging="357"/>
        <w:contextualSpacing w:val="0"/>
        <w:rPr>
          <w:rFonts w:ascii="Arial" w:eastAsia="Arial" w:hAnsi="Arial" w:cs="Arial"/>
          <w:sz w:val="22"/>
          <w:szCs w:val="22"/>
          <w:lang w:val="fr-FR"/>
        </w:rPr>
      </w:pPr>
      <w:r w:rsidRPr="0091087D">
        <w:rPr>
          <w:rFonts w:ascii="Arial" w:eastAsia="Arial" w:hAnsi="Arial" w:cs="Arial"/>
          <w:sz w:val="22"/>
          <w:szCs w:val="22"/>
          <w:lang w:val="fr-FR"/>
        </w:rPr>
        <w:t>Prévoir la mise en place de postes de secours équipés de façon appropriée.</w:t>
      </w:r>
    </w:p>
    <w:p w14:paraId="00B6F1C9" w14:textId="77777777" w:rsidR="001B53B9" w:rsidRPr="0091087D" w:rsidRDefault="001B53B9" w:rsidP="006A3601">
      <w:pPr>
        <w:pStyle w:val="Paragraphedeliste"/>
        <w:numPr>
          <w:ilvl w:val="0"/>
          <w:numId w:val="169"/>
        </w:numPr>
        <w:tabs>
          <w:tab w:val="left" w:pos="1620"/>
        </w:tabs>
        <w:spacing w:before="24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des procédures de secours dans les postes éloignés, pour les cas de traumas ou maladies graves, jusqu’au moment où la victime peut être transférée dans un centre médical approprié.</w:t>
      </w:r>
    </w:p>
    <w:p w14:paraId="056652B0" w14:textId="77777777" w:rsidR="001B53B9" w:rsidRPr="0091087D" w:rsidRDefault="001B53B9" w:rsidP="00B826B2">
      <w:pPr>
        <w:pStyle w:val="Titre9"/>
        <w:rPr>
          <w:rFonts w:eastAsia="Arial"/>
          <w:lang w:val="fr-FR"/>
        </w:rPr>
      </w:pPr>
      <w:r w:rsidRPr="0091087D">
        <w:rPr>
          <w:rFonts w:eastAsia="Arial"/>
          <w:lang w:val="fr-FR"/>
        </w:rPr>
        <w:t>Formation en santé et sécurité sur le lieu de travail</w:t>
      </w:r>
    </w:p>
    <w:p w14:paraId="417ED2ED" w14:textId="77777777" w:rsidR="001B53B9" w:rsidRPr="0091087D" w:rsidRDefault="001B53B9" w:rsidP="006A3601">
      <w:pPr>
        <w:pStyle w:val="Paragraphedeliste"/>
        <w:numPr>
          <w:ilvl w:val="0"/>
          <w:numId w:val="170"/>
        </w:numPr>
        <w:tabs>
          <w:tab w:val="left" w:pos="1620"/>
        </w:tabs>
        <w:spacing w:before="240" w:after="240"/>
        <w:ind w:left="363"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Assurer une formation d’orientation en santé et la sécurité sur le lieu de travail pour tous les membres nouveaux du personnel, afin de s’assurer qu’ils possèdent une connaissance de base de la réglementation du travail dans l’établissement, pour leur protection personnelle et pour la prévention d’accidents affectant leurs collègues. Cette formation comportera une connaissance des risques de base, des risques spécifiques à l’établissement, des méthodes de travail sans danger et des procédures de secours en cas d’incendie, d’évacuation et de catastrophes naturelles, selon les exigences,</w:t>
      </w:r>
    </w:p>
    <w:p w14:paraId="396E9AC8" w14:textId="77777777" w:rsidR="001B53B9" w:rsidRPr="0091087D" w:rsidRDefault="001B53B9" w:rsidP="00B826B2">
      <w:pPr>
        <w:pStyle w:val="Titre9"/>
        <w:rPr>
          <w:rFonts w:eastAsia="Arial"/>
          <w:lang w:val="fr-FR"/>
        </w:rPr>
      </w:pPr>
      <w:r w:rsidRPr="0091087D">
        <w:rPr>
          <w:rFonts w:eastAsia="Arial"/>
          <w:lang w:val="fr-FR"/>
        </w:rPr>
        <w:t>Formation des employés à de nouveaux emplois et des sous-traitants</w:t>
      </w:r>
    </w:p>
    <w:p w14:paraId="6334CC96" w14:textId="77777777" w:rsidR="001B53B9" w:rsidRPr="0091087D" w:rsidRDefault="001B53B9" w:rsidP="006A3601">
      <w:pPr>
        <w:pStyle w:val="Paragraphedeliste"/>
        <w:numPr>
          <w:ilvl w:val="0"/>
          <w:numId w:val="170"/>
        </w:numPr>
        <w:tabs>
          <w:tab w:val="left" w:pos="1620"/>
        </w:tabs>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S’assurer qu’avant d’entamer des fonctions nouvelles, son personnel et ses fournisseurs / sous-traitants aient reçu une formation et des informations qui leur permettront de comprendre les risques inhérents à leurs fonctions et de protéger leur santé contre les facteurs ambiants dangereux qui pourraient être présents.</w:t>
      </w:r>
    </w:p>
    <w:p w14:paraId="7B997FD7" w14:textId="77777777" w:rsidR="001B53B9" w:rsidRPr="0091087D" w:rsidRDefault="001B53B9" w:rsidP="001B53B9">
      <w:pPr>
        <w:spacing w:before="240" w:after="240"/>
        <w:ind w:firstLine="365"/>
        <w:jc w:val="both"/>
        <w:rPr>
          <w:rFonts w:ascii="Arial" w:eastAsia="Arial" w:hAnsi="Arial" w:cs="Arial"/>
          <w:sz w:val="22"/>
          <w:szCs w:val="22"/>
          <w:lang w:val="fr-FR"/>
        </w:rPr>
      </w:pPr>
      <w:r w:rsidRPr="0091087D">
        <w:rPr>
          <w:rFonts w:ascii="Arial" w:eastAsia="Arial" w:hAnsi="Arial" w:cs="Arial"/>
          <w:sz w:val="22"/>
          <w:szCs w:val="22"/>
          <w:lang w:val="fr-FR"/>
        </w:rPr>
        <w:t>Cette formation doit fournir des connaissances adéquates des domaines suivants :</w:t>
      </w:r>
    </w:p>
    <w:p w14:paraId="4ACA43C8" w14:textId="77777777" w:rsidR="001B53B9" w:rsidRPr="0091087D" w:rsidRDefault="001B53B9" w:rsidP="006A3601">
      <w:pPr>
        <w:pStyle w:val="Paragraphedeliste"/>
        <w:numPr>
          <w:ilvl w:val="0"/>
          <w:numId w:val="171"/>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connaissance des matériaux, équipements et outils ;</w:t>
      </w:r>
    </w:p>
    <w:p w14:paraId="4C97200E" w14:textId="77777777" w:rsidR="001B53B9" w:rsidRPr="0091087D" w:rsidRDefault="001B53B9" w:rsidP="006A3601">
      <w:pPr>
        <w:pStyle w:val="Paragraphedeliste"/>
        <w:numPr>
          <w:ilvl w:val="0"/>
          <w:numId w:val="171"/>
        </w:numPr>
        <w:tabs>
          <w:tab w:val="left" w:pos="3040"/>
        </w:tabs>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risques propres aux opérations / activités menées et mesures de mitigation ;</w:t>
      </w:r>
    </w:p>
    <w:p w14:paraId="5CB58F1A" w14:textId="77777777" w:rsidR="001B53B9" w:rsidRPr="0091087D" w:rsidRDefault="001B53B9" w:rsidP="006A3601">
      <w:pPr>
        <w:pStyle w:val="Paragraphedeliste"/>
        <w:numPr>
          <w:ilvl w:val="0"/>
          <w:numId w:val="171"/>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position w:val="-1"/>
          <w:sz w:val="22"/>
          <w:szCs w:val="22"/>
          <w:lang w:val="fr-FR"/>
        </w:rPr>
        <w:t>risques potentiels pour la santé ;</w:t>
      </w:r>
    </w:p>
    <w:p w14:paraId="3C3FC65E" w14:textId="77777777" w:rsidR="001B53B9" w:rsidRPr="0091087D" w:rsidRDefault="001B53B9" w:rsidP="006A3601">
      <w:pPr>
        <w:pStyle w:val="Paragraphedeliste"/>
        <w:numPr>
          <w:ilvl w:val="0"/>
          <w:numId w:val="171"/>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précautions pour la prévention de l’exposition ;</w:t>
      </w:r>
    </w:p>
    <w:p w14:paraId="75A9C987" w14:textId="77777777" w:rsidR="001B53B9" w:rsidRPr="0091087D" w:rsidRDefault="001B53B9" w:rsidP="006A3601">
      <w:pPr>
        <w:pStyle w:val="Paragraphedeliste"/>
        <w:numPr>
          <w:ilvl w:val="0"/>
          <w:numId w:val="171"/>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exigences d’hygiène ;</w:t>
      </w:r>
    </w:p>
    <w:p w14:paraId="0DA547E4" w14:textId="77777777" w:rsidR="001B53B9" w:rsidRPr="0091087D" w:rsidRDefault="001B53B9" w:rsidP="006A3601">
      <w:pPr>
        <w:pStyle w:val="Paragraphedeliste"/>
        <w:numPr>
          <w:ilvl w:val="0"/>
          <w:numId w:val="171"/>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position w:val="-1"/>
          <w:sz w:val="22"/>
          <w:szCs w:val="22"/>
          <w:lang w:val="fr-FR"/>
        </w:rPr>
        <w:t>port et utilisation d’équipements et tenues de protection ;</w:t>
      </w:r>
    </w:p>
    <w:p w14:paraId="18C3B572" w14:textId="77777777" w:rsidR="001B53B9" w:rsidRPr="0091087D" w:rsidRDefault="001B53B9" w:rsidP="006A3601">
      <w:pPr>
        <w:pStyle w:val="Paragraphedeliste"/>
        <w:numPr>
          <w:ilvl w:val="0"/>
          <w:numId w:val="171"/>
        </w:numPr>
        <w:spacing w:before="120" w:after="24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réponse appropriée aux extrêmes dans l’exploitation, ainsi qu’aux incidents et accidents.</w:t>
      </w:r>
    </w:p>
    <w:p w14:paraId="2714920F" w14:textId="77777777" w:rsidR="001B53B9" w:rsidRPr="0091087D" w:rsidRDefault="001B53B9" w:rsidP="00B826B2">
      <w:pPr>
        <w:pStyle w:val="Titre9"/>
        <w:rPr>
          <w:rFonts w:eastAsia="Arial"/>
          <w:lang w:val="fr-FR"/>
        </w:rPr>
      </w:pPr>
      <w:r w:rsidRPr="0091087D">
        <w:rPr>
          <w:rFonts w:eastAsia="Arial"/>
          <w:lang w:val="fr-FR"/>
        </w:rPr>
        <w:t>Risque de contamination et de propagation des IST-SIDA/SIDA</w:t>
      </w:r>
    </w:p>
    <w:p w14:paraId="5B341367"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devra procéder à des campagnes de sensibilisation des ouvriers par rapport au risque de contamination et de propagation des IST-SIDA/SIDA.</w:t>
      </w:r>
    </w:p>
    <w:p w14:paraId="77D93AF8"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Au cours des séances de sensibilisation, l’Entreprise devra insérer également des thèmes portant sur le respect des us et coutumes des localités de la zone du projet, la sécurité routière et la protection de l’environnement.</w:t>
      </w:r>
    </w:p>
    <w:p w14:paraId="63B83327" w14:textId="6C96642D" w:rsidR="001B53B9" w:rsidRPr="0091087D" w:rsidRDefault="0055739D" w:rsidP="00734EB8">
      <w:pPr>
        <w:pStyle w:val="Titre5"/>
        <w:rPr>
          <w:rFonts w:eastAsia="Arial"/>
          <w:lang w:val="fr-FR"/>
        </w:rPr>
      </w:pPr>
      <w:bookmarkStart w:id="630" w:name="_Toc137459563"/>
      <w:r>
        <w:rPr>
          <w:rFonts w:eastAsia="Arial"/>
          <w:lang w:val="fr-FR"/>
        </w:rPr>
        <w:t>9</w:t>
      </w:r>
      <w:r w:rsidR="00734EB8">
        <w:rPr>
          <w:rFonts w:eastAsia="Arial"/>
          <w:lang w:val="fr-FR"/>
        </w:rPr>
        <w:t>.5.</w:t>
      </w:r>
      <w:r w:rsidR="001B53B9" w:rsidRPr="0091087D">
        <w:rPr>
          <w:rFonts w:eastAsia="Arial"/>
          <w:lang w:val="fr-FR"/>
        </w:rPr>
        <w:t>2.3.3. Fêtes et coutumes locales</w:t>
      </w:r>
      <w:bookmarkEnd w:id="630"/>
    </w:p>
    <w:p w14:paraId="2C8F5123"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Dans tous les rapports qu'il maintiendra avec la main-d’œuvre à son service, l’Entreprise tiendra dûment compte de tous les jours fériés et chômés, fêtes officielles et usages religieux ou autres.</w:t>
      </w:r>
    </w:p>
    <w:p w14:paraId="566DFA3D" w14:textId="5FB21AB4" w:rsidR="001B53B9" w:rsidRPr="0091087D" w:rsidRDefault="0055739D" w:rsidP="00734EB8">
      <w:pPr>
        <w:pStyle w:val="Titre5"/>
        <w:rPr>
          <w:rFonts w:eastAsia="Arial"/>
          <w:lang w:val="fr-FR"/>
        </w:rPr>
      </w:pPr>
      <w:bookmarkStart w:id="631" w:name="_Toc137459564"/>
      <w:r>
        <w:rPr>
          <w:rFonts w:eastAsia="Arial"/>
          <w:lang w:val="fr-FR"/>
        </w:rPr>
        <w:t>9</w:t>
      </w:r>
      <w:r w:rsidR="00734EB8" w:rsidRPr="00734EB8">
        <w:rPr>
          <w:rFonts w:eastAsia="Arial"/>
          <w:lang w:val="fr-FR"/>
        </w:rPr>
        <w:t>.5.</w:t>
      </w:r>
      <w:r w:rsidR="001B53B9" w:rsidRPr="0091087D">
        <w:rPr>
          <w:rFonts w:eastAsia="Arial"/>
          <w:lang w:val="fr-FR"/>
        </w:rPr>
        <w:t>2.3.4. Épidémies</w:t>
      </w:r>
      <w:bookmarkEnd w:id="631"/>
    </w:p>
    <w:p w14:paraId="5425C9EE"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En cas de déclaration d'une maladie à caractère épidémique, l'Entreprise devra observer et appliquer toutes les réglementations, ordonnances et stipulations édictées par le gouvernement ou par les autorités médicales ou sanitaires locales en vue de faire face et de remédier à la situation.</w:t>
      </w:r>
    </w:p>
    <w:p w14:paraId="48C08C26" w14:textId="05E79BD4" w:rsidR="001B53B9" w:rsidRPr="0091087D" w:rsidRDefault="0055739D" w:rsidP="00734EB8">
      <w:pPr>
        <w:pStyle w:val="Titre5"/>
        <w:rPr>
          <w:rFonts w:eastAsia="Arial"/>
          <w:lang w:val="fr-FR"/>
        </w:rPr>
      </w:pPr>
      <w:bookmarkStart w:id="632" w:name="_Toc137459565"/>
      <w:r>
        <w:rPr>
          <w:rFonts w:eastAsia="Arial"/>
          <w:lang w:val="fr-FR"/>
        </w:rPr>
        <w:t>9</w:t>
      </w:r>
      <w:r w:rsidR="00734EB8" w:rsidRPr="00734EB8">
        <w:rPr>
          <w:rFonts w:eastAsia="Arial"/>
          <w:lang w:val="fr-FR"/>
        </w:rPr>
        <w:t>.5.</w:t>
      </w:r>
      <w:r w:rsidR="001B53B9" w:rsidRPr="0091087D">
        <w:rPr>
          <w:rFonts w:eastAsia="Arial"/>
          <w:lang w:val="fr-FR"/>
        </w:rPr>
        <w:t>2.3.5. Maintien de l'ordre</w:t>
      </w:r>
      <w:bookmarkEnd w:id="632"/>
    </w:p>
    <w:p w14:paraId="1DCD5BBC"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devra à tout moment prendre toutes les précautions utiles pour prévenir tout comportement illégal, séditieux ou contraire à la paix et à l'ordre public de la part de ses employés, de façon à préserver la tranquillité et assurer la protection des personnes et des biens dans le voisinage des Travaux contre ces agissements.</w:t>
      </w:r>
    </w:p>
    <w:p w14:paraId="6A44EB2C" w14:textId="5BC622C5" w:rsidR="001B53B9" w:rsidRPr="0091087D" w:rsidRDefault="0055739D" w:rsidP="00734EB8">
      <w:pPr>
        <w:pStyle w:val="Titre5"/>
        <w:rPr>
          <w:rFonts w:eastAsia="Arial"/>
          <w:lang w:val="fr-FR"/>
        </w:rPr>
      </w:pPr>
      <w:bookmarkStart w:id="633" w:name="_Toc137459566"/>
      <w:r>
        <w:rPr>
          <w:rFonts w:eastAsia="Arial"/>
          <w:lang w:val="fr-FR"/>
        </w:rPr>
        <w:t>9</w:t>
      </w:r>
      <w:r w:rsidR="00734EB8" w:rsidRPr="00734EB8">
        <w:rPr>
          <w:rFonts w:eastAsia="Arial"/>
          <w:lang w:val="fr-FR"/>
        </w:rPr>
        <w:t>.5.</w:t>
      </w:r>
      <w:r w:rsidR="001B53B9" w:rsidRPr="0091087D">
        <w:rPr>
          <w:rFonts w:eastAsia="Arial"/>
          <w:lang w:val="fr-FR"/>
        </w:rPr>
        <w:t>2.3.6. Observation par les sous-entrepreneurs</w:t>
      </w:r>
      <w:bookmarkEnd w:id="633"/>
    </w:p>
    <w:p w14:paraId="70FEF9CE"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s'assurera du respect par ses sous-entrepreneurs des stipulations qui précèdent.</w:t>
      </w:r>
    </w:p>
    <w:p w14:paraId="00C25996" w14:textId="77459C73" w:rsidR="001B53B9" w:rsidRPr="0091087D" w:rsidRDefault="0055739D" w:rsidP="00734EB8">
      <w:pPr>
        <w:pStyle w:val="Titre5"/>
        <w:rPr>
          <w:rFonts w:eastAsia="Arial"/>
          <w:lang w:val="fr-FR"/>
        </w:rPr>
      </w:pPr>
      <w:bookmarkStart w:id="634" w:name="_Toc137459567"/>
      <w:r>
        <w:rPr>
          <w:rFonts w:eastAsia="Arial"/>
          <w:lang w:val="fr-FR"/>
        </w:rPr>
        <w:t>9</w:t>
      </w:r>
      <w:r w:rsidR="00734EB8" w:rsidRPr="00734EB8">
        <w:rPr>
          <w:rFonts w:eastAsia="Arial"/>
          <w:lang w:val="fr-FR"/>
        </w:rPr>
        <w:t>.5.</w:t>
      </w:r>
      <w:r w:rsidR="001B53B9" w:rsidRPr="0091087D">
        <w:rPr>
          <w:rFonts w:eastAsia="Arial"/>
          <w:lang w:val="fr-FR"/>
        </w:rPr>
        <w:t>2.3.7. Législation en matière de relations de travail</w:t>
      </w:r>
      <w:bookmarkEnd w:id="634"/>
    </w:p>
    <w:p w14:paraId="3AF38BCF"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devra se conformer à toutes les lois et tous les règlements applicables aux relations de travail.</w:t>
      </w:r>
    </w:p>
    <w:p w14:paraId="2C476682" w14:textId="5BF6FC48" w:rsidR="001B53B9" w:rsidRPr="0091087D" w:rsidRDefault="0055739D" w:rsidP="00734EB8">
      <w:pPr>
        <w:pStyle w:val="Titre5"/>
        <w:rPr>
          <w:rFonts w:eastAsia="Arial"/>
          <w:lang w:val="fr-FR"/>
        </w:rPr>
      </w:pPr>
      <w:bookmarkStart w:id="635" w:name="_Toc137459568"/>
      <w:r>
        <w:rPr>
          <w:rFonts w:eastAsia="Arial"/>
          <w:lang w:val="fr-FR"/>
        </w:rPr>
        <w:t>9</w:t>
      </w:r>
      <w:r w:rsidR="00734EB8" w:rsidRPr="00734EB8">
        <w:rPr>
          <w:rFonts w:eastAsia="Arial"/>
          <w:lang w:val="fr-FR"/>
        </w:rPr>
        <w:t>.5.</w:t>
      </w:r>
      <w:r w:rsidR="001B53B9" w:rsidRPr="0091087D">
        <w:rPr>
          <w:rFonts w:eastAsia="Arial"/>
          <w:lang w:val="fr-FR"/>
        </w:rPr>
        <w:t>2.3.8. Note d’information interne de l’Entreprise</w:t>
      </w:r>
      <w:bookmarkEnd w:id="635"/>
    </w:p>
    <w:p w14:paraId="4A345428" w14:textId="77777777" w:rsidR="001B53B9" w:rsidRPr="0091087D" w:rsidRDefault="001B53B9" w:rsidP="001B53B9">
      <w:pPr>
        <w:spacing w:before="240" w:after="240"/>
        <w:rPr>
          <w:rFonts w:ascii="Arial" w:eastAsia="Arial" w:hAnsi="Arial" w:cs="Arial"/>
          <w:sz w:val="22"/>
          <w:szCs w:val="22"/>
          <w:lang w:val="fr-FR"/>
        </w:rPr>
      </w:pPr>
      <w:r w:rsidRPr="0091087D">
        <w:rPr>
          <w:rFonts w:ascii="Arial" w:eastAsia="Arial" w:hAnsi="Arial" w:cs="Arial"/>
          <w:sz w:val="22"/>
          <w:szCs w:val="22"/>
          <w:lang w:val="fr-FR"/>
        </w:rPr>
        <w:t>L’Entreprise devra émettre une note d’information interne pour sensibiliser les ouvriers aux sujets suivants :</w:t>
      </w:r>
    </w:p>
    <w:p w14:paraId="548D4E95" w14:textId="77777777" w:rsidR="001B53B9" w:rsidRPr="0091087D" w:rsidRDefault="001B53B9" w:rsidP="006A3601">
      <w:pPr>
        <w:pStyle w:val="Paragraphedeliste"/>
        <w:numPr>
          <w:ilvl w:val="0"/>
          <w:numId w:val="163"/>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interdiction pour les ouvriers de pratiquer la chasse dans la région des travaux et pour la durée des travaux. Le non-respect de cette règle devra être une cause de licenciement immédiat ;</w:t>
      </w:r>
    </w:p>
    <w:p w14:paraId="4C0C91FB" w14:textId="77777777" w:rsidR="001B53B9" w:rsidRPr="0091087D" w:rsidRDefault="001B53B9" w:rsidP="006A3601">
      <w:pPr>
        <w:pStyle w:val="Paragraphedeliste"/>
        <w:numPr>
          <w:ilvl w:val="0"/>
          <w:numId w:val="163"/>
        </w:numPr>
        <w:spacing w:before="120" w:after="120"/>
        <w:ind w:left="714" w:hanging="357"/>
        <w:contextualSpacing w:val="0"/>
        <w:rPr>
          <w:rFonts w:ascii="Arial" w:eastAsia="Arial" w:hAnsi="Arial" w:cs="Arial"/>
          <w:sz w:val="22"/>
          <w:szCs w:val="22"/>
          <w:lang w:val="fr-FR"/>
        </w:rPr>
      </w:pPr>
      <w:r w:rsidRPr="0091087D">
        <w:rPr>
          <w:rFonts w:ascii="Arial" w:eastAsia="Arial" w:hAnsi="Arial" w:cs="Arial"/>
          <w:sz w:val="22"/>
          <w:szCs w:val="22"/>
          <w:lang w:val="fr-FR"/>
        </w:rPr>
        <w:t>sensibilisation des ouvriers à l’importance de la protection de l’environnement ;</w:t>
      </w:r>
    </w:p>
    <w:p w14:paraId="19491A96" w14:textId="77777777" w:rsidR="001B53B9" w:rsidRPr="0091087D" w:rsidRDefault="001B53B9" w:rsidP="006A3601">
      <w:pPr>
        <w:pStyle w:val="Paragraphedeliste"/>
        <w:numPr>
          <w:ilvl w:val="0"/>
          <w:numId w:val="163"/>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sensibilisation des ouvriers au respect des us et coutumes des populations des villes où sont effectués les travaux ;</w:t>
      </w:r>
    </w:p>
    <w:p w14:paraId="248D9C26" w14:textId="77777777" w:rsidR="001B53B9" w:rsidRPr="0091087D" w:rsidRDefault="001B53B9" w:rsidP="006A3601">
      <w:pPr>
        <w:pStyle w:val="Paragraphedeliste"/>
        <w:numPr>
          <w:ilvl w:val="0"/>
          <w:numId w:val="163"/>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sensibilisation des ouvriers par rapport aux risques des IST et du SIDA ;</w:t>
      </w:r>
    </w:p>
    <w:p w14:paraId="67AC255C" w14:textId="77777777" w:rsidR="001B53B9" w:rsidRPr="0091087D" w:rsidRDefault="001B53B9" w:rsidP="006A3601">
      <w:pPr>
        <w:pStyle w:val="Paragraphedeliste"/>
        <w:numPr>
          <w:ilvl w:val="0"/>
          <w:numId w:val="163"/>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distribution de préservatifs au personnel de l’Entreprise.</w:t>
      </w:r>
    </w:p>
    <w:p w14:paraId="5222262B" w14:textId="17DF6B70" w:rsidR="001B53B9" w:rsidRPr="0091087D" w:rsidRDefault="0055739D" w:rsidP="00734EB8">
      <w:pPr>
        <w:pStyle w:val="Titre4"/>
        <w:rPr>
          <w:rFonts w:eastAsia="Arial"/>
          <w:lang w:val="fr-FR"/>
        </w:rPr>
      </w:pPr>
      <w:bookmarkStart w:id="636" w:name="_Toc137459569"/>
      <w:r>
        <w:rPr>
          <w:rFonts w:eastAsia="Arial"/>
          <w:lang w:val="fr-FR"/>
        </w:rPr>
        <w:t>9</w:t>
      </w:r>
      <w:r w:rsidR="00734EB8">
        <w:rPr>
          <w:rFonts w:eastAsia="Arial"/>
          <w:lang w:val="fr-FR"/>
        </w:rPr>
        <w:t>.5.</w:t>
      </w:r>
      <w:r w:rsidR="001B53B9" w:rsidRPr="0091087D">
        <w:rPr>
          <w:rFonts w:eastAsia="Arial"/>
          <w:lang w:val="fr-FR"/>
        </w:rPr>
        <w:t>2.4. Incinération des déchets</w:t>
      </w:r>
      <w:bookmarkEnd w:id="636"/>
    </w:p>
    <w:p w14:paraId="031F211B" w14:textId="312CCBB2" w:rsidR="001B53B9"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Il est strictement interdit de brûler sur place les déchets de chantier</w:t>
      </w:r>
      <w:r w:rsidR="00734EB8">
        <w:rPr>
          <w:rFonts w:ascii="Arial" w:eastAsia="Arial" w:hAnsi="Arial" w:cs="Arial"/>
          <w:sz w:val="22"/>
          <w:szCs w:val="22"/>
          <w:lang w:val="fr-FR"/>
        </w:rPr>
        <w:t>.</w:t>
      </w:r>
    </w:p>
    <w:p w14:paraId="1E8F4342" w14:textId="4FA7F91C" w:rsidR="00734EB8" w:rsidRDefault="00734EB8">
      <w:pPr>
        <w:spacing w:after="160" w:line="259" w:lineRule="auto"/>
        <w:rPr>
          <w:rFonts w:ascii="Arial" w:eastAsia="Arial" w:hAnsi="Arial" w:cs="Arial"/>
          <w:sz w:val="22"/>
          <w:szCs w:val="22"/>
          <w:lang w:val="fr-FR"/>
        </w:rPr>
      </w:pPr>
      <w:r>
        <w:rPr>
          <w:rFonts w:ascii="Arial" w:eastAsia="Arial" w:hAnsi="Arial" w:cs="Arial"/>
          <w:sz w:val="22"/>
          <w:szCs w:val="22"/>
          <w:lang w:val="fr-FR"/>
        </w:rPr>
        <w:br w:type="page"/>
      </w:r>
    </w:p>
    <w:p w14:paraId="5C45C859" w14:textId="4B298910" w:rsidR="001B53B9" w:rsidRPr="0091087D" w:rsidRDefault="0055739D" w:rsidP="00734EB8">
      <w:pPr>
        <w:pStyle w:val="Titre4"/>
        <w:rPr>
          <w:rFonts w:eastAsia="Arial"/>
          <w:lang w:val="fr-FR"/>
        </w:rPr>
      </w:pPr>
      <w:bookmarkStart w:id="637" w:name="_Toc137459570"/>
      <w:r>
        <w:rPr>
          <w:rFonts w:eastAsia="Arial"/>
          <w:lang w:val="fr-FR"/>
        </w:rPr>
        <w:t>9</w:t>
      </w:r>
      <w:r w:rsidR="00734EB8">
        <w:rPr>
          <w:rFonts w:eastAsia="Arial"/>
          <w:lang w:val="fr-FR"/>
        </w:rPr>
        <w:t>.5.</w:t>
      </w:r>
      <w:r w:rsidR="001B53B9" w:rsidRPr="0091087D">
        <w:rPr>
          <w:rFonts w:eastAsia="Arial"/>
          <w:lang w:val="fr-FR"/>
        </w:rPr>
        <w:t>2.5. Matériaux d’apport</w:t>
      </w:r>
      <w:bookmarkEnd w:id="637"/>
    </w:p>
    <w:p w14:paraId="7C23D95E" w14:textId="2986F783" w:rsidR="001B53B9" w:rsidRPr="0091087D" w:rsidRDefault="0055739D" w:rsidP="00734EB8">
      <w:pPr>
        <w:pStyle w:val="Titre5"/>
        <w:rPr>
          <w:rFonts w:eastAsia="Arial"/>
          <w:lang w:val="fr-FR"/>
        </w:rPr>
      </w:pPr>
      <w:bookmarkStart w:id="638" w:name="_Toc137459571"/>
      <w:r>
        <w:rPr>
          <w:rFonts w:eastAsia="Arial"/>
          <w:lang w:val="fr-FR"/>
        </w:rPr>
        <w:t>9</w:t>
      </w:r>
      <w:r w:rsidR="00734EB8">
        <w:rPr>
          <w:rFonts w:eastAsia="Arial"/>
          <w:lang w:val="fr-FR"/>
        </w:rPr>
        <w:t>.5.</w:t>
      </w:r>
      <w:r w:rsidR="001B53B9" w:rsidRPr="0091087D">
        <w:rPr>
          <w:rFonts w:eastAsia="Arial"/>
          <w:lang w:val="fr-FR"/>
        </w:rPr>
        <w:t>2.5.1. Chargement et transport des matériaux d’apport</w:t>
      </w:r>
      <w:bookmarkEnd w:id="638"/>
    </w:p>
    <w:p w14:paraId="0656F698"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Lors de l’exécution des travaux, L’Entreprise doit :</w:t>
      </w:r>
    </w:p>
    <w:p w14:paraId="513EDA0B" w14:textId="77777777" w:rsidR="001B53B9" w:rsidRPr="0091087D" w:rsidRDefault="001B53B9" w:rsidP="006A3601">
      <w:pPr>
        <w:pStyle w:val="Paragraphedeliste"/>
        <w:numPr>
          <w:ilvl w:val="0"/>
          <w:numId w:val="162"/>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prendre les mesures nécessaires pour limiter la vitesse des véhicules sur le chantier par l’installation de panneaux de signalisation et porteurs de drapeaux ;</w:t>
      </w:r>
    </w:p>
    <w:p w14:paraId="733FB401" w14:textId="77777777" w:rsidR="001B53B9" w:rsidRPr="0091087D" w:rsidRDefault="001B53B9" w:rsidP="006A3601">
      <w:pPr>
        <w:pStyle w:val="Paragraphedeliste"/>
        <w:numPr>
          <w:ilvl w:val="0"/>
          <w:numId w:val="162"/>
        </w:num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arroser régulièrement les voies de circulation dans les zones habitées.</w:t>
      </w:r>
    </w:p>
    <w:p w14:paraId="33C62ACD" w14:textId="7395E64F" w:rsidR="001B53B9" w:rsidRPr="0091087D" w:rsidRDefault="0055739D" w:rsidP="00734EB8">
      <w:pPr>
        <w:pStyle w:val="Titre5"/>
        <w:rPr>
          <w:rFonts w:eastAsia="Arial"/>
          <w:lang w:val="fr-FR"/>
        </w:rPr>
      </w:pPr>
      <w:bookmarkStart w:id="639" w:name="_Toc137459572"/>
      <w:r>
        <w:rPr>
          <w:rFonts w:eastAsia="Arial"/>
          <w:lang w:val="fr-FR"/>
        </w:rPr>
        <w:t>9</w:t>
      </w:r>
      <w:r w:rsidR="00734EB8">
        <w:rPr>
          <w:rFonts w:eastAsia="Arial"/>
          <w:lang w:val="fr-FR"/>
        </w:rPr>
        <w:t>.5.</w:t>
      </w:r>
      <w:r w:rsidR="001B53B9" w:rsidRPr="0091087D">
        <w:rPr>
          <w:rFonts w:eastAsia="Arial"/>
          <w:lang w:val="fr-FR"/>
        </w:rPr>
        <w:t>2.5.2. Dépôts de matériaux d’apport</w:t>
      </w:r>
      <w:bookmarkEnd w:id="639"/>
    </w:p>
    <w:p w14:paraId="5464DA9B"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L’Entreprise doit :</w:t>
      </w:r>
    </w:p>
    <w:p w14:paraId="3C2347DF" w14:textId="77777777" w:rsidR="001B53B9" w:rsidRPr="0091087D" w:rsidRDefault="001B53B9" w:rsidP="006A3601">
      <w:pPr>
        <w:pStyle w:val="Paragraphedeliste"/>
        <w:numPr>
          <w:ilvl w:val="0"/>
          <w:numId w:val="161"/>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charger les camions de manière à éviter les pertes de matériaux au cours du transport ;</w:t>
      </w:r>
    </w:p>
    <w:p w14:paraId="30890E81" w14:textId="77777777" w:rsidR="001B53B9" w:rsidRPr="0091087D" w:rsidRDefault="001B53B9" w:rsidP="006A3601">
      <w:pPr>
        <w:pStyle w:val="Paragraphedeliste"/>
        <w:numPr>
          <w:ilvl w:val="0"/>
          <w:numId w:val="161"/>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veiller à ce que les camions et engins de chantier gardent une vitesse maximale de 40 km/h, particulièrement à la traversée des quartiers et 20 km/h sur les lieux de travaux ;</w:t>
      </w:r>
    </w:p>
    <w:p w14:paraId="14FE3233" w14:textId="77777777" w:rsidR="001B53B9" w:rsidRPr="0091087D" w:rsidRDefault="001B53B9" w:rsidP="006A3601">
      <w:pPr>
        <w:pStyle w:val="Paragraphedeliste"/>
        <w:numPr>
          <w:ilvl w:val="0"/>
          <w:numId w:val="161"/>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prévoir une installation suivant l’importance des travaux ;</w:t>
      </w:r>
    </w:p>
    <w:p w14:paraId="76D87F01" w14:textId="77777777" w:rsidR="001B53B9" w:rsidRPr="0091087D" w:rsidRDefault="001B53B9" w:rsidP="006A3601">
      <w:pPr>
        <w:pStyle w:val="Paragraphedeliste"/>
        <w:numPr>
          <w:ilvl w:val="0"/>
          <w:numId w:val="161"/>
        </w:numPr>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une signalisation adéquate.</w:t>
      </w:r>
    </w:p>
    <w:p w14:paraId="6A8D3735" w14:textId="2D0B1DF1" w:rsidR="001B53B9" w:rsidRPr="0091087D" w:rsidRDefault="0055739D" w:rsidP="00734EB8">
      <w:pPr>
        <w:pStyle w:val="Titre3"/>
        <w:rPr>
          <w:rFonts w:eastAsia="Arial"/>
          <w:lang w:val="fr-FR"/>
        </w:rPr>
      </w:pPr>
      <w:bookmarkStart w:id="640" w:name="_Toc137459573"/>
      <w:r>
        <w:rPr>
          <w:rFonts w:eastAsia="Arial"/>
          <w:lang w:val="fr-FR"/>
        </w:rPr>
        <w:t>9</w:t>
      </w:r>
      <w:r w:rsidR="00734EB8">
        <w:rPr>
          <w:rFonts w:eastAsia="Arial"/>
          <w:lang w:val="fr-FR"/>
        </w:rPr>
        <w:t>.5.3</w:t>
      </w:r>
      <w:r w:rsidR="001B53B9" w:rsidRPr="0091087D">
        <w:rPr>
          <w:rFonts w:eastAsia="Arial"/>
          <w:lang w:val="fr-FR"/>
        </w:rPr>
        <w:t>. S</w:t>
      </w:r>
      <w:r w:rsidR="00734EB8" w:rsidRPr="0091087D">
        <w:rPr>
          <w:rFonts w:eastAsia="Arial"/>
          <w:lang w:val="fr-FR"/>
        </w:rPr>
        <w:t>anctions et pénalités</w:t>
      </w:r>
      <w:bookmarkEnd w:id="640"/>
    </w:p>
    <w:p w14:paraId="468BD12F" w14:textId="546B00CB" w:rsidR="001B53B9" w:rsidRPr="0091087D" w:rsidRDefault="0055739D" w:rsidP="00734EB8">
      <w:pPr>
        <w:pStyle w:val="Titre4"/>
        <w:rPr>
          <w:rFonts w:eastAsia="Arial"/>
          <w:lang w:val="fr-FR"/>
        </w:rPr>
      </w:pPr>
      <w:bookmarkStart w:id="641" w:name="_Toc137459574"/>
      <w:r>
        <w:rPr>
          <w:rFonts w:eastAsia="Arial"/>
          <w:lang w:val="fr-FR"/>
        </w:rPr>
        <w:t>9</w:t>
      </w:r>
      <w:r w:rsidR="00734EB8" w:rsidRPr="00734EB8">
        <w:rPr>
          <w:rFonts w:eastAsia="Arial"/>
          <w:lang w:val="fr-FR"/>
        </w:rPr>
        <w:t>.5.</w:t>
      </w:r>
      <w:r w:rsidR="001B53B9" w:rsidRPr="0091087D">
        <w:rPr>
          <w:rFonts w:eastAsia="Arial"/>
          <w:lang w:val="fr-FR"/>
        </w:rPr>
        <w:t>3.1. Gestion des non-conformités environnementales sur le chantier</w:t>
      </w:r>
      <w:bookmarkEnd w:id="641"/>
    </w:p>
    <w:p w14:paraId="7CE4C53F"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non-conformités détectées au cours d’inspections réalisées par le Maître d'ouvrage feront l’objet d’un traitement adapté à la gravité de la situation. Les non-conformités seront ainsi réparties en 4 catégories :</w:t>
      </w:r>
    </w:p>
    <w:p w14:paraId="6F700588"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Catégorie 1 : </w:t>
      </w:r>
      <w:r w:rsidRPr="0091087D">
        <w:rPr>
          <w:rFonts w:ascii="Arial" w:eastAsia="Arial" w:hAnsi="Arial" w:cs="Arial"/>
          <w:sz w:val="22"/>
          <w:szCs w:val="22"/>
          <w:lang w:val="fr-FR"/>
        </w:rPr>
        <w:t>La Notification d’Observation, pour les non-conformités mineures.</w:t>
      </w:r>
    </w:p>
    <w:p w14:paraId="37913827"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Ce niveau n’entraîne qu’une notification de l’Ingénieur au représentant sur Site de l’Entreprise, avec signature de Notification d’Observation préparée par l’Ingénieur ; la multiplication de Notifications d’Observation sur un Site, ou bien la non prise en compte de la Notification d’Observation par l’Entrepreneur, peut élever la Notification d’Observation au niveau de non- conformités de niveau 1.</w:t>
      </w:r>
    </w:p>
    <w:p w14:paraId="592412D9"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Catégorie 2 : </w:t>
      </w:r>
      <w:r w:rsidRPr="0091087D">
        <w:rPr>
          <w:rFonts w:ascii="Arial" w:eastAsia="Arial" w:hAnsi="Arial" w:cs="Arial"/>
          <w:sz w:val="22"/>
          <w:szCs w:val="22"/>
          <w:lang w:val="fr-FR"/>
        </w:rPr>
        <w:t>La non-conformité de niveau 1 : pour les non-conformités n’entraînant pas de risque grave et immédiat pour l’environnement et la santé ; la non-conformité fait l’objet d’un rapport envoyé à l’Entreprise et devra être résolue dans un délai de cinq (5) jours. L’Entreprise adressera à l’Ingénieur le rapport de résolution du problème. Après visite et avis favorable, l’Ingénieur signe le rapport de clôture de non-conformité. Dans tous les cas, toute non- conformité de niveau 1 non corrigée dans un délai de un (1) mois sera élevée au niveau 2.</w:t>
      </w:r>
    </w:p>
    <w:p w14:paraId="57F3F123"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Catégorie 3 : </w:t>
      </w:r>
      <w:r w:rsidRPr="0091087D">
        <w:rPr>
          <w:rFonts w:ascii="Arial" w:eastAsia="Arial" w:hAnsi="Arial" w:cs="Arial"/>
          <w:sz w:val="22"/>
          <w:szCs w:val="22"/>
          <w:lang w:val="fr-FR"/>
        </w:rPr>
        <w:t>La non-conformité de niveau 2 : applicable à toute non-conformité ayant entrainé un dommage pour l’environnement ou la santé ou présentant un risque élevé pour l’environnement ou la santé. La même procédure que pour les non-conformités 1 est appliquée ; la résolution devra se faire dans un délai de trois (3) jours. L’Entreprise adressera son rapport de résolution. Toute non-conformité de niveau 2 non corrigée dans un délai d’un (1) mois sera élevée au niveau 3.</w:t>
      </w:r>
    </w:p>
    <w:p w14:paraId="4476B18B"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Catégorie 4 : </w:t>
      </w:r>
      <w:r w:rsidRPr="0091087D">
        <w:rPr>
          <w:rFonts w:ascii="Arial" w:eastAsia="Arial" w:hAnsi="Arial" w:cs="Arial"/>
          <w:sz w:val="22"/>
          <w:szCs w:val="22"/>
          <w:lang w:val="fr-FR"/>
        </w:rPr>
        <w:t>La non-conformité de niveau 3 : applicable à toute non-conformité présentant des risques de gravité majeure ou ayant entraîné des dommages environnementaux ou humains. Le niveau hiérarchique le plus élevé présent dans le pays des travaux, de l’Entreprise et du Maître d'ouvrage sont informés immédiatement et l’Entreprise dispose de vingt-quatre (24) heures pour sécuriser la situation.</w:t>
      </w:r>
    </w:p>
    <w:p w14:paraId="1885F592"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Une non-conformité de niveau 3 entraine la suspension du paiement du décompte suivant jusqu’à résolution de la non-conformité. Si la situation l’exige, le Maitre d’ouvrage pourra ordonner de suspendre les travaux dans l’attente de la résolution de la non-conformité.</w:t>
      </w:r>
    </w:p>
    <w:p w14:paraId="662A8DDF" w14:textId="2CC8C3E4" w:rsidR="001B53B9" w:rsidRPr="0091087D" w:rsidRDefault="0055739D" w:rsidP="00734EB8">
      <w:pPr>
        <w:pStyle w:val="Titre4"/>
        <w:rPr>
          <w:rFonts w:eastAsia="Arial"/>
          <w:lang w:val="fr-FR"/>
        </w:rPr>
      </w:pPr>
      <w:bookmarkStart w:id="642" w:name="_Toc137459575"/>
      <w:r>
        <w:rPr>
          <w:rFonts w:eastAsia="Arial"/>
          <w:lang w:val="fr-FR"/>
        </w:rPr>
        <w:t>9</w:t>
      </w:r>
      <w:r w:rsidR="00734EB8" w:rsidRPr="00734EB8">
        <w:rPr>
          <w:rFonts w:eastAsia="Arial"/>
          <w:lang w:val="fr-FR"/>
        </w:rPr>
        <w:t>.5.</w:t>
      </w:r>
      <w:r w:rsidR="001B53B9" w:rsidRPr="0091087D">
        <w:rPr>
          <w:rFonts w:eastAsia="Arial"/>
          <w:lang w:val="fr-FR"/>
        </w:rPr>
        <w:t>3.2. Réception des travaux</w:t>
      </w:r>
      <w:bookmarkEnd w:id="642"/>
    </w:p>
    <w:p w14:paraId="099187D2"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En vertu des dispositions contractuelles des travaux, le non-respect des présentes clauses dans le cadre de l’exécution du projet expose le contrevenant au refus de signer le procès- verbal de réception provisoire ou définitive des travaux, par la Commission de réception, avec blocage de la retenue de garantie de bonne fin.</w:t>
      </w:r>
    </w:p>
    <w:p w14:paraId="2F1434AB" w14:textId="32D4577B" w:rsidR="001B53B9" w:rsidRPr="0091087D" w:rsidRDefault="0055739D" w:rsidP="00734EB8">
      <w:pPr>
        <w:pStyle w:val="Titre4"/>
        <w:rPr>
          <w:rFonts w:eastAsia="Arial"/>
          <w:lang w:val="fr-FR"/>
        </w:rPr>
      </w:pPr>
      <w:bookmarkStart w:id="643" w:name="_Toc137459576"/>
      <w:r>
        <w:rPr>
          <w:rFonts w:eastAsia="Arial"/>
          <w:lang w:val="fr-FR"/>
        </w:rPr>
        <w:t>9</w:t>
      </w:r>
      <w:r w:rsidR="00734EB8" w:rsidRPr="00734EB8">
        <w:rPr>
          <w:rFonts w:eastAsia="Arial"/>
          <w:lang w:val="fr-FR"/>
        </w:rPr>
        <w:t>.5.</w:t>
      </w:r>
      <w:r w:rsidR="001B53B9" w:rsidRPr="0091087D">
        <w:rPr>
          <w:rFonts w:eastAsia="Arial"/>
          <w:lang w:val="fr-FR"/>
        </w:rPr>
        <w:t>3.3. Notification</w:t>
      </w:r>
      <w:bookmarkEnd w:id="643"/>
    </w:p>
    <w:p w14:paraId="3535527F"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Toute infraction aux prescriptions dûment notifiées à l’Entreprise par le contrôle doit être redressée. La reprise des travaux ou les travaux supplémentaires découlant du non-respect des clauses est à la charge de l’Entreprise.</w:t>
      </w:r>
    </w:p>
    <w:p w14:paraId="59AAABD3"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 la fin des travaux, l’Entreprise réalisera tous les travaux nécessaires à la remise en état des lieux. Il devra replier tout son matériel, engins et matériaux. Il ne pourra abandonner aucun équipement ni matériaux sur le site, ni dans les environs.</w:t>
      </w:r>
    </w:p>
    <w:p w14:paraId="038EA7C1"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S’il est dans l’intérêt du Maître d’ouvrage ou d’une collectivité locale voudra récupérer les installations fixes, pour une utilisation future, la structure intéressée pourra demander à l’entrepreneur de lui céder sans dédommagement les installations sujettes à démolition lors d’un repli.</w:t>
      </w:r>
    </w:p>
    <w:p w14:paraId="12C65262" w14:textId="77777777" w:rsidR="001B53B9" w:rsidRPr="0091087D" w:rsidRDefault="001B53B9" w:rsidP="001B53B9">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Après le repli du matériel, un procès-verbal constatant la remise en état du site devra être dressé et joint au procès-verbal de réception des travaux.</w:t>
      </w:r>
    </w:p>
    <w:p w14:paraId="5D534713" w14:textId="255E2451" w:rsidR="001B53B9" w:rsidRPr="0091087D" w:rsidRDefault="00734EB8" w:rsidP="00734EB8">
      <w:pPr>
        <w:pStyle w:val="Titre7"/>
        <w:rPr>
          <w:rFonts w:eastAsia="Arial"/>
          <w:lang w:val="fr-FR"/>
        </w:rPr>
      </w:pPr>
      <w:bookmarkStart w:id="644" w:name="_Toc150114575"/>
      <w:r>
        <w:rPr>
          <w:rFonts w:eastAsia="Arial"/>
          <w:u w:color="000000"/>
          <w:lang w:val="fr-FR"/>
        </w:rPr>
        <w:t xml:space="preserve">Tableau </w:t>
      </w:r>
      <w:r w:rsidR="007A0B7B">
        <w:rPr>
          <w:rFonts w:eastAsia="Arial"/>
          <w:u w:color="000000"/>
          <w:lang w:val="fr-FR"/>
        </w:rPr>
        <w:t>50</w:t>
      </w:r>
      <w:r>
        <w:rPr>
          <w:rFonts w:eastAsia="Arial"/>
          <w:u w:color="000000"/>
          <w:lang w:val="fr-FR"/>
        </w:rPr>
        <w:t xml:space="preserve"> : </w:t>
      </w:r>
      <w:r w:rsidR="001B53B9" w:rsidRPr="0091087D">
        <w:rPr>
          <w:rFonts w:eastAsia="Arial"/>
          <w:u w:color="000000"/>
          <w:lang w:val="fr-FR"/>
        </w:rPr>
        <w:t>C</w:t>
      </w:r>
      <w:r w:rsidRPr="0091087D">
        <w:rPr>
          <w:rFonts w:eastAsia="Arial"/>
          <w:u w:color="000000"/>
          <w:lang w:val="fr-FR"/>
        </w:rPr>
        <w:t>adre de devis des prestations environnementales et sociales</w:t>
      </w:r>
      <w:bookmarkEnd w:id="644"/>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7"/>
        <w:gridCol w:w="5391"/>
        <w:gridCol w:w="709"/>
        <w:gridCol w:w="850"/>
        <w:gridCol w:w="709"/>
        <w:gridCol w:w="841"/>
      </w:tblGrid>
      <w:tr w:rsidR="001B53B9" w:rsidRPr="0091087D" w14:paraId="6B4279D9" w14:textId="77777777" w:rsidTr="007570E3">
        <w:trPr>
          <w:trHeight w:val="631"/>
          <w:jc w:val="center"/>
        </w:trPr>
        <w:tc>
          <w:tcPr>
            <w:tcW w:w="567" w:type="dxa"/>
            <w:shd w:val="clear" w:color="auto" w:fill="D9D9D9" w:themeFill="background1" w:themeFillShade="D9"/>
            <w:tcMar>
              <w:left w:w="28" w:type="dxa"/>
              <w:right w:w="28" w:type="dxa"/>
            </w:tcMar>
            <w:vAlign w:val="center"/>
          </w:tcPr>
          <w:p w14:paraId="5EDA9D0F" w14:textId="77777777" w:rsidR="001B53B9" w:rsidRPr="0091087D" w:rsidRDefault="001B53B9" w:rsidP="007570E3">
            <w:pPr>
              <w:spacing w:line="200" w:lineRule="exact"/>
              <w:jc w:val="center"/>
              <w:rPr>
                <w:rFonts w:ascii="Arial" w:eastAsia="Arial" w:hAnsi="Arial" w:cs="Arial"/>
                <w:sz w:val="18"/>
                <w:szCs w:val="18"/>
                <w:lang w:val="fr-FR"/>
              </w:rPr>
            </w:pPr>
            <w:r w:rsidRPr="0091087D">
              <w:rPr>
                <w:rFonts w:ascii="Arial" w:eastAsia="Arial" w:hAnsi="Arial" w:cs="Arial"/>
                <w:b/>
                <w:position w:val="-3"/>
                <w:sz w:val="18"/>
                <w:szCs w:val="18"/>
                <w:lang w:val="fr-FR"/>
              </w:rPr>
              <w:t>Prix</w:t>
            </w:r>
          </w:p>
          <w:p w14:paraId="03C83DA4" w14:textId="77777777" w:rsidR="001B53B9" w:rsidRPr="0091087D" w:rsidRDefault="001B53B9" w:rsidP="007570E3">
            <w:pPr>
              <w:spacing w:before="32" w:line="240" w:lineRule="exact"/>
              <w:jc w:val="center"/>
              <w:rPr>
                <w:rFonts w:ascii="Arial" w:eastAsia="Arial" w:hAnsi="Arial" w:cs="Arial"/>
                <w:sz w:val="18"/>
                <w:szCs w:val="18"/>
                <w:lang w:val="fr-FR"/>
              </w:rPr>
            </w:pPr>
            <w:r w:rsidRPr="0091087D">
              <w:rPr>
                <w:rFonts w:ascii="Arial" w:eastAsia="Arial" w:hAnsi="Arial" w:cs="Arial"/>
                <w:b/>
                <w:position w:val="-1"/>
                <w:sz w:val="18"/>
                <w:szCs w:val="18"/>
                <w:lang w:val="fr-FR"/>
              </w:rPr>
              <w:t>N°</w:t>
            </w:r>
          </w:p>
        </w:tc>
        <w:tc>
          <w:tcPr>
            <w:tcW w:w="5391" w:type="dxa"/>
            <w:shd w:val="clear" w:color="auto" w:fill="D9D9D9" w:themeFill="background1" w:themeFillShade="D9"/>
            <w:tcMar>
              <w:left w:w="28" w:type="dxa"/>
              <w:right w:w="28" w:type="dxa"/>
            </w:tcMar>
            <w:vAlign w:val="center"/>
          </w:tcPr>
          <w:p w14:paraId="33F1735A"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b/>
                <w:sz w:val="18"/>
                <w:szCs w:val="18"/>
                <w:lang w:val="fr-FR"/>
              </w:rPr>
              <w:t>Désignation des prestations</w:t>
            </w:r>
          </w:p>
        </w:tc>
        <w:tc>
          <w:tcPr>
            <w:tcW w:w="709" w:type="dxa"/>
            <w:shd w:val="clear" w:color="auto" w:fill="D9D9D9" w:themeFill="background1" w:themeFillShade="D9"/>
            <w:tcMar>
              <w:left w:w="28" w:type="dxa"/>
              <w:right w:w="28" w:type="dxa"/>
            </w:tcMar>
            <w:vAlign w:val="center"/>
          </w:tcPr>
          <w:p w14:paraId="50E31511"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b/>
                <w:sz w:val="18"/>
                <w:szCs w:val="18"/>
                <w:lang w:val="fr-FR"/>
              </w:rPr>
              <w:t>Unité</w:t>
            </w:r>
          </w:p>
        </w:tc>
        <w:tc>
          <w:tcPr>
            <w:tcW w:w="850" w:type="dxa"/>
            <w:shd w:val="clear" w:color="auto" w:fill="D9D9D9" w:themeFill="background1" w:themeFillShade="D9"/>
            <w:tcMar>
              <w:left w:w="28" w:type="dxa"/>
              <w:right w:w="28" w:type="dxa"/>
            </w:tcMar>
            <w:vAlign w:val="center"/>
          </w:tcPr>
          <w:p w14:paraId="32AC110E"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b/>
                <w:sz w:val="18"/>
                <w:szCs w:val="18"/>
                <w:lang w:val="fr-FR"/>
              </w:rPr>
              <w:t>Quantité</w:t>
            </w:r>
          </w:p>
        </w:tc>
        <w:tc>
          <w:tcPr>
            <w:tcW w:w="709" w:type="dxa"/>
            <w:shd w:val="clear" w:color="auto" w:fill="D9D9D9" w:themeFill="background1" w:themeFillShade="D9"/>
            <w:tcMar>
              <w:left w:w="28" w:type="dxa"/>
              <w:right w:w="28" w:type="dxa"/>
            </w:tcMar>
            <w:vAlign w:val="center"/>
          </w:tcPr>
          <w:p w14:paraId="0E1724CC" w14:textId="77777777" w:rsidR="001B53B9" w:rsidRPr="0091087D" w:rsidRDefault="001B53B9" w:rsidP="007570E3">
            <w:pPr>
              <w:spacing w:before="61"/>
              <w:jc w:val="center"/>
              <w:rPr>
                <w:rFonts w:ascii="Arial" w:eastAsia="Arial" w:hAnsi="Arial" w:cs="Arial"/>
                <w:sz w:val="18"/>
                <w:szCs w:val="18"/>
                <w:lang w:val="fr-FR"/>
              </w:rPr>
            </w:pPr>
            <w:r w:rsidRPr="0091087D">
              <w:rPr>
                <w:rFonts w:ascii="Arial" w:eastAsia="Arial" w:hAnsi="Arial" w:cs="Arial"/>
                <w:b/>
                <w:sz w:val="18"/>
                <w:szCs w:val="18"/>
                <w:lang w:val="fr-FR"/>
              </w:rPr>
              <w:t>PU en FCFA</w:t>
            </w:r>
          </w:p>
        </w:tc>
        <w:tc>
          <w:tcPr>
            <w:tcW w:w="841" w:type="dxa"/>
            <w:shd w:val="clear" w:color="auto" w:fill="D9D9D9" w:themeFill="background1" w:themeFillShade="D9"/>
            <w:tcMar>
              <w:left w:w="28" w:type="dxa"/>
              <w:right w:w="28" w:type="dxa"/>
            </w:tcMar>
            <w:vAlign w:val="center"/>
          </w:tcPr>
          <w:p w14:paraId="28EB705D" w14:textId="77777777" w:rsidR="001B53B9" w:rsidRPr="0091087D" w:rsidRDefault="001B53B9" w:rsidP="007570E3">
            <w:pPr>
              <w:spacing w:before="61"/>
              <w:jc w:val="center"/>
              <w:rPr>
                <w:rFonts w:ascii="Arial" w:eastAsia="Arial" w:hAnsi="Arial" w:cs="Arial"/>
                <w:sz w:val="18"/>
                <w:szCs w:val="18"/>
                <w:lang w:val="fr-FR"/>
              </w:rPr>
            </w:pPr>
            <w:r w:rsidRPr="0091087D">
              <w:rPr>
                <w:rFonts w:ascii="Arial" w:eastAsia="Arial" w:hAnsi="Arial" w:cs="Arial"/>
                <w:b/>
                <w:sz w:val="18"/>
                <w:szCs w:val="18"/>
                <w:lang w:val="fr-FR"/>
              </w:rPr>
              <w:t>Montant en FCFA</w:t>
            </w:r>
          </w:p>
        </w:tc>
      </w:tr>
      <w:tr w:rsidR="001B53B9" w:rsidRPr="00043FE4" w14:paraId="4A04693F" w14:textId="77777777" w:rsidTr="007570E3">
        <w:trPr>
          <w:trHeight w:hRule="exact" w:val="516"/>
          <w:jc w:val="center"/>
        </w:trPr>
        <w:tc>
          <w:tcPr>
            <w:tcW w:w="9067" w:type="dxa"/>
            <w:gridSpan w:val="6"/>
            <w:tcMar>
              <w:left w:w="28" w:type="dxa"/>
              <w:right w:w="28" w:type="dxa"/>
            </w:tcMar>
            <w:vAlign w:val="center"/>
          </w:tcPr>
          <w:p w14:paraId="70496068"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b/>
                <w:sz w:val="18"/>
                <w:szCs w:val="18"/>
                <w:lang w:val="fr-FR"/>
              </w:rPr>
              <w:t>POSTE 000 – MESURES ENVIRONNEMENTALES ET SOCIALES</w:t>
            </w:r>
          </w:p>
        </w:tc>
      </w:tr>
      <w:tr w:rsidR="001B53B9" w:rsidRPr="0091087D" w14:paraId="4CAEDA82" w14:textId="77777777" w:rsidTr="007570E3">
        <w:trPr>
          <w:trHeight w:val="510"/>
          <w:jc w:val="center"/>
        </w:trPr>
        <w:tc>
          <w:tcPr>
            <w:tcW w:w="567" w:type="dxa"/>
            <w:vMerge w:val="restart"/>
            <w:tcMar>
              <w:left w:w="28" w:type="dxa"/>
              <w:right w:w="28" w:type="dxa"/>
            </w:tcMar>
            <w:vAlign w:val="center"/>
          </w:tcPr>
          <w:p w14:paraId="26466C48"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b/>
                <w:sz w:val="18"/>
                <w:szCs w:val="18"/>
                <w:lang w:val="fr-FR"/>
              </w:rPr>
              <w:t>000.1</w:t>
            </w:r>
          </w:p>
        </w:tc>
        <w:tc>
          <w:tcPr>
            <w:tcW w:w="5391" w:type="dxa"/>
            <w:tcMar>
              <w:left w:w="28" w:type="dxa"/>
              <w:right w:w="28" w:type="dxa"/>
            </w:tcMar>
            <w:vAlign w:val="center"/>
          </w:tcPr>
          <w:p w14:paraId="76B4CA30"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b/>
                <w:sz w:val="18"/>
                <w:szCs w:val="18"/>
                <w:lang w:val="fr-FR"/>
              </w:rPr>
              <w:t>Pollution du sol par les déchets solides</w:t>
            </w:r>
          </w:p>
        </w:tc>
        <w:tc>
          <w:tcPr>
            <w:tcW w:w="709" w:type="dxa"/>
            <w:vMerge w:val="restart"/>
            <w:tcMar>
              <w:left w:w="28" w:type="dxa"/>
              <w:right w:w="28" w:type="dxa"/>
            </w:tcMar>
            <w:vAlign w:val="center"/>
          </w:tcPr>
          <w:p w14:paraId="10BD90F2"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sz w:val="18"/>
                <w:szCs w:val="18"/>
                <w:lang w:val="fr-FR"/>
              </w:rPr>
              <w:t>Fft</w:t>
            </w:r>
          </w:p>
        </w:tc>
        <w:tc>
          <w:tcPr>
            <w:tcW w:w="850" w:type="dxa"/>
            <w:vMerge w:val="restart"/>
            <w:tcMar>
              <w:left w:w="28" w:type="dxa"/>
              <w:right w:w="28" w:type="dxa"/>
            </w:tcMar>
            <w:vAlign w:val="center"/>
          </w:tcPr>
          <w:p w14:paraId="536E50FB"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sz w:val="18"/>
                <w:szCs w:val="18"/>
                <w:lang w:val="fr-FR"/>
              </w:rPr>
              <w:t>1</w:t>
            </w:r>
          </w:p>
        </w:tc>
        <w:tc>
          <w:tcPr>
            <w:tcW w:w="709" w:type="dxa"/>
            <w:vMerge w:val="restart"/>
            <w:tcMar>
              <w:left w:w="28" w:type="dxa"/>
              <w:right w:w="28" w:type="dxa"/>
            </w:tcMar>
            <w:vAlign w:val="center"/>
          </w:tcPr>
          <w:p w14:paraId="4A258872"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sz w:val="18"/>
                <w:szCs w:val="18"/>
                <w:lang w:val="fr-FR"/>
              </w:rPr>
              <w:t>Fft</w:t>
            </w:r>
          </w:p>
        </w:tc>
        <w:tc>
          <w:tcPr>
            <w:tcW w:w="841" w:type="dxa"/>
            <w:vMerge w:val="restart"/>
            <w:tcMar>
              <w:left w:w="28" w:type="dxa"/>
              <w:right w:w="28" w:type="dxa"/>
            </w:tcMar>
            <w:vAlign w:val="center"/>
          </w:tcPr>
          <w:p w14:paraId="1CF06066" w14:textId="77777777" w:rsidR="001B53B9" w:rsidRPr="0091087D" w:rsidRDefault="001B53B9" w:rsidP="007570E3">
            <w:pPr>
              <w:jc w:val="center"/>
              <w:rPr>
                <w:rFonts w:ascii="Arial" w:hAnsi="Arial" w:cs="Arial"/>
                <w:sz w:val="18"/>
                <w:szCs w:val="18"/>
                <w:lang w:val="fr-FR"/>
              </w:rPr>
            </w:pPr>
          </w:p>
        </w:tc>
      </w:tr>
      <w:tr w:rsidR="001B53B9" w:rsidRPr="00043FE4" w14:paraId="48F38E52" w14:textId="77777777" w:rsidTr="007570E3">
        <w:trPr>
          <w:trHeight w:val="510"/>
          <w:jc w:val="center"/>
        </w:trPr>
        <w:tc>
          <w:tcPr>
            <w:tcW w:w="567" w:type="dxa"/>
            <w:vMerge/>
            <w:tcMar>
              <w:left w:w="28" w:type="dxa"/>
              <w:right w:w="28" w:type="dxa"/>
            </w:tcMar>
            <w:vAlign w:val="center"/>
          </w:tcPr>
          <w:p w14:paraId="6B018291"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33FAF09C" w14:textId="77777777" w:rsidR="001B53B9" w:rsidRPr="0091087D" w:rsidRDefault="001B53B9" w:rsidP="006A3601">
            <w:pPr>
              <w:pStyle w:val="Paragraphedeliste"/>
              <w:numPr>
                <w:ilvl w:val="0"/>
                <w:numId w:val="159"/>
              </w:numPr>
              <w:spacing w:before="43"/>
              <w:ind w:left="360"/>
              <w:contextualSpacing w:val="0"/>
              <w:rPr>
                <w:rFonts w:ascii="Arial" w:eastAsia="Arial" w:hAnsi="Arial" w:cs="Arial"/>
                <w:sz w:val="18"/>
                <w:szCs w:val="18"/>
                <w:lang w:val="fr-FR"/>
              </w:rPr>
            </w:pPr>
            <w:r w:rsidRPr="0091087D">
              <w:rPr>
                <w:rFonts w:ascii="Arial" w:eastAsia="Arial" w:hAnsi="Arial" w:cs="Arial"/>
                <w:sz w:val="18"/>
                <w:szCs w:val="18"/>
                <w:lang w:val="fr-FR"/>
              </w:rPr>
              <w:t>Disposer de réceptacles fermés de récupération quotidienne des déchets solides</w:t>
            </w:r>
          </w:p>
        </w:tc>
        <w:tc>
          <w:tcPr>
            <w:tcW w:w="709" w:type="dxa"/>
            <w:vMerge/>
            <w:tcMar>
              <w:left w:w="28" w:type="dxa"/>
              <w:right w:w="28" w:type="dxa"/>
            </w:tcMar>
            <w:vAlign w:val="center"/>
          </w:tcPr>
          <w:p w14:paraId="3CED54EF"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77E01A81"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6B65C437"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3A256DD6" w14:textId="77777777" w:rsidR="001B53B9" w:rsidRPr="0091087D" w:rsidRDefault="001B53B9" w:rsidP="007570E3">
            <w:pPr>
              <w:jc w:val="center"/>
              <w:rPr>
                <w:rFonts w:ascii="Arial" w:hAnsi="Arial" w:cs="Arial"/>
                <w:sz w:val="18"/>
                <w:szCs w:val="18"/>
                <w:lang w:val="fr-FR"/>
              </w:rPr>
            </w:pPr>
          </w:p>
        </w:tc>
      </w:tr>
      <w:tr w:rsidR="001B53B9" w:rsidRPr="00043FE4" w14:paraId="2F904286" w14:textId="77777777" w:rsidTr="007570E3">
        <w:trPr>
          <w:trHeight w:val="510"/>
          <w:jc w:val="center"/>
        </w:trPr>
        <w:tc>
          <w:tcPr>
            <w:tcW w:w="567" w:type="dxa"/>
            <w:vMerge/>
            <w:tcMar>
              <w:left w:w="28" w:type="dxa"/>
              <w:right w:w="28" w:type="dxa"/>
            </w:tcMar>
            <w:vAlign w:val="center"/>
          </w:tcPr>
          <w:p w14:paraId="42A7C8FD"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39D66CA6" w14:textId="77777777" w:rsidR="001B53B9" w:rsidRPr="0091087D" w:rsidRDefault="001B53B9" w:rsidP="006A3601">
            <w:pPr>
              <w:pStyle w:val="Paragraphedeliste"/>
              <w:numPr>
                <w:ilvl w:val="0"/>
                <w:numId w:val="159"/>
              </w:numPr>
              <w:spacing w:before="3"/>
              <w:ind w:left="360"/>
              <w:contextualSpacing w:val="0"/>
              <w:rPr>
                <w:rFonts w:ascii="Arial" w:eastAsia="Arial" w:hAnsi="Arial" w:cs="Arial"/>
                <w:sz w:val="18"/>
                <w:szCs w:val="18"/>
                <w:lang w:val="fr-FR"/>
              </w:rPr>
            </w:pPr>
            <w:r w:rsidRPr="0091087D">
              <w:rPr>
                <w:rFonts w:ascii="Arial" w:eastAsia="Arial" w:hAnsi="Arial" w:cs="Arial"/>
                <w:sz w:val="18"/>
                <w:szCs w:val="18"/>
                <w:lang w:val="fr-FR"/>
              </w:rPr>
              <w:t>Recommander à chaque ouvrier, responsable, chauffeur, etc., l’utilisation des réceptacles</w:t>
            </w:r>
          </w:p>
        </w:tc>
        <w:tc>
          <w:tcPr>
            <w:tcW w:w="709" w:type="dxa"/>
            <w:vMerge/>
            <w:tcMar>
              <w:left w:w="28" w:type="dxa"/>
              <w:right w:w="28" w:type="dxa"/>
            </w:tcMar>
            <w:vAlign w:val="center"/>
          </w:tcPr>
          <w:p w14:paraId="7212F4DE"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5C48DD4F"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725F18DB"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45497EBF" w14:textId="77777777" w:rsidR="001B53B9" w:rsidRPr="0091087D" w:rsidRDefault="001B53B9" w:rsidP="007570E3">
            <w:pPr>
              <w:jc w:val="center"/>
              <w:rPr>
                <w:rFonts w:ascii="Arial" w:hAnsi="Arial" w:cs="Arial"/>
                <w:sz w:val="18"/>
                <w:szCs w:val="18"/>
                <w:lang w:val="fr-FR"/>
              </w:rPr>
            </w:pPr>
          </w:p>
        </w:tc>
      </w:tr>
      <w:tr w:rsidR="001B53B9" w:rsidRPr="00043FE4" w14:paraId="11F9FBDC" w14:textId="77777777" w:rsidTr="007570E3">
        <w:trPr>
          <w:trHeight w:val="510"/>
          <w:jc w:val="center"/>
        </w:trPr>
        <w:tc>
          <w:tcPr>
            <w:tcW w:w="567" w:type="dxa"/>
            <w:vMerge/>
            <w:tcMar>
              <w:left w:w="28" w:type="dxa"/>
              <w:right w:w="28" w:type="dxa"/>
            </w:tcMar>
            <w:vAlign w:val="center"/>
          </w:tcPr>
          <w:p w14:paraId="4C54E00D"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6F243699" w14:textId="77777777" w:rsidR="001B53B9" w:rsidRPr="0091087D" w:rsidRDefault="001B53B9" w:rsidP="006A3601">
            <w:pPr>
              <w:pStyle w:val="Paragraphedeliste"/>
              <w:numPr>
                <w:ilvl w:val="0"/>
                <w:numId w:val="159"/>
              </w:numPr>
              <w:spacing w:before="3"/>
              <w:ind w:left="360"/>
              <w:contextualSpacing w:val="0"/>
              <w:rPr>
                <w:rFonts w:ascii="Arial" w:eastAsia="Arial" w:hAnsi="Arial" w:cs="Arial"/>
                <w:sz w:val="18"/>
                <w:szCs w:val="18"/>
                <w:lang w:val="fr-FR"/>
              </w:rPr>
            </w:pPr>
            <w:r w:rsidRPr="0091087D">
              <w:rPr>
                <w:rFonts w:ascii="Arial" w:eastAsia="Arial" w:hAnsi="Arial" w:cs="Arial"/>
                <w:sz w:val="18"/>
                <w:szCs w:val="18"/>
                <w:lang w:val="fr-FR"/>
              </w:rPr>
              <w:t>Procéder au tri des déchets solides et faire enlever régulièrement les vers des décharges appropriées</w:t>
            </w:r>
          </w:p>
        </w:tc>
        <w:tc>
          <w:tcPr>
            <w:tcW w:w="709" w:type="dxa"/>
            <w:vMerge/>
            <w:tcMar>
              <w:left w:w="28" w:type="dxa"/>
              <w:right w:w="28" w:type="dxa"/>
            </w:tcMar>
            <w:vAlign w:val="center"/>
          </w:tcPr>
          <w:p w14:paraId="5B4F90A7"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166D474A"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79549595"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3CFB5BB5" w14:textId="77777777" w:rsidR="001B53B9" w:rsidRPr="0091087D" w:rsidRDefault="001B53B9" w:rsidP="007570E3">
            <w:pPr>
              <w:jc w:val="center"/>
              <w:rPr>
                <w:rFonts w:ascii="Arial" w:hAnsi="Arial" w:cs="Arial"/>
                <w:sz w:val="18"/>
                <w:szCs w:val="18"/>
                <w:lang w:val="fr-FR"/>
              </w:rPr>
            </w:pPr>
          </w:p>
        </w:tc>
      </w:tr>
      <w:tr w:rsidR="001B53B9" w:rsidRPr="00043FE4" w14:paraId="47B0F506" w14:textId="77777777" w:rsidTr="007570E3">
        <w:trPr>
          <w:trHeight w:val="510"/>
          <w:jc w:val="center"/>
        </w:trPr>
        <w:tc>
          <w:tcPr>
            <w:tcW w:w="567" w:type="dxa"/>
            <w:vMerge/>
            <w:tcMar>
              <w:left w:w="28" w:type="dxa"/>
              <w:right w:w="28" w:type="dxa"/>
            </w:tcMar>
            <w:vAlign w:val="center"/>
          </w:tcPr>
          <w:p w14:paraId="3E3FD6E0"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322332CE" w14:textId="77777777" w:rsidR="001B53B9" w:rsidRPr="0091087D" w:rsidRDefault="001B53B9" w:rsidP="006A3601">
            <w:pPr>
              <w:pStyle w:val="Paragraphedeliste"/>
              <w:numPr>
                <w:ilvl w:val="0"/>
                <w:numId w:val="159"/>
              </w:numPr>
              <w:spacing w:before="3"/>
              <w:ind w:left="360"/>
              <w:contextualSpacing w:val="0"/>
              <w:rPr>
                <w:rFonts w:ascii="Arial" w:eastAsia="Arial" w:hAnsi="Arial" w:cs="Arial"/>
                <w:sz w:val="18"/>
                <w:szCs w:val="18"/>
                <w:lang w:val="fr-FR"/>
              </w:rPr>
            </w:pPr>
            <w:r w:rsidRPr="0091087D">
              <w:rPr>
                <w:rFonts w:ascii="Arial" w:eastAsia="Arial" w:hAnsi="Arial" w:cs="Arial"/>
                <w:sz w:val="18"/>
                <w:szCs w:val="18"/>
                <w:lang w:val="fr-FR"/>
              </w:rPr>
              <w:t>Recycler les déchets solides pouvant faire l’objet de recyclage (sachets de ciment vides, bouteille en plastique ou en verre, morceaux de bois</w:t>
            </w:r>
          </w:p>
        </w:tc>
        <w:tc>
          <w:tcPr>
            <w:tcW w:w="709" w:type="dxa"/>
            <w:vMerge/>
            <w:tcMar>
              <w:left w:w="28" w:type="dxa"/>
              <w:right w:w="28" w:type="dxa"/>
            </w:tcMar>
            <w:vAlign w:val="center"/>
          </w:tcPr>
          <w:p w14:paraId="0B60E41A"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1F1B7611"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7B8D1BA0"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6F69C4D4" w14:textId="77777777" w:rsidR="001B53B9" w:rsidRPr="0091087D" w:rsidRDefault="001B53B9" w:rsidP="007570E3">
            <w:pPr>
              <w:jc w:val="center"/>
              <w:rPr>
                <w:rFonts w:ascii="Arial" w:hAnsi="Arial" w:cs="Arial"/>
                <w:sz w:val="18"/>
                <w:szCs w:val="18"/>
                <w:lang w:val="fr-FR"/>
              </w:rPr>
            </w:pPr>
          </w:p>
        </w:tc>
      </w:tr>
      <w:tr w:rsidR="001B53B9" w:rsidRPr="0091087D" w14:paraId="7C06B367" w14:textId="77777777" w:rsidTr="007570E3">
        <w:trPr>
          <w:trHeight w:val="510"/>
          <w:jc w:val="center"/>
        </w:trPr>
        <w:tc>
          <w:tcPr>
            <w:tcW w:w="567" w:type="dxa"/>
            <w:vMerge w:val="restart"/>
            <w:tcMar>
              <w:left w:w="28" w:type="dxa"/>
              <w:right w:w="28" w:type="dxa"/>
            </w:tcMar>
            <w:vAlign w:val="center"/>
          </w:tcPr>
          <w:p w14:paraId="6AB4B255"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b/>
                <w:sz w:val="18"/>
                <w:szCs w:val="18"/>
                <w:lang w:val="fr-FR"/>
              </w:rPr>
              <w:t>000.2</w:t>
            </w:r>
          </w:p>
        </w:tc>
        <w:tc>
          <w:tcPr>
            <w:tcW w:w="5391" w:type="dxa"/>
            <w:tcMar>
              <w:left w:w="28" w:type="dxa"/>
              <w:right w:w="28" w:type="dxa"/>
            </w:tcMar>
            <w:vAlign w:val="center"/>
          </w:tcPr>
          <w:p w14:paraId="312A47D6"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b/>
                <w:sz w:val="18"/>
                <w:szCs w:val="18"/>
                <w:lang w:val="fr-FR"/>
              </w:rPr>
              <w:t>Pollution de l’air par l’émission de poussière</w:t>
            </w:r>
          </w:p>
        </w:tc>
        <w:tc>
          <w:tcPr>
            <w:tcW w:w="709" w:type="dxa"/>
            <w:vMerge w:val="restart"/>
            <w:tcMar>
              <w:left w:w="28" w:type="dxa"/>
              <w:right w:w="28" w:type="dxa"/>
            </w:tcMar>
            <w:vAlign w:val="center"/>
          </w:tcPr>
          <w:p w14:paraId="3E12B83B"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sz w:val="18"/>
                <w:szCs w:val="18"/>
                <w:lang w:val="fr-FR"/>
              </w:rPr>
              <w:t>Fft</w:t>
            </w:r>
          </w:p>
        </w:tc>
        <w:tc>
          <w:tcPr>
            <w:tcW w:w="850" w:type="dxa"/>
            <w:vMerge w:val="restart"/>
            <w:tcMar>
              <w:left w:w="28" w:type="dxa"/>
              <w:right w:w="28" w:type="dxa"/>
            </w:tcMar>
            <w:vAlign w:val="center"/>
          </w:tcPr>
          <w:p w14:paraId="6F3280F4"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sz w:val="18"/>
                <w:szCs w:val="18"/>
                <w:lang w:val="fr-FR"/>
              </w:rPr>
              <w:t>1</w:t>
            </w:r>
          </w:p>
        </w:tc>
        <w:tc>
          <w:tcPr>
            <w:tcW w:w="709" w:type="dxa"/>
            <w:vMerge w:val="restart"/>
            <w:tcMar>
              <w:left w:w="28" w:type="dxa"/>
              <w:right w:w="28" w:type="dxa"/>
            </w:tcMar>
            <w:vAlign w:val="center"/>
          </w:tcPr>
          <w:p w14:paraId="7F8A0274"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sz w:val="18"/>
                <w:szCs w:val="18"/>
                <w:lang w:val="fr-FR"/>
              </w:rPr>
              <w:t>Fft</w:t>
            </w:r>
          </w:p>
        </w:tc>
        <w:tc>
          <w:tcPr>
            <w:tcW w:w="841" w:type="dxa"/>
            <w:vMerge w:val="restart"/>
            <w:tcMar>
              <w:left w:w="28" w:type="dxa"/>
              <w:right w:w="28" w:type="dxa"/>
            </w:tcMar>
            <w:vAlign w:val="center"/>
          </w:tcPr>
          <w:p w14:paraId="6C8D190B" w14:textId="77777777" w:rsidR="001B53B9" w:rsidRPr="0091087D" w:rsidRDefault="001B53B9" w:rsidP="007570E3">
            <w:pPr>
              <w:jc w:val="center"/>
              <w:rPr>
                <w:rFonts w:ascii="Arial" w:hAnsi="Arial" w:cs="Arial"/>
                <w:sz w:val="18"/>
                <w:szCs w:val="18"/>
                <w:lang w:val="fr-FR"/>
              </w:rPr>
            </w:pPr>
          </w:p>
        </w:tc>
      </w:tr>
      <w:tr w:rsidR="001B53B9" w:rsidRPr="00043FE4" w14:paraId="23DF08B9" w14:textId="77777777" w:rsidTr="007570E3">
        <w:trPr>
          <w:trHeight w:val="510"/>
          <w:jc w:val="center"/>
        </w:trPr>
        <w:tc>
          <w:tcPr>
            <w:tcW w:w="567" w:type="dxa"/>
            <w:vMerge/>
            <w:tcMar>
              <w:left w:w="28" w:type="dxa"/>
              <w:right w:w="28" w:type="dxa"/>
            </w:tcMar>
            <w:vAlign w:val="center"/>
          </w:tcPr>
          <w:p w14:paraId="281D72BA"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0CC70A3D" w14:textId="77777777" w:rsidR="001B53B9" w:rsidRPr="0091087D" w:rsidRDefault="001B53B9" w:rsidP="006A3601">
            <w:pPr>
              <w:pStyle w:val="Paragraphedeliste"/>
              <w:numPr>
                <w:ilvl w:val="0"/>
                <w:numId w:val="160"/>
              </w:numPr>
              <w:spacing w:before="43"/>
              <w:ind w:left="360"/>
              <w:contextualSpacing w:val="0"/>
              <w:rPr>
                <w:rFonts w:ascii="Arial" w:eastAsia="Arial" w:hAnsi="Arial" w:cs="Arial"/>
                <w:sz w:val="18"/>
                <w:szCs w:val="18"/>
                <w:lang w:val="fr-FR"/>
              </w:rPr>
            </w:pPr>
            <w:r w:rsidRPr="0091087D">
              <w:rPr>
                <w:rFonts w:ascii="Arial" w:eastAsia="Arial" w:hAnsi="Arial" w:cs="Arial"/>
                <w:sz w:val="18"/>
                <w:szCs w:val="18"/>
                <w:lang w:val="fr-FR"/>
              </w:rPr>
              <w:t>Arroser les endroits susceptibles de provoquer des émissions de poussière</w:t>
            </w:r>
          </w:p>
        </w:tc>
        <w:tc>
          <w:tcPr>
            <w:tcW w:w="709" w:type="dxa"/>
            <w:vMerge/>
            <w:tcMar>
              <w:left w:w="28" w:type="dxa"/>
              <w:right w:w="28" w:type="dxa"/>
            </w:tcMar>
            <w:vAlign w:val="center"/>
          </w:tcPr>
          <w:p w14:paraId="4AE07045"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1F3FE40E"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711CB085"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74ACCA6F" w14:textId="77777777" w:rsidR="001B53B9" w:rsidRPr="0091087D" w:rsidRDefault="001B53B9" w:rsidP="007570E3">
            <w:pPr>
              <w:jc w:val="center"/>
              <w:rPr>
                <w:rFonts w:ascii="Arial" w:hAnsi="Arial" w:cs="Arial"/>
                <w:sz w:val="18"/>
                <w:szCs w:val="18"/>
                <w:lang w:val="fr-FR"/>
              </w:rPr>
            </w:pPr>
          </w:p>
        </w:tc>
      </w:tr>
      <w:tr w:rsidR="001B53B9" w:rsidRPr="00043FE4" w14:paraId="66A3C954" w14:textId="77777777" w:rsidTr="007570E3">
        <w:trPr>
          <w:trHeight w:val="510"/>
          <w:jc w:val="center"/>
        </w:trPr>
        <w:tc>
          <w:tcPr>
            <w:tcW w:w="567" w:type="dxa"/>
            <w:vMerge/>
            <w:tcMar>
              <w:left w:w="28" w:type="dxa"/>
              <w:right w:w="28" w:type="dxa"/>
            </w:tcMar>
            <w:vAlign w:val="center"/>
          </w:tcPr>
          <w:p w14:paraId="3E5E798C"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4969CF9E" w14:textId="77777777" w:rsidR="001B53B9" w:rsidRPr="0091087D" w:rsidRDefault="001B53B9" w:rsidP="006A3601">
            <w:pPr>
              <w:pStyle w:val="Paragraphedeliste"/>
              <w:numPr>
                <w:ilvl w:val="0"/>
                <w:numId w:val="160"/>
              </w:numPr>
              <w:spacing w:before="2"/>
              <w:ind w:left="360"/>
              <w:contextualSpacing w:val="0"/>
              <w:rPr>
                <w:rFonts w:ascii="Arial" w:eastAsia="Arial" w:hAnsi="Arial" w:cs="Arial"/>
                <w:sz w:val="18"/>
                <w:szCs w:val="18"/>
                <w:lang w:val="fr-FR"/>
              </w:rPr>
            </w:pPr>
            <w:r w:rsidRPr="0091087D">
              <w:rPr>
                <w:rFonts w:ascii="Arial" w:eastAsia="Arial" w:hAnsi="Arial" w:cs="Arial"/>
                <w:sz w:val="18"/>
                <w:szCs w:val="18"/>
                <w:lang w:val="fr-FR"/>
              </w:rPr>
              <w:t>Limiter la charge des camions d’approvisionnement au ras des caisses et bâcher les camions selon la réglementation en vigueur</w:t>
            </w:r>
          </w:p>
        </w:tc>
        <w:tc>
          <w:tcPr>
            <w:tcW w:w="709" w:type="dxa"/>
            <w:vMerge/>
            <w:tcMar>
              <w:left w:w="28" w:type="dxa"/>
              <w:right w:w="28" w:type="dxa"/>
            </w:tcMar>
            <w:vAlign w:val="center"/>
          </w:tcPr>
          <w:p w14:paraId="7B4EBF7B"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1714BEC8"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11E7C41E"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035B74FD" w14:textId="77777777" w:rsidR="001B53B9" w:rsidRPr="0091087D" w:rsidRDefault="001B53B9" w:rsidP="007570E3">
            <w:pPr>
              <w:jc w:val="center"/>
              <w:rPr>
                <w:rFonts w:ascii="Arial" w:hAnsi="Arial" w:cs="Arial"/>
                <w:sz w:val="18"/>
                <w:szCs w:val="18"/>
                <w:lang w:val="fr-FR"/>
              </w:rPr>
            </w:pPr>
          </w:p>
        </w:tc>
      </w:tr>
      <w:tr w:rsidR="001B53B9" w:rsidRPr="0091087D" w14:paraId="6F0A3160" w14:textId="77777777" w:rsidTr="007570E3">
        <w:trPr>
          <w:trHeight w:val="510"/>
          <w:jc w:val="center"/>
        </w:trPr>
        <w:tc>
          <w:tcPr>
            <w:tcW w:w="567" w:type="dxa"/>
            <w:vMerge w:val="restart"/>
            <w:tcMar>
              <w:left w:w="28" w:type="dxa"/>
              <w:right w:w="28" w:type="dxa"/>
            </w:tcMar>
            <w:vAlign w:val="center"/>
          </w:tcPr>
          <w:p w14:paraId="346F76EE"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b/>
                <w:sz w:val="18"/>
                <w:szCs w:val="18"/>
                <w:lang w:val="fr-FR"/>
              </w:rPr>
              <w:t>000.3</w:t>
            </w:r>
          </w:p>
        </w:tc>
        <w:tc>
          <w:tcPr>
            <w:tcW w:w="5391" w:type="dxa"/>
            <w:tcMar>
              <w:left w:w="28" w:type="dxa"/>
              <w:right w:w="28" w:type="dxa"/>
            </w:tcMar>
            <w:vAlign w:val="center"/>
          </w:tcPr>
          <w:p w14:paraId="33325304" w14:textId="77777777" w:rsidR="001B53B9" w:rsidRPr="0091087D" w:rsidRDefault="001B53B9" w:rsidP="007570E3">
            <w:pPr>
              <w:rPr>
                <w:rFonts w:ascii="Arial" w:eastAsia="Arial" w:hAnsi="Arial" w:cs="Arial"/>
                <w:b/>
                <w:sz w:val="18"/>
                <w:szCs w:val="18"/>
                <w:lang w:val="fr-FR"/>
              </w:rPr>
            </w:pPr>
            <w:r w:rsidRPr="0091087D">
              <w:rPr>
                <w:rFonts w:ascii="Arial" w:eastAsia="Arial" w:hAnsi="Arial" w:cs="Arial"/>
                <w:b/>
                <w:sz w:val="18"/>
                <w:szCs w:val="18"/>
                <w:lang w:val="fr-FR"/>
              </w:rPr>
              <w:t>Perturbations de la circulation et risques d’accidents</w:t>
            </w:r>
          </w:p>
        </w:tc>
        <w:tc>
          <w:tcPr>
            <w:tcW w:w="709" w:type="dxa"/>
            <w:vMerge w:val="restart"/>
            <w:tcMar>
              <w:left w:w="28" w:type="dxa"/>
              <w:right w:w="28" w:type="dxa"/>
            </w:tcMar>
            <w:vAlign w:val="center"/>
          </w:tcPr>
          <w:p w14:paraId="2CA79007"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sz w:val="18"/>
                <w:szCs w:val="18"/>
                <w:lang w:val="fr-FR"/>
              </w:rPr>
              <w:t>Fft</w:t>
            </w:r>
          </w:p>
        </w:tc>
        <w:tc>
          <w:tcPr>
            <w:tcW w:w="850" w:type="dxa"/>
            <w:vMerge w:val="restart"/>
            <w:tcMar>
              <w:left w:w="28" w:type="dxa"/>
              <w:right w:w="28" w:type="dxa"/>
            </w:tcMar>
            <w:vAlign w:val="center"/>
          </w:tcPr>
          <w:p w14:paraId="334D32A3"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sz w:val="18"/>
                <w:szCs w:val="18"/>
                <w:lang w:val="fr-FR"/>
              </w:rPr>
              <w:t>1</w:t>
            </w:r>
          </w:p>
        </w:tc>
        <w:tc>
          <w:tcPr>
            <w:tcW w:w="709" w:type="dxa"/>
            <w:vMerge w:val="restart"/>
            <w:tcMar>
              <w:left w:w="28" w:type="dxa"/>
              <w:right w:w="28" w:type="dxa"/>
            </w:tcMar>
            <w:vAlign w:val="center"/>
          </w:tcPr>
          <w:p w14:paraId="339C65BE"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sz w:val="18"/>
                <w:szCs w:val="18"/>
                <w:lang w:val="fr-FR"/>
              </w:rPr>
              <w:t>Fft</w:t>
            </w:r>
          </w:p>
        </w:tc>
        <w:tc>
          <w:tcPr>
            <w:tcW w:w="841" w:type="dxa"/>
            <w:vMerge w:val="restart"/>
            <w:tcMar>
              <w:left w:w="28" w:type="dxa"/>
              <w:right w:w="28" w:type="dxa"/>
            </w:tcMar>
            <w:vAlign w:val="center"/>
          </w:tcPr>
          <w:p w14:paraId="11F7EB4A" w14:textId="77777777" w:rsidR="001B53B9" w:rsidRPr="0091087D" w:rsidRDefault="001B53B9" w:rsidP="007570E3">
            <w:pPr>
              <w:jc w:val="center"/>
              <w:rPr>
                <w:rFonts w:ascii="Arial" w:hAnsi="Arial" w:cs="Arial"/>
                <w:sz w:val="18"/>
                <w:szCs w:val="18"/>
                <w:lang w:val="fr-FR"/>
              </w:rPr>
            </w:pPr>
          </w:p>
        </w:tc>
      </w:tr>
      <w:tr w:rsidR="001B53B9" w:rsidRPr="00043FE4" w14:paraId="311D5700" w14:textId="77777777" w:rsidTr="007570E3">
        <w:trPr>
          <w:trHeight w:val="510"/>
          <w:jc w:val="center"/>
        </w:trPr>
        <w:tc>
          <w:tcPr>
            <w:tcW w:w="567" w:type="dxa"/>
            <w:vMerge/>
            <w:tcMar>
              <w:left w:w="28" w:type="dxa"/>
              <w:right w:w="28" w:type="dxa"/>
            </w:tcMar>
            <w:vAlign w:val="center"/>
          </w:tcPr>
          <w:p w14:paraId="75151241"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446A347C" w14:textId="77777777" w:rsidR="001B53B9" w:rsidRPr="0091087D" w:rsidRDefault="001B53B9" w:rsidP="006A3601">
            <w:pPr>
              <w:pStyle w:val="Paragraphedeliste"/>
              <w:numPr>
                <w:ilvl w:val="0"/>
                <w:numId w:val="160"/>
              </w:numPr>
              <w:spacing w:before="3"/>
              <w:ind w:left="360"/>
              <w:contextualSpacing w:val="0"/>
              <w:rPr>
                <w:rFonts w:ascii="Arial" w:eastAsia="Arial" w:hAnsi="Arial" w:cs="Arial"/>
                <w:sz w:val="18"/>
                <w:szCs w:val="18"/>
                <w:lang w:val="fr-FR"/>
              </w:rPr>
            </w:pPr>
            <w:r w:rsidRPr="0091087D">
              <w:rPr>
                <w:rFonts w:ascii="Arial" w:eastAsia="Arial" w:hAnsi="Arial" w:cs="Arial"/>
                <w:sz w:val="18"/>
                <w:szCs w:val="18"/>
                <w:lang w:val="fr-FR"/>
              </w:rPr>
              <w:t>Faire des réunions hebdomadaires sur la sécurité routière</w:t>
            </w:r>
          </w:p>
        </w:tc>
        <w:tc>
          <w:tcPr>
            <w:tcW w:w="709" w:type="dxa"/>
            <w:vMerge/>
            <w:tcMar>
              <w:left w:w="28" w:type="dxa"/>
              <w:right w:w="28" w:type="dxa"/>
            </w:tcMar>
            <w:vAlign w:val="center"/>
          </w:tcPr>
          <w:p w14:paraId="396C500A"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0B47650E"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4CFC8042"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0DD14A55" w14:textId="77777777" w:rsidR="001B53B9" w:rsidRPr="0091087D" w:rsidRDefault="001B53B9" w:rsidP="007570E3">
            <w:pPr>
              <w:jc w:val="center"/>
              <w:rPr>
                <w:rFonts w:ascii="Arial" w:hAnsi="Arial" w:cs="Arial"/>
                <w:sz w:val="18"/>
                <w:szCs w:val="18"/>
                <w:lang w:val="fr-FR"/>
              </w:rPr>
            </w:pPr>
          </w:p>
        </w:tc>
      </w:tr>
      <w:tr w:rsidR="001B53B9" w:rsidRPr="00043FE4" w14:paraId="62A68595" w14:textId="77777777" w:rsidTr="007570E3">
        <w:trPr>
          <w:trHeight w:val="510"/>
          <w:jc w:val="center"/>
        </w:trPr>
        <w:tc>
          <w:tcPr>
            <w:tcW w:w="567" w:type="dxa"/>
            <w:vMerge/>
            <w:tcMar>
              <w:left w:w="28" w:type="dxa"/>
              <w:right w:w="28" w:type="dxa"/>
            </w:tcMar>
            <w:vAlign w:val="center"/>
          </w:tcPr>
          <w:p w14:paraId="4D9F76B6"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799A0A8A" w14:textId="77777777" w:rsidR="001B53B9" w:rsidRPr="0091087D" w:rsidRDefault="001B53B9" w:rsidP="006A3601">
            <w:pPr>
              <w:pStyle w:val="Paragraphedeliste"/>
              <w:numPr>
                <w:ilvl w:val="0"/>
                <w:numId w:val="160"/>
              </w:numPr>
              <w:spacing w:before="3"/>
              <w:ind w:left="360"/>
              <w:contextualSpacing w:val="0"/>
              <w:rPr>
                <w:rFonts w:ascii="Arial" w:eastAsia="Arial" w:hAnsi="Arial" w:cs="Arial"/>
                <w:sz w:val="18"/>
                <w:szCs w:val="18"/>
                <w:lang w:val="fr-FR"/>
              </w:rPr>
            </w:pPr>
            <w:r w:rsidRPr="0091087D">
              <w:rPr>
                <w:rFonts w:ascii="Arial" w:eastAsia="Arial" w:hAnsi="Arial" w:cs="Arial"/>
                <w:sz w:val="18"/>
                <w:szCs w:val="18"/>
                <w:lang w:val="fr-FR"/>
              </w:rPr>
              <w:t>Baliser les limites des aires de travail</w:t>
            </w:r>
          </w:p>
        </w:tc>
        <w:tc>
          <w:tcPr>
            <w:tcW w:w="709" w:type="dxa"/>
            <w:vMerge/>
            <w:tcMar>
              <w:left w:w="28" w:type="dxa"/>
              <w:right w:w="28" w:type="dxa"/>
            </w:tcMar>
            <w:vAlign w:val="center"/>
          </w:tcPr>
          <w:p w14:paraId="25935BF3"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213B5105"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7B9FFB30"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4374607D" w14:textId="77777777" w:rsidR="001B53B9" w:rsidRPr="0091087D" w:rsidRDefault="001B53B9" w:rsidP="007570E3">
            <w:pPr>
              <w:jc w:val="center"/>
              <w:rPr>
                <w:rFonts w:ascii="Arial" w:hAnsi="Arial" w:cs="Arial"/>
                <w:sz w:val="18"/>
                <w:szCs w:val="18"/>
                <w:lang w:val="fr-FR"/>
              </w:rPr>
            </w:pPr>
          </w:p>
        </w:tc>
      </w:tr>
      <w:tr w:rsidR="001B53B9" w:rsidRPr="00043FE4" w14:paraId="1B1FCCE5" w14:textId="77777777" w:rsidTr="007570E3">
        <w:trPr>
          <w:trHeight w:val="510"/>
          <w:jc w:val="center"/>
        </w:trPr>
        <w:tc>
          <w:tcPr>
            <w:tcW w:w="567" w:type="dxa"/>
            <w:vMerge/>
            <w:tcMar>
              <w:left w:w="28" w:type="dxa"/>
              <w:right w:w="28" w:type="dxa"/>
            </w:tcMar>
            <w:vAlign w:val="center"/>
          </w:tcPr>
          <w:p w14:paraId="295F8DBB"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51CD084A" w14:textId="77777777" w:rsidR="001B53B9" w:rsidRPr="0091087D" w:rsidRDefault="001B53B9" w:rsidP="006A3601">
            <w:pPr>
              <w:pStyle w:val="Paragraphedeliste"/>
              <w:numPr>
                <w:ilvl w:val="0"/>
                <w:numId w:val="160"/>
              </w:numPr>
              <w:ind w:left="360"/>
              <w:contextualSpacing w:val="0"/>
              <w:rPr>
                <w:rFonts w:ascii="Arial" w:eastAsia="Arial" w:hAnsi="Arial" w:cs="Arial"/>
                <w:sz w:val="18"/>
                <w:szCs w:val="18"/>
                <w:lang w:val="fr-FR"/>
              </w:rPr>
            </w:pPr>
            <w:r w:rsidRPr="0091087D">
              <w:rPr>
                <w:rFonts w:ascii="Arial" w:eastAsia="Arial" w:hAnsi="Arial" w:cs="Arial"/>
                <w:sz w:val="18"/>
                <w:szCs w:val="18"/>
                <w:lang w:val="fr-FR"/>
              </w:rPr>
              <w:t>Mettre en place des panneaux de signalisation temporaire</w:t>
            </w:r>
          </w:p>
        </w:tc>
        <w:tc>
          <w:tcPr>
            <w:tcW w:w="709" w:type="dxa"/>
            <w:vMerge/>
            <w:tcMar>
              <w:left w:w="28" w:type="dxa"/>
              <w:right w:w="28" w:type="dxa"/>
            </w:tcMar>
            <w:vAlign w:val="center"/>
          </w:tcPr>
          <w:p w14:paraId="41C3D20E"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105E2E64"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08267ADD"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47441D2B" w14:textId="77777777" w:rsidR="001B53B9" w:rsidRPr="0091087D" w:rsidRDefault="001B53B9" w:rsidP="007570E3">
            <w:pPr>
              <w:jc w:val="center"/>
              <w:rPr>
                <w:rFonts w:ascii="Arial" w:hAnsi="Arial" w:cs="Arial"/>
                <w:sz w:val="18"/>
                <w:szCs w:val="18"/>
                <w:lang w:val="fr-FR"/>
              </w:rPr>
            </w:pPr>
          </w:p>
        </w:tc>
      </w:tr>
      <w:tr w:rsidR="001B53B9" w:rsidRPr="0091087D" w14:paraId="6D3A1C0D" w14:textId="77777777" w:rsidTr="007570E3">
        <w:trPr>
          <w:trHeight w:val="510"/>
          <w:jc w:val="center"/>
        </w:trPr>
        <w:tc>
          <w:tcPr>
            <w:tcW w:w="567" w:type="dxa"/>
            <w:vMerge w:val="restart"/>
            <w:tcMar>
              <w:left w:w="28" w:type="dxa"/>
              <w:right w:w="28" w:type="dxa"/>
            </w:tcMar>
            <w:vAlign w:val="center"/>
          </w:tcPr>
          <w:p w14:paraId="2E04319A"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b/>
                <w:sz w:val="18"/>
                <w:szCs w:val="18"/>
                <w:lang w:val="fr-FR"/>
              </w:rPr>
              <w:t>000.4</w:t>
            </w:r>
          </w:p>
        </w:tc>
        <w:tc>
          <w:tcPr>
            <w:tcW w:w="5391" w:type="dxa"/>
            <w:tcMar>
              <w:left w:w="28" w:type="dxa"/>
              <w:right w:w="28" w:type="dxa"/>
            </w:tcMar>
            <w:vAlign w:val="center"/>
          </w:tcPr>
          <w:p w14:paraId="71EFB490"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b/>
                <w:sz w:val="18"/>
                <w:szCs w:val="18"/>
                <w:lang w:val="fr-FR"/>
              </w:rPr>
              <w:t>Risque d’accident du travail et atteinte a la sante et à la sécurité des ouvriers et équipements</w:t>
            </w:r>
          </w:p>
        </w:tc>
        <w:tc>
          <w:tcPr>
            <w:tcW w:w="709" w:type="dxa"/>
            <w:vMerge w:val="restart"/>
            <w:tcMar>
              <w:left w:w="28" w:type="dxa"/>
              <w:right w:w="28" w:type="dxa"/>
            </w:tcMar>
            <w:vAlign w:val="center"/>
          </w:tcPr>
          <w:p w14:paraId="13EEED6E"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sz w:val="18"/>
                <w:szCs w:val="18"/>
                <w:lang w:val="fr-FR"/>
              </w:rPr>
              <w:t>Fft</w:t>
            </w:r>
          </w:p>
        </w:tc>
        <w:tc>
          <w:tcPr>
            <w:tcW w:w="850" w:type="dxa"/>
            <w:vMerge w:val="restart"/>
            <w:tcMar>
              <w:left w:w="28" w:type="dxa"/>
              <w:right w:w="28" w:type="dxa"/>
            </w:tcMar>
            <w:vAlign w:val="center"/>
          </w:tcPr>
          <w:p w14:paraId="501744D7"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sz w:val="18"/>
                <w:szCs w:val="18"/>
                <w:lang w:val="fr-FR"/>
              </w:rPr>
              <w:t>1</w:t>
            </w:r>
          </w:p>
        </w:tc>
        <w:tc>
          <w:tcPr>
            <w:tcW w:w="709" w:type="dxa"/>
            <w:vMerge w:val="restart"/>
            <w:tcMar>
              <w:left w:w="28" w:type="dxa"/>
              <w:right w:w="28" w:type="dxa"/>
            </w:tcMar>
            <w:vAlign w:val="center"/>
          </w:tcPr>
          <w:p w14:paraId="27B8C892" w14:textId="77777777" w:rsidR="001B53B9" w:rsidRPr="0091087D" w:rsidRDefault="001B53B9" w:rsidP="007570E3">
            <w:pPr>
              <w:jc w:val="center"/>
              <w:rPr>
                <w:rFonts w:ascii="Arial" w:eastAsia="Arial" w:hAnsi="Arial" w:cs="Arial"/>
                <w:sz w:val="18"/>
                <w:szCs w:val="18"/>
                <w:lang w:val="fr-FR"/>
              </w:rPr>
            </w:pPr>
            <w:r w:rsidRPr="0091087D">
              <w:rPr>
                <w:rFonts w:ascii="Arial" w:eastAsia="Arial" w:hAnsi="Arial" w:cs="Arial"/>
                <w:sz w:val="18"/>
                <w:szCs w:val="18"/>
                <w:lang w:val="fr-FR"/>
              </w:rPr>
              <w:t>Fft</w:t>
            </w:r>
          </w:p>
        </w:tc>
        <w:tc>
          <w:tcPr>
            <w:tcW w:w="841" w:type="dxa"/>
            <w:vMerge w:val="restart"/>
            <w:tcMar>
              <w:left w:w="28" w:type="dxa"/>
              <w:right w:w="28" w:type="dxa"/>
            </w:tcMar>
            <w:vAlign w:val="center"/>
          </w:tcPr>
          <w:p w14:paraId="76F3420E" w14:textId="77777777" w:rsidR="001B53B9" w:rsidRPr="0091087D" w:rsidRDefault="001B53B9" w:rsidP="007570E3">
            <w:pPr>
              <w:jc w:val="center"/>
              <w:rPr>
                <w:rFonts w:ascii="Arial" w:hAnsi="Arial" w:cs="Arial"/>
                <w:sz w:val="18"/>
                <w:szCs w:val="18"/>
                <w:lang w:val="fr-FR"/>
              </w:rPr>
            </w:pPr>
          </w:p>
        </w:tc>
      </w:tr>
      <w:tr w:rsidR="001B53B9" w:rsidRPr="00043FE4" w14:paraId="5137E363" w14:textId="77777777" w:rsidTr="007570E3">
        <w:trPr>
          <w:trHeight w:val="510"/>
          <w:jc w:val="center"/>
        </w:trPr>
        <w:tc>
          <w:tcPr>
            <w:tcW w:w="567" w:type="dxa"/>
            <w:vMerge/>
            <w:tcMar>
              <w:left w:w="28" w:type="dxa"/>
              <w:right w:w="28" w:type="dxa"/>
            </w:tcMar>
            <w:vAlign w:val="center"/>
          </w:tcPr>
          <w:p w14:paraId="6953206C"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350FB942" w14:textId="77777777" w:rsidR="001B53B9" w:rsidRPr="0091087D" w:rsidRDefault="001B53B9" w:rsidP="006A3601">
            <w:pPr>
              <w:pStyle w:val="Paragraphedeliste"/>
              <w:numPr>
                <w:ilvl w:val="0"/>
                <w:numId w:val="160"/>
              </w:numPr>
              <w:ind w:left="360"/>
              <w:contextualSpacing w:val="0"/>
              <w:rPr>
                <w:rFonts w:ascii="Arial" w:eastAsia="Arial" w:hAnsi="Arial" w:cs="Arial"/>
                <w:sz w:val="18"/>
                <w:szCs w:val="18"/>
                <w:lang w:val="fr-FR"/>
              </w:rPr>
            </w:pPr>
            <w:r w:rsidRPr="0091087D">
              <w:rPr>
                <w:rFonts w:ascii="Arial" w:eastAsia="Arial" w:hAnsi="Arial" w:cs="Arial"/>
                <w:sz w:val="18"/>
                <w:szCs w:val="18"/>
                <w:lang w:val="fr-FR"/>
              </w:rPr>
              <w:t>Faire régulièrement des réunions de chantier sur l’hygiène, la santé et la sécurité à l’intention des ouvriers</w:t>
            </w:r>
          </w:p>
        </w:tc>
        <w:tc>
          <w:tcPr>
            <w:tcW w:w="709" w:type="dxa"/>
            <w:vMerge/>
            <w:tcMar>
              <w:left w:w="28" w:type="dxa"/>
              <w:right w:w="28" w:type="dxa"/>
            </w:tcMar>
            <w:vAlign w:val="center"/>
          </w:tcPr>
          <w:p w14:paraId="3742F3A4"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1E89AC2D"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229F0CC5"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4AB9B3EA" w14:textId="77777777" w:rsidR="001B53B9" w:rsidRPr="0091087D" w:rsidRDefault="001B53B9" w:rsidP="007570E3">
            <w:pPr>
              <w:jc w:val="center"/>
              <w:rPr>
                <w:rFonts w:ascii="Arial" w:hAnsi="Arial" w:cs="Arial"/>
                <w:sz w:val="18"/>
                <w:szCs w:val="18"/>
                <w:lang w:val="fr-FR"/>
              </w:rPr>
            </w:pPr>
          </w:p>
        </w:tc>
      </w:tr>
      <w:tr w:rsidR="001B53B9" w:rsidRPr="00043FE4" w14:paraId="6129ACFD" w14:textId="77777777" w:rsidTr="007570E3">
        <w:trPr>
          <w:trHeight w:val="510"/>
          <w:jc w:val="center"/>
        </w:trPr>
        <w:tc>
          <w:tcPr>
            <w:tcW w:w="567" w:type="dxa"/>
            <w:vMerge/>
            <w:tcMar>
              <w:left w:w="28" w:type="dxa"/>
              <w:right w:w="28" w:type="dxa"/>
            </w:tcMar>
            <w:vAlign w:val="center"/>
          </w:tcPr>
          <w:p w14:paraId="681B1C76"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731FD05A" w14:textId="77777777" w:rsidR="001B53B9" w:rsidRPr="0091087D" w:rsidRDefault="001B53B9" w:rsidP="006A3601">
            <w:pPr>
              <w:pStyle w:val="Paragraphedeliste"/>
              <w:numPr>
                <w:ilvl w:val="0"/>
                <w:numId w:val="160"/>
              </w:numPr>
              <w:spacing w:before="39"/>
              <w:ind w:left="360"/>
              <w:contextualSpacing w:val="0"/>
              <w:rPr>
                <w:rFonts w:ascii="Arial" w:eastAsia="Arial" w:hAnsi="Arial" w:cs="Arial"/>
                <w:sz w:val="18"/>
                <w:szCs w:val="18"/>
                <w:lang w:val="fr-FR"/>
              </w:rPr>
            </w:pPr>
            <w:r w:rsidRPr="0091087D">
              <w:rPr>
                <w:rFonts w:ascii="Arial" w:eastAsia="Verdana" w:hAnsi="Arial" w:cs="Arial"/>
                <w:sz w:val="18"/>
                <w:szCs w:val="18"/>
                <w:lang w:val="fr-FR"/>
              </w:rPr>
              <w:t xml:space="preserve">• </w:t>
            </w:r>
            <w:r w:rsidRPr="0091087D">
              <w:rPr>
                <w:rFonts w:ascii="Arial" w:eastAsia="Arial" w:hAnsi="Arial" w:cs="Arial"/>
                <w:sz w:val="18"/>
                <w:szCs w:val="18"/>
                <w:lang w:val="fr-FR"/>
              </w:rPr>
              <w:t>Distribuer les Equipements de Protection Individuelles (EPI) (baudriers, masques contre la poussière, gants, casques et chaussures de chantier, harnais antichute)</w:t>
            </w:r>
          </w:p>
        </w:tc>
        <w:tc>
          <w:tcPr>
            <w:tcW w:w="709" w:type="dxa"/>
            <w:vMerge/>
            <w:tcMar>
              <w:left w:w="28" w:type="dxa"/>
              <w:right w:w="28" w:type="dxa"/>
            </w:tcMar>
            <w:vAlign w:val="center"/>
          </w:tcPr>
          <w:p w14:paraId="268905B5"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71ACB1B7"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092AA5D5"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442882AB" w14:textId="77777777" w:rsidR="001B53B9" w:rsidRPr="0091087D" w:rsidRDefault="001B53B9" w:rsidP="007570E3">
            <w:pPr>
              <w:jc w:val="center"/>
              <w:rPr>
                <w:rFonts w:ascii="Arial" w:hAnsi="Arial" w:cs="Arial"/>
                <w:sz w:val="18"/>
                <w:szCs w:val="18"/>
                <w:lang w:val="fr-FR"/>
              </w:rPr>
            </w:pPr>
          </w:p>
        </w:tc>
      </w:tr>
      <w:tr w:rsidR="001B53B9" w:rsidRPr="00043FE4" w14:paraId="3EC5C2FB" w14:textId="77777777" w:rsidTr="007570E3">
        <w:trPr>
          <w:trHeight w:val="510"/>
          <w:jc w:val="center"/>
        </w:trPr>
        <w:tc>
          <w:tcPr>
            <w:tcW w:w="567" w:type="dxa"/>
            <w:vMerge/>
            <w:tcMar>
              <w:left w:w="28" w:type="dxa"/>
              <w:right w:w="28" w:type="dxa"/>
            </w:tcMar>
            <w:vAlign w:val="center"/>
          </w:tcPr>
          <w:p w14:paraId="16DE6212"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6C64FF30" w14:textId="77777777" w:rsidR="001B53B9" w:rsidRPr="0091087D" w:rsidRDefault="001B53B9" w:rsidP="006A3601">
            <w:pPr>
              <w:pStyle w:val="Paragraphedeliste"/>
              <w:numPr>
                <w:ilvl w:val="0"/>
                <w:numId w:val="160"/>
              </w:numPr>
              <w:spacing w:before="3"/>
              <w:ind w:left="360"/>
              <w:contextualSpacing w:val="0"/>
              <w:rPr>
                <w:rFonts w:ascii="Arial" w:eastAsia="Arial" w:hAnsi="Arial" w:cs="Arial"/>
                <w:sz w:val="18"/>
                <w:szCs w:val="18"/>
                <w:lang w:val="fr-FR"/>
              </w:rPr>
            </w:pPr>
            <w:r w:rsidRPr="0091087D">
              <w:rPr>
                <w:rFonts w:ascii="Arial" w:eastAsia="Arial" w:hAnsi="Arial" w:cs="Arial"/>
                <w:sz w:val="18"/>
                <w:szCs w:val="18"/>
                <w:lang w:val="fr-FR"/>
              </w:rPr>
              <w:t>Prévoir un poste de secours pour les premiers soins et les visites et contrôles médicaux périodiques.</w:t>
            </w:r>
          </w:p>
        </w:tc>
        <w:tc>
          <w:tcPr>
            <w:tcW w:w="709" w:type="dxa"/>
            <w:vMerge/>
            <w:tcMar>
              <w:left w:w="28" w:type="dxa"/>
              <w:right w:w="28" w:type="dxa"/>
            </w:tcMar>
            <w:vAlign w:val="center"/>
          </w:tcPr>
          <w:p w14:paraId="799ECC8B"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5C19F74A"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6B30C964"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49AAF6AA" w14:textId="77777777" w:rsidR="001B53B9" w:rsidRPr="0091087D" w:rsidRDefault="001B53B9" w:rsidP="007570E3">
            <w:pPr>
              <w:jc w:val="center"/>
              <w:rPr>
                <w:rFonts w:ascii="Arial" w:hAnsi="Arial" w:cs="Arial"/>
                <w:sz w:val="18"/>
                <w:szCs w:val="18"/>
                <w:lang w:val="fr-FR"/>
              </w:rPr>
            </w:pPr>
          </w:p>
        </w:tc>
      </w:tr>
      <w:tr w:rsidR="001B53B9" w:rsidRPr="0091087D" w14:paraId="74E1BA65" w14:textId="77777777" w:rsidTr="007570E3">
        <w:trPr>
          <w:trHeight w:val="510"/>
          <w:jc w:val="center"/>
        </w:trPr>
        <w:tc>
          <w:tcPr>
            <w:tcW w:w="567" w:type="dxa"/>
            <w:vMerge w:val="restart"/>
            <w:tcMar>
              <w:left w:w="28" w:type="dxa"/>
              <w:right w:w="28" w:type="dxa"/>
            </w:tcMar>
            <w:vAlign w:val="center"/>
          </w:tcPr>
          <w:p w14:paraId="43D5EE40" w14:textId="77777777" w:rsidR="001B53B9" w:rsidRPr="0091087D" w:rsidRDefault="001B53B9" w:rsidP="007570E3">
            <w:pPr>
              <w:rPr>
                <w:rFonts w:ascii="Arial" w:hAnsi="Arial" w:cs="Arial"/>
                <w:sz w:val="18"/>
                <w:szCs w:val="18"/>
                <w:lang w:val="fr-FR"/>
              </w:rPr>
            </w:pPr>
            <w:r w:rsidRPr="0091087D">
              <w:rPr>
                <w:rFonts w:ascii="Arial" w:eastAsia="Arial" w:hAnsi="Arial" w:cs="Arial"/>
                <w:b/>
                <w:sz w:val="18"/>
                <w:szCs w:val="18"/>
                <w:lang w:val="fr-FR"/>
              </w:rPr>
              <w:t>000.5</w:t>
            </w:r>
          </w:p>
        </w:tc>
        <w:tc>
          <w:tcPr>
            <w:tcW w:w="5391" w:type="dxa"/>
            <w:tcMar>
              <w:left w:w="28" w:type="dxa"/>
              <w:right w:w="28" w:type="dxa"/>
            </w:tcMar>
            <w:vAlign w:val="center"/>
          </w:tcPr>
          <w:p w14:paraId="0121E9A4" w14:textId="77777777" w:rsidR="001B53B9" w:rsidRPr="0091087D" w:rsidRDefault="001B53B9" w:rsidP="007570E3">
            <w:pPr>
              <w:rPr>
                <w:rFonts w:ascii="Arial" w:eastAsia="Arial" w:hAnsi="Arial" w:cs="Arial"/>
                <w:sz w:val="18"/>
                <w:szCs w:val="18"/>
                <w:lang w:val="fr-FR"/>
              </w:rPr>
            </w:pPr>
            <w:r w:rsidRPr="0091087D">
              <w:rPr>
                <w:rFonts w:ascii="Arial" w:eastAsia="Arial" w:hAnsi="Arial" w:cs="Arial"/>
                <w:b/>
                <w:sz w:val="18"/>
                <w:szCs w:val="18"/>
                <w:lang w:val="fr-FR"/>
              </w:rPr>
              <w:t>Sensibilisation à l’environnement, a la sante, la sécurité et au respect des us et coutumes</w:t>
            </w:r>
          </w:p>
        </w:tc>
        <w:tc>
          <w:tcPr>
            <w:tcW w:w="709" w:type="dxa"/>
            <w:vMerge w:val="restart"/>
            <w:tcMar>
              <w:left w:w="28" w:type="dxa"/>
              <w:right w:w="28" w:type="dxa"/>
            </w:tcMar>
            <w:vAlign w:val="center"/>
          </w:tcPr>
          <w:p w14:paraId="0D0CEAA2" w14:textId="77777777" w:rsidR="001B53B9" w:rsidRPr="0091087D" w:rsidRDefault="001B53B9" w:rsidP="007570E3">
            <w:pPr>
              <w:jc w:val="center"/>
              <w:rPr>
                <w:rFonts w:ascii="Arial" w:hAnsi="Arial" w:cs="Arial"/>
                <w:sz w:val="18"/>
                <w:szCs w:val="18"/>
                <w:lang w:val="fr-FR"/>
              </w:rPr>
            </w:pPr>
            <w:r w:rsidRPr="0091087D">
              <w:rPr>
                <w:rFonts w:ascii="Arial" w:eastAsia="Arial" w:hAnsi="Arial" w:cs="Arial"/>
                <w:sz w:val="18"/>
                <w:szCs w:val="18"/>
                <w:lang w:val="fr-FR"/>
              </w:rPr>
              <w:t>Fft</w:t>
            </w:r>
          </w:p>
        </w:tc>
        <w:tc>
          <w:tcPr>
            <w:tcW w:w="850" w:type="dxa"/>
            <w:vMerge w:val="restart"/>
            <w:tcMar>
              <w:left w:w="28" w:type="dxa"/>
              <w:right w:w="28" w:type="dxa"/>
            </w:tcMar>
            <w:vAlign w:val="center"/>
          </w:tcPr>
          <w:p w14:paraId="43920937" w14:textId="77777777" w:rsidR="001B53B9" w:rsidRPr="0091087D" w:rsidRDefault="001B53B9" w:rsidP="007570E3">
            <w:pPr>
              <w:jc w:val="center"/>
              <w:rPr>
                <w:rFonts w:ascii="Arial" w:hAnsi="Arial" w:cs="Arial"/>
                <w:sz w:val="18"/>
                <w:szCs w:val="18"/>
                <w:lang w:val="fr-FR"/>
              </w:rPr>
            </w:pPr>
            <w:r w:rsidRPr="0091087D">
              <w:rPr>
                <w:rFonts w:ascii="Arial" w:eastAsia="Arial" w:hAnsi="Arial" w:cs="Arial"/>
                <w:sz w:val="18"/>
                <w:szCs w:val="18"/>
                <w:lang w:val="fr-FR"/>
              </w:rPr>
              <w:t>1</w:t>
            </w:r>
          </w:p>
        </w:tc>
        <w:tc>
          <w:tcPr>
            <w:tcW w:w="709" w:type="dxa"/>
            <w:vMerge w:val="restart"/>
            <w:tcMar>
              <w:left w:w="28" w:type="dxa"/>
              <w:right w:w="28" w:type="dxa"/>
            </w:tcMar>
            <w:vAlign w:val="center"/>
          </w:tcPr>
          <w:p w14:paraId="54786972" w14:textId="77777777" w:rsidR="001B53B9" w:rsidRPr="0091087D" w:rsidRDefault="001B53B9" w:rsidP="007570E3">
            <w:pPr>
              <w:jc w:val="center"/>
              <w:rPr>
                <w:rFonts w:ascii="Arial" w:hAnsi="Arial" w:cs="Arial"/>
                <w:sz w:val="18"/>
                <w:szCs w:val="18"/>
                <w:lang w:val="fr-FR"/>
              </w:rPr>
            </w:pPr>
            <w:r w:rsidRPr="0091087D">
              <w:rPr>
                <w:rFonts w:ascii="Arial" w:eastAsia="Arial" w:hAnsi="Arial" w:cs="Arial"/>
                <w:sz w:val="18"/>
                <w:szCs w:val="18"/>
                <w:lang w:val="fr-FR"/>
              </w:rPr>
              <w:t>Fft</w:t>
            </w:r>
          </w:p>
        </w:tc>
        <w:tc>
          <w:tcPr>
            <w:tcW w:w="841" w:type="dxa"/>
            <w:vMerge w:val="restart"/>
            <w:tcMar>
              <w:left w:w="28" w:type="dxa"/>
              <w:right w:w="28" w:type="dxa"/>
            </w:tcMar>
            <w:vAlign w:val="center"/>
          </w:tcPr>
          <w:p w14:paraId="2A721022" w14:textId="77777777" w:rsidR="001B53B9" w:rsidRPr="0091087D" w:rsidRDefault="001B53B9" w:rsidP="007570E3">
            <w:pPr>
              <w:jc w:val="center"/>
              <w:rPr>
                <w:rFonts w:ascii="Arial" w:hAnsi="Arial" w:cs="Arial"/>
                <w:sz w:val="18"/>
                <w:szCs w:val="18"/>
                <w:lang w:val="fr-FR"/>
              </w:rPr>
            </w:pPr>
          </w:p>
        </w:tc>
      </w:tr>
      <w:tr w:rsidR="001B53B9" w:rsidRPr="00043FE4" w14:paraId="22C29C86" w14:textId="77777777" w:rsidTr="007570E3">
        <w:trPr>
          <w:trHeight w:val="510"/>
          <w:jc w:val="center"/>
        </w:trPr>
        <w:tc>
          <w:tcPr>
            <w:tcW w:w="567" w:type="dxa"/>
            <w:vMerge/>
            <w:tcMar>
              <w:left w:w="28" w:type="dxa"/>
              <w:right w:w="28" w:type="dxa"/>
            </w:tcMar>
            <w:vAlign w:val="center"/>
          </w:tcPr>
          <w:p w14:paraId="12B8B0ED"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52682DDE" w14:textId="77777777" w:rsidR="001B53B9" w:rsidRPr="0091087D" w:rsidRDefault="001B53B9" w:rsidP="006A3601">
            <w:pPr>
              <w:pStyle w:val="Paragraphedeliste"/>
              <w:numPr>
                <w:ilvl w:val="0"/>
                <w:numId w:val="160"/>
              </w:numPr>
              <w:spacing w:before="3"/>
              <w:ind w:left="360"/>
              <w:contextualSpacing w:val="0"/>
              <w:rPr>
                <w:rFonts w:ascii="Arial" w:eastAsia="Arial" w:hAnsi="Arial" w:cs="Arial"/>
                <w:sz w:val="18"/>
                <w:szCs w:val="18"/>
                <w:lang w:val="fr-FR"/>
              </w:rPr>
            </w:pPr>
            <w:r w:rsidRPr="0091087D">
              <w:rPr>
                <w:rFonts w:ascii="Arial" w:eastAsia="Arial" w:hAnsi="Arial" w:cs="Arial"/>
                <w:sz w:val="18"/>
                <w:szCs w:val="18"/>
                <w:lang w:val="fr-FR"/>
              </w:rPr>
              <w:t>Sensibiliser ouvriers sur les us et coutumes des localités de la zone du projet</w:t>
            </w:r>
          </w:p>
        </w:tc>
        <w:tc>
          <w:tcPr>
            <w:tcW w:w="709" w:type="dxa"/>
            <w:vMerge/>
            <w:tcMar>
              <w:left w:w="28" w:type="dxa"/>
              <w:right w:w="28" w:type="dxa"/>
            </w:tcMar>
            <w:vAlign w:val="center"/>
          </w:tcPr>
          <w:p w14:paraId="01B47937"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039AE51D"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68542A81"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7FEF84B2" w14:textId="77777777" w:rsidR="001B53B9" w:rsidRPr="0091087D" w:rsidRDefault="001B53B9" w:rsidP="007570E3">
            <w:pPr>
              <w:jc w:val="center"/>
              <w:rPr>
                <w:rFonts w:ascii="Arial" w:hAnsi="Arial" w:cs="Arial"/>
                <w:sz w:val="18"/>
                <w:szCs w:val="18"/>
                <w:lang w:val="fr-FR"/>
              </w:rPr>
            </w:pPr>
          </w:p>
        </w:tc>
      </w:tr>
      <w:tr w:rsidR="001B53B9" w:rsidRPr="00043FE4" w14:paraId="3A13743B" w14:textId="77777777" w:rsidTr="007570E3">
        <w:trPr>
          <w:trHeight w:val="510"/>
          <w:jc w:val="center"/>
        </w:trPr>
        <w:tc>
          <w:tcPr>
            <w:tcW w:w="567" w:type="dxa"/>
            <w:vMerge/>
            <w:tcMar>
              <w:left w:w="28" w:type="dxa"/>
              <w:right w:w="28" w:type="dxa"/>
            </w:tcMar>
            <w:vAlign w:val="center"/>
          </w:tcPr>
          <w:p w14:paraId="1EFB7DE6"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3119A364" w14:textId="77777777" w:rsidR="001B53B9" w:rsidRPr="0091087D" w:rsidRDefault="001B53B9" w:rsidP="006A3601">
            <w:pPr>
              <w:pStyle w:val="Paragraphedeliste"/>
              <w:numPr>
                <w:ilvl w:val="0"/>
                <w:numId w:val="160"/>
              </w:numPr>
              <w:spacing w:before="3"/>
              <w:ind w:left="360"/>
              <w:contextualSpacing w:val="0"/>
              <w:rPr>
                <w:rFonts w:ascii="Arial" w:eastAsia="Arial" w:hAnsi="Arial" w:cs="Arial"/>
                <w:sz w:val="18"/>
                <w:szCs w:val="18"/>
                <w:lang w:val="fr-FR"/>
              </w:rPr>
            </w:pPr>
            <w:r w:rsidRPr="0091087D">
              <w:rPr>
                <w:rFonts w:ascii="Arial" w:eastAsia="Arial" w:hAnsi="Arial" w:cs="Arial"/>
                <w:sz w:val="18"/>
                <w:szCs w:val="18"/>
                <w:lang w:val="fr-FR"/>
              </w:rPr>
              <w:t>Sensibilisation des ouvriers et de la population aux risques de contamination et de propagation des IST-VIH/SIDA</w:t>
            </w:r>
          </w:p>
        </w:tc>
        <w:tc>
          <w:tcPr>
            <w:tcW w:w="709" w:type="dxa"/>
            <w:vMerge/>
            <w:tcMar>
              <w:left w:w="28" w:type="dxa"/>
              <w:right w:w="28" w:type="dxa"/>
            </w:tcMar>
            <w:vAlign w:val="center"/>
          </w:tcPr>
          <w:p w14:paraId="3F9E0E11"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2D8E7ABE"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4E079953"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1491D7E0" w14:textId="77777777" w:rsidR="001B53B9" w:rsidRPr="0091087D" w:rsidRDefault="001B53B9" w:rsidP="007570E3">
            <w:pPr>
              <w:jc w:val="center"/>
              <w:rPr>
                <w:rFonts w:ascii="Arial" w:hAnsi="Arial" w:cs="Arial"/>
                <w:sz w:val="18"/>
                <w:szCs w:val="18"/>
                <w:lang w:val="fr-FR"/>
              </w:rPr>
            </w:pPr>
          </w:p>
        </w:tc>
      </w:tr>
      <w:tr w:rsidR="001B53B9" w:rsidRPr="00043FE4" w14:paraId="2FC30B60" w14:textId="77777777" w:rsidTr="007570E3">
        <w:trPr>
          <w:trHeight w:val="510"/>
          <w:jc w:val="center"/>
        </w:trPr>
        <w:tc>
          <w:tcPr>
            <w:tcW w:w="567" w:type="dxa"/>
            <w:vMerge/>
            <w:tcMar>
              <w:left w:w="28" w:type="dxa"/>
              <w:right w:w="28" w:type="dxa"/>
            </w:tcMar>
            <w:vAlign w:val="center"/>
          </w:tcPr>
          <w:p w14:paraId="175EDCB1"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2D45434D" w14:textId="77777777" w:rsidR="001B53B9" w:rsidRPr="0091087D" w:rsidRDefault="001B53B9" w:rsidP="006A3601">
            <w:pPr>
              <w:pStyle w:val="Paragraphedeliste"/>
              <w:numPr>
                <w:ilvl w:val="0"/>
                <w:numId w:val="160"/>
              </w:numPr>
              <w:spacing w:before="3"/>
              <w:ind w:left="360"/>
              <w:contextualSpacing w:val="0"/>
              <w:rPr>
                <w:rFonts w:ascii="Arial" w:eastAsia="Arial" w:hAnsi="Arial" w:cs="Arial"/>
                <w:sz w:val="18"/>
                <w:szCs w:val="18"/>
                <w:lang w:val="fr-FR"/>
              </w:rPr>
            </w:pPr>
            <w:r w:rsidRPr="0091087D">
              <w:rPr>
                <w:rFonts w:ascii="Arial" w:eastAsia="Arial" w:hAnsi="Arial" w:cs="Arial"/>
                <w:sz w:val="18"/>
                <w:szCs w:val="18"/>
                <w:lang w:val="fr-FR"/>
              </w:rPr>
              <w:t>Sensibilisation des ouvriers et de la population à la sécurité routière</w:t>
            </w:r>
          </w:p>
        </w:tc>
        <w:tc>
          <w:tcPr>
            <w:tcW w:w="709" w:type="dxa"/>
            <w:vMerge/>
            <w:tcMar>
              <w:left w:w="28" w:type="dxa"/>
              <w:right w:w="28" w:type="dxa"/>
            </w:tcMar>
            <w:vAlign w:val="center"/>
          </w:tcPr>
          <w:p w14:paraId="5533A202"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38DB1A0B"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4882E060"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5FE6AE8C" w14:textId="77777777" w:rsidR="001B53B9" w:rsidRPr="0091087D" w:rsidRDefault="001B53B9" w:rsidP="007570E3">
            <w:pPr>
              <w:jc w:val="center"/>
              <w:rPr>
                <w:rFonts w:ascii="Arial" w:hAnsi="Arial" w:cs="Arial"/>
                <w:sz w:val="18"/>
                <w:szCs w:val="18"/>
                <w:lang w:val="fr-FR"/>
              </w:rPr>
            </w:pPr>
          </w:p>
        </w:tc>
      </w:tr>
      <w:tr w:rsidR="001B53B9" w:rsidRPr="00043FE4" w14:paraId="1D4A5F66" w14:textId="77777777" w:rsidTr="007570E3">
        <w:trPr>
          <w:trHeight w:val="510"/>
          <w:jc w:val="center"/>
        </w:trPr>
        <w:tc>
          <w:tcPr>
            <w:tcW w:w="567" w:type="dxa"/>
            <w:vMerge/>
            <w:tcMar>
              <w:left w:w="28" w:type="dxa"/>
              <w:right w:w="28" w:type="dxa"/>
            </w:tcMar>
            <w:vAlign w:val="center"/>
          </w:tcPr>
          <w:p w14:paraId="68982588" w14:textId="77777777" w:rsidR="001B53B9" w:rsidRPr="0091087D" w:rsidRDefault="001B53B9" w:rsidP="007570E3">
            <w:pPr>
              <w:rPr>
                <w:rFonts w:ascii="Arial" w:hAnsi="Arial" w:cs="Arial"/>
                <w:sz w:val="18"/>
                <w:szCs w:val="18"/>
                <w:lang w:val="fr-FR"/>
              </w:rPr>
            </w:pPr>
          </w:p>
        </w:tc>
        <w:tc>
          <w:tcPr>
            <w:tcW w:w="5391" w:type="dxa"/>
            <w:tcMar>
              <w:left w:w="28" w:type="dxa"/>
              <w:right w:w="28" w:type="dxa"/>
            </w:tcMar>
            <w:vAlign w:val="center"/>
          </w:tcPr>
          <w:p w14:paraId="2FE4D36F" w14:textId="77777777" w:rsidR="001B53B9" w:rsidRPr="0091087D" w:rsidRDefault="001B53B9" w:rsidP="006A3601">
            <w:pPr>
              <w:pStyle w:val="Paragraphedeliste"/>
              <w:numPr>
                <w:ilvl w:val="0"/>
                <w:numId w:val="160"/>
              </w:numPr>
              <w:spacing w:before="3"/>
              <w:ind w:left="360"/>
              <w:contextualSpacing w:val="0"/>
              <w:rPr>
                <w:rFonts w:ascii="Arial" w:eastAsia="Arial" w:hAnsi="Arial" w:cs="Arial"/>
                <w:sz w:val="18"/>
                <w:szCs w:val="18"/>
                <w:lang w:val="fr-FR"/>
              </w:rPr>
            </w:pPr>
            <w:r w:rsidRPr="0091087D">
              <w:rPr>
                <w:rFonts w:ascii="Arial" w:eastAsia="Arial" w:hAnsi="Arial" w:cs="Arial"/>
                <w:sz w:val="18"/>
                <w:szCs w:val="18"/>
                <w:lang w:val="fr-FR"/>
              </w:rPr>
              <w:t>Sensibilisation des ouvriers et de la population à la protection de l’environnement</w:t>
            </w:r>
          </w:p>
        </w:tc>
        <w:tc>
          <w:tcPr>
            <w:tcW w:w="709" w:type="dxa"/>
            <w:vMerge/>
            <w:tcMar>
              <w:left w:w="28" w:type="dxa"/>
              <w:right w:w="28" w:type="dxa"/>
            </w:tcMar>
            <w:vAlign w:val="center"/>
          </w:tcPr>
          <w:p w14:paraId="78901AEB" w14:textId="77777777" w:rsidR="001B53B9" w:rsidRPr="0091087D" w:rsidRDefault="001B53B9" w:rsidP="007570E3">
            <w:pPr>
              <w:jc w:val="center"/>
              <w:rPr>
                <w:rFonts w:ascii="Arial" w:hAnsi="Arial" w:cs="Arial"/>
                <w:sz w:val="18"/>
                <w:szCs w:val="18"/>
                <w:lang w:val="fr-FR"/>
              </w:rPr>
            </w:pPr>
          </w:p>
        </w:tc>
        <w:tc>
          <w:tcPr>
            <w:tcW w:w="850" w:type="dxa"/>
            <w:vMerge/>
            <w:tcMar>
              <w:left w:w="28" w:type="dxa"/>
              <w:right w:w="28" w:type="dxa"/>
            </w:tcMar>
            <w:vAlign w:val="center"/>
          </w:tcPr>
          <w:p w14:paraId="4B65A228" w14:textId="77777777" w:rsidR="001B53B9" w:rsidRPr="0091087D" w:rsidRDefault="001B53B9" w:rsidP="007570E3">
            <w:pPr>
              <w:jc w:val="center"/>
              <w:rPr>
                <w:rFonts w:ascii="Arial" w:hAnsi="Arial" w:cs="Arial"/>
                <w:sz w:val="18"/>
                <w:szCs w:val="18"/>
                <w:lang w:val="fr-FR"/>
              </w:rPr>
            </w:pPr>
          </w:p>
        </w:tc>
        <w:tc>
          <w:tcPr>
            <w:tcW w:w="709" w:type="dxa"/>
            <w:vMerge/>
            <w:tcMar>
              <w:left w:w="28" w:type="dxa"/>
              <w:right w:w="28" w:type="dxa"/>
            </w:tcMar>
            <w:vAlign w:val="center"/>
          </w:tcPr>
          <w:p w14:paraId="150AAAE1" w14:textId="77777777" w:rsidR="001B53B9" w:rsidRPr="0091087D" w:rsidRDefault="001B53B9" w:rsidP="007570E3">
            <w:pPr>
              <w:jc w:val="center"/>
              <w:rPr>
                <w:rFonts w:ascii="Arial" w:hAnsi="Arial" w:cs="Arial"/>
                <w:sz w:val="18"/>
                <w:szCs w:val="18"/>
                <w:lang w:val="fr-FR"/>
              </w:rPr>
            </w:pPr>
          </w:p>
        </w:tc>
        <w:tc>
          <w:tcPr>
            <w:tcW w:w="841" w:type="dxa"/>
            <w:vMerge/>
            <w:tcMar>
              <w:left w:w="28" w:type="dxa"/>
              <w:right w:w="28" w:type="dxa"/>
            </w:tcMar>
            <w:vAlign w:val="center"/>
          </w:tcPr>
          <w:p w14:paraId="554A451D" w14:textId="77777777" w:rsidR="001B53B9" w:rsidRPr="0091087D" w:rsidRDefault="001B53B9" w:rsidP="007570E3">
            <w:pPr>
              <w:jc w:val="center"/>
              <w:rPr>
                <w:rFonts w:ascii="Arial" w:hAnsi="Arial" w:cs="Arial"/>
                <w:sz w:val="18"/>
                <w:szCs w:val="18"/>
                <w:lang w:val="fr-FR"/>
              </w:rPr>
            </w:pPr>
          </w:p>
        </w:tc>
      </w:tr>
    </w:tbl>
    <w:p w14:paraId="77062FF1" w14:textId="0AE7BADD" w:rsidR="00125788" w:rsidRPr="001831C9" w:rsidRDefault="0055739D" w:rsidP="00125788">
      <w:pPr>
        <w:pStyle w:val="Titre2"/>
        <w:rPr>
          <w:rFonts w:eastAsia="Arial"/>
          <w:lang w:val="fr-FR"/>
        </w:rPr>
      </w:pPr>
      <w:bookmarkStart w:id="645" w:name="_Toc137459577"/>
      <w:r>
        <w:rPr>
          <w:rFonts w:eastAsia="Arial"/>
          <w:lang w:val="fr-FR"/>
        </w:rPr>
        <w:t>9</w:t>
      </w:r>
      <w:r w:rsidR="00125788">
        <w:rPr>
          <w:rFonts w:eastAsia="Arial"/>
          <w:lang w:val="fr-FR"/>
        </w:rPr>
        <w:t>.6.</w:t>
      </w:r>
      <w:r w:rsidR="00125788">
        <w:rPr>
          <w:rFonts w:eastAsia="Arial"/>
          <w:lang w:val="fr-FR"/>
        </w:rPr>
        <w:tab/>
      </w:r>
      <w:r w:rsidR="00125788" w:rsidRPr="001831C9">
        <w:rPr>
          <w:rFonts w:eastAsia="Arial"/>
          <w:lang w:val="fr-FR"/>
        </w:rPr>
        <w:t>Budget de mise en œuvre du PGES</w:t>
      </w:r>
      <w:bookmarkEnd w:id="645"/>
    </w:p>
    <w:p w14:paraId="58F78F3A" w14:textId="7060EF46" w:rsidR="00125788" w:rsidRPr="00C46313" w:rsidRDefault="00125788" w:rsidP="00125788">
      <w:pPr>
        <w:spacing w:before="240" w:after="240"/>
        <w:jc w:val="both"/>
        <w:rPr>
          <w:rFonts w:ascii="Arial" w:eastAsia="Arial" w:hAnsi="Arial" w:cs="Arial"/>
          <w:sz w:val="22"/>
          <w:szCs w:val="22"/>
          <w:lang w:val="fr-FR"/>
        </w:rPr>
      </w:pPr>
      <w:r w:rsidRPr="00C46313">
        <w:rPr>
          <w:rFonts w:ascii="Arial" w:eastAsia="Arial" w:hAnsi="Arial" w:cs="Arial"/>
          <w:sz w:val="22"/>
          <w:szCs w:val="22"/>
          <w:lang w:val="fr-FR"/>
        </w:rPr>
        <w:t xml:space="preserve">Les </w:t>
      </w:r>
      <w:r w:rsidRPr="00DE6658">
        <w:rPr>
          <w:rFonts w:ascii="Arial" w:eastAsia="Arial" w:hAnsi="Arial" w:cs="Arial"/>
          <w:sz w:val="22"/>
          <w:szCs w:val="22"/>
          <w:lang w:val="fr-FR"/>
        </w:rPr>
        <w:t xml:space="preserve">Tableaux </w:t>
      </w:r>
      <w:r w:rsidR="00681011">
        <w:rPr>
          <w:rFonts w:ascii="Arial" w:eastAsia="Arial" w:hAnsi="Arial" w:cs="Arial"/>
          <w:sz w:val="22"/>
          <w:szCs w:val="22"/>
          <w:lang w:val="fr-FR"/>
        </w:rPr>
        <w:t>51</w:t>
      </w:r>
      <w:r w:rsidRPr="00DE6658">
        <w:rPr>
          <w:rFonts w:ascii="Arial" w:eastAsia="Arial" w:hAnsi="Arial" w:cs="Arial"/>
          <w:sz w:val="22"/>
          <w:szCs w:val="22"/>
          <w:lang w:val="fr-FR"/>
        </w:rPr>
        <w:t xml:space="preserve"> à </w:t>
      </w:r>
      <w:r w:rsidR="007014C1" w:rsidRPr="00B46C19">
        <w:rPr>
          <w:rFonts w:ascii="Arial" w:eastAsia="Arial" w:hAnsi="Arial" w:cs="Arial"/>
          <w:sz w:val="22"/>
          <w:szCs w:val="22"/>
          <w:lang w:val="fr-FR"/>
        </w:rPr>
        <w:t>5</w:t>
      </w:r>
      <w:r w:rsidR="00681011">
        <w:rPr>
          <w:rFonts w:ascii="Arial" w:eastAsia="Arial" w:hAnsi="Arial" w:cs="Arial"/>
          <w:sz w:val="22"/>
          <w:szCs w:val="22"/>
          <w:lang w:val="fr-FR"/>
        </w:rPr>
        <w:t>3</w:t>
      </w:r>
      <w:r w:rsidRPr="00C46313">
        <w:rPr>
          <w:rFonts w:ascii="Arial" w:eastAsia="Arial" w:hAnsi="Arial" w:cs="Arial"/>
          <w:sz w:val="22"/>
          <w:szCs w:val="22"/>
          <w:lang w:val="fr-FR"/>
        </w:rPr>
        <w:t xml:space="preserve"> présentent le budget global et les coûts des mesures environnementales de chaque phase du projet</w:t>
      </w:r>
      <w:r w:rsidR="007E146B">
        <w:rPr>
          <w:rFonts w:ascii="Arial" w:eastAsia="Arial" w:hAnsi="Arial" w:cs="Arial"/>
          <w:sz w:val="22"/>
          <w:szCs w:val="22"/>
          <w:lang w:val="fr-FR"/>
        </w:rPr>
        <w:t xml:space="preserve"> pour un barrage</w:t>
      </w:r>
      <w:r w:rsidRPr="00C46313">
        <w:rPr>
          <w:rFonts w:ascii="Arial" w:eastAsia="Arial" w:hAnsi="Arial" w:cs="Arial"/>
          <w:sz w:val="22"/>
          <w:szCs w:val="22"/>
          <w:lang w:val="fr-FR"/>
        </w:rPr>
        <w:t xml:space="preserve"> qui sont de : </w:t>
      </w:r>
      <w:r w:rsidRPr="00C46313">
        <w:rPr>
          <w:rFonts w:ascii="Arial" w:eastAsia="Arial" w:hAnsi="Arial" w:cs="Arial"/>
          <w:i/>
          <w:sz w:val="22"/>
          <w:szCs w:val="22"/>
          <w:lang w:val="fr-FR"/>
        </w:rPr>
        <w:t>soixante</w:t>
      </w:r>
      <w:r w:rsidR="006669EA" w:rsidRPr="00C46313">
        <w:rPr>
          <w:rFonts w:ascii="Arial" w:eastAsia="Arial" w:hAnsi="Arial" w:cs="Arial"/>
          <w:i/>
          <w:sz w:val="22"/>
          <w:szCs w:val="22"/>
          <w:lang w:val="fr-FR"/>
        </w:rPr>
        <w:t>-deux</w:t>
      </w:r>
      <w:r w:rsidRPr="00C46313">
        <w:rPr>
          <w:rFonts w:ascii="Arial" w:eastAsia="Arial" w:hAnsi="Arial" w:cs="Arial"/>
          <w:i/>
          <w:sz w:val="22"/>
          <w:szCs w:val="22"/>
          <w:lang w:val="fr-FR"/>
        </w:rPr>
        <w:t xml:space="preserve"> millions </w:t>
      </w:r>
      <w:r w:rsidR="00C46313" w:rsidRPr="00C46313">
        <w:rPr>
          <w:rFonts w:ascii="Arial" w:eastAsia="Arial" w:hAnsi="Arial" w:cs="Arial"/>
          <w:i/>
          <w:sz w:val="22"/>
          <w:szCs w:val="22"/>
          <w:lang w:val="fr-FR"/>
        </w:rPr>
        <w:t xml:space="preserve">six cent quatre -vingt-quatorze mille cinq cent </w:t>
      </w:r>
      <w:r w:rsidRPr="00C46313">
        <w:rPr>
          <w:rFonts w:ascii="Arial" w:eastAsia="Arial" w:hAnsi="Arial" w:cs="Arial"/>
          <w:sz w:val="22"/>
          <w:szCs w:val="22"/>
          <w:lang w:val="fr-FR"/>
        </w:rPr>
        <w:t>(</w:t>
      </w:r>
      <w:r w:rsidRPr="007E146B">
        <w:rPr>
          <w:rFonts w:ascii="Arial" w:eastAsia="Arial" w:hAnsi="Arial" w:cs="Arial"/>
          <w:b/>
          <w:bCs/>
          <w:sz w:val="22"/>
          <w:szCs w:val="22"/>
          <w:lang w:val="fr-FR"/>
        </w:rPr>
        <w:t>6</w:t>
      </w:r>
      <w:r w:rsidR="006669EA" w:rsidRPr="007E146B">
        <w:rPr>
          <w:rFonts w:ascii="Arial" w:eastAsia="Arial" w:hAnsi="Arial" w:cs="Arial"/>
          <w:b/>
          <w:bCs/>
          <w:sz w:val="22"/>
          <w:szCs w:val="22"/>
          <w:lang w:val="fr-FR"/>
        </w:rPr>
        <w:t xml:space="preserve">2 </w:t>
      </w:r>
      <w:r w:rsidR="00C46313" w:rsidRPr="007E146B">
        <w:rPr>
          <w:rFonts w:ascii="Arial" w:eastAsia="Arial" w:hAnsi="Arial" w:cs="Arial"/>
          <w:b/>
          <w:bCs/>
          <w:sz w:val="22"/>
          <w:szCs w:val="22"/>
          <w:lang w:val="fr-FR"/>
        </w:rPr>
        <w:t>694</w:t>
      </w:r>
      <w:r w:rsidRPr="007E146B">
        <w:rPr>
          <w:rFonts w:ascii="Arial" w:eastAsia="Arial" w:hAnsi="Arial" w:cs="Arial"/>
          <w:b/>
          <w:bCs/>
          <w:sz w:val="22"/>
          <w:szCs w:val="22"/>
          <w:lang w:val="fr-FR"/>
        </w:rPr>
        <w:t xml:space="preserve"> 500</w:t>
      </w:r>
      <w:r w:rsidRPr="00C46313">
        <w:rPr>
          <w:rFonts w:ascii="Arial" w:eastAsia="Arial" w:hAnsi="Arial" w:cs="Arial"/>
          <w:sz w:val="22"/>
          <w:szCs w:val="22"/>
          <w:lang w:val="fr-FR"/>
        </w:rPr>
        <w:t>) F CFA. Ce montant comprend : cinquante-</w:t>
      </w:r>
      <w:r w:rsidR="00C46313" w:rsidRPr="00C46313">
        <w:rPr>
          <w:rFonts w:ascii="Arial" w:eastAsia="Arial" w:hAnsi="Arial" w:cs="Arial"/>
          <w:sz w:val="22"/>
          <w:szCs w:val="22"/>
          <w:lang w:val="fr-FR"/>
        </w:rPr>
        <w:t>six</w:t>
      </w:r>
      <w:r w:rsidRPr="00C46313">
        <w:rPr>
          <w:rFonts w:ascii="Arial" w:eastAsia="Arial" w:hAnsi="Arial" w:cs="Arial"/>
          <w:sz w:val="22"/>
          <w:szCs w:val="22"/>
          <w:lang w:val="fr-FR"/>
        </w:rPr>
        <w:t xml:space="preserve"> millions </w:t>
      </w:r>
      <w:r w:rsidR="00C46313" w:rsidRPr="00C46313">
        <w:rPr>
          <w:rFonts w:ascii="Arial" w:eastAsia="Arial" w:hAnsi="Arial" w:cs="Arial"/>
          <w:sz w:val="22"/>
          <w:szCs w:val="22"/>
          <w:lang w:val="fr-FR"/>
        </w:rPr>
        <w:t xml:space="preserve">neuf </w:t>
      </w:r>
      <w:r w:rsidRPr="00C46313">
        <w:rPr>
          <w:rFonts w:ascii="Arial" w:eastAsia="Arial" w:hAnsi="Arial" w:cs="Arial"/>
          <w:sz w:val="22"/>
          <w:szCs w:val="22"/>
          <w:lang w:val="fr-FR"/>
        </w:rPr>
        <w:t>cent qu</w:t>
      </w:r>
      <w:r w:rsidR="00C46313" w:rsidRPr="00C46313">
        <w:rPr>
          <w:rFonts w:ascii="Arial" w:eastAsia="Arial" w:hAnsi="Arial" w:cs="Arial"/>
          <w:sz w:val="22"/>
          <w:szCs w:val="22"/>
          <w:lang w:val="fr-FR"/>
        </w:rPr>
        <w:t xml:space="preserve">atre-vingt-quinze </w:t>
      </w:r>
      <w:r w:rsidRPr="00C46313">
        <w:rPr>
          <w:rFonts w:ascii="Arial" w:eastAsia="Arial" w:hAnsi="Arial" w:cs="Arial"/>
          <w:sz w:val="22"/>
          <w:szCs w:val="22"/>
          <w:lang w:val="fr-FR"/>
        </w:rPr>
        <w:t>mille (5</w:t>
      </w:r>
      <w:r w:rsidR="00C46313" w:rsidRPr="00C46313">
        <w:rPr>
          <w:rFonts w:ascii="Arial" w:eastAsia="Arial" w:hAnsi="Arial" w:cs="Arial"/>
          <w:sz w:val="22"/>
          <w:szCs w:val="22"/>
          <w:lang w:val="fr-FR"/>
        </w:rPr>
        <w:t xml:space="preserve">6 995 </w:t>
      </w:r>
      <w:r w:rsidRPr="00C46313">
        <w:rPr>
          <w:rFonts w:ascii="Arial" w:eastAsia="Arial" w:hAnsi="Arial" w:cs="Arial"/>
          <w:sz w:val="22"/>
          <w:szCs w:val="22"/>
          <w:lang w:val="fr-FR"/>
        </w:rPr>
        <w:t xml:space="preserve">000) F CFA pour les mesures environnementales et une provision de cinq millions </w:t>
      </w:r>
      <w:r w:rsidR="00C46313" w:rsidRPr="00C46313">
        <w:rPr>
          <w:rFonts w:ascii="Arial" w:eastAsia="Arial" w:hAnsi="Arial" w:cs="Arial"/>
          <w:sz w:val="22"/>
          <w:szCs w:val="22"/>
          <w:lang w:val="fr-FR"/>
        </w:rPr>
        <w:t>six</w:t>
      </w:r>
      <w:r w:rsidRPr="00C46313">
        <w:rPr>
          <w:rFonts w:ascii="Arial" w:eastAsia="Arial" w:hAnsi="Arial" w:cs="Arial"/>
          <w:sz w:val="22"/>
          <w:szCs w:val="22"/>
          <w:lang w:val="fr-FR"/>
        </w:rPr>
        <w:t xml:space="preserve"> cent </w:t>
      </w:r>
      <w:r w:rsidR="00C46313" w:rsidRPr="00C46313">
        <w:rPr>
          <w:rFonts w:ascii="Arial" w:eastAsia="Arial" w:hAnsi="Arial" w:cs="Arial"/>
          <w:sz w:val="22"/>
          <w:szCs w:val="22"/>
          <w:lang w:val="fr-FR"/>
        </w:rPr>
        <w:t>quatre-</w:t>
      </w:r>
      <w:r w:rsidRPr="00C46313">
        <w:rPr>
          <w:rFonts w:ascii="Arial" w:eastAsia="Arial" w:hAnsi="Arial" w:cs="Arial"/>
          <w:sz w:val="22"/>
          <w:szCs w:val="22"/>
          <w:lang w:val="fr-FR"/>
        </w:rPr>
        <w:t>vingt-qua</w:t>
      </w:r>
      <w:r w:rsidR="00C46313" w:rsidRPr="00C46313">
        <w:rPr>
          <w:rFonts w:ascii="Arial" w:eastAsia="Arial" w:hAnsi="Arial" w:cs="Arial"/>
          <w:sz w:val="22"/>
          <w:szCs w:val="22"/>
          <w:lang w:val="fr-FR"/>
        </w:rPr>
        <w:t>torze</w:t>
      </w:r>
      <w:r w:rsidRPr="00C46313">
        <w:rPr>
          <w:rFonts w:ascii="Arial" w:eastAsia="Arial" w:hAnsi="Arial" w:cs="Arial"/>
          <w:sz w:val="22"/>
          <w:szCs w:val="22"/>
          <w:lang w:val="fr-FR"/>
        </w:rPr>
        <w:t xml:space="preserve"> mille cinq cents (5 </w:t>
      </w:r>
      <w:r w:rsidR="00C46313" w:rsidRPr="00C46313">
        <w:rPr>
          <w:rFonts w:ascii="Arial" w:eastAsia="Arial" w:hAnsi="Arial" w:cs="Arial"/>
          <w:sz w:val="22"/>
          <w:szCs w:val="22"/>
          <w:lang w:val="fr-FR"/>
        </w:rPr>
        <w:t>699</w:t>
      </w:r>
      <w:r w:rsidRPr="00C46313">
        <w:rPr>
          <w:rFonts w:ascii="Arial" w:eastAsia="Arial" w:hAnsi="Arial" w:cs="Arial"/>
          <w:sz w:val="22"/>
          <w:szCs w:val="22"/>
          <w:lang w:val="fr-FR"/>
        </w:rPr>
        <w:t xml:space="preserve"> 500) F CFA pour la convention de suivi et de contrôle par l’ANGE de la mise en œuvre du PGES et du PGR à la phase de construction.</w:t>
      </w:r>
      <w:r w:rsidR="007E146B">
        <w:rPr>
          <w:rFonts w:ascii="Arial" w:eastAsia="Arial" w:hAnsi="Arial" w:cs="Arial"/>
          <w:sz w:val="22"/>
          <w:szCs w:val="22"/>
          <w:lang w:val="fr-FR"/>
        </w:rPr>
        <w:t xml:space="preserve"> Pour les trois barrages le montant global est de cent quatre-vingt-huit millions quatre-vingt-trois mille cinq cent </w:t>
      </w:r>
      <w:r w:rsidR="007E146B" w:rsidRPr="007E146B">
        <w:rPr>
          <w:rFonts w:ascii="Arial" w:eastAsia="Arial" w:hAnsi="Arial" w:cs="Arial"/>
          <w:sz w:val="22"/>
          <w:szCs w:val="22"/>
          <w:lang w:val="fr-FR"/>
        </w:rPr>
        <w:t>(</w:t>
      </w:r>
      <w:r w:rsidR="007E146B" w:rsidRPr="007E146B">
        <w:rPr>
          <w:rFonts w:ascii="Arial" w:eastAsia="Arial" w:hAnsi="Arial" w:cs="Arial"/>
          <w:b/>
          <w:bCs/>
          <w:sz w:val="22"/>
          <w:szCs w:val="22"/>
          <w:lang w:val="fr-FR"/>
        </w:rPr>
        <w:t>188 083 500</w:t>
      </w:r>
      <w:r w:rsidR="007E146B">
        <w:rPr>
          <w:rFonts w:ascii="Arial" w:eastAsia="Arial" w:hAnsi="Arial" w:cs="Arial"/>
          <w:sz w:val="22"/>
          <w:szCs w:val="22"/>
          <w:lang w:val="fr-FR"/>
        </w:rPr>
        <w:t>) F CFA.</w:t>
      </w:r>
    </w:p>
    <w:p w14:paraId="2C3E797D" w14:textId="77777777" w:rsidR="00125788" w:rsidRDefault="00125788" w:rsidP="00125788">
      <w:pPr>
        <w:spacing w:before="240" w:after="240"/>
        <w:jc w:val="both"/>
        <w:rPr>
          <w:rFonts w:ascii="Arial" w:eastAsia="Arial" w:hAnsi="Arial" w:cs="Arial"/>
          <w:sz w:val="22"/>
          <w:szCs w:val="22"/>
          <w:lang w:val="fr-FR"/>
        </w:rPr>
      </w:pPr>
      <w:r w:rsidRPr="00C46313">
        <w:rPr>
          <w:rFonts w:ascii="Arial" w:eastAsia="Arial" w:hAnsi="Arial" w:cs="Arial"/>
          <w:sz w:val="22"/>
          <w:szCs w:val="22"/>
          <w:lang w:val="fr-FR"/>
        </w:rPr>
        <w:t>Les coûts relatifs à l’indemnisation et à la réinstallation des personnes affectées sont inclus dans le Plan d’Action de Réinstallation (PAR).</w:t>
      </w:r>
    </w:p>
    <w:p w14:paraId="02B9F656" w14:textId="77777777" w:rsidR="007E146B" w:rsidRDefault="007E146B" w:rsidP="00125788">
      <w:pPr>
        <w:spacing w:before="240" w:after="240"/>
        <w:jc w:val="both"/>
        <w:rPr>
          <w:rFonts w:ascii="Arial" w:eastAsia="Arial" w:hAnsi="Arial" w:cs="Arial"/>
          <w:sz w:val="22"/>
          <w:szCs w:val="22"/>
          <w:lang w:val="fr-FR"/>
        </w:rPr>
      </w:pPr>
    </w:p>
    <w:p w14:paraId="21369CBF" w14:textId="77777777" w:rsidR="007E146B" w:rsidRDefault="007E146B" w:rsidP="00125788">
      <w:pPr>
        <w:spacing w:before="240" w:after="240"/>
        <w:jc w:val="both"/>
        <w:rPr>
          <w:rFonts w:ascii="Arial" w:eastAsia="Arial" w:hAnsi="Arial" w:cs="Arial"/>
          <w:sz w:val="22"/>
          <w:szCs w:val="22"/>
          <w:lang w:val="fr-FR"/>
        </w:rPr>
      </w:pPr>
    </w:p>
    <w:p w14:paraId="59BD0C2A" w14:textId="77777777" w:rsidR="007E146B" w:rsidRDefault="007E146B" w:rsidP="00125788">
      <w:pPr>
        <w:spacing w:before="240" w:after="240"/>
        <w:jc w:val="both"/>
        <w:rPr>
          <w:rFonts w:ascii="Arial" w:eastAsia="Arial" w:hAnsi="Arial" w:cs="Arial"/>
          <w:sz w:val="22"/>
          <w:szCs w:val="22"/>
          <w:lang w:val="fr-FR"/>
        </w:rPr>
      </w:pPr>
    </w:p>
    <w:p w14:paraId="6276F821" w14:textId="77777777" w:rsidR="007E146B" w:rsidRDefault="007E146B" w:rsidP="00125788">
      <w:pPr>
        <w:spacing w:before="240" w:after="240"/>
        <w:jc w:val="both"/>
        <w:rPr>
          <w:rFonts w:ascii="Arial" w:eastAsia="Arial" w:hAnsi="Arial" w:cs="Arial"/>
          <w:sz w:val="22"/>
          <w:szCs w:val="22"/>
          <w:lang w:val="fr-FR"/>
        </w:rPr>
      </w:pPr>
    </w:p>
    <w:p w14:paraId="2CAE319E" w14:textId="77777777" w:rsidR="007E146B" w:rsidRPr="0091087D" w:rsidRDefault="007E146B" w:rsidP="00125788">
      <w:pPr>
        <w:spacing w:before="240" w:after="240"/>
        <w:jc w:val="both"/>
        <w:rPr>
          <w:rFonts w:ascii="Arial" w:eastAsia="Arial" w:hAnsi="Arial" w:cs="Arial"/>
          <w:sz w:val="22"/>
          <w:szCs w:val="22"/>
          <w:lang w:val="fr-FR"/>
        </w:rPr>
      </w:pPr>
    </w:p>
    <w:p w14:paraId="73C78CF2" w14:textId="7095DB22" w:rsidR="00125788" w:rsidRPr="0091087D" w:rsidRDefault="00125788" w:rsidP="00BA2866">
      <w:pPr>
        <w:pStyle w:val="Titre7"/>
        <w:rPr>
          <w:rFonts w:eastAsia="Arial"/>
          <w:lang w:val="fr-FR"/>
        </w:rPr>
      </w:pPr>
      <w:bookmarkStart w:id="646" w:name="_Toc150114576"/>
      <w:r w:rsidRPr="0091087D">
        <w:rPr>
          <w:rFonts w:eastAsia="Arial"/>
          <w:lang w:val="fr-FR"/>
        </w:rPr>
        <w:t xml:space="preserve">Tableau </w:t>
      </w:r>
      <w:r w:rsidR="007E146B">
        <w:rPr>
          <w:rFonts w:eastAsia="Arial"/>
          <w:lang w:val="fr-FR"/>
        </w:rPr>
        <w:t>51</w:t>
      </w:r>
      <w:r w:rsidRPr="0091087D">
        <w:rPr>
          <w:rFonts w:eastAsia="Arial"/>
          <w:lang w:val="fr-FR"/>
        </w:rPr>
        <w:t xml:space="preserve"> : Budget global du PGES </w:t>
      </w:r>
      <w:r w:rsidR="00BA2866" w:rsidRPr="0091087D">
        <w:rPr>
          <w:rFonts w:eastAsia="Arial"/>
          <w:lang w:val="fr-FR"/>
        </w:rPr>
        <w:t>aux phases préparatoires</w:t>
      </w:r>
      <w:r w:rsidRPr="0091087D">
        <w:rPr>
          <w:rFonts w:eastAsia="Arial"/>
          <w:lang w:val="fr-FR"/>
        </w:rPr>
        <w:t xml:space="preserve"> et de construction</w:t>
      </w:r>
      <w:bookmarkEnd w:id="646"/>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65"/>
        <w:gridCol w:w="6134"/>
        <w:gridCol w:w="2273"/>
      </w:tblGrid>
      <w:tr w:rsidR="00125788" w:rsidRPr="0091087D" w14:paraId="22070A2A" w14:textId="77777777" w:rsidTr="007570E3">
        <w:trPr>
          <w:trHeight w:val="454"/>
          <w:jc w:val="center"/>
        </w:trPr>
        <w:tc>
          <w:tcPr>
            <w:tcW w:w="665" w:type="dxa"/>
            <w:tcMar>
              <w:left w:w="85" w:type="dxa"/>
              <w:right w:w="85" w:type="dxa"/>
            </w:tcMar>
            <w:vAlign w:val="center"/>
          </w:tcPr>
          <w:p w14:paraId="49770644" w14:textId="77777777" w:rsidR="00125788" w:rsidRPr="0091087D" w:rsidRDefault="00125788" w:rsidP="007570E3">
            <w:pPr>
              <w:jc w:val="center"/>
              <w:rPr>
                <w:rFonts w:ascii="Arial" w:eastAsia="Arial" w:hAnsi="Arial" w:cs="Arial"/>
                <w:lang w:val="fr-FR"/>
              </w:rPr>
            </w:pPr>
            <w:r w:rsidRPr="0091087D">
              <w:rPr>
                <w:rFonts w:ascii="Arial" w:eastAsia="Arial" w:hAnsi="Arial" w:cs="Arial"/>
                <w:b/>
                <w:lang w:val="fr-FR"/>
              </w:rPr>
              <w:t>N°</w:t>
            </w:r>
          </w:p>
        </w:tc>
        <w:tc>
          <w:tcPr>
            <w:tcW w:w="6134" w:type="dxa"/>
            <w:tcMar>
              <w:left w:w="85" w:type="dxa"/>
              <w:right w:w="85" w:type="dxa"/>
            </w:tcMar>
            <w:vAlign w:val="center"/>
          </w:tcPr>
          <w:p w14:paraId="76383D56" w14:textId="77777777" w:rsidR="00125788" w:rsidRPr="0091087D" w:rsidRDefault="00125788" w:rsidP="007570E3">
            <w:pPr>
              <w:jc w:val="center"/>
              <w:rPr>
                <w:rFonts w:ascii="Arial" w:eastAsia="Arial" w:hAnsi="Arial" w:cs="Arial"/>
                <w:lang w:val="fr-FR"/>
              </w:rPr>
            </w:pPr>
            <w:r w:rsidRPr="0091087D">
              <w:rPr>
                <w:rFonts w:ascii="Arial" w:eastAsia="Arial" w:hAnsi="Arial" w:cs="Arial"/>
                <w:b/>
                <w:lang w:val="fr-FR"/>
              </w:rPr>
              <w:t>DESIGNATION</w:t>
            </w:r>
          </w:p>
        </w:tc>
        <w:tc>
          <w:tcPr>
            <w:tcW w:w="2273" w:type="dxa"/>
            <w:tcMar>
              <w:left w:w="85" w:type="dxa"/>
              <w:right w:w="85" w:type="dxa"/>
            </w:tcMar>
            <w:vAlign w:val="center"/>
          </w:tcPr>
          <w:p w14:paraId="6695F5E4" w14:textId="77777777" w:rsidR="00125788" w:rsidRPr="0091087D" w:rsidRDefault="00125788" w:rsidP="007570E3">
            <w:pPr>
              <w:ind w:left="185" w:hanging="185"/>
              <w:jc w:val="center"/>
              <w:rPr>
                <w:rFonts w:ascii="Arial" w:eastAsia="Arial" w:hAnsi="Arial" w:cs="Arial"/>
                <w:lang w:val="fr-FR"/>
              </w:rPr>
            </w:pPr>
            <w:r w:rsidRPr="0091087D">
              <w:rPr>
                <w:rFonts w:ascii="Arial" w:eastAsia="Arial" w:hAnsi="Arial" w:cs="Arial"/>
                <w:b/>
                <w:lang w:val="fr-FR"/>
              </w:rPr>
              <w:t>MONTANT (F CFA)</w:t>
            </w:r>
          </w:p>
        </w:tc>
      </w:tr>
      <w:tr w:rsidR="00125788" w:rsidRPr="0091087D" w14:paraId="5BEA4D72" w14:textId="77777777" w:rsidTr="007570E3">
        <w:trPr>
          <w:trHeight w:val="454"/>
          <w:jc w:val="center"/>
        </w:trPr>
        <w:tc>
          <w:tcPr>
            <w:tcW w:w="665" w:type="dxa"/>
            <w:tcMar>
              <w:left w:w="85" w:type="dxa"/>
              <w:right w:w="85" w:type="dxa"/>
            </w:tcMar>
            <w:vAlign w:val="center"/>
          </w:tcPr>
          <w:p w14:paraId="031DBB0A" w14:textId="77777777" w:rsidR="00125788" w:rsidRPr="0091087D" w:rsidRDefault="00125788" w:rsidP="007570E3">
            <w:pPr>
              <w:jc w:val="center"/>
              <w:rPr>
                <w:rFonts w:ascii="Arial" w:eastAsia="Arial" w:hAnsi="Arial" w:cs="Arial"/>
                <w:lang w:val="fr-FR"/>
              </w:rPr>
            </w:pPr>
            <w:r w:rsidRPr="0091087D">
              <w:rPr>
                <w:rFonts w:ascii="Arial" w:eastAsia="Arial" w:hAnsi="Arial" w:cs="Arial"/>
                <w:b/>
                <w:lang w:val="fr-FR"/>
              </w:rPr>
              <w:t>1</w:t>
            </w:r>
          </w:p>
        </w:tc>
        <w:tc>
          <w:tcPr>
            <w:tcW w:w="6134" w:type="dxa"/>
            <w:tcMar>
              <w:left w:w="85" w:type="dxa"/>
              <w:right w:w="85" w:type="dxa"/>
            </w:tcMar>
            <w:vAlign w:val="center"/>
          </w:tcPr>
          <w:p w14:paraId="269D1094" w14:textId="77777777" w:rsidR="00125788" w:rsidRPr="0091087D" w:rsidRDefault="00125788" w:rsidP="007570E3">
            <w:pPr>
              <w:spacing w:line="240" w:lineRule="exact"/>
              <w:rPr>
                <w:rFonts w:ascii="Arial" w:eastAsia="Arial" w:hAnsi="Arial" w:cs="Arial"/>
                <w:lang w:val="fr-FR"/>
              </w:rPr>
            </w:pPr>
            <w:r w:rsidRPr="0091087D">
              <w:rPr>
                <w:rFonts w:ascii="Arial" w:eastAsia="Arial" w:hAnsi="Arial" w:cs="Arial"/>
                <w:b/>
                <w:lang w:val="fr-FR"/>
              </w:rPr>
              <w:t>Récapitulatif des coûts des mesures environnementales aux phases préparatoire et de construction</w:t>
            </w:r>
          </w:p>
        </w:tc>
        <w:tc>
          <w:tcPr>
            <w:tcW w:w="2273" w:type="dxa"/>
            <w:tcMar>
              <w:left w:w="85" w:type="dxa"/>
              <w:right w:w="85" w:type="dxa"/>
            </w:tcMar>
            <w:vAlign w:val="center"/>
          </w:tcPr>
          <w:p w14:paraId="7291BC1B" w14:textId="15B9D4D0" w:rsidR="00125788" w:rsidRPr="0091087D" w:rsidRDefault="00125788" w:rsidP="007570E3">
            <w:pPr>
              <w:ind w:right="283"/>
              <w:jc w:val="right"/>
              <w:rPr>
                <w:rFonts w:ascii="Arial" w:eastAsia="Arial" w:hAnsi="Arial" w:cs="Arial"/>
                <w:lang w:val="fr-FR"/>
              </w:rPr>
            </w:pPr>
            <w:r w:rsidRPr="0091087D">
              <w:rPr>
                <w:rFonts w:ascii="Arial" w:eastAsia="Arial" w:hAnsi="Arial" w:cs="Arial"/>
                <w:b/>
                <w:lang w:val="fr-FR"/>
              </w:rPr>
              <w:t>5</w:t>
            </w:r>
            <w:r w:rsidR="006669EA">
              <w:rPr>
                <w:rFonts w:ascii="Arial" w:eastAsia="Arial" w:hAnsi="Arial" w:cs="Arial"/>
                <w:b/>
                <w:lang w:val="fr-FR"/>
              </w:rPr>
              <w:t>6</w:t>
            </w:r>
            <w:r w:rsidRPr="0091087D">
              <w:rPr>
                <w:rFonts w:ascii="Arial" w:eastAsia="Arial" w:hAnsi="Arial" w:cs="Arial"/>
                <w:b/>
                <w:lang w:val="fr-FR"/>
              </w:rPr>
              <w:t xml:space="preserve"> </w:t>
            </w:r>
            <w:r w:rsidR="006669EA">
              <w:rPr>
                <w:rFonts w:ascii="Arial" w:eastAsia="Arial" w:hAnsi="Arial" w:cs="Arial"/>
                <w:b/>
                <w:lang w:val="fr-FR"/>
              </w:rPr>
              <w:t>99</w:t>
            </w:r>
            <w:r w:rsidRPr="0091087D">
              <w:rPr>
                <w:rFonts w:ascii="Arial" w:eastAsia="Arial" w:hAnsi="Arial" w:cs="Arial"/>
                <w:b/>
                <w:lang w:val="fr-FR"/>
              </w:rPr>
              <w:t>5 000</w:t>
            </w:r>
          </w:p>
        </w:tc>
      </w:tr>
      <w:tr w:rsidR="00125788" w:rsidRPr="0091087D" w14:paraId="1DF15F87" w14:textId="77777777" w:rsidTr="007570E3">
        <w:trPr>
          <w:trHeight w:val="454"/>
          <w:jc w:val="center"/>
        </w:trPr>
        <w:tc>
          <w:tcPr>
            <w:tcW w:w="665" w:type="dxa"/>
            <w:tcMar>
              <w:left w:w="85" w:type="dxa"/>
              <w:right w:w="85" w:type="dxa"/>
            </w:tcMar>
            <w:vAlign w:val="center"/>
          </w:tcPr>
          <w:p w14:paraId="46A9EF25" w14:textId="77777777" w:rsidR="00125788" w:rsidRPr="0091087D" w:rsidRDefault="00125788" w:rsidP="007570E3">
            <w:pPr>
              <w:jc w:val="center"/>
              <w:rPr>
                <w:rFonts w:ascii="Arial" w:eastAsia="Arial" w:hAnsi="Arial" w:cs="Arial"/>
                <w:lang w:val="fr-FR"/>
              </w:rPr>
            </w:pPr>
            <w:r w:rsidRPr="0091087D">
              <w:rPr>
                <w:rFonts w:ascii="Arial" w:eastAsia="Arial" w:hAnsi="Arial" w:cs="Arial"/>
                <w:b/>
                <w:lang w:val="fr-FR"/>
              </w:rPr>
              <w:t>2</w:t>
            </w:r>
          </w:p>
        </w:tc>
        <w:tc>
          <w:tcPr>
            <w:tcW w:w="6134" w:type="dxa"/>
            <w:tcMar>
              <w:left w:w="85" w:type="dxa"/>
              <w:right w:w="85" w:type="dxa"/>
            </w:tcMar>
            <w:vAlign w:val="center"/>
          </w:tcPr>
          <w:p w14:paraId="00484B64" w14:textId="77777777" w:rsidR="00125788" w:rsidRPr="0091087D" w:rsidRDefault="00125788" w:rsidP="007570E3">
            <w:pPr>
              <w:rPr>
                <w:rFonts w:ascii="Arial" w:eastAsia="Arial" w:hAnsi="Arial" w:cs="Arial"/>
                <w:lang w:val="fr-FR"/>
              </w:rPr>
            </w:pPr>
            <w:r w:rsidRPr="0091087D">
              <w:rPr>
                <w:rFonts w:ascii="Arial" w:eastAsia="Arial" w:hAnsi="Arial" w:cs="Arial"/>
                <w:b/>
                <w:lang w:val="fr-FR"/>
              </w:rPr>
              <w:t>Provision pour le suivi et le contrôle du PGES par l’ANGE</w:t>
            </w:r>
          </w:p>
        </w:tc>
        <w:tc>
          <w:tcPr>
            <w:tcW w:w="2273" w:type="dxa"/>
            <w:tcMar>
              <w:left w:w="85" w:type="dxa"/>
              <w:right w:w="85" w:type="dxa"/>
            </w:tcMar>
            <w:vAlign w:val="center"/>
          </w:tcPr>
          <w:p w14:paraId="7080F2D9" w14:textId="7AE40EBA" w:rsidR="00125788" w:rsidRPr="0091087D" w:rsidRDefault="00125788" w:rsidP="007570E3">
            <w:pPr>
              <w:ind w:right="283"/>
              <w:jc w:val="right"/>
              <w:rPr>
                <w:rFonts w:ascii="Arial" w:eastAsia="Arial" w:hAnsi="Arial" w:cs="Arial"/>
                <w:lang w:val="fr-FR"/>
              </w:rPr>
            </w:pPr>
            <w:r w:rsidRPr="0091087D">
              <w:rPr>
                <w:rFonts w:ascii="Arial" w:eastAsia="Arial" w:hAnsi="Arial" w:cs="Arial"/>
                <w:b/>
                <w:lang w:val="fr-FR"/>
              </w:rPr>
              <w:t xml:space="preserve">5 </w:t>
            </w:r>
            <w:r w:rsidR="006669EA">
              <w:rPr>
                <w:rFonts w:ascii="Arial" w:eastAsia="Arial" w:hAnsi="Arial" w:cs="Arial"/>
                <w:b/>
                <w:lang w:val="fr-FR"/>
              </w:rPr>
              <w:t>699</w:t>
            </w:r>
            <w:r w:rsidRPr="0091087D">
              <w:rPr>
                <w:rFonts w:ascii="Arial" w:eastAsia="Arial" w:hAnsi="Arial" w:cs="Arial"/>
                <w:b/>
                <w:lang w:val="fr-FR"/>
              </w:rPr>
              <w:t xml:space="preserve"> 500</w:t>
            </w:r>
          </w:p>
        </w:tc>
      </w:tr>
      <w:tr w:rsidR="00125788" w:rsidRPr="0091087D" w14:paraId="0528FFD1" w14:textId="77777777" w:rsidTr="007570E3">
        <w:trPr>
          <w:trHeight w:val="454"/>
          <w:jc w:val="center"/>
        </w:trPr>
        <w:tc>
          <w:tcPr>
            <w:tcW w:w="6799" w:type="dxa"/>
            <w:gridSpan w:val="2"/>
            <w:tcMar>
              <w:left w:w="85" w:type="dxa"/>
              <w:right w:w="85" w:type="dxa"/>
            </w:tcMar>
            <w:vAlign w:val="center"/>
          </w:tcPr>
          <w:p w14:paraId="4FEA8719" w14:textId="349346E3" w:rsidR="00125788" w:rsidRPr="0091087D" w:rsidRDefault="00125788" w:rsidP="007570E3">
            <w:pPr>
              <w:jc w:val="center"/>
              <w:rPr>
                <w:rFonts w:ascii="Arial" w:eastAsia="Arial" w:hAnsi="Arial" w:cs="Arial"/>
                <w:lang w:val="fr-FR"/>
              </w:rPr>
            </w:pPr>
            <w:r w:rsidRPr="0091087D">
              <w:rPr>
                <w:rFonts w:ascii="Arial" w:eastAsia="Arial" w:hAnsi="Arial" w:cs="Arial"/>
                <w:b/>
                <w:lang w:val="fr-FR"/>
              </w:rPr>
              <w:t>TOTAL</w:t>
            </w:r>
            <w:r w:rsidR="007E146B">
              <w:rPr>
                <w:rFonts w:ascii="Arial" w:eastAsia="Arial" w:hAnsi="Arial" w:cs="Arial"/>
                <w:b/>
                <w:lang w:val="fr-FR"/>
              </w:rPr>
              <w:t xml:space="preserve"> par barrage</w:t>
            </w:r>
          </w:p>
        </w:tc>
        <w:tc>
          <w:tcPr>
            <w:tcW w:w="2273" w:type="dxa"/>
            <w:tcMar>
              <w:left w:w="85" w:type="dxa"/>
              <w:right w:w="85" w:type="dxa"/>
            </w:tcMar>
            <w:vAlign w:val="center"/>
          </w:tcPr>
          <w:p w14:paraId="734DA7BD" w14:textId="70599822" w:rsidR="00125788" w:rsidRPr="0091087D" w:rsidRDefault="00125788" w:rsidP="007570E3">
            <w:pPr>
              <w:ind w:right="283"/>
              <w:jc w:val="right"/>
              <w:rPr>
                <w:rFonts w:ascii="Arial" w:eastAsia="Arial" w:hAnsi="Arial" w:cs="Arial"/>
                <w:lang w:val="fr-FR"/>
              </w:rPr>
            </w:pPr>
            <w:r w:rsidRPr="0091087D">
              <w:rPr>
                <w:rFonts w:ascii="Arial" w:eastAsia="Arial" w:hAnsi="Arial" w:cs="Arial"/>
                <w:b/>
                <w:lang w:val="fr-FR"/>
              </w:rPr>
              <w:t>6</w:t>
            </w:r>
            <w:r w:rsidR="006669EA">
              <w:rPr>
                <w:rFonts w:ascii="Arial" w:eastAsia="Arial" w:hAnsi="Arial" w:cs="Arial"/>
                <w:b/>
                <w:lang w:val="fr-FR"/>
              </w:rPr>
              <w:t>2</w:t>
            </w:r>
            <w:r w:rsidRPr="0091087D">
              <w:rPr>
                <w:rFonts w:ascii="Arial" w:eastAsia="Arial" w:hAnsi="Arial" w:cs="Arial"/>
                <w:b/>
                <w:lang w:val="fr-FR"/>
              </w:rPr>
              <w:t xml:space="preserve"> </w:t>
            </w:r>
            <w:r w:rsidR="006669EA">
              <w:rPr>
                <w:rFonts w:ascii="Arial" w:eastAsia="Arial" w:hAnsi="Arial" w:cs="Arial"/>
                <w:b/>
                <w:lang w:val="fr-FR"/>
              </w:rPr>
              <w:t>694</w:t>
            </w:r>
            <w:r w:rsidRPr="0091087D">
              <w:rPr>
                <w:rFonts w:ascii="Arial" w:eastAsia="Arial" w:hAnsi="Arial" w:cs="Arial"/>
                <w:b/>
                <w:lang w:val="fr-FR"/>
              </w:rPr>
              <w:t xml:space="preserve"> 500</w:t>
            </w:r>
          </w:p>
        </w:tc>
      </w:tr>
      <w:tr w:rsidR="007E146B" w:rsidRPr="0091087D" w14:paraId="16EFCF44" w14:textId="77777777" w:rsidTr="007570E3">
        <w:trPr>
          <w:trHeight w:val="454"/>
          <w:jc w:val="center"/>
        </w:trPr>
        <w:tc>
          <w:tcPr>
            <w:tcW w:w="6799" w:type="dxa"/>
            <w:gridSpan w:val="2"/>
            <w:tcMar>
              <w:left w:w="85" w:type="dxa"/>
              <w:right w:w="85" w:type="dxa"/>
            </w:tcMar>
            <w:vAlign w:val="center"/>
          </w:tcPr>
          <w:p w14:paraId="485B33B5" w14:textId="012B8CB4" w:rsidR="007E146B" w:rsidRPr="0091087D" w:rsidRDefault="007E146B" w:rsidP="007570E3">
            <w:pPr>
              <w:jc w:val="center"/>
              <w:rPr>
                <w:rFonts w:ascii="Arial" w:eastAsia="Arial" w:hAnsi="Arial" w:cs="Arial"/>
                <w:b/>
                <w:lang w:val="fr-FR"/>
              </w:rPr>
            </w:pPr>
            <w:r>
              <w:rPr>
                <w:rFonts w:ascii="Arial" w:eastAsia="Arial" w:hAnsi="Arial" w:cs="Arial"/>
                <w:b/>
                <w:lang w:val="fr-FR"/>
              </w:rPr>
              <w:t>TOTAL POUR LES 3 BARRAGES</w:t>
            </w:r>
          </w:p>
        </w:tc>
        <w:tc>
          <w:tcPr>
            <w:tcW w:w="2273" w:type="dxa"/>
            <w:tcMar>
              <w:left w:w="85" w:type="dxa"/>
              <w:right w:w="85" w:type="dxa"/>
            </w:tcMar>
            <w:vAlign w:val="center"/>
          </w:tcPr>
          <w:p w14:paraId="6DDB73A1" w14:textId="4295FAA2" w:rsidR="007E146B" w:rsidRPr="0091087D" w:rsidRDefault="007E146B" w:rsidP="007570E3">
            <w:pPr>
              <w:ind w:right="283"/>
              <w:jc w:val="right"/>
              <w:rPr>
                <w:rFonts w:ascii="Arial" w:eastAsia="Arial" w:hAnsi="Arial" w:cs="Arial"/>
                <w:b/>
                <w:lang w:val="fr-FR"/>
              </w:rPr>
            </w:pPr>
            <w:r>
              <w:rPr>
                <w:rFonts w:ascii="Arial" w:eastAsia="Arial" w:hAnsi="Arial" w:cs="Arial"/>
                <w:b/>
                <w:lang w:val="fr-FR"/>
              </w:rPr>
              <w:t>188 083 500</w:t>
            </w:r>
          </w:p>
        </w:tc>
      </w:tr>
    </w:tbl>
    <w:p w14:paraId="10EA95AC" w14:textId="2C9970EE" w:rsidR="00125788" w:rsidRPr="0091087D" w:rsidRDefault="00125788" w:rsidP="00BA2866">
      <w:pPr>
        <w:pStyle w:val="Titre7"/>
        <w:rPr>
          <w:rFonts w:eastAsia="Arial"/>
          <w:lang w:val="fr-FR"/>
        </w:rPr>
      </w:pPr>
      <w:bookmarkStart w:id="647" w:name="_Toc150114577"/>
      <w:r w:rsidRPr="0091087D">
        <w:rPr>
          <w:rFonts w:eastAsia="Arial"/>
          <w:lang w:val="fr-FR"/>
        </w:rPr>
        <w:t xml:space="preserve">Tableau </w:t>
      </w:r>
      <w:r w:rsidR="00FB7873">
        <w:rPr>
          <w:rFonts w:eastAsia="Arial"/>
          <w:lang w:val="fr-FR"/>
        </w:rPr>
        <w:t>5</w:t>
      </w:r>
      <w:r w:rsidR="007E146B">
        <w:rPr>
          <w:rFonts w:eastAsia="Arial"/>
          <w:lang w:val="fr-FR"/>
        </w:rPr>
        <w:t>2</w:t>
      </w:r>
      <w:r w:rsidRPr="0091087D">
        <w:rPr>
          <w:rFonts w:eastAsia="Arial"/>
          <w:lang w:val="fr-FR"/>
        </w:rPr>
        <w:t xml:space="preserve"> : Récapitulatif des coûts des mesures environnementales aux phases préparatoire de construction</w:t>
      </w:r>
      <w:bookmarkEnd w:id="647"/>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84"/>
        <w:gridCol w:w="6115"/>
        <w:gridCol w:w="2273"/>
      </w:tblGrid>
      <w:tr w:rsidR="00125788" w:rsidRPr="0091087D" w14:paraId="48F6E98A" w14:textId="77777777" w:rsidTr="007570E3">
        <w:trPr>
          <w:trHeight w:val="454"/>
          <w:jc w:val="center"/>
        </w:trPr>
        <w:tc>
          <w:tcPr>
            <w:tcW w:w="684" w:type="dxa"/>
            <w:tcMar>
              <w:left w:w="85" w:type="dxa"/>
              <w:right w:w="85" w:type="dxa"/>
            </w:tcMar>
            <w:vAlign w:val="center"/>
          </w:tcPr>
          <w:p w14:paraId="127CA96D" w14:textId="77777777" w:rsidR="00125788" w:rsidRPr="0091087D" w:rsidRDefault="00125788" w:rsidP="007570E3">
            <w:pPr>
              <w:jc w:val="center"/>
              <w:rPr>
                <w:rFonts w:ascii="Arial" w:eastAsia="Arial" w:hAnsi="Arial" w:cs="Arial"/>
                <w:lang w:val="fr-FR"/>
              </w:rPr>
            </w:pPr>
            <w:r w:rsidRPr="0091087D">
              <w:rPr>
                <w:rFonts w:ascii="Arial" w:eastAsia="Arial" w:hAnsi="Arial" w:cs="Arial"/>
                <w:b/>
                <w:lang w:val="fr-FR"/>
              </w:rPr>
              <w:t>N°</w:t>
            </w:r>
          </w:p>
        </w:tc>
        <w:tc>
          <w:tcPr>
            <w:tcW w:w="6115" w:type="dxa"/>
            <w:tcMar>
              <w:left w:w="85" w:type="dxa"/>
              <w:right w:w="85" w:type="dxa"/>
            </w:tcMar>
            <w:vAlign w:val="center"/>
          </w:tcPr>
          <w:p w14:paraId="537C6814" w14:textId="77777777" w:rsidR="00125788" w:rsidRPr="0091087D" w:rsidRDefault="00125788" w:rsidP="007570E3">
            <w:pPr>
              <w:rPr>
                <w:rFonts w:ascii="Arial" w:eastAsia="Arial" w:hAnsi="Arial" w:cs="Arial"/>
                <w:lang w:val="fr-FR"/>
              </w:rPr>
            </w:pPr>
            <w:r w:rsidRPr="0091087D">
              <w:rPr>
                <w:rFonts w:ascii="Arial" w:eastAsia="Arial" w:hAnsi="Arial" w:cs="Arial"/>
                <w:b/>
                <w:lang w:val="fr-FR"/>
              </w:rPr>
              <w:t>DESIGNATION</w:t>
            </w:r>
          </w:p>
        </w:tc>
        <w:tc>
          <w:tcPr>
            <w:tcW w:w="2273" w:type="dxa"/>
            <w:tcMar>
              <w:left w:w="85" w:type="dxa"/>
              <w:right w:w="85" w:type="dxa"/>
            </w:tcMar>
            <w:vAlign w:val="center"/>
          </w:tcPr>
          <w:p w14:paraId="66B1AAEB" w14:textId="77777777" w:rsidR="00125788" w:rsidRPr="0091087D" w:rsidRDefault="00125788" w:rsidP="007570E3">
            <w:pPr>
              <w:spacing w:line="240" w:lineRule="exact"/>
              <w:ind w:left="151" w:hanging="151"/>
              <w:jc w:val="center"/>
              <w:rPr>
                <w:rFonts w:ascii="Arial" w:eastAsia="Arial" w:hAnsi="Arial" w:cs="Arial"/>
                <w:lang w:val="fr-FR"/>
              </w:rPr>
            </w:pPr>
            <w:r w:rsidRPr="0091087D">
              <w:rPr>
                <w:rFonts w:ascii="Arial" w:eastAsia="Arial" w:hAnsi="Arial" w:cs="Arial"/>
                <w:b/>
                <w:lang w:val="fr-FR"/>
              </w:rPr>
              <w:t>MONTANT (F CFA)</w:t>
            </w:r>
          </w:p>
        </w:tc>
      </w:tr>
      <w:tr w:rsidR="00125788" w:rsidRPr="0091087D" w14:paraId="49CC2BBF" w14:textId="77777777" w:rsidTr="007570E3">
        <w:trPr>
          <w:trHeight w:val="454"/>
          <w:jc w:val="center"/>
        </w:trPr>
        <w:tc>
          <w:tcPr>
            <w:tcW w:w="684" w:type="dxa"/>
            <w:tcMar>
              <w:left w:w="85" w:type="dxa"/>
              <w:right w:w="85" w:type="dxa"/>
            </w:tcMar>
            <w:vAlign w:val="center"/>
          </w:tcPr>
          <w:p w14:paraId="436A29C0" w14:textId="77777777" w:rsidR="00125788" w:rsidRPr="0091087D" w:rsidRDefault="00125788" w:rsidP="007570E3">
            <w:pPr>
              <w:jc w:val="center"/>
              <w:rPr>
                <w:rFonts w:ascii="Arial" w:eastAsia="Arial" w:hAnsi="Arial" w:cs="Arial"/>
                <w:lang w:val="fr-FR"/>
              </w:rPr>
            </w:pPr>
            <w:r w:rsidRPr="0091087D">
              <w:rPr>
                <w:rFonts w:ascii="Arial" w:eastAsia="Arial" w:hAnsi="Arial" w:cs="Arial"/>
                <w:lang w:val="fr-FR"/>
              </w:rPr>
              <w:t>1</w:t>
            </w:r>
          </w:p>
        </w:tc>
        <w:tc>
          <w:tcPr>
            <w:tcW w:w="6115" w:type="dxa"/>
            <w:tcMar>
              <w:left w:w="85" w:type="dxa"/>
              <w:right w:w="85" w:type="dxa"/>
            </w:tcMar>
            <w:vAlign w:val="center"/>
          </w:tcPr>
          <w:p w14:paraId="5AD083B0" w14:textId="77777777" w:rsidR="00125788" w:rsidRPr="0091087D" w:rsidRDefault="00125788" w:rsidP="007570E3">
            <w:pPr>
              <w:rPr>
                <w:rFonts w:ascii="Arial" w:eastAsia="Arial" w:hAnsi="Arial" w:cs="Arial"/>
                <w:lang w:val="fr-FR"/>
              </w:rPr>
            </w:pPr>
            <w:r w:rsidRPr="0091087D">
              <w:rPr>
                <w:rFonts w:ascii="Arial" w:eastAsia="Arial" w:hAnsi="Arial" w:cs="Arial"/>
                <w:lang w:val="fr-FR"/>
              </w:rPr>
              <w:t>Reboisement compensatoire</w:t>
            </w:r>
          </w:p>
        </w:tc>
        <w:tc>
          <w:tcPr>
            <w:tcW w:w="2273" w:type="dxa"/>
            <w:tcMar>
              <w:left w:w="85" w:type="dxa"/>
              <w:right w:w="85" w:type="dxa"/>
            </w:tcMar>
            <w:vAlign w:val="center"/>
          </w:tcPr>
          <w:p w14:paraId="0C58E815" w14:textId="77777777" w:rsidR="00125788" w:rsidRPr="0091087D" w:rsidRDefault="00125788" w:rsidP="007570E3">
            <w:pPr>
              <w:ind w:right="283"/>
              <w:jc w:val="right"/>
              <w:rPr>
                <w:rFonts w:ascii="Arial" w:eastAsia="Arial" w:hAnsi="Arial" w:cs="Arial"/>
                <w:lang w:val="fr-FR"/>
              </w:rPr>
            </w:pPr>
            <w:r w:rsidRPr="0091087D">
              <w:rPr>
                <w:rFonts w:ascii="Arial" w:eastAsia="Arial" w:hAnsi="Arial" w:cs="Arial"/>
                <w:lang w:val="fr-FR"/>
              </w:rPr>
              <w:t>24 995 000</w:t>
            </w:r>
          </w:p>
        </w:tc>
      </w:tr>
      <w:tr w:rsidR="00125788" w:rsidRPr="0091087D" w14:paraId="6764A923" w14:textId="77777777" w:rsidTr="007570E3">
        <w:trPr>
          <w:trHeight w:val="454"/>
          <w:jc w:val="center"/>
        </w:trPr>
        <w:tc>
          <w:tcPr>
            <w:tcW w:w="684" w:type="dxa"/>
            <w:tcMar>
              <w:left w:w="85" w:type="dxa"/>
              <w:right w:w="85" w:type="dxa"/>
            </w:tcMar>
            <w:vAlign w:val="center"/>
          </w:tcPr>
          <w:p w14:paraId="38B7081E" w14:textId="77777777" w:rsidR="00125788" w:rsidRPr="0091087D" w:rsidRDefault="00125788" w:rsidP="007570E3">
            <w:pPr>
              <w:jc w:val="center"/>
              <w:rPr>
                <w:rFonts w:ascii="Arial" w:eastAsia="Arial" w:hAnsi="Arial" w:cs="Arial"/>
                <w:lang w:val="fr-FR"/>
              </w:rPr>
            </w:pPr>
            <w:r w:rsidRPr="0091087D">
              <w:rPr>
                <w:rFonts w:ascii="Arial" w:eastAsia="Arial" w:hAnsi="Arial" w:cs="Arial"/>
                <w:lang w:val="fr-FR"/>
              </w:rPr>
              <w:t>2</w:t>
            </w:r>
          </w:p>
        </w:tc>
        <w:tc>
          <w:tcPr>
            <w:tcW w:w="6115" w:type="dxa"/>
            <w:tcMar>
              <w:left w:w="85" w:type="dxa"/>
              <w:right w:w="85" w:type="dxa"/>
            </w:tcMar>
            <w:vAlign w:val="center"/>
          </w:tcPr>
          <w:p w14:paraId="60BF368C" w14:textId="77777777" w:rsidR="00125788" w:rsidRPr="0091087D" w:rsidRDefault="00125788" w:rsidP="007570E3">
            <w:pPr>
              <w:rPr>
                <w:rFonts w:ascii="Arial" w:eastAsia="Arial" w:hAnsi="Arial" w:cs="Arial"/>
                <w:lang w:val="fr-FR"/>
              </w:rPr>
            </w:pPr>
            <w:r w:rsidRPr="0091087D">
              <w:rPr>
                <w:rFonts w:ascii="Arial" w:eastAsia="Arial" w:hAnsi="Arial" w:cs="Arial"/>
                <w:lang w:val="fr-FR"/>
              </w:rPr>
              <w:t>Gestion des déchets solides</w:t>
            </w:r>
          </w:p>
        </w:tc>
        <w:tc>
          <w:tcPr>
            <w:tcW w:w="2273" w:type="dxa"/>
            <w:tcMar>
              <w:left w:w="85" w:type="dxa"/>
              <w:right w:w="85" w:type="dxa"/>
            </w:tcMar>
            <w:vAlign w:val="center"/>
          </w:tcPr>
          <w:p w14:paraId="229C75EC" w14:textId="77777777" w:rsidR="00125788" w:rsidRPr="0091087D" w:rsidRDefault="00125788" w:rsidP="007570E3">
            <w:pPr>
              <w:ind w:right="283"/>
              <w:jc w:val="right"/>
              <w:rPr>
                <w:rFonts w:ascii="Arial" w:eastAsia="Arial" w:hAnsi="Arial" w:cs="Arial"/>
                <w:lang w:val="fr-FR"/>
              </w:rPr>
            </w:pPr>
            <w:r w:rsidRPr="0091087D">
              <w:rPr>
                <w:rFonts w:ascii="Arial" w:eastAsia="Arial" w:hAnsi="Arial" w:cs="Arial"/>
                <w:lang w:val="fr-FR"/>
              </w:rPr>
              <w:t>1 500 000</w:t>
            </w:r>
          </w:p>
        </w:tc>
      </w:tr>
      <w:tr w:rsidR="00125788" w:rsidRPr="0091087D" w14:paraId="5E44D5B2" w14:textId="77777777" w:rsidTr="007570E3">
        <w:trPr>
          <w:trHeight w:val="454"/>
          <w:jc w:val="center"/>
        </w:trPr>
        <w:tc>
          <w:tcPr>
            <w:tcW w:w="684" w:type="dxa"/>
            <w:tcMar>
              <w:left w:w="85" w:type="dxa"/>
              <w:right w:w="85" w:type="dxa"/>
            </w:tcMar>
            <w:vAlign w:val="center"/>
          </w:tcPr>
          <w:p w14:paraId="1BB98BB8" w14:textId="77777777" w:rsidR="00125788" w:rsidRPr="0091087D" w:rsidRDefault="00125788" w:rsidP="007570E3">
            <w:pPr>
              <w:jc w:val="center"/>
              <w:rPr>
                <w:rFonts w:ascii="Arial" w:eastAsia="Arial" w:hAnsi="Arial" w:cs="Arial"/>
                <w:lang w:val="fr-FR"/>
              </w:rPr>
            </w:pPr>
            <w:r w:rsidRPr="0091087D">
              <w:rPr>
                <w:rFonts w:ascii="Arial" w:eastAsia="Arial" w:hAnsi="Arial" w:cs="Arial"/>
                <w:lang w:val="fr-FR"/>
              </w:rPr>
              <w:t>3</w:t>
            </w:r>
          </w:p>
        </w:tc>
        <w:tc>
          <w:tcPr>
            <w:tcW w:w="6115" w:type="dxa"/>
            <w:tcMar>
              <w:left w:w="85" w:type="dxa"/>
              <w:right w:w="85" w:type="dxa"/>
            </w:tcMar>
            <w:vAlign w:val="center"/>
          </w:tcPr>
          <w:p w14:paraId="3831C9D1" w14:textId="77777777" w:rsidR="00125788" w:rsidRPr="0091087D" w:rsidRDefault="00125788" w:rsidP="007570E3">
            <w:pPr>
              <w:rPr>
                <w:rFonts w:ascii="Arial" w:eastAsia="Arial" w:hAnsi="Arial" w:cs="Arial"/>
                <w:lang w:val="fr-FR"/>
              </w:rPr>
            </w:pPr>
            <w:r w:rsidRPr="0091087D">
              <w:rPr>
                <w:rFonts w:ascii="Arial" w:eastAsia="Arial" w:hAnsi="Arial" w:cs="Arial"/>
                <w:lang w:val="fr-FR"/>
              </w:rPr>
              <w:t>Prévention des risques d’accidents de travail et d’atteinte à la santé du personnel intervenant sur le projet</w:t>
            </w:r>
          </w:p>
        </w:tc>
        <w:tc>
          <w:tcPr>
            <w:tcW w:w="2273" w:type="dxa"/>
            <w:tcMar>
              <w:left w:w="85" w:type="dxa"/>
              <w:right w:w="85" w:type="dxa"/>
            </w:tcMar>
            <w:vAlign w:val="center"/>
          </w:tcPr>
          <w:p w14:paraId="691824B3" w14:textId="77777777" w:rsidR="00125788" w:rsidRPr="0091087D" w:rsidRDefault="00125788" w:rsidP="007570E3">
            <w:pPr>
              <w:ind w:right="283"/>
              <w:jc w:val="right"/>
              <w:rPr>
                <w:rFonts w:ascii="Arial" w:eastAsia="Arial" w:hAnsi="Arial" w:cs="Arial"/>
                <w:lang w:val="fr-FR"/>
              </w:rPr>
            </w:pPr>
            <w:r w:rsidRPr="0091087D">
              <w:rPr>
                <w:rFonts w:ascii="Arial" w:eastAsia="Arial" w:hAnsi="Arial" w:cs="Arial"/>
                <w:lang w:val="fr-FR"/>
              </w:rPr>
              <w:t>15 000 000</w:t>
            </w:r>
          </w:p>
        </w:tc>
      </w:tr>
      <w:tr w:rsidR="00125788" w:rsidRPr="0091087D" w14:paraId="4D78F685" w14:textId="77777777" w:rsidTr="007570E3">
        <w:trPr>
          <w:trHeight w:val="454"/>
          <w:jc w:val="center"/>
        </w:trPr>
        <w:tc>
          <w:tcPr>
            <w:tcW w:w="684" w:type="dxa"/>
            <w:tcMar>
              <w:left w:w="85" w:type="dxa"/>
              <w:right w:w="85" w:type="dxa"/>
            </w:tcMar>
            <w:vAlign w:val="center"/>
          </w:tcPr>
          <w:p w14:paraId="11C6F25F" w14:textId="77777777" w:rsidR="00125788" w:rsidRPr="0091087D" w:rsidRDefault="00125788" w:rsidP="007570E3">
            <w:pPr>
              <w:jc w:val="center"/>
              <w:rPr>
                <w:rFonts w:ascii="Arial" w:eastAsia="Arial" w:hAnsi="Arial" w:cs="Arial"/>
                <w:lang w:val="fr-FR"/>
              </w:rPr>
            </w:pPr>
            <w:r w:rsidRPr="0091087D">
              <w:rPr>
                <w:rFonts w:ascii="Arial" w:eastAsia="Arial" w:hAnsi="Arial" w:cs="Arial"/>
                <w:lang w:val="fr-FR"/>
              </w:rPr>
              <w:t>4</w:t>
            </w:r>
          </w:p>
        </w:tc>
        <w:tc>
          <w:tcPr>
            <w:tcW w:w="6115" w:type="dxa"/>
            <w:tcMar>
              <w:left w:w="85" w:type="dxa"/>
              <w:right w:w="85" w:type="dxa"/>
            </w:tcMar>
            <w:vAlign w:val="center"/>
          </w:tcPr>
          <w:p w14:paraId="184CDEC9" w14:textId="77777777" w:rsidR="00125788" w:rsidRPr="0091087D" w:rsidRDefault="00125788" w:rsidP="007570E3">
            <w:pPr>
              <w:rPr>
                <w:rFonts w:ascii="Arial" w:eastAsia="Arial" w:hAnsi="Arial" w:cs="Arial"/>
                <w:lang w:val="fr-FR"/>
              </w:rPr>
            </w:pPr>
            <w:r w:rsidRPr="0091087D">
              <w:rPr>
                <w:rFonts w:ascii="Arial" w:eastAsia="Arial" w:hAnsi="Arial" w:cs="Arial"/>
                <w:lang w:val="fr-FR"/>
              </w:rPr>
              <w:t>Panneaux de signalisation et de sensibilisation</w:t>
            </w:r>
          </w:p>
        </w:tc>
        <w:tc>
          <w:tcPr>
            <w:tcW w:w="2273" w:type="dxa"/>
            <w:tcMar>
              <w:left w:w="85" w:type="dxa"/>
              <w:right w:w="85" w:type="dxa"/>
            </w:tcMar>
            <w:vAlign w:val="center"/>
          </w:tcPr>
          <w:p w14:paraId="580B884E" w14:textId="099437F8" w:rsidR="00125788" w:rsidRPr="0091087D" w:rsidRDefault="006669EA" w:rsidP="007570E3">
            <w:pPr>
              <w:ind w:right="283"/>
              <w:jc w:val="right"/>
              <w:rPr>
                <w:rFonts w:ascii="Arial" w:eastAsia="Arial" w:hAnsi="Arial" w:cs="Arial"/>
                <w:lang w:val="fr-FR"/>
              </w:rPr>
            </w:pPr>
            <w:r>
              <w:rPr>
                <w:rFonts w:ascii="Arial" w:eastAsia="Arial" w:hAnsi="Arial" w:cs="Arial"/>
                <w:lang w:val="fr-FR"/>
              </w:rPr>
              <w:t xml:space="preserve">2 </w:t>
            </w:r>
            <w:r w:rsidR="00125788" w:rsidRPr="0091087D">
              <w:rPr>
                <w:rFonts w:ascii="Arial" w:eastAsia="Arial" w:hAnsi="Arial" w:cs="Arial"/>
                <w:lang w:val="fr-FR"/>
              </w:rPr>
              <w:t>5</w:t>
            </w:r>
            <w:r>
              <w:rPr>
                <w:rFonts w:ascii="Arial" w:eastAsia="Arial" w:hAnsi="Arial" w:cs="Arial"/>
                <w:lang w:val="fr-FR"/>
              </w:rPr>
              <w:t>0</w:t>
            </w:r>
            <w:r w:rsidR="00125788" w:rsidRPr="0091087D">
              <w:rPr>
                <w:rFonts w:ascii="Arial" w:eastAsia="Arial" w:hAnsi="Arial" w:cs="Arial"/>
                <w:lang w:val="fr-FR"/>
              </w:rPr>
              <w:t>0 000</w:t>
            </w:r>
          </w:p>
        </w:tc>
      </w:tr>
      <w:tr w:rsidR="00125788" w:rsidRPr="0091087D" w14:paraId="1E12EBD7" w14:textId="77777777" w:rsidTr="007570E3">
        <w:trPr>
          <w:trHeight w:val="454"/>
          <w:jc w:val="center"/>
        </w:trPr>
        <w:tc>
          <w:tcPr>
            <w:tcW w:w="684" w:type="dxa"/>
            <w:tcMar>
              <w:left w:w="85" w:type="dxa"/>
              <w:right w:w="85" w:type="dxa"/>
            </w:tcMar>
            <w:vAlign w:val="center"/>
          </w:tcPr>
          <w:p w14:paraId="34963285" w14:textId="77777777" w:rsidR="00125788" w:rsidRPr="0091087D" w:rsidRDefault="00125788" w:rsidP="007570E3">
            <w:pPr>
              <w:jc w:val="center"/>
              <w:rPr>
                <w:rFonts w:ascii="Arial" w:eastAsia="Arial" w:hAnsi="Arial" w:cs="Arial"/>
                <w:lang w:val="fr-FR"/>
              </w:rPr>
            </w:pPr>
            <w:r w:rsidRPr="0091087D">
              <w:rPr>
                <w:rFonts w:ascii="Arial" w:eastAsia="Arial" w:hAnsi="Arial" w:cs="Arial"/>
                <w:lang w:val="fr-FR"/>
              </w:rPr>
              <w:t>5</w:t>
            </w:r>
          </w:p>
        </w:tc>
        <w:tc>
          <w:tcPr>
            <w:tcW w:w="6115" w:type="dxa"/>
            <w:tcMar>
              <w:left w:w="85" w:type="dxa"/>
              <w:right w:w="85" w:type="dxa"/>
            </w:tcMar>
            <w:vAlign w:val="center"/>
          </w:tcPr>
          <w:p w14:paraId="011CE8DE" w14:textId="77777777" w:rsidR="00125788" w:rsidRPr="0091087D" w:rsidRDefault="00125788" w:rsidP="007570E3">
            <w:pPr>
              <w:spacing w:line="240" w:lineRule="exact"/>
              <w:rPr>
                <w:rFonts w:ascii="Arial" w:eastAsia="Arial" w:hAnsi="Arial" w:cs="Arial"/>
                <w:lang w:val="fr-FR"/>
              </w:rPr>
            </w:pPr>
            <w:r w:rsidRPr="0091087D">
              <w:rPr>
                <w:rFonts w:ascii="Arial" w:eastAsia="Arial" w:hAnsi="Arial" w:cs="Arial"/>
                <w:lang w:val="fr-FR"/>
              </w:rPr>
              <w:t>Prévention des risques de contamination et de propagation des infections sexuellement transmissibles</w:t>
            </w:r>
          </w:p>
        </w:tc>
        <w:tc>
          <w:tcPr>
            <w:tcW w:w="2273" w:type="dxa"/>
            <w:tcMar>
              <w:left w:w="85" w:type="dxa"/>
              <w:right w:w="85" w:type="dxa"/>
            </w:tcMar>
            <w:vAlign w:val="center"/>
          </w:tcPr>
          <w:p w14:paraId="4D1E4A3D" w14:textId="77777777" w:rsidR="00125788" w:rsidRPr="0091087D" w:rsidRDefault="00125788" w:rsidP="007570E3">
            <w:pPr>
              <w:ind w:right="283"/>
              <w:jc w:val="right"/>
              <w:rPr>
                <w:rFonts w:ascii="Arial" w:eastAsia="Arial" w:hAnsi="Arial" w:cs="Arial"/>
                <w:lang w:val="fr-FR"/>
              </w:rPr>
            </w:pPr>
            <w:r w:rsidRPr="0091087D">
              <w:rPr>
                <w:rFonts w:ascii="Arial" w:eastAsia="Arial" w:hAnsi="Arial" w:cs="Arial"/>
                <w:lang w:val="fr-FR"/>
              </w:rPr>
              <w:t>8 000 000</w:t>
            </w:r>
          </w:p>
        </w:tc>
      </w:tr>
      <w:tr w:rsidR="00125788" w:rsidRPr="0091087D" w14:paraId="55BE0A05" w14:textId="77777777" w:rsidTr="007570E3">
        <w:trPr>
          <w:trHeight w:val="454"/>
          <w:jc w:val="center"/>
        </w:trPr>
        <w:tc>
          <w:tcPr>
            <w:tcW w:w="684" w:type="dxa"/>
            <w:tcMar>
              <w:left w:w="85" w:type="dxa"/>
              <w:right w:w="85" w:type="dxa"/>
            </w:tcMar>
            <w:vAlign w:val="center"/>
          </w:tcPr>
          <w:p w14:paraId="56EE68B4" w14:textId="77777777" w:rsidR="00125788" w:rsidRPr="0091087D" w:rsidRDefault="00125788" w:rsidP="007570E3">
            <w:pPr>
              <w:jc w:val="center"/>
              <w:rPr>
                <w:rFonts w:ascii="Arial" w:eastAsia="Arial" w:hAnsi="Arial" w:cs="Arial"/>
                <w:lang w:val="fr-FR"/>
              </w:rPr>
            </w:pPr>
            <w:r w:rsidRPr="0091087D">
              <w:rPr>
                <w:rFonts w:ascii="Arial" w:eastAsia="Arial" w:hAnsi="Arial" w:cs="Arial"/>
                <w:lang w:val="fr-FR"/>
              </w:rPr>
              <w:t>6</w:t>
            </w:r>
          </w:p>
        </w:tc>
        <w:tc>
          <w:tcPr>
            <w:tcW w:w="6115" w:type="dxa"/>
            <w:tcMar>
              <w:left w:w="85" w:type="dxa"/>
              <w:right w:w="85" w:type="dxa"/>
            </w:tcMar>
            <w:vAlign w:val="center"/>
          </w:tcPr>
          <w:p w14:paraId="133393D1" w14:textId="77777777" w:rsidR="00125788" w:rsidRPr="0091087D" w:rsidRDefault="00125788" w:rsidP="007570E3">
            <w:pPr>
              <w:spacing w:line="240" w:lineRule="exact"/>
              <w:rPr>
                <w:rFonts w:ascii="Arial" w:eastAsia="Arial" w:hAnsi="Arial" w:cs="Arial"/>
                <w:lang w:val="fr-FR"/>
              </w:rPr>
            </w:pPr>
            <w:r w:rsidRPr="0091087D">
              <w:rPr>
                <w:rFonts w:ascii="Arial" w:eastAsia="Arial" w:hAnsi="Arial" w:cs="Arial"/>
                <w:lang w:val="fr-FR"/>
              </w:rPr>
              <w:t>Prévention des risques de contamination et de propagation des infections du coronavirus</w:t>
            </w:r>
          </w:p>
        </w:tc>
        <w:tc>
          <w:tcPr>
            <w:tcW w:w="2273" w:type="dxa"/>
            <w:tcMar>
              <w:left w:w="85" w:type="dxa"/>
              <w:right w:w="85" w:type="dxa"/>
            </w:tcMar>
            <w:vAlign w:val="center"/>
          </w:tcPr>
          <w:p w14:paraId="3CBA64E9" w14:textId="77777777" w:rsidR="00125788" w:rsidRPr="0091087D" w:rsidRDefault="00125788" w:rsidP="007570E3">
            <w:pPr>
              <w:ind w:right="283"/>
              <w:jc w:val="right"/>
              <w:rPr>
                <w:rFonts w:ascii="Arial" w:eastAsia="Arial" w:hAnsi="Arial" w:cs="Arial"/>
                <w:lang w:val="fr-FR"/>
              </w:rPr>
            </w:pPr>
            <w:r w:rsidRPr="0091087D">
              <w:rPr>
                <w:rFonts w:ascii="Arial" w:eastAsia="Arial" w:hAnsi="Arial" w:cs="Arial"/>
                <w:lang w:val="fr-FR"/>
              </w:rPr>
              <w:t>5 000 000</w:t>
            </w:r>
          </w:p>
        </w:tc>
      </w:tr>
      <w:tr w:rsidR="00125788" w:rsidRPr="0091087D" w14:paraId="07B01EE4" w14:textId="77777777" w:rsidTr="007570E3">
        <w:trPr>
          <w:trHeight w:val="454"/>
          <w:jc w:val="center"/>
        </w:trPr>
        <w:tc>
          <w:tcPr>
            <w:tcW w:w="6799" w:type="dxa"/>
            <w:gridSpan w:val="2"/>
            <w:tcMar>
              <w:left w:w="85" w:type="dxa"/>
              <w:right w:w="85" w:type="dxa"/>
            </w:tcMar>
            <w:vAlign w:val="center"/>
          </w:tcPr>
          <w:p w14:paraId="769357AD" w14:textId="37004595" w:rsidR="00125788" w:rsidRPr="0091087D" w:rsidRDefault="00125788" w:rsidP="007570E3">
            <w:pPr>
              <w:rPr>
                <w:rFonts w:ascii="Arial" w:eastAsia="Arial" w:hAnsi="Arial" w:cs="Arial"/>
                <w:lang w:val="fr-FR"/>
              </w:rPr>
            </w:pPr>
            <w:r w:rsidRPr="0091087D">
              <w:rPr>
                <w:rFonts w:ascii="Arial" w:eastAsia="Arial" w:hAnsi="Arial" w:cs="Arial"/>
                <w:b/>
                <w:lang w:val="fr-FR"/>
              </w:rPr>
              <w:t>TOTAL GENERAL</w:t>
            </w:r>
            <w:r w:rsidR="007E146B">
              <w:rPr>
                <w:rFonts w:ascii="Arial" w:eastAsia="Arial" w:hAnsi="Arial" w:cs="Arial"/>
                <w:b/>
                <w:lang w:val="fr-FR"/>
              </w:rPr>
              <w:t xml:space="preserve"> par barrage</w:t>
            </w:r>
          </w:p>
        </w:tc>
        <w:tc>
          <w:tcPr>
            <w:tcW w:w="2273" w:type="dxa"/>
            <w:tcMar>
              <w:left w:w="85" w:type="dxa"/>
              <w:right w:w="85" w:type="dxa"/>
            </w:tcMar>
            <w:vAlign w:val="center"/>
          </w:tcPr>
          <w:p w14:paraId="0D977D57" w14:textId="33BE66E2" w:rsidR="00125788" w:rsidRPr="0091087D" w:rsidRDefault="00125788" w:rsidP="007570E3">
            <w:pPr>
              <w:ind w:right="283"/>
              <w:jc w:val="right"/>
              <w:rPr>
                <w:rFonts w:ascii="Arial" w:eastAsia="Arial" w:hAnsi="Arial" w:cs="Arial"/>
                <w:lang w:val="fr-FR"/>
              </w:rPr>
            </w:pPr>
            <w:r w:rsidRPr="0091087D">
              <w:rPr>
                <w:rFonts w:ascii="Arial" w:eastAsia="Arial" w:hAnsi="Arial" w:cs="Arial"/>
                <w:b/>
                <w:lang w:val="fr-FR"/>
              </w:rPr>
              <w:t>5</w:t>
            </w:r>
            <w:r w:rsidR="006669EA">
              <w:rPr>
                <w:rFonts w:ascii="Arial" w:eastAsia="Arial" w:hAnsi="Arial" w:cs="Arial"/>
                <w:b/>
                <w:lang w:val="fr-FR"/>
              </w:rPr>
              <w:t>6</w:t>
            </w:r>
            <w:r w:rsidRPr="0091087D">
              <w:rPr>
                <w:rFonts w:ascii="Arial" w:eastAsia="Arial" w:hAnsi="Arial" w:cs="Arial"/>
                <w:b/>
                <w:lang w:val="fr-FR"/>
              </w:rPr>
              <w:t xml:space="preserve"> </w:t>
            </w:r>
            <w:r w:rsidR="006669EA">
              <w:rPr>
                <w:rFonts w:ascii="Arial" w:eastAsia="Arial" w:hAnsi="Arial" w:cs="Arial"/>
                <w:b/>
                <w:lang w:val="fr-FR"/>
              </w:rPr>
              <w:t>99</w:t>
            </w:r>
            <w:r w:rsidRPr="0091087D">
              <w:rPr>
                <w:rFonts w:ascii="Arial" w:eastAsia="Arial" w:hAnsi="Arial" w:cs="Arial"/>
                <w:b/>
                <w:lang w:val="fr-FR"/>
              </w:rPr>
              <w:t>5 000</w:t>
            </w:r>
          </w:p>
        </w:tc>
      </w:tr>
      <w:tr w:rsidR="007E146B" w:rsidRPr="0091087D" w14:paraId="222BD7EA" w14:textId="77777777" w:rsidTr="007570E3">
        <w:trPr>
          <w:trHeight w:val="454"/>
          <w:jc w:val="center"/>
        </w:trPr>
        <w:tc>
          <w:tcPr>
            <w:tcW w:w="6799" w:type="dxa"/>
            <w:gridSpan w:val="2"/>
            <w:tcMar>
              <w:left w:w="85" w:type="dxa"/>
              <w:right w:w="85" w:type="dxa"/>
            </w:tcMar>
            <w:vAlign w:val="center"/>
          </w:tcPr>
          <w:p w14:paraId="67AC6BBE" w14:textId="5D6912CE" w:rsidR="007E146B" w:rsidRPr="0091087D" w:rsidRDefault="007E146B" w:rsidP="007570E3">
            <w:pPr>
              <w:rPr>
                <w:rFonts w:ascii="Arial" w:eastAsia="Arial" w:hAnsi="Arial" w:cs="Arial"/>
                <w:b/>
                <w:lang w:val="fr-FR"/>
              </w:rPr>
            </w:pPr>
            <w:r>
              <w:rPr>
                <w:rFonts w:ascii="Arial" w:eastAsia="Arial" w:hAnsi="Arial" w:cs="Arial"/>
                <w:b/>
                <w:lang w:val="fr-FR"/>
              </w:rPr>
              <w:t>TOTAL POUR LES 3 BARRAGES</w:t>
            </w:r>
          </w:p>
        </w:tc>
        <w:tc>
          <w:tcPr>
            <w:tcW w:w="2273" w:type="dxa"/>
            <w:tcMar>
              <w:left w:w="85" w:type="dxa"/>
              <w:right w:w="85" w:type="dxa"/>
            </w:tcMar>
            <w:vAlign w:val="center"/>
          </w:tcPr>
          <w:p w14:paraId="5CAE34C9" w14:textId="187BC4E0" w:rsidR="007E146B" w:rsidRPr="0091087D" w:rsidRDefault="007E146B" w:rsidP="007570E3">
            <w:pPr>
              <w:ind w:right="283"/>
              <w:jc w:val="right"/>
              <w:rPr>
                <w:rFonts w:ascii="Arial" w:eastAsia="Arial" w:hAnsi="Arial" w:cs="Arial"/>
                <w:b/>
                <w:lang w:val="fr-FR"/>
              </w:rPr>
            </w:pPr>
            <w:r>
              <w:rPr>
                <w:rFonts w:ascii="Arial" w:eastAsia="Arial" w:hAnsi="Arial" w:cs="Arial"/>
                <w:b/>
                <w:lang w:val="fr-FR"/>
              </w:rPr>
              <w:t>170 985 000</w:t>
            </w:r>
          </w:p>
        </w:tc>
      </w:tr>
    </w:tbl>
    <w:p w14:paraId="0A9DD1B8" w14:textId="7AD0FE35" w:rsidR="00125788" w:rsidRPr="0091087D" w:rsidRDefault="00125788" w:rsidP="00BA2866">
      <w:pPr>
        <w:pStyle w:val="Titre7"/>
        <w:rPr>
          <w:rFonts w:eastAsia="Arial"/>
          <w:lang w:val="fr-FR"/>
        </w:rPr>
      </w:pPr>
      <w:bookmarkStart w:id="648" w:name="_Toc150114578"/>
      <w:r w:rsidRPr="0091087D">
        <w:rPr>
          <w:rFonts w:eastAsia="Arial"/>
          <w:lang w:val="fr-FR"/>
        </w:rPr>
        <w:t xml:space="preserve">Tableau </w:t>
      </w:r>
      <w:r w:rsidR="00FB7873">
        <w:rPr>
          <w:rFonts w:eastAsia="Arial"/>
          <w:lang w:val="fr-FR"/>
        </w:rPr>
        <w:t>5</w:t>
      </w:r>
      <w:r w:rsidR="007E146B">
        <w:rPr>
          <w:rFonts w:eastAsia="Arial"/>
          <w:lang w:val="fr-FR"/>
        </w:rPr>
        <w:t>3</w:t>
      </w:r>
      <w:r w:rsidRPr="0091087D">
        <w:rPr>
          <w:rFonts w:eastAsia="Arial"/>
          <w:lang w:val="fr-FR"/>
        </w:rPr>
        <w:t xml:space="preserve"> : Provision pour le suivi et de contrôle par l’ANGE à la phase de construction</w:t>
      </w:r>
      <w:bookmarkEnd w:id="648"/>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658"/>
        <w:gridCol w:w="6310"/>
        <w:gridCol w:w="2104"/>
      </w:tblGrid>
      <w:tr w:rsidR="00125788" w:rsidRPr="0091087D" w14:paraId="68538B6D" w14:textId="77777777" w:rsidTr="007570E3">
        <w:trPr>
          <w:trHeight w:val="454"/>
          <w:jc w:val="center"/>
        </w:trPr>
        <w:tc>
          <w:tcPr>
            <w:tcW w:w="658" w:type="dxa"/>
            <w:vAlign w:val="center"/>
          </w:tcPr>
          <w:p w14:paraId="63833EDB" w14:textId="77777777" w:rsidR="00125788" w:rsidRPr="0091087D" w:rsidRDefault="00125788" w:rsidP="007570E3">
            <w:pPr>
              <w:jc w:val="center"/>
              <w:rPr>
                <w:rFonts w:ascii="Arial" w:eastAsia="Arial" w:hAnsi="Arial" w:cs="Arial"/>
                <w:lang w:val="fr-FR"/>
              </w:rPr>
            </w:pPr>
            <w:r w:rsidRPr="0091087D">
              <w:rPr>
                <w:rFonts w:ascii="Arial" w:eastAsia="Arial" w:hAnsi="Arial" w:cs="Arial"/>
                <w:b/>
                <w:lang w:val="fr-FR"/>
              </w:rPr>
              <w:t>N°</w:t>
            </w:r>
          </w:p>
        </w:tc>
        <w:tc>
          <w:tcPr>
            <w:tcW w:w="6310" w:type="dxa"/>
            <w:vAlign w:val="center"/>
          </w:tcPr>
          <w:p w14:paraId="3D0F4E8C" w14:textId="77777777" w:rsidR="00125788" w:rsidRPr="0091087D" w:rsidRDefault="00125788" w:rsidP="007570E3">
            <w:pPr>
              <w:jc w:val="center"/>
              <w:rPr>
                <w:rFonts w:ascii="Arial" w:eastAsia="Arial" w:hAnsi="Arial" w:cs="Arial"/>
                <w:lang w:val="fr-FR"/>
              </w:rPr>
            </w:pPr>
            <w:r w:rsidRPr="0091087D">
              <w:rPr>
                <w:rFonts w:ascii="Arial" w:eastAsia="Arial" w:hAnsi="Arial" w:cs="Arial"/>
                <w:b/>
                <w:lang w:val="fr-FR"/>
              </w:rPr>
              <w:t>DESIGNATION</w:t>
            </w:r>
          </w:p>
        </w:tc>
        <w:tc>
          <w:tcPr>
            <w:tcW w:w="2104" w:type="dxa"/>
            <w:vAlign w:val="center"/>
          </w:tcPr>
          <w:p w14:paraId="0F45156C" w14:textId="77777777" w:rsidR="00125788" w:rsidRPr="0091087D" w:rsidRDefault="00125788" w:rsidP="007570E3">
            <w:pPr>
              <w:spacing w:line="240" w:lineRule="exact"/>
              <w:ind w:hanging="116"/>
              <w:jc w:val="center"/>
              <w:rPr>
                <w:rFonts w:ascii="Arial" w:eastAsia="Arial" w:hAnsi="Arial" w:cs="Arial"/>
                <w:lang w:val="fr-FR"/>
              </w:rPr>
            </w:pPr>
            <w:r w:rsidRPr="0091087D">
              <w:rPr>
                <w:rFonts w:ascii="Arial" w:eastAsia="Arial" w:hAnsi="Arial" w:cs="Arial"/>
                <w:b/>
                <w:lang w:val="fr-FR"/>
              </w:rPr>
              <w:t>MONTANT (F CFA)</w:t>
            </w:r>
          </w:p>
        </w:tc>
      </w:tr>
      <w:tr w:rsidR="00125788" w:rsidRPr="0091087D" w14:paraId="72F7B74A" w14:textId="77777777" w:rsidTr="007570E3">
        <w:trPr>
          <w:trHeight w:val="454"/>
          <w:jc w:val="center"/>
        </w:trPr>
        <w:tc>
          <w:tcPr>
            <w:tcW w:w="658" w:type="dxa"/>
            <w:vAlign w:val="center"/>
          </w:tcPr>
          <w:p w14:paraId="6818C177" w14:textId="77777777" w:rsidR="00125788" w:rsidRPr="0091087D" w:rsidRDefault="00125788" w:rsidP="007570E3">
            <w:pPr>
              <w:jc w:val="center"/>
              <w:rPr>
                <w:rFonts w:ascii="Arial" w:eastAsia="Arial" w:hAnsi="Arial" w:cs="Arial"/>
                <w:lang w:val="fr-FR"/>
              </w:rPr>
            </w:pPr>
            <w:r w:rsidRPr="0091087D">
              <w:rPr>
                <w:rFonts w:ascii="Arial" w:eastAsia="Arial" w:hAnsi="Arial" w:cs="Arial"/>
                <w:lang w:val="fr-FR"/>
              </w:rPr>
              <w:t>1</w:t>
            </w:r>
          </w:p>
        </w:tc>
        <w:tc>
          <w:tcPr>
            <w:tcW w:w="6310" w:type="dxa"/>
            <w:vAlign w:val="center"/>
          </w:tcPr>
          <w:p w14:paraId="18C2EF83" w14:textId="3EF41513" w:rsidR="00125788" w:rsidRPr="0091087D" w:rsidRDefault="00BA2866" w:rsidP="007570E3">
            <w:pPr>
              <w:jc w:val="center"/>
              <w:rPr>
                <w:rFonts w:ascii="Arial" w:eastAsia="Arial" w:hAnsi="Arial" w:cs="Arial"/>
                <w:lang w:val="fr-FR"/>
              </w:rPr>
            </w:pPr>
            <w:r w:rsidRPr="0091087D">
              <w:rPr>
                <w:rFonts w:ascii="Arial" w:eastAsia="Arial" w:hAnsi="Arial" w:cs="Arial"/>
                <w:lang w:val="fr-FR"/>
              </w:rPr>
              <w:t xml:space="preserve">10 </w:t>
            </w:r>
            <w:r>
              <w:rPr>
                <w:rFonts w:ascii="Arial" w:eastAsia="Arial" w:hAnsi="Arial" w:cs="Arial"/>
                <w:lang w:val="fr-FR"/>
              </w:rPr>
              <w:t>%</w:t>
            </w:r>
            <w:r w:rsidR="00125788" w:rsidRPr="0091087D">
              <w:rPr>
                <w:rFonts w:ascii="Arial" w:eastAsia="Arial" w:hAnsi="Arial" w:cs="Arial"/>
                <w:lang w:val="fr-FR"/>
              </w:rPr>
              <w:t xml:space="preserve"> des frais des mesures environnementales</w:t>
            </w:r>
          </w:p>
        </w:tc>
        <w:tc>
          <w:tcPr>
            <w:tcW w:w="2104" w:type="dxa"/>
            <w:vAlign w:val="center"/>
          </w:tcPr>
          <w:p w14:paraId="096B430B" w14:textId="52A2A629" w:rsidR="00125788" w:rsidRPr="0091087D" w:rsidRDefault="00125788" w:rsidP="007570E3">
            <w:pPr>
              <w:jc w:val="center"/>
              <w:rPr>
                <w:rFonts w:ascii="Arial" w:eastAsia="Arial" w:hAnsi="Arial" w:cs="Arial"/>
                <w:lang w:val="fr-FR"/>
              </w:rPr>
            </w:pPr>
            <w:r w:rsidRPr="0091087D">
              <w:rPr>
                <w:rFonts w:ascii="Arial" w:eastAsia="Arial" w:hAnsi="Arial" w:cs="Arial"/>
                <w:lang w:val="fr-FR"/>
              </w:rPr>
              <w:t xml:space="preserve">5 </w:t>
            </w:r>
            <w:r w:rsidR="006669EA">
              <w:rPr>
                <w:rFonts w:ascii="Arial" w:eastAsia="Arial" w:hAnsi="Arial" w:cs="Arial"/>
                <w:lang w:val="fr-FR"/>
              </w:rPr>
              <w:t>699</w:t>
            </w:r>
            <w:r w:rsidRPr="0091087D">
              <w:rPr>
                <w:rFonts w:ascii="Arial" w:eastAsia="Arial" w:hAnsi="Arial" w:cs="Arial"/>
                <w:lang w:val="fr-FR"/>
              </w:rPr>
              <w:t xml:space="preserve"> 500</w:t>
            </w:r>
          </w:p>
        </w:tc>
      </w:tr>
      <w:tr w:rsidR="00125788" w:rsidRPr="0091087D" w14:paraId="62C09849" w14:textId="77777777" w:rsidTr="007570E3">
        <w:trPr>
          <w:trHeight w:val="454"/>
          <w:jc w:val="center"/>
        </w:trPr>
        <w:tc>
          <w:tcPr>
            <w:tcW w:w="6968" w:type="dxa"/>
            <w:gridSpan w:val="2"/>
            <w:vAlign w:val="center"/>
          </w:tcPr>
          <w:p w14:paraId="243F77DD" w14:textId="28A9A9B9" w:rsidR="00125788" w:rsidRPr="0091087D" w:rsidRDefault="00125788" w:rsidP="007570E3">
            <w:pPr>
              <w:jc w:val="center"/>
              <w:rPr>
                <w:rFonts w:ascii="Arial" w:eastAsia="Arial" w:hAnsi="Arial" w:cs="Arial"/>
                <w:lang w:val="fr-FR"/>
              </w:rPr>
            </w:pPr>
            <w:r w:rsidRPr="0091087D">
              <w:rPr>
                <w:rFonts w:ascii="Arial" w:eastAsia="Arial" w:hAnsi="Arial" w:cs="Arial"/>
                <w:b/>
                <w:lang w:val="fr-FR"/>
              </w:rPr>
              <w:t>TOTAL</w:t>
            </w:r>
            <w:r w:rsidR="007E146B">
              <w:rPr>
                <w:rFonts w:ascii="Arial" w:eastAsia="Arial" w:hAnsi="Arial" w:cs="Arial"/>
                <w:b/>
                <w:lang w:val="fr-FR"/>
              </w:rPr>
              <w:t xml:space="preserve"> PAR BARRAGE</w:t>
            </w:r>
          </w:p>
        </w:tc>
        <w:tc>
          <w:tcPr>
            <w:tcW w:w="2104" w:type="dxa"/>
            <w:vAlign w:val="center"/>
          </w:tcPr>
          <w:p w14:paraId="31E61501" w14:textId="1CA0F441" w:rsidR="00125788" w:rsidRPr="0091087D" w:rsidRDefault="00125788" w:rsidP="007570E3">
            <w:pPr>
              <w:jc w:val="center"/>
              <w:rPr>
                <w:rFonts w:ascii="Arial" w:eastAsia="Arial" w:hAnsi="Arial" w:cs="Arial"/>
                <w:lang w:val="fr-FR"/>
              </w:rPr>
            </w:pPr>
            <w:r w:rsidRPr="0091087D">
              <w:rPr>
                <w:rFonts w:ascii="Arial" w:eastAsia="Arial" w:hAnsi="Arial" w:cs="Arial"/>
                <w:b/>
                <w:lang w:val="fr-FR"/>
              </w:rPr>
              <w:t xml:space="preserve">5 </w:t>
            </w:r>
            <w:r w:rsidR="006669EA">
              <w:rPr>
                <w:rFonts w:ascii="Arial" w:eastAsia="Arial" w:hAnsi="Arial" w:cs="Arial"/>
                <w:b/>
                <w:lang w:val="fr-FR"/>
              </w:rPr>
              <w:t>699</w:t>
            </w:r>
            <w:r w:rsidRPr="0091087D">
              <w:rPr>
                <w:rFonts w:ascii="Arial" w:eastAsia="Arial" w:hAnsi="Arial" w:cs="Arial"/>
                <w:b/>
                <w:lang w:val="fr-FR"/>
              </w:rPr>
              <w:t xml:space="preserve"> 500</w:t>
            </w:r>
          </w:p>
        </w:tc>
      </w:tr>
      <w:tr w:rsidR="007E146B" w:rsidRPr="0091087D" w14:paraId="33C2BAA5" w14:textId="77777777" w:rsidTr="007570E3">
        <w:trPr>
          <w:trHeight w:val="454"/>
          <w:jc w:val="center"/>
        </w:trPr>
        <w:tc>
          <w:tcPr>
            <w:tcW w:w="6968" w:type="dxa"/>
            <w:gridSpan w:val="2"/>
            <w:vAlign w:val="center"/>
          </w:tcPr>
          <w:p w14:paraId="2080CE46" w14:textId="212C0683" w:rsidR="007E146B" w:rsidRPr="0091087D" w:rsidRDefault="007E146B" w:rsidP="007570E3">
            <w:pPr>
              <w:jc w:val="center"/>
              <w:rPr>
                <w:rFonts w:ascii="Arial" w:eastAsia="Arial" w:hAnsi="Arial" w:cs="Arial"/>
                <w:b/>
                <w:lang w:val="fr-FR"/>
              </w:rPr>
            </w:pPr>
            <w:r>
              <w:rPr>
                <w:rFonts w:ascii="Arial" w:eastAsia="Arial" w:hAnsi="Arial" w:cs="Arial"/>
                <w:b/>
                <w:lang w:val="fr-FR"/>
              </w:rPr>
              <w:t>TOTAL POUR LES 3 BARRAGES</w:t>
            </w:r>
          </w:p>
        </w:tc>
        <w:tc>
          <w:tcPr>
            <w:tcW w:w="2104" w:type="dxa"/>
            <w:vAlign w:val="center"/>
          </w:tcPr>
          <w:p w14:paraId="08760C4E" w14:textId="585EAC70" w:rsidR="007E146B" w:rsidRPr="0091087D" w:rsidRDefault="007E146B" w:rsidP="007570E3">
            <w:pPr>
              <w:jc w:val="center"/>
              <w:rPr>
                <w:rFonts w:ascii="Arial" w:eastAsia="Arial" w:hAnsi="Arial" w:cs="Arial"/>
                <w:b/>
                <w:lang w:val="fr-FR"/>
              </w:rPr>
            </w:pPr>
            <w:r>
              <w:rPr>
                <w:rFonts w:ascii="Arial" w:eastAsia="Arial" w:hAnsi="Arial" w:cs="Arial"/>
                <w:b/>
                <w:lang w:val="fr-FR"/>
              </w:rPr>
              <w:t>17 098 500</w:t>
            </w:r>
          </w:p>
        </w:tc>
      </w:tr>
    </w:tbl>
    <w:p w14:paraId="7FF26B87" w14:textId="77777777" w:rsidR="001B53B9" w:rsidRDefault="001B53B9">
      <w:pPr>
        <w:spacing w:after="160" w:line="259" w:lineRule="auto"/>
        <w:rPr>
          <w:rFonts w:eastAsia="Arial"/>
          <w:lang w:val="fr-FR"/>
        </w:rPr>
      </w:pPr>
    </w:p>
    <w:p w14:paraId="64290059" w14:textId="18E40DCF" w:rsidR="00D111CB" w:rsidRDefault="00D111CB">
      <w:pPr>
        <w:spacing w:after="160" w:line="259" w:lineRule="auto"/>
        <w:rPr>
          <w:rFonts w:eastAsia="Arial"/>
          <w:lang w:val="fr-FR"/>
        </w:rPr>
      </w:pPr>
      <w:r>
        <w:rPr>
          <w:rFonts w:eastAsia="Arial"/>
          <w:lang w:val="fr-FR"/>
        </w:rPr>
        <w:br w:type="page"/>
      </w:r>
    </w:p>
    <w:p w14:paraId="0F13A3C0" w14:textId="51C846BE" w:rsidR="00AD0254" w:rsidRPr="00AD0254" w:rsidRDefault="00696DF1" w:rsidP="00681011">
      <w:pPr>
        <w:pStyle w:val="Titre1"/>
        <w:rPr>
          <w:rFonts w:eastAsia="Arial"/>
          <w:lang w:val="fr-FR"/>
        </w:rPr>
      </w:pPr>
      <w:bookmarkStart w:id="649" w:name="_Toc137459578"/>
      <w:r>
        <w:rPr>
          <w:rFonts w:eastAsia="Arial"/>
          <w:lang w:val="fr-FR"/>
        </w:rPr>
        <w:t>10</w:t>
      </w:r>
      <w:r w:rsidR="00D1038B">
        <w:rPr>
          <w:rFonts w:eastAsia="Arial"/>
          <w:lang w:val="fr-FR"/>
        </w:rPr>
        <w:t>.</w:t>
      </w:r>
      <w:r w:rsidR="00D1038B">
        <w:rPr>
          <w:rFonts w:eastAsia="Arial"/>
          <w:lang w:val="fr-FR"/>
        </w:rPr>
        <w:tab/>
        <w:t>Analyse</w:t>
      </w:r>
      <w:r w:rsidR="003868D7">
        <w:rPr>
          <w:rFonts w:eastAsia="Arial"/>
          <w:lang w:val="fr-FR"/>
        </w:rPr>
        <w:t xml:space="preserve"> </w:t>
      </w:r>
      <w:r w:rsidR="00490FFB">
        <w:rPr>
          <w:rFonts w:eastAsia="Arial"/>
          <w:lang w:val="fr-FR"/>
        </w:rPr>
        <w:t xml:space="preserve">et gestion </w:t>
      </w:r>
      <w:r w:rsidR="003868D7">
        <w:rPr>
          <w:rFonts w:eastAsia="Arial"/>
          <w:lang w:val="fr-FR"/>
        </w:rPr>
        <w:t xml:space="preserve">des </w:t>
      </w:r>
      <w:r w:rsidR="003868D7" w:rsidRPr="000F1FF6">
        <w:rPr>
          <w:rFonts w:eastAsia="Arial"/>
          <w:lang w:val="fr-FR"/>
        </w:rPr>
        <w:t>risques</w:t>
      </w:r>
      <w:bookmarkEnd w:id="649"/>
    </w:p>
    <w:p w14:paraId="3E335C06" w14:textId="4B250E5B" w:rsidR="0093444E" w:rsidRDefault="00BC3E8A" w:rsidP="00F1739D">
      <w:pPr>
        <w:pStyle w:val="Titre2"/>
        <w:rPr>
          <w:rFonts w:eastAsia="Arial"/>
          <w:lang w:val="fr-FR"/>
        </w:rPr>
      </w:pPr>
      <w:bookmarkStart w:id="650" w:name="_Toc137459579"/>
      <w:r>
        <w:rPr>
          <w:rFonts w:eastAsia="Arial"/>
          <w:lang w:val="fr-FR"/>
        </w:rPr>
        <w:t>10</w:t>
      </w:r>
      <w:r w:rsidR="0093444E">
        <w:rPr>
          <w:rFonts w:eastAsia="Arial"/>
          <w:lang w:val="fr-FR"/>
        </w:rPr>
        <w:t>.1.</w:t>
      </w:r>
      <w:r w:rsidR="0093444E">
        <w:rPr>
          <w:rFonts w:eastAsia="Arial"/>
          <w:lang w:val="fr-FR"/>
        </w:rPr>
        <w:tab/>
        <w:t>Identification, d</w:t>
      </w:r>
      <w:r w:rsidR="0093444E" w:rsidRPr="0091087D">
        <w:rPr>
          <w:rFonts w:eastAsia="Arial"/>
          <w:lang w:val="fr-FR"/>
        </w:rPr>
        <w:t>escription et évaluation des risques</w:t>
      </w:r>
      <w:bookmarkEnd w:id="650"/>
    </w:p>
    <w:p w14:paraId="441B6B70" w14:textId="20C6B99A" w:rsidR="003868D7" w:rsidRPr="0091087D" w:rsidRDefault="00BC3E8A" w:rsidP="0093444E">
      <w:pPr>
        <w:pStyle w:val="Titre3"/>
        <w:rPr>
          <w:rFonts w:eastAsia="Arial"/>
          <w:lang w:val="fr-FR"/>
        </w:rPr>
      </w:pPr>
      <w:bookmarkStart w:id="651" w:name="_Toc137459580"/>
      <w:r>
        <w:rPr>
          <w:rFonts w:eastAsia="Arial"/>
          <w:lang w:val="fr-FR"/>
        </w:rPr>
        <w:t>10</w:t>
      </w:r>
      <w:r w:rsidR="0093444E">
        <w:rPr>
          <w:rFonts w:eastAsia="Arial"/>
          <w:lang w:val="fr-FR"/>
        </w:rPr>
        <w:t>.1.1. D</w:t>
      </w:r>
      <w:r w:rsidR="0093444E" w:rsidRPr="0093444E">
        <w:rPr>
          <w:rFonts w:eastAsia="Arial"/>
          <w:lang w:val="fr-FR"/>
        </w:rPr>
        <w:t xml:space="preserve">escription et évaluation des risques </w:t>
      </w:r>
      <w:r w:rsidR="003868D7" w:rsidRPr="0091087D">
        <w:rPr>
          <w:rFonts w:eastAsia="Arial"/>
          <w:lang w:val="fr-FR"/>
        </w:rPr>
        <w:t>aux phases préparatoire et de construction</w:t>
      </w:r>
      <w:bookmarkEnd w:id="651"/>
    </w:p>
    <w:p w14:paraId="6AF58E0A" w14:textId="481F1A56" w:rsidR="003868D7" w:rsidRPr="0091087D" w:rsidRDefault="00BC3E8A" w:rsidP="0093444E">
      <w:pPr>
        <w:pStyle w:val="Titre4"/>
        <w:rPr>
          <w:rFonts w:eastAsia="Arial"/>
          <w:lang w:val="fr-FR"/>
        </w:rPr>
      </w:pPr>
      <w:bookmarkStart w:id="652" w:name="_Toc137459581"/>
      <w:r>
        <w:rPr>
          <w:rFonts w:eastAsia="Arial"/>
          <w:lang w:val="fr-FR"/>
        </w:rPr>
        <w:t>10</w:t>
      </w:r>
      <w:r w:rsidR="0093444E">
        <w:rPr>
          <w:rFonts w:eastAsia="Arial"/>
          <w:lang w:val="fr-FR"/>
        </w:rPr>
        <w:t xml:space="preserve">.1.1.1. </w:t>
      </w:r>
      <w:r w:rsidR="003868D7" w:rsidRPr="0091087D">
        <w:rPr>
          <w:rFonts w:eastAsia="Arial"/>
          <w:lang w:val="fr-FR"/>
        </w:rPr>
        <w:t>A</w:t>
      </w:r>
      <w:r w:rsidR="00F1739D" w:rsidRPr="0091087D">
        <w:rPr>
          <w:rFonts w:eastAsia="Arial"/>
          <w:lang w:val="fr-FR"/>
        </w:rPr>
        <w:t>u niveau des aspects biophysiques</w:t>
      </w:r>
      <w:bookmarkEnd w:id="652"/>
    </w:p>
    <w:p w14:paraId="6956F41D" w14:textId="09316164" w:rsidR="003868D7" w:rsidRPr="0091087D" w:rsidRDefault="00BC3E8A" w:rsidP="00FD6603">
      <w:pPr>
        <w:pStyle w:val="Titre5"/>
        <w:rPr>
          <w:rFonts w:eastAsia="Arial"/>
          <w:lang w:val="fr-FR"/>
        </w:rPr>
      </w:pPr>
      <w:bookmarkStart w:id="653" w:name="_Toc137459582"/>
      <w:r>
        <w:rPr>
          <w:rFonts w:eastAsia="Arial"/>
          <w:lang w:val="fr-FR"/>
        </w:rPr>
        <w:t>10</w:t>
      </w:r>
      <w:r w:rsidR="00FD6603" w:rsidRPr="00FD6603">
        <w:rPr>
          <w:rFonts w:eastAsia="Arial"/>
          <w:lang w:val="fr-FR"/>
        </w:rPr>
        <w:t>.1.1.1.</w:t>
      </w:r>
      <w:r w:rsidR="00FD6603">
        <w:rPr>
          <w:rFonts w:eastAsia="Arial"/>
          <w:lang w:val="fr-FR"/>
        </w:rPr>
        <w:t>1.</w:t>
      </w:r>
      <w:r w:rsidR="00FD6603" w:rsidRPr="00FD6603">
        <w:rPr>
          <w:rFonts w:eastAsia="Arial"/>
          <w:lang w:val="fr-FR"/>
        </w:rPr>
        <w:t xml:space="preserve"> </w:t>
      </w:r>
      <w:r w:rsidR="003868D7" w:rsidRPr="0091087D">
        <w:rPr>
          <w:rFonts w:eastAsia="Arial"/>
          <w:lang w:val="fr-FR"/>
        </w:rPr>
        <w:t>Risque de pollution des sols par les déchets liquides</w:t>
      </w:r>
      <w:bookmarkEnd w:id="653"/>
    </w:p>
    <w:p w14:paraId="47DFFEAF"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L’utilisation et le stationnement des engins et de camions sur le chantier pendant la phase de préparatoire peut entraîner des fuites d’huile à moteur et des hydrocarbures pouvant conduire à des contaminations du sol.</w:t>
      </w:r>
    </w:p>
    <w:p w14:paraId="773A6CF7"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546"/>
        <w:gridCol w:w="543"/>
        <w:gridCol w:w="1087"/>
        <w:gridCol w:w="1301"/>
        <w:gridCol w:w="948"/>
        <w:gridCol w:w="1762"/>
        <w:gridCol w:w="1885"/>
      </w:tblGrid>
      <w:tr w:rsidR="003868D7" w:rsidRPr="0091087D" w14:paraId="475A6F77" w14:textId="77777777" w:rsidTr="00FD6603">
        <w:trPr>
          <w:trHeight w:hRule="exact" w:val="331"/>
          <w:jc w:val="center"/>
        </w:trPr>
        <w:tc>
          <w:tcPr>
            <w:tcW w:w="2186" w:type="dxa"/>
            <w:gridSpan w:val="2"/>
          </w:tcPr>
          <w:p w14:paraId="1773476E" w14:textId="77777777" w:rsidR="003868D7" w:rsidRPr="0091087D" w:rsidRDefault="003868D7" w:rsidP="007570E3">
            <w:pPr>
              <w:spacing w:before="59"/>
              <w:rPr>
                <w:rFonts w:ascii="Arial" w:eastAsia="Tahoma" w:hAnsi="Arial" w:cs="Arial"/>
                <w:sz w:val="18"/>
                <w:szCs w:val="18"/>
                <w:lang w:val="fr-FR"/>
              </w:rPr>
            </w:pPr>
            <w:r w:rsidRPr="0091087D">
              <w:rPr>
                <w:rFonts w:ascii="Arial" w:eastAsia="Tahoma" w:hAnsi="Arial" w:cs="Arial"/>
                <w:b/>
                <w:sz w:val="18"/>
                <w:szCs w:val="18"/>
                <w:lang w:val="fr-FR"/>
              </w:rPr>
              <w:t>Probabilité (P)</w:t>
            </w:r>
          </w:p>
        </w:tc>
        <w:tc>
          <w:tcPr>
            <w:tcW w:w="7307" w:type="dxa"/>
            <w:gridSpan w:val="5"/>
          </w:tcPr>
          <w:p w14:paraId="3C87F8A4" w14:textId="77777777" w:rsidR="003868D7" w:rsidRPr="0091087D" w:rsidRDefault="003868D7" w:rsidP="007570E3">
            <w:pPr>
              <w:rPr>
                <w:rFonts w:ascii="Arial" w:hAnsi="Arial" w:cs="Arial"/>
                <w:lang w:val="fr-FR"/>
              </w:rPr>
            </w:pPr>
          </w:p>
        </w:tc>
      </w:tr>
      <w:tr w:rsidR="003868D7" w:rsidRPr="0091087D" w14:paraId="236AF1F5" w14:textId="77777777" w:rsidTr="00FD6603">
        <w:trPr>
          <w:trHeight w:hRule="exact" w:val="286"/>
          <w:jc w:val="center"/>
        </w:trPr>
        <w:tc>
          <w:tcPr>
            <w:tcW w:w="1619" w:type="dxa"/>
          </w:tcPr>
          <w:p w14:paraId="7372F16F" w14:textId="77777777" w:rsidR="003868D7" w:rsidRPr="0091087D" w:rsidRDefault="003868D7" w:rsidP="007570E3">
            <w:pPr>
              <w:spacing w:before="30"/>
              <w:rPr>
                <w:rFonts w:ascii="Arial" w:eastAsia="Tahoma" w:hAnsi="Arial" w:cs="Arial"/>
                <w:sz w:val="18"/>
                <w:szCs w:val="18"/>
                <w:lang w:val="fr-FR"/>
              </w:rPr>
            </w:pPr>
            <w:r w:rsidRPr="0091087D">
              <w:rPr>
                <w:rFonts w:ascii="Arial" w:eastAsia="Tahoma" w:hAnsi="Arial" w:cs="Arial"/>
                <w:b/>
                <w:sz w:val="18"/>
                <w:szCs w:val="18"/>
                <w:lang w:val="fr-FR"/>
              </w:rPr>
              <w:t>Fréquente</w:t>
            </w:r>
          </w:p>
        </w:tc>
        <w:tc>
          <w:tcPr>
            <w:tcW w:w="567" w:type="dxa"/>
            <w:shd w:val="clear" w:color="auto" w:fill="F1F1F1"/>
          </w:tcPr>
          <w:p w14:paraId="1BA51AEC"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5</w:t>
            </w:r>
          </w:p>
        </w:tc>
        <w:tc>
          <w:tcPr>
            <w:tcW w:w="1137" w:type="dxa"/>
            <w:shd w:val="clear" w:color="auto" w:fill="BEBEBE"/>
          </w:tcPr>
          <w:p w14:paraId="2806A348"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15</w:t>
            </w:r>
          </w:p>
        </w:tc>
        <w:tc>
          <w:tcPr>
            <w:tcW w:w="1361" w:type="dxa"/>
          </w:tcPr>
          <w:p w14:paraId="21B2C8F1" w14:textId="77777777" w:rsidR="003868D7" w:rsidRPr="0091087D" w:rsidRDefault="003868D7" w:rsidP="007570E3">
            <w:pPr>
              <w:rPr>
                <w:rFonts w:ascii="Arial" w:hAnsi="Arial" w:cs="Arial"/>
                <w:lang w:val="fr-FR"/>
              </w:rPr>
            </w:pPr>
          </w:p>
        </w:tc>
        <w:tc>
          <w:tcPr>
            <w:tcW w:w="992" w:type="dxa"/>
          </w:tcPr>
          <w:p w14:paraId="62D37979" w14:textId="77777777" w:rsidR="003868D7" w:rsidRPr="0091087D" w:rsidRDefault="003868D7" w:rsidP="007570E3">
            <w:pPr>
              <w:rPr>
                <w:rFonts w:ascii="Arial" w:hAnsi="Arial" w:cs="Arial"/>
                <w:lang w:val="fr-FR"/>
              </w:rPr>
            </w:pPr>
          </w:p>
        </w:tc>
        <w:tc>
          <w:tcPr>
            <w:tcW w:w="1844" w:type="dxa"/>
          </w:tcPr>
          <w:p w14:paraId="65E81270" w14:textId="77777777" w:rsidR="003868D7" w:rsidRPr="0091087D" w:rsidRDefault="003868D7" w:rsidP="007570E3">
            <w:pPr>
              <w:rPr>
                <w:rFonts w:ascii="Arial" w:hAnsi="Arial" w:cs="Arial"/>
                <w:lang w:val="fr-FR"/>
              </w:rPr>
            </w:pPr>
          </w:p>
        </w:tc>
        <w:tc>
          <w:tcPr>
            <w:tcW w:w="1973" w:type="dxa"/>
          </w:tcPr>
          <w:p w14:paraId="131839B8" w14:textId="77777777" w:rsidR="003868D7" w:rsidRPr="0091087D" w:rsidRDefault="003868D7" w:rsidP="007570E3">
            <w:pPr>
              <w:rPr>
                <w:rFonts w:ascii="Arial" w:hAnsi="Arial" w:cs="Arial"/>
                <w:lang w:val="fr-FR"/>
              </w:rPr>
            </w:pPr>
          </w:p>
        </w:tc>
      </w:tr>
      <w:tr w:rsidR="003868D7" w:rsidRPr="0091087D" w14:paraId="671E85AC" w14:textId="77777777" w:rsidTr="00FD6603">
        <w:trPr>
          <w:trHeight w:hRule="exact" w:val="283"/>
          <w:jc w:val="center"/>
        </w:trPr>
        <w:tc>
          <w:tcPr>
            <w:tcW w:w="1619" w:type="dxa"/>
          </w:tcPr>
          <w:p w14:paraId="58D0FAA0" w14:textId="77777777" w:rsidR="003868D7" w:rsidRPr="0091087D" w:rsidRDefault="003868D7" w:rsidP="007570E3">
            <w:pPr>
              <w:spacing w:before="27"/>
              <w:rPr>
                <w:rFonts w:ascii="Arial" w:eastAsia="Tahoma" w:hAnsi="Arial" w:cs="Arial"/>
                <w:sz w:val="18"/>
                <w:szCs w:val="18"/>
                <w:lang w:val="fr-FR"/>
              </w:rPr>
            </w:pPr>
            <w:r w:rsidRPr="0091087D">
              <w:rPr>
                <w:rFonts w:ascii="Arial" w:eastAsia="Tahoma" w:hAnsi="Arial" w:cs="Arial"/>
                <w:b/>
                <w:sz w:val="18"/>
                <w:szCs w:val="18"/>
                <w:lang w:val="fr-FR"/>
              </w:rPr>
              <w:t>Peu fréquente</w:t>
            </w:r>
          </w:p>
        </w:tc>
        <w:tc>
          <w:tcPr>
            <w:tcW w:w="567" w:type="dxa"/>
          </w:tcPr>
          <w:p w14:paraId="642BB5EC" w14:textId="77777777" w:rsidR="003868D7" w:rsidRPr="0091087D" w:rsidRDefault="003868D7" w:rsidP="007570E3">
            <w:pPr>
              <w:spacing w:before="27"/>
              <w:jc w:val="center"/>
              <w:rPr>
                <w:rFonts w:ascii="Arial" w:eastAsia="Tahoma" w:hAnsi="Arial" w:cs="Arial"/>
                <w:sz w:val="18"/>
                <w:szCs w:val="18"/>
                <w:lang w:val="fr-FR"/>
              </w:rPr>
            </w:pPr>
            <w:r w:rsidRPr="0091087D">
              <w:rPr>
                <w:rFonts w:ascii="Arial" w:eastAsia="Tahoma" w:hAnsi="Arial" w:cs="Arial"/>
                <w:b/>
                <w:sz w:val="18"/>
                <w:szCs w:val="18"/>
                <w:lang w:val="fr-FR"/>
              </w:rPr>
              <w:t>4</w:t>
            </w:r>
          </w:p>
        </w:tc>
        <w:tc>
          <w:tcPr>
            <w:tcW w:w="1137" w:type="dxa"/>
          </w:tcPr>
          <w:p w14:paraId="7BEF0ADA" w14:textId="77777777" w:rsidR="003868D7" w:rsidRPr="0091087D" w:rsidRDefault="003868D7" w:rsidP="007570E3">
            <w:pPr>
              <w:rPr>
                <w:rFonts w:ascii="Arial" w:hAnsi="Arial" w:cs="Arial"/>
                <w:lang w:val="fr-FR"/>
              </w:rPr>
            </w:pPr>
          </w:p>
        </w:tc>
        <w:tc>
          <w:tcPr>
            <w:tcW w:w="1361" w:type="dxa"/>
          </w:tcPr>
          <w:p w14:paraId="1C805185" w14:textId="77777777" w:rsidR="003868D7" w:rsidRPr="0091087D" w:rsidRDefault="003868D7" w:rsidP="007570E3">
            <w:pPr>
              <w:rPr>
                <w:rFonts w:ascii="Arial" w:hAnsi="Arial" w:cs="Arial"/>
                <w:lang w:val="fr-FR"/>
              </w:rPr>
            </w:pPr>
          </w:p>
        </w:tc>
        <w:tc>
          <w:tcPr>
            <w:tcW w:w="992" w:type="dxa"/>
          </w:tcPr>
          <w:p w14:paraId="01C42CC5" w14:textId="77777777" w:rsidR="003868D7" w:rsidRPr="0091087D" w:rsidRDefault="003868D7" w:rsidP="007570E3">
            <w:pPr>
              <w:rPr>
                <w:rFonts w:ascii="Arial" w:hAnsi="Arial" w:cs="Arial"/>
                <w:lang w:val="fr-FR"/>
              </w:rPr>
            </w:pPr>
          </w:p>
        </w:tc>
        <w:tc>
          <w:tcPr>
            <w:tcW w:w="1844" w:type="dxa"/>
          </w:tcPr>
          <w:p w14:paraId="5DF61FB0" w14:textId="77777777" w:rsidR="003868D7" w:rsidRPr="0091087D" w:rsidRDefault="003868D7" w:rsidP="007570E3">
            <w:pPr>
              <w:rPr>
                <w:rFonts w:ascii="Arial" w:hAnsi="Arial" w:cs="Arial"/>
                <w:lang w:val="fr-FR"/>
              </w:rPr>
            </w:pPr>
          </w:p>
        </w:tc>
        <w:tc>
          <w:tcPr>
            <w:tcW w:w="1973" w:type="dxa"/>
          </w:tcPr>
          <w:p w14:paraId="462A7D87" w14:textId="77777777" w:rsidR="003868D7" w:rsidRPr="0091087D" w:rsidRDefault="003868D7" w:rsidP="007570E3">
            <w:pPr>
              <w:rPr>
                <w:rFonts w:ascii="Arial" w:hAnsi="Arial" w:cs="Arial"/>
                <w:lang w:val="fr-FR"/>
              </w:rPr>
            </w:pPr>
          </w:p>
        </w:tc>
      </w:tr>
      <w:tr w:rsidR="003868D7" w:rsidRPr="0091087D" w14:paraId="09BDFA8A" w14:textId="77777777" w:rsidTr="00FD6603">
        <w:trPr>
          <w:trHeight w:hRule="exact" w:val="283"/>
          <w:jc w:val="center"/>
        </w:trPr>
        <w:tc>
          <w:tcPr>
            <w:tcW w:w="1619" w:type="dxa"/>
          </w:tcPr>
          <w:p w14:paraId="18FB0B54" w14:textId="77777777" w:rsidR="003868D7" w:rsidRPr="0091087D" w:rsidRDefault="003868D7" w:rsidP="007570E3">
            <w:pPr>
              <w:spacing w:before="30"/>
              <w:rPr>
                <w:rFonts w:ascii="Arial" w:eastAsia="Tahoma" w:hAnsi="Arial" w:cs="Arial"/>
                <w:sz w:val="18"/>
                <w:szCs w:val="18"/>
                <w:lang w:val="fr-FR"/>
              </w:rPr>
            </w:pPr>
            <w:r w:rsidRPr="0091087D">
              <w:rPr>
                <w:rFonts w:ascii="Arial" w:eastAsia="Tahoma" w:hAnsi="Arial" w:cs="Arial"/>
                <w:b/>
                <w:sz w:val="18"/>
                <w:szCs w:val="18"/>
                <w:lang w:val="fr-FR"/>
              </w:rPr>
              <w:t>Rare</w:t>
            </w:r>
          </w:p>
        </w:tc>
        <w:tc>
          <w:tcPr>
            <w:tcW w:w="567" w:type="dxa"/>
          </w:tcPr>
          <w:p w14:paraId="71EE41F2"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3</w:t>
            </w:r>
          </w:p>
        </w:tc>
        <w:tc>
          <w:tcPr>
            <w:tcW w:w="1137" w:type="dxa"/>
          </w:tcPr>
          <w:p w14:paraId="5C64D61A" w14:textId="77777777" w:rsidR="003868D7" w:rsidRPr="0091087D" w:rsidRDefault="003868D7" w:rsidP="007570E3">
            <w:pPr>
              <w:rPr>
                <w:rFonts w:ascii="Arial" w:hAnsi="Arial" w:cs="Arial"/>
                <w:lang w:val="fr-FR"/>
              </w:rPr>
            </w:pPr>
          </w:p>
        </w:tc>
        <w:tc>
          <w:tcPr>
            <w:tcW w:w="1361" w:type="dxa"/>
          </w:tcPr>
          <w:p w14:paraId="23768095" w14:textId="77777777" w:rsidR="003868D7" w:rsidRPr="0091087D" w:rsidRDefault="003868D7" w:rsidP="007570E3">
            <w:pPr>
              <w:rPr>
                <w:rFonts w:ascii="Arial" w:hAnsi="Arial" w:cs="Arial"/>
                <w:lang w:val="fr-FR"/>
              </w:rPr>
            </w:pPr>
          </w:p>
        </w:tc>
        <w:tc>
          <w:tcPr>
            <w:tcW w:w="992" w:type="dxa"/>
          </w:tcPr>
          <w:p w14:paraId="142FA581" w14:textId="77777777" w:rsidR="003868D7" w:rsidRPr="0091087D" w:rsidRDefault="003868D7" w:rsidP="007570E3">
            <w:pPr>
              <w:rPr>
                <w:rFonts w:ascii="Arial" w:hAnsi="Arial" w:cs="Arial"/>
                <w:lang w:val="fr-FR"/>
              </w:rPr>
            </w:pPr>
          </w:p>
        </w:tc>
        <w:tc>
          <w:tcPr>
            <w:tcW w:w="1844" w:type="dxa"/>
          </w:tcPr>
          <w:p w14:paraId="02ED0362" w14:textId="77777777" w:rsidR="003868D7" w:rsidRPr="0091087D" w:rsidRDefault="003868D7" w:rsidP="007570E3">
            <w:pPr>
              <w:rPr>
                <w:rFonts w:ascii="Arial" w:hAnsi="Arial" w:cs="Arial"/>
                <w:lang w:val="fr-FR"/>
              </w:rPr>
            </w:pPr>
          </w:p>
        </w:tc>
        <w:tc>
          <w:tcPr>
            <w:tcW w:w="1973" w:type="dxa"/>
          </w:tcPr>
          <w:p w14:paraId="59A77EF2" w14:textId="77777777" w:rsidR="003868D7" w:rsidRPr="0091087D" w:rsidRDefault="003868D7" w:rsidP="007570E3">
            <w:pPr>
              <w:rPr>
                <w:rFonts w:ascii="Arial" w:hAnsi="Arial" w:cs="Arial"/>
                <w:lang w:val="fr-FR"/>
              </w:rPr>
            </w:pPr>
          </w:p>
        </w:tc>
      </w:tr>
      <w:tr w:rsidR="003868D7" w:rsidRPr="0091087D" w14:paraId="45D81ABD" w14:textId="77777777" w:rsidTr="00FD6603">
        <w:trPr>
          <w:trHeight w:hRule="exact" w:val="286"/>
          <w:jc w:val="center"/>
        </w:trPr>
        <w:tc>
          <w:tcPr>
            <w:tcW w:w="1619" w:type="dxa"/>
          </w:tcPr>
          <w:p w14:paraId="58412479" w14:textId="77777777" w:rsidR="003868D7" w:rsidRPr="0091087D" w:rsidRDefault="003868D7" w:rsidP="007570E3">
            <w:pPr>
              <w:spacing w:before="30"/>
              <w:rPr>
                <w:rFonts w:ascii="Arial" w:eastAsia="Tahoma" w:hAnsi="Arial" w:cs="Arial"/>
                <w:sz w:val="18"/>
                <w:szCs w:val="18"/>
                <w:lang w:val="fr-FR"/>
              </w:rPr>
            </w:pPr>
            <w:r w:rsidRPr="0091087D">
              <w:rPr>
                <w:rFonts w:ascii="Arial" w:eastAsia="Tahoma" w:hAnsi="Arial" w:cs="Arial"/>
                <w:b/>
                <w:sz w:val="18"/>
                <w:szCs w:val="18"/>
                <w:lang w:val="fr-FR"/>
              </w:rPr>
              <w:t>Très rare</w:t>
            </w:r>
          </w:p>
        </w:tc>
        <w:tc>
          <w:tcPr>
            <w:tcW w:w="567" w:type="dxa"/>
          </w:tcPr>
          <w:p w14:paraId="56211377"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2</w:t>
            </w:r>
          </w:p>
        </w:tc>
        <w:tc>
          <w:tcPr>
            <w:tcW w:w="1137" w:type="dxa"/>
          </w:tcPr>
          <w:p w14:paraId="4DF4B072" w14:textId="77777777" w:rsidR="003868D7" w:rsidRPr="0091087D" w:rsidRDefault="003868D7" w:rsidP="007570E3">
            <w:pPr>
              <w:rPr>
                <w:rFonts w:ascii="Arial" w:hAnsi="Arial" w:cs="Arial"/>
                <w:lang w:val="fr-FR"/>
              </w:rPr>
            </w:pPr>
          </w:p>
        </w:tc>
        <w:tc>
          <w:tcPr>
            <w:tcW w:w="1361" w:type="dxa"/>
          </w:tcPr>
          <w:p w14:paraId="3F21D4B0" w14:textId="77777777" w:rsidR="003868D7" w:rsidRPr="0091087D" w:rsidRDefault="003868D7" w:rsidP="007570E3">
            <w:pPr>
              <w:rPr>
                <w:rFonts w:ascii="Arial" w:hAnsi="Arial" w:cs="Arial"/>
                <w:lang w:val="fr-FR"/>
              </w:rPr>
            </w:pPr>
          </w:p>
        </w:tc>
        <w:tc>
          <w:tcPr>
            <w:tcW w:w="992" w:type="dxa"/>
          </w:tcPr>
          <w:p w14:paraId="0FE94486" w14:textId="77777777" w:rsidR="003868D7" w:rsidRPr="0091087D" w:rsidRDefault="003868D7" w:rsidP="007570E3">
            <w:pPr>
              <w:rPr>
                <w:rFonts w:ascii="Arial" w:hAnsi="Arial" w:cs="Arial"/>
                <w:lang w:val="fr-FR"/>
              </w:rPr>
            </w:pPr>
          </w:p>
        </w:tc>
        <w:tc>
          <w:tcPr>
            <w:tcW w:w="1844" w:type="dxa"/>
          </w:tcPr>
          <w:p w14:paraId="02F68154" w14:textId="77777777" w:rsidR="003868D7" w:rsidRPr="0091087D" w:rsidRDefault="003868D7" w:rsidP="007570E3">
            <w:pPr>
              <w:rPr>
                <w:rFonts w:ascii="Arial" w:hAnsi="Arial" w:cs="Arial"/>
                <w:lang w:val="fr-FR"/>
              </w:rPr>
            </w:pPr>
          </w:p>
        </w:tc>
        <w:tc>
          <w:tcPr>
            <w:tcW w:w="1973" w:type="dxa"/>
          </w:tcPr>
          <w:p w14:paraId="45CC3348" w14:textId="77777777" w:rsidR="003868D7" w:rsidRPr="0091087D" w:rsidRDefault="003868D7" w:rsidP="007570E3">
            <w:pPr>
              <w:rPr>
                <w:rFonts w:ascii="Arial" w:hAnsi="Arial" w:cs="Arial"/>
                <w:lang w:val="fr-FR"/>
              </w:rPr>
            </w:pPr>
          </w:p>
        </w:tc>
      </w:tr>
      <w:tr w:rsidR="003868D7" w:rsidRPr="0091087D" w14:paraId="7345DC42" w14:textId="77777777" w:rsidTr="00FD6603">
        <w:trPr>
          <w:trHeight w:hRule="exact" w:val="283"/>
          <w:jc w:val="center"/>
        </w:trPr>
        <w:tc>
          <w:tcPr>
            <w:tcW w:w="1619" w:type="dxa"/>
          </w:tcPr>
          <w:p w14:paraId="0E869D61" w14:textId="77777777" w:rsidR="003868D7" w:rsidRPr="0091087D" w:rsidRDefault="003868D7" w:rsidP="007570E3">
            <w:pPr>
              <w:spacing w:line="200" w:lineRule="exact"/>
              <w:rPr>
                <w:rFonts w:ascii="Arial" w:eastAsia="Tahoma" w:hAnsi="Arial" w:cs="Arial"/>
                <w:sz w:val="18"/>
                <w:szCs w:val="18"/>
                <w:lang w:val="fr-FR"/>
              </w:rPr>
            </w:pPr>
            <w:r w:rsidRPr="0091087D">
              <w:rPr>
                <w:rFonts w:ascii="Arial" w:eastAsia="Tahoma" w:hAnsi="Arial" w:cs="Arial"/>
                <w:b/>
                <w:position w:val="-1"/>
                <w:sz w:val="18"/>
                <w:szCs w:val="18"/>
                <w:lang w:val="fr-FR"/>
              </w:rPr>
              <w:t>Extrêmement</w:t>
            </w:r>
          </w:p>
        </w:tc>
        <w:tc>
          <w:tcPr>
            <w:tcW w:w="567" w:type="dxa"/>
          </w:tcPr>
          <w:p w14:paraId="5D50481C" w14:textId="77777777" w:rsidR="003868D7" w:rsidRPr="0091087D" w:rsidRDefault="003868D7" w:rsidP="007570E3">
            <w:pPr>
              <w:spacing w:before="27"/>
              <w:jc w:val="center"/>
              <w:rPr>
                <w:rFonts w:ascii="Arial" w:eastAsia="Tahoma" w:hAnsi="Arial" w:cs="Arial"/>
                <w:sz w:val="18"/>
                <w:szCs w:val="18"/>
                <w:lang w:val="fr-FR"/>
              </w:rPr>
            </w:pPr>
            <w:r w:rsidRPr="0091087D">
              <w:rPr>
                <w:rFonts w:ascii="Arial" w:eastAsia="Tahoma" w:hAnsi="Arial" w:cs="Arial"/>
                <w:b/>
                <w:sz w:val="18"/>
                <w:szCs w:val="18"/>
                <w:lang w:val="fr-FR"/>
              </w:rPr>
              <w:t>1</w:t>
            </w:r>
          </w:p>
        </w:tc>
        <w:tc>
          <w:tcPr>
            <w:tcW w:w="1137" w:type="dxa"/>
          </w:tcPr>
          <w:p w14:paraId="6BEB4B03" w14:textId="77777777" w:rsidR="003868D7" w:rsidRPr="0091087D" w:rsidRDefault="003868D7" w:rsidP="007570E3">
            <w:pPr>
              <w:rPr>
                <w:rFonts w:ascii="Arial" w:hAnsi="Arial" w:cs="Arial"/>
                <w:lang w:val="fr-FR"/>
              </w:rPr>
            </w:pPr>
          </w:p>
        </w:tc>
        <w:tc>
          <w:tcPr>
            <w:tcW w:w="1361" w:type="dxa"/>
          </w:tcPr>
          <w:p w14:paraId="3CA9A10F" w14:textId="77777777" w:rsidR="003868D7" w:rsidRPr="0091087D" w:rsidRDefault="003868D7" w:rsidP="007570E3">
            <w:pPr>
              <w:rPr>
                <w:rFonts w:ascii="Arial" w:hAnsi="Arial" w:cs="Arial"/>
                <w:lang w:val="fr-FR"/>
              </w:rPr>
            </w:pPr>
          </w:p>
        </w:tc>
        <w:tc>
          <w:tcPr>
            <w:tcW w:w="992" w:type="dxa"/>
          </w:tcPr>
          <w:p w14:paraId="529496BD" w14:textId="77777777" w:rsidR="003868D7" w:rsidRPr="0091087D" w:rsidRDefault="003868D7" w:rsidP="007570E3">
            <w:pPr>
              <w:rPr>
                <w:rFonts w:ascii="Arial" w:hAnsi="Arial" w:cs="Arial"/>
                <w:lang w:val="fr-FR"/>
              </w:rPr>
            </w:pPr>
          </w:p>
        </w:tc>
        <w:tc>
          <w:tcPr>
            <w:tcW w:w="1844" w:type="dxa"/>
          </w:tcPr>
          <w:p w14:paraId="2967A5C8" w14:textId="77777777" w:rsidR="003868D7" w:rsidRPr="0091087D" w:rsidRDefault="003868D7" w:rsidP="007570E3">
            <w:pPr>
              <w:rPr>
                <w:rFonts w:ascii="Arial" w:hAnsi="Arial" w:cs="Arial"/>
                <w:lang w:val="fr-FR"/>
              </w:rPr>
            </w:pPr>
          </w:p>
        </w:tc>
        <w:tc>
          <w:tcPr>
            <w:tcW w:w="1973" w:type="dxa"/>
          </w:tcPr>
          <w:p w14:paraId="084FAA53" w14:textId="77777777" w:rsidR="003868D7" w:rsidRPr="0091087D" w:rsidRDefault="003868D7" w:rsidP="007570E3">
            <w:pPr>
              <w:rPr>
                <w:rFonts w:ascii="Arial" w:hAnsi="Arial" w:cs="Arial"/>
                <w:lang w:val="fr-FR"/>
              </w:rPr>
            </w:pPr>
          </w:p>
        </w:tc>
      </w:tr>
      <w:tr w:rsidR="003868D7" w:rsidRPr="0091087D" w14:paraId="5071921A" w14:textId="77777777" w:rsidTr="00FD6603">
        <w:trPr>
          <w:trHeight w:hRule="exact" w:val="283"/>
          <w:jc w:val="center"/>
        </w:trPr>
        <w:tc>
          <w:tcPr>
            <w:tcW w:w="2186" w:type="dxa"/>
            <w:gridSpan w:val="2"/>
            <w:vMerge w:val="restart"/>
          </w:tcPr>
          <w:p w14:paraId="5A1FD353" w14:textId="77777777" w:rsidR="003868D7" w:rsidRPr="0091087D" w:rsidRDefault="003868D7" w:rsidP="007570E3">
            <w:pPr>
              <w:spacing w:before="10" w:line="260" w:lineRule="exact"/>
              <w:rPr>
                <w:rFonts w:ascii="Arial" w:hAnsi="Arial" w:cs="Arial"/>
                <w:sz w:val="26"/>
                <w:szCs w:val="26"/>
                <w:lang w:val="fr-FR"/>
              </w:rPr>
            </w:pPr>
          </w:p>
          <w:p w14:paraId="11FB0107" w14:textId="77777777" w:rsidR="003868D7" w:rsidRPr="0091087D" w:rsidRDefault="003868D7" w:rsidP="007570E3">
            <w:pPr>
              <w:rPr>
                <w:rFonts w:ascii="Arial" w:eastAsia="Tahoma" w:hAnsi="Arial" w:cs="Arial"/>
                <w:sz w:val="18"/>
                <w:szCs w:val="18"/>
                <w:lang w:val="fr-FR"/>
              </w:rPr>
            </w:pPr>
            <w:r w:rsidRPr="0091087D">
              <w:rPr>
                <w:rFonts w:ascii="Arial" w:eastAsia="Tahoma" w:hAnsi="Arial" w:cs="Arial"/>
                <w:b/>
                <w:sz w:val="18"/>
                <w:szCs w:val="18"/>
                <w:lang w:val="fr-FR"/>
              </w:rPr>
              <w:t>Gravité (G)</w:t>
            </w:r>
          </w:p>
        </w:tc>
        <w:tc>
          <w:tcPr>
            <w:tcW w:w="1137" w:type="dxa"/>
            <w:shd w:val="clear" w:color="auto" w:fill="F1F1F1"/>
          </w:tcPr>
          <w:p w14:paraId="65633645"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1</w:t>
            </w:r>
          </w:p>
        </w:tc>
        <w:tc>
          <w:tcPr>
            <w:tcW w:w="1361" w:type="dxa"/>
          </w:tcPr>
          <w:p w14:paraId="2A25CEE8"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2</w:t>
            </w:r>
          </w:p>
        </w:tc>
        <w:tc>
          <w:tcPr>
            <w:tcW w:w="992" w:type="dxa"/>
          </w:tcPr>
          <w:p w14:paraId="077F6BF5"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3</w:t>
            </w:r>
          </w:p>
        </w:tc>
        <w:tc>
          <w:tcPr>
            <w:tcW w:w="1844" w:type="dxa"/>
          </w:tcPr>
          <w:p w14:paraId="3E5D4908"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4</w:t>
            </w:r>
          </w:p>
        </w:tc>
        <w:tc>
          <w:tcPr>
            <w:tcW w:w="1973" w:type="dxa"/>
          </w:tcPr>
          <w:p w14:paraId="1BC78622"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5</w:t>
            </w:r>
          </w:p>
        </w:tc>
      </w:tr>
      <w:tr w:rsidR="003868D7" w:rsidRPr="0091087D" w14:paraId="5DDC674B" w14:textId="77777777" w:rsidTr="00FD6603">
        <w:trPr>
          <w:trHeight w:hRule="exact" w:val="492"/>
          <w:jc w:val="center"/>
        </w:trPr>
        <w:tc>
          <w:tcPr>
            <w:tcW w:w="2186" w:type="dxa"/>
            <w:gridSpan w:val="2"/>
            <w:vMerge/>
          </w:tcPr>
          <w:p w14:paraId="2FFEE1CA" w14:textId="77777777" w:rsidR="003868D7" w:rsidRPr="0091087D" w:rsidRDefault="003868D7" w:rsidP="007570E3">
            <w:pPr>
              <w:rPr>
                <w:rFonts w:ascii="Arial" w:hAnsi="Arial" w:cs="Arial"/>
                <w:lang w:val="fr-FR"/>
              </w:rPr>
            </w:pPr>
          </w:p>
        </w:tc>
        <w:tc>
          <w:tcPr>
            <w:tcW w:w="1137" w:type="dxa"/>
          </w:tcPr>
          <w:p w14:paraId="6028BCE6" w14:textId="77777777" w:rsidR="003868D7" w:rsidRPr="0091087D" w:rsidRDefault="003868D7" w:rsidP="007570E3">
            <w:pPr>
              <w:spacing w:before="7" w:line="120" w:lineRule="exact"/>
              <w:rPr>
                <w:rFonts w:ascii="Arial" w:hAnsi="Arial" w:cs="Arial"/>
                <w:sz w:val="13"/>
                <w:szCs w:val="13"/>
                <w:lang w:val="fr-FR"/>
              </w:rPr>
            </w:pPr>
          </w:p>
          <w:p w14:paraId="15E3BE71" w14:textId="77777777" w:rsidR="003868D7" w:rsidRPr="0091087D" w:rsidRDefault="003868D7" w:rsidP="007570E3">
            <w:pPr>
              <w:rPr>
                <w:rFonts w:ascii="Arial" w:eastAsia="Tahoma" w:hAnsi="Arial" w:cs="Arial"/>
                <w:sz w:val="16"/>
                <w:szCs w:val="16"/>
                <w:lang w:val="fr-FR"/>
              </w:rPr>
            </w:pPr>
            <w:r w:rsidRPr="0091087D">
              <w:rPr>
                <w:rFonts w:ascii="Arial" w:eastAsia="Tahoma" w:hAnsi="Arial" w:cs="Arial"/>
                <w:b/>
                <w:sz w:val="16"/>
                <w:szCs w:val="16"/>
                <w:lang w:val="fr-FR"/>
              </w:rPr>
              <w:t>Mineure</w:t>
            </w:r>
          </w:p>
        </w:tc>
        <w:tc>
          <w:tcPr>
            <w:tcW w:w="1361" w:type="dxa"/>
          </w:tcPr>
          <w:p w14:paraId="5D0DA454" w14:textId="77777777" w:rsidR="003868D7" w:rsidRPr="0091087D" w:rsidRDefault="003868D7" w:rsidP="007570E3">
            <w:pPr>
              <w:spacing w:before="7" w:line="120" w:lineRule="exact"/>
              <w:rPr>
                <w:rFonts w:ascii="Arial" w:hAnsi="Arial" w:cs="Arial"/>
                <w:sz w:val="13"/>
                <w:szCs w:val="13"/>
                <w:lang w:val="fr-FR"/>
              </w:rPr>
            </w:pPr>
          </w:p>
          <w:p w14:paraId="6F661BF4" w14:textId="77777777" w:rsidR="003868D7" w:rsidRPr="0091087D" w:rsidRDefault="003868D7" w:rsidP="007570E3">
            <w:pPr>
              <w:rPr>
                <w:rFonts w:ascii="Arial" w:eastAsia="Tahoma" w:hAnsi="Arial" w:cs="Arial"/>
                <w:sz w:val="16"/>
                <w:szCs w:val="16"/>
                <w:lang w:val="fr-FR"/>
              </w:rPr>
            </w:pPr>
            <w:r w:rsidRPr="0091087D">
              <w:rPr>
                <w:rFonts w:ascii="Arial" w:eastAsia="Tahoma" w:hAnsi="Arial" w:cs="Arial"/>
                <w:b/>
                <w:sz w:val="16"/>
                <w:szCs w:val="16"/>
                <w:lang w:val="fr-FR"/>
              </w:rPr>
              <w:t>Significative</w:t>
            </w:r>
          </w:p>
        </w:tc>
        <w:tc>
          <w:tcPr>
            <w:tcW w:w="992" w:type="dxa"/>
          </w:tcPr>
          <w:p w14:paraId="3B4B5FFE" w14:textId="77777777" w:rsidR="003868D7" w:rsidRPr="0091087D" w:rsidRDefault="003868D7" w:rsidP="007570E3">
            <w:pPr>
              <w:spacing w:before="7" w:line="120" w:lineRule="exact"/>
              <w:rPr>
                <w:rFonts w:ascii="Arial" w:hAnsi="Arial" w:cs="Arial"/>
                <w:sz w:val="13"/>
                <w:szCs w:val="13"/>
                <w:lang w:val="fr-FR"/>
              </w:rPr>
            </w:pPr>
          </w:p>
          <w:p w14:paraId="55AE72F5" w14:textId="77777777" w:rsidR="003868D7" w:rsidRPr="0091087D" w:rsidRDefault="003868D7" w:rsidP="007570E3">
            <w:pPr>
              <w:rPr>
                <w:rFonts w:ascii="Arial" w:eastAsia="Tahoma" w:hAnsi="Arial" w:cs="Arial"/>
                <w:sz w:val="16"/>
                <w:szCs w:val="16"/>
                <w:lang w:val="fr-FR"/>
              </w:rPr>
            </w:pPr>
            <w:r w:rsidRPr="0091087D">
              <w:rPr>
                <w:rFonts w:ascii="Arial" w:eastAsia="Tahoma" w:hAnsi="Arial" w:cs="Arial"/>
                <w:b/>
                <w:sz w:val="16"/>
                <w:szCs w:val="16"/>
                <w:lang w:val="fr-FR"/>
              </w:rPr>
              <w:t>Critique</w:t>
            </w:r>
          </w:p>
        </w:tc>
        <w:tc>
          <w:tcPr>
            <w:tcW w:w="1844" w:type="dxa"/>
          </w:tcPr>
          <w:p w14:paraId="207CF91F" w14:textId="77777777" w:rsidR="003868D7" w:rsidRPr="0091087D" w:rsidRDefault="003868D7" w:rsidP="007570E3">
            <w:pPr>
              <w:spacing w:before="7" w:line="120" w:lineRule="exact"/>
              <w:rPr>
                <w:rFonts w:ascii="Arial" w:hAnsi="Arial" w:cs="Arial"/>
                <w:sz w:val="13"/>
                <w:szCs w:val="13"/>
                <w:lang w:val="fr-FR"/>
              </w:rPr>
            </w:pPr>
          </w:p>
          <w:p w14:paraId="756DE51D" w14:textId="77777777" w:rsidR="003868D7" w:rsidRPr="0091087D" w:rsidRDefault="003868D7" w:rsidP="007570E3">
            <w:pPr>
              <w:rPr>
                <w:rFonts w:ascii="Arial" w:eastAsia="Tahoma" w:hAnsi="Arial" w:cs="Arial"/>
                <w:sz w:val="16"/>
                <w:szCs w:val="16"/>
                <w:lang w:val="fr-FR"/>
              </w:rPr>
            </w:pPr>
            <w:r w:rsidRPr="0091087D">
              <w:rPr>
                <w:rFonts w:ascii="Arial" w:eastAsia="Tahoma" w:hAnsi="Arial" w:cs="Arial"/>
                <w:b/>
                <w:sz w:val="16"/>
                <w:szCs w:val="16"/>
                <w:lang w:val="fr-FR"/>
              </w:rPr>
              <w:t>Catastrophe interne</w:t>
            </w:r>
          </w:p>
        </w:tc>
        <w:tc>
          <w:tcPr>
            <w:tcW w:w="1973" w:type="dxa"/>
          </w:tcPr>
          <w:p w14:paraId="13FB74FC" w14:textId="77777777" w:rsidR="003868D7" w:rsidRPr="0091087D" w:rsidRDefault="003868D7" w:rsidP="007570E3">
            <w:pPr>
              <w:spacing w:before="7" w:line="120" w:lineRule="exact"/>
              <w:rPr>
                <w:rFonts w:ascii="Arial" w:hAnsi="Arial" w:cs="Arial"/>
                <w:sz w:val="13"/>
                <w:szCs w:val="13"/>
                <w:lang w:val="fr-FR"/>
              </w:rPr>
            </w:pPr>
          </w:p>
          <w:p w14:paraId="30C3AD4E" w14:textId="77777777" w:rsidR="003868D7" w:rsidRPr="0091087D" w:rsidRDefault="003868D7" w:rsidP="007570E3">
            <w:pPr>
              <w:rPr>
                <w:rFonts w:ascii="Arial" w:eastAsia="Tahoma" w:hAnsi="Arial" w:cs="Arial"/>
                <w:sz w:val="16"/>
                <w:szCs w:val="16"/>
                <w:lang w:val="fr-FR"/>
              </w:rPr>
            </w:pPr>
            <w:r w:rsidRPr="0091087D">
              <w:rPr>
                <w:rFonts w:ascii="Arial" w:eastAsia="Tahoma" w:hAnsi="Arial" w:cs="Arial"/>
                <w:b/>
                <w:sz w:val="16"/>
                <w:szCs w:val="16"/>
                <w:lang w:val="fr-FR"/>
              </w:rPr>
              <w:t>Catastrophe externe</w:t>
            </w:r>
          </w:p>
        </w:tc>
      </w:tr>
    </w:tbl>
    <w:p w14:paraId="6B739FE7"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mineure. L’indicateur PxG du risque est 15. Ce risque est donc inacceptable et nécessite des mesures préventives particulières</w:t>
      </w:r>
    </w:p>
    <w:p w14:paraId="4DCA6431" w14:textId="4D6D7F2A" w:rsidR="003868D7" w:rsidRPr="0091087D" w:rsidRDefault="00BC3E8A" w:rsidP="00FD6603">
      <w:pPr>
        <w:pStyle w:val="Titre5"/>
        <w:rPr>
          <w:rFonts w:eastAsia="Arial"/>
          <w:lang w:val="fr-FR"/>
        </w:rPr>
      </w:pPr>
      <w:bookmarkStart w:id="654" w:name="_Toc137459583"/>
      <w:r>
        <w:rPr>
          <w:rFonts w:eastAsia="Arial"/>
          <w:lang w:val="fr-FR"/>
        </w:rPr>
        <w:t>10</w:t>
      </w:r>
      <w:r w:rsidR="00FD6603">
        <w:rPr>
          <w:rFonts w:eastAsia="Arial"/>
          <w:lang w:val="fr-FR"/>
        </w:rPr>
        <w:t>.1</w:t>
      </w:r>
      <w:r w:rsidR="003868D7" w:rsidRPr="0091087D">
        <w:rPr>
          <w:rFonts w:eastAsia="Arial"/>
          <w:lang w:val="fr-FR"/>
        </w:rPr>
        <w:t>.1.1.2. Risque de pollution des eaux de surface</w:t>
      </w:r>
      <w:bookmarkEnd w:id="654"/>
    </w:p>
    <w:p w14:paraId="68728EA1"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travaux devant se dérouler au niveau des cours d’eau, les eaux des rivières peuvent être polluées par les égouttures d’l’huile à moteur, d’hydrocarbures et autres huiles dont les lubrifiants qu’utilisent les différents engins et camions en activité dans aux phases préparatoire et de construction.</w:t>
      </w:r>
    </w:p>
    <w:p w14:paraId="0DD6A6BC"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7B7D59DD" w14:textId="77777777" w:rsidTr="007570E3">
        <w:trPr>
          <w:trHeight w:hRule="exact" w:val="276"/>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7EC73184" w14:textId="77777777" w:rsidR="003868D7" w:rsidRPr="0091087D" w:rsidRDefault="003868D7" w:rsidP="007570E3">
            <w:pPr>
              <w:spacing w:before="11"/>
              <w:rPr>
                <w:rFonts w:ascii="Arial" w:eastAsia="Tahoma" w:hAnsi="Arial" w:cs="Arial"/>
                <w:sz w:val="18"/>
                <w:szCs w:val="18"/>
                <w:lang w:val="fr-FR"/>
              </w:rPr>
            </w:pPr>
            <w:r w:rsidRPr="0091087D">
              <w:rPr>
                <w:rFonts w:ascii="Arial" w:eastAsia="Tahoma"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3AC39023" w14:textId="77777777" w:rsidR="003868D7" w:rsidRPr="0091087D" w:rsidRDefault="003868D7" w:rsidP="007570E3">
            <w:pPr>
              <w:rPr>
                <w:rFonts w:ascii="Arial" w:hAnsi="Arial" w:cs="Arial"/>
                <w:lang w:val="fr-FR"/>
              </w:rPr>
            </w:pPr>
          </w:p>
        </w:tc>
      </w:tr>
      <w:tr w:rsidR="003868D7" w:rsidRPr="0091087D" w14:paraId="4288F373"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12ED7A9C" w14:textId="77777777" w:rsidR="003868D7" w:rsidRPr="0091087D" w:rsidRDefault="003868D7" w:rsidP="007570E3">
            <w:pPr>
              <w:spacing w:before="28"/>
              <w:rPr>
                <w:rFonts w:ascii="Arial" w:eastAsia="Tahoma" w:hAnsi="Arial" w:cs="Arial"/>
                <w:sz w:val="18"/>
                <w:szCs w:val="18"/>
                <w:lang w:val="fr-FR"/>
              </w:rPr>
            </w:pPr>
            <w:r w:rsidRPr="0091087D">
              <w:rPr>
                <w:rFonts w:ascii="Arial" w:eastAsia="Tahoma"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F1F1F1"/>
          </w:tcPr>
          <w:p w14:paraId="3B8567F2" w14:textId="77777777" w:rsidR="003868D7" w:rsidRPr="0091087D" w:rsidRDefault="003868D7" w:rsidP="007570E3">
            <w:pPr>
              <w:spacing w:before="28"/>
              <w:jc w:val="center"/>
              <w:rPr>
                <w:rFonts w:ascii="Arial" w:eastAsia="Tahoma" w:hAnsi="Arial" w:cs="Arial"/>
                <w:sz w:val="18"/>
                <w:szCs w:val="18"/>
                <w:lang w:val="fr-FR"/>
              </w:rPr>
            </w:pPr>
            <w:r w:rsidRPr="0091087D">
              <w:rPr>
                <w:rFonts w:ascii="Arial" w:eastAsia="Tahoma"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07F18E60"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shd w:val="clear" w:color="auto" w:fill="BEBEBE"/>
          </w:tcPr>
          <w:p w14:paraId="58EFBC16" w14:textId="77777777" w:rsidR="003868D7" w:rsidRPr="0091087D" w:rsidRDefault="003868D7" w:rsidP="007570E3">
            <w:pPr>
              <w:spacing w:before="28"/>
              <w:jc w:val="center"/>
              <w:rPr>
                <w:rFonts w:ascii="Arial" w:eastAsia="Tahoma" w:hAnsi="Arial" w:cs="Arial"/>
                <w:sz w:val="18"/>
                <w:szCs w:val="18"/>
                <w:lang w:val="fr-FR"/>
              </w:rPr>
            </w:pPr>
            <w:r w:rsidRPr="0091087D">
              <w:rPr>
                <w:rFonts w:ascii="Arial" w:eastAsia="Tahoma" w:hAnsi="Arial" w:cs="Arial"/>
                <w:b/>
                <w:sz w:val="18"/>
                <w:szCs w:val="18"/>
                <w:lang w:val="fr-FR"/>
              </w:rPr>
              <w:t>25</w:t>
            </w:r>
          </w:p>
        </w:tc>
        <w:tc>
          <w:tcPr>
            <w:tcW w:w="992" w:type="dxa"/>
            <w:tcBorders>
              <w:top w:val="single" w:sz="5" w:space="0" w:color="000000"/>
              <w:left w:val="single" w:sz="5" w:space="0" w:color="000000"/>
              <w:bottom w:val="single" w:sz="5" w:space="0" w:color="000000"/>
              <w:right w:val="single" w:sz="5" w:space="0" w:color="000000"/>
            </w:tcBorders>
          </w:tcPr>
          <w:p w14:paraId="000F6F37"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B2A2E93"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C49B3F1" w14:textId="77777777" w:rsidR="003868D7" w:rsidRPr="0091087D" w:rsidRDefault="003868D7" w:rsidP="007570E3">
            <w:pPr>
              <w:rPr>
                <w:rFonts w:ascii="Arial" w:hAnsi="Arial" w:cs="Arial"/>
                <w:lang w:val="fr-FR"/>
              </w:rPr>
            </w:pPr>
          </w:p>
        </w:tc>
      </w:tr>
      <w:tr w:rsidR="003868D7" w:rsidRPr="0091087D" w14:paraId="04A012D6"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1AF066E2" w14:textId="77777777" w:rsidR="003868D7" w:rsidRPr="0091087D" w:rsidRDefault="003868D7" w:rsidP="007570E3">
            <w:pPr>
              <w:spacing w:before="27"/>
              <w:rPr>
                <w:rFonts w:ascii="Arial" w:eastAsia="Tahoma" w:hAnsi="Arial" w:cs="Arial"/>
                <w:sz w:val="18"/>
                <w:szCs w:val="18"/>
                <w:lang w:val="fr-FR"/>
              </w:rPr>
            </w:pPr>
            <w:r w:rsidRPr="0091087D">
              <w:rPr>
                <w:rFonts w:ascii="Arial" w:eastAsia="Tahoma"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tcPr>
          <w:p w14:paraId="13A7B95B" w14:textId="77777777" w:rsidR="003868D7" w:rsidRPr="0091087D" w:rsidRDefault="003868D7" w:rsidP="007570E3">
            <w:pPr>
              <w:spacing w:before="27"/>
              <w:jc w:val="center"/>
              <w:rPr>
                <w:rFonts w:ascii="Arial" w:eastAsia="Tahoma" w:hAnsi="Arial" w:cs="Arial"/>
                <w:sz w:val="18"/>
                <w:szCs w:val="18"/>
                <w:lang w:val="fr-FR"/>
              </w:rPr>
            </w:pPr>
            <w:r w:rsidRPr="0091087D">
              <w:rPr>
                <w:rFonts w:ascii="Arial" w:eastAsia="Tahoma"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tcPr>
          <w:p w14:paraId="247E95F4"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74B667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2A6BF3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203897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CBD48D5" w14:textId="77777777" w:rsidR="003868D7" w:rsidRPr="0091087D" w:rsidRDefault="003868D7" w:rsidP="007570E3">
            <w:pPr>
              <w:rPr>
                <w:rFonts w:ascii="Arial" w:hAnsi="Arial" w:cs="Arial"/>
                <w:lang w:val="fr-FR"/>
              </w:rPr>
            </w:pPr>
          </w:p>
        </w:tc>
      </w:tr>
      <w:tr w:rsidR="003868D7" w:rsidRPr="0091087D" w14:paraId="18788014"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0BFF4E2C" w14:textId="77777777" w:rsidR="003868D7" w:rsidRPr="0091087D" w:rsidRDefault="003868D7" w:rsidP="007570E3">
            <w:pPr>
              <w:spacing w:before="30"/>
              <w:rPr>
                <w:rFonts w:ascii="Arial" w:eastAsia="Tahoma" w:hAnsi="Arial" w:cs="Arial"/>
                <w:sz w:val="18"/>
                <w:szCs w:val="18"/>
                <w:lang w:val="fr-FR"/>
              </w:rPr>
            </w:pPr>
            <w:r w:rsidRPr="0091087D">
              <w:rPr>
                <w:rFonts w:ascii="Arial" w:eastAsia="Tahoma"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5C66AAD3"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69B44D5F"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50924DB"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AD7BC4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15DC32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514C28D" w14:textId="77777777" w:rsidR="003868D7" w:rsidRPr="0091087D" w:rsidRDefault="003868D7" w:rsidP="007570E3">
            <w:pPr>
              <w:rPr>
                <w:rFonts w:ascii="Arial" w:hAnsi="Arial" w:cs="Arial"/>
                <w:lang w:val="fr-FR"/>
              </w:rPr>
            </w:pPr>
          </w:p>
        </w:tc>
      </w:tr>
      <w:tr w:rsidR="003868D7" w:rsidRPr="0091087D" w14:paraId="1B1AAF24"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61D64579" w14:textId="77777777" w:rsidR="003868D7" w:rsidRPr="0091087D" w:rsidRDefault="003868D7" w:rsidP="007570E3">
            <w:pPr>
              <w:spacing w:before="27"/>
              <w:rPr>
                <w:rFonts w:ascii="Arial" w:eastAsia="Tahoma" w:hAnsi="Arial" w:cs="Arial"/>
                <w:sz w:val="18"/>
                <w:szCs w:val="18"/>
                <w:lang w:val="fr-FR"/>
              </w:rPr>
            </w:pPr>
            <w:r w:rsidRPr="0091087D">
              <w:rPr>
                <w:rFonts w:ascii="Arial" w:eastAsia="Tahoma"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7434145C" w14:textId="77777777" w:rsidR="003868D7" w:rsidRPr="0091087D" w:rsidRDefault="003868D7" w:rsidP="007570E3">
            <w:pPr>
              <w:spacing w:before="27"/>
              <w:jc w:val="center"/>
              <w:rPr>
                <w:rFonts w:ascii="Arial" w:eastAsia="Tahoma" w:hAnsi="Arial" w:cs="Arial"/>
                <w:sz w:val="18"/>
                <w:szCs w:val="18"/>
                <w:lang w:val="fr-FR"/>
              </w:rPr>
            </w:pPr>
            <w:r w:rsidRPr="0091087D">
              <w:rPr>
                <w:rFonts w:ascii="Arial" w:eastAsia="Tahoma"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0CFE12B9"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A20FC1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E735FF0"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B34376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D3E539E" w14:textId="77777777" w:rsidR="003868D7" w:rsidRPr="0091087D" w:rsidRDefault="003868D7" w:rsidP="007570E3">
            <w:pPr>
              <w:rPr>
                <w:rFonts w:ascii="Arial" w:hAnsi="Arial" w:cs="Arial"/>
                <w:lang w:val="fr-FR"/>
              </w:rPr>
            </w:pPr>
          </w:p>
        </w:tc>
      </w:tr>
      <w:tr w:rsidR="003868D7" w:rsidRPr="0091087D" w14:paraId="73F26A24"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69BDAA47" w14:textId="77777777" w:rsidR="003868D7" w:rsidRPr="0091087D" w:rsidRDefault="003868D7" w:rsidP="007570E3">
            <w:pPr>
              <w:spacing w:before="1"/>
              <w:rPr>
                <w:rFonts w:ascii="Arial" w:eastAsia="Tahoma" w:hAnsi="Arial" w:cs="Arial"/>
                <w:sz w:val="18"/>
                <w:szCs w:val="18"/>
                <w:lang w:val="fr-FR"/>
              </w:rPr>
            </w:pPr>
            <w:r w:rsidRPr="0091087D">
              <w:rPr>
                <w:rFonts w:ascii="Arial" w:eastAsia="Tahoma"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2C3A5A75" w14:textId="77777777" w:rsidR="003868D7" w:rsidRPr="0091087D" w:rsidRDefault="003868D7" w:rsidP="007570E3">
            <w:pPr>
              <w:spacing w:before="27"/>
              <w:jc w:val="center"/>
              <w:rPr>
                <w:rFonts w:ascii="Arial" w:eastAsia="Tahoma" w:hAnsi="Arial" w:cs="Arial"/>
                <w:sz w:val="18"/>
                <w:szCs w:val="18"/>
                <w:lang w:val="fr-FR"/>
              </w:rPr>
            </w:pPr>
            <w:r w:rsidRPr="0091087D">
              <w:rPr>
                <w:rFonts w:ascii="Arial" w:eastAsia="Tahoma"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55AD0D39"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AE131E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C45325A"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5A99E34"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727263B" w14:textId="77777777" w:rsidR="003868D7" w:rsidRPr="0091087D" w:rsidRDefault="003868D7" w:rsidP="007570E3">
            <w:pPr>
              <w:rPr>
                <w:rFonts w:ascii="Arial" w:hAnsi="Arial" w:cs="Arial"/>
                <w:lang w:val="fr-FR"/>
              </w:rPr>
            </w:pPr>
          </w:p>
        </w:tc>
      </w:tr>
      <w:tr w:rsidR="003868D7" w:rsidRPr="0091087D" w14:paraId="57F0BC75" w14:textId="77777777" w:rsidTr="007570E3">
        <w:trPr>
          <w:trHeight w:hRule="exact" w:val="286"/>
          <w:jc w:val="center"/>
        </w:trPr>
        <w:tc>
          <w:tcPr>
            <w:tcW w:w="2185" w:type="dxa"/>
            <w:gridSpan w:val="2"/>
            <w:vMerge w:val="restart"/>
            <w:tcBorders>
              <w:top w:val="single" w:sz="5" w:space="0" w:color="000000"/>
              <w:left w:val="single" w:sz="5" w:space="0" w:color="000000"/>
              <w:right w:val="single" w:sz="5" w:space="0" w:color="000000"/>
            </w:tcBorders>
          </w:tcPr>
          <w:p w14:paraId="35DED693" w14:textId="77777777" w:rsidR="003868D7" w:rsidRPr="0091087D" w:rsidRDefault="003868D7" w:rsidP="007570E3">
            <w:pPr>
              <w:spacing w:before="1" w:line="200" w:lineRule="exact"/>
              <w:rPr>
                <w:rFonts w:ascii="Arial" w:hAnsi="Arial" w:cs="Arial"/>
                <w:lang w:val="fr-FR"/>
              </w:rPr>
            </w:pPr>
          </w:p>
          <w:p w14:paraId="40DA83AB" w14:textId="77777777" w:rsidR="003868D7" w:rsidRPr="0091087D" w:rsidRDefault="003868D7" w:rsidP="007570E3">
            <w:pPr>
              <w:rPr>
                <w:rFonts w:ascii="Arial" w:eastAsia="Tahoma" w:hAnsi="Arial" w:cs="Arial"/>
                <w:sz w:val="18"/>
                <w:szCs w:val="18"/>
                <w:lang w:val="fr-FR"/>
              </w:rPr>
            </w:pPr>
            <w:r w:rsidRPr="0091087D">
              <w:rPr>
                <w:rFonts w:ascii="Arial" w:eastAsia="Tahoma"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tcPr>
          <w:p w14:paraId="19FA0ECA"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shd w:val="clear" w:color="auto" w:fill="F1F1F1"/>
          </w:tcPr>
          <w:p w14:paraId="291622CB"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51417D31"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586CAA86"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5BD6BBD5" w14:textId="77777777" w:rsidR="003868D7" w:rsidRPr="0091087D" w:rsidRDefault="003868D7" w:rsidP="007570E3">
            <w:pPr>
              <w:spacing w:before="30"/>
              <w:jc w:val="center"/>
              <w:rPr>
                <w:rFonts w:ascii="Arial" w:eastAsia="Tahoma" w:hAnsi="Arial" w:cs="Arial"/>
                <w:sz w:val="18"/>
                <w:szCs w:val="18"/>
                <w:lang w:val="fr-FR"/>
              </w:rPr>
            </w:pPr>
            <w:r w:rsidRPr="0091087D">
              <w:rPr>
                <w:rFonts w:ascii="Arial" w:eastAsia="Tahoma" w:hAnsi="Arial" w:cs="Arial"/>
                <w:b/>
                <w:sz w:val="18"/>
                <w:szCs w:val="18"/>
                <w:lang w:val="fr-FR"/>
              </w:rPr>
              <w:t>5</w:t>
            </w:r>
          </w:p>
        </w:tc>
      </w:tr>
      <w:tr w:rsidR="003868D7" w:rsidRPr="0091087D" w14:paraId="2D089702"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497ACBCA"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06E8E4D2" w14:textId="77777777" w:rsidR="003868D7" w:rsidRPr="0091087D" w:rsidRDefault="003868D7" w:rsidP="007570E3">
            <w:pPr>
              <w:spacing w:before="64"/>
              <w:rPr>
                <w:rFonts w:ascii="Arial" w:eastAsia="Tahoma" w:hAnsi="Arial" w:cs="Arial"/>
                <w:sz w:val="16"/>
                <w:szCs w:val="16"/>
                <w:lang w:val="fr-FR"/>
              </w:rPr>
            </w:pPr>
            <w:r w:rsidRPr="0091087D">
              <w:rPr>
                <w:rFonts w:ascii="Arial" w:eastAsia="Tahoma"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2F9EF700" w14:textId="77777777" w:rsidR="003868D7" w:rsidRPr="0091087D" w:rsidRDefault="003868D7" w:rsidP="007570E3">
            <w:pPr>
              <w:spacing w:before="64"/>
              <w:rPr>
                <w:rFonts w:ascii="Arial" w:eastAsia="Tahoma" w:hAnsi="Arial" w:cs="Arial"/>
                <w:sz w:val="16"/>
                <w:szCs w:val="16"/>
                <w:lang w:val="fr-FR"/>
              </w:rPr>
            </w:pPr>
            <w:r w:rsidRPr="0091087D">
              <w:rPr>
                <w:rFonts w:ascii="Arial" w:eastAsia="Tahoma"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00768303" w14:textId="77777777" w:rsidR="003868D7" w:rsidRPr="0091087D" w:rsidRDefault="003868D7" w:rsidP="007570E3">
            <w:pPr>
              <w:spacing w:before="64"/>
              <w:rPr>
                <w:rFonts w:ascii="Arial" w:eastAsia="Tahoma" w:hAnsi="Arial" w:cs="Arial"/>
                <w:sz w:val="16"/>
                <w:szCs w:val="16"/>
                <w:lang w:val="fr-FR"/>
              </w:rPr>
            </w:pPr>
            <w:r w:rsidRPr="0091087D">
              <w:rPr>
                <w:rFonts w:ascii="Arial" w:eastAsia="Tahoma"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5D8CAC8E" w14:textId="77777777" w:rsidR="003868D7" w:rsidRPr="0091087D" w:rsidRDefault="003868D7" w:rsidP="007570E3">
            <w:pPr>
              <w:spacing w:before="64"/>
              <w:rPr>
                <w:rFonts w:ascii="Arial" w:eastAsia="Tahoma" w:hAnsi="Arial" w:cs="Arial"/>
                <w:sz w:val="16"/>
                <w:szCs w:val="16"/>
                <w:lang w:val="fr-FR"/>
              </w:rPr>
            </w:pPr>
            <w:r w:rsidRPr="0091087D">
              <w:rPr>
                <w:rFonts w:ascii="Arial" w:eastAsia="Tahoma"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78C4B2B4" w14:textId="77777777" w:rsidR="003868D7" w:rsidRPr="0091087D" w:rsidRDefault="003868D7" w:rsidP="007570E3">
            <w:pPr>
              <w:spacing w:before="64"/>
              <w:rPr>
                <w:rFonts w:ascii="Arial" w:eastAsia="Tahoma" w:hAnsi="Arial" w:cs="Arial"/>
                <w:sz w:val="16"/>
                <w:szCs w:val="16"/>
                <w:lang w:val="fr-FR"/>
              </w:rPr>
            </w:pPr>
            <w:r w:rsidRPr="0091087D">
              <w:rPr>
                <w:rFonts w:ascii="Arial" w:eastAsia="Tahoma" w:hAnsi="Arial" w:cs="Arial"/>
                <w:b/>
                <w:sz w:val="16"/>
                <w:szCs w:val="16"/>
                <w:lang w:val="fr-FR"/>
              </w:rPr>
              <w:t>Catastrophe externe</w:t>
            </w:r>
          </w:p>
        </w:tc>
      </w:tr>
    </w:tbl>
    <w:p w14:paraId="3D95E5B1" w14:textId="0FCC4E5C" w:rsidR="003868D7"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25. Ce risque est donc inacceptable et nécessite des mesures préventives particulières.</w:t>
      </w:r>
    </w:p>
    <w:p w14:paraId="3A999975" w14:textId="16C02956" w:rsidR="003868D7" w:rsidRPr="0091087D" w:rsidRDefault="00BC3E8A" w:rsidP="00FD6603">
      <w:pPr>
        <w:pStyle w:val="Titre4"/>
        <w:rPr>
          <w:rFonts w:eastAsia="Arial"/>
          <w:lang w:val="fr-FR"/>
        </w:rPr>
      </w:pPr>
      <w:bookmarkStart w:id="655" w:name="_Toc137459584"/>
      <w:r>
        <w:rPr>
          <w:rFonts w:eastAsia="Arial"/>
          <w:lang w:val="fr-FR"/>
        </w:rPr>
        <w:t>10</w:t>
      </w:r>
      <w:r w:rsidR="00FD6603">
        <w:rPr>
          <w:rFonts w:eastAsia="Arial"/>
          <w:lang w:val="fr-FR"/>
        </w:rPr>
        <w:t>.1</w:t>
      </w:r>
      <w:r w:rsidR="003868D7" w:rsidRPr="0091087D">
        <w:rPr>
          <w:rFonts w:eastAsia="Arial"/>
          <w:lang w:val="fr-FR"/>
        </w:rPr>
        <w:t>.1.2. A</w:t>
      </w:r>
      <w:r w:rsidR="005D5819" w:rsidRPr="0091087D">
        <w:rPr>
          <w:rFonts w:eastAsia="Arial"/>
          <w:lang w:val="fr-FR"/>
        </w:rPr>
        <w:t>u niveau des aspects humains</w:t>
      </w:r>
      <w:bookmarkEnd w:id="655"/>
    </w:p>
    <w:p w14:paraId="31A0F565" w14:textId="2DE4A566" w:rsidR="003868D7" w:rsidRPr="0091087D" w:rsidRDefault="00BC3E8A" w:rsidP="00FD6603">
      <w:pPr>
        <w:pStyle w:val="Titre5"/>
        <w:rPr>
          <w:rFonts w:eastAsia="Arial"/>
          <w:lang w:val="fr-FR"/>
        </w:rPr>
      </w:pPr>
      <w:bookmarkStart w:id="656" w:name="_Toc137459585"/>
      <w:r>
        <w:rPr>
          <w:rFonts w:eastAsia="Arial"/>
          <w:lang w:val="fr-FR"/>
        </w:rPr>
        <w:t>10</w:t>
      </w:r>
      <w:r w:rsidR="00FD6603">
        <w:rPr>
          <w:rFonts w:eastAsia="Arial"/>
          <w:lang w:val="fr-FR"/>
        </w:rPr>
        <w:t>.1</w:t>
      </w:r>
      <w:r w:rsidR="003868D7" w:rsidRPr="0091087D">
        <w:rPr>
          <w:rFonts w:eastAsia="Arial"/>
          <w:lang w:val="fr-FR"/>
        </w:rPr>
        <w:t>.1.2.1. Risque de perturbation des us et coutumes et de déviance sexuelle</w:t>
      </w:r>
      <w:bookmarkEnd w:id="656"/>
    </w:p>
    <w:p w14:paraId="06F30002"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La présence du personnel étranger de chantier, autre que les populations locales, peut favoriser un brassage culturel négatif telle la dépravation des mœurs, le colportage de nouveaux comportements et la création de nouveaux besoins incompatibles avec les réalités socioéconomiques et culturelles de milieu récepteur du projet. Tout cela sera à la base des externalités négatives comme les relations sexuelles intéressées, le développement de la prostitution et de l’adultère, les grossesses non désirées.</w:t>
      </w:r>
    </w:p>
    <w:p w14:paraId="3353F7D0"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6"/>
        <w:gridCol w:w="1903"/>
      </w:tblGrid>
      <w:tr w:rsidR="003868D7" w:rsidRPr="0091087D" w14:paraId="2072C5E8" w14:textId="77777777" w:rsidTr="007570E3">
        <w:trPr>
          <w:trHeight w:hRule="exact" w:val="276"/>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3756AB0C"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12ECC5F3" w14:textId="77777777" w:rsidR="003868D7" w:rsidRPr="0091087D" w:rsidRDefault="003868D7" w:rsidP="007570E3">
            <w:pPr>
              <w:rPr>
                <w:rFonts w:ascii="Arial" w:hAnsi="Arial" w:cs="Arial"/>
                <w:lang w:val="fr-FR"/>
              </w:rPr>
            </w:pPr>
          </w:p>
        </w:tc>
      </w:tr>
      <w:tr w:rsidR="003868D7" w:rsidRPr="0091087D" w14:paraId="32A46925"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6E1F2BD2"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9" w:type="dxa"/>
            <w:tcBorders>
              <w:top w:val="single" w:sz="5" w:space="0" w:color="000000"/>
              <w:left w:val="single" w:sz="5" w:space="0" w:color="000000"/>
              <w:bottom w:val="single" w:sz="5" w:space="0" w:color="000000"/>
              <w:right w:val="single" w:sz="5" w:space="0" w:color="000000"/>
            </w:tcBorders>
            <w:shd w:val="clear" w:color="auto" w:fill="F1F1F1"/>
          </w:tcPr>
          <w:p w14:paraId="3CE10FA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38" w:type="dxa"/>
            <w:tcBorders>
              <w:top w:val="single" w:sz="5" w:space="0" w:color="000000"/>
              <w:left w:val="single" w:sz="5" w:space="0" w:color="000000"/>
              <w:bottom w:val="single" w:sz="5" w:space="0" w:color="000000"/>
              <w:right w:val="single" w:sz="5" w:space="0" w:color="000000"/>
            </w:tcBorders>
          </w:tcPr>
          <w:p w14:paraId="21213C2D"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130E5607"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shd w:val="clear" w:color="auto" w:fill="BEBEBE"/>
          </w:tcPr>
          <w:p w14:paraId="28070F8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35</w:t>
            </w:r>
          </w:p>
        </w:tc>
        <w:tc>
          <w:tcPr>
            <w:tcW w:w="1843" w:type="dxa"/>
            <w:tcBorders>
              <w:top w:val="single" w:sz="5" w:space="0" w:color="000000"/>
              <w:left w:val="single" w:sz="5" w:space="0" w:color="000000"/>
              <w:bottom w:val="single" w:sz="5" w:space="0" w:color="000000"/>
              <w:right w:val="single" w:sz="5" w:space="0" w:color="000000"/>
            </w:tcBorders>
          </w:tcPr>
          <w:p w14:paraId="31EC793A"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57F37A37" w14:textId="77777777" w:rsidR="003868D7" w:rsidRPr="0091087D" w:rsidRDefault="003868D7" w:rsidP="007570E3">
            <w:pPr>
              <w:rPr>
                <w:rFonts w:ascii="Arial" w:hAnsi="Arial" w:cs="Arial"/>
                <w:lang w:val="fr-FR"/>
              </w:rPr>
            </w:pPr>
          </w:p>
        </w:tc>
      </w:tr>
      <w:tr w:rsidR="003868D7" w:rsidRPr="0091087D" w14:paraId="5D786D50"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6862901F"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9" w:type="dxa"/>
            <w:tcBorders>
              <w:top w:val="single" w:sz="5" w:space="0" w:color="000000"/>
              <w:left w:val="single" w:sz="5" w:space="0" w:color="000000"/>
              <w:bottom w:val="single" w:sz="5" w:space="0" w:color="000000"/>
              <w:right w:val="single" w:sz="5" w:space="0" w:color="000000"/>
            </w:tcBorders>
          </w:tcPr>
          <w:p w14:paraId="283FF3B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38" w:type="dxa"/>
            <w:tcBorders>
              <w:top w:val="single" w:sz="5" w:space="0" w:color="000000"/>
              <w:left w:val="single" w:sz="5" w:space="0" w:color="000000"/>
              <w:bottom w:val="single" w:sz="5" w:space="0" w:color="000000"/>
              <w:right w:val="single" w:sz="5" w:space="0" w:color="000000"/>
            </w:tcBorders>
          </w:tcPr>
          <w:p w14:paraId="38768AE1"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36BA9ED3"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06BCA43"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323B3C5D"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25879554" w14:textId="77777777" w:rsidR="003868D7" w:rsidRPr="0091087D" w:rsidRDefault="003868D7" w:rsidP="007570E3">
            <w:pPr>
              <w:rPr>
                <w:rFonts w:ascii="Arial" w:hAnsi="Arial" w:cs="Arial"/>
                <w:lang w:val="fr-FR"/>
              </w:rPr>
            </w:pPr>
          </w:p>
        </w:tc>
      </w:tr>
      <w:tr w:rsidR="003868D7" w:rsidRPr="0091087D" w14:paraId="389A31E6"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70067FEF"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9" w:type="dxa"/>
            <w:tcBorders>
              <w:top w:val="single" w:sz="5" w:space="0" w:color="000000"/>
              <w:left w:val="single" w:sz="5" w:space="0" w:color="000000"/>
              <w:bottom w:val="single" w:sz="5" w:space="0" w:color="000000"/>
              <w:right w:val="single" w:sz="5" w:space="0" w:color="000000"/>
            </w:tcBorders>
          </w:tcPr>
          <w:p w14:paraId="4466E6E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38" w:type="dxa"/>
            <w:tcBorders>
              <w:top w:val="single" w:sz="5" w:space="0" w:color="000000"/>
              <w:left w:val="single" w:sz="5" w:space="0" w:color="000000"/>
              <w:bottom w:val="single" w:sz="5" w:space="0" w:color="000000"/>
              <w:right w:val="single" w:sz="5" w:space="0" w:color="000000"/>
            </w:tcBorders>
          </w:tcPr>
          <w:p w14:paraId="3AB578D9"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EE9EE8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F6FA441"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08FD1FD8"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71BB46DB" w14:textId="77777777" w:rsidR="003868D7" w:rsidRPr="0091087D" w:rsidRDefault="003868D7" w:rsidP="007570E3">
            <w:pPr>
              <w:rPr>
                <w:rFonts w:ascii="Arial" w:hAnsi="Arial" w:cs="Arial"/>
                <w:lang w:val="fr-FR"/>
              </w:rPr>
            </w:pPr>
          </w:p>
        </w:tc>
      </w:tr>
      <w:tr w:rsidR="003868D7" w:rsidRPr="0091087D" w14:paraId="6FA1AF4E"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0E792597"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9" w:type="dxa"/>
            <w:tcBorders>
              <w:top w:val="single" w:sz="5" w:space="0" w:color="000000"/>
              <w:left w:val="single" w:sz="5" w:space="0" w:color="000000"/>
              <w:bottom w:val="single" w:sz="5" w:space="0" w:color="000000"/>
              <w:right w:val="single" w:sz="5" w:space="0" w:color="000000"/>
            </w:tcBorders>
          </w:tcPr>
          <w:p w14:paraId="58A3CDF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38" w:type="dxa"/>
            <w:tcBorders>
              <w:top w:val="single" w:sz="5" w:space="0" w:color="000000"/>
              <w:left w:val="single" w:sz="5" w:space="0" w:color="000000"/>
              <w:bottom w:val="single" w:sz="5" w:space="0" w:color="000000"/>
              <w:right w:val="single" w:sz="5" w:space="0" w:color="000000"/>
            </w:tcBorders>
          </w:tcPr>
          <w:p w14:paraId="1F20B0A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4426CF0A"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FE18595"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29CE5B87"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6C9A1EEF" w14:textId="77777777" w:rsidR="003868D7" w:rsidRPr="0091087D" w:rsidRDefault="003868D7" w:rsidP="007570E3">
            <w:pPr>
              <w:rPr>
                <w:rFonts w:ascii="Arial" w:hAnsi="Arial" w:cs="Arial"/>
                <w:lang w:val="fr-FR"/>
              </w:rPr>
            </w:pPr>
          </w:p>
        </w:tc>
      </w:tr>
      <w:tr w:rsidR="003868D7" w:rsidRPr="0091087D" w14:paraId="3D5012CE"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28CF468A"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9" w:type="dxa"/>
            <w:tcBorders>
              <w:top w:val="single" w:sz="5" w:space="0" w:color="000000"/>
              <w:left w:val="single" w:sz="5" w:space="0" w:color="000000"/>
              <w:bottom w:val="single" w:sz="5" w:space="0" w:color="000000"/>
              <w:right w:val="single" w:sz="5" w:space="0" w:color="000000"/>
            </w:tcBorders>
          </w:tcPr>
          <w:p w14:paraId="32D1D1B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38" w:type="dxa"/>
            <w:tcBorders>
              <w:top w:val="single" w:sz="5" w:space="0" w:color="000000"/>
              <w:left w:val="single" w:sz="5" w:space="0" w:color="000000"/>
              <w:bottom w:val="single" w:sz="5" w:space="0" w:color="000000"/>
              <w:right w:val="single" w:sz="5" w:space="0" w:color="000000"/>
            </w:tcBorders>
          </w:tcPr>
          <w:p w14:paraId="3666E1B9"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23EE4F4C"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864EF54"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233E1F64"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214709CF" w14:textId="77777777" w:rsidR="003868D7" w:rsidRPr="0091087D" w:rsidRDefault="003868D7" w:rsidP="007570E3">
            <w:pPr>
              <w:rPr>
                <w:rFonts w:ascii="Arial" w:hAnsi="Arial" w:cs="Arial"/>
                <w:lang w:val="fr-FR"/>
              </w:rPr>
            </w:pPr>
          </w:p>
        </w:tc>
      </w:tr>
      <w:tr w:rsidR="003868D7" w:rsidRPr="0091087D" w14:paraId="75E04915" w14:textId="77777777" w:rsidTr="007570E3">
        <w:trPr>
          <w:trHeight w:hRule="exact" w:val="286"/>
          <w:jc w:val="center"/>
        </w:trPr>
        <w:tc>
          <w:tcPr>
            <w:tcW w:w="2186" w:type="dxa"/>
            <w:gridSpan w:val="2"/>
            <w:vMerge w:val="restart"/>
            <w:tcBorders>
              <w:top w:val="single" w:sz="5" w:space="0" w:color="000000"/>
              <w:left w:val="single" w:sz="5" w:space="0" w:color="000000"/>
              <w:right w:val="single" w:sz="5" w:space="0" w:color="000000"/>
            </w:tcBorders>
          </w:tcPr>
          <w:p w14:paraId="43EE430D" w14:textId="77777777" w:rsidR="003868D7" w:rsidRPr="0091087D" w:rsidRDefault="003868D7" w:rsidP="007570E3">
            <w:pPr>
              <w:spacing w:before="6" w:line="160" w:lineRule="exact"/>
              <w:rPr>
                <w:rFonts w:ascii="Arial" w:hAnsi="Arial" w:cs="Arial"/>
                <w:sz w:val="17"/>
                <w:szCs w:val="17"/>
                <w:lang w:val="fr-FR"/>
              </w:rPr>
            </w:pPr>
          </w:p>
          <w:p w14:paraId="268F17E0"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38" w:type="dxa"/>
            <w:tcBorders>
              <w:top w:val="single" w:sz="5" w:space="0" w:color="000000"/>
              <w:left w:val="single" w:sz="5" w:space="0" w:color="000000"/>
              <w:bottom w:val="single" w:sz="5" w:space="0" w:color="000000"/>
              <w:right w:val="single" w:sz="5" w:space="0" w:color="000000"/>
            </w:tcBorders>
          </w:tcPr>
          <w:p w14:paraId="5A93B12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tcPr>
          <w:p w14:paraId="6F0041F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shd w:val="clear" w:color="auto" w:fill="F1F1F1"/>
          </w:tcPr>
          <w:p w14:paraId="77F08DC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3" w:type="dxa"/>
            <w:tcBorders>
              <w:top w:val="single" w:sz="5" w:space="0" w:color="000000"/>
              <w:left w:val="single" w:sz="5" w:space="0" w:color="000000"/>
              <w:bottom w:val="single" w:sz="5" w:space="0" w:color="000000"/>
              <w:right w:val="single" w:sz="5" w:space="0" w:color="000000"/>
            </w:tcBorders>
          </w:tcPr>
          <w:p w14:paraId="627C09B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4" w:type="dxa"/>
            <w:tcBorders>
              <w:top w:val="single" w:sz="5" w:space="0" w:color="000000"/>
              <w:left w:val="single" w:sz="5" w:space="0" w:color="000000"/>
              <w:bottom w:val="single" w:sz="5" w:space="0" w:color="000000"/>
              <w:right w:val="single" w:sz="5" w:space="0" w:color="000000"/>
            </w:tcBorders>
          </w:tcPr>
          <w:p w14:paraId="4B8CDBF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42A9A0BE" w14:textId="77777777" w:rsidTr="007570E3">
        <w:trPr>
          <w:trHeight w:hRule="exact" w:val="293"/>
          <w:jc w:val="center"/>
        </w:trPr>
        <w:tc>
          <w:tcPr>
            <w:tcW w:w="2186" w:type="dxa"/>
            <w:gridSpan w:val="2"/>
            <w:vMerge/>
            <w:tcBorders>
              <w:left w:val="single" w:sz="5" w:space="0" w:color="000000"/>
              <w:bottom w:val="single" w:sz="5" w:space="0" w:color="000000"/>
              <w:right w:val="single" w:sz="5" w:space="0" w:color="000000"/>
            </w:tcBorders>
          </w:tcPr>
          <w:p w14:paraId="3860921B" w14:textId="77777777" w:rsidR="003868D7" w:rsidRPr="0091087D" w:rsidRDefault="003868D7" w:rsidP="007570E3">
            <w:pPr>
              <w:rPr>
                <w:rFonts w:ascii="Arial" w:hAnsi="Arial" w:cs="Arial"/>
                <w:lang w:val="fr-FR"/>
              </w:rPr>
            </w:pPr>
          </w:p>
        </w:tc>
        <w:tc>
          <w:tcPr>
            <w:tcW w:w="1138" w:type="dxa"/>
            <w:tcBorders>
              <w:top w:val="single" w:sz="5" w:space="0" w:color="000000"/>
              <w:left w:val="single" w:sz="5" w:space="0" w:color="000000"/>
              <w:bottom w:val="single" w:sz="5" w:space="0" w:color="000000"/>
              <w:right w:val="single" w:sz="5" w:space="0" w:color="000000"/>
            </w:tcBorders>
          </w:tcPr>
          <w:p w14:paraId="6BD1E9CD"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6F034F10"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6CFD00BC"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3" w:type="dxa"/>
            <w:tcBorders>
              <w:top w:val="single" w:sz="5" w:space="0" w:color="000000"/>
              <w:left w:val="single" w:sz="5" w:space="0" w:color="000000"/>
              <w:bottom w:val="single" w:sz="5" w:space="0" w:color="000000"/>
              <w:right w:val="single" w:sz="5" w:space="0" w:color="000000"/>
            </w:tcBorders>
          </w:tcPr>
          <w:p w14:paraId="41122A1A"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4" w:type="dxa"/>
            <w:tcBorders>
              <w:top w:val="single" w:sz="5" w:space="0" w:color="000000"/>
              <w:left w:val="single" w:sz="5" w:space="0" w:color="000000"/>
              <w:bottom w:val="single" w:sz="5" w:space="0" w:color="000000"/>
              <w:right w:val="single" w:sz="5" w:space="0" w:color="000000"/>
            </w:tcBorders>
          </w:tcPr>
          <w:p w14:paraId="70E60062"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00887DA8"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35. Ce risque est donc inacceptable et nécessite des mesures préventives particulières.</w:t>
      </w:r>
    </w:p>
    <w:p w14:paraId="0F494756" w14:textId="64CA20D8" w:rsidR="003868D7" w:rsidRPr="0091087D" w:rsidRDefault="00BC3E8A" w:rsidP="00FD6603">
      <w:pPr>
        <w:pStyle w:val="Titre5"/>
        <w:rPr>
          <w:rFonts w:eastAsia="Arial"/>
          <w:lang w:val="fr-FR"/>
        </w:rPr>
      </w:pPr>
      <w:bookmarkStart w:id="657" w:name="_Toc137459586"/>
      <w:r>
        <w:rPr>
          <w:rFonts w:eastAsia="Arial"/>
          <w:lang w:val="fr-FR"/>
        </w:rPr>
        <w:t>10</w:t>
      </w:r>
      <w:r w:rsidR="00527181">
        <w:rPr>
          <w:rFonts w:eastAsia="Arial"/>
          <w:lang w:val="fr-FR"/>
        </w:rPr>
        <w:t>.1</w:t>
      </w:r>
      <w:r w:rsidR="003868D7" w:rsidRPr="0091087D">
        <w:rPr>
          <w:rFonts w:eastAsia="Arial"/>
          <w:lang w:val="fr-FR"/>
        </w:rPr>
        <w:t>.1.2.2. Risque d’accident de trajet</w:t>
      </w:r>
      <w:bookmarkEnd w:id="657"/>
      <w:r w:rsidR="003868D7" w:rsidRPr="0091087D">
        <w:rPr>
          <w:rFonts w:eastAsia="Arial"/>
          <w:lang w:val="fr-FR"/>
        </w:rPr>
        <w:t xml:space="preserve"> </w:t>
      </w:r>
    </w:p>
    <w:p w14:paraId="094275A7"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travailleurs sur les chantiers, notamment le personnel et les ouvriers peuvent être victimes d’accidents du trajet en venant au travail les matins ou en rentrant à leur domicile en fin de journée de travail.</w:t>
      </w:r>
    </w:p>
    <w:p w14:paraId="55A84A9E" w14:textId="77777777" w:rsidR="003868D7" w:rsidRPr="0091087D" w:rsidRDefault="003868D7" w:rsidP="003868D7">
      <w:pPr>
        <w:spacing w:before="240" w:after="240" w:line="240" w:lineRule="exact"/>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7"/>
        <w:gridCol w:w="1902"/>
      </w:tblGrid>
      <w:tr w:rsidR="003868D7" w:rsidRPr="0091087D" w14:paraId="553A6D21" w14:textId="77777777" w:rsidTr="007570E3">
        <w:trPr>
          <w:trHeight w:hRule="exact" w:val="274"/>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34436169" w14:textId="77777777" w:rsidR="003868D7" w:rsidRPr="0091087D" w:rsidRDefault="003868D7" w:rsidP="007570E3">
            <w:pPr>
              <w:spacing w:before="7"/>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17FCB863" w14:textId="77777777" w:rsidR="003868D7" w:rsidRPr="0091087D" w:rsidRDefault="003868D7" w:rsidP="007570E3">
            <w:pPr>
              <w:rPr>
                <w:rFonts w:ascii="Arial" w:hAnsi="Arial" w:cs="Arial"/>
                <w:lang w:val="fr-FR"/>
              </w:rPr>
            </w:pPr>
          </w:p>
        </w:tc>
      </w:tr>
      <w:tr w:rsidR="003868D7" w:rsidRPr="0091087D" w14:paraId="31DE6CF4"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3D79698C"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9" w:type="dxa"/>
            <w:tcBorders>
              <w:top w:val="single" w:sz="5" w:space="0" w:color="000000"/>
              <w:left w:val="single" w:sz="5" w:space="0" w:color="000000"/>
              <w:bottom w:val="single" w:sz="5" w:space="0" w:color="000000"/>
              <w:right w:val="single" w:sz="5" w:space="0" w:color="000000"/>
            </w:tcBorders>
          </w:tcPr>
          <w:p w14:paraId="75D3028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38" w:type="dxa"/>
            <w:tcBorders>
              <w:top w:val="single" w:sz="5" w:space="0" w:color="000000"/>
              <w:left w:val="single" w:sz="5" w:space="0" w:color="000000"/>
              <w:bottom w:val="single" w:sz="5" w:space="0" w:color="000000"/>
              <w:right w:val="single" w:sz="5" w:space="0" w:color="000000"/>
            </w:tcBorders>
          </w:tcPr>
          <w:p w14:paraId="3B154A70"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3AD59084"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E15EC06"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A0C7461"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AD96AAD" w14:textId="77777777" w:rsidR="003868D7" w:rsidRPr="0091087D" w:rsidRDefault="003868D7" w:rsidP="007570E3">
            <w:pPr>
              <w:rPr>
                <w:rFonts w:ascii="Arial" w:hAnsi="Arial" w:cs="Arial"/>
                <w:lang w:val="fr-FR"/>
              </w:rPr>
            </w:pPr>
          </w:p>
        </w:tc>
      </w:tr>
      <w:tr w:rsidR="003868D7" w:rsidRPr="0091087D" w14:paraId="480D1E2F"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3D069B17" w14:textId="77777777" w:rsidR="003868D7" w:rsidRPr="0091087D" w:rsidRDefault="003868D7" w:rsidP="007570E3">
            <w:pPr>
              <w:spacing w:before="34"/>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9" w:type="dxa"/>
            <w:tcBorders>
              <w:top w:val="single" w:sz="5" w:space="0" w:color="000000"/>
              <w:left w:val="single" w:sz="5" w:space="0" w:color="000000"/>
              <w:bottom w:val="single" w:sz="5" w:space="0" w:color="000000"/>
              <w:right w:val="single" w:sz="5" w:space="0" w:color="000000"/>
            </w:tcBorders>
            <w:shd w:val="clear" w:color="auto" w:fill="D9D9D9"/>
          </w:tcPr>
          <w:p w14:paraId="4178A203"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38" w:type="dxa"/>
            <w:tcBorders>
              <w:top w:val="single" w:sz="5" w:space="0" w:color="000000"/>
              <w:left w:val="single" w:sz="5" w:space="0" w:color="000000"/>
              <w:bottom w:val="single" w:sz="5" w:space="0" w:color="000000"/>
              <w:right w:val="single" w:sz="5" w:space="0" w:color="000000"/>
            </w:tcBorders>
          </w:tcPr>
          <w:p w14:paraId="4BEC3311"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shd w:val="clear" w:color="auto" w:fill="BEBEBE"/>
          </w:tcPr>
          <w:p w14:paraId="3F6FF52F"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sz w:val="18"/>
                <w:szCs w:val="18"/>
                <w:lang w:val="fr-FR"/>
              </w:rPr>
              <w:t>24</w:t>
            </w:r>
          </w:p>
        </w:tc>
        <w:tc>
          <w:tcPr>
            <w:tcW w:w="992" w:type="dxa"/>
            <w:tcBorders>
              <w:top w:val="single" w:sz="5" w:space="0" w:color="000000"/>
              <w:left w:val="single" w:sz="5" w:space="0" w:color="000000"/>
              <w:bottom w:val="single" w:sz="5" w:space="0" w:color="000000"/>
              <w:right w:val="single" w:sz="5" w:space="0" w:color="000000"/>
            </w:tcBorders>
          </w:tcPr>
          <w:p w14:paraId="451DD607"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4A8AF1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65222C7" w14:textId="77777777" w:rsidR="003868D7" w:rsidRPr="0091087D" w:rsidRDefault="003868D7" w:rsidP="007570E3">
            <w:pPr>
              <w:rPr>
                <w:rFonts w:ascii="Arial" w:hAnsi="Arial" w:cs="Arial"/>
                <w:lang w:val="fr-FR"/>
              </w:rPr>
            </w:pPr>
          </w:p>
        </w:tc>
      </w:tr>
      <w:tr w:rsidR="003868D7" w:rsidRPr="0091087D" w14:paraId="07B674EA"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3A4BCE83"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9" w:type="dxa"/>
            <w:tcBorders>
              <w:top w:val="single" w:sz="5" w:space="0" w:color="000000"/>
              <w:left w:val="single" w:sz="5" w:space="0" w:color="000000"/>
              <w:bottom w:val="single" w:sz="5" w:space="0" w:color="000000"/>
              <w:right w:val="single" w:sz="5" w:space="0" w:color="000000"/>
            </w:tcBorders>
          </w:tcPr>
          <w:p w14:paraId="093E3E7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38" w:type="dxa"/>
            <w:tcBorders>
              <w:top w:val="single" w:sz="5" w:space="0" w:color="000000"/>
              <w:left w:val="single" w:sz="5" w:space="0" w:color="000000"/>
              <w:bottom w:val="single" w:sz="5" w:space="0" w:color="000000"/>
              <w:right w:val="single" w:sz="5" w:space="0" w:color="000000"/>
            </w:tcBorders>
          </w:tcPr>
          <w:p w14:paraId="33EF7B5A"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055C0BE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7417F73"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6C33325"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98E0082" w14:textId="77777777" w:rsidR="003868D7" w:rsidRPr="0091087D" w:rsidRDefault="003868D7" w:rsidP="007570E3">
            <w:pPr>
              <w:rPr>
                <w:rFonts w:ascii="Arial" w:hAnsi="Arial" w:cs="Arial"/>
                <w:lang w:val="fr-FR"/>
              </w:rPr>
            </w:pPr>
          </w:p>
        </w:tc>
      </w:tr>
      <w:tr w:rsidR="003868D7" w:rsidRPr="0091087D" w14:paraId="446BA201" w14:textId="77777777" w:rsidTr="007570E3">
        <w:trPr>
          <w:trHeight w:hRule="exact" w:val="284"/>
          <w:jc w:val="center"/>
        </w:trPr>
        <w:tc>
          <w:tcPr>
            <w:tcW w:w="1617" w:type="dxa"/>
            <w:tcBorders>
              <w:top w:val="single" w:sz="5" w:space="0" w:color="000000"/>
              <w:left w:val="single" w:sz="5" w:space="0" w:color="000000"/>
              <w:bottom w:val="single" w:sz="5" w:space="0" w:color="000000"/>
              <w:right w:val="single" w:sz="5" w:space="0" w:color="000000"/>
            </w:tcBorders>
          </w:tcPr>
          <w:p w14:paraId="7DAFE7E1" w14:textId="77777777" w:rsidR="003868D7" w:rsidRPr="0091087D" w:rsidRDefault="003868D7" w:rsidP="007570E3">
            <w:pPr>
              <w:spacing w:before="32"/>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9" w:type="dxa"/>
            <w:tcBorders>
              <w:top w:val="single" w:sz="5" w:space="0" w:color="000000"/>
              <w:left w:val="single" w:sz="5" w:space="0" w:color="000000"/>
              <w:bottom w:val="single" w:sz="5" w:space="0" w:color="000000"/>
              <w:right w:val="single" w:sz="5" w:space="0" w:color="000000"/>
            </w:tcBorders>
          </w:tcPr>
          <w:p w14:paraId="605FAFC0"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38" w:type="dxa"/>
            <w:tcBorders>
              <w:top w:val="single" w:sz="5" w:space="0" w:color="000000"/>
              <w:left w:val="single" w:sz="5" w:space="0" w:color="000000"/>
              <w:bottom w:val="single" w:sz="5" w:space="0" w:color="000000"/>
              <w:right w:val="single" w:sz="5" w:space="0" w:color="000000"/>
            </w:tcBorders>
          </w:tcPr>
          <w:p w14:paraId="51E65342"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0C14E42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88118C4"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B9FC8F5"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BED29DC" w14:textId="77777777" w:rsidR="003868D7" w:rsidRPr="0091087D" w:rsidRDefault="003868D7" w:rsidP="007570E3">
            <w:pPr>
              <w:rPr>
                <w:rFonts w:ascii="Arial" w:hAnsi="Arial" w:cs="Arial"/>
                <w:lang w:val="fr-FR"/>
              </w:rPr>
            </w:pPr>
          </w:p>
        </w:tc>
      </w:tr>
      <w:tr w:rsidR="003868D7" w:rsidRPr="0091087D" w14:paraId="28E46E6F"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7032EC55"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9" w:type="dxa"/>
            <w:tcBorders>
              <w:top w:val="single" w:sz="5" w:space="0" w:color="000000"/>
              <w:left w:val="single" w:sz="5" w:space="0" w:color="000000"/>
              <w:bottom w:val="single" w:sz="5" w:space="0" w:color="000000"/>
              <w:right w:val="single" w:sz="5" w:space="0" w:color="000000"/>
            </w:tcBorders>
          </w:tcPr>
          <w:p w14:paraId="6CA16F43"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38" w:type="dxa"/>
            <w:tcBorders>
              <w:top w:val="single" w:sz="5" w:space="0" w:color="000000"/>
              <w:left w:val="single" w:sz="5" w:space="0" w:color="000000"/>
              <w:bottom w:val="single" w:sz="5" w:space="0" w:color="000000"/>
              <w:right w:val="single" w:sz="5" w:space="0" w:color="000000"/>
            </w:tcBorders>
          </w:tcPr>
          <w:p w14:paraId="08365D3F"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28A3EFC3"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431D65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6F7D064"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C028CE8" w14:textId="77777777" w:rsidR="003868D7" w:rsidRPr="0091087D" w:rsidRDefault="003868D7" w:rsidP="007570E3">
            <w:pPr>
              <w:rPr>
                <w:rFonts w:ascii="Arial" w:hAnsi="Arial" w:cs="Arial"/>
                <w:lang w:val="fr-FR"/>
              </w:rPr>
            </w:pPr>
          </w:p>
        </w:tc>
      </w:tr>
      <w:tr w:rsidR="003868D7" w:rsidRPr="0091087D" w14:paraId="49F0B175" w14:textId="77777777" w:rsidTr="007570E3">
        <w:trPr>
          <w:trHeight w:hRule="exact" w:val="283"/>
          <w:jc w:val="center"/>
        </w:trPr>
        <w:tc>
          <w:tcPr>
            <w:tcW w:w="2186" w:type="dxa"/>
            <w:gridSpan w:val="2"/>
            <w:vMerge w:val="restart"/>
            <w:tcBorders>
              <w:top w:val="single" w:sz="5" w:space="0" w:color="000000"/>
              <w:left w:val="single" w:sz="5" w:space="0" w:color="000000"/>
              <w:right w:val="single" w:sz="5" w:space="0" w:color="000000"/>
            </w:tcBorders>
          </w:tcPr>
          <w:p w14:paraId="5E6D5D1B" w14:textId="77777777" w:rsidR="003868D7" w:rsidRPr="0091087D" w:rsidRDefault="003868D7" w:rsidP="007570E3">
            <w:pPr>
              <w:spacing w:before="3" w:line="160" w:lineRule="exact"/>
              <w:rPr>
                <w:rFonts w:ascii="Arial" w:hAnsi="Arial" w:cs="Arial"/>
                <w:sz w:val="17"/>
                <w:szCs w:val="17"/>
                <w:lang w:val="fr-FR"/>
              </w:rPr>
            </w:pPr>
          </w:p>
          <w:p w14:paraId="2499CB46"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38" w:type="dxa"/>
            <w:tcBorders>
              <w:top w:val="single" w:sz="5" w:space="0" w:color="000000"/>
              <w:left w:val="single" w:sz="5" w:space="0" w:color="000000"/>
              <w:bottom w:val="single" w:sz="5" w:space="0" w:color="000000"/>
              <w:right w:val="single" w:sz="5" w:space="0" w:color="000000"/>
            </w:tcBorders>
          </w:tcPr>
          <w:p w14:paraId="3B17F69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shd w:val="clear" w:color="auto" w:fill="F1F1F1"/>
          </w:tcPr>
          <w:p w14:paraId="215B3D7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4451024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72D20D2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7F5062F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56D3D1DA" w14:textId="77777777" w:rsidTr="007570E3">
        <w:trPr>
          <w:trHeight w:hRule="exact" w:val="295"/>
          <w:jc w:val="center"/>
        </w:trPr>
        <w:tc>
          <w:tcPr>
            <w:tcW w:w="2186" w:type="dxa"/>
            <w:gridSpan w:val="2"/>
            <w:vMerge/>
            <w:tcBorders>
              <w:left w:val="single" w:sz="5" w:space="0" w:color="000000"/>
              <w:bottom w:val="single" w:sz="5" w:space="0" w:color="000000"/>
              <w:right w:val="single" w:sz="5" w:space="0" w:color="000000"/>
            </w:tcBorders>
          </w:tcPr>
          <w:p w14:paraId="31D4C3BA" w14:textId="77777777" w:rsidR="003868D7" w:rsidRPr="0091087D" w:rsidRDefault="003868D7" w:rsidP="007570E3">
            <w:pPr>
              <w:rPr>
                <w:rFonts w:ascii="Arial" w:hAnsi="Arial" w:cs="Arial"/>
                <w:lang w:val="fr-FR"/>
              </w:rPr>
            </w:pPr>
          </w:p>
        </w:tc>
        <w:tc>
          <w:tcPr>
            <w:tcW w:w="1138" w:type="dxa"/>
            <w:tcBorders>
              <w:top w:val="single" w:sz="5" w:space="0" w:color="000000"/>
              <w:left w:val="single" w:sz="5" w:space="0" w:color="000000"/>
              <w:bottom w:val="single" w:sz="5" w:space="0" w:color="000000"/>
              <w:right w:val="single" w:sz="5" w:space="0" w:color="000000"/>
            </w:tcBorders>
          </w:tcPr>
          <w:p w14:paraId="4A657177"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30BEB33B"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1EEE9F79"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4368B1E9"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227E0007"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172672B6"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24. Ce risque est donc inacceptable et nécessite des mesures préventives particulières.</w:t>
      </w:r>
    </w:p>
    <w:p w14:paraId="390B73C7" w14:textId="35B0F5CF" w:rsidR="003868D7" w:rsidRPr="0091087D" w:rsidRDefault="00BC3E8A" w:rsidP="00FD6603">
      <w:pPr>
        <w:pStyle w:val="Titre5"/>
        <w:rPr>
          <w:rFonts w:eastAsia="Arial"/>
          <w:lang w:val="fr-FR"/>
        </w:rPr>
      </w:pPr>
      <w:bookmarkStart w:id="658" w:name="_Toc137459587"/>
      <w:r>
        <w:rPr>
          <w:rFonts w:eastAsia="Arial"/>
          <w:lang w:val="fr-FR"/>
        </w:rPr>
        <w:t>10</w:t>
      </w:r>
      <w:r w:rsidR="00527181">
        <w:rPr>
          <w:rFonts w:eastAsia="Arial"/>
          <w:lang w:val="fr-FR"/>
        </w:rPr>
        <w:t>.1</w:t>
      </w:r>
      <w:r w:rsidR="003868D7" w:rsidRPr="0091087D">
        <w:rPr>
          <w:rFonts w:eastAsia="Arial"/>
          <w:lang w:val="fr-FR"/>
        </w:rPr>
        <w:t>.1.2.3. Risque d’accidents du travail sur le chantier</w:t>
      </w:r>
      <w:bookmarkEnd w:id="658"/>
      <w:r w:rsidR="003868D7" w:rsidRPr="0091087D">
        <w:rPr>
          <w:rFonts w:eastAsia="Arial"/>
          <w:lang w:val="fr-FR"/>
        </w:rPr>
        <w:t xml:space="preserve"> </w:t>
      </w:r>
    </w:p>
    <w:p w14:paraId="076573F6" w14:textId="7DAB0EF0" w:rsidR="003868D7"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travailleurs sur les chantiers peuvent être victimes d’accidents du travail. Ces accidents pourraient être sous la forme de blessures physiques par les trébuchements et les chutes de plain- pied au sol, des coupures par des objets tranchants, des déchirures musculaires ou courbatures liées au soulèvement au sol d’objets très lourds, ces chutes en hauteur au niveau des travaux de construction des digues.</w:t>
      </w:r>
    </w:p>
    <w:p w14:paraId="26691BB4" w14:textId="77777777" w:rsidR="0074461A" w:rsidRPr="0091087D" w:rsidRDefault="0074461A" w:rsidP="003868D7">
      <w:pPr>
        <w:spacing w:before="240" w:after="240"/>
        <w:jc w:val="both"/>
        <w:rPr>
          <w:rFonts w:ascii="Arial" w:eastAsia="Arial" w:hAnsi="Arial" w:cs="Arial"/>
          <w:sz w:val="22"/>
          <w:szCs w:val="22"/>
          <w:lang w:val="fr-FR"/>
        </w:rPr>
      </w:pPr>
    </w:p>
    <w:p w14:paraId="5A1E4F99" w14:textId="77777777" w:rsidR="003868D7" w:rsidRPr="0091087D" w:rsidRDefault="003868D7" w:rsidP="003868D7">
      <w:pPr>
        <w:spacing w:before="240" w:after="240" w:line="240" w:lineRule="exact"/>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69A33C83"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57E0995E" w14:textId="77777777" w:rsidR="003868D7" w:rsidRPr="0091087D" w:rsidRDefault="003868D7" w:rsidP="007570E3">
            <w:pPr>
              <w:spacing w:before="7"/>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5E687D7E" w14:textId="77777777" w:rsidR="003868D7" w:rsidRPr="0091087D" w:rsidRDefault="003868D7" w:rsidP="007570E3">
            <w:pPr>
              <w:rPr>
                <w:rFonts w:ascii="Arial" w:hAnsi="Arial" w:cs="Arial"/>
                <w:lang w:val="fr-FR"/>
              </w:rPr>
            </w:pPr>
          </w:p>
        </w:tc>
      </w:tr>
      <w:tr w:rsidR="003868D7" w:rsidRPr="0091087D" w14:paraId="05F8C5D1"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36556374"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F1F1F1"/>
          </w:tcPr>
          <w:p w14:paraId="04D5284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00768B5A"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shd w:val="clear" w:color="auto" w:fill="BEBEBE"/>
          </w:tcPr>
          <w:p w14:paraId="5ECCBC9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25</w:t>
            </w:r>
          </w:p>
        </w:tc>
        <w:tc>
          <w:tcPr>
            <w:tcW w:w="992" w:type="dxa"/>
            <w:tcBorders>
              <w:top w:val="single" w:sz="5" w:space="0" w:color="000000"/>
              <w:left w:val="single" w:sz="5" w:space="0" w:color="000000"/>
              <w:bottom w:val="single" w:sz="5" w:space="0" w:color="000000"/>
              <w:right w:val="single" w:sz="5" w:space="0" w:color="000000"/>
            </w:tcBorders>
          </w:tcPr>
          <w:p w14:paraId="6F6B858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AEDA851"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A5EE80B" w14:textId="77777777" w:rsidR="003868D7" w:rsidRPr="0091087D" w:rsidRDefault="003868D7" w:rsidP="007570E3">
            <w:pPr>
              <w:rPr>
                <w:rFonts w:ascii="Arial" w:hAnsi="Arial" w:cs="Arial"/>
                <w:lang w:val="fr-FR"/>
              </w:rPr>
            </w:pPr>
          </w:p>
        </w:tc>
      </w:tr>
      <w:tr w:rsidR="003868D7" w:rsidRPr="0091087D" w14:paraId="69B6C577"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33C991E8"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tcPr>
          <w:p w14:paraId="56EF46D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tcPr>
          <w:p w14:paraId="347DDD4E"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5B9FD772"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E190FA6"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27A27F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35C5F09" w14:textId="77777777" w:rsidR="003868D7" w:rsidRPr="0091087D" w:rsidRDefault="003868D7" w:rsidP="007570E3">
            <w:pPr>
              <w:rPr>
                <w:rFonts w:ascii="Arial" w:hAnsi="Arial" w:cs="Arial"/>
                <w:lang w:val="fr-FR"/>
              </w:rPr>
            </w:pPr>
          </w:p>
        </w:tc>
      </w:tr>
      <w:tr w:rsidR="003868D7" w:rsidRPr="0091087D" w14:paraId="505BC7F5"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23C26755"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7403007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3234E3B7"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210B647"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62D909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D11DA8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0F98B25" w14:textId="77777777" w:rsidR="003868D7" w:rsidRPr="0091087D" w:rsidRDefault="003868D7" w:rsidP="007570E3">
            <w:pPr>
              <w:rPr>
                <w:rFonts w:ascii="Arial" w:hAnsi="Arial" w:cs="Arial"/>
                <w:lang w:val="fr-FR"/>
              </w:rPr>
            </w:pPr>
          </w:p>
        </w:tc>
      </w:tr>
      <w:tr w:rsidR="003868D7" w:rsidRPr="0091087D" w14:paraId="64B5091B"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6C12E0B6"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2B4396B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5AFA846F"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57B783D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64ACAEB"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E57691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A67A1C0" w14:textId="77777777" w:rsidR="003868D7" w:rsidRPr="0091087D" w:rsidRDefault="003868D7" w:rsidP="007570E3">
            <w:pPr>
              <w:rPr>
                <w:rFonts w:ascii="Arial" w:hAnsi="Arial" w:cs="Arial"/>
                <w:lang w:val="fr-FR"/>
              </w:rPr>
            </w:pPr>
          </w:p>
        </w:tc>
      </w:tr>
      <w:tr w:rsidR="003868D7" w:rsidRPr="0091087D" w14:paraId="12A93C41"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102B4028"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6648EED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17004DD5"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1B6AB0A"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7CC5D1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61D5AD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F3295CA" w14:textId="77777777" w:rsidR="003868D7" w:rsidRPr="0091087D" w:rsidRDefault="003868D7" w:rsidP="007570E3">
            <w:pPr>
              <w:rPr>
                <w:rFonts w:ascii="Arial" w:hAnsi="Arial" w:cs="Arial"/>
                <w:lang w:val="fr-FR"/>
              </w:rPr>
            </w:pPr>
          </w:p>
        </w:tc>
      </w:tr>
      <w:tr w:rsidR="003868D7" w:rsidRPr="0091087D" w14:paraId="600CA82D"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0179433D" w14:textId="77777777" w:rsidR="003868D7" w:rsidRPr="0091087D" w:rsidRDefault="003868D7" w:rsidP="007570E3">
            <w:pPr>
              <w:spacing w:before="2" w:line="200" w:lineRule="exact"/>
              <w:rPr>
                <w:rFonts w:ascii="Arial" w:hAnsi="Arial" w:cs="Arial"/>
                <w:lang w:val="fr-FR"/>
              </w:rPr>
            </w:pPr>
          </w:p>
          <w:p w14:paraId="2415226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tcPr>
          <w:p w14:paraId="59D669F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shd w:val="clear" w:color="auto" w:fill="F1F1F1"/>
          </w:tcPr>
          <w:p w14:paraId="11AC212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1381A7D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7010E3E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53041E5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78F6F7F9" w14:textId="77777777" w:rsidTr="007570E3">
        <w:trPr>
          <w:trHeight w:hRule="exact" w:val="351"/>
          <w:jc w:val="center"/>
        </w:trPr>
        <w:tc>
          <w:tcPr>
            <w:tcW w:w="2185" w:type="dxa"/>
            <w:gridSpan w:val="2"/>
            <w:vMerge/>
            <w:tcBorders>
              <w:left w:val="single" w:sz="5" w:space="0" w:color="000000"/>
              <w:bottom w:val="single" w:sz="5" w:space="0" w:color="000000"/>
              <w:right w:val="single" w:sz="5" w:space="0" w:color="000000"/>
            </w:tcBorders>
          </w:tcPr>
          <w:p w14:paraId="609CA581"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748639ED"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5C6920CC"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481C1AEF"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79422115"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78FC0FCC"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3593F6D5"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25. Ce risque est donc inacceptable et nécessite des mesures préventives particulières</w:t>
      </w:r>
    </w:p>
    <w:p w14:paraId="08710819" w14:textId="0059ACE8" w:rsidR="003868D7" w:rsidRPr="0091087D" w:rsidRDefault="00BC3E8A" w:rsidP="00FD6603">
      <w:pPr>
        <w:pStyle w:val="Titre5"/>
        <w:rPr>
          <w:rFonts w:eastAsia="Arial"/>
          <w:lang w:val="fr-FR"/>
        </w:rPr>
      </w:pPr>
      <w:bookmarkStart w:id="659" w:name="_Toc137459588"/>
      <w:r>
        <w:rPr>
          <w:rFonts w:eastAsia="Arial"/>
          <w:lang w:val="fr-FR"/>
        </w:rPr>
        <w:t>10</w:t>
      </w:r>
      <w:r w:rsidR="00527181">
        <w:rPr>
          <w:rFonts w:eastAsia="Arial"/>
          <w:lang w:val="fr-FR"/>
        </w:rPr>
        <w:t>.1</w:t>
      </w:r>
      <w:r w:rsidR="003868D7" w:rsidRPr="0091087D">
        <w:rPr>
          <w:rFonts w:eastAsia="Arial"/>
          <w:lang w:val="fr-FR"/>
        </w:rPr>
        <w:t>.1.2.4. Risque d’accidents de circulation</w:t>
      </w:r>
      <w:bookmarkEnd w:id="659"/>
    </w:p>
    <w:p w14:paraId="73505BD4"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La circulation des camions et engins sur le chantier et le transport des matériaux de construction (graveleux latéritiques, sable, gravier, ciment, fer à béton, etc.) vers les chantiers de construction des infrastructures, vont augmenter le trafic sur les itinéraires qu’emprunteront lesdits véhicules. Cela pourrait engendrer des accidents de circulation.</w:t>
      </w:r>
    </w:p>
    <w:p w14:paraId="6CDFCF6C"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79B55D7A"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6125425E" w14:textId="77777777" w:rsidR="003868D7" w:rsidRPr="0091087D" w:rsidRDefault="003868D7" w:rsidP="007570E3">
            <w:pPr>
              <w:spacing w:before="7"/>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6D6FEBC9" w14:textId="77777777" w:rsidR="003868D7" w:rsidRPr="0091087D" w:rsidRDefault="003868D7" w:rsidP="007570E3">
            <w:pPr>
              <w:rPr>
                <w:rFonts w:ascii="Arial" w:hAnsi="Arial" w:cs="Arial"/>
                <w:lang w:val="fr-FR"/>
              </w:rPr>
            </w:pPr>
          </w:p>
        </w:tc>
      </w:tr>
      <w:tr w:rsidR="003868D7" w:rsidRPr="0091087D" w14:paraId="6FAE118F"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3DCFFB0B"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F1F1F1"/>
          </w:tcPr>
          <w:p w14:paraId="6EDEBA3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719B05C1"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shd w:val="clear" w:color="auto" w:fill="BEBEBE"/>
          </w:tcPr>
          <w:p w14:paraId="6338B06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25</w:t>
            </w:r>
          </w:p>
        </w:tc>
        <w:tc>
          <w:tcPr>
            <w:tcW w:w="992" w:type="dxa"/>
            <w:tcBorders>
              <w:top w:val="single" w:sz="5" w:space="0" w:color="000000"/>
              <w:left w:val="single" w:sz="5" w:space="0" w:color="000000"/>
              <w:bottom w:val="single" w:sz="5" w:space="0" w:color="000000"/>
              <w:right w:val="single" w:sz="5" w:space="0" w:color="000000"/>
            </w:tcBorders>
          </w:tcPr>
          <w:p w14:paraId="10D5346B"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E48B92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6F3BD33" w14:textId="77777777" w:rsidR="003868D7" w:rsidRPr="0091087D" w:rsidRDefault="003868D7" w:rsidP="007570E3">
            <w:pPr>
              <w:rPr>
                <w:rFonts w:ascii="Arial" w:hAnsi="Arial" w:cs="Arial"/>
                <w:lang w:val="fr-FR"/>
              </w:rPr>
            </w:pPr>
          </w:p>
        </w:tc>
      </w:tr>
      <w:tr w:rsidR="003868D7" w:rsidRPr="0091087D" w14:paraId="0436EE24"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03E49875"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tcPr>
          <w:p w14:paraId="73B97D9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tcPr>
          <w:p w14:paraId="2E13254E"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F8ADE1B"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D77713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A3E7EA0"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A8CBCE1" w14:textId="77777777" w:rsidR="003868D7" w:rsidRPr="0091087D" w:rsidRDefault="003868D7" w:rsidP="007570E3">
            <w:pPr>
              <w:rPr>
                <w:rFonts w:ascii="Arial" w:hAnsi="Arial" w:cs="Arial"/>
                <w:lang w:val="fr-FR"/>
              </w:rPr>
            </w:pPr>
          </w:p>
        </w:tc>
      </w:tr>
      <w:tr w:rsidR="003868D7" w:rsidRPr="0091087D" w14:paraId="5C275FE5"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A5A8BDB"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0EB433E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32386C4E"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99FAD13"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DBF895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804CDD5"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B594E8D" w14:textId="77777777" w:rsidR="003868D7" w:rsidRPr="0091087D" w:rsidRDefault="003868D7" w:rsidP="007570E3">
            <w:pPr>
              <w:rPr>
                <w:rFonts w:ascii="Arial" w:hAnsi="Arial" w:cs="Arial"/>
                <w:lang w:val="fr-FR"/>
              </w:rPr>
            </w:pPr>
          </w:p>
        </w:tc>
      </w:tr>
      <w:tr w:rsidR="003868D7" w:rsidRPr="0091087D" w14:paraId="3EEA1245"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6D96CAF3"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4CF4C8A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65C2C2F3"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BBDD00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BE257A9"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549D45E"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C652285" w14:textId="77777777" w:rsidR="003868D7" w:rsidRPr="0091087D" w:rsidRDefault="003868D7" w:rsidP="007570E3">
            <w:pPr>
              <w:rPr>
                <w:rFonts w:ascii="Arial" w:hAnsi="Arial" w:cs="Arial"/>
                <w:lang w:val="fr-FR"/>
              </w:rPr>
            </w:pPr>
          </w:p>
        </w:tc>
      </w:tr>
      <w:tr w:rsidR="003868D7" w:rsidRPr="0091087D" w14:paraId="17189250"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34CBC59F"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0869357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4734BB65"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D05EF2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7B38BD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E09BD6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6B41F11" w14:textId="77777777" w:rsidR="003868D7" w:rsidRPr="0091087D" w:rsidRDefault="003868D7" w:rsidP="007570E3">
            <w:pPr>
              <w:rPr>
                <w:rFonts w:ascii="Arial" w:hAnsi="Arial" w:cs="Arial"/>
                <w:lang w:val="fr-FR"/>
              </w:rPr>
            </w:pPr>
          </w:p>
        </w:tc>
      </w:tr>
      <w:tr w:rsidR="003868D7" w:rsidRPr="0091087D" w14:paraId="2B987333"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24B1D750" w14:textId="77777777" w:rsidR="003868D7" w:rsidRPr="0091087D" w:rsidRDefault="003868D7" w:rsidP="007570E3">
            <w:pPr>
              <w:spacing w:before="2" w:line="200" w:lineRule="exact"/>
              <w:rPr>
                <w:rFonts w:ascii="Arial" w:hAnsi="Arial" w:cs="Arial"/>
                <w:lang w:val="fr-FR"/>
              </w:rPr>
            </w:pPr>
          </w:p>
          <w:p w14:paraId="559DE024"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tcPr>
          <w:p w14:paraId="24ACBB3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shd w:val="clear" w:color="auto" w:fill="F1F1F1"/>
          </w:tcPr>
          <w:p w14:paraId="1197FE2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0EFE2D0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48135AD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29909B0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2E6A1228"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12883795"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0EC9109F"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528F4DCC"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5EA86120"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7CA2F68B"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12D91E3F"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36475602"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25. Ce risque est donc inacceptable et nécessite des mesures préventives particulières</w:t>
      </w:r>
    </w:p>
    <w:p w14:paraId="69BB5D85" w14:textId="1FA8A277" w:rsidR="003868D7" w:rsidRPr="0091087D" w:rsidRDefault="00BC3E8A" w:rsidP="00FD6603">
      <w:pPr>
        <w:pStyle w:val="Titre5"/>
        <w:rPr>
          <w:rFonts w:eastAsia="Arial"/>
          <w:lang w:val="fr-FR"/>
        </w:rPr>
      </w:pPr>
      <w:bookmarkStart w:id="660" w:name="_Toc137459589"/>
      <w:r>
        <w:rPr>
          <w:rFonts w:eastAsia="Arial"/>
          <w:lang w:val="fr-FR"/>
        </w:rPr>
        <w:t>10</w:t>
      </w:r>
      <w:r w:rsidR="00527181">
        <w:rPr>
          <w:rFonts w:eastAsia="Arial"/>
          <w:lang w:val="fr-FR"/>
        </w:rPr>
        <w:t>.1</w:t>
      </w:r>
      <w:r w:rsidR="003868D7" w:rsidRPr="0091087D">
        <w:rPr>
          <w:rFonts w:eastAsia="Arial"/>
          <w:lang w:val="fr-FR"/>
        </w:rPr>
        <w:t>.1.2.5. Risque d’atteinte à la santé des travailleurs sur le chantier</w:t>
      </w:r>
      <w:bookmarkEnd w:id="660"/>
    </w:p>
    <w:p w14:paraId="53FFAC81"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diverses nuisances auxquelles les ouvriers et le personnel des entreprises seront exposées, notamment l’inhalation des émanations de poussière, de gaz, d’odeurs nauséabondes et l’exposition aux bruits et aux vibrations, etc. pourraient être préjudiciables à leur santé, notamment les douleurs physiques, le mal entendement, les maladies respiratoires et cutanées, etc.</w:t>
      </w:r>
    </w:p>
    <w:p w14:paraId="1289AE01"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7"/>
        <w:gridCol w:w="1902"/>
      </w:tblGrid>
      <w:tr w:rsidR="003868D7" w:rsidRPr="0091087D" w14:paraId="73B3FA09" w14:textId="77777777" w:rsidTr="007570E3">
        <w:trPr>
          <w:trHeight w:hRule="exact" w:val="276"/>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46E5075F"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5B58AB64" w14:textId="77777777" w:rsidR="003868D7" w:rsidRPr="0091087D" w:rsidRDefault="003868D7" w:rsidP="007570E3">
            <w:pPr>
              <w:rPr>
                <w:rFonts w:ascii="Arial" w:hAnsi="Arial" w:cs="Arial"/>
                <w:lang w:val="fr-FR"/>
              </w:rPr>
            </w:pPr>
          </w:p>
        </w:tc>
      </w:tr>
      <w:tr w:rsidR="003868D7" w:rsidRPr="0091087D" w14:paraId="24B2557C"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5A8C1BE3"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9" w:type="dxa"/>
            <w:tcBorders>
              <w:top w:val="single" w:sz="5" w:space="0" w:color="000000"/>
              <w:left w:val="single" w:sz="5" w:space="0" w:color="000000"/>
              <w:bottom w:val="single" w:sz="5" w:space="0" w:color="000000"/>
              <w:right w:val="single" w:sz="5" w:space="0" w:color="000000"/>
            </w:tcBorders>
          </w:tcPr>
          <w:p w14:paraId="4C16AD9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38" w:type="dxa"/>
            <w:tcBorders>
              <w:top w:val="single" w:sz="5" w:space="0" w:color="000000"/>
              <w:left w:val="single" w:sz="5" w:space="0" w:color="000000"/>
              <w:bottom w:val="single" w:sz="5" w:space="0" w:color="000000"/>
              <w:right w:val="single" w:sz="5" w:space="0" w:color="000000"/>
            </w:tcBorders>
          </w:tcPr>
          <w:p w14:paraId="1D0EDA7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DE0DCA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67ECEF0"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9D58ADB"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03CB9D8" w14:textId="77777777" w:rsidR="003868D7" w:rsidRPr="0091087D" w:rsidRDefault="003868D7" w:rsidP="007570E3">
            <w:pPr>
              <w:rPr>
                <w:rFonts w:ascii="Arial" w:hAnsi="Arial" w:cs="Arial"/>
                <w:lang w:val="fr-FR"/>
              </w:rPr>
            </w:pPr>
          </w:p>
        </w:tc>
      </w:tr>
      <w:tr w:rsidR="003868D7" w:rsidRPr="0091087D" w14:paraId="69CF6622"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68862A7F"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9" w:type="dxa"/>
            <w:tcBorders>
              <w:top w:val="single" w:sz="5" w:space="0" w:color="000000"/>
              <w:left w:val="single" w:sz="5" w:space="0" w:color="000000"/>
              <w:bottom w:val="single" w:sz="5" w:space="0" w:color="000000"/>
              <w:right w:val="single" w:sz="5" w:space="0" w:color="000000"/>
            </w:tcBorders>
            <w:shd w:val="clear" w:color="auto" w:fill="D9D9D9"/>
          </w:tcPr>
          <w:p w14:paraId="7E1929A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38" w:type="dxa"/>
            <w:tcBorders>
              <w:top w:val="single" w:sz="5" w:space="0" w:color="000000"/>
              <w:left w:val="single" w:sz="5" w:space="0" w:color="000000"/>
              <w:bottom w:val="single" w:sz="5" w:space="0" w:color="000000"/>
              <w:right w:val="single" w:sz="5" w:space="0" w:color="000000"/>
            </w:tcBorders>
          </w:tcPr>
          <w:p w14:paraId="266075AA"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shd w:val="clear" w:color="auto" w:fill="BEBEBE"/>
          </w:tcPr>
          <w:p w14:paraId="5D8ECE0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sz w:val="18"/>
                <w:szCs w:val="18"/>
                <w:lang w:val="fr-FR"/>
              </w:rPr>
              <w:t>24</w:t>
            </w:r>
          </w:p>
        </w:tc>
        <w:tc>
          <w:tcPr>
            <w:tcW w:w="992" w:type="dxa"/>
            <w:tcBorders>
              <w:top w:val="single" w:sz="5" w:space="0" w:color="000000"/>
              <w:left w:val="single" w:sz="5" w:space="0" w:color="000000"/>
              <w:bottom w:val="single" w:sz="5" w:space="0" w:color="000000"/>
              <w:right w:val="single" w:sz="5" w:space="0" w:color="000000"/>
            </w:tcBorders>
          </w:tcPr>
          <w:p w14:paraId="4A81CEA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0E1079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3EE58C0" w14:textId="77777777" w:rsidR="003868D7" w:rsidRPr="0091087D" w:rsidRDefault="003868D7" w:rsidP="007570E3">
            <w:pPr>
              <w:rPr>
                <w:rFonts w:ascii="Arial" w:hAnsi="Arial" w:cs="Arial"/>
                <w:lang w:val="fr-FR"/>
              </w:rPr>
            </w:pPr>
          </w:p>
        </w:tc>
      </w:tr>
      <w:tr w:rsidR="003868D7" w:rsidRPr="0091087D" w14:paraId="4E81EFC4"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548E22E2"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9" w:type="dxa"/>
            <w:tcBorders>
              <w:top w:val="single" w:sz="5" w:space="0" w:color="000000"/>
              <w:left w:val="single" w:sz="5" w:space="0" w:color="000000"/>
              <w:bottom w:val="single" w:sz="5" w:space="0" w:color="000000"/>
              <w:right w:val="single" w:sz="5" w:space="0" w:color="000000"/>
            </w:tcBorders>
          </w:tcPr>
          <w:p w14:paraId="6BDD0D9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38" w:type="dxa"/>
            <w:tcBorders>
              <w:top w:val="single" w:sz="5" w:space="0" w:color="000000"/>
              <w:left w:val="single" w:sz="5" w:space="0" w:color="000000"/>
              <w:bottom w:val="single" w:sz="5" w:space="0" w:color="000000"/>
              <w:right w:val="single" w:sz="5" w:space="0" w:color="000000"/>
            </w:tcBorders>
          </w:tcPr>
          <w:p w14:paraId="1A5F63BA"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881927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DDBB18B"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037200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DD5649F" w14:textId="77777777" w:rsidR="003868D7" w:rsidRPr="0091087D" w:rsidRDefault="003868D7" w:rsidP="007570E3">
            <w:pPr>
              <w:rPr>
                <w:rFonts w:ascii="Arial" w:hAnsi="Arial" w:cs="Arial"/>
                <w:lang w:val="fr-FR"/>
              </w:rPr>
            </w:pPr>
          </w:p>
        </w:tc>
      </w:tr>
      <w:tr w:rsidR="003868D7" w:rsidRPr="0091087D" w14:paraId="0D541265"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69D82165"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9" w:type="dxa"/>
            <w:tcBorders>
              <w:top w:val="single" w:sz="5" w:space="0" w:color="000000"/>
              <w:left w:val="single" w:sz="5" w:space="0" w:color="000000"/>
              <w:bottom w:val="single" w:sz="5" w:space="0" w:color="000000"/>
              <w:right w:val="single" w:sz="5" w:space="0" w:color="000000"/>
            </w:tcBorders>
          </w:tcPr>
          <w:p w14:paraId="23860ED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38" w:type="dxa"/>
            <w:tcBorders>
              <w:top w:val="single" w:sz="5" w:space="0" w:color="000000"/>
              <w:left w:val="single" w:sz="5" w:space="0" w:color="000000"/>
              <w:bottom w:val="single" w:sz="5" w:space="0" w:color="000000"/>
              <w:right w:val="single" w:sz="5" w:space="0" w:color="000000"/>
            </w:tcBorders>
          </w:tcPr>
          <w:p w14:paraId="68F30359"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4DD4599A"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67E54D7"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789AB8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7861158" w14:textId="77777777" w:rsidR="003868D7" w:rsidRPr="0091087D" w:rsidRDefault="003868D7" w:rsidP="007570E3">
            <w:pPr>
              <w:rPr>
                <w:rFonts w:ascii="Arial" w:hAnsi="Arial" w:cs="Arial"/>
                <w:lang w:val="fr-FR"/>
              </w:rPr>
            </w:pPr>
          </w:p>
        </w:tc>
      </w:tr>
      <w:tr w:rsidR="003868D7" w:rsidRPr="0091087D" w14:paraId="49E302D2"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6D5273B9"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9" w:type="dxa"/>
            <w:tcBorders>
              <w:top w:val="single" w:sz="5" w:space="0" w:color="000000"/>
              <w:left w:val="single" w:sz="5" w:space="0" w:color="000000"/>
              <w:bottom w:val="single" w:sz="5" w:space="0" w:color="000000"/>
              <w:right w:val="single" w:sz="5" w:space="0" w:color="000000"/>
            </w:tcBorders>
          </w:tcPr>
          <w:p w14:paraId="0F2E618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38" w:type="dxa"/>
            <w:tcBorders>
              <w:top w:val="single" w:sz="5" w:space="0" w:color="000000"/>
              <w:left w:val="single" w:sz="5" w:space="0" w:color="000000"/>
              <w:bottom w:val="single" w:sz="5" w:space="0" w:color="000000"/>
              <w:right w:val="single" w:sz="5" w:space="0" w:color="000000"/>
            </w:tcBorders>
          </w:tcPr>
          <w:p w14:paraId="0160C32D"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782C593B"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8681C00"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D07233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5DEA816" w14:textId="77777777" w:rsidR="003868D7" w:rsidRPr="0091087D" w:rsidRDefault="003868D7" w:rsidP="007570E3">
            <w:pPr>
              <w:rPr>
                <w:rFonts w:ascii="Arial" w:hAnsi="Arial" w:cs="Arial"/>
                <w:lang w:val="fr-FR"/>
              </w:rPr>
            </w:pPr>
          </w:p>
        </w:tc>
      </w:tr>
      <w:tr w:rsidR="003868D7" w:rsidRPr="0091087D" w14:paraId="2E581AEE" w14:textId="77777777" w:rsidTr="007570E3">
        <w:trPr>
          <w:trHeight w:hRule="exact" w:val="286"/>
          <w:jc w:val="center"/>
        </w:trPr>
        <w:tc>
          <w:tcPr>
            <w:tcW w:w="2186" w:type="dxa"/>
            <w:gridSpan w:val="2"/>
            <w:vMerge w:val="restart"/>
            <w:tcBorders>
              <w:top w:val="single" w:sz="5" w:space="0" w:color="000000"/>
              <w:left w:val="single" w:sz="5" w:space="0" w:color="000000"/>
              <w:right w:val="single" w:sz="5" w:space="0" w:color="000000"/>
            </w:tcBorders>
          </w:tcPr>
          <w:p w14:paraId="24F02049" w14:textId="77777777" w:rsidR="003868D7" w:rsidRPr="0091087D" w:rsidRDefault="003868D7" w:rsidP="007570E3">
            <w:pPr>
              <w:spacing w:before="6" w:line="160" w:lineRule="exact"/>
              <w:rPr>
                <w:rFonts w:ascii="Arial" w:hAnsi="Arial" w:cs="Arial"/>
                <w:sz w:val="17"/>
                <w:szCs w:val="17"/>
                <w:lang w:val="fr-FR"/>
              </w:rPr>
            </w:pPr>
          </w:p>
          <w:p w14:paraId="2B135CE0"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38" w:type="dxa"/>
            <w:tcBorders>
              <w:top w:val="single" w:sz="5" w:space="0" w:color="000000"/>
              <w:left w:val="single" w:sz="5" w:space="0" w:color="000000"/>
              <w:bottom w:val="single" w:sz="5" w:space="0" w:color="000000"/>
              <w:right w:val="single" w:sz="5" w:space="0" w:color="000000"/>
            </w:tcBorders>
          </w:tcPr>
          <w:p w14:paraId="20DEB46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shd w:val="clear" w:color="auto" w:fill="F1F1F1"/>
          </w:tcPr>
          <w:p w14:paraId="1ABA86C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00D1CAE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0B61B96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3F11F10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6FFF573B" w14:textId="77777777" w:rsidTr="007570E3">
        <w:trPr>
          <w:trHeight w:hRule="exact" w:val="293"/>
          <w:jc w:val="center"/>
        </w:trPr>
        <w:tc>
          <w:tcPr>
            <w:tcW w:w="2186" w:type="dxa"/>
            <w:gridSpan w:val="2"/>
            <w:vMerge/>
            <w:tcBorders>
              <w:left w:val="single" w:sz="5" w:space="0" w:color="000000"/>
              <w:bottom w:val="single" w:sz="5" w:space="0" w:color="000000"/>
              <w:right w:val="single" w:sz="5" w:space="0" w:color="000000"/>
            </w:tcBorders>
          </w:tcPr>
          <w:p w14:paraId="050DF0FC" w14:textId="77777777" w:rsidR="003868D7" w:rsidRPr="0091087D" w:rsidRDefault="003868D7" w:rsidP="007570E3">
            <w:pPr>
              <w:rPr>
                <w:rFonts w:ascii="Arial" w:hAnsi="Arial" w:cs="Arial"/>
                <w:lang w:val="fr-FR"/>
              </w:rPr>
            </w:pPr>
          </w:p>
        </w:tc>
        <w:tc>
          <w:tcPr>
            <w:tcW w:w="1138" w:type="dxa"/>
            <w:tcBorders>
              <w:top w:val="single" w:sz="5" w:space="0" w:color="000000"/>
              <w:left w:val="single" w:sz="5" w:space="0" w:color="000000"/>
              <w:bottom w:val="single" w:sz="5" w:space="0" w:color="000000"/>
              <w:right w:val="single" w:sz="5" w:space="0" w:color="000000"/>
            </w:tcBorders>
          </w:tcPr>
          <w:p w14:paraId="02E2A2D5"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4B8D6A18"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0B2BF4B7"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3057BA5E"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3095703B"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31C25D6F" w14:textId="77777777" w:rsidR="003868D7" w:rsidRPr="0091087D"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24. Ce risque est donc inacceptable et nécessite des mesures préventives particulières</w:t>
      </w:r>
    </w:p>
    <w:p w14:paraId="08872D7D" w14:textId="147C8FB6" w:rsidR="003868D7" w:rsidRPr="0091087D" w:rsidRDefault="00BC3E8A" w:rsidP="00FD6603">
      <w:pPr>
        <w:pStyle w:val="Titre5"/>
        <w:rPr>
          <w:rFonts w:eastAsia="Arial"/>
          <w:lang w:val="fr-FR"/>
        </w:rPr>
      </w:pPr>
      <w:bookmarkStart w:id="661" w:name="_Toc137459590"/>
      <w:r>
        <w:rPr>
          <w:rFonts w:eastAsia="Arial"/>
          <w:lang w:val="fr-FR"/>
        </w:rPr>
        <w:t>10</w:t>
      </w:r>
      <w:r w:rsidR="00527181">
        <w:rPr>
          <w:rFonts w:eastAsia="Arial"/>
          <w:lang w:val="fr-FR"/>
        </w:rPr>
        <w:t>.1</w:t>
      </w:r>
      <w:r w:rsidR="003868D7" w:rsidRPr="0091087D">
        <w:rPr>
          <w:rFonts w:eastAsia="Arial"/>
          <w:lang w:val="fr-FR"/>
        </w:rPr>
        <w:t>.1.2.6. Risque de contamination et de propagation des infections sexuellement transmissibles</w:t>
      </w:r>
      <w:bookmarkEnd w:id="661"/>
    </w:p>
    <w:p w14:paraId="44E8D6CC"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contact de la population locale avec les employés venus d’autres horizons et l’entretien des rapports sexuels non protégés peuvent être une source de risque de contamination et de propagation des IST dont le VIH/SIDA.</w:t>
      </w:r>
    </w:p>
    <w:p w14:paraId="33852767" w14:textId="77777777" w:rsidR="003868D7" w:rsidRPr="0091087D" w:rsidRDefault="003868D7" w:rsidP="003868D7">
      <w:pPr>
        <w:spacing w:before="240" w:after="240" w:line="240" w:lineRule="exact"/>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6"/>
        <w:gridCol w:w="1903"/>
      </w:tblGrid>
      <w:tr w:rsidR="003868D7" w:rsidRPr="0091087D" w14:paraId="67B33E73" w14:textId="77777777" w:rsidTr="007570E3">
        <w:trPr>
          <w:trHeight w:hRule="exact" w:val="276"/>
          <w:jc w:val="center"/>
        </w:trPr>
        <w:tc>
          <w:tcPr>
            <w:tcW w:w="2108" w:type="dxa"/>
            <w:gridSpan w:val="2"/>
            <w:tcBorders>
              <w:top w:val="single" w:sz="5" w:space="0" w:color="000000"/>
              <w:left w:val="single" w:sz="5" w:space="0" w:color="000000"/>
              <w:bottom w:val="single" w:sz="5" w:space="0" w:color="000000"/>
              <w:right w:val="single" w:sz="5" w:space="0" w:color="000000"/>
            </w:tcBorders>
          </w:tcPr>
          <w:p w14:paraId="16456559"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6964" w:type="dxa"/>
            <w:gridSpan w:val="5"/>
            <w:tcBorders>
              <w:top w:val="single" w:sz="5" w:space="0" w:color="000000"/>
              <w:left w:val="single" w:sz="5" w:space="0" w:color="000000"/>
              <w:bottom w:val="single" w:sz="5" w:space="0" w:color="000000"/>
              <w:right w:val="single" w:sz="5" w:space="0" w:color="000000"/>
            </w:tcBorders>
          </w:tcPr>
          <w:p w14:paraId="7F4DD361" w14:textId="77777777" w:rsidR="003868D7" w:rsidRPr="0091087D" w:rsidRDefault="003868D7" w:rsidP="007570E3">
            <w:pPr>
              <w:rPr>
                <w:rFonts w:ascii="Arial" w:hAnsi="Arial" w:cs="Arial"/>
                <w:lang w:val="fr-FR"/>
              </w:rPr>
            </w:pPr>
          </w:p>
        </w:tc>
      </w:tr>
      <w:tr w:rsidR="003868D7" w:rsidRPr="0091087D" w14:paraId="4580A0E7"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626FB8B0"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49" w:type="dxa"/>
            <w:tcBorders>
              <w:top w:val="single" w:sz="5" w:space="0" w:color="000000"/>
              <w:left w:val="single" w:sz="5" w:space="0" w:color="000000"/>
              <w:bottom w:val="single" w:sz="5" w:space="0" w:color="000000"/>
              <w:right w:val="single" w:sz="5" w:space="0" w:color="000000"/>
            </w:tcBorders>
            <w:shd w:val="clear" w:color="auto" w:fill="F1F1F1"/>
          </w:tcPr>
          <w:p w14:paraId="730D1BE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097" w:type="dxa"/>
            <w:tcBorders>
              <w:top w:val="single" w:sz="5" w:space="0" w:color="000000"/>
              <w:left w:val="single" w:sz="5" w:space="0" w:color="000000"/>
              <w:bottom w:val="single" w:sz="5" w:space="0" w:color="000000"/>
              <w:right w:val="single" w:sz="5" w:space="0" w:color="000000"/>
            </w:tcBorders>
          </w:tcPr>
          <w:p w14:paraId="58F3DF81"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1ED24470"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shd w:val="clear" w:color="auto" w:fill="BEBEBE"/>
          </w:tcPr>
          <w:p w14:paraId="039837B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35</w:t>
            </w:r>
          </w:p>
        </w:tc>
        <w:tc>
          <w:tcPr>
            <w:tcW w:w="1776" w:type="dxa"/>
            <w:tcBorders>
              <w:top w:val="single" w:sz="5" w:space="0" w:color="000000"/>
              <w:left w:val="single" w:sz="5" w:space="0" w:color="000000"/>
              <w:bottom w:val="single" w:sz="5" w:space="0" w:color="000000"/>
              <w:right w:val="single" w:sz="5" w:space="0" w:color="000000"/>
            </w:tcBorders>
          </w:tcPr>
          <w:p w14:paraId="019EDFDF"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46FF26CF" w14:textId="77777777" w:rsidR="003868D7" w:rsidRPr="0091087D" w:rsidRDefault="003868D7" w:rsidP="007570E3">
            <w:pPr>
              <w:rPr>
                <w:rFonts w:ascii="Arial" w:hAnsi="Arial" w:cs="Arial"/>
                <w:lang w:val="fr-FR"/>
              </w:rPr>
            </w:pPr>
          </w:p>
        </w:tc>
      </w:tr>
      <w:tr w:rsidR="003868D7" w:rsidRPr="0091087D" w14:paraId="0E60F238"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72A98AB7"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49" w:type="dxa"/>
            <w:tcBorders>
              <w:top w:val="single" w:sz="5" w:space="0" w:color="000000"/>
              <w:left w:val="single" w:sz="5" w:space="0" w:color="000000"/>
              <w:bottom w:val="single" w:sz="5" w:space="0" w:color="000000"/>
              <w:right w:val="single" w:sz="5" w:space="0" w:color="000000"/>
            </w:tcBorders>
          </w:tcPr>
          <w:p w14:paraId="6D3B95A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097" w:type="dxa"/>
            <w:tcBorders>
              <w:top w:val="single" w:sz="5" w:space="0" w:color="000000"/>
              <w:left w:val="single" w:sz="5" w:space="0" w:color="000000"/>
              <w:bottom w:val="single" w:sz="5" w:space="0" w:color="000000"/>
              <w:right w:val="single" w:sz="5" w:space="0" w:color="000000"/>
            </w:tcBorders>
          </w:tcPr>
          <w:p w14:paraId="21E8F539"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01143F30"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00C8BFC0" w14:textId="77777777" w:rsidR="003868D7" w:rsidRPr="0091087D" w:rsidRDefault="003868D7" w:rsidP="007570E3">
            <w:pPr>
              <w:rPr>
                <w:rFonts w:ascii="Arial" w:hAnsi="Arial" w:cs="Arial"/>
                <w:lang w:val="fr-FR"/>
              </w:rPr>
            </w:pPr>
          </w:p>
        </w:tc>
        <w:tc>
          <w:tcPr>
            <w:tcW w:w="1776" w:type="dxa"/>
            <w:tcBorders>
              <w:top w:val="single" w:sz="5" w:space="0" w:color="000000"/>
              <w:left w:val="single" w:sz="5" w:space="0" w:color="000000"/>
              <w:bottom w:val="single" w:sz="5" w:space="0" w:color="000000"/>
              <w:right w:val="single" w:sz="5" w:space="0" w:color="000000"/>
            </w:tcBorders>
          </w:tcPr>
          <w:p w14:paraId="3070DBC7"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74AC3B04" w14:textId="77777777" w:rsidR="003868D7" w:rsidRPr="0091087D" w:rsidRDefault="003868D7" w:rsidP="007570E3">
            <w:pPr>
              <w:rPr>
                <w:rFonts w:ascii="Arial" w:hAnsi="Arial" w:cs="Arial"/>
                <w:lang w:val="fr-FR"/>
              </w:rPr>
            </w:pPr>
          </w:p>
        </w:tc>
      </w:tr>
      <w:tr w:rsidR="003868D7" w:rsidRPr="0091087D" w14:paraId="1E40CB77" w14:textId="77777777" w:rsidTr="007570E3">
        <w:trPr>
          <w:trHeight w:hRule="exact" w:val="286"/>
          <w:jc w:val="center"/>
        </w:trPr>
        <w:tc>
          <w:tcPr>
            <w:tcW w:w="1559" w:type="dxa"/>
            <w:tcBorders>
              <w:top w:val="single" w:sz="5" w:space="0" w:color="000000"/>
              <w:left w:val="single" w:sz="5" w:space="0" w:color="000000"/>
              <w:bottom w:val="single" w:sz="5" w:space="0" w:color="000000"/>
              <w:right w:val="single" w:sz="5" w:space="0" w:color="000000"/>
            </w:tcBorders>
          </w:tcPr>
          <w:p w14:paraId="3838FD79" w14:textId="77777777" w:rsidR="003868D7" w:rsidRPr="0091087D" w:rsidRDefault="003868D7" w:rsidP="007570E3">
            <w:pPr>
              <w:spacing w:before="32"/>
              <w:rPr>
                <w:rFonts w:ascii="Arial" w:eastAsia="Arial" w:hAnsi="Arial" w:cs="Arial"/>
                <w:sz w:val="18"/>
                <w:szCs w:val="18"/>
                <w:lang w:val="fr-FR"/>
              </w:rPr>
            </w:pPr>
            <w:r w:rsidRPr="0091087D">
              <w:rPr>
                <w:rFonts w:ascii="Arial" w:eastAsia="Arial" w:hAnsi="Arial" w:cs="Arial"/>
                <w:b/>
                <w:sz w:val="18"/>
                <w:szCs w:val="18"/>
                <w:lang w:val="fr-FR"/>
              </w:rPr>
              <w:t>Rare</w:t>
            </w:r>
          </w:p>
        </w:tc>
        <w:tc>
          <w:tcPr>
            <w:tcW w:w="549" w:type="dxa"/>
            <w:tcBorders>
              <w:top w:val="single" w:sz="5" w:space="0" w:color="000000"/>
              <w:left w:val="single" w:sz="5" w:space="0" w:color="000000"/>
              <w:bottom w:val="single" w:sz="5" w:space="0" w:color="000000"/>
              <w:right w:val="single" w:sz="5" w:space="0" w:color="000000"/>
            </w:tcBorders>
          </w:tcPr>
          <w:p w14:paraId="7D60EE75"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097" w:type="dxa"/>
            <w:tcBorders>
              <w:top w:val="single" w:sz="5" w:space="0" w:color="000000"/>
              <w:left w:val="single" w:sz="5" w:space="0" w:color="000000"/>
              <w:bottom w:val="single" w:sz="5" w:space="0" w:color="000000"/>
              <w:right w:val="single" w:sz="5" w:space="0" w:color="000000"/>
            </w:tcBorders>
          </w:tcPr>
          <w:p w14:paraId="0AA9071A"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11822905"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496C5D9D" w14:textId="77777777" w:rsidR="003868D7" w:rsidRPr="0091087D" w:rsidRDefault="003868D7" w:rsidP="007570E3">
            <w:pPr>
              <w:rPr>
                <w:rFonts w:ascii="Arial" w:hAnsi="Arial" w:cs="Arial"/>
                <w:lang w:val="fr-FR"/>
              </w:rPr>
            </w:pPr>
          </w:p>
        </w:tc>
        <w:tc>
          <w:tcPr>
            <w:tcW w:w="1776" w:type="dxa"/>
            <w:tcBorders>
              <w:top w:val="single" w:sz="5" w:space="0" w:color="000000"/>
              <w:left w:val="single" w:sz="5" w:space="0" w:color="000000"/>
              <w:bottom w:val="single" w:sz="5" w:space="0" w:color="000000"/>
              <w:right w:val="single" w:sz="5" w:space="0" w:color="000000"/>
            </w:tcBorders>
          </w:tcPr>
          <w:p w14:paraId="5D501DBC"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65919CFF" w14:textId="77777777" w:rsidR="003868D7" w:rsidRPr="0091087D" w:rsidRDefault="003868D7" w:rsidP="007570E3">
            <w:pPr>
              <w:rPr>
                <w:rFonts w:ascii="Arial" w:hAnsi="Arial" w:cs="Arial"/>
                <w:lang w:val="fr-FR"/>
              </w:rPr>
            </w:pPr>
          </w:p>
        </w:tc>
      </w:tr>
      <w:tr w:rsidR="003868D7" w:rsidRPr="0091087D" w14:paraId="68C5C4B7"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36CA4C21"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49" w:type="dxa"/>
            <w:tcBorders>
              <w:top w:val="single" w:sz="5" w:space="0" w:color="000000"/>
              <w:left w:val="single" w:sz="5" w:space="0" w:color="000000"/>
              <w:bottom w:val="single" w:sz="5" w:space="0" w:color="000000"/>
              <w:right w:val="single" w:sz="5" w:space="0" w:color="000000"/>
            </w:tcBorders>
          </w:tcPr>
          <w:p w14:paraId="09D754C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097" w:type="dxa"/>
            <w:tcBorders>
              <w:top w:val="single" w:sz="5" w:space="0" w:color="000000"/>
              <w:left w:val="single" w:sz="5" w:space="0" w:color="000000"/>
              <w:bottom w:val="single" w:sz="5" w:space="0" w:color="000000"/>
              <w:right w:val="single" w:sz="5" w:space="0" w:color="000000"/>
            </w:tcBorders>
          </w:tcPr>
          <w:p w14:paraId="24DCE28A"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48EB8619"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0E844F3E" w14:textId="77777777" w:rsidR="003868D7" w:rsidRPr="0091087D" w:rsidRDefault="003868D7" w:rsidP="007570E3">
            <w:pPr>
              <w:rPr>
                <w:rFonts w:ascii="Arial" w:hAnsi="Arial" w:cs="Arial"/>
                <w:lang w:val="fr-FR"/>
              </w:rPr>
            </w:pPr>
          </w:p>
        </w:tc>
        <w:tc>
          <w:tcPr>
            <w:tcW w:w="1776" w:type="dxa"/>
            <w:tcBorders>
              <w:top w:val="single" w:sz="5" w:space="0" w:color="000000"/>
              <w:left w:val="single" w:sz="5" w:space="0" w:color="000000"/>
              <w:bottom w:val="single" w:sz="5" w:space="0" w:color="000000"/>
              <w:right w:val="single" w:sz="5" w:space="0" w:color="000000"/>
            </w:tcBorders>
          </w:tcPr>
          <w:p w14:paraId="04E0AF0E"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3AA86209" w14:textId="77777777" w:rsidR="003868D7" w:rsidRPr="0091087D" w:rsidRDefault="003868D7" w:rsidP="007570E3">
            <w:pPr>
              <w:rPr>
                <w:rFonts w:ascii="Arial" w:hAnsi="Arial" w:cs="Arial"/>
                <w:lang w:val="fr-FR"/>
              </w:rPr>
            </w:pPr>
          </w:p>
        </w:tc>
      </w:tr>
      <w:tr w:rsidR="003868D7" w:rsidRPr="0091087D" w14:paraId="419AB98C"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06188B55"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49" w:type="dxa"/>
            <w:tcBorders>
              <w:top w:val="single" w:sz="5" w:space="0" w:color="000000"/>
              <w:left w:val="single" w:sz="5" w:space="0" w:color="000000"/>
              <w:bottom w:val="single" w:sz="5" w:space="0" w:color="000000"/>
              <w:right w:val="single" w:sz="5" w:space="0" w:color="000000"/>
            </w:tcBorders>
          </w:tcPr>
          <w:p w14:paraId="76A5F01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097" w:type="dxa"/>
            <w:tcBorders>
              <w:top w:val="single" w:sz="5" w:space="0" w:color="000000"/>
              <w:left w:val="single" w:sz="5" w:space="0" w:color="000000"/>
              <w:bottom w:val="single" w:sz="5" w:space="0" w:color="000000"/>
              <w:right w:val="single" w:sz="5" w:space="0" w:color="000000"/>
            </w:tcBorders>
          </w:tcPr>
          <w:p w14:paraId="56F90670"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2A78CD3B"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77662267" w14:textId="77777777" w:rsidR="003868D7" w:rsidRPr="0091087D" w:rsidRDefault="003868D7" w:rsidP="007570E3">
            <w:pPr>
              <w:rPr>
                <w:rFonts w:ascii="Arial" w:hAnsi="Arial" w:cs="Arial"/>
                <w:lang w:val="fr-FR"/>
              </w:rPr>
            </w:pPr>
          </w:p>
        </w:tc>
        <w:tc>
          <w:tcPr>
            <w:tcW w:w="1776" w:type="dxa"/>
            <w:tcBorders>
              <w:top w:val="single" w:sz="5" w:space="0" w:color="000000"/>
              <w:left w:val="single" w:sz="5" w:space="0" w:color="000000"/>
              <w:bottom w:val="single" w:sz="5" w:space="0" w:color="000000"/>
              <w:right w:val="single" w:sz="5" w:space="0" w:color="000000"/>
            </w:tcBorders>
          </w:tcPr>
          <w:p w14:paraId="2442BEAF"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2F99FD64" w14:textId="77777777" w:rsidR="003868D7" w:rsidRPr="0091087D" w:rsidRDefault="003868D7" w:rsidP="007570E3">
            <w:pPr>
              <w:rPr>
                <w:rFonts w:ascii="Arial" w:hAnsi="Arial" w:cs="Arial"/>
                <w:lang w:val="fr-FR"/>
              </w:rPr>
            </w:pPr>
          </w:p>
        </w:tc>
      </w:tr>
      <w:tr w:rsidR="003868D7" w:rsidRPr="0091087D" w14:paraId="4964F3A1" w14:textId="77777777" w:rsidTr="007570E3">
        <w:trPr>
          <w:trHeight w:hRule="exact" w:val="286"/>
          <w:jc w:val="center"/>
        </w:trPr>
        <w:tc>
          <w:tcPr>
            <w:tcW w:w="2108" w:type="dxa"/>
            <w:gridSpan w:val="2"/>
            <w:vMerge w:val="restart"/>
            <w:tcBorders>
              <w:top w:val="single" w:sz="5" w:space="0" w:color="000000"/>
              <w:left w:val="single" w:sz="5" w:space="0" w:color="000000"/>
              <w:right w:val="single" w:sz="5" w:space="0" w:color="000000"/>
            </w:tcBorders>
          </w:tcPr>
          <w:p w14:paraId="67CD0FFE" w14:textId="77777777" w:rsidR="003868D7" w:rsidRPr="0091087D" w:rsidRDefault="003868D7" w:rsidP="007570E3">
            <w:pPr>
              <w:spacing w:before="6" w:line="160" w:lineRule="exact"/>
              <w:rPr>
                <w:rFonts w:ascii="Arial" w:hAnsi="Arial" w:cs="Arial"/>
                <w:sz w:val="17"/>
                <w:szCs w:val="17"/>
                <w:lang w:val="fr-FR"/>
              </w:rPr>
            </w:pPr>
          </w:p>
          <w:p w14:paraId="40EB5ED6"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097" w:type="dxa"/>
            <w:tcBorders>
              <w:top w:val="single" w:sz="5" w:space="0" w:color="000000"/>
              <w:left w:val="single" w:sz="5" w:space="0" w:color="000000"/>
              <w:bottom w:val="single" w:sz="5" w:space="0" w:color="000000"/>
              <w:right w:val="single" w:sz="5" w:space="0" w:color="000000"/>
            </w:tcBorders>
          </w:tcPr>
          <w:p w14:paraId="20A2103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31" w:type="dxa"/>
            <w:tcBorders>
              <w:top w:val="single" w:sz="5" w:space="0" w:color="000000"/>
              <w:left w:val="single" w:sz="5" w:space="0" w:color="000000"/>
              <w:bottom w:val="single" w:sz="5" w:space="0" w:color="000000"/>
              <w:right w:val="single" w:sz="5" w:space="0" w:color="000000"/>
            </w:tcBorders>
          </w:tcPr>
          <w:p w14:paraId="0455952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57" w:type="dxa"/>
            <w:tcBorders>
              <w:top w:val="single" w:sz="5" w:space="0" w:color="000000"/>
              <w:left w:val="single" w:sz="5" w:space="0" w:color="000000"/>
              <w:bottom w:val="single" w:sz="5" w:space="0" w:color="000000"/>
              <w:right w:val="single" w:sz="5" w:space="0" w:color="000000"/>
            </w:tcBorders>
            <w:shd w:val="clear" w:color="auto" w:fill="F1F1F1"/>
          </w:tcPr>
          <w:p w14:paraId="6246E9D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776" w:type="dxa"/>
            <w:tcBorders>
              <w:top w:val="single" w:sz="5" w:space="0" w:color="000000"/>
              <w:left w:val="single" w:sz="5" w:space="0" w:color="000000"/>
              <w:bottom w:val="single" w:sz="5" w:space="0" w:color="000000"/>
              <w:right w:val="single" w:sz="5" w:space="0" w:color="000000"/>
            </w:tcBorders>
          </w:tcPr>
          <w:p w14:paraId="558557D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03" w:type="dxa"/>
            <w:tcBorders>
              <w:top w:val="single" w:sz="5" w:space="0" w:color="000000"/>
              <w:left w:val="single" w:sz="5" w:space="0" w:color="000000"/>
              <w:bottom w:val="single" w:sz="5" w:space="0" w:color="000000"/>
              <w:right w:val="single" w:sz="5" w:space="0" w:color="000000"/>
            </w:tcBorders>
          </w:tcPr>
          <w:p w14:paraId="778877B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0BAE11C0" w14:textId="77777777" w:rsidTr="007570E3">
        <w:trPr>
          <w:trHeight w:hRule="exact" w:val="293"/>
          <w:jc w:val="center"/>
        </w:trPr>
        <w:tc>
          <w:tcPr>
            <w:tcW w:w="2108" w:type="dxa"/>
            <w:gridSpan w:val="2"/>
            <w:vMerge/>
            <w:tcBorders>
              <w:left w:val="single" w:sz="5" w:space="0" w:color="000000"/>
              <w:bottom w:val="single" w:sz="5" w:space="0" w:color="000000"/>
              <w:right w:val="single" w:sz="5" w:space="0" w:color="000000"/>
            </w:tcBorders>
          </w:tcPr>
          <w:p w14:paraId="40E34D04" w14:textId="77777777" w:rsidR="003868D7" w:rsidRPr="0091087D" w:rsidRDefault="003868D7" w:rsidP="007570E3">
            <w:pPr>
              <w:rPr>
                <w:rFonts w:ascii="Arial" w:hAnsi="Arial" w:cs="Arial"/>
                <w:lang w:val="fr-FR"/>
              </w:rPr>
            </w:pPr>
          </w:p>
        </w:tc>
        <w:tc>
          <w:tcPr>
            <w:tcW w:w="1097" w:type="dxa"/>
            <w:tcBorders>
              <w:top w:val="single" w:sz="5" w:space="0" w:color="000000"/>
              <w:left w:val="single" w:sz="5" w:space="0" w:color="000000"/>
              <w:bottom w:val="single" w:sz="5" w:space="0" w:color="000000"/>
              <w:right w:val="single" w:sz="5" w:space="0" w:color="000000"/>
            </w:tcBorders>
          </w:tcPr>
          <w:p w14:paraId="6B0E7103"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31" w:type="dxa"/>
            <w:tcBorders>
              <w:top w:val="single" w:sz="5" w:space="0" w:color="000000"/>
              <w:left w:val="single" w:sz="5" w:space="0" w:color="000000"/>
              <w:bottom w:val="single" w:sz="5" w:space="0" w:color="000000"/>
              <w:right w:val="single" w:sz="5" w:space="0" w:color="000000"/>
            </w:tcBorders>
          </w:tcPr>
          <w:p w14:paraId="241262C6"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57" w:type="dxa"/>
            <w:tcBorders>
              <w:top w:val="single" w:sz="5" w:space="0" w:color="000000"/>
              <w:left w:val="single" w:sz="5" w:space="0" w:color="000000"/>
              <w:bottom w:val="single" w:sz="5" w:space="0" w:color="000000"/>
              <w:right w:val="single" w:sz="5" w:space="0" w:color="000000"/>
            </w:tcBorders>
          </w:tcPr>
          <w:p w14:paraId="706401F2"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776" w:type="dxa"/>
            <w:tcBorders>
              <w:top w:val="single" w:sz="5" w:space="0" w:color="000000"/>
              <w:left w:val="single" w:sz="5" w:space="0" w:color="000000"/>
              <w:bottom w:val="single" w:sz="5" w:space="0" w:color="000000"/>
              <w:right w:val="single" w:sz="5" w:space="0" w:color="000000"/>
            </w:tcBorders>
          </w:tcPr>
          <w:p w14:paraId="47AB8DB6"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03" w:type="dxa"/>
            <w:tcBorders>
              <w:top w:val="single" w:sz="5" w:space="0" w:color="000000"/>
              <w:left w:val="single" w:sz="5" w:space="0" w:color="000000"/>
              <w:bottom w:val="single" w:sz="5" w:space="0" w:color="000000"/>
              <w:right w:val="single" w:sz="5" w:space="0" w:color="000000"/>
            </w:tcBorders>
          </w:tcPr>
          <w:p w14:paraId="1B684F11"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2FEBACAC"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35. Ce risque est donc inacceptable et nécessite des mesures préventives particulières</w:t>
      </w:r>
    </w:p>
    <w:p w14:paraId="7F4C059E" w14:textId="1FAFD3C7" w:rsidR="003868D7" w:rsidRPr="0091087D" w:rsidRDefault="00BC3E8A" w:rsidP="00FD6603">
      <w:pPr>
        <w:pStyle w:val="Titre5"/>
        <w:rPr>
          <w:rFonts w:eastAsia="Arial"/>
          <w:lang w:val="fr-FR"/>
        </w:rPr>
      </w:pPr>
      <w:bookmarkStart w:id="662" w:name="_Toc137459591"/>
      <w:r>
        <w:rPr>
          <w:rFonts w:eastAsia="Arial"/>
          <w:lang w:val="fr-FR"/>
        </w:rPr>
        <w:t>10</w:t>
      </w:r>
      <w:r w:rsidR="00527181">
        <w:rPr>
          <w:rFonts w:eastAsia="Arial"/>
          <w:lang w:val="fr-FR"/>
        </w:rPr>
        <w:t>.1</w:t>
      </w:r>
      <w:r w:rsidR="003868D7" w:rsidRPr="0091087D">
        <w:rPr>
          <w:rFonts w:eastAsia="Arial"/>
          <w:lang w:val="fr-FR"/>
        </w:rPr>
        <w:t>.1.2.7. Risque de contamination et de propagation des infections du coronavirus</w:t>
      </w:r>
      <w:bookmarkEnd w:id="662"/>
    </w:p>
    <w:p w14:paraId="22807503"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contact de la population locale avec les travailleurs de l’entreprise des travaux venus d’autres horizons peut être une source de risque de contamination et de propagation du coronavirus.</w:t>
      </w:r>
    </w:p>
    <w:p w14:paraId="3515BC3F" w14:textId="77777777" w:rsidR="003868D7" w:rsidRPr="0091087D" w:rsidRDefault="003868D7" w:rsidP="003868D7">
      <w:pPr>
        <w:spacing w:before="240" w:after="240" w:line="240" w:lineRule="exact"/>
        <w:rPr>
          <w:rFonts w:ascii="Arial" w:eastAsia="Tahoma" w:hAnsi="Arial" w:cs="Arial"/>
          <w:sz w:val="22"/>
          <w:szCs w:val="22"/>
          <w:lang w:val="fr-FR"/>
        </w:rPr>
      </w:pPr>
      <w:r w:rsidRPr="0091087D">
        <w:rPr>
          <w:rFonts w:ascii="Arial" w:eastAsia="Tahoma"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6"/>
        <w:gridCol w:w="1903"/>
      </w:tblGrid>
      <w:tr w:rsidR="003868D7" w:rsidRPr="0091087D" w14:paraId="414C4165" w14:textId="77777777" w:rsidTr="007570E3">
        <w:trPr>
          <w:trHeight w:hRule="exact" w:val="276"/>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1DE393A8"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3EA4548B" w14:textId="77777777" w:rsidR="003868D7" w:rsidRPr="0091087D" w:rsidRDefault="003868D7" w:rsidP="007570E3">
            <w:pPr>
              <w:rPr>
                <w:rFonts w:ascii="Arial" w:hAnsi="Arial" w:cs="Arial"/>
                <w:lang w:val="fr-FR"/>
              </w:rPr>
            </w:pPr>
          </w:p>
        </w:tc>
      </w:tr>
      <w:tr w:rsidR="003868D7" w:rsidRPr="0091087D" w14:paraId="544569DF"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2575A4EC"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9" w:type="dxa"/>
            <w:tcBorders>
              <w:top w:val="single" w:sz="5" w:space="0" w:color="000000"/>
              <w:left w:val="single" w:sz="5" w:space="0" w:color="000000"/>
              <w:bottom w:val="single" w:sz="5" w:space="0" w:color="000000"/>
              <w:right w:val="single" w:sz="5" w:space="0" w:color="000000"/>
            </w:tcBorders>
            <w:shd w:val="clear" w:color="auto" w:fill="F1F1F1"/>
          </w:tcPr>
          <w:p w14:paraId="2D44B46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38" w:type="dxa"/>
            <w:tcBorders>
              <w:top w:val="single" w:sz="5" w:space="0" w:color="000000"/>
              <w:left w:val="single" w:sz="5" w:space="0" w:color="000000"/>
              <w:bottom w:val="single" w:sz="5" w:space="0" w:color="000000"/>
              <w:right w:val="single" w:sz="5" w:space="0" w:color="000000"/>
            </w:tcBorders>
          </w:tcPr>
          <w:p w14:paraId="3FCA6009"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1D31A13"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shd w:val="clear" w:color="auto" w:fill="BEBEBE"/>
          </w:tcPr>
          <w:p w14:paraId="2A9C3ED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35</w:t>
            </w:r>
          </w:p>
        </w:tc>
        <w:tc>
          <w:tcPr>
            <w:tcW w:w="1843" w:type="dxa"/>
            <w:tcBorders>
              <w:top w:val="single" w:sz="5" w:space="0" w:color="000000"/>
              <w:left w:val="single" w:sz="5" w:space="0" w:color="000000"/>
              <w:bottom w:val="single" w:sz="5" w:space="0" w:color="000000"/>
              <w:right w:val="single" w:sz="5" w:space="0" w:color="000000"/>
            </w:tcBorders>
          </w:tcPr>
          <w:p w14:paraId="4722B1B1"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19079E02" w14:textId="77777777" w:rsidR="003868D7" w:rsidRPr="0091087D" w:rsidRDefault="003868D7" w:rsidP="007570E3">
            <w:pPr>
              <w:rPr>
                <w:rFonts w:ascii="Arial" w:hAnsi="Arial" w:cs="Arial"/>
                <w:lang w:val="fr-FR"/>
              </w:rPr>
            </w:pPr>
          </w:p>
        </w:tc>
      </w:tr>
      <w:tr w:rsidR="003868D7" w:rsidRPr="0091087D" w14:paraId="3838E3A8"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05FB843B"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9" w:type="dxa"/>
            <w:tcBorders>
              <w:top w:val="single" w:sz="5" w:space="0" w:color="000000"/>
              <w:left w:val="single" w:sz="5" w:space="0" w:color="000000"/>
              <w:bottom w:val="single" w:sz="5" w:space="0" w:color="000000"/>
              <w:right w:val="single" w:sz="5" w:space="0" w:color="000000"/>
            </w:tcBorders>
          </w:tcPr>
          <w:p w14:paraId="1D0C745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38" w:type="dxa"/>
            <w:tcBorders>
              <w:top w:val="single" w:sz="5" w:space="0" w:color="000000"/>
              <w:left w:val="single" w:sz="5" w:space="0" w:color="000000"/>
              <w:bottom w:val="single" w:sz="5" w:space="0" w:color="000000"/>
              <w:right w:val="single" w:sz="5" w:space="0" w:color="000000"/>
            </w:tcBorders>
          </w:tcPr>
          <w:p w14:paraId="01D8348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E64E43B"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F949190"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61A121E5"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7D9E2D32" w14:textId="77777777" w:rsidR="003868D7" w:rsidRPr="0091087D" w:rsidRDefault="003868D7" w:rsidP="007570E3">
            <w:pPr>
              <w:rPr>
                <w:rFonts w:ascii="Arial" w:hAnsi="Arial" w:cs="Arial"/>
                <w:lang w:val="fr-FR"/>
              </w:rPr>
            </w:pPr>
          </w:p>
        </w:tc>
      </w:tr>
      <w:tr w:rsidR="003868D7" w:rsidRPr="0091087D" w14:paraId="788EF01E"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79826DAF"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9" w:type="dxa"/>
            <w:tcBorders>
              <w:top w:val="single" w:sz="5" w:space="0" w:color="000000"/>
              <w:left w:val="single" w:sz="5" w:space="0" w:color="000000"/>
              <w:bottom w:val="single" w:sz="5" w:space="0" w:color="000000"/>
              <w:right w:val="single" w:sz="5" w:space="0" w:color="000000"/>
            </w:tcBorders>
          </w:tcPr>
          <w:p w14:paraId="1BB6C19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38" w:type="dxa"/>
            <w:tcBorders>
              <w:top w:val="single" w:sz="5" w:space="0" w:color="000000"/>
              <w:left w:val="single" w:sz="5" w:space="0" w:color="000000"/>
              <w:bottom w:val="single" w:sz="5" w:space="0" w:color="000000"/>
              <w:right w:val="single" w:sz="5" w:space="0" w:color="000000"/>
            </w:tcBorders>
          </w:tcPr>
          <w:p w14:paraId="4D2EABBB"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127EFCE7"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CB8E6D6"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4C7C6D11"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5C711066" w14:textId="77777777" w:rsidR="003868D7" w:rsidRPr="0091087D" w:rsidRDefault="003868D7" w:rsidP="007570E3">
            <w:pPr>
              <w:rPr>
                <w:rFonts w:ascii="Arial" w:hAnsi="Arial" w:cs="Arial"/>
                <w:lang w:val="fr-FR"/>
              </w:rPr>
            </w:pPr>
          </w:p>
        </w:tc>
      </w:tr>
      <w:tr w:rsidR="003868D7" w:rsidRPr="0091087D" w14:paraId="7F274814"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1E9EB1A7"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9" w:type="dxa"/>
            <w:tcBorders>
              <w:top w:val="single" w:sz="5" w:space="0" w:color="000000"/>
              <w:left w:val="single" w:sz="5" w:space="0" w:color="000000"/>
              <w:bottom w:val="single" w:sz="5" w:space="0" w:color="000000"/>
              <w:right w:val="single" w:sz="5" w:space="0" w:color="000000"/>
            </w:tcBorders>
          </w:tcPr>
          <w:p w14:paraId="491205C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38" w:type="dxa"/>
            <w:tcBorders>
              <w:top w:val="single" w:sz="5" w:space="0" w:color="000000"/>
              <w:left w:val="single" w:sz="5" w:space="0" w:color="000000"/>
              <w:bottom w:val="single" w:sz="5" w:space="0" w:color="000000"/>
              <w:right w:val="single" w:sz="5" w:space="0" w:color="000000"/>
            </w:tcBorders>
          </w:tcPr>
          <w:p w14:paraId="53752A71"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0EA07E4"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D3DA3AC"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00BCE244"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694109F1" w14:textId="77777777" w:rsidR="003868D7" w:rsidRPr="0091087D" w:rsidRDefault="003868D7" w:rsidP="007570E3">
            <w:pPr>
              <w:rPr>
                <w:rFonts w:ascii="Arial" w:hAnsi="Arial" w:cs="Arial"/>
                <w:lang w:val="fr-FR"/>
              </w:rPr>
            </w:pPr>
          </w:p>
        </w:tc>
      </w:tr>
      <w:tr w:rsidR="003868D7" w:rsidRPr="0091087D" w14:paraId="4B822109"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2105114B"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9" w:type="dxa"/>
            <w:tcBorders>
              <w:top w:val="single" w:sz="5" w:space="0" w:color="000000"/>
              <w:left w:val="single" w:sz="5" w:space="0" w:color="000000"/>
              <w:bottom w:val="single" w:sz="5" w:space="0" w:color="000000"/>
              <w:right w:val="single" w:sz="5" w:space="0" w:color="000000"/>
            </w:tcBorders>
          </w:tcPr>
          <w:p w14:paraId="5A751E9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38" w:type="dxa"/>
            <w:tcBorders>
              <w:top w:val="single" w:sz="5" w:space="0" w:color="000000"/>
              <w:left w:val="single" w:sz="5" w:space="0" w:color="000000"/>
              <w:bottom w:val="single" w:sz="5" w:space="0" w:color="000000"/>
              <w:right w:val="single" w:sz="5" w:space="0" w:color="000000"/>
            </w:tcBorders>
          </w:tcPr>
          <w:p w14:paraId="5A249253"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480E6ED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CBE1AA5"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54111A29"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2F25783A" w14:textId="77777777" w:rsidR="003868D7" w:rsidRPr="0091087D" w:rsidRDefault="003868D7" w:rsidP="007570E3">
            <w:pPr>
              <w:rPr>
                <w:rFonts w:ascii="Arial" w:hAnsi="Arial" w:cs="Arial"/>
                <w:lang w:val="fr-FR"/>
              </w:rPr>
            </w:pPr>
          </w:p>
        </w:tc>
      </w:tr>
      <w:tr w:rsidR="003868D7" w:rsidRPr="0091087D" w14:paraId="3145E004" w14:textId="77777777" w:rsidTr="007570E3">
        <w:trPr>
          <w:trHeight w:hRule="exact" w:val="286"/>
          <w:jc w:val="center"/>
        </w:trPr>
        <w:tc>
          <w:tcPr>
            <w:tcW w:w="2186" w:type="dxa"/>
            <w:gridSpan w:val="2"/>
            <w:vMerge w:val="restart"/>
            <w:tcBorders>
              <w:top w:val="single" w:sz="5" w:space="0" w:color="000000"/>
              <w:left w:val="single" w:sz="5" w:space="0" w:color="000000"/>
              <w:right w:val="single" w:sz="5" w:space="0" w:color="000000"/>
            </w:tcBorders>
          </w:tcPr>
          <w:p w14:paraId="5A3A398C" w14:textId="77777777" w:rsidR="003868D7" w:rsidRPr="0091087D" w:rsidRDefault="003868D7" w:rsidP="007570E3">
            <w:pPr>
              <w:spacing w:before="6" w:line="160" w:lineRule="exact"/>
              <w:rPr>
                <w:rFonts w:ascii="Arial" w:hAnsi="Arial" w:cs="Arial"/>
                <w:sz w:val="17"/>
                <w:szCs w:val="17"/>
                <w:lang w:val="fr-FR"/>
              </w:rPr>
            </w:pPr>
          </w:p>
          <w:p w14:paraId="06BEA38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38" w:type="dxa"/>
            <w:tcBorders>
              <w:top w:val="single" w:sz="5" w:space="0" w:color="000000"/>
              <w:left w:val="single" w:sz="5" w:space="0" w:color="000000"/>
              <w:bottom w:val="single" w:sz="5" w:space="0" w:color="000000"/>
              <w:right w:val="single" w:sz="5" w:space="0" w:color="000000"/>
            </w:tcBorders>
          </w:tcPr>
          <w:p w14:paraId="5A951D1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tcPr>
          <w:p w14:paraId="258985B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shd w:val="clear" w:color="auto" w:fill="F1F1F1"/>
          </w:tcPr>
          <w:p w14:paraId="27DADA0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3" w:type="dxa"/>
            <w:tcBorders>
              <w:top w:val="single" w:sz="5" w:space="0" w:color="000000"/>
              <w:left w:val="single" w:sz="5" w:space="0" w:color="000000"/>
              <w:bottom w:val="single" w:sz="5" w:space="0" w:color="000000"/>
              <w:right w:val="single" w:sz="5" w:space="0" w:color="000000"/>
            </w:tcBorders>
          </w:tcPr>
          <w:p w14:paraId="11EBFD2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4" w:type="dxa"/>
            <w:tcBorders>
              <w:top w:val="single" w:sz="5" w:space="0" w:color="000000"/>
              <w:left w:val="single" w:sz="5" w:space="0" w:color="000000"/>
              <w:bottom w:val="single" w:sz="5" w:space="0" w:color="000000"/>
              <w:right w:val="single" w:sz="5" w:space="0" w:color="000000"/>
            </w:tcBorders>
          </w:tcPr>
          <w:p w14:paraId="255B0E7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2CEBC7E3" w14:textId="77777777" w:rsidTr="007570E3">
        <w:trPr>
          <w:trHeight w:hRule="exact" w:val="293"/>
          <w:jc w:val="center"/>
        </w:trPr>
        <w:tc>
          <w:tcPr>
            <w:tcW w:w="2186" w:type="dxa"/>
            <w:gridSpan w:val="2"/>
            <w:vMerge/>
            <w:tcBorders>
              <w:left w:val="single" w:sz="5" w:space="0" w:color="000000"/>
              <w:bottom w:val="single" w:sz="5" w:space="0" w:color="000000"/>
              <w:right w:val="single" w:sz="5" w:space="0" w:color="000000"/>
            </w:tcBorders>
          </w:tcPr>
          <w:p w14:paraId="60AFC08F" w14:textId="77777777" w:rsidR="003868D7" w:rsidRPr="0091087D" w:rsidRDefault="003868D7" w:rsidP="007570E3">
            <w:pPr>
              <w:rPr>
                <w:rFonts w:ascii="Arial" w:hAnsi="Arial" w:cs="Arial"/>
                <w:lang w:val="fr-FR"/>
              </w:rPr>
            </w:pPr>
          </w:p>
        </w:tc>
        <w:tc>
          <w:tcPr>
            <w:tcW w:w="1138" w:type="dxa"/>
            <w:tcBorders>
              <w:top w:val="single" w:sz="5" w:space="0" w:color="000000"/>
              <w:left w:val="single" w:sz="5" w:space="0" w:color="000000"/>
              <w:bottom w:val="single" w:sz="5" w:space="0" w:color="000000"/>
              <w:right w:val="single" w:sz="5" w:space="0" w:color="000000"/>
            </w:tcBorders>
          </w:tcPr>
          <w:p w14:paraId="517B1640"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7A116917"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08F9A161"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3" w:type="dxa"/>
            <w:tcBorders>
              <w:top w:val="single" w:sz="5" w:space="0" w:color="000000"/>
              <w:left w:val="single" w:sz="5" w:space="0" w:color="000000"/>
              <w:bottom w:val="single" w:sz="5" w:space="0" w:color="000000"/>
              <w:right w:val="single" w:sz="5" w:space="0" w:color="000000"/>
            </w:tcBorders>
          </w:tcPr>
          <w:p w14:paraId="6BB0A9D4"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4" w:type="dxa"/>
            <w:tcBorders>
              <w:top w:val="single" w:sz="5" w:space="0" w:color="000000"/>
              <w:left w:val="single" w:sz="5" w:space="0" w:color="000000"/>
              <w:bottom w:val="single" w:sz="5" w:space="0" w:color="000000"/>
              <w:right w:val="single" w:sz="5" w:space="0" w:color="000000"/>
            </w:tcBorders>
          </w:tcPr>
          <w:p w14:paraId="73700E91"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6C602900"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35. Ce risque est donc inacceptable et nécessite des mesures préventives particulières</w:t>
      </w:r>
    </w:p>
    <w:p w14:paraId="4011E787" w14:textId="2F27F141" w:rsidR="003868D7" w:rsidRPr="0091087D" w:rsidRDefault="00BC3E8A" w:rsidP="00FD6603">
      <w:pPr>
        <w:pStyle w:val="Titre3"/>
        <w:rPr>
          <w:rFonts w:eastAsia="Arial"/>
          <w:lang w:val="fr-FR"/>
        </w:rPr>
      </w:pPr>
      <w:bookmarkStart w:id="663" w:name="_Toc137459592"/>
      <w:r>
        <w:rPr>
          <w:rFonts w:eastAsia="Arial"/>
          <w:lang w:val="fr-FR"/>
        </w:rPr>
        <w:t>10</w:t>
      </w:r>
      <w:r w:rsidR="00FD6603">
        <w:rPr>
          <w:rFonts w:eastAsia="Arial"/>
          <w:lang w:val="fr-FR"/>
        </w:rPr>
        <w:t>.1</w:t>
      </w:r>
      <w:r w:rsidR="003868D7" w:rsidRPr="0091087D">
        <w:rPr>
          <w:rFonts w:eastAsia="Arial"/>
          <w:lang w:val="fr-FR"/>
        </w:rPr>
        <w:t>.2.</w:t>
      </w:r>
      <w:r w:rsidR="00527181">
        <w:rPr>
          <w:rFonts w:eastAsia="Arial"/>
          <w:lang w:val="fr-FR"/>
        </w:rPr>
        <w:tab/>
      </w:r>
      <w:r w:rsidR="00527181" w:rsidRPr="0091087D">
        <w:rPr>
          <w:rFonts w:eastAsia="Arial"/>
          <w:lang w:val="fr-FR"/>
        </w:rPr>
        <w:t xml:space="preserve">Description et évaluation des risques </w:t>
      </w:r>
      <w:r w:rsidR="002071D2">
        <w:rPr>
          <w:rFonts w:eastAsia="Arial"/>
          <w:lang w:val="fr-FR"/>
        </w:rPr>
        <w:t>à</w:t>
      </w:r>
      <w:r w:rsidR="00527181" w:rsidRPr="0091087D">
        <w:rPr>
          <w:rFonts w:eastAsia="Arial"/>
          <w:lang w:val="fr-FR"/>
        </w:rPr>
        <w:t xml:space="preserve"> la phase d’exploitation</w:t>
      </w:r>
      <w:bookmarkEnd w:id="663"/>
    </w:p>
    <w:p w14:paraId="09EBE9B5" w14:textId="3FA79256" w:rsidR="003868D7" w:rsidRPr="0091087D" w:rsidRDefault="00BC3E8A" w:rsidP="00527181">
      <w:pPr>
        <w:pStyle w:val="Titre4"/>
        <w:rPr>
          <w:rFonts w:eastAsia="Arial"/>
          <w:lang w:val="fr-FR"/>
        </w:rPr>
      </w:pPr>
      <w:bookmarkStart w:id="664" w:name="_Toc137459593"/>
      <w:r>
        <w:rPr>
          <w:rFonts w:eastAsia="Arial"/>
          <w:lang w:val="fr-FR"/>
        </w:rPr>
        <w:t>10</w:t>
      </w:r>
      <w:r w:rsidR="00527181">
        <w:rPr>
          <w:rFonts w:eastAsia="Arial"/>
          <w:lang w:val="fr-FR"/>
        </w:rPr>
        <w:t>.1</w:t>
      </w:r>
      <w:r w:rsidR="003868D7" w:rsidRPr="0091087D">
        <w:rPr>
          <w:rFonts w:eastAsia="Arial"/>
          <w:lang w:val="fr-FR"/>
        </w:rPr>
        <w:t>.2.1. A</w:t>
      </w:r>
      <w:r w:rsidR="00527181" w:rsidRPr="0091087D">
        <w:rPr>
          <w:rFonts w:eastAsia="Arial"/>
          <w:lang w:val="fr-FR"/>
        </w:rPr>
        <w:t>u niveau des aspects biophysiques</w:t>
      </w:r>
      <w:bookmarkEnd w:id="664"/>
    </w:p>
    <w:p w14:paraId="3A71790E" w14:textId="1FF99C43" w:rsidR="003868D7" w:rsidRPr="0091087D" w:rsidRDefault="00BC3E8A" w:rsidP="00527181">
      <w:pPr>
        <w:pStyle w:val="Titre5"/>
        <w:rPr>
          <w:rFonts w:eastAsia="Arial"/>
          <w:lang w:val="fr-FR"/>
        </w:rPr>
      </w:pPr>
      <w:bookmarkStart w:id="665" w:name="_Toc137459594"/>
      <w:r>
        <w:rPr>
          <w:rFonts w:eastAsia="Arial"/>
          <w:lang w:val="fr-FR"/>
        </w:rPr>
        <w:t>10</w:t>
      </w:r>
      <w:r w:rsidR="00527181">
        <w:rPr>
          <w:rFonts w:eastAsia="Arial"/>
          <w:lang w:val="fr-FR"/>
        </w:rPr>
        <w:t>.1</w:t>
      </w:r>
      <w:r w:rsidR="003868D7" w:rsidRPr="0091087D">
        <w:rPr>
          <w:rFonts w:eastAsia="Arial"/>
          <w:lang w:val="fr-FR"/>
        </w:rPr>
        <w:t>.2.1.1. Risque de pollution des eaux des petits barrages</w:t>
      </w:r>
      <w:bookmarkEnd w:id="665"/>
    </w:p>
    <w:p w14:paraId="2E3DDFAF"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risque de pollution des eaux des petits barrages peut être lié à une forte proportion de surfaces agricoles autour des ouvrages qui pourront entraîner des impuretés : nitrates, phosphates, ammonium et autres matières nutritives pouvant favoriser l’eutrophisation et la pollution, et donc influencer une modification du pH, de la teneur en oxygène, en matières organiques et ions libres, de la température, de la limpidité et de l’intensité de la photosynthèse.</w:t>
      </w:r>
    </w:p>
    <w:p w14:paraId="16BB0F00"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pacage et la défécation humaine et des animaux dans la nature peut également entraîner la pollution de la retenue dégrader ainsi la qualité de l’eau.</w:t>
      </w:r>
    </w:p>
    <w:p w14:paraId="213B1EFC"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6"/>
        <w:gridCol w:w="1903"/>
      </w:tblGrid>
      <w:tr w:rsidR="003868D7" w:rsidRPr="0091087D" w14:paraId="5722F7C8" w14:textId="77777777" w:rsidTr="007570E3">
        <w:trPr>
          <w:trHeight w:hRule="exact" w:val="274"/>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742074EC"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1C327799" w14:textId="77777777" w:rsidR="003868D7" w:rsidRPr="0091087D" w:rsidRDefault="003868D7" w:rsidP="007570E3">
            <w:pPr>
              <w:rPr>
                <w:rFonts w:ascii="Arial" w:hAnsi="Arial" w:cs="Arial"/>
                <w:lang w:val="fr-FR"/>
              </w:rPr>
            </w:pPr>
          </w:p>
        </w:tc>
      </w:tr>
      <w:tr w:rsidR="003868D7" w:rsidRPr="0091087D" w14:paraId="758535F5"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73888D45" w14:textId="77777777" w:rsidR="003868D7" w:rsidRPr="0091087D" w:rsidRDefault="003868D7" w:rsidP="007570E3">
            <w:pPr>
              <w:spacing w:before="34"/>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9" w:type="dxa"/>
            <w:tcBorders>
              <w:top w:val="single" w:sz="5" w:space="0" w:color="000000"/>
              <w:left w:val="single" w:sz="5" w:space="0" w:color="000000"/>
              <w:bottom w:val="single" w:sz="5" w:space="0" w:color="000000"/>
              <w:right w:val="single" w:sz="5" w:space="0" w:color="000000"/>
            </w:tcBorders>
            <w:shd w:val="clear" w:color="auto" w:fill="F1F1F1"/>
          </w:tcPr>
          <w:p w14:paraId="58A07332"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38" w:type="dxa"/>
            <w:tcBorders>
              <w:top w:val="single" w:sz="5" w:space="0" w:color="000000"/>
              <w:left w:val="single" w:sz="5" w:space="0" w:color="000000"/>
              <w:bottom w:val="single" w:sz="5" w:space="0" w:color="000000"/>
              <w:right w:val="single" w:sz="5" w:space="0" w:color="000000"/>
            </w:tcBorders>
          </w:tcPr>
          <w:p w14:paraId="1E702AF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02E265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shd w:val="clear" w:color="auto" w:fill="BEBEBE"/>
          </w:tcPr>
          <w:p w14:paraId="1581D02B"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35</w:t>
            </w:r>
          </w:p>
        </w:tc>
        <w:tc>
          <w:tcPr>
            <w:tcW w:w="1843" w:type="dxa"/>
            <w:tcBorders>
              <w:top w:val="single" w:sz="5" w:space="0" w:color="000000"/>
              <w:left w:val="single" w:sz="5" w:space="0" w:color="000000"/>
              <w:bottom w:val="single" w:sz="5" w:space="0" w:color="000000"/>
              <w:right w:val="single" w:sz="5" w:space="0" w:color="000000"/>
            </w:tcBorders>
          </w:tcPr>
          <w:p w14:paraId="301BBF10"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337DA08E" w14:textId="77777777" w:rsidR="003868D7" w:rsidRPr="0091087D" w:rsidRDefault="003868D7" w:rsidP="007570E3">
            <w:pPr>
              <w:rPr>
                <w:rFonts w:ascii="Arial" w:hAnsi="Arial" w:cs="Arial"/>
                <w:lang w:val="fr-FR"/>
              </w:rPr>
            </w:pPr>
          </w:p>
        </w:tc>
      </w:tr>
      <w:tr w:rsidR="003868D7" w:rsidRPr="0091087D" w14:paraId="23814B10"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1273F80F"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9" w:type="dxa"/>
            <w:tcBorders>
              <w:top w:val="single" w:sz="5" w:space="0" w:color="000000"/>
              <w:left w:val="single" w:sz="5" w:space="0" w:color="000000"/>
              <w:bottom w:val="single" w:sz="5" w:space="0" w:color="000000"/>
              <w:right w:val="single" w:sz="5" w:space="0" w:color="000000"/>
            </w:tcBorders>
          </w:tcPr>
          <w:p w14:paraId="06001B4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38" w:type="dxa"/>
            <w:tcBorders>
              <w:top w:val="single" w:sz="5" w:space="0" w:color="000000"/>
              <w:left w:val="single" w:sz="5" w:space="0" w:color="000000"/>
              <w:bottom w:val="single" w:sz="5" w:space="0" w:color="000000"/>
              <w:right w:val="single" w:sz="5" w:space="0" w:color="000000"/>
            </w:tcBorders>
          </w:tcPr>
          <w:p w14:paraId="4D229B93"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43B7461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909E66E"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3BD9FBA1"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34971805" w14:textId="77777777" w:rsidR="003868D7" w:rsidRPr="0091087D" w:rsidRDefault="003868D7" w:rsidP="007570E3">
            <w:pPr>
              <w:rPr>
                <w:rFonts w:ascii="Arial" w:hAnsi="Arial" w:cs="Arial"/>
                <w:lang w:val="fr-FR"/>
              </w:rPr>
            </w:pPr>
          </w:p>
        </w:tc>
      </w:tr>
      <w:tr w:rsidR="003868D7" w:rsidRPr="0091087D" w14:paraId="3AC0C0BE"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32297716"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9" w:type="dxa"/>
            <w:tcBorders>
              <w:top w:val="single" w:sz="5" w:space="0" w:color="000000"/>
              <w:left w:val="single" w:sz="5" w:space="0" w:color="000000"/>
              <w:bottom w:val="single" w:sz="5" w:space="0" w:color="000000"/>
              <w:right w:val="single" w:sz="5" w:space="0" w:color="000000"/>
            </w:tcBorders>
          </w:tcPr>
          <w:p w14:paraId="7BCA4B6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38" w:type="dxa"/>
            <w:tcBorders>
              <w:top w:val="single" w:sz="5" w:space="0" w:color="000000"/>
              <w:left w:val="single" w:sz="5" w:space="0" w:color="000000"/>
              <w:bottom w:val="single" w:sz="5" w:space="0" w:color="000000"/>
              <w:right w:val="single" w:sz="5" w:space="0" w:color="000000"/>
            </w:tcBorders>
          </w:tcPr>
          <w:p w14:paraId="1ABB820A"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26788862"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914EDC4"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32F27410"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1A5B4708" w14:textId="77777777" w:rsidR="003868D7" w:rsidRPr="0091087D" w:rsidRDefault="003868D7" w:rsidP="007570E3">
            <w:pPr>
              <w:rPr>
                <w:rFonts w:ascii="Arial" w:hAnsi="Arial" w:cs="Arial"/>
                <w:lang w:val="fr-FR"/>
              </w:rPr>
            </w:pPr>
          </w:p>
        </w:tc>
      </w:tr>
      <w:tr w:rsidR="003868D7" w:rsidRPr="0091087D" w14:paraId="70A17180"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0FAF13C4" w14:textId="77777777" w:rsidR="003868D7" w:rsidRPr="0091087D" w:rsidRDefault="003868D7" w:rsidP="007570E3">
            <w:pPr>
              <w:spacing w:before="34"/>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9" w:type="dxa"/>
            <w:tcBorders>
              <w:top w:val="single" w:sz="5" w:space="0" w:color="000000"/>
              <w:left w:val="single" w:sz="5" w:space="0" w:color="000000"/>
              <w:bottom w:val="single" w:sz="5" w:space="0" w:color="000000"/>
              <w:right w:val="single" w:sz="5" w:space="0" w:color="000000"/>
            </w:tcBorders>
          </w:tcPr>
          <w:p w14:paraId="4A95F868"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38" w:type="dxa"/>
            <w:tcBorders>
              <w:top w:val="single" w:sz="5" w:space="0" w:color="000000"/>
              <w:left w:val="single" w:sz="5" w:space="0" w:color="000000"/>
              <w:bottom w:val="single" w:sz="5" w:space="0" w:color="000000"/>
              <w:right w:val="single" w:sz="5" w:space="0" w:color="000000"/>
            </w:tcBorders>
          </w:tcPr>
          <w:p w14:paraId="76677C14"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7B10045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083B88E"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484BDA8E"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210C518E" w14:textId="77777777" w:rsidR="003868D7" w:rsidRPr="0091087D" w:rsidRDefault="003868D7" w:rsidP="007570E3">
            <w:pPr>
              <w:rPr>
                <w:rFonts w:ascii="Arial" w:hAnsi="Arial" w:cs="Arial"/>
                <w:lang w:val="fr-FR"/>
              </w:rPr>
            </w:pPr>
          </w:p>
        </w:tc>
      </w:tr>
      <w:tr w:rsidR="003868D7" w:rsidRPr="0091087D" w14:paraId="570A13EB"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7C8C2F30"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9" w:type="dxa"/>
            <w:tcBorders>
              <w:top w:val="single" w:sz="5" w:space="0" w:color="000000"/>
              <w:left w:val="single" w:sz="5" w:space="0" w:color="000000"/>
              <w:bottom w:val="single" w:sz="5" w:space="0" w:color="000000"/>
              <w:right w:val="single" w:sz="5" w:space="0" w:color="000000"/>
            </w:tcBorders>
          </w:tcPr>
          <w:p w14:paraId="28FB2FA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38" w:type="dxa"/>
            <w:tcBorders>
              <w:top w:val="single" w:sz="5" w:space="0" w:color="000000"/>
              <w:left w:val="single" w:sz="5" w:space="0" w:color="000000"/>
              <w:bottom w:val="single" w:sz="5" w:space="0" w:color="000000"/>
              <w:right w:val="single" w:sz="5" w:space="0" w:color="000000"/>
            </w:tcBorders>
          </w:tcPr>
          <w:p w14:paraId="47603D89"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225942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6B063EC"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37F61579"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76A29A65" w14:textId="77777777" w:rsidR="003868D7" w:rsidRPr="0091087D" w:rsidRDefault="003868D7" w:rsidP="007570E3">
            <w:pPr>
              <w:rPr>
                <w:rFonts w:ascii="Arial" w:hAnsi="Arial" w:cs="Arial"/>
                <w:lang w:val="fr-FR"/>
              </w:rPr>
            </w:pPr>
          </w:p>
        </w:tc>
      </w:tr>
      <w:tr w:rsidR="003868D7" w:rsidRPr="0091087D" w14:paraId="734E38CE" w14:textId="77777777" w:rsidTr="007570E3">
        <w:trPr>
          <w:trHeight w:hRule="exact" w:val="283"/>
          <w:jc w:val="center"/>
        </w:trPr>
        <w:tc>
          <w:tcPr>
            <w:tcW w:w="2186" w:type="dxa"/>
            <w:gridSpan w:val="2"/>
            <w:vMerge w:val="restart"/>
            <w:tcBorders>
              <w:top w:val="single" w:sz="5" w:space="0" w:color="000000"/>
              <w:left w:val="single" w:sz="5" w:space="0" w:color="000000"/>
              <w:right w:val="single" w:sz="5" w:space="0" w:color="000000"/>
            </w:tcBorders>
          </w:tcPr>
          <w:p w14:paraId="38AB08B2" w14:textId="77777777" w:rsidR="003868D7" w:rsidRPr="0091087D" w:rsidRDefault="003868D7" w:rsidP="007570E3">
            <w:pPr>
              <w:spacing w:before="3" w:line="160" w:lineRule="exact"/>
              <w:rPr>
                <w:rFonts w:ascii="Arial" w:hAnsi="Arial" w:cs="Arial"/>
                <w:sz w:val="17"/>
                <w:szCs w:val="17"/>
                <w:lang w:val="fr-FR"/>
              </w:rPr>
            </w:pPr>
          </w:p>
          <w:p w14:paraId="147964D7"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38" w:type="dxa"/>
            <w:tcBorders>
              <w:top w:val="single" w:sz="5" w:space="0" w:color="000000"/>
              <w:left w:val="single" w:sz="5" w:space="0" w:color="000000"/>
              <w:bottom w:val="single" w:sz="5" w:space="0" w:color="000000"/>
              <w:right w:val="single" w:sz="5" w:space="0" w:color="000000"/>
            </w:tcBorders>
          </w:tcPr>
          <w:p w14:paraId="101E4D3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tcPr>
          <w:p w14:paraId="7585314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shd w:val="clear" w:color="auto" w:fill="F1F1F1"/>
          </w:tcPr>
          <w:p w14:paraId="11BFC1F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3" w:type="dxa"/>
            <w:tcBorders>
              <w:top w:val="single" w:sz="5" w:space="0" w:color="000000"/>
              <w:left w:val="single" w:sz="5" w:space="0" w:color="000000"/>
              <w:bottom w:val="single" w:sz="5" w:space="0" w:color="000000"/>
              <w:right w:val="single" w:sz="5" w:space="0" w:color="000000"/>
            </w:tcBorders>
          </w:tcPr>
          <w:p w14:paraId="0480E67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4" w:type="dxa"/>
            <w:tcBorders>
              <w:top w:val="single" w:sz="5" w:space="0" w:color="000000"/>
              <w:left w:val="single" w:sz="5" w:space="0" w:color="000000"/>
              <w:bottom w:val="single" w:sz="5" w:space="0" w:color="000000"/>
              <w:right w:val="single" w:sz="5" w:space="0" w:color="000000"/>
            </w:tcBorders>
          </w:tcPr>
          <w:p w14:paraId="6017275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1F8B4E8F" w14:textId="77777777" w:rsidTr="007570E3">
        <w:trPr>
          <w:trHeight w:hRule="exact" w:val="295"/>
          <w:jc w:val="center"/>
        </w:trPr>
        <w:tc>
          <w:tcPr>
            <w:tcW w:w="2186" w:type="dxa"/>
            <w:gridSpan w:val="2"/>
            <w:vMerge/>
            <w:tcBorders>
              <w:left w:val="single" w:sz="5" w:space="0" w:color="000000"/>
              <w:bottom w:val="single" w:sz="5" w:space="0" w:color="000000"/>
              <w:right w:val="single" w:sz="5" w:space="0" w:color="000000"/>
            </w:tcBorders>
          </w:tcPr>
          <w:p w14:paraId="1AE63A1D" w14:textId="77777777" w:rsidR="003868D7" w:rsidRPr="0091087D" w:rsidRDefault="003868D7" w:rsidP="007570E3">
            <w:pPr>
              <w:rPr>
                <w:rFonts w:ascii="Arial" w:hAnsi="Arial" w:cs="Arial"/>
                <w:lang w:val="fr-FR"/>
              </w:rPr>
            </w:pPr>
          </w:p>
        </w:tc>
        <w:tc>
          <w:tcPr>
            <w:tcW w:w="1138" w:type="dxa"/>
            <w:tcBorders>
              <w:top w:val="single" w:sz="5" w:space="0" w:color="000000"/>
              <w:left w:val="single" w:sz="5" w:space="0" w:color="000000"/>
              <w:bottom w:val="single" w:sz="5" w:space="0" w:color="000000"/>
              <w:right w:val="single" w:sz="5" w:space="0" w:color="000000"/>
            </w:tcBorders>
          </w:tcPr>
          <w:p w14:paraId="0D502701"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56F51B3E"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1422F71D"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3" w:type="dxa"/>
            <w:tcBorders>
              <w:top w:val="single" w:sz="5" w:space="0" w:color="000000"/>
              <w:left w:val="single" w:sz="5" w:space="0" w:color="000000"/>
              <w:bottom w:val="single" w:sz="5" w:space="0" w:color="000000"/>
              <w:right w:val="single" w:sz="5" w:space="0" w:color="000000"/>
            </w:tcBorders>
          </w:tcPr>
          <w:p w14:paraId="1C6EC1FE"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4" w:type="dxa"/>
            <w:tcBorders>
              <w:top w:val="single" w:sz="5" w:space="0" w:color="000000"/>
              <w:left w:val="single" w:sz="5" w:space="0" w:color="000000"/>
              <w:bottom w:val="single" w:sz="5" w:space="0" w:color="000000"/>
              <w:right w:val="single" w:sz="5" w:space="0" w:color="000000"/>
            </w:tcBorders>
          </w:tcPr>
          <w:p w14:paraId="6014F86D"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3E517913"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35. Ce risque est donc inacceptable et nécessite des mesures préventives particulières</w:t>
      </w:r>
    </w:p>
    <w:p w14:paraId="569E9F6C" w14:textId="5A0A6476" w:rsidR="003868D7" w:rsidRPr="0091087D" w:rsidRDefault="00BC3E8A" w:rsidP="00527181">
      <w:pPr>
        <w:pStyle w:val="Titre5"/>
        <w:rPr>
          <w:rFonts w:eastAsia="Arial"/>
          <w:lang w:val="fr-FR"/>
        </w:rPr>
      </w:pPr>
      <w:bookmarkStart w:id="666" w:name="_Toc137459595"/>
      <w:r>
        <w:rPr>
          <w:rFonts w:eastAsia="Arial"/>
          <w:lang w:val="fr-FR"/>
        </w:rPr>
        <w:t>10</w:t>
      </w:r>
      <w:r w:rsidR="00527181">
        <w:rPr>
          <w:rFonts w:eastAsia="Arial"/>
          <w:lang w:val="fr-FR"/>
        </w:rPr>
        <w:t>.1</w:t>
      </w:r>
      <w:r w:rsidR="003868D7" w:rsidRPr="0091087D">
        <w:rPr>
          <w:rFonts w:eastAsia="Arial"/>
          <w:lang w:val="fr-FR"/>
        </w:rPr>
        <w:t>.2.1.2. Risque de rupture des petits-barrages</w:t>
      </w:r>
      <w:bookmarkEnd w:id="666"/>
    </w:p>
    <w:p w14:paraId="1E56E40E"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Risque de rupture des petits barrages est lié au vieillissement des ouvrages. Le terme vieillissement désigne toute dégradation du remblai ou des ouvrages annexes en fonction du climat, des conditions d'exploitation, d'événements particuliers, ou d'un défaut introduit dès le stade de la conception et de la construction de l'ouvrage. La sécurité des barrages exige une attention grandissante et des investissements accrus car les coûts d'entretien augmentent à mesure que l’ouvrage vieillit. Les risques environnementaux les plus souvent cités pour les barrages sont leur rupture éventuelle.</w:t>
      </w:r>
    </w:p>
    <w:p w14:paraId="06779D32"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7"/>
        <w:gridCol w:w="1902"/>
      </w:tblGrid>
      <w:tr w:rsidR="003868D7" w:rsidRPr="0091087D" w14:paraId="6E39C549" w14:textId="77777777" w:rsidTr="007570E3">
        <w:trPr>
          <w:trHeight w:hRule="exact" w:val="274"/>
          <w:jc w:val="center"/>
        </w:trPr>
        <w:tc>
          <w:tcPr>
            <w:tcW w:w="2108" w:type="dxa"/>
            <w:gridSpan w:val="2"/>
            <w:tcBorders>
              <w:top w:val="single" w:sz="5" w:space="0" w:color="000000"/>
              <w:left w:val="single" w:sz="5" w:space="0" w:color="000000"/>
              <w:bottom w:val="single" w:sz="5" w:space="0" w:color="000000"/>
              <w:right w:val="single" w:sz="5" w:space="0" w:color="000000"/>
            </w:tcBorders>
          </w:tcPr>
          <w:p w14:paraId="35D62BCE"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6964" w:type="dxa"/>
            <w:gridSpan w:val="5"/>
            <w:tcBorders>
              <w:top w:val="single" w:sz="5" w:space="0" w:color="000000"/>
              <w:left w:val="single" w:sz="5" w:space="0" w:color="000000"/>
              <w:bottom w:val="single" w:sz="5" w:space="0" w:color="000000"/>
              <w:right w:val="single" w:sz="5" w:space="0" w:color="000000"/>
            </w:tcBorders>
          </w:tcPr>
          <w:p w14:paraId="745B50DB" w14:textId="77777777" w:rsidR="003868D7" w:rsidRPr="0091087D" w:rsidRDefault="003868D7" w:rsidP="007570E3">
            <w:pPr>
              <w:rPr>
                <w:rFonts w:ascii="Arial" w:hAnsi="Arial" w:cs="Arial"/>
                <w:lang w:val="fr-FR"/>
              </w:rPr>
            </w:pPr>
          </w:p>
        </w:tc>
      </w:tr>
      <w:tr w:rsidR="003868D7" w:rsidRPr="0091087D" w14:paraId="5044EA2A" w14:textId="77777777" w:rsidTr="007570E3">
        <w:trPr>
          <w:trHeight w:hRule="exact" w:val="286"/>
          <w:jc w:val="center"/>
        </w:trPr>
        <w:tc>
          <w:tcPr>
            <w:tcW w:w="1559" w:type="dxa"/>
            <w:tcBorders>
              <w:top w:val="single" w:sz="5" w:space="0" w:color="000000"/>
              <w:left w:val="single" w:sz="5" w:space="0" w:color="000000"/>
              <w:bottom w:val="single" w:sz="5" w:space="0" w:color="000000"/>
              <w:right w:val="single" w:sz="5" w:space="0" w:color="000000"/>
            </w:tcBorders>
          </w:tcPr>
          <w:p w14:paraId="395278BB"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49" w:type="dxa"/>
            <w:tcBorders>
              <w:top w:val="single" w:sz="5" w:space="0" w:color="000000"/>
              <w:left w:val="single" w:sz="5" w:space="0" w:color="000000"/>
              <w:bottom w:val="single" w:sz="5" w:space="0" w:color="000000"/>
              <w:right w:val="single" w:sz="5" w:space="0" w:color="000000"/>
            </w:tcBorders>
          </w:tcPr>
          <w:p w14:paraId="2BEE777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097" w:type="dxa"/>
            <w:tcBorders>
              <w:top w:val="single" w:sz="5" w:space="0" w:color="000000"/>
              <w:left w:val="single" w:sz="5" w:space="0" w:color="000000"/>
              <w:bottom w:val="single" w:sz="5" w:space="0" w:color="000000"/>
              <w:right w:val="single" w:sz="5" w:space="0" w:color="000000"/>
            </w:tcBorders>
          </w:tcPr>
          <w:p w14:paraId="766A391E"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641E1DC5"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726901BA" w14:textId="77777777" w:rsidR="003868D7" w:rsidRPr="0091087D" w:rsidRDefault="003868D7" w:rsidP="007570E3">
            <w:pPr>
              <w:rPr>
                <w:rFonts w:ascii="Arial" w:hAnsi="Arial" w:cs="Arial"/>
                <w:lang w:val="fr-FR"/>
              </w:rPr>
            </w:pPr>
          </w:p>
        </w:tc>
        <w:tc>
          <w:tcPr>
            <w:tcW w:w="1777" w:type="dxa"/>
            <w:tcBorders>
              <w:top w:val="single" w:sz="5" w:space="0" w:color="000000"/>
              <w:left w:val="single" w:sz="5" w:space="0" w:color="000000"/>
              <w:bottom w:val="single" w:sz="5" w:space="0" w:color="000000"/>
              <w:right w:val="single" w:sz="5" w:space="0" w:color="000000"/>
            </w:tcBorders>
          </w:tcPr>
          <w:p w14:paraId="417443BE" w14:textId="77777777" w:rsidR="003868D7" w:rsidRPr="0091087D" w:rsidRDefault="003868D7" w:rsidP="007570E3">
            <w:pPr>
              <w:rPr>
                <w:rFonts w:ascii="Arial" w:hAnsi="Arial" w:cs="Arial"/>
                <w:lang w:val="fr-FR"/>
              </w:rPr>
            </w:pPr>
          </w:p>
        </w:tc>
        <w:tc>
          <w:tcPr>
            <w:tcW w:w="1902" w:type="dxa"/>
            <w:tcBorders>
              <w:top w:val="single" w:sz="5" w:space="0" w:color="000000"/>
              <w:left w:val="single" w:sz="5" w:space="0" w:color="000000"/>
              <w:bottom w:val="single" w:sz="5" w:space="0" w:color="000000"/>
              <w:right w:val="single" w:sz="5" w:space="0" w:color="000000"/>
            </w:tcBorders>
          </w:tcPr>
          <w:p w14:paraId="24579D94" w14:textId="77777777" w:rsidR="003868D7" w:rsidRPr="0091087D" w:rsidRDefault="003868D7" w:rsidP="007570E3">
            <w:pPr>
              <w:rPr>
                <w:rFonts w:ascii="Arial" w:hAnsi="Arial" w:cs="Arial"/>
                <w:lang w:val="fr-FR"/>
              </w:rPr>
            </w:pPr>
          </w:p>
        </w:tc>
      </w:tr>
      <w:tr w:rsidR="003868D7" w:rsidRPr="0091087D" w14:paraId="68377F9E"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7ED83E52"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49" w:type="dxa"/>
            <w:tcBorders>
              <w:top w:val="single" w:sz="5" w:space="0" w:color="000000"/>
              <w:left w:val="single" w:sz="5" w:space="0" w:color="000000"/>
              <w:bottom w:val="single" w:sz="5" w:space="0" w:color="000000"/>
              <w:right w:val="single" w:sz="5" w:space="0" w:color="000000"/>
            </w:tcBorders>
          </w:tcPr>
          <w:p w14:paraId="48DBD3A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097" w:type="dxa"/>
            <w:tcBorders>
              <w:top w:val="single" w:sz="5" w:space="0" w:color="000000"/>
              <w:left w:val="single" w:sz="5" w:space="0" w:color="000000"/>
              <w:bottom w:val="single" w:sz="5" w:space="0" w:color="000000"/>
              <w:right w:val="single" w:sz="5" w:space="0" w:color="000000"/>
            </w:tcBorders>
          </w:tcPr>
          <w:p w14:paraId="3453EE9C"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12F5A5F3"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74EC157E" w14:textId="77777777" w:rsidR="003868D7" w:rsidRPr="0091087D" w:rsidRDefault="003868D7" w:rsidP="007570E3">
            <w:pPr>
              <w:rPr>
                <w:rFonts w:ascii="Arial" w:hAnsi="Arial" w:cs="Arial"/>
                <w:lang w:val="fr-FR"/>
              </w:rPr>
            </w:pPr>
          </w:p>
        </w:tc>
        <w:tc>
          <w:tcPr>
            <w:tcW w:w="1777" w:type="dxa"/>
            <w:tcBorders>
              <w:top w:val="single" w:sz="5" w:space="0" w:color="000000"/>
              <w:left w:val="single" w:sz="5" w:space="0" w:color="000000"/>
              <w:bottom w:val="single" w:sz="5" w:space="0" w:color="000000"/>
              <w:right w:val="single" w:sz="5" w:space="0" w:color="000000"/>
            </w:tcBorders>
          </w:tcPr>
          <w:p w14:paraId="20018826" w14:textId="77777777" w:rsidR="003868D7" w:rsidRPr="0091087D" w:rsidRDefault="003868D7" w:rsidP="007570E3">
            <w:pPr>
              <w:rPr>
                <w:rFonts w:ascii="Arial" w:hAnsi="Arial" w:cs="Arial"/>
                <w:lang w:val="fr-FR"/>
              </w:rPr>
            </w:pPr>
          </w:p>
        </w:tc>
        <w:tc>
          <w:tcPr>
            <w:tcW w:w="1902" w:type="dxa"/>
            <w:tcBorders>
              <w:top w:val="single" w:sz="5" w:space="0" w:color="000000"/>
              <w:left w:val="single" w:sz="5" w:space="0" w:color="000000"/>
              <w:bottom w:val="single" w:sz="5" w:space="0" w:color="000000"/>
              <w:right w:val="single" w:sz="5" w:space="0" w:color="000000"/>
            </w:tcBorders>
            <w:shd w:val="clear" w:color="auto" w:fill="D9D9D9"/>
          </w:tcPr>
          <w:p w14:paraId="75D0D99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sz w:val="18"/>
                <w:szCs w:val="18"/>
                <w:lang w:val="fr-FR"/>
              </w:rPr>
              <w:t>4</w:t>
            </w:r>
          </w:p>
        </w:tc>
      </w:tr>
      <w:tr w:rsidR="003868D7" w:rsidRPr="0091087D" w14:paraId="062F3A1D"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3427B8A0"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49" w:type="dxa"/>
            <w:tcBorders>
              <w:top w:val="single" w:sz="5" w:space="0" w:color="000000"/>
              <w:left w:val="single" w:sz="5" w:space="0" w:color="000000"/>
              <w:bottom w:val="single" w:sz="5" w:space="0" w:color="000000"/>
              <w:right w:val="single" w:sz="5" w:space="0" w:color="000000"/>
            </w:tcBorders>
          </w:tcPr>
          <w:p w14:paraId="72E29F0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097" w:type="dxa"/>
            <w:tcBorders>
              <w:top w:val="single" w:sz="5" w:space="0" w:color="000000"/>
              <w:left w:val="single" w:sz="5" w:space="0" w:color="000000"/>
              <w:bottom w:val="single" w:sz="5" w:space="0" w:color="000000"/>
              <w:right w:val="single" w:sz="5" w:space="0" w:color="000000"/>
            </w:tcBorders>
          </w:tcPr>
          <w:p w14:paraId="7AFAAAC6"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7D765DCB"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40F93C4B" w14:textId="77777777" w:rsidR="003868D7" w:rsidRPr="0091087D" w:rsidRDefault="003868D7" w:rsidP="007570E3">
            <w:pPr>
              <w:rPr>
                <w:rFonts w:ascii="Arial" w:hAnsi="Arial" w:cs="Arial"/>
                <w:lang w:val="fr-FR"/>
              </w:rPr>
            </w:pPr>
          </w:p>
        </w:tc>
        <w:tc>
          <w:tcPr>
            <w:tcW w:w="1777" w:type="dxa"/>
            <w:tcBorders>
              <w:top w:val="single" w:sz="5" w:space="0" w:color="000000"/>
              <w:left w:val="single" w:sz="5" w:space="0" w:color="000000"/>
              <w:bottom w:val="single" w:sz="5" w:space="0" w:color="000000"/>
              <w:right w:val="single" w:sz="5" w:space="0" w:color="000000"/>
            </w:tcBorders>
          </w:tcPr>
          <w:p w14:paraId="348AD35A" w14:textId="77777777" w:rsidR="003868D7" w:rsidRPr="0091087D" w:rsidRDefault="003868D7" w:rsidP="007570E3">
            <w:pPr>
              <w:rPr>
                <w:rFonts w:ascii="Arial" w:hAnsi="Arial" w:cs="Arial"/>
                <w:lang w:val="fr-FR"/>
              </w:rPr>
            </w:pPr>
          </w:p>
        </w:tc>
        <w:tc>
          <w:tcPr>
            <w:tcW w:w="1902" w:type="dxa"/>
            <w:tcBorders>
              <w:top w:val="single" w:sz="5" w:space="0" w:color="000000"/>
              <w:left w:val="single" w:sz="5" w:space="0" w:color="000000"/>
              <w:bottom w:val="single" w:sz="5" w:space="0" w:color="000000"/>
              <w:right w:val="single" w:sz="5" w:space="0" w:color="000000"/>
            </w:tcBorders>
          </w:tcPr>
          <w:p w14:paraId="4CDAEFD2" w14:textId="77777777" w:rsidR="003868D7" w:rsidRPr="0091087D" w:rsidRDefault="003868D7" w:rsidP="007570E3">
            <w:pPr>
              <w:rPr>
                <w:rFonts w:ascii="Arial" w:hAnsi="Arial" w:cs="Arial"/>
                <w:lang w:val="fr-FR"/>
              </w:rPr>
            </w:pPr>
          </w:p>
        </w:tc>
      </w:tr>
      <w:tr w:rsidR="003868D7" w:rsidRPr="0091087D" w14:paraId="26194D92" w14:textId="77777777" w:rsidTr="007570E3">
        <w:trPr>
          <w:trHeight w:hRule="exact" w:val="286"/>
          <w:jc w:val="center"/>
        </w:trPr>
        <w:tc>
          <w:tcPr>
            <w:tcW w:w="1559" w:type="dxa"/>
            <w:tcBorders>
              <w:top w:val="single" w:sz="5" w:space="0" w:color="000000"/>
              <w:left w:val="single" w:sz="5" w:space="0" w:color="000000"/>
              <w:bottom w:val="single" w:sz="5" w:space="0" w:color="000000"/>
              <w:right w:val="single" w:sz="5" w:space="0" w:color="000000"/>
            </w:tcBorders>
          </w:tcPr>
          <w:p w14:paraId="5CD51073"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49" w:type="dxa"/>
            <w:tcBorders>
              <w:top w:val="single" w:sz="5" w:space="0" w:color="000000"/>
              <w:left w:val="single" w:sz="5" w:space="0" w:color="000000"/>
              <w:bottom w:val="single" w:sz="5" w:space="0" w:color="000000"/>
              <w:right w:val="single" w:sz="5" w:space="0" w:color="000000"/>
            </w:tcBorders>
          </w:tcPr>
          <w:p w14:paraId="74E4E22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097" w:type="dxa"/>
            <w:tcBorders>
              <w:top w:val="single" w:sz="5" w:space="0" w:color="000000"/>
              <w:left w:val="single" w:sz="5" w:space="0" w:color="000000"/>
              <w:bottom w:val="single" w:sz="5" w:space="0" w:color="000000"/>
              <w:right w:val="single" w:sz="5" w:space="0" w:color="000000"/>
            </w:tcBorders>
          </w:tcPr>
          <w:p w14:paraId="0BC57606"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314D74F6"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038CBE5D" w14:textId="77777777" w:rsidR="003868D7" w:rsidRPr="0091087D" w:rsidRDefault="003868D7" w:rsidP="007570E3">
            <w:pPr>
              <w:rPr>
                <w:rFonts w:ascii="Arial" w:hAnsi="Arial" w:cs="Arial"/>
                <w:lang w:val="fr-FR"/>
              </w:rPr>
            </w:pPr>
          </w:p>
        </w:tc>
        <w:tc>
          <w:tcPr>
            <w:tcW w:w="1777" w:type="dxa"/>
            <w:tcBorders>
              <w:top w:val="single" w:sz="5" w:space="0" w:color="000000"/>
              <w:left w:val="single" w:sz="5" w:space="0" w:color="000000"/>
              <w:bottom w:val="single" w:sz="5" w:space="0" w:color="000000"/>
              <w:right w:val="single" w:sz="5" w:space="0" w:color="000000"/>
            </w:tcBorders>
          </w:tcPr>
          <w:p w14:paraId="496FA3B7" w14:textId="77777777" w:rsidR="003868D7" w:rsidRPr="0091087D" w:rsidRDefault="003868D7" w:rsidP="007570E3">
            <w:pPr>
              <w:rPr>
                <w:rFonts w:ascii="Arial" w:hAnsi="Arial" w:cs="Arial"/>
                <w:lang w:val="fr-FR"/>
              </w:rPr>
            </w:pPr>
          </w:p>
        </w:tc>
        <w:tc>
          <w:tcPr>
            <w:tcW w:w="1902" w:type="dxa"/>
            <w:tcBorders>
              <w:top w:val="single" w:sz="5" w:space="0" w:color="000000"/>
              <w:left w:val="single" w:sz="5" w:space="0" w:color="000000"/>
              <w:bottom w:val="single" w:sz="5" w:space="0" w:color="000000"/>
              <w:right w:val="single" w:sz="5" w:space="0" w:color="000000"/>
            </w:tcBorders>
          </w:tcPr>
          <w:p w14:paraId="5AE88A95" w14:textId="77777777" w:rsidR="003868D7" w:rsidRPr="0091087D" w:rsidRDefault="003868D7" w:rsidP="007570E3">
            <w:pPr>
              <w:rPr>
                <w:rFonts w:ascii="Arial" w:hAnsi="Arial" w:cs="Arial"/>
                <w:lang w:val="fr-FR"/>
              </w:rPr>
            </w:pPr>
          </w:p>
        </w:tc>
      </w:tr>
      <w:tr w:rsidR="003868D7" w:rsidRPr="0091087D" w14:paraId="0C5CA5CF"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33C1B2E8"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49" w:type="dxa"/>
            <w:tcBorders>
              <w:top w:val="single" w:sz="5" w:space="0" w:color="000000"/>
              <w:left w:val="single" w:sz="5" w:space="0" w:color="000000"/>
              <w:bottom w:val="single" w:sz="5" w:space="0" w:color="000000"/>
              <w:right w:val="single" w:sz="5" w:space="0" w:color="000000"/>
            </w:tcBorders>
          </w:tcPr>
          <w:p w14:paraId="28F9321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097" w:type="dxa"/>
            <w:tcBorders>
              <w:top w:val="single" w:sz="5" w:space="0" w:color="000000"/>
              <w:left w:val="single" w:sz="5" w:space="0" w:color="000000"/>
              <w:bottom w:val="single" w:sz="5" w:space="0" w:color="000000"/>
              <w:right w:val="single" w:sz="5" w:space="0" w:color="000000"/>
            </w:tcBorders>
          </w:tcPr>
          <w:p w14:paraId="7B0384F4"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5110745C"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7F4CC0AA" w14:textId="77777777" w:rsidR="003868D7" w:rsidRPr="0091087D" w:rsidRDefault="003868D7" w:rsidP="007570E3">
            <w:pPr>
              <w:rPr>
                <w:rFonts w:ascii="Arial" w:hAnsi="Arial" w:cs="Arial"/>
                <w:lang w:val="fr-FR"/>
              </w:rPr>
            </w:pPr>
          </w:p>
        </w:tc>
        <w:tc>
          <w:tcPr>
            <w:tcW w:w="1777" w:type="dxa"/>
            <w:tcBorders>
              <w:top w:val="single" w:sz="5" w:space="0" w:color="000000"/>
              <w:left w:val="single" w:sz="5" w:space="0" w:color="000000"/>
              <w:bottom w:val="single" w:sz="5" w:space="0" w:color="000000"/>
              <w:right w:val="single" w:sz="5" w:space="0" w:color="000000"/>
            </w:tcBorders>
          </w:tcPr>
          <w:p w14:paraId="3E883265" w14:textId="77777777" w:rsidR="003868D7" w:rsidRPr="0091087D" w:rsidRDefault="003868D7" w:rsidP="007570E3">
            <w:pPr>
              <w:rPr>
                <w:rFonts w:ascii="Arial" w:hAnsi="Arial" w:cs="Arial"/>
                <w:lang w:val="fr-FR"/>
              </w:rPr>
            </w:pPr>
          </w:p>
        </w:tc>
        <w:tc>
          <w:tcPr>
            <w:tcW w:w="1902" w:type="dxa"/>
            <w:tcBorders>
              <w:top w:val="single" w:sz="5" w:space="0" w:color="000000"/>
              <w:left w:val="single" w:sz="5" w:space="0" w:color="000000"/>
              <w:bottom w:val="single" w:sz="5" w:space="0" w:color="000000"/>
              <w:right w:val="single" w:sz="5" w:space="0" w:color="000000"/>
            </w:tcBorders>
          </w:tcPr>
          <w:p w14:paraId="0A021141" w14:textId="77777777" w:rsidR="003868D7" w:rsidRPr="0091087D" w:rsidRDefault="003868D7" w:rsidP="007570E3">
            <w:pPr>
              <w:rPr>
                <w:rFonts w:ascii="Arial" w:hAnsi="Arial" w:cs="Arial"/>
                <w:lang w:val="fr-FR"/>
              </w:rPr>
            </w:pPr>
          </w:p>
        </w:tc>
      </w:tr>
      <w:tr w:rsidR="003868D7" w:rsidRPr="0091087D" w14:paraId="660D0E10" w14:textId="77777777" w:rsidTr="007570E3">
        <w:trPr>
          <w:trHeight w:hRule="exact" w:val="283"/>
          <w:jc w:val="center"/>
        </w:trPr>
        <w:tc>
          <w:tcPr>
            <w:tcW w:w="2108" w:type="dxa"/>
            <w:gridSpan w:val="2"/>
            <w:vMerge w:val="restart"/>
            <w:tcBorders>
              <w:top w:val="single" w:sz="5" w:space="0" w:color="000000"/>
              <w:left w:val="single" w:sz="5" w:space="0" w:color="000000"/>
              <w:right w:val="single" w:sz="5" w:space="0" w:color="000000"/>
            </w:tcBorders>
          </w:tcPr>
          <w:p w14:paraId="5951BCB5" w14:textId="77777777" w:rsidR="003868D7" w:rsidRPr="0091087D" w:rsidRDefault="003868D7" w:rsidP="007570E3">
            <w:pPr>
              <w:spacing w:before="3" w:line="160" w:lineRule="exact"/>
              <w:rPr>
                <w:rFonts w:ascii="Arial" w:hAnsi="Arial" w:cs="Arial"/>
                <w:sz w:val="17"/>
                <w:szCs w:val="17"/>
                <w:lang w:val="fr-FR"/>
              </w:rPr>
            </w:pPr>
          </w:p>
          <w:p w14:paraId="2FC142AC"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097" w:type="dxa"/>
            <w:tcBorders>
              <w:top w:val="single" w:sz="5" w:space="0" w:color="000000"/>
              <w:left w:val="single" w:sz="5" w:space="0" w:color="000000"/>
              <w:bottom w:val="single" w:sz="5" w:space="0" w:color="000000"/>
              <w:right w:val="single" w:sz="5" w:space="0" w:color="000000"/>
            </w:tcBorders>
          </w:tcPr>
          <w:p w14:paraId="24278EF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31" w:type="dxa"/>
            <w:tcBorders>
              <w:top w:val="single" w:sz="5" w:space="0" w:color="000000"/>
              <w:left w:val="single" w:sz="5" w:space="0" w:color="000000"/>
              <w:bottom w:val="single" w:sz="5" w:space="0" w:color="000000"/>
              <w:right w:val="single" w:sz="5" w:space="0" w:color="000000"/>
            </w:tcBorders>
          </w:tcPr>
          <w:p w14:paraId="1CA3477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57" w:type="dxa"/>
            <w:tcBorders>
              <w:top w:val="single" w:sz="5" w:space="0" w:color="000000"/>
              <w:left w:val="single" w:sz="5" w:space="0" w:color="000000"/>
              <w:bottom w:val="single" w:sz="5" w:space="0" w:color="000000"/>
              <w:right w:val="single" w:sz="5" w:space="0" w:color="000000"/>
            </w:tcBorders>
          </w:tcPr>
          <w:p w14:paraId="3EFA1FA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777" w:type="dxa"/>
            <w:tcBorders>
              <w:top w:val="single" w:sz="5" w:space="0" w:color="000000"/>
              <w:left w:val="single" w:sz="5" w:space="0" w:color="000000"/>
              <w:bottom w:val="single" w:sz="5" w:space="0" w:color="000000"/>
              <w:right w:val="single" w:sz="5" w:space="0" w:color="000000"/>
            </w:tcBorders>
          </w:tcPr>
          <w:p w14:paraId="1C9D786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02" w:type="dxa"/>
            <w:tcBorders>
              <w:top w:val="single" w:sz="5" w:space="0" w:color="000000"/>
              <w:left w:val="single" w:sz="5" w:space="0" w:color="000000"/>
              <w:bottom w:val="single" w:sz="5" w:space="0" w:color="000000"/>
              <w:right w:val="single" w:sz="5" w:space="0" w:color="000000"/>
            </w:tcBorders>
            <w:shd w:val="clear" w:color="auto" w:fill="D9D9D9"/>
          </w:tcPr>
          <w:p w14:paraId="6020D15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45182212" w14:textId="77777777" w:rsidTr="007570E3">
        <w:trPr>
          <w:trHeight w:hRule="exact" w:val="295"/>
          <w:jc w:val="center"/>
        </w:trPr>
        <w:tc>
          <w:tcPr>
            <w:tcW w:w="2108" w:type="dxa"/>
            <w:gridSpan w:val="2"/>
            <w:vMerge/>
            <w:tcBorders>
              <w:left w:val="single" w:sz="5" w:space="0" w:color="000000"/>
              <w:bottom w:val="single" w:sz="5" w:space="0" w:color="000000"/>
              <w:right w:val="single" w:sz="5" w:space="0" w:color="000000"/>
            </w:tcBorders>
          </w:tcPr>
          <w:p w14:paraId="1DE172E0" w14:textId="77777777" w:rsidR="003868D7" w:rsidRPr="0091087D" w:rsidRDefault="003868D7" w:rsidP="007570E3">
            <w:pPr>
              <w:rPr>
                <w:rFonts w:ascii="Arial" w:hAnsi="Arial" w:cs="Arial"/>
                <w:lang w:val="fr-FR"/>
              </w:rPr>
            </w:pPr>
          </w:p>
        </w:tc>
        <w:tc>
          <w:tcPr>
            <w:tcW w:w="1097" w:type="dxa"/>
            <w:tcBorders>
              <w:top w:val="single" w:sz="5" w:space="0" w:color="000000"/>
              <w:left w:val="single" w:sz="5" w:space="0" w:color="000000"/>
              <w:bottom w:val="single" w:sz="5" w:space="0" w:color="000000"/>
              <w:right w:val="single" w:sz="5" w:space="0" w:color="000000"/>
            </w:tcBorders>
          </w:tcPr>
          <w:p w14:paraId="6D00C6E6"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31" w:type="dxa"/>
            <w:tcBorders>
              <w:top w:val="single" w:sz="5" w:space="0" w:color="000000"/>
              <w:left w:val="single" w:sz="5" w:space="0" w:color="000000"/>
              <w:bottom w:val="single" w:sz="5" w:space="0" w:color="000000"/>
              <w:right w:val="single" w:sz="5" w:space="0" w:color="000000"/>
            </w:tcBorders>
          </w:tcPr>
          <w:p w14:paraId="51DB695A"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57" w:type="dxa"/>
            <w:tcBorders>
              <w:top w:val="single" w:sz="5" w:space="0" w:color="000000"/>
              <w:left w:val="single" w:sz="5" w:space="0" w:color="000000"/>
              <w:bottom w:val="single" w:sz="5" w:space="0" w:color="000000"/>
              <w:right w:val="single" w:sz="5" w:space="0" w:color="000000"/>
            </w:tcBorders>
          </w:tcPr>
          <w:p w14:paraId="69658F03"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777" w:type="dxa"/>
            <w:tcBorders>
              <w:top w:val="single" w:sz="5" w:space="0" w:color="000000"/>
              <w:left w:val="single" w:sz="5" w:space="0" w:color="000000"/>
              <w:bottom w:val="single" w:sz="5" w:space="0" w:color="000000"/>
              <w:right w:val="single" w:sz="5" w:space="0" w:color="000000"/>
            </w:tcBorders>
          </w:tcPr>
          <w:p w14:paraId="782C66D0"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02" w:type="dxa"/>
            <w:tcBorders>
              <w:top w:val="single" w:sz="5" w:space="0" w:color="000000"/>
              <w:left w:val="single" w:sz="5" w:space="0" w:color="000000"/>
              <w:bottom w:val="single" w:sz="5" w:space="0" w:color="000000"/>
              <w:right w:val="single" w:sz="5" w:space="0" w:color="000000"/>
            </w:tcBorders>
          </w:tcPr>
          <w:p w14:paraId="5A713C03"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49DFE45B"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54. Ce risque est donc inacceptable et nécessite des mesures préventives particulières</w:t>
      </w:r>
    </w:p>
    <w:p w14:paraId="2D484C67" w14:textId="684EDE5D" w:rsidR="003868D7" w:rsidRPr="0091087D" w:rsidRDefault="00BC3E8A" w:rsidP="00527181">
      <w:pPr>
        <w:pStyle w:val="Titre4"/>
        <w:rPr>
          <w:rFonts w:eastAsia="Arial"/>
          <w:lang w:val="fr-FR"/>
        </w:rPr>
      </w:pPr>
      <w:bookmarkStart w:id="667" w:name="_Toc137459596"/>
      <w:r>
        <w:rPr>
          <w:rFonts w:eastAsia="Arial"/>
          <w:lang w:val="fr-FR"/>
        </w:rPr>
        <w:t>10</w:t>
      </w:r>
      <w:r w:rsidR="00527181">
        <w:rPr>
          <w:rFonts w:eastAsia="Arial"/>
          <w:lang w:val="fr-FR"/>
        </w:rPr>
        <w:t>.1</w:t>
      </w:r>
      <w:r w:rsidR="003868D7" w:rsidRPr="0091087D">
        <w:rPr>
          <w:rFonts w:eastAsia="Arial"/>
          <w:lang w:val="fr-FR"/>
        </w:rPr>
        <w:t>.2.2. A</w:t>
      </w:r>
      <w:r w:rsidR="00527181" w:rsidRPr="0091087D">
        <w:rPr>
          <w:rFonts w:eastAsia="Arial"/>
          <w:lang w:val="fr-FR"/>
        </w:rPr>
        <w:t>u niveau des aspects humains</w:t>
      </w:r>
      <w:bookmarkEnd w:id="667"/>
    </w:p>
    <w:p w14:paraId="49A7E0FC" w14:textId="46BC9E3A" w:rsidR="003868D7" w:rsidRPr="0091087D" w:rsidRDefault="00BC3E8A" w:rsidP="00527181">
      <w:pPr>
        <w:pStyle w:val="Titre5"/>
        <w:rPr>
          <w:rFonts w:eastAsia="Arial"/>
          <w:lang w:val="fr-FR"/>
        </w:rPr>
      </w:pPr>
      <w:bookmarkStart w:id="668" w:name="_Toc137459597"/>
      <w:r>
        <w:rPr>
          <w:rFonts w:eastAsia="Arial"/>
          <w:lang w:val="fr-FR"/>
        </w:rPr>
        <w:t>10</w:t>
      </w:r>
      <w:r w:rsidR="00527181">
        <w:rPr>
          <w:rFonts w:eastAsia="Arial"/>
          <w:lang w:val="fr-FR"/>
        </w:rPr>
        <w:t>.1</w:t>
      </w:r>
      <w:r w:rsidR="003868D7" w:rsidRPr="0091087D">
        <w:rPr>
          <w:rFonts w:eastAsia="Arial"/>
          <w:lang w:val="fr-FR"/>
        </w:rPr>
        <w:t>.2.2.1. Risque de chute et de noyade dans les plans d’eau</w:t>
      </w:r>
      <w:bookmarkEnd w:id="668"/>
    </w:p>
    <w:p w14:paraId="486F0E05"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Après la mise en eau des retenues, les gens seront tentés de fréquenter ces lieux dangereux soit pour se promener, soit pour y pêcher ou pour se baigner. Toutes ces activités autour des petits- barrages peuvent être source de risque d’accident, de chute dans les plans d’eau et de noyade.</w:t>
      </w:r>
    </w:p>
    <w:p w14:paraId="6779B3ED"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risque de chute et de noyade peut être accru pour les enfants qui seraient tentés de se baigner dans les eaux ou d’y pratiquer la pêche.</w:t>
      </w:r>
    </w:p>
    <w:p w14:paraId="42F86A55"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6"/>
        <w:gridCol w:w="1903"/>
      </w:tblGrid>
      <w:tr w:rsidR="003868D7" w:rsidRPr="0091087D" w14:paraId="132942E4" w14:textId="77777777" w:rsidTr="007570E3">
        <w:trPr>
          <w:trHeight w:hRule="exact" w:val="276"/>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4F14138C"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503EC570" w14:textId="77777777" w:rsidR="003868D7" w:rsidRPr="0091087D" w:rsidRDefault="003868D7" w:rsidP="007570E3">
            <w:pPr>
              <w:rPr>
                <w:rFonts w:ascii="Arial" w:hAnsi="Arial" w:cs="Arial"/>
                <w:lang w:val="fr-FR"/>
              </w:rPr>
            </w:pPr>
          </w:p>
        </w:tc>
      </w:tr>
      <w:tr w:rsidR="003868D7" w:rsidRPr="0091087D" w14:paraId="03C118F6"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30F7D934"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9" w:type="dxa"/>
            <w:tcBorders>
              <w:top w:val="single" w:sz="5" w:space="0" w:color="000000"/>
              <w:left w:val="single" w:sz="5" w:space="0" w:color="000000"/>
              <w:bottom w:val="single" w:sz="5" w:space="0" w:color="000000"/>
              <w:right w:val="single" w:sz="5" w:space="0" w:color="000000"/>
            </w:tcBorders>
            <w:shd w:val="clear" w:color="auto" w:fill="F1F1F1"/>
          </w:tcPr>
          <w:p w14:paraId="2F54787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38" w:type="dxa"/>
            <w:tcBorders>
              <w:top w:val="single" w:sz="5" w:space="0" w:color="000000"/>
              <w:left w:val="single" w:sz="5" w:space="0" w:color="000000"/>
              <w:bottom w:val="single" w:sz="5" w:space="0" w:color="000000"/>
              <w:right w:val="single" w:sz="5" w:space="0" w:color="000000"/>
            </w:tcBorders>
          </w:tcPr>
          <w:p w14:paraId="569DEEC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03DF279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shd w:val="clear" w:color="auto" w:fill="BEBEBE"/>
          </w:tcPr>
          <w:p w14:paraId="22FD60C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35</w:t>
            </w:r>
          </w:p>
        </w:tc>
        <w:tc>
          <w:tcPr>
            <w:tcW w:w="1843" w:type="dxa"/>
            <w:tcBorders>
              <w:top w:val="single" w:sz="5" w:space="0" w:color="000000"/>
              <w:left w:val="single" w:sz="5" w:space="0" w:color="000000"/>
              <w:bottom w:val="single" w:sz="5" w:space="0" w:color="000000"/>
              <w:right w:val="single" w:sz="5" w:space="0" w:color="000000"/>
            </w:tcBorders>
          </w:tcPr>
          <w:p w14:paraId="6D77A017"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214589B8" w14:textId="77777777" w:rsidR="003868D7" w:rsidRPr="0091087D" w:rsidRDefault="003868D7" w:rsidP="007570E3">
            <w:pPr>
              <w:rPr>
                <w:rFonts w:ascii="Arial" w:hAnsi="Arial" w:cs="Arial"/>
                <w:lang w:val="fr-FR"/>
              </w:rPr>
            </w:pPr>
          </w:p>
        </w:tc>
      </w:tr>
      <w:tr w:rsidR="003868D7" w:rsidRPr="0091087D" w14:paraId="5B8D7233"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21E742ED"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9" w:type="dxa"/>
            <w:tcBorders>
              <w:top w:val="single" w:sz="5" w:space="0" w:color="000000"/>
              <w:left w:val="single" w:sz="5" w:space="0" w:color="000000"/>
              <w:bottom w:val="single" w:sz="5" w:space="0" w:color="000000"/>
              <w:right w:val="single" w:sz="5" w:space="0" w:color="000000"/>
            </w:tcBorders>
          </w:tcPr>
          <w:p w14:paraId="3FFF425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38" w:type="dxa"/>
            <w:tcBorders>
              <w:top w:val="single" w:sz="5" w:space="0" w:color="000000"/>
              <w:left w:val="single" w:sz="5" w:space="0" w:color="000000"/>
              <w:bottom w:val="single" w:sz="5" w:space="0" w:color="000000"/>
              <w:right w:val="single" w:sz="5" w:space="0" w:color="000000"/>
            </w:tcBorders>
          </w:tcPr>
          <w:p w14:paraId="3EA1891B"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615A7C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7D338E5"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1D3A5F5E"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63695923" w14:textId="77777777" w:rsidR="003868D7" w:rsidRPr="0091087D" w:rsidRDefault="003868D7" w:rsidP="007570E3">
            <w:pPr>
              <w:rPr>
                <w:rFonts w:ascii="Arial" w:hAnsi="Arial" w:cs="Arial"/>
                <w:lang w:val="fr-FR"/>
              </w:rPr>
            </w:pPr>
          </w:p>
        </w:tc>
      </w:tr>
      <w:tr w:rsidR="003868D7" w:rsidRPr="0091087D" w14:paraId="054A2233"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5C62EA3D" w14:textId="77777777" w:rsidR="003868D7" w:rsidRPr="0091087D" w:rsidRDefault="003868D7" w:rsidP="007570E3">
            <w:pPr>
              <w:spacing w:before="34"/>
              <w:rPr>
                <w:rFonts w:ascii="Arial" w:eastAsia="Arial" w:hAnsi="Arial" w:cs="Arial"/>
                <w:sz w:val="18"/>
                <w:szCs w:val="18"/>
                <w:lang w:val="fr-FR"/>
              </w:rPr>
            </w:pPr>
            <w:r w:rsidRPr="0091087D">
              <w:rPr>
                <w:rFonts w:ascii="Arial" w:eastAsia="Arial" w:hAnsi="Arial" w:cs="Arial"/>
                <w:b/>
                <w:sz w:val="18"/>
                <w:szCs w:val="18"/>
                <w:lang w:val="fr-FR"/>
              </w:rPr>
              <w:t>Rare</w:t>
            </w:r>
          </w:p>
        </w:tc>
        <w:tc>
          <w:tcPr>
            <w:tcW w:w="569" w:type="dxa"/>
            <w:tcBorders>
              <w:top w:val="single" w:sz="5" w:space="0" w:color="000000"/>
              <w:left w:val="single" w:sz="5" w:space="0" w:color="000000"/>
              <w:bottom w:val="single" w:sz="5" w:space="0" w:color="000000"/>
              <w:right w:val="single" w:sz="5" w:space="0" w:color="000000"/>
            </w:tcBorders>
          </w:tcPr>
          <w:p w14:paraId="59C10C96"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38" w:type="dxa"/>
            <w:tcBorders>
              <w:top w:val="single" w:sz="5" w:space="0" w:color="000000"/>
              <w:left w:val="single" w:sz="5" w:space="0" w:color="000000"/>
              <w:bottom w:val="single" w:sz="5" w:space="0" w:color="000000"/>
              <w:right w:val="single" w:sz="5" w:space="0" w:color="000000"/>
            </w:tcBorders>
          </w:tcPr>
          <w:p w14:paraId="5E0CBBF2"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29930A82"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906DDAB"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6772A4B0"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3424DD4A" w14:textId="77777777" w:rsidR="003868D7" w:rsidRPr="0091087D" w:rsidRDefault="003868D7" w:rsidP="007570E3">
            <w:pPr>
              <w:rPr>
                <w:rFonts w:ascii="Arial" w:hAnsi="Arial" w:cs="Arial"/>
                <w:lang w:val="fr-FR"/>
              </w:rPr>
            </w:pPr>
          </w:p>
        </w:tc>
      </w:tr>
      <w:tr w:rsidR="003868D7" w:rsidRPr="0091087D" w14:paraId="78CC4D67"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080EA87E"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9" w:type="dxa"/>
            <w:tcBorders>
              <w:top w:val="single" w:sz="5" w:space="0" w:color="000000"/>
              <w:left w:val="single" w:sz="5" w:space="0" w:color="000000"/>
              <w:bottom w:val="single" w:sz="5" w:space="0" w:color="000000"/>
              <w:right w:val="single" w:sz="5" w:space="0" w:color="000000"/>
            </w:tcBorders>
          </w:tcPr>
          <w:p w14:paraId="3562927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38" w:type="dxa"/>
            <w:tcBorders>
              <w:top w:val="single" w:sz="5" w:space="0" w:color="000000"/>
              <w:left w:val="single" w:sz="5" w:space="0" w:color="000000"/>
              <w:bottom w:val="single" w:sz="5" w:space="0" w:color="000000"/>
              <w:right w:val="single" w:sz="5" w:space="0" w:color="000000"/>
            </w:tcBorders>
          </w:tcPr>
          <w:p w14:paraId="2199848C"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197EB3D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CC730A7"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70A24ACF"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1D1CE6BB" w14:textId="77777777" w:rsidR="003868D7" w:rsidRPr="0091087D" w:rsidRDefault="003868D7" w:rsidP="007570E3">
            <w:pPr>
              <w:rPr>
                <w:rFonts w:ascii="Arial" w:hAnsi="Arial" w:cs="Arial"/>
                <w:lang w:val="fr-FR"/>
              </w:rPr>
            </w:pPr>
          </w:p>
        </w:tc>
      </w:tr>
      <w:tr w:rsidR="003868D7" w:rsidRPr="0091087D" w14:paraId="60769598"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50C24E78"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9" w:type="dxa"/>
            <w:tcBorders>
              <w:top w:val="single" w:sz="5" w:space="0" w:color="000000"/>
              <w:left w:val="single" w:sz="5" w:space="0" w:color="000000"/>
              <w:bottom w:val="single" w:sz="5" w:space="0" w:color="000000"/>
              <w:right w:val="single" w:sz="5" w:space="0" w:color="000000"/>
            </w:tcBorders>
          </w:tcPr>
          <w:p w14:paraId="49493AB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38" w:type="dxa"/>
            <w:tcBorders>
              <w:top w:val="single" w:sz="5" w:space="0" w:color="000000"/>
              <w:left w:val="single" w:sz="5" w:space="0" w:color="000000"/>
              <w:bottom w:val="single" w:sz="5" w:space="0" w:color="000000"/>
              <w:right w:val="single" w:sz="5" w:space="0" w:color="000000"/>
            </w:tcBorders>
          </w:tcPr>
          <w:p w14:paraId="195E789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845FBB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FD6B623"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3B160C98"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57EDFFAE" w14:textId="77777777" w:rsidR="003868D7" w:rsidRPr="0091087D" w:rsidRDefault="003868D7" w:rsidP="007570E3">
            <w:pPr>
              <w:rPr>
                <w:rFonts w:ascii="Arial" w:hAnsi="Arial" w:cs="Arial"/>
                <w:lang w:val="fr-FR"/>
              </w:rPr>
            </w:pPr>
          </w:p>
        </w:tc>
      </w:tr>
      <w:tr w:rsidR="003868D7" w:rsidRPr="0091087D" w14:paraId="5485C1A3" w14:textId="77777777" w:rsidTr="007570E3">
        <w:trPr>
          <w:trHeight w:hRule="exact" w:val="286"/>
          <w:jc w:val="center"/>
        </w:trPr>
        <w:tc>
          <w:tcPr>
            <w:tcW w:w="2186" w:type="dxa"/>
            <w:gridSpan w:val="2"/>
            <w:vMerge w:val="restart"/>
            <w:tcBorders>
              <w:top w:val="single" w:sz="5" w:space="0" w:color="000000"/>
              <w:left w:val="single" w:sz="5" w:space="0" w:color="000000"/>
              <w:right w:val="single" w:sz="5" w:space="0" w:color="000000"/>
            </w:tcBorders>
          </w:tcPr>
          <w:p w14:paraId="4055CAD3" w14:textId="77777777" w:rsidR="003868D7" w:rsidRPr="0091087D" w:rsidRDefault="003868D7" w:rsidP="007570E3">
            <w:pPr>
              <w:spacing w:before="6" w:line="160" w:lineRule="exact"/>
              <w:rPr>
                <w:rFonts w:ascii="Arial" w:hAnsi="Arial" w:cs="Arial"/>
                <w:sz w:val="17"/>
                <w:szCs w:val="17"/>
                <w:lang w:val="fr-FR"/>
              </w:rPr>
            </w:pPr>
          </w:p>
          <w:p w14:paraId="3652DBFE"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38" w:type="dxa"/>
            <w:tcBorders>
              <w:top w:val="single" w:sz="5" w:space="0" w:color="000000"/>
              <w:left w:val="single" w:sz="5" w:space="0" w:color="000000"/>
              <w:bottom w:val="single" w:sz="5" w:space="0" w:color="000000"/>
              <w:right w:val="single" w:sz="5" w:space="0" w:color="000000"/>
            </w:tcBorders>
          </w:tcPr>
          <w:p w14:paraId="23CE62DC"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tcPr>
          <w:p w14:paraId="3FB3659E"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shd w:val="clear" w:color="auto" w:fill="F1F1F1"/>
          </w:tcPr>
          <w:p w14:paraId="604E341D"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3" w:type="dxa"/>
            <w:tcBorders>
              <w:top w:val="single" w:sz="5" w:space="0" w:color="000000"/>
              <w:left w:val="single" w:sz="5" w:space="0" w:color="000000"/>
              <w:bottom w:val="single" w:sz="5" w:space="0" w:color="000000"/>
              <w:right w:val="single" w:sz="5" w:space="0" w:color="000000"/>
            </w:tcBorders>
          </w:tcPr>
          <w:p w14:paraId="333234F2"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4" w:type="dxa"/>
            <w:tcBorders>
              <w:top w:val="single" w:sz="5" w:space="0" w:color="000000"/>
              <w:left w:val="single" w:sz="5" w:space="0" w:color="000000"/>
              <w:bottom w:val="single" w:sz="5" w:space="0" w:color="000000"/>
              <w:right w:val="single" w:sz="5" w:space="0" w:color="000000"/>
            </w:tcBorders>
          </w:tcPr>
          <w:p w14:paraId="2825FDC9"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2F4A2385" w14:textId="77777777" w:rsidTr="007570E3">
        <w:trPr>
          <w:trHeight w:hRule="exact" w:val="295"/>
          <w:jc w:val="center"/>
        </w:trPr>
        <w:tc>
          <w:tcPr>
            <w:tcW w:w="2186" w:type="dxa"/>
            <w:gridSpan w:val="2"/>
            <w:vMerge/>
            <w:tcBorders>
              <w:left w:val="single" w:sz="5" w:space="0" w:color="000000"/>
              <w:bottom w:val="single" w:sz="5" w:space="0" w:color="000000"/>
              <w:right w:val="single" w:sz="5" w:space="0" w:color="000000"/>
            </w:tcBorders>
          </w:tcPr>
          <w:p w14:paraId="2A627E35" w14:textId="77777777" w:rsidR="003868D7" w:rsidRPr="0091087D" w:rsidRDefault="003868D7" w:rsidP="007570E3">
            <w:pPr>
              <w:rPr>
                <w:rFonts w:ascii="Arial" w:hAnsi="Arial" w:cs="Arial"/>
                <w:lang w:val="fr-FR"/>
              </w:rPr>
            </w:pPr>
          </w:p>
        </w:tc>
        <w:tc>
          <w:tcPr>
            <w:tcW w:w="1138" w:type="dxa"/>
            <w:tcBorders>
              <w:top w:val="single" w:sz="5" w:space="0" w:color="000000"/>
              <w:left w:val="single" w:sz="5" w:space="0" w:color="000000"/>
              <w:bottom w:val="single" w:sz="5" w:space="0" w:color="000000"/>
              <w:right w:val="single" w:sz="5" w:space="0" w:color="000000"/>
            </w:tcBorders>
          </w:tcPr>
          <w:p w14:paraId="1F9071A0"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0363CDB6"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26D776A4"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3" w:type="dxa"/>
            <w:tcBorders>
              <w:top w:val="single" w:sz="5" w:space="0" w:color="000000"/>
              <w:left w:val="single" w:sz="5" w:space="0" w:color="000000"/>
              <w:bottom w:val="single" w:sz="5" w:space="0" w:color="000000"/>
              <w:right w:val="single" w:sz="5" w:space="0" w:color="000000"/>
            </w:tcBorders>
          </w:tcPr>
          <w:p w14:paraId="32EF3BE8"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4" w:type="dxa"/>
            <w:tcBorders>
              <w:top w:val="single" w:sz="5" w:space="0" w:color="000000"/>
              <w:left w:val="single" w:sz="5" w:space="0" w:color="000000"/>
              <w:bottom w:val="single" w:sz="5" w:space="0" w:color="000000"/>
              <w:right w:val="single" w:sz="5" w:space="0" w:color="000000"/>
            </w:tcBorders>
          </w:tcPr>
          <w:p w14:paraId="1EDA1451"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4A4172B8"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35. Ce risque est donc inacceptable et nécessite des mesures préventives particulières</w:t>
      </w:r>
    </w:p>
    <w:p w14:paraId="4BDAC8AC" w14:textId="484C8B5F" w:rsidR="003868D7" w:rsidRPr="0091087D" w:rsidRDefault="00BC3E8A" w:rsidP="002071D2">
      <w:pPr>
        <w:pStyle w:val="Titre5"/>
        <w:rPr>
          <w:rFonts w:eastAsia="Arial"/>
          <w:lang w:val="fr-FR"/>
        </w:rPr>
      </w:pPr>
      <w:bookmarkStart w:id="669" w:name="_Toc137459598"/>
      <w:r>
        <w:rPr>
          <w:rFonts w:eastAsia="Arial"/>
          <w:lang w:val="fr-FR"/>
        </w:rPr>
        <w:t>10</w:t>
      </w:r>
      <w:r w:rsidR="002071D2">
        <w:rPr>
          <w:rFonts w:eastAsia="Arial"/>
          <w:lang w:val="fr-FR"/>
        </w:rPr>
        <w:t>.1</w:t>
      </w:r>
      <w:r w:rsidR="003868D7" w:rsidRPr="0091087D">
        <w:rPr>
          <w:rFonts w:eastAsia="Arial"/>
          <w:lang w:val="fr-FR"/>
        </w:rPr>
        <w:t>.2.2.2. Risque d’atteinte à la pérennité des ouvrages et du projet</w:t>
      </w:r>
      <w:bookmarkEnd w:id="669"/>
    </w:p>
    <w:p w14:paraId="2351416F"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La sédimentation des retenues d’eau peut entraîner à la longue, la réduction de la capacité de rétention d’eau desdites retenues et par conséquent les possibilités d’irrigation des périmètres et autres champs. Ceci pourra porter atteinte à la pérennité des ouvrages et du projet.</w:t>
      </w:r>
    </w:p>
    <w:p w14:paraId="7F47F5B8"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6"/>
        <w:gridCol w:w="1903"/>
      </w:tblGrid>
      <w:tr w:rsidR="003868D7" w:rsidRPr="0091087D" w14:paraId="43DF3962" w14:textId="77777777" w:rsidTr="007570E3">
        <w:trPr>
          <w:trHeight w:hRule="exact" w:val="276"/>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06AA8F1B"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5840AAA4" w14:textId="77777777" w:rsidR="003868D7" w:rsidRPr="0091087D" w:rsidRDefault="003868D7" w:rsidP="007570E3">
            <w:pPr>
              <w:rPr>
                <w:rFonts w:ascii="Arial" w:hAnsi="Arial" w:cs="Arial"/>
                <w:lang w:val="fr-FR"/>
              </w:rPr>
            </w:pPr>
          </w:p>
        </w:tc>
      </w:tr>
      <w:tr w:rsidR="003868D7" w:rsidRPr="0091087D" w14:paraId="7526ABDE"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65A93C57"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9" w:type="dxa"/>
            <w:tcBorders>
              <w:top w:val="single" w:sz="5" w:space="0" w:color="000000"/>
              <w:left w:val="single" w:sz="5" w:space="0" w:color="000000"/>
              <w:bottom w:val="single" w:sz="5" w:space="0" w:color="000000"/>
              <w:right w:val="single" w:sz="5" w:space="0" w:color="000000"/>
            </w:tcBorders>
            <w:shd w:val="clear" w:color="auto" w:fill="F1F1F1"/>
          </w:tcPr>
          <w:p w14:paraId="287CCA5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38" w:type="dxa"/>
            <w:tcBorders>
              <w:top w:val="single" w:sz="5" w:space="0" w:color="000000"/>
              <w:left w:val="single" w:sz="5" w:space="0" w:color="000000"/>
              <w:bottom w:val="single" w:sz="5" w:space="0" w:color="000000"/>
              <w:right w:val="single" w:sz="5" w:space="0" w:color="000000"/>
            </w:tcBorders>
          </w:tcPr>
          <w:p w14:paraId="566B6BA8"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720DF62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shd w:val="clear" w:color="auto" w:fill="BEBEBE"/>
          </w:tcPr>
          <w:p w14:paraId="1CA8319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35</w:t>
            </w:r>
          </w:p>
        </w:tc>
        <w:tc>
          <w:tcPr>
            <w:tcW w:w="1843" w:type="dxa"/>
            <w:tcBorders>
              <w:top w:val="single" w:sz="5" w:space="0" w:color="000000"/>
              <w:left w:val="single" w:sz="5" w:space="0" w:color="000000"/>
              <w:bottom w:val="single" w:sz="5" w:space="0" w:color="000000"/>
              <w:right w:val="single" w:sz="5" w:space="0" w:color="000000"/>
            </w:tcBorders>
          </w:tcPr>
          <w:p w14:paraId="7B846E4F"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2288CCD4" w14:textId="77777777" w:rsidR="003868D7" w:rsidRPr="0091087D" w:rsidRDefault="003868D7" w:rsidP="007570E3">
            <w:pPr>
              <w:rPr>
                <w:rFonts w:ascii="Arial" w:hAnsi="Arial" w:cs="Arial"/>
                <w:lang w:val="fr-FR"/>
              </w:rPr>
            </w:pPr>
          </w:p>
        </w:tc>
      </w:tr>
      <w:tr w:rsidR="003868D7" w:rsidRPr="0091087D" w14:paraId="3F09B7A3"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679C4F18"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9" w:type="dxa"/>
            <w:tcBorders>
              <w:top w:val="single" w:sz="5" w:space="0" w:color="000000"/>
              <w:left w:val="single" w:sz="5" w:space="0" w:color="000000"/>
              <w:bottom w:val="single" w:sz="5" w:space="0" w:color="000000"/>
              <w:right w:val="single" w:sz="5" w:space="0" w:color="000000"/>
            </w:tcBorders>
          </w:tcPr>
          <w:p w14:paraId="729337D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38" w:type="dxa"/>
            <w:tcBorders>
              <w:top w:val="single" w:sz="5" w:space="0" w:color="000000"/>
              <w:left w:val="single" w:sz="5" w:space="0" w:color="000000"/>
              <w:bottom w:val="single" w:sz="5" w:space="0" w:color="000000"/>
              <w:right w:val="single" w:sz="5" w:space="0" w:color="000000"/>
            </w:tcBorders>
          </w:tcPr>
          <w:p w14:paraId="14D21112"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9E58A9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603E09C"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6DCC9B42"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5D6D23F8" w14:textId="77777777" w:rsidR="003868D7" w:rsidRPr="0091087D" w:rsidRDefault="003868D7" w:rsidP="007570E3">
            <w:pPr>
              <w:rPr>
                <w:rFonts w:ascii="Arial" w:hAnsi="Arial" w:cs="Arial"/>
                <w:lang w:val="fr-FR"/>
              </w:rPr>
            </w:pPr>
          </w:p>
        </w:tc>
      </w:tr>
      <w:tr w:rsidR="003868D7" w:rsidRPr="0091087D" w14:paraId="4F68C089"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72D6BA2F"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9" w:type="dxa"/>
            <w:tcBorders>
              <w:top w:val="single" w:sz="5" w:space="0" w:color="000000"/>
              <w:left w:val="single" w:sz="5" w:space="0" w:color="000000"/>
              <w:bottom w:val="single" w:sz="5" w:space="0" w:color="000000"/>
              <w:right w:val="single" w:sz="5" w:space="0" w:color="000000"/>
            </w:tcBorders>
          </w:tcPr>
          <w:p w14:paraId="32B1925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38" w:type="dxa"/>
            <w:tcBorders>
              <w:top w:val="single" w:sz="5" w:space="0" w:color="000000"/>
              <w:left w:val="single" w:sz="5" w:space="0" w:color="000000"/>
              <w:bottom w:val="single" w:sz="5" w:space="0" w:color="000000"/>
              <w:right w:val="single" w:sz="5" w:space="0" w:color="000000"/>
            </w:tcBorders>
          </w:tcPr>
          <w:p w14:paraId="6147D16B"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1B39F07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8CA7247"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298EC2FE"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64DB62C3" w14:textId="77777777" w:rsidR="003868D7" w:rsidRPr="0091087D" w:rsidRDefault="003868D7" w:rsidP="007570E3">
            <w:pPr>
              <w:rPr>
                <w:rFonts w:ascii="Arial" w:hAnsi="Arial" w:cs="Arial"/>
                <w:lang w:val="fr-FR"/>
              </w:rPr>
            </w:pPr>
          </w:p>
        </w:tc>
      </w:tr>
      <w:tr w:rsidR="003868D7" w:rsidRPr="0091087D" w14:paraId="795AC5BB"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00AF1E9E"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9" w:type="dxa"/>
            <w:tcBorders>
              <w:top w:val="single" w:sz="5" w:space="0" w:color="000000"/>
              <w:left w:val="single" w:sz="5" w:space="0" w:color="000000"/>
              <w:bottom w:val="single" w:sz="5" w:space="0" w:color="000000"/>
              <w:right w:val="single" w:sz="5" w:space="0" w:color="000000"/>
            </w:tcBorders>
          </w:tcPr>
          <w:p w14:paraId="5936348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38" w:type="dxa"/>
            <w:tcBorders>
              <w:top w:val="single" w:sz="5" w:space="0" w:color="000000"/>
              <w:left w:val="single" w:sz="5" w:space="0" w:color="000000"/>
              <w:bottom w:val="single" w:sz="5" w:space="0" w:color="000000"/>
              <w:right w:val="single" w:sz="5" w:space="0" w:color="000000"/>
            </w:tcBorders>
          </w:tcPr>
          <w:p w14:paraId="0F8990BC"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2B82470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FEAA883"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284F7771"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0BA5F954" w14:textId="77777777" w:rsidR="003868D7" w:rsidRPr="0091087D" w:rsidRDefault="003868D7" w:rsidP="007570E3">
            <w:pPr>
              <w:rPr>
                <w:rFonts w:ascii="Arial" w:hAnsi="Arial" w:cs="Arial"/>
                <w:lang w:val="fr-FR"/>
              </w:rPr>
            </w:pPr>
          </w:p>
        </w:tc>
      </w:tr>
      <w:tr w:rsidR="003868D7" w:rsidRPr="0091087D" w14:paraId="0A39FBFA"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2A609C4F"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9" w:type="dxa"/>
            <w:tcBorders>
              <w:top w:val="single" w:sz="5" w:space="0" w:color="000000"/>
              <w:left w:val="single" w:sz="5" w:space="0" w:color="000000"/>
              <w:bottom w:val="single" w:sz="5" w:space="0" w:color="000000"/>
              <w:right w:val="single" w:sz="5" w:space="0" w:color="000000"/>
            </w:tcBorders>
          </w:tcPr>
          <w:p w14:paraId="5759427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38" w:type="dxa"/>
            <w:tcBorders>
              <w:top w:val="single" w:sz="5" w:space="0" w:color="000000"/>
              <w:left w:val="single" w:sz="5" w:space="0" w:color="000000"/>
              <w:bottom w:val="single" w:sz="5" w:space="0" w:color="000000"/>
              <w:right w:val="single" w:sz="5" w:space="0" w:color="000000"/>
            </w:tcBorders>
          </w:tcPr>
          <w:p w14:paraId="165798D0"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398E254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D38D3BC"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281F9CF4"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5FD50552" w14:textId="77777777" w:rsidR="003868D7" w:rsidRPr="0091087D" w:rsidRDefault="003868D7" w:rsidP="007570E3">
            <w:pPr>
              <w:rPr>
                <w:rFonts w:ascii="Arial" w:hAnsi="Arial" w:cs="Arial"/>
                <w:lang w:val="fr-FR"/>
              </w:rPr>
            </w:pPr>
          </w:p>
        </w:tc>
      </w:tr>
      <w:tr w:rsidR="003868D7" w:rsidRPr="0091087D" w14:paraId="69D4B0C5" w14:textId="77777777" w:rsidTr="007570E3">
        <w:trPr>
          <w:trHeight w:hRule="exact" w:val="286"/>
          <w:jc w:val="center"/>
        </w:trPr>
        <w:tc>
          <w:tcPr>
            <w:tcW w:w="2186" w:type="dxa"/>
            <w:gridSpan w:val="2"/>
            <w:vMerge w:val="restart"/>
            <w:tcBorders>
              <w:top w:val="single" w:sz="5" w:space="0" w:color="000000"/>
              <w:left w:val="single" w:sz="5" w:space="0" w:color="000000"/>
              <w:right w:val="single" w:sz="5" w:space="0" w:color="000000"/>
            </w:tcBorders>
          </w:tcPr>
          <w:p w14:paraId="6D84497C" w14:textId="77777777" w:rsidR="003868D7" w:rsidRPr="0091087D" w:rsidRDefault="003868D7" w:rsidP="007570E3">
            <w:pPr>
              <w:spacing w:before="6" w:line="160" w:lineRule="exact"/>
              <w:rPr>
                <w:rFonts w:ascii="Arial" w:hAnsi="Arial" w:cs="Arial"/>
                <w:sz w:val="17"/>
                <w:szCs w:val="17"/>
                <w:lang w:val="fr-FR"/>
              </w:rPr>
            </w:pPr>
          </w:p>
          <w:p w14:paraId="0704059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38" w:type="dxa"/>
            <w:tcBorders>
              <w:top w:val="single" w:sz="5" w:space="0" w:color="000000"/>
              <w:left w:val="single" w:sz="5" w:space="0" w:color="000000"/>
              <w:bottom w:val="single" w:sz="5" w:space="0" w:color="000000"/>
              <w:right w:val="single" w:sz="5" w:space="0" w:color="000000"/>
            </w:tcBorders>
          </w:tcPr>
          <w:p w14:paraId="40567EB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tcPr>
          <w:p w14:paraId="51471F2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shd w:val="clear" w:color="auto" w:fill="F1F1F1"/>
          </w:tcPr>
          <w:p w14:paraId="3083B0C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3" w:type="dxa"/>
            <w:tcBorders>
              <w:top w:val="single" w:sz="5" w:space="0" w:color="000000"/>
              <w:left w:val="single" w:sz="5" w:space="0" w:color="000000"/>
              <w:bottom w:val="single" w:sz="5" w:space="0" w:color="000000"/>
              <w:right w:val="single" w:sz="5" w:space="0" w:color="000000"/>
            </w:tcBorders>
          </w:tcPr>
          <w:p w14:paraId="47219B4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4" w:type="dxa"/>
            <w:tcBorders>
              <w:top w:val="single" w:sz="5" w:space="0" w:color="000000"/>
              <w:left w:val="single" w:sz="5" w:space="0" w:color="000000"/>
              <w:bottom w:val="single" w:sz="5" w:space="0" w:color="000000"/>
              <w:right w:val="single" w:sz="5" w:space="0" w:color="000000"/>
            </w:tcBorders>
          </w:tcPr>
          <w:p w14:paraId="6F4FF77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2AE9785C" w14:textId="77777777" w:rsidTr="007570E3">
        <w:trPr>
          <w:trHeight w:hRule="exact" w:val="295"/>
          <w:jc w:val="center"/>
        </w:trPr>
        <w:tc>
          <w:tcPr>
            <w:tcW w:w="2186" w:type="dxa"/>
            <w:gridSpan w:val="2"/>
            <w:vMerge/>
            <w:tcBorders>
              <w:left w:val="single" w:sz="5" w:space="0" w:color="000000"/>
              <w:bottom w:val="single" w:sz="5" w:space="0" w:color="000000"/>
              <w:right w:val="single" w:sz="5" w:space="0" w:color="000000"/>
            </w:tcBorders>
          </w:tcPr>
          <w:p w14:paraId="1F8E6630" w14:textId="77777777" w:rsidR="003868D7" w:rsidRPr="0091087D" w:rsidRDefault="003868D7" w:rsidP="007570E3">
            <w:pPr>
              <w:rPr>
                <w:rFonts w:ascii="Arial" w:hAnsi="Arial" w:cs="Arial"/>
                <w:lang w:val="fr-FR"/>
              </w:rPr>
            </w:pPr>
          </w:p>
        </w:tc>
        <w:tc>
          <w:tcPr>
            <w:tcW w:w="1138" w:type="dxa"/>
            <w:tcBorders>
              <w:top w:val="single" w:sz="5" w:space="0" w:color="000000"/>
              <w:left w:val="single" w:sz="5" w:space="0" w:color="000000"/>
              <w:bottom w:val="single" w:sz="5" w:space="0" w:color="000000"/>
              <w:right w:val="single" w:sz="5" w:space="0" w:color="000000"/>
            </w:tcBorders>
          </w:tcPr>
          <w:p w14:paraId="34F2F324"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67666C4A"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5F554645"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3" w:type="dxa"/>
            <w:tcBorders>
              <w:top w:val="single" w:sz="5" w:space="0" w:color="000000"/>
              <w:left w:val="single" w:sz="5" w:space="0" w:color="000000"/>
              <w:bottom w:val="single" w:sz="5" w:space="0" w:color="000000"/>
              <w:right w:val="single" w:sz="5" w:space="0" w:color="000000"/>
            </w:tcBorders>
          </w:tcPr>
          <w:p w14:paraId="6575BAC7"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4" w:type="dxa"/>
            <w:tcBorders>
              <w:top w:val="single" w:sz="5" w:space="0" w:color="000000"/>
              <w:left w:val="single" w:sz="5" w:space="0" w:color="000000"/>
              <w:bottom w:val="single" w:sz="5" w:space="0" w:color="000000"/>
              <w:right w:val="single" w:sz="5" w:space="0" w:color="000000"/>
            </w:tcBorders>
          </w:tcPr>
          <w:p w14:paraId="708B4BD7"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59BB21A2" w14:textId="77777777" w:rsidR="003868D7" w:rsidRPr="0091087D"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35. Ce risque est donc inacceptable et nécessite des mesures préventives particulières.</w:t>
      </w:r>
    </w:p>
    <w:p w14:paraId="7B06373D" w14:textId="10BDB23B" w:rsidR="003868D7" w:rsidRPr="0091087D" w:rsidRDefault="00BC3E8A" w:rsidP="002071D2">
      <w:pPr>
        <w:pStyle w:val="Titre5"/>
        <w:rPr>
          <w:rFonts w:eastAsia="Arial"/>
          <w:lang w:val="fr-FR"/>
        </w:rPr>
      </w:pPr>
      <w:bookmarkStart w:id="670" w:name="_Toc137459599"/>
      <w:r>
        <w:rPr>
          <w:rFonts w:eastAsia="Arial"/>
          <w:lang w:val="fr-FR"/>
        </w:rPr>
        <w:t>10</w:t>
      </w:r>
      <w:r w:rsidR="002071D2">
        <w:rPr>
          <w:rFonts w:eastAsia="Arial"/>
          <w:lang w:val="fr-FR"/>
        </w:rPr>
        <w:t>.1</w:t>
      </w:r>
      <w:r w:rsidR="003868D7" w:rsidRPr="0091087D">
        <w:rPr>
          <w:rFonts w:eastAsia="Arial"/>
          <w:lang w:val="fr-FR"/>
        </w:rPr>
        <w:t>.2.2.3. Risque de catastrophe suite à la rupture d’un petit barrage</w:t>
      </w:r>
      <w:bookmarkEnd w:id="670"/>
    </w:p>
    <w:p w14:paraId="388214E0" w14:textId="29588E73" w:rsidR="003868D7"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En cas de rupture d’un petit barrage, il faut craindre des catastrophes à l'aval. En effet, les sédiments stockés dans la retenue sont libérés dans le réseau hydrographique et le cours d'eau reprend son régime hydrologique naturel. Avec des ouvrages de 10 à 12 m de haut avec un stockage de centaines de milliers de mètres cubes, sa rupture peut créer des crues dangereuses de plusieurs centaines de mètres cube par seconde dans un fond de lit qui n'a pratiquement plus vu passer d'eau depuis la construction du barrage et aux environs duquel des populations travaillent dans des périmètres irrigués et se sont installées.</w:t>
      </w:r>
    </w:p>
    <w:p w14:paraId="455DA53F" w14:textId="7794C938" w:rsidR="0074461A" w:rsidRDefault="0074461A" w:rsidP="003868D7">
      <w:pPr>
        <w:spacing w:before="240" w:after="240"/>
        <w:jc w:val="both"/>
        <w:rPr>
          <w:rFonts w:ascii="Arial" w:eastAsia="Arial" w:hAnsi="Arial" w:cs="Arial"/>
          <w:sz w:val="22"/>
          <w:szCs w:val="22"/>
          <w:lang w:val="fr-FR"/>
        </w:rPr>
      </w:pPr>
      <w:r>
        <w:rPr>
          <w:rFonts w:ascii="Arial" w:eastAsia="Arial" w:hAnsi="Arial" w:cs="Arial"/>
          <w:sz w:val="22"/>
          <w:szCs w:val="22"/>
          <w:lang w:val="fr-FR"/>
        </w:rPr>
        <w:br w:type="page"/>
      </w:r>
    </w:p>
    <w:p w14:paraId="716796A3" w14:textId="77777777" w:rsidR="003868D7" w:rsidRPr="0091087D" w:rsidRDefault="003868D7" w:rsidP="003868D7">
      <w:pPr>
        <w:spacing w:before="240" w:after="240" w:line="240" w:lineRule="exact"/>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7"/>
        <w:gridCol w:w="1902"/>
      </w:tblGrid>
      <w:tr w:rsidR="003868D7" w:rsidRPr="0091087D" w14:paraId="52AA9CE8" w14:textId="77777777" w:rsidTr="007570E3">
        <w:trPr>
          <w:trHeight w:hRule="exact" w:val="274"/>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2E0ACD13" w14:textId="77777777" w:rsidR="003868D7" w:rsidRPr="0091087D" w:rsidRDefault="003868D7" w:rsidP="007570E3">
            <w:pPr>
              <w:spacing w:before="8"/>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6F6A0E11" w14:textId="77777777" w:rsidR="003868D7" w:rsidRPr="0091087D" w:rsidRDefault="003868D7" w:rsidP="007570E3">
            <w:pPr>
              <w:rPr>
                <w:rFonts w:ascii="Arial" w:hAnsi="Arial" w:cs="Arial"/>
                <w:lang w:val="fr-FR"/>
              </w:rPr>
            </w:pPr>
          </w:p>
        </w:tc>
      </w:tr>
      <w:tr w:rsidR="003868D7" w:rsidRPr="0091087D" w14:paraId="39CD5D9C"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76525E7F"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9" w:type="dxa"/>
            <w:tcBorders>
              <w:top w:val="single" w:sz="5" w:space="0" w:color="000000"/>
              <w:left w:val="single" w:sz="5" w:space="0" w:color="000000"/>
              <w:bottom w:val="single" w:sz="5" w:space="0" w:color="000000"/>
              <w:right w:val="single" w:sz="5" w:space="0" w:color="000000"/>
            </w:tcBorders>
          </w:tcPr>
          <w:p w14:paraId="510035C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38" w:type="dxa"/>
            <w:tcBorders>
              <w:top w:val="single" w:sz="5" w:space="0" w:color="000000"/>
              <w:left w:val="single" w:sz="5" w:space="0" w:color="000000"/>
              <w:bottom w:val="single" w:sz="5" w:space="0" w:color="000000"/>
              <w:right w:val="single" w:sz="5" w:space="0" w:color="000000"/>
            </w:tcBorders>
          </w:tcPr>
          <w:p w14:paraId="101B24A1"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7C58DD1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826F327"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94B0EBD"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F812DF9" w14:textId="77777777" w:rsidR="003868D7" w:rsidRPr="0091087D" w:rsidRDefault="003868D7" w:rsidP="007570E3">
            <w:pPr>
              <w:rPr>
                <w:rFonts w:ascii="Arial" w:hAnsi="Arial" w:cs="Arial"/>
                <w:lang w:val="fr-FR"/>
              </w:rPr>
            </w:pPr>
          </w:p>
        </w:tc>
      </w:tr>
      <w:tr w:rsidR="003868D7" w:rsidRPr="0091087D" w14:paraId="29F6F2EA"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168CED56" w14:textId="77777777" w:rsidR="003868D7" w:rsidRPr="0091087D" w:rsidRDefault="003868D7" w:rsidP="007570E3">
            <w:pPr>
              <w:spacing w:before="34"/>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9" w:type="dxa"/>
            <w:tcBorders>
              <w:top w:val="single" w:sz="5" w:space="0" w:color="000000"/>
              <w:left w:val="single" w:sz="5" w:space="0" w:color="000000"/>
              <w:bottom w:val="single" w:sz="5" w:space="0" w:color="000000"/>
              <w:right w:val="single" w:sz="5" w:space="0" w:color="000000"/>
            </w:tcBorders>
          </w:tcPr>
          <w:p w14:paraId="3779B08B"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38" w:type="dxa"/>
            <w:tcBorders>
              <w:top w:val="single" w:sz="5" w:space="0" w:color="000000"/>
              <w:left w:val="single" w:sz="5" w:space="0" w:color="000000"/>
              <w:bottom w:val="single" w:sz="5" w:space="0" w:color="000000"/>
              <w:right w:val="single" w:sz="5" w:space="0" w:color="000000"/>
            </w:tcBorders>
          </w:tcPr>
          <w:p w14:paraId="52769618"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2A68E924"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5C4DC6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C490CFA"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shd w:val="clear" w:color="auto" w:fill="D9D9D9"/>
          </w:tcPr>
          <w:p w14:paraId="5983A251"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sz w:val="18"/>
                <w:szCs w:val="18"/>
                <w:lang w:val="fr-FR"/>
              </w:rPr>
              <w:t>4</w:t>
            </w:r>
          </w:p>
        </w:tc>
      </w:tr>
      <w:tr w:rsidR="003868D7" w:rsidRPr="0091087D" w14:paraId="3B59E7BE"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01D1CDA8"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9" w:type="dxa"/>
            <w:tcBorders>
              <w:top w:val="single" w:sz="5" w:space="0" w:color="000000"/>
              <w:left w:val="single" w:sz="5" w:space="0" w:color="000000"/>
              <w:bottom w:val="single" w:sz="5" w:space="0" w:color="000000"/>
              <w:right w:val="single" w:sz="5" w:space="0" w:color="000000"/>
            </w:tcBorders>
          </w:tcPr>
          <w:p w14:paraId="68CB66E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38" w:type="dxa"/>
            <w:tcBorders>
              <w:top w:val="single" w:sz="5" w:space="0" w:color="000000"/>
              <w:left w:val="single" w:sz="5" w:space="0" w:color="000000"/>
              <w:bottom w:val="single" w:sz="5" w:space="0" w:color="000000"/>
              <w:right w:val="single" w:sz="5" w:space="0" w:color="000000"/>
            </w:tcBorders>
          </w:tcPr>
          <w:p w14:paraId="5E382AC0"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2BCCEF6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00817BB"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1834352"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3BA40EF" w14:textId="77777777" w:rsidR="003868D7" w:rsidRPr="0091087D" w:rsidRDefault="003868D7" w:rsidP="007570E3">
            <w:pPr>
              <w:rPr>
                <w:rFonts w:ascii="Arial" w:hAnsi="Arial" w:cs="Arial"/>
                <w:lang w:val="fr-FR"/>
              </w:rPr>
            </w:pPr>
          </w:p>
        </w:tc>
      </w:tr>
      <w:tr w:rsidR="003868D7" w:rsidRPr="0091087D" w14:paraId="06DC9D48"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031C3DFB"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9" w:type="dxa"/>
            <w:tcBorders>
              <w:top w:val="single" w:sz="5" w:space="0" w:color="000000"/>
              <w:left w:val="single" w:sz="5" w:space="0" w:color="000000"/>
              <w:bottom w:val="single" w:sz="5" w:space="0" w:color="000000"/>
              <w:right w:val="single" w:sz="5" w:space="0" w:color="000000"/>
            </w:tcBorders>
          </w:tcPr>
          <w:p w14:paraId="6D8268C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38" w:type="dxa"/>
            <w:tcBorders>
              <w:top w:val="single" w:sz="5" w:space="0" w:color="000000"/>
              <w:left w:val="single" w:sz="5" w:space="0" w:color="000000"/>
              <w:bottom w:val="single" w:sz="5" w:space="0" w:color="000000"/>
              <w:right w:val="single" w:sz="5" w:space="0" w:color="000000"/>
            </w:tcBorders>
          </w:tcPr>
          <w:p w14:paraId="3EFB572B"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4B4BDD2B"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8709E94"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3805314"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D0012C2" w14:textId="77777777" w:rsidR="003868D7" w:rsidRPr="0091087D" w:rsidRDefault="003868D7" w:rsidP="007570E3">
            <w:pPr>
              <w:rPr>
                <w:rFonts w:ascii="Arial" w:hAnsi="Arial" w:cs="Arial"/>
                <w:lang w:val="fr-FR"/>
              </w:rPr>
            </w:pPr>
          </w:p>
        </w:tc>
      </w:tr>
      <w:tr w:rsidR="003868D7" w:rsidRPr="0091087D" w14:paraId="69B7630C"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588A8FEC"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9" w:type="dxa"/>
            <w:tcBorders>
              <w:top w:val="single" w:sz="5" w:space="0" w:color="000000"/>
              <w:left w:val="single" w:sz="5" w:space="0" w:color="000000"/>
              <w:bottom w:val="single" w:sz="5" w:space="0" w:color="000000"/>
              <w:right w:val="single" w:sz="5" w:space="0" w:color="000000"/>
            </w:tcBorders>
          </w:tcPr>
          <w:p w14:paraId="56C0367C"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38" w:type="dxa"/>
            <w:tcBorders>
              <w:top w:val="single" w:sz="5" w:space="0" w:color="000000"/>
              <w:left w:val="single" w:sz="5" w:space="0" w:color="000000"/>
              <w:bottom w:val="single" w:sz="5" w:space="0" w:color="000000"/>
              <w:right w:val="single" w:sz="5" w:space="0" w:color="000000"/>
            </w:tcBorders>
          </w:tcPr>
          <w:p w14:paraId="26F72683"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728D45E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0BFB8B6"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61DF974"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6F7C118" w14:textId="77777777" w:rsidR="003868D7" w:rsidRPr="0091087D" w:rsidRDefault="003868D7" w:rsidP="007570E3">
            <w:pPr>
              <w:rPr>
                <w:rFonts w:ascii="Arial" w:hAnsi="Arial" w:cs="Arial"/>
                <w:lang w:val="fr-FR"/>
              </w:rPr>
            </w:pPr>
          </w:p>
        </w:tc>
      </w:tr>
      <w:tr w:rsidR="003868D7" w:rsidRPr="0091087D" w14:paraId="7DC96151" w14:textId="77777777" w:rsidTr="007570E3">
        <w:trPr>
          <w:trHeight w:hRule="exact" w:val="283"/>
          <w:jc w:val="center"/>
        </w:trPr>
        <w:tc>
          <w:tcPr>
            <w:tcW w:w="2186" w:type="dxa"/>
            <w:gridSpan w:val="2"/>
            <w:vMerge w:val="restart"/>
            <w:tcBorders>
              <w:top w:val="single" w:sz="5" w:space="0" w:color="000000"/>
              <w:left w:val="single" w:sz="5" w:space="0" w:color="000000"/>
              <w:right w:val="single" w:sz="5" w:space="0" w:color="000000"/>
            </w:tcBorders>
          </w:tcPr>
          <w:p w14:paraId="3B5FBF71" w14:textId="77777777" w:rsidR="003868D7" w:rsidRPr="0091087D" w:rsidRDefault="003868D7" w:rsidP="007570E3">
            <w:pPr>
              <w:spacing w:before="3" w:line="160" w:lineRule="exact"/>
              <w:rPr>
                <w:rFonts w:ascii="Arial" w:hAnsi="Arial" w:cs="Arial"/>
                <w:sz w:val="17"/>
                <w:szCs w:val="17"/>
                <w:lang w:val="fr-FR"/>
              </w:rPr>
            </w:pPr>
          </w:p>
          <w:p w14:paraId="6340241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38" w:type="dxa"/>
            <w:tcBorders>
              <w:top w:val="single" w:sz="5" w:space="0" w:color="000000"/>
              <w:left w:val="single" w:sz="5" w:space="0" w:color="000000"/>
              <w:bottom w:val="single" w:sz="5" w:space="0" w:color="000000"/>
              <w:right w:val="single" w:sz="5" w:space="0" w:color="000000"/>
            </w:tcBorders>
          </w:tcPr>
          <w:p w14:paraId="2EB5A8F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tcPr>
          <w:p w14:paraId="0A1F524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6EA3A1F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1689617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shd w:val="clear" w:color="auto" w:fill="D9D9D9"/>
          </w:tcPr>
          <w:p w14:paraId="2F6CD8E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547CE268" w14:textId="77777777" w:rsidTr="007570E3">
        <w:trPr>
          <w:trHeight w:hRule="exact" w:val="295"/>
          <w:jc w:val="center"/>
        </w:trPr>
        <w:tc>
          <w:tcPr>
            <w:tcW w:w="2186" w:type="dxa"/>
            <w:gridSpan w:val="2"/>
            <w:vMerge/>
            <w:tcBorders>
              <w:left w:val="single" w:sz="5" w:space="0" w:color="000000"/>
              <w:bottom w:val="single" w:sz="5" w:space="0" w:color="000000"/>
              <w:right w:val="single" w:sz="5" w:space="0" w:color="000000"/>
            </w:tcBorders>
          </w:tcPr>
          <w:p w14:paraId="31A74D00" w14:textId="77777777" w:rsidR="003868D7" w:rsidRPr="0091087D" w:rsidRDefault="003868D7" w:rsidP="007570E3">
            <w:pPr>
              <w:rPr>
                <w:rFonts w:ascii="Arial" w:hAnsi="Arial" w:cs="Arial"/>
                <w:lang w:val="fr-FR"/>
              </w:rPr>
            </w:pPr>
          </w:p>
        </w:tc>
        <w:tc>
          <w:tcPr>
            <w:tcW w:w="1138" w:type="dxa"/>
            <w:tcBorders>
              <w:top w:val="single" w:sz="5" w:space="0" w:color="000000"/>
              <w:left w:val="single" w:sz="5" w:space="0" w:color="000000"/>
              <w:bottom w:val="single" w:sz="5" w:space="0" w:color="000000"/>
              <w:right w:val="single" w:sz="5" w:space="0" w:color="000000"/>
            </w:tcBorders>
          </w:tcPr>
          <w:p w14:paraId="7A41B41D"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45A7C8CD"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50CF3B83"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392ADEAA"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3CAD03F0"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56068FEA"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54. Ce risque est donc inacceptable et nécessite des mesures préventives particulières</w:t>
      </w:r>
    </w:p>
    <w:p w14:paraId="54CBDF92" w14:textId="4911981B" w:rsidR="003868D7" w:rsidRPr="0091087D" w:rsidRDefault="00BC3E8A" w:rsidP="002071D2">
      <w:pPr>
        <w:pStyle w:val="Titre3"/>
        <w:rPr>
          <w:rFonts w:eastAsia="Arial"/>
          <w:lang w:val="fr-FR"/>
        </w:rPr>
      </w:pPr>
      <w:bookmarkStart w:id="671" w:name="_Toc137459600"/>
      <w:r>
        <w:rPr>
          <w:rFonts w:eastAsia="Arial"/>
          <w:lang w:val="fr-FR"/>
        </w:rPr>
        <w:t>10</w:t>
      </w:r>
      <w:r w:rsidR="002071D2">
        <w:rPr>
          <w:rFonts w:eastAsia="Arial"/>
          <w:lang w:val="fr-FR"/>
        </w:rPr>
        <w:t>.1</w:t>
      </w:r>
      <w:r w:rsidR="003868D7" w:rsidRPr="0091087D">
        <w:rPr>
          <w:rFonts w:eastAsia="Arial"/>
          <w:lang w:val="fr-FR"/>
        </w:rPr>
        <w:t xml:space="preserve">.3. </w:t>
      </w:r>
      <w:r w:rsidR="002071D2" w:rsidRPr="0091087D">
        <w:rPr>
          <w:rFonts w:eastAsia="Arial"/>
          <w:lang w:val="fr-FR"/>
        </w:rPr>
        <w:t xml:space="preserve">Description et évaluation des risques </w:t>
      </w:r>
      <w:r w:rsidR="002071D2">
        <w:rPr>
          <w:rFonts w:eastAsia="Arial"/>
          <w:lang w:val="fr-FR"/>
        </w:rPr>
        <w:t>à</w:t>
      </w:r>
      <w:r w:rsidR="002071D2" w:rsidRPr="0091087D">
        <w:rPr>
          <w:rFonts w:eastAsia="Arial"/>
          <w:lang w:val="fr-FR"/>
        </w:rPr>
        <w:t xml:space="preserve"> la phase de fin de projet</w:t>
      </w:r>
      <w:bookmarkEnd w:id="671"/>
    </w:p>
    <w:p w14:paraId="2C4CBC88" w14:textId="7D1C1D90" w:rsidR="003868D7" w:rsidRPr="0091087D" w:rsidRDefault="00BC3E8A" w:rsidP="002071D2">
      <w:pPr>
        <w:pStyle w:val="Titre4"/>
        <w:rPr>
          <w:rFonts w:eastAsia="Arial"/>
          <w:lang w:val="fr-FR"/>
        </w:rPr>
      </w:pPr>
      <w:bookmarkStart w:id="672" w:name="_Toc137459601"/>
      <w:r>
        <w:rPr>
          <w:rFonts w:eastAsia="Arial"/>
          <w:lang w:val="fr-FR"/>
        </w:rPr>
        <w:t>10</w:t>
      </w:r>
      <w:r w:rsidR="002071D2">
        <w:rPr>
          <w:rFonts w:eastAsia="Arial"/>
          <w:lang w:val="fr-FR"/>
        </w:rPr>
        <w:t>.1</w:t>
      </w:r>
      <w:r w:rsidR="003868D7" w:rsidRPr="0091087D">
        <w:rPr>
          <w:rFonts w:eastAsia="Arial"/>
          <w:lang w:val="fr-FR"/>
        </w:rPr>
        <w:t xml:space="preserve">.3.1. </w:t>
      </w:r>
      <w:r w:rsidR="002071D2" w:rsidRPr="0091087D">
        <w:rPr>
          <w:rFonts w:eastAsia="Arial"/>
          <w:lang w:val="fr-FR"/>
        </w:rPr>
        <w:t>Scenario 1 : Cas de cession</w:t>
      </w:r>
      <w:bookmarkEnd w:id="672"/>
    </w:p>
    <w:p w14:paraId="16E974BE" w14:textId="1C226124" w:rsidR="003868D7" w:rsidRPr="0091087D" w:rsidRDefault="00BC3E8A" w:rsidP="002071D2">
      <w:pPr>
        <w:pStyle w:val="Titre5"/>
        <w:rPr>
          <w:rFonts w:eastAsia="Arial"/>
          <w:lang w:val="fr-FR"/>
        </w:rPr>
      </w:pPr>
      <w:bookmarkStart w:id="673" w:name="_Toc137459602"/>
      <w:r>
        <w:rPr>
          <w:rFonts w:eastAsia="Arial"/>
          <w:lang w:val="fr-FR"/>
        </w:rPr>
        <w:t>10</w:t>
      </w:r>
      <w:r w:rsidR="002071D2">
        <w:rPr>
          <w:rFonts w:eastAsia="Arial"/>
          <w:lang w:val="fr-FR"/>
        </w:rPr>
        <w:t>.1</w:t>
      </w:r>
      <w:r w:rsidR="003868D7" w:rsidRPr="0091087D">
        <w:rPr>
          <w:rFonts w:eastAsia="Arial"/>
          <w:lang w:val="fr-FR"/>
        </w:rPr>
        <w:t>.3.1.1. Description et évaluation des risques sur le milieu biophysique</w:t>
      </w:r>
      <w:bookmarkEnd w:id="673"/>
    </w:p>
    <w:p w14:paraId="15304D81" w14:textId="05D9013F" w:rsidR="003868D7" w:rsidRPr="0091087D" w:rsidRDefault="003868D7" w:rsidP="002071D2">
      <w:pPr>
        <w:pStyle w:val="Titre9"/>
        <w:rPr>
          <w:rFonts w:eastAsia="Arial"/>
          <w:lang w:val="fr-FR"/>
        </w:rPr>
      </w:pPr>
      <w:r w:rsidRPr="0091087D">
        <w:rPr>
          <w:rFonts w:eastAsia="Arial"/>
          <w:lang w:val="fr-FR"/>
        </w:rPr>
        <w:t>Risque de pollution des eaux des petits barrages</w:t>
      </w:r>
    </w:p>
    <w:p w14:paraId="791A1557"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risque de pollution des eaux des petits barrages peut être lié à une forte proportion de surfaces agricoles autour des ouvrages qui pourront entraîner des impuretés : nitrates, phosphates, ammonium et autres matières nutritives pouvant favoriser l’eutrophisation et la pollution, et donc influencer une modification du pH, de la teneur en oxygène, en matières organiques et ions libres, de la température, de la limpidité et de l’intensité de la photosynthèse.</w:t>
      </w:r>
    </w:p>
    <w:p w14:paraId="78B1B5BF"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pacage et la défécation humaine et des animaux dans la nature peut également entraîner la pollution de la retenue dégrader ainsi la qualité de l’eau.</w:t>
      </w:r>
    </w:p>
    <w:p w14:paraId="54964610" w14:textId="77777777" w:rsidR="003868D7" w:rsidRPr="0091087D" w:rsidRDefault="003868D7" w:rsidP="003868D7">
      <w:pPr>
        <w:spacing w:before="240" w:after="240" w:line="240" w:lineRule="exact"/>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6"/>
        <w:gridCol w:w="1903"/>
      </w:tblGrid>
      <w:tr w:rsidR="003868D7" w:rsidRPr="0091087D" w14:paraId="07C798AA" w14:textId="77777777" w:rsidTr="007570E3">
        <w:trPr>
          <w:trHeight w:hRule="exact" w:val="276"/>
          <w:jc w:val="center"/>
        </w:trPr>
        <w:tc>
          <w:tcPr>
            <w:tcW w:w="2108" w:type="dxa"/>
            <w:gridSpan w:val="2"/>
            <w:tcBorders>
              <w:top w:val="single" w:sz="5" w:space="0" w:color="000000"/>
              <w:left w:val="single" w:sz="5" w:space="0" w:color="000000"/>
              <w:bottom w:val="single" w:sz="5" w:space="0" w:color="000000"/>
              <w:right w:val="single" w:sz="5" w:space="0" w:color="000000"/>
            </w:tcBorders>
          </w:tcPr>
          <w:p w14:paraId="240AC063"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6964" w:type="dxa"/>
            <w:gridSpan w:val="5"/>
            <w:tcBorders>
              <w:top w:val="single" w:sz="5" w:space="0" w:color="000000"/>
              <w:left w:val="single" w:sz="5" w:space="0" w:color="000000"/>
              <w:bottom w:val="single" w:sz="5" w:space="0" w:color="000000"/>
              <w:right w:val="single" w:sz="5" w:space="0" w:color="000000"/>
            </w:tcBorders>
          </w:tcPr>
          <w:p w14:paraId="4B835102" w14:textId="77777777" w:rsidR="003868D7" w:rsidRPr="0091087D" w:rsidRDefault="003868D7" w:rsidP="007570E3">
            <w:pPr>
              <w:rPr>
                <w:rFonts w:ascii="Arial" w:hAnsi="Arial" w:cs="Arial"/>
                <w:lang w:val="fr-FR"/>
              </w:rPr>
            </w:pPr>
          </w:p>
        </w:tc>
      </w:tr>
      <w:tr w:rsidR="003868D7" w:rsidRPr="0091087D" w14:paraId="00AB231F"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0F386A8F"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49" w:type="dxa"/>
            <w:tcBorders>
              <w:top w:val="single" w:sz="5" w:space="0" w:color="000000"/>
              <w:left w:val="single" w:sz="5" w:space="0" w:color="000000"/>
              <w:bottom w:val="single" w:sz="5" w:space="0" w:color="000000"/>
              <w:right w:val="single" w:sz="5" w:space="0" w:color="000000"/>
            </w:tcBorders>
            <w:shd w:val="clear" w:color="auto" w:fill="F1F1F1"/>
          </w:tcPr>
          <w:p w14:paraId="025C974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097" w:type="dxa"/>
            <w:tcBorders>
              <w:top w:val="single" w:sz="5" w:space="0" w:color="000000"/>
              <w:left w:val="single" w:sz="5" w:space="0" w:color="000000"/>
              <w:bottom w:val="single" w:sz="5" w:space="0" w:color="000000"/>
              <w:right w:val="single" w:sz="5" w:space="0" w:color="000000"/>
            </w:tcBorders>
          </w:tcPr>
          <w:p w14:paraId="3524B339"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5BFC542B"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shd w:val="clear" w:color="auto" w:fill="BEBEBE"/>
          </w:tcPr>
          <w:p w14:paraId="7A35EAE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35</w:t>
            </w:r>
          </w:p>
        </w:tc>
        <w:tc>
          <w:tcPr>
            <w:tcW w:w="1776" w:type="dxa"/>
            <w:tcBorders>
              <w:top w:val="single" w:sz="5" w:space="0" w:color="000000"/>
              <w:left w:val="single" w:sz="5" w:space="0" w:color="000000"/>
              <w:bottom w:val="single" w:sz="5" w:space="0" w:color="000000"/>
              <w:right w:val="single" w:sz="5" w:space="0" w:color="000000"/>
            </w:tcBorders>
          </w:tcPr>
          <w:p w14:paraId="0180C436"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43F3F281" w14:textId="77777777" w:rsidR="003868D7" w:rsidRPr="0091087D" w:rsidRDefault="003868D7" w:rsidP="007570E3">
            <w:pPr>
              <w:rPr>
                <w:rFonts w:ascii="Arial" w:hAnsi="Arial" w:cs="Arial"/>
                <w:lang w:val="fr-FR"/>
              </w:rPr>
            </w:pPr>
          </w:p>
        </w:tc>
      </w:tr>
      <w:tr w:rsidR="003868D7" w:rsidRPr="0091087D" w14:paraId="69819CA5"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406F1C8D"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49" w:type="dxa"/>
            <w:tcBorders>
              <w:top w:val="single" w:sz="5" w:space="0" w:color="000000"/>
              <w:left w:val="single" w:sz="5" w:space="0" w:color="000000"/>
              <w:bottom w:val="single" w:sz="5" w:space="0" w:color="000000"/>
              <w:right w:val="single" w:sz="5" w:space="0" w:color="000000"/>
            </w:tcBorders>
          </w:tcPr>
          <w:p w14:paraId="01A7213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097" w:type="dxa"/>
            <w:tcBorders>
              <w:top w:val="single" w:sz="5" w:space="0" w:color="000000"/>
              <w:left w:val="single" w:sz="5" w:space="0" w:color="000000"/>
              <w:bottom w:val="single" w:sz="5" w:space="0" w:color="000000"/>
              <w:right w:val="single" w:sz="5" w:space="0" w:color="000000"/>
            </w:tcBorders>
          </w:tcPr>
          <w:p w14:paraId="03B2380A"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671C912D"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4DFA63DD" w14:textId="77777777" w:rsidR="003868D7" w:rsidRPr="0091087D" w:rsidRDefault="003868D7" w:rsidP="007570E3">
            <w:pPr>
              <w:rPr>
                <w:rFonts w:ascii="Arial" w:hAnsi="Arial" w:cs="Arial"/>
                <w:lang w:val="fr-FR"/>
              </w:rPr>
            </w:pPr>
          </w:p>
        </w:tc>
        <w:tc>
          <w:tcPr>
            <w:tcW w:w="1776" w:type="dxa"/>
            <w:tcBorders>
              <w:top w:val="single" w:sz="5" w:space="0" w:color="000000"/>
              <w:left w:val="single" w:sz="5" w:space="0" w:color="000000"/>
              <w:bottom w:val="single" w:sz="5" w:space="0" w:color="000000"/>
              <w:right w:val="single" w:sz="5" w:space="0" w:color="000000"/>
            </w:tcBorders>
          </w:tcPr>
          <w:p w14:paraId="19D6012F"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41F83121" w14:textId="77777777" w:rsidR="003868D7" w:rsidRPr="0091087D" w:rsidRDefault="003868D7" w:rsidP="007570E3">
            <w:pPr>
              <w:rPr>
                <w:rFonts w:ascii="Arial" w:hAnsi="Arial" w:cs="Arial"/>
                <w:lang w:val="fr-FR"/>
              </w:rPr>
            </w:pPr>
          </w:p>
        </w:tc>
      </w:tr>
      <w:tr w:rsidR="003868D7" w:rsidRPr="0091087D" w14:paraId="505560CF" w14:textId="77777777" w:rsidTr="007570E3">
        <w:trPr>
          <w:trHeight w:hRule="exact" w:val="286"/>
          <w:jc w:val="center"/>
        </w:trPr>
        <w:tc>
          <w:tcPr>
            <w:tcW w:w="1559" w:type="dxa"/>
            <w:tcBorders>
              <w:top w:val="single" w:sz="5" w:space="0" w:color="000000"/>
              <w:left w:val="single" w:sz="5" w:space="0" w:color="000000"/>
              <w:bottom w:val="single" w:sz="5" w:space="0" w:color="000000"/>
              <w:right w:val="single" w:sz="5" w:space="0" w:color="000000"/>
            </w:tcBorders>
          </w:tcPr>
          <w:p w14:paraId="2C636818"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49" w:type="dxa"/>
            <w:tcBorders>
              <w:top w:val="single" w:sz="5" w:space="0" w:color="000000"/>
              <w:left w:val="single" w:sz="5" w:space="0" w:color="000000"/>
              <w:bottom w:val="single" w:sz="5" w:space="0" w:color="000000"/>
              <w:right w:val="single" w:sz="5" w:space="0" w:color="000000"/>
            </w:tcBorders>
          </w:tcPr>
          <w:p w14:paraId="7C9D27B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097" w:type="dxa"/>
            <w:tcBorders>
              <w:top w:val="single" w:sz="5" w:space="0" w:color="000000"/>
              <w:left w:val="single" w:sz="5" w:space="0" w:color="000000"/>
              <w:bottom w:val="single" w:sz="5" w:space="0" w:color="000000"/>
              <w:right w:val="single" w:sz="5" w:space="0" w:color="000000"/>
            </w:tcBorders>
          </w:tcPr>
          <w:p w14:paraId="340AD215"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1E2A47AC"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570C555E" w14:textId="77777777" w:rsidR="003868D7" w:rsidRPr="0091087D" w:rsidRDefault="003868D7" w:rsidP="007570E3">
            <w:pPr>
              <w:rPr>
                <w:rFonts w:ascii="Arial" w:hAnsi="Arial" w:cs="Arial"/>
                <w:lang w:val="fr-FR"/>
              </w:rPr>
            </w:pPr>
          </w:p>
        </w:tc>
        <w:tc>
          <w:tcPr>
            <w:tcW w:w="1776" w:type="dxa"/>
            <w:tcBorders>
              <w:top w:val="single" w:sz="5" w:space="0" w:color="000000"/>
              <w:left w:val="single" w:sz="5" w:space="0" w:color="000000"/>
              <w:bottom w:val="single" w:sz="5" w:space="0" w:color="000000"/>
              <w:right w:val="single" w:sz="5" w:space="0" w:color="000000"/>
            </w:tcBorders>
          </w:tcPr>
          <w:p w14:paraId="0F33E6B8"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5526E614" w14:textId="77777777" w:rsidR="003868D7" w:rsidRPr="0091087D" w:rsidRDefault="003868D7" w:rsidP="007570E3">
            <w:pPr>
              <w:rPr>
                <w:rFonts w:ascii="Arial" w:hAnsi="Arial" w:cs="Arial"/>
                <w:lang w:val="fr-FR"/>
              </w:rPr>
            </w:pPr>
          </w:p>
        </w:tc>
      </w:tr>
      <w:tr w:rsidR="003868D7" w:rsidRPr="0091087D" w14:paraId="6A0D404B"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766FD357"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49" w:type="dxa"/>
            <w:tcBorders>
              <w:top w:val="single" w:sz="5" w:space="0" w:color="000000"/>
              <w:left w:val="single" w:sz="5" w:space="0" w:color="000000"/>
              <w:bottom w:val="single" w:sz="5" w:space="0" w:color="000000"/>
              <w:right w:val="single" w:sz="5" w:space="0" w:color="000000"/>
            </w:tcBorders>
          </w:tcPr>
          <w:p w14:paraId="3B0BB14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097" w:type="dxa"/>
            <w:tcBorders>
              <w:top w:val="single" w:sz="5" w:space="0" w:color="000000"/>
              <w:left w:val="single" w:sz="5" w:space="0" w:color="000000"/>
              <w:bottom w:val="single" w:sz="5" w:space="0" w:color="000000"/>
              <w:right w:val="single" w:sz="5" w:space="0" w:color="000000"/>
            </w:tcBorders>
          </w:tcPr>
          <w:p w14:paraId="4A9C062B"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5EA58D9D"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1036B2C1" w14:textId="77777777" w:rsidR="003868D7" w:rsidRPr="0091087D" w:rsidRDefault="003868D7" w:rsidP="007570E3">
            <w:pPr>
              <w:rPr>
                <w:rFonts w:ascii="Arial" w:hAnsi="Arial" w:cs="Arial"/>
                <w:lang w:val="fr-FR"/>
              </w:rPr>
            </w:pPr>
          </w:p>
        </w:tc>
        <w:tc>
          <w:tcPr>
            <w:tcW w:w="1776" w:type="dxa"/>
            <w:tcBorders>
              <w:top w:val="single" w:sz="5" w:space="0" w:color="000000"/>
              <w:left w:val="single" w:sz="5" w:space="0" w:color="000000"/>
              <w:bottom w:val="single" w:sz="5" w:space="0" w:color="000000"/>
              <w:right w:val="single" w:sz="5" w:space="0" w:color="000000"/>
            </w:tcBorders>
          </w:tcPr>
          <w:p w14:paraId="1D744D1D"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11BF1174" w14:textId="77777777" w:rsidR="003868D7" w:rsidRPr="0091087D" w:rsidRDefault="003868D7" w:rsidP="007570E3">
            <w:pPr>
              <w:rPr>
                <w:rFonts w:ascii="Arial" w:hAnsi="Arial" w:cs="Arial"/>
                <w:lang w:val="fr-FR"/>
              </w:rPr>
            </w:pPr>
          </w:p>
        </w:tc>
      </w:tr>
      <w:tr w:rsidR="003868D7" w:rsidRPr="0091087D" w14:paraId="28452610"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19685D15"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49" w:type="dxa"/>
            <w:tcBorders>
              <w:top w:val="single" w:sz="5" w:space="0" w:color="000000"/>
              <w:left w:val="single" w:sz="5" w:space="0" w:color="000000"/>
              <w:bottom w:val="single" w:sz="5" w:space="0" w:color="000000"/>
              <w:right w:val="single" w:sz="5" w:space="0" w:color="000000"/>
            </w:tcBorders>
          </w:tcPr>
          <w:p w14:paraId="53C7AE5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097" w:type="dxa"/>
            <w:tcBorders>
              <w:top w:val="single" w:sz="5" w:space="0" w:color="000000"/>
              <w:left w:val="single" w:sz="5" w:space="0" w:color="000000"/>
              <w:bottom w:val="single" w:sz="5" w:space="0" w:color="000000"/>
              <w:right w:val="single" w:sz="5" w:space="0" w:color="000000"/>
            </w:tcBorders>
          </w:tcPr>
          <w:p w14:paraId="2E774267"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303B2F41"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69908F2D" w14:textId="77777777" w:rsidR="003868D7" w:rsidRPr="0091087D" w:rsidRDefault="003868D7" w:rsidP="007570E3">
            <w:pPr>
              <w:rPr>
                <w:rFonts w:ascii="Arial" w:hAnsi="Arial" w:cs="Arial"/>
                <w:lang w:val="fr-FR"/>
              </w:rPr>
            </w:pPr>
          </w:p>
        </w:tc>
        <w:tc>
          <w:tcPr>
            <w:tcW w:w="1776" w:type="dxa"/>
            <w:tcBorders>
              <w:top w:val="single" w:sz="5" w:space="0" w:color="000000"/>
              <w:left w:val="single" w:sz="5" w:space="0" w:color="000000"/>
              <w:bottom w:val="single" w:sz="5" w:space="0" w:color="000000"/>
              <w:right w:val="single" w:sz="5" w:space="0" w:color="000000"/>
            </w:tcBorders>
          </w:tcPr>
          <w:p w14:paraId="69D1A4E3"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2AAF75C1" w14:textId="77777777" w:rsidR="003868D7" w:rsidRPr="0091087D" w:rsidRDefault="003868D7" w:rsidP="007570E3">
            <w:pPr>
              <w:rPr>
                <w:rFonts w:ascii="Arial" w:hAnsi="Arial" w:cs="Arial"/>
                <w:lang w:val="fr-FR"/>
              </w:rPr>
            </w:pPr>
          </w:p>
        </w:tc>
      </w:tr>
      <w:tr w:rsidR="003868D7" w:rsidRPr="0091087D" w14:paraId="743DB4E0" w14:textId="77777777" w:rsidTr="007570E3">
        <w:trPr>
          <w:trHeight w:hRule="exact" w:val="286"/>
          <w:jc w:val="center"/>
        </w:trPr>
        <w:tc>
          <w:tcPr>
            <w:tcW w:w="2108" w:type="dxa"/>
            <w:gridSpan w:val="2"/>
            <w:vMerge w:val="restart"/>
            <w:tcBorders>
              <w:top w:val="single" w:sz="5" w:space="0" w:color="000000"/>
              <w:left w:val="single" w:sz="5" w:space="0" w:color="000000"/>
              <w:right w:val="single" w:sz="5" w:space="0" w:color="000000"/>
            </w:tcBorders>
          </w:tcPr>
          <w:p w14:paraId="7FD1E915" w14:textId="77777777" w:rsidR="003868D7" w:rsidRPr="0091087D" w:rsidRDefault="003868D7" w:rsidP="007570E3">
            <w:pPr>
              <w:spacing w:before="6" w:line="160" w:lineRule="exact"/>
              <w:rPr>
                <w:rFonts w:ascii="Arial" w:hAnsi="Arial" w:cs="Arial"/>
                <w:sz w:val="17"/>
                <w:szCs w:val="17"/>
                <w:lang w:val="fr-FR"/>
              </w:rPr>
            </w:pPr>
          </w:p>
          <w:p w14:paraId="32E7D074"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097" w:type="dxa"/>
            <w:tcBorders>
              <w:top w:val="single" w:sz="5" w:space="0" w:color="000000"/>
              <w:left w:val="single" w:sz="5" w:space="0" w:color="000000"/>
              <w:bottom w:val="single" w:sz="5" w:space="0" w:color="000000"/>
              <w:right w:val="single" w:sz="5" w:space="0" w:color="000000"/>
            </w:tcBorders>
          </w:tcPr>
          <w:p w14:paraId="0234B58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31" w:type="dxa"/>
            <w:tcBorders>
              <w:top w:val="single" w:sz="5" w:space="0" w:color="000000"/>
              <w:left w:val="single" w:sz="5" w:space="0" w:color="000000"/>
              <w:bottom w:val="single" w:sz="5" w:space="0" w:color="000000"/>
              <w:right w:val="single" w:sz="5" w:space="0" w:color="000000"/>
            </w:tcBorders>
          </w:tcPr>
          <w:p w14:paraId="3B23D4A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57" w:type="dxa"/>
            <w:tcBorders>
              <w:top w:val="single" w:sz="5" w:space="0" w:color="000000"/>
              <w:left w:val="single" w:sz="5" w:space="0" w:color="000000"/>
              <w:bottom w:val="single" w:sz="5" w:space="0" w:color="000000"/>
              <w:right w:val="single" w:sz="5" w:space="0" w:color="000000"/>
            </w:tcBorders>
            <w:shd w:val="clear" w:color="auto" w:fill="F1F1F1"/>
          </w:tcPr>
          <w:p w14:paraId="68A1ECC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776" w:type="dxa"/>
            <w:tcBorders>
              <w:top w:val="single" w:sz="5" w:space="0" w:color="000000"/>
              <w:left w:val="single" w:sz="5" w:space="0" w:color="000000"/>
              <w:bottom w:val="single" w:sz="5" w:space="0" w:color="000000"/>
              <w:right w:val="single" w:sz="5" w:space="0" w:color="000000"/>
            </w:tcBorders>
          </w:tcPr>
          <w:p w14:paraId="270469A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03" w:type="dxa"/>
            <w:tcBorders>
              <w:top w:val="single" w:sz="5" w:space="0" w:color="000000"/>
              <w:left w:val="single" w:sz="5" w:space="0" w:color="000000"/>
              <w:bottom w:val="single" w:sz="5" w:space="0" w:color="000000"/>
              <w:right w:val="single" w:sz="5" w:space="0" w:color="000000"/>
            </w:tcBorders>
          </w:tcPr>
          <w:p w14:paraId="6F56E93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65B3245E" w14:textId="77777777" w:rsidTr="007570E3">
        <w:trPr>
          <w:trHeight w:hRule="exact" w:val="293"/>
          <w:jc w:val="center"/>
        </w:trPr>
        <w:tc>
          <w:tcPr>
            <w:tcW w:w="2108" w:type="dxa"/>
            <w:gridSpan w:val="2"/>
            <w:vMerge/>
            <w:tcBorders>
              <w:left w:val="single" w:sz="5" w:space="0" w:color="000000"/>
              <w:bottom w:val="single" w:sz="5" w:space="0" w:color="000000"/>
              <w:right w:val="single" w:sz="5" w:space="0" w:color="000000"/>
            </w:tcBorders>
          </w:tcPr>
          <w:p w14:paraId="7E50E3BE" w14:textId="77777777" w:rsidR="003868D7" w:rsidRPr="0091087D" w:rsidRDefault="003868D7" w:rsidP="007570E3">
            <w:pPr>
              <w:rPr>
                <w:rFonts w:ascii="Arial" w:hAnsi="Arial" w:cs="Arial"/>
                <w:lang w:val="fr-FR"/>
              </w:rPr>
            </w:pPr>
          </w:p>
        </w:tc>
        <w:tc>
          <w:tcPr>
            <w:tcW w:w="1097" w:type="dxa"/>
            <w:tcBorders>
              <w:top w:val="single" w:sz="5" w:space="0" w:color="000000"/>
              <w:left w:val="single" w:sz="5" w:space="0" w:color="000000"/>
              <w:bottom w:val="single" w:sz="5" w:space="0" w:color="000000"/>
              <w:right w:val="single" w:sz="5" w:space="0" w:color="000000"/>
            </w:tcBorders>
          </w:tcPr>
          <w:p w14:paraId="003DDF4C"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31" w:type="dxa"/>
            <w:tcBorders>
              <w:top w:val="single" w:sz="5" w:space="0" w:color="000000"/>
              <w:left w:val="single" w:sz="5" w:space="0" w:color="000000"/>
              <w:bottom w:val="single" w:sz="5" w:space="0" w:color="000000"/>
              <w:right w:val="single" w:sz="5" w:space="0" w:color="000000"/>
            </w:tcBorders>
          </w:tcPr>
          <w:p w14:paraId="60AC100B"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57" w:type="dxa"/>
            <w:tcBorders>
              <w:top w:val="single" w:sz="5" w:space="0" w:color="000000"/>
              <w:left w:val="single" w:sz="5" w:space="0" w:color="000000"/>
              <w:bottom w:val="single" w:sz="5" w:space="0" w:color="000000"/>
              <w:right w:val="single" w:sz="5" w:space="0" w:color="000000"/>
            </w:tcBorders>
          </w:tcPr>
          <w:p w14:paraId="43F060FF"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776" w:type="dxa"/>
            <w:tcBorders>
              <w:top w:val="single" w:sz="5" w:space="0" w:color="000000"/>
              <w:left w:val="single" w:sz="5" w:space="0" w:color="000000"/>
              <w:bottom w:val="single" w:sz="5" w:space="0" w:color="000000"/>
              <w:right w:val="single" w:sz="5" w:space="0" w:color="000000"/>
            </w:tcBorders>
          </w:tcPr>
          <w:p w14:paraId="77C5E72E"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03" w:type="dxa"/>
            <w:tcBorders>
              <w:top w:val="single" w:sz="5" w:space="0" w:color="000000"/>
              <w:left w:val="single" w:sz="5" w:space="0" w:color="000000"/>
              <w:bottom w:val="single" w:sz="5" w:space="0" w:color="000000"/>
              <w:right w:val="single" w:sz="5" w:space="0" w:color="000000"/>
            </w:tcBorders>
          </w:tcPr>
          <w:p w14:paraId="7E42DA06"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248724A8" w14:textId="77777777" w:rsidR="003868D7" w:rsidRPr="0091087D"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35. Ce risque est donc inacceptable et nécessite des mesures préventives particulières</w:t>
      </w:r>
    </w:p>
    <w:p w14:paraId="6F961A31" w14:textId="32274B47" w:rsidR="003868D7" w:rsidRPr="0091087D" w:rsidRDefault="003868D7" w:rsidP="002071D2">
      <w:pPr>
        <w:pStyle w:val="Titre9"/>
        <w:rPr>
          <w:rFonts w:eastAsia="Arial"/>
          <w:lang w:val="fr-FR"/>
        </w:rPr>
      </w:pPr>
      <w:r w:rsidRPr="0091087D">
        <w:rPr>
          <w:rFonts w:eastAsia="Arial"/>
          <w:lang w:val="fr-FR"/>
        </w:rPr>
        <w:t>Risque de rupture des petits-barrages</w:t>
      </w:r>
    </w:p>
    <w:p w14:paraId="6C77CFD8"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Risque de rupture des petits-barrages est lié au vieillissement des ouvrages. Le terme vieillissement désigne toute dégradation du remblai ou des ouvrages annexes en fonction du climat, des conditions d'exploitation, d'événements particuliers, ou d'un défaut introduit dès le stade de la conception et de la construction de l'ouvrage. La sécurité des barrages exige une attention grandissante et des investissements accrus car les coûts d'entretien augmentent à mesure que l’ouvrage vieillit. Les risques environnementaux les plus souvent cités pour les barrages sont leur rupture éventuelle.</w:t>
      </w:r>
    </w:p>
    <w:p w14:paraId="4B6D9006"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7"/>
        <w:gridCol w:w="1902"/>
      </w:tblGrid>
      <w:tr w:rsidR="003868D7" w:rsidRPr="0091087D" w14:paraId="2F9AF964" w14:textId="77777777" w:rsidTr="007570E3">
        <w:trPr>
          <w:trHeight w:hRule="exact" w:val="276"/>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453B0814"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04B1AF33" w14:textId="77777777" w:rsidR="003868D7" w:rsidRPr="0091087D" w:rsidRDefault="003868D7" w:rsidP="007570E3">
            <w:pPr>
              <w:rPr>
                <w:rFonts w:ascii="Arial" w:hAnsi="Arial" w:cs="Arial"/>
                <w:lang w:val="fr-FR"/>
              </w:rPr>
            </w:pPr>
          </w:p>
        </w:tc>
      </w:tr>
      <w:tr w:rsidR="003868D7" w:rsidRPr="0091087D" w14:paraId="6B37BDAB"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675E3E34"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9" w:type="dxa"/>
            <w:tcBorders>
              <w:top w:val="single" w:sz="5" w:space="0" w:color="000000"/>
              <w:left w:val="single" w:sz="5" w:space="0" w:color="000000"/>
              <w:bottom w:val="single" w:sz="5" w:space="0" w:color="000000"/>
              <w:right w:val="single" w:sz="5" w:space="0" w:color="000000"/>
            </w:tcBorders>
          </w:tcPr>
          <w:p w14:paraId="258538A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38" w:type="dxa"/>
            <w:tcBorders>
              <w:top w:val="single" w:sz="5" w:space="0" w:color="000000"/>
              <w:left w:val="single" w:sz="5" w:space="0" w:color="000000"/>
              <w:bottom w:val="single" w:sz="5" w:space="0" w:color="000000"/>
              <w:right w:val="single" w:sz="5" w:space="0" w:color="000000"/>
            </w:tcBorders>
          </w:tcPr>
          <w:p w14:paraId="02DBC18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439D185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CBC6EF7"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3FA0000"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8DEED06" w14:textId="77777777" w:rsidR="003868D7" w:rsidRPr="0091087D" w:rsidRDefault="003868D7" w:rsidP="007570E3">
            <w:pPr>
              <w:rPr>
                <w:rFonts w:ascii="Arial" w:hAnsi="Arial" w:cs="Arial"/>
                <w:lang w:val="fr-FR"/>
              </w:rPr>
            </w:pPr>
          </w:p>
        </w:tc>
      </w:tr>
      <w:tr w:rsidR="003868D7" w:rsidRPr="0091087D" w14:paraId="4AF0E4B8"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547435B1"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9" w:type="dxa"/>
            <w:tcBorders>
              <w:top w:val="single" w:sz="5" w:space="0" w:color="000000"/>
              <w:left w:val="single" w:sz="5" w:space="0" w:color="000000"/>
              <w:bottom w:val="single" w:sz="5" w:space="0" w:color="000000"/>
              <w:right w:val="single" w:sz="5" w:space="0" w:color="000000"/>
            </w:tcBorders>
          </w:tcPr>
          <w:p w14:paraId="093CA8C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38" w:type="dxa"/>
            <w:tcBorders>
              <w:top w:val="single" w:sz="5" w:space="0" w:color="000000"/>
              <w:left w:val="single" w:sz="5" w:space="0" w:color="000000"/>
              <w:bottom w:val="single" w:sz="5" w:space="0" w:color="000000"/>
              <w:right w:val="single" w:sz="5" w:space="0" w:color="000000"/>
            </w:tcBorders>
          </w:tcPr>
          <w:p w14:paraId="7723E68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3750D6F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3547610"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A42089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shd w:val="clear" w:color="auto" w:fill="D9D9D9"/>
          </w:tcPr>
          <w:p w14:paraId="6250A5A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sz w:val="18"/>
                <w:szCs w:val="18"/>
                <w:lang w:val="fr-FR"/>
              </w:rPr>
              <w:t>4</w:t>
            </w:r>
          </w:p>
        </w:tc>
      </w:tr>
      <w:tr w:rsidR="003868D7" w:rsidRPr="0091087D" w14:paraId="08B2469C"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16833EE3"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9" w:type="dxa"/>
            <w:tcBorders>
              <w:top w:val="single" w:sz="5" w:space="0" w:color="000000"/>
              <w:left w:val="single" w:sz="5" w:space="0" w:color="000000"/>
              <w:bottom w:val="single" w:sz="5" w:space="0" w:color="000000"/>
              <w:right w:val="single" w:sz="5" w:space="0" w:color="000000"/>
            </w:tcBorders>
          </w:tcPr>
          <w:p w14:paraId="44104E5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38" w:type="dxa"/>
            <w:tcBorders>
              <w:top w:val="single" w:sz="5" w:space="0" w:color="000000"/>
              <w:left w:val="single" w:sz="5" w:space="0" w:color="000000"/>
              <w:bottom w:val="single" w:sz="5" w:space="0" w:color="000000"/>
              <w:right w:val="single" w:sz="5" w:space="0" w:color="000000"/>
            </w:tcBorders>
          </w:tcPr>
          <w:p w14:paraId="409A9BE7"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065BB22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6CE55B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4BB1543"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82B85A2" w14:textId="77777777" w:rsidR="003868D7" w:rsidRPr="0091087D" w:rsidRDefault="003868D7" w:rsidP="007570E3">
            <w:pPr>
              <w:rPr>
                <w:rFonts w:ascii="Arial" w:hAnsi="Arial" w:cs="Arial"/>
                <w:lang w:val="fr-FR"/>
              </w:rPr>
            </w:pPr>
          </w:p>
        </w:tc>
      </w:tr>
      <w:tr w:rsidR="003868D7" w:rsidRPr="0091087D" w14:paraId="78244ACA"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3A4B8F56"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9" w:type="dxa"/>
            <w:tcBorders>
              <w:top w:val="single" w:sz="5" w:space="0" w:color="000000"/>
              <w:left w:val="single" w:sz="5" w:space="0" w:color="000000"/>
              <w:bottom w:val="single" w:sz="5" w:space="0" w:color="000000"/>
              <w:right w:val="single" w:sz="5" w:space="0" w:color="000000"/>
            </w:tcBorders>
          </w:tcPr>
          <w:p w14:paraId="7FC6A6B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38" w:type="dxa"/>
            <w:tcBorders>
              <w:top w:val="single" w:sz="5" w:space="0" w:color="000000"/>
              <w:left w:val="single" w:sz="5" w:space="0" w:color="000000"/>
              <w:bottom w:val="single" w:sz="5" w:space="0" w:color="000000"/>
              <w:right w:val="single" w:sz="5" w:space="0" w:color="000000"/>
            </w:tcBorders>
          </w:tcPr>
          <w:p w14:paraId="02F69778"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491D9A1B"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FADCA8A"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93FDA9D"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1B281A4" w14:textId="77777777" w:rsidR="003868D7" w:rsidRPr="0091087D" w:rsidRDefault="003868D7" w:rsidP="007570E3">
            <w:pPr>
              <w:rPr>
                <w:rFonts w:ascii="Arial" w:hAnsi="Arial" w:cs="Arial"/>
                <w:lang w:val="fr-FR"/>
              </w:rPr>
            </w:pPr>
          </w:p>
        </w:tc>
      </w:tr>
      <w:tr w:rsidR="003868D7" w:rsidRPr="0091087D" w14:paraId="680C6710"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23561BE6"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9" w:type="dxa"/>
            <w:tcBorders>
              <w:top w:val="single" w:sz="5" w:space="0" w:color="000000"/>
              <w:left w:val="single" w:sz="5" w:space="0" w:color="000000"/>
              <w:bottom w:val="single" w:sz="5" w:space="0" w:color="000000"/>
              <w:right w:val="single" w:sz="5" w:space="0" w:color="000000"/>
            </w:tcBorders>
          </w:tcPr>
          <w:p w14:paraId="39790B6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38" w:type="dxa"/>
            <w:tcBorders>
              <w:top w:val="single" w:sz="5" w:space="0" w:color="000000"/>
              <w:left w:val="single" w:sz="5" w:space="0" w:color="000000"/>
              <w:bottom w:val="single" w:sz="5" w:space="0" w:color="000000"/>
              <w:right w:val="single" w:sz="5" w:space="0" w:color="000000"/>
            </w:tcBorders>
          </w:tcPr>
          <w:p w14:paraId="73B7B892"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6A30BBC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AA10CD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F77B4B5"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E5C5A98" w14:textId="77777777" w:rsidR="003868D7" w:rsidRPr="0091087D" w:rsidRDefault="003868D7" w:rsidP="007570E3">
            <w:pPr>
              <w:rPr>
                <w:rFonts w:ascii="Arial" w:hAnsi="Arial" w:cs="Arial"/>
                <w:lang w:val="fr-FR"/>
              </w:rPr>
            </w:pPr>
          </w:p>
        </w:tc>
      </w:tr>
      <w:tr w:rsidR="003868D7" w:rsidRPr="0091087D" w14:paraId="7419AEB9" w14:textId="77777777" w:rsidTr="007570E3">
        <w:trPr>
          <w:trHeight w:hRule="exact" w:val="286"/>
          <w:jc w:val="center"/>
        </w:trPr>
        <w:tc>
          <w:tcPr>
            <w:tcW w:w="2186" w:type="dxa"/>
            <w:gridSpan w:val="2"/>
            <w:vMerge w:val="restart"/>
            <w:tcBorders>
              <w:top w:val="single" w:sz="5" w:space="0" w:color="000000"/>
              <w:left w:val="single" w:sz="5" w:space="0" w:color="000000"/>
              <w:right w:val="single" w:sz="5" w:space="0" w:color="000000"/>
            </w:tcBorders>
          </w:tcPr>
          <w:p w14:paraId="3EDAB5BE" w14:textId="77777777" w:rsidR="003868D7" w:rsidRPr="0091087D" w:rsidRDefault="003868D7" w:rsidP="007570E3">
            <w:pPr>
              <w:spacing w:before="6" w:line="160" w:lineRule="exact"/>
              <w:rPr>
                <w:rFonts w:ascii="Arial" w:hAnsi="Arial" w:cs="Arial"/>
                <w:sz w:val="17"/>
                <w:szCs w:val="17"/>
                <w:lang w:val="fr-FR"/>
              </w:rPr>
            </w:pPr>
          </w:p>
          <w:p w14:paraId="677B073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38" w:type="dxa"/>
            <w:tcBorders>
              <w:top w:val="single" w:sz="5" w:space="0" w:color="000000"/>
              <w:left w:val="single" w:sz="5" w:space="0" w:color="000000"/>
              <w:bottom w:val="single" w:sz="5" w:space="0" w:color="000000"/>
              <w:right w:val="single" w:sz="5" w:space="0" w:color="000000"/>
            </w:tcBorders>
          </w:tcPr>
          <w:p w14:paraId="75D00CC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tcPr>
          <w:p w14:paraId="498866D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10DF54A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62BF43C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shd w:val="clear" w:color="auto" w:fill="D9D9D9"/>
          </w:tcPr>
          <w:p w14:paraId="5E97796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47262F87" w14:textId="77777777" w:rsidTr="007570E3">
        <w:trPr>
          <w:trHeight w:hRule="exact" w:val="293"/>
          <w:jc w:val="center"/>
        </w:trPr>
        <w:tc>
          <w:tcPr>
            <w:tcW w:w="2186" w:type="dxa"/>
            <w:gridSpan w:val="2"/>
            <w:vMerge/>
            <w:tcBorders>
              <w:left w:val="single" w:sz="5" w:space="0" w:color="000000"/>
              <w:bottom w:val="single" w:sz="5" w:space="0" w:color="000000"/>
              <w:right w:val="single" w:sz="5" w:space="0" w:color="000000"/>
            </w:tcBorders>
          </w:tcPr>
          <w:p w14:paraId="1850D988" w14:textId="77777777" w:rsidR="003868D7" w:rsidRPr="0091087D" w:rsidRDefault="003868D7" w:rsidP="007570E3">
            <w:pPr>
              <w:rPr>
                <w:rFonts w:ascii="Arial" w:hAnsi="Arial" w:cs="Arial"/>
                <w:lang w:val="fr-FR"/>
              </w:rPr>
            </w:pPr>
          </w:p>
        </w:tc>
        <w:tc>
          <w:tcPr>
            <w:tcW w:w="1138" w:type="dxa"/>
            <w:tcBorders>
              <w:top w:val="single" w:sz="5" w:space="0" w:color="000000"/>
              <w:left w:val="single" w:sz="5" w:space="0" w:color="000000"/>
              <w:bottom w:val="single" w:sz="5" w:space="0" w:color="000000"/>
              <w:right w:val="single" w:sz="5" w:space="0" w:color="000000"/>
            </w:tcBorders>
          </w:tcPr>
          <w:p w14:paraId="70B606A7"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122A231E"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7591DF7B"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78376A9D"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01020FD6"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1EFA1D05"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54. Ce risque est donc inacceptable et nécessite des mesures préventives particulières</w:t>
      </w:r>
    </w:p>
    <w:p w14:paraId="7C3818FD" w14:textId="2AD5551A" w:rsidR="003868D7" w:rsidRPr="0091087D" w:rsidRDefault="00BC3E8A" w:rsidP="002071D2">
      <w:pPr>
        <w:pStyle w:val="Titre5"/>
        <w:rPr>
          <w:rFonts w:eastAsia="Arial"/>
          <w:lang w:val="fr-FR"/>
        </w:rPr>
      </w:pPr>
      <w:bookmarkStart w:id="674" w:name="_Toc137459603"/>
      <w:r>
        <w:rPr>
          <w:rFonts w:eastAsia="Arial"/>
          <w:lang w:val="fr-FR"/>
        </w:rPr>
        <w:t>10</w:t>
      </w:r>
      <w:r w:rsidR="002071D2">
        <w:rPr>
          <w:rFonts w:eastAsia="Arial"/>
          <w:lang w:val="fr-FR"/>
        </w:rPr>
        <w:t>.1</w:t>
      </w:r>
      <w:r w:rsidR="003868D7" w:rsidRPr="0091087D">
        <w:rPr>
          <w:rFonts w:eastAsia="Arial"/>
          <w:lang w:val="fr-FR"/>
        </w:rPr>
        <w:t>.3.1.2. Description et évaluation des risques sur le milieu humain</w:t>
      </w:r>
      <w:bookmarkEnd w:id="674"/>
    </w:p>
    <w:p w14:paraId="0F238964" w14:textId="6E6CF7CB" w:rsidR="003868D7" w:rsidRPr="0091087D" w:rsidRDefault="003868D7" w:rsidP="002071D2">
      <w:pPr>
        <w:pStyle w:val="Titre9"/>
        <w:rPr>
          <w:rFonts w:eastAsia="Arial"/>
          <w:lang w:val="fr-FR"/>
        </w:rPr>
      </w:pPr>
      <w:r w:rsidRPr="0091087D">
        <w:rPr>
          <w:rFonts w:eastAsia="Arial"/>
          <w:lang w:val="fr-FR"/>
        </w:rPr>
        <w:t>Risque de chute et de noyade dans les plans d’eau</w:t>
      </w:r>
    </w:p>
    <w:p w14:paraId="615A6EF5"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Après la mise en eau des retenues, les gens seront tentés de fréquenter ces lieux dangereux soit pour se promener, soit pour y pêcher ou pour se baigner. Toutes ces activités autour des petits- barrages peuvent être source de risque d’accident, de chute dans les plans d’eau et de noyade.</w:t>
      </w:r>
    </w:p>
    <w:p w14:paraId="655F9E98"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risque de chute et de noyade peut être accru pour les enfants qui seraient tentés de se baigner dans les eaux ou d’y pratiquer la pêche.</w:t>
      </w:r>
    </w:p>
    <w:p w14:paraId="20541526"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6"/>
        <w:gridCol w:w="1903"/>
      </w:tblGrid>
      <w:tr w:rsidR="003868D7" w:rsidRPr="0091087D" w14:paraId="0EBCFD04" w14:textId="77777777" w:rsidTr="007570E3">
        <w:trPr>
          <w:trHeight w:hRule="exact" w:val="274"/>
        </w:trPr>
        <w:tc>
          <w:tcPr>
            <w:tcW w:w="2186" w:type="dxa"/>
            <w:gridSpan w:val="2"/>
            <w:tcBorders>
              <w:top w:val="single" w:sz="5" w:space="0" w:color="000000"/>
              <w:left w:val="single" w:sz="5" w:space="0" w:color="000000"/>
              <w:bottom w:val="single" w:sz="5" w:space="0" w:color="000000"/>
              <w:right w:val="single" w:sz="5" w:space="0" w:color="000000"/>
            </w:tcBorders>
          </w:tcPr>
          <w:p w14:paraId="54BC03CF"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4BEAEE18" w14:textId="77777777" w:rsidR="003868D7" w:rsidRPr="0091087D" w:rsidRDefault="003868D7" w:rsidP="007570E3">
            <w:pPr>
              <w:rPr>
                <w:rFonts w:ascii="Arial" w:hAnsi="Arial" w:cs="Arial"/>
                <w:lang w:val="fr-FR"/>
              </w:rPr>
            </w:pPr>
          </w:p>
        </w:tc>
      </w:tr>
      <w:tr w:rsidR="003868D7" w:rsidRPr="0091087D" w14:paraId="0C48D73B" w14:textId="77777777" w:rsidTr="007570E3">
        <w:trPr>
          <w:trHeight w:hRule="exact" w:val="286"/>
        </w:trPr>
        <w:tc>
          <w:tcPr>
            <w:tcW w:w="1617" w:type="dxa"/>
            <w:tcBorders>
              <w:top w:val="single" w:sz="5" w:space="0" w:color="000000"/>
              <w:left w:val="single" w:sz="5" w:space="0" w:color="000000"/>
              <w:bottom w:val="single" w:sz="5" w:space="0" w:color="000000"/>
              <w:right w:val="single" w:sz="5" w:space="0" w:color="000000"/>
            </w:tcBorders>
          </w:tcPr>
          <w:p w14:paraId="03434452"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9" w:type="dxa"/>
            <w:tcBorders>
              <w:top w:val="single" w:sz="5" w:space="0" w:color="000000"/>
              <w:left w:val="single" w:sz="5" w:space="0" w:color="000000"/>
              <w:bottom w:val="single" w:sz="5" w:space="0" w:color="000000"/>
              <w:right w:val="single" w:sz="5" w:space="0" w:color="000000"/>
            </w:tcBorders>
            <w:shd w:val="clear" w:color="auto" w:fill="F1F1F1"/>
          </w:tcPr>
          <w:p w14:paraId="46A0A44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38" w:type="dxa"/>
            <w:tcBorders>
              <w:top w:val="single" w:sz="5" w:space="0" w:color="000000"/>
              <w:left w:val="single" w:sz="5" w:space="0" w:color="000000"/>
              <w:bottom w:val="single" w:sz="5" w:space="0" w:color="000000"/>
              <w:right w:val="single" w:sz="5" w:space="0" w:color="000000"/>
            </w:tcBorders>
          </w:tcPr>
          <w:p w14:paraId="1BCC05C1"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7D05772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shd w:val="clear" w:color="auto" w:fill="BEBEBE"/>
          </w:tcPr>
          <w:p w14:paraId="55BA172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35</w:t>
            </w:r>
          </w:p>
        </w:tc>
        <w:tc>
          <w:tcPr>
            <w:tcW w:w="1843" w:type="dxa"/>
            <w:tcBorders>
              <w:top w:val="single" w:sz="5" w:space="0" w:color="000000"/>
              <w:left w:val="single" w:sz="5" w:space="0" w:color="000000"/>
              <w:bottom w:val="single" w:sz="5" w:space="0" w:color="000000"/>
              <w:right w:val="single" w:sz="5" w:space="0" w:color="000000"/>
            </w:tcBorders>
          </w:tcPr>
          <w:p w14:paraId="5F16D4F6"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09F4B823" w14:textId="77777777" w:rsidR="003868D7" w:rsidRPr="0091087D" w:rsidRDefault="003868D7" w:rsidP="007570E3">
            <w:pPr>
              <w:rPr>
                <w:rFonts w:ascii="Arial" w:hAnsi="Arial" w:cs="Arial"/>
                <w:lang w:val="fr-FR"/>
              </w:rPr>
            </w:pPr>
          </w:p>
        </w:tc>
      </w:tr>
      <w:tr w:rsidR="003868D7" w:rsidRPr="0091087D" w14:paraId="68DA24CC" w14:textId="77777777" w:rsidTr="007570E3">
        <w:trPr>
          <w:trHeight w:hRule="exact" w:val="284"/>
        </w:trPr>
        <w:tc>
          <w:tcPr>
            <w:tcW w:w="1617" w:type="dxa"/>
            <w:tcBorders>
              <w:top w:val="single" w:sz="5" w:space="0" w:color="000000"/>
              <w:left w:val="single" w:sz="5" w:space="0" w:color="000000"/>
              <w:bottom w:val="single" w:sz="5" w:space="0" w:color="000000"/>
              <w:right w:val="single" w:sz="5" w:space="0" w:color="000000"/>
            </w:tcBorders>
          </w:tcPr>
          <w:p w14:paraId="6175B4F8" w14:textId="77777777" w:rsidR="003868D7" w:rsidRPr="0091087D" w:rsidRDefault="003868D7" w:rsidP="007570E3">
            <w:pPr>
              <w:spacing w:before="32"/>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9" w:type="dxa"/>
            <w:tcBorders>
              <w:top w:val="single" w:sz="5" w:space="0" w:color="000000"/>
              <w:left w:val="single" w:sz="5" w:space="0" w:color="000000"/>
              <w:bottom w:val="single" w:sz="5" w:space="0" w:color="000000"/>
              <w:right w:val="single" w:sz="5" w:space="0" w:color="000000"/>
            </w:tcBorders>
          </w:tcPr>
          <w:p w14:paraId="7BAC7352"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38" w:type="dxa"/>
            <w:tcBorders>
              <w:top w:val="single" w:sz="5" w:space="0" w:color="000000"/>
              <w:left w:val="single" w:sz="5" w:space="0" w:color="000000"/>
              <w:bottom w:val="single" w:sz="5" w:space="0" w:color="000000"/>
              <w:right w:val="single" w:sz="5" w:space="0" w:color="000000"/>
            </w:tcBorders>
          </w:tcPr>
          <w:p w14:paraId="21D0F9D7"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690D7A0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51059D4"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1F5305B1"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4F0E0B73" w14:textId="77777777" w:rsidR="003868D7" w:rsidRPr="0091087D" w:rsidRDefault="003868D7" w:rsidP="007570E3">
            <w:pPr>
              <w:rPr>
                <w:rFonts w:ascii="Arial" w:hAnsi="Arial" w:cs="Arial"/>
                <w:lang w:val="fr-FR"/>
              </w:rPr>
            </w:pPr>
          </w:p>
        </w:tc>
      </w:tr>
      <w:tr w:rsidR="003868D7" w:rsidRPr="0091087D" w14:paraId="3F334053" w14:textId="77777777" w:rsidTr="007570E3">
        <w:trPr>
          <w:trHeight w:hRule="exact" w:val="283"/>
        </w:trPr>
        <w:tc>
          <w:tcPr>
            <w:tcW w:w="1617" w:type="dxa"/>
            <w:tcBorders>
              <w:top w:val="single" w:sz="5" w:space="0" w:color="000000"/>
              <w:left w:val="single" w:sz="5" w:space="0" w:color="000000"/>
              <w:bottom w:val="single" w:sz="5" w:space="0" w:color="000000"/>
              <w:right w:val="single" w:sz="5" w:space="0" w:color="000000"/>
            </w:tcBorders>
          </w:tcPr>
          <w:p w14:paraId="13C2A724"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9" w:type="dxa"/>
            <w:tcBorders>
              <w:top w:val="single" w:sz="5" w:space="0" w:color="000000"/>
              <w:left w:val="single" w:sz="5" w:space="0" w:color="000000"/>
              <w:bottom w:val="single" w:sz="5" w:space="0" w:color="000000"/>
              <w:right w:val="single" w:sz="5" w:space="0" w:color="000000"/>
            </w:tcBorders>
          </w:tcPr>
          <w:p w14:paraId="2D92BB5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38" w:type="dxa"/>
            <w:tcBorders>
              <w:top w:val="single" w:sz="5" w:space="0" w:color="000000"/>
              <w:left w:val="single" w:sz="5" w:space="0" w:color="000000"/>
              <w:bottom w:val="single" w:sz="5" w:space="0" w:color="000000"/>
              <w:right w:val="single" w:sz="5" w:space="0" w:color="000000"/>
            </w:tcBorders>
          </w:tcPr>
          <w:p w14:paraId="7128BE7B"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43206D6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E118725"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117A6CE9"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20B0F1A6" w14:textId="77777777" w:rsidR="003868D7" w:rsidRPr="0091087D" w:rsidRDefault="003868D7" w:rsidP="007570E3">
            <w:pPr>
              <w:rPr>
                <w:rFonts w:ascii="Arial" w:hAnsi="Arial" w:cs="Arial"/>
                <w:lang w:val="fr-FR"/>
              </w:rPr>
            </w:pPr>
          </w:p>
        </w:tc>
      </w:tr>
      <w:tr w:rsidR="003868D7" w:rsidRPr="0091087D" w14:paraId="05C9E277" w14:textId="77777777" w:rsidTr="007570E3">
        <w:trPr>
          <w:trHeight w:hRule="exact" w:val="286"/>
        </w:trPr>
        <w:tc>
          <w:tcPr>
            <w:tcW w:w="1617" w:type="dxa"/>
            <w:tcBorders>
              <w:top w:val="single" w:sz="5" w:space="0" w:color="000000"/>
              <w:left w:val="single" w:sz="5" w:space="0" w:color="000000"/>
              <w:bottom w:val="single" w:sz="5" w:space="0" w:color="000000"/>
              <w:right w:val="single" w:sz="5" w:space="0" w:color="000000"/>
            </w:tcBorders>
          </w:tcPr>
          <w:p w14:paraId="2C3793E2"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9" w:type="dxa"/>
            <w:tcBorders>
              <w:top w:val="single" w:sz="5" w:space="0" w:color="000000"/>
              <w:left w:val="single" w:sz="5" w:space="0" w:color="000000"/>
              <w:bottom w:val="single" w:sz="5" w:space="0" w:color="000000"/>
              <w:right w:val="single" w:sz="5" w:space="0" w:color="000000"/>
            </w:tcBorders>
          </w:tcPr>
          <w:p w14:paraId="6B3115D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38" w:type="dxa"/>
            <w:tcBorders>
              <w:top w:val="single" w:sz="5" w:space="0" w:color="000000"/>
              <w:left w:val="single" w:sz="5" w:space="0" w:color="000000"/>
              <w:bottom w:val="single" w:sz="5" w:space="0" w:color="000000"/>
              <w:right w:val="single" w:sz="5" w:space="0" w:color="000000"/>
            </w:tcBorders>
          </w:tcPr>
          <w:p w14:paraId="552104DF"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6EC4B86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BE315A6"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21C226B2"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305346A5" w14:textId="77777777" w:rsidR="003868D7" w:rsidRPr="0091087D" w:rsidRDefault="003868D7" w:rsidP="007570E3">
            <w:pPr>
              <w:rPr>
                <w:rFonts w:ascii="Arial" w:hAnsi="Arial" w:cs="Arial"/>
                <w:lang w:val="fr-FR"/>
              </w:rPr>
            </w:pPr>
          </w:p>
        </w:tc>
      </w:tr>
      <w:tr w:rsidR="003868D7" w:rsidRPr="0091087D" w14:paraId="126F6BB7" w14:textId="77777777" w:rsidTr="007570E3">
        <w:trPr>
          <w:trHeight w:hRule="exact" w:val="283"/>
        </w:trPr>
        <w:tc>
          <w:tcPr>
            <w:tcW w:w="1617" w:type="dxa"/>
            <w:tcBorders>
              <w:top w:val="single" w:sz="5" w:space="0" w:color="000000"/>
              <w:left w:val="single" w:sz="5" w:space="0" w:color="000000"/>
              <w:bottom w:val="single" w:sz="5" w:space="0" w:color="000000"/>
              <w:right w:val="single" w:sz="5" w:space="0" w:color="000000"/>
            </w:tcBorders>
          </w:tcPr>
          <w:p w14:paraId="2D019D63"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9" w:type="dxa"/>
            <w:tcBorders>
              <w:top w:val="single" w:sz="5" w:space="0" w:color="000000"/>
              <w:left w:val="single" w:sz="5" w:space="0" w:color="000000"/>
              <w:bottom w:val="single" w:sz="5" w:space="0" w:color="000000"/>
              <w:right w:val="single" w:sz="5" w:space="0" w:color="000000"/>
            </w:tcBorders>
          </w:tcPr>
          <w:p w14:paraId="31FFB49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38" w:type="dxa"/>
            <w:tcBorders>
              <w:top w:val="single" w:sz="5" w:space="0" w:color="000000"/>
              <w:left w:val="single" w:sz="5" w:space="0" w:color="000000"/>
              <w:bottom w:val="single" w:sz="5" w:space="0" w:color="000000"/>
              <w:right w:val="single" w:sz="5" w:space="0" w:color="000000"/>
            </w:tcBorders>
          </w:tcPr>
          <w:p w14:paraId="39C08FC0"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2B5792B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9A53C44"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3305F437"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0676B0F5" w14:textId="77777777" w:rsidR="003868D7" w:rsidRPr="0091087D" w:rsidRDefault="003868D7" w:rsidP="007570E3">
            <w:pPr>
              <w:rPr>
                <w:rFonts w:ascii="Arial" w:hAnsi="Arial" w:cs="Arial"/>
                <w:lang w:val="fr-FR"/>
              </w:rPr>
            </w:pPr>
          </w:p>
        </w:tc>
      </w:tr>
      <w:tr w:rsidR="003868D7" w:rsidRPr="0091087D" w14:paraId="36DE3874" w14:textId="77777777" w:rsidTr="007570E3">
        <w:trPr>
          <w:trHeight w:hRule="exact" w:val="283"/>
        </w:trPr>
        <w:tc>
          <w:tcPr>
            <w:tcW w:w="2186" w:type="dxa"/>
            <w:gridSpan w:val="2"/>
            <w:vMerge w:val="restart"/>
            <w:tcBorders>
              <w:top w:val="single" w:sz="5" w:space="0" w:color="000000"/>
              <w:left w:val="single" w:sz="5" w:space="0" w:color="000000"/>
              <w:right w:val="single" w:sz="5" w:space="0" w:color="000000"/>
            </w:tcBorders>
          </w:tcPr>
          <w:p w14:paraId="5784149C" w14:textId="77777777" w:rsidR="003868D7" w:rsidRPr="0091087D" w:rsidRDefault="003868D7" w:rsidP="007570E3">
            <w:pPr>
              <w:spacing w:before="3" w:line="160" w:lineRule="exact"/>
              <w:rPr>
                <w:rFonts w:ascii="Arial" w:hAnsi="Arial" w:cs="Arial"/>
                <w:sz w:val="17"/>
                <w:szCs w:val="17"/>
                <w:lang w:val="fr-FR"/>
              </w:rPr>
            </w:pPr>
          </w:p>
          <w:p w14:paraId="0117894E"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38" w:type="dxa"/>
            <w:tcBorders>
              <w:top w:val="single" w:sz="5" w:space="0" w:color="000000"/>
              <w:left w:val="single" w:sz="5" w:space="0" w:color="000000"/>
              <w:bottom w:val="single" w:sz="5" w:space="0" w:color="000000"/>
              <w:right w:val="single" w:sz="5" w:space="0" w:color="000000"/>
            </w:tcBorders>
          </w:tcPr>
          <w:p w14:paraId="7EFB26A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tcPr>
          <w:p w14:paraId="040628F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shd w:val="clear" w:color="auto" w:fill="F1F1F1"/>
          </w:tcPr>
          <w:p w14:paraId="7B5F34F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3" w:type="dxa"/>
            <w:tcBorders>
              <w:top w:val="single" w:sz="5" w:space="0" w:color="000000"/>
              <w:left w:val="single" w:sz="5" w:space="0" w:color="000000"/>
              <w:bottom w:val="single" w:sz="5" w:space="0" w:color="000000"/>
              <w:right w:val="single" w:sz="5" w:space="0" w:color="000000"/>
            </w:tcBorders>
          </w:tcPr>
          <w:p w14:paraId="0E7FFDB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4" w:type="dxa"/>
            <w:tcBorders>
              <w:top w:val="single" w:sz="5" w:space="0" w:color="000000"/>
              <w:left w:val="single" w:sz="5" w:space="0" w:color="000000"/>
              <w:bottom w:val="single" w:sz="5" w:space="0" w:color="000000"/>
              <w:right w:val="single" w:sz="5" w:space="0" w:color="000000"/>
            </w:tcBorders>
          </w:tcPr>
          <w:p w14:paraId="5F36080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49639630" w14:textId="77777777" w:rsidTr="007570E3">
        <w:trPr>
          <w:trHeight w:hRule="exact" w:val="295"/>
        </w:trPr>
        <w:tc>
          <w:tcPr>
            <w:tcW w:w="2186" w:type="dxa"/>
            <w:gridSpan w:val="2"/>
            <w:vMerge/>
            <w:tcBorders>
              <w:left w:val="single" w:sz="5" w:space="0" w:color="000000"/>
              <w:bottom w:val="single" w:sz="5" w:space="0" w:color="000000"/>
              <w:right w:val="single" w:sz="5" w:space="0" w:color="000000"/>
            </w:tcBorders>
          </w:tcPr>
          <w:p w14:paraId="06287A0F" w14:textId="77777777" w:rsidR="003868D7" w:rsidRPr="0091087D" w:rsidRDefault="003868D7" w:rsidP="007570E3">
            <w:pPr>
              <w:rPr>
                <w:rFonts w:ascii="Arial" w:hAnsi="Arial" w:cs="Arial"/>
                <w:lang w:val="fr-FR"/>
              </w:rPr>
            </w:pPr>
          </w:p>
        </w:tc>
        <w:tc>
          <w:tcPr>
            <w:tcW w:w="1138" w:type="dxa"/>
            <w:tcBorders>
              <w:top w:val="single" w:sz="5" w:space="0" w:color="000000"/>
              <w:left w:val="single" w:sz="5" w:space="0" w:color="000000"/>
              <w:bottom w:val="single" w:sz="5" w:space="0" w:color="000000"/>
              <w:right w:val="single" w:sz="5" w:space="0" w:color="000000"/>
            </w:tcBorders>
          </w:tcPr>
          <w:p w14:paraId="59DF429A"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650AEDC7"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6F50D158"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3" w:type="dxa"/>
            <w:tcBorders>
              <w:top w:val="single" w:sz="5" w:space="0" w:color="000000"/>
              <w:left w:val="single" w:sz="5" w:space="0" w:color="000000"/>
              <w:bottom w:val="single" w:sz="5" w:space="0" w:color="000000"/>
              <w:right w:val="single" w:sz="5" w:space="0" w:color="000000"/>
            </w:tcBorders>
          </w:tcPr>
          <w:p w14:paraId="0A7C05F2"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4" w:type="dxa"/>
            <w:tcBorders>
              <w:top w:val="single" w:sz="5" w:space="0" w:color="000000"/>
              <w:left w:val="single" w:sz="5" w:space="0" w:color="000000"/>
              <w:bottom w:val="single" w:sz="5" w:space="0" w:color="000000"/>
              <w:right w:val="single" w:sz="5" w:space="0" w:color="000000"/>
            </w:tcBorders>
          </w:tcPr>
          <w:p w14:paraId="52FCDAD2"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0C85787F" w14:textId="77777777" w:rsidR="003868D7" w:rsidRPr="0091087D"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35. Ce risque est donc inacceptable et nécessite des mesures préventives particulières.</w:t>
      </w:r>
    </w:p>
    <w:p w14:paraId="776C576E" w14:textId="19A4D850" w:rsidR="003868D7" w:rsidRPr="0091087D" w:rsidRDefault="003868D7" w:rsidP="002071D2">
      <w:pPr>
        <w:pStyle w:val="Titre9"/>
        <w:rPr>
          <w:rFonts w:eastAsia="Arial"/>
          <w:lang w:val="fr-FR"/>
        </w:rPr>
      </w:pPr>
      <w:r w:rsidRPr="0091087D">
        <w:rPr>
          <w:rFonts w:eastAsia="Arial"/>
          <w:lang w:val="fr-FR"/>
        </w:rPr>
        <w:t>Risque d’atteinte à la pérennité des ouvrages et du projet</w:t>
      </w:r>
    </w:p>
    <w:p w14:paraId="1263191D"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La sédimentation des retenues d’eau peut entraîner à la longue, la réduction de la capacité de rétention d’eau desdites retenues et par conséquent les possibilités d’irrigation des périmètres et autres champs. Ceci pourra porter atteinte à la pérennité des ouvrages et du projet.</w:t>
      </w:r>
    </w:p>
    <w:p w14:paraId="188E871B" w14:textId="26ACE91C" w:rsidR="0074461A" w:rsidRDefault="0074461A" w:rsidP="003868D7">
      <w:pPr>
        <w:spacing w:before="240" w:after="240" w:line="240" w:lineRule="exact"/>
        <w:jc w:val="both"/>
        <w:rPr>
          <w:rFonts w:ascii="Arial" w:eastAsia="Arial" w:hAnsi="Arial" w:cs="Arial"/>
          <w:position w:val="-1"/>
          <w:sz w:val="22"/>
          <w:szCs w:val="22"/>
          <w:lang w:val="fr-FR"/>
        </w:rPr>
      </w:pPr>
      <w:r>
        <w:rPr>
          <w:rFonts w:ascii="Arial" w:eastAsia="Arial" w:hAnsi="Arial" w:cs="Arial"/>
          <w:position w:val="-1"/>
          <w:sz w:val="22"/>
          <w:szCs w:val="22"/>
          <w:lang w:val="fr-FR"/>
        </w:rPr>
        <w:br w:type="page"/>
      </w:r>
    </w:p>
    <w:p w14:paraId="7EC734A3" w14:textId="51327A66" w:rsidR="003868D7" w:rsidRPr="0091087D" w:rsidRDefault="003868D7" w:rsidP="003868D7">
      <w:pPr>
        <w:spacing w:before="240" w:after="240" w:line="240" w:lineRule="exact"/>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6"/>
        <w:gridCol w:w="1903"/>
      </w:tblGrid>
      <w:tr w:rsidR="003868D7" w:rsidRPr="0091087D" w14:paraId="1B6E4DC9" w14:textId="77777777" w:rsidTr="007570E3">
        <w:trPr>
          <w:trHeight w:hRule="exact" w:val="276"/>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3B3B5FE1"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6FDA0E95" w14:textId="77777777" w:rsidR="003868D7" w:rsidRPr="0091087D" w:rsidRDefault="003868D7" w:rsidP="007570E3">
            <w:pPr>
              <w:rPr>
                <w:rFonts w:ascii="Arial" w:hAnsi="Arial" w:cs="Arial"/>
                <w:lang w:val="fr-FR"/>
              </w:rPr>
            </w:pPr>
          </w:p>
        </w:tc>
      </w:tr>
      <w:tr w:rsidR="003868D7" w:rsidRPr="0091087D" w14:paraId="7F6A3AA4"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71AAE1F9"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9" w:type="dxa"/>
            <w:tcBorders>
              <w:top w:val="single" w:sz="5" w:space="0" w:color="000000"/>
              <w:left w:val="single" w:sz="5" w:space="0" w:color="000000"/>
              <w:bottom w:val="single" w:sz="5" w:space="0" w:color="000000"/>
              <w:right w:val="single" w:sz="5" w:space="0" w:color="000000"/>
            </w:tcBorders>
            <w:shd w:val="clear" w:color="auto" w:fill="F1F1F1"/>
          </w:tcPr>
          <w:p w14:paraId="43ABF20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38" w:type="dxa"/>
            <w:tcBorders>
              <w:top w:val="single" w:sz="5" w:space="0" w:color="000000"/>
              <w:left w:val="single" w:sz="5" w:space="0" w:color="000000"/>
              <w:bottom w:val="single" w:sz="5" w:space="0" w:color="000000"/>
              <w:right w:val="single" w:sz="5" w:space="0" w:color="000000"/>
            </w:tcBorders>
          </w:tcPr>
          <w:p w14:paraId="36702DF0"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089F29A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shd w:val="clear" w:color="auto" w:fill="BEBEBE"/>
          </w:tcPr>
          <w:p w14:paraId="5D0DC0D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35</w:t>
            </w:r>
          </w:p>
        </w:tc>
        <w:tc>
          <w:tcPr>
            <w:tcW w:w="1843" w:type="dxa"/>
            <w:tcBorders>
              <w:top w:val="single" w:sz="5" w:space="0" w:color="000000"/>
              <w:left w:val="single" w:sz="5" w:space="0" w:color="000000"/>
              <w:bottom w:val="single" w:sz="5" w:space="0" w:color="000000"/>
              <w:right w:val="single" w:sz="5" w:space="0" w:color="000000"/>
            </w:tcBorders>
          </w:tcPr>
          <w:p w14:paraId="73ACA5EA"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4165F4B9" w14:textId="77777777" w:rsidR="003868D7" w:rsidRPr="0091087D" w:rsidRDefault="003868D7" w:rsidP="007570E3">
            <w:pPr>
              <w:rPr>
                <w:rFonts w:ascii="Arial" w:hAnsi="Arial" w:cs="Arial"/>
                <w:lang w:val="fr-FR"/>
              </w:rPr>
            </w:pPr>
          </w:p>
        </w:tc>
      </w:tr>
      <w:tr w:rsidR="003868D7" w:rsidRPr="0091087D" w14:paraId="4D0A1993"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295892D3"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9" w:type="dxa"/>
            <w:tcBorders>
              <w:top w:val="single" w:sz="5" w:space="0" w:color="000000"/>
              <w:left w:val="single" w:sz="5" w:space="0" w:color="000000"/>
              <w:bottom w:val="single" w:sz="5" w:space="0" w:color="000000"/>
              <w:right w:val="single" w:sz="5" w:space="0" w:color="000000"/>
            </w:tcBorders>
          </w:tcPr>
          <w:p w14:paraId="46057C3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38" w:type="dxa"/>
            <w:tcBorders>
              <w:top w:val="single" w:sz="5" w:space="0" w:color="000000"/>
              <w:left w:val="single" w:sz="5" w:space="0" w:color="000000"/>
              <w:bottom w:val="single" w:sz="5" w:space="0" w:color="000000"/>
              <w:right w:val="single" w:sz="5" w:space="0" w:color="000000"/>
            </w:tcBorders>
          </w:tcPr>
          <w:p w14:paraId="5B7A784F"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046648F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30AE707"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344DDE92"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2A605784" w14:textId="77777777" w:rsidR="003868D7" w:rsidRPr="0091087D" w:rsidRDefault="003868D7" w:rsidP="007570E3">
            <w:pPr>
              <w:rPr>
                <w:rFonts w:ascii="Arial" w:hAnsi="Arial" w:cs="Arial"/>
                <w:lang w:val="fr-FR"/>
              </w:rPr>
            </w:pPr>
          </w:p>
        </w:tc>
      </w:tr>
      <w:tr w:rsidR="003868D7" w:rsidRPr="0091087D" w14:paraId="01CB631E"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17840634" w14:textId="77777777" w:rsidR="003868D7" w:rsidRPr="0091087D" w:rsidRDefault="003868D7" w:rsidP="007570E3">
            <w:pPr>
              <w:spacing w:before="32"/>
              <w:rPr>
                <w:rFonts w:ascii="Arial" w:eastAsia="Arial" w:hAnsi="Arial" w:cs="Arial"/>
                <w:sz w:val="18"/>
                <w:szCs w:val="18"/>
                <w:lang w:val="fr-FR"/>
              </w:rPr>
            </w:pPr>
            <w:r w:rsidRPr="0091087D">
              <w:rPr>
                <w:rFonts w:ascii="Arial" w:eastAsia="Arial" w:hAnsi="Arial" w:cs="Arial"/>
                <w:b/>
                <w:sz w:val="18"/>
                <w:szCs w:val="18"/>
                <w:lang w:val="fr-FR"/>
              </w:rPr>
              <w:t>Rare</w:t>
            </w:r>
          </w:p>
        </w:tc>
        <w:tc>
          <w:tcPr>
            <w:tcW w:w="569" w:type="dxa"/>
            <w:tcBorders>
              <w:top w:val="single" w:sz="5" w:space="0" w:color="000000"/>
              <w:left w:val="single" w:sz="5" w:space="0" w:color="000000"/>
              <w:bottom w:val="single" w:sz="5" w:space="0" w:color="000000"/>
              <w:right w:val="single" w:sz="5" w:space="0" w:color="000000"/>
            </w:tcBorders>
          </w:tcPr>
          <w:p w14:paraId="3EEEBEA6"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38" w:type="dxa"/>
            <w:tcBorders>
              <w:top w:val="single" w:sz="5" w:space="0" w:color="000000"/>
              <w:left w:val="single" w:sz="5" w:space="0" w:color="000000"/>
              <w:bottom w:val="single" w:sz="5" w:space="0" w:color="000000"/>
              <w:right w:val="single" w:sz="5" w:space="0" w:color="000000"/>
            </w:tcBorders>
          </w:tcPr>
          <w:p w14:paraId="6814C443"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7FBA35F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5B67AEA"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64961F79"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6E425532" w14:textId="77777777" w:rsidR="003868D7" w:rsidRPr="0091087D" w:rsidRDefault="003868D7" w:rsidP="007570E3">
            <w:pPr>
              <w:rPr>
                <w:rFonts w:ascii="Arial" w:hAnsi="Arial" w:cs="Arial"/>
                <w:lang w:val="fr-FR"/>
              </w:rPr>
            </w:pPr>
          </w:p>
        </w:tc>
      </w:tr>
      <w:tr w:rsidR="003868D7" w:rsidRPr="0091087D" w14:paraId="5FF4F3E8"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72A6246D"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9" w:type="dxa"/>
            <w:tcBorders>
              <w:top w:val="single" w:sz="5" w:space="0" w:color="000000"/>
              <w:left w:val="single" w:sz="5" w:space="0" w:color="000000"/>
              <w:bottom w:val="single" w:sz="5" w:space="0" w:color="000000"/>
              <w:right w:val="single" w:sz="5" w:space="0" w:color="000000"/>
            </w:tcBorders>
          </w:tcPr>
          <w:p w14:paraId="6AD0621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38" w:type="dxa"/>
            <w:tcBorders>
              <w:top w:val="single" w:sz="5" w:space="0" w:color="000000"/>
              <w:left w:val="single" w:sz="5" w:space="0" w:color="000000"/>
              <w:bottom w:val="single" w:sz="5" w:space="0" w:color="000000"/>
              <w:right w:val="single" w:sz="5" w:space="0" w:color="000000"/>
            </w:tcBorders>
          </w:tcPr>
          <w:p w14:paraId="574FB38B"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27A7B55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7E475E9"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428C6B66"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2000F648" w14:textId="77777777" w:rsidR="003868D7" w:rsidRPr="0091087D" w:rsidRDefault="003868D7" w:rsidP="007570E3">
            <w:pPr>
              <w:rPr>
                <w:rFonts w:ascii="Arial" w:hAnsi="Arial" w:cs="Arial"/>
                <w:lang w:val="fr-FR"/>
              </w:rPr>
            </w:pPr>
          </w:p>
        </w:tc>
      </w:tr>
      <w:tr w:rsidR="003868D7" w:rsidRPr="0091087D" w14:paraId="2F3E6BCE"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533DFD9F"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9" w:type="dxa"/>
            <w:tcBorders>
              <w:top w:val="single" w:sz="5" w:space="0" w:color="000000"/>
              <w:left w:val="single" w:sz="5" w:space="0" w:color="000000"/>
              <w:bottom w:val="single" w:sz="5" w:space="0" w:color="000000"/>
              <w:right w:val="single" w:sz="5" w:space="0" w:color="000000"/>
            </w:tcBorders>
          </w:tcPr>
          <w:p w14:paraId="0C379DA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38" w:type="dxa"/>
            <w:tcBorders>
              <w:top w:val="single" w:sz="5" w:space="0" w:color="000000"/>
              <w:left w:val="single" w:sz="5" w:space="0" w:color="000000"/>
              <w:bottom w:val="single" w:sz="5" w:space="0" w:color="000000"/>
              <w:right w:val="single" w:sz="5" w:space="0" w:color="000000"/>
            </w:tcBorders>
          </w:tcPr>
          <w:p w14:paraId="4CA79776"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46A5F82"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FDEEFAC" w14:textId="77777777" w:rsidR="003868D7" w:rsidRPr="0091087D" w:rsidRDefault="003868D7" w:rsidP="007570E3">
            <w:pPr>
              <w:rPr>
                <w:rFonts w:ascii="Arial" w:hAnsi="Arial" w:cs="Arial"/>
                <w:lang w:val="fr-FR"/>
              </w:rPr>
            </w:pPr>
          </w:p>
        </w:tc>
        <w:tc>
          <w:tcPr>
            <w:tcW w:w="1843" w:type="dxa"/>
            <w:tcBorders>
              <w:top w:val="single" w:sz="5" w:space="0" w:color="000000"/>
              <w:left w:val="single" w:sz="5" w:space="0" w:color="000000"/>
              <w:bottom w:val="single" w:sz="5" w:space="0" w:color="000000"/>
              <w:right w:val="single" w:sz="5" w:space="0" w:color="000000"/>
            </w:tcBorders>
          </w:tcPr>
          <w:p w14:paraId="769D4D1B" w14:textId="77777777" w:rsidR="003868D7" w:rsidRPr="0091087D" w:rsidRDefault="003868D7" w:rsidP="007570E3">
            <w:pPr>
              <w:rPr>
                <w:rFonts w:ascii="Arial" w:hAnsi="Arial" w:cs="Arial"/>
                <w:lang w:val="fr-FR"/>
              </w:rPr>
            </w:pPr>
          </w:p>
        </w:tc>
        <w:tc>
          <w:tcPr>
            <w:tcW w:w="1974" w:type="dxa"/>
            <w:tcBorders>
              <w:top w:val="single" w:sz="5" w:space="0" w:color="000000"/>
              <w:left w:val="single" w:sz="5" w:space="0" w:color="000000"/>
              <w:bottom w:val="single" w:sz="5" w:space="0" w:color="000000"/>
              <w:right w:val="single" w:sz="5" w:space="0" w:color="000000"/>
            </w:tcBorders>
          </w:tcPr>
          <w:p w14:paraId="0BA40AC9" w14:textId="77777777" w:rsidR="003868D7" w:rsidRPr="0091087D" w:rsidRDefault="003868D7" w:rsidP="007570E3">
            <w:pPr>
              <w:rPr>
                <w:rFonts w:ascii="Arial" w:hAnsi="Arial" w:cs="Arial"/>
                <w:lang w:val="fr-FR"/>
              </w:rPr>
            </w:pPr>
          </w:p>
        </w:tc>
      </w:tr>
      <w:tr w:rsidR="003868D7" w:rsidRPr="0091087D" w14:paraId="2DAC0FC0" w14:textId="77777777" w:rsidTr="007570E3">
        <w:trPr>
          <w:trHeight w:hRule="exact" w:val="286"/>
          <w:jc w:val="center"/>
        </w:trPr>
        <w:tc>
          <w:tcPr>
            <w:tcW w:w="2186" w:type="dxa"/>
            <w:gridSpan w:val="2"/>
            <w:vMerge w:val="restart"/>
            <w:tcBorders>
              <w:top w:val="single" w:sz="5" w:space="0" w:color="000000"/>
              <w:left w:val="single" w:sz="5" w:space="0" w:color="000000"/>
              <w:right w:val="single" w:sz="5" w:space="0" w:color="000000"/>
            </w:tcBorders>
          </w:tcPr>
          <w:p w14:paraId="08BA8CD0" w14:textId="77777777" w:rsidR="003868D7" w:rsidRPr="0091087D" w:rsidRDefault="003868D7" w:rsidP="007570E3">
            <w:pPr>
              <w:spacing w:before="3" w:line="160" w:lineRule="exact"/>
              <w:rPr>
                <w:rFonts w:ascii="Arial" w:hAnsi="Arial" w:cs="Arial"/>
                <w:sz w:val="17"/>
                <w:szCs w:val="17"/>
                <w:lang w:val="fr-FR"/>
              </w:rPr>
            </w:pPr>
          </w:p>
          <w:p w14:paraId="77B8CC45"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38" w:type="dxa"/>
            <w:tcBorders>
              <w:top w:val="single" w:sz="5" w:space="0" w:color="000000"/>
              <w:left w:val="single" w:sz="5" w:space="0" w:color="000000"/>
              <w:bottom w:val="single" w:sz="5" w:space="0" w:color="000000"/>
              <w:right w:val="single" w:sz="5" w:space="0" w:color="000000"/>
            </w:tcBorders>
          </w:tcPr>
          <w:p w14:paraId="0781629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tcPr>
          <w:p w14:paraId="09AEEC9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shd w:val="clear" w:color="auto" w:fill="F1F1F1"/>
          </w:tcPr>
          <w:p w14:paraId="16B6C16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3" w:type="dxa"/>
            <w:tcBorders>
              <w:top w:val="single" w:sz="5" w:space="0" w:color="000000"/>
              <w:left w:val="single" w:sz="5" w:space="0" w:color="000000"/>
              <w:bottom w:val="single" w:sz="5" w:space="0" w:color="000000"/>
              <w:right w:val="single" w:sz="5" w:space="0" w:color="000000"/>
            </w:tcBorders>
          </w:tcPr>
          <w:p w14:paraId="7C2786B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4" w:type="dxa"/>
            <w:tcBorders>
              <w:top w:val="single" w:sz="5" w:space="0" w:color="000000"/>
              <w:left w:val="single" w:sz="5" w:space="0" w:color="000000"/>
              <w:bottom w:val="single" w:sz="5" w:space="0" w:color="000000"/>
              <w:right w:val="single" w:sz="5" w:space="0" w:color="000000"/>
            </w:tcBorders>
          </w:tcPr>
          <w:p w14:paraId="136891B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297C914F" w14:textId="77777777" w:rsidTr="007570E3">
        <w:trPr>
          <w:trHeight w:hRule="exact" w:val="293"/>
          <w:jc w:val="center"/>
        </w:trPr>
        <w:tc>
          <w:tcPr>
            <w:tcW w:w="2186" w:type="dxa"/>
            <w:gridSpan w:val="2"/>
            <w:vMerge/>
            <w:tcBorders>
              <w:left w:val="single" w:sz="5" w:space="0" w:color="000000"/>
              <w:bottom w:val="single" w:sz="5" w:space="0" w:color="000000"/>
              <w:right w:val="single" w:sz="5" w:space="0" w:color="000000"/>
            </w:tcBorders>
          </w:tcPr>
          <w:p w14:paraId="3CE4F78A" w14:textId="77777777" w:rsidR="003868D7" w:rsidRPr="0091087D" w:rsidRDefault="003868D7" w:rsidP="007570E3">
            <w:pPr>
              <w:rPr>
                <w:rFonts w:ascii="Arial" w:hAnsi="Arial" w:cs="Arial"/>
                <w:lang w:val="fr-FR"/>
              </w:rPr>
            </w:pPr>
          </w:p>
        </w:tc>
        <w:tc>
          <w:tcPr>
            <w:tcW w:w="1138" w:type="dxa"/>
            <w:tcBorders>
              <w:top w:val="single" w:sz="5" w:space="0" w:color="000000"/>
              <w:left w:val="single" w:sz="5" w:space="0" w:color="000000"/>
              <w:bottom w:val="single" w:sz="5" w:space="0" w:color="000000"/>
              <w:right w:val="single" w:sz="5" w:space="0" w:color="000000"/>
            </w:tcBorders>
          </w:tcPr>
          <w:p w14:paraId="36F94B37"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14C74DE8"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3D04775A"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3" w:type="dxa"/>
            <w:tcBorders>
              <w:top w:val="single" w:sz="5" w:space="0" w:color="000000"/>
              <w:left w:val="single" w:sz="5" w:space="0" w:color="000000"/>
              <w:bottom w:val="single" w:sz="5" w:space="0" w:color="000000"/>
              <w:right w:val="single" w:sz="5" w:space="0" w:color="000000"/>
            </w:tcBorders>
          </w:tcPr>
          <w:p w14:paraId="6F6388C4"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4" w:type="dxa"/>
            <w:tcBorders>
              <w:top w:val="single" w:sz="5" w:space="0" w:color="000000"/>
              <w:left w:val="single" w:sz="5" w:space="0" w:color="000000"/>
              <w:bottom w:val="single" w:sz="5" w:space="0" w:color="000000"/>
              <w:right w:val="single" w:sz="5" w:space="0" w:color="000000"/>
            </w:tcBorders>
          </w:tcPr>
          <w:p w14:paraId="5882B592" w14:textId="77777777" w:rsidR="003868D7" w:rsidRPr="0091087D" w:rsidRDefault="003868D7" w:rsidP="007570E3">
            <w:pPr>
              <w:spacing w:before="43"/>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2ADF536D"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35. Ce risque est donc inacceptable et nécessite des mesures préventives particulières.</w:t>
      </w:r>
    </w:p>
    <w:p w14:paraId="54903A43" w14:textId="6B663737" w:rsidR="003868D7" w:rsidRPr="0091087D" w:rsidRDefault="003868D7" w:rsidP="002071D2">
      <w:pPr>
        <w:pStyle w:val="Titre9"/>
        <w:rPr>
          <w:rFonts w:eastAsia="Arial"/>
          <w:lang w:val="fr-FR"/>
        </w:rPr>
      </w:pPr>
      <w:r w:rsidRPr="0091087D">
        <w:rPr>
          <w:rFonts w:eastAsia="Arial"/>
          <w:lang w:val="fr-FR"/>
        </w:rPr>
        <w:t>Risque de catastrophe suite à la rupture d’un petit barrage</w:t>
      </w:r>
    </w:p>
    <w:p w14:paraId="3C1808FD"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En cas de rupture d’un petit barrage, il faut craindre des catastrophes à l'aval. En effet, les sédiments stockés dans la retenue sont libérés dans le réseau hydrographique et le cours d'eau reprend son régime hydrologique naturel. Avec des ouvrages de 10 à 12 m de haut avec un stockage de centaines de milliers de mètres cubes, sa rupture peut créer des crues dangereuses de plusieurs centaines de mètres cube par seconde dans un fond de lit qui n'a pratiquement plus vu passer d'eau depuis la construction du barrage et aux environs duquel des populations travaillent dans des périmètres irrigués et se sont installées.</w:t>
      </w:r>
    </w:p>
    <w:p w14:paraId="011D93ED" w14:textId="77777777" w:rsidR="003868D7" w:rsidRPr="0091087D" w:rsidRDefault="003868D7" w:rsidP="003868D7">
      <w:pPr>
        <w:spacing w:before="240" w:after="240" w:line="240" w:lineRule="exact"/>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7"/>
        <w:gridCol w:w="1902"/>
      </w:tblGrid>
      <w:tr w:rsidR="003868D7" w:rsidRPr="0091087D" w14:paraId="00640157" w14:textId="77777777" w:rsidTr="007570E3">
        <w:trPr>
          <w:trHeight w:hRule="exact" w:val="274"/>
          <w:jc w:val="center"/>
        </w:trPr>
        <w:tc>
          <w:tcPr>
            <w:tcW w:w="2108" w:type="dxa"/>
            <w:gridSpan w:val="2"/>
            <w:tcBorders>
              <w:top w:val="single" w:sz="5" w:space="0" w:color="000000"/>
              <w:left w:val="single" w:sz="5" w:space="0" w:color="000000"/>
              <w:bottom w:val="single" w:sz="5" w:space="0" w:color="000000"/>
              <w:right w:val="single" w:sz="5" w:space="0" w:color="000000"/>
            </w:tcBorders>
          </w:tcPr>
          <w:p w14:paraId="66C09F8C" w14:textId="77777777" w:rsidR="003868D7" w:rsidRPr="0091087D" w:rsidRDefault="003868D7" w:rsidP="007570E3">
            <w:pPr>
              <w:spacing w:before="7"/>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6964" w:type="dxa"/>
            <w:gridSpan w:val="5"/>
            <w:tcBorders>
              <w:top w:val="single" w:sz="5" w:space="0" w:color="000000"/>
              <w:left w:val="single" w:sz="5" w:space="0" w:color="000000"/>
              <w:bottom w:val="single" w:sz="5" w:space="0" w:color="000000"/>
              <w:right w:val="single" w:sz="5" w:space="0" w:color="000000"/>
            </w:tcBorders>
          </w:tcPr>
          <w:p w14:paraId="06B59D66" w14:textId="77777777" w:rsidR="003868D7" w:rsidRPr="0091087D" w:rsidRDefault="003868D7" w:rsidP="007570E3">
            <w:pPr>
              <w:rPr>
                <w:rFonts w:ascii="Arial" w:hAnsi="Arial" w:cs="Arial"/>
                <w:lang w:val="fr-FR"/>
              </w:rPr>
            </w:pPr>
          </w:p>
        </w:tc>
      </w:tr>
      <w:tr w:rsidR="003868D7" w:rsidRPr="0091087D" w14:paraId="4C19F752"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17940B53"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49" w:type="dxa"/>
            <w:tcBorders>
              <w:top w:val="single" w:sz="5" w:space="0" w:color="000000"/>
              <w:left w:val="single" w:sz="5" w:space="0" w:color="000000"/>
              <w:bottom w:val="single" w:sz="5" w:space="0" w:color="000000"/>
              <w:right w:val="single" w:sz="5" w:space="0" w:color="000000"/>
            </w:tcBorders>
          </w:tcPr>
          <w:p w14:paraId="258322C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097" w:type="dxa"/>
            <w:tcBorders>
              <w:top w:val="single" w:sz="5" w:space="0" w:color="000000"/>
              <w:left w:val="single" w:sz="5" w:space="0" w:color="000000"/>
              <w:bottom w:val="single" w:sz="5" w:space="0" w:color="000000"/>
              <w:right w:val="single" w:sz="5" w:space="0" w:color="000000"/>
            </w:tcBorders>
          </w:tcPr>
          <w:p w14:paraId="32DA1A45"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742E9D48"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3B54D9A7" w14:textId="77777777" w:rsidR="003868D7" w:rsidRPr="0091087D" w:rsidRDefault="003868D7" w:rsidP="007570E3">
            <w:pPr>
              <w:rPr>
                <w:rFonts w:ascii="Arial" w:hAnsi="Arial" w:cs="Arial"/>
                <w:lang w:val="fr-FR"/>
              </w:rPr>
            </w:pPr>
          </w:p>
        </w:tc>
        <w:tc>
          <w:tcPr>
            <w:tcW w:w="1777" w:type="dxa"/>
            <w:tcBorders>
              <w:top w:val="single" w:sz="5" w:space="0" w:color="000000"/>
              <w:left w:val="single" w:sz="5" w:space="0" w:color="000000"/>
              <w:bottom w:val="single" w:sz="5" w:space="0" w:color="000000"/>
              <w:right w:val="single" w:sz="5" w:space="0" w:color="000000"/>
            </w:tcBorders>
          </w:tcPr>
          <w:p w14:paraId="412EB74E" w14:textId="77777777" w:rsidR="003868D7" w:rsidRPr="0091087D" w:rsidRDefault="003868D7" w:rsidP="007570E3">
            <w:pPr>
              <w:rPr>
                <w:rFonts w:ascii="Arial" w:hAnsi="Arial" w:cs="Arial"/>
                <w:lang w:val="fr-FR"/>
              </w:rPr>
            </w:pPr>
          </w:p>
        </w:tc>
        <w:tc>
          <w:tcPr>
            <w:tcW w:w="1902" w:type="dxa"/>
            <w:tcBorders>
              <w:top w:val="single" w:sz="5" w:space="0" w:color="000000"/>
              <w:left w:val="single" w:sz="5" w:space="0" w:color="000000"/>
              <w:bottom w:val="single" w:sz="5" w:space="0" w:color="000000"/>
              <w:right w:val="single" w:sz="5" w:space="0" w:color="000000"/>
            </w:tcBorders>
          </w:tcPr>
          <w:p w14:paraId="383B0ACC" w14:textId="77777777" w:rsidR="003868D7" w:rsidRPr="0091087D" w:rsidRDefault="003868D7" w:rsidP="007570E3">
            <w:pPr>
              <w:rPr>
                <w:rFonts w:ascii="Arial" w:hAnsi="Arial" w:cs="Arial"/>
                <w:lang w:val="fr-FR"/>
              </w:rPr>
            </w:pPr>
          </w:p>
        </w:tc>
      </w:tr>
      <w:tr w:rsidR="003868D7" w:rsidRPr="0091087D" w14:paraId="4F167B74" w14:textId="77777777" w:rsidTr="007570E3">
        <w:trPr>
          <w:trHeight w:hRule="exact" w:val="286"/>
          <w:jc w:val="center"/>
        </w:trPr>
        <w:tc>
          <w:tcPr>
            <w:tcW w:w="1559" w:type="dxa"/>
            <w:tcBorders>
              <w:top w:val="single" w:sz="5" w:space="0" w:color="000000"/>
              <w:left w:val="single" w:sz="5" w:space="0" w:color="000000"/>
              <w:bottom w:val="single" w:sz="5" w:space="0" w:color="000000"/>
              <w:right w:val="single" w:sz="5" w:space="0" w:color="000000"/>
            </w:tcBorders>
          </w:tcPr>
          <w:p w14:paraId="1B31DC02" w14:textId="77777777" w:rsidR="003868D7" w:rsidRPr="0091087D" w:rsidRDefault="003868D7" w:rsidP="007570E3">
            <w:pPr>
              <w:spacing w:before="34"/>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49" w:type="dxa"/>
            <w:tcBorders>
              <w:top w:val="single" w:sz="5" w:space="0" w:color="000000"/>
              <w:left w:val="single" w:sz="5" w:space="0" w:color="000000"/>
              <w:bottom w:val="single" w:sz="5" w:space="0" w:color="000000"/>
              <w:right w:val="single" w:sz="5" w:space="0" w:color="000000"/>
            </w:tcBorders>
          </w:tcPr>
          <w:p w14:paraId="62D1FCAF"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097" w:type="dxa"/>
            <w:tcBorders>
              <w:top w:val="single" w:sz="5" w:space="0" w:color="000000"/>
              <w:left w:val="single" w:sz="5" w:space="0" w:color="000000"/>
              <w:bottom w:val="single" w:sz="5" w:space="0" w:color="000000"/>
              <w:right w:val="single" w:sz="5" w:space="0" w:color="000000"/>
            </w:tcBorders>
          </w:tcPr>
          <w:p w14:paraId="2CD7BC1D"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6B5865A5"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3940653A" w14:textId="77777777" w:rsidR="003868D7" w:rsidRPr="0091087D" w:rsidRDefault="003868D7" w:rsidP="007570E3">
            <w:pPr>
              <w:rPr>
                <w:rFonts w:ascii="Arial" w:hAnsi="Arial" w:cs="Arial"/>
                <w:lang w:val="fr-FR"/>
              </w:rPr>
            </w:pPr>
          </w:p>
        </w:tc>
        <w:tc>
          <w:tcPr>
            <w:tcW w:w="1777" w:type="dxa"/>
            <w:tcBorders>
              <w:top w:val="single" w:sz="5" w:space="0" w:color="000000"/>
              <w:left w:val="single" w:sz="5" w:space="0" w:color="000000"/>
              <w:bottom w:val="single" w:sz="5" w:space="0" w:color="000000"/>
              <w:right w:val="single" w:sz="5" w:space="0" w:color="000000"/>
            </w:tcBorders>
          </w:tcPr>
          <w:p w14:paraId="76782654" w14:textId="77777777" w:rsidR="003868D7" w:rsidRPr="0091087D" w:rsidRDefault="003868D7" w:rsidP="007570E3">
            <w:pPr>
              <w:rPr>
                <w:rFonts w:ascii="Arial" w:hAnsi="Arial" w:cs="Arial"/>
                <w:lang w:val="fr-FR"/>
              </w:rPr>
            </w:pPr>
          </w:p>
        </w:tc>
        <w:tc>
          <w:tcPr>
            <w:tcW w:w="1902" w:type="dxa"/>
            <w:tcBorders>
              <w:top w:val="single" w:sz="5" w:space="0" w:color="000000"/>
              <w:left w:val="single" w:sz="5" w:space="0" w:color="000000"/>
              <w:bottom w:val="single" w:sz="5" w:space="0" w:color="000000"/>
              <w:right w:val="single" w:sz="5" w:space="0" w:color="000000"/>
            </w:tcBorders>
            <w:shd w:val="clear" w:color="auto" w:fill="D9D9D9"/>
          </w:tcPr>
          <w:p w14:paraId="7A63508F"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sz w:val="18"/>
                <w:szCs w:val="18"/>
                <w:lang w:val="fr-FR"/>
              </w:rPr>
              <w:t>4</w:t>
            </w:r>
          </w:p>
        </w:tc>
      </w:tr>
      <w:tr w:rsidR="003868D7" w:rsidRPr="0091087D" w14:paraId="182F5F28"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2C8AF492"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49" w:type="dxa"/>
            <w:tcBorders>
              <w:top w:val="single" w:sz="5" w:space="0" w:color="000000"/>
              <w:left w:val="single" w:sz="5" w:space="0" w:color="000000"/>
              <w:bottom w:val="single" w:sz="5" w:space="0" w:color="000000"/>
              <w:right w:val="single" w:sz="5" w:space="0" w:color="000000"/>
            </w:tcBorders>
          </w:tcPr>
          <w:p w14:paraId="69D5604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097" w:type="dxa"/>
            <w:tcBorders>
              <w:top w:val="single" w:sz="5" w:space="0" w:color="000000"/>
              <w:left w:val="single" w:sz="5" w:space="0" w:color="000000"/>
              <w:bottom w:val="single" w:sz="5" w:space="0" w:color="000000"/>
              <w:right w:val="single" w:sz="5" w:space="0" w:color="000000"/>
            </w:tcBorders>
          </w:tcPr>
          <w:p w14:paraId="39DC4CF4"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53810475"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1794D1DA" w14:textId="77777777" w:rsidR="003868D7" w:rsidRPr="0091087D" w:rsidRDefault="003868D7" w:rsidP="007570E3">
            <w:pPr>
              <w:rPr>
                <w:rFonts w:ascii="Arial" w:hAnsi="Arial" w:cs="Arial"/>
                <w:lang w:val="fr-FR"/>
              </w:rPr>
            </w:pPr>
          </w:p>
        </w:tc>
        <w:tc>
          <w:tcPr>
            <w:tcW w:w="1777" w:type="dxa"/>
            <w:tcBorders>
              <w:top w:val="single" w:sz="5" w:space="0" w:color="000000"/>
              <w:left w:val="single" w:sz="5" w:space="0" w:color="000000"/>
              <w:bottom w:val="single" w:sz="5" w:space="0" w:color="000000"/>
              <w:right w:val="single" w:sz="5" w:space="0" w:color="000000"/>
            </w:tcBorders>
          </w:tcPr>
          <w:p w14:paraId="43434766" w14:textId="77777777" w:rsidR="003868D7" w:rsidRPr="0091087D" w:rsidRDefault="003868D7" w:rsidP="007570E3">
            <w:pPr>
              <w:rPr>
                <w:rFonts w:ascii="Arial" w:hAnsi="Arial" w:cs="Arial"/>
                <w:lang w:val="fr-FR"/>
              </w:rPr>
            </w:pPr>
          </w:p>
        </w:tc>
        <w:tc>
          <w:tcPr>
            <w:tcW w:w="1902" w:type="dxa"/>
            <w:tcBorders>
              <w:top w:val="single" w:sz="5" w:space="0" w:color="000000"/>
              <w:left w:val="single" w:sz="5" w:space="0" w:color="000000"/>
              <w:bottom w:val="single" w:sz="5" w:space="0" w:color="000000"/>
              <w:right w:val="single" w:sz="5" w:space="0" w:color="000000"/>
            </w:tcBorders>
          </w:tcPr>
          <w:p w14:paraId="0716FE88" w14:textId="77777777" w:rsidR="003868D7" w:rsidRPr="0091087D" w:rsidRDefault="003868D7" w:rsidP="007570E3">
            <w:pPr>
              <w:rPr>
                <w:rFonts w:ascii="Arial" w:hAnsi="Arial" w:cs="Arial"/>
                <w:lang w:val="fr-FR"/>
              </w:rPr>
            </w:pPr>
          </w:p>
        </w:tc>
      </w:tr>
      <w:tr w:rsidR="003868D7" w:rsidRPr="0091087D" w14:paraId="0C8F4CDA" w14:textId="77777777" w:rsidTr="007570E3">
        <w:trPr>
          <w:trHeight w:hRule="exact" w:val="284"/>
          <w:jc w:val="center"/>
        </w:trPr>
        <w:tc>
          <w:tcPr>
            <w:tcW w:w="1559" w:type="dxa"/>
            <w:tcBorders>
              <w:top w:val="single" w:sz="5" w:space="0" w:color="000000"/>
              <w:left w:val="single" w:sz="5" w:space="0" w:color="000000"/>
              <w:bottom w:val="single" w:sz="5" w:space="0" w:color="000000"/>
              <w:right w:val="single" w:sz="5" w:space="0" w:color="000000"/>
            </w:tcBorders>
          </w:tcPr>
          <w:p w14:paraId="6C623A66" w14:textId="77777777" w:rsidR="003868D7" w:rsidRPr="0091087D" w:rsidRDefault="003868D7" w:rsidP="007570E3">
            <w:pPr>
              <w:spacing w:before="32"/>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49" w:type="dxa"/>
            <w:tcBorders>
              <w:top w:val="single" w:sz="5" w:space="0" w:color="000000"/>
              <w:left w:val="single" w:sz="5" w:space="0" w:color="000000"/>
              <w:bottom w:val="single" w:sz="5" w:space="0" w:color="000000"/>
              <w:right w:val="single" w:sz="5" w:space="0" w:color="000000"/>
            </w:tcBorders>
          </w:tcPr>
          <w:p w14:paraId="0F675617"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097" w:type="dxa"/>
            <w:tcBorders>
              <w:top w:val="single" w:sz="5" w:space="0" w:color="000000"/>
              <w:left w:val="single" w:sz="5" w:space="0" w:color="000000"/>
              <w:bottom w:val="single" w:sz="5" w:space="0" w:color="000000"/>
              <w:right w:val="single" w:sz="5" w:space="0" w:color="000000"/>
            </w:tcBorders>
          </w:tcPr>
          <w:p w14:paraId="0A5E6DBA"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63A422FA"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2ADEC9AE" w14:textId="77777777" w:rsidR="003868D7" w:rsidRPr="0091087D" w:rsidRDefault="003868D7" w:rsidP="007570E3">
            <w:pPr>
              <w:rPr>
                <w:rFonts w:ascii="Arial" w:hAnsi="Arial" w:cs="Arial"/>
                <w:lang w:val="fr-FR"/>
              </w:rPr>
            </w:pPr>
          </w:p>
        </w:tc>
        <w:tc>
          <w:tcPr>
            <w:tcW w:w="1777" w:type="dxa"/>
            <w:tcBorders>
              <w:top w:val="single" w:sz="5" w:space="0" w:color="000000"/>
              <w:left w:val="single" w:sz="5" w:space="0" w:color="000000"/>
              <w:bottom w:val="single" w:sz="5" w:space="0" w:color="000000"/>
              <w:right w:val="single" w:sz="5" w:space="0" w:color="000000"/>
            </w:tcBorders>
          </w:tcPr>
          <w:p w14:paraId="3FEBF187" w14:textId="77777777" w:rsidR="003868D7" w:rsidRPr="0091087D" w:rsidRDefault="003868D7" w:rsidP="007570E3">
            <w:pPr>
              <w:rPr>
                <w:rFonts w:ascii="Arial" w:hAnsi="Arial" w:cs="Arial"/>
                <w:lang w:val="fr-FR"/>
              </w:rPr>
            </w:pPr>
          </w:p>
        </w:tc>
        <w:tc>
          <w:tcPr>
            <w:tcW w:w="1902" w:type="dxa"/>
            <w:tcBorders>
              <w:top w:val="single" w:sz="5" w:space="0" w:color="000000"/>
              <w:left w:val="single" w:sz="5" w:space="0" w:color="000000"/>
              <w:bottom w:val="single" w:sz="5" w:space="0" w:color="000000"/>
              <w:right w:val="single" w:sz="5" w:space="0" w:color="000000"/>
            </w:tcBorders>
          </w:tcPr>
          <w:p w14:paraId="599D8F4C" w14:textId="77777777" w:rsidR="003868D7" w:rsidRPr="0091087D" w:rsidRDefault="003868D7" w:rsidP="007570E3">
            <w:pPr>
              <w:rPr>
                <w:rFonts w:ascii="Arial" w:hAnsi="Arial" w:cs="Arial"/>
                <w:lang w:val="fr-FR"/>
              </w:rPr>
            </w:pPr>
          </w:p>
        </w:tc>
      </w:tr>
      <w:tr w:rsidR="003868D7" w:rsidRPr="0091087D" w14:paraId="7B7C7A1F" w14:textId="77777777" w:rsidTr="007570E3">
        <w:trPr>
          <w:trHeight w:hRule="exact" w:val="286"/>
          <w:jc w:val="center"/>
        </w:trPr>
        <w:tc>
          <w:tcPr>
            <w:tcW w:w="1559" w:type="dxa"/>
            <w:tcBorders>
              <w:top w:val="single" w:sz="5" w:space="0" w:color="000000"/>
              <w:left w:val="single" w:sz="5" w:space="0" w:color="000000"/>
              <w:bottom w:val="single" w:sz="5" w:space="0" w:color="000000"/>
              <w:right w:val="single" w:sz="5" w:space="0" w:color="000000"/>
            </w:tcBorders>
          </w:tcPr>
          <w:p w14:paraId="7083EC6F"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49" w:type="dxa"/>
            <w:tcBorders>
              <w:top w:val="single" w:sz="5" w:space="0" w:color="000000"/>
              <w:left w:val="single" w:sz="5" w:space="0" w:color="000000"/>
              <w:bottom w:val="single" w:sz="5" w:space="0" w:color="000000"/>
              <w:right w:val="single" w:sz="5" w:space="0" w:color="000000"/>
            </w:tcBorders>
          </w:tcPr>
          <w:p w14:paraId="101242BB"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097" w:type="dxa"/>
            <w:tcBorders>
              <w:top w:val="single" w:sz="5" w:space="0" w:color="000000"/>
              <w:left w:val="single" w:sz="5" w:space="0" w:color="000000"/>
              <w:bottom w:val="single" w:sz="5" w:space="0" w:color="000000"/>
              <w:right w:val="single" w:sz="5" w:space="0" w:color="000000"/>
            </w:tcBorders>
          </w:tcPr>
          <w:p w14:paraId="2796C2B2"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5DB7FA6F"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760F5102" w14:textId="77777777" w:rsidR="003868D7" w:rsidRPr="0091087D" w:rsidRDefault="003868D7" w:rsidP="007570E3">
            <w:pPr>
              <w:rPr>
                <w:rFonts w:ascii="Arial" w:hAnsi="Arial" w:cs="Arial"/>
                <w:lang w:val="fr-FR"/>
              </w:rPr>
            </w:pPr>
          </w:p>
        </w:tc>
        <w:tc>
          <w:tcPr>
            <w:tcW w:w="1777" w:type="dxa"/>
            <w:tcBorders>
              <w:top w:val="single" w:sz="5" w:space="0" w:color="000000"/>
              <w:left w:val="single" w:sz="5" w:space="0" w:color="000000"/>
              <w:bottom w:val="single" w:sz="5" w:space="0" w:color="000000"/>
              <w:right w:val="single" w:sz="5" w:space="0" w:color="000000"/>
            </w:tcBorders>
          </w:tcPr>
          <w:p w14:paraId="44A3AE04" w14:textId="77777777" w:rsidR="003868D7" w:rsidRPr="0091087D" w:rsidRDefault="003868D7" w:rsidP="007570E3">
            <w:pPr>
              <w:rPr>
                <w:rFonts w:ascii="Arial" w:hAnsi="Arial" w:cs="Arial"/>
                <w:lang w:val="fr-FR"/>
              </w:rPr>
            </w:pPr>
          </w:p>
        </w:tc>
        <w:tc>
          <w:tcPr>
            <w:tcW w:w="1902" w:type="dxa"/>
            <w:tcBorders>
              <w:top w:val="single" w:sz="5" w:space="0" w:color="000000"/>
              <w:left w:val="single" w:sz="5" w:space="0" w:color="000000"/>
              <w:bottom w:val="single" w:sz="5" w:space="0" w:color="000000"/>
              <w:right w:val="single" w:sz="5" w:space="0" w:color="000000"/>
            </w:tcBorders>
          </w:tcPr>
          <w:p w14:paraId="5657A5B2" w14:textId="77777777" w:rsidR="003868D7" w:rsidRPr="0091087D" w:rsidRDefault="003868D7" w:rsidP="007570E3">
            <w:pPr>
              <w:rPr>
                <w:rFonts w:ascii="Arial" w:hAnsi="Arial" w:cs="Arial"/>
                <w:lang w:val="fr-FR"/>
              </w:rPr>
            </w:pPr>
          </w:p>
        </w:tc>
      </w:tr>
      <w:tr w:rsidR="003868D7" w:rsidRPr="0091087D" w14:paraId="691B5A1C" w14:textId="77777777" w:rsidTr="007570E3">
        <w:trPr>
          <w:trHeight w:hRule="exact" w:val="283"/>
          <w:jc w:val="center"/>
        </w:trPr>
        <w:tc>
          <w:tcPr>
            <w:tcW w:w="2108" w:type="dxa"/>
            <w:gridSpan w:val="2"/>
            <w:vMerge w:val="restart"/>
            <w:tcBorders>
              <w:top w:val="single" w:sz="5" w:space="0" w:color="000000"/>
              <w:left w:val="single" w:sz="5" w:space="0" w:color="000000"/>
              <w:right w:val="single" w:sz="5" w:space="0" w:color="000000"/>
            </w:tcBorders>
          </w:tcPr>
          <w:p w14:paraId="7165FD02" w14:textId="77777777" w:rsidR="003868D7" w:rsidRPr="0091087D" w:rsidRDefault="003868D7" w:rsidP="007570E3">
            <w:pPr>
              <w:spacing w:before="3" w:line="160" w:lineRule="exact"/>
              <w:rPr>
                <w:rFonts w:ascii="Arial" w:hAnsi="Arial" w:cs="Arial"/>
                <w:sz w:val="17"/>
                <w:szCs w:val="17"/>
                <w:lang w:val="fr-FR"/>
              </w:rPr>
            </w:pPr>
          </w:p>
          <w:p w14:paraId="70A8186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097" w:type="dxa"/>
            <w:tcBorders>
              <w:top w:val="single" w:sz="5" w:space="0" w:color="000000"/>
              <w:left w:val="single" w:sz="5" w:space="0" w:color="000000"/>
              <w:bottom w:val="single" w:sz="5" w:space="0" w:color="000000"/>
              <w:right w:val="single" w:sz="5" w:space="0" w:color="000000"/>
            </w:tcBorders>
          </w:tcPr>
          <w:p w14:paraId="7BBD302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31" w:type="dxa"/>
            <w:tcBorders>
              <w:top w:val="single" w:sz="5" w:space="0" w:color="000000"/>
              <w:left w:val="single" w:sz="5" w:space="0" w:color="000000"/>
              <w:bottom w:val="single" w:sz="5" w:space="0" w:color="000000"/>
              <w:right w:val="single" w:sz="5" w:space="0" w:color="000000"/>
            </w:tcBorders>
          </w:tcPr>
          <w:p w14:paraId="23ED81C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57" w:type="dxa"/>
            <w:tcBorders>
              <w:top w:val="single" w:sz="5" w:space="0" w:color="000000"/>
              <w:left w:val="single" w:sz="5" w:space="0" w:color="000000"/>
              <w:bottom w:val="single" w:sz="5" w:space="0" w:color="000000"/>
              <w:right w:val="single" w:sz="5" w:space="0" w:color="000000"/>
            </w:tcBorders>
          </w:tcPr>
          <w:p w14:paraId="6998133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777" w:type="dxa"/>
            <w:tcBorders>
              <w:top w:val="single" w:sz="5" w:space="0" w:color="000000"/>
              <w:left w:val="single" w:sz="5" w:space="0" w:color="000000"/>
              <w:bottom w:val="single" w:sz="5" w:space="0" w:color="000000"/>
              <w:right w:val="single" w:sz="5" w:space="0" w:color="000000"/>
            </w:tcBorders>
          </w:tcPr>
          <w:p w14:paraId="0A253A9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02" w:type="dxa"/>
            <w:tcBorders>
              <w:top w:val="single" w:sz="5" w:space="0" w:color="000000"/>
              <w:left w:val="single" w:sz="5" w:space="0" w:color="000000"/>
              <w:bottom w:val="single" w:sz="5" w:space="0" w:color="000000"/>
              <w:right w:val="single" w:sz="5" w:space="0" w:color="000000"/>
            </w:tcBorders>
            <w:shd w:val="clear" w:color="auto" w:fill="D9D9D9"/>
          </w:tcPr>
          <w:p w14:paraId="514542A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2D00BF51" w14:textId="77777777" w:rsidTr="007570E3">
        <w:trPr>
          <w:trHeight w:hRule="exact" w:val="295"/>
          <w:jc w:val="center"/>
        </w:trPr>
        <w:tc>
          <w:tcPr>
            <w:tcW w:w="2108" w:type="dxa"/>
            <w:gridSpan w:val="2"/>
            <w:vMerge/>
            <w:tcBorders>
              <w:left w:val="single" w:sz="5" w:space="0" w:color="000000"/>
              <w:bottom w:val="single" w:sz="5" w:space="0" w:color="000000"/>
              <w:right w:val="single" w:sz="5" w:space="0" w:color="000000"/>
            </w:tcBorders>
          </w:tcPr>
          <w:p w14:paraId="595CC2A8" w14:textId="77777777" w:rsidR="003868D7" w:rsidRPr="0091087D" w:rsidRDefault="003868D7" w:rsidP="007570E3">
            <w:pPr>
              <w:rPr>
                <w:rFonts w:ascii="Arial" w:hAnsi="Arial" w:cs="Arial"/>
                <w:lang w:val="fr-FR"/>
              </w:rPr>
            </w:pPr>
          </w:p>
        </w:tc>
        <w:tc>
          <w:tcPr>
            <w:tcW w:w="1097" w:type="dxa"/>
            <w:tcBorders>
              <w:top w:val="single" w:sz="5" w:space="0" w:color="000000"/>
              <w:left w:val="single" w:sz="5" w:space="0" w:color="000000"/>
              <w:bottom w:val="single" w:sz="5" w:space="0" w:color="000000"/>
              <w:right w:val="single" w:sz="5" w:space="0" w:color="000000"/>
            </w:tcBorders>
          </w:tcPr>
          <w:p w14:paraId="56A482BE"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31" w:type="dxa"/>
            <w:tcBorders>
              <w:top w:val="single" w:sz="5" w:space="0" w:color="000000"/>
              <w:left w:val="single" w:sz="5" w:space="0" w:color="000000"/>
              <w:bottom w:val="single" w:sz="5" w:space="0" w:color="000000"/>
              <w:right w:val="single" w:sz="5" w:space="0" w:color="000000"/>
            </w:tcBorders>
          </w:tcPr>
          <w:p w14:paraId="00389974"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57" w:type="dxa"/>
            <w:tcBorders>
              <w:top w:val="single" w:sz="5" w:space="0" w:color="000000"/>
              <w:left w:val="single" w:sz="5" w:space="0" w:color="000000"/>
              <w:bottom w:val="single" w:sz="5" w:space="0" w:color="000000"/>
              <w:right w:val="single" w:sz="5" w:space="0" w:color="000000"/>
            </w:tcBorders>
          </w:tcPr>
          <w:p w14:paraId="1663B63C"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777" w:type="dxa"/>
            <w:tcBorders>
              <w:top w:val="single" w:sz="5" w:space="0" w:color="000000"/>
              <w:left w:val="single" w:sz="5" w:space="0" w:color="000000"/>
              <w:bottom w:val="single" w:sz="5" w:space="0" w:color="000000"/>
              <w:right w:val="single" w:sz="5" w:space="0" w:color="000000"/>
            </w:tcBorders>
          </w:tcPr>
          <w:p w14:paraId="0A52CD08"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02" w:type="dxa"/>
            <w:tcBorders>
              <w:top w:val="single" w:sz="5" w:space="0" w:color="000000"/>
              <w:left w:val="single" w:sz="5" w:space="0" w:color="000000"/>
              <w:bottom w:val="single" w:sz="5" w:space="0" w:color="000000"/>
              <w:right w:val="single" w:sz="5" w:space="0" w:color="000000"/>
            </w:tcBorders>
          </w:tcPr>
          <w:p w14:paraId="2590545A"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10B86271"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54. Ce risque est donc inacceptable et nécessite des mesures préventives particulières</w:t>
      </w:r>
    </w:p>
    <w:p w14:paraId="0CA53EA1" w14:textId="72EA549C" w:rsidR="003868D7" w:rsidRPr="0091087D" w:rsidRDefault="00BC3E8A" w:rsidP="002071D2">
      <w:pPr>
        <w:pStyle w:val="Titre4"/>
        <w:rPr>
          <w:rFonts w:eastAsia="Arial"/>
          <w:lang w:val="fr-FR"/>
        </w:rPr>
      </w:pPr>
      <w:bookmarkStart w:id="675" w:name="_Toc137459604"/>
      <w:r>
        <w:rPr>
          <w:rFonts w:eastAsia="Arial"/>
          <w:lang w:val="fr-FR"/>
        </w:rPr>
        <w:t>10</w:t>
      </w:r>
      <w:r w:rsidR="002071D2">
        <w:rPr>
          <w:rFonts w:eastAsia="Arial"/>
          <w:lang w:val="fr-FR"/>
        </w:rPr>
        <w:t>.1</w:t>
      </w:r>
      <w:r w:rsidR="003868D7" w:rsidRPr="0091087D">
        <w:rPr>
          <w:rFonts w:eastAsia="Arial"/>
          <w:lang w:val="fr-FR"/>
        </w:rPr>
        <w:t xml:space="preserve">.3.2. </w:t>
      </w:r>
      <w:r w:rsidR="002071D2" w:rsidRPr="0091087D">
        <w:rPr>
          <w:rFonts w:eastAsia="Arial"/>
          <w:lang w:val="fr-FR"/>
        </w:rPr>
        <w:t xml:space="preserve">Scenario 2 </w:t>
      </w:r>
      <w:r w:rsidR="003868D7" w:rsidRPr="0091087D">
        <w:rPr>
          <w:rFonts w:eastAsia="Arial"/>
          <w:lang w:val="fr-FR"/>
        </w:rPr>
        <w:t>: C</w:t>
      </w:r>
      <w:r w:rsidR="002071D2" w:rsidRPr="0091087D">
        <w:rPr>
          <w:rFonts w:eastAsia="Arial"/>
          <w:lang w:val="fr-FR"/>
        </w:rPr>
        <w:t>as de démantèlement</w:t>
      </w:r>
      <w:bookmarkEnd w:id="675"/>
    </w:p>
    <w:p w14:paraId="3A605518" w14:textId="0B951CA4" w:rsidR="003868D7" w:rsidRPr="0091087D" w:rsidRDefault="00BC3E8A" w:rsidP="002071D2">
      <w:pPr>
        <w:pStyle w:val="Titre5"/>
        <w:rPr>
          <w:rFonts w:eastAsia="Arial"/>
          <w:lang w:val="fr-FR"/>
        </w:rPr>
      </w:pPr>
      <w:bookmarkStart w:id="676" w:name="_Toc137459605"/>
      <w:r>
        <w:rPr>
          <w:rFonts w:eastAsia="Arial"/>
          <w:lang w:val="fr-FR"/>
        </w:rPr>
        <w:t>10</w:t>
      </w:r>
      <w:r w:rsidR="002071D2">
        <w:rPr>
          <w:rFonts w:eastAsia="Arial"/>
          <w:lang w:val="fr-FR"/>
        </w:rPr>
        <w:t>.1</w:t>
      </w:r>
      <w:r w:rsidR="003868D7" w:rsidRPr="0091087D">
        <w:rPr>
          <w:rFonts w:eastAsia="Arial"/>
          <w:lang w:val="fr-FR"/>
        </w:rPr>
        <w:t>.3.2.1. Description et évaluation des risques sur le milieu biophysique</w:t>
      </w:r>
      <w:bookmarkEnd w:id="676"/>
    </w:p>
    <w:p w14:paraId="1CAD52D0" w14:textId="708208CE" w:rsidR="003868D7" w:rsidRPr="0091087D" w:rsidRDefault="003868D7" w:rsidP="002071D2">
      <w:pPr>
        <w:pStyle w:val="Titre9"/>
        <w:rPr>
          <w:rFonts w:eastAsia="Arial"/>
          <w:lang w:val="fr-FR"/>
        </w:rPr>
      </w:pPr>
      <w:r w:rsidRPr="0091087D">
        <w:rPr>
          <w:rFonts w:eastAsia="Arial"/>
          <w:lang w:val="fr-FR"/>
        </w:rPr>
        <w:t>Risque de pollution du sol par les déchets liquides</w:t>
      </w:r>
    </w:p>
    <w:p w14:paraId="404EA7EA" w14:textId="4F764F52" w:rsidR="003868D7"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fonctionnement des engins de chantier et camions de transport de matériaux de démolition et des équipements démontés sur le site pourrait entrainer la pollution de sol par les fuites ou les égouttures d’huiles à moteur sur le sol.</w:t>
      </w:r>
    </w:p>
    <w:p w14:paraId="08CDDB47" w14:textId="0469123D" w:rsidR="001636D0" w:rsidRDefault="001636D0" w:rsidP="003868D7">
      <w:pPr>
        <w:spacing w:before="240" w:after="240"/>
        <w:jc w:val="both"/>
        <w:rPr>
          <w:rFonts w:ascii="Arial" w:eastAsia="Arial" w:hAnsi="Arial" w:cs="Arial"/>
          <w:sz w:val="22"/>
          <w:szCs w:val="22"/>
          <w:lang w:val="fr-FR"/>
        </w:rPr>
      </w:pPr>
      <w:r>
        <w:rPr>
          <w:rFonts w:ascii="Arial" w:eastAsia="Arial" w:hAnsi="Arial" w:cs="Arial"/>
          <w:sz w:val="22"/>
          <w:szCs w:val="22"/>
          <w:lang w:val="fr-FR"/>
        </w:rPr>
        <w:br w:type="page"/>
      </w:r>
    </w:p>
    <w:p w14:paraId="248C983F" w14:textId="77777777" w:rsidR="003868D7" w:rsidRPr="0091087D" w:rsidRDefault="003868D7" w:rsidP="003868D7">
      <w:pPr>
        <w:spacing w:before="240" w:after="240" w:line="240" w:lineRule="exact"/>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95"/>
        <w:gridCol w:w="559"/>
        <w:gridCol w:w="924"/>
        <w:gridCol w:w="1258"/>
        <w:gridCol w:w="977"/>
        <w:gridCol w:w="1816"/>
        <w:gridCol w:w="1943"/>
      </w:tblGrid>
      <w:tr w:rsidR="003868D7" w:rsidRPr="0091087D" w14:paraId="7962B753" w14:textId="77777777" w:rsidTr="007570E3">
        <w:trPr>
          <w:trHeight w:hRule="exact" w:val="331"/>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40B9735E" w14:textId="77777777" w:rsidR="003868D7" w:rsidRPr="0091087D" w:rsidRDefault="003868D7" w:rsidP="007570E3">
            <w:pPr>
              <w:spacing w:before="63"/>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024" w:type="dxa"/>
            <w:gridSpan w:val="5"/>
            <w:tcBorders>
              <w:top w:val="single" w:sz="5" w:space="0" w:color="000000"/>
              <w:left w:val="single" w:sz="5" w:space="0" w:color="000000"/>
              <w:bottom w:val="single" w:sz="5" w:space="0" w:color="000000"/>
              <w:right w:val="single" w:sz="5" w:space="0" w:color="000000"/>
            </w:tcBorders>
          </w:tcPr>
          <w:p w14:paraId="258BA5C2" w14:textId="77777777" w:rsidR="003868D7" w:rsidRPr="0091087D" w:rsidRDefault="003868D7" w:rsidP="007570E3">
            <w:pPr>
              <w:rPr>
                <w:rFonts w:ascii="Arial" w:hAnsi="Arial" w:cs="Arial"/>
                <w:lang w:val="fr-FR"/>
              </w:rPr>
            </w:pPr>
          </w:p>
        </w:tc>
      </w:tr>
      <w:tr w:rsidR="003868D7" w:rsidRPr="0091087D" w14:paraId="387B7FA2"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5B1FDFAA" w14:textId="77777777" w:rsidR="003868D7" w:rsidRPr="0091087D" w:rsidRDefault="003868D7" w:rsidP="007570E3">
            <w:pPr>
              <w:spacing w:before="34"/>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7" w:type="dxa"/>
            <w:tcBorders>
              <w:top w:val="single" w:sz="5" w:space="0" w:color="000000"/>
              <w:left w:val="single" w:sz="5" w:space="0" w:color="000000"/>
              <w:bottom w:val="single" w:sz="5" w:space="0" w:color="000000"/>
              <w:right w:val="single" w:sz="5" w:space="0" w:color="000000"/>
            </w:tcBorders>
            <w:shd w:val="clear" w:color="auto" w:fill="F1F1F1"/>
          </w:tcPr>
          <w:p w14:paraId="70D467FA"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938" w:type="dxa"/>
            <w:tcBorders>
              <w:top w:val="single" w:sz="5" w:space="0" w:color="000000"/>
              <w:left w:val="single" w:sz="5" w:space="0" w:color="000000"/>
              <w:bottom w:val="single" w:sz="5" w:space="0" w:color="000000"/>
              <w:right w:val="single" w:sz="5" w:space="0" w:color="000000"/>
            </w:tcBorders>
            <w:shd w:val="clear" w:color="auto" w:fill="BEBEBE"/>
          </w:tcPr>
          <w:p w14:paraId="1FA5DF41"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15</w:t>
            </w:r>
          </w:p>
        </w:tc>
        <w:tc>
          <w:tcPr>
            <w:tcW w:w="1277" w:type="dxa"/>
            <w:tcBorders>
              <w:top w:val="single" w:sz="5" w:space="0" w:color="000000"/>
              <w:left w:val="single" w:sz="5" w:space="0" w:color="000000"/>
              <w:bottom w:val="single" w:sz="5" w:space="0" w:color="000000"/>
              <w:right w:val="single" w:sz="5" w:space="0" w:color="000000"/>
            </w:tcBorders>
          </w:tcPr>
          <w:p w14:paraId="397276CA"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743E35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2769200"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9CBBF6D" w14:textId="77777777" w:rsidR="003868D7" w:rsidRPr="0091087D" w:rsidRDefault="003868D7" w:rsidP="007570E3">
            <w:pPr>
              <w:rPr>
                <w:rFonts w:ascii="Arial" w:hAnsi="Arial" w:cs="Arial"/>
                <w:lang w:val="fr-FR"/>
              </w:rPr>
            </w:pPr>
          </w:p>
        </w:tc>
      </w:tr>
      <w:tr w:rsidR="003868D7" w:rsidRPr="0091087D" w14:paraId="07A419CD"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74DC3BD2"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7" w:type="dxa"/>
            <w:tcBorders>
              <w:top w:val="single" w:sz="5" w:space="0" w:color="000000"/>
              <w:left w:val="single" w:sz="5" w:space="0" w:color="000000"/>
              <w:bottom w:val="single" w:sz="5" w:space="0" w:color="000000"/>
              <w:right w:val="single" w:sz="5" w:space="0" w:color="000000"/>
            </w:tcBorders>
          </w:tcPr>
          <w:p w14:paraId="3FEFDC8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938" w:type="dxa"/>
            <w:tcBorders>
              <w:top w:val="single" w:sz="5" w:space="0" w:color="000000"/>
              <w:left w:val="single" w:sz="5" w:space="0" w:color="000000"/>
              <w:bottom w:val="single" w:sz="5" w:space="0" w:color="000000"/>
              <w:right w:val="single" w:sz="5" w:space="0" w:color="000000"/>
            </w:tcBorders>
          </w:tcPr>
          <w:p w14:paraId="6FECF166"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6FF5D0A3"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451DD59"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3A57AF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E6B5B8D" w14:textId="77777777" w:rsidR="003868D7" w:rsidRPr="0091087D" w:rsidRDefault="003868D7" w:rsidP="007570E3">
            <w:pPr>
              <w:rPr>
                <w:rFonts w:ascii="Arial" w:hAnsi="Arial" w:cs="Arial"/>
                <w:lang w:val="fr-FR"/>
              </w:rPr>
            </w:pPr>
          </w:p>
        </w:tc>
      </w:tr>
      <w:tr w:rsidR="003868D7" w:rsidRPr="0091087D" w14:paraId="10771A09"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3D7E7E54"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7" w:type="dxa"/>
            <w:tcBorders>
              <w:top w:val="single" w:sz="5" w:space="0" w:color="000000"/>
              <w:left w:val="single" w:sz="5" w:space="0" w:color="000000"/>
              <w:bottom w:val="single" w:sz="5" w:space="0" w:color="000000"/>
              <w:right w:val="single" w:sz="5" w:space="0" w:color="000000"/>
            </w:tcBorders>
          </w:tcPr>
          <w:p w14:paraId="38C1207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938" w:type="dxa"/>
            <w:tcBorders>
              <w:top w:val="single" w:sz="5" w:space="0" w:color="000000"/>
              <w:left w:val="single" w:sz="5" w:space="0" w:color="000000"/>
              <w:bottom w:val="single" w:sz="5" w:space="0" w:color="000000"/>
              <w:right w:val="single" w:sz="5" w:space="0" w:color="000000"/>
            </w:tcBorders>
          </w:tcPr>
          <w:p w14:paraId="6407B87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173DA14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25FE82C"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45AA43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45BCA92" w14:textId="77777777" w:rsidR="003868D7" w:rsidRPr="0091087D" w:rsidRDefault="003868D7" w:rsidP="007570E3">
            <w:pPr>
              <w:rPr>
                <w:rFonts w:ascii="Arial" w:hAnsi="Arial" w:cs="Arial"/>
                <w:lang w:val="fr-FR"/>
              </w:rPr>
            </w:pPr>
          </w:p>
        </w:tc>
      </w:tr>
      <w:tr w:rsidR="003868D7" w:rsidRPr="0091087D" w14:paraId="74C0A99C"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442E7A53" w14:textId="77777777" w:rsidR="003868D7" w:rsidRPr="0091087D" w:rsidRDefault="003868D7" w:rsidP="007570E3">
            <w:pPr>
              <w:spacing w:before="34"/>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7" w:type="dxa"/>
            <w:tcBorders>
              <w:top w:val="single" w:sz="5" w:space="0" w:color="000000"/>
              <w:left w:val="single" w:sz="5" w:space="0" w:color="000000"/>
              <w:bottom w:val="single" w:sz="5" w:space="0" w:color="000000"/>
              <w:right w:val="single" w:sz="5" w:space="0" w:color="000000"/>
            </w:tcBorders>
          </w:tcPr>
          <w:p w14:paraId="46179EB0"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38" w:type="dxa"/>
            <w:tcBorders>
              <w:top w:val="single" w:sz="5" w:space="0" w:color="000000"/>
              <w:left w:val="single" w:sz="5" w:space="0" w:color="000000"/>
              <w:bottom w:val="single" w:sz="5" w:space="0" w:color="000000"/>
              <w:right w:val="single" w:sz="5" w:space="0" w:color="000000"/>
            </w:tcBorders>
          </w:tcPr>
          <w:p w14:paraId="132FAC4B"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26F1715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796FED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6BC245A"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ACB4FC9" w14:textId="77777777" w:rsidR="003868D7" w:rsidRPr="0091087D" w:rsidRDefault="003868D7" w:rsidP="007570E3">
            <w:pPr>
              <w:rPr>
                <w:rFonts w:ascii="Arial" w:hAnsi="Arial" w:cs="Arial"/>
                <w:lang w:val="fr-FR"/>
              </w:rPr>
            </w:pPr>
          </w:p>
        </w:tc>
      </w:tr>
      <w:tr w:rsidR="003868D7" w:rsidRPr="0091087D" w14:paraId="74D18BD9"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1E37AC7A"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7" w:type="dxa"/>
            <w:tcBorders>
              <w:top w:val="single" w:sz="5" w:space="0" w:color="000000"/>
              <w:left w:val="single" w:sz="5" w:space="0" w:color="000000"/>
              <w:bottom w:val="single" w:sz="5" w:space="0" w:color="000000"/>
              <w:right w:val="single" w:sz="5" w:space="0" w:color="000000"/>
            </w:tcBorders>
          </w:tcPr>
          <w:p w14:paraId="58E07FE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938" w:type="dxa"/>
            <w:tcBorders>
              <w:top w:val="single" w:sz="5" w:space="0" w:color="000000"/>
              <w:left w:val="single" w:sz="5" w:space="0" w:color="000000"/>
              <w:bottom w:val="single" w:sz="5" w:space="0" w:color="000000"/>
              <w:right w:val="single" w:sz="5" w:space="0" w:color="000000"/>
            </w:tcBorders>
          </w:tcPr>
          <w:p w14:paraId="379710D1"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396CE43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17CC87C"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B240C1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0F0E6C3" w14:textId="77777777" w:rsidR="003868D7" w:rsidRPr="0091087D" w:rsidRDefault="003868D7" w:rsidP="007570E3">
            <w:pPr>
              <w:rPr>
                <w:rFonts w:ascii="Arial" w:hAnsi="Arial" w:cs="Arial"/>
                <w:lang w:val="fr-FR"/>
              </w:rPr>
            </w:pPr>
          </w:p>
        </w:tc>
      </w:tr>
      <w:tr w:rsidR="003868D7" w:rsidRPr="0091087D" w14:paraId="3F10160F" w14:textId="77777777" w:rsidTr="007570E3">
        <w:trPr>
          <w:trHeight w:hRule="exact" w:val="283"/>
          <w:jc w:val="center"/>
        </w:trPr>
        <w:tc>
          <w:tcPr>
            <w:tcW w:w="2186" w:type="dxa"/>
            <w:gridSpan w:val="2"/>
            <w:vMerge w:val="restart"/>
            <w:tcBorders>
              <w:top w:val="single" w:sz="5" w:space="0" w:color="000000"/>
              <w:left w:val="single" w:sz="5" w:space="0" w:color="000000"/>
              <w:right w:val="single" w:sz="5" w:space="0" w:color="000000"/>
            </w:tcBorders>
          </w:tcPr>
          <w:p w14:paraId="25EEE8D6" w14:textId="77777777" w:rsidR="003868D7" w:rsidRPr="0091087D" w:rsidRDefault="003868D7" w:rsidP="007570E3">
            <w:pPr>
              <w:spacing w:before="1" w:line="240" w:lineRule="exact"/>
              <w:rPr>
                <w:rFonts w:ascii="Arial" w:hAnsi="Arial" w:cs="Arial"/>
                <w:sz w:val="24"/>
                <w:szCs w:val="24"/>
                <w:lang w:val="fr-FR"/>
              </w:rPr>
            </w:pPr>
          </w:p>
          <w:p w14:paraId="59672DE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938" w:type="dxa"/>
            <w:tcBorders>
              <w:top w:val="single" w:sz="5" w:space="0" w:color="000000"/>
              <w:left w:val="single" w:sz="5" w:space="0" w:color="000000"/>
              <w:bottom w:val="single" w:sz="5" w:space="0" w:color="000000"/>
              <w:right w:val="single" w:sz="5" w:space="0" w:color="000000"/>
            </w:tcBorders>
            <w:shd w:val="clear" w:color="auto" w:fill="F1F1F1"/>
          </w:tcPr>
          <w:p w14:paraId="665836A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tcPr>
          <w:p w14:paraId="61349E2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3AA4D61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60B66E4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51B2450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4632AD20" w14:textId="77777777" w:rsidTr="007570E3">
        <w:trPr>
          <w:trHeight w:hRule="exact" w:val="425"/>
          <w:jc w:val="center"/>
        </w:trPr>
        <w:tc>
          <w:tcPr>
            <w:tcW w:w="2186" w:type="dxa"/>
            <w:gridSpan w:val="2"/>
            <w:vMerge/>
            <w:tcBorders>
              <w:left w:val="single" w:sz="5" w:space="0" w:color="000000"/>
              <w:bottom w:val="single" w:sz="5" w:space="0" w:color="000000"/>
              <w:right w:val="single" w:sz="5" w:space="0" w:color="000000"/>
            </w:tcBorders>
          </w:tcPr>
          <w:p w14:paraId="672B0D78" w14:textId="77777777" w:rsidR="003868D7" w:rsidRPr="0091087D" w:rsidRDefault="003868D7" w:rsidP="007570E3">
            <w:pPr>
              <w:rPr>
                <w:rFonts w:ascii="Arial" w:hAnsi="Arial" w:cs="Arial"/>
                <w:lang w:val="fr-FR"/>
              </w:rPr>
            </w:pPr>
          </w:p>
        </w:tc>
        <w:tc>
          <w:tcPr>
            <w:tcW w:w="938" w:type="dxa"/>
            <w:tcBorders>
              <w:top w:val="single" w:sz="5" w:space="0" w:color="000000"/>
              <w:left w:val="single" w:sz="5" w:space="0" w:color="000000"/>
              <w:bottom w:val="single" w:sz="5" w:space="0" w:color="000000"/>
              <w:right w:val="single" w:sz="5" w:space="0" w:color="000000"/>
            </w:tcBorders>
          </w:tcPr>
          <w:p w14:paraId="79B0B47E" w14:textId="77777777" w:rsidR="003868D7" w:rsidRPr="0091087D" w:rsidRDefault="003868D7" w:rsidP="007570E3">
            <w:pPr>
              <w:spacing w:before="1" w:line="100" w:lineRule="exact"/>
              <w:rPr>
                <w:rFonts w:ascii="Arial" w:hAnsi="Arial" w:cs="Arial"/>
                <w:sz w:val="11"/>
                <w:szCs w:val="11"/>
                <w:lang w:val="fr-FR"/>
              </w:rPr>
            </w:pPr>
          </w:p>
          <w:p w14:paraId="0B09484D"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7E2775A1" w14:textId="77777777" w:rsidR="003868D7" w:rsidRPr="0091087D" w:rsidRDefault="003868D7" w:rsidP="007570E3">
            <w:pPr>
              <w:spacing w:before="1" w:line="100" w:lineRule="exact"/>
              <w:rPr>
                <w:rFonts w:ascii="Arial" w:hAnsi="Arial" w:cs="Arial"/>
                <w:sz w:val="11"/>
                <w:szCs w:val="11"/>
                <w:lang w:val="fr-FR"/>
              </w:rPr>
            </w:pPr>
          </w:p>
          <w:p w14:paraId="4AD8A284"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73DF73B2" w14:textId="77777777" w:rsidR="003868D7" w:rsidRPr="0091087D" w:rsidRDefault="003868D7" w:rsidP="007570E3">
            <w:pPr>
              <w:spacing w:before="1" w:line="100" w:lineRule="exact"/>
              <w:rPr>
                <w:rFonts w:ascii="Arial" w:hAnsi="Arial" w:cs="Arial"/>
                <w:sz w:val="11"/>
                <w:szCs w:val="11"/>
                <w:lang w:val="fr-FR"/>
              </w:rPr>
            </w:pPr>
          </w:p>
          <w:p w14:paraId="5E667A62"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1C71F239" w14:textId="77777777" w:rsidR="003868D7" w:rsidRPr="0091087D" w:rsidRDefault="003868D7" w:rsidP="007570E3">
            <w:pPr>
              <w:spacing w:before="1" w:line="100" w:lineRule="exact"/>
              <w:rPr>
                <w:rFonts w:ascii="Arial" w:hAnsi="Arial" w:cs="Arial"/>
                <w:sz w:val="11"/>
                <w:szCs w:val="11"/>
                <w:lang w:val="fr-FR"/>
              </w:rPr>
            </w:pPr>
          </w:p>
          <w:p w14:paraId="5A662868"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1C29045C" w14:textId="77777777" w:rsidR="003868D7" w:rsidRPr="0091087D" w:rsidRDefault="003868D7" w:rsidP="007570E3">
            <w:pPr>
              <w:spacing w:before="1" w:line="100" w:lineRule="exact"/>
              <w:rPr>
                <w:rFonts w:ascii="Arial" w:hAnsi="Arial" w:cs="Arial"/>
                <w:sz w:val="11"/>
                <w:szCs w:val="11"/>
                <w:lang w:val="fr-FR"/>
              </w:rPr>
            </w:pPr>
          </w:p>
          <w:p w14:paraId="6C990A72"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21288C41"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mineure. L’indicateur PxG du risque est 15. Ce risque est donc inacceptable et nécessite des mesures préventives particulières</w:t>
      </w:r>
    </w:p>
    <w:p w14:paraId="2B99551C" w14:textId="5FA8A36C" w:rsidR="003868D7" w:rsidRPr="0091087D" w:rsidRDefault="003868D7" w:rsidP="002071D2">
      <w:pPr>
        <w:pStyle w:val="Titre9"/>
        <w:rPr>
          <w:rFonts w:eastAsia="Arial"/>
          <w:lang w:val="fr-FR"/>
        </w:rPr>
      </w:pPr>
      <w:r w:rsidRPr="0091087D">
        <w:rPr>
          <w:rFonts w:eastAsia="Arial"/>
          <w:lang w:val="fr-FR"/>
        </w:rPr>
        <w:t>Risque de pollution des eaux</w:t>
      </w:r>
    </w:p>
    <w:p w14:paraId="3462CF31" w14:textId="77777777" w:rsidR="003868D7" w:rsidRPr="0091087D" w:rsidRDefault="003868D7" w:rsidP="003868D7">
      <w:pPr>
        <w:spacing w:before="240" w:after="240" w:line="240" w:lineRule="exact"/>
        <w:jc w:val="both"/>
        <w:rPr>
          <w:rFonts w:ascii="Arial" w:eastAsia="Arial" w:hAnsi="Arial" w:cs="Arial"/>
          <w:sz w:val="22"/>
          <w:szCs w:val="22"/>
          <w:lang w:val="fr-FR"/>
        </w:rPr>
      </w:pPr>
      <w:r w:rsidRPr="0091087D">
        <w:rPr>
          <w:rFonts w:ascii="Arial" w:eastAsia="Arial" w:hAnsi="Arial" w:cs="Arial"/>
          <w:sz w:val="22"/>
          <w:szCs w:val="22"/>
          <w:lang w:val="fr-FR"/>
        </w:rPr>
        <w:t>Les égouttures et autres fuites d’huiles et d’hydrocarbures des engins de chantier sur le sol ainsi que les gravats lors de la démolition pourront polluer les eaux superficielles par le processus de ruissellement si les travaux se déroutent en temps de pluies.</w:t>
      </w:r>
    </w:p>
    <w:p w14:paraId="4DB3513C" w14:textId="77777777" w:rsidR="003868D7" w:rsidRPr="0091087D" w:rsidRDefault="003868D7" w:rsidP="003868D7">
      <w:pPr>
        <w:spacing w:before="240" w:after="240" w:line="240" w:lineRule="exact"/>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95"/>
        <w:gridCol w:w="559"/>
        <w:gridCol w:w="924"/>
        <w:gridCol w:w="1258"/>
        <w:gridCol w:w="977"/>
        <w:gridCol w:w="1816"/>
        <w:gridCol w:w="1943"/>
      </w:tblGrid>
      <w:tr w:rsidR="003868D7" w:rsidRPr="0091087D" w14:paraId="4E452E70" w14:textId="77777777" w:rsidTr="007570E3">
        <w:trPr>
          <w:trHeight w:hRule="exact" w:val="331"/>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73403ABE" w14:textId="77777777" w:rsidR="003868D7" w:rsidRPr="0091087D" w:rsidRDefault="003868D7" w:rsidP="007570E3">
            <w:pPr>
              <w:spacing w:before="6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024" w:type="dxa"/>
            <w:gridSpan w:val="5"/>
            <w:tcBorders>
              <w:top w:val="single" w:sz="5" w:space="0" w:color="000000"/>
              <w:left w:val="single" w:sz="5" w:space="0" w:color="000000"/>
              <w:bottom w:val="single" w:sz="5" w:space="0" w:color="000000"/>
              <w:right w:val="single" w:sz="5" w:space="0" w:color="000000"/>
            </w:tcBorders>
          </w:tcPr>
          <w:p w14:paraId="021A83F6" w14:textId="77777777" w:rsidR="003868D7" w:rsidRPr="0091087D" w:rsidRDefault="003868D7" w:rsidP="007570E3">
            <w:pPr>
              <w:rPr>
                <w:rFonts w:ascii="Arial" w:hAnsi="Arial" w:cs="Arial"/>
                <w:lang w:val="fr-FR"/>
              </w:rPr>
            </w:pPr>
          </w:p>
        </w:tc>
      </w:tr>
      <w:tr w:rsidR="003868D7" w:rsidRPr="0091087D" w14:paraId="15657E75"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4F134FC3"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7" w:type="dxa"/>
            <w:tcBorders>
              <w:top w:val="single" w:sz="5" w:space="0" w:color="000000"/>
              <w:left w:val="single" w:sz="5" w:space="0" w:color="000000"/>
              <w:bottom w:val="single" w:sz="5" w:space="0" w:color="000000"/>
              <w:right w:val="single" w:sz="5" w:space="0" w:color="000000"/>
            </w:tcBorders>
            <w:shd w:val="clear" w:color="auto" w:fill="F1F1F1"/>
          </w:tcPr>
          <w:p w14:paraId="32E7CAD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938" w:type="dxa"/>
            <w:tcBorders>
              <w:top w:val="single" w:sz="5" w:space="0" w:color="000000"/>
              <w:left w:val="single" w:sz="5" w:space="0" w:color="000000"/>
              <w:bottom w:val="single" w:sz="5" w:space="0" w:color="000000"/>
              <w:right w:val="single" w:sz="5" w:space="0" w:color="000000"/>
            </w:tcBorders>
          </w:tcPr>
          <w:p w14:paraId="015DCCF7"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shd w:val="clear" w:color="auto" w:fill="D9D9D9"/>
          </w:tcPr>
          <w:p w14:paraId="068CC2F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25</w:t>
            </w:r>
          </w:p>
        </w:tc>
        <w:tc>
          <w:tcPr>
            <w:tcW w:w="992" w:type="dxa"/>
            <w:tcBorders>
              <w:top w:val="single" w:sz="5" w:space="0" w:color="000000"/>
              <w:left w:val="single" w:sz="5" w:space="0" w:color="000000"/>
              <w:bottom w:val="single" w:sz="5" w:space="0" w:color="000000"/>
              <w:right w:val="single" w:sz="5" w:space="0" w:color="000000"/>
            </w:tcBorders>
          </w:tcPr>
          <w:p w14:paraId="611FA5F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62FCBB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2A6D5D1" w14:textId="77777777" w:rsidR="003868D7" w:rsidRPr="0091087D" w:rsidRDefault="003868D7" w:rsidP="007570E3">
            <w:pPr>
              <w:rPr>
                <w:rFonts w:ascii="Arial" w:hAnsi="Arial" w:cs="Arial"/>
                <w:lang w:val="fr-FR"/>
              </w:rPr>
            </w:pPr>
          </w:p>
        </w:tc>
      </w:tr>
      <w:tr w:rsidR="003868D7" w:rsidRPr="0091087D" w14:paraId="214EBE1F"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71B10593"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7" w:type="dxa"/>
            <w:tcBorders>
              <w:top w:val="single" w:sz="5" w:space="0" w:color="000000"/>
              <w:left w:val="single" w:sz="5" w:space="0" w:color="000000"/>
              <w:bottom w:val="single" w:sz="5" w:space="0" w:color="000000"/>
              <w:right w:val="single" w:sz="5" w:space="0" w:color="000000"/>
            </w:tcBorders>
          </w:tcPr>
          <w:p w14:paraId="2F2FC5A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938" w:type="dxa"/>
            <w:tcBorders>
              <w:top w:val="single" w:sz="5" w:space="0" w:color="000000"/>
              <w:left w:val="single" w:sz="5" w:space="0" w:color="000000"/>
              <w:bottom w:val="single" w:sz="5" w:space="0" w:color="000000"/>
              <w:right w:val="single" w:sz="5" w:space="0" w:color="000000"/>
            </w:tcBorders>
          </w:tcPr>
          <w:p w14:paraId="56BE44D9"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C6426FA"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9381F1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90E4A4A"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444DFE9" w14:textId="77777777" w:rsidR="003868D7" w:rsidRPr="0091087D" w:rsidRDefault="003868D7" w:rsidP="007570E3">
            <w:pPr>
              <w:rPr>
                <w:rFonts w:ascii="Arial" w:hAnsi="Arial" w:cs="Arial"/>
                <w:lang w:val="fr-FR"/>
              </w:rPr>
            </w:pPr>
          </w:p>
        </w:tc>
      </w:tr>
      <w:tr w:rsidR="003868D7" w:rsidRPr="0091087D" w14:paraId="51A6A4AE"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64E061E2" w14:textId="77777777" w:rsidR="003868D7" w:rsidRPr="0091087D" w:rsidRDefault="003868D7" w:rsidP="007570E3">
            <w:pPr>
              <w:spacing w:before="32"/>
              <w:rPr>
                <w:rFonts w:ascii="Arial" w:eastAsia="Arial" w:hAnsi="Arial" w:cs="Arial"/>
                <w:sz w:val="18"/>
                <w:szCs w:val="18"/>
                <w:lang w:val="fr-FR"/>
              </w:rPr>
            </w:pPr>
            <w:r w:rsidRPr="0091087D">
              <w:rPr>
                <w:rFonts w:ascii="Arial" w:eastAsia="Arial" w:hAnsi="Arial" w:cs="Arial"/>
                <w:b/>
                <w:sz w:val="18"/>
                <w:szCs w:val="18"/>
                <w:lang w:val="fr-FR"/>
              </w:rPr>
              <w:t>Rare</w:t>
            </w:r>
          </w:p>
        </w:tc>
        <w:tc>
          <w:tcPr>
            <w:tcW w:w="567" w:type="dxa"/>
            <w:tcBorders>
              <w:top w:val="single" w:sz="5" w:space="0" w:color="000000"/>
              <w:left w:val="single" w:sz="5" w:space="0" w:color="000000"/>
              <w:bottom w:val="single" w:sz="5" w:space="0" w:color="000000"/>
              <w:right w:val="single" w:sz="5" w:space="0" w:color="000000"/>
            </w:tcBorders>
          </w:tcPr>
          <w:p w14:paraId="0F1804E7"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938" w:type="dxa"/>
            <w:tcBorders>
              <w:top w:val="single" w:sz="5" w:space="0" w:color="000000"/>
              <w:left w:val="single" w:sz="5" w:space="0" w:color="000000"/>
              <w:bottom w:val="single" w:sz="5" w:space="0" w:color="000000"/>
              <w:right w:val="single" w:sz="5" w:space="0" w:color="000000"/>
            </w:tcBorders>
          </w:tcPr>
          <w:p w14:paraId="2780D7A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14DEE5D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623077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8E3700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84E5F30" w14:textId="77777777" w:rsidR="003868D7" w:rsidRPr="0091087D" w:rsidRDefault="003868D7" w:rsidP="007570E3">
            <w:pPr>
              <w:rPr>
                <w:rFonts w:ascii="Arial" w:hAnsi="Arial" w:cs="Arial"/>
                <w:lang w:val="fr-FR"/>
              </w:rPr>
            </w:pPr>
          </w:p>
        </w:tc>
      </w:tr>
      <w:tr w:rsidR="003868D7" w:rsidRPr="0091087D" w14:paraId="7EF5AF16"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010884CD"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7" w:type="dxa"/>
            <w:tcBorders>
              <w:top w:val="single" w:sz="5" w:space="0" w:color="000000"/>
              <w:left w:val="single" w:sz="5" w:space="0" w:color="000000"/>
              <w:bottom w:val="single" w:sz="5" w:space="0" w:color="000000"/>
              <w:right w:val="single" w:sz="5" w:space="0" w:color="000000"/>
            </w:tcBorders>
          </w:tcPr>
          <w:p w14:paraId="3EDB5AE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38" w:type="dxa"/>
            <w:tcBorders>
              <w:top w:val="single" w:sz="5" w:space="0" w:color="000000"/>
              <w:left w:val="single" w:sz="5" w:space="0" w:color="000000"/>
              <w:bottom w:val="single" w:sz="5" w:space="0" w:color="000000"/>
              <w:right w:val="single" w:sz="5" w:space="0" w:color="000000"/>
            </w:tcBorders>
          </w:tcPr>
          <w:p w14:paraId="003C279F"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1EC89E7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173C1FB"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0E5630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B14906F" w14:textId="77777777" w:rsidR="003868D7" w:rsidRPr="0091087D" w:rsidRDefault="003868D7" w:rsidP="007570E3">
            <w:pPr>
              <w:rPr>
                <w:rFonts w:ascii="Arial" w:hAnsi="Arial" w:cs="Arial"/>
                <w:lang w:val="fr-FR"/>
              </w:rPr>
            </w:pPr>
          </w:p>
        </w:tc>
      </w:tr>
      <w:tr w:rsidR="003868D7" w:rsidRPr="0091087D" w14:paraId="521C8054"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324AEB1C"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7" w:type="dxa"/>
            <w:tcBorders>
              <w:top w:val="single" w:sz="5" w:space="0" w:color="000000"/>
              <w:left w:val="single" w:sz="5" w:space="0" w:color="000000"/>
              <w:bottom w:val="single" w:sz="5" w:space="0" w:color="000000"/>
              <w:right w:val="single" w:sz="5" w:space="0" w:color="000000"/>
            </w:tcBorders>
          </w:tcPr>
          <w:p w14:paraId="7F2A5E6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938" w:type="dxa"/>
            <w:tcBorders>
              <w:top w:val="single" w:sz="5" w:space="0" w:color="000000"/>
              <w:left w:val="single" w:sz="5" w:space="0" w:color="000000"/>
              <w:bottom w:val="single" w:sz="5" w:space="0" w:color="000000"/>
              <w:right w:val="single" w:sz="5" w:space="0" w:color="000000"/>
            </w:tcBorders>
          </w:tcPr>
          <w:p w14:paraId="1775397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072B4BC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305C856"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FE35EF0"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0BDF2E8" w14:textId="77777777" w:rsidR="003868D7" w:rsidRPr="0091087D" w:rsidRDefault="003868D7" w:rsidP="007570E3">
            <w:pPr>
              <w:rPr>
                <w:rFonts w:ascii="Arial" w:hAnsi="Arial" w:cs="Arial"/>
                <w:lang w:val="fr-FR"/>
              </w:rPr>
            </w:pPr>
          </w:p>
        </w:tc>
      </w:tr>
      <w:tr w:rsidR="003868D7" w:rsidRPr="0091087D" w14:paraId="2F6D00BB" w14:textId="77777777" w:rsidTr="007570E3">
        <w:trPr>
          <w:trHeight w:hRule="exact" w:val="283"/>
          <w:jc w:val="center"/>
        </w:trPr>
        <w:tc>
          <w:tcPr>
            <w:tcW w:w="2186" w:type="dxa"/>
            <w:gridSpan w:val="2"/>
            <w:vMerge w:val="restart"/>
            <w:tcBorders>
              <w:top w:val="single" w:sz="5" w:space="0" w:color="000000"/>
              <w:left w:val="single" w:sz="5" w:space="0" w:color="000000"/>
              <w:right w:val="single" w:sz="5" w:space="0" w:color="000000"/>
            </w:tcBorders>
          </w:tcPr>
          <w:p w14:paraId="2A73EC63" w14:textId="77777777" w:rsidR="003868D7" w:rsidRPr="0091087D" w:rsidRDefault="003868D7" w:rsidP="007570E3">
            <w:pPr>
              <w:spacing w:before="18" w:line="220" w:lineRule="exact"/>
              <w:rPr>
                <w:rFonts w:ascii="Arial" w:hAnsi="Arial" w:cs="Arial"/>
                <w:sz w:val="22"/>
                <w:szCs w:val="22"/>
                <w:lang w:val="fr-FR"/>
              </w:rPr>
            </w:pPr>
          </w:p>
          <w:p w14:paraId="3C404B96"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938" w:type="dxa"/>
            <w:tcBorders>
              <w:top w:val="single" w:sz="5" w:space="0" w:color="000000"/>
              <w:left w:val="single" w:sz="5" w:space="0" w:color="000000"/>
              <w:bottom w:val="single" w:sz="5" w:space="0" w:color="000000"/>
              <w:right w:val="single" w:sz="5" w:space="0" w:color="000000"/>
            </w:tcBorders>
          </w:tcPr>
          <w:p w14:paraId="09A0871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shd w:val="clear" w:color="auto" w:fill="D9D9D9"/>
          </w:tcPr>
          <w:p w14:paraId="6E6C6AA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50438F6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4AE2735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6C7068A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62797196" w14:textId="77777777" w:rsidTr="007570E3">
        <w:trPr>
          <w:trHeight w:hRule="exact" w:val="425"/>
          <w:jc w:val="center"/>
        </w:trPr>
        <w:tc>
          <w:tcPr>
            <w:tcW w:w="2186" w:type="dxa"/>
            <w:gridSpan w:val="2"/>
            <w:vMerge/>
            <w:tcBorders>
              <w:left w:val="single" w:sz="5" w:space="0" w:color="000000"/>
              <w:bottom w:val="single" w:sz="5" w:space="0" w:color="000000"/>
              <w:right w:val="single" w:sz="5" w:space="0" w:color="000000"/>
            </w:tcBorders>
          </w:tcPr>
          <w:p w14:paraId="03C1C2DB" w14:textId="77777777" w:rsidR="003868D7" w:rsidRPr="0091087D" w:rsidRDefault="003868D7" w:rsidP="007570E3">
            <w:pPr>
              <w:rPr>
                <w:rFonts w:ascii="Arial" w:hAnsi="Arial" w:cs="Arial"/>
                <w:lang w:val="fr-FR"/>
              </w:rPr>
            </w:pPr>
          </w:p>
        </w:tc>
        <w:tc>
          <w:tcPr>
            <w:tcW w:w="938" w:type="dxa"/>
            <w:tcBorders>
              <w:top w:val="single" w:sz="5" w:space="0" w:color="000000"/>
              <w:left w:val="single" w:sz="5" w:space="0" w:color="000000"/>
              <w:bottom w:val="single" w:sz="5" w:space="0" w:color="000000"/>
              <w:right w:val="single" w:sz="5" w:space="0" w:color="000000"/>
            </w:tcBorders>
          </w:tcPr>
          <w:p w14:paraId="3B5CF286" w14:textId="77777777" w:rsidR="003868D7" w:rsidRPr="0091087D" w:rsidRDefault="003868D7" w:rsidP="007570E3">
            <w:pPr>
              <w:spacing w:before="1" w:line="100" w:lineRule="exact"/>
              <w:rPr>
                <w:rFonts w:ascii="Arial" w:hAnsi="Arial" w:cs="Arial"/>
                <w:sz w:val="11"/>
                <w:szCs w:val="11"/>
                <w:lang w:val="fr-FR"/>
              </w:rPr>
            </w:pPr>
          </w:p>
          <w:p w14:paraId="77D0C389"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1EEA5C34" w14:textId="77777777" w:rsidR="003868D7" w:rsidRPr="0091087D" w:rsidRDefault="003868D7" w:rsidP="007570E3">
            <w:pPr>
              <w:spacing w:before="1" w:line="100" w:lineRule="exact"/>
              <w:rPr>
                <w:rFonts w:ascii="Arial" w:hAnsi="Arial" w:cs="Arial"/>
                <w:sz w:val="11"/>
                <w:szCs w:val="11"/>
                <w:lang w:val="fr-FR"/>
              </w:rPr>
            </w:pPr>
          </w:p>
          <w:p w14:paraId="1FDFED11"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6C96652A" w14:textId="77777777" w:rsidR="003868D7" w:rsidRPr="0091087D" w:rsidRDefault="003868D7" w:rsidP="007570E3">
            <w:pPr>
              <w:spacing w:before="1" w:line="100" w:lineRule="exact"/>
              <w:rPr>
                <w:rFonts w:ascii="Arial" w:hAnsi="Arial" w:cs="Arial"/>
                <w:sz w:val="11"/>
                <w:szCs w:val="11"/>
                <w:lang w:val="fr-FR"/>
              </w:rPr>
            </w:pPr>
          </w:p>
          <w:p w14:paraId="60B3DABE"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6EDB86CF" w14:textId="77777777" w:rsidR="003868D7" w:rsidRPr="0091087D" w:rsidRDefault="003868D7" w:rsidP="007570E3">
            <w:pPr>
              <w:spacing w:before="1" w:line="100" w:lineRule="exact"/>
              <w:rPr>
                <w:rFonts w:ascii="Arial" w:hAnsi="Arial" w:cs="Arial"/>
                <w:sz w:val="11"/>
                <w:szCs w:val="11"/>
                <w:lang w:val="fr-FR"/>
              </w:rPr>
            </w:pPr>
          </w:p>
          <w:p w14:paraId="76CFA097"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1650C88E" w14:textId="77777777" w:rsidR="003868D7" w:rsidRPr="0091087D" w:rsidRDefault="003868D7" w:rsidP="007570E3">
            <w:pPr>
              <w:spacing w:before="1" w:line="100" w:lineRule="exact"/>
              <w:rPr>
                <w:rFonts w:ascii="Arial" w:hAnsi="Arial" w:cs="Arial"/>
                <w:sz w:val="11"/>
                <w:szCs w:val="11"/>
                <w:lang w:val="fr-FR"/>
              </w:rPr>
            </w:pPr>
          </w:p>
          <w:p w14:paraId="342AA144"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6807770F"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mineure. L’indicateur PxG du risque est 25. Ce risque est donc inacceptable et nécessite des mesures préventives particulières.</w:t>
      </w:r>
    </w:p>
    <w:p w14:paraId="016F660D" w14:textId="32FD8824" w:rsidR="003868D7" w:rsidRPr="0091087D" w:rsidRDefault="00BC3E8A" w:rsidP="002071D2">
      <w:pPr>
        <w:pStyle w:val="Titre5"/>
        <w:rPr>
          <w:rFonts w:eastAsia="Arial"/>
          <w:lang w:val="fr-FR"/>
        </w:rPr>
      </w:pPr>
      <w:bookmarkStart w:id="677" w:name="_Toc137459606"/>
      <w:r>
        <w:rPr>
          <w:rFonts w:eastAsia="Arial"/>
          <w:lang w:val="fr-FR"/>
        </w:rPr>
        <w:t>10</w:t>
      </w:r>
      <w:r w:rsidR="002071D2">
        <w:rPr>
          <w:rFonts w:eastAsia="Arial"/>
          <w:lang w:val="fr-FR"/>
        </w:rPr>
        <w:t>.1</w:t>
      </w:r>
      <w:r w:rsidR="003868D7" w:rsidRPr="0091087D">
        <w:rPr>
          <w:rFonts w:eastAsia="Arial"/>
          <w:lang w:val="fr-FR"/>
        </w:rPr>
        <w:t>.3.2.2. Description et évaluation des risques sur le milieu humain</w:t>
      </w:r>
      <w:bookmarkEnd w:id="677"/>
    </w:p>
    <w:p w14:paraId="29AAADE8" w14:textId="6D487FCF" w:rsidR="003868D7" w:rsidRPr="0091087D" w:rsidRDefault="003868D7" w:rsidP="002071D2">
      <w:pPr>
        <w:pStyle w:val="Titre9"/>
        <w:rPr>
          <w:rFonts w:eastAsia="Arial"/>
          <w:lang w:val="fr-FR"/>
        </w:rPr>
      </w:pPr>
      <w:r w:rsidRPr="0091087D">
        <w:rPr>
          <w:rFonts w:eastAsia="Arial"/>
          <w:lang w:val="fr-FR"/>
        </w:rPr>
        <w:t>Risque d’accidents de circulation</w:t>
      </w:r>
    </w:p>
    <w:p w14:paraId="13DE6511"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transport des matériaux de démolitions et les équipements démontés ainsi que le mouvement des engins pourraient provoquer des accidents de circulation.</w:t>
      </w:r>
    </w:p>
    <w:p w14:paraId="55D7FC9A" w14:textId="77777777" w:rsidR="003868D7" w:rsidRPr="0091087D" w:rsidRDefault="003868D7" w:rsidP="003868D7">
      <w:pPr>
        <w:spacing w:before="240" w:after="240" w:line="240" w:lineRule="exact"/>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3316EF45" w14:textId="77777777" w:rsidTr="007570E3">
        <w:trPr>
          <w:trHeight w:hRule="exact" w:val="276"/>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5A0283B6"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2D83C485" w14:textId="77777777" w:rsidR="003868D7" w:rsidRPr="0091087D" w:rsidRDefault="003868D7" w:rsidP="007570E3">
            <w:pPr>
              <w:rPr>
                <w:rFonts w:ascii="Arial" w:hAnsi="Arial" w:cs="Arial"/>
                <w:lang w:val="fr-FR"/>
              </w:rPr>
            </w:pPr>
          </w:p>
        </w:tc>
      </w:tr>
      <w:tr w:rsidR="003868D7" w:rsidRPr="0091087D" w14:paraId="744E6801"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11E5F273"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F1F1F1"/>
          </w:tcPr>
          <w:p w14:paraId="3D92EB1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48518581"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shd w:val="clear" w:color="auto" w:fill="BEBEBE"/>
          </w:tcPr>
          <w:p w14:paraId="7A7B8FE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25</w:t>
            </w:r>
          </w:p>
        </w:tc>
        <w:tc>
          <w:tcPr>
            <w:tcW w:w="992" w:type="dxa"/>
            <w:tcBorders>
              <w:top w:val="single" w:sz="5" w:space="0" w:color="000000"/>
              <w:left w:val="single" w:sz="5" w:space="0" w:color="000000"/>
              <w:bottom w:val="single" w:sz="5" w:space="0" w:color="000000"/>
              <w:right w:val="single" w:sz="5" w:space="0" w:color="000000"/>
            </w:tcBorders>
          </w:tcPr>
          <w:p w14:paraId="714BD220"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4C90DBD"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020C5BB" w14:textId="77777777" w:rsidR="003868D7" w:rsidRPr="0091087D" w:rsidRDefault="003868D7" w:rsidP="007570E3">
            <w:pPr>
              <w:rPr>
                <w:rFonts w:ascii="Arial" w:hAnsi="Arial" w:cs="Arial"/>
                <w:lang w:val="fr-FR"/>
              </w:rPr>
            </w:pPr>
          </w:p>
        </w:tc>
      </w:tr>
      <w:tr w:rsidR="003868D7" w:rsidRPr="0091087D" w14:paraId="12687D7B"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7EF8DCBB"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tcPr>
          <w:p w14:paraId="2C38E13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tcPr>
          <w:p w14:paraId="1D2457B1"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644E5F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C35EA59"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B6C4114"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3099A12" w14:textId="77777777" w:rsidR="003868D7" w:rsidRPr="0091087D" w:rsidRDefault="003868D7" w:rsidP="007570E3">
            <w:pPr>
              <w:rPr>
                <w:rFonts w:ascii="Arial" w:hAnsi="Arial" w:cs="Arial"/>
                <w:lang w:val="fr-FR"/>
              </w:rPr>
            </w:pPr>
          </w:p>
        </w:tc>
      </w:tr>
      <w:tr w:rsidR="003868D7" w:rsidRPr="0091087D" w14:paraId="134F25A3"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4DA2A276"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733F6D5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6352B90F"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7926A7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70B0DE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E222E05"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04C1F07" w14:textId="77777777" w:rsidR="003868D7" w:rsidRPr="0091087D" w:rsidRDefault="003868D7" w:rsidP="007570E3">
            <w:pPr>
              <w:rPr>
                <w:rFonts w:ascii="Arial" w:hAnsi="Arial" w:cs="Arial"/>
                <w:lang w:val="fr-FR"/>
              </w:rPr>
            </w:pPr>
          </w:p>
        </w:tc>
      </w:tr>
      <w:tr w:rsidR="003868D7" w:rsidRPr="0091087D" w14:paraId="5CAB9950"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E63ACBD"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30E6B64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1DEBF061"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F71754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EAC2B69"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E0A2B1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7240A4B" w14:textId="77777777" w:rsidR="003868D7" w:rsidRPr="0091087D" w:rsidRDefault="003868D7" w:rsidP="007570E3">
            <w:pPr>
              <w:rPr>
                <w:rFonts w:ascii="Arial" w:hAnsi="Arial" w:cs="Arial"/>
                <w:lang w:val="fr-FR"/>
              </w:rPr>
            </w:pPr>
          </w:p>
        </w:tc>
      </w:tr>
      <w:tr w:rsidR="003868D7" w:rsidRPr="0091087D" w14:paraId="464A712F"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3E258980"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4118BB8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6CDE330E"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3598F3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DD7A61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50C99C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F7428B5" w14:textId="77777777" w:rsidR="003868D7" w:rsidRPr="0091087D" w:rsidRDefault="003868D7" w:rsidP="007570E3">
            <w:pPr>
              <w:rPr>
                <w:rFonts w:ascii="Arial" w:hAnsi="Arial" w:cs="Arial"/>
                <w:lang w:val="fr-FR"/>
              </w:rPr>
            </w:pPr>
          </w:p>
        </w:tc>
      </w:tr>
      <w:tr w:rsidR="003868D7" w:rsidRPr="0091087D" w14:paraId="1E9DEF4C" w14:textId="77777777" w:rsidTr="007570E3">
        <w:trPr>
          <w:trHeight w:hRule="exact" w:val="286"/>
          <w:jc w:val="center"/>
        </w:trPr>
        <w:tc>
          <w:tcPr>
            <w:tcW w:w="2185" w:type="dxa"/>
            <w:gridSpan w:val="2"/>
            <w:vMerge w:val="restart"/>
            <w:tcBorders>
              <w:top w:val="single" w:sz="5" w:space="0" w:color="000000"/>
              <w:left w:val="single" w:sz="5" w:space="0" w:color="000000"/>
              <w:right w:val="single" w:sz="5" w:space="0" w:color="000000"/>
            </w:tcBorders>
          </w:tcPr>
          <w:p w14:paraId="30E4F237" w14:textId="77777777" w:rsidR="003868D7" w:rsidRPr="0091087D" w:rsidRDefault="003868D7" w:rsidP="007570E3">
            <w:pPr>
              <w:spacing w:before="2" w:line="200" w:lineRule="exact"/>
              <w:rPr>
                <w:rFonts w:ascii="Arial" w:hAnsi="Arial" w:cs="Arial"/>
                <w:lang w:val="fr-FR"/>
              </w:rPr>
            </w:pPr>
          </w:p>
          <w:p w14:paraId="5A2CEF29"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tcPr>
          <w:p w14:paraId="08DFE72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shd w:val="clear" w:color="auto" w:fill="F1F1F1"/>
          </w:tcPr>
          <w:p w14:paraId="10B405F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6556523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3B9CCE4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09A1C8B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37882056" w14:textId="77777777" w:rsidTr="007570E3">
        <w:trPr>
          <w:trHeight w:hRule="exact" w:val="351"/>
          <w:jc w:val="center"/>
        </w:trPr>
        <w:tc>
          <w:tcPr>
            <w:tcW w:w="2185" w:type="dxa"/>
            <w:gridSpan w:val="2"/>
            <w:vMerge/>
            <w:tcBorders>
              <w:left w:val="single" w:sz="5" w:space="0" w:color="000000"/>
              <w:bottom w:val="single" w:sz="5" w:space="0" w:color="000000"/>
              <w:right w:val="single" w:sz="5" w:space="0" w:color="000000"/>
            </w:tcBorders>
          </w:tcPr>
          <w:p w14:paraId="2BF1EFC8"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7B8895D5"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41E905D6"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2391CD84"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2B861493"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51D01A27"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7C4D58BB" w14:textId="77777777" w:rsidR="003868D7" w:rsidRPr="0091087D"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25. Ce risque est donc inacceptable et nécessite des mesures préventives particulières.</w:t>
      </w:r>
    </w:p>
    <w:p w14:paraId="3E5207CD" w14:textId="36B4283E" w:rsidR="003868D7" w:rsidRPr="0091087D" w:rsidRDefault="003868D7" w:rsidP="002071D2">
      <w:pPr>
        <w:pStyle w:val="Titre9"/>
        <w:rPr>
          <w:rFonts w:eastAsia="Arial"/>
          <w:lang w:val="fr-FR"/>
        </w:rPr>
      </w:pPr>
      <w:r w:rsidRPr="0091087D">
        <w:rPr>
          <w:rFonts w:eastAsia="Arial"/>
          <w:lang w:val="fr-FR"/>
        </w:rPr>
        <w:t>Risque d’accidents de trajet</w:t>
      </w:r>
    </w:p>
    <w:p w14:paraId="6C0225B4"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travailleurs sur les chantiers, notamment le personnel et les ouvriers peuvent être victimes d’accidents du trajet en venant au travail les matins ou en rentrant à leur domicile en fin journée de travail.</w:t>
      </w:r>
    </w:p>
    <w:p w14:paraId="296D4940"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6"/>
        <w:gridCol w:w="1903"/>
      </w:tblGrid>
      <w:tr w:rsidR="003868D7" w:rsidRPr="0091087D" w14:paraId="3CC47A1F" w14:textId="77777777" w:rsidTr="007570E3">
        <w:trPr>
          <w:trHeight w:hRule="exact" w:val="274"/>
          <w:jc w:val="center"/>
        </w:trPr>
        <w:tc>
          <w:tcPr>
            <w:tcW w:w="2108" w:type="dxa"/>
            <w:gridSpan w:val="2"/>
            <w:tcBorders>
              <w:top w:val="single" w:sz="5" w:space="0" w:color="000000"/>
              <w:left w:val="single" w:sz="5" w:space="0" w:color="000000"/>
              <w:bottom w:val="single" w:sz="5" w:space="0" w:color="000000"/>
              <w:right w:val="single" w:sz="5" w:space="0" w:color="000000"/>
            </w:tcBorders>
          </w:tcPr>
          <w:p w14:paraId="609FF497" w14:textId="77777777" w:rsidR="003868D7" w:rsidRPr="0091087D" w:rsidRDefault="003868D7" w:rsidP="007570E3">
            <w:pPr>
              <w:spacing w:before="7"/>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6964" w:type="dxa"/>
            <w:gridSpan w:val="5"/>
            <w:tcBorders>
              <w:top w:val="single" w:sz="5" w:space="0" w:color="000000"/>
              <w:left w:val="single" w:sz="5" w:space="0" w:color="000000"/>
              <w:bottom w:val="single" w:sz="5" w:space="0" w:color="000000"/>
              <w:right w:val="single" w:sz="5" w:space="0" w:color="000000"/>
            </w:tcBorders>
          </w:tcPr>
          <w:p w14:paraId="7377249C" w14:textId="77777777" w:rsidR="003868D7" w:rsidRPr="0091087D" w:rsidRDefault="003868D7" w:rsidP="007570E3">
            <w:pPr>
              <w:rPr>
                <w:rFonts w:ascii="Arial" w:hAnsi="Arial" w:cs="Arial"/>
                <w:lang w:val="fr-FR"/>
              </w:rPr>
            </w:pPr>
          </w:p>
        </w:tc>
      </w:tr>
      <w:tr w:rsidR="003868D7" w:rsidRPr="0091087D" w14:paraId="1E8BC813" w14:textId="77777777" w:rsidTr="007570E3">
        <w:trPr>
          <w:trHeight w:hRule="exact" w:val="286"/>
          <w:jc w:val="center"/>
        </w:trPr>
        <w:tc>
          <w:tcPr>
            <w:tcW w:w="1559" w:type="dxa"/>
            <w:tcBorders>
              <w:top w:val="single" w:sz="5" w:space="0" w:color="000000"/>
              <w:left w:val="single" w:sz="5" w:space="0" w:color="000000"/>
              <w:bottom w:val="single" w:sz="5" w:space="0" w:color="000000"/>
              <w:right w:val="single" w:sz="5" w:space="0" w:color="000000"/>
            </w:tcBorders>
          </w:tcPr>
          <w:p w14:paraId="588DBE11"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49" w:type="dxa"/>
            <w:tcBorders>
              <w:top w:val="single" w:sz="5" w:space="0" w:color="000000"/>
              <w:left w:val="single" w:sz="5" w:space="0" w:color="000000"/>
              <w:bottom w:val="single" w:sz="5" w:space="0" w:color="000000"/>
              <w:right w:val="single" w:sz="5" w:space="0" w:color="000000"/>
            </w:tcBorders>
          </w:tcPr>
          <w:p w14:paraId="50C184F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097" w:type="dxa"/>
            <w:tcBorders>
              <w:top w:val="single" w:sz="5" w:space="0" w:color="000000"/>
              <w:left w:val="single" w:sz="5" w:space="0" w:color="000000"/>
              <w:bottom w:val="single" w:sz="5" w:space="0" w:color="000000"/>
              <w:right w:val="single" w:sz="5" w:space="0" w:color="000000"/>
            </w:tcBorders>
          </w:tcPr>
          <w:p w14:paraId="2B16DC10"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27050D9B"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07E7CB34" w14:textId="77777777" w:rsidR="003868D7" w:rsidRPr="0091087D" w:rsidRDefault="003868D7" w:rsidP="007570E3">
            <w:pPr>
              <w:rPr>
                <w:rFonts w:ascii="Arial" w:hAnsi="Arial" w:cs="Arial"/>
                <w:lang w:val="fr-FR"/>
              </w:rPr>
            </w:pPr>
          </w:p>
        </w:tc>
        <w:tc>
          <w:tcPr>
            <w:tcW w:w="1776" w:type="dxa"/>
            <w:tcBorders>
              <w:top w:val="single" w:sz="5" w:space="0" w:color="000000"/>
              <w:left w:val="single" w:sz="5" w:space="0" w:color="000000"/>
              <w:bottom w:val="single" w:sz="5" w:space="0" w:color="000000"/>
              <w:right w:val="single" w:sz="5" w:space="0" w:color="000000"/>
            </w:tcBorders>
          </w:tcPr>
          <w:p w14:paraId="626B3FD6"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477CEC8D" w14:textId="77777777" w:rsidR="003868D7" w:rsidRPr="0091087D" w:rsidRDefault="003868D7" w:rsidP="007570E3">
            <w:pPr>
              <w:rPr>
                <w:rFonts w:ascii="Arial" w:hAnsi="Arial" w:cs="Arial"/>
                <w:lang w:val="fr-FR"/>
              </w:rPr>
            </w:pPr>
          </w:p>
        </w:tc>
      </w:tr>
      <w:tr w:rsidR="003868D7" w:rsidRPr="0091087D" w14:paraId="354E2998"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73873520"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49" w:type="dxa"/>
            <w:tcBorders>
              <w:top w:val="single" w:sz="5" w:space="0" w:color="000000"/>
              <w:left w:val="single" w:sz="5" w:space="0" w:color="000000"/>
              <w:bottom w:val="single" w:sz="5" w:space="0" w:color="000000"/>
              <w:right w:val="single" w:sz="5" w:space="0" w:color="000000"/>
            </w:tcBorders>
            <w:shd w:val="clear" w:color="auto" w:fill="D9D9D9"/>
          </w:tcPr>
          <w:p w14:paraId="250DFD9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097" w:type="dxa"/>
            <w:tcBorders>
              <w:top w:val="single" w:sz="5" w:space="0" w:color="000000"/>
              <w:left w:val="single" w:sz="5" w:space="0" w:color="000000"/>
              <w:bottom w:val="single" w:sz="5" w:space="0" w:color="000000"/>
              <w:right w:val="single" w:sz="5" w:space="0" w:color="000000"/>
            </w:tcBorders>
          </w:tcPr>
          <w:p w14:paraId="24C76CF1"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shd w:val="clear" w:color="auto" w:fill="BEBEBE"/>
          </w:tcPr>
          <w:p w14:paraId="11AB2B8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sz w:val="18"/>
                <w:szCs w:val="18"/>
                <w:lang w:val="fr-FR"/>
              </w:rPr>
              <w:t>24</w:t>
            </w:r>
          </w:p>
        </w:tc>
        <w:tc>
          <w:tcPr>
            <w:tcW w:w="957" w:type="dxa"/>
            <w:tcBorders>
              <w:top w:val="single" w:sz="5" w:space="0" w:color="000000"/>
              <w:left w:val="single" w:sz="5" w:space="0" w:color="000000"/>
              <w:bottom w:val="single" w:sz="5" w:space="0" w:color="000000"/>
              <w:right w:val="single" w:sz="5" w:space="0" w:color="000000"/>
            </w:tcBorders>
          </w:tcPr>
          <w:p w14:paraId="6EB18294" w14:textId="77777777" w:rsidR="003868D7" w:rsidRPr="0091087D" w:rsidRDefault="003868D7" w:rsidP="007570E3">
            <w:pPr>
              <w:rPr>
                <w:rFonts w:ascii="Arial" w:hAnsi="Arial" w:cs="Arial"/>
                <w:lang w:val="fr-FR"/>
              </w:rPr>
            </w:pPr>
          </w:p>
        </w:tc>
        <w:tc>
          <w:tcPr>
            <w:tcW w:w="1776" w:type="dxa"/>
            <w:tcBorders>
              <w:top w:val="single" w:sz="5" w:space="0" w:color="000000"/>
              <w:left w:val="single" w:sz="5" w:space="0" w:color="000000"/>
              <w:bottom w:val="single" w:sz="5" w:space="0" w:color="000000"/>
              <w:right w:val="single" w:sz="5" w:space="0" w:color="000000"/>
            </w:tcBorders>
          </w:tcPr>
          <w:p w14:paraId="2AEB4BDF"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1FCA7744" w14:textId="77777777" w:rsidR="003868D7" w:rsidRPr="0091087D" w:rsidRDefault="003868D7" w:rsidP="007570E3">
            <w:pPr>
              <w:rPr>
                <w:rFonts w:ascii="Arial" w:hAnsi="Arial" w:cs="Arial"/>
                <w:lang w:val="fr-FR"/>
              </w:rPr>
            </w:pPr>
          </w:p>
        </w:tc>
      </w:tr>
      <w:tr w:rsidR="003868D7" w:rsidRPr="0091087D" w14:paraId="70306024" w14:textId="77777777" w:rsidTr="007570E3">
        <w:trPr>
          <w:trHeight w:hRule="exact" w:val="284"/>
          <w:jc w:val="center"/>
        </w:trPr>
        <w:tc>
          <w:tcPr>
            <w:tcW w:w="1559" w:type="dxa"/>
            <w:tcBorders>
              <w:top w:val="single" w:sz="5" w:space="0" w:color="000000"/>
              <w:left w:val="single" w:sz="5" w:space="0" w:color="000000"/>
              <w:bottom w:val="single" w:sz="5" w:space="0" w:color="000000"/>
              <w:right w:val="single" w:sz="5" w:space="0" w:color="000000"/>
            </w:tcBorders>
          </w:tcPr>
          <w:p w14:paraId="129E8769" w14:textId="77777777" w:rsidR="003868D7" w:rsidRPr="0091087D" w:rsidRDefault="003868D7" w:rsidP="007570E3">
            <w:pPr>
              <w:spacing w:before="32"/>
              <w:rPr>
                <w:rFonts w:ascii="Arial" w:eastAsia="Arial" w:hAnsi="Arial" w:cs="Arial"/>
                <w:sz w:val="18"/>
                <w:szCs w:val="18"/>
                <w:lang w:val="fr-FR"/>
              </w:rPr>
            </w:pPr>
            <w:r w:rsidRPr="0091087D">
              <w:rPr>
                <w:rFonts w:ascii="Arial" w:eastAsia="Arial" w:hAnsi="Arial" w:cs="Arial"/>
                <w:b/>
                <w:sz w:val="18"/>
                <w:szCs w:val="18"/>
                <w:lang w:val="fr-FR"/>
              </w:rPr>
              <w:t>Rare</w:t>
            </w:r>
          </w:p>
        </w:tc>
        <w:tc>
          <w:tcPr>
            <w:tcW w:w="549" w:type="dxa"/>
            <w:tcBorders>
              <w:top w:val="single" w:sz="5" w:space="0" w:color="000000"/>
              <w:left w:val="single" w:sz="5" w:space="0" w:color="000000"/>
              <w:bottom w:val="single" w:sz="5" w:space="0" w:color="000000"/>
              <w:right w:val="single" w:sz="5" w:space="0" w:color="000000"/>
            </w:tcBorders>
          </w:tcPr>
          <w:p w14:paraId="66BD7CCB"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097" w:type="dxa"/>
            <w:tcBorders>
              <w:top w:val="single" w:sz="5" w:space="0" w:color="000000"/>
              <w:left w:val="single" w:sz="5" w:space="0" w:color="000000"/>
              <w:bottom w:val="single" w:sz="5" w:space="0" w:color="000000"/>
              <w:right w:val="single" w:sz="5" w:space="0" w:color="000000"/>
            </w:tcBorders>
          </w:tcPr>
          <w:p w14:paraId="0E6953B0"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79BC358A"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445EEE96" w14:textId="77777777" w:rsidR="003868D7" w:rsidRPr="0091087D" w:rsidRDefault="003868D7" w:rsidP="007570E3">
            <w:pPr>
              <w:rPr>
                <w:rFonts w:ascii="Arial" w:hAnsi="Arial" w:cs="Arial"/>
                <w:lang w:val="fr-FR"/>
              </w:rPr>
            </w:pPr>
          </w:p>
        </w:tc>
        <w:tc>
          <w:tcPr>
            <w:tcW w:w="1776" w:type="dxa"/>
            <w:tcBorders>
              <w:top w:val="single" w:sz="5" w:space="0" w:color="000000"/>
              <w:left w:val="single" w:sz="5" w:space="0" w:color="000000"/>
              <w:bottom w:val="single" w:sz="5" w:space="0" w:color="000000"/>
              <w:right w:val="single" w:sz="5" w:space="0" w:color="000000"/>
            </w:tcBorders>
          </w:tcPr>
          <w:p w14:paraId="08F3C949"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0B7DB25D" w14:textId="77777777" w:rsidR="003868D7" w:rsidRPr="0091087D" w:rsidRDefault="003868D7" w:rsidP="007570E3">
            <w:pPr>
              <w:rPr>
                <w:rFonts w:ascii="Arial" w:hAnsi="Arial" w:cs="Arial"/>
                <w:lang w:val="fr-FR"/>
              </w:rPr>
            </w:pPr>
          </w:p>
        </w:tc>
      </w:tr>
      <w:tr w:rsidR="003868D7" w:rsidRPr="0091087D" w14:paraId="288298ED" w14:textId="77777777" w:rsidTr="007570E3">
        <w:trPr>
          <w:trHeight w:hRule="exact" w:val="286"/>
          <w:jc w:val="center"/>
        </w:trPr>
        <w:tc>
          <w:tcPr>
            <w:tcW w:w="1559" w:type="dxa"/>
            <w:tcBorders>
              <w:top w:val="single" w:sz="5" w:space="0" w:color="000000"/>
              <w:left w:val="single" w:sz="5" w:space="0" w:color="000000"/>
              <w:bottom w:val="single" w:sz="5" w:space="0" w:color="000000"/>
              <w:right w:val="single" w:sz="5" w:space="0" w:color="000000"/>
            </w:tcBorders>
          </w:tcPr>
          <w:p w14:paraId="0AE5346D"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49" w:type="dxa"/>
            <w:tcBorders>
              <w:top w:val="single" w:sz="5" w:space="0" w:color="000000"/>
              <w:left w:val="single" w:sz="5" w:space="0" w:color="000000"/>
              <w:bottom w:val="single" w:sz="5" w:space="0" w:color="000000"/>
              <w:right w:val="single" w:sz="5" w:space="0" w:color="000000"/>
            </w:tcBorders>
          </w:tcPr>
          <w:p w14:paraId="1618EA1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097" w:type="dxa"/>
            <w:tcBorders>
              <w:top w:val="single" w:sz="5" w:space="0" w:color="000000"/>
              <w:left w:val="single" w:sz="5" w:space="0" w:color="000000"/>
              <w:bottom w:val="single" w:sz="5" w:space="0" w:color="000000"/>
              <w:right w:val="single" w:sz="5" w:space="0" w:color="000000"/>
            </w:tcBorders>
          </w:tcPr>
          <w:p w14:paraId="54D8C8BF"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1B9A2C2B"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049D2CDD" w14:textId="77777777" w:rsidR="003868D7" w:rsidRPr="0091087D" w:rsidRDefault="003868D7" w:rsidP="007570E3">
            <w:pPr>
              <w:rPr>
                <w:rFonts w:ascii="Arial" w:hAnsi="Arial" w:cs="Arial"/>
                <w:lang w:val="fr-FR"/>
              </w:rPr>
            </w:pPr>
          </w:p>
        </w:tc>
        <w:tc>
          <w:tcPr>
            <w:tcW w:w="1776" w:type="dxa"/>
            <w:tcBorders>
              <w:top w:val="single" w:sz="5" w:space="0" w:color="000000"/>
              <w:left w:val="single" w:sz="5" w:space="0" w:color="000000"/>
              <w:bottom w:val="single" w:sz="5" w:space="0" w:color="000000"/>
              <w:right w:val="single" w:sz="5" w:space="0" w:color="000000"/>
            </w:tcBorders>
          </w:tcPr>
          <w:p w14:paraId="1CCED974"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4678EF56" w14:textId="77777777" w:rsidR="003868D7" w:rsidRPr="0091087D" w:rsidRDefault="003868D7" w:rsidP="007570E3">
            <w:pPr>
              <w:rPr>
                <w:rFonts w:ascii="Arial" w:hAnsi="Arial" w:cs="Arial"/>
                <w:lang w:val="fr-FR"/>
              </w:rPr>
            </w:pPr>
          </w:p>
        </w:tc>
      </w:tr>
      <w:tr w:rsidR="003868D7" w:rsidRPr="0091087D" w14:paraId="6ED805C6" w14:textId="77777777" w:rsidTr="007570E3">
        <w:trPr>
          <w:trHeight w:hRule="exact" w:val="283"/>
          <w:jc w:val="center"/>
        </w:trPr>
        <w:tc>
          <w:tcPr>
            <w:tcW w:w="1559" w:type="dxa"/>
            <w:tcBorders>
              <w:top w:val="single" w:sz="5" w:space="0" w:color="000000"/>
              <w:left w:val="single" w:sz="5" w:space="0" w:color="000000"/>
              <w:bottom w:val="single" w:sz="5" w:space="0" w:color="000000"/>
              <w:right w:val="single" w:sz="5" w:space="0" w:color="000000"/>
            </w:tcBorders>
          </w:tcPr>
          <w:p w14:paraId="3531780B"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49" w:type="dxa"/>
            <w:tcBorders>
              <w:top w:val="single" w:sz="5" w:space="0" w:color="000000"/>
              <w:left w:val="single" w:sz="5" w:space="0" w:color="000000"/>
              <w:bottom w:val="single" w:sz="5" w:space="0" w:color="000000"/>
              <w:right w:val="single" w:sz="5" w:space="0" w:color="000000"/>
            </w:tcBorders>
          </w:tcPr>
          <w:p w14:paraId="45D6FD7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097" w:type="dxa"/>
            <w:tcBorders>
              <w:top w:val="single" w:sz="5" w:space="0" w:color="000000"/>
              <w:left w:val="single" w:sz="5" w:space="0" w:color="000000"/>
              <w:bottom w:val="single" w:sz="5" w:space="0" w:color="000000"/>
              <w:right w:val="single" w:sz="5" w:space="0" w:color="000000"/>
            </w:tcBorders>
          </w:tcPr>
          <w:p w14:paraId="63C66BEF" w14:textId="77777777" w:rsidR="003868D7" w:rsidRPr="0091087D" w:rsidRDefault="003868D7" w:rsidP="007570E3">
            <w:pPr>
              <w:rPr>
                <w:rFonts w:ascii="Arial" w:hAnsi="Arial" w:cs="Arial"/>
                <w:lang w:val="fr-FR"/>
              </w:rPr>
            </w:pPr>
          </w:p>
        </w:tc>
        <w:tc>
          <w:tcPr>
            <w:tcW w:w="1231" w:type="dxa"/>
            <w:tcBorders>
              <w:top w:val="single" w:sz="5" w:space="0" w:color="000000"/>
              <w:left w:val="single" w:sz="5" w:space="0" w:color="000000"/>
              <w:bottom w:val="single" w:sz="5" w:space="0" w:color="000000"/>
              <w:right w:val="single" w:sz="5" w:space="0" w:color="000000"/>
            </w:tcBorders>
          </w:tcPr>
          <w:p w14:paraId="4E27A862" w14:textId="77777777" w:rsidR="003868D7" w:rsidRPr="0091087D" w:rsidRDefault="003868D7" w:rsidP="007570E3">
            <w:pPr>
              <w:rPr>
                <w:rFonts w:ascii="Arial" w:hAnsi="Arial" w:cs="Arial"/>
                <w:lang w:val="fr-FR"/>
              </w:rPr>
            </w:pPr>
          </w:p>
        </w:tc>
        <w:tc>
          <w:tcPr>
            <w:tcW w:w="957" w:type="dxa"/>
            <w:tcBorders>
              <w:top w:val="single" w:sz="5" w:space="0" w:color="000000"/>
              <w:left w:val="single" w:sz="5" w:space="0" w:color="000000"/>
              <w:bottom w:val="single" w:sz="5" w:space="0" w:color="000000"/>
              <w:right w:val="single" w:sz="5" w:space="0" w:color="000000"/>
            </w:tcBorders>
          </w:tcPr>
          <w:p w14:paraId="62739B67" w14:textId="77777777" w:rsidR="003868D7" w:rsidRPr="0091087D" w:rsidRDefault="003868D7" w:rsidP="007570E3">
            <w:pPr>
              <w:rPr>
                <w:rFonts w:ascii="Arial" w:hAnsi="Arial" w:cs="Arial"/>
                <w:lang w:val="fr-FR"/>
              </w:rPr>
            </w:pPr>
          </w:p>
        </w:tc>
        <w:tc>
          <w:tcPr>
            <w:tcW w:w="1776" w:type="dxa"/>
            <w:tcBorders>
              <w:top w:val="single" w:sz="5" w:space="0" w:color="000000"/>
              <w:left w:val="single" w:sz="5" w:space="0" w:color="000000"/>
              <w:bottom w:val="single" w:sz="5" w:space="0" w:color="000000"/>
              <w:right w:val="single" w:sz="5" w:space="0" w:color="000000"/>
            </w:tcBorders>
          </w:tcPr>
          <w:p w14:paraId="081DBC87" w14:textId="77777777" w:rsidR="003868D7" w:rsidRPr="0091087D" w:rsidRDefault="003868D7" w:rsidP="007570E3">
            <w:pPr>
              <w:rPr>
                <w:rFonts w:ascii="Arial" w:hAnsi="Arial" w:cs="Arial"/>
                <w:lang w:val="fr-FR"/>
              </w:rPr>
            </w:pPr>
          </w:p>
        </w:tc>
        <w:tc>
          <w:tcPr>
            <w:tcW w:w="1903" w:type="dxa"/>
            <w:tcBorders>
              <w:top w:val="single" w:sz="5" w:space="0" w:color="000000"/>
              <w:left w:val="single" w:sz="5" w:space="0" w:color="000000"/>
              <w:bottom w:val="single" w:sz="5" w:space="0" w:color="000000"/>
              <w:right w:val="single" w:sz="5" w:space="0" w:color="000000"/>
            </w:tcBorders>
          </w:tcPr>
          <w:p w14:paraId="77D62F0D" w14:textId="77777777" w:rsidR="003868D7" w:rsidRPr="0091087D" w:rsidRDefault="003868D7" w:rsidP="007570E3">
            <w:pPr>
              <w:rPr>
                <w:rFonts w:ascii="Arial" w:hAnsi="Arial" w:cs="Arial"/>
                <w:lang w:val="fr-FR"/>
              </w:rPr>
            </w:pPr>
          </w:p>
        </w:tc>
      </w:tr>
      <w:tr w:rsidR="003868D7" w:rsidRPr="0091087D" w14:paraId="091C5ADE" w14:textId="77777777" w:rsidTr="007570E3">
        <w:trPr>
          <w:trHeight w:hRule="exact" w:val="283"/>
          <w:jc w:val="center"/>
        </w:trPr>
        <w:tc>
          <w:tcPr>
            <w:tcW w:w="2108" w:type="dxa"/>
            <w:gridSpan w:val="2"/>
            <w:vMerge w:val="restart"/>
            <w:tcBorders>
              <w:top w:val="single" w:sz="5" w:space="0" w:color="000000"/>
              <w:left w:val="single" w:sz="5" w:space="0" w:color="000000"/>
              <w:right w:val="single" w:sz="5" w:space="0" w:color="000000"/>
            </w:tcBorders>
          </w:tcPr>
          <w:p w14:paraId="7062671A" w14:textId="77777777" w:rsidR="003868D7" w:rsidRPr="0091087D" w:rsidRDefault="003868D7" w:rsidP="007570E3">
            <w:pPr>
              <w:spacing w:before="3" w:line="160" w:lineRule="exact"/>
              <w:rPr>
                <w:rFonts w:ascii="Arial" w:hAnsi="Arial" w:cs="Arial"/>
                <w:sz w:val="17"/>
                <w:szCs w:val="17"/>
                <w:lang w:val="fr-FR"/>
              </w:rPr>
            </w:pPr>
          </w:p>
          <w:p w14:paraId="0A1A3920"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097" w:type="dxa"/>
            <w:tcBorders>
              <w:top w:val="single" w:sz="5" w:space="0" w:color="000000"/>
              <w:left w:val="single" w:sz="5" w:space="0" w:color="000000"/>
              <w:bottom w:val="single" w:sz="5" w:space="0" w:color="000000"/>
              <w:right w:val="single" w:sz="5" w:space="0" w:color="000000"/>
            </w:tcBorders>
          </w:tcPr>
          <w:p w14:paraId="2B0E2AA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31" w:type="dxa"/>
            <w:tcBorders>
              <w:top w:val="single" w:sz="5" w:space="0" w:color="000000"/>
              <w:left w:val="single" w:sz="5" w:space="0" w:color="000000"/>
              <w:bottom w:val="single" w:sz="5" w:space="0" w:color="000000"/>
              <w:right w:val="single" w:sz="5" w:space="0" w:color="000000"/>
            </w:tcBorders>
            <w:shd w:val="clear" w:color="auto" w:fill="F1F1F1"/>
          </w:tcPr>
          <w:p w14:paraId="59876B6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57" w:type="dxa"/>
            <w:tcBorders>
              <w:top w:val="single" w:sz="5" w:space="0" w:color="000000"/>
              <w:left w:val="single" w:sz="5" w:space="0" w:color="000000"/>
              <w:bottom w:val="single" w:sz="5" w:space="0" w:color="000000"/>
              <w:right w:val="single" w:sz="5" w:space="0" w:color="000000"/>
            </w:tcBorders>
          </w:tcPr>
          <w:p w14:paraId="3B30891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776" w:type="dxa"/>
            <w:tcBorders>
              <w:top w:val="single" w:sz="5" w:space="0" w:color="000000"/>
              <w:left w:val="single" w:sz="5" w:space="0" w:color="000000"/>
              <w:bottom w:val="single" w:sz="5" w:space="0" w:color="000000"/>
              <w:right w:val="single" w:sz="5" w:space="0" w:color="000000"/>
            </w:tcBorders>
          </w:tcPr>
          <w:p w14:paraId="5007168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03" w:type="dxa"/>
            <w:tcBorders>
              <w:top w:val="single" w:sz="5" w:space="0" w:color="000000"/>
              <w:left w:val="single" w:sz="5" w:space="0" w:color="000000"/>
              <w:bottom w:val="single" w:sz="5" w:space="0" w:color="000000"/>
              <w:right w:val="single" w:sz="5" w:space="0" w:color="000000"/>
            </w:tcBorders>
          </w:tcPr>
          <w:p w14:paraId="3AF94D6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45EFA7D8" w14:textId="77777777" w:rsidTr="007570E3">
        <w:trPr>
          <w:trHeight w:hRule="exact" w:val="295"/>
          <w:jc w:val="center"/>
        </w:trPr>
        <w:tc>
          <w:tcPr>
            <w:tcW w:w="2108" w:type="dxa"/>
            <w:gridSpan w:val="2"/>
            <w:vMerge/>
            <w:tcBorders>
              <w:left w:val="single" w:sz="5" w:space="0" w:color="000000"/>
              <w:bottom w:val="single" w:sz="5" w:space="0" w:color="000000"/>
              <w:right w:val="single" w:sz="5" w:space="0" w:color="000000"/>
            </w:tcBorders>
          </w:tcPr>
          <w:p w14:paraId="1FD6AB53" w14:textId="77777777" w:rsidR="003868D7" w:rsidRPr="0091087D" w:rsidRDefault="003868D7" w:rsidP="007570E3">
            <w:pPr>
              <w:rPr>
                <w:rFonts w:ascii="Arial" w:hAnsi="Arial" w:cs="Arial"/>
                <w:lang w:val="fr-FR"/>
              </w:rPr>
            </w:pPr>
          </w:p>
        </w:tc>
        <w:tc>
          <w:tcPr>
            <w:tcW w:w="1097" w:type="dxa"/>
            <w:tcBorders>
              <w:top w:val="single" w:sz="5" w:space="0" w:color="000000"/>
              <w:left w:val="single" w:sz="5" w:space="0" w:color="000000"/>
              <w:bottom w:val="single" w:sz="5" w:space="0" w:color="000000"/>
              <w:right w:val="single" w:sz="5" w:space="0" w:color="000000"/>
            </w:tcBorders>
          </w:tcPr>
          <w:p w14:paraId="09775D3B"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31" w:type="dxa"/>
            <w:tcBorders>
              <w:top w:val="single" w:sz="5" w:space="0" w:color="000000"/>
              <w:left w:val="single" w:sz="5" w:space="0" w:color="000000"/>
              <w:bottom w:val="single" w:sz="5" w:space="0" w:color="000000"/>
              <w:right w:val="single" w:sz="5" w:space="0" w:color="000000"/>
            </w:tcBorders>
          </w:tcPr>
          <w:p w14:paraId="43405E40"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57" w:type="dxa"/>
            <w:tcBorders>
              <w:top w:val="single" w:sz="5" w:space="0" w:color="000000"/>
              <w:left w:val="single" w:sz="5" w:space="0" w:color="000000"/>
              <w:bottom w:val="single" w:sz="5" w:space="0" w:color="000000"/>
              <w:right w:val="single" w:sz="5" w:space="0" w:color="000000"/>
            </w:tcBorders>
          </w:tcPr>
          <w:p w14:paraId="176C9179"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776" w:type="dxa"/>
            <w:tcBorders>
              <w:top w:val="single" w:sz="5" w:space="0" w:color="000000"/>
              <w:left w:val="single" w:sz="5" w:space="0" w:color="000000"/>
              <w:bottom w:val="single" w:sz="5" w:space="0" w:color="000000"/>
              <w:right w:val="single" w:sz="5" w:space="0" w:color="000000"/>
            </w:tcBorders>
          </w:tcPr>
          <w:p w14:paraId="3B1588BA"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03" w:type="dxa"/>
            <w:tcBorders>
              <w:top w:val="single" w:sz="5" w:space="0" w:color="000000"/>
              <w:left w:val="single" w:sz="5" w:space="0" w:color="000000"/>
              <w:bottom w:val="single" w:sz="5" w:space="0" w:color="000000"/>
              <w:right w:val="single" w:sz="5" w:space="0" w:color="000000"/>
            </w:tcBorders>
          </w:tcPr>
          <w:p w14:paraId="442B2322"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1606D0CE"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24. Ce risque est donc inacceptable et nécessite des mesures préventives particulières</w:t>
      </w:r>
    </w:p>
    <w:p w14:paraId="1E851F51" w14:textId="69714700" w:rsidR="003868D7" w:rsidRPr="0091087D" w:rsidRDefault="003868D7" w:rsidP="002071D2">
      <w:pPr>
        <w:pStyle w:val="Titre9"/>
        <w:rPr>
          <w:rFonts w:eastAsia="Arial"/>
          <w:lang w:val="fr-FR"/>
        </w:rPr>
      </w:pPr>
      <w:r w:rsidRPr="0091087D">
        <w:rPr>
          <w:rFonts w:eastAsia="Arial"/>
          <w:lang w:val="fr-FR"/>
        </w:rPr>
        <w:t>Risques d’atteinte à la sécurité du personnel de l’entreprise des travaux</w:t>
      </w:r>
    </w:p>
    <w:p w14:paraId="740F2DE8"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activités de démolition des ouvrages aquacoles ainsi que des infrastructures terrestres pourront provoquer des accidents du travail à l’endroit des travailleurs. Il s’agit entre autres, de blessures physiques par le trébuchement d’objets au sol, des coupures d’objets tranchants et des entorses liées aux chutes de plain-pied.</w:t>
      </w:r>
    </w:p>
    <w:p w14:paraId="05610210"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247B6EB4" w14:textId="77777777" w:rsidTr="007570E3">
        <w:trPr>
          <w:trHeight w:hRule="exact" w:val="276"/>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7598DF20"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04B4BB20" w14:textId="77777777" w:rsidR="003868D7" w:rsidRPr="0091087D" w:rsidRDefault="003868D7" w:rsidP="007570E3">
            <w:pPr>
              <w:rPr>
                <w:rFonts w:ascii="Arial" w:hAnsi="Arial" w:cs="Arial"/>
                <w:lang w:val="fr-FR"/>
              </w:rPr>
            </w:pPr>
          </w:p>
        </w:tc>
      </w:tr>
      <w:tr w:rsidR="003868D7" w:rsidRPr="0091087D" w14:paraId="34850108"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2E52AC15"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F1F1F1"/>
          </w:tcPr>
          <w:p w14:paraId="34A0806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0C6B33B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shd w:val="clear" w:color="auto" w:fill="BEBEBE"/>
          </w:tcPr>
          <w:p w14:paraId="07AC62E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25</w:t>
            </w:r>
          </w:p>
        </w:tc>
        <w:tc>
          <w:tcPr>
            <w:tcW w:w="992" w:type="dxa"/>
            <w:tcBorders>
              <w:top w:val="single" w:sz="5" w:space="0" w:color="000000"/>
              <w:left w:val="single" w:sz="5" w:space="0" w:color="000000"/>
              <w:bottom w:val="single" w:sz="5" w:space="0" w:color="000000"/>
              <w:right w:val="single" w:sz="5" w:space="0" w:color="000000"/>
            </w:tcBorders>
          </w:tcPr>
          <w:p w14:paraId="7B5A1253"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97DEA05"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E87A2FF" w14:textId="77777777" w:rsidR="003868D7" w:rsidRPr="0091087D" w:rsidRDefault="003868D7" w:rsidP="007570E3">
            <w:pPr>
              <w:rPr>
                <w:rFonts w:ascii="Arial" w:hAnsi="Arial" w:cs="Arial"/>
                <w:lang w:val="fr-FR"/>
              </w:rPr>
            </w:pPr>
          </w:p>
        </w:tc>
      </w:tr>
      <w:tr w:rsidR="003868D7" w:rsidRPr="0091087D" w14:paraId="1BE9E21D"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6D855510"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tcPr>
          <w:p w14:paraId="2F1D39C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tcPr>
          <w:p w14:paraId="0F3D6D2B"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291CC1C"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E501E9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2B19D0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2E31002" w14:textId="77777777" w:rsidR="003868D7" w:rsidRPr="0091087D" w:rsidRDefault="003868D7" w:rsidP="007570E3">
            <w:pPr>
              <w:rPr>
                <w:rFonts w:ascii="Arial" w:hAnsi="Arial" w:cs="Arial"/>
                <w:lang w:val="fr-FR"/>
              </w:rPr>
            </w:pPr>
          </w:p>
        </w:tc>
      </w:tr>
      <w:tr w:rsidR="003868D7" w:rsidRPr="0091087D" w14:paraId="30911ECF"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76942DA7"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2DA8459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2B81CD14"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DA5465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8885BC9"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236023D"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D00BE4B" w14:textId="77777777" w:rsidR="003868D7" w:rsidRPr="0091087D" w:rsidRDefault="003868D7" w:rsidP="007570E3">
            <w:pPr>
              <w:rPr>
                <w:rFonts w:ascii="Arial" w:hAnsi="Arial" w:cs="Arial"/>
                <w:lang w:val="fr-FR"/>
              </w:rPr>
            </w:pPr>
          </w:p>
        </w:tc>
      </w:tr>
      <w:tr w:rsidR="003868D7" w:rsidRPr="0091087D" w14:paraId="55B64EE8"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A57C3B0"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23FB24A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74B931B1"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FB44124"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1340D5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4F1C2C4"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9C99718" w14:textId="77777777" w:rsidR="003868D7" w:rsidRPr="0091087D" w:rsidRDefault="003868D7" w:rsidP="007570E3">
            <w:pPr>
              <w:rPr>
                <w:rFonts w:ascii="Arial" w:hAnsi="Arial" w:cs="Arial"/>
                <w:lang w:val="fr-FR"/>
              </w:rPr>
            </w:pPr>
          </w:p>
        </w:tc>
      </w:tr>
      <w:tr w:rsidR="003868D7" w:rsidRPr="0091087D" w14:paraId="25615BB9"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DFDF64B"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22DE772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4B8F1B0B"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C0D4E1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5797AB5"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0654DFE"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96DD3C1" w14:textId="77777777" w:rsidR="003868D7" w:rsidRPr="0091087D" w:rsidRDefault="003868D7" w:rsidP="007570E3">
            <w:pPr>
              <w:rPr>
                <w:rFonts w:ascii="Arial" w:hAnsi="Arial" w:cs="Arial"/>
                <w:lang w:val="fr-FR"/>
              </w:rPr>
            </w:pPr>
          </w:p>
        </w:tc>
      </w:tr>
      <w:tr w:rsidR="003868D7" w:rsidRPr="0091087D" w14:paraId="30E804A8" w14:textId="77777777" w:rsidTr="007570E3">
        <w:trPr>
          <w:trHeight w:hRule="exact" w:val="286"/>
          <w:jc w:val="center"/>
        </w:trPr>
        <w:tc>
          <w:tcPr>
            <w:tcW w:w="2185" w:type="dxa"/>
            <w:gridSpan w:val="2"/>
            <w:vMerge w:val="restart"/>
            <w:tcBorders>
              <w:top w:val="single" w:sz="5" w:space="0" w:color="000000"/>
              <w:left w:val="single" w:sz="5" w:space="0" w:color="000000"/>
              <w:right w:val="single" w:sz="5" w:space="0" w:color="000000"/>
            </w:tcBorders>
          </w:tcPr>
          <w:p w14:paraId="23087C0F" w14:textId="77777777" w:rsidR="003868D7" w:rsidRPr="0091087D" w:rsidRDefault="003868D7" w:rsidP="007570E3">
            <w:pPr>
              <w:spacing w:before="3" w:line="200" w:lineRule="exact"/>
              <w:rPr>
                <w:rFonts w:ascii="Arial" w:hAnsi="Arial" w:cs="Arial"/>
                <w:lang w:val="fr-FR"/>
              </w:rPr>
            </w:pPr>
          </w:p>
          <w:p w14:paraId="178C199A"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tcPr>
          <w:p w14:paraId="74BEEDBA"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shd w:val="clear" w:color="auto" w:fill="F1F1F1"/>
          </w:tcPr>
          <w:p w14:paraId="5BB2EF08"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7A88E67C"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70FF286B"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07BE7701"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00AE54A8"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500769B6"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476F4C4D"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13CEF001"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04DA1B87"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3E5EB042"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519C9FE1"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3AF2634F"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25. Ce risque est donc inacceptable et nécessite des mesures préventives particulières</w:t>
      </w:r>
    </w:p>
    <w:p w14:paraId="7FD8A2F7" w14:textId="7138F4A4" w:rsidR="003868D7" w:rsidRPr="0091087D" w:rsidRDefault="003868D7" w:rsidP="002071D2">
      <w:pPr>
        <w:pStyle w:val="Titre9"/>
        <w:rPr>
          <w:rFonts w:eastAsia="Arial"/>
          <w:lang w:val="fr-FR"/>
        </w:rPr>
      </w:pPr>
      <w:r w:rsidRPr="0091087D">
        <w:rPr>
          <w:rFonts w:eastAsia="Arial"/>
          <w:lang w:val="fr-FR"/>
        </w:rPr>
        <w:t xml:space="preserve"> Risque d’atteinte à la santé du personnel de l’entreprise des travaux</w:t>
      </w:r>
    </w:p>
    <w:p w14:paraId="34F0DE29" w14:textId="310E1D42" w:rsidR="003868D7"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diverses nuisances auxquelles le personnel de l’entreprise des travaux sera exposé pourraient être préjudiciables à leur santé, notamment : le mal entendement, les Infections respiratoires aigües (IRA), courbatures et diverses douleurs musculaires, etc.</w:t>
      </w:r>
    </w:p>
    <w:p w14:paraId="05853330" w14:textId="6209737B" w:rsidR="002071D2" w:rsidRDefault="002071D2" w:rsidP="003868D7">
      <w:pPr>
        <w:spacing w:before="240" w:after="240"/>
        <w:jc w:val="both"/>
        <w:rPr>
          <w:rFonts w:ascii="Arial" w:eastAsia="Arial" w:hAnsi="Arial" w:cs="Arial"/>
          <w:sz w:val="22"/>
          <w:szCs w:val="22"/>
          <w:lang w:val="fr-FR"/>
        </w:rPr>
      </w:pPr>
    </w:p>
    <w:p w14:paraId="1FA0149F" w14:textId="77777777" w:rsidR="002071D2" w:rsidRPr="0091087D" w:rsidRDefault="002071D2" w:rsidP="003868D7">
      <w:pPr>
        <w:spacing w:before="240" w:after="240"/>
        <w:jc w:val="both"/>
        <w:rPr>
          <w:rFonts w:ascii="Arial" w:eastAsia="Arial" w:hAnsi="Arial" w:cs="Arial"/>
          <w:sz w:val="22"/>
          <w:szCs w:val="22"/>
          <w:lang w:val="fr-FR"/>
        </w:rPr>
      </w:pPr>
    </w:p>
    <w:p w14:paraId="17878B43"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7A1FCE54"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45F63DF1" w14:textId="77777777" w:rsidR="003868D7" w:rsidRPr="0091087D" w:rsidRDefault="003868D7" w:rsidP="007570E3">
            <w:pPr>
              <w:spacing w:before="7"/>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12B30DA9" w14:textId="77777777" w:rsidR="003868D7" w:rsidRPr="0091087D" w:rsidRDefault="003868D7" w:rsidP="007570E3">
            <w:pPr>
              <w:rPr>
                <w:rFonts w:ascii="Arial" w:hAnsi="Arial" w:cs="Arial"/>
                <w:lang w:val="fr-FR"/>
              </w:rPr>
            </w:pPr>
          </w:p>
        </w:tc>
      </w:tr>
      <w:tr w:rsidR="003868D7" w:rsidRPr="0091087D" w14:paraId="148B96CF"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313B66BA"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F1F1F1"/>
          </w:tcPr>
          <w:p w14:paraId="4EE0AAF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1C0A89F6"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shd w:val="clear" w:color="auto" w:fill="BEBEBE"/>
          </w:tcPr>
          <w:p w14:paraId="5B5B74D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25</w:t>
            </w:r>
          </w:p>
        </w:tc>
        <w:tc>
          <w:tcPr>
            <w:tcW w:w="992" w:type="dxa"/>
            <w:tcBorders>
              <w:top w:val="single" w:sz="5" w:space="0" w:color="000000"/>
              <w:left w:val="single" w:sz="5" w:space="0" w:color="000000"/>
              <w:bottom w:val="single" w:sz="5" w:space="0" w:color="000000"/>
              <w:right w:val="single" w:sz="5" w:space="0" w:color="000000"/>
            </w:tcBorders>
          </w:tcPr>
          <w:p w14:paraId="5E9F1B99"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8F2AA34"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0785CC4" w14:textId="77777777" w:rsidR="003868D7" w:rsidRPr="0091087D" w:rsidRDefault="003868D7" w:rsidP="007570E3">
            <w:pPr>
              <w:rPr>
                <w:rFonts w:ascii="Arial" w:hAnsi="Arial" w:cs="Arial"/>
                <w:lang w:val="fr-FR"/>
              </w:rPr>
            </w:pPr>
          </w:p>
        </w:tc>
      </w:tr>
      <w:tr w:rsidR="003868D7" w:rsidRPr="0091087D" w14:paraId="514B9AF5"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A25413D"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tcPr>
          <w:p w14:paraId="1244AA4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tcPr>
          <w:p w14:paraId="6F458649"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593DA19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C6C2C0A"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CE258D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2772ED0" w14:textId="77777777" w:rsidR="003868D7" w:rsidRPr="0091087D" w:rsidRDefault="003868D7" w:rsidP="007570E3">
            <w:pPr>
              <w:rPr>
                <w:rFonts w:ascii="Arial" w:hAnsi="Arial" w:cs="Arial"/>
                <w:lang w:val="fr-FR"/>
              </w:rPr>
            </w:pPr>
          </w:p>
        </w:tc>
      </w:tr>
      <w:tr w:rsidR="003868D7" w:rsidRPr="0091087D" w14:paraId="5F78D9BD"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C848816"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6365A11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4CE1B4D0"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9E27804"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022ECD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6E6026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0F7DA27" w14:textId="77777777" w:rsidR="003868D7" w:rsidRPr="0091087D" w:rsidRDefault="003868D7" w:rsidP="007570E3">
            <w:pPr>
              <w:rPr>
                <w:rFonts w:ascii="Arial" w:hAnsi="Arial" w:cs="Arial"/>
                <w:lang w:val="fr-FR"/>
              </w:rPr>
            </w:pPr>
          </w:p>
        </w:tc>
      </w:tr>
      <w:tr w:rsidR="003868D7" w:rsidRPr="0091087D" w14:paraId="726EDF60"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3A46241E"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2FE4616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677A53D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5AF000C7"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45AB4A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6D2174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4D3F51B" w14:textId="77777777" w:rsidR="003868D7" w:rsidRPr="0091087D" w:rsidRDefault="003868D7" w:rsidP="007570E3">
            <w:pPr>
              <w:rPr>
                <w:rFonts w:ascii="Arial" w:hAnsi="Arial" w:cs="Arial"/>
                <w:lang w:val="fr-FR"/>
              </w:rPr>
            </w:pPr>
          </w:p>
        </w:tc>
      </w:tr>
      <w:tr w:rsidR="003868D7" w:rsidRPr="0091087D" w14:paraId="01FD9098"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227C6C86"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1A5C13E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5973E90B"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EC03552"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ECA5AF6"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41076D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6AC1064" w14:textId="77777777" w:rsidR="003868D7" w:rsidRPr="0091087D" w:rsidRDefault="003868D7" w:rsidP="007570E3">
            <w:pPr>
              <w:rPr>
                <w:rFonts w:ascii="Arial" w:hAnsi="Arial" w:cs="Arial"/>
                <w:lang w:val="fr-FR"/>
              </w:rPr>
            </w:pPr>
          </w:p>
        </w:tc>
      </w:tr>
      <w:tr w:rsidR="003868D7" w:rsidRPr="0091087D" w14:paraId="1D781B57"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77A0B689" w14:textId="77777777" w:rsidR="003868D7" w:rsidRPr="0091087D" w:rsidRDefault="003868D7" w:rsidP="007570E3">
            <w:pPr>
              <w:spacing w:before="2" w:line="200" w:lineRule="exact"/>
              <w:rPr>
                <w:rFonts w:ascii="Arial" w:hAnsi="Arial" w:cs="Arial"/>
                <w:lang w:val="fr-FR"/>
              </w:rPr>
            </w:pPr>
          </w:p>
          <w:p w14:paraId="6B87A320"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tcPr>
          <w:p w14:paraId="4D89EF0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shd w:val="clear" w:color="auto" w:fill="F1F1F1"/>
          </w:tcPr>
          <w:p w14:paraId="3FA472E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22D8F61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78649E1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4712209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2CB4ABF7" w14:textId="77777777" w:rsidTr="007570E3">
        <w:trPr>
          <w:trHeight w:hRule="exact" w:val="351"/>
          <w:jc w:val="center"/>
        </w:trPr>
        <w:tc>
          <w:tcPr>
            <w:tcW w:w="2185" w:type="dxa"/>
            <w:gridSpan w:val="2"/>
            <w:vMerge/>
            <w:tcBorders>
              <w:left w:val="single" w:sz="5" w:space="0" w:color="000000"/>
              <w:bottom w:val="single" w:sz="5" w:space="0" w:color="000000"/>
              <w:right w:val="single" w:sz="5" w:space="0" w:color="000000"/>
            </w:tcBorders>
          </w:tcPr>
          <w:p w14:paraId="23BDA915"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3E0C4141" w14:textId="77777777" w:rsidR="003868D7" w:rsidRPr="0091087D" w:rsidRDefault="003868D7" w:rsidP="007570E3">
            <w:pPr>
              <w:spacing w:before="75"/>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77301E0C" w14:textId="77777777" w:rsidR="003868D7" w:rsidRPr="0091087D" w:rsidRDefault="003868D7" w:rsidP="007570E3">
            <w:pPr>
              <w:spacing w:before="75"/>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0BFD9E7C" w14:textId="77777777" w:rsidR="003868D7" w:rsidRPr="0091087D" w:rsidRDefault="003868D7" w:rsidP="007570E3">
            <w:pPr>
              <w:spacing w:before="75"/>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1BB5B2B9" w14:textId="77777777" w:rsidR="003868D7" w:rsidRPr="0091087D" w:rsidRDefault="003868D7" w:rsidP="007570E3">
            <w:pPr>
              <w:spacing w:before="75"/>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2496151C" w14:textId="77777777" w:rsidR="003868D7" w:rsidRPr="0091087D" w:rsidRDefault="003868D7" w:rsidP="007570E3">
            <w:pPr>
              <w:spacing w:before="75"/>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2A35DF93"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25. Ce risque est donc inacceptable et nécessite des mesures préventives particulières</w:t>
      </w:r>
    </w:p>
    <w:p w14:paraId="6FCED0C2" w14:textId="593556B4" w:rsidR="003868D7" w:rsidRPr="0091087D" w:rsidRDefault="003868D7" w:rsidP="002071D2">
      <w:pPr>
        <w:pStyle w:val="Titre9"/>
        <w:rPr>
          <w:rFonts w:eastAsia="Arial"/>
          <w:lang w:val="fr-FR"/>
        </w:rPr>
      </w:pPr>
      <w:r w:rsidRPr="0091087D">
        <w:rPr>
          <w:rFonts w:eastAsia="Arial"/>
          <w:lang w:val="fr-FR"/>
        </w:rPr>
        <w:t>Risque de contamination et de propagation des infections sexuellement transmissibles et du coronavirus</w:t>
      </w:r>
    </w:p>
    <w:p w14:paraId="6C2B91D1"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contact de la population locale avec les employés de l’entreprise de démolition et l’entretien des rapports sexuels non protégés peut être une source de risque de contamination et de propagation des IST dont le VIH/SIDA et du coronavirus.</w:t>
      </w:r>
    </w:p>
    <w:p w14:paraId="5E85FC21" w14:textId="77777777" w:rsidR="003868D7" w:rsidRPr="0091087D" w:rsidRDefault="003868D7" w:rsidP="003868D7">
      <w:pPr>
        <w:spacing w:before="240" w:after="240" w:line="240" w:lineRule="exact"/>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1CA9E107" w14:textId="77777777" w:rsidTr="007570E3">
        <w:trPr>
          <w:trHeight w:hRule="exact" w:val="274"/>
          <w:jc w:val="center"/>
        </w:trPr>
        <w:tc>
          <w:tcPr>
            <w:tcW w:w="2089" w:type="dxa"/>
            <w:gridSpan w:val="2"/>
            <w:tcBorders>
              <w:top w:val="single" w:sz="5" w:space="0" w:color="000000"/>
              <w:left w:val="single" w:sz="5" w:space="0" w:color="000000"/>
              <w:bottom w:val="single" w:sz="5" w:space="0" w:color="000000"/>
              <w:right w:val="single" w:sz="5" w:space="0" w:color="000000"/>
            </w:tcBorders>
          </w:tcPr>
          <w:p w14:paraId="55266BE8" w14:textId="77777777" w:rsidR="003868D7" w:rsidRPr="0091087D" w:rsidRDefault="003868D7" w:rsidP="007570E3">
            <w:pPr>
              <w:spacing w:before="8"/>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6983" w:type="dxa"/>
            <w:gridSpan w:val="5"/>
            <w:tcBorders>
              <w:top w:val="single" w:sz="5" w:space="0" w:color="000000"/>
              <w:left w:val="single" w:sz="5" w:space="0" w:color="000000"/>
              <w:bottom w:val="single" w:sz="5" w:space="0" w:color="000000"/>
              <w:right w:val="single" w:sz="5" w:space="0" w:color="000000"/>
            </w:tcBorders>
          </w:tcPr>
          <w:p w14:paraId="3E068F07" w14:textId="77777777" w:rsidR="003868D7" w:rsidRPr="0091087D" w:rsidRDefault="003868D7" w:rsidP="007570E3">
            <w:pPr>
              <w:rPr>
                <w:rFonts w:ascii="Arial" w:hAnsi="Arial" w:cs="Arial"/>
                <w:lang w:val="fr-FR"/>
              </w:rPr>
            </w:pPr>
          </w:p>
        </w:tc>
      </w:tr>
      <w:tr w:rsidR="003868D7" w:rsidRPr="0091087D" w14:paraId="6A5CBA6F" w14:textId="77777777" w:rsidTr="007570E3">
        <w:trPr>
          <w:trHeight w:hRule="exact" w:val="283"/>
          <w:jc w:val="center"/>
        </w:trPr>
        <w:tc>
          <w:tcPr>
            <w:tcW w:w="1547" w:type="dxa"/>
            <w:tcBorders>
              <w:top w:val="single" w:sz="5" w:space="0" w:color="000000"/>
              <w:left w:val="single" w:sz="5" w:space="0" w:color="000000"/>
              <w:bottom w:val="single" w:sz="5" w:space="0" w:color="000000"/>
              <w:right w:val="single" w:sz="5" w:space="0" w:color="000000"/>
            </w:tcBorders>
          </w:tcPr>
          <w:p w14:paraId="3C2A8915"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42" w:type="dxa"/>
            <w:tcBorders>
              <w:top w:val="single" w:sz="5" w:space="0" w:color="000000"/>
              <w:left w:val="single" w:sz="5" w:space="0" w:color="000000"/>
              <w:bottom w:val="single" w:sz="5" w:space="0" w:color="000000"/>
              <w:right w:val="single" w:sz="5" w:space="0" w:color="000000"/>
            </w:tcBorders>
            <w:shd w:val="clear" w:color="auto" w:fill="F1F1F1"/>
          </w:tcPr>
          <w:p w14:paraId="46D9C5A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090" w:type="dxa"/>
            <w:tcBorders>
              <w:top w:val="single" w:sz="5" w:space="0" w:color="000000"/>
              <w:left w:val="single" w:sz="5" w:space="0" w:color="000000"/>
              <w:bottom w:val="single" w:sz="5" w:space="0" w:color="000000"/>
              <w:right w:val="single" w:sz="5" w:space="0" w:color="000000"/>
            </w:tcBorders>
          </w:tcPr>
          <w:p w14:paraId="2B80FF33" w14:textId="77777777" w:rsidR="003868D7" w:rsidRPr="0091087D" w:rsidRDefault="003868D7" w:rsidP="007570E3">
            <w:pPr>
              <w:rPr>
                <w:rFonts w:ascii="Arial" w:hAnsi="Arial" w:cs="Arial"/>
                <w:lang w:val="fr-FR"/>
              </w:rPr>
            </w:pPr>
          </w:p>
        </w:tc>
        <w:tc>
          <w:tcPr>
            <w:tcW w:w="1298" w:type="dxa"/>
            <w:tcBorders>
              <w:top w:val="single" w:sz="5" w:space="0" w:color="000000"/>
              <w:left w:val="single" w:sz="5" w:space="0" w:color="000000"/>
              <w:bottom w:val="single" w:sz="5" w:space="0" w:color="000000"/>
              <w:right w:val="single" w:sz="5" w:space="0" w:color="000000"/>
            </w:tcBorders>
            <w:shd w:val="clear" w:color="auto" w:fill="BEBEBE"/>
          </w:tcPr>
          <w:p w14:paraId="0ECB055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25</w:t>
            </w:r>
          </w:p>
        </w:tc>
        <w:tc>
          <w:tcPr>
            <w:tcW w:w="948" w:type="dxa"/>
            <w:tcBorders>
              <w:top w:val="single" w:sz="5" w:space="0" w:color="000000"/>
              <w:left w:val="single" w:sz="5" w:space="0" w:color="000000"/>
              <w:bottom w:val="single" w:sz="5" w:space="0" w:color="000000"/>
              <w:right w:val="single" w:sz="5" w:space="0" w:color="000000"/>
            </w:tcBorders>
          </w:tcPr>
          <w:p w14:paraId="1D98D531" w14:textId="77777777" w:rsidR="003868D7" w:rsidRPr="0091087D" w:rsidRDefault="003868D7" w:rsidP="007570E3">
            <w:pPr>
              <w:rPr>
                <w:rFonts w:ascii="Arial" w:hAnsi="Arial" w:cs="Arial"/>
                <w:lang w:val="fr-FR"/>
              </w:rPr>
            </w:pPr>
          </w:p>
        </w:tc>
        <w:tc>
          <w:tcPr>
            <w:tcW w:w="1762" w:type="dxa"/>
            <w:tcBorders>
              <w:top w:val="single" w:sz="5" w:space="0" w:color="000000"/>
              <w:left w:val="single" w:sz="5" w:space="0" w:color="000000"/>
              <w:bottom w:val="single" w:sz="5" w:space="0" w:color="000000"/>
              <w:right w:val="single" w:sz="5" w:space="0" w:color="000000"/>
            </w:tcBorders>
          </w:tcPr>
          <w:p w14:paraId="0B377293" w14:textId="77777777" w:rsidR="003868D7" w:rsidRPr="0091087D" w:rsidRDefault="003868D7" w:rsidP="007570E3">
            <w:pPr>
              <w:rPr>
                <w:rFonts w:ascii="Arial" w:hAnsi="Arial" w:cs="Arial"/>
                <w:lang w:val="fr-FR"/>
              </w:rPr>
            </w:pPr>
          </w:p>
        </w:tc>
        <w:tc>
          <w:tcPr>
            <w:tcW w:w="1885" w:type="dxa"/>
            <w:tcBorders>
              <w:top w:val="single" w:sz="5" w:space="0" w:color="000000"/>
              <w:left w:val="single" w:sz="5" w:space="0" w:color="000000"/>
              <w:bottom w:val="single" w:sz="5" w:space="0" w:color="000000"/>
              <w:right w:val="single" w:sz="5" w:space="0" w:color="000000"/>
            </w:tcBorders>
          </w:tcPr>
          <w:p w14:paraId="69332699" w14:textId="77777777" w:rsidR="003868D7" w:rsidRPr="0091087D" w:rsidRDefault="003868D7" w:rsidP="007570E3">
            <w:pPr>
              <w:rPr>
                <w:rFonts w:ascii="Arial" w:hAnsi="Arial" w:cs="Arial"/>
                <w:lang w:val="fr-FR"/>
              </w:rPr>
            </w:pPr>
          </w:p>
        </w:tc>
      </w:tr>
      <w:tr w:rsidR="003868D7" w:rsidRPr="0091087D" w14:paraId="6D0993C1" w14:textId="77777777" w:rsidTr="007570E3">
        <w:trPr>
          <w:trHeight w:hRule="exact" w:val="286"/>
          <w:jc w:val="center"/>
        </w:trPr>
        <w:tc>
          <w:tcPr>
            <w:tcW w:w="1547" w:type="dxa"/>
            <w:tcBorders>
              <w:top w:val="single" w:sz="5" w:space="0" w:color="000000"/>
              <w:left w:val="single" w:sz="5" w:space="0" w:color="000000"/>
              <w:bottom w:val="single" w:sz="5" w:space="0" w:color="000000"/>
              <w:right w:val="single" w:sz="5" w:space="0" w:color="000000"/>
            </w:tcBorders>
          </w:tcPr>
          <w:p w14:paraId="02692206"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42" w:type="dxa"/>
            <w:tcBorders>
              <w:top w:val="single" w:sz="5" w:space="0" w:color="000000"/>
              <w:left w:val="single" w:sz="5" w:space="0" w:color="000000"/>
              <w:bottom w:val="single" w:sz="5" w:space="0" w:color="000000"/>
              <w:right w:val="single" w:sz="5" w:space="0" w:color="000000"/>
            </w:tcBorders>
          </w:tcPr>
          <w:p w14:paraId="164AF0A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090" w:type="dxa"/>
            <w:tcBorders>
              <w:top w:val="single" w:sz="5" w:space="0" w:color="000000"/>
              <w:left w:val="single" w:sz="5" w:space="0" w:color="000000"/>
              <w:bottom w:val="single" w:sz="5" w:space="0" w:color="000000"/>
              <w:right w:val="single" w:sz="5" w:space="0" w:color="000000"/>
            </w:tcBorders>
          </w:tcPr>
          <w:p w14:paraId="53FF4AE1" w14:textId="77777777" w:rsidR="003868D7" w:rsidRPr="0091087D" w:rsidRDefault="003868D7" w:rsidP="007570E3">
            <w:pPr>
              <w:rPr>
                <w:rFonts w:ascii="Arial" w:hAnsi="Arial" w:cs="Arial"/>
                <w:lang w:val="fr-FR"/>
              </w:rPr>
            </w:pPr>
          </w:p>
        </w:tc>
        <w:tc>
          <w:tcPr>
            <w:tcW w:w="1298" w:type="dxa"/>
            <w:tcBorders>
              <w:top w:val="single" w:sz="5" w:space="0" w:color="000000"/>
              <w:left w:val="single" w:sz="5" w:space="0" w:color="000000"/>
              <w:bottom w:val="single" w:sz="5" w:space="0" w:color="000000"/>
              <w:right w:val="single" w:sz="5" w:space="0" w:color="000000"/>
            </w:tcBorders>
          </w:tcPr>
          <w:p w14:paraId="03E86F29" w14:textId="77777777" w:rsidR="003868D7" w:rsidRPr="0091087D" w:rsidRDefault="003868D7" w:rsidP="007570E3">
            <w:pPr>
              <w:rPr>
                <w:rFonts w:ascii="Arial" w:hAnsi="Arial" w:cs="Arial"/>
                <w:lang w:val="fr-FR"/>
              </w:rPr>
            </w:pPr>
          </w:p>
        </w:tc>
        <w:tc>
          <w:tcPr>
            <w:tcW w:w="948" w:type="dxa"/>
            <w:tcBorders>
              <w:top w:val="single" w:sz="5" w:space="0" w:color="000000"/>
              <w:left w:val="single" w:sz="5" w:space="0" w:color="000000"/>
              <w:bottom w:val="single" w:sz="5" w:space="0" w:color="000000"/>
              <w:right w:val="single" w:sz="5" w:space="0" w:color="000000"/>
            </w:tcBorders>
          </w:tcPr>
          <w:p w14:paraId="06FD2E12" w14:textId="77777777" w:rsidR="003868D7" w:rsidRPr="0091087D" w:rsidRDefault="003868D7" w:rsidP="007570E3">
            <w:pPr>
              <w:rPr>
                <w:rFonts w:ascii="Arial" w:hAnsi="Arial" w:cs="Arial"/>
                <w:lang w:val="fr-FR"/>
              </w:rPr>
            </w:pPr>
          </w:p>
        </w:tc>
        <w:tc>
          <w:tcPr>
            <w:tcW w:w="1762" w:type="dxa"/>
            <w:tcBorders>
              <w:top w:val="single" w:sz="5" w:space="0" w:color="000000"/>
              <w:left w:val="single" w:sz="5" w:space="0" w:color="000000"/>
              <w:bottom w:val="single" w:sz="5" w:space="0" w:color="000000"/>
              <w:right w:val="single" w:sz="5" w:space="0" w:color="000000"/>
            </w:tcBorders>
          </w:tcPr>
          <w:p w14:paraId="39DD2887" w14:textId="77777777" w:rsidR="003868D7" w:rsidRPr="0091087D" w:rsidRDefault="003868D7" w:rsidP="007570E3">
            <w:pPr>
              <w:rPr>
                <w:rFonts w:ascii="Arial" w:hAnsi="Arial" w:cs="Arial"/>
                <w:lang w:val="fr-FR"/>
              </w:rPr>
            </w:pPr>
          </w:p>
        </w:tc>
        <w:tc>
          <w:tcPr>
            <w:tcW w:w="1885" w:type="dxa"/>
            <w:tcBorders>
              <w:top w:val="single" w:sz="5" w:space="0" w:color="000000"/>
              <w:left w:val="single" w:sz="5" w:space="0" w:color="000000"/>
              <w:bottom w:val="single" w:sz="5" w:space="0" w:color="000000"/>
              <w:right w:val="single" w:sz="5" w:space="0" w:color="000000"/>
            </w:tcBorders>
          </w:tcPr>
          <w:p w14:paraId="7468A186" w14:textId="77777777" w:rsidR="003868D7" w:rsidRPr="0091087D" w:rsidRDefault="003868D7" w:rsidP="007570E3">
            <w:pPr>
              <w:rPr>
                <w:rFonts w:ascii="Arial" w:hAnsi="Arial" w:cs="Arial"/>
                <w:lang w:val="fr-FR"/>
              </w:rPr>
            </w:pPr>
          </w:p>
        </w:tc>
      </w:tr>
      <w:tr w:rsidR="003868D7" w:rsidRPr="0091087D" w14:paraId="05E24488" w14:textId="77777777" w:rsidTr="007570E3">
        <w:trPr>
          <w:trHeight w:hRule="exact" w:val="283"/>
          <w:jc w:val="center"/>
        </w:trPr>
        <w:tc>
          <w:tcPr>
            <w:tcW w:w="1547" w:type="dxa"/>
            <w:tcBorders>
              <w:top w:val="single" w:sz="5" w:space="0" w:color="000000"/>
              <w:left w:val="single" w:sz="5" w:space="0" w:color="000000"/>
              <w:bottom w:val="single" w:sz="5" w:space="0" w:color="000000"/>
              <w:right w:val="single" w:sz="5" w:space="0" w:color="000000"/>
            </w:tcBorders>
          </w:tcPr>
          <w:p w14:paraId="2376398B"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42" w:type="dxa"/>
            <w:tcBorders>
              <w:top w:val="single" w:sz="5" w:space="0" w:color="000000"/>
              <w:left w:val="single" w:sz="5" w:space="0" w:color="000000"/>
              <w:bottom w:val="single" w:sz="5" w:space="0" w:color="000000"/>
              <w:right w:val="single" w:sz="5" w:space="0" w:color="000000"/>
            </w:tcBorders>
          </w:tcPr>
          <w:p w14:paraId="098A48A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090" w:type="dxa"/>
            <w:tcBorders>
              <w:top w:val="single" w:sz="5" w:space="0" w:color="000000"/>
              <w:left w:val="single" w:sz="5" w:space="0" w:color="000000"/>
              <w:bottom w:val="single" w:sz="5" w:space="0" w:color="000000"/>
              <w:right w:val="single" w:sz="5" w:space="0" w:color="000000"/>
            </w:tcBorders>
          </w:tcPr>
          <w:p w14:paraId="191259F5" w14:textId="77777777" w:rsidR="003868D7" w:rsidRPr="0091087D" w:rsidRDefault="003868D7" w:rsidP="007570E3">
            <w:pPr>
              <w:rPr>
                <w:rFonts w:ascii="Arial" w:hAnsi="Arial" w:cs="Arial"/>
                <w:lang w:val="fr-FR"/>
              </w:rPr>
            </w:pPr>
          </w:p>
        </w:tc>
        <w:tc>
          <w:tcPr>
            <w:tcW w:w="1298" w:type="dxa"/>
            <w:tcBorders>
              <w:top w:val="single" w:sz="5" w:space="0" w:color="000000"/>
              <w:left w:val="single" w:sz="5" w:space="0" w:color="000000"/>
              <w:bottom w:val="single" w:sz="5" w:space="0" w:color="000000"/>
              <w:right w:val="single" w:sz="5" w:space="0" w:color="000000"/>
            </w:tcBorders>
          </w:tcPr>
          <w:p w14:paraId="7011C852" w14:textId="77777777" w:rsidR="003868D7" w:rsidRPr="0091087D" w:rsidRDefault="003868D7" w:rsidP="007570E3">
            <w:pPr>
              <w:rPr>
                <w:rFonts w:ascii="Arial" w:hAnsi="Arial" w:cs="Arial"/>
                <w:lang w:val="fr-FR"/>
              </w:rPr>
            </w:pPr>
          </w:p>
        </w:tc>
        <w:tc>
          <w:tcPr>
            <w:tcW w:w="948" w:type="dxa"/>
            <w:tcBorders>
              <w:top w:val="single" w:sz="5" w:space="0" w:color="000000"/>
              <w:left w:val="single" w:sz="5" w:space="0" w:color="000000"/>
              <w:bottom w:val="single" w:sz="5" w:space="0" w:color="000000"/>
              <w:right w:val="single" w:sz="5" w:space="0" w:color="000000"/>
            </w:tcBorders>
          </w:tcPr>
          <w:p w14:paraId="753ED418" w14:textId="77777777" w:rsidR="003868D7" w:rsidRPr="0091087D" w:rsidRDefault="003868D7" w:rsidP="007570E3">
            <w:pPr>
              <w:rPr>
                <w:rFonts w:ascii="Arial" w:hAnsi="Arial" w:cs="Arial"/>
                <w:lang w:val="fr-FR"/>
              </w:rPr>
            </w:pPr>
          </w:p>
        </w:tc>
        <w:tc>
          <w:tcPr>
            <w:tcW w:w="1762" w:type="dxa"/>
            <w:tcBorders>
              <w:top w:val="single" w:sz="5" w:space="0" w:color="000000"/>
              <w:left w:val="single" w:sz="5" w:space="0" w:color="000000"/>
              <w:bottom w:val="single" w:sz="5" w:space="0" w:color="000000"/>
              <w:right w:val="single" w:sz="5" w:space="0" w:color="000000"/>
            </w:tcBorders>
          </w:tcPr>
          <w:p w14:paraId="065B828D" w14:textId="77777777" w:rsidR="003868D7" w:rsidRPr="0091087D" w:rsidRDefault="003868D7" w:rsidP="007570E3">
            <w:pPr>
              <w:rPr>
                <w:rFonts w:ascii="Arial" w:hAnsi="Arial" w:cs="Arial"/>
                <w:lang w:val="fr-FR"/>
              </w:rPr>
            </w:pPr>
          </w:p>
        </w:tc>
        <w:tc>
          <w:tcPr>
            <w:tcW w:w="1885" w:type="dxa"/>
            <w:tcBorders>
              <w:top w:val="single" w:sz="5" w:space="0" w:color="000000"/>
              <w:left w:val="single" w:sz="5" w:space="0" w:color="000000"/>
              <w:bottom w:val="single" w:sz="5" w:space="0" w:color="000000"/>
              <w:right w:val="single" w:sz="5" w:space="0" w:color="000000"/>
            </w:tcBorders>
          </w:tcPr>
          <w:p w14:paraId="7FAC0900" w14:textId="77777777" w:rsidR="003868D7" w:rsidRPr="0091087D" w:rsidRDefault="003868D7" w:rsidP="007570E3">
            <w:pPr>
              <w:rPr>
                <w:rFonts w:ascii="Arial" w:hAnsi="Arial" w:cs="Arial"/>
                <w:lang w:val="fr-FR"/>
              </w:rPr>
            </w:pPr>
          </w:p>
        </w:tc>
      </w:tr>
      <w:tr w:rsidR="003868D7" w:rsidRPr="0091087D" w14:paraId="21AB6FCC" w14:textId="77777777" w:rsidTr="007570E3">
        <w:trPr>
          <w:trHeight w:hRule="exact" w:val="283"/>
          <w:jc w:val="center"/>
        </w:trPr>
        <w:tc>
          <w:tcPr>
            <w:tcW w:w="1547" w:type="dxa"/>
            <w:tcBorders>
              <w:top w:val="single" w:sz="5" w:space="0" w:color="000000"/>
              <w:left w:val="single" w:sz="5" w:space="0" w:color="000000"/>
              <w:bottom w:val="single" w:sz="5" w:space="0" w:color="000000"/>
              <w:right w:val="single" w:sz="5" w:space="0" w:color="000000"/>
            </w:tcBorders>
          </w:tcPr>
          <w:p w14:paraId="546BCEE0"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42" w:type="dxa"/>
            <w:tcBorders>
              <w:top w:val="single" w:sz="5" w:space="0" w:color="000000"/>
              <w:left w:val="single" w:sz="5" w:space="0" w:color="000000"/>
              <w:bottom w:val="single" w:sz="5" w:space="0" w:color="000000"/>
              <w:right w:val="single" w:sz="5" w:space="0" w:color="000000"/>
            </w:tcBorders>
          </w:tcPr>
          <w:p w14:paraId="46EC4D6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090" w:type="dxa"/>
            <w:tcBorders>
              <w:top w:val="single" w:sz="5" w:space="0" w:color="000000"/>
              <w:left w:val="single" w:sz="5" w:space="0" w:color="000000"/>
              <w:bottom w:val="single" w:sz="5" w:space="0" w:color="000000"/>
              <w:right w:val="single" w:sz="5" w:space="0" w:color="000000"/>
            </w:tcBorders>
          </w:tcPr>
          <w:p w14:paraId="72633792" w14:textId="77777777" w:rsidR="003868D7" w:rsidRPr="0091087D" w:rsidRDefault="003868D7" w:rsidP="007570E3">
            <w:pPr>
              <w:rPr>
                <w:rFonts w:ascii="Arial" w:hAnsi="Arial" w:cs="Arial"/>
                <w:lang w:val="fr-FR"/>
              </w:rPr>
            </w:pPr>
          </w:p>
        </w:tc>
        <w:tc>
          <w:tcPr>
            <w:tcW w:w="1298" w:type="dxa"/>
            <w:tcBorders>
              <w:top w:val="single" w:sz="5" w:space="0" w:color="000000"/>
              <w:left w:val="single" w:sz="5" w:space="0" w:color="000000"/>
              <w:bottom w:val="single" w:sz="5" w:space="0" w:color="000000"/>
              <w:right w:val="single" w:sz="5" w:space="0" w:color="000000"/>
            </w:tcBorders>
          </w:tcPr>
          <w:p w14:paraId="6357C83C" w14:textId="77777777" w:rsidR="003868D7" w:rsidRPr="0091087D" w:rsidRDefault="003868D7" w:rsidP="007570E3">
            <w:pPr>
              <w:rPr>
                <w:rFonts w:ascii="Arial" w:hAnsi="Arial" w:cs="Arial"/>
                <w:lang w:val="fr-FR"/>
              </w:rPr>
            </w:pPr>
          </w:p>
        </w:tc>
        <w:tc>
          <w:tcPr>
            <w:tcW w:w="948" w:type="dxa"/>
            <w:tcBorders>
              <w:top w:val="single" w:sz="5" w:space="0" w:color="000000"/>
              <w:left w:val="single" w:sz="5" w:space="0" w:color="000000"/>
              <w:bottom w:val="single" w:sz="5" w:space="0" w:color="000000"/>
              <w:right w:val="single" w:sz="5" w:space="0" w:color="000000"/>
            </w:tcBorders>
          </w:tcPr>
          <w:p w14:paraId="39A98ABA" w14:textId="77777777" w:rsidR="003868D7" w:rsidRPr="0091087D" w:rsidRDefault="003868D7" w:rsidP="007570E3">
            <w:pPr>
              <w:rPr>
                <w:rFonts w:ascii="Arial" w:hAnsi="Arial" w:cs="Arial"/>
                <w:lang w:val="fr-FR"/>
              </w:rPr>
            </w:pPr>
          </w:p>
        </w:tc>
        <w:tc>
          <w:tcPr>
            <w:tcW w:w="1762" w:type="dxa"/>
            <w:tcBorders>
              <w:top w:val="single" w:sz="5" w:space="0" w:color="000000"/>
              <w:left w:val="single" w:sz="5" w:space="0" w:color="000000"/>
              <w:bottom w:val="single" w:sz="5" w:space="0" w:color="000000"/>
              <w:right w:val="single" w:sz="5" w:space="0" w:color="000000"/>
            </w:tcBorders>
          </w:tcPr>
          <w:p w14:paraId="383BCEBF" w14:textId="77777777" w:rsidR="003868D7" w:rsidRPr="0091087D" w:rsidRDefault="003868D7" w:rsidP="007570E3">
            <w:pPr>
              <w:rPr>
                <w:rFonts w:ascii="Arial" w:hAnsi="Arial" w:cs="Arial"/>
                <w:lang w:val="fr-FR"/>
              </w:rPr>
            </w:pPr>
          </w:p>
        </w:tc>
        <w:tc>
          <w:tcPr>
            <w:tcW w:w="1885" w:type="dxa"/>
            <w:tcBorders>
              <w:top w:val="single" w:sz="5" w:space="0" w:color="000000"/>
              <w:left w:val="single" w:sz="5" w:space="0" w:color="000000"/>
              <w:bottom w:val="single" w:sz="5" w:space="0" w:color="000000"/>
              <w:right w:val="single" w:sz="5" w:space="0" w:color="000000"/>
            </w:tcBorders>
          </w:tcPr>
          <w:p w14:paraId="697752AC" w14:textId="77777777" w:rsidR="003868D7" w:rsidRPr="0091087D" w:rsidRDefault="003868D7" w:rsidP="007570E3">
            <w:pPr>
              <w:rPr>
                <w:rFonts w:ascii="Arial" w:hAnsi="Arial" w:cs="Arial"/>
                <w:lang w:val="fr-FR"/>
              </w:rPr>
            </w:pPr>
          </w:p>
        </w:tc>
      </w:tr>
      <w:tr w:rsidR="003868D7" w:rsidRPr="0091087D" w14:paraId="32E731DE" w14:textId="77777777" w:rsidTr="007570E3">
        <w:trPr>
          <w:trHeight w:hRule="exact" w:val="286"/>
          <w:jc w:val="center"/>
        </w:trPr>
        <w:tc>
          <w:tcPr>
            <w:tcW w:w="1547" w:type="dxa"/>
            <w:tcBorders>
              <w:top w:val="single" w:sz="5" w:space="0" w:color="000000"/>
              <w:left w:val="single" w:sz="5" w:space="0" w:color="000000"/>
              <w:bottom w:val="single" w:sz="5" w:space="0" w:color="000000"/>
              <w:right w:val="single" w:sz="5" w:space="0" w:color="000000"/>
            </w:tcBorders>
          </w:tcPr>
          <w:p w14:paraId="48EC9A62"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42" w:type="dxa"/>
            <w:tcBorders>
              <w:top w:val="single" w:sz="5" w:space="0" w:color="000000"/>
              <w:left w:val="single" w:sz="5" w:space="0" w:color="000000"/>
              <w:bottom w:val="single" w:sz="5" w:space="0" w:color="000000"/>
              <w:right w:val="single" w:sz="5" w:space="0" w:color="000000"/>
            </w:tcBorders>
          </w:tcPr>
          <w:p w14:paraId="37EB811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090" w:type="dxa"/>
            <w:tcBorders>
              <w:top w:val="single" w:sz="5" w:space="0" w:color="000000"/>
              <w:left w:val="single" w:sz="5" w:space="0" w:color="000000"/>
              <w:bottom w:val="single" w:sz="5" w:space="0" w:color="000000"/>
              <w:right w:val="single" w:sz="5" w:space="0" w:color="000000"/>
            </w:tcBorders>
          </w:tcPr>
          <w:p w14:paraId="60C30606" w14:textId="77777777" w:rsidR="003868D7" w:rsidRPr="0091087D" w:rsidRDefault="003868D7" w:rsidP="007570E3">
            <w:pPr>
              <w:rPr>
                <w:rFonts w:ascii="Arial" w:hAnsi="Arial" w:cs="Arial"/>
                <w:lang w:val="fr-FR"/>
              </w:rPr>
            </w:pPr>
          </w:p>
        </w:tc>
        <w:tc>
          <w:tcPr>
            <w:tcW w:w="1298" w:type="dxa"/>
            <w:tcBorders>
              <w:top w:val="single" w:sz="5" w:space="0" w:color="000000"/>
              <w:left w:val="single" w:sz="5" w:space="0" w:color="000000"/>
              <w:bottom w:val="single" w:sz="5" w:space="0" w:color="000000"/>
              <w:right w:val="single" w:sz="5" w:space="0" w:color="000000"/>
            </w:tcBorders>
          </w:tcPr>
          <w:p w14:paraId="34CAEB66" w14:textId="77777777" w:rsidR="003868D7" w:rsidRPr="0091087D" w:rsidRDefault="003868D7" w:rsidP="007570E3">
            <w:pPr>
              <w:rPr>
                <w:rFonts w:ascii="Arial" w:hAnsi="Arial" w:cs="Arial"/>
                <w:lang w:val="fr-FR"/>
              </w:rPr>
            </w:pPr>
          </w:p>
        </w:tc>
        <w:tc>
          <w:tcPr>
            <w:tcW w:w="948" w:type="dxa"/>
            <w:tcBorders>
              <w:top w:val="single" w:sz="5" w:space="0" w:color="000000"/>
              <w:left w:val="single" w:sz="5" w:space="0" w:color="000000"/>
              <w:bottom w:val="single" w:sz="5" w:space="0" w:color="000000"/>
              <w:right w:val="single" w:sz="5" w:space="0" w:color="000000"/>
            </w:tcBorders>
          </w:tcPr>
          <w:p w14:paraId="67B56C03" w14:textId="77777777" w:rsidR="003868D7" w:rsidRPr="0091087D" w:rsidRDefault="003868D7" w:rsidP="007570E3">
            <w:pPr>
              <w:rPr>
                <w:rFonts w:ascii="Arial" w:hAnsi="Arial" w:cs="Arial"/>
                <w:lang w:val="fr-FR"/>
              </w:rPr>
            </w:pPr>
          </w:p>
        </w:tc>
        <w:tc>
          <w:tcPr>
            <w:tcW w:w="1762" w:type="dxa"/>
            <w:tcBorders>
              <w:top w:val="single" w:sz="5" w:space="0" w:color="000000"/>
              <w:left w:val="single" w:sz="5" w:space="0" w:color="000000"/>
              <w:bottom w:val="single" w:sz="5" w:space="0" w:color="000000"/>
              <w:right w:val="single" w:sz="5" w:space="0" w:color="000000"/>
            </w:tcBorders>
          </w:tcPr>
          <w:p w14:paraId="35FDA5A1" w14:textId="77777777" w:rsidR="003868D7" w:rsidRPr="0091087D" w:rsidRDefault="003868D7" w:rsidP="007570E3">
            <w:pPr>
              <w:rPr>
                <w:rFonts w:ascii="Arial" w:hAnsi="Arial" w:cs="Arial"/>
                <w:lang w:val="fr-FR"/>
              </w:rPr>
            </w:pPr>
          </w:p>
        </w:tc>
        <w:tc>
          <w:tcPr>
            <w:tcW w:w="1885" w:type="dxa"/>
            <w:tcBorders>
              <w:top w:val="single" w:sz="5" w:space="0" w:color="000000"/>
              <w:left w:val="single" w:sz="5" w:space="0" w:color="000000"/>
              <w:bottom w:val="single" w:sz="5" w:space="0" w:color="000000"/>
              <w:right w:val="single" w:sz="5" w:space="0" w:color="000000"/>
            </w:tcBorders>
          </w:tcPr>
          <w:p w14:paraId="5EC7D299" w14:textId="77777777" w:rsidR="003868D7" w:rsidRPr="0091087D" w:rsidRDefault="003868D7" w:rsidP="007570E3">
            <w:pPr>
              <w:rPr>
                <w:rFonts w:ascii="Arial" w:hAnsi="Arial" w:cs="Arial"/>
                <w:lang w:val="fr-FR"/>
              </w:rPr>
            </w:pPr>
          </w:p>
        </w:tc>
      </w:tr>
      <w:tr w:rsidR="003868D7" w:rsidRPr="0091087D" w14:paraId="3FBC87CE" w14:textId="77777777" w:rsidTr="007570E3">
        <w:trPr>
          <w:trHeight w:hRule="exact" w:val="283"/>
          <w:jc w:val="center"/>
        </w:trPr>
        <w:tc>
          <w:tcPr>
            <w:tcW w:w="2089" w:type="dxa"/>
            <w:gridSpan w:val="2"/>
            <w:vMerge w:val="restart"/>
            <w:tcBorders>
              <w:top w:val="single" w:sz="5" w:space="0" w:color="000000"/>
              <w:left w:val="single" w:sz="5" w:space="0" w:color="000000"/>
              <w:right w:val="single" w:sz="5" w:space="0" w:color="000000"/>
            </w:tcBorders>
          </w:tcPr>
          <w:p w14:paraId="6A70D5E8" w14:textId="77777777" w:rsidR="003868D7" w:rsidRPr="0091087D" w:rsidRDefault="003868D7" w:rsidP="007570E3">
            <w:pPr>
              <w:spacing w:before="2" w:line="200" w:lineRule="exact"/>
              <w:rPr>
                <w:rFonts w:ascii="Arial" w:hAnsi="Arial" w:cs="Arial"/>
                <w:lang w:val="fr-FR"/>
              </w:rPr>
            </w:pPr>
          </w:p>
          <w:p w14:paraId="05CB1155"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090" w:type="dxa"/>
            <w:tcBorders>
              <w:top w:val="single" w:sz="5" w:space="0" w:color="000000"/>
              <w:left w:val="single" w:sz="5" w:space="0" w:color="000000"/>
              <w:bottom w:val="single" w:sz="5" w:space="0" w:color="000000"/>
              <w:right w:val="single" w:sz="5" w:space="0" w:color="000000"/>
            </w:tcBorders>
          </w:tcPr>
          <w:p w14:paraId="5A649A8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98" w:type="dxa"/>
            <w:tcBorders>
              <w:top w:val="single" w:sz="5" w:space="0" w:color="000000"/>
              <w:left w:val="single" w:sz="5" w:space="0" w:color="000000"/>
              <w:bottom w:val="single" w:sz="5" w:space="0" w:color="000000"/>
              <w:right w:val="single" w:sz="5" w:space="0" w:color="000000"/>
            </w:tcBorders>
            <w:shd w:val="clear" w:color="auto" w:fill="F1F1F1"/>
          </w:tcPr>
          <w:p w14:paraId="608842A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48" w:type="dxa"/>
            <w:tcBorders>
              <w:top w:val="single" w:sz="5" w:space="0" w:color="000000"/>
              <w:left w:val="single" w:sz="5" w:space="0" w:color="000000"/>
              <w:bottom w:val="single" w:sz="5" w:space="0" w:color="000000"/>
              <w:right w:val="single" w:sz="5" w:space="0" w:color="000000"/>
            </w:tcBorders>
          </w:tcPr>
          <w:p w14:paraId="6671907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762" w:type="dxa"/>
            <w:tcBorders>
              <w:top w:val="single" w:sz="5" w:space="0" w:color="000000"/>
              <w:left w:val="single" w:sz="5" w:space="0" w:color="000000"/>
              <w:bottom w:val="single" w:sz="5" w:space="0" w:color="000000"/>
              <w:right w:val="single" w:sz="5" w:space="0" w:color="000000"/>
            </w:tcBorders>
          </w:tcPr>
          <w:p w14:paraId="2DC07EA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885" w:type="dxa"/>
            <w:tcBorders>
              <w:top w:val="single" w:sz="5" w:space="0" w:color="000000"/>
              <w:left w:val="single" w:sz="5" w:space="0" w:color="000000"/>
              <w:bottom w:val="single" w:sz="5" w:space="0" w:color="000000"/>
              <w:right w:val="single" w:sz="5" w:space="0" w:color="000000"/>
            </w:tcBorders>
          </w:tcPr>
          <w:p w14:paraId="4CC86AF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58101E4A" w14:textId="77777777" w:rsidTr="007570E3">
        <w:trPr>
          <w:trHeight w:hRule="exact" w:val="350"/>
          <w:jc w:val="center"/>
        </w:trPr>
        <w:tc>
          <w:tcPr>
            <w:tcW w:w="2089" w:type="dxa"/>
            <w:gridSpan w:val="2"/>
            <w:vMerge/>
            <w:tcBorders>
              <w:left w:val="single" w:sz="5" w:space="0" w:color="000000"/>
              <w:bottom w:val="single" w:sz="5" w:space="0" w:color="000000"/>
              <w:right w:val="single" w:sz="5" w:space="0" w:color="000000"/>
            </w:tcBorders>
          </w:tcPr>
          <w:p w14:paraId="3EB2D043" w14:textId="77777777" w:rsidR="003868D7" w:rsidRPr="0091087D" w:rsidRDefault="003868D7" w:rsidP="007570E3">
            <w:pPr>
              <w:rPr>
                <w:rFonts w:ascii="Arial" w:hAnsi="Arial" w:cs="Arial"/>
                <w:lang w:val="fr-FR"/>
              </w:rPr>
            </w:pPr>
          </w:p>
        </w:tc>
        <w:tc>
          <w:tcPr>
            <w:tcW w:w="1090" w:type="dxa"/>
            <w:tcBorders>
              <w:top w:val="single" w:sz="5" w:space="0" w:color="000000"/>
              <w:left w:val="single" w:sz="5" w:space="0" w:color="000000"/>
              <w:bottom w:val="single" w:sz="5" w:space="0" w:color="000000"/>
              <w:right w:val="single" w:sz="5" w:space="0" w:color="000000"/>
            </w:tcBorders>
          </w:tcPr>
          <w:p w14:paraId="6CEC7FCA"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98" w:type="dxa"/>
            <w:tcBorders>
              <w:top w:val="single" w:sz="5" w:space="0" w:color="000000"/>
              <w:left w:val="single" w:sz="5" w:space="0" w:color="000000"/>
              <w:bottom w:val="single" w:sz="5" w:space="0" w:color="000000"/>
              <w:right w:val="single" w:sz="5" w:space="0" w:color="000000"/>
            </w:tcBorders>
          </w:tcPr>
          <w:p w14:paraId="47EF6656"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48" w:type="dxa"/>
            <w:tcBorders>
              <w:top w:val="single" w:sz="5" w:space="0" w:color="000000"/>
              <w:left w:val="single" w:sz="5" w:space="0" w:color="000000"/>
              <w:bottom w:val="single" w:sz="5" w:space="0" w:color="000000"/>
              <w:right w:val="single" w:sz="5" w:space="0" w:color="000000"/>
            </w:tcBorders>
          </w:tcPr>
          <w:p w14:paraId="4635D81E"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762" w:type="dxa"/>
            <w:tcBorders>
              <w:top w:val="single" w:sz="5" w:space="0" w:color="000000"/>
              <w:left w:val="single" w:sz="5" w:space="0" w:color="000000"/>
              <w:bottom w:val="single" w:sz="5" w:space="0" w:color="000000"/>
              <w:right w:val="single" w:sz="5" w:space="0" w:color="000000"/>
            </w:tcBorders>
          </w:tcPr>
          <w:p w14:paraId="1AB0DFCD"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885" w:type="dxa"/>
            <w:tcBorders>
              <w:top w:val="single" w:sz="5" w:space="0" w:color="000000"/>
              <w:left w:val="single" w:sz="5" w:space="0" w:color="000000"/>
              <w:bottom w:val="single" w:sz="5" w:space="0" w:color="000000"/>
              <w:right w:val="single" w:sz="5" w:space="0" w:color="000000"/>
            </w:tcBorders>
          </w:tcPr>
          <w:p w14:paraId="0E867A57"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7D66F00B" w14:textId="77777777" w:rsidR="003868D7" w:rsidRPr="0091087D"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25. Ce risque est donc inacceptable et nécessite des mesures préventives particulières.</w:t>
      </w:r>
    </w:p>
    <w:p w14:paraId="7113DD2A" w14:textId="56AB789F" w:rsidR="003868D7" w:rsidRPr="0091087D" w:rsidRDefault="00BC3E8A" w:rsidP="002071D2">
      <w:pPr>
        <w:pStyle w:val="Titre4"/>
        <w:rPr>
          <w:rFonts w:eastAsia="Arial"/>
          <w:lang w:val="fr-FR"/>
        </w:rPr>
      </w:pPr>
      <w:bookmarkStart w:id="678" w:name="_Toc137459607"/>
      <w:r>
        <w:rPr>
          <w:rFonts w:eastAsia="Arial"/>
          <w:lang w:val="fr-FR"/>
        </w:rPr>
        <w:t>10</w:t>
      </w:r>
      <w:r w:rsidR="002071D2">
        <w:rPr>
          <w:rFonts w:eastAsia="Arial"/>
          <w:lang w:val="fr-FR"/>
        </w:rPr>
        <w:t>.1</w:t>
      </w:r>
      <w:r w:rsidR="003868D7" w:rsidRPr="0091087D">
        <w:rPr>
          <w:rFonts w:eastAsia="Arial"/>
          <w:lang w:val="fr-FR"/>
        </w:rPr>
        <w:t xml:space="preserve">.3.3. </w:t>
      </w:r>
      <w:r w:rsidR="002071D2" w:rsidRPr="0091087D">
        <w:rPr>
          <w:rFonts w:eastAsia="Arial"/>
          <w:lang w:val="fr-FR"/>
        </w:rPr>
        <w:t>Scenario 3 : Cas d’abandon</w:t>
      </w:r>
      <w:bookmarkEnd w:id="678"/>
    </w:p>
    <w:p w14:paraId="2218882D" w14:textId="77CD9EEB" w:rsidR="003868D7" w:rsidRPr="0091087D" w:rsidRDefault="00BC3E8A" w:rsidP="002071D2">
      <w:pPr>
        <w:pStyle w:val="Titre5"/>
        <w:rPr>
          <w:rFonts w:eastAsia="Arial"/>
          <w:lang w:val="fr-FR"/>
        </w:rPr>
      </w:pPr>
      <w:bookmarkStart w:id="679" w:name="_Toc137459608"/>
      <w:r>
        <w:rPr>
          <w:rFonts w:eastAsia="Arial"/>
          <w:lang w:val="fr-FR"/>
        </w:rPr>
        <w:t>10</w:t>
      </w:r>
      <w:r w:rsidR="002071D2">
        <w:rPr>
          <w:rFonts w:eastAsia="Arial"/>
          <w:lang w:val="fr-FR"/>
        </w:rPr>
        <w:t>.1</w:t>
      </w:r>
      <w:r w:rsidR="003868D7" w:rsidRPr="0091087D">
        <w:rPr>
          <w:rFonts w:eastAsia="Arial"/>
          <w:lang w:val="fr-FR"/>
        </w:rPr>
        <w:t>.3.3.1. Description et évaluation des risques sur le milieu biophysique</w:t>
      </w:r>
      <w:bookmarkEnd w:id="679"/>
    </w:p>
    <w:p w14:paraId="222CD9D3" w14:textId="05B1A40A" w:rsidR="003868D7" w:rsidRPr="0091087D" w:rsidRDefault="003868D7" w:rsidP="002071D2">
      <w:pPr>
        <w:pStyle w:val="Titre9"/>
        <w:rPr>
          <w:rFonts w:eastAsia="Arial"/>
          <w:lang w:val="fr-FR"/>
        </w:rPr>
      </w:pPr>
      <w:r w:rsidRPr="0091087D">
        <w:rPr>
          <w:rFonts w:eastAsia="Arial"/>
          <w:lang w:val="fr-FR"/>
        </w:rPr>
        <w:t>Risque de pollution des eaux des petits barrages</w:t>
      </w:r>
    </w:p>
    <w:p w14:paraId="2DAD4553"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 l’abandon, les petits barrages ne feront plus l’objet d’entretien. Le risque de pollution des eaux des petits-barrages sera encore plus élevé à cause de la proportion de surfaces agricoles autour des ouvrages qui sera encore plus forte avec la quantité d’impuretés plus grandes : nitrates, phosphates, ammonium et autres matières nutritives. Cela entrainerait l’eutrophisation et la pollution.</w:t>
      </w:r>
    </w:p>
    <w:p w14:paraId="6B495A8A"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pacage et la défécation humaine et des animaux dans la nature seront encore plus forts.</w:t>
      </w:r>
    </w:p>
    <w:p w14:paraId="16B5C95C" w14:textId="63648594" w:rsidR="001636D0" w:rsidRDefault="001636D0" w:rsidP="003868D7">
      <w:pPr>
        <w:spacing w:before="240" w:after="240"/>
        <w:jc w:val="both"/>
        <w:rPr>
          <w:rFonts w:ascii="Arial" w:eastAsia="Arial" w:hAnsi="Arial" w:cs="Arial"/>
          <w:position w:val="-1"/>
          <w:sz w:val="22"/>
          <w:szCs w:val="22"/>
          <w:lang w:val="fr-FR"/>
        </w:rPr>
      </w:pPr>
      <w:r>
        <w:rPr>
          <w:rFonts w:ascii="Arial" w:eastAsia="Arial" w:hAnsi="Arial" w:cs="Arial"/>
          <w:position w:val="-1"/>
          <w:sz w:val="22"/>
          <w:szCs w:val="22"/>
          <w:lang w:val="fr-FR"/>
        </w:rPr>
        <w:br w:type="page"/>
      </w:r>
    </w:p>
    <w:p w14:paraId="782354B8" w14:textId="272377C0"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41D19DCC" w14:textId="77777777" w:rsidTr="007570E3">
        <w:trPr>
          <w:trHeight w:hRule="exact" w:val="274"/>
        </w:trPr>
        <w:tc>
          <w:tcPr>
            <w:tcW w:w="2185" w:type="dxa"/>
            <w:gridSpan w:val="2"/>
            <w:tcBorders>
              <w:top w:val="single" w:sz="5" w:space="0" w:color="000000"/>
              <w:left w:val="single" w:sz="5" w:space="0" w:color="000000"/>
              <w:bottom w:val="single" w:sz="5" w:space="0" w:color="000000"/>
              <w:right w:val="single" w:sz="5" w:space="0" w:color="000000"/>
            </w:tcBorders>
          </w:tcPr>
          <w:p w14:paraId="7E7608F5" w14:textId="77777777" w:rsidR="003868D7" w:rsidRPr="0091087D" w:rsidRDefault="003868D7" w:rsidP="007570E3">
            <w:pPr>
              <w:spacing w:before="7"/>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1142916C" w14:textId="77777777" w:rsidR="003868D7" w:rsidRPr="0091087D" w:rsidRDefault="003868D7" w:rsidP="007570E3">
            <w:pPr>
              <w:rPr>
                <w:rFonts w:ascii="Arial" w:hAnsi="Arial" w:cs="Arial"/>
                <w:lang w:val="fr-FR"/>
              </w:rPr>
            </w:pPr>
          </w:p>
        </w:tc>
      </w:tr>
      <w:tr w:rsidR="003868D7" w:rsidRPr="0091087D" w14:paraId="65234BCE" w14:textId="77777777" w:rsidTr="007570E3">
        <w:trPr>
          <w:trHeight w:hRule="exact" w:val="283"/>
        </w:trPr>
        <w:tc>
          <w:tcPr>
            <w:tcW w:w="1619" w:type="dxa"/>
            <w:tcBorders>
              <w:top w:val="single" w:sz="5" w:space="0" w:color="000000"/>
              <w:left w:val="single" w:sz="5" w:space="0" w:color="000000"/>
              <w:bottom w:val="single" w:sz="5" w:space="0" w:color="000000"/>
              <w:right w:val="single" w:sz="5" w:space="0" w:color="000000"/>
            </w:tcBorders>
          </w:tcPr>
          <w:p w14:paraId="219F727A"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F1F1F1"/>
          </w:tcPr>
          <w:p w14:paraId="7CF7843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3E982046"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shd w:val="clear" w:color="auto" w:fill="BEBEBE"/>
          </w:tcPr>
          <w:p w14:paraId="6D1B05A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25</w:t>
            </w:r>
          </w:p>
        </w:tc>
        <w:tc>
          <w:tcPr>
            <w:tcW w:w="992" w:type="dxa"/>
            <w:tcBorders>
              <w:top w:val="single" w:sz="5" w:space="0" w:color="000000"/>
              <w:left w:val="single" w:sz="5" w:space="0" w:color="000000"/>
              <w:bottom w:val="single" w:sz="5" w:space="0" w:color="000000"/>
              <w:right w:val="single" w:sz="5" w:space="0" w:color="000000"/>
            </w:tcBorders>
          </w:tcPr>
          <w:p w14:paraId="40B4CAE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2D90E34"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C02DEA0" w14:textId="77777777" w:rsidR="003868D7" w:rsidRPr="0091087D" w:rsidRDefault="003868D7" w:rsidP="007570E3">
            <w:pPr>
              <w:rPr>
                <w:rFonts w:ascii="Arial" w:hAnsi="Arial" w:cs="Arial"/>
                <w:lang w:val="fr-FR"/>
              </w:rPr>
            </w:pPr>
          </w:p>
        </w:tc>
      </w:tr>
      <w:tr w:rsidR="003868D7" w:rsidRPr="0091087D" w14:paraId="289BCD2D" w14:textId="77777777" w:rsidTr="007570E3">
        <w:trPr>
          <w:trHeight w:hRule="exact" w:val="286"/>
        </w:trPr>
        <w:tc>
          <w:tcPr>
            <w:tcW w:w="1619" w:type="dxa"/>
            <w:tcBorders>
              <w:top w:val="single" w:sz="5" w:space="0" w:color="000000"/>
              <w:left w:val="single" w:sz="5" w:space="0" w:color="000000"/>
              <w:bottom w:val="single" w:sz="5" w:space="0" w:color="000000"/>
              <w:right w:val="single" w:sz="5" w:space="0" w:color="000000"/>
            </w:tcBorders>
          </w:tcPr>
          <w:p w14:paraId="16201A12"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tcPr>
          <w:p w14:paraId="6894DE2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tcPr>
          <w:p w14:paraId="321B9885"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7B7070C"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396444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6C7423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5444F1D" w14:textId="77777777" w:rsidR="003868D7" w:rsidRPr="0091087D" w:rsidRDefault="003868D7" w:rsidP="007570E3">
            <w:pPr>
              <w:rPr>
                <w:rFonts w:ascii="Arial" w:hAnsi="Arial" w:cs="Arial"/>
                <w:lang w:val="fr-FR"/>
              </w:rPr>
            </w:pPr>
          </w:p>
        </w:tc>
      </w:tr>
      <w:tr w:rsidR="003868D7" w:rsidRPr="0091087D" w14:paraId="21DC04CE" w14:textId="77777777" w:rsidTr="007570E3">
        <w:trPr>
          <w:trHeight w:hRule="exact" w:val="283"/>
        </w:trPr>
        <w:tc>
          <w:tcPr>
            <w:tcW w:w="1619" w:type="dxa"/>
            <w:tcBorders>
              <w:top w:val="single" w:sz="5" w:space="0" w:color="000000"/>
              <w:left w:val="single" w:sz="5" w:space="0" w:color="000000"/>
              <w:bottom w:val="single" w:sz="5" w:space="0" w:color="000000"/>
              <w:right w:val="single" w:sz="5" w:space="0" w:color="000000"/>
            </w:tcBorders>
          </w:tcPr>
          <w:p w14:paraId="7C1AEF51"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305BEA9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51428521"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FFA35A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CE837E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3B49D3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2FFFEBA" w14:textId="77777777" w:rsidR="003868D7" w:rsidRPr="0091087D" w:rsidRDefault="003868D7" w:rsidP="007570E3">
            <w:pPr>
              <w:rPr>
                <w:rFonts w:ascii="Arial" w:hAnsi="Arial" w:cs="Arial"/>
                <w:lang w:val="fr-FR"/>
              </w:rPr>
            </w:pPr>
          </w:p>
        </w:tc>
      </w:tr>
      <w:tr w:rsidR="003868D7" w:rsidRPr="0091087D" w14:paraId="35889EE7" w14:textId="77777777" w:rsidTr="007570E3">
        <w:trPr>
          <w:trHeight w:hRule="exact" w:val="283"/>
        </w:trPr>
        <w:tc>
          <w:tcPr>
            <w:tcW w:w="1619" w:type="dxa"/>
            <w:tcBorders>
              <w:top w:val="single" w:sz="5" w:space="0" w:color="000000"/>
              <w:left w:val="single" w:sz="5" w:space="0" w:color="000000"/>
              <w:bottom w:val="single" w:sz="5" w:space="0" w:color="000000"/>
              <w:right w:val="single" w:sz="5" w:space="0" w:color="000000"/>
            </w:tcBorders>
          </w:tcPr>
          <w:p w14:paraId="10B12782"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7745637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3C04CF40"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F8FA4F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4B95679"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537549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6B62A7C" w14:textId="77777777" w:rsidR="003868D7" w:rsidRPr="0091087D" w:rsidRDefault="003868D7" w:rsidP="007570E3">
            <w:pPr>
              <w:rPr>
                <w:rFonts w:ascii="Arial" w:hAnsi="Arial" w:cs="Arial"/>
                <w:lang w:val="fr-FR"/>
              </w:rPr>
            </w:pPr>
          </w:p>
        </w:tc>
      </w:tr>
      <w:tr w:rsidR="003868D7" w:rsidRPr="0091087D" w14:paraId="6FA1EF7C" w14:textId="77777777" w:rsidTr="007570E3">
        <w:trPr>
          <w:trHeight w:hRule="exact" w:val="286"/>
        </w:trPr>
        <w:tc>
          <w:tcPr>
            <w:tcW w:w="1619" w:type="dxa"/>
            <w:tcBorders>
              <w:top w:val="single" w:sz="5" w:space="0" w:color="000000"/>
              <w:left w:val="single" w:sz="5" w:space="0" w:color="000000"/>
              <w:bottom w:val="single" w:sz="5" w:space="0" w:color="000000"/>
              <w:right w:val="single" w:sz="5" w:space="0" w:color="000000"/>
            </w:tcBorders>
          </w:tcPr>
          <w:p w14:paraId="5544E52D"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4F18C05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0397D760"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32E247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C39B19C"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C5F997E"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A905F39" w14:textId="77777777" w:rsidR="003868D7" w:rsidRPr="0091087D" w:rsidRDefault="003868D7" w:rsidP="007570E3">
            <w:pPr>
              <w:rPr>
                <w:rFonts w:ascii="Arial" w:hAnsi="Arial" w:cs="Arial"/>
                <w:lang w:val="fr-FR"/>
              </w:rPr>
            </w:pPr>
          </w:p>
        </w:tc>
      </w:tr>
      <w:tr w:rsidR="003868D7" w:rsidRPr="0091087D" w14:paraId="3F29F9BD" w14:textId="77777777" w:rsidTr="007570E3">
        <w:trPr>
          <w:trHeight w:hRule="exact" w:val="283"/>
        </w:trPr>
        <w:tc>
          <w:tcPr>
            <w:tcW w:w="2185" w:type="dxa"/>
            <w:gridSpan w:val="2"/>
            <w:vMerge w:val="restart"/>
            <w:tcBorders>
              <w:top w:val="single" w:sz="5" w:space="0" w:color="000000"/>
              <w:left w:val="single" w:sz="5" w:space="0" w:color="000000"/>
              <w:right w:val="single" w:sz="5" w:space="0" w:color="000000"/>
            </w:tcBorders>
            <w:vAlign w:val="center"/>
          </w:tcPr>
          <w:p w14:paraId="326D69D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tcPr>
          <w:p w14:paraId="2A818E3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shd w:val="clear" w:color="auto" w:fill="F1F1F1"/>
          </w:tcPr>
          <w:p w14:paraId="473956D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7DC4D91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03C9D5B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7117F54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3EC299C2" w14:textId="77777777" w:rsidTr="007570E3">
        <w:trPr>
          <w:trHeight w:hRule="exact" w:val="351"/>
        </w:trPr>
        <w:tc>
          <w:tcPr>
            <w:tcW w:w="2185" w:type="dxa"/>
            <w:gridSpan w:val="2"/>
            <w:vMerge/>
            <w:tcBorders>
              <w:left w:val="single" w:sz="5" w:space="0" w:color="000000"/>
              <w:bottom w:val="single" w:sz="5" w:space="0" w:color="000000"/>
              <w:right w:val="single" w:sz="5" w:space="0" w:color="000000"/>
            </w:tcBorders>
          </w:tcPr>
          <w:p w14:paraId="485EAA31"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72B3EE2B"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7BC4D5B0"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4946BAB2"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39751EF3"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5D311369"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4A916F8F"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25. Ce risque est donc inacceptable et nécessite des mesures préventives particulières</w:t>
      </w:r>
    </w:p>
    <w:p w14:paraId="487190BF" w14:textId="369CC1DD" w:rsidR="003868D7" w:rsidRPr="0091087D" w:rsidRDefault="00BC3E8A" w:rsidP="002071D2">
      <w:pPr>
        <w:pStyle w:val="Titre4"/>
        <w:rPr>
          <w:rFonts w:eastAsia="Arial"/>
          <w:lang w:val="fr-FR"/>
        </w:rPr>
      </w:pPr>
      <w:bookmarkStart w:id="680" w:name="_Toc137459609"/>
      <w:r>
        <w:rPr>
          <w:rFonts w:eastAsia="Arial"/>
          <w:lang w:val="fr-FR"/>
        </w:rPr>
        <w:t>10</w:t>
      </w:r>
      <w:r w:rsidR="002071D2">
        <w:rPr>
          <w:rFonts w:eastAsia="Arial"/>
          <w:lang w:val="fr-FR"/>
        </w:rPr>
        <w:t>.1</w:t>
      </w:r>
      <w:r w:rsidR="003868D7" w:rsidRPr="0091087D">
        <w:rPr>
          <w:rFonts w:eastAsia="Arial"/>
          <w:lang w:val="fr-FR"/>
        </w:rPr>
        <w:t xml:space="preserve">.3.4. </w:t>
      </w:r>
      <w:r w:rsidR="002071D2" w:rsidRPr="0091087D">
        <w:rPr>
          <w:rFonts w:eastAsia="Arial"/>
          <w:lang w:val="fr-FR"/>
        </w:rPr>
        <w:t>Au niveau des aspects humains</w:t>
      </w:r>
      <w:bookmarkEnd w:id="680"/>
    </w:p>
    <w:p w14:paraId="47CADA62" w14:textId="44AD01D7" w:rsidR="003868D7" w:rsidRPr="0091087D" w:rsidRDefault="00BC3E8A" w:rsidP="002071D2">
      <w:pPr>
        <w:pStyle w:val="Titre5"/>
        <w:rPr>
          <w:rFonts w:eastAsia="Arial"/>
          <w:lang w:val="fr-FR"/>
        </w:rPr>
      </w:pPr>
      <w:bookmarkStart w:id="681" w:name="_Toc137459610"/>
      <w:r>
        <w:rPr>
          <w:rFonts w:eastAsia="Arial"/>
          <w:lang w:val="fr-FR"/>
        </w:rPr>
        <w:t>10</w:t>
      </w:r>
      <w:r w:rsidR="002071D2">
        <w:rPr>
          <w:rFonts w:eastAsia="Arial"/>
          <w:lang w:val="fr-FR"/>
        </w:rPr>
        <w:t>.1</w:t>
      </w:r>
      <w:r w:rsidR="003868D7" w:rsidRPr="0091087D">
        <w:rPr>
          <w:rFonts w:eastAsia="Arial"/>
          <w:lang w:val="fr-FR"/>
        </w:rPr>
        <w:t xml:space="preserve">.3.4.1. </w:t>
      </w:r>
      <w:r w:rsidR="003868D7" w:rsidRPr="0091087D">
        <w:rPr>
          <w:rFonts w:eastAsia="Arial"/>
          <w:u w:color="000000"/>
          <w:lang w:val="fr-FR"/>
        </w:rPr>
        <w:t>Risque de chute et de noyade dans les plans d’eau</w:t>
      </w:r>
      <w:bookmarkEnd w:id="681"/>
    </w:p>
    <w:p w14:paraId="4C28CA20"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Les plans d’eau des retenues ne faisant plus l’objet d’entretien et de surveillance à l’abandon, les gens seront de plus en plus enclins à fréquenter ces lieux dangereux soit pour se promener, soit pour y pêcher ou pour se baigner. Toutes ces activités autour des petits-barrages peuvent être source de risque d’accident, de chute dans les plans d’eau et de noyade.</w:t>
      </w:r>
    </w:p>
    <w:p w14:paraId="53DF1660"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risque de chute et de noyade peut être accru pour les enfants qui seraient tentés de se baigner dans les eaux ou d’y pratiquer la pêche.</w:t>
      </w:r>
    </w:p>
    <w:p w14:paraId="306A382B"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61"/>
        <w:gridCol w:w="546"/>
        <w:gridCol w:w="1099"/>
        <w:gridCol w:w="1231"/>
        <w:gridCol w:w="957"/>
        <w:gridCol w:w="1778"/>
        <w:gridCol w:w="1900"/>
      </w:tblGrid>
      <w:tr w:rsidR="003868D7" w:rsidRPr="0091087D" w14:paraId="4ED1B25B"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75F9948C" w14:textId="77777777" w:rsidR="003868D7" w:rsidRPr="0091087D" w:rsidRDefault="003868D7" w:rsidP="007570E3">
            <w:pPr>
              <w:spacing w:before="7"/>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02C4B147" w14:textId="77777777" w:rsidR="003868D7" w:rsidRPr="0091087D" w:rsidRDefault="003868D7" w:rsidP="007570E3">
            <w:pPr>
              <w:rPr>
                <w:rFonts w:ascii="Arial" w:hAnsi="Arial" w:cs="Arial"/>
                <w:lang w:val="fr-FR"/>
              </w:rPr>
            </w:pPr>
          </w:p>
        </w:tc>
      </w:tr>
      <w:tr w:rsidR="003868D7" w:rsidRPr="0091087D" w14:paraId="57957D3A"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DB4246D"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F1F1F1"/>
          </w:tcPr>
          <w:p w14:paraId="62E6527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38F7B75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124253D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shd w:val="clear" w:color="auto" w:fill="BEBEBE"/>
          </w:tcPr>
          <w:p w14:paraId="1597058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35</w:t>
            </w:r>
          </w:p>
        </w:tc>
        <w:tc>
          <w:tcPr>
            <w:tcW w:w="1844" w:type="dxa"/>
            <w:tcBorders>
              <w:top w:val="single" w:sz="5" w:space="0" w:color="000000"/>
              <w:left w:val="single" w:sz="5" w:space="0" w:color="000000"/>
              <w:bottom w:val="single" w:sz="5" w:space="0" w:color="000000"/>
              <w:right w:val="single" w:sz="5" w:space="0" w:color="000000"/>
            </w:tcBorders>
          </w:tcPr>
          <w:p w14:paraId="5DBC864D" w14:textId="77777777" w:rsidR="003868D7" w:rsidRPr="0091087D" w:rsidRDefault="003868D7" w:rsidP="007570E3">
            <w:pPr>
              <w:rPr>
                <w:rFonts w:ascii="Arial" w:hAnsi="Arial" w:cs="Arial"/>
                <w:lang w:val="fr-FR"/>
              </w:rPr>
            </w:pPr>
          </w:p>
        </w:tc>
        <w:tc>
          <w:tcPr>
            <w:tcW w:w="1971" w:type="dxa"/>
            <w:tcBorders>
              <w:top w:val="single" w:sz="5" w:space="0" w:color="000000"/>
              <w:left w:val="single" w:sz="5" w:space="0" w:color="000000"/>
              <w:bottom w:val="single" w:sz="5" w:space="0" w:color="000000"/>
              <w:right w:val="single" w:sz="5" w:space="0" w:color="000000"/>
            </w:tcBorders>
          </w:tcPr>
          <w:p w14:paraId="24792BE4" w14:textId="77777777" w:rsidR="003868D7" w:rsidRPr="0091087D" w:rsidRDefault="003868D7" w:rsidP="007570E3">
            <w:pPr>
              <w:rPr>
                <w:rFonts w:ascii="Arial" w:hAnsi="Arial" w:cs="Arial"/>
                <w:lang w:val="fr-FR"/>
              </w:rPr>
            </w:pPr>
          </w:p>
        </w:tc>
      </w:tr>
      <w:tr w:rsidR="003868D7" w:rsidRPr="0091087D" w14:paraId="0E897CC2"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1CF20B24" w14:textId="77777777" w:rsidR="003868D7" w:rsidRPr="0091087D" w:rsidRDefault="003868D7" w:rsidP="007570E3">
            <w:pPr>
              <w:spacing w:before="34"/>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tcPr>
          <w:p w14:paraId="0CA21B3B"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tcPr>
          <w:p w14:paraId="41FB4DEC"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60E92602"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B63FB4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5ACE4B5" w14:textId="77777777" w:rsidR="003868D7" w:rsidRPr="0091087D" w:rsidRDefault="003868D7" w:rsidP="007570E3">
            <w:pPr>
              <w:rPr>
                <w:rFonts w:ascii="Arial" w:hAnsi="Arial" w:cs="Arial"/>
                <w:lang w:val="fr-FR"/>
              </w:rPr>
            </w:pPr>
          </w:p>
        </w:tc>
        <w:tc>
          <w:tcPr>
            <w:tcW w:w="1971" w:type="dxa"/>
            <w:tcBorders>
              <w:top w:val="single" w:sz="5" w:space="0" w:color="000000"/>
              <w:left w:val="single" w:sz="5" w:space="0" w:color="000000"/>
              <w:bottom w:val="single" w:sz="5" w:space="0" w:color="000000"/>
              <w:right w:val="single" w:sz="5" w:space="0" w:color="000000"/>
            </w:tcBorders>
          </w:tcPr>
          <w:p w14:paraId="04CED9E3" w14:textId="77777777" w:rsidR="003868D7" w:rsidRPr="0091087D" w:rsidRDefault="003868D7" w:rsidP="007570E3">
            <w:pPr>
              <w:rPr>
                <w:rFonts w:ascii="Arial" w:hAnsi="Arial" w:cs="Arial"/>
                <w:lang w:val="fr-FR"/>
              </w:rPr>
            </w:pPr>
          </w:p>
        </w:tc>
      </w:tr>
      <w:tr w:rsidR="003868D7" w:rsidRPr="0091087D" w14:paraId="1E6BAF72"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B83E728"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1E47CAB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43389882"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6D3F9EB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CB9F854"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5787A91" w14:textId="77777777" w:rsidR="003868D7" w:rsidRPr="0091087D" w:rsidRDefault="003868D7" w:rsidP="007570E3">
            <w:pPr>
              <w:rPr>
                <w:rFonts w:ascii="Arial" w:hAnsi="Arial" w:cs="Arial"/>
                <w:lang w:val="fr-FR"/>
              </w:rPr>
            </w:pPr>
          </w:p>
        </w:tc>
        <w:tc>
          <w:tcPr>
            <w:tcW w:w="1971" w:type="dxa"/>
            <w:tcBorders>
              <w:top w:val="single" w:sz="5" w:space="0" w:color="000000"/>
              <w:left w:val="single" w:sz="5" w:space="0" w:color="000000"/>
              <w:bottom w:val="single" w:sz="5" w:space="0" w:color="000000"/>
              <w:right w:val="single" w:sz="5" w:space="0" w:color="000000"/>
            </w:tcBorders>
          </w:tcPr>
          <w:p w14:paraId="3A02F487" w14:textId="77777777" w:rsidR="003868D7" w:rsidRPr="0091087D" w:rsidRDefault="003868D7" w:rsidP="007570E3">
            <w:pPr>
              <w:rPr>
                <w:rFonts w:ascii="Arial" w:hAnsi="Arial" w:cs="Arial"/>
                <w:lang w:val="fr-FR"/>
              </w:rPr>
            </w:pPr>
          </w:p>
        </w:tc>
      </w:tr>
      <w:tr w:rsidR="003868D7" w:rsidRPr="0091087D" w14:paraId="1DEDF03C"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24365812"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53DD721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716EEE77"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47BF2CB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C232819"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BC602BA" w14:textId="77777777" w:rsidR="003868D7" w:rsidRPr="0091087D" w:rsidRDefault="003868D7" w:rsidP="007570E3">
            <w:pPr>
              <w:rPr>
                <w:rFonts w:ascii="Arial" w:hAnsi="Arial" w:cs="Arial"/>
                <w:lang w:val="fr-FR"/>
              </w:rPr>
            </w:pPr>
          </w:p>
        </w:tc>
        <w:tc>
          <w:tcPr>
            <w:tcW w:w="1971" w:type="dxa"/>
            <w:tcBorders>
              <w:top w:val="single" w:sz="5" w:space="0" w:color="000000"/>
              <w:left w:val="single" w:sz="5" w:space="0" w:color="000000"/>
              <w:bottom w:val="single" w:sz="5" w:space="0" w:color="000000"/>
              <w:right w:val="single" w:sz="5" w:space="0" w:color="000000"/>
            </w:tcBorders>
          </w:tcPr>
          <w:p w14:paraId="36636387" w14:textId="77777777" w:rsidR="003868D7" w:rsidRPr="0091087D" w:rsidRDefault="003868D7" w:rsidP="007570E3">
            <w:pPr>
              <w:rPr>
                <w:rFonts w:ascii="Arial" w:hAnsi="Arial" w:cs="Arial"/>
                <w:lang w:val="fr-FR"/>
              </w:rPr>
            </w:pPr>
          </w:p>
        </w:tc>
      </w:tr>
      <w:tr w:rsidR="003868D7" w:rsidRPr="0091087D" w14:paraId="7C71B228"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4C25FE7F"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68A119AA"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07626C32"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65DD810B"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DAC7CC0"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D3AD852" w14:textId="77777777" w:rsidR="003868D7" w:rsidRPr="0091087D" w:rsidRDefault="003868D7" w:rsidP="007570E3">
            <w:pPr>
              <w:rPr>
                <w:rFonts w:ascii="Arial" w:hAnsi="Arial" w:cs="Arial"/>
                <w:lang w:val="fr-FR"/>
              </w:rPr>
            </w:pPr>
          </w:p>
        </w:tc>
        <w:tc>
          <w:tcPr>
            <w:tcW w:w="1971" w:type="dxa"/>
            <w:tcBorders>
              <w:top w:val="single" w:sz="5" w:space="0" w:color="000000"/>
              <w:left w:val="single" w:sz="5" w:space="0" w:color="000000"/>
              <w:bottom w:val="single" w:sz="5" w:space="0" w:color="000000"/>
              <w:right w:val="single" w:sz="5" w:space="0" w:color="000000"/>
            </w:tcBorders>
          </w:tcPr>
          <w:p w14:paraId="3589A452" w14:textId="77777777" w:rsidR="003868D7" w:rsidRPr="0091087D" w:rsidRDefault="003868D7" w:rsidP="007570E3">
            <w:pPr>
              <w:rPr>
                <w:rFonts w:ascii="Arial" w:hAnsi="Arial" w:cs="Arial"/>
                <w:lang w:val="fr-FR"/>
              </w:rPr>
            </w:pPr>
          </w:p>
        </w:tc>
      </w:tr>
      <w:tr w:rsidR="003868D7" w:rsidRPr="0091087D" w14:paraId="030F5198"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30CC969A" w14:textId="77777777" w:rsidR="003868D7" w:rsidRPr="0091087D" w:rsidRDefault="003868D7" w:rsidP="007570E3">
            <w:pPr>
              <w:spacing w:before="3" w:line="160" w:lineRule="exact"/>
              <w:rPr>
                <w:rFonts w:ascii="Arial" w:hAnsi="Arial" w:cs="Arial"/>
                <w:sz w:val="17"/>
                <w:szCs w:val="17"/>
                <w:lang w:val="fr-FR"/>
              </w:rPr>
            </w:pPr>
          </w:p>
          <w:p w14:paraId="33BA6557"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tcPr>
          <w:p w14:paraId="10CE9AD1"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tcPr>
          <w:p w14:paraId="6116001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shd w:val="clear" w:color="auto" w:fill="F1F1F1"/>
          </w:tcPr>
          <w:p w14:paraId="240E6D1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587BD31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1" w:type="dxa"/>
            <w:tcBorders>
              <w:top w:val="single" w:sz="5" w:space="0" w:color="000000"/>
              <w:left w:val="single" w:sz="5" w:space="0" w:color="000000"/>
              <w:bottom w:val="single" w:sz="5" w:space="0" w:color="000000"/>
              <w:right w:val="single" w:sz="5" w:space="0" w:color="000000"/>
            </w:tcBorders>
          </w:tcPr>
          <w:p w14:paraId="215CE02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6073E952" w14:textId="77777777" w:rsidTr="007570E3">
        <w:trPr>
          <w:trHeight w:hRule="exact" w:val="295"/>
          <w:jc w:val="center"/>
        </w:trPr>
        <w:tc>
          <w:tcPr>
            <w:tcW w:w="2185" w:type="dxa"/>
            <w:gridSpan w:val="2"/>
            <w:vMerge/>
            <w:tcBorders>
              <w:left w:val="single" w:sz="5" w:space="0" w:color="000000"/>
              <w:bottom w:val="single" w:sz="5" w:space="0" w:color="000000"/>
              <w:right w:val="single" w:sz="5" w:space="0" w:color="000000"/>
            </w:tcBorders>
          </w:tcPr>
          <w:p w14:paraId="7DB9F481"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61E5F339"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4DB0B3F0"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0EF3DD0D"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3C73ED8D"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1" w:type="dxa"/>
            <w:tcBorders>
              <w:top w:val="single" w:sz="5" w:space="0" w:color="000000"/>
              <w:left w:val="single" w:sz="5" w:space="0" w:color="000000"/>
              <w:bottom w:val="single" w:sz="5" w:space="0" w:color="000000"/>
              <w:right w:val="single" w:sz="5" w:space="0" w:color="000000"/>
            </w:tcBorders>
          </w:tcPr>
          <w:p w14:paraId="466D0C0B"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59CADB22" w14:textId="77777777" w:rsidR="003868D7" w:rsidRPr="0091087D"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est fréquente et sa gravité est significative. L’indicateur PxG du risque est 35. Ce risque est donc inacceptable et nécessite des mesures préventives particulières.</w:t>
      </w:r>
    </w:p>
    <w:p w14:paraId="56459A37" w14:textId="2B9E3810" w:rsidR="003868D7" w:rsidRPr="0091087D" w:rsidRDefault="00BC3E8A" w:rsidP="002071D2">
      <w:pPr>
        <w:pStyle w:val="Titre5"/>
        <w:rPr>
          <w:rFonts w:eastAsia="Arial"/>
          <w:lang w:val="fr-FR"/>
        </w:rPr>
      </w:pPr>
      <w:bookmarkStart w:id="682" w:name="_Toc137459611"/>
      <w:r>
        <w:rPr>
          <w:rFonts w:eastAsia="Arial"/>
          <w:lang w:val="fr-FR"/>
        </w:rPr>
        <w:t>10</w:t>
      </w:r>
      <w:r w:rsidR="002071D2">
        <w:rPr>
          <w:rFonts w:eastAsia="Arial"/>
          <w:lang w:val="fr-FR"/>
        </w:rPr>
        <w:t>.1</w:t>
      </w:r>
      <w:r w:rsidR="003868D7" w:rsidRPr="0091087D">
        <w:rPr>
          <w:rFonts w:eastAsia="Arial"/>
          <w:lang w:val="fr-FR"/>
        </w:rPr>
        <w:t>.3.4.2. Risque de rupture des petits-barrages</w:t>
      </w:r>
      <w:bookmarkEnd w:id="682"/>
    </w:p>
    <w:p w14:paraId="473A1B47" w14:textId="279D061C" w:rsidR="003868D7"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 l’abandon, le risque de rupture des petits barrages est lié au vieillissement des ouvrages sera très élevé à cause du manque d’entretien desdits ouvrages.</w:t>
      </w:r>
    </w:p>
    <w:p w14:paraId="4E001A51" w14:textId="5FBA587A" w:rsidR="001636D0" w:rsidRDefault="001636D0" w:rsidP="003868D7">
      <w:pPr>
        <w:spacing w:before="240" w:after="240"/>
        <w:jc w:val="both"/>
        <w:rPr>
          <w:rFonts w:ascii="Arial" w:eastAsia="Arial" w:hAnsi="Arial" w:cs="Arial"/>
          <w:sz w:val="22"/>
          <w:szCs w:val="22"/>
          <w:lang w:val="fr-FR"/>
        </w:rPr>
      </w:pPr>
      <w:r>
        <w:rPr>
          <w:rFonts w:ascii="Arial" w:eastAsia="Arial" w:hAnsi="Arial" w:cs="Arial"/>
          <w:sz w:val="22"/>
          <w:szCs w:val="22"/>
          <w:lang w:val="fr-FR"/>
        </w:rPr>
        <w:br w:type="page"/>
      </w:r>
    </w:p>
    <w:p w14:paraId="1B3550D5"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7"/>
        <w:gridCol w:w="1902"/>
      </w:tblGrid>
      <w:tr w:rsidR="003868D7" w:rsidRPr="0091087D" w14:paraId="7C4DD61E" w14:textId="77777777" w:rsidTr="007570E3">
        <w:trPr>
          <w:trHeight w:hRule="exact" w:val="274"/>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676AAD47"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02867BF3" w14:textId="77777777" w:rsidR="003868D7" w:rsidRPr="0091087D" w:rsidRDefault="003868D7" w:rsidP="007570E3">
            <w:pPr>
              <w:rPr>
                <w:rFonts w:ascii="Arial" w:hAnsi="Arial" w:cs="Arial"/>
                <w:lang w:val="fr-FR"/>
              </w:rPr>
            </w:pPr>
          </w:p>
        </w:tc>
      </w:tr>
      <w:tr w:rsidR="003868D7" w:rsidRPr="0091087D" w14:paraId="3EA5C00B"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511C299F" w14:textId="77777777" w:rsidR="003868D7" w:rsidRPr="0091087D" w:rsidRDefault="003868D7" w:rsidP="007570E3">
            <w:pPr>
              <w:spacing w:before="34"/>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9" w:type="dxa"/>
            <w:tcBorders>
              <w:top w:val="single" w:sz="5" w:space="0" w:color="000000"/>
              <w:left w:val="single" w:sz="5" w:space="0" w:color="000000"/>
              <w:bottom w:val="single" w:sz="5" w:space="0" w:color="000000"/>
              <w:right w:val="single" w:sz="5" w:space="0" w:color="000000"/>
            </w:tcBorders>
          </w:tcPr>
          <w:p w14:paraId="407598BF"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38" w:type="dxa"/>
            <w:tcBorders>
              <w:top w:val="single" w:sz="5" w:space="0" w:color="000000"/>
              <w:left w:val="single" w:sz="5" w:space="0" w:color="000000"/>
              <w:bottom w:val="single" w:sz="5" w:space="0" w:color="000000"/>
              <w:right w:val="single" w:sz="5" w:space="0" w:color="000000"/>
            </w:tcBorders>
          </w:tcPr>
          <w:p w14:paraId="7A71A502"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74D444D2"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E611950"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E14D0A1"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shd w:val="clear" w:color="auto" w:fill="D9D9D9"/>
          </w:tcPr>
          <w:p w14:paraId="3F947DAA"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6CB00653"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77C5454D"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9" w:type="dxa"/>
            <w:tcBorders>
              <w:top w:val="single" w:sz="5" w:space="0" w:color="000000"/>
              <w:left w:val="single" w:sz="5" w:space="0" w:color="000000"/>
              <w:bottom w:val="single" w:sz="5" w:space="0" w:color="000000"/>
              <w:right w:val="single" w:sz="5" w:space="0" w:color="000000"/>
            </w:tcBorders>
          </w:tcPr>
          <w:p w14:paraId="66009CF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38" w:type="dxa"/>
            <w:tcBorders>
              <w:top w:val="single" w:sz="5" w:space="0" w:color="000000"/>
              <w:left w:val="single" w:sz="5" w:space="0" w:color="000000"/>
              <w:bottom w:val="single" w:sz="5" w:space="0" w:color="000000"/>
              <w:right w:val="single" w:sz="5" w:space="0" w:color="000000"/>
            </w:tcBorders>
          </w:tcPr>
          <w:p w14:paraId="4092DBF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D0E6973"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CF05A3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BC29A7E"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3ADC6C9" w14:textId="77777777" w:rsidR="003868D7" w:rsidRPr="0091087D" w:rsidRDefault="003868D7" w:rsidP="007570E3">
            <w:pPr>
              <w:rPr>
                <w:rFonts w:ascii="Arial" w:hAnsi="Arial" w:cs="Arial"/>
                <w:lang w:val="fr-FR"/>
              </w:rPr>
            </w:pPr>
          </w:p>
        </w:tc>
      </w:tr>
      <w:tr w:rsidR="003868D7" w:rsidRPr="0091087D" w14:paraId="65BFB3AF" w14:textId="77777777" w:rsidTr="007570E3">
        <w:trPr>
          <w:trHeight w:hRule="exact" w:val="284"/>
          <w:jc w:val="center"/>
        </w:trPr>
        <w:tc>
          <w:tcPr>
            <w:tcW w:w="1617" w:type="dxa"/>
            <w:tcBorders>
              <w:top w:val="single" w:sz="5" w:space="0" w:color="000000"/>
              <w:left w:val="single" w:sz="5" w:space="0" w:color="000000"/>
              <w:bottom w:val="single" w:sz="5" w:space="0" w:color="000000"/>
              <w:right w:val="single" w:sz="5" w:space="0" w:color="000000"/>
            </w:tcBorders>
          </w:tcPr>
          <w:p w14:paraId="37EFA15A" w14:textId="77777777" w:rsidR="003868D7" w:rsidRPr="0091087D" w:rsidRDefault="003868D7" w:rsidP="007570E3">
            <w:pPr>
              <w:spacing w:before="32"/>
              <w:rPr>
                <w:rFonts w:ascii="Arial" w:eastAsia="Arial" w:hAnsi="Arial" w:cs="Arial"/>
                <w:sz w:val="18"/>
                <w:szCs w:val="18"/>
                <w:lang w:val="fr-FR"/>
              </w:rPr>
            </w:pPr>
            <w:r w:rsidRPr="0091087D">
              <w:rPr>
                <w:rFonts w:ascii="Arial" w:eastAsia="Arial" w:hAnsi="Arial" w:cs="Arial"/>
                <w:b/>
                <w:sz w:val="18"/>
                <w:szCs w:val="18"/>
                <w:lang w:val="fr-FR"/>
              </w:rPr>
              <w:t>Rare</w:t>
            </w:r>
          </w:p>
        </w:tc>
        <w:tc>
          <w:tcPr>
            <w:tcW w:w="569" w:type="dxa"/>
            <w:tcBorders>
              <w:top w:val="single" w:sz="5" w:space="0" w:color="000000"/>
              <w:left w:val="single" w:sz="5" w:space="0" w:color="000000"/>
              <w:bottom w:val="single" w:sz="5" w:space="0" w:color="000000"/>
              <w:right w:val="single" w:sz="5" w:space="0" w:color="000000"/>
            </w:tcBorders>
          </w:tcPr>
          <w:p w14:paraId="7F0DD5A1"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38" w:type="dxa"/>
            <w:tcBorders>
              <w:top w:val="single" w:sz="5" w:space="0" w:color="000000"/>
              <w:left w:val="single" w:sz="5" w:space="0" w:color="000000"/>
              <w:bottom w:val="single" w:sz="5" w:space="0" w:color="000000"/>
              <w:right w:val="single" w:sz="5" w:space="0" w:color="000000"/>
            </w:tcBorders>
          </w:tcPr>
          <w:p w14:paraId="50C97CD2"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5CC65D87"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0FEEAB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E7E82A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66758A0" w14:textId="77777777" w:rsidR="003868D7" w:rsidRPr="0091087D" w:rsidRDefault="003868D7" w:rsidP="007570E3">
            <w:pPr>
              <w:rPr>
                <w:rFonts w:ascii="Arial" w:hAnsi="Arial" w:cs="Arial"/>
                <w:lang w:val="fr-FR"/>
              </w:rPr>
            </w:pPr>
          </w:p>
        </w:tc>
      </w:tr>
      <w:tr w:rsidR="003868D7" w:rsidRPr="0091087D" w14:paraId="3C0E9C45"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065D3E4F" w14:textId="77777777" w:rsidR="003868D7" w:rsidRPr="0091087D" w:rsidRDefault="003868D7" w:rsidP="007570E3">
            <w:pPr>
              <w:spacing w:before="34"/>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9" w:type="dxa"/>
            <w:tcBorders>
              <w:top w:val="single" w:sz="5" w:space="0" w:color="000000"/>
              <w:left w:val="single" w:sz="5" w:space="0" w:color="000000"/>
              <w:bottom w:val="single" w:sz="5" w:space="0" w:color="000000"/>
              <w:right w:val="single" w:sz="5" w:space="0" w:color="000000"/>
            </w:tcBorders>
          </w:tcPr>
          <w:p w14:paraId="422C083C"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38" w:type="dxa"/>
            <w:tcBorders>
              <w:top w:val="single" w:sz="5" w:space="0" w:color="000000"/>
              <w:left w:val="single" w:sz="5" w:space="0" w:color="000000"/>
              <w:bottom w:val="single" w:sz="5" w:space="0" w:color="000000"/>
              <w:right w:val="single" w:sz="5" w:space="0" w:color="000000"/>
            </w:tcBorders>
          </w:tcPr>
          <w:p w14:paraId="2E44ADBB"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1BC9A0CC"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12A7EF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6567152"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D464694" w14:textId="77777777" w:rsidR="003868D7" w:rsidRPr="0091087D" w:rsidRDefault="003868D7" w:rsidP="007570E3">
            <w:pPr>
              <w:rPr>
                <w:rFonts w:ascii="Arial" w:hAnsi="Arial" w:cs="Arial"/>
                <w:lang w:val="fr-FR"/>
              </w:rPr>
            </w:pPr>
          </w:p>
        </w:tc>
      </w:tr>
      <w:tr w:rsidR="003868D7" w:rsidRPr="0091087D" w14:paraId="748F5F81"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178DCA53"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9" w:type="dxa"/>
            <w:tcBorders>
              <w:top w:val="single" w:sz="5" w:space="0" w:color="000000"/>
              <w:left w:val="single" w:sz="5" w:space="0" w:color="000000"/>
              <w:bottom w:val="single" w:sz="5" w:space="0" w:color="000000"/>
              <w:right w:val="single" w:sz="5" w:space="0" w:color="000000"/>
            </w:tcBorders>
          </w:tcPr>
          <w:p w14:paraId="3597A20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38" w:type="dxa"/>
            <w:tcBorders>
              <w:top w:val="single" w:sz="5" w:space="0" w:color="000000"/>
              <w:left w:val="single" w:sz="5" w:space="0" w:color="000000"/>
              <w:bottom w:val="single" w:sz="5" w:space="0" w:color="000000"/>
              <w:right w:val="single" w:sz="5" w:space="0" w:color="000000"/>
            </w:tcBorders>
          </w:tcPr>
          <w:p w14:paraId="152FB226"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61D219D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4365C9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48B06FD"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497F499" w14:textId="77777777" w:rsidR="003868D7" w:rsidRPr="0091087D" w:rsidRDefault="003868D7" w:rsidP="007570E3">
            <w:pPr>
              <w:rPr>
                <w:rFonts w:ascii="Arial" w:hAnsi="Arial" w:cs="Arial"/>
                <w:lang w:val="fr-FR"/>
              </w:rPr>
            </w:pPr>
          </w:p>
        </w:tc>
      </w:tr>
      <w:tr w:rsidR="003868D7" w:rsidRPr="0091087D" w14:paraId="3F9976AC" w14:textId="77777777" w:rsidTr="007570E3">
        <w:trPr>
          <w:trHeight w:hRule="exact" w:val="283"/>
          <w:jc w:val="center"/>
        </w:trPr>
        <w:tc>
          <w:tcPr>
            <w:tcW w:w="2186" w:type="dxa"/>
            <w:gridSpan w:val="2"/>
            <w:vMerge w:val="restart"/>
            <w:tcBorders>
              <w:top w:val="single" w:sz="5" w:space="0" w:color="000000"/>
              <w:left w:val="single" w:sz="5" w:space="0" w:color="000000"/>
              <w:right w:val="single" w:sz="5" w:space="0" w:color="000000"/>
            </w:tcBorders>
          </w:tcPr>
          <w:p w14:paraId="3B4FD47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38" w:type="dxa"/>
            <w:tcBorders>
              <w:top w:val="single" w:sz="5" w:space="0" w:color="000000"/>
              <w:left w:val="single" w:sz="5" w:space="0" w:color="000000"/>
              <w:bottom w:val="single" w:sz="5" w:space="0" w:color="000000"/>
              <w:right w:val="single" w:sz="5" w:space="0" w:color="000000"/>
            </w:tcBorders>
          </w:tcPr>
          <w:p w14:paraId="0096DC2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tcPr>
          <w:p w14:paraId="3687C45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11841C1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1436858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shd w:val="clear" w:color="auto" w:fill="D9D9D9"/>
          </w:tcPr>
          <w:p w14:paraId="0AAD90D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4E7C0949" w14:textId="77777777" w:rsidTr="007570E3">
        <w:trPr>
          <w:trHeight w:hRule="exact" w:val="295"/>
          <w:jc w:val="center"/>
        </w:trPr>
        <w:tc>
          <w:tcPr>
            <w:tcW w:w="2186" w:type="dxa"/>
            <w:gridSpan w:val="2"/>
            <w:vMerge/>
            <w:tcBorders>
              <w:left w:val="single" w:sz="5" w:space="0" w:color="000000"/>
              <w:bottom w:val="single" w:sz="5" w:space="0" w:color="000000"/>
              <w:right w:val="single" w:sz="5" w:space="0" w:color="000000"/>
            </w:tcBorders>
          </w:tcPr>
          <w:p w14:paraId="7D6A68AA" w14:textId="77777777" w:rsidR="003868D7" w:rsidRPr="0091087D" w:rsidRDefault="003868D7" w:rsidP="007570E3">
            <w:pPr>
              <w:rPr>
                <w:rFonts w:ascii="Arial" w:hAnsi="Arial" w:cs="Arial"/>
                <w:lang w:val="fr-FR"/>
              </w:rPr>
            </w:pPr>
          </w:p>
        </w:tc>
        <w:tc>
          <w:tcPr>
            <w:tcW w:w="1138" w:type="dxa"/>
            <w:tcBorders>
              <w:top w:val="single" w:sz="5" w:space="0" w:color="000000"/>
              <w:left w:val="single" w:sz="5" w:space="0" w:color="000000"/>
              <w:bottom w:val="single" w:sz="5" w:space="0" w:color="000000"/>
              <w:right w:val="single" w:sz="5" w:space="0" w:color="000000"/>
            </w:tcBorders>
          </w:tcPr>
          <w:p w14:paraId="763E4D32"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4F2478B7"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4537E091"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0BAEFD96"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53430DFA"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077D0AB7"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 xml:space="preserve">La probabilité du risque est fréquente et sa gravité est significative. L’indicateur PxG du risque est 55 </w:t>
      </w:r>
      <w:r w:rsidRPr="0091087D">
        <w:rPr>
          <w:rFonts w:ascii="Arial" w:eastAsia="Arial" w:hAnsi="Arial" w:cs="Arial"/>
          <w:b/>
          <w:i/>
          <w:sz w:val="22"/>
          <w:szCs w:val="22"/>
          <w:lang w:val="fr-FR"/>
        </w:rPr>
        <w:t>(Niveau de risque maximum)</w:t>
      </w:r>
      <w:r w:rsidRPr="0091087D">
        <w:rPr>
          <w:rFonts w:ascii="Arial" w:eastAsia="Arial" w:hAnsi="Arial" w:cs="Arial"/>
          <w:i/>
          <w:sz w:val="22"/>
          <w:szCs w:val="22"/>
          <w:lang w:val="fr-FR"/>
        </w:rPr>
        <w:t>. Ce risque est donc inacceptable et nécessite des mesures préventives particulières.</w:t>
      </w:r>
    </w:p>
    <w:p w14:paraId="6310D61C" w14:textId="4121B6F5" w:rsidR="003868D7" w:rsidRPr="0091087D" w:rsidRDefault="00BC3E8A" w:rsidP="002071D2">
      <w:pPr>
        <w:pStyle w:val="Titre5"/>
        <w:rPr>
          <w:rFonts w:eastAsia="Arial"/>
          <w:lang w:val="fr-FR"/>
        </w:rPr>
      </w:pPr>
      <w:bookmarkStart w:id="683" w:name="_Toc137459612"/>
      <w:r>
        <w:rPr>
          <w:rFonts w:eastAsia="Arial"/>
          <w:lang w:val="fr-FR"/>
        </w:rPr>
        <w:t>10</w:t>
      </w:r>
      <w:r w:rsidR="002071D2">
        <w:rPr>
          <w:rFonts w:eastAsia="Arial"/>
          <w:lang w:val="fr-FR"/>
        </w:rPr>
        <w:t>.1</w:t>
      </w:r>
      <w:r w:rsidR="003868D7" w:rsidRPr="0091087D">
        <w:rPr>
          <w:rFonts w:eastAsia="Arial"/>
          <w:lang w:val="fr-FR"/>
        </w:rPr>
        <w:t xml:space="preserve">.3.4.3. </w:t>
      </w:r>
      <w:r w:rsidR="003868D7" w:rsidRPr="0091087D">
        <w:rPr>
          <w:rFonts w:eastAsia="Arial"/>
          <w:u w:color="000000"/>
          <w:lang w:val="fr-FR"/>
        </w:rPr>
        <w:t>Risque de catastrophe suite à la rupture d’un petit barrage</w:t>
      </w:r>
      <w:bookmarkEnd w:id="683"/>
    </w:p>
    <w:p w14:paraId="17F2E2E4"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En cas de rupture d’un petit barrage, il faut craindre des catastrophes à l'aval. En effet, les sédiments stockés dans la retenue seront libérés dans le réseau hydrographique et le cours d'eau reprend son régime hydrologique naturel. Avec des ouvrages de 10 à 12 m de haut avec un stockage de centaines de milliers de mètres cubes, sa rupture peut créer un déferlement de plusieurs centaines de mètres cube par seconde dans un fond de lit qui n'a pratiquement plus vu passer d'eau depuis la construction du barrage et aux environs duquel des populations travaillent dans des périmètres irrigués et se sont installées.</w:t>
      </w:r>
    </w:p>
    <w:p w14:paraId="5BF6FBD3"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w:t>
      </w:r>
    </w:p>
    <w:tbl>
      <w:tblPr>
        <w:tblW w:w="9072" w:type="dxa"/>
        <w:jc w:val="center"/>
        <w:tblLayout w:type="fixed"/>
        <w:tblCellMar>
          <w:left w:w="0" w:type="dxa"/>
          <w:right w:w="0" w:type="dxa"/>
        </w:tblCellMar>
        <w:tblLook w:val="01E0" w:firstRow="1" w:lastRow="1" w:firstColumn="1" w:lastColumn="1" w:noHBand="0" w:noVBand="0"/>
      </w:tblPr>
      <w:tblGrid>
        <w:gridCol w:w="1559"/>
        <w:gridCol w:w="549"/>
        <w:gridCol w:w="1097"/>
        <w:gridCol w:w="1231"/>
        <w:gridCol w:w="957"/>
        <w:gridCol w:w="1777"/>
        <w:gridCol w:w="1902"/>
      </w:tblGrid>
      <w:tr w:rsidR="003868D7" w:rsidRPr="0091087D" w14:paraId="7F49BEA6" w14:textId="77777777" w:rsidTr="007570E3">
        <w:trPr>
          <w:trHeight w:hRule="exact" w:val="274"/>
          <w:jc w:val="center"/>
        </w:trPr>
        <w:tc>
          <w:tcPr>
            <w:tcW w:w="2186" w:type="dxa"/>
            <w:gridSpan w:val="2"/>
            <w:tcBorders>
              <w:top w:val="single" w:sz="5" w:space="0" w:color="000000"/>
              <w:left w:val="single" w:sz="5" w:space="0" w:color="000000"/>
              <w:bottom w:val="single" w:sz="5" w:space="0" w:color="000000"/>
              <w:right w:val="single" w:sz="5" w:space="0" w:color="000000"/>
            </w:tcBorders>
          </w:tcPr>
          <w:p w14:paraId="2D27B3EE" w14:textId="77777777" w:rsidR="003868D7" w:rsidRPr="0091087D" w:rsidRDefault="003868D7" w:rsidP="007570E3">
            <w:pPr>
              <w:spacing w:before="7"/>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224" w:type="dxa"/>
            <w:gridSpan w:val="5"/>
            <w:tcBorders>
              <w:top w:val="single" w:sz="5" w:space="0" w:color="000000"/>
              <w:left w:val="single" w:sz="5" w:space="0" w:color="000000"/>
              <w:bottom w:val="single" w:sz="5" w:space="0" w:color="000000"/>
              <w:right w:val="single" w:sz="5" w:space="0" w:color="000000"/>
            </w:tcBorders>
          </w:tcPr>
          <w:p w14:paraId="672E88FA" w14:textId="77777777" w:rsidR="003868D7" w:rsidRPr="0091087D" w:rsidRDefault="003868D7" w:rsidP="007570E3">
            <w:pPr>
              <w:rPr>
                <w:rFonts w:ascii="Arial" w:hAnsi="Arial" w:cs="Arial"/>
                <w:lang w:val="fr-FR"/>
              </w:rPr>
            </w:pPr>
          </w:p>
        </w:tc>
      </w:tr>
      <w:tr w:rsidR="003868D7" w:rsidRPr="0091087D" w14:paraId="6C28CED8"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4B23F2B8"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9" w:type="dxa"/>
            <w:tcBorders>
              <w:top w:val="single" w:sz="5" w:space="0" w:color="000000"/>
              <w:left w:val="single" w:sz="5" w:space="0" w:color="000000"/>
              <w:bottom w:val="single" w:sz="5" w:space="0" w:color="000000"/>
              <w:right w:val="single" w:sz="5" w:space="0" w:color="000000"/>
            </w:tcBorders>
          </w:tcPr>
          <w:p w14:paraId="3D2365F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38" w:type="dxa"/>
            <w:tcBorders>
              <w:top w:val="single" w:sz="5" w:space="0" w:color="000000"/>
              <w:left w:val="single" w:sz="5" w:space="0" w:color="000000"/>
              <w:bottom w:val="single" w:sz="5" w:space="0" w:color="000000"/>
              <w:right w:val="single" w:sz="5" w:space="0" w:color="000000"/>
            </w:tcBorders>
          </w:tcPr>
          <w:p w14:paraId="120BAEDE"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654030F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AA38E6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F9A1BD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shd w:val="clear" w:color="auto" w:fill="D9D9D9"/>
          </w:tcPr>
          <w:p w14:paraId="762B09E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4C554A3E"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74941725"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9" w:type="dxa"/>
            <w:tcBorders>
              <w:top w:val="single" w:sz="5" w:space="0" w:color="000000"/>
              <w:left w:val="single" w:sz="5" w:space="0" w:color="000000"/>
              <w:bottom w:val="single" w:sz="5" w:space="0" w:color="000000"/>
              <w:right w:val="single" w:sz="5" w:space="0" w:color="000000"/>
            </w:tcBorders>
          </w:tcPr>
          <w:p w14:paraId="7048EF2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38" w:type="dxa"/>
            <w:tcBorders>
              <w:top w:val="single" w:sz="5" w:space="0" w:color="000000"/>
              <w:left w:val="single" w:sz="5" w:space="0" w:color="000000"/>
              <w:bottom w:val="single" w:sz="5" w:space="0" w:color="000000"/>
              <w:right w:val="single" w:sz="5" w:space="0" w:color="000000"/>
            </w:tcBorders>
          </w:tcPr>
          <w:p w14:paraId="390CCAF2"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3AD27CE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80EA5B3"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4F7A091"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AD79AAA" w14:textId="77777777" w:rsidR="003868D7" w:rsidRPr="0091087D" w:rsidRDefault="003868D7" w:rsidP="007570E3">
            <w:pPr>
              <w:rPr>
                <w:rFonts w:ascii="Arial" w:hAnsi="Arial" w:cs="Arial"/>
                <w:lang w:val="fr-FR"/>
              </w:rPr>
            </w:pPr>
          </w:p>
        </w:tc>
      </w:tr>
      <w:tr w:rsidR="003868D7" w:rsidRPr="0091087D" w14:paraId="4A7B8C05" w14:textId="77777777" w:rsidTr="007570E3">
        <w:trPr>
          <w:trHeight w:hRule="exact" w:val="283"/>
          <w:jc w:val="center"/>
        </w:trPr>
        <w:tc>
          <w:tcPr>
            <w:tcW w:w="1617" w:type="dxa"/>
            <w:tcBorders>
              <w:top w:val="single" w:sz="5" w:space="0" w:color="000000"/>
              <w:left w:val="single" w:sz="5" w:space="0" w:color="000000"/>
              <w:bottom w:val="single" w:sz="5" w:space="0" w:color="000000"/>
              <w:right w:val="single" w:sz="5" w:space="0" w:color="000000"/>
            </w:tcBorders>
          </w:tcPr>
          <w:p w14:paraId="7F0E083B"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9" w:type="dxa"/>
            <w:tcBorders>
              <w:top w:val="single" w:sz="5" w:space="0" w:color="000000"/>
              <w:left w:val="single" w:sz="5" w:space="0" w:color="000000"/>
              <w:bottom w:val="single" w:sz="5" w:space="0" w:color="000000"/>
              <w:right w:val="single" w:sz="5" w:space="0" w:color="000000"/>
            </w:tcBorders>
          </w:tcPr>
          <w:p w14:paraId="585ECC3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38" w:type="dxa"/>
            <w:tcBorders>
              <w:top w:val="single" w:sz="5" w:space="0" w:color="000000"/>
              <w:left w:val="single" w:sz="5" w:space="0" w:color="000000"/>
              <w:bottom w:val="single" w:sz="5" w:space="0" w:color="000000"/>
              <w:right w:val="single" w:sz="5" w:space="0" w:color="000000"/>
            </w:tcBorders>
          </w:tcPr>
          <w:p w14:paraId="47CD8C3C"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3389B85C"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5725DB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F82FDF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F55D28E" w14:textId="77777777" w:rsidR="003868D7" w:rsidRPr="0091087D" w:rsidRDefault="003868D7" w:rsidP="007570E3">
            <w:pPr>
              <w:rPr>
                <w:rFonts w:ascii="Arial" w:hAnsi="Arial" w:cs="Arial"/>
                <w:lang w:val="fr-FR"/>
              </w:rPr>
            </w:pPr>
          </w:p>
        </w:tc>
      </w:tr>
      <w:tr w:rsidR="003868D7" w:rsidRPr="0091087D" w14:paraId="27F71AEB" w14:textId="77777777" w:rsidTr="007570E3">
        <w:trPr>
          <w:trHeight w:hRule="exact" w:val="284"/>
          <w:jc w:val="center"/>
        </w:trPr>
        <w:tc>
          <w:tcPr>
            <w:tcW w:w="1617" w:type="dxa"/>
            <w:tcBorders>
              <w:top w:val="single" w:sz="5" w:space="0" w:color="000000"/>
              <w:left w:val="single" w:sz="5" w:space="0" w:color="000000"/>
              <w:bottom w:val="single" w:sz="5" w:space="0" w:color="000000"/>
              <w:right w:val="single" w:sz="5" w:space="0" w:color="000000"/>
            </w:tcBorders>
          </w:tcPr>
          <w:p w14:paraId="00B76E2B" w14:textId="77777777" w:rsidR="003868D7" w:rsidRPr="0091087D" w:rsidRDefault="003868D7" w:rsidP="007570E3">
            <w:pPr>
              <w:spacing w:before="32"/>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9" w:type="dxa"/>
            <w:tcBorders>
              <w:top w:val="single" w:sz="5" w:space="0" w:color="000000"/>
              <w:left w:val="single" w:sz="5" w:space="0" w:color="000000"/>
              <w:bottom w:val="single" w:sz="5" w:space="0" w:color="000000"/>
              <w:right w:val="single" w:sz="5" w:space="0" w:color="000000"/>
            </w:tcBorders>
          </w:tcPr>
          <w:p w14:paraId="180A0CA3"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38" w:type="dxa"/>
            <w:tcBorders>
              <w:top w:val="single" w:sz="5" w:space="0" w:color="000000"/>
              <w:left w:val="single" w:sz="5" w:space="0" w:color="000000"/>
              <w:bottom w:val="single" w:sz="5" w:space="0" w:color="000000"/>
              <w:right w:val="single" w:sz="5" w:space="0" w:color="000000"/>
            </w:tcBorders>
          </w:tcPr>
          <w:p w14:paraId="549398B7"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3D567F1B"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A57101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9102D2D"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CA1D863" w14:textId="77777777" w:rsidR="003868D7" w:rsidRPr="0091087D" w:rsidRDefault="003868D7" w:rsidP="007570E3">
            <w:pPr>
              <w:rPr>
                <w:rFonts w:ascii="Arial" w:hAnsi="Arial" w:cs="Arial"/>
                <w:lang w:val="fr-FR"/>
              </w:rPr>
            </w:pPr>
          </w:p>
        </w:tc>
      </w:tr>
      <w:tr w:rsidR="003868D7" w:rsidRPr="0091087D" w14:paraId="75D6F1D8" w14:textId="77777777" w:rsidTr="007570E3">
        <w:trPr>
          <w:trHeight w:hRule="exact" w:val="286"/>
          <w:jc w:val="center"/>
        </w:trPr>
        <w:tc>
          <w:tcPr>
            <w:tcW w:w="1617" w:type="dxa"/>
            <w:tcBorders>
              <w:top w:val="single" w:sz="5" w:space="0" w:color="000000"/>
              <w:left w:val="single" w:sz="5" w:space="0" w:color="000000"/>
              <w:bottom w:val="single" w:sz="5" w:space="0" w:color="000000"/>
              <w:right w:val="single" w:sz="5" w:space="0" w:color="000000"/>
            </w:tcBorders>
          </w:tcPr>
          <w:p w14:paraId="4DD071C0"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9" w:type="dxa"/>
            <w:tcBorders>
              <w:top w:val="single" w:sz="5" w:space="0" w:color="000000"/>
              <w:left w:val="single" w:sz="5" w:space="0" w:color="000000"/>
              <w:bottom w:val="single" w:sz="5" w:space="0" w:color="000000"/>
              <w:right w:val="single" w:sz="5" w:space="0" w:color="000000"/>
            </w:tcBorders>
          </w:tcPr>
          <w:p w14:paraId="50A8BE6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38" w:type="dxa"/>
            <w:tcBorders>
              <w:top w:val="single" w:sz="5" w:space="0" w:color="000000"/>
              <w:left w:val="single" w:sz="5" w:space="0" w:color="000000"/>
              <w:bottom w:val="single" w:sz="5" w:space="0" w:color="000000"/>
              <w:right w:val="single" w:sz="5" w:space="0" w:color="000000"/>
            </w:tcBorders>
          </w:tcPr>
          <w:p w14:paraId="749E0FBF" w14:textId="77777777" w:rsidR="003868D7" w:rsidRPr="0091087D" w:rsidRDefault="003868D7" w:rsidP="007570E3">
            <w:pPr>
              <w:rPr>
                <w:rFonts w:ascii="Arial" w:hAnsi="Arial" w:cs="Arial"/>
                <w:lang w:val="fr-FR"/>
              </w:rPr>
            </w:pPr>
          </w:p>
        </w:tc>
        <w:tc>
          <w:tcPr>
            <w:tcW w:w="1277" w:type="dxa"/>
            <w:tcBorders>
              <w:top w:val="single" w:sz="5" w:space="0" w:color="000000"/>
              <w:left w:val="single" w:sz="5" w:space="0" w:color="000000"/>
              <w:bottom w:val="single" w:sz="5" w:space="0" w:color="000000"/>
              <w:right w:val="single" w:sz="5" w:space="0" w:color="000000"/>
            </w:tcBorders>
          </w:tcPr>
          <w:p w14:paraId="6ECEFC6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5B622E3"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76510B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B401E4B" w14:textId="77777777" w:rsidR="003868D7" w:rsidRPr="0091087D" w:rsidRDefault="003868D7" w:rsidP="007570E3">
            <w:pPr>
              <w:rPr>
                <w:rFonts w:ascii="Arial" w:hAnsi="Arial" w:cs="Arial"/>
                <w:lang w:val="fr-FR"/>
              </w:rPr>
            </w:pPr>
          </w:p>
        </w:tc>
      </w:tr>
      <w:tr w:rsidR="003868D7" w:rsidRPr="0091087D" w14:paraId="5001D996" w14:textId="77777777" w:rsidTr="007570E3">
        <w:trPr>
          <w:trHeight w:hRule="exact" w:val="283"/>
          <w:jc w:val="center"/>
        </w:trPr>
        <w:tc>
          <w:tcPr>
            <w:tcW w:w="2186" w:type="dxa"/>
            <w:gridSpan w:val="2"/>
            <w:vMerge w:val="restart"/>
            <w:tcBorders>
              <w:top w:val="single" w:sz="5" w:space="0" w:color="000000"/>
              <w:left w:val="single" w:sz="5" w:space="0" w:color="000000"/>
              <w:right w:val="single" w:sz="5" w:space="0" w:color="000000"/>
            </w:tcBorders>
          </w:tcPr>
          <w:p w14:paraId="5208DA10" w14:textId="77777777" w:rsidR="003868D7" w:rsidRPr="0091087D" w:rsidRDefault="003868D7" w:rsidP="007570E3">
            <w:pPr>
              <w:spacing w:before="3" w:line="160" w:lineRule="exact"/>
              <w:rPr>
                <w:rFonts w:ascii="Arial" w:hAnsi="Arial" w:cs="Arial"/>
                <w:sz w:val="17"/>
                <w:szCs w:val="17"/>
                <w:lang w:val="fr-FR"/>
              </w:rPr>
            </w:pPr>
          </w:p>
          <w:p w14:paraId="38A2758C"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38" w:type="dxa"/>
            <w:tcBorders>
              <w:top w:val="single" w:sz="5" w:space="0" w:color="000000"/>
              <w:left w:val="single" w:sz="5" w:space="0" w:color="000000"/>
              <w:bottom w:val="single" w:sz="5" w:space="0" w:color="000000"/>
              <w:right w:val="single" w:sz="5" w:space="0" w:color="000000"/>
            </w:tcBorders>
          </w:tcPr>
          <w:p w14:paraId="4B845E9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77" w:type="dxa"/>
            <w:tcBorders>
              <w:top w:val="single" w:sz="5" w:space="0" w:color="000000"/>
              <w:left w:val="single" w:sz="5" w:space="0" w:color="000000"/>
              <w:bottom w:val="single" w:sz="5" w:space="0" w:color="000000"/>
              <w:right w:val="single" w:sz="5" w:space="0" w:color="000000"/>
            </w:tcBorders>
          </w:tcPr>
          <w:p w14:paraId="302E965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0649366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41B9083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shd w:val="clear" w:color="auto" w:fill="D9D9D9"/>
          </w:tcPr>
          <w:p w14:paraId="727D67B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3EE8A13D" w14:textId="77777777" w:rsidTr="007570E3">
        <w:trPr>
          <w:trHeight w:hRule="exact" w:val="295"/>
          <w:jc w:val="center"/>
        </w:trPr>
        <w:tc>
          <w:tcPr>
            <w:tcW w:w="2186" w:type="dxa"/>
            <w:gridSpan w:val="2"/>
            <w:vMerge/>
            <w:tcBorders>
              <w:left w:val="single" w:sz="5" w:space="0" w:color="000000"/>
              <w:bottom w:val="single" w:sz="5" w:space="0" w:color="000000"/>
              <w:right w:val="single" w:sz="5" w:space="0" w:color="000000"/>
            </w:tcBorders>
          </w:tcPr>
          <w:p w14:paraId="7205292E" w14:textId="77777777" w:rsidR="003868D7" w:rsidRPr="0091087D" w:rsidRDefault="003868D7" w:rsidP="007570E3">
            <w:pPr>
              <w:rPr>
                <w:rFonts w:ascii="Arial" w:hAnsi="Arial" w:cs="Arial"/>
                <w:lang w:val="fr-FR"/>
              </w:rPr>
            </w:pPr>
          </w:p>
        </w:tc>
        <w:tc>
          <w:tcPr>
            <w:tcW w:w="1138" w:type="dxa"/>
            <w:tcBorders>
              <w:top w:val="single" w:sz="5" w:space="0" w:color="000000"/>
              <w:left w:val="single" w:sz="5" w:space="0" w:color="000000"/>
              <w:bottom w:val="single" w:sz="5" w:space="0" w:color="000000"/>
              <w:right w:val="single" w:sz="5" w:space="0" w:color="000000"/>
            </w:tcBorders>
          </w:tcPr>
          <w:p w14:paraId="4B09B3CF"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77" w:type="dxa"/>
            <w:tcBorders>
              <w:top w:val="single" w:sz="5" w:space="0" w:color="000000"/>
              <w:left w:val="single" w:sz="5" w:space="0" w:color="000000"/>
              <w:bottom w:val="single" w:sz="5" w:space="0" w:color="000000"/>
              <w:right w:val="single" w:sz="5" w:space="0" w:color="000000"/>
            </w:tcBorders>
          </w:tcPr>
          <w:p w14:paraId="4E43EDD5"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1F07D1DB"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0A0A915C"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52771EE2" w14:textId="77777777" w:rsidR="003868D7" w:rsidRPr="0091087D" w:rsidRDefault="003868D7" w:rsidP="007570E3">
            <w:pPr>
              <w:spacing w:before="45"/>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7D7E7287" w14:textId="77777777" w:rsidR="003868D7" w:rsidRPr="0091087D" w:rsidRDefault="003868D7" w:rsidP="003868D7">
      <w:pPr>
        <w:spacing w:before="4"/>
        <w:jc w:val="both"/>
        <w:rPr>
          <w:rFonts w:ascii="Arial" w:eastAsia="Arial" w:hAnsi="Arial" w:cs="Arial"/>
          <w:i/>
          <w:sz w:val="22"/>
          <w:szCs w:val="22"/>
          <w:lang w:val="fr-FR"/>
        </w:rPr>
      </w:pPr>
      <w:r w:rsidRPr="0091087D">
        <w:rPr>
          <w:rFonts w:ascii="Arial" w:eastAsia="Arial" w:hAnsi="Arial" w:cs="Arial"/>
          <w:i/>
          <w:sz w:val="22"/>
          <w:szCs w:val="22"/>
          <w:lang w:val="fr-FR"/>
        </w:rPr>
        <w:t xml:space="preserve">La probabilité du risque est fréquente et sa gravité est significative. L’indicateur PxG du risque est 55 </w:t>
      </w:r>
      <w:r w:rsidRPr="0091087D">
        <w:rPr>
          <w:rFonts w:ascii="Arial" w:eastAsia="Arial" w:hAnsi="Arial" w:cs="Arial"/>
          <w:b/>
          <w:i/>
          <w:sz w:val="22"/>
          <w:szCs w:val="22"/>
          <w:lang w:val="fr-FR"/>
        </w:rPr>
        <w:t>(Niveau de risque maximum)</w:t>
      </w:r>
      <w:r w:rsidRPr="0091087D">
        <w:rPr>
          <w:rFonts w:ascii="Arial" w:eastAsia="Arial" w:hAnsi="Arial" w:cs="Arial"/>
          <w:i/>
          <w:sz w:val="22"/>
          <w:szCs w:val="22"/>
          <w:lang w:val="fr-FR"/>
        </w:rPr>
        <w:t>. Ce risque est donc inacceptable et nécessite des mesures préventives particulières.</w:t>
      </w:r>
    </w:p>
    <w:p w14:paraId="76FCAF48" w14:textId="62B0D07B" w:rsidR="003868D7" w:rsidRPr="0091087D" w:rsidRDefault="00BC3E8A" w:rsidP="00241A00">
      <w:pPr>
        <w:pStyle w:val="Titre2"/>
        <w:rPr>
          <w:rFonts w:eastAsia="Arial"/>
          <w:lang w:val="fr-FR"/>
        </w:rPr>
      </w:pPr>
      <w:bookmarkStart w:id="684" w:name="_Toc137459613"/>
      <w:r>
        <w:rPr>
          <w:rFonts w:eastAsia="Arial"/>
          <w:lang w:val="fr-FR"/>
        </w:rPr>
        <w:t>10</w:t>
      </w:r>
      <w:r w:rsidR="003868D7" w:rsidRPr="0091087D">
        <w:rPr>
          <w:rFonts w:eastAsia="Arial"/>
          <w:lang w:val="fr-FR"/>
        </w:rPr>
        <w:t>.</w:t>
      </w:r>
      <w:r w:rsidR="00241A00">
        <w:rPr>
          <w:rFonts w:eastAsia="Arial"/>
          <w:lang w:val="fr-FR"/>
        </w:rPr>
        <w:t>2</w:t>
      </w:r>
      <w:r w:rsidR="003868D7" w:rsidRPr="0091087D">
        <w:rPr>
          <w:rFonts w:eastAsia="Arial"/>
          <w:lang w:val="fr-FR"/>
        </w:rPr>
        <w:t>.</w:t>
      </w:r>
      <w:r w:rsidR="00241A00">
        <w:rPr>
          <w:rFonts w:eastAsia="Arial"/>
          <w:lang w:val="fr-FR"/>
        </w:rPr>
        <w:tab/>
      </w:r>
      <w:r w:rsidR="0093444E">
        <w:rPr>
          <w:rFonts w:eastAsia="Arial"/>
          <w:lang w:val="fr-FR"/>
        </w:rPr>
        <w:t>Plan de gestion des risques</w:t>
      </w:r>
      <w:bookmarkEnd w:id="684"/>
    </w:p>
    <w:p w14:paraId="56DD624E" w14:textId="532CFA1B" w:rsidR="003868D7" w:rsidRPr="0091087D" w:rsidRDefault="00BC3E8A" w:rsidP="00241A00">
      <w:pPr>
        <w:pStyle w:val="Titre3"/>
        <w:rPr>
          <w:rFonts w:eastAsia="Arial"/>
          <w:lang w:val="fr-FR"/>
        </w:rPr>
      </w:pPr>
      <w:bookmarkStart w:id="685" w:name="_Toc137459614"/>
      <w:r>
        <w:rPr>
          <w:rFonts w:eastAsia="Arial"/>
          <w:lang w:val="fr-FR"/>
        </w:rPr>
        <w:t>10</w:t>
      </w:r>
      <w:r w:rsidR="00241A00">
        <w:rPr>
          <w:rFonts w:eastAsia="Arial"/>
          <w:lang w:val="fr-FR"/>
        </w:rPr>
        <w:t>.2</w:t>
      </w:r>
      <w:r w:rsidR="003868D7" w:rsidRPr="0091087D">
        <w:rPr>
          <w:rFonts w:eastAsia="Arial"/>
          <w:lang w:val="fr-FR"/>
        </w:rPr>
        <w:t>.1.</w:t>
      </w:r>
      <w:r>
        <w:rPr>
          <w:rFonts w:eastAsia="Arial"/>
          <w:lang w:val="fr-FR"/>
        </w:rPr>
        <w:t xml:space="preserve"> </w:t>
      </w:r>
      <w:r w:rsidR="002071D2" w:rsidRPr="0091087D">
        <w:rPr>
          <w:rFonts w:eastAsia="Arial"/>
          <w:lang w:val="fr-FR"/>
        </w:rPr>
        <w:t>Mesures de prévention des risques aux phases préparatoire et de construction</w:t>
      </w:r>
      <w:bookmarkEnd w:id="685"/>
    </w:p>
    <w:p w14:paraId="06111BA3" w14:textId="16BF1FF1" w:rsidR="003868D7" w:rsidRPr="0091087D" w:rsidRDefault="00BC3E8A" w:rsidP="00241A00">
      <w:pPr>
        <w:pStyle w:val="Titre4"/>
        <w:rPr>
          <w:rFonts w:eastAsia="Arial"/>
          <w:lang w:val="fr-FR"/>
        </w:rPr>
      </w:pPr>
      <w:bookmarkStart w:id="686" w:name="_Toc137459615"/>
      <w:r>
        <w:rPr>
          <w:rFonts w:eastAsia="Arial"/>
          <w:lang w:val="fr-FR"/>
        </w:rPr>
        <w:t>10</w:t>
      </w:r>
      <w:r w:rsidR="00241A00">
        <w:rPr>
          <w:rFonts w:eastAsia="Arial"/>
          <w:lang w:val="fr-FR"/>
        </w:rPr>
        <w:t>.2</w:t>
      </w:r>
      <w:r w:rsidR="003868D7" w:rsidRPr="0091087D">
        <w:rPr>
          <w:rFonts w:eastAsia="Arial"/>
          <w:lang w:val="fr-FR"/>
        </w:rPr>
        <w:t>.1.</w:t>
      </w:r>
      <w:r w:rsidR="00241A00">
        <w:rPr>
          <w:rFonts w:eastAsia="Arial"/>
          <w:lang w:val="fr-FR"/>
        </w:rPr>
        <w:t xml:space="preserve">1. </w:t>
      </w:r>
      <w:r w:rsidR="003868D7" w:rsidRPr="0091087D">
        <w:rPr>
          <w:rFonts w:eastAsia="Arial"/>
          <w:lang w:val="fr-FR"/>
        </w:rPr>
        <w:t>Mesures de prévention des risques sur le milieu biophysique</w:t>
      </w:r>
      <w:bookmarkEnd w:id="686"/>
    </w:p>
    <w:p w14:paraId="595DF2C3" w14:textId="54F350CE" w:rsidR="003868D7" w:rsidRPr="0091087D" w:rsidRDefault="00BC3E8A" w:rsidP="00241A00">
      <w:pPr>
        <w:pStyle w:val="Titre5"/>
        <w:rPr>
          <w:rFonts w:eastAsia="Arial"/>
          <w:lang w:val="fr-FR"/>
        </w:rPr>
      </w:pPr>
      <w:bookmarkStart w:id="687" w:name="_Toc137459616"/>
      <w:r>
        <w:rPr>
          <w:rFonts w:eastAsia="Arial"/>
          <w:lang w:val="fr-FR"/>
        </w:rPr>
        <w:t>10</w:t>
      </w:r>
      <w:r w:rsidR="00241A00">
        <w:rPr>
          <w:rFonts w:eastAsia="Arial"/>
          <w:lang w:val="fr-FR"/>
        </w:rPr>
        <w:t>.2</w:t>
      </w:r>
      <w:r w:rsidR="003868D7" w:rsidRPr="0091087D">
        <w:rPr>
          <w:rFonts w:eastAsia="Arial"/>
          <w:lang w:val="fr-FR"/>
        </w:rPr>
        <w:t>.1.1.1. Risque de pollution des sols par les déchets liquides</w:t>
      </w:r>
      <w:bookmarkEnd w:id="687"/>
    </w:p>
    <w:p w14:paraId="043705AD" w14:textId="77777777" w:rsidR="003868D7" w:rsidRPr="0091087D" w:rsidRDefault="003868D7" w:rsidP="006A3601">
      <w:pPr>
        <w:pStyle w:val="Paragraphedeliste"/>
        <w:numPr>
          <w:ilvl w:val="0"/>
          <w:numId w:val="1"/>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employés sur les méfaits de la pollution du sol par les huiles usées, notamment huiles de vidange et les et hydrocarbures ;</w:t>
      </w:r>
    </w:p>
    <w:p w14:paraId="4DE1615D" w14:textId="77777777" w:rsidR="003868D7" w:rsidRPr="0091087D" w:rsidRDefault="003868D7" w:rsidP="006A3601">
      <w:pPr>
        <w:pStyle w:val="Paragraphedeliste"/>
        <w:numPr>
          <w:ilvl w:val="0"/>
          <w:numId w:val="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déverser les huiles de vidanges, hydrocarbures et graisses sur le sol ;</w:t>
      </w:r>
    </w:p>
    <w:p w14:paraId="5A610A5F" w14:textId="77777777" w:rsidR="003868D7" w:rsidRPr="0091087D" w:rsidRDefault="003868D7" w:rsidP="006A3601">
      <w:pPr>
        <w:pStyle w:val="Paragraphedeliste"/>
        <w:numPr>
          <w:ilvl w:val="0"/>
          <w:numId w:val="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Réaliser les opérations de vidange des véhicules sur une plate-forme étanche ;</w:t>
      </w:r>
    </w:p>
    <w:p w14:paraId="57D7B354" w14:textId="77777777" w:rsidR="003868D7" w:rsidRPr="0091087D" w:rsidRDefault="003868D7" w:rsidP="006A3601">
      <w:pPr>
        <w:pStyle w:val="Paragraphedeliste"/>
        <w:numPr>
          <w:ilvl w:val="0"/>
          <w:numId w:val="1"/>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Récupérer les huiles usagées dans des récipients étanches et les confier aux sociétés de traitement agréées ;</w:t>
      </w:r>
    </w:p>
    <w:p w14:paraId="09078F09" w14:textId="77777777" w:rsidR="003868D7" w:rsidRPr="0091087D" w:rsidRDefault="003868D7" w:rsidP="006A3601">
      <w:pPr>
        <w:pStyle w:val="Paragraphedeliste"/>
        <w:numPr>
          <w:ilvl w:val="0"/>
          <w:numId w:val="1"/>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Imperméabiliser les plateformes où sont installés les groupes électrogènes, les dépôts de carburants et les stations de ravitaillement en hydrocarbures et les drainer vers un dispositif de déshuilage pour un abattement de la pollution ;</w:t>
      </w:r>
    </w:p>
    <w:p w14:paraId="020706DE" w14:textId="77777777" w:rsidR="003868D7" w:rsidRPr="0091087D" w:rsidRDefault="003868D7" w:rsidP="006A3601">
      <w:pPr>
        <w:pStyle w:val="Paragraphedeliste"/>
        <w:numPr>
          <w:ilvl w:val="0"/>
          <w:numId w:val="1"/>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Drainer le ruissellement des plateformes à béton vers un bassin de décantation où le pH est tamponné ;</w:t>
      </w:r>
    </w:p>
    <w:p w14:paraId="629F27C5" w14:textId="77777777" w:rsidR="003868D7" w:rsidRPr="0091087D" w:rsidRDefault="003868D7" w:rsidP="006A3601">
      <w:pPr>
        <w:pStyle w:val="Paragraphedeliste"/>
        <w:numPr>
          <w:ilvl w:val="0"/>
          <w:numId w:val="1"/>
        </w:numPr>
        <w:tabs>
          <w:tab w:val="left" w:pos="1620"/>
        </w:tabs>
        <w:spacing w:before="12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Lister, localiser et caractériser le débit, la qualité attendue, la fréquence de rejet de toutes les sources d'effluents et les points d'exutoire dans le milieu naturel.</w:t>
      </w:r>
    </w:p>
    <w:p w14:paraId="0EC5A875" w14:textId="77777777" w:rsidR="003868D7" w:rsidRPr="0091087D" w:rsidRDefault="003868D7" w:rsidP="001636D0">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4FDC4C99" w14:textId="77777777" w:rsidR="003868D7" w:rsidRPr="0091087D" w:rsidRDefault="003868D7" w:rsidP="001636D0">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517356FB" w14:textId="77777777" w:rsidR="003868D7" w:rsidRPr="0091087D" w:rsidRDefault="003868D7" w:rsidP="001636D0">
      <w:pPr>
        <w:spacing w:before="120" w:after="120"/>
        <w:jc w:val="both"/>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50DCCD60" w14:textId="77777777" w:rsidR="003868D7" w:rsidRPr="0091087D" w:rsidRDefault="003868D7" w:rsidP="001636D0">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41BFAED2"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0F4AED99"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71A28B0C" w14:textId="77777777" w:rsidR="003868D7" w:rsidRPr="0091087D" w:rsidRDefault="003868D7" w:rsidP="007570E3">
            <w:pPr>
              <w:spacing w:before="7"/>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03BD469F" w14:textId="77777777" w:rsidR="003868D7" w:rsidRPr="0091087D" w:rsidRDefault="003868D7" w:rsidP="007570E3">
            <w:pPr>
              <w:rPr>
                <w:rFonts w:ascii="Arial" w:hAnsi="Arial" w:cs="Arial"/>
                <w:lang w:val="fr-FR"/>
              </w:rPr>
            </w:pPr>
          </w:p>
        </w:tc>
      </w:tr>
      <w:tr w:rsidR="003868D7" w:rsidRPr="0091087D" w14:paraId="3B4BE869"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4889C406"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6831F1E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5F1AB91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F3C40D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5912205"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BD2FB74"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8053841" w14:textId="77777777" w:rsidR="003868D7" w:rsidRPr="0091087D" w:rsidRDefault="003868D7" w:rsidP="007570E3">
            <w:pPr>
              <w:rPr>
                <w:rFonts w:ascii="Arial" w:hAnsi="Arial" w:cs="Arial"/>
                <w:lang w:val="fr-FR"/>
              </w:rPr>
            </w:pPr>
          </w:p>
        </w:tc>
      </w:tr>
      <w:tr w:rsidR="003868D7" w:rsidRPr="0091087D" w14:paraId="240DDB62" w14:textId="77777777" w:rsidTr="007570E3">
        <w:trPr>
          <w:trHeight w:hRule="exact" w:val="285"/>
          <w:jc w:val="center"/>
        </w:trPr>
        <w:tc>
          <w:tcPr>
            <w:tcW w:w="1619" w:type="dxa"/>
            <w:tcBorders>
              <w:top w:val="single" w:sz="5" w:space="0" w:color="000000"/>
              <w:left w:val="single" w:sz="5" w:space="0" w:color="000000"/>
              <w:bottom w:val="single" w:sz="5" w:space="0" w:color="000000"/>
              <w:right w:val="single" w:sz="5" w:space="0" w:color="000000"/>
            </w:tcBorders>
          </w:tcPr>
          <w:p w14:paraId="6A1FD2F8" w14:textId="77777777" w:rsidR="003868D7" w:rsidRPr="0091087D" w:rsidRDefault="003868D7" w:rsidP="007570E3">
            <w:pPr>
              <w:spacing w:before="33"/>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61ED513A" w14:textId="77777777" w:rsidR="003868D7" w:rsidRPr="0091087D" w:rsidRDefault="003868D7" w:rsidP="007570E3">
            <w:pPr>
              <w:spacing w:before="33"/>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685215CE" w14:textId="77777777" w:rsidR="003868D7" w:rsidRPr="0091087D" w:rsidRDefault="003868D7" w:rsidP="007570E3">
            <w:pPr>
              <w:spacing w:before="33"/>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301B63B7"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5CD423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E711C0E"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44E1F26" w14:textId="77777777" w:rsidR="003868D7" w:rsidRPr="0091087D" w:rsidRDefault="003868D7" w:rsidP="007570E3">
            <w:pPr>
              <w:rPr>
                <w:rFonts w:ascii="Arial" w:hAnsi="Arial" w:cs="Arial"/>
                <w:lang w:val="fr-FR"/>
              </w:rPr>
            </w:pPr>
          </w:p>
        </w:tc>
      </w:tr>
      <w:tr w:rsidR="003868D7" w:rsidRPr="0091087D" w14:paraId="4E643A90"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2A60BA1"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7718EED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128F6F4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3AD6B4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EF99D9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91FB46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0588146" w14:textId="77777777" w:rsidR="003868D7" w:rsidRPr="0091087D" w:rsidRDefault="003868D7" w:rsidP="007570E3">
            <w:pPr>
              <w:rPr>
                <w:rFonts w:ascii="Arial" w:hAnsi="Arial" w:cs="Arial"/>
                <w:lang w:val="fr-FR"/>
              </w:rPr>
            </w:pPr>
          </w:p>
        </w:tc>
      </w:tr>
      <w:tr w:rsidR="003868D7" w:rsidRPr="0091087D" w14:paraId="150885BF"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762781DF"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64AE46D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0CE17A0F"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11448E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23D62EA"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808902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B8F56FB" w14:textId="77777777" w:rsidR="003868D7" w:rsidRPr="0091087D" w:rsidRDefault="003868D7" w:rsidP="007570E3">
            <w:pPr>
              <w:rPr>
                <w:rFonts w:ascii="Arial" w:hAnsi="Arial" w:cs="Arial"/>
                <w:lang w:val="fr-FR"/>
              </w:rPr>
            </w:pPr>
          </w:p>
        </w:tc>
      </w:tr>
      <w:tr w:rsidR="003868D7" w:rsidRPr="0091087D" w14:paraId="103F890E"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02FFAA76"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253B1B94"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679DC4C6"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A92BFC4"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AD381E4"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F2AF0CD"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D64D4AC" w14:textId="77777777" w:rsidR="003868D7" w:rsidRPr="0091087D" w:rsidRDefault="003868D7" w:rsidP="007570E3">
            <w:pPr>
              <w:rPr>
                <w:rFonts w:ascii="Arial" w:hAnsi="Arial" w:cs="Arial"/>
                <w:lang w:val="fr-FR"/>
              </w:rPr>
            </w:pPr>
          </w:p>
        </w:tc>
      </w:tr>
      <w:tr w:rsidR="003868D7" w:rsidRPr="0091087D" w14:paraId="03D419D2"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707984E5" w14:textId="77777777" w:rsidR="003868D7" w:rsidRPr="0091087D" w:rsidRDefault="003868D7" w:rsidP="007570E3">
            <w:pPr>
              <w:spacing w:before="2" w:line="200" w:lineRule="exact"/>
              <w:rPr>
                <w:rFonts w:ascii="Arial" w:hAnsi="Arial" w:cs="Arial"/>
                <w:lang w:val="fr-FR"/>
              </w:rPr>
            </w:pPr>
          </w:p>
          <w:p w14:paraId="00EC48D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03B33F7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0E97810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653D5D4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7E30AA7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2C09822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2557D533"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7AEF5178"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4A157409"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34115875"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187B5C85"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4F990FE4"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3E0372CC"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359ADE3E"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114CCCC3" w14:textId="1E80DDD9" w:rsidR="003868D7" w:rsidRPr="0091087D" w:rsidRDefault="00BC3E8A" w:rsidP="00241A00">
      <w:pPr>
        <w:pStyle w:val="Titre5"/>
        <w:rPr>
          <w:rFonts w:eastAsia="Arial"/>
          <w:lang w:val="fr-FR"/>
        </w:rPr>
      </w:pPr>
      <w:bookmarkStart w:id="688" w:name="_Toc137459617"/>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1.1.2. Risque de pollution des eaux de surface</w:t>
      </w:r>
      <w:bookmarkEnd w:id="688"/>
    </w:p>
    <w:p w14:paraId="4A581F51" w14:textId="77777777" w:rsidR="003868D7" w:rsidRPr="0091087D" w:rsidRDefault="003868D7" w:rsidP="006A3601">
      <w:pPr>
        <w:pStyle w:val="Paragraphedeliste"/>
        <w:numPr>
          <w:ilvl w:val="0"/>
          <w:numId w:val="2"/>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employés sur les méfaits de la pollution des eaux par les huiles usées, notamment huiles de vidange et les hydrocarbures ;</w:t>
      </w:r>
    </w:p>
    <w:p w14:paraId="31B65565" w14:textId="77777777" w:rsidR="003868D7" w:rsidRPr="0091087D" w:rsidRDefault="003868D7" w:rsidP="006A3601">
      <w:pPr>
        <w:pStyle w:val="Paragraphedeliste"/>
        <w:numPr>
          <w:ilvl w:val="0"/>
          <w:numId w:val="2"/>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mettre en contact les huiles de vidanges, hydrocarbures et graisses avec les eaux de ruissellement ;</w:t>
      </w:r>
    </w:p>
    <w:p w14:paraId="3AF6DDE8" w14:textId="77777777" w:rsidR="003868D7" w:rsidRPr="0091087D" w:rsidRDefault="003868D7" w:rsidP="006A3601">
      <w:pPr>
        <w:pStyle w:val="Paragraphedeliste"/>
        <w:numPr>
          <w:ilvl w:val="0"/>
          <w:numId w:val="2"/>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Réaliser les opérations de vidange des véhicules sur support étanches et confier les huiles usées aux sociétés de traitement agréées ;</w:t>
      </w:r>
    </w:p>
    <w:p w14:paraId="2BABDB6F" w14:textId="77777777" w:rsidR="003868D7" w:rsidRPr="0091087D" w:rsidRDefault="003868D7" w:rsidP="006A3601">
      <w:pPr>
        <w:pStyle w:val="Paragraphedeliste"/>
        <w:numPr>
          <w:ilvl w:val="0"/>
          <w:numId w:val="2"/>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Drainer le ruissellement des eaux vers un dispositif de déshuilage pour un abattement de la pollution et vers un bassin de décantation où le pH est tamponné.</w:t>
      </w:r>
    </w:p>
    <w:p w14:paraId="7B0DF61B" w14:textId="77777777" w:rsidR="003868D7" w:rsidRPr="0091087D" w:rsidRDefault="003868D7" w:rsidP="001636D0">
      <w:pPr>
        <w:tabs>
          <w:tab w:val="left" w:pos="10640"/>
        </w:tabs>
        <w:spacing w:before="120" w:after="120"/>
        <w:rPr>
          <w:rFonts w:ascii="Arial" w:eastAsia="Arial" w:hAnsi="Arial" w:cs="Arial"/>
          <w:sz w:val="22"/>
          <w:szCs w:val="22"/>
          <w:u w:color="00AF50"/>
          <w:lang w:val="fr-FR"/>
        </w:rPr>
      </w:pPr>
      <w:r w:rsidRPr="0091087D">
        <w:rPr>
          <w:rFonts w:ascii="Arial" w:eastAsia="Arial" w:hAnsi="Arial" w:cs="Arial"/>
          <w:b/>
          <w:sz w:val="22"/>
          <w:szCs w:val="22"/>
          <w:lang w:val="fr-FR"/>
        </w:rPr>
        <w:t>Prob</w:t>
      </w:r>
      <w:r w:rsidRPr="0091087D">
        <w:rPr>
          <w:rFonts w:ascii="Arial" w:eastAsia="Arial" w:hAnsi="Arial" w:cs="Arial"/>
          <w:b/>
          <w:sz w:val="22"/>
          <w:szCs w:val="22"/>
          <w:u w:color="00AF50"/>
          <w:lang w:val="fr-FR"/>
        </w:rPr>
        <w:t xml:space="preserve">abilité de réussite de la mesure préventive : </w:t>
      </w:r>
      <w:r w:rsidRPr="0091087D">
        <w:rPr>
          <w:rFonts w:ascii="Arial" w:eastAsia="Arial" w:hAnsi="Arial" w:cs="Arial"/>
          <w:sz w:val="22"/>
          <w:szCs w:val="22"/>
          <w:u w:color="00AF50"/>
          <w:lang w:val="fr-FR"/>
        </w:rPr>
        <w:t xml:space="preserve">Moyenne </w:t>
      </w:r>
    </w:p>
    <w:p w14:paraId="61A76045" w14:textId="77777777" w:rsidR="003868D7" w:rsidRPr="0091087D" w:rsidRDefault="003868D7" w:rsidP="001636D0">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6D2517A6" w14:textId="77777777" w:rsidR="003868D7" w:rsidRPr="0091087D" w:rsidRDefault="003868D7" w:rsidP="001636D0">
      <w:pPr>
        <w:spacing w:before="120" w:after="120"/>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43091A50" w14:textId="77777777" w:rsidR="003868D7" w:rsidRPr="0091087D" w:rsidRDefault="003868D7" w:rsidP="001636D0">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2ACA2424" w14:textId="54B9B0C9" w:rsidR="001636D0" w:rsidRDefault="001636D0" w:rsidP="003868D7">
      <w:pPr>
        <w:spacing w:before="240" w:after="240"/>
        <w:rPr>
          <w:rFonts w:ascii="Arial" w:eastAsia="Arial" w:hAnsi="Arial" w:cs="Arial"/>
          <w:position w:val="-1"/>
          <w:sz w:val="22"/>
          <w:szCs w:val="22"/>
          <w:u w:color="000000"/>
          <w:lang w:val="fr-FR"/>
        </w:rPr>
      </w:pPr>
      <w:r>
        <w:rPr>
          <w:rFonts w:ascii="Arial" w:eastAsia="Arial" w:hAnsi="Arial" w:cs="Arial"/>
          <w:position w:val="-1"/>
          <w:sz w:val="22"/>
          <w:szCs w:val="22"/>
          <w:u w:color="000000"/>
          <w:lang w:val="fr-FR"/>
        </w:rPr>
        <w:br w:type="page"/>
      </w:r>
    </w:p>
    <w:p w14:paraId="4F435530" w14:textId="7BFCC2CD"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7ABA815D" w14:textId="77777777" w:rsidTr="007570E3">
        <w:trPr>
          <w:trHeight w:hRule="exact" w:val="276"/>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65280261"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4AF02B50" w14:textId="77777777" w:rsidR="003868D7" w:rsidRPr="0091087D" w:rsidRDefault="003868D7" w:rsidP="007570E3">
            <w:pPr>
              <w:rPr>
                <w:rFonts w:ascii="Arial" w:hAnsi="Arial" w:cs="Arial"/>
                <w:lang w:val="fr-FR"/>
              </w:rPr>
            </w:pPr>
          </w:p>
        </w:tc>
      </w:tr>
      <w:tr w:rsidR="003868D7" w:rsidRPr="0091087D" w14:paraId="71B5C9CB"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6001BCCD"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3DB4F39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61F1D001"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4C5A2A3"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CFD0CB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2DEEAC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CE2BE93" w14:textId="77777777" w:rsidR="003868D7" w:rsidRPr="0091087D" w:rsidRDefault="003868D7" w:rsidP="007570E3">
            <w:pPr>
              <w:rPr>
                <w:rFonts w:ascii="Arial" w:hAnsi="Arial" w:cs="Arial"/>
                <w:lang w:val="fr-FR"/>
              </w:rPr>
            </w:pPr>
          </w:p>
        </w:tc>
      </w:tr>
      <w:tr w:rsidR="003868D7" w:rsidRPr="0091087D" w14:paraId="67938786"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660B5A05"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5C89539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1B58EFF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3DFBD43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1082B6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174D7F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A8E139E" w14:textId="77777777" w:rsidR="003868D7" w:rsidRPr="0091087D" w:rsidRDefault="003868D7" w:rsidP="007570E3">
            <w:pPr>
              <w:rPr>
                <w:rFonts w:ascii="Arial" w:hAnsi="Arial" w:cs="Arial"/>
                <w:lang w:val="fr-FR"/>
              </w:rPr>
            </w:pPr>
          </w:p>
        </w:tc>
      </w:tr>
      <w:tr w:rsidR="003868D7" w:rsidRPr="0091087D" w14:paraId="30FC5C04"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21C31039" w14:textId="77777777" w:rsidR="003868D7" w:rsidRPr="0091087D" w:rsidRDefault="003868D7" w:rsidP="007570E3">
            <w:pPr>
              <w:spacing w:before="34"/>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53522DCD"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12B3FC2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DDDF0A3"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6657015"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C89D1C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E41E509" w14:textId="77777777" w:rsidR="003868D7" w:rsidRPr="0091087D" w:rsidRDefault="003868D7" w:rsidP="007570E3">
            <w:pPr>
              <w:rPr>
                <w:rFonts w:ascii="Arial" w:hAnsi="Arial" w:cs="Arial"/>
                <w:lang w:val="fr-FR"/>
              </w:rPr>
            </w:pPr>
          </w:p>
        </w:tc>
      </w:tr>
      <w:tr w:rsidR="003868D7" w:rsidRPr="0091087D" w14:paraId="1BC867DF"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C62E5CF"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591726A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68333A3F"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04E71B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C6CF90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B9A7E4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0EC1403" w14:textId="77777777" w:rsidR="003868D7" w:rsidRPr="0091087D" w:rsidRDefault="003868D7" w:rsidP="007570E3">
            <w:pPr>
              <w:rPr>
                <w:rFonts w:ascii="Arial" w:hAnsi="Arial" w:cs="Arial"/>
                <w:lang w:val="fr-FR"/>
              </w:rPr>
            </w:pPr>
          </w:p>
        </w:tc>
      </w:tr>
      <w:tr w:rsidR="003868D7" w:rsidRPr="0091087D" w14:paraId="7E5FEB2A"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72459300"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722561A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1F205136"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5D83CB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39EFA5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4F7F4F0"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77C80A3" w14:textId="77777777" w:rsidR="003868D7" w:rsidRPr="0091087D" w:rsidRDefault="003868D7" w:rsidP="007570E3">
            <w:pPr>
              <w:rPr>
                <w:rFonts w:ascii="Arial" w:hAnsi="Arial" w:cs="Arial"/>
                <w:lang w:val="fr-FR"/>
              </w:rPr>
            </w:pPr>
          </w:p>
        </w:tc>
      </w:tr>
      <w:tr w:rsidR="003868D7" w:rsidRPr="0091087D" w14:paraId="34B8961B" w14:textId="77777777" w:rsidTr="007570E3">
        <w:trPr>
          <w:trHeight w:hRule="exact" w:val="286"/>
          <w:jc w:val="center"/>
        </w:trPr>
        <w:tc>
          <w:tcPr>
            <w:tcW w:w="2185" w:type="dxa"/>
            <w:gridSpan w:val="2"/>
            <w:vMerge w:val="restart"/>
            <w:tcBorders>
              <w:top w:val="single" w:sz="5" w:space="0" w:color="000000"/>
              <w:left w:val="single" w:sz="5" w:space="0" w:color="000000"/>
              <w:right w:val="single" w:sz="5" w:space="0" w:color="000000"/>
            </w:tcBorders>
          </w:tcPr>
          <w:p w14:paraId="40CDB77F" w14:textId="77777777" w:rsidR="003868D7" w:rsidRPr="0091087D" w:rsidRDefault="003868D7" w:rsidP="007570E3">
            <w:pPr>
              <w:spacing w:before="2" w:line="200" w:lineRule="exact"/>
              <w:rPr>
                <w:rFonts w:ascii="Arial" w:hAnsi="Arial" w:cs="Arial"/>
                <w:lang w:val="fr-FR"/>
              </w:rPr>
            </w:pPr>
          </w:p>
          <w:p w14:paraId="2F056C1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7E115A5D"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7AC4AD13"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6630A584"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734A9D48"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1080B551"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0CFCB634"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28634DB2"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04A86EDF"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4CB2263F"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6972126E"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5839F41B"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42568A19"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55E6A98D" w14:textId="77777777" w:rsidR="003868D7" w:rsidRPr="0091087D" w:rsidRDefault="003868D7" w:rsidP="003868D7">
      <w:pPr>
        <w:spacing w:before="4"/>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0D037D10" w14:textId="141AB792" w:rsidR="003868D7" w:rsidRPr="0091087D" w:rsidRDefault="00696DF1" w:rsidP="00241A00">
      <w:pPr>
        <w:pStyle w:val="Titre4"/>
        <w:rPr>
          <w:rFonts w:eastAsia="Arial"/>
          <w:lang w:val="fr-FR"/>
        </w:rPr>
      </w:pPr>
      <w:bookmarkStart w:id="689" w:name="_Toc137459618"/>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 xml:space="preserve">1.2. </w:t>
      </w:r>
      <w:r w:rsidR="003868D7" w:rsidRPr="0091087D">
        <w:rPr>
          <w:rFonts w:eastAsia="Arial"/>
          <w:u w:color="000000"/>
          <w:lang w:val="fr-FR"/>
        </w:rPr>
        <w:t>Au niveau des aspects humains</w:t>
      </w:r>
      <w:bookmarkEnd w:id="689"/>
    </w:p>
    <w:p w14:paraId="59E1856F" w14:textId="19BCF842" w:rsidR="003868D7" w:rsidRPr="0091087D" w:rsidRDefault="00696DF1" w:rsidP="00241A00">
      <w:pPr>
        <w:pStyle w:val="Titre5"/>
        <w:rPr>
          <w:rFonts w:eastAsia="Arial"/>
          <w:lang w:val="fr-FR"/>
        </w:rPr>
      </w:pPr>
      <w:bookmarkStart w:id="690" w:name="_Toc137459619"/>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1.2.1. Risque de perturbation des us et coutumes et de déviance sexuelle</w:t>
      </w:r>
      <w:bookmarkEnd w:id="690"/>
    </w:p>
    <w:p w14:paraId="3BC8DD20" w14:textId="77777777" w:rsidR="003868D7" w:rsidRPr="0091087D" w:rsidRDefault="003868D7" w:rsidP="006A3601">
      <w:pPr>
        <w:pStyle w:val="Paragraphedeliste"/>
        <w:numPr>
          <w:ilvl w:val="0"/>
          <w:numId w:val="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la main-d’œuvre étrangère sur les us et coutumes des localités de la zone du projet ;</w:t>
      </w:r>
    </w:p>
    <w:p w14:paraId="23D7DA63" w14:textId="77777777" w:rsidR="003868D7" w:rsidRPr="0091087D" w:rsidRDefault="003868D7" w:rsidP="006A3601">
      <w:pPr>
        <w:pStyle w:val="Paragraphedeliste"/>
        <w:numPr>
          <w:ilvl w:val="0"/>
          <w:numId w:val="3"/>
        </w:numPr>
        <w:tabs>
          <w:tab w:val="left" w:pos="23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Sanctionner les membres du personnel qui enfreignent les us et coutumes des localités ;</w:t>
      </w:r>
    </w:p>
    <w:p w14:paraId="2AE1BF90" w14:textId="77777777" w:rsidR="003868D7" w:rsidRPr="0091087D" w:rsidRDefault="003868D7" w:rsidP="006A3601">
      <w:pPr>
        <w:pStyle w:val="Paragraphedeliste"/>
        <w:numPr>
          <w:ilvl w:val="0"/>
          <w:numId w:val="3"/>
        </w:numPr>
        <w:tabs>
          <w:tab w:val="left" w:pos="23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Licencier les récidivistes qui auraient posé des actes irresponsables qui pourront porter préjudice à la concorde sociale entre les populations locales, l’entreprise des travaux l’APRODAT ;</w:t>
      </w:r>
    </w:p>
    <w:p w14:paraId="317EC89C" w14:textId="77777777" w:rsidR="003868D7" w:rsidRPr="0091087D" w:rsidRDefault="003868D7" w:rsidP="006A3601">
      <w:pPr>
        <w:pStyle w:val="Paragraphedeliste"/>
        <w:numPr>
          <w:ilvl w:val="0"/>
          <w:numId w:val="3"/>
        </w:numPr>
        <w:tabs>
          <w:tab w:val="left" w:pos="2320"/>
        </w:tabs>
        <w:spacing w:before="120" w:after="24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populations des quartiers concernés par le projet surtout les femmes et les jeunes filles sur les risques de changement de comportement avec les externalités négatives liés à l’appât de gains faciles.</w:t>
      </w:r>
    </w:p>
    <w:p w14:paraId="67E2E595" w14:textId="77777777" w:rsidR="003868D7" w:rsidRPr="0091087D" w:rsidRDefault="003868D7" w:rsidP="001636D0">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d’atténuation : </w:t>
      </w:r>
      <w:r w:rsidRPr="0091087D">
        <w:rPr>
          <w:rFonts w:ascii="Arial" w:eastAsia="Arial" w:hAnsi="Arial" w:cs="Arial"/>
          <w:sz w:val="22"/>
          <w:szCs w:val="22"/>
          <w:lang w:val="fr-FR"/>
        </w:rPr>
        <w:t>Moyenne</w:t>
      </w:r>
    </w:p>
    <w:p w14:paraId="068E67F7" w14:textId="77777777" w:rsidR="003868D7" w:rsidRPr="0091087D" w:rsidRDefault="003868D7" w:rsidP="001636D0">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20371240" w14:textId="77777777" w:rsidR="003868D7" w:rsidRPr="0091087D" w:rsidRDefault="003868D7" w:rsidP="001636D0">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7BC3D878" w14:textId="77777777" w:rsidR="003868D7" w:rsidRPr="0091087D" w:rsidRDefault="003868D7" w:rsidP="001636D0">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Voir coût du risque de contamination et de propagation des infections sexuellement transmissibles</w:t>
      </w:r>
    </w:p>
    <w:p w14:paraId="23546EC7"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2575E127" w14:textId="77777777" w:rsidTr="007570E3">
        <w:trPr>
          <w:trHeight w:hRule="exact" w:val="274"/>
        </w:trPr>
        <w:tc>
          <w:tcPr>
            <w:tcW w:w="2185" w:type="dxa"/>
            <w:gridSpan w:val="2"/>
            <w:tcBorders>
              <w:top w:val="single" w:sz="5" w:space="0" w:color="000000"/>
              <w:left w:val="single" w:sz="5" w:space="0" w:color="000000"/>
              <w:bottom w:val="single" w:sz="5" w:space="0" w:color="000000"/>
              <w:right w:val="single" w:sz="5" w:space="0" w:color="000000"/>
            </w:tcBorders>
          </w:tcPr>
          <w:p w14:paraId="792A9371" w14:textId="77777777" w:rsidR="003868D7" w:rsidRPr="0091087D" w:rsidRDefault="003868D7" w:rsidP="007570E3">
            <w:pPr>
              <w:spacing w:before="7"/>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71675D5E" w14:textId="77777777" w:rsidR="003868D7" w:rsidRPr="0091087D" w:rsidRDefault="003868D7" w:rsidP="007570E3">
            <w:pPr>
              <w:jc w:val="center"/>
              <w:rPr>
                <w:rFonts w:ascii="Arial" w:hAnsi="Arial" w:cs="Arial"/>
                <w:lang w:val="fr-FR"/>
              </w:rPr>
            </w:pPr>
          </w:p>
        </w:tc>
      </w:tr>
      <w:tr w:rsidR="003868D7" w:rsidRPr="0091087D" w14:paraId="0633925A" w14:textId="77777777" w:rsidTr="007570E3">
        <w:trPr>
          <w:trHeight w:hRule="exact" w:val="284"/>
        </w:trPr>
        <w:tc>
          <w:tcPr>
            <w:tcW w:w="1619" w:type="dxa"/>
            <w:tcBorders>
              <w:top w:val="single" w:sz="5" w:space="0" w:color="000000"/>
              <w:left w:val="single" w:sz="5" w:space="0" w:color="000000"/>
              <w:bottom w:val="single" w:sz="5" w:space="0" w:color="000000"/>
              <w:right w:val="single" w:sz="5" w:space="0" w:color="000000"/>
            </w:tcBorders>
          </w:tcPr>
          <w:p w14:paraId="364B4E57"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020929C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3494D71E" w14:textId="77777777" w:rsidR="003868D7" w:rsidRPr="0091087D" w:rsidRDefault="003868D7" w:rsidP="007570E3">
            <w:pPr>
              <w:jc w:val="cente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D0D5E3C" w14:textId="77777777" w:rsidR="003868D7" w:rsidRPr="0091087D" w:rsidRDefault="003868D7" w:rsidP="007570E3">
            <w:pPr>
              <w:jc w:val="cente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4E50774" w14:textId="77777777" w:rsidR="003868D7" w:rsidRPr="0091087D" w:rsidRDefault="003868D7" w:rsidP="007570E3">
            <w:pPr>
              <w:jc w:val="cente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15BB6F2" w14:textId="77777777" w:rsidR="003868D7" w:rsidRPr="0091087D" w:rsidRDefault="003868D7" w:rsidP="007570E3">
            <w:pPr>
              <w:jc w:val="cente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6863888" w14:textId="77777777" w:rsidR="003868D7" w:rsidRPr="0091087D" w:rsidRDefault="003868D7" w:rsidP="007570E3">
            <w:pPr>
              <w:jc w:val="center"/>
              <w:rPr>
                <w:rFonts w:ascii="Arial" w:hAnsi="Arial" w:cs="Arial"/>
                <w:lang w:val="fr-FR"/>
              </w:rPr>
            </w:pPr>
          </w:p>
        </w:tc>
      </w:tr>
      <w:tr w:rsidR="003868D7" w:rsidRPr="0091087D" w14:paraId="0643C17A" w14:textId="77777777" w:rsidTr="007570E3">
        <w:trPr>
          <w:trHeight w:hRule="exact" w:val="285"/>
        </w:trPr>
        <w:tc>
          <w:tcPr>
            <w:tcW w:w="1619" w:type="dxa"/>
            <w:tcBorders>
              <w:top w:val="single" w:sz="5" w:space="0" w:color="000000"/>
              <w:left w:val="single" w:sz="5" w:space="0" w:color="000000"/>
              <w:bottom w:val="single" w:sz="5" w:space="0" w:color="000000"/>
              <w:right w:val="single" w:sz="5" w:space="0" w:color="000000"/>
            </w:tcBorders>
          </w:tcPr>
          <w:p w14:paraId="03822B1D" w14:textId="77777777" w:rsidR="003868D7" w:rsidRPr="0091087D" w:rsidRDefault="003868D7" w:rsidP="007570E3">
            <w:pPr>
              <w:spacing w:before="33"/>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33BCB5A7" w14:textId="77777777" w:rsidR="003868D7" w:rsidRPr="0091087D" w:rsidRDefault="003868D7" w:rsidP="007570E3">
            <w:pPr>
              <w:spacing w:before="33"/>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69919165" w14:textId="77777777" w:rsidR="003868D7" w:rsidRPr="0091087D" w:rsidRDefault="003868D7" w:rsidP="007570E3">
            <w:pPr>
              <w:spacing w:before="33"/>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1083C5B5" w14:textId="77777777" w:rsidR="003868D7" w:rsidRPr="0091087D" w:rsidRDefault="003868D7" w:rsidP="007570E3">
            <w:pPr>
              <w:jc w:val="cente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A446774" w14:textId="77777777" w:rsidR="003868D7" w:rsidRPr="0091087D" w:rsidRDefault="003868D7" w:rsidP="007570E3">
            <w:pPr>
              <w:jc w:val="cente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D41978C" w14:textId="77777777" w:rsidR="003868D7" w:rsidRPr="0091087D" w:rsidRDefault="003868D7" w:rsidP="007570E3">
            <w:pPr>
              <w:jc w:val="cente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85F977E" w14:textId="77777777" w:rsidR="003868D7" w:rsidRPr="0091087D" w:rsidRDefault="003868D7" w:rsidP="007570E3">
            <w:pPr>
              <w:jc w:val="center"/>
              <w:rPr>
                <w:rFonts w:ascii="Arial" w:hAnsi="Arial" w:cs="Arial"/>
                <w:lang w:val="fr-FR"/>
              </w:rPr>
            </w:pPr>
          </w:p>
        </w:tc>
      </w:tr>
      <w:tr w:rsidR="003868D7" w:rsidRPr="0091087D" w14:paraId="174473A1" w14:textId="77777777" w:rsidTr="007570E3">
        <w:trPr>
          <w:trHeight w:hRule="exact" w:val="283"/>
        </w:trPr>
        <w:tc>
          <w:tcPr>
            <w:tcW w:w="1619" w:type="dxa"/>
            <w:tcBorders>
              <w:top w:val="single" w:sz="5" w:space="0" w:color="000000"/>
              <w:left w:val="single" w:sz="5" w:space="0" w:color="000000"/>
              <w:bottom w:val="single" w:sz="5" w:space="0" w:color="000000"/>
              <w:right w:val="single" w:sz="5" w:space="0" w:color="000000"/>
            </w:tcBorders>
          </w:tcPr>
          <w:p w14:paraId="70620CCE"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7C92307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0F5A72B1" w14:textId="77777777" w:rsidR="003868D7" w:rsidRPr="0091087D" w:rsidRDefault="003868D7" w:rsidP="007570E3">
            <w:pPr>
              <w:jc w:val="cente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BEEB6F6" w14:textId="77777777" w:rsidR="003868D7" w:rsidRPr="0091087D" w:rsidRDefault="003868D7" w:rsidP="007570E3">
            <w:pPr>
              <w:jc w:val="cente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FEDB9DC" w14:textId="77777777" w:rsidR="003868D7" w:rsidRPr="0091087D" w:rsidRDefault="003868D7" w:rsidP="007570E3">
            <w:pPr>
              <w:jc w:val="cente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DFFF321" w14:textId="77777777" w:rsidR="003868D7" w:rsidRPr="0091087D" w:rsidRDefault="003868D7" w:rsidP="007570E3">
            <w:pPr>
              <w:jc w:val="cente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F1F1A64" w14:textId="77777777" w:rsidR="003868D7" w:rsidRPr="0091087D" w:rsidRDefault="003868D7" w:rsidP="007570E3">
            <w:pPr>
              <w:jc w:val="center"/>
              <w:rPr>
                <w:rFonts w:ascii="Arial" w:hAnsi="Arial" w:cs="Arial"/>
                <w:lang w:val="fr-FR"/>
              </w:rPr>
            </w:pPr>
          </w:p>
        </w:tc>
      </w:tr>
      <w:tr w:rsidR="003868D7" w:rsidRPr="0091087D" w14:paraId="765BBF21" w14:textId="77777777" w:rsidTr="007570E3">
        <w:trPr>
          <w:trHeight w:hRule="exact" w:val="283"/>
        </w:trPr>
        <w:tc>
          <w:tcPr>
            <w:tcW w:w="1619" w:type="dxa"/>
            <w:tcBorders>
              <w:top w:val="single" w:sz="5" w:space="0" w:color="000000"/>
              <w:left w:val="single" w:sz="5" w:space="0" w:color="000000"/>
              <w:bottom w:val="single" w:sz="5" w:space="0" w:color="000000"/>
              <w:right w:val="single" w:sz="5" w:space="0" w:color="000000"/>
            </w:tcBorders>
          </w:tcPr>
          <w:p w14:paraId="3814A05C"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0A58BE1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09815BF0" w14:textId="77777777" w:rsidR="003868D7" w:rsidRPr="0091087D" w:rsidRDefault="003868D7" w:rsidP="007570E3">
            <w:pPr>
              <w:jc w:val="cente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2B0C906" w14:textId="77777777" w:rsidR="003868D7" w:rsidRPr="0091087D" w:rsidRDefault="003868D7" w:rsidP="007570E3">
            <w:pPr>
              <w:jc w:val="cente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31CC5EC" w14:textId="77777777" w:rsidR="003868D7" w:rsidRPr="0091087D" w:rsidRDefault="003868D7" w:rsidP="007570E3">
            <w:pPr>
              <w:jc w:val="cente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1E1A0F0" w14:textId="77777777" w:rsidR="003868D7" w:rsidRPr="0091087D" w:rsidRDefault="003868D7" w:rsidP="007570E3">
            <w:pPr>
              <w:jc w:val="cente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7E7E57D" w14:textId="77777777" w:rsidR="003868D7" w:rsidRPr="0091087D" w:rsidRDefault="003868D7" w:rsidP="007570E3">
            <w:pPr>
              <w:jc w:val="center"/>
              <w:rPr>
                <w:rFonts w:ascii="Arial" w:hAnsi="Arial" w:cs="Arial"/>
                <w:lang w:val="fr-FR"/>
              </w:rPr>
            </w:pPr>
          </w:p>
        </w:tc>
      </w:tr>
      <w:tr w:rsidR="003868D7" w:rsidRPr="0091087D" w14:paraId="69E6CBE7" w14:textId="77777777" w:rsidTr="007570E3">
        <w:trPr>
          <w:trHeight w:hRule="exact" w:val="286"/>
        </w:trPr>
        <w:tc>
          <w:tcPr>
            <w:tcW w:w="1619" w:type="dxa"/>
            <w:tcBorders>
              <w:top w:val="single" w:sz="5" w:space="0" w:color="000000"/>
              <w:left w:val="single" w:sz="5" w:space="0" w:color="000000"/>
              <w:bottom w:val="single" w:sz="5" w:space="0" w:color="000000"/>
              <w:right w:val="single" w:sz="5" w:space="0" w:color="000000"/>
            </w:tcBorders>
          </w:tcPr>
          <w:p w14:paraId="38C04335"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42DF2996"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064B3776" w14:textId="77777777" w:rsidR="003868D7" w:rsidRPr="0091087D" w:rsidRDefault="003868D7" w:rsidP="007570E3">
            <w:pPr>
              <w:jc w:val="cente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E9B66CA" w14:textId="77777777" w:rsidR="003868D7" w:rsidRPr="0091087D" w:rsidRDefault="003868D7" w:rsidP="007570E3">
            <w:pPr>
              <w:jc w:val="cente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AC2FA58" w14:textId="77777777" w:rsidR="003868D7" w:rsidRPr="0091087D" w:rsidRDefault="003868D7" w:rsidP="007570E3">
            <w:pPr>
              <w:jc w:val="cente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50AED31" w14:textId="77777777" w:rsidR="003868D7" w:rsidRPr="0091087D" w:rsidRDefault="003868D7" w:rsidP="007570E3">
            <w:pPr>
              <w:jc w:val="cente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F3A47F2" w14:textId="77777777" w:rsidR="003868D7" w:rsidRPr="0091087D" w:rsidRDefault="003868D7" w:rsidP="007570E3">
            <w:pPr>
              <w:jc w:val="center"/>
              <w:rPr>
                <w:rFonts w:ascii="Arial" w:hAnsi="Arial" w:cs="Arial"/>
                <w:lang w:val="fr-FR"/>
              </w:rPr>
            </w:pPr>
          </w:p>
        </w:tc>
      </w:tr>
      <w:tr w:rsidR="003868D7" w:rsidRPr="0091087D" w14:paraId="030965A5" w14:textId="77777777" w:rsidTr="007570E3">
        <w:trPr>
          <w:trHeight w:hRule="exact" w:val="284"/>
        </w:trPr>
        <w:tc>
          <w:tcPr>
            <w:tcW w:w="2185" w:type="dxa"/>
            <w:gridSpan w:val="2"/>
            <w:vMerge w:val="restart"/>
            <w:tcBorders>
              <w:top w:val="single" w:sz="5" w:space="0" w:color="000000"/>
              <w:left w:val="single" w:sz="5" w:space="0" w:color="000000"/>
              <w:right w:val="single" w:sz="5" w:space="0" w:color="000000"/>
            </w:tcBorders>
          </w:tcPr>
          <w:p w14:paraId="56295793" w14:textId="77777777" w:rsidR="003868D7" w:rsidRPr="0091087D" w:rsidRDefault="003868D7" w:rsidP="007570E3">
            <w:pPr>
              <w:spacing w:before="3" w:line="200" w:lineRule="exact"/>
              <w:rPr>
                <w:rFonts w:ascii="Arial" w:hAnsi="Arial" w:cs="Arial"/>
                <w:lang w:val="fr-FR"/>
              </w:rPr>
            </w:pPr>
          </w:p>
          <w:p w14:paraId="0B118982"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3AD4F14E"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163A1634"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4D728CB3"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3E8C97A1"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32A1C4D8"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2B119903" w14:textId="77777777" w:rsidTr="007570E3">
        <w:trPr>
          <w:trHeight w:hRule="exact" w:val="350"/>
        </w:trPr>
        <w:tc>
          <w:tcPr>
            <w:tcW w:w="2185" w:type="dxa"/>
            <w:gridSpan w:val="2"/>
            <w:vMerge/>
            <w:tcBorders>
              <w:left w:val="single" w:sz="5" w:space="0" w:color="000000"/>
              <w:bottom w:val="single" w:sz="5" w:space="0" w:color="000000"/>
              <w:right w:val="single" w:sz="5" w:space="0" w:color="000000"/>
            </w:tcBorders>
          </w:tcPr>
          <w:p w14:paraId="1A8D0FE2"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30A719A3"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158F461A"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34811CA7"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5834F7E7"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03172C78"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5D27E261" w14:textId="4B54638E" w:rsidR="003868D7"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7F7C0ED5" w14:textId="5551EFD2" w:rsidR="001636D0" w:rsidRDefault="001636D0" w:rsidP="003868D7">
      <w:pPr>
        <w:spacing w:before="120" w:after="240"/>
        <w:jc w:val="both"/>
        <w:rPr>
          <w:rFonts w:ascii="Arial" w:eastAsia="Arial" w:hAnsi="Arial" w:cs="Arial"/>
          <w:i/>
          <w:sz w:val="22"/>
          <w:szCs w:val="22"/>
          <w:lang w:val="fr-FR"/>
        </w:rPr>
      </w:pPr>
    </w:p>
    <w:p w14:paraId="436A419A" w14:textId="77777777" w:rsidR="001636D0" w:rsidRPr="0091087D" w:rsidRDefault="001636D0" w:rsidP="003868D7">
      <w:pPr>
        <w:spacing w:before="120" w:after="240"/>
        <w:jc w:val="both"/>
        <w:rPr>
          <w:rFonts w:ascii="Arial" w:eastAsia="Arial" w:hAnsi="Arial" w:cs="Arial"/>
          <w:i/>
          <w:sz w:val="22"/>
          <w:szCs w:val="22"/>
          <w:lang w:val="fr-FR"/>
        </w:rPr>
      </w:pPr>
    </w:p>
    <w:p w14:paraId="5E248F5C" w14:textId="2A53F326" w:rsidR="003868D7" w:rsidRPr="0091087D" w:rsidRDefault="00696DF1" w:rsidP="00241A00">
      <w:pPr>
        <w:pStyle w:val="Titre5"/>
        <w:rPr>
          <w:rFonts w:eastAsia="Arial"/>
          <w:lang w:val="fr-FR"/>
        </w:rPr>
      </w:pPr>
      <w:bookmarkStart w:id="691" w:name="_Toc137459620"/>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1.2.2. Risque d’accident de trajet</w:t>
      </w:r>
      <w:bookmarkEnd w:id="691"/>
    </w:p>
    <w:p w14:paraId="3B9C9A62" w14:textId="77777777" w:rsidR="003868D7" w:rsidRPr="0091087D" w:rsidRDefault="003868D7" w:rsidP="006A3601">
      <w:pPr>
        <w:pStyle w:val="Paragraphedeliste"/>
        <w:numPr>
          <w:ilvl w:val="0"/>
          <w:numId w:val="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et à la disposition des travailleurs un véhicule devant assurer la navette et le transport des travailleurs d’un point de regroupement vers les chantiers ;</w:t>
      </w:r>
    </w:p>
    <w:p w14:paraId="01DB72E7" w14:textId="77777777" w:rsidR="003868D7" w:rsidRPr="0091087D" w:rsidRDefault="003868D7" w:rsidP="006A3601">
      <w:pPr>
        <w:pStyle w:val="Paragraphedeliste"/>
        <w:numPr>
          <w:ilvl w:val="0"/>
          <w:numId w:val="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travailleurs sur les accidents de trajet ;</w:t>
      </w:r>
    </w:p>
    <w:p w14:paraId="5AD3BE77" w14:textId="77777777" w:rsidR="003868D7" w:rsidRPr="0091087D" w:rsidRDefault="003868D7" w:rsidP="006A3601">
      <w:pPr>
        <w:pStyle w:val="Paragraphedeliste"/>
        <w:numPr>
          <w:ilvl w:val="0"/>
          <w:numId w:val="4"/>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Insister sur la vigilance des travailleurs au moment de la sortie des chantiers et sur leur trajet allant de la maison aux chantiers et vis-versa ;</w:t>
      </w:r>
    </w:p>
    <w:p w14:paraId="083EBE11" w14:textId="77777777" w:rsidR="003868D7" w:rsidRPr="0091087D" w:rsidRDefault="003868D7" w:rsidP="006A3601">
      <w:pPr>
        <w:pStyle w:val="Paragraphedeliste"/>
        <w:numPr>
          <w:ilvl w:val="0"/>
          <w:numId w:val="4"/>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faire des détours en quittant la maison pour les chantiers ou en rentrant à la maison en fin de la journée de travail ;</w:t>
      </w:r>
    </w:p>
    <w:p w14:paraId="6A0E4CB1" w14:textId="77777777" w:rsidR="003868D7" w:rsidRPr="0091087D" w:rsidRDefault="003868D7" w:rsidP="006A3601">
      <w:pPr>
        <w:pStyle w:val="Paragraphedeliste"/>
        <w:numPr>
          <w:ilvl w:val="0"/>
          <w:numId w:val="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Avertir son supérieur hiérarchique lorsqu’on doit faire des détours involontaires.</w:t>
      </w:r>
    </w:p>
    <w:p w14:paraId="41A11D2F" w14:textId="77777777" w:rsidR="003868D7" w:rsidRPr="0091087D" w:rsidRDefault="003868D7" w:rsidP="001636D0">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5CE969B7" w14:textId="77777777" w:rsidR="003868D7" w:rsidRPr="0091087D" w:rsidRDefault="003868D7" w:rsidP="001636D0">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018982ED" w14:textId="77777777" w:rsidR="003868D7" w:rsidRPr="0091087D" w:rsidRDefault="003868D7" w:rsidP="001636D0">
      <w:pPr>
        <w:spacing w:before="120" w:after="120"/>
        <w:jc w:val="both"/>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137071BA" w14:textId="77777777" w:rsidR="003868D7" w:rsidRPr="0091087D" w:rsidRDefault="003868D7" w:rsidP="001636D0">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5BC7A5D1"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2D2EC99A" w14:textId="77777777" w:rsidTr="007570E3">
        <w:trPr>
          <w:trHeight w:hRule="exact" w:val="276"/>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15311F94"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18952811" w14:textId="77777777" w:rsidR="003868D7" w:rsidRPr="0091087D" w:rsidRDefault="003868D7" w:rsidP="007570E3">
            <w:pPr>
              <w:rPr>
                <w:rFonts w:ascii="Arial" w:hAnsi="Arial" w:cs="Arial"/>
                <w:lang w:val="fr-FR"/>
              </w:rPr>
            </w:pPr>
          </w:p>
        </w:tc>
      </w:tr>
      <w:tr w:rsidR="003868D7" w:rsidRPr="0091087D" w14:paraId="29B1C045"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76F8DFF9"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44B55B2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7C76BF35"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2923E8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F74A437"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8CCCB9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3AB3234" w14:textId="77777777" w:rsidR="003868D7" w:rsidRPr="0091087D" w:rsidRDefault="003868D7" w:rsidP="007570E3">
            <w:pPr>
              <w:rPr>
                <w:rFonts w:ascii="Arial" w:hAnsi="Arial" w:cs="Arial"/>
                <w:lang w:val="fr-FR"/>
              </w:rPr>
            </w:pPr>
          </w:p>
        </w:tc>
      </w:tr>
      <w:tr w:rsidR="003868D7" w:rsidRPr="0091087D" w14:paraId="418E9ACF"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2329E691"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197F17C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3BC0E61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7248F42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3CB3B2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6AA4AC5"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E035988" w14:textId="77777777" w:rsidR="003868D7" w:rsidRPr="0091087D" w:rsidRDefault="003868D7" w:rsidP="007570E3">
            <w:pPr>
              <w:rPr>
                <w:rFonts w:ascii="Arial" w:hAnsi="Arial" w:cs="Arial"/>
                <w:lang w:val="fr-FR"/>
              </w:rPr>
            </w:pPr>
          </w:p>
        </w:tc>
      </w:tr>
      <w:tr w:rsidR="003868D7" w:rsidRPr="0091087D" w14:paraId="247A358B"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16D5E054" w14:textId="77777777" w:rsidR="003868D7" w:rsidRPr="0091087D" w:rsidRDefault="003868D7" w:rsidP="007570E3">
            <w:pPr>
              <w:spacing w:before="34"/>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260BA3ED"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279C716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7B80A2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A6A9D23"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71B242D"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747B1BB" w14:textId="77777777" w:rsidR="003868D7" w:rsidRPr="0091087D" w:rsidRDefault="003868D7" w:rsidP="007570E3">
            <w:pPr>
              <w:rPr>
                <w:rFonts w:ascii="Arial" w:hAnsi="Arial" w:cs="Arial"/>
                <w:lang w:val="fr-FR"/>
              </w:rPr>
            </w:pPr>
          </w:p>
        </w:tc>
      </w:tr>
      <w:tr w:rsidR="003868D7" w:rsidRPr="0091087D" w14:paraId="32BFA01C"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7F64CA78"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58B8478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309D7358"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35EB443"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3363826"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214BA0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032AA65" w14:textId="77777777" w:rsidR="003868D7" w:rsidRPr="0091087D" w:rsidRDefault="003868D7" w:rsidP="007570E3">
            <w:pPr>
              <w:rPr>
                <w:rFonts w:ascii="Arial" w:hAnsi="Arial" w:cs="Arial"/>
                <w:lang w:val="fr-FR"/>
              </w:rPr>
            </w:pPr>
          </w:p>
        </w:tc>
      </w:tr>
      <w:tr w:rsidR="003868D7" w:rsidRPr="0091087D" w14:paraId="4B4E4699"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7C6E2D95"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29D7AC6F"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51FEE92D"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B444ECC"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68FADB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1083BD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3ED8D31" w14:textId="77777777" w:rsidR="003868D7" w:rsidRPr="0091087D" w:rsidRDefault="003868D7" w:rsidP="007570E3">
            <w:pPr>
              <w:rPr>
                <w:rFonts w:ascii="Arial" w:hAnsi="Arial" w:cs="Arial"/>
                <w:lang w:val="fr-FR"/>
              </w:rPr>
            </w:pPr>
          </w:p>
        </w:tc>
      </w:tr>
      <w:tr w:rsidR="003868D7" w:rsidRPr="0091087D" w14:paraId="26BB9862" w14:textId="77777777" w:rsidTr="007570E3">
        <w:trPr>
          <w:trHeight w:hRule="exact" w:val="286"/>
          <w:jc w:val="center"/>
        </w:trPr>
        <w:tc>
          <w:tcPr>
            <w:tcW w:w="2185" w:type="dxa"/>
            <w:gridSpan w:val="2"/>
            <w:vMerge w:val="restart"/>
            <w:tcBorders>
              <w:top w:val="single" w:sz="5" w:space="0" w:color="000000"/>
              <w:left w:val="single" w:sz="5" w:space="0" w:color="000000"/>
              <w:right w:val="single" w:sz="5" w:space="0" w:color="000000"/>
            </w:tcBorders>
          </w:tcPr>
          <w:p w14:paraId="14F74575" w14:textId="77777777" w:rsidR="003868D7" w:rsidRPr="0091087D" w:rsidRDefault="003868D7" w:rsidP="007570E3">
            <w:pPr>
              <w:spacing w:before="2" w:line="200" w:lineRule="exact"/>
              <w:rPr>
                <w:rFonts w:ascii="Arial" w:hAnsi="Arial" w:cs="Arial"/>
                <w:lang w:val="fr-FR"/>
              </w:rPr>
            </w:pPr>
          </w:p>
          <w:p w14:paraId="6D30663A"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74CEBF45"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3A8CB22D"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429C48C8"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00A0F1BC"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39665AF1" w14:textId="77777777" w:rsidR="003868D7" w:rsidRPr="0091087D" w:rsidRDefault="003868D7" w:rsidP="007570E3">
            <w:pPr>
              <w:spacing w:before="34"/>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1561DA97"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05D1BBD3"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5A1F476C"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7D03D5CB"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172DCB9A"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52E89A5A"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40764C81"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660B91A5"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64DF4905" w14:textId="0D5088C9" w:rsidR="003868D7" w:rsidRPr="0091087D" w:rsidRDefault="00696DF1" w:rsidP="00241A00">
      <w:pPr>
        <w:pStyle w:val="Titre5"/>
        <w:rPr>
          <w:rFonts w:eastAsia="Arial"/>
          <w:lang w:val="fr-FR"/>
        </w:rPr>
      </w:pPr>
      <w:bookmarkStart w:id="692" w:name="_Toc137459621"/>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1.2.3. Risque d’accidents du travail sur le chantier</w:t>
      </w:r>
      <w:bookmarkEnd w:id="692"/>
    </w:p>
    <w:p w14:paraId="65013C1A" w14:textId="77777777" w:rsidR="003868D7" w:rsidRPr="0091087D" w:rsidRDefault="003868D7" w:rsidP="006A3601">
      <w:pPr>
        <w:pStyle w:val="Paragraphedeliste"/>
        <w:numPr>
          <w:ilvl w:val="0"/>
          <w:numId w:val="5"/>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Contracter une police assurance tout risque, couvrant les travailleurs sur les chantiers ;</w:t>
      </w:r>
    </w:p>
    <w:p w14:paraId="7B6B91E0" w14:textId="77777777" w:rsidR="003868D7" w:rsidRPr="0091087D" w:rsidRDefault="003868D7" w:rsidP="006A3601">
      <w:pPr>
        <w:pStyle w:val="Paragraphedeliste"/>
        <w:numPr>
          <w:ilvl w:val="0"/>
          <w:numId w:val="5"/>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Doter les employés d’équipements de protection individuelle (EPI) adaptés et veiller à leur port effectif ;</w:t>
      </w:r>
    </w:p>
    <w:p w14:paraId="68C835CF" w14:textId="77777777" w:rsidR="003868D7" w:rsidRPr="0091087D" w:rsidRDefault="003868D7" w:rsidP="006A3601">
      <w:pPr>
        <w:pStyle w:val="Paragraphedeliste"/>
        <w:numPr>
          <w:ilvl w:val="0"/>
          <w:numId w:val="5"/>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un équipement de premier secours ;</w:t>
      </w:r>
    </w:p>
    <w:p w14:paraId="63C534B7" w14:textId="77777777" w:rsidR="003868D7" w:rsidRPr="0091087D" w:rsidRDefault="003868D7" w:rsidP="006A3601">
      <w:pPr>
        <w:pStyle w:val="Paragraphedeliste"/>
        <w:numPr>
          <w:ilvl w:val="0"/>
          <w:numId w:val="5"/>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Former le personnel aux gestes de premier secours ;</w:t>
      </w:r>
    </w:p>
    <w:p w14:paraId="1F844D9D" w14:textId="77777777" w:rsidR="003868D7" w:rsidRPr="0091087D" w:rsidRDefault="003868D7" w:rsidP="006A3601">
      <w:pPr>
        <w:pStyle w:val="Paragraphedeliste"/>
        <w:numPr>
          <w:ilvl w:val="0"/>
          <w:numId w:val="5"/>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une ambulance pour le transfert des accidents graves vers l’hôpital le plus proche ;</w:t>
      </w:r>
    </w:p>
    <w:p w14:paraId="31A2408D" w14:textId="77777777" w:rsidR="003868D7" w:rsidRPr="0091087D" w:rsidRDefault="003868D7" w:rsidP="006A3601">
      <w:pPr>
        <w:pStyle w:val="Paragraphedeliste"/>
        <w:numPr>
          <w:ilvl w:val="0"/>
          <w:numId w:val="5"/>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Signaler les zones de danger par des panneaux et des balises.</w:t>
      </w:r>
    </w:p>
    <w:p w14:paraId="389323C2" w14:textId="6635BC5F" w:rsidR="003868D7" w:rsidRDefault="003868D7" w:rsidP="003868D7">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 xml:space="preserve">Le tableau </w:t>
      </w:r>
      <w:r w:rsidR="00737883">
        <w:rPr>
          <w:rFonts w:ascii="Arial" w:eastAsia="Arial" w:hAnsi="Arial" w:cs="Arial"/>
          <w:sz w:val="22"/>
          <w:szCs w:val="22"/>
          <w:lang w:val="fr-FR"/>
        </w:rPr>
        <w:t>5</w:t>
      </w:r>
      <w:r w:rsidR="00681011">
        <w:rPr>
          <w:rFonts w:ascii="Arial" w:eastAsia="Arial" w:hAnsi="Arial" w:cs="Arial"/>
          <w:sz w:val="22"/>
          <w:szCs w:val="22"/>
          <w:lang w:val="fr-FR"/>
        </w:rPr>
        <w:t>4</w:t>
      </w:r>
      <w:r w:rsidRPr="0091087D">
        <w:rPr>
          <w:rFonts w:ascii="Arial" w:eastAsia="Arial" w:hAnsi="Arial" w:cs="Arial"/>
          <w:sz w:val="22"/>
          <w:szCs w:val="22"/>
          <w:lang w:val="fr-FR"/>
        </w:rPr>
        <w:t xml:space="preserve"> présente des exemples de risques du travail et des types d’équipements de protection personnelle disponibles pour différentes applications.</w:t>
      </w:r>
    </w:p>
    <w:p w14:paraId="2AB93F3D" w14:textId="312000D8" w:rsidR="00581A09" w:rsidRDefault="00581A09" w:rsidP="003868D7">
      <w:pPr>
        <w:spacing w:before="240" w:after="240"/>
        <w:jc w:val="both"/>
        <w:rPr>
          <w:rFonts w:ascii="Arial" w:eastAsia="Arial" w:hAnsi="Arial" w:cs="Arial"/>
          <w:sz w:val="22"/>
          <w:szCs w:val="22"/>
          <w:lang w:val="fr-FR"/>
        </w:rPr>
      </w:pPr>
      <w:r>
        <w:rPr>
          <w:rFonts w:ascii="Arial" w:eastAsia="Arial" w:hAnsi="Arial" w:cs="Arial"/>
          <w:sz w:val="22"/>
          <w:szCs w:val="22"/>
          <w:lang w:val="fr-FR"/>
        </w:rPr>
        <w:br w:type="page"/>
      </w:r>
    </w:p>
    <w:p w14:paraId="7FCFAEB3" w14:textId="2AEC9474" w:rsidR="003868D7" w:rsidRPr="0091087D" w:rsidRDefault="003868D7" w:rsidP="00241A00">
      <w:pPr>
        <w:pStyle w:val="Titre7"/>
        <w:rPr>
          <w:rFonts w:eastAsia="Arial"/>
          <w:lang w:val="fr-FR"/>
        </w:rPr>
      </w:pPr>
      <w:bookmarkStart w:id="693" w:name="_Toc150114579"/>
      <w:r w:rsidRPr="0091087D">
        <w:rPr>
          <w:rFonts w:eastAsia="Arial"/>
          <w:lang w:val="fr-FR"/>
        </w:rPr>
        <w:t xml:space="preserve">Tableau </w:t>
      </w:r>
      <w:r w:rsidR="00737883">
        <w:rPr>
          <w:rFonts w:eastAsia="Arial"/>
          <w:lang w:val="fr-FR"/>
        </w:rPr>
        <w:t>5</w:t>
      </w:r>
      <w:r w:rsidR="00681011">
        <w:rPr>
          <w:rFonts w:eastAsia="Arial"/>
          <w:lang w:val="fr-FR"/>
        </w:rPr>
        <w:t>4</w:t>
      </w:r>
      <w:r w:rsidRPr="0091087D">
        <w:rPr>
          <w:rFonts w:eastAsia="Arial"/>
          <w:lang w:val="fr-FR"/>
        </w:rPr>
        <w:t xml:space="preserve"> : Récapitulatif des équipements de protection personnelle recommandés en fonction des risques</w:t>
      </w:r>
      <w:bookmarkEnd w:id="693"/>
    </w:p>
    <w:tbl>
      <w:tblPr>
        <w:tblW w:w="9072" w:type="dxa"/>
        <w:jc w:val="center"/>
        <w:tblLayout w:type="fixed"/>
        <w:tblCellMar>
          <w:left w:w="0" w:type="dxa"/>
          <w:right w:w="0" w:type="dxa"/>
        </w:tblCellMar>
        <w:tblLook w:val="01E0" w:firstRow="1" w:lastRow="1" w:firstColumn="1" w:lastColumn="1" w:noHBand="0" w:noVBand="0"/>
      </w:tblPr>
      <w:tblGrid>
        <w:gridCol w:w="1959"/>
        <w:gridCol w:w="3422"/>
        <w:gridCol w:w="3691"/>
      </w:tblGrid>
      <w:tr w:rsidR="003868D7" w:rsidRPr="00043FE4" w14:paraId="7A3AEEB1" w14:textId="77777777" w:rsidTr="007570E3">
        <w:trPr>
          <w:trHeight w:hRule="exact" w:val="482"/>
          <w:jc w:val="center"/>
        </w:trPr>
        <w:tc>
          <w:tcPr>
            <w:tcW w:w="1959" w:type="dxa"/>
            <w:tcBorders>
              <w:top w:val="single" w:sz="5" w:space="0" w:color="000000"/>
              <w:left w:val="single" w:sz="5" w:space="0" w:color="000000"/>
              <w:bottom w:val="single" w:sz="7" w:space="0" w:color="000000"/>
              <w:right w:val="single" w:sz="7" w:space="0" w:color="000000"/>
            </w:tcBorders>
            <w:tcMar>
              <w:left w:w="57" w:type="dxa"/>
              <w:right w:w="57" w:type="dxa"/>
            </w:tcMar>
            <w:vAlign w:val="center"/>
          </w:tcPr>
          <w:p w14:paraId="5D6E1870" w14:textId="77777777" w:rsidR="003868D7" w:rsidRPr="00BC3D15" w:rsidRDefault="003868D7" w:rsidP="007570E3">
            <w:pPr>
              <w:rPr>
                <w:rFonts w:ascii="Arial" w:eastAsia="Arial" w:hAnsi="Arial" w:cs="Arial"/>
                <w:sz w:val="18"/>
                <w:szCs w:val="18"/>
                <w:lang w:val="fr-FR"/>
              </w:rPr>
            </w:pPr>
            <w:r w:rsidRPr="00BC3D15">
              <w:rPr>
                <w:rFonts w:ascii="Arial" w:eastAsia="Arial" w:hAnsi="Arial" w:cs="Arial"/>
                <w:b/>
                <w:sz w:val="18"/>
                <w:szCs w:val="18"/>
                <w:lang w:val="fr-FR"/>
              </w:rPr>
              <w:t>Objectif</w:t>
            </w:r>
          </w:p>
        </w:tc>
        <w:tc>
          <w:tcPr>
            <w:tcW w:w="3422" w:type="dxa"/>
            <w:tcBorders>
              <w:top w:val="single" w:sz="5" w:space="0" w:color="000000"/>
              <w:left w:val="single" w:sz="7" w:space="0" w:color="000000"/>
              <w:bottom w:val="single" w:sz="7" w:space="0" w:color="000000"/>
              <w:right w:val="single" w:sz="7" w:space="0" w:color="000000"/>
            </w:tcBorders>
            <w:tcMar>
              <w:left w:w="57" w:type="dxa"/>
              <w:right w:w="57" w:type="dxa"/>
            </w:tcMar>
            <w:vAlign w:val="center"/>
          </w:tcPr>
          <w:p w14:paraId="63AC7400" w14:textId="77777777" w:rsidR="003868D7" w:rsidRPr="00BC3D15" w:rsidRDefault="003868D7" w:rsidP="007570E3">
            <w:pPr>
              <w:rPr>
                <w:rFonts w:ascii="Arial" w:eastAsia="Arial" w:hAnsi="Arial" w:cs="Arial"/>
                <w:sz w:val="18"/>
                <w:szCs w:val="18"/>
                <w:lang w:val="fr-FR"/>
              </w:rPr>
            </w:pPr>
            <w:r w:rsidRPr="00BC3D15">
              <w:rPr>
                <w:rFonts w:ascii="Arial" w:eastAsia="Arial" w:hAnsi="Arial" w:cs="Arial"/>
                <w:b/>
                <w:sz w:val="18"/>
                <w:szCs w:val="18"/>
                <w:lang w:val="fr-FR"/>
              </w:rPr>
              <w:t>Risques du lieu de travail</w:t>
            </w:r>
          </w:p>
        </w:tc>
        <w:tc>
          <w:tcPr>
            <w:tcW w:w="3691" w:type="dxa"/>
            <w:tcBorders>
              <w:top w:val="single" w:sz="5" w:space="0" w:color="000000"/>
              <w:left w:val="single" w:sz="7" w:space="0" w:color="000000"/>
              <w:bottom w:val="single" w:sz="7" w:space="0" w:color="000000"/>
              <w:right w:val="single" w:sz="5" w:space="0" w:color="000000"/>
            </w:tcBorders>
            <w:tcMar>
              <w:left w:w="57" w:type="dxa"/>
              <w:right w:w="57" w:type="dxa"/>
            </w:tcMar>
            <w:vAlign w:val="center"/>
          </w:tcPr>
          <w:p w14:paraId="69EB12BE" w14:textId="77777777" w:rsidR="003868D7" w:rsidRPr="00BC3D15" w:rsidRDefault="003868D7" w:rsidP="007570E3">
            <w:pPr>
              <w:spacing w:before="8"/>
              <w:ind w:hanging="22"/>
              <w:rPr>
                <w:rFonts w:ascii="Arial" w:eastAsia="Arial" w:hAnsi="Arial" w:cs="Arial"/>
                <w:sz w:val="18"/>
                <w:szCs w:val="18"/>
                <w:lang w:val="fr-FR"/>
              </w:rPr>
            </w:pPr>
            <w:r w:rsidRPr="00BC3D15">
              <w:rPr>
                <w:rFonts w:ascii="Arial" w:eastAsia="Arial" w:hAnsi="Arial" w:cs="Arial"/>
                <w:b/>
                <w:sz w:val="18"/>
                <w:szCs w:val="18"/>
                <w:lang w:val="fr-FR"/>
              </w:rPr>
              <w:t>Équipements de protection personnelle recommandés</w:t>
            </w:r>
          </w:p>
        </w:tc>
      </w:tr>
      <w:tr w:rsidR="003868D7" w:rsidRPr="00043FE4" w14:paraId="04E7C3F3" w14:textId="77777777" w:rsidTr="007570E3">
        <w:trPr>
          <w:trHeight w:hRule="exact" w:val="670"/>
          <w:jc w:val="center"/>
        </w:trPr>
        <w:tc>
          <w:tcPr>
            <w:tcW w:w="1959" w:type="dxa"/>
            <w:tcBorders>
              <w:top w:val="single" w:sz="7" w:space="0" w:color="000000"/>
              <w:left w:val="single" w:sz="5" w:space="0" w:color="000000"/>
              <w:bottom w:val="single" w:sz="7" w:space="0" w:color="000000"/>
              <w:right w:val="single" w:sz="7" w:space="0" w:color="000000"/>
            </w:tcBorders>
            <w:tcMar>
              <w:left w:w="57" w:type="dxa"/>
              <w:right w:w="57" w:type="dxa"/>
            </w:tcMar>
            <w:vAlign w:val="center"/>
          </w:tcPr>
          <w:p w14:paraId="41E3FD2D" w14:textId="77777777" w:rsidR="003868D7" w:rsidRPr="00BC3D15" w:rsidRDefault="003868D7" w:rsidP="007570E3">
            <w:pPr>
              <w:rPr>
                <w:rFonts w:ascii="Arial" w:eastAsia="Arial" w:hAnsi="Arial" w:cs="Arial"/>
                <w:sz w:val="18"/>
                <w:szCs w:val="18"/>
                <w:lang w:val="fr-FR"/>
              </w:rPr>
            </w:pPr>
            <w:r w:rsidRPr="00BC3D15">
              <w:rPr>
                <w:rFonts w:ascii="Arial" w:eastAsia="Arial" w:hAnsi="Arial" w:cs="Arial"/>
                <w:sz w:val="18"/>
                <w:szCs w:val="18"/>
                <w:lang w:val="fr-FR"/>
              </w:rPr>
              <w:t>Protection des yeux et du visage</w:t>
            </w:r>
          </w:p>
        </w:tc>
        <w:tc>
          <w:tcPr>
            <w:tcW w:w="3422" w:type="dxa"/>
            <w:tcBorders>
              <w:top w:val="single" w:sz="7" w:space="0" w:color="000000"/>
              <w:left w:val="single" w:sz="7" w:space="0" w:color="000000"/>
              <w:bottom w:val="single" w:sz="7" w:space="0" w:color="000000"/>
              <w:right w:val="single" w:sz="7" w:space="0" w:color="000000"/>
            </w:tcBorders>
            <w:tcMar>
              <w:left w:w="57" w:type="dxa"/>
              <w:right w:w="57" w:type="dxa"/>
            </w:tcMar>
            <w:vAlign w:val="center"/>
          </w:tcPr>
          <w:p w14:paraId="6274915F" w14:textId="77777777" w:rsidR="003868D7" w:rsidRPr="00BC3D15" w:rsidRDefault="003868D7" w:rsidP="007570E3">
            <w:pPr>
              <w:spacing w:before="2" w:line="200" w:lineRule="exact"/>
              <w:rPr>
                <w:rFonts w:ascii="Arial" w:eastAsia="Arial" w:hAnsi="Arial" w:cs="Arial"/>
                <w:sz w:val="18"/>
                <w:szCs w:val="18"/>
                <w:lang w:val="fr-FR"/>
              </w:rPr>
            </w:pPr>
            <w:r w:rsidRPr="00BC3D15">
              <w:rPr>
                <w:rFonts w:ascii="Arial" w:eastAsia="Arial" w:hAnsi="Arial" w:cs="Arial"/>
                <w:sz w:val="18"/>
                <w:szCs w:val="18"/>
                <w:lang w:val="fr-FR"/>
              </w:rPr>
              <w:t>Particules volantes, métal fondu, produits chimiques fondus, gaz ou vapeurs, rayonnement lumineux</w:t>
            </w:r>
          </w:p>
        </w:tc>
        <w:tc>
          <w:tcPr>
            <w:tcW w:w="3691" w:type="dxa"/>
            <w:tcBorders>
              <w:top w:val="single" w:sz="7" w:space="0" w:color="000000"/>
              <w:left w:val="single" w:sz="7" w:space="0" w:color="000000"/>
              <w:bottom w:val="single" w:sz="7" w:space="0" w:color="000000"/>
              <w:right w:val="single" w:sz="5" w:space="0" w:color="000000"/>
            </w:tcBorders>
            <w:tcMar>
              <w:left w:w="57" w:type="dxa"/>
              <w:right w:w="57" w:type="dxa"/>
            </w:tcMar>
            <w:vAlign w:val="center"/>
          </w:tcPr>
          <w:p w14:paraId="2CF9C42D" w14:textId="77777777" w:rsidR="003868D7" w:rsidRPr="00BC3D15" w:rsidRDefault="003868D7" w:rsidP="007570E3">
            <w:pPr>
              <w:rPr>
                <w:rFonts w:ascii="Arial" w:eastAsia="Arial" w:hAnsi="Arial" w:cs="Arial"/>
                <w:sz w:val="18"/>
                <w:szCs w:val="18"/>
                <w:lang w:val="fr-FR"/>
              </w:rPr>
            </w:pPr>
            <w:r w:rsidRPr="00BC3D15">
              <w:rPr>
                <w:rFonts w:ascii="Arial" w:eastAsia="Arial" w:hAnsi="Arial" w:cs="Arial"/>
                <w:sz w:val="18"/>
                <w:szCs w:val="18"/>
                <w:lang w:val="fr-FR"/>
              </w:rPr>
              <w:t>Lunettes de sécurité avec écrans Latéraux</w:t>
            </w:r>
          </w:p>
        </w:tc>
      </w:tr>
      <w:tr w:rsidR="003868D7" w:rsidRPr="00043FE4" w14:paraId="299CC74C" w14:textId="77777777" w:rsidTr="007570E3">
        <w:trPr>
          <w:trHeight w:hRule="exact" w:val="451"/>
          <w:jc w:val="center"/>
        </w:trPr>
        <w:tc>
          <w:tcPr>
            <w:tcW w:w="1959" w:type="dxa"/>
            <w:tcBorders>
              <w:top w:val="single" w:sz="7" w:space="0" w:color="000000"/>
              <w:left w:val="single" w:sz="5" w:space="0" w:color="000000"/>
              <w:bottom w:val="single" w:sz="7" w:space="0" w:color="000000"/>
              <w:right w:val="single" w:sz="7" w:space="0" w:color="000000"/>
            </w:tcBorders>
            <w:tcMar>
              <w:left w:w="57" w:type="dxa"/>
              <w:right w:w="57" w:type="dxa"/>
            </w:tcMar>
            <w:vAlign w:val="center"/>
          </w:tcPr>
          <w:p w14:paraId="4A54ED56" w14:textId="77777777" w:rsidR="003868D7" w:rsidRPr="00BC3D15" w:rsidRDefault="003868D7" w:rsidP="007570E3">
            <w:pPr>
              <w:rPr>
                <w:rFonts w:ascii="Arial" w:eastAsia="Arial" w:hAnsi="Arial" w:cs="Arial"/>
                <w:sz w:val="18"/>
                <w:szCs w:val="18"/>
                <w:lang w:val="fr-FR"/>
              </w:rPr>
            </w:pPr>
            <w:r w:rsidRPr="00BC3D15">
              <w:rPr>
                <w:rFonts w:ascii="Arial" w:eastAsia="Arial" w:hAnsi="Arial" w:cs="Arial"/>
                <w:sz w:val="18"/>
                <w:szCs w:val="18"/>
                <w:lang w:val="fr-FR"/>
              </w:rPr>
              <w:t>Protection de la tête</w:t>
            </w:r>
          </w:p>
        </w:tc>
        <w:tc>
          <w:tcPr>
            <w:tcW w:w="3422" w:type="dxa"/>
            <w:tcBorders>
              <w:top w:val="single" w:sz="7" w:space="0" w:color="000000"/>
              <w:left w:val="single" w:sz="7" w:space="0" w:color="000000"/>
              <w:bottom w:val="single" w:sz="7" w:space="0" w:color="000000"/>
              <w:right w:val="single" w:sz="7" w:space="0" w:color="000000"/>
            </w:tcBorders>
            <w:tcMar>
              <w:left w:w="57" w:type="dxa"/>
              <w:right w:w="57" w:type="dxa"/>
            </w:tcMar>
            <w:vAlign w:val="center"/>
          </w:tcPr>
          <w:p w14:paraId="3721CE97" w14:textId="77777777" w:rsidR="003868D7" w:rsidRPr="00BC3D15" w:rsidRDefault="003868D7" w:rsidP="007570E3">
            <w:pPr>
              <w:spacing w:before="2" w:line="200" w:lineRule="exact"/>
              <w:rPr>
                <w:rFonts w:ascii="Arial" w:eastAsia="Arial" w:hAnsi="Arial" w:cs="Arial"/>
                <w:sz w:val="18"/>
                <w:szCs w:val="18"/>
                <w:lang w:val="fr-FR"/>
              </w:rPr>
            </w:pPr>
            <w:r w:rsidRPr="00BC3D15">
              <w:rPr>
                <w:rFonts w:ascii="Arial" w:eastAsia="Arial" w:hAnsi="Arial" w:cs="Arial"/>
                <w:sz w:val="18"/>
                <w:szCs w:val="18"/>
                <w:lang w:val="fr-FR"/>
              </w:rPr>
              <w:t>Chute d’objets, hauteur libre insuffisante, et câbles d’alimentation aériens</w:t>
            </w:r>
          </w:p>
        </w:tc>
        <w:tc>
          <w:tcPr>
            <w:tcW w:w="3691" w:type="dxa"/>
            <w:tcBorders>
              <w:top w:val="single" w:sz="7" w:space="0" w:color="000000"/>
              <w:left w:val="single" w:sz="7" w:space="0" w:color="000000"/>
              <w:bottom w:val="single" w:sz="7" w:space="0" w:color="000000"/>
              <w:right w:val="single" w:sz="5" w:space="0" w:color="000000"/>
            </w:tcBorders>
            <w:tcMar>
              <w:left w:w="57" w:type="dxa"/>
              <w:right w:w="57" w:type="dxa"/>
            </w:tcMar>
            <w:vAlign w:val="center"/>
          </w:tcPr>
          <w:p w14:paraId="26FF423C" w14:textId="77777777" w:rsidR="003868D7" w:rsidRPr="00BC3D15" w:rsidRDefault="003868D7" w:rsidP="007570E3">
            <w:pPr>
              <w:spacing w:line="200" w:lineRule="exact"/>
              <w:rPr>
                <w:rFonts w:ascii="Arial" w:eastAsia="Arial" w:hAnsi="Arial" w:cs="Arial"/>
                <w:sz w:val="18"/>
                <w:szCs w:val="18"/>
                <w:lang w:val="fr-FR"/>
              </w:rPr>
            </w:pPr>
            <w:r w:rsidRPr="00BC3D15">
              <w:rPr>
                <w:rFonts w:ascii="Arial" w:eastAsia="Arial" w:hAnsi="Arial" w:cs="Arial"/>
                <w:sz w:val="18"/>
                <w:szCs w:val="18"/>
                <w:lang w:val="fr-FR"/>
              </w:rPr>
              <w:t>Casques en matière plastique avec protection supérieure et latérale</w:t>
            </w:r>
          </w:p>
        </w:tc>
      </w:tr>
      <w:tr w:rsidR="003868D7" w:rsidRPr="00043FE4" w14:paraId="6CE2D0CB" w14:textId="77777777" w:rsidTr="007570E3">
        <w:trPr>
          <w:trHeight w:hRule="exact" w:val="454"/>
          <w:jc w:val="center"/>
        </w:trPr>
        <w:tc>
          <w:tcPr>
            <w:tcW w:w="1959" w:type="dxa"/>
            <w:tcBorders>
              <w:top w:val="single" w:sz="7" w:space="0" w:color="000000"/>
              <w:left w:val="single" w:sz="5" w:space="0" w:color="000000"/>
              <w:bottom w:val="single" w:sz="7" w:space="0" w:color="000000"/>
              <w:right w:val="single" w:sz="7" w:space="0" w:color="000000"/>
            </w:tcBorders>
            <w:tcMar>
              <w:left w:w="57" w:type="dxa"/>
              <w:right w:w="57" w:type="dxa"/>
            </w:tcMar>
            <w:vAlign w:val="center"/>
          </w:tcPr>
          <w:p w14:paraId="7E967DBB" w14:textId="77777777" w:rsidR="003868D7" w:rsidRPr="00BC3D15" w:rsidRDefault="003868D7" w:rsidP="007570E3">
            <w:pPr>
              <w:rPr>
                <w:rFonts w:ascii="Arial" w:eastAsia="Arial" w:hAnsi="Arial" w:cs="Arial"/>
                <w:sz w:val="18"/>
                <w:szCs w:val="18"/>
                <w:lang w:val="fr-FR"/>
              </w:rPr>
            </w:pPr>
            <w:r w:rsidRPr="00BC3D15">
              <w:rPr>
                <w:rFonts w:ascii="Arial" w:eastAsia="Arial" w:hAnsi="Arial" w:cs="Arial"/>
                <w:sz w:val="18"/>
                <w:szCs w:val="18"/>
                <w:lang w:val="fr-FR"/>
              </w:rPr>
              <w:t>Protection de l’ouïe</w:t>
            </w:r>
          </w:p>
        </w:tc>
        <w:tc>
          <w:tcPr>
            <w:tcW w:w="3422" w:type="dxa"/>
            <w:tcBorders>
              <w:top w:val="single" w:sz="7" w:space="0" w:color="000000"/>
              <w:left w:val="single" w:sz="7" w:space="0" w:color="000000"/>
              <w:bottom w:val="single" w:sz="7" w:space="0" w:color="000000"/>
              <w:right w:val="single" w:sz="7" w:space="0" w:color="000000"/>
            </w:tcBorders>
            <w:tcMar>
              <w:left w:w="57" w:type="dxa"/>
              <w:right w:w="57" w:type="dxa"/>
            </w:tcMar>
            <w:vAlign w:val="center"/>
          </w:tcPr>
          <w:p w14:paraId="6E6267F1" w14:textId="77777777" w:rsidR="003868D7" w:rsidRPr="00BC3D15" w:rsidRDefault="003868D7" w:rsidP="007570E3">
            <w:pPr>
              <w:rPr>
                <w:rFonts w:ascii="Arial" w:eastAsia="Arial" w:hAnsi="Arial" w:cs="Arial"/>
                <w:sz w:val="18"/>
                <w:szCs w:val="18"/>
                <w:lang w:val="fr-FR"/>
              </w:rPr>
            </w:pPr>
            <w:r w:rsidRPr="00BC3D15">
              <w:rPr>
                <w:rFonts w:ascii="Arial" w:eastAsia="Arial" w:hAnsi="Arial" w:cs="Arial"/>
                <w:sz w:val="18"/>
                <w:szCs w:val="18"/>
                <w:lang w:val="fr-FR"/>
              </w:rPr>
              <w:t>Bruits, ultrasons</w:t>
            </w:r>
          </w:p>
        </w:tc>
        <w:tc>
          <w:tcPr>
            <w:tcW w:w="3691" w:type="dxa"/>
            <w:tcBorders>
              <w:top w:val="single" w:sz="7" w:space="0" w:color="000000"/>
              <w:left w:val="single" w:sz="7" w:space="0" w:color="000000"/>
              <w:bottom w:val="single" w:sz="7" w:space="0" w:color="000000"/>
              <w:right w:val="single" w:sz="5" w:space="0" w:color="000000"/>
            </w:tcBorders>
            <w:tcMar>
              <w:left w:w="57" w:type="dxa"/>
              <w:right w:w="57" w:type="dxa"/>
            </w:tcMar>
            <w:vAlign w:val="center"/>
          </w:tcPr>
          <w:p w14:paraId="503A6FE0" w14:textId="77777777" w:rsidR="003868D7" w:rsidRPr="00BC3D15" w:rsidRDefault="003868D7" w:rsidP="007570E3">
            <w:pPr>
              <w:rPr>
                <w:rFonts w:ascii="Arial" w:eastAsia="Arial" w:hAnsi="Arial" w:cs="Arial"/>
                <w:sz w:val="18"/>
                <w:szCs w:val="18"/>
                <w:lang w:val="fr-FR"/>
              </w:rPr>
            </w:pPr>
            <w:r w:rsidRPr="00BC3D15">
              <w:rPr>
                <w:rFonts w:ascii="Arial" w:eastAsia="Arial" w:hAnsi="Arial" w:cs="Arial"/>
                <w:sz w:val="18"/>
                <w:szCs w:val="18"/>
                <w:lang w:val="fr-FR"/>
              </w:rPr>
              <w:t>Protections de l’ouïe (protège oreilles, couvre-oreilles</w:t>
            </w:r>
          </w:p>
        </w:tc>
      </w:tr>
      <w:tr w:rsidR="003868D7" w:rsidRPr="00043FE4" w14:paraId="12B731E5" w14:textId="77777777" w:rsidTr="007570E3">
        <w:trPr>
          <w:trHeight w:hRule="exact" w:val="888"/>
          <w:jc w:val="center"/>
        </w:trPr>
        <w:tc>
          <w:tcPr>
            <w:tcW w:w="1959" w:type="dxa"/>
            <w:tcBorders>
              <w:top w:val="single" w:sz="7" w:space="0" w:color="000000"/>
              <w:left w:val="single" w:sz="5" w:space="0" w:color="000000"/>
              <w:bottom w:val="single" w:sz="7" w:space="0" w:color="000000"/>
              <w:right w:val="single" w:sz="7" w:space="0" w:color="000000"/>
            </w:tcBorders>
            <w:tcMar>
              <w:left w:w="57" w:type="dxa"/>
              <w:right w:w="57" w:type="dxa"/>
            </w:tcMar>
            <w:vAlign w:val="center"/>
          </w:tcPr>
          <w:p w14:paraId="5470F594" w14:textId="77777777" w:rsidR="003868D7" w:rsidRPr="00BC3D15" w:rsidRDefault="003868D7" w:rsidP="007570E3">
            <w:pPr>
              <w:rPr>
                <w:rFonts w:ascii="Arial" w:eastAsia="Arial" w:hAnsi="Arial" w:cs="Arial"/>
                <w:sz w:val="18"/>
                <w:szCs w:val="18"/>
                <w:lang w:val="fr-FR"/>
              </w:rPr>
            </w:pPr>
            <w:r w:rsidRPr="00BC3D15">
              <w:rPr>
                <w:rFonts w:ascii="Arial" w:eastAsia="Arial" w:hAnsi="Arial" w:cs="Arial"/>
                <w:sz w:val="18"/>
                <w:szCs w:val="18"/>
                <w:lang w:val="fr-FR"/>
              </w:rPr>
              <w:t>Protection des pieds</w:t>
            </w:r>
          </w:p>
        </w:tc>
        <w:tc>
          <w:tcPr>
            <w:tcW w:w="3422" w:type="dxa"/>
            <w:tcBorders>
              <w:top w:val="single" w:sz="7" w:space="0" w:color="000000"/>
              <w:left w:val="single" w:sz="7" w:space="0" w:color="000000"/>
              <w:bottom w:val="single" w:sz="7" w:space="0" w:color="000000"/>
              <w:right w:val="single" w:sz="7" w:space="0" w:color="000000"/>
            </w:tcBorders>
            <w:tcMar>
              <w:left w:w="57" w:type="dxa"/>
              <w:right w:w="57" w:type="dxa"/>
            </w:tcMar>
            <w:vAlign w:val="center"/>
          </w:tcPr>
          <w:p w14:paraId="0C8A1618" w14:textId="77777777" w:rsidR="003868D7" w:rsidRPr="00BC3D15" w:rsidRDefault="003868D7" w:rsidP="007570E3">
            <w:pPr>
              <w:rPr>
                <w:rFonts w:ascii="Arial" w:eastAsia="Arial" w:hAnsi="Arial" w:cs="Arial"/>
                <w:sz w:val="18"/>
                <w:szCs w:val="18"/>
                <w:lang w:val="fr-FR"/>
              </w:rPr>
            </w:pPr>
            <w:r w:rsidRPr="00BC3D15">
              <w:rPr>
                <w:rFonts w:ascii="Arial" w:eastAsia="Arial" w:hAnsi="Arial" w:cs="Arial"/>
                <w:sz w:val="18"/>
                <w:szCs w:val="18"/>
                <w:lang w:val="fr-FR"/>
              </w:rPr>
              <w:t>Chute ou roulement d’objets ; objets pointus, liquides corrosifs ou chauds</w:t>
            </w:r>
          </w:p>
        </w:tc>
        <w:tc>
          <w:tcPr>
            <w:tcW w:w="3691" w:type="dxa"/>
            <w:tcBorders>
              <w:top w:val="single" w:sz="7" w:space="0" w:color="000000"/>
              <w:left w:val="single" w:sz="7" w:space="0" w:color="000000"/>
              <w:bottom w:val="single" w:sz="7" w:space="0" w:color="000000"/>
              <w:right w:val="single" w:sz="5" w:space="0" w:color="000000"/>
            </w:tcBorders>
            <w:tcMar>
              <w:left w:w="57" w:type="dxa"/>
              <w:right w:w="57" w:type="dxa"/>
            </w:tcMar>
            <w:vAlign w:val="center"/>
          </w:tcPr>
          <w:p w14:paraId="287E5CB4" w14:textId="77777777" w:rsidR="003868D7" w:rsidRPr="00BC3D15" w:rsidRDefault="003868D7" w:rsidP="007570E3">
            <w:pPr>
              <w:spacing w:line="200" w:lineRule="exact"/>
              <w:rPr>
                <w:rFonts w:ascii="Arial" w:eastAsia="Arial" w:hAnsi="Arial" w:cs="Arial"/>
                <w:sz w:val="18"/>
                <w:szCs w:val="18"/>
                <w:lang w:val="fr-FR"/>
              </w:rPr>
            </w:pPr>
            <w:r w:rsidRPr="00BC3D15">
              <w:rPr>
                <w:rFonts w:ascii="Arial" w:eastAsia="Arial" w:hAnsi="Arial" w:cs="Arial"/>
                <w:sz w:val="18"/>
                <w:szCs w:val="18"/>
                <w:lang w:val="fr-FR"/>
              </w:rPr>
              <w:t>Chaussures et bottes de sécurité pour la protection contre les chutes ou déplacements d’objets, les liquides et les produits chimiques</w:t>
            </w:r>
          </w:p>
        </w:tc>
      </w:tr>
      <w:tr w:rsidR="003868D7" w:rsidRPr="00043FE4" w14:paraId="1369EB56" w14:textId="77777777" w:rsidTr="007570E3">
        <w:trPr>
          <w:trHeight w:hRule="exact" w:val="672"/>
          <w:jc w:val="center"/>
        </w:trPr>
        <w:tc>
          <w:tcPr>
            <w:tcW w:w="1959" w:type="dxa"/>
            <w:tcBorders>
              <w:top w:val="single" w:sz="7" w:space="0" w:color="000000"/>
              <w:left w:val="single" w:sz="5" w:space="0" w:color="000000"/>
              <w:bottom w:val="single" w:sz="7" w:space="0" w:color="000000"/>
              <w:right w:val="single" w:sz="7" w:space="0" w:color="000000"/>
            </w:tcBorders>
            <w:tcMar>
              <w:left w:w="57" w:type="dxa"/>
              <w:right w:w="57" w:type="dxa"/>
            </w:tcMar>
            <w:vAlign w:val="center"/>
          </w:tcPr>
          <w:p w14:paraId="1901E321" w14:textId="77777777" w:rsidR="003868D7" w:rsidRPr="00BC3D15" w:rsidRDefault="003868D7" w:rsidP="007570E3">
            <w:pPr>
              <w:rPr>
                <w:rFonts w:ascii="Arial" w:eastAsia="Arial" w:hAnsi="Arial" w:cs="Arial"/>
                <w:sz w:val="18"/>
                <w:szCs w:val="18"/>
                <w:lang w:val="fr-FR"/>
              </w:rPr>
            </w:pPr>
            <w:r w:rsidRPr="00BC3D15">
              <w:rPr>
                <w:rFonts w:ascii="Arial" w:eastAsia="Arial" w:hAnsi="Arial" w:cs="Arial"/>
                <w:sz w:val="18"/>
                <w:szCs w:val="18"/>
                <w:lang w:val="fr-FR"/>
              </w:rPr>
              <w:t>Protection des mains</w:t>
            </w:r>
          </w:p>
        </w:tc>
        <w:tc>
          <w:tcPr>
            <w:tcW w:w="3422" w:type="dxa"/>
            <w:tcBorders>
              <w:top w:val="single" w:sz="7" w:space="0" w:color="000000"/>
              <w:left w:val="single" w:sz="7" w:space="0" w:color="000000"/>
              <w:bottom w:val="single" w:sz="7" w:space="0" w:color="000000"/>
              <w:right w:val="single" w:sz="7" w:space="0" w:color="000000"/>
            </w:tcBorders>
            <w:tcMar>
              <w:left w:w="57" w:type="dxa"/>
              <w:right w:w="57" w:type="dxa"/>
            </w:tcMar>
            <w:vAlign w:val="center"/>
          </w:tcPr>
          <w:p w14:paraId="787320A8" w14:textId="77777777" w:rsidR="003868D7" w:rsidRPr="00BC3D15" w:rsidRDefault="003868D7" w:rsidP="007570E3">
            <w:pPr>
              <w:spacing w:before="2" w:line="200" w:lineRule="exact"/>
              <w:rPr>
                <w:rFonts w:ascii="Arial" w:eastAsia="Arial" w:hAnsi="Arial" w:cs="Arial"/>
                <w:sz w:val="18"/>
                <w:szCs w:val="18"/>
                <w:lang w:val="fr-FR"/>
              </w:rPr>
            </w:pPr>
            <w:r w:rsidRPr="00BC3D15">
              <w:rPr>
                <w:rFonts w:ascii="Arial" w:eastAsia="Arial" w:hAnsi="Arial" w:cs="Arial"/>
                <w:sz w:val="18"/>
                <w:szCs w:val="18"/>
                <w:lang w:val="fr-FR"/>
              </w:rPr>
              <w:t>Matières dangereuses, coupures ou lacérations ; vibrations ; températures extrêmes</w:t>
            </w:r>
          </w:p>
        </w:tc>
        <w:tc>
          <w:tcPr>
            <w:tcW w:w="3691" w:type="dxa"/>
            <w:tcBorders>
              <w:top w:val="single" w:sz="7" w:space="0" w:color="000000"/>
              <w:left w:val="single" w:sz="7" w:space="0" w:color="000000"/>
              <w:bottom w:val="single" w:sz="7" w:space="0" w:color="000000"/>
              <w:right w:val="single" w:sz="5" w:space="0" w:color="000000"/>
            </w:tcBorders>
            <w:tcMar>
              <w:left w:w="57" w:type="dxa"/>
              <w:right w:w="57" w:type="dxa"/>
            </w:tcMar>
            <w:vAlign w:val="center"/>
          </w:tcPr>
          <w:p w14:paraId="73B8CBA8" w14:textId="77777777" w:rsidR="003868D7" w:rsidRPr="00BC3D15" w:rsidRDefault="003868D7" w:rsidP="007570E3">
            <w:pPr>
              <w:spacing w:before="2" w:line="200" w:lineRule="exact"/>
              <w:rPr>
                <w:rFonts w:ascii="Arial" w:eastAsia="Arial" w:hAnsi="Arial" w:cs="Arial"/>
                <w:sz w:val="18"/>
                <w:szCs w:val="18"/>
                <w:lang w:val="fr-FR"/>
              </w:rPr>
            </w:pPr>
            <w:r w:rsidRPr="00BC3D15">
              <w:rPr>
                <w:rFonts w:ascii="Arial" w:eastAsia="Arial" w:hAnsi="Arial" w:cs="Arial"/>
                <w:sz w:val="18"/>
                <w:szCs w:val="18"/>
                <w:lang w:val="fr-FR"/>
              </w:rPr>
              <w:t>Gants de caoutchouc ou en matière synthétique (néoprène) ; cuir, acier, matière isolante</w:t>
            </w:r>
          </w:p>
        </w:tc>
      </w:tr>
      <w:tr w:rsidR="003868D7" w:rsidRPr="00043FE4" w14:paraId="111C8776" w14:textId="77777777" w:rsidTr="007570E3">
        <w:trPr>
          <w:trHeight w:hRule="exact" w:val="2864"/>
          <w:jc w:val="center"/>
        </w:trPr>
        <w:tc>
          <w:tcPr>
            <w:tcW w:w="1959" w:type="dxa"/>
            <w:tcBorders>
              <w:top w:val="single" w:sz="7" w:space="0" w:color="000000"/>
              <w:left w:val="single" w:sz="5" w:space="0" w:color="000000"/>
              <w:bottom w:val="single" w:sz="5" w:space="0" w:color="000000"/>
              <w:right w:val="single" w:sz="7" w:space="0" w:color="000000"/>
            </w:tcBorders>
            <w:tcMar>
              <w:left w:w="57" w:type="dxa"/>
              <w:right w:w="57" w:type="dxa"/>
            </w:tcMar>
            <w:vAlign w:val="center"/>
          </w:tcPr>
          <w:p w14:paraId="61760D18" w14:textId="77777777" w:rsidR="003868D7" w:rsidRPr="00BC3D15" w:rsidRDefault="003868D7" w:rsidP="007570E3">
            <w:pPr>
              <w:rPr>
                <w:rFonts w:ascii="Arial" w:eastAsia="Arial" w:hAnsi="Arial" w:cs="Arial"/>
                <w:sz w:val="18"/>
                <w:szCs w:val="18"/>
                <w:lang w:val="fr-FR"/>
              </w:rPr>
            </w:pPr>
            <w:r w:rsidRPr="00BC3D15">
              <w:rPr>
                <w:rFonts w:ascii="Arial" w:eastAsia="Arial" w:hAnsi="Arial" w:cs="Arial"/>
                <w:sz w:val="18"/>
                <w:szCs w:val="18"/>
                <w:lang w:val="fr-FR"/>
              </w:rPr>
              <w:t>Protection de la respiration</w:t>
            </w:r>
          </w:p>
        </w:tc>
        <w:tc>
          <w:tcPr>
            <w:tcW w:w="3422" w:type="dxa"/>
            <w:tcBorders>
              <w:top w:val="single" w:sz="7" w:space="0" w:color="000000"/>
              <w:left w:val="single" w:sz="7" w:space="0" w:color="000000"/>
              <w:bottom w:val="single" w:sz="5" w:space="0" w:color="000000"/>
              <w:right w:val="single" w:sz="7" w:space="0" w:color="000000"/>
            </w:tcBorders>
            <w:tcMar>
              <w:left w:w="57" w:type="dxa"/>
              <w:right w:w="57" w:type="dxa"/>
            </w:tcMar>
            <w:vAlign w:val="center"/>
          </w:tcPr>
          <w:p w14:paraId="08E13D2B" w14:textId="77777777" w:rsidR="003868D7" w:rsidRPr="00BC3D15" w:rsidRDefault="003868D7" w:rsidP="007570E3">
            <w:pPr>
              <w:rPr>
                <w:rFonts w:ascii="Arial" w:eastAsia="Arial" w:hAnsi="Arial" w:cs="Arial"/>
                <w:sz w:val="18"/>
                <w:szCs w:val="18"/>
                <w:lang w:val="fr-FR"/>
              </w:rPr>
            </w:pPr>
            <w:r w:rsidRPr="00BC3D15">
              <w:rPr>
                <w:rFonts w:ascii="Arial" w:eastAsia="Arial" w:hAnsi="Arial" w:cs="Arial"/>
                <w:sz w:val="18"/>
                <w:szCs w:val="18"/>
                <w:lang w:val="fr-FR"/>
              </w:rPr>
              <w:t>Poussière, vapeurs, fumées, brouillards, gaz, fumées</w:t>
            </w:r>
          </w:p>
        </w:tc>
        <w:tc>
          <w:tcPr>
            <w:tcW w:w="3691" w:type="dxa"/>
            <w:tcBorders>
              <w:top w:val="single" w:sz="7" w:space="0" w:color="000000"/>
              <w:left w:val="single" w:sz="7" w:space="0" w:color="000000"/>
              <w:bottom w:val="single" w:sz="5" w:space="0" w:color="000000"/>
              <w:right w:val="single" w:sz="5" w:space="0" w:color="000000"/>
            </w:tcBorders>
            <w:tcMar>
              <w:left w:w="57" w:type="dxa"/>
              <w:right w:w="57" w:type="dxa"/>
            </w:tcMar>
            <w:vAlign w:val="center"/>
          </w:tcPr>
          <w:p w14:paraId="43F4603B" w14:textId="77777777" w:rsidR="003868D7" w:rsidRPr="00BC3D15" w:rsidRDefault="003868D7" w:rsidP="007570E3">
            <w:pPr>
              <w:spacing w:before="39"/>
              <w:rPr>
                <w:rFonts w:ascii="Arial" w:eastAsia="Arial" w:hAnsi="Arial" w:cs="Arial"/>
                <w:sz w:val="18"/>
                <w:szCs w:val="18"/>
                <w:lang w:val="fr-FR"/>
              </w:rPr>
            </w:pPr>
            <w:r w:rsidRPr="00BC3D15">
              <w:rPr>
                <w:rFonts w:ascii="Arial" w:eastAsia="Arial" w:hAnsi="Arial" w:cs="Arial"/>
                <w:sz w:val="18"/>
                <w:szCs w:val="18"/>
                <w:lang w:val="fr-FR"/>
              </w:rPr>
              <w:t>Masques dotés de filtres appropriés pour l’élimination des poussière (normes de protection EN 140 de l’Union Européenne, soit un filtrage de FFP1 à FFP2 correspondant respectivement à 4 fois la VME et 10 fois la VME) et l’épuration de l’air (produits chimiques, brouillards, vapeurs et gaz - Normes de protection EN 140 de l’Union Européenne, soit un filtre à gaz/vapeur de classe 2 correspondant à un filtrage de polluant de concentration &lt; à 0,5 % ou 5 000 ppm-). Dosimètres individuels à gaz unique ou multiples, le cas échéant</w:t>
            </w:r>
          </w:p>
        </w:tc>
      </w:tr>
    </w:tbl>
    <w:p w14:paraId="0E856D0C" w14:textId="77777777" w:rsidR="003868D7" w:rsidRPr="0091087D" w:rsidRDefault="003868D7" w:rsidP="00581A0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2FB51B29" w14:textId="77777777" w:rsidR="003868D7" w:rsidRPr="0091087D" w:rsidRDefault="003868D7" w:rsidP="00581A0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51DFB767" w14:textId="77777777" w:rsidR="003868D7" w:rsidRPr="0091087D" w:rsidRDefault="003868D7" w:rsidP="00581A09">
      <w:pPr>
        <w:spacing w:before="120" w:after="120"/>
        <w:jc w:val="both"/>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0E8BDD83" w14:textId="77777777" w:rsidR="003868D7" w:rsidRPr="0091087D" w:rsidRDefault="003868D7" w:rsidP="00581A0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2 500 000 F CFA</w:t>
      </w:r>
    </w:p>
    <w:p w14:paraId="26BD9E11"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4F6199EE"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5365C3D9" w14:textId="77777777" w:rsidR="003868D7" w:rsidRPr="0091087D" w:rsidRDefault="003868D7" w:rsidP="007570E3">
            <w:pPr>
              <w:spacing w:before="7"/>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0217353A" w14:textId="77777777" w:rsidR="003868D7" w:rsidRPr="0091087D" w:rsidRDefault="003868D7" w:rsidP="007570E3">
            <w:pPr>
              <w:rPr>
                <w:rFonts w:ascii="Arial" w:hAnsi="Arial" w:cs="Arial"/>
                <w:lang w:val="fr-FR"/>
              </w:rPr>
            </w:pPr>
          </w:p>
        </w:tc>
      </w:tr>
      <w:tr w:rsidR="003868D7" w:rsidRPr="0091087D" w14:paraId="61D79121"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6E5B3194"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3B89DDB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330CC047"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B39401C"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E5D1D4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538317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7CE5675" w14:textId="77777777" w:rsidR="003868D7" w:rsidRPr="0091087D" w:rsidRDefault="003868D7" w:rsidP="007570E3">
            <w:pPr>
              <w:rPr>
                <w:rFonts w:ascii="Arial" w:hAnsi="Arial" w:cs="Arial"/>
                <w:lang w:val="fr-FR"/>
              </w:rPr>
            </w:pPr>
          </w:p>
        </w:tc>
      </w:tr>
      <w:tr w:rsidR="003868D7" w:rsidRPr="0091087D" w14:paraId="69250CB3"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25E79BE5"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4154722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5FAC842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7856D6A2"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674F87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06CD18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9B03D1B" w14:textId="77777777" w:rsidR="003868D7" w:rsidRPr="0091087D" w:rsidRDefault="003868D7" w:rsidP="007570E3">
            <w:pPr>
              <w:rPr>
                <w:rFonts w:ascii="Arial" w:hAnsi="Arial" w:cs="Arial"/>
                <w:lang w:val="fr-FR"/>
              </w:rPr>
            </w:pPr>
          </w:p>
        </w:tc>
      </w:tr>
      <w:tr w:rsidR="003868D7" w:rsidRPr="0091087D" w14:paraId="0AFBB43C"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D650B57"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3870DA0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5C6A0F92"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BE42EA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BDDA11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07AD270"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2E80B06" w14:textId="77777777" w:rsidR="003868D7" w:rsidRPr="0091087D" w:rsidRDefault="003868D7" w:rsidP="007570E3">
            <w:pPr>
              <w:rPr>
                <w:rFonts w:ascii="Arial" w:hAnsi="Arial" w:cs="Arial"/>
                <w:lang w:val="fr-FR"/>
              </w:rPr>
            </w:pPr>
          </w:p>
        </w:tc>
      </w:tr>
      <w:tr w:rsidR="003868D7" w:rsidRPr="0091087D" w14:paraId="5ADE96E2"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753E071C"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67A3A88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0C85C194"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25FFF8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7DA3FF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AD5F9B2"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DD90D44" w14:textId="77777777" w:rsidR="003868D7" w:rsidRPr="0091087D" w:rsidRDefault="003868D7" w:rsidP="007570E3">
            <w:pPr>
              <w:rPr>
                <w:rFonts w:ascii="Arial" w:hAnsi="Arial" w:cs="Arial"/>
                <w:lang w:val="fr-FR"/>
              </w:rPr>
            </w:pPr>
          </w:p>
        </w:tc>
      </w:tr>
      <w:tr w:rsidR="003868D7" w:rsidRPr="0091087D" w14:paraId="212D0757"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284F4A3F"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04E02D2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2731EC78"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1497842"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A974C73"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95CB4C3"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48F86A3" w14:textId="77777777" w:rsidR="003868D7" w:rsidRPr="0091087D" w:rsidRDefault="003868D7" w:rsidP="007570E3">
            <w:pPr>
              <w:rPr>
                <w:rFonts w:ascii="Arial" w:hAnsi="Arial" w:cs="Arial"/>
                <w:lang w:val="fr-FR"/>
              </w:rPr>
            </w:pPr>
          </w:p>
        </w:tc>
      </w:tr>
      <w:tr w:rsidR="003868D7" w:rsidRPr="0091087D" w14:paraId="567DB8E6"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577F4C33" w14:textId="77777777" w:rsidR="003868D7" w:rsidRPr="0091087D" w:rsidRDefault="003868D7" w:rsidP="007570E3">
            <w:pPr>
              <w:spacing w:before="10" w:line="180" w:lineRule="exact"/>
              <w:rPr>
                <w:rFonts w:ascii="Arial" w:hAnsi="Arial" w:cs="Arial"/>
                <w:sz w:val="19"/>
                <w:szCs w:val="19"/>
                <w:lang w:val="fr-FR"/>
              </w:rPr>
            </w:pPr>
          </w:p>
          <w:p w14:paraId="499B3830"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62C76659"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16AE472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36ECE02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385F7C4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42306ACB"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1BD871C9"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302B3083"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03F0ED15"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4CC3E9CA"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12ECB5D7"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1E08A936"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4D50479F"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5991E962" w14:textId="77777777" w:rsidR="003868D7" w:rsidRPr="0091087D"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4DB34BBD" w14:textId="4A923E6F" w:rsidR="003868D7" w:rsidRPr="0091087D" w:rsidRDefault="00696DF1" w:rsidP="00241A00">
      <w:pPr>
        <w:pStyle w:val="Titre5"/>
        <w:rPr>
          <w:rFonts w:eastAsia="Arial"/>
          <w:lang w:val="fr-FR"/>
        </w:rPr>
      </w:pPr>
      <w:bookmarkStart w:id="694" w:name="_Toc137459622"/>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1.2.4. Risque d’accidents de circulation</w:t>
      </w:r>
      <w:bookmarkEnd w:id="694"/>
    </w:p>
    <w:p w14:paraId="726D6427" w14:textId="77777777" w:rsidR="003868D7" w:rsidRPr="0091087D" w:rsidRDefault="003868D7" w:rsidP="006A3601">
      <w:pPr>
        <w:pStyle w:val="Paragraphedeliste"/>
        <w:numPr>
          <w:ilvl w:val="0"/>
          <w:numId w:val="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Contracter une police assurance pour les chantiers et couvrant les travailleurs ;</w:t>
      </w:r>
    </w:p>
    <w:p w14:paraId="69A82BD8" w14:textId="77777777" w:rsidR="003868D7" w:rsidRPr="0091087D" w:rsidRDefault="003868D7" w:rsidP="006A3601">
      <w:pPr>
        <w:pStyle w:val="Paragraphedeliste"/>
        <w:numPr>
          <w:ilvl w:val="0"/>
          <w:numId w:val="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des panneaux de signalisation temporaire de circulation ;</w:t>
      </w:r>
    </w:p>
    <w:p w14:paraId="73A6EB16" w14:textId="77777777" w:rsidR="003868D7" w:rsidRPr="0091087D" w:rsidRDefault="003868D7" w:rsidP="006A3601">
      <w:pPr>
        <w:pStyle w:val="Paragraphedeliste"/>
        <w:numPr>
          <w:ilvl w:val="0"/>
          <w:numId w:val="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ouvriers et les populations riveraines sur la prévention routière ;</w:t>
      </w:r>
    </w:p>
    <w:p w14:paraId="6595A13A" w14:textId="77777777" w:rsidR="003868D7" w:rsidRPr="0091087D" w:rsidRDefault="003868D7" w:rsidP="006A3601">
      <w:pPr>
        <w:pStyle w:val="Paragraphedeliste"/>
        <w:numPr>
          <w:ilvl w:val="0"/>
          <w:numId w:val="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Réglementer la circulation (limitation de vitesse) dans les traversées de zones habitées ;</w:t>
      </w:r>
    </w:p>
    <w:p w14:paraId="38572030" w14:textId="77777777" w:rsidR="003868D7" w:rsidRPr="0091087D" w:rsidRDefault="003868D7" w:rsidP="006A3601">
      <w:pPr>
        <w:pStyle w:val="Paragraphedeliste"/>
        <w:numPr>
          <w:ilvl w:val="0"/>
          <w:numId w:val="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S'assurer quotidiennement du bon état de fonctionnement du système de freinage et du système d’avertisseur sonore de marche arrière des véhicules et engins de chantier ;</w:t>
      </w:r>
    </w:p>
    <w:p w14:paraId="017A9D6B" w14:textId="77777777" w:rsidR="003868D7" w:rsidRPr="0091087D" w:rsidRDefault="003868D7" w:rsidP="006A3601">
      <w:pPr>
        <w:pStyle w:val="Paragraphedeliste"/>
        <w:numPr>
          <w:ilvl w:val="0"/>
          <w:numId w:val="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conducteurs de camion sur le respect du Code de la route et le Règlement intérieur de l’entreprise ;</w:t>
      </w:r>
    </w:p>
    <w:p w14:paraId="57F5CC64" w14:textId="77777777" w:rsidR="003868D7" w:rsidRPr="0091087D" w:rsidRDefault="003868D7" w:rsidP="006A3601">
      <w:pPr>
        <w:pStyle w:val="Paragraphedeliste"/>
        <w:numPr>
          <w:ilvl w:val="0"/>
          <w:numId w:val="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Interdire l’accès des chantiers au public ;</w:t>
      </w:r>
    </w:p>
    <w:p w14:paraId="0BAEECDA" w14:textId="77777777" w:rsidR="003868D7" w:rsidRPr="0091087D" w:rsidRDefault="003868D7" w:rsidP="006A3601">
      <w:pPr>
        <w:pStyle w:val="Paragraphedeliste"/>
        <w:numPr>
          <w:ilvl w:val="0"/>
          <w:numId w:val="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à disposition un équipement de premiers secours ;</w:t>
      </w:r>
    </w:p>
    <w:p w14:paraId="50C121F0" w14:textId="77777777" w:rsidR="003868D7" w:rsidRPr="0091087D" w:rsidRDefault="003868D7" w:rsidP="006A3601">
      <w:pPr>
        <w:pStyle w:val="Paragraphedeliste"/>
        <w:numPr>
          <w:ilvl w:val="0"/>
          <w:numId w:val="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Former les travailleurs aux premiers secours.</w:t>
      </w:r>
    </w:p>
    <w:p w14:paraId="1C3FDD9D"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59259950"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127784A2" w14:textId="77777777" w:rsidR="003868D7" w:rsidRPr="0091087D" w:rsidRDefault="003868D7" w:rsidP="003868D7">
      <w:pPr>
        <w:spacing w:before="240" w:after="240"/>
        <w:jc w:val="both"/>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0E27E3EA"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2B5F502A"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7AFCBCFC" w14:textId="77777777" w:rsidTr="007570E3">
        <w:trPr>
          <w:trHeight w:hRule="exact" w:val="276"/>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02933207"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63F2F70E" w14:textId="77777777" w:rsidR="003868D7" w:rsidRPr="0091087D" w:rsidRDefault="003868D7" w:rsidP="007570E3">
            <w:pPr>
              <w:rPr>
                <w:rFonts w:ascii="Arial" w:hAnsi="Arial" w:cs="Arial"/>
                <w:lang w:val="fr-FR"/>
              </w:rPr>
            </w:pPr>
          </w:p>
        </w:tc>
      </w:tr>
      <w:tr w:rsidR="003868D7" w:rsidRPr="0091087D" w14:paraId="4F932A39"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4CEB0BC7" w14:textId="77777777" w:rsidR="003868D7" w:rsidRPr="0091087D" w:rsidRDefault="003868D7" w:rsidP="007570E3">
            <w:pPr>
              <w:spacing w:before="32"/>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702FB16C"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70B67E28"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412C38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EE4341C"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3B0121B"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4B35A11" w14:textId="77777777" w:rsidR="003868D7" w:rsidRPr="0091087D" w:rsidRDefault="003868D7" w:rsidP="007570E3">
            <w:pPr>
              <w:rPr>
                <w:rFonts w:ascii="Arial" w:hAnsi="Arial" w:cs="Arial"/>
                <w:lang w:val="fr-FR"/>
              </w:rPr>
            </w:pPr>
          </w:p>
        </w:tc>
      </w:tr>
      <w:tr w:rsidR="003868D7" w:rsidRPr="0091087D" w14:paraId="00416A43"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BC7A3B3"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14DFDF7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6B8BF4F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7340F4A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DF5A320"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37FC5F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7DB39B4" w14:textId="77777777" w:rsidR="003868D7" w:rsidRPr="0091087D" w:rsidRDefault="003868D7" w:rsidP="007570E3">
            <w:pPr>
              <w:rPr>
                <w:rFonts w:ascii="Arial" w:hAnsi="Arial" w:cs="Arial"/>
                <w:lang w:val="fr-FR"/>
              </w:rPr>
            </w:pPr>
          </w:p>
        </w:tc>
      </w:tr>
      <w:tr w:rsidR="003868D7" w:rsidRPr="0091087D" w14:paraId="228DA8A4"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689644D5"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67DB9DE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6F46BA08"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75BA77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233482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4630F0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7444EBE" w14:textId="77777777" w:rsidR="003868D7" w:rsidRPr="0091087D" w:rsidRDefault="003868D7" w:rsidP="007570E3">
            <w:pPr>
              <w:rPr>
                <w:rFonts w:ascii="Arial" w:hAnsi="Arial" w:cs="Arial"/>
                <w:lang w:val="fr-FR"/>
              </w:rPr>
            </w:pPr>
          </w:p>
        </w:tc>
      </w:tr>
      <w:tr w:rsidR="003868D7" w:rsidRPr="0091087D" w14:paraId="61D0162F"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2F8B5859"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0FC90DB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2F203F4F"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329900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C86CCE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A6ED55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8FC4AD8" w14:textId="77777777" w:rsidR="003868D7" w:rsidRPr="0091087D" w:rsidRDefault="003868D7" w:rsidP="007570E3">
            <w:pPr>
              <w:rPr>
                <w:rFonts w:ascii="Arial" w:hAnsi="Arial" w:cs="Arial"/>
                <w:lang w:val="fr-FR"/>
              </w:rPr>
            </w:pPr>
          </w:p>
        </w:tc>
      </w:tr>
      <w:tr w:rsidR="003868D7" w:rsidRPr="0091087D" w14:paraId="21D8178F"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06F0017D"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4075C7E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01833BFF"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2A14CE7"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10FF44A"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C1B8CF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7FBCC44" w14:textId="77777777" w:rsidR="003868D7" w:rsidRPr="0091087D" w:rsidRDefault="003868D7" w:rsidP="007570E3">
            <w:pPr>
              <w:rPr>
                <w:rFonts w:ascii="Arial" w:hAnsi="Arial" w:cs="Arial"/>
                <w:lang w:val="fr-FR"/>
              </w:rPr>
            </w:pPr>
          </w:p>
        </w:tc>
      </w:tr>
      <w:tr w:rsidR="003868D7" w:rsidRPr="0091087D" w14:paraId="12A60530" w14:textId="77777777" w:rsidTr="007570E3">
        <w:trPr>
          <w:trHeight w:hRule="exact" w:val="286"/>
          <w:jc w:val="center"/>
        </w:trPr>
        <w:tc>
          <w:tcPr>
            <w:tcW w:w="2185" w:type="dxa"/>
            <w:gridSpan w:val="2"/>
            <w:vMerge w:val="restart"/>
            <w:tcBorders>
              <w:top w:val="single" w:sz="5" w:space="0" w:color="000000"/>
              <w:left w:val="single" w:sz="5" w:space="0" w:color="000000"/>
              <w:right w:val="single" w:sz="5" w:space="0" w:color="000000"/>
            </w:tcBorders>
          </w:tcPr>
          <w:p w14:paraId="7A0C8E08" w14:textId="77777777" w:rsidR="003868D7" w:rsidRPr="0091087D" w:rsidRDefault="003868D7" w:rsidP="007570E3">
            <w:pPr>
              <w:spacing w:before="2" w:line="200" w:lineRule="exact"/>
              <w:rPr>
                <w:rFonts w:ascii="Arial" w:hAnsi="Arial" w:cs="Arial"/>
                <w:lang w:val="fr-FR"/>
              </w:rPr>
            </w:pPr>
          </w:p>
          <w:p w14:paraId="4EB1B4E1"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1274EBD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2A88514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4AA1DC4A"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3E8CED22"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3F71FA8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40AEDF1F"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0621AFA0"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555B2E8B"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261564C9"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1DC84824"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27844DBE"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19A74280"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0FB29210"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509A3592" w14:textId="1548996F" w:rsidR="003868D7" w:rsidRPr="0091087D" w:rsidRDefault="00696DF1" w:rsidP="00241A00">
      <w:pPr>
        <w:pStyle w:val="Titre5"/>
        <w:rPr>
          <w:rFonts w:eastAsia="Arial"/>
          <w:lang w:val="fr-FR"/>
        </w:rPr>
      </w:pPr>
      <w:bookmarkStart w:id="695" w:name="_Toc137459623"/>
      <w:r>
        <w:rPr>
          <w:rFonts w:eastAsia="Arial"/>
          <w:lang w:val="fr-FR"/>
        </w:rPr>
        <w:t>10</w:t>
      </w:r>
      <w:r w:rsidR="00241A00">
        <w:rPr>
          <w:rFonts w:eastAsia="Arial"/>
          <w:lang w:val="fr-FR"/>
        </w:rPr>
        <w:t>.2</w:t>
      </w:r>
      <w:r w:rsidR="003868D7" w:rsidRPr="0091087D">
        <w:rPr>
          <w:rFonts w:eastAsia="Arial"/>
          <w:lang w:val="fr-FR"/>
        </w:rPr>
        <w:t>.1.2.5. Risque d’atteinte à la santé des travailleurs sur le chantier</w:t>
      </w:r>
      <w:bookmarkEnd w:id="695"/>
    </w:p>
    <w:p w14:paraId="47060000" w14:textId="77777777" w:rsidR="003868D7" w:rsidRPr="0091087D" w:rsidRDefault="003868D7" w:rsidP="006A3601">
      <w:pPr>
        <w:pStyle w:val="Paragraphedeliste"/>
        <w:numPr>
          <w:ilvl w:val="0"/>
          <w:numId w:val="1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travailleurs sur l’hygiène et la santé sur les chantiers ;</w:t>
      </w:r>
    </w:p>
    <w:p w14:paraId="4C3AD14C" w14:textId="77777777" w:rsidR="003868D7" w:rsidRPr="0091087D" w:rsidRDefault="003868D7" w:rsidP="006A3601">
      <w:pPr>
        <w:pStyle w:val="Paragraphedeliste"/>
        <w:numPr>
          <w:ilvl w:val="0"/>
          <w:numId w:val="1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Doter les employés d’EPI adapté et veiller à leur port effectif ;</w:t>
      </w:r>
    </w:p>
    <w:p w14:paraId="077C2D86" w14:textId="77777777" w:rsidR="003868D7" w:rsidRPr="0091087D" w:rsidRDefault="003868D7" w:rsidP="006A3601">
      <w:pPr>
        <w:pStyle w:val="Paragraphedeliste"/>
        <w:numPr>
          <w:ilvl w:val="0"/>
          <w:numId w:val="1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un centre de soins fonctionnel ;</w:t>
      </w:r>
    </w:p>
    <w:p w14:paraId="41EB2A26" w14:textId="77777777" w:rsidR="003868D7" w:rsidRPr="0091087D" w:rsidRDefault="003868D7" w:rsidP="006A3601">
      <w:pPr>
        <w:pStyle w:val="Paragraphedeliste"/>
        <w:numPr>
          <w:ilvl w:val="0"/>
          <w:numId w:val="1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Former le personnel aux gestes de premier secours ;</w:t>
      </w:r>
    </w:p>
    <w:p w14:paraId="75BCBDAE" w14:textId="77777777" w:rsidR="003868D7" w:rsidRPr="0091087D" w:rsidRDefault="003868D7" w:rsidP="006A3601">
      <w:pPr>
        <w:pStyle w:val="Paragraphedeliste"/>
        <w:numPr>
          <w:ilvl w:val="0"/>
          <w:numId w:val="1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Signaler les zones de danger par des panneaux et des balises.</w:t>
      </w:r>
    </w:p>
    <w:p w14:paraId="64C5C028" w14:textId="77777777" w:rsidR="003868D7" w:rsidRPr="0091087D" w:rsidRDefault="003868D7" w:rsidP="00581A0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1169B9CB" w14:textId="77777777" w:rsidR="003868D7" w:rsidRPr="0091087D" w:rsidRDefault="003868D7" w:rsidP="00581A0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20094C82" w14:textId="77777777" w:rsidR="003868D7" w:rsidRPr="0091087D" w:rsidRDefault="003868D7" w:rsidP="00581A09">
      <w:pPr>
        <w:spacing w:before="120" w:after="120"/>
        <w:jc w:val="both"/>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1FC8CDB4" w14:textId="77777777" w:rsidR="003868D7" w:rsidRPr="0091087D" w:rsidRDefault="003868D7" w:rsidP="00581A0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Voir coûts des mesures contre le risque d’accident du travail.</w:t>
      </w:r>
    </w:p>
    <w:p w14:paraId="2676E766" w14:textId="77777777" w:rsidR="00581A09" w:rsidRDefault="00581A09" w:rsidP="003868D7">
      <w:pPr>
        <w:spacing w:before="240" w:after="240"/>
        <w:rPr>
          <w:rFonts w:ascii="Arial" w:eastAsia="Arial" w:hAnsi="Arial" w:cs="Arial"/>
          <w:position w:val="-1"/>
          <w:sz w:val="22"/>
          <w:szCs w:val="22"/>
          <w:u w:color="000000"/>
          <w:lang w:val="fr-FR"/>
        </w:rPr>
      </w:pPr>
    </w:p>
    <w:p w14:paraId="71607527" w14:textId="77777777" w:rsidR="00581A09" w:rsidRDefault="00581A09" w:rsidP="003868D7">
      <w:pPr>
        <w:spacing w:before="240" w:after="240"/>
        <w:rPr>
          <w:rFonts w:ascii="Arial" w:eastAsia="Arial" w:hAnsi="Arial" w:cs="Arial"/>
          <w:position w:val="-1"/>
          <w:sz w:val="22"/>
          <w:szCs w:val="22"/>
          <w:u w:color="000000"/>
          <w:lang w:val="fr-FR"/>
        </w:rPr>
      </w:pPr>
    </w:p>
    <w:p w14:paraId="758827E3" w14:textId="3A97ECB3"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7674BE47"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036F23D5" w14:textId="77777777" w:rsidR="003868D7" w:rsidRPr="0091087D" w:rsidRDefault="003868D7" w:rsidP="007570E3">
            <w:pPr>
              <w:spacing w:before="7"/>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59BE594D" w14:textId="77777777" w:rsidR="003868D7" w:rsidRPr="0091087D" w:rsidRDefault="003868D7" w:rsidP="007570E3">
            <w:pPr>
              <w:rPr>
                <w:rFonts w:ascii="Arial" w:hAnsi="Arial" w:cs="Arial"/>
                <w:lang w:val="fr-FR"/>
              </w:rPr>
            </w:pPr>
          </w:p>
        </w:tc>
      </w:tr>
      <w:tr w:rsidR="003868D7" w:rsidRPr="0091087D" w14:paraId="0FAB099E"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77B4ABCA"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692F6A4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5B0D1669"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021943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33F9BD5"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A4A076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50AF022" w14:textId="77777777" w:rsidR="003868D7" w:rsidRPr="0091087D" w:rsidRDefault="003868D7" w:rsidP="007570E3">
            <w:pPr>
              <w:rPr>
                <w:rFonts w:ascii="Arial" w:hAnsi="Arial" w:cs="Arial"/>
                <w:lang w:val="fr-FR"/>
              </w:rPr>
            </w:pPr>
          </w:p>
        </w:tc>
      </w:tr>
      <w:tr w:rsidR="003868D7" w:rsidRPr="0091087D" w14:paraId="488A0F6C"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2F9CADE5"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28C7E63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17D76C0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3E58FEAC"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72EDF0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C2FFC5E"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7F18BB9" w14:textId="77777777" w:rsidR="003868D7" w:rsidRPr="0091087D" w:rsidRDefault="003868D7" w:rsidP="007570E3">
            <w:pPr>
              <w:rPr>
                <w:rFonts w:ascii="Arial" w:hAnsi="Arial" w:cs="Arial"/>
                <w:lang w:val="fr-FR"/>
              </w:rPr>
            </w:pPr>
          </w:p>
        </w:tc>
      </w:tr>
      <w:tr w:rsidR="003868D7" w:rsidRPr="0091087D" w14:paraId="025F58DD"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737E8C8E"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58E31A1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1B6DFEE4"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5D82C52"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129282C"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2F6E66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4F266D2" w14:textId="77777777" w:rsidR="003868D7" w:rsidRPr="0091087D" w:rsidRDefault="003868D7" w:rsidP="007570E3">
            <w:pPr>
              <w:rPr>
                <w:rFonts w:ascii="Arial" w:hAnsi="Arial" w:cs="Arial"/>
                <w:lang w:val="fr-FR"/>
              </w:rPr>
            </w:pPr>
          </w:p>
        </w:tc>
      </w:tr>
      <w:tr w:rsidR="003868D7" w:rsidRPr="0091087D" w14:paraId="6A568B57"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1EE0D035"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31A0446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6C6C9794"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CFFEE2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15FD224"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40D7A9A"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42569BF" w14:textId="77777777" w:rsidR="003868D7" w:rsidRPr="0091087D" w:rsidRDefault="003868D7" w:rsidP="007570E3">
            <w:pPr>
              <w:rPr>
                <w:rFonts w:ascii="Arial" w:hAnsi="Arial" w:cs="Arial"/>
                <w:lang w:val="fr-FR"/>
              </w:rPr>
            </w:pPr>
          </w:p>
        </w:tc>
      </w:tr>
      <w:tr w:rsidR="003868D7" w:rsidRPr="0091087D" w14:paraId="740F11CA"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152C8956"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689D5DF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782AAFA2"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8A0D11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C812C59"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28F54D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FB73F95" w14:textId="77777777" w:rsidR="003868D7" w:rsidRPr="0091087D" w:rsidRDefault="003868D7" w:rsidP="007570E3">
            <w:pPr>
              <w:rPr>
                <w:rFonts w:ascii="Arial" w:hAnsi="Arial" w:cs="Arial"/>
                <w:lang w:val="fr-FR"/>
              </w:rPr>
            </w:pPr>
          </w:p>
        </w:tc>
      </w:tr>
      <w:tr w:rsidR="003868D7" w:rsidRPr="0091087D" w14:paraId="10B35213"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012A6A59" w14:textId="77777777" w:rsidR="003868D7" w:rsidRPr="0091087D" w:rsidRDefault="003868D7" w:rsidP="007570E3">
            <w:pPr>
              <w:spacing w:before="2" w:line="200" w:lineRule="exact"/>
              <w:rPr>
                <w:rFonts w:ascii="Arial" w:hAnsi="Arial" w:cs="Arial"/>
                <w:lang w:val="fr-FR"/>
              </w:rPr>
            </w:pPr>
          </w:p>
          <w:p w14:paraId="533E8477"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206CA28C"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02A4A796"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01BDC6FD"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688792C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3417D0D5"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59F8B4A2" w14:textId="77777777" w:rsidTr="007570E3">
        <w:trPr>
          <w:trHeight w:hRule="exact" w:val="351"/>
          <w:jc w:val="center"/>
        </w:trPr>
        <w:tc>
          <w:tcPr>
            <w:tcW w:w="2185" w:type="dxa"/>
            <w:gridSpan w:val="2"/>
            <w:vMerge/>
            <w:tcBorders>
              <w:left w:val="single" w:sz="5" w:space="0" w:color="000000"/>
              <w:bottom w:val="single" w:sz="5" w:space="0" w:color="000000"/>
              <w:right w:val="single" w:sz="5" w:space="0" w:color="000000"/>
            </w:tcBorders>
          </w:tcPr>
          <w:p w14:paraId="4A605C72"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6DC76E6F"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16E47D2E"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56A31411"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4945BF85"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13D12803"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353697E0" w14:textId="77777777" w:rsidR="003868D7" w:rsidRPr="0091087D" w:rsidRDefault="003868D7" w:rsidP="003868D7">
      <w:pPr>
        <w:spacing w:before="120" w:after="240"/>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0A6D2ADE" w14:textId="3B0C4EE3" w:rsidR="003868D7" w:rsidRPr="0091087D" w:rsidRDefault="00696DF1" w:rsidP="00241A00">
      <w:pPr>
        <w:pStyle w:val="Titre5"/>
        <w:rPr>
          <w:rFonts w:eastAsia="Arial"/>
          <w:lang w:val="fr-FR"/>
        </w:rPr>
      </w:pPr>
      <w:bookmarkStart w:id="696" w:name="_Toc137459624"/>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1.2.6. Risque de contamination et de propagation des infections sexuellement transmissibles</w:t>
      </w:r>
      <w:bookmarkEnd w:id="696"/>
    </w:p>
    <w:p w14:paraId="19124CDC" w14:textId="77777777" w:rsidR="003868D7" w:rsidRPr="0091087D" w:rsidRDefault="003868D7" w:rsidP="006A3601">
      <w:pPr>
        <w:pStyle w:val="Paragraphedeliste"/>
        <w:numPr>
          <w:ilvl w:val="0"/>
          <w:numId w:val="9"/>
        </w:numPr>
        <w:tabs>
          <w:tab w:val="left" w:pos="1980"/>
        </w:tabs>
        <w:spacing w:before="240" w:after="240"/>
        <w:ind w:left="360"/>
        <w:jc w:val="both"/>
        <w:rPr>
          <w:rFonts w:ascii="Arial" w:eastAsia="Arial" w:hAnsi="Arial" w:cs="Arial"/>
          <w:sz w:val="22"/>
          <w:szCs w:val="22"/>
          <w:lang w:val="fr-FR"/>
        </w:rPr>
      </w:pPr>
      <w:r w:rsidRPr="0091087D">
        <w:rPr>
          <w:rFonts w:ascii="Arial" w:eastAsia="Arial" w:hAnsi="Arial" w:cs="Arial"/>
          <w:sz w:val="22"/>
          <w:szCs w:val="22"/>
          <w:lang w:val="fr-FR"/>
        </w:rPr>
        <w:t>Effectuer par l’intermédiaire d’une entité qualifiée un programme de sensibilisation aux risques des IST en l’occurrence le VIH/SIDA qui comprendra toutes les mesures nécessaires pour réduire le risque de propagation des IST-VIH/SIDA parmi les travailleurs ainsi que les populations riveraines,</w:t>
      </w:r>
    </w:p>
    <w:p w14:paraId="6E1B4EF6"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sz w:val="22"/>
          <w:szCs w:val="22"/>
          <w:lang w:val="fr-FR"/>
        </w:rPr>
        <w:t>Pour ce faire, il faudrait pendant la durée des travaux :</w:t>
      </w:r>
    </w:p>
    <w:p w14:paraId="28B138AB" w14:textId="77777777" w:rsidR="003868D7" w:rsidRPr="0091087D" w:rsidRDefault="003868D7" w:rsidP="006A3601">
      <w:pPr>
        <w:pStyle w:val="Paragraphedeliste"/>
        <w:numPr>
          <w:ilvl w:val="0"/>
          <w:numId w:val="10"/>
        </w:numPr>
        <w:tabs>
          <w:tab w:val="left" w:pos="1980"/>
        </w:tabs>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mener au minimum tous les deux mois des campagnes d’information, d’éducation et de communication destinées aux travailleurs sur les chantiers et aux populations riveraines, concernant les risques, les dangers, les conséquences et les comportements préventifs appropriés concernant les infections sexuellement transmissibles (IST) en général et le VIH/SIDA en particulier ;</w:t>
      </w:r>
    </w:p>
    <w:p w14:paraId="31D7B0FE" w14:textId="77777777" w:rsidR="003868D7" w:rsidRPr="0091087D" w:rsidRDefault="003868D7" w:rsidP="006A3601">
      <w:pPr>
        <w:pStyle w:val="Paragraphedeliste"/>
        <w:numPr>
          <w:ilvl w:val="0"/>
          <w:numId w:val="10"/>
        </w:numPr>
        <w:spacing w:before="120" w:after="120"/>
        <w:ind w:left="714" w:hanging="357"/>
        <w:contextualSpacing w:val="0"/>
        <w:rPr>
          <w:rFonts w:ascii="Arial" w:eastAsia="Arial" w:hAnsi="Arial" w:cs="Arial"/>
          <w:sz w:val="22"/>
          <w:szCs w:val="22"/>
          <w:lang w:val="fr-FR"/>
        </w:rPr>
      </w:pPr>
      <w:r w:rsidRPr="0091087D">
        <w:rPr>
          <w:rFonts w:ascii="Arial" w:eastAsia="Arial" w:hAnsi="Arial" w:cs="Arial"/>
          <w:sz w:val="22"/>
          <w:szCs w:val="22"/>
          <w:lang w:val="fr-FR"/>
        </w:rPr>
        <w:t>fournir des préservatifs masculins et féminins à tout le personnel et la main d’œuvre présents sur les chantiers</w:t>
      </w:r>
    </w:p>
    <w:p w14:paraId="3AADD4F1" w14:textId="77777777" w:rsidR="003868D7" w:rsidRPr="0091087D" w:rsidRDefault="003868D7" w:rsidP="006A3601">
      <w:pPr>
        <w:pStyle w:val="Paragraphedeliste"/>
        <w:numPr>
          <w:ilvl w:val="0"/>
          <w:numId w:val="10"/>
        </w:numPr>
        <w:tabs>
          <w:tab w:val="left" w:pos="1980"/>
        </w:tabs>
        <w:spacing w:before="120" w:after="120"/>
        <w:ind w:left="71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conduire des tests de dépistage, de diagnostic ainsi qu’un accès aux consultations organisées sous l’égide du programme national dédié à la lutte contre le VIH/SIDA de l’ensemble du personnel et de la main d’œuvre travaillant sur les chantiers</w:t>
      </w:r>
    </w:p>
    <w:p w14:paraId="39CF0522" w14:textId="77777777" w:rsidR="003868D7" w:rsidRPr="0091087D" w:rsidRDefault="003868D7" w:rsidP="006A3601">
      <w:pPr>
        <w:pStyle w:val="Paragraphedeliste"/>
        <w:numPr>
          <w:ilvl w:val="0"/>
          <w:numId w:val="10"/>
        </w:numPr>
        <w:tabs>
          <w:tab w:val="left" w:pos="1980"/>
        </w:tabs>
        <w:spacing w:before="120" w:after="120"/>
        <w:ind w:left="714" w:hanging="357"/>
        <w:contextualSpacing w:val="0"/>
        <w:jc w:val="both"/>
        <w:rPr>
          <w:rFonts w:ascii="Arial" w:eastAsia="Arial" w:hAnsi="Arial" w:cs="Arial"/>
          <w:sz w:val="22"/>
          <w:szCs w:val="22"/>
          <w:lang w:val="fr-FR"/>
        </w:rPr>
      </w:pPr>
      <w:r w:rsidRPr="0091087D">
        <w:rPr>
          <w:rFonts w:ascii="Arial" w:hAnsi="Arial" w:cs="Arial"/>
          <w:sz w:val="22"/>
          <w:szCs w:val="22"/>
          <w:lang w:val="fr-FR"/>
        </w:rPr>
        <w:t>a</w:t>
      </w:r>
      <w:r w:rsidRPr="0091087D">
        <w:rPr>
          <w:rFonts w:ascii="Arial" w:eastAsia="Arial" w:hAnsi="Arial" w:cs="Arial"/>
          <w:sz w:val="22"/>
          <w:szCs w:val="22"/>
          <w:lang w:val="fr-FR"/>
        </w:rPr>
        <w:t>ssister toute personne déclarée séropositive en la référant à un centre spécialisé de prise en charge.</w:t>
      </w:r>
    </w:p>
    <w:p w14:paraId="5604AC30" w14:textId="37C3B696" w:rsidR="003868D7" w:rsidRPr="0091087D" w:rsidRDefault="003868D7" w:rsidP="003868D7">
      <w:pPr>
        <w:spacing w:before="240" w:after="240"/>
        <w:rPr>
          <w:rFonts w:ascii="Arial" w:eastAsia="Arial" w:hAnsi="Arial" w:cs="Arial"/>
          <w:sz w:val="22"/>
          <w:szCs w:val="22"/>
          <w:lang w:val="fr-FR"/>
        </w:rPr>
      </w:pPr>
      <w:r w:rsidRPr="00DE6658">
        <w:rPr>
          <w:rFonts w:ascii="Arial" w:eastAsia="Arial" w:hAnsi="Arial" w:cs="Arial"/>
          <w:sz w:val="22"/>
          <w:szCs w:val="22"/>
          <w:lang w:val="fr-FR"/>
        </w:rPr>
        <w:t xml:space="preserve">Le tableau </w:t>
      </w:r>
      <w:r w:rsidR="000410C5" w:rsidRPr="00DE6658">
        <w:rPr>
          <w:rFonts w:ascii="Arial" w:eastAsia="Arial" w:hAnsi="Arial" w:cs="Arial"/>
          <w:sz w:val="22"/>
          <w:szCs w:val="22"/>
          <w:lang w:val="fr-FR"/>
        </w:rPr>
        <w:t>5</w:t>
      </w:r>
      <w:r w:rsidR="00681011">
        <w:rPr>
          <w:rFonts w:ascii="Arial" w:eastAsia="Arial" w:hAnsi="Arial" w:cs="Arial"/>
          <w:sz w:val="22"/>
          <w:szCs w:val="22"/>
          <w:lang w:val="fr-FR"/>
        </w:rPr>
        <w:t>5</w:t>
      </w:r>
      <w:r w:rsidRPr="0091087D">
        <w:rPr>
          <w:rFonts w:ascii="Arial" w:eastAsia="Arial" w:hAnsi="Arial" w:cs="Arial"/>
          <w:sz w:val="22"/>
          <w:szCs w:val="22"/>
          <w:lang w:val="fr-FR"/>
        </w:rPr>
        <w:t xml:space="preserve"> présente le plan de sensibilisation de la population au risque de contamination et de propagation des IST, dont le VIH/SIDA</w:t>
      </w:r>
    </w:p>
    <w:p w14:paraId="0C4E882E" w14:textId="428959EB" w:rsidR="003868D7" w:rsidRPr="0091087D" w:rsidRDefault="003868D7" w:rsidP="00241A00">
      <w:pPr>
        <w:pStyle w:val="Titre7"/>
        <w:rPr>
          <w:rFonts w:eastAsia="Arial"/>
          <w:lang w:val="fr-FR"/>
        </w:rPr>
      </w:pPr>
      <w:bookmarkStart w:id="697" w:name="_Toc150114580"/>
      <w:r w:rsidRPr="0091087D">
        <w:rPr>
          <w:rFonts w:eastAsia="Arial"/>
          <w:lang w:val="fr-FR"/>
        </w:rPr>
        <w:t xml:space="preserve">Tableau </w:t>
      </w:r>
      <w:r w:rsidR="000410C5">
        <w:rPr>
          <w:rFonts w:eastAsia="Arial"/>
          <w:lang w:val="fr-FR"/>
        </w:rPr>
        <w:t>5</w:t>
      </w:r>
      <w:r w:rsidR="00681011">
        <w:rPr>
          <w:rFonts w:eastAsia="Arial"/>
          <w:lang w:val="fr-FR"/>
        </w:rPr>
        <w:t>5</w:t>
      </w:r>
      <w:r w:rsidRPr="0091087D">
        <w:rPr>
          <w:rFonts w:eastAsia="Arial"/>
          <w:lang w:val="fr-FR"/>
        </w:rPr>
        <w:t xml:space="preserve"> : Plan de campagne de sensibilisation sur les IST-VIH/SIDA</w:t>
      </w:r>
      <w:bookmarkEnd w:id="697"/>
    </w:p>
    <w:tbl>
      <w:tblPr>
        <w:tblW w:w="9072" w:type="dxa"/>
        <w:jc w:val="center"/>
        <w:tblLayout w:type="fixed"/>
        <w:tblCellMar>
          <w:left w:w="0" w:type="dxa"/>
          <w:right w:w="0" w:type="dxa"/>
        </w:tblCellMar>
        <w:tblLook w:val="01E0" w:firstRow="1" w:lastRow="1" w:firstColumn="1" w:lastColumn="1" w:noHBand="0" w:noVBand="0"/>
      </w:tblPr>
      <w:tblGrid>
        <w:gridCol w:w="2658"/>
        <w:gridCol w:w="6414"/>
      </w:tblGrid>
      <w:tr w:rsidR="003868D7" w:rsidRPr="00043FE4" w14:paraId="687E1A6B" w14:textId="77777777" w:rsidTr="007570E3">
        <w:trPr>
          <w:trHeight w:hRule="exact" w:val="389"/>
          <w:jc w:val="center"/>
        </w:trPr>
        <w:tc>
          <w:tcPr>
            <w:tcW w:w="2810" w:type="dxa"/>
            <w:tcBorders>
              <w:top w:val="single" w:sz="5" w:space="0" w:color="000000"/>
              <w:left w:val="single" w:sz="5" w:space="0" w:color="000000"/>
              <w:bottom w:val="single" w:sz="7" w:space="0" w:color="000000"/>
              <w:right w:val="single" w:sz="7" w:space="0" w:color="000000"/>
            </w:tcBorders>
            <w:tcMar>
              <w:left w:w="57" w:type="dxa"/>
              <w:right w:w="57" w:type="dxa"/>
            </w:tcMar>
            <w:vAlign w:val="center"/>
          </w:tcPr>
          <w:p w14:paraId="3BCAFEEA" w14:textId="77777777" w:rsidR="003868D7" w:rsidRPr="0091087D" w:rsidRDefault="003868D7" w:rsidP="007570E3">
            <w:pPr>
              <w:spacing w:before="66"/>
              <w:rPr>
                <w:rFonts w:ascii="Arial" w:eastAsia="Arial" w:hAnsi="Arial" w:cs="Arial"/>
                <w:lang w:val="fr-FR"/>
              </w:rPr>
            </w:pPr>
            <w:r w:rsidRPr="0091087D">
              <w:rPr>
                <w:rFonts w:ascii="Arial" w:eastAsia="Arial" w:hAnsi="Arial" w:cs="Arial"/>
                <w:b/>
                <w:lang w:val="fr-FR"/>
              </w:rPr>
              <w:t>Localités concernées</w:t>
            </w:r>
          </w:p>
        </w:tc>
        <w:tc>
          <w:tcPr>
            <w:tcW w:w="6793" w:type="dxa"/>
            <w:tcBorders>
              <w:top w:val="single" w:sz="5" w:space="0" w:color="000000"/>
              <w:left w:val="single" w:sz="7" w:space="0" w:color="000000"/>
              <w:bottom w:val="single" w:sz="7" w:space="0" w:color="000000"/>
              <w:right w:val="single" w:sz="5" w:space="0" w:color="000000"/>
            </w:tcBorders>
            <w:tcMar>
              <w:left w:w="57" w:type="dxa"/>
              <w:right w:w="57" w:type="dxa"/>
            </w:tcMar>
            <w:vAlign w:val="center"/>
          </w:tcPr>
          <w:p w14:paraId="75A2254E" w14:textId="77777777" w:rsidR="003868D7" w:rsidRPr="0091087D" w:rsidRDefault="003868D7" w:rsidP="007570E3">
            <w:pPr>
              <w:spacing w:before="66"/>
              <w:rPr>
                <w:rFonts w:ascii="Arial" w:eastAsia="Arial" w:hAnsi="Arial" w:cs="Arial"/>
                <w:lang w:val="fr-FR"/>
              </w:rPr>
            </w:pPr>
            <w:r w:rsidRPr="0091087D">
              <w:rPr>
                <w:rFonts w:ascii="Arial" w:eastAsia="Arial" w:hAnsi="Arial" w:cs="Arial"/>
                <w:b/>
                <w:lang w:val="fr-FR"/>
              </w:rPr>
              <w:t>Actions à mener par campagne et par localités</w:t>
            </w:r>
          </w:p>
        </w:tc>
      </w:tr>
      <w:tr w:rsidR="003868D7" w:rsidRPr="00043FE4" w14:paraId="1B7BC3E6" w14:textId="77777777" w:rsidTr="007570E3">
        <w:trPr>
          <w:trHeight w:hRule="exact" w:val="2104"/>
          <w:jc w:val="center"/>
        </w:trPr>
        <w:tc>
          <w:tcPr>
            <w:tcW w:w="2810" w:type="dxa"/>
            <w:tcBorders>
              <w:top w:val="single" w:sz="7" w:space="0" w:color="000000"/>
              <w:left w:val="single" w:sz="5" w:space="0" w:color="000000"/>
              <w:bottom w:val="single" w:sz="5" w:space="0" w:color="000000"/>
              <w:right w:val="single" w:sz="7" w:space="0" w:color="000000"/>
            </w:tcBorders>
            <w:tcMar>
              <w:left w:w="57" w:type="dxa"/>
              <w:right w:w="57" w:type="dxa"/>
            </w:tcMar>
            <w:vAlign w:val="center"/>
          </w:tcPr>
          <w:p w14:paraId="48C86917" w14:textId="77777777" w:rsidR="003868D7" w:rsidRPr="0091087D" w:rsidRDefault="003868D7" w:rsidP="006A3601">
            <w:pPr>
              <w:pStyle w:val="Paragraphedeliste"/>
              <w:numPr>
                <w:ilvl w:val="0"/>
                <w:numId w:val="12"/>
              </w:numPr>
              <w:rPr>
                <w:rFonts w:ascii="Arial" w:eastAsia="Arial" w:hAnsi="Arial" w:cs="Arial"/>
                <w:lang w:val="fr-FR"/>
              </w:rPr>
            </w:pPr>
            <w:r w:rsidRPr="0091087D">
              <w:rPr>
                <w:rFonts w:ascii="Arial" w:eastAsia="Arial" w:hAnsi="Arial" w:cs="Arial"/>
                <w:lang w:val="fr-FR"/>
              </w:rPr>
              <w:t>Broukou</w:t>
            </w:r>
          </w:p>
          <w:p w14:paraId="4B74789D" w14:textId="77777777" w:rsidR="003868D7" w:rsidRPr="0091087D" w:rsidRDefault="003868D7" w:rsidP="006A3601">
            <w:pPr>
              <w:pStyle w:val="Paragraphedeliste"/>
              <w:numPr>
                <w:ilvl w:val="0"/>
                <w:numId w:val="12"/>
              </w:numPr>
              <w:rPr>
                <w:rFonts w:ascii="Arial" w:eastAsia="Arial" w:hAnsi="Arial" w:cs="Arial"/>
                <w:lang w:val="fr-FR"/>
              </w:rPr>
            </w:pPr>
            <w:r w:rsidRPr="0091087D">
              <w:rPr>
                <w:rFonts w:ascii="Arial" w:eastAsia="Arial" w:hAnsi="Arial" w:cs="Arial"/>
                <w:lang w:val="fr-FR"/>
              </w:rPr>
              <w:t>Misséouta</w:t>
            </w:r>
          </w:p>
          <w:p w14:paraId="4E43F008" w14:textId="77777777" w:rsidR="003868D7" w:rsidRPr="0091087D" w:rsidRDefault="003868D7" w:rsidP="006A3601">
            <w:pPr>
              <w:pStyle w:val="Paragraphedeliste"/>
              <w:numPr>
                <w:ilvl w:val="0"/>
                <w:numId w:val="12"/>
              </w:numPr>
              <w:rPr>
                <w:rFonts w:ascii="Arial" w:eastAsia="Arial" w:hAnsi="Arial" w:cs="Arial"/>
                <w:lang w:val="fr-FR"/>
              </w:rPr>
            </w:pPr>
            <w:r w:rsidRPr="0091087D">
              <w:rPr>
                <w:rFonts w:ascii="Arial" w:eastAsia="Arial" w:hAnsi="Arial" w:cs="Arial"/>
                <w:lang w:val="fr-FR"/>
              </w:rPr>
              <w:t>Kpasssidè</w:t>
            </w:r>
          </w:p>
          <w:p w14:paraId="1F5C4A4F" w14:textId="77777777" w:rsidR="003868D7" w:rsidRPr="0091087D" w:rsidRDefault="003868D7" w:rsidP="006A3601">
            <w:pPr>
              <w:pStyle w:val="Paragraphedeliste"/>
              <w:numPr>
                <w:ilvl w:val="0"/>
                <w:numId w:val="12"/>
              </w:numPr>
              <w:rPr>
                <w:rFonts w:ascii="Arial" w:eastAsia="Arial" w:hAnsi="Arial" w:cs="Arial"/>
                <w:lang w:val="fr-FR"/>
              </w:rPr>
            </w:pPr>
            <w:r w:rsidRPr="0091087D">
              <w:rPr>
                <w:rFonts w:ascii="Arial" w:eastAsia="Arial" w:hAnsi="Arial" w:cs="Arial"/>
                <w:lang w:val="fr-FR"/>
              </w:rPr>
              <w:t>Léon</w:t>
            </w:r>
          </w:p>
        </w:tc>
        <w:tc>
          <w:tcPr>
            <w:tcW w:w="6793" w:type="dxa"/>
            <w:tcBorders>
              <w:top w:val="single" w:sz="7" w:space="0" w:color="000000"/>
              <w:left w:val="single" w:sz="7" w:space="0" w:color="000000"/>
              <w:bottom w:val="single" w:sz="5" w:space="0" w:color="000000"/>
              <w:right w:val="single" w:sz="5" w:space="0" w:color="000000"/>
            </w:tcBorders>
            <w:tcMar>
              <w:left w:w="57" w:type="dxa"/>
              <w:right w:w="57" w:type="dxa"/>
            </w:tcMar>
            <w:vAlign w:val="center"/>
          </w:tcPr>
          <w:p w14:paraId="329B85A7" w14:textId="77777777" w:rsidR="003868D7" w:rsidRPr="0091087D" w:rsidRDefault="003868D7" w:rsidP="006A3601">
            <w:pPr>
              <w:pStyle w:val="Paragraphedeliste"/>
              <w:numPr>
                <w:ilvl w:val="0"/>
                <w:numId w:val="13"/>
              </w:numPr>
              <w:tabs>
                <w:tab w:val="left" w:pos="820"/>
              </w:tabs>
              <w:ind w:right="234" w:hanging="609"/>
              <w:jc w:val="both"/>
              <w:rPr>
                <w:rFonts w:ascii="Arial" w:eastAsia="Arial" w:hAnsi="Arial" w:cs="Arial"/>
                <w:lang w:val="fr-FR"/>
              </w:rPr>
            </w:pPr>
            <w:r w:rsidRPr="0091087D">
              <w:rPr>
                <w:rFonts w:ascii="Arial" w:eastAsia="Arial" w:hAnsi="Arial" w:cs="Arial"/>
                <w:lang w:val="fr-FR"/>
              </w:rPr>
              <w:t>Prise de contact avec les responsables des structures par localité ;</w:t>
            </w:r>
          </w:p>
          <w:p w14:paraId="1363200D" w14:textId="77777777" w:rsidR="003868D7" w:rsidRPr="0091087D" w:rsidRDefault="003868D7" w:rsidP="006A3601">
            <w:pPr>
              <w:pStyle w:val="Paragraphedeliste"/>
              <w:numPr>
                <w:ilvl w:val="0"/>
                <w:numId w:val="13"/>
              </w:numPr>
              <w:tabs>
                <w:tab w:val="left" w:pos="820"/>
              </w:tabs>
              <w:ind w:right="234" w:hanging="609"/>
              <w:jc w:val="both"/>
              <w:rPr>
                <w:rFonts w:ascii="Arial" w:eastAsia="Arial" w:hAnsi="Arial" w:cs="Arial"/>
                <w:lang w:val="fr-FR"/>
              </w:rPr>
            </w:pPr>
            <w:r w:rsidRPr="0091087D">
              <w:rPr>
                <w:rFonts w:ascii="Arial" w:eastAsia="Arial" w:hAnsi="Arial" w:cs="Arial"/>
                <w:lang w:val="fr-FR"/>
              </w:rPr>
              <w:t>Séance de débats sur les IST-VIH/SIDA (Connaissance sur les IST-VIH/SIDA, modes de transmission, méthodes de prévention, modes d’accès aux traitements, coûts, etc.) ;</w:t>
            </w:r>
          </w:p>
          <w:p w14:paraId="5CD15808" w14:textId="77777777" w:rsidR="003868D7" w:rsidRPr="0091087D" w:rsidRDefault="003868D7" w:rsidP="006A3601">
            <w:pPr>
              <w:pStyle w:val="Paragraphedeliste"/>
              <w:numPr>
                <w:ilvl w:val="0"/>
                <w:numId w:val="13"/>
              </w:numPr>
              <w:tabs>
                <w:tab w:val="left" w:pos="820"/>
              </w:tabs>
              <w:ind w:right="234" w:hanging="609"/>
              <w:jc w:val="both"/>
              <w:rPr>
                <w:rFonts w:ascii="Arial" w:eastAsia="Arial" w:hAnsi="Arial" w:cs="Arial"/>
                <w:lang w:val="fr-FR"/>
              </w:rPr>
            </w:pPr>
            <w:r w:rsidRPr="0091087D">
              <w:rPr>
                <w:rFonts w:ascii="Arial" w:eastAsia="Arial" w:hAnsi="Arial" w:cs="Arial"/>
                <w:lang w:val="fr-FR"/>
              </w:rPr>
              <w:t>Séance de projection vidéo sur les IST-VIH/SIDA et distribution gratuite de préservatifs aux participants ;</w:t>
            </w:r>
          </w:p>
          <w:p w14:paraId="662B056B" w14:textId="77777777" w:rsidR="003868D7" w:rsidRPr="0091087D" w:rsidRDefault="003868D7" w:rsidP="006A3601">
            <w:pPr>
              <w:pStyle w:val="Paragraphedeliste"/>
              <w:numPr>
                <w:ilvl w:val="0"/>
                <w:numId w:val="13"/>
              </w:numPr>
              <w:tabs>
                <w:tab w:val="left" w:pos="820"/>
              </w:tabs>
              <w:ind w:right="234" w:hanging="609"/>
              <w:jc w:val="both"/>
              <w:rPr>
                <w:rFonts w:ascii="Arial" w:eastAsia="Arial" w:hAnsi="Arial" w:cs="Arial"/>
                <w:lang w:val="fr-FR"/>
              </w:rPr>
            </w:pPr>
            <w:r w:rsidRPr="0091087D">
              <w:rPr>
                <w:rFonts w:ascii="Arial" w:eastAsia="Arial" w:hAnsi="Arial" w:cs="Arial"/>
                <w:lang w:val="fr-FR"/>
              </w:rPr>
              <w:t>Séance de dépistage volontaire du VIH/SIDA.</w:t>
            </w:r>
          </w:p>
        </w:tc>
      </w:tr>
    </w:tbl>
    <w:p w14:paraId="761702DA" w14:textId="77777777" w:rsidR="003868D7" w:rsidRPr="0091087D" w:rsidRDefault="003868D7" w:rsidP="00581A0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6BD55D27" w14:textId="77777777" w:rsidR="003868D7" w:rsidRPr="0091087D" w:rsidRDefault="003868D7" w:rsidP="00581A0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73639A06" w14:textId="77777777" w:rsidR="003868D7" w:rsidRPr="0091087D" w:rsidRDefault="003868D7" w:rsidP="00581A0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de contrôle : </w:t>
      </w:r>
      <w:r w:rsidRPr="0091087D">
        <w:rPr>
          <w:rFonts w:ascii="Arial" w:eastAsia="Arial" w:hAnsi="Arial" w:cs="Arial"/>
          <w:sz w:val="22"/>
          <w:szCs w:val="22"/>
          <w:lang w:val="fr-FR"/>
        </w:rPr>
        <w:t>ANGE</w:t>
      </w:r>
    </w:p>
    <w:p w14:paraId="4F18D7EF" w14:textId="77777777" w:rsidR="003868D7" w:rsidRPr="0091087D" w:rsidRDefault="003868D7" w:rsidP="00581A09">
      <w:pPr>
        <w:tabs>
          <w:tab w:val="left" w:pos="2989"/>
        </w:tabs>
        <w:spacing w:before="120" w:after="120"/>
        <w:jc w:val="both"/>
        <w:rPr>
          <w:rFonts w:ascii="Arial" w:eastAsia="Arial" w:hAnsi="Arial" w:cs="Arial"/>
          <w:sz w:val="14"/>
          <w:szCs w:val="14"/>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8 000 000 F CFA</w:t>
      </w:r>
      <w:r w:rsidRPr="0091087D">
        <w:rPr>
          <w:rStyle w:val="Appelnotedebasdep"/>
          <w:rFonts w:ascii="Arial" w:eastAsia="Arial" w:hAnsi="Arial" w:cs="Arial"/>
          <w:sz w:val="22"/>
          <w:szCs w:val="22"/>
          <w:lang w:val="fr-FR"/>
        </w:rPr>
        <w:footnoteReference w:id="6"/>
      </w:r>
    </w:p>
    <w:p w14:paraId="0720BA21"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7B73A8B1" w14:textId="77777777" w:rsidTr="007570E3">
        <w:trPr>
          <w:trHeight w:hRule="exact" w:val="276"/>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0D913059" w14:textId="77777777" w:rsidR="003868D7" w:rsidRPr="0091087D" w:rsidRDefault="003868D7" w:rsidP="007570E3">
            <w:pPr>
              <w:spacing w:before="1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15F88E31" w14:textId="77777777" w:rsidR="003868D7" w:rsidRPr="0091087D" w:rsidRDefault="003868D7" w:rsidP="007570E3">
            <w:pPr>
              <w:rPr>
                <w:rFonts w:ascii="Arial" w:hAnsi="Arial" w:cs="Arial"/>
                <w:lang w:val="fr-FR"/>
              </w:rPr>
            </w:pPr>
          </w:p>
        </w:tc>
      </w:tr>
      <w:tr w:rsidR="003868D7" w:rsidRPr="0091087D" w14:paraId="3387B838"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1F1B85AA"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7DE38BD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1D79BDEF"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2783E1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9F297A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AB19ED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B277385" w14:textId="77777777" w:rsidR="003868D7" w:rsidRPr="0091087D" w:rsidRDefault="003868D7" w:rsidP="007570E3">
            <w:pPr>
              <w:rPr>
                <w:rFonts w:ascii="Arial" w:hAnsi="Arial" w:cs="Arial"/>
                <w:lang w:val="fr-FR"/>
              </w:rPr>
            </w:pPr>
          </w:p>
        </w:tc>
      </w:tr>
      <w:tr w:rsidR="003868D7" w:rsidRPr="0091087D" w14:paraId="56B5A887"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78B2FC68" w14:textId="77777777" w:rsidR="003868D7" w:rsidRPr="0091087D" w:rsidRDefault="003868D7" w:rsidP="007570E3">
            <w:pPr>
              <w:spacing w:before="32"/>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058A073D"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1B44608A" w14:textId="77777777" w:rsidR="003868D7" w:rsidRPr="0091087D" w:rsidRDefault="003868D7" w:rsidP="007570E3">
            <w:pPr>
              <w:spacing w:before="32"/>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29385C82"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241C0EA"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F92BB1B"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B20DC71" w14:textId="77777777" w:rsidR="003868D7" w:rsidRPr="0091087D" w:rsidRDefault="003868D7" w:rsidP="007570E3">
            <w:pPr>
              <w:rPr>
                <w:rFonts w:ascii="Arial" w:hAnsi="Arial" w:cs="Arial"/>
                <w:lang w:val="fr-FR"/>
              </w:rPr>
            </w:pPr>
          </w:p>
        </w:tc>
      </w:tr>
      <w:tr w:rsidR="003868D7" w:rsidRPr="0091087D" w14:paraId="1255CB2D"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120F15D8"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67C5A7EE"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24C83299"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F49E8F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17ABC85"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C9F190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E8FEBCD" w14:textId="77777777" w:rsidR="003868D7" w:rsidRPr="0091087D" w:rsidRDefault="003868D7" w:rsidP="007570E3">
            <w:pPr>
              <w:rPr>
                <w:rFonts w:ascii="Arial" w:hAnsi="Arial" w:cs="Arial"/>
                <w:lang w:val="fr-FR"/>
              </w:rPr>
            </w:pPr>
          </w:p>
        </w:tc>
      </w:tr>
      <w:tr w:rsidR="003868D7" w:rsidRPr="0091087D" w14:paraId="4AF78EE6"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00603D91" w14:textId="77777777" w:rsidR="003868D7" w:rsidRPr="0091087D" w:rsidRDefault="003868D7" w:rsidP="007570E3">
            <w:pPr>
              <w:spacing w:before="31"/>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07268A58"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6C95FAF4"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50C9589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7579FF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7A1D400"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64EE015" w14:textId="77777777" w:rsidR="003868D7" w:rsidRPr="0091087D" w:rsidRDefault="003868D7" w:rsidP="007570E3">
            <w:pPr>
              <w:rPr>
                <w:rFonts w:ascii="Arial" w:hAnsi="Arial" w:cs="Arial"/>
                <w:lang w:val="fr-FR"/>
              </w:rPr>
            </w:pPr>
          </w:p>
        </w:tc>
      </w:tr>
      <w:tr w:rsidR="003868D7" w:rsidRPr="0091087D" w14:paraId="429744EB"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1631DE68" w14:textId="77777777" w:rsidR="003868D7" w:rsidRPr="0091087D" w:rsidRDefault="003868D7" w:rsidP="007570E3">
            <w:pPr>
              <w:spacing w:line="200" w:lineRule="exact"/>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122DEEE3"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0732294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A67103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EE6E6E0"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B33FCBD"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4739E92" w14:textId="77777777" w:rsidR="003868D7" w:rsidRPr="0091087D" w:rsidRDefault="003868D7" w:rsidP="007570E3">
            <w:pPr>
              <w:rPr>
                <w:rFonts w:ascii="Arial" w:hAnsi="Arial" w:cs="Arial"/>
                <w:lang w:val="fr-FR"/>
              </w:rPr>
            </w:pPr>
          </w:p>
        </w:tc>
      </w:tr>
      <w:tr w:rsidR="003868D7" w:rsidRPr="0091087D" w14:paraId="46991A2F" w14:textId="77777777" w:rsidTr="007570E3">
        <w:trPr>
          <w:trHeight w:hRule="exact" w:val="286"/>
          <w:jc w:val="center"/>
        </w:trPr>
        <w:tc>
          <w:tcPr>
            <w:tcW w:w="2185" w:type="dxa"/>
            <w:gridSpan w:val="2"/>
            <w:vMerge w:val="restart"/>
            <w:tcBorders>
              <w:top w:val="single" w:sz="5" w:space="0" w:color="000000"/>
              <w:left w:val="single" w:sz="5" w:space="0" w:color="000000"/>
              <w:right w:val="single" w:sz="5" w:space="0" w:color="000000"/>
            </w:tcBorders>
          </w:tcPr>
          <w:p w14:paraId="403BCB34" w14:textId="77777777" w:rsidR="003868D7" w:rsidRPr="0091087D" w:rsidRDefault="003868D7" w:rsidP="007570E3">
            <w:pPr>
              <w:spacing w:before="2" w:line="200" w:lineRule="exact"/>
              <w:rPr>
                <w:rFonts w:ascii="Arial" w:hAnsi="Arial" w:cs="Arial"/>
                <w:lang w:val="fr-FR"/>
              </w:rPr>
            </w:pPr>
          </w:p>
          <w:p w14:paraId="50EF6FF1"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0CA65987"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64C555E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017C574F"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1A2E1884"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756F36E0" w14:textId="77777777" w:rsidR="003868D7" w:rsidRPr="0091087D" w:rsidRDefault="003868D7" w:rsidP="007570E3">
            <w:pPr>
              <w:spacing w:before="31"/>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3D0075D1"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7A8E6765"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4421843A"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54DA8CB2"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5F546A85"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448752B3"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167C6376" w14:textId="77777777" w:rsidR="003868D7" w:rsidRPr="0091087D" w:rsidRDefault="003868D7" w:rsidP="007570E3">
            <w:pPr>
              <w:spacing w:before="72"/>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55B4A57F"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0E3DD96C" w14:textId="4A5BFE11" w:rsidR="003868D7" w:rsidRPr="0091087D" w:rsidRDefault="00696DF1" w:rsidP="00241A00">
      <w:pPr>
        <w:pStyle w:val="Titre5"/>
        <w:rPr>
          <w:rFonts w:eastAsia="Arial"/>
          <w:lang w:val="fr-FR"/>
        </w:rPr>
      </w:pPr>
      <w:bookmarkStart w:id="698" w:name="_Toc137459625"/>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1.2.7. Risque de contamination et de propagation des infections du coronavirus</w:t>
      </w:r>
      <w:bookmarkEnd w:id="698"/>
    </w:p>
    <w:p w14:paraId="75CAC75E" w14:textId="77777777" w:rsidR="003868D7" w:rsidRPr="0091087D" w:rsidRDefault="003868D7" w:rsidP="006A3601">
      <w:pPr>
        <w:pStyle w:val="Paragraphedeliste"/>
        <w:numPr>
          <w:ilvl w:val="0"/>
          <w:numId w:val="7"/>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Mener des séances de sensibilisation sur la prévention et la campagne contre la pandémie ayant pour objectif l'élévation de la prise de conscience d'éventuels risques et de la prise au sérieux des dispositions tant de précaution que de prévention par les employés(e)s ;</w:t>
      </w:r>
    </w:p>
    <w:p w14:paraId="7F4F57C2" w14:textId="77777777" w:rsidR="003868D7" w:rsidRPr="0091087D" w:rsidRDefault="003868D7" w:rsidP="006A3601">
      <w:pPr>
        <w:pStyle w:val="Paragraphedeliste"/>
        <w:numPr>
          <w:ilvl w:val="0"/>
          <w:numId w:val="7"/>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Organiser les activités du chantier afin d’éviter la jonction des sous-chantiers et la concentration démesurée des travailleurs sur un même endroit pour ainsi réduire le risque d'une éventuelle infection interne ;</w:t>
      </w:r>
    </w:p>
    <w:p w14:paraId="21E69BFF" w14:textId="77777777" w:rsidR="003868D7" w:rsidRPr="0091087D" w:rsidRDefault="003868D7" w:rsidP="006A3601">
      <w:pPr>
        <w:pStyle w:val="Paragraphedeliste"/>
        <w:numPr>
          <w:ilvl w:val="0"/>
          <w:numId w:val="7"/>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à l’entrée de la base-vie un dispositif de lavage de mains fonctionnel avec un agent affecté au fonctionnement de ce dispositif ;</w:t>
      </w:r>
    </w:p>
    <w:p w14:paraId="26FB5C7B" w14:textId="77777777" w:rsidR="003868D7" w:rsidRPr="0091087D" w:rsidRDefault="003868D7" w:rsidP="006A3601">
      <w:pPr>
        <w:pStyle w:val="Paragraphedeliste"/>
        <w:numPr>
          <w:ilvl w:val="0"/>
          <w:numId w:val="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Prendre la température de front effectuée en début et en fin de journée pour tous les employé(e)s ;</w:t>
      </w:r>
    </w:p>
    <w:p w14:paraId="1417A22B" w14:textId="77777777" w:rsidR="003868D7" w:rsidRPr="0091087D" w:rsidRDefault="003868D7" w:rsidP="006A3601">
      <w:pPr>
        <w:pStyle w:val="Paragraphedeliste"/>
        <w:numPr>
          <w:ilvl w:val="0"/>
          <w:numId w:val="7"/>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Renforcer le contrôle devant le portail d'entrée de base-vie et du chantier où le thermomètre est employé pour prendre la température de front des visiteurs et des employés.</w:t>
      </w:r>
    </w:p>
    <w:p w14:paraId="69B50A09" w14:textId="77777777" w:rsidR="003868D7" w:rsidRPr="0091087D" w:rsidRDefault="003868D7" w:rsidP="00581A0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614EE0DF" w14:textId="77777777" w:rsidR="003868D7" w:rsidRPr="0091087D" w:rsidRDefault="003868D7" w:rsidP="00581A0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2A15B08B" w14:textId="77777777" w:rsidR="003868D7" w:rsidRPr="0091087D" w:rsidRDefault="003868D7" w:rsidP="00581A0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Responsables du suivi : </w:t>
      </w:r>
      <w:r w:rsidRPr="0091087D">
        <w:rPr>
          <w:rFonts w:ascii="Arial" w:eastAsia="Arial" w:hAnsi="Arial" w:cs="Arial"/>
          <w:sz w:val="22"/>
          <w:szCs w:val="22"/>
          <w:lang w:val="fr-FR"/>
        </w:rPr>
        <w:t>ANGE</w:t>
      </w:r>
    </w:p>
    <w:p w14:paraId="1D227CB2" w14:textId="52DFD8EE" w:rsidR="003868D7" w:rsidRDefault="003868D7" w:rsidP="00581A09">
      <w:pPr>
        <w:spacing w:before="120" w:after="240"/>
        <w:jc w:val="both"/>
        <w:rPr>
          <w:rFonts w:ascii="Arial" w:eastAsia="Arial" w:hAnsi="Arial" w:cs="Arial"/>
          <w:position w:val="-1"/>
          <w:sz w:val="22"/>
          <w:szCs w:val="22"/>
          <w:lang w:val="fr-FR"/>
        </w:rPr>
      </w:pPr>
      <w:r w:rsidRPr="0091087D">
        <w:rPr>
          <w:rFonts w:ascii="Arial" w:eastAsia="Arial" w:hAnsi="Arial" w:cs="Arial"/>
          <w:b/>
          <w:position w:val="-1"/>
          <w:sz w:val="22"/>
          <w:szCs w:val="22"/>
          <w:lang w:val="fr-FR"/>
        </w:rPr>
        <w:t xml:space="preserve">Coûts : </w:t>
      </w:r>
      <w:r w:rsidRPr="0091087D">
        <w:rPr>
          <w:rFonts w:ascii="Arial" w:eastAsia="Arial" w:hAnsi="Arial" w:cs="Arial"/>
          <w:position w:val="-1"/>
          <w:sz w:val="22"/>
          <w:szCs w:val="22"/>
          <w:lang w:val="fr-FR"/>
        </w:rPr>
        <w:t>5 000 000 F CFA</w:t>
      </w:r>
    </w:p>
    <w:p w14:paraId="70920A3C" w14:textId="2D9F8F97" w:rsidR="00581A09" w:rsidRDefault="00581A09">
      <w:pPr>
        <w:spacing w:after="160" w:line="259" w:lineRule="auto"/>
        <w:rPr>
          <w:rFonts w:ascii="Arial" w:eastAsia="Arial" w:hAnsi="Arial" w:cs="Arial"/>
          <w:position w:val="-1"/>
          <w:sz w:val="22"/>
          <w:szCs w:val="22"/>
          <w:lang w:val="fr-FR"/>
        </w:rPr>
      </w:pPr>
      <w:r>
        <w:rPr>
          <w:rFonts w:ascii="Arial" w:eastAsia="Arial" w:hAnsi="Arial" w:cs="Arial"/>
          <w:position w:val="-1"/>
          <w:sz w:val="22"/>
          <w:szCs w:val="22"/>
          <w:lang w:val="fr-FR"/>
        </w:rPr>
        <w:br w:type="page"/>
      </w:r>
    </w:p>
    <w:p w14:paraId="2B92A37E"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412"/>
        <w:gridCol w:w="1180"/>
        <w:gridCol w:w="1296"/>
        <w:gridCol w:w="1296"/>
        <w:gridCol w:w="1296"/>
        <w:gridCol w:w="1296"/>
        <w:gridCol w:w="1296"/>
      </w:tblGrid>
      <w:tr w:rsidR="003868D7" w:rsidRPr="0091087D" w14:paraId="3BC859A1" w14:textId="77777777" w:rsidTr="007570E3">
        <w:trPr>
          <w:trHeight w:val="57"/>
          <w:jc w:val="center"/>
        </w:trPr>
        <w:tc>
          <w:tcPr>
            <w:tcW w:w="2592" w:type="dxa"/>
            <w:gridSpan w:val="2"/>
            <w:tcBorders>
              <w:top w:val="single" w:sz="5" w:space="0" w:color="000000"/>
              <w:left w:val="single" w:sz="5" w:space="0" w:color="000000"/>
              <w:bottom w:val="single" w:sz="5" w:space="0" w:color="000000"/>
              <w:right w:val="single" w:sz="5" w:space="0" w:color="000000"/>
            </w:tcBorders>
            <w:tcMar>
              <w:left w:w="57" w:type="dxa"/>
              <w:right w:w="57" w:type="dxa"/>
            </w:tcMar>
          </w:tcPr>
          <w:p w14:paraId="3396D83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6480" w:type="dxa"/>
            <w:gridSpan w:val="5"/>
            <w:tcBorders>
              <w:top w:val="single" w:sz="5" w:space="0" w:color="000000"/>
              <w:left w:val="single" w:sz="5" w:space="0" w:color="000000"/>
              <w:bottom w:val="single" w:sz="5" w:space="0" w:color="000000"/>
              <w:right w:val="single" w:sz="5" w:space="0" w:color="000000"/>
            </w:tcBorders>
            <w:tcMar>
              <w:left w:w="57" w:type="dxa"/>
              <w:right w:w="57" w:type="dxa"/>
            </w:tcMar>
          </w:tcPr>
          <w:p w14:paraId="3CF2703B" w14:textId="77777777" w:rsidR="003868D7" w:rsidRPr="0091087D" w:rsidRDefault="003868D7" w:rsidP="007570E3">
            <w:pPr>
              <w:rPr>
                <w:rFonts w:ascii="Arial" w:hAnsi="Arial" w:cs="Arial"/>
                <w:lang w:val="fr-FR"/>
              </w:rPr>
            </w:pPr>
          </w:p>
        </w:tc>
      </w:tr>
      <w:tr w:rsidR="003868D7" w:rsidRPr="0091087D" w14:paraId="2F757212" w14:textId="77777777" w:rsidTr="007570E3">
        <w:trPr>
          <w:trHeight w:val="57"/>
          <w:jc w:val="center"/>
        </w:trPr>
        <w:tc>
          <w:tcPr>
            <w:tcW w:w="1412" w:type="dxa"/>
            <w:tcBorders>
              <w:top w:val="single" w:sz="5" w:space="0" w:color="000000"/>
              <w:left w:val="single" w:sz="5" w:space="0" w:color="000000"/>
              <w:bottom w:val="single" w:sz="5" w:space="0" w:color="000000"/>
              <w:right w:val="single" w:sz="5" w:space="0" w:color="000000"/>
            </w:tcBorders>
            <w:tcMar>
              <w:left w:w="57" w:type="dxa"/>
              <w:right w:w="57" w:type="dxa"/>
            </w:tcMar>
          </w:tcPr>
          <w:p w14:paraId="1023594C"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1180" w:type="dxa"/>
            <w:tcBorders>
              <w:top w:val="single" w:sz="5" w:space="0" w:color="000000"/>
              <w:left w:val="single" w:sz="5" w:space="0" w:color="000000"/>
              <w:bottom w:val="single" w:sz="5" w:space="0" w:color="000000"/>
              <w:right w:val="single" w:sz="5" w:space="0" w:color="000000"/>
            </w:tcBorders>
            <w:tcMar>
              <w:left w:w="57" w:type="dxa"/>
              <w:right w:w="57" w:type="dxa"/>
            </w:tcMar>
          </w:tcPr>
          <w:p w14:paraId="372569FD"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315FDD49"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45B91335"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6822C25A"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1886D854"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0825DBFF" w14:textId="77777777" w:rsidR="003868D7" w:rsidRPr="0091087D" w:rsidRDefault="003868D7" w:rsidP="007570E3">
            <w:pPr>
              <w:jc w:val="center"/>
              <w:rPr>
                <w:rFonts w:ascii="Arial" w:hAnsi="Arial" w:cs="Arial"/>
                <w:lang w:val="fr-FR"/>
              </w:rPr>
            </w:pPr>
          </w:p>
        </w:tc>
      </w:tr>
      <w:tr w:rsidR="003868D7" w:rsidRPr="0091087D" w14:paraId="4F86031A" w14:textId="77777777" w:rsidTr="007570E3">
        <w:trPr>
          <w:trHeight w:val="57"/>
          <w:jc w:val="center"/>
        </w:trPr>
        <w:tc>
          <w:tcPr>
            <w:tcW w:w="1412" w:type="dxa"/>
            <w:tcBorders>
              <w:top w:val="single" w:sz="5" w:space="0" w:color="000000"/>
              <w:left w:val="single" w:sz="5" w:space="0" w:color="000000"/>
              <w:bottom w:val="single" w:sz="5" w:space="0" w:color="000000"/>
              <w:right w:val="single" w:sz="5" w:space="0" w:color="000000"/>
            </w:tcBorders>
            <w:tcMar>
              <w:left w:w="57" w:type="dxa"/>
              <w:right w:w="57" w:type="dxa"/>
            </w:tcMar>
          </w:tcPr>
          <w:p w14:paraId="47A5EB5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1180" w:type="dxa"/>
            <w:tcBorders>
              <w:top w:val="single" w:sz="5" w:space="0" w:color="000000"/>
              <w:left w:val="single" w:sz="5" w:space="0" w:color="000000"/>
              <w:bottom w:val="single" w:sz="5" w:space="0" w:color="000000"/>
              <w:right w:val="single" w:sz="5" w:space="0" w:color="000000"/>
            </w:tcBorders>
            <w:shd w:val="clear" w:color="auto" w:fill="D9D9D9"/>
            <w:tcMar>
              <w:left w:w="57" w:type="dxa"/>
              <w:right w:w="57" w:type="dxa"/>
            </w:tcMar>
          </w:tcPr>
          <w:p w14:paraId="43432BE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296" w:type="dxa"/>
            <w:tcBorders>
              <w:top w:val="single" w:sz="5" w:space="0" w:color="000000"/>
              <w:left w:val="single" w:sz="5" w:space="0" w:color="000000"/>
              <w:bottom w:val="single" w:sz="5" w:space="0" w:color="000000"/>
              <w:right w:val="single" w:sz="5" w:space="0" w:color="000000"/>
            </w:tcBorders>
            <w:shd w:val="clear" w:color="auto" w:fill="D9D9D9"/>
            <w:tcMar>
              <w:left w:w="57" w:type="dxa"/>
              <w:right w:w="57" w:type="dxa"/>
            </w:tcMar>
          </w:tcPr>
          <w:p w14:paraId="02F8CE1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1E07C5B1"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2B37CFA7"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1725F490"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26240950" w14:textId="77777777" w:rsidR="003868D7" w:rsidRPr="0091087D" w:rsidRDefault="003868D7" w:rsidP="007570E3">
            <w:pPr>
              <w:jc w:val="center"/>
              <w:rPr>
                <w:rFonts w:ascii="Arial" w:hAnsi="Arial" w:cs="Arial"/>
                <w:lang w:val="fr-FR"/>
              </w:rPr>
            </w:pPr>
          </w:p>
        </w:tc>
      </w:tr>
      <w:tr w:rsidR="003868D7" w:rsidRPr="0091087D" w14:paraId="4524D95D" w14:textId="77777777" w:rsidTr="007570E3">
        <w:trPr>
          <w:trHeight w:val="57"/>
          <w:jc w:val="center"/>
        </w:trPr>
        <w:tc>
          <w:tcPr>
            <w:tcW w:w="1412" w:type="dxa"/>
            <w:tcBorders>
              <w:top w:val="single" w:sz="5" w:space="0" w:color="000000"/>
              <w:left w:val="single" w:sz="5" w:space="0" w:color="000000"/>
              <w:bottom w:val="single" w:sz="5" w:space="0" w:color="000000"/>
              <w:right w:val="single" w:sz="5" w:space="0" w:color="000000"/>
            </w:tcBorders>
            <w:tcMar>
              <w:left w:w="57" w:type="dxa"/>
              <w:right w:w="57" w:type="dxa"/>
            </w:tcMar>
          </w:tcPr>
          <w:p w14:paraId="6331C965"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1180" w:type="dxa"/>
            <w:tcBorders>
              <w:top w:val="single" w:sz="5" w:space="0" w:color="000000"/>
              <w:left w:val="single" w:sz="5" w:space="0" w:color="000000"/>
              <w:bottom w:val="single" w:sz="5" w:space="0" w:color="000000"/>
              <w:right w:val="single" w:sz="5" w:space="0" w:color="000000"/>
            </w:tcBorders>
            <w:tcMar>
              <w:left w:w="57" w:type="dxa"/>
              <w:right w:w="57" w:type="dxa"/>
            </w:tcMar>
          </w:tcPr>
          <w:p w14:paraId="0808167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39518BFF"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08749027"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7ACAEBD3"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55C5FEAE"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27C82AF6" w14:textId="77777777" w:rsidR="003868D7" w:rsidRPr="0091087D" w:rsidRDefault="003868D7" w:rsidP="007570E3">
            <w:pPr>
              <w:jc w:val="center"/>
              <w:rPr>
                <w:rFonts w:ascii="Arial" w:hAnsi="Arial" w:cs="Arial"/>
                <w:lang w:val="fr-FR"/>
              </w:rPr>
            </w:pPr>
          </w:p>
        </w:tc>
      </w:tr>
      <w:tr w:rsidR="003868D7" w:rsidRPr="0091087D" w14:paraId="3F5C5716" w14:textId="77777777" w:rsidTr="007570E3">
        <w:trPr>
          <w:trHeight w:val="57"/>
          <w:jc w:val="center"/>
        </w:trPr>
        <w:tc>
          <w:tcPr>
            <w:tcW w:w="1412" w:type="dxa"/>
            <w:tcBorders>
              <w:top w:val="single" w:sz="5" w:space="0" w:color="000000"/>
              <w:left w:val="single" w:sz="5" w:space="0" w:color="000000"/>
              <w:bottom w:val="single" w:sz="5" w:space="0" w:color="000000"/>
              <w:right w:val="single" w:sz="5" w:space="0" w:color="000000"/>
            </w:tcBorders>
            <w:tcMar>
              <w:left w:w="57" w:type="dxa"/>
              <w:right w:w="57" w:type="dxa"/>
            </w:tcMar>
          </w:tcPr>
          <w:p w14:paraId="31B38EE4"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1180" w:type="dxa"/>
            <w:tcBorders>
              <w:top w:val="single" w:sz="5" w:space="0" w:color="000000"/>
              <w:left w:val="single" w:sz="5" w:space="0" w:color="000000"/>
              <w:bottom w:val="single" w:sz="5" w:space="0" w:color="000000"/>
              <w:right w:val="single" w:sz="5" w:space="0" w:color="000000"/>
            </w:tcBorders>
            <w:tcMar>
              <w:left w:w="57" w:type="dxa"/>
              <w:right w:w="57" w:type="dxa"/>
            </w:tcMar>
          </w:tcPr>
          <w:p w14:paraId="507D8CF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7B955B75"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2BE28A25"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2CDA83FC"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56062C84"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45E6B937" w14:textId="77777777" w:rsidR="003868D7" w:rsidRPr="0091087D" w:rsidRDefault="003868D7" w:rsidP="007570E3">
            <w:pPr>
              <w:jc w:val="center"/>
              <w:rPr>
                <w:rFonts w:ascii="Arial" w:hAnsi="Arial" w:cs="Arial"/>
                <w:lang w:val="fr-FR"/>
              </w:rPr>
            </w:pPr>
          </w:p>
        </w:tc>
      </w:tr>
      <w:tr w:rsidR="003868D7" w:rsidRPr="0091087D" w14:paraId="54A13EDF" w14:textId="77777777" w:rsidTr="007570E3">
        <w:trPr>
          <w:trHeight w:val="57"/>
          <w:jc w:val="center"/>
        </w:trPr>
        <w:tc>
          <w:tcPr>
            <w:tcW w:w="1412" w:type="dxa"/>
            <w:tcBorders>
              <w:top w:val="single" w:sz="5" w:space="0" w:color="000000"/>
              <w:left w:val="single" w:sz="5" w:space="0" w:color="000000"/>
              <w:bottom w:val="single" w:sz="5" w:space="0" w:color="000000"/>
              <w:right w:val="single" w:sz="5" w:space="0" w:color="000000"/>
            </w:tcBorders>
            <w:tcMar>
              <w:left w:w="57" w:type="dxa"/>
              <w:right w:w="57" w:type="dxa"/>
            </w:tcMar>
          </w:tcPr>
          <w:p w14:paraId="5485B43E"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1180" w:type="dxa"/>
            <w:tcBorders>
              <w:top w:val="single" w:sz="5" w:space="0" w:color="000000"/>
              <w:left w:val="single" w:sz="5" w:space="0" w:color="000000"/>
              <w:bottom w:val="single" w:sz="5" w:space="0" w:color="000000"/>
              <w:right w:val="single" w:sz="5" w:space="0" w:color="000000"/>
            </w:tcBorders>
            <w:tcMar>
              <w:left w:w="57" w:type="dxa"/>
              <w:right w:w="57" w:type="dxa"/>
            </w:tcMar>
          </w:tcPr>
          <w:p w14:paraId="286092C7"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1BEBB77C"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3CEAC5B2"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15AF199B"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7975FDE9" w14:textId="77777777" w:rsidR="003868D7" w:rsidRPr="0091087D" w:rsidRDefault="003868D7" w:rsidP="007570E3">
            <w:pPr>
              <w:jc w:val="cente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3E9AD319" w14:textId="77777777" w:rsidR="003868D7" w:rsidRPr="0091087D" w:rsidRDefault="003868D7" w:rsidP="007570E3">
            <w:pPr>
              <w:jc w:val="center"/>
              <w:rPr>
                <w:rFonts w:ascii="Arial" w:hAnsi="Arial" w:cs="Arial"/>
                <w:lang w:val="fr-FR"/>
              </w:rPr>
            </w:pPr>
          </w:p>
        </w:tc>
      </w:tr>
      <w:tr w:rsidR="003868D7" w:rsidRPr="0091087D" w14:paraId="3508CAD8" w14:textId="77777777" w:rsidTr="007570E3">
        <w:trPr>
          <w:trHeight w:val="57"/>
          <w:jc w:val="center"/>
        </w:trPr>
        <w:tc>
          <w:tcPr>
            <w:tcW w:w="2592" w:type="dxa"/>
            <w:gridSpan w:val="2"/>
            <w:vMerge w:val="restart"/>
            <w:tcBorders>
              <w:top w:val="single" w:sz="5" w:space="0" w:color="000000"/>
              <w:left w:val="single" w:sz="5" w:space="0" w:color="000000"/>
              <w:right w:val="single" w:sz="5" w:space="0" w:color="000000"/>
            </w:tcBorders>
            <w:tcMar>
              <w:left w:w="57" w:type="dxa"/>
              <w:right w:w="57" w:type="dxa"/>
            </w:tcMar>
            <w:vAlign w:val="center"/>
          </w:tcPr>
          <w:p w14:paraId="48F5D437"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296" w:type="dxa"/>
            <w:tcBorders>
              <w:top w:val="single" w:sz="5" w:space="0" w:color="000000"/>
              <w:left w:val="single" w:sz="5" w:space="0" w:color="000000"/>
              <w:bottom w:val="single" w:sz="5" w:space="0" w:color="000000"/>
              <w:right w:val="single" w:sz="5" w:space="0" w:color="000000"/>
            </w:tcBorders>
            <w:shd w:val="clear" w:color="auto" w:fill="D9D9D9"/>
            <w:tcMar>
              <w:left w:w="57" w:type="dxa"/>
              <w:right w:w="57" w:type="dxa"/>
            </w:tcMar>
          </w:tcPr>
          <w:p w14:paraId="19DB2EB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089B786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4F65AB3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0A65C9CD"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tcPr>
          <w:p w14:paraId="7DFB842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58763E16" w14:textId="77777777" w:rsidTr="007570E3">
        <w:trPr>
          <w:trHeight w:val="57"/>
          <w:jc w:val="center"/>
        </w:trPr>
        <w:tc>
          <w:tcPr>
            <w:tcW w:w="2592" w:type="dxa"/>
            <w:gridSpan w:val="2"/>
            <w:vMerge/>
            <w:tcBorders>
              <w:left w:val="single" w:sz="5" w:space="0" w:color="000000"/>
              <w:bottom w:val="single" w:sz="5" w:space="0" w:color="000000"/>
              <w:right w:val="single" w:sz="5" w:space="0" w:color="000000"/>
            </w:tcBorders>
            <w:tcMar>
              <w:left w:w="57" w:type="dxa"/>
              <w:right w:w="57" w:type="dxa"/>
            </w:tcMar>
          </w:tcPr>
          <w:p w14:paraId="2D5A86D4" w14:textId="77777777" w:rsidR="003868D7" w:rsidRPr="0091087D" w:rsidRDefault="003868D7" w:rsidP="007570E3">
            <w:pPr>
              <w:rPr>
                <w:rFonts w:ascii="Arial" w:hAnsi="Arial" w:cs="Arial"/>
                <w:lang w:val="fr-FR"/>
              </w:rPr>
            </w:pP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vAlign w:val="center"/>
          </w:tcPr>
          <w:p w14:paraId="04F33C00" w14:textId="77777777" w:rsidR="003868D7" w:rsidRPr="0091087D" w:rsidRDefault="003868D7" w:rsidP="007570E3">
            <w:pPr>
              <w:jc w:val="cente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vAlign w:val="center"/>
          </w:tcPr>
          <w:p w14:paraId="02517C55" w14:textId="77777777" w:rsidR="003868D7" w:rsidRPr="0091087D" w:rsidRDefault="003868D7" w:rsidP="007570E3">
            <w:pPr>
              <w:jc w:val="cente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vAlign w:val="center"/>
          </w:tcPr>
          <w:p w14:paraId="0B1B826D" w14:textId="77777777" w:rsidR="003868D7" w:rsidRPr="0091087D" w:rsidRDefault="003868D7" w:rsidP="007570E3">
            <w:pPr>
              <w:jc w:val="cente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vAlign w:val="center"/>
          </w:tcPr>
          <w:p w14:paraId="39675642" w14:textId="77777777" w:rsidR="003868D7" w:rsidRPr="0091087D" w:rsidRDefault="003868D7" w:rsidP="007570E3">
            <w:pPr>
              <w:jc w:val="cente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296" w:type="dxa"/>
            <w:tcBorders>
              <w:top w:val="single" w:sz="5" w:space="0" w:color="000000"/>
              <w:left w:val="single" w:sz="5" w:space="0" w:color="000000"/>
              <w:bottom w:val="single" w:sz="5" w:space="0" w:color="000000"/>
              <w:right w:val="single" w:sz="5" w:space="0" w:color="000000"/>
            </w:tcBorders>
            <w:tcMar>
              <w:left w:w="57" w:type="dxa"/>
              <w:right w:w="57" w:type="dxa"/>
            </w:tcMar>
            <w:vAlign w:val="center"/>
          </w:tcPr>
          <w:p w14:paraId="4C64F776" w14:textId="77777777" w:rsidR="003868D7" w:rsidRPr="0091087D" w:rsidRDefault="003868D7" w:rsidP="007570E3">
            <w:pPr>
              <w:jc w:val="cente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4B38B220"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59165130" w14:textId="2D89A324" w:rsidR="003868D7" w:rsidRPr="0091087D" w:rsidRDefault="00696DF1" w:rsidP="00241A00">
      <w:pPr>
        <w:pStyle w:val="Titre3"/>
        <w:rPr>
          <w:rFonts w:eastAsia="Arial"/>
          <w:lang w:val="fr-FR"/>
        </w:rPr>
      </w:pPr>
      <w:bookmarkStart w:id="699" w:name="_Toc137459626"/>
      <w:r>
        <w:rPr>
          <w:rFonts w:eastAsia="Arial"/>
          <w:lang w:val="fr-FR"/>
        </w:rPr>
        <w:t>10</w:t>
      </w:r>
      <w:r w:rsidR="00241A00">
        <w:rPr>
          <w:rFonts w:eastAsia="Arial"/>
          <w:lang w:val="fr-FR"/>
        </w:rPr>
        <w:t>.2</w:t>
      </w:r>
      <w:r w:rsidR="003868D7" w:rsidRPr="0091087D">
        <w:rPr>
          <w:rFonts w:eastAsia="Arial"/>
          <w:lang w:val="fr-FR"/>
        </w:rPr>
        <w:t xml:space="preserve">.2. </w:t>
      </w:r>
      <w:r w:rsidR="00241A00" w:rsidRPr="0091087D">
        <w:rPr>
          <w:rFonts w:eastAsia="Arial"/>
          <w:lang w:val="fr-FR"/>
        </w:rPr>
        <w:t xml:space="preserve">Mesures préventives des risques </w:t>
      </w:r>
      <w:r w:rsidR="006534F7" w:rsidRPr="0091087D">
        <w:rPr>
          <w:rFonts w:eastAsia="Arial"/>
          <w:lang w:val="fr-FR"/>
        </w:rPr>
        <w:t>à</w:t>
      </w:r>
      <w:r w:rsidR="00241A00" w:rsidRPr="0091087D">
        <w:rPr>
          <w:rFonts w:eastAsia="Arial"/>
          <w:lang w:val="fr-FR"/>
        </w:rPr>
        <w:t xml:space="preserve"> la phase d’exploitation</w:t>
      </w:r>
      <w:bookmarkEnd w:id="699"/>
    </w:p>
    <w:p w14:paraId="483576ED" w14:textId="7DB58F4F" w:rsidR="003868D7" w:rsidRPr="0091087D" w:rsidRDefault="00696DF1" w:rsidP="00241A00">
      <w:pPr>
        <w:pStyle w:val="Titre4"/>
        <w:rPr>
          <w:rFonts w:eastAsia="Arial"/>
          <w:lang w:val="fr-FR"/>
        </w:rPr>
      </w:pPr>
      <w:bookmarkStart w:id="700" w:name="_Toc137459627"/>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 xml:space="preserve">2.1. </w:t>
      </w:r>
      <w:r w:rsidR="003868D7" w:rsidRPr="0091087D">
        <w:rPr>
          <w:rFonts w:eastAsia="Arial"/>
          <w:u w:color="000000"/>
          <w:lang w:val="fr-FR"/>
        </w:rPr>
        <w:t>Au niveau des aspects biophysiques</w:t>
      </w:r>
      <w:bookmarkEnd w:id="700"/>
    </w:p>
    <w:p w14:paraId="46204FCB" w14:textId="0D4C7446" w:rsidR="003868D7" w:rsidRPr="0091087D" w:rsidRDefault="00696DF1" w:rsidP="00241A00">
      <w:pPr>
        <w:pStyle w:val="Titre5"/>
        <w:rPr>
          <w:rFonts w:eastAsia="Arial"/>
          <w:lang w:val="fr-FR"/>
        </w:rPr>
      </w:pPr>
      <w:bookmarkStart w:id="701" w:name="_Toc137459628"/>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2.1.1. Risque de pollution des eaux des petits barrages</w:t>
      </w:r>
      <w:bookmarkEnd w:id="701"/>
    </w:p>
    <w:p w14:paraId="60A1F596" w14:textId="77777777" w:rsidR="003868D7" w:rsidRPr="0091087D" w:rsidRDefault="003868D7" w:rsidP="006A3601">
      <w:pPr>
        <w:pStyle w:val="Paragraphedeliste"/>
        <w:numPr>
          <w:ilvl w:val="0"/>
          <w:numId w:val="14"/>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pratiquer les cultures intensives avec utilisation d’intrant en amont des retenues d’eau ;</w:t>
      </w:r>
    </w:p>
    <w:p w14:paraId="40576956" w14:textId="77777777" w:rsidR="003868D7" w:rsidRPr="0091087D" w:rsidRDefault="003868D7" w:rsidP="006A3601">
      <w:pPr>
        <w:pStyle w:val="Paragraphedeliste"/>
        <w:numPr>
          <w:ilvl w:val="0"/>
          <w:numId w:val="1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populations sur les méfaits de la pollution des eaux des retenues d’eau sur la santé humaine ;</w:t>
      </w:r>
    </w:p>
    <w:p w14:paraId="7470ED05" w14:textId="77777777" w:rsidR="003868D7" w:rsidRPr="0091087D" w:rsidRDefault="003868D7" w:rsidP="006A3601">
      <w:pPr>
        <w:pStyle w:val="Paragraphedeliste"/>
        <w:numPr>
          <w:ilvl w:val="0"/>
          <w:numId w:val="1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Vulgariser les latrines familiales afin de réduire la défécation dans la nature ;</w:t>
      </w:r>
    </w:p>
    <w:p w14:paraId="2B41BE6C" w14:textId="77777777" w:rsidR="003868D7" w:rsidRPr="0091087D" w:rsidRDefault="003868D7" w:rsidP="006A3601">
      <w:pPr>
        <w:pStyle w:val="Paragraphedeliste"/>
        <w:numPr>
          <w:ilvl w:val="0"/>
          <w:numId w:val="1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utiliser les abords des retenus d’eau comme lieu de pacage des animaux ;</w:t>
      </w:r>
    </w:p>
    <w:p w14:paraId="1432F467" w14:textId="77777777" w:rsidR="003868D7" w:rsidRPr="0091087D" w:rsidRDefault="003868D7" w:rsidP="006A3601">
      <w:pPr>
        <w:pStyle w:val="Paragraphedeliste"/>
        <w:numPr>
          <w:ilvl w:val="0"/>
          <w:numId w:val="14"/>
        </w:numPr>
        <w:spacing w:before="120" w:after="120"/>
        <w:ind w:left="357" w:hanging="357"/>
        <w:contextualSpacing w:val="0"/>
        <w:rPr>
          <w:rFonts w:ascii="Arial" w:eastAsia="Arial" w:hAnsi="Arial" w:cs="Arial"/>
          <w:sz w:val="22"/>
          <w:szCs w:val="22"/>
          <w:lang w:val="fr-FR"/>
        </w:rPr>
      </w:pPr>
      <w:r w:rsidRPr="0091087D">
        <w:rPr>
          <w:rFonts w:ascii="Arial" w:eastAsia="Arial" w:hAnsi="Arial" w:cs="Arial"/>
          <w:sz w:val="22"/>
          <w:szCs w:val="22"/>
          <w:lang w:val="fr-FR"/>
        </w:rPr>
        <w:t>Disposer des panneaux d’interdiction de pacage autour des plans d’eau.</w:t>
      </w:r>
    </w:p>
    <w:p w14:paraId="01D6CB9E" w14:textId="77777777" w:rsidR="003868D7" w:rsidRPr="0091087D" w:rsidRDefault="003868D7" w:rsidP="00581A0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284E28B8" w14:textId="77777777" w:rsidR="003868D7" w:rsidRPr="0091087D" w:rsidRDefault="003868D7" w:rsidP="00581A0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597CD6CA" w14:textId="77777777" w:rsidR="003868D7" w:rsidRPr="0091087D" w:rsidRDefault="003868D7" w:rsidP="00581A09">
      <w:pPr>
        <w:spacing w:before="120" w:after="120"/>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2548D9DA" w14:textId="77777777" w:rsidR="003868D7" w:rsidRPr="0091087D" w:rsidRDefault="003868D7" w:rsidP="00581A0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76DA4B32"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532CFDA1" w14:textId="77777777" w:rsidTr="007570E3">
        <w:trPr>
          <w:trHeight w:hRule="exact" w:val="276"/>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2F83B68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6AFEFC96" w14:textId="77777777" w:rsidR="003868D7" w:rsidRPr="0091087D" w:rsidRDefault="003868D7" w:rsidP="007570E3">
            <w:pPr>
              <w:rPr>
                <w:rFonts w:ascii="Arial" w:hAnsi="Arial" w:cs="Arial"/>
                <w:lang w:val="fr-FR"/>
              </w:rPr>
            </w:pPr>
          </w:p>
        </w:tc>
      </w:tr>
      <w:tr w:rsidR="003868D7" w:rsidRPr="0091087D" w14:paraId="657403E9"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000ADC2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3BABEB9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4D7A5853"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99B466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4E9175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D304AD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0B47186" w14:textId="77777777" w:rsidR="003868D7" w:rsidRPr="0091087D" w:rsidRDefault="003868D7" w:rsidP="007570E3">
            <w:pPr>
              <w:rPr>
                <w:rFonts w:ascii="Arial" w:hAnsi="Arial" w:cs="Arial"/>
                <w:lang w:val="fr-FR"/>
              </w:rPr>
            </w:pPr>
          </w:p>
        </w:tc>
      </w:tr>
      <w:tr w:rsidR="003868D7" w:rsidRPr="0091087D" w14:paraId="4D15B46D"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2EC6E081"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1E9F8D0E"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69F323E8"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2FB5629C"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C94C0A7"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1AFB98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D6D81B4" w14:textId="77777777" w:rsidR="003868D7" w:rsidRPr="0091087D" w:rsidRDefault="003868D7" w:rsidP="007570E3">
            <w:pPr>
              <w:rPr>
                <w:rFonts w:ascii="Arial" w:hAnsi="Arial" w:cs="Arial"/>
                <w:lang w:val="fr-FR"/>
              </w:rPr>
            </w:pPr>
          </w:p>
        </w:tc>
      </w:tr>
      <w:tr w:rsidR="003868D7" w:rsidRPr="0091087D" w14:paraId="7335A635"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54B791D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2163A41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069A501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9000887"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1541263"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15236A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A07AAF0" w14:textId="77777777" w:rsidR="003868D7" w:rsidRPr="0091087D" w:rsidRDefault="003868D7" w:rsidP="007570E3">
            <w:pPr>
              <w:rPr>
                <w:rFonts w:ascii="Arial" w:hAnsi="Arial" w:cs="Arial"/>
                <w:lang w:val="fr-FR"/>
              </w:rPr>
            </w:pPr>
          </w:p>
        </w:tc>
      </w:tr>
      <w:tr w:rsidR="003868D7" w:rsidRPr="0091087D" w14:paraId="2F526A9A"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6C36241B"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74140C87"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40318676"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7003A9A"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ED508B3"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DBBA44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29AFFC2" w14:textId="77777777" w:rsidR="003868D7" w:rsidRPr="0091087D" w:rsidRDefault="003868D7" w:rsidP="007570E3">
            <w:pPr>
              <w:rPr>
                <w:rFonts w:ascii="Arial" w:hAnsi="Arial" w:cs="Arial"/>
                <w:lang w:val="fr-FR"/>
              </w:rPr>
            </w:pPr>
          </w:p>
        </w:tc>
      </w:tr>
      <w:tr w:rsidR="003868D7" w:rsidRPr="0091087D" w14:paraId="5A3C656E"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07D06779"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611E320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5E72CCD3"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528AC04"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45C0ED7"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AB20B7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B6EF1BB" w14:textId="77777777" w:rsidR="003868D7" w:rsidRPr="0091087D" w:rsidRDefault="003868D7" w:rsidP="007570E3">
            <w:pPr>
              <w:rPr>
                <w:rFonts w:ascii="Arial" w:hAnsi="Arial" w:cs="Arial"/>
                <w:lang w:val="fr-FR"/>
              </w:rPr>
            </w:pPr>
          </w:p>
        </w:tc>
      </w:tr>
      <w:tr w:rsidR="003868D7" w:rsidRPr="0091087D" w14:paraId="246494F7" w14:textId="77777777" w:rsidTr="007570E3">
        <w:trPr>
          <w:trHeight w:hRule="exact" w:val="286"/>
          <w:jc w:val="center"/>
        </w:trPr>
        <w:tc>
          <w:tcPr>
            <w:tcW w:w="2185" w:type="dxa"/>
            <w:gridSpan w:val="2"/>
            <w:vMerge w:val="restart"/>
            <w:tcBorders>
              <w:top w:val="single" w:sz="5" w:space="0" w:color="000000"/>
              <w:left w:val="single" w:sz="5" w:space="0" w:color="000000"/>
              <w:right w:val="single" w:sz="5" w:space="0" w:color="000000"/>
            </w:tcBorders>
          </w:tcPr>
          <w:p w14:paraId="5A0C0646" w14:textId="77777777" w:rsidR="003868D7" w:rsidRPr="0091087D" w:rsidRDefault="003868D7" w:rsidP="007570E3">
            <w:pPr>
              <w:rPr>
                <w:rFonts w:ascii="Arial" w:hAnsi="Arial" w:cs="Arial"/>
                <w:lang w:val="fr-FR"/>
              </w:rPr>
            </w:pPr>
          </w:p>
          <w:p w14:paraId="1A59990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7A515798"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1D9A543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449C738E"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4109D851"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31BC6B13"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47CBCFAF"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41B39222"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20FA0A5B"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336BFD08"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50D6E9AE"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5FCFA6E1"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3C41EA71"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70EB5638"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0F57A6E5" w14:textId="7424E054" w:rsidR="003868D7" w:rsidRPr="0091087D" w:rsidRDefault="00696DF1" w:rsidP="00241A00">
      <w:pPr>
        <w:pStyle w:val="Titre5"/>
        <w:rPr>
          <w:rFonts w:eastAsia="Arial"/>
          <w:lang w:val="fr-FR"/>
        </w:rPr>
      </w:pPr>
      <w:bookmarkStart w:id="702" w:name="_Toc137459629"/>
      <w:r>
        <w:rPr>
          <w:rFonts w:eastAsia="Arial"/>
          <w:lang w:val="fr-FR"/>
        </w:rPr>
        <w:t>10</w:t>
      </w:r>
      <w:r w:rsidR="00241A00">
        <w:rPr>
          <w:rFonts w:eastAsia="Arial"/>
          <w:lang w:val="fr-FR"/>
        </w:rPr>
        <w:t>.2</w:t>
      </w:r>
      <w:r w:rsidR="003868D7" w:rsidRPr="0091087D">
        <w:rPr>
          <w:rFonts w:eastAsia="Arial"/>
          <w:lang w:val="fr-FR"/>
        </w:rPr>
        <w:t>.2.1.2. Risque de rupture des petits barrages</w:t>
      </w:r>
      <w:bookmarkEnd w:id="702"/>
    </w:p>
    <w:p w14:paraId="30AA5F1B" w14:textId="77777777" w:rsidR="003868D7" w:rsidRPr="0091087D" w:rsidRDefault="003868D7" w:rsidP="006A3601">
      <w:pPr>
        <w:pStyle w:val="Paragraphedeliste"/>
        <w:numPr>
          <w:ilvl w:val="0"/>
          <w:numId w:val="35"/>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Concevoir et dimensionner les petits-barrages selon les règles de l’art ;</w:t>
      </w:r>
    </w:p>
    <w:p w14:paraId="130F6654" w14:textId="77777777" w:rsidR="003868D7" w:rsidRPr="0091087D" w:rsidRDefault="003868D7" w:rsidP="006A3601">
      <w:pPr>
        <w:pStyle w:val="Paragraphedeliste"/>
        <w:numPr>
          <w:ilvl w:val="0"/>
          <w:numId w:val="35"/>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Construire les ouvrages sans aucun défaut ;</w:t>
      </w:r>
    </w:p>
    <w:p w14:paraId="50D55DFC" w14:textId="77777777" w:rsidR="003868D7" w:rsidRPr="0091087D" w:rsidRDefault="003868D7" w:rsidP="006A3601">
      <w:pPr>
        <w:pStyle w:val="Paragraphedeliste"/>
        <w:numPr>
          <w:ilvl w:val="0"/>
          <w:numId w:val="35"/>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Porter une attention particulière à la sécurité des ouvrages par des entretiens réguliers.</w:t>
      </w:r>
    </w:p>
    <w:p w14:paraId="2483729A" w14:textId="77777777" w:rsidR="003868D7" w:rsidRPr="0091087D" w:rsidRDefault="003868D7" w:rsidP="00581A0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61D0408E" w14:textId="77777777" w:rsidR="003868D7" w:rsidRPr="0091087D" w:rsidRDefault="003868D7" w:rsidP="00581A0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0D4973C9" w14:textId="77777777" w:rsidR="003868D7" w:rsidRPr="0091087D" w:rsidRDefault="003868D7" w:rsidP="00581A09">
      <w:pPr>
        <w:spacing w:before="120" w:after="120"/>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55EBA495" w14:textId="77777777" w:rsidR="003868D7" w:rsidRPr="0091087D" w:rsidRDefault="003868D7" w:rsidP="00581A0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4C15DBAB"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3CCB3AFE" w14:textId="77777777" w:rsidTr="007570E3">
        <w:trPr>
          <w:trHeight w:hRule="exact" w:val="276"/>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7D990C67"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737DD116" w14:textId="77777777" w:rsidR="003868D7" w:rsidRPr="0091087D" w:rsidRDefault="003868D7" w:rsidP="007570E3">
            <w:pPr>
              <w:rPr>
                <w:rFonts w:ascii="Arial" w:hAnsi="Arial" w:cs="Arial"/>
                <w:lang w:val="fr-FR"/>
              </w:rPr>
            </w:pPr>
          </w:p>
        </w:tc>
      </w:tr>
      <w:tr w:rsidR="003868D7" w:rsidRPr="0091087D" w14:paraId="264324F1"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BA301CE"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17892C6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04785856"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7E19F94"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5B3BD6B"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B7684B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CCF42D1" w14:textId="77777777" w:rsidR="003868D7" w:rsidRPr="0091087D" w:rsidRDefault="003868D7" w:rsidP="007570E3">
            <w:pPr>
              <w:rPr>
                <w:rFonts w:ascii="Arial" w:hAnsi="Arial" w:cs="Arial"/>
                <w:lang w:val="fr-FR"/>
              </w:rPr>
            </w:pPr>
          </w:p>
        </w:tc>
      </w:tr>
      <w:tr w:rsidR="003868D7" w:rsidRPr="0091087D" w14:paraId="08158ABC"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78ED034B"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37A45AF8"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3742A65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12F47E6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8A1CF45"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299571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FAF0311" w14:textId="77777777" w:rsidR="003868D7" w:rsidRPr="0091087D" w:rsidRDefault="003868D7" w:rsidP="007570E3">
            <w:pPr>
              <w:rPr>
                <w:rFonts w:ascii="Arial" w:hAnsi="Arial" w:cs="Arial"/>
                <w:lang w:val="fr-FR"/>
              </w:rPr>
            </w:pPr>
          </w:p>
        </w:tc>
      </w:tr>
      <w:tr w:rsidR="003868D7" w:rsidRPr="0091087D" w14:paraId="05A26857"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3D77F376"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3DC3D34E"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1C8E1E38"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32A1DB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1C3BBD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D0B162D"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D5EB715" w14:textId="77777777" w:rsidR="003868D7" w:rsidRPr="0091087D" w:rsidRDefault="003868D7" w:rsidP="007570E3">
            <w:pPr>
              <w:rPr>
                <w:rFonts w:ascii="Arial" w:hAnsi="Arial" w:cs="Arial"/>
                <w:lang w:val="fr-FR"/>
              </w:rPr>
            </w:pPr>
          </w:p>
        </w:tc>
      </w:tr>
      <w:tr w:rsidR="003868D7" w:rsidRPr="0091087D" w14:paraId="2475CED2"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2897E90"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2FC9338E"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54CB8EE0"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034FB5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B9C36B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2ECD89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33DC9DB" w14:textId="77777777" w:rsidR="003868D7" w:rsidRPr="0091087D" w:rsidRDefault="003868D7" w:rsidP="007570E3">
            <w:pPr>
              <w:rPr>
                <w:rFonts w:ascii="Arial" w:hAnsi="Arial" w:cs="Arial"/>
                <w:lang w:val="fr-FR"/>
              </w:rPr>
            </w:pPr>
          </w:p>
        </w:tc>
      </w:tr>
      <w:tr w:rsidR="003868D7" w:rsidRPr="0091087D" w14:paraId="44BEE36A"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68C164B"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57402A7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53A8F9CE"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4843BF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FFE1ED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2F123D3"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7F81EB5" w14:textId="77777777" w:rsidR="003868D7" w:rsidRPr="0091087D" w:rsidRDefault="003868D7" w:rsidP="007570E3">
            <w:pPr>
              <w:rPr>
                <w:rFonts w:ascii="Arial" w:hAnsi="Arial" w:cs="Arial"/>
                <w:lang w:val="fr-FR"/>
              </w:rPr>
            </w:pPr>
          </w:p>
        </w:tc>
      </w:tr>
      <w:tr w:rsidR="003868D7" w:rsidRPr="0091087D" w14:paraId="3BB84214" w14:textId="77777777" w:rsidTr="007570E3">
        <w:trPr>
          <w:trHeight w:hRule="exact" w:val="286"/>
          <w:jc w:val="center"/>
        </w:trPr>
        <w:tc>
          <w:tcPr>
            <w:tcW w:w="2185" w:type="dxa"/>
            <w:gridSpan w:val="2"/>
            <w:vMerge w:val="restart"/>
            <w:tcBorders>
              <w:top w:val="single" w:sz="5" w:space="0" w:color="000000"/>
              <w:left w:val="single" w:sz="5" w:space="0" w:color="000000"/>
              <w:right w:val="single" w:sz="5" w:space="0" w:color="000000"/>
            </w:tcBorders>
          </w:tcPr>
          <w:p w14:paraId="6A27354B" w14:textId="77777777" w:rsidR="003868D7" w:rsidRPr="0091087D" w:rsidRDefault="003868D7" w:rsidP="007570E3">
            <w:pPr>
              <w:rPr>
                <w:rFonts w:ascii="Arial" w:hAnsi="Arial" w:cs="Arial"/>
                <w:lang w:val="fr-FR"/>
              </w:rPr>
            </w:pPr>
          </w:p>
          <w:p w14:paraId="7D346BA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5F1253E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5D29E9AF"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2BF6C8D3"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35830FD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0004302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3AAA96D0"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26CBC10D"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71B9D182"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00A75481"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2E61781C"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6C499A32"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5EAD5534"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3D688B1F"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6EADEAC4" w14:textId="2ADEF8C7" w:rsidR="003868D7" w:rsidRPr="0091087D" w:rsidRDefault="00696DF1" w:rsidP="00241A00">
      <w:pPr>
        <w:pStyle w:val="Titre4"/>
        <w:rPr>
          <w:rFonts w:eastAsia="Arial"/>
          <w:lang w:val="fr-FR"/>
        </w:rPr>
      </w:pPr>
      <w:bookmarkStart w:id="703" w:name="_Toc137459630"/>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 xml:space="preserve">2.2. </w:t>
      </w:r>
      <w:r w:rsidR="003868D7" w:rsidRPr="0091087D">
        <w:rPr>
          <w:rFonts w:eastAsia="Arial"/>
          <w:u w:color="000000"/>
          <w:lang w:val="fr-FR"/>
        </w:rPr>
        <w:t>Au niveau des aspects humains</w:t>
      </w:r>
      <w:bookmarkEnd w:id="703"/>
    </w:p>
    <w:p w14:paraId="21145E7C" w14:textId="2BE89036" w:rsidR="003868D7" w:rsidRPr="0091087D" w:rsidRDefault="00696DF1" w:rsidP="00241A00">
      <w:pPr>
        <w:pStyle w:val="Titre5"/>
        <w:rPr>
          <w:rFonts w:eastAsia="Arial"/>
          <w:lang w:val="fr-FR"/>
        </w:rPr>
      </w:pPr>
      <w:bookmarkStart w:id="704" w:name="_Toc137459631"/>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2.2.1. Risque de chute et de noyade dans les plans d’eau</w:t>
      </w:r>
      <w:bookmarkEnd w:id="704"/>
    </w:p>
    <w:p w14:paraId="25798980" w14:textId="77777777" w:rsidR="003868D7" w:rsidRPr="0091087D" w:rsidRDefault="003868D7" w:rsidP="006A3601">
      <w:pPr>
        <w:pStyle w:val="Paragraphedeliste"/>
        <w:numPr>
          <w:ilvl w:val="0"/>
          <w:numId w:val="15"/>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des garde-corps le long des digues des petits-barrages du côté des plans d’eau ;</w:t>
      </w:r>
    </w:p>
    <w:p w14:paraId="429CADCB" w14:textId="77777777" w:rsidR="003868D7" w:rsidRPr="0091087D" w:rsidRDefault="003868D7" w:rsidP="006A3601">
      <w:pPr>
        <w:pStyle w:val="Paragraphedeliste"/>
        <w:numPr>
          <w:ilvl w:val="0"/>
          <w:numId w:val="15"/>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Prévoir une barrière sécurisée de part et d’autre des digues des retenues d’eau afin d’éviter toute circulation non autorisée sur l’ouvrage ;</w:t>
      </w:r>
    </w:p>
    <w:p w14:paraId="0FC42ABA" w14:textId="77777777" w:rsidR="003868D7" w:rsidRPr="0091087D" w:rsidRDefault="003868D7" w:rsidP="006A3601">
      <w:pPr>
        <w:pStyle w:val="Paragraphedeliste"/>
        <w:numPr>
          <w:ilvl w:val="0"/>
          <w:numId w:val="15"/>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tout autour des retenues d’eau, des panneaux interdisant la baignade, la pêche illicite et le pacage d’animaux ;</w:t>
      </w:r>
    </w:p>
    <w:p w14:paraId="73A7DD36" w14:textId="77777777" w:rsidR="003868D7" w:rsidRPr="0091087D" w:rsidRDefault="003868D7" w:rsidP="006A3601">
      <w:pPr>
        <w:pStyle w:val="Paragraphedeliste"/>
        <w:numPr>
          <w:ilvl w:val="0"/>
          <w:numId w:val="15"/>
        </w:numPr>
        <w:spacing w:before="120" w:after="120"/>
        <w:ind w:left="357" w:hanging="357"/>
        <w:contextualSpacing w:val="0"/>
        <w:jc w:val="both"/>
        <w:rPr>
          <w:rFonts w:ascii="Arial" w:eastAsia="Arial" w:hAnsi="Arial" w:cs="Arial"/>
          <w:spacing w:val="-2"/>
          <w:sz w:val="22"/>
          <w:szCs w:val="22"/>
          <w:lang w:val="fr-FR"/>
        </w:rPr>
      </w:pPr>
      <w:r w:rsidRPr="0091087D">
        <w:rPr>
          <w:rFonts w:ascii="Arial" w:eastAsia="Arial" w:hAnsi="Arial" w:cs="Arial"/>
          <w:spacing w:val="-2"/>
          <w:sz w:val="22"/>
          <w:szCs w:val="22"/>
          <w:lang w:val="fr-FR"/>
        </w:rPr>
        <w:t>Sensibiliser la population au danger encouru en s’approchant de trop près petits-barrages ;</w:t>
      </w:r>
    </w:p>
    <w:p w14:paraId="09DE50F0" w14:textId="77777777" w:rsidR="003868D7" w:rsidRPr="0091087D" w:rsidRDefault="003868D7" w:rsidP="006A3601">
      <w:pPr>
        <w:pStyle w:val="Paragraphedeliste"/>
        <w:numPr>
          <w:ilvl w:val="0"/>
          <w:numId w:val="15"/>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en collaboration avec les populations, notamment les CVD un système de surveillance autour des petits barrages ;</w:t>
      </w:r>
    </w:p>
    <w:p w14:paraId="30D3C574" w14:textId="77777777" w:rsidR="003868D7" w:rsidRPr="0091087D" w:rsidRDefault="003868D7" w:rsidP="006A3601">
      <w:pPr>
        <w:pStyle w:val="Paragraphedeliste"/>
        <w:numPr>
          <w:ilvl w:val="0"/>
          <w:numId w:val="15"/>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Former quelques habitants dans chaque localité proche des petits-barrages au sauvetage en cas de chute ou de noyade dans les plans d’eau.</w:t>
      </w:r>
    </w:p>
    <w:p w14:paraId="474ACACE" w14:textId="77777777" w:rsidR="003868D7" w:rsidRPr="0091087D" w:rsidRDefault="003868D7" w:rsidP="0074461A">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1B532E9C" w14:textId="77777777" w:rsidR="003868D7" w:rsidRPr="0091087D" w:rsidRDefault="003868D7" w:rsidP="0074461A">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612FCE1E" w14:textId="77777777" w:rsidR="003868D7" w:rsidRPr="0091087D" w:rsidRDefault="003868D7" w:rsidP="0074461A">
      <w:pPr>
        <w:spacing w:before="120" w:after="120"/>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02033EA0" w14:textId="0B0C96D2" w:rsidR="003868D7" w:rsidRDefault="003868D7" w:rsidP="0074461A">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7D02BF31" w14:textId="7986E2ED" w:rsidR="00E72952" w:rsidRDefault="00E72952" w:rsidP="0074461A">
      <w:pPr>
        <w:spacing w:before="120" w:after="120"/>
        <w:rPr>
          <w:rFonts w:ascii="Arial" w:eastAsia="Arial" w:hAnsi="Arial" w:cs="Arial"/>
          <w:sz w:val="22"/>
          <w:szCs w:val="22"/>
          <w:lang w:val="fr-FR"/>
        </w:rPr>
      </w:pPr>
      <w:r>
        <w:rPr>
          <w:rFonts w:ascii="Arial" w:eastAsia="Arial" w:hAnsi="Arial" w:cs="Arial"/>
          <w:sz w:val="22"/>
          <w:szCs w:val="22"/>
          <w:lang w:val="fr-FR"/>
        </w:rPr>
        <w:br w:type="page"/>
      </w:r>
    </w:p>
    <w:p w14:paraId="51863EEA"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7B805485"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2628791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79BA4F47" w14:textId="77777777" w:rsidR="003868D7" w:rsidRPr="0091087D" w:rsidRDefault="003868D7" w:rsidP="007570E3">
            <w:pPr>
              <w:rPr>
                <w:rFonts w:ascii="Arial" w:hAnsi="Arial" w:cs="Arial"/>
                <w:lang w:val="fr-FR"/>
              </w:rPr>
            </w:pPr>
          </w:p>
        </w:tc>
      </w:tr>
      <w:tr w:rsidR="003868D7" w:rsidRPr="0091087D" w14:paraId="700A1D77"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05376ABB"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3A06378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1B8C838B"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89F34F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EC1221C"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2464F3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E5A7A13" w14:textId="77777777" w:rsidR="003868D7" w:rsidRPr="0091087D" w:rsidRDefault="003868D7" w:rsidP="007570E3">
            <w:pPr>
              <w:rPr>
                <w:rFonts w:ascii="Arial" w:hAnsi="Arial" w:cs="Arial"/>
                <w:lang w:val="fr-FR"/>
              </w:rPr>
            </w:pPr>
          </w:p>
        </w:tc>
      </w:tr>
      <w:tr w:rsidR="003868D7" w:rsidRPr="0091087D" w14:paraId="2E4AB647"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F19541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19BBEBE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59566FF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6412F9A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701479A"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724AC0D"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4E91EAD" w14:textId="77777777" w:rsidR="003868D7" w:rsidRPr="0091087D" w:rsidRDefault="003868D7" w:rsidP="007570E3">
            <w:pPr>
              <w:rPr>
                <w:rFonts w:ascii="Arial" w:hAnsi="Arial" w:cs="Arial"/>
                <w:lang w:val="fr-FR"/>
              </w:rPr>
            </w:pPr>
          </w:p>
        </w:tc>
      </w:tr>
      <w:tr w:rsidR="003868D7" w:rsidRPr="0091087D" w14:paraId="524AB870"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033F9D22"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3A7BE4F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3E0A9EE3"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87E30D3"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C23D7A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614388B"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0CA0C68" w14:textId="77777777" w:rsidR="003868D7" w:rsidRPr="0091087D" w:rsidRDefault="003868D7" w:rsidP="007570E3">
            <w:pPr>
              <w:rPr>
                <w:rFonts w:ascii="Arial" w:hAnsi="Arial" w:cs="Arial"/>
                <w:lang w:val="fr-FR"/>
              </w:rPr>
            </w:pPr>
          </w:p>
        </w:tc>
      </w:tr>
      <w:tr w:rsidR="003868D7" w:rsidRPr="0091087D" w14:paraId="55D102F5"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1792858B"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6B19EBB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5C7439C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1DA260A"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8F25327"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36CF361"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5C1C5E0" w14:textId="77777777" w:rsidR="003868D7" w:rsidRPr="0091087D" w:rsidRDefault="003868D7" w:rsidP="007570E3">
            <w:pPr>
              <w:rPr>
                <w:rFonts w:ascii="Arial" w:hAnsi="Arial" w:cs="Arial"/>
                <w:lang w:val="fr-FR"/>
              </w:rPr>
            </w:pPr>
          </w:p>
        </w:tc>
      </w:tr>
      <w:tr w:rsidR="003868D7" w:rsidRPr="0091087D" w14:paraId="240F94F8"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E6B500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05E9693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667652E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4580FC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1635D8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C06E784"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FECA200" w14:textId="77777777" w:rsidR="003868D7" w:rsidRPr="0091087D" w:rsidRDefault="003868D7" w:rsidP="007570E3">
            <w:pPr>
              <w:rPr>
                <w:rFonts w:ascii="Arial" w:hAnsi="Arial" w:cs="Arial"/>
                <w:lang w:val="fr-FR"/>
              </w:rPr>
            </w:pPr>
          </w:p>
        </w:tc>
      </w:tr>
      <w:tr w:rsidR="003868D7" w:rsidRPr="0091087D" w14:paraId="34E571EF" w14:textId="77777777" w:rsidTr="007570E3">
        <w:trPr>
          <w:trHeight w:hRule="exact" w:val="284"/>
          <w:jc w:val="center"/>
        </w:trPr>
        <w:tc>
          <w:tcPr>
            <w:tcW w:w="2185" w:type="dxa"/>
            <w:gridSpan w:val="2"/>
            <w:vMerge w:val="restart"/>
            <w:tcBorders>
              <w:top w:val="single" w:sz="5" w:space="0" w:color="000000"/>
              <w:left w:val="single" w:sz="5" w:space="0" w:color="000000"/>
              <w:right w:val="single" w:sz="5" w:space="0" w:color="000000"/>
            </w:tcBorders>
          </w:tcPr>
          <w:p w14:paraId="04D2C610" w14:textId="77777777" w:rsidR="003868D7" w:rsidRPr="0091087D" w:rsidRDefault="003868D7" w:rsidP="007570E3">
            <w:pPr>
              <w:rPr>
                <w:rFonts w:ascii="Arial" w:hAnsi="Arial" w:cs="Arial"/>
                <w:lang w:val="fr-FR"/>
              </w:rPr>
            </w:pPr>
          </w:p>
          <w:p w14:paraId="250510BB"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4E5FA34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46070633"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1685A99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20C8089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34FEFAB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5B785A2A" w14:textId="77777777" w:rsidTr="007570E3">
        <w:trPr>
          <w:trHeight w:hRule="exact" w:val="353"/>
          <w:jc w:val="center"/>
        </w:trPr>
        <w:tc>
          <w:tcPr>
            <w:tcW w:w="2185" w:type="dxa"/>
            <w:gridSpan w:val="2"/>
            <w:vMerge/>
            <w:tcBorders>
              <w:left w:val="single" w:sz="5" w:space="0" w:color="000000"/>
              <w:bottom w:val="single" w:sz="5" w:space="0" w:color="000000"/>
              <w:right w:val="single" w:sz="5" w:space="0" w:color="000000"/>
            </w:tcBorders>
          </w:tcPr>
          <w:p w14:paraId="6150B8C9"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70CDE47D"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25C377B6"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56D454F6"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2ACC4506"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7980C0FB"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3327D633" w14:textId="77777777" w:rsidR="003868D7" w:rsidRPr="0091087D"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1A512D4F" w14:textId="18347812" w:rsidR="003868D7" w:rsidRPr="0091087D" w:rsidRDefault="00696DF1" w:rsidP="00241A00">
      <w:pPr>
        <w:pStyle w:val="Titre5"/>
        <w:rPr>
          <w:rFonts w:eastAsia="Arial"/>
          <w:lang w:val="fr-FR"/>
        </w:rPr>
      </w:pPr>
      <w:bookmarkStart w:id="705" w:name="_Toc137459632"/>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2.2.2. Risque d’atteinte à la pérennité des ouvrages et du projet</w:t>
      </w:r>
      <w:bookmarkEnd w:id="705"/>
    </w:p>
    <w:p w14:paraId="3743EDD1" w14:textId="77777777" w:rsidR="003868D7" w:rsidRPr="0091087D" w:rsidRDefault="003868D7" w:rsidP="006A3601">
      <w:pPr>
        <w:pStyle w:val="Paragraphedeliste"/>
        <w:numPr>
          <w:ilvl w:val="0"/>
          <w:numId w:val="1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Maintenir une ceinture de végétation tout autour des retenues d’eau ;</w:t>
      </w:r>
    </w:p>
    <w:p w14:paraId="440734A8" w14:textId="77777777" w:rsidR="003868D7" w:rsidRPr="0091087D" w:rsidRDefault="003868D7" w:rsidP="006A3601">
      <w:pPr>
        <w:pStyle w:val="Paragraphedeliste"/>
        <w:numPr>
          <w:ilvl w:val="0"/>
          <w:numId w:val="16"/>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Entretenir les plants du reboisement compensatoire tout autour des retenues d’eau et le long des sections de cours d’eau en amont des retenues d’eau ;</w:t>
      </w:r>
    </w:p>
    <w:p w14:paraId="637BE0AE" w14:textId="77777777" w:rsidR="003868D7" w:rsidRPr="0091087D" w:rsidRDefault="003868D7" w:rsidP="006A3601">
      <w:pPr>
        <w:pStyle w:val="Paragraphedeliste"/>
        <w:numPr>
          <w:ilvl w:val="0"/>
          <w:numId w:val="1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Dévaser la retenue dans la troisième année de fonctionnement des petits-barrages et au moins une fois tous les deux ans, par chasse de l’eau vaseuse dans le cours d’eau aval ;</w:t>
      </w:r>
    </w:p>
    <w:p w14:paraId="22675046" w14:textId="77777777" w:rsidR="003868D7" w:rsidRPr="0091087D" w:rsidRDefault="003868D7" w:rsidP="006A3601">
      <w:pPr>
        <w:pStyle w:val="Paragraphedeliste"/>
        <w:numPr>
          <w:ilvl w:val="0"/>
          <w:numId w:val="1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populations sur la nécessité de la conservation de la végétation au tour des retenues d’eau et le long des sections de cours d’eau en amont.</w:t>
      </w:r>
    </w:p>
    <w:p w14:paraId="707F57D5" w14:textId="77777777" w:rsidR="003868D7" w:rsidRPr="0091087D" w:rsidRDefault="003868D7" w:rsidP="0074461A">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60596E61" w14:textId="77777777" w:rsidR="003868D7" w:rsidRPr="0091087D" w:rsidRDefault="003868D7" w:rsidP="0074461A">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61EC5D92" w14:textId="77777777" w:rsidR="003868D7" w:rsidRPr="0091087D" w:rsidRDefault="003868D7" w:rsidP="0074461A">
      <w:pPr>
        <w:spacing w:before="120" w:after="120"/>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43CE9E2E" w14:textId="77777777" w:rsidR="003868D7" w:rsidRPr="0091087D" w:rsidRDefault="003868D7" w:rsidP="0074461A">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68971304"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2E24CAE8"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06C16529"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44528E2A" w14:textId="77777777" w:rsidR="003868D7" w:rsidRPr="0091087D" w:rsidRDefault="003868D7" w:rsidP="007570E3">
            <w:pPr>
              <w:rPr>
                <w:rFonts w:ascii="Arial" w:hAnsi="Arial" w:cs="Arial"/>
                <w:lang w:val="fr-FR"/>
              </w:rPr>
            </w:pPr>
          </w:p>
        </w:tc>
      </w:tr>
      <w:tr w:rsidR="003868D7" w:rsidRPr="0091087D" w14:paraId="1843EE7E"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54890477"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277D2F6F"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089185E0"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51C99FF7"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F0AAC69"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784FE4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41BC43B" w14:textId="77777777" w:rsidR="003868D7" w:rsidRPr="0091087D" w:rsidRDefault="003868D7" w:rsidP="007570E3">
            <w:pPr>
              <w:rPr>
                <w:rFonts w:ascii="Arial" w:hAnsi="Arial" w:cs="Arial"/>
                <w:lang w:val="fr-FR"/>
              </w:rPr>
            </w:pPr>
          </w:p>
        </w:tc>
      </w:tr>
      <w:tr w:rsidR="003868D7" w:rsidRPr="0091087D" w14:paraId="618BD4C7" w14:textId="77777777" w:rsidTr="007570E3">
        <w:trPr>
          <w:trHeight w:hRule="exact" w:val="285"/>
          <w:jc w:val="center"/>
        </w:trPr>
        <w:tc>
          <w:tcPr>
            <w:tcW w:w="1619" w:type="dxa"/>
            <w:tcBorders>
              <w:top w:val="single" w:sz="5" w:space="0" w:color="000000"/>
              <w:left w:val="single" w:sz="5" w:space="0" w:color="000000"/>
              <w:bottom w:val="single" w:sz="5" w:space="0" w:color="000000"/>
              <w:right w:val="single" w:sz="5" w:space="0" w:color="000000"/>
            </w:tcBorders>
          </w:tcPr>
          <w:p w14:paraId="0121103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6C771F6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30FBEEE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4C092CD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70A504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1B5BC23"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3FF3B1F" w14:textId="77777777" w:rsidR="003868D7" w:rsidRPr="0091087D" w:rsidRDefault="003868D7" w:rsidP="007570E3">
            <w:pPr>
              <w:rPr>
                <w:rFonts w:ascii="Arial" w:hAnsi="Arial" w:cs="Arial"/>
                <w:lang w:val="fr-FR"/>
              </w:rPr>
            </w:pPr>
          </w:p>
        </w:tc>
      </w:tr>
      <w:tr w:rsidR="003868D7" w:rsidRPr="0091087D" w14:paraId="1E206A81"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C6EAFD5"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4D5C5A8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6B0A4A01"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4C5FB7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A4C6AFB"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0B0F0D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F14DAF3" w14:textId="77777777" w:rsidR="003868D7" w:rsidRPr="0091087D" w:rsidRDefault="003868D7" w:rsidP="007570E3">
            <w:pPr>
              <w:rPr>
                <w:rFonts w:ascii="Arial" w:hAnsi="Arial" w:cs="Arial"/>
                <w:lang w:val="fr-FR"/>
              </w:rPr>
            </w:pPr>
          </w:p>
        </w:tc>
      </w:tr>
      <w:tr w:rsidR="003868D7" w:rsidRPr="0091087D" w14:paraId="364D3AA1"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CA2A29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6645536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0C9C6AC3"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7B868F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8A0D44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CFC993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18F6CC9" w14:textId="77777777" w:rsidR="003868D7" w:rsidRPr="0091087D" w:rsidRDefault="003868D7" w:rsidP="007570E3">
            <w:pPr>
              <w:rPr>
                <w:rFonts w:ascii="Arial" w:hAnsi="Arial" w:cs="Arial"/>
                <w:lang w:val="fr-FR"/>
              </w:rPr>
            </w:pPr>
          </w:p>
        </w:tc>
      </w:tr>
      <w:tr w:rsidR="003868D7" w:rsidRPr="0091087D" w14:paraId="119FC14B"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4BCF03A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5FCB533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16434383"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D81C1B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5F1947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FD9BD9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F4C6A88" w14:textId="77777777" w:rsidR="003868D7" w:rsidRPr="0091087D" w:rsidRDefault="003868D7" w:rsidP="007570E3">
            <w:pPr>
              <w:rPr>
                <w:rFonts w:ascii="Arial" w:hAnsi="Arial" w:cs="Arial"/>
                <w:lang w:val="fr-FR"/>
              </w:rPr>
            </w:pPr>
          </w:p>
        </w:tc>
      </w:tr>
      <w:tr w:rsidR="003868D7" w:rsidRPr="0091087D" w14:paraId="5AAD6A20"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38C72493" w14:textId="77777777" w:rsidR="003868D7" w:rsidRPr="0091087D" w:rsidRDefault="003868D7" w:rsidP="007570E3">
            <w:pPr>
              <w:rPr>
                <w:rFonts w:ascii="Arial" w:hAnsi="Arial" w:cs="Arial"/>
                <w:lang w:val="fr-FR"/>
              </w:rPr>
            </w:pPr>
          </w:p>
          <w:p w14:paraId="4AD2FC6F"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1B2B10C8"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5E2F960E"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629C8946"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2A4B3BBE"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233F9E6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09E6920B"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49CD461C"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vAlign w:val="center"/>
          </w:tcPr>
          <w:p w14:paraId="63077D02" w14:textId="77777777" w:rsidR="003868D7" w:rsidRPr="0091087D" w:rsidRDefault="003868D7" w:rsidP="007570E3">
            <w:pPr>
              <w:jc w:val="cente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vAlign w:val="center"/>
          </w:tcPr>
          <w:p w14:paraId="31539197" w14:textId="77777777" w:rsidR="003868D7" w:rsidRPr="0091087D" w:rsidRDefault="003868D7" w:rsidP="007570E3">
            <w:pPr>
              <w:jc w:val="cente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vAlign w:val="center"/>
          </w:tcPr>
          <w:p w14:paraId="6E051BDA" w14:textId="77777777" w:rsidR="003868D7" w:rsidRPr="0091087D" w:rsidRDefault="003868D7" w:rsidP="007570E3">
            <w:pPr>
              <w:jc w:val="cente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vAlign w:val="center"/>
          </w:tcPr>
          <w:p w14:paraId="550A7DC5" w14:textId="77777777" w:rsidR="003868D7" w:rsidRPr="0091087D" w:rsidRDefault="003868D7" w:rsidP="007570E3">
            <w:pPr>
              <w:jc w:val="cente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vAlign w:val="center"/>
          </w:tcPr>
          <w:p w14:paraId="0E87C6E9" w14:textId="77777777" w:rsidR="003868D7" w:rsidRPr="0091087D" w:rsidRDefault="003868D7" w:rsidP="007570E3">
            <w:pPr>
              <w:jc w:val="cente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6D7D68B7"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7F272193" w14:textId="1AB3FE45" w:rsidR="003868D7" w:rsidRPr="0091087D" w:rsidRDefault="00696DF1" w:rsidP="00241A00">
      <w:pPr>
        <w:pStyle w:val="Titre5"/>
        <w:rPr>
          <w:rFonts w:eastAsia="Arial"/>
          <w:lang w:val="fr-FR"/>
        </w:rPr>
      </w:pPr>
      <w:bookmarkStart w:id="706" w:name="_Toc137459633"/>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2.2.3. Risque de catastrophe suite à la rupture d’un petit barrage</w:t>
      </w:r>
      <w:bookmarkEnd w:id="706"/>
    </w:p>
    <w:p w14:paraId="1B3FF03A" w14:textId="77777777" w:rsidR="003868D7" w:rsidRPr="0091087D" w:rsidRDefault="003868D7" w:rsidP="006A3601">
      <w:pPr>
        <w:pStyle w:val="Paragraphedeliste"/>
        <w:numPr>
          <w:ilvl w:val="0"/>
          <w:numId w:val="17"/>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périodiquement les populations en aval des petits-barrages au danger encouru avec la présence des nouveaux ouvrages dans leur cadre vie ;</w:t>
      </w:r>
    </w:p>
    <w:p w14:paraId="7EEFA33A" w14:textId="77777777" w:rsidR="003868D7" w:rsidRPr="0091087D" w:rsidRDefault="003868D7" w:rsidP="006A3601">
      <w:pPr>
        <w:pStyle w:val="Paragraphedeliste"/>
        <w:numPr>
          <w:ilvl w:val="0"/>
          <w:numId w:val="17"/>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rapidement en place en collaboration avec les populations et les services du corps des sapeurs-pompiers, un système d’alerte et d’évacuation en cas de présage d’une rupture d’un petit barrage ;</w:t>
      </w:r>
    </w:p>
    <w:p w14:paraId="4A55F72F" w14:textId="77777777" w:rsidR="003868D7" w:rsidRPr="0091087D" w:rsidRDefault="003868D7" w:rsidP="006A3601">
      <w:pPr>
        <w:pStyle w:val="Paragraphedeliste"/>
        <w:numPr>
          <w:ilvl w:val="0"/>
          <w:numId w:val="1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Entretenir régulièrement les ouvrages afin de les maintenir en bon état.</w:t>
      </w:r>
    </w:p>
    <w:p w14:paraId="5EF89D84"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02BFA9D2"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0DE2A11A" w14:textId="77777777" w:rsidR="003868D7" w:rsidRPr="0091087D" w:rsidRDefault="003868D7" w:rsidP="0074461A">
      <w:pPr>
        <w:spacing w:before="120" w:after="120"/>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4A4B24AF" w14:textId="77777777" w:rsidR="003868D7" w:rsidRPr="0091087D" w:rsidRDefault="003868D7" w:rsidP="0074461A">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3FCB2DEF"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5F3D124F"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70ADF3E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5C73BD96" w14:textId="77777777" w:rsidR="003868D7" w:rsidRPr="0091087D" w:rsidRDefault="003868D7" w:rsidP="007570E3">
            <w:pPr>
              <w:rPr>
                <w:rFonts w:ascii="Arial" w:hAnsi="Arial" w:cs="Arial"/>
                <w:lang w:val="fr-FR"/>
              </w:rPr>
            </w:pPr>
          </w:p>
        </w:tc>
      </w:tr>
      <w:tr w:rsidR="003868D7" w:rsidRPr="0091087D" w14:paraId="28DAFA35"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44F45357"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6C2E06FF"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3CCF4F09"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817E36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77C1680"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E7800F1"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CC91296" w14:textId="77777777" w:rsidR="003868D7" w:rsidRPr="0091087D" w:rsidRDefault="003868D7" w:rsidP="007570E3">
            <w:pPr>
              <w:rPr>
                <w:rFonts w:ascii="Arial" w:hAnsi="Arial" w:cs="Arial"/>
                <w:lang w:val="fr-FR"/>
              </w:rPr>
            </w:pPr>
          </w:p>
        </w:tc>
      </w:tr>
      <w:tr w:rsidR="003868D7" w:rsidRPr="0091087D" w14:paraId="11397F95"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73BD8470"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488EBDF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271986C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1953DA3B"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0E7D8C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974583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F68C425" w14:textId="77777777" w:rsidR="003868D7" w:rsidRPr="0091087D" w:rsidRDefault="003868D7" w:rsidP="007570E3">
            <w:pPr>
              <w:rPr>
                <w:rFonts w:ascii="Arial" w:hAnsi="Arial" w:cs="Arial"/>
                <w:lang w:val="fr-FR"/>
              </w:rPr>
            </w:pPr>
          </w:p>
        </w:tc>
      </w:tr>
      <w:tr w:rsidR="003868D7" w:rsidRPr="0091087D" w14:paraId="3A29060D"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65E03D2F"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66982DE8"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77260474"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885DAEB"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22C17C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0980B4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3F647B1" w14:textId="77777777" w:rsidR="003868D7" w:rsidRPr="0091087D" w:rsidRDefault="003868D7" w:rsidP="007570E3">
            <w:pPr>
              <w:rPr>
                <w:rFonts w:ascii="Arial" w:hAnsi="Arial" w:cs="Arial"/>
                <w:lang w:val="fr-FR"/>
              </w:rPr>
            </w:pPr>
          </w:p>
        </w:tc>
      </w:tr>
      <w:tr w:rsidR="003868D7" w:rsidRPr="0091087D" w14:paraId="1D6FFE6C"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52D9F5C4"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0EB6404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00CC1EF0"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1CB937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9E3F6A5"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979FDCE"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80AB28A" w14:textId="77777777" w:rsidR="003868D7" w:rsidRPr="0091087D" w:rsidRDefault="003868D7" w:rsidP="007570E3">
            <w:pPr>
              <w:rPr>
                <w:rFonts w:ascii="Arial" w:hAnsi="Arial" w:cs="Arial"/>
                <w:lang w:val="fr-FR"/>
              </w:rPr>
            </w:pPr>
          </w:p>
        </w:tc>
      </w:tr>
      <w:tr w:rsidR="003868D7" w:rsidRPr="0091087D" w14:paraId="7111F805"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6C80481A"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105B099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0F8C320A"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0685BF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E9DAEC9"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2471F7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D903A1C" w14:textId="77777777" w:rsidR="003868D7" w:rsidRPr="0091087D" w:rsidRDefault="003868D7" w:rsidP="007570E3">
            <w:pPr>
              <w:rPr>
                <w:rFonts w:ascii="Arial" w:hAnsi="Arial" w:cs="Arial"/>
                <w:lang w:val="fr-FR"/>
              </w:rPr>
            </w:pPr>
          </w:p>
        </w:tc>
      </w:tr>
      <w:tr w:rsidR="003868D7" w:rsidRPr="0091087D" w14:paraId="5AE6D0F7"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5964CC54" w14:textId="77777777" w:rsidR="003868D7" w:rsidRPr="0091087D" w:rsidRDefault="003868D7" w:rsidP="007570E3">
            <w:pPr>
              <w:rPr>
                <w:rFonts w:ascii="Arial" w:hAnsi="Arial" w:cs="Arial"/>
                <w:lang w:val="fr-FR"/>
              </w:rPr>
            </w:pPr>
          </w:p>
          <w:p w14:paraId="0AFF9DBE"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0B5332B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11CDE5F6"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22FBC06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2F11AF9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548A5B8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46563950" w14:textId="77777777" w:rsidTr="007570E3">
        <w:trPr>
          <w:trHeight w:hRule="exact" w:val="353"/>
          <w:jc w:val="center"/>
        </w:trPr>
        <w:tc>
          <w:tcPr>
            <w:tcW w:w="2185" w:type="dxa"/>
            <w:gridSpan w:val="2"/>
            <w:vMerge/>
            <w:tcBorders>
              <w:left w:val="single" w:sz="5" w:space="0" w:color="000000"/>
              <w:bottom w:val="single" w:sz="5" w:space="0" w:color="000000"/>
              <w:right w:val="single" w:sz="5" w:space="0" w:color="000000"/>
            </w:tcBorders>
          </w:tcPr>
          <w:p w14:paraId="63EB7C07"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5C0212C0"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56963367"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5B3EE696"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1720DF1D"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631C0E1C"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74E1968A"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0D591C3B" w14:textId="46CF2313" w:rsidR="003868D7" w:rsidRPr="0091087D" w:rsidRDefault="00696DF1" w:rsidP="00241A00">
      <w:pPr>
        <w:pStyle w:val="Titre3"/>
        <w:rPr>
          <w:rFonts w:eastAsia="Arial"/>
          <w:lang w:val="fr-FR"/>
        </w:rPr>
      </w:pPr>
      <w:bookmarkStart w:id="707" w:name="_Toc137459634"/>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 xml:space="preserve">3. </w:t>
      </w:r>
      <w:r w:rsidR="00241A00" w:rsidRPr="0091087D">
        <w:rPr>
          <w:rFonts w:eastAsia="Arial"/>
          <w:lang w:val="fr-FR"/>
        </w:rPr>
        <w:t xml:space="preserve">Mesures préventives des risques </w:t>
      </w:r>
      <w:r w:rsidR="006534F7" w:rsidRPr="0091087D">
        <w:rPr>
          <w:rFonts w:eastAsia="Arial"/>
          <w:lang w:val="fr-FR"/>
        </w:rPr>
        <w:t>à</w:t>
      </w:r>
      <w:r w:rsidR="00241A00" w:rsidRPr="0091087D">
        <w:rPr>
          <w:rFonts w:eastAsia="Arial"/>
          <w:lang w:val="fr-FR"/>
        </w:rPr>
        <w:t xml:space="preserve"> la phase de fin de projet</w:t>
      </w:r>
      <w:bookmarkEnd w:id="707"/>
    </w:p>
    <w:p w14:paraId="2E9CACB8" w14:textId="0AFAA7B6" w:rsidR="003868D7" w:rsidRPr="0091087D" w:rsidRDefault="00696DF1" w:rsidP="00241A00">
      <w:pPr>
        <w:pStyle w:val="Titre4"/>
        <w:rPr>
          <w:rFonts w:eastAsia="Arial"/>
          <w:lang w:val="fr-FR"/>
        </w:rPr>
      </w:pPr>
      <w:bookmarkStart w:id="708" w:name="_Toc137459635"/>
      <w:r>
        <w:rPr>
          <w:rFonts w:eastAsia="Arial"/>
          <w:lang w:val="fr-FR"/>
        </w:rPr>
        <w:t>10</w:t>
      </w:r>
      <w:r w:rsidR="00241A00">
        <w:rPr>
          <w:rFonts w:eastAsia="Arial"/>
          <w:lang w:val="fr-FR"/>
        </w:rPr>
        <w:t>.2</w:t>
      </w:r>
      <w:r w:rsidR="003868D7" w:rsidRPr="0091087D">
        <w:rPr>
          <w:rFonts w:eastAsia="Arial"/>
          <w:lang w:val="fr-FR"/>
        </w:rPr>
        <w:t xml:space="preserve">.3.1. </w:t>
      </w:r>
      <w:r w:rsidR="003868D7" w:rsidRPr="0091087D">
        <w:rPr>
          <w:rFonts w:eastAsia="Arial"/>
          <w:u w:color="000000"/>
          <w:lang w:val="fr-FR"/>
        </w:rPr>
        <w:t xml:space="preserve">Scenario 1 : </w:t>
      </w:r>
      <w:r w:rsidR="00241A00">
        <w:rPr>
          <w:rFonts w:eastAsia="Arial"/>
          <w:u w:color="000000"/>
          <w:lang w:val="fr-FR"/>
        </w:rPr>
        <w:t>C</w:t>
      </w:r>
      <w:r w:rsidR="003868D7" w:rsidRPr="0091087D">
        <w:rPr>
          <w:rFonts w:eastAsia="Arial"/>
          <w:u w:color="000000"/>
          <w:lang w:val="fr-FR"/>
        </w:rPr>
        <w:t>as de cession</w:t>
      </w:r>
      <w:bookmarkEnd w:id="708"/>
    </w:p>
    <w:p w14:paraId="4B9AEBE8" w14:textId="222E40E8" w:rsidR="003868D7" w:rsidRPr="0091087D" w:rsidRDefault="00696DF1" w:rsidP="00241A00">
      <w:pPr>
        <w:pStyle w:val="Titre5"/>
        <w:rPr>
          <w:rFonts w:eastAsia="Arial"/>
          <w:lang w:val="fr-FR"/>
        </w:rPr>
      </w:pPr>
      <w:bookmarkStart w:id="709" w:name="_Toc137459636"/>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3.1.1. Mesures environnementales d’ordre général</w:t>
      </w:r>
      <w:bookmarkEnd w:id="709"/>
    </w:p>
    <w:p w14:paraId="1158EDB0" w14:textId="77777777" w:rsidR="003868D7" w:rsidRPr="0091087D" w:rsidRDefault="003868D7" w:rsidP="006A3601">
      <w:pPr>
        <w:pStyle w:val="Paragraphedeliste"/>
        <w:numPr>
          <w:ilvl w:val="0"/>
          <w:numId w:val="34"/>
        </w:numPr>
        <w:spacing w:before="240" w:after="240"/>
        <w:ind w:left="360"/>
        <w:rPr>
          <w:rFonts w:ascii="Arial" w:eastAsia="Arial" w:hAnsi="Arial" w:cs="Arial"/>
          <w:sz w:val="22"/>
          <w:szCs w:val="22"/>
          <w:lang w:val="fr-FR"/>
        </w:rPr>
      </w:pPr>
      <w:r w:rsidRPr="0091087D">
        <w:rPr>
          <w:rFonts w:ascii="Arial" w:eastAsia="Arial" w:hAnsi="Arial" w:cs="Arial"/>
          <w:sz w:val="22"/>
          <w:szCs w:val="22"/>
          <w:lang w:val="fr-FR"/>
        </w:rPr>
        <w:t>Réaliser un audit de cession</w:t>
      </w:r>
    </w:p>
    <w:p w14:paraId="1BA33A94"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600AF7BC"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1FCEDB70" w14:textId="77777777" w:rsidR="003868D7" w:rsidRPr="0091087D" w:rsidRDefault="003868D7" w:rsidP="00696549">
      <w:pPr>
        <w:spacing w:before="120" w:after="120"/>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5DC51FFE"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6E6937F9" w14:textId="4FDE4E74" w:rsidR="003868D7" w:rsidRPr="0091087D" w:rsidRDefault="00696DF1" w:rsidP="00241A00">
      <w:pPr>
        <w:pStyle w:val="Titre5"/>
        <w:rPr>
          <w:rFonts w:eastAsia="Arial"/>
          <w:lang w:val="fr-FR"/>
        </w:rPr>
      </w:pPr>
      <w:bookmarkStart w:id="710" w:name="_Toc137459637"/>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3.1.2. Au niveau des aspects biophysiques</w:t>
      </w:r>
      <w:bookmarkEnd w:id="710"/>
    </w:p>
    <w:p w14:paraId="55955074" w14:textId="6D465785" w:rsidR="003868D7" w:rsidRPr="0091087D" w:rsidRDefault="003868D7" w:rsidP="00241A00">
      <w:pPr>
        <w:pStyle w:val="Titre9"/>
        <w:rPr>
          <w:rFonts w:eastAsia="Arial"/>
          <w:lang w:val="fr-FR"/>
        </w:rPr>
      </w:pPr>
      <w:r w:rsidRPr="0091087D">
        <w:rPr>
          <w:rFonts w:eastAsia="Arial"/>
          <w:lang w:val="fr-FR"/>
        </w:rPr>
        <w:t>Risque de pollution des eaux des petits barrages</w:t>
      </w:r>
    </w:p>
    <w:p w14:paraId="5C3C5BDD" w14:textId="77777777" w:rsidR="003868D7" w:rsidRPr="0091087D" w:rsidRDefault="003868D7" w:rsidP="006A3601">
      <w:pPr>
        <w:pStyle w:val="Paragraphedeliste"/>
        <w:numPr>
          <w:ilvl w:val="0"/>
          <w:numId w:val="3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pratiquer les cultures intensives avec utilisation d’intrant en amont des retenues d’eau ;</w:t>
      </w:r>
    </w:p>
    <w:p w14:paraId="129D1271" w14:textId="77777777" w:rsidR="003868D7" w:rsidRPr="0091087D" w:rsidRDefault="003868D7" w:rsidP="006A3601">
      <w:pPr>
        <w:pStyle w:val="Paragraphedeliste"/>
        <w:numPr>
          <w:ilvl w:val="0"/>
          <w:numId w:val="3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populations sur les méfaits de la pollution des eaux des retenues d’eau sur la santé humaine ;</w:t>
      </w:r>
    </w:p>
    <w:p w14:paraId="2ED934C5" w14:textId="77777777" w:rsidR="003868D7" w:rsidRPr="0091087D" w:rsidRDefault="003868D7" w:rsidP="006A3601">
      <w:pPr>
        <w:pStyle w:val="Paragraphedeliste"/>
        <w:numPr>
          <w:ilvl w:val="0"/>
          <w:numId w:val="3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Vulgariser les latrines familiales afin de réduire la défécation dans la nature ;</w:t>
      </w:r>
    </w:p>
    <w:p w14:paraId="5DCA3A7D" w14:textId="77777777" w:rsidR="003868D7" w:rsidRPr="0091087D" w:rsidRDefault="003868D7" w:rsidP="006A3601">
      <w:pPr>
        <w:pStyle w:val="Paragraphedeliste"/>
        <w:numPr>
          <w:ilvl w:val="0"/>
          <w:numId w:val="3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utiliser les abords des retenus d’eau comme lieu de pacage des animaux ;</w:t>
      </w:r>
    </w:p>
    <w:p w14:paraId="3232ADD8" w14:textId="77777777" w:rsidR="003868D7" w:rsidRPr="0091087D" w:rsidRDefault="003868D7" w:rsidP="006A3601">
      <w:pPr>
        <w:pStyle w:val="Paragraphedeliste"/>
        <w:numPr>
          <w:ilvl w:val="0"/>
          <w:numId w:val="3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Disposer des panneaux d’interdiction de pacage autour des plans d’eau.</w:t>
      </w:r>
    </w:p>
    <w:p w14:paraId="5D44088A"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16088481"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5FD011B1" w14:textId="77777777" w:rsidR="003868D7" w:rsidRPr="0091087D" w:rsidRDefault="003868D7" w:rsidP="003868D7">
      <w:pPr>
        <w:spacing w:before="240" w:after="240"/>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4C43A26B"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59BACB05"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0232F1E3"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6E0B6B16"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471816E4" w14:textId="77777777" w:rsidR="003868D7" w:rsidRPr="0091087D" w:rsidRDefault="003868D7" w:rsidP="007570E3">
            <w:pPr>
              <w:rPr>
                <w:rFonts w:ascii="Arial" w:hAnsi="Arial" w:cs="Arial"/>
                <w:lang w:val="fr-FR"/>
              </w:rPr>
            </w:pPr>
          </w:p>
        </w:tc>
      </w:tr>
      <w:tr w:rsidR="003868D7" w:rsidRPr="0091087D" w14:paraId="7E2BE387"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777648C2"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0FD23CA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0F6CCA87"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5BA24EF2"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CBB72B3"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E2C4699"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39D21F1" w14:textId="77777777" w:rsidR="003868D7" w:rsidRPr="0091087D" w:rsidRDefault="003868D7" w:rsidP="007570E3">
            <w:pPr>
              <w:rPr>
                <w:rFonts w:ascii="Arial" w:hAnsi="Arial" w:cs="Arial"/>
                <w:lang w:val="fr-FR"/>
              </w:rPr>
            </w:pPr>
          </w:p>
        </w:tc>
      </w:tr>
      <w:tr w:rsidR="003868D7" w:rsidRPr="0091087D" w14:paraId="4A7CE1DD" w14:textId="77777777" w:rsidTr="007570E3">
        <w:trPr>
          <w:trHeight w:hRule="exact" w:val="285"/>
          <w:jc w:val="center"/>
        </w:trPr>
        <w:tc>
          <w:tcPr>
            <w:tcW w:w="1619" w:type="dxa"/>
            <w:tcBorders>
              <w:top w:val="single" w:sz="5" w:space="0" w:color="000000"/>
              <w:left w:val="single" w:sz="5" w:space="0" w:color="000000"/>
              <w:bottom w:val="single" w:sz="5" w:space="0" w:color="000000"/>
              <w:right w:val="single" w:sz="5" w:space="0" w:color="000000"/>
            </w:tcBorders>
          </w:tcPr>
          <w:p w14:paraId="74C4AF1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387E3211"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5C5383E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0AF71014"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33091BA"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9536AD5"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036342F" w14:textId="77777777" w:rsidR="003868D7" w:rsidRPr="0091087D" w:rsidRDefault="003868D7" w:rsidP="007570E3">
            <w:pPr>
              <w:rPr>
                <w:rFonts w:ascii="Arial" w:hAnsi="Arial" w:cs="Arial"/>
                <w:lang w:val="fr-FR"/>
              </w:rPr>
            </w:pPr>
          </w:p>
        </w:tc>
      </w:tr>
      <w:tr w:rsidR="003868D7" w:rsidRPr="0091087D" w14:paraId="703B7A43"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33F1BF9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5C50CC31"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22B64BB2"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682A19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C7ED57C"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8D0BA8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A90CE00" w14:textId="77777777" w:rsidR="003868D7" w:rsidRPr="0091087D" w:rsidRDefault="003868D7" w:rsidP="007570E3">
            <w:pPr>
              <w:rPr>
                <w:rFonts w:ascii="Arial" w:hAnsi="Arial" w:cs="Arial"/>
                <w:lang w:val="fr-FR"/>
              </w:rPr>
            </w:pPr>
          </w:p>
        </w:tc>
      </w:tr>
      <w:tr w:rsidR="003868D7" w:rsidRPr="0091087D" w14:paraId="0ADDC74B"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34CE593F"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6B4297EE"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74CB81B0"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E3B436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296D4F7"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F74C0D3"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D16483A" w14:textId="77777777" w:rsidR="003868D7" w:rsidRPr="0091087D" w:rsidRDefault="003868D7" w:rsidP="007570E3">
            <w:pPr>
              <w:rPr>
                <w:rFonts w:ascii="Arial" w:hAnsi="Arial" w:cs="Arial"/>
                <w:lang w:val="fr-FR"/>
              </w:rPr>
            </w:pPr>
          </w:p>
        </w:tc>
      </w:tr>
      <w:tr w:rsidR="003868D7" w:rsidRPr="0091087D" w14:paraId="7AFE3CB4"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79334336"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3EA66CF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11AE6359"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A26023B"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F30746A"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0EEDE54"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6D3EB7F" w14:textId="77777777" w:rsidR="003868D7" w:rsidRPr="0091087D" w:rsidRDefault="003868D7" w:rsidP="007570E3">
            <w:pPr>
              <w:rPr>
                <w:rFonts w:ascii="Arial" w:hAnsi="Arial" w:cs="Arial"/>
                <w:lang w:val="fr-FR"/>
              </w:rPr>
            </w:pPr>
          </w:p>
        </w:tc>
      </w:tr>
      <w:tr w:rsidR="003868D7" w:rsidRPr="0091087D" w14:paraId="3A170733"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066BAFDE" w14:textId="77777777" w:rsidR="003868D7" w:rsidRPr="0091087D" w:rsidRDefault="003868D7" w:rsidP="007570E3">
            <w:pPr>
              <w:rPr>
                <w:rFonts w:ascii="Arial" w:hAnsi="Arial" w:cs="Arial"/>
                <w:lang w:val="fr-FR"/>
              </w:rPr>
            </w:pPr>
          </w:p>
          <w:p w14:paraId="6C468F7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69FAD4C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56C266A8"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7AE91EF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5C568F3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7FC16A46"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16E55D15" w14:textId="77777777" w:rsidTr="007570E3">
        <w:trPr>
          <w:trHeight w:hRule="exact" w:val="351"/>
          <w:jc w:val="center"/>
        </w:trPr>
        <w:tc>
          <w:tcPr>
            <w:tcW w:w="2185" w:type="dxa"/>
            <w:gridSpan w:val="2"/>
            <w:vMerge/>
            <w:tcBorders>
              <w:left w:val="single" w:sz="5" w:space="0" w:color="000000"/>
              <w:bottom w:val="single" w:sz="5" w:space="0" w:color="000000"/>
              <w:right w:val="single" w:sz="5" w:space="0" w:color="000000"/>
            </w:tcBorders>
          </w:tcPr>
          <w:p w14:paraId="207C0E77"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5243A406"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07F86E3F"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60AA2839"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7AD5FB87"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7E1F6EAA"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7830A2B3" w14:textId="77777777" w:rsidR="003868D7" w:rsidRPr="0091087D"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7CDEB671" w14:textId="484E0362" w:rsidR="003868D7" w:rsidRPr="0091087D" w:rsidRDefault="003868D7" w:rsidP="00241A00">
      <w:pPr>
        <w:pStyle w:val="Titre9"/>
        <w:rPr>
          <w:rFonts w:eastAsia="Arial"/>
          <w:lang w:val="fr-FR"/>
        </w:rPr>
      </w:pPr>
      <w:r w:rsidRPr="0091087D">
        <w:rPr>
          <w:rFonts w:eastAsia="Arial"/>
          <w:lang w:val="fr-FR"/>
        </w:rPr>
        <w:t>Risque de rupture des petits barrages</w:t>
      </w:r>
    </w:p>
    <w:p w14:paraId="070A125A" w14:textId="77777777" w:rsidR="003868D7" w:rsidRPr="0091087D" w:rsidRDefault="003868D7" w:rsidP="006A3601">
      <w:pPr>
        <w:pStyle w:val="Paragraphedeliste"/>
        <w:numPr>
          <w:ilvl w:val="0"/>
          <w:numId w:val="32"/>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Concevoir et dimensionner les petits-barrages selon les règles de l’art ;</w:t>
      </w:r>
    </w:p>
    <w:p w14:paraId="286EBF91" w14:textId="77777777" w:rsidR="003868D7" w:rsidRPr="0091087D" w:rsidRDefault="003868D7" w:rsidP="006A3601">
      <w:pPr>
        <w:pStyle w:val="Paragraphedeliste"/>
        <w:numPr>
          <w:ilvl w:val="0"/>
          <w:numId w:val="32"/>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Construire les ouvrages sans aucun défaut ;</w:t>
      </w:r>
    </w:p>
    <w:p w14:paraId="3BB7F258" w14:textId="77777777" w:rsidR="003868D7" w:rsidRPr="0091087D" w:rsidRDefault="003868D7" w:rsidP="006A3601">
      <w:pPr>
        <w:pStyle w:val="Paragraphedeliste"/>
        <w:numPr>
          <w:ilvl w:val="0"/>
          <w:numId w:val="32"/>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Porter une attention particulière à la sécurité des ouvrages par des entretiens réguliers.</w:t>
      </w:r>
    </w:p>
    <w:p w14:paraId="1AD8FD8D"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1183CD10"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085E9331" w14:textId="77777777" w:rsidR="003868D7" w:rsidRPr="0091087D" w:rsidRDefault="003868D7" w:rsidP="00696549">
      <w:pPr>
        <w:spacing w:before="120" w:after="120"/>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2F417101"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7C9901A9"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2D6EDE64" w14:textId="77777777" w:rsidTr="007570E3">
        <w:trPr>
          <w:trHeight w:hRule="exact" w:val="274"/>
        </w:trPr>
        <w:tc>
          <w:tcPr>
            <w:tcW w:w="2185" w:type="dxa"/>
            <w:gridSpan w:val="2"/>
            <w:tcBorders>
              <w:top w:val="single" w:sz="5" w:space="0" w:color="000000"/>
              <w:left w:val="single" w:sz="5" w:space="0" w:color="000000"/>
              <w:bottom w:val="single" w:sz="5" w:space="0" w:color="000000"/>
              <w:right w:val="single" w:sz="5" w:space="0" w:color="000000"/>
            </w:tcBorders>
          </w:tcPr>
          <w:p w14:paraId="14E1A97B" w14:textId="77777777" w:rsidR="003868D7" w:rsidRPr="0091087D" w:rsidRDefault="003868D7" w:rsidP="007570E3">
            <w:pPr>
              <w:spacing w:after="12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302F9B8B" w14:textId="77777777" w:rsidR="003868D7" w:rsidRPr="0091087D" w:rsidRDefault="003868D7" w:rsidP="007570E3">
            <w:pPr>
              <w:spacing w:after="120"/>
              <w:rPr>
                <w:rFonts w:ascii="Arial" w:hAnsi="Arial" w:cs="Arial"/>
                <w:lang w:val="fr-FR"/>
              </w:rPr>
            </w:pPr>
          </w:p>
        </w:tc>
      </w:tr>
      <w:tr w:rsidR="003868D7" w:rsidRPr="0091087D" w14:paraId="5C388D69" w14:textId="77777777" w:rsidTr="007570E3">
        <w:trPr>
          <w:trHeight w:hRule="exact" w:val="286"/>
        </w:trPr>
        <w:tc>
          <w:tcPr>
            <w:tcW w:w="1619" w:type="dxa"/>
            <w:tcBorders>
              <w:top w:val="single" w:sz="5" w:space="0" w:color="000000"/>
              <w:left w:val="single" w:sz="5" w:space="0" w:color="000000"/>
              <w:bottom w:val="single" w:sz="5" w:space="0" w:color="000000"/>
              <w:right w:val="single" w:sz="5" w:space="0" w:color="000000"/>
            </w:tcBorders>
          </w:tcPr>
          <w:p w14:paraId="11567354" w14:textId="77777777" w:rsidR="003868D7" w:rsidRPr="0091087D" w:rsidRDefault="003868D7" w:rsidP="007570E3">
            <w:pPr>
              <w:spacing w:after="120"/>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3C931E8E" w14:textId="77777777" w:rsidR="003868D7" w:rsidRPr="0091087D" w:rsidRDefault="003868D7" w:rsidP="007570E3">
            <w:pPr>
              <w:spacing w:after="120"/>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7307FA89" w14:textId="77777777" w:rsidR="003868D7" w:rsidRPr="0091087D" w:rsidRDefault="003868D7" w:rsidP="007570E3">
            <w:pPr>
              <w:spacing w:after="120"/>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4234884" w14:textId="77777777" w:rsidR="003868D7" w:rsidRPr="0091087D" w:rsidRDefault="003868D7" w:rsidP="007570E3">
            <w:pPr>
              <w:spacing w:after="120"/>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8A1B56A" w14:textId="77777777" w:rsidR="003868D7" w:rsidRPr="0091087D" w:rsidRDefault="003868D7" w:rsidP="007570E3">
            <w:pPr>
              <w:spacing w:after="120"/>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EB96598" w14:textId="77777777" w:rsidR="003868D7" w:rsidRPr="0091087D" w:rsidRDefault="003868D7" w:rsidP="007570E3">
            <w:pPr>
              <w:spacing w:after="120"/>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97B5A01" w14:textId="77777777" w:rsidR="003868D7" w:rsidRPr="0091087D" w:rsidRDefault="003868D7" w:rsidP="007570E3">
            <w:pPr>
              <w:spacing w:after="120"/>
              <w:rPr>
                <w:rFonts w:ascii="Arial" w:hAnsi="Arial" w:cs="Arial"/>
                <w:lang w:val="fr-FR"/>
              </w:rPr>
            </w:pPr>
          </w:p>
        </w:tc>
      </w:tr>
      <w:tr w:rsidR="003868D7" w:rsidRPr="0091087D" w14:paraId="050D43A4" w14:textId="77777777" w:rsidTr="007570E3">
        <w:trPr>
          <w:trHeight w:hRule="exact" w:val="283"/>
        </w:trPr>
        <w:tc>
          <w:tcPr>
            <w:tcW w:w="1619" w:type="dxa"/>
            <w:tcBorders>
              <w:top w:val="single" w:sz="5" w:space="0" w:color="000000"/>
              <w:left w:val="single" w:sz="5" w:space="0" w:color="000000"/>
              <w:bottom w:val="single" w:sz="5" w:space="0" w:color="000000"/>
              <w:right w:val="single" w:sz="5" w:space="0" w:color="000000"/>
            </w:tcBorders>
          </w:tcPr>
          <w:p w14:paraId="0095E611" w14:textId="77777777" w:rsidR="003868D7" w:rsidRPr="0091087D" w:rsidRDefault="003868D7" w:rsidP="007570E3">
            <w:pPr>
              <w:spacing w:after="120"/>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11A7C364" w14:textId="77777777" w:rsidR="003868D7" w:rsidRPr="0091087D" w:rsidRDefault="003868D7" w:rsidP="007570E3">
            <w:pPr>
              <w:spacing w:after="120"/>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6BFF830E" w14:textId="77777777" w:rsidR="003868D7" w:rsidRPr="0091087D" w:rsidRDefault="003868D7" w:rsidP="007570E3">
            <w:pPr>
              <w:spacing w:after="120"/>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4453B07A" w14:textId="77777777" w:rsidR="003868D7" w:rsidRPr="0091087D" w:rsidRDefault="003868D7" w:rsidP="007570E3">
            <w:pPr>
              <w:spacing w:after="120"/>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9A60844" w14:textId="77777777" w:rsidR="003868D7" w:rsidRPr="0091087D" w:rsidRDefault="003868D7" w:rsidP="007570E3">
            <w:pPr>
              <w:spacing w:after="120"/>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19811A3" w14:textId="77777777" w:rsidR="003868D7" w:rsidRPr="0091087D" w:rsidRDefault="003868D7" w:rsidP="007570E3">
            <w:pPr>
              <w:spacing w:after="120"/>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1E97A7F" w14:textId="77777777" w:rsidR="003868D7" w:rsidRPr="0091087D" w:rsidRDefault="003868D7" w:rsidP="007570E3">
            <w:pPr>
              <w:spacing w:after="120"/>
              <w:rPr>
                <w:rFonts w:ascii="Arial" w:hAnsi="Arial" w:cs="Arial"/>
                <w:lang w:val="fr-FR"/>
              </w:rPr>
            </w:pPr>
          </w:p>
        </w:tc>
      </w:tr>
      <w:tr w:rsidR="003868D7" w:rsidRPr="0091087D" w14:paraId="2FC46B68" w14:textId="77777777" w:rsidTr="007570E3">
        <w:trPr>
          <w:trHeight w:hRule="exact" w:val="283"/>
        </w:trPr>
        <w:tc>
          <w:tcPr>
            <w:tcW w:w="1619" w:type="dxa"/>
            <w:tcBorders>
              <w:top w:val="single" w:sz="5" w:space="0" w:color="000000"/>
              <w:left w:val="single" w:sz="5" w:space="0" w:color="000000"/>
              <w:bottom w:val="single" w:sz="5" w:space="0" w:color="000000"/>
              <w:right w:val="single" w:sz="5" w:space="0" w:color="000000"/>
            </w:tcBorders>
          </w:tcPr>
          <w:p w14:paraId="68E89476" w14:textId="77777777" w:rsidR="003868D7" w:rsidRPr="0091087D" w:rsidRDefault="003868D7" w:rsidP="007570E3">
            <w:pPr>
              <w:spacing w:after="120"/>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3D946150" w14:textId="77777777" w:rsidR="003868D7" w:rsidRPr="0091087D" w:rsidRDefault="003868D7" w:rsidP="007570E3">
            <w:pPr>
              <w:spacing w:after="120"/>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006609DE" w14:textId="77777777" w:rsidR="003868D7" w:rsidRPr="0091087D" w:rsidRDefault="003868D7" w:rsidP="007570E3">
            <w:pPr>
              <w:spacing w:after="120"/>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59527EB" w14:textId="77777777" w:rsidR="003868D7" w:rsidRPr="0091087D" w:rsidRDefault="003868D7" w:rsidP="007570E3">
            <w:pPr>
              <w:spacing w:after="120"/>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6294AE6" w14:textId="77777777" w:rsidR="003868D7" w:rsidRPr="0091087D" w:rsidRDefault="003868D7" w:rsidP="007570E3">
            <w:pPr>
              <w:spacing w:after="120"/>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92B2A55" w14:textId="77777777" w:rsidR="003868D7" w:rsidRPr="0091087D" w:rsidRDefault="003868D7" w:rsidP="007570E3">
            <w:pPr>
              <w:spacing w:after="120"/>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803AB03" w14:textId="77777777" w:rsidR="003868D7" w:rsidRPr="0091087D" w:rsidRDefault="003868D7" w:rsidP="007570E3">
            <w:pPr>
              <w:spacing w:after="120"/>
              <w:rPr>
                <w:rFonts w:ascii="Arial" w:hAnsi="Arial" w:cs="Arial"/>
                <w:lang w:val="fr-FR"/>
              </w:rPr>
            </w:pPr>
          </w:p>
        </w:tc>
      </w:tr>
      <w:tr w:rsidR="003868D7" w:rsidRPr="0091087D" w14:paraId="60D72C84" w14:textId="77777777" w:rsidTr="007570E3">
        <w:trPr>
          <w:trHeight w:hRule="exact" w:val="286"/>
        </w:trPr>
        <w:tc>
          <w:tcPr>
            <w:tcW w:w="1619" w:type="dxa"/>
            <w:tcBorders>
              <w:top w:val="single" w:sz="5" w:space="0" w:color="000000"/>
              <w:left w:val="single" w:sz="5" w:space="0" w:color="000000"/>
              <w:bottom w:val="single" w:sz="5" w:space="0" w:color="000000"/>
              <w:right w:val="single" w:sz="5" w:space="0" w:color="000000"/>
            </w:tcBorders>
          </w:tcPr>
          <w:p w14:paraId="1D593C0A" w14:textId="77777777" w:rsidR="003868D7" w:rsidRPr="0091087D" w:rsidRDefault="003868D7" w:rsidP="007570E3">
            <w:pPr>
              <w:spacing w:after="120"/>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03611B83" w14:textId="77777777" w:rsidR="003868D7" w:rsidRPr="0091087D" w:rsidRDefault="003868D7" w:rsidP="007570E3">
            <w:pPr>
              <w:spacing w:after="120"/>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3F6915D4" w14:textId="77777777" w:rsidR="003868D7" w:rsidRPr="0091087D" w:rsidRDefault="003868D7" w:rsidP="007570E3">
            <w:pPr>
              <w:spacing w:after="120"/>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D774A6C" w14:textId="77777777" w:rsidR="003868D7" w:rsidRPr="0091087D" w:rsidRDefault="003868D7" w:rsidP="007570E3">
            <w:pPr>
              <w:spacing w:after="120"/>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46ED3FF" w14:textId="77777777" w:rsidR="003868D7" w:rsidRPr="0091087D" w:rsidRDefault="003868D7" w:rsidP="007570E3">
            <w:pPr>
              <w:spacing w:after="120"/>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AC7B168" w14:textId="77777777" w:rsidR="003868D7" w:rsidRPr="0091087D" w:rsidRDefault="003868D7" w:rsidP="007570E3">
            <w:pPr>
              <w:spacing w:after="120"/>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9EDBF77" w14:textId="77777777" w:rsidR="003868D7" w:rsidRPr="0091087D" w:rsidRDefault="003868D7" w:rsidP="007570E3">
            <w:pPr>
              <w:spacing w:after="120"/>
              <w:rPr>
                <w:rFonts w:ascii="Arial" w:hAnsi="Arial" w:cs="Arial"/>
                <w:lang w:val="fr-FR"/>
              </w:rPr>
            </w:pPr>
          </w:p>
        </w:tc>
      </w:tr>
      <w:tr w:rsidR="003868D7" w:rsidRPr="0091087D" w14:paraId="5AE73060" w14:textId="77777777" w:rsidTr="007570E3">
        <w:trPr>
          <w:trHeight w:hRule="exact" w:val="283"/>
        </w:trPr>
        <w:tc>
          <w:tcPr>
            <w:tcW w:w="1619" w:type="dxa"/>
            <w:tcBorders>
              <w:top w:val="single" w:sz="5" w:space="0" w:color="000000"/>
              <w:left w:val="single" w:sz="5" w:space="0" w:color="000000"/>
              <w:bottom w:val="single" w:sz="5" w:space="0" w:color="000000"/>
              <w:right w:val="single" w:sz="5" w:space="0" w:color="000000"/>
            </w:tcBorders>
          </w:tcPr>
          <w:p w14:paraId="39D3C08F" w14:textId="77777777" w:rsidR="003868D7" w:rsidRPr="0091087D" w:rsidRDefault="003868D7" w:rsidP="007570E3">
            <w:pPr>
              <w:spacing w:after="120"/>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0B8F0A6A" w14:textId="77777777" w:rsidR="003868D7" w:rsidRPr="0091087D" w:rsidRDefault="003868D7" w:rsidP="007570E3">
            <w:pPr>
              <w:spacing w:after="120"/>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098F3D88" w14:textId="77777777" w:rsidR="003868D7" w:rsidRPr="0091087D" w:rsidRDefault="003868D7" w:rsidP="007570E3">
            <w:pPr>
              <w:spacing w:after="120"/>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573846A6" w14:textId="77777777" w:rsidR="003868D7" w:rsidRPr="0091087D" w:rsidRDefault="003868D7" w:rsidP="007570E3">
            <w:pPr>
              <w:spacing w:after="120"/>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4FB29A5" w14:textId="77777777" w:rsidR="003868D7" w:rsidRPr="0091087D" w:rsidRDefault="003868D7" w:rsidP="007570E3">
            <w:pPr>
              <w:spacing w:after="120"/>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2796287" w14:textId="77777777" w:rsidR="003868D7" w:rsidRPr="0091087D" w:rsidRDefault="003868D7" w:rsidP="007570E3">
            <w:pPr>
              <w:spacing w:after="120"/>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5C5A8BE" w14:textId="77777777" w:rsidR="003868D7" w:rsidRPr="0091087D" w:rsidRDefault="003868D7" w:rsidP="007570E3">
            <w:pPr>
              <w:spacing w:after="120"/>
              <w:rPr>
                <w:rFonts w:ascii="Arial" w:hAnsi="Arial" w:cs="Arial"/>
                <w:lang w:val="fr-FR"/>
              </w:rPr>
            </w:pPr>
          </w:p>
        </w:tc>
      </w:tr>
      <w:tr w:rsidR="003868D7" w:rsidRPr="0091087D" w14:paraId="4315EFDB" w14:textId="77777777" w:rsidTr="007570E3">
        <w:trPr>
          <w:trHeight w:hRule="exact" w:val="283"/>
        </w:trPr>
        <w:tc>
          <w:tcPr>
            <w:tcW w:w="2185" w:type="dxa"/>
            <w:gridSpan w:val="2"/>
            <w:vMerge w:val="restart"/>
            <w:tcBorders>
              <w:top w:val="single" w:sz="5" w:space="0" w:color="000000"/>
              <w:left w:val="single" w:sz="5" w:space="0" w:color="000000"/>
              <w:right w:val="single" w:sz="5" w:space="0" w:color="000000"/>
            </w:tcBorders>
          </w:tcPr>
          <w:p w14:paraId="7237CB48" w14:textId="77777777" w:rsidR="003868D7" w:rsidRPr="0091087D" w:rsidRDefault="003868D7" w:rsidP="007570E3">
            <w:pPr>
              <w:spacing w:after="120"/>
              <w:rPr>
                <w:rFonts w:ascii="Arial" w:hAnsi="Arial" w:cs="Arial"/>
                <w:lang w:val="fr-FR"/>
              </w:rPr>
            </w:pPr>
          </w:p>
          <w:p w14:paraId="617E8563" w14:textId="77777777" w:rsidR="003868D7" w:rsidRPr="0091087D" w:rsidRDefault="003868D7" w:rsidP="007570E3">
            <w:pPr>
              <w:spacing w:after="120"/>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4DD00719" w14:textId="77777777" w:rsidR="003868D7" w:rsidRPr="0091087D" w:rsidRDefault="003868D7" w:rsidP="007570E3">
            <w:pPr>
              <w:spacing w:after="120"/>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40AD25A5" w14:textId="77777777" w:rsidR="003868D7" w:rsidRPr="0091087D" w:rsidRDefault="003868D7" w:rsidP="007570E3">
            <w:pPr>
              <w:spacing w:after="120"/>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4D8A036E" w14:textId="77777777" w:rsidR="003868D7" w:rsidRPr="0091087D" w:rsidRDefault="003868D7" w:rsidP="007570E3">
            <w:pPr>
              <w:spacing w:after="120"/>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42B280A8" w14:textId="77777777" w:rsidR="003868D7" w:rsidRPr="0091087D" w:rsidRDefault="003868D7" w:rsidP="007570E3">
            <w:pPr>
              <w:spacing w:after="120"/>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54FE83DF" w14:textId="77777777" w:rsidR="003868D7" w:rsidRPr="0091087D" w:rsidRDefault="003868D7" w:rsidP="007570E3">
            <w:pPr>
              <w:spacing w:after="120"/>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3D3EE6B4" w14:textId="77777777" w:rsidTr="007570E3">
        <w:trPr>
          <w:trHeight w:hRule="exact" w:val="353"/>
        </w:trPr>
        <w:tc>
          <w:tcPr>
            <w:tcW w:w="2185" w:type="dxa"/>
            <w:gridSpan w:val="2"/>
            <w:vMerge/>
            <w:tcBorders>
              <w:left w:val="single" w:sz="5" w:space="0" w:color="000000"/>
              <w:bottom w:val="single" w:sz="5" w:space="0" w:color="000000"/>
              <w:right w:val="single" w:sz="5" w:space="0" w:color="000000"/>
            </w:tcBorders>
          </w:tcPr>
          <w:p w14:paraId="3B9F8956" w14:textId="77777777" w:rsidR="003868D7" w:rsidRPr="0091087D" w:rsidRDefault="003868D7" w:rsidP="007570E3">
            <w:pPr>
              <w:spacing w:after="120"/>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72648DD8" w14:textId="77777777" w:rsidR="003868D7" w:rsidRPr="0091087D" w:rsidRDefault="003868D7" w:rsidP="007570E3">
            <w:pPr>
              <w:spacing w:after="120"/>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16A27D00" w14:textId="77777777" w:rsidR="003868D7" w:rsidRPr="0091087D" w:rsidRDefault="003868D7" w:rsidP="007570E3">
            <w:pPr>
              <w:spacing w:after="120"/>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72A22145" w14:textId="77777777" w:rsidR="003868D7" w:rsidRPr="0091087D" w:rsidRDefault="003868D7" w:rsidP="007570E3">
            <w:pPr>
              <w:spacing w:after="120"/>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50E33DB7" w14:textId="77777777" w:rsidR="003868D7" w:rsidRPr="0091087D" w:rsidRDefault="003868D7" w:rsidP="007570E3">
            <w:pPr>
              <w:spacing w:after="120"/>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38C373D1" w14:textId="77777777" w:rsidR="003868D7" w:rsidRPr="0091087D" w:rsidRDefault="003868D7" w:rsidP="007570E3">
            <w:pPr>
              <w:spacing w:after="120"/>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31254FB3"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7F6F445D" w14:textId="50682027" w:rsidR="003868D7" w:rsidRPr="0091087D" w:rsidRDefault="00696DF1" w:rsidP="00241A00">
      <w:pPr>
        <w:pStyle w:val="Titre5"/>
        <w:rPr>
          <w:rFonts w:eastAsia="Arial"/>
          <w:lang w:val="fr-FR"/>
        </w:rPr>
      </w:pPr>
      <w:bookmarkStart w:id="711" w:name="_Toc137459638"/>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3.1.3. Au niveau des aspects humains</w:t>
      </w:r>
      <w:bookmarkEnd w:id="711"/>
    </w:p>
    <w:p w14:paraId="6A9EA8C8" w14:textId="43389B68" w:rsidR="003868D7" w:rsidRPr="0091087D" w:rsidRDefault="003868D7" w:rsidP="00241A00">
      <w:pPr>
        <w:pStyle w:val="Titre9"/>
        <w:rPr>
          <w:rFonts w:eastAsia="Arial"/>
          <w:lang w:val="fr-FR"/>
        </w:rPr>
      </w:pPr>
      <w:r w:rsidRPr="0091087D">
        <w:rPr>
          <w:rFonts w:eastAsia="Arial"/>
          <w:lang w:val="fr-FR"/>
        </w:rPr>
        <w:t>Risque de chute et de noyade dans les plans d’eau</w:t>
      </w:r>
    </w:p>
    <w:p w14:paraId="63BDEA61" w14:textId="77777777" w:rsidR="003868D7" w:rsidRPr="0091087D" w:rsidRDefault="003868D7" w:rsidP="006A3601">
      <w:pPr>
        <w:pStyle w:val="Paragraphedeliste"/>
        <w:numPr>
          <w:ilvl w:val="0"/>
          <w:numId w:val="3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des garde-corps le long des digues des petits-barrages du côté des plans d’eau ;</w:t>
      </w:r>
    </w:p>
    <w:p w14:paraId="07D57065" w14:textId="77777777" w:rsidR="003868D7" w:rsidRPr="0091087D" w:rsidRDefault="003868D7" w:rsidP="006A3601">
      <w:pPr>
        <w:pStyle w:val="Paragraphedeliste"/>
        <w:numPr>
          <w:ilvl w:val="0"/>
          <w:numId w:val="31"/>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Prévoir une barrière sécurisée de part et d’autre des digues des retenues d’eau afin d’éviter toute circulation non autorisée sur l’ouvrage ;</w:t>
      </w:r>
    </w:p>
    <w:p w14:paraId="22458E69" w14:textId="77777777" w:rsidR="003868D7" w:rsidRPr="0091087D" w:rsidRDefault="003868D7" w:rsidP="006A3601">
      <w:pPr>
        <w:pStyle w:val="Paragraphedeliste"/>
        <w:numPr>
          <w:ilvl w:val="0"/>
          <w:numId w:val="3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tout autour des retenues d’eau, des panneaux interdisant la baignade, la pêche illicite et le pacage d’animaux ;</w:t>
      </w:r>
    </w:p>
    <w:p w14:paraId="61752311" w14:textId="77777777" w:rsidR="003868D7" w:rsidRPr="0091087D" w:rsidRDefault="003868D7" w:rsidP="006A3601">
      <w:pPr>
        <w:pStyle w:val="Paragraphedeliste"/>
        <w:numPr>
          <w:ilvl w:val="0"/>
          <w:numId w:val="31"/>
        </w:numPr>
        <w:spacing w:before="120" w:after="120"/>
        <w:ind w:left="357" w:hanging="357"/>
        <w:contextualSpacing w:val="0"/>
        <w:jc w:val="both"/>
        <w:rPr>
          <w:rFonts w:ascii="Arial" w:eastAsia="Arial" w:hAnsi="Arial" w:cs="Arial"/>
          <w:spacing w:val="-2"/>
          <w:sz w:val="22"/>
          <w:szCs w:val="22"/>
          <w:lang w:val="fr-FR"/>
        </w:rPr>
      </w:pPr>
      <w:r w:rsidRPr="0091087D">
        <w:rPr>
          <w:rFonts w:ascii="Arial" w:eastAsia="Arial" w:hAnsi="Arial" w:cs="Arial"/>
          <w:spacing w:val="-2"/>
          <w:sz w:val="22"/>
          <w:szCs w:val="22"/>
          <w:lang w:val="fr-FR"/>
        </w:rPr>
        <w:t>Sensibiliser la population au danger encouru en s’approchant de trop près petits-barrages ;</w:t>
      </w:r>
    </w:p>
    <w:p w14:paraId="65CF239B" w14:textId="77777777" w:rsidR="003868D7" w:rsidRPr="0091087D" w:rsidRDefault="003868D7" w:rsidP="006A3601">
      <w:pPr>
        <w:pStyle w:val="Paragraphedeliste"/>
        <w:numPr>
          <w:ilvl w:val="0"/>
          <w:numId w:val="31"/>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en collaboration avec les populations, notamment les CVD un système de surveillance autour des petits barrages ;</w:t>
      </w:r>
    </w:p>
    <w:p w14:paraId="5695E8BE" w14:textId="77777777" w:rsidR="003868D7" w:rsidRPr="0091087D" w:rsidRDefault="003868D7" w:rsidP="006A3601">
      <w:pPr>
        <w:pStyle w:val="Paragraphedeliste"/>
        <w:numPr>
          <w:ilvl w:val="0"/>
          <w:numId w:val="31"/>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Former quelques habitants dans chaque localité proche des petits-barrages au sauvetage en cas de chute ou de noyade dans les plans d’eau.</w:t>
      </w:r>
    </w:p>
    <w:p w14:paraId="500EAF64"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5E6B7E85"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5CE1A36F" w14:textId="77777777" w:rsidR="003868D7" w:rsidRPr="0091087D" w:rsidRDefault="003868D7" w:rsidP="00696549">
      <w:pPr>
        <w:spacing w:before="120" w:after="120"/>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5747C179"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76D62B3A"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17342978"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vAlign w:val="center"/>
          </w:tcPr>
          <w:p w14:paraId="11453BF8" w14:textId="77777777" w:rsidR="003868D7" w:rsidRPr="0091087D" w:rsidRDefault="003868D7" w:rsidP="007570E3">
            <w:pPr>
              <w:spacing w:after="240"/>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vAlign w:val="center"/>
          </w:tcPr>
          <w:p w14:paraId="281A6227" w14:textId="77777777" w:rsidR="003868D7" w:rsidRPr="0091087D" w:rsidRDefault="003868D7" w:rsidP="007570E3">
            <w:pPr>
              <w:spacing w:after="240"/>
              <w:jc w:val="center"/>
              <w:rPr>
                <w:rFonts w:ascii="Arial" w:hAnsi="Arial" w:cs="Arial"/>
                <w:lang w:val="fr-FR"/>
              </w:rPr>
            </w:pPr>
          </w:p>
        </w:tc>
      </w:tr>
      <w:tr w:rsidR="003868D7" w:rsidRPr="0091087D" w14:paraId="78111149"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vAlign w:val="center"/>
          </w:tcPr>
          <w:p w14:paraId="47279604" w14:textId="77777777" w:rsidR="003868D7" w:rsidRPr="0091087D" w:rsidRDefault="003868D7" w:rsidP="007570E3">
            <w:pPr>
              <w:spacing w:after="240"/>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vAlign w:val="center"/>
          </w:tcPr>
          <w:p w14:paraId="54B304D9" w14:textId="77777777" w:rsidR="003868D7" w:rsidRPr="0091087D" w:rsidRDefault="003868D7" w:rsidP="007570E3">
            <w:pPr>
              <w:spacing w:after="240"/>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vAlign w:val="center"/>
          </w:tcPr>
          <w:p w14:paraId="72CDDA29" w14:textId="77777777" w:rsidR="003868D7" w:rsidRPr="0091087D" w:rsidRDefault="003868D7" w:rsidP="007570E3">
            <w:pPr>
              <w:spacing w:after="240"/>
              <w:jc w:val="cente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vAlign w:val="center"/>
          </w:tcPr>
          <w:p w14:paraId="5E375539" w14:textId="77777777" w:rsidR="003868D7" w:rsidRPr="0091087D" w:rsidRDefault="003868D7" w:rsidP="007570E3">
            <w:pPr>
              <w:spacing w:after="240"/>
              <w:jc w:val="cente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vAlign w:val="center"/>
          </w:tcPr>
          <w:p w14:paraId="0BCD4F24" w14:textId="77777777" w:rsidR="003868D7" w:rsidRPr="0091087D" w:rsidRDefault="003868D7" w:rsidP="007570E3">
            <w:pPr>
              <w:spacing w:after="240"/>
              <w:jc w:val="cente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vAlign w:val="center"/>
          </w:tcPr>
          <w:p w14:paraId="5E61CCFA" w14:textId="77777777" w:rsidR="003868D7" w:rsidRPr="0091087D" w:rsidRDefault="003868D7" w:rsidP="007570E3">
            <w:pPr>
              <w:spacing w:after="240"/>
              <w:jc w:val="cente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vAlign w:val="center"/>
          </w:tcPr>
          <w:p w14:paraId="690175CC" w14:textId="77777777" w:rsidR="003868D7" w:rsidRPr="0091087D" w:rsidRDefault="003868D7" w:rsidP="007570E3">
            <w:pPr>
              <w:spacing w:after="240"/>
              <w:jc w:val="center"/>
              <w:rPr>
                <w:rFonts w:ascii="Arial" w:hAnsi="Arial" w:cs="Arial"/>
                <w:lang w:val="fr-FR"/>
              </w:rPr>
            </w:pPr>
          </w:p>
        </w:tc>
      </w:tr>
      <w:tr w:rsidR="003868D7" w:rsidRPr="0091087D" w14:paraId="292BED5A"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vAlign w:val="center"/>
          </w:tcPr>
          <w:p w14:paraId="41D1193A" w14:textId="77777777" w:rsidR="003868D7" w:rsidRPr="0091087D" w:rsidRDefault="003868D7" w:rsidP="007570E3">
            <w:pPr>
              <w:spacing w:after="240"/>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0DC19BB7" w14:textId="77777777" w:rsidR="003868D7" w:rsidRPr="0091087D" w:rsidRDefault="003868D7" w:rsidP="007570E3">
            <w:pPr>
              <w:spacing w:after="240"/>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577F868F" w14:textId="77777777" w:rsidR="003868D7" w:rsidRPr="0091087D" w:rsidRDefault="003868D7" w:rsidP="007570E3">
            <w:pPr>
              <w:spacing w:after="240"/>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vAlign w:val="center"/>
          </w:tcPr>
          <w:p w14:paraId="5259F5F0" w14:textId="77777777" w:rsidR="003868D7" w:rsidRPr="0091087D" w:rsidRDefault="003868D7" w:rsidP="007570E3">
            <w:pPr>
              <w:spacing w:after="240"/>
              <w:jc w:val="cente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vAlign w:val="center"/>
          </w:tcPr>
          <w:p w14:paraId="603CD7CB" w14:textId="77777777" w:rsidR="003868D7" w:rsidRPr="0091087D" w:rsidRDefault="003868D7" w:rsidP="007570E3">
            <w:pPr>
              <w:spacing w:after="240"/>
              <w:jc w:val="cente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vAlign w:val="center"/>
          </w:tcPr>
          <w:p w14:paraId="192F7E42" w14:textId="77777777" w:rsidR="003868D7" w:rsidRPr="0091087D" w:rsidRDefault="003868D7" w:rsidP="007570E3">
            <w:pPr>
              <w:spacing w:after="240"/>
              <w:jc w:val="cente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vAlign w:val="center"/>
          </w:tcPr>
          <w:p w14:paraId="4E0B78F3" w14:textId="77777777" w:rsidR="003868D7" w:rsidRPr="0091087D" w:rsidRDefault="003868D7" w:rsidP="007570E3">
            <w:pPr>
              <w:spacing w:after="240"/>
              <w:jc w:val="center"/>
              <w:rPr>
                <w:rFonts w:ascii="Arial" w:hAnsi="Arial" w:cs="Arial"/>
                <w:lang w:val="fr-FR"/>
              </w:rPr>
            </w:pPr>
          </w:p>
        </w:tc>
      </w:tr>
      <w:tr w:rsidR="003868D7" w:rsidRPr="0091087D" w14:paraId="6D828766"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vAlign w:val="center"/>
          </w:tcPr>
          <w:p w14:paraId="153D5ED4" w14:textId="77777777" w:rsidR="003868D7" w:rsidRPr="0091087D" w:rsidRDefault="003868D7" w:rsidP="007570E3">
            <w:pPr>
              <w:spacing w:after="240"/>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vAlign w:val="center"/>
          </w:tcPr>
          <w:p w14:paraId="6E6BA947" w14:textId="77777777" w:rsidR="003868D7" w:rsidRPr="0091087D" w:rsidRDefault="003868D7" w:rsidP="007570E3">
            <w:pPr>
              <w:spacing w:after="240"/>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vAlign w:val="center"/>
          </w:tcPr>
          <w:p w14:paraId="334A06D3" w14:textId="77777777" w:rsidR="003868D7" w:rsidRPr="0091087D" w:rsidRDefault="003868D7" w:rsidP="007570E3">
            <w:pPr>
              <w:spacing w:after="240"/>
              <w:jc w:val="cente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vAlign w:val="center"/>
          </w:tcPr>
          <w:p w14:paraId="39F49436" w14:textId="77777777" w:rsidR="003868D7" w:rsidRPr="0091087D" w:rsidRDefault="003868D7" w:rsidP="007570E3">
            <w:pPr>
              <w:spacing w:after="240"/>
              <w:jc w:val="cente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vAlign w:val="center"/>
          </w:tcPr>
          <w:p w14:paraId="76E6A0FF" w14:textId="77777777" w:rsidR="003868D7" w:rsidRPr="0091087D" w:rsidRDefault="003868D7" w:rsidP="007570E3">
            <w:pPr>
              <w:spacing w:after="240"/>
              <w:jc w:val="cente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vAlign w:val="center"/>
          </w:tcPr>
          <w:p w14:paraId="08BB5E7C" w14:textId="77777777" w:rsidR="003868D7" w:rsidRPr="0091087D" w:rsidRDefault="003868D7" w:rsidP="007570E3">
            <w:pPr>
              <w:spacing w:after="240"/>
              <w:jc w:val="cente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vAlign w:val="center"/>
          </w:tcPr>
          <w:p w14:paraId="17247AAA" w14:textId="77777777" w:rsidR="003868D7" w:rsidRPr="0091087D" w:rsidRDefault="003868D7" w:rsidP="007570E3">
            <w:pPr>
              <w:spacing w:after="240"/>
              <w:jc w:val="center"/>
              <w:rPr>
                <w:rFonts w:ascii="Arial" w:hAnsi="Arial" w:cs="Arial"/>
                <w:lang w:val="fr-FR"/>
              </w:rPr>
            </w:pPr>
          </w:p>
        </w:tc>
      </w:tr>
      <w:tr w:rsidR="003868D7" w:rsidRPr="0091087D" w14:paraId="6FAD6799"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vAlign w:val="center"/>
          </w:tcPr>
          <w:p w14:paraId="4391445F" w14:textId="77777777" w:rsidR="003868D7" w:rsidRPr="0091087D" w:rsidRDefault="003868D7" w:rsidP="007570E3">
            <w:pPr>
              <w:spacing w:after="240"/>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vAlign w:val="center"/>
          </w:tcPr>
          <w:p w14:paraId="36F8D524" w14:textId="77777777" w:rsidR="003868D7" w:rsidRPr="0091087D" w:rsidRDefault="003868D7" w:rsidP="007570E3">
            <w:pPr>
              <w:spacing w:after="240"/>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vAlign w:val="center"/>
          </w:tcPr>
          <w:p w14:paraId="03159DC0" w14:textId="77777777" w:rsidR="003868D7" w:rsidRPr="0091087D" w:rsidRDefault="003868D7" w:rsidP="007570E3">
            <w:pPr>
              <w:spacing w:after="240"/>
              <w:jc w:val="cente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vAlign w:val="center"/>
          </w:tcPr>
          <w:p w14:paraId="6F516FCA" w14:textId="77777777" w:rsidR="003868D7" w:rsidRPr="0091087D" w:rsidRDefault="003868D7" w:rsidP="007570E3">
            <w:pPr>
              <w:spacing w:after="240"/>
              <w:jc w:val="cente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vAlign w:val="center"/>
          </w:tcPr>
          <w:p w14:paraId="223A9C90" w14:textId="77777777" w:rsidR="003868D7" w:rsidRPr="0091087D" w:rsidRDefault="003868D7" w:rsidP="007570E3">
            <w:pPr>
              <w:spacing w:after="240"/>
              <w:jc w:val="cente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vAlign w:val="center"/>
          </w:tcPr>
          <w:p w14:paraId="3D94F463" w14:textId="77777777" w:rsidR="003868D7" w:rsidRPr="0091087D" w:rsidRDefault="003868D7" w:rsidP="007570E3">
            <w:pPr>
              <w:spacing w:after="240"/>
              <w:jc w:val="cente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vAlign w:val="center"/>
          </w:tcPr>
          <w:p w14:paraId="16705D06" w14:textId="77777777" w:rsidR="003868D7" w:rsidRPr="0091087D" w:rsidRDefault="003868D7" w:rsidP="007570E3">
            <w:pPr>
              <w:spacing w:after="240"/>
              <w:jc w:val="center"/>
              <w:rPr>
                <w:rFonts w:ascii="Arial" w:hAnsi="Arial" w:cs="Arial"/>
                <w:lang w:val="fr-FR"/>
              </w:rPr>
            </w:pPr>
          </w:p>
        </w:tc>
      </w:tr>
      <w:tr w:rsidR="003868D7" w:rsidRPr="0091087D" w14:paraId="61B1AE9B"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vAlign w:val="center"/>
          </w:tcPr>
          <w:p w14:paraId="6A6C502A" w14:textId="77777777" w:rsidR="003868D7" w:rsidRPr="0091087D" w:rsidRDefault="003868D7" w:rsidP="007570E3">
            <w:pPr>
              <w:spacing w:after="240"/>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vAlign w:val="center"/>
          </w:tcPr>
          <w:p w14:paraId="584C5790" w14:textId="77777777" w:rsidR="003868D7" w:rsidRPr="0091087D" w:rsidRDefault="003868D7" w:rsidP="007570E3">
            <w:pPr>
              <w:spacing w:after="240"/>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vAlign w:val="center"/>
          </w:tcPr>
          <w:p w14:paraId="03C81645" w14:textId="77777777" w:rsidR="003868D7" w:rsidRPr="0091087D" w:rsidRDefault="003868D7" w:rsidP="007570E3">
            <w:pPr>
              <w:spacing w:after="240"/>
              <w:jc w:val="cente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vAlign w:val="center"/>
          </w:tcPr>
          <w:p w14:paraId="2E0AF836" w14:textId="77777777" w:rsidR="003868D7" w:rsidRPr="0091087D" w:rsidRDefault="003868D7" w:rsidP="007570E3">
            <w:pPr>
              <w:spacing w:after="240"/>
              <w:jc w:val="cente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vAlign w:val="center"/>
          </w:tcPr>
          <w:p w14:paraId="75E0EA5C" w14:textId="77777777" w:rsidR="003868D7" w:rsidRPr="0091087D" w:rsidRDefault="003868D7" w:rsidP="007570E3">
            <w:pPr>
              <w:spacing w:after="240"/>
              <w:jc w:val="cente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vAlign w:val="center"/>
          </w:tcPr>
          <w:p w14:paraId="508BB4D8" w14:textId="77777777" w:rsidR="003868D7" w:rsidRPr="0091087D" w:rsidRDefault="003868D7" w:rsidP="007570E3">
            <w:pPr>
              <w:spacing w:after="240"/>
              <w:jc w:val="cente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vAlign w:val="center"/>
          </w:tcPr>
          <w:p w14:paraId="1AA5B230" w14:textId="77777777" w:rsidR="003868D7" w:rsidRPr="0091087D" w:rsidRDefault="003868D7" w:rsidP="007570E3">
            <w:pPr>
              <w:spacing w:after="240"/>
              <w:jc w:val="center"/>
              <w:rPr>
                <w:rFonts w:ascii="Arial" w:hAnsi="Arial" w:cs="Arial"/>
                <w:lang w:val="fr-FR"/>
              </w:rPr>
            </w:pPr>
          </w:p>
        </w:tc>
      </w:tr>
      <w:tr w:rsidR="003868D7" w:rsidRPr="0091087D" w14:paraId="1E81D714"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vAlign w:val="center"/>
          </w:tcPr>
          <w:p w14:paraId="788461F9"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vAlign w:val="center"/>
          </w:tcPr>
          <w:p w14:paraId="09AF7C5B" w14:textId="77777777" w:rsidR="003868D7" w:rsidRPr="0091087D" w:rsidRDefault="003868D7" w:rsidP="007570E3">
            <w:pPr>
              <w:spacing w:after="240"/>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vAlign w:val="center"/>
          </w:tcPr>
          <w:p w14:paraId="2C425BF1" w14:textId="77777777" w:rsidR="003868D7" w:rsidRPr="0091087D" w:rsidRDefault="003868D7" w:rsidP="007570E3">
            <w:pPr>
              <w:spacing w:after="240"/>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vAlign w:val="center"/>
          </w:tcPr>
          <w:p w14:paraId="08CDFED3" w14:textId="77777777" w:rsidR="003868D7" w:rsidRPr="0091087D" w:rsidRDefault="003868D7" w:rsidP="007570E3">
            <w:pPr>
              <w:spacing w:after="240"/>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vAlign w:val="center"/>
          </w:tcPr>
          <w:p w14:paraId="61B5A90F" w14:textId="77777777" w:rsidR="003868D7" w:rsidRPr="0091087D" w:rsidRDefault="003868D7" w:rsidP="007570E3">
            <w:pPr>
              <w:spacing w:after="240"/>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vAlign w:val="center"/>
          </w:tcPr>
          <w:p w14:paraId="11239E70" w14:textId="77777777" w:rsidR="003868D7" w:rsidRPr="0091087D" w:rsidRDefault="003868D7" w:rsidP="007570E3">
            <w:pPr>
              <w:spacing w:after="240"/>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633FDFE0" w14:textId="77777777" w:rsidTr="007570E3">
        <w:trPr>
          <w:trHeight w:hRule="exact" w:val="351"/>
          <w:jc w:val="center"/>
        </w:trPr>
        <w:tc>
          <w:tcPr>
            <w:tcW w:w="2185" w:type="dxa"/>
            <w:gridSpan w:val="2"/>
            <w:vMerge/>
            <w:tcBorders>
              <w:left w:val="single" w:sz="5" w:space="0" w:color="000000"/>
              <w:bottom w:val="single" w:sz="5" w:space="0" w:color="000000"/>
              <w:right w:val="single" w:sz="5" w:space="0" w:color="000000"/>
            </w:tcBorders>
          </w:tcPr>
          <w:p w14:paraId="7624CA11" w14:textId="77777777" w:rsidR="003868D7" w:rsidRPr="0091087D" w:rsidRDefault="003868D7" w:rsidP="007570E3">
            <w:pPr>
              <w:spacing w:after="240"/>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vAlign w:val="center"/>
          </w:tcPr>
          <w:p w14:paraId="7C68EA07" w14:textId="77777777" w:rsidR="003868D7" w:rsidRPr="0091087D" w:rsidRDefault="003868D7" w:rsidP="007570E3">
            <w:pPr>
              <w:spacing w:after="240"/>
              <w:jc w:val="cente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vAlign w:val="center"/>
          </w:tcPr>
          <w:p w14:paraId="5FE7187C" w14:textId="77777777" w:rsidR="003868D7" w:rsidRPr="0091087D" w:rsidRDefault="003868D7" w:rsidP="007570E3">
            <w:pPr>
              <w:spacing w:after="240"/>
              <w:jc w:val="cente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vAlign w:val="center"/>
          </w:tcPr>
          <w:p w14:paraId="3FA33652" w14:textId="77777777" w:rsidR="003868D7" w:rsidRPr="0091087D" w:rsidRDefault="003868D7" w:rsidP="007570E3">
            <w:pPr>
              <w:spacing w:after="240"/>
              <w:jc w:val="cente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vAlign w:val="center"/>
          </w:tcPr>
          <w:p w14:paraId="7367C97E" w14:textId="77777777" w:rsidR="003868D7" w:rsidRPr="0091087D" w:rsidRDefault="003868D7" w:rsidP="007570E3">
            <w:pPr>
              <w:spacing w:after="240"/>
              <w:jc w:val="cente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vAlign w:val="center"/>
          </w:tcPr>
          <w:p w14:paraId="6FA9E194" w14:textId="77777777" w:rsidR="003868D7" w:rsidRPr="0091087D" w:rsidRDefault="003868D7" w:rsidP="007570E3">
            <w:pPr>
              <w:spacing w:after="240"/>
              <w:jc w:val="cente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247C90FC"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59D2C9A5" w14:textId="1CD8FF66" w:rsidR="003868D7" w:rsidRPr="0091087D" w:rsidRDefault="003868D7" w:rsidP="00241A00">
      <w:pPr>
        <w:pStyle w:val="Titre9"/>
        <w:rPr>
          <w:rFonts w:eastAsia="Arial"/>
          <w:lang w:val="fr-FR"/>
        </w:rPr>
      </w:pPr>
      <w:r w:rsidRPr="0091087D">
        <w:rPr>
          <w:rFonts w:eastAsia="Arial"/>
          <w:lang w:val="fr-FR"/>
        </w:rPr>
        <w:t>Risque d’atteinte à la pérennité des ouvrages et du projet</w:t>
      </w:r>
    </w:p>
    <w:p w14:paraId="068E9E54" w14:textId="77777777" w:rsidR="003868D7" w:rsidRPr="0091087D" w:rsidRDefault="003868D7" w:rsidP="006A3601">
      <w:pPr>
        <w:pStyle w:val="Paragraphedeliste"/>
        <w:numPr>
          <w:ilvl w:val="0"/>
          <w:numId w:val="30"/>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Maintenir une ceinture de végétation tout autour des retenues d’eau ;</w:t>
      </w:r>
    </w:p>
    <w:p w14:paraId="285CB8C2" w14:textId="77777777" w:rsidR="003868D7" w:rsidRPr="0091087D" w:rsidRDefault="003868D7" w:rsidP="006A3601">
      <w:pPr>
        <w:pStyle w:val="Paragraphedeliste"/>
        <w:numPr>
          <w:ilvl w:val="0"/>
          <w:numId w:val="30"/>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Entretenir les plants du reboisement compensatoire tout autour des retenues d’eau et le long des sections de cours d’eau en amont des retenues d’eau ;</w:t>
      </w:r>
    </w:p>
    <w:p w14:paraId="0828C5D1" w14:textId="77777777" w:rsidR="003868D7" w:rsidRPr="0091087D" w:rsidRDefault="003868D7" w:rsidP="006A3601">
      <w:pPr>
        <w:pStyle w:val="Paragraphedeliste"/>
        <w:numPr>
          <w:ilvl w:val="0"/>
          <w:numId w:val="30"/>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Dévaser la retenue dans la troisième année de fonctionnement des petits-barrages et au moins une fois tous les deux ans, par chasse de l’eau vaseuse dans le cours d’eau aval ;</w:t>
      </w:r>
    </w:p>
    <w:p w14:paraId="1F39A683" w14:textId="77777777" w:rsidR="003868D7" w:rsidRPr="0091087D" w:rsidRDefault="003868D7" w:rsidP="006A3601">
      <w:pPr>
        <w:pStyle w:val="Paragraphedeliste"/>
        <w:numPr>
          <w:ilvl w:val="0"/>
          <w:numId w:val="30"/>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populations sur la nécessité de la conservation de la végétation au tour des retenues d’eau et le long des sections de cours d’eau en amont.</w:t>
      </w:r>
    </w:p>
    <w:p w14:paraId="01B5C34A"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35119D3D"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7FC9FF35" w14:textId="77777777" w:rsidR="003868D7" w:rsidRPr="0091087D" w:rsidRDefault="003868D7" w:rsidP="00696549">
      <w:pPr>
        <w:spacing w:before="120" w:after="120"/>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03508121" w14:textId="4BA79204" w:rsidR="003868D7"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769971FA" w14:textId="2C44D659" w:rsidR="00E72952" w:rsidRDefault="00E72952" w:rsidP="00696549">
      <w:pPr>
        <w:spacing w:before="120" w:after="120"/>
        <w:rPr>
          <w:rFonts w:ascii="Arial" w:eastAsia="Arial" w:hAnsi="Arial" w:cs="Arial"/>
          <w:sz w:val="22"/>
          <w:szCs w:val="22"/>
          <w:lang w:val="fr-FR"/>
        </w:rPr>
      </w:pPr>
      <w:r>
        <w:rPr>
          <w:rFonts w:ascii="Arial" w:eastAsia="Arial" w:hAnsi="Arial" w:cs="Arial"/>
          <w:sz w:val="22"/>
          <w:szCs w:val="22"/>
          <w:lang w:val="fr-FR"/>
        </w:rPr>
        <w:br w:type="page"/>
      </w:r>
    </w:p>
    <w:p w14:paraId="42767F9E"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5A9E5084"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570AA5D1"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4E883677" w14:textId="77777777" w:rsidR="003868D7" w:rsidRPr="0091087D" w:rsidRDefault="003868D7" w:rsidP="007570E3">
            <w:pPr>
              <w:rPr>
                <w:rFonts w:ascii="Arial" w:hAnsi="Arial" w:cs="Arial"/>
                <w:lang w:val="fr-FR"/>
              </w:rPr>
            </w:pPr>
          </w:p>
        </w:tc>
      </w:tr>
      <w:tr w:rsidR="003868D7" w:rsidRPr="0091087D" w14:paraId="56969750"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0683B744"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061A60F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3D073648"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58BA2B5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91E8C5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3FBB61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A86206C" w14:textId="77777777" w:rsidR="003868D7" w:rsidRPr="0091087D" w:rsidRDefault="003868D7" w:rsidP="007570E3">
            <w:pPr>
              <w:rPr>
                <w:rFonts w:ascii="Arial" w:hAnsi="Arial" w:cs="Arial"/>
                <w:lang w:val="fr-FR"/>
              </w:rPr>
            </w:pPr>
          </w:p>
        </w:tc>
      </w:tr>
      <w:tr w:rsidR="003868D7" w:rsidRPr="0091087D" w14:paraId="11FA8ADD"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6A37CE39"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79EF4BB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6C3820E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405399D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2415EB6"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0DB6043"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B088C47" w14:textId="77777777" w:rsidR="003868D7" w:rsidRPr="0091087D" w:rsidRDefault="003868D7" w:rsidP="007570E3">
            <w:pPr>
              <w:rPr>
                <w:rFonts w:ascii="Arial" w:hAnsi="Arial" w:cs="Arial"/>
                <w:lang w:val="fr-FR"/>
              </w:rPr>
            </w:pPr>
          </w:p>
        </w:tc>
      </w:tr>
      <w:tr w:rsidR="003868D7" w:rsidRPr="0091087D" w14:paraId="6D479AB6"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3AE041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55DFF551"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0BD31426"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BB8A29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5432C57"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D08CE22"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5D8E7F7" w14:textId="77777777" w:rsidR="003868D7" w:rsidRPr="0091087D" w:rsidRDefault="003868D7" w:rsidP="007570E3">
            <w:pPr>
              <w:rPr>
                <w:rFonts w:ascii="Arial" w:hAnsi="Arial" w:cs="Arial"/>
                <w:lang w:val="fr-FR"/>
              </w:rPr>
            </w:pPr>
          </w:p>
        </w:tc>
      </w:tr>
      <w:tr w:rsidR="003868D7" w:rsidRPr="0091087D" w14:paraId="1B436E37"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6F0729DB"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00DDAC93"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53323A2D"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8EEA1B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5BEFF3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B50AB22"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0C1F0E6" w14:textId="77777777" w:rsidR="003868D7" w:rsidRPr="0091087D" w:rsidRDefault="003868D7" w:rsidP="007570E3">
            <w:pPr>
              <w:rPr>
                <w:rFonts w:ascii="Arial" w:hAnsi="Arial" w:cs="Arial"/>
                <w:lang w:val="fr-FR"/>
              </w:rPr>
            </w:pPr>
          </w:p>
        </w:tc>
      </w:tr>
      <w:tr w:rsidR="003868D7" w:rsidRPr="0091087D" w14:paraId="62E390B3"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04E7F279"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514DD22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318476AA"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1C936B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F440375"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F459391"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B3B0961" w14:textId="77777777" w:rsidR="003868D7" w:rsidRPr="0091087D" w:rsidRDefault="003868D7" w:rsidP="007570E3">
            <w:pPr>
              <w:rPr>
                <w:rFonts w:ascii="Arial" w:hAnsi="Arial" w:cs="Arial"/>
                <w:lang w:val="fr-FR"/>
              </w:rPr>
            </w:pPr>
          </w:p>
        </w:tc>
      </w:tr>
      <w:tr w:rsidR="003868D7" w:rsidRPr="0091087D" w14:paraId="5EC44814"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4F330149" w14:textId="77777777" w:rsidR="003868D7" w:rsidRPr="0091087D" w:rsidRDefault="003868D7" w:rsidP="007570E3">
            <w:pPr>
              <w:rPr>
                <w:rFonts w:ascii="Arial" w:hAnsi="Arial" w:cs="Arial"/>
                <w:lang w:val="fr-FR"/>
              </w:rPr>
            </w:pPr>
          </w:p>
          <w:p w14:paraId="72C53AB0"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136964B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4D4A17E6"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2E83B4B6"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0DB88203"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7A60630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76993718"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2B0E1231"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55DC9CFE"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0B7FA926"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3B88C75C"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0954E2E0"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189065AC"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6EE39C16"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2CE7E850" w14:textId="008BD3BD" w:rsidR="003868D7" w:rsidRPr="0091087D" w:rsidRDefault="003868D7" w:rsidP="00241A00">
      <w:pPr>
        <w:pStyle w:val="Titre9"/>
        <w:rPr>
          <w:rFonts w:eastAsia="Arial"/>
          <w:lang w:val="fr-FR"/>
        </w:rPr>
      </w:pPr>
      <w:r w:rsidRPr="0091087D">
        <w:rPr>
          <w:rFonts w:eastAsia="Arial"/>
          <w:lang w:val="fr-FR"/>
        </w:rPr>
        <w:t>Risque de catastrophe suite à la rupture d’un petit barrage</w:t>
      </w:r>
    </w:p>
    <w:p w14:paraId="57C80354" w14:textId="77777777" w:rsidR="003868D7" w:rsidRPr="0091087D" w:rsidRDefault="003868D7" w:rsidP="006A3601">
      <w:pPr>
        <w:pStyle w:val="Paragraphedeliste"/>
        <w:numPr>
          <w:ilvl w:val="0"/>
          <w:numId w:val="29"/>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périodiquement les populations en aval des petits barrages au danger encouru avec la présence des nouveaux ouvrages dans leur cadre vie ;</w:t>
      </w:r>
    </w:p>
    <w:p w14:paraId="2F34852F" w14:textId="77777777" w:rsidR="003868D7" w:rsidRPr="0091087D" w:rsidRDefault="003868D7" w:rsidP="006A3601">
      <w:pPr>
        <w:pStyle w:val="Paragraphedeliste"/>
        <w:numPr>
          <w:ilvl w:val="0"/>
          <w:numId w:val="29"/>
        </w:numPr>
        <w:tabs>
          <w:tab w:val="left" w:pos="198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rapidement en place en collaboration avec les populations et les services du corps des sapeurs-pompiers, un système d’alerte et d’évacuation en cas de présage d’une rupture d’un petit barrage ;</w:t>
      </w:r>
    </w:p>
    <w:p w14:paraId="0CE6237C" w14:textId="77777777" w:rsidR="003868D7" w:rsidRPr="0091087D" w:rsidRDefault="003868D7" w:rsidP="006A3601">
      <w:pPr>
        <w:pStyle w:val="Paragraphedeliste"/>
        <w:numPr>
          <w:ilvl w:val="0"/>
          <w:numId w:val="29"/>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Entretenir régulièrement les ouvrages afin de les maintenir en bon état.</w:t>
      </w:r>
    </w:p>
    <w:p w14:paraId="73EC037E" w14:textId="77777777" w:rsidR="003868D7" w:rsidRPr="0091087D" w:rsidRDefault="003868D7" w:rsidP="0069654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404EE27F" w14:textId="77777777" w:rsidR="003868D7" w:rsidRPr="0091087D" w:rsidRDefault="003868D7" w:rsidP="0069654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2D54075E" w14:textId="77777777" w:rsidR="003868D7" w:rsidRPr="0091087D" w:rsidRDefault="003868D7" w:rsidP="00696549">
      <w:pPr>
        <w:spacing w:before="120" w:after="120"/>
        <w:jc w:val="both"/>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0BAB63D7" w14:textId="77777777" w:rsidR="003868D7" w:rsidRPr="0091087D" w:rsidRDefault="003868D7" w:rsidP="0069654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4921D58B" w14:textId="77777777" w:rsidR="003868D7" w:rsidRPr="0091087D" w:rsidRDefault="003868D7" w:rsidP="003868D7">
      <w:pPr>
        <w:spacing w:before="240" w:after="240"/>
        <w:jc w:val="both"/>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3BCB8D3B"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320A164E"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48067BE3" w14:textId="77777777" w:rsidR="003868D7" w:rsidRPr="0091087D" w:rsidRDefault="003868D7" w:rsidP="007570E3">
            <w:pPr>
              <w:rPr>
                <w:rFonts w:ascii="Arial" w:hAnsi="Arial" w:cs="Arial"/>
                <w:lang w:val="fr-FR"/>
              </w:rPr>
            </w:pPr>
          </w:p>
        </w:tc>
      </w:tr>
      <w:tr w:rsidR="003868D7" w:rsidRPr="0091087D" w14:paraId="304FF693"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0AF5DB24"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14E4AB3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23899DE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17C360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530CB4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BF474C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C3109C0" w14:textId="77777777" w:rsidR="003868D7" w:rsidRPr="0091087D" w:rsidRDefault="003868D7" w:rsidP="007570E3">
            <w:pPr>
              <w:rPr>
                <w:rFonts w:ascii="Arial" w:hAnsi="Arial" w:cs="Arial"/>
                <w:lang w:val="fr-FR"/>
              </w:rPr>
            </w:pPr>
          </w:p>
        </w:tc>
      </w:tr>
      <w:tr w:rsidR="003868D7" w:rsidRPr="0091087D" w14:paraId="0B1575AF" w14:textId="77777777" w:rsidTr="007570E3">
        <w:trPr>
          <w:trHeight w:hRule="exact" w:val="285"/>
          <w:jc w:val="center"/>
        </w:trPr>
        <w:tc>
          <w:tcPr>
            <w:tcW w:w="1619" w:type="dxa"/>
            <w:tcBorders>
              <w:top w:val="single" w:sz="5" w:space="0" w:color="000000"/>
              <w:left w:val="single" w:sz="5" w:space="0" w:color="000000"/>
              <w:bottom w:val="single" w:sz="5" w:space="0" w:color="000000"/>
              <w:right w:val="single" w:sz="5" w:space="0" w:color="000000"/>
            </w:tcBorders>
          </w:tcPr>
          <w:p w14:paraId="06B32791"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2201A81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3499451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76FCE7BC"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F5309B6"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FA8730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C52445D" w14:textId="77777777" w:rsidR="003868D7" w:rsidRPr="0091087D" w:rsidRDefault="003868D7" w:rsidP="007570E3">
            <w:pPr>
              <w:rPr>
                <w:rFonts w:ascii="Arial" w:hAnsi="Arial" w:cs="Arial"/>
                <w:lang w:val="fr-FR"/>
              </w:rPr>
            </w:pPr>
          </w:p>
        </w:tc>
      </w:tr>
      <w:tr w:rsidR="003868D7" w:rsidRPr="0091087D" w14:paraId="7EB97F59"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51508281"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18AB7717"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05047A3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7D2113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0EB0E0B"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486BC81"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FFA41C2" w14:textId="77777777" w:rsidR="003868D7" w:rsidRPr="0091087D" w:rsidRDefault="003868D7" w:rsidP="007570E3">
            <w:pPr>
              <w:rPr>
                <w:rFonts w:ascii="Arial" w:hAnsi="Arial" w:cs="Arial"/>
                <w:lang w:val="fr-FR"/>
              </w:rPr>
            </w:pPr>
          </w:p>
        </w:tc>
      </w:tr>
      <w:tr w:rsidR="003868D7" w:rsidRPr="0091087D" w14:paraId="0B90D56A"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2D576B4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0DBC2717"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06346717"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36386A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C311EA4"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37143FB"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B49DC2F" w14:textId="77777777" w:rsidR="003868D7" w:rsidRPr="0091087D" w:rsidRDefault="003868D7" w:rsidP="007570E3">
            <w:pPr>
              <w:rPr>
                <w:rFonts w:ascii="Arial" w:hAnsi="Arial" w:cs="Arial"/>
                <w:lang w:val="fr-FR"/>
              </w:rPr>
            </w:pPr>
          </w:p>
        </w:tc>
      </w:tr>
      <w:tr w:rsidR="003868D7" w:rsidRPr="0091087D" w14:paraId="5C932061"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4E57EAFF"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1DDF07E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103F563B"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8DBCE14"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37DBB64"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98ADB4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F0ACE23" w14:textId="77777777" w:rsidR="003868D7" w:rsidRPr="0091087D" w:rsidRDefault="003868D7" w:rsidP="007570E3">
            <w:pPr>
              <w:rPr>
                <w:rFonts w:ascii="Arial" w:hAnsi="Arial" w:cs="Arial"/>
                <w:lang w:val="fr-FR"/>
              </w:rPr>
            </w:pPr>
          </w:p>
        </w:tc>
      </w:tr>
      <w:tr w:rsidR="003868D7" w:rsidRPr="0091087D" w14:paraId="78AFF52C"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134E1942" w14:textId="77777777" w:rsidR="003868D7" w:rsidRPr="0091087D" w:rsidRDefault="003868D7" w:rsidP="007570E3">
            <w:pPr>
              <w:rPr>
                <w:rFonts w:ascii="Arial" w:hAnsi="Arial" w:cs="Arial"/>
                <w:lang w:val="fr-FR"/>
              </w:rPr>
            </w:pPr>
          </w:p>
          <w:p w14:paraId="362BC1A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47B12B37"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72D3A70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3CBAE34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68ACDAE6"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4A56A2C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7679BC4E"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115D985E"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4EAAF988"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1033B6C4"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2AF7474F"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6B776DD3"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5FBD2678"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373A0010"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472125E0" w14:textId="14F30193" w:rsidR="003868D7" w:rsidRPr="0091087D" w:rsidRDefault="00696DF1" w:rsidP="00241A00">
      <w:pPr>
        <w:pStyle w:val="Titre4"/>
        <w:rPr>
          <w:rFonts w:eastAsia="Arial"/>
          <w:lang w:val="fr-FR"/>
        </w:rPr>
      </w:pPr>
      <w:bookmarkStart w:id="712" w:name="_Toc137459639"/>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 xml:space="preserve">3.2. </w:t>
      </w:r>
      <w:r w:rsidR="003868D7" w:rsidRPr="0091087D">
        <w:rPr>
          <w:rFonts w:eastAsia="Arial"/>
          <w:u w:color="000000"/>
          <w:lang w:val="fr-FR"/>
        </w:rPr>
        <w:t xml:space="preserve">Scénario 2 : </w:t>
      </w:r>
      <w:r w:rsidR="00241A00">
        <w:rPr>
          <w:rFonts w:eastAsia="Arial"/>
          <w:u w:color="000000"/>
          <w:lang w:val="fr-FR"/>
        </w:rPr>
        <w:t>C</w:t>
      </w:r>
      <w:r w:rsidR="003868D7" w:rsidRPr="0091087D">
        <w:rPr>
          <w:rFonts w:eastAsia="Arial"/>
          <w:u w:color="000000"/>
          <w:lang w:val="fr-FR"/>
        </w:rPr>
        <w:t>as de démantèlement</w:t>
      </w:r>
      <w:bookmarkEnd w:id="712"/>
    </w:p>
    <w:p w14:paraId="5DB6E7D4" w14:textId="0BF950C0" w:rsidR="003868D7" w:rsidRPr="0091087D" w:rsidRDefault="00696DF1" w:rsidP="00241A00">
      <w:pPr>
        <w:pStyle w:val="Titre5"/>
        <w:rPr>
          <w:rFonts w:eastAsia="Arial"/>
          <w:lang w:val="fr-FR"/>
        </w:rPr>
      </w:pPr>
      <w:bookmarkStart w:id="713" w:name="_Toc137459640"/>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3.2.1. Au niveau des aspects biophysiques</w:t>
      </w:r>
      <w:bookmarkEnd w:id="713"/>
    </w:p>
    <w:p w14:paraId="4CE8879B" w14:textId="473C51CF" w:rsidR="003868D7" w:rsidRPr="0091087D" w:rsidRDefault="003868D7" w:rsidP="00241A00">
      <w:pPr>
        <w:pStyle w:val="Titre9"/>
        <w:rPr>
          <w:rFonts w:eastAsia="Arial"/>
          <w:lang w:val="fr-FR"/>
        </w:rPr>
      </w:pPr>
      <w:r w:rsidRPr="0091087D">
        <w:rPr>
          <w:rFonts w:eastAsia="Arial"/>
          <w:lang w:val="fr-FR"/>
        </w:rPr>
        <w:t>Risque de pollution du sol</w:t>
      </w:r>
    </w:p>
    <w:p w14:paraId="0FA72C1D" w14:textId="77777777" w:rsidR="003868D7" w:rsidRPr="0091087D" w:rsidRDefault="003868D7" w:rsidP="006A3601">
      <w:pPr>
        <w:pStyle w:val="Paragraphedeliste"/>
        <w:numPr>
          <w:ilvl w:val="0"/>
          <w:numId w:val="2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Respecter les lignes directrices de l’OMS en matière de rejet des eaux</w:t>
      </w:r>
    </w:p>
    <w:p w14:paraId="1B54101B" w14:textId="77777777" w:rsidR="003868D7" w:rsidRPr="0091087D" w:rsidRDefault="003868D7" w:rsidP="006A3601">
      <w:pPr>
        <w:pStyle w:val="Paragraphedeliste"/>
        <w:numPr>
          <w:ilvl w:val="0"/>
          <w:numId w:val="2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Eviter les contacts des hydrocarbures et des huiles usagées avec le sol</w:t>
      </w:r>
    </w:p>
    <w:p w14:paraId="02FA9ECC" w14:textId="77777777" w:rsidR="003868D7" w:rsidRPr="0091087D" w:rsidRDefault="003868D7" w:rsidP="006A3601">
      <w:pPr>
        <w:pStyle w:val="Paragraphedeliste"/>
        <w:numPr>
          <w:ilvl w:val="0"/>
          <w:numId w:val="2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Effectuer l’entretien des véhicules et engins sur une plate-forme étanche</w:t>
      </w:r>
    </w:p>
    <w:p w14:paraId="63AABA6B" w14:textId="77777777" w:rsidR="003868D7" w:rsidRPr="0091087D" w:rsidRDefault="003868D7" w:rsidP="006A3601">
      <w:pPr>
        <w:pStyle w:val="Paragraphedeliste"/>
        <w:numPr>
          <w:ilvl w:val="0"/>
          <w:numId w:val="28"/>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Recueillir les huiles usagées de la base-vie dans des bacs et des fûts et les faire traiter par les services compétents agréés</w:t>
      </w:r>
    </w:p>
    <w:p w14:paraId="27BE9190" w14:textId="77777777" w:rsidR="003868D7" w:rsidRPr="0091087D" w:rsidRDefault="003868D7" w:rsidP="006A3601">
      <w:pPr>
        <w:pStyle w:val="Paragraphedeliste"/>
        <w:numPr>
          <w:ilvl w:val="0"/>
          <w:numId w:val="2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entretenir des engins sur le chantier.</w:t>
      </w:r>
    </w:p>
    <w:p w14:paraId="54E30100" w14:textId="77777777" w:rsidR="003868D7" w:rsidRPr="0091087D" w:rsidRDefault="003868D7" w:rsidP="00696549">
      <w:pPr>
        <w:spacing w:before="240" w:after="120"/>
        <w:rPr>
          <w:rFonts w:ascii="Arial" w:eastAsia="Arial" w:hAnsi="Arial" w:cs="Arial"/>
          <w:sz w:val="22"/>
          <w:szCs w:val="22"/>
          <w:lang w:val="fr-FR"/>
        </w:rPr>
      </w:pPr>
      <w:r w:rsidRPr="0091087D">
        <w:rPr>
          <w:rFonts w:ascii="Arial" w:eastAsia="Arial" w:hAnsi="Arial" w:cs="Arial"/>
          <w:b/>
          <w:sz w:val="22"/>
          <w:szCs w:val="22"/>
          <w:lang w:val="fr-FR"/>
        </w:rPr>
        <w:t xml:space="preserve">Niveau de probabilité de réussite des mesures préventives : </w:t>
      </w:r>
      <w:r w:rsidRPr="0091087D">
        <w:rPr>
          <w:rFonts w:ascii="Arial" w:eastAsia="Arial" w:hAnsi="Arial" w:cs="Arial"/>
          <w:sz w:val="22"/>
          <w:szCs w:val="22"/>
          <w:lang w:val="fr-FR"/>
        </w:rPr>
        <w:t>Moyenne</w:t>
      </w:r>
    </w:p>
    <w:p w14:paraId="23AA45FA"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564B4DA7"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Responsables du suivi : </w:t>
      </w:r>
      <w:r w:rsidRPr="0091087D">
        <w:rPr>
          <w:rFonts w:ascii="Arial" w:eastAsia="Arial" w:hAnsi="Arial" w:cs="Arial"/>
          <w:sz w:val="22"/>
          <w:szCs w:val="22"/>
          <w:lang w:val="fr-FR"/>
        </w:rPr>
        <w:t>ANGE</w:t>
      </w:r>
    </w:p>
    <w:p w14:paraId="21EEE499"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64C48EC2"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6413B271"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63A585C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60096926" w14:textId="77777777" w:rsidR="003868D7" w:rsidRPr="0091087D" w:rsidRDefault="003868D7" w:rsidP="007570E3">
            <w:pPr>
              <w:rPr>
                <w:rFonts w:ascii="Arial" w:hAnsi="Arial" w:cs="Arial"/>
                <w:lang w:val="fr-FR"/>
              </w:rPr>
            </w:pPr>
          </w:p>
        </w:tc>
      </w:tr>
      <w:tr w:rsidR="003868D7" w:rsidRPr="0091087D" w14:paraId="288A9F58"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62B17882"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4D68FCCD"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4FB71BB0"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EAE1943"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80BEF84"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CF05C11"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C08CC18" w14:textId="77777777" w:rsidR="003868D7" w:rsidRPr="0091087D" w:rsidRDefault="003868D7" w:rsidP="007570E3">
            <w:pPr>
              <w:rPr>
                <w:rFonts w:ascii="Arial" w:hAnsi="Arial" w:cs="Arial"/>
                <w:lang w:val="fr-FR"/>
              </w:rPr>
            </w:pPr>
          </w:p>
        </w:tc>
      </w:tr>
      <w:tr w:rsidR="003868D7" w:rsidRPr="0091087D" w14:paraId="5286D3FE" w14:textId="77777777" w:rsidTr="007570E3">
        <w:trPr>
          <w:trHeight w:hRule="exact" w:val="285"/>
          <w:jc w:val="center"/>
        </w:trPr>
        <w:tc>
          <w:tcPr>
            <w:tcW w:w="1619" w:type="dxa"/>
            <w:tcBorders>
              <w:top w:val="single" w:sz="5" w:space="0" w:color="000000"/>
              <w:left w:val="single" w:sz="5" w:space="0" w:color="000000"/>
              <w:bottom w:val="single" w:sz="5" w:space="0" w:color="000000"/>
              <w:right w:val="single" w:sz="5" w:space="0" w:color="000000"/>
            </w:tcBorders>
          </w:tcPr>
          <w:p w14:paraId="690FB8BA"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1B2E9588"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652B53B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4A36FD4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AA055C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40889B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6980F11" w14:textId="77777777" w:rsidR="003868D7" w:rsidRPr="0091087D" w:rsidRDefault="003868D7" w:rsidP="007570E3">
            <w:pPr>
              <w:rPr>
                <w:rFonts w:ascii="Arial" w:hAnsi="Arial" w:cs="Arial"/>
                <w:lang w:val="fr-FR"/>
              </w:rPr>
            </w:pPr>
          </w:p>
        </w:tc>
      </w:tr>
      <w:tr w:rsidR="003868D7" w:rsidRPr="0091087D" w14:paraId="2A087B7D"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197FA8CB"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517B2E57"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7DAD9B17"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823B93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D864AFA"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3F72F4B"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CDDF4E3" w14:textId="77777777" w:rsidR="003868D7" w:rsidRPr="0091087D" w:rsidRDefault="003868D7" w:rsidP="007570E3">
            <w:pPr>
              <w:rPr>
                <w:rFonts w:ascii="Arial" w:hAnsi="Arial" w:cs="Arial"/>
                <w:lang w:val="fr-FR"/>
              </w:rPr>
            </w:pPr>
          </w:p>
        </w:tc>
      </w:tr>
      <w:tr w:rsidR="003868D7" w:rsidRPr="0091087D" w14:paraId="216ED7E1"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227627C7"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29E0CE11"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304E34A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34783C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99816BB"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AACD3C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34677CD" w14:textId="77777777" w:rsidR="003868D7" w:rsidRPr="0091087D" w:rsidRDefault="003868D7" w:rsidP="007570E3">
            <w:pPr>
              <w:rPr>
                <w:rFonts w:ascii="Arial" w:hAnsi="Arial" w:cs="Arial"/>
                <w:lang w:val="fr-FR"/>
              </w:rPr>
            </w:pPr>
          </w:p>
        </w:tc>
      </w:tr>
      <w:tr w:rsidR="003868D7" w:rsidRPr="0091087D" w14:paraId="5C393EFE"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345C9580"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5EE02345"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57B5EAC0"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8FBBC0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C69A1D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B73EAEA"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907D313" w14:textId="77777777" w:rsidR="003868D7" w:rsidRPr="0091087D" w:rsidRDefault="003868D7" w:rsidP="007570E3">
            <w:pPr>
              <w:rPr>
                <w:rFonts w:ascii="Arial" w:hAnsi="Arial" w:cs="Arial"/>
                <w:lang w:val="fr-FR"/>
              </w:rPr>
            </w:pPr>
          </w:p>
        </w:tc>
      </w:tr>
      <w:tr w:rsidR="003868D7" w:rsidRPr="0091087D" w14:paraId="13F6E677"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1B326DDE" w14:textId="77777777" w:rsidR="003868D7" w:rsidRPr="0091087D" w:rsidRDefault="003868D7" w:rsidP="007570E3">
            <w:pPr>
              <w:rPr>
                <w:rFonts w:ascii="Arial" w:hAnsi="Arial" w:cs="Arial"/>
                <w:lang w:val="fr-FR"/>
              </w:rPr>
            </w:pPr>
          </w:p>
          <w:p w14:paraId="78AD9E15"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379693ED"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26B5AE2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22E7242D"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18639E8D"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40C656A6"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7B92C61A"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01F413A3"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0BA214BB"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64020C78"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3DA553D1"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0A8D49A1"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694E4AA7"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48C6C0B1" w14:textId="77777777" w:rsidR="003868D7" w:rsidRPr="0091087D"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0BDB19D9" w14:textId="2CC41291" w:rsidR="003868D7" w:rsidRPr="0091087D" w:rsidRDefault="003868D7" w:rsidP="00241A00">
      <w:pPr>
        <w:pStyle w:val="Titre9"/>
        <w:rPr>
          <w:rFonts w:eastAsia="Arial"/>
          <w:lang w:val="fr-FR"/>
        </w:rPr>
      </w:pPr>
      <w:r w:rsidRPr="0091087D">
        <w:rPr>
          <w:rFonts w:eastAsia="Arial"/>
          <w:lang w:val="fr-FR"/>
        </w:rPr>
        <w:t>Risque de pollution des eaux superficielles</w:t>
      </w:r>
    </w:p>
    <w:p w14:paraId="6F7B619C" w14:textId="77777777" w:rsidR="003868D7" w:rsidRPr="0091087D" w:rsidRDefault="003868D7" w:rsidP="006A3601">
      <w:pPr>
        <w:pStyle w:val="Paragraphedeliste"/>
        <w:numPr>
          <w:ilvl w:val="0"/>
          <w:numId w:val="2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Respecter les lignes directrices de l’OMS en matière de rejet des eaux</w:t>
      </w:r>
    </w:p>
    <w:p w14:paraId="6B5C9E52" w14:textId="77777777" w:rsidR="003868D7" w:rsidRPr="0091087D" w:rsidRDefault="003868D7" w:rsidP="006A3601">
      <w:pPr>
        <w:pStyle w:val="Paragraphedeliste"/>
        <w:numPr>
          <w:ilvl w:val="0"/>
          <w:numId w:val="2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Eviter les contacts des hydrocarbures et des huiles usagées avec les eaux</w:t>
      </w:r>
    </w:p>
    <w:p w14:paraId="5B32AB58" w14:textId="77777777" w:rsidR="003868D7" w:rsidRPr="0091087D" w:rsidRDefault="003868D7" w:rsidP="006A3601">
      <w:pPr>
        <w:pStyle w:val="Paragraphedeliste"/>
        <w:numPr>
          <w:ilvl w:val="0"/>
          <w:numId w:val="27"/>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Recueillir les huiles usagées de la base-vie dans des bacs et des fûts et les faire traiter par les services compétents agréés</w:t>
      </w:r>
    </w:p>
    <w:p w14:paraId="41E43D0A" w14:textId="77777777" w:rsidR="003868D7" w:rsidRPr="0091087D" w:rsidRDefault="003868D7" w:rsidP="006A3601">
      <w:pPr>
        <w:pStyle w:val="Paragraphedeliste"/>
        <w:numPr>
          <w:ilvl w:val="0"/>
          <w:numId w:val="27"/>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Ne pas entretenir des engins sur le chantier.</w:t>
      </w:r>
    </w:p>
    <w:p w14:paraId="6C067BF3"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Niveau de probabilité de réussite des mesures préventives : </w:t>
      </w:r>
      <w:r w:rsidRPr="0091087D">
        <w:rPr>
          <w:rFonts w:ascii="Arial" w:eastAsia="Arial" w:hAnsi="Arial" w:cs="Arial"/>
          <w:sz w:val="22"/>
          <w:szCs w:val="22"/>
          <w:lang w:val="fr-FR"/>
        </w:rPr>
        <w:t>Moyenne</w:t>
      </w:r>
    </w:p>
    <w:p w14:paraId="4FCE18E1"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309D5677"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Responsables du suivi : </w:t>
      </w:r>
      <w:r w:rsidRPr="0091087D">
        <w:rPr>
          <w:rFonts w:ascii="Arial" w:eastAsia="Arial" w:hAnsi="Arial" w:cs="Arial"/>
          <w:sz w:val="22"/>
          <w:szCs w:val="22"/>
          <w:lang w:val="fr-FR"/>
        </w:rPr>
        <w:t>ANGE</w:t>
      </w:r>
    </w:p>
    <w:p w14:paraId="1F0AEE32"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0160BB46"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1C4EC28B" w14:textId="77777777" w:rsidTr="007570E3">
        <w:trPr>
          <w:trHeight w:hRule="exact" w:val="276"/>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76FD2E5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69E89FFE" w14:textId="77777777" w:rsidR="003868D7" w:rsidRPr="0091087D" w:rsidRDefault="003868D7" w:rsidP="007570E3">
            <w:pPr>
              <w:rPr>
                <w:rFonts w:ascii="Arial" w:hAnsi="Arial" w:cs="Arial"/>
                <w:lang w:val="fr-FR"/>
              </w:rPr>
            </w:pPr>
          </w:p>
        </w:tc>
      </w:tr>
      <w:tr w:rsidR="003868D7" w:rsidRPr="0091087D" w14:paraId="0773D5D8"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148A1E39"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11B62E6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151DDF29"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606E9E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248441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9692C40"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2D383CC" w14:textId="77777777" w:rsidR="003868D7" w:rsidRPr="0091087D" w:rsidRDefault="003868D7" w:rsidP="007570E3">
            <w:pPr>
              <w:rPr>
                <w:rFonts w:ascii="Arial" w:hAnsi="Arial" w:cs="Arial"/>
                <w:lang w:val="fr-FR"/>
              </w:rPr>
            </w:pPr>
          </w:p>
        </w:tc>
      </w:tr>
      <w:tr w:rsidR="003868D7" w:rsidRPr="0091087D" w14:paraId="4E5B54ED"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01DF83CF"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76D0597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3205A49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1D884E3C"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12E26AC"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28E43EA"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6D04107" w14:textId="77777777" w:rsidR="003868D7" w:rsidRPr="0091087D" w:rsidRDefault="003868D7" w:rsidP="007570E3">
            <w:pPr>
              <w:rPr>
                <w:rFonts w:ascii="Arial" w:hAnsi="Arial" w:cs="Arial"/>
                <w:lang w:val="fr-FR"/>
              </w:rPr>
            </w:pPr>
          </w:p>
        </w:tc>
      </w:tr>
      <w:tr w:rsidR="003868D7" w:rsidRPr="0091087D" w14:paraId="768B6A59"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20D5E875"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49439A9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418F1ECD"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A9D66E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38284BC"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12B1D0D"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E066633" w14:textId="77777777" w:rsidR="003868D7" w:rsidRPr="0091087D" w:rsidRDefault="003868D7" w:rsidP="007570E3">
            <w:pPr>
              <w:rPr>
                <w:rFonts w:ascii="Arial" w:hAnsi="Arial" w:cs="Arial"/>
                <w:lang w:val="fr-FR"/>
              </w:rPr>
            </w:pPr>
          </w:p>
        </w:tc>
      </w:tr>
      <w:tr w:rsidR="003868D7" w:rsidRPr="0091087D" w14:paraId="44BF9202"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D7BBE8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6F495E51"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6CB42D61"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573DC811"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831085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C190AF5"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7C6127A" w14:textId="77777777" w:rsidR="003868D7" w:rsidRPr="0091087D" w:rsidRDefault="003868D7" w:rsidP="007570E3">
            <w:pPr>
              <w:rPr>
                <w:rFonts w:ascii="Arial" w:hAnsi="Arial" w:cs="Arial"/>
                <w:lang w:val="fr-FR"/>
              </w:rPr>
            </w:pPr>
          </w:p>
        </w:tc>
      </w:tr>
      <w:tr w:rsidR="003868D7" w:rsidRPr="0091087D" w14:paraId="7E745AD7"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04513FB4"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3C05A23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3F2D49A3"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476EBF64"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EB13C9C"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06F325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4EB359A" w14:textId="77777777" w:rsidR="003868D7" w:rsidRPr="0091087D" w:rsidRDefault="003868D7" w:rsidP="007570E3">
            <w:pPr>
              <w:rPr>
                <w:rFonts w:ascii="Arial" w:hAnsi="Arial" w:cs="Arial"/>
                <w:lang w:val="fr-FR"/>
              </w:rPr>
            </w:pPr>
          </w:p>
        </w:tc>
      </w:tr>
      <w:tr w:rsidR="003868D7" w:rsidRPr="0091087D" w14:paraId="52FDE6E8" w14:textId="77777777" w:rsidTr="007570E3">
        <w:trPr>
          <w:trHeight w:hRule="exact" w:val="286"/>
          <w:jc w:val="center"/>
        </w:trPr>
        <w:tc>
          <w:tcPr>
            <w:tcW w:w="2185" w:type="dxa"/>
            <w:gridSpan w:val="2"/>
            <w:vMerge w:val="restart"/>
            <w:tcBorders>
              <w:top w:val="single" w:sz="5" w:space="0" w:color="000000"/>
              <w:left w:val="single" w:sz="5" w:space="0" w:color="000000"/>
              <w:right w:val="single" w:sz="5" w:space="0" w:color="000000"/>
            </w:tcBorders>
          </w:tcPr>
          <w:p w14:paraId="50CDDAB9" w14:textId="77777777" w:rsidR="003868D7" w:rsidRPr="0091087D" w:rsidRDefault="003868D7" w:rsidP="007570E3">
            <w:pPr>
              <w:rPr>
                <w:rFonts w:ascii="Arial" w:hAnsi="Arial" w:cs="Arial"/>
                <w:lang w:val="fr-FR"/>
              </w:rPr>
            </w:pPr>
          </w:p>
          <w:p w14:paraId="044CC55A"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103BAE8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5CA2C6D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6BB3B5A5"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684C5EF8"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54E43CD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5576E0A8"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719028F8"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4280B85E"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5F2DB4CE"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777E27B0"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3DC57782"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5B8697B5"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4C956812"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1AC6489E" w14:textId="68034B4A" w:rsidR="003868D7" w:rsidRPr="0091087D" w:rsidRDefault="00696DF1" w:rsidP="00241A00">
      <w:pPr>
        <w:pStyle w:val="Titre5"/>
        <w:rPr>
          <w:rFonts w:eastAsia="Arial"/>
          <w:lang w:val="fr-FR"/>
        </w:rPr>
      </w:pPr>
      <w:bookmarkStart w:id="714" w:name="_Toc137459641"/>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3.2.2. Au niveau des aspects humains</w:t>
      </w:r>
      <w:bookmarkEnd w:id="714"/>
    </w:p>
    <w:p w14:paraId="43DC9337" w14:textId="312F9F19" w:rsidR="003868D7" w:rsidRPr="0091087D" w:rsidRDefault="003868D7" w:rsidP="00241A00">
      <w:pPr>
        <w:pStyle w:val="Titre9"/>
        <w:rPr>
          <w:rFonts w:eastAsia="Arial"/>
          <w:lang w:val="fr-FR"/>
        </w:rPr>
      </w:pPr>
      <w:r w:rsidRPr="0091087D">
        <w:rPr>
          <w:rFonts w:eastAsia="Arial"/>
          <w:lang w:val="fr-FR"/>
        </w:rPr>
        <w:t>Risque d’accidents de circulation</w:t>
      </w:r>
    </w:p>
    <w:p w14:paraId="00087934" w14:textId="77777777" w:rsidR="003868D7" w:rsidRPr="0091087D" w:rsidRDefault="003868D7" w:rsidP="006A3601">
      <w:pPr>
        <w:pStyle w:val="Paragraphedeliste"/>
        <w:numPr>
          <w:ilvl w:val="0"/>
          <w:numId w:val="26"/>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Contracter une police d’assurance pour le chantier et couvrant le personnel et les travailleurs ;</w:t>
      </w:r>
    </w:p>
    <w:p w14:paraId="601E79A9" w14:textId="77777777" w:rsidR="003868D7" w:rsidRPr="0091087D" w:rsidRDefault="003868D7" w:rsidP="006A3601">
      <w:pPr>
        <w:pStyle w:val="Paragraphedeliste"/>
        <w:numPr>
          <w:ilvl w:val="0"/>
          <w:numId w:val="26"/>
        </w:numPr>
        <w:spacing w:before="120" w:after="120"/>
        <w:ind w:left="357" w:hanging="357"/>
        <w:contextualSpacing w:val="0"/>
        <w:jc w:val="both"/>
        <w:rPr>
          <w:rFonts w:ascii="Arial" w:eastAsia="Arial" w:hAnsi="Arial" w:cs="Arial"/>
          <w:spacing w:val="-4"/>
          <w:sz w:val="22"/>
          <w:szCs w:val="22"/>
          <w:lang w:val="fr-FR"/>
        </w:rPr>
      </w:pPr>
      <w:r w:rsidRPr="0091087D">
        <w:rPr>
          <w:rFonts w:ascii="Arial" w:eastAsia="Arial" w:hAnsi="Arial" w:cs="Arial"/>
          <w:spacing w:val="-4"/>
          <w:sz w:val="22"/>
          <w:szCs w:val="22"/>
          <w:lang w:val="fr-FR"/>
        </w:rPr>
        <w:t>Mettre en place des panneaux de chantier et de circulation (Sortie de camions et d’engins) ;</w:t>
      </w:r>
    </w:p>
    <w:p w14:paraId="0C2E23F6" w14:textId="77777777" w:rsidR="003868D7" w:rsidRPr="0091087D" w:rsidRDefault="003868D7" w:rsidP="006A3601">
      <w:pPr>
        <w:pStyle w:val="Paragraphedeliste"/>
        <w:numPr>
          <w:ilvl w:val="0"/>
          <w:numId w:val="26"/>
        </w:numPr>
        <w:spacing w:before="120" w:after="120"/>
        <w:ind w:left="357" w:hanging="357"/>
        <w:contextualSpacing w:val="0"/>
        <w:jc w:val="both"/>
        <w:rPr>
          <w:rFonts w:ascii="Arial" w:eastAsia="Arial" w:hAnsi="Arial" w:cs="Arial"/>
          <w:spacing w:val="-4"/>
          <w:sz w:val="22"/>
          <w:szCs w:val="22"/>
          <w:lang w:val="fr-FR"/>
        </w:rPr>
      </w:pPr>
      <w:r w:rsidRPr="0091087D">
        <w:rPr>
          <w:rFonts w:ascii="Arial" w:eastAsia="Arial" w:hAnsi="Arial" w:cs="Arial"/>
          <w:spacing w:val="-4"/>
          <w:sz w:val="22"/>
          <w:szCs w:val="22"/>
          <w:lang w:val="fr-FR"/>
        </w:rPr>
        <w:t>Sensibiliser les ouvriers et les populations riveraines sur la prévention routière ;</w:t>
      </w:r>
    </w:p>
    <w:p w14:paraId="61265421" w14:textId="77777777" w:rsidR="003868D7" w:rsidRPr="0091087D" w:rsidRDefault="003868D7" w:rsidP="006A3601">
      <w:pPr>
        <w:pStyle w:val="Paragraphedeliste"/>
        <w:numPr>
          <w:ilvl w:val="0"/>
          <w:numId w:val="26"/>
        </w:numPr>
        <w:spacing w:before="120" w:after="120"/>
        <w:ind w:left="357" w:hanging="357"/>
        <w:contextualSpacing w:val="0"/>
        <w:jc w:val="both"/>
        <w:rPr>
          <w:rFonts w:ascii="Arial" w:eastAsia="Arial" w:hAnsi="Arial" w:cs="Arial"/>
          <w:spacing w:val="-4"/>
          <w:sz w:val="22"/>
          <w:szCs w:val="22"/>
          <w:lang w:val="fr-FR"/>
        </w:rPr>
      </w:pPr>
      <w:r w:rsidRPr="0091087D">
        <w:rPr>
          <w:rFonts w:ascii="Arial" w:eastAsia="Arial" w:hAnsi="Arial" w:cs="Arial"/>
          <w:spacing w:val="-4"/>
          <w:sz w:val="22"/>
          <w:szCs w:val="22"/>
          <w:lang w:val="fr-FR"/>
        </w:rPr>
        <w:t>Baliser les limites des aires de travail ;</w:t>
      </w:r>
    </w:p>
    <w:p w14:paraId="167665EF" w14:textId="77777777" w:rsidR="003868D7" w:rsidRPr="0091087D" w:rsidRDefault="003868D7" w:rsidP="006A3601">
      <w:pPr>
        <w:pStyle w:val="Paragraphedeliste"/>
        <w:numPr>
          <w:ilvl w:val="0"/>
          <w:numId w:val="26"/>
        </w:numPr>
        <w:tabs>
          <w:tab w:val="left" w:pos="1620"/>
        </w:tabs>
        <w:spacing w:before="120" w:after="120"/>
        <w:ind w:left="357" w:hanging="357"/>
        <w:contextualSpacing w:val="0"/>
        <w:jc w:val="both"/>
        <w:rPr>
          <w:rFonts w:ascii="Arial" w:eastAsia="Arial" w:hAnsi="Arial" w:cs="Arial"/>
          <w:spacing w:val="-4"/>
          <w:sz w:val="22"/>
          <w:szCs w:val="22"/>
          <w:lang w:val="fr-FR"/>
        </w:rPr>
      </w:pPr>
      <w:r w:rsidRPr="0091087D">
        <w:rPr>
          <w:rFonts w:ascii="Arial" w:eastAsia="Arial" w:hAnsi="Arial" w:cs="Arial"/>
          <w:spacing w:val="-4"/>
          <w:sz w:val="22"/>
          <w:szCs w:val="22"/>
          <w:lang w:val="fr-FR"/>
        </w:rPr>
        <w:t>Réglementer la circulation (limitation de vitesse) dans les traversées d’agglomération et de quartiers ;</w:t>
      </w:r>
    </w:p>
    <w:p w14:paraId="57314389" w14:textId="77777777" w:rsidR="003868D7" w:rsidRPr="0091087D" w:rsidRDefault="003868D7" w:rsidP="006A3601">
      <w:pPr>
        <w:pStyle w:val="Paragraphedeliste"/>
        <w:numPr>
          <w:ilvl w:val="0"/>
          <w:numId w:val="26"/>
        </w:numPr>
        <w:spacing w:before="120" w:after="120"/>
        <w:ind w:left="357" w:hanging="357"/>
        <w:contextualSpacing w:val="0"/>
        <w:jc w:val="both"/>
        <w:rPr>
          <w:rFonts w:ascii="Arial" w:eastAsia="Arial" w:hAnsi="Arial" w:cs="Arial"/>
          <w:spacing w:val="-4"/>
          <w:sz w:val="22"/>
          <w:szCs w:val="22"/>
          <w:lang w:val="fr-FR"/>
        </w:rPr>
      </w:pPr>
      <w:r w:rsidRPr="0091087D">
        <w:rPr>
          <w:rFonts w:ascii="Arial" w:eastAsia="Arial" w:hAnsi="Arial" w:cs="Arial"/>
          <w:spacing w:val="-4"/>
          <w:sz w:val="22"/>
          <w:szCs w:val="22"/>
          <w:lang w:val="fr-FR"/>
        </w:rPr>
        <w:t>S'assurer quotidiennement du bon état de fonctionnement du système de freinage et du système d’avertisseur sonore de marche arrière des véhicules et engins de chantier ;</w:t>
      </w:r>
    </w:p>
    <w:p w14:paraId="17F8C413" w14:textId="77777777" w:rsidR="003868D7" w:rsidRPr="0091087D" w:rsidRDefault="003868D7" w:rsidP="006A3601">
      <w:pPr>
        <w:pStyle w:val="Paragraphedeliste"/>
        <w:numPr>
          <w:ilvl w:val="0"/>
          <w:numId w:val="26"/>
        </w:numPr>
        <w:spacing w:before="120" w:after="120"/>
        <w:ind w:left="357" w:hanging="357"/>
        <w:contextualSpacing w:val="0"/>
        <w:jc w:val="both"/>
        <w:rPr>
          <w:rFonts w:ascii="Arial" w:eastAsia="Arial" w:hAnsi="Arial" w:cs="Arial"/>
          <w:spacing w:val="-4"/>
          <w:sz w:val="22"/>
          <w:szCs w:val="22"/>
          <w:lang w:val="fr-FR"/>
        </w:rPr>
      </w:pPr>
      <w:r w:rsidRPr="0091087D">
        <w:rPr>
          <w:rFonts w:ascii="Arial" w:eastAsia="Arial" w:hAnsi="Arial" w:cs="Arial"/>
          <w:spacing w:val="-4"/>
          <w:sz w:val="22"/>
          <w:szCs w:val="22"/>
          <w:lang w:val="fr-FR"/>
        </w:rPr>
        <w:t>Faire des réunions hebdomadaires sur la sécurité du chantier ;</w:t>
      </w:r>
    </w:p>
    <w:p w14:paraId="3D86D68F" w14:textId="77777777" w:rsidR="003868D7" w:rsidRPr="0091087D" w:rsidRDefault="003868D7" w:rsidP="006A3601">
      <w:pPr>
        <w:pStyle w:val="Paragraphedeliste"/>
        <w:numPr>
          <w:ilvl w:val="0"/>
          <w:numId w:val="26"/>
        </w:numPr>
        <w:spacing w:before="120" w:after="120"/>
        <w:ind w:left="357" w:hanging="357"/>
        <w:contextualSpacing w:val="0"/>
        <w:jc w:val="both"/>
        <w:rPr>
          <w:rFonts w:ascii="Arial" w:eastAsia="Arial" w:hAnsi="Arial" w:cs="Arial"/>
          <w:spacing w:val="-4"/>
          <w:sz w:val="22"/>
          <w:szCs w:val="22"/>
          <w:lang w:val="fr-FR"/>
        </w:rPr>
      </w:pPr>
      <w:r w:rsidRPr="0091087D">
        <w:rPr>
          <w:rFonts w:ascii="Arial" w:eastAsia="Arial" w:hAnsi="Arial" w:cs="Arial"/>
          <w:spacing w:val="-4"/>
          <w:sz w:val="22"/>
          <w:szCs w:val="22"/>
          <w:lang w:val="fr-FR"/>
        </w:rPr>
        <w:t>Insister sur la vigilance des conducteurs d’engins et de camions ;</w:t>
      </w:r>
    </w:p>
    <w:p w14:paraId="78E1F4A0" w14:textId="77777777" w:rsidR="003868D7" w:rsidRPr="0091087D" w:rsidRDefault="003868D7" w:rsidP="006A3601">
      <w:pPr>
        <w:pStyle w:val="Paragraphedeliste"/>
        <w:numPr>
          <w:ilvl w:val="0"/>
          <w:numId w:val="26"/>
        </w:numPr>
        <w:tabs>
          <w:tab w:val="left" w:pos="1620"/>
        </w:tabs>
        <w:spacing w:before="120" w:after="120"/>
        <w:ind w:left="357" w:hanging="357"/>
        <w:contextualSpacing w:val="0"/>
        <w:jc w:val="both"/>
        <w:rPr>
          <w:rFonts w:ascii="Arial" w:eastAsia="Arial" w:hAnsi="Arial" w:cs="Arial"/>
          <w:spacing w:val="-4"/>
          <w:sz w:val="22"/>
          <w:szCs w:val="22"/>
          <w:lang w:val="fr-FR"/>
        </w:rPr>
      </w:pPr>
      <w:r w:rsidRPr="0091087D">
        <w:rPr>
          <w:rFonts w:ascii="Arial" w:eastAsia="Arial" w:hAnsi="Arial" w:cs="Arial"/>
          <w:spacing w:val="-4"/>
          <w:sz w:val="22"/>
          <w:szCs w:val="22"/>
          <w:lang w:val="fr-FR"/>
        </w:rPr>
        <w:t>Eloigner le plus possible toute personne dont la présence sur le chantier n’est pas indispensable afin qu’elle ne soit pas victime d’accident ;</w:t>
      </w:r>
    </w:p>
    <w:p w14:paraId="0F72A5AC" w14:textId="77777777" w:rsidR="003868D7" w:rsidRPr="0091087D" w:rsidRDefault="003868D7" w:rsidP="006A3601">
      <w:pPr>
        <w:pStyle w:val="Paragraphedeliste"/>
        <w:numPr>
          <w:ilvl w:val="0"/>
          <w:numId w:val="26"/>
        </w:numPr>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pacing w:val="-4"/>
          <w:sz w:val="22"/>
          <w:szCs w:val="22"/>
          <w:lang w:val="fr-FR"/>
        </w:rPr>
        <w:t>Former les</w:t>
      </w:r>
      <w:r w:rsidRPr="0091087D">
        <w:rPr>
          <w:rFonts w:ascii="Arial" w:eastAsia="Arial" w:hAnsi="Arial" w:cs="Arial"/>
          <w:spacing w:val="-4"/>
          <w:sz w:val="21"/>
          <w:szCs w:val="21"/>
          <w:lang w:val="fr-FR"/>
        </w:rPr>
        <w:t xml:space="preserve"> </w:t>
      </w:r>
      <w:r w:rsidRPr="0091087D">
        <w:rPr>
          <w:rFonts w:ascii="Arial" w:eastAsia="Arial" w:hAnsi="Arial" w:cs="Arial"/>
          <w:sz w:val="21"/>
          <w:szCs w:val="21"/>
          <w:lang w:val="fr-FR"/>
        </w:rPr>
        <w:t>ouvriers et le personnel des entreprises aux premiers secours.</w:t>
      </w:r>
    </w:p>
    <w:p w14:paraId="3C4A8197"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 xml:space="preserve">Moyenne </w:t>
      </w:r>
    </w:p>
    <w:p w14:paraId="115A49FC"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1"/>
          <w:szCs w:val="21"/>
          <w:lang w:val="fr-FR"/>
        </w:rPr>
        <w:t xml:space="preserve">Responsable de la mise en œuvre : </w:t>
      </w:r>
      <w:r w:rsidRPr="0091087D">
        <w:rPr>
          <w:rFonts w:ascii="Arial" w:eastAsia="Arial" w:hAnsi="Arial" w:cs="Arial"/>
          <w:sz w:val="22"/>
          <w:szCs w:val="22"/>
          <w:lang w:val="fr-FR"/>
        </w:rPr>
        <w:t>Promoteur</w:t>
      </w:r>
    </w:p>
    <w:p w14:paraId="4FD51100" w14:textId="77777777" w:rsidR="003868D7" w:rsidRPr="0091087D" w:rsidRDefault="003868D7" w:rsidP="00696549">
      <w:pPr>
        <w:spacing w:before="120" w:after="120"/>
        <w:rPr>
          <w:rFonts w:ascii="Arial" w:eastAsia="Arial" w:hAnsi="Arial" w:cs="Arial"/>
          <w:sz w:val="21"/>
          <w:szCs w:val="21"/>
          <w:lang w:val="fr-FR"/>
        </w:rPr>
      </w:pPr>
      <w:r w:rsidRPr="0091087D">
        <w:rPr>
          <w:rFonts w:ascii="Arial" w:eastAsia="Arial" w:hAnsi="Arial" w:cs="Arial"/>
          <w:b/>
          <w:sz w:val="21"/>
          <w:szCs w:val="21"/>
          <w:lang w:val="fr-FR"/>
        </w:rPr>
        <w:t xml:space="preserve">Responsables du suivi : </w:t>
      </w:r>
      <w:r w:rsidRPr="0091087D">
        <w:rPr>
          <w:rFonts w:ascii="Arial" w:eastAsia="Arial" w:hAnsi="Arial" w:cs="Arial"/>
          <w:sz w:val="21"/>
          <w:szCs w:val="21"/>
          <w:lang w:val="fr-FR"/>
        </w:rPr>
        <w:t>ANGE</w:t>
      </w:r>
    </w:p>
    <w:p w14:paraId="3BFA1FA4" w14:textId="77777777" w:rsidR="003868D7" w:rsidRPr="0091087D" w:rsidRDefault="003868D7" w:rsidP="00696549">
      <w:pPr>
        <w:spacing w:before="120" w:after="120"/>
        <w:rPr>
          <w:rFonts w:ascii="Arial" w:eastAsia="Arial" w:hAnsi="Arial" w:cs="Arial"/>
          <w:sz w:val="21"/>
          <w:szCs w:val="21"/>
          <w:lang w:val="fr-FR"/>
        </w:rPr>
      </w:pPr>
      <w:r w:rsidRPr="0091087D">
        <w:rPr>
          <w:rFonts w:ascii="Arial" w:eastAsia="Arial" w:hAnsi="Arial" w:cs="Arial"/>
          <w:b/>
          <w:sz w:val="21"/>
          <w:szCs w:val="21"/>
          <w:lang w:val="fr-FR"/>
        </w:rPr>
        <w:t xml:space="preserve">Coûts </w:t>
      </w:r>
      <w:r w:rsidRPr="0091087D">
        <w:rPr>
          <w:rFonts w:ascii="Arial" w:eastAsia="Arial" w:hAnsi="Arial" w:cs="Arial"/>
          <w:sz w:val="21"/>
          <w:szCs w:val="21"/>
          <w:lang w:val="fr-FR"/>
        </w:rPr>
        <w:t>: PM</w:t>
      </w:r>
    </w:p>
    <w:p w14:paraId="059CACF9"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308ADC5D"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66A4907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524808EA" w14:textId="77777777" w:rsidR="003868D7" w:rsidRPr="0091087D" w:rsidRDefault="003868D7" w:rsidP="007570E3">
            <w:pPr>
              <w:rPr>
                <w:rFonts w:ascii="Arial" w:hAnsi="Arial" w:cs="Arial"/>
                <w:lang w:val="fr-FR"/>
              </w:rPr>
            </w:pPr>
          </w:p>
        </w:tc>
      </w:tr>
      <w:tr w:rsidR="003868D7" w:rsidRPr="0091087D" w14:paraId="41C77739"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5A34B014"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3253D65E"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5553AB97"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5EA98B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3F1B505"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ABA430E"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6AB3972" w14:textId="77777777" w:rsidR="003868D7" w:rsidRPr="0091087D" w:rsidRDefault="003868D7" w:rsidP="007570E3">
            <w:pPr>
              <w:rPr>
                <w:rFonts w:ascii="Arial" w:hAnsi="Arial" w:cs="Arial"/>
                <w:lang w:val="fr-FR"/>
              </w:rPr>
            </w:pPr>
          </w:p>
        </w:tc>
      </w:tr>
      <w:tr w:rsidR="003868D7" w:rsidRPr="0091087D" w14:paraId="06B16CE3"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1C35910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4E08E89F"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46D0EF0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586DF1F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CE9AE6A"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BD4C5C3"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CB3BEF4" w14:textId="77777777" w:rsidR="003868D7" w:rsidRPr="0091087D" w:rsidRDefault="003868D7" w:rsidP="007570E3">
            <w:pPr>
              <w:rPr>
                <w:rFonts w:ascii="Arial" w:hAnsi="Arial" w:cs="Arial"/>
                <w:lang w:val="fr-FR"/>
              </w:rPr>
            </w:pPr>
          </w:p>
        </w:tc>
      </w:tr>
      <w:tr w:rsidR="003868D7" w:rsidRPr="0091087D" w14:paraId="4C34436D"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FAAF690"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3CC1D1B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72967C44"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22A3E6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9A8DF70"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E90CCB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40A5A39" w14:textId="77777777" w:rsidR="003868D7" w:rsidRPr="0091087D" w:rsidRDefault="003868D7" w:rsidP="007570E3">
            <w:pPr>
              <w:rPr>
                <w:rFonts w:ascii="Arial" w:hAnsi="Arial" w:cs="Arial"/>
                <w:lang w:val="fr-FR"/>
              </w:rPr>
            </w:pPr>
          </w:p>
        </w:tc>
      </w:tr>
      <w:tr w:rsidR="003868D7" w:rsidRPr="0091087D" w14:paraId="3001DCF6"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0C0B9D3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349B210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3E4F8993"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C5D996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DD3E04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4511E40"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7025849" w14:textId="77777777" w:rsidR="003868D7" w:rsidRPr="0091087D" w:rsidRDefault="003868D7" w:rsidP="007570E3">
            <w:pPr>
              <w:rPr>
                <w:rFonts w:ascii="Arial" w:hAnsi="Arial" w:cs="Arial"/>
                <w:lang w:val="fr-FR"/>
              </w:rPr>
            </w:pPr>
          </w:p>
        </w:tc>
      </w:tr>
      <w:tr w:rsidR="003868D7" w:rsidRPr="0091087D" w14:paraId="3011BB5D"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2868755"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0E02AA0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1741F32A"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581A4834"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350EAB4"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248BFE0"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BF5CEF7" w14:textId="77777777" w:rsidR="003868D7" w:rsidRPr="0091087D" w:rsidRDefault="003868D7" w:rsidP="007570E3">
            <w:pPr>
              <w:rPr>
                <w:rFonts w:ascii="Arial" w:hAnsi="Arial" w:cs="Arial"/>
                <w:lang w:val="fr-FR"/>
              </w:rPr>
            </w:pPr>
          </w:p>
        </w:tc>
      </w:tr>
      <w:tr w:rsidR="003868D7" w:rsidRPr="0091087D" w14:paraId="1A2F3E39"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334DAC43" w14:textId="77777777" w:rsidR="003868D7" w:rsidRPr="0091087D" w:rsidRDefault="003868D7" w:rsidP="007570E3">
            <w:pPr>
              <w:rPr>
                <w:rFonts w:ascii="Arial" w:hAnsi="Arial" w:cs="Arial"/>
                <w:lang w:val="fr-FR"/>
              </w:rPr>
            </w:pPr>
          </w:p>
          <w:p w14:paraId="45D6592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4B26628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1A9F2545"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6665997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62BC4191"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6B2C366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7C2C6173" w14:textId="77777777" w:rsidTr="007570E3">
        <w:trPr>
          <w:trHeight w:hRule="exact" w:val="353"/>
          <w:jc w:val="center"/>
        </w:trPr>
        <w:tc>
          <w:tcPr>
            <w:tcW w:w="2185" w:type="dxa"/>
            <w:gridSpan w:val="2"/>
            <w:vMerge/>
            <w:tcBorders>
              <w:left w:val="single" w:sz="5" w:space="0" w:color="000000"/>
              <w:bottom w:val="single" w:sz="5" w:space="0" w:color="000000"/>
              <w:right w:val="single" w:sz="5" w:space="0" w:color="000000"/>
            </w:tcBorders>
          </w:tcPr>
          <w:p w14:paraId="2172C47C"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4AE8903A"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56F1F056"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1A9E0955"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3BD8BF8C"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05392425"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4DA379F4"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138A652D" w14:textId="23BF10CF" w:rsidR="003868D7" w:rsidRPr="0091087D" w:rsidRDefault="003868D7" w:rsidP="00241A00">
      <w:pPr>
        <w:pStyle w:val="Titre9"/>
        <w:rPr>
          <w:rFonts w:eastAsia="Arial"/>
          <w:lang w:val="fr-FR"/>
        </w:rPr>
      </w:pPr>
      <w:r w:rsidRPr="0091087D">
        <w:rPr>
          <w:rFonts w:eastAsia="Arial"/>
          <w:lang w:val="fr-FR"/>
        </w:rPr>
        <w:t>Risque d’accidents du travail du personnel sur le chantier</w:t>
      </w:r>
    </w:p>
    <w:p w14:paraId="3F583987" w14:textId="77777777" w:rsidR="003868D7" w:rsidRPr="0091087D" w:rsidRDefault="003868D7" w:rsidP="006A3601">
      <w:pPr>
        <w:pStyle w:val="Paragraphedeliste"/>
        <w:numPr>
          <w:ilvl w:val="0"/>
          <w:numId w:val="25"/>
        </w:numPr>
        <w:tabs>
          <w:tab w:val="left" w:pos="1620"/>
        </w:tabs>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Sensibiliser régulièrement les ouvriers et le personnel sur le respect des règles d’hygiène et de sécurité au travail ;</w:t>
      </w:r>
    </w:p>
    <w:p w14:paraId="36A3C324" w14:textId="77777777" w:rsidR="003868D7" w:rsidRPr="0091087D" w:rsidRDefault="003868D7" w:rsidP="006A3601">
      <w:pPr>
        <w:pStyle w:val="Paragraphedeliste"/>
        <w:numPr>
          <w:ilvl w:val="0"/>
          <w:numId w:val="25"/>
        </w:numPr>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Doter les ouvriers d’équipements de protection individuelle adaptés ;</w:t>
      </w:r>
    </w:p>
    <w:p w14:paraId="4382006A" w14:textId="77777777" w:rsidR="003868D7" w:rsidRPr="0091087D" w:rsidRDefault="003868D7" w:rsidP="006A3601">
      <w:pPr>
        <w:pStyle w:val="Paragraphedeliste"/>
        <w:numPr>
          <w:ilvl w:val="0"/>
          <w:numId w:val="25"/>
        </w:numPr>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Exiger le port effectif des équipements de protection ;</w:t>
      </w:r>
    </w:p>
    <w:p w14:paraId="6D56AF28" w14:textId="77777777" w:rsidR="003868D7" w:rsidRPr="0091087D" w:rsidRDefault="003868D7" w:rsidP="006A3601">
      <w:pPr>
        <w:pStyle w:val="Paragraphedeliste"/>
        <w:numPr>
          <w:ilvl w:val="0"/>
          <w:numId w:val="25"/>
        </w:numPr>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Appliquer les règles d’hygiène et de sécurité au travail ;</w:t>
      </w:r>
    </w:p>
    <w:p w14:paraId="318A8AC4" w14:textId="77777777" w:rsidR="003868D7" w:rsidRPr="0091087D" w:rsidRDefault="003868D7" w:rsidP="006A3601">
      <w:pPr>
        <w:pStyle w:val="Paragraphedeliste"/>
        <w:numPr>
          <w:ilvl w:val="0"/>
          <w:numId w:val="25"/>
        </w:numPr>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Mettre des panneaux de signalisation ;</w:t>
      </w:r>
    </w:p>
    <w:p w14:paraId="2AFA5726" w14:textId="77777777" w:rsidR="003868D7" w:rsidRPr="0091087D" w:rsidRDefault="003868D7" w:rsidP="006A3601">
      <w:pPr>
        <w:pStyle w:val="Paragraphedeliste"/>
        <w:numPr>
          <w:ilvl w:val="0"/>
          <w:numId w:val="25"/>
        </w:numPr>
        <w:spacing w:before="120" w:after="120"/>
        <w:ind w:left="357" w:hanging="357"/>
        <w:contextualSpacing w:val="0"/>
        <w:jc w:val="both"/>
        <w:rPr>
          <w:rFonts w:ascii="Arial" w:eastAsia="Arial" w:hAnsi="Arial" w:cs="Arial"/>
          <w:sz w:val="21"/>
          <w:szCs w:val="21"/>
          <w:lang w:val="fr-FR"/>
        </w:rPr>
      </w:pPr>
      <w:r w:rsidRPr="0091087D">
        <w:rPr>
          <w:rFonts w:ascii="Arial" w:eastAsia="Arial" w:hAnsi="Arial" w:cs="Arial"/>
          <w:sz w:val="21"/>
          <w:szCs w:val="21"/>
          <w:lang w:val="fr-FR"/>
        </w:rPr>
        <w:t>Prévoir un poste de secours pour les premiers soins.</w:t>
      </w:r>
    </w:p>
    <w:p w14:paraId="60EE0D64" w14:textId="77777777" w:rsidR="003868D7" w:rsidRPr="0091087D" w:rsidRDefault="003868D7" w:rsidP="00696549">
      <w:pPr>
        <w:spacing w:before="24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2784A533"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26C25046"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Responsables du suivi : </w:t>
      </w:r>
      <w:r w:rsidRPr="0091087D">
        <w:rPr>
          <w:rFonts w:ascii="Arial" w:eastAsia="Arial" w:hAnsi="Arial" w:cs="Arial"/>
          <w:sz w:val="22"/>
          <w:szCs w:val="22"/>
          <w:lang w:val="fr-FR"/>
        </w:rPr>
        <w:t>ANGE</w:t>
      </w:r>
    </w:p>
    <w:p w14:paraId="078E507F" w14:textId="77777777" w:rsidR="003868D7" w:rsidRPr="0091087D" w:rsidRDefault="003868D7" w:rsidP="00696549">
      <w:pPr>
        <w:spacing w:before="120" w:after="240"/>
        <w:rPr>
          <w:rFonts w:ascii="Arial" w:eastAsia="Arial" w:hAnsi="Arial" w:cs="Arial"/>
          <w:sz w:val="22"/>
          <w:szCs w:val="22"/>
          <w:lang w:val="fr-FR"/>
        </w:rPr>
      </w:pPr>
      <w:r w:rsidRPr="0091087D">
        <w:rPr>
          <w:rFonts w:ascii="Arial" w:eastAsia="Arial" w:hAnsi="Arial" w:cs="Arial"/>
          <w:b/>
          <w:sz w:val="22"/>
          <w:szCs w:val="22"/>
          <w:lang w:val="fr-FR"/>
        </w:rPr>
        <w:t xml:space="preserve">Coûts </w:t>
      </w:r>
      <w:r w:rsidRPr="0091087D">
        <w:rPr>
          <w:rFonts w:ascii="Arial" w:eastAsia="Arial" w:hAnsi="Arial" w:cs="Arial"/>
          <w:sz w:val="22"/>
          <w:szCs w:val="22"/>
          <w:lang w:val="fr-FR"/>
        </w:rPr>
        <w:t>: PM</w:t>
      </w:r>
    </w:p>
    <w:p w14:paraId="79B2BB0D"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3B4680BA"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58BED449" w14:textId="77777777" w:rsidR="003868D7" w:rsidRPr="0091087D" w:rsidRDefault="003868D7" w:rsidP="007570E3">
            <w:pPr>
              <w:contextualSpacing/>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2BE2EA62" w14:textId="77777777" w:rsidR="003868D7" w:rsidRPr="0091087D" w:rsidRDefault="003868D7" w:rsidP="007570E3">
            <w:pPr>
              <w:contextualSpacing/>
              <w:rPr>
                <w:rFonts w:ascii="Arial" w:hAnsi="Arial" w:cs="Arial"/>
                <w:lang w:val="fr-FR"/>
              </w:rPr>
            </w:pPr>
          </w:p>
        </w:tc>
      </w:tr>
      <w:tr w:rsidR="003868D7" w:rsidRPr="0091087D" w14:paraId="36BADB4B"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1AC53238" w14:textId="77777777" w:rsidR="003868D7" w:rsidRPr="0091087D" w:rsidRDefault="003868D7" w:rsidP="007570E3">
            <w:pPr>
              <w:contextualSpacing/>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1A244F3C" w14:textId="77777777" w:rsidR="003868D7" w:rsidRPr="0091087D" w:rsidRDefault="003868D7" w:rsidP="007570E3">
            <w:pPr>
              <w:contextualSpacing/>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7E006FCF" w14:textId="77777777" w:rsidR="003868D7" w:rsidRPr="0091087D" w:rsidRDefault="003868D7" w:rsidP="007570E3">
            <w:pPr>
              <w:contextualSpacing/>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1CE4F2F" w14:textId="77777777" w:rsidR="003868D7" w:rsidRPr="0091087D" w:rsidRDefault="003868D7" w:rsidP="007570E3">
            <w:pPr>
              <w:contextualSpacing/>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2C0A900" w14:textId="77777777" w:rsidR="003868D7" w:rsidRPr="0091087D" w:rsidRDefault="003868D7" w:rsidP="007570E3">
            <w:pPr>
              <w:contextualSpacing/>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4202046" w14:textId="77777777" w:rsidR="003868D7" w:rsidRPr="0091087D" w:rsidRDefault="003868D7" w:rsidP="007570E3">
            <w:pPr>
              <w:contextualSpacing/>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F82C48A" w14:textId="77777777" w:rsidR="003868D7" w:rsidRPr="0091087D" w:rsidRDefault="003868D7" w:rsidP="007570E3">
            <w:pPr>
              <w:contextualSpacing/>
              <w:rPr>
                <w:rFonts w:ascii="Arial" w:hAnsi="Arial" w:cs="Arial"/>
                <w:lang w:val="fr-FR"/>
              </w:rPr>
            </w:pPr>
          </w:p>
        </w:tc>
      </w:tr>
      <w:tr w:rsidR="003868D7" w:rsidRPr="0091087D" w14:paraId="30554B84"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397B9B12" w14:textId="77777777" w:rsidR="003868D7" w:rsidRPr="0091087D" w:rsidRDefault="003868D7" w:rsidP="007570E3">
            <w:pPr>
              <w:contextualSpacing/>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55F8DEAD" w14:textId="77777777" w:rsidR="003868D7" w:rsidRPr="0091087D" w:rsidRDefault="003868D7" w:rsidP="007570E3">
            <w:pPr>
              <w:contextualSpacing/>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47836438" w14:textId="77777777" w:rsidR="003868D7" w:rsidRPr="0091087D" w:rsidRDefault="003868D7" w:rsidP="007570E3">
            <w:pPr>
              <w:contextualSpacing/>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16A89C3A" w14:textId="77777777" w:rsidR="003868D7" w:rsidRPr="0091087D" w:rsidRDefault="003868D7" w:rsidP="007570E3">
            <w:pPr>
              <w:contextualSpacing/>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D7E156A" w14:textId="77777777" w:rsidR="003868D7" w:rsidRPr="0091087D" w:rsidRDefault="003868D7" w:rsidP="007570E3">
            <w:pPr>
              <w:contextualSpacing/>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9087420" w14:textId="77777777" w:rsidR="003868D7" w:rsidRPr="0091087D" w:rsidRDefault="003868D7" w:rsidP="007570E3">
            <w:pPr>
              <w:contextualSpacing/>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45BC9B0" w14:textId="77777777" w:rsidR="003868D7" w:rsidRPr="0091087D" w:rsidRDefault="003868D7" w:rsidP="007570E3">
            <w:pPr>
              <w:contextualSpacing/>
              <w:rPr>
                <w:rFonts w:ascii="Arial" w:hAnsi="Arial" w:cs="Arial"/>
                <w:lang w:val="fr-FR"/>
              </w:rPr>
            </w:pPr>
          </w:p>
        </w:tc>
      </w:tr>
      <w:tr w:rsidR="003868D7" w:rsidRPr="0091087D" w14:paraId="5A81A114"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33ED3FB" w14:textId="77777777" w:rsidR="003868D7" w:rsidRPr="0091087D" w:rsidRDefault="003868D7" w:rsidP="007570E3">
            <w:pPr>
              <w:contextualSpacing/>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2C571389" w14:textId="77777777" w:rsidR="003868D7" w:rsidRPr="0091087D" w:rsidRDefault="003868D7" w:rsidP="007570E3">
            <w:pPr>
              <w:contextualSpacing/>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23952FF6" w14:textId="77777777" w:rsidR="003868D7" w:rsidRPr="0091087D" w:rsidRDefault="003868D7" w:rsidP="007570E3">
            <w:pPr>
              <w:contextualSpacing/>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D5DA4E5" w14:textId="77777777" w:rsidR="003868D7" w:rsidRPr="0091087D" w:rsidRDefault="003868D7" w:rsidP="007570E3">
            <w:pPr>
              <w:contextualSpacing/>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C8BA554" w14:textId="77777777" w:rsidR="003868D7" w:rsidRPr="0091087D" w:rsidRDefault="003868D7" w:rsidP="007570E3">
            <w:pPr>
              <w:contextualSpacing/>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45273F1" w14:textId="77777777" w:rsidR="003868D7" w:rsidRPr="0091087D" w:rsidRDefault="003868D7" w:rsidP="007570E3">
            <w:pPr>
              <w:contextualSpacing/>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A3691BC" w14:textId="77777777" w:rsidR="003868D7" w:rsidRPr="0091087D" w:rsidRDefault="003868D7" w:rsidP="007570E3">
            <w:pPr>
              <w:contextualSpacing/>
              <w:rPr>
                <w:rFonts w:ascii="Arial" w:hAnsi="Arial" w:cs="Arial"/>
                <w:lang w:val="fr-FR"/>
              </w:rPr>
            </w:pPr>
          </w:p>
        </w:tc>
      </w:tr>
      <w:tr w:rsidR="003868D7" w:rsidRPr="0091087D" w14:paraId="5D78A03C"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3A0D568E" w14:textId="77777777" w:rsidR="003868D7" w:rsidRPr="0091087D" w:rsidRDefault="003868D7" w:rsidP="007570E3">
            <w:pPr>
              <w:contextualSpacing/>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2CBE5AB5" w14:textId="77777777" w:rsidR="003868D7" w:rsidRPr="0091087D" w:rsidRDefault="003868D7" w:rsidP="007570E3">
            <w:pPr>
              <w:contextualSpacing/>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1DAA926B" w14:textId="77777777" w:rsidR="003868D7" w:rsidRPr="0091087D" w:rsidRDefault="003868D7" w:rsidP="007570E3">
            <w:pPr>
              <w:contextualSpacing/>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3BFE358" w14:textId="77777777" w:rsidR="003868D7" w:rsidRPr="0091087D" w:rsidRDefault="003868D7" w:rsidP="007570E3">
            <w:pPr>
              <w:contextualSpacing/>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38183F4" w14:textId="77777777" w:rsidR="003868D7" w:rsidRPr="0091087D" w:rsidRDefault="003868D7" w:rsidP="007570E3">
            <w:pPr>
              <w:contextualSpacing/>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AB01170" w14:textId="77777777" w:rsidR="003868D7" w:rsidRPr="0091087D" w:rsidRDefault="003868D7" w:rsidP="007570E3">
            <w:pPr>
              <w:contextualSpacing/>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4F99E1CF" w14:textId="77777777" w:rsidR="003868D7" w:rsidRPr="0091087D" w:rsidRDefault="003868D7" w:rsidP="007570E3">
            <w:pPr>
              <w:contextualSpacing/>
              <w:rPr>
                <w:rFonts w:ascii="Arial" w:hAnsi="Arial" w:cs="Arial"/>
                <w:lang w:val="fr-FR"/>
              </w:rPr>
            </w:pPr>
          </w:p>
        </w:tc>
      </w:tr>
      <w:tr w:rsidR="003868D7" w:rsidRPr="0091087D" w14:paraId="7E252A5D"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77A7F60F" w14:textId="77777777" w:rsidR="003868D7" w:rsidRPr="0091087D" w:rsidRDefault="003868D7" w:rsidP="007570E3">
            <w:pPr>
              <w:contextualSpacing/>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01979C9B" w14:textId="77777777" w:rsidR="003868D7" w:rsidRPr="0091087D" w:rsidRDefault="003868D7" w:rsidP="007570E3">
            <w:pPr>
              <w:contextualSpacing/>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305FA33A" w14:textId="77777777" w:rsidR="003868D7" w:rsidRPr="0091087D" w:rsidRDefault="003868D7" w:rsidP="007570E3">
            <w:pPr>
              <w:contextualSpacing/>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005B565" w14:textId="77777777" w:rsidR="003868D7" w:rsidRPr="0091087D" w:rsidRDefault="003868D7" w:rsidP="007570E3">
            <w:pPr>
              <w:contextualSpacing/>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60CDA6A" w14:textId="77777777" w:rsidR="003868D7" w:rsidRPr="0091087D" w:rsidRDefault="003868D7" w:rsidP="007570E3">
            <w:pPr>
              <w:contextualSpacing/>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623FA43" w14:textId="77777777" w:rsidR="003868D7" w:rsidRPr="0091087D" w:rsidRDefault="003868D7" w:rsidP="007570E3">
            <w:pPr>
              <w:contextualSpacing/>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D44A970" w14:textId="77777777" w:rsidR="003868D7" w:rsidRPr="0091087D" w:rsidRDefault="003868D7" w:rsidP="007570E3">
            <w:pPr>
              <w:contextualSpacing/>
              <w:rPr>
                <w:rFonts w:ascii="Arial" w:hAnsi="Arial" w:cs="Arial"/>
                <w:lang w:val="fr-FR"/>
              </w:rPr>
            </w:pPr>
          </w:p>
        </w:tc>
      </w:tr>
      <w:tr w:rsidR="003868D7" w:rsidRPr="0091087D" w14:paraId="7CD5D360" w14:textId="77777777" w:rsidTr="007570E3">
        <w:trPr>
          <w:trHeight w:hRule="exact" w:val="284"/>
          <w:jc w:val="center"/>
        </w:trPr>
        <w:tc>
          <w:tcPr>
            <w:tcW w:w="2185" w:type="dxa"/>
            <w:gridSpan w:val="2"/>
            <w:vMerge w:val="restart"/>
            <w:tcBorders>
              <w:top w:val="single" w:sz="5" w:space="0" w:color="000000"/>
              <w:left w:val="single" w:sz="5" w:space="0" w:color="000000"/>
              <w:right w:val="single" w:sz="5" w:space="0" w:color="000000"/>
            </w:tcBorders>
          </w:tcPr>
          <w:p w14:paraId="72D73B93" w14:textId="77777777" w:rsidR="003868D7" w:rsidRPr="0091087D" w:rsidRDefault="003868D7" w:rsidP="007570E3">
            <w:pPr>
              <w:contextualSpacing/>
              <w:rPr>
                <w:rFonts w:ascii="Arial" w:hAnsi="Arial" w:cs="Arial"/>
                <w:lang w:val="fr-FR"/>
              </w:rPr>
            </w:pPr>
          </w:p>
          <w:p w14:paraId="4615781A" w14:textId="77777777" w:rsidR="003868D7" w:rsidRPr="0091087D" w:rsidRDefault="003868D7" w:rsidP="007570E3">
            <w:pPr>
              <w:contextualSpacing/>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40AD6778" w14:textId="77777777" w:rsidR="003868D7" w:rsidRPr="0091087D" w:rsidRDefault="003868D7" w:rsidP="007570E3">
            <w:pPr>
              <w:contextualSpacing/>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57674142" w14:textId="77777777" w:rsidR="003868D7" w:rsidRPr="0091087D" w:rsidRDefault="003868D7" w:rsidP="007570E3">
            <w:pPr>
              <w:contextualSpacing/>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2F3F5293" w14:textId="77777777" w:rsidR="003868D7" w:rsidRPr="0091087D" w:rsidRDefault="003868D7" w:rsidP="007570E3">
            <w:pPr>
              <w:contextualSpacing/>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2B4FA3D3" w14:textId="77777777" w:rsidR="003868D7" w:rsidRPr="0091087D" w:rsidRDefault="003868D7" w:rsidP="007570E3">
            <w:pPr>
              <w:contextualSpacing/>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294CA800" w14:textId="77777777" w:rsidR="003868D7" w:rsidRPr="0091087D" w:rsidRDefault="003868D7" w:rsidP="007570E3">
            <w:pPr>
              <w:contextualSpacing/>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2441F1CB" w14:textId="77777777" w:rsidTr="007570E3">
        <w:trPr>
          <w:trHeight w:hRule="exact" w:val="351"/>
          <w:jc w:val="center"/>
        </w:trPr>
        <w:tc>
          <w:tcPr>
            <w:tcW w:w="2185" w:type="dxa"/>
            <w:gridSpan w:val="2"/>
            <w:vMerge/>
            <w:tcBorders>
              <w:left w:val="single" w:sz="5" w:space="0" w:color="000000"/>
              <w:bottom w:val="single" w:sz="5" w:space="0" w:color="000000"/>
              <w:right w:val="single" w:sz="5" w:space="0" w:color="000000"/>
            </w:tcBorders>
          </w:tcPr>
          <w:p w14:paraId="321AFFBD" w14:textId="77777777" w:rsidR="003868D7" w:rsidRPr="0091087D" w:rsidRDefault="003868D7" w:rsidP="007570E3">
            <w:pPr>
              <w:contextualSpacing/>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50D1C4DC" w14:textId="77777777" w:rsidR="003868D7" w:rsidRPr="0091087D" w:rsidRDefault="003868D7" w:rsidP="007570E3">
            <w:pPr>
              <w:contextualSpacing/>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1A7A058A" w14:textId="77777777" w:rsidR="003868D7" w:rsidRPr="0091087D" w:rsidRDefault="003868D7" w:rsidP="007570E3">
            <w:pPr>
              <w:contextualSpacing/>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56333BE6" w14:textId="77777777" w:rsidR="003868D7" w:rsidRPr="0091087D" w:rsidRDefault="003868D7" w:rsidP="007570E3">
            <w:pPr>
              <w:contextualSpacing/>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068DCC50" w14:textId="77777777" w:rsidR="003868D7" w:rsidRPr="0091087D" w:rsidRDefault="003868D7" w:rsidP="007570E3">
            <w:pPr>
              <w:contextualSpacing/>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08E3BFCE" w14:textId="77777777" w:rsidR="003868D7" w:rsidRPr="0091087D" w:rsidRDefault="003868D7" w:rsidP="007570E3">
            <w:pPr>
              <w:contextualSpacing/>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10E5B5D1"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577CC7D3" w14:textId="1A0B2BD7" w:rsidR="003868D7" w:rsidRPr="0091087D" w:rsidRDefault="003868D7" w:rsidP="00241A00">
      <w:pPr>
        <w:pStyle w:val="Titre9"/>
        <w:rPr>
          <w:rFonts w:eastAsia="Arial"/>
          <w:lang w:val="fr-FR"/>
        </w:rPr>
      </w:pPr>
      <w:r w:rsidRPr="0091087D">
        <w:rPr>
          <w:rFonts w:eastAsia="Arial"/>
          <w:lang w:val="fr-FR"/>
        </w:rPr>
        <w:t>Risque d’accidents de trajet</w:t>
      </w:r>
    </w:p>
    <w:p w14:paraId="690ACCA1" w14:textId="77777777" w:rsidR="003868D7" w:rsidRPr="0091087D" w:rsidRDefault="003868D7" w:rsidP="006A3601">
      <w:pPr>
        <w:pStyle w:val="Paragraphedeliste"/>
        <w:numPr>
          <w:ilvl w:val="0"/>
          <w:numId w:val="24"/>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travailleurs sur les accidents de trajet ;</w:t>
      </w:r>
    </w:p>
    <w:p w14:paraId="5E593AAA" w14:textId="77777777" w:rsidR="003868D7" w:rsidRPr="0091087D" w:rsidRDefault="003868D7" w:rsidP="006A3601">
      <w:pPr>
        <w:pStyle w:val="Paragraphedeliste"/>
        <w:numPr>
          <w:ilvl w:val="0"/>
          <w:numId w:val="24"/>
        </w:numPr>
        <w:tabs>
          <w:tab w:val="left" w:pos="162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Insister sur la vigilance des travailleurs au moment de la sortie des chantiers et sur leur trajet allant de la maison aux chantiers et vis-versa ;</w:t>
      </w:r>
    </w:p>
    <w:p w14:paraId="202C8777" w14:textId="77777777" w:rsidR="003868D7" w:rsidRPr="0091087D" w:rsidRDefault="003868D7" w:rsidP="006A3601">
      <w:pPr>
        <w:pStyle w:val="Paragraphedeliste"/>
        <w:numPr>
          <w:ilvl w:val="0"/>
          <w:numId w:val="24"/>
        </w:numPr>
        <w:tabs>
          <w:tab w:val="left" w:pos="1620"/>
        </w:tabs>
        <w:spacing w:before="120" w:after="120"/>
        <w:ind w:left="357" w:hanging="357"/>
        <w:contextualSpacing w:val="0"/>
        <w:rPr>
          <w:rFonts w:ascii="Arial" w:eastAsia="Arial" w:hAnsi="Arial" w:cs="Arial"/>
          <w:sz w:val="22"/>
          <w:szCs w:val="22"/>
          <w:lang w:val="fr-FR"/>
        </w:rPr>
      </w:pPr>
      <w:r w:rsidRPr="0091087D">
        <w:rPr>
          <w:rFonts w:ascii="Arial" w:eastAsia="Arial" w:hAnsi="Arial" w:cs="Arial"/>
          <w:sz w:val="22"/>
          <w:szCs w:val="22"/>
          <w:lang w:val="fr-FR"/>
        </w:rPr>
        <w:t>Ne pas faire des détours en quittant la maison pour les chantiers ou à en retournant à la maison en fin de la journée de chantier ;</w:t>
      </w:r>
    </w:p>
    <w:p w14:paraId="6755B5CC" w14:textId="77777777" w:rsidR="003868D7" w:rsidRPr="0091087D" w:rsidRDefault="003868D7" w:rsidP="006A3601">
      <w:pPr>
        <w:pStyle w:val="Paragraphedeliste"/>
        <w:numPr>
          <w:ilvl w:val="0"/>
          <w:numId w:val="24"/>
        </w:numPr>
        <w:spacing w:before="120" w:after="120"/>
        <w:ind w:left="357" w:hanging="357"/>
        <w:contextualSpacing w:val="0"/>
        <w:rPr>
          <w:rFonts w:ascii="Arial" w:eastAsia="Arial" w:hAnsi="Arial" w:cs="Arial"/>
          <w:sz w:val="22"/>
          <w:szCs w:val="22"/>
          <w:lang w:val="fr-FR"/>
        </w:rPr>
      </w:pPr>
      <w:r w:rsidRPr="0091087D">
        <w:rPr>
          <w:rFonts w:ascii="Arial" w:eastAsia="Arial" w:hAnsi="Arial" w:cs="Arial"/>
          <w:sz w:val="22"/>
          <w:szCs w:val="22"/>
          <w:lang w:val="fr-FR"/>
        </w:rPr>
        <w:t>Avertir son supérieur hiérarchique lorsqu’on doit faire des détours involontaires.</w:t>
      </w:r>
    </w:p>
    <w:p w14:paraId="5E2C3D95"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d’évitement : </w:t>
      </w:r>
      <w:r w:rsidRPr="0091087D">
        <w:rPr>
          <w:rFonts w:ascii="Arial" w:eastAsia="Arial" w:hAnsi="Arial" w:cs="Arial"/>
          <w:sz w:val="22"/>
          <w:szCs w:val="22"/>
          <w:lang w:val="fr-FR"/>
        </w:rPr>
        <w:t xml:space="preserve">Moyenne </w:t>
      </w:r>
    </w:p>
    <w:p w14:paraId="62435B3D"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 xml:space="preserve">Promoteur </w:t>
      </w:r>
    </w:p>
    <w:p w14:paraId="4D101265"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Responsables du suivi et Contrôle : </w:t>
      </w:r>
      <w:r w:rsidRPr="0091087D">
        <w:rPr>
          <w:rFonts w:ascii="Arial" w:eastAsia="Arial" w:hAnsi="Arial" w:cs="Arial"/>
          <w:sz w:val="22"/>
          <w:szCs w:val="22"/>
          <w:lang w:val="fr-FR"/>
        </w:rPr>
        <w:t>ANGE</w:t>
      </w:r>
    </w:p>
    <w:p w14:paraId="7C9E815B"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w:t>
      </w:r>
    </w:p>
    <w:p w14:paraId="67D58A00"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1FCD3929" w14:textId="77777777" w:rsidTr="007570E3">
        <w:trPr>
          <w:trHeight w:hRule="exact" w:val="276"/>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061C0B47"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7CE95E22" w14:textId="77777777" w:rsidR="003868D7" w:rsidRPr="0091087D" w:rsidRDefault="003868D7" w:rsidP="007570E3">
            <w:pPr>
              <w:rPr>
                <w:rFonts w:ascii="Arial" w:hAnsi="Arial" w:cs="Arial"/>
                <w:lang w:val="fr-FR"/>
              </w:rPr>
            </w:pPr>
          </w:p>
        </w:tc>
      </w:tr>
      <w:tr w:rsidR="003868D7" w:rsidRPr="0091087D" w14:paraId="7D33F734"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1F16A8A6"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4350981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05E83FAB"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9DF4043"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4B12C9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C07BBE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FC03EBF" w14:textId="77777777" w:rsidR="003868D7" w:rsidRPr="0091087D" w:rsidRDefault="003868D7" w:rsidP="007570E3">
            <w:pPr>
              <w:rPr>
                <w:rFonts w:ascii="Arial" w:hAnsi="Arial" w:cs="Arial"/>
                <w:lang w:val="fr-FR"/>
              </w:rPr>
            </w:pPr>
          </w:p>
        </w:tc>
      </w:tr>
      <w:tr w:rsidR="003868D7" w:rsidRPr="0091087D" w14:paraId="25C39A6D"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D9F9394"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7DED812F"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1B81E1E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60C4689B"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9EDEEA7"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7E96F8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1689FB5" w14:textId="77777777" w:rsidR="003868D7" w:rsidRPr="0091087D" w:rsidRDefault="003868D7" w:rsidP="007570E3">
            <w:pPr>
              <w:rPr>
                <w:rFonts w:ascii="Arial" w:hAnsi="Arial" w:cs="Arial"/>
                <w:lang w:val="fr-FR"/>
              </w:rPr>
            </w:pPr>
          </w:p>
        </w:tc>
      </w:tr>
      <w:tr w:rsidR="003868D7" w:rsidRPr="0091087D" w14:paraId="59C7A55F"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5C081FD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3EBB459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31690A4B"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5BCBCA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49F4C75"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E44F7E5"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6E712C3" w14:textId="77777777" w:rsidR="003868D7" w:rsidRPr="0091087D" w:rsidRDefault="003868D7" w:rsidP="007570E3">
            <w:pPr>
              <w:rPr>
                <w:rFonts w:ascii="Arial" w:hAnsi="Arial" w:cs="Arial"/>
                <w:lang w:val="fr-FR"/>
              </w:rPr>
            </w:pPr>
          </w:p>
        </w:tc>
      </w:tr>
      <w:tr w:rsidR="003868D7" w:rsidRPr="0091087D" w14:paraId="41EA1255"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B2001E1"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75F502CE"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53799285"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9F6D18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CD21B3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36BC74D"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8C9D481" w14:textId="77777777" w:rsidR="003868D7" w:rsidRPr="0091087D" w:rsidRDefault="003868D7" w:rsidP="007570E3">
            <w:pPr>
              <w:rPr>
                <w:rFonts w:ascii="Arial" w:hAnsi="Arial" w:cs="Arial"/>
                <w:lang w:val="fr-FR"/>
              </w:rPr>
            </w:pPr>
          </w:p>
        </w:tc>
      </w:tr>
      <w:tr w:rsidR="003868D7" w:rsidRPr="0091087D" w14:paraId="4CECBEF7"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BCE2CEE"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3F9E8F7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40F18185"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C02B04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E302E10"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7963F91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B581365" w14:textId="77777777" w:rsidR="003868D7" w:rsidRPr="0091087D" w:rsidRDefault="003868D7" w:rsidP="007570E3">
            <w:pPr>
              <w:rPr>
                <w:rFonts w:ascii="Arial" w:hAnsi="Arial" w:cs="Arial"/>
                <w:lang w:val="fr-FR"/>
              </w:rPr>
            </w:pPr>
          </w:p>
        </w:tc>
      </w:tr>
      <w:tr w:rsidR="003868D7" w:rsidRPr="0091087D" w14:paraId="50328F9D" w14:textId="77777777" w:rsidTr="007570E3">
        <w:trPr>
          <w:trHeight w:hRule="exact" w:val="286"/>
          <w:jc w:val="center"/>
        </w:trPr>
        <w:tc>
          <w:tcPr>
            <w:tcW w:w="2185" w:type="dxa"/>
            <w:gridSpan w:val="2"/>
            <w:vMerge w:val="restart"/>
            <w:tcBorders>
              <w:top w:val="single" w:sz="5" w:space="0" w:color="000000"/>
              <w:left w:val="single" w:sz="5" w:space="0" w:color="000000"/>
              <w:right w:val="single" w:sz="5" w:space="0" w:color="000000"/>
            </w:tcBorders>
          </w:tcPr>
          <w:p w14:paraId="3166E931" w14:textId="77777777" w:rsidR="003868D7" w:rsidRPr="0091087D" w:rsidRDefault="003868D7" w:rsidP="007570E3">
            <w:pPr>
              <w:rPr>
                <w:rFonts w:ascii="Arial" w:hAnsi="Arial" w:cs="Arial"/>
                <w:lang w:val="fr-FR"/>
              </w:rPr>
            </w:pPr>
          </w:p>
          <w:p w14:paraId="540CC00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082F0A4F"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0FAB3CA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3742EF9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1DED7527"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39B42D17"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38755E65" w14:textId="77777777" w:rsidTr="007570E3">
        <w:trPr>
          <w:trHeight w:hRule="exact" w:val="351"/>
          <w:jc w:val="center"/>
        </w:trPr>
        <w:tc>
          <w:tcPr>
            <w:tcW w:w="2185" w:type="dxa"/>
            <w:gridSpan w:val="2"/>
            <w:vMerge/>
            <w:tcBorders>
              <w:left w:val="single" w:sz="5" w:space="0" w:color="000000"/>
              <w:bottom w:val="single" w:sz="5" w:space="0" w:color="000000"/>
              <w:right w:val="single" w:sz="5" w:space="0" w:color="000000"/>
            </w:tcBorders>
          </w:tcPr>
          <w:p w14:paraId="3EBC6615"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5CA50A9F"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42954B2E"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7472003F"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5480573D"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5A9F9DCB"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09B326E1"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38E74594" w14:textId="107B15E2" w:rsidR="003868D7" w:rsidRPr="0091087D" w:rsidRDefault="003868D7" w:rsidP="00241A00">
      <w:pPr>
        <w:pStyle w:val="Titre9"/>
        <w:rPr>
          <w:rFonts w:eastAsia="Arial"/>
          <w:lang w:val="fr-FR"/>
        </w:rPr>
      </w:pPr>
      <w:r w:rsidRPr="0091087D">
        <w:rPr>
          <w:rFonts w:eastAsia="Arial"/>
          <w:lang w:val="fr-FR"/>
        </w:rPr>
        <w:t>Risques d’atteinte à la sécurité du personnel de l’entreprise des travaux</w:t>
      </w:r>
    </w:p>
    <w:p w14:paraId="1B650F51" w14:textId="77777777" w:rsidR="003868D7" w:rsidRPr="0091087D" w:rsidRDefault="003868D7" w:rsidP="006A3601">
      <w:pPr>
        <w:pStyle w:val="Paragraphedeliste"/>
        <w:numPr>
          <w:ilvl w:val="0"/>
          <w:numId w:val="1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travailleurs sur l’hygiène et la santé sur les chantiers ;</w:t>
      </w:r>
    </w:p>
    <w:p w14:paraId="0F095405" w14:textId="77777777" w:rsidR="003868D7" w:rsidRPr="0091087D" w:rsidRDefault="003868D7" w:rsidP="006A3601">
      <w:pPr>
        <w:pStyle w:val="Paragraphedeliste"/>
        <w:numPr>
          <w:ilvl w:val="0"/>
          <w:numId w:val="1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Doter les employés d’EPI adapté et veiller à leur port effectif ;</w:t>
      </w:r>
    </w:p>
    <w:p w14:paraId="73E90321" w14:textId="77777777" w:rsidR="003868D7" w:rsidRPr="0091087D" w:rsidRDefault="003868D7" w:rsidP="006A3601">
      <w:pPr>
        <w:pStyle w:val="Paragraphedeliste"/>
        <w:numPr>
          <w:ilvl w:val="0"/>
          <w:numId w:val="1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un centre de soins fonctionnel ;</w:t>
      </w:r>
    </w:p>
    <w:p w14:paraId="4D29F57C" w14:textId="77777777" w:rsidR="003868D7" w:rsidRPr="0091087D" w:rsidRDefault="003868D7" w:rsidP="006A3601">
      <w:pPr>
        <w:pStyle w:val="Paragraphedeliste"/>
        <w:numPr>
          <w:ilvl w:val="0"/>
          <w:numId w:val="1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Former le personnel aux gestes de premier secours ;</w:t>
      </w:r>
    </w:p>
    <w:p w14:paraId="5DBB707C" w14:textId="77777777" w:rsidR="003868D7" w:rsidRPr="0091087D" w:rsidRDefault="003868D7" w:rsidP="006A3601">
      <w:pPr>
        <w:pStyle w:val="Paragraphedeliste"/>
        <w:numPr>
          <w:ilvl w:val="0"/>
          <w:numId w:val="1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Signaler les zones de danger par des panneaux et des balises.</w:t>
      </w:r>
    </w:p>
    <w:p w14:paraId="7AD72819" w14:textId="77777777" w:rsidR="003868D7" w:rsidRPr="0091087D" w:rsidRDefault="003868D7" w:rsidP="0069654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2B2A4C3B" w14:textId="77777777" w:rsidR="003868D7" w:rsidRPr="0091087D" w:rsidRDefault="003868D7" w:rsidP="0069654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10BB44BC" w14:textId="77777777" w:rsidR="003868D7" w:rsidRPr="0091087D" w:rsidRDefault="003868D7" w:rsidP="00696549">
      <w:pPr>
        <w:spacing w:before="120" w:after="120"/>
        <w:jc w:val="both"/>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7B4896D7"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2ACFBF4D"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63D28584"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7EEAB6EC"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0D7886A8" w14:textId="77777777" w:rsidR="003868D7" w:rsidRPr="0091087D" w:rsidRDefault="003868D7" w:rsidP="007570E3">
            <w:pPr>
              <w:rPr>
                <w:rFonts w:ascii="Arial" w:hAnsi="Arial" w:cs="Arial"/>
                <w:lang w:val="fr-FR"/>
              </w:rPr>
            </w:pPr>
          </w:p>
        </w:tc>
      </w:tr>
      <w:tr w:rsidR="003868D7" w:rsidRPr="0091087D" w14:paraId="17E73060"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1E58F26B"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5558C81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49FFFBCF"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C6C008C"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65DFE95"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EFC808E"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7DCAD09" w14:textId="77777777" w:rsidR="003868D7" w:rsidRPr="0091087D" w:rsidRDefault="003868D7" w:rsidP="007570E3">
            <w:pPr>
              <w:rPr>
                <w:rFonts w:ascii="Arial" w:hAnsi="Arial" w:cs="Arial"/>
                <w:lang w:val="fr-FR"/>
              </w:rPr>
            </w:pPr>
          </w:p>
        </w:tc>
      </w:tr>
      <w:tr w:rsidR="003868D7" w:rsidRPr="0091087D" w14:paraId="11EF7830" w14:textId="77777777" w:rsidTr="007570E3">
        <w:trPr>
          <w:trHeight w:hRule="exact" w:val="285"/>
          <w:jc w:val="center"/>
        </w:trPr>
        <w:tc>
          <w:tcPr>
            <w:tcW w:w="1619" w:type="dxa"/>
            <w:tcBorders>
              <w:top w:val="single" w:sz="5" w:space="0" w:color="000000"/>
              <w:left w:val="single" w:sz="5" w:space="0" w:color="000000"/>
              <w:bottom w:val="single" w:sz="5" w:space="0" w:color="000000"/>
              <w:right w:val="single" w:sz="5" w:space="0" w:color="000000"/>
            </w:tcBorders>
          </w:tcPr>
          <w:p w14:paraId="1B37A141"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4031EDF1"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5681FA4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536BA42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38539A4"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90141BE"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043BE7D" w14:textId="77777777" w:rsidR="003868D7" w:rsidRPr="0091087D" w:rsidRDefault="003868D7" w:rsidP="007570E3">
            <w:pPr>
              <w:rPr>
                <w:rFonts w:ascii="Arial" w:hAnsi="Arial" w:cs="Arial"/>
                <w:lang w:val="fr-FR"/>
              </w:rPr>
            </w:pPr>
          </w:p>
        </w:tc>
      </w:tr>
      <w:tr w:rsidR="003868D7" w:rsidRPr="0091087D" w14:paraId="10254E4B"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2AE2747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4C9A1D4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4F62A4F4"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65F1543"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8BF5F0A"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0ADE936"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AD889A4" w14:textId="77777777" w:rsidR="003868D7" w:rsidRPr="0091087D" w:rsidRDefault="003868D7" w:rsidP="007570E3">
            <w:pPr>
              <w:rPr>
                <w:rFonts w:ascii="Arial" w:hAnsi="Arial" w:cs="Arial"/>
                <w:lang w:val="fr-FR"/>
              </w:rPr>
            </w:pPr>
          </w:p>
        </w:tc>
      </w:tr>
      <w:tr w:rsidR="003868D7" w:rsidRPr="0091087D" w14:paraId="6F7854E0"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0239548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6C6BE115"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01A6C504"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5E0E18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F38BEE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F01690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4273712" w14:textId="77777777" w:rsidR="003868D7" w:rsidRPr="0091087D" w:rsidRDefault="003868D7" w:rsidP="007570E3">
            <w:pPr>
              <w:rPr>
                <w:rFonts w:ascii="Arial" w:hAnsi="Arial" w:cs="Arial"/>
                <w:lang w:val="fr-FR"/>
              </w:rPr>
            </w:pPr>
          </w:p>
        </w:tc>
      </w:tr>
      <w:tr w:rsidR="003868D7" w:rsidRPr="0091087D" w14:paraId="2E9BFF99"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765CFD1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6865AAB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1F537FE8"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15EB50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954C8C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4A678D2"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175C88F" w14:textId="77777777" w:rsidR="003868D7" w:rsidRPr="0091087D" w:rsidRDefault="003868D7" w:rsidP="007570E3">
            <w:pPr>
              <w:rPr>
                <w:rFonts w:ascii="Arial" w:hAnsi="Arial" w:cs="Arial"/>
                <w:lang w:val="fr-FR"/>
              </w:rPr>
            </w:pPr>
          </w:p>
        </w:tc>
      </w:tr>
      <w:tr w:rsidR="003868D7" w:rsidRPr="0091087D" w14:paraId="383A69CE"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31A96EC5" w14:textId="77777777" w:rsidR="003868D7" w:rsidRPr="0091087D" w:rsidRDefault="003868D7" w:rsidP="007570E3">
            <w:pPr>
              <w:rPr>
                <w:rFonts w:ascii="Arial" w:hAnsi="Arial" w:cs="Arial"/>
                <w:lang w:val="fr-FR"/>
              </w:rPr>
            </w:pPr>
          </w:p>
          <w:p w14:paraId="4C0B3B6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65F2D55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2FEEDB7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79667045"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69EDF38F"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68A5B5C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0590C857"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33F9E29F"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1477BEFD"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50E69F7D"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3A81655D"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111A6A4B"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3D6C79FE"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1E625486"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3D5164E2" w14:textId="5465DAE2" w:rsidR="003868D7" w:rsidRPr="0091087D" w:rsidRDefault="003868D7" w:rsidP="00241A00">
      <w:pPr>
        <w:pStyle w:val="Titre9"/>
        <w:rPr>
          <w:rFonts w:eastAsia="Arial"/>
          <w:lang w:val="fr-FR"/>
        </w:rPr>
      </w:pPr>
      <w:r w:rsidRPr="0091087D">
        <w:rPr>
          <w:rFonts w:eastAsia="Arial"/>
          <w:lang w:val="fr-FR"/>
        </w:rPr>
        <w:t>Risque d’atteinte à la santé du personnel de l’entreprise des travaux</w:t>
      </w:r>
    </w:p>
    <w:p w14:paraId="76980186" w14:textId="77777777" w:rsidR="003868D7" w:rsidRPr="0091087D" w:rsidRDefault="003868D7" w:rsidP="006A3601">
      <w:pPr>
        <w:pStyle w:val="Paragraphedeliste"/>
        <w:numPr>
          <w:ilvl w:val="0"/>
          <w:numId w:val="2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Sensibiliser les travailleurs sur l’hygiène et la santé sur les chantiers ;</w:t>
      </w:r>
    </w:p>
    <w:p w14:paraId="407F6033" w14:textId="77777777" w:rsidR="003868D7" w:rsidRPr="0091087D" w:rsidRDefault="003868D7" w:rsidP="006A3601">
      <w:pPr>
        <w:pStyle w:val="Paragraphedeliste"/>
        <w:numPr>
          <w:ilvl w:val="0"/>
          <w:numId w:val="2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Doter les employés d’EPI adapté et veiller à leur port effectif ;</w:t>
      </w:r>
    </w:p>
    <w:p w14:paraId="719A5B5E" w14:textId="77777777" w:rsidR="003868D7" w:rsidRPr="0091087D" w:rsidRDefault="003868D7" w:rsidP="006A3601">
      <w:pPr>
        <w:pStyle w:val="Paragraphedeliste"/>
        <w:numPr>
          <w:ilvl w:val="0"/>
          <w:numId w:val="2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un centre de soins fonctionnel ;</w:t>
      </w:r>
    </w:p>
    <w:p w14:paraId="49B012FE" w14:textId="77777777" w:rsidR="003868D7" w:rsidRPr="0091087D" w:rsidRDefault="003868D7" w:rsidP="006A3601">
      <w:pPr>
        <w:pStyle w:val="Paragraphedeliste"/>
        <w:numPr>
          <w:ilvl w:val="0"/>
          <w:numId w:val="2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Former le personnel aux gestes de premier secours ;</w:t>
      </w:r>
    </w:p>
    <w:p w14:paraId="02D57F35" w14:textId="77777777" w:rsidR="003868D7" w:rsidRPr="0091087D" w:rsidRDefault="003868D7" w:rsidP="006A3601">
      <w:pPr>
        <w:pStyle w:val="Paragraphedeliste"/>
        <w:numPr>
          <w:ilvl w:val="0"/>
          <w:numId w:val="23"/>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Signaler les zones de danger par des panneaux et des balises.</w:t>
      </w:r>
    </w:p>
    <w:p w14:paraId="537DBB11"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197E5877"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1F149D2E" w14:textId="77777777" w:rsidR="003868D7" w:rsidRPr="0091087D" w:rsidRDefault="003868D7" w:rsidP="00696549">
      <w:pPr>
        <w:spacing w:before="120" w:after="120"/>
        <w:rPr>
          <w:rFonts w:ascii="Arial" w:eastAsia="Arial" w:hAnsi="Arial" w:cs="Arial"/>
          <w:sz w:val="24"/>
          <w:szCs w:val="24"/>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4"/>
          <w:szCs w:val="24"/>
          <w:lang w:val="fr-FR"/>
        </w:rPr>
        <w:t>ANGE</w:t>
      </w:r>
    </w:p>
    <w:p w14:paraId="74DEC047"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Inclus dans le marché de l’entreprise des travaux</w:t>
      </w:r>
    </w:p>
    <w:p w14:paraId="20836A71"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07F3C2EA"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6C973442"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7FBCC58E" w14:textId="77777777" w:rsidR="003868D7" w:rsidRPr="0091087D" w:rsidRDefault="003868D7" w:rsidP="007570E3">
            <w:pPr>
              <w:rPr>
                <w:rFonts w:ascii="Arial" w:hAnsi="Arial" w:cs="Arial"/>
                <w:lang w:val="fr-FR"/>
              </w:rPr>
            </w:pPr>
          </w:p>
        </w:tc>
      </w:tr>
      <w:tr w:rsidR="003868D7" w:rsidRPr="0091087D" w14:paraId="02A41B6D"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2D8934E5"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03BEFD47"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5107363A"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CB83A12"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29886B3"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07469C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D0ACE95" w14:textId="77777777" w:rsidR="003868D7" w:rsidRPr="0091087D" w:rsidRDefault="003868D7" w:rsidP="007570E3">
            <w:pPr>
              <w:rPr>
                <w:rFonts w:ascii="Arial" w:hAnsi="Arial" w:cs="Arial"/>
                <w:lang w:val="fr-FR"/>
              </w:rPr>
            </w:pPr>
          </w:p>
        </w:tc>
      </w:tr>
      <w:tr w:rsidR="003868D7" w:rsidRPr="0091087D" w14:paraId="485FF94C" w14:textId="77777777" w:rsidTr="007570E3">
        <w:trPr>
          <w:trHeight w:hRule="exact" w:val="285"/>
          <w:jc w:val="center"/>
        </w:trPr>
        <w:tc>
          <w:tcPr>
            <w:tcW w:w="1619" w:type="dxa"/>
            <w:tcBorders>
              <w:top w:val="single" w:sz="5" w:space="0" w:color="000000"/>
              <w:left w:val="single" w:sz="5" w:space="0" w:color="000000"/>
              <w:bottom w:val="single" w:sz="5" w:space="0" w:color="000000"/>
              <w:right w:val="single" w:sz="5" w:space="0" w:color="000000"/>
            </w:tcBorders>
          </w:tcPr>
          <w:p w14:paraId="6CBCCA49"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21A93A60"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743135F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1EF0FED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1E6CF5A4"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5185A43"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24B9355" w14:textId="77777777" w:rsidR="003868D7" w:rsidRPr="0091087D" w:rsidRDefault="003868D7" w:rsidP="007570E3">
            <w:pPr>
              <w:rPr>
                <w:rFonts w:ascii="Arial" w:hAnsi="Arial" w:cs="Arial"/>
                <w:lang w:val="fr-FR"/>
              </w:rPr>
            </w:pPr>
          </w:p>
        </w:tc>
      </w:tr>
      <w:tr w:rsidR="003868D7" w:rsidRPr="0091087D" w14:paraId="48A78E18"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24EBB526"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019132C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3A56743B"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1B5D72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80B9855"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FDFD250"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894344F" w14:textId="77777777" w:rsidR="003868D7" w:rsidRPr="0091087D" w:rsidRDefault="003868D7" w:rsidP="007570E3">
            <w:pPr>
              <w:rPr>
                <w:rFonts w:ascii="Arial" w:hAnsi="Arial" w:cs="Arial"/>
                <w:lang w:val="fr-FR"/>
              </w:rPr>
            </w:pPr>
          </w:p>
        </w:tc>
      </w:tr>
      <w:tr w:rsidR="003868D7" w:rsidRPr="0091087D" w14:paraId="32D4BCCE"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F030EED"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13607CA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779A00DB"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A1FBFA0"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F0756E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79CFC4F"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1C88453B" w14:textId="77777777" w:rsidR="003868D7" w:rsidRPr="0091087D" w:rsidRDefault="003868D7" w:rsidP="007570E3">
            <w:pPr>
              <w:rPr>
                <w:rFonts w:ascii="Arial" w:hAnsi="Arial" w:cs="Arial"/>
                <w:lang w:val="fr-FR"/>
              </w:rPr>
            </w:pPr>
          </w:p>
        </w:tc>
      </w:tr>
      <w:tr w:rsidR="003868D7" w:rsidRPr="0091087D" w14:paraId="3A0D77A4"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265BF28B"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307491D1"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030AD82B"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5213A9E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76A23A4"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1DE62CD0"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251E010" w14:textId="77777777" w:rsidR="003868D7" w:rsidRPr="0091087D" w:rsidRDefault="003868D7" w:rsidP="007570E3">
            <w:pPr>
              <w:rPr>
                <w:rFonts w:ascii="Arial" w:hAnsi="Arial" w:cs="Arial"/>
                <w:lang w:val="fr-FR"/>
              </w:rPr>
            </w:pPr>
          </w:p>
        </w:tc>
      </w:tr>
      <w:tr w:rsidR="003868D7" w:rsidRPr="0091087D" w14:paraId="5798D36A"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31B3A067" w14:textId="77777777" w:rsidR="003868D7" w:rsidRPr="0091087D" w:rsidRDefault="003868D7" w:rsidP="007570E3">
            <w:pPr>
              <w:rPr>
                <w:rFonts w:ascii="Arial" w:hAnsi="Arial" w:cs="Arial"/>
                <w:lang w:val="fr-FR"/>
              </w:rPr>
            </w:pPr>
          </w:p>
          <w:p w14:paraId="531D5061"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26A18596"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1D8E97FF"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0269D693"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31597D13"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51201A2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35E00C8E"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1CF363A6"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40429E7D"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56C6EA50"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2817F527"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3A2496D6"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28BB5607"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6F4E7E65"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3153EE97" w14:textId="3BEA3E20" w:rsidR="003868D7" w:rsidRPr="0091087D" w:rsidRDefault="003868D7" w:rsidP="00241A00">
      <w:pPr>
        <w:pStyle w:val="Titre9"/>
        <w:rPr>
          <w:rFonts w:eastAsia="Arial"/>
          <w:lang w:val="fr-FR"/>
        </w:rPr>
      </w:pPr>
      <w:r w:rsidRPr="0091087D">
        <w:rPr>
          <w:rFonts w:eastAsia="Arial"/>
          <w:lang w:val="fr-FR"/>
        </w:rPr>
        <w:t>Risque de contamination et de propagation des infections sexuellement transmissibles et du coronavirus</w:t>
      </w:r>
    </w:p>
    <w:p w14:paraId="7BF4E11B" w14:textId="77777777" w:rsidR="003868D7" w:rsidRPr="0091087D" w:rsidRDefault="003868D7" w:rsidP="006A3601">
      <w:pPr>
        <w:pStyle w:val="Paragraphedeliste"/>
        <w:numPr>
          <w:ilvl w:val="0"/>
          <w:numId w:val="22"/>
        </w:numPr>
        <w:tabs>
          <w:tab w:val="left" w:pos="1980"/>
        </w:tabs>
        <w:spacing w:before="240" w:after="240"/>
        <w:ind w:left="360"/>
        <w:jc w:val="both"/>
        <w:rPr>
          <w:rFonts w:ascii="Arial" w:eastAsia="Arial" w:hAnsi="Arial" w:cs="Arial"/>
          <w:sz w:val="22"/>
          <w:szCs w:val="22"/>
          <w:lang w:val="fr-FR"/>
        </w:rPr>
      </w:pPr>
      <w:r w:rsidRPr="0091087D">
        <w:rPr>
          <w:rFonts w:ascii="Arial" w:eastAsia="Arial" w:hAnsi="Arial" w:cs="Arial"/>
          <w:sz w:val="22"/>
          <w:szCs w:val="22"/>
          <w:lang w:val="fr-FR"/>
        </w:rPr>
        <w:t>Effectuer par l’intermédiaire d’une entité qualifiée un programme de sensibilisation aux risques des IST en l’occurrence le VIH/SIDA qui comprendra toutes les mesures nécessaires pour réduire le risque de propagation des IST-VIH/SIDA parmi les travailleurs ainsi que les populations riveraines,</w:t>
      </w:r>
    </w:p>
    <w:p w14:paraId="7C6CC93B"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Moyenne</w:t>
      </w:r>
    </w:p>
    <w:p w14:paraId="7470E985"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2ABB94B8"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Responsables du suivi : </w:t>
      </w:r>
      <w:r w:rsidRPr="0091087D">
        <w:rPr>
          <w:rFonts w:ascii="Arial" w:eastAsia="Arial" w:hAnsi="Arial" w:cs="Arial"/>
          <w:sz w:val="22"/>
          <w:szCs w:val="22"/>
          <w:lang w:val="fr-FR"/>
        </w:rPr>
        <w:t>ANGE</w:t>
      </w:r>
    </w:p>
    <w:p w14:paraId="794524FE"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w:t>
      </w:r>
      <w:r w:rsidRPr="0091087D">
        <w:rPr>
          <w:rFonts w:ascii="Arial" w:eastAsia="Arial" w:hAnsi="Arial" w:cs="Arial"/>
          <w:sz w:val="22"/>
          <w:szCs w:val="22"/>
          <w:lang w:val="fr-FR"/>
        </w:rPr>
        <w:t>: PM</w:t>
      </w:r>
    </w:p>
    <w:p w14:paraId="6CA90F6B"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2053ECA9"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2CC1727C"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1451C735" w14:textId="77777777" w:rsidR="003868D7" w:rsidRPr="0091087D" w:rsidRDefault="003868D7" w:rsidP="007570E3">
            <w:pPr>
              <w:rPr>
                <w:rFonts w:ascii="Arial" w:hAnsi="Arial" w:cs="Arial"/>
                <w:lang w:val="fr-FR"/>
              </w:rPr>
            </w:pPr>
          </w:p>
        </w:tc>
      </w:tr>
      <w:tr w:rsidR="003868D7" w:rsidRPr="0091087D" w14:paraId="2B3C8352"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4EAACFE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09F6E02F"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5F0329F0"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76CC53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2D781F6"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60A19B2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2CADAE6" w14:textId="77777777" w:rsidR="003868D7" w:rsidRPr="0091087D" w:rsidRDefault="003868D7" w:rsidP="007570E3">
            <w:pPr>
              <w:rPr>
                <w:rFonts w:ascii="Arial" w:hAnsi="Arial" w:cs="Arial"/>
                <w:lang w:val="fr-FR"/>
              </w:rPr>
            </w:pPr>
          </w:p>
        </w:tc>
      </w:tr>
      <w:tr w:rsidR="003868D7" w:rsidRPr="0091087D" w14:paraId="054F67F1"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4B86AB7E"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086DDE4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79F5645E"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56185FC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01F82C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3E7ECB2"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0370468E" w14:textId="77777777" w:rsidR="003868D7" w:rsidRPr="0091087D" w:rsidRDefault="003868D7" w:rsidP="007570E3">
            <w:pPr>
              <w:rPr>
                <w:rFonts w:ascii="Arial" w:hAnsi="Arial" w:cs="Arial"/>
                <w:lang w:val="fr-FR"/>
              </w:rPr>
            </w:pPr>
          </w:p>
        </w:tc>
      </w:tr>
      <w:tr w:rsidR="003868D7" w:rsidRPr="0091087D" w14:paraId="4EBFE085"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52533E6C"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5E8EA613"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218615E0"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3001E63A"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3EA0D3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50A087E"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CF499DE" w14:textId="77777777" w:rsidR="003868D7" w:rsidRPr="0091087D" w:rsidRDefault="003868D7" w:rsidP="007570E3">
            <w:pPr>
              <w:rPr>
                <w:rFonts w:ascii="Arial" w:hAnsi="Arial" w:cs="Arial"/>
                <w:lang w:val="fr-FR"/>
              </w:rPr>
            </w:pPr>
          </w:p>
        </w:tc>
      </w:tr>
      <w:tr w:rsidR="003868D7" w:rsidRPr="0091087D" w14:paraId="79ABEA32"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3215265C"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706D5B4E"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2E54AEE8"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1C6BF9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40B0DE5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C4FA62C"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6A6D7A6" w14:textId="77777777" w:rsidR="003868D7" w:rsidRPr="0091087D" w:rsidRDefault="003868D7" w:rsidP="007570E3">
            <w:pPr>
              <w:rPr>
                <w:rFonts w:ascii="Arial" w:hAnsi="Arial" w:cs="Arial"/>
                <w:lang w:val="fr-FR"/>
              </w:rPr>
            </w:pPr>
          </w:p>
        </w:tc>
      </w:tr>
      <w:tr w:rsidR="003868D7" w:rsidRPr="0091087D" w14:paraId="2E72A001"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534479C6"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05007348"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7D53362B"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C52057B"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1A9353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36C8B94"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6337093" w14:textId="77777777" w:rsidR="003868D7" w:rsidRPr="0091087D" w:rsidRDefault="003868D7" w:rsidP="007570E3">
            <w:pPr>
              <w:rPr>
                <w:rFonts w:ascii="Arial" w:hAnsi="Arial" w:cs="Arial"/>
                <w:lang w:val="fr-FR"/>
              </w:rPr>
            </w:pPr>
          </w:p>
        </w:tc>
      </w:tr>
      <w:tr w:rsidR="003868D7" w:rsidRPr="0091087D" w14:paraId="1F7BC867"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7E710FB7" w14:textId="77777777" w:rsidR="003868D7" w:rsidRPr="0091087D" w:rsidRDefault="003868D7" w:rsidP="007570E3">
            <w:pPr>
              <w:rPr>
                <w:rFonts w:ascii="Arial" w:hAnsi="Arial" w:cs="Arial"/>
                <w:lang w:val="fr-FR"/>
              </w:rPr>
            </w:pPr>
          </w:p>
          <w:p w14:paraId="5274D903"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67B639E7"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54D84FBF"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097843C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65CC162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6179FA1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219FF8C2"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6AC3E9E9"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78F18F52"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66142A68"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2EABCE18"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100E414B"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0DEB942B"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1116FABA" w14:textId="77777777" w:rsidR="003868D7" w:rsidRPr="0091087D"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399D79A7" w14:textId="10F45405" w:rsidR="003868D7" w:rsidRPr="0091087D" w:rsidRDefault="00696DF1" w:rsidP="00241A00">
      <w:pPr>
        <w:pStyle w:val="Titre4"/>
        <w:rPr>
          <w:rFonts w:eastAsia="Arial"/>
          <w:lang w:val="fr-FR"/>
        </w:rPr>
      </w:pPr>
      <w:bookmarkStart w:id="715" w:name="_Toc137459642"/>
      <w:r>
        <w:rPr>
          <w:rFonts w:eastAsia="Arial"/>
          <w:lang w:val="fr-FR"/>
        </w:rPr>
        <w:t>10</w:t>
      </w:r>
      <w:r w:rsidR="00241A00">
        <w:rPr>
          <w:rFonts w:eastAsia="Arial"/>
          <w:lang w:val="fr-FR"/>
        </w:rPr>
        <w:t>.2</w:t>
      </w:r>
      <w:r w:rsidR="00241A00" w:rsidRPr="0091087D">
        <w:rPr>
          <w:rFonts w:eastAsia="Arial"/>
          <w:lang w:val="fr-FR"/>
        </w:rPr>
        <w:t>.</w:t>
      </w:r>
      <w:r w:rsidR="003868D7" w:rsidRPr="0091087D">
        <w:rPr>
          <w:rFonts w:eastAsia="Arial"/>
          <w:lang w:val="fr-FR"/>
        </w:rPr>
        <w:t xml:space="preserve">3.3. </w:t>
      </w:r>
      <w:r w:rsidR="003868D7" w:rsidRPr="0091087D">
        <w:rPr>
          <w:rFonts w:eastAsia="Arial"/>
          <w:u w:color="000000"/>
          <w:lang w:val="fr-FR"/>
        </w:rPr>
        <w:t>Scénario 3 : cas d’abandon</w:t>
      </w:r>
      <w:bookmarkEnd w:id="715"/>
    </w:p>
    <w:p w14:paraId="6950CB77" w14:textId="62E40EC3" w:rsidR="003868D7" w:rsidRPr="0091087D" w:rsidRDefault="00696DF1" w:rsidP="000869E9">
      <w:pPr>
        <w:pStyle w:val="Titre5"/>
        <w:rPr>
          <w:rFonts w:eastAsia="Arial"/>
          <w:lang w:val="fr-FR"/>
        </w:rPr>
      </w:pPr>
      <w:bookmarkStart w:id="716" w:name="_Toc137459643"/>
      <w:r>
        <w:rPr>
          <w:rFonts w:eastAsia="Arial"/>
          <w:lang w:val="fr-FR"/>
        </w:rPr>
        <w:t>10</w:t>
      </w:r>
      <w:r w:rsidR="000869E9">
        <w:rPr>
          <w:rFonts w:eastAsia="Arial"/>
          <w:lang w:val="fr-FR"/>
        </w:rPr>
        <w:t>.2</w:t>
      </w:r>
      <w:r w:rsidR="000869E9" w:rsidRPr="0091087D">
        <w:rPr>
          <w:rFonts w:eastAsia="Arial"/>
          <w:lang w:val="fr-FR"/>
        </w:rPr>
        <w:t>.</w:t>
      </w:r>
      <w:r w:rsidR="003868D7" w:rsidRPr="0091087D">
        <w:rPr>
          <w:rFonts w:eastAsia="Arial"/>
          <w:lang w:val="fr-FR"/>
        </w:rPr>
        <w:t>3.3.1. Mesures environnementales d’ordre général</w:t>
      </w:r>
      <w:bookmarkEnd w:id="716"/>
    </w:p>
    <w:p w14:paraId="5B9A7F3A" w14:textId="77777777" w:rsidR="003868D7" w:rsidRPr="0091087D" w:rsidRDefault="003868D7" w:rsidP="006A3601">
      <w:pPr>
        <w:pStyle w:val="Paragraphedeliste"/>
        <w:numPr>
          <w:ilvl w:val="0"/>
          <w:numId w:val="20"/>
        </w:numPr>
        <w:spacing w:before="240" w:after="240"/>
        <w:ind w:left="360"/>
        <w:rPr>
          <w:rFonts w:ascii="Arial" w:eastAsia="Arial" w:hAnsi="Arial" w:cs="Arial"/>
          <w:sz w:val="22"/>
          <w:szCs w:val="22"/>
          <w:lang w:val="fr-FR"/>
        </w:rPr>
      </w:pPr>
      <w:r w:rsidRPr="0091087D">
        <w:rPr>
          <w:rFonts w:ascii="Arial" w:eastAsia="Arial" w:hAnsi="Arial" w:cs="Arial"/>
          <w:sz w:val="22"/>
          <w:szCs w:val="22"/>
          <w:lang w:val="fr-FR"/>
        </w:rPr>
        <w:t>Réaliser un audit d’abandon</w:t>
      </w:r>
    </w:p>
    <w:p w14:paraId="510FBC98" w14:textId="1A179028" w:rsidR="003868D7" w:rsidRPr="0091087D" w:rsidRDefault="00696DF1" w:rsidP="000869E9">
      <w:pPr>
        <w:pStyle w:val="Titre5"/>
        <w:rPr>
          <w:rFonts w:eastAsia="Arial"/>
          <w:lang w:val="fr-FR"/>
        </w:rPr>
      </w:pPr>
      <w:bookmarkStart w:id="717" w:name="_Toc137459644"/>
      <w:r>
        <w:rPr>
          <w:rFonts w:eastAsia="Arial"/>
          <w:lang w:val="fr-FR"/>
        </w:rPr>
        <w:t>10</w:t>
      </w:r>
      <w:r w:rsidR="000869E9">
        <w:rPr>
          <w:rFonts w:eastAsia="Arial"/>
          <w:lang w:val="fr-FR"/>
        </w:rPr>
        <w:t>.2</w:t>
      </w:r>
      <w:r w:rsidR="000869E9" w:rsidRPr="0091087D">
        <w:rPr>
          <w:rFonts w:eastAsia="Arial"/>
          <w:lang w:val="fr-FR"/>
        </w:rPr>
        <w:t>.</w:t>
      </w:r>
      <w:r w:rsidR="003868D7" w:rsidRPr="0091087D">
        <w:rPr>
          <w:rFonts w:eastAsia="Arial"/>
          <w:lang w:val="fr-FR"/>
        </w:rPr>
        <w:t>3.3.2. Mesures de prévention des risques sur le milieu biophysique</w:t>
      </w:r>
      <w:bookmarkEnd w:id="717"/>
    </w:p>
    <w:p w14:paraId="63C2FBF7" w14:textId="3532CB45" w:rsidR="003868D7" w:rsidRPr="0091087D" w:rsidRDefault="003868D7" w:rsidP="000869E9">
      <w:pPr>
        <w:pStyle w:val="Titre9"/>
        <w:rPr>
          <w:rFonts w:eastAsia="Arial"/>
          <w:lang w:val="fr-FR"/>
        </w:rPr>
      </w:pPr>
      <w:r w:rsidRPr="0091087D">
        <w:rPr>
          <w:rFonts w:eastAsia="Arial"/>
          <w:lang w:val="fr-FR"/>
        </w:rPr>
        <w:t>Risque de pollution des eaux des petits barrages</w:t>
      </w:r>
    </w:p>
    <w:p w14:paraId="4A493063" w14:textId="77777777" w:rsidR="003868D7" w:rsidRPr="0091087D" w:rsidRDefault="003868D7" w:rsidP="006A3601">
      <w:pPr>
        <w:pStyle w:val="Paragraphedeliste"/>
        <w:numPr>
          <w:ilvl w:val="0"/>
          <w:numId w:val="21"/>
        </w:numPr>
        <w:spacing w:before="120" w:after="120"/>
        <w:ind w:left="357" w:hanging="357"/>
        <w:contextualSpacing w:val="0"/>
        <w:rPr>
          <w:rFonts w:ascii="Arial" w:eastAsia="Arial" w:hAnsi="Arial" w:cs="Arial"/>
          <w:sz w:val="22"/>
          <w:szCs w:val="22"/>
          <w:lang w:val="fr-FR"/>
        </w:rPr>
      </w:pPr>
      <w:r w:rsidRPr="0091087D">
        <w:rPr>
          <w:rFonts w:ascii="Arial" w:eastAsia="Arial" w:hAnsi="Arial" w:cs="Arial"/>
          <w:sz w:val="22"/>
          <w:szCs w:val="22"/>
          <w:lang w:val="fr-FR"/>
        </w:rPr>
        <w:t>Maintenir un minimum de surveillance des ouvrages abandonnés ;</w:t>
      </w:r>
    </w:p>
    <w:p w14:paraId="74D210E4" w14:textId="77777777" w:rsidR="003868D7" w:rsidRPr="0091087D" w:rsidRDefault="003868D7" w:rsidP="006A3601">
      <w:pPr>
        <w:pStyle w:val="Paragraphedeliste"/>
        <w:numPr>
          <w:ilvl w:val="0"/>
          <w:numId w:val="21"/>
        </w:numPr>
        <w:spacing w:before="120" w:after="120"/>
        <w:ind w:left="357" w:hanging="357"/>
        <w:contextualSpacing w:val="0"/>
        <w:rPr>
          <w:rFonts w:ascii="Arial" w:eastAsia="Arial" w:hAnsi="Arial" w:cs="Arial"/>
          <w:sz w:val="22"/>
          <w:szCs w:val="22"/>
          <w:lang w:val="fr-FR"/>
        </w:rPr>
      </w:pPr>
      <w:r w:rsidRPr="0091087D">
        <w:rPr>
          <w:rFonts w:ascii="Arial" w:eastAsia="Arial" w:hAnsi="Arial" w:cs="Arial"/>
          <w:sz w:val="22"/>
          <w:szCs w:val="22"/>
          <w:lang w:val="fr-FR"/>
        </w:rPr>
        <w:t>Procéder au démantèlement des petits-barrages ;</w:t>
      </w:r>
    </w:p>
    <w:p w14:paraId="39DEED3F" w14:textId="77777777" w:rsidR="003868D7" w:rsidRPr="0091087D" w:rsidRDefault="003868D7" w:rsidP="006A3601">
      <w:pPr>
        <w:pStyle w:val="Paragraphedeliste"/>
        <w:numPr>
          <w:ilvl w:val="0"/>
          <w:numId w:val="21"/>
        </w:numPr>
        <w:spacing w:before="120" w:after="120"/>
        <w:ind w:left="357" w:hanging="357"/>
        <w:contextualSpacing w:val="0"/>
        <w:rPr>
          <w:rFonts w:ascii="Arial" w:eastAsia="Arial" w:hAnsi="Arial" w:cs="Arial"/>
          <w:sz w:val="22"/>
          <w:szCs w:val="22"/>
          <w:lang w:val="fr-FR"/>
        </w:rPr>
      </w:pPr>
      <w:r w:rsidRPr="0091087D">
        <w:rPr>
          <w:rFonts w:ascii="Arial" w:eastAsia="Arial" w:hAnsi="Arial" w:cs="Arial"/>
          <w:sz w:val="22"/>
          <w:szCs w:val="22"/>
          <w:lang w:val="fr-FR"/>
        </w:rPr>
        <w:t>Etudier la possibilité de reconstruire de nouveaux petits-barrages.</w:t>
      </w:r>
    </w:p>
    <w:p w14:paraId="38404B73" w14:textId="77777777" w:rsidR="003868D7" w:rsidRPr="0091087D" w:rsidRDefault="003868D7" w:rsidP="0069654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Faible</w:t>
      </w:r>
    </w:p>
    <w:p w14:paraId="159B5226" w14:textId="77777777" w:rsidR="003868D7" w:rsidRPr="0091087D" w:rsidRDefault="003868D7" w:rsidP="0069654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02AB2758" w14:textId="77777777" w:rsidR="003868D7" w:rsidRPr="0091087D" w:rsidRDefault="003868D7" w:rsidP="0069654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7B10FC89" w14:textId="67217A07" w:rsidR="003868D7"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0A533B28" w14:textId="3611347D" w:rsidR="000869E9" w:rsidRDefault="000869E9" w:rsidP="00696549">
      <w:pPr>
        <w:spacing w:before="120" w:after="120"/>
        <w:rPr>
          <w:rFonts w:ascii="Arial" w:eastAsia="Arial" w:hAnsi="Arial" w:cs="Arial"/>
          <w:sz w:val="22"/>
          <w:szCs w:val="22"/>
          <w:lang w:val="fr-FR"/>
        </w:rPr>
      </w:pPr>
    </w:p>
    <w:p w14:paraId="4D1779C6" w14:textId="77777777" w:rsidR="000869E9" w:rsidRPr="0091087D" w:rsidRDefault="000869E9" w:rsidP="00696549">
      <w:pPr>
        <w:spacing w:before="120" w:after="120"/>
        <w:rPr>
          <w:rFonts w:ascii="Arial" w:eastAsia="Arial" w:hAnsi="Arial" w:cs="Arial"/>
          <w:sz w:val="22"/>
          <w:szCs w:val="22"/>
          <w:lang w:val="fr-FR"/>
        </w:rPr>
      </w:pPr>
    </w:p>
    <w:p w14:paraId="55B4FBFF"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3B98E303"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1B344985"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3FF52BAA" w14:textId="77777777" w:rsidR="003868D7" w:rsidRPr="0091087D" w:rsidRDefault="003868D7" w:rsidP="007570E3">
            <w:pPr>
              <w:rPr>
                <w:rFonts w:ascii="Arial" w:hAnsi="Arial" w:cs="Arial"/>
                <w:lang w:val="fr-FR"/>
              </w:rPr>
            </w:pPr>
          </w:p>
        </w:tc>
      </w:tr>
      <w:tr w:rsidR="003868D7" w:rsidRPr="0091087D" w14:paraId="5AF6232D"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7349C427"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6FF6F2BE"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6FCB567C"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6C1CFC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44DD5F2"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915830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39505C6A" w14:textId="77777777" w:rsidR="003868D7" w:rsidRPr="0091087D" w:rsidRDefault="003868D7" w:rsidP="007570E3">
            <w:pPr>
              <w:rPr>
                <w:rFonts w:ascii="Arial" w:hAnsi="Arial" w:cs="Arial"/>
                <w:lang w:val="fr-FR"/>
              </w:rPr>
            </w:pPr>
          </w:p>
        </w:tc>
      </w:tr>
      <w:tr w:rsidR="003868D7" w:rsidRPr="0091087D" w14:paraId="1864ECC1"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2FB058EE"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1B50654D"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764AEF58"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33CD01E6"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ACEA30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4503E05"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5682BCB" w14:textId="77777777" w:rsidR="003868D7" w:rsidRPr="0091087D" w:rsidRDefault="003868D7" w:rsidP="007570E3">
            <w:pPr>
              <w:rPr>
                <w:rFonts w:ascii="Arial" w:hAnsi="Arial" w:cs="Arial"/>
                <w:lang w:val="fr-FR"/>
              </w:rPr>
            </w:pPr>
          </w:p>
        </w:tc>
      </w:tr>
      <w:tr w:rsidR="003868D7" w:rsidRPr="0091087D" w14:paraId="7F7614F0"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72DB7211"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67B3DAB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79DB08C7"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62ECBA1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EAD0C9B"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FC96BE1"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D3C5AD9" w14:textId="77777777" w:rsidR="003868D7" w:rsidRPr="0091087D" w:rsidRDefault="003868D7" w:rsidP="007570E3">
            <w:pPr>
              <w:rPr>
                <w:rFonts w:ascii="Arial" w:hAnsi="Arial" w:cs="Arial"/>
                <w:lang w:val="fr-FR"/>
              </w:rPr>
            </w:pPr>
          </w:p>
        </w:tc>
      </w:tr>
      <w:tr w:rsidR="003868D7" w:rsidRPr="0091087D" w14:paraId="0BF36581"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700E40C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6DD833C3"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1A46AA77"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4065CF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232A33DF"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2514C350"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28958A9D" w14:textId="77777777" w:rsidR="003868D7" w:rsidRPr="0091087D" w:rsidRDefault="003868D7" w:rsidP="007570E3">
            <w:pPr>
              <w:rPr>
                <w:rFonts w:ascii="Arial" w:hAnsi="Arial" w:cs="Arial"/>
                <w:lang w:val="fr-FR"/>
              </w:rPr>
            </w:pPr>
          </w:p>
        </w:tc>
      </w:tr>
      <w:tr w:rsidR="003868D7" w:rsidRPr="0091087D" w14:paraId="3BF4FEC4"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1389CFBF"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28F3899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21F2FA7E"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01807EEE"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39922B0E"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78A9393"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A4C4B63" w14:textId="77777777" w:rsidR="003868D7" w:rsidRPr="0091087D" w:rsidRDefault="003868D7" w:rsidP="007570E3">
            <w:pPr>
              <w:rPr>
                <w:rFonts w:ascii="Arial" w:hAnsi="Arial" w:cs="Arial"/>
                <w:lang w:val="fr-FR"/>
              </w:rPr>
            </w:pPr>
          </w:p>
        </w:tc>
      </w:tr>
      <w:tr w:rsidR="003868D7" w:rsidRPr="0091087D" w14:paraId="097BF6EC"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40DE6AF6" w14:textId="77777777" w:rsidR="003868D7" w:rsidRPr="0091087D" w:rsidRDefault="003868D7" w:rsidP="007570E3">
            <w:pPr>
              <w:rPr>
                <w:rFonts w:ascii="Arial" w:hAnsi="Arial" w:cs="Arial"/>
                <w:lang w:val="fr-FR"/>
              </w:rPr>
            </w:pPr>
          </w:p>
          <w:p w14:paraId="2FBA3D54"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16CF90D1"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33F3587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1995FCC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2A0F9B4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33C436ED"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109208A3"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73BC6085"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1CCFD5A4"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6C43A9DA"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7AD7EFA7"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4911C364"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4981B88E"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4D622204"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48BFD443" w14:textId="79A1AC97" w:rsidR="003868D7" w:rsidRPr="0091087D" w:rsidRDefault="00696DF1" w:rsidP="000869E9">
      <w:pPr>
        <w:pStyle w:val="Titre5"/>
        <w:rPr>
          <w:rFonts w:eastAsia="Arial"/>
          <w:lang w:val="fr-FR"/>
        </w:rPr>
      </w:pPr>
      <w:bookmarkStart w:id="718" w:name="_Toc137459645"/>
      <w:r>
        <w:rPr>
          <w:rFonts w:eastAsia="Arial"/>
          <w:lang w:val="fr-FR"/>
        </w:rPr>
        <w:t>10</w:t>
      </w:r>
      <w:r w:rsidR="000869E9">
        <w:rPr>
          <w:rFonts w:eastAsia="Arial"/>
          <w:lang w:val="fr-FR"/>
        </w:rPr>
        <w:t>.2</w:t>
      </w:r>
      <w:r w:rsidR="000869E9" w:rsidRPr="0091087D">
        <w:rPr>
          <w:rFonts w:eastAsia="Arial"/>
          <w:lang w:val="fr-FR"/>
        </w:rPr>
        <w:t>.</w:t>
      </w:r>
      <w:r w:rsidR="003868D7" w:rsidRPr="0091087D">
        <w:rPr>
          <w:rFonts w:eastAsia="Arial"/>
          <w:lang w:val="fr-FR"/>
        </w:rPr>
        <w:t>3.3.3. Mesures préventives des risques sur le milieu humain</w:t>
      </w:r>
      <w:bookmarkEnd w:id="718"/>
    </w:p>
    <w:p w14:paraId="023EDBE5" w14:textId="2D13F969" w:rsidR="003868D7" w:rsidRPr="0091087D" w:rsidRDefault="003868D7" w:rsidP="000869E9">
      <w:pPr>
        <w:pStyle w:val="Titre9"/>
        <w:rPr>
          <w:rFonts w:eastAsia="Arial"/>
          <w:lang w:val="fr-FR"/>
        </w:rPr>
      </w:pPr>
      <w:r w:rsidRPr="0091087D">
        <w:rPr>
          <w:rFonts w:eastAsia="Arial"/>
          <w:lang w:val="fr-FR"/>
        </w:rPr>
        <w:t>Risque de rupture des petits barrages</w:t>
      </w:r>
    </w:p>
    <w:p w14:paraId="40869398" w14:textId="77777777" w:rsidR="003868D7" w:rsidRPr="0091087D" w:rsidRDefault="003868D7" w:rsidP="006A3601">
      <w:pPr>
        <w:pStyle w:val="Paragraphedeliste"/>
        <w:numPr>
          <w:ilvl w:val="0"/>
          <w:numId w:val="19"/>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Maintenir un minimum de surveillance des ouvrages abandonnés ;</w:t>
      </w:r>
    </w:p>
    <w:p w14:paraId="05D8F8EE" w14:textId="77777777" w:rsidR="003868D7" w:rsidRPr="0091087D" w:rsidRDefault="003868D7" w:rsidP="006A3601">
      <w:pPr>
        <w:pStyle w:val="Paragraphedeliste"/>
        <w:numPr>
          <w:ilvl w:val="0"/>
          <w:numId w:val="19"/>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Continuer la sensibilisation périodique des populations en aval des petits-barrages au danger encouru avec la présence de barrages abandonnés dans leur cadre vie ;</w:t>
      </w:r>
    </w:p>
    <w:p w14:paraId="6FD26A3F" w14:textId="77777777" w:rsidR="003868D7" w:rsidRPr="0091087D" w:rsidRDefault="003868D7" w:rsidP="006A3601">
      <w:pPr>
        <w:pStyle w:val="Paragraphedeliste"/>
        <w:numPr>
          <w:ilvl w:val="0"/>
          <w:numId w:val="19"/>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en collaboration avec les populations, notamment les CVD un système de surveillance autour des petits barrages ;</w:t>
      </w:r>
    </w:p>
    <w:p w14:paraId="7642DE08" w14:textId="77777777" w:rsidR="003868D7" w:rsidRPr="0091087D" w:rsidRDefault="003868D7" w:rsidP="006A3601">
      <w:pPr>
        <w:pStyle w:val="Paragraphedeliste"/>
        <w:numPr>
          <w:ilvl w:val="0"/>
          <w:numId w:val="19"/>
        </w:numPr>
        <w:spacing w:before="120" w:after="120"/>
        <w:ind w:left="357" w:hanging="357"/>
        <w:contextualSpacing w:val="0"/>
        <w:rPr>
          <w:rFonts w:ascii="Arial" w:eastAsia="Arial" w:hAnsi="Arial" w:cs="Arial"/>
          <w:sz w:val="22"/>
          <w:szCs w:val="22"/>
          <w:lang w:val="fr-FR"/>
        </w:rPr>
      </w:pPr>
      <w:r w:rsidRPr="0091087D">
        <w:rPr>
          <w:rFonts w:ascii="Arial" w:eastAsia="Arial" w:hAnsi="Arial" w:cs="Arial"/>
          <w:sz w:val="22"/>
          <w:szCs w:val="22"/>
          <w:lang w:val="fr-FR"/>
        </w:rPr>
        <w:t>Procéder au démantèlement des petits-barrages ;</w:t>
      </w:r>
    </w:p>
    <w:p w14:paraId="7E4CCF84" w14:textId="77777777" w:rsidR="003868D7" w:rsidRPr="0091087D" w:rsidRDefault="003868D7" w:rsidP="006A3601">
      <w:pPr>
        <w:pStyle w:val="Paragraphedeliste"/>
        <w:numPr>
          <w:ilvl w:val="0"/>
          <w:numId w:val="19"/>
        </w:numPr>
        <w:spacing w:before="120" w:after="120"/>
        <w:ind w:left="357" w:hanging="357"/>
        <w:contextualSpacing w:val="0"/>
        <w:rPr>
          <w:rFonts w:ascii="Arial" w:eastAsia="Arial" w:hAnsi="Arial" w:cs="Arial"/>
          <w:sz w:val="22"/>
          <w:szCs w:val="22"/>
          <w:lang w:val="fr-FR"/>
        </w:rPr>
      </w:pPr>
      <w:r w:rsidRPr="0091087D">
        <w:rPr>
          <w:rFonts w:ascii="Arial" w:eastAsia="Arial" w:hAnsi="Arial" w:cs="Arial"/>
          <w:sz w:val="22"/>
          <w:szCs w:val="22"/>
          <w:lang w:val="fr-FR"/>
        </w:rPr>
        <w:t>Etudier la possibilité de reconstruire de nouveaux petits-barrages.</w:t>
      </w:r>
    </w:p>
    <w:p w14:paraId="63C1E978"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Faible</w:t>
      </w:r>
    </w:p>
    <w:p w14:paraId="21269DCD"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618088F4"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1B12DD6C" w14:textId="77777777" w:rsidR="003868D7" w:rsidRPr="0091087D" w:rsidRDefault="003868D7" w:rsidP="00696549">
      <w:pPr>
        <w:spacing w:before="120" w:after="120"/>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3DC53779"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29FC75FE" w14:textId="77777777" w:rsidTr="007570E3">
        <w:trPr>
          <w:trHeight w:hRule="exact" w:val="274"/>
          <w:jc w:val="center"/>
        </w:trPr>
        <w:tc>
          <w:tcPr>
            <w:tcW w:w="2089" w:type="dxa"/>
            <w:gridSpan w:val="2"/>
            <w:tcBorders>
              <w:top w:val="single" w:sz="5" w:space="0" w:color="000000"/>
              <w:left w:val="single" w:sz="5" w:space="0" w:color="000000"/>
              <w:bottom w:val="single" w:sz="5" w:space="0" w:color="000000"/>
              <w:right w:val="single" w:sz="5" w:space="0" w:color="000000"/>
            </w:tcBorders>
          </w:tcPr>
          <w:p w14:paraId="51EE027C"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6983" w:type="dxa"/>
            <w:gridSpan w:val="5"/>
            <w:tcBorders>
              <w:top w:val="single" w:sz="5" w:space="0" w:color="000000"/>
              <w:left w:val="single" w:sz="5" w:space="0" w:color="000000"/>
              <w:bottom w:val="single" w:sz="5" w:space="0" w:color="000000"/>
              <w:right w:val="single" w:sz="5" w:space="0" w:color="000000"/>
            </w:tcBorders>
          </w:tcPr>
          <w:p w14:paraId="32E22D9C" w14:textId="77777777" w:rsidR="003868D7" w:rsidRPr="0091087D" w:rsidRDefault="003868D7" w:rsidP="007570E3">
            <w:pPr>
              <w:rPr>
                <w:rFonts w:ascii="Arial" w:hAnsi="Arial" w:cs="Arial"/>
                <w:lang w:val="fr-FR"/>
              </w:rPr>
            </w:pPr>
          </w:p>
        </w:tc>
      </w:tr>
      <w:tr w:rsidR="003868D7" w:rsidRPr="0091087D" w14:paraId="18EB6578" w14:textId="77777777" w:rsidTr="007570E3">
        <w:trPr>
          <w:trHeight w:hRule="exact" w:val="286"/>
          <w:jc w:val="center"/>
        </w:trPr>
        <w:tc>
          <w:tcPr>
            <w:tcW w:w="1547" w:type="dxa"/>
            <w:tcBorders>
              <w:top w:val="single" w:sz="5" w:space="0" w:color="000000"/>
              <w:left w:val="single" w:sz="5" w:space="0" w:color="000000"/>
              <w:bottom w:val="single" w:sz="5" w:space="0" w:color="000000"/>
              <w:right w:val="single" w:sz="5" w:space="0" w:color="000000"/>
            </w:tcBorders>
          </w:tcPr>
          <w:p w14:paraId="55474D37"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42" w:type="dxa"/>
            <w:tcBorders>
              <w:top w:val="single" w:sz="5" w:space="0" w:color="000000"/>
              <w:left w:val="single" w:sz="5" w:space="0" w:color="000000"/>
              <w:bottom w:val="single" w:sz="5" w:space="0" w:color="000000"/>
              <w:right w:val="single" w:sz="5" w:space="0" w:color="000000"/>
            </w:tcBorders>
          </w:tcPr>
          <w:p w14:paraId="2B6A1CCF"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090" w:type="dxa"/>
            <w:tcBorders>
              <w:top w:val="single" w:sz="5" w:space="0" w:color="000000"/>
              <w:left w:val="single" w:sz="5" w:space="0" w:color="000000"/>
              <w:bottom w:val="single" w:sz="5" w:space="0" w:color="000000"/>
              <w:right w:val="single" w:sz="5" w:space="0" w:color="000000"/>
            </w:tcBorders>
          </w:tcPr>
          <w:p w14:paraId="20E00545" w14:textId="77777777" w:rsidR="003868D7" w:rsidRPr="0091087D" w:rsidRDefault="003868D7" w:rsidP="007570E3">
            <w:pPr>
              <w:rPr>
                <w:rFonts w:ascii="Arial" w:hAnsi="Arial" w:cs="Arial"/>
                <w:lang w:val="fr-FR"/>
              </w:rPr>
            </w:pPr>
          </w:p>
        </w:tc>
        <w:tc>
          <w:tcPr>
            <w:tcW w:w="1298" w:type="dxa"/>
            <w:tcBorders>
              <w:top w:val="single" w:sz="5" w:space="0" w:color="000000"/>
              <w:left w:val="single" w:sz="5" w:space="0" w:color="000000"/>
              <w:bottom w:val="single" w:sz="5" w:space="0" w:color="000000"/>
              <w:right w:val="single" w:sz="5" w:space="0" w:color="000000"/>
            </w:tcBorders>
          </w:tcPr>
          <w:p w14:paraId="4D36FA43" w14:textId="77777777" w:rsidR="003868D7" w:rsidRPr="0091087D" w:rsidRDefault="003868D7" w:rsidP="007570E3">
            <w:pPr>
              <w:rPr>
                <w:rFonts w:ascii="Arial" w:hAnsi="Arial" w:cs="Arial"/>
                <w:lang w:val="fr-FR"/>
              </w:rPr>
            </w:pPr>
          </w:p>
        </w:tc>
        <w:tc>
          <w:tcPr>
            <w:tcW w:w="948" w:type="dxa"/>
            <w:tcBorders>
              <w:top w:val="single" w:sz="5" w:space="0" w:color="000000"/>
              <w:left w:val="single" w:sz="5" w:space="0" w:color="000000"/>
              <w:bottom w:val="single" w:sz="5" w:space="0" w:color="000000"/>
              <w:right w:val="single" w:sz="5" w:space="0" w:color="000000"/>
            </w:tcBorders>
          </w:tcPr>
          <w:p w14:paraId="512BC025" w14:textId="77777777" w:rsidR="003868D7" w:rsidRPr="0091087D" w:rsidRDefault="003868D7" w:rsidP="007570E3">
            <w:pPr>
              <w:rPr>
                <w:rFonts w:ascii="Arial" w:hAnsi="Arial" w:cs="Arial"/>
                <w:lang w:val="fr-FR"/>
              </w:rPr>
            </w:pPr>
          </w:p>
        </w:tc>
        <w:tc>
          <w:tcPr>
            <w:tcW w:w="1762" w:type="dxa"/>
            <w:tcBorders>
              <w:top w:val="single" w:sz="5" w:space="0" w:color="000000"/>
              <w:left w:val="single" w:sz="5" w:space="0" w:color="000000"/>
              <w:bottom w:val="single" w:sz="5" w:space="0" w:color="000000"/>
              <w:right w:val="single" w:sz="5" w:space="0" w:color="000000"/>
            </w:tcBorders>
          </w:tcPr>
          <w:p w14:paraId="1677232F" w14:textId="77777777" w:rsidR="003868D7" w:rsidRPr="0091087D" w:rsidRDefault="003868D7" w:rsidP="007570E3">
            <w:pPr>
              <w:rPr>
                <w:rFonts w:ascii="Arial" w:hAnsi="Arial" w:cs="Arial"/>
                <w:lang w:val="fr-FR"/>
              </w:rPr>
            </w:pPr>
          </w:p>
        </w:tc>
        <w:tc>
          <w:tcPr>
            <w:tcW w:w="1885" w:type="dxa"/>
            <w:tcBorders>
              <w:top w:val="single" w:sz="5" w:space="0" w:color="000000"/>
              <w:left w:val="single" w:sz="5" w:space="0" w:color="000000"/>
              <w:bottom w:val="single" w:sz="5" w:space="0" w:color="000000"/>
              <w:right w:val="single" w:sz="5" w:space="0" w:color="000000"/>
            </w:tcBorders>
          </w:tcPr>
          <w:p w14:paraId="738D9072" w14:textId="77777777" w:rsidR="003868D7" w:rsidRPr="0091087D" w:rsidRDefault="003868D7" w:rsidP="007570E3">
            <w:pPr>
              <w:rPr>
                <w:rFonts w:ascii="Arial" w:hAnsi="Arial" w:cs="Arial"/>
                <w:lang w:val="fr-FR"/>
              </w:rPr>
            </w:pPr>
          </w:p>
        </w:tc>
      </w:tr>
      <w:tr w:rsidR="003868D7" w:rsidRPr="0091087D" w14:paraId="366027E2" w14:textId="77777777" w:rsidTr="007570E3">
        <w:trPr>
          <w:trHeight w:hRule="exact" w:val="283"/>
          <w:jc w:val="center"/>
        </w:trPr>
        <w:tc>
          <w:tcPr>
            <w:tcW w:w="1547" w:type="dxa"/>
            <w:tcBorders>
              <w:top w:val="single" w:sz="5" w:space="0" w:color="000000"/>
              <w:left w:val="single" w:sz="5" w:space="0" w:color="000000"/>
              <w:bottom w:val="single" w:sz="5" w:space="0" w:color="000000"/>
              <w:right w:val="single" w:sz="5" w:space="0" w:color="000000"/>
            </w:tcBorders>
          </w:tcPr>
          <w:p w14:paraId="19A07068"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42" w:type="dxa"/>
            <w:tcBorders>
              <w:top w:val="single" w:sz="5" w:space="0" w:color="000000"/>
              <w:left w:val="single" w:sz="5" w:space="0" w:color="000000"/>
              <w:bottom w:val="single" w:sz="5" w:space="0" w:color="000000"/>
              <w:right w:val="single" w:sz="5" w:space="0" w:color="000000"/>
            </w:tcBorders>
            <w:shd w:val="clear" w:color="auto" w:fill="D9D9D9"/>
          </w:tcPr>
          <w:p w14:paraId="3B050805"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090" w:type="dxa"/>
            <w:tcBorders>
              <w:top w:val="single" w:sz="5" w:space="0" w:color="000000"/>
              <w:left w:val="single" w:sz="5" w:space="0" w:color="000000"/>
              <w:bottom w:val="single" w:sz="5" w:space="0" w:color="000000"/>
              <w:right w:val="single" w:sz="5" w:space="0" w:color="000000"/>
            </w:tcBorders>
            <w:shd w:val="clear" w:color="auto" w:fill="D9D9D9"/>
          </w:tcPr>
          <w:p w14:paraId="4B11712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298" w:type="dxa"/>
            <w:tcBorders>
              <w:top w:val="single" w:sz="5" w:space="0" w:color="000000"/>
              <w:left w:val="single" w:sz="5" w:space="0" w:color="000000"/>
              <w:bottom w:val="single" w:sz="5" w:space="0" w:color="000000"/>
              <w:right w:val="single" w:sz="5" w:space="0" w:color="000000"/>
            </w:tcBorders>
          </w:tcPr>
          <w:p w14:paraId="772F7827" w14:textId="77777777" w:rsidR="003868D7" w:rsidRPr="0091087D" w:rsidRDefault="003868D7" w:rsidP="007570E3">
            <w:pPr>
              <w:rPr>
                <w:rFonts w:ascii="Arial" w:hAnsi="Arial" w:cs="Arial"/>
                <w:lang w:val="fr-FR"/>
              </w:rPr>
            </w:pPr>
          </w:p>
        </w:tc>
        <w:tc>
          <w:tcPr>
            <w:tcW w:w="948" w:type="dxa"/>
            <w:tcBorders>
              <w:top w:val="single" w:sz="5" w:space="0" w:color="000000"/>
              <w:left w:val="single" w:sz="5" w:space="0" w:color="000000"/>
              <w:bottom w:val="single" w:sz="5" w:space="0" w:color="000000"/>
              <w:right w:val="single" w:sz="5" w:space="0" w:color="000000"/>
            </w:tcBorders>
          </w:tcPr>
          <w:p w14:paraId="732161D5" w14:textId="77777777" w:rsidR="003868D7" w:rsidRPr="0091087D" w:rsidRDefault="003868D7" w:rsidP="007570E3">
            <w:pPr>
              <w:rPr>
                <w:rFonts w:ascii="Arial" w:hAnsi="Arial" w:cs="Arial"/>
                <w:lang w:val="fr-FR"/>
              </w:rPr>
            </w:pPr>
          </w:p>
        </w:tc>
        <w:tc>
          <w:tcPr>
            <w:tcW w:w="1762" w:type="dxa"/>
            <w:tcBorders>
              <w:top w:val="single" w:sz="5" w:space="0" w:color="000000"/>
              <w:left w:val="single" w:sz="5" w:space="0" w:color="000000"/>
              <w:bottom w:val="single" w:sz="5" w:space="0" w:color="000000"/>
              <w:right w:val="single" w:sz="5" w:space="0" w:color="000000"/>
            </w:tcBorders>
          </w:tcPr>
          <w:p w14:paraId="62B31759" w14:textId="77777777" w:rsidR="003868D7" w:rsidRPr="0091087D" w:rsidRDefault="003868D7" w:rsidP="007570E3">
            <w:pPr>
              <w:rPr>
                <w:rFonts w:ascii="Arial" w:hAnsi="Arial" w:cs="Arial"/>
                <w:lang w:val="fr-FR"/>
              </w:rPr>
            </w:pPr>
          </w:p>
        </w:tc>
        <w:tc>
          <w:tcPr>
            <w:tcW w:w="1885" w:type="dxa"/>
            <w:tcBorders>
              <w:top w:val="single" w:sz="5" w:space="0" w:color="000000"/>
              <w:left w:val="single" w:sz="5" w:space="0" w:color="000000"/>
              <w:bottom w:val="single" w:sz="5" w:space="0" w:color="000000"/>
              <w:right w:val="single" w:sz="5" w:space="0" w:color="000000"/>
            </w:tcBorders>
          </w:tcPr>
          <w:p w14:paraId="0B938BA0" w14:textId="77777777" w:rsidR="003868D7" w:rsidRPr="0091087D" w:rsidRDefault="003868D7" w:rsidP="007570E3">
            <w:pPr>
              <w:rPr>
                <w:rFonts w:ascii="Arial" w:hAnsi="Arial" w:cs="Arial"/>
                <w:lang w:val="fr-FR"/>
              </w:rPr>
            </w:pPr>
          </w:p>
        </w:tc>
      </w:tr>
      <w:tr w:rsidR="003868D7" w:rsidRPr="0091087D" w14:paraId="6EDBF3C0" w14:textId="77777777" w:rsidTr="007570E3">
        <w:trPr>
          <w:trHeight w:hRule="exact" w:val="283"/>
          <w:jc w:val="center"/>
        </w:trPr>
        <w:tc>
          <w:tcPr>
            <w:tcW w:w="1547" w:type="dxa"/>
            <w:tcBorders>
              <w:top w:val="single" w:sz="5" w:space="0" w:color="000000"/>
              <w:left w:val="single" w:sz="5" w:space="0" w:color="000000"/>
              <w:bottom w:val="single" w:sz="5" w:space="0" w:color="000000"/>
              <w:right w:val="single" w:sz="5" w:space="0" w:color="000000"/>
            </w:tcBorders>
          </w:tcPr>
          <w:p w14:paraId="21E6C9C4"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42" w:type="dxa"/>
            <w:tcBorders>
              <w:top w:val="single" w:sz="5" w:space="0" w:color="000000"/>
              <w:left w:val="single" w:sz="5" w:space="0" w:color="000000"/>
              <w:bottom w:val="single" w:sz="5" w:space="0" w:color="000000"/>
              <w:right w:val="single" w:sz="5" w:space="0" w:color="000000"/>
            </w:tcBorders>
          </w:tcPr>
          <w:p w14:paraId="2DD734AD"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090" w:type="dxa"/>
            <w:tcBorders>
              <w:top w:val="single" w:sz="5" w:space="0" w:color="000000"/>
              <w:left w:val="single" w:sz="5" w:space="0" w:color="000000"/>
              <w:bottom w:val="single" w:sz="5" w:space="0" w:color="000000"/>
              <w:right w:val="single" w:sz="5" w:space="0" w:color="000000"/>
            </w:tcBorders>
          </w:tcPr>
          <w:p w14:paraId="340CADD6" w14:textId="77777777" w:rsidR="003868D7" w:rsidRPr="0091087D" w:rsidRDefault="003868D7" w:rsidP="007570E3">
            <w:pPr>
              <w:rPr>
                <w:rFonts w:ascii="Arial" w:hAnsi="Arial" w:cs="Arial"/>
                <w:lang w:val="fr-FR"/>
              </w:rPr>
            </w:pPr>
          </w:p>
        </w:tc>
        <w:tc>
          <w:tcPr>
            <w:tcW w:w="1298" w:type="dxa"/>
            <w:tcBorders>
              <w:top w:val="single" w:sz="5" w:space="0" w:color="000000"/>
              <w:left w:val="single" w:sz="5" w:space="0" w:color="000000"/>
              <w:bottom w:val="single" w:sz="5" w:space="0" w:color="000000"/>
              <w:right w:val="single" w:sz="5" w:space="0" w:color="000000"/>
            </w:tcBorders>
          </w:tcPr>
          <w:p w14:paraId="6575AE2D" w14:textId="77777777" w:rsidR="003868D7" w:rsidRPr="0091087D" w:rsidRDefault="003868D7" w:rsidP="007570E3">
            <w:pPr>
              <w:rPr>
                <w:rFonts w:ascii="Arial" w:hAnsi="Arial" w:cs="Arial"/>
                <w:lang w:val="fr-FR"/>
              </w:rPr>
            </w:pPr>
          </w:p>
        </w:tc>
        <w:tc>
          <w:tcPr>
            <w:tcW w:w="948" w:type="dxa"/>
            <w:tcBorders>
              <w:top w:val="single" w:sz="5" w:space="0" w:color="000000"/>
              <w:left w:val="single" w:sz="5" w:space="0" w:color="000000"/>
              <w:bottom w:val="single" w:sz="5" w:space="0" w:color="000000"/>
              <w:right w:val="single" w:sz="5" w:space="0" w:color="000000"/>
            </w:tcBorders>
          </w:tcPr>
          <w:p w14:paraId="6EA7E077" w14:textId="77777777" w:rsidR="003868D7" w:rsidRPr="0091087D" w:rsidRDefault="003868D7" w:rsidP="007570E3">
            <w:pPr>
              <w:rPr>
                <w:rFonts w:ascii="Arial" w:hAnsi="Arial" w:cs="Arial"/>
                <w:lang w:val="fr-FR"/>
              </w:rPr>
            </w:pPr>
          </w:p>
        </w:tc>
        <w:tc>
          <w:tcPr>
            <w:tcW w:w="1762" w:type="dxa"/>
            <w:tcBorders>
              <w:top w:val="single" w:sz="5" w:space="0" w:color="000000"/>
              <w:left w:val="single" w:sz="5" w:space="0" w:color="000000"/>
              <w:bottom w:val="single" w:sz="5" w:space="0" w:color="000000"/>
              <w:right w:val="single" w:sz="5" w:space="0" w:color="000000"/>
            </w:tcBorders>
          </w:tcPr>
          <w:p w14:paraId="395B398E" w14:textId="77777777" w:rsidR="003868D7" w:rsidRPr="0091087D" w:rsidRDefault="003868D7" w:rsidP="007570E3">
            <w:pPr>
              <w:rPr>
                <w:rFonts w:ascii="Arial" w:hAnsi="Arial" w:cs="Arial"/>
                <w:lang w:val="fr-FR"/>
              </w:rPr>
            </w:pPr>
          </w:p>
        </w:tc>
        <w:tc>
          <w:tcPr>
            <w:tcW w:w="1885" w:type="dxa"/>
            <w:tcBorders>
              <w:top w:val="single" w:sz="5" w:space="0" w:color="000000"/>
              <w:left w:val="single" w:sz="5" w:space="0" w:color="000000"/>
              <w:bottom w:val="single" w:sz="5" w:space="0" w:color="000000"/>
              <w:right w:val="single" w:sz="5" w:space="0" w:color="000000"/>
            </w:tcBorders>
          </w:tcPr>
          <w:p w14:paraId="7BBBCE08" w14:textId="77777777" w:rsidR="003868D7" w:rsidRPr="0091087D" w:rsidRDefault="003868D7" w:rsidP="007570E3">
            <w:pPr>
              <w:rPr>
                <w:rFonts w:ascii="Arial" w:hAnsi="Arial" w:cs="Arial"/>
                <w:lang w:val="fr-FR"/>
              </w:rPr>
            </w:pPr>
          </w:p>
        </w:tc>
      </w:tr>
      <w:tr w:rsidR="003868D7" w:rsidRPr="0091087D" w14:paraId="4EA064A7" w14:textId="77777777" w:rsidTr="007570E3">
        <w:trPr>
          <w:trHeight w:hRule="exact" w:val="286"/>
          <w:jc w:val="center"/>
        </w:trPr>
        <w:tc>
          <w:tcPr>
            <w:tcW w:w="1547" w:type="dxa"/>
            <w:tcBorders>
              <w:top w:val="single" w:sz="5" w:space="0" w:color="000000"/>
              <w:left w:val="single" w:sz="5" w:space="0" w:color="000000"/>
              <w:bottom w:val="single" w:sz="5" w:space="0" w:color="000000"/>
              <w:right w:val="single" w:sz="5" w:space="0" w:color="000000"/>
            </w:tcBorders>
          </w:tcPr>
          <w:p w14:paraId="07230DDB"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42" w:type="dxa"/>
            <w:tcBorders>
              <w:top w:val="single" w:sz="5" w:space="0" w:color="000000"/>
              <w:left w:val="single" w:sz="5" w:space="0" w:color="000000"/>
              <w:bottom w:val="single" w:sz="5" w:space="0" w:color="000000"/>
              <w:right w:val="single" w:sz="5" w:space="0" w:color="000000"/>
            </w:tcBorders>
          </w:tcPr>
          <w:p w14:paraId="66D73CD5"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090" w:type="dxa"/>
            <w:tcBorders>
              <w:top w:val="single" w:sz="5" w:space="0" w:color="000000"/>
              <w:left w:val="single" w:sz="5" w:space="0" w:color="000000"/>
              <w:bottom w:val="single" w:sz="5" w:space="0" w:color="000000"/>
              <w:right w:val="single" w:sz="5" w:space="0" w:color="000000"/>
            </w:tcBorders>
          </w:tcPr>
          <w:p w14:paraId="6A45B302" w14:textId="77777777" w:rsidR="003868D7" w:rsidRPr="0091087D" w:rsidRDefault="003868D7" w:rsidP="007570E3">
            <w:pPr>
              <w:rPr>
                <w:rFonts w:ascii="Arial" w:hAnsi="Arial" w:cs="Arial"/>
                <w:lang w:val="fr-FR"/>
              </w:rPr>
            </w:pPr>
          </w:p>
        </w:tc>
        <w:tc>
          <w:tcPr>
            <w:tcW w:w="1298" w:type="dxa"/>
            <w:tcBorders>
              <w:top w:val="single" w:sz="5" w:space="0" w:color="000000"/>
              <w:left w:val="single" w:sz="5" w:space="0" w:color="000000"/>
              <w:bottom w:val="single" w:sz="5" w:space="0" w:color="000000"/>
              <w:right w:val="single" w:sz="5" w:space="0" w:color="000000"/>
            </w:tcBorders>
          </w:tcPr>
          <w:p w14:paraId="0EF148B1" w14:textId="77777777" w:rsidR="003868D7" w:rsidRPr="0091087D" w:rsidRDefault="003868D7" w:rsidP="007570E3">
            <w:pPr>
              <w:rPr>
                <w:rFonts w:ascii="Arial" w:hAnsi="Arial" w:cs="Arial"/>
                <w:lang w:val="fr-FR"/>
              </w:rPr>
            </w:pPr>
          </w:p>
        </w:tc>
        <w:tc>
          <w:tcPr>
            <w:tcW w:w="948" w:type="dxa"/>
            <w:tcBorders>
              <w:top w:val="single" w:sz="5" w:space="0" w:color="000000"/>
              <w:left w:val="single" w:sz="5" w:space="0" w:color="000000"/>
              <w:bottom w:val="single" w:sz="5" w:space="0" w:color="000000"/>
              <w:right w:val="single" w:sz="5" w:space="0" w:color="000000"/>
            </w:tcBorders>
          </w:tcPr>
          <w:p w14:paraId="597E7688" w14:textId="77777777" w:rsidR="003868D7" w:rsidRPr="0091087D" w:rsidRDefault="003868D7" w:rsidP="007570E3">
            <w:pPr>
              <w:rPr>
                <w:rFonts w:ascii="Arial" w:hAnsi="Arial" w:cs="Arial"/>
                <w:lang w:val="fr-FR"/>
              </w:rPr>
            </w:pPr>
          </w:p>
        </w:tc>
        <w:tc>
          <w:tcPr>
            <w:tcW w:w="1762" w:type="dxa"/>
            <w:tcBorders>
              <w:top w:val="single" w:sz="5" w:space="0" w:color="000000"/>
              <w:left w:val="single" w:sz="5" w:space="0" w:color="000000"/>
              <w:bottom w:val="single" w:sz="5" w:space="0" w:color="000000"/>
              <w:right w:val="single" w:sz="5" w:space="0" w:color="000000"/>
            </w:tcBorders>
          </w:tcPr>
          <w:p w14:paraId="63961D24" w14:textId="77777777" w:rsidR="003868D7" w:rsidRPr="0091087D" w:rsidRDefault="003868D7" w:rsidP="007570E3">
            <w:pPr>
              <w:rPr>
                <w:rFonts w:ascii="Arial" w:hAnsi="Arial" w:cs="Arial"/>
                <w:lang w:val="fr-FR"/>
              </w:rPr>
            </w:pPr>
          </w:p>
        </w:tc>
        <w:tc>
          <w:tcPr>
            <w:tcW w:w="1885" w:type="dxa"/>
            <w:tcBorders>
              <w:top w:val="single" w:sz="5" w:space="0" w:color="000000"/>
              <w:left w:val="single" w:sz="5" w:space="0" w:color="000000"/>
              <w:bottom w:val="single" w:sz="5" w:space="0" w:color="000000"/>
              <w:right w:val="single" w:sz="5" w:space="0" w:color="000000"/>
            </w:tcBorders>
          </w:tcPr>
          <w:p w14:paraId="10E8D0D6" w14:textId="77777777" w:rsidR="003868D7" w:rsidRPr="0091087D" w:rsidRDefault="003868D7" w:rsidP="007570E3">
            <w:pPr>
              <w:rPr>
                <w:rFonts w:ascii="Arial" w:hAnsi="Arial" w:cs="Arial"/>
                <w:lang w:val="fr-FR"/>
              </w:rPr>
            </w:pPr>
          </w:p>
        </w:tc>
      </w:tr>
      <w:tr w:rsidR="003868D7" w:rsidRPr="0091087D" w14:paraId="7466C9E6" w14:textId="77777777" w:rsidTr="007570E3">
        <w:trPr>
          <w:trHeight w:hRule="exact" w:val="283"/>
          <w:jc w:val="center"/>
        </w:trPr>
        <w:tc>
          <w:tcPr>
            <w:tcW w:w="1547" w:type="dxa"/>
            <w:tcBorders>
              <w:top w:val="single" w:sz="5" w:space="0" w:color="000000"/>
              <w:left w:val="single" w:sz="5" w:space="0" w:color="000000"/>
              <w:bottom w:val="single" w:sz="5" w:space="0" w:color="000000"/>
              <w:right w:val="single" w:sz="5" w:space="0" w:color="000000"/>
            </w:tcBorders>
          </w:tcPr>
          <w:p w14:paraId="7A423C5F"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42" w:type="dxa"/>
            <w:tcBorders>
              <w:top w:val="single" w:sz="5" w:space="0" w:color="000000"/>
              <w:left w:val="single" w:sz="5" w:space="0" w:color="000000"/>
              <w:bottom w:val="single" w:sz="5" w:space="0" w:color="000000"/>
              <w:right w:val="single" w:sz="5" w:space="0" w:color="000000"/>
            </w:tcBorders>
          </w:tcPr>
          <w:p w14:paraId="5A130351"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090" w:type="dxa"/>
            <w:tcBorders>
              <w:top w:val="single" w:sz="5" w:space="0" w:color="000000"/>
              <w:left w:val="single" w:sz="5" w:space="0" w:color="000000"/>
              <w:bottom w:val="single" w:sz="5" w:space="0" w:color="000000"/>
              <w:right w:val="single" w:sz="5" w:space="0" w:color="000000"/>
            </w:tcBorders>
          </w:tcPr>
          <w:p w14:paraId="26732F8A" w14:textId="77777777" w:rsidR="003868D7" w:rsidRPr="0091087D" w:rsidRDefault="003868D7" w:rsidP="007570E3">
            <w:pPr>
              <w:rPr>
                <w:rFonts w:ascii="Arial" w:hAnsi="Arial" w:cs="Arial"/>
                <w:lang w:val="fr-FR"/>
              </w:rPr>
            </w:pPr>
          </w:p>
        </w:tc>
        <w:tc>
          <w:tcPr>
            <w:tcW w:w="1298" w:type="dxa"/>
            <w:tcBorders>
              <w:top w:val="single" w:sz="5" w:space="0" w:color="000000"/>
              <w:left w:val="single" w:sz="5" w:space="0" w:color="000000"/>
              <w:bottom w:val="single" w:sz="5" w:space="0" w:color="000000"/>
              <w:right w:val="single" w:sz="5" w:space="0" w:color="000000"/>
            </w:tcBorders>
          </w:tcPr>
          <w:p w14:paraId="2BF3974D" w14:textId="77777777" w:rsidR="003868D7" w:rsidRPr="0091087D" w:rsidRDefault="003868D7" w:rsidP="007570E3">
            <w:pPr>
              <w:rPr>
                <w:rFonts w:ascii="Arial" w:hAnsi="Arial" w:cs="Arial"/>
                <w:lang w:val="fr-FR"/>
              </w:rPr>
            </w:pPr>
          </w:p>
        </w:tc>
        <w:tc>
          <w:tcPr>
            <w:tcW w:w="948" w:type="dxa"/>
            <w:tcBorders>
              <w:top w:val="single" w:sz="5" w:space="0" w:color="000000"/>
              <w:left w:val="single" w:sz="5" w:space="0" w:color="000000"/>
              <w:bottom w:val="single" w:sz="5" w:space="0" w:color="000000"/>
              <w:right w:val="single" w:sz="5" w:space="0" w:color="000000"/>
            </w:tcBorders>
          </w:tcPr>
          <w:p w14:paraId="3B003A77" w14:textId="77777777" w:rsidR="003868D7" w:rsidRPr="0091087D" w:rsidRDefault="003868D7" w:rsidP="007570E3">
            <w:pPr>
              <w:rPr>
                <w:rFonts w:ascii="Arial" w:hAnsi="Arial" w:cs="Arial"/>
                <w:lang w:val="fr-FR"/>
              </w:rPr>
            </w:pPr>
          </w:p>
        </w:tc>
        <w:tc>
          <w:tcPr>
            <w:tcW w:w="1762" w:type="dxa"/>
            <w:tcBorders>
              <w:top w:val="single" w:sz="5" w:space="0" w:color="000000"/>
              <w:left w:val="single" w:sz="5" w:space="0" w:color="000000"/>
              <w:bottom w:val="single" w:sz="5" w:space="0" w:color="000000"/>
              <w:right w:val="single" w:sz="5" w:space="0" w:color="000000"/>
            </w:tcBorders>
          </w:tcPr>
          <w:p w14:paraId="12CFCABD" w14:textId="77777777" w:rsidR="003868D7" w:rsidRPr="0091087D" w:rsidRDefault="003868D7" w:rsidP="007570E3">
            <w:pPr>
              <w:rPr>
                <w:rFonts w:ascii="Arial" w:hAnsi="Arial" w:cs="Arial"/>
                <w:lang w:val="fr-FR"/>
              </w:rPr>
            </w:pPr>
          </w:p>
        </w:tc>
        <w:tc>
          <w:tcPr>
            <w:tcW w:w="1885" w:type="dxa"/>
            <w:tcBorders>
              <w:top w:val="single" w:sz="5" w:space="0" w:color="000000"/>
              <w:left w:val="single" w:sz="5" w:space="0" w:color="000000"/>
              <w:bottom w:val="single" w:sz="5" w:space="0" w:color="000000"/>
              <w:right w:val="single" w:sz="5" w:space="0" w:color="000000"/>
            </w:tcBorders>
          </w:tcPr>
          <w:p w14:paraId="48A17087" w14:textId="77777777" w:rsidR="003868D7" w:rsidRPr="0091087D" w:rsidRDefault="003868D7" w:rsidP="007570E3">
            <w:pPr>
              <w:rPr>
                <w:rFonts w:ascii="Arial" w:hAnsi="Arial" w:cs="Arial"/>
                <w:lang w:val="fr-FR"/>
              </w:rPr>
            </w:pPr>
          </w:p>
        </w:tc>
      </w:tr>
      <w:tr w:rsidR="003868D7" w:rsidRPr="0091087D" w14:paraId="04C22B2C" w14:textId="77777777" w:rsidTr="007570E3">
        <w:trPr>
          <w:trHeight w:hRule="exact" w:val="283"/>
          <w:jc w:val="center"/>
        </w:trPr>
        <w:tc>
          <w:tcPr>
            <w:tcW w:w="2089" w:type="dxa"/>
            <w:gridSpan w:val="2"/>
            <w:vMerge w:val="restart"/>
            <w:tcBorders>
              <w:top w:val="single" w:sz="5" w:space="0" w:color="000000"/>
              <w:left w:val="single" w:sz="5" w:space="0" w:color="000000"/>
              <w:right w:val="single" w:sz="5" w:space="0" w:color="000000"/>
            </w:tcBorders>
          </w:tcPr>
          <w:p w14:paraId="265C7B1C" w14:textId="77777777" w:rsidR="003868D7" w:rsidRPr="0091087D" w:rsidRDefault="003868D7" w:rsidP="007570E3">
            <w:pPr>
              <w:rPr>
                <w:rFonts w:ascii="Arial" w:hAnsi="Arial" w:cs="Arial"/>
                <w:lang w:val="fr-FR"/>
              </w:rPr>
            </w:pPr>
          </w:p>
          <w:p w14:paraId="44EBB312"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090" w:type="dxa"/>
            <w:tcBorders>
              <w:top w:val="single" w:sz="5" w:space="0" w:color="000000"/>
              <w:left w:val="single" w:sz="5" w:space="0" w:color="000000"/>
              <w:bottom w:val="single" w:sz="5" w:space="0" w:color="000000"/>
              <w:right w:val="single" w:sz="5" w:space="0" w:color="000000"/>
            </w:tcBorders>
            <w:shd w:val="clear" w:color="auto" w:fill="D9D9D9"/>
          </w:tcPr>
          <w:p w14:paraId="2141817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298" w:type="dxa"/>
            <w:tcBorders>
              <w:top w:val="single" w:sz="5" w:space="0" w:color="000000"/>
              <w:left w:val="single" w:sz="5" w:space="0" w:color="000000"/>
              <w:bottom w:val="single" w:sz="5" w:space="0" w:color="000000"/>
              <w:right w:val="single" w:sz="5" w:space="0" w:color="000000"/>
            </w:tcBorders>
          </w:tcPr>
          <w:p w14:paraId="6910C0D1"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48" w:type="dxa"/>
            <w:tcBorders>
              <w:top w:val="single" w:sz="5" w:space="0" w:color="000000"/>
              <w:left w:val="single" w:sz="5" w:space="0" w:color="000000"/>
              <w:bottom w:val="single" w:sz="5" w:space="0" w:color="000000"/>
              <w:right w:val="single" w:sz="5" w:space="0" w:color="000000"/>
            </w:tcBorders>
          </w:tcPr>
          <w:p w14:paraId="42C2052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762" w:type="dxa"/>
            <w:tcBorders>
              <w:top w:val="single" w:sz="5" w:space="0" w:color="000000"/>
              <w:left w:val="single" w:sz="5" w:space="0" w:color="000000"/>
              <w:bottom w:val="single" w:sz="5" w:space="0" w:color="000000"/>
              <w:right w:val="single" w:sz="5" w:space="0" w:color="000000"/>
            </w:tcBorders>
          </w:tcPr>
          <w:p w14:paraId="284D0409"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885" w:type="dxa"/>
            <w:tcBorders>
              <w:top w:val="single" w:sz="5" w:space="0" w:color="000000"/>
              <w:left w:val="single" w:sz="5" w:space="0" w:color="000000"/>
              <w:bottom w:val="single" w:sz="5" w:space="0" w:color="000000"/>
              <w:right w:val="single" w:sz="5" w:space="0" w:color="000000"/>
            </w:tcBorders>
          </w:tcPr>
          <w:p w14:paraId="2DA096B3"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5256E762" w14:textId="77777777" w:rsidTr="007570E3">
        <w:trPr>
          <w:trHeight w:hRule="exact" w:val="351"/>
          <w:jc w:val="center"/>
        </w:trPr>
        <w:tc>
          <w:tcPr>
            <w:tcW w:w="2089" w:type="dxa"/>
            <w:gridSpan w:val="2"/>
            <w:vMerge/>
            <w:tcBorders>
              <w:left w:val="single" w:sz="5" w:space="0" w:color="000000"/>
              <w:bottom w:val="single" w:sz="5" w:space="0" w:color="000000"/>
              <w:right w:val="single" w:sz="5" w:space="0" w:color="000000"/>
            </w:tcBorders>
          </w:tcPr>
          <w:p w14:paraId="27FED7CE" w14:textId="77777777" w:rsidR="003868D7" w:rsidRPr="0091087D" w:rsidRDefault="003868D7" w:rsidP="007570E3">
            <w:pPr>
              <w:rPr>
                <w:rFonts w:ascii="Arial" w:hAnsi="Arial" w:cs="Arial"/>
                <w:lang w:val="fr-FR"/>
              </w:rPr>
            </w:pPr>
          </w:p>
        </w:tc>
        <w:tc>
          <w:tcPr>
            <w:tcW w:w="1090" w:type="dxa"/>
            <w:tcBorders>
              <w:top w:val="single" w:sz="5" w:space="0" w:color="000000"/>
              <w:left w:val="single" w:sz="5" w:space="0" w:color="000000"/>
              <w:bottom w:val="single" w:sz="5" w:space="0" w:color="000000"/>
              <w:right w:val="single" w:sz="5" w:space="0" w:color="000000"/>
            </w:tcBorders>
          </w:tcPr>
          <w:p w14:paraId="76A9C2BD"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298" w:type="dxa"/>
            <w:tcBorders>
              <w:top w:val="single" w:sz="5" w:space="0" w:color="000000"/>
              <w:left w:val="single" w:sz="5" w:space="0" w:color="000000"/>
              <w:bottom w:val="single" w:sz="5" w:space="0" w:color="000000"/>
              <w:right w:val="single" w:sz="5" w:space="0" w:color="000000"/>
            </w:tcBorders>
          </w:tcPr>
          <w:p w14:paraId="69A0C2BF"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48" w:type="dxa"/>
            <w:tcBorders>
              <w:top w:val="single" w:sz="5" w:space="0" w:color="000000"/>
              <w:left w:val="single" w:sz="5" w:space="0" w:color="000000"/>
              <w:bottom w:val="single" w:sz="5" w:space="0" w:color="000000"/>
              <w:right w:val="single" w:sz="5" w:space="0" w:color="000000"/>
            </w:tcBorders>
          </w:tcPr>
          <w:p w14:paraId="575BFD6A"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762" w:type="dxa"/>
            <w:tcBorders>
              <w:top w:val="single" w:sz="5" w:space="0" w:color="000000"/>
              <w:left w:val="single" w:sz="5" w:space="0" w:color="000000"/>
              <w:bottom w:val="single" w:sz="5" w:space="0" w:color="000000"/>
              <w:right w:val="single" w:sz="5" w:space="0" w:color="000000"/>
            </w:tcBorders>
          </w:tcPr>
          <w:p w14:paraId="7F15B826"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885" w:type="dxa"/>
            <w:tcBorders>
              <w:top w:val="single" w:sz="5" w:space="0" w:color="000000"/>
              <w:left w:val="single" w:sz="5" w:space="0" w:color="000000"/>
              <w:bottom w:val="single" w:sz="5" w:space="0" w:color="000000"/>
              <w:right w:val="single" w:sz="5" w:space="0" w:color="000000"/>
            </w:tcBorders>
          </w:tcPr>
          <w:p w14:paraId="7F46988A"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6AF7812D" w14:textId="77777777" w:rsidR="003868D7" w:rsidRPr="0091087D" w:rsidRDefault="003868D7" w:rsidP="003868D7">
      <w:pPr>
        <w:spacing w:before="120" w:after="240"/>
        <w:jc w:val="both"/>
        <w:rPr>
          <w:rFonts w:ascii="Arial" w:eastAsia="Arial" w:hAnsi="Arial" w:cs="Arial"/>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34238EBD" w14:textId="1EB645A3" w:rsidR="003868D7" w:rsidRPr="0091087D" w:rsidRDefault="003868D7" w:rsidP="000869E9">
      <w:pPr>
        <w:pStyle w:val="Titre9"/>
        <w:rPr>
          <w:rFonts w:eastAsia="Arial"/>
          <w:lang w:val="fr-FR"/>
        </w:rPr>
      </w:pPr>
      <w:r w:rsidRPr="0091087D">
        <w:rPr>
          <w:rFonts w:eastAsia="Arial"/>
          <w:lang w:val="fr-FR"/>
        </w:rPr>
        <w:t>Risque de catastrophe suite à la rupture d’un petit barrage</w:t>
      </w:r>
    </w:p>
    <w:p w14:paraId="5327B802" w14:textId="77777777" w:rsidR="003868D7" w:rsidRPr="0091087D" w:rsidRDefault="003868D7" w:rsidP="006A3601">
      <w:pPr>
        <w:pStyle w:val="Paragraphedeliste"/>
        <w:numPr>
          <w:ilvl w:val="0"/>
          <w:numId w:val="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Maintenir un minimum de surveillance des ouvrages abandonnés ;</w:t>
      </w:r>
    </w:p>
    <w:p w14:paraId="35CB0C47" w14:textId="77777777" w:rsidR="003868D7" w:rsidRPr="0091087D" w:rsidRDefault="003868D7" w:rsidP="006A3601">
      <w:pPr>
        <w:pStyle w:val="Paragraphedeliste"/>
        <w:numPr>
          <w:ilvl w:val="0"/>
          <w:numId w:val="8"/>
        </w:numPr>
        <w:tabs>
          <w:tab w:val="left" w:pos="2160"/>
        </w:tabs>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Continuer la sensibilisation périodique des populations en aval des petits-barrages au danger encouru avec la présence de barrages abandonnés dans leur cadre vie ;</w:t>
      </w:r>
    </w:p>
    <w:p w14:paraId="49A2DAAE" w14:textId="77777777" w:rsidR="003868D7" w:rsidRPr="0091087D" w:rsidRDefault="003868D7" w:rsidP="006A3601">
      <w:pPr>
        <w:pStyle w:val="Paragraphedeliste"/>
        <w:numPr>
          <w:ilvl w:val="0"/>
          <w:numId w:val="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Mettre en place en collaboration avec les populations, notamment les CVD un système de surveillance autour des petits barrages ;</w:t>
      </w:r>
    </w:p>
    <w:p w14:paraId="07AC2BB7" w14:textId="77777777" w:rsidR="003868D7" w:rsidRPr="0091087D" w:rsidRDefault="003868D7" w:rsidP="006A3601">
      <w:pPr>
        <w:pStyle w:val="Paragraphedeliste"/>
        <w:numPr>
          <w:ilvl w:val="0"/>
          <w:numId w:val="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Procéder au démantèlement des petits-barrages ;</w:t>
      </w:r>
    </w:p>
    <w:p w14:paraId="7315D189" w14:textId="77777777" w:rsidR="003868D7" w:rsidRPr="0091087D" w:rsidRDefault="003868D7" w:rsidP="006A3601">
      <w:pPr>
        <w:pStyle w:val="Paragraphedeliste"/>
        <w:numPr>
          <w:ilvl w:val="0"/>
          <w:numId w:val="8"/>
        </w:numPr>
        <w:spacing w:before="120" w:after="120"/>
        <w:ind w:left="357"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Etudier la possibilité de reconstruire de nouveaux petits-barrages.</w:t>
      </w:r>
    </w:p>
    <w:p w14:paraId="27146E9B" w14:textId="77777777" w:rsidR="003868D7" w:rsidRPr="0091087D" w:rsidRDefault="003868D7" w:rsidP="0069654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Probabilité de réussite de la mesure préventive : </w:t>
      </w:r>
      <w:r w:rsidRPr="0091087D">
        <w:rPr>
          <w:rFonts w:ascii="Arial" w:eastAsia="Arial" w:hAnsi="Arial" w:cs="Arial"/>
          <w:sz w:val="22"/>
          <w:szCs w:val="22"/>
          <w:lang w:val="fr-FR"/>
        </w:rPr>
        <w:t>Faible</w:t>
      </w:r>
    </w:p>
    <w:p w14:paraId="55E3F145" w14:textId="77777777" w:rsidR="003868D7" w:rsidRPr="0091087D" w:rsidRDefault="003868D7" w:rsidP="0069654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de la mise en œuvre : </w:t>
      </w:r>
      <w:r w:rsidRPr="0091087D">
        <w:rPr>
          <w:rFonts w:ascii="Arial" w:eastAsia="Arial" w:hAnsi="Arial" w:cs="Arial"/>
          <w:sz w:val="22"/>
          <w:szCs w:val="22"/>
          <w:lang w:val="fr-FR"/>
        </w:rPr>
        <w:t>Promoteur</w:t>
      </w:r>
    </w:p>
    <w:p w14:paraId="24ABD06A" w14:textId="77777777" w:rsidR="003868D7" w:rsidRPr="0091087D" w:rsidRDefault="003868D7" w:rsidP="0069654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Responsable du suivi et du contrôle : </w:t>
      </w:r>
      <w:r w:rsidRPr="0091087D">
        <w:rPr>
          <w:rFonts w:ascii="Arial" w:eastAsia="Arial" w:hAnsi="Arial" w:cs="Arial"/>
          <w:sz w:val="22"/>
          <w:szCs w:val="22"/>
          <w:lang w:val="fr-FR"/>
        </w:rPr>
        <w:t>ANGE</w:t>
      </w:r>
    </w:p>
    <w:p w14:paraId="6E673F02" w14:textId="77777777" w:rsidR="003868D7" w:rsidRPr="0091087D" w:rsidRDefault="003868D7" w:rsidP="00696549">
      <w:pPr>
        <w:spacing w:before="120" w:after="120"/>
        <w:jc w:val="both"/>
        <w:rPr>
          <w:rFonts w:ascii="Arial" w:eastAsia="Arial" w:hAnsi="Arial" w:cs="Arial"/>
          <w:sz w:val="22"/>
          <w:szCs w:val="22"/>
          <w:lang w:val="fr-FR"/>
        </w:rPr>
      </w:pPr>
      <w:r w:rsidRPr="0091087D">
        <w:rPr>
          <w:rFonts w:ascii="Arial" w:eastAsia="Arial" w:hAnsi="Arial" w:cs="Arial"/>
          <w:b/>
          <w:sz w:val="22"/>
          <w:szCs w:val="22"/>
          <w:lang w:val="fr-FR"/>
        </w:rPr>
        <w:t xml:space="preserve">Coûts : </w:t>
      </w:r>
      <w:r w:rsidRPr="0091087D">
        <w:rPr>
          <w:rFonts w:ascii="Arial" w:eastAsia="Arial" w:hAnsi="Arial" w:cs="Arial"/>
          <w:sz w:val="22"/>
          <w:szCs w:val="22"/>
          <w:lang w:val="fr-FR"/>
        </w:rPr>
        <w:t>PM</w:t>
      </w:r>
    </w:p>
    <w:p w14:paraId="09E91B07" w14:textId="77777777" w:rsidR="003868D7" w:rsidRPr="0091087D" w:rsidRDefault="003868D7" w:rsidP="003868D7">
      <w:pPr>
        <w:spacing w:before="240" w:after="240"/>
        <w:rPr>
          <w:rFonts w:ascii="Arial" w:eastAsia="Arial" w:hAnsi="Arial" w:cs="Arial"/>
          <w:sz w:val="22"/>
          <w:szCs w:val="22"/>
          <w:lang w:val="fr-FR"/>
        </w:rPr>
      </w:pPr>
      <w:r w:rsidRPr="0091087D">
        <w:rPr>
          <w:rFonts w:ascii="Arial" w:eastAsia="Arial" w:hAnsi="Arial" w:cs="Arial"/>
          <w:position w:val="-1"/>
          <w:sz w:val="22"/>
          <w:szCs w:val="22"/>
          <w:u w:color="000000"/>
          <w:lang w:val="fr-FR"/>
        </w:rPr>
        <w:t>Evaluation du risque résiduel</w:t>
      </w:r>
    </w:p>
    <w:tbl>
      <w:tblPr>
        <w:tblW w:w="9072" w:type="dxa"/>
        <w:jc w:val="center"/>
        <w:tblLayout w:type="fixed"/>
        <w:tblCellMar>
          <w:left w:w="0" w:type="dxa"/>
          <w:right w:w="0" w:type="dxa"/>
        </w:tblCellMar>
        <w:tblLook w:val="01E0" w:firstRow="1" w:lastRow="1" w:firstColumn="1" w:lastColumn="1" w:noHBand="0" w:noVBand="0"/>
      </w:tblPr>
      <w:tblGrid>
        <w:gridCol w:w="1547"/>
        <w:gridCol w:w="542"/>
        <w:gridCol w:w="1090"/>
        <w:gridCol w:w="1298"/>
        <w:gridCol w:w="948"/>
        <w:gridCol w:w="1762"/>
        <w:gridCol w:w="1885"/>
      </w:tblGrid>
      <w:tr w:rsidR="003868D7" w:rsidRPr="0091087D" w14:paraId="462BB2AD" w14:textId="77777777" w:rsidTr="007570E3">
        <w:trPr>
          <w:trHeight w:hRule="exact" w:val="274"/>
          <w:jc w:val="center"/>
        </w:trPr>
        <w:tc>
          <w:tcPr>
            <w:tcW w:w="2185" w:type="dxa"/>
            <w:gridSpan w:val="2"/>
            <w:tcBorders>
              <w:top w:val="single" w:sz="5" w:space="0" w:color="000000"/>
              <w:left w:val="single" w:sz="5" w:space="0" w:color="000000"/>
              <w:bottom w:val="single" w:sz="5" w:space="0" w:color="000000"/>
              <w:right w:val="single" w:sz="5" w:space="0" w:color="000000"/>
            </w:tcBorders>
          </w:tcPr>
          <w:p w14:paraId="4EBE9337"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Probabilité (P)</w:t>
            </w:r>
          </w:p>
        </w:tc>
        <w:tc>
          <w:tcPr>
            <w:tcW w:w="7307" w:type="dxa"/>
            <w:gridSpan w:val="5"/>
            <w:tcBorders>
              <w:top w:val="single" w:sz="5" w:space="0" w:color="000000"/>
              <w:left w:val="single" w:sz="5" w:space="0" w:color="000000"/>
              <w:bottom w:val="single" w:sz="5" w:space="0" w:color="000000"/>
              <w:right w:val="single" w:sz="5" w:space="0" w:color="000000"/>
            </w:tcBorders>
          </w:tcPr>
          <w:p w14:paraId="00227D40" w14:textId="77777777" w:rsidR="003868D7" w:rsidRPr="0091087D" w:rsidRDefault="003868D7" w:rsidP="007570E3">
            <w:pPr>
              <w:rPr>
                <w:rFonts w:ascii="Arial" w:hAnsi="Arial" w:cs="Arial"/>
                <w:lang w:val="fr-FR"/>
              </w:rPr>
            </w:pPr>
          </w:p>
        </w:tc>
      </w:tr>
      <w:tr w:rsidR="003868D7" w:rsidRPr="0091087D" w14:paraId="6B5148E2"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15727A0F"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Fréquente</w:t>
            </w:r>
          </w:p>
        </w:tc>
        <w:tc>
          <w:tcPr>
            <w:tcW w:w="566" w:type="dxa"/>
            <w:tcBorders>
              <w:top w:val="single" w:sz="5" w:space="0" w:color="000000"/>
              <w:left w:val="single" w:sz="5" w:space="0" w:color="000000"/>
              <w:bottom w:val="single" w:sz="5" w:space="0" w:color="000000"/>
              <w:right w:val="single" w:sz="5" w:space="0" w:color="000000"/>
            </w:tcBorders>
          </w:tcPr>
          <w:p w14:paraId="63C13FD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c>
          <w:tcPr>
            <w:tcW w:w="1140" w:type="dxa"/>
            <w:tcBorders>
              <w:top w:val="single" w:sz="5" w:space="0" w:color="000000"/>
              <w:left w:val="single" w:sz="5" w:space="0" w:color="000000"/>
              <w:bottom w:val="single" w:sz="5" w:space="0" w:color="000000"/>
              <w:right w:val="single" w:sz="5" w:space="0" w:color="000000"/>
            </w:tcBorders>
          </w:tcPr>
          <w:p w14:paraId="07BA9291"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1B958365"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51DE6E71"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5D3FBA1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0D30AC6" w14:textId="77777777" w:rsidR="003868D7" w:rsidRPr="0091087D" w:rsidRDefault="003868D7" w:rsidP="007570E3">
            <w:pPr>
              <w:rPr>
                <w:rFonts w:ascii="Arial" w:hAnsi="Arial" w:cs="Arial"/>
                <w:lang w:val="fr-FR"/>
              </w:rPr>
            </w:pPr>
          </w:p>
        </w:tc>
      </w:tr>
      <w:tr w:rsidR="003868D7" w:rsidRPr="0091087D" w14:paraId="6DF57F3D"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28660927"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Peu fréquente</w:t>
            </w:r>
          </w:p>
        </w:tc>
        <w:tc>
          <w:tcPr>
            <w:tcW w:w="566" w:type="dxa"/>
            <w:tcBorders>
              <w:top w:val="single" w:sz="5" w:space="0" w:color="000000"/>
              <w:left w:val="single" w:sz="5" w:space="0" w:color="000000"/>
              <w:bottom w:val="single" w:sz="5" w:space="0" w:color="000000"/>
              <w:right w:val="single" w:sz="5" w:space="0" w:color="000000"/>
            </w:tcBorders>
            <w:shd w:val="clear" w:color="auto" w:fill="D9D9D9"/>
          </w:tcPr>
          <w:p w14:paraId="6D79EB2A"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793FADD4"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14</w:t>
            </w:r>
          </w:p>
        </w:tc>
        <w:tc>
          <w:tcPr>
            <w:tcW w:w="1358" w:type="dxa"/>
            <w:tcBorders>
              <w:top w:val="single" w:sz="5" w:space="0" w:color="000000"/>
              <w:left w:val="single" w:sz="5" w:space="0" w:color="000000"/>
              <w:bottom w:val="single" w:sz="5" w:space="0" w:color="000000"/>
              <w:right w:val="single" w:sz="5" w:space="0" w:color="000000"/>
            </w:tcBorders>
          </w:tcPr>
          <w:p w14:paraId="1AFC9CB9"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68151EAD"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D46B8E7"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D303887" w14:textId="77777777" w:rsidR="003868D7" w:rsidRPr="0091087D" w:rsidRDefault="003868D7" w:rsidP="007570E3">
            <w:pPr>
              <w:rPr>
                <w:rFonts w:ascii="Arial" w:hAnsi="Arial" w:cs="Arial"/>
                <w:lang w:val="fr-FR"/>
              </w:rPr>
            </w:pPr>
          </w:p>
        </w:tc>
      </w:tr>
      <w:tr w:rsidR="003868D7" w:rsidRPr="0091087D" w14:paraId="7637DE15" w14:textId="77777777" w:rsidTr="007570E3">
        <w:trPr>
          <w:trHeight w:hRule="exact" w:val="283"/>
          <w:jc w:val="center"/>
        </w:trPr>
        <w:tc>
          <w:tcPr>
            <w:tcW w:w="1619" w:type="dxa"/>
            <w:tcBorders>
              <w:top w:val="single" w:sz="5" w:space="0" w:color="000000"/>
              <w:left w:val="single" w:sz="5" w:space="0" w:color="000000"/>
              <w:bottom w:val="single" w:sz="5" w:space="0" w:color="000000"/>
              <w:right w:val="single" w:sz="5" w:space="0" w:color="000000"/>
            </w:tcBorders>
          </w:tcPr>
          <w:p w14:paraId="7E1F2C16"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Rare</w:t>
            </w:r>
          </w:p>
        </w:tc>
        <w:tc>
          <w:tcPr>
            <w:tcW w:w="566" w:type="dxa"/>
            <w:tcBorders>
              <w:top w:val="single" w:sz="5" w:space="0" w:color="000000"/>
              <w:left w:val="single" w:sz="5" w:space="0" w:color="000000"/>
              <w:bottom w:val="single" w:sz="5" w:space="0" w:color="000000"/>
              <w:right w:val="single" w:sz="5" w:space="0" w:color="000000"/>
            </w:tcBorders>
          </w:tcPr>
          <w:p w14:paraId="0CEB3B9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140" w:type="dxa"/>
            <w:tcBorders>
              <w:top w:val="single" w:sz="5" w:space="0" w:color="000000"/>
              <w:left w:val="single" w:sz="5" w:space="0" w:color="000000"/>
              <w:bottom w:val="single" w:sz="5" w:space="0" w:color="000000"/>
              <w:right w:val="single" w:sz="5" w:space="0" w:color="000000"/>
            </w:tcBorders>
          </w:tcPr>
          <w:p w14:paraId="375A8DA3"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27F8885F"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04947C68"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4F7557BB"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63B37261" w14:textId="77777777" w:rsidR="003868D7" w:rsidRPr="0091087D" w:rsidRDefault="003868D7" w:rsidP="007570E3">
            <w:pPr>
              <w:rPr>
                <w:rFonts w:ascii="Arial" w:hAnsi="Arial" w:cs="Arial"/>
                <w:lang w:val="fr-FR"/>
              </w:rPr>
            </w:pPr>
          </w:p>
        </w:tc>
      </w:tr>
      <w:tr w:rsidR="003868D7" w:rsidRPr="0091087D" w14:paraId="0623D5EB" w14:textId="77777777" w:rsidTr="007570E3">
        <w:trPr>
          <w:trHeight w:hRule="exact" w:val="286"/>
          <w:jc w:val="center"/>
        </w:trPr>
        <w:tc>
          <w:tcPr>
            <w:tcW w:w="1619" w:type="dxa"/>
            <w:tcBorders>
              <w:top w:val="single" w:sz="5" w:space="0" w:color="000000"/>
              <w:left w:val="single" w:sz="5" w:space="0" w:color="000000"/>
              <w:bottom w:val="single" w:sz="5" w:space="0" w:color="000000"/>
              <w:right w:val="single" w:sz="5" w:space="0" w:color="000000"/>
            </w:tcBorders>
          </w:tcPr>
          <w:p w14:paraId="584FCC94"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Très rare</w:t>
            </w:r>
          </w:p>
        </w:tc>
        <w:tc>
          <w:tcPr>
            <w:tcW w:w="566" w:type="dxa"/>
            <w:tcBorders>
              <w:top w:val="single" w:sz="5" w:space="0" w:color="000000"/>
              <w:left w:val="single" w:sz="5" w:space="0" w:color="000000"/>
              <w:bottom w:val="single" w:sz="5" w:space="0" w:color="000000"/>
              <w:right w:val="single" w:sz="5" w:space="0" w:color="000000"/>
            </w:tcBorders>
          </w:tcPr>
          <w:p w14:paraId="08683AD6"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1140" w:type="dxa"/>
            <w:tcBorders>
              <w:top w:val="single" w:sz="5" w:space="0" w:color="000000"/>
              <w:left w:val="single" w:sz="5" w:space="0" w:color="000000"/>
              <w:bottom w:val="single" w:sz="5" w:space="0" w:color="000000"/>
              <w:right w:val="single" w:sz="5" w:space="0" w:color="000000"/>
            </w:tcBorders>
          </w:tcPr>
          <w:p w14:paraId="21A5DAE4"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72CB2AAD"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731247B"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335189C8"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5A1F8450" w14:textId="77777777" w:rsidR="003868D7" w:rsidRPr="0091087D" w:rsidRDefault="003868D7" w:rsidP="007570E3">
            <w:pPr>
              <w:rPr>
                <w:rFonts w:ascii="Arial" w:hAnsi="Arial" w:cs="Arial"/>
                <w:lang w:val="fr-FR"/>
              </w:rPr>
            </w:pPr>
          </w:p>
        </w:tc>
      </w:tr>
      <w:tr w:rsidR="003868D7" w:rsidRPr="0091087D" w14:paraId="7E673BFB" w14:textId="77777777" w:rsidTr="007570E3">
        <w:trPr>
          <w:trHeight w:hRule="exact" w:val="284"/>
          <w:jc w:val="center"/>
        </w:trPr>
        <w:tc>
          <w:tcPr>
            <w:tcW w:w="1619" w:type="dxa"/>
            <w:tcBorders>
              <w:top w:val="single" w:sz="5" w:space="0" w:color="000000"/>
              <w:left w:val="single" w:sz="5" w:space="0" w:color="000000"/>
              <w:bottom w:val="single" w:sz="5" w:space="0" w:color="000000"/>
              <w:right w:val="single" w:sz="5" w:space="0" w:color="000000"/>
            </w:tcBorders>
          </w:tcPr>
          <w:p w14:paraId="27D25E95"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Extrêmement</w:t>
            </w:r>
          </w:p>
        </w:tc>
        <w:tc>
          <w:tcPr>
            <w:tcW w:w="566" w:type="dxa"/>
            <w:tcBorders>
              <w:top w:val="single" w:sz="5" w:space="0" w:color="000000"/>
              <w:left w:val="single" w:sz="5" w:space="0" w:color="000000"/>
              <w:bottom w:val="single" w:sz="5" w:space="0" w:color="000000"/>
              <w:right w:val="single" w:sz="5" w:space="0" w:color="000000"/>
            </w:tcBorders>
          </w:tcPr>
          <w:p w14:paraId="4C83352C"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140" w:type="dxa"/>
            <w:tcBorders>
              <w:top w:val="single" w:sz="5" w:space="0" w:color="000000"/>
              <w:left w:val="single" w:sz="5" w:space="0" w:color="000000"/>
              <w:bottom w:val="single" w:sz="5" w:space="0" w:color="000000"/>
              <w:right w:val="single" w:sz="5" w:space="0" w:color="000000"/>
            </w:tcBorders>
          </w:tcPr>
          <w:p w14:paraId="609BB7EB" w14:textId="77777777" w:rsidR="003868D7" w:rsidRPr="0091087D" w:rsidRDefault="003868D7" w:rsidP="007570E3">
            <w:pPr>
              <w:rPr>
                <w:rFonts w:ascii="Arial" w:hAnsi="Arial" w:cs="Arial"/>
                <w:lang w:val="fr-FR"/>
              </w:rPr>
            </w:pPr>
          </w:p>
        </w:tc>
        <w:tc>
          <w:tcPr>
            <w:tcW w:w="1358" w:type="dxa"/>
            <w:tcBorders>
              <w:top w:val="single" w:sz="5" w:space="0" w:color="000000"/>
              <w:left w:val="single" w:sz="5" w:space="0" w:color="000000"/>
              <w:bottom w:val="single" w:sz="5" w:space="0" w:color="000000"/>
              <w:right w:val="single" w:sz="5" w:space="0" w:color="000000"/>
            </w:tcBorders>
          </w:tcPr>
          <w:p w14:paraId="50EB9188" w14:textId="77777777" w:rsidR="003868D7" w:rsidRPr="0091087D" w:rsidRDefault="003868D7" w:rsidP="007570E3">
            <w:pPr>
              <w:rPr>
                <w:rFonts w:ascii="Arial" w:hAnsi="Arial" w:cs="Arial"/>
                <w:lang w:val="fr-FR"/>
              </w:rPr>
            </w:pPr>
          </w:p>
        </w:tc>
        <w:tc>
          <w:tcPr>
            <w:tcW w:w="992" w:type="dxa"/>
            <w:tcBorders>
              <w:top w:val="single" w:sz="5" w:space="0" w:color="000000"/>
              <w:left w:val="single" w:sz="5" w:space="0" w:color="000000"/>
              <w:bottom w:val="single" w:sz="5" w:space="0" w:color="000000"/>
              <w:right w:val="single" w:sz="5" w:space="0" w:color="000000"/>
            </w:tcBorders>
          </w:tcPr>
          <w:p w14:paraId="783ADC1B" w14:textId="77777777" w:rsidR="003868D7" w:rsidRPr="0091087D" w:rsidRDefault="003868D7" w:rsidP="007570E3">
            <w:pPr>
              <w:rPr>
                <w:rFonts w:ascii="Arial" w:hAnsi="Arial" w:cs="Arial"/>
                <w:lang w:val="fr-FR"/>
              </w:rPr>
            </w:pPr>
          </w:p>
        </w:tc>
        <w:tc>
          <w:tcPr>
            <w:tcW w:w="1844" w:type="dxa"/>
            <w:tcBorders>
              <w:top w:val="single" w:sz="5" w:space="0" w:color="000000"/>
              <w:left w:val="single" w:sz="5" w:space="0" w:color="000000"/>
              <w:bottom w:val="single" w:sz="5" w:space="0" w:color="000000"/>
              <w:right w:val="single" w:sz="5" w:space="0" w:color="000000"/>
            </w:tcBorders>
          </w:tcPr>
          <w:p w14:paraId="051ADF83" w14:textId="77777777" w:rsidR="003868D7" w:rsidRPr="0091087D" w:rsidRDefault="003868D7" w:rsidP="007570E3">
            <w:pPr>
              <w:rPr>
                <w:rFonts w:ascii="Arial" w:hAnsi="Arial" w:cs="Arial"/>
                <w:lang w:val="fr-FR"/>
              </w:rPr>
            </w:pPr>
          </w:p>
        </w:tc>
        <w:tc>
          <w:tcPr>
            <w:tcW w:w="1973" w:type="dxa"/>
            <w:tcBorders>
              <w:top w:val="single" w:sz="5" w:space="0" w:color="000000"/>
              <w:left w:val="single" w:sz="5" w:space="0" w:color="000000"/>
              <w:bottom w:val="single" w:sz="5" w:space="0" w:color="000000"/>
              <w:right w:val="single" w:sz="5" w:space="0" w:color="000000"/>
            </w:tcBorders>
          </w:tcPr>
          <w:p w14:paraId="72FD670C" w14:textId="77777777" w:rsidR="003868D7" w:rsidRPr="0091087D" w:rsidRDefault="003868D7" w:rsidP="007570E3">
            <w:pPr>
              <w:rPr>
                <w:rFonts w:ascii="Arial" w:hAnsi="Arial" w:cs="Arial"/>
                <w:lang w:val="fr-FR"/>
              </w:rPr>
            </w:pPr>
          </w:p>
        </w:tc>
      </w:tr>
      <w:tr w:rsidR="003868D7" w:rsidRPr="0091087D" w14:paraId="00C4F4CD" w14:textId="77777777" w:rsidTr="007570E3">
        <w:trPr>
          <w:trHeight w:hRule="exact" w:val="283"/>
          <w:jc w:val="center"/>
        </w:trPr>
        <w:tc>
          <w:tcPr>
            <w:tcW w:w="2185" w:type="dxa"/>
            <w:gridSpan w:val="2"/>
            <w:vMerge w:val="restart"/>
            <w:tcBorders>
              <w:top w:val="single" w:sz="5" w:space="0" w:color="000000"/>
              <w:left w:val="single" w:sz="5" w:space="0" w:color="000000"/>
              <w:right w:val="single" w:sz="5" w:space="0" w:color="000000"/>
            </w:tcBorders>
          </w:tcPr>
          <w:p w14:paraId="5974F981" w14:textId="77777777" w:rsidR="003868D7" w:rsidRPr="0091087D" w:rsidRDefault="003868D7" w:rsidP="007570E3">
            <w:pPr>
              <w:rPr>
                <w:rFonts w:ascii="Arial" w:hAnsi="Arial" w:cs="Arial"/>
                <w:lang w:val="fr-FR"/>
              </w:rPr>
            </w:pPr>
          </w:p>
          <w:p w14:paraId="7794A44C" w14:textId="77777777" w:rsidR="003868D7" w:rsidRPr="0091087D" w:rsidRDefault="003868D7" w:rsidP="007570E3">
            <w:pPr>
              <w:rPr>
                <w:rFonts w:ascii="Arial" w:eastAsia="Arial" w:hAnsi="Arial" w:cs="Arial"/>
                <w:sz w:val="18"/>
                <w:szCs w:val="18"/>
                <w:lang w:val="fr-FR"/>
              </w:rPr>
            </w:pPr>
            <w:r w:rsidRPr="0091087D">
              <w:rPr>
                <w:rFonts w:ascii="Arial" w:eastAsia="Arial" w:hAnsi="Arial" w:cs="Arial"/>
                <w:b/>
                <w:sz w:val="18"/>
                <w:szCs w:val="18"/>
                <w:lang w:val="fr-FR"/>
              </w:rPr>
              <w:t>Gravité (G)</w:t>
            </w:r>
          </w:p>
        </w:tc>
        <w:tc>
          <w:tcPr>
            <w:tcW w:w="1140" w:type="dxa"/>
            <w:tcBorders>
              <w:top w:val="single" w:sz="5" w:space="0" w:color="000000"/>
              <w:left w:val="single" w:sz="5" w:space="0" w:color="000000"/>
              <w:bottom w:val="single" w:sz="5" w:space="0" w:color="000000"/>
              <w:right w:val="single" w:sz="5" w:space="0" w:color="000000"/>
            </w:tcBorders>
            <w:shd w:val="clear" w:color="auto" w:fill="D9D9D9"/>
          </w:tcPr>
          <w:p w14:paraId="1C700108"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1</w:t>
            </w:r>
          </w:p>
        </w:tc>
        <w:tc>
          <w:tcPr>
            <w:tcW w:w="1358" w:type="dxa"/>
            <w:tcBorders>
              <w:top w:val="single" w:sz="5" w:space="0" w:color="000000"/>
              <w:left w:val="single" w:sz="5" w:space="0" w:color="000000"/>
              <w:bottom w:val="single" w:sz="5" w:space="0" w:color="000000"/>
              <w:right w:val="single" w:sz="5" w:space="0" w:color="000000"/>
            </w:tcBorders>
          </w:tcPr>
          <w:p w14:paraId="0FE4487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2</w:t>
            </w:r>
          </w:p>
        </w:tc>
        <w:tc>
          <w:tcPr>
            <w:tcW w:w="992" w:type="dxa"/>
            <w:tcBorders>
              <w:top w:val="single" w:sz="5" w:space="0" w:color="000000"/>
              <w:left w:val="single" w:sz="5" w:space="0" w:color="000000"/>
              <w:bottom w:val="single" w:sz="5" w:space="0" w:color="000000"/>
              <w:right w:val="single" w:sz="5" w:space="0" w:color="000000"/>
            </w:tcBorders>
          </w:tcPr>
          <w:p w14:paraId="43BD4F7B"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3</w:t>
            </w:r>
          </w:p>
        </w:tc>
        <w:tc>
          <w:tcPr>
            <w:tcW w:w="1844" w:type="dxa"/>
            <w:tcBorders>
              <w:top w:val="single" w:sz="5" w:space="0" w:color="000000"/>
              <w:left w:val="single" w:sz="5" w:space="0" w:color="000000"/>
              <w:bottom w:val="single" w:sz="5" w:space="0" w:color="000000"/>
              <w:right w:val="single" w:sz="5" w:space="0" w:color="000000"/>
            </w:tcBorders>
          </w:tcPr>
          <w:p w14:paraId="509EEF62"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4</w:t>
            </w:r>
          </w:p>
        </w:tc>
        <w:tc>
          <w:tcPr>
            <w:tcW w:w="1973" w:type="dxa"/>
            <w:tcBorders>
              <w:top w:val="single" w:sz="5" w:space="0" w:color="000000"/>
              <w:left w:val="single" w:sz="5" w:space="0" w:color="000000"/>
              <w:bottom w:val="single" w:sz="5" w:space="0" w:color="000000"/>
              <w:right w:val="single" w:sz="5" w:space="0" w:color="000000"/>
            </w:tcBorders>
          </w:tcPr>
          <w:p w14:paraId="7C526A4D" w14:textId="77777777" w:rsidR="003868D7" w:rsidRPr="0091087D" w:rsidRDefault="003868D7" w:rsidP="007570E3">
            <w:pPr>
              <w:jc w:val="center"/>
              <w:rPr>
                <w:rFonts w:ascii="Arial" w:eastAsia="Arial" w:hAnsi="Arial" w:cs="Arial"/>
                <w:sz w:val="18"/>
                <w:szCs w:val="18"/>
                <w:lang w:val="fr-FR"/>
              </w:rPr>
            </w:pPr>
            <w:r w:rsidRPr="0091087D">
              <w:rPr>
                <w:rFonts w:ascii="Arial" w:eastAsia="Arial" w:hAnsi="Arial" w:cs="Arial"/>
                <w:b/>
                <w:sz w:val="18"/>
                <w:szCs w:val="18"/>
                <w:lang w:val="fr-FR"/>
              </w:rPr>
              <w:t>5</w:t>
            </w:r>
          </w:p>
        </w:tc>
      </w:tr>
      <w:tr w:rsidR="003868D7" w:rsidRPr="0091087D" w14:paraId="42B9ABB0" w14:textId="77777777" w:rsidTr="007570E3">
        <w:trPr>
          <w:trHeight w:hRule="exact" w:val="350"/>
          <w:jc w:val="center"/>
        </w:trPr>
        <w:tc>
          <w:tcPr>
            <w:tcW w:w="2185" w:type="dxa"/>
            <w:gridSpan w:val="2"/>
            <w:vMerge/>
            <w:tcBorders>
              <w:left w:val="single" w:sz="5" w:space="0" w:color="000000"/>
              <w:bottom w:val="single" w:sz="5" w:space="0" w:color="000000"/>
              <w:right w:val="single" w:sz="5" w:space="0" w:color="000000"/>
            </w:tcBorders>
          </w:tcPr>
          <w:p w14:paraId="1EF01472" w14:textId="77777777" w:rsidR="003868D7" w:rsidRPr="0091087D" w:rsidRDefault="003868D7" w:rsidP="007570E3">
            <w:pPr>
              <w:rPr>
                <w:rFonts w:ascii="Arial" w:hAnsi="Arial" w:cs="Arial"/>
                <w:lang w:val="fr-FR"/>
              </w:rPr>
            </w:pPr>
          </w:p>
        </w:tc>
        <w:tc>
          <w:tcPr>
            <w:tcW w:w="1140" w:type="dxa"/>
            <w:tcBorders>
              <w:top w:val="single" w:sz="5" w:space="0" w:color="000000"/>
              <w:left w:val="single" w:sz="5" w:space="0" w:color="000000"/>
              <w:bottom w:val="single" w:sz="5" w:space="0" w:color="000000"/>
              <w:right w:val="single" w:sz="5" w:space="0" w:color="000000"/>
            </w:tcBorders>
          </w:tcPr>
          <w:p w14:paraId="7B4D2730"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Mineure</w:t>
            </w:r>
          </w:p>
        </w:tc>
        <w:tc>
          <w:tcPr>
            <w:tcW w:w="1358" w:type="dxa"/>
            <w:tcBorders>
              <w:top w:val="single" w:sz="5" w:space="0" w:color="000000"/>
              <w:left w:val="single" w:sz="5" w:space="0" w:color="000000"/>
              <w:bottom w:val="single" w:sz="5" w:space="0" w:color="000000"/>
              <w:right w:val="single" w:sz="5" w:space="0" w:color="000000"/>
            </w:tcBorders>
          </w:tcPr>
          <w:p w14:paraId="59E5569B"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Significative</w:t>
            </w:r>
          </w:p>
        </w:tc>
        <w:tc>
          <w:tcPr>
            <w:tcW w:w="992" w:type="dxa"/>
            <w:tcBorders>
              <w:top w:val="single" w:sz="5" w:space="0" w:color="000000"/>
              <w:left w:val="single" w:sz="5" w:space="0" w:color="000000"/>
              <w:bottom w:val="single" w:sz="5" w:space="0" w:color="000000"/>
              <w:right w:val="single" w:sz="5" w:space="0" w:color="000000"/>
            </w:tcBorders>
          </w:tcPr>
          <w:p w14:paraId="4E386BC6"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Critique</w:t>
            </w:r>
          </w:p>
        </w:tc>
        <w:tc>
          <w:tcPr>
            <w:tcW w:w="1844" w:type="dxa"/>
            <w:tcBorders>
              <w:top w:val="single" w:sz="5" w:space="0" w:color="000000"/>
              <w:left w:val="single" w:sz="5" w:space="0" w:color="000000"/>
              <w:bottom w:val="single" w:sz="5" w:space="0" w:color="000000"/>
              <w:right w:val="single" w:sz="5" w:space="0" w:color="000000"/>
            </w:tcBorders>
          </w:tcPr>
          <w:p w14:paraId="658B613F"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interne</w:t>
            </w:r>
          </w:p>
        </w:tc>
        <w:tc>
          <w:tcPr>
            <w:tcW w:w="1973" w:type="dxa"/>
            <w:tcBorders>
              <w:top w:val="single" w:sz="5" w:space="0" w:color="000000"/>
              <w:left w:val="single" w:sz="5" w:space="0" w:color="000000"/>
              <w:bottom w:val="single" w:sz="5" w:space="0" w:color="000000"/>
              <w:right w:val="single" w:sz="5" w:space="0" w:color="000000"/>
            </w:tcBorders>
          </w:tcPr>
          <w:p w14:paraId="2F1E9151" w14:textId="77777777" w:rsidR="003868D7" w:rsidRPr="0091087D" w:rsidRDefault="003868D7" w:rsidP="007570E3">
            <w:pPr>
              <w:rPr>
                <w:rFonts w:ascii="Arial" w:eastAsia="Arial" w:hAnsi="Arial" w:cs="Arial"/>
                <w:sz w:val="16"/>
                <w:szCs w:val="16"/>
                <w:lang w:val="fr-FR"/>
              </w:rPr>
            </w:pPr>
            <w:r w:rsidRPr="0091087D">
              <w:rPr>
                <w:rFonts w:ascii="Arial" w:eastAsia="Arial" w:hAnsi="Arial" w:cs="Arial"/>
                <w:b/>
                <w:sz w:val="16"/>
                <w:szCs w:val="16"/>
                <w:lang w:val="fr-FR"/>
              </w:rPr>
              <w:t>Catastrophe externe</w:t>
            </w:r>
          </w:p>
        </w:tc>
      </w:tr>
    </w:tbl>
    <w:p w14:paraId="67FC61EA" w14:textId="77777777" w:rsidR="003868D7" w:rsidRPr="0091087D" w:rsidRDefault="003868D7" w:rsidP="003868D7">
      <w:pPr>
        <w:spacing w:before="120" w:after="240"/>
        <w:jc w:val="both"/>
        <w:rPr>
          <w:rFonts w:ascii="Arial" w:eastAsia="Arial" w:hAnsi="Arial" w:cs="Arial"/>
          <w:i/>
          <w:sz w:val="22"/>
          <w:szCs w:val="22"/>
          <w:lang w:val="fr-FR"/>
        </w:rPr>
      </w:pPr>
      <w:r w:rsidRPr="0091087D">
        <w:rPr>
          <w:rFonts w:ascii="Arial" w:eastAsia="Arial" w:hAnsi="Arial" w:cs="Arial"/>
          <w:i/>
          <w:sz w:val="22"/>
          <w:szCs w:val="22"/>
          <w:lang w:val="fr-FR"/>
        </w:rPr>
        <w:t>La probabilité du risque résiduel est peu fréquente et sa gravité est mineure. L’indicateur PxG du risque est 14. Ce risque est donc acceptable mais devra être suivi de près.</w:t>
      </w:r>
    </w:p>
    <w:p w14:paraId="58454C30" w14:textId="77777777" w:rsidR="003868D7" w:rsidRPr="0091087D" w:rsidRDefault="003868D7" w:rsidP="003868D7">
      <w:pPr>
        <w:rPr>
          <w:rFonts w:ascii="Arial" w:eastAsia="Arial" w:hAnsi="Arial" w:cs="Arial"/>
          <w:i/>
          <w:sz w:val="22"/>
          <w:szCs w:val="22"/>
          <w:lang w:val="fr-FR"/>
        </w:rPr>
      </w:pPr>
      <w:r w:rsidRPr="0091087D">
        <w:rPr>
          <w:rFonts w:ascii="Arial" w:eastAsia="Arial" w:hAnsi="Arial" w:cs="Arial"/>
          <w:i/>
          <w:sz w:val="22"/>
          <w:szCs w:val="22"/>
          <w:lang w:val="fr-FR"/>
        </w:rPr>
        <w:br w:type="page"/>
      </w:r>
    </w:p>
    <w:p w14:paraId="7F7F9D5E" w14:textId="252172E9" w:rsidR="00C724B8" w:rsidRDefault="00C724B8" w:rsidP="00F94126">
      <w:pPr>
        <w:pStyle w:val="Titre1"/>
        <w:jc w:val="left"/>
        <w:rPr>
          <w:lang w:val="fr-FR"/>
        </w:rPr>
      </w:pPr>
      <w:bookmarkStart w:id="719" w:name="_Toc137459646"/>
      <w:r>
        <w:rPr>
          <w:lang w:val="fr-FR"/>
        </w:rPr>
        <w:t>1</w:t>
      </w:r>
      <w:r w:rsidR="00696DF1">
        <w:rPr>
          <w:lang w:val="fr-FR"/>
        </w:rPr>
        <w:t>1</w:t>
      </w:r>
      <w:r>
        <w:rPr>
          <w:lang w:val="fr-FR"/>
        </w:rPr>
        <w:t>.</w:t>
      </w:r>
      <w:r>
        <w:rPr>
          <w:lang w:val="fr-FR"/>
        </w:rPr>
        <w:tab/>
      </w:r>
      <w:r w:rsidRPr="00C724B8">
        <w:rPr>
          <w:lang w:val="fr-FR"/>
        </w:rPr>
        <w:t>Programme de surveillance, de contrôle et de suivi environnemental</w:t>
      </w:r>
      <w:bookmarkEnd w:id="719"/>
    </w:p>
    <w:p w14:paraId="5DC51F6D" w14:textId="110B4D38" w:rsidR="00C724B8" w:rsidRPr="00C724B8" w:rsidRDefault="00F94126" w:rsidP="00681011">
      <w:pPr>
        <w:pStyle w:val="Titre2"/>
        <w:ind w:left="0" w:firstLine="0"/>
        <w:rPr>
          <w:rFonts w:eastAsia="Arial"/>
          <w:lang w:val="fr-FR"/>
        </w:rPr>
      </w:pPr>
      <w:bookmarkStart w:id="720" w:name="_Toc137459647"/>
      <w:r>
        <w:rPr>
          <w:rFonts w:eastAsia="Arial"/>
          <w:lang w:val="fr-FR"/>
        </w:rPr>
        <w:t>1</w:t>
      </w:r>
      <w:r w:rsidR="00696DF1">
        <w:rPr>
          <w:rFonts w:eastAsia="Arial"/>
          <w:lang w:val="fr-FR"/>
        </w:rPr>
        <w:t>1</w:t>
      </w:r>
      <w:r w:rsidR="00C724B8" w:rsidRPr="00C724B8">
        <w:rPr>
          <w:rFonts w:eastAsia="Arial"/>
          <w:lang w:val="fr-FR"/>
        </w:rPr>
        <w:t>.1.</w:t>
      </w:r>
      <w:r>
        <w:rPr>
          <w:rFonts w:eastAsia="Arial"/>
          <w:lang w:val="fr-FR"/>
        </w:rPr>
        <w:tab/>
      </w:r>
      <w:r w:rsidRPr="00C724B8">
        <w:rPr>
          <w:rFonts w:eastAsia="Arial"/>
          <w:u w:color="000000"/>
          <w:lang w:val="fr-FR"/>
        </w:rPr>
        <w:t>Principes généraux</w:t>
      </w:r>
      <w:bookmarkEnd w:id="720"/>
    </w:p>
    <w:p w14:paraId="6E53713C" w14:textId="77777777"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L’Etude d’Impact Environnemental et Social a permis de décrire un certain nombre d’impacts et de risques sur des composantes et phénomènes environnementaux et a proposé des mesures d’atténuation des impacts négatifs et de prévention des risques. Pour cette raison, il s’avère nécessaire d’élaborer un programme de surveillance, de suivi environnemental et de contrôle de la mise en œuvre des différentes mesures sur l’ensemble des différentes phases du projet.</w:t>
      </w:r>
    </w:p>
    <w:p w14:paraId="122C066F" w14:textId="410C0D8C" w:rsidR="00C724B8" w:rsidRPr="00C724B8" w:rsidRDefault="00F94126" w:rsidP="00F94126">
      <w:pPr>
        <w:pStyle w:val="Titre3"/>
        <w:rPr>
          <w:rFonts w:eastAsia="Arial"/>
          <w:lang w:val="fr-FR"/>
        </w:rPr>
      </w:pPr>
      <w:bookmarkStart w:id="721" w:name="_Toc137459648"/>
      <w:r>
        <w:rPr>
          <w:rFonts w:eastAsia="Arial"/>
          <w:lang w:val="fr-FR"/>
        </w:rPr>
        <w:t>1</w:t>
      </w:r>
      <w:r w:rsidR="00696DF1">
        <w:rPr>
          <w:rFonts w:eastAsia="Arial"/>
          <w:lang w:val="fr-FR"/>
        </w:rPr>
        <w:t>1</w:t>
      </w:r>
      <w:r w:rsidR="00C724B8" w:rsidRPr="00C724B8">
        <w:rPr>
          <w:rFonts w:eastAsia="Arial"/>
          <w:lang w:val="fr-FR"/>
        </w:rPr>
        <w:t xml:space="preserve">.1.1. </w:t>
      </w:r>
      <w:r w:rsidRPr="00C724B8">
        <w:rPr>
          <w:rFonts w:eastAsia="Arial"/>
          <w:lang w:val="fr-FR"/>
        </w:rPr>
        <w:t>Surveillance environnementale</w:t>
      </w:r>
      <w:bookmarkEnd w:id="721"/>
    </w:p>
    <w:p w14:paraId="3DFF78B6" w14:textId="77777777"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La surveillance environnementale est la vérification systématique et continue sur le terrain de la mise en œuvre des obligations contractuelles environnementales du promoteur du projet et de l’entreprise des travaux. Elle est du ressort du promoteur et a pour but de s’assurer du respect de ce dernier :</w:t>
      </w:r>
    </w:p>
    <w:p w14:paraId="0CC6B44A" w14:textId="77777777" w:rsidR="00C724B8" w:rsidRPr="00C724B8" w:rsidRDefault="00C724B8" w:rsidP="006A3601">
      <w:pPr>
        <w:numPr>
          <w:ilvl w:val="0"/>
          <w:numId w:val="154"/>
        </w:numPr>
        <w:tabs>
          <w:tab w:val="left" w:pos="2540"/>
        </w:tabs>
        <w:spacing w:before="120" w:after="120"/>
        <w:ind w:left="357" w:hanging="357"/>
        <w:jc w:val="both"/>
        <w:rPr>
          <w:rFonts w:ascii="Arial" w:eastAsia="Arial" w:hAnsi="Arial" w:cs="Arial"/>
          <w:sz w:val="22"/>
          <w:szCs w:val="22"/>
          <w:lang w:val="fr-FR"/>
        </w:rPr>
      </w:pPr>
      <w:r w:rsidRPr="00C724B8">
        <w:rPr>
          <w:rFonts w:ascii="Arial" w:eastAsia="Arial" w:hAnsi="Arial" w:cs="Arial"/>
          <w:sz w:val="22"/>
          <w:szCs w:val="22"/>
          <w:lang w:val="fr-FR"/>
        </w:rPr>
        <w:t>des mesures proposées dans le PGES et le PGR de l’EIES, notamment les mesures d’atténuation et de prévention ;</w:t>
      </w:r>
    </w:p>
    <w:p w14:paraId="3DFF2A03" w14:textId="77777777" w:rsidR="00C724B8" w:rsidRPr="00C724B8" w:rsidRDefault="00C724B8" w:rsidP="006A3601">
      <w:pPr>
        <w:numPr>
          <w:ilvl w:val="0"/>
          <w:numId w:val="154"/>
        </w:numPr>
        <w:spacing w:before="120" w:after="120"/>
        <w:ind w:left="357" w:hanging="357"/>
        <w:jc w:val="both"/>
        <w:rPr>
          <w:rFonts w:ascii="Arial" w:eastAsia="Arial" w:hAnsi="Arial" w:cs="Arial"/>
          <w:sz w:val="22"/>
          <w:szCs w:val="22"/>
          <w:lang w:val="fr-FR"/>
        </w:rPr>
      </w:pPr>
      <w:r w:rsidRPr="00C724B8">
        <w:rPr>
          <w:rFonts w:ascii="Arial" w:eastAsia="Arial" w:hAnsi="Arial" w:cs="Arial"/>
          <w:sz w:val="22"/>
          <w:szCs w:val="22"/>
          <w:lang w:val="fr-FR"/>
        </w:rPr>
        <w:t>des décrets et les arrêtés relatifs aux EIES, et les textes relatifs à la préservation des ressources naturelles et de l’environnement au Togo ;</w:t>
      </w:r>
    </w:p>
    <w:p w14:paraId="00FB9899" w14:textId="77777777" w:rsidR="00C724B8" w:rsidRPr="00C724B8" w:rsidRDefault="00C724B8" w:rsidP="006A3601">
      <w:pPr>
        <w:numPr>
          <w:ilvl w:val="0"/>
          <w:numId w:val="154"/>
        </w:numPr>
        <w:tabs>
          <w:tab w:val="left" w:pos="2540"/>
        </w:tabs>
        <w:spacing w:before="120" w:after="120"/>
        <w:ind w:left="357" w:hanging="357"/>
        <w:jc w:val="both"/>
        <w:rPr>
          <w:rFonts w:ascii="Arial" w:eastAsia="Arial" w:hAnsi="Arial" w:cs="Arial"/>
          <w:sz w:val="22"/>
          <w:szCs w:val="22"/>
          <w:lang w:val="fr-FR"/>
        </w:rPr>
      </w:pPr>
      <w:r w:rsidRPr="00C724B8">
        <w:rPr>
          <w:rFonts w:ascii="Arial" w:eastAsia="Arial" w:hAnsi="Arial" w:cs="Arial"/>
          <w:sz w:val="22"/>
          <w:szCs w:val="22"/>
          <w:lang w:val="fr-FR"/>
        </w:rPr>
        <w:t>des engagements de l’Etat togolais vis-à-vis de la communauté internationale par rapport aux différentes conventions relatives à la protection de l’environnement ratifiées et signées;</w:t>
      </w:r>
    </w:p>
    <w:p w14:paraId="4F19E173" w14:textId="77777777" w:rsidR="00C724B8" w:rsidRPr="00C724B8" w:rsidRDefault="00C724B8" w:rsidP="006A3601">
      <w:pPr>
        <w:numPr>
          <w:ilvl w:val="0"/>
          <w:numId w:val="154"/>
        </w:numPr>
        <w:spacing w:before="120" w:after="240"/>
        <w:ind w:left="357" w:hanging="357"/>
        <w:jc w:val="both"/>
        <w:rPr>
          <w:rFonts w:ascii="Arial" w:eastAsia="Arial" w:hAnsi="Arial" w:cs="Arial"/>
          <w:sz w:val="22"/>
          <w:szCs w:val="22"/>
          <w:lang w:val="fr-FR"/>
        </w:rPr>
      </w:pPr>
      <w:r w:rsidRPr="00C724B8">
        <w:rPr>
          <w:rFonts w:ascii="Arial" w:eastAsia="Arial" w:hAnsi="Arial" w:cs="Arial"/>
          <w:sz w:val="22"/>
          <w:szCs w:val="22"/>
          <w:lang w:val="fr-FR"/>
        </w:rPr>
        <w:t>des engagements du promoteur par rapport aux lois, règlements en matière de sécurité, d’hygiène et de santé publique, de gestion du cadre de vie des populations, de protection de l’environnement et des ressources naturelles.</w:t>
      </w:r>
    </w:p>
    <w:p w14:paraId="2EEAD7A4" w14:textId="5E56E175" w:rsidR="00C724B8" w:rsidRPr="00C724B8" w:rsidRDefault="00F94126" w:rsidP="00F94126">
      <w:pPr>
        <w:pStyle w:val="Titre3"/>
        <w:rPr>
          <w:rFonts w:eastAsia="Arial"/>
          <w:lang w:val="fr-FR"/>
        </w:rPr>
      </w:pPr>
      <w:bookmarkStart w:id="722" w:name="_Toc137459649"/>
      <w:r w:rsidRPr="00F94126">
        <w:rPr>
          <w:rFonts w:eastAsia="Arial"/>
          <w:lang w:val="fr-FR"/>
        </w:rPr>
        <w:t>1</w:t>
      </w:r>
      <w:r w:rsidR="00696DF1">
        <w:rPr>
          <w:rFonts w:eastAsia="Arial"/>
          <w:lang w:val="fr-FR"/>
        </w:rPr>
        <w:t>1</w:t>
      </w:r>
      <w:r w:rsidR="00C724B8" w:rsidRPr="00C724B8">
        <w:rPr>
          <w:rFonts w:eastAsia="Arial"/>
          <w:lang w:val="fr-FR"/>
        </w:rPr>
        <w:t xml:space="preserve">.1.2. </w:t>
      </w:r>
      <w:r w:rsidRPr="00C724B8">
        <w:rPr>
          <w:rFonts w:eastAsia="Arial"/>
          <w:lang w:val="fr-FR"/>
        </w:rPr>
        <w:t>Suivi environnemental et contrôle</w:t>
      </w:r>
      <w:bookmarkEnd w:id="722"/>
    </w:p>
    <w:p w14:paraId="025F6BE0" w14:textId="77777777"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Le suivi environnemental permet de vérifier non seulement la mise en œuvre du PGES mais aussi l’évolution des paramètres environnementaux lors de la réalisation d’un projet et lors de son exploitation. Il est une prérogative du gestionnaire du projet ou le promoteur et de l’Administration environnementale représentée par l’Agence Nationale de Gestion de l’Environnement (ANGE).</w:t>
      </w:r>
    </w:p>
    <w:p w14:paraId="21BA13D1" w14:textId="77777777"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Le promoteur par l’intermédiaire de sa cellule environnementale assure le suivi interne de la mise en œuvre des mesures environnementales tout le long de toutes les phases du projet. Par contre l’ANGE assure le suivi externe du respect de la réglementation, notamment l’arrêté délivrant le certificat de conformité environnementale.</w:t>
      </w:r>
    </w:p>
    <w:p w14:paraId="7A970F8B" w14:textId="77777777"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Le suivi environnemental permettra de vérifier, sur le terrain, la régularité de l’évaluation de certains impacts et l’efficacité de certaines mesures d’atténuation prévues par l’EIES.</w:t>
      </w:r>
    </w:p>
    <w:p w14:paraId="103C3771" w14:textId="62BD5444" w:rsid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En outre, le suivi concernera l’analyse de l’évolution de certains récepteurs d’impacts (milieu naturel et humain) affectés par ce projet d’exploitation.</w:t>
      </w:r>
    </w:p>
    <w:p w14:paraId="1456AB2B" w14:textId="77777777" w:rsidR="00F94126" w:rsidRPr="00C724B8" w:rsidRDefault="00F94126" w:rsidP="00C724B8">
      <w:pPr>
        <w:spacing w:before="240" w:after="240"/>
        <w:jc w:val="both"/>
        <w:rPr>
          <w:rFonts w:ascii="Arial" w:eastAsia="Arial" w:hAnsi="Arial" w:cs="Arial"/>
          <w:sz w:val="22"/>
          <w:szCs w:val="22"/>
          <w:lang w:val="fr-FR"/>
        </w:rPr>
      </w:pPr>
    </w:p>
    <w:p w14:paraId="7127ABE9" w14:textId="3A46FF66" w:rsidR="00C724B8" w:rsidRPr="00C724B8" w:rsidRDefault="00F94126" w:rsidP="00F94126">
      <w:pPr>
        <w:pStyle w:val="Titre2"/>
        <w:rPr>
          <w:rFonts w:eastAsia="Arial"/>
          <w:lang w:val="fr-FR"/>
        </w:rPr>
      </w:pPr>
      <w:bookmarkStart w:id="723" w:name="_Toc137459650"/>
      <w:r>
        <w:rPr>
          <w:rFonts w:eastAsia="Arial"/>
          <w:lang w:val="fr-FR"/>
        </w:rPr>
        <w:t>1</w:t>
      </w:r>
      <w:r w:rsidR="00696DF1">
        <w:rPr>
          <w:rFonts w:eastAsia="Arial"/>
          <w:lang w:val="fr-FR"/>
        </w:rPr>
        <w:t>1</w:t>
      </w:r>
      <w:r w:rsidR="00C724B8" w:rsidRPr="00C724B8">
        <w:rPr>
          <w:rFonts w:eastAsia="Arial"/>
          <w:lang w:val="fr-FR"/>
        </w:rPr>
        <w:t>.2.</w:t>
      </w:r>
      <w:r>
        <w:rPr>
          <w:rFonts w:eastAsia="Arial"/>
          <w:lang w:val="fr-FR"/>
        </w:rPr>
        <w:tab/>
      </w:r>
      <w:r w:rsidRPr="00C724B8">
        <w:rPr>
          <w:rFonts w:eastAsia="Arial"/>
          <w:u w:color="000000"/>
          <w:lang w:val="fr-FR"/>
        </w:rPr>
        <w:t>Modalité et fréquence</w:t>
      </w:r>
      <w:bookmarkEnd w:id="723"/>
    </w:p>
    <w:p w14:paraId="19FAFCE3" w14:textId="0D975DD3" w:rsidR="00C724B8" w:rsidRPr="00C724B8" w:rsidRDefault="00F94126" w:rsidP="00F94126">
      <w:pPr>
        <w:pStyle w:val="Titre3"/>
        <w:rPr>
          <w:rFonts w:eastAsia="Arial"/>
          <w:lang w:val="fr-FR"/>
        </w:rPr>
      </w:pPr>
      <w:bookmarkStart w:id="724" w:name="_Toc137459651"/>
      <w:r>
        <w:rPr>
          <w:rFonts w:eastAsia="Arial"/>
          <w:lang w:val="fr-FR"/>
        </w:rPr>
        <w:t>1</w:t>
      </w:r>
      <w:r w:rsidR="00696DF1">
        <w:rPr>
          <w:rFonts w:eastAsia="Arial"/>
          <w:lang w:val="fr-FR"/>
        </w:rPr>
        <w:t>1</w:t>
      </w:r>
      <w:r w:rsidR="00C724B8" w:rsidRPr="00C724B8">
        <w:rPr>
          <w:rFonts w:eastAsia="Arial"/>
          <w:lang w:val="fr-FR"/>
        </w:rPr>
        <w:t xml:space="preserve">.2.1. </w:t>
      </w:r>
      <w:r w:rsidRPr="00C724B8">
        <w:rPr>
          <w:rFonts w:eastAsia="Arial"/>
          <w:lang w:val="fr-FR"/>
        </w:rPr>
        <w:t xml:space="preserve">Surveillance </w:t>
      </w:r>
      <w:r>
        <w:rPr>
          <w:rFonts w:eastAsia="Arial"/>
          <w:lang w:val="fr-FR"/>
        </w:rPr>
        <w:t>e</w:t>
      </w:r>
      <w:r w:rsidRPr="00C724B8">
        <w:rPr>
          <w:rFonts w:eastAsia="Arial"/>
          <w:lang w:val="fr-FR"/>
        </w:rPr>
        <w:t>nvironnementale</w:t>
      </w:r>
      <w:bookmarkEnd w:id="724"/>
    </w:p>
    <w:p w14:paraId="4CC45207" w14:textId="77777777"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La surveillance est systématique et continue sur le terrain de la phase préparatoire jusqu’à la fin de la phase de construction. Il est réalisé par un environnementaliste ou cabinet d’études environnementales recruté par le promoteur en qualité de consultant. Le promoteur par l’intermédiaire du consultant devra présenter tous les mois, aux phases préparatoires et de construction, un rapport sur la gestion environnementale du projet, notamment la mise en œuvre du Plan de Gestion Environnementale et Sociale et le Plan de Gestion des Risques. Ce rapport de gestion environnementale devra comporter les éléments suivants :</w:t>
      </w:r>
    </w:p>
    <w:p w14:paraId="228BADE9" w14:textId="77777777" w:rsidR="00C724B8" w:rsidRPr="00C724B8" w:rsidRDefault="00C724B8" w:rsidP="006A3601">
      <w:pPr>
        <w:numPr>
          <w:ilvl w:val="0"/>
          <w:numId w:val="152"/>
        </w:numPr>
        <w:spacing w:before="120" w:after="120"/>
        <w:ind w:left="357" w:hanging="357"/>
        <w:rPr>
          <w:rFonts w:ascii="Arial" w:eastAsia="Arial" w:hAnsi="Arial" w:cs="Arial"/>
          <w:sz w:val="22"/>
          <w:szCs w:val="22"/>
          <w:lang w:val="fr-FR"/>
        </w:rPr>
      </w:pPr>
      <w:r w:rsidRPr="00C724B8">
        <w:rPr>
          <w:rFonts w:ascii="Arial" w:eastAsia="Arial" w:hAnsi="Arial" w:cs="Arial"/>
          <w:sz w:val="22"/>
          <w:szCs w:val="22"/>
          <w:lang w:val="fr-FR"/>
        </w:rPr>
        <w:t>les activités sources d’impacts prévues dans le PGES ;</w:t>
      </w:r>
    </w:p>
    <w:p w14:paraId="639B958A" w14:textId="77777777" w:rsidR="00C724B8" w:rsidRPr="00C724B8" w:rsidRDefault="00C724B8" w:rsidP="006A3601">
      <w:pPr>
        <w:numPr>
          <w:ilvl w:val="0"/>
          <w:numId w:val="152"/>
        </w:numPr>
        <w:spacing w:before="120" w:after="120"/>
        <w:ind w:left="357" w:hanging="357"/>
        <w:rPr>
          <w:rFonts w:ascii="Arial" w:eastAsia="Arial" w:hAnsi="Arial" w:cs="Arial"/>
          <w:sz w:val="22"/>
          <w:szCs w:val="22"/>
          <w:lang w:val="fr-FR"/>
        </w:rPr>
      </w:pPr>
      <w:r w:rsidRPr="00C724B8">
        <w:rPr>
          <w:rFonts w:ascii="Arial" w:eastAsia="Arial" w:hAnsi="Arial" w:cs="Arial"/>
          <w:sz w:val="22"/>
          <w:szCs w:val="22"/>
          <w:lang w:val="fr-FR"/>
        </w:rPr>
        <w:t>les activités menées au cours du mois ;</w:t>
      </w:r>
    </w:p>
    <w:p w14:paraId="62C4BD6D" w14:textId="77777777" w:rsidR="00C724B8" w:rsidRPr="00C724B8" w:rsidRDefault="00C724B8" w:rsidP="006A3601">
      <w:pPr>
        <w:numPr>
          <w:ilvl w:val="0"/>
          <w:numId w:val="152"/>
        </w:numPr>
        <w:spacing w:before="120" w:after="120"/>
        <w:ind w:left="357" w:hanging="357"/>
        <w:rPr>
          <w:rFonts w:ascii="Arial" w:eastAsia="Arial" w:hAnsi="Arial" w:cs="Arial"/>
          <w:sz w:val="22"/>
          <w:szCs w:val="22"/>
          <w:lang w:val="fr-FR"/>
        </w:rPr>
      </w:pPr>
      <w:r w:rsidRPr="00C724B8">
        <w:rPr>
          <w:rFonts w:ascii="Arial" w:eastAsia="Arial" w:hAnsi="Arial" w:cs="Arial"/>
          <w:sz w:val="22"/>
          <w:szCs w:val="22"/>
          <w:lang w:val="fr-FR"/>
        </w:rPr>
        <w:t>les impacts et risques identifiés dans le PGES ;</w:t>
      </w:r>
    </w:p>
    <w:p w14:paraId="30A3E6D3" w14:textId="77777777" w:rsidR="00C724B8" w:rsidRPr="00C724B8" w:rsidRDefault="00C724B8" w:rsidP="006A3601">
      <w:pPr>
        <w:numPr>
          <w:ilvl w:val="0"/>
          <w:numId w:val="152"/>
        </w:numPr>
        <w:spacing w:before="120" w:after="120"/>
        <w:ind w:left="357" w:hanging="357"/>
        <w:rPr>
          <w:rFonts w:ascii="Arial" w:eastAsia="Arial" w:hAnsi="Arial" w:cs="Arial"/>
          <w:sz w:val="22"/>
          <w:szCs w:val="22"/>
          <w:lang w:val="fr-FR"/>
        </w:rPr>
      </w:pPr>
      <w:r w:rsidRPr="00C724B8">
        <w:rPr>
          <w:rFonts w:ascii="Arial" w:eastAsia="Arial" w:hAnsi="Arial" w:cs="Arial"/>
          <w:sz w:val="22"/>
          <w:szCs w:val="22"/>
          <w:lang w:val="fr-FR"/>
        </w:rPr>
        <w:t>les impacts et risques observés au cours du mois ;</w:t>
      </w:r>
    </w:p>
    <w:p w14:paraId="1ADAF988" w14:textId="77777777" w:rsidR="00C724B8" w:rsidRPr="00C724B8" w:rsidRDefault="00C724B8" w:rsidP="006A3601">
      <w:pPr>
        <w:numPr>
          <w:ilvl w:val="0"/>
          <w:numId w:val="152"/>
        </w:numPr>
        <w:spacing w:before="120" w:after="120"/>
        <w:ind w:left="357" w:hanging="357"/>
        <w:rPr>
          <w:rFonts w:ascii="Arial" w:eastAsia="Arial" w:hAnsi="Arial" w:cs="Arial"/>
          <w:spacing w:val="-2"/>
          <w:sz w:val="22"/>
          <w:szCs w:val="22"/>
          <w:lang w:val="fr-FR"/>
        </w:rPr>
      </w:pPr>
      <w:r w:rsidRPr="00C724B8">
        <w:rPr>
          <w:rFonts w:ascii="Arial" w:eastAsia="Arial" w:hAnsi="Arial" w:cs="Arial"/>
          <w:spacing w:val="-2"/>
          <w:sz w:val="22"/>
          <w:szCs w:val="22"/>
          <w:lang w:val="fr-FR"/>
        </w:rPr>
        <w:t>la mise en œuvre des mesures environnementales et sécuritaires prévues dans le PGES ;</w:t>
      </w:r>
    </w:p>
    <w:p w14:paraId="5DA397D1" w14:textId="77777777" w:rsidR="00C724B8" w:rsidRPr="00C724B8" w:rsidRDefault="00C724B8" w:rsidP="006A3601">
      <w:pPr>
        <w:numPr>
          <w:ilvl w:val="0"/>
          <w:numId w:val="152"/>
        </w:numPr>
        <w:spacing w:before="120" w:after="120"/>
        <w:ind w:left="357" w:hanging="357"/>
        <w:rPr>
          <w:rFonts w:ascii="Arial" w:eastAsia="Arial" w:hAnsi="Arial" w:cs="Arial"/>
          <w:sz w:val="22"/>
          <w:szCs w:val="22"/>
          <w:lang w:val="fr-FR"/>
        </w:rPr>
      </w:pPr>
      <w:r w:rsidRPr="00C724B8">
        <w:rPr>
          <w:rFonts w:ascii="Arial" w:hAnsi="Arial" w:cs="Arial"/>
          <w:sz w:val="22"/>
          <w:szCs w:val="22"/>
          <w:lang w:val="fr-FR"/>
        </w:rPr>
        <w:t>l</w:t>
      </w:r>
      <w:r w:rsidRPr="00C724B8">
        <w:rPr>
          <w:rFonts w:ascii="Arial" w:eastAsia="Arial" w:hAnsi="Arial" w:cs="Arial"/>
          <w:sz w:val="22"/>
          <w:szCs w:val="22"/>
          <w:lang w:val="fr-FR"/>
        </w:rPr>
        <w:t>es décalages entre les activités prévues dans le PGES et ceux réellement exécutés au cours du mois ;</w:t>
      </w:r>
    </w:p>
    <w:p w14:paraId="68041CB7" w14:textId="77777777" w:rsidR="00C724B8" w:rsidRPr="00C724B8" w:rsidRDefault="00C724B8" w:rsidP="006A3601">
      <w:pPr>
        <w:numPr>
          <w:ilvl w:val="0"/>
          <w:numId w:val="152"/>
        </w:numPr>
        <w:spacing w:before="120" w:after="120"/>
        <w:ind w:left="357" w:hanging="357"/>
        <w:rPr>
          <w:rFonts w:ascii="Arial" w:eastAsia="Arial" w:hAnsi="Arial" w:cs="Arial"/>
          <w:sz w:val="22"/>
          <w:szCs w:val="22"/>
          <w:lang w:val="fr-FR"/>
        </w:rPr>
      </w:pPr>
      <w:r w:rsidRPr="00C724B8">
        <w:rPr>
          <w:rFonts w:ascii="Arial" w:hAnsi="Arial" w:cs="Arial"/>
          <w:sz w:val="22"/>
          <w:szCs w:val="22"/>
          <w:lang w:val="fr-FR"/>
        </w:rPr>
        <w:t>l</w:t>
      </w:r>
      <w:r w:rsidRPr="00C724B8">
        <w:rPr>
          <w:rFonts w:ascii="Arial" w:eastAsia="Arial" w:hAnsi="Arial" w:cs="Arial"/>
          <w:sz w:val="22"/>
          <w:szCs w:val="22"/>
          <w:lang w:val="fr-FR"/>
        </w:rPr>
        <w:t>es décalages entre les impacts prévus dans le PGES et ceux réellement observés au cours du mois ;</w:t>
      </w:r>
    </w:p>
    <w:p w14:paraId="00CE98FD" w14:textId="77777777" w:rsidR="00C724B8" w:rsidRPr="00C724B8" w:rsidRDefault="00C724B8" w:rsidP="006A3601">
      <w:pPr>
        <w:numPr>
          <w:ilvl w:val="0"/>
          <w:numId w:val="152"/>
        </w:numPr>
        <w:spacing w:before="120" w:after="120"/>
        <w:ind w:left="357" w:hanging="357"/>
        <w:rPr>
          <w:rFonts w:ascii="Arial" w:eastAsia="Arial" w:hAnsi="Arial" w:cs="Arial"/>
          <w:sz w:val="22"/>
          <w:szCs w:val="22"/>
          <w:lang w:val="fr-FR"/>
        </w:rPr>
      </w:pPr>
      <w:r w:rsidRPr="00C724B8">
        <w:rPr>
          <w:rFonts w:ascii="Arial" w:eastAsia="Arial" w:hAnsi="Arial" w:cs="Arial"/>
          <w:sz w:val="22"/>
          <w:szCs w:val="22"/>
          <w:lang w:val="fr-FR"/>
        </w:rPr>
        <w:t>les non conformités dans la mise en œuvre du PGES au cours du mois ;</w:t>
      </w:r>
    </w:p>
    <w:p w14:paraId="10CFC2BB" w14:textId="77777777" w:rsidR="00C724B8" w:rsidRPr="00C724B8" w:rsidRDefault="00C724B8" w:rsidP="006A3601">
      <w:pPr>
        <w:numPr>
          <w:ilvl w:val="0"/>
          <w:numId w:val="152"/>
        </w:numPr>
        <w:spacing w:before="120" w:after="120"/>
        <w:ind w:left="357" w:hanging="357"/>
        <w:rPr>
          <w:rFonts w:ascii="Arial" w:eastAsia="Arial" w:hAnsi="Arial" w:cs="Arial"/>
          <w:sz w:val="22"/>
          <w:szCs w:val="22"/>
          <w:lang w:val="fr-FR"/>
        </w:rPr>
      </w:pPr>
      <w:r w:rsidRPr="00C724B8">
        <w:rPr>
          <w:rFonts w:ascii="Arial" w:eastAsia="Arial" w:hAnsi="Arial" w:cs="Arial"/>
          <w:sz w:val="22"/>
          <w:szCs w:val="22"/>
          <w:lang w:val="fr-FR"/>
        </w:rPr>
        <w:t>les accidents et incidents observés au moment des travaux au cours du mois ;</w:t>
      </w:r>
    </w:p>
    <w:p w14:paraId="0D6E48D8" w14:textId="77777777" w:rsidR="00C724B8" w:rsidRPr="00C724B8" w:rsidRDefault="00C724B8" w:rsidP="006A3601">
      <w:pPr>
        <w:numPr>
          <w:ilvl w:val="0"/>
          <w:numId w:val="152"/>
        </w:numPr>
        <w:spacing w:before="120" w:after="240"/>
        <w:ind w:left="357" w:hanging="357"/>
        <w:rPr>
          <w:rFonts w:ascii="Arial" w:eastAsia="Arial" w:hAnsi="Arial" w:cs="Arial"/>
          <w:sz w:val="22"/>
          <w:szCs w:val="22"/>
          <w:lang w:val="fr-FR"/>
        </w:rPr>
      </w:pPr>
      <w:r w:rsidRPr="00C724B8">
        <w:rPr>
          <w:rFonts w:ascii="Arial" w:eastAsia="Arial" w:hAnsi="Arial" w:cs="Arial"/>
          <w:sz w:val="22"/>
          <w:szCs w:val="22"/>
          <w:lang w:val="fr-FR"/>
        </w:rPr>
        <w:t>les recommandations pour une bonne mise en œuvre des mesures environnementales.</w:t>
      </w:r>
    </w:p>
    <w:p w14:paraId="5AED3B54" w14:textId="359CC35C" w:rsidR="00C724B8" w:rsidRPr="00C724B8" w:rsidRDefault="00F94126" w:rsidP="00F94126">
      <w:pPr>
        <w:pStyle w:val="Titre3"/>
        <w:rPr>
          <w:rFonts w:eastAsia="Arial"/>
          <w:lang w:val="fr-FR"/>
        </w:rPr>
      </w:pPr>
      <w:bookmarkStart w:id="725" w:name="_Toc137459652"/>
      <w:r>
        <w:rPr>
          <w:rFonts w:eastAsia="Arial"/>
          <w:lang w:val="fr-FR"/>
        </w:rPr>
        <w:t>1</w:t>
      </w:r>
      <w:r w:rsidR="00696DF1">
        <w:rPr>
          <w:rFonts w:eastAsia="Arial"/>
          <w:lang w:val="fr-FR"/>
        </w:rPr>
        <w:t>1</w:t>
      </w:r>
      <w:r w:rsidR="00C724B8" w:rsidRPr="00C724B8">
        <w:rPr>
          <w:rFonts w:eastAsia="Arial"/>
          <w:lang w:val="fr-FR"/>
        </w:rPr>
        <w:t xml:space="preserve">.2.2. </w:t>
      </w:r>
      <w:r w:rsidRPr="00C724B8">
        <w:rPr>
          <w:rFonts w:eastAsia="Arial"/>
          <w:lang w:val="fr-FR"/>
        </w:rPr>
        <w:t>Suivi et contrôle de la mise en œuvre des mesures préconisées</w:t>
      </w:r>
      <w:bookmarkEnd w:id="725"/>
    </w:p>
    <w:p w14:paraId="5A09F831" w14:textId="77777777"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Le suivi environnemental se fera sur une base régulière mais non obligatoirement systématique durant toutes les phases du projet (de la phase préparatoire à la phase de fin de projet en passant par les phases de construction et d’exploitation) et consistera à :</w:t>
      </w:r>
    </w:p>
    <w:p w14:paraId="4B835CE5" w14:textId="77777777" w:rsidR="00C724B8" w:rsidRPr="00C724B8" w:rsidRDefault="00C724B8" w:rsidP="006A3601">
      <w:pPr>
        <w:numPr>
          <w:ilvl w:val="0"/>
          <w:numId w:val="153"/>
        </w:numPr>
        <w:ind w:left="714" w:hanging="357"/>
        <w:jc w:val="both"/>
        <w:rPr>
          <w:rFonts w:ascii="Arial" w:eastAsia="Arial" w:hAnsi="Arial" w:cs="Arial"/>
          <w:sz w:val="22"/>
          <w:szCs w:val="22"/>
          <w:lang w:val="fr-FR"/>
        </w:rPr>
      </w:pPr>
      <w:r w:rsidRPr="00C724B8">
        <w:rPr>
          <w:rFonts w:ascii="Arial" w:eastAsia="Arial" w:hAnsi="Arial" w:cs="Arial"/>
          <w:sz w:val="22"/>
          <w:szCs w:val="22"/>
          <w:lang w:val="fr-FR"/>
        </w:rPr>
        <w:t>vérifier la mise en œuvre des mesures environnementales tant au point de vue qualitatif que quantitatif ;</w:t>
      </w:r>
    </w:p>
    <w:p w14:paraId="098FA904" w14:textId="77777777" w:rsidR="00C724B8" w:rsidRPr="00C724B8" w:rsidRDefault="00C724B8" w:rsidP="006A3601">
      <w:pPr>
        <w:numPr>
          <w:ilvl w:val="0"/>
          <w:numId w:val="153"/>
        </w:numPr>
        <w:ind w:left="714" w:hanging="357"/>
        <w:rPr>
          <w:rFonts w:ascii="Arial" w:eastAsia="Arial" w:hAnsi="Arial" w:cs="Arial"/>
          <w:sz w:val="22"/>
          <w:szCs w:val="22"/>
          <w:lang w:val="fr-FR"/>
        </w:rPr>
      </w:pPr>
      <w:r w:rsidRPr="00C724B8">
        <w:rPr>
          <w:rFonts w:ascii="Arial" w:eastAsia="Arial" w:hAnsi="Arial" w:cs="Arial"/>
          <w:sz w:val="22"/>
          <w:szCs w:val="22"/>
          <w:lang w:val="fr-FR"/>
        </w:rPr>
        <w:t>relever les incidents et leur régularisation ;</w:t>
      </w:r>
    </w:p>
    <w:p w14:paraId="6753C08A" w14:textId="77777777" w:rsidR="00C724B8" w:rsidRPr="00C724B8" w:rsidRDefault="00C724B8" w:rsidP="006A3601">
      <w:pPr>
        <w:numPr>
          <w:ilvl w:val="0"/>
          <w:numId w:val="153"/>
        </w:numPr>
        <w:tabs>
          <w:tab w:val="left" w:pos="2540"/>
        </w:tabs>
        <w:ind w:left="714" w:hanging="357"/>
        <w:rPr>
          <w:rFonts w:ascii="Arial" w:eastAsia="Arial" w:hAnsi="Arial" w:cs="Arial"/>
          <w:sz w:val="22"/>
          <w:szCs w:val="22"/>
          <w:lang w:val="fr-FR"/>
        </w:rPr>
      </w:pPr>
      <w:r w:rsidRPr="00C724B8">
        <w:rPr>
          <w:rFonts w:ascii="Arial" w:eastAsia="Arial" w:hAnsi="Arial" w:cs="Arial"/>
          <w:sz w:val="22"/>
          <w:szCs w:val="22"/>
          <w:lang w:val="fr-FR"/>
        </w:rPr>
        <w:t>évaluer l’adéquation des moyens mis en œuvre en relation avec la problématique des impacts et des risques environnementaux et sociaux identifiés ;</w:t>
      </w:r>
    </w:p>
    <w:p w14:paraId="130E4FEB" w14:textId="77777777" w:rsidR="00C724B8" w:rsidRPr="00C724B8" w:rsidRDefault="00C724B8" w:rsidP="006A3601">
      <w:pPr>
        <w:numPr>
          <w:ilvl w:val="0"/>
          <w:numId w:val="153"/>
        </w:numPr>
        <w:ind w:left="714" w:hanging="357"/>
        <w:rPr>
          <w:rFonts w:ascii="Arial" w:eastAsia="Arial" w:hAnsi="Arial" w:cs="Arial"/>
          <w:sz w:val="22"/>
          <w:szCs w:val="22"/>
          <w:lang w:val="fr-FR"/>
        </w:rPr>
      </w:pPr>
      <w:r w:rsidRPr="00C724B8">
        <w:rPr>
          <w:rFonts w:ascii="Arial" w:eastAsia="Arial" w:hAnsi="Arial" w:cs="Arial"/>
          <w:sz w:val="22"/>
          <w:szCs w:val="22"/>
          <w:lang w:val="fr-FR"/>
        </w:rPr>
        <w:t>s’assurer que le PGES, le PGR et éventuellement le PAR sont respectés.</w:t>
      </w:r>
    </w:p>
    <w:p w14:paraId="271C9F6C" w14:textId="77777777"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Le promoteur devra communiquer à l’ANGE, le programme définitif de la surveillance et du suivi environnemental avant le démarrage des différentes activités du projet. Un rapport de surveillance et de suivi sera envoyé à l’ANGE, durant les différentes phases du projet.</w:t>
      </w:r>
    </w:p>
    <w:p w14:paraId="101CBCCB" w14:textId="77777777"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L’ANGE assure le suivi et le contrôle de la mise en œuvre du Plan de Gestion Environnementale et Sociale et du respect du cahier de charge contenu dans l’arrêté ministériel délivrant le certificat de conformité environnementale. Elle veille à ce que le promoteur respecte les engagements pris dans le PGES et propose des sanctions à l’encontre de ce dernier en cas de manquement à ses engagements et obligations.</w:t>
      </w:r>
    </w:p>
    <w:p w14:paraId="398360F5" w14:textId="77777777"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Suite aux rapports mensuels de surveillance et de suivi environnemental des travaux présentés par le Promoteur sur la gestion environnementale du projet, une commission de suivi et contrôle devra être mise en place par l’ANGE afin de procéder à la vérification sur le terrain. Toutefois, des visites inopinées des chantiers pourront également être entreprises par l’ANGE. En cas d’apparition d’un problème environnemental grave imprévu, une visite extraordinaire sur les chantiers s’avérerait indispensable.</w:t>
      </w:r>
    </w:p>
    <w:p w14:paraId="002B6D1A" w14:textId="77777777"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Conformément à l’article 55 du Décret N° 2017-040/PR du 23 mars 2017 fixant la procédure des études d’impact environnemental et social « Une convention de suivi de PGES devra être signée entre le promoteur et l’ANGE ».</w:t>
      </w:r>
    </w:p>
    <w:p w14:paraId="1D05269C" w14:textId="4CAC2863" w:rsidR="00C724B8" w:rsidRPr="00C724B8" w:rsidRDefault="00F94126" w:rsidP="00F94126">
      <w:pPr>
        <w:pStyle w:val="Titre2"/>
        <w:rPr>
          <w:rFonts w:eastAsia="Arial"/>
          <w:lang w:val="fr-FR"/>
        </w:rPr>
      </w:pPr>
      <w:bookmarkStart w:id="726" w:name="_Toc137459653"/>
      <w:r>
        <w:rPr>
          <w:rFonts w:eastAsia="Arial"/>
          <w:lang w:val="fr-FR"/>
        </w:rPr>
        <w:t>1</w:t>
      </w:r>
      <w:r w:rsidR="00696DF1">
        <w:rPr>
          <w:rFonts w:eastAsia="Arial"/>
          <w:lang w:val="fr-FR"/>
        </w:rPr>
        <w:t>1</w:t>
      </w:r>
      <w:r w:rsidR="00C724B8" w:rsidRPr="00C724B8">
        <w:rPr>
          <w:rFonts w:eastAsia="Arial"/>
          <w:lang w:val="fr-FR"/>
        </w:rPr>
        <w:t xml:space="preserve">.3. </w:t>
      </w:r>
      <w:r w:rsidR="00490FFB" w:rsidRPr="00C724B8">
        <w:rPr>
          <w:rFonts w:eastAsia="Arial"/>
          <w:u w:color="000000"/>
          <w:lang w:val="fr-FR"/>
        </w:rPr>
        <w:t>Eléments</w:t>
      </w:r>
      <w:r w:rsidRPr="00C724B8">
        <w:rPr>
          <w:rFonts w:eastAsia="Arial"/>
          <w:u w:color="000000"/>
          <w:lang w:val="fr-FR"/>
        </w:rPr>
        <w:t xml:space="preserve"> objets de surveillance, de suivi et de </w:t>
      </w:r>
      <w:r w:rsidR="00490FFB" w:rsidRPr="00C724B8">
        <w:rPr>
          <w:rFonts w:eastAsia="Arial"/>
          <w:u w:color="000000"/>
          <w:lang w:val="fr-FR"/>
        </w:rPr>
        <w:t>contrôle</w:t>
      </w:r>
      <w:bookmarkEnd w:id="726"/>
    </w:p>
    <w:p w14:paraId="69A6EFEF" w14:textId="1F39F2C2" w:rsidR="00C724B8" w:rsidRPr="006F2A31" w:rsidRDefault="00C724B8" w:rsidP="00C724B8">
      <w:pPr>
        <w:spacing w:before="240" w:after="240"/>
        <w:jc w:val="both"/>
        <w:rPr>
          <w:rFonts w:ascii="Arial" w:eastAsia="Arial" w:hAnsi="Arial" w:cs="Arial"/>
          <w:spacing w:val="-2"/>
          <w:sz w:val="22"/>
          <w:szCs w:val="22"/>
          <w:lang w:val="fr-FR"/>
        </w:rPr>
      </w:pPr>
      <w:r w:rsidRPr="006F2A31">
        <w:rPr>
          <w:rFonts w:ascii="Arial" w:eastAsia="Arial" w:hAnsi="Arial" w:cs="Arial"/>
          <w:spacing w:val="-2"/>
          <w:sz w:val="22"/>
          <w:szCs w:val="22"/>
          <w:lang w:val="fr-FR"/>
        </w:rPr>
        <w:t xml:space="preserve">La surveillance et le suivi de la mise en œuvre du PGES devront répondre au principe de proportionnalité. Aussi, leur contenu dépendra-t-il des enjeux environnementaux et sociaux propres aux sites et devra-t-il inclure l’effectivité de la mise en œuvre des mesures d’atténuation retenues dans le Plan de Gestion Environnementale et Sociale de l’EIES (Figure </w:t>
      </w:r>
      <w:r w:rsidR="009A0051">
        <w:rPr>
          <w:rFonts w:ascii="Arial" w:eastAsia="Arial" w:hAnsi="Arial" w:cs="Arial"/>
          <w:spacing w:val="-2"/>
          <w:sz w:val="22"/>
          <w:szCs w:val="22"/>
          <w:lang w:val="fr-FR"/>
        </w:rPr>
        <w:t>20</w:t>
      </w:r>
      <w:r w:rsidRPr="006F2A31">
        <w:rPr>
          <w:rFonts w:ascii="Arial" w:eastAsia="Arial" w:hAnsi="Arial" w:cs="Arial"/>
          <w:spacing w:val="-2"/>
          <w:sz w:val="22"/>
          <w:szCs w:val="22"/>
          <w:lang w:val="fr-FR"/>
        </w:rPr>
        <w:t>).</w:t>
      </w:r>
    </w:p>
    <w:p w14:paraId="444F9411" w14:textId="1C77A2EE" w:rsidR="00C724B8" w:rsidRPr="00C724B8" w:rsidRDefault="00C724B8" w:rsidP="006F2A31">
      <w:pPr>
        <w:pStyle w:val="Titre6"/>
        <w:rPr>
          <w:rFonts w:eastAsia="Arial"/>
          <w:lang w:val="fr-FR"/>
        </w:rPr>
      </w:pPr>
      <w:bookmarkStart w:id="727" w:name="_Toc137459741"/>
      <w:r w:rsidRPr="00C724B8">
        <w:rPr>
          <w:rFonts w:eastAsia="Arial"/>
          <w:lang w:val="fr-FR"/>
        </w:rPr>
        <w:t xml:space="preserve">Figure </w:t>
      </w:r>
      <w:r w:rsidR="009A0051">
        <w:rPr>
          <w:rFonts w:eastAsia="Arial"/>
          <w:lang w:val="fr-FR"/>
        </w:rPr>
        <w:t>20</w:t>
      </w:r>
      <w:r w:rsidR="00F94126">
        <w:rPr>
          <w:rFonts w:eastAsia="Arial"/>
          <w:lang w:val="fr-FR"/>
        </w:rPr>
        <w:t xml:space="preserve"> </w:t>
      </w:r>
      <w:r w:rsidRPr="00C724B8">
        <w:rPr>
          <w:rFonts w:eastAsia="Arial"/>
          <w:lang w:val="fr-FR"/>
        </w:rPr>
        <w:t>: Exemple de programme de surveillance et de suivi environnemental</w:t>
      </w:r>
      <w:bookmarkEnd w:id="727"/>
    </w:p>
    <w:p w14:paraId="3BF02DC3" w14:textId="576A6251" w:rsidR="00C724B8" w:rsidRDefault="006F2A31" w:rsidP="006F2A31">
      <w:pPr>
        <w:jc w:val="center"/>
        <w:rPr>
          <w:rFonts w:ascii="Arial" w:hAnsi="Arial" w:cs="Arial"/>
          <w:lang w:val="fr-FR"/>
        </w:rPr>
      </w:pPr>
      <w:r>
        <w:rPr>
          <w:noProof/>
          <w:lang w:val="fr-FR" w:eastAsia="fr-FR"/>
        </w:rPr>
        <w:drawing>
          <wp:inline distT="0" distB="0" distL="0" distR="0" wp14:anchorId="274A988A" wp14:editId="105CC6CB">
            <wp:extent cx="5472000" cy="4739068"/>
            <wp:effectExtent l="0" t="0" r="0" b="444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472000" cy="4739068"/>
                    </a:xfrm>
                    <a:prstGeom prst="rect">
                      <a:avLst/>
                    </a:prstGeom>
                  </pic:spPr>
                </pic:pic>
              </a:graphicData>
            </a:graphic>
          </wp:inline>
        </w:drawing>
      </w:r>
    </w:p>
    <w:p w14:paraId="45567F8F" w14:textId="62B2CBD5" w:rsidR="00C724B8" w:rsidRPr="00C724B8" w:rsidRDefault="00C724B8" w:rsidP="00C724B8">
      <w:pPr>
        <w:spacing w:before="240" w:after="240"/>
        <w:jc w:val="both"/>
        <w:rPr>
          <w:rFonts w:ascii="Arial" w:eastAsia="Arial" w:hAnsi="Arial" w:cs="Arial"/>
          <w:sz w:val="22"/>
          <w:szCs w:val="22"/>
          <w:lang w:val="fr-FR"/>
        </w:rPr>
      </w:pPr>
      <w:r w:rsidRPr="00DE6658">
        <w:rPr>
          <w:rFonts w:ascii="Arial" w:eastAsia="Arial" w:hAnsi="Arial" w:cs="Arial"/>
          <w:sz w:val="22"/>
          <w:szCs w:val="22"/>
          <w:lang w:val="fr-FR"/>
        </w:rPr>
        <w:t xml:space="preserve">Le tableau </w:t>
      </w:r>
      <w:r w:rsidR="009A0051" w:rsidRPr="00DE6658">
        <w:rPr>
          <w:rFonts w:ascii="Arial" w:eastAsia="Arial" w:hAnsi="Arial" w:cs="Arial"/>
          <w:sz w:val="22"/>
          <w:szCs w:val="22"/>
          <w:lang w:val="fr-FR"/>
        </w:rPr>
        <w:t>5</w:t>
      </w:r>
      <w:r w:rsidR="00681011">
        <w:rPr>
          <w:rFonts w:ascii="Arial" w:eastAsia="Arial" w:hAnsi="Arial" w:cs="Arial"/>
          <w:sz w:val="22"/>
          <w:szCs w:val="22"/>
          <w:lang w:val="fr-FR"/>
        </w:rPr>
        <w:t>6</w:t>
      </w:r>
      <w:r w:rsidRPr="00C724B8">
        <w:rPr>
          <w:rFonts w:ascii="Arial" w:eastAsia="Arial" w:hAnsi="Arial" w:cs="Arial"/>
          <w:sz w:val="22"/>
          <w:szCs w:val="22"/>
          <w:lang w:val="fr-FR"/>
        </w:rPr>
        <w:t xml:space="preserve"> présente les éléments qui devront faire l’objet de surveillance et de suivi ainsi qu’un canevas de mise en œuvre du plan de suivi environnemental et le </w:t>
      </w:r>
      <w:r w:rsidRPr="00DE6658">
        <w:rPr>
          <w:rFonts w:ascii="Arial" w:eastAsia="Arial" w:hAnsi="Arial" w:cs="Arial"/>
          <w:sz w:val="22"/>
          <w:szCs w:val="22"/>
          <w:lang w:val="fr-FR"/>
        </w:rPr>
        <w:t xml:space="preserve">tableau </w:t>
      </w:r>
      <w:r w:rsidR="009A0051" w:rsidRPr="00DE6658">
        <w:rPr>
          <w:rFonts w:ascii="Arial" w:eastAsia="Arial" w:hAnsi="Arial" w:cs="Arial"/>
          <w:sz w:val="22"/>
          <w:szCs w:val="22"/>
          <w:lang w:val="fr-FR"/>
        </w:rPr>
        <w:t>5</w:t>
      </w:r>
      <w:r w:rsidR="00681011">
        <w:rPr>
          <w:rFonts w:ascii="Arial" w:eastAsia="Arial" w:hAnsi="Arial" w:cs="Arial"/>
          <w:sz w:val="22"/>
          <w:szCs w:val="22"/>
          <w:lang w:val="fr-FR"/>
        </w:rPr>
        <w:t>7</w:t>
      </w:r>
      <w:r w:rsidRPr="00C724B8">
        <w:rPr>
          <w:rFonts w:ascii="Arial" w:eastAsia="Arial" w:hAnsi="Arial" w:cs="Arial"/>
          <w:sz w:val="22"/>
          <w:szCs w:val="22"/>
          <w:lang w:val="fr-FR"/>
        </w:rPr>
        <w:t xml:space="preserve"> les paramètres à observer et/ou à mesurer au cours des activités de surveillance et de suivi environnemental.</w:t>
      </w:r>
    </w:p>
    <w:p w14:paraId="1976E8D6" w14:textId="465B9BE4"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 xml:space="preserve">La surveillance, le suivi et le contrôle devront inclure l’effectivité de la mise en œuvre des mesures d’atténuation retenues dans le Plan de Gestion Environnementale et Sociale </w:t>
      </w:r>
      <w:r w:rsidRPr="00DE6658">
        <w:rPr>
          <w:rFonts w:ascii="Arial" w:eastAsia="Arial" w:hAnsi="Arial" w:cs="Arial"/>
          <w:sz w:val="22"/>
          <w:szCs w:val="22"/>
          <w:lang w:val="fr-FR"/>
        </w:rPr>
        <w:t xml:space="preserve">(Tableau </w:t>
      </w:r>
      <w:r w:rsidR="000410C5" w:rsidRPr="00DE6658">
        <w:rPr>
          <w:rFonts w:ascii="Arial" w:eastAsia="Arial" w:hAnsi="Arial" w:cs="Arial"/>
          <w:sz w:val="22"/>
          <w:szCs w:val="22"/>
          <w:lang w:val="fr-FR"/>
        </w:rPr>
        <w:t>5</w:t>
      </w:r>
      <w:r w:rsidR="00681011">
        <w:rPr>
          <w:rFonts w:ascii="Arial" w:eastAsia="Arial" w:hAnsi="Arial" w:cs="Arial"/>
          <w:sz w:val="22"/>
          <w:szCs w:val="22"/>
          <w:lang w:val="fr-FR"/>
        </w:rPr>
        <w:t>8</w:t>
      </w:r>
      <w:r w:rsidRPr="00DE6658">
        <w:rPr>
          <w:rFonts w:ascii="Arial" w:eastAsia="Arial" w:hAnsi="Arial" w:cs="Arial"/>
          <w:sz w:val="22"/>
          <w:szCs w:val="22"/>
          <w:lang w:val="fr-FR"/>
        </w:rPr>
        <w:t>)</w:t>
      </w:r>
      <w:r w:rsidRPr="00C724B8">
        <w:rPr>
          <w:rFonts w:ascii="Arial" w:eastAsia="Arial" w:hAnsi="Arial" w:cs="Arial"/>
          <w:sz w:val="22"/>
          <w:szCs w:val="22"/>
          <w:lang w:val="fr-FR"/>
        </w:rPr>
        <w:t xml:space="preserve"> et les mesures préventives du Plan de Gestion des Risques </w:t>
      </w:r>
      <w:r w:rsidRPr="00DE6658">
        <w:rPr>
          <w:rFonts w:ascii="Arial" w:eastAsia="Arial" w:hAnsi="Arial" w:cs="Arial"/>
          <w:sz w:val="22"/>
          <w:szCs w:val="22"/>
          <w:lang w:val="fr-FR"/>
        </w:rPr>
        <w:t xml:space="preserve">(Tableau </w:t>
      </w:r>
      <w:r w:rsidR="000410C5" w:rsidRPr="00DE6658">
        <w:rPr>
          <w:rFonts w:ascii="Arial" w:eastAsia="Arial" w:hAnsi="Arial" w:cs="Arial"/>
          <w:sz w:val="22"/>
          <w:szCs w:val="22"/>
          <w:lang w:val="fr-FR"/>
        </w:rPr>
        <w:t>5</w:t>
      </w:r>
      <w:r w:rsidR="00681011">
        <w:rPr>
          <w:rFonts w:ascii="Arial" w:eastAsia="Arial" w:hAnsi="Arial" w:cs="Arial"/>
          <w:sz w:val="22"/>
          <w:szCs w:val="22"/>
          <w:lang w:val="fr-FR"/>
        </w:rPr>
        <w:t>9</w:t>
      </w:r>
      <w:r w:rsidRPr="00DE6658">
        <w:rPr>
          <w:rFonts w:ascii="Arial" w:eastAsia="Arial" w:hAnsi="Arial" w:cs="Arial"/>
          <w:sz w:val="22"/>
          <w:szCs w:val="22"/>
          <w:lang w:val="fr-FR"/>
        </w:rPr>
        <w:t>).</w:t>
      </w:r>
    </w:p>
    <w:p w14:paraId="01CF10D2" w14:textId="77777777" w:rsidR="00C724B8" w:rsidRPr="00C724B8" w:rsidRDefault="00C724B8" w:rsidP="00C724B8">
      <w:pPr>
        <w:spacing w:before="240" w:after="240"/>
        <w:jc w:val="both"/>
        <w:rPr>
          <w:rFonts w:ascii="Arial" w:eastAsia="Arial" w:hAnsi="Arial" w:cs="Arial"/>
          <w:sz w:val="22"/>
          <w:szCs w:val="22"/>
          <w:lang w:val="fr-FR"/>
        </w:rPr>
        <w:sectPr w:rsidR="00C724B8" w:rsidRPr="00C724B8" w:rsidSect="007570E3">
          <w:footerReference w:type="default" r:id="rId186"/>
          <w:pgSz w:w="11920" w:h="16840"/>
          <w:pgMar w:top="1417" w:right="1417" w:bottom="1417" w:left="1417" w:header="767" w:footer="737" w:gutter="0"/>
          <w:cols w:space="720"/>
          <w:docGrid w:linePitch="272"/>
        </w:sectPr>
      </w:pPr>
    </w:p>
    <w:p w14:paraId="7FC4E8CE" w14:textId="7B2E6D48" w:rsidR="00C724B8" w:rsidRPr="00C724B8" w:rsidRDefault="00C724B8" w:rsidP="006F2A31">
      <w:pPr>
        <w:pStyle w:val="Titre7"/>
        <w:rPr>
          <w:rFonts w:eastAsia="Arial"/>
          <w:lang w:val="fr-FR"/>
        </w:rPr>
      </w:pPr>
      <w:bookmarkStart w:id="728" w:name="_Toc150114581"/>
      <w:r w:rsidRPr="00C724B8">
        <w:rPr>
          <w:rFonts w:eastAsia="Arial"/>
          <w:lang w:val="fr-FR"/>
        </w:rPr>
        <w:t xml:space="preserve">Tableau </w:t>
      </w:r>
      <w:r w:rsidR="000410C5">
        <w:rPr>
          <w:rFonts w:eastAsia="Arial"/>
          <w:lang w:val="fr-FR"/>
        </w:rPr>
        <w:t>5</w:t>
      </w:r>
      <w:r w:rsidR="00681011">
        <w:rPr>
          <w:rFonts w:eastAsia="Arial"/>
          <w:lang w:val="fr-FR"/>
        </w:rPr>
        <w:t>6</w:t>
      </w:r>
      <w:r w:rsidRPr="00C724B8">
        <w:rPr>
          <w:rFonts w:eastAsia="Arial"/>
          <w:lang w:val="fr-FR"/>
        </w:rPr>
        <w:t xml:space="preserve"> : Canevas du programme de surveillance, de suivi et de contrôle environnemental</w:t>
      </w:r>
      <w:bookmarkEnd w:id="728"/>
    </w:p>
    <w:tbl>
      <w:tblPr>
        <w:tblW w:w="136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2164"/>
        <w:gridCol w:w="5589"/>
        <w:gridCol w:w="1154"/>
        <w:gridCol w:w="1534"/>
        <w:gridCol w:w="1533"/>
        <w:gridCol w:w="1634"/>
      </w:tblGrid>
      <w:tr w:rsidR="00C724B8" w:rsidRPr="00C724B8" w14:paraId="1D6DD9CB" w14:textId="77777777" w:rsidTr="007570E3">
        <w:trPr>
          <w:trHeight w:val="20"/>
          <w:tblHeader/>
          <w:jc w:val="center"/>
        </w:trPr>
        <w:tc>
          <w:tcPr>
            <w:tcW w:w="2164" w:type="dxa"/>
            <w:vMerge w:val="restart"/>
            <w:shd w:val="clear" w:color="auto" w:fill="D9D9D9" w:themeFill="background1" w:themeFillShade="D9"/>
            <w:tcMar>
              <w:bottom w:w="28" w:type="dxa"/>
              <w:right w:w="28" w:type="dxa"/>
            </w:tcMar>
            <w:vAlign w:val="center"/>
          </w:tcPr>
          <w:p w14:paraId="40242099"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El</w:t>
            </w:r>
            <w:r w:rsidRPr="00C724B8">
              <w:rPr>
                <w:rFonts w:ascii="Arial" w:eastAsia="Arial" w:hAnsi="Arial" w:cs="Arial"/>
                <w:b/>
                <w:spacing w:val="1"/>
                <w:sz w:val="16"/>
                <w:szCs w:val="16"/>
                <w:lang w:val="fr-FR"/>
              </w:rPr>
              <w:t>éme</w:t>
            </w:r>
            <w:r w:rsidRPr="00C724B8">
              <w:rPr>
                <w:rFonts w:ascii="Arial" w:eastAsia="Arial" w:hAnsi="Arial" w:cs="Arial"/>
                <w:b/>
                <w:sz w:val="16"/>
                <w:szCs w:val="16"/>
                <w:lang w:val="fr-FR"/>
              </w:rPr>
              <w:t>n</w:t>
            </w:r>
            <w:r w:rsidRPr="00C724B8">
              <w:rPr>
                <w:rFonts w:ascii="Arial" w:eastAsia="Arial" w:hAnsi="Arial" w:cs="Arial"/>
                <w:b/>
                <w:spacing w:val="-2"/>
                <w:sz w:val="16"/>
                <w:szCs w:val="16"/>
                <w:lang w:val="fr-FR"/>
              </w:rPr>
              <w:t>t</w:t>
            </w:r>
            <w:r w:rsidRPr="00C724B8">
              <w:rPr>
                <w:rFonts w:ascii="Arial" w:eastAsia="Arial" w:hAnsi="Arial" w:cs="Arial"/>
                <w:b/>
                <w:sz w:val="16"/>
                <w:szCs w:val="16"/>
                <w:lang w:val="fr-FR"/>
              </w:rPr>
              <w:t>s</w:t>
            </w:r>
            <w:r w:rsidRPr="00C724B8">
              <w:rPr>
                <w:rFonts w:ascii="Arial" w:eastAsia="Arial" w:hAnsi="Arial" w:cs="Arial"/>
                <w:b/>
                <w:spacing w:val="1"/>
                <w:sz w:val="16"/>
                <w:szCs w:val="16"/>
                <w:lang w:val="fr-FR"/>
              </w:rPr>
              <w:t xml:space="preserve"> o</w:t>
            </w:r>
            <w:r w:rsidRPr="00C724B8">
              <w:rPr>
                <w:rFonts w:ascii="Arial" w:eastAsia="Arial" w:hAnsi="Arial" w:cs="Arial"/>
                <w:b/>
                <w:sz w:val="16"/>
                <w:szCs w:val="16"/>
                <w:lang w:val="fr-FR"/>
              </w:rPr>
              <w:t>b</w:t>
            </w:r>
            <w:r w:rsidRPr="00C724B8">
              <w:rPr>
                <w:rFonts w:ascii="Arial" w:eastAsia="Arial" w:hAnsi="Arial" w:cs="Arial"/>
                <w:b/>
                <w:spacing w:val="1"/>
                <w:sz w:val="16"/>
                <w:szCs w:val="16"/>
                <w:lang w:val="fr-FR"/>
              </w:rPr>
              <w:t>je</w:t>
            </w:r>
            <w:r w:rsidRPr="00C724B8">
              <w:rPr>
                <w:rFonts w:ascii="Arial" w:eastAsia="Arial" w:hAnsi="Arial" w:cs="Arial"/>
                <w:b/>
                <w:spacing w:val="-2"/>
                <w:sz w:val="16"/>
                <w:szCs w:val="16"/>
                <w:lang w:val="fr-FR"/>
              </w:rPr>
              <w:t>t</w:t>
            </w:r>
            <w:r w:rsidRPr="00C724B8">
              <w:rPr>
                <w:rFonts w:ascii="Arial" w:eastAsia="Arial" w:hAnsi="Arial" w:cs="Arial"/>
                <w:b/>
                <w:sz w:val="16"/>
                <w:szCs w:val="16"/>
                <w:lang w:val="fr-FR"/>
              </w:rPr>
              <w:t>s</w:t>
            </w:r>
            <w:r w:rsidRPr="00C724B8">
              <w:rPr>
                <w:rFonts w:ascii="Arial" w:eastAsia="Arial" w:hAnsi="Arial" w:cs="Arial"/>
                <w:b/>
                <w:spacing w:val="1"/>
                <w:sz w:val="16"/>
                <w:szCs w:val="16"/>
                <w:lang w:val="fr-FR"/>
              </w:rPr>
              <w:t xml:space="preserve"> d</w:t>
            </w:r>
            <w:r w:rsidRPr="00C724B8">
              <w:rPr>
                <w:rFonts w:ascii="Arial" w:eastAsia="Arial" w:hAnsi="Arial" w:cs="Arial"/>
                <w:b/>
                <w:sz w:val="16"/>
                <w:szCs w:val="16"/>
                <w:lang w:val="fr-FR"/>
              </w:rPr>
              <w:t xml:space="preserve">e </w:t>
            </w:r>
            <w:r w:rsidRPr="00C724B8">
              <w:rPr>
                <w:rFonts w:ascii="Arial" w:eastAsia="Arial" w:hAnsi="Arial" w:cs="Arial"/>
                <w:b/>
                <w:spacing w:val="1"/>
                <w:sz w:val="16"/>
                <w:szCs w:val="16"/>
                <w:lang w:val="fr-FR"/>
              </w:rPr>
              <w:t>s</w:t>
            </w:r>
            <w:r w:rsidRPr="00C724B8">
              <w:rPr>
                <w:rFonts w:ascii="Arial" w:eastAsia="Arial" w:hAnsi="Arial" w:cs="Arial"/>
                <w:b/>
                <w:sz w:val="16"/>
                <w:szCs w:val="16"/>
                <w:lang w:val="fr-FR"/>
              </w:rPr>
              <w:t>ur</w:t>
            </w:r>
            <w:r w:rsidRPr="00C724B8">
              <w:rPr>
                <w:rFonts w:ascii="Arial" w:eastAsia="Arial" w:hAnsi="Arial" w:cs="Arial"/>
                <w:b/>
                <w:spacing w:val="-2"/>
                <w:sz w:val="16"/>
                <w:szCs w:val="16"/>
                <w:lang w:val="fr-FR"/>
              </w:rPr>
              <w:t>v</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i</w:t>
            </w:r>
            <w:r w:rsidRPr="00C724B8">
              <w:rPr>
                <w:rFonts w:ascii="Arial" w:eastAsia="Arial" w:hAnsi="Arial" w:cs="Arial"/>
                <w:b/>
                <w:spacing w:val="1"/>
                <w:sz w:val="16"/>
                <w:szCs w:val="16"/>
                <w:lang w:val="fr-FR"/>
              </w:rPr>
              <w:t>l</w:t>
            </w:r>
            <w:r w:rsidRPr="00C724B8">
              <w:rPr>
                <w:rFonts w:ascii="Arial" w:eastAsia="Arial" w:hAnsi="Arial" w:cs="Arial"/>
                <w:b/>
                <w:sz w:val="16"/>
                <w:szCs w:val="16"/>
                <w:lang w:val="fr-FR"/>
              </w:rPr>
              <w:t>l</w:t>
            </w:r>
            <w:r w:rsidRPr="00C724B8">
              <w:rPr>
                <w:rFonts w:ascii="Arial" w:eastAsia="Arial" w:hAnsi="Arial" w:cs="Arial"/>
                <w:b/>
                <w:spacing w:val="1"/>
                <w:sz w:val="16"/>
                <w:szCs w:val="16"/>
                <w:lang w:val="fr-FR"/>
              </w:rPr>
              <w:t>a</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 xml:space="preserve"> </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 xml:space="preserve">t </w:t>
            </w:r>
            <w:r w:rsidRPr="00C724B8">
              <w:rPr>
                <w:rFonts w:ascii="Arial" w:eastAsia="Arial" w:hAnsi="Arial" w:cs="Arial"/>
                <w:b/>
                <w:spacing w:val="1"/>
                <w:sz w:val="16"/>
                <w:szCs w:val="16"/>
                <w:lang w:val="fr-FR"/>
              </w:rPr>
              <w:t>d</w:t>
            </w: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 xml:space="preserve"> </w:t>
            </w:r>
            <w:r w:rsidRPr="00C724B8">
              <w:rPr>
                <w:rFonts w:ascii="Arial" w:eastAsia="Arial" w:hAnsi="Arial" w:cs="Arial"/>
                <w:b/>
                <w:spacing w:val="1"/>
                <w:sz w:val="16"/>
                <w:szCs w:val="16"/>
                <w:lang w:val="fr-FR"/>
              </w:rPr>
              <w:t>s</w:t>
            </w:r>
            <w:r w:rsidRPr="00C724B8">
              <w:rPr>
                <w:rFonts w:ascii="Arial" w:eastAsia="Arial" w:hAnsi="Arial" w:cs="Arial"/>
                <w:b/>
                <w:sz w:val="16"/>
                <w:szCs w:val="16"/>
                <w:lang w:val="fr-FR"/>
              </w:rPr>
              <w:t>u</w:t>
            </w:r>
            <w:r w:rsidRPr="00C724B8">
              <w:rPr>
                <w:rFonts w:ascii="Arial" w:eastAsia="Arial" w:hAnsi="Arial" w:cs="Arial"/>
                <w:b/>
                <w:spacing w:val="1"/>
                <w:sz w:val="16"/>
                <w:szCs w:val="16"/>
                <w:lang w:val="fr-FR"/>
              </w:rPr>
              <w:t>i</w:t>
            </w:r>
            <w:r w:rsidRPr="00C724B8">
              <w:rPr>
                <w:rFonts w:ascii="Arial" w:eastAsia="Arial" w:hAnsi="Arial" w:cs="Arial"/>
                <w:b/>
                <w:spacing w:val="-2"/>
                <w:sz w:val="16"/>
                <w:szCs w:val="16"/>
                <w:lang w:val="fr-FR"/>
              </w:rPr>
              <w:t>v</w:t>
            </w:r>
            <w:r w:rsidRPr="00C724B8">
              <w:rPr>
                <w:rFonts w:ascii="Arial" w:eastAsia="Arial" w:hAnsi="Arial" w:cs="Arial"/>
                <w:b/>
                <w:sz w:val="16"/>
                <w:szCs w:val="16"/>
                <w:lang w:val="fr-FR"/>
              </w:rPr>
              <w:t>i</w:t>
            </w:r>
          </w:p>
        </w:tc>
        <w:tc>
          <w:tcPr>
            <w:tcW w:w="5589" w:type="dxa"/>
            <w:vMerge w:val="restart"/>
            <w:shd w:val="clear" w:color="auto" w:fill="D9D9D9" w:themeFill="background1" w:themeFillShade="D9"/>
            <w:tcMar>
              <w:bottom w:w="28" w:type="dxa"/>
              <w:right w:w="28" w:type="dxa"/>
            </w:tcMar>
            <w:vAlign w:val="center"/>
          </w:tcPr>
          <w:p w14:paraId="45035E6E"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T</w:t>
            </w:r>
            <w:r w:rsidRPr="00C724B8">
              <w:rPr>
                <w:rFonts w:ascii="Arial" w:eastAsia="Arial" w:hAnsi="Arial" w:cs="Arial"/>
                <w:b/>
                <w:spacing w:val="1"/>
                <w:sz w:val="16"/>
                <w:szCs w:val="16"/>
                <w:lang w:val="fr-FR"/>
              </w:rPr>
              <w:t>âc</w:t>
            </w:r>
            <w:r w:rsidRPr="00C724B8">
              <w:rPr>
                <w:rFonts w:ascii="Arial" w:eastAsia="Arial" w:hAnsi="Arial" w:cs="Arial"/>
                <w:b/>
                <w:sz w:val="16"/>
                <w:szCs w:val="16"/>
                <w:lang w:val="fr-FR"/>
              </w:rPr>
              <w:t>he</w:t>
            </w:r>
            <w:r w:rsidRPr="00C724B8">
              <w:rPr>
                <w:rFonts w:ascii="Arial" w:eastAsia="Arial" w:hAnsi="Arial" w:cs="Arial"/>
                <w:b/>
                <w:spacing w:val="-1"/>
                <w:sz w:val="16"/>
                <w:szCs w:val="16"/>
                <w:lang w:val="fr-FR"/>
              </w:rPr>
              <w:t xml:space="preserve"> </w:t>
            </w:r>
            <w:r w:rsidRPr="00C724B8">
              <w:rPr>
                <w:rFonts w:ascii="Arial" w:eastAsia="Arial" w:hAnsi="Arial" w:cs="Arial"/>
                <w:b/>
                <w:sz w:val="16"/>
                <w:szCs w:val="16"/>
                <w:lang w:val="fr-FR"/>
              </w:rPr>
              <w:t>de</w:t>
            </w:r>
            <w:r w:rsidRPr="00C724B8">
              <w:rPr>
                <w:rFonts w:ascii="Arial" w:eastAsia="Arial" w:hAnsi="Arial" w:cs="Arial"/>
                <w:b/>
                <w:spacing w:val="1"/>
                <w:sz w:val="16"/>
                <w:szCs w:val="16"/>
                <w:lang w:val="fr-FR"/>
              </w:rPr>
              <w:t xml:space="preserve"> l</w:t>
            </w:r>
            <w:r w:rsidRPr="00C724B8">
              <w:rPr>
                <w:rFonts w:ascii="Arial" w:eastAsia="Arial" w:hAnsi="Arial" w:cs="Arial"/>
                <w:b/>
                <w:sz w:val="16"/>
                <w:szCs w:val="16"/>
                <w:lang w:val="fr-FR"/>
              </w:rPr>
              <w:t>a</w:t>
            </w:r>
            <w:r w:rsidRPr="00C724B8">
              <w:rPr>
                <w:rFonts w:ascii="Arial" w:eastAsia="Arial" w:hAnsi="Arial" w:cs="Arial"/>
                <w:b/>
                <w:spacing w:val="-1"/>
                <w:sz w:val="16"/>
                <w:szCs w:val="16"/>
                <w:lang w:val="fr-FR"/>
              </w:rPr>
              <w:t xml:space="preserve"> </w:t>
            </w:r>
            <w:r w:rsidRPr="00C724B8">
              <w:rPr>
                <w:rFonts w:ascii="Arial" w:eastAsia="Arial" w:hAnsi="Arial" w:cs="Arial"/>
                <w:b/>
                <w:spacing w:val="1"/>
                <w:sz w:val="16"/>
                <w:szCs w:val="16"/>
                <w:lang w:val="fr-FR"/>
              </w:rPr>
              <w:t>s</w:t>
            </w:r>
            <w:r w:rsidRPr="00C724B8">
              <w:rPr>
                <w:rFonts w:ascii="Arial" w:eastAsia="Arial" w:hAnsi="Arial" w:cs="Arial"/>
                <w:b/>
                <w:sz w:val="16"/>
                <w:szCs w:val="16"/>
                <w:lang w:val="fr-FR"/>
              </w:rPr>
              <w:t>ur</w:t>
            </w:r>
            <w:r w:rsidRPr="00C724B8">
              <w:rPr>
                <w:rFonts w:ascii="Arial" w:eastAsia="Arial" w:hAnsi="Arial" w:cs="Arial"/>
                <w:b/>
                <w:spacing w:val="-2"/>
                <w:sz w:val="16"/>
                <w:szCs w:val="16"/>
                <w:lang w:val="fr-FR"/>
              </w:rPr>
              <w:t>v</w:t>
            </w:r>
            <w:r w:rsidRPr="00C724B8">
              <w:rPr>
                <w:rFonts w:ascii="Arial" w:eastAsia="Arial" w:hAnsi="Arial" w:cs="Arial"/>
                <w:b/>
                <w:spacing w:val="2"/>
                <w:sz w:val="16"/>
                <w:szCs w:val="16"/>
                <w:lang w:val="fr-FR"/>
              </w:rPr>
              <w:t>e</w:t>
            </w:r>
            <w:r w:rsidRPr="00C724B8">
              <w:rPr>
                <w:rFonts w:ascii="Arial" w:eastAsia="Arial" w:hAnsi="Arial" w:cs="Arial"/>
                <w:b/>
                <w:sz w:val="16"/>
                <w:szCs w:val="16"/>
                <w:lang w:val="fr-FR"/>
              </w:rPr>
              <w:t>i</w:t>
            </w:r>
            <w:r w:rsidRPr="00C724B8">
              <w:rPr>
                <w:rFonts w:ascii="Arial" w:eastAsia="Arial" w:hAnsi="Arial" w:cs="Arial"/>
                <w:b/>
                <w:spacing w:val="1"/>
                <w:sz w:val="16"/>
                <w:szCs w:val="16"/>
                <w:lang w:val="fr-FR"/>
              </w:rPr>
              <w:t>l</w:t>
            </w:r>
            <w:r w:rsidRPr="00C724B8">
              <w:rPr>
                <w:rFonts w:ascii="Arial" w:eastAsia="Arial" w:hAnsi="Arial" w:cs="Arial"/>
                <w:b/>
                <w:sz w:val="16"/>
                <w:szCs w:val="16"/>
                <w:lang w:val="fr-FR"/>
              </w:rPr>
              <w:t>l</w:t>
            </w:r>
            <w:r w:rsidRPr="00C724B8">
              <w:rPr>
                <w:rFonts w:ascii="Arial" w:eastAsia="Arial" w:hAnsi="Arial" w:cs="Arial"/>
                <w:b/>
                <w:spacing w:val="1"/>
                <w:sz w:val="16"/>
                <w:szCs w:val="16"/>
                <w:lang w:val="fr-FR"/>
              </w:rPr>
              <w:t>a</w:t>
            </w:r>
            <w:r w:rsidRPr="00C724B8">
              <w:rPr>
                <w:rFonts w:ascii="Arial" w:eastAsia="Arial" w:hAnsi="Arial" w:cs="Arial"/>
                <w:b/>
                <w:spacing w:val="-2"/>
                <w:sz w:val="16"/>
                <w:szCs w:val="16"/>
                <w:lang w:val="fr-FR"/>
              </w:rPr>
              <w:t>n</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e</w:t>
            </w:r>
            <w:r w:rsidRPr="00C724B8">
              <w:rPr>
                <w:rFonts w:ascii="Arial" w:eastAsia="Arial" w:hAnsi="Arial" w:cs="Arial"/>
                <w:b/>
                <w:spacing w:val="2"/>
                <w:sz w:val="16"/>
                <w:szCs w:val="16"/>
                <w:lang w:val="fr-FR"/>
              </w:rPr>
              <w:t xml:space="preserve"> </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t</w:t>
            </w:r>
            <w:r w:rsidRPr="00C724B8">
              <w:rPr>
                <w:rFonts w:ascii="Arial" w:eastAsia="Arial" w:hAnsi="Arial" w:cs="Arial"/>
                <w:b/>
                <w:spacing w:val="-2"/>
                <w:sz w:val="16"/>
                <w:szCs w:val="16"/>
                <w:lang w:val="fr-FR"/>
              </w:rPr>
              <w:t xml:space="preserve"> d</w:t>
            </w:r>
            <w:r w:rsidRPr="00C724B8">
              <w:rPr>
                <w:rFonts w:ascii="Arial" w:eastAsia="Arial" w:hAnsi="Arial" w:cs="Arial"/>
                <w:b/>
                <w:sz w:val="16"/>
                <w:szCs w:val="16"/>
                <w:lang w:val="fr-FR"/>
              </w:rPr>
              <w:t>u</w:t>
            </w:r>
            <w:r w:rsidRPr="00C724B8">
              <w:rPr>
                <w:rFonts w:ascii="Arial" w:eastAsia="Arial" w:hAnsi="Arial" w:cs="Arial"/>
                <w:b/>
                <w:spacing w:val="1"/>
                <w:sz w:val="16"/>
                <w:szCs w:val="16"/>
                <w:lang w:val="fr-FR"/>
              </w:rPr>
              <w:t xml:space="preserve"> s</w:t>
            </w:r>
            <w:r w:rsidRPr="00C724B8">
              <w:rPr>
                <w:rFonts w:ascii="Arial" w:eastAsia="Arial" w:hAnsi="Arial" w:cs="Arial"/>
                <w:b/>
                <w:sz w:val="16"/>
                <w:szCs w:val="16"/>
                <w:lang w:val="fr-FR"/>
              </w:rPr>
              <w:t>u</w:t>
            </w:r>
            <w:r w:rsidRPr="00C724B8">
              <w:rPr>
                <w:rFonts w:ascii="Arial" w:eastAsia="Arial" w:hAnsi="Arial" w:cs="Arial"/>
                <w:b/>
                <w:spacing w:val="1"/>
                <w:sz w:val="16"/>
                <w:szCs w:val="16"/>
                <w:lang w:val="fr-FR"/>
              </w:rPr>
              <w:t>i</w:t>
            </w:r>
            <w:r w:rsidRPr="00C724B8">
              <w:rPr>
                <w:rFonts w:ascii="Arial" w:eastAsia="Arial" w:hAnsi="Arial" w:cs="Arial"/>
                <w:b/>
                <w:spacing w:val="-2"/>
                <w:sz w:val="16"/>
                <w:szCs w:val="16"/>
                <w:lang w:val="fr-FR"/>
              </w:rPr>
              <w:t>v</w:t>
            </w:r>
            <w:r w:rsidRPr="00C724B8">
              <w:rPr>
                <w:rFonts w:ascii="Arial" w:eastAsia="Arial" w:hAnsi="Arial" w:cs="Arial"/>
                <w:b/>
                <w:sz w:val="16"/>
                <w:szCs w:val="16"/>
                <w:lang w:val="fr-FR"/>
              </w:rPr>
              <w:t>i</w:t>
            </w:r>
          </w:p>
        </w:tc>
        <w:tc>
          <w:tcPr>
            <w:tcW w:w="5855" w:type="dxa"/>
            <w:gridSpan w:val="4"/>
            <w:shd w:val="clear" w:color="auto" w:fill="D9D9D9" w:themeFill="background1" w:themeFillShade="D9"/>
            <w:tcMar>
              <w:bottom w:w="28" w:type="dxa"/>
              <w:right w:w="28" w:type="dxa"/>
            </w:tcMar>
            <w:vAlign w:val="center"/>
          </w:tcPr>
          <w:p w14:paraId="2D4A7B6D"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Stru</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tur</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s</w:t>
            </w:r>
          </w:p>
        </w:tc>
      </w:tr>
      <w:tr w:rsidR="00C724B8" w:rsidRPr="00043FE4" w14:paraId="2C64BBC5" w14:textId="77777777" w:rsidTr="007570E3">
        <w:trPr>
          <w:trHeight w:val="20"/>
          <w:tblHeader/>
          <w:jc w:val="center"/>
        </w:trPr>
        <w:tc>
          <w:tcPr>
            <w:tcW w:w="2164" w:type="dxa"/>
            <w:vMerge/>
            <w:shd w:val="clear" w:color="auto" w:fill="D9D9D9" w:themeFill="background1" w:themeFillShade="D9"/>
            <w:tcMar>
              <w:bottom w:w="28" w:type="dxa"/>
              <w:right w:w="28" w:type="dxa"/>
            </w:tcMar>
            <w:vAlign w:val="center"/>
          </w:tcPr>
          <w:p w14:paraId="1A490861" w14:textId="77777777" w:rsidR="00C724B8" w:rsidRPr="00C724B8" w:rsidRDefault="00C724B8" w:rsidP="00C724B8">
            <w:pPr>
              <w:jc w:val="center"/>
              <w:rPr>
                <w:rFonts w:ascii="Arial" w:hAnsi="Arial" w:cs="Arial"/>
                <w:sz w:val="16"/>
                <w:szCs w:val="16"/>
                <w:lang w:val="fr-FR"/>
              </w:rPr>
            </w:pPr>
          </w:p>
        </w:tc>
        <w:tc>
          <w:tcPr>
            <w:tcW w:w="5589" w:type="dxa"/>
            <w:vMerge/>
            <w:shd w:val="clear" w:color="auto" w:fill="D9D9D9" w:themeFill="background1" w:themeFillShade="D9"/>
            <w:tcMar>
              <w:bottom w:w="28" w:type="dxa"/>
              <w:right w:w="28" w:type="dxa"/>
            </w:tcMar>
            <w:vAlign w:val="center"/>
          </w:tcPr>
          <w:p w14:paraId="7ED33D96" w14:textId="77777777" w:rsidR="00C724B8" w:rsidRPr="00C724B8" w:rsidRDefault="00C724B8" w:rsidP="00C724B8">
            <w:pPr>
              <w:rPr>
                <w:rFonts w:ascii="Arial" w:hAnsi="Arial" w:cs="Arial"/>
                <w:sz w:val="16"/>
                <w:szCs w:val="16"/>
                <w:lang w:val="fr-FR"/>
              </w:rPr>
            </w:pPr>
          </w:p>
        </w:tc>
        <w:tc>
          <w:tcPr>
            <w:tcW w:w="2688" w:type="dxa"/>
            <w:gridSpan w:val="2"/>
            <w:shd w:val="clear" w:color="auto" w:fill="D9D9D9" w:themeFill="background1" w:themeFillShade="D9"/>
            <w:tcMar>
              <w:bottom w:w="28" w:type="dxa"/>
              <w:right w:w="28" w:type="dxa"/>
            </w:tcMar>
            <w:vAlign w:val="center"/>
          </w:tcPr>
          <w:p w14:paraId="08EEA738" w14:textId="77777777" w:rsidR="00C724B8" w:rsidRPr="00C724B8" w:rsidRDefault="00C724B8" w:rsidP="00C724B8">
            <w:pPr>
              <w:jc w:val="center"/>
              <w:rPr>
                <w:rFonts w:ascii="Arial" w:eastAsia="Arial" w:hAnsi="Arial" w:cs="Arial"/>
                <w:b/>
                <w:sz w:val="16"/>
                <w:szCs w:val="16"/>
                <w:lang w:val="fr-FR"/>
              </w:rPr>
            </w:pPr>
            <w:r w:rsidRPr="00C724B8">
              <w:rPr>
                <w:rFonts w:ascii="Arial" w:eastAsia="Arial" w:hAnsi="Arial" w:cs="Arial"/>
                <w:b/>
                <w:sz w:val="16"/>
                <w:szCs w:val="16"/>
                <w:lang w:val="fr-FR"/>
              </w:rPr>
              <w:t>Sur</w:t>
            </w:r>
            <w:r w:rsidRPr="00C724B8">
              <w:rPr>
                <w:rFonts w:ascii="Arial" w:eastAsia="Arial" w:hAnsi="Arial" w:cs="Arial"/>
                <w:b/>
                <w:spacing w:val="-2"/>
                <w:sz w:val="16"/>
                <w:szCs w:val="16"/>
                <w:lang w:val="fr-FR"/>
              </w:rPr>
              <w:t>v</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i</w:t>
            </w:r>
            <w:r w:rsidRPr="00C724B8">
              <w:rPr>
                <w:rFonts w:ascii="Arial" w:eastAsia="Arial" w:hAnsi="Arial" w:cs="Arial"/>
                <w:b/>
                <w:spacing w:val="1"/>
                <w:sz w:val="16"/>
                <w:szCs w:val="16"/>
                <w:lang w:val="fr-FR"/>
              </w:rPr>
              <w:t>l</w:t>
            </w:r>
            <w:r w:rsidRPr="00C724B8">
              <w:rPr>
                <w:rFonts w:ascii="Arial" w:eastAsia="Arial" w:hAnsi="Arial" w:cs="Arial"/>
                <w:b/>
                <w:sz w:val="16"/>
                <w:szCs w:val="16"/>
                <w:lang w:val="fr-FR"/>
              </w:rPr>
              <w:t>l</w:t>
            </w:r>
            <w:r w:rsidRPr="00C724B8">
              <w:rPr>
                <w:rFonts w:ascii="Arial" w:eastAsia="Arial" w:hAnsi="Arial" w:cs="Arial"/>
                <w:b/>
                <w:spacing w:val="1"/>
                <w:sz w:val="16"/>
                <w:szCs w:val="16"/>
                <w:lang w:val="fr-FR"/>
              </w:rPr>
              <w:t>a</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 xml:space="preserve">e </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v</w:t>
            </w:r>
            <w:r w:rsidRPr="00C724B8">
              <w:rPr>
                <w:rFonts w:ascii="Arial" w:eastAsia="Arial" w:hAnsi="Arial" w:cs="Arial"/>
                <w:b/>
                <w:sz w:val="16"/>
                <w:szCs w:val="16"/>
                <w:lang w:val="fr-FR"/>
              </w:rPr>
              <w:t>iro</w:t>
            </w:r>
            <w:r w:rsidRPr="00C724B8">
              <w:rPr>
                <w:rFonts w:ascii="Arial" w:eastAsia="Arial" w:hAnsi="Arial" w:cs="Arial"/>
                <w:b/>
                <w:spacing w:val="1"/>
                <w:sz w:val="16"/>
                <w:szCs w:val="16"/>
                <w:lang w:val="fr-FR"/>
              </w:rPr>
              <w:t>n</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em</w:t>
            </w:r>
            <w:r w:rsidRPr="00C724B8">
              <w:rPr>
                <w:rFonts w:ascii="Arial" w:eastAsia="Arial" w:hAnsi="Arial" w:cs="Arial"/>
                <w:b/>
                <w:sz w:val="16"/>
                <w:szCs w:val="16"/>
                <w:lang w:val="fr-FR"/>
              </w:rPr>
              <w:t>e</w:t>
            </w:r>
            <w:r w:rsidRPr="00C724B8">
              <w:rPr>
                <w:rFonts w:ascii="Arial" w:eastAsia="Arial" w:hAnsi="Arial" w:cs="Arial"/>
                <w:b/>
                <w:spacing w:val="-2"/>
                <w:sz w:val="16"/>
                <w:szCs w:val="16"/>
                <w:lang w:val="fr-FR"/>
              </w:rPr>
              <w:t>n</w:t>
            </w:r>
            <w:r w:rsidRPr="00C724B8">
              <w:rPr>
                <w:rFonts w:ascii="Arial" w:eastAsia="Arial" w:hAnsi="Arial" w:cs="Arial"/>
                <w:b/>
                <w:spacing w:val="1"/>
                <w:sz w:val="16"/>
                <w:szCs w:val="16"/>
                <w:lang w:val="fr-FR"/>
              </w:rPr>
              <w:t>t</w:t>
            </w:r>
            <w:r w:rsidRPr="00C724B8">
              <w:rPr>
                <w:rFonts w:ascii="Arial" w:eastAsia="Arial" w:hAnsi="Arial" w:cs="Arial"/>
                <w:b/>
                <w:spacing w:val="-2"/>
                <w:sz w:val="16"/>
                <w:szCs w:val="16"/>
                <w:lang w:val="fr-FR"/>
              </w:rPr>
              <w:t>a</w:t>
            </w:r>
            <w:r w:rsidRPr="00C724B8">
              <w:rPr>
                <w:rFonts w:ascii="Arial" w:eastAsia="Arial" w:hAnsi="Arial" w:cs="Arial"/>
                <w:b/>
                <w:sz w:val="16"/>
                <w:szCs w:val="16"/>
                <w:lang w:val="fr-FR"/>
              </w:rPr>
              <w:t>le</w:t>
            </w:r>
          </w:p>
          <w:p w14:paraId="4691CF68"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(Ph</w:t>
            </w:r>
            <w:r w:rsidRPr="00C724B8">
              <w:rPr>
                <w:rFonts w:ascii="Arial" w:eastAsia="Arial" w:hAnsi="Arial" w:cs="Arial"/>
                <w:b/>
                <w:spacing w:val="1"/>
                <w:sz w:val="16"/>
                <w:szCs w:val="16"/>
                <w:lang w:val="fr-FR"/>
              </w:rPr>
              <w:t>ase</w:t>
            </w:r>
            <w:r w:rsidRPr="00C724B8">
              <w:rPr>
                <w:rFonts w:ascii="Arial" w:eastAsia="Arial" w:hAnsi="Arial" w:cs="Arial"/>
                <w:b/>
                <w:sz w:val="16"/>
                <w:szCs w:val="16"/>
                <w:lang w:val="fr-FR"/>
              </w:rPr>
              <w:t>s</w:t>
            </w:r>
            <w:r w:rsidRPr="00C724B8">
              <w:rPr>
                <w:rFonts w:ascii="Arial" w:eastAsia="Arial" w:hAnsi="Arial" w:cs="Arial"/>
                <w:b/>
                <w:spacing w:val="-1"/>
                <w:sz w:val="16"/>
                <w:szCs w:val="16"/>
                <w:lang w:val="fr-FR"/>
              </w:rPr>
              <w:t xml:space="preserve"> </w:t>
            </w:r>
            <w:r w:rsidRPr="00C724B8">
              <w:rPr>
                <w:rFonts w:ascii="Arial" w:eastAsia="Arial" w:hAnsi="Arial" w:cs="Arial"/>
                <w:b/>
                <w:sz w:val="16"/>
                <w:szCs w:val="16"/>
                <w:lang w:val="fr-FR"/>
              </w:rPr>
              <w:t>pr</w:t>
            </w:r>
            <w:r w:rsidRPr="00C724B8">
              <w:rPr>
                <w:rFonts w:ascii="Arial" w:eastAsia="Arial" w:hAnsi="Arial" w:cs="Arial"/>
                <w:b/>
                <w:spacing w:val="1"/>
                <w:sz w:val="16"/>
                <w:szCs w:val="16"/>
                <w:lang w:val="fr-FR"/>
              </w:rPr>
              <w:t>é</w:t>
            </w:r>
            <w:r w:rsidRPr="00C724B8">
              <w:rPr>
                <w:rFonts w:ascii="Arial" w:eastAsia="Arial" w:hAnsi="Arial" w:cs="Arial"/>
                <w:b/>
                <w:sz w:val="16"/>
                <w:szCs w:val="16"/>
                <w:lang w:val="fr-FR"/>
              </w:rPr>
              <w:t>p</w:t>
            </w:r>
            <w:r w:rsidRPr="00C724B8">
              <w:rPr>
                <w:rFonts w:ascii="Arial" w:eastAsia="Arial" w:hAnsi="Arial" w:cs="Arial"/>
                <w:b/>
                <w:spacing w:val="1"/>
                <w:sz w:val="16"/>
                <w:szCs w:val="16"/>
                <w:lang w:val="fr-FR"/>
              </w:rPr>
              <w:t>a</w:t>
            </w:r>
            <w:r w:rsidRPr="00C724B8">
              <w:rPr>
                <w:rFonts w:ascii="Arial" w:eastAsia="Arial" w:hAnsi="Arial" w:cs="Arial"/>
                <w:b/>
                <w:sz w:val="16"/>
                <w:szCs w:val="16"/>
                <w:lang w:val="fr-FR"/>
              </w:rPr>
              <w:t>ra</w:t>
            </w:r>
            <w:r w:rsidRPr="00C724B8">
              <w:rPr>
                <w:rFonts w:ascii="Arial" w:eastAsia="Arial" w:hAnsi="Arial" w:cs="Arial"/>
                <w:b/>
                <w:spacing w:val="-2"/>
                <w:sz w:val="16"/>
                <w:szCs w:val="16"/>
                <w:lang w:val="fr-FR"/>
              </w:rPr>
              <w:t>t</w:t>
            </w:r>
            <w:r w:rsidRPr="00C724B8">
              <w:rPr>
                <w:rFonts w:ascii="Arial" w:eastAsia="Arial" w:hAnsi="Arial" w:cs="Arial"/>
                <w:b/>
                <w:sz w:val="16"/>
                <w:szCs w:val="16"/>
                <w:lang w:val="fr-FR"/>
              </w:rPr>
              <w:t>o</w:t>
            </w:r>
            <w:r w:rsidRPr="00C724B8">
              <w:rPr>
                <w:rFonts w:ascii="Arial" w:eastAsia="Arial" w:hAnsi="Arial" w:cs="Arial"/>
                <w:b/>
                <w:spacing w:val="1"/>
                <w:sz w:val="16"/>
                <w:szCs w:val="16"/>
                <w:lang w:val="fr-FR"/>
              </w:rPr>
              <w:t>i</w:t>
            </w:r>
            <w:r w:rsidRPr="00C724B8">
              <w:rPr>
                <w:rFonts w:ascii="Arial" w:eastAsia="Arial" w:hAnsi="Arial" w:cs="Arial"/>
                <w:b/>
                <w:sz w:val="16"/>
                <w:szCs w:val="16"/>
                <w:lang w:val="fr-FR"/>
              </w:rPr>
              <w:t>re</w:t>
            </w:r>
            <w:r w:rsidRPr="00C724B8">
              <w:rPr>
                <w:rFonts w:ascii="Arial" w:eastAsia="Arial" w:hAnsi="Arial" w:cs="Arial"/>
                <w:b/>
                <w:spacing w:val="1"/>
                <w:sz w:val="16"/>
                <w:szCs w:val="16"/>
                <w:lang w:val="fr-FR"/>
              </w:rPr>
              <w:t xml:space="preserve"> e</w:t>
            </w:r>
            <w:r w:rsidRPr="00C724B8">
              <w:rPr>
                <w:rFonts w:ascii="Arial" w:eastAsia="Arial" w:hAnsi="Arial" w:cs="Arial"/>
                <w:b/>
                <w:sz w:val="16"/>
                <w:szCs w:val="16"/>
                <w:lang w:val="fr-FR"/>
              </w:rPr>
              <w:t>t</w:t>
            </w:r>
            <w:r w:rsidRPr="00C724B8">
              <w:rPr>
                <w:rFonts w:ascii="Arial" w:eastAsia="Arial" w:hAnsi="Arial" w:cs="Arial"/>
                <w:b/>
                <w:spacing w:val="-2"/>
                <w:sz w:val="16"/>
                <w:szCs w:val="16"/>
                <w:lang w:val="fr-FR"/>
              </w:rPr>
              <w:t xml:space="preserve"> </w:t>
            </w:r>
            <w:r w:rsidRPr="00C724B8">
              <w:rPr>
                <w:rFonts w:ascii="Arial" w:eastAsia="Arial" w:hAnsi="Arial" w:cs="Arial"/>
                <w:b/>
                <w:sz w:val="16"/>
                <w:szCs w:val="16"/>
                <w:lang w:val="fr-FR"/>
              </w:rPr>
              <w:t xml:space="preserve">de </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o</w:t>
            </w:r>
            <w:r w:rsidRPr="00C724B8">
              <w:rPr>
                <w:rFonts w:ascii="Arial" w:eastAsia="Arial" w:hAnsi="Arial" w:cs="Arial"/>
                <w:b/>
                <w:spacing w:val="1"/>
                <w:sz w:val="16"/>
                <w:szCs w:val="16"/>
                <w:lang w:val="fr-FR"/>
              </w:rPr>
              <w:t>ns</w:t>
            </w:r>
            <w:r w:rsidRPr="00C724B8">
              <w:rPr>
                <w:rFonts w:ascii="Arial" w:eastAsia="Arial" w:hAnsi="Arial" w:cs="Arial"/>
                <w:b/>
                <w:sz w:val="16"/>
                <w:szCs w:val="16"/>
                <w:lang w:val="fr-FR"/>
              </w:rPr>
              <w:t>tru</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t</w:t>
            </w:r>
            <w:r w:rsidRPr="00C724B8">
              <w:rPr>
                <w:rFonts w:ascii="Arial" w:eastAsia="Arial" w:hAnsi="Arial" w:cs="Arial"/>
                <w:b/>
                <w:spacing w:val="-2"/>
                <w:sz w:val="16"/>
                <w:szCs w:val="16"/>
                <w:lang w:val="fr-FR"/>
              </w:rPr>
              <w:t>i</w:t>
            </w:r>
            <w:r w:rsidRPr="00C724B8">
              <w:rPr>
                <w:rFonts w:ascii="Arial" w:eastAsia="Arial" w:hAnsi="Arial" w:cs="Arial"/>
                <w:b/>
                <w:sz w:val="16"/>
                <w:szCs w:val="16"/>
                <w:lang w:val="fr-FR"/>
              </w:rPr>
              <w:t>o</w:t>
            </w:r>
            <w:r w:rsidRPr="00C724B8">
              <w:rPr>
                <w:rFonts w:ascii="Arial" w:eastAsia="Arial" w:hAnsi="Arial" w:cs="Arial"/>
                <w:b/>
                <w:spacing w:val="1"/>
                <w:sz w:val="16"/>
                <w:szCs w:val="16"/>
                <w:lang w:val="fr-FR"/>
              </w:rPr>
              <w:t>n</w:t>
            </w:r>
            <w:r w:rsidRPr="00C724B8">
              <w:rPr>
                <w:rFonts w:ascii="Arial" w:eastAsia="Arial" w:hAnsi="Arial" w:cs="Arial"/>
                <w:b/>
                <w:sz w:val="16"/>
                <w:szCs w:val="16"/>
                <w:lang w:val="fr-FR"/>
              </w:rPr>
              <w:t>)</w:t>
            </w:r>
          </w:p>
        </w:tc>
        <w:tc>
          <w:tcPr>
            <w:tcW w:w="3167" w:type="dxa"/>
            <w:gridSpan w:val="2"/>
            <w:shd w:val="clear" w:color="auto" w:fill="D9D9D9" w:themeFill="background1" w:themeFillShade="D9"/>
            <w:tcMar>
              <w:bottom w:w="28" w:type="dxa"/>
              <w:right w:w="28" w:type="dxa"/>
            </w:tcMar>
            <w:vAlign w:val="center"/>
          </w:tcPr>
          <w:p w14:paraId="62CEAE3B"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Su</w:t>
            </w:r>
            <w:r w:rsidRPr="00C724B8">
              <w:rPr>
                <w:rFonts w:ascii="Arial" w:eastAsia="Arial" w:hAnsi="Arial" w:cs="Arial"/>
                <w:b/>
                <w:spacing w:val="1"/>
                <w:sz w:val="16"/>
                <w:szCs w:val="16"/>
                <w:lang w:val="fr-FR"/>
              </w:rPr>
              <w:t>i</w:t>
            </w:r>
            <w:r w:rsidRPr="00C724B8">
              <w:rPr>
                <w:rFonts w:ascii="Arial" w:eastAsia="Arial" w:hAnsi="Arial" w:cs="Arial"/>
                <w:b/>
                <w:spacing w:val="-2"/>
                <w:sz w:val="16"/>
                <w:szCs w:val="16"/>
                <w:lang w:val="fr-FR"/>
              </w:rPr>
              <w:t>v</w:t>
            </w:r>
            <w:r w:rsidRPr="00C724B8">
              <w:rPr>
                <w:rFonts w:ascii="Arial" w:eastAsia="Arial" w:hAnsi="Arial" w:cs="Arial"/>
                <w:b/>
                <w:sz w:val="16"/>
                <w:szCs w:val="16"/>
                <w:lang w:val="fr-FR"/>
              </w:rPr>
              <w:t>i</w:t>
            </w:r>
            <w:r w:rsidRPr="00C724B8">
              <w:rPr>
                <w:rFonts w:ascii="Arial" w:eastAsia="Arial" w:hAnsi="Arial" w:cs="Arial"/>
                <w:b/>
                <w:spacing w:val="1"/>
                <w:sz w:val="16"/>
                <w:szCs w:val="16"/>
                <w:lang w:val="fr-FR"/>
              </w:rPr>
              <w:t xml:space="preserve"> e</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v</w:t>
            </w:r>
            <w:r w:rsidRPr="00C724B8">
              <w:rPr>
                <w:rFonts w:ascii="Arial" w:eastAsia="Arial" w:hAnsi="Arial" w:cs="Arial"/>
                <w:b/>
                <w:sz w:val="16"/>
                <w:szCs w:val="16"/>
                <w:lang w:val="fr-FR"/>
              </w:rPr>
              <w:t>iro</w:t>
            </w:r>
            <w:r w:rsidRPr="00C724B8">
              <w:rPr>
                <w:rFonts w:ascii="Arial" w:eastAsia="Arial" w:hAnsi="Arial" w:cs="Arial"/>
                <w:b/>
                <w:spacing w:val="1"/>
                <w:sz w:val="16"/>
                <w:szCs w:val="16"/>
                <w:lang w:val="fr-FR"/>
              </w:rPr>
              <w:t>n</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eme</w:t>
            </w:r>
            <w:r w:rsidRPr="00C724B8">
              <w:rPr>
                <w:rFonts w:ascii="Arial" w:eastAsia="Arial" w:hAnsi="Arial" w:cs="Arial"/>
                <w:b/>
                <w:sz w:val="16"/>
                <w:szCs w:val="16"/>
                <w:lang w:val="fr-FR"/>
              </w:rPr>
              <w:t>n</w:t>
            </w:r>
            <w:r w:rsidRPr="00C724B8">
              <w:rPr>
                <w:rFonts w:ascii="Arial" w:eastAsia="Arial" w:hAnsi="Arial" w:cs="Arial"/>
                <w:b/>
                <w:spacing w:val="-2"/>
                <w:sz w:val="16"/>
                <w:szCs w:val="16"/>
                <w:lang w:val="fr-FR"/>
              </w:rPr>
              <w:t>t</w:t>
            </w:r>
            <w:r w:rsidRPr="00C724B8">
              <w:rPr>
                <w:rFonts w:ascii="Arial" w:eastAsia="Arial" w:hAnsi="Arial" w:cs="Arial"/>
                <w:b/>
                <w:spacing w:val="1"/>
                <w:sz w:val="16"/>
                <w:szCs w:val="16"/>
                <w:lang w:val="fr-FR"/>
              </w:rPr>
              <w:t>a</w:t>
            </w:r>
            <w:r w:rsidRPr="00C724B8">
              <w:rPr>
                <w:rFonts w:ascii="Arial" w:eastAsia="Arial" w:hAnsi="Arial" w:cs="Arial"/>
                <w:b/>
                <w:sz w:val="16"/>
                <w:szCs w:val="16"/>
                <w:lang w:val="fr-FR"/>
              </w:rPr>
              <w:t xml:space="preserve">l </w:t>
            </w:r>
          </w:p>
          <w:p w14:paraId="2DFF0B64"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(Ph</w:t>
            </w:r>
            <w:r w:rsidRPr="00C724B8">
              <w:rPr>
                <w:rFonts w:ascii="Arial" w:eastAsia="Arial" w:hAnsi="Arial" w:cs="Arial"/>
                <w:b/>
                <w:spacing w:val="1"/>
                <w:sz w:val="16"/>
                <w:szCs w:val="16"/>
                <w:lang w:val="fr-FR"/>
              </w:rPr>
              <w:t>as</w:t>
            </w:r>
            <w:r w:rsidRPr="00C724B8">
              <w:rPr>
                <w:rFonts w:ascii="Arial" w:eastAsia="Arial" w:hAnsi="Arial" w:cs="Arial"/>
                <w:b/>
                <w:spacing w:val="2"/>
                <w:sz w:val="16"/>
                <w:szCs w:val="16"/>
                <w:lang w:val="fr-FR"/>
              </w:rPr>
              <w:t>e</w:t>
            </w:r>
            <w:r w:rsidRPr="00C724B8">
              <w:rPr>
                <w:rFonts w:ascii="Arial" w:eastAsia="Arial" w:hAnsi="Arial" w:cs="Arial"/>
                <w:b/>
                <w:sz w:val="16"/>
                <w:szCs w:val="16"/>
                <w:lang w:val="fr-FR"/>
              </w:rPr>
              <w:t>s</w:t>
            </w:r>
            <w:r w:rsidRPr="00C724B8">
              <w:rPr>
                <w:rFonts w:ascii="Arial" w:eastAsia="Arial" w:hAnsi="Arial" w:cs="Arial"/>
                <w:b/>
                <w:spacing w:val="-1"/>
                <w:sz w:val="16"/>
                <w:szCs w:val="16"/>
                <w:lang w:val="fr-FR"/>
              </w:rPr>
              <w:t xml:space="preserve"> </w:t>
            </w:r>
            <w:r w:rsidRPr="00C724B8">
              <w:rPr>
                <w:rFonts w:ascii="Arial" w:eastAsia="Arial" w:hAnsi="Arial" w:cs="Arial"/>
                <w:b/>
                <w:sz w:val="16"/>
                <w:szCs w:val="16"/>
                <w:lang w:val="fr-FR"/>
              </w:rPr>
              <w:t>pr</w:t>
            </w:r>
            <w:r w:rsidRPr="00C724B8">
              <w:rPr>
                <w:rFonts w:ascii="Arial" w:eastAsia="Arial" w:hAnsi="Arial" w:cs="Arial"/>
                <w:b/>
                <w:spacing w:val="1"/>
                <w:sz w:val="16"/>
                <w:szCs w:val="16"/>
                <w:lang w:val="fr-FR"/>
              </w:rPr>
              <w:t>é</w:t>
            </w:r>
            <w:r w:rsidRPr="00C724B8">
              <w:rPr>
                <w:rFonts w:ascii="Arial" w:eastAsia="Arial" w:hAnsi="Arial" w:cs="Arial"/>
                <w:b/>
                <w:sz w:val="16"/>
                <w:szCs w:val="16"/>
                <w:lang w:val="fr-FR"/>
              </w:rPr>
              <w:t>p</w:t>
            </w:r>
            <w:r w:rsidRPr="00C724B8">
              <w:rPr>
                <w:rFonts w:ascii="Arial" w:eastAsia="Arial" w:hAnsi="Arial" w:cs="Arial"/>
                <w:b/>
                <w:spacing w:val="1"/>
                <w:sz w:val="16"/>
                <w:szCs w:val="16"/>
                <w:lang w:val="fr-FR"/>
              </w:rPr>
              <w:t>a</w:t>
            </w:r>
            <w:r w:rsidRPr="00C724B8">
              <w:rPr>
                <w:rFonts w:ascii="Arial" w:eastAsia="Arial" w:hAnsi="Arial" w:cs="Arial"/>
                <w:b/>
                <w:sz w:val="16"/>
                <w:szCs w:val="16"/>
                <w:lang w:val="fr-FR"/>
              </w:rPr>
              <w:t>ra</w:t>
            </w:r>
            <w:r w:rsidRPr="00C724B8">
              <w:rPr>
                <w:rFonts w:ascii="Arial" w:eastAsia="Arial" w:hAnsi="Arial" w:cs="Arial"/>
                <w:b/>
                <w:spacing w:val="-2"/>
                <w:sz w:val="16"/>
                <w:szCs w:val="16"/>
                <w:lang w:val="fr-FR"/>
              </w:rPr>
              <w:t>t</w:t>
            </w:r>
            <w:r w:rsidRPr="00C724B8">
              <w:rPr>
                <w:rFonts w:ascii="Arial" w:eastAsia="Arial" w:hAnsi="Arial" w:cs="Arial"/>
                <w:b/>
                <w:sz w:val="16"/>
                <w:szCs w:val="16"/>
                <w:lang w:val="fr-FR"/>
              </w:rPr>
              <w:t>o</w:t>
            </w:r>
            <w:r w:rsidRPr="00C724B8">
              <w:rPr>
                <w:rFonts w:ascii="Arial" w:eastAsia="Arial" w:hAnsi="Arial" w:cs="Arial"/>
                <w:b/>
                <w:spacing w:val="1"/>
                <w:sz w:val="16"/>
                <w:szCs w:val="16"/>
                <w:lang w:val="fr-FR"/>
              </w:rPr>
              <w:t>i</w:t>
            </w:r>
            <w:r w:rsidRPr="00C724B8">
              <w:rPr>
                <w:rFonts w:ascii="Arial" w:eastAsia="Arial" w:hAnsi="Arial" w:cs="Arial"/>
                <w:b/>
                <w:sz w:val="16"/>
                <w:szCs w:val="16"/>
                <w:lang w:val="fr-FR"/>
              </w:rPr>
              <w:t>r</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w:t>
            </w:r>
            <w:r w:rsidRPr="00C724B8">
              <w:rPr>
                <w:rFonts w:ascii="Arial" w:eastAsia="Arial" w:hAnsi="Arial" w:cs="Arial"/>
                <w:b/>
                <w:spacing w:val="1"/>
                <w:sz w:val="16"/>
                <w:szCs w:val="16"/>
                <w:lang w:val="fr-FR"/>
              </w:rPr>
              <w:t xml:space="preserve"> </w:t>
            </w:r>
            <w:r w:rsidRPr="00C724B8">
              <w:rPr>
                <w:rFonts w:ascii="Arial" w:eastAsia="Arial" w:hAnsi="Arial" w:cs="Arial"/>
                <w:b/>
                <w:spacing w:val="-2"/>
                <w:sz w:val="16"/>
                <w:szCs w:val="16"/>
                <w:lang w:val="fr-FR"/>
              </w:rPr>
              <w:t>d</w:t>
            </w: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 xml:space="preserve"> c</w:t>
            </w:r>
            <w:r w:rsidRPr="00C724B8">
              <w:rPr>
                <w:rFonts w:ascii="Arial" w:eastAsia="Arial" w:hAnsi="Arial" w:cs="Arial"/>
                <w:b/>
                <w:spacing w:val="-2"/>
                <w:sz w:val="16"/>
                <w:szCs w:val="16"/>
                <w:lang w:val="fr-FR"/>
              </w:rPr>
              <w:t>o</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s</w:t>
            </w:r>
            <w:r w:rsidRPr="00C724B8">
              <w:rPr>
                <w:rFonts w:ascii="Arial" w:eastAsia="Arial" w:hAnsi="Arial" w:cs="Arial"/>
                <w:b/>
                <w:sz w:val="16"/>
                <w:szCs w:val="16"/>
                <w:lang w:val="fr-FR"/>
              </w:rPr>
              <w:t>tru</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ti</w:t>
            </w:r>
            <w:r w:rsidRPr="00C724B8">
              <w:rPr>
                <w:rFonts w:ascii="Arial" w:eastAsia="Arial" w:hAnsi="Arial" w:cs="Arial"/>
                <w:b/>
                <w:spacing w:val="1"/>
                <w:sz w:val="16"/>
                <w:szCs w:val="16"/>
                <w:lang w:val="fr-FR"/>
              </w:rPr>
              <w:t>on</w:t>
            </w:r>
            <w:r w:rsidRPr="00C724B8">
              <w:rPr>
                <w:rFonts w:ascii="Arial" w:eastAsia="Arial" w:hAnsi="Arial" w:cs="Arial"/>
                <w:b/>
                <w:sz w:val="16"/>
                <w:szCs w:val="16"/>
                <w:lang w:val="fr-FR"/>
              </w:rPr>
              <w:t>, d</w:t>
            </w:r>
            <w:r w:rsidRPr="00C724B8">
              <w:rPr>
                <w:rFonts w:ascii="Arial" w:eastAsia="Arial" w:hAnsi="Arial" w:cs="Arial"/>
                <w:b/>
                <w:spacing w:val="1"/>
                <w:sz w:val="16"/>
                <w:szCs w:val="16"/>
                <w:lang w:val="fr-FR"/>
              </w:rPr>
              <w:t>’ex</w:t>
            </w:r>
            <w:r w:rsidRPr="00C724B8">
              <w:rPr>
                <w:rFonts w:ascii="Arial" w:eastAsia="Arial" w:hAnsi="Arial" w:cs="Arial"/>
                <w:b/>
                <w:sz w:val="16"/>
                <w:szCs w:val="16"/>
                <w:lang w:val="fr-FR"/>
              </w:rPr>
              <w:t>p</w:t>
            </w:r>
            <w:r w:rsidRPr="00C724B8">
              <w:rPr>
                <w:rFonts w:ascii="Arial" w:eastAsia="Arial" w:hAnsi="Arial" w:cs="Arial"/>
                <w:b/>
                <w:spacing w:val="1"/>
                <w:sz w:val="16"/>
                <w:szCs w:val="16"/>
                <w:lang w:val="fr-FR"/>
              </w:rPr>
              <w:t>l</w:t>
            </w:r>
            <w:r w:rsidRPr="00C724B8">
              <w:rPr>
                <w:rFonts w:ascii="Arial" w:eastAsia="Arial" w:hAnsi="Arial" w:cs="Arial"/>
                <w:b/>
                <w:spacing w:val="-2"/>
                <w:sz w:val="16"/>
                <w:szCs w:val="16"/>
                <w:lang w:val="fr-FR"/>
              </w:rPr>
              <w:t>o</w:t>
            </w:r>
            <w:r w:rsidRPr="00C724B8">
              <w:rPr>
                <w:rFonts w:ascii="Arial" w:eastAsia="Arial" w:hAnsi="Arial" w:cs="Arial"/>
                <w:b/>
                <w:sz w:val="16"/>
                <w:szCs w:val="16"/>
                <w:lang w:val="fr-FR"/>
              </w:rPr>
              <w:t>it</w:t>
            </w:r>
            <w:r w:rsidRPr="00C724B8">
              <w:rPr>
                <w:rFonts w:ascii="Arial" w:eastAsia="Arial" w:hAnsi="Arial" w:cs="Arial"/>
                <w:b/>
                <w:spacing w:val="1"/>
                <w:sz w:val="16"/>
                <w:szCs w:val="16"/>
                <w:lang w:val="fr-FR"/>
              </w:rPr>
              <w:t>a</w:t>
            </w:r>
            <w:r w:rsidRPr="00C724B8">
              <w:rPr>
                <w:rFonts w:ascii="Arial" w:eastAsia="Arial" w:hAnsi="Arial" w:cs="Arial"/>
                <w:b/>
                <w:sz w:val="16"/>
                <w:szCs w:val="16"/>
                <w:lang w:val="fr-FR"/>
              </w:rPr>
              <w:t>ti</w:t>
            </w:r>
            <w:r w:rsidRPr="00C724B8">
              <w:rPr>
                <w:rFonts w:ascii="Arial" w:eastAsia="Arial" w:hAnsi="Arial" w:cs="Arial"/>
                <w:b/>
                <w:spacing w:val="1"/>
                <w:sz w:val="16"/>
                <w:szCs w:val="16"/>
                <w:lang w:val="fr-FR"/>
              </w:rPr>
              <w:t>o</w:t>
            </w:r>
            <w:r w:rsidRPr="00C724B8">
              <w:rPr>
                <w:rFonts w:ascii="Arial" w:eastAsia="Arial" w:hAnsi="Arial" w:cs="Arial"/>
                <w:b/>
                <w:sz w:val="16"/>
                <w:szCs w:val="16"/>
                <w:lang w:val="fr-FR"/>
              </w:rPr>
              <w:t xml:space="preserve">n) </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 xml:space="preserve">t </w:t>
            </w:r>
            <w:r w:rsidRPr="00C724B8">
              <w:rPr>
                <w:rFonts w:ascii="Arial" w:eastAsia="Arial" w:hAnsi="Arial" w:cs="Arial"/>
                <w:b/>
                <w:spacing w:val="-2"/>
                <w:sz w:val="16"/>
                <w:szCs w:val="16"/>
                <w:lang w:val="fr-FR"/>
              </w:rPr>
              <w:t>d</w:t>
            </w: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 xml:space="preserve"> </w:t>
            </w:r>
            <w:r w:rsidRPr="00C724B8">
              <w:rPr>
                <w:rFonts w:ascii="Arial" w:eastAsia="Arial" w:hAnsi="Arial" w:cs="Arial"/>
                <w:b/>
                <w:sz w:val="16"/>
                <w:szCs w:val="16"/>
                <w:lang w:val="fr-FR"/>
              </w:rPr>
              <w:t>f</w:t>
            </w:r>
            <w:r w:rsidRPr="00C724B8">
              <w:rPr>
                <w:rFonts w:ascii="Arial" w:eastAsia="Arial" w:hAnsi="Arial" w:cs="Arial"/>
                <w:b/>
                <w:spacing w:val="1"/>
                <w:sz w:val="16"/>
                <w:szCs w:val="16"/>
                <w:lang w:val="fr-FR"/>
              </w:rPr>
              <w:t>i</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 xml:space="preserve"> </w:t>
            </w:r>
            <w:r w:rsidRPr="00C724B8">
              <w:rPr>
                <w:rFonts w:ascii="Arial" w:eastAsia="Arial" w:hAnsi="Arial" w:cs="Arial"/>
                <w:b/>
                <w:spacing w:val="-2"/>
                <w:sz w:val="16"/>
                <w:szCs w:val="16"/>
                <w:lang w:val="fr-FR"/>
              </w:rPr>
              <w:t>d</w:t>
            </w: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 xml:space="preserve"> </w:t>
            </w:r>
            <w:r w:rsidRPr="00C724B8">
              <w:rPr>
                <w:rFonts w:ascii="Arial" w:eastAsia="Arial" w:hAnsi="Arial" w:cs="Arial"/>
                <w:b/>
                <w:spacing w:val="-2"/>
                <w:sz w:val="16"/>
                <w:szCs w:val="16"/>
                <w:lang w:val="fr-FR"/>
              </w:rPr>
              <w:t>p</w:t>
            </w:r>
            <w:r w:rsidRPr="00C724B8">
              <w:rPr>
                <w:rFonts w:ascii="Arial" w:eastAsia="Arial" w:hAnsi="Arial" w:cs="Arial"/>
                <w:b/>
                <w:sz w:val="16"/>
                <w:szCs w:val="16"/>
                <w:lang w:val="fr-FR"/>
              </w:rPr>
              <w:t>roj</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t</w:t>
            </w:r>
          </w:p>
        </w:tc>
      </w:tr>
      <w:tr w:rsidR="00C724B8" w:rsidRPr="00C724B8" w14:paraId="32084248" w14:textId="77777777" w:rsidTr="007570E3">
        <w:trPr>
          <w:trHeight w:val="20"/>
          <w:tblHeader/>
          <w:jc w:val="center"/>
        </w:trPr>
        <w:tc>
          <w:tcPr>
            <w:tcW w:w="2164" w:type="dxa"/>
            <w:vMerge/>
            <w:shd w:val="clear" w:color="auto" w:fill="D9D9D9" w:themeFill="background1" w:themeFillShade="D9"/>
            <w:tcMar>
              <w:bottom w:w="28" w:type="dxa"/>
              <w:right w:w="28" w:type="dxa"/>
            </w:tcMar>
            <w:vAlign w:val="center"/>
          </w:tcPr>
          <w:p w14:paraId="2F843023" w14:textId="77777777" w:rsidR="00C724B8" w:rsidRPr="00C724B8" w:rsidRDefault="00C724B8" w:rsidP="00C724B8">
            <w:pPr>
              <w:jc w:val="center"/>
              <w:rPr>
                <w:rFonts w:ascii="Arial" w:hAnsi="Arial" w:cs="Arial"/>
                <w:sz w:val="16"/>
                <w:szCs w:val="16"/>
                <w:lang w:val="fr-FR"/>
              </w:rPr>
            </w:pPr>
          </w:p>
        </w:tc>
        <w:tc>
          <w:tcPr>
            <w:tcW w:w="5589" w:type="dxa"/>
            <w:vMerge/>
            <w:shd w:val="clear" w:color="auto" w:fill="D9D9D9" w:themeFill="background1" w:themeFillShade="D9"/>
            <w:tcMar>
              <w:bottom w:w="28" w:type="dxa"/>
              <w:right w:w="28" w:type="dxa"/>
            </w:tcMar>
            <w:vAlign w:val="center"/>
          </w:tcPr>
          <w:p w14:paraId="7D3771B3" w14:textId="77777777" w:rsidR="00C724B8" w:rsidRPr="00C724B8" w:rsidRDefault="00C724B8" w:rsidP="00C724B8">
            <w:pPr>
              <w:rPr>
                <w:rFonts w:ascii="Arial" w:hAnsi="Arial" w:cs="Arial"/>
                <w:sz w:val="16"/>
                <w:szCs w:val="16"/>
                <w:lang w:val="fr-FR"/>
              </w:rPr>
            </w:pPr>
          </w:p>
        </w:tc>
        <w:tc>
          <w:tcPr>
            <w:tcW w:w="1154" w:type="dxa"/>
            <w:shd w:val="clear" w:color="auto" w:fill="D9D9D9" w:themeFill="background1" w:themeFillShade="D9"/>
            <w:tcMar>
              <w:bottom w:w="28" w:type="dxa"/>
              <w:right w:w="28" w:type="dxa"/>
            </w:tcMar>
            <w:vAlign w:val="center"/>
          </w:tcPr>
          <w:p w14:paraId="5311C8B4"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I</w:t>
            </w:r>
            <w:r w:rsidRPr="00C724B8">
              <w:rPr>
                <w:rFonts w:ascii="Arial" w:eastAsia="Arial" w:hAnsi="Arial" w:cs="Arial"/>
                <w:b/>
                <w:spacing w:val="1"/>
                <w:sz w:val="16"/>
                <w:szCs w:val="16"/>
                <w:lang w:val="fr-FR"/>
              </w:rPr>
              <w:t>n</w:t>
            </w:r>
            <w:r w:rsidRPr="00C724B8">
              <w:rPr>
                <w:rFonts w:ascii="Arial" w:eastAsia="Arial" w:hAnsi="Arial" w:cs="Arial"/>
                <w:b/>
                <w:sz w:val="16"/>
                <w:szCs w:val="16"/>
                <w:lang w:val="fr-FR"/>
              </w:rPr>
              <w:t>t</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rne</w:t>
            </w:r>
          </w:p>
        </w:tc>
        <w:tc>
          <w:tcPr>
            <w:tcW w:w="1534" w:type="dxa"/>
            <w:shd w:val="clear" w:color="auto" w:fill="D9D9D9" w:themeFill="background1" w:themeFillShade="D9"/>
            <w:tcMar>
              <w:bottom w:w="28" w:type="dxa"/>
              <w:right w:w="28" w:type="dxa"/>
            </w:tcMar>
            <w:vAlign w:val="center"/>
          </w:tcPr>
          <w:p w14:paraId="6C4D71C9"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x</w:t>
            </w:r>
            <w:r w:rsidRPr="00C724B8">
              <w:rPr>
                <w:rFonts w:ascii="Arial" w:eastAsia="Arial" w:hAnsi="Arial" w:cs="Arial"/>
                <w:b/>
                <w:sz w:val="16"/>
                <w:szCs w:val="16"/>
                <w:lang w:val="fr-FR"/>
              </w:rPr>
              <w:t>t</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rne</w:t>
            </w:r>
          </w:p>
        </w:tc>
        <w:tc>
          <w:tcPr>
            <w:tcW w:w="1533" w:type="dxa"/>
            <w:shd w:val="clear" w:color="auto" w:fill="D9D9D9" w:themeFill="background1" w:themeFillShade="D9"/>
            <w:tcMar>
              <w:bottom w:w="28" w:type="dxa"/>
              <w:right w:w="28" w:type="dxa"/>
            </w:tcMar>
            <w:vAlign w:val="center"/>
          </w:tcPr>
          <w:p w14:paraId="72132866"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I</w:t>
            </w:r>
            <w:r w:rsidRPr="00C724B8">
              <w:rPr>
                <w:rFonts w:ascii="Arial" w:eastAsia="Arial" w:hAnsi="Arial" w:cs="Arial"/>
                <w:b/>
                <w:spacing w:val="1"/>
                <w:sz w:val="16"/>
                <w:szCs w:val="16"/>
                <w:lang w:val="fr-FR"/>
              </w:rPr>
              <w:t>n</w:t>
            </w:r>
            <w:r w:rsidRPr="00C724B8">
              <w:rPr>
                <w:rFonts w:ascii="Arial" w:eastAsia="Arial" w:hAnsi="Arial" w:cs="Arial"/>
                <w:b/>
                <w:sz w:val="16"/>
                <w:szCs w:val="16"/>
                <w:lang w:val="fr-FR"/>
              </w:rPr>
              <w:t>t</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rne</w:t>
            </w:r>
          </w:p>
        </w:tc>
        <w:tc>
          <w:tcPr>
            <w:tcW w:w="1634" w:type="dxa"/>
            <w:shd w:val="clear" w:color="auto" w:fill="D9D9D9" w:themeFill="background1" w:themeFillShade="D9"/>
            <w:tcMar>
              <w:bottom w:w="28" w:type="dxa"/>
              <w:right w:w="28" w:type="dxa"/>
            </w:tcMar>
            <w:vAlign w:val="center"/>
          </w:tcPr>
          <w:p w14:paraId="6401BEF9"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x</w:t>
            </w:r>
            <w:r w:rsidRPr="00C724B8">
              <w:rPr>
                <w:rFonts w:ascii="Arial" w:eastAsia="Arial" w:hAnsi="Arial" w:cs="Arial"/>
                <w:b/>
                <w:sz w:val="16"/>
                <w:szCs w:val="16"/>
                <w:lang w:val="fr-FR"/>
              </w:rPr>
              <w:t>t</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rne</w:t>
            </w:r>
          </w:p>
        </w:tc>
      </w:tr>
      <w:tr w:rsidR="00C724B8" w:rsidRPr="00C724B8" w14:paraId="20B9E370" w14:textId="77777777" w:rsidTr="007570E3">
        <w:trPr>
          <w:trHeight w:val="20"/>
          <w:tblHeader/>
          <w:jc w:val="center"/>
        </w:trPr>
        <w:tc>
          <w:tcPr>
            <w:tcW w:w="2164" w:type="dxa"/>
            <w:vMerge w:val="restart"/>
            <w:tcMar>
              <w:bottom w:w="28" w:type="dxa"/>
              <w:right w:w="28" w:type="dxa"/>
            </w:tcMar>
            <w:vAlign w:val="center"/>
          </w:tcPr>
          <w:p w14:paraId="01E3863F"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a</w:t>
            </w:r>
            <w:r w:rsidRPr="00C724B8">
              <w:rPr>
                <w:rFonts w:ascii="Arial" w:eastAsia="Arial" w:hAnsi="Arial" w:cs="Arial"/>
                <w:b/>
                <w:sz w:val="16"/>
                <w:szCs w:val="16"/>
                <w:lang w:val="fr-FR"/>
              </w:rPr>
              <w:t>ux</w:t>
            </w:r>
          </w:p>
        </w:tc>
        <w:tc>
          <w:tcPr>
            <w:tcW w:w="5589" w:type="dxa"/>
            <w:tcMar>
              <w:bottom w:w="28" w:type="dxa"/>
              <w:right w:w="28" w:type="dxa"/>
            </w:tcMar>
            <w:vAlign w:val="center"/>
          </w:tcPr>
          <w:p w14:paraId="10A1DA4F" w14:textId="77777777" w:rsidR="00C724B8" w:rsidRPr="00C724B8" w:rsidRDefault="00C724B8" w:rsidP="00C724B8">
            <w:pPr>
              <w:rPr>
                <w:rFonts w:ascii="Arial" w:eastAsia="Viner Hand ITC" w:hAnsi="Arial" w:cs="Arial"/>
                <w:sz w:val="16"/>
                <w:szCs w:val="16"/>
                <w:lang w:val="fr-FR"/>
              </w:rPr>
            </w:pPr>
            <w:r w:rsidRPr="00C724B8">
              <w:rPr>
                <w:rFonts w:ascii="Arial" w:eastAsia="Arial" w:hAnsi="Arial" w:cs="Arial"/>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eill</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nc</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sui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l</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 xml:space="preserve"> q</w:t>
            </w:r>
            <w:r w:rsidRPr="00C724B8">
              <w:rPr>
                <w:rFonts w:ascii="Arial" w:eastAsia="Arial" w:hAnsi="Arial" w:cs="Arial"/>
                <w:spacing w:val="-2"/>
                <w:sz w:val="16"/>
                <w:szCs w:val="16"/>
                <w:lang w:val="fr-FR"/>
              </w:rPr>
              <w:t>ua</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i</w:t>
            </w:r>
            <w:r w:rsidRPr="00C724B8">
              <w:rPr>
                <w:rFonts w:ascii="Arial" w:eastAsia="Arial" w:hAnsi="Arial" w:cs="Arial"/>
                <w:sz w:val="16"/>
                <w:szCs w:val="16"/>
                <w:lang w:val="fr-FR"/>
              </w:rPr>
              <w:t>té</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eau</w:t>
            </w:r>
            <w:r w:rsidRPr="00C724B8">
              <w:rPr>
                <w:rFonts w:ascii="Arial" w:eastAsia="Arial" w:hAnsi="Arial" w:cs="Arial"/>
                <w:sz w:val="16"/>
                <w:szCs w:val="16"/>
                <w:lang w:val="fr-FR"/>
              </w:rPr>
              <w:t>x</w:t>
            </w:r>
            <w:r w:rsidRPr="00C724B8">
              <w:rPr>
                <w:rFonts w:ascii="Arial" w:eastAsia="Arial" w:hAnsi="Arial" w:cs="Arial"/>
                <w:spacing w:val="-3"/>
                <w:sz w:val="16"/>
                <w:szCs w:val="16"/>
                <w:lang w:val="fr-FR"/>
              </w:rPr>
              <w:t xml:space="preserve"> </w:t>
            </w:r>
            <w:r w:rsidRPr="00C724B8">
              <w:rPr>
                <w:rFonts w:ascii="Arial" w:eastAsia="Arial" w:hAnsi="Arial" w:cs="Arial"/>
                <w:spacing w:val="1"/>
                <w:sz w:val="16"/>
                <w:szCs w:val="16"/>
                <w:lang w:val="fr-FR"/>
              </w:rPr>
              <w:t>sup</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rf</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cie</w:t>
            </w:r>
            <w:r w:rsidRPr="00C724B8">
              <w:rPr>
                <w:rFonts w:ascii="Arial" w:eastAsia="Arial" w:hAnsi="Arial" w:cs="Arial"/>
                <w:spacing w:val="-2"/>
                <w:sz w:val="16"/>
                <w:szCs w:val="16"/>
                <w:lang w:val="fr-FR"/>
              </w:rPr>
              <w:t>l</w:t>
            </w:r>
            <w:r w:rsidRPr="00C724B8">
              <w:rPr>
                <w:rFonts w:ascii="Arial" w:eastAsia="Arial" w:hAnsi="Arial" w:cs="Arial"/>
                <w:spacing w:val="1"/>
                <w:sz w:val="16"/>
                <w:szCs w:val="16"/>
                <w:lang w:val="fr-FR"/>
              </w:rPr>
              <w:t>l</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3"/>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 souterraines</w:t>
            </w:r>
          </w:p>
        </w:tc>
        <w:tc>
          <w:tcPr>
            <w:tcW w:w="1154" w:type="dxa"/>
            <w:vMerge w:val="restart"/>
            <w:tcMar>
              <w:bottom w:w="28" w:type="dxa"/>
              <w:right w:w="28" w:type="dxa"/>
            </w:tcMar>
            <w:vAlign w:val="center"/>
          </w:tcPr>
          <w:p w14:paraId="2C40BDC1" w14:textId="77777777" w:rsidR="00C724B8" w:rsidRPr="00C724B8" w:rsidRDefault="00C724B8" w:rsidP="00C724B8">
            <w:pPr>
              <w:jc w:val="center"/>
              <w:rPr>
                <w:rFonts w:ascii="Arial" w:hAnsi="Arial" w:cs="Arial"/>
                <w:sz w:val="16"/>
                <w:szCs w:val="16"/>
                <w:lang w:val="fr-FR"/>
              </w:rPr>
            </w:pPr>
            <w:r w:rsidRPr="00C724B8">
              <w:rPr>
                <w:rFonts w:ascii="Arial" w:eastAsia="Arial" w:hAnsi="Arial" w:cs="Arial"/>
                <w:position w:val="1"/>
                <w:sz w:val="16"/>
                <w:szCs w:val="16"/>
                <w:lang w:val="fr-FR"/>
              </w:rPr>
              <w:t>E</w:t>
            </w:r>
            <w:r w:rsidRPr="00C724B8">
              <w:rPr>
                <w:rFonts w:ascii="Arial" w:eastAsia="Arial" w:hAnsi="Arial" w:cs="Arial"/>
                <w:spacing w:val="1"/>
                <w:position w:val="1"/>
                <w:sz w:val="16"/>
                <w:szCs w:val="16"/>
                <w:lang w:val="fr-FR"/>
              </w:rPr>
              <w:t>n</w:t>
            </w:r>
            <w:r w:rsidRPr="00C724B8">
              <w:rPr>
                <w:rFonts w:ascii="Arial" w:eastAsia="Arial" w:hAnsi="Arial" w:cs="Arial"/>
                <w:position w:val="1"/>
                <w:sz w:val="16"/>
                <w:szCs w:val="16"/>
                <w:lang w:val="fr-FR"/>
              </w:rPr>
              <w:t>tr</w:t>
            </w:r>
            <w:r w:rsidRPr="00C724B8">
              <w:rPr>
                <w:rFonts w:ascii="Arial" w:eastAsia="Arial" w:hAnsi="Arial" w:cs="Arial"/>
                <w:spacing w:val="1"/>
                <w:position w:val="1"/>
                <w:sz w:val="16"/>
                <w:szCs w:val="16"/>
                <w:lang w:val="fr-FR"/>
              </w:rPr>
              <w:t>ep</w:t>
            </w:r>
            <w:r w:rsidRPr="00C724B8">
              <w:rPr>
                <w:rFonts w:ascii="Arial" w:eastAsia="Arial" w:hAnsi="Arial" w:cs="Arial"/>
                <w:position w:val="1"/>
                <w:sz w:val="16"/>
                <w:szCs w:val="16"/>
                <w:lang w:val="fr-FR"/>
              </w:rPr>
              <w:t>r</w:t>
            </w:r>
            <w:r w:rsidRPr="00C724B8">
              <w:rPr>
                <w:rFonts w:ascii="Arial" w:eastAsia="Arial" w:hAnsi="Arial" w:cs="Arial"/>
                <w:spacing w:val="-1"/>
                <w:position w:val="1"/>
                <w:sz w:val="16"/>
                <w:szCs w:val="16"/>
                <w:lang w:val="fr-FR"/>
              </w:rPr>
              <w:t>i</w:t>
            </w:r>
            <w:r w:rsidRPr="00C724B8">
              <w:rPr>
                <w:rFonts w:ascii="Arial" w:eastAsia="Arial" w:hAnsi="Arial" w:cs="Arial"/>
                <w:spacing w:val="1"/>
                <w:position w:val="1"/>
                <w:sz w:val="16"/>
                <w:szCs w:val="16"/>
                <w:lang w:val="fr-FR"/>
              </w:rPr>
              <w:t>s</w:t>
            </w:r>
            <w:r w:rsidRPr="00C724B8">
              <w:rPr>
                <w:rFonts w:ascii="Arial" w:eastAsia="Arial" w:hAnsi="Arial" w:cs="Arial"/>
                <w:spacing w:val="-2"/>
                <w:position w:val="1"/>
                <w:sz w:val="16"/>
                <w:szCs w:val="16"/>
                <w:lang w:val="fr-FR"/>
              </w:rPr>
              <w:t>e</w:t>
            </w:r>
            <w:r w:rsidRPr="00C724B8">
              <w:rPr>
                <w:rFonts w:ascii="Arial" w:eastAsia="Arial" w:hAnsi="Arial" w:cs="Arial"/>
                <w:position w:val="1"/>
                <w:sz w:val="16"/>
                <w:szCs w:val="16"/>
                <w:lang w:val="fr-FR"/>
              </w:rPr>
              <w:t>s</w:t>
            </w:r>
            <w:r w:rsidRPr="00C724B8">
              <w:rPr>
                <w:rFonts w:ascii="Arial" w:eastAsia="Arial" w:hAnsi="Arial" w:cs="Arial"/>
                <w:spacing w:val="1"/>
                <w:position w:val="1"/>
                <w:sz w:val="16"/>
                <w:szCs w:val="16"/>
                <w:lang w:val="fr-FR"/>
              </w:rPr>
              <w:t xml:space="preserve"> d</w:t>
            </w:r>
            <w:r w:rsidRPr="00C724B8">
              <w:rPr>
                <w:rFonts w:ascii="Arial" w:eastAsia="Arial" w:hAnsi="Arial" w:cs="Arial"/>
                <w:spacing w:val="-2"/>
                <w:position w:val="1"/>
                <w:sz w:val="16"/>
                <w:szCs w:val="16"/>
                <w:lang w:val="fr-FR"/>
              </w:rPr>
              <w:t>e</w:t>
            </w:r>
            <w:r w:rsidRPr="00C724B8">
              <w:rPr>
                <w:rFonts w:ascii="Arial" w:eastAsia="Arial" w:hAnsi="Arial" w:cs="Arial"/>
                <w:position w:val="1"/>
                <w:sz w:val="16"/>
                <w:szCs w:val="16"/>
                <w:lang w:val="fr-FR"/>
              </w:rPr>
              <w:t>s travaux</w:t>
            </w:r>
          </w:p>
        </w:tc>
        <w:tc>
          <w:tcPr>
            <w:tcW w:w="1534" w:type="dxa"/>
            <w:vMerge w:val="restart"/>
            <w:tcMar>
              <w:bottom w:w="28" w:type="dxa"/>
              <w:right w:w="28" w:type="dxa"/>
            </w:tcMar>
            <w:vAlign w:val="center"/>
          </w:tcPr>
          <w:p w14:paraId="4ABC504E" w14:textId="77777777" w:rsidR="00C724B8" w:rsidRPr="00C724B8" w:rsidRDefault="00C724B8" w:rsidP="00C724B8">
            <w:pPr>
              <w:jc w:val="center"/>
              <w:rPr>
                <w:rFonts w:ascii="Arial" w:hAnsi="Arial" w:cs="Arial"/>
                <w:sz w:val="16"/>
                <w:szCs w:val="16"/>
                <w:lang w:val="fr-FR"/>
              </w:rPr>
            </w:pPr>
            <w:r w:rsidRPr="00C724B8">
              <w:rPr>
                <w:rFonts w:ascii="Arial" w:eastAsia="Arial" w:hAnsi="Arial" w:cs="Arial"/>
                <w:sz w:val="16"/>
                <w:szCs w:val="16"/>
                <w:lang w:val="fr-FR"/>
              </w:rPr>
              <w:t>B</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ea</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con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ôl</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w:t>
            </w:r>
            <w:r w:rsidRPr="00C724B8">
              <w:rPr>
                <w:rFonts w:ascii="Arial" w:eastAsia="Arial" w:hAnsi="Arial" w:cs="Arial"/>
                <w:spacing w:val="-2"/>
                <w:sz w:val="16"/>
                <w:szCs w:val="16"/>
                <w:lang w:val="fr-FR"/>
              </w:rPr>
              <w:t>l</w:t>
            </w:r>
            <w:r w:rsidRPr="00C724B8">
              <w:rPr>
                <w:rFonts w:ascii="Arial" w:eastAsia="Arial" w:hAnsi="Arial" w:cs="Arial"/>
                <w:spacing w:val="1"/>
                <w:sz w:val="16"/>
                <w:szCs w:val="16"/>
                <w:lang w:val="fr-FR"/>
              </w:rPr>
              <w:t>la</w:t>
            </w:r>
            <w:r w:rsidRPr="00C724B8">
              <w:rPr>
                <w:rFonts w:ascii="Arial" w:eastAsia="Arial" w:hAnsi="Arial" w:cs="Arial"/>
                <w:spacing w:val="-2"/>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t</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x</w:t>
            </w:r>
          </w:p>
        </w:tc>
        <w:tc>
          <w:tcPr>
            <w:tcW w:w="1533" w:type="dxa"/>
            <w:vMerge w:val="restart"/>
            <w:tcMar>
              <w:bottom w:w="28" w:type="dxa"/>
              <w:right w:w="28" w:type="dxa"/>
            </w:tcMar>
            <w:vAlign w:val="center"/>
          </w:tcPr>
          <w:p w14:paraId="3561AD35"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Pr</w:t>
            </w:r>
            <w:r w:rsidRPr="00C724B8">
              <w:rPr>
                <w:rFonts w:ascii="Arial" w:eastAsia="Arial" w:hAnsi="Arial" w:cs="Arial"/>
                <w:spacing w:val="1"/>
                <w:sz w:val="16"/>
                <w:szCs w:val="16"/>
                <w:lang w:val="fr-FR"/>
              </w:rPr>
              <w:t>omo</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eu</w:t>
            </w:r>
            <w:r w:rsidRPr="00C724B8">
              <w:rPr>
                <w:rFonts w:ascii="Arial" w:eastAsia="Arial" w:hAnsi="Arial" w:cs="Arial"/>
                <w:sz w:val="16"/>
                <w:szCs w:val="16"/>
                <w:lang w:val="fr-FR"/>
              </w:rPr>
              <w:t>r</w:t>
            </w:r>
          </w:p>
        </w:tc>
        <w:tc>
          <w:tcPr>
            <w:tcW w:w="1634" w:type="dxa"/>
            <w:vMerge w:val="restart"/>
            <w:tcMar>
              <w:bottom w:w="28" w:type="dxa"/>
              <w:right w:w="28" w:type="dxa"/>
            </w:tcMar>
            <w:vAlign w:val="center"/>
          </w:tcPr>
          <w:p w14:paraId="7F3EA12B"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AN</w:t>
            </w:r>
            <w:r w:rsidRPr="00C724B8">
              <w:rPr>
                <w:rFonts w:ascii="Arial" w:eastAsia="Arial" w:hAnsi="Arial" w:cs="Arial"/>
                <w:spacing w:val="-1"/>
                <w:sz w:val="16"/>
                <w:szCs w:val="16"/>
                <w:lang w:val="fr-FR"/>
              </w:rPr>
              <w:t>G</w:t>
            </w:r>
            <w:r w:rsidRPr="00C724B8">
              <w:rPr>
                <w:rFonts w:ascii="Arial" w:eastAsia="Arial" w:hAnsi="Arial" w:cs="Arial"/>
                <w:sz w:val="16"/>
                <w:szCs w:val="16"/>
                <w:lang w:val="fr-FR"/>
              </w:rPr>
              <w:t>E</w:t>
            </w:r>
          </w:p>
        </w:tc>
      </w:tr>
      <w:tr w:rsidR="00C724B8" w:rsidRPr="00043FE4" w14:paraId="0829F590" w14:textId="77777777" w:rsidTr="007570E3">
        <w:trPr>
          <w:trHeight w:val="20"/>
          <w:tblHeader/>
          <w:jc w:val="center"/>
        </w:trPr>
        <w:tc>
          <w:tcPr>
            <w:tcW w:w="2164" w:type="dxa"/>
            <w:vMerge/>
            <w:tcMar>
              <w:bottom w:w="28" w:type="dxa"/>
              <w:right w:w="28" w:type="dxa"/>
            </w:tcMar>
            <w:vAlign w:val="center"/>
          </w:tcPr>
          <w:p w14:paraId="1656FA0F"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21C3D809" w14:textId="77777777" w:rsidR="00C724B8" w:rsidRPr="00C724B8" w:rsidRDefault="00C724B8" w:rsidP="00C724B8">
            <w:pPr>
              <w:rPr>
                <w:rFonts w:ascii="Arial" w:eastAsia="Viner Hand ITC" w:hAnsi="Arial" w:cs="Arial"/>
                <w:sz w:val="16"/>
                <w:szCs w:val="16"/>
                <w:lang w:val="fr-FR"/>
              </w:rPr>
            </w:pPr>
            <w:r w:rsidRPr="00C724B8">
              <w:rPr>
                <w:rFonts w:ascii="Arial" w:eastAsia="Arial" w:hAnsi="Arial" w:cs="Arial"/>
                <w:position w:val="-9"/>
                <w:sz w:val="16"/>
                <w:szCs w:val="16"/>
                <w:lang w:val="fr-FR"/>
              </w:rPr>
              <w:t>S</w:t>
            </w:r>
            <w:r w:rsidRPr="00C724B8">
              <w:rPr>
                <w:rFonts w:ascii="Arial" w:eastAsia="Arial" w:hAnsi="Arial" w:cs="Arial"/>
                <w:spacing w:val="1"/>
                <w:position w:val="-9"/>
                <w:sz w:val="16"/>
                <w:szCs w:val="16"/>
                <w:lang w:val="fr-FR"/>
              </w:rPr>
              <w:t>u</w:t>
            </w:r>
            <w:r w:rsidRPr="00C724B8">
              <w:rPr>
                <w:rFonts w:ascii="Arial" w:eastAsia="Arial" w:hAnsi="Arial" w:cs="Arial"/>
                <w:position w:val="-9"/>
                <w:sz w:val="16"/>
                <w:szCs w:val="16"/>
                <w:lang w:val="fr-FR"/>
              </w:rPr>
              <w:t>r</w:t>
            </w:r>
            <w:r w:rsidRPr="00C724B8">
              <w:rPr>
                <w:rFonts w:ascii="Arial" w:eastAsia="Arial" w:hAnsi="Arial" w:cs="Arial"/>
                <w:spacing w:val="-1"/>
                <w:position w:val="-9"/>
                <w:sz w:val="16"/>
                <w:szCs w:val="16"/>
                <w:lang w:val="fr-FR"/>
              </w:rPr>
              <w:t>v</w:t>
            </w:r>
            <w:r w:rsidRPr="00C724B8">
              <w:rPr>
                <w:rFonts w:ascii="Arial" w:eastAsia="Arial" w:hAnsi="Arial" w:cs="Arial"/>
                <w:spacing w:val="1"/>
                <w:position w:val="-9"/>
                <w:sz w:val="16"/>
                <w:szCs w:val="16"/>
                <w:lang w:val="fr-FR"/>
              </w:rPr>
              <w:t>eill</w:t>
            </w:r>
            <w:r w:rsidRPr="00C724B8">
              <w:rPr>
                <w:rFonts w:ascii="Arial" w:eastAsia="Arial" w:hAnsi="Arial" w:cs="Arial"/>
                <w:spacing w:val="-2"/>
                <w:position w:val="-9"/>
                <w:sz w:val="16"/>
                <w:szCs w:val="16"/>
                <w:lang w:val="fr-FR"/>
              </w:rPr>
              <w:t>a</w:t>
            </w:r>
            <w:r w:rsidRPr="00C724B8">
              <w:rPr>
                <w:rFonts w:ascii="Arial" w:eastAsia="Arial" w:hAnsi="Arial" w:cs="Arial"/>
                <w:spacing w:val="1"/>
                <w:position w:val="-9"/>
                <w:sz w:val="16"/>
                <w:szCs w:val="16"/>
                <w:lang w:val="fr-FR"/>
              </w:rPr>
              <w:t>nc</w:t>
            </w:r>
            <w:r w:rsidRPr="00C724B8">
              <w:rPr>
                <w:rFonts w:ascii="Arial" w:eastAsia="Arial" w:hAnsi="Arial" w:cs="Arial"/>
                <w:position w:val="-9"/>
                <w:sz w:val="16"/>
                <w:szCs w:val="16"/>
                <w:lang w:val="fr-FR"/>
              </w:rPr>
              <w:t>e</w:t>
            </w:r>
            <w:r w:rsidRPr="00C724B8">
              <w:rPr>
                <w:rFonts w:ascii="Arial" w:eastAsia="Arial" w:hAnsi="Arial" w:cs="Arial"/>
                <w:spacing w:val="-1"/>
                <w:position w:val="-9"/>
                <w:sz w:val="16"/>
                <w:szCs w:val="16"/>
                <w:lang w:val="fr-FR"/>
              </w:rPr>
              <w:t xml:space="preserve"> </w:t>
            </w:r>
            <w:r w:rsidRPr="00C724B8">
              <w:rPr>
                <w:rFonts w:ascii="Arial" w:eastAsia="Arial" w:hAnsi="Arial" w:cs="Arial"/>
                <w:spacing w:val="1"/>
                <w:position w:val="-9"/>
                <w:sz w:val="16"/>
                <w:szCs w:val="16"/>
                <w:lang w:val="fr-FR"/>
              </w:rPr>
              <w:t>e</w:t>
            </w:r>
            <w:r w:rsidRPr="00C724B8">
              <w:rPr>
                <w:rFonts w:ascii="Arial" w:eastAsia="Arial" w:hAnsi="Arial" w:cs="Arial"/>
                <w:position w:val="-9"/>
                <w:sz w:val="16"/>
                <w:szCs w:val="16"/>
                <w:lang w:val="fr-FR"/>
              </w:rPr>
              <w:t>t</w:t>
            </w:r>
            <w:r w:rsidRPr="00C724B8">
              <w:rPr>
                <w:rFonts w:ascii="Arial" w:eastAsia="Arial" w:hAnsi="Arial" w:cs="Arial"/>
                <w:spacing w:val="-1"/>
                <w:position w:val="-9"/>
                <w:sz w:val="16"/>
                <w:szCs w:val="16"/>
                <w:lang w:val="fr-FR"/>
              </w:rPr>
              <w:t xml:space="preserve"> </w:t>
            </w:r>
            <w:r w:rsidRPr="00C724B8">
              <w:rPr>
                <w:rFonts w:ascii="Arial" w:eastAsia="Arial" w:hAnsi="Arial" w:cs="Arial"/>
                <w:spacing w:val="1"/>
                <w:position w:val="-9"/>
                <w:sz w:val="16"/>
                <w:szCs w:val="16"/>
                <w:lang w:val="fr-FR"/>
              </w:rPr>
              <w:t>sui</w:t>
            </w:r>
            <w:r w:rsidRPr="00C724B8">
              <w:rPr>
                <w:rFonts w:ascii="Arial" w:eastAsia="Arial" w:hAnsi="Arial" w:cs="Arial"/>
                <w:spacing w:val="-1"/>
                <w:position w:val="-9"/>
                <w:sz w:val="16"/>
                <w:szCs w:val="16"/>
                <w:lang w:val="fr-FR"/>
              </w:rPr>
              <w:t>v</w:t>
            </w:r>
            <w:r w:rsidRPr="00C724B8">
              <w:rPr>
                <w:rFonts w:ascii="Arial" w:eastAsia="Arial" w:hAnsi="Arial" w:cs="Arial"/>
                <w:position w:val="-9"/>
                <w:sz w:val="16"/>
                <w:szCs w:val="16"/>
                <w:lang w:val="fr-FR"/>
              </w:rPr>
              <w:t>i</w:t>
            </w:r>
            <w:r w:rsidRPr="00C724B8">
              <w:rPr>
                <w:rFonts w:ascii="Arial" w:eastAsia="Arial" w:hAnsi="Arial" w:cs="Arial"/>
                <w:spacing w:val="-1"/>
                <w:position w:val="-9"/>
                <w:sz w:val="16"/>
                <w:szCs w:val="16"/>
                <w:lang w:val="fr-FR"/>
              </w:rPr>
              <w:t xml:space="preserve"> </w:t>
            </w:r>
            <w:r w:rsidRPr="00C724B8">
              <w:rPr>
                <w:rFonts w:ascii="Arial" w:eastAsia="Arial" w:hAnsi="Arial" w:cs="Arial"/>
                <w:spacing w:val="1"/>
                <w:position w:val="-9"/>
                <w:sz w:val="16"/>
                <w:szCs w:val="16"/>
                <w:lang w:val="fr-FR"/>
              </w:rPr>
              <w:t>ac</w:t>
            </w:r>
            <w:r w:rsidRPr="00C724B8">
              <w:rPr>
                <w:rFonts w:ascii="Arial" w:eastAsia="Arial" w:hAnsi="Arial" w:cs="Arial"/>
                <w:spacing w:val="-2"/>
                <w:position w:val="-9"/>
                <w:sz w:val="16"/>
                <w:szCs w:val="16"/>
                <w:lang w:val="fr-FR"/>
              </w:rPr>
              <w:t>t</w:t>
            </w:r>
            <w:r w:rsidRPr="00C724B8">
              <w:rPr>
                <w:rFonts w:ascii="Arial" w:eastAsia="Arial" w:hAnsi="Arial" w:cs="Arial"/>
                <w:spacing w:val="1"/>
                <w:position w:val="-9"/>
                <w:sz w:val="16"/>
                <w:szCs w:val="16"/>
                <w:lang w:val="fr-FR"/>
              </w:rPr>
              <w:t>i</w:t>
            </w:r>
            <w:r w:rsidRPr="00C724B8">
              <w:rPr>
                <w:rFonts w:ascii="Arial" w:eastAsia="Arial" w:hAnsi="Arial" w:cs="Arial"/>
                <w:spacing w:val="-1"/>
                <w:position w:val="-9"/>
                <w:sz w:val="16"/>
                <w:szCs w:val="16"/>
                <w:lang w:val="fr-FR"/>
              </w:rPr>
              <w:t>v</w:t>
            </w:r>
            <w:r w:rsidRPr="00C724B8">
              <w:rPr>
                <w:rFonts w:ascii="Arial" w:eastAsia="Arial" w:hAnsi="Arial" w:cs="Arial"/>
                <w:spacing w:val="1"/>
                <w:position w:val="-9"/>
                <w:sz w:val="16"/>
                <w:szCs w:val="16"/>
                <w:lang w:val="fr-FR"/>
              </w:rPr>
              <w:t>i</w:t>
            </w:r>
            <w:r w:rsidRPr="00C724B8">
              <w:rPr>
                <w:rFonts w:ascii="Arial" w:eastAsia="Arial" w:hAnsi="Arial" w:cs="Arial"/>
                <w:spacing w:val="-2"/>
                <w:position w:val="-9"/>
                <w:sz w:val="16"/>
                <w:szCs w:val="16"/>
                <w:lang w:val="fr-FR"/>
              </w:rPr>
              <w:t>t</w:t>
            </w:r>
            <w:r w:rsidRPr="00C724B8">
              <w:rPr>
                <w:rFonts w:ascii="Arial" w:eastAsia="Arial" w:hAnsi="Arial" w:cs="Arial"/>
                <w:spacing w:val="1"/>
                <w:position w:val="-9"/>
                <w:sz w:val="16"/>
                <w:szCs w:val="16"/>
                <w:lang w:val="fr-FR"/>
              </w:rPr>
              <w:t>é</w:t>
            </w:r>
            <w:r w:rsidRPr="00C724B8">
              <w:rPr>
                <w:rFonts w:ascii="Arial" w:eastAsia="Arial" w:hAnsi="Arial" w:cs="Arial"/>
                <w:position w:val="-9"/>
                <w:sz w:val="16"/>
                <w:szCs w:val="16"/>
                <w:lang w:val="fr-FR"/>
              </w:rPr>
              <w:t>s</w:t>
            </w:r>
            <w:r w:rsidRPr="00C724B8">
              <w:rPr>
                <w:rFonts w:ascii="Arial" w:eastAsia="Arial" w:hAnsi="Arial" w:cs="Arial"/>
                <w:spacing w:val="1"/>
                <w:position w:val="-9"/>
                <w:sz w:val="16"/>
                <w:szCs w:val="16"/>
                <w:lang w:val="fr-FR"/>
              </w:rPr>
              <w:t xml:space="preserve"> </w:t>
            </w:r>
            <w:r w:rsidRPr="00C724B8">
              <w:rPr>
                <w:rFonts w:ascii="Arial" w:eastAsia="Arial" w:hAnsi="Arial" w:cs="Arial"/>
                <w:spacing w:val="-1"/>
                <w:position w:val="-9"/>
                <w:sz w:val="16"/>
                <w:szCs w:val="16"/>
                <w:lang w:val="fr-FR"/>
              </w:rPr>
              <w:t>d</w:t>
            </w:r>
            <w:r w:rsidRPr="00C724B8">
              <w:rPr>
                <w:rFonts w:ascii="Arial" w:eastAsia="Arial" w:hAnsi="Arial" w:cs="Arial"/>
                <w:spacing w:val="1"/>
                <w:position w:val="-9"/>
                <w:sz w:val="16"/>
                <w:szCs w:val="16"/>
                <w:lang w:val="fr-FR"/>
              </w:rPr>
              <w:t>’u</w:t>
            </w:r>
            <w:r w:rsidRPr="00C724B8">
              <w:rPr>
                <w:rFonts w:ascii="Arial" w:eastAsia="Arial" w:hAnsi="Arial" w:cs="Arial"/>
                <w:position w:val="-9"/>
                <w:sz w:val="16"/>
                <w:szCs w:val="16"/>
                <w:lang w:val="fr-FR"/>
              </w:rPr>
              <w:t>t</w:t>
            </w:r>
            <w:r w:rsidRPr="00C724B8">
              <w:rPr>
                <w:rFonts w:ascii="Arial" w:eastAsia="Arial" w:hAnsi="Arial" w:cs="Arial"/>
                <w:spacing w:val="-1"/>
                <w:position w:val="-9"/>
                <w:sz w:val="16"/>
                <w:szCs w:val="16"/>
                <w:lang w:val="fr-FR"/>
              </w:rPr>
              <w:t>i</w:t>
            </w:r>
            <w:r w:rsidRPr="00C724B8">
              <w:rPr>
                <w:rFonts w:ascii="Arial" w:eastAsia="Arial" w:hAnsi="Arial" w:cs="Arial"/>
                <w:spacing w:val="1"/>
                <w:position w:val="-9"/>
                <w:sz w:val="16"/>
                <w:szCs w:val="16"/>
                <w:lang w:val="fr-FR"/>
              </w:rPr>
              <w:t>l</w:t>
            </w:r>
            <w:r w:rsidRPr="00C724B8">
              <w:rPr>
                <w:rFonts w:ascii="Arial" w:eastAsia="Arial" w:hAnsi="Arial" w:cs="Arial"/>
                <w:spacing w:val="-2"/>
                <w:position w:val="-9"/>
                <w:sz w:val="16"/>
                <w:szCs w:val="16"/>
                <w:lang w:val="fr-FR"/>
              </w:rPr>
              <w:t>i</w:t>
            </w:r>
            <w:r w:rsidRPr="00C724B8">
              <w:rPr>
                <w:rFonts w:ascii="Arial" w:eastAsia="Arial" w:hAnsi="Arial" w:cs="Arial"/>
                <w:spacing w:val="1"/>
                <w:position w:val="-9"/>
                <w:sz w:val="16"/>
                <w:szCs w:val="16"/>
                <w:lang w:val="fr-FR"/>
              </w:rPr>
              <w:t>sa</w:t>
            </w:r>
            <w:r w:rsidRPr="00C724B8">
              <w:rPr>
                <w:rFonts w:ascii="Arial" w:eastAsia="Arial" w:hAnsi="Arial" w:cs="Arial"/>
                <w:position w:val="-9"/>
                <w:sz w:val="16"/>
                <w:szCs w:val="16"/>
                <w:lang w:val="fr-FR"/>
              </w:rPr>
              <w:t>t</w:t>
            </w:r>
            <w:r w:rsidRPr="00C724B8">
              <w:rPr>
                <w:rFonts w:ascii="Arial" w:eastAsia="Arial" w:hAnsi="Arial" w:cs="Arial"/>
                <w:spacing w:val="-1"/>
                <w:position w:val="-9"/>
                <w:sz w:val="16"/>
                <w:szCs w:val="16"/>
                <w:lang w:val="fr-FR"/>
              </w:rPr>
              <w:t>i</w:t>
            </w:r>
            <w:r w:rsidRPr="00C724B8">
              <w:rPr>
                <w:rFonts w:ascii="Arial" w:eastAsia="Arial" w:hAnsi="Arial" w:cs="Arial"/>
                <w:spacing w:val="1"/>
                <w:position w:val="-9"/>
                <w:sz w:val="16"/>
                <w:szCs w:val="16"/>
                <w:lang w:val="fr-FR"/>
              </w:rPr>
              <w:t>o</w:t>
            </w:r>
            <w:r w:rsidRPr="00C724B8">
              <w:rPr>
                <w:rFonts w:ascii="Arial" w:eastAsia="Arial" w:hAnsi="Arial" w:cs="Arial"/>
                <w:position w:val="-9"/>
                <w:sz w:val="16"/>
                <w:szCs w:val="16"/>
                <w:lang w:val="fr-FR"/>
              </w:rPr>
              <w:t>n</w:t>
            </w:r>
            <w:r w:rsidRPr="00C724B8">
              <w:rPr>
                <w:rFonts w:ascii="Arial" w:eastAsia="Arial" w:hAnsi="Arial" w:cs="Arial"/>
                <w:spacing w:val="1"/>
                <w:position w:val="-9"/>
                <w:sz w:val="16"/>
                <w:szCs w:val="16"/>
                <w:lang w:val="fr-FR"/>
              </w:rPr>
              <w:t xml:space="preserve"> </w:t>
            </w:r>
            <w:r w:rsidRPr="00C724B8">
              <w:rPr>
                <w:rFonts w:ascii="Arial" w:eastAsia="Arial" w:hAnsi="Arial" w:cs="Arial"/>
                <w:spacing w:val="-1"/>
                <w:position w:val="-9"/>
                <w:sz w:val="16"/>
                <w:szCs w:val="16"/>
                <w:lang w:val="fr-FR"/>
              </w:rPr>
              <w:t>d</w:t>
            </w:r>
            <w:r w:rsidRPr="00C724B8">
              <w:rPr>
                <w:rFonts w:ascii="Arial" w:eastAsia="Arial" w:hAnsi="Arial" w:cs="Arial"/>
                <w:spacing w:val="1"/>
                <w:position w:val="-9"/>
                <w:sz w:val="16"/>
                <w:szCs w:val="16"/>
                <w:lang w:val="fr-FR"/>
              </w:rPr>
              <w:t>e</w:t>
            </w:r>
            <w:r w:rsidRPr="00C724B8">
              <w:rPr>
                <w:rFonts w:ascii="Arial" w:eastAsia="Arial" w:hAnsi="Arial" w:cs="Arial"/>
                <w:position w:val="-9"/>
                <w:sz w:val="16"/>
                <w:szCs w:val="16"/>
                <w:lang w:val="fr-FR"/>
              </w:rPr>
              <w:t>s</w:t>
            </w:r>
            <w:r w:rsidRPr="00C724B8">
              <w:rPr>
                <w:rFonts w:ascii="Arial" w:eastAsia="Arial" w:hAnsi="Arial" w:cs="Arial"/>
                <w:spacing w:val="1"/>
                <w:position w:val="-9"/>
                <w:sz w:val="16"/>
                <w:szCs w:val="16"/>
                <w:lang w:val="fr-FR"/>
              </w:rPr>
              <w:t xml:space="preserve"> </w:t>
            </w:r>
            <w:r w:rsidRPr="00C724B8">
              <w:rPr>
                <w:rFonts w:ascii="Arial" w:eastAsia="Arial" w:hAnsi="Arial" w:cs="Arial"/>
                <w:spacing w:val="-2"/>
                <w:position w:val="-9"/>
                <w:sz w:val="16"/>
                <w:szCs w:val="16"/>
                <w:lang w:val="fr-FR"/>
              </w:rPr>
              <w:t>r</w:t>
            </w:r>
            <w:r w:rsidRPr="00C724B8">
              <w:rPr>
                <w:rFonts w:ascii="Arial" w:eastAsia="Arial" w:hAnsi="Arial" w:cs="Arial"/>
                <w:spacing w:val="1"/>
                <w:position w:val="-9"/>
                <w:sz w:val="16"/>
                <w:szCs w:val="16"/>
                <w:lang w:val="fr-FR"/>
              </w:rPr>
              <w:t>e</w:t>
            </w:r>
            <w:r w:rsidRPr="00C724B8">
              <w:rPr>
                <w:rFonts w:ascii="Arial" w:eastAsia="Arial" w:hAnsi="Arial" w:cs="Arial"/>
                <w:spacing w:val="-1"/>
                <w:position w:val="-9"/>
                <w:sz w:val="16"/>
                <w:szCs w:val="16"/>
                <w:lang w:val="fr-FR"/>
              </w:rPr>
              <w:t>s</w:t>
            </w:r>
            <w:r w:rsidRPr="00C724B8">
              <w:rPr>
                <w:rFonts w:ascii="Arial" w:eastAsia="Arial" w:hAnsi="Arial" w:cs="Arial"/>
                <w:spacing w:val="1"/>
                <w:position w:val="-9"/>
                <w:sz w:val="16"/>
                <w:szCs w:val="16"/>
                <w:lang w:val="fr-FR"/>
              </w:rPr>
              <w:t>sou</w:t>
            </w:r>
            <w:r w:rsidRPr="00C724B8">
              <w:rPr>
                <w:rFonts w:ascii="Arial" w:eastAsia="Arial" w:hAnsi="Arial" w:cs="Arial"/>
                <w:spacing w:val="-2"/>
                <w:position w:val="-9"/>
                <w:sz w:val="16"/>
                <w:szCs w:val="16"/>
                <w:lang w:val="fr-FR"/>
              </w:rPr>
              <w:t>r</w:t>
            </w:r>
            <w:r w:rsidRPr="00C724B8">
              <w:rPr>
                <w:rFonts w:ascii="Arial" w:eastAsia="Arial" w:hAnsi="Arial" w:cs="Arial"/>
                <w:spacing w:val="1"/>
                <w:position w:val="-9"/>
                <w:sz w:val="16"/>
                <w:szCs w:val="16"/>
                <w:lang w:val="fr-FR"/>
              </w:rPr>
              <w:t>ce</w:t>
            </w:r>
            <w:r w:rsidRPr="00C724B8">
              <w:rPr>
                <w:rFonts w:ascii="Arial" w:eastAsia="Arial" w:hAnsi="Arial" w:cs="Arial"/>
                <w:position w:val="-9"/>
                <w:sz w:val="16"/>
                <w:szCs w:val="16"/>
                <w:lang w:val="fr-FR"/>
              </w:rPr>
              <w:t>s en eau</w:t>
            </w:r>
          </w:p>
        </w:tc>
        <w:tc>
          <w:tcPr>
            <w:tcW w:w="1154" w:type="dxa"/>
            <w:vMerge/>
            <w:tcMar>
              <w:bottom w:w="28" w:type="dxa"/>
              <w:right w:w="28" w:type="dxa"/>
            </w:tcMar>
            <w:vAlign w:val="center"/>
          </w:tcPr>
          <w:p w14:paraId="714388CA" w14:textId="77777777" w:rsidR="00C724B8" w:rsidRPr="00C724B8" w:rsidRDefault="00C724B8" w:rsidP="00C724B8">
            <w:pPr>
              <w:rPr>
                <w:rFonts w:ascii="Arial" w:eastAsia="Arial" w:hAnsi="Arial" w:cs="Arial"/>
                <w:sz w:val="16"/>
                <w:szCs w:val="16"/>
                <w:lang w:val="fr-FR"/>
              </w:rPr>
            </w:pPr>
          </w:p>
        </w:tc>
        <w:tc>
          <w:tcPr>
            <w:tcW w:w="1534" w:type="dxa"/>
            <w:vMerge/>
            <w:tcMar>
              <w:bottom w:w="28" w:type="dxa"/>
              <w:right w:w="28" w:type="dxa"/>
            </w:tcMar>
            <w:vAlign w:val="center"/>
          </w:tcPr>
          <w:p w14:paraId="46E39E13"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25341FF0"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5BB9F647" w14:textId="77777777" w:rsidR="00C724B8" w:rsidRPr="00C724B8" w:rsidRDefault="00C724B8" w:rsidP="00C724B8">
            <w:pPr>
              <w:jc w:val="center"/>
              <w:rPr>
                <w:rFonts w:ascii="Arial" w:hAnsi="Arial" w:cs="Arial"/>
                <w:sz w:val="16"/>
                <w:szCs w:val="16"/>
                <w:lang w:val="fr-FR"/>
              </w:rPr>
            </w:pPr>
          </w:p>
        </w:tc>
      </w:tr>
      <w:tr w:rsidR="00C724B8" w:rsidRPr="00043FE4" w14:paraId="2655E72A" w14:textId="77777777" w:rsidTr="007570E3">
        <w:trPr>
          <w:trHeight w:val="20"/>
          <w:tblHeader/>
          <w:jc w:val="center"/>
        </w:trPr>
        <w:tc>
          <w:tcPr>
            <w:tcW w:w="2164" w:type="dxa"/>
            <w:vMerge/>
            <w:tcMar>
              <w:bottom w:w="28" w:type="dxa"/>
              <w:right w:w="28" w:type="dxa"/>
            </w:tcMar>
            <w:vAlign w:val="center"/>
          </w:tcPr>
          <w:p w14:paraId="4CBE3AC7"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38E1B73D"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eill</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sui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l</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 xml:space="preserve"> q</w:t>
            </w:r>
            <w:r w:rsidRPr="00C724B8">
              <w:rPr>
                <w:rFonts w:ascii="Arial" w:eastAsia="Arial" w:hAnsi="Arial" w:cs="Arial"/>
                <w:spacing w:val="-2"/>
                <w:sz w:val="16"/>
                <w:szCs w:val="16"/>
                <w:lang w:val="fr-FR"/>
              </w:rPr>
              <w:t>u</w:t>
            </w:r>
            <w:r w:rsidRPr="00C724B8">
              <w:rPr>
                <w:rFonts w:ascii="Arial" w:eastAsia="Arial" w:hAnsi="Arial" w:cs="Arial"/>
                <w:spacing w:val="1"/>
                <w:sz w:val="16"/>
                <w:szCs w:val="16"/>
                <w:lang w:val="fr-FR"/>
              </w:rPr>
              <w:t>a</w:t>
            </w:r>
            <w:r w:rsidRPr="00C724B8">
              <w:rPr>
                <w:rFonts w:ascii="Arial" w:eastAsia="Arial" w:hAnsi="Arial" w:cs="Arial"/>
                <w:spacing w:val="-2"/>
                <w:sz w:val="16"/>
                <w:szCs w:val="16"/>
                <w:lang w:val="fr-FR"/>
              </w:rPr>
              <w:t>l</w:t>
            </w:r>
            <w:r w:rsidRPr="00C724B8">
              <w:rPr>
                <w:rFonts w:ascii="Arial" w:eastAsia="Arial" w:hAnsi="Arial" w:cs="Arial"/>
                <w:spacing w:val="1"/>
                <w:sz w:val="16"/>
                <w:szCs w:val="16"/>
                <w:lang w:val="fr-FR"/>
              </w:rPr>
              <w:t>i</w:t>
            </w:r>
            <w:r w:rsidRPr="00C724B8">
              <w:rPr>
                <w:rFonts w:ascii="Arial" w:eastAsia="Arial" w:hAnsi="Arial" w:cs="Arial"/>
                <w:sz w:val="16"/>
                <w:szCs w:val="16"/>
                <w:lang w:val="fr-FR"/>
              </w:rPr>
              <w:t>té</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x</w:t>
            </w:r>
            <w:r w:rsidRPr="00C724B8">
              <w:rPr>
                <w:rFonts w:ascii="Arial" w:eastAsia="Arial" w:hAnsi="Arial" w:cs="Arial"/>
                <w:spacing w:val="-3"/>
                <w:sz w:val="16"/>
                <w:szCs w:val="16"/>
                <w:lang w:val="fr-FR"/>
              </w:rPr>
              <w:t xml:space="preserve"> </w:t>
            </w:r>
            <w:r w:rsidRPr="00C724B8">
              <w:rPr>
                <w:rFonts w:ascii="Arial" w:eastAsia="Arial" w:hAnsi="Arial" w:cs="Arial"/>
                <w:spacing w:val="1"/>
                <w:sz w:val="16"/>
                <w:szCs w:val="16"/>
                <w:lang w:val="fr-FR"/>
              </w:rPr>
              <w:t>supe</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f</w:t>
            </w:r>
            <w:r w:rsidRPr="00C724B8">
              <w:rPr>
                <w:rFonts w:ascii="Arial" w:eastAsia="Arial" w:hAnsi="Arial" w:cs="Arial"/>
                <w:spacing w:val="1"/>
                <w:sz w:val="16"/>
                <w:szCs w:val="16"/>
                <w:lang w:val="fr-FR"/>
              </w:rPr>
              <w:t>ic</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el</w:t>
            </w:r>
            <w:r w:rsidRPr="00C724B8">
              <w:rPr>
                <w:rFonts w:ascii="Arial" w:eastAsia="Arial" w:hAnsi="Arial" w:cs="Arial"/>
                <w:spacing w:val="-2"/>
                <w:sz w:val="16"/>
                <w:szCs w:val="16"/>
                <w:lang w:val="fr-FR"/>
              </w:rPr>
              <w:t>l</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sou</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rr</w:t>
            </w:r>
            <w:r w:rsidRPr="00C724B8">
              <w:rPr>
                <w:rFonts w:ascii="Arial" w:eastAsia="Arial" w:hAnsi="Arial" w:cs="Arial"/>
                <w:spacing w:val="1"/>
                <w:sz w:val="16"/>
                <w:szCs w:val="16"/>
                <w:lang w:val="fr-FR"/>
              </w:rPr>
              <w:t>ai</w:t>
            </w:r>
            <w:r w:rsidRPr="00C724B8">
              <w:rPr>
                <w:rFonts w:ascii="Arial" w:eastAsia="Arial" w:hAnsi="Arial" w:cs="Arial"/>
                <w:spacing w:val="-2"/>
                <w:sz w:val="16"/>
                <w:szCs w:val="16"/>
                <w:lang w:val="fr-FR"/>
              </w:rPr>
              <w:t>n</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p>
        </w:tc>
        <w:tc>
          <w:tcPr>
            <w:tcW w:w="1154" w:type="dxa"/>
            <w:vMerge/>
            <w:tcMar>
              <w:bottom w:w="28" w:type="dxa"/>
              <w:right w:w="28" w:type="dxa"/>
            </w:tcMar>
            <w:vAlign w:val="center"/>
          </w:tcPr>
          <w:p w14:paraId="463F7BEC" w14:textId="77777777" w:rsidR="00C724B8" w:rsidRPr="00C724B8" w:rsidRDefault="00C724B8" w:rsidP="00C724B8">
            <w:pPr>
              <w:rPr>
                <w:rFonts w:ascii="Arial" w:eastAsia="Arial" w:hAnsi="Arial" w:cs="Arial"/>
                <w:sz w:val="16"/>
                <w:szCs w:val="16"/>
                <w:lang w:val="fr-FR"/>
              </w:rPr>
            </w:pPr>
          </w:p>
        </w:tc>
        <w:tc>
          <w:tcPr>
            <w:tcW w:w="1534" w:type="dxa"/>
            <w:vMerge/>
            <w:tcMar>
              <w:bottom w:w="28" w:type="dxa"/>
              <w:right w:w="28" w:type="dxa"/>
            </w:tcMar>
            <w:vAlign w:val="center"/>
          </w:tcPr>
          <w:p w14:paraId="0C81E1A2"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6DB9AF9B"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0792D083" w14:textId="77777777" w:rsidR="00C724B8" w:rsidRPr="00C724B8" w:rsidRDefault="00C724B8" w:rsidP="00C724B8">
            <w:pPr>
              <w:jc w:val="center"/>
              <w:rPr>
                <w:rFonts w:ascii="Arial" w:hAnsi="Arial" w:cs="Arial"/>
                <w:sz w:val="16"/>
                <w:szCs w:val="16"/>
                <w:lang w:val="fr-FR"/>
              </w:rPr>
            </w:pPr>
          </w:p>
        </w:tc>
      </w:tr>
      <w:tr w:rsidR="00C724B8" w:rsidRPr="00C724B8" w14:paraId="77E8E063" w14:textId="77777777" w:rsidTr="007570E3">
        <w:trPr>
          <w:trHeight w:val="20"/>
          <w:tblHeader/>
          <w:jc w:val="center"/>
        </w:trPr>
        <w:tc>
          <w:tcPr>
            <w:tcW w:w="2164" w:type="dxa"/>
            <w:vMerge w:val="restart"/>
            <w:tcMar>
              <w:bottom w:w="28" w:type="dxa"/>
              <w:right w:w="28" w:type="dxa"/>
            </w:tcMar>
            <w:vAlign w:val="center"/>
          </w:tcPr>
          <w:p w14:paraId="48920B3A"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So</w:t>
            </w:r>
            <w:r w:rsidRPr="00C724B8">
              <w:rPr>
                <w:rFonts w:ascii="Arial" w:eastAsia="Arial" w:hAnsi="Arial" w:cs="Arial"/>
                <w:b/>
                <w:spacing w:val="1"/>
                <w:sz w:val="16"/>
                <w:szCs w:val="16"/>
                <w:lang w:val="fr-FR"/>
              </w:rPr>
              <w:t>l</w:t>
            </w:r>
            <w:r w:rsidRPr="00C724B8">
              <w:rPr>
                <w:rFonts w:ascii="Arial" w:eastAsia="Arial" w:hAnsi="Arial" w:cs="Arial"/>
                <w:b/>
                <w:sz w:val="16"/>
                <w:szCs w:val="16"/>
                <w:lang w:val="fr-FR"/>
              </w:rPr>
              <w:t>s</w:t>
            </w:r>
          </w:p>
        </w:tc>
        <w:tc>
          <w:tcPr>
            <w:tcW w:w="5589" w:type="dxa"/>
            <w:tcMar>
              <w:bottom w:w="28" w:type="dxa"/>
              <w:right w:w="28" w:type="dxa"/>
            </w:tcMar>
            <w:vAlign w:val="center"/>
          </w:tcPr>
          <w:p w14:paraId="25C58929" w14:textId="77777777" w:rsidR="00C724B8" w:rsidRPr="00C724B8" w:rsidRDefault="00C724B8" w:rsidP="00C724B8">
            <w:pPr>
              <w:rPr>
                <w:rFonts w:ascii="Arial" w:eastAsia="Viner Hand ITC" w:hAnsi="Arial" w:cs="Arial"/>
                <w:sz w:val="16"/>
                <w:szCs w:val="16"/>
                <w:lang w:val="fr-FR"/>
              </w:rPr>
            </w:pPr>
            <w:r w:rsidRPr="00C724B8">
              <w:rPr>
                <w:rFonts w:ascii="Arial" w:eastAsia="Arial" w:hAnsi="Arial" w:cs="Arial"/>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eill</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sui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l</w:t>
            </w:r>
            <w:r w:rsidRPr="00C724B8">
              <w:rPr>
                <w:rFonts w:ascii="Arial" w:eastAsia="Arial" w:hAnsi="Arial" w:cs="Arial"/>
                <w:sz w:val="16"/>
                <w:szCs w:val="16"/>
                <w:lang w:val="fr-FR"/>
              </w:rPr>
              <w:t>a</w:t>
            </w:r>
            <w:r w:rsidRPr="00C724B8">
              <w:rPr>
                <w:rFonts w:ascii="Arial" w:eastAsia="Arial" w:hAnsi="Arial" w:cs="Arial"/>
                <w:spacing w:val="4"/>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2"/>
                <w:sz w:val="16"/>
                <w:szCs w:val="16"/>
                <w:lang w:val="fr-FR"/>
              </w:rPr>
              <w:t>é</w:t>
            </w:r>
            <w:r w:rsidRPr="00C724B8">
              <w:rPr>
                <w:rFonts w:ascii="Arial" w:eastAsia="Arial" w:hAnsi="Arial" w:cs="Arial"/>
                <w:spacing w:val="1"/>
                <w:sz w:val="16"/>
                <w:szCs w:val="16"/>
                <w:lang w:val="fr-FR"/>
              </w:rPr>
              <w:t>g</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ada</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l’é</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o</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io</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so</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s</w:t>
            </w:r>
          </w:p>
        </w:tc>
        <w:tc>
          <w:tcPr>
            <w:tcW w:w="1154" w:type="dxa"/>
            <w:vMerge w:val="restart"/>
            <w:tcMar>
              <w:bottom w:w="28" w:type="dxa"/>
              <w:right w:w="28" w:type="dxa"/>
            </w:tcMar>
            <w:vAlign w:val="center"/>
          </w:tcPr>
          <w:p w14:paraId="262BC29D"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E</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tr</w:t>
            </w:r>
            <w:r w:rsidRPr="00C724B8">
              <w:rPr>
                <w:rFonts w:ascii="Arial" w:eastAsia="Arial" w:hAnsi="Arial" w:cs="Arial"/>
                <w:spacing w:val="1"/>
                <w:sz w:val="16"/>
                <w:szCs w:val="16"/>
                <w:lang w:val="fr-FR"/>
              </w:rPr>
              <w:t>ep</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d</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 travaux</w:t>
            </w:r>
          </w:p>
        </w:tc>
        <w:tc>
          <w:tcPr>
            <w:tcW w:w="1534" w:type="dxa"/>
            <w:vMerge w:val="restart"/>
            <w:tcMar>
              <w:bottom w:w="28" w:type="dxa"/>
              <w:right w:w="28" w:type="dxa"/>
            </w:tcMar>
            <w:vAlign w:val="center"/>
          </w:tcPr>
          <w:p w14:paraId="77D5B6E8"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B</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ea</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con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ôl</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w:t>
            </w:r>
            <w:r w:rsidRPr="00C724B8">
              <w:rPr>
                <w:rFonts w:ascii="Arial" w:eastAsia="Arial" w:hAnsi="Arial" w:cs="Arial"/>
                <w:spacing w:val="-2"/>
                <w:sz w:val="16"/>
                <w:szCs w:val="16"/>
                <w:lang w:val="fr-FR"/>
              </w:rPr>
              <w:t>l</w:t>
            </w:r>
            <w:r w:rsidRPr="00C724B8">
              <w:rPr>
                <w:rFonts w:ascii="Arial" w:eastAsia="Arial" w:hAnsi="Arial" w:cs="Arial"/>
                <w:spacing w:val="1"/>
                <w:sz w:val="16"/>
                <w:szCs w:val="16"/>
                <w:lang w:val="fr-FR"/>
              </w:rPr>
              <w:t>la</w:t>
            </w:r>
            <w:r w:rsidRPr="00C724B8">
              <w:rPr>
                <w:rFonts w:ascii="Arial" w:eastAsia="Arial" w:hAnsi="Arial" w:cs="Arial"/>
                <w:spacing w:val="-2"/>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t</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x</w:t>
            </w:r>
          </w:p>
        </w:tc>
        <w:tc>
          <w:tcPr>
            <w:tcW w:w="1533" w:type="dxa"/>
            <w:vMerge w:val="restart"/>
            <w:tcMar>
              <w:bottom w:w="28" w:type="dxa"/>
              <w:right w:w="28" w:type="dxa"/>
            </w:tcMar>
            <w:vAlign w:val="center"/>
          </w:tcPr>
          <w:p w14:paraId="5CD6D31F"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Pr</w:t>
            </w:r>
            <w:r w:rsidRPr="00C724B8">
              <w:rPr>
                <w:rFonts w:ascii="Arial" w:eastAsia="Arial" w:hAnsi="Arial" w:cs="Arial"/>
                <w:spacing w:val="1"/>
                <w:sz w:val="16"/>
                <w:szCs w:val="16"/>
                <w:lang w:val="fr-FR"/>
              </w:rPr>
              <w:t>omo</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eu</w:t>
            </w:r>
            <w:r w:rsidRPr="00C724B8">
              <w:rPr>
                <w:rFonts w:ascii="Arial" w:eastAsia="Arial" w:hAnsi="Arial" w:cs="Arial"/>
                <w:sz w:val="16"/>
                <w:szCs w:val="16"/>
                <w:lang w:val="fr-FR"/>
              </w:rPr>
              <w:t>r</w:t>
            </w:r>
          </w:p>
        </w:tc>
        <w:tc>
          <w:tcPr>
            <w:tcW w:w="1634" w:type="dxa"/>
            <w:vMerge w:val="restart"/>
            <w:tcMar>
              <w:bottom w:w="28" w:type="dxa"/>
              <w:right w:w="28" w:type="dxa"/>
            </w:tcMar>
            <w:vAlign w:val="center"/>
          </w:tcPr>
          <w:p w14:paraId="386E3B62"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AN</w:t>
            </w:r>
            <w:r w:rsidRPr="00C724B8">
              <w:rPr>
                <w:rFonts w:ascii="Arial" w:eastAsia="Arial" w:hAnsi="Arial" w:cs="Arial"/>
                <w:spacing w:val="-1"/>
                <w:sz w:val="16"/>
                <w:szCs w:val="16"/>
                <w:lang w:val="fr-FR"/>
              </w:rPr>
              <w:t>G</w:t>
            </w:r>
            <w:r w:rsidRPr="00C724B8">
              <w:rPr>
                <w:rFonts w:ascii="Arial" w:eastAsia="Arial" w:hAnsi="Arial" w:cs="Arial"/>
                <w:sz w:val="16"/>
                <w:szCs w:val="16"/>
                <w:lang w:val="fr-FR"/>
              </w:rPr>
              <w:t>E</w:t>
            </w:r>
          </w:p>
        </w:tc>
      </w:tr>
      <w:tr w:rsidR="00C724B8" w:rsidRPr="00043FE4" w14:paraId="0FF5DC45" w14:textId="77777777" w:rsidTr="007570E3">
        <w:trPr>
          <w:trHeight w:val="20"/>
          <w:tblHeader/>
          <w:jc w:val="center"/>
        </w:trPr>
        <w:tc>
          <w:tcPr>
            <w:tcW w:w="2164" w:type="dxa"/>
            <w:vMerge/>
            <w:tcMar>
              <w:bottom w:w="28" w:type="dxa"/>
              <w:right w:w="28" w:type="dxa"/>
            </w:tcMar>
            <w:vAlign w:val="center"/>
          </w:tcPr>
          <w:p w14:paraId="3BF5223D"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462F43C5"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eill</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sui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po</w:t>
            </w:r>
            <w:r w:rsidRPr="00C724B8">
              <w:rPr>
                <w:rFonts w:ascii="Arial" w:eastAsia="Arial" w:hAnsi="Arial" w:cs="Arial"/>
                <w:spacing w:val="-2"/>
                <w:sz w:val="16"/>
                <w:szCs w:val="16"/>
                <w:lang w:val="fr-FR"/>
              </w:rPr>
              <w:t>l</w:t>
            </w:r>
            <w:r w:rsidRPr="00C724B8">
              <w:rPr>
                <w:rFonts w:ascii="Arial" w:eastAsia="Arial" w:hAnsi="Arial" w:cs="Arial"/>
                <w:spacing w:val="1"/>
                <w:sz w:val="16"/>
                <w:szCs w:val="16"/>
                <w:lang w:val="fr-FR"/>
              </w:rPr>
              <w:t>lu</w:t>
            </w:r>
            <w:r w:rsidRPr="00C724B8">
              <w:rPr>
                <w:rFonts w:ascii="Arial" w:eastAsia="Arial" w:hAnsi="Arial" w:cs="Arial"/>
                <w:spacing w:val="-2"/>
                <w:sz w:val="16"/>
                <w:szCs w:val="16"/>
                <w:lang w:val="fr-FR"/>
              </w:rPr>
              <w:t>ti</w:t>
            </w:r>
            <w:r w:rsidRPr="00C724B8">
              <w:rPr>
                <w:rFonts w:ascii="Arial" w:eastAsia="Arial" w:hAnsi="Arial" w:cs="Arial"/>
                <w:spacing w:val="1"/>
                <w:sz w:val="16"/>
                <w:szCs w:val="16"/>
                <w:lang w:val="fr-FR"/>
              </w:rPr>
              <w:t>on</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on</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mi</w:t>
            </w:r>
            <w:r w:rsidRPr="00C724B8">
              <w:rPr>
                <w:rFonts w:ascii="Arial" w:eastAsia="Arial" w:hAnsi="Arial" w:cs="Arial"/>
                <w:spacing w:val="-2"/>
                <w:sz w:val="16"/>
                <w:szCs w:val="16"/>
                <w:lang w:val="fr-FR"/>
              </w:rPr>
              <w:t>n</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on</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di</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d</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so</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s</w:t>
            </w:r>
          </w:p>
        </w:tc>
        <w:tc>
          <w:tcPr>
            <w:tcW w:w="1154" w:type="dxa"/>
            <w:vMerge/>
            <w:tcMar>
              <w:bottom w:w="28" w:type="dxa"/>
              <w:right w:w="28" w:type="dxa"/>
            </w:tcMar>
            <w:vAlign w:val="center"/>
          </w:tcPr>
          <w:p w14:paraId="1E47AC98" w14:textId="77777777" w:rsidR="00C724B8" w:rsidRPr="00C724B8" w:rsidRDefault="00C724B8" w:rsidP="00C724B8">
            <w:pPr>
              <w:rPr>
                <w:rFonts w:ascii="Arial" w:eastAsia="Arial" w:hAnsi="Arial" w:cs="Arial"/>
                <w:sz w:val="16"/>
                <w:szCs w:val="16"/>
                <w:lang w:val="fr-FR"/>
              </w:rPr>
            </w:pPr>
          </w:p>
        </w:tc>
        <w:tc>
          <w:tcPr>
            <w:tcW w:w="1534" w:type="dxa"/>
            <w:vMerge/>
            <w:tcMar>
              <w:bottom w:w="28" w:type="dxa"/>
              <w:right w:w="28" w:type="dxa"/>
            </w:tcMar>
            <w:vAlign w:val="center"/>
          </w:tcPr>
          <w:p w14:paraId="3EB4F665"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3F5D5CDB"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7BC00111" w14:textId="77777777" w:rsidR="00C724B8" w:rsidRPr="00C724B8" w:rsidRDefault="00C724B8" w:rsidP="00C724B8">
            <w:pPr>
              <w:jc w:val="center"/>
              <w:rPr>
                <w:rFonts w:ascii="Arial" w:hAnsi="Arial" w:cs="Arial"/>
                <w:sz w:val="16"/>
                <w:szCs w:val="16"/>
                <w:lang w:val="fr-FR"/>
              </w:rPr>
            </w:pPr>
          </w:p>
        </w:tc>
      </w:tr>
      <w:tr w:rsidR="00C724B8" w:rsidRPr="00043FE4" w14:paraId="75EA0BF7" w14:textId="77777777" w:rsidTr="007570E3">
        <w:trPr>
          <w:trHeight w:val="20"/>
          <w:tblHeader/>
          <w:jc w:val="center"/>
        </w:trPr>
        <w:tc>
          <w:tcPr>
            <w:tcW w:w="2164" w:type="dxa"/>
            <w:vMerge/>
            <w:tcMar>
              <w:bottom w:w="28" w:type="dxa"/>
              <w:right w:w="28" w:type="dxa"/>
            </w:tcMar>
            <w:vAlign w:val="center"/>
          </w:tcPr>
          <w:p w14:paraId="660FF68A"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0D72042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eill</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sui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v</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x</w:t>
            </w:r>
            <w:r w:rsidRPr="00C724B8">
              <w:rPr>
                <w:rFonts w:ascii="Arial" w:eastAsia="Arial" w:hAnsi="Arial" w:cs="Arial"/>
                <w:spacing w:val="-3"/>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ecal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b</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a</w:t>
            </w:r>
            <w:r w:rsidRPr="00C724B8">
              <w:rPr>
                <w:rFonts w:ascii="Arial" w:eastAsia="Arial" w:hAnsi="Arial" w:cs="Arial"/>
                <w:spacing w:val="-2"/>
                <w:sz w:val="16"/>
                <w:szCs w:val="16"/>
                <w:lang w:val="fr-FR"/>
              </w:rPr>
              <w:t>g</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position w:val="1"/>
                <w:sz w:val="16"/>
                <w:szCs w:val="16"/>
                <w:lang w:val="fr-FR"/>
              </w:rPr>
              <w:t xml:space="preserve"> </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ep</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of</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la</w:t>
            </w:r>
            <w:r w:rsidRPr="00C724B8">
              <w:rPr>
                <w:rFonts w:ascii="Arial" w:eastAsia="Arial" w:hAnsi="Arial" w:cs="Arial"/>
                <w:spacing w:val="-2"/>
                <w:sz w:val="16"/>
                <w:szCs w:val="16"/>
                <w:lang w:val="fr-FR"/>
              </w:rPr>
              <w:t>g</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d</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ruisseaux</w:t>
            </w:r>
          </w:p>
        </w:tc>
        <w:tc>
          <w:tcPr>
            <w:tcW w:w="1154" w:type="dxa"/>
            <w:vMerge/>
            <w:tcMar>
              <w:bottom w:w="28" w:type="dxa"/>
              <w:right w:w="28" w:type="dxa"/>
            </w:tcMar>
            <w:vAlign w:val="center"/>
          </w:tcPr>
          <w:p w14:paraId="6A16BF02" w14:textId="77777777" w:rsidR="00C724B8" w:rsidRPr="00C724B8" w:rsidRDefault="00C724B8" w:rsidP="00C724B8">
            <w:pPr>
              <w:rPr>
                <w:rFonts w:ascii="Arial" w:eastAsia="Arial" w:hAnsi="Arial" w:cs="Arial"/>
                <w:sz w:val="16"/>
                <w:szCs w:val="16"/>
                <w:lang w:val="fr-FR"/>
              </w:rPr>
            </w:pPr>
          </w:p>
        </w:tc>
        <w:tc>
          <w:tcPr>
            <w:tcW w:w="1534" w:type="dxa"/>
            <w:vMerge/>
            <w:tcMar>
              <w:bottom w:w="28" w:type="dxa"/>
              <w:right w:w="28" w:type="dxa"/>
            </w:tcMar>
            <w:vAlign w:val="center"/>
          </w:tcPr>
          <w:p w14:paraId="05AAA452"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7E6E832D"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70AB47B0" w14:textId="77777777" w:rsidR="00C724B8" w:rsidRPr="00C724B8" w:rsidRDefault="00C724B8" w:rsidP="00C724B8">
            <w:pPr>
              <w:jc w:val="center"/>
              <w:rPr>
                <w:rFonts w:ascii="Arial" w:hAnsi="Arial" w:cs="Arial"/>
                <w:sz w:val="16"/>
                <w:szCs w:val="16"/>
                <w:lang w:val="fr-FR"/>
              </w:rPr>
            </w:pPr>
          </w:p>
        </w:tc>
      </w:tr>
      <w:tr w:rsidR="00C724B8" w:rsidRPr="00043FE4" w14:paraId="701076D0" w14:textId="77777777" w:rsidTr="007570E3">
        <w:trPr>
          <w:trHeight w:val="20"/>
          <w:tblHeader/>
          <w:jc w:val="center"/>
        </w:trPr>
        <w:tc>
          <w:tcPr>
            <w:tcW w:w="2164" w:type="dxa"/>
            <w:vMerge/>
            <w:tcMar>
              <w:bottom w:w="28" w:type="dxa"/>
              <w:right w:w="28" w:type="dxa"/>
            </w:tcMar>
            <w:vAlign w:val="center"/>
          </w:tcPr>
          <w:p w14:paraId="2EDA0BA0"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7DFCCD91" w14:textId="77777777" w:rsidR="00C724B8" w:rsidRPr="00C724B8" w:rsidRDefault="00C724B8" w:rsidP="00C724B8">
            <w:pPr>
              <w:rPr>
                <w:rFonts w:ascii="Arial" w:eastAsia="Viner Hand ITC" w:hAnsi="Arial" w:cs="Arial"/>
                <w:sz w:val="16"/>
                <w:szCs w:val="16"/>
                <w:lang w:val="fr-FR"/>
              </w:rPr>
            </w:pPr>
            <w:r w:rsidRPr="00C724B8">
              <w:rPr>
                <w:rFonts w:ascii="Arial" w:eastAsia="Arial" w:hAnsi="Arial" w:cs="Arial"/>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eill</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sui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ac</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i</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é</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1"/>
                <w:sz w:val="16"/>
                <w:szCs w:val="16"/>
                <w:lang w:val="fr-FR"/>
              </w:rPr>
              <w:t>’e</w:t>
            </w:r>
            <w:r w:rsidRPr="00C724B8">
              <w:rPr>
                <w:rFonts w:ascii="Arial" w:eastAsia="Arial" w:hAnsi="Arial" w:cs="Arial"/>
                <w:spacing w:val="-4"/>
                <w:sz w:val="16"/>
                <w:szCs w:val="16"/>
                <w:lang w:val="fr-FR"/>
              </w:rPr>
              <w:t>x</w:t>
            </w:r>
            <w:r w:rsidRPr="00C724B8">
              <w:rPr>
                <w:rFonts w:ascii="Arial" w:eastAsia="Arial" w:hAnsi="Arial" w:cs="Arial"/>
                <w:spacing w:val="1"/>
                <w:sz w:val="16"/>
                <w:szCs w:val="16"/>
                <w:lang w:val="fr-FR"/>
              </w:rPr>
              <w:t>ploi</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io</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ca</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iè</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m</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é</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x</w:t>
            </w:r>
            <w:r w:rsidRPr="00C724B8">
              <w:rPr>
                <w:rFonts w:ascii="Arial" w:eastAsia="Arial" w:hAnsi="Arial" w:cs="Arial"/>
                <w:spacing w:val="-3"/>
                <w:sz w:val="16"/>
                <w:szCs w:val="16"/>
                <w:lang w:val="fr-FR"/>
              </w:rPr>
              <w:t xml:space="preserve"> </w:t>
            </w:r>
            <w:r w:rsidRPr="00C724B8">
              <w:rPr>
                <w:rFonts w:ascii="Arial" w:eastAsia="Arial" w:hAnsi="Arial" w:cs="Arial"/>
                <w:sz w:val="16"/>
                <w:szCs w:val="16"/>
                <w:lang w:val="fr-FR"/>
              </w:rPr>
              <w:t>(</w:t>
            </w:r>
            <w:r w:rsidRPr="00C724B8">
              <w:rPr>
                <w:rFonts w:ascii="Arial" w:eastAsia="Arial" w:hAnsi="Arial" w:cs="Arial"/>
                <w:spacing w:val="1"/>
                <w:sz w:val="16"/>
                <w:szCs w:val="16"/>
                <w:lang w:val="fr-FR"/>
              </w:rPr>
              <w:t>sable</w:t>
            </w: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o</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he</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l</w:t>
            </w:r>
            <w:r w:rsidRPr="00C724B8">
              <w:rPr>
                <w:rFonts w:ascii="Arial" w:eastAsia="Arial" w:hAnsi="Arial" w:cs="Arial"/>
                <w:spacing w:val="-2"/>
                <w:sz w:val="16"/>
                <w:szCs w:val="16"/>
                <w:lang w:val="fr-FR"/>
              </w:rPr>
              <w:t>e</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 r</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mi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e</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é</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t</w:t>
            </w:r>
          </w:p>
        </w:tc>
        <w:tc>
          <w:tcPr>
            <w:tcW w:w="1154" w:type="dxa"/>
            <w:vMerge/>
            <w:tcMar>
              <w:bottom w:w="28" w:type="dxa"/>
              <w:right w:w="28" w:type="dxa"/>
            </w:tcMar>
            <w:vAlign w:val="center"/>
          </w:tcPr>
          <w:p w14:paraId="666728B6" w14:textId="77777777" w:rsidR="00C724B8" w:rsidRPr="00C724B8" w:rsidRDefault="00C724B8" w:rsidP="00C724B8">
            <w:pPr>
              <w:rPr>
                <w:rFonts w:ascii="Arial" w:eastAsia="Arial" w:hAnsi="Arial" w:cs="Arial"/>
                <w:sz w:val="16"/>
                <w:szCs w:val="16"/>
                <w:lang w:val="fr-FR"/>
              </w:rPr>
            </w:pPr>
          </w:p>
        </w:tc>
        <w:tc>
          <w:tcPr>
            <w:tcW w:w="1534" w:type="dxa"/>
            <w:vMerge/>
            <w:tcMar>
              <w:bottom w:w="28" w:type="dxa"/>
              <w:right w:w="28" w:type="dxa"/>
            </w:tcMar>
            <w:vAlign w:val="center"/>
          </w:tcPr>
          <w:p w14:paraId="1E91C3D5"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59128391"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364E2C91" w14:textId="77777777" w:rsidR="00C724B8" w:rsidRPr="00C724B8" w:rsidRDefault="00C724B8" w:rsidP="00C724B8">
            <w:pPr>
              <w:jc w:val="center"/>
              <w:rPr>
                <w:rFonts w:ascii="Arial" w:hAnsi="Arial" w:cs="Arial"/>
                <w:sz w:val="16"/>
                <w:szCs w:val="16"/>
                <w:lang w:val="fr-FR"/>
              </w:rPr>
            </w:pPr>
          </w:p>
        </w:tc>
      </w:tr>
      <w:tr w:rsidR="00C724B8" w:rsidRPr="00C724B8" w14:paraId="444A5684" w14:textId="77777777" w:rsidTr="007570E3">
        <w:trPr>
          <w:trHeight w:val="20"/>
          <w:tblHeader/>
          <w:jc w:val="center"/>
        </w:trPr>
        <w:tc>
          <w:tcPr>
            <w:tcW w:w="2164" w:type="dxa"/>
            <w:vMerge w:val="restart"/>
            <w:tcMar>
              <w:bottom w:w="28" w:type="dxa"/>
              <w:right w:w="28" w:type="dxa"/>
            </w:tcMar>
            <w:vAlign w:val="center"/>
          </w:tcPr>
          <w:p w14:paraId="42AAF5FC"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o</w:t>
            </w:r>
            <w:r w:rsidRPr="00C724B8">
              <w:rPr>
                <w:rFonts w:ascii="Arial" w:eastAsia="Arial" w:hAnsi="Arial" w:cs="Arial"/>
                <w:b/>
                <w:spacing w:val="3"/>
                <w:sz w:val="16"/>
                <w:szCs w:val="16"/>
                <w:lang w:val="fr-FR"/>
              </w:rPr>
              <w:t>s</w:t>
            </w:r>
            <w:r w:rsidRPr="00C724B8">
              <w:rPr>
                <w:rFonts w:ascii="Arial" w:eastAsia="Arial" w:hAnsi="Arial" w:cs="Arial"/>
                <w:b/>
                <w:spacing w:val="-6"/>
                <w:sz w:val="16"/>
                <w:szCs w:val="16"/>
                <w:lang w:val="fr-FR"/>
              </w:rPr>
              <w:t>y</w:t>
            </w:r>
            <w:r w:rsidRPr="00C724B8">
              <w:rPr>
                <w:rFonts w:ascii="Arial" w:eastAsia="Arial" w:hAnsi="Arial" w:cs="Arial"/>
                <w:b/>
                <w:spacing w:val="1"/>
                <w:sz w:val="16"/>
                <w:szCs w:val="16"/>
                <w:lang w:val="fr-FR"/>
              </w:rPr>
              <w:t>s</w:t>
            </w:r>
            <w:r w:rsidRPr="00C724B8">
              <w:rPr>
                <w:rFonts w:ascii="Arial" w:eastAsia="Arial" w:hAnsi="Arial" w:cs="Arial"/>
                <w:b/>
                <w:sz w:val="16"/>
                <w:szCs w:val="16"/>
                <w:lang w:val="fr-FR"/>
              </w:rPr>
              <w:t>t</w:t>
            </w:r>
            <w:r w:rsidRPr="00C724B8">
              <w:rPr>
                <w:rFonts w:ascii="Arial" w:eastAsia="Arial" w:hAnsi="Arial" w:cs="Arial"/>
                <w:b/>
                <w:spacing w:val="1"/>
                <w:sz w:val="16"/>
                <w:szCs w:val="16"/>
                <w:lang w:val="fr-FR"/>
              </w:rPr>
              <w:t>èm</w:t>
            </w: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 xml:space="preserve"> </w:t>
            </w:r>
            <w:r w:rsidRPr="00C724B8">
              <w:rPr>
                <w:rFonts w:ascii="Arial" w:eastAsia="Arial" w:hAnsi="Arial" w:cs="Arial"/>
                <w:b/>
                <w:sz w:val="16"/>
                <w:szCs w:val="16"/>
                <w:lang w:val="fr-FR"/>
              </w:rPr>
              <w:t>/</w:t>
            </w:r>
            <w:r w:rsidRPr="00C724B8">
              <w:rPr>
                <w:rFonts w:ascii="Arial" w:eastAsia="Arial" w:hAnsi="Arial" w:cs="Arial"/>
                <w:b/>
                <w:spacing w:val="1"/>
                <w:sz w:val="16"/>
                <w:szCs w:val="16"/>
                <w:lang w:val="fr-FR"/>
              </w:rPr>
              <w:t xml:space="preserve"> F</w:t>
            </w:r>
            <w:r w:rsidRPr="00C724B8">
              <w:rPr>
                <w:rFonts w:ascii="Arial" w:eastAsia="Arial" w:hAnsi="Arial" w:cs="Arial"/>
                <w:b/>
                <w:sz w:val="16"/>
                <w:szCs w:val="16"/>
                <w:lang w:val="fr-FR"/>
              </w:rPr>
              <w:t>l</w:t>
            </w:r>
            <w:r w:rsidRPr="00C724B8">
              <w:rPr>
                <w:rFonts w:ascii="Arial" w:eastAsia="Arial" w:hAnsi="Arial" w:cs="Arial"/>
                <w:b/>
                <w:spacing w:val="1"/>
                <w:sz w:val="16"/>
                <w:szCs w:val="16"/>
                <w:lang w:val="fr-FR"/>
              </w:rPr>
              <w:t>o</w:t>
            </w:r>
            <w:r w:rsidRPr="00C724B8">
              <w:rPr>
                <w:rFonts w:ascii="Arial" w:eastAsia="Arial" w:hAnsi="Arial" w:cs="Arial"/>
                <w:b/>
                <w:sz w:val="16"/>
                <w:szCs w:val="16"/>
                <w:lang w:val="fr-FR"/>
              </w:rPr>
              <w:t>re</w:t>
            </w:r>
            <w:r w:rsidRPr="00C724B8">
              <w:rPr>
                <w:rFonts w:ascii="Arial" w:eastAsia="Arial" w:hAnsi="Arial" w:cs="Arial"/>
                <w:b/>
                <w:spacing w:val="-2"/>
                <w:sz w:val="16"/>
                <w:szCs w:val="16"/>
                <w:lang w:val="fr-FR"/>
              </w:rPr>
              <w:t xml:space="preserve"> </w:t>
            </w:r>
            <w:r w:rsidRPr="00C724B8">
              <w:rPr>
                <w:rFonts w:ascii="Arial" w:eastAsia="Arial" w:hAnsi="Arial" w:cs="Arial"/>
                <w:b/>
                <w:sz w:val="16"/>
                <w:szCs w:val="16"/>
                <w:lang w:val="fr-FR"/>
              </w:rPr>
              <w:t>/</w:t>
            </w:r>
            <w:r w:rsidRPr="00C724B8">
              <w:rPr>
                <w:rFonts w:ascii="Arial" w:eastAsia="Arial" w:hAnsi="Arial" w:cs="Arial"/>
                <w:b/>
                <w:spacing w:val="3"/>
                <w:sz w:val="16"/>
                <w:szCs w:val="16"/>
                <w:lang w:val="fr-FR"/>
              </w:rPr>
              <w:t xml:space="preserve"> </w:t>
            </w:r>
            <w:r w:rsidRPr="00C724B8">
              <w:rPr>
                <w:rFonts w:ascii="Arial" w:eastAsia="Arial" w:hAnsi="Arial" w:cs="Arial"/>
                <w:b/>
                <w:sz w:val="16"/>
                <w:szCs w:val="16"/>
                <w:lang w:val="fr-FR"/>
              </w:rPr>
              <w:t>F</w:t>
            </w:r>
            <w:r w:rsidRPr="00C724B8">
              <w:rPr>
                <w:rFonts w:ascii="Arial" w:eastAsia="Arial" w:hAnsi="Arial" w:cs="Arial"/>
                <w:b/>
                <w:spacing w:val="1"/>
                <w:sz w:val="16"/>
                <w:szCs w:val="16"/>
                <w:lang w:val="fr-FR"/>
              </w:rPr>
              <w:t>a</w:t>
            </w:r>
            <w:r w:rsidRPr="00C724B8">
              <w:rPr>
                <w:rFonts w:ascii="Arial" w:eastAsia="Arial" w:hAnsi="Arial" w:cs="Arial"/>
                <w:b/>
                <w:spacing w:val="-2"/>
                <w:sz w:val="16"/>
                <w:szCs w:val="16"/>
                <w:lang w:val="fr-FR"/>
              </w:rPr>
              <w:t>u</w:t>
            </w:r>
            <w:r w:rsidRPr="00C724B8">
              <w:rPr>
                <w:rFonts w:ascii="Arial" w:eastAsia="Arial" w:hAnsi="Arial" w:cs="Arial"/>
                <w:b/>
                <w:sz w:val="16"/>
                <w:szCs w:val="16"/>
                <w:lang w:val="fr-FR"/>
              </w:rPr>
              <w:t>ne</w:t>
            </w:r>
            <w:r w:rsidRPr="00C724B8">
              <w:rPr>
                <w:rFonts w:ascii="Arial" w:eastAsia="Arial" w:hAnsi="Arial" w:cs="Arial"/>
                <w:b/>
                <w:spacing w:val="1"/>
                <w:sz w:val="16"/>
                <w:szCs w:val="16"/>
                <w:lang w:val="fr-FR"/>
              </w:rPr>
              <w:t xml:space="preserve"> </w:t>
            </w:r>
            <w:r w:rsidRPr="00C724B8">
              <w:rPr>
                <w:rFonts w:ascii="Arial" w:eastAsia="Arial" w:hAnsi="Arial" w:cs="Arial"/>
                <w:b/>
                <w:sz w:val="16"/>
                <w:szCs w:val="16"/>
                <w:lang w:val="fr-FR"/>
              </w:rPr>
              <w:t>/ Bio</w:t>
            </w:r>
            <w:r w:rsidRPr="00C724B8">
              <w:rPr>
                <w:rFonts w:ascii="Arial" w:eastAsia="Arial" w:hAnsi="Arial" w:cs="Arial"/>
                <w:b/>
                <w:spacing w:val="1"/>
                <w:sz w:val="16"/>
                <w:szCs w:val="16"/>
                <w:lang w:val="fr-FR"/>
              </w:rPr>
              <w:t>d</w:t>
            </w:r>
            <w:r w:rsidRPr="00C724B8">
              <w:rPr>
                <w:rFonts w:ascii="Arial" w:eastAsia="Arial" w:hAnsi="Arial" w:cs="Arial"/>
                <w:b/>
                <w:sz w:val="16"/>
                <w:szCs w:val="16"/>
                <w:lang w:val="fr-FR"/>
              </w:rPr>
              <w:t>i</w:t>
            </w:r>
            <w:r w:rsidRPr="00C724B8">
              <w:rPr>
                <w:rFonts w:ascii="Arial" w:eastAsia="Arial" w:hAnsi="Arial" w:cs="Arial"/>
                <w:b/>
                <w:spacing w:val="-1"/>
                <w:sz w:val="16"/>
                <w:szCs w:val="16"/>
                <w:lang w:val="fr-FR"/>
              </w:rPr>
              <w:t>v</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rs</w:t>
            </w:r>
            <w:r w:rsidRPr="00C724B8">
              <w:rPr>
                <w:rFonts w:ascii="Arial" w:eastAsia="Arial" w:hAnsi="Arial" w:cs="Arial"/>
                <w:b/>
                <w:spacing w:val="1"/>
                <w:sz w:val="16"/>
                <w:szCs w:val="16"/>
                <w:lang w:val="fr-FR"/>
              </w:rPr>
              <w:t>i</w:t>
            </w:r>
            <w:r w:rsidRPr="00C724B8">
              <w:rPr>
                <w:rFonts w:ascii="Arial" w:eastAsia="Arial" w:hAnsi="Arial" w:cs="Arial"/>
                <w:b/>
                <w:sz w:val="16"/>
                <w:szCs w:val="16"/>
                <w:lang w:val="fr-FR"/>
              </w:rPr>
              <w:t>té</w:t>
            </w:r>
          </w:p>
        </w:tc>
        <w:tc>
          <w:tcPr>
            <w:tcW w:w="5589" w:type="dxa"/>
            <w:tcMar>
              <w:bottom w:w="28" w:type="dxa"/>
              <w:right w:w="28" w:type="dxa"/>
            </w:tcMar>
            <w:vAlign w:val="center"/>
          </w:tcPr>
          <w:p w14:paraId="33AB9818" w14:textId="77777777" w:rsidR="00C724B8" w:rsidRPr="00C724B8" w:rsidRDefault="00C724B8" w:rsidP="00C724B8">
            <w:pPr>
              <w:rPr>
                <w:rFonts w:ascii="Arial" w:eastAsia="Viner Hand ITC" w:hAnsi="Arial" w:cs="Arial"/>
                <w:sz w:val="16"/>
                <w:szCs w:val="16"/>
                <w:lang w:val="fr-FR"/>
              </w:rPr>
            </w:pPr>
            <w:r w:rsidRPr="00C724B8">
              <w:rPr>
                <w:rFonts w:ascii="Arial" w:eastAsia="Arial" w:hAnsi="Arial" w:cs="Arial"/>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eill</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sui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l</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 xml:space="preserve"> d</w:t>
            </w:r>
            <w:r w:rsidRPr="00C724B8">
              <w:rPr>
                <w:rFonts w:ascii="Arial" w:eastAsia="Arial" w:hAnsi="Arial" w:cs="Arial"/>
                <w:spacing w:val="-2"/>
                <w:sz w:val="16"/>
                <w:szCs w:val="16"/>
                <w:lang w:val="fr-FR"/>
              </w:rPr>
              <w:t>é</w:t>
            </w:r>
            <w:r w:rsidRPr="00C724B8">
              <w:rPr>
                <w:rFonts w:ascii="Arial" w:eastAsia="Arial" w:hAnsi="Arial" w:cs="Arial"/>
                <w:spacing w:val="1"/>
                <w:sz w:val="16"/>
                <w:szCs w:val="16"/>
                <w:lang w:val="fr-FR"/>
              </w:rPr>
              <w:t>g</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ada</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l</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 xml:space="preserve"> v</w:t>
            </w:r>
            <w:r w:rsidRPr="00C724B8">
              <w:rPr>
                <w:rFonts w:ascii="Arial" w:eastAsia="Arial" w:hAnsi="Arial" w:cs="Arial"/>
                <w:spacing w:val="1"/>
                <w:sz w:val="16"/>
                <w:szCs w:val="16"/>
                <w:lang w:val="fr-FR"/>
              </w:rPr>
              <w:t>égé</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io</w:t>
            </w:r>
            <w:r w:rsidRPr="00C724B8">
              <w:rPr>
                <w:rFonts w:ascii="Arial" w:eastAsia="Arial" w:hAnsi="Arial" w:cs="Arial"/>
                <w:sz w:val="16"/>
                <w:szCs w:val="16"/>
                <w:lang w:val="fr-FR"/>
              </w:rPr>
              <w:t>n</w:t>
            </w:r>
            <w:r w:rsidRPr="00C724B8">
              <w:rPr>
                <w:rFonts w:ascii="Arial" w:eastAsia="Arial" w:hAnsi="Arial" w:cs="Arial"/>
                <w:spacing w:val="4"/>
                <w:sz w:val="16"/>
                <w:szCs w:val="16"/>
                <w:lang w:val="fr-FR"/>
              </w:rPr>
              <w:t xml:space="preserve"> </w:t>
            </w:r>
            <w:r w:rsidRPr="00C724B8">
              <w:rPr>
                <w:rFonts w:ascii="Arial" w:eastAsia="Arial" w:hAnsi="Arial" w:cs="Arial"/>
                <w:spacing w:val="1"/>
                <w:sz w:val="16"/>
                <w:szCs w:val="16"/>
                <w:lang w:val="fr-FR"/>
              </w:rPr>
              <w:t>le lon</w:t>
            </w:r>
            <w:r w:rsidRPr="00C724B8">
              <w:rPr>
                <w:rFonts w:ascii="Arial" w:eastAsia="Arial" w:hAnsi="Arial" w:cs="Arial"/>
                <w:sz w:val="16"/>
                <w:szCs w:val="16"/>
                <w:lang w:val="fr-FR"/>
              </w:rPr>
              <w:t>g</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ruisseaux</w:t>
            </w:r>
          </w:p>
        </w:tc>
        <w:tc>
          <w:tcPr>
            <w:tcW w:w="1154" w:type="dxa"/>
            <w:vMerge w:val="restart"/>
            <w:tcMar>
              <w:bottom w:w="28" w:type="dxa"/>
              <w:right w:w="28" w:type="dxa"/>
            </w:tcMar>
            <w:vAlign w:val="center"/>
          </w:tcPr>
          <w:p w14:paraId="58F69880"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E</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tr</w:t>
            </w:r>
            <w:r w:rsidRPr="00C724B8">
              <w:rPr>
                <w:rFonts w:ascii="Arial" w:eastAsia="Arial" w:hAnsi="Arial" w:cs="Arial"/>
                <w:spacing w:val="1"/>
                <w:sz w:val="16"/>
                <w:szCs w:val="16"/>
                <w:lang w:val="fr-FR"/>
              </w:rPr>
              <w:t>ep</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d</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 tr</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x</w:t>
            </w:r>
          </w:p>
        </w:tc>
        <w:tc>
          <w:tcPr>
            <w:tcW w:w="1534" w:type="dxa"/>
            <w:vMerge w:val="restart"/>
            <w:tcMar>
              <w:bottom w:w="28" w:type="dxa"/>
              <w:right w:w="28" w:type="dxa"/>
            </w:tcMar>
            <w:vAlign w:val="center"/>
          </w:tcPr>
          <w:p w14:paraId="074540CB" w14:textId="77777777" w:rsidR="00C724B8" w:rsidRPr="00C724B8" w:rsidRDefault="00C724B8" w:rsidP="00C724B8">
            <w:pPr>
              <w:jc w:val="center"/>
              <w:rPr>
                <w:rFonts w:ascii="Arial" w:hAnsi="Arial" w:cs="Arial"/>
                <w:sz w:val="16"/>
                <w:szCs w:val="16"/>
                <w:lang w:val="fr-FR"/>
              </w:rPr>
            </w:pPr>
            <w:r w:rsidRPr="00C724B8">
              <w:rPr>
                <w:rFonts w:ascii="Arial" w:eastAsia="Arial" w:hAnsi="Arial" w:cs="Arial"/>
                <w:sz w:val="16"/>
                <w:szCs w:val="16"/>
                <w:lang w:val="fr-FR"/>
              </w:rPr>
              <w:t>B</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ea</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con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ôl</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w:t>
            </w:r>
            <w:r w:rsidRPr="00C724B8">
              <w:rPr>
                <w:rFonts w:ascii="Arial" w:eastAsia="Arial" w:hAnsi="Arial" w:cs="Arial"/>
                <w:spacing w:val="-2"/>
                <w:sz w:val="16"/>
                <w:szCs w:val="16"/>
                <w:lang w:val="fr-FR"/>
              </w:rPr>
              <w:t>l</w:t>
            </w:r>
            <w:r w:rsidRPr="00C724B8">
              <w:rPr>
                <w:rFonts w:ascii="Arial" w:eastAsia="Arial" w:hAnsi="Arial" w:cs="Arial"/>
                <w:spacing w:val="1"/>
                <w:sz w:val="16"/>
                <w:szCs w:val="16"/>
                <w:lang w:val="fr-FR"/>
              </w:rPr>
              <w:t>la</w:t>
            </w:r>
            <w:r w:rsidRPr="00C724B8">
              <w:rPr>
                <w:rFonts w:ascii="Arial" w:eastAsia="Arial" w:hAnsi="Arial" w:cs="Arial"/>
                <w:spacing w:val="-2"/>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t</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x</w:t>
            </w:r>
          </w:p>
        </w:tc>
        <w:tc>
          <w:tcPr>
            <w:tcW w:w="1533" w:type="dxa"/>
            <w:vMerge w:val="restart"/>
            <w:tcMar>
              <w:bottom w:w="28" w:type="dxa"/>
              <w:right w:w="28" w:type="dxa"/>
            </w:tcMar>
            <w:vAlign w:val="center"/>
          </w:tcPr>
          <w:p w14:paraId="06D35A81"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Pr</w:t>
            </w:r>
            <w:r w:rsidRPr="00C724B8">
              <w:rPr>
                <w:rFonts w:ascii="Arial" w:eastAsia="Arial" w:hAnsi="Arial" w:cs="Arial"/>
                <w:spacing w:val="1"/>
                <w:sz w:val="16"/>
                <w:szCs w:val="16"/>
                <w:lang w:val="fr-FR"/>
              </w:rPr>
              <w:t>omo</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eu</w:t>
            </w:r>
            <w:r w:rsidRPr="00C724B8">
              <w:rPr>
                <w:rFonts w:ascii="Arial" w:eastAsia="Arial" w:hAnsi="Arial" w:cs="Arial"/>
                <w:sz w:val="16"/>
                <w:szCs w:val="16"/>
                <w:lang w:val="fr-FR"/>
              </w:rPr>
              <w:t>r</w:t>
            </w:r>
          </w:p>
        </w:tc>
        <w:tc>
          <w:tcPr>
            <w:tcW w:w="1634" w:type="dxa"/>
            <w:vMerge w:val="restart"/>
            <w:tcMar>
              <w:bottom w:w="28" w:type="dxa"/>
              <w:right w:w="28" w:type="dxa"/>
            </w:tcMar>
            <w:vAlign w:val="center"/>
          </w:tcPr>
          <w:p w14:paraId="7543C786"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AN</w:t>
            </w:r>
            <w:r w:rsidRPr="00C724B8">
              <w:rPr>
                <w:rFonts w:ascii="Arial" w:eastAsia="Arial" w:hAnsi="Arial" w:cs="Arial"/>
                <w:spacing w:val="-1"/>
                <w:sz w:val="16"/>
                <w:szCs w:val="16"/>
                <w:lang w:val="fr-FR"/>
              </w:rPr>
              <w:t>G</w:t>
            </w:r>
            <w:r w:rsidRPr="00C724B8">
              <w:rPr>
                <w:rFonts w:ascii="Arial" w:eastAsia="Arial" w:hAnsi="Arial" w:cs="Arial"/>
                <w:sz w:val="16"/>
                <w:szCs w:val="16"/>
                <w:lang w:val="fr-FR"/>
              </w:rPr>
              <w:t>E</w:t>
            </w:r>
          </w:p>
        </w:tc>
      </w:tr>
      <w:tr w:rsidR="00C724B8" w:rsidRPr="00043FE4" w14:paraId="6AB0D8CE" w14:textId="77777777" w:rsidTr="007570E3">
        <w:trPr>
          <w:trHeight w:val="20"/>
          <w:tblHeader/>
          <w:jc w:val="center"/>
        </w:trPr>
        <w:tc>
          <w:tcPr>
            <w:tcW w:w="2164" w:type="dxa"/>
            <w:vMerge/>
            <w:tcMar>
              <w:bottom w:w="28" w:type="dxa"/>
              <w:right w:w="28" w:type="dxa"/>
            </w:tcMar>
            <w:vAlign w:val="center"/>
          </w:tcPr>
          <w:p w14:paraId="72E5E316"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7845BAB9" w14:textId="77777777" w:rsidR="00C724B8" w:rsidRPr="00C724B8" w:rsidRDefault="00C724B8" w:rsidP="00C724B8">
            <w:pPr>
              <w:rPr>
                <w:rFonts w:ascii="Arial" w:eastAsia="Viner Hand ITC" w:hAnsi="Arial" w:cs="Arial"/>
                <w:sz w:val="16"/>
                <w:szCs w:val="16"/>
                <w:lang w:val="fr-FR"/>
              </w:rPr>
            </w:pPr>
            <w:r w:rsidRPr="00C724B8">
              <w:rPr>
                <w:rFonts w:ascii="Arial" w:eastAsia="Arial" w:hAnsi="Arial" w:cs="Arial"/>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eill</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sui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m</w:t>
            </w:r>
            <w:r w:rsidRPr="00C724B8">
              <w:rPr>
                <w:rFonts w:ascii="Arial" w:eastAsia="Arial" w:hAnsi="Arial" w:cs="Arial"/>
                <w:spacing w:val="-2"/>
                <w:sz w:val="16"/>
                <w:szCs w:val="16"/>
                <w:lang w:val="fr-FR"/>
              </w:rPr>
              <w:t>e</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e</w:t>
            </w:r>
            <w:r w:rsidRPr="00C724B8">
              <w:rPr>
                <w:rFonts w:ascii="Arial" w:eastAsia="Arial" w:hAnsi="Arial" w:cs="Arial"/>
                <w:spacing w:val="-2"/>
                <w:sz w:val="16"/>
                <w:szCs w:val="16"/>
                <w:lang w:val="fr-FR"/>
              </w:rPr>
              <w:t>b</w:t>
            </w:r>
            <w:r w:rsidRPr="00C724B8">
              <w:rPr>
                <w:rFonts w:ascii="Arial" w:eastAsia="Arial" w:hAnsi="Arial" w:cs="Arial"/>
                <w:spacing w:val="1"/>
                <w:sz w:val="16"/>
                <w:szCs w:val="16"/>
                <w:lang w:val="fr-FR"/>
              </w:rPr>
              <w:t>oi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em</w:t>
            </w:r>
            <w:r w:rsidRPr="00C724B8">
              <w:rPr>
                <w:rFonts w:ascii="Arial" w:eastAsia="Arial" w:hAnsi="Arial" w:cs="Arial"/>
                <w:spacing w:val="-2"/>
                <w:sz w:val="16"/>
                <w:szCs w:val="16"/>
                <w:lang w:val="fr-FR"/>
              </w:rPr>
              <w:t>e</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plan</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i</w:t>
            </w:r>
            <w:r w:rsidRPr="00C724B8">
              <w:rPr>
                <w:rFonts w:ascii="Arial" w:eastAsia="Arial" w:hAnsi="Arial" w:cs="Arial"/>
                <w:spacing w:val="-2"/>
                <w:sz w:val="16"/>
                <w:szCs w:val="16"/>
                <w:lang w:val="fr-FR"/>
              </w:rPr>
              <w:t>o</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e</w:t>
            </w:r>
            <w:r w:rsidRPr="00C724B8">
              <w:rPr>
                <w:rFonts w:ascii="Arial" w:eastAsia="Arial" w:hAnsi="Arial" w:cs="Arial"/>
                <w:spacing w:val="1"/>
                <w:sz w:val="16"/>
                <w:szCs w:val="16"/>
                <w:lang w:val="fr-FR"/>
              </w:rPr>
              <w:t>co</w:t>
            </w:r>
            <w:r w:rsidRPr="00C724B8">
              <w:rPr>
                <w:rFonts w:ascii="Arial" w:eastAsia="Arial" w:hAnsi="Arial" w:cs="Arial"/>
                <w:spacing w:val="-2"/>
                <w:sz w:val="16"/>
                <w:szCs w:val="16"/>
                <w:lang w:val="fr-FR"/>
              </w:rPr>
              <w:t>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i</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l</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ou</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rt</w:t>
            </w:r>
            <w:r w:rsidRPr="00C724B8">
              <w:rPr>
                <w:rFonts w:ascii="Arial" w:eastAsia="Arial" w:hAnsi="Arial" w:cs="Arial"/>
                <w:spacing w:val="1"/>
                <w:sz w:val="16"/>
                <w:szCs w:val="16"/>
                <w:lang w:val="fr-FR"/>
              </w:rPr>
              <w:t>u</w:t>
            </w:r>
            <w:r w:rsidRPr="00C724B8">
              <w:rPr>
                <w:rFonts w:ascii="Arial" w:eastAsia="Arial" w:hAnsi="Arial" w:cs="Arial"/>
                <w:spacing w:val="-2"/>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égé</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al</w:t>
            </w:r>
            <w:r w:rsidRPr="00C724B8">
              <w:rPr>
                <w:rFonts w:ascii="Arial" w:eastAsia="Arial" w:hAnsi="Arial" w:cs="Arial"/>
                <w:sz w:val="16"/>
                <w:szCs w:val="16"/>
                <w:lang w:val="fr-FR"/>
              </w:rPr>
              <w:t>e</w:t>
            </w:r>
          </w:p>
        </w:tc>
        <w:tc>
          <w:tcPr>
            <w:tcW w:w="1154" w:type="dxa"/>
            <w:vMerge/>
            <w:tcMar>
              <w:bottom w:w="28" w:type="dxa"/>
              <w:right w:w="28" w:type="dxa"/>
            </w:tcMar>
            <w:vAlign w:val="center"/>
          </w:tcPr>
          <w:p w14:paraId="2619559A" w14:textId="77777777" w:rsidR="00C724B8" w:rsidRPr="00C724B8" w:rsidRDefault="00C724B8" w:rsidP="00C724B8">
            <w:pPr>
              <w:jc w:val="center"/>
              <w:rPr>
                <w:rFonts w:ascii="Arial" w:eastAsia="Arial" w:hAnsi="Arial" w:cs="Arial"/>
                <w:sz w:val="16"/>
                <w:szCs w:val="16"/>
                <w:lang w:val="fr-FR"/>
              </w:rPr>
            </w:pPr>
          </w:p>
        </w:tc>
        <w:tc>
          <w:tcPr>
            <w:tcW w:w="1534" w:type="dxa"/>
            <w:vMerge/>
            <w:tcMar>
              <w:bottom w:w="28" w:type="dxa"/>
              <w:right w:w="28" w:type="dxa"/>
            </w:tcMar>
            <w:vAlign w:val="center"/>
          </w:tcPr>
          <w:p w14:paraId="34F5BB4E"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521F6851"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19F1C21F" w14:textId="77777777" w:rsidR="00C724B8" w:rsidRPr="00C724B8" w:rsidRDefault="00C724B8" w:rsidP="00C724B8">
            <w:pPr>
              <w:jc w:val="center"/>
              <w:rPr>
                <w:rFonts w:ascii="Arial" w:hAnsi="Arial" w:cs="Arial"/>
                <w:sz w:val="16"/>
                <w:szCs w:val="16"/>
                <w:lang w:val="fr-FR"/>
              </w:rPr>
            </w:pPr>
          </w:p>
        </w:tc>
      </w:tr>
      <w:tr w:rsidR="00C724B8" w:rsidRPr="00043FE4" w14:paraId="123BD0E3" w14:textId="77777777" w:rsidTr="007570E3">
        <w:trPr>
          <w:trHeight w:val="20"/>
          <w:tblHeader/>
          <w:jc w:val="center"/>
        </w:trPr>
        <w:tc>
          <w:tcPr>
            <w:tcW w:w="2164" w:type="dxa"/>
            <w:vMerge/>
            <w:tcMar>
              <w:bottom w:w="28" w:type="dxa"/>
              <w:right w:w="28" w:type="dxa"/>
            </w:tcMar>
            <w:vAlign w:val="center"/>
          </w:tcPr>
          <w:p w14:paraId="1D7A43DC"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768A0D6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E</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alua</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i</w:t>
            </w:r>
            <w:r w:rsidRPr="00C724B8">
              <w:rPr>
                <w:rFonts w:ascii="Arial" w:eastAsia="Arial" w:hAnsi="Arial" w:cs="Arial"/>
                <w:spacing w:val="-2"/>
                <w:sz w:val="16"/>
                <w:szCs w:val="16"/>
                <w:lang w:val="fr-FR"/>
              </w:rPr>
              <w:t>o</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l</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dég</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ada</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io</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o</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l</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m</w:t>
            </w:r>
            <w:r w:rsidRPr="00C724B8">
              <w:rPr>
                <w:rFonts w:ascii="Arial" w:eastAsia="Arial" w:hAnsi="Arial" w:cs="Arial"/>
                <w:spacing w:val="1"/>
                <w:sz w:val="16"/>
                <w:szCs w:val="16"/>
                <w:lang w:val="fr-FR"/>
              </w:rPr>
              <w:t>od</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f</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i</w:t>
            </w:r>
            <w:r w:rsidRPr="00C724B8">
              <w:rPr>
                <w:rFonts w:ascii="Arial" w:eastAsia="Arial" w:hAnsi="Arial" w:cs="Arial"/>
                <w:spacing w:val="3"/>
                <w:sz w:val="16"/>
                <w:szCs w:val="16"/>
                <w:lang w:val="fr-FR"/>
              </w:rPr>
              <w:t>o</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l’é</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os</w:t>
            </w:r>
            <w:r w:rsidRPr="00C724B8">
              <w:rPr>
                <w:rFonts w:ascii="Arial" w:eastAsia="Arial" w:hAnsi="Arial" w:cs="Arial"/>
                <w:spacing w:val="-1"/>
                <w:sz w:val="16"/>
                <w:szCs w:val="16"/>
                <w:lang w:val="fr-FR"/>
              </w:rPr>
              <w:t>y</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èm</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l</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 xml:space="preserve"> b</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odi</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i</w:t>
            </w:r>
            <w:r w:rsidRPr="00C724B8">
              <w:rPr>
                <w:rFonts w:ascii="Arial" w:eastAsia="Arial" w:hAnsi="Arial" w:cs="Arial"/>
                <w:sz w:val="16"/>
                <w:szCs w:val="16"/>
                <w:lang w:val="fr-FR"/>
              </w:rPr>
              <w:t>té</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égé</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al</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mal</w:t>
            </w:r>
            <w:r w:rsidRPr="00C724B8">
              <w:rPr>
                <w:rFonts w:ascii="Arial" w:eastAsia="Arial" w:hAnsi="Arial" w:cs="Arial"/>
                <w:sz w:val="16"/>
                <w:szCs w:val="16"/>
                <w:lang w:val="fr-FR"/>
              </w:rPr>
              <w:t>e</w:t>
            </w:r>
          </w:p>
        </w:tc>
        <w:tc>
          <w:tcPr>
            <w:tcW w:w="1154" w:type="dxa"/>
            <w:vMerge/>
            <w:tcMar>
              <w:bottom w:w="28" w:type="dxa"/>
              <w:right w:w="28" w:type="dxa"/>
            </w:tcMar>
            <w:vAlign w:val="center"/>
          </w:tcPr>
          <w:p w14:paraId="293161B8" w14:textId="77777777" w:rsidR="00C724B8" w:rsidRPr="00C724B8" w:rsidRDefault="00C724B8" w:rsidP="00C724B8">
            <w:pPr>
              <w:jc w:val="center"/>
              <w:rPr>
                <w:rFonts w:ascii="Arial" w:eastAsia="Arial" w:hAnsi="Arial" w:cs="Arial"/>
                <w:sz w:val="16"/>
                <w:szCs w:val="16"/>
                <w:lang w:val="fr-FR"/>
              </w:rPr>
            </w:pPr>
          </w:p>
        </w:tc>
        <w:tc>
          <w:tcPr>
            <w:tcW w:w="1534" w:type="dxa"/>
            <w:vMerge/>
            <w:tcMar>
              <w:bottom w:w="28" w:type="dxa"/>
              <w:right w:w="28" w:type="dxa"/>
            </w:tcMar>
            <w:vAlign w:val="center"/>
          </w:tcPr>
          <w:p w14:paraId="667E8AF6"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1FA5E546"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3A59631B" w14:textId="77777777" w:rsidR="00C724B8" w:rsidRPr="00C724B8" w:rsidRDefault="00C724B8" w:rsidP="00C724B8">
            <w:pPr>
              <w:jc w:val="center"/>
              <w:rPr>
                <w:rFonts w:ascii="Arial" w:hAnsi="Arial" w:cs="Arial"/>
                <w:sz w:val="16"/>
                <w:szCs w:val="16"/>
                <w:lang w:val="fr-FR"/>
              </w:rPr>
            </w:pPr>
          </w:p>
        </w:tc>
      </w:tr>
      <w:tr w:rsidR="00C724B8" w:rsidRPr="00C724B8" w14:paraId="325381E2" w14:textId="77777777" w:rsidTr="007570E3">
        <w:trPr>
          <w:trHeight w:val="20"/>
          <w:tblHeader/>
          <w:jc w:val="center"/>
        </w:trPr>
        <w:tc>
          <w:tcPr>
            <w:tcW w:w="2164" w:type="dxa"/>
            <w:vMerge w:val="restart"/>
            <w:tcMar>
              <w:bottom w:w="28" w:type="dxa"/>
              <w:right w:w="28" w:type="dxa"/>
            </w:tcMar>
            <w:vAlign w:val="center"/>
          </w:tcPr>
          <w:p w14:paraId="1BC95249"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Po</w:t>
            </w:r>
            <w:r w:rsidRPr="00C724B8">
              <w:rPr>
                <w:rFonts w:ascii="Arial" w:eastAsia="Arial" w:hAnsi="Arial" w:cs="Arial"/>
                <w:b/>
                <w:spacing w:val="1"/>
                <w:sz w:val="16"/>
                <w:szCs w:val="16"/>
                <w:lang w:val="fr-FR"/>
              </w:rPr>
              <w:t>l</w:t>
            </w:r>
            <w:r w:rsidRPr="00C724B8">
              <w:rPr>
                <w:rFonts w:ascii="Arial" w:eastAsia="Arial" w:hAnsi="Arial" w:cs="Arial"/>
                <w:b/>
                <w:sz w:val="16"/>
                <w:szCs w:val="16"/>
                <w:lang w:val="fr-FR"/>
              </w:rPr>
              <w:t>l</w:t>
            </w:r>
            <w:r w:rsidRPr="00C724B8">
              <w:rPr>
                <w:rFonts w:ascii="Arial" w:eastAsia="Arial" w:hAnsi="Arial" w:cs="Arial"/>
                <w:b/>
                <w:spacing w:val="1"/>
                <w:sz w:val="16"/>
                <w:szCs w:val="16"/>
                <w:lang w:val="fr-FR"/>
              </w:rPr>
              <w:t>u</w:t>
            </w:r>
            <w:r w:rsidRPr="00C724B8">
              <w:rPr>
                <w:rFonts w:ascii="Arial" w:eastAsia="Arial" w:hAnsi="Arial" w:cs="Arial"/>
                <w:b/>
                <w:sz w:val="16"/>
                <w:szCs w:val="16"/>
                <w:lang w:val="fr-FR"/>
              </w:rPr>
              <w:t>ti</w:t>
            </w:r>
            <w:r w:rsidRPr="00C724B8">
              <w:rPr>
                <w:rFonts w:ascii="Arial" w:eastAsia="Arial" w:hAnsi="Arial" w:cs="Arial"/>
                <w:b/>
                <w:spacing w:val="1"/>
                <w:sz w:val="16"/>
                <w:szCs w:val="16"/>
                <w:lang w:val="fr-FR"/>
              </w:rPr>
              <w:t>o</w:t>
            </w:r>
            <w:r w:rsidRPr="00C724B8">
              <w:rPr>
                <w:rFonts w:ascii="Arial" w:eastAsia="Arial" w:hAnsi="Arial" w:cs="Arial"/>
                <w:b/>
                <w:sz w:val="16"/>
                <w:szCs w:val="16"/>
                <w:lang w:val="fr-FR"/>
              </w:rPr>
              <w:t xml:space="preserve">n </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t nu</w:t>
            </w:r>
            <w:r w:rsidRPr="00C724B8">
              <w:rPr>
                <w:rFonts w:ascii="Arial" w:eastAsia="Arial" w:hAnsi="Arial" w:cs="Arial"/>
                <w:b/>
                <w:spacing w:val="1"/>
                <w:sz w:val="16"/>
                <w:szCs w:val="16"/>
                <w:lang w:val="fr-FR"/>
              </w:rPr>
              <w:t>i</w:t>
            </w:r>
            <w:r w:rsidRPr="00C724B8">
              <w:rPr>
                <w:rFonts w:ascii="Arial" w:eastAsia="Arial" w:hAnsi="Arial" w:cs="Arial"/>
                <w:b/>
                <w:spacing w:val="-2"/>
                <w:sz w:val="16"/>
                <w:szCs w:val="16"/>
                <w:lang w:val="fr-FR"/>
              </w:rPr>
              <w:t>sa</w:t>
            </w:r>
            <w:r w:rsidRPr="00C724B8">
              <w:rPr>
                <w:rFonts w:ascii="Arial" w:eastAsia="Arial" w:hAnsi="Arial" w:cs="Arial"/>
                <w:b/>
                <w:spacing w:val="1"/>
                <w:sz w:val="16"/>
                <w:szCs w:val="16"/>
                <w:lang w:val="fr-FR"/>
              </w:rPr>
              <w:t>n</w:t>
            </w:r>
            <w:r w:rsidRPr="00C724B8">
              <w:rPr>
                <w:rFonts w:ascii="Arial" w:eastAsia="Arial" w:hAnsi="Arial" w:cs="Arial"/>
                <w:b/>
                <w:sz w:val="16"/>
                <w:szCs w:val="16"/>
                <w:lang w:val="fr-FR"/>
              </w:rPr>
              <w:t>c</w:t>
            </w:r>
            <w:r w:rsidRPr="00C724B8">
              <w:rPr>
                <w:rFonts w:ascii="Arial" w:eastAsia="Arial" w:hAnsi="Arial" w:cs="Arial"/>
                <w:b/>
                <w:spacing w:val="1"/>
                <w:sz w:val="16"/>
                <w:szCs w:val="16"/>
                <w:lang w:val="fr-FR"/>
              </w:rPr>
              <w:t>e</w:t>
            </w:r>
            <w:r w:rsidRPr="00C724B8">
              <w:rPr>
                <w:rFonts w:ascii="Arial" w:eastAsia="Arial" w:hAnsi="Arial" w:cs="Arial"/>
                <w:b/>
                <w:spacing w:val="-2"/>
                <w:sz w:val="16"/>
                <w:szCs w:val="16"/>
                <w:lang w:val="fr-FR"/>
              </w:rPr>
              <w:t>s</w:t>
            </w:r>
          </w:p>
        </w:tc>
        <w:tc>
          <w:tcPr>
            <w:tcW w:w="5589" w:type="dxa"/>
            <w:tcMar>
              <w:bottom w:w="28" w:type="dxa"/>
              <w:right w:w="28" w:type="dxa"/>
            </w:tcMar>
            <w:vAlign w:val="center"/>
          </w:tcPr>
          <w:p w14:paraId="15666861" w14:textId="77777777" w:rsidR="00C724B8" w:rsidRPr="00C724B8" w:rsidRDefault="00C724B8" w:rsidP="00C724B8">
            <w:pPr>
              <w:rPr>
                <w:rFonts w:ascii="Arial" w:eastAsia="Viner Hand ITC" w:hAnsi="Arial" w:cs="Arial"/>
                <w:sz w:val="16"/>
                <w:szCs w:val="16"/>
                <w:lang w:val="fr-FR"/>
              </w:rPr>
            </w:pPr>
            <w:r w:rsidRPr="00C724B8">
              <w:rPr>
                <w:rFonts w:ascii="Arial" w:eastAsia="Arial" w:hAnsi="Arial" w:cs="Arial"/>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eill</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sui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l</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 xml:space="preserve"> g</w:t>
            </w:r>
            <w:r w:rsidRPr="00C724B8">
              <w:rPr>
                <w:rFonts w:ascii="Arial" w:eastAsia="Arial" w:hAnsi="Arial" w:cs="Arial"/>
                <w:spacing w:val="-2"/>
                <w:sz w:val="16"/>
                <w:szCs w:val="16"/>
                <w:lang w:val="fr-FR"/>
              </w:rPr>
              <w:t>e</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io</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dé</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he</w:t>
            </w:r>
            <w:r w:rsidRPr="00C724B8">
              <w:rPr>
                <w:rFonts w:ascii="Arial" w:eastAsia="Arial" w:hAnsi="Arial" w:cs="Arial"/>
                <w:spacing w:val="-2"/>
                <w:sz w:val="16"/>
                <w:szCs w:val="16"/>
                <w:lang w:val="fr-FR"/>
              </w:rPr>
              <w:t>t</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oli</w:t>
            </w:r>
            <w:r w:rsidRPr="00C724B8">
              <w:rPr>
                <w:rFonts w:ascii="Arial" w:eastAsia="Arial" w:hAnsi="Arial" w:cs="Arial"/>
                <w:spacing w:val="-2"/>
                <w:sz w:val="16"/>
                <w:szCs w:val="16"/>
                <w:lang w:val="fr-FR"/>
              </w:rPr>
              <w:t>d</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liq</w:t>
            </w:r>
            <w:r w:rsidRPr="00C724B8">
              <w:rPr>
                <w:rFonts w:ascii="Arial" w:eastAsia="Arial" w:hAnsi="Arial" w:cs="Arial"/>
                <w:spacing w:val="-2"/>
                <w:sz w:val="16"/>
                <w:szCs w:val="16"/>
                <w:lang w:val="fr-FR"/>
              </w:rPr>
              <w:t>u</w:t>
            </w:r>
            <w:r w:rsidRPr="00C724B8">
              <w:rPr>
                <w:rFonts w:ascii="Arial" w:eastAsia="Arial" w:hAnsi="Arial" w:cs="Arial"/>
                <w:spacing w:val="1"/>
                <w:sz w:val="16"/>
                <w:szCs w:val="16"/>
                <w:lang w:val="fr-FR"/>
              </w:rPr>
              <w:t>id</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(y</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2"/>
                <w:sz w:val="16"/>
                <w:szCs w:val="16"/>
                <w:lang w:val="fr-FR"/>
              </w:rPr>
              <w:t>o</w:t>
            </w:r>
            <w:r w:rsidRPr="00C724B8">
              <w:rPr>
                <w:rFonts w:ascii="Arial" w:eastAsia="Arial" w:hAnsi="Arial" w:cs="Arial"/>
                <w:spacing w:val="1"/>
                <w:sz w:val="16"/>
                <w:szCs w:val="16"/>
                <w:lang w:val="fr-FR"/>
              </w:rPr>
              <w:t>mp</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i</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l</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dé</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he</w:t>
            </w:r>
            <w:r w:rsidRPr="00C724B8">
              <w:rPr>
                <w:rFonts w:ascii="Arial" w:eastAsia="Arial" w:hAnsi="Arial" w:cs="Arial"/>
                <w:spacing w:val="-2"/>
                <w:sz w:val="16"/>
                <w:szCs w:val="16"/>
                <w:lang w:val="fr-FR"/>
              </w:rPr>
              <w:t>t</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dan</w:t>
            </w:r>
            <w:r w:rsidRPr="00C724B8">
              <w:rPr>
                <w:rFonts w:ascii="Arial" w:eastAsia="Arial" w:hAnsi="Arial" w:cs="Arial"/>
                <w:spacing w:val="-2"/>
                <w:sz w:val="16"/>
                <w:szCs w:val="16"/>
                <w:lang w:val="fr-FR"/>
              </w:rPr>
              <w:t>g</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eu</w:t>
            </w:r>
            <w:r w:rsidRPr="00C724B8">
              <w:rPr>
                <w:rFonts w:ascii="Arial" w:eastAsia="Arial" w:hAnsi="Arial" w:cs="Arial"/>
                <w:spacing w:val="-4"/>
                <w:sz w:val="16"/>
                <w:szCs w:val="16"/>
                <w:lang w:val="fr-FR"/>
              </w:rPr>
              <w:t>x</w:t>
            </w:r>
            <w:r w:rsidRPr="00C724B8">
              <w:rPr>
                <w:rFonts w:ascii="Arial" w:eastAsia="Arial" w:hAnsi="Arial" w:cs="Arial"/>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cha</w:t>
            </w:r>
            <w:r w:rsidRPr="00C724B8">
              <w:rPr>
                <w:rFonts w:ascii="Arial" w:eastAsia="Arial" w:hAnsi="Arial" w:cs="Arial"/>
                <w:spacing w:val="-2"/>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ie</w:t>
            </w:r>
            <w:r w:rsidRPr="00C724B8">
              <w:rPr>
                <w:rFonts w:ascii="Arial" w:eastAsia="Arial" w:hAnsi="Arial" w:cs="Arial"/>
                <w:spacing w:val="-2"/>
                <w:sz w:val="16"/>
                <w:szCs w:val="16"/>
                <w:lang w:val="fr-FR"/>
              </w:rPr>
              <w:t>r</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l</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b</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i</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ep</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se</w:t>
            </w:r>
            <w:r w:rsidRPr="00C724B8">
              <w:rPr>
                <w:rFonts w:ascii="Arial" w:eastAsia="Arial" w:hAnsi="Arial" w:cs="Arial"/>
                <w:sz w:val="16"/>
                <w:szCs w:val="16"/>
                <w:lang w:val="fr-FR"/>
              </w:rPr>
              <w:t>s</w:t>
            </w:r>
          </w:p>
        </w:tc>
        <w:tc>
          <w:tcPr>
            <w:tcW w:w="1154" w:type="dxa"/>
            <w:vMerge w:val="restart"/>
            <w:tcMar>
              <w:bottom w:w="28" w:type="dxa"/>
              <w:right w:w="28" w:type="dxa"/>
            </w:tcMar>
            <w:vAlign w:val="center"/>
          </w:tcPr>
          <w:p w14:paraId="14BF0B03"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E</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tr</w:t>
            </w:r>
            <w:r w:rsidRPr="00C724B8">
              <w:rPr>
                <w:rFonts w:ascii="Arial" w:eastAsia="Arial" w:hAnsi="Arial" w:cs="Arial"/>
                <w:spacing w:val="1"/>
                <w:sz w:val="16"/>
                <w:szCs w:val="16"/>
                <w:lang w:val="fr-FR"/>
              </w:rPr>
              <w:t>ep</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d</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 travaux</w:t>
            </w:r>
          </w:p>
        </w:tc>
        <w:tc>
          <w:tcPr>
            <w:tcW w:w="1534" w:type="dxa"/>
            <w:vMerge w:val="restart"/>
            <w:tcMar>
              <w:bottom w:w="28" w:type="dxa"/>
              <w:right w:w="28" w:type="dxa"/>
            </w:tcMar>
            <w:vAlign w:val="center"/>
          </w:tcPr>
          <w:p w14:paraId="0016274B"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B</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ea</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con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ôl</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w:t>
            </w:r>
            <w:r w:rsidRPr="00C724B8">
              <w:rPr>
                <w:rFonts w:ascii="Arial" w:eastAsia="Arial" w:hAnsi="Arial" w:cs="Arial"/>
                <w:spacing w:val="-2"/>
                <w:sz w:val="16"/>
                <w:szCs w:val="16"/>
                <w:lang w:val="fr-FR"/>
              </w:rPr>
              <w:t>l</w:t>
            </w:r>
            <w:r w:rsidRPr="00C724B8">
              <w:rPr>
                <w:rFonts w:ascii="Arial" w:eastAsia="Arial" w:hAnsi="Arial" w:cs="Arial"/>
                <w:spacing w:val="1"/>
                <w:sz w:val="16"/>
                <w:szCs w:val="16"/>
                <w:lang w:val="fr-FR"/>
              </w:rPr>
              <w:t>la</w:t>
            </w:r>
            <w:r w:rsidRPr="00C724B8">
              <w:rPr>
                <w:rFonts w:ascii="Arial" w:eastAsia="Arial" w:hAnsi="Arial" w:cs="Arial"/>
                <w:spacing w:val="-2"/>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t</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x</w:t>
            </w:r>
          </w:p>
        </w:tc>
        <w:tc>
          <w:tcPr>
            <w:tcW w:w="1533" w:type="dxa"/>
            <w:vMerge w:val="restart"/>
            <w:tcMar>
              <w:bottom w:w="28" w:type="dxa"/>
              <w:right w:w="28" w:type="dxa"/>
            </w:tcMar>
            <w:vAlign w:val="center"/>
          </w:tcPr>
          <w:p w14:paraId="6CEE1A5F"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Pr</w:t>
            </w:r>
            <w:r w:rsidRPr="00C724B8">
              <w:rPr>
                <w:rFonts w:ascii="Arial" w:eastAsia="Arial" w:hAnsi="Arial" w:cs="Arial"/>
                <w:spacing w:val="1"/>
                <w:sz w:val="16"/>
                <w:szCs w:val="16"/>
                <w:lang w:val="fr-FR"/>
              </w:rPr>
              <w:t>omo</w:t>
            </w:r>
            <w:r w:rsidRPr="00C724B8">
              <w:rPr>
                <w:rFonts w:ascii="Arial" w:eastAsia="Arial" w:hAnsi="Arial" w:cs="Arial"/>
                <w:spacing w:val="-2"/>
                <w:sz w:val="16"/>
                <w:szCs w:val="16"/>
                <w:lang w:val="fr-FR"/>
              </w:rPr>
              <w:t>t</w:t>
            </w:r>
            <w:r w:rsidRPr="00C724B8">
              <w:rPr>
                <w:rFonts w:ascii="Arial" w:eastAsia="Arial" w:hAnsi="Arial" w:cs="Arial"/>
                <w:spacing w:val="1"/>
                <w:sz w:val="16"/>
                <w:szCs w:val="16"/>
                <w:lang w:val="fr-FR"/>
              </w:rPr>
              <w:t>eu</w:t>
            </w:r>
            <w:r w:rsidRPr="00C724B8">
              <w:rPr>
                <w:rFonts w:ascii="Arial" w:eastAsia="Arial" w:hAnsi="Arial" w:cs="Arial"/>
                <w:sz w:val="16"/>
                <w:szCs w:val="16"/>
                <w:lang w:val="fr-FR"/>
              </w:rPr>
              <w:t>r</w:t>
            </w:r>
          </w:p>
        </w:tc>
        <w:tc>
          <w:tcPr>
            <w:tcW w:w="1634" w:type="dxa"/>
            <w:vMerge w:val="restart"/>
            <w:tcMar>
              <w:bottom w:w="28" w:type="dxa"/>
              <w:right w:w="28" w:type="dxa"/>
            </w:tcMar>
            <w:vAlign w:val="center"/>
          </w:tcPr>
          <w:p w14:paraId="05769C36"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AN</w:t>
            </w:r>
            <w:r w:rsidRPr="00C724B8">
              <w:rPr>
                <w:rFonts w:ascii="Arial" w:eastAsia="Arial" w:hAnsi="Arial" w:cs="Arial"/>
                <w:spacing w:val="-1"/>
                <w:sz w:val="16"/>
                <w:szCs w:val="16"/>
                <w:lang w:val="fr-FR"/>
              </w:rPr>
              <w:t>G</w:t>
            </w:r>
            <w:r w:rsidRPr="00C724B8">
              <w:rPr>
                <w:rFonts w:ascii="Arial" w:eastAsia="Arial" w:hAnsi="Arial" w:cs="Arial"/>
                <w:sz w:val="16"/>
                <w:szCs w:val="16"/>
                <w:lang w:val="fr-FR"/>
              </w:rPr>
              <w:t>E</w:t>
            </w:r>
          </w:p>
        </w:tc>
      </w:tr>
      <w:tr w:rsidR="00C724B8" w:rsidRPr="00043FE4" w14:paraId="595A9F4D" w14:textId="77777777" w:rsidTr="007570E3">
        <w:trPr>
          <w:trHeight w:val="20"/>
          <w:tblHeader/>
          <w:jc w:val="center"/>
        </w:trPr>
        <w:tc>
          <w:tcPr>
            <w:tcW w:w="2164" w:type="dxa"/>
            <w:vMerge/>
            <w:tcMar>
              <w:bottom w:w="28" w:type="dxa"/>
              <w:right w:w="28" w:type="dxa"/>
            </w:tcMar>
            <w:vAlign w:val="center"/>
          </w:tcPr>
          <w:p w14:paraId="48AA92C4"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52CD56F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eill</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sui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li</w:t>
            </w:r>
            <w:r w:rsidRPr="00C724B8">
              <w:rPr>
                <w:rFonts w:ascii="Arial" w:eastAsia="Arial" w:hAnsi="Arial" w:cs="Arial"/>
                <w:spacing w:val="-2"/>
                <w:sz w:val="16"/>
                <w:szCs w:val="16"/>
                <w:lang w:val="fr-FR"/>
              </w:rPr>
              <w:t>e</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x</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e</w:t>
            </w:r>
            <w:r w:rsidRPr="00C724B8">
              <w:rPr>
                <w:rFonts w:ascii="Arial" w:eastAsia="Arial" w:hAnsi="Arial" w:cs="Arial"/>
                <w:spacing w:val="-2"/>
                <w:sz w:val="16"/>
                <w:szCs w:val="16"/>
                <w:lang w:val="fr-FR"/>
              </w:rPr>
              <w:t>j</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ts </w:t>
            </w:r>
            <w:r w:rsidRPr="00C724B8">
              <w:rPr>
                <w:rFonts w:ascii="Arial" w:eastAsia="Arial" w:hAnsi="Arial" w:cs="Arial"/>
                <w:spacing w:val="1"/>
                <w:sz w:val="16"/>
                <w:szCs w:val="16"/>
                <w:lang w:val="fr-FR"/>
              </w:rPr>
              <w:t>d</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e</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x</w:t>
            </w:r>
            <w:r w:rsidRPr="00C724B8">
              <w:rPr>
                <w:rFonts w:ascii="Arial" w:eastAsia="Arial" w:hAnsi="Arial" w:cs="Arial"/>
                <w:spacing w:val="-3"/>
                <w:sz w:val="16"/>
                <w:szCs w:val="16"/>
                <w:lang w:val="fr-FR"/>
              </w:rPr>
              <w:t xml:space="preserve"> </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ésidu</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i</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au</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e</w:t>
            </w:r>
            <w:r w:rsidRPr="00C724B8">
              <w:rPr>
                <w:rFonts w:ascii="Arial" w:eastAsia="Arial" w:hAnsi="Arial" w:cs="Arial"/>
                <w:spacing w:val="-2"/>
                <w:sz w:val="16"/>
                <w:szCs w:val="16"/>
                <w:lang w:val="fr-FR"/>
              </w:rPr>
              <w:t>f</w:t>
            </w:r>
            <w:r w:rsidRPr="00C724B8">
              <w:rPr>
                <w:rFonts w:ascii="Arial" w:eastAsia="Arial" w:hAnsi="Arial" w:cs="Arial"/>
                <w:sz w:val="16"/>
                <w:szCs w:val="16"/>
                <w:lang w:val="fr-FR"/>
              </w:rPr>
              <w:t>f</w:t>
            </w:r>
            <w:r w:rsidRPr="00C724B8">
              <w:rPr>
                <w:rFonts w:ascii="Arial" w:eastAsia="Arial" w:hAnsi="Arial" w:cs="Arial"/>
                <w:spacing w:val="1"/>
                <w:sz w:val="16"/>
                <w:szCs w:val="16"/>
                <w:lang w:val="fr-FR"/>
              </w:rPr>
              <w:t>lu</w:t>
            </w:r>
            <w:r w:rsidRPr="00C724B8">
              <w:rPr>
                <w:rFonts w:ascii="Arial" w:eastAsia="Arial" w:hAnsi="Arial" w:cs="Arial"/>
                <w:spacing w:val="-2"/>
                <w:sz w:val="16"/>
                <w:szCs w:val="16"/>
                <w:lang w:val="fr-FR"/>
              </w:rPr>
              <w:t>e</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3"/>
                <w:sz w:val="16"/>
                <w:szCs w:val="16"/>
                <w:lang w:val="fr-FR"/>
              </w:rPr>
              <w:t xml:space="preserve"> </w:t>
            </w:r>
            <w:r w:rsidRPr="00C724B8">
              <w:rPr>
                <w:rFonts w:ascii="Arial" w:eastAsia="Arial" w:hAnsi="Arial" w:cs="Arial"/>
                <w:spacing w:val="-2"/>
                <w:sz w:val="16"/>
                <w:szCs w:val="16"/>
                <w:lang w:val="fr-FR"/>
              </w:rPr>
              <w:t>d</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ch</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ie</w:t>
            </w:r>
            <w:r w:rsidRPr="00C724B8">
              <w:rPr>
                <w:rFonts w:ascii="Arial" w:eastAsia="Arial" w:hAnsi="Arial" w:cs="Arial"/>
                <w:spacing w:val="-2"/>
                <w:sz w:val="16"/>
                <w:szCs w:val="16"/>
                <w:lang w:val="fr-FR"/>
              </w:rPr>
              <w:t>r</w:t>
            </w:r>
            <w:r w:rsidRPr="00C724B8">
              <w:rPr>
                <w:rFonts w:ascii="Arial" w:eastAsia="Arial" w:hAnsi="Arial" w:cs="Arial"/>
                <w:sz w:val="16"/>
                <w:szCs w:val="16"/>
                <w:lang w:val="fr-FR"/>
              </w:rPr>
              <w:t>s tr</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x</w:t>
            </w:r>
          </w:p>
        </w:tc>
        <w:tc>
          <w:tcPr>
            <w:tcW w:w="1154" w:type="dxa"/>
            <w:vMerge/>
            <w:tcMar>
              <w:bottom w:w="28" w:type="dxa"/>
              <w:right w:w="28" w:type="dxa"/>
            </w:tcMar>
            <w:vAlign w:val="center"/>
          </w:tcPr>
          <w:p w14:paraId="2A8E6C45" w14:textId="77777777" w:rsidR="00C724B8" w:rsidRPr="00C724B8" w:rsidRDefault="00C724B8" w:rsidP="00C724B8">
            <w:pPr>
              <w:jc w:val="center"/>
              <w:rPr>
                <w:rFonts w:ascii="Arial" w:eastAsia="Arial" w:hAnsi="Arial" w:cs="Arial"/>
                <w:sz w:val="16"/>
                <w:szCs w:val="16"/>
                <w:lang w:val="fr-FR"/>
              </w:rPr>
            </w:pPr>
          </w:p>
        </w:tc>
        <w:tc>
          <w:tcPr>
            <w:tcW w:w="1534" w:type="dxa"/>
            <w:vMerge/>
            <w:tcMar>
              <w:bottom w:w="28" w:type="dxa"/>
              <w:right w:w="28" w:type="dxa"/>
            </w:tcMar>
            <w:vAlign w:val="center"/>
          </w:tcPr>
          <w:p w14:paraId="34DC566E" w14:textId="77777777" w:rsidR="00C724B8" w:rsidRPr="00C724B8" w:rsidRDefault="00C724B8" w:rsidP="00C724B8">
            <w:pPr>
              <w:rPr>
                <w:rFonts w:ascii="Arial" w:eastAsia="Arial" w:hAnsi="Arial" w:cs="Arial"/>
                <w:sz w:val="16"/>
                <w:szCs w:val="16"/>
                <w:lang w:val="fr-FR"/>
              </w:rPr>
            </w:pPr>
          </w:p>
        </w:tc>
        <w:tc>
          <w:tcPr>
            <w:tcW w:w="1533" w:type="dxa"/>
            <w:vMerge/>
            <w:tcMar>
              <w:bottom w:w="28" w:type="dxa"/>
              <w:right w:w="28" w:type="dxa"/>
            </w:tcMar>
            <w:vAlign w:val="center"/>
          </w:tcPr>
          <w:p w14:paraId="03EC78C1" w14:textId="77777777" w:rsidR="00C724B8" w:rsidRPr="00C724B8" w:rsidRDefault="00C724B8" w:rsidP="00C724B8">
            <w:pPr>
              <w:rPr>
                <w:rFonts w:ascii="Arial" w:hAnsi="Arial" w:cs="Arial"/>
                <w:sz w:val="16"/>
                <w:szCs w:val="16"/>
                <w:lang w:val="fr-FR"/>
              </w:rPr>
            </w:pPr>
          </w:p>
        </w:tc>
        <w:tc>
          <w:tcPr>
            <w:tcW w:w="1634" w:type="dxa"/>
            <w:vMerge/>
            <w:tcMar>
              <w:bottom w:w="28" w:type="dxa"/>
              <w:right w:w="28" w:type="dxa"/>
            </w:tcMar>
            <w:vAlign w:val="center"/>
          </w:tcPr>
          <w:p w14:paraId="21E13FD5" w14:textId="77777777" w:rsidR="00C724B8" w:rsidRPr="00C724B8" w:rsidRDefault="00C724B8" w:rsidP="00C724B8">
            <w:pPr>
              <w:rPr>
                <w:rFonts w:ascii="Arial" w:hAnsi="Arial" w:cs="Arial"/>
                <w:sz w:val="16"/>
                <w:szCs w:val="16"/>
                <w:lang w:val="fr-FR"/>
              </w:rPr>
            </w:pPr>
          </w:p>
        </w:tc>
      </w:tr>
      <w:tr w:rsidR="00C724B8" w:rsidRPr="00043FE4" w14:paraId="57FFE026" w14:textId="77777777" w:rsidTr="007570E3">
        <w:trPr>
          <w:trHeight w:val="20"/>
          <w:tblHeader/>
          <w:jc w:val="center"/>
        </w:trPr>
        <w:tc>
          <w:tcPr>
            <w:tcW w:w="2164" w:type="dxa"/>
            <w:vMerge/>
            <w:tcMar>
              <w:bottom w:w="28" w:type="dxa"/>
              <w:right w:w="28" w:type="dxa"/>
            </w:tcMar>
            <w:vAlign w:val="center"/>
          </w:tcPr>
          <w:p w14:paraId="049E2D69"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4340BFDB"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eill</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sui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e</w:t>
            </w:r>
            <w:r w:rsidRPr="00C724B8">
              <w:rPr>
                <w:rFonts w:ascii="Arial" w:eastAsia="Arial" w:hAnsi="Arial" w:cs="Arial"/>
                <w:spacing w:val="1"/>
                <w:sz w:val="16"/>
                <w:szCs w:val="16"/>
                <w:lang w:val="fr-FR"/>
              </w:rPr>
              <w:t>ui</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2"/>
                <w:sz w:val="16"/>
                <w:szCs w:val="16"/>
                <w:lang w:val="fr-FR"/>
              </w:rPr>
              <w:t>é</w:t>
            </w:r>
            <w:r w:rsidRPr="00C724B8">
              <w:rPr>
                <w:rFonts w:ascii="Arial" w:eastAsia="Arial" w:hAnsi="Arial" w:cs="Arial"/>
                <w:spacing w:val="1"/>
                <w:sz w:val="16"/>
                <w:szCs w:val="16"/>
                <w:lang w:val="fr-FR"/>
              </w:rPr>
              <w:t>mi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b</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u</w:t>
            </w:r>
            <w:r w:rsidRPr="00C724B8">
              <w:rPr>
                <w:rFonts w:ascii="Arial" w:eastAsia="Arial" w:hAnsi="Arial" w:cs="Arial"/>
                <w:spacing w:val="1"/>
                <w:sz w:val="16"/>
                <w:szCs w:val="16"/>
                <w:lang w:val="fr-FR"/>
              </w:rPr>
              <w:t>i</w:t>
            </w:r>
            <w:r w:rsidRPr="00C724B8">
              <w:rPr>
                <w:rFonts w:ascii="Arial" w:eastAsia="Arial" w:hAnsi="Arial" w:cs="Arial"/>
                <w:sz w:val="16"/>
                <w:szCs w:val="16"/>
                <w:lang w:val="fr-FR"/>
              </w:rPr>
              <w:t>ts</w:t>
            </w:r>
          </w:p>
        </w:tc>
        <w:tc>
          <w:tcPr>
            <w:tcW w:w="1154" w:type="dxa"/>
            <w:vMerge/>
            <w:tcMar>
              <w:bottom w:w="28" w:type="dxa"/>
              <w:right w:w="28" w:type="dxa"/>
            </w:tcMar>
            <w:vAlign w:val="center"/>
          </w:tcPr>
          <w:p w14:paraId="260CFC91" w14:textId="77777777" w:rsidR="00C724B8" w:rsidRPr="00C724B8" w:rsidRDefault="00C724B8" w:rsidP="00C724B8">
            <w:pPr>
              <w:jc w:val="center"/>
              <w:rPr>
                <w:rFonts w:ascii="Arial" w:eastAsia="Arial" w:hAnsi="Arial" w:cs="Arial"/>
                <w:sz w:val="16"/>
                <w:szCs w:val="16"/>
                <w:lang w:val="fr-FR"/>
              </w:rPr>
            </w:pPr>
          </w:p>
        </w:tc>
        <w:tc>
          <w:tcPr>
            <w:tcW w:w="1534" w:type="dxa"/>
            <w:vMerge/>
            <w:tcMar>
              <w:bottom w:w="28" w:type="dxa"/>
              <w:right w:w="28" w:type="dxa"/>
            </w:tcMar>
            <w:vAlign w:val="center"/>
          </w:tcPr>
          <w:p w14:paraId="5B420F81" w14:textId="77777777" w:rsidR="00C724B8" w:rsidRPr="00C724B8" w:rsidRDefault="00C724B8" w:rsidP="00C724B8">
            <w:pPr>
              <w:rPr>
                <w:rFonts w:ascii="Arial" w:eastAsia="Arial" w:hAnsi="Arial" w:cs="Arial"/>
                <w:sz w:val="16"/>
                <w:szCs w:val="16"/>
                <w:lang w:val="fr-FR"/>
              </w:rPr>
            </w:pPr>
          </w:p>
        </w:tc>
        <w:tc>
          <w:tcPr>
            <w:tcW w:w="1533" w:type="dxa"/>
            <w:vMerge/>
            <w:tcMar>
              <w:bottom w:w="28" w:type="dxa"/>
              <w:right w:w="28" w:type="dxa"/>
            </w:tcMar>
            <w:vAlign w:val="center"/>
          </w:tcPr>
          <w:p w14:paraId="1059B6FC" w14:textId="77777777" w:rsidR="00C724B8" w:rsidRPr="00C724B8" w:rsidRDefault="00C724B8" w:rsidP="00C724B8">
            <w:pPr>
              <w:rPr>
                <w:rFonts w:ascii="Arial" w:hAnsi="Arial" w:cs="Arial"/>
                <w:sz w:val="16"/>
                <w:szCs w:val="16"/>
                <w:lang w:val="fr-FR"/>
              </w:rPr>
            </w:pPr>
          </w:p>
        </w:tc>
        <w:tc>
          <w:tcPr>
            <w:tcW w:w="1634" w:type="dxa"/>
            <w:vMerge/>
            <w:tcMar>
              <w:bottom w:w="28" w:type="dxa"/>
              <w:right w:w="28" w:type="dxa"/>
            </w:tcMar>
            <w:vAlign w:val="center"/>
          </w:tcPr>
          <w:p w14:paraId="5CCDA355" w14:textId="77777777" w:rsidR="00C724B8" w:rsidRPr="00C724B8" w:rsidRDefault="00C724B8" w:rsidP="00C724B8">
            <w:pPr>
              <w:rPr>
                <w:rFonts w:ascii="Arial" w:hAnsi="Arial" w:cs="Arial"/>
                <w:sz w:val="16"/>
                <w:szCs w:val="16"/>
                <w:lang w:val="fr-FR"/>
              </w:rPr>
            </w:pPr>
          </w:p>
        </w:tc>
      </w:tr>
      <w:tr w:rsidR="00C724B8" w:rsidRPr="00043FE4" w14:paraId="77780094" w14:textId="77777777" w:rsidTr="007570E3">
        <w:trPr>
          <w:trHeight w:val="20"/>
          <w:tblHeader/>
          <w:jc w:val="center"/>
        </w:trPr>
        <w:tc>
          <w:tcPr>
            <w:tcW w:w="2164" w:type="dxa"/>
            <w:vMerge/>
            <w:tcMar>
              <w:bottom w:w="28" w:type="dxa"/>
              <w:right w:w="28" w:type="dxa"/>
            </w:tcMar>
            <w:vAlign w:val="center"/>
          </w:tcPr>
          <w:p w14:paraId="0E46FDB4"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547FAB7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eill</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sui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pacing w:val="1"/>
                <w:sz w:val="16"/>
                <w:szCs w:val="16"/>
                <w:lang w:val="fr-FR"/>
              </w:rPr>
              <w:t>ea</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2"/>
                <w:sz w:val="16"/>
                <w:szCs w:val="16"/>
                <w:lang w:val="fr-FR"/>
              </w:rPr>
              <w:t>é</w:t>
            </w:r>
            <w:r w:rsidRPr="00C724B8">
              <w:rPr>
                <w:rFonts w:ascii="Arial" w:eastAsia="Arial" w:hAnsi="Arial" w:cs="Arial"/>
                <w:spacing w:val="1"/>
                <w:sz w:val="16"/>
                <w:szCs w:val="16"/>
                <w:lang w:val="fr-FR"/>
              </w:rPr>
              <w:t>mi</w:t>
            </w:r>
            <w:r w:rsidRPr="00C724B8">
              <w:rPr>
                <w:rFonts w:ascii="Arial" w:eastAsia="Arial" w:hAnsi="Arial" w:cs="Arial"/>
                <w:spacing w:val="2"/>
                <w:sz w:val="16"/>
                <w:szCs w:val="16"/>
                <w:lang w:val="fr-FR"/>
              </w:rPr>
              <w:t>s</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f</w:t>
            </w:r>
            <w:r w:rsidRPr="00C724B8">
              <w:rPr>
                <w:rFonts w:ascii="Arial" w:eastAsia="Arial" w:hAnsi="Arial" w:cs="Arial"/>
                <w:spacing w:val="1"/>
                <w:sz w:val="16"/>
                <w:szCs w:val="16"/>
                <w:lang w:val="fr-FR"/>
              </w:rPr>
              <w:t>um</w:t>
            </w:r>
            <w:r w:rsidRPr="00C724B8">
              <w:rPr>
                <w:rFonts w:ascii="Arial" w:eastAsia="Arial" w:hAnsi="Arial" w:cs="Arial"/>
                <w:spacing w:val="-2"/>
                <w:sz w:val="16"/>
                <w:szCs w:val="16"/>
                <w:lang w:val="fr-FR"/>
              </w:rPr>
              <w:t>é</w:t>
            </w:r>
            <w:r w:rsidRPr="00C724B8">
              <w:rPr>
                <w:rFonts w:ascii="Arial" w:eastAsia="Arial" w:hAnsi="Arial" w:cs="Arial"/>
                <w:spacing w:val="1"/>
                <w:sz w:val="16"/>
                <w:szCs w:val="16"/>
                <w:lang w:val="fr-FR"/>
              </w:rPr>
              <w:t>es</w:t>
            </w: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ga</w:t>
            </w:r>
            <w:r w:rsidRPr="00C724B8">
              <w:rPr>
                <w:rFonts w:ascii="Arial" w:eastAsia="Arial" w:hAnsi="Arial" w:cs="Arial"/>
                <w:sz w:val="16"/>
                <w:szCs w:val="16"/>
                <w:lang w:val="fr-FR"/>
              </w:rPr>
              <w:t>z</w:t>
            </w:r>
            <w:r w:rsidRPr="00C724B8">
              <w:rPr>
                <w:rFonts w:ascii="Arial" w:eastAsia="Arial" w:hAnsi="Arial" w:cs="Arial"/>
                <w:spacing w:val="-1"/>
                <w:sz w:val="16"/>
                <w:szCs w:val="16"/>
                <w:lang w:val="fr-FR"/>
              </w:rPr>
              <w:t xml:space="preserve"> 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pou</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siè</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p>
        </w:tc>
        <w:tc>
          <w:tcPr>
            <w:tcW w:w="1154" w:type="dxa"/>
            <w:vMerge/>
            <w:tcMar>
              <w:bottom w:w="28" w:type="dxa"/>
              <w:right w:w="28" w:type="dxa"/>
            </w:tcMar>
            <w:vAlign w:val="center"/>
          </w:tcPr>
          <w:p w14:paraId="40E11213" w14:textId="77777777" w:rsidR="00C724B8" w:rsidRPr="00C724B8" w:rsidRDefault="00C724B8" w:rsidP="00C724B8">
            <w:pPr>
              <w:jc w:val="center"/>
              <w:rPr>
                <w:rFonts w:ascii="Arial" w:eastAsia="Arial" w:hAnsi="Arial" w:cs="Arial"/>
                <w:sz w:val="16"/>
                <w:szCs w:val="16"/>
                <w:lang w:val="fr-FR"/>
              </w:rPr>
            </w:pPr>
          </w:p>
        </w:tc>
        <w:tc>
          <w:tcPr>
            <w:tcW w:w="1534" w:type="dxa"/>
            <w:vMerge/>
            <w:tcMar>
              <w:bottom w:w="28" w:type="dxa"/>
              <w:right w:w="28" w:type="dxa"/>
            </w:tcMar>
            <w:vAlign w:val="center"/>
          </w:tcPr>
          <w:p w14:paraId="157F3EB1" w14:textId="77777777" w:rsidR="00C724B8" w:rsidRPr="00C724B8" w:rsidRDefault="00C724B8" w:rsidP="00C724B8">
            <w:pPr>
              <w:rPr>
                <w:rFonts w:ascii="Arial" w:eastAsia="Arial" w:hAnsi="Arial" w:cs="Arial"/>
                <w:sz w:val="16"/>
                <w:szCs w:val="16"/>
                <w:lang w:val="fr-FR"/>
              </w:rPr>
            </w:pPr>
          </w:p>
        </w:tc>
        <w:tc>
          <w:tcPr>
            <w:tcW w:w="1533" w:type="dxa"/>
            <w:vMerge/>
            <w:tcMar>
              <w:bottom w:w="28" w:type="dxa"/>
              <w:right w:w="28" w:type="dxa"/>
            </w:tcMar>
            <w:vAlign w:val="center"/>
          </w:tcPr>
          <w:p w14:paraId="4D94D355" w14:textId="77777777" w:rsidR="00C724B8" w:rsidRPr="00C724B8" w:rsidRDefault="00C724B8" w:rsidP="00C724B8">
            <w:pPr>
              <w:rPr>
                <w:rFonts w:ascii="Arial" w:hAnsi="Arial" w:cs="Arial"/>
                <w:sz w:val="16"/>
                <w:szCs w:val="16"/>
                <w:lang w:val="fr-FR"/>
              </w:rPr>
            </w:pPr>
          </w:p>
        </w:tc>
        <w:tc>
          <w:tcPr>
            <w:tcW w:w="1634" w:type="dxa"/>
            <w:vMerge/>
            <w:tcMar>
              <w:bottom w:w="28" w:type="dxa"/>
              <w:right w:w="28" w:type="dxa"/>
            </w:tcMar>
            <w:vAlign w:val="center"/>
          </w:tcPr>
          <w:p w14:paraId="617C4536" w14:textId="77777777" w:rsidR="00C724B8" w:rsidRPr="00C724B8" w:rsidRDefault="00C724B8" w:rsidP="00C724B8">
            <w:pPr>
              <w:rPr>
                <w:rFonts w:ascii="Arial" w:hAnsi="Arial" w:cs="Arial"/>
                <w:sz w:val="16"/>
                <w:szCs w:val="16"/>
                <w:lang w:val="fr-FR"/>
              </w:rPr>
            </w:pPr>
          </w:p>
        </w:tc>
      </w:tr>
      <w:tr w:rsidR="00C724B8" w:rsidRPr="00C724B8" w14:paraId="72493715" w14:textId="77777777" w:rsidTr="007570E3">
        <w:trPr>
          <w:trHeight w:val="20"/>
          <w:tblHeader/>
          <w:jc w:val="center"/>
        </w:trPr>
        <w:tc>
          <w:tcPr>
            <w:tcW w:w="2164" w:type="dxa"/>
            <w:vMerge w:val="restart"/>
            <w:tcMar>
              <w:bottom w:w="28" w:type="dxa"/>
              <w:right w:w="28" w:type="dxa"/>
            </w:tcMar>
            <w:vAlign w:val="center"/>
          </w:tcPr>
          <w:p w14:paraId="51BB3768"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Populations (Hygiène et</w:t>
            </w:r>
          </w:p>
          <w:p w14:paraId="1649848C" w14:textId="77777777" w:rsidR="00C724B8" w:rsidRPr="00C724B8" w:rsidRDefault="00C724B8" w:rsidP="00C724B8">
            <w:pPr>
              <w:jc w:val="center"/>
              <w:rPr>
                <w:rFonts w:ascii="Arial" w:hAnsi="Arial" w:cs="Arial"/>
                <w:sz w:val="16"/>
                <w:szCs w:val="16"/>
                <w:lang w:val="fr-FR"/>
              </w:rPr>
            </w:pPr>
            <w:r w:rsidRPr="00C724B8">
              <w:rPr>
                <w:rFonts w:ascii="Arial" w:eastAsia="Arial" w:hAnsi="Arial" w:cs="Arial"/>
                <w:b/>
                <w:sz w:val="16"/>
                <w:szCs w:val="16"/>
                <w:lang w:val="fr-FR"/>
              </w:rPr>
              <w:t>Santé)</w:t>
            </w:r>
          </w:p>
        </w:tc>
        <w:tc>
          <w:tcPr>
            <w:tcW w:w="5589" w:type="dxa"/>
            <w:tcMar>
              <w:bottom w:w="28" w:type="dxa"/>
              <w:right w:w="28" w:type="dxa"/>
            </w:tcMar>
            <w:vAlign w:val="center"/>
          </w:tcPr>
          <w:p w14:paraId="1D6EBAB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position w:val="3"/>
                <w:sz w:val="16"/>
                <w:szCs w:val="16"/>
                <w:lang w:val="fr-FR"/>
              </w:rPr>
              <w:t>Surveillance et suivi du respect des mesures d’hygiène sur le chantier</w:t>
            </w:r>
          </w:p>
        </w:tc>
        <w:tc>
          <w:tcPr>
            <w:tcW w:w="1154" w:type="dxa"/>
            <w:vMerge w:val="restart"/>
            <w:tcMar>
              <w:bottom w:w="28" w:type="dxa"/>
              <w:right w:w="28" w:type="dxa"/>
            </w:tcMar>
            <w:vAlign w:val="center"/>
          </w:tcPr>
          <w:p w14:paraId="3BFCC4E2"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E</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tr</w:t>
            </w:r>
            <w:r w:rsidRPr="00C724B8">
              <w:rPr>
                <w:rFonts w:ascii="Arial" w:eastAsia="Arial" w:hAnsi="Arial" w:cs="Arial"/>
                <w:spacing w:val="1"/>
                <w:sz w:val="16"/>
                <w:szCs w:val="16"/>
                <w:lang w:val="fr-FR"/>
              </w:rPr>
              <w:t>ep</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d</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 travaux</w:t>
            </w:r>
          </w:p>
        </w:tc>
        <w:tc>
          <w:tcPr>
            <w:tcW w:w="1534" w:type="dxa"/>
            <w:vMerge w:val="restart"/>
            <w:tcMar>
              <w:bottom w:w="28" w:type="dxa"/>
              <w:right w:w="28" w:type="dxa"/>
            </w:tcMar>
            <w:vAlign w:val="center"/>
          </w:tcPr>
          <w:p w14:paraId="6B19EED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Bureau de contrôle et de surveillance des travaux</w:t>
            </w:r>
          </w:p>
        </w:tc>
        <w:tc>
          <w:tcPr>
            <w:tcW w:w="1533" w:type="dxa"/>
            <w:vMerge w:val="restart"/>
            <w:tcMar>
              <w:bottom w:w="28" w:type="dxa"/>
              <w:right w:w="28" w:type="dxa"/>
            </w:tcMar>
            <w:vAlign w:val="center"/>
          </w:tcPr>
          <w:p w14:paraId="5CED692D"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Promoteur</w:t>
            </w:r>
          </w:p>
        </w:tc>
        <w:tc>
          <w:tcPr>
            <w:tcW w:w="1634" w:type="dxa"/>
            <w:vMerge w:val="restart"/>
            <w:tcMar>
              <w:bottom w:w="28" w:type="dxa"/>
              <w:right w:w="28" w:type="dxa"/>
            </w:tcMar>
            <w:vAlign w:val="center"/>
          </w:tcPr>
          <w:p w14:paraId="1AE8DBE9"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ANGE</w:t>
            </w:r>
          </w:p>
        </w:tc>
      </w:tr>
      <w:tr w:rsidR="00C724B8" w:rsidRPr="00043FE4" w14:paraId="23896300" w14:textId="77777777" w:rsidTr="007570E3">
        <w:trPr>
          <w:trHeight w:val="20"/>
          <w:tblHeader/>
          <w:jc w:val="center"/>
        </w:trPr>
        <w:tc>
          <w:tcPr>
            <w:tcW w:w="2164" w:type="dxa"/>
            <w:vMerge/>
            <w:tcMar>
              <w:bottom w:w="28" w:type="dxa"/>
              <w:right w:w="28" w:type="dxa"/>
            </w:tcMar>
            <w:vAlign w:val="center"/>
          </w:tcPr>
          <w:p w14:paraId="7DD31EBB"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274EE0C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Surveillance et suivi du niveau de sensibilisation des populations et des ouvriers sur les IST-VIH/SIDA</w:t>
            </w:r>
          </w:p>
        </w:tc>
        <w:tc>
          <w:tcPr>
            <w:tcW w:w="1154" w:type="dxa"/>
            <w:vMerge/>
            <w:tcMar>
              <w:bottom w:w="28" w:type="dxa"/>
              <w:right w:w="28" w:type="dxa"/>
            </w:tcMar>
            <w:vAlign w:val="center"/>
          </w:tcPr>
          <w:p w14:paraId="1810E01F" w14:textId="77777777" w:rsidR="00C724B8" w:rsidRPr="00C724B8" w:rsidRDefault="00C724B8" w:rsidP="00C724B8">
            <w:pPr>
              <w:jc w:val="center"/>
              <w:rPr>
                <w:rFonts w:ascii="Arial" w:eastAsia="Arial" w:hAnsi="Arial" w:cs="Arial"/>
                <w:sz w:val="16"/>
                <w:szCs w:val="16"/>
                <w:lang w:val="fr-FR"/>
              </w:rPr>
            </w:pPr>
          </w:p>
        </w:tc>
        <w:tc>
          <w:tcPr>
            <w:tcW w:w="1534" w:type="dxa"/>
            <w:vMerge/>
            <w:tcMar>
              <w:bottom w:w="28" w:type="dxa"/>
              <w:right w:w="28" w:type="dxa"/>
            </w:tcMar>
            <w:vAlign w:val="center"/>
          </w:tcPr>
          <w:p w14:paraId="5A72CBD8" w14:textId="77777777" w:rsidR="00C724B8" w:rsidRPr="00C724B8" w:rsidRDefault="00C724B8" w:rsidP="00C724B8">
            <w:pPr>
              <w:rPr>
                <w:rFonts w:ascii="Arial" w:eastAsia="Arial" w:hAnsi="Arial" w:cs="Arial"/>
                <w:sz w:val="16"/>
                <w:szCs w:val="16"/>
                <w:lang w:val="fr-FR"/>
              </w:rPr>
            </w:pPr>
          </w:p>
        </w:tc>
        <w:tc>
          <w:tcPr>
            <w:tcW w:w="1533" w:type="dxa"/>
            <w:vMerge/>
            <w:tcMar>
              <w:bottom w:w="28" w:type="dxa"/>
              <w:right w:w="28" w:type="dxa"/>
            </w:tcMar>
            <w:vAlign w:val="center"/>
          </w:tcPr>
          <w:p w14:paraId="0102FB5C" w14:textId="77777777" w:rsidR="00C724B8" w:rsidRPr="00C724B8" w:rsidRDefault="00C724B8" w:rsidP="00C724B8">
            <w:pPr>
              <w:rPr>
                <w:rFonts w:ascii="Arial" w:hAnsi="Arial" w:cs="Arial"/>
                <w:sz w:val="16"/>
                <w:szCs w:val="16"/>
                <w:lang w:val="fr-FR"/>
              </w:rPr>
            </w:pPr>
          </w:p>
        </w:tc>
        <w:tc>
          <w:tcPr>
            <w:tcW w:w="1634" w:type="dxa"/>
            <w:vMerge/>
            <w:tcMar>
              <w:bottom w:w="28" w:type="dxa"/>
              <w:right w:w="28" w:type="dxa"/>
            </w:tcMar>
            <w:vAlign w:val="center"/>
          </w:tcPr>
          <w:p w14:paraId="6A719C63" w14:textId="77777777" w:rsidR="00C724B8" w:rsidRPr="00C724B8" w:rsidRDefault="00C724B8" w:rsidP="00C724B8">
            <w:pPr>
              <w:rPr>
                <w:rFonts w:ascii="Arial" w:hAnsi="Arial" w:cs="Arial"/>
                <w:sz w:val="16"/>
                <w:szCs w:val="16"/>
                <w:lang w:val="fr-FR"/>
              </w:rPr>
            </w:pPr>
          </w:p>
        </w:tc>
      </w:tr>
      <w:tr w:rsidR="00C724B8" w:rsidRPr="00043FE4" w14:paraId="41D0F7B4" w14:textId="77777777" w:rsidTr="007570E3">
        <w:trPr>
          <w:trHeight w:val="20"/>
          <w:tblHeader/>
          <w:jc w:val="center"/>
        </w:trPr>
        <w:tc>
          <w:tcPr>
            <w:tcW w:w="2164" w:type="dxa"/>
            <w:vMerge/>
            <w:tcMar>
              <w:bottom w:w="28" w:type="dxa"/>
              <w:right w:w="28" w:type="dxa"/>
            </w:tcMar>
            <w:vAlign w:val="center"/>
          </w:tcPr>
          <w:p w14:paraId="68A7BE8E"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0646395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position w:val="4"/>
                <w:sz w:val="16"/>
                <w:szCs w:val="16"/>
                <w:lang w:val="fr-FR"/>
              </w:rPr>
              <w:t>Surveillance et suivi du niveau de sensibilisation des ouvriers</w:t>
            </w:r>
          </w:p>
        </w:tc>
        <w:tc>
          <w:tcPr>
            <w:tcW w:w="1154" w:type="dxa"/>
            <w:vMerge/>
            <w:tcMar>
              <w:bottom w:w="28" w:type="dxa"/>
              <w:right w:w="28" w:type="dxa"/>
            </w:tcMar>
            <w:vAlign w:val="center"/>
          </w:tcPr>
          <w:p w14:paraId="4F12535C" w14:textId="77777777" w:rsidR="00C724B8" w:rsidRPr="00C724B8" w:rsidRDefault="00C724B8" w:rsidP="00C724B8">
            <w:pPr>
              <w:jc w:val="center"/>
              <w:rPr>
                <w:rFonts w:ascii="Arial" w:eastAsia="Arial" w:hAnsi="Arial" w:cs="Arial"/>
                <w:sz w:val="16"/>
                <w:szCs w:val="16"/>
                <w:lang w:val="fr-FR"/>
              </w:rPr>
            </w:pPr>
          </w:p>
        </w:tc>
        <w:tc>
          <w:tcPr>
            <w:tcW w:w="1534" w:type="dxa"/>
            <w:vMerge/>
            <w:tcMar>
              <w:bottom w:w="28" w:type="dxa"/>
              <w:right w:w="28" w:type="dxa"/>
            </w:tcMar>
            <w:vAlign w:val="center"/>
          </w:tcPr>
          <w:p w14:paraId="0D14D654" w14:textId="77777777" w:rsidR="00C724B8" w:rsidRPr="00C724B8" w:rsidRDefault="00C724B8" w:rsidP="00C724B8">
            <w:pPr>
              <w:rPr>
                <w:rFonts w:ascii="Arial" w:eastAsia="Arial" w:hAnsi="Arial" w:cs="Arial"/>
                <w:sz w:val="16"/>
                <w:szCs w:val="16"/>
                <w:lang w:val="fr-FR"/>
              </w:rPr>
            </w:pPr>
          </w:p>
        </w:tc>
        <w:tc>
          <w:tcPr>
            <w:tcW w:w="1533" w:type="dxa"/>
            <w:vMerge/>
            <w:tcMar>
              <w:bottom w:w="28" w:type="dxa"/>
              <w:right w:w="28" w:type="dxa"/>
            </w:tcMar>
            <w:vAlign w:val="center"/>
          </w:tcPr>
          <w:p w14:paraId="736F0930" w14:textId="77777777" w:rsidR="00C724B8" w:rsidRPr="00C724B8" w:rsidRDefault="00C724B8" w:rsidP="00C724B8">
            <w:pPr>
              <w:rPr>
                <w:rFonts w:ascii="Arial" w:hAnsi="Arial" w:cs="Arial"/>
                <w:sz w:val="16"/>
                <w:szCs w:val="16"/>
                <w:lang w:val="fr-FR"/>
              </w:rPr>
            </w:pPr>
          </w:p>
        </w:tc>
        <w:tc>
          <w:tcPr>
            <w:tcW w:w="1634" w:type="dxa"/>
            <w:vMerge/>
            <w:tcMar>
              <w:bottom w:w="28" w:type="dxa"/>
              <w:right w:w="28" w:type="dxa"/>
            </w:tcMar>
            <w:vAlign w:val="center"/>
          </w:tcPr>
          <w:p w14:paraId="05C06AE1" w14:textId="77777777" w:rsidR="00C724B8" w:rsidRPr="00C724B8" w:rsidRDefault="00C724B8" w:rsidP="00C724B8">
            <w:pPr>
              <w:rPr>
                <w:rFonts w:ascii="Arial" w:hAnsi="Arial" w:cs="Arial"/>
                <w:sz w:val="16"/>
                <w:szCs w:val="16"/>
                <w:lang w:val="fr-FR"/>
              </w:rPr>
            </w:pPr>
          </w:p>
        </w:tc>
      </w:tr>
      <w:tr w:rsidR="00C724B8" w:rsidRPr="00043FE4" w14:paraId="305FECE5" w14:textId="77777777" w:rsidTr="007570E3">
        <w:trPr>
          <w:trHeight w:val="20"/>
          <w:tblHeader/>
          <w:jc w:val="center"/>
        </w:trPr>
        <w:tc>
          <w:tcPr>
            <w:tcW w:w="2164" w:type="dxa"/>
            <w:vMerge/>
            <w:tcMar>
              <w:bottom w:w="28" w:type="dxa"/>
              <w:right w:w="28" w:type="dxa"/>
            </w:tcMar>
            <w:vAlign w:val="center"/>
          </w:tcPr>
          <w:p w14:paraId="08BB968D"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1F8B50C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position w:val="4"/>
                <w:sz w:val="16"/>
                <w:szCs w:val="16"/>
                <w:lang w:val="fr-FR"/>
              </w:rPr>
              <w:t xml:space="preserve">Suivi de l’efficacité et l’efficience des mesures de </w:t>
            </w:r>
            <w:r w:rsidRPr="00C724B8">
              <w:rPr>
                <w:rFonts w:ascii="Arial" w:eastAsia="Arial" w:hAnsi="Arial" w:cs="Arial"/>
                <w:position w:val="1"/>
                <w:sz w:val="16"/>
                <w:szCs w:val="16"/>
                <w:lang w:val="fr-FR"/>
              </w:rPr>
              <w:t>sensibilisation aux risques des IST-VIH/SIDA</w:t>
            </w:r>
          </w:p>
        </w:tc>
        <w:tc>
          <w:tcPr>
            <w:tcW w:w="1154" w:type="dxa"/>
            <w:vMerge/>
            <w:tcMar>
              <w:bottom w:w="28" w:type="dxa"/>
              <w:right w:w="28" w:type="dxa"/>
            </w:tcMar>
            <w:vAlign w:val="center"/>
          </w:tcPr>
          <w:p w14:paraId="3EA5B210" w14:textId="77777777" w:rsidR="00C724B8" w:rsidRPr="00C724B8" w:rsidRDefault="00C724B8" w:rsidP="00C724B8">
            <w:pPr>
              <w:jc w:val="center"/>
              <w:rPr>
                <w:rFonts w:ascii="Arial" w:eastAsia="Arial" w:hAnsi="Arial" w:cs="Arial"/>
                <w:sz w:val="16"/>
                <w:szCs w:val="16"/>
                <w:lang w:val="fr-FR"/>
              </w:rPr>
            </w:pPr>
          </w:p>
        </w:tc>
        <w:tc>
          <w:tcPr>
            <w:tcW w:w="1534" w:type="dxa"/>
            <w:vMerge/>
            <w:tcMar>
              <w:bottom w:w="28" w:type="dxa"/>
              <w:right w:w="28" w:type="dxa"/>
            </w:tcMar>
            <w:vAlign w:val="center"/>
          </w:tcPr>
          <w:p w14:paraId="75ACE142" w14:textId="77777777" w:rsidR="00C724B8" w:rsidRPr="00C724B8" w:rsidRDefault="00C724B8" w:rsidP="00C724B8">
            <w:pPr>
              <w:rPr>
                <w:rFonts w:ascii="Arial" w:eastAsia="Arial" w:hAnsi="Arial" w:cs="Arial"/>
                <w:sz w:val="16"/>
                <w:szCs w:val="16"/>
                <w:lang w:val="fr-FR"/>
              </w:rPr>
            </w:pPr>
          </w:p>
        </w:tc>
        <w:tc>
          <w:tcPr>
            <w:tcW w:w="1533" w:type="dxa"/>
            <w:vMerge/>
            <w:tcMar>
              <w:bottom w:w="28" w:type="dxa"/>
              <w:right w:w="28" w:type="dxa"/>
            </w:tcMar>
            <w:vAlign w:val="center"/>
          </w:tcPr>
          <w:p w14:paraId="044A8BD4" w14:textId="77777777" w:rsidR="00C724B8" w:rsidRPr="00C724B8" w:rsidRDefault="00C724B8" w:rsidP="00C724B8">
            <w:pPr>
              <w:rPr>
                <w:rFonts w:ascii="Arial" w:hAnsi="Arial" w:cs="Arial"/>
                <w:sz w:val="16"/>
                <w:szCs w:val="16"/>
                <w:lang w:val="fr-FR"/>
              </w:rPr>
            </w:pPr>
          </w:p>
        </w:tc>
        <w:tc>
          <w:tcPr>
            <w:tcW w:w="1634" w:type="dxa"/>
            <w:vMerge/>
            <w:tcMar>
              <w:bottom w:w="28" w:type="dxa"/>
              <w:right w:w="28" w:type="dxa"/>
            </w:tcMar>
            <w:vAlign w:val="center"/>
          </w:tcPr>
          <w:p w14:paraId="3AE2F864" w14:textId="77777777" w:rsidR="00C724B8" w:rsidRPr="00C724B8" w:rsidRDefault="00C724B8" w:rsidP="00C724B8">
            <w:pPr>
              <w:rPr>
                <w:rFonts w:ascii="Arial" w:hAnsi="Arial" w:cs="Arial"/>
                <w:sz w:val="16"/>
                <w:szCs w:val="16"/>
                <w:lang w:val="fr-FR"/>
              </w:rPr>
            </w:pPr>
          </w:p>
        </w:tc>
      </w:tr>
      <w:tr w:rsidR="00C724B8" w:rsidRPr="00C724B8" w14:paraId="68C3803D" w14:textId="77777777" w:rsidTr="007570E3">
        <w:trPr>
          <w:trHeight w:val="20"/>
          <w:tblHeader/>
          <w:jc w:val="center"/>
        </w:trPr>
        <w:tc>
          <w:tcPr>
            <w:tcW w:w="2164" w:type="dxa"/>
            <w:vMerge w:val="restart"/>
            <w:tcMar>
              <w:bottom w:w="28" w:type="dxa"/>
              <w:right w:w="28" w:type="dxa"/>
            </w:tcMar>
            <w:vAlign w:val="center"/>
          </w:tcPr>
          <w:p w14:paraId="6B0FDB7D" w14:textId="77777777" w:rsidR="00C724B8" w:rsidRPr="00C724B8" w:rsidRDefault="00C724B8" w:rsidP="00C724B8">
            <w:pPr>
              <w:jc w:val="center"/>
              <w:rPr>
                <w:rFonts w:ascii="Arial" w:hAnsi="Arial" w:cs="Arial"/>
                <w:sz w:val="16"/>
                <w:szCs w:val="16"/>
                <w:lang w:val="fr-FR"/>
              </w:rPr>
            </w:pPr>
            <w:r w:rsidRPr="00C724B8">
              <w:rPr>
                <w:rFonts w:ascii="Arial" w:eastAsia="Arial" w:hAnsi="Arial" w:cs="Arial"/>
                <w:b/>
                <w:sz w:val="16"/>
                <w:szCs w:val="16"/>
                <w:lang w:val="fr-FR"/>
              </w:rPr>
              <w:t>Populations (Création d’emploi/Activités génératrices de revenu)</w:t>
            </w:r>
          </w:p>
        </w:tc>
        <w:tc>
          <w:tcPr>
            <w:tcW w:w="5589" w:type="dxa"/>
            <w:tcMar>
              <w:bottom w:w="28" w:type="dxa"/>
              <w:right w:w="28" w:type="dxa"/>
            </w:tcMar>
            <w:vAlign w:val="center"/>
          </w:tcPr>
          <w:p w14:paraId="5A64437E" w14:textId="77777777" w:rsidR="00C724B8" w:rsidRPr="00C724B8" w:rsidRDefault="00C724B8" w:rsidP="00C724B8">
            <w:pPr>
              <w:rPr>
                <w:rFonts w:ascii="Arial" w:eastAsia="Arial" w:hAnsi="Arial" w:cs="Arial"/>
                <w:position w:val="4"/>
                <w:sz w:val="16"/>
                <w:szCs w:val="16"/>
                <w:lang w:val="fr-FR"/>
              </w:rPr>
            </w:pPr>
            <w:r w:rsidRPr="00C724B8">
              <w:rPr>
                <w:rFonts w:ascii="Arial" w:eastAsia="Arial" w:hAnsi="Arial" w:cs="Arial"/>
                <w:position w:val="3"/>
                <w:sz w:val="16"/>
                <w:szCs w:val="16"/>
                <w:lang w:val="fr-FR"/>
              </w:rPr>
              <w:t>Surveillance et suivi du recrutement et de l’emploi de la main-</w:t>
            </w:r>
            <w:r w:rsidRPr="00C724B8">
              <w:rPr>
                <w:rFonts w:ascii="Arial" w:eastAsia="Arial" w:hAnsi="Arial" w:cs="Arial"/>
                <w:position w:val="1"/>
                <w:sz w:val="16"/>
                <w:szCs w:val="16"/>
                <w:lang w:val="fr-FR"/>
              </w:rPr>
              <w:t>d’œuvre locale</w:t>
            </w:r>
          </w:p>
        </w:tc>
        <w:tc>
          <w:tcPr>
            <w:tcW w:w="1154" w:type="dxa"/>
            <w:vMerge w:val="restart"/>
            <w:tcMar>
              <w:bottom w:w="28" w:type="dxa"/>
              <w:right w:w="28" w:type="dxa"/>
            </w:tcMar>
            <w:vAlign w:val="center"/>
          </w:tcPr>
          <w:p w14:paraId="537E26FE"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E</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tr</w:t>
            </w:r>
            <w:r w:rsidRPr="00C724B8">
              <w:rPr>
                <w:rFonts w:ascii="Arial" w:eastAsia="Arial" w:hAnsi="Arial" w:cs="Arial"/>
                <w:spacing w:val="1"/>
                <w:sz w:val="16"/>
                <w:szCs w:val="16"/>
                <w:lang w:val="fr-FR"/>
              </w:rPr>
              <w:t>ep</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d</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 travaux</w:t>
            </w:r>
          </w:p>
        </w:tc>
        <w:tc>
          <w:tcPr>
            <w:tcW w:w="1534" w:type="dxa"/>
            <w:vMerge w:val="restart"/>
            <w:tcMar>
              <w:bottom w:w="28" w:type="dxa"/>
              <w:right w:w="28" w:type="dxa"/>
            </w:tcMar>
            <w:vAlign w:val="center"/>
          </w:tcPr>
          <w:p w14:paraId="29AABF8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Bureau de contrôle et de surveillance des travaux</w:t>
            </w:r>
          </w:p>
        </w:tc>
        <w:tc>
          <w:tcPr>
            <w:tcW w:w="1533" w:type="dxa"/>
            <w:vMerge w:val="restart"/>
            <w:tcMar>
              <w:bottom w:w="28" w:type="dxa"/>
              <w:right w:w="28" w:type="dxa"/>
            </w:tcMar>
            <w:vAlign w:val="center"/>
          </w:tcPr>
          <w:p w14:paraId="16829568"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Promoteur</w:t>
            </w:r>
          </w:p>
        </w:tc>
        <w:tc>
          <w:tcPr>
            <w:tcW w:w="1634" w:type="dxa"/>
            <w:vMerge w:val="restart"/>
            <w:tcMar>
              <w:bottom w:w="28" w:type="dxa"/>
              <w:right w:w="28" w:type="dxa"/>
            </w:tcMar>
            <w:vAlign w:val="center"/>
          </w:tcPr>
          <w:p w14:paraId="2AAA77D2"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ANGE</w:t>
            </w:r>
          </w:p>
        </w:tc>
      </w:tr>
      <w:tr w:rsidR="00C724B8" w:rsidRPr="00043FE4" w14:paraId="357FC157" w14:textId="77777777" w:rsidTr="007570E3">
        <w:trPr>
          <w:trHeight w:val="20"/>
          <w:tblHeader/>
          <w:jc w:val="center"/>
        </w:trPr>
        <w:tc>
          <w:tcPr>
            <w:tcW w:w="2164" w:type="dxa"/>
            <w:vMerge/>
            <w:tcMar>
              <w:bottom w:w="28" w:type="dxa"/>
              <w:right w:w="28" w:type="dxa"/>
            </w:tcMar>
            <w:vAlign w:val="center"/>
          </w:tcPr>
          <w:p w14:paraId="2F1B92E8"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4FDF9397" w14:textId="77777777" w:rsidR="00C724B8" w:rsidRPr="00C724B8" w:rsidRDefault="00C724B8" w:rsidP="00C724B8">
            <w:pPr>
              <w:rPr>
                <w:rFonts w:ascii="Arial" w:eastAsia="Arial" w:hAnsi="Arial" w:cs="Arial"/>
                <w:position w:val="4"/>
                <w:sz w:val="16"/>
                <w:szCs w:val="16"/>
                <w:lang w:val="fr-FR"/>
              </w:rPr>
            </w:pPr>
            <w:r w:rsidRPr="00C724B8">
              <w:rPr>
                <w:rFonts w:ascii="Arial" w:eastAsia="Arial" w:hAnsi="Arial" w:cs="Arial"/>
                <w:position w:val="4"/>
                <w:sz w:val="16"/>
                <w:szCs w:val="16"/>
                <w:lang w:val="fr-FR"/>
              </w:rPr>
              <w:t>Surveillance et suivi de l’utilisation des matériaux locaux</w:t>
            </w:r>
          </w:p>
        </w:tc>
        <w:tc>
          <w:tcPr>
            <w:tcW w:w="1154" w:type="dxa"/>
            <w:vMerge/>
            <w:tcMar>
              <w:bottom w:w="28" w:type="dxa"/>
              <w:right w:w="28" w:type="dxa"/>
            </w:tcMar>
            <w:vAlign w:val="center"/>
          </w:tcPr>
          <w:p w14:paraId="4F2DE25E" w14:textId="77777777" w:rsidR="00C724B8" w:rsidRPr="00C724B8" w:rsidRDefault="00C724B8" w:rsidP="00C724B8">
            <w:pPr>
              <w:jc w:val="center"/>
              <w:rPr>
                <w:rFonts w:ascii="Arial" w:eastAsia="Arial" w:hAnsi="Arial" w:cs="Arial"/>
                <w:sz w:val="16"/>
                <w:szCs w:val="16"/>
                <w:lang w:val="fr-FR"/>
              </w:rPr>
            </w:pPr>
          </w:p>
        </w:tc>
        <w:tc>
          <w:tcPr>
            <w:tcW w:w="1534" w:type="dxa"/>
            <w:vMerge/>
            <w:tcMar>
              <w:bottom w:w="28" w:type="dxa"/>
              <w:right w:w="28" w:type="dxa"/>
            </w:tcMar>
            <w:vAlign w:val="center"/>
          </w:tcPr>
          <w:p w14:paraId="2E521A2C" w14:textId="77777777" w:rsidR="00C724B8" w:rsidRPr="00C724B8" w:rsidRDefault="00C724B8" w:rsidP="00C724B8">
            <w:pPr>
              <w:rPr>
                <w:rFonts w:ascii="Arial" w:eastAsia="Arial" w:hAnsi="Arial" w:cs="Arial"/>
                <w:sz w:val="16"/>
                <w:szCs w:val="16"/>
                <w:lang w:val="fr-FR"/>
              </w:rPr>
            </w:pPr>
          </w:p>
        </w:tc>
        <w:tc>
          <w:tcPr>
            <w:tcW w:w="1533" w:type="dxa"/>
            <w:vMerge/>
            <w:tcMar>
              <w:bottom w:w="28" w:type="dxa"/>
              <w:right w:w="28" w:type="dxa"/>
            </w:tcMar>
            <w:vAlign w:val="center"/>
          </w:tcPr>
          <w:p w14:paraId="1EC2E4A6" w14:textId="77777777" w:rsidR="00C724B8" w:rsidRPr="00C724B8" w:rsidRDefault="00C724B8" w:rsidP="00C724B8">
            <w:pPr>
              <w:rPr>
                <w:rFonts w:ascii="Arial" w:hAnsi="Arial" w:cs="Arial"/>
                <w:sz w:val="16"/>
                <w:szCs w:val="16"/>
                <w:lang w:val="fr-FR"/>
              </w:rPr>
            </w:pPr>
          </w:p>
        </w:tc>
        <w:tc>
          <w:tcPr>
            <w:tcW w:w="1634" w:type="dxa"/>
            <w:vMerge/>
            <w:tcMar>
              <w:bottom w:w="28" w:type="dxa"/>
              <w:right w:w="28" w:type="dxa"/>
            </w:tcMar>
            <w:vAlign w:val="center"/>
          </w:tcPr>
          <w:p w14:paraId="35CA85E7" w14:textId="77777777" w:rsidR="00C724B8" w:rsidRPr="00C724B8" w:rsidRDefault="00C724B8" w:rsidP="00C724B8">
            <w:pPr>
              <w:rPr>
                <w:rFonts w:ascii="Arial" w:hAnsi="Arial" w:cs="Arial"/>
                <w:sz w:val="16"/>
                <w:szCs w:val="16"/>
                <w:lang w:val="fr-FR"/>
              </w:rPr>
            </w:pPr>
          </w:p>
        </w:tc>
      </w:tr>
      <w:tr w:rsidR="00C724B8" w:rsidRPr="00043FE4" w14:paraId="09B4F028" w14:textId="77777777" w:rsidTr="007570E3">
        <w:trPr>
          <w:trHeight w:val="20"/>
          <w:tblHeader/>
          <w:jc w:val="center"/>
        </w:trPr>
        <w:tc>
          <w:tcPr>
            <w:tcW w:w="2164" w:type="dxa"/>
            <w:vMerge/>
            <w:tcMar>
              <w:bottom w:w="28" w:type="dxa"/>
              <w:right w:w="28" w:type="dxa"/>
            </w:tcMar>
            <w:vAlign w:val="center"/>
          </w:tcPr>
          <w:p w14:paraId="0128F8F5"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1BE37405" w14:textId="77777777" w:rsidR="00C724B8" w:rsidRPr="00C724B8" w:rsidRDefault="00C724B8" w:rsidP="00C724B8">
            <w:pPr>
              <w:rPr>
                <w:rFonts w:ascii="Arial" w:eastAsia="Arial" w:hAnsi="Arial" w:cs="Arial"/>
                <w:position w:val="4"/>
                <w:sz w:val="16"/>
                <w:szCs w:val="16"/>
                <w:lang w:val="fr-FR"/>
              </w:rPr>
            </w:pPr>
            <w:r w:rsidRPr="00C724B8">
              <w:rPr>
                <w:rFonts w:ascii="Arial" w:eastAsia="Arial" w:hAnsi="Arial" w:cs="Arial"/>
                <w:position w:val="4"/>
                <w:sz w:val="16"/>
                <w:szCs w:val="16"/>
                <w:lang w:val="fr-FR"/>
              </w:rPr>
              <w:t xml:space="preserve">Surveillance et suivi des activités génératrices de revenu </w:t>
            </w:r>
            <w:r w:rsidRPr="00C724B8">
              <w:rPr>
                <w:rFonts w:ascii="Arial" w:eastAsia="Arial" w:hAnsi="Arial" w:cs="Arial"/>
                <w:position w:val="1"/>
                <w:sz w:val="16"/>
                <w:szCs w:val="16"/>
                <w:lang w:val="fr-FR"/>
              </w:rPr>
              <w:t>liées à la présence du projet dans la zone</w:t>
            </w:r>
          </w:p>
        </w:tc>
        <w:tc>
          <w:tcPr>
            <w:tcW w:w="1154" w:type="dxa"/>
            <w:vMerge/>
            <w:tcMar>
              <w:bottom w:w="28" w:type="dxa"/>
              <w:right w:w="28" w:type="dxa"/>
            </w:tcMar>
            <w:vAlign w:val="center"/>
          </w:tcPr>
          <w:p w14:paraId="7FE6B350" w14:textId="77777777" w:rsidR="00C724B8" w:rsidRPr="00C724B8" w:rsidRDefault="00C724B8" w:rsidP="00C724B8">
            <w:pPr>
              <w:jc w:val="center"/>
              <w:rPr>
                <w:rFonts w:ascii="Arial" w:eastAsia="Arial" w:hAnsi="Arial" w:cs="Arial"/>
                <w:sz w:val="16"/>
                <w:szCs w:val="16"/>
                <w:lang w:val="fr-FR"/>
              </w:rPr>
            </w:pPr>
          </w:p>
        </w:tc>
        <w:tc>
          <w:tcPr>
            <w:tcW w:w="1534" w:type="dxa"/>
            <w:vMerge/>
            <w:tcMar>
              <w:bottom w:w="28" w:type="dxa"/>
              <w:right w:w="28" w:type="dxa"/>
            </w:tcMar>
            <w:vAlign w:val="center"/>
          </w:tcPr>
          <w:p w14:paraId="507A050D" w14:textId="77777777" w:rsidR="00C724B8" w:rsidRPr="00C724B8" w:rsidRDefault="00C724B8" w:rsidP="00C724B8">
            <w:pPr>
              <w:rPr>
                <w:rFonts w:ascii="Arial" w:eastAsia="Arial" w:hAnsi="Arial" w:cs="Arial"/>
                <w:sz w:val="16"/>
                <w:szCs w:val="16"/>
                <w:lang w:val="fr-FR"/>
              </w:rPr>
            </w:pPr>
          </w:p>
        </w:tc>
        <w:tc>
          <w:tcPr>
            <w:tcW w:w="1533" w:type="dxa"/>
            <w:vMerge/>
            <w:tcMar>
              <w:bottom w:w="28" w:type="dxa"/>
              <w:right w:w="28" w:type="dxa"/>
            </w:tcMar>
            <w:vAlign w:val="center"/>
          </w:tcPr>
          <w:p w14:paraId="7420A50D" w14:textId="77777777" w:rsidR="00C724B8" w:rsidRPr="00C724B8" w:rsidRDefault="00C724B8" w:rsidP="00C724B8">
            <w:pPr>
              <w:rPr>
                <w:rFonts w:ascii="Arial" w:hAnsi="Arial" w:cs="Arial"/>
                <w:sz w:val="16"/>
                <w:szCs w:val="16"/>
                <w:lang w:val="fr-FR"/>
              </w:rPr>
            </w:pPr>
          </w:p>
        </w:tc>
        <w:tc>
          <w:tcPr>
            <w:tcW w:w="1634" w:type="dxa"/>
            <w:vMerge/>
            <w:tcMar>
              <w:bottom w:w="28" w:type="dxa"/>
              <w:right w:w="28" w:type="dxa"/>
            </w:tcMar>
            <w:vAlign w:val="center"/>
          </w:tcPr>
          <w:p w14:paraId="2368E20E" w14:textId="77777777" w:rsidR="00C724B8" w:rsidRPr="00C724B8" w:rsidRDefault="00C724B8" w:rsidP="00C724B8">
            <w:pPr>
              <w:rPr>
                <w:rFonts w:ascii="Arial" w:hAnsi="Arial" w:cs="Arial"/>
                <w:sz w:val="16"/>
                <w:szCs w:val="16"/>
                <w:lang w:val="fr-FR"/>
              </w:rPr>
            </w:pPr>
          </w:p>
        </w:tc>
      </w:tr>
    </w:tbl>
    <w:p w14:paraId="40E34562" w14:textId="77777777" w:rsidR="00C724B8" w:rsidRPr="00C724B8" w:rsidRDefault="00C724B8" w:rsidP="00C724B8">
      <w:pPr>
        <w:spacing w:before="240" w:after="240"/>
        <w:rPr>
          <w:rFonts w:ascii="Arial" w:hAnsi="Arial" w:cs="Arial"/>
          <w:lang w:val="fr-FR"/>
        </w:rPr>
      </w:pPr>
    </w:p>
    <w:tbl>
      <w:tblPr>
        <w:tblW w:w="136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2164"/>
        <w:gridCol w:w="5589"/>
        <w:gridCol w:w="1154"/>
        <w:gridCol w:w="1534"/>
        <w:gridCol w:w="1533"/>
        <w:gridCol w:w="1634"/>
      </w:tblGrid>
      <w:tr w:rsidR="00C724B8" w:rsidRPr="00C724B8" w14:paraId="7C10FEF0" w14:textId="77777777" w:rsidTr="007570E3">
        <w:trPr>
          <w:trHeight w:val="20"/>
          <w:tblHeader/>
          <w:jc w:val="center"/>
        </w:trPr>
        <w:tc>
          <w:tcPr>
            <w:tcW w:w="2164" w:type="dxa"/>
            <w:vMerge w:val="restart"/>
            <w:shd w:val="clear" w:color="auto" w:fill="D9D9D9" w:themeFill="background1" w:themeFillShade="D9"/>
            <w:tcMar>
              <w:bottom w:w="28" w:type="dxa"/>
              <w:right w:w="28" w:type="dxa"/>
            </w:tcMar>
            <w:vAlign w:val="center"/>
          </w:tcPr>
          <w:p w14:paraId="69E9A8E6"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El</w:t>
            </w:r>
            <w:r w:rsidRPr="00C724B8">
              <w:rPr>
                <w:rFonts w:ascii="Arial" w:eastAsia="Arial" w:hAnsi="Arial" w:cs="Arial"/>
                <w:b/>
                <w:spacing w:val="1"/>
                <w:sz w:val="16"/>
                <w:szCs w:val="16"/>
                <w:lang w:val="fr-FR"/>
              </w:rPr>
              <w:t>éme</w:t>
            </w:r>
            <w:r w:rsidRPr="00C724B8">
              <w:rPr>
                <w:rFonts w:ascii="Arial" w:eastAsia="Arial" w:hAnsi="Arial" w:cs="Arial"/>
                <w:b/>
                <w:sz w:val="16"/>
                <w:szCs w:val="16"/>
                <w:lang w:val="fr-FR"/>
              </w:rPr>
              <w:t>n</w:t>
            </w:r>
            <w:r w:rsidRPr="00C724B8">
              <w:rPr>
                <w:rFonts w:ascii="Arial" w:eastAsia="Arial" w:hAnsi="Arial" w:cs="Arial"/>
                <w:b/>
                <w:spacing w:val="-2"/>
                <w:sz w:val="16"/>
                <w:szCs w:val="16"/>
                <w:lang w:val="fr-FR"/>
              </w:rPr>
              <w:t>t</w:t>
            </w:r>
            <w:r w:rsidRPr="00C724B8">
              <w:rPr>
                <w:rFonts w:ascii="Arial" w:eastAsia="Arial" w:hAnsi="Arial" w:cs="Arial"/>
                <w:b/>
                <w:sz w:val="16"/>
                <w:szCs w:val="16"/>
                <w:lang w:val="fr-FR"/>
              </w:rPr>
              <w:t>s</w:t>
            </w:r>
            <w:r w:rsidRPr="00C724B8">
              <w:rPr>
                <w:rFonts w:ascii="Arial" w:eastAsia="Arial" w:hAnsi="Arial" w:cs="Arial"/>
                <w:b/>
                <w:spacing w:val="1"/>
                <w:sz w:val="16"/>
                <w:szCs w:val="16"/>
                <w:lang w:val="fr-FR"/>
              </w:rPr>
              <w:t xml:space="preserve"> o</w:t>
            </w:r>
            <w:r w:rsidRPr="00C724B8">
              <w:rPr>
                <w:rFonts w:ascii="Arial" w:eastAsia="Arial" w:hAnsi="Arial" w:cs="Arial"/>
                <w:b/>
                <w:sz w:val="16"/>
                <w:szCs w:val="16"/>
                <w:lang w:val="fr-FR"/>
              </w:rPr>
              <w:t>b</w:t>
            </w:r>
            <w:r w:rsidRPr="00C724B8">
              <w:rPr>
                <w:rFonts w:ascii="Arial" w:eastAsia="Arial" w:hAnsi="Arial" w:cs="Arial"/>
                <w:b/>
                <w:spacing w:val="1"/>
                <w:sz w:val="16"/>
                <w:szCs w:val="16"/>
                <w:lang w:val="fr-FR"/>
              </w:rPr>
              <w:t>je</w:t>
            </w:r>
            <w:r w:rsidRPr="00C724B8">
              <w:rPr>
                <w:rFonts w:ascii="Arial" w:eastAsia="Arial" w:hAnsi="Arial" w:cs="Arial"/>
                <w:b/>
                <w:spacing w:val="-2"/>
                <w:sz w:val="16"/>
                <w:szCs w:val="16"/>
                <w:lang w:val="fr-FR"/>
              </w:rPr>
              <w:t>t</w:t>
            </w:r>
            <w:r w:rsidRPr="00C724B8">
              <w:rPr>
                <w:rFonts w:ascii="Arial" w:eastAsia="Arial" w:hAnsi="Arial" w:cs="Arial"/>
                <w:b/>
                <w:sz w:val="16"/>
                <w:szCs w:val="16"/>
                <w:lang w:val="fr-FR"/>
              </w:rPr>
              <w:t>s</w:t>
            </w:r>
            <w:r w:rsidRPr="00C724B8">
              <w:rPr>
                <w:rFonts w:ascii="Arial" w:eastAsia="Arial" w:hAnsi="Arial" w:cs="Arial"/>
                <w:b/>
                <w:spacing w:val="1"/>
                <w:sz w:val="16"/>
                <w:szCs w:val="16"/>
                <w:lang w:val="fr-FR"/>
              </w:rPr>
              <w:t xml:space="preserve"> d</w:t>
            </w:r>
            <w:r w:rsidRPr="00C724B8">
              <w:rPr>
                <w:rFonts w:ascii="Arial" w:eastAsia="Arial" w:hAnsi="Arial" w:cs="Arial"/>
                <w:b/>
                <w:sz w:val="16"/>
                <w:szCs w:val="16"/>
                <w:lang w:val="fr-FR"/>
              </w:rPr>
              <w:t xml:space="preserve">e </w:t>
            </w:r>
            <w:r w:rsidRPr="00C724B8">
              <w:rPr>
                <w:rFonts w:ascii="Arial" w:eastAsia="Arial" w:hAnsi="Arial" w:cs="Arial"/>
                <w:b/>
                <w:spacing w:val="1"/>
                <w:sz w:val="16"/>
                <w:szCs w:val="16"/>
                <w:lang w:val="fr-FR"/>
              </w:rPr>
              <w:t>s</w:t>
            </w:r>
            <w:r w:rsidRPr="00C724B8">
              <w:rPr>
                <w:rFonts w:ascii="Arial" w:eastAsia="Arial" w:hAnsi="Arial" w:cs="Arial"/>
                <w:b/>
                <w:sz w:val="16"/>
                <w:szCs w:val="16"/>
                <w:lang w:val="fr-FR"/>
              </w:rPr>
              <w:t>ur</w:t>
            </w:r>
            <w:r w:rsidRPr="00C724B8">
              <w:rPr>
                <w:rFonts w:ascii="Arial" w:eastAsia="Arial" w:hAnsi="Arial" w:cs="Arial"/>
                <w:b/>
                <w:spacing w:val="-2"/>
                <w:sz w:val="16"/>
                <w:szCs w:val="16"/>
                <w:lang w:val="fr-FR"/>
              </w:rPr>
              <w:t>v</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i</w:t>
            </w:r>
            <w:r w:rsidRPr="00C724B8">
              <w:rPr>
                <w:rFonts w:ascii="Arial" w:eastAsia="Arial" w:hAnsi="Arial" w:cs="Arial"/>
                <w:b/>
                <w:spacing w:val="1"/>
                <w:sz w:val="16"/>
                <w:szCs w:val="16"/>
                <w:lang w:val="fr-FR"/>
              </w:rPr>
              <w:t>l</w:t>
            </w:r>
            <w:r w:rsidRPr="00C724B8">
              <w:rPr>
                <w:rFonts w:ascii="Arial" w:eastAsia="Arial" w:hAnsi="Arial" w:cs="Arial"/>
                <w:b/>
                <w:sz w:val="16"/>
                <w:szCs w:val="16"/>
                <w:lang w:val="fr-FR"/>
              </w:rPr>
              <w:t>l</w:t>
            </w:r>
            <w:r w:rsidRPr="00C724B8">
              <w:rPr>
                <w:rFonts w:ascii="Arial" w:eastAsia="Arial" w:hAnsi="Arial" w:cs="Arial"/>
                <w:b/>
                <w:spacing w:val="1"/>
                <w:sz w:val="16"/>
                <w:szCs w:val="16"/>
                <w:lang w:val="fr-FR"/>
              </w:rPr>
              <w:t>a</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 xml:space="preserve"> </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 xml:space="preserve">t </w:t>
            </w:r>
            <w:r w:rsidRPr="00C724B8">
              <w:rPr>
                <w:rFonts w:ascii="Arial" w:eastAsia="Arial" w:hAnsi="Arial" w:cs="Arial"/>
                <w:b/>
                <w:spacing w:val="1"/>
                <w:sz w:val="16"/>
                <w:szCs w:val="16"/>
                <w:lang w:val="fr-FR"/>
              </w:rPr>
              <w:t>d</w:t>
            </w: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 xml:space="preserve"> </w:t>
            </w:r>
            <w:r w:rsidRPr="00C724B8">
              <w:rPr>
                <w:rFonts w:ascii="Arial" w:eastAsia="Arial" w:hAnsi="Arial" w:cs="Arial"/>
                <w:b/>
                <w:spacing w:val="1"/>
                <w:sz w:val="16"/>
                <w:szCs w:val="16"/>
                <w:lang w:val="fr-FR"/>
              </w:rPr>
              <w:t>s</w:t>
            </w:r>
            <w:r w:rsidRPr="00C724B8">
              <w:rPr>
                <w:rFonts w:ascii="Arial" w:eastAsia="Arial" w:hAnsi="Arial" w:cs="Arial"/>
                <w:b/>
                <w:sz w:val="16"/>
                <w:szCs w:val="16"/>
                <w:lang w:val="fr-FR"/>
              </w:rPr>
              <w:t>u</w:t>
            </w:r>
            <w:r w:rsidRPr="00C724B8">
              <w:rPr>
                <w:rFonts w:ascii="Arial" w:eastAsia="Arial" w:hAnsi="Arial" w:cs="Arial"/>
                <w:b/>
                <w:spacing w:val="1"/>
                <w:sz w:val="16"/>
                <w:szCs w:val="16"/>
                <w:lang w:val="fr-FR"/>
              </w:rPr>
              <w:t>i</w:t>
            </w:r>
            <w:r w:rsidRPr="00C724B8">
              <w:rPr>
                <w:rFonts w:ascii="Arial" w:eastAsia="Arial" w:hAnsi="Arial" w:cs="Arial"/>
                <w:b/>
                <w:spacing w:val="-2"/>
                <w:sz w:val="16"/>
                <w:szCs w:val="16"/>
                <w:lang w:val="fr-FR"/>
              </w:rPr>
              <w:t>v</w:t>
            </w:r>
            <w:r w:rsidRPr="00C724B8">
              <w:rPr>
                <w:rFonts w:ascii="Arial" w:eastAsia="Arial" w:hAnsi="Arial" w:cs="Arial"/>
                <w:b/>
                <w:sz w:val="16"/>
                <w:szCs w:val="16"/>
                <w:lang w:val="fr-FR"/>
              </w:rPr>
              <w:t>i</w:t>
            </w:r>
          </w:p>
        </w:tc>
        <w:tc>
          <w:tcPr>
            <w:tcW w:w="5589" w:type="dxa"/>
            <w:vMerge w:val="restart"/>
            <w:shd w:val="clear" w:color="auto" w:fill="D9D9D9" w:themeFill="background1" w:themeFillShade="D9"/>
            <w:tcMar>
              <w:bottom w:w="28" w:type="dxa"/>
              <w:right w:w="28" w:type="dxa"/>
            </w:tcMar>
            <w:vAlign w:val="center"/>
          </w:tcPr>
          <w:p w14:paraId="440179C3"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T</w:t>
            </w:r>
            <w:r w:rsidRPr="00C724B8">
              <w:rPr>
                <w:rFonts w:ascii="Arial" w:eastAsia="Arial" w:hAnsi="Arial" w:cs="Arial"/>
                <w:b/>
                <w:spacing w:val="1"/>
                <w:sz w:val="16"/>
                <w:szCs w:val="16"/>
                <w:lang w:val="fr-FR"/>
              </w:rPr>
              <w:t>âc</w:t>
            </w:r>
            <w:r w:rsidRPr="00C724B8">
              <w:rPr>
                <w:rFonts w:ascii="Arial" w:eastAsia="Arial" w:hAnsi="Arial" w:cs="Arial"/>
                <w:b/>
                <w:sz w:val="16"/>
                <w:szCs w:val="16"/>
                <w:lang w:val="fr-FR"/>
              </w:rPr>
              <w:t>he</w:t>
            </w:r>
            <w:r w:rsidRPr="00C724B8">
              <w:rPr>
                <w:rFonts w:ascii="Arial" w:eastAsia="Arial" w:hAnsi="Arial" w:cs="Arial"/>
                <w:b/>
                <w:spacing w:val="-1"/>
                <w:sz w:val="16"/>
                <w:szCs w:val="16"/>
                <w:lang w:val="fr-FR"/>
              </w:rPr>
              <w:t xml:space="preserve"> </w:t>
            </w:r>
            <w:r w:rsidRPr="00C724B8">
              <w:rPr>
                <w:rFonts w:ascii="Arial" w:eastAsia="Arial" w:hAnsi="Arial" w:cs="Arial"/>
                <w:b/>
                <w:sz w:val="16"/>
                <w:szCs w:val="16"/>
                <w:lang w:val="fr-FR"/>
              </w:rPr>
              <w:t>de</w:t>
            </w:r>
            <w:r w:rsidRPr="00C724B8">
              <w:rPr>
                <w:rFonts w:ascii="Arial" w:eastAsia="Arial" w:hAnsi="Arial" w:cs="Arial"/>
                <w:b/>
                <w:spacing w:val="1"/>
                <w:sz w:val="16"/>
                <w:szCs w:val="16"/>
                <w:lang w:val="fr-FR"/>
              </w:rPr>
              <w:t xml:space="preserve"> l</w:t>
            </w:r>
            <w:r w:rsidRPr="00C724B8">
              <w:rPr>
                <w:rFonts w:ascii="Arial" w:eastAsia="Arial" w:hAnsi="Arial" w:cs="Arial"/>
                <w:b/>
                <w:sz w:val="16"/>
                <w:szCs w:val="16"/>
                <w:lang w:val="fr-FR"/>
              </w:rPr>
              <w:t>a</w:t>
            </w:r>
            <w:r w:rsidRPr="00C724B8">
              <w:rPr>
                <w:rFonts w:ascii="Arial" w:eastAsia="Arial" w:hAnsi="Arial" w:cs="Arial"/>
                <w:b/>
                <w:spacing w:val="-1"/>
                <w:sz w:val="16"/>
                <w:szCs w:val="16"/>
                <w:lang w:val="fr-FR"/>
              </w:rPr>
              <w:t xml:space="preserve"> </w:t>
            </w:r>
            <w:r w:rsidRPr="00C724B8">
              <w:rPr>
                <w:rFonts w:ascii="Arial" w:eastAsia="Arial" w:hAnsi="Arial" w:cs="Arial"/>
                <w:b/>
                <w:spacing w:val="1"/>
                <w:sz w:val="16"/>
                <w:szCs w:val="16"/>
                <w:lang w:val="fr-FR"/>
              </w:rPr>
              <w:t>s</w:t>
            </w:r>
            <w:r w:rsidRPr="00C724B8">
              <w:rPr>
                <w:rFonts w:ascii="Arial" w:eastAsia="Arial" w:hAnsi="Arial" w:cs="Arial"/>
                <w:b/>
                <w:sz w:val="16"/>
                <w:szCs w:val="16"/>
                <w:lang w:val="fr-FR"/>
              </w:rPr>
              <w:t>ur</w:t>
            </w:r>
            <w:r w:rsidRPr="00C724B8">
              <w:rPr>
                <w:rFonts w:ascii="Arial" w:eastAsia="Arial" w:hAnsi="Arial" w:cs="Arial"/>
                <w:b/>
                <w:spacing w:val="-2"/>
                <w:sz w:val="16"/>
                <w:szCs w:val="16"/>
                <w:lang w:val="fr-FR"/>
              </w:rPr>
              <w:t>v</w:t>
            </w:r>
            <w:r w:rsidRPr="00C724B8">
              <w:rPr>
                <w:rFonts w:ascii="Arial" w:eastAsia="Arial" w:hAnsi="Arial" w:cs="Arial"/>
                <w:b/>
                <w:spacing w:val="2"/>
                <w:sz w:val="16"/>
                <w:szCs w:val="16"/>
                <w:lang w:val="fr-FR"/>
              </w:rPr>
              <w:t>e</w:t>
            </w:r>
            <w:r w:rsidRPr="00C724B8">
              <w:rPr>
                <w:rFonts w:ascii="Arial" w:eastAsia="Arial" w:hAnsi="Arial" w:cs="Arial"/>
                <w:b/>
                <w:sz w:val="16"/>
                <w:szCs w:val="16"/>
                <w:lang w:val="fr-FR"/>
              </w:rPr>
              <w:t>i</w:t>
            </w:r>
            <w:r w:rsidRPr="00C724B8">
              <w:rPr>
                <w:rFonts w:ascii="Arial" w:eastAsia="Arial" w:hAnsi="Arial" w:cs="Arial"/>
                <w:b/>
                <w:spacing w:val="1"/>
                <w:sz w:val="16"/>
                <w:szCs w:val="16"/>
                <w:lang w:val="fr-FR"/>
              </w:rPr>
              <w:t>l</w:t>
            </w:r>
            <w:r w:rsidRPr="00C724B8">
              <w:rPr>
                <w:rFonts w:ascii="Arial" w:eastAsia="Arial" w:hAnsi="Arial" w:cs="Arial"/>
                <w:b/>
                <w:sz w:val="16"/>
                <w:szCs w:val="16"/>
                <w:lang w:val="fr-FR"/>
              </w:rPr>
              <w:t>l</w:t>
            </w:r>
            <w:r w:rsidRPr="00C724B8">
              <w:rPr>
                <w:rFonts w:ascii="Arial" w:eastAsia="Arial" w:hAnsi="Arial" w:cs="Arial"/>
                <w:b/>
                <w:spacing w:val="1"/>
                <w:sz w:val="16"/>
                <w:szCs w:val="16"/>
                <w:lang w:val="fr-FR"/>
              </w:rPr>
              <w:t>a</w:t>
            </w:r>
            <w:r w:rsidRPr="00C724B8">
              <w:rPr>
                <w:rFonts w:ascii="Arial" w:eastAsia="Arial" w:hAnsi="Arial" w:cs="Arial"/>
                <w:b/>
                <w:spacing w:val="-2"/>
                <w:sz w:val="16"/>
                <w:szCs w:val="16"/>
                <w:lang w:val="fr-FR"/>
              </w:rPr>
              <w:t>n</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e</w:t>
            </w:r>
            <w:r w:rsidRPr="00C724B8">
              <w:rPr>
                <w:rFonts w:ascii="Arial" w:eastAsia="Arial" w:hAnsi="Arial" w:cs="Arial"/>
                <w:b/>
                <w:spacing w:val="2"/>
                <w:sz w:val="16"/>
                <w:szCs w:val="16"/>
                <w:lang w:val="fr-FR"/>
              </w:rPr>
              <w:t xml:space="preserve"> </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t</w:t>
            </w:r>
            <w:r w:rsidRPr="00C724B8">
              <w:rPr>
                <w:rFonts w:ascii="Arial" w:eastAsia="Arial" w:hAnsi="Arial" w:cs="Arial"/>
                <w:b/>
                <w:spacing w:val="-2"/>
                <w:sz w:val="16"/>
                <w:szCs w:val="16"/>
                <w:lang w:val="fr-FR"/>
              </w:rPr>
              <w:t xml:space="preserve"> d</w:t>
            </w:r>
            <w:r w:rsidRPr="00C724B8">
              <w:rPr>
                <w:rFonts w:ascii="Arial" w:eastAsia="Arial" w:hAnsi="Arial" w:cs="Arial"/>
                <w:b/>
                <w:sz w:val="16"/>
                <w:szCs w:val="16"/>
                <w:lang w:val="fr-FR"/>
              </w:rPr>
              <w:t>u</w:t>
            </w:r>
            <w:r w:rsidRPr="00C724B8">
              <w:rPr>
                <w:rFonts w:ascii="Arial" w:eastAsia="Arial" w:hAnsi="Arial" w:cs="Arial"/>
                <w:b/>
                <w:spacing w:val="1"/>
                <w:sz w:val="16"/>
                <w:szCs w:val="16"/>
                <w:lang w:val="fr-FR"/>
              </w:rPr>
              <w:t xml:space="preserve"> s</w:t>
            </w:r>
            <w:r w:rsidRPr="00C724B8">
              <w:rPr>
                <w:rFonts w:ascii="Arial" w:eastAsia="Arial" w:hAnsi="Arial" w:cs="Arial"/>
                <w:b/>
                <w:sz w:val="16"/>
                <w:szCs w:val="16"/>
                <w:lang w:val="fr-FR"/>
              </w:rPr>
              <w:t>u</w:t>
            </w:r>
            <w:r w:rsidRPr="00C724B8">
              <w:rPr>
                <w:rFonts w:ascii="Arial" w:eastAsia="Arial" w:hAnsi="Arial" w:cs="Arial"/>
                <w:b/>
                <w:spacing w:val="1"/>
                <w:sz w:val="16"/>
                <w:szCs w:val="16"/>
                <w:lang w:val="fr-FR"/>
              </w:rPr>
              <w:t>i</w:t>
            </w:r>
            <w:r w:rsidRPr="00C724B8">
              <w:rPr>
                <w:rFonts w:ascii="Arial" w:eastAsia="Arial" w:hAnsi="Arial" w:cs="Arial"/>
                <w:b/>
                <w:spacing w:val="-2"/>
                <w:sz w:val="16"/>
                <w:szCs w:val="16"/>
                <w:lang w:val="fr-FR"/>
              </w:rPr>
              <w:t>v</w:t>
            </w:r>
            <w:r w:rsidRPr="00C724B8">
              <w:rPr>
                <w:rFonts w:ascii="Arial" w:eastAsia="Arial" w:hAnsi="Arial" w:cs="Arial"/>
                <w:b/>
                <w:sz w:val="16"/>
                <w:szCs w:val="16"/>
                <w:lang w:val="fr-FR"/>
              </w:rPr>
              <w:t>i</w:t>
            </w:r>
          </w:p>
        </w:tc>
        <w:tc>
          <w:tcPr>
            <w:tcW w:w="5855" w:type="dxa"/>
            <w:gridSpan w:val="4"/>
            <w:shd w:val="clear" w:color="auto" w:fill="D9D9D9" w:themeFill="background1" w:themeFillShade="D9"/>
            <w:tcMar>
              <w:bottom w:w="28" w:type="dxa"/>
              <w:right w:w="28" w:type="dxa"/>
            </w:tcMar>
            <w:vAlign w:val="center"/>
          </w:tcPr>
          <w:p w14:paraId="07A91180"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Stru</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tur</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s</w:t>
            </w:r>
          </w:p>
        </w:tc>
      </w:tr>
      <w:tr w:rsidR="00C724B8" w:rsidRPr="00043FE4" w14:paraId="12DB005F" w14:textId="77777777" w:rsidTr="007570E3">
        <w:trPr>
          <w:trHeight w:val="20"/>
          <w:tblHeader/>
          <w:jc w:val="center"/>
        </w:trPr>
        <w:tc>
          <w:tcPr>
            <w:tcW w:w="2164" w:type="dxa"/>
            <w:vMerge/>
            <w:shd w:val="clear" w:color="auto" w:fill="D9D9D9" w:themeFill="background1" w:themeFillShade="D9"/>
            <w:tcMar>
              <w:bottom w:w="28" w:type="dxa"/>
              <w:right w:w="28" w:type="dxa"/>
            </w:tcMar>
            <w:vAlign w:val="center"/>
          </w:tcPr>
          <w:p w14:paraId="33113A2B" w14:textId="77777777" w:rsidR="00C724B8" w:rsidRPr="00C724B8" w:rsidRDefault="00C724B8" w:rsidP="00C724B8">
            <w:pPr>
              <w:jc w:val="center"/>
              <w:rPr>
                <w:rFonts w:ascii="Arial" w:hAnsi="Arial" w:cs="Arial"/>
                <w:sz w:val="16"/>
                <w:szCs w:val="16"/>
                <w:lang w:val="fr-FR"/>
              </w:rPr>
            </w:pPr>
          </w:p>
        </w:tc>
        <w:tc>
          <w:tcPr>
            <w:tcW w:w="5589" w:type="dxa"/>
            <w:vMerge/>
            <w:shd w:val="clear" w:color="auto" w:fill="D9D9D9" w:themeFill="background1" w:themeFillShade="D9"/>
            <w:tcMar>
              <w:bottom w:w="28" w:type="dxa"/>
              <w:right w:w="28" w:type="dxa"/>
            </w:tcMar>
            <w:vAlign w:val="center"/>
          </w:tcPr>
          <w:p w14:paraId="36F15C90" w14:textId="77777777" w:rsidR="00C724B8" w:rsidRPr="00C724B8" w:rsidRDefault="00C724B8" w:rsidP="00C724B8">
            <w:pPr>
              <w:rPr>
                <w:rFonts w:ascii="Arial" w:hAnsi="Arial" w:cs="Arial"/>
                <w:sz w:val="16"/>
                <w:szCs w:val="16"/>
                <w:lang w:val="fr-FR"/>
              </w:rPr>
            </w:pPr>
          </w:p>
        </w:tc>
        <w:tc>
          <w:tcPr>
            <w:tcW w:w="2688" w:type="dxa"/>
            <w:gridSpan w:val="2"/>
            <w:shd w:val="clear" w:color="auto" w:fill="D9D9D9" w:themeFill="background1" w:themeFillShade="D9"/>
            <w:tcMar>
              <w:bottom w:w="28" w:type="dxa"/>
              <w:right w:w="28" w:type="dxa"/>
            </w:tcMar>
            <w:vAlign w:val="center"/>
          </w:tcPr>
          <w:p w14:paraId="6478CB17" w14:textId="77777777" w:rsidR="00C724B8" w:rsidRPr="00C724B8" w:rsidRDefault="00C724B8" w:rsidP="00C724B8">
            <w:pPr>
              <w:jc w:val="center"/>
              <w:rPr>
                <w:rFonts w:ascii="Arial" w:eastAsia="Arial" w:hAnsi="Arial" w:cs="Arial"/>
                <w:b/>
                <w:sz w:val="16"/>
                <w:szCs w:val="16"/>
                <w:lang w:val="fr-FR"/>
              </w:rPr>
            </w:pPr>
            <w:r w:rsidRPr="00C724B8">
              <w:rPr>
                <w:rFonts w:ascii="Arial" w:eastAsia="Arial" w:hAnsi="Arial" w:cs="Arial"/>
                <w:b/>
                <w:sz w:val="16"/>
                <w:szCs w:val="16"/>
                <w:lang w:val="fr-FR"/>
              </w:rPr>
              <w:t>Sur</w:t>
            </w:r>
            <w:r w:rsidRPr="00C724B8">
              <w:rPr>
                <w:rFonts w:ascii="Arial" w:eastAsia="Arial" w:hAnsi="Arial" w:cs="Arial"/>
                <w:b/>
                <w:spacing w:val="-2"/>
                <w:sz w:val="16"/>
                <w:szCs w:val="16"/>
                <w:lang w:val="fr-FR"/>
              </w:rPr>
              <w:t>v</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i</w:t>
            </w:r>
            <w:r w:rsidRPr="00C724B8">
              <w:rPr>
                <w:rFonts w:ascii="Arial" w:eastAsia="Arial" w:hAnsi="Arial" w:cs="Arial"/>
                <w:b/>
                <w:spacing w:val="1"/>
                <w:sz w:val="16"/>
                <w:szCs w:val="16"/>
                <w:lang w:val="fr-FR"/>
              </w:rPr>
              <w:t>l</w:t>
            </w:r>
            <w:r w:rsidRPr="00C724B8">
              <w:rPr>
                <w:rFonts w:ascii="Arial" w:eastAsia="Arial" w:hAnsi="Arial" w:cs="Arial"/>
                <w:b/>
                <w:sz w:val="16"/>
                <w:szCs w:val="16"/>
                <w:lang w:val="fr-FR"/>
              </w:rPr>
              <w:t>l</w:t>
            </w:r>
            <w:r w:rsidRPr="00C724B8">
              <w:rPr>
                <w:rFonts w:ascii="Arial" w:eastAsia="Arial" w:hAnsi="Arial" w:cs="Arial"/>
                <w:b/>
                <w:spacing w:val="1"/>
                <w:sz w:val="16"/>
                <w:szCs w:val="16"/>
                <w:lang w:val="fr-FR"/>
              </w:rPr>
              <w:t>a</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 xml:space="preserve">e </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v</w:t>
            </w:r>
            <w:r w:rsidRPr="00C724B8">
              <w:rPr>
                <w:rFonts w:ascii="Arial" w:eastAsia="Arial" w:hAnsi="Arial" w:cs="Arial"/>
                <w:b/>
                <w:sz w:val="16"/>
                <w:szCs w:val="16"/>
                <w:lang w:val="fr-FR"/>
              </w:rPr>
              <w:t>iro</w:t>
            </w:r>
            <w:r w:rsidRPr="00C724B8">
              <w:rPr>
                <w:rFonts w:ascii="Arial" w:eastAsia="Arial" w:hAnsi="Arial" w:cs="Arial"/>
                <w:b/>
                <w:spacing w:val="1"/>
                <w:sz w:val="16"/>
                <w:szCs w:val="16"/>
                <w:lang w:val="fr-FR"/>
              </w:rPr>
              <w:t>n</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em</w:t>
            </w:r>
            <w:r w:rsidRPr="00C724B8">
              <w:rPr>
                <w:rFonts w:ascii="Arial" w:eastAsia="Arial" w:hAnsi="Arial" w:cs="Arial"/>
                <w:b/>
                <w:sz w:val="16"/>
                <w:szCs w:val="16"/>
                <w:lang w:val="fr-FR"/>
              </w:rPr>
              <w:t>e</w:t>
            </w:r>
            <w:r w:rsidRPr="00C724B8">
              <w:rPr>
                <w:rFonts w:ascii="Arial" w:eastAsia="Arial" w:hAnsi="Arial" w:cs="Arial"/>
                <w:b/>
                <w:spacing w:val="-2"/>
                <w:sz w:val="16"/>
                <w:szCs w:val="16"/>
                <w:lang w:val="fr-FR"/>
              </w:rPr>
              <w:t>n</w:t>
            </w:r>
            <w:r w:rsidRPr="00C724B8">
              <w:rPr>
                <w:rFonts w:ascii="Arial" w:eastAsia="Arial" w:hAnsi="Arial" w:cs="Arial"/>
                <w:b/>
                <w:spacing w:val="1"/>
                <w:sz w:val="16"/>
                <w:szCs w:val="16"/>
                <w:lang w:val="fr-FR"/>
              </w:rPr>
              <w:t>t</w:t>
            </w:r>
            <w:r w:rsidRPr="00C724B8">
              <w:rPr>
                <w:rFonts w:ascii="Arial" w:eastAsia="Arial" w:hAnsi="Arial" w:cs="Arial"/>
                <w:b/>
                <w:spacing w:val="-2"/>
                <w:sz w:val="16"/>
                <w:szCs w:val="16"/>
                <w:lang w:val="fr-FR"/>
              </w:rPr>
              <w:t>a</w:t>
            </w:r>
            <w:r w:rsidRPr="00C724B8">
              <w:rPr>
                <w:rFonts w:ascii="Arial" w:eastAsia="Arial" w:hAnsi="Arial" w:cs="Arial"/>
                <w:b/>
                <w:sz w:val="16"/>
                <w:szCs w:val="16"/>
                <w:lang w:val="fr-FR"/>
              </w:rPr>
              <w:t>le</w:t>
            </w:r>
          </w:p>
          <w:p w14:paraId="091415D7"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(Ph</w:t>
            </w:r>
            <w:r w:rsidRPr="00C724B8">
              <w:rPr>
                <w:rFonts w:ascii="Arial" w:eastAsia="Arial" w:hAnsi="Arial" w:cs="Arial"/>
                <w:b/>
                <w:spacing w:val="1"/>
                <w:sz w:val="16"/>
                <w:szCs w:val="16"/>
                <w:lang w:val="fr-FR"/>
              </w:rPr>
              <w:t>ase</w:t>
            </w:r>
            <w:r w:rsidRPr="00C724B8">
              <w:rPr>
                <w:rFonts w:ascii="Arial" w:eastAsia="Arial" w:hAnsi="Arial" w:cs="Arial"/>
                <w:b/>
                <w:sz w:val="16"/>
                <w:szCs w:val="16"/>
                <w:lang w:val="fr-FR"/>
              </w:rPr>
              <w:t>s</w:t>
            </w:r>
            <w:r w:rsidRPr="00C724B8">
              <w:rPr>
                <w:rFonts w:ascii="Arial" w:eastAsia="Arial" w:hAnsi="Arial" w:cs="Arial"/>
                <w:b/>
                <w:spacing w:val="-1"/>
                <w:sz w:val="16"/>
                <w:szCs w:val="16"/>
                <w:lang w:val="fr-FR"/>
              </w:rPr>
              <w:t xml:space="preserve"> </w:t>
            </w:r>
            <w:r w:rsidRPr="00C724B8">
              <w:rPr>
                <w:rFonts w:ascii="Arial" w:eastAsia="Arial" w:hAnsi="Arial" w:cs="Arial"/>
                <w:b/>
                <w:sz w:val="16"/>
                <w:szCs w:val="16"/>
                <w:lang w:val="fr-FR"/>
              </w:rPr>
              <w:t>pr</w:t>
            </w:r>
            <w:r w:rsidRPr="00C724B8">
              <w:rPr>
                <w:rFonts w:ascii="Arial" w:eastAsia="Arial" w:hAnsi="Arial" w:cs="Arial"/>
                <w:b/>
                <w:spacing w:val="1"/>
                <w:sz w:val="16"/>
                <w:szCs w:val="16"/>
                <w:lang w:val="fr-FR"/>
              </w:rPr>
              <w:t>é</w:t>
            </w:r>
            <w:r w:rsidRPr="00C724B8">
              <w:rPr>
                <w:rFonts w:ascii="Arial" w:eastAsia="Arial" w:hAnsi="Arial" w:cs="Arial"/>
                <w:b/>
                <w:sz w:val="16"/>
                <w:szCs w:val="16"/>
                <w:lang w:val="fr-FR"/>
              </w:rPr>
              <w:t>p</w:t>
            </w:r>
            <w:r w:rsidRPr="00C724B8">
              <w:rPr>
                <w:rFonts w:ascii="Arial" w:eastAsia="Arial" w:hAnsi="Arial" w:cs="Arial"/>
                <w:b/>
                <w:spacing w:val="1"/>
                <w:sz w:val="16"/>
                <w:szCs w:val="16"/>
                <w:lang w:val="fr-FR"/>
              </w:rPr>
              <w:t>a</w:t>
            </w:r>
            <w:r w:rsidRPr="00C724B8">
              <w:rPr>
                <w:rFonts w:ascii="Arial" w:eastAsia="Arial" w:hAnsi="Arial" w:cs="Arial"/>
                <w:b/>
                <w:sz w:val="16"/>
                <w:szCs w:val="16"/>
                <w:lang w:val="fr-FR"/>
              </w:rPr>
              <w:t>ra</w:t>
            </w:r>
            <w:r w:rsidRPr="00C724B8">
              <w:rPr>
                <w:rFonts w:ascii="Arial" w:eastAsia="Arial" w:hAnsi="Arial" w:cs="Arial"/>
                <w:b/>
                <w:spacing w:val="-2"/>
                <w:sz w:val="16"/>
                <w:szCs w:val="16"/>
                <w:lang w:val="fr-FR"/>
              </w:rPr>
              <w:t>t</w:t>
            </w:r>
            <w:r w:rsidRPr="00C724B8">
              <w:rPr>
                <w:rFonts w:ascii="Arial" w:eastAsia="Arial" w:hAnsi="Arial" w:cs="Arial"/>
                <w:b/>
                <w:sz w:val="16"/>
                <w:szCs w:val="16"/>
                <w:lang w:val="fr-FR"/>
              </w:rPr>
              <w:t>o</w:t>
            </w:r>
            <w:r w:rsidRPr="00C724B8">
              <w:rPr>
                <w:rFonts w:ascii="Arial" w:eastAsia="Arial" w:hAnsi="Arial" w:cs="Arial"/>
                <w:b/>
                <w:spacing w:val="1"/>
                <w:sz w:val="16"/>
                <w:szCs w:val="16"/>
                <w:lang w:val="fr-FR"/>
              </w:rPr>
              <w:t>i</w:t>
            </w:r>
            <w:r w:rsidRPr="00C724B8">
              <w:rPr>
                <w:rFonts w:ascii="Arial" w:eastAsia="Arial" w:hAnsi="Arial" w:cs="Arial"/>
                <w:b/>
                <w:sz w:val="16"/>
                <w:szCs w:val="16"/>
                <w:lang w:val="fr-FR"/>
              </w:rPr>
              <w:t>re</w:t>
            </w:r>
            <w:r w:rsidRPr="00C724B8">
              <w:rPr>
                <w:rFonts w:ascii="Arial" w:eastAsia="Arial" w:hAnsi="Arial" w:cs="Arial"/>
                <w:b/>
                <w:spacing w:val="1"/>
                <w:sz w:val="16"/>
                <w:szCs w:val="16"/>
                <w:lang w:val="fr-FR"/>
              </w:rPr>
              <w:t xml:space="preserve"> e</w:t>
            </w:r>
            <w:r w:rsidRPr="00C724B8">
              <w:rPr>
                <w:rFonts w:ascii="Arial" w:eastAsia="Arial" w:hAnsi="Arial" w:cs="Arial"/>
                <w:b/>
                <w:sz w:val="16"/>
                <w:szCs w:val="16"/>
                <w:lang w:val="fr-FR"/>
              </w:rPr>
              <w:t>t</w:t>
            </w:r>
            <w:r w:rsidRPr="00C724B8">
              <w:rPr>
                <w:rFonts w:ascii="Arial" w:eastAsia="Arial" w:hAnsi="Arial" w:cs="Arial"/>
                <w:b/>
                <w:spacing w:val="-2"/>
                <w:sz w:val="16"/>
                <w:szCs w:val="16"/>
                <w:lang w:val="fr-FR"/>
              </w:rPr>
              <w:t xml:space="preserve"> </w:t>
            </w:r>
            <w:r w:rsidRPr="00C724B8">
              <w:rPr>
                <w:rFonts w:ascii="Arial" w:eastAsia="Arial" w:hAnsi="Arial" w:cs="Arial"/>
                <w:b/>
                <w:sz w:val="16"/>
                <w:szCs w:val="16"/>
                <w:lang w:val="fr-FR"/>
              </w:rPr>
              <w:t xml:space="preserve">de </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o</w:t>
            </w:r>
            <w:r w:rsidRPr="00C724B8">
              <w:rPr>
                <w:rFonts w:ascii="Arial" w:eastAsia="Arial" w:hAnsi="Arial" w:cs="Arial"/>
                <w:b/>
                <w:spacing w:val="1"/>
                <w:sz w:val="16"/>
                <w:szCs w:val="16"/>
                <w:lang w:val="fr-FR"/>
              </w:rPr>
              <w:t>ns</w:t>
            </w:r>
            <w:r w:rsidRPr="00C724B8">
              <w:rPr>
                <w:rFonts w:ascii="Arial" w:eastAsia="Arial" w:hAnsi="Arial" w:cs="Arial"/>
                <w:b/>
                <w:sz w:val="16"/>
                <w:szCs w:val="16"/>
                <w:lang w:val="fr-FR"/>
              </w:rPr>
              <w:t>tru</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t</w:t>
            </w:r>
            <w:r w:rsidRPr="00C724B8">
              <w:rPr>
                <w:rFonts w:ascii="Arial" w:eastAsia="Arial" w:hAnsi="Arial" w:cs="Arial"/>
                <w:b/>
                <w:spacing w:val="-2"/>
                <w:sz w:val="16"/>
                <w:szCs w:val="16"/>
                <w:lang w:val="fr-FR"/>
              </w:rPr>
              <w:t>i</w:t>
            </w:r>
            <w:r w:rsidRPr="00C724B8">
              <w:rPr>
                <w:rFonts w:ascii="Arial" w:eastAsia="Arial" w:hAnsi="Arial" w:cs="Arial"/>
                <w:b/>
                <w:sz w:val="16"/>
                <w:szCs w:val="16"/>
                <w:lang w:val="fr-FR"/>
              </w:rPr>
              <w:t>o</w:t>
            </w:r>
            <w:r w:rsidRPr="00C724B8">
              <w:rPr>
                <w:rFonts w:ascii="Arial" w:eastAsia="Arial" w:hAnsi="Arial" w:cs="Arial"/>
                <w:b/>
                <w:spacing w:val="1"/>
                <w:sz w:val="16"/>
                <w:szCs w:val="16"/>
                <w:lang w:val="fr-FR"/>
              </w:rPr>
              <w:t>n</w:t>
            </w:r>
            <w:r w:rsidRPr="00C724B8">
              <w:rPr>
                <w:rFonts w:ascii="Arial" w:eastAsia="Arial" w:hAnsi="Arial" w:cs="Arial"/>
                <w:b/>
                <w:sz w:val="16"/>
                <w:szCs w:val="16"/>
                <w:lang w:val="fr-FR"/>
              </w:rPr>
              <w:t>)</w:t>
            </w:r>
          </w:p>
        </w:tc>
        <w:tc>
          <w:tcPr>
            <w:tcW w:w="3167" w:type="dxa"/>
            <w:gridSpan w:val="2"/>
            <w:shd w:val="clear" w:color="auto" w:fill="D9D9D9" w:themeFill="background1" w:themeFillShade="D9"/>
            <w:tcMar>
              <w:bottom w:w="28" w:type="dxa"/>
              <w:right w:w="28" w:type="dxa"/>
            </w:tcMar>
            <w:vAlign w:val="center"/>
          </w:tcPr>
          <w:p w14:paraId="62967C78"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Su</w:t>
            </w:r>
            <w:r w:rsidRPr="00C724B8">
              <w:rPr>
                <w:rFonts w:ascii="Arial" w:eastAsia="Arial" w:hAnsi="Arial" w:cs="Arial"/>
                <w:b/>
                <w:spacing w:val="1"/>
                <w:sz w:val="16"/>
                <w:szCs w:val="16"/>
                <w:lang w:val="fr-FR"/>
              </w:rPr>
              <w:t>i</w:t>
            </w:r>
            <w:r w:rsidRPr="00C724B8">
              <w:rPr>
                <w:rFonts w:ascii="Arial" w:eastAsia="Arial" w:hAnsi="Arial" w:cs="Arial"/>
                <w:b/>
                <w:spacing w:val="-2"/>
                <w:sz w:val="16"/>
                <w:szCs w:val="16"/>
                <w:lang w:val="fr-FR"/>
              </w:rPr>
              <w:t>v</w:t>
            </w:r>
            <w:r w:rsidRPr="00C724B8">
              <w:rPr>
                <w:rFonts w:ascii="Arial" w:eastAsia="Arial" w:hAnsi="Arial" w:cs="Arial"/>
                <w:b/>
                <w:sz w:val="16"/>
                <w:szCs w:val="16"/>
                <w:lang w:val="fr-FR"/>
              </w:rPr>
              <w:t>i</w:t>
            </w:r>
            <w:r w:rsidRPr="00C724B8">
              <w:rPr>
                <w:rFonts w:ascii="Arial" w:eastAsia="Arial" w:hAnsi="Arial" w:cs="Arial"/>
                <w:b/>
                <w:spacing w:val="1"/>
                <w:sz w:val="16"/>
                <w:szCs w:val="16"/>
                <w:lang w:val="fr-FR"/>
              </w:rPr>
              <w:t xml:space="preserve"> e</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v</w:t>
            </w:r>
            <w:r w:rsidRPr="00C724B8">
              <w:rPr>
                <w:rFonts w:ascii="Arial" w:eastAsia="Arial" w:hAnsi="Arial" w:cs="Arial"/>
                <w:b/>
                <w:sz w:val="16"/>
                <w:szCs w:val="16"/>
                <w:lang w:val="fr-FR"/>
              </w:rPr>
              <w:t>iro</w:t>
            </w:r>
            <w:r w:rsidRPr="00C724B8">
              <w:rPr>
                <w:rFonts w:ascii="Arial" w:eastAsia="Arial" w:hAnsi="Arial" w:cs="Arial"/>
                <w:b/>
                <w:spacing w:val="1"/>
                <w:sz w:val="16"/>
                <w:szCs w:val="16"/>
                <w:lang w:val="fr-FR"/>
              </w:rPr>
              <w:t>n</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eme</w:t>
            </w:r>
            <w:r w:rsidRPr="00C724B8">
              <w:rPr>
                <w:rFonts w:ascii="Arial" w:eastAsia="Arial" w:hAnsi="Arial" w:cs="Arial"/>
                <w:b/>
                <w:sz w:val="16"/>
                <w:szCs w:val="16"/>
                <w:lang w:val="fr-FR"/>
              </w:rPr>
              <w:t>n</w:t>
            </w:r>
            <w:r w:rsidRPr="00C724B8">
              <w:rPr>
                <w:rFonts w:ascii="Arial" w:eastAsia="Arial" w:hAnsi="Arial" w:cs="Arial"/>
                <w:b/>
                <w:spacing w:val="-2"/>
                <w:sz w:val="16"/>
                <w:szCs w:val="16"/>
                <w:lang w:val="fr-FR"/>
              </w:rPr>
              <w:t>t</w:t>
            </w:r>
            <w:r w:rsidRPr="00C724B8">
              <w:rPr>
                <w:rFonts w:ascii="Arial" w:eastAsia="Arial" w:hAnsi="Arial" w:cs="Arial"/>
                <w:b/>
                <w:spacing w:val="1"/>
                <w:sz w:val="16"/>
                <w:szCs w:val="16"/>
                <w:lang w:val="fr-FR"/>
              </w:rPr>
              <w:t>a</w:t>
            </w:r>
            <w:r w:rsidRPr="00C724B8">
              <w:rPr>
                <w:rFonts w:ascii="Arial" w:eastAsia="Arial" w:hAnsi="Arial" w:cs="Arial"/>
                <w:b/>
                <w:sz w:val="16"/>
                <w:szCs w:val="16"/>
                <w:lang w:val="fr-FR"/>
              </w:rPr>
              <w:t xml:space="preserve">l </w:t>
            </w:r>
          </w:p>
          <w:p w14:paraId="4231FD9B"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(Ph</w:t>
            </w:r>
            <w:r w:rsidRPr="00C724B8">
              <w:rPr>
                <w:rFonts w:ascii="Arial" w:eastAsia="Arial" w:hAnsi="Arial" w:cs="Arial"/>
                <w:b/>
                <w:spacing w:val="1"/>
                <w:sz w:val="16"/>
                <w:szCs w:val="16"/>
                <w:lang w:val="fr-FR"/>
              </w:rPr>
              <w:t>as</w:t>
            </w:r>
            <w:r w:rsidRPr="00C724B8">
              <w:rPr>
                <w:rFonts w:ascii="Arial" w:eastAsia="Arial" w:hAnsi="Arial" w:cs="Arial"/>
                <w:b/>
                <w:spacing w:val="2"/>
                <w:sz w:val="16"/>
                <w:szCs w:val="16"/>
                <w:lang w:val="fr-FR"/>
              </w:rPr>
              <w:t>e</w:t>
            </w:r>
            <w:r w:rsidRPr="00C724B8">
              <w:rPr>
                <w:rFonts w:ascii="Arial" w:eastAsia="Arial" w:hAnsi="Arial" w:cs="Arial"/>
                <w:b/>
                <w:sz w:val="16"/>
                <w:szCs w:val="16"/>
                <w:lang w:val="fr-FR"/>
              </w:rPr>
              <w:t>s</w:t>
            </w:r>
            <w:r w:rsidRPr="00C724B8">
              <w:rPr>
                <w:rFonts w:ascii="Arial" w:eastAsia="Arial" w:hAnsi="Arial" w:cs="Arial"/>
                <w:b/>
                <w:spacing w:val="-1"/>
                <w:sz w:val="16"/>
                <w:szCs w:val="16"/>
                <w:lang w:val="fr-FR"/>
              </w:rPr>
              <w:t xml:space="preserve"> </w:t>
            </w:r>
            <w:r w:rsidRPr="00C724B8">
              <w:rPr>
                <w:rFonts w:ascii="Arial" w:eastAsia="Arial" w:hAnsi="Arial" w:cs="Arial"/>
                <w:b/>
                <w:sz w:val="16"/>
                <w:szCs w:val="16"/>
                <w:lang w:val="fr-FR"/>
              </w:rPr>
              <w:t>pr</w:t>
            </w:r>
            <w:r w:rsidRPr="00C724B8">
              <w:rPr>
                <w:rFonts w:ascii="Arial" w:eastAsia="Arial" w:hAnsi="Arial" w:cs="Arial"/>
                <w:b/>
                <w:spacing w:val="1"/>
                <w:sz w:val="16"/>
                <w:szCs w:val="16"/>
                <w:lang w:val="fr-FR"/>
              </w:rPr>
              <w:t>é</w:t>
            </w:r>
            <w:r w:rsidRPr="00C724B8">
              <w:rPr>
                <w:rFonts w:ascii="Arial" w:eastAsia="Arial" w:hAnsi="Arial" w:cs="Arial"/>
                <w:b/>
                <w:sz w:val="16"/>
                <w:szCs w:val="16"/>
                <w:lang w:val="fr-FR"/>
              </w:rPr>
              <w:t>p</w:t>
            </w:r>
            <w:r w:rsidRPr="00C724B8">
              <w:rPr>
                <w:rFonts w:ascii="Arial" w:eastAsia="Arial" w:hAnsi="Arial" w:cs="Arial"/>
                <w:b/>
                <w:spacing w:val="1"/>
                <w:sz w:val="16"/>
                <w:szCs w:val="16"/>
                <w:lang w:val="fr-FR"/>
              </w:rPr>
              <w:t>a</w:t>
            </w:r>
            <w:r w:rsidRPr="00C724B8">
              <w:rPr>
                <w:rFonts w:ascii="Arial" w:eastAsia="Arial" w:hAnsi="Arial" w:cs="Arial"/>
                <w:b/>
                <w:sz w:val="16"/>
                <w:szCs w:val="16"/>
                <w:lang w:val="fr-FR"/>
              </w:rPr>
              <w:t>ra</w:t>
            </w:r>
            <w:r w:rsidRPr="00C724B8">
              <w:rPr>
                <w:rFonts w:ascii="Arial" w:eastAsia="Arial" w:hAnsi="Arial" w:cs="Arial"/>
                <w:b/>
                <w:spacing w:val="-2"/>
                <w:sz w:val="16"/>
                <w:szCs w:val="16"/>
                <w:lang w:val="fr-FR"/>
              </w:rPr>
              <w:t>t</w:t>
            </w:r>
            <w:r w:rsidRPr="00C724B8">
              <w:rPr>
                <w:rFonts w:ascii="Arial" w:eastAsia="Arial" w:hAnsi="Arial" w:cs="Arial"/>
                <w:b/>
                <w:sz w:val="16"/>
                <w:szCs w:val="16"/>
                <w:lang w:val="fr-FR"/>
              </w:rPr>
              <w:t>o</w:t>
            </w:r>
            <w:r w:rsidRPr="00C724B8">
              <w:rPr>
                <w:rFonts w:ascii="Arial" w:eastAsia="Arial" w:hAnsi="Arial" w:cs="Arial"/>
                <w:b/>
                <w:spacing w:val="1"/>
                <w:sz w:val="16"/>
                <w:szCs w:val="16"/>
                <w:lang w:val="fr-FR"/>
              </w:rPr>
              <w:t>i</w:t>
            </w:r>
            <w:r w:rsidRPr="00C724B8">
              <w:rPr>
                <w:rFonts w:ascii="Arial" w:eastAsia="Arial" w:hAnsi="Arial" w:cs="Arial"/>
                <w:b/>
                <w:sz w:val="16"/>
                <w:szCs w:val="16"/>
                <w:lang w:val="fr-FR"/>
              </w:rPr>
              <w:t>r</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w:t>
            </w:r>
            <w:r w:rsidRPr="00C724B8">
              <w:rPr>
                <w:rFonts w:ascii="Arial" w:eastAsia="Arial" w:hAnsi="Arial" w:cs="Arial"/>
                <w:b/>
                <w:spacing w:val="1"/>
                <w:sz w:val="16"/>
                <w:szCs w:val="16"/>
                <w:lang w:val="fr-FR"/>
              </w:rPr>
              <w:t xml:space="preserve"> </w:t>
            </w:r>
            <w:r w:rsidRPr="00C724B8">
              <w:rPr>
                <w:rFonts w:ascii="Arial" w:eastAsia="Arial" w:hAnsi="Arial" w:cs="Arial"/>
                <w:b/>
                <w:spacing w:val="-2"/>
                <w:sz w:val="16"/>
                <w:szCs w:val="16"/>
                <w:lang w:val="fr-FR"/>
              </w:rPr>
              <w:t>d</w:t>
            </w: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 xml:space="preserve"> c</w:t>
            </w:r>
            <w:r w:rsidRPr="00C724B8">
              <w:rPr>
                <w:rFonts w:ascii="Arial" w:eastAsia="Arial" w:hAnsi="Arial" w:cs="Arial"/>
                <w:b/>
                <w:spacing w:val="-2"/>
                <w:sz w:val="16"/>
                <w:szCs w:val="16"/>
                <w:lang w:val="fr-FR"/>
              </w:rPr>
              <w:t>o</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s</w:t>
            </w:r>
            <w:r w:rsidRPr="00C724B8">
              <w:rPr>
                <w:rFonts w:ascii="Arial" w:eastAsia="Arial" w:hAnsi="Arial" w:cs="Arial"/>
                <w:b/>
                <w:sz w:val="16"/>
                <w:szCs w:val="16"/>
                <w:lang w:val="fr-FR"/>
              </w:rPr>
              <w:t>tru</w:t>
            </w:r>
            <w:r w:rsidRPr="00C724B8">
              <w:rPr>
                <w:rFonts w:ascii="Arial" w:eastAsia="Arial" w:hAnsi="Arial" w:cs="Arial"/>
                <w:b/>
                <w:spacing w:val="1"/>
                <w:sz w:val="16"/>
                <w:szCs w:val="16"/>
                <w:lang w:val="fr-FR"/>
              </w:rPr>
              <w:t>c</w:t>
            </w:r>
            <w:r w:rsidRPr="00C724B8">
              <w:rPr>
                <w:rFonts w:ascii="Arial" w:eastAsia="Arial" w:hAnsi="Arial" w:cs="Arial"/>
                <w:b/>
                <w:sz w:val="16"/>
                <w:szCs w:val="16"/>
                <w:lang w:val="fr-FR"/>
              </w:rPr>
              <w:t>ti</w:t>
            </w:r>
            <w:r w:rsidRPr="00C724B8">
              <w:rPr>
                <w:rFonts w:ascii="Arial" w:eastAsia="Arial" w:hAnsi="Arial" w:cs="Arial"/>
                <w:b/>
                <w:spacing w:val="1"/>
                <w:sz w:val="16"/>
                <w:szCs w:val="16"/>
                <w:lang w:val="fr-FR"/>
              </w:rPr>
              <w:t>on</w:t>
            </w:r>
            <w:r w:rsidRPr="00C724B8">
              <w:rPr>
                <w:rFonts w:ascii="Arial" w:eastAsia="Arial" w:hAnsi="Arial" w:cs="Arial"/>
                <w:b/>
                <w:sz w:val="16"/>
                <w:szCs w:val="16"/>
                <w:lang w:val="fr-FR"/>
              </w:rPr>
              <w:t>, d</w:t>
            </w:r>
            <w:r w:rsidRPr="00C724B8">
              <w:rPr>
                <w:rFonts w:ascii="Arial" w:eastAsia="Arial" w:hAnsi="Arial" w:cs="Arial"/>
                <w:b/>
                <w:spacing w:val="1"/>
                <w:sz w:val="16"/>
                <w:szCs w:val="16"/>
                <w:lang w:val="fr-FR"/>
              </w:rPr>
              <w:t>’ex</w:t>
            </w:r>
            <w:r w:rsidRPr="00C724B8">
              <w:rPr>
                <w:rFonts w:ascii="Arial" w:eastAsia="Arial" w:hAnsi="Arial" w:cs="Arial"/>
                <w:b/>
                <w:sz w:val="16"/>
                <w:szCs w:val="16"/>
                <w:lang w:val="fr-FR"/>
              </w:rPr>
              <w:t>p</w:t>
            </w:r>
            <w:r w:rsidRPr="00C724B8">
              <w:rPr>
                <w:rFonts w:ascii="Arial" w:eastAsia="Arial" w:hAnsi="Arial" w:cs="Arial"/>
                <w:b/>
                <w:spacing w:val="1"/>
                <w:sz w:val="16"/>
                <w:szCs w:val="16"/>
                <w:lang w:val="fr-FR"/>
              </w:rPr>
              <w:t>l</w:t>
            </w:r>
            <w:r w:rsidRPr="00C724B8">
              <w:rPr>
                <w:rFonts w:ascii="Arial" w:eastAsia="Arial" w:hAnsi="Arial" w:cs="Arial"/>
                <w:b/>
                <w:spacing w:val="-2"/>
                <w:sz w:val="16"/>
                <w:szCs w:val="16"/>
                <w:lang w:val="fr-FR"/>
              </w:rPr>
              <w:t>o</w:t>
            </w:r>
            <w:r w:rsidRPr="00C724B8">
              <w:rPr>
                <w:rFonts w:ascii="Arial" w:eastAsia="Arial" w:hAnsi="Arial" w:cs="Arial"/>
                <w:b/>
                <w:sz w:val="16"/>
                <w:szCs w:val="16"/>
                <w:lang w:val="fr-FR"/>
              </w:rPr>
              <w:t>it</w:t>
            </w:r>
            <w:r w:rsidRPr="00C724B8">
              <w:rPr>
                <w:rFonts w:ascii="Arial" w:eastAsia="Arial" w:hAnsi="Arial" w:cs="Arial"/>
                <w:b/>
                <w:spacing w:val="1"/>
                <w:sz w:val="16"/>
                <w:szCs w:val="16"/>
                <w:lang w:val="fr-FR"/>
              </w:rPr>
              <w:t>a</w:t>
            </w:r>
            <w:r w:rsidRPr="00C724B8">
              <w:rPr>
                <w:rFonts w:ascii="Arial" w:eastAsia="Arial" w:hAnsi="Arial" w:cs="Arial"/>
                <w:b/>
                <w:sz w:val="16"/>
                <w:szCs w:val="16"/>
                <w:lang w:val="fr-FR"/>
              </w:rPr>
              <w:t>ti</w:t>
            </w:r>
            <w:r w:rsidRPr="00C724B8">
              <w:rPr>
                <w:rFonts w:ascii="Arial" w:eastAsia="Arial" w:hAnsi="Arial" w:cs="Arial"/>
                <w:b/>
                <w:spacing w:val="1"/>
                <w:sz w:val="16"/>
                <w:szCs w:val="16"/>
                <w:lang w:val="fr-FR"/>
              </w:rPr>
              <w:t>o</w:t>
            </w:r>
            <w:r w:rsidRPr="00C724B8">
              <w:rPr>
                <w:rFonts w:ascii="Arial" w:eastAsia="Arial" w:hAnsi="Arial" w:cs="Arial"/>
                <w:b/>
                <w:sz w:val="16"/>
                <w:szCs w:val="16"/>
                <w:lang w:val="fr-FR"/>
              </w:rPr>
              <w:t xml:space="preserve">n) </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 xml:space="preserve">t </w:t>
            </w:r>
            <w:r w:rsidRPr="00C724B8">
              <w:rPr>
                <w:rFonts w:ascii="Arial" w:eastAsia="Arial" w:hAnsi="Arial" w:cs="Arial"/>
                <w:b/>
                <w:spacing w:val="-2"/>
                <w:sz w:val="16"/>
                <w:szCs w:val="16"/>
                <w:lang w:val="fr-FR"/>
              </w:rPr>
              <w:t>d</w:t>
            </w: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 xml:space="preserve"> </w:t>
            </w:r>
            <w:r w:rsidRPr="00C724B8">
              <w:rPr>
                <w:rFonts w:ascii="Arial" w:eastAsia="Arial" w:hAnsi="Arial" w:cs="Arial"/>
                <w:b/>
                <w:sz w:val="16"/>
                <w:szCs w:val="16"/>
                <w:lang w:val="fr-FR"/>
              </w:rPr>
              <w:t>f</w:t>
            </w:r>
            <w:r w:rsidRPr="00C724B8">
              <w:rPr>
                <w:rFonts w:ascii="Arial" w:eastAsia="Arial" w:hAnsi="Arial" w:cs="Arial"/>
                <w:b/>
                <w:spacing w:val="1"/>
                <w:sz w:val="16"/>
                <w:szCs w:val="16"/>
                <w:lang w:val="fr-FR"/>
              </w:rPr>
              <w:t>i</w:t>
            </w:r>
            <w:r w:rsidRPr="00C724B8">
              <w:rPr>
                <w:rFonts w:ascii="Arial" w:eastAsia="Arial" w:hAnsi="Arial" w:cs="Arial"/>
                <w:b/>
                <w:sz w:val="16"/>
                <w:szCs w:val="16"/>
                <w:lang w:val="fr-FR"/>
              </w:rPr>
              <w:t>n</w:t>
            </w:r>
            <w:r w:rsidRPr="00C724B8">
              <w:rPr>
                <w:rFonts w:ascii="Arial" w:eastAsia="Arial" w:hAnsi="Arial" w:cs="Arial"/>
                <w:b/>
                <w:spacing w:val="1"/>
                <w:sz w:val="16"/>
                <w:szCs w:val="16"/>
                <w:lang w:val="fr-FR"/>
              </w:rPr>
              <w:t xml:space="preserve"> </w:t>
            </w:r>
            <w:r w:rsidRPr="00C724B8">
              <w:rPr>
                <w:rFonts w:ascii="Arial" w:eastAsia="Arial" w:hAnsi="Arial" w:cs="Arial"/>
                <w:b/>
                <w:spacing w:val="-2"/>
                <w:sz w:val="16"/>
                <w:szCs w:val="16"/>
                <w:lang w:val="fr-FR"/>
              </w:rPr>
              <w:t>d</w:t>
            </w: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 xml:space="preserve"> </w:t>
            </w:r>
            <w:r w:rsidRPr="00C724B8">
              <w:rPr>
                <w:rFonts w:ascii="Arial" w:eastAsia="Arial" w:hAnsi="Arial" w:cs="Arial"/>
                <w:b/>
                <w:spacing w:val="-2"/>
                <w:sz w:val="16"/>
                <w:szCs w:val="16"/>
                <w:lang w:val="fr-FR"/>
              </w:rPr>
              <w:t>p</w:t>
            </w:r>
            <w:r w:rsidRPr="00C724B8">
              <w:rPr>
                <w:rFonts w:ascii="Arial" w:eastAsia="Arial" w:hAnsi="Arial" w:cs="Arial"/>
                <w:b/>
                <w:sz w:val="16"/>
                <w:szCs w:val="16"/>
                <w:lang w:val="fr-FR"/>
              </w:rPr>
              <w:t>roj</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t</w:t>
            </w:r>
          </w:p>
        </w:tc>
      </w:tr>
      <w:tr w:rsidR="00C724B8" w:rsidRPr="00C724B8" w14:paraId="41F4076C" w14:textId="77777777" w:rsidTr="007570E3">
        <w:trPr>
          <w:trHeight w:val="20"/>
          <w:tblHeader/>
          <w:jc w:val="center"/>
        </w:trPr>
        <w:tc>
          <w:tcPr>
            <w:tcW w:w="2164" w:type="dxa"/>
            <w:vMerge/>
            <w:shd w:val="clear" w:color="auto" w:fill="D9D9D9" w:themeFill="background1" w:themeFillShade="D9"/>
            <w:tcMar>
              <w:bottom w:w="28" w:type="dxa"/>
              <w:right w:w="28" w:type="dxa"/>
            </w:tcMar>
            <w:vAlign w:val="center"/>
          </w:tcPr>
          <w:p w14:paraId="76AA06EA" w14:textId="77777777" w:rsidR="00C724B8" w:rsidRPr="00C724B8" w:rsidRDefault="00C724B8" w:rsidP="00C724B8">
            <w:pPr>
              <w:jc w:val="center"/>
              <w:rPr>
                <w:rFonts w:ascii="Arial" w:hAnsi="Arial" w:cs="Arial"/>
                <w:sz w:val="16"/>
                <w:szCs w:val="16"/>
                <w:lang w:val="fr-FR"/>
              </w:rPr>
            </w:pPr>
          </w:p>
        </w:tc>
        <w:tc>
          <w:tcPr>
            <w:tcW w:w="5589" w:type="dxa"/>
            <w:vMerge/>
            <w:shd w:val="clear" w:color="auto" w:fill="D9D9D9" w:themeFill="background1" w:themeFillShade="D9"/>
            <w:tcMar>
              <w:bottom w:w="28" w:type="dxa"/>
              <w:right w:w="28" w:type="dxa"/>
            </w:tcMar>
            <w:vAlign w:val="center"/>
          </w:tcPr>
          <w:p w14:paraId="73D82701" w14:textId="77777777" w:rsidR="00C724B8" w:rsidRPr="00C724B8" w:rsidRDefault="00C724B8" w:rsidP="00C724B8">
            <w:pPr>
              <w:rPr>
                <w:rFonts w:ascii="Arial" w:hAnsi="Arial" w:cs="Arial"/>
                <w:sz w:val="16"/>
                <w:szCs w:val="16"/>
                <w:lang w:val="fr-FR"/>
              </w:rPr>
            </w:pPr>
          </w:p>
        </w:tc>
        <w:tc>
          <w:tcPr>
            <w:tcW w:w="1154" w:type="dxa"/>
            <w:shd w:val="clear" w:color="auto" w:fill="D9D9D9" w:themeFill="background1" w:themeFillShade="D9"/>
            <w:tcMar>
              <w:bottom w:w="28" w:type="dxa"/>
              <w:right w:w="28" w:type="dxa"/>
            </w:tcMar>
            <w:vAlign w:val="center"/>
          </w:tcPr>
          <w:p w14:paraId="465D5610"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I</w:t>
            </w:r>
            <w:r w:rsidRPr="00C724B8">
              <w:rPr>
                <w:rFonts w:ascii="Arial" w:eastAsia="Arial" w:hAnsi="Arial" w:cs="Arial"/>
                <w:b/>
                <w:spacing w:val="1"/>
                <w:sz w:val="16"/>
                <w:szCs w:val="16"/>
                <w:lang w:val="fr-FR"/>
              </w:rPr>
              <w:t>n</w:t>
            </w:r>
            <w:r w:rsidRPr="00C724B8">
              <w:rPr>
                <w:rFonts w:ascii="Arial" w:eastAsia="Arial" w:hAnsi="Arial" w:cs="Arial"/>
                <w:b/>
                <w:sz w:val="16"/>
                <w:szCs w:val="16"/>
                <w:lang w:val="fr-FR"/>
              </w:rPr>
              <w:t>t</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rne</w:t>
            </w:r>
          </w:p>
        </w:tc>
        <w:tc>
          <w:tcPr>
            <w:tcW w:w="1534" w:type="dxa"/>
            <w:shd w:val="clear" w:color="auto" w:fill="D9D9D9" w:themeFill="background1" w:themeFillShade="D9"/>
            <w:tcMar>
              <w:bottom w:w="28" w:type="dxa"/>
              <w:right w:w="28" w:type="dxa"/>
            </w:tcMar>
            <w:vAlign w:val="center"/>
          </w:tcPr>
          <w:p w14:paraId="05BB71AB"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x</w:t>
            </w:r>
            <w:r w:rsidRPr="00C724B8">
              <w:rPr>
                <w:rFonts w:ascii="Arial" w:eastAsia="Arial" w:hAnsi="Arial" w:cs="Arial"/>
                <w:b/>
                <w:sz w:val="16"/>
                <w:szCs w:val="16"/>
                <w:lang w:val="fr-FR"/>
              </w:rPr>
              <w:t>t</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rne</w:t>
            </w:r>
          </w:p>
        </w:tc>
        <w:tc>
          <w:tcPr>
            <w:tcW w:w="1533" w:type="dxa"/>
            <w:shd w:val="clear" w:color="auto" w:fill="D9D9D9" w:themeFill="background1" w:themeFillShade="D9"/>
            <w:tcMar>
              <w:bottom w:w="28" w:type="dxa"/>
              <w:right w:w="28" w:type="dxa"/>
            </w:tcMar>
            <w:vAlign w:val="center"/>
          </w:tcPr>
          <w:p w14:paraId="03045609"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I</w:t>
            </w:r>
            <w:r w:rsidRPr="00C724B8">
              <w:rPr>
                <w:rFonts w:ascii="Arial" w:eastAsia="Arial" w:hAnsi="Arial" w:cs="Arial"/>
                <w:b/>
                <w:spacing w:val="1"/>
                <w:sz w:val="16"/>
                <w:szCs w:val="16"/>
                <w:lang w:val="fr-FR"/>
              </w:rPr>
              <w:t>n</w:t>
            </w:r>
            <w:r w:rsidRPr="00C724B8">
              <w:rPr>
                <w:rFonts w:ascii="Arial" w:eastAsia="Arial" w:hAnsi="Arial" w:cs="Arial"/>
                <w:b/>
                <w:sz w:val="16"/>
                <w:szCs w:val="16"/>
                <w:lang w:val="fr-FR"/>
              </w:rPr>
              <w:t>t</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rne</w:t>
            </w:r>
          </w:p>
        </w:tc>
        <w:tc>
          <w:tcPr>
            <w:tcW w:w="1634" w:type="dxa"/>
            <w:shd w:val="clear" w:color="auto" w:fill="D9D9D9" w:themeFill="background1" w:themeFillShade="D9"/>
            <w:tcMar>
              <w:bottom w:w="28" w:type="dxa"/>
              <w:right w:w="28" w:type="dxa"/>
            </w:tcMar>
            <w:vAlign w:val="center"/>
          </w:tcPr>
          <w:p w14:paraId="5865517D"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b/>
                <w:sz w:val="16"/>
                <w:szCs w:val="16"/>
                <w:lang w:val="fr-FR"/>
              </w:rPr>
              <w:t>E</w:t>
            </w:r>
            <w:r w:rsidRPr="00C724B8">
              <w:rPr>
                <w:rFonts w:ascii="Arial" w:eastAsia="Arial" w:hAnsi="Arial" w:cs="Arial"/>
                <w:b/>
                <w:spacing w:val="1"/>
                <w:sz w:val="16"/>
                <w:szCs w:val="16"/>
                <w:lang w:val="fr-FR"/>
              </w:rPr>
              <w:t>x</w:t>
            </w:r>
            <w:r w:rsidRPr="00C724B8">
              <w:rPr>
                <w:rFonts w:ascii="Arial" w:eastAsia="Arial" w:hAnsi="Arial" w:cs="Arial"/>
                <w:b/>
                <w:sz w:val="16"/>
                <w:szCs w:val="16"/>
                <w:lang w:val="fr-FR"/>
              </w:rPr>
              <w:t>t</w:t>
            </w:r>
            <w:r w:rsidRPr="00C724B8">
              <w:rPr>
                <w:rFonts w:ascii="Arial" w:eastAsia="Arial" w:hAnsi="Arial" w:cs="Arial"/>
                <w:b/>
                <w:spacing w:val="1"/>
                <w:sz w:val="16"/>
                <w:szCs w:val="16"/>
                <w:lang w:val="fr-FR"/>
              </w:rPr>
              <w:t>e</w:t>
            </w:r>
            <w:r w:rsidRPr="00C724B8">
              <w:rPr>
                <w:rFonts w:ascii="Arial" w:eastAsia="Arial" w:hAnsi="Arial" w:cs="Arial"/>
                <w:b/>
                <w:sz w:val="16"/>
                <w:szCs w:val="16"/>
                <w:lang w:val="fr-FR"/>
              </w:rPr>
              <w:t>rne</w:t>
            </w:r>
          </w:p>
        </w:tc>
      </w:tr>
      <w:tr w:rsidR="00C724B8" w:rsidRPr="00C724B8" w14:paraId="44C227C5" w14:textId="77777777" w:rsidTr="007570E3">
        <w:trPr>
          <w:trHeight w:val="20"/>
          <w:tblHeader/>
          <w:jc w:val="center"/>
        </w:trPr>
        <w:tc>
          <w:tcPr>
            <w:tcW w:w="2164" w:type="dxa"/>
            <w:vMerge w:val="restart"/>
            <w:tcMar>
              <w:bottom w:w="28" w:type="dxa"/>
              <w:right w:w="28" w:type="dxa"/>
            </w:tcMar>
            <w:vAlign w:val="center"/>
          </w:tcPr>
          <w:p w14:paraId="49CD9100" w14:textId="77777777" w:rsidR="00C724B8" w:rsidRPr="00C724B8" w:rsidRDefault="00C724B8" w:rsidP="00C724B8">
            <w:pPr>
              <w:jc w:val="center"/>
              <w:rPr>
                <w:rFonts w:ascii="Arial" w:hAnsi="Arial" w:cs="Arial"/>
                <w:sz w:val="16"/>
                <w:szCs w:val="16"/>
                <w:lang w:val="fr-FR"/>
              </w:rPr>
            </w:pPr>
            <w:r w:rsidRPr="00C724B8">
              <w:rPr>
                <w:rFonts w:ascii="Arial" w:eastAsia="Arial" w:hAnsi="Arial" w:cs="Arial"/>
                <w:b/>
                <w:sz w:val="16"/>
                <w:szCs w:val="16"/>
                <w:lang w:val="fr-FR"/>
              </w:rPr>
              <w:t>Populations (Sécurité)</w:t>
            </w:r>
          </w:p>
        </w:tc>
        <w:tc>
          <w:tcPr>
            <w:tcW w:w="5589" w:type="dxa"/>
            <w:tcMar>
              <w:bottom w:w="28" w:type="dxa"/>
              <w:right w:w="28" w:type="dxa"/>
            </w:tcMar>
            <w:vAlign w:val="center"/>
          </w:tcPr>
          <w:p w14:paraId="6E4093E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position w:val="3"/>
                <w:sz w:val="16"/>
                <w:szCs w:val="16"/>
                <w:lang w:val="fr-FR"/>
              </w:rPr>
              <w:t xml:space="preserve">Surveillance et suivi de l’existence des signalisations </w:t>
            </w:r>
            <w:r w:rsidRPr="00C724B8">
              <w:rPr>
                <w:rFonts w:ascii="Arial" w:eastAsia="Arial" w:hAnsi="Arial" w:cs="Arial"/>
                <w:position w:val="1"/>
                <w:sz w:val="16"/>
                <w:szCs w:val="16"/>
                <w:lang w:val="fr-FR"/>
              </w:rPr>
              <w:t>appropriées et aux bons endroits</w:t>
            </w:r>
          </w:p>
        </w:tc>
        <w:tc>
          <w:tcPr>
            <w:tcW w:w="1154" w:type="dxa"/>
            <w:vMerge w:val="restart"/>
            <w:tcMar>
              <w:bottom w:w="28" w:type="dxa"/>
              <w:right w:w="28" w:type="dxa"/>
            </w:tcMar>
            <w:vAlign w:val="center"/>
          </w:tcPr>
          <w:p w14:paraId="3E75E146"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E</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tr</w:t>
            </w:r>
            <w:r w:rsidRPr="00C724B8">
              <w:rPr>
                <w:rFonts w:ascii="Arial" w:eastAsia="Arial" w:hAnsi="Arial" w:cs="Arial"/>
                <w:spacing w:val="1"/>
                <w:sz w:val="16"/>
                <w:szCs w:val="16"/>
                <w:lang w:val="fr-FR"/>
              </w:rPr>
              <w:t>ep</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d</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 travaux</w:t>
            </w:r>
          </w:p>
        </w:tc>
        <w:tc>
          <w:tcPr>
            <w:tcW w:w="1534" w:type="dxa"/>
            <w:vMerge w:val="restart"/>
            <w:tcMar>
              <w:bottom w:w="28" w:type="dxa"/>
              <w:right w:w="28" w:type="dxa"/>
            </w:tcMar>
            <w:vAlign w:val="center"/>
          </w:tcPr>
          <w:p w14:paraId="4B501FA8"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Bureau de contrôle et de surveillance des travaux</w:t>
            </w:r>
          </w:p>
        </w:tc>
        <w:tc>
          <w:tcPr>
            <w:tcW w:w="1533" w:type="dxa"/>
            <w:vMerge w:val="restart"/>
            <w:tcMar>
              <w:bottom w:w="28" w:type="dxa"/>
              <w:right w:w="28" w:type="dxa"/>
            </w:tcMar>
            <w:vAlign w:val="center"/>
          </w:tcPr>
          <w:p w14:paraId="5BDB5914" w14:textId="77777777" w:rsidR="00C724B8" w:rsidRPr="00C724B8" w:rsidRDefault="00C724B8" w:rsidP="00C724B8">
            <w:pPr>
              <w:jc w:val="center"/>
              <w:rPr>
                <w:rFonts w:ascii="Arial" w:hAnsi="Arial" w:cs="Arial"/>
                <w:sz w:val="16"/>
                <w:szCs w:val="16"/>
                <w:lang w:val="fr-FR"/>
              </w:rPr>
            </w:pPr>
            <w:r w:rsidRPr="00C724B8">
              <w:rPr>
                <w:rFonts w:ascii="Arial" w:eastAsia="Arial" w:hAnsi="Arial" w:cs="Arial"/>
                <w:sz w:val="16"/>
                <w:szCs w:val="16"/>
                <w:lang w:val="fr-FR"/>
              </w:rPr>
              <w:t>Promoteur</w:t>
            </w:r>
          </w:p>
        </w:tc>
        <w:tc>
          <w:tcPr>
            <w:tcW w:w="1634" w:type="dxa"/>
            <w:vMerge w:val="restart"/>
            <w:tcMar>
              <w:bottom w:w="28" w:type="dxa"/>
              <w:right w:w="28" w:type="dxa"/>
            </w:tcMar>
            <w:vAlign w:val="center"/>
          </w:tcPr>
          <w:p w14:paraId="08F5476F" w14:textId="77777777" w:rsidR="00C724B8" w:rsidRPr="00C724B8" w:rsidRDefault="00C724B8" w:rsidP="00C724B8">
            <w:pPr>
              <w:jc w:val="center"/>
              <w:rPr>
                <w:rFonts w:ascii="Arial" w:hAnsi="Arial" w:cs="Arial"/>
                <w:sz w:val="16"/>
                <w:szCs w:val="16"/>
                <w:lang w:val="fr-FR"/>
              </w:rPr>
            </w:pPr>
            <w:r w:rsidRPr="00C724B8">
              <w:rPr>
                <w:rFonts w:ascii="Arial" w:eastAsia="Arial" w:hAnsi="Arial" w:cs="Arial"/>
                <w:sz w:val="16"/>
                <w:szCs w:val="16"/>
                <w:lang w:val="fr-FR"/>
              </w:rPr>
              <w:t>ANGE</w:t>
            </w:r>
          </w:p>
        </w:tc>
      </w:tr>
      <w:tr w:rsidR="00C724B8" w:rsidRPr="00043FE4" w14:paraId="6630D2F1" w14:textId="77777777" w:rsidTr="007570E3">
        <w:trPr>
          <w:trHeight w:val="20"/>
          <w:tblHeader/>
          <w:jc w:val="center"/>
        </w:trPr>
        <w:tc>
          <w:tcPr>
            <w:tcW w:w="2164" w:type="dxa"/>
            <w:vMerge/>
            <w:tcMar>
              <w:bottom w:w="28" w:type="dxa"/>
              <w:right w:w="28" w:type="dxa"/>
            </w:tcMar>
            <w:vAlign w:val="center"/>
          </w:tcPr>
          <w:p w14:paraId="677C7E1D"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2DFF1EA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Surveillance et suivi de la conformité des véhicules de transport avec les réglementations en vigueur</w:t>
            </w:r>
          </w:p>
        </w:tc>
        <w:tc>
          <w:tcPr>
            <w:tcW w:w="1154" w:type="dxa"/>
            <w:vMerge/>
            <w:tcMar>
              <w:bottom w:w="28" w:type="dxa"/>
              <w:right w:w="28" w:type="dxa"/>
            </w:tcMar>
            <w:vAlign w:val="center"/>
          </w:tcPr>
          <w:p w14:paraId="2F482A76" w14:textId="77777777" w:rsidR="00C724B8" w:rsidRPr="00C724B8" w:rsidRDefault="00C724B8" w:rsidP="00C724B8">
            <w:pPr>
              <w:rPr>
                <w:rFonts w:ascii="Arial" w:eastAsia="Arial" w:hAnsi="Arial" w:cs="Arial"/>
                <w:sz w:val="16"/>
                <w:szCs w:val="16"/>
                <w:lang w:val="fr-FR"/>
              </w:rPr>
            </w:pPr>
          </w:p>
        </w:tc>
        <w:tc>
          <w:tcPr>
            <w:tcW w:w="1534" w:type="dxa"/>
            <w:vMerge/>
            <w:tcMar>
              <w:bottom w:w="28" w:type="dxa"/>
              <w:right w:w="28" w:type="dxa"/>
            </w:tcMar>
            <w:vAlign w:val="center"/>
          </w:tcPr>
          <w:p w14:paraId="7E91CE60"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3AA72D17"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3A799AB5" w14:textId="77777777" w:rsidR="00C724B8" w:rsidRPr="00C724B8" w:rsidRDefault="00C724B8" w:rsidP="00C724B8">
            <w:pPr>
              <w:jc w:val="center"/>
              <w:rPr>
                <w:rFonts w:ascii="Arial" w:hAnsi="Arial" w:cs="Arial"/>
                <w:sz w:val="16"/>
                <w:szCs w:val="16"/>
                <w:lang w:val="fr-FR"/>
              </w:rPr>
            </w:pPr>
          </w:p>
        </w:tc>
      </w:tr>
      <w:tr w:rsidR="00C724B8" w:rsidRPr="00043FE4" w14:paraId="01822D2D" w14:textId="77777777" w:rsidTr="007570E3">
        <w:trPr>
          <w:trHeight w:val="20"/>
          <w:tblHeader/>
          <w:jc w:val="center"/>
        </w:trPr>
        <w:tc>
          <w:tcPr>
            <w:tcW w:w="2164" w:type="dxa"/>
            <w:vMerge/>
            <w:tcMar>
              <w:bottom w:w="28" w:type="dxa"/>
              <w:right w:w="28" w:type="dxa"/>
            </w:tcMar>
            <w:vAlign w:val="center"/>
          </w:tcPr>
          <w:p w14:paraId="7A194270"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3616A93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position w:val="3"/>
                <w:sz w:val="16"/>
                <w:szCs w:val="16"/>
                <w:lang w:val="fr-FR"/>
              </w:rPr>
              <w:t xml:space="preserve">Surveillance et suivi du respect de la législation du travail </w:t>
            </w:r>
            <w:r w:rsidRPr="00C724B8">
              <w:rPr>
                <w:rFonts w:ascii="Arial" w:eastAsia="Arial" w:hAnsi="Arial" w:cs="Arial"/>
                <w:position w:val="1"/>
                <w:sz w:val="16"/>
                <w:szCs w:val="16"/>
                <w:lang w:val="fr-FR"/>
              </w:rPr>
              <w:t xml:space="preserve">(fourniture et port d’équipements de protection individuelle </w:t>
            </w:r>
            <w:r w:rsidRPr="00C724B8">
              <w:rPr>
                <w:rFonts w:ascii="Arial" w:eastAsia="Arial" w:hAnsi="Arial" w:cs="Arial"/>
                <w:sz w:val="16"/>
                <w:szCs w:val="16"/>
                <w:lang w:val="fr-FR"/>
              </w:rPr>
              <w:t>adaptés pour le personnel des chantiers, heures de travail, police d’assurance, centre de soins fonctionnel, etc.</w:t>
            </w:r>
          </w:p>
        </w:tc>
        <w:tc>
          <w:tcPr>
            <w:tcW w:w="1154" w:type="dxa"/>
            <w:vMerge/>
            <w:tcMar>
              <w:bottom w:w="28" w:type="dxa"/>
              <w:right w:w="28" w:type="dxa"/>
            </w:tcMar>
            <w:vAlign w:val="center"/>
          </w:tcPr>
          <w:p w14:paraId="1E6582DC" w14:textId="77777777" w:rsidR="00C724B8" w:rsidRPr="00C724B8" w:rsidRDefault="00C724B8" w:rsidP="00C724B8">
            <w:pPr>
              <w:rPr>
                <w:rFonts w:ascii="Arial" w:eastAsia="Arial" w:hAnsi="Arial" w:cs="Arial"/>
                <w:sz w:val="16"/>
                <w:szCs w:val="16"/>
                <w:lang w:val="fr-FR"/>
              </w:rPr>
            </w:pPr>
          </w:p>
        </w:tc>
        <w:tc>
          <w:tcPr>
            <w:tcW w:w="1534" w:type="dxa"/>
            <w:vMerge/>
            <w:tcMar>
              <w:bottom w:w="28" w:type="dxa"/>
              <w:right w:w="28" w:type="dxa"/>
            </w:tcMar>
            <w:vAlign w:val="center"/>
          </w:tcPr>
          <w:p w14:paraId="375A0565"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138DB482"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3E529746" w14:textId="77777777" w:rsidR="00C724B8" w:rsidRPr="00C724B8" w:rsidRDefault="00C724B8" w:rsidP="00C724B8">
            <w:pPr>
              <w:jc w:val="center"/>
              <w:rPr>
                <w:rFonts w:ascii="Arial" w:hAnsi="Arial" w:cs="Arial"/>
                <w:sz w:val="16"/>
                <w:szCs w:val="16"/>
                <w:lang w:val="fr-FR"/>
              </w:rPr>
            </w:pPr>
          </w:p>
        </w:tc>
      </w:tr>
      <w:tr w:rsidR="00C724B8" w:rsidRPr="00043FE4" w14:paraId="69DA0F7D" w14:textId="77777777" w:rsidTr="007570E3">
        <w:trPr>
          <w:trHeight w:val="20"/>
          <w:tblHeader/>
          <w:jc w:val="center"/>
        </w:trPr>
        <w:tc>
          <w:tcPr>
            <w:tcW w:w="2164" w:type="dxa"/>
            <w:vMerge/>
            <w:tcMar>
              <w:bottom w:w="28" w:type="dxa"/>
              <w:right w:w="28" w:type="dxa"/>
            </w:tcMar>
            <w:vAlign w:val="center"/>
          </w:tcPr>
          <w:p w14:paraId="7A0BDB87"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33F1D57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Surveillance et suivi de l’existence des consignes de sécurité en cas d’accidents</w:t>
            </w:r>
          </w:p>
        </w:tc>
        <w:tc>
          <w:tcPr>
            <w:tcW w:w="1154" w:type="dxa"/>
            <w:vMerge/>
            <w:tcMar>
              <w:bottom w:w="28" w:type="dxa"/>
              <w:right w:w="28" w:type="dxa"/>
            </w:tcMar>
            <w:vAlign w:val="center"/>
          </w:tcPr>
          <w:p w14:paraId="5F97DCC6" w14:textId="77777777" w:rsidR="00C724B8" w:rsidRPr="00C724B8" w:rsidRDefault="00C724B8" w:rsidP="00C724B8">
            <w:pPr>
              <w:rPr>
                <w:rFonts w:ascii="Arial" w:eastAsia="Arial" w:hAnsi="Arial" w:cs="Arial"/>
                <w:sz w:val="16"/>
                <w:szCs w:val="16"/>
                <w:lang w:val="fr-FR"/>
              </w:rPr>
            </w:pPr>
          </w:p>
        </w:tc>
        <w:tc>
          <w:tcPr>
            <w:tcW w:w="1534" w:type="dxa"/>
            <w:vMerge/>
            <w:tcMar>
              <w:bottom w:w="28" w:type="dxa"/>
              <w:right w:w="28" w:type="dxa"/>
            </w:tcMar>
            <w:vAlign w:val="center"/>
          </w:tcPr>
          <w:p w14:paraId="5FFD72E4"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192D824D"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01EC85EA" w14:textId="77777777" w:rsidR="00C724B8" w:rsidRPr="00C724B8" w:rsidRDefault="00C724B8" w:rsidP="00C724B8">
            <w:pPr>
              <w:jc w:val="center"/>
              <w:rPr>
                <w:rFonts w:ascii="Arial" w:hAnsi="Arial" w:cs="Arial"/>
                <w:sz w:val="16"/>
                <w:szCs w:val="16"/>
                <w:lang w:val="fr-FR"/>
              </w:rPr>
            </w:pPr>
          </w:p>
        </w:tc>
      </w:tr>
      <w:tr w:rsidR="00C724B8" w:rsidRPr="00043FE4" w14:paraId="507DB749" w14:textId="77777777" w:rsidTr="007570E3">
        <w:trPr>
          <w:trHeight w:val="20"/>
          <w:tblHeader/>
          <w:jc w:val="center"/>
        </w:trPr>
        <w:tc>
          <w:tcPr>
            <w:tcW w:w="2164" w:type="dxa"/>
            <w:vMerge/>
            <w:tcMar>
              <w:bottom w:w="28" w:type="dxa"/>
              <w:right w:w="28" w:type="dxa"/>
            </w:tcMar>
            <w:vAlign w:val="center"/>
          </w:tcPr>
          <w:p w14:paraId="6D911211"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716EF6F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position w:val="3"/>
                <w:sz w:val="16"/>
                <w:szCs w:val="16"/>
                <w:lang w:val="fr-FR"/>
              </w:rPr>
              <w:t xml:space="preserve">Surveillance et suivi du niveau de sensibilisation du </w:t>
            </w:r>
            <w:r w:rsidRPr="00C724B8">
              <w:rPr>
                <w:rFonts w:ascii="Arial" w:eastAsia="Arial" w:hAnsi="Arial" w:cs="Arial"/>
                <w:position w:val="1"/>
                <w:sz w:val="16"/>
                <w:szCs w:val="16"/>
                <w:lang w:val="fr-FR"/>
              </w:rPr>
              <w:t xml:space="preserve">personnel de l’entreprise, et des populations locales sur la </w:t>
            </w:r>
            <w:r w:rsidRPr="00C724B8">
              <w:rPr>
                <w:rFonts w:ascii="Arial" w:eastAsia="Arial" w:hAnsi="Arial" w:cs="Arial"/>
                <w:sz w:val="16"/>
                <w:szCs w:val="16"/>
                <w:lang w:val="fr-FR"/>
              </w:rPr>
              <w:t>sécurité</w:t>
            </w:r>
          </w:p>
        </w:tc>
        <w:tc>
          <w:tcPr>
            <w:tcW w:w="1154" w:type="dxa"/>
            <w:vMerge/>
            <w:tcMar>
              <w:bottom w:w="28" w:type="dxa"/>
              <w:right w:w="28" w:type="dxa"/>
            </w:tcMar>
            <w:vAlign w:val="center"/>
          </w:tcPr>
          <w:p w14:paraId="4905EF19" w14:textId="77777777" w:rsidR="00C724B8" w:rsidRPr="00C724B8" w:rsidRDefault="00C724B8" w:rsidP="00C724B8">
            <w:pPr>
              <w:rPr>
                <w:rFonts w:ascii="Arial" w:eastAsia="Arial" w:hAnsi="Arial" w:cs="Arial"/>
                <w:sz w:val="16"/>
                <w:szCs w:val="16"/>
                <w:lang w:val="fr-FR"/>
              </w:rPr>
            </w:pPr>
          </w:p>
        </w:tc>
        <w:tc>
          <w:tcPr>
            <w:tcW w:w="1534" w:type="dxa"/>
            <w:vMerge/>
            <w:tcMar>
              <w:bottom w:w="28" w:type="dxa"/>
              <w:right w:w="28" w:type="dxa"/>
            </w:tcMar>
            <w:vAlign w:val="center"/>
          </w:tcPr>
          <w:p w14:paraId="03B26BED"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6EE30E67"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17AC852C" w14:textId="77777777" w:rsidR="00C724B8" w:rsidRPr="00C724B8" w:rsidRDefault="00C724B8" w:rsidP="00C724B8">
            <w:pPr>
              <w:jc w:val="center"/>
              <w:rPr>
                <w:rFonts w:ascii="Arial" w:hAnsi="Arial" w:cs="Arial"/>
                <w:sz w:val="16"/>
                <w:szCs w:val="16"/>
                <w:lang w:val="fr-FR"/>
              </w:rPr>
            </w:pPr>
          </w:p>
        </w:tc>
      </w:tr>
      <w:tr w:rsidR="00C724B8" w:rsidRPr="00C724B8" w14:paraId="025720F5" w14:textId="77777777" w:rsidTr="007570E3">
        <w:trPr>
          <w:trHeight w:val="20"/>
          <w:tblHeader/>
          <w:jc w:val="center"/>
        </w:trPr>
        <w:tc>
          <w:tcPr>
            <w:tcW w:w="2164" w:type="dxa"/>
            <w:vMerge w:val="restart"/>
            <w:tcMar>
              <w:bottom w:w="28" w:type="dxa"/>
              <w:right w:w="28" w:type="dxa"/>
            </w:tcMar>
            <w:vAlign w:val="center"/>
          </w:tcPr>
          <w:p w14:paraId="01ED3E3F" w14:textId="77777777" w:rsidR="00C724B8" w:rsidRPr="00C724B8" w:rsidRDefault="00C724B8" w:rsidP="00C724B8">
            <w:pPr>
              <w:jc w:val="center"/>
              <w:rPr>
                <w:rFonts w:ascii="Arial" w:hAnsi="Arial" w:cs="Arial"/>
                <w:sz w:val="16"/>
                <w:szCs w:val="16"/>
                <w:lang w:val="fr-FR"/>
              </w:rPr>
            </w:pPr>
            <w:r w:rsidRPr="00C724B8">
              <w:rPr>
                <w:rFonts w:ascii="Arial" w:eastAsia="Arial" w:hAnsi="Arial" w:cs="Arial"/>
                <w:b/>
                <w:sz w:val="16"/>
                <w:szCs w:val="16"/>
                <w:lang w:val="fr-FR"/>
              </w:rPr>
              <w:t>Paysage : Intégration du projet dans son environnement</w:t>
            </w:r>
          </w:p>
        </w:tc>
        <w:tc>
          <w:tcPr>
            <w:tcW w:w="5589" w:type="dxa"/>
            <w:tcMar>
              <w:bottom w:w="28" w:type="dxa"/>
              <w:right w:w="28" w:type="dxa"/>
            </w:tcMar>
            <w:vAlign w:val="center"/>
          </w:tcPr>
          <w:p w14:paraId="05799862" w14:textId="77777777" w:rsidR="00C724B8" w:rsidRPr="00C724B8" w:rsidRDefault="00C724B8" w:rsidP="00C724B8">
            <w:pPr>
              <w:rPr>
                <w:rFonts w:ascii="Arial" w:eastAsia="Arial" w:hAnsi="Arial" w:cs="Arial"/>
                <w:position w:val="3"/>
                <w:sz w:val="16"/>
                <w:szCs w:val="16"/>
                <w:lang w:val="fr-FR"/>
              </w:rPr>
            </w:pPr>
            <w:r w:rsidRPr="00C724B8">
              <w:rPr>
                <w:rFonts w:ascii="Arial" w:eastAsia="Arial" w:hAnsi="Arial" w:cs="Arial"/>
                <w:sz w:val="16"/>
                <w:szCs w:val="16"/>
                <w:lang w:val="fr-FR"/>
              </w:rPr>
              <w:t>Appréciation sur les prévisions : les prévisions étaient-elles bien faites ? Le projet ressemble-t-il à ce qui était annoncé dans l'étude d'impact environnemental et social ?</w:t>
            </w:r>
          </w:p>
        </w:tc>
        <w:tc>
          <w:tcPr>
            <w:tcW w:w="1154" w:type="dxa"/>
            <w:vMerge w:val="restart"/>
            <w:tcMar>
              <w:bottom w:w="28" w:type="dxa"/>
              <w:right w:w="28" w:type="dxa"/>
            </w:tcMar>
            <w:vAlign w:val="center"/>
          </w:tcPr>
          <w:p w14:paraId="24D7A28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E</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tr</w:t>
            </w:r>
            <w:r w:rsidRPr="00C724B8">
              <w:rPr>
                <w:rFonts w:ascii="Arial" w:eastAsia="Arial" w:hAnsi="Arial" w:cs="Arial"/>
                <w:spacing w:val="1"/>
                <w:sz w:val="16"/>
                <w:szCs w:val="16"/>
                <w:lang w:val="fr-FR"/>
              </w:rPr>
              <w:t>ep</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d</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 travaux</w:t>
            </w:r>
          </w:p>
        </w:tc>
        <w:tc>
          <w:tcPr>
            <w:tcW w:w="1534" w:type="dxa"/>
            <w:vMerge w:val="restart"/>
            <w:tcMar>
              <w:bottom w:w="28" w:type="dxa"/>
              <w:right w:w="28" w:type="dxa"/>
            </w:tcMar>
            <w:vAlign w:val="center"/>
          </w:tcPr>
          <w:p w14:paraId="7F81CA20" w14:textId="77777777" w:rsidR="00C724B8" w:rsidRPr="00C724B8" w:rsidRDefault="00C724B8" w:rsidP="00C724B8">
            <w:pPr>
              <w:jc w:val="center"/>
              <w:rPr>
                <w:rFonts w:ascii="Arial" w:eastAsia="Arial" w:hAnsi="Arial" w:cs="Arial"/>
                <w:sz w:val="16"/>
                <w:szCs w:val="16"/>
                <w:lang w:val="fr-FR"/>
              </w:rPr>
            </w:pPr>
            <w:r w:rsidRPr="00C724B8">
              <w:rPr>
                <w:rFonts w:ascii="Arial" w:eastAsia="Arial" w:hAnsi="Arial" w:cs="Arial"/>
                <w:sz w:val="16"/>
                <w:szCs w:val="16"/>
                <w:lang w:val="fr-FR"/>
              </w:rPr>
              <w:t>Bureau de contrôle et de surveillance des travaux</w:t>
            </w:r>
          </w:p>
        </w:tc>
        <w:tc>
          <w:tcPr>
            <w:tcW w:w="1533" w:type="dxa"/>
            <w:vMerge w:val="restart"/>
            <w:tcMar>
              <w:bottom w:w="28" w:type="dxa"/>
              <w:right w:w="28" w:type="dxa"/>
            </w:tcMar>
            <w:vAlign w:val="center"/>
          </w:tcPr>
          <w:p w14:paraId="31342314" w14:textId="77777777" w:rsidR="00C724B8" w:rsidRPr="00C724B8" w:rsidRDefault="00C724B8" w:rsidP="00C724B8">
            <w:pPr>
              <w:jc w:val="center"/>
              <w:rPr>
                <w:rFonts w:ascii="Arial" w:hAnsi="Arial" w:cs="Arial"/>
                <w:sz w:val="16"/>
                <w:szCs w:val="16"/>
                <w:lang w:val="fr-FR"/>
              </w:rPr>
            </w:pPr>
            <w:r w:rsidRPr="00C724B8">
              <w:rPr>
                <w:rFonts w:ascii="Arial" w:eastAsia="Arial" w:hAnsi="Arial" w:cs="Arial"/>
                <w:sz w:val="16"/>
                <w:szCs w:val="16"/>
                <w:lang w:val="fr-FR"/>
              </w:rPr>
              <w:t>Promoteur</w:t>
            </w:r>
          </w:p>
        </w:tc>
        <w:tc>
          <w:tcPr>
            <w:tcW w:w="1634" w:type="dxa"/>
            <w:vMerge w:val="restart"/>
            <w:tcMar>
              <w:bottom w:w="28" w:type="dxa"/>
              <w:right w:w="28" w:type="dxa"/>
            </w:tcMar>
            <w:vAlign w:val="center"/>
          </w:tcPr>
          <w:p w14:paraId="38327249" w14:textId="77777777" w:rsidR="00C724B8" w:rsidRPr="00C724B8" w:rsidRDefault="00C724B8" w:rsidP="00C724B8">
            <w:pPr>
              <w:jc w:val="center"/>
              <w:rPr>
                <w:rFonts w:ascii="Arial" w:hAnsi="Arial" w:cs="Arial"/>
                <w:sz w:val="16"/>
                <w:szCs w:val="16"/>
                <w:lang w:val="fr-FR"/>
              </w:rPr>
            </w:pPr>
            <w:r w:rsidRPr="00C724B8">
              <w:rPr>
                <w:rFonts w:ascii="Arial" w:eastAsia="Arial" w:hAnsi="Arial" w:cs="Arial"/>
                <w:sz w:val="16"/>
                <w:szCs w:val="16"/>
                <w:lang w:val="fr-FR"/>
              </w:rPr>
              <w:t>ANGE</w:t>
            </w:r>
          </w:p>
        </w:tc>
      </w:tr>
      <w:tr w:rsidR="00C724B8" w:rsidRPr="00C724B8" w14:paraId="60463026" w14:textId="77777777" w:rsidTr="007570E3">
        <w:trPr>
          <w:trHeight w:val="20"/>
          <w:tblHeader/>
          <w:jc w:val="center"/>
        </w:trPr>
        <w:tc>
          <w:tcPr>
            <w:tcW w:w="2164" w:type="dxa"/>
            <w:vMerge/>
            <w:tcMar>
              <w:bottom w:w="28" w:type="dxa"/>
              <w:right w:w="28" w:type="dxa"/>
            </w:tcMar>
            <w:vAlign w:val="center"/>
          </w:tcPr>
          <w:p w14:paraId="63980096"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595B736D" w14:textId="77777777" w:rsidR="00C724B8" w:rsidRPr="00C724B8" w:rsidRDefault="00C724B8" w:rsidP="00C724B8">
            <w:pPr>
              <w:rPr>
                <w:rFonts w:ascii="Arial" w:eastAsia="Arial" w:hAnsi="Arial" w:cs="Arial"/>
                <w:position w:val="3"/>
                <w:sz w:val="16"/>
                <w:szCs w:val="16"/>
                <w:lang w:val="fr-FR"/>
              </w:rPr>
            </w:pPr>
            <w:r w:rsidRPr="00C724B8">
              <w:rPr>
                <w:rFonts w:ascii="Arial" w:eastAsia="Arial" w:hAnsi="Arial" w:cs="Arial"/>
                <w:position w:val="3"/>
                <w:sz w:val="16"/>
                <w:szCs w:val="16"/>
                <w:lang w:val="fr-FR"/>
              </w:rPr>
              <w:t xml:space="preserve">Appréciation sur la réelle évolution du site : Est-ce que les </w:t>
            </w:r>
            <w:r w:rsidRPr="00C724B8">
              <w:rPr>
                <w:rFonts w:ascii="Arial" w:eastAsia="Arial" w:hAnsi="Arial" w:cs="Arial"/>
                <w:position w:val="1"/>
                <w:sz w:val="16"/>
                <w:szCs w:val="16"/>
                <w:lang w:val="fr-FR"/>
              </w:rPr>
              <w:t xml:space="preserve">prescriptions environnementales ont été suivies d’effets ? </w:t>
            </w:r>
            <w:r w:rsidRPr="00C724B8">
              <w:rPr>
                <w:rFonts w:ascii="Arial" w:eastAsia="Arial" w:hAnsi="Arial" w:cs="Arial"/>
                <w:sz w:val="16"/>
                <w:szCs w:val="16"/>
                <w:lang w:val="fr-FR"/>
              </w:rPr>
              <w:t>Ont-elles atteint leur objectif ?</w:t>
            </w:r>
          </w:p>
        </w:tc>
        <w:tc>
          <w:tcPr>
            <w:tcW w:w="1154" w:type="dxa"/>
            <w:vMerge/>
            <w:tcMar>
              <w:bottom w:w="28" w:type="dxa"/>
              <w:right w:w="28" w:type="dxa"/>
            </w:tcMar>
            <w:vAlign w:val="center"/>
          </w:tcPr>
          <w:p w14:paraId="246813E3" w14:textId="77777777" w:rsidR="00C724B8" w:rsidRPr="00C724B8" w:rsidRDefault="00C724B8" w:rsidP="00C724B8">
            <w:pPr>
              <w:rPr>
                <w:rFonts w:ascii="Arial" w:eastAsia="Arial" w:hAnsi="Arial" w:cs="Arial"/>
                <w:sz w:val="16"/>
                <w:szCs w:val="16"/>
                <w:lang w:val="fr-FR"/>
              </w:rPr>
            </w:pPr>
          </w:p>
        </w:tc>
        <w:tc>
          <w:tcPr>
            <w:tcW w:w="1534" w:type="dxa"/>
            <w:vMerge/>
            <w:tcMar>
              <w:bottom w:w="28" w:type="dxa"/>
              <w:right w:w="28" w:type="dxa"/>
            </w:tcMar>
            <w:vAlign w:val="center"/>
          </w:tcPr>
          <w:p w14:paraId="47CFA589"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040E49D9"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3333AB7A" w14:textId="77777777" w:rsidR="00C724B8" w:rsidRPr="00C724B8" w:rsidRDefault="00C724B8" w:rsidP="00C724B8">
            <w:pPr>
              <w:jc w:val="center"/>
              <w:rPr>
                <w:rFonts w:ascii="Arial" w:hAnsi="Arial" w:cs="Arial"/>
                <w:sz w:val="16"/>
                <w:szCs w:val="16"/>
                <w:lang w:val="fr-FR"/>
              </w:rPr>
            </w:pPr>
          </w:p>
        </w:tc>
      </w:tr>
      <w:tr w:rsidR="00C724B8" w:rsidRPr="00043FE4" w14:paraId="14F6D63E" w14:textId="77777777" w:rsidTr="007570E3">
        <w:trPr>
          <w:trHeight w:val="20"/>
          <w:tblHeader/>
          <w:jc w:val="center"/>
        </w:trPr>
        <w:tc>
          <w:tcPr>
            <w:tcW w:w="2164" w:type="dxa"/>
            <w:vMerge/>
            <w:tcMar>
              <w:bottom w:w="28" w:type="dxa"/>
              <w:right w:w="28" w:type="dxa"/>
            </w:tcMar>
            <w:vAlign w:val="center"/>
          </w:tcPr>
          <w:p w14:paraId="7FB210EB"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6D4015E2" w14:textId="77777777" w:rsidR="00C724B8" w:rsidRPr="00C724B8" w:rsidRDefault="00C724B8" w:rsidP="00C724B8">
            <w:pPr>
              <w:rPr>
                <w:rFonts w:ascii="Arial" w:eastAsia="Arial" w:hAnsi="Arial" w:cs="Arial"/>
                <w:position w:val="3"/>
                <w:sz w:val="16"/>
                <w:szCs w:val="16"/>
                <w:lang w:val="fr-FR"/>
              </w:rPr>
            </w:pPr>
            <w:r w:rsidRPr="00C724B8">
              <w:rPr>
                <w:rFonts w:ascii="Arial" w:eastAsia="Arial" w:hAnsi="Arial" w:cs="Arial"/>
                <w:position w:val="2"/>
                <w:sz w:val="16"/>
                <w:szCs w:val="16"/>
                <w:lang w:val="fr-FR"/>
              </w:rPr>
              <w:t xml:space="preserve">Appréciation sur les autres évolutions. Quelles évolutions </w:t>
            </w:r>
            <w:r w:rsidRPr="00C724B8">
              <w:rPr>
                <w:rFonts w:ascii="Arial" w:eastAsia="Arial" w:hAnsi="Arial" w:cs="Arial"/>
                <w:sz w:val="16"/>
                <w:szCs w:val="16"/>
                <w:lang w:val="fr-FR"/>
              </w:rPr>
              <w:t>non prévues sont-elles survenues ?</w:t>
            </w:r>
          </w:p>
        </w:tc>
        <w:tc>
          <w:tcPr>
            <w:tcW w:w="1154" w:type="dxa"/>
            <w:vMerge/>
            <w:tcMar>
              <w:bottom w:w="28" w:type="dxa"/>
              <w:right w:w="28" w:type="dxa"/>
            </w:tcMar>
            <w:vAlign w:val="center"/>
          </w:tcPr>
          <w:p w14:paraId="4E946B86" w14:textId="77777777" w:rsidR="00C724B8" w:rsidRPr="00C724B8" w:rsidRDefault="00C724B8" w:rsidP="00C724B8">
            <w:pPr>
              <w:rPr>
                <w:rFonts w:ascii="Arial" w:eastAsia="Arial" w:hAnsi="Arial" w:cs="Arial"/>
                <w:sz w:val="16"/>
                <w:szCs w:val="16"/>
                <w:lang w:val="fr-FR"/>
              </w:rPr>
            </w:pPr>
          </w:p>
        </w:tc>
        <w:tc>
          <w:tcPr>
            <w:tcW w:w="1534" w:type="dxa"/>
            <w:vMerge/>
            <w:tcMar>
              <w:bottom w:w="28" w:type="dxa"/>
              <w:right w:w="28" w:type="dxa"/>
            </w:tcMar>
            <w:vAlign w:val="center"/>
          </w:tcPr>
          <w:p w14:paraId="2EEDC73A"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7300C3D9"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7F665C7B" w14:textId="77777777" w:rsidR="00C724B8" w:rsidRPr="00C724B8" w:rsidRDefault="00C724B8" w:rsidP="00C724B8">
            <w:pPr>
              <w:jc w:val="center"/>
              <w:rPr>
                <w:rFonts w:ascii="Arial" w:hAnsi="Arial" w:cs="Arial"/>
                <w:sz w:val="16"/>
                <w:szCs w:val="16"/>
                <w:lang w:val="fr-FR"/>
              </w:rPr>
            </w:pPr>
          </w:p>
        </w:tc>
      </w:tr>
      <w:tr w:rsidR="00C724B8" w:rsidRPr="00043FE4" w14:paraId="28DCC90A" w14:textId="77777777" w:rsidTr="007570E3">
        <w:trPr>
          <w:trHeight w:val="20"/>
          <w:tblHeader/>
          <w:jc w:val="center"/>
        </w:trPr>
        <w:tc>
          <w:tcPr>
            <w:tcW w:w="2164" w:type="dxa"/>
            <w:vMerge/>
            <w:tcMar>
              <w:bottom w:w="28" w:type="dxa"/>
              <w:right w:w="28" w:type="dxa"/>
            </w:tcMar>
            <w:vAlign w:val="center"/>
          </w:tcPr>
          <w:p w14:paraId="5C85D03A" w14:textId="77777777" w:rsidR="00C724B8" w:rsidRPr="00C724B8" w:rsidRDefault="00C724B8" w:rsidP="00C724B8">
            <w:pPr>
              <w:jc w:val="center"/>
              <w:rPr>
                <w:rFonts w:ascii="Arial" w:hAnsi="Arial" w:cs="Arial"/>
                <w:sz w:val="16"/>
                <w:szCs w:val="16"/>
                <w:lang w:val="fr-FR"/>
              </w:rPr>
            </w:pPr>
          </w:p>
        </w:tc>
        <w:tc>
          <w:tcPr>
            <w:tcW w:w="5589" w:type="dxa"/>
            <w:tcMar>
              <w:bottom w:w="28" w:type="dxa"/>
              <w:right w:w="28" w:type="dxa"/>
            </w:tcMar>
            <w:vAlign w:val="center"/>
          </w:tcPr>
          <w:p w14:paraId="14923AC2" w14:textId="77777777" w:rsidR="00C724B8" w:rsidRPr="00C724B8" w:rsidRDefault="00C724B8" w:rsidP="00C724B8">
            <w:pPr>
              <w:rPr>
                <w:rFonts w:ascii="Arial" w:eastAsia="Arial" w:hAnsi="Arial" w:cs="Arial"/>
                <w:position w:val="1"/>
                <w:sz w:val="16"/>
                <w:szCs w:val="16"/>
                <w:lang w:val="fr-FR"/>
              </w:rPr>
            </w:pPr>
            <w:r w:rsidRPr="00C724B8">
              <w:rPr>
                <w:rFonts w:ascii="Arial" w:eastAsia="Arial" w:hAnsi="Arial" w:cs="Arial"/>
                <w:position w:val="4"/>
                <w:sz w:val="16"/>
                <w:szCs w:val="16"/>
                <w:lang w:val="fr-FR"/>
              </w:rPr>
              <w:t xml:space="preserve">Appréciation sur l’appropriation du projet par les populations. </w:t>
            </w:r>
            <w:r w:rsidRPr="00C724B8">
              <w:rPr>
                <w:rFonts w:ascii="Arial" w:eastAsia="Arial" w:hAnsi="Arial" w:cs="Arial"/>
                <w:position w:val="1"/>
                <w:sz w:val="16"/>
                <w:szCs w:val="16"/>
                <w:lang w:val="fr-FR"/>
              </w:rPr>
              <w:t>Il peut être utile de :</w:t>
            </w:r>
          </w:p>
          <w:p w14:paraId="48E4D75A" w14:textId="77777777" w:rsidR="00C724B8" w:rsidRPr="00C724B8" w:rsidRDefault="00C724B8" w:rsidP="006A3601">
            <w:pPr>
              <w:numPr>
                <w:ilvl w:val="0"/>
                <w:numId w:val="151"/>
              </w:numPr>
              <w:tabs>
                <w:tab w:val="left" w:pos="152"/>
              </w:tabs>
              <w:ind w:left="0" w:firstLine="0"/>
              <w:contextualSpacing/>
              <w:rPr>
                <w:rFonts w:ascii="Arial" w:eastAsia="Arial" w:hAnsi="Arial" w:cs="Arial"/>
                <w:sz w:val="16"/>
                <w:szCs w:val="16"/>
                <w:lang w:val="fr-FR"/>
              </w:rPr>
            </w:pPr>
            <w:r w:rsidRPr="00C724B8">
              <w:rPr>
                <w:rFonts w:ascii="Arial" w:eastAsia="Arial" w:hAnsi="Arial" w:cs="Arial"/>
                <w:sz w:val="16"/>
                <w:szCs w:val="16"/>
                <w:lang w:val="fr-FR"/>
              </w:rPr>
              <w:t>réaliser une enquête après l’aménagement des petits- barrages et leur mise en fonction, pour connaître les appréciations de la population riveraine dans l’acceptation des contraintes d’utilisation des ouvrages et des risques encouru à habiter avec lesdits ouvrages</w:t>
            </w:r>
          </w:p>
          <w:p w14:paraId="0E267E5A" w14:textId="77777777" w:rsidR="00C724B8" w:rsidRPr="00C724B8" w:rsidRDefault="00C724B8" w:rsidP="006A3601">
            <w:pPr>
              <w:numPr>
                <w:ilvl w:val="0"/>
                <w:numId w:val="151"/>
              </w:numPr>
              <w:tabs>
                <w:tab w:val="left" w:pos="152"/>
              </w:tabs>
              <w:ind w:left="0" w:firstLine="0"/>
              <w:contextualSpacing/>
              <w:rPr>
                <w:rFonts w:ascii="Arial" w:eastAsia="Arial" w:hAnsi="Arial" w:cs="Arial"/>
                <w:sz w:val="16"/>
                <w:szCs w:val="16"/>
                <w:lang w:val="fr-FR"/>
              </w:rPr>
            </w:pPr>
            <w:r w:rsidRPr="00C724B8">
              <w:rPr>
                <w:rFonts w:ascii="Arial" w:eastAsia="Arial" w:hAnsi="Arial" w:cs="Arial"/>
                <w:sz w:val="16"/>
                <w:szCs w:val="16"/>
                <w:lang w:val="fr-FR"/>
              </w:rPr>
              <w:t>identifier aussi les détournements de fonction ou les évolutions des pratiques dans la zone du projet (rejet d’eaux usées et d’ordures ménagères dans les retenues</w:t>
            </w:r>
          </w:p>
          <w:p w14:paraId="75C9F053" w14:textId="77777777" w:rsidR="00C724B8" w:rsidRPr="00C724B8" w:rsidRDefault="00C724B8" w:rsidP="006A3601">
            <w:pPr>
              <w:numPr>
                <w:ilvl w:val="0"/>
                <w:numId w:val="151"/>
              </w:numPr>
              <w:tabs>
                <w:tab w:val="left" w:pos="152"/>
              </w:tabs>
              <w:ind w:left="0" w:firstLine="0"/>
              <w:contextualSpacing/>
              <w:rPr>
                <w:rFonts w:ascii="Arial" w:eastAsia="Arial" w:hAnsi="Arial" w:cs="Arial"/>
                <w:position w:val="3"/>
                <w:sz w:val="16"/>
                <w:szCs w:val="16"/>
                <w:lang w:val="fr-FR"/>
              </w:rPr>
            </w:pPr>
            <w:r w:rsidRPr="00C724B8">
              <w:rPr>
                <w:rFonts w:ascii="Arial" w:eastAsia="Arial" w:hAnsi="Arial" w:cs="Arial"/>
                <w:sz w:val="16"/>
                <w:szCs w:val="16"/>
                <w:lang w:val="fr-FR"/>
              </w:rPr>
              <w:t>d’eau, défécation dans la nature, pacage d’animaux, agriculture intensive avec utilisation d’intrant en amont des retenues d’’eau., pêche illicite, baignades, etc.), suivre les risques de rupture des petits-barrages</w:t>
            </w:r>
          </w:p>
        </w:tc>
        <w:tc>
          <w:tcPr>
            <w:tcW w:w="1154" w:type="dxa"/>
            <w:vMerge/>
            <w:tcMar>
              <w:bottom w:w="28" w:type="dxa"/>
              <w:right w:w="28" w:type="dxa"/>
            </w:tcMar>
            <w:vAlign w:val="center"/>
          </w:tcPr>
          <w:p w14:paraId="5F1591BE" w14:textId="77777777" w:rsidR="00C724B8" w:rsidRPr="00C724B8" w:rsidRDefault="00C724B8" w:rsidP="00C724B8">
            <w:pPr>
              <w:rPr>
                <w:rFonts w:ascii="Arial" w:eastAsia="Arial" w:hAnsi="Arial" w:cs="Arial"/>
                <w:sz w:val="16"/>
                <w:szCs w:val="16"/>
                <w:lang w:val="fr-FR"/>
              </w:rPr>
            </w:pPr>
          </w:p>
        </w:tc>
        <w:tc>
          <w:tcPr>
            <w:tcW w:w="1534" w:type="dxa"/>
            <w:vMerge/>
            <w:tcMar>
              <w:bottom w:w="28" w:type="dxa"/>
              <w:right w:w="28" w:type="dxa"/>
            </w:tcMar>
            <w:vAlign w:val="center"/>
          </w:tcPr>
          <w:p w14:paraId="59850DF3" w14:textId="77777777" w:rsidR="00C724B8" w:rsidRPr="00C724B8" w:rsidRDefault="00C724B8" w:rsidP="00C724B8">
            <w:pPr>
              <w:jc w:val="center"/>
              <w:rPr>
                <w:rFonts w:ascii="Arial" w:eastAsia="Arial" w:hAnsi="Arial" w:cs="Arial"/>
                <w:sz w:val="16"/>
                <w:szCs w:val="16"/>
                <w:lang w:val="fr-FR"/>
              </w:rPr>
            </w:pPr>
          </w:p>
        </w:tc>
        <w:tc>
          <w:tcPr>
            <w:tcW w:w="1533" w:type="dxa"/>
            <w:vMerge/>
            <w:tcMar>
              <w:bottom w:w="28" w:type="dxa"/>
              <w:right w:w="28" w:type="dxa"/>
            </w:tcMar>
            <w:vAlign w:val="center"/>
          </w:tcPr>
          <w:p w14:paraId="6074FAA4" w14:textId="77777777" w:rsidR="00C724B8" w:rsidRPr="00C724B8" w:rsidRDefault="00C724B8" w:rsidP="00C724B8">
            <w:pPr>
              <w:jc w:val="center"/>
              <w:rPr>
                <w:rFonts w:ascii="Arial" w:hAnsi="Arial" w:cs="Arial"/>
                <w:sz w:val="16"/>
                <w:szCs w:val="16"/>
                <w:lang w:val="fr-FR"/>
              </w:rPr>
            </w:pPr>
          </w:p>
        </w:tc>
        <w:tc>
          <w:tcPr>
            <w:tcW w:w="1634" w:type="dxa"/>
            <w:vMerge/>
            <w:tcMar>
              <w:bottom w:w="28" w:type="dxa"/>
              <w:right w:w="28" w:type="dxa"/>
            </w:tcMar>
            <w:vAlign w:val="center"/>
          </w:tcPr>
          <w:p w14:paraId="02C05DD8" w14:textId="77777777" w:rsidR="00C724B8" w:rsidRPr="00C724B8" w:rsidRDefault="00C724B8" w:rsidP="00C724B8">
            <w:pPr>
              <w:jc w:val="center"/>
              <w:rPr>
                <w:rFonts w:ascii="Arial" w:hAnsi="Arial" w:cs="Arial"/>
                <w:sz w:val="16"/>
                <w:szCs w:val="16"/>
                <w:lang w:val="fr-FR"/>
              </w:rPr>
            </w:pPr>
          </w:p>
        </w:tc>
      </w:tr>
    </w:tbl>
    <w:p w14:paraId="3919467F" w14:textId="77777777" w:rsidR="00C724B8" w:rsidRPr="00C724B8" w:rsidRDefault="00C724B8" w:rsidP="00C724B8">
      <w:pPr>
        <w:rPr>
          <w:rFonts w:ascii="Arial" w:hAnsi="Arial" w:cs="Arial"/>
          <w:lang w:val="fr-FR"/>
        </w:rPr>
      </w:pPr>
      <w:r w:rsidRPr="00C724B8">
        <w:rPr>
          <w:rFonts w:ascii="Arial" w:hAnsi="Arial" w:cs="Arial"/>
          <w:lang w:val="fr-FR"/>
        </w:rPr>
        <w:br w:type="page"/>
      </w:r>
    </w:p>
    <w:p w14:paraId="19B25A05" w14:textId="485D5823" w:rsidR="00C724B8" w:rsidRPr="00C724B8" w:rsidRDefault="00C724B8" w:rsidP="006F2A31">
      <w:pPr>
        <w:pStyle w:val="Titre7"/>
        <w:rPr>
          <w:rFonts w:eastAsia="Arial"/>
          <w:lang w:val="fr-FR"/>
        </w:rPr>
      </w:pPr>
      <w:bookmarkStart w:id="729" w:name="_Toc150114582"/>
      <w:r w:rsidRPr="00C724B8">
        <w:rPr>
          <w:rFonts w:eastAsia="Arial"/>
          <w:lang w:val="fr-FR"/>
        </w:rPr>
        <w:t xml:space="preserve">Tableau </w:t>
      </w:r>
      <w:r w:rsidR="000410C5">
        <w:rPr>
          <w:rFonts w:eastAsia="Arial"/>
          <w:lang w:val="fr-FR"/>
        </w:rPr>
        <w:t>5</w:t>
      </w:r>
      <w:r w:rsidR="00681011">
        <w:rPr>
          <w:rFonts w:eastAsia="Arial"/>
          <w:lang w:val="fr-FR"/>
        </w:rPr>
        <w:t>7</w:t>
      </w:r>
      <w:r w:rsidRPr="00C724B8">
        <w:rPr>
          <w:rFonts w:eastAsia="Arial"/>
          <w:lang w:val="fr-FR"/>
        </w:rPr>
        <w:t xml:space="preserve"> : Paramètres à observer et/ou à mesurer</w:t>
      </w:r>
      <w:bookmarkEnd w:id="729"/>
    </w:p>
    <w:tbl>
      <w:tblPr>
        <w:tblW w:w="13608" w:type="dxa"/>
        <w:jc w:val="center"/>
        <w:tblLayout w:type="fixed"/>
        <w:tblCellMar>
          <w:left w:w="0" w:type="dxa"/>
          <w:right w:w="0" w:type="dxa"/>
        </w:tblCellMar>
        <w:tblLook w:val="01E0" w:firstRow="1" w:lastRow="1" w:firstColumn="1" w:lastColumn="1" w:noHBand="0" w:noVBand="0"/>
      </w:tblPr>
      <w:tblGrid>
        <w:gridCol w:w="1262"/>
        <w:gridCol w:w="2494"/>
        <w:gridCol w:w="2372"/>
        <w:gridCol w:w="2494"/>
        <w:gridCol w:w="2494"/>
        <w:gridCol w:w="2492"/>
      </w:tblGrid>
      <w:tr w:rsidR="00C724B8" w:rsidRPr="00043FE4" w14:paraId="577E7F50" w14:textId="77777777" w:rsidTr="007570E3">
        <w:trPr>
          <w:trHeight w:val="20"/>
          <w:jc w:val="center"/>
        </w:trPr>
        <w:tc>
          <w:tcPr>
            <w:tcW w:w="1262" w:type="dxa"/>
            <w:tcBorders>
              <w:top w:val="single" w:sz="5" w:space="0" w:color="000000"/>
              <w:left w:val="single" w:sz="5" w:space="0" w:color="000000"/>
              <w:bottom w:val="single" w:sz="5" w:space="0" w:color="000000"/>
              <w:right w:val="single" w:sz="5" w:space="0" w:color="000000"/>
            </w:tcBorders>
            <w:tcMar>
              <w:left w:w="85" w:type="dxa"/>
              <w:right w:w="85" w:type="dxa"/>
            </w:tcMar>
            <w:vAlign w:val="center"/>
          </w:tcPr>
          <w:p w14:paraId="6A342A29" w14:textId="77777777" w:rsidR="00C724B8" w:rsidRPr="00C724B8" w:rsidRDefault="00C724B8" w:rsidP="00C724B8">
            <w:pPr>
              <w:rPr>
                <w:rFonts w:ascii="Arial" w:eastAsia="Arial" w:hAnsi="Arial" w:cs="Arial"/>
                <w:sz w:val="16"/>
                <w:szCs w:val="16"/>
                <w:lang w:val="fr-FR"/>
              </w:rPr>
            </w:pPr>
            <w:bookmarkStart w:id="730" w:name="_Hlk127468373"/>
            <w:r w:rsidRPr="00C724B8">
              <w:rPr>
                <w:rFonts w:ascii="Arial" w:eastAsia="Arial" w:hAnsi="Arial" w:cs="Arial"/>
                <w:b/>
                <w:sz w:val="16"/>
                <w:szCs w:val="16"/>
                <w:lang w:val="fr-FR"/>
              </w:rPr>
              <w:t>Impacts</w:t>
            </w:r>
          </w:p>
        </w:tc>
        <w:tc>
          <w:tcPr>
            <w:tcW w:w="2494" w:type="dxa"/>
            <w:tcBorders>
              <w:top w:val="single" w:sz="5" w:space="0" w:color="000000"/>
              <w:left w:val="single" w:sz="5" w:space="0" w:color="000000"/>
              <w:bottom w:val="single" w:sz="5" w:space="0" w:color="000000"/>
              <w:right w:val="single" w:sz="5" w:space="0" w:color="000000"/>
            </w:tcBorders>
            <w:tcMar>
              <w:left w:w="85" w:type="dxa"/>
              <w:right w:w="85" w:type="dxa"/>
            </w:tcMar>
            <w:vAlign w:val="center"/>
          </w:tcPr>
          <w:p w14:paraId="6E42578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b/>
                <w:sz w:val="16"/>
                <w:szCs w:val="16"/>
                <w:lang w:val="fr-FR"/>
              </w:rPr>
              <w:t>Paramètres à observer ou à mesurer</w:t>
            </w:r>
          </w:p>
        </w:tc>
        <w:tc>
          <w:tcPr>
            <w:tcW w:w="2372" w:type="dxa"/>
            <w:tcBorders>
              <w:top w:val="single" w:sz="5" w:space="0" w:color="000000"/>
              <w:left w:val="single" w:sz="5" w:space="0" w:color="000000"/>
              <w:bottom w:val="single" w:sz="5" w:space="0" w:color="000000"/>
              <w:right w:val="single" w:sz="5" w:space="0" w:color="000000"/>
            </w:tcBorders>
            <w:tcMar>
              <w:left w:w="85" w:type="dxa"/>
              <w:right w:w="85" w:type="dxa"/>
            </w:tcMar>
            <w:vAlign w:val="center"/>
          </w:tcPr>
          <w:p w14:paraId="022416A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b/>
                <w:sz w:val="16"/>
                <w:szCs w:val="16"/>
                <w:lang w:val="fr-FR"/>
              </w:rPr>
              <w:t xml:space="preserve">Lieu de l’observation </w:t>
            </w:r>
            <w:r w:rsidRPr="00C724B8">
              <w:rPr>
                <w:rFonts w:ascii="Arial" w:eastAsia="Arial" w:hAnsi="Arial" w:cs="Arial"/>
                <w:b/>
                <w:w w:val="99"/>
                <w:sz w:val="16"/>
                <w:szCs w:val="16"/>
                <w:lang w:val="fr-FR"/>
              </w:rPr>
              <w:t xml:space="preserve">ou </w:t>
            </w:r>
            <w:r w:rsidRPr="00C724B8">
              <w:rPr>
                <w:rFonts w:ascii="Arial" w:eastAsia="Arial" w:hAnsi="Arial" w:cs="Arial"/>
                <w:b/>
                <w:sz w:val="16"/>
                <w:szCs w:val="16"/>
                <w:lang w:val="fr-FR"/>
              </w:rPr>
              <w:t xml:space="preserve">du </w:t>
            </w:r>
            <w:r w:rsidRPr="00C724B8">
              <w:rPr>
                <w:rFonts w:ascii="Arial" w:eastAsia="Arial" w:hAnsi="Arial" w:cs="Arial"/>
                <w:b/>
                <w:w w:val="99"/>
                <w:sz w:val="16"/>
                <w:szCs w:val="16"/>
                <w:lang w:val="fr-FR"/>
              </w:rPr>
              <w:t>mesurage</w:t>
            </w:r>
          </w:p>
        </w:tc>
        <w:tc>
          <w:tcPr>
            <w:tcW w:w="2494" w:type="dxa"/>
            <w:tcBorders>
              <w:top w:val="single" w:sz="5" w:space="0" w:color="000000"/>
              <w:left w:val="single" w:sz="5" w:space="0" w:color="000000"/>
              <w:bottom w:val="single" w:sz="5" w:space="0" w:color="000000"/>
              <w:right w:val="single" w:sz="5" w:space="0" w:color="000000"/>
            </w:tcBorders>
            <w:tcMar>
              <w:left w:w="85" w:type="dxa"/>
              <w:right w:w="85" w:type="dxa"/>
            </w:tcMar>
            <w:vAlign w:val="center"/>
          </w:tcPr>
          <w:p w14:paraId="3D85EB6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b/>
                <w:sz w:val="16"/>
                <w:szCs w:val="16"/>
                <w:lang w:val="fr-FR"/>
              </w:rPr>
              <w:t>Méthodes et équipements nécessaires</w:t>
            </w:r>
          </w:p>
        </w:tc>
        <w:tc>
          <w:tcPr>
            <w:tcW w:w="2494" w:type="dxa"/>
            <w:tcBorders>
              <w:top w:val="single" w:sz="5" w:space="0" w:color="000000"/>
              <w:left w:val="single" w:sz="5" w:space="0" w:color="000000"/>
              <w:bottom w:val="single" w:sz="5" w:space="0" w:color="000000"/>
              <w:right w:val="single" w:sz="5" w:space="0" w:color="000000"/>
            </w:tcBorders>
            <w:tcMar>
              <w:left w:w="85" w:type="dxa"/>
              <w:right w:w="85" w:type="dxa"/>
            </w:tcMar>
            <w:vAlign w:val="center"/>
          </w:tcPr>
          <w:p w14:paraId="55A45CA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b/>
                <w:sz w:val="16"/>
                <w:szCs w:val="16"/>
                <w:lang w:val="fr-FR"/>
              </w:rPr>
              <w:t xml:space="preserve">Fréquence de </w:t>
            </w:r>
            <w:r w:rsidRPr="00C724B8">
              <w:rPr>
                <w:rFonts w:ascii="Arial" w:eastAsia="Arial" w:hAnsi="Arial" w:cs="Arial"/>
                <w:b/>
                <w:w w:val="99"/>
                <w:sz w:val="16"/>
                <w:szCs w:val="16"/>
                <w:lang w:val="fr-FR"/>
              </w:rPr>
              <w:t xml:space="preserve">l’observation </w:t>
            </w:r>
            <w:r w:rsidRPr="00C724B8">
              <w:rPr>
                <w:rFonts w:ascii="Arial" w:eastAsia="Arial" w:hAnsi="Arial" w:cs="Arial"/>
                <w:b/>
                <w:sz w:val="16"/>
                <w:szCs w:val="16"/>
                <w:lang w:val="fr-FR"/>
              </w:rPr>
              <w:t xml:space="preserve">ou du </w:t>
            </w:r>
            <w:r w:rsidRPr="00C724B8">
              <w:rPr>
                <w:rFonts w:ascii="Arial" w:eastAsia="Arial" w:hAnsi="Arial" w:cs="Arial"/>
                <w:b/>
                <w:w w:val="99"/>
                <w:sz w:val="16"/>
                <w:szCs w:val="16"/>
                <w:lang w:val="fr-FR"/>
              </w:rPr>
              <w:t>mesurage</w:t>
            </w:r>
          </w:p>
        </w:tc>
        <w:tc>
          <w:tcPr>
            <w:tcW w:w="2492" w:type="dxa"/>
            <w:tcBorders>
              <w:top w:val="single" w:sz="5" w:space="0" w:color="000000"/>
              <w:left w:val="single" w:sz="5" w:space="0" w:color="000000"/>
              <w:bottom w:val="single" w:sz="5" w:space="0" w:color="000000"/>
              <w:right w:val="single" w:sz="5" w:space="0" w:color="000000"/>
            </w:tcBorders>
            <w:tcMar>
              <w:left w:w="85" w:type="dxa"/>
              <w:right w:w="85" w:type="dxa"/>
            </w:tcMar>
            <w:vAlign w:val="center"/>
          </w:tcPr>
          <w:p w14:paraId="1D83772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b/>
                <w:sz w:val="16"/>
                <w:szCs w:val="16"/>
                <w:lang w:val="fr-FR"/>
              </w:rPr>
              <w:t xml:space="preserve">Objectifs de </w:t>
            </w:r>
            <w:r w:rsidRPr="00C724B8">
              <w:rPr>
                <w:rFonts w:ascii="Arial" w:eastAsia="Arial" w:hAnsi="Arial" w:cs="Arial"/>
                <w:b/>
                <w:w w:val="99"/>
                <w:sz w:val="16"/>
                <w:szCs w:val="16"/>
                <w:lang w:val="fr-FR"/>
              </w:rPr>
              <w:t xml:space="preserve">l’observation </w:t>
            </w:r>
            <w:r w:rsidRPr="00C724B8">
              <w:rPr>
                <w:rFonts w:ascii="Arial" w:eastAsia="Arial" w:hAnsi="Arial" w:cs="Arial"/>
                <w:b/>
                <w:sz w:val="16"/>
                <w:szCs w:val="16"/>
                <w:lang w:val="fr-FR"/>
              </w:rPr>
              <w:t xml:space="preserve">ou du </w:t>
            </w:r>
            <w:r w:rsidRPr="00C724B8">
              <w:rPr>
                <w:rFonts w:ascii="Arial" w:eastAsia="Arial" w:hAnsi="Arial" w:cs="Arial"/>
                <w:b/>
                <w:w w:val="99"/>
                <w:sz w:val="16"/>
                <w:szCs w:val="16"/>
                <w:lang w:val="fr-FR"/>
              </w:rPr>
              <w:t>mesurage</w:t>
            </w:r>
          </w:p>
        </w:tc>
      </w:tr>
      <w:tr w:rsidR="00C724B8" w:rsidRPr="00043FE4" w14:paraId="6C20E465" w14:textId="77777777" w:rsidTr="007570E3">
        <w:trPr>
          <w:trHeight w:val="20"/>
          <w:jc w:val="center"/>
        </w:trPr>
        <w:tc>
          <w:tcPr>
            <w:tcW w:w="1262" w:type="dxa"/>
            <w:tcBorders>
              <w:top w:val="single" w:sz="5" w:space="0" w:color="000000"/>
              <w:left w:val="single" w:sz="5" w:space="0" w:color="000000"/>
              <w:right w:val="single" w:sz="5" w:space="0" w:color="000000"/>
            </w:tcBorders>
            <w:tcMar>
              <w:left w:w="85" w:type="dxa"/>
              <w:right w:w="85" w:type="dxa"/>
            </w:tcMar>
            <w:vAlign w:val="center"/>
          </w:tcPr>
          <w:p w14:paraId="2AE6F4B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Destruction du couvert végétal et d’habitats fauniques</w:t>
            </w:r>
          </w:p>
        </w:tc>
        <w:tc>
          <w:tcPr>
            <w:tcW w:w="2494" w:type="dxa"/>
            <w:tcBorders>
              <w:top w:val="single" w:sz="5" w:space="0" w:color="000000"/>
              <w:left w:val="single" w:sz="5" w:space="0" w:color="000000"/>
              <w:right w:val="single" w:sz="5" w:space="0" w:color="000000"/>
            </w:tcBorders>
            <w:tcMar>
              <w:left w:w="85" w:type="dxa"/>
              <w:right w:w="85" w:type="dxa"/>
            </w:tcMar>
            <w:vAlign w:val="center"/>
          </w:tcPr>
          <w:p w14:paraId="79478D83"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Superficie nettoyée par rapport à la superficie nécessaire</w:t>
            </w:r>
          </w:p>
          <w:p w14:paraId="490CC3CA"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Etat de la végétation</w:t>
            </w:r>
          </w:p>
          <w:p w14:paraId="09BFF720"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Superficie reboisée</w:t>
            </w:r>
          </w:p>
          <w:p w14:paraId="247838D4"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Nombre de plants mis en terre</w:t>
            </w:r>
          </w:p>
        </w:tc>
        <w:tc>
          <w:tcPr>
            <w:tcW w:w="2372" w:type="dxa"/>
            <w:tcBorders>
              <w:top w:val="single" w:sz="5" w:space="0" w:color="000000"/>
              <w:left w:val="single" w:sz="5" w:space="0" w:color="000000"/>
              <w:right w:val="single" w:sz="5" w:space="0" w:color="000000"/>
            </w:tcBorders>
            <w:tcMar>
              <w:left w:w="85" w:type="dxa"/>
              <w:right w:w="85" w:type="dxa"/>
            </w:tcMar>
            <w:vAlign w:val="center"/>
          </w:tcPr>
          <w:p w14:paraId="3328EB5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Sites des travaux</w:t>
            </w:r>
          </w:p>
        </w:tc>
        <w:tc>
          <w:tcPr>
            <w:tcW w:w="2494" w:type="dxa"/>
            <w:tcBorders>
              <w:top w:val="single" w:sz="5" w:space="0" w:color="000000"/>
              <w:left w:val="single" w:sz="5" w:space="0" w:color="000000"/>
              <w:right w:val="single" w:sz="5" w:space="0" w:color="000000"/>
            </w:tcBorders>
            <w:tcMar>
              <w:left w:w="85" w:type="dxa"/>
              <w:right w:w="85" w:type="dxa"/>
            </w:tcMar>
            <w:vAlign w:val="center"/>
          </w:tcPr>
          <w:p w14:paraId="43D85526"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Observation visuelle</w:t>
            </w:r>
          </w:p>
          <w:p w14:paraId="5D475AA9"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Mesures </w:t>
            </w:r>
            <w:r w:rsidRPr="00C724B8">
              <w:rPr>
                <w:rFonts w:ascii="Arial" w:eastAsia="Arial" w:hAnsi="Arial" w:cs="Arial"/>
                <w:i/>
                <w:sz w:val="16"/>
                <w:szCs w:val="16"/>
                <w:lang w:val="fr-FR"/>
              </w:rPr>
              <w:t>in situ</w:t>
            </w:r>
          </w:p>
          <w:p w14:paraId="156DE6A8"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Appareil photographique</w:t>
            </w:r>
          </w:p>
          <w:p w14:paraId="343665AB"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Interviews</w:t>
            </w:r>
          </w:p>
        </w:tc>
        <w:tc>
          <w:tcPr>
            <w:tcW w:w="2494" w:type="dxa"/>
            <w:tcBorders>
              <w:top w:val="single" w:sz="5" w:space="0" w:color="000000"/>
              <w:left w:val="single" w:sz="5" w:space="0" w:color="000000"/>
              <w:right w:val="single" w:sz="5" w:space="0" w:color="000000"/>
            </w:tcBorders>
            <w:tcMar>
              <w:left w:w="85" w:type="dxa"/>
              <w:right w:w="85" w:type="dxa"/>
            </w:tcMar>
            <w:vAlign w:val="center"/>
          </w:tcPr>
          <w:p w14:paraId="25E71229"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Surveillance quotidienne au cours </w:t>
            </w:r>
            <w:r w:rsidRPr="00C724B8">
              <w:rPr>
                <w:rFonts w:ascii="Arial" w:hAnsi="Arial" w:cs="Arial"/>
                <w:sz w:val="16"/>
                <w:szCs w:val="16"/>
                <w:lang w:val="fr-FR"/>
              </w:rPr>
              <w:t xml:space="preserve">des </w:t>
            </w:r>
            <w:r w:rsidRPr="00C724B8">
              <w:rPr>
                <w:rFonts w:ascii="Arial" w:eastAsia="Arial" w:hAnsi="Arial" w:cs="Arial"/>
                <w:sz w:val="16"/>
                <w:szCs w:val="16"/>
                <w:lang w:val="fr-FR"/>
              </w:rPr>
              <w:t>travaux et sur plaintes</w:t>
            </w:r>
          </w:p>
          <w:p w14:paraId="2CB07BD9"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Suivi et contrôle une fois tous les trois mois au moment des travaux et une fois tous les six mois et sur plaintes à la phase d’exploitation</w:t>
            </w:r>
          </w:p>
        </w:tc>
        <w:tc>
          <w:tcPr>
            <w:tcW w:w="2492" w:type="dxa"/>
            <w:tcBorders>
              <w:top w:val="single" w:sz="5" w:space="0" w:color="000000"/>
              <w:left w:val="single" w:sz="5" w:space="0" w:color="000000"/>
              <w:right w:val="single" w:sz="5" w:space="0" w:color="000000"/>
            </w:tcBorders>
            <w:tcMar>
              <w:left w:w="85" w:type="dxa"/>
              <w:right w:w="85" w:type="dxa"/>
            </w:tcMar>
            <w:vAlign w:val="center"/>
          </w:tcPr>
          <w:p w14:paraId="098BFC37" w14:textId="77777777" w:rsidR="00C724B8" w:rsidRPr="00C724B8" w:rsidRDefault="00C724B8" w:rsidP="006A3601">
            <w:pPr>
              <w:numPr>
                <w:ilvl w:val="0"/>
                <w:numId w:val="158"/>
              </w:numPr>
              <w:ind w:left="0" w:firstLine="0"/>
              <w:rPr>
                <w:rFonts w:ascii="Arial" w:eastAsia="Arial" w:hAnsi="Arial" w:cs="Arial"/>
                <w:sz w:val="16"/>
                <w:szCs w:val="16"/>
                <w:lang w:val="fr-FR"/>
              </w:rPr>
            </w:pPr>
            <w:r w:rsidRPr="00C724B8">
              <w:rPr>
                <w:rFonts w:ascii="Arial" w:eastAsia="Arial" w:hAnsi="Arial" w:cs="Arial"/>
                <w:sz w:val="16"/>
                <w:szCs w:val="16"/>
                <w:lang w:val="fr-FR"/>
              </w:rPr>
              <w:t>S’assurer que l’entreprise ne nettoie le site plus que nécessaire</w:t>
            </w:r>
          </w:p>
          <w:p w14:paraId="5A578F4A" w14:textId="77777777" w:rsidR="00C724B8" w:rsidRPr="00C724B8" w:rsidRDefault="00C724B8" w:rsidP="006A3601">
            <w:pPr>
              <w:numPr>
                <w:ilvl w:val="0"/>
                <w:numId w:val="158"/>
              </w:numPr>
              <w:ind w:left="0" w:firstLine="0"/>
              <w:rPr>
                <w:rFonts w:ascii="Arial" w:eastAsia="Arial" w:hAnsi="Arial" w:cs="Arial"/>
                <w:sz w:val="16"/>
                <w:szCs w:val="16"/>
                <w:lang w:val="fr-FR"/>
              </w:rPr>
            </w:pPr>
            <w:r w:rsidRPr="00C724B8">
              <w:rPr>
                <w:rFonts w:ascii="Arial" w:eastAsia="Arial" w:hAnsi="Arial" w:cs="Arial"/>
                <w:sz w:val="16"/>
                <w:szCs w:val="16"/>
                <w:lang w:val="fr-FR"/>
              </w:rPr>
              <w:t>S’assurer que les arbres ont été réellement plantés et entretenus (Reboisement compensatoire)</w:t>
            </w:r>
          </w:p>
        </w:tc>
      </w:tr>
      <w:tr w:rsidR="00C724B8" w:rsidRPr="00043FE4" w14:paraId="2E62D7E9" w14:textId="77777777" w:rsidTr="007570E3">
        <w:trPr>
          <w:trHeight w:val="20"/>
          <w:jc w:val="center"/>
        </w:trPr>
        <w:tc>
          <w:tcPr>
            <w:tcW w:w="1262" w:type="dxa"/>
            <w:tcBorders>
              <w:top w:val="single" w:sz="5" w:space="0" w:color="000000"/>
              <w:left w:val="single" w:sz="5" w:space="0" w:color="000000"/>
              <w:bottom w:val="single" w:sz="6" w:space="0" w:color="000000"/>
              <w:right w:val="single" w:sz="5" w:space="0" w:color="000000"/>
            </w:tcBorders>
            <w:tcMar>
              <w:left w:w="85" w:type="dxa"/>
              <w:right w:w="85" w:type="dxa"/>
            </w:tcMar>
            <w:vAlign w:val="center"/>
          </w:tcPr>
          <w:p w14:paraId="44E6E0B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Pollution l'air et nuisance olfactive</w:t>
            </w:r>
          </w:p>
        </w:tc>
        <w:tc>
          <w:tcPr>
            <w:tcW w:w="2494" w:type="dxa"/>
            <w:tcBorders>
              <w:top w:val="single" w:sz="5" w:space="0" w:color="000000"/>
              <w:left w:val="single" w:sz="5" w:space="0" w:color="000000"/>
              <w:bottom w:val="single" w:sz="6" w:space="0" w:color="000000"/>
              <w:right w:val="single" w:sz="5" w:space="0" w:color="000000"/>
            </w:tcBorders>
            <w:tcMar>
              <w:left w:w="85" w:type="dxa"/>
              <w:right w:w="85" w:type="dxa"/>
            </w:tcMar>
            <w:vAlign w:val="center"/>
          </w:tcPr>
          <w:p w14:paraId="6847A737"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Qualité de l'air </w:t>
            </w:r>
            <w:r w:rsidRPr="00C724B8">
              <w:rPr>
                <w:rFonts w:ascii="Arial" w:hAnsi="Arial" w:cs="Arial"/>
                <w:sz w:val="16"/>
                <w:szCs w:val="16"/>
                <w:lang w:val="fr-FR"/>
              </w:rPr>
              <w:t>:</w:t>
            </w:r>
          </w:p>
          <w:p w14:paraId="1FE6E7E9"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Niveau de poussière</w:t>
            </w:r>
          </w:p>
          <w:p w14:paraId="785BA3F1"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Niveau de fumée</w:t>
            </w:r>
          </w:p>
          <w:p w14:paraId="6EAD4DA2"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Particules en suspension, MP10, MP2,5</w:t>
            </w:r>
          </w:p>
          <w:p w14:paraId="09882E13"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Composés Organiques volatils</w:t>
            </w:r>
          </w:p>
          <w:p w14:paraId="485C49D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(COV)</w:t>
            </w:r>
          </w:p>
          <w:p w14:paraId="178AC7FB"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Odeurs et nuisance olfactive</w:t>
            </w:r>
          </w:p>
        </w:tc>
        <w:tc>
          <w:tcPr>
            <w:tcW w:w="2372" w:type="dxa"/>
            <w:tcBorders>
              <w:top w:val="single" w:sz="5" w:space="0" w:color="000000"/>
              <w:left w:val="single" w:sz="5" w:space="0" w:color="000000"/>
              <w:bottom w:val="single" w:sz="6" w:space="0" w:color="000000"/>
              <w:right w:val="single" w:sz="5" w:space="0" w:color="000000"/>
            </w:tcBorders>
            <w:tcMar>
              <w:left w:w="85" w:type="dxa"/>
              <w:right w:w="85" w:type="dxa"/>
            </w:tcMar>
            <w:vAlign w:val="center"/>
          </w:tcPr>
          <w:p w14:paraId="4226A51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Sites des travaux Végétation et habitations environnantes</w:t>
            </w:r>
          </w:p>
        </w:tc>
        <w:tc>
          <w:tcPr>
            <w:tcW w:w="2494" w:type="dxa"/>
            <w:tcBorders>
              <w:top w:val="single" w:sz="5" w:space="0" w:color="000000"/>
              <w:left w:val="single" w:sz="5" w:space="0" w:color="000000"/>
              <w:bottom w:val="single" w:sz="6" w:space="0" w:color="000000"/>
              <w:right w:val="single" w:sz="5" w:space="0" w:color="000000"/>
            </w:tcBorders>
            <w:tcMar>
              <w:left w:w="85" w:type="dxa"/>
              <w:right w:w="85" w:type="dxa"/>
            </w:tcMar>
            <w:vAlign w:val="center"/>
          </w:tcPr>
          <w:p w14:paraId="5F98A3C5"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Observation visuelle et sensorielle</w:t>
            </w:r>
          </w:p>
          <w:p w14:paraId="7DCFA7C9"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Mesures </w:t>
            </w:r>
            <w:r w:rsidRPr="00C724B8">
              <w:rPr>
                <w:rFonts w:ascii="Arial" w:eastAsia="Arial" w:hAnsi="Arial" w:cs="Arial"/>
                <w:i/>
                <w:sz w:val="16"/>
                <w:szCs w:val="16"/>
                <w:lang w:val="fr-FR"/>
              </w:rPr>
              <w:t>in situ</w:t>
            </w:r>
          </w:p>
          <w:p w14:paraId="2264C774"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Appareil photographique</w:t>
            </w:r>
          </w:p>
          <w:p w14:paraId="0F446351"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Interviews</w:t>
            </w:r>
          </w:p>
        </w:tc>
        <w:tc>
          <w:tcPr>
            <w:tcW w:w="2494" w:type="dxa"/>
            <w:tcBorders>
              <w:top w:val="single" w:sz="5" w:space="0" w:color="000000"/>
              <w:left w:val="single" w:sz="5" w:space="0" w:color="000000"/>
              <w:bottom w:val="single" w:sz="6" w:space="0" w:color="000000"/>
              <w:right w:val="single" w:sz="5" w:space="0" w:color="000000"/>
            </w:tcBorders>
            <w:tcMar>
              <w:left w:w="85" w:type="dxa"/>
              <w:right w:w="85" w:type="dxa"/>
            </w:tcMar>
            <w:vAlign w:val="center"/>
          </w:tcPr>
          <w:p w14:paraId="4DA2DA6A"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Surveillance quotidienne au cours </w:t>
            </w:r>
            <w:r w:rsidRPr="00C724B8">
              <w:rPr>
                <w:rFonts w:ascii="Arial" w:hAnsi="Arial" w:cs="Arial"/>
                <w:sz w:val="16"/>
                <w:szCs w:val="16"/>
                <w:lang w:val="fr-FR"/>
              </w:rPr>
              <w:t xml:space="preserve">des </w:t>
            </w:r>
            <w:r w:rsidRPr="00C724B8">
              <w:rPr>
                <w:rFonts w:ascii="Arial" w:eastAsia="Arial" w:hAnsi="Arial" w:cs="Arial"/>
                <w:sz w:val="16"/>
                <w:szCs w:val="16"/>
                <w:lang w:val="fr-FR"/>
              </w:rPr>
              <w:t>travaux et sur plaintes</w:t>
            </w:r>
          </w:p>
          <w:p w14:paraId="7BA1F2FD"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Suivi et contrôle une fois tous les trois mois au moment des travaux et une fois tous les six mois et sur plaintes à la phase d’exploitation</w:t>
            </w:r>
          </w:p>
        </w:tc>
        <w:tc>
          <w:tcPr>
            <w:tcW w:w="2492" w:type="dxa"/>
            <w:tcBorders>
              <w:top w:val="single" w:sz="5" w:space="0" w:color="000000"/>
              <w:left w:val="single" w:sz="5" w:space="0" w:color="000000"/>
              <w:bottom w:val="single" w:sz="6" w:space="0" w:color="000000"/>
              <w:right w:val="single" w:sz="5" w:space="0" w:color="000000"/>
            </w:tcBorders>
            <w:tcMar>
              <w:left w:w="85" w:type="dxa"/>
              <w:right w:w="85" w:type="dxa"/>
            </w:tcMar>
            <w:vAlign w:val="center"/>
          </w:tcPr>
          <w:p w14:paraId="0EF3D5FD" w14:textId="77777777" w:rsidR="00C724B8" w:rsidRPr="00C724B8" w:rsidRDefault="00C724B8" w:rsidP="006A3601">
            <w:pPr>
              <w:numPr>
                <w:ilvl w:val="0"/>
                <w:numId w:val="158"/>
              </w:numPr>
              <w:ind w:left="0" w:firstLine="0"/>
              <w:rPr>
                <w:rFonts w:ascii="Arial" w:eastAsia="Arial" w:hAnsi="Arial" w:cs="Arial"/>
                <w:sz w:val="16"/>
                <w:szCs w:val="16"/>
                <w:lang w:val="fr-FR"/>
              </w:rPr>
            </w:pPr>
            <w:r w:rsidRPr="00C724B8">
              <w:rPr>
                <w:rFonts w:ascii="Arial" w:eastAsia="Arial" w:hAnsi="Arial" w:cs="Arial"/>
                <w:sz w:val="16"/>
                <w:szCs w:val="16"/>
                <w:lang w:val="fr-FR"/>
              </w:rPr>
              <w:t>S’assurer du respect de la réglementation et des valeurs standards en Santé Sécurité Environnement</w:t>
            </w:r>
          </w:p>
          <w:p w14:paraId="3B650AF9" w14:textId="77777777" w:rsidR="00C724B8" w:rsidRPr="00C724B8" w:rsidRDefault="00C724B8" w:rsidP="006A3601">
            <w:pPr>
              <w:numPr>
                <w:ilvl w:val="0"/>
                <w:numId w:val="158"/>
              </w:numPr>
              <w:ind w:left="0" w:firstLine="0"/>
              <w:rPr>
                <w:rFonts w:ascii="Arial" w:eastAsia="Arial" w:hAnsi="Arial" w:cs="Arial"/>
                <w:sz w:val="16"/>
                <w:szCs w:val="16"/>
                <w:lang w:val="fr-FR"/>
              </w:rPr>
            </w:pPr>
            <w:r w:rsidRPr="00C724B8">
              <w:rPr>
                <w:rFonts w:ascii="Arial" w:eastAsia="Arial" w:hAnsi="Arial" w:cs="Arial"/>
                <w:sz w:val="16"/>
                <w:szCs w:val="16"/>
                <w:lang w:val="fr-FR"/>
              </w:rPr>
              <w:t>S’assurer du respect des normes en matière de qualité de l’air</w:t>
            </w:r>
          </w:p>
        </w:tc>
      </w:tr>
      <w:tr w:rsidR="00C724B8" w:rsidRPr="00043FE4" w14:paraId="1D62AAFD" w14:textId="77777777" w:rsidTr="007570E3">
        <w:trPr>
          <w:trHeight w:val="20"/>
          <w:jc w:val="center"/>
        </w:trPr>
        <w:tc>
          <w:tcPr>
            <w:tcW w:w="1262"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2101DD3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Pollution l'eau</w:t>
            </w:r>
          </w:p>
        </w:tc>
        <w:tc>
          <w:tcPr>
            <w:tcW w:w="2494"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5F912D99"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Qualité des eaux</w:t>
            </w:r>
          </w:p>
          <w:p w14:paraId="5F8F2883"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Matières en suspension,</w:t>
            </w:r>
          </w:p>
          <w:p w14:paraId="121212F1"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Hydrocarbures, huiles et graisses,</w:t>
            </w:r>
          </w:p>
          <w:p w14:paraId="5A6D69DC"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Métaux lourds,</w:t>
            </w:r>
          </w:p>
          <w:p w14:paraId="3283139C"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pH, </w:t>
            </w:r>
            <w:r w:rsidRPr="00C724B8">
              <w:rPr>
                <w:rFonts w:ascii="Arial" w:hAnsi="Arial" w:cs="Arial"/>
                <w:sz w:val="16"/>
                <w:szCs w:val="16"/>
                <w:lang w:val="fr-FR"/>
              </w:rPr>
              <w:t xml:space="preserve">- </w:t>
            </w:r>
          </w:p>
          <w:p w14:paraId="699416B8"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Conductivité de l'eau, </w:t>
            </w:r>
            <w:r w:rsidRPr="00C724B8">
              <w:rPr>
                <w:rFonts w:ascii="Arial" w:hAnsi="Arial" w:cs="Arial"/>
                <w:sz w:val="16"/>
                <w:szCs w:val="16"/>
                <w:lang w:val="fr-FR"/>
              </w:rPr>
              <w:t xml:space="preserve">- </w:t>
            </w:r>
          </w:p>
          <w:p w14:paraId="713882E2"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Demande chimique en Oxygène</w:t>
            </w:r>
          </w:p>
          <w:p w14:paraId="2002037A"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Demande Biochimique en Oxygène</w:t>
            </w:r>
          </w:p>
          <w:p w14:paraId="084C1E0A"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Coliforme total,</w:t>
            </w:r>
          </w:p>
          <w:p w14:paraId="6B291A61"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Azote total</w:t>
            </w:r>
          </w:p>
          <w:p w14:paraId="22E5F6A6"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Phosphore Total</w:t>
            </w:r>
          </w:p>
          <w:p w14:paraId="6B33F812"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Etc.</w:t>
            </w:r>
          </w:p>
        </w:tc>
        <w:tc>
          <w:tcPr>
            <w:tcW w:w="2372"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43C0CC7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Points échantillonnés</w:t>
            </w:r>
          </w:p>
          <w:p w14:paraId="5670C9D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Point de pacage des animaux</w:t>
            </w:r>
          </w:p>
          <w:p w14:paraId="3FFD4548"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Plan d’eau des petits barrages</w:t>
            </w:r>
          </w:p>
        </w:tc>
        <w:tc>
          <w:tcPr>
            <w:tcW w:w="2494"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7257A9C1"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Observation visuelle</w:t>
            </w:r>
          </w:p>
          <w:p w14:paraId="28183FB6"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Mesure </w:t>
            </w:r>
            <w:r w:rsidRPr="00C724B8">
              <w:rPr>
                <w:rFonts w:ascii="Arial" w:eastAsia="Arial" w:hAnsi="Arial" w:cs="Arial"/>
                <w:i/>
                <w:sz w:val="16"/>
                <w:szCs w:val="16"/>
                <w:lang w:val="fr-FR"/>
              </w:rPr>
              <w:t>in situ</w:t>
            </w:r>
          </w:p>
          <w:p w14:paraId="4550E07D"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Prélèvement d’échantillon et analyse au laboratoire</w:t>
            </w:r>
          </w:p>
          <w:p w14:paraId="4AC0FE2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(appareils de laboratoire)</w:t>
            </w:r>
          </w:p>
          <w:p w14:paraId="68E37A88"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Appareil photographique</w:t>
            </w:r>
          </w:p>
          <w:p w14:paraId="79E0951C"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Interviews</w:t>
            </w:r>
          </w:p>
        </w:tc>
        <w:tc>
          <w:tcPr>
            <w:tcW w:w="2494"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37C54DFB"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Surveillance quotidienne au cours </w:t>
            </w:r>
            <w:r w:rsidRPr="00C724B8">
              <w:rPr>
                <w:rFonts w:ascii="Arial" w:hAnsi="Arial" w:cs="Arial"/>
                <w:sz w:val="16"/>
                <w:szCs w:val="16"/>
                <w:lang w:val="fr-FR"/>
              </w:rPr>
              <w:t xml:space="preserve">des </w:t>
            </w:r>
            <w:r w:rsidRPr="00C724B8">
              <w:rPr>
                <w:rFonts w:ascii="Arial" w:eastAsia="Arial" w:hAnsi="Arial" w:cs="Arial"/>
                <w:sz w:val="16"/>
                <w:szCs w:val="16"/>
                <w:lang w:val="fr-FR"/>
              </w:rPr>
              <w:t>travaux et sur plaintes</w:t>
            </w:r>
          </w:p>
          <w:p w14:paraId="274D64EF"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Suivi et contrôle une fois tous les trois mois au moment des travaux et une fois tous les six mois et sur plaintes à la phase d’exploitation</w:t>
            </w:r>
          </w:p>
        </w:tc>
        <w:tc>
          <w:tcPr>
            <w:tcW w:w="2492"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5F25FAFD" w14:textId="77777777" w:rsidR="00C724B8" w:rsidRPr="00C724B8" w:rsidRDefault="00C724B8" w:rsidP="006A3601">
            <w:pPr>
              <w:numPr>
                <w:ilvl w:val="0"/>
                <w:numId w:val="158"/>
              </w:numPr>
              <w:ind w:left="0" w:firstLine="0"/>
              <w:rPr>
                <w:rFonts w:ascii="Arial" w:eastAsia="Arial" w:hAnsi="Arial" w:cs="Arial"/>
                <w:sz w:val="16"/>
                <w:szCs w:val="16"/>
                <w:lang w:val="fr-FR"/>
              </w:rPr>
            </w:pPr>
            <w:r w:rsidRPr="00C724B8">
              <w:rPr>
                <w:rFonts w:ascii="Arial" w:eastAsia="Arial" w:hAnsi="Arial" w:cs="Arial"/>
                <w:sz w:val="16"/>
                <w:szCs w:val="16"/>
                <w:lang w:val="fr-FR"/>
              </w:rPr>
              <w:t>Vérifier la qualité des eaux rejetées dans la nature</w:t>
            </w:r>
          </w:p>
          <w:p w14:paraId="4F1AB7C4" w14:textId="77777777" w:rsidR="00C724B8" w:rsidRPr="00C724B8" w:rsidRDefault="00C724B8" w:rsidP="006A3601">
            <w:pPr>
              <w:numPr>
                <w:ilvl w:val="0"/>
                <w:numId w:val="158"/>
              </w:numPr>
              <w:ind w:left="0" w:firstLine="0"/>
              <w:rPr>
                <w:rFonts w:ascii="Arial" w:eastAsia="Arial" w:hAnsi="Arial" w:cs="Arial"/>
                <w:sz w:val="16"/>
                <w:szCs w:val="16"/>
                <w:lang w:val="fr-FR"/>
              </w:rPr>
            </w:pPr>
            <w:r w:rsidRPr="00C724B8">
              <w:rPr>
                <w:rFonts w:ascii="Arial" w:eastAsia="Arial" w:hAnsi="Arial" w:cs="Arial"/>
                <w:sz w:val="16"/>
                <w:szCs w:val="16"/>
                <w:lang w:val="fr-FR"/>
              </w:rPr>
              <w:t>S’assurer du respect de la réglementation et des valeurs standards en Santé Sécurité Environnement (Directives et normes OMS)</w:t>
            </w:r>
          </w:p>
          <w:p w14:paraId="4F08BDB5" w14:textId="77777777" w:rsidR="00C724B8" w:rsidRPr="00C724B8" w:rsidRDefault="00C724B8" w:rsidP="006A3601">
            <w:pPr>
              <w:numPr>
                <w:ilvl w:val="0"/>
                <w:numId w:val="158"/>
              </w:numPr>
              <w:ind w:left="0" w:firstLine="0"/>
              <w:rPr>
                <w:rFonts w:ascii="Arial" w:eastAsia="Arial" w:hAnsi="Arial" w:cs="Arial"/>
                <w:sz w:val="16"/>
                <w:szCs w:val="16"/>
                <w:lang w:val="fr-FR"/>
              </w:rPr>
            </w:pPr>
            <w:r w:rsidRPr="00C724B8">
              <w:rPr>
                <w:rFonts w:ascii="Arial" w:eastAsia="Arial" w:hAnsi="Arial" w:cs="Arial"/>
                <w:sz w:val="16"/>
                <w:szCs w:val="16"/>
                <w:lang w:val="fr-FR"/>
              </w:rPr>
              <w:t>S’assurer du respect des normes de qualité des eaux superficielles</w:t>
            </w:r>
          </w:p>
        </w:tc>
      </w:tr>
      <w:tr w:rsidR="00C724B8" w:rsidRPr="00043FE4" w14:paraId="15BA1A78" w14:textId="77777777" w:rsidTr="007570E3">
        <w:trPr>
          <w:trHeight w:val="20"/>
          <w:jc w:val="center"/>
        </w:trPr>
        <w:tc>
          <w:tcPr>
            <w:tcW w:w="1262"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6D46646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Pollution du sol</w:t>
            </w:r>
          </w:p>
        </w:tc>
        <w:tc>
          <w:tcPr>
            <w:tcW w:w="2494"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4086C1F9"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Qualité du sol</w:t>
            </w:r>
          </w:p>
          <w:p w14:paraId="0CCC3F5B"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Déchets solides (ordures ménagères,</w:t>
            </w:r>
          </w:p>
          <w:p w14:paraId="12A74DFE"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Défécation dans la nature</w:t>
            </w:r>
          </w:p>
          <w:p w14:paraId="3767CB23"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Etc.</w:t>
            </w:r>
          </w:p>
        </w:tc>
        <w:tc>
          <w:tcPr>
            <w:tcW w:w="2372"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23E8CA9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Sites des travaux,</w:t>
            </w:r>
          </w:p>
          <w:p w14:paraId="34B0EAA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Zones de stockage des matériaux</w:t>
            </w:r>
          </w:p>
          <w:p w14:paraId="02261249"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Zones de lavage des engins et véhicule de chantier,</w:t>
            </w:r>
          </w:p>
          <w:p w14:paraId="09982E4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Installations de maintenance des engins et véhicule de chantier</w:t>
            </w:r>
          </w:p>
          <w:p w14:paraId="2E34E0CC"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Bases-vie des entreprises </w:t>
            </w:r>
          </w:p>
          <w:p w14:paraId="3DA0ABA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Quartiers et habitations proches des retenues d’eau</w:t>
            </w:r>
          </w:p>
        </w:tc>
        <w:tc>
          <w:tcPr>
            <w:tcW w:w="2494"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57E5B6B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Observation visuelle</w:t>
            </w:r>
          </w:p>
          <w:p w14:paraId="229F5D81"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Mesure </w:t>
            </w:r>
            <w:r w:rsidRPr="00C724B8">
              <w:rPr>
                <w:rFonts w:ascii="Arial" w:eastAsia="Arial" w:hAnsi="Arial" w:cs="Arial"/>
                <w:i/>
                <w:sz w:val="16"/>
                <w:szCs w:val="16"/>
                <w:lang w:val="fr-FR"/>
              </w:rPr>
              <w:t>in situ</w:t>
            </w:r>
          </w:p>
          <w:p w14:paraId="56D2DB3A"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Prélèvement d’échantillon et analyse au laboratoire (appareils de laboratoire)</w:t>
            </w:r>
          </w:p>
          <w:p w14:paraId="72313734"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Appareil photographique</w:t>
            </w:r>
          </w:p>
          <w:p w14:paraId="651FBEBF"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Interviews</w:t>
            </w:r>
          </w:p>
        </w:tc>
        <w:tc>
          <w:tcPr>
            <w:tcW w:w="2494"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0DE5A525"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Surveillance quotidienne au cours </w:t>
            </w:r>
            <w:r w:rsidRPr="00C724B8">
              <w:rPr>
                <w:rFonts w:ascii="Arial" w:hAnsi="Arial" w:cs="Arial"/>
                <w:sz w:val="16"/>
                <w:szCs w:val="16"/>
                <w:lang w:val="fr-FR"/>
              </w:rPr>
              <w:t xml:space="preserve">des </w:t>
            </w:r>
            <w:r w:rsidRPr="00C724B8">
              <w:rPr>
                <w:rFonts w:ascii="Arial" w:eastAsia="Arial" w:hAnsi="Arial" w:cs="Arial"/>
                <w:sz w:val="16"/>
                <w:szCs w:val="16"/>
                <w:lang w:val="fr-FR"/>
              </w:rPr>
              <w:t>travaux et sur plaintes</w:t>
            </w:r>
          </w:p>
          <w:p w14:paraId="3DFD244E"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Suivi et contrôle une fois tous</w:t>
            </w:r>
          </w:p>
          <w:p w14:paraId="3366901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les trois mois au moment des</w:t>
            </w:r>
          </w:p>
          <w:p w14:paraId="00B28E56"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travaux et une fois tous les six mois et sur plaintes à la phase d’exploitation</w:t>
            </w:r>
          </w:p>
        </w:tc>
        <w:tc>
          <w:tcPr>
            <w:tcW w:w="2492"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5D0B33C2"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Vérifier la qualité des eaux rejetées dans la nature</w:t>
            </w:r>
          </w:p>
          <w:p w14:paraId="11CD945D"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S’assurer du respect de la réglementation et des valeurs standards en Santé Sécurité Environnement</w:t>
            </w:r>
          </w:p>
          <w:p w14:paraId="16C16E88" w14:textId="1334921A"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S’assurer du respect des</w:t>
            </w:r>
            <w:r w:rsidR="00681011" w:rsidRPr="00C724B8">
              <w:rPr>
                <w:rFonts w:ascii="Arial" w:eastAsia="Arial" w:hAnsi="Arial" w:cs="Arial"/>
                <w:sz w:val="16"/>
                <w:szCs w:val="16"/>
                <w:lang w:val="fr-FR"/>
              </w:rPr>
              <w:t xml:space="preserve"> ? normes</w:t>
            </w:r>
            <w:r w:rsidRPr="00C724B8">
              <w:rPr>
                <w:rFonts w:ascii="Arial" w:eastAsia="Arial" w:hAnsi="Arial" w:cs="Arial"/>
                <w:sz w:val="16"/>
                <w:szCs w:val="16"/>
                <w:lang w:val="fr-FR"/>
              </w:rPr>
              <w:t xml:space="preserve"> en matière de qualité des sols</w:t>
            </w:r>
          </w:p>
        </w:tc>
      </w:tr>
      <w:tr w:rsidR="00C724B8" w:rsidRPr="00043FE4" w14:paraId="6635A775" w14:textId="77777777" w:rsidTr="007570E3">
        <w:trPr>
          <w:trHeight w:val="20"/>
          <w:jc w:val="center"/>
        </w:trPr>
        <w:tc>
          <w:tcPr>
            <w:tcW w:w="1262"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1F9636E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Nuisance sonore</w:t>
            </w:r>
          </w:p>
        </w:tc>
        <w:tc>
          <w:tcPr>
            <w:tcW w:w="2494"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60C3FB93"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Niveau de bruit</w:t>
            </w:r>
          </w:p>
          <w:p w14:paraId="59972C30"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Durée et heures des travaux</w:t>
            </w:r>
          </w:p>
          <w:p w14:paraId="17871BF6"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Temps d’exposition des travailleurs des entreprises</w:t>
            </w:r>
          </w:p>
        </w:tc>
        <w:tc>
          <w:tcPr>
            <w:tcW w:w="2372"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35485CC6"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Sites des travaux,</w:t>
            </w:r>
          </w:p>
          <w:p w14:paraId="341BD872"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Bases-vie des entreprises</w:t>
            </w:r>
          </w:p>
          <w:p w14:paraId="2B4B4FF4"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Habitations près des sites</w:t>
            </w:r>
          </w:p>
        </w:tc>
        <w:tc>
          <w:tcPr>
            <w:tcW w:w="2494"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03470282"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Observation directe</w:t>
            </w:r>
          </w:p>
          <w:p w14:paraId="5637F7E9"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Mesurage par sonomètre</w:t>
            </w:r>
          </w:p>
          <w:p w14:paraId="3C2E98D0"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Interviews</w:t>
            </w:r>
          </w:p>
        </w:tc>
        <w:tc>
          <w:tcPr>
            <w:tcW w:w="2494"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62A93502"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Surveillance quotidienne au cours </w:t>
            </w:r>
            <w:r w:rsidRPr="00C724B8">
              <w:rPr>
                <w:rFonts w:ascii="Arial" w:hAnsi="Arial" w:cs="Arial"/>
                <w:sz w:val="16"/>
                <w:szCs w:val="16"/>
                <w:lang w:val="fr-FR"/>
              </w:rPr>
              <w:t xml:space="preserve">des </w:t>
            </w:r>
            <w:r w:rsidRPr="00C724B8">
              <w:rPr>
                <w:rFonts w:ascii="Arial" w:eastAsia="Arial" w:hAnsi="Arial" w:cs="Arial"/>
                <w:sz w:val="16"/>
                <w:szCs w:val="16"/>
                <w:lang w:val="fr-FR"/>
              </w:rPr>
              <w:t>travaux et sur plaintes</w:t>
            </w:r>
          </w:p>
        </w:tc>
        <w:tc>
          <w:tcPr>
            <w:tcW w:w="2492"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10637894"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Vérifier les nuisances liées aux bruits et à vibrations causées par les travaux de construction</w:t>
            </w:r>
          </w:p>
          <w:p w14:paraId="531579FD"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S’assurer du respect de la </w:t>
            </w:r>
            <w:r w:rsidRPr="00C724B8">
              <w:rPr>
                <w:rFonts w:ascii="Arial" w:eastAsia="Arial" w:hAnsi="Arial" w:cs="Arial"/>
                <w:position w:val="2"/>
                <w:sz w:val="16"/>
                <w:szCs w:val="16"/>
                <w:lang w:val="fr-FR"/>
              </w:rPr>
              <w:t xml:space="preserve">réglementation et des valeurs </w:t>
            </w:r>
            <w:r w:rsidRPr="00C724B8">
              <w:rPr>
                <w:rFonts w:ascii="Arial" w:eastAsia="Arial" w:hAnsi="Arial" w:cs="Arial"/>
                <w:sz w:val="16"/>
                <w:szCs w:val="16"/>
                <w:lang w:val="fr-FR"/>
              </w:rPr>
              <w:t>standards en Santé Sécurité Environnement</w:t>
            </w:r>
          </w:p>
          <w:p w14:paraId="79F5CFE6"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S’assurer du respect des normes en matière de bruit et de nuisance sonore</w:t>
            </w:r>
          </w:p>
        </w:tc>
      </w:tr>
      <w:tr w:rsidR="00C724B8" w:rsidRPr="00043FE4" w14:paraId="6944F07F" w14:textId="77777777" w:rsidTr="007570E3">
        <w:trPr>
          <w:trHeight w:val="20"/>
          <w:jc w:val="center"/>
        </w:trPr>
        <w:tc>
          <w:tcPr>
            <w:tcW w:w="1262"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33662BE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Sécurité</w:t>
            </w:r>
          </w:p>
        </w:tc>
        <w:tc>
          <w:tcPr>
            <w:tcW w:w="2494"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71AF85DF"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Port d’Equipements de protection individuelle (EPI), </w:t>
            </w:r>
            <w:r w:rsidRPr="00C724B8">
              <w:rPr>
                <w:rFonts w:ascii="Arial" w:hAnsi="Arial" w:cs="Arial"/>
                <w:sz w:val="16"/>
                <w:szCs w:val="16"/>
                <w:lang w:val="fr-FR"/>
              </w:rPr>
              <w:t xml:space="preserve">- </w:t>
            </w:r>
            <w:r w:rsidRPr="00C724B8">
              <w:rPr>
                <w:rFonts w:ascii="Arial" w:eastAsia="Arial" w:hAnsi="Arial" w:cs="Arial"/>
                <w:sz w:val="16"/>
                <w:szCs w:val="16"/>
                <w:lang w:val="fr-FR"/>
              </w:rPr>
              <w:t>Site des travaux,</w:t>
            </w:r>
          </w:p>
          <w:p w14:paraId="75AFC25B"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Organisation du trafic </w:t>
            </w:r>
            <w:r w:rsidRPr="00C724B8">
              <w:rPr>
                <w:rFonts w:ascii="Arial" w:hAnsi="Arial" w:cs="Arial"/>
                <w:sz w:val="16"/>
                <w:szCs w:val="16"/>
                <w:lang w:val="fr-FR"/>
              </w:rPr>
              <w:t xml:space="preserve">- </w:t>
            </w:r>
            <w:r w:rsidRPr="00C724B8">
              <w:rPr>
                <w:rFonts w:ascii="Arial" w:eastAsia="Arial" w:hAnsi="Arial" w:cs="Arial"/>
                <w:sz w:val="16"/>
                <w:szCs w:val="16"/>
                <w:lang w:val="fr-FR"/>
              </w:rPr>
              <w:t>Bases-vie des entreprises</w:t>
            </w:r>
          </w:p>
          <w:p w14:paraId="72C0111F" w14:textId="6E2BC616"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Disposition des panneaux de </w:t>
            </w: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Itinéraire emprunté par </w:t>
            </w:r>
            <w:r w:rsidR="00681011" w:rsidRPr="00C724B8">
              <w:rPr>
                <w:rFonts w:ascii="Arial" w:eastAsia="Arial" w:hAnsi="Arial" w:cs="Arial"/>
                <w:sz w:val="16"/>
                <w:szCs w:val="16"/>
                <w:lang w:val="fr-FR"/>
              </w:rPr>
              <w:t>les signalisations</w:t>
            </w:r>
            <w:r w:rsidRPr="00C724B8">
              <w:rPr>
                <w:rFonts w:ascii="Arial" w:eastAsia="Arial" w:hAnsi="Arial" w:cs="Arial"/>
                <w:sz w:val="16"/>
                <w:szCs w:val="16"/>
                <w:lang w:val="fr-FR"/>
              </w:rPr>
              <w:t xml:space="preserve"> temporaire de camions et engins de circulation et sécuritaires chantier</w:t>
            </w:r>
          </w:p>
          <w:p w14:paraId="4D5DBA09"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Dispositifs sanitaires sur les chantiers</w:t>
            </w:r>
          </w:p>
          <w:p w14:paraId="1FB6DB24" w14:textId="77777777" w:rsidR="00C724B8" w:rsidRPr="00C724B8" w:rsidRDefault="00C724B8" w:rsidP="00C724B8">
            <w:pPr>
              <w:rPr>
                <w:rFonts w:ascii="Arial" w:eastAsia="Arial" w:hAnsi="Arial" w:cs="Arial"/>
                <w:sz w:val="16"/>
                <w:szCs w:val="16"/>
                <w:lang w:val="fr-FR"/>
              </w:rPr>
            </w:pPr>
            <w:r w:rsidRPr="00C724B8">
              <w:rPr>
                <w:rFonts w:ascii="Arial" w:hAnsi="Arial" w:cs="Arial"/>
                <w:position w:val="1"/>
                <w:sz w:val="16"/>
                <w:szCs w:val="16"/>
                <w:lang w:val="fr-FR"/>
              </w:rPr>
              <w:t xml:space="preserve">- </w:t>
            </w:r>
            <w:r w:rsidRPr="00C724B8">
              <w:rPr>
                <w:rFonts w:ascii="Arial" w:eastAsia="Arial" w:hAnsi="Arial" w:cs="Arial"/>
                <w:position w:val="1"/>
                <w:sz w:val="16"/>
                <w:szCs w:val="16"/>
                <w:lang w:val="fr-FR"/>
              </w:rPr>
              <w:t>Sensibilisation aux risques</w:t>
            </w:r>
          </w:p>
          <w:p w14:paraId="4501AED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d’accident du travail, de trajet et de circulation</w:t>
            </w:r>
          </w:p>
          <w:p w14:paraId="6C9C97B6"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 xml:space="preserve">Comportement de la </w:t>
            </w:r>
            <w:r w:rsidRPr="00C724B8">
              <w:rPr>
                <w:rFonts w:ascii="Arial" w:hAnsi="Arial" w:cs="Arial"/>
                <w:sz w:val="16"/>
                <w:szCs w:val="16"/>
                <w:lang w:val="fr-FR"/>
              </w:rPr>
              <w:t xml:space="preserve">- </w:t>
            </w:r>
            <w:r w:rsidRPr="00C724B8">
              <w:rPr>
                <w:rFonts w:ascii="Arial" w:eastAsia="Arial" w:hAnsi="Arial" w:cs="Arial"/>
                <w:sz w:val="16"/>
                <w:szCs w:val="16"/>
                <w:lang w:val="fr-FR"/>
              </w:rPr>
              <w:t>Site des petits-barrages population</w:t>
            </w:r>
          </w:p>
        </w:tc>
        <w:tc>
          <w:tcPr>
            <w:tcW w:w="2372"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4E7510C3"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Observation directe</w:t>
            </w:r>
          </w:p>
          <w:p w14:paraId="7C10D530"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Appareil photographique</w:t>
            </w:r>
          </w:p>
          <w:p w14:paraId="2CCF962A"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Interviews et sensibilisation</w:t>
            </w:r>
          </w:p>
        </w:tc>
        <w:tc>
          <w:tcPr>
            <w:tcW w:w="2494"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32C0895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Surveillance quotidienne au cours des travaux et sur plaintes</w:t>
            </w:r>
          </w:p>
          <w:p w14:paraId="1F60F43F"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Suivi et contrôle une fois tous les mois</w:t>
            </w:r>
          </w:p>
        </w:tc>
        <w:tc>
          <w:tcPr>
            <w:tcW w:w="2494"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6586C61D"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S’assurer du respect de la réglementation et des valeurs standards en Santé Sécurité Environnement</w:t>
            </w:r>
          </w:p>
          <w:p w14:paraId="7E6B2D55"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S’assurer de l’effectivité de la sensibilisation</w:t>
            </w:r>
          </w:p>
          <w:p w14:paraId="70B71E2C"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Evaluer le niveau de la concorde sociale entre la population et les travaux</w:t>
            </w:r>
          </w:p>
        </w:tc>
        <w:tc>
          <w:tcPr>
            <w:tcW w:w="2492" w:type="dxa"/>
            <w:tcBorders>
              <w:top w:val="single" w:sz="6" w:space="0" w:color="000000"/>
              <w:left w:val="single" w:sz="6" w:space="0" w:color="000000"/>
              <w:bottom w:val="single" w:sz="6" w:space="0" w:color="000000"/>
              <w:right w:val="single" w:sz="6" w:space="0" w:color="000000"/>
            </w:tcBorders>
            <w:tcMar>
              <w:left w:w="85" w:type="dxa"/>
              <w:right w:w="85" w:type="dxa"/>
            </w:tcMar>
            <w:vAlign w:val="center"/>
          </w:tcPr>
          <w:p w14:paraId="3C0D6769" w14:textId="77777777" w:rsidR="00C724B8" w:rsidRPr="00C724B8" w:rsidRDefault="00C724B8" w:rsidP="00C724B8">
            <w:pPr>
              <w:rPr>
                <w:rFonts w:ascii="Arial" w:hAnsi="Arial" w:cs="Arial"/>
                <w:sz w:val="16"/>
                <w:szCs w:val="16"/>
                <w:lang w:val="fr-FR"/>
              </w:rPr>
            </w:pPr>
          </w:p>
        </w:tc>
      </w:tr>
      <w:tr w:rsidR="00C724B8" w:rsidRPr="00043FE4" w14:paraId="2079C5A0" w14:textId="77777777" w:rsidTr="007570E3">
        <w:trPr>
          <w:trHeight w:val="20"/>
          <w:jc w:val="center"/>
        </w:trPr>
        <w:tc>
          <w:tcPr>
            <w:tcW w:w="1262" w:type="dxa"/>
            <w:tcBorders>
              <w:top w:val="single" w:sz="6" w:space="0" w:color="000000"/>
              <w:left w:val="single" w:sz="6" w:space="0" w:color="000000"/>
              <w:bottom w:val="single" w:sz="4" w:space="0" w:color="auto"/>
              <w:right w:val="single" w:sz="6" w:space="0" w:color="000000"/>
            </w:tcBorders>
            <w:tcMar>
              <w:left w:w="85" w:type="dxa"/>
              <w:right w:w="85" w:type="dxa"/>
            </w:tcMar>
          </w:tcPr>
          <w:p w14:paraId="14CB31A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Hygiène et santé</w:t>
            </w:r>
          </w:p>
        </w:tc>
        <w:tc>
          <w:tcPr>
            <w:tcW w:w="2494" w:type="dxa"/>
            <w:tcBorders>
              <w:top w:val="single" w:sz="6" w:space="0" w:color="000000"/>
              <w:left w:val="single" w:sz="6" w:space="0" w:color="000000"/>
              <w:bottom w:val="single" w:sz="4" w:space="0" w:color="auto"/>
              <w:right w:val="single" w:sz="6" w:space="0" w:color="000000"/>
            </w:tcBorders>
            <w:tcMar>
              <w:left w:w="85" w:type="dxa"/>
              <w:right w:w="85" w:type="dxa"/>
            </w:tcMar>
          </w:tcPr>
          <w:p w14:paraId="523D5EC9"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Hygiène dans les bases-vie</w:t>
            </w:r>
          </w:p>
          <w:p w14:paraId="176A33EB"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Dispositifs sanitaire sur les chantiers</w:t>
            </w:r>
          </w:p>
          <w:p w14:paraId="60566B40"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Sensibilisation aux risques des IST- VIH/SIDA</w:t>
            </w:r>
          </w:p>
        </w:tc>
        <w:tc>
          <w:tcPr>
            <w:tcW w:w="2372" w:type="dxa"/>
            <w:tcBorders>
              <w:top w:val="single" w:sz="6" w:space="0" w:color="000000"/>
              <w:left w:val="single" w:sz="6" w:space="0" w:color="000000"/>
              <w:bottom w:val="single" w:sz="4" w:space="0" w:color="auto"/>
              <w:right w:val="single" w:sz="6" w:space="0" w:color="000000"/>
            </w:tcBorders>
            <w:tcMar>
              <w:left w:w="85" w:type="dxa"/>
              <w:right w:w="85" w:type="dxa"/>
            </w:tcMar>
          </w:tcPr>
          <w:p w14:paraId="6E5D6EE2"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Site des travaux,</w:t>
            </w:r>
          </w:p>
          <w:p w14:paraId="1173BEE1"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Bases-vie des entreprises</w:t>
            </w:r>
          </w:p>
          <w:p w14:paraId="206E6B12"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Populations de la zone du projet</w:t>
            </w:r>
          </w:p>
        </w:tc>
        <w:tc>
          <w:tcPr>
            <w:tcW w:w="2494" w:type="dxa"/>
            <w:tcBorders>
              <w:top w:val="single" w:sz="6" w:space="0" w:color="000000"/>
              <w:left w:val="single" w:sz="6" w:space="0" w:color="000000"/>
              <w:bottom w:val="single" w:sz="4" w:space="0" w:color="auto"/>
              <w:right w:val="single" w:sz="6" w:space="0" w:color="000000"/>
            </w:tcBorders>
            <w:tcMar>
              <w:left w:w="85" w:type="dxa"/>
              <w:right w:w="85" w:type="dxa"/>
            </w:tcMar>
          </w:tcPr>
          <w:p w14:paraId="470E6742"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Observation directe</w:t>
            </w:r>
          </w:p>
          <w:p w14:paraId="0E9C2107"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Appareil photographique</w:t>
            </w:r>
          </w:p>
          <w:p w14:paraId="16ABB90D"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Interviews</w:t>
            </w:r>
          </w:p>
          <w:p w14:paraId="54E6E157"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Dépistage au VIH/SIDA</w:t>
            </w:r>
          </w:p>
        </w:tc>
        <w:tc>
          <w:tcPr>
            <w:tcW w:w="2494" w:type="dxa"/>
            <w:tcBorders>
              <w:top w:val="single" w:sz="6" w:space="0" w:color="000000"/>
              <w:left w:val="single" w:sz="6" w:space="0" w:color="000000"/>
              <w:bottom w:val="single" w:sz="4" w:space="0" w:color="auto"/>
              <w:right w:val="single" w:sz="6" w:space="0" w:color="000000"/>
            </w:tcBorders>
            <w:tcMar>
              <w:left w:w="85" w:type="dxa"/>
              <w:right w:w="85" w:type="dxa"/>
            </w:tcMar>
          </w:tcPr>
          <w:p w14:paraId="385FBA98"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Surveillance quotidienne au cours des travaux et sur plaintes</w:t>
            </w:r>
          </w:p>
          <w:p w14:paraId="4B8639F3"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Suivi et contrôle une fois tous les six mois et sur plaintes à la phase d’exploitation</w:t>
            </w:r>
          </w:p>
        </w:tc>
        <w:tc>
          <w:tcPr>
            <w:tcW w:w="2492" w:type="dxa"/>
            <w:tcBorders>
              <w:top w:val="single" w:sz="6" w:space="0" w:color="000000"/>
              <w:left w:val="single" w:sz="6" w:space="0" w:color="000000"/>
              <w:bottom w:val="single" w:sz="4" w:space="0" w:color="auto"/>
              <w:right w:val="single" w:sz="6" w:space="0" w:color="000000"/>
            </w:tcBorders>
            <w:tcMar>
              <w:left w:w="85" w:type="dxa"/>
              <w:right w:w="85" w:type="dxa"/>
            </w:tcMar>
          </w:tcPr>
          <w:p w14:paraId="776A0C38" w14:textId="77777777" w:rsidR="00C724B8" w:rsidRPr="00C724B8" w:rsidRDefault="00C724B8" w:rsidP="00C724B8">
            <w:pPr>
              <w:rPr>
                <w:rFonts w:ascii="Arial" w:eastAsia="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S’assurer du respect de la réglementation et des valeurs standards en Santé Sécurité Environnement</w:t>
            </w:r>
          </w:p>
          <w:p w14:paraId="3A63C498"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xml:space="preserve">- </w:t>
            </w:r>
            <w:r w:rsidRPr="00C724B8">
              <w:rPr>
                <w:rFonts w:ascii="Arial" w:eastAsia="Arial" w:hAnsi="Arial" w:cs="Arial"/>
                <w:sz w:val="16"/>
                <w:szCs w:val="16"/>
                <w:lang w:val="fr-FR"/>
              </w:rPr>
              <w:t>S’assurer de l’effectivité de la sensibilisation</w:t>
            </w:r>
          </w:p>
        </w:tc>
      </w:tr>
      <w:bookmarkEnd w:id="730"/>
    </w:tbl>
    <w:p w14:paraId="7A9F4CC2" w14:textId="77777777" w:rsidR="00C724B8" w:rsidRPr="00C724B8" w:rsidRDefault="00C724B8" w:rsidP="00C724B8">
      <w:pPr>
        <w:rPr>
          <w:rFonts w:ascii="Arial" w:hAnsi="Arial" w:cs="Arial"/>
          <w:lang w:val="fr-FR"/>
        </w:rPr>
      </w:pPr>
    </w:p>
    <w:p w14:paraId="4C50B32D" w14:textId="77777777" w:rsidR="00C724B8" w:rsidRPr="00C724B8" w:rsidRDefault="00C724B8" w:rsidP="00C724B8">
      <w:pPr>
        <w:rPr>
          <w:rFonts w:ascii="Arial" w:hAnsi="Arial" w:cs="Arial"/>
          <w:lang w:val="fr-FR"/>
        </w:rPr>
      </w:pPr>
    </w:p>
    <w:p w14:paraId="4EF69333" w14:textId="77777777" w:rsidR="00C724B8" w:rsidRPr="00C724B8" w:rsidRDefault="00C724B8" w:rsidP="00C724B8">
      <w:pPr>
        <w:rPr>
          <w:rFonts w:ascii="Arial" w:hAnsi="Arial" w:cs="Arial"/>
          <w:lang w:val="fr-FR"/>
        </w:rPr>
        <w:sectPr w:rsidR="00C724B8" w:rsidRPr="00C724B8" w:rsidSect="007570E3">
          <w:headerReference w:type="default" r:id="rId187"/>
          <w:footerReference w:type="default" r:id="rId188"/>
          <w:pgSz w:w="16840" w:h="11920" w:orient="landscape"/>
          <w:pgMar w:top="1417" w:right="1417" w:bottom="1417" w:left="1417" w:header="479" w:footer="997" w:gutter="0"/>
          <w:cols w:space="720"/>
          <w:docGrid w:linePitch="272"/>
        </w:sectPr>
      </w:pPr>
    </w:p>
    <w:p w14:paraId="6479DACD" w14:textId="66056B38" w:rsidR="00C724B8" w:rsidRPr="00C724B8" w:rsidRDefault="00C724B8" w:rsidP="006F2A31">
      <w:pPr>
        <w:pStyle w:val="Titre7"/>
        <w:rPr>
          <w:rFonts w:eastAsia="Arial"/>
          <w:lang w:val="fr-FR"/>
        </w:rPr>
      </w:pPr>
      <w:bookmarkStart w:id="731" w:name="_Toc150114583"/>
      <w:r w:rsidRPr="00C724B8">
        <w:rPr>
          <w:rFonts w:eastAsia="Arial"/>
          <w:lang w:val="fr-FR"/>
        </w:rPr>
        <w:t xml:space="preserve">Tableau </w:t>
      </w:r>
      <w:r w:rsidR="000410C5">
        <w:rPr>
          <w:rFonts w:eastAsia="Arial"/>
          <w:lang w:val="fr-FR"/>
        </w:rPr>
        <w:t>5</w:t>
      </w:r>
      <w:r w:rsidR="00681011">
        <w:rPr>
          <w:rFonts w:eastAsia="Arial"/>
          <w:lang w:val="fr-FR"/>
        </w:rPr>
        <w:t>8</w:t>
      </w:r>
      <w:r w:rsidRPr="00C724B8">
        <w:rPr>
          <w:rFonts w:eastAsia="Arial"/>
          <w:lang w:val="fr-FR"/>
        </w:rPr>
        <w:t xml:space="preserve"> : Récapitulatif du Plan de Gestion Environnementale et Sociale (PGES)</w:t>
      </w:r>
      <w:bookmarkEnd w:id="731"/>
    </w:p>
    <w:tbl>
      <w:tblPr>
        <w:tblW w:w="136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56"/>
        <w:gridCol w:w="1224"/>
        <w:gridCol w:w="1500"/>
        <w:gridCol w:w="2693"/>
        <w:gridCol w:w="992"/>
        <w:gridCol w:w="1134"/>
        <w:gridCol w:w="1224"/>
        <w:gridCol w:w="1424"/>
        <w:gridCol w:w="1458"/>
        <w:gridCol w:w="1003"/>
      </w:tblGrid>
      <w:tr w:rsidR="00C724B8" w:rsidRPr="002B486B" w14:paraId="331FFF23" w14:textId="77777777" w:rsidTr="002B486B">
        <w:trPr>
          <w:trHeight w:val="20"/>
          <w:tblHeader/>
          <w:jc w:val="center"/>
        </w:trPr>
        <w:tc>
          <w:tcPr>
            <w:tcW w:w="956" w:type="dxa"/>
            <w:vAlign w:val="center"/>
          </w:tcPr>
          <w:p w14:paraId="31CBCB0E"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Ph</w:t>
            </w:r>
            <w:r w:rsidRPr="002B486B">
              <w:rPr>
                <w:rFonts w:ascii="Arial" w:eastAsia="Arial" w:hAnsi="Arial" w:cs="Arial"/>
                <w:b/>
                <w:spacing w:val="1"/>
                <w:sz w:val="14"/>
                <w:szCs w:val="14"/>
                <w:lang w:val="fr-FR"/>
              </w:rPr>
              <w:t>ase</w:t>
            </w:r>
            <w:r w:rsidRPr="002B486B">
              <w:rPr>
                <w:rFonts w:ascii="Arial" w:eastAsia="Arial" w:hAnsi="Arial" w:cs="Arial"/>
                <w:b/>
                <w:sz w:val="14"/>
                <w:szCs w:val="14"/>
                <w:lang w:val="fr-FR"/>
              </w:rPr>
              <w:t>s</w:t>
            </w:r>
            <w:r w:rsidRPr="002B486B">
              <w:rPr>
                <w:rFonts w:ascii="Arial" w:eastAsia="Arial" w:hAnsi="Arial" w:cs="Arial"/>
                <w:b/>
                <w:spacing w:val="-1"/>
                <w:sz w:val="14"/>
                <w:szCs w:val="14"/>
                <w:lang w:val="fr-FR"/>
              </w:rPr>
              <w:t xml:space="preserve"> </w:t>
            </w:r>
            <w:r w:rsidRPr="002B486B">
              <w:rPr>
                <w:rFonts w:ascii="Arial" w:eastAsia="Arial" w:hAnsi="Arial" w:cs="Arial"/>
                <w:b/>
                <w:sz w:val="14"/>
                <w:szCs w:val="14"/>
                <w:lang w:val="fr-FR"/>
              </w:rPr>
              <w:t>du pro</w:t>
            </w:r>
            <w:r w:rsidRPr="002B486B">
              <w:rPr>
                <w:rFonts w:ascii="Arial" w:eastAsia="Arial" w:hAnsi="Arial" w:cs="Arial"/>
                <w:b/>
                <w:spacing w:val="1"/>
                <w:sz w:val="14"/>
                <w:szCs w:val="14"/>
                <w:lang w:val="fr-FR"/>
              </w:rPr>
              <w:t>je</w:t>
            </w:r>
            <w:r w:rsidRPr="002B486B">
              <w:rPr>
                <w:rFonts w:ascii="Arial" w:eastAsia="Arial" w:hAnsi="Arial" w:cs="Arial"/>
                <w:b/>
                <w:sz w:val="14"/>
                <w:szCs w:val="14"/>
                <w:lang w:val="fr-FR"/>
              </w:rPr>
              <w:t>t</w:t>
            </w:r>
          </w:p>
        </w:tc>
        <w:tc>
          <w:tcPr>
            <w:tcW w:w="1224" w:type="dxa"/>
            <w:vAlign w:val="center"/>
          </w:tcPr>
          <w:p w14:paraId="7239B718"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pacing w:val="-3"/>
                <w:sz w:val="14"/>
                <w:szCs w:val="14"/>
                <w:lang w:val="fr-FR"/>
              </w:rPr>
              <w:t>A</w:t>
            </w:r>
            <w:r w:rsidRPr="002B486B">
              <w:rPr>
                <w:rFonts w:ascii="Arial" w:eastAsia="Arial" w:hAnsi="Arial" w:cs="Arial"/>
                <w:b/>
                <w:spacing w:val="1"/>
                <w:sz w:val="14"/>
                <w:szCs w:val="14"/>
                <w:lang w:val="fr-FR"/>
              </w:rPr>
              <w:t>c</w:t>
            </w:r>
            <w:r w:rsidRPr="002B486B">
              <w:rPr>
                <w:rFonts w:ascii="Arial" w:eastAsia="Arial" w:hAnsi="Arial" w:cs="Arial"/>
                <w:b/>
                <w:sz w:val="14"/>
                <w:szCs w:val="14"/>
                <w:lang w:val="fr-FR"/>
              </w:rPr>
              <w:t>ti</w:t>
            </w:r>
            <w:r w:rsidRPr="002B486B">
              <w:rPr>
                <w:rFonts w:ascii="Arial" w:eastAsia="Arial" w:hAnsi="Arial" w:cs="Arial"/>
                <w:b/>
                <w:spacing w:val="-1"/>
                <w:sz w:val="14"/>
                <w:szCs w:val="14"/>
                <w:lang w:val="fr-FR"/>
              </w:rPr>
              <w:t>v</w:t>
            </w:r>
            <w:r w:rsidRPr="002B486B">
              <w:rPr>
                <w:rFonts w:ascii="Arial" w:eastAsia="Arial" w:hAnsi="Arial" w:cs="Arial"/>
                <w:b/>
                <w:sz w:val="14"/>
                <w:szCs w:val="14"/>
                <w:lang w:val="fr-FR"/>
              </w:rPr>
              <w:t>it</w:t>
            </w:r>
            <w:r w:rsidRPr="002B486B">
              <w:rPr>
                <w:rFonts w:ascii="Arial" w:eastAsia="Arial" w:hAnsi="Arial" w:cs="Arial"/>
                <w:b/>
                <w:spacing w:val="1"/>
                <w:sz w:val="14"/>
                <w:szCs w:val="14"/>
                <w:lang w:val="fr-FR"/>
              </w:rPr>
              <w:t>é</w:t>
            </w:r>
            <w:r w:rsidRPr="002B486B">
              <w:rPr>
                <w:rFonts w:ascii="Arial" w:eastAsia="Arial" w:hAnsi="Arial" w:cs="Arial"/>
                <w:b/>
                <w:sz w:val="14"/>
                <w:szCs w:val="14"/>
                <w:lang w:val="fr-FR"/>
              </w:rPr>
              <w:t>s</w:t>
            </w:r>
          </w:p>
        </w:tc>
        <w:tc>
          <w:tcPr>
            <w:tcW w:w="1500" w:type="dxa"/>
            <w:vAlign w:val="center"/>
          </w:tcPr>
          <w:p w14:paraId="2B31F9D9"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I</w:t>
            </w:r>
            <w:r w:rsidRPr="002B486B">
              <w:rPr>
                <w:rFonts w:ascii="Arial" w:eastAsia="Arial" w:hAnsi="Arial" w:cs="Arial"/>
                <w:b/>
                <w:spacing w:val="1"/>
                <w:sz w:val="14"/>
                <w:szCs w:val="14"/>
                <w:lang w:val="fr-FR"/>
              </w:rPr>
              <w:t>m</w:t>
            </w:r>
            <w:r w:rsidRPr="002B486B">
              <w:rPr>
                <w:rFonts w:ascii="Arial" w:eastAsia="Arial" w:hAnsi="Arial" w:cs="Arial"/>
                <w:b/>
                <w:sz w:val="14"/>
                <w:szCs w:val="14"/>
                <w:lang w:val="fr-FR"/>
              </w:rPr>
              <w:t>p</w:t>
            </w:r>
            <w:r w:rsidRPr="002B486B">
              <w:rPr>
                <w:rFonts w:ascii="Arial" w:eastAsia="Arial" w:hAnsi="Arial" w:cs="Arial"/>
                <w:b/>
                <w:spacing w:val="1"/>
                <w:sz w:val="14"/>
                <w:szCs w:val="14"/>
                <w:lang w:val="fr-FR"/>
              </w:rPr>
              <w:t>ac</w:t>
            </w:r>
            <w:r w:rsidRPr="002B486B">
              <w:rPr>
                <w:rFonts w:ascii="Arial" w:eastAsia="Arial" w:hAnsi="Arial" w:cs="Arial"/>
                <w:b/>
                <w:spacing w:val="-2"/>
                <w:sz w:val="14"/>
                <w:szCs w:val="14"/>
                <w:lang w:val="fr-FR"/>
              </w:rPr>
              <w:t>t</w:t>
            </w:r>
            <w:r w:rsidRPr="002B486B">
              <w:rPr>
                <w:rFonts w:ascii="Arial" w:eastAsia="Arial" w:hAnsi="Arial" w:cs="Arial"/>
                <w:b/>
                <w:sz w:val="14"/>
                <w:szCs w:val="14"/>
                <w:lang w:val="fr-FR"/>
              </w:rPr>
              <w:t>s n</w:t>
            </w:r>
            <w:r w:rsidRPr="002B486B">
              <w:rPr>
                <w:rFonts w:ascii="Arial" w:eastAsia="Arial" w:hAnsi="Arial" w:cs="Arial"/>
                <w:b/>
                <w:spacing w:val="1"/>
                <w:sz w:val="14"/>
                <w:szCs w:val="14"/>
                <w:lang w:val="fr-FR"/>
              </w:rPr>
              <w:t>é</w:t>
            </w:r>
            <w:r w:rsidRPr="002B486B">
              <w:rPr>
                <w:rFonts w:ascii="Arial" w:eastAsia="Arial" w:hAnsi="Arial" w:cs="Arial"/>
                <w:b/>
                <w:sz w:val="14"/>
                <w:szCs w:val="14"/>
                <w:lang w:val="fr-FR"/>
              </w:rPr>
              <w:t>g</w:t>
            </w:r>
            <w:r w:rsidRPr="002B486B">
              <w:rPr>
                <w:rFonts w:ascii="Arial" w:eastAsia="Arial" w:hAnsi="Arial" w:cs="Arial"/>
                <w:b/>
                <w:spacing w:val="1"/>
                <w:sz w:val="14"/>
                <w:szCs w:val="14"/>
                <w:lang w:val="fr-FR"/>
              </w:rPr>
              <w:t>a</w:t>
            </w:r>
            <w:r w:rsidRPr="002B486B">
              <w:rPr>
                <w:rFonts w:ascii="Arial" w:eastAsia="Arial" w:hAnsi="Arial" w:cs="Arial"/>
                <w:b/>
                <w:sz w:val="14"/>
                <w:szCs w:val="14"/>
                <w:lang w:val="fr-FR"/>
              </w:rPr>
              <w:t>tifs</w:t>
            </w:r>
          </w:p>
        </w:tc>
        <w:tc>
          <w:tcPr>
            <w:tcW w:w="2693" w:type="dxa"/>
            <w:vAlign w:val="center"/>
          </w:tcPr>
          <w:p w14:paraId="374AC37D"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pacing w:val="1"/>
                <w:sz w:val="14"/>
                <w:szCs w:val="14"/>
                <w:lang w:val="fr-FR"/>
              </w:rPr>
              <w:t>Mes</w:t>
            </w:r>
            <w:r w:rsidRPr="002B486B">
              <w:rPr>
                <w:rFonts w:ascii="Arial" w:eastAsia="Arial" w:hAnsi="Arial" w:cs="Arial"/>
                <w:b/>
                <w:sz w:val="14"/>
                <w:szCs w:val="14"/>
                <w:lang w:val="fr-FR"/>
              </w:rPr>
              <w:t>ur</w:t>
            </w:r>
            <w:r w:rsidRPr="002B486B">
              <w:rPr>
                <w:rFonts w:ascii="Arial" w:eastAsia="Arial" w:hAnsi="Arial" w:cs="Arial"/>
                <w:b/>
                <w:spacing w:val="-2"/>
                <w:sz w:val="14"/>
                <w:szCs w:val="14"/>
                <w:lang w:val="fr-FR"/>
              </w:rPr>
              <w:t>e</w:t>
            </w:r>
            <w:r w:rsidRPr="002B486B">
              <w:rPr>
                <w:rFonts w:ascii="Arial" w:eastAsia="Arial" w:hAnsi="Arial" w:cs="Arial"/>
                <w:b/>
                <w:sz w:val="14"/>
                <w:szCs w:val="14"/>
                <w:lang w:val="fr-FR"/>
              </w:rPr>
              <w:t>s</w:t>
            </w:r>
            <w:r w:rsidRPr="002B486B">
              <w:rPr>
                <w:rFonts w:ascii="Arial" w:eastAsia="Arial" w:hAnsi="Arial" w:cs="Arial"/>
                <w:b/>
                <w:spacing w:val="1"/>
                <w:sz w:val="14"/>
                <w:szCs w:val="14"/>
                <w:lang w:val="fr-FR"/>
              </w:rPr>
              <w:t xml:space="preserve"> d</w:t>
            </w:r>
            <w:r w:rsidRPr="002B486B">
              <w:rPr>
                <w:rFonts w:ascii="Arial" w:eastAsia="Arial" w:hAnsi="Arial" w:cs="Arial"/>
                <w:b/>
                <w:sz w:val="14"/>
                <w:szCs w:val="14"/>
                <w:lang w:val="fr-FR"/>
              </w:rPr>
              <w:t>’</w:t>
            </w:r>
            <w:r w:rsidRPr="002B486B">
              <w:rPr>
                <w:rFonts w:ascii="Arial" w:eastAsia="Arial" w:hAnsi="Arial" w:cs="Arial"/>
                <w:b/>
                <w:spacing w:val="1"/>
                <w:sz w:val="14"/>
                <w:szCs w:val="14"/>
                <w:lang w:val="fr-FR"/>
              </w:rPr>
              <w:t>a</w:t>
            </w:r>
            <w:r w:rsidRPr="002B486B">
              <w:rPr>
                <w:rFonts w:ascii="Arial" w:eastAsia="Arial" w:hAnsi="Arial" w:cs="Arial"/>
                <w:b/>
                <w:sz w:val="14"/>
                <w:szCs w:val="14"/>
                <w:lang w:val="fr-FR"/>
              </w:rPr>
              <w:t>t</w:t>
            </w:r>
            <w:r w:rsidRPr="002B486B">
              <w:rPr>
                <w:rFonts w:ascii="Arial" w:eastAsia="Arial" w:hAnsi="Arial" w:cs="Arial"/>
                <w:b/>
                <w:spacing w:val="-2"/>
                <w:sz w:val="14"/>
                <w:szCs w:val="14"/>
                <w:lang w:val="fr-FR"/>
              </w:rPr>
              <w:t>t</w:t>
            </w:r>
            <w:r w:rsidRPr="002B486B">
              <w:rPr>
                <w:rFonts w:ascii="Arial" w:eastAsia="Arial" w:hAnsi="Arial" w:cs="Arial"/>
                <w:b/>
                <w:spacing w:val="1"/>
                <w:sz w:val="14"/>
                <w:szCs w:val="14"/>
                <w:lang w:val="fr-FR"/>
              </w:rPr>
              <w:t>é</w:t>
            </w:r>
            <w:r w:rsidRPr="002B486B">
              <w:rPr>
                <w:rFonts w:ascii="Arial" w:eastAsia="Arial" w:hAnsi="Arial" w:cs="Arial"/>
                <w:b/>
                <w:sz w:val="14"/>
                <w:szCs w:val="14"/>
                <w:lang w:val="fr-FR"/>
              </w:rPr>
              <w:t>n</w:t>
            </w:r>
            <w:r w:rsidRPr="002B486B">
              <w:rPr>
                <w:rFonts w:ascii="Arial" w:eastAsia="Arial" w:hAnsi="Arial" w:cs="Arial"/>
                <w:b/>
                <w:spacing w:val="1"/>
                <w:sz w:val="14"/>
                <w:szCs w:val="14"/>
                <w:lang w:val="fr-FR"/>
              </w:rPr>
              <w:t>ua</w:t>
            </w:r>
            <w:r w:rsidRPr="002B486B">
              <w:rPr>
                <w:rFonts w:ascii="Arial" w:eastAsia="Arial" w:hAnsi="Arial" w:cs="Arial"/>
                <w:b/>
                <w:spacing w:val="-2"/>
                <w:sz w:val="14"/>
                <w:szCs w:val="14"/>
                <w:lang w:val="fr-FR"/>
              </w:rPr>
              <w:t>t</w:t>
            </w:r>
            <w:r w:rsidRPr="002B486B">
              <w:rPr>
                <w:rFonts w:ascii="Arial" w:eastAsia="Arial" w:hAnsi="Arial" w:cs="Arial"/>
                <w:b/>
                <w:sz w:val="14"/>
                <w:szCs w:val="14"/>
                <w:lang w:val="fr-FR"/>
              </w:rPr>
              <w:t>i</w:t>
            </w:r>
            <w:r w:rsidRPr="002B486B">
              <w:rPr>
                <w:rFonts w:ascii="Arial" w:eastAsia="Arial" w:hAnsi="Arial" w:cs="Arial"/>
                <w:b/>
                <w:spacing w:val="1"/>
                <w:sz w:val="14"/>
                <w:szCs w:val="14"/>
                <w:lang w:val="fr-FR"/>
              </w:rPr>
              <w:t>o</w:t>
            </w:r>
            <w:r w:rsidRPr="002B486B">
              <w:rPr>
                <w:rFonts w:ascii="Arial" w:eastAsia="Arial" w:hAnsi="Arial" w:cs="Arial"/>
                <w:b/>
                <w:sz w:val="14"/>
                <w:szCs w:val="14"/>
                <w:lang w:val="fr-FR"/>
              </w:rPr>
              <w:t>n</w:t>
            </w:r>
            <w:r w:rsidRPr="002B486B">
              <w:rPr>
                <w:rFonts w:ascii="Arial" w:eastAsia="Arial" w:hAnsi="Arial" w:cs="Arial"/>
                <w:b/>
                <w:spacing w:val="1"/>
                <w:sz w:val="14"/>
                <w:szCs w:val="14"/>
                <w:lang w:val="fr-FR"/>
              </w:rPr>
              <w:t xml:space="preserve"> e</w:t>
            </w:r>
            <w:r w:rsidRPr="002B486B">
              <w:rPr>
                <w:rFonts w:ascii="Arial" w:eastAsia="Arial" w:hAnsi="Arial" w:cs="Arial"/>
                <w:b/>
                <w:sz w:val="14"/>
                <w:szCs w:val="14"/>
                <w:lang w:val="fr-FR"/>
              </w:rPr>
              <w:t>t</w:t>
            </w:r>
            <w:r w:rsidRPr="002B486B">
              <w:rPr>
                <w:rFonts w:ascii="Arial" w:eastAsia="Arial" w:hAnsi="Arial" w:cs="Arial"/>
                <w:b/>
                <w:spacing w:val="-2"/>
                <w:sz w:val="14"/>
                <w:szCs w:val="14"/>
                <w:lang w:val="fr-FR"/>
              </w:rPr>
              <w:t xml:space="preserve"> </w:t>
            </w:r>
            <w:r w:rsidRPr="002B486B">
              <w:rPr>
                <w:rFonts w:ascii="Arial" w:eastAsia="Arial" w:hAnsi="Arial" w:cs="Arial"/>
                <w:b/>
                <w:spacing w:val="1"/>
                <w:sz w:val="14"/>
                <w:szCs w:val="14"/>
                <w:lang w:val="fr-FR"/>
              </w:rPr>
              <w:t>d</w:t>
            </w:r>
            <w:r w:rsidRPr="002B486B">
              <w:rPr>
                <w:rFonts w:ascii="Arial" w:eastAsia="Arial" w:hAnsi="Arial" w:cs="Arial"/>
                <w:b/>
                <w:sz w:val="14"/>
                <w:szCs w:val="14"/>
                <w:lang w:val="fr-FR"/>
              </w:rPr>
              <w:t xml:space="preserve">e </w:t>
            </w:r>
            <w:r w:rsidRPr="002B486B">
              <w:rPr>
                <w:rFonts w:ascii="Arial" w:eastAsia="Arial" w:hAnsi="Arial" w:cs="Arial"/>
                <w:b/>
                <w:spacing w:val="1"/>
                <w:sz w:val="14"/>
                <w:szCs w:val="14"/>
                <w:lang w:val="fr-FR"/>
              </w:rPr>
              <w:t>c</w:t>
            </w:r>
            <w:r w:rsidRPr="002B486B">
              <w:rPr>
                <w:rFonts w:ascii="Arial" w:eastAsia="Arial" w:hAnsi="Arial" w:cs="Arial"/>
                <w:b/>
                <w:sz w:val="14"/>
                <w:szCs w:val="14"/>
                <w:lang w:val="fr-FR"/>
              </w:rPr>
              <w:t>o</w:t>
            </w:r>
            <w:r w:rsidRPr="002B486B">
              <w:rPr>
                <w:rFonts w:ascii="Arial" w:eastAsia="Arial" w:hAnsi="Arial" w:cs="Arial"/>
                <w:b/>
                <w:spacing w:val="1"/>
                <w:sz w:val="14"/>
                <w:szCs w:val="14"/>
                <w:lang w:val="fr-FR"/>
              </w:rPr>
              <w:t>m</w:t>
            </w:r>
            <w:r w:rsidRPr="002B486B">
              <w:rPr>
                <w:rFonts w:ascii="Arial" w:eastAsia="Arial" w:hAnsi="Arial" w:cs="Arial"/>
                <w:b/>
                <w:sz w:val="14"/>
                <w:szCs w:val="14"/>
                <w:lang w:val="fr-FR"/>
              </w:rPr>
              <w:t>p</w:t>
            </w:r>
            <w:r w:rsidRPr="002B486B">
              <w:rPr>
                <w:rFonts w:ascii="Arial" w:eastAsia="Arial" w:hAnsi="Arial" w:cs="Arial"/>
                <w:b/>
                <w:spacing w:val="1"/>
                <w:sz w:val="14"/>
                <w:szCs w:val="14"/>
                <w:lang w:val="fr-FR"/>
              </w:rPr>
              <w:t>e</w:t>
            </w:r>
            <w:r w:rsidRPr="002B486B">
              <w:rPr>
                <w:rFonts w:ascii="Arial" w:eastAsia="Arial" w:hAnsi="Arial" w:cs="Arial"/>
                <w:b/>
                <w:spacing w:val="-2"/>
                <w:sz w:val="14"/>
                <w:szCs w:val="14"/>
                <w:lang w:val="fr-FR"/>
              </w:rPr>
              <w:t>n</w:t>
            </w:r>
            <w:r w:rsidRPr="002B486B">
              <w:rPr>
                <w:rFonts w:ascii="Arial" w:eastAsia="Arial" w:hAnsi="Arial" w:cs="Arial"/>
                <w:b/>
                <w:spacing w:val="1"/>
                <w:sz w:val="14"/>
                <w:szCs w:val="14"/>
                <w:lang w:val="fr-FR"/>
              </w:rPr>
              <w:t>sa</w:t>
            </w:r>
            <w:r w:rsidRPr="002B486B">
              <w:rPr>
                <w:rFonts w:ascii="Arial" w:eastAsia="Arial" w:hAnsi="Arial" w:cs="Arial"/>
                <w:b/>
                <w:sz w:val="14"/>
                <w:szCs w:val="14"/>
                <w:lang w:val="fr-FR"/>
              </w:rPr>
              <w:t>ti</w:t>
            </w:r>
            <w:r w:rsidRPr="002B486B">
              <w:rPr>
                <w:rFonts w:ascii="Arial" w:eastAsia="Arial" w:hAnsi="Arial" w:cs="Arial"/>
                <w:b/>
                <w:spacing w:val="-2"/>
                <w:sz w:val="14"/>
                <w:szCs w:val="14"/>
                <w:lang w:val="fr-FR"/>
              </w:rPr>
              <w:t>o</w:t>
            </w:r>
            <w:r w:rsidRPr="002B486B">
              <w:rPr>
                <w:rFonts w:ascii="Arial" w:eastAsia="Arial" w:hAnsi="Arial" w:cs="Arial"/>
                <w:b/>
                <w:sz w:val="14"/>
                <w:szCs w:val="14"/>
                <w:lang w:val="fr-FR"/>
              </w:rPr>
              <w:t>n</w:t>
            </w:r>
          </w:p>
        </w:tc>
        <w:tc>
          <w:tcPr>
            <w:tcW w:w="992" w:type="dxa"/>
            <w:vAlign w:val="center"/>
          </w:tcPr>
          <w:p w14:paraId="4A3A5B17"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P</w:t>
            </w:r>
            <w:r w:rsidRPr="002B486B">
              <w:rPr>
                <w:rFonts w:ascii="Arial" w:eastAsia="Arial" w:hAnsi="Arial" w:cs="Arial"/>
                <w:b/>
                <w:spacing w:val="1"/>
                <w:sz w:val="14"/>
                <w:szCs w:val="14"/>
                <w:lang w:val="fr-FR"/>
              </w:rPr>
              <w:t>é</w:t>
            </w:r>
            <w:r w:rsidRPr="002B486B">
              <w:rPr>
                <w:rFonts w:ascii="Arial" w:eastAsia="Arial" w:hAnsi="Arial" w:cs="Arial"/>
                <w:b/>
                <w:sz w:val="14"/>
                <w:szCs w:val="14"/>
                <w:lang w:val="fr-FR"/>
              </w:rPr>
              <w:t>rio</w:t>
            </w:r>
            <w:r w:rsidRPr="002B486B">
              <w:rPr>
                <w:rFonts w:ascii="Arial" w:eastAsia="Arial" w:hAnsi="Arial" w:cs="Arial"/>
                <w:b/>
                <w:spacing w:val="1"/>
                <w:sz w:val="14"/>
                <w:szCs w:val="14"/>
                <w:lang w:val="fr-FR"/>
              </w:rPr>
              <w:t>d</w:t>
            </w:r>
            <w:r w:rsidRPr="002B486B">
              <w:rPr>
                <w:rFonts w:ascii="Arial" w:eastAsia="Arial" w:hAnsi="Arial" w:cs="Arial"/>
                <w:b/>
                <w:sz w:val="14"/>
                <w:szCs w:val="14"/>
                <w:lang w:val="fr-FR"/>
              </w:rPr>
              <w:t>e</w:t>
            </w:r>
            <w:r w:rsidRPr="002B486B">
              <w:rPr>
                <w:rFonts w:ascii="Arial" w:eastAsia="Arial" w:hAnsi="Arial" w:cs="Arial"/>
                <w:b/>
                <w:spacing w:val="1"/>
                <w:sz w:val="14"/>
                <w:szCs w:val="14"/>
                <w:lang w:val="fr-FR"/>
              </w:rPr>
              <w:t xml:space="preserve"> </w:t>
            </w:r>
            <w:r w:rsidRPr="002B486B">
              <w:rPr>
                <w:rFonts w:ascii="Arial" w:eastAsia="Arial" w:hAnsi="Arial" w:cs="Arial"/>
                <w:b/>
                <w:spacing w:val="-2"/>
                <w:sz w:val="14"/>
                <w:szCs w:val="14"/>
                <w:lang w:val="fr-FR"/>
              </w:rPr>
              <w:t>d</w:t>
            </w:r>
            <w:r w:rsidRPr="002B486B">
              <w:rPr>
                <w:rFonts w:ascii="Arial" w:eastAsia="Arial" w:hAnsi="Arial" w:cs="Arial"/>
                <w:b/>
                <w:sz w:val="14"/>
                <w:szCs w:val="14"/>
                <w:lang w:val="fr-FR"/>
              </w:rPr>
              <w:t xml:space="preserve">e </w:t>
            </w:r>
            <w:r w:rsidRPr="002B486B">
              <w:rPr>
                <w:rFonts w:ascii="Arial" w:eastAsia="Arial" w:hAnsi="Arial" w:cs="Arial"/>
                <w:b/>
                <w:spacing w:val="1"/>
                <w:sz w:val="14"/>
                <w:szCs w:val="14"/>
                <w:lang w:val="fr-FR"/>
              </w:rPr>
              <w:t>m</w:t>
            </w:r>
            <w:r w:rsidRPr="002B486B">
              <w:rPr>
                <w:rFonts w:ascii="Arial" w:eastAsia="Arial" w:hAnsi="Arial" w:cs="Arial"/>
                <w:b/>
                <w:sz w:val="14"/>
                <w:szCs w:val="14"/>
                <w:lang w:val="fr-FR"/>
              </w:rPr>
              <w:t>i</w:t>
            </w:r>
            <w:r w:rsidRPr="002B486B">
              <w:rPr>
                <w:rFonts w:ascii="Arial" w:eastAsia="Arial" w:hAnsi="Arial" w:cs="Arial"/>
                <w:b/>
                <w:spacing w:val="1"/>
                <w:sz w:val="14"/>
                <w:szCs w:val="14"/>
                <w:lang w:val="fr-FR"/>
              </w:rPr>
              <w:t>s</w:t>
            </w:r>
            <w:r w:rsidRPr="002B486B">
              <w:rPr>
                <w:rFonts w:ascii="Arial" w:eastAsia="Arial" w:hAnsi="Arial" w:cs="Arial"/>
                <w:b/>
                <w:sz w:val="14"/>
                <w:szCs w:val="14"/>
                <w:lang w:val="fr-FR"/>
              </w:rPr>
              <w:t>e</w:t>
            </w:r>
            <w:r w:rsidRPr="002B486B">
              <w:rPr>
                <w:rFonts w:ascii="Arial" w:eastAsia="Arial" w:hAnsi="Arial" w:cs="Arial"/>
                <w:b/>
                <w:spacing w:val="1"/>
                <w:sz w:val="14"/>
                <w:szCs w:val="14"/>
                <w:lang w:val="fr-FR"/>
              </w:rPr>
              <w:t xml:space="preserve"> </w:t>
            </w:r>
            <w:r w:rsidRPr="002B486B">
              <w:rPr>
                <w:rFonts w:ascii="Arial" w:eastAsia="Arial" w:hAnsi="Arial" w:cs="Arial"/>
                <w:b/>
                <w:spacing w:val="-1"/>
                <w:sz w:val="14"/>
                <w:szCs w:val="14"/>
                <w:lang w:val="fr-FR"/>
              </w:rPr>
              <w:t>e</w:t>
            </w:r>
            <w:r w:rsidRPr="002B486B">
              <w:rPr>
                <w:rFonts w:ascii="Arial" w:eastAsia="Arial" w:hAnsi="Arial" w:cs="Arial"/>
                <w:b/>
                <w:sz w:val="14"/>
                <w:szCs w:val="14"/>
                <w:lang w:val="fr-FR"/>
              </w:rPr>
              <w:t>n œ</w:t>
            </w:r>
            <w:r w:rsidRPr="002B486B">
              <w:rPr>
                <w:rFonts w:ascii="Arial" w:eastAsia="Arial" w:hAnsi="Arial" w:cs="Arial"/>
                <w:b/>
                <w:spacing w:val="1"/>
                <w:sz w:val="14"/>
                <w:szCs w:val="14"/>
                <w:lang w:val="fr-FR"/>
              </w:rPr>
              <w:t>u</w:t>
            </w:r>
            <w:r w:rsidRPr="002B486B">
              <w:rPr>
                <w:rFonts w:ascii="Arial" w:eastAsia="Arial" w:hAnsi="Arial" w:cs="Arial"/>
                <w:b/>
                <w:spacing w:val="-2"/>
                <w:sz w:val="14"/>
                <w:szCs w:val="14"/>
                <w:lang w:val="fr-FR"/>
              </w:rPr>
              <w:t>v</w:t>
            </w:r>
            <w:r w:rsidRPr="002B486B">
              <w:rPr>
                <w:rFonts w:ascii="Arial" w:eastAsia="Arial" w:hAnsi="Arial" w:cs="Arial"/>
                <w:b/>
                <w:sz w:val="14"/>
                <w:szCs w:val="14"/>
                <w:lang w:val="fr-FR"/>
              </w:rPr>
              <w:t>re</w:t>
            </w:r>
          </w:p>
        </w:tc>
        <w:tc>
          <w:tcPr>
            <w:tcW w:w="1134" w:type="dxa"/>
            <w:vAlign w:val="center"/>
          </w:tcPr>
          <w:p w14:paraId="3BC5628A"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Re</w:t>
            </w:r>
            <w:r w:rsidRPr="002B486B">
              <w:rPr>
                <w:rFonts w:ascii="Arial" w:eastAsia="Arial" w:hAnsi="Arial" w:cs="Arial"/>
                <w:b/>
                <w:spacing w:val="1"/>
                <w:sz w:val="14"/>
                <w:szCs w:val="14"/>
                <w:lang w:val="fr-FR"/>
              </w:rPr>
              <w:t>s</w:t>
            </w:r>
            <w:r w:rsidRPr="002B486B">
              <w:rPr>
                <w:rFonts w:ascii="Arial" w:eastAsia="Arial" w:hAnsi="Arial" w:cs="Arial"/>
                <w:b/>
                <w:sz w:val="14"/>
                <w:szCs w:val="14"/>
                <w:lang w:val="fr-FR"/>
              </w:rPr>
              <w:t>p</w:t>
            </w:r>
            <w:r w:rsidRPr="002B486B">
              <w:rPr>
                <w:rFonts w:ascii="Arial" w:eastAsia="Arial" w:hAnsi="Arial" w:cs="Arial"/>
                <w:b/>
                <w:spacing w:val="1"/>
                <w:sz w:val="14"/>
                <w:szCs w:val="14"/>
                <w:lang w:val="fr-FR"/>
              </w:rPr>
              <w:t>o</w:t>
            </w:r>
            <w:r w:rsidRPr="002B486B">
              <w:rPr>
                <w:rFonts w:ascii="Arial" w:eastAsia="Arial" w:hAnsi="Arial" w:cs="Arial"/>
                <w:b/>
                <w:sz w:val="14"/>
                <w:szCs w:val="14"/>
                <w:lang w:val="fr-FR"/>
              </w:rPr>
              <w:t>n</w:t>
            </w:r>
            <w:r w:rsidRPr="002B486B">
              <w:rPr>
                <w:rFonts w:ascii="Arial" w:eastAsia="Arial" w:hAnsi="Arial" w:cs="Arial"/>
                <w:b/>
                <w:spacing w:val="-1"/>
                <w:sz w:val="14"/>
                <w:szCs w:val="14"/>
                <w:lang w:val="fr-FR"/>
              </w:rPr>
              <w:t>s</w:t>
            </w:r>
            <w:r w:rsidRPr="002B486B">
              <w:rPr>
                <w:rFonts w:ascii="Arial" w:eastAsia="Arial" w:hAnsi="Arial" w:cs="Arial"/>
                <w:b/>
                <w:spacing w:val="1"/>
                <w:sz w:val="14"/>
                <w:szCs w:val="14"/>
                <w:lang w:val="fr-FR"/>
              </w:rPr>
              <w:t>a</w:t>
            </w:r>
            <w:r w:rsidRPr="002B486B">
              <w:rPr>
                <w:rFonts w:ascii="Arial" w:eastAsia="Arial" w:hAnsi="Arial" w:cs="Arial"/>
                <w:b/>
                <w:sz w:val="14"/>
                <w:szCs w:val="14"/>
                <w:lang w:val="fr-FR"/>
              </w:rPr>
              <w:t>b</w:t>
            </w:r>
            <w:r w:rsidRPr="002B486B">
              <w:rPr>
                <w:rFonts w:ascii="Arial" w:eastAsia="Arial" w:hAnsi="Arial" w:cs="Arial"/>
                <w:b/>
                <w:spacing w:val="1"/>
                <w:sz w:val="14"/>
                <w:szCs w:val="14"/>
                <w:lang w:val="fr-FR"/>
              </w:rPr>
              <w:t>l</w:t>
            </w:r>
            <w:r w:rsidRPr="002B486B">
              <w:rPr>
                <w:rFonts w:ascii="Arial" w:eastAsia="Arial" w:hAnsi="Arial" w:cs="Arial"/>
                <w:b/>
                <w:sz w:val="14"/>
                <w:szCs w:val="14"/>
                <w:lang w:val="fr-FR"/>
              </w:rPr>
              <w:t>e de</w:t>
            </w:r>
            <w:r w:rsidRPr="002B486B">
              <w:rPr>
                <w:rFonts w:ascii="Arial" w:eastAsia="Arial" w:hAnsi="Arial" w:cs="Arial"/>
                <w:b/>
                <w:spacing w:val="1"/>
                <w:sz w:val="14"/>
                <w:szCs w:val="14"/>
                <w:lang w:val="fr-FR"/>
              </w:rPr>
              <w:t xml:space="preserve"> m</w:t>
            </w:r>
            <w:r w:rsidRPr="002B486B">
              <w:rPr>
                <w:rFonts w:ascii="Arial" w:eastAsia="Arial" w:hAnsi="Arial" w:cs="Arial"/>
                <w:b/>
                <w:sz w:val="14"/>
                <w:szCs w:val="14"/>
                <w:lang w:val="fr-FR"/>
              </w:rPr>
              <w:t>i</w:t>
            </w:r>
            <w:r w:rsidRPr="002B486B">
              <w:rPr>
                <w:rFonts w:ascii="Arial" w:eastAsia="Arial" w:hAnsi="Arial" w:cs="Arial"/>
                <w:b/>
                <w:spacing w:val="-1"/>
                <w:sz w:val="14"/>
                <w:szCs w:val="14"/>
                <w:lang w:val="fr-FR"/>
              </w:rPr>
              <w:t>s</w:t>
            </w:r>
            <w:r w:rsidRPr="002B486B">
              <w:rPr>
                <w:rFonts w:ascii="Arial" w:eastAsia="Arial" w:hAnsi="Arial" w:cs="Arial"/>
                <w:b/>
                <w:sz w:val="14"/>
                <w:szCs w:val="14"/>
                <w:lang w:val="fr-FR"/>
              </w:rPr>
              <w:t>e</w:t>
            </w:r>
            <w:r w:rsidRPr="002B486B">
              <w:rPr>
                <w:rFonts w:ascii="Arial" w:eastAsia="Arial" w:hAnsi="Arial" w:cs="Arial"/>
                <w:b/>
                <w:spacing w:val="1"/>
                <w:sz w:val="14"/>
                <w:szCs w:val="14"/>
                <w:lang w:val="fr-FR"/>
              </w:rPr>
              <w:t xml:space="preserve"> e</w:t>
            </w:r>
            <w:r w:rsidRPr="002B486B">
              <w:rPr>
                <w:rFonts w:ascii="Arial" w:eastAsia="Arial" w:hAnsi="Arial" w:cs="Arial"/>
                <w:b/>
                <w:sz w:val="14"/>
                <w:szCs w:val="14"/>
                <w:lang w:val="fr-FR"/>
              </w:rPr>
              <w:t>n œu</w:t>
            </w:r>
            <w:r w:rsidRPr="002B486B">
              <w:rPr>
                <w:rFonts w:ascii="Arial" w:eastAsia="Arial" w:hAnsi="Arial" w:cs="Arial"/>
                <w:b/>
                <w:spacing w:val="-1"/>
                <w:sz w:val="14"/>
                <w:szCs w:val="14"/>
                <w:lang w:val="fr-FR"/>
              </w:rPr>
              <w:t>v</w:t>
            </w:r>
            <w:r w:rsidRPr="002B486B">
              <w:rPr>
                <w:rFonts w:ascii="Arial" w:eastAsia="Arial" w:hAnsi="Arial" w:cs="Arial"/>
                <w:b/>
                <w:sz w:val="14"/>
                <w:szCs w:val="14"/>
                <w:lang w:val="fr-FR"/>
              </w:rPr>
              <w:t>re</w:t>
            </w:r>
          </w:p>
        </w:tc>
        <w:tc>
          <w:tcPr>
            <w:tcW w:w="1224" w:type="dxa"/>
            <w:vAlign w:val="center"/>
          </w:tcPr>
          <w:p w14:paraId="1E62122A"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Re</w:t>
            </w:r>
            <w:r w:rsidRPr="002B486B">
              <w:rPr>
                <w:rFonts w:ascii="Arial" w:eastAsia="Arial" w:hAnsi="Arial" w:cs="Arial"/>
                <w:b/>
                <w:spacing w:val="1"/>
                <w:sz w:val="14"/>
                <w:szCs w:val="14"/>
                <w:lang w:val="fr-FR"/>
              </w:rPr>
              <w:t>s</w:t>
            </w:r>
            <w:r w:rsidRPr="002B486B">
              <w:rPr>
                <w:rFonts w:ascii="Arial" w:eastAsia="Arial" w:hAnsi="Arial" w:cs="Arial"/>
                <w:b/>
                <w:sz w:val="14"/>
                <w:szCs w:val="14"/>
                <w:lang w:val="fr-FR"/>
              </w:rPr>
              <w:t>p</w:t>
            </w:r>
            <w:r w:rsidRPr="002B486B">
              <w:rPr>
                <w:rFonts w:ascii="Arial" w:eastAsia="Arial" w:hAnsi="Arial" w:cs="Arial"/>
                <w:b/>
                <w:spacing w:val="1"/>
                <w:sz w:val="14"/>
                <w:szCs w:val="14"/>
                <w:lang w:val="fr-FR"/>
              </w:rPr>
              <w:t>o</w:t>
            </w:r>
            <w:r w:rsidRPr="002B486B">
              <w:rPr>
                <w:rFonts w:ascii="Arial" w:eastAsia="Arial" w:hAnsi="Arial" w:cs="Arial"/>
                <w:b/>
                <w:sz w:val="14"/>
                <w:szCs w:val="14"/>
                <w:lang w:val="fr-FR"/>
              </w:rPr>
              <w:t>n</w:t>
            </w:r>
            <w:r w:rsidRPr="002B486B">
              <w:rPr>
                <w:rFonts w:ascii="Arial" w:eastAsia="Arial" w:hAnsi="Arial" w:cs="Arial"/>
                <w:b/>
                <w:spacing w:val="-1"/>
                <w:sz w:val="14"/>
                <w:szCs w:val="14"/>
                <w:lang w:val="fr-FR"/>
              </w:rPr>
              <w:t>s</w:t>
            </w:r>
            <w:r w:rsidRPr="002B486B">
              <w:rPr>
                <w:rFonts w:ascii="Arial" w:eastAsia="Arial" w:hAnsi="Arial" w:cs="Arial"/>
                <w:b/>
                <w:spacing w:val="1"/>
                <w:sz w:val="14"/>
                <w:szCs w:val="14"/>
                <w:lang w:val="fr-FR"/>
              </w:rPr>
              <w:t>a</w:t>
            </w:r>
            <w:r w:rsidRPr="002B486B">
              <w:rPr>
                <w:rFonts w:ascii="Arial" w:eastAsia="Arial" w:hAnsi="Arial" w:cs="Arial"/>
                <w:b/>
                <w:sz w:val="14"/>
                <w:szCs w:val="14"/>
                <w:lang w:val="fr-FR"/>
              </w:rPr>
              <w:t>b</w:t>
            </w:r>
            <w:r w:rsidRPr="002B486B">
              <w:rPr>
                <w:rFonts w:ascii="Arial" w:eastAsia="Arial" w:hAnsi="Arial" w:cs="Arial"/>
                <w:b/>
                <w:spacing w:val="1"/>
                <w:sz w:val="14"/>
                <w:szCs w:val="14"/>
                <w:lang w:val="fr-FR"/>
              </w:rPr>
              <w:t>l</w:t>
            </w:r>
            <w:r w:rsidRPr="002B486B">
              <w:rPr>
                <w:rFonts w:ascii="Arial" w:eastAsia="Arial" w:hAnsi="Arial" w:cs="Arial"/>
                <w:b/>
                <w:sz w:val="14"/>
                <w:szCs w:val="14"/>
                <w:lang w:val="fr-FR"/>
              </w:rPr>
              <w:t>e de</w:t>
            </w:r>
            <w:r w:rsidRPr="002B486B">
              <w:rPr>
                <w:rFonts w:ascii="Arial" w:eastAsia="Arial" w:hAnsi="Arial" w:cs="Arial"/>
                <w:b/>
                <w:spacing w:val="1"/>
                <w:sz w:val="14"/>
                <w:szCs w:val="14"/>
                <w:lang w:val="fr-FR"/>
              </w:rPr>
              <w:t xml:space="preserve"> s</w:t>
            </w:r>
            <w:r w:rsidRPr="002B486B">
              <w:rPr>
                <w:rFonts w:ascii="Arial" w:eastAsia="Arial" w:hAnsi="Arial" w:cs="Arial"/>
                <w:b/>
                <w:sz w:val="14"/>
                <w:szCs w:val="14"/>
                <w:lang w:val="fr-FR"/>
              </w:rPr>
              <w:t>ur</w:t>
            </w:r>
            <w:r w:rsidRPr="002B486B">
              <w:rPr>
                <w:rFonts w:ascii="Arial" w:eastAsia="Arial" w:hAnsi="Arial" w:cs="Arial"/>
                <w:b/>
                <w:spacing w:val="-2"/>
                <w:sz w:val="14"/>
                <w:szCs w:val="14"/>
                <w:lang w:val="fr-FR"/>
              </w:rPr>
              <w:t>v</w:t>
            </w:r>
            <w:r w:rsidRPr="002B486B">
              <w:rPr>
                <w:rFonts w:ascii="Arial" w:eastAsia="Arial" w:hAnsi="Arial" w:cs="Arial"/>
                <w:b/>
                <w:spacing w:val="1"/>
                <w:sz w:val="14"/>
                <w:szCs w:val="14"/>
                <w:lang w:val="fr-FR"/>
              </w:rPr>
              <w:t>e</w:t>
            </w:r>
            <w:r w:rsidRPr="002B486B">
              <w:rPr>
                <w:rFonts w:ascii="Arial" w:eastAsia="Arial" w:hAnsi="Arial" w:cs="Arial"/>
                <w:b/>
                <w:sz w:val="14"/>
                <w:szCs w:val="14"/>
                <w:lang w:val="fr-FR"/>
              </w:rPr>
              <w:t>i</w:t>
            </w:r>
            <w:r w:rsidRPr="002B486B">
              <w:rPr>
                <w:rFonts w:ascii="Arial" w:eastAsia="Arial" w:hAnsi="Arial" w:cs="Arial"/>
                <w:b/>
                <w:spacing w:val="1"/>
                <w:sz w:val="14"/>
                <w:szCs w:val="14"/>
                <w:lang w:val="fr-FR"/>
              </w:rPr>
              <w:t>l</w:t>
            </w:r>
            <w:r w:rsidRPr="002B486B">
              <w:rPr>
                <w:rFonts w:ascii="Arial" w:eastAsia="Arial" w:hAnsi="Arial" w:cs="Arial"/>
                <w:b/>
                <w:sz w:val="14"/>
                <w:szCs w:val="14"/>
                <w:lang w:val="fr-FR"/>
              </w:rPr>
              <w:t>l</w:t>
            </w:r>
            <w:r w:rsidRPr="002B486B">
              <w:rPr>
                <w:rFonts w:ascii="Arial" w:eastAsia="Arial" w:hAnsi="Arial" w:cs="Arial"/>
                <w:b/>
                <w:spacing w:val="1"/>
                <w:sz w:val="14"/>
                <w:szCs w:val="14"/>
                <w:lang w:val="fr-FR"/>
              </w:rPr>
              <w:t>a</w:t>
            </w:r>
            <w:r w:rsidRPr="002B486B">
              <w:rPr>
                <w:rFonts w:ascii="Arial" w:eastAsia="Arial" w:hAnsi="Arial" w:cs="Arial"/>
                <w:b/>
                <w:spacing w:val="-2"/>
                <w:sz w:val="14"/>
                <w:szCs w:val="14"/>
                <w:lang w:val="fr-FR"/>
              </w:rPr>
              <w:t>n</w:t>
            </w:r>
            <w:r w:rsidRPr="002B486B">
              <w:rPr>
                <w:rFonts w:ascii="Arial" w:eastAsia="Arial" w:hAnsi="Arial" w:cs="Arial"/>
                <w:b/>
                <w:spacing w:val="1"/>
                <w:sz w:val="14"/>
                <w:szCs w:val="14"/>
                <w:lang w:val="fr-FR"/>
              </w:rPr>
              <w:t>c</w:t>
            </w:r>
            <w:r w:rsidRPr="002B486B">
              <w:rPr>
                <w:rFonts w:ascii="Arial" w:eastAsia="Arial" w:hAnsi="Arial" w:cs="Arial"/>
                <w:b/>
                <w:sz w:val="14"/>
                <w:szCs w:val="14"/>
                <w:lang w:val="fr-FR"/>
              </w:rPr>
              <w:t xml:space="preserve">e </w:t>
            </w:r>
            <w:r w:rsidRPr="002B486B">
              <w:rPr>
                <w:rFonts w:ascii="Arial" w:eastAsia="Arial" w:hAnsi="Arial" w:cs="Arial"/>
                <w:b/>
                <w:spacing w:val="1"/>
                <w:sz w:val="14"/>
                <w:szCs w:val="14"/>
                <w:lang w:val="fr-FR"/>
              </w:rPr>
              <w:t>e</w:t>
            </w:r>
            <w:r w:rsidRPr="002B486B">
              <w:rPr>
                <w:rFonts w:ascii="Arial" w:eastAsia="Arial" w:hAnsi="Arial" w:cs="Arial"/>
                <w:b/>
                <w:sz w:val="14"/>
                <w:szCs w:val="14"/>
                <w:lang w:val="fr-FR"/>
              </w:rPr>
              <w:t xml:space="preserve">t </w:t>
            </w:r>
            <w:r w:rsidRPr="002B486B">
              <w:rPr>
                <w:rFonts w:ascii="Arial" w:eastAsia="Arial" w:hAnsi="Arial" w:cs="Arial"/>
                <w:b/>
                <w:spacing w:val="1"/>
                <w:sz w:val="14"/>
                <w:szCs w:val="14"/>
                <w:lang w:val="fr-FR"/>
              </w:rPr>
              <w:t>d</w:t>
            </w:r>
            <w:r w:rsidRPr="002B486B">
              <w:rPr>
                <w:rFonts w:ascii="Arial" w:eastAsia="Arial" w:hAnsi="Arial" w:cs="Arial"/>
                <w:b/>
                <w:sz w:val="14"/>
                <w:szCs w:val="14"/>
                <w:lang w:val="fr-FR"/>
              </w:rPr>
              <w:t>e</w:t>
            </w:r>
            <w:r w:rsidRPr="002B486B">
              <w:rPr>
                <w:rFonts w:ascii="Arial" w:eastAsia="Arial" w:hAnsi="Arial" w:cs="Arial"/>
                <w:b/>
                <w:spacing w:val="1"/>
                <w:sz w:val="14"/>
                <w:szCs w:val="14"/>
                <w:lang w:val="fr-FR"/>
              </w:rPr>
              <w:t xml:space="preserve"> </w:t>
            </w:r>
            <w:r w:rsidRPr="002B486B">
              <w:rPr>
                <w:rFonts w:ascii="Arial" w:eastAsia="Arial" w:hAnsi="Arial" w:cs="Arial"/>
                <w:b/>
                <w:spacing w:val="-1"/>
                <w:sz w:val="14"/>
                <w:szCs w:val="14"/>
                <w:lang w:val="fr-FR"/>
              </w:rPr>
              <w:t>s</w:t>
            </w:r>
            <w:r w:rsidRPr="002B486B">
              <w:rPr>
                <w:rFonts w:ascii="Arial" w:eastAsia="Arial" w:hAnsi="Arial" w:cs="Arial"/>
                <w:b/>
                <w:sz w:val="14"/>
                <w:szCs w:val="14"/>
                <w:lang w:val="fr-FR"/>
              </w:rPr>
              <w:t>u</w:t>
            </w:r>
            <w:r w:rsidRPr="002B486B">
              <w:rPr>
                <w:rFonts w:ascii="Arial" w:eastAsia="Arial" w:hAnsi="Arial" w:cs="Arial"/>
                <w:b/>
                <w:spacing w:val="1"/>
                <w:sz w:val="14"/>
                <w:szCs w:val="14"/>
                <w:lang w:val="fr-FR"/>
              </w:rPr>
              <w:t>i</w:t>
            </w:r>
            <w:r w:rsidRPr="002B486B">
              <w:rPr>
                <w:rFonts w:ascii="Arial" w:eastAsia="Arial" w:hAnsi="Arial" w:cs="Arial"/>
                <w:b/>
                <w:spacing w:val="-2"/>
                <w:sz w:val="14"/>
                <w:szCs w:val="14"/>
                <w:lang w:val="fr-FR"/>
              </w:rPr>
              <w:t>v</w:t>
            </w:r>
            <w:r w:rsidRPr="002B486B">
              <w:rPr>
                <w:rFonts w:ascii="Arial" w:eastAsia="Arial" w:hAnsi="Arial" w:cs="Arial"/>
                <w:b/>
                <w:sz w:val="14"/>
                <w:szCs w:val="14"/>
                <w:lang w:val="fr-FR"/>
              </w:rPr>
              <w:t>i</w:t>
            </w:r>
          </w:p>
        </w:tc>
        <w:tc>
          <w:tcPr>
            <w:tcW w:w="1424" w:type="dxa"/>
            <w:vAlign w:val="center"/>
          </w:tcPr>
          <w:p w14:paraId="335F9A6B"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I</w:t>
            </w:r>
            <w:r w:rsidRPr="002B486B">
              <w:rPr>
                <w:rFonts w:ascii="Arial" w:eastAsia="Arial" w:hAnsi="Arial" w:cs="Arial"/>
                <w:b/>
                <w:spacing w:val="1"/>
                <w:sz w:val="14"/>
                <w:szCs w:val="14"/>
                <w:lang w:val="fr-FR"/>
              </w:rPr>
              <w:t>n</w:t>
            </w:r>
            <w:r w:rsidRPr="002B486B">
              <w:rPr>
                <w:rFonts w:ascii="Arial" w:eastAsia="Arial" w:hAnsi="Arial" w:cs="Arial"/>
                <w:b/>
                <w:sz w:val="14"/>
                <w:szCs w:val="14"/>
                <w:lang w:val="fr-FR"/>
              </w:rPr>
              <w:t>d</w:t>
            </w:r>
            <w:r w:rsidRPr="002B486B">
              <w:rPr>
                <w:rFonts w:ascii="Arial" w:eastAsia="Arial" w:hAnsi="Arial" w:cs="Arial"/>
                <w:b/>
                <w:spacing w:val="1"/>
                <w:sz w:val="14"/>
                <w:szCs w:val="14"/>
                <w:lang w:val="fr-FR"/>
              </w:rPr>
              <w:t>ica</w:t>
            </w:r>
            <w:r w:rsidRPr="002B486B">
              <w:rPr>
                <w:rFonts w:ascii="Arial" w:eastAsia="Arial" w:hAnsi="Arial" w:cs="Arial"/>
                <w:b/>
                <w:spacing w:val="-2"/>
                <w:sz w:val="14"/>
                <w:szCs w:val="14"/>
                <w:lang w:val="fr-FR"/>
              </w:rPr>
              <w:t>t</w:t>
            </w:r>
            <w:r w:rsidRPr="002B486B">
              <w:rPr>
                <w:rFonts w:ascii="Arial" w:eastAsia="Arial" w:hAnsi="Arial" w:cs="Arial"/>
                <w:b/>
                <w:spacing w:val="1"/>
                <w:sz w:val="14"/>
                <w:szCs w:val="14"/>
                <w:lang w:val="fr-FR"/>
              </w:rPr>
              <w:t>e</w:t>
            </w:r>
            <w:r w:rsidRPr="002B486B">
              <w:rPr>
                <w:rFonts w:ascii="Arial" w:eastAsia="Arial" w:hAnsi="Arial" w:cs="Arial"/>
                <w:b/>
                <w:sz w:val="14"/>
                <w:szCs w:val="14"/>
                <w:lang w:val="fr-FR"/>
              </w:rPr>
              <w:t>urs</w:t>
            </w:r>
            <w:r w:rsidRPr="002B486B">
              <w:rPr>
                <w:rFonts w:ascii="Arial" w:eastAsia="Arial" w:hAnsi="Arial" w:cs="Arial"/>
                <w:b/>
                <w:spacing w:val="1"/>
                <w:sz w:val="14"/>
                <w:szCs w:val="14"/>
                <w:lang w:val="fr-FR"/>
              </w:rPr>
              <w:t xml:space="preserve"> d</w:t>
            </w:r>
            <w:r w:rsidRPr="002B486B">
              <w:rPr>
                <w:rFonts w:ascii="Arial" w:eastAsia="Arial" w:hAnsi="Arial" w:cs="Arial"/>
                <w:b/>
                <w:sz w:val="14"/>
                <w:szCs w:val="14"/>
                <w:lang w:val="fr-FR"/>
              </w:rPr>
              <w:t xml:space="preserve">e </w:t>
            </w:r>
            <w:r w:rsidRPr="002B486B">
              <w:rPr>
                <w:rFonts w:ascii="Arial" w:eastAsia="Arial" w:hAnsi="Arial" w:cs="Arial"/>
                <w:b/>
                <w:spacing w:val="1"/>
                <w:sz w:val="14"/>
                <w:szCs w:val="14"/>
                <w:lang w:val="fr-FR"/>
              </w:rPr>
              <w:t>s</w:t>
            </w:r>
            <w:r w:rsidRPr="002B486B">
              <w:rPr>
                <w:rFonts w:ascii="Arial" w:eastAsia="Arial" w:hAnsi="Arial" w:cs="Arial"/>
                <w:b/>
                <w:sz w:val="14"/>
                <w:szCs w:val="14"/>
                <w:lang w:val="fr-FR"/>
              </w:rPr>
              <w:t>u</w:t>
            </w:r>
            <w:r w:rsidRPr="002B486B">
              <w:rPr>
                <w:rFonts w:ascii="Arial" w:eastAsia="Arial" w:hAnsi="Arial" w:cs="Arial"/>
                <w:b/>
                <w:spacing w:val="1"/>
                <w:sz w:val="14"/>
                <w:szCs w:val="14"/>
                <w:lang w:val="fr-FR"/>
              </w:rPr>
              <w:t>i</w:t>
            </w:r>
            <w:r w:rsidRPr="002B486B">
              <w:rPr>
                <w:rFonts w:ascii="Arial" w:eastAsia="Arial" w:hAnsi="Arial" w:cs="Arial"/>
                <w:b/>
                <w:spacing w:val="-2"/>
                <w:sz w:val="14"/>
                <w:szCs w:val="14"/>
                <w:lang w:val="fr-FR"/>
              </w:rPr>
              <w:t>v</w:t>
            </w:r>
            <w:r w:rsidRPr="002B486B">
              <w:rPr>
                <w:rFonts w:ascii="Arial" w:eastAsia="Arial" w:hAnsi="Arial" w:cs="Arial"/>
                <w:b/>
                <w:sz w:val="14"/>
                <w:szCs w:val="14"/>
                <w:lang w:val="fr-FR"/>
              </w:rPr>
              <w:t>i</w:t>
            </w:r>
          </w:p>
        </w:tc>
        <w:tc>
          <w:tcPr>
            <w:tcW w:w="1458" w:type="dxa"/>
            <w:vAlign w:val="center"/>
          </w:tcPr>
          <w:p w14:paraId="75B3C772"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pacing w:val="1"/>
                <w:sz w:val="14"/>
                <w:szCs w:val="14"/>
                <w:lang w:val="fr-FR"/>
              </w:rPr>
              <w:t>M</w:t>
            </w:r>
            <w:r w:rsidRPr="002B486B">
              <w:rPr>
                <w:rFonts w:ascii="Arial" w:eastAsia="Arial" w:hAnsi="Arial" w:cs="Arial"/>
                <w:b/>
                <w:spacing w:val="3"/>
                <w:sz w:val="14"/>
                <w:szCs w:val="14"/>
                <w:lang w:val="fr-FR"/>
              </w:rPr>
              <w:t>o</w:t>
            </w:r>
            <w:r w:rsidRPr="002B486B">
              <w:rPr>
                <w:rFonts w:ascii="Arial" w:eastAsia="Arial" w:hAnsi="Arial" w:cs="Arial"/>
                <w:b/>
                <w:spacing w:val="-6"/>
                <w:sz w:val="14"/>
                <w:szCs w:val="14"/>
                <w:lang w:val="fr-FR"/>
              </w:rPr>
              <w:t>y</w:t>
            </w:r>
            <w:r w:rsidRPr="002B486B">
              <w:rPr>
                <w:rFonts w:ascii="Arial" w:eastAsia="Arial" w:hAnsi="Arial" w:cs="Arial"/>
                <w:b/>
                <w:spacing w:val="1"/>
                <w:sz w:val="14"/>
                <w:szCs w:val="14"/>
                <w:lang w:val="fr-FR"/>
              </w:rPr>
              <w:t>e</w:t>
            </w:r>
            <w:r w:rsidRPr="002B486B">
              <w:rPr>
                <w:rFonts w:ascii="Arial" w:eastAsia="Arial" w:hAnsi="Arial" w:cs="Arial"/>
                <w:b/>
                <w:sz w:val="14"/>
                <w:szCs w:val="14"/>
                <w:lang w:val="fr-FR"/>
              </w:rPr>
              <w:t>ns</w:t>
            </w:r>
            <w:r w:rsidRPr="002B486B">
              <w:rPr>
                <w:rFonts w:ascii="Arial" w:eastAsia="Arial" w:hAnsi="Arial" w:cs="Arial"/>
                <w:b/>
                <w:spacing w:val="1"/>
                <w:sz w:val="14"/>
                <w:szCs w:val="14"/>
                <w:lang w:val="fr-FR"/>
              </w:rPr>
              <w:t xml:space="preserve"> d</w:t>
            </w:r>
            <w:r w:rsidRPr="002B486B">
              <w:rPr>
                <w:rFonts w:ascii="Arial" w:eastAsia="Arial" w:hAnsi="Arial" w:cs="Arial"/>
                <w:b/>
                <w:sz w:val="14"/>
                <w:szCs w:val="14"/>
                <w:lang w:val="fr-FR"/>
              </w:rPr>
              <w:t xml:space="preserve">e </w:t>
            </w:r>
            <w:r w:rsidRPr="002B486B">
              <w:rPr>
                <w:rFonts w:ascii="Arial" w:eastAsia="Arial" w:hAnsi="Arial" w:cs="Arial"/>
                <w:b/>
                <w:spacing w:val="-2"/>
                <w:sz w:val="14"/>
                <w:szCs w:val="14"/>
                <w:lang w:val="fr-FR"/>
              </w:rPr>
              <w:t>v</w:t>
            </w:r>
            <w:r w:rsidRPr="002B486B">
              <w:rPr>
                <w:rFonts w:ascii="Arial" w:eastAsia="Arial" w:hAnsi="Arial" w:cs="Arial"/>
                <w:b/>
                <w:spacing w:val="1"/>
                <w:sz w:val="14"/>
                <w:szCs w:val="14"/>
                <w:lang w:val="fr-FR"/>
              </w:rPr>
              <w:t>é</w:t>
            </w:r>
            <w:r w:rsidRPr="002B486B">
              <w:rPr>
                <w:rFonts w:ascii="Arial" w:eastAsia="Arial" w:hAnsi="Arial" w:cs="Arial"/>
                <w:b/>
                <w:sz w:val="14"/>
                <w:szCs w:val="14"/>
                <w:lang w:val="fr-FR"/>
              </w:rPr>
              <w:t>rifi</w:t>
            </w:r>
            <w:r w:rsidRPr="002B486B">
              <w:rPr>
                <w:rFonts w:ascii="Arial" w:eastAsia="Arial" w:hAnsi="Arial" w:cs="Arial"/>
                <w:b/>
                <w:spacing w:val="1"/>
                <w:sz w:val="14"/>
                <w:szCs w:val="14"/>
                <w:lang w:val="fr-FR"/>
              </w:rPr>
              <w:t>ca</w:t>
            </w:r>
            <w:r w:rsidRPr="002B486B">
              <w:rPr>
                <w:rFonts w:ascii="Arial" w:eastAsia="Arial" w:hAnsi="Arial" w:cs="Arial"/>
                <w:b/>
                <w:sz w:val="14"/>
                <w:szCs w:val="14"/>
                <w:lang w:val="fr-FR"/>
              </w:rPr>
              <w:t>ti</w:t>
            </w:r>
            <w:r w:rsidRPr="002B486B">
              <w:rPr>
                <w:rFonts w:ascii="Arial" w:eastAsia="Arial" w:hAnsi="Arial" w:cs="Arial"/>
                <w:b/>
                <w:spacing w:val="1"/>
                <w:sz w:val="14"/>
                <w:szCs w:val="14"/>
                <w:lang w:val="fr-FR"/>
              </w:rPr>
              <w:t>o</w:t>
            </w:r>
            <w:r w:rsidRPr="002B486B">
              <w:rPr>
                <w:rFonts w:ascii="Arial" w:eastAsia="Arial" w:hAnsi="Arial" w:cs="Arial"/>
                <w:b/>
                <w:sz w:val="14"/>
                <w:szCs w:val="14"/>
                <w:lang w:val="fr-FR"/>
              </w:rPr>
              <w:t>n</w:t>
            </w:r>
          </w:p>
        </w:tc>
        <w:tc>
          <w:tcPr>
            <w:tcW w:w="1003" w:type="dxa"/>
            <w:vAlign w:val="center"/>
          </w:tcPr>
          <w:p w14:paraId="0CF752AF"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Coût</w:t>
            </w:r>
          </w:p>
          <w:p w14:paraId="072BB734"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(F</w:t>
            </w:r>
            <w:r w:rsidRPr="002B486B">
              <w:rPr>
                <w:rFonts w:ascii="Arial" w:eastAsia="Arial" w:hAnsi="Arial" w:cs="Arial"/>
                <w:b/>
                <w:spacing w:val="1"/>
                <w:sz w:val="14"/>
                <w:szCs w:val="14"/>
                <w:lang w:val="fr-FR"/>
              </w:rPr>
              <w:t xml:space="preserve"> </w:t>
            </w:r>
            <w:r w:rsidRPr="002B486B">
              <w:rPr>
                <w:rFonts w:ascii="Arial" w:eastAsia="Arial" w:hAnsi="Arial" w:cs="Arial"/>
                <w:b/>
                <w:sz w:val="14"/>
                <w:szCs w:val="14"/>
                <w:lang w:val="fr-FR"/>
              </w:rPr>
              <w:t>CF</w:t>
            </w:r>
            <w:r w:rsidRPr="002B486B">
              <w:rPr>
                <w:rFonts w:ascii="Arial" w:eastAsia="Arial" w:hAnsi="Arial" w:cs="Arial"/>
                <w:b/>
                <w:spacing w:val="-3"/>
                <w:sz w:val="14"/>
                <w:szCs w:val="14"/>
                <w:lang w:val="fr-FR"/>
              </w:rPr>
              <w:t>A</w:t>
            </w:r>
            <w:r w:rsidRPr="002B486B">
              <w:rPr>
                <w:rFonts w:ascii="Arial" w:eastAsia="Arial" w:hAnsi="Arial" w:cs="Arial"/>
                <w:b/>
                <w:sz w:val="14"/>
                <w:szCs w:val="14"/>
                <w:lang w:val="fr-FR"/>
              </w:rPr>
              <w:t>)</w:t>
            </w:r>
          </w:p>
        </w:tc>
      </w:tr>
      <w:tr w:rsidR="00C724B8" w:rsidRPr="00043FE4" w14:paraId="3B07CB96" w14:textId="77777777" w:rsidTr="006F2A31">
        <w:trPr>
          <w:trHeight w:val="20"/>
          <w:jc w:val="center"/>
        </w:trPr>
        <w:tc>
          <w:tcPr>
            <w:tcW w:w="956" w:type="dxa"/>
            <w:vMerge w:val="restart"/>
            <w:vAlign w:val="center"/>
          </w:tcPr>
          <w:p w14:paraId="6D8BB2DC"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Ph</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e prépa</w:t>
            </w:r>
            <w:r w:rsidRPr="00C724B8">
              <w:rPr>
                <w:rFonts w:ascii="Arial" w:eastAsia="Arial" w:hAnsi="Arial" w:cs="Arial"/>
                <w:spacing w:val="-3"/>
                <w:sz w:val="16"/>
                <w:szCs w:val="16"/>
                <w:lang w:val="fr-FR"/>
              </w:rPr>
              <w:t>r</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pacing w:val="-2"/>
                <w:sz w:val="16"/>
                <w:szCs w:val="16"/>
                <w:lang w:val="fr-FR"/>
              </w:rPr>
              <w:t>o</w:t>
            </w:r>
            <w:r w:rsidRPr="00C724B8">
              <w:rPr>
                <w:rFonts w:ascii="Arial" w:eastAsia="Arial" w:hAnsi="Arial" w:cs="Arial"/>
                <w:sz w:val="16"/>
                <w:szCs w:val="16"/>
                <w:lang w:val="fr-FR"/>
              </w:rPr>
              <w:t>ire</w:t>
            </w:r>
          </w:p>
        </w:tc>
        <w:tc>
          <w:tcPr>
            <w:tcW w:w="1224" w:type="dxa"/>
            <w:vMerge w:val="restart"/>
            <w:vAlign w:val="center"/>
          </w:tcPr>
          <w:p w14:paraId="2359974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Net</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oyag</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u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p>
        </w:tc>
        <w:tc>
          <w:tcPr>
            <w:tcW w:w="1500" w:type="dxa"/>
            <w:vMerge w:val="restart"/>
            <w:vAlign w:val="center"/>
          </w:tcPr>
          <w:p w14:paraId="3F0CAA33"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Per</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 xml:space="preserve">a </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ég</w:t>
            </w:r>
            <w:r w:rsidRPr="00C724B8">
              <w:rPr>
                <w:rFonts w:ascii="Arial" w:eastAsia="Arial" w:hAnsi="Arial" w:cs="Arial"/>
                <w:spacing w:val="-3"/>
                <w:sz w:val="16"/>
                <w:szCs w:val="16"/>
                <w:lang w:val="fr-FR"/>
              </w:rPr>
              <w:t>é</w:t>
            </w:r>
            <w:r w:rsidRPr="00C724B8">
              <w:rPr>
                <w:rFonts w:ascii="Arial" w:eastAsia="Arial" w:hAnsi="Arial" w:cs="Arial"/>
                <w:spacing w:val="1"/>
                <w:w w:val="101"/>
                <w:sz w:val="16"/>
                <w:szCs w:val="16"/>
                <w:lang w:val="fr-FR"/>
              </w:rPr>
              <w:t>t</w:t>
            </w:r>
            <w:r w:rsidRPr="00C724B8">
              <w:rPr>
                <w:rFonts w:ascii="Arial" w:eastAsia="Arial" w:hAnsi="Arial" w:cs="Arial"/>
                <w:spacing w:val="-2"/>
                <w:sz w:val="16"/>
                <w:szCs w:val="16"/>
                <w:lang w:val="fr-FR"/>
              </w:rPr>
              <w:t>a</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2"/>
                <w:sz w:val="16"/>
                <w:szCs w:val="16"/>
                <w:lang w:val="fr-FR"/>
              </w:rPr>
              <w:t>o</w:t>
            </w:r>
            <w:r w:rsidRPr="00C724B8">
              <w:rPr>
                <w:rFonts w:ascii="Arial" w:eastAsia="Arial" w:hAnsi="Arial" w:cs="Arial"/>
                <w:sz w:val="16"/>
                <w:szCs w:val="16"/>
                <w:lang w:val="fr-FR"/>
              </w:rPr>
              <w:t>n</w:t>
            </w:r>
          </w:p>
        </w:tc>
        <w:tc>
          <w:tcPr>
            <w:tcW w:w="2693" w:type="dxa"/>
            <w:vAlign w:val="center"/>
          </w:tcPr>
          <w:p w14:paraId="63EA3D9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Dé</w:t>
            </w:r>
            <w:r w:rsidRPr="00C724B8">
              <w:rPr>
                <w:rFonts w:ascii="Arial" w:eastAsia="Arial" w:hAnsi="Arial" w:cs="Arial"/>
                <w:spacing w:val="1"/>
                <w:sz w:val="16"/>
                <w:szCs w:val="16"/>
                <w:lang w:val="fr-FR"/>
              </w:rPr>
              <w:t>f</w:t>
            </w:r>
            <w:r w:rsidRPr="00C724B8">
              <w:rPr>
                <w:rFonts w:ascii="Arial" w:eastAsia="Arial" w:hAnsi="Arial" w:cs="Arial"/>
                <w:sz w:val="16"/>
                <w:szCs w:val="16"/>
                <w:lang w:val="fr-FR"/>
              </w:rPr>
              <w:t>inir</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lai</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ir</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ne</w:t>
            </w:r>
            <w:r w:rsidRPr="00C724B8">
              <w:rPr>
                <w:rFonts w:ascii="Arial" w:eastAsia="Arial" w:hAnsi="Arial" w:cs="Arial"/>
                <w:spacing w:val="1"/>
                <w:sz w:val="16"/>
                <w:szCs w:val="16"/>
                <w:lang w:val="fr-FR"/>
              </w:rPr>
              <w:t>tt</w:t>
            </w:r>
            <w:r w:rsidRPr="00C724B8">
              <w:rPr>
                <w:rFonts w:ascii="Arial" w:eastAsia="Arial" w:hAnsi="Arial" w:cs="Arial"/>
                <w:spacing w:val="-1"/>
                <w:sz w:val="16"/>
                <w:szCs w:val="16"/>
                <w:lang w:val="fr-FR"/>
              </w:rPr>
              <w:t>oyag</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f</w:t>
            </w:r>
            <w:r w:rsidRPr="00C724B8">
              <w:rPr>
                <w:rFonts w:ascii="Arial" w:eastAsia="Arial" w:hAnsi="Arial" w:cs="Arial"/>
                <w:sz w:val="16"/>
                <w:szCs w:val="16"/>
                <w:lang w:val="fr-FR"/>
              </w:rPr>
              <w:t>in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'y </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st</w:t>
            </w:r>
            <w:r w:rsidRPr="00C724B8">
              <w:rPr>
                <w:rFonts w:ascii="Arial" w:eastAsia="Arial" w:hAnsi="Arial" w:cs="Arial"/>
                <w:spacing w:val="-1"/>
                <w:sz w:val="16"/>
                <w:szCs w:val="16"/>
                <w:lang w:val="fr-FR"/>
              </w:rPr>
              <w:t>re</w:t>
            </w:r>
            <w:r w:rsidRPr="00C724B8">
              <w:rPr>
                <w:rFonts w:ascii="Arial" w:eastAsia="Arial" w:hAnsi="Arial" w:cs="Arial"/>
                <w:sz w:val="16"/>
                <w:szCs w:val="16"/>
                <w:lang w:val="fr-FR"/>
              </w:rPr>
              <w:t>in</w:t>
            </w:r>
            <w:r w:rsidRPr="00C724B8">
              <w:rPr>
                <w:rFonts w:ascii="Arial" w:eastAsia="Arial" w:hAnsi="Arial" w:cs="Arial"/>
                <w:spacing w:val="-1"/>
                <w:sz w:val="16"/>
                <w:szCs w:val="16"/>
                <w:lang w:val="fr-FR"/>
              </w:rPr>
              <w:t>dr</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débo</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me</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t</w:t>
            </w:r>
          </w:p>
          <w:p w14:paraId="2C49CC9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S</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li</w:t>
            </w:r>
            <w:r w:rsidRPr="00C724B8">
              <w:rPr>
                <w:rFonts w:ascii="Arial" w:eastAsia="Arial" w:hAnsi="Arial" w:cs="Arial"/>
                <w:spacing w:val="3"/>
                <w:sz w:val="16"/>
                <w:szCs w:val="16"/>
                <w:lang w:val="fr-FR"/>
              </w:rPr>
              <w:t>m</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 à</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w:t>
            </w:r>
            <w:r w:rsidRPr="00C724B8">
              <w:rPr>
                <w:rFonts w:ascii="Arial" w:eastAsia="Arial" w:hAnsi="Arial" w:cs="Arial"/>
                <w:spacing w:val="-3"/>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qu</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 xml:space="preserve">les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pacing w:val="-3"/>
                <w:sz w:val="16"/>
                <w:szCs w:val="16"/>
                <w:lang w:val="fr-FR"/>
              </w:rPr>
              <w:t>p</w:t>
            </w:r>
            <w:r w:rsidRPr="00C724B8">
              <w:rPr>
                <w:rFonts w:ascii="Arial" w:eastAsia="Arial" w:hAnsi="Arial" w:cs="Arial"/>
                <w:spacing w:val="-1"/>
                <w:sz w:val="16"/>
                <w:szCs w:val="16"/>
                <w:lang w:val="fr-FR"/>
              </w:rPr>
              <w:t>er</w:t>
            </w:r>
            <w:r w:rsidRPr="00C724B8">
              <w:rPr>
                <w:rFonts w:ascii="Arial" w:eastAsia="Arial" w:hAnsi="Arial" w:cs="Arial"/>
                <w:spacing w:val="1"/>
                <w:sz w:val="16"/>
                <w:szCs w:val="16"/>
                <w:lang w:val="fr-FR"/>
              </w:rPr>
              <w:t>f</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st</w:t>
            </w:r>
            <w:r w:rsidRPr="00C724B8">
              <w:rPr>
                <w:rFonts w:ascii="Arial" w:eastAsia="Arial" w:hAnsi="Arial" w:cs="Arial"/>
                <w:spacing w:val="-1"/>
                <w:sz w:val="16"/>
                <w:szCs w:val="16"/>
                <w:lang w:val="fr-FR"/>
              </w:rPr>
              <w:t>r</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ct</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me</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é</w:t>
            </w:r>
            <w:r w:rsidRPr="00C724B8">
              <w:rPr>
                <w:rFonts w:ascii="Arial" w:eastAsia="Arial" w:hAnsi="Arial" w:cs="Arial"/>
                <w:spacing w:val="1"/>
                <w:sz w:val="16"/>
                <w:szCs w:val="16"/>
                <w:lang w:val="fr-FR"/>
              </w:rPr>
              <w:t>c</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ss</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ir</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x</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ravau</w:t>
            </w:r>
            <w:r w:rsidRPr="00C724B8">
              <w:rPr>
                <w:rFonts w:ascii="Arial" w:eastAsia="Arial" w:hAnsi="Arial" w:cs="Arial"/>
                <w:sz w:val="16"/>
                <w:szCs w:val="16"/>
                <w:lang w:val="fr-FR"/>
              </w:rPr>
              <w:t>x</w:t>
            </w:r>
          </w:p>
          <w:p w14:paraId="263B2EB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ure</w:t>
            </w:r>
            <w:r w:rsidRPr="00C724B8">
              <w:rPr>
                <w:rFonts w:ascii="Arial" w:eastAsia="Arial" w:hAnsi="Arial" w:cs="Arial"/>
                <w:sz w:val="16"/>
                <w:szCs w:val="16"/>
                <w:lang w:val="fr-FR"/>
              </w:rPr>
              <w:t>r la</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pro</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arbre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han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ier </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propr</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é</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é</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ad</w:t>
            </w:r>
            <w:r w:rsidRPr="00C724B8">
              <w:rPr>
                <w:rFonts w:ascii="Arial" w:eastAsia="Arial" w:hAnsi="Arial" w:cs="Arial"/>
                <w:sz w:val="16"/>
                <w:szCs w:val="16"/>
                <w:lang w:val="fr-FR"/>
              </w:rPr>
              <w:t>ja</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p>
          <w:p w14:paraId="477C55E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pargne</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ou</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végé</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l</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q</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rbre</w:t>
            </w:r>
            <w:r w:rsidRPr="00C724B8">
              <w:rPr>
                <w:rFonts w:ascii="Arial" w:eastAsia="Arial" w:hAnsi="Arial" w:cs="Arial"/>
                <w:sz w:val="16"/>
                <w:szCs w:val="16"/>
                <w:lang w:val="fr-FR"/>
              </w:rPr>
              <w:t xml:space="preserve">, </w:t>
            </w:r>
            <w:r w:rsidRPr="00C724B8">
              <w:rPr>
                <w:rFonts w:ascii="Arial" w:eastAsia="Arial" w:hAnsi="Arial" w:cs="Arial"/>
                <w:spacing w:val="-1"/>
                <w:sz w:val="16"/>
                <w:szCs w:val="16"/>
                <w:lang w:val="fr-FR"/>
              </w:rPr>
              <w:t>bu</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ss</w:t>
            </w:r>
            <w:r w:rsidRPr="00C724B8">
              <w:rPr>
                <w:rFonts w:ascii="Arial" w:eastAsia="Arial" w:hAnsi="Arial" w:cs="Arial"/>
                <w:spacing w:val="-1"/>
                <w:sz w:val="16"/>
                <w:szCs w:val="16"/>
                <w:lang w:val="fr-FR"/>
              </w:rPr>
              <w:t>o</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la</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qu</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gêne</w:t>
            </w:r>
            <w:r w:rsidRPr="00C724B8">
              <w:rPr>
                <w:rFonts w:ascii="Arial" w:eastAsia="Arial" w:hAnsi="Arial" w:cs="Arial"/>
                <w:spacing w:val="-3"/>
                <w:sz w:val="16"/>
                <w:szCs w:val="16"/>
                <w:lang w:val="fr-FR"/>
              </w:rPr>
              <w:t>r</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it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w:t>
            </w:r>
            <w:r w:rsidRPr="00C724B8">
              <w:rPr>
                <w:rFonts w:ascii="Arial" w:eastAsia="Arial" w:hAnsi="Arial" w:cs="Arial"/>
                <w:spacing w:val="-3"/>
                <w:sz w:val="16"/>
                <w:szCs w:val="16"/>
                <w:lang w:val="fr-FR"/>
              </w:rPr>
              <w:t>a</w:t>
            </w:r>
            <w:r w:rsidRPr="00C724B8">
              <w:rPr>
                <w:rFonts w:ascii="Arial" w:eastAsia="Arial" w:hAnsi="Arial" w:cs="Arial"/>
                <w:sz w:val="16"/>
                <w:szCs w:val="16"/>
                <w:lang w:val="fr-FR"/>
              </w:rPr>
              <w:t xml:space="preserve">s les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ravau</w:t>
            </w:r>
            <w:r w:rsidRPr="00C724B8">
              <w:rPr>
                <w:rFonts w:ascii="Arial" w:eastAsia="Arial" w:hAnsi="Arial" w:cs="Arial"/>
                <w:sz w:val="16"/>
                <w:szCs w:val="16"/>
                <w:lang w:val="fr-FR"/>
              </w:rPr>
              <w:t>x</w:t>
            </w:r>
          </w:p>
        </w:tc>
        <w:tc>
          <w:tcPr>
            <w:tcW w:w="992" w:type="dxa"/>
            <w:vAlign w:val="center"/>
          </w:tcPr>
          <w:p w14:paraId="07F98CC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m</w:t>
            </w:r>
            <w:r w:rsidRPr="00C724B8">
              <w:rPr>
                <w:rFonts w:ascii="Arial" w:eastAsia="Arial" w:hAnsi="Arial" w:cs="Arial"/>
                <w:spacing w:val="-2"/>
                <w:sz w:val="16"/>
                <w:szCs w:val="16"/>
                <w:lang w:val="fr-FR"/>
              </w:rPr>
              <w:t>o</w:t>
            </w:r>
            <w:r w:rsidRPr="00C724B8">
              <w:rPr>
                <w:rFonts w:ascii="Arial" w:eastAsia="Arial" w:hAnsi="Arial" w:cs="Arial"/>
                <w:spacing w:val="-1"/>
                <w:sz w:val="16"/>
                <w:szCs w:val="16"/>
                <w:lang w:val="fr-FR"/>
              </w:rPr>
              <w:t>m</w:t>
            </w:r>
            <w:r w:rsidRPr="00C724B8">
              <w:rPr>
                <w:rFonts w:ascii="Arial" w:eastAsia="Arial" w:hAnsi="Arial" w:cs="Arial"/>
                <w:sz w:val="16"/>
                <w:szCs w:val="16"/>
                <w:lang w:val="fr-FR"/>
              </w:rPr>
              <w:t xml:space="preserve">ent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 xml:space="preserve">es </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aux</w:t>
            </w:r>
          </w:p>
        </w:tc>
        <w:tc>
          <w:tcPr>
            <w:tcW w:w="1134" w:type="dxa"/>
            <w:vAlign w:val="center"/>
          </w:tcPr>
          <w:p w14:paraId="0B9AE87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w:t>
            </w:r>
            <w:r w:rsidRPr="00C724B8">
              <w:rPr>
                <w:rFonts w:ascii="Arial" w:eastAsia="Arial" w:hAnsi="Arial" w:cs="Arial"/>
                <w:spacing w:val="-2"/>
                <w:sz w:val="16"/>
                <w:szCs w:val="16"/>
                <w:lang w:val="fr-FR"/>
              </w:rPr>
              <w:t>o</w:t>
            </w:r>
            <w:r w:rsidRPr="00C724B8">
              <w:rPr>
                <w:rFonts w:ascii="Arial" w:eastAsia="Arial" w:hAnsi="Arial" w:cs="Arial"/>
                <w:spacing w:val="1"/>
                <w:sz w:val="16"/>
                <w:szCs w:val="16"/>
                <w:lang w:val="fr-FR"/>
              </w:rPr>
              <w:t>m</w:t>
            </w:r>
            <w:r w:rsidRPr="00C724B8">
              <w:rPr>
                <w:rFonts w:ascii="Arial" w:eastAsia="Arial" w:hAnsi="Arial" w:cs="Arial"/>
                <w:spacing w:val="-2"/>
                <w:sz w:val="16"/>
                <w:szCs w:val="16"/>
                <w:lang w:val="fr-FR"/>
              </w:rPr>
              <w:t>o</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eur</w:t>
            </w:r>
          </w:p>
        </w:tc>
        <w:tc>
          <w:tcPr>
            <w:tcW w:w="1224" w:type="dxa"/>
            <w:vAlign w:val="center"/>
          </w:tcPr>
          <w:p w14:paraId="50D5EBB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GE</w:t>
            </w:r>
          </w:p>
        </w:tc>
        <w:tc>
          <w:tcPr>
            <w:tcW w:w="1424" w:type="dxa"/>
            <w:vAlign w:val="center"/>
          </w:tcPr>
          <w:p w14:paraId="39C078F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m</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 air</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 de ne</w:t>
            </w:r>
            <w:r w:rsidRPr="00C724B8">
              <w:rPr>
                <w:rFonts w:ascii="Arial" w:eastAsia="Arial" w:hAnsi="Arial" w:cs="Arial"/>
                <w:spacing w:val="-1"/>
                <w:sz w:val="16"/>
                <w:szCs w:val="16"/>
                <w:lang w:val="fr-FR"/>
              </w:rPr>
              <w:t>t</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o</w:t>
            </w:r>
            <w:r w:rsidRPr="00C724B8">
              <w:rPr>
                <w:rFonts w:ascii="Arial" w:eastAsia="Arial" w:hAnsi="Arial" w:cs="Arial"/>
                <w:spacing w:val="-1"/>
                <w:sz w:val="16"/>
                <w:szCs w:val="16"/>
                <w:lang w:val="fr-FR"/>
              </w:rPr>
              <w:t>y</w:t>
            </w:r>
            <w:r w:rsidRPr="00C724B8">
              <w:rPr>
                <w:rFonts w:ascii="Arial" w:eastAsia="Arial" w:hAnsi="Arial" w:cs="Arial"/>
                <w:sz w:val="16"/>
                <w:szCs w:val="16"/>
                <w:lang w:val="fr-FR"/>
              </w:rPr>
              <w:t>age</w:t>
            </w:r>
          </w:p>
          <w:p w14:paraId="27ED590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S</w:t>
            </w:r>
            <w:r w:rsidRPr="00C724B8">
              <w:rPr>
                <w:rFonts w:ascii="Arial" w:eastAsia="Arial" w:hAnsi="Arial" w:cs="Arial"/>
                <w:spacing w:val="-3"/>
                <w:sz w:val="16"/>
                <w:szCs w:val="16"/>
                <w:lang w:val="fr-FR"/>
              </w:rPr>
              <w:t>u</w:t>
            </w:r>
            <w:r w:rsidRPr="00C724B8">
              <w:rPr>
                <w:rFonts w:ascii="Arial" w:eastAsia="Arial" w:hAnsi="Arial" w:cs="Arial"/>
                <w:sz w:val="16"/>
                <w:szCs w:val="16"/>
                <w:lang w:val="fr-FR"/>
              </w:rPr>
              <w:t>pe</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f</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n</w:t>
            </w:r>
            <w:r w:rsidRPr="00C724B8">
              <w:rPr>
                <w:rFonts w:ascii="Arial" w:eastAsia="Arial" w:hAnsi="Arial" w:cs="Arial"/>
                <w:spacing w:val="-3"/>
                <w:sz w:val="16"/>
                <w:szCs w:val="16"/>
                <w:lang w:val="fr-FR"/>
              </w:rPr>
              <w:t>e</w:t>
            </w:r>
            <w:r w:rsidRPr="00C724B8">
              <w:rPr>
                <w:rFonts w:ascii="Arial" w:eastAsia="Arial" w:hAnsi="Arial" w:cs="Arial"/>
                <w:spacing w:val="1"/>
                <w:w w:val="101"/>
                <w:sz w:val="16"/>
                <w:szCs w:val="16"/>
                <w:lang w:val="fr-FR"/>
              </w:rPr>
              <w:t>tt</w:t>
            </w:r>
            <w:r w:rsidRPr="00C724B8">
              <w:rPr>
                <w:rFonts w:ascii="Arial" w:eastAsia="Arial" w:hAnsi="Arial" w:cs="Arial"/>
                <w:sz w:val="16"/>
                <w:szCs w:val="16"/>
                <w:lang w:val="fr-FR"/>
              </w:rPr>
              <w:t>o</w:t>
            </w:r>
            <w:r w:rsidRPr="00C724B8">
              <w:rPr>
                <w:rFonts w:ascii="Arial" w:eastAsia="Arial" w:hAnsi="Arial" w:cs="Arial"/>
                <w:spacing w:val="-1"/>
                <w:sz w:val="16"/>
                <w:szCs w:val="16"/>
                <w:lang w:val="fr-FR"/>
              </w:rPr>
              <w:t>y</w:t>
            </w:r>
            <w:r w:rsidRPr="00C724B8">
              <w:rPr>
                <w:rFonts w:ascii="Arial" w:eastAsia="Arial" w:hAnsi="Arial" w:cs="Arial"/>
                <w:spacing w:val="-2"/>
                <w:sz w:val="16"/>
                <w:szCs w:val="16"/>
                <w:lang w:val="fr-FR"/>
              </w:rPr>
              <w:t>é</w:t>
            </w:r>
            <w:r w:rsidRPr="00C724B8">
              <w:rPr>
                <w:rFonts w:ascii="Arial" w:eastAsia="Arial" w:hAnsi="Arial" w:cs="Arial"/>
                <w:sz w:val="16"/>
                <w:szCs w:val="16"/>
                <w:lang w:val="fr-FR"/>
              </w:rPr>
              <w:t>e par</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r</w:t>
            </w:r>
            <w:r w:rsidRPr="00C724B8">
              <w:rPr>
                <w:rFonts w:ascii="Arial" w:eastAsia="Arial" w:hAnsi="Arial" w:cs="Arial"/>
                <w:sz w:val="16"/>
                <w:szCs w:val="16"/>
                <w:lang w:val="fr-FR"/>
              </w:rPr>
              <w:t>app</w:t>
            </w:r>
            <w:r w:rsidRPr="00C724B8">
              <w:rPr>
                <w:rFonts w:ascii="Arial" w:eastAsia="Arial" w:hAnsi="Arial" w:cs="Arial"/>
                <w:spacing w:val="-3"/>
                <w:sz w:val="16"/>
                <w:szCs w:val="16"/>
                <w:lang w:val="fr-FR"/>
              </w:rPr>
              <w:t>o</w:t>
            </w:r>
            <w:r w:rsidRPr="00C724B8">
              <w:rPr>
                <w:rFonts w:ascii="Arial" w:eastAsia="Arial" w:hAnsi="Arial" w:cs="Arial"/>
                <w:sz w:val="16"/>
                <w:szCs w:val="16"/>
                <w:lang w:val="fr-FR"/>
              </w:rPr>
              <w:t>rt à</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 xml:space="preserve">la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up</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f</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n</w:t>
            </w:r>
            <w:r w:rsidRPr="00C724B8">
              <w:rPr>
                <w:rFonts w:ascii="Arial" w:eastAsia="Arial" w:hAnsi="Arial" w:cs="Arial"/>
                <w:sz w:val="16"/>
                <w:szCs w:val="16"/>
                <w:lang w:val="fr-FR"/>
              </w:rPr>
              <w:t>é</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a</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re</w:t>
            </w:r>
          </w:p>
          <w:p w14:paraId="577D04F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2"/>
                <w:sz w:val="16"/>
                <w:szCs w:val="16"/>
                <w:lang w:val="fr-FR"/>
              </w:rPr>
              <w:t>o</w:t>
            </w:r>
            <w:r w:rsidRPr="00C724B8">
              <w:rPr>
                <w:rFonts w:ascii="Arial" w:eastAsia="Arial" w:hAnsi="Arial" w:cs="Arial"/>
                <w:spacing w:val="1"/>
                <w:sz w:val="16"/>
                <w:szCs w:val="16"/>
                <w:lang w:val="fr-FR"/>
              </w:rPr>
              <w:t>m</w:t>
            </w:r>
            <w:r w:rsidRPr="00C724B8">
              <w:rPr>
                <w:rFonts w:ascii="Arial" w:eastAsia="Arial" w:hAnsi="Arial" w:cs="Arial"/>
                <w:sz w:val="16"/>
                <w:szCs w:val="16"/>
                <w:lang w:val="fr-FR"/>
              </w:rPr>
              <w:t>b</w:t>
            </w:r>
            <w:r w:rsidRPr="00C724B8">
              <w:rPr>
                <w:rFonts w:ascii="Arial" w:eastAsia="Arial" w:hAnsi="Arial" w:cs="Arial"/>
                <w:spacing w:val="-2"/>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d</w:t>
            </w:r>
            <w:r w:rsidRPr="00C724B8">
              <w:rPr>
                <w:rFonts w:ascii="Arial" w:eastAsia="Arial" w:hAnsi="Arial" w:cs="Arial"/>
                <w:spacing w:val="-2"/>
                <w:sz w:val="16"/>
                <w:szCs w:val="16"/>
                <w:lang w:val="fr-FR"/>
              </w:rPr>
              <w:t>’</w:t>
            </w:r>
            <w:r w:rsidRPr="00C724B8">
              <w:rPr>
                <w:rFonts w:ascii="Arial" w:eastAsia="Arial" w:hAnsi="Arial" w:cs="Arial"/>
                <w:sz w:val="16"/>
                <w:szCs w:val="16"/>
                <w:lang w:val="fr-FR"/>
              </w:rPr>
              <w:t>arb</w:t>
            </w:r>
            <w:r w:rsidRPr="00C724B8">
              <w:rPr>
                <w:rFonts w:ascii="Arial" w:eastAsia="Arial" w:hAnsi="Arial" w:cs="Arial"/>
                <w:spacing w:val="-2"/>
                <w:sz w:val="16"/>
                <w:szCs w:val="16"/>
                <w:lang w:val="fr-FR"/>
              </w:rPr>
              <w:t>r</w:t>
            </w:r>
            <w:r w:rsidRPr="00C724B8">
              <w:rPr>
                <w:rFonts w:ascii="Arial" w:eastAsia="Arial" w:hAnsi="Arial" w:cs="Arial"/>
                <w:sz w:val="16"/>
                <w:szCs w:val="16"/>
                <w:lang w:val="fr-FR"/>
              </w:rPr>
              <w:t>es éparg</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 xml:space="preserve">és </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t pr</w:t>
            </w:r>
            <w:r w:rsidRPr="00C724B8">
              <w:rPr>
                <w:rFonts w:ascii="Arial" w:eastAsia="Arial" w:hAnsi="Arial" w:cs="Arial"/>
                <w:spacing w:val="-2"/>
                <w:sz w:val="16"/>
                <w:szCs w:val="16"/>
                <w:lang w:val="fr-FR"/>
              </w:rPr>
              <w:t>o</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é</w:t>
            </w:r>
            <w:r w:rsidRPr="00C724B8">
              <w:rPr>
                <w:rFonts w:ascii="Arial" w:eastAsia="Arial" w:hAnsi="Arial" w:cs="Arial"/>
                <w:spacing w:val="-3"/>
                <w:sz w:val="16"/>
                <w:szCs w:val="16"/>
                <w:lang w:val="fr-FR"/>
              </w:rPr>
              <w:t>g</w:t>
            </w:r>
            <w:r w:rsidRPr="00C724B8">
              <w:rPr>
                <w:rFonts w:ascii="Arial" w:eastAsia="Arial" w:hAnsi="Arial" w:cs="Arial"/>
                <w:sz w:val="16"/>
                <w:szCs w:val="16"/>
                <w:lang w:val="fr-FR"/>
              </w:rPr>
              <w:t>és</w:t>
            </w:r>
          </w:p>
        </w:tc>
        <w:tc>
          <w:tcPr>
            <w:tcW w:w="1458" w:type="dxa"/>
            <w:vAlign w:val="center"/>
          </w:tcPr>
          <w:p w14:paraId="72350E2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ap</w:t>
            </w:r>
            <w:r w:rsidRPr="00C724B8">
              <w:rPr>
                <w:rFonts w:ascii="Arial" w:eastAsia="Arial" w:hAnsi="Arial" w:cs="Arial"/>
                <w:spacing w:val="-3"/>
                <w:sz w:val="16"/>
                <w:szCs w:val="16"/>
                <w:lang w:val="fr-FR"/>
              </w:rPr>
              <w:t>p</w:t>
            </w:r>
            <w:r w:rsidRPr="00C724B8">
              <w:rPr>
                <w:rFonts w:ascii="Arial" w:eastAsia="Arial" w:hAnsi="Arial" w:cs="Arial"/>
                <w:sz w:val="16"/>
                <w:szCs w:val="16"/>
                <w:lang w:val="fr-FR"/>
              </w:rPr>
              <w:t xml:space="preserve">ort de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eil</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a</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 xml:space="preserve">et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e</w:t>
            </w:r>
          </w:p>
          <w:p w14:paraId="786D3A3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s</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ir</w:t>
            </w:r>
            <w:r w:rsidRPr="00C724B8">
              <w:rPr>
                <w:rFonts w:ascii="Arial" w:eastAsia="Arial" w:hAnsi="Arial" w:cs="Arial"/>
                <w:spacing w:val="-2"/>
                <w:sz w:val="16"/>
                <w:szCs w:val="16"/>
                <w:lang w:val="fr-FR"/>
              </w:rPr>
              <w:t>o</w:t>
            </w:r>
            <w:r w:rsidRPr="00C724B8">
              <w:rPr>
                <w:rFonts w:ascii="Arial" w:eastAsia="Arial" w:hAnsi="Arial" w:cs="Arial"/>
                <w:sz w:val="16"/>
                <w:szCs w:val="16"/>
                <w:lang w:val="fr-FR"/>
              </w:rPr>
              <w:t>nn</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m</w:t>
            </w:r>
            <w:r w:rsidRPr="00C724B8">
              <w:rPr>
                <w:rFonts w:ascii="Arial" w:eastAsia="Arial" w:hAnsi="Arial" w:cs="Arial"/>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al du</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p</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o</w:t>
            </w:r>
            <w:r w:rsidRPr="00C724B8">
              <w:rPr>
                <w:rFonts w:ascii="Arial" w:eastAsia="Arial" w:hAnsi="Arial" w:cs="Arial"/>
                <w:spacing w:val="2"/>
                <w:sz w:val="16"/>
                <w:szCs w:val="16"/>
                <w:lang w:val="fr-FR"/>
              </w:rPr>
              <w:t>j</w:t>
            </w:r>
            <w:r w:rsidRPr="00C724B8">
              <w:rPr>
                <w:rFonts w:ascii="Arial" w:eastAsia="Arial" w:hAnsi="Arial" w:cs="Arial"/>
                <w:spacing w:val="-2"/>
                <w:sz w:val="16"/>
                <w:szCs w:val="16"/>
                <w:lang w:val="fr-FR"/>
              </w:rPr>
              <w:t>e</w:t>
            </w:r>
            <w:r w:rsidRPr="00C724B8">
              <w:rPr>
                <w:rFonts w:ascii="Arial" w:eastAsia="Arial" w:hAnsi="Arial" w:cs="Arial"/>
                <w:w w:val="101"/>
                <w:sz w:val="16"/>
                <w:szCs w:val="16"/>
                <w:lang w:val="fr-FR"/>
              </w:rPr>
              <w:t>t</w:t>
            </w:r>
          </w:p>
          <w:p w14:paraId="115E816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pacing w:val="-2"/>
                <w:sz w:val="16"/>
                <w:szCs w:val="16"/>
                <w:lang w:val="fr-FR"/>
              </w:rPr>
              <w:t>P</w:t>
            </w:r>
            <w:r w:rsidRPr="00C724B8">
              <w:rPr>
                <w:rFonts w:ascii="Arial" w:eastAsia="Arial" w:hAnsi="Arial" w:cs="Arial"/>
                <w:sz w:val="16"/>
                <w:szCs w:val="16"/>
                <w:lang w:val="fr-FR"/>
              </w:rPr>
              <w:t>ho</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os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h</w:t>
            </w:r>
            <w:r w:rsidRPr="00C724B8">
              <w:rPr>
                <w:rFonts w:ascii="Arial" w:eastAsia="Arial" w:hAnsi="Arial" w:cs="Arial"/>
                <w:spacing w:val="-3"/>
                <w:sz w:val="16"/>
                <w:szCs w:val="16"/>
                <w:lang w:val="fr-FR"/>
              </w:rPr>
              <w:t>a</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er</w:t>
            </w:r>
          </w:p>
          <w:p w14:paraId="719651C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de</w:t>
            </w:r>
            <w:r w:rsidRPr="00C724B8">
              <w:rPr>
                <w:rFonts w:ascii="Arial" w:eastAsia="Arial" w:hAnsi="Arial" w:cs="Arial"/>
                <w:spacing w:val="-1"/>
                <w:sz w:val="16"/>
                <w:szCs w:val="16"/>
                <w:lang w:val="fr-FR"/>
              </w:rPr>
              <w:t xml:space="preserve"> s</w:t>
            </w:r>
            <w:r w:rsidRPr="00C724B8">
              <w:rPr>
                <w:rFonts w:ascii="Arial" w:eastAsia="Arial" w:hAnsi="Arial" w:cs="Arial"/>
                <w:w w:val="101"/>
                <w:sz w:val="16"/>
                <w:szCs w:val="16"/>
                <w:lang w:val="fr-FR"/>
              </w:rPr>
              <w:t>i</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e</w:t>
            </w:r>
          </w:p>
          <w:p w14:paraId="2ECB726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PV</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de</w:t>
            </w:r>
            <w:r w:rsidRPr="00C724B8">
              <w:rPr>
                <w:rFonts w:ascii="Arial" w:eastAsia="Arial" w:hAnsi="Arial" w:cs="Arial"/>
                <w:spacing w:val="-3"/>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i</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e</w:t>
            </w:r>
          </w:p>
        </w:tc>
        <w:tc>
          <w:tcPr>
            <w:tcW w:w="1003" w:type="dxa"/>
            <w:vAlign w:val="center"/>
          </w:tcPr>
          <w:p w14:paraId="4DF13EE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u</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da</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 xml:space="preserve">le </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a</w:t>
            </w:r>
            <w:r w:rsidRPr="00C724B8">
              <w:rPr>
                <w:rFonts w:ascii="Arial" w:eastAsia="Arial" w:hAnsi="Arial" w:cs="Arial"/>
                <w:spacing w:val="-3"/>
                <w:sz w:val="16"/>
                <w:szCs w:val="16"/>
                <w:lang w:val="fr-FR"/>
              </w:rPr>
              <w:t>r</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w:t>
            </w:r>
            <w:r w:rsidRPr="00C724B8">
              <w:rPr>
                <w:rFonts w:ascii="Arial" w:eastAsia="Arial" w:hAnsi="Arial" w:cs="Arial"/>
                <w:sz w:val="16"/>
                <w:szCs w:val="16"/>
                <w:lang w:val="fr-FR"/>
              </w:rPr>
              <w:t>é</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 l’</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repr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ravau</w:t>
            </w:r>
            <w:r w:rsidRPr="00C724B8">
              <w:rPr>
                <w:rFonts w:ascii="Arial" w:eastAsia="Arial" w:hAnsi="Arial" w:cs="Arial"/>
                <w:sz w:val="16"/>
                <w:szCs w:val="16"/>
                <w:lang w:val="fr-FR"/>
              </w:rPr>
              <w:t>x</w:t>
            </w:r>
          </w:p>
        </w:tc>
      </w:tr>
      <w:tr w:rsidR="00C724B8" w:rsidRPr="00C724B8" w14:paraId="101D9354" w14:textId="77777777" w:rsidTr="006F2A31">
        <w:trPr>
          <w:trHeight w:val="20"/>
          <w:jc w:val="center"/>
        </w:trPr>
        <w:tc>
          <w:tcPr>
            <w:tcW w:w="956" w:type="dxa"/>
            <w:vMerge/>
            <w:vAlign w:val="center"/>
          </w:tcPr>
          <w:p w14:paraId="351A09E4" w14:textId="77777777" w:rsidR="00C724B8" w:rsidRPr="00C724B8" w:rsidRDefault="00C724B8" w:rsidP="00C724B8">
            <w:pPr>
              <w:rPr>
                <w:rFonts w:ascii="Arial" w:hAnsi="Arial" w:cs="Arial"/>
                <w:sz w:val="16"/>
                <w:szCs w:val="16"/>
                <w:lang w:val="fr-FR"/>
              </w:rPr>
            </w:pPr>
          </w:p>
        </w:tc>
        <w:tc>
          <w:tcPr>
            <w:tcW w:w="1224" w:type="dxa"/>
            <w:vMerge/>
            <w:vAlign w:val="center"/>
          </w:tcPr>
          <w:p w14:paraId="42FA45D9" w14:textId="77777777" w:rsidR="00C724B8" w:rsidRPr="00C724B8" w:rsidRDefault="00C724B8" w:rsidP="00C724B8">
            <w:pPr>
              <w:rPr>
                <w:rFonts w:ascii="Arial" w:hAnsi="Arial" w:cs="Arial"/>
                <w:sz w:val="16"/>
                <w:szCs w:val="16"/>
                <w:lang w:val="fr-FR"/>
              </w:rPr>
            </w:pPr>
          </w:p>
        </w:tc>
        <w:tc>
          <w:tcPr>
            <w:tcW w:w="1500" w:type="dxa"/>
            <w:vMerge/>
            <w:vAlign w:val="center"/>
          </w:tcPr>
          <w:p w14:paraId="16565D64" w14:textId="77777777" w:rsidR="00C724B8" w:rsidRPr="00C724B8" w:rsidRDefault="00C724B8" w:rsidP="00C724B8">
            <w:pPr>
              <w:rPr>
                <w:rFonts w:ascii="Arial" w:eastAsia="Arial" w:hAnsi="Arial" w:cs="Arial"/>
                <w:sz w:val="16"/>
                <w:szCs w:val="16"/>
                <w:lang w:val="fr-FR"/>
              </w:rPr>
            </w:pPr>
          </w:p>
        </w:tc>
        <w:tc>
          <w:tcPr>
            <w:tcW w:w="2693" w:type="dxa"/>
            <w:vAlign w:val="center"/>
          </w:tcPr>
          <w:p w14:paraId="0A498AB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ro</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éde</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rebo</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c</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pen</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ire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ou</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w:t>
            </w:r>
            <w:r w:rsidRPr="00C724B8">
              <w:rPr>
                <w:rFonts w:ascii="Arial" w:eastAsia="Arial" w:hAnsi="Arial" w:cs="Arial"/>
                <w:spacing w:val="-3"/>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ou</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retenue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le</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lo</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g</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our</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ava</w:t>
            </w:r>
            <w:r w:rsidRPr="00C724B8">
              <w:rPr>
                <w:rFonts w:ascii="Arial" w:eastAsia="Arial" w:hAnsi="Arial" w:cs="Arial"/>
                <w:sz w:val="16"/>
                <w:szCs w:val="16"/>
                <w:lang w:val="fr-FR"/>
              </w:rPr>
              <w:t xml:space="preserve">l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4"/>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dan</w:t>
            </w:r>
            <w:r w:rsidRPr="00C724B8">
              <w:rPr>
                <w:rFonts w:ascii="Arial" w:eastAsia="Arial" w:hAnsi="Arial" w:cs="Arial"/>
                <w:sz w:val="16"/>
                <w:szCs w:val="16"/>
                <w:lang w:val="fr-FR"/>
              </w:rPr>
              <w:t>s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or</w:t>
            </w:r>
            <w:r w:rsidRPr="00C724B8">
              <w:rPr>
                <w:rFonts w:ascii="Arial" w:eastAsia="Arial" w:hAnsi="Arial" w:cs="Arial"/>
                <w:spacing w:val="-3"/>
                <w:sz w:val="16"/>
                <w:szCs w:val="16"/>
                <w:lang w:val="fr-FR"/>
              </w:rPr>
              <w:t>ê</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c</w:t>
            </w:r>
            <w:r w:rsidRPr="00C724B8">
              <w:rPr>
                <w:rFonts w:ascii="Arial" w:eastAsia="Arial" w:hAnsi="Arial" w:cs="Arial"/>
                <w:spacing w:val="-3"/>
                <w:sz w:val="16"/>
                <w:szCs w:val="16"/>
                <w:lang w:val="fr-FR"/>
              </w:rPr>
              <w:t>o</w:t>
            </w:r>
            <w:r w:rsidRPr="00C724B8">
              <w:rPr>
                <w:rFonts w:ascii="Arial" w:eastAsia="Arial" w:hAnsi="Arial" w:cs="Arial"/>
                <w:sz w:val="16"/>
                <w:szCs w:val="16"/>
                <w:lang w:val="fr-FR"/>
              </w:rPr>
              <w:t>m</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una</w:t>
            </w:r>
            <w:r w:rsidRPr="00C724B8">
              <w:rPr>
                <w:rFonts w:ascii="Arial" w:eastAsia="Arial" w:hAnsi="Arial" w:cs="Arial"/>
                <w:spacing w:val="-3"/>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ave</w:t>
            </w:r>
            <w:r w:rsidRPr="00C724B8">
              <w:rPr>
                <w:rFonts w:ascii="Arial" w:eastAsia="Arial" w:hAnsi="Arial" w:cs="Arial"/>
                <w:sz w:val="16"/>
                <w:szCs w:val="16"/>
                <w:lang w:val="fr-FR"/>
              </w:rPr>
              <w:t>c</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ence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na</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ure</w:t>
            </w:r>
            <w:r w:rsidRPr="00C724B8">
              <w:rPr>
                <w:rFonts w:ascii="Arial" w:eastAsia="Arial" w:hAnsi="Arial" w:cs="Arial"/>
                <w:sz w:val="16"/>
                <w:szCs w:val="16"/>
                <w:lang w:val="fr-FR"/>
              </w:rPr>
              <w:t>ll</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 l</w:t>
            </w:r>
            <w:r w:rsidRPr="00C724B8">
              <w:rPr>
                <w:rFonts w:ascii="Arial" w:eastAsia="Arial" w:hAnsi="Arial" w:cs="Arial"/>
                <w:spacing w:val="-3"/>
                <w:sz w:val="16"/>
                <w:szCs w:val="16"/>
                <w:lang w:val="fr-FR"/>
              </w:rPr>
              <w:t>o</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les</w:t>
            </w:r>
            <w:r w:rsidRPr="00C724B8">
              <w:rPr>
                <w:rFonts w:ascii="Arial" w:eastAsia="Arial" w:hAnsi="Arial" w:cs="Arial"/>
                <w:spacing w:val="1"/>
                <w:sz w:val="16"/>
                <w:szCs w:val="16"/>
                <w:lang w:val="fr-FR"/>
              </w:rPr>
              <w:t xml:space="preserve"> 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env</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3</w:t>
            </w:r>
            <w:r w:rsidRPr="00C724B8">
              <w:rPr>
                <w:rFonts w:ascii="Arial" w:eastAsia="Arial" w:hAnsi="Arial" w:cs="Arial"/>
                <w:sz w:val="16"/>
                <w:szCs w:val="16"/>
                <w:lang w:val="fr-FR"/>
              </w:rPr>
              <w:t>7</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h</w:t>
            </w:r>
            <w:r w:rsidRPr="00C724B8">
              <w:rPr>
                <w:rFonts w:ascii="Arial" w:eastAsia="Arial" w:hAnsi="Arial" w:cs="Arial"/>
                <w:sz w:val="16"/>
                <w:szCs w:val="16"/>
                <w:lang w:val="fr-FR"/>
              </w:rPr>
              <w:t>a</w:t>
            </w:r>
          </w:p>
          <w:p w14:paraId="425B499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il</w:t>
            </w:r>
            <w:r w:rsidRPr="00C724B8">
              <w:rPr>
                <w:rFonts w:ascii="Arial" w:eastAsia="Arial" w:hAnsi="Arial" w:cs="Arial"/>
                <w:spacing w:val="-1"/>
                <w:sz w:val="16"/>
                <w:szCs w:val="16"/>
                <w:lang w:val="fr-FR"/>
              </w:rPr>
              <w:t>ég</w:t>
            </w:r>
            <w:r w:rsidRPr="00C724B8">
              <w:rPr>
                <w:rFonts w:ascii="Arial" w:eastAsia="Arial" w:hAnsi="Arial" w:cs="Arial"/>
                <w:sz w:val="16"/>
                <w:szCs w:val="16"/>
                <w:lang w:val="fr-FR"/>
              </w:rPr>
              <w:t>ier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pè</w:t>
            </w:r>
            <w:r w:rsidRPr="00C724B8">
              <w:rPr>
                <w:rFonts w:ascii="Arial" w:eastAsia="Arial" w:hAnsi="Arial" w:cs="Arial"/>
                <w:spacing w:val="1"/>
                <w:sz w:val="16"/>
                <w:szCs w:val="16"/>
                <w:lang w:val="fr-FR"/>
              </w:rPr>
              <w:t>c</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 me</w:t>
            </w:r>
            <w:r w:rsidRPr="00C724B8">
              <w:rPr>
                <w:rFonts w:ascii="Arial" w:eastAsia="Arial" w:hAnsi="Arial" w:cs="Arial"/>
                <w:spacing w:val="-1"/>
                <w:sz w:val="16"/>
                <w:szCs w:val="16"/>
                <w:lang w:val="fr-FR"/>
              </w:rPr>
              <w:t>na</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é</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par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ua</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 la</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roug</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U</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N</w:t>
            </w:r>
          </w:p>
          <w:p w14:paraId="4323587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ou</w:t>
            </w:r>
            <w:r w:rsidRPr="00C724B8">
              <w:rPr>
                <w:rFonts w:ascii="Arial" w:eastAsia="Arial" w:hAnsi="Arial" w:cs="Arial"/>
                <w:spacing w:val="2"/>
                <w:sz w:val="16"/>
                <w:szCs w:val="16"/>
                <w:lang w:val="fr-FR"/>
              </w:rPr>
              <w:t>s</w:t>
            </w:r>
            <w:r w:rsidRPr="00C724B8">
              <w:rPr>
                <w:rFonts w:ascii="Arial" w:eastAsia="Arial" w:hAnsi="Arial" w:cs="Arial"/>
                <w:spacing w:val="-3"/>
                <w:sz w:val="16"/>
                <w:szCs w:val="16"/>
                <w:lang w:val="fr-FR"/>
              </w:rPr>
              <w:t>-</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 le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rebo</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à</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u</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st</w:t>
            </w:r>
            <w:r w:rsidRPr="00C724B8">
              <w:rPr>
                <w:rFonts w:ascii="Arial" w:eastAsia="Arial" w:hAnsi="Arial" w:cs="Arial"/>
                <w:sz w:val="16"/>
                <w:szCs w:val="16"/>
                <w:lang w:val="fr-FR"/>
              </w:rPr>
              <w:t>r</w:t>
            </w:r>
            <w:r w:rsidRPr="00C724B8">
              <w:rPr>
                <w:rFonts w:ascii="Arial" w:eastAsia="Arial" w:hAnsi="Arial" w:cs="Arial"/>
                <w:spacing w:val="-3"/>
                <w:sz w:val="16"/>
                <w:szCs w:val="16"/>
                <w:lang w:val="fr-FR"/>
              </w:rPr>
              <w:t>u</w:t>
            </w:r>
            <w:r w:rsidRPr="00C724B8">
              <w:rPr>
                <w:rFonts w:ascii="Arial" w:eastAsia="Arial" w:hAnsi="Arial" w:cs="Arial"/>
                <w:spacing w:val="1"/>
                <w:sz w:val="16"/>
                <w:szCs w:val="16"/>
                <w:lang w:val="fr-FR"/>
              </w:rPr>
              <w:t>ct</w:t>
            </w:r>
            <w:r w:rsidRPr="00C724B8">
              <w:rPr>
                <w:rFonts w:ascii="Arial" w:eastAsia="Arial" w:hAnsi="Arial" w:cs="Arial"/>
                <w:spacing w:val="-1"/>
                <w:sz w:val="16"/>
                <w:szCs w:val="16"/>
                <w:lang w:val="fr-FR"/>
              </w:rPr>
              <w:t>ur</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pé</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a</w:t>
            </w:r>
            <w:r w:rsidRPr="00C724B8">
              <w:rPr>
                <w:rFonts w:ascii="Arial" w:eastAsia="Arial" w:hAnsi="Arial" w:cs="Arial"/>
                <w:sz w:val="16"/>
                <w:szCs w:val="16"/>
                <w:lang w:val="fr-FR"/>
              </w:rPr>
              <w:t>li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é</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w:t>
            </w:r>
            <w:r w:rsidRPr="00C724B8">
              <w:rPr>
                <w:rFonts w:ascii="Arial" w:eastAsia="Arial" w:hAnsi="Arial" w:cs="Arial"/>
                <w:sz w:val="16"/>
                <w:szCs w:val="16"/>
                <w:lang w:val="fr-FR"/>
              </w:rPr>
              <w:t>O</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G</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pré</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éren</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w:t>
            </w:r>
          </w:p>
          <w:p w14:paraId="3E06681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Fai</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rebo</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ave</w:t>
            </w:r>
            <w:r w:rsidRPr="00C724B8">
              <w:rPr>
                <w:rFonts w:ascii="Arial" w:eastAsia="Arial" w:hAnsi="Arial" w:cs="Arial"/>
                <w:sz w:val="16"/>
                <w:szCs w:val="16"/>
                <w:lang w:val="fr-FR"/>
              </w:rPr>
              <w:t xml:space="preserve">c la </w:t>
            </w:r>
            <w:r w:rsidRPr="00C724B8">
              <w:rPr>
                <w:rFonts w:ascii="Arial" w:eastAsia="Arial" w:hAnsi="Arial" w:cs="Arial"/>
                <w:spacing w:val="-1"/>
                <w:sz w:val="16"/>
                <w:szCs w:val="16"/>
                <w:lang w:val="fr-FR"/>
              </w:rPr>
              <w:t>par</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ip</w:t>
            </w:r>
            <w:r w:rsidRPr="00C724B8">
              <w:rPr>
                <w:rFonts w:ascii="Arial" w:eastAsia="Arial" w:hAnsi="Arial" w:cs="Arial"/>
                <w:spacing w:val="-1"/>
                <w:sz w:val="16"/>
                <w:szCs w:val="16"/>
                <w:lang w:val="fr-FR"/>
              </w:rPr>
              <w:t>at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popu</w:t>
            </w:r>
            <w:r w:rsidRPr="00C724B8">
              <w:rPr>
                <w:rFonts w:ascii="Arial" w:eastAsia="Arial" w:hAnsi="Arial" w:cs="Arial"/>
                <w:sz w:val="16"/>
                <w:szCs w:val="16"/>
                <w:lang w:val="fr-FR"/>
              </w:rPr>
              <w:t>latio</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s lo</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a</w:t>
            </w:r>
            <w:r w:rsidRPr="00C724B8">
              <w:rPr>
                <w:rFonts w:ascii="Arial" w:eastAsia="Arial" w:hAnsi="Arial" w:cs="Arial"/>
                <w:spacing w:val="-2"/>
                <w:sz w:val="16"/>
                <w:szCs w:val="16"/>
                <w:lang w:val="fr-FR"/>
              </w:rPr>
              <w:t>l</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(Rebo</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c</w:t>
            </w:r>
            <w:r w:rsidRPr="00C724B8">
              <w:rPr>
                <w:rFonts w:ascii="Arial" w:eastAsia="Arial" w:hAnsi="Arial" w:cs="Arial"/>
                <w:spacing w:val="-3"/>
                <w:sz w:val="16"/>
                <w:szCs w:val="16"/>
                <w:lang w:val="fr-FR"/>
              </w:rPr>
              <w:t>o</w:t>
            </w:r>
            <w:r w:rsidRPr="00C724B8">
              <w:rPr>
                <w:rFonts w:ascii="Arial" w:eastAsia="Arial" w:hAnsi="Arial" w:cs="Arial"/>
                <w:sz w:val="16"/>
                <w:szCs w:val="16"/>
                <w:lang w:val="fr-FR"/>
              </w:rPr>
              <w:t>m</w:t>
            </w:r>
            <w:r w:rsidRPr="00C724B8">
              <w:rPr>
                <w:rFonts w:ascii="Arial" w:eastAsia="Arial" w:hAnsi="Arial" w:cs="Arial"/>
                <w:spacing w:val="1"/>
                <w:sz w:val="16"/>
                <w:szCs w:val="16"/>
                <w:lang w:val="fr-FR"/>
              </w:rPr>
              <w:t>m</w:t>
            </w:r>
            <w:r w:rsidRPr="00C724B8">
              <w:rPr>
                <w:rFonts w:ascii="Arial" w:eastAsia="Arial" w:hAnsi="Arial" w:cs="Arial"/>
                <w:spacing w:val="-1"/>
                <w:sz w:val="16"/>
                <w:szCs w:val="16"/>
                <w:lang w:val="fr-FR"/>
              </w:rPr>
              <w:t>unau</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w:t>
            </w:r>
          </w:p>
        </w:tc>
        <w:tc>
          <w:tcPr>
            <w:tcW w:w="992" w:type="dxa"/>
            <w:vAlign w:val="center"/>
          </w:tcPr>
          <w:p w14:paraId="16D3E212"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Apr</w:t>
            </w:r>
            <w:r w:rsidRPr="00C724B8">
              <w:rPr>
                <w:rFonts w:ascii="Arial" w:eastAsia="Arial" w:hAnsi="Arial" w:cs="Arial"/>
                <w:spacing w:val="-3"/>
                <w:sz w:val="16"/>
                <w:szCs w:val="16"/>
                <w:lang w:val="fr-FR"/>
              </w:rPr>
              <w:t>è</w:t>
            </w:r>
            <w:r w:rsidRPr="00C724B8">
              <w:rPr>
                <w:rFonts w:ascii="Arial" w:eastAsia="Arial" w:hAnsi="Arial" w:cs="Arial"/>
                <w:sz w:val="16"/>
                <w:szCs w:val="16"/>
                <w:lang w:val="fr-FR"/>
              </w:rPr>
              <w:t>s</w:t>
            </w:r>
            <w:r w:rsidRPr="00C724B8">
              <w:rPr>
                <w:rFonts w:ascii="Arial" w:eastAsia="Arial" w:hAnsi="Arial" w:cs="Arial"/>
                <w:spacing w:val="3"/>
                <w:sz w:val="16"/>
                <w:szCs w:val="16"/>
                <w:lang w:val="fr-FR"/>
              </w:rPr>
              <w:t xml:space="preserve"> </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 xml:space="preserve">es </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aux</w:t>
            </w:r>
          </w:p>
        </w:tc>
        <w:tc>
          <w:tcPr>
            <w:tcW w:w="1134" w:type="dxa"/>
            <w:vAlign w:val="center"/>
          </w:tcPr>
          <w:p w14:paraId="59948A5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w:t>
            </w:r>
            <w:r w:rsidRPr="00C724B8">
              <w:rPr>
                <w:rFonts w:ascii="Arial" w:eastAsia="Arial" w:hAnsi="Arial" w:cs="Arial"/>
                <w:spacing w:val="-2"/>
                <w:sz w:val="16"/>
                <w:szCs w:val="16"/>
                <w:lang w:val="fr-FR"/>
              </w:rPr>
              <w:t>o</w:t>
            </w:r>
            <w:r w:rsidRPr="00C724B8">
              <w:rPr>
                <w:rFonts w:ascii="Arial" w:eastAsia="Arial" w:hAnsi="Arial" w:cs="Arial"/>
                <w:spacing w:val="1"/>
                <w:sz w:val="16"/>
                <w:szCs w:val="16"/>
                <w:lang w:val="fr-FR"/>
              </w:rPr>
              <w:t>m</w:t>
            </w:r>
            <w:r w:rsidRPr="00C724B8">
              <w:rPr>
                <w:rFonts w:ascii="Arial" w:eastAsia="Arial" w:hAnsi="Arial" w:cs="Arial"/>
                <w:spacing w:val="-2"/>
                <w:sz w:val="16"/>
                <w:szCs w:val="16"/>
                <w:lang w:val="fr-FR"/>
              </w:rPr>
              <w:t>o</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eur</w:t>
            </w:r>
          </w:p>
        </w:tc>
        <w:tc>
          <w:tcPr>
            <w:tcW w:w="1224" w:type="dxa"/>
            <w:vAlign w:val="center"/>
          </w:tcPr>
          <w:p w14:paraId="328C994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GE</w:t>
            </w:r>
          </w:p>
        </w:tc>
        <w:tc>
          <w:tcPr>
            <w:tcW w:w="1424" w:type="dxa"/>
            <w:vAlign w:val="center"/>
          </w:tcPr>
          <w:p w14:paraId="56E118E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N</w:t>
            </w:r>
            <w:r w:rsidRPr="00C724B8">
              <w:rPr>
                <w:rFonts w:ascii="Arial" w:eastAsia="Arial" w:hAnsi="Arial" w:cs="Arial"/>
                <w:spacing w:val="-2"/>
                <w:sz w:val="16"/>
                <w:szCs w:val="16"/>
                <w:lang w:val="fr-FR"/>
              </w:rPr>
              <w:t>o</w:t>
            </w:r>
            <w:r w:rsidRPr="00C724B8">
              <w:rPr>
                <w:rFonts w:ascii="Arial" w:eastAsia="Arial" w:hAnsi="Arial" w:cs="Arial"/>
                <w:spacing w:val="1"/>
                <w:sz w:val="16"/>
                <w:szCs w:val="16"/>
                <w:lang w:val="fr-FR"/>
              </w:rPr>
              <w:t>m</w:t>
            </w:r>
            <w:r w:rsidRPr="00C724B8">
              <w:rPr>
                <w:rFonts w:ascii="Arial" w:eastAsia="Arial" w:hAnsi="Arial" w:cs="Arial"/>
                <w:sz w:val="16"/>
                <w:szCs w:val="16"/>
                <w:lang w:val="fr-FR"/>
              </w:rPr>
              <w:t>b</w:t>
            </w:r>
            <w:r w:rsidRPr="00C724B8">
              <w:rPr>
                <w:rFonts w:ascii="Arial" w:eastAsia="Arial" w:hAnsi="Arial" w:cs="Arial"/>
                <w:spacing w:val="-2"/>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d</w:t>
            </w:r>
            <w:r w:rsidRPr="00C724B8">
              <w:rPr>
                <w:rFonts w:ascii="Arial" w:eastAsia="Arial" w:hAnsi="Arial" w:cs="Arial"/>
                <w:spacing w:val="-2"/>
                <w:sz w:val="16"/>
                <w:szCs w:val="16"/>
                <w:lang w:val="fr-FR"/>
              </w:rPr>
              <w:t>’</w:t>
            </w:r>
            <w:r w:rsidRPr="00C724B8">
              <w:rPr>
                <w:rFonts w:ascii="Arial" w:eastAsia="Arial" w:hAnsi="Arial" w:cs="Arial"/>
                <w:sz w:val="16"/>
                <w:szCs w:val="16"/>
                <w:lang w:val="fr-FR"/>
              </w:rPr>
              <w:t>arb</w:t>
            </w:r>
            <w:r w:rsidRPr="00C724B8">
              <w:rPr>
                <w:rFonts w:ascii="Arial" w:eastAsia="Arial" w:hAnsi="Arial" w:cs="Arial"/>
                <w:spacing w:val="-3"/>
                <w:sz w:val="16"/>
                <w:szCs w:val="16"/>
                <w:lang w:val="fr-FR"/>
              </w:rPr>
              <w:t>r</w:t>
            </w:r>
            <w:r w:rsidRPr="00C724B8">
              <w:rPr>
                <w:rFonts w:ascii="Arial" w:eastAsia="Arial" w:hAnsi="Arial" w:cs="Arial"/>
                <w:sz w:val="16"/>
                <w:szCs w:val="16"/>
                <w:lang w:val="fr-FR"/>
              </w:rPr>
              <w:t>es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m</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s en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er</w:t>
            </w:r>
            <w:r w:rsidRPr="00C724B8">
              <w:rPr>
                <w:rFonts w:ascii="Arial" w:eastAsia="Arial" w:hAnsi="Arial" w:cs="Arial"/>
                <w:spacing w:val="-2"/>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t e</w:t>
            </w:r>
            <w:r w:rsidRPr="00C724B8">
              <w:rPr>
                <w:rFonts w:ascii="Arial" w:eastAsia="Arial" w:hAnsi="Arial" w:cs="Arial"/>
                <w:spacing w:val="-3"/>
                <w:sz w:val="16"/>
                <w:szCs w:val="16"/>
                <w:lang w:val="fr-FR"/>
              </w:rPr>
              <w:t>n</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e</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us Supe</w:t>
            </w:r>
            <w:r w:rsidRPr="00C724B8">
              <w:rPr>
                <w:rFonts w:ascii="Arial" w:eastAsia="Arial" w:hAnsi="Arial" w:cs="Arial"/>
                <w:spacing w:val="-3"/>
                <w:sz w:val="16"/>
                <w:szCs w:val="16"/>
                <w:lang w:val="fr-FR"/>
              </w:rPr>
              <w:t>r</w:t>
            </w:r>
            <w:r w:rsidRPr="00C724B8">
              <w:rPr>
                <w:rFonts w:ascii="Arial" w:eastAsia="Arial" w:hAnsi="Arial" w:cs="Arial"/>
                <w:spacing w:val="1"/>
                <w:sz w:val="16"/>
                <w:szCs w:val="16"/>
                <w:lang w:val="fr-FR"/>
              </w:rPr>
              <w:t>f</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re</w:t>
            </w:r>
            <w:r w:rsidRPr="00C724B8">
              <w:rPr>
                <w:rFonts w:ascii="Arial" w:eastAsia="Arial" w:hAnsi="Arial" w:cs="Arial"/>
                <w:spacing w:val="-2"/>
                <w:sz w:val="16"/>
                <w:szCs w:val="16"/>
                <w:lang w:val="fr-FR"/>
              </w:rPr>
              <w:t>b</w:t>
            </w:r>
            <w:r w:rsidRPr="00C724B8">
              <w:rPr>
                <w:rFonts w:ascii="Arial" w:eastAsia="Arial" w:hAnsi="Arial" w:cs="Arial"/>
                <w:sz w:val="16"/>
                <w:szCs w:val="16"/>
                <w:lang w:val="fr-FR"/>
              </w:rPr>
              <w:t>oi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ée</w:t>
            </w:r>
          </w:p>
          <w:p w14:paraId="148617A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pacing w:val="-2"/>
                <w:sz w:val="16"/>
                <w:szCs w:val="16"/>
                <w:lang w:val="fr-FR"/>
              </w:rPr>
              <w:t>E</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p</w:t>
            </w:r>
            <w:r w:rsidRPr="00C724B8">
              <w:rPr>
                <w:rFonts w:ascii="Arial" w:eastAsia="Arial" w:hAnsi="Arial" w:cs="Arial"/>
                <w:spacing w:val="-3"/>
                <w:sz w:val="16"/>
                <w:szCs w:val="16"/>
                <w:lang w:val="fr-FR"/>
              </w:rPr>
              <w:t>è</w:t>
            </w:r>
            <w:r w:rsidRPr="00C724B8">
              <w:rPr>
                <w:rFonts w:ascii="Arial" w:eastAsia="Arial" w:hAnsi="Arial" w:cs="Arial"/>
                <w:spacing w:val="1"/>
                <w:sz w:val="16"/>
                <w:szCs w:val="16"/>
                <w:lang w:val="fr-FR"/>
              </w:rPr>
              <w:t>c</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 d’a</w:t>
            </w:r>
            <w:r w:rsidRPr="00C724B8">
              <w:rPr>
                <w:rFonts w:ascii="Arial" w:eastAsia="Arial" w:hAnsi="Arial" w:cs="Arial"/>
                <w:spacing w:val="-2"/>
                <w:sz w:val="16"/>
                <w:szCs w:val="16"/>
                <w:lang w:val="fr-FR"/>
              </w:rPr>
              <w:t>r</w:t>
            </w:r>
            <w:r w:rsidRPr="00C724B8">
              <w:rPr>
                <w:rFonts w:ascii="Arial" w:eastAsia="Arial" w:hAnsi="Arial" w:cs="Arial"/>
                <w:sz w:val="16"/>
                <w:szCs w:val="16"/>
                <w:lang w:val="fr-FR"/>
              </w:rPr>
              <w:t>br</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s plan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é</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p>
          <w:p w14:paraId="774686E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pacing w:val="-2"/>
                <w:sz w:val="16"/>
                <w:szCs w:val="16"/>
                <w:lang w:val="fr-FR"/>
              </w:rPr>
              <w:t>S</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u</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ure a</w:t>
            </w:r>
            <w:r w:rsidRPr="00C724B8">
              <w:rPr>
                <w:rFonts w:ascii="Arial" w:eastAsia="Arial" w:hAnsi="Arial" w:cs="Arial"/>
                <w:spacing w:val="-1"/>
                <w:sz w:val="16"/>
                <w:szCs w:val="16"/>
                <w:lang w:val="fr-FR"/>
              </w:rPr>
              <w:t>y</w:t>
            </w:r>
            <w:r w:rsidRPr="00C724B8">
              <w:rPr>
                <w:rFonts w:ascii="Arial" w:eastAsia="Arial" w:hAnsi="Arial" w:cs="Arial"/>
                <w:sz w:val="16"/>
                <w:szCs w:val="16"/>
                <w:lang w:val="fr-FR"/>
              </w:rPr>
              <w:t>a</w:t>
            </w:r>
            <w:r w:rsidRPr="00C724B8">
              <w:rPr>
                <w:rFonts w:ascii="Arial" w:eastAsia="Arial" w:hAnsi="Arial" w:cs="Arial"/>
                <w:spacing w:val="-3"/>
                <w:sz w:val="16"/>
                <w:szCs w:val="16"/>
                <w:lang w:val="fr-FR"/>
              </w:rPr>
              <w:t>n</w:t>
            </w:r>
            <w:r w:rsidRPr="00C724B8">
              <w:rPr>
                <w:rFonts w:ascii="Arial" w:eastAsia="Arial" w:hAnsi="Arial" w:cs="Arial"/>
                <w:w w:val="101"/>
                <w:sz w:val="16"/>
                <w:szCs w:val="16"/>
                <w:lang w:val="fr-FR"/>
              </w:rPr>
              <w:t xml:space="preserve">t </w:t>
            </w:r>
            <w:r w:rsidRPr="00C724B8">
              <w:rPr>
                <w:rFonts w:ascii="Arial" w:eastAsia="Arial" w:hAnsi="Arial" w:cs="Arial"/>
                <w:sz w:val="16"/>
                <w:szCs w:val="16"/>
                <w:lang w:val="fr-FR"/>
              </w:rPr>
              <w:t>pro</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édé</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au rebo</w:t>
            </w:r>
            <w:r w:rsidRPr="00C724B8">
              <w:rPr>
                <w:rFonts w:ascii="Arial" w:eastAsia="Arial" w:hAnsi="Arial" w:cs="Arial"/>
                <w:spacing w:val="-3"/>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e</w:t>
            </w:r>
            <w:r w:rsidRPr="00C724B8">
              <w:rPr>
                <w:rFonts w:ascii="Arial" w:eastAsia="Arial" w:hAnsi="Arial" w:cs="Arial"/>
                <w:spacing w:val="1"/>
                <w:sz w:val="16"/>
                <w:szCs w:val="16"/>
                <w:lang w:val="fr-FR"/>
              </w:rPr>
              <w:t>m</w:t>
            </w:r>
            <w:r w:rsidRPr="00C724B8">
              <w:rPr>
                <w:rFonts w:ascii="Arial" w:eastAsia="Arial" w:hAnsi="Arial" w:cs="Arial"/>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w w:val="101"/>
                <w:sz w:val="16"/>
                <w:szCs w:val="16"/>
                <w:lang w:val="fr-FR"/>
              </w:rPr>
              <w:t>t</w:t>
            </w:r>
          </w:p>
        </w:tc>
        <w:tc>
          <w:tcPr>
            <w:tcW w:w="1458" w:type="dxa"/>
            <w:vAlign w:val="center"/>
          </w:tcPr>
          <w:p w14:paraId="67B179C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R</w:t>
            </w:r>
            <w:r w:rsidRPr="00C724B8">
              <w:rPr>
                <w:rFonts w:ascii="Arial" w:eastAsia="Arial" w:hAnsi="Arial" w:cs="Arial"/>
                <w:sz w:val="16"/>
                <w:szCs w:val="16"/>
                <w:lang w:val="fr-FR"/>
              </w:rPr>
              <w:t>ap</w:t>
            </w:r>
            <w:r w:rsidRPr="00C724B8">
              <w:rPr>
                <w:rFonts w:ascii="Arial" w:eastAsia="Arial" w:hAnsi="Arial" w:cs="Arial"/>
                <w:spacing w:val="-3"/>
                <w:sz w:val="16"/>
                <w:szCs w:val="16"/>
                <w:lang w:val="fr-FR"/>
              </w:rPr>
              <w:t>p</w:t>
            </w:r>
            <w:r w:rsidRPr="00C724B8">
              <w:rPr>
                <w:rFonts w:ascii="Arial" w:eastAsia="Arial" w:hAnsi="Arial" w:cs="Arial"/>
                <w:sz w:val="16"/>
                <w:szCs w:val="16"/>
                <w:lang w:val="fr-FR"/>
              </w:rPr>
              <w:t xml:space="preserve">ort de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eil</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a</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 xml:space="preserve">et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ir</w:t>
            </w:r>
            <w:r w:rsidRPr="00C724B8">
              <w:rPr>
                <w:rFonts w:ascii="Arial" w:eastAsia="Arial" w:hAnsi="Arial" w:cs="Arial"/>
                <w:spacing w:val="-2"/>
                <w:sz w:val="16"/>
                <w:szCs w:val="16"/>
                <w:lang w:val="fr-FR"/>
              </w:rPr>
              <w:t>o</w:t>
            </w:r>
            <w:r w:rsidRPr="00C724B8">
              <w:rPr>
                <w:rFonts w:ascii="Arial" w:eastAsia="Arial" w:hAnsi="Arial" w:cs="Arial"/>
                <w:sz w:val="16"/>
                <w:szCs w:val="16"/>
                <w:lang w:val="fr-FR"/>
              </w:rPr>
              <w:t>nn</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m</w:t>
            </w:r>
            <w:r w:rsidRPr="00C724B8">
              <w:rPr>
                <w:rFonts w:ascii="Arial" w:eastAsia="Arial" w:hAnsi="Arial" w:cs="Arial"/>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al du</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p</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o</w:t>
            </w:r>
            <w:r w:rsidRPr="00C724B8">
              <w:rPr>
                <w:rFonts w:ascii="Arial" w:eastAsia="Arial" w:hAnsi="Arial" w:cs="Arial"/>
                <w:spacing w:val="2"/>
                <w:sz w:val="16"/>
                <w:szCs w:val="16"/>
                <w:lang w:val="fr-FR"/>
              </w:rPr>
              <w:t>j</w:t>
            </w:r>
            <w:r w:rsidRPr="00C724B8">
              <w:rPr>
                <w:rFonts w:ascii="Arial" w:eastAsia="Arial" w:hAnsi="Arial" w:cs="Arial"/>
                <w:spacing w:val="-2"/>
                <w:sz w:val="16"/>
                <w:szCs w:val="16"/>
                <w:lang w:val="fr-FR"/>
              </w:rPr>
              <w:t>e</w:t>
            </w:r>
            <w:r w:rsidRPr="00C724B8">
              <w:rPr>
                <w:rFonts w:ascii="Arial" w:eastAsia="Arial" w:hAnsi="Arial" w:cs="Arial"/>
                <w:w w:val="101"/>
                <w:sz w:val="16"/>
                <w:szCs w:val="16"/>
                <w:lang w:val="fr-FR"/>
              </w:rPr>
              <w:t xml:space="preserve">t </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ra</w:t>
            </w:r>
            <w:r w:rsidRPr="00C724B8">
              <w:rPr>
                <w:rFonts w:ascii="Arial" w:eastAsia="Arial" w:hAnsi="Arial" w:cs="Arial"/>
                <w:spacing w:val="-2"/>
                <w:sz w:val="16"/>
                <w:szCs w:val="16"/>
                <w:lang w:val="fr-FR"/>
              </w:rPr>
              <w:t>i</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a</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p>
          <w:p w14:paraId="1E9A5DF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pacing w:val="-2"/>
                <w:sz w:val="16"/>
                <w:szCs w:val="16"/>
                <w:lang w:val="fr-FR"/>
              </w:rPr>
              <w:t>P</w:t>
            </w:r>
            <w:r w:rsidRPr="00C724B8">
              <w:rPr>
                <w:rFonts w:ascii="Arial" w:eastAsia="Arial" w:hAnsi="Arial" w:cs="Arial"/>
                <w:sz w:val="16"/>
                <w:szCs w:val="16"/>
                <w:lang w:val="fr-FR"/>
              </w:rPr>
              <w:t>ho</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os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h</w:t>
            </w:r>
            <w:r w:rsidRPr="00C724B8">
              <w:rPr>
                <w:rFonts w:ascii="Arial" w:eastAsia="Arial" w:hAnsi="Arial" w:cs="Arial"/>
                <w:spacing w:val="-3"/>
                <w:sz w:val="16"/>
                <w:szCs w:val="16"/>
                <w:lang w:val="fr-FR"/>
              </w:rPr>
              <w:t>a</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er</w:t>
            </w:r>
          </w:p>
          <w:p w14:paraId="2313212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de</w:t>
            </w:r>
            <w:r w:rsidRPr="00C724B8">
              <w:rPr>
                <w:rFonts w:ascii="Arial" w:eastAsia="Arial" w:hAnsi="Arial" w:cs="Arial"/>
                <w:spacing w:val="-1"/>
                <w:sz w:val="16"/>
                <w:szCs w:val="16"/>
                <w:lang w:val="fr-FR"/>
              </w:rPr>
              <w:t xml:space="preserve"> s</w:t>
            </w:r>
            <w:r w:rsidRPr="00C724B8">
              <w:rPr>
                <w:rFonts w:ascii="Arial" w:eastAsia="Arial" w:hAnsi="Arial" w:cs="Arial"/>
                <w:w w:val="101"/>
                <w:sz w:val="16"/>
                <w:szCs w:val="16"/>
                <w:lang w:val="fr-FR"/>
              </w:rPr>
              <w:t>i</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e</w:t>
            </w:r>
          </w:p>
          <w:p w14:paraId="2FEA870B"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PV</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de</w:t>
            </w:r>
            <w:r w:rsidRPr="00C724B8">
              <w:rPr>
                <w:rFonts w:ascii="Arial" w:eastAsia="Arial" w:hAnsi="Arial" w:cs="Arial"/>
                <w:spacing w:val="-3"/>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i</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e</w:t>
            </w:r>
          </w:p>
        </w:tc>
        <w:tc>
          <w:tcPr>
            <w:tcW w:w="1003" w:type="dxa"/>
            <w:vAlign w:val="center"/>
          </w:tcPr>
          <w:p w14:paraId="534B703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2</w:t>
            </w:r>
            <w:r w:rsidRPr="00C724B8">
              <w:rPr>
                <w:rFonts w:ascii="Arial" w:eastAsia="Arial" w:hAnsi="Arial" w:cs="Arial"/>
                <w:sz w:val="16"/>
                <w:szCs w:val="16"/>
                <w:lang w:val="fr-FR"/>
              </w:rPr>
              <w:t>4</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99</w:t>
            </w:r>
            <w:r w:rsidRPr="00C724B8">
              <w:rPr>
                <w:rFonts w:ascii="Arial" w:eastAsia="Arial" w:hAnsi="Arial" w:cs="Arial"/>
                <w:sz w:val="16"/>
                <w:szCs w:val="16"/>
                <w:lang w:val="fr-FR"/>
              </w:rPr>
              <w:t>5</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00</w:t>
            </w:r>
            <w:r w:rsidRPr="00C724B8">
              <w:rPr>
                <w:rFonts w:ascii="Arial" w:eastAsia="Arial" w:hAnsi="Arial" w:cs="Arial"/>
                <w:sz w:val="16"/>
                <w:szCs w:val="16"/>
                <w:lang w:val="fr-FR"/>
              </w:rPr>
              <w:t>0</w:t>
            </w:r>
          </w:p>
        </w:tc>
      </w:tr>
      <w:tr w:rsidR="00C724B8" w:rsidRPr="00043FE4" w14:paraId="22506A83" w14:textId="77777777" w:rsidTr="006F2A31">
        <w:trPr>
          <w:trHeight w:val="20"/>
          <w:jc w:val="center"/>
        </w:trPr>
        <w:tc>
          <w:tcPr>
            <w:tcW w:w="956" w:type="dxa"/>
            <w:vMerge/>
            <w:vAlign w:val="center"/>
          </w:tcPr>
          <w:p w14:paraId="59A9B5B6" w14:textId="77777777" w:rsidR="00C724B8" w:rsidRPr="00C724B8" w:rsidRDefault="00C724B8" w:rsidP="00C724B8">
            <w:pPr>
              <w:rPr>
                <w:rFonts w:ascii="Arial" w:hAnsi="Arial" w:cs="Arial"/>
                <w:sz w:val="16"/>
                <w:szCs w:val="16"/>
                <w:lang w:val="fr-FR"/>
              </w:rPr>
            </w:pPr>
          </w:p>
        </w:tc>
        <w:tc>
          <w:tcPr>
            <w:tcW w:w="1224" w:type="dxa"/>
            <w:vMerge/>
            <w:vAlign w:val="center"/>
          </w:tcPr>
          <w:p w14:paraId="5EACE9CC" w14:textId="77777777" w:rsidR="00C724B8" w:rsidRPr="00C724B8" w:rsidRDefault="00C724B8" w:rsidP="00C724B8">
            <w:pPr>
              <w:rPr>
                <w:rFonts w:ascii="Arial" w:hAnsi="Arial" w:cs="Arial"/>
                <w:sz w:val="16"/>
                <w:szCs w:val="16"/>
                <w:lang w:val="fr-FR"/>
              </w:rPr>
            </w:pPr>
          </w:p>
        </w:tc>
        <w:tc>
          <w:tcPr>
            <w:tcW w:w="1500" w:type="dxa"/>
            <w:vAlign w:val="center"/>
          </w:tcPr>
          <w:p w14:paraId="2A92196B" w14:textId="77777777" w:rsidR="00C724B8" w:rsidRPr="00C724B8" w:rsidRDefault="00C724B8" w:rsidP="00C724B8">
            <w:pPr>
              <w:rPr>
                <w:rFonts w:ascii="Arial" w:hAnsi="Arial" w:cs="Arial"/>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er</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 xml:space="preserve">la </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aun</w:t>
            </w:r>
            <w:r w:rsidRPr="00C724B8">
              <w:rPr>
                <w:rFonts w:ascii="Arial" w:eastAsia="Arial" w:hAnsi="Arial" w:cs="Arial"/>
                <w:sz w:val="16"/>
                <w:szCs w:val="16"/>
                <w:lang w:val="fr-FR"/>
              </w:rPr>
              <w:t>e</w:t>
            </w:r>
          </w:p>
        </w:tc>
        <w:tc>
          <w:tcPr>
            <w:tcW w:w="2693" w:type="dxa"/>
            <w:vAlign w:val="center"/>
          </w:tcPr>
          <w:p w14:paraId="41E5DD5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S</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li</w:t>
            </w:r>
            <w:r w:rsidRPr="00C724B8">
              <w:rPr>
                <w:rFonts w:ascii="Arial" w:eastAsia="Arial" w:hAnsi="Arial" w:cs="Arial"/>
                <w:spacing w:val="3"/>
                <w:sz w:val="16"/>
                <w:szCs w:val="16"/>
                <w:lang w:val="fr-FR"/>
              </w:rPr>
              <w:t>m</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er à</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w:t>
            </w:r>
            <w:r w:rsidRPr="00C724B8">
              <w:rPr>
                <w:rFonts w:ascii="Arial" w:eastAsia="Arial" w:hAnsi="Arial" w:cs="Arial"/>
                <w:spacing w:val="-3"/>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qu</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 xml:space="preserve">les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pacing w:val="-3"/>
                <w:sz w:val="16"/>
                <w:szCs w:val="16"/>
                <w:lang w:val="fr-FR"/>
              </w:rPr>
              <w:t>p</w:t>
            </w:r>
            <w:r w:rsidRPr="00C724B8">
              <w:rPr>
                <w:rFonts w:ascii="Arial" w:eastAsia="Arial" w:hAnsi="Arial" w:cs="Arial"/>
                <w:spacing w:val="-1"/>
                <w:sz w:val="16"/>
                <w:szCs w:val="16"/>
                <w:lang w:val="fr-FR"/>
              </w:rPr>
              <w:t>er</w:t>
            </w:r>
            <w:r w:rsidRPr="00C724B8">
              <w:rPr>
                <w:rFonts w:ascii="Arial" w:eastAsia="Arial" w:hAnsi="Arial" w:cs="Arial"/>
                <w:spacing w:val="1"/>
                <w:sz w:val="16"/>
                <w:szCs w:val="16"/>
                <w:lang w:val="fr-FR"/>
              </w:rPr>
              <w:t>f</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st</w:t>
            </w:r>
            <w:r w:rsidRPr="00C724B8">
              <w:rPr>
                <w:rFonts w:ascii="Arial" w:eastAsia="Arial" w:hAnsi="Arial" w:cs="Arial"/>
                <w:spacing w:val="-1"/>
                <w:sz w:val="16"/>
                <w:szCs w:val="16"/>
                <w:lang w:val="fr-FR"/>
              </w:rPr>
              <w:t>r</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ct</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me</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é</w:t>
            </w:r>
            <w:r w:rsidRPr="00C724B8">
              <w:rPr>
                <w:rFonts w:ascii="Arial" w:eastAsia="Arial" w:hAnsi="Arial" w:cs="Arial"/>
                <w:spacing w:val="1"/>
                <w:sz w:val="16"/>
                <w:szCs w:val="16"/>
                <w:lang w:val="fr-FR"/>
              </w:rPr>
              <w:t>c</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ss</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ir</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x</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ravau</w:t>
            </w:r>
            <w:r w:rsidRPr="00C724B8">
              <w:rPr>
                <w:rFonts w:ascii="Arial" w:eastAsia="Arial" w:hAnsi="Arial" w:cs="Arial"/>
                <w:sz w:val="16"/>
                <w:szCs w:val="16"/>
                <w:lang w:val="fr-FR"/>
              </w:rPr>
              <w:t>x</w:t>
            </w:r>
          </w:p>
          <w:p w14:paraId="2A69005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b</w:t>
            </w:r>
            <w:r w:rsidRPr="00C724B8">
              <w:rPr>
                <w:rFonts w:ascii="Arial" w:eastAsia="Arial" w:hAnsi="Arial" w:cs="Arial"/>
                <w:sz w:val="16"/>
                <w:szCs w:val="16"/>
                <w:lang w:val="fr-FR"/>
              </w:rPr>
              <w:t>il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rava</w:t>
            </w:r>
            <w:r w:rsidRPr="00C724B8">
              <w:rPr>
                <w:rFonts w:ascii="Arial" w:eastAsia="Arial" w:hAnsi="Arial" w:cs="Arial"/>
                <w:sz w:val="16"/>
                <w:szCs w:val="16"/>
                <w:lang w:val="fr-FR"/>
              </w:rPr>
              <w:t>ille</w:t>
            </w:r>
            <w:r w:rsidRPr="00C724B8">
              <w:rPr>
                <w:rFonts w:ascii="Arial" w:eastAsia="Arial" w:hAnsi="Arial" w:cs="Arial"/>
                <w:spacing w:val="-1"/>
                <w:sz w:val="16"/>
                <w:szCs w:val="16"/>
                <w:lang w:val="fr-FR"/>
              </w:rPr>
              <w:t>ur</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 l’</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repr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ravau</w:t>
            </w:r>
            <w:r w:rsidRPr="00C724B8">
              <w:rPr>
                <w:rFonts w:ascii="Arial" w:eastAsia="Arial" w:hAnsi="Arial" w:cs="Arial"/>
                <w:sz w:val="16"/>
                <w:szCs w:val="16"/>
                <w:lang w:val="fr-FR"/>
              </w:rPr>
              <w:t>x</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 la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prote</w:t>
            </w:r>
            <w:r w:rsidRPr="00C724B8">
              <w:rPr>
                <w:rFonts w:ascii="Arial" w:eastAsia="Arial" w:hAnsi="Arial" w:cs="Arial"/>
                <w:spacing w:val="1"/>
                <w:sz w:val="16"/>
                <w:szCs w:val="16"/>
                <w:lang w:val="fr-FR"/>
              </w:rPr>
              <w:t>ct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 xml:space="preserve"> f</w:t>
            </w:r>
            <w:r w:rsidRPr="00C724B8">
              <w:rPr>
                <w:rFonts w:ascii="Arial" w:eastAsia="Arial" w:hAnsi="Arial" w:cs="Arial"/>
                <w:spacing w:val="-1"/>
                <w:sz w:val="16"/>
                <w:szCs w:val="16"/>
                <w:lang w:val="fr-FR"/>
              </w:rPr>
              <w:t>aun</w:t>
            </w:r>
            <w:r w:rsidRPr="00C724B8">
              <w:rPr>
                <w:rFonts w:ascii="Arial" w:eastAsia="Arial" w:hAnsi="Arial" w:cs="Arial"/>
                <w:sz w:val="16"/>
                <w:szCs w:val="16"/>
                <w:lang w:val="fr-FR"/>
              </w:rPr>
              <w:t>e</w:t>
            </w:r>
          </w:p>
          <w:p w14:paraId="193DCF4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N</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pa</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pra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iq</w:t>
            </w:r>
            <w:r w:rsidRPr="00C724B8">
              <w:rPr>
                <w:rFonts w:ascii="Arial" w:eastAsia="Arial" w:hAnsi="Arial" w:cs="Arial"/>
                <w:spacing w:val="-1"/>
                <w:sz w:val="16"/>
                <w:szCs w:val="16"/>
                <w:lang w:val="fr-FR"/>
              </w:rPr>
              <w:t>ue</w:t>
            </w:r>
            <w:r w:rsidRPr="00C724B8">
              <w:rPr>
                <w:rFonts w:ascii="Arial" w:eastAsia="Arial" w:hAnsi="Arial" w:cs="Arial"/>
                <w:sz w:val="16"/>
                <w:szCs w:val="16"/>
                <w:lang w:val="fr-FR"/>
              </w:rPr>
              <w:t>r le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br</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onnage</w:t>
            </w:r>
            <w:r w:rsidRPr="00C724B8">
              <w:rPr>
                <w:rFonts w:ascii="Arial" w:eastAsia="Arial" w:hAnsi="Arial" w:cs="Arial"/>
                <w:sz w:val="16"/>
                <w:szCs w:val="16"/>
                <w:lang w:val="fr-FR"/>
              </w:rPr>
              <w:t>.</w:t>
            </w:r>
          </w:p>
          <w:p w14:paraId="7344FAC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N</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pa</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aba</w:t>
            </w:r>
            <w:r w:rsidRPr="00C724B8">
              <w:rPr>
                <w:rFonts w:ascii="Arial" w:eastAsia="Arial" w:hAnsi="Arial" w:cs="Arial"/>
                <w:spacing w:val="1"/>
                <w:sz w:val="16"/>
                <w:szCs w:val="16"/>
                <w:lang w:val="fr-FR"/>
              </w:rPr>
              <w:t>tt</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ap</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ure</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 xml:space="preserve">n </w:t>
            </w:r>
            <w:r w:rsidRPr="00C724B8">
              <w:rPr>
                <w:rFonts w:ascii="Arial" w:eastAsia="Arial" w:hAnsi="Arial" w:cs="Arial"/>
                <w:spacing w:val="-1"/>
                <w:sz w:val="16"/>
                <w:szCs w:val="16"/>
                <w:lang w:val="fr-FR"/>
              </w:rPr>
              <w:t>an</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m</w:t>
            </w:r>
            <w:r w:rsidRPr="00C724B8">
              <w:rPr>
                <w:rFonts w:ascii="Arial" w:eastAsia="Arial" w:hAnsi="Arial" w:cs="Arial"/>
                <w:spacing w:val="-3"/>
                <w:sz w:val="16"/>
                <w:szCs w:val="16"/>
                <w:lang w:val="fr-FR"/>
              </w:rPr>
              <w:t>a</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auvag</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 xml:space="preserve"> </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han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ier</w:t>
            </w:r>
          </w:p>
          <w:p w14:paraId="3855A26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N</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pa</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ran</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por</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dan</w:t>
            </w:r>
            <w:r w:rsidRPr="00C724B8">
              <w:rPr>
                <w:rFonts w:ascii="Arial" w:eastAsia="Arial" w:hAnsi="Arial" w:cs="Arial"/>
                <w:sz w:val="16"/>
                <w:szCs w:val="16"/>
                <w:lang w:val="fr-FR"/>
              </w:rPr>
              <w:t xml:space="preserve">s les </w:t>
            </w:r>
            <w:r w:rsidRPr="00C724B8">
              <w:rPr>
                <w:rFonts w:ascii="Arial" w:eastAsia="Arial" w:hAnsi="Arial" w:cs="Arial"/>
                <w:spacing w:val="1"/>
                <w:sz w:val="16"/>
                <w:szCs w:val="16"/>
                <w:lang w:val="fr-FR"/>
              </w:rPr>
              <w:t>c</w:t>
            </w:r>
            <w:r w:rsidRPr="00C724B8">
              <w:rPr>
                <w:rFonts w:ascii="Arial" w:eastAsia="Arial" w:hAnsi="Arial" w:cs="Arial"/>
                <w:spacing w:val="-3"/>
                <w:sz w:val="16"/>
                <w:szCs w:val="16"/>
                <w:lang w:val="fr-FR"/>
              </w:rPr>
              <w:t>a</w:t>
            </w:r>
            <w:r w:rsidRPr="00C724B8">
              <w:rPr>
                <w:rFonts w:ascii="Arial" w:eastAsia="Arial" w:hAnsi="Arial" w:cs="Arial"/>
                <w:sz w:val="16"/>
                <w:szCs w:val="16"/>
                <w:lang w:val="fr-FR"/>
              </w:rPr>
              <w:t>m</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on</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han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la</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ia</w:t>
            </w:r>
            <w:r w:rsidRPr="00C724B8">
              <w:rPr>
                <w:rFonts w:ascii="Arial" w:eastAsia="Arial" w:hAnsi="Arial" w:cs="Arial"/>
                <w:spacing w:val="-1"/>
                <w:sz w:val="16"/>
                <w:szCs w:val="16"/>
                <w:lang w:val="fr-FR"/>
              </w:rPr>
              <w:t>nd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s</w:t>
            </w:r>
            <w:r w:rsidRPr="00C724B8">
              <w:rPr>
                <w:rFonts w:ascii="Arial" w:eastAsia="Arial" w:hAnsi="Arial" w:cs="Arial"/>
                <w:spacing w:val="-1"/>
                <w:sz w:val="16"/>
                <w:szCs w:val="16"/>
                <w:lang w:val="fr-FR"/>
              </w:rPr>
              <w:t>auvag</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pa</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 xml:space="preserve">le </w:t>
            </w:r>
            <w:r w:rsidRPr="00C724B8">
              <w:rPr>
                <w:rFonts w:ascii="Arial" w:eastAsia="Arial" w:hAnsi="Arial" w:cs="Arial"/>
                <w:spacing w:val="-1"/>
                <w:sz w:val="16"/>
                <w:szCs w:val="16"/>
                <w:lang w:val="fr-FR"/>
              </w:rPr>
              <w:t>per</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onne</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ha</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rs</w:t>
            </w:r>
            <w:r w:rsidRPr="00C724B8">
              <w:rPr>
                <w:rFonts w:ascii="Arial" w:eastAsia="Arial" w:hAnsi="Arial" w:cs="Arial"/>
                <w:sz w:val="16"/>
                <w:szCs w:val="16"/>
                <w:lang w:val="fr-FR"/>
              </w:rPr>
              <w:t>.</w:t>
            </w:r>
          </w:p>
          <w:p w14:paraId="4843F18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S</w:t>
            </w:r>
            <w:r w:rsidRPr="00C724B8">
              <w:rPr>
                <w:rFonts w:ascii="Arial" w:eastAsia="Arial" w:hAnsi="Arial" w:cs="Arial"/>
                <w:sz w:val="16"/>
                <w:szCs w:val="16"/>
                <w:lang w:val="fr-FR"/>
              </w:rPr>
              <w:t>ig</w:t>
            </w:r>
            <w:r w:rsidRPr="00C724B8">
              <w:rPr>
                <w:rFonts w:ascii="Arial" w:eastAsia="Arial" w:hAnsi="Arial" w:cs="Arial"/>
                <w:spacing w:val="-1"/>
                <w:sz w:val="16"/>
                <w:szCs w:val="16"/>
                <w:lang w:val="fr-FR"/>
              </w:rPr>
              <w:t>na</w:t>
            </w:r>
            <w:r w:rsidRPr="00C724B8">
              <w:rPr>
                <w:rFonts w:ascii="Arial" w:eastAsia="Arial" w:hAnsi="Arial" w:cs="Arial"/>
                <w:sz w:val="16"/>
                <w:szCs w:val="16"/>
                <w:lang w:val="fr-FR"/>
              </w:rPr>
              <w:t xml:space="preserve">ler </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m</w:t>
            </w:r>
            <w:r w:rsidRPr="00C724B8">
              <w:rPr>
                <w:rFonts w:ascii="Arial" w:eastAsia="Arial" w:hAnsi="Arial" w:cs="Arial"/>
                <w:spacing w:val="1"/>
                <w:sz w:val="16"/>
                <w:szCs w:val="16"/>
                <w:lang w:val="fr-FR"/>
              </w:rPr>
              <w:t>m</w:t>
            </w:r>
            <w:r w:rsidRPr="00C724B8">
              <w:rPr>
                <w:rFonts w:ascii="Arial" w:eastAsia="Arial" w:hAnsi="Arial" w:cs="Arial"/>
                <w:spacing w:val="-1"/>
                <w:sz w:val="16"/>
                <w:szCs w:val="16"/>
                <w:lang w:val="fr-FR"/>
              </w:rPr>
              <w:t>éd</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o</w:t>
            </w:r>
            <w:r w:rsidRPr="00C724B8">
              <w:rPr>
                <w:rFonts w:ascii="Arial" w:eastAsia="Arial" w:hAnsi="Arial" w:cs="Arial"/>
                <w:spacing w:val="-3"/>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ur</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t</w:t>
            </w:r>
            <w:r w:rsidRPr="00C724B8">
              <w:rPr>
                <w:rFonts w:ascii="Arial" w:eastAsia="Arial" w:hAnsi="Arial" w:cs="Arial"/>
                <w:spacing w:val="-1"/>
                <w:sz w:val="16"/>
                <w:szCs w:val="16"/>
                <w:lang w:val="fr-FR"/>
              </w:rPr>
              <w:t>ou</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aba</w:t>
            </w:r>
            <w:r w:rsidRPr="00C724B8">
              <w:rPr>
                <w:rFonts w:ascii="Arial" w:eastAsia="Arial" w:hAnsi="Arial" w:cs="Arial"/>
                <w:spacing w:val="1"/>
                <w:sz w:val="16"/>
                <w:szCs w:val="16"/>
                <w:lang w:val="fr-FR"/>
              </w:rPr>
              <w:t>tt</w:t>
            </w:r>
            <w:r w:rsidRPr="00C724B8">
              <w:rPr>
                <w:rFonts w:ascii="Arial" w:eastAsia="Arial" w:hAnsi="Arial" w:cs="Arial"/>
                <w:spacing w:val="-1"/>
                <w:sz w:val="16"/>
                <w:szCs w:val="16"/>
                <w:lang w:val="fr-FR"/>
              </w:rPr>
              <w:t>ag</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ac</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id</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 xml:space="preserve"> d</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n</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ma</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 xml:space="preserve">x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auvage</w:t>
            </w:r>
            <w:r w:rsidRPr="00C724B8">
              <w:rPr>
                <w:rFonts w:ascii="Arial" w:eastAsia="Arial" w:hAnsi="Arial" w:cs="Arial"/>
                <w:sz w:val="16"/>
                <w:szCs w:val="16"/>
                <w:lang w:val="fr-FR"/>
              </w:rPr>
              <w:t>s</w:t>
            </w:r>
          </w:p>
        </w:tc>
        <w:tc>
          <w:tcPr>
            <w:tcW w:w="992" w:type="dxa"/>
            <w:vAlign w:val="center"/>
          </w:tcPr>
          <w:p w14:paraId="7194C28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m</w:t>
            </w:r>
            <w:r w:rsidRPr="00C724B8">
              <w:rPr>
                <w:rFonts w:ascii="Arial" w:eastAsia="Arial" w:hAnsi="Arial" w:cs="Arial"/>
                <w:spacing w:val="-2"/>
                <w:sz w:val="16"/>
                <w:szCs w:val="16"/>
                <w:lang w:val="fr-FR"/>
              </w:rPr>
              <w:t>o</w:t>
            </w:r>
            <w:r w:rsidRPr="00C724B8">
              <w:rPr>
                <w:rFonts w:ascii="Arial" w:eastAsia="Arial" w:hAnsi="Arial" w:cs="Arial"/>
                <w:spacing w:val="-1"/>
                <w:sz w:val="16"/>
                <w:szCs w:val="16"/>
                <w:lang w:val="fr-FR"/>
              </w:rPr>
              <w:t>m</w:t>
            </w:r>
            <w:r w:rsidRPr="00C724B8">
              <w:rPr>
                <w:rFonts w:ascii="Arial" w:eastAsia="Arial" w:hAnsi="Arial" w:cs="Arial"/>
                <w:sz w:val="16"/>
                <w:szCs w:val="16"/>
                <w:lang w:val="fr-FR"/>
              </w:rPr>
              <w:t xml:space="preserve">ent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 xml:space="preserve">es </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aux</w:t>
            </w:r>
          </w:p>
        </w:tc>
        <w:tc>
          <w:tcPr>
            <w:tcW w:w="1134" w:type="dxa"/>
            <w:vAlign w:val="center"/>
          </w:tcPr>
          <w:p w14:paraId="72F74E4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w:t>
            </w:r>
            <w:r w:rsidRPr="00C724B8">
              <w:rPr>
                <w:rFonts w:ascii="Arial" w:eastAsia="Arial" w:hAnsi="Arial" w:cs="Arial"/>
                <w:spacing w:val="-2"/>
                <w:sz w:val="16"/>
                <w:szCs w:val="16"/>
                <w:lang w:val="fr-FR"/>
              </w:rPr>
              <w:t>o</w:t>
            </w:r>
            <w:r w:rsidRPr="00C724B8">
              <w:rPr>
                <w:rFonts w:ascii="Arial" w:eastAsia="Arial" w:hAnsi="Arial" w:cs="Arial"/>
                <w:spacing w:val="1"/>
                <w:sz w:val="16"/>
                <w:szCs w:val="16"/>
                <w:lang w:val="fr-FR"/>
              </w:rPr>
              <w:t>m</w:t>
            </w:r>
            <w:r w:rsidRPr="00C724B8">
              <w:rPr>
                <w:rFonts w:ascii="Arial" w:eastAsia="Arial" w:hAnsi="Arial" w:cs="Arial"/>
                <w:spacing w:val="-2"/>
                <w:sz w:val="16"/>
                <w:szCs w:val="16"/>
                <w:lang w:val="fr-FR"/>
              </w:rPr>
              <w:t>o</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eur</w:t>
            </w:r>
          </w:p>
        </w:tc>
        <w:tc>
          <w:tcPr>
            <w:tcW w:w="1224" w:type="dxa"/>
            <w:vAlign w:val="center"/>
          </w:tcPr>
          <w:p w14:paraId="1483755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GE</w:t>
            </w:r>
          </w:p>
        </w:tc>
        <w:tc>
          <w:tcPr>
            <w:tcW w:w="1424" w:type="dxa"/>
            <w:vAlign w:val="center"/>
          </w:tcPr>
          <w:p w14:paraId="1238E88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S</w:t>
            </w:r>
            <w:r w:rsidRPr="00C724B8">
              <w:rPr>
                <w:rFonts w:ascii="Arial" w:eastAsia="Arial" w:hAnsi="Arial" w:cs="Arial"/>
                <w:spacing w:val="-3"/>
                <w:sz w:val="16"/>
                <w:szCs w:val="16"/>
                <w:lang w:val="fr-FR"/>
              </w:rPr>
              <w:t>u</w:t>
            </w:r>
            <w:r w:rsidRPr="00C724B8">
              <w:rPr>
                <w:rFonts w:ascii="Arial" w:eastAsia="Arial" w:hAnsi="Arial" w:cs="Arial"/>
                <w:sz w:val="16"/>
                <w:szCs w:val="16"/>
                <w:lang w:val="fr-FR"/>
              </w:rPr>
              <w:t>pe</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f</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n</w:t>
            </w:r>
            <w:r w:rsidRPr="00C724B8">
              <w:rPr>
                <w:rFonts w:ascii="Arial" w:eastAsia="Arial" w:hAnsi="Arial" w:cs="Arial"/>
                <w:spacing w:val="-2"/>
                <w:sz w:val="16"/>
                <w:szCs w:val="16"/>
                <w:lang w:val="fr-FR"/>
              </w:rPr>
              <w:t>e</w:t>
            </w:r>
            <w:r w:rsidRPr="00C724B8">
              <w:rPr>
                <w:rFonts w:ascii="Arial" w:eastAsia="Arial" w:hAnsi="Arial" w:cs="Arial"/>
                <w:spacing w:val="1"/>
                <w:w w:val="101"/>
                <w:sz w:val="16"/>
                <w:szCs w:val="16"/>
                <w:lang w:val="fr-FR"/>
              </w:rPr>
              <w:t>tt</w:t>
            </w:r>
            <w:r w:rsidRPr="00C724B8">
              <w:rPr>
                <w:rFonts w:ascii="Arial" w:eastAsia="Arial" w:hAnsi="Arial" w:cs="Arial"/>
                <w:sz w:val="16"/>
                <w:szCs w:val="16"/>
                <w:lang w:val="fr-FR"/>
              </w:rPr>
              <w:t>o</w:t>
            </w:r>
            <w:r w:rsidRPr="00C724B8">
              <w:rPr>
                <w:rFonts w:ascii="Arial" w:eastAsia="Arial" w:hAnsi="Arial" w:cs="Arial"/>
                <w:spacing w:val="-1"/>
                <w:sz w:val="16"/>
                <w:szCs w:val="16"/>
                <w:lang w:val="fr-FR"/>
              </w:rPr>
              <w:t>y</w:t>
            </w:r>
            <w:r w:rsidRPr="00C724B8">
              <w:rPr>
                <w:rFonts w:ascii="Arial" w:eastAsia="Arial" w:hAnsi="Arial" w:cs="Arial"/>
                <w:spacing w:val="-2"/>
                <w:sz w:val="16"/>
                <w:szCs w:val="16"/>
                <w:lang w:val="fr-FR"/>
              </w:rPr>
              <w:t>é</w:t>
            </w:r>
            <w:r w:rsidRPr="00C724B8">
              <w:rPr>
                <w:rFonts w:ascii="Arial" w:eastAsia="Arial" w:hAnsi="Arial" w:cs="Arial"/>
                <w:sz w:val="16"/>
                <w:szCs w:val="16"/>
                <w:lang w:val="fr-FR"/>
              </w:rPr>
              <w:t>e par</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r</w:t>
            </w:r>
            <w:r w:rsidRPr="00C724B8">
              <w:rPr>
                <w:rFonts w:ascii="Arial" w:eastAsia="Arial" w:hAnsi="Arial" w:cs="Arial"/>
                <w:sz w:val="16"/>
                <w:szCs w:val="16"/>
                <w:lang w:val="fr-FR"/>
              </w:rPr>
              <w:t>app</w:t>
            </w:r>
            <w:r w:rsidRPr="00C724B8">
              <w:rPr>
                <w:rFonts w:ascii="Arial" w:eastAsia="Arial" w:hAnsi="Arial" w:cs="Arial"/>
                <w:spacing w:val="-3"/>
                <w:sz w:val="16"/>
                <w:szCs w:val="16"/>
                <w:lang w:val="fr-FR"/>
              </w:rPr>
              <w:t>o</w:t>
            </w:r>
            <w:r w:rsidRPr="00C724B8">
              <w:rPr>
                <w:rFonts w:ascii="Arial" w:eastAsia="Arial" w:hAnsi="Arial" w:cs="Arial"/>
                <w:sz w:val="16"/>
                <w:szCs w:val="16"/>
                <w:lang w:val="fr-FR"/>
              </w:rPr>
              <w:t>rt à</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 xml:space="preserve">la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up</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r</w:t>
            </w:r>
            <w:r w:rsidRPr="00C724B8">
              <w:rPr>
                <w:rFonts w:ascii="Arial" w:eastAsia="Arial" w:hAnsi="Arial" w:cs="Arial"/>
                <w:spacing w:val="1"/>
                <w:sz w:val="16"/>
                <w:szCs w:val="16"/>
                <w:lang w:val="fr-FR"/>
              </w:rPr>
              <w:t>f</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n</w:t>
            </w:r>
            <w:r w:rsidRPr="00C724B8">
              <w:rPr>
                <w:rFonts w:ascii="Arial" w:eastAsia="Arial" w:hAnsi="Arial" w:cs="Arial"/>
                <w:sz w:val="16"/>
                <w:szCs w:val="16"/>
                <w:lang w:val="fr-FR"/>
              </w:rPr>
              <w:t>é</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a</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re</w:t>
            </w:r>
          </w:p>
          <w:p w14:paraId="2C3CD0F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N</w:t>
            </w:r>
            <w:r w:rsidRPr="00C724B8">
              <w:rPr>
                <w:rFonts w:ascii="Arial" w:eastAsia="Arial" w:hAnsi="Arial" w:cs="Arial"/>
                <w:spacing w:val="-2"/>
                <w:sz w:val="16"/>
                <w:szCs w:val="16"/>
                <w:lang w:val="fr-FR"/>
              </w:rPr>
              <w:t>o</w:t>
            </w:r>
            <w:r w:rsidRPr="00C724B8">
              <w:rPr>
                <w:rFonts w:ascii="Arial" w:eastAsia="Arial" w:hAnsi="Arial" w:cs="Arial"/>
                <w:spacing w:val="1"/>
                <w:sz w:val="16"/>
                <w:szCs w:val="16"/>
                <w:lang w:val="fr-FR"/>
              </w:rPr>
              <w:t>m</w:t>
            </w:r>
            <w:r w:rsidRPr="00C724B8">
              <w:rPr>
                <w:rFonts w:ascii="Arial" w:eastAsia="Arial" w:hAnsi="Arial" w:cs="Arial"/>
                <w:sz w:val="16"/>
                <w:szCs w:val="16"/>
                <w:lang w:val="fr-FR"/>
              </w:rPr>
              <w:t>b</w:t>
            </w:r>
            <w:r w:rsidRPr="00C724B8">
              <w:rPr>
                <w:rFonts w:ascii="Arial" w:eastAsia="Arial" w:hAnsi="Arial" w:cs="Arial"/>
                <w:spacing w:val="-2"/>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é</w:t>
            </w:r>
            <w:r w:rsidRPr="00C724B8">
              <w:rPr>
                <w:rFonts w:ascii="Arial" w:eastAsia="Arial" w:hAnsi="Arial" w:cs="Arial"/>
                <w:spacing w:val="-3"/>
                <w:sz w:val="16"/>
                <w:szCs w:val="16"/>
                <w:lang w:val="fr-FR"/>
              </w:rPr>
              <w:t>a</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es de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2"/>
                <w:sz w:val="16"/>
                <w:szCs w:val="16"/>
                <w:lang w:val="fr-FR"/>
              </w:rPr>
              <w:t>b</w:t>
            </w:r>
            <w:r w:rsidRPr="00C724B8">
              <w:rPr>
                <w:rFonts w:ascii="Arial" w:eastAsia="Arial" w:hAnsi="Arial" w:cs="Arial"/>
                <w:sz w:val="16"/>
                <w:szCs w:val="16"/>
                <w:lang w:val="fr-FR"/>
              </w:rPr>
              <w:t>il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p>
          <w:p w14:paraId="342A6D3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N</w:t>
            </w:r>
            <w:r w:rsidRPr="00C724B8">
              <w:rPr>
                <w:rFonts w:ascii="Arial" w:eastAsia="Arial" w:hAnsi="Arial" w:cs="Arial"/>
                <w:spacing w:val="-2"/>
                <w:sz w:val="16"/>
                <w:szCs w:val="16"/>
                <w:lang w:val="fr-FR"/>
              </w:rPr>
              <w:t>o</w:t>
            </w:r>
            <w:r w:rsidRPr="00C724B8">
              <w:rPr>
                <w:rFonts w:ascii="Arial" w:eastAsia="Arial" w:hAnsi="Arial" w:cs="Arial"/>
                <w:spacing w:val="1"/>
                <w:sz w:val="16"/>
                <w:szCs w:val="16"/>
                <w:lang w:val="fr-FR"/>
              </w:rPr>
              <w:t>m</w:t>
            </w:r>
            <w:r w:rsidRPr="00C724B8">
              <w:rPr>
                <w:rFonts w:ascii="Arial" w:eastAsia="Arial" w:hAnsi="Arial" w:cs="Arial"/>
                <w:sz w:val="16"/>
                <w:szCs w:val="16"/>
                <w:lang w:val="fr-FR"/>
              </w:rPr>
              <w:t>b</w:t>
            </w:r>
            <w:r w:rsidRPr="00C724B8">
              <w:rPr>
                <w:rFonts w:ascii="Arial" w:eastAsia="Arial" w:hAnsi="Arial" w:cs="Arial"/>
                <w:spacing w:val="-2"/>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2"/>
                <w:sz w:val="16"/>
                <w:szCs w:val="16"/>
                <w:lang w:val="fr-FR"/>
              </w:rPr>
              <w:t>a</w:t>
            </w:r>
            <w:r w:rsidRPr="00C724B8">
              <w:rPr>
                <w:rFonts w:ascii="Arial" w:eastAsia="Arial" w:hAnsi="Arial" w:cs="Arial"/>
                <w:sz w:val="16"/>
                <w:szCs w:val="16"/>
                <w:lang w:val="fr-FR"/>
              </w:rPr>
              <w:t>s de bra</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onn</w:t>
            </w:r>
            <w:r w:rsidRPr="00C724B8">
              <w:rPr>
                <w:rFonts w:ascii="Arial" w:eastAsia="Arial" w:hAnsi="Arial" w:cs="Arial"/>
                <w:spacing w:val="-3"/>
                <w:sz w:val="16"/>
                <w:szCs w:val="16"/>
                <w:lang w:val="fr-FR"/>
              </w:rPr>
              <w:t>a</w:t>
            </w:r>
            <w:r w:rsidRPr="00C724B8">
              <w:rPr>
                <w:rFonts w:ascii="Arial" w:eastAsia="Arial" w:hAnsi="Arial" w:cs="Arial"/>
                <w:sz w:val="16"/>
                <w:szCs w:val="16"/>
                <w:lang w:val="fr-FR"/>
              </w:rPr>
              <w:t>ge -</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1"/>
                <w:sz w:val="16"/>
                <w:szCs w:val="16"/>
                <w:lang w:val="fr-FR"/>
              </w:rPr>
              <w:t>m</w:t>
            </w:r>
            <w:r w:rsidRPr="00C724B8">
              <w:rPr>
                <w:rFonts w:ascii="Arial" w:eastAsia="Arial" w:hAnsi="Arial" w:cs="Arial"/>
                <w:spacing w:val="-2"/>
                <w:sz w:val="16"/>
                <w:szCs w:val="16"/>
                <w:lang w:val="fr-FR"/>
              </w:rPr>
              <w:t>b</w:t>
            </w:r>
            <w:r w:rsidRPr="00C724B8">
              <w:rPr>
                <w:rFonts w:ascii="Arial" w:eastAsia="Arial" w:hAnsi="Arial" w:cs="Arial"/>
                <w:sz w:val="16"/>
                <w:szCs w:val="16"/>
                <w:lang w:val="fr-FR"/>
              </w:rPr>
              <w:t>re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d’an</w:t>
            </w:r>
            <w:r w:rsidRPr="00C724B8">
              <w:rPr>
                <w:rFonts w:ascii="Arial" w:eastAsia="Arial" w:hAnsi="Arial" w:cs="Arial"/>
                <w:spacing w:val="-3"/>
                <w:sz w:val="16"/>
                <w:szCs w:val="16"/>
                <w:lang w:val="fr-FR"/>
              </w:rPr>
              <w:t>i</w:t>
            </w:r>
            <w:r w:rsidRPr="00C724B8">
              <w:rPr>
                <w:rFonts w:ascii="Arial" w:eastAsia="Arial" w:hAnsi="Arial" w:cs="Arial"/>
                <w:spacing w:val="-1"/>
                <w:sz w:val="16"/>
                <w:szCs w:val="16"/>
                <w:lang w:val="fr-FR"/>
              </w:rPr>
              <w:t>m</w:t>
            </w:r>
            <w:r w:rsidRPr="00C724B8">
              <w:rPr>
                <w:rFonts w:ascii="Arial" w:eastAsia="Arial" w:hAnsi="Arial" w:cs="Arial"/>
                <w:sz w:val="16"/>
                <w:szCs w:val="16"/>
                <w:lang w:val="fr-FR"/>
              </w:rPr>
              <w:t>aux aba</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t</w:t>
            </w:r>
            <w:r w:rsidRPr="00C724B8">
              <w:rPr>
                <w:rFonts w:ascii="Arial" w:eastAsia="Arial" w:hAnsi="Arial" w:cs="Arial"/>
                <w:spacing w:val="-2"/>
                <w:sz w:val="16"/>
                <w:szCs w:val="16"/>
                <w:lang w:val="fr-FR"/>
              </w:rPr>
              <w:t>u</w:t>
            </w:r>
            <w:r w:rsidRPr="00C724B8">
              <w:rPr>
                <w:rFonts w:ascii="Arial" w:eastAsia="Arial" w:hAnsi="Arial" w:cs="Arial"/>
                <w:sz w:val="16"/>
                <w:szCs w:val="16"/>
                <w:lang w:val="fr-FR"/>
              </w:rPr>
              <w:t>s ou</w:t>
            </w:r>
            <w:r w:rsidRPr="00C724B8">
              <w:rPr>
                <w:rFonts w:ascii="Arial" w:eastAsia="Arial" w:hAnsi="Arial" w:cs="Arial"/>
                <w:spacing w:val="-1"/>
                <w:sz w:val="16"/>
                <w:szCs w:val="16"/>
                <w:lang w:val="fr-FR"/>
              </w:rPr>
              <w:t xml:space="preserve"> c</w:t>
            </w:r>
            <w:r w:rsidRPr="00C724B8">
              <w:rPr>
                <w:rFonts w:ascii="Arial" w:eastAsia="Arial" w:hAnsi="Arial" w:cs="Arial"/>
                <w:sz w:val="16"/>
                <w:szCs w:val="16"/>
                <w:lang w:val="fr-FR"/>
              </w:rPr>
              <w:t>a</w:t>
            </w:r>
            <w:r w:rsidRPr="00C724B8">
              <w:rPr>
                <w:rFonts w:ascii="Arial" w:eastAsia="Arial" w:hAnsi="Arial" w:cs="Arial"/>
                <w:spacing w:val="-3"/>
                <w:sz w:val="16"/>
                <w:szCs w:val="16"/>
                <w:lang w:val="fr-FR"/>
              </w:rPr>
              <w:t>p</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ur</w:t>
            </w:r>
            <w:r w:rsidRPr="00C724B8">
              <w:rPr>
                <w:rFonts w:ascii="Arial" w:eastAsia="Arial" w:hAnsi="Arial" w:cs="Arial"/>
                <w:spacing w:val="-2"/>
                <w:sz w:val="16"/>
                <w:szCs w:val="16"/>
                <w:lang w:val="fr-FR"/>
              </w:rPr>
              <w:t>é</w:t>
            </w:r>
            <w:r w:rsidRPr="00C724B8">
              <w:rPr>
                <w:rFonts w:ascii="Arial" w:eastAsia="Arial" w:hAnsi="Arial" w:cs="Arial"/>
                <w:sz w:val="16"/>
                <w:szCs w:val="16"/>
                <w:lang w:val="fr-FR"/>
              </w:rPr>
              <w:t xml:space="preserve">s et </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gnalé</w:t>
            </w:r>
          </w:p>
        </w:tc>
        <w:tc>
          <w:tcPr>
            <w:tcW w:w="1458" w:type="dxa"/>
            <w:vAlign w:val="center"/>
          </w:tcPr>
          <w:p w14:paraId="5AAD127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ap</w:t>
            </w:r>
            <w:r w:rsidRPr="00C724B8">
              <w:rPr>
                <w:rFonts w:ascii="Arial" w:eastAsia="Arial" w:hAnsi="Arial" w:cs="Arial"/>
                <w:spacing w:val="-3"/>
                <w:sz w:val="16"/>
                <w:szCs w:val="16"/>
                <w:lang w:val="fr-FR"/>
              </w:rPr>
              <w:t>p</w:t>
            </w:r>
            <w:r w:rsidRPr="00C724B8">
              <w:rPr>
                <w:rFonts w:ascii="Arial" w:eastAsia="Arial" w:hAnsi="Arial" w:cs="Arial"/>
                <w:sz w:val="16"/>
                <w:szCs w:val="16"/>
                <w:lang w:val="fr-FR"/>
              </w:rPr>
              <w:t xml:space="preserve">ort de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r</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eil</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a</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 xml:space="preserve">et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ir</w:t>
            </w:r>
            <w:r w:rsidRPr="00C724B8">
              <w:rPr>
                <w:rFonts w:ascii="Arial" w:eastAsia="Arial" w:hAnsi="Arial" w:cs="Arial"/>
                <w:spacing w:val="-2"/>
                <w:sz w:val="16"/>
                <w:szCs w:val="16"/>
                <w:lang w:val="fr-FR"/>
              </w:rPr>
              <w:t>o</w:t>
            </w:r>
            <w:r w:rsidRPr="00C724B8">
              <w:rPr>
                <w:rFonts w:ascii="Arial" w:eastAsia="Arial" w:hAnsi="Arial" w:cs="Arial"/>
                <w:sz w:val="16"/>
                <w:szCs w:val="16"/>
                <w:lang w:val="fr-FR"/>
              </w:rPr>
              <w:t>nn</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m</w:t>
            </w:r>
            <w:r w:rsidRPr="00C724B8">
              <w:rPr>
                <w:rFonts w:ascii="Arial" w:eastAsia="Arial" w:hAnsi="Arial" w:cs="Arial"/>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 xml:space="preserve">al </w:t>
            </w:r>
            <w:r w:rsidRPr="00C724B8">
              <w:rPr>
                <w:rFonts w:ascii="Arial" w:eastAsia="Arial" w:hAnsi="Arial" w:cs="Arial"/>
                <w:position w:val="2"/>
                <w:sz w:val="16"/>
                <w:szCs w:val="16"/>
                <w:lang w:val="fr-FR"/>
              </w:rPr>
              <w:t>du</w:t>
            </w:r>
            <w:r w:rsidRPr="00C724B8">
              <w:rPr>
                <w:rFonts w:ascii="Arial" w:eastAsia="Arial" w:hAnsi="Arial" w:cs="Arial"/>
                <w:spacing w:val="1"/>
                <w:position w:val="2"/>
                <w:sz w:val="16"/>
                <w:szCs w:val="16"/>
                <w:lang w:val="fr-FR"/>
              </w:rPr>
              <w:t xml:space="preserve"> </w:t>
            </w:r>
            <w:r w:rsidRPr="00C724B8">
              <w:rPr>
                <w:rFonts w:ascii="Arial" w:eastAsia="Arial" w:hAnsi="Arial" w:cs="Arial"/>
                <w:spacing w:val="-2"/>
                <w:position w:val="2"/>
                <w:sz w:val="16"/>
                <w:szCs w:val="16"/>
                <w:lang w:val="fr-FR"/>
              </w:rPr>
              <w:t>p</w:t>
            </w:r>
            <w:r w:rsidRPr="00C724B8">
              <w:rPr>
                <w:rFonts w:ascii="Arial" w:eastAsia="Arial" w:hAnsi="Arial" w:cs="Arial"/>
                <w:position w:val="2"/>
                <w:sz w:val="16"/>
                <w:szCs w:val="16"/>
                <w:lang w:val="fr-FR"/>
              </w:rPr>
              <w:t>r</w:t>
            </w:r>
            <w:r w:rsidRPr="00C724B8">
              <w:rPr>
                <w:rFonts w:ascii="Arial" w:eastAsia="Arial" w:hAnsi="Arial" w:cs="Arial"/>
                <w:spacing w:val="-2"/>
                <w:position w:val="2"/>
                <w:sz w:val="16"/>
                <w:szCs w:val="16"/>
                <w:lang w:val="fr-FR"/>
              </w:rPr>
              <w:t>o</w:t>
            </w:r>
            <w:r w:rsidRPr="00C724B8">
              <w:rPr>
                <w:rFonts w:ascii="Arial" w:eastAsia="Arial" w:hAnsi="Arial" w:cs="Arial"/>
                <w:spacing w:val="2"/>
                <w:position w:val="2"/>
                <w:sz w:val="16"/>
                <w:szCs w:val="16"/>
                <w:lang w:val="fr-FR"/>
              </w:rPr>
              <w:t>j</w:t>
            </w:r>
            <w:r w:rsidRPr="00C724B8">
              <w:rPr>
                <w:rFonts w:ascii="Arial" w:eastAsia="Arial" w:hAnsi="Arial" w:cs="Arial"/>
                <w:spacing w:val="-2"/>
                <w:position w:val="2"/>
                <w:sz w:val="16"/>
                <w:szCs w:val="16"/>
                <w:lang w:val="fr-FR"/>
              </w:rPr>
              <w:t>e</w:t>
            </w:r>
            <w:r w:rsidRPr="00C724B8">
              <w:rPr>
                <w:rFonts w:ascii="Arial" w:eastAsia="Arial" w:hAnsi="Arial" w:cs="Arial"/>
                <w:w w:val="101"/>
                <w:position w:val="2"/>
                <w:sz w:val="16"/>
                <w:szCs w:val="16"/>
                <w:lang w:val="fr-FR"/>
              </w:rPr>
              <w:t>t</w:t>
            </w:r>
          </w:p>
          <w:p w14:paraId="3CA9B17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2"/>
                <w:sz w:val="16"/>
                <w:szCs w:val="16"/>
                <w:lang w:val="fr-FR"/>
              </w:rPr>
              <w:t>P</w:t>
            </w:r>
            <w:r w:rsidRPr="00C724B8">
              <w:rPr>
                <w:rFonts w:ascii="Arial" w:eastAsia="Arial" w:hAnsi="Arial" w:cs="Arial"/>
                <w:sz w:val="16"/>
                <w:szCs w:val="16"/>
                <w:lang w:val="fr-FR"/>
              </w:rPr>
              <w:t>ho</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os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h</w:t>
            </w:r>
            <w:r w:rsidRPr="00C724B8">
              <w:rPr>
                <w:rFonts w:ascii="Arial" w:eastAsia="Arial" w:hAnsi="Arial" w:cs="Arial"/>
                <w:spacing w:val="-3"/>
                <w:sz w:val="16"/>
                <w:szCs w:val="16"/>
                <w:lang w:val="fr-FR"/>
              </w:rPr>
              <w:t>a</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er</w:t>
            </w:r>
          </w:p>
          <w:p w14:paraId="5509634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de</w:t>
            </w:r>
            <w:r w:rsidRPr="00C724B8">
              <w:rPr>
                <w:rFonts w:ascii="Arial" w:eastAsia="Arial" w:hAnsi="Arial" w:cs="Arial"/>
                <w:spacing w:val="-1"/>
                <w:sz w:val="16"/>
                <w:szCs w:val="16"/>
                <w:lang w:val="fr-FR"/>
              </w:rPr>
              <w:t xml:space="preserve"> s</w:t>
            </w:r>
            <w:r w:rsidRPr="00C724B8">
              <w:rPr>
                <w:rFonts w:ascii="Arial" w:eastAsia="Arial" w:hAnsi="Arial" w:cs="Arial"/>
                <w:w w:val="101"/>
                <w:sz w:val="16"/>
                <w:szCs w:val="16"/>
                <w:lang w:val="fr-FR"/>
              </w:rPr>
              <w:t>i</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e</w:t>
            </w:r>
          </w:p>
          <w:p w14:paraId="6432F7E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PV</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de</w:t>
            </w:r>
            <w:r w:rsidRPr="00C724B8">
              <w:rPr>
                <w:rFonts w:ascii="Arial" w:eastAsia="Arial" w:hAnsi="Arial" w:cs="Arial"/>
                <w:spacing w:val="-3"/>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i</w:t>
            </w:r>
            <w:r w:rsidRPr="00C724B8">
              <w:rPr>
                <w:rFonts w:ascii="Arial" w:eastAsia="Arial" w:hAnsi="Arial" w:cs="Arial"/>
                <w:spacing w:val="1"/>
                <w:w w:val="101"/>
                <w:sz w:val="16"/>
                <w:szCs w:val="16"/>
                <w:lang w:val="fr-FR"/>
              </w:rPr>
              <w:t>t</w:t>
            </w:r>
            <w:r w:rsidRPr="00C724B8">
              <w:rPr>
                <w:rFonts w:ascii="Arial" w:eastAsia="Arial" w:hAnsi="Arial" w:cs="Arial"/>
                <w:sz w:val="16"/>
                <w:szCs w:val="16"/>
                <w:lang w:val="fr-FR"/>
              </w:rPr>
              <w:t>e</w:t>
            </w:r>
          </w:p>
        </w:tc>
        <w:tc>
          <w:tcPr>
            <w:tcW w:w="1003" w:type="dxa"/>
            <w:vAlign w:val="center"/>
          </w:tcPr>
          <w:p w14:paraId="125D59F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u</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da</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 xml:space="preserve">le </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a</w:t>
            </w:r>
            <w:r w:rsidRPr="00C724B8">
              <w:rPr>
                <w:rFonts w:ascii="Arial" w:eastAsia="Arial" w:hAnsi="Arial" w:cs="Arial"/>
                <w:spacing w:val="-3"/>
                <w:sz w:val="16"/>
                <w:szCs w:val="16"/>
                <w:lang w:val="fr-FR"/>
              </w:rPr>
              <w:t>r</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w:t>
            </w:r>
            <w:r w:rsidRPr="00C724B8">
              <w:rPr>
                <w:rFonts w:ascii="Arial" w:eastAsia="Arial" w:hAnsi="Arial" w:cs="Arial"/>
                <w:sz w:val="16"/>
                <w:szCs w:val="16"/>
                <w:lang w:val="fr-FR"/>
              </w:rPr>
              <w:t>é</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 l’</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repr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ravau</w:t>
            </w:r>
            <w:r w:rsidRPr="00C724B8">
              <w:rPr>
                <w:rFonts w:ascii="Arial" w:eastAsia="Arial" w:hAnsi="Arial" w:cs="Arial"/>
                <w:sz w:val="16"/>
                <w:szCs w:val="16"/>
                <w:lang w:val="fr-FR"/>
              </w:rPr>
              <w:t>x</w:t>
            </w:r>
          </w:p>
        </w:tc>
      </w:tr>
      <w:tr w:rsidR="00C724B8" w:rsidRPr="00043FE4" w14:paraId="1EF4F909" w14:textId="77777777" w:rsidTr="006F2A31">
        <w:trPr>
          <w:trHeight w:val="20"/>
          <w:jc w:val="center"/>
        </w:trPr>
        <w:tc>
          <w:tcPr>
            <w:tcW w:w="956" w:type="dxa"/>
            <w:vMerge w:val="restart"/>
            <w:vAlign w:val="center"/>
          </w:tcPr>
          <w:p w14:paraId="0212F604"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Phase préparatoire</w:t>
            </w:r>
          </w:p>
        </w:tc>
        <w:tc>
          <w:tcPr>
            <w:tcW w:w="1224" w:type="dxa"/>
            <w:vMerge w:val="restart"/>
            <w:vAlign w:val="center"/>
          </w:tcPr>
          <w:p w14:paraId="2C74A370"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Installation du chantier</w:t>
            </w:r>
          </w:p>
          <w:p w14:paraId="11AECB12"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Amené des engins de chantier</w:t>
            </w:r>
          </w:p>
          <w:p w14:paraId="79B131AD"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Nettoyage du site</w:t>
            </w:r>
          </w:p>
        </w:tc>
        <w:tc>
          <w:tcPr>
            <w:tcW w:w="1500" w:type="dxa"/>
            <w:vAlign w:val="center"/>
          </w:tcPr>
          <w:p w14:paraId="1DCBA645"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Pollution de l’air</w:t>
            </w:r>
          </w:p>
        </w:tc>
        <w:tc>
          <w:tcPr>
            <w:tcW w:w="2693" w:type="dxa"/>
            <w:vAlign w:val="center"/>
          </w:tcPr>
          <w:p w14:paraId="28B6789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Respecter les lignes directrices de l’OMS en matière de qualité de l’air</w:t>
            </w:r>
          </w:p>
          <w:p w14:paraId="7B3DE6D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Arroser les endroits où l’émission de poussière</w:t>
            </w:r>
          </w:p>
          <w:p w14:paraId="10CCBA3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est importante</w:t>
            </w:r>
          </w:p>
          <w:p w14:paraId="1910A52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Utiliser des engins et véhicules neufs ou en bon état</w:t>
            </w:r>
          </w:p>
          <w:p w14:paraId="2E9D76F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Solliciter les services des engins et camions</w:t>
            </w:r>
          </w:p>
          <w:p w14:paraId="69EA478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dont les visites techniques sont à jour ou des engins bon état</w:t>
            </w:r>
          </w:p>
          <w:p w14:paraId="5BC7302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Contrôler la qualité des moteurs des engins par un entretien régulier</w:t>
            </w:r>
          </w:p>
          <w:p w14:paraId="038E484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Interdire l’utilisation par les engins/véhicules</w:t>
            </w:r>
          </w:p>
          <w:p w14:paraId="0477303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du carburant et huiles frelatés</w:t>
            </w:r>
          </w:p>
          <w:p w14:paraId="6B81B42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Interdire le brûlage des déchets solides sur le chantier</w:t>
            </w:r>
          </w:p>
          <w:p w14:paraId="69EA086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Interdire aux conducteurs de véhicules et d’engins de chantier de laisser tourner le moteur des engins ou véhicules en temps d’arrêt de travail</w:t>
            </w:r>
          </w:p>
        </w:tc>
        <w:tc>
          <w:tcPr>
            <w:tcW w:w="992" w:type="dxa"/>
            <w:vAlign w:val="center"/>
          </w:tcPr>
          <w:p w14:paraId="52511A2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0C662A7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46788D5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19D4437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Niveau de poussière et de fumée</w:t>
            </w:r>
          </w:p>
          <w:p w14:paraId="7F2BF5E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Fréquence d’arrosage</w:t>
            </w:r>
          </w:p>
          <w:p w14:paraId="548687E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Etat des véhicules</w:t>
            </w:r>
          </w:p>
          <w:p w14:paraId="4819484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Type de carburant utilisé</w:t>
            </w:r>
          </w:p>
          <w:p w14:paraId="0CF6494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véhicules dont les visites techniques sont à jours</w:t>
            </w:r>
          </w:p>
          <w:p w14:paraId="5F64C8F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Quantité de déchet brûlée sur le chantier</w:t>
            </w:r>
          </w:p>
          <w:p w14:paraId="387F2FE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Etat des véhicules en arrêt de travail</w:t>
            </w:r>
          </w:p>
        </w:tc>
        <w:tc>
          <w:tcPr>
            <w:tcW w:w="1458" w:type="dxa"/>
            <w:vAlign w:val="center"/>
          </w:tcPr>
          <w:p w14:paraId="025CBDC2"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Rapport de surveillance et de suivi environnemental du projet</w:t>
            </w:r>
          </w:p>
          <w:p w14:paraId="3AE867FC"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Observation visuelle</w:t>
            </w:r>
          </w:p>
          <w:p w14:paraId="00EA0459"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Photos de chantier</w:t>
            </w:r>
          </w:p>
          <w:p w14:paraId="2CB56DA0"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Visite de site</w:t>
            </w:r>
          </w:p>
          <w:p w14:paraId="473B5BCE"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Visite de site</w:t>
            </w:r>
          </w:p>
        </w:tc>
        <w:tc>
          <w:tcPr>
            <w:tcW w:w="1003" w:type="dxa"/>
            <w:vAlign w:val="center"/>
          </w:tcPr>
          <w:p w14:paraId="4B3DDA85"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Inclus dans le marché de l’entreprise des travaux</w:t>
            </w:r>
          </w:p>
        </w:tc>
      </w:tr>
      <w:tr w:rsidR="00C724B8" w:rsidRPr="00043FE4" w14:paraId="5DDDF718" w14:textId="77777777" w:rsidTr="006F2A31">
        <w:trPr>
          <w:trHeight w:val="20"/>
          <w:jc w:val="center"/>
        </w:trPr>
        <w:tc>
          <w:tcPr>
            <w:tcW w:w="956" w:type="dxa"/>
            <w:vMerge/>
            <w:vAlign w:val="center"/>
          </w:tcPr>
          <w:p w14:paraId="37028425" w14:textId="77777777" w:rsidR="00C724B8" w:rsidRPr="00C724B8" w:rsidRDefault="00C724B8" w:rsidP="00C724B8">
            <w:pPr>
              <w:rPr>
                <w:rFonts w:ascii="Arial" w:hAnsi="Arial" w:cs="Arial"/>
                <w:sz w:val="16"/>
                <w:szCs w:val="16"/>
                <w:lang w:val="fr-FR"/>
              </w:rPr>
            </w:pPr>
          </w:p>
        </w:tc>
        <w:tc>
          <w:tcPr>
            <w:tcW w:w="1224" w:type="dxa"/>
            <w:vMerge/>
            <w:vAlign w:val="center"/>
          </w:tcPr>
          <w:p w14:paraId="769449EB" w14:textId="77777777" w:rsidR="00C724B8" w:rsidRPr="00C724B8" w:rsidRDefault="00C724B8" w:rsidP="00C724B8">
            <w:pPr>
              <w:rPr>
                <w:rFonts w:ascii="Arial" w:hAnsi="Arial" w:cs="Arial"/>
                <w:sz w:val="16"/>
                <w:szCs w:val="16"/>
                <w:lang w:val="fr-FR"/>
              </w:rPr>
            </w:pPr>
          </w:p>
        </w:tc>
        <w:tc>
          <w:tcPr>
            <w:tcW w:w="1500" w:type="dxa"/>
            <w:vAlign w:val="center"/>
          </w:tcPr>
          <w:p w14:paraId="31E4AB57"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Pollution des eaux superficielles</w:t>
            </w:r>
          </w:p>
        </w:tc>
        <w:tc>
          <w:tcPr>
            <w:tcW w:w="2693" w:type="dxa"/>
            <w:vAlign w:val="center"/>
          </w:tcPr>
          <w:p w14:paraId="2C8E02E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Définir clairement les aires de coupe afin d'y restreindre le déboisement</w:t>
            </w:r>
          </w:p>
          <w:p w14:paraId="5F11E04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Ne pas procéder au nettoyage avec des engins sur les berges des cours d’eau</w:t>
            </w:r>
          </w:p>
        </w:tc>
        <w:tc>
          <w:tcPr>
            <w:tcW w:w="992" w:type="dxa"/>
            <w:vAlign w:val="center"/>
          </w:tcPr>
          <w:p w14:paraId="4BD71DB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169C390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024537F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348181F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Limite des aires de nettoyage</w:t>
            </w:r>
          </w:p>
          <w:p w14:paraId="6764664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Etat de l’eau</w:t>
            </w:r>
          </w:p>
        </w:tc>
        <w:tc>
          <w:tcPr>
            <w:tcW w:w="1458" w:type="dxa"/>
            <w:vAlign w:val="center"/>
          </w:tcPr>
          <w:p w14:paraId="11B5B34D"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Rapport de surveillance et de suivi environnemental du projet</w:t>
            </w:r>
          </w:p>
          <w:p w14:paraId="02AC5935"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Observation visuelle</w:t>
            </w:r>
          </w:p>
          <w:p w14:paraId="28E6FDA1"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Visite de site</w:t>
            </w:r>
          </w:p>
          <w:p w14:paraId="409CC5E2"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Visite de site</w:t>
            </w:r>
          </w:p>
        </w:tc>
        <w:tc>
          <w:tcPr>
            <w:tcW w:w="1003" w:type="dxa"/>
            <w:vAlign w:val="center"/>
          </w:tcPr>
          <w:p w14:paraId="59604904"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Inclus dans le marché de l’entreprise des travaux</w:t>
            </w:r>
          </w:p>
        </w:tc>
      </w:tr>
      <w:tr w:rsidR="00C724B8" w:rsidRPr="00043FE4" w14:paraId="3818C062" w14:textId="77777777" w:rsidTr="006F2A31">
        <w:trPr>
          <w:trHeight w:val="20"/>
          <w:jc w:val="center"/>
        </w:trPr>
        <w:tc>
          <w:tcPr>
            <w:tcW w:w="956" w:type="dxa"/>
            <w:vMerge/>
            <w:vAlign w:val="center"/>
          </w:tcPr>
          <w:p w14:paraId="275D28FD" w14:textId="77777777" w:rsidR="00C724B8" w:rsidRPr="00C724B8" w:rsidRDefault="00C724B8" w:rsidP="00C724B8">
            <w:pPr>
              <w:rPr>
                <w:rFonts w:ascii="Arial" w:hAnsi="Arial" w:cs="Arial"/>
                <w:sz w:val="16"/>
                <w:szCs w:val="16"/>
                <w:lang w:val="fr-FR"/>
              </w:rPr>
            </w:pPr>
          </w:p>
        </w:tc>
        <w:tc>
          <w:tcPr>
            <w:tcW w:w="1224" w:type="dxa"/>
            <w:vMerge/>
            <w:vAlign w:val="center"/>
          </w:tcPr>
          <w:p w14:paraId="3BFA4083" w14:textId="77777777" w:rsidR="00C724B8" w:rsidRPr="00C724B8" w:rsidRDefault="00C724B8" w:rsidP="00C724B8">
            <w:pPr>
              <w:rPr>
                <w:rFonts w:ascii="Arial" w:hAnsi="Arial" w:cs="Arial"/>
                <w:sz w:val="16"/>
                <w:szCs w:val="16"/>
                <w:lang w:val="fr-FR"/>
              </w:rPr>
            </w:pPr>
          </w:p>
        </w:tc>
        <w:tc>
          <w:tcPr>
            <w:tcW w:w="1500" w:type="dxa"/>
            <w:vAlign w:val="center"/>
          </w:tcPr>
          <w:p w14:paraId="0A89A9D3"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Augmentation du niveau de bruit dans l’ambiance sonore des sites</w:t>
            </w:r>
          </w:p>
        </w:tc>
        <w:tc>
          <w:tcPr>
            <w:tcW w:w="2693" w:type="dxa"/>
            <w:vAlign w:val="center"/>
          </w:tcPr>
          <w:p w14:paraId="5E44BB0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Utiliser des engins et véhicules neufs ou en bon état</w:t>
            </w:r>
          </w:p>
          <w:p w14:paraId="0DC7B7F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Interdire aux conducteurs de véhicules et d’engins de chantier de laisser tourner inutilement les moteurs</w:t>
            </w:r>
          </w:p>
          <w:p w14:paraId="41E8351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Réglementer la circulation des véhicules</w:t>
            </w:r>
          </w:p>
          <w:p w14:paraId="0449E1C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Ne pas klaxonner de façon intempestive</w:t>
            </w:r>
          </w:p>
          <w:p w14:paraId="2167D6D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Réaliser les travaux au cours des heures d’activités régulières autorisées par la réglementation</w:t>
            </w:r>
          </w:p>
        </w:tc>
        <w:tc>
          <w:tcPr>
            <w:tcW w:w="992" w:type="dxa"/>
            <w:vAlign w:val="center"/>
          </w:tcPr>
          <w:p w14:paraId="27A951B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25AFC28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62C5821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4E1D75A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Etat des engins et véhicules</w:t>
            </w:r>
          </w:p>
          <w:p w14:paraId="5B37E08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Visite technique</w:t>
            </w:r>
          </w:p>
          <w:p w14:paraId="09ACCEB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Etat des engins en arrêt de travail</w:t>
            </w:r>
          </w:p>
          <w:p w14:paraId="4582329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Niveau de bruit</w:t>
            </w:r>
          </w:p>
          <w:p w14:paraId="2EDCBAD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Heures des travaux</w:t>
            </w:r>
          </w:p>
        </w:tc>
        <w:tc>
          <w:tcPr>
            <w:tcW w:w="1458" w:type="dxa"/>
            <w:vAlign w:val="center"/>
          </w:tcPr>
          <w:p w14:paraId="64F83247"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Rapport de surveillance et de suivi environnemental du projet</w:t>
            </w:r>
          </w:p>
          <w:p w14:paraId="20ADB0C7"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Observation visuelle</w:t>
            </w:r>
          </w:p>
          <w:p w14:paraId="426373BF"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Photos de chantier</w:t>
            </w:r>
          </w:p>
          <w:p w14:paraId="7C5C3BBA"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Visite de site</w:t>
            </w:r>
          </w:p>
          <w:p w14:paraId="796C4A80"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Visite de site</w:t>
            </w:r>
          </w:p>
        </w:tc>
        <w:tc>
          <w:tcPr>
            <w:tcW w:w="1003" w:type="dxa"/>
            <w:vAlign w:val="center"/>
          </w:tcPr>
          <w:p w14:paraId="4A72FB1F"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Inclus dans le marché de l’entreprise des travaux</w:t>
            </w:r>
          </w:p>
        </w:tc>
      </w:tr>
      <w:tr w:rsidR="00C724B8" w:rsidRPr="00C724B8" w14:paraId="744659B3" w14:textId="77777777" w:rsidTr="006F2A31">
        <w:trPr>
          <w:trHeight w:val="20"/>
          <w:jc w:val="center"/>
        </w:trPr>
        <w:tc>
          <w:tcPr>
            <w:tcW w:w="956" w:type="dxa"/>
            <w:vMerge w:val="restart"/>
            <w:vAlign w:val="center"/>
          </w:tcPr>
          <w:p w14:paraId="28994D90"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Phase préparatoire</w:t>
            </w:r>
          </w:p>
        </w:tc>
        <w:tc>
          <w:tcPr>
            <w:tcW w:w="1224" w:type="dxa"/>
            <w:vMerge w:val="restart"/>
            <w:vAlign w:val="center"/>
          </w:tcPr>
          <w:p w14:paraId="1C415E9D"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Installation du chantier</w:t>
            </w:r>
          </w:p>
          <w:p w14:paraId="12D76396"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Amené des engins de chantier</w:t>
            </w:r>
          </w:p>
          <w:p w14:paraId="6C142DF5"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Nettoyage du site</w:t>
            </w:r>
          </w:p>
        </w:tc>
        <w:tc>
          <w:tcPr>
            <w:tcW w:w="1500" w:type="dxa"/>
            <w:vAlign w:val="center"/>
          </w:tcPr>
          <w:p w14:paraId="5D34003F"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Perte des terres de la population</w:t>
            </w:r>
          </w:p>
        </w:tc>
        <w:tc>
          <w:tcPr>
            <w:tcW w:w="2693" w:type="dxa"/>
            <w:vAlign w:val="center"/>
          </w:tcPr>
          <w:p w14:paraId="2EFA4EA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Prévenir les communautés propriétaires des terres avant les travaux</w:t>
            </w:r>
          </w:p>
          <w:p w14:paraId="53A70C8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Négocier avec les représentants des communautés propriétaires terriens</w:t>
            </w:r>
          </w:p>
          <w:p w14:paraId="4A980D3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Procéder à l’indemnisation des terres occupées par les petits-barrages et les retenues d’eau</w:t>
            </w:r>
          </w:p>
        </w:tc>
        <w:tc>
          <w:tcPr>
            <w:tcW w:w="992" w:type="dxa"/>
            <w:vAlign w:val="center"/>
          </w:tcPr>
          <w:p w14:paraId="46404BC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Avant le démarrage des travaux</w:t>
            </w:r>
          </w:p>
        </w:tc>
        <w:tc>
          <w:tcPr>
            <w:tcW w:w="1134" w:type="dxa"/>
            <w:vAlign w:val="center"/>
          </w:tcPr>
          <w:p w14:paraId="2BA7E5B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6325525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29D47C7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personnes affectées prévenues</w:t>
            </w:r>
          </w:p>
          <w:p w14:paraId="57B6D4A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personne ou de communautés indemnisées</w:t>
            </w:r>
          </w:p>
          <w:p w14:paraId="1C0960E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plaintes reçues et traitées</w:t>
            </w:r>
          </w:p>
        </w:tc>
        <w:tc>
          <w:tcPr>
            <w:tcW w:w="1458" w:type="dxa"/>
            <w:vAlign w:val="center"/>
          </w:tcPr>
          <w:p w14:paraId="2ED6CA38"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Rapport de surveillance et de suivi environnemental du projet</w:t>
            </w:r>
          </w:p>
          <w:p w14:paraId="01189373"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Observation visuelle</w:t>
            </w:r>
          </w:p>
          <w:p w14:paraId="26DD52BC"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négociation et d’indemnisation</w:t>
            </w:r>
          </w:p>
          <w:p w14:paraId="13BBB35E"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Visite de site</w:t>
            </w:r>
          </w:p>
          <w:p w14:paraId="22DCDD8D"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Visite de site</w:t>
            </w:r>
          </w:p>
        </w:tc>
        <w:tc>
          <w:tcPr>
            <w:tcW w:w="1003" w:type="dxa"/>
            <w:vAlign w:val="center"/>
          </w:tcPr>
          <w:p w14:paraId="510CD4A3" w14:textId="4B58EA9C" w:rsidR="00C724B8" w:rsidRPr="00C724B8" w:rsidRDefault="00C724B8" w:rsidP="002B486B">
            <w:pPr>
              <w:rPr>
                <w:rFonts w:ascii="Arial" w:eastAsia="Arial" w:hAnsi="Arial" w:cs="Arial"/>
                <w:spacing w:val="1"/>
                <w:sz w:val="16"/>
                <w:szCs w:val="16"/>
                <w:lang w:val="fr-FR"/>
              </w:rPr>
            </w:pPr>
            <w:r w:rsidRPr="00C724B8">
              <w:rPr>
                <w:rFonts w:ascii="Arial" w:eastAsia="Arial" w:hAnsi="Arial" w:cs="Arial"/>
                <w:spacing w:val="1"/>
                <w:sz w:val="16"/>
                <w:szCs w:val="16"/>
                <w:lang w:val="fr-FR"/>
              </w:rPr>
              <w:t>Voir coût du</w:t>
            </w:r>
            <w:r w:rsidR="002B486B">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PAR</w:t>
            </w:r>
          </w:p>
        </w:tc>
      </w:tr>
      <w:tr w:rsidR="00C724B8" w:rsidRPr="00C724B8" w14:paraId="734D7D51" w14:textId="77777777" w:rsidTr="006F2A31">
        <w:trPr>
          <w:trHeight w:val="20"/>
          <w:jc w:val="center"/>
        </w:trPr>
        <w:tc>
          <w:tcPr>
            <w:tcW w:w="956" w:type="dxa"/>
            <w:vMerge/>
            <w:vAlign w:val="center"/>
          </w:tcPr>
          <w:p w14:paraId="49EC2083" w14:textId="77777777" w:rsidR="00C724B8" w:rsidRPr="00C724B8" w:rsidRDefault="00C724B8" w:rsidP="00C724B8">
            <w:pPr>
              <w:rPr>
                <w:rFonts w:ascii="Arial" w:hAnsi="Arial" w:cs="Arial"/>
                <w:sz w:val="16"/>
                <w:szCs w:val="16"/>
                <w:lang w:val="fr-FR"/>
              </w:rPr>
            </w:pPr>
          </w:p>
        </w:tc>
        <w:tc>
          <w:tcPr>
            <w:tcW w:w="1224" w:type="dxa"/>
            <w:vMerge/>
            <w:vAlign w:val="center"/>
          </w:tcPr>
          <w:p w14:paraId="02A81E6E" w14:textId="77777777" w:rsidR="00C724B8" w:rsidRPr="00C724B8" w:rsidRDefault="00C724B8" w:rsidP="00C724B8">
            <w:pPr>
              <w:rPr>
                <w:rFonts w:ascii="Arial" w:hAnsi="Arial" w:cs="Arial"/>
                <w:sz w:val="16"/>
                <w:szCs w:val="16"/>
                <w:lang w:val="fr-FR"/>
              </w:rPr>
            </w:pPr>
          </w:p>
        </w:tc>
        <w:tc>
          <w:tcPr>
            <w:tcW w:w="1500" w:type="dxa"/>
            <w:vAlign w:val="center"/>
          </w:tcPr>
          <w:p w14:paraId="06A41777" w14:textId="5276579C"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Perte de bâtis d</w:t>
            </w:r>
            <w:r w:rsidR="002B486B">
              <w:rPr>
                <w:rFonts w:ascii="Arial" w:eastAsia="Arial" w:hAnsi="Arial" w:cs="Arial"/>
                <w:spacing w:val="1"/>
                <w:sz w:val="16"/>
                <w:szCs w:val="16"/>
                <w:lang w:val="fr-FR"/>
              </w:rPr>
              <w:t>e</w:t>
            </w:r>
            <w:r w:rsidRPr="00C724B8">
              <w:rPr>
                <w:rFonts w:ascii="Arial" w:eastAsia="Arial" w:hAnsi="Arial" w:cs="Arial"/>
                <w:spacing w:val="1"/>
                <w:sz w:val="16"/>
                <w:szCs w:val="16"/>
                <w:lang w:val="fr-FR"/>
              </w:rPr>
              <w:t>s occupants des sites</w:t>
            </w:r>
          </w:p>
        </w:tc>
        <w:tc>
          <w:tcPr>
            <w:tcW w:w="2693" w:type="dxa"/>
            <w:vAlign w:val="center"/>
          </w:tcPr>
          <w:p w14:paraId="6024D7D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Prévenir les personnes affectées avant les travaux</w:t>
            </w:r>
          </w:p>
          <w:p w14:paraId="6FEFB88B" w14:textId="71AE9AD2"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Négocier avec les personnes affectées et</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procéder à l’indemnisation des bâtis</w:t>
            </w:r>
          </w:p>
          <w:p w14:paraId="5A87B15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S’accorder sur les sites de relocalisation</w:t>
            </w:r>
          </w:p>
        </w:tc>
        <w:tc>
          <w:tcPr>
            <w:tcW w:w="992" w:type="dxa"/>
            <w:vAlign w:val="center"/>
          </w:tcPr>
          <w:p w14:paraId="22AB644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Avant le démarrage des travaux</w:t>
            </w:r>
          </w:p>
        </w:tc>
        <w:tc>
          <w:tcPr>
            <w:tcW w:w="1134" w:type="dxa"/>
            <w:vAlign w:val="center"/>
          </w:tcPr>
          <w:p w14:paraId="24337D9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6665FCB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719D0A2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personnes affectées prévenues</w:t>
            </w:r>
          </w:p>
          <w:p w14:paraId="309AE51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personnes affectées indemnisés</w:t>
            </w:r>
          </w:p>
          <w:p w14:paraId="415461E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plaintes reçues et traitées</w:t>
            </w:r>
          </w:p>
        </w:tc>
        <w:tc>
          <w:tcPr>
            <w:tcW w:w="1458" w:type="dxa"/>
            <w:vAlign w:val="center"/>
          </w:tcPr>
          <w:p w14:paraId="5D3BAE22"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Rapport de surveillance et de suivi environnemental du projet</w:t>
            </w:r>
          </w:p>
          <w:p w14:paraId="55942D6F"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négociation et d’accord d’indemnisation</w:t>
            </w:r>
          </w:p>
          <w:p w14:paraId="309FE86C"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Visite de site</w:t>
            </w:r>
          </w:p>
          <w:p w14:paraId="01A43CB2"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Visite de site</w:t>
            </w:r>
          </w:p>
        </w:tc>
        <w:tc>
          <w:tcPr>
            <w:tcW w:w="1003" w:type="dxa"/>
            <w:vAlign w:val="center"/>
          </w:tcPr>
          <w:p w14:paraId="210FB989" w14:textId="3A0FEF6E" w:rsidR="00C724B8" w:rsidRPr="00C724B8" w:rsidRDefault="00C724B8" w:rsidP="002B486B">
            <w:pPr>
              <w:rPr>
                <w:rFonts w:ascii="Arial" w:eastAsia="Arial" w:hAnsi="Arial" w:cs="Arial"/>
                <w:spacing w:val="1"/>
                <w:sz w:val="16"/>
                <w:szCs w:val="16"/>
                <w:lang w:val="fr-FR"/>
              </w:rPr>
            </w:pPr>
            <w:r w:rsidRPr="00C724B8">
              <w:rPr>
                <w:rFonts w:ascii="Arial" w:eastAsia="Arial" w:hAnsi="Arial" w:cs="Arial"/>
                <w:spacing w:val="1"/>
                <w:sz w:val="16"/>
                <w:szCs w:val="16"/>
                <w:lang w:val="fr-FR"/>
              </w:rPr>
              <w:t>Voir coût du</w:t>
            </w:r>
            <w:r w:rsidR="002B486B">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PAR</w:t>
            </w:r>
          </w:p>
        </w:tc>
      </w:tr>
      <w:tr w:rsidR="00C724B8" w:rsidRPr="00C724B8" w14:paraId="35D31826" w14:textId="77777777" w:rsidTr="006F2A31">
        <w:trPr>
          <w:trHeight w:val="20"/>
          <w:jc w:val="center"/>
        </w:trPr>
        <w:tc>
          <w:tcPr>
            <w:tcW w:w="956" w:type="dxa"/>
            <w:vMerge/>
            <w:vAlign w:val="center"/>
          </w:tcPr>
          <w:p w14:paraId="7ECD8BFD" w14:textId="77777777" w:rsidR="00C724B8" w:rsidRPr="00C724B8" w:rsidRDefault="00C724B8" w:rsidP="00C724B8">
            <w:pPr>
              <w:rPr>
                <w:rFonts w:ascii="Arial" w:hAnsi="Arial" w:cs="Arial"/>
                <w:sz w:val="16"/>
                <w:szCs w:val="16"/>
                <w:lang w:val="fr-FR"/>
              </w:rPr>
            </w:pPr>
          </w:p>
        </w:tc>
        <w:tc>
          <w:tcPr>
            <w:tcW w:w="1224" w:type="dxa"/>
            <w:vMerge/>
            <w:vAlign w:val="center"/>
          </w:tcPr>
          <w:p w14:paraId="2E805F60" w14:textId="77777777" w:rsidR="00C724B8" w:rsidRPr="00C724B8" w:rsidRDefault="00C724B8" w:rsidP="00C724B8">
            <w:pPr>
              <w:rPr>
                <w:rFonts w:ascii="Arial" w:hAnsi="Arial" w:cs="Arial"/>
                <w:sz w:val="16"/>
                <w:szCs w:val="16"/>
                <w:lang w:val="fr-FR"/>
              </w:rPr>
            </w:pPr>
          </w:p>
        </w:tc>
        <w:tc>
          <w:tcPr>
            <w:tcW w:w="1500" w:type="dxa"/>
            <w:vAlign w:val="center"/>
          </w:tcPr>
          <w:p w14:paraId="0DD7A019"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Perte des biens culturels et cultuels</w:t>
            </w:r>
          </w:p>
        </w:tc>
        <w:tc>
          <w:tcPr>
            <w:tcW w:w="2693" w:type="dxa"/>
            <w:vAlign w:val="center"/>
          </w:tcPr>
          <w:p w14:paraId="242597B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Prévenir les propriétaires des fétiches affectés avant les travaux</w:t>
            </w:r>
          </w:p>
          <w:p w14:paraId="513AA0B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Négocier avec ces derniers et procéder à l’indemnisation pour les cérémonies de déplacement des fétiches</w:t>
            </w:r>
          </w:p>
        </w:tc>
        <w:tc>
          <w:tcPr>
            <w:tcW w:w="992" w:type="dxa"/>
            <w:vAlign w:val="center"/>
          </w:tcPr>
          <w:p w14:paraId="5133BC9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Avant le démarrage des travaux</w:t>
            </w:r>
          </w:p>
        </w:tc>
        <w:tc>
          <w:tcPr>
            <w:tcW w:w="1134" w:type="dxa"/>
            <w:vAlign w:val="center"/>
          </w:tcPr>
          <w:p w14:paraId="48D76E6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0BB28AE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5B87AFE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personnes affectées prévenues</w:t>
            </w:r>
          </w:p>
          <w:p w14:paraId="7F7552D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fétiches indemnisés</w:t>
            </w:r>
          </w:p>
          <w:p w14:paraId="52F8EFD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plaintes traitées</w:t>
            </w:r>
          </w:p>
        </w:tc>
        <w:tc>
          <w:tcPr>
            <w:tcW w:w="1458" w:type="dxa"/>
            <w:vAlign w:val="center"/>
          </w:tcPr>
          <w:p w14:paraId="3315887C"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Rapport de surveillance et de suivi environnemental du projet</w:t>
            </w:r>
          </w:p>
          <w:p w14:paraId="5C21C92C"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Observation visuelle</w:t>
            </w:r>
          </w:p>
          <w:p w14:paraId="172F8BCE"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négociation et d’indemnisation</w:t>
            </w:r>
          </w:p>
          <w:p w14:paraId="16132A1E"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Visite de site</w:t>
            </w:r>
          </w:p>
          <w:p w14:paraId="784370ED"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Visite de site</w:t>
            </w:r>
          </w:p>
        </w:tc>
        <w:tc>
          <w:tcPr>
            <w:tcW w:w="1003" w:type="dxa"/>
            <w:vAlign w:val="center"/>
          </w:tcPr>
          <w:p w14:paraId="72AEC547" w14:textId="739240C7" w:rsidR="00C724B8" w:rsidRPr="00C724B8" w:rsidRDefault="00C724B8" w:rsidP="002B486B">
            <w:pPr>
              <w:rPr>
                <w:rFonts w:ascii="Arial" w:eastAsia="Arial" w:hAnsi="Arial" w:cs="Arial"/>
                <w:spacing w:val="1"/>
                <w:sz w:val="16"/>
                <w:szCs w:val="16"/>
                <w:lang w:val="fr-FR"/>
              </w:rPr>
            </w:pPr>
            <w:r w:rsidRPr="00C724B8">
              <w:rPr>
                <w:rFonts w:ascii="Arial" w:eastAsia="Arial" w:hAnsi="Arial" w:cs="Arial"/>
                <w:spacing w:val="1"/>
                <w:sz w:val="16"/>
                <w:szCs w:val="16"/>
                <w:lang w:val="fr-FR"/>
              </w:rPr>
              <w:t>Voir coût du</w:t>
            </w:r>
            <w:r w:rsidR="002B486B">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PAR</w:t>
            </w:r>
          </w:p>
        </w:tc>
      </w:tr>
      <w:tr w:rsidR="00C724B8" w:rsidRPr="00C724B8" w14:paraId="496AC7A5" w14:textId="77777777" w:rsidTr="006F2A31">
        <w:trPr>
          <w:trHeight w:val="20"/>
          <w:jc w:val="center"/>
        </w:trPr>
        <w:tc>
          <w:tcPr>
            <w:tcW w:w="956" w:type="dxa"/>
            <w:vMerge/>
            <w:vAlign w:val="center"/>
          </w:tcPr>
          <w:p w14:paraId="7E523E3F" w14:textId="77777777" w:rsidR="00C724B8" w:rsidRPr="00C724B8" w:rsidRDefault="00C724B8" w:rsidP="00C724B8">
            <w:pPr>
              <w:rPr>
                <w:rFonts w:ascii="Arial" w:hAnsi="Arial" w:cs="Arial"/>
                <w:sz w:val="16"/>
                <w:szCs w:val="16"/>
                <w:lang w:val="fr-FR"/>
              </w:rPr>
            </w:pPr>
          </w:p>
        </w:tc>
        <w:tc>
          <w:tcPr>
            <w:tcW w:w="1224" w:type="dxa"/>
            <w:vMerge/>
            <w:vAlign w:val="center"/>
          </w:tcPr>
          <w:p w14:paraId="342AEBED" w14:textId="77777777" w:rsidR="00C724B8" w:rsidRPr="00C724B8" w:rsidRDefault="00C724B8" w:rsidP="00C724B8">
            <w:pPr>
              <w:rPr>
                <w:rFonts w:ascii="Arial" w:hAnsi="Arial" w:cs="Arial"/>
                <w:sz w:val="16"/>
                <w:szCs w:val="16"/>
                <w:lang w:val="fr-FR"/>
              </w:rPr>
            </w:pPr>
          </w:p>
        </w:tc>
        <w:tc>
          <w:tcPr>
            <w:tcW w:w="1500" w:type="dxa"/>
            <w:vAlign w:val="center"/>
          </w:tcPr>
          <w:p w14:paraId="6DA9B272"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Perte de cultures</w:t>
            </w:r>
          </w:p>
        </w:tc>
        <w:tc>
          <w:tcPr>
            <w:tcW w:w="2693" w:type="dxa"/>
            <w:vAlign w:val="center"/>
          </w:tcPr>
          <w:p w14:paraId="222FA6F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Prévenir les propriétaires des champs dont les spéculations sont affectées avant les travaux</w:t>
            </w:r>
          </w:p>
          <w:p w14:paraId="42334FA4" w14:textId="101AE722"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Négocier avec ces derniers et procéder à</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l’indemnisation pour perte de cultures</w:t>
            </w:r>
          </w:p>
        </w:tc>
        <w:tc>
          <w:tcPr>
            <w:tcW w:w="992" w:type="dxa"/>
            <w:vAlign w:val="center"/>
          </w:tcPr>
          <w:p w14:paraId="45832AC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Avant le démarrage des travaux</w:t>
            </w:r>
          </w:p>
        </w:tc>
        <w:tc>
          <w:tcPr>
            <w:tcW w:w="1134" w:type="dxa"/>
            <w:vAlign w:val="center"/>
          </w:tcPr>
          <w:p w14:paraId="540C28B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718214C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2664B1A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personnes affectées prévenues</w:t>
            </w:r>
          </w:p>
          <w:p w14:paraId="0000EC2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personnes affectées indemnisés</w:t>
            </w:r>
          </w:p>
          <w:p w14:paraId="3E6F5CE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plaintes reçues et traitées</w:t>
            </w:r>
          </w:p>
        </w:tc>
        <w:tc>
          <w:tcPr>
            <w:tcW w:w="1458" w:type="dxa"/>
            <w:vAlign w:val="center"/>
          </w:tcPr>
          <w:p w14:paraId="514B8BCB"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Rapport de surveillance et de suivi environnemental du projet</w:t>
            </w:r>
          </w:p>
          <w:p w14:paraId="5A3EC0C3"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Observation visuelle</w:t>
            </w:r>
          </w:p>
          <w:p w14:paraId="3475E6C3"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négociation et d’indemnisation</w:t>
            </w:r>
          </w:p>
          <w:p w14:paraId="2A228C3A"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Visite de site</w:t>
            </w:r>
          </w:p>
          <w:p w14:paraId="0A6A4831"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Visite de site</w:t>
            </w:r>
          </w:p>
        </w:tc>
        <w:tc>
          <w:tcPr>
            <w:tcW w:w="1003" w:type="dxa"/>
            <w:vAlign w:val="center"/>
          </w:tcPr>
          <w:p w14:paraId="2A603F57"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Voir coût du PAR</w:t>
            </w:r>
          </w:p>
        </w:tc>
      </w:tr>
      <w:tr w:rsidR="00C724B8" w:rsidRPr="00043FE4" w14:paraId="15A7B6B1" w14:textId="77777777" w:rsidTr="006F2A31">
        <w:trPr>
          <w:trHeight w:val="20"/>
          <w:jc w:val="center"/>
        </w:trPr>
        <w:tc>
          <w:tcPr>
            <w:tcW w:w="956" w:type="dxa"/>
            <w:vMerge w:val="restart"/>
            <w:vAlign w:val="center"/>
          </w:tcPr>
          <w:p w14:paraId="2079D305"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Phase préparatoire</w:t>
            </w:r>
          </w:p>
        </w:tc>
        <w:tc>
          <w:tcPr>
            <w:tcW w:w="1224" w:type="dxa"/>
            <w:vMerge w:val="restart"/>
            <w:vAlign w:val="center"/>
          </w:tcPr>
          <w:p w14:paraId="7CA124A1"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Installation du chantier</w:t>
            </w:r>
          </w:p>
          <w:p w14:paraId="4D072F12"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Amené des engins de chantier</w:t>
            </w:r>
          </w:p>
          <w:p w14:paraId="27A5A5AD"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Nettoyage du site</w:t>
            </w:r>
          </w:p>
        </w:tc>
        <w:tc>
          <w:tcPr>
            <w:tcW w:w="1500" w:type="dxa"/>
            <w:vAlign w:val="center"/>
          </w:tcPr>
          <w:p w14:paraId="18D1930D"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Nuisances respiratoires au niveau des employés d l’entreprise des travaux</w:t>
            </w:r>
          </w:p>
        </w:tc>
        <w:tc>
          <w:tcPr>
            <w:tcW w:w="2693" w:type="dxa"/>
            <w:vAlign w:val="center"/>
          </w:tcPr>
          <w:p w14:paraId="7EEA7186" w14:textId="5C42DCE6"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Respecter les lignes directrices de</w:t>
            </w:r>
            <w:r w:rsidR="006F2A31">
              <w:rPr>
                <w:rFonts w:ascii="Arial" w:eastAsia="Arial" w:hAnsi="Arial" w:cs="Arial"/>
                <w:sz w:val="16"/>
                <w:szCs w:val="16"/>
                <w:lang w:val="fr-FR"/>
              </w:rPr>
              <w:t xml:space="preserve"> </w:t>
            </w:r>
            <w:r w:rsidRPr="00C724B8">
              <w:rPr>
                <w:rFonts w:ascii="Arial" w:eastAsia="Arial" w:hAnsi="Arial" w:cs="Arial"/>
                <w:sz w:val="16"/>
                <w:szCs w:val="16"/>
                <w:lang w:val="fr-FR"/>
              </w:rPr>
              <w:t>l’OMS en matière de qualité de l’air</w:t>
            </w:r>
          </w:p>
          <w:p w14:paraId="03121EE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Arroser les endroits susceptibles de provoquer des émissions de poussière</w:t>
            </w:r>
          </w:p>
          <w:p w14:paraId="18B55591" w14:textId="0959A0B9"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Distribuer aux travailleurs sur les chantiers des équipements de protection</w:t>
            </w:r>
            <w:r w:rsidR="006F2A31">
              <w:rPr>
                <w:rFonts w:ascii="Arial" w:eastAsia="Arial" w:hAnsi="Arial" w:cs="Arial"/>
                <w:sz w:val="16"/>
                <w:szCs w:val="16"/>
                <w:lang w:val="fr-FR"/>
              </w:rPr>
              <w:t xml:space="preserve"> </w:t>
            </w:r>
            <w:r w:rsidRPr="00C724B8">
              <w:rPr>
                <w:rFonts w:ascii="Arial" w:eastAsia="Arial" w:hAnsi="Arial" w:cs="Arial"/>
                <w:sz w:val="16"/>
                <w:szCs w:val="16"/>
                <w:lang w:val="fr-FR"/>
              </w:rPr>
              <w:t>individuelle (EPI) appropriés</w:t>
            </w:r>
          </w:p>
          <w:p w14:paraId="7FA06DC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Veiller au port effectif des EPI par les travailleurs et sanctionner au besoin les récalcitrants</w:t>
            </w:r>
          </w:p>
        </w:tc>
        <w:tc>
          <w:tcPr>
            <w:tcW w:w="992" w:type="dxa"/>
            <w:vAlign w:val="center"/>
          </w:tcPr>
          <w:p w14:paraId="48A107F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64BAAAD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6839422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77AC1E5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Qualité de l’air</w:t>
            </w:r>
          </w:p>
          <w:p w14:paraId="2115150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Fréquence d’arrosage</w:t>
            </w:r>
          </w:p>
          <w:p w14:paraId="40D5499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Niveau de poussière</w:t>
            </w:r>
          </w:p>
          <w:p w14:paraId="51753D0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et type d’EPI distribués</w:t>
            </w:r>
          </w:p>
          <w:p w14:paraId="19B4576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personnes portant des EPI</w:t>
            </w:r>
          </w:p>
        </w:tc>
        <w:tc>
          <w:tcPr>
            <w:tcW w:w="1458" w:type="dxa"/>
            <w:vAlign w:val="center"/>
          </w:tcPr>
          <w:p w14:paraId="368A7E16"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Rapport de surveillance et de suivi environnemental du projet</w:t>
            </w:r>
          </w:p>
          <w:p w14:paraId="7A13E024"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Observation visuelle</w:t>
            </w:r>
          </w:p>
          <w:p w14:paraId="678AB039"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Photos de chantier</w:t>
            </w:r>
          </w:p>
          <w:p w14:paraId="4E977151"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Visite de site</w:t>
            </w:r>
          </w:p>
          <w:p w14:paraId="22E31EDF"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Visite de site</w:t>
            </w:r>
          </w:p>
        </w:tc>
        <w:tc>
          <w:tcPr>
            <w:tcW w:w="1003" w:type="dxa"/>
            <w:vAlign w:val="center"/>
          </w:tcPr>
          <w:p w14:paraId="4B0B9032" w14:textId="770B98CF" w:rsidR="00C724B8" w:rsidRPr="00C724B8" w:rsidRDefault="00C724B8" w:rsidP="002B486B">
            <w:pPr>
              <w:rPr>
                <w:rFonts w:ascii="Arial" w:eastAsia="Arial" w:hAnsi="Arial" w:cs="Arial"/>
                <w:spacing w:val="1"/>
                <w:sz w:val="16"/>
                <w:szCs w:val="16"/>
                <w:lang w:val="fr-FR"/>
              </w:rPr>
            </w:pPr>
            <w:r w:rsidRPr="00C724B8">
              <w:rPr>
                <w:rFonts w:ascii="Arial" w:eastAsia="Arial" w:hAnsi="Arial" w:cs="Arial"/>
                <w:spacing w:val="1"/>
                <w:sz w:val="16"/>
                <w:szCs w:val="16"/>
                <w:lang w:val="fr-FR"/>
              </w:rPr>
              <w:t>Voir Coûts des mesures</w:t>
            </w:r>
            <w:r w:rsidR="002B486B">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contre les risques d’accident du travail et d’atteinte à la santé des travailleurs</w:t>
            </w:r>
          </w:p>
        </w:tc>
      </w:tr>
      <w:tr w:rsidR="00C724B8" w:rsidRPr="00043FE4" w14:paraId="7FC785C0" w14:textId="77777777" w:rsidTr="006F2A31">
        <w:trPr>
          <w:trHeight w:val="20"/>
          <w:jc w:val="center"/>
        </w:trPr>
        <w:tc>
          <w:tcPr>
            <w:tcW w:w="956" w:type="dxa"/>
            <w:vMerge/>
            <w:vAlign w:val="center"/>
          </w:tcPr>
          <w:p w14:paraId="5E1866B0" w14:textId="77777777" w:rsidR="00C724B8" w:rsidRPr="00C724B8" w:rsidRDefault="00C724B8" w:rsidP="00C724B8">
            <w:pPr>
              <w:rPr>
                <w:rFonts w:ascii="Arial" w:hAnsi="Arial" w:cs="Arial"/>
                <w:sz w:val="16"/>
                <w:szCs w:val="16"/>
                <w:lang w:val="fr-FR"/>
              </w:rPr>
            </w:pPr>
          </w:p>
        </w:tc>
        <w:tc>
          <w:tcPr>
            <w:tcW w:w="1224" w:type="dxa"/>
            <w:vMerge/>
            <w:vAlign w:val="center"/>
          </w:tcPr>
          <w:p w14:paraId="6928453A" w14:textId="77777777" w:rsidR="00C724B8" w:rsidRPr="00C724B8" w:rsidRDefault="00C724B8" w:rsidP="00C724B8">
            <w:pPr>
              <w:rPr>
                <w:rFonts w:ascii="Arial" w:hAnsi="Arial" w:cs="Arial"/>
                <w:sz w:val="16"/>
                <w:szCs w:val="16"/>
                <w:lang w:val="fr-FR"/>
              </w:rPr>
            </w:pPr>
          </w:p>
        </w:tc>
        <w:tc>
          <w:tcPr>
            <w:tcW w:w="1500" w:type="dxa"/>
            <w:vAlign w:val="center"/>
          </w:tcPr>
          <w:p w14:paraId="48F4B35D"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Nuisances sonores au niveau des employés d l’entreprise des travaux</w:t>
            </w:r>
          </w:p>
        </w:tc>
        <w:tc>
          <w:tcPr>
            <w:tcW w:w="2693" w:type="dxa"/>
            <w:vAlign w:val="center"/>
          </w:tcPr>
          <w:p w14:paraId="6E91C2D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Utiliser des engins et véhicules neufs ou en bon état ;</w:t>
            </w:r>
          </w:p>
          <w:p w14:paraId="68EC739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Solliciter les services des engins et camions dont les visites techniques sont à jour ou des engins bon état</w:t>
            </w:r>
          </w:p>
          <w:p w14:paraId="521B5EC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Contrôler le niveau de bruit de la machinerie lourde et des outils</w:t>
            </w:r>
          </w:p>
          <w:p w14:paraId="7F0F692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Ne réaliser les travaux que lors des heures d’activités régulières autorisées par la réglementation</w:t>
            </w:r>
          </w:p>
          <w:p w14:paraId="0D42093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Interdire aux conducteurs de véhicules et d’engins de chantier de laisser tourner inutilement les moteurs</w:t>
            </w:r>
          </w:p>
          <w:p w14:paraId="396822D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Eviter les klaxons intempestifs des camions</w:t>
            </w:r>
          </w:p>
          <w:p w14:paraId="6B0CDA0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Doter les employés d’EPI adapté et veiller à leur port effectif</w:t>
            </w:r>
          </w:p>
          <w:p w14:paraId="6716506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N’exposer aucun employé à un niveau de bruit supérieur à 85 dB(A) pendant une période de plus de 8 heures par jour sans porter d’EPI appropriés</w:t>
            </w:r>
          </w:p>
        </w:tc>
        <w:tc>
          <w:tcPr>
            <w:tcW w:w="992" w:type="dxa"/>
            <w:vAlign w:val="center"/>
          </w:tcPr>
          <w:p w14:paraId="5E169ED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24D84C6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18F83BB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0618116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Etat des engins</w:t>
            </w:r>
          </w:p>
          <w:p w14:paraId="64609D8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véhicules avec visite technique à jour</w:t>
            </w:r>
          </w:p>
          <w:p w14:paraId="6987CFE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Niveau de bruit</w:t>
            </w:r>
          </w:p>
          <w:p w14:paraId="1A3EDF6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Heures des travaux</w:t>
            </w:r>
          </w:p>
          <w:p w14:paraId="790D452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Etat des véhicules en arrêt de travail</w:t>
            </w:r>
          </w:p>
          <w:p w14:paraId="75AEDB27" w14:textId="277F53E3"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et type</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d’EPI</w:t>
            </w:r>
          </w:p>
          <w:p w14:paraId="501A657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Pourcentage de travailleurs portant les EPI</w:t>
            </w:r>
          </w:p>
          <w:p w14:paraId="1FB49C9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Temps d’exposition des travailleurs à des sources de bruit</w:t>
            </w:r>
          </w:p>
        </w:tc>
        <w:tc>
          <w:tcPr>
            <w:tcW w:w="1458" w:type="dxa"/>
            <w:vAlign w:val="center"/>
          </w:tcPr>
          <w:p w14:paraId="38D9772B" w14:textId="76B7F5B1"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Rapport de surveillance et de</w:t>
            </w:r>
            <w:r w:rsidR="002B486B">
              <w:rPr>
                <w:rFonts w:ascii="Arial" w:eastAsia="Arial" w:hAnsi="Arial" w:cs="Arial"/>
                <w:spacing w:val="2"/>
                <w:sz w:val="16"/>
                <w:szCs w:val="16"/>
                <w:lang w:val="fr-FR"/>
              </w:rPr>
              <w:t xml:space="preserve"> </w:t>
            </w:r>
            <w:r w:rsidRPr="00C724B8">
              <w:rPr>
                <w:rFonts w:ascii="Arial" w:eastAsia="Arial" w:hAnsi="Arial" w:cs="Arial"/>
                <w:spacing w:val="2"/>
                <w:sz w:val="16"/>
                <w:szCs w:val="16"/>
                <w:lang w:val="fr-FR"/>
              </w:rPr>
              <w:t>suivi environnemental du projet</w:t>
            </w:r>
          </w:p>
          <w:p w14:paraId="09BD8484"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Observation visuelle</w:t>
            </w:r>
          </w:p>
          <w:p w14:paraId="469171E7"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Photos de chantier</w:t>
            </w:r>
          </w:p>
          <w:p w14:paraId="54CB7C5D"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Visite de site</w:t>
            </w:r>
          </w:p>
          <w:p w14:paraId="1D6EE6A3"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Visite de site</w:t>
            </w:r>
          </w:p>
        </w:tc>
        <w:tc>
          <w:tcPr>
            <w:tcW w:w="1003" w:type="dxa"/>
            <w:vAlign w:val="center"/>
          </w:tcPr>
          <w:p w14:paraId="10614CAF" w14:textId="72C88320" w:rsidR="00C724B8" w:rsidRPr="00C724B8" w:rsidRDefault="00C724B8" w:rsidP="002B486B">
            <w:pPr>
              <w:rPr>
                <w:rFonts w:ascii="Arial" w:eastAsia="Arial" w:hAnsi="Arial" w:cs="Arial"/>
                <w:spacing w:val="1"/>
                <w:sz w:val="16"/>
                <w:szCs w:val="16"/>
                <w:lang w:val="fr-FR"/>
              </w:rPr>
            </w:pPr>
            <w:r w:rsidRPr="00C724B8">
              <w:rPr>
                <w:rFonts w:ascii="Arial" w:eastAsia="Arial" w:hAnsi="Arial" w:cs="Arial"/>
                <w:spacing w:val="1"/>
                <w:sz w:val="16"/>
                <w:szCs w:val="16"/>
                <w:lang w:val="fr-FR"/>
              </w:rPr>
              <w:t>Voir Coûts des mesures</w:t>
            </w:r>
            <w:r w:rsidR="002B486B">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contre les risques d’accident du travail et d’atteinte à la santé des travailleurs</w:t>
            </w:r>
          </w:p>
        </w:tc>
      </w:tr>
      <w:tr w:rsidR="00C724B8" w:rsidRPr="00043FE4" w14:paraId="612FA6E6" w14:textId="77777777" w:rsidTr="006F2A31">
        <w:trPr>
          <w:trHeight w:val="2760"/>
          <w:jc w:val="center"/>
        </w:trPr>
        <w:tc>
          <w:tcPr>
            <w:tcW w:w="956" w:type="dxa"/>
            <w:vMerge w:val="restart"/>
            <w:vAlign w:val="center"/>
          </w:tcPr>
          <w:p w14:paraId="07468E0C" w14:textId="6460361F" w:rsidR="00C724B8" w:rsidRPr="00C724B8" w:rsidRDefault="00C724B8" w:rsidP="006F2A31">
            <w:pPr>
              <w:rPr>
                <w:rFonts w:ascii="Arial" w:hAnsi="Arial" w:cs="Arial"/>
                <w:sz w:val="16"/>
                <w:szCs w:val="16"/>
                <w:lang w:val="fr-FR"/>
              </w:rPr>
            </w:pPr>
            <w:r w:rsidRPr="00C724B8">
              <w:rPr>
                <w:rFonts w:ascii="Arial" w:hAnsi="Arial" w:cs="Arial"/>
                <w:sz w:val="16"/>
                <w:szCs w:val="16"/>
                <w:lang w:val="fr-FR"/>
              </w:rPr>
              <w:t>Phase de</w:t>
            </w:r>
            <w:r w:rsidR="006F2A31">
              <w:rPr>
                <w:rFonts w:ascii="Arial" w:hAnsi="Arial" w:cs="Arial"/>
                <w:sz w:val="16"/>
                <w:szCs w:val="16"/>
                <w:lang w:val="fr-FR"/>
              </w:rPr>
              <w:t xml:space="preserve"> </w:t>
            </w:r>
            <w:r w:rsidRPr="00C724B8">
              <w:rPr>
                <w:rFonts w:ascii="Arial" w:hAnsi="Arial" w:cs="Arial"/>
                <w:sz w:val="16"/>
                <w:szCs w:val="16"/>
                <w:lang w:val="fr-FR"/>
              </w:rPr>
              <w:t>construction</w:t>
            </w:r>
          </w:p>
        </w:tc>
        <w:tc>
          <w:tcPr>
            <w:tcW w:w="1224" w:type="dxa"/>
            <w:vMerge w:val="restart"/>
            <w:vAlign w:val="center"/>
          </w:tcPr>
          <w:p w14:paraId="53673CDB" w14:textId="5251955A"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Labour</w:t>
            </w:r>
            <w:r w:rsidR="006F2A31">
              <w:rPr>
                <w:rFonts w:ascii="Arial" w:hAnsi="Arial" w:cs="Arial"/>
                <w:sz w:val="16"/>
                <w:szCs w:val="16"/>
                <w:lang w:val="fr-FR"/>
              </w:rPr>
              <w:t xml:space="preserve"> </w:t>
            </w:r>
            <w:r w:rsidRPr="00C724B8">
              <w:rPr>
                <w:rFonts w:ascii="Arial" w:hAnsi="Arial" w:cs="Arial"/>
                <w:sz w:val="16"/>
                <w:szCs w:val="16"/>
                <w:lang w:val="fr-FR"/>
              </w:rPr>
              <w:t>d’ouverture</w:t>
            </w:r>
          </w:p>
          <w:p w14:paraId="3A968290"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Implantation de la digue amont</w:t>
            </w:r>
          </w:p>
          <w:p w14:paraId="2E343BAC" w14:textId="2CE486A4"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Construction des évacuateurs</w:t>
            </w:r>
            <w:r w:rsidR="006F2A31">
              <w:rPr>
                <w:rFonts w:ascii="Arial" w:hAnsi="Arial" w:cs="Arial"/>
                <w:sz w:val="16"/>
                <w:szCs w:val="16"/>
                <w:lang w:val="fr-FR"/>
              </w:rPr>
              <w:t xml:space="preserve"> </w:t>
            </w:r>
            <w:r w:rsidRPr="00C724B8">
              <w:rPr>
                <w:rFonts w:ascii="Arial" w:hAnsi="Arial" w:cs="Arial"/>
                <w:sz w:val="16"/>
                <w:szCs w:val="16"/>
                <w:lang w:val="fr-FR"/>
              </w:rPr>
              <w:t>de crues</w:t>
            </w:r>
          </w:p>
          <w:p w14:paraId="24E1EECE"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 Construction de petits ouvrages de tête</w:t>
            </w:r>
          </w:p>
        </w:tc>
        <w:tc>
          <w:tcPr>
            <w:tcW w:w="1500" w:type="dxa"/>
            <w:vAlign w:val="center"/>
          </w:tcPr>
          <w:p w14:paraId="0A932CF5"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Dégradation de la structure du sol</w:t>
            </w:r>
          </w:p>
        </w:tc>
        <w:tc>
          <w:tcPr>
            <w:tcW w:w="2693" w:type="dxa"/>
            <w:vAlign w:val="center"/>
          </w:tcPr>
          <w:p w14:paraId="4B30577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Se limiter à n’utiliser que les superficies strictement nécessaires aux travaux</w:t>
            </w:r>
          </w:p>
          <w:p w14:paraId="50401851" w14:textId="7481C33D"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Compacter convenablement la terre au cours du remblai au niveau des zones</w:t>
            </w:r>
            <w:r w:rsidR="006F2A31">
              <w:rPr>
                <w:rFonts w:ascii="Arial" w:eastAsia="Arial" w:hAnsi="Arial" w:cs="Arial"/>
                <w:sz w:val="16"/>
                <w:szCs w:val="16"/>
                <w:lang w:val="fr-FR"/>
              </w:rPr>
              <w:t xml:space="preserve"> </w:t>
            </w:r>
            <w:r w:rsidRPr="00C724B8">
              <w:rPr>
                <w:rFonts w:ascii="Arial" w:eastAsia="Arial" w:hAnsi="Arial" w:cs="Arial"/>
                <w:sz w:val="16"/>
                <w:szCs w:val="16"/>
                <w:lang w:val="fr-FR"/>
              </w:rPr>
              <w:t>excavées pour assurer une meilleure stabilité</w:t>
            </w:r>
          </w:p>
          <w:p w14:paraId="45F1AB7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Respecter lors des travaux, les profondeurs de fouilles et des excavations déterminées par les plans</w:t>
            </w:r>
          </w:p>
          <w:p w14:paraId="634B3451" w14:textId="37BAFE7A"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Protéger les zones susceptibles d’érosion par un enherbement ou un enrochement</w:t>
            </w:r>
          </w:p>
        </w:tc>
        <w:tc>
          <w:tcPr>
            <w:tcW w:w="992" w:type="dxa"/>
            <w:vAlign w:val="center"/>
          </w:tcPr>
          <w:p w14:paraId="5722E39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7081DB5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40C971E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0B22783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Superficie du sol utilisée par rapport à la superficie disponible</w:t>
            </w:r>
          </w:p>
          <w:p w14:paraId="446AA7A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Niveau de compactage</w:t>
            </w:r>
          </w:p>
          <w:p w14:paraId="4AAE8B0F" w14:textId="031AD71C"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Profondeur des fouilles et excavations</w:t>
            </w:r>
          </w:p>
          <w:p w14:paraId="25198CA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zones protégées</w:t>
            </w:r>
          </w:p>
          <w:p w14:paraId="6036949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Type de protection</w:t>
            </w:r>
          </w:p>
        </w:tc>
        <w:tc>
          <w:tcPr>
            <w:tcW w:w="1458" w:type="dxa"/>
            <w:vAlign w:val="center"/>
          </w:tcPr>
          <w:p w14:paraId="515D02EB" w14:textId="4AE660C2"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Rapport de</w:t>
            </w:r>
            <w:r w:rsidR="002B486B">
              <w:rPr>
                <w:rFonts w:ascii="Arial" w:eastAsia="Arial" w:hAnsi="Arial" w:cs="Arial"/>
                <w:spacing w:val="2"/>
                <w:sz w:val="16"/>
                <w:szCs w:val="16"/>
                <w:lang w:val="fr-FR"/>
              </w:rPr>
              <w:t xml:space="preserve"> </w:t>
            </w:r>
            <w:r w:rsidRPr="00C724B8">
              <w:rPr>
                <w:rFonts w:ascii="Arial" w:eastAsia="Arial" w:hAnsi="Arial" w:cs="Arial"/>
                <w:spacing w:val="2"/>
                <w:sz w:val="16"/>
                <w:szCs w:val="16"/>
                <w:lang w:val="fr-FR"/>
              </w:rPr>
              <w:t>surveillance et de</w:t>
            </w:r>
            <w:r w:rsidR="002B486B">
              <w:rPr>
                <w:rFonts w:ascii="Arial" w:eastAsia="Arial" w:hAnsi="Arial" w:cs="Arial"/>
                <w:spacing w:val="2"/>
                <w:sz w:val="16"/>
                <w:szCs w:val="16"/>
                <w:lang w:val="fr-FR"/>
              </w:rPr>
              <w:t xml:space="preserve"> </w:t>
            </w:r>
            <w:r w:rsidRPr="00C724B8">
              <w:rPr>
                <w:rFonts w:ascii="Arial" w:eastAsia="Arial" w:hAnsi="Arial" w:cs="Arial"/>
                <w:spacing w:val="2"/>
                <w:sz w:val="16"/>
                <w:szCs w:val="16"/>
                <w:lang w:val="fr-FR"/>
              </w:rPr>
              <w:t>suivi environnemental du projet</w:t>
            </w:r>
          </w:p>
          <w:p w14:paraId="7845C703"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Observation visuelle</w:t>
            </w:r>
          </w:p>
          <w:p w14:paraId="27F0AF88"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Visite de site</w:t>
            </w:r>
          </w:p>
          <w:p w14:paraId="578ACE8B"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Visite de site</w:t>
            </w:r>
          </w:p>
        </w:tc>
        <w:tc>
          <w:tcPr>
            <w:tcW w:w="1003" w:type="dxa"/>
            <w:vAlign w:val="center"/>
          </w:tcPr>
          <w:p w14:paraId="0322980C"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Inclus dans le marché de l’entreprise des travaux</w:t>
            </w:r>
          </w:p>
        </w:tc>
      </w:tr>
      <w:tr w:rsidR="00C724B8" w:rsidRPr="00C724B8" w14:paraId="292659ED" w14:textId="77777777" w:rsidTr="006F2A31">
        <w:trPr>
          <w:trHeight w:val="20"/>
          <w:jc w:val="center"/>
        </w:trPr>
        <w:tc>
          <w:tcPr>
            <w:tcW w:w="956" w:type="dxa"/>
            <w:vMerge/>
            <w:vAlign w:val="center"/>
          </w:tcPr>
          <w:p w14:paraId="7C22BBA4" w14:textId="77777777" w:rsidR="00C724B8" w:rsidRPr="00C724B8" w:rsidRDefault="00C724B8" w:rsidP="00C724B8">
            <w:pPr>
              <w:rPr>
                <w:rFonts w:ascii="Arial" w:hAnsi="Arial" w:cs="Arial"/>
                <w:sz w:val="16"/>
                <w:szCs w:val="16"/>
                <w:lang w:val="fr-FR"/>
              </w:rPr>
            </w:pPr>
          </w:p>
        </w:tc>
        <w:tc>
          <w:tcPr>
            <w:tcW w:w="1224" w:type="dxa"/>
            <w:vMerge/>
            <w:vAlign w:val="center"/>
          </w:tcPr>
          <w:p w14:paraId="5B857D9C" w14:textId="77777777" w:rsidR="00C724B8" w:rsidRPr="00C724B8" w:rsidRDefault="00C724B8" w:rsidP="00C724B8">
            <w:pPr>
              <w:rPr>
                <w:rFonts w:ascii="Arial" w:hAnsi="Arial" w:cs="Arial"/>
                <w:sz w:val="16"/>
                <w:szCs w:val="16"/>
                <w:lang w:val="fr-FR"/>
              </w:rPr>
            </w:pPr>
          </w:p>
        </w:tc>
        <w:tc>
          <w:tcPr>
            <w:tcW w:w="1500" w:type="dxa"/>
            <w:vAlign w:val="center"/>
          </w:tcPr>
          <w:p w14:paraId="2B30AD67"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Pollution du sol par les déchets solides</w:t>
            </w:r>
          </w:p>
        </w:tc>
        <w:tc>
          <w:tcPr>
            <w:tcW w:w="2693" w:type="dxa"/>
            <w:vAlign w:val="center"/>
          </w:tcPr>
          <w:p w14:paraId="0579193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Disposer de poubelles de récupération quotidienne des déchets solides à tous les niveaux du chantier</w:t>
            </w:r>
          </w:p>
          <w:p w14:paraId="11C83F4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Vider régulièrement et en tout état de cause avant débordement, toutes les poubelles dans les bacs ou dans une benne</w:t>
            </w:r>
          </w:p>
          <w:p w14:paraId="4A311FEC" w14:textId="7937E18F"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xml:space="preserve">- Transférer régulièrement les déchets des bacs ou de la benne avant débordement à un dépotoir agréé par le Maître d’ouvrage (Promoteur) ou le Maître d’œuvre sue les </w:t>
            </w:r>
            <w:r w:rsidR="006F2A31" w:rsidRPr="00C724B8">
              <w:rPr>
                <w:rFonts w:ascii="Arial" w:eastAsia="Arial" w:hAnsi="Arial" w:cs="Arial"/>
                <w:sz w:val="16"/>
                <w:szCs w:val="16"/>
                <w:lang w:val="fr-FR"/>
              </w:rPr>
              <w:t>chantiers ;</w:t>
            </w:r>
          </w:p>
          <w:p w14:paraId="59A28E5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Evacuer des sites les déchets Inertes ou les réutiliser les autres déchets inertes tels le sable et les gravillons à d’autres fins</w:t>
            </w:r>
          </w:p>
          <w:p w14:paraId="4C3C08E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Rassembler et mettre à la disposition des communautés locales les tronçons d’arbre, les souches d’arbres et les branches d’arbres abattus</w:t>
            </w:r>
          </w:p>
        </w:tc>
        <w:tc>
          <w:tcPr>
            <w:tcW w:w="992" w:type="dxa"/>
            <w:vAlign w:val="center"/>
          </w:tcPr>
          <w:p w14:paraId="362F846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57F82E0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67099F1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300D9961" w14:textId="483CC803"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xml:space="preserve">Nombre de poubelles </w:t>
            </w:r>
            <w:r w:rsidR="006F2A31" w:rsidRPr="00C724B8">
              <w:rPr>
                <w:rFonts w:ascii="Arial" w:eastAsia="Arial" w:hAnsi="Arial" w:cs="Arial"/>
                <w:sz w:val="16"/>
                <w:szCs w:val="16"/>
                <w:lang w:val="fr-FR"/>
              </w:rPr>
              <w:t>utilisées</w:t>
            </w:r>
            <w:r w:rsidR="006F2A31">
              <w:rPr>
                <w:rFonts w:ascii="Arial" w:eastAsia="Arial" w:hAnsi="Arial" w:cs="Arial"/>
                <w:sz w:val="16"/>
                <w:szCs w:val="16"/>
                <w:lang w:val="fr-FR"/>
              </w:rPr>
              <w:t xml:space="preserve"> </w:t>
            </w:r>
            <w:r w:rsidRPr="00C724B8">
              <w:rPr>
                <w:rFonts w:ascii="Arial" w:eastAsia="Arial" w:hAnsi="Arial" w:cs="Arial"/>
                <w:sz w:val="16"/>
                <w:szCs w:val="16"/>
                <w:lang w:val="fr-FR"/>
              </w:rPr>
              <w:t>sur les chantiers</w:t>
            </w:r>
          </w:p>
          <w:p w14:paraId="14C1EC3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bennes</w:t>
            </w:r>
          </w:p>
          <w:p w14:paraId="41BDBDDA" w14:textId="5F6BA93A"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xml:space="preserve">- Fréquence de </w:t>
            </w:r>
            <w:r w:rsidR="006F2A31" w:rsidRPr="00C724B8">
              <w:rPr>
                <w:rFonts w:ascii="Arial" w:eastAsia="Arial" w:hAnsi="Arial" w:cs="Arial"/>
                <w:sz w:val="16"/>
                <w:szCs w:val="16"/>
                <w:lang w:val="fr-FR"/>
              </w:rPr>
              <w:t>transfert</w:t>
            </w:r>
            <w:r w:rsidRPr="00C724B8">
              <w:rPr>
                <w:rFonts w:ascii="Arial" w:eastAsia="Arial" w:hAnsi="Arial" w:cs="Arial"/>
                <w:sz w:val="16"/>
                <w:szCs w:val="16"/>
                <w:lang w:val="fr-FR"/>
              </w:rPr>
              <w:t xml:space="preserve"> des</w:t>
            </w:r>
            <w:r w:rsidR="006F2A31">
              <w:rPr>
                <w:rFonts w:ascii="Arial" w:eastAsia="Arial" w:hAnsi="Arial" w:cs="Arial"/>
                <w:sz w:val="16"/>
                <w:szCs w:val="16"/>
                <w:lang w:val="fr-FR"/>
              </w:rPr>
              <w:t xml:space="preserve"> </w:t>
            </w:r>
            <w:r w:rsidRPr="00C724B8">
              <w:rPr>
                <w:rFonts w:ascii="Arial" w:eastAsia="Arial" w:hAnsi="Arial" w:cs="Arial"/>
                <w:sz w:val="16"/>
                <w:szCs w:val="16"/>
                <w:lang w:val="fr-FR"/>
              </w:rPr>
              <w:t>déchets solides</w:t>
            </w:r>
          </w:p>
          <w:p w14:paraId="72BDD698" w14:textId="25F06B1B"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quantité de</w:t>
            </w:r>
            <w:r w:rsidR="006F2A31">
              <w:rPr>
                <w:rFonts w:ascii="Arial" w:eastAsia="Arial" w:hAnsi="Arial" w:cs="Arial"/>
                <w:sz w:val="16"/>
                <w:szCs w:val="16"/>
                <w:lang w:val="fr-FR"/>
              </w:rPr>
              <w:t xml:space="preserve"> </w:t>
            </w:r>
            <w:r w:rsidRPr="00C724B8">
              <w:rPr>
                <w:rFonts w:ascii="Arial" w:eastAsia="Arial" w:hAnsi="Arial" w:cs="Arial"/>
                <w:sz w:val="16"/>
                <w:szCs w:val="16"/>
                <w:lang w:val="fr-FR"/>
              </w:rPr>
              <w:t>déchets solides transférés</w:t>
            </w:r>
          </w:p>
          <w:p w14:paraId="77DE6E31" w14:textId="16217A3E"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xml:space="preserve">- </w:t>
            </w:r>
            <w:r w:rsidR="006F2A31" w:rsidRPr="00C724B8">
              <w:rPr>
                <w:rFonts w:ascii="Arial" w:eastAsia="Arial" w:hAnsi="Arial" w:cs="Arial"/>
                <w:sz w:val="16"/>
                <w:szCs w:val="16"/>
                <w:lang w:val="fr-FR"/>
              </w:rPr>
              <w:t>Quantité</w:t>
            </w:r>
            <w:r w:rsidRPr="00C724B8">
              <w:rPr>
                <w:rFonts w:ascii="Arial" w:eastAsia="Arial" w:hAnsi="Arial" w:cs="Arial"/>
                <w:sz w:val="16"/>
                <w:szCs w:val="16"/>
                <w:lang w:val="fr-FR"/>
              </w:rPr>
              <w:t xml:space="preserve"> de déchet inerte évacué</w:t>
            </w:r>
          </w:p>
          <w:p w14:paraId="2B363A13" w14:textId="5485F13F"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xml:space="preserve">- Quantité de débris </w:t>
            </w:r>
            <w:r w:rsidR="006F2A31" w:rsidRPr="00C724B8">
              <w:rPr>
                <w:rFonts w:ascii="Arial" w:eastAsia="Arial" w:hAnsi="Arial" w:cs="Arial"/>
                <w:sz w:val="16"/>
                <w:szCs w:val="16"/>
                <w:lang w:val="fr-FR"/>
              </w:rPr>
              <w:t>végétaux</w:t>
            </w:r>
            <w:r w:rsidRPr="00C724B8">
              <w:rPr>
                <w:rFonts w:ascii="Arial" w:eastAsia="Arial" w:hAnsi="Arial" w:cs="Arial"/>
                <w:sz w:val="16"/>
                <w:szCs w:val="16"/>
                <w:lang w:val="fr-FR"/>
              </w:rPr>
              <w:t xml:space="preserve"> remis à la population</w:t>
            </w:r>
          </w:p>
        </w:tc>
        <w:tc>
          <w:tcPr>
            <w:tcW w:w="1458" w:type="dxa"/>
            <w:vAlign w:val="center"/>
          </w:tcPr>
          <w:p w14:paraId="5A5EB082"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Rapport de surveillance et de suivi environnemental du projet</w:t>
            </w:r>
          </w:p>
          <w:p w14:paraId="7DA6619C"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Observation visuelle</w:t>
            </w:r>
          </w:p>
          <w:p w14:paraId="72FB9D92"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Visite de site</w:t>
            </w:r>
          </w:p>
          <w:p w14:paraId="39D8ECA4"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Visite de site</w:t>
            </w:r>
          </w:p>
        </w:tc>
        <w:tc>
          <w:tcPr>
            <w:tcW w:w="1003" w:type="dxa"/>
            <w:vAlign w:val="center"/>
          </w:tcPr>
          <w:p w14:paraId="51FB1A22"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1 500 000</w:t>
            </w:r>
          </w:p>
        </w:tc>
      </w:tr>
      <w:tr w:rsidR="00C724B8" w:rsidRPr="00043FE4" w14:paraId="7639CB4D" w14:textId="77777777" w:rsidTr="006F2A31">
        <w:trPr>
          <w:trHeight w:val="20"/>
          <w:jc w:val="center"/>
        </w:trPr>
        <w:tc>
          <w:tcPr>
            <w:tcW w:w="956" w:type="dxa"/>
            <w:vMerge/>
            <w:vAlign w:val="center"/>
          </w:tcPr>
          <w:p w14:paraId="3F54AF31" w14:textId="77777777" w:rsidR="00C724B8" w:rsidRPr="00C724B8" w:rsidRDefault="00C724B8" w:rsidP="00C724B8">
            <w:pPr>
              <w:rPr>
                <w:rFonts w:ascii="Arial" w:hAnsi="Arial" w:cs="Arial"/>
                <w:sz w:val="16"/>
                <w:szCs w:val="16"/>
                <w:lang w:val="fr-FR"/>
              </w:rPr>
            </w:pPr>
          </w:p>
        </w:tc>
        <w:tc>
          <w:tcPr>
            <w:tcW w:w="1224" w:type="dxa"/>
            <w:vMerge/>
            <w:vAlign w:val="center"/>
          </w:tcPr>
          <w:p w14:paraId="2ED1B954" w14:textId="77777777" w:rsidR="00C724B8" w:rsidRPr="00C724B8" w:rsidRDefault="00C724B8" w:rsidP="00C724B8">
            <w:pPr>
              <w:rPr>
                <w:rFonts w:ascii="Arial" w:hAnsi="Arial" w:cs="Arial"/>
                <w:sz w:val="16"/>
                <w:szCs w:val="16"/>
                <w:lang w:val="fr-FR"/>
              </w:rPr>
            </w:pPr>
          </w:p>
        </w:tc>
        <w:tc>
          <w:tcPr>
            <w:tcW w:w="1500" w:type="dxa"/>
            <w:vAlign w:val="center"/>
          </w:tcPr>
          <w:p w14:paraId="3EBF8CC7"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Perturbation du régime hydrodynamique</w:t>
            </w:r>
          </w:p>
        </w:tc>
        <w:tc>
          <w:tcPr>
            <w:tcW w:w="2693" w:type="dxa"/>
            <w:vAlign w:val="center"/>
          </w:tcPr>
          <w:p w14:paraId="5588902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Dériver le cours des rivières afin de maintenir l’écoulement des eaux si les travaux se déroulaient en saisons pluvieuse</w:t>
            </w:r>
          </w:p>
        </w:tc>
        <w:tc>
          <w:tcPr>
            <w:tcW w:w="992" w:type="dxa"/>
            <w:vAlign w:val="center"/>
          </w:tcPr>
          <w:p w14:paraId="730EE42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1D54CBD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591DF9F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3C94EB79" w14:textId="753ED50D"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Existence d’une</w:t>
            </w:r>
            <w:r w:rsidR="006F2A31">
              <w:rPr>
                <w:rFonts w:ascii="Arial" w:eastAsia="Arial" w:hAnsi="Arial" w:cs="Arial"/>
                <w:sz w:val="16"/>
                <w:szCs w:val="16"/>
                <w:lang w:val="fr-FR"/>
              </w:rPr>
              <w:t xml:space="preserve"> </w:t>
            </w:r>
            <w:r w:rsidRPr="00C724B8">
              <w:rPr>
                <w:rFonts w:ascii="Arial" w:eastAsia="Arial" w:hAnsi="Arial" w:cs="Arial"/>
                <w:sz w:val="16"/>
                <w:szCs w:val="16"/>
                <w:lang w:val="fr-FR"/>
              </w:rPr>
              <w:t>dérivation</w:t>
            </w:r>
          </w:p>
          <w:p w14:paraId="381A442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Débit de l’écoulement des eaux</w:t>
            </w:r>
          </w:p>
        </w:tc>
        <w:tc>
          <w:tcPr>
            <w:tcW w:w="1458" w:type="dxa"/>
            <w:vAlign w:val="center"/>
          </w:tcPr>
          <w:p w14:paraId="62B5FCD6"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Rapport de surveillance et de suivi environnemental du projet</w:t>
            </w:r>
          </w:p>
          <w:p w14:paraId="7AB18810"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Observation visuelle</w:t>
            </w:r>
          </w:p>
          <w:p w14:paraId="07BDC45A"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Visite de site</w:t>
            </w:r>
          </w:p>
          <w:p w14:paraId="162271F6"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 PV de Visite de site</w:t>
            </w:r>
          </w:p>
        </w:tc>
        <w:tc>
          <w:tcPr>
            <w:tcW w:w="1003" w:type="dxa"/>
            <w:vAlign w:val="center"/>
          </w:tcPr>
          <w:p w14:paraId="427AA5DC"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Inclus dans le marché de l’entreprise des travaux</w:t>
            </w:r>
          </w:p>
        </w:tc>
      </w:tr>
      <w:tr w:rsidR="00C724B8" w:rsidRPr="00043FE4" w14:paraId="05A4EBBE" w14:textId="77777777" w:rsidTr="006F2A31">
        <w:trPr>
          <w:trHeight w:val="20"/>
          <w:jc w:val="center"/>
        </w:trPr>
        <w:tc>
          <w:tcPr>
            <w:tcW w:w="956" w:type="dxa"/>
            <w:vMerge w:val="restart"/>
            <w:vAlign w:val="center"/>
          </w:tcPr>
          <w:p w14:paraId="78BDE8AE"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Phase de construction</w:t>
            </w:r>
          </w:p>
        </w:tc>
        <w:tc>
          <w:tcPr>
            <w:tcW w:w="1224" w:type="dxa"/>
            <w:vMerge w:val="restart"/>
            <w:vAlign w:val="center"/>
          </w:tcPr>
          <w:p w14:paraId="28944C8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Labour d’ouverture</w:t>
            </w:r>
          </w:p>
          <w:p w14:paraId="5C47BCE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Implantation de la digue amont</w:t>
            </w:r>
          </w:p>
          <w:p w14:paraId="472744D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Construction des évacuateurs de crues</w:t>
            </w:r>
          </w:p>
          <w:p w14:paraId="48897C52"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 Construction de petits ouvrages de tête</w:t>
            </w:r>
          </w:p>
        </w:tc>
        <w:tc>
          <w:tcPr>
            <w:tcW w:w="1500" w:type="dxa"/>
            <w:vAlign w:val="center"/>
          </w:tcPr>
          <w:p w14:paraId="5D732BCE"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Augmentation de la pollution de l’air</w:t>
            </w:r>
          </w:p>
        </w:tc>
        <w:tc>
          <w:tcPr>
            <w:tcW w:w="2693" w:type="dxa"/>
            <w:vAlign w:val="center"/>
          </w:tcPr>
          <w:p w14:paraId="26646BC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Respecter les lignes directrices de l’OMS en matière de qualité de l’air</w:t>
            </w:r>
          </w:p>
          <w:p w14:paraId="7586B6D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Arroser les endroits où l’émission de poussière est importante</w:t>
            </w:r>
          </w:p>
          <w:p w14:paraId="4C21F76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Utiliser des engins et véhicules neufs ou en bon état</w:t>
            </w:r>
          </w:p>
          <w:p w14:paraId="4E1D106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Solliciter les services des engins et camions dont les visites techniques sont à jour ou des engins bon état</w:t>
            </w:r>
          </w:p>
          <w:p w14:paraId="4C0AD4B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Contrôler la qualité des moteurs des engins par un entretien régulier</w:t>
            </w:r>
          </w:p>
          <w:p w14:paraId="568EA0F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Interdire l’utilisation par les engins/véhicules du carburant et huiles frelatés</w:t>
            </w:r>
          </w:p>
          <w:p w14:paraId="38C2A1B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Interdire le brûlage des déchets solides sur le chantier</w:t>
            </w:r>
          </w:p>
          <w:p w14:paraId="1DC3A05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Interdire aux conducteurs de véhicules et d’engins de chantier de laisser tourner le moteur des engins ou véhicules en temps d’arrêt de travail</w:t>
            </w:r>
          </w:p>
        </w:tc>
        <w:tc>
          <w:tcPr>
            <w:tcW w:w="992" w:type="dxa"/>
            <w:vAlign w:val="center"/>
          </w:tcPr>
          <w:p w14:paraId="74EBB4F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1189ABB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698D526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6DA06D0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Niveau de poussière et de fumée</w:t>
            </w:r>
          </w:p>
          <w:p w14:paraId="788F532D" w14:textId="01887AA6"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Fréquence</w:t>
            </w:r>
            <w:r w:rsidR="006F2A31">
              <w:rPr>
                <w:rFonts w:ascii="Arial" w:eastAsia="Arial" w:hAnsi="Arial" w:cs="Arial"/>
                <w:sz w:val="16"/>
                <w:szCs w:val="16"/>
                <w:lang w:val="fr-FR"/>
              </w:rPr>
              <w:t xml:space="preserve"> </w:t>
            </w:r>
            <w:r w:rsidRPr="00C724B8">
              <w:rPr>
                <w:rFonts w:ascii="Arial" w:eastAsia="Arial" w:hAnsi="Arial" w:cs="Arial"/>
                <w:sz w:val="16"/>
                <w:szCs w:val="16"/>
                <w:lang w:val="fr-FR"/>
              </w:rPr>
              <w:t>d’arrosage</w:t>
            </w:r>
          </w:p>
          <w:p w14:paraId="2D76E38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Etat des véhicules</w:t>
            </w:r>
          </w:p>
          <w:p w14:paraId="4503876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Type de carburant utilisé</w:t>
            </w:r>
          </w:p>
          <w:p w14:paraId="130069E2" w14:textId="06BAA865"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véhicules dont</w:t>
            </w:r>
            <w:r w:rsidR="006F2A31">
              <w:rPr>
                <w:rFonts w:ascii="Arial" w:eastAsia="Arial" w:hAnsi="Arial" w:cs="Arial"/>
                <w:sz w:val="16"/>
                <w:szCs w:val="16"/>
                <w:lang w:val="fr-FR"/>
              </w:rPr>
              <w:t xml:space="preserve"> </w:t>
            </w:r>
            <w:r w:rsidRPr="00C724B8">
              <w:rPr>
                <w:rFonts w:ascii="Arial" w:eastAsia="Arial" w:hAnsi="Arial" w:cs="Arial"/>
                <w:sz w:val="16"/>
                <w:szCs w:val="16"/>
                <w:lang w:val="fr-FR"/>
              </w:rPr>
              <w:t>les visites techniques sont</w:t>
            </w:r>
          </w:p>
          <w:p w14:paraId="11EABAD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à jours</w:t>
            </w:r>
          </w:p>
          <w:p w14:paraId="750EF61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Quantité de déchet brûlée sur le chantier</w:t>
            </w:r>
          </w:p>
          <w:p w14:paraId="5A02BED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Etat des véhicules en arrêt de travail</w:t>
            </w:r>
          </w:p>
        </w:tc>
        <w:tc>
          <w:tcPr>
            <w:tcW w:w="1458" w:type="dxa"/>
            <w:vAlign w:val="center"/>
          </w:tcPr>
          <w:p w14:paraId="26BE9D4D" w14:textId="6302B562"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xml:space="preserve"> Rapport de surveillance et de</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suivi environnemental du projet</w:t>
            </w:r>
          </w:p>
          <w:p w14:paraId="79A5657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Observation visuelle</w:t>
            </w:r>
          </w:p>
          <w:p w14:paraId="593285E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Photos de chantier</w:t>
            </w:r>
          </w:p>
          <w:p w14:paraId="024802E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Visite de site</w:t>
            </w:r>
          </w:p>
          <w:p w14:paraId="1FA427CB"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 PV de Visite de site</w:t>
            </w:r>
          </w:p>
        </w:tc>
        <w:tc>
          <w:tcPr>
            <w:tcW w:w="1003" w:type="dxa"/>
            <w:vAlign w:val="center"/>
          </w:tcPr>
          <w:p w14:paraId="77976259"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Inclus dans le marché de l’entreprise des travaux</w:t>
            </w:r>
          </w:p>
        </w:tc>
      </w:tr>
      <w:tr w:rsidR="00C724B8" w:rsidRPr="00043FE4" w14:paraId="53208AFB" w14:textId="77777777" w:rsidTr="006F2A31">
        <w:trPr>
          <w:trHeight w:val="20"/>
          <w:jc w:val="center"/>
        </w:trPr>
        <w:tc>
          <w:tcPr>
            <w:tcW w:w="956" w:type="dxa"/>
            <w:vMerge/>
            <w:vAlign w:val="center"/>
          </w:tcPr>
          <w:p w14:paraId="22F491CC" w14:textId="77777777" w:rsidR="00C724B8" w:rsidRPr="00C724B8" w:rsidRDefault="00C724B8" w:rsidP="00C724B8">
            <w:pPr>
              <w:rPr>
                <w:rFonts w:ascii="Arial" w:hAnsi="Arial" w:cs="Arial"/>
                <w:sz w:val="16"/>
                <w:szCs w:val="16"/>
                <w:lang w:val="fr-FR"/>
              </w:rPr>
            </w:pPr>
          </w:p>
        </w:tc>
        <w:tc>
          <w:tcPr>
            <w:tcW w:w="1224" w:type="dxa"/>
            <w:vMerge/>
            <w:vAlign w:val="center"/>
          </w:tcPr>
          <w:p w14:paraId="1B89F450" w14:textId="77777777" w:rsidR="00C724B8" w:rsidRPr="00C724B8" w:rsidRDefault="00C724B8" w:rsidP="00C724B8">
            <w:pPr>
              <w:rPr>
                <w:rFonts w:ascii="Arial" w:hAnsi="Arial" w:cs="Arial"/>
                <w:sz w:val="16"/>
                <w:szCs w:val="16"/>
                <w:lang w:val="fr-FR"/>
              </w:rPr>
            </w:pPr>
          </w:p>
        </w:tc>
        <w:tc>
          <w:tcPr>
            <w:tcW w:w="1500" w:type="dxa"/>
            <w:vAlign w:val="center"/>
          </w:tcPr>
          <w:p w14:paraId="166E5331"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Pollution des eaux superficielles</w:t>
            </w:r>
          </w:p>
        </w:tc>
        <w:tc>
          <w:tcPr>
            <w:tcW w:w="2693" w:type="dxa"/>
            <w:vAlign w:val="center"/>
          </w:tcPr>
          <w:p w14:paraId="217A462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Définir clairement les aires de coupe afin d'y restreindre le déboisement</w:t>
            </w:r>
          </w:p>
          <w:p w14:paraId="6AE15D3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Ne pas procéder au nettoyage avec des engins sur les berges des cours d’eau</w:t>
            </w:r>
          </w:p>
        </w:tc>
        <w:tc>
          <w:tcPr>
            <w:tcW w:w="992" w:type="dxa"/>
            <w:vAlign w:val="center"/>
          </w:tcPr>
          <w:p w14:paraId="62C10EA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235BB4D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10369C3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1A12BAB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Limite des aires de nettoyage</w:t>
            </w:r>
          </w:p>
          <w:p w14:paraId="5B922A8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Etat de l’eau</w:t>
            </w:r>
          </w:p>
        </w:tc>
        <w:tc>
          <w:tcPr>
            <w:tcW w:w="1458" w:type="dxa"/>
            <w:vAlign w:val="center"/>
          </w:tcPr>
          <w:p w14:paraId="72F5B150" w14:textId="7E967F0B"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Rapport de surveillance et de</w:t>
            </w:r>
            <w:r w:rsidR="00141E00">
              <w:rPr>
                <w:rFonts w:ascii="Arial" w:eastAsia="Arial" w:hAnsi="Arial" w:cs="Arial"/>
                <w:sz w:val="16"/>
                <w:szCs w:val="16"/>
                <w:lang w:val="fr-FR"/>
              </w:rPr>
              <w:t xml:space="preserve"> </w:t>
            </w:r>
            <w:r w:rsidRPr="00C724B8">
              <w:rPr>
                <w:rFonts w:ascii="Arial" w:eastAsia="Arial" w:hAnsi="Arial" w:cs="Arial"/>
                <w:sz w:val="16"/>
                <w:szCs w:val="16"/>
                <w:lang w:val="fr-FR"/>
              </w:rPr>
              <w:t>suivi environnemental du projet</w:t>
            </w:r>
          </w:p>
          <w:p w14:paraId="56A033A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Observation visuelle</w:t>
            </w:r>
          </w:p>
          <w:p w14:paraId="5AE9CB8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Visite de site</w:t>
            </w:r>
          </w:p>
          <w:p w14:paraId="56310527"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 PV de Visite de site</w:t>
            </w:r>
          </w:p>
        </w:tc>
        <w:tc>
          <w:tcPr>
            <w:tcW w:w="1003" w:type="dxa"/>
            <w:vAlign w:val="center"/>
          </w:tcPr>
          <w:p w14:paraId="319F9B96"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Inclus dans le marché de l’entreprise des travaux</w:t>
            </w:r>
          </w:p>
        </w:tc>
      </w:tr>
      <w:tr w:rsidR="00C724B8" w:rsidRPr="00043FE4" w14:paraId="56BD946C" w14:textId="77777777" w:rsidTr="006F2A31">
        <w:trPr>
          <w:trHeight w:val="20"/>
          <w:jc w:val="center"/>
        </w:trPr>
        <w:tc>
          <w:tcPr>
            <w:tcW w:w="956" w:type="dxa"/>
            <w:vMerge/>
            <w:vAlign w:val="center"/>
          </w:tcPr>
          <w:p w14:paraId="22808F95" w14:textId="77777777" w:rsidR="00C724B8" w:rsidRPr="00C724B8" w:rsidRDefault="00C724B8" w:rsidP="00C724B8">
            <w:pPr>
              <w:rPr>
                <w:rFonts w:ascii="Arial" w:hAnsi="Arial" w:cs="Arial"/>
                <w:sz w:val="16"/>
                <w:szCs w:val="16"/>
                <w:lang w:val="fr-FR"/>
              </w:rPr>
            </w:pPr>
          </w:p>
        </w:tc>
        <w:tc>
          <w:tcPr>
            <w:tcW w:w="1224" w:type="dxa"/>
            <w:vMerge w:val="restart"/>
            <w:vAlign w:val="center"/>
          </w:tcPr>
          <w:p w14:paraId="39111D2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Implantation de la digue amont</w:t>
            </w:r>
          </w:p>
          <w:p w14:paraId="429F6F2B" w14:textId="5A9BD66E"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Construction des évacuateurs de</w:t>
            </w:r>
            <w:r w:rsidR="00141E00">
              <w:rPr>
                <w:rFonts w:ascii="Arial" w:eastAsia="Arial" w:hAnsi="Arial" w:cs="Arial"/>
                <w:sz w:val="16"/>
                <w:szCs w:val="16"/>
                <w:lang w:val="fr-FR"/>
              </w:rPr>
              <w:t xml:space="preserve"> </w:t>
            </w:r>
            <w:r w:rsidRPr="00C724B8">
              <w:rPr>
                <w:rFonts w:ascii="Arial" w:eastAsia="Arial" w:hAnsi="Arial" w:cs="Arial"/>
                <w:sz w:val="16"/>
                <w:szCs w:val="16"/>
                <w:lang w:val="fr-FR"/>
              </w:rPr>
              <w:t>crues</w:t>
            </w:r>
          </w:p>
          <w:p w14:paraId="7978A61A"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 Construction de petits ouvrages de tête</w:t>
            </w:r>
          </w:p>
        </w:tc>
        <w:tc>
          <w:tcPr>
            <w:tcW w:w="1500" w:type="dxa"/>
            <w:vAlign w:val="center"/>
          </w:tcPr>
          <w:p w14:paraId="2489195A"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Augmentation du niveau de bruit dans l’ambiance sonore des sites</w:t>
            </w:r>
          </w:p>
        </w:tc>
        <w:tc>
          <w:tcPr>
            <w:tcW w:w="2693" w:type="dxa"/>
            <w:vAlign w:val="center"/>
          </w:tcPr>
          <w:p w14:paraId="3A9E465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Utiliser des engins et véhicules neufs ou en bon état</w:t>
            </w:r>
          </w:p>
          <w:p w14:paraId="64FE789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Interdire aux conducteurs de véhicules et d’engins de chantier de laisser tourner inutilement les moteurs</w:t>
            </w:r>
          </w:p>
          <w:p w14:paraId="1164F6A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Réglementer la circulation des véhicules</w:t>
            </w:r>
          </w:p>
          <w:p w14:paraId="6957F8B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Ne pas klaxonner de façon intempestive</w:t>
            </w:r>
          </w:p>
          <w:p w14:paraId="6EECF18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Réaliser les travaux au cours des heures d’activités régulières autorisées par la réglementation</w:t>
            </w:r>
          </w:p>
        </w:tc>
        <w:tc>
          <w:tcPr>
            <w:tcW w:w="992" w:type="dxa"/>
            <w:vAlign w:val="center"/>
          </w:tcPr>
          <w:p w14:paraId="12FA7D3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2EA38C2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5344FC8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189895A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Etat des engins et véhicules</w:t>
            </w:r>
          </w:p>
          <w:p w14:paraId="30B1A32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Visite technique</w:t>
            </w:r>
          </w:p>
          <w:p w14:paraId="29CDACB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Etat des engins en arrêt de travail</w:t>
            </w:r>
          </w:p>
          <w:p w14:paraId="5267F19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Niveau de bruit</w:t>
            </w:r>
          </w:p>
          <w:p w14:paraId="78AC63D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Heures des travaux</w:t>
            </w:r>
          </w:p>
        </w:tc>
        <w:tc>
          <w:tcPr>
            <w:tcW w:w="1458" w:type="dxa"/>
            <w:vAlign w:val="center"/>
          </w:tcPr>
          <w:p w14:paraId="087FAA4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Rapport de surveillance et de suivi environnemental du projet</w:t>
            </w:r>
          </w:p>
          <w:p w14:paraId="24B3C72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Observation visuelle</w:t>
            </w:r>
          </w:p>
          <w:p w14:paraId="1FEBCB7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Photos de chantier</w:t>
            </w:r>
          </w:p>
          <w:p w14:paraId="33E9FCE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Visite de site</w:t>
            </w:r>
          </w:p>
          <w:p w14:paraId="329743B8"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 PV de Visite de site</w:t>
            </w:r>
          </w:p>
        </w:tc>
        <w:tc>
          <w:tcPr>
            <w:tcW w:w="1003" w:type="dxa"/>
            <w:vAlign w:val="center"/>
          </w:tcPr>
          <w:p w14:paraId="700DA69C"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Inclus dans le marché de l’entreprise des travaux</w:t>
            </w:r>
          </w:p>
        </w:tc>
      </w:tr>
      <w:tr w:rsidR="00C724B8" w:rsidRPr="00043FE4" w14:paraId="5EA4AE46" w14:textId="77777777" w:rsidTr="006F2A31">
        <w:trPr>
          <w:trHeight w:val="20"/>
          <w:jc w:val="center"/>
        </w:trPr>
        <w:tc>
          <w:tcPr>
            <w:tcW w:w="956" w:type="dxa"/>
            <w:vMerge/>
            <w:vAlign w:val="center"/>
          </w:tcPr>
          <w:p w14:paraId="41F3E6D9" w14:textId="77777777" w:rsidR="00C724B8" w:rsidRPr="00C724B8" w:rsidRDefault="00C724B8" w:rsidP="00C724B8">
            <w:pPr>
              <w:rPr>
                <w:rFonts w:ascii="Arial" w:hAnsi="Arial" w:cs="Arial"/>
                <w:sz w:val="16"/>
                <w:szCs w:val="16"/>
                <w:lang w:val="fr-FR"/>
              </w:rPr>
            </w:pPr>
          </w:p>
        </w:tc>
        <w:tc>
          <w:tcPr>
            <w:tcW w:w="1224" w:type="dxa"/>
            <w:vMerge/>
            <w:vAlign w:val="center"/>
          </w:tcPr>
          <w:p w14:paraId="44EBF716" w14:textId="77777777" w:rsidR="00C724B8" w:rsidRPr="00C724B8" w:rsidRDefault="00C724B8" w:rsidP="00C724B8">
            <w:pPr>
              <w:rPr>
                <w:rFonts w:ascii="Arial" w:hAnsi="Arial" w:cs="Arial"/>
                <w:sz w:val="16"/>
                <w:szCs w:val="16"/>
                <w:lang w:val="fr-FR"/>
              </w:rPr>
            </w:pPr>
          </w:p>
        </w:tc>
        <w:tc>
          <w:tcPr>
            <w:tcW w:w="1500" w:type="dxa"/>
            <w:vAlign w:val="center"/>
          </w:tcPr>
          <w:p w14:paraId="2B72E22E"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Nuisances respiratoires au niveau des employés de l’entreprise des travaux</w:t>
            </w:r>
          </w:p>
        </w:tc>
        <w:tc>
          <w:tcPr>
            <w:tcW w:w="2693" w:type="dxa"/>
            <w:vAlign w:val="center"/>
          </w:tcPr>
          <w:p w14:paraId="715BDAB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Respecter les lignes directrices de l’OMS en matière de qualité de l’air</w:t>
            </w:r>
          </w:p>
          <w:p w14:paraId="6BE2C72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Arroser les endroits susceptibles de provoquer des émissions de poussière</w:t>
            </w:r>
          </w:p>
          <w:p w14:paraId="4605942E" w14:textId="533B36F4"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Distribuer aux travailleurs sur les</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chantiers des équipements de protection individuelle (EPI) appropriés</w:t>
            </w:r>
          </w:p>
          <w:p w14:paraId="5F12845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Veiller au port effectif des EPI par les travailleurs et sanctionner au besoin les récalcitrants</w:t>
            </w:r>
          </w:p>
        </w:tc>
        <w:tc>
          <w:tcPr>
            <w:tcW w:w="992" w:type="dxa"/>
            <w:vAlign w:val="center"/>
          </w:tcPr>
          <w:p w14:paraId="646C29C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248C13F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2CE6753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202BCFA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Qualité de l’air</w:t>
            </w:r>
          </w:p>
          <w:p w14:paraId="37E75BB9" w14:textId="2EFD80C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Fréquence</w:t>
            </w:r>
            <w:r w:rsidR="00141E00">
              <w:rPr>
                <w:rFonts w:ascii="Arial" w:eastAsia="Arial" w:hAnsi="Arial" w:cs="Arial"/>
                <w:sz w:val="16"/>
                <w:szCs w:val="16"/>
                <w:lang w:val="fr-FR"/>
              </w:rPr>
              <w:t xml:space="preserve"> </w:t>
            </w:r>
            <w:r w:rsidRPr="00C724B8">
              <w:rPr>
                <w:rFonts w:ascii="Arial" w:eastAsia="Arial" w:hAnsi="Arial" w:cs="Arial"/>
                <w:sz w:val="16"/>
                <w:szCs w:val="16"/>
                <w:lang w:val="fr-FR"/>
              </w:rPr>
              <w:t>d’arrosage</w:t>
            </w:r>
          </w:p>
          <w:p w14:paraId="41B69C2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Niveau de poussière</w:t>
            </w:r>
          </w:p>
          <w:p w14:paraId="5F15F6EF" w14:textId="2D665A22"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et type</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d’EPI distribués</w:t>
            </w:r>
          </w:p>
          <w:p w14:paraId="68AF05D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personnes portant des EPI</w:t>
            </w:r>
          </w:p>
        </w:tc>
        <w:tc>
          <w:tcPr>
            <w:tcW w:w="1458" w:type="dxa"/>
            <w:vAlign w:val="center"/>
          </w:tcPr>
          <w:p w14:paraId="1D7EF85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Rapport de surveillance et de suivi environnemental du projet</w:t>
            </w:r>
          </w:p>
          <w:p w14:paraId="2B0A248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Observation visuelle</w:t>
            </w:r>
          </w:p>
          <w:p w14:paraId="3F274F3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Photos de chantier</w:t>
            </w:r>
          </w:p>
          <w:p w14:paraId="6216CF7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Visite de site</w:t>
            </w:r>
          </w:p>
          <w:p w14:paraId="2021E3F2"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 PV de Visite de site</w:t>
            </w:r>
          </w:p>
        </w:tc>
        <w:tc>
          <w:tcPr>
            <w:tcW w:w="1003" w:type="dxa"/>
            <w:vAlign w:val="center"/>
          </w:tcPr>
          <w:p w14:paraId="4F327AFA"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Inclus dans le marché de l’entreprise des travaux</w:t>
            </w:r>
          </w:p>
        </w:tc>
      </w:tr>
      <w:tr w:rsidR="00C724B8" w:rsidRPr="00043FE4" w14:paraId="01539631" w14:textId="77777777" w:rsidTr="006F2A31">
        <w:trPr>
          <w:trHeight w:val="20"/>
          <w:jc w:val="center"/>
        </w:trPr>
        <w:tc>
          <w:tcPr>
            <w:tcW w:w="956" w:type="dxa"/>
            <w:vMerge/>
            <w:vAlign w:val="center"/>
          </w:tcPr>
          <w:p w14:paraId="6EBE8B05" w14:textId="77777777" w:rsidR="00C724B8" w:rsidRPr="00C724B8" w:rsidRDefault="00C724B8" w:rsidP="00C724B8">
            <w:pPr>
              <w:rPr>
                <w:rFonts w:ascii="Arial" w:hAnsi="Arial" w:cs="Arial"/>
                <w:sz w:val="16"/>
                <w:szCs w:val="16"/>
                <w:lang w:val="fr-FR"/>
              </w:rPr>
            </w:pPr>
          </w:p>
        </w:tc>
        <w:tc>
          <w:tcPr>
            <w:tcW w:w="1224" w:type="dxa"/>
            <w:vMerge/>
            <w:vAlign w:val="center"/>
          </w:tcPr>
          <w:p w14:paraId="1EE8259F" w14:textId="77777777" w:rsidR="00C724B8" w:rsidRPr="00C724B8" w:rsidRDefault="00C724B8" w:rsidP="00C724B8">
            <w:pPr>
              <w:rPr>
                <w:rFonts w:ascii="Arial" w:hAnsi="Arial" w:cs="Arial"/>
                <w:sz w:val="16"/>
                <w:szCs w:val="16"/>
                <w:lang w:val="fr-FR"/>
              </w:rPr>
            </w:pPr>
          </w:p>
        </w:tc>
        <w:tc>
          <w:tcPr>
            <w:tcW w:w="1500" w:type="dxa"/>
            <w:vAlign w:val="center"/>
          </w:tcPr>
          <w:p w14:paraId="4AF80054"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Nuisances respiratoires au niveau de la population liées à la pollution de l’air</w:t>
            </w:r>
          </w:p>
        </w:tc>
        <w:tc>
          <w:tcPr>
            <w:tcW w:w="2693" w:type="dxa"/>
            <w:vAlign w:val="center"/>
          </w:tcPr>
          <w:p w14:paraId="27317FD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Arroser fréquemment les pistes parcourues par les véhicules transportant de matériaux de chantiers en traversée d’agglomération.</w:t>
            </w:r>
          </w:p>
        </w:tc>
        <w:tc>
          <w:tcPr>
            <w:tcW w:w="992" w:type="dxa"/>
            <w:vAlign w:val="center"/>
          </w:tcPr>
          <w:p w14:paraId="310329F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616D92B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43A15F5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20D3CB6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Qualité de l’air</w:t>
            </w:r>
          </w:p>
          <w:p w14:paraId="13FF511C" w14:textId="5A8FF270"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Fréquence</w:t>
            </w:r>
            <w:r w:rsidR="00141E00">
              <w:rPr>
                <w:rFonts w:ascii="Arial" w:eastAsia="Arial" w:hAnsi="Arial" w:cs="Arial"/>
                <w:sz w:val="16"/>
                <w:szCs w:val="16"/>
                <w:lang w:val="fr-FR"/>
              </w:rPr>
              <w:t xml:space="preserve"> </w:t>
            </w:r>
            <w:r w:rsidRPr="00C724B8">
              <w:rPr>
                <w:rFonts w:ascii="Arial" w:eastAsia="Arial" w:hAnsi="Arial" w:cs="Arial"/>
                <w:sz w:val="16"/>
                <w:szCs w:val="16"/>
                <w:lang w:val="fr-FR"/>
              </w:rPr>
              <w:t>d’arrosage</w:t>
            </w:r>
          </w:p>
          <w:p w14:paraId="44D74CF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Niveau de poussière</w:t>
            </w:r>
          </w:p>
          <w:p w14:paraId="12B005C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plaintes traitées</w:t>
            </w:r>
          </w:p>
        </w:tc>
        <w:tc>
          <w:tcPr>
            <w:tcW w:w="1458" w:type="dxa"/>
            <w:vAlign w:val="center"/>
          </w:tcPr>
          <w:p w14:paraId="05DB8F8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Rapport de surveillance et de suivi environnemental du projet</w:t>
            </w:r>
          </w:p>
          <w:p w14:paraId="531DB96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Observation visuelle</w:t>
            </w:r>
          </w:p>
          <w:p w14:paraId="365FA22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Photos de chantier</w:t>
            </w:r>
          </w:p>
          <w:p w14:paraId="0DDD83C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Visite de site</w:t>
            </w:r>
          </w:p>
          <w:p w14:paraId="0615EEB9"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 PV de Visite de site</w:t>
            </w:r>
          </w:p>
        </w:tc>
        <w:tc>
          <w:tcPr>
            <w:tcW w:w="1003" w:type="dxa"/>
            <w:vAlign w:val="center"/>
          </w:tcPr>
          <w:p w14:paraId="1273D8DF"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Inclus dans le marché de l’entreprise des travaux</w:t>
            </w:r>
          </w:p>
        </w:tc>
      </w:tr>
      <w:tr w:rsidR="00C724B8" w:rsidRPr="00C724B8" w14:paraId="35AE72E0" w14:textId="77777777" w:rsidTr="006F2A31">
        <w:trPr>
          <w:trHeight w:val="20"/>
          <w:jc w:val="center"/>
        </w:trPr>
        <w:tc>
          <w:tcPr>
            <w:tcW w:w="956" w:type="dxa"/>
            <w:vMerge w:val="restart"/>
            <w:vAlign w:val="center"/>
          </w:tcPr>
          <w:p w14:paraId="7EB58B99"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Phase d’exploitation</w:t>
            </w:r>
          </w:p>
        </w:tc>
        <w:tc>
          <w:tcPr>
            <w:tcW w:w="1224" w:type="dxa"/>
            <w:vMerge w:val="restart"/>
            <w:vAlign w:val="center"/>
          </w:tcPr>
          <w:p w14:paraId="15B9567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Utilisation de la retenue d’eau</w:t>
            </w:r>
          </w:p>
          <w:p w14:paraId="02369ED9"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Fonctionnement du plan d’eau de la retenue</w:t>
            </w:r>
          </w:p>
        </w:tc>
        <w:tc>
          <w:tcPr>
            <w:tcW w:w="1500" w:type="dxa"/>
            <w:vMerge w:val="restart"/>
            <w:vAlign w:val="center"/>
          </w:tcPr>
          <w:p w14:paraId="0478A43B"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Réduction de l’écoulement des eaux</w:t>
            </w:r>
          </w:p>
        </w:tc>
        <w:tc>
          <w:tcPr>
            <w:tcW w:w="2693" w:type="dxa"/>
            <w:vAlign w:val="center"/>
          </w:tcPr>
          <w:p w14:paraId="2341242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Construire comme prévu dans les études techniques un évacuateur de crues afin d’alimenter l’aval des retenues par le trop plein d’eau en période de crue</w:t>
            </w:r>
          </w:p>
        </w:tc>
        <w:tc>
          <w:tcPr>
            <w:tcW w:w="992" w:type="dxa"/>
            <w:vAlign w:val="center"/>
          </w:tcPr>
          <w:p w14:paraId="1514F04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Align w:val="center"/>
          </w:tcPr>
          <w:p w14:paraId="5F51E77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Entreprise des travaux</w:t>
            </w:r>
          </w:p>
        </w:tc>
        <w:tc>
          <w:tcPr>
            <w:tcW w:w="1224" w:type="dxa"/>
            <w:vAlign w:val="center"/>
          </w:tcPr>
          <w:p w14:paraId="642A578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424" w:type="dxa"/>
            <w:vAlign w:val="center"/>
          </w:tcPr>
          <w:p w14:paraId="476C9F2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Existence d’un évacuateur de crues</w:t>
            </w:r>
          </w:p>
        </w:tc>
        <w:tc>
          <w:tcPr>
            <w:tcW w:w="1458" w:type="dxa"/>
            <w:vMerge w:val="restart"/>
            <w:vAlign w:val="center"/>
          </w:tcPr>
          <w:p w14:paraId="3C4C41B4" w14:textId="63CAB176"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Rapport de suivi ou d’audit environnemental</w:t>
            </w:r>
            <w:r w:rsidR="00141E00">
              <w:rPr>
                <w:rFonts w:ascii="Arial" w:eastAsia="Arial" w:hAnsi="Arial" w:cs="Arial"/>
                <w:sz w:val="16"/>
                <w:szCs w:val="16"/>
                <w:lang w:val="fr-FR"/>
              </w:rPr>
              <w:t xml:space="preserve"> </w:t>
            </w:r>
            <w:r w:rsidRPr="00C724B8">
              <w:rPr>
                <w:rFonts w:ascii="Arial" w:eastAsia="Arial" w:hAnsi="Arial" w:cs="Arial"/>
                <w:sz w:val="16"/>
                <w:szCs w:val="16"/>
                <w:lang w:val="fr-FR"/>
              </w:rPr>
              <w:t>du projet</w:t>
            </w:r>
          </w:p>
          <w:p w14:paraId="54815DC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Visite de site</w:t>
            </w:r>
          </w:p>
          <w:p w14:paraId="01F838EC"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 PV de Visite de site</w:t>
            </w:r>
          </w:p>
        </w:tc>
        <w:tc>
          <w:tcPr>
            <w:tcW w:w="1003" w:type="dxa"/>
            <w:vMerge w:val="restart"/>
            <w:vAlign w:val="center"/>
          </w:tcPr>
          <w:p w14:paraId="2AAC7919"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PM</w:t>
            </w:r>
          </w:p>
        </w:tc>
      </w:tr>
      <w:tr w:rsidR="00C724B8" w:rsidRPr="00043FE4" w14:paraId="3D013B19" w14:textId="77777777" w:rsidTr="006F2A31">
        <w:trPr>
          <w:trHeight w:val="20"/>
          <w:jc w:val="center"/>
        </w:trPr>
        <w:tc>
          <w:tcPr>
            <w:tcW w:w="956" w:type="dxa"/>
            <w:vMerge/>
            <w:vAlign w:val="center"/>
          </w:tcPr>
          <w:p w14:paraId="0079CE1A" w14:textId="77777777" w:rsidR="00C724B8" w:rsidRPr="00C724B8" w:rsidRDefault="00C724B8" w:rsidP="00C724B8">
            <w:pPr>
              <w:rPr>
                <w:rFonts w:ascii="Arial" w:hAnsi="Arial" w:cs="Arial"/>
                <w:sz w:val="16"/>
                <w:szCs w:val="16"/>
                <w:lang w:val="fr-FR"/>
              </w:rPr>
            </w:pPr>
          </w:p>
        </w:tc>
        <w:tc>
          <w:tcPr>
            <w:tcW w:w="1224" w:type="dxa"/>
            <w:vMerge/>
            <w:vAlign w:val="center"/>
          </w:tcPr>
          <w:p w14:paraId="5BE45CF0" w14:textId="77777777" w:rsidR="00C724B8" w:rsidRPr="00C724B8" w:rsidRDefault="00C724B8" w:rsidP="00C724B8">
            <w:pPr>
              <w:rPr>
                <w:rFonts w:ascii="Arial" w:hAnsi="Arial" w:cs="Arial"/>
                <w:sz w:val="16"/>
                <w:szCs w:val="16"/>
                <w:lang w:val="fr-FR"/>
              </w:rPr>
            </w:pPr>
          </w:p>
        </w:tc>
        <w:tc>
          <w:tcPr>
            <w:tcW w:w="1500" w:type="dxa"/>
            <w:vMerge/>
            <w:vAlign w:val="center"/>
          </w:tcPr>
          <w:p w14:paraId="62CE4472" w14:textId="77777777" w:rsidR="00C724B8" w:rsidRPr="00C724B8" w:rsidRDefault="00C724B8" w:rsidP="00C724B8">
            <w:pPr>
              <w:rPr>
                <w:rFonts w:ascii="Arial" w:eastAsia="Arial" w:hAnsi="Arial" w:cs="Arial"/>
                <w:spacing w:val="1"/>
                <w:sz w:val="16"/>
                <w:szCs w:val="16"/>
                <w:lang w:val="fr-FR"/>
              </w:rPr>
            </w:pPr>
          </w:p>
        </w:tc>
        <w:tc>
          <w:tcPr>
            <w:tcW w:w="2693" w:type="dxa"/>
            <w:vAlign w:val="center"/>
          </w:tcPr>
          <w:p w14:paraId="1E24A5E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Faire déverser l’évacuateur tous les ans comme prévu dans les études techniques</w:t>
            </w:r>
          </w:p>
          <w:p w14:paraId="7EFC61C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Entretenir régulièrement l’évacuateur afin qu’il soit toujours fonctionnel</w:t>
            </w:r>
          </w:p>
        </w:tc>
        <w:tc>
          <w:tcPr>
            <w:tcW w:w="992" w:type="dxa"/>
            <w:vAlign w:val="center"/>
          </w:tcPr>
          <w:p w14:paraId="333F321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 l’exploitation</w:t>
            </w:r>
          </w:p>
        </w:tc>
        <w:tc>
          <w:tcPr>
            <w:tcW w:w="1134" w:type="dxa"/>
            <w:vAlign w:val="center"/>
          </w:tcPr>
          <w:p w14:paraId="1A712AF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028A2FA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0A53F9E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Fréquence de déversement de l’évacuateur de crue</w:t>
            </w:r>
          </w:p>
          <w:p w14:paraId="52A70F0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Volume d’eau déversée par an</w:t>
            </w:r>
          </w:p>
          <w:p w14:paraId="6DF75C0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Etat de l’évacuateur</w:t>
            </w:r>
          </w:p>
        </w:tc>
        <w:tc>
          <w:tcPr>
            <w:tcW w:w="1458" w:type="dxa"/>
            <w:vMerge/>
            <w:vAlign w:val="center"/>
          </w:tcPr>
          <w:p w14:paraId="4592CF83"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2C2FB360" w14:textId="77777777" w:rsidR="00C724B8" w:rsidRPr="00C724B8" w:rsidRDefault="00C724B8" w:rsidP="00C724B8">
            <w:pPr>
              <w:rPr>
                <w:rFonts w:ascii="Arial" w:eastAsia="Arial" w:hAnsi="Arial" w:cs="Arial"/>
                <w:spacing w:val="1"/>
                <w:sz w:val="16"/>
                <w:szCs w:val="16"/>
                <w:lang w:val="fr-FR"/>
              </w:rPr>
            </w:pPr>
          </w:p>
        </w:tc>
      </w:tr>
      <w:tr w:rsidR="00C724B8" w:rsidRPr="00C724B8" w14:paraId="4D1D16EF" w14:textId="77777777" w:rsidTr="006F2A31">
        <w:trPr>
          <w:trHeight w:val="20"/>
          <w:jc w:val="center"/>
        </w:trPr>
        <w:tc>
          <w:tcPr>
            <w:tcW w:w="956" w:type="dxa"/>
            <w:vMerge/>
            <w:vAlign w:val="center"/>
          </w:tcPr>
          <w:p w14:paraId="73450406" w14:textId="77777777" w:rsidR="00C724B8" w:rsidRPr="00C724B8" w:rsidRDefault="00C724B8" w:rsidP="00C724B8">
            <w:pPr>
              <w:rPr>
                <w:rFonts w:ascii="Arial" w:hAnsi="Arial" w:cs="Arial"/>
                <w:sz w:val="16"/>
                <w:szCs w:val="16"/>
                <w:lang w:val="fr-FR"/>
              </w:rPr>
            </w:pPr>
          </w:p>
        </w:tc>
        <w:tc>
          <w:tcPr>
            <w:tcW w:w="1224" w:type="dxa"/>
            <w:vMerge/>
            <w:vAlign w:val="center"/>
          </w:tcPr>
          <w:p w14:paraId="39B84122" w14:textId="77777777" w:rsidR="00C724B8" w:rsidRPr="00C724B8" w:rsidRDefault="00C724B8" w:rsidP="00C724B8">
            <w:pPr>
              <w:rPr>
                <w:rFonts w:ascii="Arial" w:hAnsi="Arial" w:cs="Arial"/>
                <w:sz w:val="16"/>
                <w:szCs w:val="16"/>
                <w:lang w:val="fr-FR"/>
              </w:rPr>
            </w:pPr>
          </w:p>
        </w:tc>
        <w:tc>
          <w:tcPr>
            <w:tcW w:w="1500" w:type="dxa"/>
            <w:vAlign w:val="center"/>
          </w:tcPr>
          <w:p w14:paraId="6CA77F01"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Sédimentation dans les retenues d’eau</w:t>
            </w:r>
          </w:p>
        </w:tc>
        <w:tc>
          <w:tcPr>
            <w:tcW w:w="2693" w:type="dxa"/>
            <w:vAlign w:val="center"/>
          </w:tcPr>
          <w:p w14:paraId="70C0386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Entretenir les arbres plantés lors du reboisement compensatoire tout autour des retenues d’eau et le long des sections des cours d’eau en amont des retenues d’eau</w:t>
            </w:r>
          </w:p>
          <w:p w14:paraId="66566393" w14:textId="6A1BBFAE"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Maintenir une ceinture de végétation</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tout autour des retenues d’eau</w:t>
            </w:r>
          </w:p>
          <w:p w14:paraId="1B36E8A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Equiper les retenues d’eau comme prévu dans les études techniques d’une vanne de vidange</w:t>
            </w:r>
          </w:p>
          <w:p w14:paraId="2C928138" w14:textId="08298BEE"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Dévaser la retenue dans la troisième année de fonctionnement des petits- barrages et au moins une fois tous les</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deux ans, par chasse de l’eau vaseuse</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dans le cours d’eau aval</w:t>
            </w:r>
          </w:p>
          <w:p w14:paraId="0B74092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Sensibiliser les populations sur la nécessité de la conservation de la végétation au tour des retenues d’eau et le long des sections de cours d’eau en amont</w:t>
            </w:r>
          </w:p>
        </w:tc>
        <w:tc>
          <w:tcPr>
            <w:tcW w:w="992" w:type="dxa"/>
            <w:vAlign w:val="center"/>
          </w:tcPr>
          <w:p w14:paraId="7D8EEAE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 l’exploitation</w:t>
            </w:r>
          </w:p>
        </w:tc>
        <w:tc>
          <w:tcPr>
            <w:tcW w:w="1134" w:type="dxa"/>
            <w:vAlign w:val="center"/>
          </w:tcPr>
          <w:p w14:paraId="6ED6E82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4593FAA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5903A93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Etat des arbres</w:t>
            </w:r>
          </w:p>
          <w:p w14:paraId="43686481" w14:textId="53C9C3C9"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Présence d’une</w:t>
            </w:r>
            <w:r w:rsidR="00141E00">
              <w:rPr>
                <w:rFonts w:ascii="Arial" w:eastAsia="Arial" w:hAnsi="Arial" w:cs="Arial"/>
                <w:sz w:val="16"/>
                <w:szCs w:val="16"/>
                <w:lang w:val="fr-FR"/>
              </w:rPr>
              <w:t xml:space="preserve"> </w:t>
            </w:r>
            <w:r w:rsidRPr="00C724B8">
              <w:rPr>
                <w:rFonts w:ascii="Arial" w:eastAsia="Arial" w:hAnsi="Arial" w:cs="Arial"/>
                <w:sz w:val="16"/>
                <w:szCs w:val="16"/>
                <w:lang w:val="fr-FR"/>
              </w:rPr>
              <w:t>ceinture de végétation</w:t>
            </w:r>
          </w:p>
          <w:p w14:paraId="5485E6F2" w14:textId="1FCAF99C"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Existence d’une</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vanne de vidange</w:t>
            </w:r>
          </w:p>
          <w:p w14:paraId="2FF9B0D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Fréquence de dévasage</w:t>
            </w:r>
          </w:p>
          <w:p w14:paraId="190253F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Quantité de sédiments dévasés</w:t>
            </w:r>
          </w:p>
          <w:p w14:paraId="095D04F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séances de sensibilisation</w:t>
            </w:r>
          </w:p>
          <w:p w14:paraId="729D635A" w14:textId="7190F44E"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Nombre de</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personnes sensibilisées</w:t>
            </w:r>
          </w:p>
        </w:tc>
        <w:tc>
          <w:tcPr>
            <w:tcW w:w="1458" w:type="dxa"/>
            <w:vAlign w:val="center"/>
          </w:tcPr>
          <w:p w14:paraId="6F89A8BE" w14:textId="0E213152"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Rapport de suivi ou d’audit environnemental</w:t>
            </w:r>
            <w:r w:rsidR="00141E00">
              <w:rPr>
                <w:rFonts w:ascii="Arial" w:eastAsia="Arial" w:hAnsi="Arial" w:cs="Arial"/>
                <w:sz w:val="16"/>
                <w:szCs w:val="16"/>
                <w:lang w:val="fr-FR"/>
              </w:rPr>
              <w:t xml:space="preserve"> </w:t>
            </w:r>
            <w:r w:rsidRPr="00C724B8">
              <w:rPr>
                <w:rFonts w:ascii="Arial" w:eastAsia="Arial" w:hAnsi="Arial" w:cs="Arial"/>
                <w:sz w:val="16"/>
                <w:szCs w:val="16"/>
                <w:lang w:val="fr-FR"/>
              </w:rPr>
              <w:t>du projet</w:t>
            </w:r>
          </w:p>
          <w:p w14:paraId="0F1B81C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Visite de site</w:t>
            </w:r>
          </w:p>
          <w:p w14:paraId="2D4D7EFD"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 PV de Visite de site</w:t>
            </w:r>
          </w:p>
        </w:tc>
        <w:tc>
          <w:tcPr>
            <w:tcW w:w="1003" w:type="dxa"/>
            <w:vAlign w:val="center"/>
          </w:tcPr>
          <w:p w14:paraId="110D7A64"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PM</w:t>
            </w:r>
          </w:p>
        </w:tc>
      </w:tr>
      <w:tr w:rsidR="00C724B8" w:rsidRPr="00C724B8" w14:paraId="63C55D06" w14:textId="77777777" w:rsidTr="006F2A31">
        <w:trPr>
          <w:trHeight w:val="20"/>
          <w:jc w:val="center"/>
        </w:trPr>
        <w:tc>
          <w:tcPr>
            <w:tcW w:w="956" w:type="dxa"/>
            <w:vMerge w:val="restart"/>
            <w:vAlign w:val="center"/>
          </w:tcPr>
          <w:p w14:paraId="7005A909" w14:textId="77777777" w:rsidR="00C724B8" w:rsidRPr="00C724B8" w:rsidRDefault="00C724B8" w:rsidP="00C724B8">
            <w:pPr>
              <w:rPr>
                <w:rFonts w:ascii="Arial" w:hAnsi="Arial" w:cs="Arial"/>
                <w:sz w:val="16"/>
                <w:szCs w:val="16"/>
                <w:lang w:val="fr-FR"/>
              </w:rPr>
            </w:pPr>
            <w:r w:rsidRPr="00C724B8">
              <w:rPr>
                <w:rFonts w:ascii="Arial" w:eastAsia="Arial" w:hAnsi="Arial" w:cs="Arial"/>
                <w:spacing w:val="-1"/>
                <w:sz w:val="16"/>
                <w:szCs w:val="16"/>
                <w:lang w:val="fr-FR"/>
              </w:rPr>
              <w:t>Phase d</w:t>
            </w:r>
            <w:r w:rsidRPr="00C724B8">
              <w:rPr>
                <w:rFonts w:ascii="Arial" w:eastAsia="Arial" w:hAnsi="Arial" w:cs="Arial"/>
                <w:sz w:val="16"/>
                <w:szCs w:val="16"/>
                <w:lang w:val="fr-FR"/>
              </w:rPr>
              <w:t>’e</w:t>
            </w:r>
            <w:r w:rsidRPr="00C724B8">
              <w:rPr>
                <w:rFonts w:ascii="Arial" w:eastAsia="Arial" w:hAnsi="Arial" w:cs="Arial"/>
                <w:spacing w:val="-4"/>
                <w:sz w:val="16"/>
                <w:szCs w:val="16"/>
                <w:lang w:val="fr-FR"/>
              </w:rPr>
              <w:t>x</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loi</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p>
        </w:tc>
        <w:tc>
          <w:tcPr>
            <w:tcW w:w="1224" w:type="dxa"/>
            <w:vMerge w:val="restart"/>
            <w:vAlign w:val="center"/>
          </w:tcPr>
          <w:p w14:paraId="2432B2C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 xml:space="preserve">la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p>
          <w:p w14:paraId="48018DE1"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Fo</w:t>
            </w:r>
            <w:r w:rsidRPr="00C724B8">
              <w:rPr>
                <w:rFonts w:ascii="Arial" w:eastAsia="Arial" w:hAnsi="Arial" w:cs="Arial"/>
                <w:spacing w:val="-1"/>
                <w:sz w:val="16"/>
                <w:szCs w:val="16"/>
                <w:lang w:val="fr-FR"/>
              </w:rPr>
              <w:t>nc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w:t>
            </w:r>
            <w:r w:rsidRPr="00C724B8">
              <w:rPr>
                <w:rFonts w:ascii="Arial" w:eastAsia="Arial" w:hAnsi="Arial" w:cs="Arial"/>
                <w:spacing w:val="-1"/>
                <w:sz w:val="16"/>
                <w:szCs w:val="16"/>
                <w:lang w:val="fr-FR"/>
              </w:rPr>
              <w:t>nn</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 xml:space="preserve">lan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 xml:space="preserve">la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w:t>
            </w:r>
            <w:r w:rsidRPr="00C724B8">
              <w:rPr>
                <w:rFonts w:ascii="Arial" w:eastAsia="Arial" w:hAnsi="Arial" w:cs="Arial"/>
                <w:sz w:val="16"/>
                <w:szCs w:val="16"/>
                <w:lang w:val="fr-FR"/>
              </w:rPr>
              <w:t>e</w:t>
            </w:r>
          </w:p>
        </w:tc>
        <w:tc>
          <w:tcPr>
            <w:tcW w:w="1500" w:type="dxa"/>
            <w:vAlign w:val="center"/>
          </w:tcPr>
          <w:p w14:paraId="7EACC7CD"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rrê</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ran</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por</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s</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li</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reu</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berge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n </w:t>
            </w:r>
            <w:r w:rsidRPr="00C724B8">
              <w:rPr>
                <w:rFonts w:ascii="Arial" w:eastAsia="Arial" w:hAnsi="Arial" w:cs="Arial"/>
                <w:spacing w:val="-1"/>
                <w:sz w:val="16"/>
                <w:szCs w:val="16"/>
                <w:lang w:val="fr-FR"/>
              </w:rPr>
              <w:t>ava</w:t>
            </w:r>
            <w:r w:rsidRPr="00C724B8">
              <w:rPr>
                <w:rFonts w:ascii="Arial" w:eastAsia="Arial" w:hAnsi="Arial" w:cs="Arial"/>
                <w:sz w:val="16"/>
                <w:szCs w:val="16"/>
                <w:lang w:val="fr-FR"/>
              </w:rPr>
              <w:t xml:space="preserve">l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p>
        </w:tc>
        <w:tc>
          <w:tcPr>
            <w:tcW w:w="2693" w:type="dxa"/>
            <w:vAlign w:val="center"/>
          </w:tcPr>
          <w:p w14:paraId="457A063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A</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énage</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ouvrage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pro</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ct</w:t>
            </w:r>
            <w:r w:rsidRPr="00C724B8">
              <w:rPr>
                <w:rFonts w:ascii="Arial" w:eastAsia="Arial" w:hAnsi="Arial" w:cs="Arial"/>
                <w:sz w:val="16"/>
                <w:szCs w:val="16"/>
                <w:lang w:val="fr-FR"/>
              </w:rPr>
              <w:t>ion</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berge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our</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bé</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n</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n </w:t>
            </w:r>
            <w:r w:rsidRPr="00C724B8">
              <w:rPr>
                <w:rFonts w:ascii="Arial" w:eastAsia="Arial" w:hAnsi="Arial" w:cs="Arial"/>
                <w:spacing w:val="-1"/>
                <w:sz w:val="16"/>
                <w:szCs w:val="16"/>
                <w:lang w:val="fr-FR"/>
              </w:rPr>
              <w:t>enro</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au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bo</w:t>
            </w:r>
            <w:r w:rsidRPr="00C724B8">
              <w:rPr>
                <w:rFonts w:ascii="Arial" w:eastAsia="Arial" w:hAnsi="Arial" w:cs="Arial"/>
                <w:spacing w:val="-3"/>
                <w:sz w:val="16"/>
                <w:szCs w:val="16"/>
                <w:lang w:val="fr-FR"/>
              </w:rPr>
              <w:t>u</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éva</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ua</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eur</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ru</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p>
          <w:p w14:paraId="754D913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E</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ir</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 xml:space="preserve">les </w:t>
            </w:r>
            <w:r w:rsidRPr="00C724B8">
              <w:rPr>
                <w:rFonts w:ascii="Arial" w:eastAsia="Arial" w:hAnsi="Arial" w:cs="Arial"/>
                <w:spacing w:val="-1"/>
                <w:sz w:val="16"/>
                <w:szCs w:val="16"/>
                <w:lang w:val="fr-FR"/>
              </w:rPr>
              <w:t>arbre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rebo</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c</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pen</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 les </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orêt</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ga</w:t>
            </w:r>
            <w:r w:rsidRPr="00C724B8">
              <w:rPr>
                <w:rFonts w:ascii="Arial" w:eastAsia="Arial" w:hAnsi="Arial" w:cs="Arial"/>
                <w:sz w:val="16"/>
                <w:szCs w:val="16"/>
                <w:lang w:val="fr-FR"/>
              </w:rPr>
              <w:t>le</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ies</w:t>
            </w:r>
            <w:r w:rsidRPr="00C724B8">
              <w:rPr>
                <w:rFonts w:ascii="Arial" w:eastAsia="Arial" w:hAnsi="Arial" w:cs="Arial"/>
                <w:spacing w:val="-3"/>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n </w:t>
            </w:r>
            <w:r w:rsidRPr="00C724B8">
              <w:rPr>
                <w:rFonts w:ascii="Arial" w:eastAsia="Arial" w:hAnsi="Arial" w:cs="Arial"/>
                <w:spacing w:val="-1"/>
                <w:sz w:val="16"/>
                <w:szCs w:val="16"/>
                <w:lang w:val="fr-FR"/>
              </w:rPr>
              <w:t>ava</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f</w:t>
            </w:r>
            <w:r w:rsidRPr="00C724B8">
              <w:rPr>
                <w:rFonts w:ascii="Arial" w:eastAsia="Arial" w:hAnsi="Arial" w:cs="Arial"/>
                <w:sz w:val="16"/>
                <w:szCs w:val="16"/>
                <w:lang w:val="fr-FR"/>
              </w:rPr>
              <w:t>in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mainte</w:t>
            </w:r>
            <w:r w:rsidRPr="00C724B8">
              <w:rPr>
                <w:rFonts w:ascii="Arial" w:eastAsia="Arial" w:hAnsi="Arial" w:cs="Arial"/>
                <w:spacing w:val="-1"/>
                <w:sz w:val="16"/>
                <w:szCs w:val="16"/>
                <w:lang w:val="fr-FR"/>
              </w:rPr>
              <w:t>n</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 xml:space="preserve">r les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berge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our</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2"/>
                <w:sz w:val="16"/>
                <w:szCs w:val="16"/>
                <w:lang w:val="fr-FR"/>
              </w:rPr>
              <w:t>’</w:t>
            </w:r>
            <w:r w:rsidRPr="00C724B8">
              <w:rPr>
                <w:rFonts w:ascii="Arial" w:eastAsia="Arial" w:hAnsi="Arial" w:cs="Arial"/>
                <w:spacing w:val="-1"/>
                <w:sz w:val="16"/>
                <w:szCs w:val="16"/>
                <w:lang w:val="fr-FR"/>
              </w:rPr>
              <w:t>ea</w:t>
            </w:r>
            <w:r w:rsidRPr="00C724B8">
              <w:rPr>
                <w:rFonts w:ascii="Arial" w:eastAsia="Arial" w:hAnsi="Arial" w:cs="Arial"/>
                <w:sz w:val="16"/>
                <w:szCs w:val="16"/>
                <w:lang w:val="fr-FR"/>
              </w:rPr>
              <w:t>u</w:t>
            </w:r>
          </w:p>
          <w:p w14:paraId="3BC818D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Déva</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 la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da</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s la</w:t>
            </w:r>
            <w:r w:rsidRPr="00C724B8">
              <w:rPr>
                <w:rFonts w:ascii="Arial" w:eastAsia="Arial" w:hAnsi="Arial" w:cs="Arial"/>
                <w:spacing w:val="1"/>
                <w:sz w:val="16"/>
                <w:szCs w:val="16"/>
                <w:lang w:val="fr-FR"/>
              </w:rPr>
              <w:t xml:space="preserve"> t</w:t>
            </w:r>
            <w:r w:rsidRPr="00C724B8">
              <w:rPr>
                <w:rFonts w:ascii="Arial" w:eastAsia="Arial" w:hAnsi="Arial" w:cs="Arial"/>
                <w:spacing w:val="-1"/>
                <w:sz w:val="16"/>
                <w:szCs w:val="16"/>
                <w:lang w:val="fr-FR"/>
              </w:rPr>
              <w:t>ro</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è</w:t>
            </w:r>
            <w:r w:rsidRPr="00C724B8">
              <w:rPr>
                <w:rFonts w:ascii="Arial" w:eastAsia="Arial" w:hAnsi="Arial" w:cs="Arial"/>
                <w:spacing w:val="3"/>
                <w:sz w:val="16"/>
                <w:szCs w:val="16"/>
                <w:lang w:val="fr-FR"/>
              </w:rPr>
              <w:t>m</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anné</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f</w:t>
            </w:r>
            <w:r w:rsidRPr="00C724B8">
              <w:rPr>
                <w:rFonts w:ascii="Arial" w:eastAsia="Arial" w:hAnsi="Arial" w:cs="Arial"/>
                <w:spacing w:val="-1"/>
                <w:sz w:val="16"/>
                <w:szCs w:val="16"/>
                <w:lang w:val="fr-FR"/>
              </w:rPr>
              <w:t>onc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w:t>
            </w:r>
            <w:r w:rsidRPr="00C724B8">
              <w:rPr>
                <w:rFonts w:ascii="Arial" w:eastAsia="Arial" w:hAnsi="Arial" w:cs="Arial"/>
                <w:spacing w:val="-1"/>
                <w:sz w:val="16"/>
                <w:szCs w:val="16"/>
                <w:lang w:val="fr-FR"/>
              </w:rPr>
              <w:t>nn</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pe</w:t>
            </w:r>
            <w:r w:rsidRPr="00C724B8">
              <w:rPr>
                <w:rFonts w:ascii="Arial" w:eastAsia="Arial" w:hAnsi="Arial" w:cs="Arial"/>
                <w:spacing w:val="1"/>
                <w:sz w:val="16"/>
                <w:szCs w:val="16"/>
                <w:lang w:val="fr-FR"/>
              </w:rPr>
              <w:t>t</w:t>
            </w:r>
            <w:r w:rsidRPr="00C724B8">
              <w:rPr>
                <w:rFonts w:ascii="Arial" w:eastAsia="Arial" w:hAnsi="Arial" w:cs="Arial"/>
                <w:spacing w:val="-2"/>
                <w:sz w:val="16"/>
                <w:szCs w:val="16"/>
                <w:lang w:val="fr-FR"/>
              </w:rPr>
              <w:t>it</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 xml:space="preserve">- </w:t>
            </w:r>
            <w:r w:rsidRPr="00C724B8">
              <w:rPr>
                <w:rFonts w:ascii="Arial" w:eastAsia="Arial" w:hAnsi="Arial" w:cs="Arial"/>
                <w:spacing w:val="-1"/>
                <w:sz w:val="16"/>
                <w:szCs w:val="16"/>
                <w:lang w:val="fr-FR"/>
              </w:rPr>
              <w:t>barrage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r w:rsidRPr="00C724B8">
              <w:rPr>
                <w:rFonts w:ascii="Arial" w:eastAsia="Arial" w:hAnsi="Arial" w:cs="Arial"/>
                <w:spacing w:val="-4"/>
                <w:sz w:val="16"/>
                <w:szCs w:val="16"/>
                <w:lang w:val="fr-FR"/>
              </w:rPr>
              <w:t xml:space="preserve"> </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un</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o</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ou</w:t>
            </w:r>
            <w:r w:rsidRPr="00C724B8">
              <w:rPr>
                <w:rFonts w:ascii="Arial" w:eastAsia="Arial" w:hAnsi="Arial" w:cs="Arial"/>
                <w:sz w:val="16"/>
                <w:szCs w:val="16"/>
                <w:lang w:val="fr-FR"/>
              </w:rPr>
              <w:t xml:space="preserve">s les </w:t>
            </w:r>
            <w:r w:rsidRPr="00C724B8">
              <w:rPr>
                <w:rFonts w:ascii="Arial" w:eastAsia="Arial" w:hAnsi="Arial" w:cs="Arial"/>
                <w:spacing w:val="-1"/>
                <w:sz w:val="16"/>
                <w:szCs w:val="16"/>
                <w:lang w:val="fr-FR"/>
              </w:rPr>
              <w:t>de</w:t>
            </w:r>
            <w:r w:rsidRPr="00C724B8">
              <w:rPr>
                <w:rFonts w:ascii="Arial" w:eastAsia="Arial" w:hAnsi="Arial" w:cs="Arial"/>
                <w:spacing w:val="2"/>
                <w:sz w:val="16"/>
                <w:szCs w:val="16"/>
                <w:lang w:val="fr-FR"/>
              </w:rPr>
              <w:t>u</w:t>
            </w:r>
            <w:r w:rsidRPr="00C724B8">
              <w:rPr>
                <w:rFonts w:ascii="Arial" w:eastAsia="Arial" w:hAnsi="Arial" w:cs="Arial"/>
                <w:sz w:val="16"/>
                <w:szCs w:val="16"/>
                <w:lang w:val="fr-FR"/>
              </w:rPr>
              <w:t>x</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pa</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ss</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ea</w:t>
            </w:r>
            <w:r w:rsidRPr="00C724B8">
              <w:rPr>
                <w:rFonts w:ascii="Arial" w:eastAsia="Arial" w:hAnsi="Arial" w:cs="Arial"/>
                <w:sz w:val="16"/>
                <w:szCs w:val="16"/>
                <w:lang w:val="fr-FR"/>
              </w:rPr>
              <w:t xml:space="preserve">u </w:t>
            </w:r>
            <w:r w:rsidRPr="00C724B8">
              <w:rPr>
                <w:rFonts w:ascii="Arial" w:eastAsia="Arial" w:hAnsi="Arial" w:cs="Arial"/>
                <w:spacing w:val="-1"/>
                <w:sz w:val="16"/>
                <w:szCs w:val="16"/>
                <w:lang w:val="fr-FR"/>
              </w:rPr>
              <w:t>va</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eu</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da</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ou</w:t>
            </w:r>
            <w:r w:rsidRPr="00C724B8">
              <w:rPr>
                <w:rFonts w:ascii="Arial" w:eastAsia="Arial" w:hAnsi="Arial" w:cs="Arial"/>
                <w:spacing w:val="-3"/>
                <w:sz w:val="16"/>
                <w:szCs w:val="16"/>
                <w:lang w:val="fr-FR"/>
              </w:rPr>
              <w:t>r</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ava</w:t>
            </w:r>
            <w:r w:rsidRPr="00C724B8">
              <w:rPr>
                <w:rFonts w:ascii="Arial" w:eastAsia="Arial" w:hAnsi="Arial" w:cs="Arial"/>
                <w:sz w:val="16"/>
                <w:szCs w:val="16"/>
                <w:lang w:val="fr-FR"/>
              </w:rPr>
              <w:t>l</w:t>
            </w:r>
          </w:p>
        </w:tc>
        <w:tc>
          <w:tcPr>
            <w:tcW w:w="992" w:type="dxa"/>
            <w:vAlign w:val="center"/>
          </w:tcPr>
          <w:p w14:paraId="066E86C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r w:rsidRPr="00C724B8">
              <w:rPr>
                <w:rFonts w:ascii="Arial" w:eastAsia="Arial" w:hAnsi="Arial" w:cs="Arial"/>
                <w:spacing w:val="43"/>
                <w:sz w:val="16"/>
                <w:szCs w:val="16"/>
                <w:lang w:val="fr-FR"/>
              </w:rPr>
              <w:t xml:space="preserve"> </w:t>
            </w:r>
            <w:r w:rsidRPr="00C724B8">
              <w:rPr>
                <w:rFonts w:ascii="Arial" w:eastAsia="Arial" w:hAnsi="Arial" w:cs="Arial"/>
                <w:sz w:val="16"/>
                <w:szCs w:val="16"/>
                <w:lang w:val="fr-FR"/>
              </w:rPr>
              <w:t>m</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 l’</w:t>
            </w:r>
            <w:r w:rsidRPr="00C724B8">
              <w:rPr>
                <w:rFonts w:ascii="Arial" w:eastAsia="Arial" w:hAnsi="Arial" w:cs="Arial"/>
                <w:spacing w:val="-1"/>
                <w:sz w:val="16"/>
                <w:szCs w:val="16"/>
                <w:lang w:val="fr-FR"/>
              </w:rPr>
              <w:t>e</w:t>
            </w:r>
            <w:r w:rsidRPr="00C724B8">
              <w:rPr>
                <w:rFonts w:ascii="Arial" w:eastAsia="Arial" w:hAnsi="Arial" w:cs="Arial"/>
                <w:spacing w:val="-4"/>
                <w:sz w:val="16"/>
                <w:szCs w:val="16"/>
                <w:lang w:val="fr-FR"/>
              </w:rPr>
              <w:t>x</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loi</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p>
        </w:tc>
        <w:tc>
          <w:tcPr>
            <w:tcW w:w="1134" w:type="dxa"/>
            <w:vAlign w:val="center"/>
          </w:tcPr>
          <w:p w14:paraId="5934D4A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o</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eu</w:t>
            </w:r>
            <w:r w:rsidRPr="00C724B8">
              <w:rPr>
                <w:rFonts w:ascii="Arial" w:eastAsia="Arial" w:hAnsi="Arial" w:cs="Arial"/>
                <w:sz w:val="16"/>
                <w:szCs w:val="16"/>
                <w:lang w:val="fr-FR"/>
              </w:rPr>
              <w:t>r</w:t>
            </w:r>
          </w:p>
        </w:tc>
        <w:tc>
          <w:tcPr>
            <w:tcW w:w="1224" w:type="dxa"/>
            <w:vAlign w:val="center"/>
          </w:tcPr>
          <w:p w14:paraId="5AD0225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GE</w:t>
            </w:r>
          </w:p>
        </w:tc>
        <w:tc>
          <w:tcPr>
            <w:tcW w:w="1424" w:type="dxa"/>
            <w:vAlign w:val="center"/>
          </w:tcPr>
          <w:p w14:paraId="32BE9523" w14:textId="3CE9EFBF"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E</w:t>
            </w:r>
            <w:r w:rsidRPr="00C724B8">
              <w:rPr>
                <w:rFonts w:ascii="Arial" w:eastAsia="Arial" w:hAnsi="Arial" w:cs="Arial"/>
                <w:spacing w:val="-4"/>
                <w:sz w:val="16"/>
                <w:szCs w:val="16"/>
                <w:lang w:val="fr-FR"/>
              </w:rPr>
              <w:t>x</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st</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’a</w:t>
            </w:r>
            <w:r w:rsidRPr="00C724B8">
              <w:rPr>
                <w:rFonts w:ascii="Arial" w:eastAsia="Arial" w:hAnsi="Arial" w:cs="Arial"/>
                <w:spacing w:val="2"/>
                <w:sz w:val="16"/>
                <w:szCs w:val="16"/>
                <w:lang w:val="fr-FR"/>
              </w:rPr>
              <w:t>m</w:t>
            </w:r>
            <w:r w:rsidRPr="00C724B8">
              <w:rPr>
                <w:rFonts w:ascii="Arial" w:eastAsia="Arial" w:hAnsi="Arial" w:cs="Arial"/>
                <w:spacing w:val="-1"/>
                <w:sz w:val="16"/>
                <w:szCs w:val="16"/>
                <w:lang w:val="fr-FR"/>
              </w:rPr>
              <w:t>énag</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p>
          <w:p w14:paraId="546C3E5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Et</w:t>
            </w:r>
            <w:r w:rsidRPr="00C724B8">
              <w:rPr>
                <w:rFonts w:ascii="Arial" w:eastAsia="Arial" w:hAnsi="Arial" w:cs="Arial"/>
                <w:spacing w:val="-3"/>
                <w:sz w:val="16"/>
                <w:szCs w:val="16"/>
                <w:lang w:val="fr-FR"/>
              </w:rPr>
              <w:t>a</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 xml:space="preserve">lit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berge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ava</w:t>
            </w:r>
            <w:r w:rsidRPr="00C724B8">
              <w:rPr>
                <w:rFonts w:ascii="Arial" w:eastAsia="Arial" w:hAnsi="Arial" w:cs="Arial"/>
                <w:sz w:val="16"/>
                <w:szCs w:val="16"/>
                <w:lang w:val="fr-FR"/>
              </w:rPr>
              <w:t>l</w:t>
            </w:r>
          </w:p>
          <w:p w14:paraId="57A0C5F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position w:val="-7"/>
                <w:sz w:val="16"/>
                <w:szCs w:val="16"/>
                <w:lang w:val="fr-FR"/>
              </w:rPr>
              <w:t>-</w:t>
            </w:r>
            <w:r w:rsidRPr="00C724B8">
              <w:rPr>
                <w:rFonts w:ascii="Arial" w:eastAsia="Arial" w:hAnsi="Arial" w:cs="Arial"/>
                <w:spacing w:val="1"/>
                <w:position w:val="-7"/>
                <w:sz w:val="16"/>
                <w:szCs w:val="16"/>
                <w:lang w:val="fr-FR"/>
              </w:rPr>
              <w:t xml:space="preserve"> Et</w:t>
            </w:r>
            <w:r w:rsidRPr="00C724B8">
              <w:rPr>
                <w:rFonts w:ascii="Arial" w:eastAsia="Arial" w:hAnsi="Arial" w:cs="Arial"/>
                <w:spacing w:val="-3"/>
                <w:position w:val="-7"/>
                <w:sz w:val="16"/>
                <w:szCs w:val="16"/>
                <w:lang w:val="fr-FR"/>
              </w:rPr>
              <w:t>a</w:t>
            </w:r>
            <w:r w:rsidRPr="00C724B8">
              <w:rPr>
                <w:rFonts w:ascii="Arial" w:eastAsia="Arial" w:hAnsi="Arial" w:cs="Arial"/>
                <w:position w:val="-7"/>
                <w:sz w:val="16"/>
                <w:szCs w:val="16"/>
                <w:lang w:val="fr-FR"/>
              </w:rPr>
              <w:t>t</w:t>
            </w:r>
            <w:r w:rsidRPr="00C724B8">
              <w:rPr>
                <w:rFonts w:ascii="Arial" w:eastAsia="Arial" w:hAnsi="Arial" w:cs="Arial"/>
                <w:spacing w:val="2"/>
                <w:position w:val="-7"/>
                <w:sz w:val="16"/>
                <w:szCs w:val="16"/>
                <w:lang w:val="fr-FR"/>
              </w:rPr>
              <w:t xml:space="preserve"> </w:t>
            </w:r>
            <w:r w:rsidRPr="00C724B8">
              <w:rPr>
                <w:rFonts w:ascii="Arial" w:eastAsia="Arial" w:hAnsi="Arial" w:cs="Arial"/>
                <w:spacing w:val="-1"/>
                <w:position w:val="-7"/>
                <w:sz w:val="16"/>
                <w:szCs w:val="16"/>
                <w:lang w:val="fr-FR"/>
              </w:rPr>
              <w:t>d</w:t>
            </w:r>
            <w:r w:rsidRPr="00C724B8">
              <w:rPr>
                <w:rFonts w:ascii="Arial" w:eastAsia="Arial" w:hAnsi="Arial" w:cs="Arial"/>
                <w:spacing w:val="-3"/>
                <w:position w:val="-7"/>
                <w:sz w:val="16"/>
                <w:szCs w:val="16"/>
                <w:lang w:val="fr-FR"/>
              </w:rPr>
              <w:t>e</w:t>
            </w:r>
            <w:r w:rsidRPr="00C724B8">
              <w:rPr>
                <w:rFonts w:ascii="Arial" w:eastAsia="Arial" w:hAnsi="Arial" w:cs="Arial"/>
                <w:position w:val="-7"/>
                <w:sz w:val="16"/>
                <w:szCs w:val="16"/>
                <w:lang w:val="fr-FR"/>
              </w:rPr>
              <w:t>s</w:t>
            </w:r>
            <w:r w:rsidRPr="00C724B8">
              <w:rPr>
                <w:rFonts w:ascii="Arial" w:eastAsia="Arial" w:hAnsi="Arial" w:cs="Arial"/>
                <w:spacing w:val="2"/>
                <w:position w:val="-7"/>
                <w:sz w:val="16"/>
                <w:szCs w:val="16"/>
                <w:lang w:val="fr-FR"/>
              </w:rPr>
              <w:t xml:space="preserve"> </w:t>
            </w:r>
            <w:r w:rsidRPr="00C724B8">
              <w:rPr>
                <w:rFonts w:ascii="Arial" w:eastAsia="Arial" w:hAnsi="Arial" w:cs="Arial"/>
                <w:spacing w:val="-1"/>
                <w:position w:val="-7"/>
                <w:sz w:val="16"/>
                <w:szCs w:val="16"/>
                <w:lang w:val="fr-FR"/>
              </w:rPr>
              <w:t>arbre</w:t>
            </w:r>
            <w:r w:rsidRPr="00C724B8">
              <w:rPr>
                <w:rFonts w:ascii="Arial" w:eastAsia="Arial" w:hAnsi="Arial" w:cs="Arial"/>
                <w:position w:val="-7"/>
                <w:sz w:val="16"/>
                <w:szCs w:val="16"/>
                <w:lang w:val="fr-FR"/>
              </w:rPr>
              <w:t xml:space="preserve">s </w:t>
            </w: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F</w:t>
            </w:r>
            <w:r w:rsidRPr="00C724B8">
              <w:rPr>
                <w:rFonts w:ascii="Arial" w:eastAsia="Arial" w:hAnsi="Arial" w:cs="Arial"/>
                <w:spacing w:val="-1"/>
                <w:sz w:val="16"/>
                <w:szCs w:val="16"/>
                <w:lang w:val="fr-FR"/>
              </w:rPr>
              <w:t>réquen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u </w:t>
            </w:r>
            <w:r w:rsidRPr="00C724B8">
              <w:rPr>
                <w:rFonts w:ascii="Arial" w:eastAsia="Arial" w:hAnsi="Arial" w:cs="Arial"/>
                <w:spacing w:val="-1"/>
                <w:sz w:val="16"/>
                <w:szCs w:val="16"/>
                <w:lang w:val="fr-FR"/>
              </w:rPr>
              <w:t>déva</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ag</w:t>
            </w:r>
            <w:r w:rsidRPr="00C724B8">
              <w:rPr>
                <w:rFonts w:ascii="Arial" w:eastAsia="Arial" w:hAnsi="Arial" w:cs="Arial"/>
                <w:sz w:val="16"/>
                <w:szCs w:val="16"/>
                <w:lang w:val="fr-FR"/>
              </w:rPr>
              <w:t>e</w:t>
            </w:r>
          </w:p>
          <w:p w14:paraId="4DD80C5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Q</w:t>
            </w:r>
            <w:r w:rsidRPr="00C724B8">
              <w:rPr>
                <w:rFonts w:ascii="Arial" w:eastAsia="Arial" w:hAnsi="Arial" w:cs="Arial"/>
                <w:spacing w:val="-1"/>
                <w:sz w:val="16"/>
                <w:szCs w:val="16"/>
                <w:lang w:val="fr-FR"/>
              </w:rPr>
              <w:t>uan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é</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éd</w:t>
            </w:r>
            <w:r w:rsidRPr="00C724B8">
              <w:rPr>
                <w:rFonts w:ascii="Arial" w:eastAsia="Arial" w:hAnsi="Arial" w:cs="Arial"/>
                <w:spacing w:val="-2"/>
                <w:sz w:val="16"/>
                <w:szCs w:val="16"/>
                <w:lang w:val="fr-FR"/>
              </w:rPr>
              <w:t>i</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ent</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déva</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é</w:t>
            </w:r>
            <w:r w:rsidRPr="00C724B8">
              <w:rPr>
                <w:rFonts w:ascii="Arial" w:eastAsia="Arial" w:hAnsi="Arial" w:cs="Arial"/>
                <w:sz w:val="16"/>
                <w:szCs w:val="16"/>
                <w:lang w:val="fr-FR"/>
              </w:rPr>
              <w:t>s</w:t>
            </w:r>
          </w:p>
        </w:tc>
        <w:tc>
          <w:tcPr>
            <w:tcW w:w="1458" w:type="dxa"/>
            <w:vAlign w:val="center"/>
          </w:tcPr>
          <w:p w14:paraId="745F585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Rappor</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 xml:space="preserve">i </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ud</w:t>
            </w:r>
            <w:r w:rsidRPr="00C724B8">
              <w:rPr>
                <w:rFonts w:ascii="Arial" w:eastAsia="Arial" w:hAnsi="Arial" w:cs="Arial"/>
                <w:sz w:val="16"/>
                <w:szCs w:val="16"/>
                <w:lang w:val="fr-FR"/>
              </w:rPr>
              <w:t xml:space="preserve">it </w:t>
            </w:r>
            <w:r w:rsidRPr="00C724B8">
              <w:rPr>
                <w:rFonts w:ascii="Arial" w:eastAsia="Arial" w:hAnsi="Arial" w:cs="Arial"/>
                <w:spacing w:val="-1"/>
                <w:sz w:val="16"/>
                <w:szCs w:val="16"/>
                <w:lang w:val="fr-FR"/>
              </w:rPr>
              <w:t>env</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onne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 xml:space="preserve">l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pro</w:t>
            </w:r>
            <w:r w:rsidRPr="00C724B8">
              <w:rPr>
                <w:rFonts w:ascii="Arial" w:eastAsia="Arial" w:hAnsi="Arial" w:cs="Arial"/>
                <w:sz w:val="16"/>
                <w:szCs w:val="16"/>
                <w:lang w:val="fr-FR"/>
              </w:rPr>
              <w:t>jet</w:t>
            </w:r>
          </w:p>
          <w:p w14:paraId="08CD453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p>
          <w:p w14:paraId="45E63F8D"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P</w:t>
            </w:r>
            <w:r w:rsidRPr="00C724B8">
              <w:rPr>
                <w:rFonts w:ascii="Arial" w:eastAsia="Arial" w:hAnsi="Arial" w:cs="Arial"/>
                <w:sz w:val="16"/>
                <w:szCs w:val="16"/>
                <w:lang w:val="fr-FR"/>
              </w:rPr>
              <w:t xml:space="preserve">V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p>
        </w:tc>
        <w:tc>
          <w:tcPr>
            <w:tcW w:w="1003" w:type="dxa"/>
            <w:vAlign w:val="center"/>
          </w:tcPr>
          <w:p w14:paraId="2D20F0DF"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PM</w:t>
            </w:r>
          </w:p>
        </w:tc>
      </w:tr>
      <w:tr w:rsidR="00C724B8" w:rsidRPr="00C724B8" w14:paraId="43B4A2D2" w14:textId="77777777" w:rsidTr="002B486B">
        <w:trPr>
          <w:trHeight w:val="631"/>
          <w:jc w:val="center"/>
        </w:trPr>
        <w:tc>
          <w:tcPr>
            <w:tcW w:w="956" w:type="dxa"/>
            <w:vMerge/>
            <w:vAlign w:val="center"/>
          </w:tcPr>
          <w:p w14:paraId="258E89FF" w14:textId="77777777" w:rsidR="00C724B8" w:rsidRPr="00C724B8" w:rsidRDefault="00C724B8" w:rsidP="00C724B8">
            <w:pPr>
              <w:rPr>
                <w:rFonts w:ascii="Arial" w:hAnsi="Arial" w:cs="Arial"/>
                <w:sz w:val="16"/>
                <w:szCs w:val="16"/>
                <w:lang w:val="fr-FR"/>
              </w:rPr>
            </w:pPr>
          </w:p>
        </w:tc>
        <w:tc>
          <w:tcPr>
            <w:tcW w:w="1224" w:type="dxa"/>
            <w:vMerge/>
            <w:vAlign w:val="center"/>
          </w:tcPr>
          <w:p w14:paraId="6850B4CE" w14:textId="77777777" w:rsidR="00C724B8" w:rsidRPr="00C724B8" w:rsidRDefault="00C724B8" w:rsidP="00C724B8">
            <w:pPr>
              <w:rPr>
                <w:rFonts w:ascii="Arial" w:hAnsi="Arial" w:cs="Arial"/>
                <w:sz w:val="16"/>
                <w:szCs w:val="16"/>
                <w:lang w:val="fr-FR"/>
              </w:rPr>
            </w:pPr>
          </w:p>
        </w:tc>
        <w:tc>
          <w:tcPr>
            <w:tcW w:w="1500" w:type="dxa"/>
            <w:vAlign w:val="center"/>
          </w:tcPr>
          <w:p w14:paraId="7B353360"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Déve</w:t>
            </w:r>
            <w:r w:rsidRPr="00C724B8">
              <w:rPr>
                <w:rFonts w:ascii="Arial" w:eastAsia="Arial" w:hAnsi="Arial" w:cs="Arial"/>
                <w:sz w:val="16"/>
                <w:szCs w:val="16"/>
                <w:lang w:val="fr-FR"/>
              </w:rPr>
              <w:t>lo</w:t>
            </w:r>
            <w:r w:rsidRPr="00C724B8">
              <w:rPr>
                <w:rFonts w:ascii="Arial" w:eastAsia="Arial" w:hAnsi="Arial" w:cs="Arial"/>
                <w:spacing w:val="-1"/>
                <w:sz w:val="16"/>
                <w:szCs w:val="16"/>
                <w:lang w:val="fr-FR"/>
              </w:rPr>
              <w:t>ppe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aqu</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iq</w:t>
            </w:r>
            <w:r w:rsidRPr="00C724B8">
              <w:rPr>
                <w:rFonts w:ascii="Arial" w:eastAsia="Arial" w:hAnsi="Arial" w:cs="Arial"/>
                <w:spacing w:val="-1"/>
                <w:sz w:val="16"/>
                <w:szCs w:val="16"/>
                <w:lang w:val="fr-FR"/>
              </w:rPr>
              <w:t>ue</w:t>
            </w:r>
            <w:r w:rsidRPr="00C724B8">
              <w:rPr>
                <w:rFonts w:ascii="Arial" w:eastAsia="Arial" w:hAnsi="Arial" w:cs="Arial"/>
                <w:sz w:val="16"/>
                <w:szCs w:val="16"/>
                <w:lang w:val="fr-FR"/>
              </w:rPr>
              <w:t>s</w:t>
            </w:r>
          </w:p>
        </w:tc>
        <w:tc>
          <w:tcPr>
            <w:tcW w:w="2693" w:type="dxa"/>
            <w:vAlign w:val="center"/>
          </w:tcPr>
          <w:p w14:paraId="4300E35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E</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ir</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 xml:space="preserve">les </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la</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n </w:t>
            </w:r>
            <w:r w:rsidRPr="00C724B8">
              <w:rPr>
                <w:rFonts w:ascii="Arial" w:eastAsia="Arial" w:hAnsi="Arial" w:cs="Arial"/>
                <w:spacing w:val="-1"/>
                <w:sz w:val="16"/>
                <w:szCs w:val="16"/>
                <w:lang w:val="fr-FR"/>
              </w:rPr>
              <w:t>dégagean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pér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od</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que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aqu</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iq</w:t>
            </w:r>
            <w:r w:rsidRPr="00C724B8">
              <w:rPr>
                <w:rFonts w:ascii="Arial" w:eastAsia="Arial" w:hAnsi="Arial" w:cs="Arial"/>
                <w:spacing w:val="-1"/>
                <w:sz w:val="16"/>
                <w:szCs w:val="16"/>
                <w:lang w:val="fr-FR"/>
              </w:rPr>
              <w:t>ue</w:t>
            </w:r>
            <w:r w:rsidRPr="00C724B8">
              <w:rPr>
                <w:rFonts w:ascii="Arial" w:eastAsia="Arial" w:hAnsi="Arial" w:cs="Arial"/>
                <w:sz w:val="16"/>
                <w:szCs w:val="16"/>
                <w:lang w:val="fr-FR"/>
              </w:rPr>
              <w:t>s</w:t>
            </w:r>
          </w:p>
          <w:p w14:paraId="628AC049" w14:textId="09E0468A"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pa</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pra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iq</w:t>
            </w:r>
            <w:r w:rsidRPr="00C724B8">
              <w:rPr>
                <w:rFonts w:ascii="Arial" w:eastAsia="Arial" w:hAnsi="Arial" w:cs="Arial"/>
                <w:spacing w:val="-1"/>
                <w:sz w:val="16"/>
                <w:szCs w:val="16"/>
                <w:lang w:val="fr-FR"/>
              </w:rPr>
              <w:t>ue</w:t>
            </w:r>
            <w:r w:rsidRPr="00C724B8">
              <w:rPr>
                <w:rFonts w:ascii="Arial" w:eastAsia="Arial" w:hAnsi="Arial" w:cs="Arial"/>
                <w:sz w:val="16"/>
                <w:szCs w:val="16"/>
                <w:lang w:val="fr-FR"/>
              </w:rPr>
              <w:t>r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ur</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int</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ave</w:t>
            </w:r>
            <w:r w:rsidRPr="00C724B8">
              <w:rPr>
                <w:rFonts w:ascii="Arial" w:eastAsia="Arial" w:hAnsi="Arial" w:cs="Arial"/>
                <w:sz w:val="16"/>
                <w:szCs w:val="16"/>
                <w:lang w:val="fr-FR"/>
              </w:rPr>
              <w:t xml:space="preserve">c </w:t>
            </w:r>
            <w:r w:rsidRPr="00C724B8">
              <w:rPr>
                <w:rFonts w:ascii="Arial" w:eastAsia="Arial" w:hAnsi="Arial" w:cs="Arial"/>
                <w:spacing w:val="-1"/>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n </w:t>
            </w:r>
            <w:r w:rsidRPr="00C724B8">
              <w:rPr>
                <w:rFonts w:ascii="Arial" w:eastAsia="Arial" w:hAnsi="Arial" w:cs="Arial"/>
                <w:spacing w:val="-1"/>
                <w:sz w:val="16"/>
                <w:szCs w:val="16"/>
                <w:lang w:val="fr-FR"/>
              </w:rPr>
              <w:t>a</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o</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p>
          <w:p w14:paraId="0D820E06" w14:textId="7A1EBD74"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S</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b</w:t>
            </w:r>
            <w:r w:rsidRPr="00C724B8">
              <w:rPr>
                <w:rFonts w:ascii="Arial" w:eastAsia="Arial" w:hAnsi="Arial" w:cs="Arial"/>
                <w:sz w:val="16"/>
                <w:szCs w:val="16"/>
                <w:lang w:val="fr-FR"/>
              </w:rPr>
              <w:t>il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pop</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la</w:t>
            </w:r>
            <w:r w:rsidRPr="00C724B8">
              <w:rPr>
                <w:rFonts w:ascii="Arial" w:eastAsia="Arial" w:hAnsi="Arial" w:cs="Arial"/>
                <w:spacing w:val="-2"/>
                <w:sz w:val="16"/>
                <w:szCs w:val="16"/>
                <w:lang w:val="fr-FR"/>
              </w:rPr>
              <w:t>t</w:t>
            </w:r>
            <w:r w:rsidRPr="00C724B8">
              <w:rPr>
                <w:rFonts w:ascii="Arial" w:eastAsia="Arial" w:hAnsi="Arial" w:cs="Arial"/>
                <w:sz w:val="16"/>
                <w:szCs w:val="16"/>
                <w:lang w:val="fr-FR"/>
              </w:rPr>
              <w:t>io</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 xml:space="preserve"> l</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phéno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èn</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3"/>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roph</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danger</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roph</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eau</w:t>
            </w:r>
            <w:r w:rsidRPr="00C724B8">
              <w:rPr>
                <w:rFonts w:ascii="Arial" w:eastAsia="Arial" w:hAnsi="Arial" w:cs="Arial"/>
                <w:sz w:val="16"/>
                <w:szCs w:val="16"/>
                <w:lang w:val="fr-FR"/>
              </w:rPr>
              <w:t>x</w:t>
            </w:r>
            <w:r w:rsidR="002B486B">
              <w:rPr>
                <w:rFonts w:ascii="Arial" w:eastAsia="Arial" w:hAnsi="Arial" w:cs="Arial"/>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p>
        </w:tc>
        <w:tc>
          <w:tcPr>
            <w:tcW w:w="992" w:type="dxa"/>
            <w:vAlign w:val="center"/>
          </w:tcPr>
          <w:p w14:paraId="5160AB75" w14:textId="77777777" w:rsidR="00C724B8" w:rsidRPr="00C724B8" w:rsidRDefault="00C724B8" w:rsidP="00C724B8">
            <w:pPr>
              <w:rPr>
                <w:rFonts w:ascii="Arial" w:eastAsia="Arial" w:hAnsi="Arial" w:cs="Arial"/>
                <w:sz w:val="16"/>
                <w:szCs w:val="16"/>
                <w:lang w:val="fr-FR"/>
              </w:rPr>
            </w:pPr>
          </w:p>
        </w:tc>
        <w:tc>
          <w:tcPr>
            <w:tcW w:w="1134" w:type="dxa"/>
            <w:vAlign w:val="center"/>
          </w:tcPr>
          <w:p w14:paraId="049E98F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o</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eu</w:t>
            </w:r>
            <w:r w:rsidRPr="00C724B8">
              <w:rPr>
                <w:rFonts w:ascii="Arial" w:eastAsia="Arial" w:hAnsi="Arial" w:cs="Arial"/>
                <w:sz w:val="16"/>
                <w:szCs w:val="16"/>
                <w:lang w:val="fr-FR"/>
              </w:rPr>
              <w:t>r</w:t>
            </w:r>
          </w:p>
        </w:tc>
        <w:tc>
          <w:tcPr>
            <w:tcW w:w="1224" w:type="dxa"/>
            <w:vAlign w:val="center"/>
          </w:tcPr>
          <w:p w14:paraId="535E55E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GE</w:t>
            </w:r>
          </w:p>
        </w:tc>
        <w:tc>
          <w:tcPr>
            <w:tcW w:w="1424" w:type="dxa"/>
            <w:vAlign w:val="center"/>
          </w:tcPr>
          <w:p w14:paraId="6AAF50C6" w14:textId="7E33BDF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F</w:t>
            </w:r>
            <w:r w:rsidRPr="00C724B8">
              <w:rPr>
                <w:rFonts w:ascii="Arial" w:eastAsia="Arial" w:hAnsi="Arial" w:cs="Arial"/>
                <w:spacing w:val="-1"/>
                <w:sz w:val="16"/>
                <w:szCs w:val="16"/>
                <w:lang w:val="fr-FR"/>
              </w:rPr>
              <w:t>réquen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002B486B">
              <w:rPr>
                <w:rFonts w:ascii="Arial" w:eastAsia="Arial" w:hAnsi="Arial" w:cs="Arial"/>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w:t>
            </w:r>
            <w:r w:rsidR="002B486B" w:rsidRPr="00C724B8">
              <w:rPr>
                <w:rFonts w:ascii="Arial" w:eastAsia="Arial" w:hAnsi="Arial" w:cs="Arial"/>
                <w:sz w:val="16"/>
                <w:szCs w:val="16"/>
                <w:lang w:val="fr-FR"/>
              </w:rPr>
              <w:t>e</w:t>
            </w:r>
            <w:r w:rsidR="002B486B" w:rsidRPr="00C724B8">
              <w:rPr>
                <w:rFonts w:ascii="Arial" w:eastAsia="Arial" w:hAnsi="Arial" w:cs="Arial"/>
                <w:spacing w:val="-1"/>
                <w:sz w:val="16"/>
                <w:szCs w:val="16"/>
                <w:lang w:val="fr-FR"/>
              </w:rPr>
              <w:t>n</w:t>
            </w:r>
            <w:r w:rsidR="002B486B" w:rsidRPr="00C724B8">
              <w:rPr>
                <w:rFonts w:ascii="Arial" w:eastAsia="Arial" w:hAnsi="Arial" w:cs="Arial"/>
                <w:spacing w:val="1"/>
                <w:sz w:val="16"/>
                <w:szCs w:val="16"/>
                <w:lang w:val="fr-FR"/>
              </w:rPr>
              <w:t>t</w:t>
            </w:r>
            <w:r w:rsidR="002B486B" w:rsidRPr="00C724B8">
              <w:rPr>
                <w:rFonts w:ascii="Arial" w:eastAsia="Arial" w:hAnsi="Arial" w:cs="Arial"/>
                <w:spacing w:val="-1"/>
                <w:sz w:val="16"/>
                <w:szCs w:val="16"/>
                <w:lang w:val="fr-FR"/>
              </w:rPr>
              <w:t>ret</w:t>
            </w:r>
            <w:r w:rsidR="002B486B" w:rsidRPr="00C724B8">
              <w:rPr>
                <w:rFonts w:ascii="Arial" w:eastAsia="Arial" w:hAnsi="Arial" w:cs="Arial"/>
                <w:sz w:val="16"/>
                <w:szCs w:val="16"/>
                <w:lang w:val="fr-FR"/>
              </w:rPr>
              <w:t>ien</w:t>
            </w:r>
            <w:r w:rsidRPr="00C724B8">
              <w:rPr>
                <w:rFonts w:ascii="Arial" w:eastAsia="Arial" w:hAnsi="Arial" w:cs="Arial"/>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002B486B">
              <w:rPr>
                <w:rFonts w:ascii="Arial" w:eastAsia="Arial" w:hAnsi="Arial" w:cs="Arial"/>
                <w:sz w:val="16"/>
                <w:szCs w:val="16"/>
                <w:lang w:val="fr-FR"/>
              </w:rPr>
              <w:t xml:space="preserve"> </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p>
          <w:p w14:paraId="2DA59A7F" w14:textId="36DBE8A4" w:rsidR="00C724B8" w:rsidRPr="00C724B8" w:rsidRDefault="00C724B8" w:rsidP="00C724B8">
            <w:pPr>
              <w:rPr>
                <w:rFonts w:ascii="Arial" w:eastAsia="Arial" w:hAnsi="Arial" w:cs="Arial"/>
                <w:sz w:val="16"/>
                <w:szCs w:val="16"/>
                <w:lang w:val="fr-FR"/>
              </w:rPr>
            </w:pPr>
            <w:r w:rsidRPr="00C724B8">
              <w:rPr>
                <w:rFonts w:ascii="Arial" w:eastAsia="Arial" w:hAnsi="Arial" w:cs="Arial"/>
                <w:position w:val="2"/>
                <w:sz w:val="16"/>
                <w:szCs w:val="16"/>
                <w:lang w:val="fr-FR"/>
              </w:rPr>
              <w:t>-</w:t>
            </w:r>
            <w:r w:rsidRPr="00C724B8">
              <w:rPr>
                <w:rFonts w:ascii="Arial" w:eastAsia="Arial" w:hAnsi="Arial" w:cs="Arial"/>
                <w:spacing w:val="1"/>
                <w:position w:val="2"/>
                <w:sz w:val="16"/>
                <w:szCs w:val="16"/>
                <w:lang w:val="fr-FR"/>
              </w:rPr>
              <w:t xml:space="preserve"> </w:t>
            </w:r>
            <w:r w:rsidRPr="00C724B8">
              <w:rPr>
                <w:rFonts w:ascii="Arial" w:eastAsia="Arial" w:hAnsi="Arial" w:cs="Arial"/>
                <w:position w:val="2"/>
                <w:sz w:val="16"/>
                <w:szCs w:val="16"/>
                <w:lang w:val="fr-FR"/>
              </w:rPr>
              <w:t>Q</w:t>
            </w:r>
            <w:r w:rsidRPr="00C724B8">
              <w:rPr>
                <w:rFonts w:ascii="Arial" w:eastAsia="Arial" w:hAnsi="Arial" w:cs="Arial"/>
                <w:spacing w:val="-1"/>
                <w:position w:val="2"/>
                <w:sz w:val="16"/>
                <w:szCs w:val="16"/>
                <w:lang w:val="fr-FR"/>
              </w:rPr>
              <w:t>uan</w:t>
            </w:r>
            <w:r w:rsidRPr="00C724B8">
              <w:rPr>
                <w:rFonts w:ascii="Arial" w:eastAsia="Arial" w:hAnsi="Arial" w:cs="Arial"/>
                <w:spacing w:val="1"/>
                <w:position w:val="2"/>
                <w:sz w:val="16"/>
                <w:szCs w:val="16"/>
                <w:lang w:val="fr-FR"/>
              </w:rPr>
              <w:t>t</w:t>
            </w:r>
            <w:r w:rsidRPr="00C724B8">
              <w:rPr>
                <w:rFonts w:ascii="Arial" w:eastAsia="Arial" w:hAnsi="Arial" w:cs="Arial"/>
                <w:position w:val="2"/>
                <w:sz w:val="16"/>
                <w:szCs w:val="16"/>
                <w:lang w:val="fr-FR"/>
              </w:rPr>
              <w:t>i</w:t>
            </w:r>
            <w:r w:rsidRPr="00C724B8">
              <w:rPr>
                <w:rFonts w:ascii="Arial" w:eastAsia="Arial" w:hAnsi="Arial" w:cs="Arial"/>
                <w:spacing w:val="1"/>
                <w:position w:val="2"/>
                <w:sz w:val="16"/>
                <w:szCs w:val="16"/>
                <w:lang w:val="fr-FR"/>
              </w:rPr>
              <w:t>t</w:t>
            </w:r>
            <w:r w:rsidRPr="00C724B8">
              <w:rPr>
                <w:rFonts w:ascii="Arial" w:eastAsia="Arial" w:hAnsi="Arial" w:cs="Arial"/>
                <w:position w:val="2"/>
                <w:sz w:val="16"/>
                <w:szCs w:val="16"/>
                <w:lang w:val="fr-FR"/>
              </w:rPr>
              <w:t>é</w:t>
            </w:r>
            <w:r w:rsidRPr="00C724B8">
              <w:rPr>
                <w:rFonts w:ascii="Arial" w:eastAsia="Arial" w:hAnsi="Arial" w:cs="Arial"/>
                <w:spacing w:val="-2"/>
                <w:position w:val="2"/>
                <w:sz w:val="16"/>
                <w:szCs w:val="16"/>
                <w:lang w:val="fr-FR"/>
              </w:rPr>
              <w:t xml:space="preserve"> </w:t>
            </w:r>
            <w:r w:rsidRPr="00C724B8">
              <w:rPr>
                <w:rFonts w:ascii="Arial" w:eastAsia="Arial" w:hAnsi="Arial" w:cs="Arial"/>
                <w:spacing w:val="-1"/>
                <w:position w:val="2"/>
                <w:sz w:val="16"/>
                <w:szCs w:val="16"/>
                <w:lang w:val="fr-FR"/>
              </w:rPr>
              <w:t>d</w:t>
            </w:r>
            <w:r w:rsidRPr="00C724B8">
              <w:rPr>
                <w:rFonts w:ascii="Arial" w:eastAsia="Arial" w:hAnsi="Arial" w:cs="Arial"/>
                <w:position w:val="2"/>
                <w:sz w:val="16"/>
                <w:szCs w:val="16"/>
                <w:lang w:val="fr-FR"/>
              </w:rPr>
              <w:t>e</w:t>
            </w:r>
            <w:r w:rsidR="002B486B">
              <w:rPr>
                <w:rFonts w:ascii="Arial" w:eastAsia="Arial" w:hAnsi="Arial" w:cs="Arial"/>
                <w:position w:val="2"/>
                <w:sz w:val="16"/>
                <w:szCs w:val="16"/>
                <w:lang w:val="fr-FR"/>
              </w:rPr>
              <w:t xml:space="preserve"> </w:t>
            </w:r>
            <w:r w:rsidRPr="00C724B8">
              <w:rPr>
                <w:rFonts w:ascii="Arial" w:eastAsia="Arial" w:hAnsi="Arial" w:cs="Arial"/>
                <w:spacing w:val="-1"/>
                <w:position w:val="-3"/>
                <w:sz w:val="16"/>
                <w:szCs w:val="16"/>
                <w:lang w:val="fr-FR"/>
              </w:rPr>
              <w:t>p</w:t>
            </w:r>
            <w:r w:rsidRPr="00C724B8">
              <w:rPr>
                <w:rFonts w:ascii="Arial" w:eastAsia="Arial" w:hAnsi="Arial" w:cs="Arial"/>
                <w:position w:val="-3"/>
                <w:sz w:val="16"/>
                <w:szCs w:val="16"/>
                <w:lang w:val="fr-FR"/>
              </w:rPr>
              <w:t>la</w:t>
            </w:r>
            <w:r w:rsidRPr="00C724B8">
              <w:rPr>
                <w:rFonts w:ascii="Arial" w:eastAsia="Arial" w:hAnsi="Arial" w:cs="Arial"/>
                <w:spacing w:val="-1"/>
                <w:position w:val="-3"/>
                <w:sz w:val="16"/>
                <w:szCs w:val="16"/>
                <w:lang w:val="fr-FR"/>
              </w:rPr>
              <w:t>n</w:t>
            </w:r>
            <w:r w:rsidRPr="00C724B8">
              <w:rPr>
                <w:rFonts w:ascii="Arial" w:eastAsia="Arial" w:hAnsi="Arial" w:cs="Arial"/>
                <w:spacing w:val="1"/>
                <w:position w:val="-3"/>
                <w:sz w:val="16"/>
                <w:szCs w:val="16"/>
                <w:lang w:val="fr-FR"/>
              </w:rPr>
              <w:t>t</w:t>
            </w:r>
            <w:r w:rsidRPr="00C724B8">
              <w:rPr>
                <w:rFonts w:ascii="Arial" w:eastAsia="Arial" w:hAnsi="Arial" w:cs="Arial"/>
                <w:spacing w:val="-1"/>
                <w:position w:val="-3"/>
                <w:sz w:val="16"/>
                <w:szCs w:val="16"/>
                <w:lang w:val="fr-FR"/>
              </w:rPr>
              <w:t>e</w:t>
            </w:r>
            <w:r w:rsidRPr="00C724B8">
              <w:rPr>
                <w:rFonts w:ascii="Arial" w:eastAsia="Arial" w:hAnsi="Arial" w:cs="Arial"/>
                <w:position w:val="-3"/>
                <w:sz w:val="16"/>
                <w:szCs w:val="16"/>
                <w:lang w:val="fr-FR"/>
              </w:rPr>
              <w:t>s</w:t>
            </w:r>
            <w:r w:rsidRPr="00C724B8">
              <w:rPr>
                <w:rFonts w:ascii="Arial" w:eastAsia="Arial" w:hAnsi="Arial" w:cs="Arial"/>
                <w:spacing w:val="2"/>
                <w:position w:val="-3"/>
                <w:sz w:val="16"/>
                <w:szCs w:val="16"/>
                <w:lang w:val="fr-FR"/>
              </w:rPr>
              <w:t xml:space="preserve"> </w:t>
            </w:r>
            <w:r w:rsidRPr="00C724B8">
              <w:rPr>
                <w:rFonts w:ascii="Arial" w:eastAsia="Arial" w:hAnsi="Arial" w:cs="Arial"/>
                <w:spacing w:val="-1"/>
                <w:position w:val="-3"/>
                <w:sz w:val="16"/>
                <w:szCs w:val="16"/>
                <w:lang w:val="fr-FR"/>
              </w:rPr>
              <w:t>aqu</w:t>
            </w:r>
            <w:r w:rsidRPr="00C724B8">
              <w:rPr>
                <w:rFonts w:ascii="Arial" w:eastAsia="Arial" w:hAnsi="Arial" w:cs="Arial"/>
                <w:spacing w:val="-3"/>
                <w:position w:val="-3"/>
                <w:sz w:val="16"/>
                <w:szCs w:val="16"/>
                <w:lang w:val="fr-FR"/>
              </w:rPr>
              <w:t>a</w:t>
            </w:r>
            <w:r w:rsidRPr="00C724B8">
              <w:rPr>
                <w:rFonts w:ascii="Arial" w:eastAsia="Arial" w:hAnsi="Arial" w:cs="Arial"/>
                <w:spacing w:val="1"/>
                <w:position w:val="-3"/>
                <w:sz w:val="16"/>
                <w:szCs w:val="16"/>
                <w:lang w:val="fr-FR"/>
              </w:rPr>
              <w:t>t</w:t>
            </w:r>
            <w:r w:rsidRPr="00C724B8">
              <w:rPr>
                <w:rFonts w:ascii="Arial" w:eastAsia="Arial" w:hAnsi="Arial" w:cs="Arial"/>
                <w:position w:val="-3"/>
                <w:sz w:val="16"/>
                <w:szCs w:val="16"/>
                <w:lang w:val="fr-FR"/>
              </w:rPr>
              <w:t>iq</w:t>
            </w:r>
            <w:r w:rsidRPr="00C724B8">
              <w:rPr>
                <w:rFonts w:ascii="Arial" w:eastAsia="Arial" w:hAnsi="Arial" w:cs="Arial"/>
                <w:spacing w:val="-1"/>
                <w:position w:val="-3"/>
                <w:sz w:val="16"/>
                <w:szCs w:val="16"/>
                <w:lang w:val="fr-FR"/>
              </w:rPr>
              <w:t>ue</w:t>
            </w:r>
            <w:r w:rsidRPr="00C724B8">
              <w:rPr>
                <w:rFonts w:ascii="Arial" w:eastAsia="Arial" w:hAnsi="Arial" w:cs="Arial"/>
                <w:position w:val="-3"/>
                <w:sz w:val="16"/>
                <w:szCs w:val="16"/>
                <w:lang w:val="fr-FR"/>
              </w:rPr>
              <w:t>s</w:t>
            </w:r>
          </w:p>
          <w:p w14:paraId="2CC31F16" w14:textId="2DEE8D06"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éan</w:t>
            </w:r>
            <w:r w:rsidRPr="00C724B8">
              <w:rPr>
                <w:rFonts w:ascii="Arial" w:eastAsia="Arial" w:hAnsi="Arial" w:cs="Arial"/>
                <w:spacing w:val="1"/>
                <w:sz w:val="16"/>
                <w:szCs w:val="16"/>
                <w:lang w:val="fr-FR"/>
              </w:rPr>
              <w:t>c</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en</w:t>
            </w:r>
            <w:r w:rsidRPr="00C724B8">
              <w:rPr>
                <w:rFonts w:ascii="Arial" w:eastAsia="Arial" w:hAnsi="Arial" w:cs="Arial"/>
                <w:spacing w:val="2"/>
                <w:sz w:val="16"/>
                <w:szCs w:val="16"/>
                <w:lang w:val="fr-FR"/>
              </w:rPr>
              <w:t>s</w:t>
            </w:r>
            <w:r w:rsidRPr="00C724B8">
              <w:rPr>
                <w:rFonts w:ascii="Arial" w:eastAsia="Arial" w:hAnsi="Arial" w:cs="Arial"/>
                <w:sz w:val="16"/>
                <w:szCs w:val="16"/>
                <w:lang w:val="fr-FR"/>
              </w:rPr>
              <w:t>ib</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p>
        </w:tc>
        <w:tc>
          <w:tcPr>
            <w:tcW w:w="1458" w:type="dxa"/>
            <w:vAlign w:val="center"/>
          </w:tcPr>
          <w:p w14:paraId="548C566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Rappor</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 xml:space="preserve">i </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ud</w:t>
            </w:r>
            <w:r w:rsidRPr="00C724B8">
              <w:rPr>
                <w:rFonts w:ascii="Arial" w:eastAsia="Arial" w:hAnsi="Arial" w:cs="Arial"/>
                <w:sz w:val="16"/>
                <w:szCs w:val="16"/>
                <w:lang w:val="fr-FR"/>
              </w:rPr>
              <w:t xml:space="preserve">it </w:t>
            </w:r>
            <w:r w:rsidRPr="00C724B8">
              <w:rPr>
                <w:rFonts w:ascii="Arial" w:eastAsia="Arial" w:hAnsi="Arial" w:cs="Arial"/>
                <w:spacing w:val="-1"/>
                <w:sz w:val="16"/>
                <w:szCs w:val="16"/>
                <w:lang w:val="fr-FR"/>
              </w:rPr>
              <w:t>env</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onne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 xml:space="preserve">l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pro</w:t>
            </w:r>
            <w:r w:rsidRPr="00C724B8">
              <w:rPr>
                <w:rFonts w:ascii="Arial" w:eastAsia="Arial" w:hAnsi="Arial" w:cs="Arial"/>
                <w:sz w:val="16"/>
                <w:szCs w:val="16"/>
                <w:lang w:val="fr-FR"/>
              </w:rPr>
              <w:t>jet</w:t>
            </w:r>
          </w:p>
          <w:p w14:paraId="26DB64D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p>
          <w:p w14:paraId="49B95C02"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P</w:t>
            </w:r>
            <w:r w:rsidRPr="00C724B8">
              <w:rPr>
                <w:rFonts w:ascii="Arial" w:eastAsia="Arial" w:hAnsi="Arial" w:cs="Arial"/>
                <w:sz w:val="16"/>
                <w:szCs w:val="16"/>
                <w:lang w:val="fr-FR"/>
              </w:rPr>
              <w:t xml:space="preserve">V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2"/>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p>
        </w:tc>
        <w:tc>
          <w:tcPr>
            <w:tcW w:w="1003" w:type="dxa"/>
            <w:vAlign w:val="center"/>
          </w:tcPr>
          <w:p w14:paraId="670B9DE1"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PM</w:t>
            </w:r>
          </w:p>
        </w:tc>
      </w:tr>
      <w:tr w:rsidR="00C724B8" w:rsidRPr="00C724B8" w14:paraId="429378A9" w14:textId="77777777" w:rsidTr="006F2A31">
        <w:trPr>
          <w:trHeight w:val="20"/>
          <w:jc w:val="center"/>
        </w:trPr>
        <w:tc>
          <w:tcPr>
            <w:tcW w:w="956" w:type="dxa"/>
            <w:vMerge/>
            <w:vAlign w:val="center"/>
          </w:tcPr>
          <w:p w14:paraId="03D72337" w14:textId="77777777" w:rsidR="00C724B8" w:rsidRPr="00C724B8" w:rsidRDefault="00C724B8" w:rsidP="00C724B8">
            <w:pPr>
              <w:rPr>
                <w:rFonts w:ascii="Arial" w:hAnsi="Arial" w:cs="Arial"/>
                <w:sz w:val="16"/>
                <w:szCs w:val="16"/>
                <w:lang w:val="fr-FR"/>
              </w:rPr>
            </w:pPr>
          </w:p>
        </w:tc>
        <w:tc>
          <w:tcPr>
            <w:tcW w:w="1224" w:type="dxa"/>
            <w:vMerge/>
            <w:vAlign w:val="center"/>
          </w:tcPr>
          <w:p w14:paraId="6F6EAF0C" w14:textId="77777777" w:rsidR="00C724B8" w:rsidRPr="00C724B8" w:rsidRDefault="00C724B8" w:rsidP="00C724B8">
            <w:pPr>
              <w:rPr>
                <w:rFonts w:ascii="Arial" w:hAnsi="Arial" w:cs="Arial"/>
                <w:sz w:val="16"/>
                <w:szCs w:val="16"/>
                <w:lang w:val="fr-FR"/>
              </w:rPr>
            </w:pPr>
          </w:p>
        </w:tc>
        <w:tc>
          <w:tcPr>
            <w:tcW w:w="1500" w:type="dxa"/>
            <w:vAlign w:val="center"/>
          </w:tcPr>
          <w:p w14:paraId="043E56CD"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roph</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p>
        </w:tc>
        <w:tc>
          <w:tcPr>
            <w:tcW w:w="2693" w:type="dxa"/>
            <w:vAlign w:val="center"/>
          </w:tcPr>
          <w:p w14:paraId="6694984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pa</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pra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iq</w:t>
            </w:r>
            <w:r w:rsidRPr="00C724B8">
              <w:rPr>
                <w:rFonts w:ascii="Arial" w:eastAsia="Arial" w:hAnsi="Arial" w:cs="Arial"/>
                <w:spacing w:val="-1"/>
                <w:sz w:val="16"/>
                <w:szCs w:val="16"/>
                <w:lang w:val="fr-FR"/>
              </w:rPr>
              <w:t>ue</w:t>
            </w:r>
            <w:r w:rsidRPr="00C724B8">
              <w:rPr>
                <w:rFonts w:ascii="Arial" w:eastAsia="Arial" w:hAnsi="Arial" w:cs="Arial"/>
                <w:sz w:val="16"/>
                <w:szCs w:val="16"/>
                <w:lang w:val="fr-FR"/>
              </w:rPr>
              <w:t>r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ur</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 int</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ave</w:t>
            </w:r>
            <w:r w:rsidRPr="00C724B8">
              <w:rPr>
                <w:rFonts w:ascii="Arial" w:eastAsia="Arial" w:hAnsi="Arial" w:cs="Arial"/>
                <w:sz w:val="16"/>
                <w:szCs w:val="16"/>
                <w:lang w:val="fr-FR"/>
              </w:rPr>
              <w:t xml:space="preserve">c </w:t>
            </w:r>
            <w:r w:rsidRPr="00C724B8">
              <w:rPr>
                <w:rFonts w:ascii="Arial" w:eastAsia="Arial" w:hAnsi="Arial" w:cs="Arial"/>
                <w:spacing w:val="-1"/>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n </w:t>
            </w:r>
            <w:r w:rsidRPr="00C724B8">
              <w:rPr>
                <w:rFonts w:ascii="Arial" w:eastAsia="Arial" w:hAnsi="Arial" w:cs="Arial"/>
                <w:spacing w:val="-1"/>
                <w:sz w:val="16"/>
                <w:szCs w:val="16"/>
                <w:lang w:val="fr-FR"/>
              </w:rPr>
              <w:t>a</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o</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p>
          <w:p w14:paraId="6DA23F7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S</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b</w:t>
            </w:r>
            <w:r w:rsidRPr="00C724B8">
              <w:rPr>
                <w:rFonts w:ascii="Arial" w:eastAsia="Arial" w:hAnsi="Arial" w:cs="Arial"/>
                <w:sz w:val="16"/>
                <w:szCs w:val="16"/>
                <w:lang w:val="fr-FR"/>
              </w:rPr>
              <w:t>il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popu</w:t>
            </w:r>
            <w:r w:rsidRPr="00C724B8">
              <w:rPr>
                <w:rFonts w:ascii="Arial" w:eastAsia="Arial" w:hAnsi="Arial" w:cs="Arial"/>
                <w:sz w:val="16"/>
                <w:szCs w:val="16"/>
                <w:lang w:val="fr-FR"/>
              </w:rPr>
              <w:t>la</w:t>
            </w:r>
            <w:r w:rsidRPr="00C724B8">
              <w:rPr>
                <w:rFonts w:ascii="Arial" w:eastAsia="Arial" w:hAnsi="Arial" w:cs="Arial"/>
                <w:spacing w:val="-2"/>
                <w:sz w:val="16"/>
                <w:szCs w:val="16"/>
                <w:lang w:val="fr-FR"/>
              </w:rPr>
              <w:t>t</w:t>
            </w:r>
            <w:r w:rsidRPr="00C724B8">
              <w:rPr>
                <w:rFonts w:ascii="Arial" w:eastAsia="Arial" w:hAnsi="Arial" w:cs="Arial"/>
                <w:sz w:val="16"/>
                <w:szCs w:val="16"/>
                <w:lang w:val="fr-FR"/>
              </w:rPr>
              <w:t>io</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 xml:space="preserve"> l</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phéno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èn</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3"/>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roph</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danger</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roph</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4"/>
                <w:sz w:val="16"/>
                <w:szCs w:val="16"/>
                <w:lang w:val="fr-FR"/>
              </w:rPr>
              <w:t xml:space="preserve"> </w:t>
            </w:r>
            <w:r w:rsidRPr="00C724B8">
              <w:rPr>
                <w:rFonts w:ascii="Arial" w:eastAsia="Arial" w:hAnsi="Arial" w:cs="Arial"/>
                <w:spacing w:val="-1"/>
                <w:sz w:val="16"/>
                <w:szCs w:val="16"/>
                <w:lang w:val="fr-FR"/>
              </w:rPr>
              <w:t>eau</w:t>
            </w:r>
            <w:r w:rsidRPr="00C724B8">
              <w:rPr>
                <w:rFonts w:ascii="Arial" w:eastAsia="Arial" w:hAnsi="Arial" w:cs="Arial"/>
                <w:sz w:val="16"/>
                <w:szCs w:val="16"/>
                <w:lang w:val="fr-FR"/>
              </w:rPr>
              <w:t xml:space="preserve">x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p>
        </w:tc>
        <w:tc>
          <w:tcPr>
            <w:tcW w:w="992" w:type="dxa"/>
            <w:vAlign w:val="center"/>
          </w:tcPr>
          <w:p w14:paraId="0469C579" w14:textId="226A4F1D" w:rsidR="00C724B8" w:rsidRPr="00C724B8" w:rsidRDefault="002B486B" w:rsidP="00C724B8">
            <w:pPr>
              <w:rPr>
                <w:rFonts w:ascii="Arial" w:eastAsia="Arial" w:hAnsi="Arial" w:cs="Arial"/>
                <w:sz w:val="16"/>
                <w:szCs w:val="16"/>
                <w:lang w:val="fr-FR"/>
              </w:rPr>
            </w:pPr>
            <w:r w:rsidRPr="00C724B8">
              <w:rPr>
                <w:rFonts w:ascii="Arial" w:eastAsia="Arial" w:hAnsi="Arial" w:cs="Arial"/>
                <w:position w:val="2"/>
                <w:sz w:val="16"/>
                <w:szCs w:val="16"/>
                <w:lang w:val="fr-FR"/>
              </w:rPr>
              <w:t>L’exploitation</w:t>
            </w:r>
          </w:p>
        </w:tc>
        <w:tc>
          <w:tcPr>
            <w:tcW w:w="1134" w:type="dxa"/>
            <w:vAlign w:val="center"/>
          </w:tcPr>
          <w:p w14:paraId="68C9759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o</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eu</w:t>
            </w:r>
            <w:r w:rsidRPr="00C724B8">
              <w:rPr>
                <w:rFonts w:ascii="Arial" w:eastAsia="Arial" w:hAnsi="Arial" w:cs="Arial"/>
                <w:sz w:val="16"/>
                <w:szCs w:val="16"/>
                <w:lang w:val="fr-FR"/>
              </w:rPr>
              <w:t>r</w:t>
            </w:r>
          </w:p>
        </w:tc>
        <w:tc>
          <w:tcPr>
            <w:tcW w:w="1224" w:type="dxa"/>
            <w:vAlign w:val="center"/>
          </w:tcPr>
          <w:p w14:paraId="13B027E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GE</w:t>
            </w:r>
          </w:p>
        </w:tc>
        <w:tc>
          <w:tcPr>
            <w:tcW w:w="1424" w:type="dxa"/>
            <w:vAlign w:val="center"/>
          </w:tcPr>
          <w:p w14:paraId="5D4188DB" w14:textId="4739FB86"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002B486B">
              <w:rPr>
                <w:rFonts w:ascii="Arial" w:eastAsia="Arial" w:hAnsi="Arial" w:cs="Arial"/>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ur</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002B486B">
              <w:rPr>
                <w:rFonts w:ascii="Arial" w:eastAsia="Arial" w:hAnsi="Arial" w:cs="Arial"/>
                <w:sz w:val="16"/>
                <w:szCs w:val="16"/>
                <w:lang w:val="fr-FR"/>
              </w:rPr>
              <w:t xml:space="preserve"> </w:t>
            </w:r>
            <w:r w:rsidR="002B486B" w:rsidRPr="00C724B8">
              <w:rPr>
                <w:rFonts w:ascii="Arial" w:eastAsia="Arial" w:hAnsi="Arial" w:cs="Arial"/>
                <w:spacing w:val="-1"/>
                <w:sz w:val="16"/>
                <w:szCs w:val="16"/>
                <w:lang w:val="fr-FR"/>
              </w:rPr>
              <w:t>o</w:t>
            </w:r>
            <w:r w:rsidR="002B486B" w:rsidRPr="00C724B8">
              <w:rPr>
                <w:rFonts w:ascii="Arial" w:eastAsia="Arial" w:hAnsi="Arial" w:cs="Arial"/>
                <w:spacing w:val="1"/>
                <w:sz w:val="16"/>
                <w:szCs w:val="16"/>
                <w:lang w:val="fr-FR"/>
              </w:rPr>
              <w:t>b</w:t>
            </w:r>
            <w:r w:rsidR="002B486B" w:rsidRPr="00C724B8">
              <w:rPr>
                <w:rFonts w:ascii="Arial" w:eastAsia="Arial" w:hAnsi="Arial" w:cs="Arial"/>
                <w:spacing w:val="-1"/>
                <w:sz w:val="16"/>
                <w:szCs w:val="16"/>
                <w:lang w:val="fr-FR"/>
              </w:rPr>
              <w:t>servé</w:t>
            </w:r>
            <w:r w:rsidR="002B486B" w:rsidRPr="00C724B8">
              <w:rPr>
                <w:rFonts w:ascii="Arial" w:eastAsia="Arial" w:hAnsi="Arial" w:cs="Arial"/>
                <w:sz w:val="16"/>
                <w:szCs w:val="16"/>
                <w:lang w:val="fr-FR"/>
              </w:rPr>
              <w:t>es</w:t>
            </w:r>
          </w:p>
          <w:p w14:paraId="54C5B828" w14:textId="13618A1B"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002B486B">
              <w:rPr>
                <w:rFonts w:ascii="Arial" w:eastAsia="Arial" w:hAnsi="Arial" w:cs="Arial"/>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ib</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p>
          <w:p w14:paraId="305C7047" w14:textId="5BCA0BEF"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002B486B">
              <w:rPr>
                <w:rFonts w:ascii="Arial" w:eastAsia="Arial" w:hAnsi="Arial" w:cs="Arial"/>
                <w:sz w:val="16"/>
                <w:szCs w:val="16"/>
                <w:lang w:val="fr-FR"/>
              </w:rPr>
              <w:t xml:space="preserve"> </w:t>
            </w:r>
            <w:r w:rsidR="002B486B"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er</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onn</w:t>
            </w:r>
            <w:r w:rsidRPr="00C724B8">
              <w:rPr>
                <w:rFonts w:ascii="Arial" w:eastAsia="Arial" w:hAnsi="Arial" w:cs="Arial"/>
                <w:sz w:val="16"/>
                <w:szCs w:val="16"/>
                <w:lang w:val="fr-FR"/>
              </w:rPr>
              <w:t>e</w:t>
            </w:r>
            <w:r w:rsidR="002B486B">
              <w:rPr>
                <w:rFonts w:ascii="Arial" w:eastAsia="Arial" w:hAnsi="Arial" w:cs="Arial"/>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ib</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ée</w:t>
            </w:r>
            <w:r w:rsidRPr="00C724B8">
              <w:rPr>
                <w:rFonts w:ascii="Arial" w:eastAsia="Arial" w:hAnsi="Arial" w:cs="Arial"/>
                <w:sz w:val="16"/>
                <w:szCs w:val="16"/>
                <w:lang w:val="fr-FR"/>
              </w:rPr>
              <w:t>s</w:t>
            </w:r>
          </w:p>
        </w:tc>
        <w:tc>
          <w:tcPr>
            <w:tcW w:w="1458" w:type="dxa"/>
            <w:vAlign w:val="center"/>
          </w:tcPr>
          <w:p w14:paraId="654C298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Rappor</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 xml:space="preserve">i </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ud</w:t>
            </w:r>
            <w:r w:rsidRPr="00C724B8">
              <w:rPr>
                <w:rFonts w:ascii="Arial" w:eastAsia="Arial" w:hAnsi="Arial" w:cs="Arial"/>
                <w:sz w:val="16"/>
                <w:szCs w:val="16"/>
                <w:lang w:val="fr-FR"/>
              </w:rPr>
              <w:t xml:space="preserve">it </w:t>
            </w:r>
            <w:r w:rsidRPr="00C724B8">
              <w:rPr>
                <w:rFonts w:ascii="Arial" w:eastAsia="Arial" w:hAnsi="Arial" w:cs="Arial"/>
                <w:spacing w:val="-1"/>
                <w:sz w:val="16"/>
                <w:szCs w:val="16"/>
                <w:lang w:val="fr-FR"/>
              </w:rPr>
              <w:t>env</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onne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 xml:space="preserve">l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pro</w:t>
            </w:r>
            <w:r w:rsidRPr="00C724B8">
              <w:rPr>
                <w:rFonts w:ascii="Arial" w:eastAsia="Arial" w:hAnsi="Arial" w:cs="Arial"/>
                <w:sz w:val="16"/>
                <w:szCs w:val="16"/>
                <w:lang w:val="fr-FR"/>
              </w:rPr>
              <w:t>jet</w:t>
            </w:r>
          </w:p>
          <w:p w14:paraId="35E158A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p>
          <w:p w14:paraId="21123B16"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P</w:t>
            </w:r>
            <w:r w:rsidRPr="00C724B8">
              <w:rPr>
                <w:rFonts w:ascii="Arial" w:eastAsia="Arial" w:hAnsi="Arial" w:cs="Arial"/>
                <w:sz w:val="16"/>
                <w:szCs w:val="16"/>
                <w:lang w:val="fr-FR"/>
              </w:rPr>
              <w:t xml:space="preserve">V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p>
        </w:tc>
        <w:tc>
          <w:tcPr>
            <w:tcW w:w="1003" w:type="dxa"/>
            <w:vAlign w:val="center"/>
          </w:tcPr>
          <w:p w14:paraId="5371749C"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PM</w:t>
            </w:r>
          </w:p>
        </w:tc>
      </w:tr>
      <w:tr w:rsidR="00C724B8" w:rsidRPr="00C724B8" w14:paraId="54C1FAEC" w14:textId="77777777" w:rsidTr="006F2A31">
        <w:trPr>
          <w:trHeight w:val="20"/>
          <w:jc w:val="center"/>
        </w:trPr>
        <w:tc>
          <w:tcPr>
            <w:tcW w:w="956" w:type="dxa"/>
            <w:vMerge/>
            <w:vAlign w:val="center"/>
          </w:tcPr>
          <w:p w14:paraId="2E88CC21" w14:textId="77777777" w:rsidR="00C724B8" w:rsidRPr="00C724B8" w:rsidRDefault="00C724B8" w:rsidP="00C724B8">
            <w:pPr>
              <w:rPr>
                <w:rFonts w:ascii="Arial" w:hAnsi="Arial" w:cs="Arial"/>
                <w:sz w:val="16"/>
                <w:szCs w:val="16"/>
                <w:lang w:val="fr-FR"/>
              </w:rPr>
            </w:pPr>
          </w:p>
        </w:tc>
        <w:tc>
          <w:tcPr>
            <w:tcW w:w="1224" w:type="dxa"/>
            <w:vMerge w:val="restart"/>
            <w:vAlign w:val="center"/>
          </w:tcPr>
          <w:p w14:paraId="510BD492"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Utilisation de la retenue d’eau</w:t>
            </w:r>
          </w:p>
          <w:p w14:paraId="4DE6C2EC" w14:textId="77777777" w:rsidR="00C724B8" w:rsidRPr="00C724B8" w:rsidRDefault="00C724B8" w:rsidP="00C724B8">
            <w:pPr>
              <w:rPr>
                <w:rFonts w:ascii="Arial" w:hAnsi="Arial" w:cs="Arial"/>
                <w:sz w:val="16"/>
                <w:szCs w:val="16"/>
                <w:lang w:val="fr-FR"/>
              </w:rPr>
            </w:pPr>
            <w:r w:rsidRPr="00C724B8">
              <w:rPr>
                <w:rFonts w:ascii="Arial" w:eastAsia="Arial" w:hAnsi="Arial" w:cs="Arial"/>
                <w:sz w:val="15"/>
                <w:szCs w:val="15"/>
                <w:lang w:val="fr-FR"/>
              </w:rPr>
              <w:t>Fonc</w:t>
            </w:r>
            <w:r w:rsidRPr="00C724B8">
              <w:rPr>
                <w:rFonts w:ascii="Arial" w:eastAsia="Arial" w:hAnsi="Arial" w:cs="Arial"/>
                <w:w w:val="101"/>
                <w:sz w:val="15"/>
                <w:szCs w:val="15"/>
                <w:lang w:val="fr-FR"/>
              </w:rPr>
              <w:t>t</w:t>
            </w:r>
            <w:r w:rsidRPr="00C724B8">
              <w:rPr>
                <w:rFonts w:ascii="Arial" w:eastAsia="Arial" w:hAnsi="Arial" w:cs="Arial"/>
                <w:sz w:val="15"/>
                <w:szCs w:val="15"/>
                <w:lang w:val="fr-FR"/>
              </w:rPr>
              <w:t>ionnemen</w:t>
            </w:r>
            <w:r w:rsidRPr="00C724B8">
              <w:rPr>
                <w:rFonts w:ascii="Arial" w:eastAsia="Arial" w:hAnsi="Arial" w:cs="Arial"/>
                <w:w w:val="101"/>
                <w:sz w:val="15"/>
                <w:szCs w:val="15"/>
                <w:lang w:val="fr-FR"/>
              </w:rPr>
              <w:t xml:space="preserve">t </w:t>
            </w:r>
            <w:r w:rsidRPr="00C724B8">
              <w:rPr>
                <w:rFonts w:ascii="Arial" w:eastAsia="Arial" w:hAnsi="Arial" w:cs="Arial"/>
                <w:sz w:val="15"/>
                <w:szCs w:val="15"/>
                <w:lang w:val="fr-FR"/>
              </w:rPr>
              <w:t>du plan d’eau de la re</w:t>
            </w:r>
            <w:r w:rsidRPr="00C724B8">
              <w:rPr>
                <w:rFonts w:ascii="Arial" w:eastAsia="Arial" w:hAnsi="Arial" w:cs="Arial"/>
                <w:w w:val="101"/>
                <w:sz w:val="15"/>
                <w:szCs w:val="15"/>
                <w:lang w:val="fr-FR"/>
              </w:rPr>
              <w:t>t</w:t>
            </w:r>
            <w:r w:rsidRPr="00C724B8">
              <w:rPr>
                <w:rFonts w:ascii="Arial" w:eastAsia="Arial" w:hAnsi="Arial" w:cs="Arial"/>
                <w:sz w:val="15"/>
                <w:szCs w:val="15"/>
                <w:lang w:val="fr-FR"/>
              </w:rPr>
              <w:t>enue</w:t>
            </w:r>
          </w:p>
        </w:tc>
        <w:tc>
          <w:tcPr>
            <w:tcW w:w="1500" w:type="dxa"/>
            <w:vAlign w:val="center"/>
          </w:tcPr>
          <w:p w14:paraId="28D0C86E"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5"/>
                <w:szCs w:val="15"/>
                <w:lang w:val="fr-FR"/>
              </w:rPr>
              <w:t>Perturbation de la faune aqua</w:t>
            </w:r>
            <w:r w:rsidRPr="00C724B8">
              <w:rPr>
                <w:rFonts w:ascii="Arial" w:eastAsia="Arial" w:hAnsi="Arial" w:cs="Arial"/>
                <w:w w:val="101"/>
                <w:sz w:val="15"/>
                <w:szCs w:val="15"/>
                <w:lang w:val="fr-FR"/>
              </w:rPr>
              <w:t>t</w:t>
            </w:r>
            <w:r w:rsidRPr="00C724B8">
              <w:rPr>
                <w:rFonts w:ascii="Arial" w:eastAsia="Arial" w:hAnsi="Arial" w:cs="Arial"/>
                <w:sz w:val="15"/>
                <w:szCs w:val="15"/>
                <w:lang w:val="fr-FR"/>
              </w:rPr>
              <w:t>ique en aval des retenues d’eau</w:t>
            </w:r>
          </w:p>
        </w:tc>
        <w:tc>
          <w:tcPr>
            <w:tcW w:w="2693" w:type="dxa"/>
            <w:vAlign w:val="center"/>
          </w:tcPr>
          <w:p w14:paraId="325AA8F2" w14:textId="6AA3A9D4"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Faire déverser l’évacuateur tous les ans</w:t>
            </w:r>
            <w:r w:rsidR="002B486B">
              <w:rPr>
                <w:rFonts w:ascii="Arial" w:eastAsia="Arial" w:hAnsi="Arial" w:cs="Arial"/>
                <w:sz w:val="15"/>
                <w:szCs w:val="15"/>
                <w:lang w:val="fr-FR"/>
              </w:rPr>
              <w:t xml:space="preserve"> </w:t>
            </w:r>
            <w:r w:rsidRPr="00C724B8">
              <w:rPr>
                <w:rFonts w:ascii="Arial" w:eastAsia="Arial" w:hAnsi="Arial" w:cs="Arial"/>
                <w:sz w:val="15"/>
                <w:szCs w:val="15"/>
                <w:lang w:val="fr-FR"/>
              </w:rPr>
              <w:t>comme prévu dans les é</w:t>
            </w:r>
            <w:r w:rsidRPr="00C724B8">
              <w:rPr>
                <w:rFonts w:ascii="Arial" w:eastAsia="Arial" w:hAnsi="Arial" w:cs="Arial"/>
                <w:w w:val="101"/>
                <w:sz w:val="15"/>
                <w:szCs w:val="15"/>
                <w:lang w:val="fr-FR"/>
              </w:rPr>
              <w:t>t</w:t>
            </w:r>
            <w:r w:rsidRPr="00C724B8">
              <w:rPr>
                <w:rFonts w:ascii="Arial" w:eastAsia="Arial" w:hAnsi="Arial" w:cs="Arial"/>
                <w:sz w:val="15"/>
                <w:szCs w:val="15"/>
                <w:lang w:val="fr-FR"/>
              </w:rPr>
              <w:t xml:space="preserve">udes </w:t>
            </w:r>
            <w:r w:rsidRPr="00C724B8">
              <w:rPr>
                <w:rFonts w:ascii="Arial" w:eastAsia="Arial" w:hAnsi="Arial" w:cs="Arial"/>
                <w:w w:val="101"/>
                <w:sz w:val="15"/>
                <w:szCs w:val="15"/>
                <w:lang w:val="fr-FR"/>
              </w:rPr>
              <w:t>t</w:t>
            </w:r>
            <w:r w:rsidRPr="00C724B8">
              <w:rPr>
                <w:rFonts w:ascii="Arial" w:eastAsia="Arial" w:hAnsi="Arial" w:cs="Arial"/>
                <w:sz w:val="15"/>
                <w:szCs w:val="15"/>
                <w:lang w:val="fr-FR"/>
              </w:rPr>
              <w:t>echniques</w:t>
            </w:r>
          </w:p>
          <w:p w14:paraId="13ADC3FF" w14:textId="432C4B6A" w:rsidR="00C724B8" w:rsidRPr="00C724B8" w:rsidRDefault="00C724B8" w:rsidP="002B486B">
            <w:pPr>
              <w:rPr>
                <w:rFonts w:ascii="Arial" w:eastAsia="Arial" w:hAnsi="Arial" w:cs="Arial"/>
                <w:sz w:val="16"/>
                <w:szCs w:val="16"/>
                <w:lang w:val="fr-FR"/>
              </w:rPr>
            </w:pPr>
            <w:r w:rsidRPr="00C724B8">
              <w:rPr>
                <w:rFonts w:ascii="Arial" w:eastAsia="Arial" w:hAnsi="Arial" w:cs="Arial"/>
                <w:sz w:val="15"/>
                <w:szCs w:val="15"/>
                <w:lang w:val="fr-FR"/>
              </w:rPr>
              <w:t xml:space="preserve">- Dévaser la retenue dans la </w:t>
            </w:r>
            <w:r w:rsidRPr="00C724B8">
              <w:rPr>
                <w:rFonts w:ascii="Arial" w:eastAsia="Arial" w:hAnsi="Arial" w:cs="Arial"/>
                <w:w w:val="101"/>
                <w:sz w:val="15"/>
                <w:szCs w:val="15"/>
                <w:lang w:val="fr-FR"/>
              </w:rPr>
              <w:t>t</w:t>
            </w:r>
            <w:r w:rsidRPr="00C724B8">
              <w:rPr>
                <w:rFonts w:ascii="Arial" w:eastAsia="Arial" w:hAnsi="Arial" w:cs="Arial"/>
                <w:sz w:val="15"/>
                <w:szCs w:val="15"/>
                <w:lang w:val="fr-FR"/>
              </w:rPr>
              <w:t>roisième année de fonctionnement des pe</w:t>
            </w:r>
            <w:r w:rsidRPr="00C724B8">
              <w:rPr>
                <w:rFonts w:ascii="Arial" w:eastAsia="Arial" w:hAnsi="Arial" w:cs="Arial"/>
                <w:w w:val="101"/>
                <w:sz w:val="15"/>
                <w:szCs w:val="15"/>
                <w:lang w:val="fr-FR"/>
              </w:rPr>
              <w:t>t</w:t>
            </w:r>
            <w:r w:rsidRPr="00C724B8">
              <w:rPr>
                <w:rFonts w:ascii="Arial" w:eastAsia="Arial" w:hAnsi="Arial" w:cs="Arial"/>
                <w:sz w:val="15"/>
                <w:szCs w:val="15"/>
                <w:lang w:val="fr-FR"/>
              </w:rPr>
              <w:t>i</w:t>
            </w:r>
            <w:r w:rsidRPr="00C724B8">
              <w:rPr>
                <w:rFonts w:ascii="Arial" w:eastAsia="Arial" w:hAnsi="Arial" w:cs="Arial"/>
                <w:w w:val="101"/>
                <w:sz w:val="15"/>
                <w:szCs w:val="15"/>
                <w:lang w:val="fr-FR"/>
              </w:rPr>
              <w:t>t</w:t>
            </w:r>
            <w:r w:rsidRPr="00C724B8">
              <w:rPr>
                <w:rFonts w:ascii="Arial" w:eastAsia="Arial" w:hAnsi="Arial" w:cs="Arial"/>
                <w:sz w:val="15"/>
                <w:szCs w:val="15"/>
                <w:lang w:val="fr-FR"/>
              </w:rPr>
              <w:t>s- barrages et au moins une fois tous les</w:t>
            </w:r>
            <w:r w:rsidR="002B486B">
              <w:rPr>
                <w:rFonts w:ascii="Arial" w:eastAsia="Arial" w:hAnsi="Arial" w:cs="Arial"/>
                <w:sz w:val="15"/>
                <w:szCs w:val="15"/>
                <w:lang w:val="fr-FR"/>
              </w:rPr>
              <w:t xml:space="preserve"> </w:t>
            </w:r>
            <w:r w:rsidRPr="00C724B8">
              <w:rPr>
                <w:rFonts w:ascii="Arial" w:eastAsia="Arial" w:hAnsi="Arial" w:cs="Arial"/>
                <w:sz w:val="15"/>
                <w:szCs w:val="15"/>
                <w:lang w:val="fr-FR"/>
              </w:rPr>
              <w:t>deux ans, par chasse de l’eau vaseuse dans le cours d’eau aval</w:t>
            </w:r>
          </w:p>
        </w:tc>
        <w:tc>
          <w:tcPr>
            <w:tcW w:w="992" w:type="dxa"/>
            <w:vAlign w:val="center"/>
          </w:tcPr>
          <w:p w14:paraId="0C44D85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Au moment de l’exploi</w:t>
            </w:r>
            <w:r w:rsidRPr="00C724B8">
              <w:rPr>
                <w:rFonts w:ascii="Arial" w:eastAsia="Arial" w:hAnsi="Arial" w:cs="Arial"/>
                <w:w w:val="101"/>
                <w:sz w:val="15"/>
                <w:szCs w:val="15"/>
                <w:lang w:val="fr-FR"/>
              </w:rPr>
              <w:t>t</w:t>
            </w:r>
            <w:r w:rsidRPr="00C724B8">
              <w:rPr>
                <w:rFonts w:ascii="Arial" w:eastAsia="Arial" w:hAnsi="Arial" w:cs="Arial"/>
                <w:sz w:val="15"/>
                <w:szCs w:val="15"/>
                <w:lang w:val="fr-FR"/>
              </w:rPr>
              <w:t>ation</w:t>
            </w:r>
          </w:p>
        </w:tc>
        <w:tc>
          <w:tcPr>
            <w:tcW w:w="1134" w:type="dxa"/>
            <w:vAlign w:val="center"/>
          </w:tcPr>
          <w:p w14:paraId="482C5F1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Promo</w:t>
            </w:r>
            <w:r w:rsidRPr="00C724B8">
              <w:rPr>
                <w:rFonts w:ascii="Arial" w:eastAsia="Arial" w:hAnsi="Arial" w:cs="Arial"/>
                <w:w w:val="101"/>
                <w:sz w:val="15"/>
                <w:szCs w:val="15"/>
                <w:lang w:val="fr-FR"/>
              </w:rPr>
              <w:t>t</w:t>
            </w:r>
            <w:r w:rsidRPr="00C724B8">
              <w:rPr>
                <w:rFonts w:ascii="Arial" w:eastAsia="Arial" w:hAnsi="Arial" w:cs="Arial"/>
                <w:sz w:val="15"/>
                <w:szCs w:val="15"/>
                <w:lang w:val="fr-FR"/>
              </w:rPr>
              <w:t>eur</w:t>
            </w:r>
          </w:p>
        </w:tc>
        <w:tc>
          <w:tcPr>
            <w:tcW w:w="1224" w:type="dxa"/>
            <w:vAlign w:val="center"/>
          </w:tcPr>
          <w:p w14:paraId="6949CFB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ANGE</w:t>
            </w:r>
          </w:p>
        </w:tc>
        <w:tc>
          <w:tcPr>
            <w:tcW w:w="1424" w:type="dxa"/>
            <w:vAlign w:val="center"/>
          </w:tcPr>
          <w:p w14:paraId="4FB3C806"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Fréquence de déversement de l’évacuateur de crue</w:t>
            </w:r>
          </w:p>
          <w:p w14:paraId="3F0D6EC3"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Volume d’eau déversée</w:t>
            </w:r>
          </w:p>
          <w:p w14:paraId="015F0DDA"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Fréquence du dévasage</w:t>
            </w:r>
          </w:p>
          <w:p w14:paraId="36A323F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 Quantité de sédimen</w:t>
            </w:r>
            <w:r w:rsidRPr="00C724B8">
              <w:rPr>
                <w:rFonts w:ascii="Arial" w:eastAsia="Arial" w:hAnsi="Arial" w:cs="Arial"/>
                <w:w w:val="101"/>
                <w:sz w:val="15"/>
                <w:szCs w:val="15"/>
                <w:lang w:val="fr-FR"/>
              </w:rPr>
              <w:t>t</w:t>
            </w:r>
            <w:r w:rsidRPr="00C724B8">
              <w:rPr>
                <w:rFonts w:ascii="Arial" w:eastAsia="Arial" w:hAnsi="Arial" w:cs="Arial"/>
                <w:sz w:val="15"/>
                <w:szCs w:val="15"/>
                <w:lang w:val="fr-FR"/>
              </w:rPr>
              <w:t>s dévasés</w:t>
            </w:r>
          </w:p>
        </w:tc>
        <w:tc>
          <w:tcPr>
            <w:tcW w:w="1458" w:type="dxa"/>
            <w:vAlign w:val="center"/>
          </w:tcPr>
          <w:p w14:paraId="2BA75DF3"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Rapport de suivi ou d’audi</w:t>
            </w:r>
            <w:r w:rsidRPr="00C724B8">
              <w:rPr>
                <w:rFonts w:ascii="Arial" w:eastAsia="Arial" w:hAnsi="Arial" w:cs="Arial"/>
                <w:w w:val="101"/>
                <w:sz w:val="15"/>
                <w:szCs w:val="15"/>
                <w:lang w:val="fr-FR"/>
              </w:rPr>
              <w:t xml:space="preserve">t </w:t>
            </w:r>
            <w:r w:rsidRPr="00C724B8">
              <w:rPr>
                <w:rFonts w:ascii="Arial" w:eastAsia="Arial" w:hAnsi="Arial" w:cs="Arial"/>
                <w:sz w:val="15"/>
                <w:szCs w:val="15"/>
                <w:lang w:val="fr-FR"/>
              </w:rPr>
              <w:t>environnemen</w:t>
            </w:r>
            <w:r w:rsidRPr="00C724B8">
              <w:rPr>
                <w:rFonts w:ascii="Arial" w:eastAsia="Arial" w:hAnsi="Arial" w:cs="Arial"/>
                <w:w w:val="101"/>
                <w:sz w:val="15"/>
                <w:szCs w:val="15"/>
                <w:lang w:val="fr-FR"/>
              </w:rPr>
              <w:t>t</w:t>
            </w:r>
            <w:r w:rsidRPr="00C724B8">
              <w:rPr>
                <w:rFonts w:ascii="Arial" w:eastAsia="Arial" w:hAnsi="Arial" w:cs="Arial"/>
                <w:sz w:val="15"/>
                <w:szCs w:val="15"/>
                <w:lang w:val="fr-FR"/>
              </w:rPr>
              <w:t>al du proje</w:t>
            </w:r>
            <w:r w:rsidRPr="00C724B8">
              <w:rPr>
                <w:rFonts w:ascii="Arial" w:eastAsia="Arial" w:hAnsi="Arial" w:cs="Arial"/>
                <w:w w:val="101"/>
                <w:sz w:val="15"/>
                <w:szCs w:val="15"/>
                <w:lang w:val="fr-FR"/>
              </w:rPr>
              <w:t>t</w:t>
            </w:r>
          </w:p>
          <w:p w14:paraId="4ECC0074"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Visite de s</w:t>
            </w:r>
            <w:r w:rsidRPr="00C724B8">
              <w:rPr>
                <w:rFonts w:ascii="Arial" w:eastAsia="Arial" w:hAnsi="Arial" w:cs="Arial"/>
                <w:w w:val="101"/>
                <w:sz w:val="15"/>
                <w:szCs w:val="15"/>
                <w:lang w:val="fr-FR"/>
              </w:rPr>
              <w:t>it</w:t>
            </w:r>
            <w:r w:rsidRPr="00C724B8">
              <w:rPr>
                <w:rFonts w:ascii="Arial" w:eastAsia="Arial" w:hAnsi="Arial" w:cs="Arial"/>
                <w:sz w:val="15"/>
                <w:szCs w:val="15"/>
                <w:lang w:val="fr-FR"/>
              </w:rPr>
              <w:t>e</w:t>
            </w:r>
          </w:p>
          <w:p w14:paraId="033A3F6E"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5"/>
                <w:szCs w:val="15"/>
                <w:lang w:val="fr-FR"/>
              </w:rPr>
              <w:t>- PV de Visite de s</w:t>
            </w:r>
            <w:r w:rsidRPr="00C724B8">
              <w:rPr>
                <w:rFonts w:ascii="Arial" w:eastAsia="Arial" w:hAnsi="Arial" w:cs="Arial"/>
                <w:w w:val="101"/>
                <w:sz w:val="15"/>
                <w:szCs w:val="15"/>
                <w:lang w:val="fr-FR"/>
              </w:rPr>
              <w:t>it</w:t>
            </w:r>
            <w:r w:rsidRPr="00C724B8">
              <w:rPr>
                <w:rFonts w:ascii="Arial" w:eastAsia="Arial" w:hAnsi="Arial" w:cs="Arial"/>
                <w:sz w:val="15"/>
                <w:szCs w:val="15"/>
                <w:lang w:val="fr-FR"/>
              </w:rPr>
              <w:t>e</w:t>
            </w:r>
          </w:p>
        </w:tc>
        <w:tc>
          <w:tcPr>
            <w:tcW w:w="1003" w:type="dxa"/>
            <w:vAlign w:val="center"/>
          </w:tcPr>
          <w:p w14:paraId="6CA017E7"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5"/>
                <w:szCs w:val="15"/>
                <w:lang w:val="fr-FR"/>
              </w:rPr>
              <w:t>PM</w:t>
            </w:r>
          </w:p>
        </w:tc>
      </w:tr>
      <w:tr w:rsidR="00C724B8" w:rsidRPr="00C724B8" w14:paraId="43D18780" w14:textId="77777777" w:rsidTr="006F2A31">
        <w:trPr>
          <w:trHeight w:val="20"/>
          <w:jc w:val="center"/>
        </w:trPr>
        <w:tc>
          <w:tcPr>
            <w:tcW w:w="956" w:type="dxa"/>
            <w:vMerge/>
            <w:vAlign w:val="center"/>
          </w:tcPr>
          <w:p w14:paraId="30C3FFD5" w14:textId="77777777" w:rsidR="00C724B8" w:rsidRPr="00C724B8" w:rsidRDefault="00C724B8" w:rsidP="00C724B8">
            <w:pPr>
              <w:rPr>
                <w:rFonts w:ascii="Arial" w:hAnsi="Arial" w:cs="Arial"/>
                <w:sz w:val="16"/>
                <w:szCs w:val="16"/>
                <w:lang w:val="fr-FR"/>
              </w:rPr>
            </w:pPr>
          </w:p>
        </w:tc>
        <w:tc>
          <w:tcPr>
            <w:tcW w:w="1224" w:type="dxa"/>
            <w:vMerge/>
            <w:vAlign w:val="center"/>
          </w:tcPr>
          <w:p w14:paraId="6A3A6EE2" w14:textId="77777777" w:rsidR="00C724B8" w:rsidRPr="00C724B8" w:rsidRDefault="00C724B8" w:rsidP="00C724B8">
            <w:pPr>
              <w:rPr>
                <w:rFonts w:ascii="Arial" w:hAnsi="Arial" w:cs="Arial"/>
                <w:sz w:val="16"/>
                <w:szCs w:val="16"/>
                <w:lang w:val="fr-FR"/>
              </w:rPr>
            </w:pPr>
          </w:p>
        </w:tc>
        <w:tc>
          <w:tcPr>
            <w:tcW w:w="1500" w:type="dxa"/>
            <w:vMerge w:val="restart"/>
            <w:vAlign w:val="center"/>
          </w:tcPr>
          <w:p w14:paraId="0CE4891D" w14:textId="1F2DD048" w:rsidR="00C724B8" w:rsidRPr="00C724B8" w:rsidRDefault="00C724B8" w:rsidP="002B486B">
            <w:pPr>
              <w:rPr>
                <w:rFonts w:ascii="Arial" w:eastAsia="Arial" w:hAnsi="Arial" w:cs="Arial"/>
                <w:spacing w:val="1"/>
                <w:sz w:val="16"/>
                <w:szCs w:val="16"/>
                <w:lang w:val="fr-FR"/>
              </w:rPr>
            </w:pPr>
            <w:r w:rsidRPr="00C724B8">
              <w:rPr>
                <w:rFonts w:ascii="Arial" w:eastAsia="Arial" w:hAnsi="Arial" w:cs="Arial"/>
                <w:sz w:val="15"/>
                <w:szCs w:val="15"/>
                <w:lang w:val="fr-FR"/>
              </w:rPr>
              <w:t>Pollution de l’air par l’émission</w:t>
            </w:r>
            <w:r w:rsidR="002B486B">
              <w:rPr>
                <w:rFonts w:ascii="Arial" w:eastAsia="Arial" w:hAnsi="Arial" w:cs="Arial"/>
                <w:sz w:val="15"/>
                <w:szCs w:val="15"/>
                <w:lang w:val="fr-FR"/>
              </w:rPr>
              <w:t xml:space="preserve"> </w:t>
            </w:r>
            <w:r w:rsidRPr="00C724B8">
              <w:rPr>
                <w:rFonts w:ascii="Arial" w:eastAsia="Arial" w:hAnsi="Arial" w:cs="Arial"/>
                <w:sz w:val="15"/>
                <w:szCs w:val="15"/>
                <w:lang w:val="fr-FR"/>
              </w:rPr>
              <w:t>des gaz à effet de serre</w:t>
            </w:r>
          </w:p>
        </w:tc>
        <w:tc>
          <w:tcPr>
            <w:tcW w:w="2693" w:type="dxa"/>
            <w:vAlign w:val="center"/>
          </w:tcPr>
          <w:p w14:paraId="366CE6B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 Nettoyer et dégager toute la végé</w:t>
            </w:r>
            <w:r w:rsidRPr="00C724B8">
              <w:rPr>
                <w:rFonts w:ascii="Arial" w:eastAsia="Arial" w:hAnsi="Arial" w:cs="Arial"/>
                <w:w w:val="101"/>
                <w:sz w:val="15"/>
                <w:szCs w:val="15"/>
                <w:lang w:val="fr-FR"/>
              </w:rPr>
              <w:t>t</w:t>
            </w:r>
            <w:r w:rsidRPr="00C724B8">
              <w:rPr>
                <w:rFonts w:ascii="Arial" w:eastAsia="Arial" w:hAnsi="Arial" w:cs="Arial"/>
                <w:sz w:val="15"/>
                <w:szCs w:val="15"/>
                <w:lang w:val="fr-FR"/>
              </w:rPr>
              <w:t>a</w:t>
            </w:r>
            <w:r w:rsidRPr="00C724B8">
              <w:rPr>
                <w:rFonts w:ascii="Arial" w:eastAsia="Arial" w:hAnsi="Arial" w:cs="Arial"/>
                <w:w w:val="101"/>
                <w:sz w:val="15"/>
                <w:szCs w:val="15"/>
                <w:lang w:val="fr-FR"/>
              </w:rPr>
              <w:t>t</w:t>
            </w:r>
            <w:r w:rsidRPr="00C724B8">
              <w:rPr>
                <w:rFonts w:ascii="Arial" w:eastAsia="Arial" w:hAnsi="Arial" w:cs="Arial"/>
                <w:sz w:val="15"/>
                <w:szCs w:val="15"/>
                <w:lang w:val="fr-FR"/>
              </w:rPr>
              <w:t>ion au moment du nettoiement des sites des barrages</w:t>
            </w:r>
          </w:p>
        </w:tc>
        <w:tc>
          <w:tcPr>
            <w:tcW w:w="992" w:type="dxa"/>
            <w:vAlign w:val="center"/>
          </w:tcPr>
          <w:p w14:paraId="5394D385" w14:textId="5A515CB3" w:rsidR="00C724B8" w:rsidRPr="00C724B8" w:rsidRDefault="00C724B8" w:rsidP="002B486B">
            <w:pPr>
              <w:rPr>
                <w:rFonts w:ascii="Arial" w:eastAsia="Arial" w:hAnsi="Arial" w:cs="Arial"/>
                <w:sz w:val="16"/>
                <w:szCs w:val="16"/>
                <w:lang w:val="fr-FR"/>
              </w:rPr>
            </w:pPr>
            <w:r w:rsidRPr="00C724B8">
              <w:rPr>
                <w:rFonts w:ascii="Arial" w:eastAsia="Arial" w:hAnsi="Arial" w:cs="Arial"/>
                <w:sz w:val="15"/>
                <w:szCs w:val="15"/>
                <w:lang w:val="fr-FR"/>
              </w:rPr>
              <w:t>Avant la mise en eau</w:t>
            </w:r>
            <w:r w:rsidR="002B486B">
              <w:rPr>
                <w:rFonts w:ascii="Arial" w:eastAsia="Arial" w:hAnsi="Arial" w:cs="Arial"/>
                <w:sz w:val="15"/>
                <w:szCs w:val="15"/>
                <w:lang w:val="fr-FR"/>
              </w:rPr>
              <w:t xml:space="preserve"> </w:t>
            </w:r>
            <w:r w:rsidRPr="00C724B8">
              <w:rPr>
                <w:rFonts w:ascii="Arial" w:eastAsia="Arial" w:hAnsi="Arial" w:cs="Arial"/>
                <w:sz w:val="15"/>
                <w:szCs w:val="15"/>
                <w:lang w:val="fr-FR"/>
              </w:rPr>
              <w:t>des retenues d’eau</w:t>
            </w:r>
          </w:p>
        </w:tc>
        <w:tc>
          <w:tcPr>
            <w:tcW w:w="1134" w:type="dxa"/>
            <w:vAlign w:val="center"/>
          </w:tcPr>
          <w:p w14:paraId="0F83837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Promo</w:t>
            </w:r>
            <w:r w:rsidRPr="00C724B8">
              <w:rPr>
                <w:rFonts w:ascii="Arial" w:eastAsia="Arial" w:hAnsi="Arial" w:cs="Arial"/>
                <w:w w:val="101"/>
                <w:sz w:val="15"/>
                <w:szCs w:val="15"/>
                <w:lang w:val="fr-FR"/>
              </w:rPr>
              <w:t>t</w:t>
            </w:r>
            <w:r w:rsidRPr="00C724B8">
              <w:rPr>
                <w:rFonts w:ascii="Arial" w:eastAsia="Arial" w:hAnsi="Arial" w:cs="Arial"/>
                <w:sz w:val="15"/>
                <w:szCs w:val="15"/>
                <w:lang w:val="fr-FR"/>
              </w:rPr>
              <w:t>eur</w:t>
            </w:r>
          </w:p>
        </w:tc>
        <w:tc>
          <w:tcPr>
            <w:tcW w:w="1224" w:type="dxa"/>
            <w:vAlign w:val="center"/>
          </w:tcPr>
          <w:p w14:paraId="4357202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ANGE</w:t>
            </w:r>
          </w:p>
        </w:tc>
        <w:tc>
          <w:tcPr>
            <w:tcW w:w="1424" w:type="dxa"/>
            <w:vAlign w:val="center"/>
          </w:tcPr>
          <w:p w14:paraId="007973A7"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Superficie ne</w:t>
            </w:r>
            <w:r w:rsidRPr="00C724B8">
              <w:rPr>
                <w:rFonts w:ascii="Arial" w:eastAsia="Arial" w:hAnsi="Arial" w:cs="Arial"/>
                <w:w w:val="101"/>
                <w:sz w:val="15"/>
                <w:szCs w:val="15"/>
                <w:lang w:val="fr-FR"/>
              </w:rPr>
              <w:t>tt</w:t>
            </w:r>
            <w:r w:rsidRPr="00C724B8">
              <w:rPr>
                <w:rFonts w:ascii="Arial" w:eastAsia="Arial" w:hAnsi="Arial" w:cs="Arial"/>
                <w:sz w:val="15"/>
                <w:szCs w:val="15"/>
                <w:lang w:val="fr-FR"/>
              </w:rPr>
              <w:t>oyée</w:t>
            </w:r>
          </w:p>
          <w:p w14:paraId="4E568E55" w14:textId="729356FA"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 xml:space="preserve">- </w:t>
            </w:r>
            <w:r w:rsidR="002B486B" w:rsidRPr="00C724B8">
              <w:rPr>
                <w:rFonts w:ascii="Arial" w:eastAsia="Arial" w:hAnsi="Arial" w:cs="Arial"/>
                <w:sz w:val="15"/>
                <w:szCs w:val="15"/>
                <w:lang w:val="fr-FR"/>
              </w:rPr>
              <w:t>Quantité</w:t>
            </w:r>
            <w:r w:rsidRPr="00C724B8">
              <w:rPr>
                <w:rFonts w:ascii="Arial" w:eastAsia="Arial" w:hAnsi="Arial" w:cs="Arial"/>
                <w:sz w:val="15"/>
                <w:szCs w:val="15"/>
                <w:lang w:val="fr-FR"/>
              </w:rPr>
              <w:t xml:space="preserve"> de végé</w:t>
            </w:r>
            <w:r w:rsidRPr="00C724B8">
              <w:rPr>
                <w:rFonts w:ascii="Arial" w:eastAsia="Arial" w:hAnsi="Arial" w:cs="Arial"/>
                <w:w w:val="101"/>
                <w:sz w:val="15"/>
                <w:szCs w:val="15"/>
                <w:lang w:val="fr-FR"/>
              </w:rPr>
              <w:t>t</w:t>
            </w:r>
            <w:r w:rsidRPr="00C724B8">
              <w:rPr>
                <w:rFonts w:ascii="Arial" w:eastAsia="Arial" w:hAnsi="Arial" w:cs="Arial"/>
                <w:sz w:val="15"/>
                <w:szCs w:val="15"/>
                <w:lang w:val="fr-FR"/>
              </w:rPr>
              <w:t>a</w:t>
            </w:r>
            <w:r w:rsidRPr="00C724B8">
              <w:rPr>
                <w:rFonts w:ascii="Arial" w:eastAsia="Arial" w:hAnsi="Arial" w:cs="Arial"/>
                <w:w w:val="101"/>
                <w:sz w:val="15"/>
                <w:szCs w:val="15"/>
                <w:lang w:val="fr-FR"/>
              </w:rPr>
              <w:t>t</w:t>
            </w:r>
            <w:r w:rsidRPr="00C724B8">
              <w:rPr>
                <w:rFonts w:ascii="Arial" w:eastAsia="Arial" w:hAnsi="Arial" w:cs="Arial"/>
                <w:sz w:val="15"/>
                <w:szCs w:val="15"/>
                <w:lang w:val="fr-FR"/>
              </w:rPr>
              <w:t>ion dégagée</w:t>
            </w:r>
          </w:p>
        </w:tc>
        <w:tc>
          <w:tcPr>
            <w:tcW w:w="1458" w:type="dxa"/>
            <w:vMerge w:val="restart"/>
            <w:vAlign w:val="center"/>
          </w:tcPr>
          <w:p w14:paraId="699F235A"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Rapport de suivi ou d’audi</w:t>
            </w:r>
            <w:r w:rsidRPr="00C724B8">
              <w:rPr>
                <w:rFonts w:ascii="Arial" w:eastAsia="Arial" w:hAnsi="Arial" w:cs="Arial"/>
                <w:w w:val="101"/>
                <w:sz w:val="15"/>
                <w:szCs w:val="15"/>
                <w:lang w:val="fr-FR"/>
              </w:rPr>
              <w:t xml:space="preserve">t </w:t>
            </w:r>
            <w:r w:rsidRPr="00C724B8">
              <w:rPr>
                <w:rFonts w:ascii="Arial" w:eastAsia="Arial" w:hAnsi="Arial" w:cs="Arial"/>
                <w:sz w:val="15"/>
                <w:szCs w:val="15"/>
                <w:lang w:val="fr-FR"/>
              </w:rPr>
              <w:t>environnemen</w:t>
            </w:r>
            <w:r w:rsidRPr="00C724B8">
              <w:rPr>
                <w:rFonts w:ascii="Arial" w:eastAsia="Arial" w:hAnsi="Arial" w:cs="Arial"/>
                <w:w w:val="101"/>
                <w:sz w:val="15"/>
                <w:szCs w:val="15"/>
                <w:lang w:val="fr-FR"/>
              </w:rPr>
              <w:t>t</w:t>
            </w:r>
            <w:r w:rsidRPr="00C724B8">
              <w:rPr>
                <w:rFonts w:ascii="Arial" w:eastAsia="Arial" w:hAnsi="Arial" w:cs="Arial"/>
                <w:sz w:val="15"/>
                <w:szCs w:val="15"/>
                <w:lang w:val="fr-FR"/>
              </w:rPr>
              <w:t>al du proje</w:t>
            </w:r>
            <w:r w:rsidRPr="00C724B8">
              <w:rPr>
                <w:rFonts w:ascii="Arial" w:eastAsia="Arial" w:hAnsi="Arial" w:cs="Arial"/>
                <w:w w:val="101"/>
                <w:sz w:val="15"/>
                <w:szCs w:val="15"/>
                <w:lang w:val="fr-FR"/>
              </w:rPr>
              <w:t>t</w:t>
            </w:r>
          </w:p>
          <w:p w14:paraId="191C1C26"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En</w:t>
            </w:r>
            <w:r w:rsidRPr="00C724B8">
              <w:rPr>
                <w:rFonts w:ascii="Arial" w:eastAsia="Arial" w:hAnsi="Arial" w:cs="Arial"/>
                <w:w w:val="101"/>
                <w:sz w:val="15"/>
                <w:szCs w:val="15"/>
                <w:lang w:val="fr-FR"/>
              </w:rPr>
              <w:t>t</w:t>
            </w:r>
            <w:r w:rsidRPr="00C724B8">
              <w:rPr>
                <w:rFonts w:ascii="Arial" w:eastAsia="Arial" w:hAnsi="Arial" w:cs="Arial"/>
                <w:sz w:val="15"/>
                <w:szCs w:val="15"/>
                <w:lang w:val="fr-FR"/>
              </w:rPr>
              <w:t>re</w:t>
            </w:r>
            <w:r w:rsidRPr="00C724B8">
              <w:rPr>
                <w:rFonts w:ascii="Arial" w:eastAsia="Arial" w:hAnsi="Arial" w:cs="Arial"/>
                <w:w w:val="101"/>
                <w:sz w:val="15"/>
                <w:szCs w:val="15"/>
                <w:lang w:val="fr-FR"/>
              </w:rPr>
              <w:t>t</w:t>
            </w:r>
            <w:r w:rsidRPr="00C724B8">
              <w:rPr>
                <w:rFonts w:ascii="Arial" w:eastAsia="Arial" w:hAnsi="Arial" w:cs="Arial"/>
                <w:sz w:val="15"/>
                <w:szCs w:val="15"/>
                <w:lang w:val="fr-FR"/>
              </w:rPr>
              <w:t>iens</w:t>
            </w:r>
          </w:p>
          <w:p w14:paraId="66709939"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Visite de s</w:t>
            </w:r>
            <w:r w:rsidRPr="00C724B8">
              <w:rPr>
                <w:rFonts w:ascii="Arial" w:eastAsia="Arial" w:hAnsi="Arial" w:cs="Arial"/>
                <w:w w:val="101"/>
                <w:sz w:val="15"/>
                <w:szCs w:val="15"/>
                <w:lang w:val="fr-FR"/>
              </w:rPr>
              <w:t>it</w:t>
            </w:r>
            <w:r w:rsidRPr="00C724B8">
              <w:rPr>
                <w:rFonts w:ascii="Arial" w:eastAsia="Arial" w:hAnsi="Arial" w:cs="Arial"/>
                <w:sz w:val="15"/>
                <w:szCs w:val="15"/>
                <w:lang w:val="fr-FR"/>
              </w:rPr>
              <w:t>e</w:t>
            </w:r>
          </w:p>
          <w:p w14:paraId="08B2FB20"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5"/>
                <w:szCs w:val="15"/>
                <w:lang w:val="fr-FR"/>
              </w:rPr>
              <w:t>- PV de Visite de s</w:t>
            </w:r>
            <w:r w:rsidRPr="00C724B8">
              <w:rPr>
                <w:rFonts w:ascii="Arial" w:eastAsia="Arial" w:hAnsi="Arial" w:cs="Arial"/>
                <w:w w:val="101"/>
                <w:sz w:val="15"/>
                <w:szCs w:val="15"/>
                <w:lang w:val="fr-FR"/>
              </w:rPr>
              <w:t>it</w:t>
            </w:r>
            <w:r w:rsidRPr="00C724B8">
              <w:rPr>
                <w:rFonts w:ascii="Arial" w:eastAsia="Arial" w:hAnsi="Arial" w:cs="Arial"/>
                <w:sz w:val="15"/>
                <w:szCs w:val="15"/>
                <w:lang w:val="fr-FR"/>
              </w:rPr>
              <w:t>e</w:t>
            </w:r>
          </w:p>
        </w:tc>
        <w:tc>
          <w:tcPr>
            <w:tcW w:w="1003" w:type="dxa"/>
            <w:vMerge w:val="restart"/>
            <w:vAlign w:val="center"/>
          </w:tcPr>
          <w:p w14:paraId="55589ED0"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5"/>
                <w:szCs w:val="15"/>
                <w:lang w:val="fr-FR"/>
              </w:rPr>
              <w:t>PM</w:t>
            </w:r>
          </w:p>
        </w:tc>
      </w:tr>
      <w:tr w:rsidR="00C724B8" w:rsidRPr="00C724B8" w14:paraId="527CF79F" w14:textId="77777777" w:rsidTr="006F2A31">
        <w:trPr>
          <w:trHeight w:val="20"/>
          <w:jc w:val="center"/>
        </w:trPr>
        <w:tc>
          <w:tcPr>
            <w:tcW w:w="956" w:type="dxa"/>
            <w:vMerge/>
            <w:vAlign w:val="center"/>
          </w:tcPr>
          <w:p w14:paraId="58480F97" w14:textId="77777777" w:rsidR="00C724B8" w:rsidRPr="00C724B8" w:rsidRDefault="00C724B8" w:rsidP="00C724B8">
            <w:pPr>
              <w:rPr>
                <w:rFonts w:ascii="Arial" w:hAnsi="Arial" w:cs="Arial"/>
                <w:sz w:val="16"/>
                <w:szCs w:val="16"/>
                <w:lang w:val="fr-FR"/>
              </w:rPr>
            </w:pPr>
          </w:p>
        </w:tc>
        <w:tc>
          <w:tcPr>
            <w:tcW w:w="1224" w:type="dxa"/>
            <w:vMerge/>
            <w:vAlign w:val="center"/>
          </w:tcPr>
          <w:p w14:paraId="5F8B08BE" w14:textId="77777777" w:rsidR="00C724B8" w:rsidRPr="00C724B8" w:rsidRDefault="00C724B8" w:rsidP="00C724B8">
            <w:pPr>
              <w:rPr>
                <w:rFonts w:ascii="Arial" w:hAnsi="Arial" w:cs="Arial"/>
                <w:sz w:val="16"/>
                <w:szCs w:val="16"/>
                <w:lang w:val="fr-FR"/>
              </w:rPr>
            </w:pPr>
          </w:p>
        </w:tc>
        <w:tc>
          <w:tcPr>
            <w:tcW w:w="1500" w:type="dxa"/>
            <w:vMerge/>
            <w:vAlign w:val="center"/>
          </w:tcPr>
          <w:p w14:paraId="73DB48A5" w14:textId="77777777" w:rsidR="00C724B8" w:rsidRPr="00C724B8" w:rsidRDefault="00C724B8" w:rsidP="00C724B8">
            <w:pPr>
              <w:rPr>
                <w:rFonts w:ascii="Arial" w:eastAsia="Arial" w:hAnsi="Arial" w:cs="Arial"/>
                <w:spacing w:val="1"/>
                <w:sz w:val="16"/>
                <w:szCs w:val="16"/>
                <w:lang w:val="fr-FR"/>
              </w:rPr>
            </w:pPr>
          </w:p>
        </w:tc>
        <w:tc>
          <w:tcPr>
            <w:tcW w:w="2693" w:type="dxa"/>
            <w:vAlign w:val="center"/>
          </w:tcPr>
          <w:p w14:paraId="3E7EEA29"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Entretenir les plans d’eau en dégageant périodiquement les plantes aquatiques à la phase d’exploi</w:t>
            </w:r>
            <w:r w:rsidRPr="00C724B8">
              <w:rPr>
                <w:rFonts w:ascii="Arial" w:eastAsia="Arial" w:hAnsi="Arial" w:cs="Arial"/>
                <w:w w:val="101"/>
                <w:sz w:val="15"/>
                <w:szCs w:val="15"/>
                <w:lang w:val="fr-FR"/>
              </w:rPr>
              <w:t>t</w:t>
            </w:r>
            <w:r w:rsidRPr="00C724B8">
              <w:rPr>
                <w:rFonts w:ascii="Arial" w:eastAsia="Arial" w:hAnsi="Arial" w:cs="Arial"/>
                <w:sz w:val="15"/>
                <w:szCs w:val="15"/>
                <w:lang w:val="fr-FR"/>
              </w:rPr>
              <w:t>a</w:t>
            </w:r>
            <w:r w:rsidRPr="00C724B8">
              <w:rPr>
                <w:rFonts w:ascii="Arial" w:eastAsia="Arial" w:hAnsi="Arial" w:cs="Arial"/>
                <w:w w:val="101"/>
                <w:sz w:val="15"/>
                <w:szCs w:val="15"/>
                <w:lang w:val="fr-FR"/>
              </w:rPr>
              <w:t>t</w:t>
            </w:r>
            <w:r w:rsidRPr="00C724B8">
              <w:rPr>
                <w:rFonts w:ascii="Arial" w:eastAsia="Arial" w:hAnsi="Arial" w:cs="Arial"/>
                <w:sz w:val="15"/>
                <w:szCs w:val="15"/>
                <w:lang w:val="fr-FR"/>
              </w:rPr>
              <w:t>ion</w:t>
            </w:r>
          </w:p>
          <w:p w14:paraId="25EA096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 Entretenir les arbres du reboisement compensatoire, les forêts galeries en aval des retenues afin de maintenir les sols et les berges des cours d’eau afin de constituer des puits d’absorption des gaz à effet de serre émis</w:t>
            </w:r>
          </w:p>
        </w:tc>
        <w:tc>
          <w:tcPr>
            <w:tcW w:w="992" w:type="dxa"/>
            <w:vAlign w:val="center"/>
          </w:tcPr>
          <w:p w14:paraId="1E786EF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Au moment de l’exploi</w:t>
            </w:r>
            <w:r w:rsidRPr="00C724B8">
              <w:rPr>
                <w:rFonts w:ascii="Arial" w:eastAsia="Arial" w:hAnsi="Arial" w:cs="Arial"/>
                <w:w w:val="101"/>
                <w:sz w:val="15"/>
                <w:szCs w:val="15"/>
                <w:lang w:val="fr-FR"/>
              </w:rPr>
              <w:t>t</w:t>
            </w:r>
            <w:r w:rsidRPr="00C724B8">
              <w:rPr>
                <w:rFonts w:ascii="Arial" w:eastAsia="Arial" w:hAnsi="Arial" w:cs="Arial"/>
                <w:sz w:val="15"/>
                <w:szCs w:val="15"/>
                <w:lang w:val="fr-FR"/>
              </w:rPr>
              <w:t>ation</w:t>
            </w:r>
          </w:p>
        </w:tc>
        <w:tc>
          <w:tcPr>
            <w:tcW w:w="1134" w:type="dxa"/>
            <w:vAlign w:val="center"/>
          </w:tcPr>
          <w:p w14:paraId="0D45E7C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Promo</w:t>
            </w:r>
            <w:r w:rsidRPr="00C724B8">
              <w:rPr>
                <w:rFonts w:ascii="Arial" w:eastAsia="Arial" w:hAnsi="Arial" w:cs="Arial"/>
                <w:w w:val="101"/>
                <w:sz w:val="15"/>
                <w:szCs w:val="15"/>
                <w:lang w:val="fr-FR"/>
              </w:rPr>
              <w:t>t</w:t>
            </w:r>
            <w:r w:rsidRPr="00C724B8">
              <w:rPr>
                <w:rFonts w:ascii="Arial" w:eastAsia="Arial" w:hAnsi="Arial" w:cs="Arial"/>
                <w:sz w:val="15"/>
                <w:szCs w:val="15"/>
                <w:lang w:val="fr-FR"/>
              </w:rPr>
              <w:t>eur</w:t>
            </w:r>
          </w:p>
        </w:tc>
        <w:tc>
          <w:tcPr>
            <w:tcW w:w="1224" w:type="dxa"/>
            <w:vAlign w:val="center"/>
          </w:tcPr>
          <w:p w14:paraId="4DDA76C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ANGE</w:t>
            </w:r>
          </w:p>
        </w:tc>
        <w:tc>
          <w:tcPr>
            <w:tcW w:w="1424" w:type="dxa"/>
            <w:vAlign w:val="center"/>
          </w:tcPr>
          <w:p w14:paraId="510C22FC" w14:textId="66CE999B"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Fréquence d’</w:t>
            </w:r>
            <w:r w:rsidR="002B486B" w:rsidRPr="00C724B8">
              <w:rPr>
                <w:rFonts w:ascii="Arial" w:eastAsia="Arial" w:hAnsi="Arial" w:cs="Arial"/>
                <w:sz w:val="15"/>
                <w:szCs w:val="15"/>
                <w:lang w:val="fr-FR"/>
              </w:rPr>
              <w:t>en</w:t>
            </w:r>
            <w:r w:rsidR="002B486B" w:rsidRPr="00C724B8">
              <w:rPr>
                <w:rFonts w:ascii="Arial" w:eastAsia="Arial" w:hAnsi="Arial" w:cs="Arial"/>
                <w:w w:val="101"/>
                <w:sz w:val="15"/>
                <w:szCs w:val="15"/>
                <w:lang w:val="fr-FR"/>
              </w:rPr>
              <w:t>t</w:t>
            </w:r>
            <w:r w:rsidR="002B486B" w:rsidRPr="00C724B8">
              <w:rPr>
                <w:rFonts w:ascii="Arial" w:eastAsia="Arial" w:hAnsi="Arial" w:cs="Arial"/>
                <w:sz w:val="15"/>
                <w:szCs w:val="15"/>
                <w:lang w:val="fr-FR"/>
              </w:rPr>
              <w:t>retien</w:t>
            </w:r>
            <w:r w:rsidRPr="00C724B8">
              <w:rPr>
                <w:rFonts w:ascii="Arial" w:eastAsia="Arial" w:hAnsi="Arial" w:cs="Arial"/>
                <w:sz w:val="15"/>
                <w:szCs w:val="15"/>
                <w:lang w:val="fr-FR"/>
              </w:rPr>
              <w:t xml:space="preserve"> des plans d’eau</w:t>
            </w:r>
          </w:p>
          <w:p w14:paraId="59A70433"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Quantité de plan</w:t>
            </w:r>
            <w:r w:rsidRPr="00C724B8">
              <w:rPr>
                <w:rFonts w:ascii="Arial" w:eastAsia="Arial" w:hAnsi="Arial" w:cs="Arial"/>
                <w:w w:val="101"/>
                <w:sz w:val="15"/>
                <w:szCs w:val="15"/>
                <w:lang w:val="fr-FR"/>
              </w:rPr>
              <w:t>t</w:t>
            </w:r>
            <w:r w:rsidRPr="00C724B8">
              <w:rPr>
                <w:rFonts w:ascii="Arial" w:eastAsia="Arial" w:hAnsi="Arial" w:cs="Arial"/>
                <w:sz w:val="15"/>
                <w:szCs w:val="15"/>
                <w:lang w:val="fr-FR"/>
              </w:rPr>
              <w:t>es aquatiques dégagées par an</w:t>
            </w:r>
          </w:p>
          <w:p w14:paraId="7758EC8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 Etat des arbres</w:t>
            </w:r>
          </w:p>
        </w:tc>
        <w:tc>
          <w:tcPr>
            <w:tcW w:w="1458" w:type="dxa"/>
            <w:vMerge/>
            <w:vAlign w:val="center"/>
          </w:tcPr>
          <w:p w14:paraId="29769BE9"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4647FB35" w14:textId="77777777" w:rsidR="00C724B8" w:rsidRPr="00C724B8" w:rsidRDefault="00C724B8" w:rsidP="00C724B8">
            <w:pPr>
              <w:rPr>
                <w:rFonts w:ascii="Arial" w:eastAsia="Arial" w:hAnsi="Arial" w:cs="Arial"/>
                <w:spacing w:val="1"/>
                <w:sz w:val="16"/>
                <w:szCs w:val="16"/>
                <w:lang w:val="fr-FR"/>
              </w:rPr>
            </w:pPr>
          </w:p>
        </w:tc>
      </w:tr>
      <w:tr w:rsidR="00C724B8" w:rsidRPr="00043FE4" w14:paraId="457164EF" w14:textId="77777777" w:rsidTr="006F2A31">
        <w:trPr>
          <w:trHeight w:val="20"/>
          <w:jc w:val="center"/>
        </w:trPr>
        <w:tc>
          <w:tcPr>
            <w:tcW w:w="956" w:type="dxa"/>
            <w:vMerge/>
            <w:vAlign w:val="center"/>
          </w:tcPr>
          <w:p w14:paraId="1F3460A9" w14:textId="77777777" w:rsidR="00C724B8" w:rsidRPr="00C724B8" w:rsidRDefault="00C724B8" w:rsidP="00C724B8">
            <w:pPr>
              <w:rPr>
                <w:rFonts w:ascii="Arial" w:hAnsi="Arial" w:cs="Arial"/>
                <w:sz w:val="16"/>
                <w:szCs w:val="16"/>
                <w:lang w:val="fr-FR"/>
              </w:rPr>
            </w:pPr>
          </w:p>
        </w:tc>
        <w:tc>
          <w:tcPr>
            <w:tcW w:w="1224" w:type="dxa"/>
            <w:vMerge/>
            <w:vAlign w:val="center"/>
          </w:tcPr>
          <w:p w14:paraId="376CFB54" w14:textId="77777777" w:rsidR="00C724B8" w:rsidRPr="00C724B8" w:rsidRDefault="00C724B8" w:rsidP="00C724B8">
            <w:pPr>
              <w:rPr>
                <w:rFonts w:ascii="Arial" w:hAnsi="Arial" w:cs="Arial"/>
                <w:sz w:val="16"/>
                <w:szCs w:val="16"/>
                <w:lang w:val="fr-FR"/>
              </w:rPr>
            </w:pPr>
          </w:p>
        </w:tc>
        <w:tc>
          <w:tcPr>
            <w:tcW w:w="1500" w:type="dxa"/>
            <w:vAlign w:val="center"/>
          </w:tcPr>
          <w:p w14:paraId="6AF28760"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5"/>
                <w:szCs w:val="15"/>
                <w:lang w:val="fr-FR"/>
              </w:rPr>
              <w:t>Atteinte à la santé due à la prolifération des moustiques e</w:t>
            </w:r>
            <w:r w:rsidRPr="00C724B8">
              <w:rPr>
                <w:rFonts w:ascii="Arial" w:eastAsia="Arial" w:hAnsi="Arial" w:cs="Arial"/>
                <w:w w:val="101"/>
                <w:sz w:val="15"/>
                <w:szCs w:val="15"/>
                <w:lang w:val="fr-FR"/>
              </w:rPr>
              <w:t xml:space="preserve">t </w:t>
            </w:r>
            <w:r w:rsidRPr="00C724B8">
              <w:rPr>
                <w:rFonts w:ascii="Arial" w:eastAsia="Arial" w:hAnsi="Arial" w:cs="Arial"/>
                <w:sz w:val="15"/>
                <w:szCs w:val="15"/>
                <w:lang w:val="fr-FR"/>
              </w:rPr>
              <w:t>développemen</w:t>
            </w:r>
            <w:r w:rsidRPr="00C724B8">
              <w:rPr>
                <w:rFonts w:ascii="Arial" w:eastAsia="Arial" w:hAnsi="Arial" w:cs="Arial"/>
                <w:w w:val="101"/>
                <w:sz w:val="15"/>
                <w:szCs w:val="15"/>
                <w:lang w:val="fr-FR"/>
              </w:rPr>
              <w:t xml:space="preserve">t </w:t>
            </w:r>
            <w:r w:rsidRPr="00C724B8">
              <w:rPr>
                <w:rFonts w:ascii="Arial" w:eastAsia="Arial" w:hAnsi="Arial" w:cs="Arial"/>
                <w:sz w:val="15"/>
                <w:szCs w:val="15"/>
                <w:lang w:val="fr-FR"/>
              </w:rPr>
              <w:t>du paludisme</w:t>
            </w:r>
          </w:p>
        </w:tc>
        <w:tc>
          <w:tcPr>
            <w:tcW w:w="2693" w:type="dxa"/>
            <w:vAlign w:val="center"/>
          </w:tcPr>
          <w:p w14:paraId="7540611D"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Subventionner l’achat de mous</w:t>
            </w:r>
            <w:r w:rsidRPr="00C724B8">
              <w:rPr>
                <w:rFonts w:ascii="Arial" w:eastAsia="Arial" w:hAnsi="Arial" w:cs="Arial"/>
                <w:w w:val="101"/>
                <w:sz w:val="15"/>
                <w:szCs w:val="15"/>
                <w:lang w:val="fr-FR"/>
              </w:rPr>
              <w:t>t</w:t>
            </w:r>
            <w:r w:rsidRPr="00C724B8">
              <w:rPr>
                <w:rFonts w:ascii="Arial" w:eastAsia="Arial" w:hAnsi="Arial" w:cs="Arial"/>
                <w:sz w:val="15"/>
                <w:szCs w:val="15"/>
                <w:lang w:val="fr-FR"/>
              </w:rPr>
              <w:t>iquaires imprégnées pour les populations de Broukou, Misséouta, Kpassidè et Léon</w:t>
            </w:r>
          </w:p>
          <w:p w14:paraId="41DA7D7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 Assister le centre de santé de Broukou et de Léon en médicamen</w:t>
            </w:r>
            <w:r w:rsidRPr="00C724B8">
              <w:rPr>
                <w:rFonts w:ascii="Arial" w:eastAsia="Arial" w:hAnsi="Arial" w:cs="Arial"/>
                <w:w w:val="101"/>
                <w:sz w:val="15"/>
                <w:szCs w:val="15"/>
                <w:lang w:val="fr-FR"/>
              </w:rPr>
              <w:t>t</w:t>
            </w:r>
            <w:r w:rsidRPr="00C724B8">
              <w:rPr>
                <w:rFonts w:ascii="Arial" w:eastAsia="Arial" w:hAnsi="Arial" w:cs="Arial"/>
                <w:sz w:val="15"/>
                <w:szCs w:val="15"/>
                <w:lang w:val="fr-FR"/>
              </w:rPr>
              <w:t>s antipaludéens génériques</w:t>
            </w:r>
          </w:p>
        </w:tc>
        <w:tc>
          <w:tcPr>
            <w:tcW w:w="992" w:type="dxa"/>
            <w:vAlign w:val="center"/>
          </w:tcPr>
          <w:p w14:paraId="760BEF4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Au moment de l’exploi</w:t>
            </w:r>
            <w:r w:rsidRPr="00C724B8">
              <w:rPr>
                <w:rFonts w:ascii="Arial" w:eastAsia="Arial" w:hAnsi="Arial" w:cs="Arial"/>
                <w:w w:val="101"/>
                <w:sz w:val="15"/>
                <w:szCs w:val="15"/>
                <w:lang w:val="fr-FR"/>
              </w:rPr>
              <w:t>t</w:t>
            </w:r>
            <w:r w:rsidRPr="00C724B8">
              <w:rPr>
                <w:rFonts w:ascii="Arial" w:eastAsia="Arial" w:hAnsi="Arial" w:cs="Arial"/>
                <w:sz w:val="15"/>
                <w:szCs w:val="15"/>
                <w:lang w:val="fr-FR"/>
              </w:rPr>
              <w:t>ation</w:t>
            </w:r>
          </w:p>
        </w:tc>
        <w:tc>
          <w:tcPr>
            <w:tcW w:w="1134" w:type="dxa"/>
            <w:vAlign w:val="center"/>
          </w:tcPr>
          <w:p w14:paraId="42E8829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Promo</w:t>
            </w:r>
            <w:r w:rsidRPr="00C724B8">
              <w:rPr>
                <w:rFonts w:ascii="Arial" w:eastAsia="Arial" w:hAnsi="Arial" w:cs="Arial"/>
                <w:w w:val="101"/>
                <w:sz w:val="15"/>
                <w:szCs w:val="15"/>
                <w:lang w:val="fr-FR"/>
              </w:rPr>
              <w:t>t</w:t>
            </w:r>
            <w:r w:rsidRPr="00C724B8">
              <w:rPr>
                <w:rFonts w:ascii="Arial" w:eastAsia="Arial" w:hAnsi="Arial" w:cs="Arial"/>
                <w:sz w:val="15"/>
                <w:szCs w:val="15"/>
                <w:lang w:val="fr-FR"/>
              </w:rPr>
              <w:t>eur</w:t>
            </w:r>
          </w:p>
        </w:tc>
        <w:tc>
          <w:tcPr>
            <w:tcW w:w="1224" w:type="dxa"/>
            <w:vAlign w:val="center"/>
          </w:tcPr>
          <w:p w14:paraId="6CE5B8A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ANGE</w:t>
            </w:r>
          </w:p>
        </w:tc>
        <w:tc>
          <w:tcPr>
            <w:tcW w:w="1424" w:type="dxa"/>
            <w:vAlign w:val="center"/>
          </w:tcPr>
          <w:p w14:paraId="43E91563"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Nombre de mous</w:t>
            </w:r>
            <w:r w:rsidRPr="00C724B8">
              <w:rPr>
                <w:rFonts w:ascii="Arial" w:eastAsia="Arial" w:hAnsi="Arial" w:cs="Arial"/>
                <w:w w:val="101"/>
                <w:sz w:val="15"/>
                <w:szCs w:val="15"/>
                <w:lang w:val="fr-FR"/>
              </w:rPr>
              <w:t>t</w:t>
            </w:r>
            <w:r w:rsidRPr="00C724B8">
              <w:rPr>
                <w:rFonts w:ascii="Arial" w:eastAsia="Arial" w:hAnsi="Arial" w:cs="Arial"/>
                <w:sz w:val="15"/>
                <w:szCs w:val="15"/>
                <w:lang w:val="fr-FR"/>
              </w:rPr>
              <w:t>iquaires subventionnés et vendus aux centres de santé</w:t>
            </w:r>
          </w:p>
          <w:p w14:paraId="5FE65E97" w14:textId="18E1B4AF"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 Présence de médicamen</w:t>
            </w:r>
            <w:r w:rsidRPr="00C724B8">
              <w:rPr>
                <w:rFonts w:ascii="Arial" w:eastAsia="Arial" w:hAnsi="Arial" w:cs="Arial"/>
                <w:w w:val="101"/>
                <w:sz w:val="15"/>
                <w:szCs w:val="15"/>
                <w:lang w:val="fr-FR"/>
              </w:rPr>
              <w:t>t</w:t>
            </w:r>
            <w:r w:rsidRPr="00C724B8">
              <w:rPr>
                <w:rFonts w:ascii="Arial" w:eastAsia="Arial" w:hAnsi="Arial" w:cs="Arial"/>
                <w:sz w:val="15"/>
                <w:szCs w:val="15"/>
                <w:lang w:val="fr-FR"/>
              </w:rPr>
              <w:t xml:space="preserve">s antipaludéens génériques dans les </w:t>
            </w:r>
            <w:r w:rsidR="002B486B" w:rsidRPr="00C724B8">
              <w:rPr>
                <w:rFonts w:ascii="Arial" w:eastAsia="Arial" w:hAnsi="Arial" w:cs="Arial"/>
                <w:sz w:val="15"/>
                <w:szCs w:val="15"/>
                <w:lang w:val="fr-FR"/>
              </w:rPr>
              <w:t>centr</w:t>
            </w:r>
            <w:r w:rsidR="002B486B">
              <w:rPr>
                <w:rFonts w:ascii="Arial" w:eastAsia="Arial" w:hAnsi="Arial" w:cs="Arial"/>
                <w:sz w:val="15"/>
                <w:szCs w:val="15"/>
                <w:lang w:val="fr-FR"/>
              </w:rPr>
              <w:t>es</w:t>
            </w:r>
            <w:r w:rsidRPr="00C724B8">
              <w:rPr>
                <w:rFonts w:ascii="Arial" w:eastAsia="Arial" w:hAnsi="Arial" w:cs="Arial"/>
                <w:sz w:val="15"/>
                <w:szCs w:val="15"/>
                <w:lang w:val="fr-FR"/>
              </w:rPr>
              <w:t xml:space="preserve"> de san</w:t>
            </w:r>
            <w:r w:rsidRPr="00C724B8">
              <w:rPr>
                <w:rFonts w:ascii="Arial" w:eastAsia="Arial" w:hAnsi="Arial" w:cs="Arial"/>
                <w:w w:val="101"/>
                <w:sz w:val="15"/>
                <w:szCs w:val="15"/>
                <w:lang w:val="fr-FR"/>
              </w:rPr>
              <w:t>t</w:t>
            </w:r>
            <w:r w:rsidRPr="00C724B8">
              <w:rPr>
                <w:rFonts w:ascii="Arial" w:eastAsia="Arial" w:hAnsi="Arial" w:cs="Arial"/>
                <w:sz w:val="15"/>
                <w:szCs w:val="15"/>
                <w:lang w:val="fr-FR"/>
              </w:rPr>
              <w:t>é</w:t>
            </w:r>
          </w:p>
        </w:tc>
        <w:tc>
          <w:tcPr>
            <w:tcW w:w="1458" w:type="dxa"/>
            <w:vMerge/>
            <w:vAlign w:val="center"/>
          </w:tcPr>
          <w:p w14:paraId="23C7A8B7"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3DA03080" w14:textId="77777777" w:rsidR="00C724B8" w:rsidRPr="00C724B8" w:rsidRDefault="00C724B8" w:rsidP="00C724B8">
            <w:pPr>
              <w:rPr>
                <w:rFonts w:ascii="Arial" w:eastAsia="Arial" w:hAnsi="Arial" w:cs="Arial"/>
                <w:spacing w:val="1"/>
                <w:sz w:val="16"/>
                <w:szCs w:val="16"/>
                <w:lang w:val="fr-FR"/>
              </w:rPr>
            </w:pPr>
          </w:p>
        </w:tc>
      </w:tr>
      <w:tr w:rsidR="00C724B8" w:rsidRPr="00C724B8" w14:paraId="06B1BB10" w14:textId="77777777" w:rsidTr="006F2A31">
        <w:trPr>
          <w:trHeight w:val="20"/>
          <w:jc w:val="center"/>
        </w:trPr>
        <w:tc>
          <w:tcPr>
            <w:tcW w:w="956" w:type="dxa"/>
            <w:vMerge/>
            <w:vAlign w:val="center"/>
          </w:tcPr>
          <w:p w14:paraId="2A39F4C6" w14:textId="77777777" w:rsidR="00C724B8" w:rsidRPr="00C724B8" w:rsidRDefault="00C724B8" w:rsidP="00C724B8">
            <w:pPr>
              <w:rPr>
                <w:rFonts w:ascii="Arial" w:hAnsi="Arial" w:cs="Arial"/>
                <w:sz w:val="16"/>
                <w:szCs w:val="16"/>
                <w:lang w:val="fr-FR"/>
              </w:rPr>
            </w:pPr>
          </w:p>
        </w:tc>
        <w:tc>
          <w:tcPr>
            <w:tcW w:w="1224" w:type="dxa"/>
            <w:vMerge/>
            <w:vAlign w:val="center"/>
          </w:tcPr>
          <w:p w14:paraId="0C702281" w14:textId="77777777" w:rsidR="00C724B8" w:rsidRPr="00C724B8" w:rsidRDefault="00C724B8" w:rsidP="00C724B8">
            <w:pPr>
              <w:rPr>
                <w:rFonts w:ascii="Arial" w:hAnsi="Arial" w:cs="Arial"/>
                <w:sz w:val="16"/>
                <w:szCs w:val="16"/>
                <w:lang w:val="fr-FR"/>
              </w:rPr>
            </w:pPr>
          </w:p>
        </w:tc>
        <w:tc>
          <w:tcPr>
            <w:tcW w:w="1500" w:type="dxa"/>
            <w:vAlign w:val="center"/>
          </w:tcPr>
          <w:p w14:paraId="44E868C8"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5"/>
                <w:szCs w:val="15"/>
                <w:lang w:val="fr-FR"/>
              </w:rPr>
              <w:t>Atteinte à la santé due au développemen</w:t>
            </w:r>
            <w:r w:rsidRPr="00C724B8">
              <w:rPr>
                <w:rFonts w:ascii="Arial" w:eastAsia="Arial" w:hAnsi="Arial" w:cs="Arial"/>
                <w:w w:val="101"/>
                <w:sz w:val="15"/>
                <w:szCs w:val="15"/>
                <w:lang w:val="fr-FR"/>
              </w:rPr>
              <w:t xml:space="preserve">t </w:t>
            </w:r>
            <w:r w:rsidRPr="00C724B8">
              <w:rPr>
                <w:rFonts w:ascii="Arial" w:eastAsia="Arial" w:hAnsi="Arial" w:cs="Arial"/>
                <w:sz w:val="15"/>
                <w:szCs w:val="15"/>
                <w:lang w:val="fr-FR"/>
              </w:rPr>
              <w:t>de la bilharziose</w:t>
            </w:r>
          </w:p>
        </w:tc>
        <w:tc>
          <w:tcPr>
            <w:tcW w:w="2693" w:type="dxa"/>
            <w:vAlign w:val="center"/>
          </w:tcPr>
          <w:p w14:paraId="2308AA28"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Interdire la baignade des enfants dans les eaux des re</w:t>
            </w:r>
            <w:r w:rsidRPr="00C724B8">
              <w:rPr>
                <w:rFonts w:ascii="Arial" w:eastAsia="Arial" w:hAnsi="Arial" w:cs="Arial"/>
                <w:w w:val="101"/>
                <w:sz w:val="15"/>
                <w:szCs w:val="15"/>
                <w:lang w:val="fr-FR"/>
              </w:rPr>
              <w:t>t</w:t>
            </w:r>
            <w:r w:rsidRPr="00C724B8">
              <w:rPr>
                <w:rFonts w:ascii="Arial" w:eastAsia="Arial" w:hAnsi="Arial" w:cs="Arial"/>
                <w:sz w:val="15"/>
                <w:szCs w:val="15"/>
                <w:lang w:val="fr-FR"/>
              </w:rPr>
              <w:t>enues</w:t>
            </w:r>
          </w:p>
          <w:p w14:paraId="1E7490C8"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Sensibiliser la population au risque de contamination par les urines et les excréments des hommes et des animaux</w:t>
            </w:r>
          </w:p>
          <w:p w14:paraId="78E310BC"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Sensibiliser la population (surtout les enfants) afin qu’elles ne se baignent pas dans l’eau s</w:t>
            </w:r>
            <w:r w:rsidRPr="00C724B8">
              <w:rPr>
                <w:rFonts w:ascii="Arial" w:eastAsia="Arial" w:hAnsi="Arial" w:cs="Arial"/>
                <w:w w:val="101"/>
                <w:sz w:val="15"/>
                <w:szCs w:val="15"/>
                <w:lang w:val="fr-FR"/>
              </w:rPr>
              <w:t>t</w:t>
            </w:r>
            <w:r w:rsidRPr="00C724B8">
              <w:rPr>
                <w:rFonts w:ascii="Arial" w:eastAsia="Arial" w:hAnsi="Arial" w:cs="Arial"/>
                <w:sz w:val="15"/>
                <w:szCs w:val="15"/>
                <w:lang w:val="fr-FR"/>
              </w:rPr>
              <w:t>agnan</w:t>
            </w:r>
            <w:r w:rsidRPr="00C724B8">
              <w:rPr>
                <w:rFonts w:ascii="Arial" w:eastAsia="Arial" w:hAnsi="Arial" w:cs="Arial"/>
                <w:w w:val="101"/>
                <w:sz w:val="15"/>
                <w:szCs w:val="15"/>
                <w:lang w:val="fr-FR"/>
              </w:rPr>
              <w:t>t</w:t>
            </w:r>
            <w:r w:rsidRPr="00C724B8">
              <w:rPr>
                <w:rFonts w:ascii="Arial" w:eastAsia="Arial" w:hAnsi="Arial" w:cs="Arial"/>
                <w:sz w:val="15"/>
                <w:szCs w:val="15"/>
                <w:lang w:val="fr-FR"/>
              </w:rPr>
              <w:t>e</w:t>
            </w:r>
          </w:p>
          <w:p w14:paraId="3A05F27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 xml:space="preserve">- Assister le centre de santé de Broukou et de Léon en médicaments de </w:t>
            </w:r>
            <w:r w:rsidRPr="00C724B8">
              <w:rPr>
                <w:rFonts w:ascii="Arial" w:eastAsia="Arial" w:hAnsi="Arial" w:cs="Arial"/>
                <w:w w:val="101"/>
                <w:sz w:val="15"/>
                <w:szCs w:val="15"/>
                <w:lang w:val="fr-FR"/>
              </w:rPr>
              <w:t>t</w:t>
            </w:r>
            <w:r w:rsidRPr="00C724B8">
              <w:rPr>
                <w:rFonts w:ascii="Arial" w:eastAsia="Arial" w:hAnsi="Arial" w:cs="Arial"/>
                <w:sz w:val="15"/>
                <w:szCs w:val="15"/>
                <w:lang w:val="fr-FR"/>
              </w:rPr>
              <w:t>ra</w:t>
            </w:r>
            <w:r w:rsidRPr="00C724B8">
              <w:rPr>
                <w:rFonts w:ascii="Arial" w:eastAsia="Arial" w:hAnsi="Arial" w:cs="Arial"/>
                <w:w w:val="101"/>
                <w:sz w:val="15"/>
                <w:szCs w:val="15"/>
                <w:lang w:val="fr-FR"/>
              </w:rPr>
              <w:t>it</w:t>
            </w:r>
            <w:r w:rsidRPr="00C724B8">
              <w:rPr>
                <w:rFonts w:ascii="Arial" w:eastAsia="Arial" w:hAnsi="Arial" w:cs="Arial"/>
                <w:sz w:val="15"/>
                <w:szCs w:val="15"/>
                <w:lang w:val="fr-FR"/>
              </w:rPr>
              <w:t>emen</w:t>
            </w:r>
            <w:r w:rsidRPr="00C724B8">
              <w:rPr>
                <w:rFonts w:ascii="Arial" w:eastAsia="Arial" w:hAnsi="Arial" w:cs="Arial"/>
                <w:w w:val="101"/>
                <w:sz w:val="15"/>
                <w:szCs w:val="15"/>
                <w:lang w:val="fr-FR"/>
              </w:rPr>
              <w:t xml:space="preserve">t </w:t>
            </w:r>
            <w:r w:rsidRPr="00C724B8">
              <w:rPr>
                <w:rFonts w:ascii="Arial" w:eastAsia="Arial" w:hAnsi="Arial" w:cs="Arial"/>
                <w:sz w:val="15"/>
                <w:szCs w:val="15"/>
                <w:lang w:val="fr-FR"/>
              </w:rPr>
              <w:t>de la bilharziose</w:t>
            </w:r>
          </w:p>
        </w:tc>
        <w:tc>
          <w:tcPr>
            <w:tcW w:w="992" w:type="dxa"/>
            <w:vAlign w:val="center"/>
          </w:tcPr>
          <w:p w14:paraId="11335D9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Au moment de l’exploi</w:t>
            </w:r>
            <w:r w:rsidRPr="00C724B8">
              <w:rPr>
                <w:rFonts w:ascii="Arial" w:eastAsia="Arial" w:hAnsi="Arial" w:cs="Arial"/>
                <w:w w:val="101"/>
                <w:sz w:val="15"/>
                <w:szCs w:val="15"/>
                <w:lang w:val="fr-FR"/>
              </w:rPr>
              <w:t>t</w:t>
            </w:r>
            <w:r w:rsidRPr="00C724B8">
              <w:rPr>
                <w:rFonts w:ascii="Arial" w:eastAsia="Arial" w:hAnsi="Arial" w:cs="Arial"/>
                <w:sz w:val="15"/>
                <w:szCs w:val="15"/>
                <w:lang w:val="fr-FR"/>
              </w:rPr>
              <w:t>ation</w:t>
            </w:r>
          </w:p>
        </w:tc>
        <w:tc>
          <w:tcPr>
            <w:tcW w:w="1134" w:type="dxa"/>
            <w:vAlign w:val="center"/>
          </w:tcPr>
          <w:p w14:paraId="7A99BFE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Promo</w:t>
            </w:r>
            <w:r w:rsidRPr="00C724B8">
              <w:rPr>
                <w:rFonts w:ascii="Arial" w:eastAsia="Arial" w:hAnsi="Arial" w:cs="Arial"/>
                <w:w w:val="101"/>
                <w:sz w:val="15"/>
                <w:szCs w:val="15"/>
                <w:lang w:val="fr-FR"/>
              </w:rPr>
              <w:t>t</w:t>
            </w:r>
            <w:r w:rsidRPr="00C724B8">
              <w:rPr>
                <w:rFonts w:ascii="Arial" w:eastAsia="Arial" w:hAnsi="Arial" w:cs="Arial"/>
                <w:sz w:val="15"/>
                <w:szCs w:val="15"/>
                <w:lang w:val="fr-FR"/>
              </w:rPr>
              <w:t>eur</w:t>
            </w:r>
          </w:p>
        </w:tc>
        <w:tc>
          <w:tcPr>
            <w:tcW w:w="1224" w:type="dxa"/>
            <w:vAlign w:val="center"/>
          </w:tcPr>
          <w:p w14:paraId="776398D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ANGE</w:t>
            </w:r>
          </w:p>
        </w:tc>
        <w:tc>
          <w:tcPr>
            <w:tcW w:w="1424" w:type="dxa"/>
            <w:vAlign w:val="center"/>
          </w:tcPr>
          <w:p w14:paraId="3A71695B" w14:textId="374D07F4"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Nombre de panneaux</w:t>
            </w:r>
            <w:r w:rsidR="002B486B">
              <w:rPr>
                <w:rFonts w:ascii="Arial" w:eastAsia="Arial" w:hAnsi="Arial" w:cs="Arial"/>
                <w:sz w:val="15"/>
                <w:szCs w:val="15"/>
                <w:lang w:val="fr-FR"/>
              </w:rPr>
              <w:t xml:space="preserve"> </w:t>
            </w:r>
            <w:r w:rsidRPr="00C724B8">
              <w:rPr>
                <w:rFonts w:ascii="Arial" w:eastAsia="Arial" w:hAnsi="Arial" w:cs="Arial"/>
                <w:sz w:val="15"/>
                <w:szCs w:val="15"/>
                <w:lang w:val="fr-FR"/>
              </w:rPr>
              <w:t>d’interdic</w:t>
            </w:r>
            <w:r w:rsidRPr="00C724B8">
              <w:rPr>
                <w:rFonts w:ascii="Arial" w:eastAsia="Arial" w:hAnsi="Arial" w:cs="Arial"/>
                <w:w w:val="101"/>
                <w:sz w:val="15"/>
                <w:szCs w:val="15"/>
                <w:lang w:val="fr-FR"/>
              </w:rPr>
              <w:t>t</w:t>
            </w:r>
            <w:r w:rsidRPr="00C724B8">
              <w:rPr>
                <w:rFonts w:ascii="Arial" w:eastAsia="Arial" w:hAnsi="Arial" w:cs="Arial"/>
                <w:sz w:val="15"/>
                <w:szCs w:val="15"/>
                <w:lang w:val="fr-FR"/>
              </w:rPr>
              <w:t>ion</w:t>
            </w:r>
          </w:p>
          <w:p w14:paraId="57CC5A75" w14:textId="554BD7A8"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Nombre d’enfants venant</w:t>
            </w:r>
            <w:r w:rsidR="002B486B">
              <w:rPr>
                <w:rFonts w:ascii="Arial" w:eastAsia="Arial" w:hAnsi="Arial" w:cs="Arial"/>
                <w:sz w:val="15"/>
                <w:szCs w:val="15"/>
                <w:lang w:val="fr-FR"/>
              </w:rPr>
              <w:t xml:space="preserve"> </w:t>
            </w:r>
            <w:r w:rsidRPr="00C724B8">
              <w:rPr>
                <w:rFonts w:ascii="Arial" w:eastAsia="Arial" w:hAnsi="Arial" w:cs="Arial"/>
                <w:sz w:val="15"/>
                <w:szCs w:val="15"/>
                <w:lang w:val="fr-FR"/>
              </w:rPr>
              <w:t>se baigner</w:t>
            </w:r>
          </w:p>
          <w:p w14:paraId="55B71C82"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 Nombre de séances de sensibilisation</w:t>
            </w:r>
          </w:p>
          <w:p w14:paraId="6CCD978B" w14:textId="77777777" w:rsidR="00C724B8" w:rsidRPr="00C724B8" w:rsidRDefault="00C724B8" w:rsidP="00C724B8">
            <w:pPr>
              <w:rPr>
                <w:rFonts w:ascii="Arial" w:eastAsia="Arial" w:hAnsi="Arial" w:cs="Arial"/>
                <w:sz w:val="15"/>
                <w:szCs w:val="15"/>
                <w:lang w:val="fr-FR"/>
              </w:rPr>
            </w:pPr>
            <w:r w:rsidRPr="00C724B8">
              <w:rPr>
                <w:rFonts w:ascii="Arial" w:eastAsia="Arial" w:hAnsi="Arial" w:cs="Arial"/>
                <w:sz w:val="15"/>
                <w:szCs w:val="15"/>
                <w:lang w:val="fr-FR"/>
              </w:rPr>
              <w:t>-Pourcentage de personnes sensibilisées</w:t>
            </w:r>
          </w:p>
          <w:p w14:paraId="263B940D" w14:textId="44132602" w:rsidR="00C724B8" w:rsidRPr="00C724B8" w:rsidRDefault="00C724B8" w:rsidP="00C724B8">
            <w:pPr>
              <w:rPr>
                <w:rFonts w:ascii="Arial" w:eastAsia="Arial" w:hAnsi="Arial" w:cs="Arial"/>
                <w:sz w:val="16"/>
                <w:szCs w:val="16"/>
                <w:lang w:val="fr-FR"/>
              </w:rPr>
            </w:pPr>
            <w:r w:rsidRPr="00C724B8">
              <w:rPr>
                <w:rFonts w:ascii="Arial" w:eastAsia="Arial" w:hAnsi="Arial" w:cs="Arial"/>
                <w:sz w:val="15"/>
                <w:szCs w:val="15"/>
                <w:lang w:val="fr-FR"/>
              </w:rPr>
              <w:t xml:space="preserve">- Quantité de </w:t>
            </w:r>
            <w:r w:rsidR="002B486B" w:rsidRPr="00C724B8">
              <w:rPr>
                <w:rFonts w:ascii="Arial" w:eastAsia="Arial" w:hAnsi="Arial" w:cs="Arial"/>
                <w:sz w:val="15"/>
                <w:szCs w:val="15"/>
                <w:lang w:val="fr-FR"/>
              </w:rPr>
              <w:t>mé</w:t>
            </w:r>
            <w:r w:rsidR="002B486B" w:rsidRPr="00C724B8">
              <w:rPr>
                <w:rFonts w:ascii="Arial" w:eastAsia="Arial" w:hAnsi="Arial" w:cs="Arial"/>
                <w:w w:val="101"/>
                <w:sz w:val="15"/>
                <w:szCs w:val="15"/>
                <w:lang w:val="fr-FR"/>
              </w:rPr>
              <w:t>d</w:t>
            </w:r>
            <w:r w:rsidR="002B486B" w:rsidRPr="00C724B8">
              <w:rPr>
                <w:rFonts w:ascii="Arial" w:eastAsia="Arial" w:hAnsi="Arial" w:cs="Arial"/>
                <w:sz w:val="15"/>
                <w:szCs w:val="15"/>
                <w:lang w:val="fr-FR"/>
              </w:rPr>
              <w:t>icaments</w:t>
            </w:r>
          </w:p>
        </w:tc>
        <w:tc>
          <w:tcPr>
            <w:tcW w:w="1458" w:type="dxa"/>
            <w:vMerge/>
            <w:vAlign w:val="center"/>
          </w:tcPr>
          <w:p w14:paraId="56AB8792"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0D7CC582" w14:textId="77777777" w:rsidR="00C724B8" w:rsidRPr="00C724B8" w:rsidRDefault="00C724B8" w:rsidP="00C724B8">
            <w:pPr>
              <w:rPr>
                <w:rFonts w:ascii="Arial" w:eastAsia="Arial" w:hAnsi="Arial" w:cs="Arial"/>
                <w:spacing w:val="1"/>
                <w:sz w:val="16"/>
                <w:szCs w:val="16"/>
                <w:lang w:val="fr-FR"/>
              </w:rPr>
            </w:pPr>
          </w:p>
        </w:tc>
      </w:tr>
      <w:tr w:rsidR="00C724B8" w:rsidRPr="00C724B8" w14:paraId="3103977C" w14:textId="77777777" w:rsidTr="006F2A31">
        <w:trPr>
          <w:trHeight w:val="20"/>
          <w:jc w:val="center"/>
        </w:trPr>
        <w:tc>
          <w:tcPr>
            <w:tcW w:w="956" w:type="dxa"/>
            <w:vMerge w:val="restart"/>
            <w:vAlign w:val="center"/>
          </w:tcPr>
          <w:p w14:paraId="6B61F614"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Phase de fin de projet</w:t>
            </w:r>
          </w:p>
        </w:tc>
        <w:tc>
          <w:tcPr>
            <w:tcW w:w="1224" w:type="dxa"/>
            <w:vMerge w:val="restart"/>
            <w:vAlign w:val="center"/>
          </w:tcPr>
          <w:p w14:paraId="282A4FFC"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Cas de cession</w:t>
            </w:r>
          </w:p>
        </w:tc>
        <w:tc>
          <w:tcPr>
            <w:tcW w:w="1500" w:type="dxa"/>
            <w:vAlign w:val="center"/>
          </w:tcPr>
          <w:p w14:paraId="7A4B2D9E"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Développement de la bilharziose</w:t>
            </w:r>
          </w:p>
        </w:tc>
        <w:tc>
          <w:tcPr>
            <w:tcW w:w="2693" w:type="dxa"/>
            <w:vAlign w:val="center"/>
          </w:tcPr>
          <w:p w14:paraId="3121F3A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Continuer par mettre en œuvre les mesures appliquées à la phase d’exploitation</w:t>
            </w:r>
          </w:p>
        </w:tc>
        <w:tc>
          <w:tcPr>
            <w:tcW w:w="992" w:type="dxa"/>
            <w:vAlign w:val="center"/>
          </w:tcPr>
          <w:p w14:paraId="7E8CD47C" w14:textId="21E4D021"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 l’exploitation des petits</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barrages</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après cession</w:t>
            </w:r>
          </w:p>
        </w:tc>
        <w:tc>
          <w:tcPr>
            <w:tcW w:w="1134" w:type="dxa"/>
            <w:vAlign w:val="center"/>
          </w:tcPr>
          <w:p w14:paraId="7BC0873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Concessionnaire</w:t>
            </w:r>
          </w:p>
        </w:tc>
        <w:tc>
          <w:tcPr>
            <w:tcW w:w="1224" w:type="dxa"/>
            <w:vAlign w:val="center"/>
          </w:tcPr>
          <w:p w14:paraId="240F3D3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77AD304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Mêmes indicateurs qu’à la phase d’exploitation</w:t>
            </w:r>
          </w:p>
        </w:tc>
        <w:tc>
          <w:tcPr>
            <w:tcW w:w="1458" w:type="dxa"/>
            <w:vAlign w:val="center"/>
          </w:tcPr>
          <w:p w14:paraId="4A226CA3"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Mêmes moyens de vérification</w:t>
            </w:r>
          </w:p>
        </w:tc>
        <w:tc>
          <w:tcPr>
            <w:tcW w:w="1003" w:type="dxa"/>
            <w:vMerge w:val="restart"/>
            <w:vAlign w:val="center"/>
          </w:tcPr>
          <w:p w14:paraId="25AE7678"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PM</w:t>
            </w:r>
          </w:p>
        </w:tc>
      </w:tr>
      <w:tr w:rsidR="00C724B8" w:rsidRPr="00C724B8" w14:paraId="149BC122" w14:textId="77777777" w:rsidTr="006F2A31">
        <w:trPr>
          <w:trHeight w:val="20"/>
          <w:jc w:val="center"/>
        </w:trPr>
        <w:tc>
          <w:tcPr>
            <w:tcW w:w="956" w:type="dxa"/>
            <w:vMerge/>
            <w:vAlign w:val="center"/>
          </w:tcPr>
          <w:p w14:paraId="71D74B3B" w14:textId="77777777" w:rsidR="00C724B8" w:rsidRPr="00C724B8" w:rsidRDefault="00C724B8" w:rsidP="00C724B8">
            <w:pPr>
              <w:rPr>
                <w:rFonts w:ascii="Arial" w:hAnsi="Arial" w:cs="Arial"/>
                <w:sz w:val="16"/>
                <w:szCs w:val="16"/>
                <w:lang w:val="fr-FR"/>
              </w:rPr>
            </w:pPr>
          </w:p>
        </w:tc>
        <w:tc>
          <w:tcPr>
            <w:tcW w:w="1224" w:type="dxa"/>
            <w:vMerge/>
            <w:vAlign w:val="center"/>
          </w:tcPr>
          <w:p w14:paraId="6B6E18CE" w14:textId="77777777" w:rsidR="00C724B8" w:rsidRPr="00C724B8" w:rsidRDefault="00C724B8" w:rsidP="00C724B8">
            <w:pPr>
              <w:rPr>
                <w:rFonts w:ascii="Arial" w:hAnsi="Arial" w:cs="Arial"/>
                <w:sz w:val="16"/>
                <w:szCs w:val="16"/>
                <w:lang w:val="fr-FR"/>
              </w:rPr>
            </w:pPr>
          </w:p>
        </w:tc>
        <w:tc>
          <w:tcPr>
            <w:tcW w:w="1500" w:type="dxa"/>
            <w:vAlign w:val="center"/>
          </w:tcPr>
          <w:p w14:paraId="79BA9922"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Sédimentation dans les retenues d’eau</w:t>
            </w:r>
          </w:p>
        </w:tc>
        <w:tc>
          <w:tcPr>
            <w:tcW w:w="2693" w:type="dxa"/>
            <w:vAlign w:val="center"/>
          </w:tcPr>
          <w:p w14:paraId="0691A8C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Continuer par mettre en œuvre les mesures appliquées à la phase d’exploitation</w:t>
            </w:r>
          </w:p>
        </w:tc>
        <w:tc>
          <w:tcPr>
            <w:tcW w:w="992" w:type="dxa"/>
            <w:vAlign w:val="center"/>
          </w:tcPr>
          <w:p w14:paraId="1D03FA9D" w14:textId="04BF0AF0"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xml:space="preserve">A l’exploitation des petits- </w:t>
            </w:r>
            <w:r w:rsidR="002B486B" w:rsidRPr="00C724B8">
              <w:rPr>
                <w:rFonts w:ascii="Arial" w:eastAsia="Arial" w:hAnsi="Arial" w:cs="Arial"/>
                <w:sz w:val="16"/>
                <w:szCs w:val="16"/>
                <w:lang w:val="fr-FR"/>
              </w:rPr>
              <w:t>barrages après</w:t>
            </w:r>
            <w:r w:rsidRPr="00C724B8">
              <w:rPr>
                <w:rFonts w:ascii="Arial" w:eastAsia="Arial" w:hAnsi="Arial" w:cs="Arial"/>
                <w:sz w:val="16"/>
                <w:szCs w:val="16"/>
                <w:lang w:val="fr-FR"/>
              </w:rPr>
              <w:t xml:space="preserve"> cession</w:t>
            </w:r>
          </w:p>
        </w:tc>
        <w:tc>
          <w:tcPr>
            <w:tcW w:w="1134" w:type="dxa"/>
            <w:vAlign w:val="center"/>
          </w:tcPr>
          <w:p w14:paraId="3CB20E3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Concessionnaire</w:t>
            </w:r>
          </w:p>
        </w:tc>
        <w:tc>
          <w:tcPr>
            <w:tcW w:w="1224" w:type="dxa"/>
            <w:vAlign w:val="center"/>
          </w:tcPr>
          <w:p w14:paraId="15D8EC4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3DED9A3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Mêmes indicateurs qu’à la phase d’exploitation</w:t>
            </w:r>
          </w:p>
        </w:tc>
        <w:tc>
          <w:tcPr>
            <w:tcW w:w="1458" w:type="dxa"/>
            <w:vAlign w:val="center"/>
          </w:tcPr>
          <w:p w14:paraId="5F4206D2"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Mêmes moyens de vérification</w:t>
            </w:r>
          </w:p>
        </w:tc>
        <w:tc>
          <w:tcPr>
            <w:tcW w:w="1003" w:type="dxa"/>
            <w:vMerge/>
            <w:vAlign w:val="center"/>
          </w:tcPr>
          <w:p w14:paraId="030C9423" w14:textId="77777777" w:rsidR="00C724B8" w:rsidRPr="00C724B8" w:rsidRDefault="00C724B8" w:rsidP="00C724B8">
            <w:pPr>
              <w:rPr>
                <w:rFonts w:ascii="Arial" w:eastAsia="Arial" w:hAnsi="Arial" w:cs="Arial"/>
                <w:spacing w:val="1"/>
                <w:sz w:val="16"/>
                <w:szCs w:val="16"/>
                <w:lang w:val="fr-FR"/>
              </w:rPr>
            </w:pPr>
          </w:p>
        </w:tc>
      </w:tr>
      <w:tr w:rsidR="00C724B8" w:rsidRPr="00C724B8" w14:paraId="7823D1B4" w14:textId="77777777" w:rsidTr="006F2A31">
        <w:trPr>
          <w:trHeight w:val="20"/>
          <w:jc w:val="center"/>
        </w:trPr>
        <w:tc>
          <w:tcPr>
            <w:tcW w:w="956" w:type="dxa"/>
            <w:vMerge/>
            <w:vAlign w:val="center"/>
          </w:tcPr>
          <w:p w14:paraId="364CF498" w14:textId="77777777" w:rsidR="00C724B8" w:rsidRPr="00C724B8" w:rsidRDefault="00C724B8" w:rsidP="00C724B8">
            <w:pPr>
              <w:rPr>
                <w:rFonts w:ascii="Arial" w:hAnsi="Arial" w:cs="Arial"/>
                <w:sz w:val="16"/>
                <w:szCs w:val="16"/>
                <w:lang w:val="fr-FR"/>
              </w:rPr>
            </w:pPr>
          </w:p>
        </w:tc>
        <w:tc>
          <w:tcPr>
            <w:tcW w:w="1224" w:type="dxa"/>
            <w:vMerge/>
            <w:vAlign w:val="center"/>
          </w:tcPr>
          <w:p w14:paraId="41504163" w14:textId="77777777" w:rsidR="00C724B8" w:rsidRPr="00C724B8" w:rsidRDefault="00C724B8" w:rsidP="00C724B8">
            <w:pPr>
              <w:rPr>
                <w:rFonts w:ascii="Arial" w:hAnsi="Arial" w:cs="Arial"/>
                <w:sz w:val="16"/>
                <w:szCs w:val="16"/>
                <w:lang w:val="fr-FR"/>
              </w:rPr>
            </w:pPr>
          </w:p>
        </w:tc>
        <w:tc>
          <w:tcPr>
            <w:tcW w:w="1500" w:type="dxa"/>
            <w:vAlign w:val="center"/>
          </w:tcPr>
          <w:p w14:paraId="3EE94875"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Arrêt de transport de solides et creusement des berges en aval des retenues</w:t>
            </w:r>
          </w:p>
        </w:tc>
        <w:tc>
          <w:tcPr>
            <w:tcW w:w="2693" w:type="dxa"/>
            <w:vAlign w:val="center"/>
          </w:tcPr>
          <w:p w14:paraId="168D940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Continuer par mettre en œuvre les mesures appliquées à la phase d’exploitation</w:t>
            </w:r>
          </w:p>
        </w:tc>
        <w:tc>
          <w:tcPr>
            <w:tcW w:w="992" w:type="dxa"/>
            <w:vAlign w:val="center"/>
          </w:tcPr>
          <w:p w14:paraId="5073F2F5" w14:textId="36364E59"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xml:space="preserve">A l’exploitation des petits- </w:t>
            </w:r>
            <w:r w:rsidR="002B486B" w:rsidRPr="00C724B8">
              <w:rPr>
                <w:rFonts w:ascii="Arial" w:eastAsia="Arial" w:hAnsi="Arial" w:cs="Arial"/>
                <w:sz w:val="16"/>
                <w:szCs w:val="16"/>
                <w:lang w:val="fr-FR"/>
              </w:rPr>
              <w:t>barrages après</w:t>
            </w:r>
            <w:r w:rsidRPr="00C724B8">
              <w:rPr>
                <w:rFonts w:ascii="Arial" w:eastAsia="Arial" w:hAnsi="Arial" w:cs="Arial"/>
                <w:sz w:val="16"/>
                <w:szCs w:val="16"/>
                <w:lang w:val="fr-FR"/>
              </w:rPr>
              <w:t xml:space="preserve"> cession</w:t>
            </w:r>
          </w:p>
        </w:tc>
        <w:tc>
          <w:tcPr>
            <w:tcW w:w="1134" w:type="dxa"/>
            <w:vAlign w:val="center"/>
          </w:tcPr>
          <w:p w14:paraId="0B3C7FD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Concessionnaire</w:t>
            </w:r>
          </w:p>
        </w:tc>
        <w:tc>
          <w:tcPr>
            <w:tcW w:w="1224" w:type="dxa"/>
            <w:vAlign w:val="center"/>
          </w:tcPr>
          <w:p w14:paraId="2B02197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0A982F2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Mêmes indicateurs qu’à la phase d’exploitation</w:t>
            </w:r>
          </w:p>
        </w:tc>
        <w:tc>
          <w:tcPr>
            <w:tcW w:w="1458" w:type="dxa"/>
            <w:vAlign w:val="center"/>
          </w:tcPr>
          <w:p w14:paraId="0B555F68"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Mêmes moyens de vérification</w:t>
            </w:r>
          </w:p>
        </w:tc>
        <w:tc>
          <w:tcPr>
            <w:tcW w:w="1003" w:type="dxa"/>
            <w:vMerge/>
            <w:vAlign w:val="center"/>
          </w:tcPr>
          <w:p w14:paraId="6539DEC3" w14:textId="77777777" w:rsidR="00C724B8" w:rsidRPr="00C724B8" w:rsidRDefault="00C724B8" w:rsidP="00C724B8">
            <w:pPr>
              <w:rPr>
                <w:rFonts w:ascii="Arial" w:eastAsia="Arial" w:hAnsi="Arial" w:cs="Arial"/>
                <w:spacing w:val="1"/>
                <w:sz w:val="16"/>
                <w:szCs w:val="16"/>
                <w:lang w:val="fr-FR"/>
              </w:rPr>
            </w:pPr>
          </w:p>
        </w:tc>
      </w:tr>
      <w:tr w:rsidR="00C724B8" w:rsidRPr="00C724B8" w14:paraId="347EFDD6" w14:textId="77777777" w:rsidTr="006F2A31">
        <w:trPr>
          <w:trHeight w:val="20"/>
          <w:jc w:val="center"/>
        </w:trPr>
        <w:tc>
          <w:tcPr>
            <w:tcW w:w="956" w:type="dxa"/>
            <w:vMerge/>
            <w:vAlign w:val="center"/>
          </w:tcPr>
          <w:p w14:paraId="1130D1B1" w14:textId="77777777" w:rsidR="00C724B8" w:rsidRPr="00C724B8" w:rsidRDefault="00C724B8" w:rsidP="00C724B8">
            <w:pPr>
              <w:rPr>
                <w:rFonts w:ascii="Arial" w:hAnsi="Arial" w:cs="Arial"/>
                <w:sz w:val="16"/>
                <w:szCs w:val="16"/>
                <w:lang w:val="fr-FR"/>
              </w:rPr>
            </w:pPr>
          </w:p>
        </w:tc>
        <w:tc>
          <w:tcPr>
            <w:tcW w:w="1224" w:type="dxa"/>
            <w:vMerge/>
            <w:vAlign w:val="center"/>
          </w:tcPr>
          <w:p w14:paraId="18E92AFA" w14:textId="77777777" w:rsidR="00C724B8" w:rsidRPr="00C724B8" w:rsidRDefault="00C724B8" w:rsidP="00C724B8">
            <w:pPr>
              <w:rPr>
                <w:rFonts w:ascii="Arial" w:hAnsi="Arial" w:cs="Arial"/>
                <w:sz w:val="16"/>
                <w:szCs w:val="16"/>
                <w:lang w:val="fr-FR"/>
              </w:rPr>
            </w:pPr>
          </w:p>
        </w:tc>
        <w:tc>
          <w:tcPr>
            <w:tcW w:w="1500" w:type="dxa"/>
            <w:vAlign w:val="center"/>
          </w:tcPr>
          <w:p w14:paraId="44226AB9"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Eutrophisation des retenues d’eau</w:t>
            </w:r>
          </w:p>
        </w:tc>
        <w:tc>
          <w:tcPr>
            <w:tcW w:w="2693" w:type="dxa"/>
            <w:vAlign w:val="center"/>
          </w:tcPr>
          <w:p w14:paraId="776513F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Continuer par mettre en œuvre les mesures appliquées à la phase d’exploitation</w:t>
            </w:r>
          </w:p>
        </w:tc>
        <w:tc>
          <w:tcPr>
            <w:tcW w:w="992" w:type="dxa"/>
            <w:vAlign w:val="center"/>
          </w:tcPr>
          <w:p w14:paraId="7BBD00D7" w14:textId="0C37BC42"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xml:space="preserve">A l’exploitation des petits- </w:t>
            </w:r>
            <w:r w:rsidR="002B486B" w:rsidRPr="00C724B8">
              <w:rPr>
                <w:rFonts w:ascii="Arial" w:eastAsia="Arial" w:hAnsi="Arial" w:cs="Arial"/>
                <w:sz w:val="16"/>
                <w:szCs w:val="16"/>
                <w:lang w:val="fr-FR"/>
              </w:rPr>
              <w:t>barrages après</w:t>
            </w:r>
            <w:r w:rsidRPr="00C724B8">
              <w:rPr>
                <w:rFonts w:ascii="Arial" w:eastAsia="Arial" w:hAnsi="Arial" w:cs="Arial"/>
                <w:sz w:val="16"/>
                <w:szCs w:val="16"/>
                <w:lang w:val="fr-FR"/>
              </w:rPr>
              <w:t xml:space="preserve"> cession</w:t>
            </w:r>
          </w:p>
        </w:tc>
        <w:tc>
          <w:tcPr>
            <w:tcW w:w="1134" w:type="dxa"/>
            <w:vAlign w:val="center"/>
          </w:tcPr>
          <w:p w14:paraId="1CD624D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Concessionnaire</w:t>
            </w:r>
          </w:p>
        </w:tc>
        <w:tc>
          <w:tcPr>
            <w:tcW w:w="1224" w:type="dxa"/>
            <w:vAlign w:val="center"/>
          </w:tcPr>
          <w:p w14:paraId="5E4FA21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30096A3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Mêmes indicateurs qu’à la phase d’exploitation</w:t>
            </w:r>
          </w:p>
        </w:tc>
        <w:tc>
          <w:tcPr>
            <w:tcW w:w="1458" w:type="dxa"/>
            <w:vAlign w:val="center"/>
          </w:tcPr>
          <w:p w14:paraId="743C0250"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Mêmes moyens de vérification</w:t>
            </w:r>
          </w:p>
        </w:tc>
        <w:tc>
          <w:tcPr>
            <w:tcW w:w="1003" w:type="dxa"/>
            <w:vMerge/>
            <w:vAlign w:val="center"/>
          </w:tcPr>
          <w:p w14:paraId="3D31A475" w14:textId="77777777" w:rsidR="00C724B8" w:rsidRPr="00C724B8" w:rsidRDefault="00C724B8" w:rsidP="00C724B8">
            <w:pPr>
              <w:rPr>
                <w:rFonts w:ascii="Arial" w:eastAsia="Arial" w:hAnsi="Arial" w:cs="Arial"/>
                <w:spacing w:val="1"/>
                <w:sz w:val="16"/>
                <w:szCs w:val="16"/>
                <w:lang w:val="fr-FR"/>
              </w:rPr>
            </w:pPr>
          </w:p>
        </w:tc>
      </w:tr>
      <w:tr w:rsidR="00C724B8" w:rsidRPr="00C724B8" w14:paraId="7792367B" w14:textId="77777777" w:rsidTr="006F2A31">
        <w:trPr>
          <w:trHeight w:val="20"/>
          <w:jc w:val="center"/>
        </w:trPr>
        <w:tc>
          <w:tcPr>
            <w:tcW w:w="956" w:type="dxa"/>
            <w:vMerge/>
            <w:vAlign w:val="center"/>
          </w:tcPr>
          <w:p w14:paraId="06DCD2B6" w14:textId="77777777" w:rsidR="00C724B8" w:rsidRPr="00C724B8" w:rsidRDefault="00C724B8" w:rsidP="00C724B8">
            <w:pPr>
              <w:rPr>
                <w:rFonts w:ascii="Arial" w:hAnsi="Arial" w:cs="Arial"/>
                <w:sz w:val="16"/>
                <w:szCs w:val="16"/>
                <w:lang w:val="fr-FR"/>
              </w:rPr>
            </w:pPr>
          </w:p>
        </w:tc>
        <w:tc>
          <w:tcPr>
            <w:tcW w:w="1224" w:type="dxa"/>
            <w:vMerge/>
            <w:vAlign w:val="center"/>
          </w:tcPr>
          <w:p w14:paraId="608C4D08" w14:textId="77777777" w:rsidR="00C724B8" w:rsidRPr="00C724B8" w:rsidRDefault="00C724B8" w:rsidP="00C724B8">
            <w:pPr>
              <w:rPr>
                <w:rFonts w:ascii="Arial" w:hAnsi="Arial" w:cs="Arial"/>
                <w:sz w:val="16"/>
                <w:szCs w:val="16"/>
                <w:lang w:val="fr-FR"/>
              </w:rPr>
            </w:pPr>
          </w:p>
        </w:tc>
        <w:tc>
          <w:tcPr>
            <w:tcW w:w="1500" w:type="dxa"/>
            <w:vAlign w:val="center"/>
          </w:tcPr>
          <w:p w14:paraId="01741F9A"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Perte de la faune terrestre</w:t>
            </w:r>
          </w:p>
        </w:tc>
        <w:tc>
          <w:tcPr>
            <w:tcW w:w="2693" w:type="dxa"/>
            <w:vAlign w:val="center"/>
          </w:tcPr>
          <w:p w14:paraId="5EECF57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Continuer par mettre en œuvre les mesures appliquées à la phase d’exploitation</w:t>
            </w:r>
          </w:p>
        </w:tc>
        <w:tc>
          <w:tcPr>
            <w:tcW w:w="992" w:type="dxa"/>
            <w:vAlign w:val="center"/>
          </w:tcPr>
          <w:p w14:paraId="4390C71E" w14:textId="49EAC81F"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xml:space="preserve">A l’exploitation des petits- </w:t>
            </w:r>
            <w:r w:rsidR="002B486B" w:rsidRPr="00C724B8">
              <w:rPr>
                <w:rFonts w:ascii="Arial" w:eastAsia="Arial" w:hAnsi="Arial" w:cs="Arial"/>
                <w:sz w:val="16"/>
                <w:szCs w:val="16"/>
                <w:lang w:val="fr-FR"/>
              </w:rPr>
              <w:t>barrages après</w:t>
            </w:r>
            <w:r w:rsidRPr="00C724B8">
              <w:rPr>
                <w:rFonts w:ascii="Arial" w:eastAsia="Arial" w:hAnsi="Arial" w:cs="Arial"/>
                <w:sz w:val="16"/>
                <w:szCs w:val="16"/>
                <w:lang w:val="fr-FR"/>
              </w:rPr>
              <w:t xml:space="preserve"> cession</w:t>
            </w:r>
          </w:p>
        </w:tc>
        <w:tc>
          <w:tcPr>
            <w:tcW w:w="1134" w:type="dxa"/>
            <w:vAlign w:val="center"/>
          </w:tcPr>
          <w:p w14:paraId="2433B1C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Concessionnaire</w:t>
            </w:r>
          </w:p>
        </w:tc>
        <w:tc>
          <w:tcPr>
            <w:tcW w:w="1224" w:type="dxa"/>
            <w:vAlign w:val="center"/>
          </w:tcPr>
          <w:p w14:paraId="6E36E32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4AB4FED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Mêmes indicateurs qu’à la phase d’exploitation</w:t>
            </w:r>
          </w:p>
        </w:tc>
        <w:tc>
          <w:tcPr>
            <w:tcW w:w="1458" w:type="dxa"/>
            <w:vAlign w:val="center"/>
          </w:tcPr>
          <w:p w14:paraId="1CA0AC36"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Mêmes moyens de vérification</w:t>
            </w:r>
          </w:p>
        </w:tc>
        <w:tc>
          <w:tcPr>
            <w:tcW w:w="1003" w:type="dxa"/>
            <w:vMerge/>
            <w:vAlign w:val="center"/>
          </w:tcPr>
          <w:p w14:paraId="5AFB5900" w14:textId="77777777" w:rsidR="00C724B8" w:rsidRPr="00C724B8" w:rsidRDefault="00C724B8" w:rsidP="00C724B8">
            <w:pPr>
              <w:rPr>
                <w:rFonts w:ascii="Arial" w:eastAsia="Arial" w:hAnsi="Arial" w:cs="Arial"/>
                <w:spacing w:val="1"/>
                <w:sz w:val="16"/>
                <w:szCs w:val="16"/>
                <w:lang w:val="fr-FR"/>
              </w:rPr>
            </w:pPr>
          </w:p>
        </w:tc>
      </w:tr>
      <w:tr w:rsidR="00C724B8" w:rsidRPr="00C724B8" w14:paraId="7B141ACB" w14:textId="77777777" w:rsidTr="006F2A31">
        <w:trPr>
          <w:trHeight w:val="20"/>
          <w:jc w:val="center"/>
        </w:trPr>
        <w:tc>
          <w:tcPr>
            <w:tcW w:w="956" w:type="dxa"/>
            <w:vMerge/>
            <w:vAlign w:val="center"/>
          </w:tcPr>
          <w:p w14:paraId="3F40F296" w14:textId="77777777" w:rsidR="00C724B8" w:rsidRPr="00C724B8" w:rsidRDefault="00C724B8" w:rsidP="00C724B8">
            <w:pPr>
              <w:rPr>
                <w:rFonts w:ascii="Arial" w:hAnsi="Arial" w:cs="Arial"/>
                <w:sz w:val="16"/>
                <w:szCs w:val="16"/>
                <w:lang w:val="fr-FR"/>
              </w:rPr>
            </w:pPr>
          </w:p>
        </w:tc>
        <w:tc>
          <w:tcPr>
            <w:tcW w:w="1224" w:type="dxa"/>
            <w:vMerge/>
            <w:vAlign w:val="center"/>
          </w:tcPr>
          <w:p w14:paraId="39A73F88" w14:textId="77777777" w:rsidR="00C724B8" w:rsidRPr="00C724B8" w:rsidRDefault="00C724B8" w:rsidP="00C724B8">
            <w:pPr>
              <w:rPr>
                <w:rFonts w:ascii="Arial" w:hAnsi="Arial" w:cs="Arial"/>
                <w:sz w:val="16"/>
                <w:szCs w:val="16"/>
                <w:lang w:val="fr-FR"/>
              </w:rPr>
            </w:pPr>
          </w:p>
        </w:tc>
        <w:tc>
          <w:tcPr>
            <w:tcW w:w="1500" w:type="dxa"/>
            <w:vAlign w:val="center"/>
          </w:tcPr>
          <w:p w14:paraId="603D127B"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Perturbation de la faune aquatique en aval des retenues d’eau</w:t>
            </w:r>
          </w:p>
        </w:tc>
        <w:tc>
          <w:tcPr>
            <w:tcW w:w="2693" w:type="dxa"/>
            <w:vAlign w:val="center"/>
          </w:tcPr>
          <w:p w14:paraId="2FF7DE8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Continuer par mettre en œuvre les mesures appliquées à la phase d’exploitation</w:t>
            </w:r>
          </w:p>
        </w:tc>
        <w:tc>
          <w:tcPr>
            <w:tcW w:w="992" w:type="dxa"/>
            <w:vAlign w:val="center"/>
          </w:tcPr>
          <w:p w14:paraId="531FDAF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 l’exploitation des petits- barrages après cession</w:t>
            </w:r>
          </w:p>
        </w:tc>
        <w:tc>
          <w:tcPr>
            <w:tcW w:w="1134" w:type="dxa"/>
            <w:vAlign w:val="center"/>
          </w:tcPr>
          <w:p w14:paraId="0821443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Concessionnaire</w:t>
            </w:r>
          </w:p>
        </w:tc>
        <w:tc>
          <w:tcPr>
            <w:tcW w:w="1224" w:type="dxa"/>
            <w:vAlign w:val="center"/>
          </w:tcPr>
          <w:p w14:paraId="7F42310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295F542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Mêmes indicateurs qu’à la phase d’exploitation</w:t>
            </w:r>
          </w:p>
        </w:tc>
        <w:tc>
          <w:tcPr>
            <w:tcW w:w="1458" w:type="dxa"/>
            <w:vAlign w:val="center"/>
          </w:tcPr>
          <w:p w14:paraId="492C0CA5"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Mêmes moyens de vérification</w:t>
            </w:r>
          </w:p>
        </w:tc>
        <w:tc>
          <w:tcPr>
            <w:tcW w:w="1003" w:type="dxa"/>
            <w:vMerge/>
            <w:vAlign w:val="center"/>
          </w:tcPr>
          <w:p w14:paraId="39EE03C9" w14:textId="77777777" w:rsidR="00C724B8" w:rsidRPr="00C724B8" w:rsidRDefault="00C724B8" w:rsidP="00C724B8">
            <w:pPr>
              <w:rPr>
                <w:rFonts w:ascii="Arial" w:eastAsia="Arial" w:hAnsi="Arial" w:cs="Arial"/>
                <w:spacing w:val="1"/>
                <w:sz w:val="16"/>
                <w:szCs w:val="16"/>
                <w:lang w:val="fr-FR"/>
              </w:rPr>
            </w:pPr>
          </w:p>
        </w:tc>
      </w:tr>
      <w:tr w:rsidR="00C724B8" w:rsidRPr="00C724B8" w14:paraId="0C972245" w14:textId="77777777" w:rsidTr="006F2A31">
        <w:trPr>
          <w:trHeight w:val="20"/>
          <w:jc w:val="center"/>
        </w:trPr>
        <w:tc>
          <w:tcPr>
            <w:tcW w:w="956" w:type="dxa"/>
            <w:vMerge/>
            <w:vAlign w:val="center"/>
          </w:tcPr>
          <w:p w14:paraId="4D54E9B6" w14:textId="77777777" w:rsidR="00C724B8" w:rsidRPr="00C724B8" w:rsidRDefault="00C724B8" w:rsidP="00C724B8">
            <w:pPr>
              <w:rPr>
                <w:rFonts w:ascii="Arial" w:hAnsi="Arial" w:cs="Arial"/>
                <w:sz w:val="16"/>
                <w:szCs w:val="16"/>
                <w:lang w:val="fr-FR"/>
              </w:rPr>
            </w:pPr>
          </w:p>
        </w:tc>
        <w:tc>
          <w:tcPr>
            <w:tcW w:w="1224" w:type="dxa"/>
            <w:vMerge/>
            <w:vAlign w:val="center"/>
          </w:tcPr>
          <w:p w14:paraId="4D96D0A5" w14:textId="77777777" w:rsidR="00C724B8" w:rsidRPr="00C724B8" w:rsidRDefault="00C724B8" w:rsidP="00C724B8">
            <w:pPr>
              <w:rPr>
                <w:rFonts w:ascii="Arial" w:hAnsi="Arial" w:cs="Arial"/>
                <w:sz w:val="16"/>
                <w:szCs w:val="16"/>
                <w:lang w:val="fr-FR"/>
              </w:rPr>
            </w:pPr>
          </w:p>
        </w:tc>
        <w:tc>
          <w:tcPr>
            <w:tcW w:w="1500" w:type="dxa"/>
            <w:vAlign w:val="center"/>
          </w:tcPr>
          <w:p w14:paraId="2DCF288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Contribution au réchauffement climatique</w:t>
            </w:r>
          </w:p>
          <w:p w14:paraId="7F51992D"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par production de gaz à effet de serre</w:t>
            </w:r>
          </w:p>
        </w:tc>
        <w:tc>
          <w:tcPr>
            <w:tcW w:w="2693" w:type="dxa"/>
            <w:vAlign w:val="center"/>
          </w:tcPr>
          <w:p w14:paraId="786E5C0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Continuer par mettre en œuvre les mesures appliquées à la phase d’exploitation</w:t>
            </w:r>
          </w:p>
        </w:tc>
        <w:tc>
          <w:tcPr>
            <w:tcW w:w="992" w:type="dxa"/>
            <w:vAlign w:val="center"/>
          </w:tcPr>
          <w:p w14:paraId="3CCCEB4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 l’exploitation des petits- barrages après cession</w:t>
            </w:r>
          </w:p>
        </w:tc>
        <w:tc>
          <w:tcPr>
            <w:tcW w:w="1134" w:type="dxa"/>
            <w:vAlign w:val="center"/>
          </w:tcPr>
          <w:p w14:paraId="1C6AFD4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Concessionnaire</w:t>
            </w:r>
          </w:p>
        </w:tc>
        <w:tc>
          <w:tcPr>
            <w:tcW w:w="1224" w:type="dxa"/>
            <w:vAlign w:val="center"/>
          </w:tcPr>
          <w:p w14:paraId="4F844C2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2169BA6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Mêmes indicateurs qu’à la phase d’exploitation</w:t>
            </w:r>
          </w:p>
        </w:tc>
        <w:tc>
          <w:tcPr>
            <w:tcW w:w="1458" w:type="dxa"/>
            <w:vAlign w:val="center"/>
          </w:tcPr>
          <w:p w14:paraId="7020B32B"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Mêmes moyens de vérification</w:t>
            </w:r>
          </w:p>
        </w:tc>
        <w:tc>
          <w:tcPr>
            <w:tcW w:w="1003" w:type="dxa"/>
            <w:vMerge/>
            <w:vAlign w:val="center"/>
          </w:tcPr>
          <w:p w14:paraId="318669D7" w14:textId="77777777" w:rsidR="00C724B8" w:rsidRPr="00C724B8" w:rsidRDefault="00C724B8" w:rsidP="00C724B8">
            <w:pPr>
              <w:rPr>
                <w:rFonts w:ascii="Arial" w:eastAsia="Arial" w:hAnsi="Arial" w:cs="Arial"/>
                <w:spacing w:val="1"/>
                <w:sz w:val="16"/>
                <w:szCs w:val="16"/>
                <w:lang w:val="fr-FR"/>
              </w:rPr>
            </w:pPr>
          </w:p>
        </w:tc>
      </w:tr>
      <w:tr w:rsidR="00C724B8" w:rsidRPr="00C724B8" w14:paraId="185DEEC4" w14:textId="77777777" w:rsidTr="006F2A31">
        <w:trPr>
          <w:trHeight w:val="20"/>
          <w:jc w:val="center"/>
        </w:trPr>
        <w:tc>
          <w:tcPr>
            <w:tcW w:w="956" w:type="dxa"/>
            <w:vMerge/>
            <w:vAlign w:val="center"/>
          </w:tcPr>
          <w:p w14:paraId="1D0A5748" w14:textId="77777777" w:rsidR="00C724B8" w:rsidRPr="00C724B8" w:rsidRDefault="00C724B8" w:rsidP="00C724B8">
            <w:pPr>
              <w:rPr>
                <w:rFonts w:ascii="Arial" w:hAnsi="Arial" w:cs="Arial"/>
                <w:sz w:val="16"/>
                <w:szCs w:val="16"/>
                <w:lang w:val="fr-FR"/>
              </w:rPr>
            </w:pPr>
          </w:p>
        </w:tc>
        <w:tc>
          <w:tcPr>
            <w:tcW w:w="1224" w:type="dxa"/>
            <w:vMerge/>
            <w:vAlign w:val="center"/>
          </w:tcPr>
          <w:p w14:paraId="30C3310F" w14:textId="77777777" w:rsidR="00C724B8" w:rsidRPr="00C724B8" w:rsidRDefault="00C724B8" w:rsidP="00C724B8">
            <w:pPr>
              <w:rPr>
                <w:rFonts w:ascii="Arial" w:hAnsi="Arial" w:cs="Arial"/>
                <w:sz w:val="16"/>
                <w:szCs w:val="16"/>
                <w:lang w:val="fr-FR"/>
              </w:rPr>
            </w:pPr>
          </w:p>
        </w:tc>
        <w:tc>
          <w:tcPr>
            <w:tcW w:w="1500" w:type="dxa"/>
            <w:vAlign w:val="center"/>
          </w:tcPr>
          <w:p w14:paraId="4B3DE65D"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Atteinte à la santé due à la prolifération des moustiques et développement du paludisme</w:t>
            </w:r>
          </w:p>
        </w:tc>
        <w:tc>
          <w:tcPr>
            <w:tcW w:w="2693" w:type="dxa"/>
            <w:vAlign w:val="center"/>
          </w:tcPr>
          <w:p w14:paraId="20BB566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Continuer par mettre en œuvre les mesures appliquées à la phase d’exploitation</w:t>
            </w:r>
          </w:p>
        </w:tc>
        <w:tc>
          <w:tcPr>
            <w:tcW w:w="992" w:type="dxa"/>
            <w:vAlign w:val="center"/>
          </w:tcPr>
          <w:p w14:paraId="4DEF68D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 l’exploitation des petits- barrages après cession</w:t>
            </w:r>
          </w:p>
        </w:tc>
        <w:tc>
          <w:tcPr>
            <w:tcW w:w="1134" w:type="dxa"/>
            <w:vAlign w:val="center"/>
          </w:tcPr>
          <w:p w14:paraId="7496DB3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Concessionnaire</w:t>
            </w:r>
          </w:p>
        </w:tc>
        <w:tc>
          <w:tcPr>
            <w:tcW w:w="1224" w:type="dxa"/>
            <w:vAlign w:val="center"/>
          </w:tcPr>
          <w:p w14:paraId="5A65EE7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137AC26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Mêmes indicateurs qu’à la phase d’exploitation</w:t>
            </w:r>
          </w:p>
        </w:tc>
        <w:tc>
          <w:tcPr>
            <w:tcW w:w="1458" w:type="dxa"/>
            <w:vAlign w:val="center"/>
          </w:tcPr>
          <w:p w14:paraId="678165A0"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Mêmes moyens de vérification</w:t>
            </w:r>
          </w:p>
        </w:tc>
        <w:tc>
          <w:tcPr>
            <w:tcW w:w="1003" w:type="dxa"/>
            <w:vMerge/>
            <w:vAlign w:val="center"/>
          </w:tcPr>
          <w:p w14:paraId="6A249466" w14:textId="77777777" w:rsidR="00C724B8" w:rsidRPr="00C724B8" w:rsidRDefault="00C724B8" w:rsidP="00C724B8">
            <w:pPr>
              <w:rPr>
                <w:rFonts w:ascii="Arial" w:eastAsia="Arial" w:hAnsi="Arial" w:cs="Arial"/>
                <w:spacing w:val="1"/>
                <w:sz w:val="16"/>
                <w:szCs w:val="16"/>
                <w:lang w:val="fr-FR"/>
              </w:rPr>
            </w:pPr>
          </w:p>
        </w:tc>
      </w:tr>
      <w:tr w:rsidR="00C724B8" w:rsidRPr="00C724B8" w14:paraId="59CB298C" w14:textId="77777777" w:rsidTr="006F2A31">
        <w:trPr>
          <w:trHeight w:val="20"/>
          <w:jc w:val="center"/>
        </w:trPr>
        <w:tc>
          <w:tcPr>
            <w:tcW w:w="956" w:type="dxa"/>
            <w:vMerge/>
            <w:vAlign w:val="center"/>
          </w:tcPr>
          <w:p w14:paraId="669D8348" w14:textId="77777777" w:rsidR="00C724B8" w:rsidRPr="00C724B8" w:rsidRDefault="00C724B8" w:rsidP="00C724B8">
            <w:pPr>
              <w:rPr>
                <w:rFonts w:ascii="Arial" w:hAnsi="Arial" w:cs="Arial"/>
                <w:sz w:val="16"/>
                <w:szCs w:val="16"/>
                <w:lang w:val="fr-FR"/>
              </w:rPr>
            </w:pPr>
          </w:p>
        </w:tc>
        <w:tc>
          <w:tcPr>
            <w:tcW w:w="1224" w:type="dxa"/>
            <w:vMerge/>
            <w:vAlign w:val="center"/>
          </w:tcPr>
          <w:p w14:paraId="43C25632" w14:textId="77777777" w:rsidR="00C724B8" w:rsidRPr="00C724B8" w:rsidRDefault="00C724B8" w:rsidP="00C724B8">
            <w:pPr>
              <w:rPr>
                <w:rFonts w:ascii="Arial" w:hAnsi="Arial" w:cs="Arial"/>
                <w:sz w:val="16"/>
                <w:szCs w:val="16"/>
                <w:lang w:val="fr-FR"/>
              </w:rPr>
            </w:pPr>
          </w:p>
        </w:tc>
        <w:tc>
          <w:tcPr>
            <w:tcW w:w="1500" w:type="dxa"/>
            <w:vAlign w:val="center"/>
          </w:tcPr>
          <w:p w14:paraId="11718B5E"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Atteinte à la santé due au développement de la bilharziose</w:t>
            </w:r>
          </w:p>
        </w:tc>
        <w:tc>
          <w:tcPr>
            <w:tcW w:w="2693" w:type="dxa"/>
            <w:vAlign w:val="center"/>
          </w:tcPr>
          <w:p w14:paraId="4BFC486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Continuer par mettre en œuvre les mesures appliquées à la phase d’exploitation</w:t>
            </w:r>
          </w:p>
        </w:tc>
        <w:tc>
          <w:tcPr>
            <w:tcW w:w="992" w:type="dxa"/>
            <w:vAlign w:val="center"/>
          </w:tcPr>
          <w:p w14:paraId="2872543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 l’exploitation des petits- barrages après cession</w:t>
            </w:r>
          </w:p>
        </w:tc>
        <w:tc>
          <w:tcPr>
            <w:tcW w:w="1134" w:type="dxa"/>
            <w:vAlign w:val="center"/>
          </w:tcPr>
          <w:p w14:paraId="3CD2B61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Concessionnaire</w:t>
            </w:r>
          </w:p>
        </w:tc>
        <w:tc>
          <w:tcPr>
            <w:tcW w:w="1224" w:type="dxa"/>
            <w:vAlign w:val="center"/>
          </w:tcPr>
          <w:p w14:paraId="7AA1733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1ECDE86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Mêmes indicateurs qu’à la phase d’exploitation</w:t>
            </w:r>
          </w:p>
        </w:tc>
        <w:tc>
          <w:tcPr>
            <w:tcW w:w="1458" w:type="dxa"/>
            <w:vAlign w:val="center"/>
          </w:tcPr>
          <w:p w14:paraId="5C59DF7B"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Mêmes moyens de vérification</w:t>
            </w:r>
          </w:p>
        </w:tc>
        <w:tc>
          <w:tcPr>
            <w:tcW w:w="1003" w:type="dxa"/>
            <w:vMerge/>
            <w:vAlign w:val="center"/>
          </w:tcPr>
          <w:p w14:paraId="7EDF5BA1" w14:textId="77777777" w:rsidR="00C724B8" w:rsidRPr="00C724B8" w:rsidRDefault="00C724B8" w:rsidP="00C724B8">
            <w:pPr>
              <w:rPr>
                <w:rFonts w:ascii="Arial" w:eastAsia="Arial" w:hAnsi="Arial" w:cs="Arial"/>
                <w:spacing w:val="1"/>
                <w:sz w:val="16"/>
                <w:szCs w:val="16"/>
                <w:lang w:val="fr-FR"/>
              </w:rPr>
            </w:pPr>
          </w:p>
        </w:tc>
      </w:tr>
      <w:tr w:rsidR="00C724B8" w:rsidRPr="00C724B8" w14:paraId="21EB476C" w14:textId="77777777" w:rsidTr="006F2A31">
        <w:trPr>
          <w:trHeight w:val="20"/>
          <w:jc w:val="center"/>
        </w:trPr>
        <w:tc>
          <w:tcPr>
            <w:tcW w:w="956" w:type="dxa"/>
            <w:vMerge w:val="restart"/>
            <w:vAlign w:val="center"/>
          </w:tcPr>
          <w:p w14:paraId="6205B5A7"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Phase de fin de projet</w:t>
            </w:r>
          </w:p>
        </w:tc>
        <w:tc>
          <w:tcPr>
            <w:tcW w:w="1224" w:type="dxa"/>
            <w:vMerge w:val="restart"/>
            <w:vAlign w:val="center"/>
          </w:tcPr>
          <w:p w14:paraId="1016A0B0" w14:textId="77777777" w:rsidR="00C724B8" w:rsidRPr="00C724B8" w:rsidRDefault="00C724B8" w:rsidP="00C724B8">
            <w:pPr>
              <w:rPr>
                <w:rFonts w:ascii="Arial" w:hAnsi="Arial" w:cs="Arial"/>
                <w:sz w:val="16"/>
                <w:szCs w:val="16"/>
                <w:lang w:val="fr-FR"/>
              </w:rPr>
            </w:pPr>
            <w:r w:rsidRPr="00C724B8">
              <w:rPr>
                <w:rFonts w:ascii="Arial" w:eastAsia="Arial" w:hAnsi="Arial" w:cs="Arial"/>
                <w:sz w:val="16"/>
                <w:szCs w:val="16"/>
                <w:lang w:val="fr-FR"/>
              </w:rPr>
              <w:t>Cas de démantèlement</w:t>
            </w:r>
          </w:p>
        </w:tc>
        <w:tc>
          <w:tcPr>
            <w:tcW w:w="1500" w:type="dxa"/>
            <w:vAlign w:val="center"/>
          </w:tcPr>
          <w:p w14:paraId="4F1F2B52"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Pollution du sol par les déchets solides</w:t>
            </w:r>
          </w:p>
        </w:tc>
        <w:tc>
          <w:tcPr>
            <w:tcW w:w="2693" w:type="dxa"/>
            <w:vAlign w:val="center"/>
          </w:tcPr>
          <w:p w14:paraId="79CDC92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Installer les poubelles sélectives et y mettre de façon systématique tous les déchets solides du chantier</w:t>
            </w:r>
          </w:p>
          <w:p w14:paraId="66AA80E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Evacuer les déchets solides vers une décharge agréée</w:t>
            </w:r>
          </w:p>
          <w:p w14:paraId="362036D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Evacuer les gravats et autres débris vers la décharge agréée</w:t>
            </w:r>
          </w:p>
        </w:tc>
        <w:tc>
          <w:tcPr>
            <w:tcW w:w="992" w:type="dxa"/>
            <w:vAlign w:val="center"/>
          </w:tcPr>
          <w:p w14:paraId="0CE4F24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 de démantèlement</w:t>
            </w:r>
          </w:p>
        </w:tc>
        <w:tc>
          <w:tcPr>
            <w:tcW w:w="1134" w:type="dxa"/>
            <w:vAlign w:val="center"/>
          </w:tcPr>
          <w:p w14:paraId="462E962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04426D1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0360FEC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Nombre de poubelles</w:t>
            </w:r>
          </w:p>
          <w:p w14:paraId="3B1ADAD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Fréquence d’évacuation des déchets</w:t>
            </w:r>
          </w:p>
        </w:tc>
        <w:tc>
          <w:tcPr>
            <w:tcW w:w="1458" w:type="dxa"/>
            <w:vAlign w:val="center"/>
          </w:tcPr>
          <w:p w14:paraId="1049DC3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Rapport de suivi environnemental du projet</w:t>
            </w:r>
          </w:p>
          <w:p w14:paraId="7C931F9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Photos</w:t>
            </w:r>
          </w:p>
          <w:p w14:paraId="332F173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Visite de site</w:t>
            </w:r>
          </w:p>
          <w:p w14:paraId="309A06C6"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 PV de Visite de site</w:t>
            </w:r>
          </w:p>
        </w:tc>
        <w:tc>
          <w:tcPr>
            <w:tcW w:w="1003" w:type="dxa"/>
            <w:vMerge w:val="restart"/>
            <w:vAlign w:val="center"/>
          </w:tcPr>
          <w:p w14:paraId="2002AE73"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PM</w:t>
            </w:r>
          </w:p>
        </w:tc>
      </w:tr>
      <w:tr w:rsidR="00C724B8" w:rsidRPr="00043FE4" w14:paraId="29D639ED" w14:textId="77777777" w:rsidTr="006F2A31">
        <w:trPr>
          <w:trHeight w:val="20"/>
          <w:jc w:val="center"/>
        </w:trPr>
        <w:tc>
          <w:tcPr>
            <w:tcW w:w="956" w:type="dxa"/>
            <w:vMerge/>
            <w:vAlign w:val="center"/>
          </w:tcPr>
          <w:p w14:paraId="5A1FC550" w14:textId="77777777" w:rsidR="00C724B8" w:rsidRPr="00C724B8" w:rsidRDefault="00C724B8" w:rsidP="00C724B8">
            <w:pPr>
              <w:rPr>
                <w:rFonts w:ascii="Arial" w:hAnsi="Arial" w:cs="Arial"/>
                <w:sz w:val="16"/>
                <w:szCs w:val="16"/>
                <w:lang w:val="fr-FR"/>
              </w:rPr>
            </w:pPr>
          </w:p>
        </w:tc>
        <w:tc>
          <w:tcPr>
            <w:tcW w:w="1224" w:type="dxa"/>
            <w:vMerge/>
            <w:vAlign w:val="center"/>
          </w:tcPr>
          <w:p w14:paraId="0FE1680E" w14:textId="77777777" w:rsidR="00C724B8" w:rsidRPr="00C724B8" w:rsidRDefault="00C724B8" w:rsidP="00C724B8">
            <w:pPr>
              <w:rPr>
                <w:rFonts w:ascii="Arial" w:hAnsi="Arial" w:cs="Arial"/>
                <w:sz w:val="16"/>
                <w:szCs w:val="16"/>
                <w:lang w:val="fr-FR"/>
              </w:rPr>
            </w:pPr>
          </w:p>
        </w:tc>
        <w:tc>
          <w:tcPr>
            <w:tcW w:w="1500" w:type="dxa"/>
            <w:vAlign w:val="center"/>
          </w:tcPr>
          <w:p w14:paraId="55619A55"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Pollution de l’air</w:t>
            </w:r>
          </w:p>
        </w:tc>
        <w:tc>
          <w:tcPr>
            <w:tcW w:w="2693" w:type="dxa"/>
            <w:vAlign w:val="center"/>
          </w:tcPr>
          <w:p w14:paraId="3CBE5B85" w14:textId="22A646B4"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Respecter les lignes directrices de</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l’OMS en matière de qualité de l’air</w:t>
            </w:r>
          </w:p>
          <w:p w14:paraId="6DC9C20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Entretenir régulièrement les véhicules et engins et contrôler la qualité des moteurs afin</w:t>
            </w:r>
          </w:p>
          <w:p w14:paraId="70254FA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Interdire le brûlage des déchets sur le chantier</w:t>
            </w:r>
          </w:p>
        </w:tc>
        <w:tc>
          <w:tcPr>
            <w:tcW w:w="992" w:type="dxa"/>
            <w:vAlign w:val="center"/>
          </w:tcPr>
          <w:p w14:paraId="626E5E1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 de démantèlement</w:t>
            </w:r>
          </w:p>
        </w:tc>
        <w:tc>
          <w:tcPr>
            <w:tcW w:w="1134" w:type="dxa"/>
            <w:vAlign w:val="center"/>
          </w:tcPr>
          <w:p w14:paraId="3F1D564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6383B02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79922FCB" w14:textId="0D96BA19"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Valeur norme de la</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qualité de l’air</w:t>
            </w:r>
          </w:p>
          <w:p w14:paraId="784086B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Niveau de fumée</w:t>
            </w:r>
          </w:p>
          <w:p w14:paraId="5E7DF49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Etat de véhicule</w:t>
            </w:r>
          </w:p>
          <w:p w14:paraId="211C853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Absence de brûlage</w:t>
            </w:r>
          </w:p>
        </w:tc>
        <w:tc>
          <w:tcPr>
            <w:tcW w:w="1458" w:type="dxa"/>
            <w:vAlign w:val="center"/>
          </w:tcPr>
          <w:p w14:paraId="5E306D3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Rapport de suivi environnemental du projet</w:t>
            </w:r>
          </w:p>
          <w:p w14:paraId="02D9F08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Photos</w:t>
            </w:r>
          </w:p>
          <w:p w14:paraId="7DEE45C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Vignettes</w:t>
            </w:r>
          </w:p>
          <w:p w14:paraId="38F9085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Visite de site</w:t>
            </w:r>
          </w:p>
          <w:p w14:paraId="44C0EE68"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 PV de Visite de site</w:t>
            </w:r>
          </w:p>
        </w:tc>
        <w:tc>
          <w:tcPr>
            <w:tcW w:w="1003" w:type="dxa"/>
            <w:vMerge/>
            <w:vAlign w:val="center"/>
          </w:tcPr>
          <w:p w14:paraId="3886E399" w14:textId="77777777" w:rsidR="00C724B8" w:rsidRPr="00C724B8" w:rsidRDefault="00C724B8" w:rsidP="00C724B8">
            <w:pPr>
              <w:rPr>
                <w:rFonts w:ascii="Arial" w:eastAsia="Arial" w:hAnsi="Arial" w:cs="Arial"/>
                <w:spacing w:val="1"/>
                <w:sz w:val="16"/>
                <w:szCs w:val="16"/>
                <w:lang w:val="fr-FR"/>
              </w:rPr>
            </w:pPr>
          </w:p>
        </w:tc>
      </w:tr>
      <w:tr w:rsidR="00C724B8" w:rsidRPr="00043FE4" w14:paraId="24DD7B53" w14:textId="77777777" w:rsidTr="006F2A31">
        <w:trPr>
          <w:trHeight w:val="20"/>
          <w:jc w:val="center"/>
        </w:trPr>
        <w:tc>
          <w:tcPr>
            <w:tcW w:w="956" w:type="dxa"/>
            <w:vMerge/>
            <w:vAlign w:val="center"/>
          </w:tcPr>
          <w:p w14:paraId="1A790EAB" w14:textId="77777777" w:rsidR="00C724B8" w:rsidRPr="00C724B8" w:rsidRDefault="00C724B8" w:rsidP="00C724B8">
            <w:pPr>
              <w:rPr>
                <w:rFonts w:ascii="Arial" w:hAnsi="Arial" w:cs="Arial"/>
                <w:sz w:val="16"/>
                <w:szCs w:val="16"/>
                <w:lang w:val="fr-FR"/>
              </w:rPr>
            </w:pPr>
          </w:p>
        </w:tc>
        <w:tc>
          <w:tcPr>
            <w:tcW w:w="1224" w:type="dxa"/>
            <w:vMerge/>
            <w:vAlign w:val="center"/>
          </w:tcPr>
          <w:p w14:paraId="31347A3B" w14:textId="77777777" w:rsidR="00C724B8" w:rsidRPr="00C724B8" w:rsidRDefault="00C724B8" w:rsidP="00C724B8">
            <w:pPr>
              <w:rPr>
                <w:rFonts w:ascii="Arial" w:hAnsi="Arial" w:cs="Arial"/>
                <w:sz w:val="16"/>
                <w:szCs w:val="16"/>
                <w:lang w:val="fr-FR"/>
              </w:rPr>
            </w:pPr>
          </w:p>
        </w:tc>
        <w:tc>
          <w:tcPr>
            <w:tcW w:w="1500" w:type="dxa"/>
            <w:vAlign w:val="center"/>
          </w:tcPr>
          <w:p w14:paraId="4542078B"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Pollution des eaux</w:t>
            </w:r>
          </w:p>
        </w:tc>
        <w:tc>
          <w:tcPr>
            <w:tcW w:w="2693" w:type="dxa"/>
            <w:vAlign w:val="center"/>
          </w:tcPr>
          <w:p w14:paraId="11283EB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Respecter les lignes directrices de l’OMS en matière de rejet d’eau usée</w:t>
            </w:r>
          </w:p>
          <w:p w14:paraId="4FFB609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Ne pas entretien des véhicules sur le chantier</w:t>
            </w:r>
          </w:p>
          <w:p w14:paraId="79B5D78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Ne pas mettre en contact les hydrocarbures avec les eaux</w:t>
            </w:r>
          </w:p>
          <w:p w14:paraId="501A18E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Utiliser les véhicules en bon état</w:t>
            </w:r>
          </w:p>
        </w:tc>
        <w:tc>
          <w:tcPr>
            <w:tcW w:w="992" w:type="dxa"/>
            <w:vAlign w:val="center"/>
          </w:tcPr>
          <w:p w14:paraId="14394A7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 de démantèlement</w:t>
            </w:r>
          </w:p>
        </w:tc>
        <w:tc>
          <w:tcPr>
            <w:tcW w:w="1134" w:type="dxa"/>
            <w:vAlign w:val="center"/>
          </w:tcPr>
          <w:p w14:paraId="74EB02E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76DA8CC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39570E0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Qualité des eaux usées</w:t>
            </w:r>
          </w:p>
          <w:p w14:paraId="5BC0E4E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Nombre de véhicules entretenus sur le chantier</w:t>
            </w:r>
          </w:p>
          <w:p w14:paraId="121A2FA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Absence d’hydrocarbure dans les eaux</w:t>
            </w:r>
          </w:p>
          <w:p w14:paraId="11A333A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Etat des véhicules</w:t>
            </w:r>
          </w:p>
        </w:tc>
        <w:tc>
          <w:tcPr>
            <w:tcW w:w="1458" w:type="dxa"/>
            <w:vAlign w:val="center"/>
          </w:tcPr>
          <w:p w14:paraId="3D01253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Rapport de suivi environnemental du projet</w:t>
            </w:r>
          </w:p>
          <w:p w14:paraId="6FFCCA5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Photos</w:t>
            </w:r>
          </w:p>
          <w:p w14:paraId="4FEBBAB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Vignettes</w:t>
            </w:r>
          </w:p>
          <w:p w14:paraId="21668DB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Visite de site</w:t>
            </w:r>
          </w:p>
          <w:p w14:paraId="76569444"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 PV de Visite de site</w:t>
            </w:r>
          </w:p>
        </w:tc>
        <w:tc>
          <w:tcPr>
            <w:tcW w:w="1003" w:type="dxa"/>
            <w:vMerge/>
            <w:vAlign w:val="center"/>
          </w:tcPr>
          <w:p w14:paraId="7282F427" w14:textId="77777777" w:rsidR="00C724B8" w:rsidRPr="00C724B8" w:rsidRDefault="00C724B8" w:rsidP="00C724B8">
            <w:pPr>
              <w:rPr>
                <w:rFonts w:ascii="Arial" w:eastAsia="Arial" w:hAnsi="Arial" w:cs="Arial"/>
                <w:spacing w:val="1"/>
                <w:sz w:val="16"/>
                <w:szCs w:val="16"/>
                <w:lang w:val="fr-FR"/>
              </w:rPr>
            </w:pPr>
          </w:p>
        </w:tc>
      </w:tr>
      <w:tr w:rsidR="00C724B8" w:rsidRPr="00043FE4" w14:paraId="3C6070A5" w14:textId="77777777" w:rsidTr="006F2A31">
        <w:trPr>
          <w:trHeight w:val="20"/>
          <w:jc w:val="center"/>
        </w:trPr>
        <w:tc>
          <w:tcPr>
            <w:tcW w:w="956" w:type="dxa"/>
            <w:vMerge/>
            <w:vAlign w:val="center"/>
          </w:tcPr>
          <w:p w14:paraId="5FD0DC11" w14:textId="77777777" w:rsidR="00C724B8" w:rsidRPr="00C724B8" w:rsidRDefault="00C724B8" w:rsidP="00C724B8">
            <w:pPr>
              <w:rPr>
                <w:rFonts w:ascii="Arial" w:hAnsi="Arial" w:cs="Arial"/>
                <w:sz w:val="16"/>
                <w:szCs w:val="16"/>
                <w:lang w:val="fr-FR"/>
              </w:rPr>
            </w:pPr>
          </w:p>
        </w:tc>
        <w:tc>
          <w:tcPr>
            <w:tcW w:w="1224" w:type="dxa"/>
            <w:vMerge/>
            <w:vAlign w:val="center"/>
          </w:tcPr>
          <w:p w14:paraId="6A976BDD" w14:textId="77777777" w:rsidR="00C724B8" w:rsidRPr="00C724B8" w:rsidRDefault="00C724B8" w:rsidP="00C724B8">
            <w:pPr>
              <w:rPr>
                <w:rFonts w:ascii="Arial" w:hAnsi="Arial" w:cs="Arial"/>
                <w:sz w:val="16"/>
                <w:szCs w:val="16"/>
                <w:lang w:val="fr-FR"/>
              </w:rPr>
            </w:pPr>
          </w:p>
        </w:tc>
        <w:tc>
          <w:tcPr>
            <w:tcW w:w="1500" w:type="dxa"/>
            <w:vAlign w:val="center"/>
          </w:tcPr>
          <w:p w14:paraId="4E11E882"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z w:val="16"/>
                <w:szCs w:val="16"/>
                <w:lang w:val="fr-FR"/>
              </w:rPr>
              <w:t>Emission de bruit et nuisance sonore</w:t>
            </w:r>
          </w:p>
        </w:tc>
        <w:tc>
          <w:tcPr>
            <w:tcW w:w="2693" w:type="dxa"/>
            <w:vAlign w:val="center"/>
          </w:tcPr>
          <w:p w14:paraId="5E590BA2" w14:textId="1AAEA83E"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Respecter les normes limites</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d’émission de bruit ;</w:t>
            </w:r>
          </w:p>
          <w:p w14:paraId="19201E4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Interdire aux conducteurs de véhicules et d’engins de chantier de laisser tourner inutilement les moteurs ;</w:t>
            </w:r>
          </w:p>
          <w:p w14:paraId="0035FD6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Contrôler le niveau de bruit des véhicules et engins et des outils de chantier</w:t>
            </w:r>
          </w:p>
          <w:p w14:paraId="32483FE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Ne réaliser les travaux que lors des heures d’activités régulières autorisées.</w:t>
            </w:r>
          </w:p>
        </w:tc>
        <w:tc>
          <w:tcPr>
            <w:tcW w:w="992" w:type="dxa"/>
            <w:vAlign w:val="center"/>
          </w:tcPr>
          <w:p w14:paraId="18C92E3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Au moment des travaux de démantèlement</w:t>
            </w:r>
          </w:p>
        </w:tc>
        <w:tc>
          <w:tcPr>
            <w:tcW w:w="1134" w:type="dxa"/>
            <w:vAlign w:val="center"/>
          </w:tcPr>
          <w:p w14:paraId="78FE779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224" w:type="dxa"/>
            <w:vAlign w:val="center"/>
          </w:tcPr>
          <w:p w14:paraId="553E37D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ANGE</w:t>
            </w:r>
          </w:p>
        </w:tc>
        <w:tc>
          <w:tcPr>
            <w:tcW w:w="1424" w:type="dxa"/>
            <w:vAlign w:val="center"/>
          </w:tcPr>
          <w:p w14:paraId="4EF018A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Niveau de bruit</w:t>
            </w:r>
          </w:p>
          <w:p w14:paraId="6BEF973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Etat des véhicules et engins en arrêt de travail</w:t>
            </w:r>
          </w:p>
          <w:p w14:paraId="6187ED5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Heures des travaux</w:t>
            </w:r>
          </w:p>
        </w:tc>
        <w:tc>
          <w:tcPr>
            <w:tcW w:w="1458" w:type="dxa"/>
            <w:vAlign w:val="center"/>
          </w:tcPr>
          <w:p w14:paraId="36A8376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Rapport de suivi environnemental du projet</w:t>
            </w:r>
          </w:p>
          <w:p w14:paraId="6E61873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Photos</w:t>
            </w:r>
          </w:p>
          <w:p w14:paraId="2E8D0FF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Visite de site</w:t>
            </w:r>
          </w:p>
          <w:p w14:paraId="74A944A0"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 PV de Visite de site</w:t>
            </w:r>
          </w:p>
        </w:tc>
        <w:tc>
          <w:tcPr>
            <w:tcW w:w="1003" w:type="dxa"/>
            <w:vMerge/>
            <w:vAlign w:val="center"/>
          </w:tcPr>
          <w:p w14:paraId="1CBA912F" w14:textId="77777777" w:rsidR="00C724B8" w:rsidRPr="00C724B8" w:rsidRDefault="00C724B8" w:rsidP="00C724B8">
            <w:pPr>
              <w:rPr>
                <w:rFonts w:ascii="Arial" w:eastAsia="Arial" w:hAnsi="Arial" w:cs="Arial"/>
                <w:spacing w:val="1"/>
                <w:sz w:val="16"/>
                <w:szCs w:val="16"/>
                <w:lang w:val="fr-FR"/>
              </w:rPr>
            </w:pPr>
          </w:p>
        </w:tc>
      </w:tr>
      <w:tr w:rsidR="00C724B8" w:rsidRPr="00C724B8" w14:paraId="643BCA62" w14:textId="77777777" w:rsidTr="006F2A31">
        <w:trPr>
          <w:trHeight w:val="20"/>
          <w:jc w:val="center"/>
        </w:trPr>
        <w:tc>
          <w:tcPr>
            <w:tcW w:w="956" w:type="dxa"/>
            <w:vMerge/>
            <w:vAlign w:val="center"/>
          </w:tcPr>
          <w:p w14:paraId="5ACE4919" w14:textId="77777777" w:rsidR="00C724B8" w:rsidRPr="00C724B8" w:rsidRDefault="00C724B8" w:rsidP="00C724B8">
            <w:pPr>
              <w:rPr>
                <w:rFonts w:ascii="Arial" w:hAnsi="Arial" w:cs="Arial"/>
                <w:sz w:val="16"/>
                <w:szCs w:val="16"/>
                <w:lang w:val="fr-FR"/>
              </w:rPr>
            </w:pPr>
          </w:p>
        </w:tc>
        <w:tc>
          <w:tcPr>
            <w:tcW w:w="1224" w:type="dxa"/>
            <w:vMerge w:val="restart"/>
            <w:vAlign w:val="center"/>
          </w:tcPr>
          <w:p w14:paraId="36D73826" w14:textId="77777777" w:rsidR="00C724B8" w:rsidRPr="00C724B8" w:rsidRDefault="00C724B8" w:rsidP="00C724B8">
            <w:pPr>
              <w:rPr>
                <w:rFonts w:ascii="Arial" w:hAnsi="Arial" w:cs="Arial"/>
                <w:sz w:val="16"/>
                <w:szCs w:val="16"/>
                <w:lang w:val="fr-FR"/>
              </w:rPr>
            </w:pPr>
            <w:r w:rsidRPr="00C724B8">
              <w:rPr>
                <w:rFonts w:ascii="Arial" w:eastAsia="Arial" w:hAnsi="Arial" w:cs="Arial"/>
                <w:spacing w:val="-1"/>
                <w:sz w:val="16"/>
                <w:szCs w:val="16"/>
                <w:lang w:val="fr-FR"/>
              </w:rPr>
              <w:t>Dé</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a</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è</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t</w:t>
            </w:r>
          </w:p>
        </w:tc>
        <w:tc>
          <w:tcPr>
            <w:tcW w:w="1500" w:type="dxa"/>
            <w:vAlign w:val="center"/>
          </w:tcPr>
          <w:p w14:paraId="7991CB24"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rrê</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l’ir</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ig</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pacing w:val="-2"/>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pér</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m</w:t>
            </w:r>
            <w:r w:rsidRPr="00C724B8">
              <w:rPr>
                <w:rFonts w:ascii="Arial" w:eastAsia="Arial" w:hAnsi="Arial" w:cs="Arial"/>
                <w:spacing w:val="-3"/>
                <w:sz w:val="16"/>
                <w:szCs w:val="16"/>
                <w:lang w:val="fr-FR"/>
              </w:rPr>
              <w:t>è</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agr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p>
        </w:tc>
        <w:tc>
          <w:tcPr>
            <w:tcW w:w="2693" w:type="dxa"/>
            <w:vMerge w:val="restart"/>
            <w:vAlign w:val="center"/>
          </w:tcPr>
          <w:p w14:paraId="692B0CE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Et</w:t>
            </w:r>
            <w:r w:rsidRPr="00C724B8">
              <w:rPr>
                <w:rFonts w:ascii="Arial" w:eastAsia="Arial" w:hAnsi="Arial" w:cs="Arial"/>
                <w:spacing w:val="-1"/>
                <w:sz w:val="16"/>
                <w:szCs w:val="16"/>
                <w:lang w:val="fr-FR"/>
              </w:rPr>
              <w:t>ud</w:t>
            </w:r>
            <w:r w:rsidRPr="00C724B8">
              <w:rPr>
                <w:rFonts w:ascii="Arial" w:eastAsia="Arial" w:hAnsi="Arial" w:cs="Arial"/>
                <w:sz w:val="16"/>
                <w:szCs w:val="16"/>
                <w:lang w:val="fr-FR"/>
              </w:rPr>
              <w:t>ier</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w:t>
            </w:r>
            <w:r w:rsidRPr="00C724B8">
              <w:rPr>
                <w:rFonts w:ascii="Arial" w:eastAsia="Arial" w:hAnsi="Arial" w:cs="Arial"/>
                <w:spacing w:val="-3"/>
                <w:sz w:val="16"/>
                <w:szCs w:val="16"/>
                <w:lang w:val="fr-FR"/>
              </w:rPr>
              <w:t>o</w:t>
            </w:r>
            <w:r w:rsidRPr="00C724B8">
              <w:rPr>
                <w:rFonts w:ascii="Arial" w:eastAsia="Arial" w:hAnsi="Arial" w:cs="Arial"/>
                <w:spacing w:val="1"/>
                <w:sz w:val="16"/>
                <w:szCs w:val="16"/>
                <w:lang w:val="fr-FR"/>
              </w:rPr>
              <w:t>ss</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b</w:t>
            </w:r>
            <w:r w:rsidRPr="00C724B8">
              <w:rPr>
                <w:rFonts w:ascii="Arial" w:eastAsia="Arial" w:hAnsi="Arial" w:cs="Arial"/>
                <w:sz w:val="16"/>
                <w:szCs w:val="16"/>
                <w:lang w:val="fr-FR"/>
              </w:rPr>
              <w:t>ili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é</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on</w:t>
            </w:r>
            <w:r w:rsidRPr="00C724B8">
              <w:rPr>
                <w:rFonts w:ascii="Arial" w:eastAsia="Arial" w:hAnsi="Arial" w:cs="Arial"/>
                <w:spacing w:val="1"/>
                <w:sz w:val="16"/>
                <w:szCs w:val="16"/>
                <w:lang w:val="fr-FR"/>
              </w:rPr>
              <w:t>st</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u</w:t>
            </w:r>
            <w:r w:rsidRPr="00C724B8">
              <w:rPr>
                <w:rFonts w:ascii="Arial" w:eastAsia="Arial" w:hAnsi="Arial" w:cs="Arial"/>
                <w:spacing w:val="1"/>
                <w:sz w:val="16"/>
                <w:szCs w:val="16"/>
                <w:lang w:val="fr-FR"/>
              </w:rPr>
              <w:t>ct</w:t>
            </w:r>
            <w:r w:rsidRPr="00C724B8">
              <w:rPr>
                <w:rFonts w:ascii="Arial" w:eastAsia="Arial" w:hAnsi="Arial" w:cs="Arial"/>
                <w:sz w:val="16"/>
                <w:szCs w:val="16"/>
                <w:lang w:val="fr-FR"/>
              </w:rPr>
              <w:t>ion</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rap</w:t>
            </w:r>
            <w:r w:rsidRPr="00C724B8">
              <w:rPr>
                <w:rFonts w:ascii="Arial" w:eastAsia="Arial" w:hAnsi="Arial" w:cs="Arial"/>
                <w:sz w:val="16"/>
                <w:szCs w:val="16"/>
                <w:lang w:val="fr-FR"/>
              </w:rPr>
              <w:t>ide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ouvrage</w:t>
            </w:r>
            <w:r w:rsidRPr="00C724B8">
              <w:rPr>
                <w:rFonts w:ascii="Arial" w:eastAsia="Arial" w:hAnsi="Arial" w:cs="Arial"/>
                <w:sz w:val="16"/>
                <w:szCs w:val="16"/>
                <w:lang w:val="fr-FR"/>
              </w:rPr>
              <w:t>s</w:t>
            </w:r>
            <w:r w:rsidRPr="00C724B8">
              <w:rPr>
                <w:rFonts w:ascii="Arial" w:eastAsia="Arial" w:hAnsi="Arial" w:cs="Arial"/>
                <w:spacing w:val="3"/>
                <w:sz w:val="16"/>
                <w:szCs w:val="16"/>
                <w:lang w:val="fr-FR"/>
              </w:rPr>
              <w:t xml:space="preserve"> </w:t>
            </w:r>
            <w:r w:rsidRPr="00C724B8">
              <w:rPr>
                <w:rFonts w:ascii="Arial" w:eastAsia="Arial" w:hAnsi="Arial" w:cs="Arial"/>
                <w:spacing w:val="-1"/>
                <w:sz w:val="16"/>
                <w:szCs w:val="16"/>
                <w:lang w:val="fr-FR"/>
              </w:rPr>
              <w:t>pa</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rappor</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 xml:space="preserve">x </w:t>
            </w:r>
            <w:r w:rsidRPr="00C724B8">
              <w:rPr>
                <w:rFonts w:ascii="Arial" w:eastAsia="Arial" w:hAnsi="Arial" w:cs="Arial"/>
                <w:spacing w:val="-1"/>
                <w:sz w:val="16"/>
                <w:szCs w:val="16"/>
                <w:lang w:val="fr-FR"/>
              </w:rPr>
              <w:t>be</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 xml:space="preserve">ins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m</w:t>
            </w:r>
            <w:r w:rsidRPr="00C724B8">
              <w:rPr>
                <w:rFonts w:ascii="Arial" w:eastAsia="Arial" w:hAnsi="Arial" w:cs="Arial"/>
                <w:spacing w:val="-3"/>
                <w:sz w:val="16"/>
                <w:szCs w:val="16"/>
                <w:lang w:val="fr-FR"/>
              </w:rPr>
              <w:t>o</w:t>
            </w:r>
            <w:r w:rsidRPr="00C724B8">
              <w:rPr>
                <w:rFonts w:ascii="Arial" w:eastAsia="Arial" w:hAnsi="Arial" w:cs="Arial"/>
                <w:sz w:val="16"/>
                <w:szCs w:val="16"/>
                <w:lang w:val="fr-FR"/>
              </w:rPr>
              <w:t>me</w:t>
            </w:r>
            <w:r w:rsidRPr="00C724B8">
              <w:rPr>
                <w:rFonts w:ascii="Arial" w:eastAsia="Arial" w:hAnsi="Arial" w:cs="Arial"/>
                <w:spacing w:val="-1"/>
                <w:sz w:val="16"/>
                <w:szCs w:val="16"/>
                <w:lang w:val="fr-FR"/>
              </w:rPr>
              <w:t>nt</w:t>
            </w:r>
            <w:r w:rsidRPr="00C724B8">
              <w:rPr>
                <w:rFonts w:ascii="Arial" w:eastAsia="Arial" w:hAnsi="Arial" w:cs="Arial"/>
                <w:sz w:val="16"/>
                <w:szCs w:val="16"/>
                <w:lang w:val="fr-FR"/>
              </w:rPr>
              <w:t>.</w:t>
            </w:r>
          </w:p>
          <w:p w14:paraId="339AD84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E</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reprendr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les</w:t>
            </w:r>
            <w:r w:rsidRPr="00C724B8">
              <w:rPr>
                <w:rFonts w:ascii="Arial" w:eastAsia="Arial" w:hAnsi="Arial" w:cs="Arial"/>
                <w:spacing w:val="-3"/>
                <w:sz w:val="16"/>
                <w:szCs w:val="16"/>
                <w:lang w:val="fr-FR"/>
              </w:rPr>
              <w:t xml:space="preserve"> </w:t>
            </w:r>
            <w:r w:rsidRPr="00C724B8">
              <w:rPr>
                <w:rFonts w:ascii="Arial" w:eastAsia="Arial" w:hAnsi="Arial" w:cs="Arial"/>
                <w:spacing w:val="3"/>
                <w:sz w:val="16"/>
                <w:szCs w:val="16"/>
                <w:lang w:val="fr-FR"/>
              </w:rPr>
              <w:t>m</w:t>
            </w:r>
            <w:r w:rsidRPr="00C724B8">
              <w:rPr>
                <w:rFonts w:ascii="Arial" w:eastAsia="Arial" w:hAnsi="Arial" w:cs="Arial"/>
                <w:spacing w:val="-3"/>
                <w:sz w:val="16"/>
                <w:szCs w:val="16"/>
                <w:lang w:val="fr-FR"/>
              </w:rPr>
              <w:t>ê</w:t>
            </w:r>
            <w:r w:rsidRPr="00C724B8">
              <w:rPr>
                <w:rFonts w:ascii="Arial" w:eastAsia="Arial" w:hAnsi="Arial" w:cs="Arial"/>
                <w:sz w:val="16"/>
                <w:szCs w:val="16"/>
                <w:lang w:val="fr-FR"/>
              </w:rPr>
              <w:t xml:space="preserve">mes </w:t>
            </w:r>
            <w:r w:rsidRPr="00C724B8">
              <w:rPr>
                <w:rFonts w:ascii="Arial" w:eastAsia="Arial" w:hAnsi="Arial" w:cs="Arial"/>
                <w:spacing w:val="-1"/>
                <w:sz w:val="16"/>
                <w:szCs w:val="16"/>
                <w:lang w:val="fr-FR"/>
              </w:rPr>
              <w:t>pro</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édure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w:t>
            </w:r>
            <w:r w:rsidRPr="00C724B8">
              <w:rPr>
                <w:rFonts w:ascii="Arial" w:eastAsia="Arial" w:hAnsi="Arial" w:cs="Arial"/>
                <w:spacing w:val="-3"/>
                <w:sz w:val="16"/>
                <w:szCs w:val="16"/>
                <w:lang w:val="fr-FR"/>
              </w:rPr>
              <w:t>d</w:t>
            </w:r>
            <w:r w:rsidRPr="00C724B8">
              <w:rPr>
                <w:rFonts w:ascii="Arial" w:eastAsia="Arial" w:hAnsi="Arial" w:cs="Arial"/>
                <w:spacing w:val="3"/>
                <w:sz w:val="16"/>
                <w:szCs w:val="16"/>
                <w:lang w:val="fr-FR"/>
              </w:rPr>
              <w:t>m</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de réa</w:t>
            </w:r>
            <w:r w:rsidRPr="00C724B8">
              <w:rPr>
                <w:rFonts w:ascii="Arial" w:eastAsia="Arial" w:hAnsi="Arial" w:cs="Arial"/>
                <w:sz w:val="16"/>
                <w:szCs w:val="16"/>
                <w:lang w:val="fr-FR"/>
              </w:rPr>
              <w:t>li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2"/>
                <w:sz w:val="16"/>
                <w:szCs w:val="16"/>
                <w:lang w:val="fr-FR"/>
              </w:rPr>
              <w:t>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ud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2"/>
                <w:sz w:val="16"/>
                <w:szCs w:val="16"/>
                <w:lang w:val="fr-FR"/>
              </w:rPr>
              <w:t>’</w:t>
            </w:r>
            <w:r w:rsidRPr="00C724B8">
              <w:rPr>
                <w:rFonts w:ascii="Arial" w:eastAsia="Arial" w:hAnsi="Arial" w:cs="Arial"/>
                <w:spacing w:val="-1"/>
                <w:sz w:val="16"/>
                <w:szCs w:val="16"/>
                <w:lang w:val="fr-FR"/>
              </w:rPr>
              <w:t>I</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p</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nv</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onne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 xml:space="preserve"> 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ial</w:t>
            </w:r>
          </w:p>
        </w:tc>
        <w:tc>
          <w:tcPr>
            <w:tcW w:w="992" w:type="dxa"/>
            <w:vMerge w:val="restart"/>
            <w:vAlign w:val="center"/>
          </w:tcPr>
          <w:p w14:paraId="5667036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van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 xml:space="preserve">le </w:t>
            </w:r>
            <w:r w:rsidRPr="00C724B8">
              <w:rPr>
                <w:rFonts w:ascii="Arial" w:eastAsia="Arial" w:hAnsi="Arial" w:cs="Arial"/>
                <w:spacing w:val="-1"/>
                <w:sz w:val="16"/>
                <w:szCs w:val="16"/>
                <w:lang w:val="fr-FR"/>
              </w:rPr>
              <w:t>dé</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a</w:t>
            </w:r>
            <w:r w:rsidRPr="00C724B8">
              <w:rPr>
                <w:rFonts w:ascii="Arial" w:eastAsia="Arial" w:hAnsi="Arial" w:cs="Arial"/>
                <w:spacing w:val="-2"/>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è</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t</w:t>
            </w:r>
          </w:p>
        </w:tc>
        <w:tc>
          <w:tcPr>
            <w:tcW w:w="1134" w:type="dxa"/>
            <w:vMerge w:val="restart"/>
            <w:vAlign w:val="center"/>
          </w:tcPr>
          <w:p w14:paraId="48F9DBA2"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o</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eu</w:t>
            </w:r>
            <w:r w:rsidRPr="00C724B8">
              <w:rPr>
                <w:rFonts w:ascii="Arial" w:eastAsia="Arial" w:hAnsi="Arial" w:cs="Arial"/>
                <w:sz w:val="16"/>
                <w:szCs w:val="16"/>
                <w:lang w:val="fr-FR"/>
              </w:rPr>
              <w:t>r</w:t>
            </w:r>
          </w:p>
        </w:tc>
        <w:tc>
          <w:tcPr>
            <w:tcW w:w="1224" w:type="dxa"/>
            <w:vMerge w:val="restart"/>
            <w:vAlign w:val="center"/>
          </w:tcPr>
          <w:p w14:paraId="346BBA8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GE</w:t>
            </w:r>
          </w:p>
        </w:tc>
        <w:tc>
          <w:tcPr>
            <w:tcW w:w="1424" w:type="dxa"/>
            <w:vAlign w:val="center"/>
          </w:tcPr>
          <w:p w14:paraId="23E0B839"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Con</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ep</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r w:rsidRPr="00C724B8">
              <w:rPr>
                <w:rFonts w:ascii="Arial" w:eastAsia="Arial" w:hAnsi="Arial" w:cs="Arial"/>
                <w:spacing w:val="42"/>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ons</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ruc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nouvea</w:t>
            </w:r>
            <w:r w:rsidRPr="00C724B8">
              <w:rPr>
                <w:rFonts w:ascii="Arial" w:eastAsia="Arial" w:hAnsi="Arial" w:cs="Arial"/>
                <w:spacing w:val="2"/>
                <w:sz w:val="16"/>
                <w:szCs w:val="16"/>
                <w:lang w:val="fr-FR"/>
              </w:rPr>
              <w:t>u</w:t>
            </w:r>
            <w:r w:rsidRPr="00C724B8">
              <w:rPr>
                <w:rFonts w:ascii="Arial" w:eastAsia="Arial" w:hAnsi="Arial" w:cs="Arial"/>
                <w:sz w:val="16"/>
                <w:szCs w:val="16"/>
                <w:lang w:val="fr-FR"/>
              </w:rPr>
              <w:t>x</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pe</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pacing w:val="2"/>
                <w:sz w:val="16"/>
                <w:szCs w:val="16"/>
                <w:lang w:val="fr-FR"/>
              </w:rPr>
              <w:t>s</w:t>
            </w:r>
            <w:r w:rsidRPr="00C724B8">
              <w:rPr>
                <w:rFonts w:ascii="Arial" w:eastAsia="Arial" w:hAnsi="Arial" w:cs="Arial"/>
                <w:sz w:val="16"/>
                <w:szCs w:val="16"/>
                <w:lang w:val="fr-FR"/>
              </w:rPr>
              <w:t xml:space="preserve">- </w:t>
            </w:r>
            <w:r w:rsidRPr="00C724B8">
              <w:rPr>
                <w:rFonts w:ascii="Arial" w:eastAsia="Arial" w:hAnsi="Arial" w:cs="Arial"/>
                <w:spacing w:val="-1"/>
                <w:sz w:val="16"/>
                <w:szCs w:val="16"/>
                <w:lang w:val="fr-FR"/>
              </w:rPr>
              <w:t>barrages</w:t>
            </w:r>
          </w:p>
          <w:p w14:paraId="7F0825F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Réa</w:t>
            </w:r>
            <w:r w:rsidRPr="00C724B8">
              <w:rPr>
                <w:rFonts w:ascii="Arial" w:eastAsia="Arial" w:hAnsi="Arial" w:cs="Arial"/>
                <w:sz w:val="16"/>
                <w:szCs w:val="16"/>
                <w:lang w:val="fr-FR"/>
              </w:rPr>
              <w:t>li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E</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p>
        </w:tc>
        <w:tc>
          <w:tcPr>
            <w:tcW w:w="1458" w:type="dxa"/>
            <w:vAlign w:val="center"/>
          </w:tcPr>
          <w:p w14:paraId="411620B0" w14:textId="7B0C5882"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Do</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s</w:t>
            </w:r>
            <w:r w:rsidR="002B486B">
              <w:rPr>
                <w:rFonts w:ascii="Arial" w:eastAsia="Arial" w:hAnsi="Arial" w:cs="Arial"/>
                <w:sz w:val="16"/>
                <w:szCs w:val="16"/>
                <w:lang w:val="fr-FR"/>
              </w:rPr>
              <w:t xml:space="preserve"> </w:t>
            </w:r>
            <w:r w:rsidRPr="00C724B8">
              <w:rPr>
                <w:rFonts w:ascii="Arial" w:eastAsia="Arial" w:hAnsi="Arial" w:cs="Arial"/>
                <w:spacing w:val="1"/>
                <w:position w:val="-4"/>
                <w:sz w:val="16"/>
                <w:szCs w:val="16"/>
                <w:lang w:val="fr-FR"/>
              </w:rPr>
              <w:t>t</w:t>
            </w:r>
            <w:r w:rsidRPr="00C724B8">
              <w:rPr>
                <w:rFonts w:ascii="Arial" w:eastAsia="Arial" w:hAnsi="Arial" w:cs="Arial"/>
                <w:spacing w:val="-1"/>
                <w:position w:val="-4"/>
                <w:sz w:val="16"/>
                <w:szCs w:val="16"/>
                <w:lang w:val="fr-FR"/>
              </w:rPr>
              <w:t>e</w:t>
            </w:r>
            <w:r w:rsidRPr="00C724B8">
              <w:rPr>
                <w:rFonts w:ascii="Arial" w:eastAsia="Arial" w:hAnsi="Arial" w:cs="Arial"/>
                <w:spacing w:val="1"/>
                <w:position w:val="-4"/>
                <w:sz w:val="16"/>
                <w:szCs w:val="16"/>
                <w:lang w:val="fr-FR"/>
              </w:rPr>
              <w:t>c</w:t>
            </w:r>
            <w:r w:rsidRPr="00C724B8">
              <w:rPr>
                <w:rFonts w:ascii="Arial" w:eastAsia="Arial" w:hAnsi="Arial" w:cs="Arial"/>
                <w:spacing w:val="-1"/>
                <w:position w:val="-4"/>
                <w:sz w:val="16"/>
                <w:szCs w:val="16"/>
                <w:lang w:val="fr-FR"/>
              </w:rPr>
              <w:t>hn</w:t>
            </w:r>
            <w:r w:rsidRPr="00C724B8">
              <w:rPr>
                <w:rFonts w:ascii="Arial" w:eastAsia="Arial" w:hAnsi="Arial" w:cs="Arial"/>
                <w:position w:val="-4"/>
                <w:sz w:val="16"/>
                <w:szCs w:val="16"/>
                <w:lang w:val="fr-FR"/>
              </w:rPr>
              <w:t>iq</w:t>
            </w:r>
            <w:r w:rsidRPr="00C724B8">
              <w:rPr>
                <w:rFonts w:ascii="Arial" w:eastAsia="Arial" w:hAnsi="Arial" w:cs="Arial"/>
                <w:spacing w:val="-1"/>
                <w:position w:val="-4"/>
                <w:sz w:val="16"/>
                <w:szCs w:val="16"/>
                <w:lang w:val="fr-FR"/>
              </w:rPr>
              <w:t>u</w:t>
            </w:r>
            <w:r w:rsidRPr="00C724B8">
              <w:rPr>
                <w:rFonts w:ascii="Arial" w:eastAsia="Arial" w:hAnsi="Arial" w:cs="Arial"/>
                <w:spacing w:val="-3"/>
                <w:position w:val="-4"/>
                <w:sz w:val="16"/>
                <w:szCs w:val="16"/>
                <w:lang w:val="fr-FR"/>
              </w:rPr>
              <w:t>e</w:t>
            </w:r>
            <w:r w:rsidRPr="00C724B8">
              <w:rPr>
                <w:rFonts w:ascii="Arial" w:eastAsia="Arial" w:hAnsi="Arial" w:cs="Arial"/>
                <w:position w:val="-4"/>
                <w:sz w:val="16"/>
                <w:szCs w:val="16"/>
                <w:lang w:val="fr-FR"/>
              </w:rPr>
              <w:t>s</w:t>
            </w:r>
            <w:r w:rsidRPr="00C724B8">
              <w:rPr>
                <w:rFonts w:ascii="Arial" w:eastAsia="Arial" w:hAnsi="Arial" w:cs="Arial"/>
                <w:spacing w:val="2"/>
                <w:position w:val="-4"/>
                <w:sz w:val="16"/>
                <w:szCs w:val="16"/>
                <w:lang w:val="fr-FR"/>
              </w:rPr>
              <w:t xml:space="preserve"> </w:t>
            </w:r>
            <w:r w:rsidRPr="00C724B8">
              <w:rPr>
                <w:rFonts w:ascii="Arial" w:eastAsia="Arial" w:hAnsi="Arial" w:cs="Arial"/>
                <w:spacing w:val="-1"/>
                <w:position w:val="-4"/>
                <w:sz w:val="16"/>
                <w:szCs w:val="16"/>
                <w:lang w:val="fr-FR"/>
              </w:rPr>
              <w:t>de</w:t>
            </w:r>
            <w:r w:rsidRPr="00C724B8">
              <w:rPr>
                <w:rFonts w:ascii="Arial" w:eastAsia="Arial" w:hAnsi="Arial" w:cs="Arial"/>
                <w:position w:val="-4"/>
                <w:sz w:val="16"/>
                <w:szCs w:val="16"/>
                <w:lang w:val="fr-FR"/>
              </w:rPr>
              <w:t>s</w:t>
            </w:r>
            <w:r w:rsidR="002B486B">
              <w:rPr>
                <w:rFonts w:ascii="Arial" w:eastAsia="Arial" w:hAnsi="Arial" w:cs="Arial"/>
                <w:position w:val="-4"/>
                <w:sz w:val="16"/>
                <w:szCs w:val="16"/>
                <w:lang w:val="fr-FR"/>
              </w:rPr>
              <w:t xml:space="preserve"> </w:t>
            </w:r>
            <w:r w:rsidRPr="00C724B8">
              <w:rPr>
                <w:rFonts w:ascii="Arial" w:eastAsia="Arial" w:hAnsi="Arial" w:cs="Arial"/>
                <w:spacing w:val="-1"/>
                <w:sz w:val="16"/>
                <w:szCs w:val="16"/>
                <w:lang w:val="fr-FR"/>
              </w:rPr>
              <w:t>nouvea</w:t>
            </w:r>
            <w:r w:rsidRPr="00C724B8">
              <w:rPr>
                <w:rFonts w:ascii="Arial" w:eastAsia="Arial" w:hAnsi="Arial" w:cs="Arial"/>
                <w:spacing w:val="2"/>
                <w:sz w:val="16"/>
                <w:szCs w:val="16"/>
                <w:lang w:val="fr-FR"/>
              </w:rPr>
              <w:t>u</w:t>
            </w:r>
            <w:r w:rsidRPr="00C724B8">
              <w:rPr>
                <w:rFonts w:ascii="Arial" w:eastAsia="Arial" w:hAnsi="Arial" w:cs="Arial"/>
                <w:sz w:val="16"/>
                <w:szCs w:val="16"/>
                <w:lang w:val="fr-FR"/>
              </w:rPr>
              <w:t>x</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pe</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pacing w:val="2"/>
                <w:sz w:val="16"/>
                <w:szCs w:val="16"/>
                <w:lang w:val="fr-FR"/>
              </w:rPr>
              <w:t>s</w:t>
            </w:r>
            <w:r w:rsidR="002B486B">
              <w:rPr>
                <w:rFonts w:ascii="Arial" w:eastAsia="Arial" w:hAnsi="Arial" w:cs="Arial"/>
                <w:sz w:val="16"/>
                <w:szCs w:val="16"/>
                <w:lang w:val="fr-FR"/>
              </w:rPr>
              <w:t xml:space="preserve"> </w:t>
            </w:r>
            <w:r w:rsidRPr="00C724B8">
              <w:rPr>
                <w:rFonts w:ascii="Arial" w:eastAsia="Arial" w:hAnsi="Arial" w:cs="Arial"/>
                <w:spacing w:val="-1"/>
                <w:sz w:val="16"/>
                <w:szCs w:val="16"/>
                <w:lang w:val="fr-FR"/>
              </w:rPr>
              <w:t>barrages</w:t>
            </w:r>
          </w:p>
          <w:p w14:paraId="08F0E1D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Rappor</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p>
          <w:p w14:paraId="1C15EB00"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Cer</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f</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 c</w:t>
            </w:r>
            <w:r w:rsidRPr="00C724B8">
              <w:rPr>
                <w:rFonts w:ascii="Arial" w:eastAsia="Arial" w:hAnsi="Arial" w:cs="Arial"/>
                <w:spacing w:val="-1"/>
                <w:sz w:val="16"/>
                <w:szCs w:val="16"/>
                <w:lang w:val="fr-FR"/>
              </w:rPr>
              <w:t>on</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o</w:t>
            </w:r>
            <w:r w:rsidRPr="00C724B8">
              <w:rPr>
                <w:rFonts w:ascii="Arial" w:eastAsia="Arial" w:hAnsi="Arial" w:cs="Arial"/>
                <w:spacing w:val="-3"/>
                <w:sz w:val="16"/>
                <w:szCs w:val="16"/>
                <w:lang w:val="fr-FR"/>
              </w:rPr>
              <w:t>r</w:t>
            </w:r>
            <w:r w:rsidRPr="00C724B8">
              <w:rPr>
                <w:rFonts w:ascii="Arial" w:eastAsia="Arial" w:hAnsi="Arial" w:cs="Arial"/>
                <w:spacing w:val="3"/>
                <w:sz w:val="16"/>
                <w:szCs w:val="16"/>
                <w:lang w:val="fr-FR"/>
              </w:rPr>
              <w:t>m</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é </w:t>
            </w:r>
            <w:r w:rsidRPr="00C724B8">
              <w:rPr>
                <w:rFonts w:ascii="Arial" w:eastAsia="Arial" w:hAnsi="Arial" w:cs="Arial"/>
                <w:spacing w:val="-1"/>
                <w:sz w:val="16"/>
                <w:szCs w:val="16"/>
                <w:lang w:val="fr-FR"/>
              </w:rPr>
              <w:t>env</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onne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le</w:t>
            </w:r>
          </w:p>
        </w:tc>
        <w:tc>
          <w:tcPr>
            <w:tcW w:w="1003" w:type="dxa"/>
            <w:vMerge w:val="restart"/>
            <w:vAlign w:val="center"/>
          </w:tcPr>
          <w:p w14:paraId="0FE52151"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PM</w:t>
            </w:r>
          </w:p>
        </w:tc>
      </w:tr>
      <w:tr w:rsidR="00C724B8" w:rsidRPr="00C724B8" w14:paraId="3C14DEA7" w14:textId="77777777" w:rsidTr="006F2A31">
        <w:trPr>
          <w:trHeight w:val="20"/>
          <w:jc w:val="center"/>
        </w:trPr>
        <w:tc>
          <w:tcPr>
            <w:tcW w:w="956" w:type="dxa"/>
            <w:vMerge/>
            <w:vAlign w:val="center"/>
          </w:tcPr>
          <w:p w14:paraId="64D00703" w14:textId="77777777" w:rsidR="00C724B8" w:rsidRPr="00C724B8" w:rsidRDefault="00C724B8" w:rsidP="00C724B8">
            <w:pPr>
              <w:rPr>
                <w:rFonts w:ascii="Arial" w:hAnsi="Arial" w:cs="Arial"/>
                <w:sz w:val="16"/>
                <w:szCs w:val="16"/>
                <w:lang w:val="fr-FR"/>
              </w:rPr>
            </w:pPr>
          </w:p>
        </w:tc>
        <w:tc>
          <w:tcPr>
            <w:tcW w:w="1224" w:type="dxa"/>
            <w:vMerge/>
            <w:vAlign w:val="center"/>
          </w:tcPr>
          <w:p w14:paraId="1BA9F022" w14:textId="77777777" w:rsidR="00C724B8" w:rsidRPr="00C724B8" w:rsidRDefault="00C724B8" w:rsidP="00C724B8">
            <w:pPr>
              <w:rPr>
                <w:rFonts w:ascii="Arial" w:hAnsi="Arial" w:cs="Arial"/>
                <w:sz w:val="16"/>
                <w:szCs w:val="16"/>
                <w:lang w:val="fr-FR"/>
              </w:rPr>
            </w:pPr>
          </w:p>
        </w:tc>
        <w:tc>
          <w:tcPr>
            <w:tcW w:w="1500" w:type="dxa"/>
            <w:vAlign w:val="center"/>
          </w:tcPr>
          <w:p w14:paraId="616E0D5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Rédu</w:t>
            </w:r>
            <w:r w:rsidRPr="00C724B8">
              <w:rPr>
                <w:rFonts w:ascii="Arial" w:eastAsia="Arial" w:hAnsi="Arial" w:cs="Arial"/>
                <w:spacing w:val="1"/>
                <w:sz w:val="16"/>
                <w:szCs w:val="16"/>
                <w:lang w:val="fr-FR"/>
              </w:rPr>
              <w:t>ct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produc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agr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le</w:t>
            </w:r>
          </w:p>
          <w:p w14:paraId="5603676D"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er</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ct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é</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ha</w:t>
            </w:r>
            <w:r w:rsidRPr="00C724B8">
              <w:rPr>
                <w:rFonts w:ascii="Arial" w:eastAsia="Arial" w:hAnsi="Arial" w:cs="Arial"/>
                <w:sz w:val="16"/>
                <w:szCs w:val="16"/>
                <w:lang w:val="fr-FR"/>
              </w:rPr>
              <w:t>li</w:t>
            </w:r>
            <w:r w:rsidRPr="00C724B8">
              <w:rPr>
                <w:rFonts w:ascii="Arial" w:eastAsia="Arial" w:hAnsi="Arial" w:cs="Arial"/>
                <w:spacing w:val="-1"/>
                <w:sz w:val="16"/>
                <w:szCs w:val="16"/>
                <w:lang w:val="fr-FR"/>
              </w:rPr>
              <w:t>eu</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iq</w:t>
            </w:r>
            <w:r w:rsidRPr="00C724B8">
              <w:rPr>
                <w:rFonts w:ascii="Arial" w:eastAsia="Arial" w:hAnsi="Arial" w:cs="Arial"/>
                <w:spacing w:val="-1"/>
                <w:sz w:val="16"/>
                <w:szCs w:val="16"/>
                <w:lang w:val="fr-FR"/>
              </w:rPr>
              <w:t>u</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p>
        </w:tc>
        <w:tc>
          <w:tcPr>
            <w:tcW w:w="2693" w:type="dxa"/>
            <w:vMerge/>
            <w:vAlign w:val="center"/>
          </w:tcPr>
          <w:p w14:paraId="5BA394BE" w14:textId="77777777" w:rsidR="00C724B8" w:rsidRPr="00C724B8" w:rsidRDefault="00C724B8" w:rsidP="00C724B8">
            <w:pPr>
              <w:rPr>
                <w:rFonts w:ascii="Arial" w:eastAsia="Arial" w:hAnsi="Arial" w:cs="Arial"/>
                <w:sz w:val="16"/>
                <w:szCs w:val="16"/>
                <w:lang w:val="fr-FR"/>
              </w:rPr>
            </w:pPr>
          </w:p>
        </w:tc>
        <w:tc>
          <w:tcPr>
            <w:tcW w:w="992" w:type="dxa"/>
            <w:vMerge/>
            <w:vAlign w:val="center"/>
          </w:tcPr>
          <w:p w14:paraId="2D8E1631" w14:textId="77777777" w:rsidR="00C724B8" w:rsidRPr="00C724B8" w:rsidRDefault="00C724B8" w:rsidP="00C724B8">
            <w:pPr>
              <w:rPr>
                <w:rFonts w:ascii="Arial" w:eastAsia="Arial" w:hAnsi="Arial" w:cs="Arial"/>
                <w:sz w:val="16"/>
                <w:szCs w:val="16"/>
                <w:lang w:val="fr-FR"/>
              </w:rPr>
            </w:pPr>
          </w:p>
        </w:tc>
        <w:tc>
          <w:tcPr>
            <w:tcW w:w="1134" w:type="dxa"/>
            <w:vMerge/>
            <w:vAlign w:val="center"/>
          </w:tcPr>
          <w:p w14:paraId="3EF60F1F" w14:textId="77777777" w:rsidR="00C724B8" w:rsidRPr="00C724B8" w:rsidRDefault="00C724B8" w:rsidP="00C724B8">
            <w:pPr>
              <w:rPr>
                <w:rFonts w:ascii="Arial" w:eastAsia="Arial" w:hAnsi="Arial" w:cs="Arial"/>
                <w:sz w:val="16"/>
                <w:szCs w:val="16"/>
                <w:lang w:val="fr-FR"/>
              </w:rPr>
            </w:pPr>
          </w:p>
        </w:tc>
        <w:tc>
          <w:tcPr>
            <w:tcW w:w="1224" w:type="dxa"/>
            <w:vMerge/>
            <w:vAlign w:val="center"/>
          </w:tcPr>
          <w:p w14:paraId="00AEF062" w14:textId="77777777" w:rsidR="00C724B8" w:rsidRPr="00C724B8" w:rsidRDefault="00C724B8" w:rsidP="00C724B8">
            <w:pPr>
              <w:rPr>
                <w:rFonts w:ascii="Arial" w:eastAsia="Arial" w:hAnsi="Arial" w:cs="Arial"/>
                <w:sz w:val="16"/>
                <w:szCs w:val="16"/>
                <w:lang w:val="fr-FR"/>
              </w:rPr>
            </w:pPr>
          </w:p>
        </w:tc>
        <w:tc>
          <w:tcPr>
            <w:tcW w:w="1424" w:type="dxa"/>
            <w:vMerge w:val="restart"/>
            <w:vAlign w:val="center"/>
          </w:tcPr>
          <w:p w14:paraId="5248841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2"/>
                <w:sz w:val="16"/>
                <w:szCs w:val="16"/>
                <w:lang w:val="fr-FR"/>
              </w:rPr>
              <w:t>M</w:t>
            </w:r>
            <w:r w:rsidRPr="00C724B8">
              <w:rPr>
                <w:rFonts w:ascii="Arial" w:eastAsia="Arial" w:hAnsi="Arial" w:cs="Arial"/>
                <w:spacing w:val="-1"/>
                <w:sz w:val="16"/>
                <w:szCs w:val="16"/>
                <w:lang w:val="fr-FR"/>
              </w:rPr>
              <w:t>ê</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 in</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i</w:t>
            </w:r>
            <w:r w:rsidRPr="00C724B8">
              <w:rPr>
                <w:rFonts w:ascii="Arial" w:eastAsia="Arial" w:hAnsi="Arial" w:cs="Arial"/>
                <w:spacing w:val="2"/>
                <w:sz w:val="16"/>
                <w:szCs w:val="16"/>
                <w:lang w:val="fr-FR"/>
              </w:rPr>
              <w:t>c</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eu</w:t>
            </w:r>
            <w:r w:rsidRPr="00C724B8">
              <w:rPr>
                <w:rFonts w:ascii="Arial" w:eastAsia="Arial" w:hAnsi="Arial" w:cs="Arial"/>
                <w:spacing w:val="-3"/>
                <w:sz w:val="16"/>
                <w:szCs w:val="16"/>
                <w:lang w:val="fr-FR"/>
              </w:rPr>
              <w:t>r</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qu</w:t>
            </w:r>
            <w:r w:rsidRPr="00C724B8">
              <w:rPr>
                <w:rFonts w:ascii="Arial" w:eastAsia="Arial" w:hAnsi="Arial" w:cs="Arial"/>
                <w:sz w:val="16"/>
                <w:szCs w:val="16"/>
                <w:lang w:val="fr-FR"/>
              </w:rPr>
              <w:t>’à la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pha</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 xml:space="preserve">e </w:t>
            </w:r>
            <w:r w:rsidRPr="00C724B8">
              <w:rPr>
                <w:rFonts w:ascii="Arial" w:eastAsia="Arial" w:hAnsi="Arial" w:cs="Arial"/>
                <w:spacing w:val="-1"/>
                <w:position w:val="-1"/>
                <w:sz w:val="16"/>
                <w:szCs w:val="16"/>
                <w:lang w:val="fr-FR"/>
              </w:rPr>
              <w:t>d</w:t>
            </w:r>
            <w:r w:rsidRPr="00C724B8">
              <w:rPr>
                <w:rFonts w:ascii="Arial" w:eastAsia="Arial" w:hAnsi="Arial" w:cs="Arial"/>
                <w:position w:val="-1"/>
                <w:sz w:val="16"/>
                <w:szCs w:val="16"/>
                <w:lang w:val="fr-FR"/>
              </w:rPr>
              <w:t>’e</w:t>
            </w:r>
            <w:r w:rsidRPr="00C724B8">
              <w:rPr>
                <w:rFonts w:ascii="Arial" w:eastAsia="Arial" w:hAnsi="Arial" w:cs="Arial"/>
                <w:spacing w:val="-4"/>
                <w:position w:val="-1"/>
                <w:sz w:val="16"/>
                <w:szCs w:val="16"/>
                <w:lang w:val="fr-FR"/>
              </w:rPr>
              <w:t>x</w:t>
            </w:r>
            <w:r w:rsidRPr="00C724B8">
              <w:rPr>
                <w:rFonts w:ascii="Arial" w:eastAsia="Arial" w:hAnsi="Arial" w:cs="Arial"/>
                <w:spacing w:val="-1"/>
                <w:position w:val="-1"/>
                <w:sz w:val="16"/>
                <w:szCs w:val="16"/>
                <w:lang w:val="fr-FR"/>
              </w:rPr>
              <w:t>p</w:t>
            </w:r>
            <w:r w:rsidRPr="00C724B8">
              <w:rPr>
                <w:rFonts w:ascii="Arial" w:eastAsia="Arial" w:hAnsi="Arial" w:cs="Arial"/>
                <w:position w:val="-1"/>
                <w:sz w:val="16"/>
                <w:szCs w:val="16"/>
                <w:lang w:val="fr-FR"/>
              </w:rPr>
              <w:t>loi</w:t>
            </w:r>
            <w:r w:rsidRPr="00C724B8">
              <w:rPr>
                <w:rFonts w:ascii="Arial" w:eastAsia="Arial" w:hAnsi="Arial" w:cs="Arial"/>
                <w:spacing w:val="1"/>
                <w:position w:val="-1"/>
                <w:sz w:val="16"/>
                <w:szCs w:val="16"/>
                <w:lang w:val="fr-FR"/>
              </w:rPr>
              <w:t>t</w:t>
            </w:r>
            <w:r w:rsidRPr="00C724B8">
              <w:rPr>
                <w:rFonts w:ascii="Arial" w:eastAsia="Arial" w:hAnsi="Arial" w:cs="Arial"/>
                <w:spacing w:val="-1"/>
                <w:position w:val="-1"/>
                <w:sz w:val="16"/>
                <w:szCs w:val="16"/>
                <w:lang w:val="fr-FR"/>
              </w:rPr>
              <w:t>a</w:t>
            </w:r>
            <w:r w:rsidRPr="00C724B8">
              <w:rPr>
                <w:rFonts w:ascii="Arial" w:eastAsia="Arial" w:hAnsi="Arial" w:cs="Arial"/>
                <w:spacing w:val="1"/>
                <w:position w:val="-1"/>
                <w:sz w:val="16"/>
                <w:szCs w:val="16"/>
                <w:lang w:val="fr-FR"/>
              </w:rPr>
              <w:t>t</w:t>
            </w:r>
            <w:r w:rsidRPr="00C724B8">
              <w:rPr>
                <w:rFonts w:ascii="Arial" w:eastAsia="Arial" w:hAnsi="Arial" w:cs="Arial"/>
                <w:position w:val="-1"/>
                <w:sz w:val="16"/>
                <w:szCs w:val="16"/>
                <w:lang w:val="fr-FR"/>
              </w:rPr>
              <w:t>ion</w:t>
            </w:r>
          </w:p>
        </w:tc>
        <w:tc>
          <w:tcPr>
            <w:tcW w:w="1458" w:type="dxa"/>
            <w:vMerge w:val="restart"/>
            <w:vAlign w:val="center"/>
          </w:tcPr>
          <w:p w14:paraId="430051CE"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pacing w:val="-2"/>
                <w:sz w:val="16"/>
                <w:szCs w:val="16"/>
                <w:lang w:val="fr-FR"/>
              </w:rPr>
              <w:t>M</w:t>
            </w:r>
            <w:r w:rsidRPr="00C724B8">
              <w:rPr>
                <w:rFonts w:ascii="Arial" w:eastAsia="Arial" w:hAnsi="Arial" w:cs="Arial"/>
                <w:spacing w:val="-1"/>
                <w:sz w:val="16"/>
                <w:szCs w:val="16"/>
                <w:lang w:val="fr-FR"/>
              </w:rPr>
              <w:t>ê</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43"/>
                <w:sz w:val="16"/>
                <w:szCs w:val="16"/>
                <w:lang w:val="fr-FR"/>
              </w:rPr>
              <w:t xml:space="preserve"> </w:t>
            </w:r>
            <w:r w:rsidRPr="00C724B8">
              <w:rPr>
                <w:rFonts w:ascii="Arial" w:eastAsia="Arial" w:hAnsi="Arial" w:cs="Arial"/>
                <w:sz w:val="16"/>
                <w:szCs w:val="16"/>
                <w:lang w:val="fr-FR"/>
              </w:rPr>
              <w:t>mo</w:t>
            </w:r>
            <w:r w:rsidRPr="00C724B8">
              <w:rPr>
                <w:rFonts w:ascii="Arial" w:eastAsia="Arial" w:hAnsi="Arial" w:cs="Arial"/>
                <w:spacing w:val="-1"/>
                <w:sz w:val="16"/>
                <w:szCs w:val="16"/>
                <w:lang w:val="fr-FR"/>
              </w:rPr>
              <w:t>yen</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vér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f</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p>
        </w:tc>
        <w:tc>
          <w:tcPr>
            <w:tcW w:w="1003" w:type="dxa"/>
            <w:vMerge/>
            <w:vAlign w:val="center"/>
          </w:tcPr>
          <w:p w14:paraId="7E4F1CE8" w14:textId="77777777" w:rsidR="00C724B8" w:rsidRPr="00C724B8" w:rsidRDefault="00C724B8" w:rsidP="00C724B8">
            <w:pPr>
              <w:rPr>
                <w:rFonts w:ascii="Arial" w:eastAsia="Arial" w:hAnsi="Arial" w:cs="Arial"/>
                <w:spacing w:val="1"/>
                <w:sz w:val="16"/>
                <w:szCs w:val="16"/>
                <w:lang w:val="fr-FR"/>
              </w:rPr>
            </w:pPr>
          </w:p>
        </w:tc>
      </w:tr>
      <w:tr w:rsidR="00C724B8" w:rsidRPr="00043FE4" w14:paraId="5CC148C4" w14:textId="77777777" w:rsidTr="006F2A31">
        <w:trPr>
          <w:trHeight w:val="20"/>
          <w:jc w:val="center"/>
        </w:trPr>
        <w:tc>
          <w:tcPr>
            <w:tcW w:w="956" w:type="dxa"/>
            <w:vMerge/>
            <w:vAlign w:val="center"/>
          </w:tcPr>
          <w:p w14:paraId="07AE7594" w14:textId="77777777" w:rsidR="00C724B8" w:rsidRPr="00C724B8" w:rsidRDefault="00C724B8" w:rsidP="00C724B8">
            <w:pPr>
              <w:rPr>
                <w:rFonts w:ascii="Arial" w:hAnsi="Arial" w:cs="Arial"/>
                <w:sz w:val="16"/>
                <w:szCs w:val="16"/>
                <w:lang w:val="fr-FR"/>
              </w:rPr>
            </w:pPr>
          </w:p>
        </w:tc>
        <w:tc>
          <w:tcPr>
            <w:tcW w:w="1224" w:type="dxa"/>
            <w:vMerge/>
            <w:vAlign w:val="center"/>
          </w:tcPr>
          <w:p w14:paraId="4AE15820" w14:textId="77777777" w:rsidR="00C724B8" w:rsidRPr="00C724B8" w:rsidRDefault="00C724B8" w:rsidP="00C724B8">
            <w:pPr>
              <w:rPr>
                <w:rFonts w:ascii="Arial" w:hAnsi="Arial" w:cs="Arial"/>
                <w:sz w:val="16"/>
                <w:szCs w:val="16"/>
                <w:lang w:val="fr-FR"/>
              </w:rPr>
            </w:pPr>
          </w:p>
        </w:tc>
        <w:tc>
          <w:tcPr>
            <w:tcW w:w="1500" w:type="dxa"/>
            <w:vAlign w:val="center"/>
          </w:tcPr>
          <w:p w14:paraId="41FEA7A8"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er</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reven</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paupér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p>
        </w:tc>
        <w:tc>
          <w:tcPr>
            <w:tcW w:w="2693" w:type="dxa"/>
            <w:vMerge/>
            <w:vAlign w:val="center"/>
          </w:tcPr>
          <w:p w14:paraId="61729E50" w14:textId="77777777" w:rsidR="00C724B8" w:rsidRPr="00C724B8" w:rsidRDefault="00C724B8" w:rsidP="00C724B8">
            <w:pPr>
              <w:rPr>
                <w:rFonts w:ascii="Arial" w:eastAsia="Arial" w:hAnsi="Arial" w:cs="Arial"/>
                <w:sz w:val="16"/>
                <w:szCs w:val="16"/>
                <w:lang w:val="fr-FR"/>
              </w:rPr>
            </w:pPr>
          </w:p>
        </w:tc>
        <w:tc>
          <w:tcPr>
            <w:tcW w:w="992" w:type="dxa"/>
            <w:vMerge/>
            <w:vAlign w:val="center"/>
          </w:tcPr>
          <w:p w14:paraId="05304B71" w14:textId="77777777" w:rsidR="00C724B8" w:rsidRPr="00C724B8" w:rsidRDefault="00C724B8" w:rsidP="00C724B8">
            <w:pPr>
              <w:rPr>
                <w:rFonts w:ascii="Arial" w:eastAsia="Arial" w:hAnsi="Arial" w:cs="Arial"/>
                <w:sz w:val="16"/>
                <w:szCs w:val="16"/>
                <w:lang w:val="fr-FR"/>
              </w:rPr>
            </w:pPr>
          </w:p>
        </w:tc>
        <w:tc>
          <w:tcPr>
            <w:tcW w:w="1134" w:type="dxa"/>
            <w:vMerge/>
            <w:vAlign w:val="center"/>
          </w:tcPr>
          <w:p w14:paraId="28CAE281" w14:textId="77777777" w:rsidR="00C724B8" w:rsidRPr="00C724B8" w:rsidRDefault="00C724B8" w:rsidP="00C724B8">
            <w:pPr>
              <w:rPr>
                <w:rFonts w:ascii="Arial" w:eastAsia="Arial" w:hAnsi="Arial" w:cs="Arial"/>
                <w:sz w:val="16"/>
                <w:szCs w:val="16"/>
                <w:lang w:val="fr-FR"/>
              </w:rPr>
            </w:pPr>
          </w:p>
        </w:tc>
        <w:tc>
          <w:tcPr>
            <w:tcW w:w="1224" w:type="dxa"/>
            <w:vMerge/>
            <w:vAlign w:val="center"/>
          </w:tcPr>
          <w:p w14:paraId="0A60280A" w14:textId="77777777" w:rsidR="00C724B8" w:rsidRPr="00C724B8" w:rsidRDefault="00C724B8" w:rsidP="00C724B8">
            <w:pPr>
              <w:rPr>
                <w:rFonts w:ascii="Arial" w:eastAsia="Arial" w:hAnsi="Arial" w:cs="Arial"/>
                <w:sz w:val="16"/>
                <w:szCs w:val="16"/>
                <w:lang w:val="fr-FR"/>
              </w:rPr>
            </w:pPr>
          </w:p>
        </w:tc>
        <w:tc>
          <w:tcPr>
            <w:tcW w:w="1424" w:type="dxa"/>
            <w:vMerge/>
            <w:vAlign w:val="center"/>
          </w:tcPr>
          <w:p w14:paraId="25ECAB73" w14:textId="77777777" w:rsidR="00C724B8" w:rsidRPr="00C724B8" w:rsidRDefault="00C724B8" w:rsidP="00C724B8">
            <w:pPr>
              <w:rPr>
                <w:rFonts w:ascii="Arial" w:eastAsia="Arial" w:hAnsi="Arial" w:cs="Arial"/>
                <w:sz w:val="16"/>
                <w:szCs w:val="16"/>
                <w:lang w:val="fr-FR"/>
              </w:rPr>
            </w:pPr>
          </w:p>
        </w:tc>
        <w:tc>
          <w:tcPr>
            <w:tcW w:w="1458" w:type="dxa"/>
            <w:vMerge/>
            <w:vAlign w:val="center"/>
          </w:tcPr>
          <w:p w14:paraId="037A2DE0"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013EAEB7" w14:textId="77777777" w:rsidR="00C724B8" w:rsidRPr="00C724B8" w:rsidRDefault="00C724B8" w:rsidP="00C724B8">
            <w:pPr>
              <w:rPr>
                <w:rFonts w:ascii="Arial" w:eastAsia="Arial" w:hAnsi="Arial" w:cs="Arial"/>
                <w:spacing w:val="1"/>
                <w:sz w:val="16"/>
                <w:szCs w:val="16"/>
                <w:lang w:val="fr-FR"/>
              </w:rPr>
            </w:pPr>
          </w:p>
        </w:tc>
      </w:tr>
      <w:tr w:rsidR="00C724B8" w:rsidRPr="00C724B8" w14:paraId="523878C7" w14:textId="77777777" w:rsidTr="006F2A31">
        <w:trPr>
          <w:trHeight w:val="20"/>
          <w:jc w:val="center"/>
        </w:trPr>
        <w:tc>
          <w:tcPr>
            <w:tcW w:w="956" w:type="dxa"/>
            <w:vMerge/>
            <w:vAlign w:val="center"/>
          </w:tcPr>
          <w:p w14:paraId="7E11806F" w14:textId="77777777" w:rsidR="00C724B8" w:rsidRPr="00C724B8" w:rsidRDefault="00C724B8" w:rsidP="00C724B8">
            <w:pPr>
              <w:rPr>
                <w:rFonts w:ascii="Arial" w:hAnsi="Arial" w:cs="Arial"/>
                <w:sz w:val="16"/>
                <w:szCs w:val="16"/>
                <w:lang w:val="fr-FR"/>
              </w:rPr>
            </w:pPr>
          </w:p>
        </w:tc>
        <w:tc>
          <w:tcPr>
            <w:tcW w:w="1224" w:type="dxa"/>
            <w:vMerge w:val="restart"/>
            <w:vAlign w:val="center"/>
          </w:tcPr>
          <w:p w14:paraId="007929F3" w14:textId="77777777" w:rsidR="00C724B8" w:rsidRPr="00C724B8" w:rsidRDefault="00C724B8" w:rsidP="00C724B8">
            <w:pPr>
              <w:rPr>
                <w:rFonts w:ascii="Arial" w:hAnsi="Arial" w:cs="Arial"/>
                <w:sz w:val="16"/>
                <w:szCs w:val="16"/>
                <w:lang w:val="fr-FR"/>
              </w:rPr>
            </w:pPr>
            <w:r w:rsidRPr="00C724B8">
              <w:rPr>
                <w:rFonts w:ascii="Arial" w:hAnsi="Arial" w:cs="Arial"/>
                <w:sz w:val="16"/>
                <w:szCs w:val="16"/>
                <w:lang w:val="fr-FR"/>
              </w:rPr>
              <w:t>Abandon</w:t>
            </w:r>
          </w:p>
        </w:tc>
        <w:tc>
          <w:tcPr>
            <w:tcW w:w="1500" w:type="dxa"/>
            <w:vAlign w:val="center"/>
          </w:tcPr>
          <w:p w14:paraId="434AFA10"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Rédu</w:t>
            </w:r>
            <w:r w:rsidRPr="00C724B8">
              <w:rPr>
                <w:rFonts w:ascii="Arial" w:eastAsia="Arial" w:hAnsi="Arial" w:cs="Arial"/>
                <w:spacing w:val="1"/>
                <w:sz w:val="16"/>
                <w:szCs w:val="16"/>
                <w:lang w:val="fr-FR"/>
              </w:rPr>
              <w:t>ct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é</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ou</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ea</w:t>
            </w:r>
            <w:r w:rsidRPr="00C724B8">
              <w:rPr>
                <w:rFonts w:ascii="Arial" w:eastAsia="Arial" w:hAnsi="Arial" w:cs="Arial"/>
                <w:spacing w:val="2"/>
                <w:sz w:val="16"/>
                <w:szCs w:val="16"/>
                <w:lang w:val="fr-FR"/>
              </w:rPr>
              <w:t>u</w:t>
            </w:r>
            <w:r w:rsidRPr="00C724B8">
              <w:rPr>
                <w:rFonts w:ascii="Arial" w:eastAsia="Arial" w:hAnsi="Arial" w:cs="Arial"/>
                <w:sz w:val="16"/>
                <w:szCs w:val="16"/>
                <w:lang w:val="fr-FR"/>
              </w:rPr>
              <w:t>x</w:t>
            </w:r>
          </w:p>
        </w:tc>
        <w:tc>
          <w:tcPr>
            <w:tcW w:w="2693" w:type="dxa"/>
            <w:vMerge w:val="restart"/>
            <w:vAlign w:val="center"/>
          </w:tcPr>
          <w:p w14:paraId="2E6806C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Con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in</w:t>
            </w:r>
            <w:r w:rsidRPr="00C724B8">
              <w:rPr>
                <w:rFonts w:ascii="Arial" w:eastAsia="Arial" w:hAnsi="Arial" w:cs="Arial"/>
                <w:spacing w:val="-1"/>
                <w:sz w:val="16"/>
                <w:szCs w:val="16"/>
                <w:lang w:val="fr-FR"/>
              </w:rPr>
              <w:t>ue</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pa</w:t>
            </w:r>
            <w:r w:rsidRPr="00C724B8">
              <w:rPr>
                <w:rFonts w:ascii="Arial" w:eastAsia="Arial" w:hAnsi="Arial" w:cs="Arial"/>
                <w:sz w:val="16"/>
                <w:szCs w:val="16"/>
                <w:lang w:val="fr-FR"/>
              </w:rPr>
              <w:t xml:space="preserve">r </w:t>
            </w:r>
            <w:r w:rsidRPr="00C724B8">
              <w:rPr>
                <w:rFonts w:ascii="Arial" w:eastAsia="Arial" w:hAnsi="Arial" w:cs="Arial"/>
                <w:spacing w:val="3"/>
                <w:sz w:val="16"/>
                <w:szCs w:val="16"/>
                <w:lang w:val="fr-FR"/>
              </w:rPr>
              <w:t>m</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tt</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n </w:t>
            </w:r>
            <w:r w:rsidRPr="00C724B8">
              <w:rPr>
                <w:rFonts w:ascii="Arial" w:eastAsia="Arial" w:hAnsi="Arial" w:cs="Arial"/>
                <w:spacing w:val="-1"/>
                <w:sz w:val="16"/>
                <w:szCs w:val="16"/>
                <w:lang w:val="fr-FR"/>
              </w:rPr>
              <w:t>œuvr</w:t>
            </w:r>
            <w:r w:rsidRPr="00C724B8">
              <w:rPr>
                <w:rFonts w:ascii="Arial" w:eastAsia="Arial" w:hAnsi="Arial" w:cs="Arial"/>
                <w:sz w:val="16"/>
                <w:szCs w:val="16"/>
                <w:lang w:val="fr-FR"/>
              </w:rPr>
              <w:t>e les me</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ur</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3"/>
                <w:sz w:val="16"/>
                <w:szCs w:val="16"/>
                <w:lang w:val="fr-FR"/>
              </w:rPr>
              <w:t xml:space="preserve"> </w:t>
            </w:r>
            <w:r w:rsidRPr="00C724B8">
              <w:rPr>
                <w:rFonts w:ascii="Arial" w:eastAsia="Arial" w:hAnsi="Arial" w:cs="Arial"/>
                <w:spacing w:val="-1"/>
                <w:sz w:val="16"/>
                <w:szCs w:val="16"/>
                <w:lang w:val="fr-FR"/>
              </w:rPr>
              <w:t>app</w:t>
            </w:r>
            <w:r w:rsidRPr="00C724B8">
              <w:rPr>
                <w:rFonts w:ascii="Arial" w:eastAsia="Arial" w:hAnsi="Arial" w:cs="Arial"/>
                <w:sz w:val="16"/>
                <w:szCs w:val="16"/>
                <w:lang w:val="fr-FR"/>
              </w:rPr>
              <w:t>li</w:t>
            </w:r>
            <w:r w:rsidRPr="00C724B8">
              <w:rPr>
                <w:rFonts w:ascii="Arial" w:eastAsia="Arial" w:hAnsi="Arial" w:cs="Arial"/>
                <w:spacing w:val="-1"/>
                <w:sz w:val="16"/>
                <w:szCs w:val="16"/>
                <w:lang w:val="fr-FR"/>
              </w:rPr>
              <w:t>quée</w:t>
            </w:r>
            <w:r w:rsidRPr="00C724B8">
              <w:rPr>
                <w:rFonts w:ascii="Arial" w:eastAsia="Arial" w:hAnsi="Arial" w:cs="Arial"/>
                <w:sz w:val="16"/>
                <w:szCs w:val="16"/>
                <w:lang w:val="fr-FR"/>
              </w:rPr>
              <w:t>s</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à</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 xml:space="preserve">la </w:t>
            </w:r>
            <w:r w:rsidRPr="00C724B8">
              <w:rPr>
                <w:rFonts w:ascii="Arial" w:eastAsia="Arial" w:hAnsi="Arial" w:cs="Arial"/>
                <w:spacing w:val="-1"/>
                <w:sz w:val="16"/>
                <w:szCs w:val="16"/>
                <w:lang w:val="fr-FR"/>
              </w:rPr>
              <w:t>pha</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4"/>
                <w:sz w:val="16"/>
                <w:szCs w:val="16"/>
                <w:lang w:val="fr-FR"/>
              </w:rPr>
              <w:t>x</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loi</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p>
        </w:tc>
        <w:tc>
          <w:tcPr>
            <w:tcW w:w="992" w:type="dxa"/>
            <w:vMerge w:val="restart"/>
            <w:vAlign w:val="center"/>
          </w:tcPr>
          <w:p w14:paraId="67D9438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A</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abando</w:t>
            </w:r>
            <w:r w:rsidRPr="00C724B8">
              <w:rPr>
                <w:rFonts w:ascii="Arial" w:eastAsia="Arial" w:hAnsi="Arial" w:cs="Arial"/>
                <w:sz w:val="16"/>
                <w:szCs w:val="16"/>
                <w:lang w:val="fr-FR"/>
              </w:rPr>
              <w:t>n</w:t>
            </w:r>
          </w:p>
        </w:tc>
        <w:tc>
          <w:tcPr>
            <w:tcW w:w="1134" w:type="dxa"/>
            <w:vMerge/>
            <w:vAlign w:val="center"/>
          </w:tcPr>
          <w:p w14:paraId="15018611" w14:textId="77777777" w:rsidR="00C724B8" w:rsidRPr="00C724B8" w:rsidRDefault="00C724B8" w:rsidP="00C724B8">
            <w:pPr>
              <w:rPr>
                <w:rFonts w:ascii="Arial" w:eastAsia="Arial" w:hAnsi="Arial" w:cs="Arial"/>
                <w:sz w:val="16"/>
                <w:szCs w:val="16"/>
                <w:lang w:val="fr-FR"/>
              </w:rPr>
            </w:pPr>
          </w:p>
        </w:tc>
        <w:tc>
          <w:tcPr>
            <w:tcW w:w="1224" w:type="dxa"/>
            <w:vMerge/>
            <w:vAlign w:val="center"/>
          </w:tcPr>
          <w:p w14:paraId="7680E7BB" w14:textId="77777777" w:rsidR="00C724B8" w:rsidRPr="00C724B8" w:rsidRDefault="00C724B8" w:rsidP="00C724B8">
            <w:pPr>
              <w:rPr>
                <w:rFonts w:ascii="Arial" w:eastAsia="Arial" w:hAnsi="Arial" w:cs="Arial"/>
                <w:sz w:val="16"/>
                <w:szCs w:val="16"/>
                <w:lang w:val="fr-FR"/>
              </w:rPr>
            </w:pPr>
          </w:p>
        </w:tc>
        <w:tc>
          <w:tcPr>
            <w:tcW w:w="1424" w:type="dxa"/>
            <w:vMerge/>
            <w:vAlign w:val="center"/>
          </w:tcPr>
          <w:p w14:paraId="4A46DB8E" w14:textId="77777777" w:rsidR="00C724B8" w:rsidRPr="00C724B8" w:rsidRDefault="00C724B8" w:rsidP="00C724B8">
            <w:pPr>
              <w:rPr>
                <w:rFonts w:ascii="Arial" w:eastAsia="Arial" w:hAnsi="Arial" w:cs="Arial"/>
                <w:sz w:val="16"/>
                <w:szCs w:val="16"/>
                <w:lang w:val="fr-FR"/>
              </w:rPr>
            </w:pPr>
          </w:p>
        </w:tc>
        <w:tc>
          <w:tcPr>
            <w:tcW w:w="1458" w:type="dxa"/>
            <w:vMerge/>
            <w:vAlign w:val="center"/>
          </w:tcPr>
          <w:p w14:paraId="1B61C2B6"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107777B8" w14:textId="77777777" w:rsidR="00C724B8" w:rsidRPr="00C724B8" w:rsidRDefault="00C724B8" w:rsidP="00C724B8">
            <w:pPr>
              <w:rPr>
                <w:rFonts w:ascii="Arial" w:eastAsia="Arial" w:hAnsi="Arial" w:cs="Arial"/>
                <w:spacing w:val="1"/>
                <w:sz w:val="16"/>
                <w:szCs w:val="16"/>
                <w:lang w:val="fr-FR"/>
              </w:rPr>
            </w:pPr>
          </w:p>
        </w:tc>
      </w:tr>
      <w:tr w:rsidR="00C724B8" w:rsidRPr="00043FE4" w14:paraId="4E239B67" w14:textId="77777777" w:rsidTr="006F2A31">
        <w:trPr>
          <w:trHeight w:val="20"/>
          <w:jc w:val="center"/>
        </w:trPr>
        <w:tc>
          <w:tcPr>
            <w:tcW w:w="956" w:type="dxa"/>
            <w:vMerge/>
            <w:vAlign w:val="center"/>
          </w:tcPr>
          <w:p w14:paraId="5B7E4734" w14:textId="77777777" w:rsidR="00C724B8" w:rsidRPr="00C724B8" w:rsidRDefault="00C724B8" w:rsidP="00C724B8">
            <w:pPr>
              <w:rPr>
                <w:rFonts w:ascii="Arial" w:hAnsi="Arial" w:cs="Arial"/>
                <w:sz w:val="16"/>
                <w:szCs w:val="16"/>
                <w:lang w:val="fr-FR"/>
              </w:rPr>
            </w:pPr>
          </w:p>
        </w:tc>
        <w:tc>
          <w:tcPr>
            <w:tcW w:w="1224" w:type="dxa"/>
            <w:vMerge/>
            <w:vAlign w:val="center"/>
          </w:tcPr>
          <w:p w14:paraId="167E78B9" w14:textId="77777777" w:rsidR="00C724B8" w:rsidRPr="00C724B8" w:rsidRDefault="00C724B8" w:rsidP="00C724B8">
            <w:pPr>
              <w:rPr>
                <w:rFonts w:ascii="Arial" w:hAnsi="Arial" w:cs="Arial"/>
                <w:sz w:val="16"/>
                <w:szCs w:val="16"/>
                <w:lang w:val="fr-FR"/>
              </w:rPr>
            </w:pPr>
          </w:p>
        </w:tc>
        <w:tc>
          <w:tcPr>
            <w:tcW w:w="1500" w:type="dxa"/>
            <w:vAlign w:val="center"/>
          </w:tcPr>
          <w:p w14:paraId="0CEA1B17"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éd</w:t>
            </w:r>
            <w:r w:rsidRPr="00C724B8">
              <w:rPr>
                <w:rFonts w:ascii="Arial" w:eastAsia="Arial" w:hAnsi="Arial" w:cs="Arial"/>
                <w:spacing w:val="-2"/>
                <w:sz w:val="16"/>
                <w:szCs w:val="16"/>
                <w:lang w:val="fr-FR"/>
              </w:rPr>
              <w:t>i</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da</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s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p>
        </w:tc>
        <w:tc>
          <w:tcPr>
            <w:tcW w:w="2693" w:type="dxa"/>
            <w:vMerge/>
            <w:vAlign w:val="center"/>
          </w:tcPr>
          <w:p w14:paraId="0C1DF895" w14:textId="77777777" w:rsidR="00C724B8" w:rsidRPr="00C724B8" w:rsidRDefault="00C724B8" w:rsidP="00C724B8">
            <w:pPr>
              <w:rPr>
                <w:rFonts w:ascii="Arial" w:eastAsia="Arial" w:hAnsi="Arial" w:cs="Arial"/>
                <w:sz w:val="16"/>
                <w:szCs w:val="16"/>
                <w:lang w:val="fr-FR"/>
              </w:rPr>
            </w:pPr>
          </w:p>
        </w:tc>
        <w:tc>
          <w:tcPr>
            <w:tcW w:w="992" w:type="dxa"/>
            <w:vMerge/>
            <w:vAlign w:val="center"/>
          </w:tcPr>
          <w:p w14:paraId="74D61A95" w14:textId="77777777" w:rsidR="00C724B8" w:rsidRPr="00C724B8" w:rsidRDefault="00C724B8" w:rsidP="00C724B8">
            <w:pPr>
              <w:rPr>
                <w:rFonts w:ascii="Arial" w:eastAsia="Arial" w:hAnsi="Arial" w:cs="Arial"/>
                <w:sz w:val="16"/>
                <w:szCs w:val="16"/>
                <w:lang w:val="fr-FR"/>
              </w:rPr>
            </w:pPr>
          </w:p>
        </w:tc>
        <w:tc>
          <w:tcPr>
            <w:tcW w:w="1134" w:type="dxa"/>
            <w:vMerge/>
            <w:vAlign w:val="center"/>
          </w:tcPr>
          <w:p w14:paraId="54C6B7A5" w14:textId="77777777" w:rsidR="00C724B8" w:rsidRPr="00C724B8" w:rsidRDefault="00C724B8" w:rsidP="00C724B8">
            <w:pPr>
              <w:rPr>
                <w:rFonts w:ascii="Arial" w:eastAsia="Arial" w:hAnsi="Arial" w:cs="Arial"/>
                <w:sz w:val="16"/>
                <w:szCs w:val="16"/>
                <w:lang w:val="fr-FR"/>
              </w:rPr>
            </w:pPr>
          </w:p>
        </w:tc>
        <w:tc>
          <w:tcPr>
            <w:tcW w:w="1224" w:type="dxa"/>
            <w:vMerge/>
            <w:vAlign w:val="center"/>
          </w:tcPr>
          <w:p w14:paraId="668015F9" w14:textId="77777777" w:rsidR="00C724B8" w:rsidRPr="00C724B8" w:rsidRDefault="00C724B8" w:rsidP="00C724B8">
            <w:pPr>
              <w:rPr>
                <w:rFonts w:ascii="Arial" w:eastAsia="Arial" w:hAnsi="Arial" w:cs="Arial"/>
                <w:sz w:val="16"/>
                <w:szCs w:val="16"/>
                <w:lang w:val="fr-FR"/>
              </w:rPr>
            </w:pPr>
          </w:p>
        </w:tc>
        <w:tc>
          <w:tcPr>
            <w:tcW w:w="1424" w:type="dxa"/>
            <w:vMerge/>
            <w:vAlign w:val="center"/>
          </w:tcPr>
          <w:p w14:paraId="5AD7D3E9" w14:textId="77777777" w:rsidR="00C724B8" w:rsidRPr="00C724B8" w:rsidRDefault="00C724B8" w:rsidP="00C724B8">
            <w:pPr>
              <w:rPr>
                <w:rFonts w:ascii="Arial" w:eastAsia="Arial" w:hAnsi="Arial" w:cs="Arial"/>
                <w:sz w:val="16"/>
                <w:szCs w:val="16"/>
                <w:lang w:val="fr-FR"/>
              </w:rPr>
            </w:pPr>
          </w:p>
        </w:tc>
        <w:tc>
          <w:tcPr>
            <w:tcW w:w="1458" w:type="dxa"/>
            <w:vMerge/>
            <w:vAlign w:val="center"/>
          </w:tcPr>
          <w:p w14:paraId="24E98569"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2DAFD8F9" w14:textId="77777777" w:rsidR="00C724B8" w:rsidRPr="00C724B8" w:rsidRDefault="00C724B8" w:rsidP="00C724B8">
            <w:pPr>
              <w:rPr>
                <w:rFonts w:ascii="Arial" w:eastAsia="Arial" w:hAnsi="Arial" w:cs="Arial"/>
                <w:spacing w:val="1"/>
                <w:sz w:val="16"/>
                <w:szCs w:val="16"/>
                <w:lang w:val="fr-FR"/>
              </w:rPr>
            </w:pPr>
          </w:p>
        </w:tc>
      </w:tr>
      <w:tr w:rsidR="00C724B8" w:rsidRPr="00043FE4" w14:paraId="0E2D5055" w14:textId="77777777" w:rsidTr="006F2A31">
        <w:trPr>
          <w:trHeight w:val="20"/>
          <w:jc w:val="center"/>
        </w:trPr>
        <w:tc>
          <w:tcPr>
            <w:tcW w:w="956" w:type="dxa"/>
            <w:vMerge/>
            <w:vAlign w:val="center"/>
          </w:tcPr>
          <w:p w14:paraId="470D9B2E" w14:textId="77777777" w:rsidR="00C724B8" w:rsidRPr="00C724B8" w:rsidRDefault="00C724B8" w:rsidP="00C724B8">
            <w:pPr>
              <w:rPr>
                <w:rFonts w:ascii="Arial" w:hAnsi="Arial" w:cs="Arial"/>
                <w:sz w:val="16"/>
                <w:szCs w:val="16"/>
                <w:lang w:val="fr-FR"/>
              </w:rPr>
            </w:pPr>
          </w:p>
        </w:tc>
        <w:tc>
          <w:tcPr>
            <w:tcW w:w="1224" w:type="dxa"/>
            <w:vMerge/>
            <w:vAlign w:val="center"/>
          </w:tcPr>
          <w:p w14:paraId="7007089A" w14:textId="77777777" w:rsidR="00C724B8" w:rsidRPr="00C724B8" w:rsidRDefault="00C724B8" w:rsidP="00C724B8">
            <w:pPr>
              <w:rPr>
                <w:rFonts w:ascii="Arial" w:hAnsi="Arial" w:cs="Arial"/>
                <w:sz w:val="16"/>
                <w:szCs w:val="16"/>
                <w:lang w:val="fr-FR"/>
              </w:rPr>
            </w:pPr>
          </w:p>
        </w:tc>
        <w:tc>
          <w:tcPr>
            <w:tcW w:w="1500" w:type="dxa"/>
            <w:vAlign w:val="center"/>
          </w:tcPr>
          <w:p w14:paraId="58E1F46E"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rrê</w:t>
            </w:r>
            <w:r w:rsidRPr="00C724B8">
              <w:rPr>
                <w:rFonts w:ascii="Arial" w:eastAsia="Arial" w:hAnsi="Arial" w:cs="Arial"/>
                <w:sz w:val="16"/>
                <w:szCs w:val="16"/>
                <w:lang w:val="fr-FR"/>
              </w:rPr>
              <w:t>t</w:t>
            </w:r>
            <w:r w:rsidRPr="00C724B8">
              <w:rPr>
                <w:rFonts w:ascii="Arial" w:eastAsia="Arial" w:hAnsi="Arial" w:cs="Arial"/>
                <w:spacing w:val="3"/>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por</w:t>
            </w:r>
            <w:r w:rsidRPr="00C724B8">
              <w:rPr>
                <w:rFonts w:ascii="Arial" w:eastAsia="Arial" w:hAnsi="Arial" w:cs="Arial"/>
                <w:sz w:val="16"/>
                <w:szCs w:val="16"/>
                <w:lang w:val="fr-FR"/>
              </w:rPr>
              <w:t>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li</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reu</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3"/>
                <w:sz w:val="16"/>
                <w:szCs w:val="16"/>
                <w:lang w:val="fr-FR"/>
              </w:rPr>
              <w:t xml:space="preserve"> </w:t>
            </w:r>
            <w:r w:rsidRPr="00C724B8">
              <w:rPr>
                <w:rFonts w:ascii="Arial" w:eastAsia="Arial" w:hAnsi="Arial" w:cs="Arial"/>
                <w:spacing w:val="-1"/>
                <w:sz w:val="16"/>
                <w:szCs w:val="16"/>
                <w:lang w:val="fr-FR"/>
              </w:rPr>
              <w:t>berge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n </w:t>
            </w:r>
            <w:r w:rsidRPr="00C724B8">
              <w:rPr>
                <w:rFonts w:ascii="Arial" w:eastAsia="Arial" w:hAnsi="Arial" w:cs="Arial"/>
                <w:spacing w:val="-1"/>
                <w:sz w:val="16"/>
                <w:szCs w:val="16"/>
                <w:lang w:val="fr-FR"/>
              </w:rPr>
              <w:t>ava</w:t>
            </w:r>
            <w:r w:rsidRPr="00C724B8">
              <w:rPr>
                <w:rFonts w:ascii="Arial" w:eastAsia="Arial" w:hAnsi="Arial" w:cs="Arial"/>
                <w:sz w:val="16"/>
                <w:szCs w:val="16"/>
                <w:lang w:val="fr-FR"/>
              </w:rPr>
              <w:t xml:space="preserve">l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p>
        </w:tc>
        <w:tc>
          <w:tcPr>
            <w:tcW w:w="2693" w:type="dxa"/>
            <w:vMerge/>
            <w:vAlign w:val="center"/>
          </w:tcPr>
          <w:p w14:paraId="6F6AFCCB" w14:textId="77777777" w:rsidR="00C724B8" w:rsidRPr="00C724B8" w:rsidRDefault="00C724B8" w:rsidP="00C724B8">
            <w:pPr>
              <w:rPr>
                <w:rFonts w:ascii="Arial" w:eastAsia="Arial" w:hAnsi="Arial" w:cs="Arial"/>
                <w:sz w:val="16"/>
                <w:szCs w:val="16"/>
                <w:lang w:val="fr-FR"/>
              </w:rPr>
            </w:pPr>
          </w:p>
        </w:tc>
        <w:tc>
          <w:tcPr>
            <w:tcW w:w="992" w:type="dxa"/>
            <w:vMerge/>
            <w:vAlign w:val="center"/>
          </w:tcPr>
          <w:p w14:paraId="7670F9F8" w14:textId="77777777" w:rsidR="00C724B8" w:rsidRPr="00C724B8" w:rsidRDefault="00C724B8" w:rsidP="00C724B8">
            <w:pPr>
              <w:rPr>
                <w:rFonts w:ascii="Arial" w:eastAsia="Arial" w:hAnsi="Arial" w:cs="Arial"/>
                <w:sz w:val="16"/>
                <w:szCs w:val="16"/>
                <w:lang w:val="fr-FR"/>
              </w:rPr>
            </w:pPr>
          </w:p>
        </w:tc>
        <w:tc>
          <w:tcPr>
            <w:tcW w:w="1134" w:type="dxa"/>
            <w:vMerge/>
            <w:vAlign w:val="center"/>
          </w:tcPr>
          <w:p w14:paraId="6732939B" w14:textId="77777777" w:rsidR="00C724B8" w:rsidRPr="00C724B8" w:rsidRDefault="00C724B8" w:rsidP="00C724B8">
            <w:pPr>
              <w:rPr>
                <w:rFonts w:ascii="Arial" w:eastAsia="Arial" w:hAnsi="Arial" w:cs="Arial"/>
                <w:sz w:val="16"/>
                <w:szCs w:val="16"/>
                <w:lang w:val="fr-FR"/>
              </w:rPr>
            </w:pPr>
          </w:p>
        </w:tc>
        <w:tc>
          <w:tcPr>
            <w:tcW w:w="1224" w:type="dxa"/>
            <w:vMerge/>
            <w:vAlign w:val="center"/>
          </w:tcPr>
          <w:p w14:paraId="1A558C89" w14:textId="77777777" w:rsidR="00C724B8" w:rsidRPr="00C724B8" w:rsidRDefault="00C724B8" w:rsidP="00C724B8">
            <w:pPr>
              <w:rPr>
                <w:rFonts w:ascii="Arial" w:eastAsia="Arial" w:hAnsi="Arial" w:cs="Arial"/>
                <w:sz w:val="16"/>
                <w:szCs w:val="16"/>
                <w:lang w:val="fr-FR"/>
              </w:rPr>
            </w:pPr>
          </w:p>
        </w:tc>
        <w:tc>
          <w:tcPr>
            <w:tcW w:w="1424" w:type="dxa"/>
            <w:vMerge/>
            <w:vAlign w:val="center"/>
          </w:tcPr>
          <w:p w14:paraId="5EFD1479" w14:textId="77777777" w:rsidR="00C724B8" w:rsidRPr="00C724B8" w:rsidRDefault="00C724B8" w:rsidP="00C724B8">
            <w:pPr>
              <w:rPr>
                <w:rFonts w:ascii="Arial" w:eastAsia="Arial" w:hAnsi="Arial" w:cs="Arial"/>
                <w:sz w:val="16"/>
                <w:szCs w:val="16"/>
                <w:lang w:val="fr-FR"/>
              </w:rPr>
            </w:pPr>
          </w:p>
        </w:tc>
        <w:tc>
          <w:tcPr>
            <w:tcW w:w="1458" w:type="dxa"/>
            <w:vMerge/>
            <w:vAlign w:val="center"/>
          </w:tcPr>
          <w:p w14:paraId="2E074258"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67890262" w14:textId="77777777" w:rsidR="00C724B8" w:rsidRPr="00C724B8" w:rsidRDefault="00C724B8" w:rsidP="00C724B8">
            <w:pPr>
              <w:rPr>
                <w:rFonts w:ascii="Arial" w:eastAsia="Arial" w:hAnsi="Arial" w:cs="Arial"/>
                <w:spacing w:val="1"/>
                <w:sz w:val="16"/>
                <w:szCs w:val="16"/>
                <w:lang w:val="fr-FR"/>
              </w:rPr>
            </w:pPr>
          </w:p>
        </w:tc>
      </w:tr>
      <w:tr w:rsidR="00C724B8" w:rsidRPr="00C724B8" w14:paraId="53968768" w14:textId="77777777" w:rsidTr="006F2A31">
        <w:trPr>
          <w:trHeight w:val="20"/>
          <w:jc w:val="center"/>
        </w:trPr>
        <w:tc>
          <w:tcPr>
            <w:tcW w:w="956" w:type="dxa"/>
            <w:vMerge/>
            <w:vAlign w:val="center"/>
          </w:tcPr>
          <w:p w14:paraId="7B6F817A" w14:textId="77777777" w:rsidR="00C724B8" w:rsidRPr="00C724B8" w:rsidRDefault="00C724B8" w:rsidP="00C724B8">
            <w:pPr>
              <w:rPr>
                <w:rFonts w:ascii="Arial" w:hAnsi="Arial" w:cs="Arial"/>
                <w:sz w:val="16"/>
                <w:szCs w:val="16"/>
                <w:lang w:val="fr-FR"/>
              </w:rPr>
            </w:pPr>
          </w:p>
        </w:tc>
        <w:tc>
          <w:tcPr>
            <w:tcW w:w="1224" w:type="dxa"/>
            <w:vMerge/>
            <w:vAlign w:val="center"/>
          </w:tcPr>
          <w:p w14:paraId="7FC712C9" w14:textId="77777777" w:rsidR="00C724B8" w:rsidRPr="00C724B8" w:rsidRDefault="00C724B8" w:rsidP="00C724B8">
            <w:pPr>
              <w:rPr>
                <w:rFonts w:ascii="Arial" w:hAnsi="Arial" w:cs="Arial"/>
                <w:sz w:val="16"/>
                <w:szCs w:val="16"/>
                <w:lang w:val="fr-FR"/>
              </w:rPr>
            </w:pPr>
          </w:p>
        </w:tc>
        <w:tc>
          <w:tcPr>
            <w:tcW w:w="1500" w:type="dxa"/>
            <w:vAlign w:val="center"/>
          </w:tcPr>
          <w:p w14:paraId="1C1E685E" w14:textId="28AA2229" w:rsidR="00C724B8" w:rsidRPr="00C724B8" w:rsidRDefault="00C724B8" w:rsidP="002B486B">
            <w:pPr>
              <w:rPr>
                <w:rFonts w:ascii="Arial" w:eastAsia="Arial" w:hAnsi="Arial" w:cs="Arial"/>
                <w:spacing w:val="1"/>
                <w:sz w:val="16"/>
                <w:szCs w:val="16"/>
                <w:lang w:val="fr-FR"/>
              </w:rPr>
            </w:pP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roph</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enue</w:t>
            </w:r>
            <w:r w:rsidRPr="00C724B8">
              <w:rPr>
                <w:rFonts w:ascii="Arial" w:eastAsia="Arial" w:hAnsi="Arial" w:cs="Arial"/>
                <w:sz w:val="16"/>
                <w:szCs w:val="16"/>
                <w:lang w:val="fr-FR"/>
              </w:rPr>
              <w:t>s</w:t>
            </w:r>
            <w:r w:rsidR="002B486B">
              <w:rPr>
                <w:rFonts w:ascii="Arial" w:eastAsia="Arial" w:hAnsi="Arial" w:cs="Arial"/>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p>
        </w:tc>
        <w:tc>
          <w:tcPr>
            <w:tcW w:w="2693" w:type="dxa"/>
            <w:vMerge/>
            <w:vAlign w:val="center"/>
          </w:tcPr>
          <w:p w14:paraId="55969E49" w14:textId="77777777" w:rsidR="00C724B8" w:rsidRPr="00C724B8" w:rsidRDefault="00C724B8" w:rsidP="00C724B8">
            <w:pPr>
              <w:rPr>
                <w:rFonts w:ascii="Arial" w:eastAsia="Arial" w:hAnsi="Arial" w:cs="Arial"/>
                <w:sz w:val="16"/>
                <w:szCs w:val="16"/>
                <w:lang w:val="fr-FR"/>
              </w:rPr>
            </w:pPr>
          </w:p>
        </w:tc>
        <w:tc>
          <w:tcPr>
            <w:tcW w:w="992" w:type="dxa"/>
            <w:vMerge/>
            <w:vAlign w:val="center"/>
          </w:tcPr>
          <w:p w14:paraId="0E4342F2" w14:textId="77777777" w:rsidR="00C724B8" w:rsidRPr="00C724B8" w:rsidRDefault="00C724B8" w:rsidP="00C724B8">
            <w:pPr>
              <w:rPr>
                <w:rFonts w:ascii="Arial" w:eastAsia="Arial" w:hAnsi="Arial" w:cs="Arial"/>
                <w:sz w:val="16"/>
                <w:szCs w:val="16"/>
                <w:lang w:val="fr-FR"/>
              </w:rPr>
            </w:pPr>
          </w:p>
        </w:tc>
        <w:tc>
          <w:tcPr>
            <w:tcW w:w="1134" w:type="dxa"/>
            <w:vMerge/>
            <w:vAlign w:val="center"/>
          </w:tcPr>
          <w:p w14:paraId="456BEB05" w14:textId="77777777" w:rsidR="00C724B8" w:rsidRPr="00C724B8" w:rsidRDefault="00C724B8" w:rsidP="00C724B8">
            <w:pPr>
              <w:rPr>
                <w:rFonts w:ascii="Arial" w:eastAsia="Arial" w:hAnsi="Arial" w:cs="Arial"/>
                <w:sz w:val="16"/>
                <w:szCs w:val="16"/>
                <w:lang w:val="fr-FR"/>
              </w:rPr>
            </w:pPr>
          </w:p>
        </w:tc>
        <w:tc>
          <w:tcPr>
            <w:tcW w:w="1224" w:type="dxa"/>
            <w:vMerge/>
            <w:vAlign w:val="center"/>
          </w:tcPr>
          <w:p w14:paraId="582405FE" w14:textId="77777777" w:rsidR="00C724B8" w:rsidRPr="00C724B8" w:rsidRDefault="00C724B8" w:rsidP="00C724B8">
            <w:pPr>
              <w:rPr>
                <w:rFonts w:ascii="Arial" w:eastAsia="Arial" w:hAnsi="Arial" w:cs="Arial"/>
                <w:sz w:val="16"/>
                <w:szCs w:val="16"/>
                <w:lang w:val="fr-FR"/>
              </w:rPr>
            </w:pPr>
          </w:p>
        </w:tc>
        <w:tc>
          <w:tcPr>
            <w:tcW w:w="1424" w:type="dxa"/>
            <w:vMerge/>
            <w:vAlign w:val="center"/>
          </w:tcPr>
          <w:p w14:paraId="7906BFAE" w14:textId="77777777" w:rsidR="00C724B8" w:rsidRPr="00C724B8" w:rsidRDefault="00C724B8" w:rsidP="00C724B8">
            <w:pPr>
              <w:rPr>
                <w:rFonts w:ascii="Arial" w:eastAsia="Arial" w:hAnsi="Arial" w:cs="Arial"/>
                <w:sz w:val="16"/>
                <w:szCs w:val="16"/>
                <w:lang w:val="fr-FR"/>
              </w:rPr>
            </w:pPr>
          </w:p>
        </w:tc>
        <w:tc>
          <w:tcPr>
            <w:tcW w:w="1458" w:type="dxa"/>
            <w:vMerge/>
            <w:vAlign w:val="center"/>
          </w:tcPr>
          <w:p w14:paraId="12F47152"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46AC1B0C" w14:textId="77777777" w:rsidR="00C724B8" w:rsidRPr="00C724B8" w:rsidRDefault="00C724B8" w:rsidP="00C724B8">
            <w:pPr>
              <w:rPr>
                <w:rFonts w:ascii="Arial" w:eastAsia="Arial" w:hAnsi="Arial" w:cs="Arial"/>
                <w:spacing w:val="1"/>
                <w:sz w:val="16"/>
                <w:szCs w:val="16"/>
                <w:lang w:val="fr-FR"/>
              </w:rPr>
            </w:pPr>
          </w:p>
        </w:tc>
      </w:tr>
      <w:tr w:rsidR="00C724B8" w:rsidRPr="00043FE4" w14:paraId="50B25CC3" w14:textId="77777777" w:rsidTr="006F2A31">
        <w:trPr>
          <w:trHeight w:val="20"/>
          <w:jc w:val="center"/>
        </w:trPr>
        <w:tc>
          <w:tcPr>
            <w:tcW w:w="956" w:type="dxa"/>
            <w:vMerge/>
            <w:vAlign w:val="center"/>
          </w:tcPr>
          <w:p w14:paraId="50D577C6" w14:textId="77777777" w:rsidR="00C724B8" w:rsidRPr="00C724B8" w:rsidRDefault="00C724B8" w:rsidP="00C724B8">
            <w:pPr>
              <w:rPr>
                <w:rFonts w:ascii="Arial" w:hAnsi="Arial" w:cs="Arial"/>
                <w:sz w:val="16"/>
                <w:szCs w:val="16"/>
                <w:lang w:val="fr-FR"/>
              </w:rPr>
            </w:pPr>
          </w:p>
        </w:tc>
        <w:tc>
          <w:tcPr>
            <w:tcW w:w="1224" w:type="dxa"/>
            <w:vMerge/>
            <w:vAlign w:val="center"/>
          </w:tcPr>
          <w:p w14:paraId="2860BC5A" w14:textId="77777777" w:rsidR="00C724B8" w:rsidRPr="00C724B8" w:rsidRDefault="00C724B8" w:rsidP="00C724B8">
            <w:pPr>
              <w:rPr>
                <w:rFonts w:ascii="Arial" w:hAnsi="Arial" w:cs="Arial"/>
                <w:sz w:val="16"/>
                <w:szCs w:val="16"/>
                <w:lang w:val="fr-FR"/>
              </w:rPr>
            </w:pPr>
          </w:p>
        </w:tc>
        <w:tc>
          <w:tcPr>
            <w:tcW w:w="1500" w:type="dxa"/>
            <w:vAlign w:val="center"/>
          </w:tcPr>
          <w:p w14:paraId="22267EDF"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Déve</w:t>
            </w:r>
            <w:r w:rsidRPr="00C724B8">
              <w:rPr>
                <w:rFonts w:ascii="Arial" w:eastAsia="Arial" w:hAnsi="Arial" w:cs="Arial"/>
                <w:sz w:val="16"/>
                <w:szCs w:val="16"/>
                <w:lang w:val="fr-FR"/>
              </w:rPr>
              <w:t>lo</w:t>
            </w:r>
            <w:r w:rsidRPr="00C724B8">
              <w:rPr>
                <w:rFonts w:ascii="Arial" w:eastAsia="Arial" w:hAnsi="Arial" w:cs="Arial"/>
                <w:spacing w:val="-1"/>
                <w:sz w:val="16"/>
                <w:szCs w:val="16"/>
                <w:lang w:val="fr-FR"/>
              </w:rPr>
              <w:t>ppe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pro</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ér</w:t>
            </w:r>
            <w:r w:rsidRPr="00C724B8">
              <w:rPr>
                <w:rFonts w:ascii="Arial" w:eastAsia="Arial" w:hAnsi="Arial" w:cs="Arial"/>
                <w:spacing w:val="1"/>
                <w:sz w:val="16"/>
                <w:szCs w:val="16"/>
                <w:lang w:val="fr-FR"/>
              </w:rPr>
              <w:t>at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aqu</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iq</w:t>
            </w:r>
            <w:r w:rsidRPr="00C724B8">
              <w:rPr>
                <w:rFonts w:ascii="Arial" w:eastAsia="Arial" w:hAnsi="Arial" w:cs="Arial"/>
                <w:spacing w:val="-1"/>
                <w:sz w:val="16"/>
                <w:szCs w:val="16"/>
                <w:lang w:val="fr-FR"/>
              </w:rPr>
              <w:t>ue</w:t>
            </w:r>
            <w:r w:rsidRPr="00C724B8">
              <w:rPr>
                <w:rFonts w:ascii="Arial" w:eastAsia="Arial" w:hAnsi="Arial" w:cs="Arial"/>
                <w:sz w:val="16"/>
                <w:szCs w:val="16"/>
                <w:lang w:val="fr-FR"/>
              </w:rPr>
              <w:t>s</w:t>
            </w:r>
          </w:p>
        </w:tc>
        <w:tc>
          <w:tcPr>
            <w:tcW w:w="2693" w:type="dxa"/>
            <w:vMerge/>
            <w:vAlign w:val="center"/>
          </w:tcPr>
          <w:p w14:paraId="39DDF100" w14:textId="77777777" w:rsidR="00C724B8" w:rsidRPr="00C724B8" w:rsidRDefault="00C724B8" w:rsidP="00C724B8">
            <w:pPr>
              <w:rPr>
                <w:rFonts w:ascii="Arial" w:eastAsia="Arial" w:hAnsi="Arial" w:cs="Arial"/>
                <w:sz w:val="16"/>
                <w:szCs w:val="16"/>
                <w:lang w:val="fr-FR"/>
              </w:rPr>
            </w:pPr>
          </w:p>
        </w:tc>
        <w:tc>
          <w:tcPr>
            <w:tcW w:w="992" w:type="dxa"/>
            <w:vMerge/>
            <w:vAlign w:val="center"/>
          </w:tcPr>
          <w:p w14:paraId="12736B7D" w14:textId="77777777" w:rsidR="00C724B8" w:rsidRPr="00C724B8" w:rsidRDefault="00C724B8" w:rsidP="00C724B8">
            <w:pPr>
              <w:rPr>
                <w:rFonts w:ascii="Arial" w:eastAsia="Arial" w:hAnsi="Arial" w:cs="Arial"/>
                <w:sz w:val="16"/>
                <w:szCs w:val="16"/>
                <w:lang w:val="fr-FR"/>
              </w:rPr>
            </w:pPr>
          </w:p>
        </w:tc>
        <w:tc>
          <w:tcPr>
            <w:tcW w:w="1134" w:type="dxa"/>
            <w:vMerge/>
            <w:vAlign w:val="center"/>
          </w:tcPr>
          <w:p w14:paraId="70EF4FC2" w14:textId="77777777" w:rsidR="00C724B8" w:rsidRPr="00C724B8" w:rsidRDefault="00C724B8" w:rsidP="00C724B8">
            <w:pPr>
              <w:rPr>
                <w:rFonts w:ascii="Arial" w:eastAsia="Arial" w:hAnsi="Arial" w:cs="Arial"/>
                <w:sz w:val="16"/>
                <w:szCs w:val="16"/>
                <w:lang w:val="fr-FR"/>
              </w:rPr>
            </w:pPr>
          </w:p>
        </w:tc>
        <w:tc>
          <w:tcPr>
            <w:tcW w:w="1224" w:type="dxa"/>
            <w:vMerge/>
            <w:vAlign w:val="center"/>
          </w:tcPr>
          <w:p w14:paraId="27D3ABE8" w14:textId="77777777" w:rsidR="00C724B8" w:rsidRPr="00C724B8" w:rsidRDefault="00C724B8" w:rsidP="00C724B8">
            <w:pPr>
              <w:rPr>
                <w:rFonts w:ascii="Arial" w:eastAsia="Arial" w:hAnsi="Arial" w:cs="Arial"/>
                <w:sz w:val="16"/>
                <w:szCs w:val="16"/>
                <w:lang w:val="fr-FR"/>
              </w:rPr>
            </w:pPr>
          </w:p>
        </w:tc>
        <w:tc>
          <w:tcPr>
            <w:tcW w:w="1424" w:type="dxa"/>
            <w:vMerge/>
            <w:vAlign w:val="center"/>
          </w:tcPr>
          <w:p w14:paraId="7E76A271" w14:textId="77777777" w:rsidR="00C724B8" w:rsidRPr="00C724B8" w:rsidRDefault="00C724B8" w:rsidP="00C724B8">
            <w:pPr>
              <w:rPr>
                <w:rFonts w:ascii="Arial" w:eastAsia="Arial" w:hAnsi="Arial" w:cs="Arial"/>
                <w:sz w:val="16"/>
                <w:szCs w:val="16"/>
                <w:lang w:val="fr-FR"/>
              </w:rPr>
            </w:pPr>
          </w:p>
        </w:tc>
        <w:tc>
          <w:tcPr>
            <w:tcW w:w="1458" w:type="dxa"/>
            <w:vMerge/>
            <w:vAlign w:val="center"/>
          </w:tcPr>
          <w:p w14:paraId="2842CDFA"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25E4AC4A" w14:textId="77777777" w:rsidR="00C724B8" w:rsidRPr="00C724B8" w:rsidRDefault="00C724B8" w:rsidP="00C724B8">
            <w:pPr>
              <w:rPr>
                <w:rFonts w:ascii="Arial" w:eastAsia="Arial" w:hAnsi="Arial" w:cs="Arial"/>
                <w:spacing w:val="1"/>
                <w:sz w:val="16"/>
                <w:szCs w:val="16"/>
                <w:lang w:val="fr-FR"/>
              </w:rPr>
            </w:pPr>
          </w:p>
        </w:tc>
      </w:tr>
      <w:tr w:rsidR="00C724B8" w:rsidRPr="00043FE4" w14:paraId="64DD3F3A" w14:textId="77777777" w:rsidTr="006F2A31">
        <w:trPr>
          <w:trHeight w:val="20"/>
          <w:jc w:val="center"/>
        </w:trPr>
        <w:tc>
          <w:tcPr>
            <w:tcW w:w="956" w:type="dxa"/>
            <w:vMerge/>
            <w:vAlign w:val="center"/>
          </w:tcPr>
          <w:p w14:paraId="659D826C" w14:textId="77777777" w:rsidR="00C724B8" w:rsidRPr="00C724B8" w:rsidRDefault="00C724B8" w:rsidP="00C724B8">
            <w:pPr>
              <w:rPr>
                <w:rFonts w:ascii="Arial" w:hAnsi="Arial" w:cs="Arial"/>
                <w:sz w:val="16"/>
                <w:szCs w:val="16"/>
                <w:lang w:val="fr-FR"/>
              </w:rPr>
            </w:pPr>
          </w:p>
        </w:tc>
        <w:tc>
          <w:tcPr>
            <w:tcW w:w="1224" w:type="dxa"/>
            <w:vMerge/>
            <w:vAlign w:val="center"/>
          </w:tcPr>
          <w:p w14:paraId="66A1646A" w14:textId="77777777" w:rsidR="00C724B8" w:rsidRPr="00C724B8" w:rsidRDefault="00C724B8" w:rsidP="00C724B8">
            <w:pPr>
              <w:rPr>
                <w:rFonts w:ascii="Arial" w:hAnsi="Arial" w:cs="Arial"/>
                <w:sz w:val="16"/>
                <w:szCs w:val="16"/>
                <w:lang w:val="fr-FR"/>
              </w:rPr>
            </w:pPr>
          </w:p>
        </w:tc>
        <w:tc>
          <w:tcPr>
            <w:tcW w:w="1500" w:type="dxa"/>
            <w:vAlign w:val="center"/>
          </w:tcPr>
          <w:p w14:paraId="58962806"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er</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 xml:space="preserve"> f</w:t>
            </w:r>
            <w:r w:rsidRPr="00C724B8">
              <w:rPr>
                <w:rFonts w:ascii="Arial" w:eastAsia="Arial" w:hAnsi="Arial" w:cs="Arial"/>
                <w:spacing w:val="-1"/>
                <w:sz w:val="16"/>
                <w:szCs w:val="16"/>
                <w:lang w:val="fr-FR"/>
              </w:rPr>
              <w:t>aun</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erres</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e</w:t>
            </w:r>
          </w:p>
        </w:tc>
        <w:tc>
          <w:tcPr>
            <w:tcW w:w="2693" w:type="dxa"/>
            <w:vMerge w:val="restart"/>
            <w:vAlign w:val="center"/>
          </w:tcPr>
          <w:p w14:paraId="138A4F2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Et</w:t>
            </w:r>
            <w:r w:rsidRPr="00C724B8">
              <w:rPr>
                <w:rFonts w:ascii="Arial" w:eastAsia="Arial" w:hAnsi="Arial" w:cs="Arial"/>
                <w:spacing w:val="-1"/>
                <w:sz w:val="16"/>
                <w:szCs w:val="16"/>
                <w:lang w:val="fr-FR"/>
              </w:rPr>
              <w:t>ud</w:t>
            </w:r>
            <w:r w:rsidRPr="00C724B8">
              <w:rPr>
                <w:rFonts w:ascii="Arial" w:eastAsia="Arial" w:hAnsi="Arial" w:cs="Arial"/>
                <w:sz w:val="16"/>
                <w:szCs w:val="16"/>
                <w:lang w:val="fr-FR"/>
              </w:rPr>
              <w:t>ier</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w:t>
            </w:r>
            <w:r w:rsidRPr="00C724B8">
              <w:rPr>
                <w:rFonts w:ascii="Arial" w:eastAsia="Arial" w:hAnsi="Arial" w:cs="Arial"/>
                <w:spacing w:val="-3"/>
                <w:sz w:val="16"/>
                <w:szCs w:val="16"/>
                <w:lang w:val="fr-FR"/>
              </w:rPr>
              <w:t>o</w:t>
            </w:r>
            <w:r w:rsidRPr="00C724B8">
              <w:rPr>
                <w:rFonts w:ascii="Arial" w:eastAsia="Arial" w:hAnsi="Arial" w:cs="Arial"/>
                <w:spacing w:val="1"/>
                <w:sz w:val="16"/>
                <w:szCs w:val="16"/>
                <w:lang w:val="fr-FR"/>
              </w:rPr>
              <w:t>ss</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b</w:t>
            </w:r>
            <w:r w:rsidRPr="00C724B8">
              <w:rPr>
                <w:rFonts w:ascii="Arial" w:eastAsia="Arial" w:hAnsi="Arial" w:cs="Arial"/>
                <w:sz w:val="16"/>
                <w:szCs w:val="16"/>
                <w:lang w:val="fr-FR"/>
              </w:rPr>
              <w:t>ili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é</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re</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on</w:t>
            </w:r>
            <w:r w:rsidRPr="00C724B8">
              <w:rPr>
                <w:rFonts w:ascii="Arial" w:eastAsia="Arial" w:hAnsi="Arial" w:cs="Arial"/>
                <w:spacing w:val="1"/>
                <w:sz w:val="16"/>
                <w:szCs w:val="16"/>
                <w:lang w:val="fr-FR"/>
              </w:rPr>
              <w:t>st</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u</w:t>
            </w:r>
            <w:r w:rsidRPr="00C724B8">
              <w:rPr>
                <w:rFonts w:ascii="Arial" w:eastAsia="Arial" w:hAnsi="Arial" w:cs="Arial"/>
                <w:spacing w:val="1"/>
                <w:sz w:val="16"/>
                <w:szCs w:val="16"/>
                <w:lang w:val="fr-FR"/>
              </w:rPr>
              <w:t>ct</w:t>
            </w:r>
            <w:r w:rsidRPr="00C724B8">
              <w:rPr>
                <w:rFonts w:ascii="Arial" w:eastAsia="Arial" w:hAnsi="Arial" w:cs="Arial"/>
                <w:sz w:val="16"/>
                <w:szCs w:val="16"/>
                <w:lang w:val="fr-FR"/>
              </w:rPr>
              <w:t>ion</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rap</w:t>
            </w:r>
            <w:r w:rsidRPr="00C724B8">
              <w:rPr>
                <w:rFonts w:ascii="Arial" w:eastAsia="Arial" w:hAnsi="Arial" w:cs="Arial"/>
                <w:sz w:val="16"/>
                <w:szCs w:val="16"/>
                <w:lang w:val="fr-FR"/>
              </w:rPr>
              <w:t>ide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ouvrage</w:t>
            </w:r>
            <w:r w:rsidRPr="00C724B8">
              <w:rPr>
                <w:rFonts w:ascii="Arial" w:eastAsia="Arial" w:hAnsi="Arial" w:cs="Arial"/>
                <w:sz w:val="16"/>
                <w:szCs w:val="16"/>
                <w:lang w:val="fr-FR"/>
              </w:rPr>
              <w:t>s</w:t>
            </w:r>
            <w:r w:rsidRPr="00C724B8">
              <w:rPr>
                <w:rFonts w:ascii="Arial" w:eastAsia="Arial" w:hAnsi="Arial" w:cs="Arial"/>
                <w:spacing w:val="3"/>
                <w:sz w:val="16"/>
                <w:szCs w:val="16"/>
                <w:lang w:val="fr-FR"/>
              </w:rPr>
              <w:t xml:space="preserve"> </w:t>
            </w:r>
            <w:r w:rsidRPr="00C724B8">
              <w:rPr>
                <w:rFonts w:ascii="Arial" w:eastAsia="Arial" w:hAnsi="Arial" w:cs="Arial"/>
                <w:spacing w:val="-1"/>
                <w:sz w:val="16"/>
                <w:szCs w:val="16"/>
                <w:lang w:val="fr-FR"/>
              </w:rPr>
              <w:t>pa</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rappor</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 xml:space="preserve">x </w:t>
            </w:r>
            <w:r w:rsidRPr="00C724B8">
              <w:rPr>
                <w:rFonts w:ascii="Arial" w:eastAsia="Arial" w:hAnsi="Arial" w:cs="Arial"/>
                <w:spacing w:val="-1"/>
                <w:sz w:val="16"/>
                <w:szCs w:val="16"/>
                <w:lang w:val="fr-FR"/>
              </w:rPr>
              <w:t>be</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 xml:space="preserve">ins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m</w:t>
            </w:r>
            <w:r w:rsidRPr="00C724B8">
              <w:rPr>
                <w:rFonts w:ascii="Arial" w:eastAsia="Arial" w:hAnsi="Arial" w:cs="Arial"/>
                <w:spacing w:val="-3"/>
                <w:sz w:val="16"/>
                <w:szCs w:val="16"/>
                <w:lang w:val="fr-FR"/>
              </w:rPr>
              <w:t>o</w:t>
            </w:r>
            <w:r w:rsidRPr="00C724B8">
              <w:rPr>
                <w:rFonts w:ascii="Arial" w:eastAsia="Arial" w:hAnsi="Arial" w:cs="Arial"/>
                <w:sz w:val="16"/>
                <w:szCs w:val="16"/>
                <w:lang w:val="fr-FR"/>
              </w:rPr>
              <w:t>me</w:t>
            </w:r>
            <w:r w:rsidRPr="00C724B8">
              <w:rPr>
                <w:rFonts w:ascii="Arial" w:eastAsia="Arial" w:hAnsi="Arial" w:cs="Arial"/>
                <w:spacing w:val="-1"/>
                <w:sz w:val="16"/>
                <w:szCs w:val="16"/>
                <w:lang w:val="fr-FR"/>
              </w:rPr>
              <w:t>nt</w:t>
            </w:r>
            <w:r w:rsidRPr="00C724B8">
              <w:rPr>
                <w:rFonts w:ascii="Arial" w:eastAsia="Arial" w:hAnsi="Arial" w:cs="Arial"/>
                <w:sz w:val="16"/>
                <w:szCs w:val="16"/>
                <w:lang w:val="fr-FR"/>
              </w:rPr>
              <w:t>.</w:t>
            </w:r>
          </w:p>
          <w:p w14:paraId="3C0ACD3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E</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reprendr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les</w:t>
            </w:r>
            <w:r w:rsidRPr="00C724B8">
              <w:rPr>
                <w:rFonts w:ascii="Arial" w:eastAsia="Arial" w:hAnsi="Arial" w:cs="Arial"/>
                <w:spacing w:val="-3"/>
                <w:sz w:val="16"/>
                <w:szCs w:val="16"/>
                <w:lang w:val="fr-FR"/>
              </w:rPr>
              <w:t xml:space="preserve"> </w:t>
            </w:r>
            <w:r w:rsidRPr="00C724B8">
              <w:rPr>
                <w:rFonts w:ascii="Arial" w:eastAsia="Arial" w:hAnsi="Arial" w:cs="Arial"/>
                <w:spacing w:val="3"/>
                <w:sz w:val="16"/>
                <w:szCs w:val="16"/>
                <w:lang w:val="fr-FR"/>
              </w:rPr>
              <w:t>m</w:t>
            </w:r>
            <w:r w:rsidRPr="00C724B8">
              <w:rPr>
                <w:rFonts w:ascii="Arial" w:eastAsia="Arial" w:hAnsi="Arial" w:cs="Arial"/>
                <w:spacing w:val="-3"/>
                <w:sz w:val="16"/>
                <w:szCs w:val="16"/>
                <w:lang w:val="fr-FR"/>
              </w:rPr>
              <w:t>ê</w:t>
            </w:r>
            <w:r w:rsidRPr="00C724B8">
              <w:rPr>
                <w:rFonts w:ascii="Arial" w:eastAsia="Arial" w:hAnsi="Arial" w:cs="Arial"/>
                <w:sz w:val="16"/>
                <w:szCs w:val="16"/>
                <w:lang w:val="fr-FR"/>
              </w:rPr>
              <w:t xml:space="preserve">mes </w:t>
            </w:r>
            <w:r w:rsidRPr="00C724B8">
              <w:rPr>
                <w:rFonts w:ascii="Arial" w:eastAsia="Arial" w:hAnsi="Arial" w:cs="Arial"/>
                <w:spacing w:val="-1"/>
                <w:sz w:val="16"/>
                <w:szCs w:val="16"/>
                <w:lang w:val="fr-FR"/>
              </w:rPr>
              <w:t>pro</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édure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w:t>
            </w:r>
            <w:r w:rsidRPr="00C724B8">
              <w:rPr>
                <w:rFonts w:ascii="Arial" w:eastAsia="Arial" w:hAnsi="Arial" w:cs="Arial"/>
                <w:spacing w:val="-3"/>
                <w:sz w:val="16"/>
                <w:szCs w:val="16"/>
                <w:lang w:val="fr-FR"/>
              </w:rPr>
              <w:t>d</w:t>
            </w:r>
            <w:r w:rsidRPr="00C724B8">
              <w:rPr>
                <w:rFonts w:ascii="Arial" w:eastAsia="Arial" w:hAnsi="Arial" w:cs="Arial"/>
                <w:spacing w:val="3"/>
                <w:sz w:val="16"/>
                <w:szCs w:val="16"/>
                <w:lang w:val="fr-FR"/>
              </w:rPr>
              <w:t>m</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de réa</w:t>
            </w:r>
            <w:r w:rsidRPr="00C724B8">
              <w:rPr>
                <w:rFonts w:ascii="Arial" w:eastAsia="Arial" w:hAnsi="Arial" w:cs="Arial"/>
                <w:sz w:val="16"/>
                <w:szCs w:val="16"/>
                <w:lang w:val="fr-FR"/>
              </w:rPr>
              <w:t>li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2"/>
                <w:sz w:val="16"/>
                <w:szCs w:val="16"/>
                <w:lang w:val="fr-FR"/>
              </w:rPr>
              <w:t>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ud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2"/>
                <w:sz w:val="16"/>
                <w:szCs w:val="16"/>
                <w:lang w:val="fr-FR"/>
              </w:rPr>
              <w:t>’</w:t>
            </w:r>
            <w:r w:rsidRPr="00C724B8">
              <w:rPr>
                <w:rFonts w:ascii="Arial" w:eastAsia="Arial" w:hAnsi="Arial" w:cs="Arial"/>
                <w:spacing w:val="-1"/>
                <w:sz w:val="16"/>
                <w:szCs w:val="16"/>
                <w:lang w:val="fr-FR"/>
              </w:rPr>
              <w:t>I</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p</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nv</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onne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 xml:space="preserve"> </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ial</w:t>
            </w:r>
          </w:p>
        </w:tc>
        <w:tc>
          <w:tcPr>
            <w:tcW w:w="992" w:type="dxa"/>
            <w:vMerge/>
            <w:vAlign w:val="center"/>
          </w:tcPr>
          <w:p w14:paraId="056F156B" w14:textId="77777777" w:rsidR="00C724B8" w:rsidRPr="00C724B8" w:rsidRDefault="00C724B8" w:rsidP="00C724B8">
            <w:pPr>
              <w:rPr>
                <w:rFonts w:ascii="Arial" w:eastAsia="Arial" w:hAnsi="Arial" w:cs="Arial"/>
                <w:sz w:val="16"/>
                <w:szCs w:val="16"/>
                <w:lang w:val="fr-FR"/>
              </w:rPr>
            </w:pPr>
          </w:p>
        </w:tc>
        <w:tc>
          <w:tcPr>
            <w:tcW w:w="1134" w:type="dxa"/>
            <w:vMerge/>
            <w:vAlign w:val="center"/>
          </w:tcPr>
          <w:p w14:paraId="11954EF7" w14:textId="77777777" w:rsidR="00C724B8" w:rsidRPr="00C724B8" w:rsidRDefault="00C724B8" w:rsidP="00C724B8">
            <w:pPr>
              <w:rPr>
                <w:rFonts w:ascii="Arial" w:eastAsia="Arial" w:hAnsi="Arial" w:cs="Arial"/>
                <w:sz w:val="16"/>
                <w:szCs w:val="16"/>
                <w:lang w:val="fr-FR"/>
              </w:rPr>
            </w:pPr>
          </w:p>
        </w:tc>
        <w:tc>
          <w:tcPr>
            <w:tcW w:w="1224" w:type="dxa"/>
            <w:vMerge/>
            <w:vAlign w:val="center"/>
          </w:tcPr>
          <w:p w14:paraId="280309D6" w14:textId="77777777" w:rsidR="00C724B8" w:rsidRPr="00C724B8" w:rsidRDefault="00C724B8" w:rsidP="00C724B8">
            <w:pPr>
              <w:rPr>
                <w:rFonts w:ascii="Arial" w:eastAsia="Arial" w:hAnsi="Arial" w:cs="Arial"/>
                <w:sz w:val="16"/>
                <w:szCs w:val="16"/>
                <w:lang w:val="fr-FR"/>
              </w:rPr>
            </w:pPr>
          </w:p>
        </w:tc>
        <w:tc>
          <w:tcPr>
            <w:tcW w:w="1424" w:type="dxa"/>
            <w:vMerge w:val="restart"/>
            <w:vAlign w:val="center"/>
          </w:tcPr>
          <w:p w14:paraId="179D21C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Con</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ep</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r w:rsidRPr="00C724B8">
              <w:rPr>
                <w:rFonts w:ascii="Arial" w:eastAsia="Arial" w:hAnsi="Arial" w:cs="Arial"/>
                <w:spacing w:val="42"/>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ons</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ruc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nouvea</w:t>
            </w:r>
            <w:r w:rsidRPr="00C724B8">
              <w:rPr>
                <w:rFonts w:ascii="Arial" w:eastAsia="Arial" w:hAnsi="Arial" w:cs="Arial"/>
                <w:spacing w:val="2"/>
                <w:sz w:val="16"/>
                <w:szCs w:val="16"/>
                <w:lang w:val="fr-FR"/>
              </w:rPr>
              <w:t>u</w:t>
            </w:r>
            <w:r w:rsidRPr="00C724B8">
              <w:rPr>
                <w:rFonts w:ascii="Arial" w:eastAsia="Arial" w:hAnsi="Arial" w:cs="Arial"/>
                <w:sz w:val="16"/>
                <w:szCs w:val="16"/>
                <w:lang w:val="fr-FR"/>
              </w:rPr>
              <w:t>x</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pe</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pacing w:val="2"/>
                <w:sz w:val="16"/>
                <w:szCs w:val="16"/>
                <w:lang w:val="fr-FR"/>
              </w:rPr>
              <w:t>s</w:t>
            </w:r>
            <w:r w:rsidRPr="00C724B8">
              <w:rPr>
                <w:rFonts w:ascii="Arial" w:eastAsia="Arial" w:hAnsi="Arial" w:cs="Arial"/>
                <w:sz w:val="16"/>
                <w:szCs w:val="16"/>
                <w:lang w:val="fr-FR"/>
              </w:rPr>
              <w:t xml:space="preserve">- </w:t>
            </w:r>
            <w:r w:rsidRPr="00C724B8">
              <w:rPr>
                <w:rFonts w:ascii="Arial" w:eastAsia="Arial" w:hAnsi="Arial" w:cs="Arial"/>
                <w:spacing w:val="-1"/>
                <w:sz w:val="16"/>
                <w:szCs w:val="16"/>
                <w:lang w:val="fr-FR"/>
              </w:rPr>
              <w:t>barrages</w:t>
            </w:r>
          </w:p>
          <w:p w14:paraId="4AD2CC83" w14:textId="3A1192FF"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Réa</w:t>
            </w:r>
            <w:r w:rsidRPr="00C724B8">
              <w:rPr>
                <w:rFonts w:ascii="Arial" w:eastAsia="Arial" w:hAnsi="Arial" w:cs="Arial"/>
                <w:sz w:val="16"/>
                <w:szCs w:val="16"/>
                <w:lang w:val="fr-FR"/>
              </w:rPr>
              <w:t>li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at</w:t>
            </w:r>
            <w:r w:rsidRPr="00C724B8">
              <w:rPr>
                <w:rFonts w:ascii="Arial" w:eastAsia="Arial" w:hAnsi="Arial" w:cs="Arial"/>
                <w:sz w:val="16"/>
                <w:szCs w:val="16"/>
                <w:lang w:val="fr-FR"/>
              </w:rPr>
              <w:t>ion</w:t>
            </w:r>
            <w:r w:rsidR="002B486B">
              <w:rPr>
                <w:rFonts w:ascii="Arial" w:eastAsia="Arial" w:hAnsi="Arial" w:cs="Arial"/>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E</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p>
        </w:tc>
        <w:tc>
          <w:tcPr>
            <w:tcW w:w="1458" w:type="dxa"/>
            <w:vMerge w:val="restart"/>
            <w:vAlign w:val="center"/>
          </w:tcPr>
          <w:p w14:paraId="377334A6" w14:textId="0B3EF8E1"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Do</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s</w:t>
            </w:r>
            <w:r w:rsidR="002B486B">
              <w:rPr>
                <w:rFonts w:ascii="Arial" w:eastAsia="Arial" w:hAnsi="Arial" w:cs="Arial"/>
                <w:sz w:val="16"/>
                <w:szCs w:val="16"/>
                <w:lang w:val="fr-FR"/>
              </w:rPr>
              <w:t xml:space="preserve"> </w:t>
            </w:r>
            <w:r w:rsidRPr="00C724B8">
              <w:rPr>
                <w:rFonts w:ascii="Arial" w:eastAsia="Arial" w:hAnsi="Arial" w:cs="Arial"/>
                <w:spacing w:val="1"/>
                <w:position w:val="1"/>
                <w:sz w:val="16"/>
                <w:szCs w:val="16"/>
                <w:lang w:val="fr-FR"/>
              </w:rPr>
              <w:t>t</w:t>
            </w:r>
            <w:r w:rsidRPr="00C724B8">
              <w:rPr>
                <w:rFonts w:ascii="Arial" w:eastAsia="Arial" w:hAnsi="Arial" w:cs="Arial"/>
                <w:spacing w:val="-1"/>
                <w:position w:val="1"/>
                <w:sz w:val="16"/>
                <w:szCs w:val="16"/>
                <w:lang w:val="fr-FR"/>
              </w:rPr>
              <w:t>e</w:t>
            </w:r>
            <w:r w:rsidRPr="00C724B8">
              <w:rPr>
                <w:rFonts w:ascii="Arial" w:eastAsia="Arial" w:hAnsi="Arial" w:cs="Arial"/>
                <w:spacing w:val="1"/>
                <w:position w:val="1"/>
                <w:sz w:val="16"/>
                <w:szCs w:val="16"/>
                <w:lang w:val="fr-FR"/>
              </w:rPr>
              <w:t>c</w:t>
            </w:r>
            <w:r w:rsidRPr="00C724B8">
              <w:rPr>
                <w:rFonts w:ascii="Arial" w:eastAsia="Arial" w:hAnsi="Arial" w:cs="Arial"/>
                <w:spacing w:val="-1"/>
                <w:position w:val="1"/>
                <w:sz w:val="16"/>
                <w:szCs w:val="16"/>
                <w:lang w:val="fr-FR"/>
              </w:rPr>
              <w:t>hn</w:t>
            </w:r>
            <w:r w:rsidRPr="00C724B8">
              <w:rPr>
                <w:rFonts w:ascii="Arial" w:eastAsia="Arial" w:hAnsi="Arial" w:cs="Arial"/>
                <w:position w:val="1"/>
                <w:sz w:val="16"/>
                <w:szCs w:val="16"/>
                <w:lang w:val="fr-FR"/>
              </w:rPr>
              <w:t>iq</w:t>
            </w:r>
            <w:r w:rsidRPr="00C724B8">
              <w:rPr>
                <w:rFonts w:ascii="Arial" w:eastAsia="Arial" w:hAnsi="Arial" w:cs="Arial"/>
                <w:spacing w:val="-1"/>
                <w:position w:val="1"/>
                <w:sz w:val="16"/>
                <w:szCs w:val="16"/>
                <w:lang w:val="fr-FR"/>
              </w:rPr>
              <w:t>u</w:t>
            </w:r>
            <w:r w:rsidRPr="00C724B8">
              <w:rPr>
                <w:rFonts w:ascii="Arial" w:eastAsia="Arial" w:hAnsi="Arial" w:cs="Arial"/>
                <w:spacing w:val="-3"/>
                <w:position w:val="1"/>
                <w:sz w:val="16"/>
                <w:szCs w:val="16"/>
                <w:lang w:val="fr-FR"/>
              </w:rPr>
              <w:t>e</w:t>
            </w:r>
            <w:r w:rsidRPr="00C724B8">
              <w:rPr>
                <w:rFonts w:ascii="Arial" w:eastAsia="Arial" w:hAnsi="Arial" w:cs="Arial"/>
                <w:position w:val="1"/>
                <w:sz w:val="16"/>
                <w:szCs w:val="16"/>
                <w:lang w:val="fr-FR"/>
              </w:rPr>
              <w:t>s</w:t>
            </w:r>
            <w:r w:rsidRPr="00C724B8">
              <w:rPr>
                <w:rFonts w:ascii="Arial" w:eastAsia="Arial" w:hAnsi="Arial" w:cs="Arial"/>
                <w:spacing w:val="2"/>
                <w:position w:val="1"/>
                <w:sz w:val="16"/>
                <w:szCs w:val="16"/>
                <w:lang w:val="fr-FR"/>
              </w:rPr>
              <w:t xml:space="preserve"> </w:t>
            </w:r>
            <w:r w:rsidRPr="00C724B8">
              <w:rPr>
                <w:rFonts w:ascii="Arial" w:eastAsia="Arial" w:hAnsi="Arial" w:cs="Arial"/>
                <w:spacing w:val="-1"/>
                <w:position w:val="1"/>
                <w:sz w:val="16"/>
                <w:szCs w:val="16"/>
                <w:lang w:val="fr-FR"/>
              </w:rPr>
              <w:t>de</w:t>
            </w:r>
            <w:r w:rsidRPr="00C724B8">
              <w:rPr>
                <w:rFonts w:ascii="Arial" w:eastAsia="Arial" w:hAnsi="Arial" w:cs="Arial"/>
                <w:position w:val="1"/>
                <w:sz w:val="16"/>
                <w:szCs w:val="16"/>
                <w:lang w:val="fr-FR"/>
              </w:rPr>
              <w:t>s</w:t>
            </w:r>
            <w:r w:rsidR="002B486B">
              <w:rPr>
                <w:rFonts w:ascii="Arial" w:eastAsia="Arial" w:hAnsi="Arial" w:cs="Arial"/>
                <w:position w:val="1"/>
                <w:sz w:val="16"/>
                <w:szCs w:val="16"/>
                <w:lang w:val="fr-FR"/>
              </w:rPr>
              <w:t xml:space="preserve"> </w:t>
            </w:r>
            <w:r w:rsidRPr="00C724B8">
              <w:rPr>
                <w:rFonts w:ascii="Arial" w:eastAsia="Arial" w:hAnsi="Arial" w:cs="Arial"/>
                <w:spacing w:val="-1"/>
                <w:sz w:val="16"/>
                <w:szCs w:val="16"/>
                <w:lang w:val="fr-FR"/>
              </w:rPr>
              <w:t>nouvea</w:t>
            </w:r>
            <w:r w:rsidRPr="00C724B8">
              <w:rPr>
                <w:rFonts w:ascii="Arial" w:eastAsia="Arial" w:hAnsi="Arial" w:cs="Arial"/>
                <w:spacing w:val="2"/>
                <w:sz w:val="16"/>
                <w:szCs w:val="16"/>
                <w:lang w:val="fr-FR"/>
              </w:rPr>
              <w:t>u</w:t>
            </w:r>
            <w:r w:rsidRPr="00C724B8">
              <w:rPr>
                <w:rFonts w:ascii="Arial" w:eastAsia="Arial" w:hAnsi="Arial" w:cs="Arial"/>
                <w:sz w:val="16"/>
                <w:szCs w:val="16"/>
                <w:lang w:val="fr-FR"/>
              </w:rPr>
              <w:t>x</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pe</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pacing w:val="2"/>
                <w:sz w:val="16"/>
                <w:szCs w:val="16"/>
                <w:lang w:val="fr-FR"/>
              </w:rPr>
              <w:t>s</w:t>
            </w:r>
            <w:r w:rsidR="002B486B">
              <w:rPr>
                <w:rFonts w:ascii="Arial" w:eastAsia="Arial" w:hAnsi="Arial" w:cs="Arial"/>
                <w:sz w:val="16"/>
                <w:szCs w:val="16"/>
                <w:lang w:val="fr-FR"/>
              </w:rPr>
              <w:t xml:space="preserve"> </w:t>
            </w:r>
            <w:r w:rsidRPr="00C724B8">
              <w:rPr>
                <w:rFonts w:ascii="Arial" w:eastAsia="Arial" w:hAnsi="Arial" w:cs="Arial"/>
                <w:spacing w:val="-1"/>
                <w:sz w:val="16"/>
                <w:szCs w:val="16"/>
                <w:lang w:val="fr-FR"/>
              </w:rPr>
              <w:t>barrages</w:t>
            </w:r>
          </w:p>
          <w:p w14:paraId="59B7941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position w:val="1"/>
                <w:sz w:val="16"/>
                <w:szCs w:val="16"/>
                <w:lang w:val="fr-FR"/>
              </w:rPr>
              <w:t>-</w:t>
            </w:r>
            <w:r w:rsidRPr="00C724B8">
              <w:rPr>
                <w:rFonts w:ascii="Arial" w:eastAsia="Arial" w:hAnsi="Arial" w:cs="Arial"/>
                <w:spacing w:val="1"/>
                <w:position w:val="1"/>
                <w:sz w:val="16"/>
                <w:szCs w:val="16"/>
                <w:lang w:val="fr-FR"/>
              </w:rPr>
              <w:t xml:space="preserve"> </w:t>
            </w:r>
            <w:r w:rsidRPr="00C724B8">
              <w:rPr>
                <w:rFonts w:ascii="Arial" w:eastAsia="Arial" w:hAnsi="Arial" w:cs="Arial"/>
                <w:spacing w:val="-1"/>
                <w:position w:val="1"/>
                <w:sz w:val="16"/>
                <w:szCs w:val="16"/>
                <w:lang w:val="fr-FR"/>
              </w:rPr>
              <w:t>Rappor</w:t>
            </w:r>
            <w:r w:rsidRPr="00C724B8">
              <w:rPr>
                <w:rFonts w:ascii="Arial" w:eastAsia="Arial" w:hAnsi="Arial" w:cs="Arial"/>
                <w:position w:val="1"/>
                <w:sz w:val="16"/>
                <w:szCs w:val="16"/>
                <w:lang w:val="fr-FR"/>
              </w:rPr>
              <w:t>t</w:t>
            </w:r>
            <w:r w:rsidRPr="00C724B8">
              <w:rPr>
                <w:rFonts w:ascii="Arial" w:eastAsia="Arial" w:hAnsi="Arial" w:cs="Arial"/>
                <w:spacing w:val="2"/>
                <w:position w:val="1"/>
                <w:sz w:val="16"/>
                <w:szCs w:val="16"/>
                <w:lang w:val="fr-FR"/>
              </w:rPr>
              <w:t xml:space="preserve"> </w:t>
            </w:r>
            <w:r w:rsidRPr="00C724B8">
              <w:rPr>
                <w:rFonts w:ascii="Arial" w:eastAsia="Arial" w:hAnsi="Arial" w:cs="Arial"/>
                <w:spacing w:val="-1"/>
                <w:position w:val="1"/>
                <w:sz w:val="16"/>
                <w:szCs w:val="16"/>
                <w:lang w:val="fr-FR"/>
              </w:rPr>
              <w:t>d</w:t>
            </w:r>
            <w:r w:rsidRPr="00C724B8">
              <w:rPr>
                <w:rFonts w:ascii="Arial" w:eastAsia="Arial" w:hAnsi="Arial" w:cs="Arial"/>
                <w:position w:val="1"/>
                <w:sz w:val="16"/>
                <w:szCs w:val="16"/>
                <w:lang w:val="fr-FR"/>
              </w:rPr>
              <w:t>e</w:t>
            </w:r>
            <w:r w:rsidRPr="00C724B8">
              <w:rPr>
                <w:rFonts w:ascii="Arial" w:eastAsia="Arial" w:hAnsi="Arial" w:cs="Arial"/>
                <w:spacing w:val="1"/>
                <w:position w:val="1"/>
                <w:sz w:val="16"/>
                <w:szCs w:val="16"/>
                <w:lang w:val="fr-FR"/>
              </w:rPr>
              <w:t xml:space="preserve"> </w:t>
            </w:r>
            <w:r w:rsidRPr="00C724B8">
              <w:rPr>
                <w:rFonts w:ascii="Arial" w:eastAsia="Arial" w:hAnsi="Arial" w:cs="Arial"/>
                <w:position w:val="1"/>
                <w:sz w:val="16"/>
                <w:szCs w:val="16"/>
                <w:lang w:val="fr-FR"/>
              </w:rPr>
              <w:t>l</w:t>
            </w:r>
            <w:r w:rsidRPr="00C724B8">
              <w:rPr>
                <w:rFonts w:ascii="Arial" w:eastAsia="Arial" w:hAnsi="Arial" w:cs="Arial"/>
                <w:spacing w:val="-2"/>
                <w:position w:val="1"/>
                <w:sz w:val="16"/>
                <w:szCs w:val="16"/>
                <w:lang w:val="fr-FR"/>
              </w:rPr>
              <w:t>’</w:t>
            </w:r>
            <w:r w:rsidRPr="00C724B8">
              <w:rPr>
                <w:rFonts w:ascii="Arial" w:eastAsia="Arial" w:hAnsi="Arial" w:cs="Arial"/>
                <w:spacing w:val="1"/>
                <w:position w:val="1"/>
                <w:sz w:val="16"/>
                <w:szCs w:val="16"/>
                <w:lang w:val="fr-FR"/>
              </w:rPr>
              <w:t>E</w:t>
            </w:r>
            <w:r w:rsidRPr="00C724B8">
              <w:rPr>
                <w:rFonts w:ascii="Arial" w:eastAsia="Arial" w:hAnsi="Arial" w:cs="Arial"/>
                <w:spacing w:val="-1"/>
                <w:position w:val="1"/>
                <w:sz w:val="16"/>
                <w:szCs w:val="16"/>
                <w:lang w:val="fr-FR"/>
              </w:rPr>
              <w:t>I</w:t>
            </w:r>
            <w:r w:rsidRPr="00C724B8">
              <w:rPr>
                <w:rFonts w:ascii="Arial" w:eastAsia="Arial" w:hAnsi="Arial" w:cs="Arial"/>
                <w:spacing w:val="1"/>
                <w:position w:val="1"/>
                <w:sz w:val="16"/>
                <w:szCs w:val="16"/>
                <w:lang w:val="fr-FR"/>
              </w:rPr>
              <w:t>E</w:t>
            </w:r>
            <w:r w:rsidRPr="00C724B8">
              <w:rPr>
                <w:rFonts w:ascii="Arial" w:eastAsia="Arial" w:hAnsi="Arial" w:cs="Arial"/>
                <w:position w:val="1"/>
                <w:sz w:val="16"/>
                <w:szCs w:val="16"/>
                <w:lang w:val="fr-FR"/>
              </w:rPr>
              <w:t>S</w:t>
            </w:r>
          </w:p>
          <w:p w14:paraId="72B99471" w14:textId="77777777" w:rsidR="00C724B8" w:rsidRPr="00C724B8" w:rsidRDefault="00C724B8" w:rsidP="00C724B8">
            <w:pPr>
              <w:rPr>
                <w:rFonts w:ascii="Arial" w:eastAsia="Arial" w:hAnsi="Arial" w:cs="Arial"/>
                <w:spacing w:val="2"/>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Cer</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f</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on</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o</w:t>
            </w:r>
            <w:r w:rsidRPr="00C724B8">
              <w:rPr>
                <w:rFonts w:ascii="Arial" w:eastAsia="Arial" w:hAnsi="Arial" w:cs="Arial"/>
                <w:spacing w:val="-3"/>
                <w:sz w:val="16"/>
                <w:szCs w:val="16"/>
                <w:lang w:val="fr-FR"/>
              </w:rPr>
              <w:t>r</w:t>
            </w:r>
            <w:r w:rsidRPr="00C724B8">
              <w:rPr>
                <w:rFonts w:ascii="Arial" w:eastAsia="Arial" w:hAnsi="Arial" w:cs="Arial"/>
                <w:spacing w:val="3"/>
                <w:sz w:val="16"/>
                <w:szCs w:val="16"/>
                <w:lang w:val="fr-FR"/>
              </w:rPr>
              <w:t>m</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é</w:t>
            </w:r>
          </w:p>
        </w:tc>
        <w:tc>
          <w:tcPr>
            <w:tcW w:w="1003" w:type="dxa"/>
            <w:vMerge/>
            <w:vAlign w:val="center"/>
          </w:tcPr>
          <w:p w14:paraId="54809B93" w14:textId="77777777" w:rsidR="00C724B8" w:rsidRPr="00C724B8" w:rsidRDefault="00C724B8" w:rsidP="00C724B8">
            <w:pPr>
              <w:rPr>
                <w:rFonts w:ascii="Arial" w:eastAsia="Arial" w:hAnsi="Arial" w:cs="Arial"/>
                <w:spacing w:val="1"/>
                <w:sz w:val="16"/>
                <w:szCs w:val="16"/>
                <w:lang w:val="fr-FR"/>
              </w:rPr>
            </w:pPr>
          </w:p>
        </w:tc>
      </w:tr>
      <w:tr w:rsidR="00C724B8" w:rsidRPr="00043FE4" w14:paraId="2AC0E76F" w14:textId="77777777" w:rsidTr="006F2A31">
        <w:trPr>
          <w:trHeight w:val="20"/>
          <w:jc w:val="center"/>
        </w:trPr>
        <w:tc>
          <w:tcPr>
            <w:tcW w:w="956" w:type="dxa"/>
            <w:vMerge/>
            <w:vAlign w:val="center"/>
          </w:tcPr>
          <w:p w14:paraId="16CF7255" w14:textId="77777777" w:rsidR="00C724B8" w:rsidRPr="00C724B8" w:rsidRDefault="00C724B8" w:rsidP="00C724B8">
            <w:pPr>
              <w:rPr>
                <w:rFonts w:ascii="Arial" w:hAnsi="Arial" w:cs="Arial"/>
                <w:sz w:val="16"/>
                <w:szCs w:val="16"/>
                <w:lang w:val="fr-FR"/>
              </w:rPr>
            </w:pPr>
          </w:p>
        </w:tc>
        <w:tc>
          <w:tcPr>
            <w:tcW w:w="1224" w:type="dxa"/>
            <w:vMerge/>
            <w:vAlign w:val="center"/>
          </w:tcPr>
          <w:p w14:paraId="2F61EDB0" w14:textId="77777777" w:rsidR="00C724B8" w:rsidRPr="00C724B8" w:rsidRDefault="00C724B8" w:rsidP="00C724B8">
            <w:pPr>
              <w:rPr>
                <w:rFonts w:ascii="Arial" w:hAnsi="Arial" w:cs="Arial"/>
                <w:sz w:val="16"/>
                <w:szCs w:val="16"/>
                <w:lang w:val="fr-FR"/>
              </w:rPr>
            </w:pPr>
          </w:p>
        </w:tc>
        <w:tc>
          <w:tcPr>
            <w:tcW w:w="1500" w:type="dxa"/>
            <w:vAlign w:val="center"/>
          </w:tcPr>
          <w:p w14:paraId="45976BB1" w14:textId="08A142F2" w:rsidR="00C724B8" w:rsidRPr="00C724B8" w:rsidRDefault="00C724B8" w:rsidP="002B486B">
            <w:pPr>
              <w:rPr>
                <w:rFonts w:ascii="Arial" w:eastAsia="Arial" w:hAnsi="Arial" w:cs="Arial"/>
                <w:spacing w:val="1"/>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er</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urba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la </w:t>
            </w:r>
            <w:r w:rsidRPr="00C724B8">
              <w:rPr>
                <w:rFonts w:ascii="Arial" w:eastAsia="Arial" w:hAnsi="Arial" w:cs="Arial"/>
                <w:spacing w:val="1"/>
                <w:sz w:val="16"/>
                <w:szCs w:val="16"/>
                <w:lang w:val="fr-FR"/>
              </w:rPr>
              <w:t>fa</w:t>
            </w:r>
            <w:r w:rsidRPr="00C724B8">
              <w:rPr>
                <w:rFonts w:ascii="Arial" w:eastAsia="Arial" w:hAnsi="Arial" w:cs="Arial"/>
                <w:spacing w:val="-1"/>
                <w:sz w:val="16"/>
                <w:szCs w:val="16"/>
                <w:lang w:val="fr-FR"/>
              </w:rPr>
              <w:t>un</w:t>
            </w:r>
            <w:r w:rsidRPr="00C724B8">
              <w:rPr>
                <w:rFonts w:ascii="Arial" w:eastAsia="Arial" w:hAnsi="Arial" w:cs="Arial"/>
                <w:sz w:val="16"/>
                <w:szCs w:val="16"/>
                <w:lang w:val="fr-FR"/>
              </w:rPr>
              <w:t>e</w:t>
            </w:r>
            <w:r w:rsidR="002B486B">
              <w:rPr>
                <w:rFonts w:ascii="Arial" w:eastAsia="Arial" w:hAnsi="Arial" w:cs="Arial"/>
                <w:sz w:val="16"/>
                <w:szCs w:val="16"/>
                <w:lang w:val="fr-FR"/>
              </w:rPr>
              <w:t xml:space="preserve"> </w:t>
            </w:r>
            <w:r w:rsidRPr="00C724B8">
              <w:rPr>
                <w:rFonts w:ascii="Arial" w:eastAsia="Arial" w:hAnsi="Arial" w:cs="Arial"/>
                <w:spacing w:val="-1"/>
                <w:sz w:val="16"/>
                <w:szCs w:val="16"/>
                <w:lang w:val="fr-FR"/>
              </w:rPr>
              <w:t>aqua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iq</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e</w:t>
            </w:r>
            <w:r w:rsidRPr="00C724B8">
              <w:rPr>
                <w:rFonts w:ascii="Arial" w:eastAsia="Arial" w:hAnsi="Arial" w:cs="Arial"/>
                <w:spacing w:val="15"/>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n</w:t>
            </w:r>
            <w:r w:rsidRPr="00C724B8">
              <w:rPr>
                <w:rFonts w:ascii="Arial" w:eastAsia="Arial" w:hAnsi="Arial" w:cs="Arial"/>
                <w:spacing w:val="15"/>
                <w:sz w:val="16"/>
                <w:szCs w:val="16"/>
                <w:lang w:val="fr-FR"/>
              </w:rPr>
              <w:t xml:space="preserve"> </w:t>
            </w:r>
            <w:r w:rsidRPr="00C724B8">
              <w:rPr>
                <w:rFonts w:ascii="Arial" w:eastAsia="Arial" w:hAnsi="Arial" w:cs="Arial"/>
                <w:spacing w:val="-1"/>
                <w:sz w:val="16"/>
                <w:szCs w:val="16"/>
                <w:lang w:val="fr-FR"/>
              </w:rPr>
              <w:t>ava</w:t>
            </w:r>
            <w:r w:rsidRPr="00C724B8">
              <w:rPr>
                <w:rFonts w:ascii="Arial" w:eastAsia="Arial" w:hAnsi="Arial" w:cs="Arial"/>
                <w:sz w:val="16"/>
                <w:szCs w:val="16"/>
                <w:lang w:val="fr-FR"/>
              </w:rPr>
              <w:t>l</w:t>
            </w:r>
            <w:r w:rsidRPr="00C724B8">
              <w:rPr>
                <w:rFonts w:ascii="Arial" w:eastAsia="Arial" w:hAnsi="Arial" w:cs="Arial"/>
                <w:spacing w:val="16"/>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16"/>
                <w:sz w:val="16"/>
                <w:szCs w:val="16"/>
                <w:lang w:val="fr-FR"/>
              </w:rPr>
              <w:t xml:space="preserve"> </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enue</w:t>
            </w:r>
            <w:r w:rsidRPr="00C724B8">
              <w:rPr>
                <w:rFonts w:ascii="Arial" w:eastAsia="Arial" w:hAnsi="Arial" w:cs="Arial"/>
                <w:sz w:val="16"/>
                <w:szCs w:val="16"/>
                <w:lang w:val="fr-FR"/>
              </w:rPr>
              <w:t>s</w:t>
            </w:r>
            <w:r w:rsidR="002B486B">
              <w:rPr>
                <w:rFonts w:ascii="Arial" w:eastAsia="Arial" w:hAnsi="Arial" w:cs="Arial"/>
                <w:sz w:val="16"/>
                <w:szCs w:val="16"/>
                <w:lang w:val="fr-FR"/>
              </w:rPr>
              <w:t xml:space="preserve"> </w:t>
            </w:r>
            <w:r w:rsidRPr="00C724B8">
              <w:rPr>
                <w:rFonts w:ascii="Arial" w:eastAsia="Arial" w:hAnsi="Arial" w:cs="Arial"/>
                <w:spacing w:val="-1"/>
                <w:position w:val="-1"/>
                <w:sz w:val="16"/>
                <w:szCs w:val="16"/>
                <w:lang w:val="fr-FR"/>
              </w:rPr>
              <w:t>d</w:t>
            </w:r>
            <w:r w:rsidRPr="00C724B8">
              <w:rPr>
                <w:rFonts w:ascii="Arial" w:eastAsia="Arial" w:hAnsi="Arial" w:cs="Arial"/>
                <w:position w:val="-1"/>
                <w:sz w:val="16"/>
                <w:szCs w:val="16"/>
                <w:lang w:val="fr-FR"/>
              </w:rPr>
              <w:t>’e</w:t>
            </w:r>
            <w:r w:rsidRPr="00C724B8">
              <w:rPr>
                <w:rFonts w:ascii="Arial" w:eastAsia="Arial" w:hAnsi="Arial" w:cs="Arial"/>
                <w:spacing w:val="-1"/>
                <w:position w:val="-1"/>
                <w:sz w:val="16"/>
                <w:szCs w:val="16"/>
                <w:lang w:val="fr-FR"/>
              </w:rPr>
              <w:t>a</w:t>
            </w:r>
            <w:r w:rsidRPr="00C724B8">
              <w:rPr>
                <w:rFonts w:ascii="Arial" w:eastAsia="Arial" w:hAnsi="Arial" w:cs="Arial"/>
                <w:position w:val="-1"/>
                <w:sz w:val="16"/>
                <w:szCs w:val="16"/>
                <w:lang w:val="fr-FR"/>
              </w:rPr>
              <w:t>u</w:t>
            </w:r>
          </w:p>
        </w:tc>
        <w:tc>
          <w:tcPr>
            <w:tcW w:w="2693" w:type="dxa"/>
            <w:vMerge/>
            <w:vAlign w:val="center"/>
          </w:tcPr>
          <w:p w14:paraId="5D0B3D31" w14:textId="77777777" w:rsidR="00C724B8" w:rsidRPr="00C724B8" w:rsidRDefault="00C724B8" w:rsidP="00C724B8">
            <w:pPr>
              <w:rPr>
                <w:rFonts w:ascii="Arial" w:eastAsia="Arial" w:hAnsi="Arial" w:cs="Arial"/>
                <w:sz w:val="16"/>
                <w:szCs w:val="16"/>
                <w:lang w:val="fr-FR"/>
              </w:rPr>
            </w:pPr>
          </w:p>
        </w:tc>
        <w:tc>
          <w:tcPr>
            <w:tcW w:w="992" w:type="dxa"/>
            <w:vMerge/>
            <w:vAlign w:val="center"/>
          </w:tcPr>
          <w:p w14:paraId="13375D1E" w14:textId="77777777" w:rsidR="00C724B8" w:rsidRPr="00C724B8" w:rsidRDefault="00C724B8" w:rsidP="00C724B8">
            <w:pPr>
              <w:rPr>
                <w:rFonts w:ascii="Arial" w:eastAsia="Arial" w:hAnsi="Arial" w:cs="Arial"/>
                <w:sz w:val="16"/>
                <w:szCs w:val="16"/>
                <w:lang w:val="fr-FR"/>
              </w:rPr>
            </w:pPr>
          </w:p>
        </w:tc>
        <w:tc>
          <w:tcPr>
            <w:tcW w:w="1134" w:type="dxa"/>
            <w:vMerge/>
            <w:vAlign w:val="center"/>
          </w:tcPr>
          <w:p w14:paraId="4DFBF2FB" w14:textId="77777777" w:rsidR="00C724B8" w:rsidRPr="00C724B8" w:rsidRDefault="00C724B8" w:rsidP="00C724B8">
            <w:pPr>
              <w:rPr>
                <w:rFonts w:ascii="Arial" w:eastAsia="Arial" w:hAnsi="Arial" w:cs="Arial"/>
                <w:sz w:val="16"/>
                <w:szCs w:val="16"/>
                <w:lang w:val="fr-FR"/>
              </w:rPr>
            </w:pPr>
          </w:p>
        </w:tc>
        <w:tc>
          <w:tcPr>
            <w:tcW w:w="1224" w:type="dxa"/>
            <w:vMerge/>
            <w:vAlign w:val="center"/>
          </w:tcPr>
          <w:p w14:paraId="55A57208" w14:textId="77777777" w:rsidR="00C724B8" w:rsidRPr="00C724B8" w:rsidRDefault="00C724B8" w:rsidP="00C724B8">
            <w:pPr>
              <w:rPr>
                <w:rFonts w:ascii="Arial" w:eastAsia="Arial" w:hAnsi="Arial" w:cs="Arial"/>
                <w:sz w:val="16"/>
                <w:szCs w:val="16"/>
                <w:lang w:val="fr-FR"/>
              </w:rPr>
            </w:pPr>
          </w:p>
        </w:tc>
        <w:tc>
          <w:tcPr>
            <w:tcW w:w="1424" w:type="dxa"/>
            <w:vMerge/>
            <w:vAlign w:val="center"/>
          </w:tcPr>
          <w:p w14:paraId="4714777F" w14:textId="77777777" w:rsidR="00C724B8" w:rsidRPr="00C724B8" w:rsidRDefault="00C724B8" w:rsidP="00C724B8">
            <w:pPr>
              <w:rPr>
                <w:rFonts w:ascii="Arial" w:eastAsia="Arial" w:hAnsi="Arial" w:cs="Arial"/>
                <w:sz w:val="16"/>
                <w:szCs w:val="16"/>
                <w:lang w:val="fr-FR"/>
              </w:rPr>
            </w:pPr>
          </w:p>
        </w:tc>
        <w:tc>
          <w:tcPr>
            <w:tcW w:w="1458" w:type="dxa"/>
            <w:vMerge/>
            <w:vAlign w:val="center"/>
          </w:tcPr>
          <w:p w14:paraId="77390DC3"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62D1EEBE" w14:textId="77777777" w:rsidR="00C724B8" w:rsidRPr="00C724B8" w:rsidRDefault="00C724B8" w:rsidP="00C724B8">
            <w:pPr>
              <w:rPr>
                <w:rFonts w:ascii="Arial" w:eastAsia="Arial" w:hAnsi="Arial" w:cs="Arial"/>
                <w:spacing w:val="1"/>
                <w:sz w:val="16"/>
                <w:szCs w:val="16"/>
                <w:lang w:val="fr-FR"/>
              </w:rPr>
            </w:pPr>
          </w:p>
        </w:tc>
      </w:tr>
      <w:tr w:rsidR="00C724B8" w:rsidRPr="00043FE4" w14:paraId="6BF70ECC" w14:textId="77777777" w:rsidTr="006F2A31">
        <w:trPr>
          <w:trHeight w:val="20"/>
          <w:jc w:val="center"/>
        </w:trPr>
        <w:tc>
          <w:tcPr>
            <w:tcW w:w="956" w:type="dxa"/>
            <w:vMerge/>
            <w:vAlign w:val="center"/>
          </w:tcPr>
          <w:p w14:paraId="457B6331" w14:textId="77777777" w:rsidR="00C724B8" w:rsidRPr="00C724B8" w:rsidRDefault="00C724B8" w:rsidP="00C724B8">
            <w:pPr>
              <w:rPr>
                <w:rFonts w:ascii="Arial" w:hAnsi="Arial" w:cs="Arial"/>
                <w:sz w:val="16"/>
                <w:szCs w:val="16"/>
                <w:lang w:val="fr-FR"/>
              </w:rPr>
            </w:pPr>
          </w:p>
        </w:tc>
        <w:tc>
          <w:tcPr>
            <w:tcW w:w="1224" w:type="dxa"/>
            <w:vMerge/>
            <w:vAlign w:val="center"/>
          </w:tcPr>
          <w:p w14:paraId="29992EC9" w14:textId="77777777" w:rsidR="00C724B8" w:rsidRPr="00C724B8" w:rsidRDefault="00C724B8" w:rsidP="00C724B8">
            <w:pPr>
              <w:rPr>
                <w:rFonts w:ascii="Arial" w:hAnsi="Arial" w:cs="Arial"/>
                <w:sz w:val="16"/>
                <w:szCs w:val="16"/>
                <w:lang w:val="fr-FR"/>
              </w:rPr>
            </w:pPr>
          </w:p>
        </w:tc>
        <w:tc>
          <w:tcPr>
            <w:tcW w:w="1500" w:type="dxa"/>
            <w:vAlign w:val="center"/>
          </w:tcPr>
          <w:p w14:paraId="74A4A2A4"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Con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ib</w:t>
            </w:r>
            <w:r w:rsidRPr="00C724B8">
              <w:rPr>
                <w:rFonts w:ascii="Arial" w:eastAsia="Arial" w:hAnsi="Arial" w:cs="Arial"/>
                <w:spacing w:val="-1"/>
                <w:sz w:val="16"/>
                <w:szCs w:val="16"/>
                <w:lang w:val="fr-FR"/>
              </w:rPr>
              <w:t>u</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 xml:space="preserve">u </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é</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hau</w:t>
            </w:r>
            <w:r w:rsidRPr="00C724B8">
              <w:rPr>
                <w:rFonts w:ascii="Arial" w:eastAsia="Arial" w:hAnsi="Arial" w:cs="Arial"/>
                <w:spacing w:val="1"/>
                <w:sz w:val="16"/>
                <w:szCs w:val="16"/>
                <w:lang w:val="fr-FR"/>
              </w:rPr>
              <w:t>ff</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me</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pacing w:val="3"/>
                <w:sz w:val="16"/>
                <w:szCs w:val="16"/>
                <w:lang w:val="fr-FR"/>
              </w:rPr>
              <w:t>m</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iq</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pa</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produc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ga</w:t>
            </w:r>
            <w:r w:rsidRPr="00C724B8">
              <w:rPr>
                <w:rFonts w:ascii="Arial" w:eastAsia="Arial" w:hAnsi="Arial" w:cs="Arial"/>
                <w:sz w:val="16"/>
                <w:szCs w:val="16"/>
                <w:lang w:val="fr-FR"/>
              </w:rPr>
              <w:t>z à</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ff</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err</w:t>
            </w:r>
            <w:r w:rsidRPr="00C724B8">
              <w:rPr>
                <w:rFonts w:ascii="Arial" w:eastAsia="Arial" w:hAnsi="Arial" w:cs="Arial"/>
                <w:sz w:val="16"/>
                <w:szCs w:val="16"/>
                <w:lang w:val="fr-FR"/>
              </w:rPr>
              <w:t>e</w:t>
            </w:r>
          </w:p>
        </w:tc>
        <w:tc>
          <w:tcPr>
            <w:tcW w:w="2693" w:type="dxa"/>
            <w:vMerge/>
            <w:vAlign w:val="center"/>
          </w:tcPr>
          <w:p w14:paraId="6B0074AC" w14:textId="77777777" w:rsidR="00C724B8" w:rsidRPr="00C724B8" w:rsidRDefault="00C724B8" w:rsidP="00C724B8">
            <w:pPr>
              <w:rPr>
                <w:rFonts w:ascii="Arial" w:eastAsia="Arial" w:hAnsi="Arial" w:cs="Arial"/>
                <w:sz w:val="16"/>
                <w:szCs w:val="16"/>
                <w:lang w:val="fr-FR"/>
              </w:rPr>
            </w:pPr>
          </w:p>
        </w:tc>
        <w:tc>
          <w:tcPr>
            <w:tcW w:w="992" w:type="dxa"/>
            <w:vMerge/>
            <w:vAlign w:val="center"/>
          </w:tcPr>
          <w:p w14:paraId="0B88D782" w14:textId="77777777" w:rsidR="00C724B8" w:rsidRPr="00C724B8" w:rsidRDefault="00C724B8" w:rsidP="00C724B8">
            <w:pPr>
              <w:rPr>
                <w:rFonts w:ascii="Arial" w:eastAsia="Arial" w:hAnsi="Arial" w:cs="Arial"/>
                <w:sz w:val="16"/>
                <w:szCs w:val="16"/>
                <w:lang w:val="fr-FR"/>
              </w:rPr>
            </w:pPr>
          </w:p>
        </w:tc>
        <w:tc>
          <w:tcPr>
            <w:tcW w:w="1134" w:type="dxa"/>
            <w:vMerge/>
            <w:vAlign w:val="center"/>
          </w:tcPr>
          <w:p w14:paraId="1BC054CB" w14:textId="77777777" w:rsidR="00C724B8" w:rsidRPr="00C724B8" w:rsidRDefault="00C724B8" w:rsidP="00C724B8">
            <w:pPr>
              <w:rPr>
                <w:rFonts w:ascii="Arial" w:eastAsia="Arial" w:hAnsi="Arial" w:cs="Arial"/>
                <w:sz w:val="16"/>
                <w:szCs w:val="16"/>
                <w:lang w:val="fr-FR"/>
              </w:rPr>
            </w:pPr>
          </w:p>
        </w:tc>
        <w:tc>
          <w:tcPr>
            <w:tcW w:w="1224" w:type="dxa"/>
            <w:vMerge/>
            <w:vAlign w:val="center"/>
          </w:tcPr>
          <w:p w14:paraId="3C81BCEC" w14:textId="77777777" w:rsidR="00C724B8" w:rsidRPr="00C724B8" w:rsidRDefault="00C724B8" w:rsidP="00C724B8">
            <w:pPr>
              <w:rPr>
                <w:rFonts w:ascii="Arial" w:eastAsia="Arial" w:hAnsi="Arial" w:cs="Arial"/>
                <w:sz w:val="16"/>
                <w:szCs w:val="16"/>
                <w:lang w:val="fr-FR"/>
              </w:rPr>
            </w:pPr>
          </w:p>
        </w:tc>
        <w:tc>
          <w:tcPr>
            <w:tcW w:w="1424" w:type="dxa"/>
            <w:vMerge/>
            <w:vAlign w:val="center"/>
          </w:tcPr>
          <w:p w14:paraId="58398705" w14:textId="77777777" w:rsidR="00C724B8" w:rsidRPr="00C724B8" w:rsidRDefault="00C724B8" w:rsidP="00C724B8">
            <w:pPr>
              <w:rPr>
                <w:rFonts w:ascii="Arial" w:eastAsia="Arial" w:hAnsi="Arial" w:cs="Arial"/>
                <w:sz w:val="16"/>
                <w:szCs w:val="16"/>
                <w:lang w:val="fr-FR"/>
              </w:rPr>
            </w:pPr>
          </w:p>
        </w:tc>
        <w:tc>
          <w:tcPr>
            <w:tcW w:w="1458" w:type="dxa"/>
            <w:vMerge/>
            <w:vAlign w:val="center"/>
          </w:tcPr>
          <w:p w14:paraId="31FDAA20"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6B746943" w14:textId="77777777" w:rsidR="00C724B8" w:rsidRPr="00C724B8" w:rsidRDefault="00C724B8" w:rsidP="00C724B8">
            <w:pPr>
              <w:rPr>
                <w:rFonts w:ascii="Arial" w:eastAsia="Arial" w:hAnsi="Arial" w:cs="Arial"/>
                <w:spacing w:val="1"/>
                <w:sz w:val="16"/>
                <w:szCs w:val="16"/>
                <w:lang w:val="fr-FR"/>
              </w:rPr>
            </w:pPr>
          </w:p>
        </w:tc>
      </w:tr>
      <w:tr w:rsidR="00C724B8" w:rsidRPr="00043FE4" w14:paraId="6AF92863" w14:textId="77777777" w:rsidTr="006F2A31">
        <w:trPr>
          <w:trHeight w:val="20"/>
          <w:jc w:val="center"/>
        </w:trPr>
        <w:tc>
          <w:tcPr>
            <w:tcW w:w="956" w:type="dxa"/>
            <w:vMerge/>
            <w:vAlign w:val="center"/>
          </w:tcPr>
          <w:p w14:paraId="7FFF91D4" w14:textId="77777777" w:rsidR="00C724B8" w:rsidRPr="00C724B8" w:rsidRDefault="00C724B8" w:rsidP="00C724B8">
            <w:pPr>
              <w:rPr>
                <w:rFonts w:ascii="Arial" w:hAnsi="Arial" w:cs="Arial"/>
                <w:sz w:val="16"/>
                <w:szCs w:val="16"/>
                <w:lang w:val="fr-FR"/>
              </w:rPr>
            </w:pPr>
          </w:p>
        </w:tc>
        <w:tc>
          <w:tcPr>
            <w:tcW w:w="1224" w:type="dxa"/>
            <w:vMerge/>
            <w:vAlign w:val="center"/>
          </w:tcPr>
          <w:p w14:paraId="0A8A7D9C" w14:textId="77777777" w:rsidR="00C724B8" w:rsidRPr="00C724B8" w:rsidRDefault="00C724B8" w:rsidP="00C724B8">
            <w:pPr>
              <w:rPr>
                <w:rFonts w:ascii="Arial" w:hAnsi="Arial" w:cs="Arial"/>
                <w:sz w:val="16"/>
                <w:szCs w:val="16"/>
                <w:lang w:val="fr-FR"/>
              </w:rPr>
            </w:pPr>
          </w:p>
        </w:tc>
        <w:tc>
          <w:tcPr>
            <w:tcW w:w="1500" w:type="dxa"/>
            <w:vAlign w:val="center"/>
          </w:tcPr>
          <w:p w14:paraId="7E018C6E"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Att</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inte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à</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é</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du</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à</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 xml:space="preserve">la </w:t>
            </w:r>
            <w:r w:rsidRPr="00C724B8">
              <w:rPr>
                <w:rFonts w:ascii="Arial" w:eastAsia="Arial" w:hAnsi="Arial" w:cs="Arial"/>
                <w:spacing w:val="-1"/>
                <w:sz w:val="16"/>
                <w:szCs w:val="16"/>
                <w:lang w:val="fr-FR"/>
              </w:rPr>
              <w:t>pro</w:t>
            </w:r>
            <w:r w:rsidRPr="00C724B8">
              <w:rPr>
                <w:rFonts w:ascii="Arial" w:eastAsia="Arial" w:hAnsi="Arial" w:cs="Arial"/>
                <w:sz w:val="16"/>
                <w:szCs w:val="16"/>
                <w:lang w:val="fr-FR"/>
              </w:rPr>
              <w:t>li</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éra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o</w:t>
            </w:r>
            <w:r w:rsidRPr="00C724B8">
              <w:rPr>
                <w:rFonts w:ascii="Arial" w:eastAsia="Arial" w:hAnsi="Arial" w:cs="Arial"/>
                <w:spacing w:val="-3"/>
                <w:sz w:val="16"/>
                <w:szCs w:val="16"/>
                <w:lang w:val="fr-FR"/>
              </w:rPr>
              <w:t>u</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iq</w:t>
            </w:r>
            <w:r w:rsidRPr="00C724B8">
              <w:rPr>
                <w:rFonts w:ascii="Arial" w:eastAsia="Arial" w:hAnsi="Arial" w:cs="Arial"/>
                <w:spacing w:val="-1"/>
                <w:sz w:val="16"/>
                <w:szCs w:val="16"/>
                <w:lang w:val="fr-FR"/>
              </w:rPr>
              <w:t>ue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déve</w:t>
            </w:r>
            <w:r w:rsidRPr="00C724B8">
              <w:rPr>
                <w:rFonts w:ascii="Arial" w:eastAsia="Arial" w:hAnsi="Arial" w:cs="Arial"/>
                <w:sz w:val="16"/>
                <w:szCs w:val="16"/>
                <w:lang w:val="fr-FR"/>
              </w:rPr>
              <w:t>lo</w:t>
            </w:r>
            <w:r w:rsidRPr="00C724B8">
              <w:rPr>
                <w:rFonts w:ascii="Arial" w:eastAsia="Arial" w:hAnsi="Arial" w:cs="Arial"/>
                <w:spacing w:val="-1"/>
                <w:sz w:val="16"/>
                <w:szCs w:val="16"/>
                <w:lang w:val="fr-FR"/>
              </w:rPr>
              <w:t>ppe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pa</w:t>
            </w:r>
            <w:r w:rsidRPr="00C724B8">
              <w:rPr>
                <w:rFonts w:ascii="Arial" w:eastAsia="Arial" w:hAnsi="Arial" w:cs="Arial"/>
                <w:sz w:val="16"/>
                <w:szCs w:val="16"/>
                <w:lang w:val="fr-FR"/>
              </w:rPr>
              <w:t>lu</w:t>
            </w:r>
            <w:r w:rsidRPr="00C724B8">
              <w:rPr>
                <w:rFonts w:ascii="Arial" w:eastAsia="Arial" w:hAnsi="Arial" w:cs="Arial"/>
                <w:spacing w:val="-1"/>
                <w:sz w:val="16"/>
                <w:szCs w:val="16"/>
                <w:lang w:val="fr-FR"/>
              </w:rPr>
              <w:t>d</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m</w:t>
            </w:r>
            <w:r w:rsidRPr="00C724B8">
              <w:rPr>
                <w:rFonts w:ascii="Arial" w:eastAsia="Arial" w:hAnsi="Arial" w:cs="Arial"/>
                <w:sz w:val="16"/>
                <w:szCs w:val="16"/>
                <w:lang w:val="fr-FR"/>
              </w:rPr>
              <w:t>e</w:t>
            </w:r>
          </w:p>
        </w:tc>
        <w:tc>
          <w:tcPr>
            <w:tcW w:w="2693" w:type="dxa"/>
            <w:vMerge/>
            <w:vAlign w:val="center"/>
          </w:tcPr>
          <w:p w14:paraId="1C755219" w14:textId="77777777" w:rsidR="00C724B8" w:rsidRPr="00C724B8" w:rsidRDefault="00C724B8" w:rsidP="00C724B8">
            <w:pPr>
              <w:rPr>
                <w:rFonts w:ascii="Arial" w:eastAsia="Arial" w:hAnsi="Arial" w:cs="Arial"/>
                <w:sz w:val="16"/>
                <w:szCs w:val="16"/>
                <w:lang w:val="fr-FR"/>
              </w:rPr>
            </w:pPr>
          </w:p>
        </w:tc>
        <w:tc>
          <w:tcPr>
            <w:tcW w:w="992" w:type="dxa"/>
            <w:vMerge/>
            <w:vAlign w:val="center"/>
          </w:tcPr>
          <w:p w14:paraId="5BDB3F8E" w14:textId="77777777" w:rsidR="00C724B8" w:rsidRPr="00C724B8" w:rsidRDefault="00C724B8" w:rsidP="00C724B8">
            <w:pPr>
              <w:rPr>
                <w:rFonts w:ascii="Arial" w:eastAsia="Arial" w:hAnsi="Arial" w:cs="Arial"/>
                <w:sz w:val="16"/>
                <w:szCs w:val="16"/>
                <w:lang w:val="fr-FR"/>
              </w:rPr>
            </w:pPr>
          </w:p>
        </w:tc>
        <w:tc>
          <w:tcPr>
            <w:tcW w:w="1134" w:type="dxa"/>
            <w:vMerge/>
            <w:vAlign w:val="center"/>
          </w:tcPr>
          <w:p w14:paraId="05220674" w14:textId="77777777" w:rsidR="00C724B8" w:rsidRPr="00C724B8" w:rsidRDefault="00C724B8" w:rsidP="00C724B8">
            <w:pPr>
              <w:rPr>
                <w:rFonts w:ascii="Arial" w:eastAsia="Arial" w:hAnsi="Arial" w:cs="Arial"/>
                <w:sz w:val="16"/>
                <w:szCs w:val="16"/>
                <w:lang w:val="fr-FR"/>
              </w:rPr>
            </w:pPr>
          </w:p>
        </w:tc>
        <w:tc>
          <w:tcPr>
            <w:tcW w:w="1224" w:type="dxa"/>
            <w:vMerge/>
            <w:vAlign w:val="center"/>
          </w:tcPr>
          <w:p w14:paraId="055E37C8" w14:textId="77777777" w:rsidR="00C724B8" w:rsidRPr="00C724B8" w:rsidRDefault="00C724B8" w:rsidP="00C724B8">
            <w:pPr>
              <w:rPr>
                <w:rFonts w:ascii="Arial" w:eastAsia="Arial" w:hAnsi="Arial" w:cs="Arial"/>
                <w:sz w:val="16"/>
                <w:szCs w:val="16"/>
                <w:lang w:val="fr-FR"/>
              </w:rPr>
            </w:pPr>
          </w:p>
        </w:tc>
        <w:tc>
          <w:tcPr>
            <w:tcW w:w="1424" w:type="dxa"/>
            <w:vMerge/>
            <w:vAlign w:val="center"/>
          </w:tcPr>
          <w:p w14:paraId="0A8EAA82" w14:textId="77777777" w:rsidR="00C724B8" w:rsidRPr="00C724B8" w:rsidRDefault="00C724B8" w:rsidP="00C724B8">
            <w:pPr>
              <w:rPr>
                <w:rFonts w:ascii="Arial" w:eastAsia="Arial" w:hAnsi="Arial" w:cs="Arial"/>
                <w:sz w:val="16"/>
                <w:szCs w:val="16"/>
                <w:lang w:val="fr-FR"/>
              </w:rPr>
            </w:pPr>
          </w:p>
        </w:tc>
        <w:tc>
          <w:tcPr>
            <w:tcW w:w="1458" w:type="dxa"/>
            <w:vMerge/>
            <w:vAlign w:val="center"/>
          </w:tcPr>
          <w:p w14:paraId="1E2FEF35"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2FF87DA6" w14:textId="77777777" w:rsidR="00C724B8" w:rsidRPr="00C724B8" w:rsidRDefault="00C724B8" w:rsidP="00C724B8">
            <w:pPr>
              <w:rPr>
                <w:rFonts w:ascii="Arial" w:eastAsia="Arial" w:hAnsi="Arial" w:cs="Arial"/>
                <w:spacing w:val="1"/>
                <w:sz w:val="16"/>
                <w:szCs w:val="16"/>
                <w:lang w:val="fr-FR"/>
              </w:rPr>
            </w:pPr>
          </w:p>
        </w:tc>
      </w:tr>
      <w:tr w:rsidR="00C724B8" w:rsidRPr="00043FE4" w14:paraId="53FEFB5A" w14:textId="77777777" w:rsidTr="006F2A31">
        <w:trPr>
          <w:trHeight w:val="20"/>
          <w:jc w:val="center"/>
        </w:trPr>
        <w:tc>
          <w:tcPr>
            <w:tcW w:w="956" w:type="dxa"/>
            <w:vMerge/>
            <w:vAlign w:val="center"/>
          </w:tcPr>
          <w:p w14:paraId="738F4B0F" w14:textId="77777777" w:rsidR="00C724B8" w:rsidRPr="00C724B8" w:rsidRDefault="00C724B8" w:rsidP="00C724B8">
            <w:pPr>
              <w:rPr>
                <w:rFonts w:ascii="Arial" w:hAnsi="Arial" w:cs="Arial"/>
                <w:sz w:val="16"/>
                <w:szCs w:val="16"/>
                <w:lang w:val="fr-FR"/>
              </w:rPr>
            </w:pPr>
          </w:p>
        </w:tc>
        <w:tc>
          <w:tcPr>
            <w:tcW w:w="1224" w:type="dxa"/>
            <w:vMerge/>
            <w:vAlign w:val="center"/>
          </w:tcPr>
          <w:p w14:paraId="5B3F6A45" w14:textId="77777777" w:rsidR="00C724B8" w:rsidRPr="00C724B8" w:rsidRDefault="00C724B8" w:rsidP="00C724B8">
            <w:pPr>
              <w:rPr>
                <w:rFonts w:ascii="Arial" w:hAnsi="Arial" w:cs="Arial"/>
                <w:sz w:val="16"/>
                <w:szCs w:val="16"/>
                <w:lang w:val="fr-FR"/>
              </w:rPr>
            </w:pPr>
          </w:p>
        </w:tc>
        <w:tc>
          <w:tcPr>
            <w:tcW w:w="1500" w:type="dxa"/>
            <w:vAlign w:val="center"/>
          </w:tcPr>
          <w:p w14:paraId="2ADCC198" w14:textId="77777777" w:rsidR="00C724B8" w:rsidRPr="00C724B8" w:rsidRDefault="00C724B8" w:rsidP="00C724B8">
            <w:pPr>
              <w:rPr>
                <w:rFonts w:ascii="Arial" w:eastAsia="Arial" w:hAnsi="Arial" w:cs="Arial"/>
                <w:spacing w:val="1"/>
                <w:sz w:val="16"/>
                <w:szCs w:val="16"/>
                <w:lang w:val="fr-FR"/>
              </w:rPr>
            </w:pPr>
            <w:r w:rsidRPr="00C724B8">
              <w:rPr>
                <w:rFonts w:ascii="Arial" w:eastAsia="Arial" w:hAnsi="Arial" w:cs="Arial"/>
                <w:spacing w:val="1"/>
                <w:sz w:val="16"/>
                <w:szCs w:val="16"/>
                <w:lang w:val="fr-FR"/>
              </w:rPr>
              <w:t>Att</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inte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à</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é</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du</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 xml:space="preserve">u </w:t>
            </w:r>
            <w:r w:rsidRPr="00C724B8">
              <w:rPr>
                <w:rFonts w:ascii="Arial" w:eastAsia="Arial" w:hAnsi="Arial" w:cs="Arial"/>
                <w:spacing w:val="-1"/>
                <w:sz w:val="16"/>
                <w:szCs w:val="16"/>
                <w:lang w:val="fr-FR"/>
              </w:rPr>
              <w:t>déve</w:t>
            </w:r>
            <w:r w:rsidRPr="00C724B8">
              <w:rPr>
                <w:rFonts w:ascii="Arial" w:eastAsia="Arial" w:hAnsi="Arial" w:cs="Arial"/>
                <w:sz w:val="16"/>
                <w:szCs w:val="16"/>
                <w:lang w:val="fr-FR"/>
              </w:rPr>
              <w:t>lo</w:t>
            </w:r>
            <w:r w:rsidRPr="00C724B8">
              <w:rPr>
                <w:rFonts w:ascii="Arial" w:eastAsia="Arial" w:hAnsi="Arial" w:cs="Arial"/>
                <w:spacing w:val="-1"/>
                <w:sz w:val="16"/>
                <w:szCs w:val="16"/>
                <w:lang w:val="fr-FR"/>
              </w:rPr>
              <w:t>ppe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 xml:space="preserve">la </w:t>
            </w:r>
            <w:r w:rsidRPr="00C724B8">
              <w:rPr>
                <w:rFonts w:ascii="Arial" w:eastAsia="Arial" w:hAnsi="Arial" w:cs="Arial"/>
                <w:spacing w:val="-1"/>
                <w:sz w:val="16"/>
                <w:szCs w:val="16"/>
                <w:lang w:val="fr-FR"/>
              </w:rPr>
              <w:t>b</w:t>
            </w:r>
            <w:r w:rsidRPr="00C724B8">
              <w:rPr>
                <w:rFonts w:ascii="Arial" w:eastAsia="Arial" w:hAnsi="Arial" w:cs="Arial"/>
                <w:sz w:val="16"/>
                <w:szCs w:val="16"/>
                <w:lang w:val="fr-FR"/>
              </w:rPr>
              <w:t>il</w:t>
            </w:r>
            <w:r w:rsidRPr="00C724B8">
              <w:rPr>
                <w:rFonts w:ascii="Arial" w:eastAsia="Arial" w:hAnsi="Arial" w:cs="Arial"/>
                <w:spacing w:val="-1"/>
                <w:sz w:val="16"/>
                <w:szCs w:val="16"/>
                <w:lang w:val="fr-FR"/>
              </w:rPr>
              <w:t>harz</w:t>
            </w:r>
            <w:r w:rsidRPr="00C724B8">
              <w:rPr>
                <w:rFonts w:ascii="Arial" w:eastAsia="Arial" w:hAnsi="Arial" w:cs="Arial"/>
                <w:sz w:val="16"/>
                <w:szCs w:val="16"/>
                <w:lang w:val="fr-FR"/>
              </w:rPr>
              <w:t>io</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e</w:t>
            </w:r>
          </w:p>
        </w:tc>
        <w:tc>
          <w:tcPr>
            <w:tcW w:w="2693" w:type="dxa"/>
            <w:vMerge/>
            <w:vAlign w:val="center"/>
          </w:tcPr>
          <w:p w14:paraId="71FBA69A" w14:textId="77777777" w:rsidR="00C724B8" w:rsidRPr="00C724B8" w:rsidRDefault="00C724B8" w:rsidP="00C724B8">
            <w:pPr>
              <w:rPr>
                <w:rFonts w:ascii="Arial" w:eastAsia="Arial" w:hAnsi="Arial" w:cs="Arial"/>
                <w:sz w:val="16"/>
                <w:szCs w:val="16"/>
                <w:lang w:val="fr-FR"/>
              </w:rPr>
            </w:pPr>
          </w:p>
        </w:tc>
        <w:tc>
          <w:tcPr>
            <w:tcW w:w="992" w:type="dxa"/>
            <w:vMerge/>
            <w:vAlign w:val="center"/>
          </w:tcPr>
          <w:p w14:paraId="5E335F99" w14:textId="77777777" w:rsidR="00C724B8" w:rsidRPr="00C724B8" w:rsidRDefault="00C724B8" w:rsidP="00C724B8">
            <w:pPr>
              <w:rPr>
                <w:rFonts w:ascii="Arial" w:eastAsia="Arial" w:hAnsi="Arial" w:cs="Arial"/>
                <w:sz w:val="16"/>
                <w:szCs w:val="16"/>
                <w:lang w:val="fr-FR"/>
              </w:rPr>
            </w:pPr>
          </w:p>
        </w:tc>
        <w:tc>
          <w:tcPr>
            <w:tcW w:w="1134" w:type="dxa"/>
            <w:vMerge/>
            <w:vAlign w:val="center"/>
          </w:tcPr>
          <w:p w14:paraId="73E761F2" w14:textId="77777777" w:rsidR="00C724B8" w:rsidRPr="00C724B8" w:rsidRDefault="00C724B8" w:rsidP="00C724B8">
            <w:pPr>
              <w:rPr>
                <w:rFonts w:ascii="Arial" w:eastAsia="Arial" w:hAnsi="Arial" w:cs="Arial"/>
                <w:sz w:val="16"/>
                <w:szCs w:val="16"/>
                <w:lang w:val="fr-FR"/>
              </w:rPr>
            </w:pPr>
          </w:p>
        </w:tc>
        <w:tc>
          <w:tcPr>
            <w:tcW w:w="1224" w:type="dxa"/>
            <w:vMerge/>
            <w:vAlign w:val="center"/>
          </w:tcPr>
          <w:p w14:paraId="0EA57A4D" w14:textId="77777777" w:rsidR="00C724B8" w:rsidRPr="00C724B8" w:rsidRDefault="00C724B8" w:rsidP="00C724B8">
            <w:pPr>
              <w:rPr>
                <w:rFonts w:ascii="Arial" w:eastAsia="Arial" w:hAnsi="Arial" w:cs="Arial"/>
                <w:sz w:val="16"/>
                <w:szCs w:val="16"/>
                <w:lang w:val="fr-FR"/>
              </w:rPr>
            </w:pPr>
          </w:p>
        </w:tc>
        <w:tc>
          <w:tcPr>
            <w:tcW w:w="1424" w:type="dxa"/>
            <w:vMerge/>
            <w:vAlign w:val="center"/>
          </w:tcPr>
          <w:p w14:paraId="7D519956" w14:textId="77777777" w:rsidR="00C724B8" w:rsidRPr="00C724B8" w:rsidRDefault="00C724B8" w:rsidP="00C724B8">
            <w:pPr>
              <w:rPr>
                <w:rFonts w:ascii="Arial" w:eastAsia="Arial" w:hAnsi="Arial" w:cs="Arial"/>
                <w:sz w:val="16"/>
                <w:szCs w:val="16"/>
                <w:lang w:val="fr-FR"/>
              </w:rPr>
            </w:pPr>
          </w:p>
        </w:tc>
        <w:tc>
          <w:tcPr>
            <w:tcW w:w="1458" w:type="dxa"/>
            <w:vMerge/>
            <w:vAlign w:val="center"/>
          </w:tcPr>
          <w:p w14:paraId="3E746F61" w14:textId="77777777" w:rsidR="00C724B8" w:rsidRPr="00C724B8" w:rsidRDefault="00C724B8" w:rsidP="00C724B8">
            <w:pPr>
              <w:rPr>
                <w:rFonts w:ascii="Arial" w:eastAsia="Arial" w:hAnsi="Arial" w:cs="Arial"/>
                <w:spacing w:val="2"/>
                <w:sz w:val="16"/>
                <w:szCs w:val="16"/>
                <w:lang w:val="fr-FR"/>
              </w:rPr>
            </w:pPr>
          </w:p>
        </w:tc>
        <w:tc>
          <w:tcPr>
            <w:tcW w:w="1003" w:type="dxa"/>
            <w:vMerge/>
            <w:vAlign w:val="center"/>
          </w:tcPr>
          <w:p w14:paraId="13E1AEE3" w14:textId="77777777" w:rsidR="00C724B8" w:rsidRPr="00C724B8" w:rsidRDefault="00C724B8" w:rsidP="00C724B8">
            <w:pPr>
              <w:rPr>
                <w:rFonts w:ascii="Arial" w:eastAsia="Arial" w:hAnsi="Arial" w:cs="Arial"/>
                <w:spacing w:val="1"/>
                <w:sz w:val="16"/>
                <w:szCs w:val="16"/>
                <w:lang w:val="fr-FR"/>
              </w:rPr>
            </w:pPr>
          </w:p>
        </w:tc>
      </w:tr>
    </w:tbl>
    <w:p w14:paraId="4F7D963B" w14:textId="77777777" w:rsidR="002B486B" w:rsidRDefault="002B486B">
      <w:pPr>
        <w:spacing w:after="160" w:line="259" w:lineRule="auto"/>
        <w:rPr>
          <w:rFonts w:ascii="Arial" w:eastAsia="Arial" w:hAnsi="Arial" w:cs="Arial"/>
          <w:b/>
          <w:sz w:val="22"/>
          <w:szCs w:val="22"/>
          <w:lang w:val="fr-FR"/>
        </w:rPr>
      </w:pPr>
      <w:r>
        <w:rPr>
          <w:rFonts w:ascii="Arial" w:eastAsia="Arial" w:hAnsi="Arial" w:cs="Arial"/>
          <w:b/>
          <w:sz w:val="22"/>
          <w:szCs w:val="22"/>
          <w:lang w:val="fr-FR"/>
        </w:rPr>
        <w:br w:type="page"/>
      </w:r>
    </w:p>
    <w:p w14:paraId="22D98629" w14:textId="0D7249DF" w:rsidR="00C724B8" w:rsidRPr="00C724B8" w:rsidRDefault="00C724B8" w:rsidP="002B486B">
      <w:pPr>
        <w:pStyle w:val="Titre7"/>
        <w:rPr>
          <w:rFonts w:eastAsia="Arial"/>
          <w:lang w:val="fr-FR"/>
        </w:rPr>
      </w:pPr>
      <w:bookmarkStart w:id="732" w:name="_Toc150114584"/>
      <w:r w:rsidRPr="00C724B8">
        <w:rPr>
          <w:rFonts w:eastAsia="Arial"/>
          <w:lang w:val="fr-FR"/>
        </w:rPr>
        <w:t xml:space="preserve">Tableau </w:t>
      </w:r>
      <w:r w:rsidR="009528AB">
        <w:rPr>
          <w:rFonts w:eastAsia="Arial"/>
          <w:lang w:val="fr-FR"/>
        </w:rPr>
        <w:t>5</w:t>
      </w:r>
      <w:r w:rsidR="00681011">
        <w:rPr>
          <w:rFonts w:eastAsia="Arial"/>
          <w:lang w:val="fr-FR"/>
        </w:rPr>
        <w:t>9</w:t>
      </w:r>
      <w:r w:rsidRPr="00C724B8">
        <w:rPr>
          <w:rFonts w:eastAsia="Arial"/>
          <w:lang w:val="fr-FR"/>
        </w:rPr>
        <w:t xml:space="preserve"> : Récapitulatif du Plan de Gestion des Risques (PGR)</w:t>
      </w:r>
      <w:bookmarkEnd w:id="732"/>
    </w:p>
    <w:tbl>
      <w:tblPr>
        <w:tblW w:w="136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032"/>
        <w:gridCol w:w="1276"/>
        <w:gridCol w:w="1445"/>
        <w:gridCol w:w="2666"/>
        <w:gridCol w:w="1134"/>
        <w:gridCol w:w="1134"/>
        <w:gridCol w:w="1098"/>
        <w:gridCol w:w="1498"/>
        <w:gridCol w:w="1287"/>
        <w:gridCol w:w="1038"/>
      </w:tblGrid>
      <w:tr w:rsidR="00C724B8" w:rsidRPr="002B486B" w14:paraId="38090329" w14:textId="77777777" w:rsidTr="009F27C0">
        <w:trPr>
          <w:trHeight w:val="20"/>
          <w:tblHeader/>
          <w:jc w:val="center"/>
        </w:trPr>
        <w:tc>
          <w:tcPr>
            <w:tcW w:w="1032" w:type="dxa"/>
            <w:tcMar>
              <w:left w:w="85" w:type="dxa"/>
              <w:right w:w="85" w:type="dxa"/>
            </w:tcMar>
            <w:vAlign w:val="center"/>
          </w:tcPr>
          <w:p w14:paraId="0DFC944F"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Phases du projet</w:t>
            </w:r>
          </w:p>
        </w:tc>
        <w:tc>
          <w:tcPr>
            <w:tcW w:w="1276" w:type="dxa"/>
            <w:tcMar>
              <w:left w:w="85" w:type="dxa"/>
              <w:right w:w="85" w:type="dxa"/>
            </w:tcMar>
            <w:vAlign w:val="center"/>
          </w:tcPr>
          <w:p w14:paraId="2DD26421"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Activités</w:t>
            </w:r>
          </w:p>
        </w:tc>
        <w:tc>
          <w:tcPr>
            <w:tcW w:w="1445" w:type="dxa"/>
            <w:tcMar>
              <w:left w:w="85" w:type="dxa"/>
              <w:right w:w="85" w:type="dxa"/>
            </w:tcMar>
            <w:vAlign w:val="center"/>
          </w:tcPr>
          <w:p w14:paraId="7B582020"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Risques</w:t>
            </w:r>
          </w:p>
        </w:tc>
        <w:tc>
          <w:tcPr>
            <w:tcW w:w="2666" w:type="dxa"/>
            <w:tcMar>
              <w:left w:w="85" w:type="dxa"/>
              <w:right w:w="85" w:type="dxa"/>
            </w:tcMar>
            <w:vAlign w:val="center"/>
          </w:tcPr>
          <w:p w14:paraId="7ED5592B"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Mesures préventives</w:t>
            </w:r>
          </w:p>
        </w:tc>
        <w:tc>
          <w:tcPr>
            <w:tcW w:w="1134" w:type="dxa"/>
            <w:tcMar>
              <w:left w:w="85" w:type="dxa"/>
              <w:right w:w="85" w:type="dxa"/>
            </w:tcMar>
            <w:vAlign w:val="center"/>
          </w:tcPr>
          <w:p w14:paraId="59CAB60A"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 xml:space="preserve">Période </w:t>
            </w:r>
            <w:r w:rsidRPr="002B486B">
              <w:rPr>
                <w:rFonts w:ascii="Arial" w:eastAsia="Arial" w:hAnsi="Arial" w:cs="Arial"/>
                <w:b/>
                <w:w w:val="99"/>
                <w:sz w:val="14"/>
                <w:szCs w:val="14"/>
                <w:lang w:val="fr-FR"/>
              </w:rPr>
              <w:t xml:space="preserve">de </w:t>
            </w:r>
            <w:r w:rsidRPr="002B486B">
              <w:rPr>
                <w:rFonts w:ascii="Arial" w:eastAsia="Arial" w:hAnsi="Arial" w:cs="Arial"/>
                <w:b/>
                <w:sz w:val="14"/>
                <w:szCs w:val="14"/>
                <w:lang w:val="fr-FR"/>
              </w:rPr>
              <w:t xml:space="preserve">mise </w:t>
            </w:r>
            <w:r w:rsidRPr="002B486B">
              <w:rPr>
                <w:rFonts w:ascii="Arial" w:eastAsia="Arial" w:hAnsi="Arial" w:cs="Arial"/>
                <w:b/>
                <w:w w:val="99"/>
                <w:sz w:val="14"/>
                <w:szCs w:val="14"/>
                <w:lang w:val="fr-FR"/>
              </w:rPr>
              <w:t>en œuvre</w:t>
            </w:r>
          </w:p>
        </w:tc>
        <w:tc>
          <w:tcPr>
            <w:tcW w:w="1134" w:type="dxa"/>
            <w:tcMar>
              <w:left w:w="85" w:type="dxa"/>
              <w:right w:w="85" w:type="dxa"/>
            </w:tcMar>
            <w:vAlign w:val="center"/>
          </w:tcPr>
          <w:p w14:paraId="50B67B5E"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w w:val="99"/>
                <w:sz w:val="14"/>
                <w:szCs w:val="14"/>
                <w:lang w:val="fr-FR"/>
              </w:rPr>
              <w:t xml:space="preserve">Responsable </w:t>
            </w:r>
            <w:r w:rsidRPr="002B486B">
              <w:rPr>
                <w:rFonts w:ascii="Arial" w:eastAsia="Arial" w:hAnsi="Arial" w:cs="Arial"/>
                <w:b/>
                <w:sz w:val="14"/>
                <w:szCs w:val="14"/>
                <w:lang w:val="fr-FR"/>
              </w:rPr>
              <w:t xml:space="preserve">de mise </w:t>
            </w:r>
            <w:r w:rsidRPr="002B486B">
              <w:rPr>
                <w:rFonts w:ascii="Arial" w:eastAsia="Arial" w:hAnsi="Arial" w:cs="Arial"/>
                <w:b/>
                <w:w w:val="99"/>
                <w:sz w:val="14"/>
                <w:szCs w:val="14"/>
                <w:lang w:val="fr-FR"/>
              </w:rPr>
              <w:t>en œuvre</w:t>
            </w:r>
          </w:p>
        </w:tc>
        <w:tc>
          <w:tcPr>
            <w:tcW w:w="1098" w:type="dxa"/>
            <w:tcMar>
              <w:left w:w="85" w:type="dxa"/>
              <w:right w:w="85" w:type="dxa"/>
            </w:tcMar>
            <w:vAlign w:val="center"/>
          </w:tcPr>
          <w:p w14:paraId="03A7A7E8"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w w:val="99"/>
                <w:sz w:val="14"/>
                <w:szCs w:val="14"/>
                <w:lang w:val="fr-FR"/>
              </w:rPr>
              <w:t xml:space="preserve">Responsable </w:t>
            </w:r>
            <w:r w:rsidRPr="002B486B">
              <w:rPr>
                <w:rFonts w:ascii="Arial" w:eastAsia="Arial" w:hAnsi="Arial" w:cs="Arial"/>
                <w:b/>
                <w:sz w:val="14"/>
                <w:szCs w:val="14"/>
                <w:lang w:val="fr-FR"/>
              </w:rPr>
              <w:t xml:space="preserve">de contrôle </w:t>
            </w:r>
            <w:r w:rsidRPr="002B486B">
              <w:rPr>
                <w:rFonts w:ascii="Arial" w:eastAsia="Arial" w:hAnsi="Arial" w:cs="Arial"/>
                <w:b/>
                <w:w w:val="99"/>
                <w:sz w:val="14"/>
                <w:szCs w:val="14"/>
                <w:lang w:val="fr-FR"/>
              </w:rPr>
              <w:t xml:space="preserve">et </w:t>
            </w:r>
            <w:r w:rsidRPr="002B486B">
              <w:rPr>
                <w:rFonts w:ascii="Arial" w:eastAsia="Arial" w:hAnsi="Arial" w:cs="Arial"/>
                <w:b/>
                <w:sz w:val="14"/>
                <w:szCs w:val="14"/>
                <w:lang w:val="fr-FR"/>
              </w:rPr>
              <w:t xml:space="preserve">de </w:t>
            </w:r>
            <w:r w:rsidRPr="002B486B">
              <w:rPr>
                <w:rFonts w:ascii="Arial" w:eastAsia="Arial" w:hAnsi="Arial" w:cs="Arial"/>
                <w:b/>
                <w:w w:val="99"/>
                <w:sz w:val="14"/>
                <w:szCs w:val="14"/>
                <w:lang w:val="fr-FR"/>
              </w:rPr>
              <w:t>suivi</w:t>
            </w:r>
          </w:p>
        </w:tc>
        <w:tc>
          <w:tcPr>
            <w:tcW w:w="1498" w:type="dxa"/>
            <w:tcMar>
              <w:left w:w="85" w:type="dxa"/>
              <w:right w:w="85" w:type="dxa"/>
            </w:tcMar>
            <w:vAlign w:val="center"/>
          </w:tcPr>
          <w:p w14:paraId="51E13231"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Indicateurs de suivi</w:t>
            </w:r>
          </w:p>
        </w:tc>
        <w:tc>
          <w:tcPr>
            <w:tcW w:w="1287" w:type="dxa"/>
            <w:tcMar>
              <w:left w:w="85" w:type="dxa"/>
              <w:right w:w="85" w:type="dxa"/>
            </w:tcMar>
            <w:vAlign w:val="center"/>
          </w:tcPr>
          <w:p w14:paraId="474F6382"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sz w:val="14"/>
                <w:szCs w:val="14"/>
                <w:lang w:val="fr-FR"/>
              </w:rPr>
              <w:t>Moyens de vérification</w:t>
            </w:r>
          </w:p>
        </w:tc>
        <w:tc>
          <w:tcPr>
            <w:tcW w:w="1038" w:type="dxa"/>
            <w:tcMar>
              <w:left w:w="85" w:type="dxa"/>
              <w:right w:w="85" w:type="dxa"/>
            </w:tcMar>
            <w:vAlign w:val="center"/>
          </w:tcPr>
          <w:p w14:paraId="4BA946AC" w14:textId="77777777" w:rsidR="00C724B8" w:rsidRPr="002B486B" w:rsidRDefault="00C724B8" w:rsidP="002B486B">
            <w:pPr>
              <w:jc w:val="center"/>
              <w:rPr>
                <w:rFonts w:ascii="Arial" w:eastAsia="Arial" w:hAnsi="Arial" w:cs="Arial"/>
                <w:sz w:val="14"/>
                <w:szCs w:val="14"/>
                <w:lang w:val="fr-FR"/>
              </w:rPr>
            </w:pPr>
            <w:r w:rsidRPr="002B486B">
              <w:rPr>
                <w:rFonts w:ascii="Arial" w:eastAsia="Arial" w:hAnsi="Arial" w:cs="Arial"/>
                <w:b/>
                <w:w w:val="99"/>
                <w:sz w:val="14"/>
                <w:szCs w:val="14"/>
                <w:lang w:val="fr-FR"/>
              </w:rPr>
              <w:t xml:space="preserve">Coût </w:t>
            </w:r>
            <w:r w:rsidRPr="002B486B">
              <w:rPr>
                <w:rFonts w:ascii="Arial" w:eastAsia="Arial" w:hAnsi="Arial" w:cs="Arial"/>
                <w:b/>
                <w:sz w:val="14"/>
                <w:szCs w:val="14"/>
                <w:lang w:val="fr-FR"/>
              </w:rPr>
              <w:t xml:space="preserve">(F </w:t>
            </w:r>
            <w:r w:rsidRPr="002B486B">
              <w:rPr>
                <w:rFonts w:ascii="Arial" w:eastAsia="Arial" w:hAnsi="Arial" w:cs="Arial"/>
                <w:b/>
                <w:w w:val="99"/>
                <w:sz w:val="14"/>
                <w:szCs w:val="14"/>
                <w:lang w:val="fr-FR"/>
              </w:rPr>
              <w:t>CFA)</w:t>
            </w:r>
          </w:p>
        </w:tc>
      </w:tr>
      <w:tr w:rsidR="00C724B8" w:rsidRPr="00043FE4" w14:paraId="7C8AC8DD" w14:textId="77777777" w:rsidTr="009F27C0">
        <w:trPr>
          <w:trHeight w:val="20"/>
          <w:jc w:val="center"/>
        </w:trPr>
        <w:tc>
          <w:tcPr>
            <w:tcW w:w="1032" w:type="dxa"/>
            <w:tcMar>
              <w:left w:w="85" w:type="dxa"/>
              <w:right w:w="85" w:type="dxa"/>
            </w:tcMar>
            <w:vAlign w:val="center"/>
          </w:tcPr>
          <w:p w14:paraId="24757156" w14:textId="6232E19A" w:rsidR="00C724B8" w:rsidRPr="00C724B8" w:rsidRDefault="00DA3E6B" w:rsidP="002B486B">
            <w:pPr>
              <w:rPr>
                <w:rFonts w:ascii="Arial" w:eastAsia="Arial" w:hAnsi="Arial" w:cs="Arial"/>
                <w:sz w:val="16"/>
                <w:szCs w:val="16"/>
                <w:lang w:val="fr-FR"/>
              </w:rPr>
            </w:pPr>
            <w:r w:rsidRPr="00C724B8">
              <w:rPr>
                <w:rFonts w:ascii="Arial" w:eastAsia="Arial" w:hAnsi="Arial" w:cs="Arial"/>
                <w:sz w:val="16"/>
                <w:szCs w:val="16"/>
                <w:lang w:val="fr-FR"/>
              </w:rPr>
              <w:t>Phase</w:t>
            </w:r>
            <w:r>
              <w:rPr>
                <w:rFonts w:ascii="Arial" w:eastAsia="Arial" w:hAnsi="Arial" w:cs="Arial"/>
                <w:sz w:val="16"/>
                <w:szCs w:val="16"/>
                <w:lang w:val="fr-FR"/>
              </w:rPr>
              <w:t>s</w:t>
            </w:r>
            <w:r w:rsidRPr="00C724B8">
              <w:rPr>
                <w:rFonts w:ascii="Arial" w:eastAsia="Arial" w:hAnsi="Arial" w:cs="Arial"/>
                <w:sz w:val="16"/>
                <w:szCs w:val="16"/>
                <w:lang w:val="fr-FR"/>
              </w:rPr>
              <w:t xml:space="preserve"> préparatoire</w:t>
            </w:r>
            <w:r w:rsidR="00C724B8" w:rsidRPr="00C724B8">
              <w:rPr>
                <w:rFonts w:ascii="Arial" w:eastAsia="Arial" w:hAnsi="Arial" w:cs="Arial"/>
                <w:sz w:val="16"/>
                <w:szCs w:val="16"/>
                <w:lang w:val="fr-FR"/>
              </w:rPr>
              <w:t xml:space="preserve"> de construction et de fin de projet (Cas de</w:t>
            </w:r>
            <w:r w:rsidR="002B486B">
              <w:rPr>
                <w:rFonts w:ascii="Arial" w:eastAsia="Arial" w:hAnsi="Arial" w:cs="Arial"/>
                <w:sz w:val="16"/>
                <w:szCs w:val="16"/>
                <w:lang w:val="fr-FR"/>
              </w:rPr>
              <w:t xml:space="preserve"> </w:t>
            </w:r>
            <w:r w:rsidR="00C724B8" w:rsidRPr="00C724B8">
              <w:rPr>
                <w:rFonts w:ascii="Arial" w:eastAsia="Arial" w:hAnsi="Arial" w:cs="Arial"/>
                <w:sz w:val="16"/>
                <w:szCs w:val="16"/>
                <w:lang w:val="fr-FR"/>
              </w:rPr>
              <w:t>démantèlement)</w:t>
            </w:r>
          </w:p>
        </w:tc>
        <w:tc>
          <w:tcPr>
            <w:tcW w:w="1276" w:type="dxa"/>
            <w:tcMar>
              <w:left w:w="85" w:type="dxa"/>
              <w:right w:w="85" w:type="dxa"/>
            </w:tcMar>
            <w:vAlign w:val="center"/>
          </w:tcPr>
          <w:p w14:paraId="4889AD02"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Construction de la digue amont</w:t>
            </w:r>
          </w:p>
          <w:p w14:paraId="64BF0B7A"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Construction des évacuateurs de crues</w:t>
            </w:r>
          </w:p>
          <w:p w14:paraId="10283ACA"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Construction de petits ouvrages de tête</w:t>
            </w:r>
          </w:p>
          <w:p w14:paraId="72640756"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Mise en eau des petits-barrages</w:t>
            </w:r>
          </w:p>
          <w:p w14:paraId="027A51AD"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Démantèlement</w:t>
            </w:r>
          </w:p>
        </w:tc>
        <w:tc>
          <w:tcPr>
            <w:tcW w:w="1445" w:type="dxa"/>
            <w:tcMar>
              <w:left w:w="85" w:type="dxa"/>
              <w:right w:w="85" w:type="dxa"/>
            </w:tcMar>
            <w:vAlign w:val="center"/>
          </w:tcPr>
          <w:p w14:paraId="299C0ED3"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Risque de pollution des sols par les déchets liquides</w:t>
            </w:r>
          </w:p>
        </w:tc>
        <w:tc>
          <w:tcPr>
            <w:tcW w:w="2666" w:type="dxa"/>
            <w:tcMar>
              <w:left w:w="85" w:type="dxa"/>
              <w:right w:w="85" w:type="dxa"/>
            </w:tcMar>
            <w:vAlign w:val="center"/>
          </w:tcPr>
          <w:p w14:paraId="62F1783D"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Sensibiliser les employés sur les méfaits de la pollution du sol par les huiles usées, notamment huiles de vidange et les et hydrocarbures</w:t>
            </w:r>
          </w:p>
          <w:p w14:paraId="649EA6DB"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Ne pas déverser les huiles de vidanges, hydrocarbures et graisses sur le sol</w:t>
            </w:r>
          </w:p>
          <w:p w14:paraId="40F96446" w14:textId="29A242FF"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Réaliser les opérations de</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vidange des véhicules sur une plate-forme étanche</w:t>
            </w:r>
          </w:p>
          <w:p w14:paraId="27840EB9" w14:textId="58F0CC53"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Récupérer les huiles usagées dans des récipients étanches et les confier aux sociétés de traitement</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agréées</w:t>
            </w:r>
          </w:p>
          <w:p w14:paraId="1035A0F5"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Imperméabiliser les plateformes où sont installés les groupes électrogènes, les dépôts de carburants et les stations de ravitaillement en hydrocarbures et les drainer vers un dispositif de déshuilage pour un abattement de la pollution</w:t>
            </w:r>
          </w:p>
          <w:p w14:paraId="0403771C" w14:textId="045AEBEC"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Drainer le ruissellement des plateformes à béton vers un bassin de décantation où le pH est</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tamponné</w:t>
            </w:r>
          </w:p>
          <w:p w14:paraId="13FD1304"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Lister, localiser et caractériser le débit, la qualité attendue, la fréquence de rejet de toutes les sources d'effluents et les points d'exutoire dans le milieu naturel</w:t>
            </w:r>
          </w:p>
        </w:tc>
        <w:tc>
          <w:tcPr>
            <w:tcW w:w="1134" w:type="dxa"/>
            <w:tcMar>
              <w:left w:w="85" w:type="dxa"/>
              <w:right w:w="85" w:type="dxa"/>
            </w:tcMar>
            <w:vAlign w:val="center"/>
          </w:tcPr>
          <w:p w14:paraId="6ECF2983" w14:textId="16FC110E"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A</w:t>
            </w:r>
            <w:r w:rsidR="00EA74A4">
              <w:rPr>
                <w:rFonts w:ascii="Arial" w:eastAsia="Arial" w:hAnsi="Arial" w:cs="Arial"/>
                <w:sz w:val="16"/>
                <w:szCs w:val="16"/>
                <w:lang w:val="fr-FR"/>
              </w:rPr>
              <w:t>u</w:t>
            </w:r>
            <w:r w:rsidRPr="00C724B8">
              <w:rPr>
                <w:rFonts w:ascii="Arial" w:eastAsia="Arial" w:hAnsi="Arial" w:cs="Arial"/>
                <w:sz w:val="16"/>
                <w:szCs w:val="16"/>
                <w:lang w:val="fr-FR"/>
              </w:rPr>
              <w:t xml:space="preserve"> moment des travaux</w:t>
            </w:r>
          </w:p>
        </w:tc>
        <w:tc>
          <w:tcPr>
            <w:tcW w:w="1134" w:type="dxa"/>
            <w:tcMar>
              <w:left w:w="85" w:type="dxa"/>
              <w:right w:w="85" w:type="dxa"/>
            </w:tcMar>
            <w:vAlign w:val="center"/>
          </w:tcPr>
          <w:p w14:paraId="1C78751D"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Mar>
              <w:left w:w="85" w:type="dxa"/>
              <w:right w:w="85" w:type="dxa"/>
            </w:tcMar>
            <w:vAlign w:val="center"/>
          </w:tcPr>
          <w:p w14:paraId="54318A03"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Mar>
              <w:left w:w="85" w:type="dxa"/>
              <w:right w:w="85" w:type="dxa"/>
            </w:tcMar>
            <w:vAlign w:val="center"/>
          </w:tcPr>
          <w:p w14:paraId="0B8882F0"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Nombre de séances de sensibilisations</w:t>
            </w:r>
          </w:p>
          <w:p w14:paraId="0ADBCC8D" w14:textId="45381506"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Pourcentage de</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personnes de personnes sensibilisées</w:t>
            </w:r>
          </w:p>
          <w:p w14:paraId="2D42FC64"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Présence d’une plate-forme de vidange imperméabilisée</w:t>
            </w:r>
          </w:p>
          <w:p w14:paraId="7DD94085"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Nombre de récipients étanches</w:t>
            </w:r>
          </w:p>
          <w:p w14:paraId="4E91A6CD" w14:textId="67299690"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Présence d’un</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dispositif de déshuilage</w:t>
            </w:r>
          </w:p>
          <w:p w14:paraId="06596E05" w14:textId="30F6FE36"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Présence d’un</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bassin de décantation</w:t>
            </w:r>
          </w:p>
          <w:p w14:paraId="2FDE6207"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Valeur du pH</w:t>
            </w:r>
          </w:p>
          <w:p w14:paraId="01636077"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Liste, localisation, débit, qualité attendue et fréquences de rejet connus</w:t>
            </w:r>
          </w:p>
          <w:p w14:paraId="14AE7E67" w14:textId="6C513F0F" w:rsidR="00C724B8" w:rsidRPr="00C724B8" w:rsidRDefault="00C724B8" w:rsidP="009F27C0">
            <w:pPr>
              <w:rPr>
                <w:rFonts w:ascii="Arial" w:eastAsia="Arial" w:hAnsi="Arial" w:cs="Arial"/>
                <w:sz w:val="16"/>
                <w:szCs w:val="16"/>
                <w:lang w:val="fr-FR"/>
              </w:rPr>
            </w:pPr>
            <w:r w:rsidRPr="00C724B8">
              <w:rPr>
                <w:rFonts w:ascii="Arial" w:eastAsia="Arial" w:hAnsi="Arial" w:cs="Arial"/>
                <w:sz w:val="16"/>
                <w:szCs w:val="16"/>
                <w:lang w:val="fr-FR"/>
              </w:rPr>
              <w:t>- Points d’exutoire</w:t>
            </w:r>
            <w:r w:rsidR="009F27C0">
              <w:rPr>
                <w:rFonts w:ascii="Arial" w:eastAsia="Arial" w:hAnsi="Arial" w:cs="Arial"/>
                <w:sz w:val="16"/>
                <w:szCs w:val="16"/>
                <w:lang w:val="fr-FR"/>
              </w:rPr>
              <w:t xml:space="preserve"> </w:t>
            </w:r>
            <w:r w:rsidRPr="00C724B8">
              <w:rPr>
                <w:rFonts w:ascii="Arial" w:eastAsia="Arial" w:hAnsi="Arial" w:cs="Arial"/>
                <w:sz w:val="16"/>
                <w:szCs w:val="16"/>
                <w:lang w:val="fr-FR"/>
              </w:rPr>
              <w:t>connu</w:t>
            </w:r>
            <w:r w:rsidR="009F27C0">
              <w:rPr>
                <w:rFonts w:ascii="Arial" w:eastAsia="Arial" w:hAnsi="Arial" w:cs="Arial"/>
                <w:sz w:val="16"/>
                <w:szCs w:val="16"/>
                <w:lang w:val="fr-FR"/>
              </w:rPr>
              <w:t>s</w:t>
            </w:r>
          </w:p>
        </w:tc>
        <w:tc>
          <w:tcPr>
            <w:tcW w:w="1287" w:type="dxa"/>
            <w:tcMar>
              <w:left w:w="85" w:type="dxa"/>
              <w:right w:w="85" w:type="dxa"/>
            </w:tcMar>
            <w:vAlign w:val="center"/>
          </w:tcPr>
          <w:p w14:paraId="0533E29B"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xml:space="preserve"> Rapport de surveillance et de suivi environnemental du projet Observation visuelle</w:t>
            </w:r>
          </w:p>
          <w:p w14:paraId="3288F5BA"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Photos de chantier</w:t>
            </w:r>
          </w:p>
          <w:p w14:paraId="4B47BADC"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Visite de site</w:t>
            </w:r>
          </w:p>
          <w:p w14:paraId="19D85F0B"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PV de Visite de site</w:t>
            </w:r>
          </w:p>
        </w:tc>
        <w:tc>
          <w:tcPr>
            <w:tcW w:w="1038" w:type="dxa"/>
            <w:tcMar>
              <w:left w:w="85" w:type="dxa"/>
              <w:right w:w="85" w:type="dxa"/>
            </w:tcMar>
            <w:vAlign w:val="center"/>
          </w:tcPr>
          <w:p w14:paraId="1CC2E9A9"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Inclus dans le marché de l’entreprise des travaux</w:t>
            </w:r>
          </w:p>
        </w:tc>
      </w:tr>
      <w:tr w:rsidR="00C724B8" w:rsidRPr="00043FE4" w14:paraId="53A0EDFC" w14:textId="77777777" w:rsidTr="009F27C0">
        <w:trPr>
          <w:trHeight w:val="20"/>
          <w:jc w:val="center"/>
        </w:trPr>
        <w:tc>
          <w:tcPr>
            <w:tcW w:w="1032" w:type="dxa"/>
            <w:vMerge w:val="restart"/>
            <w:tcMar>
              <w:left w:w="85" w:type="dxa"/>
              <w:right w:w="85" w:type="dxa"/>
            </w:tcMar>
            <w:vAlign w:val="center"/>
          </w:tcPr>
          <w:p w14:paraId="090A2BD7"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Phases préparatoire de construction et de fin de projet (Cas de déman</w:t>
            </w:r>
            <w:r w:rsidRPr="00C724B8">
              <w:rPr>
                <w:rFonts w:ascii="Arial" w:eastAsia="Arial" w:hAnsi="Arial" w:cs="Arial"/>
                <w:w w:val="101"/>
                <w:sz w:val="16"/>
                <w:szCs w:val="16"/>
                <w:lang w:val="fr-FR"/>
              </w:rPr>
              <w:t>t</w:t>
            </w:r>
            <w:r w:rsidRPr="00C724B8">
              <w:rPr>
                <w:rFonts w:ascii="Arial" w:eastAsia="Arial" w:hAnsi="Arial" w:cs="Arial"/>
                <w:sz w:val="16"/>
                <w:szCs w:val="16"/>
                <w:lang w:val="fr-FR"/>
              </w:rPr>
              <w:t>èlement)</w:t>
            </w:r>
          </w:p>
        </w:tc>
        <w:tc>
          <w:tcPr>
            <w:tcW w:w="1276" w:type="dxa"/>
            <w:vMerge w:val="restart"/>
            <w:tcMar>
              <w:left w:w="85" w:type="dxa"/>
              <w:right w:w="85" w:type="dxa"/>
            </w:tcMar>
            <w:vAlign w:val="center"/>
          </w:tcPr>
          <w:p w14:paraId="66407A52"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Construction de la digue amon</w:t>
            </w:r>
            <w:r w:rsidRPr="00C724B8">
              <w:rPr>
                <w:rFonts w:ascii="Arial" w:eastAsia="Arial" w:hAnsi="Arial" w:cs="Arial"/>
                <w:w w:val="101"/>
                <w:sz w:val="16"/>
                <w:szCs w:val="16"/>
                <w:lang w:val="fr-FR"/>
              </w:rPr>
              <w:t>t</w:t>
            </w:r>
          </w:p>
          <w:p w14:paraId="52A183DD"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Cons</w:t>
            </w:r>
            <w:r w:rsidRPr="00C724B8">
              <w:rPr>
                <w:rFonts w:ascii="Arial" w:eastAsia="Arial" w:hAnsi="Arial" w:cs="Arial"/>
                <w:w w:val="101"/>
                <w:sz w:val="16"/>
                <w:szCs w:val="16"/>
                <w:lang w:val="fr-FR"/>
              </w:rPr>
              <w:t>t</w:t>
            </w:r>
            <w:r w:rsidRPr="00C724B8">
              <w:rPr>
                <w:rFonts w:ascii="Arial" w:eastAsia="Arial" w:hAnsi="Arial" w:cs="Arial"/>
                <w:sz w:val="16"/>
                <w:szCs w:val="16"/>
                <w:lang w:val="fr-FR"/>
              </w:rPr>
              <w:t>ruc</w:t>
            </w:r>
            <w:r w:rsidRPr="00C724B8">
              <w:rPr>
                <w:rFonts w:ascii="Arial" w:eastAsia="Arial" w:hAnsi="Arial" w:cs="Arial"/>
                <w:w w:val="101"/>
                <w:sz w:val="16"/>
                <w:szCs w:val="16"/>
                <w:lang w:val="fr-FR"/>
              </w:rPr>
              <w:t>t</w:t>
            </w:r>
            <w:r w:rsidRPr="00C724B8">
              <w:rPr>
                <w:rFonts w:ascii="Arial" w:eastAsia="Arial" w:hAnsi="Arial" w:cs="Arial"/>
                <w:sz w:val="16"/>
                <w:szCs w:val="16"/>
                <w:lang w:val="fr-FR"/>
              </w:rPr>
              <w:t>ion des évacua</w:t>
            </w:r>
            <w:r w:rsidRPr="00C724B8">
              <w:rPr>
                <w:rFonts w:ascii="Arial" w:eastAsia="Arial" w:hAnsi="Arial" w:cs="Arial"/>
                <w:w w:val="101"/>
                <w:sz w:val="16"/>
                <w:szCs w:val="16"/>
                <w:lang w:val="fr-FR"/>
              </w:rPr>
              <w:t>t</w:t>
            </w:r>
            <w:r w:rsidRPr="00C724B8">
              <w:rPr>
                <w:rFonts w:ascii="Arial" w:eastAsia="Arial" w:hAnsi="Arial" w:cs="Arial"/>
                <w:sz w:val="16"/>
                <w:szCs w:val="16"/>
                <w:lang w:val="fr-FR"/>
              </w:rPr>
              <w:t>eurs de crues</w:t>
            </w:r>
          </w:p>
          <w:p w14:paraId="194C9A97"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xml:space="preserve">- Construction de petits ouvrages de </w:t>
            </w:r>
            <w:r w:rsidRPr="00C724B8">
              <w:rPr>
                <w:rFonts w:ascii="Arial" w:eastAsia="Arial" w:hAnsi="Arial" w:cs="Arial"/>
                <w:w w:val="101"/>
                <w:sz w:val="16"/>
                <w:szCs w:val="16"/>
                <w:lang w:val="fr-FR"/>
              </w:rPr>
              <w:t>t</w:t>
            </w:r>
            <w:r w:rsidRPr="00C724B8">
              <w:rPr>
                <w:rFonts w:ascii="Arial" w:eastAsia="Arial" w:hAnsi="Arial" w:cs="Arial"/>
                <w:sz w:val="16"/>
                <w:szCs w:val="16"/>
                <w:lang w:val="fr-FR"/>
              </w:rPr>
              <w:t>ê</w:t>
            </w:r>
            <w:r w:rsidRPr="00C724B8">
              <w:rPr>
                <w:rFonts w:ascii="Arial" w:eastAsia="Arial" w:hAnsi="Arial" w:cs="Arial"/>
                <w:w w:val="101"/>
                <w:sz w:val="16"/>
                <w:szCs w:val="16"/>
                <w:lang w:val="fr-FR"/>
              </w:rPr>
              <w:t>t</w:t>
            </w:r>
            <w:r w:rsidRPr="00C724B8">
              <w:rPr>
                <w:rFonts w:ascii="Arial" w:eastAsia="Arial" w:hAnsi="Arial" w:cs="Arial"/>
                <w:sz w:val="16"/>
                <w:szCs w:val="16"/>
                <w:lang w:val="fr-FR"/>
              </w:rPr>
              <w:t>e</w:t>
            </w:r>
          </w:p>
          <w:p w14:paraId="2AD35C83"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Mise en eau des pe</w:t>
            </w:r>
            <w:r w:rsidRPr="00C724B8">
              <w:rPr>
                <w:rFonts w:ascii="Arial" w:eastAsia="Arial" w:hAnsi="Arial" w:cs="Arial"/>
                <w:w w:val="101"/>
                <w:sz w:val="16"/>
                <w:szCs w:val="16"/>
                <w:lang w:val="fr-FR"/>
              </w:rPr>
              <w:t>t</w:t>
            </w:r>
            <w:r w:rsidRPr="00C724B8">
              <w:rPr>
                <w:rFonts w:ascii="Arial" w:eastAsia="Arial" w:hAnsi="Arial" w:cs="Arial"/>
                <w:sz w:val="16"/>
                <w:szCs w:val="16"/>
                <w:lang w:val="fr-FR"/>
              </w:rPr>
              <w:t>i</w:t>
            </w:r>
            <w:r w:rsidRPr="00C724B8">
              <w:rPr>
                <w:rFonts w:ascii="Arial" w:eastAsia="Arial" w:hAnsi="Arial" w:cs="Arial"/>
                <w:w w:val="101"/>
                <w:sz w:val="16"/>
                <w:szCs w:val="16"/>
                <w:lang w:val="fr-FR"/>
              </w:rPr>
              <w:t>t</w:t>
            </w:r>
            <w:r w:rsidRPr="00C724B8">
              <w:rPr>
                <w:rFonts w:ascii="Arial" w:eastAsia="Arial" w:hAnsi="Arial" w:cs="Arial"/>
                <w:sz w:val="16"/>
                <w:szCs w:val="16"/>
                <w:lang w:val="fr-FR"/>
              </w:rPr>
              <w:t>s- barrages</w:t>
            </w:r>
          </w:p>
          <w:p w14:paraId="0990D646"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Déman</w:t>
            </w:r>
            <w:r w:rsidRPr="00C724B8">
              <w:rPr>
                <w:rFonts w:ascii="Arial" w:eastAsia="Arial" w:hAnsi="Arial" w:cs="Arial"/>
                <w:w w:val="101"/>
                <w:sz w:val="16"/>
                <w:szCs w:val="16"/>
                <w:lang w:val="fr-FR"/>
              </w:rPr>
              <w:t>t</w:t>
            </w:r>
            <w:r w:rsidRPr="00C724B8">
              <w:rPr>
                <w:rFonts w:ascii="Arial" w:eastAsia="Arial" w:hAnsi="Arial" w:cs="Arial"/>
                <w:sz w:val="16"/>
                <w:szCs w:val="16"/>
                <w:lang w:val="fr-FR"/>
              </w:rPr>
              <w:t>èlemen</w:t>
            </w:r>
            <w:r w:rsidRPr="00C724B8">
              <w:rPr>
                <w:rFonts w:ascii="Arial" w:eastAsia="Arial" w:hAnsi="Arial" w:cs="Arial"/>
                <w:w w:val="101"/>
                <w:sz w:val="16"/>
                <w:szCs w:val="16"/>
                <w:lang w:val="fr-FR"/>
              </w:rPr>
              <w:t>t</w:t>
            </w:r>
          </w:p>
        </w:tc>
        <w:tc>
          <w:tcPr>
            <w:tcW w:w="1445" w:type="dxa"/>
            <w:tcMar>
              <w:left w:w="85" w:type="dxa"/>
              <w:right w:w="85" w:type="dxa"/>
            </w:tcMar>
            <w:vAlign w:val="center"/>
          </w:tcPr>
          <w:p w14:paraId="0FDF8883"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Risque de pollution des eaux de sur</w:t>
            </w:r>
            <w:r w:rsidRPr="00C724B8">
              <w:rPr>
                <w:rFonts w:ascii="Arial" w:eastAsia="Arial" w:hAnsi="Arial" w:cs="Arial"/>
                <w:w w:val="101"/>
                <w:sz w:val="16"/>
                <w:szCs w:val="16"/>
                <w:lang w:val="fr-FR"/>
              </w:rPr>
              <w:t>f</w:t>
            </w:r>
            <w:r w:rsidRPr="00C724B8">
              <w:rPr>
                <w:rFonts w:ascii="Arial" w:eastAsia="Arial" w:hAnsi="Arial" w:cs="Arial"/>
                <w:sz w:val="16"/>
                <w:szCs w:val="16"/>
                <w:lang w:val="fr-FR"/>
              </w:rPr>
              <w:t>ace</w:t>
            </w:r>
          </w:p>
        </w:tc>
        <w:tc>
          <w:tcPr>
            <w:tcW w:w="2666" w:type="dxa"/>
            <w:tcMar>
              <w:left w:w="85" w:type="dxa"/>
              <w:right w:w="85" w:type="dxa"/>
            </w:tcMar>
            <w:vAlign w:val="center"/>
          </w:tcPr>
          <w:p w14:paraId="38366845"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Sensibiliser les employés sur les méfaits de la pollu</w:t>
            </w:r>
            <w:r w:rsidRPr="00C724B8">
              <w:rPr>
                <w:rFonts w:ascii="Arial" w:eastAsia="Arial" w:hAnsi="Arial" w:cs="Arial"/>
                <w:w w:val="101"/>
                <w:sz w:val="16"/>
                <w:szCs w:val="16"/>
                <w:lang w:val="fr-FR"/>
              </w:rPr>
              <w:t>t</w:t>
            </w:r>
            <w:r w:rsidRPr="00C724B8">
              <w:rPr>
                <w:rFonts w:ascii="Arial" w:eastAsia="Arial" w:hAnsi="Arial" w:cs="Arial"/>
                <w:sz w:val="16"/>
                <w:szCs w:val="16"/>
                <w:lang w:val="fr-FR"/>
              </w:rPr>
              <w:t>ion du sol par les huiles usées, notamment huiles de vidange et les et hydrocarbures</w:t>
            </w:r>
          </w:p>
          <w:p w14:paraId="1A4AFF6D"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Ne pas mettre en contact les huiles de vidanges</w:t>
            </w:r>
            <w:r w:rsidRPr="00C724B8">
              <w:rPr>
                <w:rFonts w:ascii="Arial" w:eastAsia="Arial" w:hAnsi="Arial" w:cs="Arial"/>
                <w:w w:val="101"/>
                <w:sz w:val="16"/>
                <w:szCs w:val="16"/>
                <w:lang w:val="fr-FR"/>
              </w:rPr>
              <w:t xml:space="preserve">, </w:t>
            </w:r>
            <w:r w:rsidRPr="00C724B8">
              <w:rPr>
                <w:rFonts w:ascii="Arial" w:eastAsia="Arial" w:hAnsi="Arial" w:cs="Arial"/>
                <w:sz w:val="16"/>
                <w:szCs w:val="16"/>
                <w:lang w:val="fr-FR"/>
              </w:rPr>
              <w:t>hydrocarbures et graisses avec les eaux de ruissellemen</w:t>
            </w:r>
            <w:r w:rsidRPr="00C724B8">
              <w:rPr>
                <w:rFonts w:ascii="Arial" w:eastAsia="Arial" w:hAnsi="Arial" w:cs="Arial"/>
                <w:w w:val="101"/>
                <w:sz w:val="16"/>
                <w:szCs w:val="16"/>
                <w:lang w:val="fr-FR"/>
              </w:rPr>
              <w:t>t</w:t>
            </w:r>
          </w:p>
          <w:p w14:paraId="4A35C2B4"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Réaliser les opérations de vidange des véhicules sur support étanches et confier les huiles usées aux sociétés de traitement agréées</w:t>
            </w:r>
          </w:p>
          <w:p w14:paraId="0B7B3F85"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xml:space="preserve">- Drainer le ruissellement des eaux vers un dispositif de déshuilage pour un abattement de la pollution et vers un bassin de décantation où le pH est </w:t>
            </w:r>
            <w:r w:rsidRPr="00C724B8">
              <w:rPr>
                <w:rFonts w:ascii="Arial" w:eastAsia="Arial" w:hAnsi="Arial" w:cs="Arial"/>
                <w:w w:val="101"/>
                <w:sz w:val="16"/>
                <w:szCs w:val="16"/>
                <w:lang w:val="fr-FR"/>
              </w:rPr>
              <w:t>t</w:t>
            </w:r>
            <w:r w:rsidRPr="00C724B8">
              <w:rPr>
                <w:rFonts w:ascii="Arial" w:eastAsia="Arial" w:hAnsi="Arial" w:cs="Arial"/>
                <w:sz w:val="16"/>
                <w:szCs w:val="16"/>
                <w:lang w:val="fr-FR"/>
              </w:rPr>
              <w:t>amponné</w:t>
            </w:r>
          </w:p>
        </w:tc>
        <w:tc>
          <w:tcPr>
            <w:tcW w:w="1134" w:type="dxa"/>
            <w:tcMar>
              <w:left w:w="85" w:type="dxa"/>
              <w:right w:w="85" w:type="dxa"/>
            </w:tcMar>
            <w:vAlign w:val="center"/>
          </w:tcPr>
          <w:p w14:paraId="216F26BE" w14:textId="6E60E9F3"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A</w:t>
            </w:r>
            <w:r w:rsidR="00EA74A4">
              <w:rPr>
                <w:rFonts w:ascii="Arial" w:eastAsia="Arial" w:hAnsi="Arial" w:cs="Arial"/>
                <w:sz w:val="16"/>
                <w:szCs w:val="16"/>
                <w:lang w:val="fr-FR"/>
              </w:rPr>
              <w:t>u</w:t>
            </w:r>
            <w:r w:rsidRPr="00C724B8">
              <w:rPr>
                <w:rFonts w:ascii="Arial" w:eastAsia="Arial" w:hAnsi="Arial" w:cs="Arial"/>
                <w:sz w:val="16"/>
                <w:szCs w:val="16"/>
                <w:lang w:val="fr-FR"/>
              </w:rPr>
              <w:t xml:space="preserve"> moment des </w:t>
            </w:r>
            <w:r w:rsidRPr="00C724B8">
              <w:rPr>
                <w:rFonts w:ascii="Arial" w:eastAsia="Arial" w:hAnsi="Arial" w:cs="Arial"/>
                <w:w w:val="101"/>
                <w:sz w:val="16"/>
                <w:szCs w:val="16"/>
                <w:lang w:val="fr-FR"/>
              </w:rPr>
              <w:t>t</w:t>
            </w:r>
            <w:r w:rsidRPr="00C724B8">
              <w:rPr>
                <w:rFonts w:ascii="Arial" w:eastAsia="Arial" w:hAnsi="Arial" w:cs="Arial"/>
                <w:sz w:val="16"/>
                <w:szCs w:val="16"/>
                <w:lang w:val="fr-FR"/>
              </w:rPr>
              <w:t>ravaux</w:t>
            </w:r>
          </w:p>
        </w:tc>
        <w:tc>
          <w:tcPr>
            <w:tcW w:w="1134" w:type="dxa"/>
            <w:tcMar>
              <w:left w:w="85" w:type="dxa"/>
              <w:right w:w="85" w:type="dxa"/>
            </w:tcMar>
            <w:vAlign w:val="center"/>
          </w:tcPr>
          <w:p w14:paraId="05D94267"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Promo</w:t>
            </w:r>
            <w:r w:rsidRPr="00C724B8">
              <w:rPr>
                <w:rFonts w:ascii="Arial" w:eastAsia="Arial" w:hAnsi="Arial" w:cs="Arial"/>
                <w:w w:val="101"/>
                <w:sz w:val="16"/>
                <w:szCs w:val="16"/>
                <w:lang w:val="fr-FR"/>
              </w:rPr>
              <w:t>t</w:t>
            </w:r>
            <w:r w:rsidRPr="00C724B8">
              <w:rPr>
                <w:rFonts w:ascii="Arial" w:eastAsia="Arial" w:hAnsi="Arial" w:cs="Arial"/>
                <w:sz w:val="16"/>
                <w:szCs w:val="16"/>
                <w:lang w:val="fr-FR"/>
              </w:rPr>
              <w:t>eur</w:t>
            </w:r>
          </w:p>
        </w:tc>
        <w:tc>
          <w:tcPr>
            <w:tcW w:w="1098" w:type="dxa"/>
            <w:tcMar>
              <w:left w:w="85" w:type="dxa"/>
              <w:right w:w="85" w:type="dxa"/>
            </w:tcMar>
            <w:vAlign w:val="center"/>
          </w:tcPr>
          <w:p w14:paraId="0D7FF43C"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Mar>
              <w:left w:w="85" w:type="dxa"/>
              <w:right w:w="85" w:type="dxa"/>
            </w:tcMar>
            <w:vAlign w:val="center"/>
          </w:tcPr>
          <w:p w14:paraId="00C95BF2"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Nombre de séances de sensibilisations</w:t>
            </w:r>
          </w:p>
          <w:p w14:paraId="47D90497"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Pourcentage de personnes de personnes sensibilisées</w:t>
            </w:r>
          </w:p>
          <w:p w14:paraId="6B91FF1A"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Présence d’une plate- forme é</w:t>
            </w:r>
            <w:r w:rsidRPr="00C724B8">
              <w:rPr>
                <w:rFonts w:ascii="Arial" w:eastAsia="Arial" w:hAnsi="Arial" w:cs="Arial"/>
                <w:w w:val="101"/>
                <w:sz w:val="16"/>
                <w:szCs w:val="16"/>
                <w:lang w:val="fr-FR"/>
              </w:rPr>
              <w:t>t</w:t>
            </w:r>
            <w:r w:rsidRPr="00C724B8">
              <w:rPr>
                <w:rFonts w:ascii="Arial" w:eastAsia="Arial" w:hAnsi="Arial" w:cs="Arial"/>
                <w:sz w:val="16"/>
                <w:szCs w:val="16"/>
                <w:lang w:val="fr-FR"/>
              </w:rPr>
              <w:t>anche</w:t>
            </w:r>
          </w:p>
          <w:p w14:paraId="5AF4837A" w14:textId="70957011"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xml:space="preserve">- Contrat de </w:t>
            </w:r>
            <w:r w:rsidR="002B486B" w:rsidRPr="00C724B8">
              <w:rPr>
                <w:rFonts w:ascii="Arial" w:eastAsia="Arial" w:hAnsi="Arial" w:cs="Arial"/>
                <w:sz w:val="16"/>
                <w:szCs w:val="16"/>
                <w:lang w:val="fr-FR"/>
              </w:rPr>
              <w:t>récupéra</w:t>
            </w:r>
            <w:r w:rsidR="002B486B" w:rsidRPr="00C724B8">
              <w:rPr>
                <w:rFonts w:ascii="Arial" w:eastAsia="Arial" w:hAnsi="Arial" w:cs="Arial"/>
                <w:w w:val="101"/>
                <w:sz w:val="16"/>
                <w:szCs w:val="16"/>
                <w:lang w:val="fr-FR"/>
              </w:rPr>
              <w:t>t</w:t>
            </w:r>
            <w:r w:rsidR="002B486B" w:rsidRPr="00C724B8">
              <w:rPr>
                <w:rFonts w:ascii="Arial" w:eastAsia="Arial" w:hAnsi="Arial" w:cs="Arial"/>
                <w:sz w:val="16"/>
                <w:szCs w:val="16"/>
                <w:lang w:val="fr-FR"/>
              </w:rPr>
              <w:t>ion</w:t>
            </w:r>
            <w:r w:rsidRPr="00C724B8">
              <w:rPr>
                <w:rFonts w:ascii="Arial" w:eastAsia="Arial" w:hAnsi="Arial" w:cs="Arial"/>
                <w:sz w:val="16"/>
                <w:szCs w:val="16"/>
                <w:lang w:val="fr-FR"/>
              </w:rPr>
              <w:t xml:space="preserve"> des huiles usées</w:t>
            </w:r>
          </w:p>
          <w:p w14:paraId="419B9A7F" w14:textId="6DC74935"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Présence d’un disposi</w:t>
            </w:r>
            <w:r w:rsidRPr="00C724B8">
              <w:rPr>
                <w:rFonts w:ascii="Arial" w:eastAsia="Arial" w:hAnsi="Arial" w:cs="Arial"/>
                <w:w w:val="101"/>
                <w:sz w:val="16"/>
                <w:szCs w:val="16"/>
                <w:lang w:val="fr-FR"/>
              </w:rPr>
              <w:t>tif</w:t>
            </w:r>
            <w:r w:rsidR="002B486B">
              <w:rPr>
                <w:rFonts w:ascii="Arial" w:eastAsia="Arial" w:hAnsi="Arial" w:cs="Arial"/>
                <w:w w:val="101"/>
                <w:sz w:val="16"/>
                <w:szCs w:val="16"/>
                <w:lang w:val="fr-FR"/>
              </w:rPr>
              <w:t xml:space="preserve"> </w:t>
            </w:r>
            <w:r w:rsidRPr="00C724B8">
              <w:rPr>
                <w:rFonts w:ascii="Arial" w:eastAsia="Arial" w:hAnsi="Arial" w:cs="Arial"/>
                <w:sz w:val="16"/>
                <w:szCs w:val="16"/>
                <w:lang w:val="fr-FR"/>
              </w:rPr>
              <w:t>de déshuilage</w:t>
            </w:r>
          </w:p>
          <w:p w14:paraId="79F6FBE7" w14:textId="7DC1BB7C"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Présence d’un bassin de</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décantation</w:t>
            </w:r>
          </w:p>
          <w:p w14:paraId="132AD8AA"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Valeur du pH</w:t>
            </w:r>
          </w:p>
        </w:tc>
        <w:tc>
          <w:tcPr>
            <w:tcW w:w="1287" w:type="dxa"/>
            <w:tcMar>
              <w:left w:w="85" w:type="dxa"/>
              <w:right w:w="85" w:type="dxa"/>
            </w:tcMar>
            <w:vAlign w:val="center"/>
          </w:tcPr>
          <w:p w14:paraId="775F103E"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Rapport de surveillance et de suivi environnemental du proje</w:t>
            </w:r>
            <w:r w:rsidRPr="00C724B8">
              <w:rPr>
                <w:rFonts w:ascii="Arial" w:eastAsia="Arial" w:hAnsi="Arial" w:cs="Arial"/>
                <w:w w:val="101"/>
                <w:sz w:val="16"/>
                <w:szCs w:val="16"/>
                <w:lang w:val="fr-FR"/>
              </w:rPr>
              <w:t>t</w:t>
            </w:r>
          </w:p>
          <w:p w14:paraId="14FF1E53"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Observation visuelle</w:t>
            </w:r>
          </w:p>
          <w:p w14:paraId="1A3B1D1D"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Photos de chan</w:t>
            </w:r>
            <w:r w:rsidRPr="00C724B8">
              <w:rPr>
                <w:rFonts w:ascii="Arial" w:eastAsia="Arial" w:hAnsi="Arial" w:cs="Arial"/>
                <w:w w:val="101"/>
                <w:sz w:val="16"/>
                <w:szCs w:val="16"/>
                <w:lang w:val="fr-FR"/>
              </w:rPr>
              <w:t>t</w:t>
            </w:r>
            <w:r w:rsidRPr="00C724B8">
              <w:rPr>
                <w:rFonts w:ascii="Arial" w:eastAsia="Arial" w:hAnsi="Arial" w:cs="Arial"/>
                <w:sz w:val="16"/>
                <w:szCs w:val="16"/>
                <w:lang w:val="fr-FR"/>
              </w:rPr>
              <w:t>ier</w:t>
            </w:r>
          </w:p>
          <w:p w14:paraId="68D89589"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Visite de s</w:t>
            </w:r>
            <w:r w:rsidRPr="00C724B8">
              <w:rPr>
                <w:rFonts w:ascii="Arial" w:eastAsia="Arial" w:hAnsi="Arial" w:cs="Arial"/>
                <w:w w:val="101"/>
                <w:sz w:val="16"/>
                <w:szCs w:val="16"/>
                <w:lang w:val="fr-FR"/>
              </w:rPr>
              <w:t>it</w:t>
            </w:r>
            <w:r w:rsidRPr="00C724B8">
              <w:rPr>
                <w:rFonts w:ascii="Arial" w:eastAsia="Arial" w:hAnsi="Arial" w:cs="Arial"/>
                <w:sz w:val="16"/>
                <w:szCs w:val="16"/>
                <w:lang w:val="fr-FR"/>
              </w:rPr>
              <w:t>e</w:t>
            </w:r>
          </w:p>
          <w:p w14:paraId="57ED84DB"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PV de Visite de s</w:t>
            </w:r>
            <w:r w:rsidRPr="00C724B8">
              <w:rPr>
                <w:rFonts w:ascii="Arial" w:eastAsia="Arial" w:hAnsi="Arial" w:cs="Arial"/>
                <w:w w:val="101"/>
                <w:sz w:val="16"/>
                <w:szCs w:val="16"/>
                <w:lang w:val="fr-FR"/>
              </w:rPr>
              <w:t>it</w:t>
            </w:r>
            <w:r w:rsidRPr="00C724B8">
              <w:rPr>
                <w:rFonts w:ascii="Arial" w:eastAsia="Arial" w:hAnsi="Arial" w:cs="Arial"/>
                <w:sz w:val="16"/>
                <w:szCs w:val="16"/>
                <w:lang w:val="fr-FR"/>
              </w:rPr>
              <w:t>e</w:t>
            </w:r>
          </w:p>
        </w:tc>
        <w:tc>
          <w:tcPr>
            <w:tcW w:w="1038" w:type="dxa"/>
            <w:tcMar>
              <w:left w:w="85" w:type="dxa"/>
              <w:right w:w="85" w:type="dxa"/>
            </w:tcMar>
            <w:vAlign w:val="center"/>
          </w:tcPr>
          <w:p w14:paraId="0E2C46B3"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xml:space="preserve">Inclus dans le marché de l’entreprise des </w:t>
            </w:r>
            <w:r w:rsidRPr="00C724B8">
              <w:rPr>
                <w:rFonts w:ascii="Arial" w:eastAsia="Arial" w:hAnsi="Arial" w:cs="Arial"/>
                <w:w w:val="101"/>
                <w:sz w:val="16"/>
                <w:szCs w:val="16"/>
                <w:lang w:val="fr-FR"/>
              </w:rPr>
              <w:t>t</w:t>
            </w:r>
            <w:r w:rsidRPr="00C724B8">
              <w:rPr>
                <w:rFonts w:ascii="Arial" w:eastAsia="Arial" w:hAnsi="Arial" w:cs="Arial"/>
                <w:sz w:val="16"/>
                <w:szCs w:val="16"/>
                <w:lang w:val="fr-FR"/>
              </w:rPr>
              <w:t>ravaux</w:t>
            </w:r>
          </w:p>
        </w:tc>
      </w:tr>
      <w:tr w:rsidR="00C724B8" w:rsidRPr="00043FE4" w14:paraId="224DAE47" w14:textId="77777777" w:rsidTr="009F27C0">
        <w:trPr>
          <w:trHeight w:val="20"/>
          <w:jc w:val="center"/>
        </w:trPr>
        <w:tc>
          <w:tcPr>
            <w:tcW w:w="1032" w:type="dxa"/>
            <w:vMerge/>
            <w:tcMar>
              <w:left w:w="85" w:type="dxa"/>
              <w:right w:w="85" w:type="dxa"/>
            </w:tcMar>
            <w:vAlign w:val="center"/>
          </w:tcPr>
          <w:p w14:paraId="5FD6C149" w14:textId="77777777" w:rsidR="00C724B8" w:rsidRPr="00C724B8" w:rsidRDefault="00C724B8" w:rsidP="00C724B8">
            <w:pPr>
              <w:rPr>
                <w:rFonts w:ascii="Arial" w:eastAsia="Arial" w:hAnsi="Arial" w:cs="Arial"/>
                <w:sz w:val="16"/>
                <w:szCs w:val="16"/>
                <w:lang w:val="fr-FR"/>
              </w:rPr>
            </w:pPr>
          </w:p>
        </w:tc>
        <w:tc>
          <w:tcPr>
            <w:tcW w:w="1276" w:type="dxa"/>
            <w:vMerge/>
            <w:tcMar>
              <w:left w:w="85" w:type="dxa"/>
              <w:right w:w="85" w:type="dxa"/>
            </w:tcMar>
            <w:vAlign w:val="center"/>
          </w:tcPr>
          <w:p w14:paraId="4CC202DB" w14:textId="77777777" w:rsidR="00C724B8" w:rsidRPr="00C724B8" w:rsidRDefault="00C724B8" w:rsidP="00C724B8">
            <w:pPr>
              <w:rPr>
                <w:rFonts w:ascii="Arial" w:eastAsia="Arial" w:hAnsi="Arial" w:cs="Arial"/>
                <w:sz w:val="16"/>
                <w:szCs w:val="16"/>
                <w:lang w:val="fr-FR"/>
              </w:rPr>
            </w:pPr>
          </w:p>
        </w:tc>
        <w:tc>
          <w:tcPr>
            <w:tcW w:w="1445" w:type="dxa"/>
            <w:tcMar>
              <w:left w:w="85" w:type="dxa"/>
              <w:right w:w="85" w:type="dxa"/>
            </w:tcMar>
            <w:vAlign w:val="center"/>
          </w:tcPr>
          <w:p w14:paraId="39E89FD7" w14:textId="2D38494D" w:rsidR="00C724B8" w:rsidRPr="00C724B8" w:rsidRDefault="00C724B8" w:rsidP="00EA74A4">
            <w:pPr>
              <w:rPr>
                <w:rFonts w:ascii="Arial" w:eastAsia="Arial" w:hAnsi="Arial" w:cs="Arial"/>
                <w:sz w:val="16"/>
                <w:szCs w:val="16"/>
                <w:lang w:val="fr-FR"/>
              </w:rPr>
            </w:pPr>
            <w:r w:rsidRPr="00C724B8">
              <w:rPr>
                <w:rFonts w:ascii="Arial" w:eastAsia="Arial" w:hAnsi="Arial" w:cs="Arial"/>
                <w:sz w:val="16"/>
                <w:szCs w:val="16"/>
                <w:lang w:val="fr-FR"/>
              </w:rPr>
              <w:t>Risque de perturba</w:t>
            </w:r>
            <w:r w:rsidRPr="00C724B8">
              <w:rPr>
                <w:rFonts w:ascii="Arial" w:eastAsia="Arial" w:hAnsi="Arial" w:cs="Arial"/>
                <w:w w:val="101"/>
                <w:sz w:val="16"/>
                <w:szCs w:val="16"/>
                <w:lang w:val="fr-FR"/>
              </w:rPr>
              <w:t>t</w:t>
            </w:r>
            <w:r w:rsidRPr="00C724B8">
              <w:rPr>
                <w:rFonts w:ascii="Arial" w:eastAsia="Arial" w:hAnsi="Arial" w:cs="Arial"/>
                <w:sz w:val="16"/>
                <w:szCs w:val="16"/>
                <w:lang w:val="fr-FR"/>
              </w:rPr>
              <w:t>ion des us et</w:t>
            </w:r>
            <w:r w:rsidR="00EA74A4">
              <w:rPr>
                <w:rFonts w:ascii="Arial" w:eastAsia="Arial" w:hAnsi="Arial" w:cs="Arial"/>
                <w:sz w:val="16"/>
                <w:szCs w:val="16"/>
                <w:lang w:val="fr-FR"/>
              </w:rPr>
              <w:t xml:space="preserve"> </w:t>
            </w:r>
            <w:r w:rsidRPr="00C724B8">
              <w:rPr>
                <w:rFonts w:ascii="Arial" w:eastAsia="Arial" w:hAnsi="Arial" w:cs="Arial"/>
                <w:sz w:val="16"/>
                <w:szCs w:val="16"/>
                <w:lang w:val="fr-FR"/>
              </w:rPr>
              <w:t>coutumes et de déviance sexuelle</w:t>
            </w:r>
          </w:p>
        </w:tc>
        <w:tc>
          <w:tcPr>
            <w:tcW w:w="2666" w:type="dxa"/>
            <w:tcMar>
              <w:left w:w="85" w:type="dxa"/>
              <w:right w:w="85" w:type="dxa"/>
            </w:tcMar>
            <w:vAlign w:val="center"/>
          </w:tcPr>
          <w:p w14:paraId="01B672BC"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Sensibiliser la main-d’œuvre étrangère sur les us et coutumes des localités de la zone du proje</w:t>
            </w:r>
            <w:r w:rsidRPr="00C724B8">
              <w:rPr>
                <w:rFonts w:ascii="Arial" w:eastAsia="Arial" w:hAnsi="Arial" w:cs="Arial"/>
                <w:w w:val="101"/>
                <w:sz w:val="16"/>
                <w:szCs w:val="16"/>
                <w:lang w:val="fr-FR"/>
              </w:rPr>
              <w:t xml:space="preserve">t </w:t>
            </w:r>
            <w:r w:rsidRPr="00C724B8">
              <w:rPr>
                <w:rFonts w:ascii="Arial" w:eastAsia="Arial" w:hAnsi="Arial" w:cs="Arial"/>
                <w:sz w:val="16"/>
                <w:szCs w:val="16"/>
                <w:lang w:val="fr-FR"/>
              </w:rPr>
              <w:t>Sanc</w:t>
            </w:r>
            <w:r w:rsidRPr="00C724B8">
              <w:rPr>
                <w:rFonts w:ascii="Arial" w:eastAsia="Arial" w:hAnsi="Arial" w:cs="Arial"/>
                <w:w w:val="101"/>
                <w:sz w:val="16"/>
                <w:szCs w:val="16"/>
                <w:lang w:val="fr-FR"/>
              </w:rPr>
              <w:t>t</w:t>
            </w:r>
            <w:r w:rsidRPr="00C724B8">
              <w:rPr>
                <w:rFonts w:ascii="Arial" w:eastAsia="Arial" w:hAnsi="Arial" w:cs="Arial"/>
                <w:sz w:val="16"/>
                <w:szCs w:val="16"/>
                <w:lang w:val="fr-FR"/>
              </w:rPr>
              <w:t>ionner les membres du personnel qui en</w:t>
            </w:r>
            <w:r w:rsidRPr="00C724B8">
              <w:rPr>
                <w:rFonts w:ascii="Arial" w:eastAsia="Arial" w:hAnsi="Arial" w:cs="Arial"/>
                <w:w w:val="101"/>
                <w:sz w:val="16"/>
                <w:szCs w:val="16"/>
                <w:lang w:val="fr-FR"/>
              </w:rPr>
              <w:t>f</w:t>
            </w:r>
            <w:r w:rsidRPr="00C724B8">
              <w:rPr>
                <w:rFonts w:ascii="Arial" w:eastAsia="Arial" w:hAnsi="Arial" w:cs="Arial"/>
                <w:sz w:val="16"/>
                <w:szCs w:val="16"/>
                <w:lang w:val="fr-FR"/>
              </w:rPr>
              <w:t>reignen</w:t>
            </w:r>
            <w:r w:rsidRPr="00C724B8">
              <w:rPr>
                <w:rFonts w:ascii="Arial" w:eastAsia="Arial" w:hAnsi="Arial" w:cs="Arial"/>
                <w:w w:val="101"/>
                <w:sz w:val="16"/>
                <w:szCs w:val="16"/>
                <w:lang w:val="fr-FR"/>
              </w:rPr>
              <w:t xml:space="preserve">t </w:t>
            </w:r>
            <w:r w:rsidRPr="00C724B8">
              <w:rPr>
                <w:rFonts w:ascii="Arial" w:eastAsia="Arial" w:hAnsi="Arial" w:cs="Arial"/>
                <w:sz w:val="16"/>
                <w:szCs w:val="16"/>
                <w:lang w:val="fr-FR"/>
              </w:rPr>
              <w:t>les us et coutumes des locali</w:t>
            </w:r>
            <w:r w:rsidRPr="00C724B8">
              <w:rPr>
                <w:rFonts w:ascii="Arial" w:eastAsia="Arial" w:hAnsi="Arial" w:cs="Arial"/>
                <w:w w:val="101"/>
                <w:sz w:val="16"/>
                <w:szCs w:val="16"/>
                <w:lang w:val="fr-FR"/>
              </w:rPr>
              <w:t>t</w:t>
            </w:r>
            <w:r w:rsidRPr="00C724B8">
              <w:rPr>
                <w:rFonts w:ascii="Arial" w:eastAsia="Arial" w:hAnsi="Arial" w:cs="Arial"/>
                <w:sz w:val="16"/>
                <w:szCs w:val="16"/>
                <w:lang w:val="fr-FR"/>
              </w:rPr>
              <w:t>és</w:t>
            </w:r>
          </w:p>
          <w:p w14:paraId="4F5C5516"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Licencier les récidivistes qui auraient posé des ac</w:t>
            </w:r>
            <w:r w:rsidRPr="00C724B8">
              <w:rPr>
                <w:rFonts w:ascii="Arial" w:eastAsia="Arial" w:hAnsi="Arial" w:cs="Arial"/>
                <w:w w:val="101"/>
                <w:sz w:val="16"/>
                <w:szCs w:val="16"/>
                <w:lang w:val="fr-FR"/>
              </w:rPr>
              <w:t>t</w:t>
            </w:r>
            <w:r w:rsidRPr="00C724B8">
              <w:rPr>
                <w:rFonts w:ascii="Arial" w:eastAsia="Arial" w:hAnsi="Arial" w:cs="Arial"/>
                <w:sz w:val="16"/>
                <w:szCs w:val="16"/>
                <w:lang w:val="fr-FR"/>
              </w:rPr>
              <w:t>es irresponsables qui pourront porter préjudice à la concorde sociale entre les populations locales</w:t>
            </w:r>
            <w:r w:rsidRPr="00C724B8">
              <w:rPr>
                <w:rFonts w:ascii="Arial" w:eastAsia="Arial" w:hAnsi="Arial" w:cs="Arial"/>
                <w:w w:val="101"/>
                <w:sz w:val="16"/>
                <w:szCs w:val="16"/>
                <w:lang w:val="fr-FR"/>
              </w:rPr>
              <w:t xml:space="preserve">, </w:t>
            </w:r>
            <w:r w:rsidRPr="00C724B8">
              <w:rPr>
                <w:rFonts w:ascii="Arial" w:eastAsia="Arial" w:hAnsi="Arial" w:cs="Arial"/>
                <w:sz w:val="16"/>
                <w:szCs w:val="16"/>
                <w:lang w:val="fr-FR"/>
              </w:rPr>
              <w:t>l’entreprise des travaux l’APRODAT</w:t>
            </w:r>
          </w:p>
          <w:p w14:paraId="24390F14"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xml:space="preserve">- Sensibiliser les populations des quartiers concernés par le projet surtout les femmes et les jeunes filles sur les risques de changement de comportement avec les externalités négatives liés à l’appât de gains </w:t>
            </w:r>
            <w:r w:rsidRPr="00C724B8">
              <w:rPr>
                <w:rFonts w:ascii="Arial" w:eastAsia="Arial" w:hAnsi="Arial" w:cs="Arial"/>
                <w:w w:val="101"/>
                <w:sz w:val="16"/>
                <w:szCs w:val="16"/>
                <w:lang w:val="fr-FR"/>
              </w:rPr>
              <w:t>f</w:t>
            </w:r>
            <w:r w:rsidRPr="00C724B8">
              <w:rPr>
                <w:rFonts w:ascii="Arial" w:eastAsia="Arial" w:hAnsi="Arial" w:cs="Arial"/>
                <w:sz w:val="16"/>
                <w:szCs w:val="16"/>
                <w:lang w:val="fr-FR"/>
              </w:rPr>
              <w:t>aciles</w:t>
            </w:r>
          </w:p>
        </w:tc>
        <w:tc>
          <w:tcPr>
            <w:tcW w:w="1134" w:type="dxa"/>
            <w:tcMar>
              <w:left w:w="85" w:type="dxa"/>
              <w:right w:w="85" w:type="dxa"/>
            </w:tcMar>
            <w:vAlign w:val="center"/>
          </w:tcPr>
          <w:p w14:paraId="09279051"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xml:space="preserve">Au moment des </w:t>
            </w:r>
            <w:r w:rsidRPr="00C724B8">
              <w:rPr>
                <w:rFonts w:ascii="Arial" w:eastAsia="Arial" w:hAnsi="Arial" w:cs="Arial"/>
                <w:w w:val="101"/>
                <w:sz w:val="16"/>
                <w:szCs w:val="16"/>
                <w:lang w:val="fr-FR"/>
              </w:rPr>
              <w:t>t</w:t>
            </w:r>
            <w:r w:rsidRPr="00C724B8">
              <w:rPr>
                <w:rFonts w:ascii="Arial" w:eastAsia="Arial" w:hAnsi="Arial" w:cs="Arial"/>
                <w:sz w:val="16"/>
                <w:szCs w:val="16"/>
                <w:lang w:val="fr-FR"/>
              </w:rPr>
              <w:t>ravaux</w:t>
            </w:r>
          </w:p>
        </w:tc>
        <w:tc>
          <w:tcPr>
            <w:tcW w:w="1134" w:type="dxa"/>
            <w:tcMar>
              <w:left w:w="85" w:type="dxa"/>
              <w:right w:w="85" w:type="dxa"/>
            </w:tcMar>
            <w:vAlign w:val="center"/>
          </w:tcPr>
          <w:p w14:paraId="1FED71D0"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Promo</w:t>
            </w:r>
            <w:r w:rsidRPr="00C724B8">
              <w:rPr>
                <w:rFonts w:ascii="Arial" w:eastAsia="Arial" w:hAnsi="Arial" w:cs="Arial"/>
                <w:w w:val="101"/>
                <w:sz w:val="16"/>
                <w:szCs w:val="16"/>
                <w:lang w:val="fr-FR"/>
              </w:rPr>
              <w:t>t</w:t>
            </w:r>
            <w:r w:rsidRPr="00C724B8">
              <w:rPr>
                <w:rFonts w:ascii="Arial" w:eastAsia="Arial" w:hAnsi="Arial" w:cs="Arial"/>
                <w:sz w:val="16"/>
                <w:szCs w:val="16"/>
                <w:lang w:val="fr-FR"/>
              </w:rPr>
              <w:t>eur</w:t>
            </w:r>
          </w:p>
        </w:tc>
        <w:tc>
          <w:tcPr>
            <w:tcW w:w="1098" w:type="dxa"/>
            <w:tcMar>
              <w:left w:w="85" w:type="dxa"/>
              <w:right w:w="85" w:type="dxa"/>
            </w:tcMar>
            <w:vAlign w:val="center"/>
          </w:tcPr>
          <w:p w14:paraId="0695DA57"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Mar>
              <w:left w:w="85" w:type="dxa"/>
              <w:right w:w="85" w:type="dxa"/>
            </w:tcMar>
            <w:vAlign w:val="center"/>
          </w:tcPr>
          <w:p w14:paraId="3DE5EB2F"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Nombre de séances de sensibilisation</w:t>
            </w:r>
          </w:p>
          <w:p w14:paraId="387C5107"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Pourcentage de la main- d’œuvre étrangère sensibilisée</w:t>
            </w:r>
          </w:p>
          <w:p w14:paraId="143D430D"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Nombre de plain</w:t>
            </w:r>
            <w:r w:rsidRPr="00C724B8">
              <w:rPr>
                <w:rFonts w:ascii="Arial" w:eastAsia="Arial" w:hAnsi="Arial" w:cs="Arial"/>
                <w:w w:val="101"/>
                <w:sz w:val="16"/>
                <w:szCs w:val="16"/>
                <w:lang w:val="fr-FR"/>
              </w:rPr>
              <w:t>t</w:t>
            </w:r>
            <w:r w:rsidRPr="00C724B8">
              <w:rPr>
                <w:rFonts w:ascii="Arial" w:eastAsia="Arial" w:hAnsi="Arial" w:cs="Arial"/>
                <w:sz w:val="16"/>
                <w:szCs w:val="16"/>
                <w:lang w:val="fr-FR"/>
              </w:rPr>
              <w:t xml:space="preserve">es </w:t>
            </w:r>
            <w:r w:rsidRPr="00C724B8">
              <w:rPr>
                <w:rFonts w:ascii="Arial" w:eastAsia="Arial" w:hAnsi="Arial" w:cs="Arial"/>
                <w:w w:val="101"/>
                <w:sz w:val="16"/>
                <w:szCs w:val="16"/>
                <w:lang w:val="fr-FR"/>
              </w:rPr>
              <w:t>t</w:t>
            </w:r>
            <w:r w:rsidRPr="00C724B8">
              <w:rPr>
                <w:rFonts w:ascii="Arial" w:eastAsia="Arial" w:hAnsi="Arial" w:cs="Arial"/>
                <w:sz w:val="16"/>
                <w:szCs w:val="16"/>
                <w:lang w:val="fr-FR"/>
              </w:rPr>
              <w:t>rai</w:t>
            </w:r>
            <w:r w:rsidRPr="00C724B8">
              <w:rPr>
                <w:rFonts w:ascii="Arial" w:eastAsia="Arial" w:hAnsi="Arial" w:cs="Arial"/>
                <w:w w:val="101"/>
                <w:sz w:val="16"/>
                <w:szCs w:val="16"/>
                <w:lang w:val="fr-FR"/>
              </w:rPr>
              <w:t>t</w:t>
            </w:r>
            <w:r w:rsidRPr="00C724B8">
              <w:rPr>
                <w:rFonts w:ascii="Arial" w:eastAsia="Arial" w:hAnsi="Arial" w:cs="Arial"/>
                <w:sz w:val="16"/>
                <w:szCs w:val="16"/>
                <w:lang w:val="fr-FR"/>
              </w:rPr>
              <w:t>ées</w:t>
            </w:r>
          </w:p>
          <w:p w14:paraId="0D420478"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Nombre de personnes sanctionnées ou licenciées</w:t>
            </w:r>
          </w:p>
          <w:p w14:paraId="274E2050" w14:textId="6F7A6704" w:rsidR="00C724B8" w:rsidRPr="00C724B8" w:rsidRDefault="00C724B8" w:rsidP="00EA74A4">
            <w:pPr>
              <w:rPr>
                <w:rFonts w:ascii="Arial" w:eastAsia="Arial" w:hAnsi="Arial" w:cs="Arial"/>
                <w:sz w:val="16"/>
                <w:szCs w:val="16"/>
                <w:lang w:val="fr-FR"/>
              </w:rPr>
            </w:pPr>
            <w:r w:rsidRPr="00C724B8">
              <w:rPr>
                <w:rFonts w:ascii="Arial" w:eastAsia="Arial" w:hAnsi="Arial" w:cs="Arial"/>
                <w:sz w:val="16"/>
                <w:szCs w:val="16"/>
                <w:lang w:val="fr-FR"/>
              </w:rPr>
              <w:t>- Pourcentage de population, de femmes e</w:t>
            </w:r>
            <w:r w:rsidRPr="00C724B8">
              <w:rPr>
                <w:rFonts w:ascii="Arial" w:eastAsia="Arial" w:hAnsi="Arial" w:cs="Arial"/>
                <w:w w:val="101"/>
                <w:sz w:val="16"/>
                <w:szCs w:val="16"/>
                <w:lang w:val="fr-FR"/>
              </w:rPr>
              <w:t>t</w:t>
            </w:r>
            <w:r w:rsidR="00EA74A4">
              <w:rPr>
                <w:rFonts w:ascii="Arial" w:eastAsia="Arial" w:hAnsi="Arial" w:cs="Arial"/>
                <w:w w:val="101"/>
                <w:sz w:val="16"/>
                <w:szCs w:val="16"/>
                <w:lang w:val="fr-FR"/>
              </w:rPr>
              <w:t xml:space="preserve"> </w:t>
            </w:r>
            <w:r w:rsidRPr="00C724B8">
              <w:rPr>
                <w:rFonts w:ascii="Arial" w:eastAsia="Arial" w:hAnsi="Arial" w:cs="Arial"/>
                <w:sz w:val="16"/>
                <w:szCs w:val="16"/>
                <w:lang w:val="fr-FR"/>
              </w:rPr>
              <w:t xml:space="preserve">de jeunes </w:t>
            </w:r>
            <w:r w:rsidRPr="00C724B8">
              <w:rPr>
                <w:rFonts w:ascii="Arial" w:eastAsia="Arial" w:hAnsi="Arial" w:cs="Arial"/>
                <w:w w:val="101"/>
                <w:sz w:val="16"/>
                <w:szCs w:val="16"/>
                <w:lang w:val="fr-FR"/>
              </w:rPr>
              <w:t>f</w:t>
            </w:r>
            <w:r w:rsidRPr="00C724B8">
              <w:rPr>
                <w:rFonts w:ascii="Arial" w:eastAsia="Arial" w:hAnsi="Arial" w:cs="Arial"/>
                <w:sz w:val="16"/>
                <w:szCs w:val="16"/>
                <w:lang w:val="fr-FR"/>
              </w:rPr>
              <w:t>illes sensibilisées</w:t>
            </w:r>
          </w:p>
        </w:tc>
        <w:tc>
          <w:tcPr>
            <w:tcW w:w="1287" w:type="dxa"/>
            <w:tcMar>
              <w:left w:w="85" w:type="dxa"/>
              <w:right w:w="85" w:type="dxa"/>
            </w:tcMar>
            <w:vAlign w:val="center"/>
          </w:tcPr>
          <w:p w14:paraId="0AE52521"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Rapport de surveillance et de suivi environnemental du proje</w:t>
            </w:r>
            <w:r w:rsidRPr="00C724B8">
              <w:rPr>
                <w:rFonts w:ascii="Arial" w:eastAsia="Arial" w:hAnsi="Arial" w:cs="Arial"/>
                <w:w w:val="101"/>
                <w:sz w:val="16"/>
                <w:szCs w:val="16"/>
                <w:lang w:val="fr-FR"/>
              </w:rPr>
              <w:t>t</w:t>
            </w:r>
          </w:p>
          <w:p w14:paraId="13CE2B26"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PV ou rapport de sensibilisation</w:t>
            </w:r>
          </w:p>
          <w:p w14:paraId="675A0135"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Photos de chan</w:t>
            </w:r>
            <w:r w:rsidRPr="00C724B8">
              <w:rPr>
                <w:rFonts w:ascii="Arial" w:eastAsia="Arial" w:hAnsi="Arial" w:cs="Arial"/>
                <w:w w:val="101"/>
                <w:sz w:val="16"/>
                <w:szCs w:val="16"/>
                <w:lang w:val="fr-FR"/>
              </w:rPr>
              <w:t>t</w:t>
            </w:r>
            <w:r w:rsidRPr="00C724B8">
              <w:rPr>
                <w:rFonts w:ascii="Arial" w:eastAsia="Arial" w:hAnsi="Arial" w:cs="Arial"/>
                <w:sz w:val="16"/>
                <w:szCs w:val="16"/>
                <w:lang w:val="fr-FR"/>
              </w:rPr>
              <w:t>ier</w:t>
            </w:r>
          </w:p>
          <w:p w14:paraId="02ED3522"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Visite de s</w:t>
            </w:r>
            <w:r w:rsidRPr="00C724B8">
              <w:rPr>
                <w:rFonts w:ascii="Arial" w:eastAsia="Arial" w:hAnsi="Arial" w:cs="Arial"/>
                <w:w w:val="101"/>
                <w:sz w:val="16"/>
                <w:szCs w:val="16"/>
                <w:lang w:val="fr-FR"/>
              </w:rPr>
              <w:t>it</w:t>
            </w:r>
            <w:r w:rsidRPr="00C724B8">
              <w:rPr>
                <w:rFonts w:ascii="Arial" w:eastAsia="Arial" w:hAnsi="Arial" w:cs="Arial"/>
                <w:sz w:val="16"/>
                <w:szCs w:val="16"/>
                <w:lang w:val="fr-FR"/>
              </w:rPr>
              <w:t>e</w:t>
            </w:r>
          </w:p>
          <w:p w14:paraId="611C1BE3"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PV de Visite de s</w:t>
            </w:r>
            <w:r w:rsidRPr="00C724B8">
              <w:rPr>
                <w:rFonts w:ascii="Arial" w:eastAsia="Arial" w:hAnsi="Arial" w:cs="Arial"/>
                <w:w w:val="101"/>
                <w:sz w:val="16"/>
                <w:szCs w:val="16"/>
                <w:lang w:val="fr-FR"/>
              </w:rPr>
              <w:t>it</w:t>
            </w:r>
            <w:r w:rsidRPr="00C724B8">
              <w:rPr>
                <w:rFonts w:ascii="Arial" w:eastAsia="Arial" w:hAnsi="Arial" w:cs="Arial"/>
                <w:sz w:val="16"/>
                <w:szCs w:val="16"/>
                <w:lang w:val="fr-FR"/>
              </w:rPr>
              <w:t>e</w:t>
            </w:r>
          </w:p>
        </w:tc>
        <w:tc>
          <w:tcPr>
            <w:tcW w:w="1038" w:type="dxa"/>
            <w:tcMar>
              <w:left w:w="85" w:type="dxa"/>
              <w:right w:w="85" w:type="dxa"/>
            </w:tcMar>
            <w:vAlign w:val="center"/>
          </w:tcPr>
          <w:p w14:paraId="36A63BB7" w14:textId="523A0DBD"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Voir coût des mesures con</w:t>
            </w:r>
            <w:r w:rsidRPr="00C724B8">
              <w:rPr>
                <w:rFonts w:ascii="Arial" w:eastAsia="Arial" w:hAnsi="Arial" w:cs="Arial"/>
                <w:w w:val="101"/>
                <w:sz w:val="16"/>
                <w:szCs w:val="16"/>
                <w:lang w:val="fr-FR"/>
              </w:rPr>
              <w:t>t</w:t>
            </w:r>
            <w:r w:rsidRPr="00C724B8">
              <w:rPr>
                <w:rFonts w:ascii="Arial" w:eastAsia="Arial" w:hAnsi="Arial" w:cs="Arial"/>
                <w:sz w:val="16"/>
                <w:szCs w:val="16"/>
                <w:lang w:val="fr-FR"/>
              </w:rPr>
              <w:t>re le risque de con</w:t>
            </w:r>
            <w:r w:rsidRPr="00C724B8">
              <w:rPr>
                <w:rFonts w:ascii="Arial" w:eastAsia="Arial" w:hAnsi="Arial" w:cs="Arial"/>
                <w:w w:val="101"/>
                <w:sz w:val="16"/>
                <w:szCs w:val="16"/>
                <w:lang w:val="fr-FR"/>
              </w:rPr>
              <w:t>t</w:t>
            </w:r>
            <w:r w:rsidRPr="00C724B8">
              <w:rPr>
                <w:rFonts w:ascii="Arial" w:eastAsia="Arial" w:hAnsi="Arial" w:cs="Arial"/>
                <w:sz w:val="16"/>
                <w:szCs w:val="16"/>
                <w:lang w:val="fr-FR"/>
              </w:rPr>
              <w:t>amination</w:t>
            </w:r>
            <w:r w:rsidR="002B486B">
              <w:rPr>
                <w:rFonts w:ascii="Arial" w:eastAsia="Arial" w:hAnsi="Arial" w:cs="Arial"/>
                <w:sz w:val="16"/>
                <w:szCs w:val="16"/>
                <w:lang w:val="fr-FR"/>
              </w:rPr>
              <w:t xml:space="preserve"> </w:t>
            </w:r>
            <w:r w:rsidRPr="00C724B8">
              <w:rPr>
                <w:rFonts w:ascii="Arial" w:eastAsia="Arial" w:hAnsi="Arial" w:cs="Arial"/>
                <w:sz w:val="16"/>
                <w:szCs w:val="16"/>
                <w:lang w:val="fr-FR"/>
              </w:rPr>
              <w:t xml:space="preserve">et de propagation des </w:t>
            </w:r>
            <w:r w:rsidRPr="00C724B8">
              <w:rPr>
                <w:rFonts w:ascii="Arial" w:eastAsia="Arial" w:hAnsi="Arial" w:cs="Arial"/>
                <w:w w:val="101"/>
                <w:sz w:val="16"/>
                <w:szCs w:val="16"/>
                <w:lang w:val="fr-FR"/>
              </w:rPr>
              <w:t>I</w:t>
            </w:r>
            <w:r w:rsidRPr="00C724B8">
              <w:rPr>
                <w:rFonts w:ascii="Arial" w:eastAsia="Arial" w:hAnsi="Arial" w:cs="Arial"/>
                <w:sz w:val="16"/>
                <w:szCs w:val="16"/>
                <w:lang w:val="fr-FR"/>
              </w:rPr>
              <w:t xml:space="preserve">ST- </w:t>
            </w:r>
            <w:r w:rsidRPr="00C724B8">
              <w:rPr>
                <w:rFonts w:ascii="Arial" w:eastAsia="Arial" w:hAnsi="Arial" w:cs="Arial"/>
                <w:w w:val="101"/>
                <w:sz w:val="16"/>
                <w:szCs w:val="16"/>
                <w:lang w:val="fr-FR"/>
              </w:rPr>
              <w:t>VI</w:t>
            </w:r>
            <w:r w:rsidRPr="00C724B8">
              <w:rPr>
                <w:rFonts w:ascii="Arial" w:eastAsia="Arial" w:hAnsi="Arial" w:cs="Arial"/>
                <w:sz w:val="16"/>
                <w:szCs w:val="16"/>
                <w:lang w:val="fr-FR"/>
              </w:rPr>
              <w:t>H</w:t>
            </w:r>
            <w:r w:rsidRPr="00C724B8">
              <w:rPr>
                <w:rFonts w:ascii="Arial" w:eastAsia="Arial" w:hAnsi="Arial" w:cs="Arial"/>
                <w:w w:val="101"/>
                <w:sz w:val="16"/>
                <w:szCs w:val="16"/>
                <w:lang w:val="fr-FR"/>
              </w:rPr>
              <w:t>/SI</w:t>
            </w:r>
            <w:r w:rsidRPr="00C724B8">
              <w:rPr>
                <w:rFonts w:ascii="Arial" w:eastAsia="Arial" w:hAnsi="Arial" w:cs="Arial"/>
                <w:sz w:val="16"/>
                <w:szCs w:val="16"/>
                <w:lang w:val="fr-FR"/>
              </w:rPr>
              <w:t>DA</w:t>
            </w:r>
          </w:p>
        </w:tc>
      </w:tr>
      <w:tr w:rsidR="00C724B8" w:rsidRPr="00043FE4" w14:paraId="2AFD047A" w14:textId="77777777" w:rsidTr="009F27C0">
        <w:trPr>
          <w:trHeight w:val="20"/>
          <w:jc w:val="center"/>
        </w:trPr>
        <w:tc>
          <w:tcPr>
            <w:tcW w:w="1032" w:type="dxa"/>
            <w:vMerge/>
            <w:tcMar>
              <w:left w:w="85" w:type="dxa"/>
              <w:right w:w="85" w:type="dxa"/>
            </w:tcMar>
            <w:vAlign w:val="center"/>
          </w:tcPr>
          <w:p w14:paraId="1923A89F" w14:textId="77777777" w:rsidR="00C724B8" w:rsidRPr="00C724B8" w:rsidRDefault="00C724B8" w:rsidP="00C724B8">
            <w:pPr>
              <w:rPr>
                <w:rFonts w:ascii="Arial" w:eastAsia="Arial" w:hAnsi="Arial" w:cs="Arial"/>
                <w:sz w:val="16"/>
                <w:szCs w:val="16"/>
                <w:lang w:val="fr-FR"/>
              </w:rPr>
            </w:pPr>
          </w:p>
        </w:tc>
        <w:tc>
          <w:tcPr>
            <w:tcW w:w="1276" w:type="dxa"/>
            <w:tcMar>
              <w:left w:w="85" w:type="dxa"/>
              <w:right w:w="85" w:type="dxa"/>
            </w:tcMar>
            <w:vAlign w:val="center"/>
          </w:tcPr>
          <w:p w14:paraId="0808928A" w14:textId="77777777" w:rsidR="00C724B8" w:rsidRPr="00C724B8" w:rsidRDefault="00C724B8" w:rsidP="00C724B8">
            <w:pPr>
              <w:rPr>
                <w:rFonts w:ascii="Arial" w:eastAsia="Arial" w:hAnsi="Arial" w:cs="Arial"/>
                <w:sz w:val="16"/>
                <w:szCs w:val="16"/>
                <w:lang w:val="fr-FR"/>
              </w:rPr>
            </w:pPr>
          </w:p>
        </w:tc>
        <w:tc>
          <w:tcPr>
            <w:tcW w:w="1445" w:type="dxa"/>
            <w:tcMar>
              <w:left w:w="85" w:type="dxa"/>
              <w:right w:w="85" w:type="dxa"/>
            </w:tcMar>
            <w:vAlign w:val="center"/>
          </w:tcPr>
          <w:p w14:paraId="6082DC5C"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xml:space="preserve">Risque d’accident de </w:t>
            </w:r>
            <w:r w:rsidRPr="00C724B8">
              <w:rPr>
                <w:rFonts w:ascii="Arial" w:eastAsia="Arial" w:hAnsi="Arial" w:cs="Arial"/>
                <w:w w:val="101"/>
                <w:sz w:val="16"/>
                <w:szCs w:val="16"/>
                <w:lang w:val="fr-FR"/>
              </w:rPr>
              <w:t>t</w:t>
            </w:r>
            <w:r w:rsidRPr="00C724B8">
              <w:rPr>
                <w:rFonts w:ascii="Arial" w:eastAsia="Arial" w:hAnsi="Arial" w:cs="Arial"/>
                <w:sz w:val="16"/>
                <w:szCs w:val="16"/>
                <w:lang w:val="fr-FR"/>
              </w:rPr>
              <w:t>raje</w:t>
            </w:r>
            <w:r w:rsidRPr="00C724B8">
              <w:rPr>
                <w:rFonts w:ascii="Arial" w:eastAsia="Arial" w:hAnsi="Arial" w:cs="Arial"/>
                <w:w w:val="101"/>
                <w:sz w:val="16"/>
                <w:szCs w:val="16"/>
                <w:lang w:val="fr-FR"/>
              </w:rPr>
              <w:t>t</w:t>
            </w:r>
          </w:p>
        </w:tc>
        <w:tc>
          <w:tcPr>
            <w:tcW w:w="2666" w:type="dxa"/>
            <w:tcMar>
              <w:left w:w="85" w:type="dxa"/>
              <w:right w:w="85" w:type="dxa"/>
            </w:tcMar>
            <w:vAlign w:val="center"/>
          </w:tcPr>
          <w:p w14:paraId="174C9C01"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Mettre en place et à la disposition des travailleurs un véhicule devant assurer la navette et le transport des travailleurs d’un point de regroupement vers les chan</w:t>
            </w:r>
            <w:r w:rsidRPr="00C724B8">
              <w:rPr>
                <w:rFonts w:ascii="Arial" w:eastAsia="Arial" w:hAnsi="Arial" w:cs="Arial"/>
                <w:w w:val="101"/>
                <w:sz w:val="16"/>
                <w:szCs w:val="16"/>
                <w:lang w:val="fr-FR"/>
              </w:rPr>
              <w:t>t</w:t>
            </w:r>
            <w:r w:rsidRPr="00C724B8">
              <w:rPr>
                <w:rFonts w:ascii="Arial" w:eastAsia="Arial" w:hAnsi="Arial" w:cs="Arial"/>
                <w:sz w:val="16"/>
                <w:szCs w:val="16"/>
                <w:lang w:val="fr-FR"/>
              </w:rPr>
              <w:t>iers</w:t>
            </w:r>
          </w:p>
          <w:p w14:paraId="71099007"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xml:space="preserve">Sensibiliser les travailleurs sur les accidents de </w:t>
            </w:r>
            <w:r w:rsidRPr="00C724B8">
              <w:rPr>
                <w:rFonts w:ascii="Arial" w:eastAsia="Arial" w:hAnsi="Arial" w:cs="Arial"/>
                <w:w w:val="101"/>
                <w:sz w:val="16"/>
                <w:szCs w:val="16"/>
                <w:lang w:val="fr-FR"/>
              </w:rPr>
              <w:t>t</w:t>
            </w:r>
            <w:r w:rsidRPr="00C724B8">
              <w:rPr>
                <w:rFonts w:ascii="Arial" w:eastAsia="Arial" w:hAnsi="Arial" w:cs="Arial"/>
                <w:sz w:val="16"/>
                <w:szCs w:val="16"/>
                <w:lang w:val="fr-FR"/>
              </w:rPr>
              <w:t>raje</w:t>
            </w:r>
            <w:r w:rsidRPr="00C724B8">
              <w:rPr>
                <w:rFonts w:ascii="Arial" w:eastAsia="Arial" w:hAnsi="Arial" w:cs="Arial"/>
                <w:w w:val="101"/>
                <w:sz w:val="16"/>
                <w:szCs w:val="16"/>
                <w:lang w:val="fr-FR"/>
              </w:rPr>
              <w:t>t</w:t>
            </w:r>
          </w:p>
          <w:p w14:paraId="16E74931"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Sensibiliser les travailleurs sur la vigilance au momen</w:t>
            </w:r>
            <w:r w:rsidRPr="00C724B8">
              <w:rPr>
                <w:rFonts w:ascii="Arial" w:eastAsia="Arial" w:hAnsi="Arial" w:cs="Arial"/>
                <w:w w:val="101"/>
                <w:sz w:val="16"/>
                <w:szCs w:val="16"/>
                <w:lang w:val="fr-FR"/>
              </w:rPr>
              <w:t xml:space="preserve">t </w:t>
            </w:r>
            <w:r w:rsidRPr="00C724B8">
              <w:rPr>
                <w:rFonts w:ascii="Arial" w:eastAsia="Arial" w:hAnsi="Arial" w:cs="Arial"/>
                <w:sz w:val="16"/>
                <w:szCs w:val="16"/>
                <w:lang w:val="fr-FR"/>
              </w:rPr>
              <w:t>de la sortie des chantiers et sur leur trajet allant de la maison aux chantiers et vis-versa</w:t>
            </w:r>
          </w:p>
          <w:p w14:paraId="41EF9EF6"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xml:space="preserve">- Ne pas faire des détours en quittant la maison pour les chantiers ou en rentrant à la maison en fin de la journée de </w:t>
            </w:r>
            <w:r w:rsidRPr="00C724B8">
              <w:rPr>
                <w:rFonts w:ascii="Arial" w:eastAsia="Arial" w:hAnsi="Arial" w:cs="Arial"/>
                <w:w w:val="101"/>
                <w:sz w:val="16"/>
                <w:szCs w:val="16"/>
                <w:lang w:val="fr-FR"/>
              </w:rPr>
              <w:t>t</w:t>
            </w:r>
            <w:r w:rsidRPr="00C724B8">
              <w:rPr>
                <w:rFonts w:ascii="Arial" w:eastAsia="Arial" w:hAnsi="Arial" w:cs="Arial"/>
                <w:sz w:val="16"/>
                <w:szCs w:val="16"/>
                <w:lang w:val="fr-FR"/>
              </w:rPr>
              <w:t>ravail</w:t>
            </w:r>
          </w:p>
          <w:p w14:paraId="6E535230" w14:textId="4964E406" w:rsidR="00C724B8" w:rsidRPr="00C724B8" w:rsidRDefault="00C724B8" w:rsidP="009F27C0">
            <w:pPr>
              <w:rPr>
                <w:rFonts w:ascii="Arial" w:eastAsia="Arial" w:hAnsi="Arial" w:cs="Arial"/>
                <w:sz w:val="16"/>
                <w:szCs w:val="16"/>
                <w:lang w:val="fr-FR"/>
              </w:rPr>
            </w:pPr>
            <w:r w:rsidRPr="00C724B8">
              <w:rPr>
                <w:rFonts w:ascii="Arial" w:eastAsia="Arial" w:hAnsi="Arial" w:cs="Arial"/>
                <w:sz w:val="16"/>
                <w:szCs w:val="16"/>
                <w:lang w:val="fr-FR"/>
              </w:rPr>
              <w:t xml:space="preserve">- Informer son supérieur hiérarchique lorsqu’on doit </w:t>
            </w:r>
            <w:r w:rsidRPr="00C724B8">
              <w:rPr>
                <w:rFonts w:ascii="Arial" w:eastAsia="Arial" w:hAnsi="Arial" w:cs="Arial"/>
                <w:w w:val="101"/>
                <w:sz w:val="16"/>
                <w:szCs w:val="16"/>
                <w:lang w:val="fr-FR"/>
              </w:rPr>
              <w:t>f</w:t>
            </w:r>
            <w:r w:rsidRPr="00C724B8">
              <w:rPr>
                <w:rFonts w:ascii="Arial" w:eastAsia="Arial" w:hAnsi="Arial" w:cs="Arial"/>
                <w:sz w:val="16"/>
                <w:szCs w:val="16"/>
                <w:lang w:val="fr-FR"/>
              </w:rPr>
              <w:t>aire</w:t>
            </w:r>
            <w:r w:rsidR="009F27C0">
              <w:rPr>
                <w:rFonts w:ascii="Arial" w:eastAsia="Arial" w:hAnsi="Arial" w:cs="Arial"/>
                <w:sz w:val="16"/>
                <w:szCs w:val="16"/>
                <w:lang w:val="fr-FR"/>
              </w:rPr>
              <w:t xml:space="preserve"> </w:t>
            </w:r>
            <w:r w:rsidRPr="00C724B8">
              <w:rPr>
                <w:rFonts w:ascii="Arial" w:eastAsia="Arial" w:hAnsi="Arial" w:cs="Arial"/>
                <w:sz w:val="16"/>
                <w:szCs w:val="16"/>
                <w:lang w:val="fr-FR"/>
              </w:rPr>
              <w:t>des détours involon</w:t>
            </w:r>
            <w:r w:rsidRPr="00C724B8">
              <w:rPr>
                <w:rFonts w:ascii="Arial" w:eastAsia="Arial" w:hAnsi="Arial" w:cs="Arial"/>
                <w:w w:val="101"/>
                <w:sz w:val="16"/>
                <w:szCs w:val="16"/>
                <w:lang w:val="fr-FR"/>
              </w:rPr>
              <w:t>t</w:t>
            </w:r>
            <w:r w:rsidRPr="00C724B8">
              <w:rPr>
                <w:rFonts w:ascii="Arial" w:eastAsia="Arial" w:hAnsi="Arial" w:cs="Arial"/>
                <w:sz w:val="16"/>
                <w:szCs w:val="16"/>
                <w:lang w:val="fr-FR"/>
              </w:rPr>
              <w:t>aires</w:t>
            </w:r>
          </w:p>
        </w:tc>
        <w:tc>
          <w:tcPr>
            <w:tcW w:w="1134" w:type="dxa"/>
            <w:tcMar>
              <w:left w:w="85" w:type="dxa"/>
              <w:right w:w="85" w:type="dxa"/>
            </w:tcMar>
            <w:vAlign w:val="center"/>
          </w:tcPr>
          <w:p w14:paraId="703F5973" w14:textId="5F225EE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A</w:t>
            </w:r>
            <w:r w:rsidR="00EA74A4">
              <w:rPr>
                <w:rFonts w:ascii="Arial" w:eastAsia="Arial" w:hAnsi="Arial" w:cs="Arial"/>
                <w:sz w:val="16"/>
                <w:szCs w:val="16"/>
                <w:lang w:val="fr-FR"/>
              </w:rPr>
              <w:t>u</w:t>
            </w:r>
            <w:r w:rsidRPr="00C724B8">
              <w:rPr>
                <w:rFonts w:ascii="Arial" w:eastAsia="Arial" w:hAnsi="Arial" w:cs="Arial"/>
                <w:sz w:val="16"/>
                <w:szCs w:val="16"/>
                <w:lang w:val="fr-FR"/>
              </w:rPr>
              <w:t xml:space="preserve"> moment des </w:t>
            </w:r>
            <w:r w:rsidRPr="00C724B8">
              <w:rPr>
                <w:rFonts w:ascii="Arial" w:eastAsia="Arial" w:hAnsi="Arial" w:cs="Arial"/>
                <w:w w:val="101"/>
                <w:sz w:val="16"/>
                <w:szCs w:val="16"/>
                <w:lang w:val="fr-FR"/>
              </w:rPr>
              <w:t>t</w:t>
            </w:r>
            <w:r w:rsidRPr="00C724B8">
              <w:rPr>
                <w:rFonts w:ascii="Arial" w:eastAsia="Arial" w:hAnsi="Arial" w:cs="Arial"/>
                <w:sz w:val="16"/>
                <w:szCs w:val="16"/>
                <w:lang w:val="fr-FR"/>
              </w:rPr>
              <w:t>ravaux</w:t>
            </w:r>
          </w:p>
        </w:tc>
        <w:tc>
          <w:tcPr>
            <w:tcW w:w="1134" w:type="dxa"/>
            <w:tcMar>
              <w:left w:w="85" w:type="dxa"/>
              <w:right w:w="85" w:type="dxa"/>
            </w:tcMar>
            <w:vAlign w:val="center"/>
          </w:tcPr>
          <w:p w14:paraId="2FB3D6A8"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Promo</w:t>
            </w:r>
            <w:r w:rsidRPr="00C724B8">
              <w:rPr>
                <w:rFonts w:ascii="Arial" w:eastAsia="Arial" w:hAnsi="Arial" w:cs="Arial"/>
                <w:w w:val="101"/>
                <w:sz w:val="16"/>
                <w:szCs w:val="16"/>
                <w:lang w:val="fr-FR"/>
              </w:rPr>
              <w:t>t</w:t>
            </w:r>
            <w:r w:rsidRPr="00C724B8">
              <w:rPr>
                <w:rFonts w:ascii="Arial" w:eastAsia="Arial" w:hAnsi="Arial" w:cs="Arial"/>
                <w:sz w:val="16"/>
                <w:szCs w:val="16"/>
                <w:lang w:val="fr-FR"/>
              </w:rPr>
              <w:t>eur</w:t>
            </w:r>
          </w:p>
        </w:tc>
        <w:tc>
          <w:tcPr>
            <w:tcW w:w="1098" w:type="dxa"/>
            <w:tcMar>
              <w:left w:w="85" w:type="dxa"/>
              <w:right w:w="85" w:type="dxa"/>
            </w:tcMar>
            <w:vAlign w:val="center"/>
          </w:tcPr>
          <w:p w14:paraId="367A7307"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Mar>
              <w:left w:w="85" w:type="dxa"/>
              <w:right w:w="85" w:type="dxa"/>
            </w:tcMar>
            <w:vAlign w:val="center"/>
          </w:tcPr>
          <w:p w14:paraId="776BD063" w14:textId="333F682B"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Présence d’un véhicule</w:t>
            </w:r>
            <w:r w:rsidR="009F27C0">
              <w:rPr>
                <w:rFonts w:ascii="Arial" w:eastAsia="Arial" w:hAnsi="Arial" w:cs="Arial"/>
                <w:sz w:val="16"/>
                <w:szCs w:val="16"/>
                <w:lang w:val="fr-FR"/>
              </w:rPr>
              <w:t xml:space="preserve"> </w:t>
            </w:r>
            <w:r w:rsidRPr="00C724B8">
              <w:rPr>
                <w:rFonts w:ascii="Arial" w:eastAsia="Arial" w:hAnsi="Arial" w:cs="Arial"/>
                <w:sz w:val="16"/>
                <w:szCs w:val="16"/>
                <w:lang w:val="fr-FR"/>
              </w:rPr>
              <w:t>de navet</w:t>
            </w:r>
            <w:r w:rsidRPr="00C724B8">
              <w:rPr>
                <w:rFonts w:ascii="Arial" w:eastAsia="Arial" w:hAnsi="Arial" w:cs="Arial"/>
                <w:w w:val="101"/>
                <w:sz w:val="16"/>
                <w:szCs w:val="16"/>
                <w:lang w:val="fr-FR"/>
              </w:rPr>
              <w:t>t</w:t>
            </w:r>
            <w:r w:rsidRPr="00C724B8">
              <w:rPr>
                <w:rFonts w:ascii="Arial" w:eastAsia="Arial" w:hAnsi="Arial" w:cs="Arial"/>
                <w:sz w:val="16"/>
                <w:szCs w:val="16"/>
                <w:lang w:val="fr-FR"/>
              </w:rPr>
              <w:t>e</w:t>
            </w:r>
          </w:p>
          <w:p w14:paraId="7E264D83"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Nombre de séance de sensibilisations</w:t>
            </w:r>
          </w:p>
          <w:p w14:paraId="1E789BFE"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Pourcentage de personnes sensibilisées</w:t>
            </w:r>
          </w:p>
          <w:p w14:paraId="14052D6D"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xml:space="preserve">- Nombre de détours après le </w:t>
            </w:r>
            <w:r w:rsidRPr="00C724B8">
              <w:rPr>
                <w:rFonts w:ascii="Arial" w:eastAsia="Arial" w:hAnsi="Arial" w:cs="Arial"/>
                <w:w w:val="101"/>
                <w:sz w:val="16"/>
                <w:szCs w:val="16"/>
                <w:lang w:val="fr-FR"/>
              </w:rPr>
              <w:t>t</w:t>
            </w:r>
            <w:r w:rsidRPr="00C724B8">
              <w:rPr>
                <w:rFonts w:ascii="Arial" w:eastAsia="Arial" w:hAnsi="Arial" w:cs="Arial"/>
                <w:sz w:val="16"/>
                <w:szCs w:val="16"/>
                <w:lang w:val="fr-FR"/>
              </w:rPr>
              <w:t>ravail</w:t>
            </w:r>
          </w:p>
          <w:p w14:paraId="63D346B3" w14:textId="38F8ADA1"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Nombre d’accidents de</w:t>
            </w:r>
            <w:r w:rsidR="009F27C0">
              <w:rPr>
                <w:rFonts w:ascii="Arial" w:eastAsia="Arial" w:hAnsi="Arial" w:cs="Arial"/>
                <w:sz w:val="16"/>
                <w:szCs w:val="16"/>
                <w:lang w:val="fr-FR"/>
              </w:rPr>
              <w:t xml:space="preserve"> </w:t>
            </w:r>
            <w:r w:rsidRPr="00C724B8">
              <w:rPr>
                <w:rFonts w:ascii="Arial" w:eastAsia="Arial" w:hAnsi="Arial" w:cs="Arial"/>
                <w:sz w:val="16"/>
                <w:szCs w:val="16"/>
                <w:lang w:val="fr-FR"/>
              </w:rPr>
              <w:t>trajet enregis</w:t>
            </w:r>
            <w:r w:rsidRPr="00C724B8">
              <w:rPr>
                <w:rFonts w:ascii="Arial" w:eastAsia="Arial" w:hAnsi="Arial" w:cs="Arial"/>
                <w:w w:val="101"/>
                <w:sz w:val="16"/>
                <w:szCs w:val="16"/>
                <w:lang w:val="fr-FR"/>
              </w:rPr>
              <w:t>t</w:t>
            </w:r>
            <w:r w:rsidRPr="00C724B8">
              <w:rPr>
                <w:rFonts w:ascii="Arial" w:eastAsia="Arial" w:hAnsi="Arial" w:cs="Arial"/>
                <w:sz w:val="16"/>
                <w:szCs w:val="16"/>
                <w:lang w:val="fr-FR"/>
              </w:rPr>
              <w:t>rés</w:t>
            </w:r>
          </w:p>
          <w:p w14:paraId="3B4C2189"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Nombre d’information de détours reçus par le supérieur hiérarchique</w:t>
            </w:r>
          </w:p>
        </w:tc>
        <w:tc>
          <w:tcPr>
            <w:tcW w:w="1287" w:type="dxa"/>
            <w:tcMar>
              <w:left w:w="85" w:type="dxa"/>
              <w:right w:w="85" w:type="dxa"/>
            </w:tcMar>
            <w:vAlign w:val="center"/>
          </w:tcPr>
          <w:p w14:paraId="26291422"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Rapport de surveillance et de suivi environnemental du proje</w:t>
            </w:r>
            <w:r w:rsidRPr="00C724B8">
              <w:rPr>
                <w:rFonts w:ascii="Arial" w:eastAsia="Arial" w:hAnsi="Arial" w:cs="Arial"/>
                <w:w w:val="101"/>
                <w:sz w:val="16"/>
                <w:szCs w:val="16"/>
                <w:lang w:val="fr-FR"/>
              </w:rPr>
              <w:t>t</w:t>
            </w:r>
          </w:p>
          <w:p w14:paraId="10F62F86"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Photos de chan</w:t>
            </w:r>
            <w:r w:rsidRPr="00C724B8">
              <w:rPr>
                <w:rFonts w:ascii="Arial" w:eastAsia="Arial" w:hAnsi="Arial" w:cs="Arial"/>
                <w:w w:val="101"/>
                <w:sz w:val="16"/>
                <w:szCs w:val="16"/>
                <w:lang w:val="fr-FR"/>
              </w:rPr>
              <w:t>t</w:t>
            </w:r>
            <w:r w:rsidRPr="00C724B8">
              <w:rPr>
                <w:rFonts w:ascii="Arial" w:eastAsia="Arial" w:hAnsi="Arial" w:cs="Arial"/>
                <w:sz w:val="16"/>
                <w:szCs w:val="16"/>
                <w:lang w:val="fr-FR"/>
              </w:rPr>
              <w:t>ier</w:t>
            </w:r>
          </w:p>
          <w:p w14:paraId="4F89F2FB"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Visite de s</w:t>
            </w:r>
            <w:r w:rsidRPr="00C724B8">
              <w:rPr>
                <w:rFonts w:ascii="Arial" w:eastAsia="Arial" w:hAnsi="Arial" w:cs="Arial"/>
                <w:w w:val="101"/>
                <w:sz w:val="16"/>
                <w:szCs w:val="16"/>
                <w:lang w:val="fr-FR"/>
              </w:rPr>
              <w:t>it</w:t>
            </w:r>
            <w:r w:rsidRPr="00C724B8">
              <w:rPr>
                <w:rFonts w:ascii="Arial" w:eastAsia="Arial" w:hAnsi="Arial" w:cs="Arial"/>
                <w:sz w:val="16"/>
                <w:szCs w:val="16"/>
                <w:lang w:val="fr-FR"/>
              </w:rPr>
              <w:t>e</w:t>
            </w:r>
          </w:p>
          <w:p w14:paraId="7A3B7613"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PV de Visite de s</w:t>
            </w:r>
            <w:r w:rsidRPr="00C724B8">
              <w:rPr>
                <w:rFonts w:ascii="Arial" w:eastAsia="Arial" w:hAnsi="Arial" w:cs="Arial"/>
                <w:w w:val="101"/>
                <w:sz w:val="16"/>
                <w:szCs w:val="16"/>
                <w:lang w:val="fr-FR"/>
              </w:rPr>
              <w:t>it</w:t>
            </w:r>
            <w:r w:rsidRPr="00C724B8">
              <w:rPr>
                <w:rFonts w:ascii="Arial" w:eastAsia="Arial" w:hAnsi="Arial" w:cs="Arial"/>
                <w:sz w:val="16"/>
                <w:szCs w:val="16"/>
                <w:lang w:val="fr-FR"/>
              </w:rPr>
              <w:t>e</w:t>
            </w:r>
          </w:p>
        </w:tc>
        <w:tc>
          <w:tcPr>
            <w:tcW w:w="1038" w:type="dxa"/>
            <w:tcMar>
              <w:left w:w="85" w:type="dxa"/>
              <w:right w:w="85" w:type="dxa"/>
            </w:tcMar>
            <w:vAlign w:val="center"/>
          </w:tcPr>
          <w:p w14:paraId="1534F08D" w14:textId="77777777" w:rsidR="00C724B8" w:rsidRPr="00C724B8" w:rsidRDefault="00C724B8" w:rsidP="002B486B">
            <w:pPr>
              <w:rPr>
                <w:rFonts w:ascii="Arial" w:eastAsia="Arial" w:hAnsi="Arial" w:cs="Arial"/>
                <w:sz w:val="16"/>
                <w:szCs w:val="16"/>
                <w:lang w:val="fr-FR"/>
              </w:rPr>
            </w:pPr>
            <w:r w:rsidRPr="00C724B8">
              <w:rPr>
                <w:rFonts w:ascii="Arial" w:eastAsia="Arial" w:hAnsi="Arial" w:cs="Arial"/>
                <w:sz w:val="16"/>
                <w:szCs w:val="16"/>
                <w:lang w:val="fr-FR"/>
              </w:rPr>
              <w:t xml:space="preserve">Inclus dans le marché de l’entreprise des </w:t>
            </w:r>
            <w:r w:rsidRPr="00C724B8">
              <w:rPr>
                <w:rFonts w:ascii="Arial" w:eastAsia="Arial" w:hAnsi="Arial" w:cs="Arial"/>
                <w:w w:val="101"/>
                <w:sz w:val="16"/>
                <w:szCs w:val="16"/>
                <w:lang w:val="fr-FR"/>
              </w:rPr>
              <w:t>t</w:t>
            </w:r>
            <w:r w:rsidRPr="00C724B8">
              <w:rPr>
                <w:rFonts w:ascii="Arial" w:eastAsia="Arial" w:hAnsi="Arial" w:cs="Arial"/>
                <w:sz w:val="16"/>
                <w:szCs w:val="16"/>
                <w:lang w:val="fr-FR"/>
              </w:rPr>
              <w:t>ravaux</w:t>
            </w:r>
          </w:p>
        </w:tc>
      </w:tr>
      <w:tr w:rsidR="00C724B8" w:rsidRPr="00C724B8" w14:paraId="7CB41CE7" w14:textId="77777777" w:rsidTr="009F27C0">
        <w:trPr>
          <w:trHeight w:val="20"/>
          <w:jc w:val="center"/>
        </w:trPr>
        <w:tc>
          <w:tcPr>
            <w:tcW w:w="1032" w:type="dxa"/>
            <w:vMerge w:val="restart"/>
            <w:tcMar>
              <w:left w:w="85" w:type="dxa"/>
              <w:right w:w="85" w:type="dxa"/>
            </w:tcMar>
            <w:vAlign w:val="center"/>
          </w:tcPr>
          <w:p w14:paraId="29C6A3BB" w14:textId="528DB6EA" w:rsidR="00C724B8" w:rsidRPr="00C724B8" w:rsidRDefault="00C724B8" w:rsidP="00EA74A4">
            <w:pPr>
              <w:rPr>
                <w:rFonts w:ascii="Arial" w:eastAsia="Arial" w:hAnsi="Arial" w:cs="Arial"/>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ha</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00EA74A4">
              <w:rPr>
                <w:rFonts w:ascii="Arial" w:eastAsia="Arial" w:hAnsi="Arial" w:cs="Arial"/>
                <w:sz w:val="16"/>
                <w:szCs w:val="16"/>
                <w:lang w:val="fr-FR"/>
              </w:rPr>
              <w:t xml:space="preserve"> de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ons</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ruc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t</w:t>
            </w:r>
            <w:r w:rsidR="00EA74A4">
              <w:rPr>
                <w:rFonts w:ascii="Arial" w:eastAsia="Arial" w:hAnsi="Arial" w:cs="Arial"/>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f</w:t>
            </w:r>
            <w:r w:rsidRPr="00C724B8">
              <w:rPr>
                <w:rFonts w:ascii="Arial" w:eastAsia="Arial" w:hAnsi="Arial" w:cs="Arial"/>
                <w:sz w:val="16"/>
                <w:szCs w:val="16"/>
                <w:lang w:val="fr-FR"/>
              </w:rPr>
              <w:t>in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pro</w:t>
            </w:r>
            <w:r w:rsidRPr="00C724B8">
              <w:rPr>
                <w:rFonts w:ascii="Arial" w:eastAsia="Arial" w:hAnsi="Arial" w:cs="Arial"/>
                <w:sz w:val="16"/>
                <w:szCs w:val="16"/>
                <w:lang w:val="fr-FR"/>
              </w:rPr>
              <w:t>jet</w:t>
            </w:r>
            <w:r w:rsidR="00EA74A4">
              <w:rPr>
                <w:rFonts w:ascii="Arial" w:eastAsia="Arial" w:hAnsi="Arial" w:cs="Arial"/>
                <w:sz w:val="16"/>
                <w:szCs w:val="16"/>
                <w:lang w:val="fr-FR"/>
              </w:rPr>
              <w:t xml:space="preserve"> </w:t>
            </w:r>
            <w:r w:rsidRPr="00C724B8">
              <w:rPr>
                <w:rFonts w:ascii="Arial" w:eastAsia="Arial" w:hAnsi="Arial" w:cs="Arial"/>
                <w:spacing w:val="-1"/>
                <w:sz w:val="16"/>
                <w:szCs w:val="16"/>
                <w:lang w:val="fr-FR"/>
              </w:rPr>
              <w:t>(Ca</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dé</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a</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è</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w:t>
            </w:r>
          </w:p>
        </w:tc>
        <w:tc>
          <w:tcPr>
            <w:tcW w:w="1276" w:type="dxa"/>
            <w:vMerge w:val="restart"/>
            <w:tcMar>
              <w:left w:w="85" w:type="dxa"/>
              <w:right w:w="85" w:type="dxa"/>
            </w:tcMar>
            <w:vAlign w:val="center"/>
          </w:tcPr>
          <w:p w14:paraId="4483FA0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Con</w:t>
            </w:r>
            <w:r w:rsidRPr="00C724B8">
              <w:rPr>
                <w:rFonts w:ascii="Arial" w:eastAsia="Arial" w:hAnsi="Arial" w:cs="Arial"/>
                <w:spacing w:val="1"/>
                <w:sz w:val="16"/>
                <w:szCs w:val="16"/>
                <w:lang w:val="fr-FR"/>
              </w:rPr>
              <w:t>st</w:t>
            </w:r>
            <w:r w:rsidRPr="00C724B8">
              <w:rPr>
                <w:rFonts w:ascii="Arial" w:eastAsia="Arial" w:hAnsi="Arial" w:cs="Arial"/>
                <w:spacing w:val="-1"/>
                <w:sz w:val="16"/>
                <w:szCs w:val="16"/>
                <w:lang w:val="fr-FR"/>
              </w:rPr>
              <w:t>ruc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 la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ig</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3"/>
                <w:sz w:val="16"/>
                <w:szCs w:val="16"/>
                <w:lang w:val="fr-FR"/>
              </w:rPr>
              <w:t>a</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o</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p>
          <w:p w14:paraId="1875C653" w14:textId="0071E229"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Con</w:t>
            </w:r>
            <w:r w:rsidRPr="00C724B8">
              <w:rPr>
                <w:rFonts w:ascii="Arial" w:eastAsia="Arial" w:hAnsi="Arial" w:cs="Arial"/>
                <w:spacing w:val="1"/>
                <w:sz w:val="16"/>
                <w:szCs w:val="16"/>
                <w:lang w:val="fr-FR"/>
              </w:rPr>
              <w:t>st</w:t>
            </w:r>
            <w:r w:rsidRPr="00C724B8">
              <w:rPr>
                <w:rFonts w:ascii="Arial" w:eastAsia="Arial" w:hAnsi="Arial" w:cs="Arial"/>
                <w:spacing w:val="-1"/>
                <w:sz w:val="16"/>
                <w:szCs w:val="16"/>
                <w:lang w:val="fr-FR"/>
              </w:rPr>
              <w:t>ruc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éva</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ua</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eur</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00EA74A4">
              <w:rPr>
                <w:rFonts w:ascii="Arial" w:eastAsia="Arial" w:hAnsi="Arial" w:cs="Arial"/>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rue</w:t>
            </w:r>
            <w:r w:rsidRPr="00C724B8">
              <w:rPr>
                <w:rFonts w:ascii="Arial" w:eastAsia="Arial" w:hAnsi="Arial" w:cs="Arial"/>
                <w:sz w:val="16"/>
                <w:szCs w:val="16"/>
                <w:lang w:val="fr-FR"/>
              </w:rPr>
              <w:t>s</w:t>
            </w:r>
          </w:p>
          <w:p w14:paraId="79460F9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Con</w:t>
            </w:r>
            <w:r w:rsidRPr="00C724B8">
              <w:rPr>
                <w:rFonts w:ascii="Arial" w:eastAsia="Arial" w:hAnsi="Arial" w:cs="Arial"/>
                <w:spacing w:val="1"/>
                <w:sz w:val="16"/>
                <w:szCs w:val="16"/>
                <w:lang w:val="fr-FR"/>
              </w:rPr>
              <w:t>st</w:t>
            </w:r>
            <w:r w:rsidRPr="00C724B8">
              <w:rPr>
                <w:rFonts w:ascii="Arial" w:eastAsia="Arial" w:hAnsi="Arial" w:cs="Arial"/>
                <w:spacing w:val="-1"/>
                <w:sz w:val="16"/>
                <w:szCs w:val="16"/>
                <w:lang w:val="fr-FR"/>
              </w:rPr>
              <w:t>ruc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pe</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ouvrage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ê</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p>
          <w:p w14:paraId="0FD182A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M</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ea</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pe</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-barrages</w:t>
            </w:r>
          </w:p>
          <w:p w14:paraId="738E164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é</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an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è</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p>
        </w:tc>
        <w:tc>
          <w:tcPr>
            <w:tcW w:w="1445" w:type="dxa"/>
            <w:tcMar>
              <w:left w:w="85" w:type="dxa"/>
              <w:right w:w="85" w:type="dxa"/>
            </w:tcMar>
            <w:vAlign w:val="center"/>
          </w:tcPr>
          <w:p w14:paraId="4E9FF7F3" w14:textId="37BD86DF" w:rsidR="00C724B8" w:rsidRPr="00C724B8" w:rsidRDefault="00C724B8" w:rsidP="00EA74A4">
            <w:pPr>
              <w:rPr>
                <w:rFonts w:ascii="Arial" w:eastAsia="Arial" w:hAnsi="Arial" w:cs="Arial"/>
                <w:sz w:val="16"/>
                <w:szCs w:val="16"/>
                <w:lang w:val="fr-FR"/>
              </w:rPr>
            </w:pPr>
            <w:r w:rsidRPr="00C724B8">
              <w:rPr>
                <w:rFonts w:ascii="Arial" w:eastAsia="Arial" w:hAnsi="Arial" w:cs="Arial"/>
                <w:spacing w:val="-1"/>
                <w:sz w:val="16"/>
                <w:szCs w:val="16"/>
                <w:lang w:val="fr-FR"/>
              </w:rPr>
              <w:t>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qu</w:t>
            </w:r>
            <w:r w:rsidRPr="00C724B8">
              <w:rPr>
                <w:rFonts w:ascii="Arial" w:eastAsia="Arial" w:hAnsi="Arial" w:cs="Arial"/>
                <w:sz w:val="16"/>
                <w:szCs w:val="16"/>
                <w:lang w:val="fr-FR"/>
              </w:rPr>
              <w:t>e</w:t>
            </w:r>
            <w:r w:rsidR="00EA74A4">
              <w:rPr>
                <w:rFonts w:ascii="Arial" w:eastAsia="Arial" w:hAnsi="Arial" w:cs="Arial"/>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id</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s</w:t>
            </w:r>
            <w:r w:rsidR="00EA74A4">
              <w:rPr>
                <w:rFonts w:ascii="Arial" w:eastAsia="Arial" w:hAnsi="Arial" w:cs="Arial"/>
                <w:sz w:val="16"/>
                <w:szCs w:val="16"/>
                <w:lang w:val="fr-FR"/>
              </w:rPr>
              <w:t xml:space="preserve"> </w:t>
            </w:r>
            <w:r w:rsidRPr="00C724B8">
              <w:rPr>
                <w:rFonts w:ascii="Arial" w:eastAsia="Arial" w:hAnsi="Arial" w:cs="Arial"/>
                <w:spacing w:val="-1"/>
                <w:position w:val="2"/>
                <w:sz w:val="16"/>
                <w:szCs w:val="16"/>
                <w:lang w:val="fr-FR"/>
              </w:rPr>
              <w:t>d</w:t>
            </w:r>
            <w:r w:rsidRPr="00C724B8">
              <w:rPr>
                <w:rFonts w:ascii="Arial" w:eastAsia="Arial" w:hAnsi="Arial" w:cs="Arial"/>
                <w:position w:val="2"/>
                <w:sz w:val="16"/>
                <w:szCs w:val="16"/>
                <w:lang w:val="fr-FR"/>
              </w:rPr>
              <w:t>u</w:t>
            </w:r>
            <w:r w:rsidRPr="00C724B8">
              <w:rPr>
                <w:rFonts w:ascii="Arial" w:eastAsia="Arial" w:hAnsi="Arial" w:cs="Arial"/>
                <w:spacing w:val="1"/>
                <w:position w:val="2"/>
                <w:sz w:val="16"/>
                <w:szCs w:val="16"/>
                <w:lang w:val="fr-FR"/>
              </w:rPr>
              <w:t xml:space="preserve"> t</w:t>
            </w:r>
            <w:r w:rsidRPr="00C724B8">
              <w:rPr>
                <w:rFonts w:ascii="Arial" w:eastAsia="Arial" w:hAnsi="Arial" w:cs="Arial"/>
                <w:spacing w:val="-1"/>
                <w:position w:val="2"/>
                <w:sz w:val="16"/>
                <w:szCs w:val="16"/>
                <w:lang w:val="fr-FR"/>
              </w:rPr>
              <w:t>rava</w:t>
            </w:r>
            <w:r w:rsidRPr="00C724B8">
              <w:rPr>
                <w:rFonts w:ascii="Arial" w:eastAsia="Arial" w:hAnsi="Arial" w:cs="Arial"/>
                <w:position w:val="2"/>
                <w:sz w:val="16"/>
                <w:szCs w:val="16"/>
                <w:lang w:val="fr-FR"/>
              </w:rPr>
              <w:t xml:space="preserve">il </w:t>
            </w:r>
            <w:r w:rsidRPr="00C724B8">
              <w:rPr>
                <w:rFonts w:ascii="Arial" w:eastAsia="Arial" w:hAnsi="Arial" w:cs="Arial"/>
                <w:spacing w:val="1"/>
                <w:position w:val="2"/>
                <w:sz w:val="16"/>
                <w:szCs w:val="16"/>
                <w:lang w:val="fr-FR"/>
              </w:rPr>
              <w:t>s</w:t>
            </w:r>
            <w:r w:rsidRPr="00C724B8">
              <w:rPr>
                <w:rFonts w:ascii="Arial" w:eastAsia="Arial" w:hAnsi="Arial" w:cs="Arial"/>
                <w:spacing w:val="-1"/>
                <w:position w:val="2"/>
                <w:sz w:val="16"/>
                <w:szCs w:val="16"/>
                <w:lang w:val="fr-FR"/>
              </w:rPr>
              <w:t>u</w:t>
            </w:r>
            <w:r w:rsidRPr="00C724B8">
              <w:rPr>
                <w:rFonts w:ascii="Arial" w:eastAsia="Arial" w:hAnsi="Arial" w:cs="Arial"/>
                <w:position w:val="2"/>
                <w:sz w:val="16"/>
                <w:szCs w:val="16"/>
                <w:lang w:val="fr-FR"/>
              </w:rPr>
              <w:t>r</w:t>
            </w:r>
            <w:r w:rsidR="00EA74A4">
              <w:rPr>
                <w:rFonts w:ascii="Arial" w:eastAsia="Arial" w:hAnsi="Arial" w:cs="Arial"/>
                <w:position w:val="2"/>
                <w:sz w:val="16"/>
                <w:szCs w:val="16"/>
                <w:lang w:val="fr-FR"/>
              </w:rPr>
              <w:t xml:space="preserve"> </w:t>
            </w:r>
            <w:r w:rsidRPr="00C724B8">
              <w:rPr>
                <w:rFonts w:ascii="Arial" w:eastAsia="Arial" w:hAnsi="Arial" w:cs="Arial"/>
                <w:sz w:val="16"/>
                <w:szCs w:val="16"/>
                <w:lang w:val="fr-FR"/>
              </w:rPr>
              <w:t>le</w:t>
            </w:r>
            <w:r w:rsidRPr="00C724B8">
              <w:rPr>
                <w:rFonts w:ascii="Arial" w:eastAsia="Arial" w:hAnsi="Arial" w:cs="Arial"/>
                <w:spacing w:val="1"/>
                <w:sz w:val="16"/>
                <w:szCs w:val="16"/>
                <w:lang w:val="fr-FR"/>
              </w:rPr>
              <w:t xml:space="preserve"> c</w:t>
            </w:r>
            <w:r w:rsidRPr="00C724B8">
              <w:rPr>
                <w:rFonts w:ascii="Arial" w:eastAsia="Arial" w:hAnsi="Arial" w:cs="Arial"/>
                <w:spacing w:val="-1"/>
                <w:sz w:val="16"/>
                <w:szCs w:val="16"/>
                <w:lang w:val="fr-FR"/>
              </w:rPr>
              <w:t>hant</w:t>
            </w:r>
            <w:r w:rsidRPr="00C724B8">
              <w:rPr>
                <w:rFonts w:ascii="Arial" w:eastAsia="Arial" w:hAnsi="Arial" w:cs="Arial"/>
                <w:sz w:val="16"/>
                <w:szCs w:val="16"/>
                <w:lang w:val="fr-FR"/>
              </w:rPr>
              <w:t>ier</w:t>
            </w:r>
          </w:p>
        </w:tc>
        <w:tc>
          <w:tcPr>
            <w:tcW w:w="2666" w:type="dxa"/>
            <w:tcMar>
              <w:left w:w="85" w:type="dxa"/>
              <w:right w:w="85" w:type="dxa"/>
            </w:tcMar>
            <w:vAlign w:val="center"/>
          </w:tcPr>
          <w:p w14:paraId="69F7F50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Con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w:t>
            </w:r>
            <w:r w:rsidRPr="00C724B8">
              <w:rPr>
                <w:rFonts w:ascii="Arial" w:eastAsia="Arial" w:hAnsi="Arial" w:cs="Arial"/>
                <w:spacing w:val="1"/>
                <w:sz w:val="16"/>
                <w:szCs w:val="16"/>
                <w:lang w:val="fr-FR"/>
              </w:rPr>
              <w:t>ct</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un</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po</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ss</w:t>
            </w:r>
            <w:r w:rsidRPr="00C724B8">
              <w:rPr>
                <w:rFonts w:ascii="Arial" w:eastAsia="Arial" w:hAnsi="Arial" w:cs="Arial"/>
                <w:spacing w:val="-1"/>
                <w:sz w:val="16"/>
                <w:szCs w:val="16"/>
                <w:lang w:val="fr-FR"/>
              </w:rPr>
              <w:t>uran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41"/>
                <w:sz w:val="16"/>
                <w:szCs w:val="16"/>
                <w:lang w:val="fr-FR"/>
              </w:rPr>
              <w:t xml:space="preserve">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ou</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que</w:t>
            </w:r>
            <w:r w:rsidRPr="00C724B8">
              <w:rPr>
                <w:rFonts w:ascii="Arial" w:eastAsia="Arial" w:hAnsi="Arial" w:cs="Arial"/>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ouvran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rava</w:t>
            </w:r>
            <w:r w:rsidRPr="00C724B8">
              <w:rPr>
                <w:rFonts w:ascii="Arial" w:eastAsia="Arial" w:hAnsi="Arial" w:cs="Arial"/>
                <w:sz w:val="16"/>
                <w:szCs w:val="16"/>
                <w:lang w:val="fr-FR"/>
              </w:rPr>
              <w:t>ille</w:t>
            </w:r>
            <w:r w:rsidRPr="00C724B8">
              <w:rPr>
                <w:rFonts w:ascii="Arial" w:eastAsia="Arial" w:hAnsi="Arial" w:cs="Arial"/>
                <w:spacing w:val="-1"/>
                <w:sz w:val="16"/>
                <w:szCs w:val="16"/>
                <w:lang w:val="fr-FR"/>
              </w:rPr>
              <w:t>ur</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u</w:t>
            </w:r>
            <w:r w:rsidRPr="00C724B8">
              <w:rPr>
                <w:rFonts w:ascii="Arial" w:eastAsia="Arial" w:hAnsi="Arial" w:cs="Arial"/>
                <w:sz w:val="16"/>
                <w:szCs w:val="16"/>
                <w:lang w:val="fr-FR"/>
              </w:rPr>
              <w:t xml:space="preserve">r les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han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s</w:t>
            </w:r>
          </w:p>
          <w:p w14:paraId="687EE50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Do</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r les </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lo</w:t>
            </w:r>
            <w:r w:rsidRPr="00C724B8">
              <w:rPr>
                <w:rFonts w:ascii="Arial" w:eastAsia="Arial" w:hAnsi="Arial" w:cs="Arial"/>
                <w:spacing w:val="-1"/>
                <w:sz w:val="16"/>
                <w:szCs w:val="16"/>
                <w:lang w:val="fr-FR"/>
              </w:rPr>
              <w:t>y</w:t>
            </w:r>
            <w:r w:rsidRPr="00C724B8">
              <w:rPr>
                <w:rFonts w:ascii="Arial" w:eastAsia="Arial" w:hAnsi="Arial" w:cs="Arial"/>
                <w:spacing w:val="-3"/>
                <w:sz w:val="16"/>
                <w:szCs w:val="16"/>
                <w:lang w:val="fr-FR"/>
              </w:rPr>
              <w:t>é</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w:t>
            </w:r>
            <w:r w:rsidRPr="00C724B8">
              <w:rPr>
                <w:rFonts w:ascii="Arial" w:eastAsia="Arial" w:hAnsi="Arial" w:cs="Arial"/>
                <w:spacing w:val="1"/>
                <w:sz w:val="16"/>
                <w:szCs w:val="16"/>
                <w:lang w:val="fr-FR"/>
              </w:rPr>
              <w:t>é</w:t>
            </w:r>
            <w:r w:rsidRPr="00C724B8">
              <w:rPr>
                <w:rFonts w:ascii="Arial" w:eastAsia="Arial" w:hAnsi="Arial" w:cs="Arial"/>
                <w:spacing w:val="-1"/>
                <w:sz w:val="16"/>
                <w:szCs w:val="16"/>
                <w:lang w:val="fr-FR"/>
              </w:rPr>
              <w:t>qu</w:t>
            </w:r>
            <w:r w:rsidRPr="00C724B8">
              <w:rPr>
                <w:rFonts w:ascii="Arial" w:eastAsia="Arial" w:hAnsi="Arial" w:cs="Arial"/>
                <w:sz w:val="16"/>
                <w:szCs w:val="16"/>
                <w:lang w:val="fr-FR"/>
              </w:rPr>
              <w:t>ip</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pro</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ct</w:t>
            </w:r>
            <w:r w:rsidRPr="00C724B8">
              <w:rPr>
                <w:rFonts w:ascii="Arial" w:eastAsia="Arial" w:hAnsi="Arial" w:cs="Arial"/>
                <w:sz w:val="16"/>
                <w:szCs w:val="16"/>
                <w:lang w:val="fr-FR"/>
              </w:rPr>
              <w:t>ion</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in</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id</w:t>
            </w:r>
            <w:r w:rsidRPr="00C724B8">
              <w:rPr>
                <w:rFonts w:ascii="Arial" w:eastAsia="Arial" w:hAnsi="Arial" w:cs="Arial"/>
                <w:spacing w:val="-1"/>
                <w:sz w:val="16"/>
                <w:szCs w:val="16"/>
                <w:lang w:val="fr-FR"/>
              </w:rPr>
              <w:t>ue</w:t>
            </w:r>
            <w:r w:rsidRPr="00C724B8">
              <w:rPr>
                <w:rFonts w:ascii="Arial" w:eastAsia="Arial" w:hAnsi="Arial" w:cs="Arial"/>
                <w:sz w:val="16"/>
                <w:szCs w:val="16"/>
                <w:lang w:val="fr-FR"/>
              </w:rPr>
              <w:t>lle</w:t>
            </w:r>
            <w:r w:rsidRPr="00C724B8">
              <w:rPr>
                <w:rFonts w:ascii="Arial" w:eastAsia="Arial" w:hAnsi="Arial" w:cs="Arial"/>
                <w:spacing w:val="1"/>
                <w:sz w:val="16"/>
                <w:szCs w:val="16"/>
                <w:lang w:val="fr-FR"/>
              </w:rPr>
              <w:t xml:space="preserve"> </w:t>
            </w:r>
            <w:r w:rsidRPr="00C724B8">
              <w:rPr>
                <w:rFonts w:ascii="Arial" w:eastAsia="Arial" w:hAnsi="Arial" w:cs="Arial"/>
                <w:spacing w:val="-3"/>
                <w:sz w:val="16"/>
                <w:szCs w:val="16"/>
                <w:lang w:val="fr-FR"/>
              </w:rPr>
              <w:t>(</w:t>
            </w:r>
            <w:r w:rsidRPr="00C724B8">
              <w:rPr>
                <w:rFonts w:ascii="Arial" w:eastAsia="Arial" w:hAnsi="Arial" w:cs="Arial"/>
                <w:spacing w:val="1"/>
                <w:sz w:val="16"/>
                <w:szCs w:val="16"/>
                <w:lang w:val="fr-FR"/>
              </w:rPr>
              <w:t>E</w:t>
            </w:r>
            <w:r w:rsidRPr="00C724B8">
              <w:rPr>
                <w:rFonts w:ascii="Arial" w:eastAsia="Arial" w:hAnsi="Arial" w:cs="Arial"/>
                <w:spacing w:val="-2"/>
                <w:sz w:val="16"/>
                <w:szCs w:val="16"/>
                <w:lang w:val="fr-FR"/>
              </w:rPr>
              <w:t>P</w:t>
            </w:r>
            <w:r w:rsidRPr="00C724B8">
              <w:rPr>
                <w:rFonts w:ascii="Arial" w:eastAsia="Arial" w:hAnsi="Arial" w:cs="Arial"/>
                <w:spacing w:val="1"/>
                <w:sz w:val="16"/>
                <w:szCs w:val="16"/>
                <w:lang w:val="fr-FR"/>
              </w:rPr>
              <w:t>I</w:t>
            </w:r>
            <w:r w:rsidRPr="00C724B8">
              <w:rPr>
                <w:rFonts w:ascii="Arial" w:eastAsia="Arial" w:hAnsi="Arial" w:cs="Arial"/>
                <w:sz w:val="16"/>
                <w:szCs w:val="16"/>
                <w:lang w:val="fr-FR"/>
              </w:rPr>
              <w:t xml:space="preserve">) </w:t>
            </w:r>
            <w:r w:rsidRPr="00C724B8">
              <w:rPr>
                <w:rFonts w:ascii="Arial" w:eastAsia="Arial" w:hAnsi="Arial" w:cs="Arial"/>
                <w:spacing w:val="-1"/>
                <w:sz w:val="16"/>
                <w:szCs w:val="16"/>
                <w:lang w:val="fr-FR"/>
              </w:rPr>
              <w:t>adapté</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ve</w:t>
            </w:r>
            <w:r w:rsidRPr="00C724B8">
              <w:rPr>
                <w:rFonts w:ascii="Arial" w:eastAsia="Arial" w:hAnsi="Arial" w:cs="Arial"/>
                <w:sz w:val="16"/>
                <w:szCs w:val="16"/>
                <w:lang w:val="fr-FR"/>
              </w:rPr>
              <w:t>iller à</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le</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por</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ef</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ec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if</w:t>
            </w:r>
          </w:p>
          <w:p w14:paraId="17D05BD1" w14:textId="2273B659"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Fai</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réun</w:t>
            </w:r>
            <w:r w:rsidRPr="00C724B8">
              <w:rPr>
                <w:rFonts w:ascii="Arial" w:eastAsia="Arial" w:hAnsi="Arial" w:cs="Arial"/>
                <w:sz w:val="16"/>
                <w:szCs w:val="16"/>
                <w:lang w:val="fr-FR"/>
              </w:rPr>
              <w:t>io</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hebd</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ada</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 la</w:t>
            </w:r>
            <w:r w:rsidR="00EA74A4">
              <w:rPr>
                <w:rFonts w:ascii="Arial" w:eastAsia="Arial" w:hAnsi="Arial" w:cs="Arial"/>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é</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ur</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é</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han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ier</w:t>
            </w:r>
          </w:p>
          <w:p w14:paraId="2F5F156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tt</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n</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équ</w:t>
            </w:r>
            <w:r w:rsidRPr="00C724B8">
              <w:rPr>
                <w:rFonts w:ascii="Arial" w:eastAsia="Arial" w:hAnsi="Arial" w:cs="Arial"/>
                <w:sz w:val="16"/>
                <w:szCs w:val="16"/>
                <w:lang w:val="fr-FR"/>
              </w:rPr>
              <w:t>ip</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pre</w:t>
            </w:r>
            <w:r w:rsidRPr="00C724B8">
              <w:rPr>
                <w:rFonts w:ascii="Arial" w:eastAsia="Arial" w:hAnsi="Arial" w:cs="Arial"/>
                <w:spacing w:val="3"/>
                <w:sz w:val="16"/>
                <w:szCs w:val="16"/>
                <w:lang w:val="fr-FR"/>
              </w:rPr>
              <w:t>m</w:t>
            </w:r>
            <w:r w:rsidRPr="00C724B8">
              <w:rPr>
                <w:rFonts w:ascii="Arial" w:eastAsia="Arial" w:hAnsi="Arial" w:cs="Arial"/>
                <w:sz w:val="16"/>
                <w:szCs w:val="16"/>
                <w:lang w:val="fr-FR"/>
              </w:rPr>
              <w:t>ier</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our</w:t>
            </w:r>
            <w:r w:rsidRPr="00C724B8">
              <w:rPr>
                <w:rFonts w:ascii="Arial" w:eastAsia="Arial" w:hAnsi="Arial" w:cs="Arial"/>
                <w:sz w:val="16"/>
                <w:szCs w:val="16"/>
                <w:lang w:val="fr-FR"/>
              </w:rPr>
              <w:t>s</w:t>
            </w:r>
          </w:p>
          <w:p w14:paraId="6DC3E36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Fo</w:t>
            </w:r>
            <w:r w:rsidRPr="00C724B8">
              <w:rPr>
                <w:rFonts w:ascii="Arial" w:eastAsia="Arial" w:hAnsi="Arial" w:cs="Arial"/>
                <w:spacing w:val="-4"/>
                <w:sz w:val="16"/>
                <w:szCs w:val="16"/>
                <w:lang w:val="fr-FR"/>
              </w:rPr>
              <w:t>r</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 le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per</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onne</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x</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ge</w:t>
            </w:r>
            <w:r w:rsidRPr="00C724B8">
              <w:rPr>
                <w:rFonts w:ascii="Arial" w:eastAsia="Arial" w:hAnsi="Arial" w:cs="Arial"/>
                <w:spacing w:val="1"/>
                <w:sz w:val="16"/>
                <w:szCs w:val="16"/>
                <w:lang w:val="fr-FR"/>
              </w:rPr>
              <w:t>st</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pre</w:t>
            </w:r>
            <w:r w:rsidRPr="00C724B8">
              <w:rPr>
                <w:rFonts w:ascii="Arial" w:eastAsia="Arial" w:hAnsi="Arial" w:cs="Arial"/>
                <w:spacing w:val="3"/>
                <w:sz w:val="16"/>
                <w:szCs w:val="16"/>
                <w:lang w:val="fr-FR"/>
              </w:rPr>
              <w:t>m</w:t>
            </w:r>
            <w:r w:rsidRPr="00C724B8">
              <w:rPr>
                <w:rFonts w:ascii="Arial" w:eastAsia="Arial" w:hAnsi="Arial" w:cs="Arial"/>
                <w:sz w:val="16"/>
                <w:szCs w:val="16"/>
                <w:lang w:val="fr-FR"/>
              </w:rPr>
              <w:t>ier</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our</w:t>
            </w:r>
            <w:r w:rsidRPr="00C724B8">
              <w:rPr>
                <w:rFonts w:ascii="Arial" w:eastAsia="Arial" w:hAnsi="Arial" w:cs="Arial"/>
                <w:sz w:val="16"/>
                <w:szCs w:val="16"/>
                <w:lang w:val="fr-FR"/>
              </w:rPr>
              <w:t>s</w:t>
            </w:r>
          </w:p>
          <w:p w14:paraId="4CBA1753" w14:textId="17BB8484" w:rsidR="00C724B8" w:rsidRPr="00C724B8" w:rsidRDefault="00C724B8" w:rsidP="00C724B8">
            <w:pPr>
              <w:rPr>
                <w:rFonts w:ascii="Arial" w:eastAsia="Arial" w:hAnsi="Arial" w:cs="Arial"/>
                <w:sz w:val="16"/>
                <w:szCs w:val="16"/>
                <w:lang w:val="fr-FR"/>
              </w:rPr>
            </w:pPr>
            <w:r w:rsidRPr="00C724B8">
              <w:rPr>
                <w:rFonts w:ascii="Arial" w:eastAsia="Arial" w:hAnsi="Arial" w:cs="Arial"/>
                <w:spacing w:val="-2"/>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tt</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un</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3"/>
                <w:sz w:val="16"/>
                <w:szCs w:val="16"/>
                <w:lang w:val="fr-FR"/>
              </w:rPr>
              <w:t>a</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w:t>
            </w:r>
            <w:r w:rsidRPr="00C724B8">
              <w:rPr>
                <w:rFonts w:ascii="Arial" w:eastAsia="Arial" w:hAnsi="Arial" w:cs="Arial"/>
                <w:spacing w:val="-3"/>
                <w:sz w:val="16"/>
                <w:szCs w:val="16"/>
                <w:lang w:val="fr-FR"/>
              </w:rPr>
              <w:t>u</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3"/>
                <w:sz w:val="16"/>
                <w:szCs w:val="16"/>
                <w:lang w:val="fr-FR"/>
              </w:rPr>
              <w:t>p</w:t>
            </w:r>
            <w:r w:rsidRPr="00C724B8">
              <w:rPr>
                <w:rFonts w:ascii="Arial" w:eastAsia="Arial" w:hAnsi="Arial" w:cs="Arial"/>
                <w:spacing w:val="-1"/>
                <w:sz w:val="16"/>
                <w:szCs w:val="16"/>
                <w:lang w:val="fr-FR"/>
              </w:rPr>
              <w:t>ou</w:t>
            </w:r>
            <w:r w:rsidRPr="00C724B8">
              <w:rPr>
                <w:rFonts w:ascii="Arial" w:eastAsia="Arial" w:hAnsi="Arial" w:cs="Arial"/>
                <w:sz w:val="16"/>
                <w:szCs w:val="16"/>
                <w:lang w:val="fr-FR"/>
              </w:rPr>
              <w:t>r le</w:t>
            </w:r>
            <w:r w:rsidR="00EA74A4">
              <w:rPr>
                <w:rFonts w:ascii="Arial" w:eastAsia="Arial" w:hAnsi="Arial" w:cs="Arial"/>
                <w:sz w:val="16"/>
                <w:szCs w:val="16"/>
                <w:lang w:val="fr-FR"/>
              </w:rPr>
              <w:t xml:space="preserve">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ran</w:t>
            </w:r>
            <w:r w:rsidRPr="00C724B8">
              <w:rPr>
                <w:rFonts w:ascii="Arial" w:eastAsia="Arial" w:hAnsi="Arial" w:cs="Arial"/>
                <w:spacing w:val="1"/>
                <w:sz w:val="16"/>
                <w:szCs w:val="16"/>
                <w:lang w:val="fr-FR"/>
              </w:rPr>
              <w:t>sf</w:t>
            </w:r>
            <w:r w:rsidRPr="00C724B8">
              <w:rPr>
                <w:rFonts w:ascii="Arial" w:eastAsia="Arial" w:hAnsi="Arial" w:cs="Arial"/>
                <w:spacing w:val="-1"/>
                <w:sz w:val="16"/>
                <w:szCs w:val="16"/>
                <w:lang w:val="fr-FR"/>
              </w:rPr>
              <w:t>er</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ac</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id</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grave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ver</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’h</w:t>
            </w:r>
            <w:r w:rsidRPr="00C724B8">
              <w:rPr>
                <w:rFonts w:ascii="Arial" w:eastAsia="Arial" w:hAnsi="Arial" w:cs="Arial"/>
                <w:spacing w:val="-1"/>
                <w:sz w:val="16"/>
                <w:szCs w:val="16"/>
                <w:lang w:val="fr-FR"/>
              </w:rPr>
              <w:t>ôp</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l</w:t>
            </w:r>
            <w:r w:rsidR="00EA74A4">
              <w:rPr>
                <w:rFonts w:ascii="Arial" w:eastAsia="Arial" w:hAnsi="Arial" w:cs="Arial"/>
                <w:sz w:val="16"/>
                <w:szCs w:val="16"/>
                <w:lang w:val="fr-FR"/>
              </w:rPr>
              <w:t xml:space="preserve"> </w:t>
            </w:r>
            <w:r w:rsidRPr="00C724B8">
              <w:rPr>
                <w:rFonts w:ascii="Arial" w:eastAsia="Arial" w:hAnsi="Arial" w:cs="Arial"/>
                <w:sz w:val="16"/>
                <w:szCs w:val="16"/>
                <w:lang w:val="fr-FR"/>
              </w:rPr>
              <w:t>le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 xml:space="preserve">lus </w:t>
            </w:r>
            <w:r w:rsidRPr="00C724B8">
              <w:rPr>
                <w:rFonts w:ascii="Arial" w:eastAsia="Arial" w:hAnsi="Arial" w:cs="Arial"/>
                <w:spacing w:val="-1"/>
                <w:sz w:val="16"/>
                <w:szCs w:val="16"/>
                <w:lang w:val="fr-FR"/>
              </w:rPr>
              <w:t>pro</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w:t>
            </w:r>
            <w:r w:rsidRPr="00C724B8">
              <w:rPr>
                <w:rFonts w:ascii="Arial" w:eastAsia="Arial" w:hAnsi="Arial" w:cs="Arial"/>
                <w:sz w:val="16"/>
                <w:szCs w:val="16"/>
                <w:lang w:val="fr-FR"/>
              </w:rPr>
              <w:t>e</w:t>
            </w:r>
          </w:p>
          <w:p w14:paraId="1A1DB5E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S</w:t>
            </w:r>
            <w:r w:rsidRPr="00C724B8">
              <w:rPr>
                <w:rFonts w:ascii="Arial" w:eastAsia="Arial" w:hAnsi="Arial" w:cs="Arial"/>
                <w:sz w:val="16"/>
                <w:szCs w:val="16"/>
                <w:lang w:val="fr-FR"/>
              </w:rPr>
              <w:t>ig</w:t>
            </w:r>
            <w:r w:rsidRPr="00C724B8">
              <w:rPr>
                <w:rFonts w:ascii="Arial" w:eastAsia="Arial" w:hAnsi="Arial" w:cs="Arial"/>
                <w:spacing w:val="-1"/>
                <w:sz w:val="16"/>
                <w:szCs w:val="16"/>
                <w:lang w:val="fr-FR"/>
              </w:rPr>
              <w:t>na</w:t>
            </w:r>
            <w:r w:rsidRPr="00C724B8">
              <w:rPr>
                <w:rFonts w:ascii="Arial" w:eastAsia="Arial" w:hAnsi="Arial" w:cs="Arial"/>
                <w:sz w:val="16"/>
                <w:szCs w:val="16"/>
                <w:lang w:val="fr-FR"/>
              </w:rPr>
              <w:t>ler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zone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dange</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pa</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pannea</w:t>
            </w:r>
            <w:r w:rsidRPr="00C724B8">
              <w:rPr>
                <w:rFonts w:ascii="Arial" w:eastAsia="Arial" w:hAnsi="Arial" w:cs="Arial"/>
                <w:spacing w:val="2"/>
                <w:sz w:val="16"/>
                <w:szCs w:val="16"/>
                <w:lang w:val="fr-FR"/>
              </w:rPr>
              <w:t>u</w:t>
            </w:r>
            <w:r w:rsidRPr="00C724B8">
              <w:rPr>
                <w:rFonts w:ascii="Arial" w:eastAsia="Arial" w:hAnsi="Arial" w:cs="Arial"/>
                <w:sz w:val="16"/>
                <w:szCs w:val="16"/>
                <w:lang w:val="fr-FR"/>
              </w:rPr>
              <w:t>x</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ba</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p>
        </w:tc>
        <w:tc>
          <w:tcPr>
            <w:tcW w:w="1134" w:type="dxa"/>
            <w:tcMar>
              <w:left w:w="85" w:type="dxa"/>
              <w:right w:w="85" w:type="dxa"/>
            </w:tcMar>
            <w:vAlign w:val="center"/>
          </w:tcPr>
          <w:p w14:paraId="00D918B9" w14:textId="0800332D" w:rsidR="00C724B8" w:rsidRPr="00EA74A4" w:rsidRDefault="00EA74A4" w:rsidP="00C724B8">
            <w:pPr>
              <w:rPr>
                <w:rFonts w:ascii="Arial" w:eastAsia="Arial" w:hAnsi="Arial" w:cs="Arial"/>
                <w:sz w:val="16"/>
                <w:szCs w:val="16"/>
                <w:lang w:val="fr-FR"/>
              </w:rPr>
            </w:pPr>
            <w:r>
              <w:rPr>
                <w:rFonts w:ascii="Arial" w:eastAsia="Arial" w:hAnsi="Arial" w:cs="Arial"/>
                <w:position w:val="-7"/>
                <w:sz w:val="16"/>
                <w:szCs w:val="16"/>
                <w:lang w:val="fr-FR"/>
              </w:rPr>
              <w:t>Au moment des travaux</w:t>
            </w:r>
          </w:p>
        </w:tc>
        <w:tc>
          <w:tcPr>
            <w:tcW w:w="1134" w:type="dxa"/>
            <w:tcMar>
              <w:left w:w="85" w:type="dxa"/>
              <w:right w:w="85" w:type="dxa"/>
            </w:tcMar>
            <w:vAlign w:val="center"/>
          </w:tcPr>
          <w:p w14:paraId="2396199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o</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eu</w:t>
            </w:r>
            <w:r w:rsidRPr="00C724B8">
              <w:rPr>
                <w:rFonts w:ascii="Arial" w:eastAsia="Arial" w:hAnsi="Arial" w:cs="Arial"/>
                <w:sz w:val="16"/>
                <w:szCs w:val="16"/>
                <w:lang w:val="fr-FR"/>
              </w:rPr>
              <w:t>r</w:t>
            </w:r>
          </w:p>
        </w:tc>
        <w:tc>
          <w:tcPr>
            <w:tcW w:w="1098" w:type="dxa"/>
            <w:tcMar>
              <w:left w:w="85" w:type="dxa"/>
              <w:right w:w="85" w:type="dxa"/>
            </w:tcMar>
            <w:vAlign w:val="center"/>
          </w:tcPr>
          <w:p w14:paraId="5060B26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GE</w:t>
            </w:r>
          </w:p>
        </w:tc>
        <w:tc>
          <w:tcPr>
            <w:tcW w:w="1498" w:type="dxa"/>
            <w:tcMar>
              <w:left w:w="85" w:type="dxa"/>
              <w:right w:w="85" w:type="dxa"/>
            </w:tcMar>
            <w:vAlign w:val="center"/>
          </w:tcPr>
          <w:p w14:paraId="28A860F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Con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ss</w:t>
            </w:r>
            <w:r w:rsidRPr="00C724B8">
              <w:rPr>
                <w:rFonts w:ascii="Arial" w:eastAsia="Arial" w:hAnsi="Arial" w:cs="Arial"/>
                <w:spacing w:val="-1"/>
                <w:sz w:val="16"/>
                <w:szCs w:val="16"/>
                <w:lang w:val="fr-FR"/>
              </w:rPr>
              <w:t>ura</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p>
          <w:p w14:paraId="5E9C8931"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yp</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2"/>
                <w:sz w:val="16"/>
                <w:szCs w:val="16"/>
                <w:lang w:val="fr-FR"/>
              </w:rPr>
              <w:t>’</w:t>
            </w:r>
            <w:r w:rsidRPr="00C724B8">
              <w:rPr>
                <w:rFonts w:ascii="Arial" w:eastAsia="Arial" w:hAnsi="Arial" w:cs="Arial"/>
                <w:spacing w:val="1"/>
                <w:sz w:val="16"/>
                <w:szCs w:val="16"/>
                <w:lang w:val="fr-FR"/>
              </w:rPr>
              <w:t>E</w:t>
            </w:r>
            <w:r w:rsidRPr="00C724B8">
              <w:rPr>
                <w:rFonts w:ascii="Arial" w:eastAsia="Arial" w:hAnsi="Arial" w:cs="Arial"/>
                <w:spacing w:val="-2"/>
                <w:sz w:val="16"/>
                <w:szCs w:val="16"/>
                <w:lang w:val="fr-FR"/>
              </w:rPr>
              <w:t>P</w:t>
            </w:r>
            <w:r w:rsidRPr="00C724B8">
              <w:rPr>
                <w:rFonts w:ascii="Arial" w:eastAsia="Arial" w:hAnsi="Arial" w:cs="Arial"/>
                <w:sz w:val="16"/>
                <w:szCs w:val="16"/>
                <w:lang w:val="fr-FR"/>
              </w:rPr>
              <w:t>I</w:t>
            </w:r>
          </w:p>
          <w:p w14:paraId="3648161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r</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onn</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por</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E</w:t>
            </w:r>
            <w:r w:rsidRPr="00C724B8">
              <w:rPr>
                <w:rFonts w:ascii="Arial" w:eastAsia="Arial" w:hAnsi="Arial" w:cs="Arial"/>
                <w:spacing w:val="-2"/>
                <w:sz w:val="16"/>
                <w:szCs w:val="16"/>
                <w:lang w:val="fr-FR"/>
              </w:rPr>
              <w:t>P</w:t>
            </w:r>
            <w:r w:rsidRPr="00C724B8">
              <w:rPr>
                <w:rFonts w:ascii="Arial" w:eastAsia="Arial" w:hAnsi="Arial" w:cs="Arial"/>
                <w:sz w:val="16"/>
                <w:szCs w:val="16"/>
                <w:lang w:val="fr-FR"/>
              </w:rPr>
              <w:t>I</w:t>
            </w:r>
          </w:p>
          <w:p w14:paraId="394E01B8" w14:textId="0EAA077C"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P</w:t>
            </w:r>
            <w:r w:rsidRPr="00C724B8">
              <w:rPr>
                <w:rFonts w:ascii="Arial" w:eastAsia="Arial" w:hAnsi="Arial" w:cs="Arial"/>
                <w:spacing w:val="-1"/>
                <w:sz w:val="16"/>
                <w:szCs w:val="16"/>
                <w:lang w:val="fr-FR"/>
              </w:rPr>
              <w:t>ré</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’un</w:t>
            </w:r>
            <w:r w:rsidR="009F27C0">
              <w:rPr>
                <w:rFonts w:ascii="Arial" w:eastAsia="Arial" w:hAnsi="Arial" w:cs="Arial"/>
                <w:sz w:val="16"/>
                <w:szCs w:val="16"/>
                <w:lang w:val="fr-FR"/>
              </w:rPr>
              <w:t xml:space="preserve"> </w:t>
            </w:r>
            <w:r w:rsidRPr="00C724B8">
              <w:rPr>
                <w:rFonts w:ascii="Arial" w:eastAsia="Arial" w:hAnsi="Arial" w:cs="Arial"/>
                <w:spacing w:val="-1"/>
                <w:sz w:val="16"/>
                <w:szCs w:val="16"/>
                <w:lang w:val="fr-FR"/>
              </w:rPr>
              <w:t>équ</w:t>
            </w:r>
            <w:r w:rsidRPr="00C724B8">
              <w:rPr>
                <w:rFonts w:ascii="Arial" w:eastAsia="Arial" w:hAnsi="Arial" w:cs="Arial"/>
                <w:sz w:val="16"/>
                <w:szCs w:val="16"/>
                <w:lang w:val="fr-FR"/>
              </w:rPr>
              <w:t>ip</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pre</w:t>
            </w:r>
            <w:r w:rsidRPr="00C724B8">
              <w:rPr>
                <w:rFonts w:ascii="Arial" w:eastAsia="Arial" w:hAnsi="Arial" w:cs="Arial"/>
                <w:spacing w:val="3"/>
                <w:sz w:val="16"/>
                <w:szCs w:val="16"/>
                <w:lang w:val="fr-FR"/>
              </w:rPr>
              <w:t>m</w:t>
            </w:r>
            <w:r w:rsidRPr="00C724B8">
              <w:rPr>
                <w:rFonts w:ascii="Arial" w:eastAsia="Arial" w:hAnsi="Arial" w:cs="Arial"/>
                <w:sz w:val="16"/>
                <w:szCs w:val="16"/>
                <w:lang w:val="fr-FR"/>
              </w:rPr>
              <w:t>ie</w:t>
            </w:r>
            <w:r w:rsidRPr="00C724B8">
              <w:rPr>
                <w:rFonts w:ascii="Arial" w:eastAsia="Arial" w:hAnsi="Arial" w:cs="Arial"/>
                <w:spacing w:val="-3"/>
                <w:sz w:val="16"/>
                <w:szCs w:val="16"/>
                <w:lang w:val="fr-FR"/>
              </w:rPr>
              <w:t>r</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s</w:t>
            </w:r>
          </w:p>
          <w:p w14:paraId="00A4C1F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éan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o</w:t>
            </w:r>
            <w:r w:rsidRPr="00C724B8">
              <w:rPr>
                <w:rFonts w:ascii="Arial" w:eastAsia="Arial" w:hAnsi="Arial" w:cs="Arial"/>
                <w:spacing w:val="-3"/>
                <w:sz w:val="16"/>
                <w:szCs w:val="16"/>
                <w:lang w:val="fr-FR"/>
              </w:rPr>
              <w:t>r</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p>
          <w:p w14:paraId="06597F8B" w14:textId="7CE9B34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per</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onn</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009F27C0">
              <w:rPr>
                <w:rFonts w:ascii="Arial" w:eastAsia="Arial" w:hAnsi="Arial" w:cs="Arial"/>
                <w:sz w:val="16"/>
                <w:szCs w:val="16"/>
                <w:lang w:val="fr-FR"/>
              </w:rPr>
              <w:t xml:space="preserve"> </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o</w:t>
            </w:r>
            <w:r w:rsidRPr="00C724B8">
              <w:rPr>
                <w:rFonts w:ascii="Arial" w:eastAsia="Arial" w:hAnsi="Arial" w:cs="Arial"/>
                <w:spacing w:val="-3"/>
                <w:sz w:val="16"/>
                <w:szCs w:val="16"/>
                <w:lang w:val="fr-FR"/>
              </w:rPr>
              <w:t>r</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ée</w:t>
            </w:r>
            <w:r w:rsidRPr="00C724B8">
              <w:rPr>
                <w:rFonts w:ascii="Arial" w:eastAsia="Arial" w:hAnsi="Arial" w:cs="Arial"/>
                <w:sz w:val="16"/>
                <w:szCs w:val="16"/>
                <w:lang w:val="fr-FR"/>
              </w:rPr>
              <w:t>s</w:t>
            </w:r>
          </w:p>
          <w:p w14:paraId="406384C7" w14:textId="1F6061CC"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P</w:t>
            </w:r>
            <w:r w:rsidRPr="00C724B8">
              <w:rPr>
                <w:rFonts w:ascii="Arial" w:eastAsia="Arial" w:hAnsi="Arial" w:cs="Arial"/>
                <w:spacing w:val="-1"/>
                <w:sz w:val="16"/>
                <w:szCs w:val="16"/>
                <w:lang w:val="fr-FR"/>
              </w:rPr>
              <w:t>ré</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e</w:t>
            </w:r>
            <w:r w:rsidR="009F27C0">
              <w:rPr>
                <w:rFonts w:ascii="Arial" w:eastAsia="Arial" w:hAnsi="Arial" w:cs="Arial"/>
                <w:sz w:val="16"/>
                <w:szCs w:val="16"/>
                <w:lang w:val="fr-FR"/>
              </w:rPr>
              <w:t xml:space="preserve"> </w:t>
            </w:r>
            <w:r w:rsidRPr="00C724B8">
              <w:rPr>
                <w:rFonts w:ascii="Arial" w:eastAsia="Arial" w:hAnsi="Arial" w:cs="Arial"/>
                <w:spacing w:val="-1"/>
                <w:sz w:val="16"/>
                <w:szCs w:val="16"/>
                <w:lang w:val="fr-FR"/>
              </w:rPr>
              <w:t>a</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bu</w:t>
            </w:r>
            <w:r w:rsidRPr="00C724B8">
              <w:rPr>
                <w:rFonts w:ascii="Arial" w:eastAsia="Arial" w:hAnsi="Arial" w:cs="Arial"/>
                <w:sz w:val="16"/>
                <w:szCs w:val="16"/>
                <w:lang w:val="fr-FR"/>
              </w:rPr>
              <w:t>la</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p>
          <w:p w14:paraId="44E98DED"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zone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ba</w:t>
            </w:r>
            <w:r w:rsidRPr="00C724B8">
              <w:rPr>
                <w:rFonts w:ascii="Arial" w:eastAsia="Arial" w:hAnsi="Arial" w:cs="Arial"/>
                <w:sz w:val="16"/>
                <w:szCs w:val="16"/>
                <w:lang w:val="fr-FR"/>
              </w:rPr>
              <w:t>li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ée</w:t>
            </w:r>
            <w:r w:rsidRPr="00C724B8">
              <w:rPr>
                <w:rFonts w:ascii="Arial" w:eastAsia="Arial" w:hAnsi="Arial" w:cs="Arial"/>
                <w:sz w:val="16"/>
                <w:szCs w:val="16"/>
                <w:lang w:val="fr-FR"/>
              </w:rPr>
              <w:t>s</w:t>
            </w:r>
          </w:p>
          <w:p w14:paraId="4EF6897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panneau</w:t>
            </w:r>
            <w:r w:rsidRPr="00C724B8">
              <w:rPr>
                <w:rFonts w:ascii="Arial" w:eastAsia="Arial" w:hAnsi="Arial" w:cs="Arial"/>
                <w:sz w:val="16"/>
                <w:szCs w:val="16"/>
                <w:lang w:val="fr-FR"/>
              </w:rPr>
              <w:t xml:space="preserve">x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s</w:t>
            </w:r>
            <w:r w:rsidRPr="00C724B8">
              <w:rPr>
                <w:rFonts w:ascii="Arial" w:eastAsia="Arial" w:hAnsi="Arial" w:cs="Arial"/>
                <w:sz w:val="16"/>
                <w:szCs w:val="16"/>
                <w:lang w:val="fr-FR"/>
              </w:rPr>
              <w:t>ig</w:t>
            </w:r>
            <w:r w:rsidRPr="00C724B8">
              <w:rPr>
                <w:rFonts w:ascii="Arial" w:eastAsia="Arial" w:hAnsi="Arial" w:cs="Arial"/>
                <w:spacing w:val="-1"/>
                <w:sz w:val="16"/>
                <w:szCs w:val="16"/>
                <w:lang w:val="fr-FR"/>
              </w:rPr>
              <w:t>na</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at</w:t>
            </w:r>
            <w:r w:rsidRPr="00C724B8">
              <w:rPr>
                <w:rFonts w:ascii="Arial" w:eastAsia="Arial" w:hAnsi="Arial" w:cs="Arial"/>
                <w:sz w:val="16"/>
                <w:szCs w:val="16"/>
                <w:lang w:val="fr-FR"/>
              </w:rPr>
              <w:t>ion</w:t>
            </w:r>
          </w:p>
        </w:tc>
        <w:tc>
          <w:tcPr>
            <w:tcW w:w="1287" w:type="dxa"/>
            <w:tcMar>
              <w:left w:w="85" w:type="dxa"/>
              <w:right w:w="85" w:type="dxa"/>
            </w:tcMar>
            <w:vAlign w:val="center"/>
          </w:tcPr>
          <w:p w14:paraId="5D1149CA" w14:textId="6D908859"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Rappor</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009F27C0">
              <w:rPr>
                <w:rFonts w:ascii="Arial" w:eastAsia="Arial" w:hAnsi="Arial" w:cs="Arial"/>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urve</w:t>
            </w:r>
            <w:r w:rsidRPr="00C724B8">
              <w:rPr>
                <w:rFonts w:ascii="Arial" w:eastAsia="Arial" w:hAnsi="Arial" w:cs="Arial"/>
                <w:sz w:val="16"/>
                <w:szCs w:val="16"/>
                <w:lang w:val="fr-FR"/>
              </w:rPr>
              <w:t>illa</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009F27C0">
              <w:rPr>
                <w:rFonts w:ascii="Arial" w:eastAsia="Arial" w:hAnsi="Arial" w:cs="Arial"/>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 xml:space="preserve">i </w:t>
            </w:r>
            <w:r w:rsidRPr="00C724B8">
              <w:rPr>
                <w:rFonts w:ascii="Arial" w:eastAsia="Arial" w:hAnsi="Arial" w:cs="Arial"/>
                <w:spacing w:val="-1"/>
                <w:sz w:val="16"/>
                <w:szCs w:val="16"/>
                <w:lang w:val="fr-FR"/>
              </w:rPr>
              <w:t>env</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onne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l</w:t>
            </w:r>
          </w:p>
          <w:p w14:paraId="2DB6E609" w14:textId="5D4BB3B0" w:rsidR="00C724B8" w:rsidRPr="00C724B8" w:rsidRDefault="00C724B8" w:rsidP="00C724B8">
            <w:pPr>
              <w:rPr>
                <w:rFonts w:ascii="Arial" w:eastAsia="Arial" w:hAnsi="Arial" w:cs="Arial"/>
                <w:sz w:val="16"/>
                <w:szCs w:val="16"/>
                <w:lang w:val="fr-FR"/>
              </w:rPr>
            </w:pPr>
            <w:r w:rsidRPr="00C724B8">
              <w:rPr>
                <w:rFonts w:ascii="Arial" w:eastAsia="Arial" w:hAnsi="Arial" w:cs="Arial"/>
                <w:position w:val="-7"/>
                <w:sz w:val="16"/>
                <w:szCs w:val="16"/>
                <w:lang w:val="fr-FR"/>
              </w:rPr>
              <w:t>-</w:t>
            </w:r>
            <w:r w:rsidRPr="00C724B8">
              <w:rPr>
                <w:rFonts w:ascii="Arial" w:eastAsia="Arial" w:hAnsi="Arial" w:cs="Arial"/>
                <w:spacing w:val="1"/>
                <w:position w:val="-7"/>
                <w:sz w:val="16"/>
                <w:szCs w:val="16"/>
                <w:lang w:val="fr-FR"/>
              </w:rPr>
              <w:t xml:space="preserve"> </w:t>
            </w:r>
            <w:r w:rsidRPr="00C724B8">
              <w:rPr>
                <w:rFonts w:ascii="Arial" w:eastAsia="Arial" w:hAnsi="Arial" w:cs="Arial"/>
                <w:position w:val="-7"/>
                <w:sz w:val="16"/>
                <w:szCs w:val="16"/>
                <w:lang w:val="fr-FR"/>
              </w:rPr>
              <w:t>O</w:t>
            </w:r>
            <w:r w:rsidRPr="00C724B8">
              <w:rPr>
                <w:rFonts w:ascii="Arial" w:eastAsia="Arial" w:hAnsi="Arial" w:cs="Arial"/>
                <w:spacing w:val="-1"/>
                <w:position w:val="-7"/>
                <w:sz w:val="16"/>
                <w:szCs w:val="16"/>
                <w:lang w:val="fr-FR"/>
              </w:rPr>
              <w:t>b</w:t>
            </w:r>
            <w:r w:rsidRPr="00C724B8">
              <w:rPr>
                <w:rFonts w:ascii="Arial" w:eastAsia="Arial" w:hAnsi="Arial" w:cs="Arial"/>
                <w:spacing w:val="1"/>
                <w:position w:val="-7"/>
                <w:sz w:val="16"/>
                <w:szCs w:val="16"/>
                <w:lang w:val="fr-FR"/>
              </w:rPr>
              <w:t>s</w:t>
            </w:r>
            <w:r w:rsidRPr="00C724B8">
              <w:rPr>
                <w:rFonts w:ascii="Arial" w:eastAsia="Arial" w:hAnsi="Arial" w:cs="Arial"/>
                <w:spacing w:val="-1"/>
                <w:position w:val="-7"/>
                <w:sz w:val="16"/>
                <w:szCs w:val="16"/>
                <w:lang w:val="fr-FR"/>
              </w:rPr>
              <w:t>erva</w:t>
            </w:r>
            <w:r w:rsidRPr="00C724B8">
              <w:rPr>
                <w:rFonts w:ascii="Arial" w:eastAsia="Arial" w:hAnsi="Arial" w:cs="Arial"/>
                <w:spacing w:val="1"/>
                <w:position w:val="-7"/>
                <w:sz w:val="16"/>
                <w:szCs w:val="16"/>
                <w:lang w:val="fr-FR"/>
              </w:rPr>
              <w:t>t</w:t>
            </w:r>
            <w:r w:rsidRPr="00C724B8">
              <w:rPr>
                <w:rFonts w:ascii="Arial" w:eastAsia="Arial" w:hAnsi="Arial" w:cs="Arial"/>
                <w:position w:val="-7"/>
                <w:sz w:val="16"/>
                <w:szCs w:val="16"/>
                <w:lang w:val="fr-FR"/>
              </w:rPr>
              <w:t>ion</w:t>
            </w:r>
            <w:r w:rsidR="009F27C0">
              <w:rPr>
                <w:rFonts w:ascii="Arial" w:eastAsia="Arial" w:hAnsi="Arial" w:cs="Arial"/>
                <w:position w:val="-7"/>
                <w:sz w:val="16"/>
                <w:szCs w:val="16"/>
                <w:lang w:val="fr-FR"/>
              </w:rPr>
              <w:t xml:space="preserve"> </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ue</w:t>
            </w:r>
            <w:r w:rsidRPr="00C724B8">
              <w:rPr>
                <w:rFonts w:ascii="Arial" w:eastAsia="Arial" w:hAnsi="Arial" w:cs="Arial"/>
                <w:sz w:val="16"/>
                <w:szCs w:val="16"/>
                <w:lang w:val="fr-FR"/>
              </w:rPr>
              <w:t>lle</w:t>
            </w:r>
          </w:p>
          <w:p w14:paraId="5CA3AA0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P</w:t>
            </w:r>
            <w:r w:rsidRPr="00C724B8">
              <w:rPr>
                <w:rFonts w:ascii="Arial" w:eastAsia="Arial" w:hAnsi="Arial" w:cs="Arial"/>
                <w:spacing w:val="-1"/>
                <w:sz w:val="16"/>
                <w:szCs w:val="16"/>
                <w:lang w:val="fr-FR"/>
              </w:rPr>
              <w:t>ho</w:t>
            </w:r>
            <w:r w:rsidRPr="00C724B8">
              <w:rPr>
                <w:rFonts w:ascii="Arial" w:eastAsia="Arial" w:hAnsi="Arial" w:cs="Arial"/>
                <w:spacing w:val="1"/>
                <w:sz w:val="16"/>
                <w:szCs w:val="16"/>
                <w:lang w:val="fr-FR"/>
              </w:rPr>
              <w:t>t</w:t>
            </w:r>
            <w:r w:rsidRPr="00C724B8">
              <w:rPr>
                <w:rFonts w:ascii="Arial" w:eastAsia="Arial" w:hAnsi="Arial" w:cs="Arial"/>
                <w:spacing w:val="-3"/>
                <w:sz w:val="16"/>
                <w:szCs w:val="16"/>
                <w:lang w:val="fr-FR"/>
              </w:rPr>
              <w:t>o</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han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ier</w:t>
            </w:r>
          </w:p>
          <w:p w14:paraId="0DBEC8AE"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p>
          <w:p w14:paraId="6B257188"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P</w:t>
            </w:r>
            <w:r w:rsidRPr="00C724B8">
              <w:rPr>
                <w:rFonts w:ascii="Arial" w:eastAsia="Arial" w:hAnsi="Arial" w:cs="Arial"/>
                <w:sz w:val="16"/>
                <w:szCs w:val="16"/>
                <w:lang w:val="fr-FR"/>
              </w:rPr>
              <w:t xml:space="preserve">V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p>
        </w:tc>
        <w:tc>
          <w:tcPr>
            <w:tcW w:w="1038" w:type="dxa"/>
            <w:tcMar>
              <w:left w:w="85" w:type="dxa"/>
              <w:right w:w="85" w:type="dxa"/>
            </w:tcMar>
            <w:vAlign w:val="center"/>
          </w:tcPr>
          <w:p w14:paraId="168162B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1</w:t>
            </w:r>
            <w:r w:rsidRPr="00C724B8">
              <w:rPr>
                <w:rFonts w:ascii="Arial" w:eastAsia="Arial" w:hAnsi="Arial" w:cs="Arial"/>
                <w:sz w:val="16"/>
                <w:szCs w:val="16"/>
                <w:lang w:val="fr-FR"/>
              </w:rPr>
              <w:t>5</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0</w:t>
            </w:r>
            <w:r w:rsidRPr="00C724B8">
              <w:rPr>
                <w:rFonts w:ascii="Arial" w:eastAsia="Arial" w:hAnsi="Arial" w:cs="Arial"/>
                <w:spacing w:val="-1"/>
                <w:sz w:val="16"/>
                <w:szCs w:val="16"/>
                <w:lang w:val="fr-FR"/>
              </w:rPr>
              <w:t>0</w:t>
            </w:r>
            <w:r w:rsidRPr="00C724B8">
              <w:rPr>
                <w:rFonts w:ascii="Arial" w:eastAsia="Arial" w:hAnsi="Arial" w:cs="Arial"/>
                <w:sz w:val="16"/>
                <w:szCs w:val="16"/>
                <w:lang w:val="fr-FR"/>
              </w:rPr>
              <w:t>0</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00</w:t>
            </w:r>
            <w:r w:rsidRPr="00C724B8">
              <w:rPr>
                <w:rFonts w:ascii="Arial" w:eastAsia="Arial" w:hAnsi="Arial" w:cs="Arial"/>
                <w:sz w:val="16"/>
                <w:szCs w:val="16"/>
                <w:lang w:val="fr-FR"/>
              </w:rPr>
              <w:t>0</w:t>
            </w:r>
          </w:p>
        </w:tc>
      </w:tr>
      <w:tr w:rsidR="00C724B8" w:rsidRPr="00C724B8" w14:paraId="203A8DAE" w14:textId="77777777" w:rsidTr="009F27C0">
        <w:trPr>
          <w:trHeight w:val="20"/>
          <w:jc w:val="center"/>
        </w:trPr>
        <w:tc>
          <w:tcPr>
            <w:tcW w:w="1032" w:type="dxa"/>
            <w:vMerge/>
            <w:tcMar>
              <w:left w:w="85" w:type="dxa"/>
              <w:right w:w="85" w:type="dxa"/>
            </w:tcMar>
            <w:vAlign w:val="center"/>
          </w:tcPr>
          <w:p w14:paraId="24C5CCBF" w14:textId="77777777" w:rsidR="00C724B8" w:rsidRPr="00C724B8" w:rsidRDefault="00C724B8" w:rsidP="00C724B8">
            <w:pPr>
              <w:rPr>
                <w:rFonts w:ascii="Arial" w:eastAsia="Arial" w:hAnsi="Arial" w:cs="Arial"/>
                <w:sz w:val="16"/>
                <w:szCs w:val="16"/>
                <w:lang w:val="fr-FR"/>
              </w:rPr>
            </w:pPr>
          </w:p>
        </w:tc>
        <w:tc>
          <w:tcPr>
            <w:tcW w:w="1276" w:type="dxa"/>
            <w:vMerge/>
            <w:tcMar>
              <w:left w:w="85" w:type="dxa"/>
              <w:right w:w="85" w:type="dxa"/>
            </w:tcMar>
            <w:vAlign w:val="center"/>
          </w:tcPr>
          <w:p w14:paraId="534C748E" w14:textId="77777777" w:rsidR="00C724B8" w:rsidRPr="00C724B8" w:rsidRDefault="00C724B8" w:rsidP="00C724B8">
            <w:pPr>
              <w:rPr>
                <w:rFonts w:ascii="Arial" w:eastAsia="Arial" w:hAnsi="Arial" w:cs="Arial"/>
                <w:sz w:val="16"/>
                <w:szCs w:val="16"/>
                <w:lang w:val="fr-FR"/>
              </w:rPr>
            </w:pPr>
          </w:p>
        </w:tc>
        <w:tc>
          <w:tcPr>
            <w:tcW w:w="1445" w:type="dxa"/>
            <w:tcMar>
              <w:left w:w="85" w:type="dxa"/>
              <w:right w:w="85" w:type="dxa"/>
            </w:tcMar>
            <w:vAlign w:val="center"/>
          </w:tcPr>
          <w:p w14:paraId="6F7B3115" w14:textId="10459BF3" w:rsidR="00C724B8" w:rsidRPr="00C724B8" w:rsidRDefault="00C724B8" w:rsidP="009F27C0">
            <w:pPr>
              <w:rPr>
                <w:rFonts w:ascii="Arial" w:eastAsia="Arial" w:hAnsi="Arial" w:cs="Arial"/>
                <w:sz w:val="16"/>
                <w:szCs w:val="16"/>
                <w:lang w:val="fr-FR"/>
              </w:rPr>
            </w:pPr>
            <w:r w:rsidRPr="00C724B8">
              <w:rPr>
                <w:rFonts w:ascii="Arial" w:eastAsia="Arial" w:hAnsi="Arial" w:cs="Arial"/>
                <w:spacing w:val="-1"/>
                <w:sz w:val="16"/>
                <w:szCs w:val="16"/>
                <w:lang w:val="fr-FR"/>
              </w:rPr>
              <w:t>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qu</w:t>
            </w:r>
            <w:r w:rsidRPr="00C724B8">
              <w:rPr>
                <w:rFonts w:ascii="Arial" w:eastAsia="Arial" w:hAnsi="Arial" w:cs="Arial"/>
                <w:sz w:val="16"/>
                <w:szCs w:val="16"/>
                <w:lang w:val="fr-FR"/>
              </w:rPr>
              <w:t>e</w:t>
            </w:r>
            <w:r w:rsidR="009F27C0">
              <w:rPr>
                <w:rFonts w:ascii="Arial" w:eastAsia="Arial" w:hAnsi="Arial" w:cs="Arial"/>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c</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r</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lation</w:t>
            </w:r>
          </w:p>
        </w:tc>
        <w:tc>
          <w:tcPr>
            <w:tcW w:w="2666" w:type="dxa"/>
            <w:tcMar>
              <w:left w:w="85" w:type="dxa"/>
              <w:right w:w="85" w:type="dxa"/>
            </w:tcMar>
            <w:vAlign w:val="center"/>
          </w:tcPr>
          <w:p w14:paraId="6416DD5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Con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w:t>
            </w:r>
            <w:r w:rsidRPr="00C724B8">
              <w:rPr>
                <w:rFonts w:ascii="Arial" w:eastAsia="Arial" w:hAnsi="Arial" w:cs="Arial"/>
                <w:spacing w:val="1"/>
                <w:sz w:val="16"/>
                <w:szCs w:val="16"/>
                <w:lang w:val="fr-FR"/>
              </w:rPr>
              <w:t>ct</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un</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po</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ss</w:t>
            </w:r>
            <w:r w:rsidRPr="00C724B8">
              <w:rPr>
                <w:rFonts w:ascii="Arial" w:eastAsia="Arial" w:hAnsi="Arial" w:cs="Arial"/>
                <w:spacing w:val="-1"/>
                <w:sz w:val="16"/>
                <w:szCs w:val="16"/>
                <w:lang w:val="fr-FR"/>
              </w:rPr>
              <w:t>uran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4"/>
                <w:sz w:val="16"/>
                <w:szCs w:val="16"/>
                <w:lang w:val="fr-FR"/>
              </w:rPr>
              <w:t xml:space="preserve"> </w:t>
            </w:r>
            <w:r w:rsidRPr="00C724B8">
              <w:rPr>
                <w:rFonts w:ascii="Arial" w:eastAsia="Arial" w:hAnsi="Arial" w:cs="Arial"/>
                <w:spacing w:val="-1"/>
                <w:sz w:val="16"/>
                <w:szCs w:val="16"/>
                <w:lang w:val="fr-FR"/>
              </w:rPr>
              <w:t>pou</w:t>
            </w:r>
            <w:r w:rsidRPr="00C724B8">
              <w:rPr>
                <w:rFonts w:ascii="Arial" w:eastAsia="Arial" w:hAnsi="Arial" w:cs="Arial"/>
                <w:sz w:val="16"/>
                <w:szCs w:val="16"/>
                <w:lang w:val="fr-FR"/>
              </w:rPr>
              <w:t xml:space="preserve">r les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han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ouvran</w:t>
            </w:r>
            <w:r w:rsidRPr="00C724B8">
              <w:rPr>
                <w:rFonts w:ascii="Arial" w:eastAsia="Arial" w:hAnsi="Arial" w:cs="Arial"/>
                <w:sz w:val="16"/>
                <w:szCs w:val="16"/>
                <w:lang w:val="fr-FR"/>
              </w:rPr>
              <w:t xml:space="preserve">t les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rava</w:t>
            </w:r>
            <w:r w:rsidRPr="00C724B8">
              <w:rPr>
                <w:rFonts w:ascii="Arial" w:eastAsia="Arial" w:hAnsi="Arial" w:cs="Arial"/>
                <w:sz w:val="16"/>
                <w:szCs w:val="16"/>
                <w:lang w:val="fr-FR"/>
              </w:rPr>
              <w:t>ille</w:t>
            </w:r>
            <w:r w:rsidRPr="00C724B8">
              <w:rPr>
                <w:rFonts w:ascii="Arial" w:eastAsia="Arial" w:hAnsi="Arial" w:cs="Arial"/>
                <w:spacing w:val="-3"/>
                <w:sz w:val="16"/>
                <w:szCs w:val="16"/>
                <w:lang w:val="fr-FR"/>
              </w:rPr>
              <w:t>u</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s</w:t>
            </w:r>
          </w:p>
          <w:p w14:paraId="5C35AC2A"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tt</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panneau</w:t>
            </w:r>
            <w:r w:rsidRPr="00C724B8">
              <w:rPr>
                <w:rFonts w:ascii="Arial" w:eastAsia="Arial" w:hAnsi="Arial" w:cs="Arial"/>
                <w:sz w:val="16"/>
                <w:szCs w:val="16"/>
                <w:lang w:val="fr-FR"/>
              </w:rPr>
              <w:t>x</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ig</w:t>
            </w:r>
            <w:r w:rsidRPr="00C724B8">
              <w:rPr>
                <w:rFonts w:ascii="Arial" w:eastAsia="Arial" w:hAnsi="Arial" w:cs="Arial"/>
                <w:spacing w:val="-1"/>
                <w:sz w:val="16"/>
                <w:szCs w:val="16"/>
                <w:lang w:val="fr-FR"/>
              </w:rPr>
              <w:t>na</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t</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pora</w:t>
            </w:r>
            <w:r w:rsidRPr="00C724B8">
              <w:rPr>
                <w:rFonts w:ascii="Arial" w:eastAsia="Arial" w:hAnsi="Arial" w:cs="Arial"/>
                <w:sz w:val="16"/>
                <w:szCs w:val="16"/>
                <w:lang w:val="fr-FR"/>
              </w:rPr>
              <w:t xml:space="preserve">ire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p>
          <w:p w14:paraId="27577791" w14:textId="1847B88D"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S</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b</w:t>
            </w:r>
            <w:r w:rsidRPr="00C724B8">
              <w:rPr>
                <w:rFonts w:ascii="Arial" w:eastAsia="Arial" w:hAnsi="Arial" w:cs="Arial"/>
                <w:sz w:val="16"/>
                <w:szCs w:val="16"/>
                <w:lang w:val="fr-FR"/>
              </w:rPr>
              <w:t>il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ouvr</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popu</w:t>
            </w:r>
            <w:r w:rsidRPr="00C724B8">
              <w:rPr>
                <w:rFonts w:ascii="Arial" w:eastAsia="Arial" w:hAnsi="Arial" w:cs="Arial"/>
                <w:sz w:val="16"/>
                <w:szCs w:val="16"/>
                <w:lang w:val="fr-FR"/>
              </w:rPr>
              <w:t>latio</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s</w:t>
            </w:r>
            <w:r w:rsidR="009F27C0">
              <w:rPr>
                <w:rFonts w:ascii="Arial" w:eastAsia="Arial" w:hAnsi="Arial" w:cs="Arial"/>
                <w:sz w:val="16"/>
                <w:szCs w:val="16"/>
                <w:lang w:val="fr-FR"/>
              </w:rPr>
              <w:t xml:space="preserve"> </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vera</w:t>
            </w:r>
            <w:r w:rsidRPr="00C724B8">
              <w:rPr>
                <w:rFonts w:ascii="Arial" w:eastAsia="Arial" w:hAnsi="Arial" w:cs="Arial"/>
                <w:sz w:val="16"/>
                <w:szCs w:val="16"/>
                <w:lang w:val="fr-FR"/>
              </w:rPr>
              <w:t>in</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la</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préven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rou</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iè</w:t>
            </w:r>
            <w:r w:rsidRPr="00C724B8">
              <w:rPr>
                <w:rFonts w:ascii="Arial" w:eastAsia="Arial" w:hAnsi="Arial" w:cs="Arial"/>
                <w:spacing w:val="-3"/>
                <w:sz w:val="16"/>
                <w:szCs w:val="16"/>
                <w:lang w:val="fr-FR"/>
              </w:rPr>
              <w:t>r</w:t>
            </w:r>
            <w:r w:rsidRPr="00C724B8">
              <w:rPr>
                <w:rFonts w:ascii="Arial" w:eastAsia="Arial" w:hAnsi="Arial" w:cs="Arial"/>
                <w:sz w:val="16"/>
                <w:szCs w:val="16"/>
                <w:lang w:val="fr-FR"/>
              </w:rPr>
              <w:t>e</w:t>
            </w:r>
          </w:p>
          <w:p w14:paraId="6192CEB0"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Rég</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 la</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r</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la</w:t>
            </w:r>
            <w:r w:rsidRPr="00C724B8">
              <w:rPr>
                <w:rFonts w:ascii="Arial" w:eastAsia="Arial" w:hAnsi="Arial" w:cs="Arial"/>
                <w:spacing w:val="-2"/>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m</w:t>
            </w:r>
            <w:r w:rsidRPr="00C724B8">
              <w:rPr>
                <w:rFonts w:ascii="Arial" w:eastAsia="Arial" w:hAnsi="Arial" w:cs="Arial"/>
                <w:spacing w:val="1"/>
                <w:sz w:val="16"/>
                <w:szCs w:val="16"/>
                <w:lang w:val="fr-FR"/>
              </w:rPr>
              <w:t>it</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es</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 </w:t>
            </w:r>
            <w:r w:rsidRPr="00C724B8">
              <w:rPr>
                <w:rFonts w:ascii="Arial" w:eastAsia="Arial" w:hAnsi="Arial" w:cs="Arial"/>
                <w:spacing w:val="-1"/>
                <w:sz w:val="16"/>
                <w:szCs w:val="16"/>
                <w:lang w:val="fr-FR"/>
              </w:rPr>
              <w:t>dan</w:t>
            </w:r>
            <w:r w:rsidRPr="00C724B8">
              <w:rPr>
                <w:rFonts w:ascii="Arial" w:eastAsia="Arial" w:hAnsi="Arial" w:cs="Arial"/>
                <w:sz w:val="16"/>
                <w:szCs w:val="16"/>
                <w:lang w:val="fr-FR"/>
              </w:rPr>
              <w:t xml:space="preserve">s les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raver</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é</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z</w:t>
            </w:r>
            <w:r w:rsidRPr="00C724B8">
              <w:rPr>
                <w:rFonts w:ascii="Arial" w:eastAsia="Arial" w:hAnsi="Arial" w:cs="Arial"/>
                <w:spacing w:val="-3"/>
                <w:sz w:val="16"/>
                <w:szCs w:val="16"/>
                <w:lang w:val="fr-FR"/>
              </w:rPr>
              <w:t>o</w:t>
            </w:r>
            <w:r w:rsidRPr="00C724B8">
              <w:rPr>
                <w:rFonts w:ascii="Arial" w:eastAsia="Arial" w:hAnsi="Arial" w:cs="Arial"/>
                <w:spacing w:val="-1"/>
                <w:sz w:val="16"/>
                <w:szCs w:val="16"/>
                <w:lang w:val="fr-FR"/>
              </w:rPr>
              <w:t>ne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hab</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ée</w:t>
            </w:r>
            <w:r w:rsidRPr="00C724B8">
              <w:rPr>
                <w:rFonts w:ascii="Arial" w:eastAsia="Arial" w:hAnsi="Arial" w:cs="Arial"/>
                <w:sz w:val="16"/>
                <w:szCs w:val="16"/>
                <w:lang w:val="fr-FR"/>
              </w:rPr>
              <w:t>s</w:t>
            </w:r>
          </w:p>
          <w:p w14:paraId="58102E0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S</w:t>
            </w:r>
            <w:r w:rsidRPr="00C724B8">
              <w:rPr>
                <w:rFonts w:ascii="Arial" w:eastAsia="Arial" w:hAnsi="Arial" w:cs="Arial"/>
                <w:sz w:val="16"/>
                <w:szCs w:val="16"/>
                <w:lang w:val="fr-FR"/>
              </w:rPr>
              <w:t>'</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ss</w:t>
            </w:r>
            <w:r w:rsidRPr="00C724B8">
              <w:rPr>
                <w:rFonts w:ascii="Arial" w:eastAsia="Arial" w:hAnsi="Arial" w:cs="Arial"/>
                <w:spacing w:val="-1"/>
                <w:sz w:val="16"/>
                <w:szCs w:val="16"/>
                <w:lang w:val="fr-FR"/>
              </w:rPr>
              <w:t>ure</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quot</w:t>
            </w:r>
            <w:r w:rsidRPr="00C724B8">
              <w:rPr>
                <w:rFonts w:ascii="Arial" w:eastAsia="Arial" w:hAnsi="Arial" w:cs="Arial"/>
                <w:sz w:val="16"/>
                <w:szCs w:val="16"/>
                <w:lang w:val="fr-FR"/>
              </w:rPr>
              <w:t>idi</w:t>
            </w:r>
            <w:r w:rsidRPr="00C724B8">
              <w:rPr>
                <w:rFonts w:ascii="Arial" w:eastAsia="Arial" w:hAnsi="Arial" w:cs="Arial"/>
                <w:spacing w:val="-1"/>
                <w:sz w:val="16"/>
                <w:szCs w:val="16"/>
                <w:lang w:val="fr-FR"/>
              </w:rPr>
              <w:t>enn</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b</w:t>
            </w:r>
            <w:r w:rsidRPr="00C724B8">
              <w:rPr>
                <w:rFonts w:ascii="Arial" w:eastAsia="Arial" w:hAnsi="Arial" w:cs="Arial"/>
                <w:spacing w:val="-3"/>
                <w:sz w:val="16"/>
                <w:szCs w:val="16"/>
                <w:lang w:val="fr-FR"/>
              </w:rPr>
              <w:t>o</w:t>
            </w:r>
            <w:r w:rsidRPr="00C724B8">
              <w:rPr>
                <w:rFonts w:ascii="Arial" w:eastAsia="Arial" w:hAnsi="Arial" w:cs="Arial"/>
                <w:sz w:val="16"/>
                <w:szCs w:val="16"/>
                <w:lang w:val="fr-FR"/>
              </w:rPr>
              <w:t>n</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é</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on</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w:t>
            </w:r>
            <w:r w:rsidRPr="00C724B8">
              <w:rPr>
                <w:rFonts w:ascii="Arial" w:eastAsia="Arial" w:hAnsi="Arial" w:cs="Arial"/>
                <w:spacing w:val="-1"/>
                <w:sz w:val="16"/>
                <w:szCs w:val="16"/>
                <w:lang w:val="fr-FR"/>
              </w:rPr>
              <w:t>nn</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y</w:t>
            </w:r>
            <w:r w:rsidRPr="00C724B8">
              <w:rPr>
                <w:rFonts w:ascii="Arial" w:eastAsia="Arial" w:hAnsi="Arial" w:cs="Arial"/>
                <w:spacing w:val="1"/>
                <w:sz w:val="16"/>
                <w:szCs w:val="16"/>
                <w:lang w:val="fr-FR"/>
              </w:rPr>
              <w:t>st</w:t>
            </w:r>
            <w:r w:rsidRPr="00C724B8">
              <w:rPr>
                <w:rFonts w:ascii="Arial" w:eastAsia="Arial" w:hAnsi="Arial" w:cs="Arial"/>
                <w:spacing w:val="-3"/>
                <w:sz w:val="16"/>
                <w:szCs w:val="16"/>
                <w:lang w:val="fr-FR"/>
              </w:rPr>
              <w:t>è</w:t>
            </w:r>
            <w:r w:rsidRPr="00C724B8">
              <w:rPr>
                <w:rFonts w:ascii="Arial" w:eastAsia="Arial" w:hAnsi="Arial" w:cs="Arial"/>
                <w:sz w:val="16"/>
                <w:szCs w:val="16"/>
                <w:lang w:val="fr-FR"/>
              </w:rPr>
              <w:t>me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re</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nag</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s</w:t>
            </w:r>
            <w:r w:rsidRPr="00C724B8">
              <w:rPr>
                <w:rFonts w:ascii="Arial" w:eastAsia="Arial" w:hAnsi="Arial" w:cs="Arial"/>
                <w:spacing w:val="-1"/>
                <w:sz w:val="16"/>
                <w:szCs w:val="16"/>
                <w:lang w:val="fr-FR"/>
              </w:rPr>
              <w:t>ys</w:t>
            </w:r>
            <w:r w:rsidRPr="00C724B8">
              <w:rPr>
                <w:rFonts w:ascii="Arial" w:eastAsia="Arial" w:hAnsi="Arial" w:cs="Arial"/>
                <w:spacing w:val="1"/>
                <w:sz w:val="16"/>
                <w:szCs w:val="16"/>
                <w:lang w:val="fr-FR"/>
              </w:rPr>
              <w:t>t</w:t>
            </w:r>
            <w:r w:rsidRPr="00C724B8">
              <w:rPr>
                <w:rFonts w:ascii="Arial" w:eastAsia="Arial" w:hAnsi="Arial" w:cs="Arial"/>
                <w:spacing w:val="-3"/>
                <w:sz w:val="16"/>
                <w:szCs w:val="16"/>
                <w:lang w:val="fr-FR"/>
              </w:rPr>
              <w:t>è</w:t>
            </w:r>
            <w:r w:rsidRPr="00C724B8">
              <w:rPr>
                <w:rFonts w:ascii="Arial" w:eastAsia="Arial" w:hAnsi="Arial" w:cs="Arial"/>
                <w:spacing w:val="3"/>
                <w:sz w:val="16"/>
                <w:szCs w:val="16"/>
                <w:lang w:val="fr-FR"/>
              </w:rPr>
              <w:t>m</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ver</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eu</w:t>
            </w:r>
            <w:r w:rsidRPr="00C724B8">
              <w:rPr>
                <w:rFonts w:ascii="Arial" w:eastAsia="Arial" w:hAnsi="Arial" w:cs="Arial"/>
                <w:sz w:val="16"/>
                <w:szCs w:val="16"/>
                <w:lang w:val="fr-FR"/>
              </w:rPr>
              <w:t>r</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onor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3"/>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ar</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arr</w:t>
            </w:r>
            <w:r w:rsidRPr="00C724B8">
              <w:rPr>
                <w:rFonts w:ascii="Arial" w:eastAsia="Arial" w:hAnsi="Arial" w:cs="Arial"/>
                <w:sz w:val="16"/>
                <w:szCs w:val="16"/>
                <w:lang w:val="fr-FR"/>
              </w:rPr>
              <w:t>iè</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véh</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eng</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4"/>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w:t>
            </w:r>
            <w:r w:rsidRPr="00C724B8">
              <w:rPr>
                <w:rFonts w:ascii="Arial" w:eastAsia="Arial" w:hAnsi="Arial" w:cs="Arial"/>
                <w:spacing w:val="2"/>
                <w:sz w:val="16"/>
                <w:szCs w:val="16"/>
                <w:lang w:val="fr-FR"/>
              </w:rPr>
              <w:t>a</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ier</w:t>
            </w:r>
          </w:p>
          <w:p w14:paraId="7FC362B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S</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b</w:t>
            </w:r>
            <w:r w:rsidRPr="00C724B8">
              <w:rPr>
                <w:rFonts w:ascii="Arial" w:eastAsia="Arial" w:hAnsi="Arial" w:cs="Arial"/>
                <w:sz w:val="16"/>
                <w:szCs w:val="16"/>
                <w:lang w:val="fr-FR"/>
              </w:rPr>
              <w:t>il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onduc</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eur</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ca</w:t>
            </w:r>
            <w:r w:rsidRPr="00C724B8">
              <w:rPr>
                <w:rFonts w:ascii="Arial" w:eastAsia="Arial" w:hAnsi="Arial" w:cs="Arial"/>
                <w:sz w:val="16"/>
                <w:szCs w:val="16"/>
                <w:lang w:val="fr-FR"/>
              </w:rPr>
              <w:t>m</w:t>
            </w:r>
            <w:r w:rsidRPr="00C724B8">
              <w:rPr>
                <w:rFonts w:ascii="Arial" w:eastAsia="Arial" w:hAnsi="Arial" w:cs="Arial"/>
                <w:spacing w:val="1"/>
                <w:sz w:val="16"/>
                <w:szCs w:val="16"/>
                <w:lang w:val="fr-FR"/>
              </w:rPr>
              <w:t>i</w:t>
            </w:r>
            <w:r w:rsidRPr="00C724B8">
              <w:rPr>
                <w:rFonts w:ascii="Arial" w:eastAsia="Arial" w:hAnsi="Arial" w:cs="Arial"/>
                <w:spacing w:val="-1"/>
                <w:sz w:val="16"/>
                <w:szCs w:val="16"/>
                <w:lang w:val="fr-FR"/>
              </w:rPr>
              <w:t>o</w:t>
            </w:r>
            <w:r w:rsidRPr="00C724B8">
              <w:rPr>
                <w:rFonts w:ascii="Arial" w:eastAsia="Arial" w:hAnsi="Arial" w:cs="Arial"/>
                <w:sz w:val="16"/>
                <w:szCs w:val="16"/>
                <w:lang w:val="fr-FR"/>
              </w:rPr>
              <w:t xml:space="preserve">n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 le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e</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pec</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Cod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la</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rou</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 xml:space="preserve">le </w:t>
            </w:r>
            <w:r w:rsidRPr="00C724B8">
              <w:rPr>
                <w:rFonts w:ascii="Arial" w:eastAsia="Arial" w:hAnsi="Arial" w:cs="Arial"/>
                <w:spacing w:val="-1"/>
                <w:sz w:val="16"/>
                <w:szCs w:val="16"/>
                <w:lang w:val="fr-FR"/>
              </w:rPr>
              <w:t>Règ</w:t>
            </w:r>
            <w:r w:rsidRPr="00C724B8">
              <w:rPr>
                <w:rFonts w:ascii="Arial" w:eastAsia="Arial" w:hAnsi="Arial" w:cs="Arial"/>
                <w:sz w:val="16"/>
                <w:szCs w:val="16"/>
                <w:lang w:val="fr-FR"/>
              </w:rPr>
              <w:t>le</w:t>
            </w:r>
            <w:r w:rsidRPr="00C724B8">
              <w:rPr>
                <w:rFonts w:ascii="Arial" w:eastAsia="Arial" w:hAnsi="Arial" w:cs="Arial"/>
                <w:spacing w:val="2"/>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ér</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repr</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e</w:t>
            </w:r>
          </w:p>
          <w:p w14:paraId="05AEF6F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I</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erd</w:t>
            </w:r>
            <w:r w:rsidRPr="00C724B8">
              <w:rPr>
                <w:rFonts w:ascii="Arial" w:eastAsia="Arial" w:hAnsi="Arial" w:cs="Arial"/>
                <w:sz w:val="16"/>
                <w:szCs w:val="16"/>
                <w:lang w:val="fr-FR"/>
              </w:rPr>
              <w:t xml:space="preserve">ire </w:t>
            </w:r>
            <w:r w:rsidRPr="00C724B8">
              <w:rPr>
                <w:rFonts w:ascii="Arial" w:eastAsia="Arial" w:hAnsi="Arial" w:cs="Arial"/>
                <w:spacing w:val="-2"/>
                <w:sz w:val="16"/>
                <w:szCs w:val="16"/>
                <w:lang w:val="fr-FR"/>
              </w:rPr>
              <w:t>l</w:t>
            </w:r>
            <w:r w:rsidRPr="00C724B8">
              <w:rPr>
                <w:rFonts w:ascii="Arial" w:eastAsia="Arial" w:hAnsi="Arial" w:cs="Arial"/>
                <w:sz w:val="16"/>
                <w:szCs w:val="16"/>
                <w:lang w:val="fr-FR"/>
              </w:rPr>
              <w:t>’a</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è</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de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ha</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pub</w:t>
            </w:r>
            <w:r w:rsidRPr="00C724B8">
              <w:rPr>
                <w:rFonts w:ascii="Arial" w:eastAsia="Arial" w:hAnsi="Arial" w:cs="Arial"/>
                <w:sz w:val="16"/>
                <w:szCs w:val="16"/>
                <w:lang w:val="fr-FR"/>
              </w:rPr>
              <w:t>lic</w:t>
            </w:r>
          </w:p>
          <w:p w14:paraId="2444947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2"/>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tt</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à</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pos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ion</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n</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pre</w:t>
            </w:r>
            <w:r w:rsidRPr="00C724B8">
              <w:rPr>
                <w:rFonts w:ascii="Arial" w:eastAsia="Arial" w:hAnsi="Arial" w:cs="Arial"/>
                <w:spacing w:val="3"/>
                <w:sz w:val="16"/>
                <w:szCs w:val="16"/>
                <w:lang w:val="fr-FR"/>
              </w:rPr>
              <w:t>m</w:t>
            </w:r>
            <w:r w:rsidRPr="00C724B8">
              <w:rPr>
                <w:rFonts w:ascii="Arial" w:eastAsia="Arial" w:hAnsi="Arial" w:cs="Arial"/>
                <w:sz w:val="16"/>
                <w:szCs w:val="16"/>
                <w:lang w:val="fr-FR"/>
              </w:rPr>
              <w:t>ie</w:t>
            </w:r>
            <w:r w:rsidRPr="00C724B8">
              <w:rPr>
                <w:rFonts w:ascii="Arial" w:eastAsia="Arial" w:hAnsi="Arial" w:cs="Arial"/>
                <w:spacing w:val="-3"/>
                <w:sz w:val="16"/>
                <w:szCs w:val="16"/>
                <w:lang w:val="fr-FR"/>
              </w:rPr>
              <w:t>r</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ou</w:t>
            </w:r>
            <w:r w:rsidRPr="00C724B8">
              <w:rPr>
                <w:rFonts w:ascii="Arial" w:eastAsia="Arial" w:hAnsi="Arial" w:cs="Arial"/>
                <w:spacing w:val="-3"/>
                <w:sz w:val="16"/>
                <w:szCs w:val="16"/>
                <w:lang w:val="fr-FR"/>
              </w:rPr>
              <w:t>r</w:t>
            </w:r>
            <w:r w:rsidRPr="00C724B8">
              <w:rPr>
                <w:rFonts w:ascii="Arial" w:eastAsia="Arial" w:hAnsi="Arial" w:cs="Arial"/>
                <w:sz w:val="16"/>
                <w:szCs w:val="16"/>
                <w:lang w:val="fr-FR"/>
              </w:rPr>
              <w:t>s</w:t>
            </w:r>
          </w:p>
          <w:p w14:paraId="7601021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Fo</w:t>
            </w:r>
            <w:r w:rsidRPr="00C724B8">
              <w:rPr>
                <w:rFonts w:ascii="Arial" w:eastAsia="Arial" w:hAnsi="Arial" w:cs="Arial"/>
                <w:spacing w:val="-4"/>
                <w:sz w:val="16"/>
                <w:szCs w:val="16"/>
                <w:lang w:val="fr-FR"/>
              </w:rPr>
              <w:t>r</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r l</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rava</w:t>
            </w:r>
            <w:r w:rsidRPr="00C724B8">
              <w:rPr>
                <w:rFonts w:ascii="Arial" w:eastAsia="Arial" w:hAnsi="Arial" w:cs="Arial"/>
                <w:sz w:val="16"/>
                <w:szCs w:val="16"/>
                <w:lang w:val="fr-FR"/>
              </w:rPr>
              <w:t>ille</w:t>
            </w:r>
            <w:r w:rsidRPr="00C724B8">
              <w:rPr>
                <w:rFonts w:ascii="Arial" w:eastAsia="Arial" w:hAnsi="Arial" w:cs="Arial"/>
                <w:spacing w:val="-1"/>
                <w:sz w:val="16"/>
                <w:szCs w:val="16"/>
                <w:lang w:val="fr-FR"/>
              </w:rPr>
              <w:t>ur</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au</w:t>
            </w:r>
            <w:r w:rsidRPr="00C724B8">
              <w:rPr>
                <w:rFonts w:ascii="Arial" w:eastAsia="Arial" w:hAnsi="Arial" w:cs="Arial"/>
                <w:sz w:val="16"/>
                <w:szCs w:val="16"/>
                <w:lang w:val="fr-FR"/>
              </w:rPr>
              <w:t>x</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r</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m</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er</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ou</w:t>
            </w:r>
            <w:r w:rsidRPr="00C724B8">
              <w:rPr>
                <w:rFonts w:ascii="Arial" w:eastAsia="Arial" w:hAnsi="Arial" w:cs="Arial"/>
                <w:spacing w:val="-3"/>
                <w:sz w:val="16"/>
                <w:szCs w:val="16"/>
                <w:lang w:val="fr-FR"/>
              </w:rPr>
              <w:t>r</w:t>
            </w:r>
            <w:r w:rsidRPr="00C724B8">
              <w:rPr>
                <w:rFonts w:ascii="Arial" w:eastAsia="Arial" w:hAnsi="Arial" w:cs="Arial"/>
                <w:sz w:val="16"/>
                <w:szCs w:val="16"/>
                <w:lang w:val="fr-FR"/>
              </w:rPr>
              <w:t>s</w:t>
            </w:r>
          </w:p>
        </w:tc>
        <w:tc>
          <w:tcPr>
            <w:tcW w:w="1134" w:type="dxa"/>
            <w:tcMar>
              <w:left w:w="85" w:type="dxa"/>
              <w:right w:w="85" w:type="dxa"/>
            </w:tcMar>
            <w:vAlign w:val="center"/>
          </w:tcPr>
          <w:p w14:paraId="58A4D15B" w14:textId="3D25CE1C" w:rsidR="00C724B8" w:rsidRPr="00C724B8" w:rsidRDefault="00EA74A4" w:rsidP="00C724B8">
            <w:pPr>
              <w:rPr>
                <w:rFonts w:ascii="Arial" w:eastAsia="Arial" w:hAnsi="Arial" w:cs="Arial"/>
                <w:sz w:val="16"/>
                <w:szCs w:val="16"/>
                <w:lang w:val="fr-FR"/>
              </w:rPr>
            </w:pPr>
            <w:r>
              <w:rPr>
                <w:rFonts w:ascii="Arial" w:eastAsia="Arial" w:hAnsi="Arial" w:cs="Arial"/>
                <w:position w:val="-7"/>
                <w:sz w:val="16"/>
                <w:szCs w:val="16"/>
                <w:lang w:val="fr-FR"/>
              </w:rPr>
              <w:t>Au moment des travaux</w:t>
            </w:r>
          </w:p>
        </w:tc>
        <w:tc>
          <w:tcPr>
            <w:tcW w:w="1134" w:type="dxa"/>
            <w:tcMar>
              <w:left w:w="85" w:type="dxa"/>
              <w:right w:w="85" w:type="dxa"/>
            </w:tcMar>
            <w:vAlign w:val="center"/>
          </w:tcPr>
          <w:p w14:paraId="46007DE7"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P</w:t>
            </w:r>
            <w:r w:rsidRPr="00C724B8">
              <w:rPr>
                <w:rFonts w:ascii="Arial" w:eastAsia="Arial" w:hAnsi="Arial" w:cs="Arial"/>
                <w:spacing w:val="-1"/>
                <w:sz w:val="16"/>
                <w:szCs w:val="16"/>
                <w:lang w:val="fr-FR"/>
              </w:rPr>
              <w:t>r</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o</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eu</w:t>
            </w:r>
            <w:r w:rsidRPr="00C724B8">
              <w:rPr>
                <w:rFonts w:ascii="Arial" w:eastAsia="Arial" w:hAnsi="Arial" w:cs="Arial"/>
                <w:sz w:val="16"/>
                <w:szCs w:val="16"/>
                <w:lang w:val="fr-FR"/>
              </w:rPr>
              <w:t>r</w:t>
            </w:r>
          </w:p>
        </w:tc>
        <w:tc>
          <w:tcPr>
            <w:tcW w:w="1098" w:type="dxa"/>
            <w:tcMar>
              <w:left w:w="85" w:type="dxa"/>
              <w:right w:w="85" w:type="dxa"/>
            </w:tcMar>
            <w:vAlign w:val="center"/>
          </w:tcPr>
          <w:p w14:paraId="1BEAEBB3"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A</w:t>
            </w:r>
            <w:r w:rsidRPr="00C724B8">
              <w:rPr>
                <w:rFonts w:ascii="Arial" w:eastAsia="Arial" w:hAnsi="Arial" w:cs="Arial"/>
                <w:spacing w:val="-1"/>
                <w:sz w:val="16"/>
                <w:szCs w:val="16"/>
                <w:lang w:val="fr-FR"/>
              </w:rPr>
              <w:t>N</w:t>
            </w:r>
            <w:r w:rsidRPr="00C724B8">
              <w:rPr>
                <w:rFonts w:ascii="Arial" w:eastAsia="Arial" w:hAnsi="Arial" w:cs="Arial"/>
                <w:sz w:val="16"/>
                <w:szCs w:val="16"/>
                <w:lang w:val="fr-FR"/>
              </w:rPr>
              <w:t>GE</w:t>
            </w:r>
          </w:p>
        </w:tc>
        <w:tc>
          <w:tcPr>
            <w:tcW w:w="1498" w:type="dxa"/>
            <w:tcMar>
              <w:left w:w="85" w:type="dxa"/>
              <w:right w:w="85" w:type="dxa"/>
            </w:tcMar>
            <w:vAlign w:val="center"/>
          </w:tcPr>
          <w:p w14:paraId="1E60F145"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Con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w:t>
            </w:r>
            <w:r w:rsidRPr="00C724B8">
              <w:rPr>
                <w:rFonts w:ascii="Arial" w:eastAsia="Arial" w:hAnsi="Arial" w:cs="Arial"/>
                <w:spacing w:val="-3"/>
                <w:sz w:val="16"/>
                <w:szCs w:val="16"/>
                <w:lang w:val="fr-FR"/>
              </w:rPr>
              <w:t>a</w:t>
            </w:r>
            <w:r w:rsidRPr="00C724B8">
              <w:rPr>
                <w:rFonts w:ascii="Arial" w:eastAsia="Arial" w:hAnsi="Arial" w:cs="Arial"/>
                <w:spacing w:val="1"/>
                <w:sz w:val="16"/>
                <w:szCs w:val="16"/>
                <w:lang w:val="fr-FR"/>
              </w:rPr>
              <w:t>ss</w:t>
            </w:r>
            <w:r w:rsidRPr="00C724B8">
              <w:rPr>
                <w:rFonts w:ascii="Arial" w:eastAsia="Arial" w:hAnsi="Arial" w:cs="Arial"/>
                <w:spacing w:val="-1"/>
                <w:sz w:val="16"/>
                <w:szCs w:val="16"/>
                <w:lang w:val="fr-FR"/>
              </w:rPr>
              <w:t>ura</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p>
          <w:p w14:paraId="0814A33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panneau</w:t>
            </w:r>
            <w:r w:rsidRPr="00C724B8">
              <w:rPr>
                <w:rFonts w:ascii="Arial" w:eastAsia="Arial" w:hAnsi="Arial" w:cs="Arial"/>
                <w:sz w:val="16"/>
                <w:szCs w:val="16"/>
                <w:lang w:val="fr-FR"/>
              </w:rPr>
              <w:t xml:space="preserve">x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s</w:t>
            </w:r>
            <w:r w:rsidRPr="00C724B8">
              <w:rPr>
                <w:rFonts w:ascii="Arial" w:eastAsia="Arial" w:hAnsi="Arial" w:cs="Arial"/>
                <w:sz w:val="16"/>
                <w:szCs w:val="16"/>
                <w:lang w:val="fr-FR"/>
              </w:rPr>
              <w:t>ig</w:t>
            </w:r>
            <w:r w:rsidRPr="00C724B8">
              <w:rPr>
                <w:rFonts w:ascii="Arial" w:eastAsia="Arial" w:hAnsi="Arial" w:cs="Arial"/>
                <w:spacing w:val="-1"/>
                <w:sz w:val="16"/>
                <w:szCs w:val="16"/>
                <w:lang w:val="fr-FR"/>
              </w:rPr>
              <w:t>na</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at</w:t>
            </w:r>
            <w:r w:rsidRPr="00C724B8">
              <w:rPr>
                <w:rFonts w:ascii="Arial" w:eastAsia="Arial" w:hAnsi="Arial" w:cs="Arial"/>
                <w:sz w:val="16"/>
                <w:szCs w:val="16"/>
                <w:lang w:val="fr-FR"/>
              </w:rPr>
              <w:t>ion</w:t>
            </w:r>
          </w:p>
          <w:p w14:paraId="5C7EAEF4" w14:textId="4941A77B"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P</w:t>
            </w:r>
            <w:r w:rsidRPr="00C724B8">
              <w:rPr>
                <w:rFonts w:ascii="Arial" w:eastAsia="Arial" w:hAnsi="Arial" w:cs="Arial"/>
                <w:spacing w:val="-1"/>
                <w:sz w:val="16"/>
                <w:szCs w:val="16"/>
                <w:lang w:val="fr-FR"/>
              </w:rPr>
              <w:t>our</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ag</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per</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onne</w:t>
            </w:r>
            <w:r w:rsidRPr="00C724B8">
              <w:rPr>
                <w:rFonts w:ascii="Arial" w:eastAsia="Arial" w:hAnsi="Arial" w:cs="Arial"/>
                <w:sz w:val="16"/>
                <w:szCs w:val="16"/>
                <w:lang w:val="fr-FR"/>
              </w:rPr>
              <w:t>s</w:t>
            </w:r>
            <w:r w:rsidR="009F27C0">
              <w:rPr>
                <w:rFonts w:ascii="Arial" w:eastAsia="Arial" w:hAnsi="Arial" w:cs="Arial"/>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ib</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ée</w:t>
            </w:r>
            <w:r w:rsidRPr="00C724B8">
              <w:rPr>
                <w:rFonts w:ascii="Arial" w:eastAsia="Arial" w:hAnsi="Arial" w:cs="Arial"/>
                <w:sz w:val="16"/>
                <w:szCs w:val="16"/>
                <w:lang w:val="fr-FR"/>
              </w:rPr>
              <w:t>s</w:t>
            </w:r>
          </w:p>
          <w:p w14:paraId="4B0031BE" w14:textId="5430E200"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009F27C0" w:rsidRPr="00C724B8">
              <w:rPr>
                <w:rFonts w:ascii="Arial" w:eastAsia="Arial" w:hAnsi="Arial" w:cs="Arial"/>
                <w:spacing w:val="1"/>
                <w:sz w:val="16"/>
                <w:szCs w:val="16"/>
                <w:lang w:val="fr-FR"/>
              </w:rPr>
              <w:t>E</w:t>
            </w:r>
            <w:r w:rsidR="009F27C0" w:rsidRPr="00C724B8">
              <w:rPr>
                <w:rFonts w:ascii="Arial" w:eastAsia="Arial" w:hAnsi="Arial" w:cs="Arial"/>
                <w:spacing w:val="-4"/>
                <w:sz w:val="16"/>
                <w:szCs w:val="16"/>
                <w:lang w:val="fr-FR"/>
              </w:rPr>
              <w:t>x</w:t>
            </w:r>
            <w:r w:rsidR="009F27C0" w:rsidRPr="00C724B8">
              <w:rPr>
                <w:rFonts w:ascii="Arial" w:eastAsia="Arial" w:hAnsi="Arial" w:cs="Arial"/>
                <w:sz w:val="16"/>
                <w:szCs w:val="16"/>
                <w:lang w:val="fr-FR"/>
              </w:rPr>
              <w:t>i</w:t>
            </w:r>
            <w:r w:rsidR="009F27C0" w:rsidRPr="00C724B8">
              <w:rPr>
                <w:rFonts w:ascii="Arial" w:eastAsia="Arial" w:hAnsi="Arial" w:cs="Arial"/>
                <w:spacing w:val="1"/>
                <w:sz w:val="16"/>
                <w:szCs w:val="16"/>
                <w:lang w:val="fr-FR"/>
              </w:rPr>
              <w:t>s</w:t>
            </w:r>
            <w:r w:rsidR="009F27C0" w:rsidRPr="00C724B8">
              <w:rPr>
                <w:rFonts w:ascii="Arial" w:eastAsia="Arial" w:hAnsi="Arial" w:cs="Arial"/>
                <w:spacing w:val="-1"/>
                <w:sz w:val="16"/>
                <w:szCs w:val="16"/>
                <w:lang w:val="fr-FR"/>
              </w:rPr>
              <w:t>te</w:t>
            </w:r>
            <w:r w:rsidR="009F27C0" w:rsidRPr="00C724B8">
              <w:rPr>
                <w:rFonts w:ascii="Arial" w:eastAsia="Arial" w:hAnsi="Arial" w:cs="Arial"/>
                <w:spacing w:val="1"/>
                <w:sz w:val="16"/>
                <w:szCs w:val="16"/>
                <w:lang w:val="fr-FR"/>
              </w:rPr>
              <w:t>n</w:t>
            </w:r>
            <w:r w:rsidR="009F27C0" w:rsidRPr="00C724B8">
              <w:rPr>
                <w:rFonts w:ascii="Arial" w:eastAsia="Arial" w:hAnsi="Arial" w:cs="Arial"/>
                <w:sz w:val="16"/>
                <w:szCs w:val="16"/>
                <w:lang w:val="fr-FR"/>
              </w:rPr>
              <w:t>ce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’un</w:t>
            </w:r>
            <w:r w:rsidR="009F27C0">
              <w:rPr>
                <w:rFonts w:ascii="Arial" w:eastAsia="Arial" w:hAnsi="Arial" w:cs="Arial"/>
                <w:sz w:val="16"/>
                <w:szCs w:val="16"/>
                <w:lang w:val="fr-FR"/>
              </w:rPr>
              <w:t xml:space="preserve"> </w:t>
            </w:r>
            <w:r w:rsidRPr="00C724B8">
              <w:rPr>
                <w:rFonts w:ascii="Arial" w:eastAsia="Arial" w:hAnsi="Arial" w:cs="Arial"/>
                <w:spacing w:val="-1"/>
                <w:sz w:val="16"/>
                <w:szCs w:val="16"/>
                <w:lang w:val="fr-FR"/>
              </w:rPr>
              <w:t>règ</w:t>
            </w:r>
            <w:r w:rsidRPr="00C724B8">
              <w:rPr>
                <w:rFonts w:ascii="Arial" w:eastAsia="Arial" w:hAnsi="Arial" w:cs="Arial"/>
                <w:sz w:val="16"/>
                <w:szCs w:val="16"/>
                <w:lang w:val="fr-FR"/>
              </w:rPr>
              <w:t>le</w:t>
            </w:r>
            <w:r w:rsidRPr="00C724B8">
              <w:rPr>
                <w:rFonts w:ascii="Arial" w:eastAsia="Arial" w:hAnsi="Arial" w:cs="Arial"/>
                <w:spacing w:val="2"/>
                <w:sz w:val="16"/>
                <w:szCs w:val="16"/>
                <w:lang w:val="fr-FR"/>
              </w:rPr>
              <w:t>m</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z w:val="16"/>
                <w:szCs w:val="16"/>
                <w:lang w:val="fr-FR"/>
              </w:rPr>
              <w:t>i</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ér</w:t>
            </w:r>
            <w:r w:rsidRPr="00C724B8">
              <w:rPr>
                <w:rFonts w:ascii="Arial" w:eastAsia="Arial" w:hAnsi="Arial" w:cs="Arial"/>
                <w:sz w:val="16"/>
                <w:szCs w:val="16"/>
                <w:lang w:val="fr-FR"/>
              </w:rPr>
              <w:t>ie</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r</w:t>
            </w:r>
          </w:p>
          <w:p w14:paraId="61811A18" w14:textId="38CF81F3"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Et</w:t>
            </w:r>
            <w:r w:rsidRPr="00C724B8">
              <w:rPr>
                <w:rFonts w:ascii="Arial" w:eastAsia="Arial" w:hAnsi="Arial" w:cs="Arial"/>
                <w:spacing w:val="-3"/>
                <w:sz w:val="16"/>
                <w:szCs w:val="16"/>
                <w:lang w:val="fr-FR"/>
              </w:rPr>
              <w:t>a</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on</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io</w:t>
            </w:r>
            <w:r w:rsidRPr="00C724B8">
              <w:rPr>
                <w:rFonts w:ascii="Arial" w:eastAsia="Arial" w:hAnsi="Arial" w:cs="Arial"/>
                <w:spacing w:val="-1"/>
                <w:sz w:val="16"/>
                <w:szCs w:val="16"/>
                <w:lang w:val="fr-FR"/>
              </w:rPr>
              <w:t>nn</w:t>
            </w:r>
            <w:r w:rsidRPr="00C724B8">
              <w:rPr>
                <w:rFonts w:ascii="Arial" w:eastAsia="Arial" w:hAnsi="Arial" w:cs="Arial"/>
                <w:spacing w:val="-3"/>
                <w:sz w:val="16"/>
                <w:szCs w:val="16"/>
                <w:lang w:val="fr-FR"/>
              </w:rPr>
              <w:t>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u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y</w:t>
            </w:r>
            <w:r w:rsidRPr="00C724B8">
              <w:rPr>
                <w:rFonts w:ascii="Arial" w:eastAsia="Arial" w:hAnsi="Arial" w:cs="Arial"/>
                <w:spacing w:val="1"/>
                <w:sz w:val="16"/>
                <w:szCs w:val="16"/>
                <w:lang w:val="fr-FR"/>
              </w:rPr>
              <w:t>st</w:t>
            </w:r>
            <w:r w:rsidRPr="00C724B8">
              <w:rPr>
                <w:rFonts w:ascii="Arial" w:eastAsia="Arial" w:hAnsi="Arial" w:cs="Arial"/>
                <w:spacing w:val="-3"/>
                <w:sz w:val="16"/>
                <w:szCs w:val="16"/>
                <w:lang w:val="fr-FR"/>
              </w:rPr>
              <w:t>è</w:t>
            </w:r>
            <w:r w:rsidRPr="00C724B8">
              <w:rPr>
                <w:rFonts w:ascii="Arial" w:eastAsia="Arial" w:hAnsi="Arial" w:cs="Arial"/>
                <w:sz w:val="16"/>
                <w:szCs w:val="16"/>
                <w:lang w:val="fr-FR"/>
              </w:rPr>
              <w:t>me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009F27C0" w:rsidRPr="00C724B8">
              <w:rPr>
                <w:rFonts w:ascii="Arial" w:eastAsia="Arial" w:hAnsi="Arial" w:cs="Arial"/>
                <w:spacing w:val="1"/>
                <w:sz w:val="16"/>
                <w:szCs w:val="16"/>
                <w:lang w:val="fr-FR"/>
              </w:rPr>
              <w:t>f</w:t>
            </w:r>
            <w:r w:rsidR="009F27C0" w:rsidRPr="00C724B8">
              <w:rPr>
                <w:rFonts w:ascii="Arial" w:eastAsia="Arial" w:hAnsi="Arial" w:cs="Arial"/>
                <w:spacing w:val="-1"/>
                <w:sz w:val="16"/>
                <w:szCs w:val="16"/>
                <w:lang w:val="fr-FR"/>
              </w:rPr>
              <w:t>rei</w:t>
            </w:r>
            <w:r w:rsidR="009F27C0" w:rsidRPr="00C724B8">
              <w:rPr>
                <w:rFonts w:ascii="Arial" w:eastAsia="Arial" w:hAnsi="Arial" w:cs="Arial"/>
                <w:sz w:val="16"/>
                <w:szCs w:val="16"/>
                <w:lang w:val="fr-FR"/>
              </w:rPr>
              <w:t>na</w:t>
            </w:r>
            <w:r w:rsidR="009F27C0" w:rsidRPr="00C724B8">
              <w:rPr>
                <w:rFonts w:ascii="Arial" w:eastAsia="Arial" w:hAnsi="Arial" w:cs="Arial"/>
                <w:spacing w:val="-1"/>
                <w:sz w:val="16"/>
                <w:szCs w:val="16"/>
                <w:lang w:val="fr-FR"/>
              </w:rPr>
              <w:t>ge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e</w:t>
            </w:r>
            <w:r w:rsidRPr="00C724B8">
              <w:rPr>
                <w:rFonts w:ascii="Arial" w:eastAsia="Arial" w:hAnsi="Arial" w:cs="Arial"/>
                <w:sz w:val="16"/>
                <w:szCs w:val="16"/>
                <w:lang w:val="fr-FR"/>
              </w:rPr>
              <w:t>t</w:t>
            </w:r>
          </w:p>
          <w:p w14:paraId="30D2F3E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z w:val="16"/>
                <w:szCs w:val="16"/>
                <w:lang w:val="fr-FR"/>
              </w:rPr>
              <w:t>l’</w:t>
            </w:r>
            <w:r w:rsidRPr="00C724B8">
              <w:rPr>
                <w:rFonts w:ascii="Arial" w:eastAsia="Arial" w:hAnsi="Arial" w:cs="Arial"/>
                <w:spacing w:val="-1"/>
                <w:sz w:val="16"/>
                <w:szCs w:val="16"/>
                <w:lang w:val="fr-FR"/>
              </w:rPr>
              <w:t>aver</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eu</w:t>
            </w:r>
            <w:r w:rsidRPr="00C724B8">
              <w:rPr>
                <w:rFonts w:ascii="Arial" w:eastAsia="Arial" w:hAnsi="Arial" w:cs="Arial"/>
                <w:sz w:val="16"/>
                <w:szCs w:val="16"/>
                <w:lang w:val="fr-FR"/>
              </w:rPr>
              <w:t xml:space="preserve">r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onor</w:t>
            </w:r>
            <w:r w:rsidRPr="00C724B8">
              <w:rPr>
                <w:rFonts w:ascii="Arial" w:eastAsia="Arial" w:hAnsi="Arial" w:cs="Arial"/>
                <w:sz w:val="16"/>
                <w:szCs w:val="16"/>
                <w:lang w:val="fr-FR"/>
              </w:rPr>
              <w:t>e</w:t>
            </w:r>
          </w:p>
          <w:p w14:paraId="27E4591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br</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ondu</w:t>
            </w:r>
            <w:r w:rsidRPr="00C724B8">
              <w:rPr>
                <w:rFonts w:ascii="Arial" w:eastAsia="Arial" w:hAnsi="Arial" w:cs="Arial"/>
                <w:spacing w:val="1"/>
                <w:sz w:val="16"/>
                <w:szCs w:val="16"/>
                <w:lang w:val="fr-FR"/>
              </w:rPr>
              <w:t>ct</w:t>
            </w:r>
            <w:r w:rsidRPr="00C724B8">
              <w:rPr>
                <w:rFonts w:ascii="Arial" w:eastAsia="Arial" w:hAnsi="Arial" w:cs="Arial"/>
                <w:spacing w:val="-1"/>
                <w:sz w:val="16"/>
                <w:szCs w:val="16"/>
                <w:lang w:val="fr-FR"/>
              </w:rPr>
              <w:t>eu</w:t>
            </w:r>
            <w:r w:rsidRPr="00C724B8">
              <w:rPr>
                <w:rFonts w:ascii="Arial" w:eastAsia="Arial" w:hAnsi="Arial" w:cs="Arial"/>
                <w:spacing w:val="-3"/>
                <w:sz w:val="16"/>
                <w:szCs w:val="16"/>
                <w:lang w:val="fr-FR"/>
              </w:rPr>
              <w:t>r</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ib</w:t>
            </w:r>
            <w:r w:rsidRPr="00C724B8">
              <w:rPr>
                <w:rFonts w:ascii="Arial" w:eastAsia="Arial" w:hAnsi="Arial" w:cs="Arial"/>
                <w:spacing w:val="-2"/>
                <w:sz w:val="16"/>
                <w:szCs w:val="16"/>
                <w:lang w:val="fr-FR"/>
              </w:rPr>
              <w:t>i</w:t>
            </w:r>
            <w:r w:rsidRPr="00C724B8">
              <w:rPr>
                <w:rFonts w:ascii="Arial" w:eastAsia="Arial" w:hAnsi="Arial" w:cs="Arial"/>
                <w:sz w:val="16"/>
                <w:szCs w:val="16"/>
                <w:lang w:val="fr-FR"/>
              </w:rPr>
              <w:t>l</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é</w:t>
            </w:r>
            <w:r w:rsidRPr="00C724B8">
              <w:rPr>
                <w:rFonts w:ascii="Arial" w:eastAsia="Arial" w:hAnsi="Arial" w:cs="Arial"/>
                <w:sz w:val="16"/>
                <w:szCs w:val="16"/>
                <w:lang w:val="fr-FR"/>
              </w:rPr>
              <w:t>s</w:t>
            </w:r>
          </w:p>
          <w:p w14:paraId="7E3B5FBC"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P</w:t>
            </w:r>
            <w:r w:rsidRPr="00C724B8">
              <w:rPr>
                <w:rFonts w:ascii="Arial" w:eastAsia="Arial" w:hAnsi="Arial" w:cs="Arial"/>
                <w:spacing w:val="-1"/>
                <w:sz w:val="16"/>
                <w:szCs w:val="16"/>
                <w:lang w:val="fr-FR"/>
              </w:rPr>
              <w:t>ré</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e</w:t>
            </w:r>
            <w:r w:rsidRPr="00C724B8">
              <w:rPr>
                <w:rFonts w:ascii="Arial" w:eastAsia="Arial" w:hAnsi="Arial" w:cs="Arial"/>
                <w:spacing w:val="-3"/>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pannea</w:t>
            </w:r>
            <w:r w:rsidRPr="00C724B8">
              <w:rPr>
                <w:rFonts w:ascii="Arial" w:eastAsia="Arial" w:hAnsi="Arial" w:cs="Arial"/>
                <w:sz w:val="16"/>
                <w:szCs w:val="16"/>
                <w:lang w:val="fr-FR"/>
              </w:rPr>
              <w:t xml:space="preserve">u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erd</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ion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u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han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 xml:space="preserve">ier </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u</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pub</w:t>
            </w:r>
            <w:r w:rsidRPr="00C724B8">
              <w:rPr>
                <w:rFonts w:ascii="Arial" w:eastAsia="Arial" w:hAnsi="Arial" w:cs="Arial"/>
                <w:sz w:val="16"/>
                <w:szCs w:val="16"/>
                <w:lang w:val="fr-FR"/>
              </w:rPr>
              <w:t>lic</w:t>
            </w:r>
          </w:p>
          <w:p w14:paraId="46D4A3F6"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N</w:t>
            </w:r>
            <w:r w:rsidRPr="00C724B8">
              <w:rPr>
                <w:rFonts w:ascii="Arial" w:eastAsia="Arial" w:hAnsi="Arial" w:cs="Arial"/>
                <w:spacing w:val="-3"/>
                <w:sz w:val="16"/>
                <w:szCs w:val="16"/>
                <w:lang w:val="fr-FR"/>
              </w:rPr>
              <w:t>o</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br</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rava</w:t>
            </w:r>
            <w:r w:rsidRPr="00C724B8">
              <w:rPr>
                <w:rFonts w:ascii="Arial" w:eastAsia="Arial" w:hAnsi="Arial" w:cs="Arial"/>
                <w:sz w:val="16"/>
                <w:szCs w:val="16"/>
                <w:lang w:val="fr-FR"/>
              </w:rPr>
              <w:t>ille</w:t>
            </w:r>
            <w:r w:rsidRPr="00C724B8">
              <w:rPr>
                <w:rFonts w:ascii="Arial" w:eastAsia="Arial" w:hAnsi="Arial" w:cs="Arial"/>
                <w:spacing w:val="-1"/>
                <w:sz w:val="16"/>
                <w:szCs w:val="16"/>
                <w:lang w:val="fr-FR"/>
              </w:rPr>
              <w:t>ur</w:t>
            </w:r>
            <w:r w:rsidRPr="00C724B8">
              <w:rPr>
                <w:rFonts w:ascii="Arial" w:eastAsia="Arial" w:hAnsi="Arial" w:cs="Arial"/>
                <w:sz w:val="16"/>
                <w:szCs w:val="16"/>
                <w:lang w:val="fr-FR"/>
              </w:rPr>
              <w:t xml:space="preserve">s </w:t>
            </w:r>
            <w:r w:rsidRPr="00C724B8">
              <w:rPr>
                <w:rFonts w:ascii="Arial" w:eastAsia="Arial" w:hAnsi="Arial" w:cs="Arial"/>
                <w:spacing w:val="1"/>
                <w:sz w:val="16"/>
                <w:szCs w:val="16"/>
                <w:lang w:val="fr-FR"/>
              </w:rPr>
              <w:t>f</w:t>
            </w:r>
            <w:r w:rsidRPr="00C724B8">
              <w:rPr>
                <w:rFonts w:ascii="Arial" w:eastAsia="Arial" w:hAnsi="Arial" w:cs="Arial"/>
                <w:spacing w:val="-1"/>
                <w:sz w:val="16"/>
                <w:szCs w:val="16"/>
                <w:lang w:val="fr-FR"/>
              </w:rPr>
              <w:t>o</w:t>
            </w:r>
            <w:r w:rsidRPr="00C724B8">
              <w:rPr>
                <w:rFonts w:ascii="Arial" w:eastAsia="Arial" w:hAnsi="Arial" w:cs="Arial"/>
                <w:spacing w:val="-3"/>
                <w:sz w:val="16"/>
                <w:szCs w:val="16"/>
                <w:lang w:val="fr-FR"/>
              </w:rPr>
              <w:t>r</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é</w:t>
            </w:r>
            <w:r w:rsidRPr="00C724B8">
              <w:rPr>
                <w:rFonts w:ascii="Arial" w:eastAsia="Arial" w:hAnsi="Arial" w:cs="Arial"/>
                <w:sz w:val="16"/>
                <w:szCs w:val="16"/>
                <w:lang w:val="fr-FR"/>
              </w:rPr>
              <w:t>s</w:t>
            </w:r>
          </w:p>
        </w:tc>
        <w:tc>
          <w:tcPr>
            <w:tcW w:w="1287" w:type="dxa"/>
            <w:tcMar>
              <w:left w:w="85" w:type="dxa"/>
              <w:right w:w="85" w:type="dxa"/>
            </w:tcMar>
            <w:vAlign w:val="center"/>
          </w:tcPr>
          <w:p w14:paraId="7A4ED3C3" w14:textId="4D5DE64D" w:rsidR="00C724B8" w:rsidRPr="00C724B8" w:rsidRDefault="00C724B8" w:rsidP="00C724B8">
            <w:pPr>
              <w:rPr>
                <w:rFonts w:ascii="Arial" w:eastAsia="Arial" w:hAnsi="Arial" w:cs="Arial"/>
                <w:sz w:val="16"/>
                <w:szCs w:val="16"/>
                <w:lang w:val="fr-FR"/>
              </w:rPr>
            </w:pPr>
            <w:r w:rsidRPr="00C724B8">
              <w:rPr>
                <w:rFonts w:ascii="Arial" w:eastAsia="Arial" w:hAnsi="Arial" w:cs="Arial"/>
                <w:spacing w:val="-1"/>
                <w:sz w:val="16"/>
                <w:szCs w:val="16"/>
                <w:lang w:val="fr-FR"/>
              </w:rPr>
              <w:t>Rappor</w:t>
            </w:r>
            <w:r w:rsidRPr="00C724B8">
              <w:rPr>
                <w:rFonts w:ascii="Arial" w:eastAsia="Arial" w:hAnsi="Arial" w:cs="Arial"/>
                <w:sz w:val="16"/>
                <w:szCs w:val="16"/>
                <w:lang w:val="fr-FR"/>
              </w:rPr>
              <w:t xml:space="preserve">t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009F27C0">
              <w:rPr>
                <w:rFonts w:ascii="Arial" w:eastAsia="Arial" w:hAnsi="Arial" w:cs="Arial"/>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urve</w:t>
            </w:r>
            <w:r w:rsidRPr="00C724B8">
              <w:rPr>
                <w:rFonts w:ascii="Arial" w:eastAsia="Arial" w:hAnsi="Arial" w:cs="Arial"/>
                <w:sz w:val="16"/>
                <w:szCs w:val="16"/>
                <w:lang w:val="fr-FR"/>
              </w:rPr>
              <w:t>illa</w:t>
            </w:r>
            <w:r w:rsidRPr="00C724B8">
              <w:rPr>
                <w:rFonts w:ascii="Arial" w:eastAsia="Arial" w:hAnsi="Arial" w:cs="Arial"/>
                <w:spacing w:val="-1"/>
                <w:sz w:val="16"/>
                <w:szCs w:val="16"/>
                <w:lang w:val="fr-FR"/>
              </w:rPr>
              <w:t>n</w:t>
            </w:r>
            <w:r w:rsidRPr="00C724B8">
              <w:rPr>
                <w:rFonts w:ascii="Arial" w:eastAsia="Arial" w:hAnsi="Arial" w:cs="Arial"/>
                <w:spacing w:val="1"/>
                <w:sz w:val="16"/>
                <w:szCs w:val="16"/>
                <w:lang w:val="fr-FR"/>
              </w:rPr>
              <w:t>c</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3"/>
                <w:sz w:val="16"/>
                <w:szCs w:val="16"/>
                <w:lang w:val="fr-FR"/>
              </w:rPr>
              <w:t>e</w:t>
            </w:r>
            <w:r w:rsidRPr="00C724B8">
              <w:rPr>
                <w:rFonts w:ascii="Arial" w:eastAsia="Arial" w:hAnsi="Arial" w:cs="Arial"/>
                <w:sz w:val="16"/>
                <w:szCs w:val="16"/>
                <w:lang w:val="fr-FR"/>
              </w:rPr>
              <w:t>t</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009F27C0">
              <w:rPr>
                <w:rFonts w:ascii="Arial" w:eastAsia="Arial" w:hAnsi="Arial" w:cs="Arial"/>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pacing w:val="-1"/>
                <w:sz w:val="16"/>
                <w:szCs w:val="16"/>
                <w:lang w:val="fr-FR"/>
              </w:rPr>
              <w:t>u</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v</w:t>
            </w:r>
            <w:r w:rsidRPr="00C724B8">
              <w:rPr>
                <w:rFonts w:ascii="Arial" w:eastAsia="Arial" w:hAnsi="Arial" w:cs="Arial"/>
                <w:sz w:val="16"/>
                <w:szCs w:val="16"/>
                <w:lang w:val="fr-FR"/>
              </w:rPr>
              <w:t xml:space="preserve">i </w:t>
            </w:r>
            <w:r w:rsidRPr="00C724B8">
              <w:rPr>
                <w:rFonts w:ascii="Arial" w:eastAsia="Arial" w:hAnsi="Arial" w:cs="Arial"/>
                <w:spacing w:val="-1"/>
                <w:sz w:val="16"/>
                <w:szCs w:val="16"/>
                <w:lang w:val="fr-FR"/>
              </w:rPr>
              <w:t>env</w:t>
            </w:r>
            <w:r w:rsidRPr="00C724B8">
              <w:rPr>
                <w:rFonts w:ascii="Arial" w:eastAsia="Arial" w:hAnsi="Arial" w:cs="Arial"/>
                <w:sz w:val="16"/>
                <w:szCs w:val="16"/>
                <w:lang w:val="fr-FR"/>
              </w:rPr>
              <w:t>ir</w:t>
            </w:r>
            <w:r w:rsidRPr="00C724B8">
              <w:rPr>
                <w:rFonts w:ascii="Arial" w:eastAsia="Arial" w:hAnsi="Arial" w:cs="Arial"/>
                <w:spacing w:val="-1"/>
                <w:sz w:val="16"/>
                <w:szCs w:val="16"/>
                <w:lang w:val="fr-FR"/>
              </w:rPr>
              <w:t>onne</w:t>
            </w:r>
            <w:r w:rsidRPr="00C724B8">
              <w:rPr>
                <w:rFonts w:ascii="Arial" w:eastAsia="Arial" w:hAnsi="Arial" w:cs="Arial"/>
                <w:spacing w:val="3"/>
                <w:sz w:val="16"/>
                <w:szCs w:val="16"/>
                <w:lang w:val="fr-FR"/>
              </w:rPr>
              <w:t>m</w:t>
            </w:r>
            <w:r w:rsidRPr="00C724B8">
              <w:rPr>
                <w:rFonts w:ascii="Arial" w:eastAsia="Arial" w:hAnsi="Arial" w:cs="Arial"/>
                <w:spacing w:val="-1"/>
                <w:sz w:val="16"/>
                <w:szCs w:val="16"/>
                <w:lang w:val="fr-FR"/>
              </w:rPr>
              <w:t>en</w:t>
            </w:r>
            <w:r w:rsidRPr="00C724B8">
              <w:rPr>
                <w:rFonts w:ascii="Arial" w:eastAsia="Arial" w:hAnsi="Arial" w:cs="Arial"/>
                <w:spacing w:val="1"/>
                <w:sz w:val="16"/>
                <w:szCs w:val="16"/>
                <w:lang w:val="fr-FR"/>
              </w:rPr>
              <w:t>t</w:t>
            </w:r>
            <w:r w:rsidRPr="00C724B8">
              <w:rPr>
                <w:rFonts w:ascii="Arial" w:eastAsia="Arial" w:hAnsi="Arial" w:cs="Arial"/>
                <w:spacing w:val="-1"/>
                <w:sz w:val="16"/>
                <w:szCs w:val="16"/>
                <w:lang w:val="fr-FR"/>
              </w:rPr>
              <w:t>a</w:t>
            </w:r>
            <w:r w:rsidRPr="00C724B8">
              <w:rPr>
                <w:rFonts w:ascii="Arial" w:eastAsia="Arial" w:hAnsi="Arial" w:cs="Arial"/>
                <w:sz w:val="16"/>
                <w:szCs w:val="16"/>
                <w:lang w:val="fr-FR"/>
              </w:rPr>
              <w:t xml:space="preserve">l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u</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pro</w:t>
            </w:r>
            <w:r w:rsidRPr="00C724B8">
              <w:rPr>
                <w:rFonts w:ascii="Arial" w:eastAsia="Arial" w:hAnsi="Arial" w:cs="Arial"/>
                <w:sz w:val="16"/>
                <w:szCs w:val="16"/>
                <w:lang w:val="fr-FR"/>
              </w:rPr>
              <w:t>jet</w:t>
            </w:r>
          </w:p>
          <w:p w14:paraId="6341066E" w14:textId="55FF272D" w:rsidR="00C724B8" w:rsidRPr="00C724B8" w:rsidRDefault="00C724B8" w:rsidP="00C724B8">
            <w:pPr>
              <w:rPr>
                <w:rFonts w:ascii="Arial" w:eastAsia="Arial" w:hAnsi="Arial" w:cs="Arial"/>
                <w:sz w:val="16"/>
                <w:szCs w:val="16"/>
                <w:lang w:val="fr-FR"/>
              </w:rPr>
            </w:pPr>
            <w:r w:rsidRPr="00C724B8">
              <w:rPr>
                <w:rFonts w:ascii="Arial" w:eastAsia="Arial" w:hAnsi="Arial" w:cs="Arial"/>
                <w:position w:val="-7"/>
                <w:sz w:val="16"/>
                <w:szCs w:val="16"/>
                <w:lang w:val="fr-FR"/>
              </w:rPr>
              <w:t>-</w:t>
            </w:r>
            <w:r w:rsidRPr="00C724B8">
              <w:rPr>
                <w:rFonts w:ascii="Arial" w:eastAsia="Arial" w:hAnsi="Arial" w:cs="Arial"/>
                <w:spacing w:val="1"/>
                <w:position w:val="-7"/>
                <w:sz w:val="16"/>
                <w:szCs w:val="16"/>
                <w:lang w:val="fr-FR"/>
              </w:rPr>
              <w:t xml:space="preserve"> </w:t>
            </w:r>
            <w:r w:rsidRPr="00C724B8">
              <w:rPr>
                <w:rFonts w:ascii="Arial" w:eastAsia="Arial" w:hAnsi="Arial" w:cs="Arial"/>
                <w:position w:val="-7"/>
                <w:sz w:val="16"/>
                <w:szCs w:val="16"/>
                <w:lang w:val="fr-FR"/>
              </w:rPr>
              <w:t>O</w:t>
            </w:r>
            <w:r w:rsidRPr="00C724B8">
              <w:rPr>
                <w:rFonts w:ascii="Arial" w:eastAsia="Arial" w:hAnsi="Arial" w:cs="Arial"/>
                <w:spacing w:val="-1"/>
                <w:position w:val="-7"/>
                <w:sz w:val="16"/>
                <w:szCs w:val="16"/>
                <w:lang w:val="fr-FR"/>
              </w:rPr>
              <w:t>b</w:t>
            </w:r>
            <w:r w:rsidRPr="00C724B8">
              <w:rPr>
                <w:rFonts w:ascii="Arial" w:eastAsia="Arial" w:hAnsi="Arial" w:cs="Arial"/>
                <w:spacing w:val="1"/>
                <w:position w:val="-7"/>
                <w:sz w:val="16"/>
                <w:szCs w:val="16"/>
                <w:lang w:val="fr-FR"/>
              </w:rPr>
              <w:t>s</w:t>
            </w:r>
            <w:r w:rsidRPr="00C724B8">
              <w:rPr>
                <w:rFonts w:ascii="Arial" w:eastAsia="Arial" w:hAnsi="Arial" w:cs="Arial"/>
                <w:spacing w:val="-1"/>
                <w:position w:val="-7"/>
                <w:sz w:val="16"/>
                <w:szCs w:val="16"/>
                <w:lang w:val="fr-FR"/>
              </w:rPr>
              <w:t>erva</w:t>
            </w:r>
            <w:r w:rsidRPr="00C724B8">
              <w:rPr>
                <w:rFonts w:ascii="Arial" w:eastAsia="Arial" w:hAnsi="Arial" w:cs="Arial"/>
                <w:spacing w:val="1"/>
                <w:position w:val="-7"/>
                <w:sz w:val="16"/>
                <w:szCs w:val="16"/>
                <w:lang w:val="fr-FR"/>
              </w:rPr>
              <w:t>t</w:t>
            </w:r>
            <w:r w:rsidRPr="00C724B8">
              <w:rPr>
                <w:rFonts w:ascii="Arial" w:eastAsia="Arial" w:hAnsi="Arial" w:cs="Arial"/>
                <w:position w:val="-7"/>
                <w:sz w:val="16"/>
                <w:szCs w:val="16"/>
                <w:lang w:val="fr-FR"/>
              </w:rPr>
              <w:t>ion</w:t>
            </w:r>
            <w:r w:rsidR="009F27C0">
              <w:rPr>
                <w:rFonts w:ascii="Arial" w:eastAsia="Arial" w:hAnsi="Arial" w:cs="Arial"/>
                <w:position w:val="-7"/>
                <w:sz w:val="16"/>
                <w:szCs w:val="16"/>
                <w:lang w:val="fr-FR"/>
              </w:rPr>
              <w:t xml:space="preserve"> </w:t>
            </w:r>
            <w:r w:rsidRPr="00C724B8">
              <w:rPr>
                <w:rFonts w:ascii="Arial" w:eastAsia="Arial" w:hAnsi="Arial" w:cs="Arial"/>
                <w:spacing w:val="-1"/>
                <w:position w:val="2"/>
                <w:sz w:val="16"/>
                <w:szCs w:val="16"/>
                <w:lang w:val="fr-FR"/>
              </w:rPr>
              <w:t>v</w:t>
            </w:r>
            <w:r w:rsidRPr="00C724B8">
              <w:rPr>
                <w:rFonts w:ascii="Arial" w:eastAsia="Arial" w:hAnsi="Arial" w:cs="Arial"/>
                <w:position w:val="2"/>
                <w:sz w:val="16"/>
                <w:szCs w:val="16"/>
                <w:lang w:val="fr-FR"/>
              </w:rPr>
              <w:t>i</w:t>
            </w:r>
            <w:r w:rsidRPr="00C724B8">
              <w:rPr>
                <w:rFonts w:ascii="Arial" w:eastAsia="Arial" w:hAnsi="Arial" w:cs="Arial"/>
                <w:spacing w:val="1"/>
                <w:position w:val="2"/>
                <w:sz w:val="16"/>
                <w:szCs w:val="16"/>
                <w:lang w:val="fr-FR"/>
              </w:rPr>
              <w:t>s</w:t>
            </w:r>
            <w:r w:rsidRPr="00C724B8">
              <w:rPr>
                <w:rFonts w:ascii="Arial" w:eastAsia="Arial" w:hAnsi="Arial" w:cs="Arial"/>
                <w:spacing w:val="-1"/>
                <w:position w:val="2"/>
                <w:sz w:val="16"/>
                <w:szCs w:val="16"/>
                <w:lang w:val="fr-FR"/>
              </w:rPr>
              <w:t>ue</w:t>
            </w:r>
            <w:r w:rsidRPr="00C724B8">
              <w:rPr>
                <w:rFonts w:ascii="Arial" w:eastAsia="Arial" w:hAnsi="Arial" w:cs="Arial"/>
                <w:position w:val="2"/>
                <w:sz w:val="16"/>
                <w:szCs w:val="16"/>
                <w:lang w:val="fr-FR"/>
              </w:rPr>
              <w:t>lle</w:t>
            </w:r>
          </w:p>
          <w:p w14:paraId="50A0969B"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P</w:t>
            </w:r>
            <w:r w:rsidRPr="00C724B8">
              <w:rPr>
                <w:rFonts w:ascii="Arial" w:eastAsia="Arial" w:hAnsi="Arial" w:cs="Arial"/>
                <w:spacing w:val="-1"/>
                <w:sz w:val="16"/>
                <w:szCs w:val="16"/>
                <w:lang w:val="fr-FR"/>
              </w:rPr>
              <w:t>ho</w:t>
            </w:r>
            <w:r w:rsidRPr="00C724B8">
              <w:rPr>
                <w:rFonts w:ascii="Arial" w:eastAsia="Arial" w:hAnsi="Arial" w:cs="Arial"/>
                <w:spacing w:val="1"/>
                <w:sz w:val="16"/>
                <w:szCs w:val="16"/>
                <w:lang w:val="fr-FR"/>
              </w:rPr>
              <w:t>t</w:t>
            </w:r>
            <w:r w:rsidRPr="00C724B8">
              <w:rPr>
                <w:rFonts w:ascii="Arial" w:eastAsia="Arial" w:hAnsi="Arial" w:cs="Arial"/>
                <w:spacing w:val="-3"/>
                <w:sz w:val="16"/>
                <w:szCs w:val="16"/>
                <w:lang w:val="fr-FR"/>
              </w:rPr>
              <w:t>o</w:t>
            </w:r>
            <w:r w:rsidRPr="00C724B8">
              <w:rPr>
                <w:rFonts w:ascii="Arial" w:eastAsia="Arial" w:hAnsi="Arial" w:cs="Arial"/>
                <w:sz w:val="16"/>
                <w:szCs w:val="16"/>
                <w:lang w:val="fr-FR"/>
              </w:rPr>
              <w:t>s</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c</w:t>
            </w:r>
            <w:r w:rsidRPr="00C724B8">
              <w:rPr>
                <w:rFonts w:ascii="Arial" w:eastAsia="Arial" w:hAnsi="Arial" w:cs="Arial"/>
                <w:spacing w:val="-1"/>
                <w:sz w:val="16"/>
                <w:szCs w:val="16"/>
                <w:lang w:val="fr-FR"/>
              </w:rPr>
              <w:t>han</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ier</w:t>
            </w:r>
          </w:p>
          <w:p w14:paraId="3BBEA0AF"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1"/>
                <w:sz w:val="16"/>
                <w:szCs w:val="16"/>
                <w:lang w:val="fr-FR"/>
              </w:rPr>
              <w:t xml:space="preserv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p>
          <w:p w14:paraId="1B273464" w14:textId="77777777" w:rsidR="00C724B8" w:rsidRPr="00C724B8" w:rsidRDefault="00C724B8" w:rsidP="00C724B8">
            <w:pPr>
              <w:rPr>
                <w:rFonts w:ascii="Arial" w:eastAsia="Arial" w:hAnsi="Arial" w:cs="Arial"/>
                <w:sz w:val="16"/>
                <w:szCs w:val="16"/>
                <w:lang w:val="fr-FR"/>
              </w:rPr>
            </w:pPr>
            <w:r w:rsidRPr="00C724B8">
              <w:rPr>
                <w:rFonts w:ascii="Arial" w:eastAsia="Arial" w:hAnsi="Arial" w:cs="Arial"/>
                <w:sz w:val="16"/>
                <w:szCs w:val="16"/>
                <w:lang w:val="fr-FR"/>
              </w:rPr>
              <w:t>-</w:t>
            </w:r>
            <w:r w:rsidRPr="00C724B8">
              <w:rPr>
                <w:rFonts w:ascii="Arial" w:eastAsia="Arial" w:hAnsi="Arial" w:cs="Arial"/>
                <w:spacing w:val="1"/>
                <w:sz w:val="16"/>
                <w:szCs w:val="16"/>
                <w:lang w:val="fr-FR"/>
              </w:rPr>
              <w:t xml:space="preserve"> P</w:t>
            </w:r>
            <w:r w:rsidRPr="00C724B8">
              <w:rPr>
                <w:rFonts w:ascii="Arial" w:eastAsia="Arial" w:hAnsi="Arial" w:cs="Arial"/>
                <w:sz w:val="16"/>
                <w:szCs w:val="16"/>
                <w:lang w:val="fr-FR"/>
              </w:rPr>
              <w:t xml:space="preserve">V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V</w:t>
            </w:r>
            <w:r w:rsidRPr="00C724B8">
              <w:rPr>
                <w:rFonts w:ascii="Arial" w:eastAsia="Arial" w:hAnsi="Arial" w:cs="Arial"/>
                <w:spacing w:val="-2"/>
                <w:sz w:val="16"/>
                <w:szCs w:val="16"/>
                <w:lang w:val="fr-FR"/>
              </w:rPr>
              <w:t>i</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r w:rsidRPr="00C724B8">
              <w:rPr>
                <w:rFonts w:ascii="Arial" w:eastAsia="Arial" w:hAnsi="Arial" w:cs="Arial"/>
                <w:spacing w:val="-2"/>
                <w:sz w:val="16"/>
                <w:szCs w:val="16"/>
                <w:lang w:val="fr-FR"/>
              </w:rPr>
              <w:t xml:space="preserve"> </w:t>
            </w:r>
            <w:r w:rsidRPr="00C724B8">
              <w:rPr>
                <w:rFonts w:ascii="Arial" w:eastAsia="Arial" w:hAnsi="Arial" w:cs="Arial"/>
                <w:spacing w:val="-1"/>
                <w:sz w:val="16"/>
                <w:szCs w:val="16"/>
                <w:lang w:val="fr-FR"/>
              </w:rPr>
              <w:t>d</w:t>
            </w:r>
            <w:r w:rsidRPr="00C724B8">
              <w:rPr>
                <w:rFonts w:ascii="Arial" w:eastAsia="Arial" w:hAnsi="Arial" w:cs="Arial"/>
                <w:sz w:val="16"/>
                <w:szCs w:val="16"/>
                <w:lang w:val="fr-FR"/>
              </w:rPr>
              <w:t xml:space="preserve">e </w:t>
            </w:r>
            <w:r w:rsidRPr="00C724B8">
              <w:rPr>
                <w:rFonts w:ascii="Arial" w:eastAsia="Arial" w:hAnsi="Arial" w:cs="Arial"/>
                <w:spacing w:val="1"/>
                <w:sz w:val="16"/>
                <w:szCs w:val="16"/>
                <w:lang w:val="fr-FR"/>
              </w:rPr>
              <w:t>s</w:t>
            </w:r>
            <w:r w:rsidRPr="00C724B8">
              <w:rPr>
                <w:rFonts w:ascii="Arial" w:eastAsia="Arial" w:hAnsi="Arial" w:cs="Arial"/>
                <w:sz w:val="16"/>
                <w:szCs w:val="16"/>
                <w:lang w:val="fr-FR"/>
              </w:rPr>
              <w:t>i</w:t>
            </w:r>
            <w:r w:rsidRPr="00C724B8">
              <w:rPr>
                <w:rFonts w:ascii="Arial" w:eastAsia="Arial" w:hAnsi="Arial" w:cs="Arial"/>
                <w:spacing w:val="1"/>
                <w:sz w:val="16"/>
                <w:szCs w:val="16"/>
                <w:lang w:val="fr-FR"/>
              </w:rPr>
              <w:t>t</w:t>
            </w:r>
            <w:r w:rsidRPr="00C724B8">
              <w:rPr>
                <w:rFonts w:ascii="Arial" w:eastAsia="Arial" w:hAnsi="Arial" w:cs="Arial"/>
                <w:sz w:val="16"/>
                <w:szCs w:val="16"/>
                <w:lang w:val="fr-FR"/>
              </w:rPr>
              <w:t>e</w:t>
            </w:r>
          </w:p>
        </w:tc>
        <w:tc>
          <w:tcPr>
            <w:tcW w:w="1038" w:type="dxa"/>
            <w:tcMar>
              <w:left w:w="85" w:type="dxa"/>
              <w:right w:w="85" w:type="dxa"/>
            </w:tcMar>
            <w:vAlign w:val="center"/>
          </w:tcPr>
          <w:p w14:paraId="4A119980" w14:textId="373168C7" w:rsidR="00C724B8" w:rsidRPr="00C724B8" w:rsidRDefault="00DA0AE8" w:rsidP="00C724B8">
            <w:pPr>
              <w:rPr>
                <w:rFonts w:ascii="Arial" w:eastAsia="Arial" w:hAnsi="Arial" w:cs="Arial"/>
                <w:sz w:val="16"/>
                <w:szCs w:val="16"/>
                <w:lang w:val="fr-FR"/>
              </w:rPr>
            </w:pPr>
            <w:r>
              <w:rPr>
                <w:rFonts w:ascii="Arial" w:eastAsia="Arial" w:hAnsi="Arial" w:cs="Arial"/>
                <w:spacing w:val="-1"/>
                <w:sz w:val="16"/>
                <w:szCs w:val="16"/>
                <w:lang w:val="fr-FR"/>
              </w:rPr>
              <w:t>2 50</w:t>
            </w:r>
            <w:r w:rsidR="00C724B8" w:rsidRPr="00C724B8">
              <w:rPr>
                <w:rFonts w:ascii="Arial" w:eastAsia="Arial" w:hAnsi="Arial" w:cs="Arial"/>
                <w:sz w:val="16"/>
                <w:szCs w:val="16"/>
                <w:lang w:val="fr-FR"/>
              </w:rPr>
              <w:t>0</w:t>
            </w:r>
            <w:r w:rsidR="00C724B8" w:rsidRPr="00C724B8">
              <w:rPr>
                <w:rFonts w:ascii="Arial" w:eastAsia="Arial" w:hAnsi="Arial" w:cs="Arial"/>
                <w:spacing w:val="1"/>
                <w:sz w:val="16"/>
                <w:szCs w:val="16"/>
                <w:lang w:val="fr-FR"/>
              </w:rPr>
              <w:t xml:space="preserve"> </w:t>
            </w:r>
            <w:r w:rsidR="00C724B8" w:rsidRPr="00C724B8">
              <w:rPr>
                <w:rFonts w:ascii="Arial" w:eastAsia="Arial" w:hAnsi="Arial" w:cs="Arial"/>
                <w:spacing w:val="-1"/>
                <w:sz w:val="16"/>
                <w:szCs w:val="16"/>
                <w:lang w:val="fr-FR"/>
              </w:rPr>
              <w:t>00</w:t>
            </w:r>
            <w:r w:rsidR="00C724B8" w:rsidRPr="00C724B8">
              <w:rPr>
                <w:rFonts w:ascii="Arial" w:eastAsia="Arial" w:hAnsi="Arial" w:cs="Arial"/>
                <w:sz w:val="16"/>
                <w:szCs w:val="16"/>
                <w:lang w:val="fr-FR"/>
              </w:rPr>
              <w:t>0</w:t>
            </w:r>
          </w:p>
        </w:tc>
      </w:tr>
      <w:tr w:rsidR="009F27C0" w:rsidRPr="00043FE4" w14:paraId="22F92105" w14:textId="77777777" w:rsidTr="007570E3">
        <w:trPr>
          <w:trHeight w:val="20"/>
          <w:jc w:val="center"/>
        </w:trPr>
        <w:tc>
          <w:tcPr>
            <w:tcW w:w="1032" w:type="dxa"/>
            <w:vMerge w:val="restart"/>
            <w:tcBorders>
              <w:top w:val="single" w:sz="4" w:space="0" w:color="auto"/>
              <w:left w:val="single" w:sz="4" w:space="0" w:color="auto"/>
              <w:right w:val="single" w:sz="4" w:space="0" w:color="auto"/>
            </w:tcBorders>
            <w:tcMar>
              <w:left w:w="85" w:type="dxa"/>
              <w:right w:w="85" w:type="dxa"/>
            </w:tcMar>
            <w:vAlign w:val="center"/>
          </w:tcPr>
          <w:p w14:paraId="1694B610" w14:textId="43556942"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Phases</w:t>
            </w:r>
            <w:r>
              <w:rPr>
                <w:rFonts w:ascii="Arial" w:eastAsia="Arial" w:hAnsi="Arial" w:cs="Arial"/>
                <w:sz w:val="16"/>
                <w:szCs w:val="16"/>
                <w:lang w:val="fr-FR"/>
              </w:rPr>
              <w:t xml:space="preserve"> </w:t>
            </w:r>
            <w:r w:rsidRPr="00C724B8">
              <w:rPr>
                <w:rFonts w:ascii="Arial" w:eastAsia="Arial" w:hAnsi="Arial" w:cs="Arial"/>
                <w:sz w:val="16"/>
                <w:szCs w:val="16"/>
                <w:lang w:val="fr-FR"/>
              </w:rPr>
              <w:t>préparatoire de</w:t>
            </w:r>
            <w:r>
              <w:rPr>
                <w:rFonts w:ascii="Arial" w:eastAsia="Arial" w:hAnsi="Arial" w:cs="Arial"/>
                <w:sz w:val="16"/>
                <w:szCs w:val="16"/>
                <w:lang w:val="fr-FR"/>
              </w:rPr>
              <w:t xml:space="preserve"> </w:t>
            </w:r>
            <w:r w:rsidRPr="00C724B8">
              <w:rPr>
                <w:rFonts w:ascii="Arial" w:eastAsia="Arial" w:hAnsi="Arial" w:cs="Arial"/>
                <w:sz w:val="16"/>
                <w:szCs w:val="16"/>
                <w:lang w:val="fr-FR"/>
              </w:rPr>
              <w:t>construction et</w:t>
            </w:r>
            <w:r>
              <w:rPr>
                <w:rFonts w:ascii="Arial" w:eastAsia="Arial" w:hAnsi="Arial" w:cs="Arial"/>
                <w:sz w:val="16"/>
                <w:szCs w:val="16"/>
                <w:lang w:val="fr-FR"/>
              </w:rPr>
              <w:t xml:space="preserve"> </w:t>
            </w:r>
            <w:r w:rsidRPr="00C724B8">
              <w:rPr>
                <w:rFonts w:ascii="Arial" w:eastAsia="Arial" w:hAnsi="Arial" w:cs="Arial"/>
                <w:sz w:val="16"/>
                <w:szCs w:val="16"/>
                <w:lang w:val="fr-FR"/>
              </w:rPr>
              <w:t>de fin de projet</w:t>
            </w:r>
          </w:p>
          <w:p w14:paraId="62194E70" w14:textId="77777777" w:rsidR="009F27C0" w:rsidRPr="009F27C0"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(Cas de démantèlement)</w:t>
            </w:r>
          </w:p>
        </w:tc>
        <w:tc>
          <w:tcPr>
            <w:tcW w:w="1276" w:type="dxa"/>
            <w:vMerge w:val="restart"/>
            <w:tcBorders>
              <w:top w:val="single" w:sz="4" w:space="0" w:color="auto"/>
              <w:left w:val="single" w:sz="4" w:space="0" w:color="auto"/>
              <w:right w:val="single" w:sz="4" w:space="0" w:color="auto"/>
            </w:tcBorders>
            <w:tcMar>
              <w:left w:w="85" w:type="dxa"/>
              <w:right w:w="85" w:type="dxa"/>
            </w:tcMar>
            <w:vAlign w:val="center"/>
          </w:tcPr>
          <w:p w14:paraId="7FE31B97"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Construction de la digue amont</w:t>
            </w:r>
          </w:p>
          <w:p w14:paraId="46A66831"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Construction des évacuateurs de crues</w:t>
            </w:r>
          </w:p>
          <w:p w14:paraId="78F7EED9"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Construction de petits ouvrages de tête</w:t>
            </w:r>
          </w:p>
          <w:p w14:paraId="5A92ECDF"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Mise en eau des petits-barrages</w:t>
            </w:r>
          </w:p>
          <w:p w14:paraId="51961288"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Démantèlement</w:t>
            </w:r>
          </w:p>
        </w:tc>
        <w:tc>
          <w:tcPr>
            <w:tcW w:w="1445"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AA941C2" w14:textId="19A0BC0C" w:rsidR="009F27C0" w:rsidRPr="009F27C0" w:rsidRDefault="009F27C0" w:rsidP="009F27C0">
            <w:pPr>
              <w:rPr>
                <w:rFonts w:ascii="Arial" w:eastAsia="Arial" w:hAnsi="Arial" w:cs="Arial"/>
                <w:sz w:val="16"/>
                <w:szCs w:val="16"/>
                <w:lang w:val="fr-FR"/>
              </w:rPr>
            </w:pPr>
            <w:r w:rsidRPr="00C724B8">
              <w:rPr>
                <w:rFonts w:ascii="Arial" w:eastAsia="Arial" w:hAnsi="Arial" w:cs="Arial"/>
                <w:sz w:val="16"/>
                <w:szCs w:val="16"/>
                <w:lang w:val="fr-FR"/>
              </w:rPr>
              <w:t>Risque</w:t>
            </w:r>
            <w:r>
              <w:rPr>
                <w:rFonts w:ascii="Arial" w:eastAsia="Arial" w:hAnsi="Arial" w:cs="Arial"/>
                <w:sz w:val="16"/>
                <w:szCs w:val="16"/>
                <w:lang w:val="fr-FR"/>
              </w:rPr>
              <w:t xml:space="preserve"> </w:t>
            </w:r>
            <w:r w:rsidRPr="00C724B8">
              <w:rPr>
                <w:rFonts w:ascii="Arial" w:eastAsia="Arial" w:hAnsi="Arial" w:cs="Arial"/>
                <w:sz w:val="16"/>
                <w:szCs w:val="16"/>
                <w:lang w:val="fr-FR"/>
              </w:rPr>
              <w:t>d’atteinte à la</w:t>
            </w:r>
            <w:r>
              <w:rPr>
                <w:rFonts w:ascii="Arial" w:eastAsia="Arial" w:hAnsi="Arial" w:cs="Arial"/>
                <w:sz w:val="16"/>
                <w:szCs w:val="16"/>
                <w:lang w:val="fr-FR"/>
              </w:rPr>
              <w:t xml:space="preserve"> </w:t>
            </w:r>
            <w:r w:rsidRPr="009F27C0">
              <w:rPr>
                <w:rFonts w:ascii="Arial" w:eastAsia="Arial" w:hAnsi="Arial" w:cs="Arial"/>
                <w:sz w:val="16"/>
                <w:szCs w:val="16"/>
                <w:lang w:val="fr-FR"/>
              </w:rPr>
              <w:t>santé des</w:t>
            </w:r>
            <w:r>
              <w:rPr>
                <w:rFonts w:ascii="Arial" w:eastAsia="Arial" w:hAnsi="Arial" w:cs="Arial"/>
                <w:sz w:val="16"/>
                <w:szCs w:val="16"/>
                <w:lang w:val="fr-FR"/>
              </w:rPr>
              <w:t xml:space="preserve"> </w:t>
            </w:r>
            <w:r w:rsidRPr="00C724B8">
              <w:rPr>
                <w:rFonts w:ascii="Arial" w:eastAsia="Arial" w:hAnsi="Arial" w:cs="Arial"/>
                <w:sz w:val="16"/>
                <w:szCs w:val="16"/>
                <w:lang w:val="fr-FR"/>
              </w:rPr>
              <w:t>travailleurs sur le chantier</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A4C84BF"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Sensibiliser les travailleurs sur l’hygiène et</w:t>
            </w:r>
          </w:p>
          <w:p w14:paraId="248D61FD"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la santé sur les chantiers</w:t>
            </w:r>
          </w:p>
          <w:p w14:paraId="5EF4EF24"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Doter les employés d’EPI adapté et veiller à</w:t>
            </w:r>
          </w:p>
          <w:p w14:paraId="758715CF"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leur port effectif</w:t>
            </w:r>
          </w:p>
          <w:p w14:paraId="5A5CAF51"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Mettre en place un centre de soins fonctionnel</w:t>
            </w:r>
          </w:p>
          <w:p w14:paraId="30BE9FDA"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Former le personnel aux gestes de premier secours</w:t>
            </w:r>
          </w:p>
          <w:p w14:paraId="1C07377A"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Signaler les zones de danger par des panneaux et des balises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BE80F85" w14:textId="77777777" w:rsidR="009F27C0" w:rsidRPr="009F27C0"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A</w:t>
            </w:r>
            <w:r>
              <w:rPr>
                <w:rFonts w:ascii="Arial" w:eastAsia="Arial" w:hAnsi="Arial" w:cs="Arial"/>
                <w:sz w:val="16"/>
                <w:szCs w:val="16"/>
                <w:lang w:val="fr-FR"/>
              </w:rPr>
              <w:t>u</w:t>
            </w:r>
            <w:r w:rsidRPr="00C724B8">
              <w:rPr>
                <w:rFonts w:ascii="Arial" w:eastAsia="Arial" w:hAnsi="Arial" w:cs="Arial"/>
                <w:sz w:val="16"/>
                <w:szCs w:val="16"/>
                <w:lang w:val="fr-FR"/>
              </w:rPr>
              <w:t xml:space="preserve"> moment des</w:t>
            </w:r>
            <w:r>
              <w:rPr>
                <w:rFonts w:ascii="Arial" w:eastAsia="Arial" w:hAnsi="Arial" w:cs="Arial"/>
                <w:sz w:val="16"/>
                <w:szCs w:val="16"/>
                <w:lang w:val="fr-FR"/>
              </w:rPr>
              <w:t xml:space="preserve"> </w:t>
            </w:r>
            <w:r w:rsidRPr="00C724B8">
              <w:rPr>
                <w:rFonts w:ascii="Arial" w:eastAsia="Arial" w:hAnsi="Arial" w:cs="Arial"/>
                <w:sz w:val="16"/>
                <w:szCs w:val="16"/>
                <w:lang w:val="fr-FR"/>
              </w:rPr>
              <w:t>travaux</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0A8571A"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5226EF8"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3F62022" w14:textId="3CFB4142"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Nombre de</w:t>
            </w:r>
            <w:r>
              <w:rPr>
                <w:rFonts w:ascii="Arial" w:eastAsia="Arial" w:hAnsi="Arial" w:cs="Arial"/>
                <w:sz w:val="16"/>
                <w:szCs w:val="16"/>
                <w:lang w:val="fr-FR"/>
              </w:rPr>
              <w:t xml:space="preserve"> </w:t>
            </w:r>
            <w:r w:rsidRPr="009F27C0">
              <w:rPr>
                <w:rFonts w:ascii="Arial" w:eastAsia="Arial" w:hAnsi="Arial" w:cs="Arial"/>
                <w:sz w:val="16"/>
                <w:szCs w:val="16"/>
                <w:lang w:val="fr-FR"/>
              </w:rPr>
              <w:t>séances de</w:t>
            </w:r>
            <w:r>
              <w:rPr>
                <w:rFonts w:ascii="Arial" w:eastAsia="Arial" w:hAnsi="Arial" w:cs="Arial"/>
                <w:sz w:val="16"/>
                <w:szCs w:val="16"/>
                <w:lang w:val="fr-FR"/>
              </w:rPr>
              <w:t xml:space="preserve"> </w:t>
            </w:r>
            <w:r w:rsidRPr="00C724B8">
              <w:rPr>
                <w:rFonts w:ascii="Arial" w:eastAsia="Arial" w:hAnsi="Arial" w:cs="Arial"/>
                <w:sz w:val="16"/>
                <w:szCs w:val="16"/>
                <w:lang w:val="fr-FR"/>
              </w:rPr>
              <w:t>sensibilisation</w:t>
            </w:r>
            <w:r>
              <w:rPr>
                <w:rFonts w:ascii="Arial" w:eastAsia="Arial" w:hAnsi="Arial" w:cs="Arial"/>
                <w:sz w:val="16"/>
                <w:szCs w:val="16"/>
                <w:lang w:val="fr-FR"/>
              </w:rPr>
              <w:t xml:space="preserve"> </w:t>
            </w:r>
            <w:r w:rsidRPr="00C724B8">
              <w:rPr>
                <w:rFonts w:ascii="Arial" w:eastAsia="Arial" w:hAnsi="Arial" w:cs="Arial"/>
                <w:sz w:val="16"/>
                <w:szCs w:val="16"/>
                <w:lang w:val="fr-FR"/>
              </w:rPr>
              <w:t>- Nombre et types</w:t>
            </w:r>
            <w:r>
              <w:rPr>
                <w:rFonts w:ascii="Arial" w:eastAsia="Arial" w:hAnsi="Arial" w:cs="Arial"/>
                <w:sz w:val="16"/>
                <w:szCs w:val="16"/>
                <w:lang w:val="fr-FR"/>
              </w:rPr>
              <w:t xml:space="preserve"> </w:t>
            </w:r>
            <w:r w:rsidRPr="00C724B8">
              <w:rPr>
                <w:rFonts w:ascii="Arial" w:eastAsia="Arial" w:hAnsi="Arial" w:cs="Arial"/>
                <w:sz w:val="16"/>
                <w:szCs w:val="16"/>
                <w:lang w:val="fr-FR"/>
              </w:rPr>
              <w:t>d’EPI distribués</w:t>
            </w:r>
          </w:p>
          <w:p w14:paraId="1D194B54" w14:textId="537C298D"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Nombre de personnes portant</w:t>
            </w:r>
            <w:r>
              <w:rPr>
                <w:rFonts w:ascii="Arial" w:eastAsia="Arial" w:hAnsi="Arial" w:cs="Arial"/>
                <w:sz w:val="16"/>
                <w:szCs w:val="16"/>
                <w:lang w:val="fr-FR"/>
              </w:rPr>
              <w:t xml:space="preserve"> </w:t>
            </w:r>
            <w:r w:rsidRPr="00C724B8">
              <w:rPr>
                <w:rFonts w:ascii="Arial" w:eastAsia="Arial" w:hAnsi="Arial" w:cs="Arial"/>
                <w:sz w:val="16"/>
                <w:szCs w:val="16"/>
                <w:lang w:val="fr-FR"/>
              </w:rPr>
              <w:t>les EPI</w:t>
            </w:r>
          </w:p>
          <w:p w14:paraId="6E6B9175" w14:textId="77777777" w:rsidR="009F27C0" w:rsidRPr="00C724B8" w:rsidRDefault="009F27C0" w:rsidP="007570E3">
            <w:pPr>
              <w:rPr>
                <w:rFonts w:ascii="Arial" w:eastAsia="Arial" w:hAnsi="Arial" w:cs="Arial"/>
                <w:sz w:val="16"/>
                <w:szCs w:val="16"/>
                <w:lang w:val="fr-FR"/>
              </w:rPr>
            </w:pPr>
            <w:r w:rsidRPr="009F27C0">
              <w:rPr>
                <w:rFonts w:ascii="Arial" w:eastAsia="Arial" w:hAnsi="Arial" w:cs="Arial"/>
                <w:sz w:val="16"/>
                <w:szCs w:val="16"/>
                <w:lang w:val="fr-FR"/>
              </w:rPr>
              <w:t xml:space="preserve">- Existence d’un </w:t>
            </w:r>
            <w:r w:rsidRPr="00C724B8">
              <w:rPr>
                <w:rFonts w:ascii="Arial" w:eastAsia="Arial" w:hAnsi="Arial" w:cs="Arial"/>
                <w:sz w:val="16"/>
                <w:szCs w:val="16"/>
                <w:lang w:val="fr-FR"/>
              </w:rPr>
              <w:t>centre de soin</w:t>
            </w:r>
          </w:p>
          <w:p w14:paraId="2FB81B55"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Nombre de personnes formées</w:t>
            </w:r>
          </w:p>
          <w:p w14:paraId="44FD6006"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Nombre de zones balisés</w:t>
            </w:r>
          </w:p>
          <w:p w14:paraId="47599F58"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Nombre de</w:t>
            </w:r>
            <w:r>
              <w:rPr>
                <w:rFonts w:ascii="Arial" w:eastAsia="Arial" w:hAnsi="Arial" w:cs="Arial"/>
                <w:sz w:val="16"/>
                <w:szCs w:val="16"/>
                <w:lang w:val="fr-FR"/>
              </w:rPr>
              <w:t xml:space="preserve"> </w:t>
            </w:r>
            <w:r w:rsidRPr="00C724B8">
              <w:rPr>
                <w:rFonts w:ascii="Arial" w:eastAsia="Arial" w:hAnsi="Arial" w:cs="Arial"/>
                <w:sz w:val="16"/>
                <w:szCs w:val="16"/>
                <w:lang w:val="fr-FR"/>
              </w:rPr>
              <w:t>panneaux</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F5A6376" w14:textId="04FB6B16" w:rsidR="009F27C0" w:rsidRPr="00C724B8" w:rsidRDefault="009F27C0" w:rsidP="007570E3">
            <w:pPr>
              <w:rPr>
                <w:rFonts w:ascii="Arial" w:eastAsia="Arial" w:hAnsi="Arial" w:cs="Arial"/>
                <w:sz w:val="16"/>
                <w:szCs w:val="16"/>
                <w:lang w:val="fr-FR"/>
              </w:rPr>
            </w:pPr>
            <w:r w:rsidRPr="009F27C0">
              <w:rPr>
                <w:rFonts w:ascii="Arial" w:eastAsia="Arial" w:hAnsi="Arial" w:cs="Arial"/>
                <w:sz w:val="16"/>
                <w:szCs w:val="16"/>
                <w:lang w:val="fr-FR"/>
              </w:rPr>
              <w:t>- Rapport de</w:t>
            </w:r>
            <w:r>
              <w:rPr>
                <w:rFonts w:ascii="Arial" w:eastAsia="Arial" w:hAnsi="Arial" w:cs="Arial"/>
                <w:sz w:val="16"/>
                <w:szCs w:val="16"/>
                <w:lang w:val="fr-FR"/>
              </w:rPr>
              <w:t xml:space="preserve"> </w:t>
            </w:r>
            <w:r w:rsidRPr="00C724B8">
              <w:rPr>
                <w:rFonts w:ascii="Arial" w:eastAsia="Arial" w:hAnsi="Arial" w:cs="Arial"/>
                <w:sz w:val="16"/>
                <w:szCs w:val="16"/>
                <w:lang w:val="fr-FR"/>
              </w:rPr>
              <w:t>surveillance et de</w:t>
            </w:r>
            <w:r>
              <w:rPr>
                <w:rFonts w:ascii="Arial" w:eastAsia="Arial" w:hAnsi="Arial" w:cs="Arial"/>
                <w:sz w:val="16"/>
                <w:szCs w:val="16"/>
                <w:lang w:val="fr-FR"/>
              </w:rPr>
              <w:t xml:space="preserve"> </w:t>
            </w:r>
            <w:r w:rsidRPr="009F27C0">
              <w:rPr>
                <w:rFonts w:ascii="Arial" w:eastAsia="Arial" w:hAnsi="Arial" w:cs="Arial"/>
                <w:sz w:val="16"/>
                <w:szCs w:val="16"/>
                <w:lang w:val="fr-FR"/>
              </w:rPr>
              <w:t>suivi</w:t>
            </w:r>
            <w:r>
              <w:rPr>
                <w:rFonts w:ascii="Arial" w:eastAsia="Arial" w:hAnsi="Arial" w:cs="Arial"/>
                <w:sz w:val="16"/>
                <w:szCs w:val="16"/>
                <w:lang w:val="fr-FR"/>
              </w:rPr>
              <w:t xml:space="preserve"> </w:t>
            </w:r>
            <w:r w:rsidRPr="00C724B8">
              <w:rPr>
                <w:rFonts w:ascii="Arial" w:eastAsia="Arial" w:hAnsi="Arial" w:cs="Arial"/>
                <w:sz w:val="16"/>
                <w:szCs w:val="16"/>
                <w:lang w:val="fr-FR"/>
              </w:rPr>
              <w:t>environnemental du projet</w:t>
            </w:r>
          </w:p>
          <w:p w14:paraId="39A66B7A"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PV de</w:t>
            </w:r>
            <w:r>
              <w:rPr>
                <w:rFonts w:ascii="Arial" w:eastAsia="Arial" w:hAnsi="Arial" w:cs="Arial"/>
                <w:sz w:val="16"/>
                <w:szCs w:val="16"/>
                <w:lang w:val="fr-FR"/>
              </w:rPr>
              <w:t xml:space="preserve"> </w:t>
            </w:r>
            <w:r w:rsidRPr="00C724B8">
              <w:rPr>
                <w:rFonts w:ascii="Arial" w:eastAsia="Arial" w:hAnsi="Arial" w:cs="Arial"/>
                <w:sz w:val="16"/>
                <w:szCs w:val="16"/>
                <w:lang w:val="fr-FR"/>
              </w:rPr>
              <w:t>sensibilisation</w:t>
            </w:r>
          </w:p>
          <w:p w14:paraId="089EC483" w14:textId="5341AB41" w:rsidR="009F27C0" w:rsidRPr="00C724B8" w:rsidRDefault="009F27C0" w:rsidP="007570E3">
            <w:pPr>
              <w:rPr>
                <w:rFonts w:ascii="Arial" w:eastAsia="Arial" w:hAnsi="Arial" w:cs="Arial"/>
                <w:sz w:val="16"/>
                <w:szCs w:val="16"/>
                <w:lang w:val="fr-FR"/>
              </w:rPr>
            </w:pPr>
            <w:r w:rsidRPr="009F27C0">
              <w:rPr>
                <w:rFonts w:ascii="Arial" w:eastAsia="Arial" w:hAnsi="Arial" w:cs="Arial"/>
                <w:sz w:val="16"/>
                <w:szCs w:val="16"/>
                <w:lang w:val="fr-FR"/>
              </w:rPr>
              <w:t>Observation</w:t>
            </w:r>
            <w:r>
              <w:rPr>
                <w:rFonts w:ascii="Arial" w:eastAsia="Arial" w:hAnsi="Arial" w:cs="Arial"/>
                <w:sz w:val="16"/>
                <w:szCs w:val="16"/>
                <w:lang w:val="fr-FR"/>
              </w:rPr>
              <w:t xml:space="preserve"> </w:t>
            </w:r>
            <w:r w:rsidRPr="00C724B8">
              <w:rPr>
                <w:rFonts w:ascii="Arial" w:eastAsia="Arial" w:hAnsi="Arial" w:cs="Arial"/>
                <w:sz w:val="16"/>
                <w:szCs w:val="16"/>
                <w:lang w:val="fr-FR"/>
              </w:rPr>
              <w:t>visuelle</w:t>
            </w:r>
          </w:p>
          <w:p w14:paraId="4DE58B63"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Photos de chantier</w:t>
            </w:r>
          </w:p>
          <w:p w14:paraId="7A213ED6"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Visite de site</w:t>
            </w:r>
          </w:p>
          <w:p w14:paraId="68748AD4" w14:textId="77777777" w:rsidR="009F27C0" w:rsidRPr="009F27C0"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PV de Visite de site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9FEE737"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Voir coûts des mesures contre le risque d’accident du travail</w:t>
            </w:r>
          </w:p>
        </w:tc>
      </w:tr>
      <w:tr w:rsidR="009F27C0" w:rsidRPr="00C724B8" w14:paraId="7445EC0A" w14:textId="77777777" w:rsidTr="007570E3">
        <w:trPr>
          <w:trHeight w:val="20"/>
          <w:jc w:val="center"/>
        </w:trPr>
        <w:tc>
          <w:tcPr>
            <w:tcW w:w="1032" w:type="dxa"/>
            <w:vMerge/>
            <w:tcBorders>
              <w:left w:val="single" w:sz="4" w:space="0" w:color="auto"/>
              <w:bottom w:val="single" w:sz="4" w:space="0" w:color="auto"/>
              <w:right w:val="single" w:sz="4" w:space="0" w:color="auto"/>
            </w:tcBorders>
            <w:tcMar>
              <w:left w:w="85" w:type="dxa"/>
              <w:right w:w="85" w:type="dxa"/>
            </w:tcMar>
            <w:vAlign w:val="center"/>
          </w:tcPr>
          <w:p w14:paraId="4A746FD8" w14:textId="77777777" w:rsidR="009F27C0" w:rsidRPr="00C724B8" w:rsidRDefault="009F27C0" w:rsidP="007570E3">
            <w:pPr>
              <w:rPr>
                <w:rFonts w:ascii="Arial" w:eastAsia="Arial" w:hAnsi="Arial" w:cs="Arial"/>
                <w:sz w:val="16"/>
                <w:szCs w:val="16"/>
                <w:lang w:val="fr-FR"/>
              </w:rPr>
            </w:pPr>
          </w:p>
        </w:tc>
        <w:tc>
          <w:tcPr>
            <w:tcW w:w="1276" w:type="dxa"/>
            <w:vMerge/>
            <w:tcBorders>
              <w:left w:val="single" w:sz="4" w:space="0" w:color="auto"/>
              <w:bottom w:val="single" w:sz="4" w:space="0" w:color="auto"/>
              <w:right w:val="single" w:sz="4" w:space="0" w:color="auto"/>
            </w:tcBorders>
            <w:tcMar>
              <w:left w:w="85" w:type="dxa"/>
              <w:right w:w="85" w:type="dxa"/>
            </w:tcMar>
            <w:vAlign w:val="center"/>
          </w:tcPr>
          <w:p w14:paraId="6FF37FB1" w14:textId="77777777" w:rsidR="009F27C0" w:rsidRPr="009F27C0" w:rsidRDefault="009F27C0" w:rsidP="007570E3">
            <w:pPr>
              <w:rPr>
                <w:rFonts w:ascii="Arial" w:eastAsia="Arial" w:hAnsi="Arial" w:cs="Arial"/>
                <w:sz w:val="16"/>
                <w:szCs w:val="16"/>
                <w:lang w:val="fr-FR"/>
              </w:rPr>
            </w:pPr>
          </w:p>
        </w:tc>
        <w:tc>
          <w:tcPr>
            <w:tcW w:w="1445"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67C28BD" w14:textId="43F0D4C4" w:rsidR="009F27C0" w:rsidRPr="009F27C0" w:rsidRDefault="009F27C0" w:rsidP="009F27C0">
            <w:pPr>
              <w:rPr>
                <w:rFonts w:ascii="Arial" w:eastAsia="Arial" w:hAnsi="Arial" w:cs="Arial"/>
                <w:sz w:val="16"/>
                <w:szCs w:val="16"/>
                <w:lang w:val="fr-FR"/>
              </w:rPr>
            </w:pPr>
            <w:r w:rsidRPr="00C724B8">
              <w:rPr>
                <w:rFonts w:ascii="Arial" w:eastAsia="Arial" w:hAnsi="Arial" w:cs="Arial"/>
                <w:sz w:val="16"/>
                <w:szCs w:val="16"/>
                <w:lang w:val="fr-FR"/>
              </w:rPr>
              <w:t>Risque de</w:t>
            </w:r>
            <w:r>
              <w:rPr>
                <w:rFonts w:ascii="Arial" w:eastAsia="Arial" w:hAnsi="Arial" w:cs="Arial"/>
                <w:sz w:val="16"/>
                <w:szCs w:val="16"/>
                <w:lang w:val="fr-FR"/>
              </w:rPr>
              <w:t xml:space="preserve"> </w:t>
            </w:r>
            <w:r w:rsidRPr="00C724B8">
              <w:rPr>
                <w:rFonts w:ascii="Arial" w:eastAsia="Arial" w:hAnsi="Arial" w:cs="Arial"/>
                <w:sz w:val="16"/>
                <w:szCs w:val="16"/>
                <w:lang w:val="fr-FR"/>
              </w:rPr>
              <w:t>contamination</w:t>
            </w:r>
            <w:r>
              <w:rPr>
                <w:rFonts w:ascii="Arial" w:eastAsia="Arial" w:hAnsi="Arial" w:cs="Arial"/>
                <w:sz w:val="16"/>
                <w:szCs w:val="16"/>
                <w:lang w:val="fr-FR"/>
              </w:rPr>
              <w:t xml:space="preserve"> </w:t>
            </w:r>
            <w:r w:rsidRPr="00C724B8">
              <w:rPr>
                <w:rFonts w:ascii="Arial" w:eastAsia="Arial" w:hAnsi="Arial" w:cs="Arial"/>
                <w:sz w:val="16"/>
                <w:szCs w:val="16"/>
                <w:lang w:val="fr-FR"/>
              </w:rPr>
              <w:t>et de</w:t>
            </w:r>
            <w:r>
              <w:rPr>
                <w:rFonts w:ascii="Arial" w:eastAsia="Arial" w:hAnsi="Arial" w:cs="Arial"/>
                <w:sz w:val="16"/>
                <w:szCs w:val="16"/>
                <w:lang w:val="fr-FR"/>
              </w:rPr>
              <w:t xml:space="preserve"> </w:t>
            </w:r>
            <w:r w:rsidRPr="00C724B8">
              <w:rPr>
                <w:rFonts w:ascii="Arial" w:eastAsia="Arial" w:hAnsi="Arial" w:cs="Arial"/>
                <w:sz w:val="16"/>
                <w:szCs w:val="16"/>
                <w:lang w:val="fr-FR"/>
              </w:rPr>
              <w:t>propagation</w:t>
            </w:r>
            <w:r>
              <w:rPr>
                <w:rFonts w:ascii="Arial" w:eastAsia="Arial" w:hAnsi="Arial" w:cs="Arial"/>
                <w:sz w:val="16"/>
                <w:szCs w:val="16"/>
                <w:lang w:val="fr-FR"/>
              </w:rPr>
              <w:t xml:space="preserve"> </w:t>
            </w:r>
            <w:r w:rsidRPr="00C724B8">
              <w:rPr>
                <w:rFonts w:ascii="Arial" w:eastAsia="Arial" w:hAnsi="Arial" w:cs="Arial"/>
                <w:sz w:val="16"/>
                <w:szCs w:val="16"/>
                <w:lang w:val="fr-FR"/>
              </w:rPr>
              <w:t>des infections</w:t>
            </w:r>
            <w:r>
              <w:rPr>
                <w:rFonts w:ascii="Arial" w:eastAsia="Arial" w:hAnsi="Arial" w:cs="Arial"/>
                <w:sz w:val="16"/>
                <w:szCs w:val="16"/>
                <w:lang w:val="fr-FR"/>
              </w:rPr>
              <w:t xml:space="preserve"> </w:t>
            </w:r>
            <w:r w:rsidRPr="00C724B8">
              <w:rPr>
                <w:rFonts w:ascii="Arial" w:eastAsia="Arial" w:hAnsi="Arial" w:cs="Arial"/>
                <w:sz w:val="16"/>
                <w:szCs w:val="16"/>
                <w:lang w:val="fr-FR"/>
              </w:rPr>
              <w:t>sexuellement</w:t>
            </w:r>
            <w:r>
              <w:rPr>
                <w:rFonts w:ascii="Arial" w:eastAsia="Arial" w:hAnsi="Arial" w:cs="Arial"/>
                <w:sz w:val="16"/>
                <w:szCs w:val="16"/>
                <w:lang w:val="fr-FR"/>
              </w:rPr>
              <w:t xml:space="preserve"> </w:t>
            </w:r>
            <w:r w:rsidRPr="00C724B8">
              <w:rPr>
                <w:rFonts w:ascii="Arial" w:eastAsia="Arial" w:hAnsi="Arial" w:cs="Arial"/>
                <w:sz w:val="16"/>
                <w:szCs w:val="16"/>
                <w:lang w:val="fr-FR"/>
              </w:rPr>
              <w:t>transmissibles</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BF16314"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Mener au minimum tous les deux mois des campagnes d’information, d’éducation et de communication destinées aux travailleurs</w:t>
            </w:r>
          </w:p>
          <w:p w14:paraId="5672E981"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sur les chantiers et aux populations riveraines, concernant les risques, les dangers , les conséquences et les comportements préventifs appropriés concernant les infections sexuellement transmissibles (IST) en général et le VIH/SIDA en particulier</w:t>
            </w:r>
          </w:p>
          <w:p w14:paraId="1174E1A4"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Mettre à dispositions des préservatifs masculins et féminins à tout le personnel et la main d’œuvre présents sur les chantiers</w:t>
            </w:r>
          </w:p>
          <w:p w14:paraId="614F98DD" w14:textId="331E85D2"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Conduire des tests de dépistage, de</w:t>
            </w:r>
            <w:r>
              <w:rPr>
                <w:rFonts w:ascii="Arial" w:eastAsia="Arial" w:hAnsi="Arial" w:cs="Arial"/>
                <w:sz w:val="16"/>
                <w:szCs w:val="16"/>
                <w:lang w:val="fr-FR"/>
              </w:rPr>
              <w:t xml:space="preserve"> </w:t>
            </w:r>
            <w:r w:rsidRPr="00C724B8">
              <w:rPr>
                <w:rFonts w:ascii="Arial" w:eastAsia="Arial" w:hAnsi="Arial" w:cs="Arial"/>
                <w:sz w:val="16"/>
                <w:szCs w:val="16"/>
                <w:lang w:val="fr-FR"/>
              </w:rPr>
              <w:t>diagnostic ainsi qu’un accès aux consultations organisées sous l’égide du programme national dédié à la lutte contre le VIH/SIDA de l’ensemble du personnel et de la main d’œuvre travaillant sur les chantiers</w:t>
            </w:r>
          </w:p>
          <w:p w14:paraId="45A843D5"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Assister toute personne déclarée séropositive en la référant à un centre spécialisé de prise en charge</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4A0BF3F" w14:textId="7A64A2E7" w:rsidR="009F27C0" w:rsidRPr="009F27C0" w:rsidRDefault="009F27C0" w:rsidP="009F27C0">
            <w:pPr>
              <w:rPr>
                <w:rFonts w:ascii="Arial" w:eastAsia="Arial" w:hAnsi="Arial" w:cs="Arial"/>
                <w:sz w:val="16"/>
                <w:szCs w:val="16"/>
                <w:lang w:val="fr-FR"/>
              </w:rPr>
            </w:pPr>
            <w:r w:rsidRPr="00C724B8">
              <w:rPr>
                <w:rFonts w:ascii="Arial" w:eastAsia="Arial" w:hAnsi="Arial" w:cs="Arial"/>
                <w:sz w:val="16"/>
                <w:szCs w:val="16"/>
                <w:lang w:val="fr-FR"/>
              </w:rPr>
              <w:t>A moment des</w:t>
            </w:r>
            <w:r>
              <w:rPr>
                <w:rFonts w:ascii="Arial" w:eastAsia="Arial" w:hAnsi="Arial" w:cs="Arial"/>
                <w:sz w:val="16"/>
                <w:szCs w:val="16"/>
                <w:lang w:val="fr-FR"/>
              </w:rPr>
              <w:t xml:space="preserve"> </w:t>
            </w:r>
            <w:r w:rsidRPr="00C724B8">
              <w:rPr>
                <w:rFonts w:ascii="Arial" w:eastAsia="Arial" w:hAnsi="Arial" w:cs="Arial"/>
                <w:sz w:val="16"/>
                <w:szCs w:val="16"/>
                <w:lang w:val="fr-FR"/>
              </w:rPr>
              <w:t>travaux</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5D5918E"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D3DBADF"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436BF07"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Nombre de réunion de sensibilisation</w:t>
            </w:r>
          </w:p>
          <w:p w14:paraId="44B0A6CF" w14:textId="0FF3EF79"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Pourcentage de personnes</w:t>
            </w:r>
            <w:r>
              <w:rPr>
                <w:rFonts w:ascii="Arial" w:eastAsia="Arial" w:hAnsi="Arial" w:cs="Arial"/>
                <w:sz w:val="16"/>
                <w:szCs w:val="16"/>
                <w:lang w:val="fr-FR"/>
              </w:rPr>
              <w:t xml:space="preserve"> </w:t>
            </w:r>
            <w:r w:rsidRPr="00C724B8">
              <w:rPr>
                <w:rFonts w:ascii="Arial" w:eastAsia="Arial" w:hAnsi="Arial" w:cs="Arial"/>
                <w:sz w:val="16"/>
                <w:szCs w:val="16"/>
                <w:lang w:val="fr-FR"/>
              </w:rPr>
              <w:t>sensibilisées</w:t>
            </w:r>
          </w:p>
          <w:p w14:paraId="47FC1D61"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Nombre de préservatifs distribués</w:t>
            </w:r>
          </w:p>
          <w:p w14:paraId="2DFFE556"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Nombre de cas de séropositivité déclarés</w:t>
            </w:r>
          </w:p>
          <w:p w14:paraId="4D0DD894"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Nombre de personnes déclarées positives référées</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73A726B"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Rapport de suivi et d’audits environnementaux du projet</w:t>
            </w:r>
          </w:p>
          <w:p w14:paraId="084445BF"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Photos</w:t>
            </w:r>
          </w:p>
          <w:p w14:paraId="3E345FD1"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Visite de site</w:t>
            </w:r>
          </w:p>
          <w:p w14:paraId="7A4CADF0"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 PV de Visite de site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AB9C84C" w14:textId="77777777" w:rsidR="009F27C0" w:rsidRPr="00C724B8" w:rsidRDefault="009F27C0" w:rsidP="007570E3">
            <w:pPr>
              <w:rPr>
                <w:rFonts w:ascii="Arial" w:eastAsia="Arial" w:hAnsi="Arial" w:cs="Arial"/>
                <w:sz w:val="16"/>
                <w:szCs w:val="16"/>
                <w:lang w:val="fr-FR"/>
              </w:rPr>
            </w:pPr>
            <w:r w:rsidRPr="00C724B8">
              <w:rPr>
                <w:rFonts w:ascii="Arial" w:eastAsia="Arial" w:hAnsi="Arial" w:cs="Arial"/>
                <w:sz w:val="16"/>
                <w:szCs w:val="16"/>
                <w:lang w:val="fr-FR"/>
              </w:rPr>
              <w:t>8 000 000</w:t>
            </w:r>
          </w:p>
        </w:tc>
      </w:tr>
      <w:tr w:rsidR="00E118F2" w:rsidRPr="00C724B8" w14:paraId="0F19B8E7" w14:textId="77777777" w:rsidTr="00E118F2">
        <w:trPr>
          <w:trHeight w:val="20"/>
          <w:jc w:val="center"/>
        </w:trPr>
        <w:tc>
          <w:tcPr>
            <w:tcW w:w="1032"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6C3851F"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Phases préparatoire de construction et de fin de projet (Cas de démantèlement)</w:t>
            </w:r>
          </w:p>
        </w:tc>
        <w:tc>
          <w:tcPr>
            <w:tcW w:w="127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5D69A28"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Construction de la digue amont</w:t>
            </w:r>
          </w:p>
          <w:p w14:paraId="64E4A43B"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Construction des évacuateurs de crues</w:t>
            </w:r>
          </w:p>
          <w:p w14:paraId="327D520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Construction de petits ouvrages de tête</w:t>
            </w:r>
          </w:p>
          <w:p w14:paraId="0CC00A1F"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Mise en eau des petits-barrages</w:t>
            </w:r>
          </w:p>
          <w:p w14:paraId="3E50F03F"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Démantèlement</w:t>
            </w:r>
          </w:p>
        </w:tc>
        <w:tc>
          <w:tcPr>
            <w:tcW w:w="1445"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21D8870"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Risque de contamination et de propagation des infections du coronavirus</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2080B94"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Sensibiliser les travailleurs à la prévention et à la campagne contre la pandémie ayant pour objectif l'élévation de la prise de conscience d'éventuels risques et de la prise au sérieux des dispositions tant de précaution que de prévention par les employés(e)s</w:t>
            </w:r>
          </w:p>
          <w:p w14:paraId="09B0ECE8"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Organiser les activités du chantier afin d'éviter la jonction des sous-chantiers et la concentration démesurée des travailleurs sur un même endroit pour ainsi réduire le risque d'une éventuelle infection interne</w:t>
            </w:r>
          </w:p>
          <w:p w14:paraId="637D4657"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Désinfecter régulièrement les locaux de la base-vie et les véhicules de navette pour garantir la sécurité sanitaire du milieu de travail</w:t>
            </w:r>
          </w:p>
          <w:p w14:paraId="58006211"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Mettre en place à l’entrée de la base-vie un dispositif de lavage de mains fonctionnel avec un agent affecté au fonctionnement de ce dispositif</w:t>
            </w:r>
          </w:p>
          <w:p w14:paraId="21BF1B5E"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Distribuer régulièrement des équipements sanitaires de protection individuelle et collective dont les cache-nez aux employés qui doivent le porter obligatoirement pour juguler le risque d'une éventuelle infection interne</w:t>
            </w:r>
          </w:p>
          <w:p w14:paraId="3B899BEC"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Prendre la température de front effectuée en début et en fin de journée devant le portail d'entrée de base-vie et du chantier pour tous les employé(e)s et les visiteurs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92F7E1C"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A moment des travaux</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E05B5B1"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C17FFA5"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FB74D90"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Nombre de séances de sensibilisation</w:t>
            </w:r>
          </w:p>
          <w:p w14:paraId="56274103"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Pourcentage de personnes</w:t>
            </w:r>
          </w:p>
          <w:p w14:paraId="3AF5F6AB"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Sensibilisées - Méthode de travail</w:t>
            </w:r>
          </w:p>
          <w:p w14:paraId="0904CB27"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Fréquence de la désinfection</w:t>
            </w:r>
          </w:p>
          <w:p w14:paraId="17F24028"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Existence d’un dispositif de lavage des mains fonctionnel</w:t>
            </w:r>
          </w:p>
          <w:p w14:paraId="4393FFB8"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Fréquence et nombre et type d’équipements distribués</w:t>
            </w:r>
          </w:p>
          <w:p w14:paraId="1FC610BC"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Nombre de personnes portant des cache-nez</w:t>
            </w:r>
          </w:p>
          <w:p w14:paraId="0C7CBC70"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Existence d’un thermomètre et fréquence de prise de température</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855DABF"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Rapport de surveillance et de suivi environnemental du projet</w:t>
            </w:r>
          </w:p>
          <w:p w14:paraId="00B5A4DC"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Photos de chantier</w:t>
            </w:r>
          </w:p>
          <w:p w14:paraId="53824CBC"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Visite de site</w:t>
            </w:r>
          </w:p>
          <w:p w14:paraId="48C6A6B5"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PV de Visite de site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7F64DF7" w14:textId="59434DD8" w:rsidR="00E118F2" w:rsidRPr="00E118F2" w:rsidRDefault="00AB63A0" w:rsidP="007570E3">
            <w:pPr>
              <w:rPr>
                <w:rFonts w:ascii="Arial" w:eastAsia="Arial" w:hAnsi="Arial" w:cs="Arial"/>
                <w:sz w:val="16"/>
                <w:szCs w:val="16"/>
                <w:lang w:val="fr-FR"/>
              </w:rPr>
            </w:pPr>
            <w:r>
              <w:rPr>
                <w:rFonts w:ascii="Arial" w:eastAsia="Arial" w:hAnsi="Arial" w:cs="Arial"/>
                <w:sz w:val="16"/>
                <w:szCs w:val="16"/>
                <w:lang w:val="fr-FR"/>
              </w:rPr>
              <w:t>5</w:t>
            </w:r>
            <w:r w:rsidR="00E118F2" w:rsidRPr="00E118F2">
              <w:rPr>
                <w:rFonts w:ascii="Arial" w:eastAsia="Arial" w:hAnsi="Arial" w:cs="Arial"/>
                <w:sz w:val="16"/>
                <w:szCs w:val="16"/>
                <w:lang w:val="fr-FR"/>
              </w:rPr>
              <w:t xml:space="preserve"> 000 000</w:t>
            </w:r>
          </w:p>
        </w:tc>
      </w:tr>
      <w:tr w:rsidR="00E118F2" w:rsidRPr="00C724B8" w14:paraId="3B186F4A" w14:textId="77777777" w:rsidTr="00E118F2">
        <w:trPr>
          <w:trHeight w:val="20"/>
          <w:jc w:val="center"/>
        </w:trPr>
        <w:tc>
          <w:tcPr>
            <w:tcW w:w="1032"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5F1242C"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Phas</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xp</w:t>
            </w:r>
            <w:r w:rsidRPr="00C724B8">
              <w:rPr>
                <w:rFonts w:ascii="Arial" w:eastAsia="Arial" w:hAnsi="Arial" w:cs="Arial"/>
                <w:sz w:val="16"/>
                <w:szCs w:val="16"/>
                <w:lang w:val="fr-FR"/>
              </w:rPr>
              <w:t>loi</w:t>
            </w:r>
            <w:r w:rsidRPr="00E118F2">
              <w:rPr>
                <w:rFonts w:ascii="Arial" w:eastAsia="Arial" w:hAnsi="Arial" w:cs="Arial"/>
                <w:sz w:val="16"/>
                <w:szCs w:val="16"/>
                <w:lang w:val="fr-FR"/>
              </w:rPr>
              <w:t>tat</w:t>
            </w:r>
            <w:r w:rsidRPr="00C724B8">
              <w:rPr>
                <w:rFonts w:ascii="Arial" w:eastAsia="Arial" w:hAnsi="Arial" w:cs="Arial"/>
                <w:sz w:val="16"/>
                <w:szCs w:val="16"/>
                <w:lang w:val="fr-FR"/>
              </w:rPr>
              <w:t>ion</w:t>
            </w:r>
          </w:p>
        </w:tc>
        <w:tc>
          <w:tcPr>
            <w:tcW w:w="127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F058EA9"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Ut</w:t>
            </w:r>
            <w:r w:rsidRPr="00C724B8">
              <w:rPr>
                <w:rFonts w:ascii="Arial" w:eastAsia="Arial" w:hAnsi="Arial" w:cs="Arial"/>
                <w:sz w:val="16"/>
                <w:szCs w:val="16"/>
                <w:lang w:val="fr-FR"/>
              </w:rPr>
              <w:t>il</w:t>
            </w:r>
            <w:r w:rsidRPr="00E118F2">
              <w:rPr>
                <w:rFonts w:ascii="Arial" w:eastAsia="Arial" w:hAnsi="Arial" w:cs="Arial"/>
                <w:sz w:val="16"/>
                <w:szCs w:val="16"/>
                <w:lang w:val="fr-FR"/>
              </w:rPr>
              <w:t>isat</w:t>
            </w:r>
            <w:r w:rsidRPr="00C724B8">
              <w:rPr>
                <w:rFonts w:ascii="Arial" w:eastAsia="Arial" w:hAnsi="Arial" w:cs="Arial"/>
                <w:sz w:val="16"/>
                <w:szCs w:val="16"/>
                <w:lang w:val="fr-FR"/>
              </w:rPr>
              <w:t>ion</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la</w:t>
            </w:r>
            <w:r>
              <w:rPr>
                <w:rFonts w:ascii="Arial" w:eastAsia="Arial" w:hAnsi="Arial" w:cs="Arial"/>
                <w:sz w:val="16"/>
                <w:szCs w:val="16"/>
                <w:lang w:val="fr-FR"/>
              </w:rPr>
              <w:t xml:space="preserve"> </w:t>
            </w:r>
            <w:r w:rsidRPr="00E118F2">
              <w:rPr>
                <w:rFonts w:ascii="Arial" w:eastAsia="Arial" w:hAnsi="Arial" w:cs="Arial"/>
                <w:sz w:val="16"/>
                <w:szCs w:val="16"/>
                <w:lang w:val="fr-FR"/>
              </w:rPr>
              <w:t>retenu</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sidRPr="00E118F2">
              <w:rPr>
                <w:rFonts w:ascii="Arial" w:eastAsia="Arial" w:hAnsi="Arial" w:cs="Arial"/>
                <w:sz w:val="16"/>
                <w:szCs w:val="16"/>
                <w:lang w:val="fr-FR"/>
              </w:rPr>
              <w:t>a</w:t>
            </w:r>
            <w:r w:rsidRPr="00C724B8">
              <w:rPr>
                <w:rFonts w:ascii="Arial" w:eastAsia="Arial" w:hAnsi="Arial" w:cs="Arial"/>
                <w:sz w:val="16"/>
                <w:szCs w:val="16"/>
                <w:lang w:val="fr-FR"/>
              </w:rPr>
              <w:t>u</w:t>
            </w:r>
          </w:p>
          <w:p w14:paraId="133EF211"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Fo</w:t>
            </w:r>
            <w:r w:rsidRPr="00E118F2">
              <w:rPr>
                <w:rFonts w:ascii="Arial" w:eastAsia="Arial" w:hAnsi="Arial" w:cs="Arial"/>
                <w:sz w:val="16"/>
                <w:szCs w:val="16"/>
                <w:lang w:val="fr-FR"/>
              </w:rPr>
              <w:t>nct</w:t>
            </w:r>
            <w:r w:rsidRPr="00C724B8">
              <w:rPr>
                <w:rFonts w:ascii="Arial" w:eastAsia="Arial" w:hAnsi="Arial" w:cs="Arial"/>
                <w:sz w:val="16"/>
                <w:szCs w:val="16"/>
                <w:lang w:val="fr-FR"/>
              </w:rPr>
              <w:t>io</w:t>
            </w:r>
            <w:r w:rsidRPr="00E118F2">
              <w:rPr>
                <w:rFonts w:ascii="Arial" w:eastAsia="Arial" w:hAnsi="Arial" w:cs="Arial"/>
                <w:sz w:val="16"/>
                <w:szCs w:val="16"/>
                <w:lang w:val="fr-FR"/>
              </w:rPr>
              <w:t>nnemen</w:t>
            </w:r>
            <w:r w:rsidRPr="00C724B8">
              <w:rPr>
                <w:rFonts w:ascii="Arial" w:eastAsia="Arial" w:hAnsi="Arial" w:cs="Arial"/>
                <w:sz w:val="16"/>
                <w:szCs w:val="16"/>
                <w:lang w:val="fr-FR"/>
              </w:rPr>
              <w:t xml:space="preserve">t </w:t>
            </w:r>
            <w:r w:rsidRPr="00E118F2">
              <w:rPr>
                <w:rFonts w:ascii="Arial" w:eastAsia="Arial" w:hAnsi="Arial" w:cs="Arial"/>
                <w:sz w:val="16"/>
                <w:szCs w:val="16"/>
                <w:lang w:val="fr-FR"/>
              </w:rPr>
              <w:t>d</w:t>
            </w:r>
            <w:r w:rsidRPr="00C724B8">
              <w:rPr>
                <w:rFonts w:ascii="Arial" w:eastAsia="Arial" w:hAnsi="Arial" w:cs="Arial"/>
                <w:sz w:val="16"/>
                <w:szCs w:val="16"/>
                <w:lang w:val="fr-FR"/>
              </w:rPr>
              <w:t>u</w:t>
            </w:r>
            <w:r w:rsidRPr="00E118F2">
              <w:rPr>
                <w:rFonts w:ascii="Arial" w:eastAsia="Arial" w:hAnsi="Arial" w:cs="Arial"/>
                <w:sz w:val="16"/>
                <w:szCs w:val="16"/>
                <w:lang w:val="fr-FR"/>
              </w:rPr>
              <w:t xml:space="preserve"> p</w:t>
            </w:r>
            <w:r w:rsidRPr="00C724B8">
              <w:rPr>
                <w:rFonts w:ascii="Arial" w:eastAsia="Arial" w:hAnsi="Arial" w:cs="Arial"/>
                <w:sz w:val="16"/>
                <w:szCs w:val="16"/>
                <w:lang w:val="fr-FR"/>
              </w:rPr>
              <w:t xml:space="preserve">lan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a</w:t>
            </w:r>
            <w:r w:rsidRPr="00C724B8">
              <w:rPr>
                <w:rFonts w:ascii="Arial" w:eastAsia="Arial" w:hAnsi="Arial" w:cs="Arial"/>
                <w:sz w:val="16"/>
                <w:szCs w:val="16"/>
                <w:lang w:val="fr-FR"/>
              </w:rPr>
              <w:t>u</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 xml:space="preserve">la </w:t>
            </w:r>
            <w:r w:rsidRPr="00E118F2">
              <w:rPr>
                <w:rFonts w:ascii="Arial" w:eastAsia="Arial" w:hAnsi="Arial" w:cs="Arial"/>
                <w:sz w:val="16"/>
                <w:szCs w:val="16"/>
                <w:lang w:val="fr-FR"/>
              </w:rPr>
              <w:t>retenu</w:t>
            </w:r>
            <w:r w:rsidRPr="00C724B8">
              <w:rPr>
                <w:rFonts w:ascii="Arial" w:eastAsia="Arial" w:hAnsi="Arial" w:cs="Arial"/>
                <w:sz w:val="16"/>
                <w:szCs w:val="16"/>
                <w:lang w:val="fr-FR"/>
              </w:rPr>
              <w:t>e</w:t>
            </w:r>
          </w:p>
          <w:p w14:paraId="70D935A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Entret</w:t>
            </w:r>
            <w:r w:rsidRPr="00C724B8">
              <w:rPr>
                <w:rFonts w:ascii="Arial" w:eastAsia="Arial" w:hAnsi="Arial" w:cs="Arial"/>
                <w:sz w:val="16"/>
                <w:szCs w:val="16"/>
                <w:lang w:val="fr-FR"/>
              </w:rPr>
              <w:t>ie</w:t>
            </w:r>
            <w:r w:rsidRPr="00E118F2">
              <w:rPr>
                <w:rFonts w:ascii="Arial" w:eastAsia="Arial" w:hAnsi="Arial" w:cs="Arial"/>
                <w:sz w:val="16"/>
                <w:szCs w:val="16"/>
                <w:lang w:val="fr-FR"/>
              </w:rPr>
              <w:t>n</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courant</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(petite</w:t>
            </w:r>
            <w:r w:rsidRPr="00C724B8">
              <w:rPr>
                <w:rFonts w:ascii="Arial" w:eastAsia="Arial" w:hAnsi="Arial" w:cs="Arial"/>
                <w:sz w:val="16"/>
                <w:szCs w:val="16"/>
                <w:lang w:val="fr-FR"/>
              </w:rPr>
              <w:t>s int</w:t>
            </w:r>
            <w:r w:rsidRPr="00E118F2">
              <w:rPr>
                <w:rFonts w:ascii="Arial" w:eastAsia="Arial" w:hAnsi="Arial" w:cs="Arial"/>
                <w:sz w:val="16"/>
                <w:szCs w:val="16"/>
                <w:lang w:val="fr-FR"/>
              </w:rPr>
              <w:t>ervent</w:t>
            </w:r>
            <w:r w:rsidRPr="00C724B8">
              <w:rPr>
                <w:rFonts w:ascii="Arial" w:eastAsia="Arial" w:hAnsi="Arial" w:cs="Arial"/>
                <w:sz w:val="16"/>
                <w:szCs w:val="16"/>
                <w:lang w:val="fr-FR"/>
              </w:rPr>
              <w:t>io</w:t>
            </w:r>
            <w:r w:rsidRPr="00E118F2">
              <w:rPr>
                <w:rFonts w:ascii="Arial" w:eastAsia="Arial" w:hAnsi="Arial" w:cs="Arial"/>
                <w:sz w:val="16"/>
                <w:szCs w:val="16"/>
                <w:lang w:val="fr-FR"/>
              </w:rPr>
              <w:t>ns</w:t>
            </w:r>
            <w:r w:rsidRPr="00C724B8">
              <w:rPr>
                <w:rFonts w:ascii="Arial" w:eastAsia="Arial" w:hAnsi="Arial" w:cs="Arial"/>
                <w:sz w:val="16"/>
                <w:szCs w:val="16"/>
                <w:lang w:val="fr-FR"/>
              </w:rPr>
              <w:t>)</w:t>
            </w:r>
          </w:p>
          <w:p w14:paraId="57EBA8A6"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Entret</w:t>
            </w:r>
            <w:r w:rsidRPr="00C724B8">
              <w:rPr>
                <w:rFonts w:ascii="Arial" w:eastAsia="Arial" w:hAnsi="Arial" w:cs="Arial"/>
                <w:sz w:val="16"/>
                <w:szCs w:val="16"/>
                <w:lang w:val="fr-FR"/>
              </w:rPr>
              <w:t>ie</w:t>
            </w:r>
            <w:r w:rsidRPr="00E118F2">
              <w:rPr>
                <w:rFonts w:ascii="Arial" w:eastAsia="Arial" w:hAnsi="Arial" w:cs="Arial"/>
                <w:sz w:val="16"/>
                <w:szCs w:val="16"/>
                <w:lang w:val="fr-FR"/>
              </w:rPr>
              <w:t>n</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p</w:t>
            </w:r>
            <w:r w:rsidRPr="00C724B8">
              <w:rPr>
                <w:rFonts w:ascii="Arial" w:eastAsia="Arial" w:hAnsi="Arial" w:cs="Arial"/>
                <w:sz w:val="16"/>
                <w:szCs w:val="16"/>
                <w:lang w:val="fr-FR"/>
              </w:rPr>
              <w:t>é</w:t>
            </w:r>
            <w:r w:rsidRPr="00E118F2">
              <w:rPr>
                <w:rFonts w:ascii="Arial" w:eastAsia="Arial" w:hAnsi="Arial" w:cs="Arial"/>
                <w:sz w:val="16"/>
                <w:szCs w:val="16"/>
                <w:lang w:val="fr-FR"/>
              </w:rPr>
              <w:t>r</w:t>
            </w:r>
            <w:r w:rsidRPr="00C724B8">
              <w:rPr>
                <w:rFonts w:ascii="Arial" w:eastAsia="Arial" w:hAnsi="Arial" w:cs="Arial"/>
                <w:sz w:val="16"/>
                <w:szCs w:val="16"/>
                <w:lang w:val="fr-FR"/>
              </w:rPr>
              <w:t>io</w:t>
            </w:r>
            <w:r w:rsidRPr="00E118F2">
              <w:rPr>
                <w:rFonts w:ascii="Arial" w:eastAsia="Arial" w:hAnsi="Arial" w:cs="Arial"/>
                <w:sz w:val="16"/>
                <w:szCs w:val="16"/>
                <w:lang w:val="fr-FR"/>
              </w:rPr>
              <w:t>d</w:t>
            </w:r>
            <w:r w:rsidRPr="00C724B8">
              <w:rPr>
                <w:rFonts w:ascii="Arial" w:eastAsia="Arial" w:hAnsi="Arial" w:cs="Arial"/>
                <w:sz w:val="16"/>
                <w:szCs w:val="16"/>
                <w:lang w:val="fr-FR"/>
              </w:rPr>
              <w:t>iq</w:t>
            </w:r>
            <w:r w:rsidRPr="00E118F2">
              <w:rPr>
                <w:rFonts w:ascii="Arial" w:eastAsia="Arial" w:hAnsi="Arial" w:cs="Arial"/>
                <w:sz w:val="16"/>
                <w:szCs w:val="16"/>
                <w:lang w:val="fr-FR"/>
              </w:rPr>
              <w:t>ue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(gran</w:t>
            </w:r>
            <w:r w:rsidRPr="00C724B8">
              <w:rPr>
                <w:rFonts w:ascii="Arial" w:eastAsia="Arial" w:hAnsi="Arial" w:cs="Arial"/>
                <w:sz w:val="16"/>
                <w:szCs w:val="16"/>
                <w:lang w:val="fr-FR"/>
              </w:rPr>
              <w:t>d</w:t>
            </w:r>
            <w:r w:rsidRPr="00E118F2">
              <w:rPr>
                <w:rFonts w:ascii="Arial" w:eastAsia="Arial" w:hAnsi="Arial" w:cs="Arial"/>
                <w:sz w:val="16"/>
                <w:szCs w:val="16"/>
                <w:lang w:val="fr-FR"/>
              </w:rPr>
              <w:t xml:space="preserve">es </w:t>
            </w:r>
            <w:r w:rsidRPr="00C724B8">
              <w:rPr>
                <w:rFonts w:ascii="Arial" w:eastAsia="Arial" w:hAnsi="Arial" w:cs="Arial"/>
                <w:sz w:val="16"/>
                <w:szCs w:val="16"/>
                <w:lang w:val="fr-FR"/>
              </w:rPr>
              <w:t>int</w:t>
            </w:r>
            <w:r w:rsidRPr="00E118F2">
              <w:rPr>
                <w:rFonts w:ascii="Arial" w:eastAsia="Arial" w:hAnsi="Arial" w:cs="Arial"/>
                <w:sz w:val="16"/>
                <w:szCs w:val="16"/>
                <w:lang w:val="fr-FR"/>
              </w:rPr>
              <w:t>ervent</w:t>
            </w:r>
            <w:r w:rsidRPr="00C724B8">
              <w:rPr>
                <w:rFonts w:ascii="Arial" w:eastAsia="Arial" w:hAnsi="Arial" w:cs="Arial"/>
                <w:sz w:val="16"/>
                <w:szCs w:val="16"/>
                <w:lang w:val="fr-FR"/>
              </w:rPr>
              <w:t>io</w:t>
            </w:r>
            <w:r w:rsidRPr="00E118F2">
              <w:rPr>
                <w:rFonts w:ascii="Arial" w:eastAsia="Arial" w:hAnsi="Arial" w:cs="Arial"/>
                <w:sz w:val="16"/>
                <w:szCs w:val="16"/>
                <w:lang w:val="fr-FR"/>
              </w:rPr>
              <w:t>ns</w:t>
            </w:r>
            <w:r w:rsidRPr="00C724B8">
              <w:rPr>
                <w:rFonts w:ascii="Arial" w:eastAsia="Arial" w:hAnsi="Arial" w:cs="Arial"/>
                <w:sz w:val="16"/>
                <w:szCs w:val="16"/>
                <w:lang w:val="fr-FR"/>
              </w:rPr>
              <w:t>)</w:t>
            </w:r>
          </w:p>
        </w:tc>
        <w:tc>
          <w:tcPr>
            <w:tcW w:w="1445"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6B1BAA8"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R</w:t>
            </w:r>
            <w:r w:rsidRPr="00C724B8">
              <w:rPr>
                <w:rFonts w:ascii="Arial" w:eastAsia="Arial" w:hAnsi="Arial" w:cs="Arial"/>
                <w:sz w:val="16"/>
                <w:szCs w:val="16"/>
                <w:lang w:val="fr-FR"/>
              </w:rPr>
              <w:t>i</w:t>
            </w:r>
            <w:r w:rsidRPr="00E118F2">
              <w:rPr>
                <w:rFonts w:ascii="Arial" w:eastAsia="Arial" w:hAnsi="Arial" w:cs="Arial"/>
                <w:sz w:val="16"/>
                <w:szCs w:val="16"/>
                <w:lang w:val="fr-FR"/>
              </w:rPr>
              <w:t>squ</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Pr>
                <w:rFonts w:ascii="Arial" w:eastAsia="Arial" w:hAnsi="Arial" w:cs="Arial"/>
                <w:sz w:val="16"/>
                <w:szCs w:val="16"/>
                <w:lang w:val="fr-FR"/>
              </w:rPr>
              <w:t xml:space="preserve"> </w:t>
            </w:r>
            <w:r w:rsidRPr="00E118F2">
              <w:rPr>
                <w:rFonts w:ascii="Arial" w:eastAsia="Arial" w:hAnsi="Arial" w:cs="Arial"/>
                <w:sz w:val="16"/>
                <w:szCs w:val="16"/>
                <w:lang w:val="fr-FR"/>
              </w:rPr>
              <w:t>po</w:t>
            </w:r>
            <w:r w:rsidRPr="00C724B8">
              <w:rPr>
                <w:rFonts w:ascii="Arial" w:eastAsia="Arial" w:hAnsi="Arial" w:cs="Arial"/>
                <w:sz w:val="16"/>
                <w:szCs w:val="16"/>
                <w:lang w:val="fr-FR"/>
              </w:rPr>
              <w:t>ll</w:t>
            </w:r>
            <w:r w:rsidRPr="00E118F2">
              <w:rPr>
                <w:rFonts w:ascii="Arial" w:eastAsia="Arial" w:hAnsi="Arial" w:cs="Arial"/>
                <w:sz w:val="16"/>
                <w:szCs w:val="16"/>
                <w:lang w:val="fr-FR"/>
              </w:rPr>
              <w:t>ut</w:t>
            </w:r>
            <w:r w:rsidRPr="00C724B8">
              <w:rPr>
                <w:rFonts w:ascii="Arial" w:eastAsia="Arial" w:hAnsi="Arial" w:cs="Arial"/>
                <w:sz w:val="16"/>
                <w:szCs w:val="16"/>
                <w:lang w:val="fr-FR"/>
              </w:rPr>
              <w:t xml:space="preserve">ion </w:t>
            </w:r>
            <w:r w:rsidRPr="00E118F2">
              <w:rPr>
                <w:rFonts w:ascii="Arial" w:eastAsia="Arial" w:hAnsi="Arial" w:cs="Arial"/>
                <w:sz w:val="16"/>
                <w:szCs w:val="16"/>
                <w:lang w:val="fr-FR"/>
              </w:rPr>
              <w:t>de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barrages</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B52640B"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N</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pa</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prat</w:t>
            </w:r>
            <w:r w:rsidRPr="00C724B8">
              <w:rPr>
                <w:rFonts w:ascii="Arial" w:eastAsia="Arial" w:hAnsi="Arial" w:cs="Arial"/>
                <w:sz w:val="16"/>
                <w:szCs w:val="16"/>
                <w:lang w:val="fr-FR"/>
              </w:rPr>
              <w:t>iq</w:t>
            </w:r>
            <w:r w:rsidRPr="00E118F2">
              <w:rPr>
                <w:rFonts w:ascii="Arial" w:eastAsia="Arial" w:hAnsi="Arial" w:cs="Arial"/>
                <w:sz w:val="16"/>
                <w:szCs w:val="16"/>
                <w:lang w:val="fr-FR"/>
              </w:rPr>
              <w:t>ue</w:t>
            </w:r>
            <w:r w:rsidRPr="00C724B8">
              <w:rPr>
                <w:rFonts w:ascii="Arial" w:eastAsia="Arial" w:hAnsi="Arial" w:cs="Arial"/>
                <w:sz w:val="16"/>
                <w:szCs w:val="16"/>
                <w:lang w:val="fr-FR"/>
              </w:rPr>
              <w:t>r l</w:t>
            </w:r>
            <w:r w:rsidRPr="00E118F2">
              <w:rPr>
                <w:rFonts w:ascii="Arial" w:eastAsia="Arial" w:hAnsi="Arial" w:cs="Arial"/>
                <w:sz w:val="16"/>
                <w:szCs w:val="16"/>
                <w:lang w:val="fr-FR"/>
              </w:rPr>
              <w:t>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cu</w:t>
            </w:r>
            <w:r w:rsidRPr="00C724B8">
              <w:rPr>
                <w:rFonts w:ascii="Arial" w:eastAsia="Arial" w:hAnsi="Arial" w:cs="Arial"/>
                <w:sz w:val="16"/>
                <w:szCs w:val="16"/>
                <w:lang w:val="fr-FR"/>
              </w:rPr>
              <w:t>l</w:t>
            </w:r>
            <w:r w:rsidRPr="00E118F2">
              <w:rPr>
                <w:rFonts w:ascii="Arial" w:eastAsia="Arial" w:hAnsi="Arial" w:cs="Arial"/>
                <w:sz w:val="16"/>
                <w:szCs w:val="16"/>
                <w:lang w:val="fr-FR"/>
              </w:rPr>
              <w:t>ture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i</w:t>
            </w:r>
            <w:r w:rsidRPr="00E118F2">
              <w:rPr>
                <w:rFonts w:ascii="Arial" w:eastAsia="Arial" w:hAnsi="Arial" w:cs="Arial"/>
                <w:sz w:val="16"/>
                <w:szCs w:val="16"/>
                <w:lang w:val="fr-FR"/>
              </w:rPr>
              <w:t>ntens</w:t>
            </w:r>
            <w:r w:rsidRPr="00C724B8">
              <w:rPr>
                <w:rFonts w:ascii="Arial" w:eastAsia="Arial" w:hAnsi="Arial" w:cs="Arial"/>
                <w:sz w:val="16"/>
                <w:szCs w:val="16"/>
                <w:lang w:val="fr-FR"/>
              </w:rPr>
              <w:t>i</w:t>
            </w:r>
            <w:r w:rsidRPr="00E118F2">
              <w:rPr>
                <w:rFonts w:ascii="Arial" w:eastAsia="Arial" w:hAnsi="Arial" w:cs="Arial"/>
                <w:sz w:val="16"/>
                <w:szCs w:val="16"/>
                <w:lang w:val="fr-FR"/>
              </w:rPr>
              <w:t>ve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ave</w:t>
            </w:r>
            <w:r w:rsidRPr="00C724B8">
              <w:rPr>
                <w:rFonts w:ascii="Arial" w:eastAsia="Arial" w:hAnsi="Arial" w:cs="Arial"/>
                <w:sz w:val="16"/>
                <w:szCs w:val="16"/>
                <w:lang w:val="fr-FR"/>
              </w:rPr>
              <w:t>c</w:t>
            </w:r>
            <w:r w:rsidRPr="00E118F2">
              <w:rPr>
                <w:rFonts w:ascii="Arial" w:eastAsia="Arial" w:hAnsi="Arial" w:cs="Arial"/>
                <w:sz w:val="16"/>
                <w:szCs w:val="16"/>
                <w:lang w:val="fr-FR"/>
              </w:rPr>
              <w:t xml:space="preserve"> ut</w:t>
            </w:r>
            <w:r w:rsidRPr="00C724B8">
              <w:rPr>
                <w:rFonts w:ascii="Arial" w:eastAsia="Arial" w:hAnsi="Arial" w:cs="Arial"/>
                <w:sz w:val="16"/>
                <w:szCs w:val="16"/>
                <w:lang w:val="fr-FR"/>
              </w:rPr>
              <w:t>i</w:t>
            </w:r>
            <w:r w:rsidRPr="00E118F2">
              <w:rPr>
                <w:rFonts w:ascii="Arial" w:eastAsia="Arial" w:hAnsi="Arial" w:cs="Arial"/>
                <w:sz w:val="16"/>
                <w:szCs w:val="16"/>
                <w:lang w:val="fr-FR"/>
              </w:rPr>
              <w:t>l</w:t>
            </w:r>
            <w:r w:rsidRPr="00C724B8">
              <w:rPr>
                <w:rFonts w:ascii="Arial" w:eastAsia="Arial" w:hAnsi="Arial" w:cs="Arial"/>
                <w:sz w:val="16"/>
                <w:szCs w:val="16"/>
                <w:lang w:val="fr-FR"/>
              </w:rPr>
              <w:t>i</w:t>
            </w:r>
            <w:r w:rsidRPr="00E118F2">
              <w:rPr>
                <w:rFonts w:ascii="Arial" w:eastAsia="Arial" w:hAnsi="Arial" w:cs="Arial"/>
                <w:sz w:val="16"/>
                <w:szCs w:val="16"/>
                <w:lang w:val="fr-FR"/>
              </w:rPr>
              <w:t>sat</w:t>
            </w:r>
            <w:r w:rsidRPr="00C724B8">
              <w:rPr>
                <w:rFonts w:ascii="Arial" w:eastAsia="Arial" w:hAnsi="Arial" w:cs="Arial"/>
                <w:sz w:val="16"/>
                <w:szCs w:val="16"/>
                <w:lang w:val="fr-FR"/>
              </w:rPr>
              <w:t xml:space="preserve">ion </w:t>
            </w:r>
            <w:r w:rsidRPr="00E118F2">
              <w:rPr>
                <w:rFonts w:ascii="Arial" w:eastAsia="Arial" w:hAnsi="Arial" w:cs="Arial"/>
                <w:sz w:val="16"/>
                <w:szCs w:val="16"/>
                <w:lang w:val="fr-FR"/>
              </w:rPr>
              <w:t>d</w:t>
            </w:r>
            <w:r w:rsidRPr="00C724B8">
              <w:rPr>
                <w:rFonts w:ascii="Arial" w:eastAsia="Arial" w:hAnsi="Arial" w:cs="Arial"/>
                <w:sz w:val="16"/>
                <w:szCs w:val="16"/>
                <w:lang w:val="fr-FR"/>
              </w:rPr>
              <w:t>’i</w:t>
            </w:r>
            <w:r w:rsidRPr="00E118F2">
              <w:rPr>
                <w:rFonts w:ascii="Arial" w:eastAsia="Arial" w:hAnsi="Arial" w:cs="Arial"/>
                <w:sz w:val="16"/>
                <w:szCs w:val="16"/>
                <w:lang w:val="fr-FR"/>
              </w:rPr>
              <w:t>ntran</w:t>
            </w:r>
            <w:r w:rsidRPr="00C724B8">
              <w:rPr>
                <w:rFonts w:ascii="Arial" w:eastAsia="Arial" w:hAnsi="Arial" w:cs="Arial"/>
                <w:sz w:val="16"/>
                <w:szCs w:val="16"/>
                <w:lang w:val="fr-FR"/>
              </w:rPr>
              <w:t>t</w:t>
            </w:r>
            <w:r w:rsidRPr="00E118F2">
              <w:rPr>
                <w:rFonts w:ascii="Arial" w:eastAsia="Arial" w:hAnsi="Arial" w:cs="Arial"/>
                <w:sz w:val="16"/>
                <w:szCs w:val="16"/>
                <w:lang w:val="fr-FR"/>
              </w:rPr>
              <w:t xml:space="preserve"> e</w:t>
            </w:r>
            <w:r w:rsidRPr="00C724B8">
              <w:rPr>
                <w:rFonts w:ascii="Arial" w:eastAsia="Arial" w:hAnsi="Arial" w:cs="Arial"/>
                <w:sz w:val="16"/>
                <w:szCs w:val="16"/>
                <w:lang w:val="fr-FR"/>
              </w:rPr>
              <w:t>n</w:t>
            </w:r>
            <w:r w:rsidRPr="00E118F2">
              <w:rPr>
                <w:rFonts w:ascii="Arial" w:eastAsia="Arial" w:hAnsi="Arial" w:cs="Arial"/>
                <w:sz w:val="16"/>
                <w:szCs w:val="16"/>
                <w:lang w:val="fr-FR"/>
              </w:rPr>
              <w:t xml:space="preserve"> amon</w:t>
            </w:r>
            <w:r w:rsidRPr="00C724B8">
              <w:rPr>
                <w:rFonts w:ascii="Arial" w:eastAsia="Arial" w:hAnsi="Arial" w:cs="Arial"/>
                <w:sz w:val="16"/>
                <w:szCs w:val="16"/>
                <w:lang w:val="fr-FR"/>
              </w:rPr>
              <w:t>t</w:t>
            </w:r>
            <w:r w:rsidRPr="00E118F2">
              <w:rPr>
                <w:rFonts w:ascii="Arial" w:eastAsia="Arial" w:hAnsi="Arial" w:cs="Arial"/>
                <w:sz w:val="16"/>
                <w:szCs w:val="16"/>
                <w:lang w:val="fr-FR"/>
              </w:rPr>
              <w:t xml:space="preserve"> de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retenue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sidRPr="00E118F2">
              <w:rPr>
                <w:rFonts w:ascii="Arial" w:eastAsia="Arial" w:hAnsi="Arial" w:cs="Arial"/>
                <w:sz w:val="16"/>
                <w:szCs w:val="16"/>
                <w:lang w:val="fr-FR"/>
              </w:rPr>
              <w:t>a</w:t>
            </w:r>
            <w:r w:rsidRPr="00C724B8">
              <w:rPr>
                <w:rFonts w:ascii="Arial" w:eastAsia="Arial" w:hAnsi="Arial" w:cs="Arial"/>
                <w:sz w:val="16"/>
                <w:szCs w:val="16"/>
                <w:lang w:val="fr-FR"/>
              </w:rPr>
              <w:t>u</w:t>
            </w:r>
          </w:p>
          <w:p w14:paraId="52D4EFDC"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Sens</w:t>
            </w:r>
            <w:r w:rsidRPr="00C724B8">
              <w:rPr>
                <w:rFonts w:ascii="Arial" w:eastAsia="Arial" w:hAnsi="Arial" w:cs="Arial"/>
                <w:sz w:val="16"/>
                <w:szCs w:val="16"/>
                <w:lang w:val="fr-FR"/>
              </w:rPr>
              <w:t>i</w:t>
            </w:r>
            <w:r w:rsidRPr="00E118F2">
              <w:rPr>
                <w:rFonts w:ascii="Arial" w:eastAsia="Arial" w:hAnsi="Arial" w:cs="Arial"/>
                <w:sz w:val="16"/>
                <w:szCs w:val="16"/>
                <w:lang w:val="fr-FR"/>
              </w:rPr>
              <w:t>b</w:t>
            </w:r>
            <w:r w:rsidRPr="00C724B8">
              <w:rPr>
                <w:rFonts w:ascii="Arial" w:eastAsia="Arial" w:hAnsi="Arial" w:cs="Arial"/>
                <w:sz w:val="16"/>
                <w:szCs w:val="16"/>
                <w:lang w:val="fr-FR"/>
              </w:rPr>
              <w:t>il</w:t>
            </w:r>
            <w:r w:rsidRPr="00E118F2">
              <w:rPr>
                <w:rFonts w:ascii="Arial" w:eastAsia="Arial" w:hAnsi="Arial" w:cs="Arial"/>
                <w:sz w:val="16"/>
                <w:szCs w:val="16"/>
                <w:lang w:val="fr-FR"/>
              </w:rPr>
              <w:t>ise</w:t>
            </w:r>
            <w:r w:rsidRPr="00C724B8">
              <w:rPr>
                <w:rFonts w:ascii="Arial" w:eastAsia="Arial" w:hAnsi="Arial" w:cs="Arial"/>
                <w:sz w:val="16"/>
                <w:szCs w:val="16"/>
                <w:lang w:val="fr-FR"/>
              </w:rPr>
              <w:t>r l</w:t>
            </w:r>
            <w:r w:rsidRPr="00E118F2">
              <w:rPr>
                <w:rFonts w:ascii="Arial" w:eastAsia="Arial" w:hAnsi="Arial" w:cs="Arial"/>
                <w:sz w:val="16"/>
                <w:szCs w:val="16"/>
                <w:lang w:val="fr-FR"/>
              </w:rPr>
              <w:t>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popu</w:t>
            </w:r>
            <w:r w:rsidRPr="00C724B8">
              <w:rPr>
                <w:rFonts w:ascii="Arial" w:eastAsia="Arial" w:hAnsi="Arial" w:cs="Arial"/>
                <w:sz w:val="16"/>
                <w:szCs w:val="16"/>
                <w:lang w:val="fr-FR"/>
              </w:rPr>
              <w:t>la</w:t>
            </w:r>
            <w:r w:rsidRPr="00E118F2">
              <w:rPr>
                <w:rFonts w:ascii="Arial" w:eastAsia="Arial" w:hAnsi="Arial" w:cs="Arial"/>
                <w:sz w:val="16"/>
                <w:szCs w:val="16"/>
                <w:lang w:val="fr-FR"/>
              </w:rPr>
              <w:t>t</w:t>
            </w:r>
            <w:r w:rsidRPr="00C724B8">
              <w:rPr>
                <w:rFonts w:ascii="Arial" w:eastAsia="Arial" w:hAnsi="Arial" w:cs="Arial"/>
                <w:sz w:val="16"/>
                <w:szCs w:val="16"/>
                <w:lang w:val="fr-FR"/>
              </w:rPr>
              <w:t>io</w:t>
            </w:r>
            <w:r w:rsidRPr="00E118F2">
              <w:rPr>
                <w:rFonts w:ascii="Arial" w:eastAsia="Arial" w:hAnsi="Arial" w:cs="Arial"/>
                <w:sz w:val="16"/>
                <w:szCs w:val="16"/>
                <w:lang w:val="fr-FR"/>
              </w:rPr>
              <w:t>n</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su</w:t>
            </w:r>
            <w:r w:rsidRPr="00C724B8">
              <w:rPr>
                <w:rFonts w:ascii="Arial" w:eastAsia="Arial" w:hAnsi="Arial" w:cs="Arial"/>
                <w:sz w:val="16"/>
                <w:szCs w:val="16"/>
                <w:lang w:val="fr-FR"/>
              </w:rPr>
              <w:t>r</w:t>
            </w:r>
            <w:r w:rsidRPr="00E118F2">
              <w:rPr>
                <w:rFonts w:ascii="Arial" w:eastAsia="Arial" w:hAnsi="Arial" w:cs="Arial"/>
                <w:sz w:val="16"/>
                <w:szCs w:val="16"/>
                <w:lang w:val="fr-FR"/>
              </w:rPr>
              <w:t xml:space="preserve"> le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méfait</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la</w:t>
            </w:r>
            <w:r w:rsidRPr="00E118F2">
              <w:rPr>
                <w:rFonts w:ascii="Arial" w:eastAsia="Arial" w:hAnsi="Arial" w:cs="Arial"/>
                <w:sz w:val="16"/>
                <w:szCs w:val="16"/>
                <w:lang w:val="fr-FR"/>
              </w:rPr>
              <w:t xml:space="preserve"> po</w:t>
            </w:r>
            <w:r w:rsidRPr="00C724B8">
              <w:rPr>
                <w:rFonts w:ascii="Arial" w:eastAsia="Arial" w:hAnsi="Arial" w:cs="Arial"/>
                <w:sz w:val="16"/>
                <w:szCs w:val="16"/>
                <w:lang w:val="fr-FR"/>
              </w:rPr>
              <w:t>ll</w:t>
            </w:r>
            <w:r w:rsidRPr="00E118F2">
              <w:rPr>
                <w:rFonts w:ascii="Arial" w:eastAsia="Arial" w:hAnsi="Arial" w:cs="Arial"/>
                <w:sz w:val="16"/>
                <w:szCs w:val="16"/>
                <w:lang w:val="fr-FR"/>
              </w:rPr>
              <w:t>ut</w:t>
            </w:r>
            <w:r w:rsidRPr="00C724B8">
              <w:rPr>
                <w:rFonts w:ascii="Arial" w:eastAsia="Arial" w:hAnsi="Arial" w:cs="Arial"/>
                <w:sz w:val="16"/>
                <w:szCs w:val="16"/>
                <w:lang w:val="fr-FR"/>
              </w:rPr>
              <w:t xml:space="preserve">ion </w:t>
            </w:r>
            <w:r w:rsidRPr="00E118F2">
              <w:rPr>
                <w:rFonts w:ascii="Arial" w:eastAsia="Arial" w:hAnsi="Arial" w:cs="Arial"/>
                <w:sz w:val="16"/>
                <w:szCs w:val="16"/>
                <w:lang w:val="fr-FR"/>
              </w:rPr>
              <w:t>de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eau</w:t>
            </w:r>
            <w:r w:rsidRPr="00C724B8">
              <w:rPr>
                <w:rFonts w:ascii="Arial" w:eastAsia="Arial" w:hAnsi="Arial" w:cs="Arial"/>
                <w:sz w:val="16"/>
                <w:szCs w:val="16"/>
                <w:lang w:val="fr-FR"/>
              </w:rPr>
              <w:t xml:space="preserve">x </w:t>
            </w:r>
            <w:r w:rsidRPr="00E118F2">
              <w:rPr>
                <w:rFonts w:ascii="Arial" w:eastAsia="Arial" w:hAnsi="Arial" w:cs="Arial"/>
                <w:sz w:val="16"/>
                <w:szCs w:val="16"/>
                <w:lang w:val="fr-FR"/>
              </w:rPr>
              <w:t>de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retenue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sidRPr="00E118F2">
              <w:rPr>
                <w:rFonts w:ascii="Arial" w:eastAsia="Arial" w:hAnsi="Arial" w:cs="Arial"/>
                <w:sz w:val="16"/>
                <w:szCs w:val="16"/>
                <w:lang w:val="fr-FR"/>
              </w:rPr>
              <w:t>a</w:t>
            </w:r>
            <w:r w:rsidRPr="00C724B8">
              <w:rPr>
                <w:rFonts w:ascii="Arial" w:eastAsia="Arial" w:hAnsi="Arial" w:cs="Arial"/>
                <w:sz w:val="16"/>
                <w:szCs w:val="16"/>
                <w:lang w:val="fr-FR"/>
              </w:rPr>
              <w:t xml:space="preserve">u </w:t>
            </w:r>
            <w:r w:rsidRPr="00E118F2">
              <w:rPr>
                <w:rFonts w:ascii="Arial" w:eastAsia="Arial" w:hAnsi="Arial" w:cs="Arial"/>
                <w:sz w:val="16"/>
                <w:szCs w:val="16"/>
                <w:lang w:val="fr-FR"/>
              </w:rPr>
              <w:t>su</w:t>
            </w:r>
            <w:r w:rsidRPr="00C724B8">
              <w:rPr>
                <w:rFonts w:ascii="Arial" w:eastAsia="Arial" w:hAnsi="Arial" w:cs="Arial"/>
                <w:sz w:val="16"/>
                <w:szCs w:val="16"/>
                <w:lang w:val="fr-FR"/>
              </w:rPr>
              <w:t>r la</w:t>
            </w:r>
            <w:r w:rsidRPr="00E118F2">
              <w:rPr>
                <w:rFonts w:ascii="Arial" w:eastAsia="Arial" w:hAnsi="Arial" w:cs="Arial"/>
                <w:sz w:val="16"/>
                <w:szCs w:val="16"/>
                <w:lang w:val="fr-FR"/>
              </w:rPr>
              <w:t xml:space="preserve"> sant</w:t>
            </w:r>
            <w:r w:rsidRPr="00C724B8">
              <w:rPr>
                <w:rFonts w:ascii="Arial" w:eastAsia="Arial" w:hAnsi="Arial" w:cs="Arial"/>
                <w:sz w:val="16"/>
                <w:szCs w:val="16"/>
                <w:lang w:val="fr-FR"/>
              </w:rPr>
              <w:t>é</w:t>
            </w:r>
            <w:r w:rsidRPr="00E118F2">
              <w:rPr>
                <w:rFonts w:ascii="Arial" w:eastAsia="Arial" w:hAnsi="Arial" w:cs="Arial"/>
                <w:sz w:val="16"/>
                <w:szCs w:val="16"/>
                <w:lang w:val="fr-FR"/>
              </w:rPr>
              <w:t xml:space="preserve"> huma</w:t>
            </w:r>
            <w:r w:rsidRPr="00C724B8">
              <w:rPr>
                <w:rFonts w:ascii="Arial" w:eastAsia="Arial" w:hAnsi="Arial" w:cs="Arial"/>
                <w:sz w:val="16"/>
                <w:szCs w:val="16"/>
                <w:lang w:val="fr-FR"/>
              </w:rPr>
              <w:t>ine</w:t>
            </w:r>
          </w:p>
          <w:p w14:paraId="4E029A1F"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Vu</w:t>
            </w:r>
            <w:r w:rsidRPr="00C724B8">
              <w:rPr>
                <w:rFonts w:ascii="Arial" w:eastAsia="Arial" w:hAnsi="Arial" w:cs="Arial"/>
                <w:sz w:val="16"/>
                <w:szCs w:val="16"/>
                <w:lang w:val="fr-FR"/>
              </w:rPr>
              <w:t>lg</w:t>
            </w:r>
            <w:r w:rsidRPr="00E118F2">
              <w:rPr>
                <w:rFonts w:ascii="Arial" w:eastAsia="Arial" w:hAnsi="Arial" w:cs="Arial"/>
                <w:sz w:val="16"/>
                <w:szCs w:val="16"/>
                <w:lang w:val="fr-FR"/>
              </w:rPr>
              <w:t>ar</w:t>
            </w:r>
            <w:r w:rsidRPr="00C724B8">
              <w:rPr>
                <w:rFonts w:ascii="Arial" w:eastAsia="Arial" w:hAnsi="Arial" w:cs="Arial"/>
                <w:sz w:val="16"/>
                <w:szCs w:val="16"/>
                <w:lang w:val="fr-FR"/>
              </w:rPr>
              <w:t>i</w:t>
            </w:r>
            <w:r w:rsidRPr="00E118F2">
              <w:rPr>
                <w:rFonts w:ascii="Arial" w:eastAsia="Arial" w:hAnsi="Arial" w:cs="Arial"/>
                <w:sz w:val="16"/>
                <w:szCs w:val="16"/>
                <w:lang w:val="fr-FR"/>
              </w:rPr>
              <w:t>se</w:t>
            </w:r>
            <w:r w:rsidRPr="00C724B8">
              <w:rPr>
                <w:rFonts w:ascii="Arial" w:eastAsia="Arial" w:hAnsi="Arial" w:cs="Arial"/>
                <w:sz w:val="16"/>
                <w:szCs w:val="16"/>
                <w:lang w:val="fr-FR"/>
              </w:rPr>
              <w:t>r</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les lat</w:t>
            </w:r>
            <w:r w:rsidRPr="00E118F2">
              <w:rPr>
                <w:rFonts w:ascii="Arial" w:eastAsia="Arial" w:hAnsi="Arial" w:cs="Arial"/>
                <w:sz w:val="16"/>
                <w:szCs w:val="16"/>
                <w:lang w:val="fr-FR"/>
              </w:rPr>
              <w:t>r</w:t>
            </w:r>
            <w:r w:rsidRPr="00C724B8">
              <w:rPr>
                <w:rFonts w:ascii="Arial" w:eastAsia="Arial" w:hAnsi="Arial" w:cs="Arial"/>
                <w:sz w:val="16"/>
                <w:szCs w:val="16"/>
                <w:lang w:val="fr-FR"/>
              </w:rPr>
              <w:t>in</w:t>
            </w:r>
            <w:r w:rsidRPr="00E118F2">
              <w:rPr>
                <w:rFonts w:ascii="Arial" w:eastAsia="Arial" w:hAnsi="Arial" w:cs="Arial"/>
                <w:sz w:val="16"/>
                <w:szCs w:val="16"/>
                <w:lang w:val="fr-FR"/>
              </w:rPr>
              <w:t>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fami</w:t>
            </w:r>
            <w:r w:rsidRPr="00C724B8">
              <w:rPr>
                <w:rFonts w:ascii="Arial" w:eastAsia="Arial" w:hAnsi="Arial" w:cs="Arial"/>
                <w:sz w:val="16"/>
                <w:szCs w:val="16"/>
                <w:lang w:val="fr-FR"/>
              </w:rPr>
              <w:t>li</w:t>
            </w:r>
            <w:r w:rsidRPr="00E118F2">
              <w:rPr>
                <w:rFonts w:ascii="Arial" w:eastAsia="Arial" w:hAnsi="Arial" w:cs="Arial"/>
                <w:sz w:val="16"/>
                <w:szCs w:val="16"/>
                <w:lang w:val="fr-FR"/>
              </w:rPr>
              <w:t>a</w:t>
            </w:r>
            <w:r w:rsidRPr="00C724B8">
              <w:rPr>
                <w:rFonts w:ascii="Arial" w:eastAsia="Arial" w:hAnsi="Arial" w:cs="Arial"/>
                <w:sz w:val="16"/>
                <w:szCs w:val="16"/>
                <w:lang w:val="fr-FR"/>
              </w:rPr>
              <w:t>l</w:t>
            </w:r>
            <w:r w:rsidRPr="00E118F2">
              <w:rPr>
                <w:rFonts w:ascii="Arial" w:eastAsia="Arial" w:hAnsi="Arial" w:cs="Arial"/>
                <w:sz w:val="16"/>
                <w:szCs w:val="16"/>
                <w:lang w:val="fr-FR"/>
              </w:rPr>
              <w:t>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af</w:t>
            </w:r>
            <w:r w:rsidRPr="00C724B8">
              <w:rPr>
                <w:rFonts w:ascii="Arial" w:eastAsia="Arial" w:hAnsi="Arial" w:cs="Arial"/>
                <w:sz w:val="16"/>
                <w:szCs w:val="16"/>
                <w:lang w:val="fr-FR"/>
              </w:rPr>
              <w:t>in</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rédu</w:t>
            </w:r>
            <w:r w:rsidRPr="00C724B8">
              <w:rPr>
                <w:rFonts w:ascii="Arial" w:eastAsia="Arial" w:hAnsi="Arial" w:cs="Arial"/>
                <w:sz w:val="16"/>
                <w:szCs w:val="16"/>
                <w:lang w:val="fr-FR"/>
              </w:rPr>
              <w:t>ire la</w:t>
            </w:r>
            <w:r w:rsidRPr="00E118F2">
              <w:rPr>
                <w:rFonts w:ascii="Arial" w:eastAsia="Arial" w:hAnsi="Arial" w:cs="Arial"/>
                <w:sz w:val="16"/>
                <w:szCs w:val="16"/>
                <w:lang w:val="fr-FR"/>
              </w:rPr>
              <w:t xml:space="preserve"> défécat</w:t>
            </w:r>
            <w:r w:rsidRPr="00C724B8">
              <w:rPr>
                <w:rFonts w:ascii="Arial" w:eastAsia="Arial" w:hAnsi="Arial" w:cs="Arial"/>
                <w:sz w:val="16"/>
                <w:szCs w:val="16"/>
                <w:lang w:val="fr-FR"/>
              </w:rPr>
              <w:t xml:space="preserve">ion </w:t>
            </w:r>
            <w:r w:rsidRPr="00E118F2">
              <w:rPr>
                <w:rFonts w:ascii="Arial" w:eastAsia="Arial" w:hAnsi="Arial" w:cs="Arial"/>
                <w:sz w:val="16"/>
                <w:szCs w:val="16"/>
                <w:lang w:val="fr-FR"/>
              </w:rPr>
              <w:t>dan</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la</w:t>
            </w:r>
            <w:r w:rsidRPr="00E118F2">
              <w:rPr>
                <w:rFonts w:ascii="Arial" w:eastAsia="Arial" w:hAnsi="Arial" w:cs="Arial"/>
                <w:sz w:val="16"/>
                <w:szCs w:val="16"/>
                <w:lang w:val="fr-FR"/>
              </w:rPr>
              <w:t xml:space="preserve"> natur</w:t>
            </w:r>
            <w:r w:rsidRPr="00C724B8">
              <w:rPr>
                <w:rFonts w:ascii="Arial" w:eastAsia="Arial" w:hAnsi="Arial" w:cs="Arial"/>
                <w:sz w:val="16"/>
                <w:szCs w:val="16"/>
                <w:lang w:val="fr-FR"/>
              </w:rPr>
              <w:t>e</w:t>
            </w:r>
          </w:p>
          <w:p w14:paraId="54DF70E0"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N</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pa</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ut</w:t>
            </w:r>
            <w:r w:rsidRPr="00C724B8">
              <w:rPr>
                <w:rFonts w:ascii="Arial" w:eastAsia="Arial" w:hAnsi="Arial" w:cs="Arial"/>
                <w:sz w:val="16"/>
                <w:szCs w:val="16"/>
                <w:lang w:val="fr-FR"/>
              </w:rPr>
              <w:t>il</w:t>
            </w:r>
            <w:r w:rsidRPr="00E118F2">
              <w:rPr>
                <w:rFonts w:ascii="Arial" w:eastAsia="Arial" w:hAnsi="Arial" w:cs="Arial"/>
                <w:sz w:val="16"/>
                <w:szCs w:val="16"/>
                <w:lang w:val="fr-FR"/>
              </w:rPr>
              <w:t>ise</w:t>
            </w:r>
            <w:r w:rsidRPr="00C724B8">
              <w:rPr>
                <w:rFonts w:ascii="Arial" w:eastAsia="Arial" w:hAnsi="Arial" w:cs="Arial"/>
                <w:sz w:val="16"/>
                <w:szCs w:val="16"/>
                <w:lang w:val="fr-FR"/>
              </w:rPr>
              <w:t>r</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 xml:space="preserve">les </w:t>
            </w:r>
            <w:r w:rsidRPr="00E118F2">
              <w:rPr>
                <w:rFonts w:ascii="Arial" w:eastAsia="Arial" w:hAnsi="Arial" w:cs="Arial"/>
                <w:sz w:val="16"/>
                <w:szCs w:val="16"/>
                <w:lang w:val="fr-FR"/>
              </w:rPr>
              <w:t>abord</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de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retenu</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a</w:t>
            </w:r>
            <w:r w:rsidRPr="00C724B8">
              <w:rPr>
                <w:rFonts w:ascii="Arial" w:eastAsia="Arial" w:hAnsi="Arial" w:cs="Arial"/>
                <w:sz w:val="16"/>
                <w:szCs w:val="16"/>
                <w:lang w:val="fr-FR"/>
              </w:rPr>
              <w:t>u</w:t>
            </w:r>
            <w:r w:rsidRPr="00E118F2">
              <w:rPr>
                <w:rFonts w:ascii="Arial" w:eastAsia="Arial" w:hAnsi="Arial" w:cs="Arial"/>
                <w:sz w:val="16"/>
                <w:szCs w:val="16"/>
                <w:lang w:val="fr-FR"/>
              </w:rPr>
              <w:t xml:space="preserve"> co</w:t>
            </w:r>
            <w:r w:rsidRPr="00C724B8">
              <w:rPr>
                <w:rFonts w:ascii="Arial" w:eastAsia="Arial" w:hAnsi="Arial" w:cs="Arial"/>
                <w:sz w:val="16"/>
                <w:szCs w:val="16"/>
                <w:lang w:val="fr-FR"/>
              </w:rPr>
              <w:t>m</w:t>
            </w:r>
            <w:r w:rsidRPr="00E118F2">
              <w:rPr>
                <w:rFonts w:ascii="Arial" w:eastAsia="Arial" w:hAnsi="Arial" w:cs="Arial"/>
                <w:sz w:val="16"/>
                <w:szCs w:val="16"/>
                <w:lang w:val="fr-FR"/>
              </w:rPr>
              <w:t>m</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l</w:t>
            </w:r>
            <w:r w:rsidRPr="00C724B8">
              <w:rPr>
                <w:rFonts w:ascii="Arial" w:eastAsia="Arial" w:hAnsi="Arial" w:cs="Arial"/>
                <w:sz w:val="16"/>
                <w:szCs w:val="16"/>
                <w:lang w:val="fr-FR"/>
              </w:rPr>
              <w:t xml:space="preserve">ieu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pacag</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an</w:t>
            </w:r>
            <w:r w:rsidRPr="00C724B8">
              <w:rPr>
                <w:rFonts w:ascii="Arial" w:eastAsia="Arial" w:hAnsi="Arial" w:cs="Arial"/>
                <w:sz w:val="16"/>
                <w:szCs w:val="16"/>
                <w:lang w:val="fr-FR"/>
              </w:rPr>
              <w:t>i</w:t>
            </w:r>
            <w:r w:rsidRPr="00E118F2">
              <w:rPr>
                <w:rFonts w:ascii="Arial" w:eastAsia="Arial" w:hAnsi="Arial" w:cs="Arial"/>
                <w:sz w:val="16"/>
                <w:szCs w:val="16"/>
                <w:lang w:val="fr-FR"/>
              </w:rPr>
              <w:t>mau</w:t>
            </w:r>
            <w:r w:rsidRPr="00C724B8">
              <w:rPr>
                <w:rFonts w:ascii="Arial" w:eastAsia="Arial" w:hAnsi="Arial" w:cs="Arial"/>
                <w:sz w:val="16"/>
                <w:szCs w:val="16"/>
                <w:lang w:val="fr-FR"/>
              </w:rPr>
              <w:t>x</w:t>
            </w:r>
          </w:p>
          <w:p w14:paraId="1AFA2482"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i</w:t>
            </w:r>
            <w:r w:rsidRPr="00E118F2">
              <w:rPr>
                <w:rFonts w:ascii="Arial" w:eastAsia="Arial" w:hAnsi="Arial" w:cs="Arial"/>
                <w:sz w:val="16"/>
                <w:szCs w:val="16"/>
                <w:lang w:val="fr-FR"/>
              </w:rPr>
              <w:t>spose</w:t>
            </w:r>
            <w:r w:rsidRPr="00C724B8">
              <w:rPr>
                <w:rFonts w:ascii="Arial" w:eastAsia="Arial" w:hAnsi="Arial" w:cs="Arial"/>
                <w:sz w:val="16"/>
                <w:szCs w:val="16"/>
                <w:lang w:val="fr-FR"/>
              </w:rPr>
              <w:t>r</w:t>
            </w:r>
            <w:r w:rsidRPr="00E118F2">
              <w:rPr>
                <w:rFonts w:ascii="Arial" w:eastAsia="Arial" w:hAnsi="Arial" w:cs="Arial"/>
                <w:sz w:val="16"/>
                <w:szCs w:val="16"/>
                <w:lang w:val="fr-FR"/>
              </w:rPr>
              <w:t xml:space="preserve"> de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panneau</w:t>
            </w:r>
            <w:r w:rsidRPr="00C724B8">
              <w:rPr>
                <w:rFonts w:ascii="Arial" w:eastAsia="Arial" w:hAnsi="Arial" w:cs="Arial"/>
                <w:sz w:val="16"/>
                <w:szCs w:val="16"/>
                <w:lang w:val="fr-FR"/>
              </w:rPr>
              <w:t>x</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’i</w:t>
            </w:r>
            <w:r w:rsidRPr="00E118F2">
              <w:rPr>
                <w:rFonts w:ascii="Arial" w:eastAsia="Arial" w:hAnsi="Arial" w:cs="Arial"/>
                <w:sz w:val="16"/>
                <w:szCs w:val="16"/>
                <w:lang w:val="fr-FR"/>
              </w:rPr>
              <w:t>nterd</w:t>
            </w:r>
            <w:r w:rsidRPr="00C724B8">
              <w:rPr>
                <w:rFonts w:ascii="Arial" w:eastAsia="Arial" w:hAnsi="Arial" w:cs="Arial"/>
                <w:sz w:val="16"/>
                <w:szCs w:val="16"/>
                <w:lang w:val="fr-FR"/>
              </w:rPr>
              <w:t>i</w:t>
            </w:r>
            <w:r w:rsidRPr="00E118F2">
              <w:rPr>
                <w:rFonts w:ascii="Arial" w:eastAsia="Arial" w:hAnsi="Arial" w:cs="Arial"/>
                <w:sz w:val="16"/>
                <w:szCs w:val="16"/>
                <w:lang w:val="fr-FR"/>
              </w:rPr>
              <w:t>ct</w:t>
            </w:r>
            <w:r w:rsidRPr="00C724B8">
              <w:rPr>
                <w:rFonts w:ascii="Arial" w:eastAsia="Arial" w:hAnsi="Arial" w:cs="Arial"/>
                <w:sz w:val="16"/>
                <w:szCs w:val="16"/>
                <w:lang w:val="fr-FR"/>
              </w:rPr>
              <w:t>ion</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Pr>
                <w:rFonts w:ascii="Arial" w:eastAsia="Arial" w:hAnsi="Arial" w:cs="Arial"/>
                <w:sz w:val="16"/>
                <w:szCs w:val="16"/>
                <w:lang w:val="fr-FR"/>
              </w:rPr>
              <w:t xml:space="preserve"> </w:t>
            </w:r>
            <w:r w:rsidRPr="00E118F2">
              <w:rPr>
                <w:rFonts w:ascii="Arial" w:eastAsia="Arial" w:hAnsi="Arial" w:cs="Arial"/>
                <w:sz w:val="16"/>
                <w:szCs w:val="16"/>
                <w:lang w:val="fr-FR"/>
              </w:rPr>
              <w:t>pacag</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a</w:t>
            </w:r>
            <w:r w:rsidRPr="00C724B8">
              <w:rPr>
                <w:rFonts w:ascii="Arial" w:eastAsia="Arial" w:hAnsi="Arial" w:cs="Arial"/>
                <w:sz w:val="16"/>
                <w:szCs w:val="16"/>
                <w:lang w:val="fr-FR"/>
              </w:rPr>
              <w:t>u</w:t>
            </w:r>
            <w:r w:rsidRPr="00E118F2">
              <w:rPr>
                <w:rFonts w:ascii="Arial" w:eastAsia="Arial" w:hAnsi="Arial" w:cs="Arial"/>
                <w:sz w:val="16"/>
                <w:szCs w:val="16"/>
                <w:lang w:val="fr-FR"/>
              </w:rPr>
              <w:t>tou</w:t>
            </w:r>
            <w:r w:rsidRPr="00C724B8">
              <w:rPr>
                <w:rFonts w:ascii="Arial" w:eastAsia="Arial" w:hAnsi="Arial" w:cs="Arial"/>
                <w:sz w:val="16"/>
                <w:szCs w:val="16"/>
                <w:lang w:val="fr-FR"/>
              </w:rPr>
              <w:t xml:space="preserve">r </w:t>
            </w:r>
            <w:r w:rsidRPr="00E118F2">
              <w:rPr>
                <w:rFonts w:ascii="Arial" w:eastAsia="Arial" w:hAnsi="Arial" w:cs="Arial"/>
                <w:sz w:val="16"/>
                <w:szCs w:val="16"/>
                <w:lang w:val="fr-FR"/>
              </w:rPr>
              <w:t>de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p</w:t>
            </w:r>
            <w:r w:rsidRPr="00C724B8">
              <w:rPr>
                <w:rFonts w:ascii="Arial" w:eastAsia="Arial" w:hAnsi="Arial" w:cs="Arial"/>
                <w:sz w:val="16"/>
                <w:szCs w:val="16"/>
                <w:lang w:val="fr-FR"/>
              </w:rPr>
              <w:t>la</w:t>
            </w:r>
            <w:r w:rsidRPr="00E118F2">
              <w:rPr>
                <w:rFonts w:ascii="Arial" w:eastAsia="Arial" w:hAnsi="Arial" w:cs="Arial"/>
                <w:sz w:val="16"/>
                <w:szCs w:val="16"/>
                <w:lang w:val="fr-FR"/>
              </w:rPr>
              <w:t>n</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sidRPr="00E118F2">
              <w:rPr>
                <w:rFonts w:ascii="Arial" w:eastAsia="Arial" w:hAnsi="Arial" w:cs="Arial"/>
                <w:sz w:val="16"/>
                <w:szCs w:val="16"/>
                <w:lang w:val="fr-FR"/>
              </w:rPr>
              <w:t>a</w:t>
            </w:r>
            <w:r w:rsidRPr="00C724B8">
              <w:rPr>
                <w:rFonts w:ascii="Arial" w:eastAsia="Arial" w:hAnsi="Arial" w:cs="Arial"/>
                <w:sz w:val="16"/>
                <w:szCs w:val="16"/>
                <w:lang w:val="fr-FR"/>
              </w:rPr>
              <w:t>u</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9574E9F"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Au moment de petits-barrages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56FD07F"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Promoteu</w:t>
            </w:r>
            <w:r w:rsidRPr="00C724B8">
              <w:rPr>
                <w:rFonts w:ascii="Arial" w:eastAsia="Arial" w:hAnsi="Arial" w:cs="Arial"/>
                <w:sz w:val="16"/>
                <w:szCs w:val="16"/>
                <w:lang w:val="fr-FR"/>
              </w:rPr>
              <w:t>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D9E94D1"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AN</w:t>
            </w:r>
            <w:r w:rsidRPr="00C724B8">
              <w:rPr>
                <w:rFonts w:ascii="Arial" w:eastAsia="Arial" w:hAnsi="Arial" w:cs="Arial"/>
                <w:sz w:val="16"/>
                <w:szCs w:val="16"/>
                <w:lang w:val="fr-FR"/>
              </w:rPr>
              <w:t>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7BFF95C"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Nombr</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cu</w:t>
            </w:r>
            <w:r w:rsidRPr="00C724B8">
              <w:rPr>
                <w:rFonts w:ascii="Arial" w:eastAsia="Arial" w:hAnsi="Arial" w:cs="Arial"/>
                <w:sz w:val="16"/>
                <w:szCs w:val="16"/>
                <w:lang w:val="fr-FR"/>
              </w:rPr>
              <w:t>l</w:t>
            </w:r>
            <w:r w:rsidRPr="00E118F2">
              <w:rPr>
                <w:rFonts w:ascii="Arial" w:eastAsia="Arial" w:hAnsi="Arial" w:cs="Arial"/>
                <w:sz w:val="16"/>
                <w:szCs w:val="16"/>
                <w:lang w:val="fr-FR"/>
              </w:rPr>
              <w:t>ture</w:t>
            </w:r>
            <w:r w:rsidRPr="00C724B8">
              <w:rPr>
                <w:rFonts w:ascii="Arial" w:eastAsia="Arial" w:hAnsi="Arial" w:cs="Arial"/>
                <w:sz w:val="16"/>
                <w:szCs w:val="16"/>
                <w:lang w:val="fr-FR"/>
              </w:rPr>
              <w:t>s int</w:t>
            </w:r>
            <w:r w:rsidRPr="00E118F2">
              <w:rPr>
                <w:rFonts w:ascii="Arial" w:eastAsia="Arial" w:hAnsi="Arial" w:cs="Arial"/>
                <w:sz w:val="16"/>
                <w:szCs w:val="16"/>
                <w:lang w:val="fr-FR"/>
              </w:rPr>
              <w:t>ens</w:t>
            </w:r>
            <w:r w:rsidRPr="00C724B8">
              <w:rPr>
                <w:rFonts w:ascii="Arial" w:eastAsia="Arial" w:hAnsi="Arial" w:cs="Arial"/>
                <w:sz w:val="16"/>
                <w:szCs w:val="16"/>
                <w:lang w:val="fr-FR"/>
              </w:rPr>
              <w:t>i</w:t>
            </w:r>
            <w:r w:rsidRPr="00E118F2">
              <w:rPr>
                <w:rFonts w:ascii="Arial" w:eastAsia="Arial" w:hAnsi="Arial" w:cs="Arial"/>
                <w:sz w:val="16"/>
                <w:szCs w:val="16"/>
                <w:lang w:val="fr-FR"/>
              </w:rPr>
              <w:t>ve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e</w:t>
            </w:r>
            <w:r w:rsidRPr="00C724B8">
              <w:rPr>
                <w:rFonts w:ascii="Arial" w:eastAsia="Arial" w:hAnsi="Arial" w:cs="Arial"/>
                <w:sz w:val="16"/>
                <w:szCs w:val="16"/>
                <w:lang w:val="fr-FR"/>
              </w:rPr>
              <w:t>n</w:t>
            </w:r>
            <w:r w:rsidRPr="00E118F2">
              <w:rPr>
                <w:rFonts w:ascii="Arial" w:eastAsia="Arial" w:hAnsi="Arial" w:cs="Arial"/>
                <w:sz w:val="16"/>
                <w:szCs w:val="16"/>
                <w:lang w:val="fr-FR"/>
              </w:rPr>
              <w:t xml:space="preserve"> amon</w:t>
            </w:r>
            <w:r w:rsidRPr="00C724B8">
              <w:rPr>
                <w:rFonts w:ascii="Arial" w:eastAsia="Arial" w:hAnsi="Arial" w:cs="Arial"/>
                <w:sz w:val="16"/>
                <w:szCs w:val="16"/>
                <w:lang w:val="fr-FR"/>
              </w:rPr>
              <w:t xml:space="preserve">t </w:t>
            </w:r>
            <w:r w:rsidRPr="00E118F2">
              <w:rPr>
                <w:rFonts w:ascii="Arial" w:eastAsia="Arial" w:hAnsi="Arial" w:cs="Arial"/>
                <w:sz w:val="16"/>
                <w:szCs w:val="16"/>
                <w:lang w:val="fr-FR"/>
              </w:rPr>
              <w:t>de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retenue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sidRPr="00E118F2">
              <w:rPr>
                <w:rFonts w:ascii="Arial" w:eastAsia="Arial" w:hAnsi="Arial" w:cs="Arial"/>
                <w:sz w:val="16"/>
                <w:szCs w:val="16"/>
                <w:lang w:val="fr-FR"/>
              </w:rPr>
              <w:t>a</w:t>
            </w:r>
            <w:r w:rsidRPr="00C724B8">
              <w:rPr>
                <w:rFonts w:ascii="Arial" w:eastAsia="Arial" w:hAnsi="Arial" w:cs="Arial"/>
                <w:sz w:val="16"/>
                <w:szCs w:val="16"/>
                <w:lang w:val="fr-FR"/>
              </w:rPr>
              <w:t>u</w:t>
            </w:r>
          </w:p>
          <w:p w14:paraId="0ACDF35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Nombr</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séance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sens</w:t>
            </w:r>
            <w:r w:rsidRPr="00C724B8">
              <w:rPr>
                <w:rFonts w:ascii="Arial" w:eastAsia="Arial" w:hAnsi="Arial" w:cs="Arial"/>
                <w:sz w:val="16"/>
                <w:szCs w:val="16"/>
                <w:lang w:val="fr-FR"/>
              </w:rPr>
              <w:t>ib</w:t>
            </w:r>
            <w:r w:rsidRPr="00E118F2">
              <w:rPr>
                <w:rFonts w:ascii="Arial" w:eastAsia="Arial" w:hAnsi="Arial" w:cs="Arial"/>
                <w:sz w:val="16"/>
                <w:szCs w:val="16"/>
                <w:lang w:val="fr-FR"/>
              </w:rPr>
              <w:t>i</w:t>
            </w:r>
            <w:r w:rsidRPr="00C724B8">
              <w:rPr>
                <w:rFonts w:ascii="Arial" w:eastAsia="Arial" w:hAnsi="Arial" w:cs="Arial"/>
                <w:sz w:val="16"/>
                <w:szCs w:val="16"/>
                <w:lang w:val="fr-FR"/>
              </w:rPr>
              <w:t>l</w:t>
            </w:r>
            <w:r w:rsidRPr="00E118F2">
              <w:rPr>
                <w:rFonts w:ascii="Arial" w:eastAsia="Arial" w:hAnsi="Arial" w:cs="Arial"/>
                <w:sz w:val="16"/>
                <w:szCs w:val="16"/>
                <w:lang w:val="fr-FR"/>
              </w:rPr>
              <w:t>isat</w:t>
            </w:r>
            <w:r w:rsidRPr="00C724B8">
              <w:rPr>
                <w:rFonts w:ascii="Arial" w:eastAsia="Arial" w:hAnsi="Arial" w:cs="Arial"/>
                <w:sz w:val="16"/>
                <w:szCs w:val="16"/>
                <w:lang w:val="fr-FR"/>
              </w:rPr>
              <w:t>ion</w:t>
            </w:r>
          </w:p>
          <w:p w14:paraId="19FC73C6"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Pourcentag</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popu</w:t>
            </w:r>
            <w:r w:rsidRPr="00C724B8">
              <w:rPr>
                <w:rFonts w:ascii="Arial" w:eastAsia="Arial" w:hAnsi="Arial" w:cs="Arial"/>
                <w:sz w:val="16"/>
                <w:szCs w:val="16"/>
                <w:lang w:val="fr-FR"/>
              </w:rPr>
              <w:t xml:space="preserve">lation </w:t>
            </w:r>
            <w:r w:rsidRPr="00E118F2">
              <w:rPr>
                <w:rFonts w:ascii="Arial" w:eastAsia="Arial" w:hAnsi="Arial" w:cs="Arial"/>
                <w:sz w:val="16"/>
                <w:szCs w:val="16"/>
                <w:lang w:val="fr-FR"/>
              </w:rPr>
              <w:t>sens</w:t>
            </w:r>
            <w:r w:rsidRPr="00C724B8">
              <w:rPr>
                <w:rFonts w:ascii="Arial" w:eastAsia="Arial" w:hAnsi="Arial" w:cs="Arial"/>
                <w:sz w:val="16"/>
                <w:szCs w:val="16"/>
                <w:lang w:val="fr-FR"/>
              </w:rPr>
              <w:t>ib</w:t>
            </w:r>
            <w:r w:rsidRPr="00E118F2">
              <w:rPr>
                <w:rFonts w:ascii="Arial" w:eastAsia="Arial" w:hAnsi="Arial" w:cs="Arial"/>
                <w:sz w:val="16"/>
                <w:szCs w:val="16"/>
                <w:lang w:val="fr-FR"/>
              </w:rPr>
              <w:t>i</w:t>
            </w:r>
            <w:r w:rsidRPr="00C724B8">
              <w:rPr>
                <w:rFonts w:ascii="Arial" w:eastAsia="Arial" w:hAnsi="Arial" w:cs="Arial"/>
                <w:sz w:val="16"/>
                <w:szCs w:val="16"/>
                <w:lang w:val="fr-FR"/>
              </w:rPr>
              <w:t>l</w:t>
            </w:r>
            <w:r w:rsidRPr="00E118F2">
              <w:rPr>
                <w:rFonts w:ascii="Arial" w:eastAsia="Arial" w:hAnsi="Arial" w:cs="Arial"/>
                <w:sz w:val="16"/>
                <w:szCs w:val="16"/>
                <w:lang w:val="fr-FR"/>
              </w:rPr>
              <w:t>is</w:t>
            </w:r>
            <w:r w:rsidRPr="00C724B8">
              <w:rPr>
                <w:rFonts w:ascii="Arial" w:eastAsia="Arial" w:hAnsi="Arial" w:cs="Arial"/>
                <w:sz w:val="16"/>
                <w:szCs w:val="16"/>
                <w:lang w:val="fr-FR"/>
              </w:rPr>
              <w:t>é</w:t>
            </w:r>
          </w:p>
          <w:p w14:paraId="04F2246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Nombr</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l</w:t>
            </w:r>
            <w:r w:rsidRPr="00E118F2">
              <w:rPr>
                <w:rFonts w:ascii="Arial" w:eastAsia="Arial" w:hAnsi="Arial" w:cs="Arial"/>
                <w:sz w:val="16"/>
                <w:szCs w:val="16"/>
                <w:lang w:val="fr-FR"/>
              </w:rPr>
              <w:t>atr</w:t>
            </w:r>
            <w:r w:rsidRPr="00C724B8">
              <w:rPr>
                <w:rFonts w:ascii="Arial" w:eastAsia="Arial" w:hAnsi="Arial" w:cs="Arial"/>
                <w:sz w:val="16"/>
                <w:szCs w:val="16"/>
                <w:lang w:val="fr-FR"/>
              </w:rPr>
              <w:t>in</w:t>
            </w:r>
            <w:r w:rsidRPr="00E118F2">
              <w:rPr>
                <w:rFonts w:ascii="Arial" w:eastAsia="Arial" w:hAnsi="Arial" w:cs="Arial"/>
                <w:sz w:val="16"/>
                <w:szCs w:val="16"/>
                <w:lang w:val="fr-FR"/>
              </w:rPr>
              <w:t>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fam</w:t>
            </w:r>
            <w:r w:rsidRPr="00C724B8">
              <w:rPr>
                <w:rFonts w:ascii="Arial" w:eastAsia="Arial" w:hAnsi="Arial" w:cs="Arial"/>
                <w:sz w:val="16"/>
                <w:szCs w:val="16"/>
                <w:lang w:val="fr-FR"/>
              </w:rPr>
              <w:t>ili</w:t>
            </w:r>
            <w:r w:rsidRPr="00E118F2">
              <w:rPr>
                <w:rFonts w:ascii="Arial" w:eastAsia="Arial" w:hAnsi="Arial" w:cs="Arial"/>
                <w:sz w:val="16"/>
                <w:szCs w:val="16"/>
                <w:lang w:val="fr-FR"/>
              </w:rPr>
              <w:t>a</w:t>
            </w:r>
            <w:r w:rsidRPr="00C724B8">
              <w:rPr>
                <w:rFonts w:ascii="Arial" w:eastAsia="Arial" w:hAnsi="Arial" w:cs="Arial"/>
                <w:sz w:val="16"/>
                <w:szCs w:val="16"/>
                <w:lang w:val="fr-FR"/>
              </w:rPr>
              <w:t xml:space="preserve">les </w:t>
            </w:r>
            <w:r w:rsidRPr="00E118F2">
              <w:rPr>
                <w:rFonts w:ascii="Arial" w:eastAsia="Arial" w:hAnsi="Arial" w:cs="Arial"/>
                <w:sz w:val="16"/>
                <w:szCs w:val="16"/>
                <w:lang w:val="fr-FR"/>
              </w:rPr>
              <w:t>construite</w:t>
            </w:r>
            <w:r w:rsidRPr="00C724B8">
              <w:rPr>
                <w:rFonts w:ascii="Arial" w:eastAsia="Arial" w:hAnsi="Arial" w:cs="Arial"/>
                <w:sz w:val="16"/>
                <w:szCs w:val="16"/>
                <w:lang w:val="fr-FR"/>
              </w:rPr>
              <w:t>s</w:t>
            </w:r>
          </w:p>
          <w:p w14:paraId="586A98F2"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L</w:t>
            </w:r>
            <w:r w:rsidRPr="00C724B8">
              <w:rPr>
                <w:rFonts w:ascii="Arial" w:eastAsia="Arial" w:hAnsi="Arial" w:cs="Arial"/>
                <w:sz w:val="16"/>
                <w:szCs w:val="16"/>
                <w:lang w:val="fr-FR"/>
              </w:rPr>
              <w:t xml:space="preserve">ieu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pacag</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an</w:t>
            </w:r>
            <w:r w:rsidRPr="00C724B8">
              <w:rPr>
                <w:rFonts w:ascii="Arial" w:eastAsia="Arial" w:hAnsi="Arial" w:cs="Arial"/>
                <w:sz w:val="16"/>
                <w:szCs w:val="16"/>
                <w:lang w:val="fr-FR"/>
              </w:rPr>
              <w:t>i</w:t>
            </w:r>
            <w:r w:rsidRPr="00E118F2">
              <w:rPr>
                <w:rFonts w:ascii="Arial" w:eastAsia="Arial" w:hAnsi="Arial" w:cs="Arial"/>
                <w:sz w:val="16"/>
                <w:szCs w:val="16"/>
                <w:lang w:val="fr-FR"/>
              </w:rPr>
              <w:t>mau</w:t>
            </w:r>
            <w:r w:rsidRPr="00C724B8">
              <w:rPr>
                <w:rFonts w:ascii="Arial" w:eastAsia="Arial" w:hAnsi="Arial" w:cs="Arial"/>
                <w:sz w:val="16"/>
                <w:szCs w:val="16"/>
                <w:lang w:val="fr-FR"/>
              </w:rPr>
              <w:t>x</w:t>
            </w:r>
          </w:p>
          <w:p w14:paraId="0C7A517C"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N</w:t>
            </w:r>
            <w:r w:rsidRPr="00C724B8">
              <w:rPr>
                <w:rFonts w:ascii="Arial" w:eastAsia="Arial" w:hAnsi="Arial" w:cs="Arial"/>
                <w:sz w:val="16"/>
                <w:szCs w:val="16"/>
                <w:lang w:val="fr-FR"/>
              </w:rPr>
              <w:t>o</w:t>
            </w:r>
            <w:r w:rsidRPr="00E118F2">
              <w:rPr>
                <w:rFonts w:ascii="Arial" w:eastAsia="Arial" w:hAnsi="Arial" w:cs="Arial"/>
                <w:sz w:val="16"/>
                <w:szCs w:val="16"/>
                <w:lang w:val="fr-FR"/>
              </w:rPr>
              <w:t>mbre d</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panneau</w:t>
            </w:r>
            <w:r w:rsidRPr="00C724B8">
              <w:rPr>
                <w:rFonts w:ascii="Arial" w:eastAsia="Arial" w:hAnsi="Arial" w:cs="Arial"/>
                <w:sz w:val="16"/>
                <w:szCs w:val="16"/>
                <w:lang w:val="fr-FR"/>
              </w:rPr>
              <w:t>x</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B94C628"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Rappor</w:t>
            </w:r>
            <w:r w:rsidRPr="00C724B8">
              <w:rPr>
                <w:rFonts w:ascii="Arial" w:eastAsia="Arial" w:hAnsi="Arial" w:cs="Arial"/>
                <w:sz w:val="16"/>
                <w:szCs w:val="16"/>
                <w:lang w:val="fr-FR"/>
              </w:rPr>
              <w:t xml:space="preserve">t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su</w:t>
            </w:r>
            <w:r w:rsidRPr="00C724B8">
              <w:rPr>
                <w:rFonts w:ascii="Arial" w:eastAsia="Arial" w:hAnsi="Arial" w:cs="Arial"/>
                <w:sz w:val="16"/>
                <w:szCs w:val="16"/>
                <w:lang w:val="fr-FR"/>
              </w:rPr>
              <w:t>i</w:t>
            </w:r>
            <w:r w:rsidRPr="00E118F2">
              <w:rPr>
                <w:rFonts w:ascii="Arial" w:eastAsia="Arial" w:hAnsi="Arial" w:cs="Arial"/>
                <w:sz w:val="16"/>
                <w:szCs w:val="16"/>
                <w:lang w:val="fr-FR"/>
              </w:rPr>
              <w:t>v</w:t>
            </w:r>
            <w:r w:rsidRPr="00C724B8">
              <w:rPr>
                <w:rFonts w:ascii="Arial" w:eastAsia="Arial" w:hAnsi="Arial" w:cs="Arial"/>
                <w:sz w:val="16"/>
                <w:szCs w:val="16"/>
                <w:lang w:val="fr-FR"/>
              </w:rPr>
              <w:t xml:space="preserve">i </w:t>
            </w:r>
            <w:r w:rsidRPr="00E118F2">
              <w:rPr>
                <w:rFonts w:ascii="Arial" w:eastAsia="Arial" w:hAnsi="Arial" w:cs="Arial"/>
                <w:sz w:val="16"/>
                <w:szCs w:val="16"/>
                <w:lang w:val="fr-FR"/>
              </w:rPr>
              <w:t>e</w:t>
            </w:r>
            <w:r w:rsidRPr="00C724B8">
              <w:rPr>
                <w:rFonts w:ascii="Arial" w:eastAsia="Arial" w:hAnsi="Arial" w:cs="Arial"/>
                <w:sz w:val="16"/>
                <w:szCs w:val="16"/>
                <w:lang w:val="fr-FR"/>
              </w:rPr>
              <w:t>t</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’a</w:t>
            </w:r>
            <w:r w:rsidRPr="00E118F2">
              <w:rPr>
                <w:rFonts w:ascii="Arial" w:eastAsia="Arial" w:hAnsi="Arial" w:cs="Arial"/>
                <w:sz w:val="16"/>
                <w:szCs w:val="16"/>
                <w:lang w:val="fr-FR"/>
              </w:rPr>
              <w:t>ud</w:t>
            </w:r>
            <w:r w:rsidRPr="00C724B8">
              <w:rPr>
                <w:rFonts w:ascii="Arial" w:eastAsia="Arial" w:hAnsi="Arial" w:cs="Arial"/>
                <w:sz w:val="16"/>
                <w:szCs w:val="16"/>
                <w:lang w:val="fr-FR"/>
              </w:rPr>
              <w:t>i</w:t>
            </w:r>
            <w:r w:rsidRPr="00E118F2">
              <w:rPr>
                <w:rFonts w:ascii="Arial" w:eastAsia="Arial" w:hAnsi="Arial" w:cs="Arial"/>
                <w:sz w:val="16"/>
                <w:szCs w:val="16"/>
                <w:lang w:val="fr-FR"/>
              </w:rPr>
              <w:t>t</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env</w:t>
            </w:r>
            <w:r w:rsidRPr="00C724B8">
              <w:rPr>
                <w:rFonts w:ascii="Arial" w:eastAsia="Arial" w:hAnsi="Arial" w:cs="Arial"/>
                <w:sz w:val="16"/>
                <w:szCs w:val="16"/>
                <w:lang w:val="fr-FR"/>
              </w:rPr>
              <w:t>ir</w:t>
            </w:r>
            <w:r w:rsidRPr="00E118F2">
              <w:rPr>
                <w:rFonts w:ascii="Arial" w:eastAsia="Arial" w:hAnsi="Arial" w:cs="Arial"/>
                <w:sz w:val="16"/>
                <w:szCs w:val="16"/>
                <w:lang w:val="fr-FR"/>
              </w:rPr>
              <w:t>onnementau</w:t>
            </w:r>
            <w:r w:rsidRPr="00C724B8">
              <w:rPr>
                <w:rFonts w:ascii="Arial" w:eastAsia="Arial" w:hAnsi="Arial" w:cs="Arial"/>
                <w:sz w:val="16"/>
                <w:szCs w:val="16"/>
                <w:lang w:val="fr-FR"/>
              </w:rPr>
              <w:t xml:space="preserve">x </w:t>
            </w:r>
            <w:r w:rsidRPr="00E118F2">
              <w:rPr>
                <w:rFonts w:ascii="Arial" w:eastAsia="Arial" w:hAnsi="Arial" w:cs="Arial"/>
                <w:sz w:val="16"/>
                <w:szCs w:val="16"/>
                <w:lang w:val="fr-FR"/>
              </w:rPr>
              <w:t>d</w:t>
            </w:r>
            <w:r w:rsidRPr="00C724B8">
              <w:rPr>
                <w:rFonts w:ascii="Arial" w:eastAsia="Arial" w:hAnsi="Arial" w:cs="Arial"/>
                <w:sz w:val="16"/>
                <w:szCs w:val="16"/>
                <w:lang w:val="fr-FR"/>
              </w:rPr>
              <w:t>u</w:t>
            </w:r>
            <w:r w:rsidRPr="00E118F2">
              <w:rPr>
                <w:rFonts w:ascii="Arial" w:eastAsia="Arial" w:hAnsi="Arial" w:cs="Arial"/>
                <w:sz w:val="16"/>
                <w:szCs w:val="16"/>
                <w:lang w:val="fr-FR"/>
              </w:rPr>
              <w:t xml:space="preserve"> pro</w:t>
            </w:r>
            <w:r w:rsidRPr="00C724B8">
              <w:rPr>
                <w:rFonts w:ascii="Arial" w:eastAsia="Arial" w:hAnsi="Arial" w:cs="Arial"/>
                <w:sz w:val="16"/>
                <w:szCs w:val="16"/>
                <w:lang w:val="fr-FR"/>
              </w:rPr>
              <w:t>jet</w:t>
            </w:r>
          </w:p>
          <w:p w14:paraId="2582CAA5"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Photo</w:t>
            </w:r>
            <w:r w:rsidRPr="00C724B8">
              <w:rPr>
                <w:rFonts w:ascii="Arial" w:eastAsia="Arial" w:hAnsi="Arial" w:cs="Arial"/>
                <w:sz w:val="16"/>
                <w:szCs w:val="16"/>
                <w:lang w:val="fr-FR"/>
              </w:rPr>
              <w:t>s</w:t>
            </w:r>
          </w:p>
          <w:p w14:paraId="25A4D4D0"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Vis</w:t>
            </w:r>
            <w:r w:rsidRPr="00C724B8">
              <w:rPr>
                <w:rFonts w:ascii="Arial" w:eastAsia="Arial" w:hAnsi="Arial" w:cs="Arial"/>
                <w:sz w:val="16"/>
                <w:szCs w:val="16"/>
                <w:lang w:val="fr-FR"/>
              </w:rPr>
              <w:t>i</w:t>
            </w:r>
            <w:r w:rsidRPr="00E118F2">
              <w:rPr>
                <w:rFonts w:ascii="Arial" w:eastAsia="Arial" w:hAnsi="Arial" w:cs="Arial"/>
                <w:sz w:val="16"/>
                <w:szCs w:val="16"/>
                <w:lang w:val="fr-FR"/>
              </w:rPr>
              <w:t>t</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s</w:t>
            </w:r>
            <w:r w:rsidRPr="00C724B8">
              <w:rPr>
                <w:rFonts w:ascii="Arial" w:eastAsia="Arial" w:hAnsi="Arial" w:cs="Arial"/>
                <w:sz w:val="16"/>
                <w:szCs w:val="16"/>
                <w:lang w:val="fr-FR"/>
              </w:rPr>
              <w:t>i</w:t>
            </w:r>
            <w:r w:rsidRPr="00E118F2">
              <w:rPr>
                <w:rFonts w:ascii="Arial" w:eastAsia="Arial" w:hAnsi="Arial" w:cs="Arial"/>
                <w:sz w:val="16"/>
                <w:szCs w:val="16"/>
                <w:lang w:val="fr-FR"/>
              </w:rPr>
              <w:t>t</w:t>
            </w:r>
            <w:r w:rsidRPr="00C724B8">
              <w:rPr>
                <w:rFonts w:ascii="Arial" w:eastAsia="Arial" w:hAnsi="Arial" w:cs="Arial"/>
                <w:sz w:val="16"/>
                <w:szCs w:val="16"/>
                <w:lang w:val="fr-FR"/>
              </w:rPr>
              <w:t>e</w:t>
            </w:r>
          </w:p>
          <w:p w14:paraId="3F85043B"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P</w:t>
            </w:r>
            <w:r w:rsidRPr="00C724B8">
              <w:rPr>
                <w:rFonts w:ascii="Arial" w:eastAsia="Arial" w:hAnsi="Arial" w:cs="Arial"/>
                <w:sz w:val="16"/>
                <w:szCs w:val="16"/>
                <w:lang w:val="fr-FR"/>
              </w:rPr>
              <w:t xml:space="preserve">V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Vis</w:t>
            </w:r>
            <w:r w:rsidRPr="00C724B8">
              <w:rPr>
                <w:rFonts w:ascii="Arial" w:eastAsia="Arial" w:hAnsi="Arial" w:cs="Arial"/>
                <w:sz w:val="16"/>
                <w:szCs w:val="16"/>
                <w:lang w:val="fr-FR"/>
              </w:rPr>
              <w:t>i</w:t>
            </w:r>
            <w:r w:rsidRPr="00E118F2">
              <w:rPr>
                <w:rFonts w:ascii="Arial" w:eastAsia="Arial" w:hAnsi="Arial" w:cs="Arial"/>
                <w:sz w:val="16"/>
                <w:szCs w:val="16"/>
                <w:lang w:val="fr-FR"/>
              </w:rPr>
              <w:t>t</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s</w:t>
            </w:r>
            <w:r w:rsidRPr="00C724B8">
              <w:rPr>
                <w:rFonts w:ascii="Arial" w:eastAsia="Arial" w:hAnsi="Arial" w:cs="Arial"/>
                <w:sz w:val="16"/>
                <w:szCs w:val="16"/>
                <w:lang w:val="fr-FR"/>
              </w:rPr>
              <w:t>i</w:t>
            </w:r>
            <w:r w:rsidRPr="00E118F2">
              <w:rPr>
                <w:rFonts w:ascii="Arial" w:eastAsia="Arial" w:hAnsi="Arial" w:cs="Arial"/>
                <w:sz w:val="16"/>
                <w:szCs w:val="16"/>
                <w:lang w:val="fr-FR"/>
              </w:rPr>
              <w:t>t</w:t>
            </w:r>
            <w:r w:rsidRPr="00C724B8">
              <w:rPr>
                <w:rFonts w:ascii="Arial" w:eastAsia="Arial" w:hAnsi="Arial" w:cs="Arial"/>
                <w:sz w:val="16"/>
                <w:szCs w:val="16"/>
                <w:lang w:val="fr-FR"/>
              </w:rPr>
              <w: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D002F03"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PM</w:t>
            </w:r>
          </w:p>
        </w:tc>
      </w:tr>
      <w:tr w:rsidR="00E118F2" w:rsidRPr="00C724B8" w14:paraId="531042B6" w14:textId="77777777" w:rsidTr="00E118F2">
        <w:trPr>
          <w:trHeight w:val="20"/>
          <w:jc w:val="center"/>
        </w:trPr>
        <w:tc>
          <w:tcPr>
            <w:tcW w:w="1032"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372449F" w14:textId="77777777" w:rsidR="00E118F2" w:rsidRPr="00C724B8" w:rsidRDefault="00E118F2" w:rsidP="007570E3">
            <w:pPr>
              <w:rPr>
                <w:rFonts w:ascii="Arial" w:eastAsia="Arial" w:hAnsi="Arial" w:cs="Arial"/>
                <w:sz w:val="16"/>
                <w:szCs w:val="16"/>
                <w:lang w:val="fr-FR"/>
              </w:rPr>
            </w:pPr>
          </w:p>
        </w:tc>
        <w:tc>
          <w:tcPr>
            <w:tcW w:w="127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1BF6054" w14:textId="77777777" w:rsidR="00E118F2" w:rsidRPr="00E118F2" w:rsidRDefault="00E118F2" w:rsidP="007570E3">
            <w:pPr>
              <w:rPr>
                <w:rFonts w:ascii="Arial" w:eastAsia="Arial" w:hAnsi="Arial" w:cs="Arial"/>
                <w:sz w:val="16"/>
                <w:szCs w:val="16"/>
                <w:lang w:val="fr-FR"/>
              </w:rPr>
            </w:pPr>
          </w:p>
        </w:tc>
        <w:tc>
          <w:tcPr>
            <w:tcW w:w="1445"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5DF44D0"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R</w:t>
            </w:r>
            <w:r w:rsidRPr="00C724B8">
              <w:rPr>
                <w:rFonts w:ascii="Arial" w:eastAsia="Arial" w:hAnsi="Arial" w:cs="Arial"/>
                <w:sz w:val="16"/>
                <w:szCs w:val="16"/>
                <w:lang w:val="fr-FR"/>
              </w:rPr>
              <w:t>i</w:t>
            </w:r>
            <w:r w:rsidRPr="00E118F2">
              <w:rPr>
                <w:rFonts w:ascii="Arial" w:eastAsia="Arial" w:hAnsi="Arial" w:cs="Arial"/>
                <w:sz w:val="16"/>
                <w:szCs w:val="16"/>
                <w:lang w:val="fr-FR"/>
              </w:rPr>
              <w:t>squ</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Pr>
                <w:rFonts w:ascii="Arial" w:eastAsia="Arial" w:hAnsi="Arial" w:cs="Arial"/>
                <w:sz w:val="16"/>
                <w:szCs w:val="16"/>
                <w:lang w:val="fr-FR"/>
              </w:rPr>
              <w:t xml:space="preserve"> </w:t>
            </w:r>
            <w:r w:rsidRPr="00E118F2">
              <w:rPr>
                <w:rFonts w:ascii="Arial" w:eastAsia="Arial" w:hAnsi="Arial" w:cs="Arial"/>
                <w:sz w:val="16"/>
                <w:szCs w:val="16"/>
                <w:lang w:val="fr-FR"/>
              </w:rPr>
              <w:t>chut</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e</w:t>
            </w:r>
            <w:r w:rsidRPr="00C724B8">
              <w:rPr>
                <w:rFonts w:ascii="Arial" w:eastAsia="Arial" w:hAnsi="Arial" w:cs="Arial"/>
                <w:sz w:val="16"/>
                <w:szCs w:val="16"/>
                <w:lang w:val="fr-FR"/>
              </w:rPr>
              <w:t>t</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Pr>
                <w:rFonts w:ascii="Arial" w:eastAsia="Arial" w:hAnsi="Arial" w:cs="Arial"/>
                <w:sz w:val="16"/>
                <w:szCs w:val="16"/>
                <w:lang w:val="fr-FR"/>
              </w:rPr>
              <w:t xml:space="preserve"> </w:t>
            </w:r>
            <w:r w:rsidRPr="00E118F2">
              <w:rPr>
                <w:rFonts w:ascii="Arial" w:eastAsia="Arial" w:hAnsi="Arial" w:cs="Arial"/>
                <w:sz w:val="16"/>
                <w:szCs w:val="16"/>
                <w:lang w:val="fr-FR"/>
              </w:rPr>
              <w:t>noyad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dan</w:t>
            </w:r>
            <w:r w:rsidRPr="00C724B8">
              <w:rPr>
                <w:rFonts w:ascii="Arial" w:eastAsia="Arial" w:hAnsi="Arial" w:cs="Arial"/>
                <w:sz w:val="16"/>
                <w:szCs w:val="16"/>
                <w:lang w:val="fr-FR"/>
              </w:rPr>
              <w:t>s les</w:t>
            </w:r>
            <w:r w:rsidRPr="00E118F2">
              <w:rPr>
                <w:rFonts w:ascii="Arial" w:eastAsia="Arial" w:hAnsi="Arial" w:cs="Arial"/>
                <w:sz w:val="16"/>
                <w:szCs w:val="16"/>
                <w:lang w:val="fr-FR"/>
              </w:rPr>
              <w:t xml:space="preserve"> p</w:t>
            </w:r>
            <w:r w:rsidRPr="00C724B8">
              <w:rPr>
                <w:rFonts w:ascii="Arial" w:eastAsia="Arial" w:hAnsi="Arial" w:cs="Arial"/>
                <w:sz w:val="16"/>
                <w:szCs w:val="16"/>
                <w:lang w:val="fr-FR"/>
              </w:rPr>
              <w:t>la</w:t>
            </w:r>
            <w:r w:rsidRPr="00E118F2">
              <w:rPr>
                <w:rFonts w:ascii="Arial" w:eastAsia="Arial" w:hAnsi="Arial" w:cs="Arial"/>
                <w:sz w:val="16"/>
                <w:szCs w:val="16"/>
                <w:lang w:val="fr-FR"/>
              </w:rPr>
              <w:t>n</w:t>
            </w:r>
            <w:r w:rsidRPr="00C724B8">
              <w:rPr>
                <w:rFonts w:ascii="Arial" w:eastAsia="Arial" w:hAnsi="Arial" w:cs="Arial"/>
                <w:sz w:val="16"/>
                <w:szCs w:val="16"/>
                <w:lang w:val="fr-FR"/>
              </w:rPr>
              <w:t>s</w:t>
            </w:r>
            <w:r>
              <w:rPr>
                <w:rFonts w:ascii="Arial" w:eastAsia="Arial" w:hAnsi="Arial" w:cs="Arial"/>
                <w:sz w:val="16"/>
                <w:szCs w:val="16"/>
                <w:lang w:val="fr-FR"/>
              </w:rPr>
              <w:t xml:space="preserve">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a</w:t>
            </w:r>
            <w:r w:rsidRPr="00C724B8">
              <w:rPr>
                <w:rFonts w:ascii="Arial" w:eastAsia="Arial" w:hAnsi="Arial" w:cs="Arial"/>
                <w:sz w:val="16"/>
                <w:szCs w:val="16"/>
                <w:lang w:val="fr-FR"/>
              </w:rPr>
              <w:t>u</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15FD8A6"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Mettr</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garde-corp</w:t>
            </w:r>
            <w:r w:rsidRPr="00C724B8">
              <w:rPr>
                <w:rFonts w:ascii="Arial" w:eastAsia="Arial" w:hAnsi="Arial" w:cs="Arial"/>
                <w:sz w:val="16"/>
                <w:szCs w:val="16"/>
                <w:lang w:val="fr-FR"/>
              </w:rPr>
              <w:t>s le</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lo</w:t>
            </w:r>
            <w:r w:rsidRPr="00E118F2">
              <w:rPr>
                <w:rFonts w:ascii="Arial" w:eastAsia="Arial" w:hAnsi="Arial" w:cs="Arial"/>
                <w:sz w:val="16"/>
                <w:szCs w:val="16"/>
                <w:lang w:val="fr-FR"/>
              </w:rPr>
              <w:t>n</w:t>
            </w:r>
            <w:r w:rsidRPr="00C724B8">
              <w:rPr>
                <w:rFonts w:ascii="Arial" w:eastAsia="Arial" w:hAnsi="Arial" w:cs="Arial"/>
                <w:sz w:val="16"/>
                <w:szCs w:val="16"/>
                <w:lang w:val="fr-FR"/>
              </w:rPr>
              <w:t>g</w:t>
            </w:r>
            <w:r w:rsidRPr="00E118F2">
              <w:rPr>
                <w:rFonts w:ascii="Arial" w:eastAsia="Arial" w:hAnsi="Arial" w:cs="Arial"/>
                <w:sz w:val="16"/>
                <w:szCs w:val="16"/>
                <w:lang w:val="fr-FR"/>
              </w:rPr>
              <w:t xml:space="preserve"> de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ig</w:t>
            </w:r>
            <w:r w:rsidRPr="00E118F2">
              <w:rPr>
                <w:rFonts w:ascii="Arial" w:eastAsia="Arial" w:hAnsi="Arial" w:cs="Arial"/>
                <w:sz w:val="16"/>
                <w:szCs w:val="16"/>
                <w:lang w:val="fr-FR"/>
              </w:rPr>
              <w:t>ue</w:t>
            </w:r>
            <w:r w:rsidRPr="00C724B8">
              <w:rPr>
                <w:rFonts w:ascii="Arial" w:eastAsia="Arial" w:hAnsi="Arial" w:cs="Arial"/>
                <w:sz w:val="16"/>
                <w:szCs w:val="16"/>
                <w:lang w:val="fr-FR"/>
              </w:rPr>
              <w:t>s</w:t>
            </w:r>
          </w:p>
          <w:p w14:paraId="1507202A"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Prévo</w:t>
            </w:r>
            <w:r w:rsidRPr="00C724B8">
              <w:rPr>
                <w:rFonts w:ascii="Arial" w:eastAsia="Arial" w:hAnsi="Arial" w:cs="Arial"/>
                <w:sz w:val="16"/>
                <w:szCs w:val="16"/>
                <w:lang w:val="fr-FR"/>
              </w:rPr>
              <w:t>ir u</w:t>
            </w:r>
            <w:r w:rsidRPr="00E118F2">
              <w:rPr>
                <w:rFonts w:ascii="Arial" w:eastAsia="Arial" w:hAnsi="Arial" w:cs="Arial"/>
                <w:sz w:val="16"/>
                <w:szCs w:val="16"/>
                <w:lang w:val="fr-FR"/>
              </w:rPr>
              <w:t>n</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barr</w:t>
            </w:r>
            <w:r w:rsidRPr="00C724B8">
              <w:rPr>
                <w:rFonts w:ascii="Arial" w:eastAsia="Arial" w:hAnsi="Arial" w:cs="Arial"/>
                <w:sz w:val="16"/>
                <w:szCs w:val="16"/>
                <w:lang w:val="fr-FR"/>
              </w:rPr>
              <w:t>iè</w:t>
            </w:r>
            <w:r w:rsidRPr="00E118F2">
              <w:rPr>
                <w:rFonts w:ascii="Arial" w:eastAsia="Arial" w:hAnsi="Arial" w:cs="Arial"/>
                <w:sz w:val="16"/>
                <w:szCs w:val="16"/>
                <w:lang w:val="fr-FR"/>
              </w:rPr>
              <w:t>r</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sécur</w:t>
            </w:r>
            <w:r w:rsidRPr="00C724B8">
              <w:rPr>
                <w:rFonts w:ascii="Arial" w:eastAsia="Arial" w:hAnsi="Arial" w:cs="Arial"/>
                <w:sz w:val="16"/>
                <w:szCs w:val="16"/>
                <w:lang w:val="fr-FR"/>
              </w:rPr>
              <w:t>i</w:t>
            </w:r>
            <w:r w:rsidRPr="00E118F2">
              <w:rPr>
                <w:rFonts w:ascii="Arial" w:eastAsia="Arial" w:hAnsi="Arial" w:cs="Arial"/>
                <w:sz w:val="16"/>
                <w:szCs w:val="16"/>
                <w:lang w:val="fr-FR"/>
              </w:rPr>
              <w:t>sé</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par</w:t>
            </w:r>
            <w:r w:rsidRPr="00C724B8">
              <w:rPr>
                <w:rFonts w:ascii="Arial" w:eastAsia="Arial" w:hAnsi="Arial" w:cs="Arial"/>
                <w:sz w:val="16"/>
                <w:szCs w:val="16"/>
                <w:lang w:val="fr-FR"/>
              </w:rPr>
              <w:t>t</w:t>
            </w:r>
            <w:r w:rsidRPr="00E118F2">
              <w:rPr>
                <w:rFonts w:ascii="Arial" w:eastAsia="Arial" w:hAnsi="Arial" w:cs="Arial"/>
                <w:sz w:val="16"/>
                <w:szCs w:val="16"/>
                <w:lang w:val="fr-FR"/>
              </w:rPr>
              <w:t xml:space="preserve"> e</w:t>
            </w:r>
            <w:r w:rsidRPr="00C724B8">
              <w:rPr>
                <w:rFonts w:ascii="Arial" w:eastAsia="Arial" w:hAnsi="Arial" w:cs="Arial"/>
                <w:sz w:val="16"/>
                <w:szCs w:val="16"/>
                <w:lang w:val="fr-FR"/>
              </w:rPr>
              <w:t xml:space="preserve">t </w:t>
            </w:r>
            <w:r w:rsidRPr="00E118F2">
              <w:rPr>
                <w:rFonts w:ascii="Arial" w:eastAsia="Arial" w:hAnsi="Arial" w:cs="Arial"/>
                <w:sz w:val="16"/>
                <w:szCs w:val="16"/>
                <w:lang w:val="fr-FR"/>
              </w:rPr>
              <w:t>d</w:t>
            </w:r>
            <w:r w:rsidRPr="00C724B8">
              <w:rPr>
                <w:rFonts w:ascii="Arial" w:eastAsia="Arial" w:hAnsi="Arial" w:cs="Arial"/>
                <w:sz w:val="16"/>
                <w:szCs w:val="16"/>
                <w:lang w:val="fr-FR"/>
              </w:rPr>
              <w:t>’a</w:t>
            </w:r>
            <w:r w:rsidRPr="00E118F2">
              <w:rPr>
                <w:rFonts w:ascii="Arial" w:eastAsia="Arial" w:hAnsi="Arial" w:cs="Arial"/>
                <w:sz w:val="16"/>
                <w:szCs w:val="16"/>
                <w:lang w:val="fr-FR"/>
              </w:rPr>
              <w:t>utr</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d</w:t>
            </w:r>
            <w:r w:rsidRPr="00C724B8">
              <w:rPr>
                <w:rFonts w:ascii="Arial" w:eastAsia="Arial" w:hAnsi="Arial" w:cs="Arial"/>
                <w:sz w:val="16"/>
                <w:szCs w:val="16"/>
                <w:lang w:val="fr-FR"/>
              </w:rPr>
              <w:t>ig</w:t>
            </w:r>
            <w:r w:rsidRPr="00E118F2">
              <w:rPr>
                <w:rFonts w:ascii="Arial" w:eastAsia="Arial" w:hAnsi="Arial" w:cs="Arial"/>
                <w:sz w:val="16"/>
                <w:szCs w:val="16"/>
                <w:lang w:val="fr-FR"/>
              </w:rPr>
              <w:t>ue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de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retenue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d’ea</w:t>
            </w:r>
            <w:r w:rsidRPr="00C724B8">
              <w:rPr>
                <w:rFonts w:ascii="Arial" w:eastAsia="Arial" w:hAnsi="Arial" w:cs="Arial"/>
                <w:sz w:val="16"/>
                <w:szCs w:val="16"/>
                <w:lang w:val="fr-FR"/>
              </w:rPr>
              <w:t>u</w:t>
            </w:r>
            <w:r w:rsidRPr="00E118F2">
              <w:rPr>
                <w:rFonts w:ascii="Arial" w:eastAsia="Arial" w:hAnsi="Arial" w:cs="Arial"/>
                <w:sz w:val="16"/>
                <w:szCs w:val="16"/>
                <w:lang w:val="fr-FR"/>
              </w:rPr>
              <w:t xml:space="preserve"> af</w:t>
            </w:r>
            <w:r w:rsidRPr="00C724B8">
              <w:rPr>
                <w:rFonts w:ascii="Arial" w:eastAsia="Arial" w:hAnsi="Arial" w:cs="Arial"/>
                <w:sz w:val="16"/>
                <w:szCs w:val="16"/>
                <w:lang w:val="fr-FR"/>
              </w:rPr>
              <w:t xml:space="preserve">in </w:t>
            </w:r>
            <w:r w:rsidRPr="00E118F2">
              <w:rPr>
                <w:rFonts w:ascii="Arial" w:eastAsia="Arial" w:hAnsi="Arial" w:cs="Arial"/>
                <w:sz w:val="16"/>
                <w:szCs w:val="16"/>
                <w:lang w:val="fr-FR"/>
              </w:rPr>
              <w:t>d</w:t>
            </w:r>
            <w:r w:rsidRPr="00C724B8">
              <w:rPr>
                <w:rFonts w:ascii="Arial" w:eastAsia="Arial" w:hAnsi="Arial" w:cs="Arial"/>
                <w:sz w:val="16"/>
                <w:szCs w:val="16"/>
                <w:lang w:val="fr-FR"/>
              </w:rPr>
              <w:t>’é</w:t>
            </w:r>
            <w:r w:rsidRPr="00E118F2">
              <w:rPr>
                <w:rFonts w:ascii="Arial" w:eastAsia="Arial" w:hAnsi="Arial" w:cs="Arial"/>
                <w:sz w:val="16"/>
                <w:szCs w:val="16"/>
                <w:lang w:val="fr-FR"/>
              </w:rPr>
              <w:t>v</w:t>
            </w:r>
            <w:r w:rsidRPr="00C724B8">
              <w:rPr>
                <w:rFonts w:ascii="Arial" w:eastAsia="Arial" w:hAnsi="Arial" w:cs="Arial"/>
                <w:sz w:val="16"/>
                <w:szCs w:val="16"/>
                <w:lang w:val="fr-FR"/>
              </w:rPr>
              <w:t>i</w:t>
            </w:r>
            <w:r w:rsidRPr="00E118F2">
              <w:rPr>
                <w:rFonts w:ascii="Arial" w:eastAsia="Arial" w:hAnsi="Arial" w:cs="Arial"/>
                <w:sz w:val="16"/>
                <w:szCs w:val="16"/>
                <w:lang w:val="fr-FR"/>
              </w:rPr>
              <w:t>te</w:t>
            </w:r>
            <w:r w:rsidRPr="00C724B8">
              <w:rPr>
                <w:rFonts w:ascii="Arial" w:eastAsia="Arial" w:hAnsi="Arial" w:cs="Arial"/>
                <w:sz w:val="16"/>
                <w:szCs w:val="16"/>
                <w:lang w:val="fr-FR"/>
              </w:rPr>
              <w:t xml:space="preserve">r </w:t>
            </w:r>
            <w:r w:rsidRPr="00E118F2">
              <w:rPr>
                <w:rFonts w:ascii="Arial" w:eastAsia="Arial" w:hAnsi="Arial" w:cs="Arial"/>
                <w:sz w:val="16"/>
                <w:szCs w:val="16"/>
                <w:lang w:val="fr-FR"/>
              </w:rPr>
              <w:t>tout</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c</w:t>
            </w:r>
            <w:r w:rsidRPr="00C724B8">
              <w:rPr>
                <w:rFonts w:ascii="Arial" w:eastAsia="Arial" w:hAnsi="Arial" w:cs="Arial"/>
                <w:sz w:val="16"/>
                <w:szCs w:val="16"/>
                <w:lang w:val="fr-FR"/>
              </w:rPr>
              <w:t>ir</w:t>
            </w:r>
            <w:r w:rsidRPr="00E118F2">
              <w:rPr>
                <w:rFonts w:ascii="Arial" w:eastAsia="Arial" w:hAnsi="Arial" w:cs="Arial"/>
                <w:sz w:val="16"/>
                <w:szCs w:val="16"/>
                <w:lang w:val="fr-FR"/>
              </w:rPr>
              <w:t>cu</w:t>
            </w:r>
            <w:r w:rsidRPr="00C724B8">
              <w:rPr>
                <w:rFonts w:ascii="Arial" w:eastAsia="Arial" w:hAnsi="Arial" w:cs="Arial"/>
                <w:sz w:val="16"/>
                <w:szCs w:val="16"/>
                <w:lang w:val="fr-FR"/>
              </w:rPr>
              <w:t>l</w:t>
            </w:r>
            <w:r w:rsidRPr="00E118F2">
              <w:rPr>
                <w:rFonts w:ascii="Arial" w:eastAsia="Arial" w:hAnsi="Arial" w:cs="Arial"/>
                <w:sz w:val="16"/>
                <w:szCs w:val="16"/>
                <w:lang w:val="fr-FR"/>
              </w:rPr>
              <w:t>at</w:t>
            </w:r>
            <w:r w:rsidRPr="00C724B8">
              <w:rPr>
                <w:rFonts w:ascii="Arial" w:eastAsia="Arial" w:hAnsi="Arial" w:cs="Arial"/>
                <w:sz w:val="16"/>
                <w:szCs w:val="16"/>
                <w:lang w:val="fr-FR"/>
              </w:rPr>
              <w:t xml:space="preserve">ion </w:t>
            </w:r>
            <w:r w:rsidRPr="00E118F2">
              <w:rPr>
                <w:rFonts w:ascii="Arial" w:eastAsia="Arial" w:hAnsi="Arial" w:cs="Arial"/>
                <w:sz w:val="16"/>
                <w:szCs w:val="16"/>
                <w:lang w:val="fr-FR"/>
              </w:rPr>
              <w:t>no</w:t>
            </w:r>
            <w:r w:rsidRPr="00C724B8">
              <w:rPr>
                <w:rFonts w:ascii="Arial" w:eastAsia="Arial" w:hAnsi="Arial" w:cs="Arial"/>
                <w:sz w:val="16"/>
                <w:szCs w:val="16"/>
                <w:lang w:val="fr-FR"/>
              </w:rPr>
              <w:t>n</w:t>
            </w:r>
            <w:r w:rsidRPr="00E118F2">
              <w:rPr>
                <w:rFonts w:ascii="Arial" w:eastAsia="Arial" w:hAnsi="Arial" w:cs="Arial"/>
                <w:sz w:val="16"/>
                <w:szCs w:val="16"/>
                <w:lang w:val="fr-FR"/>
              </w:rPr>
              <w:t xml:space="preserve"> autorisé</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su</w:t>
            </w:r>
            <w:r w:rsidRPr="00C724B8">
              <w:rPr>
                <w:rFonts w:ascii="Arial" w:eastAsia="Arial" w:hAnsi="Arial" w:cs="Arial"/>
                <w:sz w:val="16"/>
                <w:szCs w:val="16"/>
                <w:lang w:val="fr-FR"/>
              </w:rPr>
              <w:t>r l’</w:t>
            </w:r>
            <w:r w:rsidRPr="00E118F2">
              <w:rPr>
                <w:rFonts w:ascii="Arial" w:eastAsia="Arial" w:hAnsi="Arial" w:cs="Arial"/>
                <w:sz w:val="16"/>
                <w:szCs w:val="16"/>
                <w:lang w:val="fr-FR"/>
              </w:rPr>
              <w:t>ouvrag</w:t>
            </w:r>
            <w:r w:rsidRPr="00C724B8">
              <w:rPr>
                <w:rFonts w:ascii="Arial" w:eastAsia="Arial" w:hAnsi="Arial" w:cs="Arial"/>
                <w:sz w:val="16"/>
                <w:szCs w:val="16"/>
                <w:lang w:val="fr-FR"/>
              </w:rPr>
              <w:t>e</w:t>
            </w:r>
          </w:p>
          <w:p w14:paraId="4D69A627"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Mettr</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e</w:t>
            </w:r>
            <w:r w:rsidRPr="00C724B8">
              <w:rPr>
                <w:rFonts w:ascii="Arial" w:eastAsia="Arial" w:hAnsi="Arial" w:cs="Arial"/>
                <w:sz w:val="16"/>
                <w:szCs w:val="16"/>
                <w:lang w:val="fr-FR"/>
              </w:rPr>
              <w:t>n</w:t>
            </w:r>
            <w:r w:rsidRPr="00E118F2">
              <w:rPr>
                <w:rFonts w:ascii="Arial" w:eastAsia="Arial" w:hAnsi="Arial" w:cs="Arial"/>
                <w:sz w:val="16"/>
                <w:szCs w:val="16"/>
                <w:lang w:val="fr-FR"/>
              </w:rPr>
              <w:t xml:space="preserve"> p</w:t>
            </w:r>
            <w:r w:rsidRPr="00C724B8">
              <w:rPr>
                <w:rFonts w:ascii="Arial" w:eastAsia="Arial" w:hAnsi="Arial" w:cs="Arial"/>
                <w:sz w:val="16"/>
                <w:szCs w:val="16"/>
                <w:lang w:val="fr-FR"/>
              </w:rPr>
              <w:t>l</w:t>
            </w:r>
            <w:r w:rsidRPr="00E118F2">
              <w:rPr>
                <w:rFonts w:ascii="Arial" w:eastAsia="Arial" w:hAnsi="Arial" w:cs="Arial"/>
                <w:sz w:val="16"/>
                <w:szCs w:val="16"/>
                <w:lang w:val="fr-FR"/>
              </w:rPr>
              <w:t>ac</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tou</w:t>
            </w:r>
            <w:r w:rsidRPr="00C724B8">
              <w:rPr>
                <w:rFonts w:ascii="Arial" w:eastAsia="Arial" w:hAnsi="Arial" w:cs="Arial"/>
                <w:sz w:val="16"/>
                <w:szCs w:val="16"/>
                <w:lang w:val="fr-FR"/>
              </w:rPr>
              <w:t>t</w:t>
            </w:r>
            <w:r w:rsidRPr="00E118F2">
              <w:rPr>
                <w:rFonts w:ascii="Arial" w:eastAsia="Arial" w:hAnsi="Arial" w:cs="Arial"/>
                <w:sz w:val="16"/>
                <w:szCs w:val="16"/>
                <w:lang w:val="fr-FR"/>
              </w:rPr>
              <w:t xml:space="preserve"> autou</w:t>
            </w:r>
            <w:r w:rsidRPr="00C724B8">
              <w:rPr>
                <w:rFonts w:ascii="Arial" w:eastAsia="Arial" w:hAnsi="Arial" w:cs="Arial"/>
                <w:sz w:val="16"/>
                <w:szCs w:val="16"/>
                <w:lang w:val="fr-FR"/>
              </w:rPr>
              <w:t xml:space="preserve">r </w:t>
            </w:r>
            <w:r w:rsidRPr="00E118F2">
              <w:rPr>
                <w:rFonts w:ascii="Arial" w:eastAsia="Arial" w:hAnsi="Arial" w:cs="Arial"/>
                <w:sz w:val="16"/>
                <w:szCs w:val="16"/>
                <w:lang w:val="fr-FR"/>
              </w:rPr>
              <w:t>de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retenue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au</w:t>
            </w: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de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panneau</w:t>
            </w:r>
            <w:r w:rsidRPr="00C724B8">
              <w:rPr>
                <w:rFonts w:ascii="Arial" w:eastAsia="Arial" w:hAnsi="Arial" w:cs="Arial"/>
                <w:sz w:val="16"/>
                <w:szCs w:val="16"/>
                <w:lang w:val="fr-FR"/>
              </w:rPr>
              <w:t>x</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int</w:t>
            </w:r>
            <w:r w:rsidRPr="00E118F2">
              <w:rPr>
                <w:rFonts w:ascii="Arial" w:eastAsia="Arial" w:hAnsi="Arial" w:cs="Arial"/>
                <w:sz w:val="16"/>
                <w:szCs w:val="16"/>
                <w:lang w:val="fr-FR"/>
              </w:rPr>
              <w:t>erd</w:t>
            </w:r>
            <w:r w:rsidRPr="00C724B8">
              <w:rPr>
                <w:rFonts w:ascii="Arial" w:eastAsia="Arial" w:hAnsi="Arial" w:cs="Arial"/>
                <w:sz w:val="16"/>
                <w:szCs w:val="16"/>
                <w:lang w:val="fr-FR"/>
              </w:rPr>
              <w:t>i</w:t>
            </w:r>
            <w:r w:rsidRPr="00E118F2">
              <w:rPr>
                <w:rFonts w:ascii="Arial" w:eastAsia="Arial" w:hAnsi="Arial" w:cs="Arial"/>
                <w:sz w:val="16"/>
                <w:szCs w:val="16"/>
                <w:lang w:val="fr-FR"/>
              </w:rPr>
              <w:t>san</w:t>
            </w:r>
            <w:r w:rsidRPr="00C724B8">
              <w:rPr>
                <w:rFonts w:ascii="Arial" w:eastAsia="Arial" w:hAnsi="Arial" w:cs="Arial"/>
                <w:sz w:val="16"/>
                <w:szCs w:val="16"/>
                <w:lang w:val="fr-FR"/>
              </w:rPr>
              <w:t>t</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la</w:t>
            </w:r>
            <w:r w:rsidRPr="00E118F2">
              <w:rPr>
                <w:rFonts w:ascii="Arial" w:eastAsia="Arial" w:hAnsi="Arial" w:cs="Arial"/>
                <w:sz w:val="16"/>
                <w:szCs w:val="16"/>
                <w:lang w:val="fr-FR"/>
              </w:rPr>
              <w:t xml:space="preserve"> ba</w:t>
            </w:r>
            <w:r w:rsidRPr="00C724B8">
              <w:rPr>
                <w:rFonts w:ascii="Arial" w:eastAsia="Arial" w:hAnsi="Arial" w:cs="Arial"/>
                <w:sz w:val="16"/>
                <w:szCs w:val="16"/>
                <w:lang w:val="fr-FR"/>
              </w:rPr>
              <w:t>ig</w:t>
            </w:r>
            <w:r w:rsidRPr="00E118F2">
              <w:rPr>
                <w:rFonts w:ascii="Arial" w:eastAsia="Arial" w:hAnsi="Arial" w:cs="Arial"/>
                <w:sz w:val="16"/>
                <w:szCs w:val="16"/>
                <w:lang w:val="fr-FR"/>
              </w:rPr>
              <w:t>nade</w:t>
            </w:r>
            <w:r w:rsidRPr="00C724B8">
              <w:rPr>
                <w:rFonts w:ascii="Arial" w:eastAsia="Arial" w:hAnsi="Arial" w:cs="Arial"/>
                <w:sz w:val="16"/>
                <w:szCs w:val="16"/>
                <w:lang w:val="fr-FR"/>
              </w:rPr>
              <w:t>, la</w:t>
            </w:r>
            <w:r w:rsidRPr="00E118F2">
              <w:rPr>
                <w:rFonts w:ascii="Arial" w:eastAsia="Arial" w:hAnsi="Arial" w:cs="Arial"/>
                <w:sz w:val="16"/>
                <w:szCs w:val="16"/>
                <w:lang w:val="fr-FR"/>
              </w:rPr>
              <w:t xml:space="preserve"> pêch</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ill</w:t>
            </w:r>
            <w:r w:rsidRPr="00E118F2">
              <w:rPr>
                <w:rFonts w:ascii="Arial" w:eastAsia="Arial" w:hAnsi="Arial" w:cs="Arial"/>
                <w:sz w:val="16"/>
                <w:szCs w:val="16"/>
                <w:lang w:val="fr-FR"/>
              </w:rPr>
              <w:t>ic</w:t>
            </w:r>
            <w:r w:rsidRPr="00C724B8">
              <w:rPr>
                <w:rFonts w:ascii="Arial" w:eastAsia="Arial" w:hAnsi="Arial" w:cs="Arial"/>
                <w:sz w:val="16"/>
                <w:szCs w:val="16"/>
                <w:lang w:val="fr-FR"/>
              </w:rPr>
              <w:t>i</w:t>
            </w:r>
            <w:r w:rsidRPr="00E118F2">
              <w:rPr>
                <w:rFonts w:ascii="Arial" w:eastAsia="Arial" w:hAnsi="Arial" w:cs="Arial"/>
                <w:sz w:val="16"/>
                <w:szCs w:val="16"/>
                <w:lang w:val="fr-FR"/>
              </w:rPr>
              <w:t>t</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e</w:t>
            </w:r>
            <w:r w:rsidRPr="00C724B8">
              <w:rPr>
                <w:rFonts w:ascii="Arial" w:eastAsia="Arial" w:hAnsi="Arial" w:cs="Arial"/>
                <w:sz w:val="16"/>
                <w:szCs w:val="16"/>
                <w:lang w:val="fr-FR"/>
              </w:rPr>
              <w:t>t le</w:t>
            </w:r>
            <w:r w:rsidRPr="00E118F2">
              <w:rPr>
                <w:rFonts w:ascii="Arial" w:eastAsia="Arial" w:hAnsi="Arial" w:cs="Arial"/>
                <w:sz w:val="16"/>
                <w:szCs w:val="16"/>
                <w:lang w:val="fr-FR"/>
              </w:rPr>
              <w:t xml:space="preserve"> pacag</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’a</w:t>
            </w:r>
            <w:r w:rsidRPr="00E118F2">
              <w:rPr>
                <w:rFonts w:ascii="Arial" w:eastAsia="Arial" w:hAnsi="Arial" w:cs="Arial"/>
                <w:sz w:val="16"/>
                <w:szCs w:val="16"/>
                <w:lang w:val="fr-FR"/>
              </w:rPr>
              <w:t>nimau</w:t>
            </w:r>
            <w:r w:rsidRPr="00C724B8">
              <w:rPr>
                <w:rFonts w:ascii="Arial" w:eastAsia="Arial" w:hAnsi="Arial" w:cs="Arial"/>
                <w:sz w:val="16"/>
                <w:szCs w:val="16"/>
                <w:lang w:val="fr-FR"/>
              </w:rPr>
              <w:t>x</w:t>
            </w:r>
          </w:p>
          <w:p w14:paraId="6917F72A"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Sens</w:t>
            </w:r>
            <w:r w:rsidRPr="00C724B8">
              <w:rPr>
                <w:rFonts w:ascii="Arial" w:eastAsia="Arial" w:hAnsi="Arial" w:cs="Arial"/>
                <w:sz w:val="16"/>
                <w:szCs w:val="16"/>
                <w:lang w:val="fr-FR"/>
              </w:rPr>
              <w:t>i</w:t>
            </w:r>
            <w:r w:rsidRPr="00E118F2">
              <w:rPr>
                <w:rFonts w:ascii="Arial" w:eastAsia="Arial" w:hAnsi="Arial" w:cs="Arial"/>
                <w:sz w:val="16"/>
                <w:szCs w:val="16"/>
                <w:lang w:val="fr-FR"/>
              </w:rPr>
              <w:t>b</w:t>
            </w:r>
            <w:r w:rsidRPr="00C724B8">
              <w:rPr>
                <w:rFonts w:ascii="Arial" w:eastAsia="Arial" w:hAnsi="Arial" w:cs="Arial"/>
                <w:sz w:val="16"/>
                <w:szCs w:val="16"/>
                <w:lang w:val="fr-FR"/>
              </w:rPr>
              <w:t>il</w:t>
            </w:r>
            <w:r w:rsidRPr="00E118F2">
              <w:rPr>
                <w:rFonts w:ascii="Arial" w:eastAsia="Arial" w:hAnsi="Arial" w:cs="Arial"/>
                <w:sz w:val="16"/>
                <w:szCs w:val="16"/>
                <w:lang w:val="fr-FR"/>
              </w:rPr>
              <w:t>ise</w:t>
            </w:r>
            <w:r w:rsidRPr="00C724B8">
              <w:rPr>
                <w:rFonts w:ascii="Arial" w:eastAsia="Arial" w:hAnsi="Arial" w:cs="Arial"/>
                <w:sz w:val="16"/>
                <w:szCs w:val="16"/>
                <w:lang w:val="fr-FR"/>
              </w:rPr>
              <w:t>r la</w:t>
            </w:r>
            <w:r w:rsidRPr="00E118F2">
              <w:rPr>
                <w:rFonts w:ascii="Arial" w:eastAsia="Arial" w:hAnsi="Arial" w:cs="Arial"/>
                <w:sz w:val="16"/>
                <w:szCs w:val="16"/>
                <w:lang w:val="fr-FR"/>
              </w:rPr>
              <w:t xml:space="preserve"> popu</w:t>
            </w:r>
            <w:r w:rsidRPr="00C724B8">
              <w:rPr>
                <w:rFonts w:ascii="Arial" w:eastAsia="Arial" w:hAnsi="Arial" w:cs="Arial"/>
                <w:sz w:val="16"/>
                <w:szCs w:val="16"/>
                <w:lang w:val="fr-FR"/>
              </w:rPr>
              <w:t>l</w:t>
            </w:r>
            <w:r w:rsidRPr="00E118F2">
              <w:rPr>
                <w:rFonts w:ascii="Arial" w:eastAsia="Arial" w:hAnsi="Arial" w:cs="Arial"/>
                <w:sz w:val="16"/>
                <w:szCs w:val="16"/>
                <w:lang w:val="fr-FR"/>
              </w:rPr>
              <w:t>at</w:t>
            </w:r>
            <w:r w:rsidRPr="00C724B8">
              <w:rPr>
                <w:rFonts w:ascii="Arial" w:eastAsia="Arial" w:hAnsi="Arial" w:cs="Arial"/>
                <w:sz w:val="16"/>
                <w:szCs w:val="16"/>
                <w:lang w:val="fr-FR"/>
              </w:rPr>
              <w:t>ion</w:t>
            </w:r>
            <w:r w:rsidRPr="00E118F2">
              <w:rPr>
                <w:rFonts w:ascii="Arial" w:eastAsia="Arial" w:hAnsi="Arial" w:cs="Arial"/>
                <w:sz w:val="16"/>
                <w:szCs w:val="16"/>
                <w:lang w:val="fr-FR"/>
              </w:rPr>
              <w:t xml:space="preserve"> a</w:t>
            </w:r>
            <w:r w:rsidRPr="00C724B8">
              <w:rPr>
                <w:rFonts w:ascii="Arial" w:eastAsia="Arial" w:hAnsi="Arial" w:cs="Arial"/>
                <w:sz w:val="16"/>
                <w:szCs w:val="16"/>
                <w:lang w:val="fr-FR"/>
              </w:rPr>
              <w:t>u</w:t>
            </w:r>
            <w:r w:rsidRPr="00E118F2">
              <w:rPr>
                <w:rFonts w:ascii="Arial" w:eastAsia="Arial" w:hAnsi="Arial" w:cs="Arial"/>
                <w:sz w:val="16"/>
                <w:szCs w:val="16"/>
                <w:lang w:val="fr-FR"/>
              </w:rPr>
              <w:t xml:space="preserve"> dange</w:t>
            </w:r>
            <w:r w:rsidRPr="00C724B8">
              <w:rPr>
                <w:rFonts w:ascii="Arial" w:eastAsia="Arial" w:hAnsi="Arial" w:cs="Arial"/>
                <w:sz w:val="16"/>
                <w:szCs w:val="16"/>
                <w:lang w:val="fr-FR"/>
              </w:rPr>
              <w:t xml:space="preserve">r </w:t>
            </w:r>
            <w:r w:rsidRPr="00E118F2">
              <w:rPr>
                <w:rFonts w:ascii="Arial" w:eastAsia="Arial" w:hAnsi="Arial" w:cs="Arial"/>
                <w:sz w:val="16"/>
                <w:szCs w:val="16"/>
                <w:lang w:val="fr-FR"/>
              </w:rPr>
              <w:t>encour</w:t>
            </w:r>
            <w:r w:rsidRPr="00C724B8">
              <w:rPr>
                <w:rFonts w:ascii="Arial" w:eastAsia="Arial" w:hAnsi="Arial" w:cs="Arial"/>
                <w:sz w:val="16"/>
                <w:szCs w:val="16"/>
                <w:lang w:val="fr-FR"/>
              </w:rPr>
              <w:t>u</w:t>
            </w:r>
            <w:r w:rsidRPr="00E118F2">
              <w:rPr>
                <w:rFonts w:ascii="Arial" w:eastAsia="Arial" w:hAnsi="Arial" w:cs="Arial"/>
                <w:sz w:val="16"/>
                <w:szCs w:val="16"/>
                <w:lang w:val="fr-FR"/>
              </w:rPr>
              <w:t xml:space="preserve"> e</w:t>
            </w:r>
            <w:r w:rsidRPr="00C724B8">
              <w:rPr>
                <w:rFonts w:ascii="Arial" w:eastAsia="Arial" w:hAnsi="Arial" w:cs="Arial"/>
                <w:sz w:val="16"/>
                <w:szCs w:val="16"/>
                <w:lang w:val="fr-FR"/>
              </w:rPr>
              <w:t>n</w:t>
            </w:r>
            <w:r w:rsidRPr="00E118F2">
              <w:rPr>
                <w:rFonts w:ascii="Arial" w:eastAsia="Arial" w:hAnsi="Arial" w:cs="Arial"/>
                <w:sz w:val="16"/>
                <w:szCs w:val="16"/>
                <w:lang w:val="fr-FR"/>
              </w:rPr>
              <w:t xml:space="preserve"> s</w:t>
            </w:r>
            <w:r w:rsidRPr="00C724B8">
              <w:rPr>
                <w:rFonts w:ascii="Arial" w:eastAsia="Arial" w:hAnsi="Arial" w:cs="Arial"/>
                <w:sz w:val="16"/>
                <w:szCs w:val="16"/>
                <w:lang w:val="fr-FR"/>
              </w:rPr>
              <w:t>’a</w:t>
            </w:r>
            <w:r w:rsidRPr="00E118F2">
              <w:rPr>
                <w:rFonts w:ascii="Arial" w:eastAsia="Arial" w:hAnsi="Arial" w:cs="Arial"/>
                <w:sz w:val="16"/>
                <w:szCs w:val="16"/>
                <w:lang w:val="fr-FR"/>
              </w:rPr>
              <w:t>pprochan</w:t>
            </w:r>
            <w:r w:rsidRPr="00C724B8">
              <w:rPr>
                <w:rFonts w:ascii="Arial" w:eastAsia="Arial" w:hAnsi="Arial" w:cs="Arial"/>
                <w:sz w:val="16"/>
                <w:szCs w:val="16"/>
                <w:lang w:val="fr-FR"/>
              </w:rPr>
              <w:t xml:space="preserve">t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tro</w:t>
            </w:r>
            <w:r w:rsidRPr="00C724B8">
              <w:rPr>
                <w:rFonts w:ascii="Arial" w:eastAsia="Arial" w:hAnsi="Arial" w:cs="Arial"/>
                <w:sz w:val="16"/>
                <w:szCs w:val="16"/>
                <w:lang w:val="fr-FR"/>
              </w:rPr>
              <w:t>p</w:t>
            </w:r>
            <w:r w:rsidRPr="00E118F2">
              <w:rPr>
                <w:rFonts w:ascii="Arial" w:eastAsia="Arial" w:hAnsi="Arial" w:cs="Arial"/>
                <w:sz w:val="16"/>
                <w:szCs w:val="16"/>
                <w:lang w:val="fr-FR"/>
              </w:rPr>
              <w:t xml:space="preserve"> prè</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petits</w:t>
            </w:r>
            <w:r w:rsidRPr="00C724B8">
              <w:rPr>
                <w:rFonts w:ascii="Arial" w:eastAsia="Arial" w:hAnsi="Arial" w:cs="Arial"/>
                <w:sz w:val="16"/>
                <w:szCs w:val="16"/>
                <w:lang w:val="fr-FR"/>
              </w:rPr>
              <w:t xml:space="preserve">- </w:t>
            </w:r>
            <w:r w:rsidRPr="00E118F2">
              <w:rPr>
                <w:rFonts w:ascii="Arial" w:eastAsia="Arial" w:hAnsi="Arial" w:cs="Arial"/>
                <w:sz w:val="16"/>
                <w:szCs w:val="16"/>
                <w:lang w:val="fr-FR"/>
              </w:rPr>
              <w:t>barrages</w:t>
            </w:r>
          </w:p>
          <w:p w14:paraId="5771EDA8"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Mettr</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e</w:t>
            </w:r>
            <w:r w:rsidRPr="00C724B8">
              <w:rPr>
                <w:rFonts w:ascii="Arial" w:eastAsia="Arial" w:hAnsi="Arial" w:cs="Arial"/>
                <w:sz w:val="16"/>
                <w:szCs w:val="16"/>
                <w:lang w:val="fr-FR"/>
              </w:rPr>
              <w:t>n</w:t>
            </w:r>
            <w:r w:rsidRPr="00E118F2">
              <w:rPr>
                <w:rFonts w:ascii="Arial" w:eastAsia="Arial" w:hAnsi="Arial" w:cs="Arial"/>
                <w:sz w:val="16"/>
                <w:szCs w:val="16"/>
                <w:lang w:val="fr-FR"/>
              </w:rPr>
              <w:t xml:space="preserve"> p</w:t>
            </w:r>
            <w:r w:rsidRPr="00C724B8">
              <w:rPr>
                <w:rFonts w:ascii="Arial" w:eastAsia="Arial" w:hAnsi="Arial" w:cs="Arial"/>
                <w:sz w:val="16"/>
                <w:szCs w:val="16"/>
                <w:lang w:val="fr-FR"/>
              </w:rPr>
              <w:t>l</w:t>
            </w:r>
            <w:r w:rsidRPr="00E118F2">
              <w:rPr>
                <w:rFonts w:ascii="Arial" w:eastAsia="Arial" w:hAnsi="Arial" w:cs="Arial"/>
                <w:sz w:val="16"/>
                <w:szCs w:val="16"/>
                <w:lang w:val="fr-FR"/>
              </w:rPr>
              <w:t>ac</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e</w:t>
            </w:r>
            <w:r w:rsidRPr="00C724B8">
              <w:rPr>
                <w:rFonts w:ascii="Arial" w:eastAsia="Arial" w:hAnsi="Arial" w:cs="Arial"/>
                <w:sz w:val="16"/>
                <w:szCs w:val="16"/>
                <w:lang w:val="fr-FR"/>
              </w:rPr>
              <w:t>n</w:t>
            </w:r>
            <w:r w:rsidRPr="00E118F2">
              <w:rPr>
                <w:rFonts w:ascii="Arial" w:eastAsia="Arial" w:hAnsi="Arial" w:cs="Arial"/>
                <w:sz w:val="16"/>
                <w:szCs w:val="16"/>
                <w:lang w:val="fr-FR"/>
              </w:rPr>
              <w:t xml:space="preserve"> co</w:t>
            </w:r>
            <w:r w:rsidRPr="00C724B8">
              <w:rPr>
                <w:rFonts w:ascii="Arial" w:eastAsia="Arial" w:hAnsi="Arial" w:cs="Arial"/>
                <w:sz w:val="16"/>
                <w:szCs w:val="16"/>
                <w:lang w:val="fr-FR"/>
              </w:rPr>
              <w:t>ll</w:t>
            </w:r>
            <w:r w:rsidRPr="00E118F2">
              <w:rPr>
                <w:rFonts w:ascii="Arial" w:eastAsia="Arial" w:hAnsi="Arial" w:cs="Arial"/>
                <w:sz w:val="16"/>
                <w:szCs w:val="16"/>
                <w:lang w:val="fr-FR"/>
              </w:rPr>
              <w:t>aborat</w:t>
            </w:r>
            <w:r w:rsidRPr="00C724B8">
              <w:rPr>
                <w:rFonts w:ascii="Arial" w:eastAsia="Arial" w:hAnsi="Arial" w:cs="Arial"/>
                <w:sz w:val="16"/>
                <w:szCs w:val="16"/>
                <w:lang w:val="fr-FR"/>
              </w:rPr>
              <w:t>ion</w:t>
            </w:r>
            <w:r w:rsidRPr="00E118F2">
              <w:rPr>
                <w:rFonts w:ascii="Arial" w:eastAsia="Arial" w:hAnsi="Arial" w:cs="Arial"/>
                <w:sz w:val="16"/>
                <w:szCs w:val="16"/>
                <w:lang w:val="fr-FR"/>
              </w:rPr>
              <w:t xml:space="preserve"> ave</w:t>
            </w:r>
            <w:r w:rsidRPr="00C724B8">
              <w:rPr>
                <w:rFonts w:ascii="Arial" w:eastAsia="Arial" w:hAnsi="Arial" w:cs="Arial"/>
                <w:sz w:val="16"/>
                <w:szCs w:val="16"/>
                <w:lang w:val="fr-FR"/>
              </w:rPr>
              <w:t>c</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 xml:space="preserve">les </w:t>
            </w:r>
            <w:r w:rsidRPr="00E118F2">
              <w:rPr>
                <w:rFonts w:ascii="Arial" w:eastAsia="Arial" w:hAnsi="Arial" w:cs="Arial"/>
                <w:sz w:val="16"/>
                <w:szCs w:val="16"/>
                <w:lang w:val="fr-FR"/>
              </w:rPr>
              <w:t>popu</w:t>
            </w:r>
            <w:r w:rsidRPr="00C724B8">
              <w:rPr>
                <w:rFonts w:ascii="Arial" w:eastAsia="Arial" w:hAnsi="Arial" w:cs="Arial"/>
                <w:sz w:val="16"/>
                <w:szCs w:val="16"/>
                <w:lang w:val="fr-FR"/>
              </w:rPr>
              <w:t>latio</w:t>
            </w:r>
            <w:r w:rsidRPr="00E118F2">
              <w:rPr>
                <w:rFonts w:ascii="Arial" w:eastAsia="Arial" w:hAnsi="Arial" w:cs="Arial"/>
                <w:sz w:val="16"/>
                <w:szCs w:val="16"/>
                <w:lang w:val="fr-FR"/>
              </w:rPr>
              <w:t>ns</w:t>
            </w:r>
            <w:r w:rsidRPr="00C724B8">
              <w:rPr>
                <w:rFonts w:ascii="Arial" w:eastAsia="Arial" w:hAnsi="Arial" w:cs="Arial"/>
                <w:sz w:val="16"/>
                <w:szCs w:val="16"/>
                <w:lang w:val="fr-FR"/>
              </w:rPr>
              <w:t xml:space="preserve">, </w:t>
            </w:r>
            <w:r w:rsidRPr="00E118F2">
              <w:rPr>
                <w:rFonts w:ascii="Arial" w:eastAsia="Arial" w:hAnsi="Arial" w:cs="Arial"/>
                <w:sz w:val="16"/>
                <w:szCs w:val="16"/>
                <w:lang w:val="fr-FR"/>
              </w:rPr>
              <w:t>nota</w:t>
            </w:r>
            <w:r w:rsidRPr="00C724B8">
              <w:rPr>
                <w:rFonts w:ascii="Arial" w:eastAsia="Arial" w:hAnsi="Arial" w:cs="Arial"/>
                <w:sz w:val="16"/>
                <w:szCs w:val="16"/>
                <w:lang w:val="fr-FR"/>
              </w:rPr>
              <w:t>m</w:t>
            </w:r>
            <w:r w:rsidRPr="00E118F2">
              <w:rPr>
                <w:rFonts w:ascii="Arial" w:eastAsia="Arial" w:hAnsi="Arial" w:cs="Arial"/>
                <w:sz w:val="16"/>
                <w:szCs w:val="16"/>
                <w:lang w:val="fr-FR"/>
              </w:rPr>
              <w:t>men</w:t>
            </w:r>
            <w:r w:rsidRPr="00C724B8">
              <w:rPr>
                <w:rFonts w:ascii="Arial" w:eastAsia="Arial" w:hAnsi="Arial" w:cs="Arial"/>
                <w:sz w:val="16"/>
                <w:szCs w:val="16"/>
                <w:lang w:val="fr-FR"/>
              </w:rPr>
              <w:t>t l</w:t>
            </w:r>
            <w:r w:rsidRPr="00E118F2">
              <w:rPr>
                <w:rFonts w:ascii="Arial" w:eastAsia="Arial" w:hAnsi="Arial" w:cs="Arial"/>
                <w:sz w:val="16"/>
                <w:szCs w:val="16"/>
                <w:lang w:val="fr-FR"/>
              </w:rPr>
              <w:t>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CV</w:t>
            </w:r>
            <w:r w:rsidRPr="00C724B8">
              <w:rPr>
                <w:rFonts w:ascii="Arial" w:eastAsia="Arial" w:hAnsi="Arial" w:cs="Arial"/>
                <w:sz w:val="16"/>
                <w:szCs w:val="16"/>
                <w:lang w:val="fr-FR"/>
              </w:rPr>
              <w:t>D</w:t>
            </w:r>
            <w:r w:rsidRPr="00E118F2">
              <w:rPr>
                <w:rFonts w:ascii="Arial" w:eastAsia="Arial" w:hAnsi="Arial" w:cs="Arial"/>
                <w:sz w:val="16"/>
                <w:szCs w:val="16"/>
                <w:lang w:val="fr-FR"/>
              </w:rPr>
              <w:t xml:space="preserve"> u</w:t>
            </w:r>
            <w:r w:rsidRPr="00C724B8">
              <w:rPr>
                <w:rFonts w:ascii="Arial" w:eastAsia="Arial" w:hAnsi="Arial" w:cs="Arial"/>
                <w:sz w:val="16"/>
                <w:szCs w:val="16"/>
                <w:lang w:val="fr-FR"/>
              </w:rPr>
              <w:t>n</w:t>
            </w:r>
            <w:r w:rsidRPr="00E118F2">
              <w:rPr>
                <w:rFonts w:ascii="Arial" w:eastAsia="Arial" w:hAnsi="Arial" w:cs="Arial"/>
                <w:sz w:val="16"/>
                <w:szCs w:val="16"/>
                <w:lang w:val="fr-FR"/>
              </w:rPr>
              <w:t xml:space="preserve"> systèm</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surve</w:t>
            </w:r>
            <w:r w:rsidRPr="00C724B8">
              <w:rPr>
                <w:rFonts w:ascii="Arial" w:eastAsia="Arial" w:hAnsi="Arial" w:cs="Arial"/>
                <w:sz w:val="16"/>
                <w:szCs w:val="16"/>
                <w:lang w:val="fr-FR"/>
              </w:rPr>
              <w:t>illa</w:t>
            </w:r>
            <w:r w:rsidRPr="00E118F2">
              <w:rPr>
                <w:rFonts w:ascii="Arial" w:eastAsia="Arial" w:hAnsi="Arial" w:cs="Arial"/>
                <w:sz w:val="16"/>
                <w:szCs w:val="16"/>
                <w:lang w:val="fr-FR"/>
              </w:rPr>
              <w:t>nc</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autou</w:t>
            </w:r>
            <w:r w:rsidRPr="00C724B8">
              <w:rPr>
                <w:rFonts w:ascii="Arial" w:eastAsia="Arial" w:hAnsi="Arial" w:cs="Arial"/>
                <w:sz w:val="16"/>
                <w:szCs w:val="16"/>
                <w:lang w:val="fr-FR"/>
              </w:rPr>
              <w:t xml:space="preserve">r </w:t>
            </w:r>
            <w:r w:rsidRPr="00E118F2">
              <w:rPr>
                <w:rFonts w:ascii="Arial" w:eastAsia="Arial" w:hAnsi="Arial" w:cs="Arial"/>
                <w:sz w:val="16"/>
                <w:szCs w:val="16"/>
                <w:lang w:val="fr-FR"/>
              </w:rPr>
              <w:t>de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pet</w:t>
            </w:r>
            <w:r w:rsidRPr="00C724B8">
              <w:rPr>
                <w:rFonts w:ascii="Arial" w:eastAsia="Arial" w:hAnsi="Arial" w:cs="Arial"/>
                <w:sz w:val="16"/>
                <w:szCs w:val="16"/>
                <w:lang w:val="fr-FR"/>
              </w:rPr>
              <w:t>i</w:t>
            </w:r>
            <w:r w:rsidRPr="00E118F2">
              <w:rPr>
                <w:rFonts w:ascii="Arial" w:eastAsia="Arial" w:hAnsi="Arial" w:cs="Arial"/>
                <w:sz w:val="16"/>
                <w:szCs w:val="16"/>
                <w:lang w:val="fr-FR"/>
              </w:rPr>
              <w:t>ts-barrage</w:t>
            </w:r>
            <w:r w:rsidRPr="00C724B8">
              <w:rPr>
                <w:rFonts w:ascii="Arial" w:eastAsia="Arial" w:hAnsi="Arial" w:cs="Arial"/>
                <w:sz w:val="16"/>
                <w:szCs w:val="16"/>
                <w:lang w:val="fr-FR"/>
              </w:rPr>
              <w:t>s</w:t>
            </w:r>
          </w:p>
          <w:p w14:paraId="48B73958"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Affiche</w:t>
            </w:r>
            <w:r w:rsidRPr="00C724B8">
              <w:rPr>
                <w:rFonts w:ascii="Arial" w:eastAsia="Arial" w:hAnsi="Arial" w:cs="Arial"/>
                <w:sz w:val="16"/>
                <w:szCs w:val="16"/>
                <w:lang w:val="fr-FR"/>
              </w:rPr>
              <w:t xml:space="preserve">r </w:t>
            </w:r>
            <w:r w:rsidRPr="00E118F2">
              <w:rPr>
                <w:rFonts w:ascii="Arial" w:eastAsia="Arial" w:hAnsi="Arial" w:cs="Arial"/>
                <w:sz w:val="16"/>
                <w:szCs w:val="16"/>
                <w:lang w:val="fr-FR"/>
              </w:rPr>
              <w:t>de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p</w:t>
            </w:r>
            <w:r w:rsidRPr="00C724B8">
              <w:rPr>
                <w:rFonts w:ascii="Arial" w:eastAsia="Arial" w:hAnsi="Arial" w:cs="Arial"/>
                <w:sz w:val="16"/>
                <w:szCs w:val="16"/>
                <w:lang w:val="fr-FR"/>
              </w:rPr>
              <w:t>i</w:t>
            </w:r>
            <w:r w:rsidRPr="00E118F2">
              <w:rPr>
                <w:rFonts w:ascii="Arial" w:eastAsia="Arial" w:hAnsi="Arial" w:cs="Arial"/>
                <w:sz w:val="16"/>
                <w:szCs w:val="16"/>
                <w:lang w:val="fr-FR"/>
              </w:rPr>
              <w:t>ctogra</w:t>
            </w:r>
            <w:r w:rsidRPr="00C724B8">
              <w:rPr>
                <w:rFonts w:ascii="Arial" w:eastAsia="Arial" w:hAnsi="Arial" w:cs="Arial"/>
                <w:sz w:val="16"/>
                <w:szCs w:val="16"/>
                <w:lang w:val="fr-FR"/>
              </w:rPr>
              <w:t>m</w:t>
            </w:r>
            <w:r w:rsidRPr="00E118F2">
              <w:rPr>
                <w:rFonts w:ascii="Arial" w:eastAsia="Arial" w:hAnsi="Arial" w:cs="Arial"/>
                <w:sz w:val="16"/>
                <w:szCs w:val="16"/>
                <w:lang w:val="fr-FR"/>
              </w:rPr>
              <w:t>me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pou</w:t>
            </w:r>
            <w:r w:rsidRPr="00C724B8">
              <w:rPr>
                <w:rFonts w:ascii="Arial" w:eastAsia="Arial" w:hAnsi="Arial" w:cs="Arial"/>
                <w:sz w:val="16"/>
                <w:szCs w:val="16"/>
                <w:lang w:val="fr-FR"/>
              </w:rPr>
              <w:t>r</w:t>
            </w:r>
            <w:r w:rsidRPr="00E118F2">
              <w:rPr>
                <w:rFonts w:ascii="Arial" w:eastAsia="Arial" w:hAnsi="Arial" w:cs="Arial"/>
                <w:sz w:val="16"/>
                <w:szCs w:val="16"/>
                <w:lang w:val="fr-FR"/>
              </w:rPr>
              <w:t xml:space="preserve"> s</w:t>
            </w:r>
            <w:r w:rsidRPr="00C724B8">
              <w:rPr>
                <w:rFonts w:ascii="Arial" w:eastAsia="Arial" w:hAnsi="Arial" w:cs="Arial"/>
                <w:sz w:val="16"/>
                <w:szCs w:val="16"/>
                <w:lang w:val="fr-FR"/>
              </w:rPr>
              <w:t>ig</w:t>
            </w:r>
            <w:r w:rsidRPr="00E118F2">
              <w:rPr>
                <w:rFonts w:ascii="Arial" w:eastAsia="Arial" w:hAnsi="Arial" w:cs="Arial"/>
                <w:sz w:val="16"/>
                <w:szCs w:val="16"/>
                <w:lang w:val="fr-FR"/>
              </w:rPr>
              <w:t>na</w:t>
            </w:r>
            <w:r w:rsidRPr="00C724B8">
              <w:rPr>
                <w:rFonts w:ascii="Arial" w:eastAsia="Arial" w:hAnsi="Arial" w:cs="Arial"/>
                <w:sz w:val="16"/>
                <w:szCs w:val="16"/>
                <w:lang w:val="fr-FR"/>
              </w:rPr>
              <w:t xml:space="preserve">ler la </w:t>
            </w:r>
            <w:r w:rsidRPr="00E118F2">
              <w:rPr>
                <w:rFonts w:ascii="Arial" w:eastAsia="Arial" w:hAnsi="Arial" w:cs="Arial"/>
                <w:sz w:val="16"/>
                <w:szCs w:val="16"/>
                <w:lang w:val="fr-FR"/>
              </w:rPr>
              <w:t>présenc</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de</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barrages</w:t>
            </w:r>
            <w:r w:rsidRPr="00C724B8">
              <w:rPr>
                <w:rFonts w:ascii="Arial" w:eastAsia="Arial" w:hAnsi="Arial" w:cs="Arial"/>
                <w:sz w:val="16"/>
                <w:szCs w:val="16"/>
                <w:lang w:val="fr-FR"/>
              </w:rPr>
              <w:t>0</w:t>
            </w:r>
          </w:p>
          <w:p w14:paraId="381FD3B7"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Crée</w:t>
            </w:r>
            <w:r w:rsidRPr="00C724B8">
              <w:rPr>
                <w:rFonts w:ascii="Arial" w:eastAsia="Arial" w:hAnsi="Arial" w:cs="Arial"/>
                <w:sz w:val="16"/>
                <w:szCs w:val="16"/>
                <w:lang w:val="fr-FR"/>
              </w:rPr>
              <w:t xml:space="preserve">r </w:t>
            </w:r>
            <w:r w:rsidRPr="00E118F2">
              <w:rPr>
                <w:rFonts w:ascii="Arial" w:eastAsia="Arial" w:hAnsi="Arial" w:cs="Arial"/>
                <w:sz w:val="16"/>
                <w:szCs w:val="16"/>
                <w:lang w:val="fr-FR"/>
              </w:rPr>
              <w:t>un</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w:t>
            </w:r>
            <w:r w:rsidRPr="00C724B8">
              <w:rPr>
                <w:rFonts w:ascii="Arial" w:eastAsia="Arial" w:hAnsi="Arial" w:cs="Arial"/>
                <w:sz w:val="16"/>
                <w:szCs w:val="16"/>
                <w:lang w:val="fr-FR"/>
              </w:rPr>
              <w:t>li</w:t>
            </w:r>
            <w:r w:rsidRPr="00E118F2">
              <w:rPr>
                <w:rFonts w:ascii="Arial" w:eastAsia="Arial" w:hAnsi="Arial" w:cs="Arial"/>
                <w:sz w:val="16"/>
                <w:szCs w:val="16"/>
                <w:lang w:val="fr-FR"/>
              </w:rPr>
              <w:t>gn</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ir</w:t>
            </w:r>
            <w:r w:rsidRPr="00E118F2">
              <w:rPr>
                <w:rFonts w:ascii="Arial" w:eastAsia="Arial" w:hAnsi="Arial" w:cs="Arial"/>
                <w:sz w:val="16"/>
                <w:szCs w:val="16"/>
                <w:lang w:val="fr-FR"/>
              </w:rPr>
              <w:t>ect</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ave</w:t>
            </w:r>
            <w:r w:rsidRPr="00C724B8">
              <w:rPr>
                <w:rFonts w:ascii="Arial" w:eastAsia="Arial" w:hAnsi="Arial" w:cs="Arial"/>
                <w:sz w:val="16"/>
                <w:szCs w:val="16"/>
                <w:lang w:val="fr-FR"/>
              </w:rPr>
              <w:t xml:space="preserve">c le </w:t>
            </w:r>
            <w:r w:rsidRPr="00E118F2">
              <w:rPr>
                <w:rFonts w:ascii="Arial" w:eastAsia="Arial" w:hAnsi="Arial" w:cs="Arial"/>
                <w:sz w:val="16"/>
                <w:szCs w:val="16"/>
                <w:lang w:val="fr-FR"/>
              </w:rPr>
              <w:t>serv</w:t>
            </w:r>
            <w:r w:rsidRPr="00C724B8">
              <w:rPr>
                <w:rFonts w:ascii="Arial" w:eastAsia="Arial" w:hAnsi="Arial" w:cs="Arial"/>
                <w:sz w:val="16"/>
                <w:szCs w:val="16"/>
                <w:lang w:val="fr-FR"/>
              </w:rPr>
              <w:t>i</w:t>
            </w:r>
            <w:r w:rsidRPr="00E118F2">
              <w:rPr>
                <w:rFonts w:ascii="Arial" w:eastAsia="Arial" w:hAnsi="Arial" w:cs="Arial"/>
                <w:sz w:val="16"/>
                <w:szCs w:val="16"/>
                <w:lang w:val="fr-FR"/>
              </w:rPr>
              <w:t>c</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 xml:space="preserve">u </w:t>
            </w:r>
            <w:r w:rsidRPr="00E118F2">
              <w:rPr>
                <w:rFonts w:ascii="Arial" w:eastAsia="Arial" w:hAnsi="Arial" w:cs="Arial"/>
                <w:sz w:val="16"/>
                <w:szCs w:val="16"/>
                <w:lang w:val="fr-FR"/>
              </w:rPr>
              <w:t>corp</w:t>
            </w:r>
            <w:r w:rsidRPr="00C724B8">
              <w:rPr>
                <w:rFonts w:ascii="Arial" w:eastAsia="Arial" w:hAnsi="Arial" w:cs="Arial"/>
                <w:sz w:val="16"/>
                <w:szCs w:val="16"/>
                <w:lang w:val="fr-FR"/>
              </w:rPr>
              <w:t>s</w:t>
            </w:r>
            <w:r w:rsidRPr="00E118F2">
              <w:rPr>
                <w:rFonts w:ascii="Arial" w:eastAsia="Arial" w:hAnsi="Arial" w:cs="Arial"/>
                <w:sz w:val="16"/>
                <w:szCs w:val="16"/>
                <w:lang w:val="fr-FR"/>
              </w:rPr>
              <w:t xml:space="preserve"> de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sapeur</w:t>
            </w:r>
            <w:r w:rsidRPr="00C724B8">
              <w:rPr>
                <w:rFonts w:ascii="Arial" w:eastAsia="Arial" w:hAnsi="Arial" w:cs="Arial"/>
                <w:sz w:val="16"/>
                <w:szCs w:val="16"/>
                <w:lang w:val="fr-FR"/>
              </w:rPr>
              <w:t>s-</w:t>
            </w:r>
            <w:r w:rsidRPr="00E118F2">
              <w:rPr>
                <w:rFonts w:ascii="Arial" w:eastAsia="Arial" w:hAnsi="Arial" w:cs="Arial"/>
                <w:sz w:val="16"/>
                <w:szCs w:val="16"/>
                <w:lang w:val="fr-FR"/>
              </w:rPr>
              <w:t>pomp</w:t>
            </w:r>
            <w:r w:rsidRPr="00C724B8">
              <w:rPr>
                <w:rFonts w:ascii="Arial" w:eastAsia="Arial" w:hAnsi="Arial" w:cs="Arial"/>
                <w:sz w:val="16"/>
                <w:szCs w:val="16"/>
                <w:lang w:val="fr-FR"/>
              </w:rPr>
              <w:t>ie</w:t>
            </w:r>
            <w:r w:rsidRPr="00E118F2">
              <w:rPr>
                <w:rFonts w:ascii="Arial" w:eastAsia="Arial" w:hAnsi="Arial" w:cs="Arial"/>
                <w:sz w:val="16"/>
                <w:szCs w:val="16"/>
                <w:lang w:val="fr-FR"/>
              </w:rPr>
              <w:t>r</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e</w:t>
            </w:r>
            <w:r w:rsidRPr="00C724B8">
              <w:rPr>
                <w:rFonts w:ascii="Arial" w:eastAsia="Arial" w:hAnsi="Arial" w:cs="Arial"/>
                <w:sz w:val="16"/>
                <w:szCs w:val="16"/>
                <w:lang w:val="fr-FR"/>
              </w:rPr>
              <w:t xml:space="preserve">t </w:t>
            </w:r>
            <w:r w:rsidRPr="00E118F2">
              <w:rPr>
                <w:rFonts w:ascii="Arial" w:eastAsia="Arial" w:hAnsi="Arial" w:cs="Arial"/>
                <w:sz w:val="16"/>
                <w:szCs w:val="16"/>
                <w:lang w:val="fr-FR"/>
              </w:rPr>
              <w:t>affiche</w:t>
            </w:r>
            <w:r w:rsidRPr="00C724B8">
              <w:rPr>
                <w:rFonts w:ascii="Arial" w:eastAsia="Arial" w:hAnsi="Arial" w:cs="Arial"/>
                <w:sz w:val="16"/>
                <w:szCs w:val="16"/>
                <w:lang w:val="fr-FR"/>
              </w:rPr>
              <w:t>r le</w:t>
            </w:r>
            <w:r w:rsidRPr="00E118F2">
              <w:rPr>
                <w:rFonts w:ascii="Arial" w:eastAsia="Arial" w:hAnsi="Arial" w:cs="Arial"/>
                <w:sz w:val="16"/>
                <w:szCs w:val="16"/>
                <w:lang w:val="fr-FR"/>
              </w:rPr>
              <w:t>u</w:t>
            </w:r>
            <w:r w:rsidRPr="00C724B8">
              <w:rPr>
                <w:rFonts w:ascii="Arial" w:eastAsia="Arial" w:hAnsi="Arial" w:cs="Arial"/>
                <w:sz w:val="16"/>
                <w:szCs w:val="16"/>
                <w:lang w:val="fr-FR"/>
              </w:rPr>
              <w:t xml:space="preserve">r </w:t>
            </w:r>
            <w:r w:rsidRPr="00E118F2">
              <w:rPr>
                <w:rFonts w:ascii="Arial" w:eastAsia="Arial" w:hAnsi="Arial" w:cs="Arial"/>
                <w:sz w:val="16"/>
                <w:szCs w:val="16"/>
                <w:lang w:val="fr-FR"/>
              </w:rPr>
              <w:t>numér</w:t>
            </w:r>
            <w:r w:rsidRPr="00C724B8">
              <w:rPr>
                <w:rFonts w:ascii="Arial" w:eastAsia="Arial" w:hAnsi="Arial" w:cs="Arial"/>
                <w:sz w:val="16"/>
                <w:szCs w:val="16"/>
                <w:lang w:val="fr-FR"/>
              </w:rPr>
              <w:t>o</w:t>
            </w:r>
            <w:r w:rsidRPr="00E118F2">
              <w:rPr>
                <w:rFonts w:ascii="Arial" w:eastAsia="Arial" w:hAnsi="Arial" w:cs="Arial"/>
                <w:sz w:val="16"/>
                <w:szCs w:val="16"/>
                <w:lang w:val="fr-FR"/>
              </w:rPr>
              <w:t xml:space="preserve"> 11</w:t>
            </w:r>
            <w:r w:rsidRPr="00C724B8">
              <w:rPr>
                <w:rFonts w:ascii="Arial" w:eastAsia="Arial" w:hAnsi="Arial" w:cs="Arial"/>
                <w:sz w:val="16"/>
                <w:szCs w:val="16"/>
                <w:lang w:val="fr-FR"/>
              </w:rPr>
              <w:t>8</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809D8CA" w14:textId="77777777" w:rsidR="00E118F2" w:rsidRPr="00E118F2"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A</w:t>
            </w:r>
            <w:r w:rsidRPr="00C724B8">
              <w:rPr>
                <w:rFonts w:ascii="Arial" w:eastAsia="Arial" w:hAnsi="Arial" w:cs="Arial"/>
                <w:sz w:val="16"/>
                <w:szCs w:val="16"/>
                <w:lang w:val="fr-FR"/>
              </w:rPr>
              <w:t>u</w:t>
            </w:r>
            <w:r w:rsidRPr="00E118F2">
              <w:rPr>
                <w:rFonts w:ascii="Arial" w:eastAsia="Arial" w:hAnsi="Arial" w:cs="Arial"/>
                <w:sz w:val="16"/>
                <w:szCs w:val="16"/>
                <w:lang w:val="fr-FR"/>
              </w:rPr>
              <w:t xml:space="preserve"> mo</w:t>
            </w:r>
            <w:r w:rsidRPr="00C724B8">
              <w:rPr>
                <w:rFonts w:ascii="Arial" w:eastAsia="Arial" w:hAnsi="Arial" w:cs="Arial"/>
                <w:sz w:val="16"/>
                <w:szCs w:val="16"/>
                <w:lang w:val="fr-FR"/>
              </w:rPr>
              <w:t>me</w:t>
            </w:r>
            <w:r w:rsidRPr="00E118F2">
              <w:rPr>
                <w:rFonts w:ascii="Arial" w:eastAsia="Arial" w:hAnsi="Arial" w:cs="Arial"/>
                <w:sz w:val="16"/>
                <w:szCs w:val="16"/>
                <w:lang w:val="fr-FR"/>
              </w:rPr>
              <w:t>n</w:t>
            </w:r>
            <w:r w:rsidRPr="00C724B8">
              <w:rPr>
                <w:rFonts w:ascii="Arial" w:eastAsia="Arial" w:hAnsi="Arial" w:cs="Arial"/>
                <w:sz w:val="16"/>
                <w:szCs w:val="16"/>
                <w:lang w:val="fr-FR"/>
              </w:rPr>
              <w:t xml:space="preserve">t </w:t>
            </w:r>
            <w:r w:rsidRPr="00E118F2">
              <w:rPr>
                <w:rFonts w:ascii="Arial" w:eastAsia="Arial" w:hAnsi="Arial" w:cs="Arial"/>
                <w:sz w:val="16"/>
                <w:szCs w:val="16"/>
                <w:lang w:val="fr-FR"/>
              </w:rPr>
              <w:t>d</w:t>
            </w:r>
            <w:r w:rsidRPr="00C724B8">
              <w:rPr>
                <w:rFonts w:ascii="Arial" w:eastAsia="Arial" w:hAnsi="Arial" w:cs="Arial"/>
                <w:sz w:val="16"/>
                <w:szCs w:val="16"/>
                <w:lang w:val="fr-FR"/>
              </w:rPr>
              <w:t>e l’</w:t>
            </w:r>
            <w:r w:rsidRPr="00E118F2">
              <w:rPr>
                <w:rFonts w:ascii="Arial" w:eastAsia="Arial" w:hAnsi="Arial" w:cs="Arial"/>
                <w:sz w:val="16"/>
                <w:szCs w:val="16"/>
                <w:lang w:val="fr-FR"/>
              </w:rPr>
              <w:t>exp</w:t>
            </w:r>
            <w:r w:rsidRPr="00C724B8">
              <w:rPr>
                <w:rFonts w:ascii="Arial" w:eastAsia="Arial" w:hAnsi="Arial" w:cs="Arial"/>
                <w:sz w:val="16"/>
                <w:szCs w:val="16"/>
                <w:lang w:val="fr-FR"/>
              </w:rPr>
              <w:t>loi</w:t>
            </w:r>
            <w:r w:rsidRPr="00E118F2">
              <w:rPr>
                <w:rFonts w:ascii="Arial" w:eastAsia="Arial" w:hAnsi="Arial" w:cs="Arial"/>
                <w:sz w:val="16"/>
                <w:szCs w:val="16"/>
                <w:lang w:val="fr-FR"/>
              </w:rPr>
              <w:t>tat</w:t>
            </w:r>
            <w:r w:rsidRPr="00C724B8">
              <w:rPr>
                <w:rFonts w:ascii="Arial" w:eastAsia="Arial" w:hAnsi="Arial" w:cs="Arial"/>
                <w:sz w:val="16"/>
                <w:szCs w:val="16"/>
                <w:lang w:val="fr-FR"/>
              </w:rPr>
              <w:t xml:space="preserve">ion </w:t>
            </w:r>
            <w:r w:rsidRPr="00E118F2">
              <w:rPr>
                <w:rFonts w:ascii="Arial" w:eastAsia="Arial" w:hAnsi="Arial" w:cs="Arial"/>
                <w:sz w:val="16"/>
                <w:szCs w:val="16"/>
                <w:lang w:val="fr-FR"/>
              </w:rPr>
              <w:t>de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pet</w:t>
            </w:r>
            <w:r w:rsidRPr="00C724B8">
              <w:rPr>
                <w:rFonts w:ascii="Arial" w:eastAsia="Arial" w:hAnsi="Arial" w:cs="Arial"/>
                <w:sz w:val="16"/>
                <w:szCs w:val="16"/>
                <w:lang w:val="fr-FR"/>
              </w:rPr>
              <w:t>i</w:t>
            </w:r>
            <w:r w:rsidRPr="00E118F2">
              <w:rPr>
                <w:rFonts w:ascii="Arial" w:eastAsia="Arial" w:hAnsi="Arial" w:cs="Arial"/>
                <w:sz w:val="16"/>
                <w:szCs w:val="16"/>
                <w:lang w:val="fr-FR"/>
              </w:rPr>
              <w:t>ts-barrages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CCE97E5"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Promoteu</w:t>
            </w:r>
            <w:r w:rsidRPr="00C724B8">
              <w:rPr>
                <w:rFonts w:ascii="Arial" w:eastAsia="Arial" w:hAnsi="Arial" w:cs="Arial"/>
                <w:sz w:val="16"/>
                <w:szCs w:val="16"/>
                <w:lang w:val="fr-FR"/>
              </w:rPr>
              <w:t>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CA61637"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AN</w:t>
            </w:r>
            <w:r w:rsidRPr="00C724B8">
              <w:rPr>
                <w:rFonts w:ascii="Arial" w:eastAsia="Arial" w:hAnsi="Arial" w:cs="Arial"/>
                <w:sz w:val="16"/>
                <w:szCs w:val="16"/>
                <w:lang w:val="fr-FR"/>
              </w:rPr>
              <w:t>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AAF16B9"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Présenc</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garde-corp</w:t>
            </w:r>
            <w:r w:rsidRPr="00C724B8">
              <w:rPr>
                <w:rFonts w:ascii="Arial" w:eastAsia="Arial" w:hAnsi="Arial" w:cs="Arial"/>
                <w:sz w:val="16"/>
                <w:szCs w:val="16"/>
                <w:lang w:val="fr-FR"/>
              </w:rPr>
              <w:t>s</w:t>
            </w:r>
          </w:p>
          <w:p w14:paraId="4A076969"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Présenc</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barr</w:t>
            </w:r>
            <w:r w:rsidRPr="00C724B8">
              <w:rPr>
                <w:rFonts w:ascii="Arial" w:eastAsia="Arial" w:hAnsi="Arial" w:cs="Arial"/>
                <w:sz w:val="16"/>
                <w:szCs w:val="16"/>
                <w:lang w:val="fr-FR"/>
              </w:rPr>
              <w:t>iè</w:t>
            </w:r>
            <w:r w:rsidRPr="00E118F2">
              <w:rPr>
                <w:rFonts w:ascii="Arial" w:eastAsia="Arial" w:hAnsi="Arial" w:cs="Arial"/>
                <w:sz w:val="16"/>
                <w:szCs w:val="16"/>
                <w:lang w:val="fr-FR"/>
              </w:rPr>
              <w:t>r</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sécurisé</w:t>
            </w:r>
            <w:r w:rsidRPr="00C724B8">
              <w:rPr>
                <w:rFonts w:ascii="Arial" w:eastAsia="Arial" w:hAnsi="Arial" w:cs="Arial"/>
                <w:sz w:val="16"/>
                <w:szCs w:val="16"/>
                <w:lang w:val="fr-FR"/>
              </w:rPr>
              <w:t>e</w:t>
            </w:r>
          </w:p>
          <w:p w14:paraId="1963AF7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Nombr</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panneau</w:t>
            </w:r>
            <w:r w:rsidRPr="00C724B8">
              <w:rPr>
                <w:rFonts w:ascii="Arial" w:eastAsia="Arial" w:hAnsi="Arial" w:cs="Arial"/>
                <w:sz w:val="16"/>
                <w:szCs w:val="16"/>
                <w:lang w:val="fr-FR"/>
              </w:rPr>
              <w:t>x</w:t>
            </w:r>
          </w:p>
          <w:p w14:paraId="204E7B2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Pourcentag</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personne</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sens</w:t>
            </w:r>
            <w:r w:rsidRPr="00C724B8">
              <w:rPr>
                <w:rFonts w:ascii="Arial" w:eastAsia="Arial" w:hAnsi="Arial" w:cs="Arial"/>
                <w:sz w:val="16"/>
                <w:szCs w:val="16"/>
                <w:lang w:val="fr-FR"/>
              </w:rPr>
              <w:t>ib</w:t>
            </w:r>
            <w:r w:rsidRPr="00E118F2">
              <w:rPr>
                <w:rFonts w:ascii="Arial" w:eastAsia="Arial" w:hAnsi="Arial" w:cs="Arial"/>
                <w:sz w:val="16"/>
                <w:szCs w:val="16"/>
                <w:lang w:val="fr-FR"/>
              </w:rPr>
              <w:t>i</w:t>
            </w:r>
            <w:r w:rsidRPr="00C724B8">
              <w:rPr>
                <w:rFonts w:ascii="Arial" w:eastAsia="Arial" w:hAnsi="Arial" w:cs="Arial"/>
                <w:sz w:val="16"/>
                <w:szCs w:val="16"/>
                <w:lang w:val="fr-FR"/>
              </w:rPr>
              <w:t>l</w:t>
            </w:r>
            <w:r w:rsidRPr="00E118F2">
              <w:rPr>
                <w:rFonts w:ascii="Arial" w:eastAsia="Arial" w:hAnsi="Arial" w:cs="Arial"/>
                <w:sz w:val="16"/>
                <w:szCs w:val="16"/>
                <w:lang w:val="fr-FR"/>
              </w:rPr>
              <w:t>isée</w:t>
            </w:r>
            <w:r w:rsidRPr="00C724B8">
              <w:rPr>
                <w:rFonts w:ascii="Arial" w:eastAsia="Arial" w:hAnsi="Arial" w:cs="Arial"/>
                <w:sz w:val="16"/>
                <w:szCs w:val="16"/>
                <w:lang w:val="fr-FR"/>
              </w:rPr>
              <w:t>s</w:t>
            </w:r>
          </w:p>
          <w:p w14:paraId="7DD6B591"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Ex</w:t>
            </w:r>
            <w:r w:rsidRPr="00C724B8">
              <w:rPr>
                <w:rFonts w:ascii="Arial" w:eastAsia="Arial" w:hAnsi="Arial" w:cs="Arial"/>
                <w:sz w:val="16"/>
                <w:szCs w:val="16"/>
                <w:lang w:val="fr-FR"/>
              </w:rPr>
              <w:t>i</w:t>
            </w:r>
            <w:r w:rsidRPr="00E118F2">
              <w:rPr>
                <w:rFonts w:ascii="Arial" w:eastAsia="Arial" w:hAnsi="Arial" w:cs="Arial"/>
                <w:sz w:val="16"/>
                <w:szCs w:val="16"/>
                <w:lang w:val="fr-FR"/>
              </w:rPr>
              <w:t>stenc</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 xml:space="preserve">’un </w:t>
            </w:r>
            <w:r w:rsidRPr="00E118F2">
              <w:rPr>
                <w:rFonts w:ascii="Arial" w:eastAsia="Arial" w:hAnsi="Arial" w:cs="Arial"/>
                <w:sz w:val="16"/>
                <w:szCs w:val="16"/>
                <w:lang w:val="fr-FR"/>
              </w:rPr>
              <w:t>systè</w:t>
            </w:r>
            <w:r w:rsidRPr="00C724B8">
              <w:rPr>
                <w:rFonts w:ascii="Arial" w:eastAsia="Arial" w:hAnsi="Arial" w:cs="Arial"/>
                <w:sz w:val="16"/>
                <w:szCs w:val="16"/>
                <w:lang w:val="fr-FR"/>
              </w:rPr>
              <w:t>me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surve</w:t>
            </w:r>
            <w:r w:rsidRPr="00C724B8">
              <w:rPr>
                <w:rFonts w:ascii="Arial" w:eastAsia="Arial" w:hAnsi="Arial" w:cs="Arial"/>
                <w:sz w:val="16"/>
                <w:szCs w:val="16"/>
                <w:lang w:val="fr-FR"/>
              </w:rPr>
              <w:t>illa</w:t>
            </w:r>
            <w:r w:rsidRPr="00E118F2">
              <w:rPr>
                <w:rFonts w:ascii="Arial" w:eastAsia="Arial" w:hAnsi="Arial" w:cs="Arial"/>
                <w:sz w:val="16"/>
                <w:szCs w:val="16"/>
                <w:lang w:val="fr-FR"/>
              </w:rPr>
              <w:t>nc</w:t>
            </w:r>
            <w:r w:rsidRPr="00C724B8">
              <w:rPr>
                <w:rFonts w:ascii="Arial" w:eastAsia="Arial" w:hAnsi="Arial" w:cs="Arial"/>
                <w:sz w:val="16"/>
                <w:szCs w:val="16"/>
                <w:lang w:val="fr-FR"/>
              </w:rPr>
              <w:t>e</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100834C"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Rappor</w:t>
            </w:r>
            <w:r w:rsidRPr="00C724B8">
              <w:rPr>
                <w:rFonts w:ascii="Arial" w:eastAsia="Arial" w:hAnsi="Arial" w:cs="Arial"/>
                <w:sz w:val="16"/>
                <w:szCs w:val="16"/>
                <w:lang w:val="fr-FR"/>
              </w:rPr>
              <w:t xml:space="preserve">t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su</w:t>
            </w:r>
            <w:r w:rsidRPr="00C724B8">
              <w:rPr>
                <w:rFonts w:ascii="Arial" w:eastAsia="Arial" w:hAnsi="Arial" w:cs="Arial"/>
                <w:sz w:val="16"/>
                <w:szCs w:val="16"/>
                <w:lang w:val="fr-FR"/>
              </w:rPr>
              <w:t>i</w:t>
            </w:r>
            <w:r w:rsidRPr="00E118F2">
              <w:rPr>
                <w:rFonts w:ascii="Arial" w:eastAsia="Arial" w:hAnsi="Arial" w:cs="Arial"/>
                <w:sz w:val="16"/>
                <w:szCs w:val="16"/>
                <w:lang w:val="fr-FR"/>
              </w:rPr>
              <w:t>v</w:t>
            </w:r>
            <w:r w:rsidRPr="00C724B8">
              <w:rPr>
                <w:rFonts w:ascii="Arial" w:eastAsia="Arial" w:hAnsi="Arial" w:cs="Arial"/>
                <w:sz w:val="16"/>
                <w:szCs w:val="16"/>
                <w:lang w:val="fr-FR"/>
              </w:rPr>
              <w:t xml:space="preserve">i </w:t>
            </w:r>
            <w:r w:rsidRPr="00E118F2">
              <w:rPr>
                <w:rFonts w:ascii="Arial" w:eastAsia="Arial" w:hAnsi="Arial" w:cs="Arial"/>
                <w:sz w:val="16"/>
                <w:szCs w:val="16"/>
                <w:lang w:val="fr-FR"/>
              </w:rPr>
              <w:t>e</w:t>
            </w:r>
            <w:r w:rsidRPr="00C724B8">
              <w:rPr>
                <w:rFonts w:ascii="Arial" w:eastAsia="Arial" w:hAnsi="Arial" w:cs="Arial"/>
                <w:sz w:val="16"/>
                <w:szCs w:val="16"/>
                <w:lang w:val="fr-FR"/>
              </w:rPr>
              <w:t>t</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’a</w:t>
            </w:r>
            <w:r w:rsidRPr="00E118F2">
              <w:rPr>
                <w:rFonts w:ascii="Arial" w:eastAsia="Arial" w:hAnsi="Arial" w:cs="Arial"/>
                <w:sz w:val="16"/>
                <w:szCs w:val="16"/>
                <w:lang w:val="fr-FR"/>
              </w:rPr>
              <w:t>ud</w:t>
            </w:r>
            <w:r w:rsidRPr="00C724B8">
              <w:rPr>
                <w:rFonts w:ascii="Arial" w:eastAsia="Arial" w:hAnsi="Arial" w:cs="Arial"/>
                <w:sz w:val="16"/>
                <w:szCs w:val="16"/>
                <w:lang w:val="fr-FR"/>
              </w:rPr>
              <w:t>i</w:t>
            </w:r>
            <w:r w:rsidRPr="00E118F2">
              <w:rPr>
                <w:rFonts w:ascii="Arial" w:eastAsia="Arial" w:hAnsi="Arial" w:cs="Arial"/>
                <w:sz w:val="16"/>
                <w:szCs w:val="16"/>
                <w:lang w:val="fr-FR"/>
              </w:rPr>
              <w:t>t</w:t>
            </w:r>
            <w:r w:rsidRPr="00C724B8">
              <w:rPr>
                <w:rFonts w:ascii="Arial" w:eastAsia="Arial" w:hAnsi="Arial" w:cs="Arial"/>
                <w:sz w:val="16"/>
                <w:szCs w:val="16"/>
                <w:lang w:val="fr-FR"/>
              </w:rPr>
              <w:t xml:space="preserve">s </w:t>
            </w:r>
            <w:r w:rsidRPr="00E118F2">
              <w:rPr>
                <w:rFonts w:ascii="Arial" w:eastAsia="Arial" w:hAnsi="Arial" w:cs="Arial"/>
                <w:sz w:val="16"/>
                <w:szCs w:val="16"/>
                <w:lang w:val="fr-FR"/>
              </w:rPr>
              <w:t>env</w:t>
            </w:r>
            <w:r w:rsidRPr="00C724B8">
              <w:rPr>
                <w:rFonts w:ascii="Arial" w:eastAsia="Arial" w:hAnsi="Arial" w:cs="Arial"/>
                <w:sz w:val="16"/>
                <w:szCs w:val="16"/>
                <w:lang w:val="fr-FR"/>
              </w:rPr>
              <w:t>ir</w:t>
            </w:r>
            <w:r w:rsidRPr="00E118F2">
              <w:rPr>
                <w:rFonts w:ascii="Arial" w:eastAsia="Arial" w:hAnsi="Arial" w:cs="Arial"/>
                <w:sz w:val="16"/>
                <w:szCs w:val="16"/>
                <w:lang w:val="fr-FR"/>
              </w:rPr>
              <w:t>onnementau</w:t>
            </w:r>
            <w:r w:rsidRPr="00C724B8">
              <w:rPr>
                <w:rFonts w:ascii="Arial" w:eastAsia="Arial" w:hAnsi="Arial" w:cs="Arial"/>
                <w:sz w:val="16"/>
                <w:szCs w:val="16"/>
                <w:lang w:val="fr-FR"/>
              </w:rPr>
              <w:t xml:space="preserve">x </w:t>
            </w:r>
            <w:r w:rsidRPr="00E118F2">
              <w:rPr>
                <w:rFonts w:ascii="Arial" w:eastAsia="Arial" w:hAnsi="Arial" w:cs="Arial"/>
                <w:sz w:val="16"/>
                <w:szCs w:val="16"/>
                <w:lang w:val="fr-FR"/>
              </w:rPr>
              <w:t>d</w:t>
            </w:r>
            <w:r w:rsidRPr="00C724B8">
              <w:rPr>
                <w:rFonts w:ascii="Arial" w:eastAsia="Arial" w:hAnsi="Arial" w:cs="Arial"/>
                <w:sz w:val="16"/>
                <w:szCs w:val="16"/>
                <w:lang w:val="fr-FR"/>
              </w:rPr>
              <w:t>u</w:t>
            </w:r>
            <w:r w:rsidRPr="00E118F2">
              <w:rPr>
                <w:rFonts w:ascii="Arial" w:eastAsia="Arial" w:hAnsi="Arial" w:cs="Arial"/>
                <w:sz w:val="16"/>
                <w:szCs w:val="16"/>
                <w:lang w:val="fr-FR"/>
              </w:rPr>
              <w:t xml:space="preserve"> pro</w:t>
            </w:r>
            <w:r w:rsidRPr="00C724B8">
              <w:rPr>
                <w:rFonts w:ascii="Arial" w:eastAsia="Arial" w:hAnsi="Arial" w:cs="Arial"/>
                <w:sz w:val="16"/>
                <w:szCs w:val="16"/>
                <w:lang w:val="fr-FR"/>
              </w:rPr>
              <w:t>jet</w:t>
            </w:r>
          </w:p>
          <w:p w14:paraId="7BB9CBC1"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Photo</w:t>
            </w:r>
            <w:r w:rsidRPr="00C724B8">
              <w:rPr>
                <w:rFonts w:ascii="Arial" w:eastAsia="Arial" w:hAnsi="Arial" w:cs="Arial"/>
                <w:sz w:val="16"/>
                <w:szCs w:val="16"/>
                <w:lang w:val="fr-FR"/>
              </w:rPr>
              <w:t>s</w:t>
            </w:r>
          </w:p>
          <w:p w14:paraId="21CAA074"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Vis</w:t>
            </w:r>
            <w:r w:rsidRPr="00C724B8">
              <w:rPr>
                <w:rFonts w:ascii="Arial" w:eastAsia="Arial" w:hAnsi="Arial" w:cs="Arial"/>
                <w:sz w:val="16"/>
                <w:szCs w:val="16"/>
                <w:lang w:val="fr-FR"/>
              </w:rPr>
              <w:t>i</w:t>
            </w:r>
            <w:r w:rsidRPr="00E118F2">
              <w:rPr>
                <w:rFonts w:ascii="Arial" w:eastAsia="Arial" w:hAnsi="Arial" w:cs="Arial"/>
                <w:sz w:val="16"/>
                <w:szCs w:val="16"/>
                <w:lang w:val="fr-FR"/>
              </w:rPr>
              <w:t>t</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s</w:t>
            </w:r>
            <w:r w:rsidRPr="00C724B8">
              <w:rPr>
                <w:rFonts w:ascii="Arial" w:eastAsia="Arial" w:hAnsi="Arial" w:cs="Arial"/>
                <w:sz w:val="16"/>
                <w:szCs w:val="16"/>
                <w:lang w:val="fr-FR"/>
              </w:rPr>
              <w:t>i</w:t>
            </w:r>
            <w:r w:rsidRPr="00E118F2">
              <w:rPr>
                <w:rFonts w:ascii="Arial" w:eastAsia="Arial" w:hAnsi="Arial" w:cs="Arial"/>
                <w:sz w:val="16"/>
                <w:szCs w:val="16"/>
                <w:lang w:val="fr-FR"/>
              </w:rPr>
              <w:t>t</w:t>
            </w:r>
            <w:r w:rsidRPr="00C724B8">
              <w:rPr>
                <w:rFonts w:ascii="Arial" w:eastAsia="Arial" w:hAnsi="Arial" w:cs="Arial"/>
                <w:sz w:val="16"/>
                <w:szCs w:val="16"/>
                <w:lang w:val="fr-FR"/>
              </w:rPr>
              <w:t>e</w:t>
            </w:r>
          </w:p>
          <w:p w14:paraId="757A46FF"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w:t>
            </w:r>
            <w:r w:rsidRPr="00E118F2">
              <w:rPr>
                <w:rFonts w:ascii="Arial" w:eastAsia="Arial" w:hAnsi="Arial" w:cs="Arial"/>
                <w:sz w:val="16"/>
                <w:szCs w:val="16"/>
                <w:lang w:val="fr-FR"/>
              </w:rPr>
              <w:t xml:space="preserve"> P</w:t>
            </w:r>
            <w:r w:rsidRPr="00C724B8">
              <w:rPr>
                <w:rFonts w:ascii="Arial" w:eastAsia="Arial" w:hAnsi="Arial" w:cs="Arial"/>
                <w:sz w:val="16"/>
                <w:szCs w:val="16"/>
                <w:lang w:val="fr-FR"/>
              </w:rPr>
              <w:t xml:space="preserve">V </w:t>
            </w:r>
            <w:r w:rsidRPr="00E118F2">
              <w:rPr>
                <w:rFonts w:ascii="Arial" w:eastAsia="Arial" w:hAnsi="Arial" w:cs="Arial"/>
                <w:sz w:val="16"/>
                <w:szCs w:val="16"/>
                <w:lang w:val="fr-FR"/>
              </w:rPr>
              <w:t>d</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Vis</w:t>
            </w:r>
            <w:r w:rsidRPr="00C724B8">
              <w:rPr>
                <w:rFonts w:ascii="Arial" w:eastAsia="Arial" w:hAnsi="Arial" w:cs="Arial"/>
                <w:sz w:val="16"/>
                <w:szCs w:val="16"/>
                <w:lang w:val="fr-FR"/>
              </w:rPr>
              <w:t>i</w:t>
            </w:r>
            <w:r w:rsidRPr="00E118F2">
              <w:rPr>
                <w:rFonts w:ascii="Arial" w:eastAsia="Arial" w:hAnsi="Arial" w:cs="Arial"/>
                <w:sz w:val="16"/>
                <w:szCs w:val="16"/>
                <w:lang w:val="fr-FR"/>
              </w:rPr>
              <w:t>t</w:t>
            </w:r>
            <w:r w:rsidRPr="00C724B8">
              <w:rPr>
                <w:rFonts w:ascii="Arial" w:eastAsia="Arial" w:hAnsi="Arial" w:cs="Arial"/>
                <w:sz w:val="16"/>
                <w:szCs w:val="16"/>
                <w:lang w:val="fr-FR"/>
              </w:rPr>
              <w:t>e</w:t>
            </w:r>
            <w:r w:rsidRPr="00E118F2">
              <w:rPr>
                <w:rFonts w:ascii="Arial" w:eastAsia="Arial" w:hAnsi="Arial" w:cs="Arial"/>
                <w:sz w:val="16"/>
                <w:szCs w:val="16"/>
                <w:lang w:val="fr-FR"/>
              </w:rPr>
              <w:t xml:space="preserve"> d</w:t>
            </w:r>
            <w:r w:rsidRPr="00C724B8">
              <w:rPr>
                <w:rFonts w:ascii="Arial" w:eastAsia="Arial" w:hAnsi="Arial" w:cs="Arial"/>
                <w:sz w:val="16"/>
                <w:szCs w:val="16"/>
                <w:lang w:val="fr-FR"/>
              </w:rPr>
              <w:t xml:space="preserve">e </w:t>
            </w:r>
            <w:r w:rsidRPr="00E118F2">
              <w:rPr>
                <w:rFonts w:ascii="Arial" w:eastAsia="Arial" w:hAnsi="Arial" w:cs="Arial"/>
                <w:sz w:val="16"/>
                <w:szCs w:val="16"/>
                <w:lang w:val="fr-FR"/>
              </w:rPr>
              <w:t>s</w:t>
            </w:r>
            <w:r w:rsidRPr="00C724B8">
              <w:rPr>
                <w:rFonts w:ascii="Arial" w:eastAsia="Arial" w:hAnsi="Arial" w:cs="Arial"/>
                <w:sz w:val="16"/>
                <w:szCs w:val="16"/>
                <w:lang w:val="fr-FR"/>
              </w:rPr>
              <w:t>i</w:t>
            </w:r>
            <w:r w:rsidRPr="00E118F2">
              <w:rPr>
                <w:rFonts w:ascii="Arial" w:eastAsia="Arial" w:hAnsi="Arial" w:cs="Arial"/>
                <w:sz w:val="16"/>
                <w:szCs w:val="16"/>
                <w:lang w:val="fr-FR"/>
              </w:rPr>
              <w:t>t</w:t>
            </w:r>
            <w:r w:rsidRPr="00C724B8">
              <w:rPr>
                <w:rFonts w:ascii="Arial" w:eastAsia="Arial" w:hAnsi="Arial" w:cs="Arial"/>
                <w:sz w:val="16"/>
                <w:szCs w:val="16"/>
                <w:lang w:val="fr-FR"/>
              </w:rPr>
              <w: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F02A210"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P</w:t>
            </w:r>
            <w:r w:rsidRPr="00C724B8">
              <w:rPr>
                <w:rFonts w:ascii="Arial" w:eastAsia="Arial" w:hAnsi="Arial" w:cs="Arial"/>
                <w:sz w:val="16"/>
                <w:szCs w:val="16"/>
                <w:lang w:val="fr-FR"/>
              </w:rPr>
              <w:t>M</w:t>
            </w:r>
          </w:p>
        </w:tc>
      </w:tr>
      <w:tr w:rsidR="00E118F2" w:rsidRPr="00C724B8" w14:paraId="7219E33D" w14:textId="77777777" w:rsidTr="007570E3">
        <w:trPr>
          <w:trHeight w:val="20"/>
          <w:jc w:val="center"/>
        </w:trPr>
        <w:tc>
          <w:tcPr>
            <w:tcW w:w="1032" w:type="dxa"/>
            <w:vMerge w:val="restart"/>
            <w:tcBorders>
              <w:top w:val="single" w:sz="4" w:space="0" w:color="auto"/>
              <w:left w:val="single" w:sz="4" w:space="0" w:color="auto"/>
              <w:right w:val="single" w:sz="4" w:space="0" w:color="auto"/>
            </w:tcBorders>
            <w:tcMar>
              <w:left w:w="85" w:type="dxa"/>
              <w:right w:w="85" w:type="dxa"/>
            </w:tcMar>
            <w:vAlign w:val="center"/>
          </w:tcPr>
          <w:p w14:paraId="3F714436"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Phase</w:t>
            </w:r>
            <w:r>
              <w:rPr>
                <w:rFonts w:ascii="Arial" w:eastAsia="Arial" w:hAnsi="Arial" w:cs="Arial"/>
                <w:sz w:val="16"/>
                <w:szCs w:val="16"/>
                <w:lang w:val="fr-FR"/>
              </w:rPr>
              <w:t xml:space="preserve"> </w:t>
            </w:r>
            <w:r w:rsidRPr="00C724B8">
              <w:rPr>
                <w:rFonts w:ascii="Arial" w:eastAsia="Arial" w:hAnsi="Arial" w:cs="Arial"/>
                <w:sz w:val="16"/>
                <w:szCs w:val="16"/>
                <w:lang w:val="fr-FR"/>
              </w:rPr>
              <w:t>d’exploitation</w:t>
            </w:r>
          </w:p>
        </w:tc>
        <w:tc>
          <w:tcPr>
            <w:tcW w:w="1276" w:type="dxa"/>
            <w:vMerge w:val="restart"/>
            <w:tcBorders>
              <w:top w:val="single" w:sz="4" w:space="0" w:color="auto"/>
              <w:left w:val="single" w:sz="4" w:space="0" w:color="auto"/>
              <w:right w:val="single" w:sz="4" w:space="0" w:color="auto"/>
            </w:tcBorders>
            <w:tcMar>
              <w:left w:w="85" w:type="dxa"/>
              <w:right w:w="85" w:type="dxa"/>
            </w:tcMar>
            <w:vAlign w:val="center"/>
          </w:tcPr>
          <w:p w14:paraId="77529C29"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Utilisation de la</w:t>
            </w:r>
            <w:r>
              <w:rPr>
                <w:rFonts w:ascii="Arial" w:eastAsia="Arial" w:hAnsi="Arial" w:cs="Arial"/>
                <w:sz w:val="16"/>
                <w:szCs w:val="16"/>
                <w:lang w:val="fr-FR"/>
              </w:rPr>
              <w:t xml:space="preserve"> </w:t>
            </w:r>
            <w:r w:rsidRPr="00C724B8">
              <w:rPr>
                <w:rFonts w:ascii="Arial" w:eastAsia="Arial" w:hAnsi="Arial" w:cs="Arial"/>
                <w:sz w:val="16"/>
                <w:szCs w:val="16"/>
                <w:lang w:val="fr-FR"/>
              </w:rPr>
              <w:t>retenue d’eau</w:t>
            </w:r>
          </w:p>
          <w:p w14:paraId="373DDB37"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Fonctionnement du plan d’eau de la retenue</w:t>
            </w:r>
          </w:p>
          <w:p w14:paraId="5B0F8C72"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Entretiens</w:t>
            </w:r>
            <w:r>
              <w:rPr>
                <w:rFonts w:ascii="Arial" w:eastAsia="Arial" w:hAnsi="Arial" w:cs="Arial"/>
                <w:sz w:val="16"/>
                <w:szCs w:val="16"/>
                <w:lang w:val="fr-FR"/>
              </w:rPr>
              <w:t xml:space="preserve"> </w:t>
            </w:r>
            <w:r w:rsidRPr="00C724B8">
              <w:rPr>
                <w:rFonts w:ascii="Arial" w:eastAsia="Arial" w:hAnsi="Arial" w:cs="Arial"/>
                <w:sz w:val="16"/>
                <w:szCs w:val="16"/>
                <w:lang w:val="fr-FR"/>
              </w:rPr>
              <w:t>courants (petites interventions)</w:t>
            </w:r>
          </w:p>
          <w:p w14:paraId="7E8BC57B"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Entretiens</w:t>
            </w:r>
            <w:r>
              <w:rPr>
                <w:rFonts w:ascii="Arial" w:eastAsia="Arial" w:hAnsi="Arial" w:cs="Arial"/>
                <w:sz w:val="16"/>
                <w:szCs w:val="16"/>
                <w:lang w:val="fr-FR"/>
              </w:rPr>
              <w:t xml:space="preserve"> </w:t>
            </w:r>
            <w:r w:rsidRPr="00C724B8">
              <w:rPr>
                <w:rFonts w:ascii="Arial" w:eastAsia="Arial" w:hAnsi="Arial" w:cs="Arial"/>
                <w:sz w:val="16"/>
                <w:szCs w:val="16"/>
                <w:lang w:val="fr-FR"/>
              </w:rPr>
              <w:t>périodiques (grandes interventions)</w:t>
            </w:r>
          </w:p>
        </w:tc>
        <w:tc>
          <w:tcPr>
            <w:tcW w:w="1445"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323F83E"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Risque d’atteinte à la pérennité des ouvrages et du projet</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5F74668"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Maintenir une ceinture de végétation tout</w:t>
            </w:r>
            <w:r>
              <w:rPr>
                <w:rFonts w:ascii="Arial" w:eastAsia="Arial" w:hAnsi="Arial" w:cs="Arial"/>
                <w:sz w:val="16"/>
                <w:szCs w:val="16"/>
                <w:lang w:val="fr-FR"/>
              </w:rPr>
              <w:t xml:space="preserve"> </w:t>
            </w:r>
            <w:r w:rsidRPr="00C724B8">
              <w:rPr>
                <w:rFonts w:ascii="Arial" w:eastAsia="Arial" w:hAnsi="Arial" w:cs="Arial"/>
                <w:sz w:val="16"/>
                <w:szCs w:val="16"/>
                <w:lang w:val="fr-FR"/>
              </w:rPr>
              <w:t>autour des retenues d’eau</w:t>
            </w:r>
          </w:p>
          <w:p w14:paraId="1A54BC21"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Entretenir les plants du reboisement compensatoire tout autour des retenues</w:t>
            </w:r>
            <w:r>
              <w:rPr>
                <w:rFonts w:ascii="Arial" w:eastAsia="Arial" w:hAnsi="Arial" w:cs="Arial"/>
                <w:sz w:val="16"/>
                <w:szCs w:val="16"/>
                <w:lang w:val="fr-FR"/>
              </w:rPr>
              <w:t xml:space="preserve"> </w:t>
            </w:r>
            <w:r w:rsidRPr="00C724B8">
              <w:rPr>
                <w:rFonts w:ascii="Arial" w:eastAsia="Arial" w:hAnsi="Arial" w:cs="Arial"/>
                <w:sz w:val="16"/>
                <w:szCs w:val="16"/>
                <w:lang w:val="fr-FR"/>
              </w:rPr>
              <w:t>d’eau et le long des sections de cours d’eau</w:t>
            </w:r>
            <w:r>
              <w:rPr>
                <w:rFonts w:ascii="Arial" w:eastAsia="Arial" w:hAnsi="Arial" w:cs="Arial"/>
                <w:sz w:val="16"/>
                <w:szCs w:val="16"/>
                <w:lang w:val="fr-FR"/>
              </w:rPr>
              <w:t xml:space="preserve"> </w:t>
            </w:r>
            <w:r w:rsidRPr="00C724B8">
              <w:rPr>
                <w:rFonts w:ascii="Arial" w:eastAsia="Arial" w:hAnsi="Arial" w:cs="Arial"/>
                <w:sz w:val="16"/>
                <w:szCs w:val="16"/>
                <w:lang w:val="fr-FR"/>
              </w:rPr>
              <w:t>en amont des retenues d’eau</w:t>
            </w:r>
          </w:p>
          <w:p w14:paraId="3FC2083E"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Dévaser la retenue dans la troisième année de fonctionnement des petits-barrages et au moins une fois tous les deux ans, par chasse de l’eau vaseuse dans le cours d’eau aval</w:t>
            </w:r>
          </w:p>
          <w:p w14:paraId="11C30C97"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Sensibiliser les populations sur la nécessité de la conservation de la végétation au tour des retenues d’eau et le long des sections</w:t>
            </w:r>
            <w:r>
              <w:rPr>
                <w:rFonts w:ascii="Arial" w:eastAsia="Arial" w:hAnsi="Arial" w:cs="Arial"/>
                <w:sz w:val="16"/>
                <w:szCs w:val="16"/>
                <w:lang w:val="fr-FR"/>
              </w:rPr>
              <w:t xml:space="preserve"> </w:t>
            </w:r>
            <w:r w:rsidRPr="00C724B8">
              <w:rPr>
                <w:rFonts w:ascii="Arial" w:eastAsia="Arial" w:hAnsi="Arial" w:cs="Arial"/>
                <w:sz w:val="16"/>
                <w:szCs w:val="16"/>
                <w:lang w:val="fr-FR"/>
              </w:rPr>
              <w:t>de cours d’eau en amont</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2C6BD1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Au moment de l’exploitation des petits-barrages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D502891"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7311207"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08D6EBC"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Existence d’une ceinture de végétation</w:t>
            </w:r>
          </w:p>
          <w:p w14:paraId="6CDDF41E"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Etat des plants</w:t>
            </w:r>
          </w:p>
          <w:p w14:paraId="19EB0A3A"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Fréquence du dévasage</w:t>
            </w:r>
          </w:p>
          <w:p w14:paraId="68F41920"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Volume de vase ou de sédiment dévasé</w:t>
            </w:r>
          </w:p>
          <w:p w14:paraId="7774DA75"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Nombre de séances de</w:t>
            </w:r>
            <w:r>
              <w:rPr>
                <w:rFonts w:ascii="Arial" w:eastAsia="Arial" w:hAnsi="Arial" w:cs="Arial"/>
                <w:sz w:val="16"/>
                <w:szCs w:val="16"/>
                <w:lang w:val="fr-FR"/>
              </w:rPr>
              <w:t xml:space="preserve"> </w:t>
            </w:r>
            <w:r w:rsidRPr="00C724B8">
              <w:rPr>
                <w:rFonts w:ascii="Arial" w:eastAsia="Arial" w:hAnsi="Arial" w:cs="Arial"/>
                <w:sz w:val="16"/>
                <w:szCs w:val="16"/>
                <w:lang w:val="fr-FR"/>
              </w:rPr>
              <w:t>sensibilisation</w:t>
            </w:r>
          </w:p>
          <w:p w14:paraId="58EDA1AE"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Pourcentage des personnes sensibilisées</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F606EB2"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Rapport de suivi et d’audits environnementaux du projet</w:t>
            </w:r>
          </w:p>
          <w:p w14:paraId="21837E61"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Photos</w:t>
            </w:r>
          </w:p>
          <w:p w14:paraId="4C940F4D"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Visite de site</w:t>
            </w:r>
          </w:p>
          <w:p w14:paraId="671BE26C"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PV de Visite de site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3CA4731"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PM</w:t>
            </w:r>
          </w:p>
        </w:tc>
      </w:tr>
      <w:tr w:rsidR="00E118F2" w:rsidRPr="00C724B8" w14:paraId="72C36121" w14:textId="77777777" w:rsidTr="007570E3">
        <w:trPr>
          <w:trHeight w:val="20"/>
          <w:jc w:val="center"/>
        </w:trPr>
        <w:tc>
          <w:tcPr>
            <w:tcW w:w="1032" w:type="dxa"/>
            <w:vMerge/>
            <w:tcBorders>
              <w:left w:val="single" w:sz="4" w:space="0" w:color="auto"/>
              <w:right w:val="single" w:sz="4" w:space="0" w:color="auto"/>
            </w:tcBorders>
            <w:tcMar>
              <w:left w:w="85" w:type="dxa"/>
              <w:right w:w="85" w:type="dxa"/>
            </w:tcMar>
            <w:vAlign w:val="center"/>
          </w:tcPr>
          <w:p w14:paraId="662F7D17" w14:textId="77777777" w:rsidR="00E118F2" w:rsidRPr="00E118F2" w:rsidRDefault="00E118F2" w:rsidP="007570E3">
            <w:pPr>
              <w:rPr>
                <w:rFonts w:ascii="Arial" w:eastAsia="Arial" w:hAnsi="Arial" w:cs="Arial"/>
                <w:sz w:val="16"/>
                <w:szCs w:val="16"/>
                <w:lang w:val="fr-FR"/>
              </w:rPr>
            </w:pPr>
          </w:p>
        </w:tc>
        <w:tc>
          <w:tcPr>
            <w:tcW w:w="1276" w:type="dxa"/>
            <w:vMerge/>
            <w:tcBorders>
              <w:left w:val="single" w:sz="4" w:space="0" w:color="auto"/>
              <w:right w:val="single" w:sz="4" w:space="0" w:color="auto"/>
            </w:tcBorders>
            <w:tcMar>
              <w:left w:w="85" w:type="dxa"/>
              <w:right w:w="85" w:type="dxa"/>
            </w:tcMar>
            <w:vAlign w:val="center"/>
          </w:tcPr>
          <w:p w14:paraId="46DEC4C8" w14:textId="77777777" w:rsidR="00E118F2" w:rsidRPr="00E118F2" w:rsidRDefault="00E118F2" w:rsidP="007570E3">
            <w:pPr>
              <w:rPr>
                <w:rFonts w:ascii="Arial" w:eastAsia="Arial" w:hAnsi="Arial" w:cs="Arial"/>
                <w:sz w:val="16"/>
                <w:szCs w:val="16"/>
                <w:lang w:val="fr-FR"/>
              </w:rPr>
            </w:pPr>
          </w:p>
        </w:tc>
        <w:tc>
          <w:tcPr>
            <w:tcW w:w="1445" w:type="dxa"/>
            <w:vMerge w:val="restart"/>
            <w:tcBorders>
              <w:top w:val="single" w:sz="4" w:space="0" w:color="auto"/>
              <w:left w:val="single" w:sz="4" w:space="0" w:color="auto"/>
              <w:right w:val="single" w:sz="4" w:space="0" w:color="auto"/>
            </w:tcBorders>
            <w:tcMar>
              <w:left w:w="85" w:type="dxa"/>
              <w:right w:w="85" w:type="dxa"/>
            </w:tcMar>
            <w:vAlign w:val="center"/>
          </w:tcPr>
          <w:p w14:paraId="6B2FF5EF"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Risque de rupture des petits- barrages</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9FAC464"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Concevoir et dimensionner les petits- barrages selon les règles de l’art</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44CFFD4"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Au moment des études</w:t>
            </w:r>
          </w:p>
        </w:tc>
        <w:tc>
          <w:tcPr>
            <w:tcW w:w="1134" w:type="dxa"/>
            <w:vMerge w:val="restart"/>
            <w:tcBorders>
              <w:top w:val="single" w:sz="4" w:space="0" w:color="auto"/>
              <w:left w:val="single" w:sz="4" w:space="0" w:color="auto"/>
              <w:right w:val="single" w:sz="4" w:space="0" w:color="auto"/>
            </w:tcBorders>
            <w:tcMar>
              <w:left w:w="85" w:type="dxa"/>
              <w:right w:w="85" w:type="dxa"/>
            </w:tcMar>
            <w:vAlign w:val="center"/>
          </w:tcPr>
          <w:p w14:paraId="68FF372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vMerge w:val="restart"/>
            <w:tcBorders>
              <w:top w:val="single" w:sz="4" w:space="0" w:color="auto"/>
              <w:left w:val="single" w:sz="4" w:space="0" w:color="auto"/>
              <w:right w:val="single" w:sz="4" w:space="0" w:color="auto"/>
            </w:tcBorders>
            <w:tcMar>
              <w:left w:w="85" w:type="dxa"/>
              <w:right w:w="85" w:type="dxa"/>
            </w:tcMar>
            <w:vAlign w:val="center"/>
          </w:tcPr>
          <w:p w14:paraId="21F332BA"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9EDCA76"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Notes de conception et de dimensionnement des ouvrages</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27CCFE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Rapport d’étude</w:t>
            </w:r>
            <w:r>
              <w:rPr>
                <w:rFonts w:ascii="Arial" w:eastAsia="Arial" w:hAnsi="Arial" w:cs="Arial"/>
                <w:sz w:val="16"/>
                <w:szCs w:val="16"/>
                <w:lang w:val="fr-FR"/>
              </w:rPr>
              <w:t xml:space="preserve"> </w:t>
            </w:r>
            <w:r w:rsidRPr="00C724B8">
              <w:rPr>
                <w:rFonts w:ascii="Arial" w:eastAsia="Arial" w:hAnsi="Arial" w:cs="Arial"/>
                <w:sz w:val="16"/>
                <w:szCs w:val="16"/>
                <w:lang w:val="fr-FR"/>
              </w:rPr>
              <w:t>technique</w:t>
            </w:r>
          </w:p>
        </w:tc>
        <w:tc>
          <w:tcPr>
            <w:tcW w:w="1038" w:type="dxa"/>
            <w:vMerge w:val="restart"/>
            <w:tcBorders>
              <w:top w:val="single" w:sz="4" w:space="0" w:color="auto"/>
              <w:left w:val="single" w:sz="4" w:space="0" w:color="auto"/>
              <w:right w:val="single" w:sz="4" w:space="0" w:color="auto"/>
            </w:tcBorders>
            <w:tcMar>
              <w:left w:w="85" w:type="dxa"/>
              <w:right w:w="85" w:type="dxa"/>
            </w:tcMar>
            <w:vAlign w:val="center"/>
          </w:tcPr>
          <w:p w14:paraId="093FE1BA"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PM</w:t>
            </w:r>
          </w:p>
        </w:tc>
      </w:tr>
      <w:tr w:rsidR="00E118F2" w:rsidRPr="00C724B8" w14:paraId="17B2F0BE" w14:textId="77777777" w:rsidTr="007570E3">
        <w:trPr>
          <w:trHeight w:val="20"/>
          <w:jc w:val="center"/>
        </w:trPr>
        <w:tc>
          <w:tcPr>
            <w:tcW w:w="1032" w:type="dxa"/>
            <w:vMerge/>
            <w:tcBorders>
              <w:left w:val="single" w:sz="4" w:space="0" w:color="auto"/>
              <w:right w:val="single" w:sz="4" w:space="0" w:color="auto"/>
            </w:tcBorders>
            <w:tcMar>
              <w:left w:w="85" w:type="dxa"/>
              <w:right w:w="85" w:type="dxa"/>
            </w:tcMar>
            <w:vAlign w:val="center"/>
          </w:tcPr>
          <w:p w14:paraId="4C72278A" w14:textId="77777777" w:rsidR="00E118F2" w:rsidRPr="00E118F2" w:rsidRDefault="00E118F2" w:rsidP="007570E3">
            <w:pPr>
              <w:rPr>
                <w:rFonts w:ascii="Arial" w:eastAsia="Arial" w:hAnsi="Arial" w:cs="Arial"/>
                <w:sz w:val="16"/>
                <w:szCs w:val="16"/>
                <w:lang w:val="fr-FR"/>
              </w:rPr>
            </w:pPr>
          </w:p>
        </w:tc>
        <w:tc>
          <w:tcPr>
            <w:tcW w:w="1276" w:type="dxa"/>
            <w:vMerge/>
            <w:tcBorders>
              <w:left w:val="single" w:sz="4" w:space="0" w:color="auto"/>
              <w:right w:val="single" w:sz="4" w:space="0" w:color="auto"/>
            </w:tcBorders>
            <w:tcMar>
              <w:left w:w="85" w:type="dxa"/>
              <w:right w:w="85" w:type="dxa"/>
            </w:tcMar>
            <w:vAlign w:val="center"/>
          </w:tcPr>
          <w:p w14:paraId="5263ADBA" w14:textId="77777777" w:rsidR="00E118F2" w:rsidRPr="00E118F2" w:rsidRDefault="00E118F2" w:rsidP="007570E3">
            <w:pPr>
              <w:rPr>
                <w:rFonts w:ascii="Arial" w:eastAsia="Arial" w:hAnsi="Arial" w:cs="Arial"/>
                <w:sz w:val="16"/>
                <w:szCs w:val="16"/>
                <w:lang w:val="fr-FR"/>
              </w:rPr>
            </w:pPr>
          </w:p>
        </w:tc>
        <w:tc>
          <w:tcPr>
            <w:tcW w:w="1445" w:type="dxa"/>
            <w:vMerge/>
            <w:tcBorders>
              <w:left w:val="single" w:sz="4" w:space="0" w:color="auto"/>
              <w:right w:val="single" w:sz="4" w:space="0" w:color="auto"/>
            </w:tcBorders>
            <w:tcMar>
              <w:left w:w="85" w:type="dxa"/>
              <w:right w:w="85" w:type="dxa"/>
            </w:tcMar>
            <w:vAlign w:val="center"/>
          </w:tcPr>
          <w:p w14:paraId="550C952E" w14:textId="77777777" w:rsidR="00E118F2" w:rsidRPr="00E118F2" w:rsidRDefault="00E118F2" w:rsidP="007570E3">
            <w:pPr>
              <w:rPr>
                <w:rFonts w:ascii="Arial" w:eastAsia="Arial" w:hAnsi="Arial" w:cs="Arial"/>
                <w:sz w:val="16"/>
                <w:szCs w:val="16"/>
                <w:lang w:val="fr-FR"/>
              </w:rPr>
            </w:pP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EC3F308"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Construire les ouvrages sans aucun défaut</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E4F5446"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Au moment des travaux</w:t>
            </w:r>
          </w:p>
        </w:tc>
        <w:tc>
          <w:tcPr>
            <w:tcW w:w="1134" w:type="dxa"/>
            <w:vMerge/>
            <w:tcBorders>
              <w:left w:val="single" w:sz="4" w:space="0" w:color="auto"/>
              <w:right w:val="single" w:sz="4" w:space="0" w:color="auto"/>
            </w:tcBorders>
            <w:tcMar>
              <w:left w:w="85" w:type="dxa"/>
              <w:right w:w="85" w:type="dxa"/>
            </w:tcMar>
            <w:vAlign w:val="center"/>
          </w:tcPr>
          <w:p w14:paraId="6460B727" w14:textId="77777777" w:rsidR="00E118F2" w:rsidRPr="00E118F2" w:rsidRDefault="00E118F2" w:rsidP="007570E3">
            <w:pPr>
              <w:rPr>
                <w:rFonts w:ascii="Arial" w:eastAsia="Arial" w:hAnsi="Arial" w:cs="Arial"/>
                <w:sz w:val="16"/>
                <w:szCs w:val="16"/>
                <w:lang w:val="fr-FR"/>
              </w:rPr>
            </w:pPr>
          </w:p>
        </w:tc>
        <w:tc>
          <w:tcPr>
            <w:tcW w:w="1098" w:type="dxa"/>
            <w:vMerge/>
            <w:tcBorders>
              <w:left w:val="single" w:sz="4" w:space="0" w:color="auto"/>
              <w:right w:val="single" w:sz="4" w:space="0" w:color="auto"/>
            </w:tcBorders>
            <w:tcMar>
              <w:left w:w="85" w:type="dxa"/>
              <w:right w:w="85" w:type="dxa"/>
            </w:tcMar>
            <w:vAlign w:val="center"/>
          </w:tcPr>
          <w:p w14:paraId="6D5F3612" w14:textId="77777777" w:rsidR="00E118F2" w:rsidRPr="00E118F2" w:rsidRDefault="00E118F2" w:rsidP="007570E3">
            <w:pPr>
              <w:rPr>
                <w:rFonts w:ascii="Arial" w:eastAsia="Arial" w:hAnsi="Arial" w:cs="Arial"/>
                <w:sz w:val="16"/>
                <w:szCs w:val="16"/>
                <w:lang w:val="fr-FR"/>
              </w:rPr>
            </w:pP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8AA47BF"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Qualité de construction</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78F6A4A"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Rapport sur les travaux</w:t>
            </w:r>
          </w:p>
        </w:tc>
        <w:tc>
          <w:tcPr>
            <w:tcW w:w="1038" w:type="dxa"/>
            <w:vMerge/>
            <w:tcBorders>
              <w:left w:val="single" w:sz="4" w:space="0" w:color="auto"/>
              <w:right w:val="single" w:sz="4" w:space="0" w:color="auto"/>
            </w:tcBorders>
            <w:tcMar>
              <w:left w:w="85" w:type="dxa"/>
              <w:right w:w="85" w:type="dxa"/>
            </w:tcMar>
            <w:vAlign w:val="center"/>
          </w:tcPr>
          <w:p w14:paraId="13ED751F" w14:textId="77777777" w:rsidR="00E118F2" w:rsidRPr="00E118F2" w:rsidRDefault="00E118F2" w:rsidP="007570E3">
            <w:pPr>
              <w:rPr>
                <w:rFonts w:ascii="Arial" w:eastAsia="Arial" w:hAnsi="Arial" w:cs="Arial"/>
                <w:sz w:val="16"/>
                <w:szCs w:val="16"/>
                <w:lang w:val="fr-FR"/>
              </w:rPr>
            </w:pPr>
          </w:p>
        </w:tc>
      </w:tr>
      <w:tr w:rsidR="00E118F2" w:rsidRPr="00043FE4" w14:paraId="4EF5B7A1" w14:textId="77777777" w:rsidTr="007570E3">
        <w:trPr>
          <w:trHeight w:val="20"/>
          <w:jc w:val="center"/>
        </w:trPr>
        <w:tc>
          <w:tcPr>
            <w:tcW w:w="1032" w:type="dxa"/>
            <w:vMerge/>
            <w:tcBorders>
              <w:left w:val="single" w:sz="4" w:space="0" w:color="auto"/>
              <w:right w:val="single" w:sz="4" w:space="0" w:color="auto"/>
            </w:tcBorders>
            <w:tcMar>
              <w:left w:w="85" w:type="dxa"/>
              <w:right w:w="85" w:type="dxa"/>
            </w:tcMar>
            <w:vAlign w:val="center"/>
          </w:tcPr>
          <w:p w14:paraId="46CA71A1" w14:textId="77777777" w:rsidR="00E118F2" w:rsidRPr="00E118F2" w:rsidRDefault="00E118F2" w:rsidP="007570E3">
            <w:pPr>
              <w:rPr>
                <w:rFonts w:ascii="Arial" w:eastAsia="Arial" w:hAnsi="Arial" w:cs="Arial"/>
                <w:sz w:val="16"/>
                <w:szCs w:val="16"/>
                <w:lang w:val="fr-FR"/>
              </w:rPr>
            </w:pPr>
          </w:p>
        </w:tc>
        <w:tc>
          <w:tcPr>
            <w:tcW w:w="1276" w:type="dxa"/>
            <w:vMerge/>
            <w:tcBorders>
              <w:left w:val="single" w:sz="4" w:space="0" w:color="auto"/>
              <w:right w:val="single" w:sz="4" w:space="0" w:color="auto"/>
            </w:tcBorders>
            <w:tcMar>
              <w:left w:w="85" w:type="dxa"/>
              <w:right w:w="85" w:type="dxa"/>
            </w:tcMar>
            <w:vAlign w:val="center"/>
          </w:tcPr>
          <w:p w14:paraId="5F7607B3" w14:textId="77777777" w:rsidR="00E118F2" w:rsidRPr="00E118F2" w:rsidRDefault="00E118F2" w:rsidP="007570E3">
            <w:pPr>
              <w:rPr>
                <w:rFonts w:ascii="Arial" w:eastAsia="Arial" w:hAnsi="Arial" w:cs="Arial"/>
                <w:sz w:val="16"/>
                <w:szCs w:val="16"/>
                <w:lang w:val="fr-FR"/>
              </w:rPr>
            </w:pPr>
          </w:p>
        </w:tc>
        <w:tc>
          <w:tcPr>
            <w:tcW w:w="1445" w:type="dxa"/>
            <w:vMerge/>
            <w:tcBorders>
              <w:left w:val="single" w:sz="4" w:space="0" w:color="auto"/>
              <w:bottom w:val="single" w:sz="4" w:space="0" w:color="auto"/>
              <w:right w:val="single" w:sz="4" w:space="0" w:color="auto"/>
            </w:tcBorders>
            <w:tcMar>
              <w:left w:w="85" w:type="dxa"/>
              <w:right w:w="85" w:type="dxa"/>
            </w:tcMar>
            <w:vAlign w:val="center"/>
          </w:tcPr>
          <w:p w14:paraId="4E12528A" w14:textId="77777777" w:rsidR="00E118F2" w:rsidRPr="00E118F2" w:rsidRDefault="00E118F2" w:rsidP="007570E3">
            <w:pPr>
              <w:rPr>
                <w:rFonts w:ascii="Arial" w:eastAsia="Arial" w:hAnsi="Arial" w:cs="Arial"/>
                <w:sz w:val="16"/>
                <w:szCs w:val="16"/>
                <w:lang w:val="fr-FR"/>
              </w:rPr>
            </w:pP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FF56348"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Porter une attention particulière à la sécurité des ouvrages par des entretiens réguliers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3EE9140"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Au moment de l’exploitation des petits-barrages</w:t>
            </w:r>
          </w:p>
        </w:tc>
        <w:tc>
          <w:tcPr>
            <w:tcW w:w="1134" w:type="dxa"/>
            <w:vMerge/>
            <w:tcBorders>
              <w:left w:val="single" w:sz="4" w:space="0" w:color="auto"/>
              <w:bottom w:val="single" w:sz="4" w:space="0" w:color="auto"/>
              <w:right w:val="single" w:sz="4" w:space="0" w:color="auto"/>
            </w:tcBorders>
            <w:tcMar>
              <w:left w:w="85" w:type="dxa"/>
              <w:right w:w="85" w:type="dxa"/>
            </w:tcMar>
            <w:vAlign w:val="center"/>
          </w:tcPr>
          <w:p w14:paraId="22474B20" w14:textId="77777777" w:rsidR="00E118F2" w:rsidRPr="00E118F2" w:rsidRDefault="00E118F2" w:rsidP="007570E3">
            <w:pPr>
              <w:rPr>
                <w:rFonts w:ascii="Arial" w:eastAsia="Arial" w:hAnsi="Arial" w:cs="Arial"/>
                <w:sz w:val="16"/>
                <w:szCs w:val="16"/>
                <w:lang w:val="fr-FR"/>
              </w:rPr>
            </w:pPr>
          </w:p>
        </w:tc>
        <w:tc>
          <w:tcPr>
            <w:tcW w:w="1098" w:type="dxa"/>
            <w:vMerge/>
            <w:tcBorders>
              <w:left w:val="single" w:sz="4" w:space="0" w:color="auto"/>
              <w:bottom w:val="single" w:sz="4" w:space="0" w:color="auto"/>
              <w:right w:val="single" w:sz="4" w:space="0" w:color="auto"/>
            </w:tcBorders>
            <w:tcMar>
              <w:left w:w="85" w:type="dxa"/>
              <w:right w:w="85" w:type="dxa"/>
            </w:tcMar>
            <w:vAlign w:val="center"/>
          </w:tcPr>
          <w:p w14:paraId="2419BC4E" w14:textId="77777777" w:rsidR="00E118F2" w:rsidRPr="00E118F2" w:rsidRDefault="00E118F2" w:rsidP="007570E3">
            <w:pPr>
              <w:rPr>
                <w:rFonts w:ascii="Arial" w:eastAsia="Arial" w:hAnsi="Arial" w:cs="Arial"/>
                <w:sz w:val="16"/>
                <w:szCs w:val="16"/>
                <w:lang w:val="fr-FR"/>
              </w:rPr>
            </w:pP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A59C039"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Fréquences des entretiens</w:t>
            </w:r>
          </w:p>
          <w:p w14:paraId="303013EA"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Nombre</w:t>
            </w:r>
            <w:r>
              <w:rPr>
                <w:rFonts w:ascii="Arial" w:eastAsia="Arial" w:hAnsi="Arial" w:cs="Arial"/>
                <w:sz w:val="16"/>
                <w:szCs w:val="16"/>
                <w:lang w:val="fr-FR"/>
              </w:rPr>
              <w:t xml:space="preserve"> </w:t>
            </w:r>
            <w:r w:rsidRPr="00C724B8">
              <w:rPr>
                <w:rFonts w:ascii="Arial" w:eastAsia="Arial" w:hAnsi="Arial" w:cs="Arial"/>
                <w:sz w:val="16"/>
                <w:szCs w:val="16"/>
                <w:lang w:val="fr-FR"/>
              </w:rPr>
              <w:t>d’entretiens</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F78BD3E"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Rapport de suivi et d’audits environnementaux du projet</w:t>
            </w:r>
          </w:p>
          <w:p w14:paraId="1600C712"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Photos</w:t>
            </w:r>
          </w:p>
          <w:p w14:paraId="36E1C552"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Visite de site</w:t>
            </w:r>
          </w:p>
          <w:p w14:paraId="0E5BB515"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PV de Visite de site</w:t>
            </w:r>
          </w:p>
        </w:tc>
        <w:tc>
          <w:tcPr>
            <w:tcW w:w="1038" w:type="dxa"/>
            <w:vMerge/>
            <w:tcBorders>
              <w:left w:val="single" w:sz="4" w:space="0" w:color="auto"/>
              <w:bottom w:val="single" w:sz="4" w:space="0" w:color="auto"/>
              <w:right w:val="single" w:sz="4" w:space="0" w:color="auto"/>
            </w:tcBorders>
            <w:tcMar>
              <w:left w:w="85" w:type="dxa"/>
              <w:right w:w="85" w:type="dxa"/>
            </w:tcMar>
            <w:vAlign w:val="center"/>
          </w:tcPr>
          <w:p w14:paraId="6F3E9562" w14:textId="77777777" w:rsidR="00E118F2" w:rsidRPr="00E118F2" w:rsidRDefault="00E118F2" w:rsidP="007570E3">
            <w:pPr>
              <w:rPr>
                <w:rFonts w:ascii="Arial" w:eastAsia="Arial" w:hAnsi="Arial" w:cs="Arial"/>
                <w:sz w:val="16"/>
                <w:szCs w:val="16"/>
                <w:lang w:val="fr-FR"/>
              </w:rPr>
            </w:pPr>
          </w:p>
        </w:tc>
      </w:tr>
      <w:tr w:rsidR="00E118F2" w:rsidRPr="00C724B8" w14:paraId="4FD8BBA6" w14:textId="77777777" w:rsidTr="007570E3">
        <w:trPr>
          <w:trHeight w:val="20"/>
          <w:jc w:val="center"/>
        </w:trPr>
        <w:tc>
          <w:tcPr>
            <w:tcW w:w="1032" w:type="dxa"/>
            <w:vMerge/>
            <w:tcBorders>
              <w:left w:val="single" w:sz="4" w:space="0" w:color="auto"/>
              <w:bottom w:val="single" w:sz="4" w:space="0" w:color="auto"/>
              <w:right w:val="single" w:sz="4" w:space="0" w:color="auto"/>
            </w:tcBorders>
            <w:tcMar>
              <w:left w:w="85" w:type="dxa"/>
              <w:right w:w="85" w:type="dxa"/>
            </w:tcMar>
            <w:vAlign w:val="center"/>
          </w:tcPr>
          <w:p w14:paraId="43926C09" w14:textId="77777777" w:rsidR="00E118F2" w:rsidRPr="00E118F2" w:rsidRDefault="00E118F2" w:rsidP="007570E3">
            <w:pPr>
              <w:rPr>
                <w:rFonts w:ascii="Arial" w:eastAsia="Arial" w:hAnsi="Arial" w:cs="Arial"/>
                <w:sz w:val="16"/>
                <w:szCs w:val="16"/>
                <w:lang w:val="fr-FR"/>
              </w:rPr>
            </w:pPr>
          </w:p>
        </w:tc>
        <w:tc>
          <w:tcPr>
            <w:tcW w:w="1276" w:type="dxa"/>
            <w:vMerge/>
            <w:tcBorders>
              <w:left w:val="single" w:sz="4" w:space="0" w:color="auto"/>
              <w:bottom w:val="single" w:sz="4" w:space="0" w:color="auto"/>
              <w:right w:val="single" w:sz="4" w:space="0" w:color="auto"/>
            </w:tcBorders>
            <w:tcMar>
              <w:left w:w="85" w:type="dxa"/>
              <w:right w:w="85" w:type="dxa"/>
            </w:tcMar>
            <w:vAlign w:val="center"/>
          </w:tcPr>
          <w:p w14:paraId="63477939" w14:textId="77777777" w:rsidR="00E118F2" w:rsidRPr="00E118F2" w:rsidRDefault="00E118F2" w:rsidP="007570E3">
            <w:pPr>
              <w:rPr>
                <w:rFonts w:ascii="Arial" w:eastAsia="Arial" w:hAnsi="Arial" w:cs="Arial"/>
                <w:sz w:val="16"/>
                <w:szCs w:val="16"/>
                <w:lang w:val="fr-FR"/>
              </w:rPr>
            </w:pPr>
          </w:p>
        </w:tc>
        <w:tc>
          <w:tcPr>
            <w:tcW w:w="1445"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8026562"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Risque de catastrophe suite à la rupture d’un petit barrage</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EF84D1A"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Sensibiliser périodiquement les populations en aval des petits-barrages au danger encouru avec la présence des nouveaux ouvrages dans leur cadre vie</w:t>
            </w:r>
          </w:p>
          <w:p w14:paraId="36B29285"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Mettre en place en collaboration avec les populations un système d’alerte et d’évacuation en cas de présage d’une</w:t>
            </w:r>
            <w:r>
              <w:rPr>
                <w:rFonts w:ascii="Arial" w:eastAsia="Arial" w:hAnsi="Arial" w:cs="Arial"/>
                <w:sz w:val="16"/>
                <w:szCs w:val="16"/>
                <w:lang w:val="fr-FR"/>
              </w:rPr>
              <w:t xml:space="preserve"> </w:t>
            </w:r>
            <w:r w:rsidRPr="00C724B8">
              <w:rPr>
                <w:rFonts w:ascii="Arial" w:eastAsia="Arial" w:hAnsi="Arial" w:cs="Arial"/>
                <w:sz w:val="16"/>
                <w:szCs w:val="16"/>
                <w:lang w:val="fr-FR"/>
              </w:rPr>
              <w:t>rupture d’un petit barrage</w:t>
            </w:r>
          </w:p>
          <w:p w14:paraId="7BABDB5E"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Entretenir régulièrement les ouvrages afin de les maintenir en bon état</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B0BAA4D"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Au moment de l’exploitation des petits-barrages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990F6E8"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95CFF32"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FB6DDA1"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Nombre de séances de sensibilisation</w:t>
            </w:r>
          </w:p>
          <w:p w14:paraId="556159BB"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Pourcentage des personnes sensibilisées</w:t>
            </w:r>
          </w:p>
          <w:p w14:paraId="12BC38AC"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Existence d’un système d’alerte et d’évacuation</w:t>
            </w:r>
          </w:p>
          <w:p w14:paraId="59D6DAE0"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Fréquence d’entretien des ouvrages</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297ACA7"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Rapport de suivi et d’audits environnementaux du projet</w:t>
            </w:r>
          </w:p>
          <w:p w14:paraId="2FC73E0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Photos</w:t>
            </w:r>
          </w:p>
          <w:p w14:paraId="09A2CD8A"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Visite de site</w:t>
            </w:r>
          </w:p>
          <w:p w14:paraId="45B3CF72"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PV de Visite de site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E2A179E"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PM</w:t>
            </w:r>
          </w:p>
        </w:tc>
      </w:tr>
      <w:tr w:rsidR="00E118F2" w:rsidRPr="00C724B8" w14:paraId="0CDB2726" w14:textId="77777777" w:rsidTr="007570E3">
        <w:trPr>
          <w:trHeight w:val="20"/>
          <w:jc w:val="center"/>
        </w:trPr>
        <w:tc>
          <w:tcPr>
            <w:tcW w:w="1032" w:type="dxa"/>
            <w:vMerge w:val="restart"/>
            <w:tcBorders>
              <w:top w:val="single" w:sz="4" w:space="0" w:color="auto"/>
              <w:left w:val="single" w:sz="4" w:space="0" w:color="auto"/>
              <w:right w:val="single" w:sz="4" w:space="0" w:color="auto"/>
            </w:tcBorders>
            <w:tcMar>
              <w:left w:w="85" w:type="dxa"/>
              <w:right w:w="85" w:type="dxa"/>
            </w:tcMar>
            <w:vAlign w:val="center"/>
          </w:tcPr>
          <w:p w14:paraId="2F022755"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P</w:t>
            </w:r>
            <w:r w:rsidRPr="00C724B8">
              <w:rPr>
                <w:rFonts w:ascii="Arial" w:eastAsia="Arial" w:hAnsi="Arial" w:cs="Arial"/>
                <w:sz w:val="16"/>
                <w:szCs w:val="16"/>
                <w:lang w:val="fr-FR"/>
              </w:rPr>
              <w:t>hase de fin de proje</w:t>
            </w:r>
            <w:r w:rsidRPr="00E118F2">
              <w:rPr>
                <w:rFonts w:ascii="Arial" w:eastAsia="Arial" w:hAnsi="Arial" w:cs="Arial"/>
                <w:sz w:val="16"/>
                <w:szCs w:val="16"/>
                <w:lang w:val="fr-FR"/>
              </w:rPr>
              <w:t>t</w:t>
            </w:r>
          </w:p>
        </w:tc>
        <w:tc>
          <w:tcPr>
            <w:tcW w:w="1276" w:type="dxa"/>
            <w:vMerge w:val="restart"/>
            <w:tcBorders>
              <w:top w:val="single" w:sz="4" w:space="0" w:color="auto"/>
              <w:left w:val="single" w:sz="4" w:space="0" w:color="auto"/>
              <w:right w:val="single" w:sz="4" w:space="0" w:color="auto"/>
            </w:tcBorders>
            <w:tcMar>
              <w:left w:w="85" w:type="dxa"/>
              <w:right w:w="85" w:type="dxa"/>
            </w:tcMar>
            <w:vAlign w:val="center"/>
          </w:tcPr>
          <w:p w14:paraId="00ABB416"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Cession</w:t>
            </w:r>
          </w:p>
        </w:tc>
        <w:tc>
          <w:tcPr>
            <w:tcW w:w="1445" w:type="dxa"/>
            <w:vMerge w:val="restart"/>
            <w:tcBorders>
              <w:top w:val="single" w:sz="4" w:space="0" w:color="auto"/>
              <w:left w:val="single" w:sz="4" w:space="0" w:color="auto"/>
              <w:right w:val="single" w:sz="4" w:space="0" w:color="auto"/>
            </w:tcBorders>
            <w:tcMar>
              <w:left w:w="85" w:type="dxa"/>
              <w:right w:w="85" w:type="dxa"/>
            </w:tcMar>
            <w:vAlign w:val="center"/>
          </w:tcPr>
          <w:p w14:paraId="5628590D"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Risque de pollution des eaux des petits- barrages</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4ED363E"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Réaliser un audit de cession</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B46CAC0"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Avant la cession</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5DD2CF8"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11324CB"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67785DF"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Audit réalisé</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25774E2"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Rapport d’audit</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02BD6C5"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PM</w:t>
            </w:r>
          </w:p>
        </w:tc>
      </w:tr>
      <w:tr w:rsidR="00E118F2" w:rsidRPr="00C724B8" w14:paraId="267AF5D0" w14:textId="77777777" w:rsidTr="007570E3">
        <w:trPr>
          <w:trHeight w:val="20"/>
          <w:jc w:val="center"/>
        </w:trPr>
        <w:tc>
          <w:tcPr>
            <w:tcW w:w="1032" w:type="dxa"/>
            <w:vMerge/>
            <w:tcBorders>
              <w:left w:val="single" w:sz="4" w:space="0" w:color="auto"/>
              <w:right w:val="single" w:sz="4" w:space="0" w:color="auto"/>
            </w:tcBorders>
            <w:tcMar>
              <w:left w:w="85" w:type="dxa"/>
              <w:right w:w="85" w:type="dxa"/>
            </w:tcMar>
            <w:vAlign w:val="center"/>
          </w:tcPr>
          <w:p w14:paraId="4E799FA4" w14:textId="77777777" w:rsidR="00E118F2" w:rsidRPr="00E118F2" w:rsidRDefault="00E118F2" w:rsidP="007570E3">
            <w:pPr>
              <w:rPr>
                <w:rFonts w:ascii="Arial" w:eastAsia="Arial" w:hAnsi="Arial" w:cs="Arial"/>
                <w:sz w:val="16"/>
                <w:szCs w:val="16"/>
                <w:lang w:val="fr-FR"/>
              </w:rPr>
            </w:pPr>
          </w:p>
        </w:tc>
        <w:tc>
          <w:tcPr>
            <w:tcW w:w="1276" w:type="dxa"/>
            <w:vMerge/>
            <w:tcBorders>
              <w:left w:val="single" w:sz="4" w:space="0" w:color="auto"/>
              <w:right w:val="single" w:sz="4" w:space="0" w:color="auto"/>
            </w:tcBorders>
            <w:tcMar>
              <w:left w:w="85" w:type="dxa"/>
              <w:right w:w="85" w:type="dxa"/>
            </w:tcMar>
            <w:vAlign w:val="center"/>
          </w:tcPr>
          <w:p w14:paraId="2AEE3151" w14:textId="77777777" w:rsidR="00E118F2" w:rsidRPr="00E118F2" w:rsidRDefault="00E118F2" w:rsidP="007570E3">
            <w:pPr>
              <w:rPr>
                <w:rFonts w:ascii="Arial" w:eastAsia="Arial" w:hAnsi="Arial" w:cs="Arial"/>
                <w:sz w:val="16"/>
                <w:szCs w:val="16"/>
                <w:lang w:val="fr-FR"/>
              </w:rPr>
            </w:pPr>
          </w:p>
        </w:tc>
        <w:tc>
          <w:tcPr>
            <w:tcW w:w="1445" w:type="dxa"/>
            <w:vMerge/>
            <w:tcBorders>
              <w:left w:val="single" w:sz="4" w:space="0" w:color="auto"/>
              <w:bottom w:val="single" w:sz="4" w:space="0" w:color="auto"/>
              <w:right w:val="single" w:sz="4" w:space="0" w:color="auto"/>
            </w:tcBorders>
            <w:tcMar>
              <w:left w:w="85" w:type="dxa"/>
              <w:right w:w="85" w:type="dxa"/>
            </w:tcMar>
            <w:vAlign w:val="center"/>
          </w:tcPr>
          <w:p w14:paraId="0EE6C8FF" w14:textId="77777777" w:rsidR="00E118F2" w:rsidRPr="00E118F2" w:rsidRDefault="00E118F2" w:rsidP="007570E3">
            <w:pPr>
              <w:rPr>
                <w:rFonts w:ascii="Arial" w:eastAsia="Arial" w:hAnsi="Arial" w:cs="Arial"/>
                <w:sz w:val="16"/>
                <w:szCs w:val="16"/>
                <w:lang w:val="fr-FR"/>
              </w:rPr>
            </w:pP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6B98693"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Ne pas pratiquer les cultures intensives avec utilisation d’intrant en amont des retenues d’eau</w:t>
            </w:r>
          </w:p>
          <w:p w14:paraId="566C881F"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Sensibiliser les populations sur les méfaits de la pollution des eaux des retenues d’eau sur la santé humaine</w:t>
            </w:r>
          </w:p>
          <w:p w14:paraId="1CAEFB7C"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Vulgariser les latrines familiales afin de réduire la défécation dans la nature</w:t>
            </w:r>
          </w:p>
          <w:p w14:paraId="7FF27EF0"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Ne pas utiliser les abords des retenus</w:t>
            </w:r>
            <w:r>
              <w:rPr>
                <w:rFonts w:ascii="Arial" w:eastAsia="Arial" w:hAnsi="Arial" w:cs="Arial"/>
                <w:sz w:val="16"/>
                <w:szCs w:val="16"/>
                <w:lang w:val="fr-FR"/>
              </w:rPr>
              <w:t xml:space="preserve"> </w:t>
            </w:r>
            <w:r w:rsidRPr="00C724B8">
              <w:rPr>
                <w:rFonts w:ascii="Arial" w:eastAsia="Arial" w:hAnsi="Arial" w:cs="Arial"/>
                <w:sz w:val="16"/>
                <w:szCs w:val="16"/>
                <w:lang w:val="fr-FR"/>
              </w:rPr>
              <w:t>d’eau comme lieu de pacage des animaux</w:t>
            </w:r>
          </w:p>
          <w:p w14:paraId="14FCB48D"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Disposer des panneaux d’interdiction de pacage autour des plans d’eau</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DA74656"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Au moment de l’exploitation des petits-barrages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5422529"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5988084"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6873400"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Nombre de cultures intensives en amont des retenues d’eau</w:t>
            </w:r>
          </w:p>
          <w:p w14:paraId="2BE2BAFE"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Nombre de séances de sensibilisation</w:t>
            </w:r>
          </w:p>
          <w:p w14:paraId="342C77B1"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Pourcentage de population sensibilisé</w:t>
            </w:r>
          </w:p>
          <w:p w14:paraId="28F89DD7"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Nombre de latrines</w:t>
            </w:r>
            <w:r>
              <w:rPr>
                <w:rFonts w:ascii="Arial" w:eastAsia="Arial" w:hAnsi="Arial" w:cs="Arial"/>
                <w:sz w:val="16"/>
                <w:szCs w:val="16"/>
                <w:lang w:val="fr-FR"/>
              </w:rPr>
              <w:t xml:space="preserve"> </w:t>
            </w:r>
            <w:r w:rsidRPr="00C724B8">
              <w:rPr>
                <w:rFonts w:ascii="Arial" w:eastAsia="Arial" w:hAnsi="Arial" w:cs="Arial"/>
                <w:sz w:val="16"/>
                <w:szCs w:val="16"/>
                <w:lang w:val="fr-FR"/>
              </w:rPr>
              <w:t>familiales construites</w:t>
            </w:r>
          </w:p>
          <w:p w14:paraId="64CC0118"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Lieu de pacage des animaux</w:t>
            </w:r>
          </w:p>
          <w:p w14:paraId="0152D435"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Nombre de panneaux</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1A3AA9A"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Rapport de suivi et d’audits environnementaux du projet</w:t>
            </w:r>
          </w:p>
          <w:p w14:paraId="5ED4BC5F"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Photos</w:t>
            </w:r>
          </w:p>
          <w:p w14:paraId="224B796E"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Visite de site</w:t>
            </w:r>
          </w:p>
          <w:p w14:paraId="447E4089"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PV de Visite de site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A7E9DDD"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PM</w:t>
            </w:r>
          </w:p>
        </w:tc>
      </w:tr>
      <w:tr w:rsidR="00E118F2" w:rsidRPr="00C724B8" w14:paraId="3B8D53CE" w14:textId="77777777" w:rsidTr="007570E3">
        <w:trPr>
          <w:trHeight w:val="20"/>
          <w:jc w:val="center"/>
        </w:trPr>
        <w:tc>
          <w:tcPr>
            <w:tcW w:w="1032" w:type="dxa"/>
            <w:vMerge/>
            <w:tcBorders>
              <w:left w:val="single" w:sz="4" w:space="0" w:color="auto"/>
              <w:bottom w:val="single" w:sz="4" w:space="0" w:color="auto"/>
              <w:right w:val="single" w:sz="4" w:space="0" w:color="auto"/>
            </w:tcBorders>
            <w:tcMar>
              <w:left w:w="85" w:type="dxa"/>
              <w:right w:w="85" w:type="dxa"/>
            </w:tcMar>
            <w:vAlign w:val="center"/>
          </w:tcPr>
          <w:p w14:paraId="5634EDD3" w14:textId="77777777" w:rsidR="00E118F2" w:rsidRPr="00E118F2" w:rsidRDefault="00E118F2" w:rsidP="007570E3">
            <w:pPr>
              <w:rPr>
                <w:rFonts w:ascii="Arial" w:eastAsia="Arial" w:hAnsi="Arial" w:cs="Arial"/>
                <w:sz w:val="16"/>
                <w:szCs w:val="16"/>
                <w:lang w:val="fr-FR"/>
              </w:rPr>
            </w:pPr>
          </w:p>
        </w:tc>
        <w:tc>
          <w:tcPr>
            <w:tcW w:w="1276" w:type="dxa"/>
            <w:vMerge/>
            <w:tcBorders>
              <w:left w:val="single" w:sz="4" w:space="0" w:color="auto"/>
              <w:bottom w:val="single" w:sz="4" w:space="0" w:color="auto"/>
              <w:right w:val="single" w:sz="4" w:space="0" w:color="auto"/>
            </w:tcBorders>
            <w:tcMar>
              <w:left w:w="85" w:type="dxa"/>
              <w:right w:w="85" w:type="dxa"/>
            </w:tcMar>
            <w:vAlign w:val="center"/>
          </w:tcPr>
          <w:p w14:paraId="47949982" w14:textId="77777777" w:rsidR="00E118F2" w:rsidRPr="00E118F2" w:rsidRDefault="00E118F2" w:rsidP="007570E3">
            <w:pPr>
              <w:rPr>
                <w:rFonts w:ascii="Arial" w:eastAsia="Arial" w:hAnsi="Arial" w:cs="Arial"/>
                <w:sz w:val="16"/>
                <w:szCs w:val="16"/>
                <w:lang w:val="fr-FR"/>
              </w:rPr>
            </w:pPr>
          </w:p>
        </w:tc>
        <w:tc>
          <w:tcPr>
            <w:tcW w:w="1445"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AD1F29C"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Risque de chute et de noyade dans les plans d’eau</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355111B"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Mettre des garde-corps le long des digues des petits-barrages du côté des plans d’eau</w:t>
            </w:r>
          </w:p>
          <w:p w14:paraId="017E08C3"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Prévoir une barrière sécurisée de part et d’autre des digues des retenues d’eau afin d’éviter toute circulation non autorisée sur l’ouvrage</w:t>
            </w:r>
          </w:p>
          <w:p w14:paraId="5B22CD0C"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Mettre en place tout autour des retenues d’eau, des panneaux interdisant la baignade, la pêche illicite et le pacage</w:t>
            </w:r>
            <w:r>
              <w:rPr>
                <w:rFonts w:ascii="Arial" w:eastAsia="Arial" w:hAnsi="Arial" w:cs="Arial"/>
                <w:sz w:val="16"/>
                <w:szCs w:val="16"/>
                <w:lang w:val="fr-FR"/>
              </w:rPr>
              <w:t xml:space="preserve"> </w:t>
            </w:r>
            <w:r w:rsidRPr="00C724B8">
              <w:rPr>
                <w:rFonts w:ascii="Arial" w:eastAsia="Arial" w:hAnsi="Arial" w:cs="Arial"/>
                <w:sz w:val="16"/>
                <w:szCs w:val="16"/>
                <w:lang w:val="fr-FR"/>
              </w:rPr>
              <w:t>d’animaux</w:t>
            </w:r>
          </w:p>
          <w:p w14:paraId="612125A4"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Sensibiliser la population au danger encouru en s’approchant de trop près petits-barrages</w:t>
            </w:r>
          </w:p>
          <w:p w14:paraId="4FADF98A"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Mettre en place en collaboration avec les populations, notamment les CVD un système de surveillance autour des petits- barrages</w:t>
            </w:r>
          </w:p>
          <w:p w14:paraId="604B11BA"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Afficher des pictogrammes pour signaler la présence des barrages</w:t>
            </w:r>
          </w:p>
          <w:p w14:paraId="3AF3EA4E"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Créer une ligne directe avec le service du corps des sapeurs-pompiers et afficher</w:t>
            </w:r>
            <w:r>
              <w:rPr>
                <w:rFonts w:ascii="Arial" w:eastAsia="Arial" w:hAnsi="Arial" w:cs="Arial"/>
                <w:sz w:val="16"/>
                <w:szCs w:val="16"/>
                <w:lang w:val="fr-FR"/>
              </w:rPr>
              <w:t xml:space="preserve"> </w:t>
            </w:r>
            <w:r w:rsidRPr="00C724B8">
              <w:rPr>
                <w:rFonts w:ascii="Arial" w:eastAsia="Arial" w:hAnsi="Arial" w:cs="Arial"/>
                <w:sz w:val="16"/>
                <w:szCs w:val="16"/>
                <w:lang w:val="fr-FR"/>
              </w:rPr>
              <w:t>leur numéro 118</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A709518"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Au moment de l’exploitation des petits-barrages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C147CA2"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8FE0E3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573689C"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Présence de garde- corps</w:t>
            </w:r>
          </w:p>
          <w:p w14:paraId="0780F75A"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Présence de barrière sécurisée</w:t>
            </w:r>
          </w:p>
          <w:p w14:paraId="799DE087"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Nombre de panneaux</w:t>
            </w:r>
          </w:p>
          <w:p w14:paraId="38BB9B05"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Pourcentage de personnes sensibilisées</w:t>
            </w:r>
          </w:p>
          <w:p w14:paraId="1036F1F3"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Existence d’un système de surveillance</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6ECB6AB"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Rapport de suivi et d’audits environnementaux du projet</w:t>
            </w:r>
          </w:p>
          <w:p w14:paraId="62288B38"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Photos</w:t>
            </w:r>
          </w:p>
          <w:p w14:paraId="4871E006"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Visite de site</w:t>
            </w:r>
          </w:p>
          <w:p w14:paraId="53AC299C" w14:textId="77777777" w:rsidR="00E118F2" w:rsidRPr="00C724B8" w:rsidRDefault="00E118F2" w:rsidP="00E118F2">
            <w:pPr>
              <w:rPr>
                <w:rFonts w:ascii="Arial" w:eastAsia="Arial" w:hAnsi="Arial" w:cs="Arial"/>
                <w:sz w:val="16"/>
                <w:szCs w:val="16"/>
                <w:lang w:val="fr-FR"/>
              </w:rPr>
            </w:pPr>
            <w:r w:rsidRPr="00C724B8">
              <w:rPr>
                <w:rFonts w:ascii="Arial" w:eastAsia="Arial" w:hAnsi="Arial" w:cs="Arial"/>
                <w:sz w:val="16"/>
                <w:szCs w:val="16"/>
                <w:lang w:val="fr-FR"/>
              </w:rPr>
              <w:t>- PV de Visite de site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EC520F0"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PM</w:t>
            </w:r>
          </w:p>
        </w:tc>
      </w:tr>
      <w:tr w:rsidR="00E118F2" w:rsidRPr="00C724B8" w14:paraId="4DD6B5A0" w14:textId="77777777" w:rsidTr="007570E3">
        <w:trPr>
          <w:trHeight w:val="20"/>
          <w:jc w:val="center"/>
        </w:trPr>
        <w:tc>
          <w:tcPr>
            <w:tcW w:w="1032" w:type="dxa"/>
            <w:vMerge w:val="restart"/>
            <w:tcBorders>
              <w:top w:val="single" w:sz="4" w:space="0" w:color="auto"/>
              <w:left w:val="single" w:sz="4" w:space="0" w:color="auto"/>
              <w:right w:val="single" w:sz="4" w:space="0" w:color="auto"/>
            </w:tcBorders>
            <w:tcMar>
              <w:left w:w="85" w:type="dxa"/>
              <w:right w:w="85" w:type="dxa"/>
            </w:tcMar>
            <w:vAlign w:val="center"/>
          </w:tcPr>
          <w:p w14:paraId="3C1F682D" w14:textId="77777777" w:rsidR="00E118F2" w:rsidRPr="00E118F2"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Phase de fin de projet</w:t>
            </w:r>
          </w:p>
        </w:tc>
        <w:tc>
          <w:tcPr>
            <w:tcW w:w="1276" w:type="dxa"/>
            <w:vMerge w:val="restart"/>
            <w:tcBorders>
              <w:top w:val="single" w:sz="4" w:space="0" w:color="auto"/>
              <w:left w:val="single" w:sz="4" w:space="0" w:color="auto"/>
              <w:right w:val="single" w:sz="4" w:space="0" w:color="auto"/>
            </w:tcBorders>
            <w:tcMar>
              <w:left w:w="85" w:type="dxa"/>
              <w:right w:w="85" w:type="dxa"/>
            </w:tcMar>
            <w:vAlign w:val="center"/>
          </w:tcPr>
          <w:p w14:paraId="1BEC4EF5"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Cession</w:t>
            </w:r>
          </w:p>
        </w:tc>
        <w:tc>
          <w:tcPr>
            <w:tcW w:w="1445"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39DC0DA"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Risque d’atteinte à la pérennité des ouvrages et du projet</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5FC5FB5"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Maintenir une ceinture de végétation tout autour des retenues d’eau</w:t>
            </w:r>
          </w:p>
          <w:p w14:paraId="1DF08DE7"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Entretenir les plants du reboisement compensatoire tout autour des retenues d’eau et le long des sections de cours d’eau en amont des retenues d’eau</w:t>
            </w:r>
          </w:p>
          <w:p w14:paraId="3080A705"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Dévaser la retenue au moins une fois tous les deux ans, par chasse de l’eau vaseuse dans le</w:t>
            </w:r>
            <w:r>
              <w:rPr>
                <w:rFonts w:ascii="Arial" w:eastAsia="Arial" w:hAnsi="Arial" w:cs="Arial"/>
                <w:sz w:val="16"/>
                <w:szCs w:val="16"/>
                <w:lang w:val="fr-FR"/>
              </w:rPr>
              <w:t xml:space="preserve"> </w:t>
            </w:r>
            <w:r w:rsidRPr="00C724B8">
              <w:rPr>
                <w:rFonts w:ascii="Arial" w:eastAsia="Arial" w:hAnsi="Arial" w:cs="Arial"/>
                <w:sz w:val="16"/>
                <w:szCs w:val="16"/>
                <w:lang w:val="fr-FR"/>
              </w:rPr>
              <w:t>cours d’eau aval</w:t>
            </w:r>
          </w:p>
          <w:p w14:paraId="185AC969" w14:textId="3AA97103" w:rsidR="00E118F2" w:rsidRPr="00C724B8" w:rsidRDefault="00E118F2" w:rsidP="00FD01E0">
            <w:pPr>
              <w:rPr>
                <w:rFonts w:ascii="Arial" w:eastAsia="Arial" w:hAnsi="Arial" w:cs="Arial"/>
                <w:sz w:val="16"/>
                <w:szCs w:val="16"/>
                <w:lang w:val="fr-FR"/>
              </w:rPr>
            </w:pPr>
            <w:r w:rsidRPr="00C724B8">
              <w:rPr>
                <w:rFonts w:ascii="Arial" w:eastAsia="Arial" w:hAnsi="Arial" w:cs="Arial"/>
                <w:sz w:val="16"/>
                <w:szCs w:val="16"/>
                <w:lang w:val="fr-FR"/>
              </w:rPr>
              <w:t>- Sensibiliser les populations sur</w:t>
            </w:r>
            <w:r w:rsidR="00FD01E0">
              <w:rPr>
                <w:rFonts w:ascii="Arial" w:eastAsia="Arial" w:hAnsi="Arial" w:cs="Arial"/>
                <w:sz w:val="16"/>
                <w:szCs w:val="16"/>
                <w:lang w:val="fr-FR"/>
              </w:rPr>
              <w:t xml:space="preserve"> </w:t>
            </w:r>
            <w:r w:rsidRPr="00C724B8">
              <w:rPr>
                <w:rFonts w:ascii="Arial" w:eastAsia="Arial" w:hAnsi="Arial" w:cs="Arial"/>
                <w:sz w:val="16"/>
                <w:szCs w:val="16"/>
                <w:lang w:val="fr-FR"/>
              </w:rPr>
              <w:t>la nécessité de la conservation de la végétation au tour des retenues d’eau et le long des sections de cours d’eau en amont</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DED8507"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Au moment de l’exploitation des petits-barrages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C154D1C"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83C16D7"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44536FB"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Existence d’une ceinture de végétation</w:t>
            </w:r>
          </w:p>
          <w:p w14:paraId="4E5B2535"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Etat des plants</w:t>
            </w:r>
          </w:p>
          <w:p w14:paraId="19AF3CEB"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Fréquence du dévasage</w:t>
            </w:r>
          </w:p>
          <w:p w14:paraId="72C0D4F7"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Volume de vase ou de sédiment dévasé</w:t>
            </w:r>
          </w:p>
          <w:p w14:paraId="6AB7008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Nombre de</w:t>
            </w:r>
            <w:r>
              <w:rPr>
                <w:rFonts w:ascii="Arial" w:eastAsia="Arial" w:hAnsi="Arial" w:cs="Arial"/>
                <w:sz w:val="16"/>
                <w:szCs w:val="16"/>
                <w:lang w:val="fr-FR"/>
              </w:rPr>
              <w:t xml:space="preserve"> </w:t>
            </w:r>
            <w:r w:rsidRPr="00C724B8">
              <w:rPr>
                <w:rFonts w:ascii="Arial" w:eastAsia="Arial" w:hAnsi="Arial" w:cs="Arial"/>
                <w:sz w:val="16"/>
                <w:szCs w:val="16"/>
                <w:lang w:val="fr-FR"/>
              </w:rPr>
              <w:t>séances de sensibilisation</w:t>
            </w:r>
          </w:p>
          <w:p w14:paraId="099B9A4E"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Pourcentage des personnes sensibilisées</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17B475A"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Rapport de suivi et d’audits environnementaux du projet</w:t>
            </w:r>
          </w:p>
          <w:p w14:paraId="616D1731"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Photos</w:t>
            </w:r>
          </w:p>
          <w:p w14:paraId="311FA84A"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Visite de site</w:t>
            </w:r>
          </w:p>
          <w:p w14:paraId="2687F188"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PV de Visite de site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849AF4B"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PM</w:t>
            </w:r>
          </w:p>
        </w:tc>
      </w:tr>
      <w:tr w:rsidR="00E118F2" w:rsidRPr="00C724B8" w14:paraId="6F66C612" w14:textId="77777777" w:rsidTr="007570E3">
        <w:trPr>
          <w:trHeight w:val="20"/>
          <w:jc w:val="center"/>
        </w:trPr>
        <w:tc>
          <w:tcPr>
            <w:tcW w:w="1032" w:type="dxa"/>
            <w:vMerge/>
            <w:tcBorders>
              <w:left w:val="single" w:sz="4" w:space="0" w:color="auto"/>
              <w:right w:val="single" w:sz="4" w:space="0" w:color="auto"/>
            </w:tcBorders>
            <w:tcMar>
              <w:left w:w="85" w:type="dxa"/>
              <w:right w:w="85" w:type="dxa"/>
            </w:tcMar>
            <w:vAlign w:val="center"/>
          </w:tcPr>
          <w:p w14:paraId="41028BC0" w14:textId="77777777" w:rsidR="00E118F2" w:rsidRPr="00C724B8" w:rsidRDefault="00E118F2" w:rsidP="007570E3">
            <w:pPr>
              <w:rPr>
                <w:rFonts w:ascii="Arial" w:eastAsia="Arial" w:hAnsi="Arial" w:cs="Arial"/>
                <w:sz w:val="16"/>
                <w:szCs w:val="16"/>
                <w:lang w:val="fr-FR"/>
              </w:rPr>
            </w:pPr>
          </w:p>
        </w:tc>
        <w:tc>
          <w:tcPr>
            <w:tcW w:w="1276" w:type="dxa"/>
            <w:vMerge/>
            <w:tcBorders>
              <w:left w:val="single" w:sz="4" w:space="0" w:color="auto"/>
              <w:right w:val="single" w:sz="4" w:space="0" w:color="auto"/>
            </w:tcBorders>
            <w:tcMar>
              <w:left w:w="85" w:type="dxa"/>
              <w:right w:w="85" w:type="dxa"/>
            </w:tcMar>
            <w:vAlign w:val="center"/>
          </w:tcPr>
          <w:p w14:paraId="19B80950" w14:textId="77777777" w:rsidR="00E118F2" w:rsidRPr="00E118F2" w:rsidRDefault="00E118F2" w:rsidP="007570E3">
            <w:pPr>
              <w:rPr>
                <w:rFonts w:ascii="Arial" w:eastAsia="Arial" w:hAnsi="Arial" w:cs="Arial"/>
                <w:sz w:val="16"/>
                <w:szCs w:val="16"/>
                <w:lang w:val="fr-FR"/>
              </w:rPr>
            </w:pPr>
          </w:p>
        </w:tc>
        <w:tc>
          <w:tcPr>
            <w:tcW w:w="1445"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449FD42"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Risque de rupture des petits- barrages</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585937B"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Porter une attention particulière à la sécurité des ouvrages par des entretiens réguliers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077D2F7" w14:textId="77777777" w:rsidR="00E118F2" w:rsidRPr="00E118F2"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Au moment de l’exploitation des petits-barrages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FE51C2F"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376F15F"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516891F"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Fréquences des entretiens</w:t>
            </w:r>
          </w:p>
          <w:p w14:paraId="7C9772A1"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Nombre d’entretiens</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9157ACE"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Rapport de suivi et d’audits environnementaux du projet</w:t>
            </w:r>
          </w:p>
          <w:p w14:paraId="28151577"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Photos</w:t>
            </w:r>
          </w:p>
          <w:p w14:paraId="4BE54DE5"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Visite de site</w:t>
            </w:r>
          </w:p>
          <w:p w14:paraId="36EA37F6"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PV de Visite de site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271B62D"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PM</w:t>
            </w:r>
          </w:p>
        </w:tc>
      </w:tr>
      <w:tr w:rsidR="00E118F2" w:rsidRPr="00C724B8" w14:paraId="0A7E95CF" w14:textId="77777777" w:rsidTr="007570E3">
        <w:trPr>
          <w:trHeight w:val="20"/>
          <w:jc w:val="center"/>
        </w:trPr>
        <w:tc>
          <w:tcPr>
            <w:tcW w:w="1032" w:type="dxa"/>
            <w:vMerge/>
            <w:tcBorders>
              <w:left w:val="single" w:sz="4" w:space="0" w:color="auto"/>
              <w:bottom w:val="single" w:sz="4" w:space="0" w:color="auto"/>
              <w:right w:val="single" w:sz="4" w:space="0" w:color="auto"/>
            </w:tcBorders>
            <w:tcMar>
              <w:left w:w="85" w:type="dxa"/>
              <w:right w:w="85" w:type="dxa"/>
            </w:tcMar>
            <w:vAlign w:val="center"/>
          </w:tcPr>
          <w:p w14:paraId="54C985B1" w14:textId="77777777" w:rsidR="00E118F2" w:rsidRPr="00E118F2" w:rsidRDefault="00E118F2" w:rsidP="007570E3">
            <w:pPr>
              <w:rPr>
                <w:rFonts w:ascii="Arial" w:eastAsia="Arial" w:hAnsi="Arial" w:cs="Arial"/>
                <w:sz w:val="16"/>
                <w:szCs w:val="16"/>
                <w:lang w:val="fr-FR"/>
              </w:rPr>
            </w:pPr>
          </w:p>
        </w:tc>
        <w:tc>
          <w:tcPr>
            <w:tcW w:w="1276" w:type="dxa"/>
            <w:vMerge/>
            <w:tcBorders>
              <w:left w:val="single" w:sz="4" w:space="0" w:color="auto"/>
              <w:bottom w:val="single" w:sz="4" w:space="0" w:color="auto"/>
              <w:right w:val="single" w:sz="4" w:space="0" w:color="auto"/>
            </w:tcBorders>
            <w:tcMar>
              <w:left w:w="85" w:type="dxa"/>
              <w:right w:w="85" w:type="dxa"/>
            </w:tcMar>
            <w:vAlign w:val="center"/>
          </w:tcPr>
          <w:p w14:paraId="521AB988" w14:textId="77777777" w:rsidR="00E118F2" w:rsidRPr="00E118F2" w:rsidRDefault="00E118F2" w:rsidP="007570E3">
            <w:pPr>
              <w:rPr>
                <w:rFonts w:ascii="Arial" w:eastAsia="Arial" w:hAnsi="Arial" w:cs="Arial"/>
                <w:sz w:val="16"/>
                <w:szCs w:val="16"/>
                <w:lang w:val="fr-FR"/>
              </w:rPr>
            </w:pPr>
          </w:p>
        </w:tc>
        <w:tc>
          <w:tcPr>
            <w:tcW w:w="1445"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64C754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Risque de catastrophe suite à la rupture d’un petit barrage</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E3B89E5"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Sensibiliser périodiquement les populations en aval des petits- barrages au danger encouru avec la présence des nouveaux ouvrages dans leur cadre vie</w:t>
            </w:r>
          </w:p>
          <w:p w14:paraId="6D25E80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Mettre en place en collaboration avec les populations un système d’alerte et d’évacuation en cas de présage d’une rupture d’un petit barrage</w:t>
            </w:r>
          </w:p>
          <w:p w14:paraId="6242A26A"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Entretenir régulièrement les ouvrages afin de les maintenir en bon état</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15DA8EE" w14:textId="77777777" w:rsidR="00E118F2" w:rsidRPr="00E118F2"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Au moment de l’exploitation des petits-barrages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12685EE"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DECE2A2"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3BF65B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Nombre de</w:t>
            </w:r>
            <w:r>
              <w:rPr>
                <w:rFonts w:ascii="Arial" w:eastAsia="Arial" w:hAnsi="Arial" w:cs="Arial"/>
                <w:sz w:val="16"/>
                <w:szCs w:val="16"/>
                <w:lang w:val="fr-FR"/>
              </w:rPr>
              <w:t xml:space="preserve"> </w:t>
            </w:r>
            <w:r w:rsidRPr="00C724B8">
              <w:rPr>
                <w:rFonts w:ascii="Arial" w:eastAsia="Arial" w:hAnsi="Arial" w:cs="Arial"/>
                <w:sz w:val="16"/>
                <w:szCs w:val="16"/>
                <w:lang w:val="fr-FR"/>
              </w:rPr>
              <w:t>séances de</w:t>
            </w:r>
            <w:r>
              <w:rPr>
                <w:rFonts w:ascii="Arial" w:eastAsia="Arial" w:hAnsi="Arial" w:cs="Arial"/>
                <w:sz w:val="16"/>
                <w:szCs w:val="16"/>
                <w:lang w:val="fr-FR"/>
              </w:rPr>
              <w:t xml:space="preserve"> </w:t>
            </w:r>
            <w:r w:rsidRPr="00C724B8">
              <w:rPr>
                <w:rFonts w:ascii="Arial" w:eastAsia="Arial" w:hAnsi="Arial" w:cs="Arial"/>
                <w:sz w:val="16"/>
                <w:szCs w:val="16"/>
                <w:lang w:val="fr-FR"/>
              </w:rPr>
              <w:t>sensibilisation</w:t>
            </w:r>
          </w:p>
          <w:p w14:paraId="50AD5FD0"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Pourcentage des personnes sensibilisées</w:t>
            </w:r>
          </w:p>
          <w:p w14:paraId="26419BF6" w14:textId="77777777" w:rsidR="00E118F2" w:rsidRPr="00C724B8" w:rsidRDefault="00E118F2" w:rsidP="007570E3">
            <w:pPr>
              <w:rPr>
                <w:rFonts w:ascii="Arial" w:eastAsia="Arial" w:hAnsi="Arial" w:cs="Arial"/>
                <w:sz w:val="16"/>
                <w:szCs w:val="16"/>
                <w:lang w:val="fr-FR"/>
              </w:rPr>
            </w:pPr>
            <w:r w:rsidRPr="00E118F2">
              <w:rPr>
                <w:rFonts w:ascii="Arial" w:eastAsia="Arial" w:hAnsi="Arial" w:cs="Arial"/>
                <w:sz w:val="16"/>
                <w:szCs w:val="16"/>
                <w:lang w:val="fr-FR"/>
              </w:rPr>
              <w:t xml:space="preserve">- Existence d’un </w:t>
            </w:r>
            <w:r w:rsidRPr="00C724B8">
              <w:rPr>
                <w:rFonts w:ascii="Arial" w:eastAsia="Arial" w:hAnsi="Arial" w:cs="Arial"/>
                <w:sz w:val="16"/>
                <w:szCs w:val="16"/>
                <w:lang w:val="fr-FR"/>
              </w:rPr>
              <w:t>système d’alerte et d’évacuation</w:t>
            </w:r>
          </w:p>
          <w:p w14:paraId="3E08E756"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Fréquence</w:t>
            </w:r>
            <w:r>
              <w:rPr>
                <w:rFonts w:ascii="Arial" w:eastAsia="Arial" w:hAnsi="Arial" w:cs="Arial"/>
                <w:sz w:val="16"/>
                <w:szCs w:val="16"/>
                <w:lang w:val="fr-FR"/>
              </w:rPr>
              <w:t xml:space="preserve"> </w:t>
            </w:r>
            <w:r w:rsidRPr="00C724B8">
              <w:rPr>
                <w:rFonts w:ascii="Arial" w:eastAsia="Arial" w:hAnsi="Arial" w:cs="Arial"/>
                <w:sz w:val="16"/>
                <w:szCs w:val="16"/>
                <w:lang w:val="fr-FR"/>
              </w:rPr>
              <w:t>d’entretien des</w:t>
            </w:r>
          </w:p>
          <w:p w14:paraId="769FA634"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ouvrages</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5B82288"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Rapport de suivi et d’audits environnementaux du projet</w:t>
            </w:r>
          </w:p>
          <w:p w14:paraId="6411AF2B"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Photos</w:t>
            </w:r>
          </w:p>
          <w:p w14:paraId="1579F6D1"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Visite de site</w:t>
            </w:r>
          </w:p>
          <w:p w14:paraId="02FE5C83"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 PV de Visite de site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32FC3FC" w14:textId="77777777" w:rsidR="00E118F2" w:rsidRPr="00C724B8" w:rsidRDefault="00E118F2" w:rsidP="007570E3">
            <w:pPr>
              <w:rPr>
                <w:rFonts w:ascii="Arial" w:eastAsia="Arial" w:hAnsi="Arial" w:cs="Arial"/>
                <w:sz w:val="16"/>
                <w:szCs w:val="16"/>
                <w:lang w:val="fr-FR"/>
              </w:rPr>
            </w:pPr>
            <w:r w:rsidRPr="00C724B8">
              <w:rPr>
                <w:rFonts w:ascii="Arial" w:eastAsia="Arial" w:hAnsi="Arial" w:cs="Arial"/>
                <w:sz w:val="16"/>
                <w:szCs w:val="16"/>
                <w:lang w:val="fr-FR"/>
              </w:rPr>
              <w:t>PM</w:t>
            </w:r>
          </w:p>
        </w:tc>
      </w:tr>
      <w:tr w:rsidR="00FD01E0" w:rsidRPr="00C724B8" w14:paraId="71588C7B" w14:textId="77777777" w:rsidTr="007570E3">
        <w:trPr>
          <w:trHeight w:val="20"/>
          <w:jc w:val="center"/>
        </w:trPr>
        <w:tc>
          <w:tcPr>
            <w:tcW w:w="1032"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2C5155E" w14:textId="77777777" w:rsidR="00FD01E0" w:rsidRPr="00C724B8" w:rsidRDefault="00FD01E0" w:rsidP="00FD01E0">
            <w:pPr>
              <w:rPr>
                <w:rFonts w:ascii="Arial" w:eastAsia="Arial" w:hAnsi="Arial" w:cs="Arial"/>
                <w:sz w:val="16"/>
                <w:szCs w:val="16"/>
                <w:lang w:val="fr-FR"/>
              </w:rPr>
            </w:pPr>
            <w:bookmarkStart w:id="733" w:name="_Hlk127468302"/>
            <w:r w:rsidRPr="00C724B8">
              <w:rPr>
                <w:rFonts w:ascii="Arial" w:eastAsia="Arial" w:hAnsi="Arial" w:cs="Arial"/>
                <w:sz w:val="16"/>
                <w:szCs w:val="16"/>
                <w:lang w:val="fr-FR"/>
              </w:rPr>
              <w:t>Phase de fin de projet</w:t>
            </w:r>
          </w:p>
        </w:tc>
        <w:tc>
          <w:tcPr>
            <w:tcW w:w="127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DD1805B"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Abandon</w:t>
            </w:r>
          </w:p>
        </w:tc>
        <w:tc>
          <w:tcPr>
            <w:tcW w:w="1445" w:type="dxa"/>
            <w:vMerge w:val="restart"/>
            <w:tcBorders>
              <w:top w:val="single" w:sz="4" w:space="0" w:color="auto"/>
              <w:left w:val="single" w:sz="4" w:space="0" w:color="auto"/>
              <w:right w:val="single" w:sz="4" w:space="0" w:color="auto"/>
            </w:tcBorders>
            <w:tcMar>
              <w:left w:w="85" w:type="dxa"/>
              <w:right w:w="85" w:type="dxa"/>
            </w:tcMar>
            <w:vAlign w:val="center"/>
          </w:tcPr>
          <w:p w14:paraId="0935E84C"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Risque de pollution des eaux des petits barrages</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41D58CA" w14:textId="77777777" w:rsidR="00FD01E0" w:rsidRPr="00C724B8" w:rsidRDefault="00FD01E0" w:rsidP="006A3601">
            <w:pPr>
              <w:numPr>
                <w:ilvl w:val="0"/>
                <w:numId w:val="157"/>
              </w:numPr>
              <w:spacing w:before="72"/>
              <w:ind w:left="71" w:hanging="71"/>
              <w:contextualSpacing/>
              <w:rPr>
                <w:rFonts w:ascii="Arial" w:eastAsia="Arial" w:hAnsi="Arial" w:cs="Arial"/>
                <w:sz w:val="16"/>
                <w:szCs w:val="16"/>
                <w:lang w:val="fr-FR"/>
              </w:rPr>
            </w:pPr>
            <w:r w:rsidRPr="00C724B8">
              <w:rPr>
                <w:rFonts w:ascii="Arial" w:eastAsia="Arial" w:hAnsi="Arial" w:cs="Arial"/>
                <w:sz w:val="16"/>
                <w:szCs w:val="16"/>
                <w:lang w:val="fr-FR"/>
              </w:rPr>
              <w:t>Réaliser un audit d’abandon</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4E42B88" w14:textId="77777777" w:rsidR="00FD01E0" w:rsidRPr="00C724B8" w:rsidRDefault="00FD01E0" w:rsidP="00FD01E0">
            <w:pPr>
              <w:rPr>
                <w:rFonts w:ascii="Arial" w:eastAsia="Arial" w:hAnsi="Arial" w:cs="Arial"/>
                <w:sz w:val="16"/>
                <w:szCs w:val="16"/>
                <w:lang w:val="fr-FR"/>
              </w:rPr>
            </w:pPr>
            <w:r w:rsidRPr="00C724B8">
              <w:rPr>
                <w:rFonts w:ascii="Arial" w:eastAsia="Arial" w:hAnsi="Arial" w:cs="Arial"/>
                <w:sz w:val="16"/>
                <w:szCs w:val="16"/>
                <w:lang w:val="fr-FR"/>
              </w:rPr>
              <w:t>Avant l’abandon</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066B47B" w14:textId="77777777" w:rsidR="00FD01E0" w:rsidRPr="00C724B8" w:rsidRDefault="00FD01E0" w:rsidP="00FD01E0">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F26B5BD" w14:textId="77777777" w:rsidR="00FD01E0" w:rsidRPr="00C724B8" w:rsidRDefault="00FD01E0" w:rsidP="00FD01E0">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B16F271" w14:textId="77777777" w:rsidR="00FD01E0" w:rsidRPr="00C724B8" w:rsidRDefault="00FD01E0" w:rsidP="00FD01E0">
            <w:pPr>
              <w:rPr>
                <w:rFonts w:ascii="Arial" w:eastAsia="Arial" w:hAnsi="Arial" w:cs="Arial"/>
                <w:sz w:val="16"/>
                <w:szCs w:val="16"/>
                <w:lang w:val="fr-FR"/>
              </w:rPr>
            </w:pPr>
            <w:r w:rsidRPr="00C724B8">
              <w:rPr>
                <w:rFonts w:ascii="Arial" w:eastAsia="Arial" w:hAnsi="Arial" w:cs="Arial"/>
                <w:sz w:val="16"/>
                <w:szCs w:val="16"/>
                <w:lang w:val="fr-FR"/>
              </w:rPr>
              <w:t>Audit réalisé</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6A5FD0A2" w14:textId="77777777" w:rsidR="00FD01E0" w:rsidRPr="00C724B8" w:rsidRDefault="00FD01E0" w:rsidP="00FD01E0">
            <w:pPr>
              <w:rPr>
                <w:rFonts w:ascii="Arial" w:eastAsia="Arial" w:hAnsi="Arial" w:cs="Arial"/>
                <w:sz w:val="16"/>
                <w:szCs w:val="16"/>
                <w:lang w:val="fr-FR"/>
              </w:rPr>
            </w:pPr>
            <w:r w:rsidRPr="00C724B8">
              <w:rPr>
                <w:rFonts w:ascii="Arial" w:eastAsia="Arial" w:hAnsi="Arial" w:cs="Arial"/>
                <w:sz w:val="16"/>
                <w:szCs w:val="16"/>
                <w:lang w:val="fr-FR"/>
              </w:rPr>
              <w:t>Rapport d’audit</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8D3D328" w14:textId="77777777" w:rsidR="00FD01E0" w:rsidRPr="00C724B8" w:rsidRDefault="00FD01E0" w:rsidP="00FD01E0">
            <w:pPr>
              <w:rPr>
                <w:rFonts w:ascii="Arial" w:eastAsia="Arial" w:hAnsi="Arial" w:cs="Arial"/>
                <w:sz w:val="16"/>
                <w:szCs w:val="16"/>
                <w:lang w:val="fr-FR"/>
              </w:rPr>
            </w:pPr>
            <w:r w:rsidRPr="00C724B8">
              <w:rPr>
                <w:rFonts w:ascii="Arial" w:eastAsia="Arial" w:hAnsi="Arial" w:cs="Arial"/>
                <w:sz w:val="16"/>
                <w:szCs w:val="16"/>
                <w:lang w:val="fr-FR"/>
              </w:rPr>
              <w:t>PM</w:t>
            </w:r>
          </w:p>
        </w:tc>
      </w:tr>
      <w:tr w:rsidR="00FD01E0" w:rsidRPr="00C724B8" w14:paraId="1E672023" w14:textId="77777777" w:rsidTr="007570E3">
        <w:trPr>
          <w:trHeight w:val="20"/>
          <w:jc w:val="center"/>
        </w:trPr>
        <w:tc>
          <w:tcPr>
            <w:tcW w:w="1032" w:type="dxa"/>
            <w:vMerge w:val="restart"/>
            <w:tcBorders>
              <w:top w:val="single" w:sz="4" w:space="0" w:color="auto"/>
              <w:left w:val="single" w:sz="4" w:space="0" w:color="auto"/>
              <w:right w:val="single" w:sz="4" w:space="0" w:color="auto"/>
            </w:tcBorders>
            <w:tcMar>
              <w:left w:w="85" w:type="dxa"/>
              <w:right w:w="85" w:type="dxa"/>
            </w:tcMar>
            <w:vAlign w:val="center"/>
          </w:tcPr>
          <w:p w14:paraId="6D123AB3" w14:textId="77777777" w:rsidR="00FD01E0" w:rsidRPr="00FD01E0" w:rsidRDefault="00FD01E0" w:rsidP="007570E3">
            <w:pPr>
              <w:rPr>
                <w:rFonts w:ascii="Arial" w:eastAsia="Arial" w:hAnsi="Arial" w:cs="Arial"/>
                <w:sz w:val="16"/>
                <w:szCs w:val="16"/>
                <w:lang w:val="fr-FR"/>
              </w:rPr>
            </w:pPr>
          </w:p>
        </w:tc>
        <w:tc>
          <w:tcPr>
            <w:tcW w:w="1276" w:type="dxa"/>
            <w:vMerge w:val="restart"/>
            <w:tcBorders>
              <w:top w:val="single" w:sz="4" w:space="0" w:color="auto"/>
              <w:left w:val="single" w:sz="4" w:space="0" w:color="auto"/>
              <w:right w:val="single" w:sz="4" w:space="0" w:color="auto"/>
            </w:tcBorders>
            <w:tcMar>
              <w:left w:w="85" w:type="dxa"/>
              <w:right w:w="85" w:type="dxa"/>
            </w:tcMar>
            <w:vAlign w:val="center"/>
          </w:tcPr>
          <w:p w14:paraId="6F62D425" w14:textId="77777777" w:rsidR="00FD01E0" w:rsidRPr="00FD01E0" w:rsidRDefault="00FD01E0" w:rsidP="007570E3">
            <w:pPr>
              <w:rPr>
                <w:rFonts w:ascii="Arial" w:eastAsia="Arial" w:hAnsi="Arial" w:cs="Arial"/>
                <w:sz w:val="16"/>
                <w:szCs w:val="16"/>
                <w:lang w:val="fr-FR"/>
              </w:rPr>
            </w:pPr>
          </w:p>
        </w:tc>
        <w:tc>
          <w:tcPr>
            <w:tcW w:w="1445" w:type="dxa"/>
            <w:vMerge/>
            <w:tcBorders>
              <w:left w:val="single" w:sz="4" w:space="0" w:color="auto"/>
              <w:right w:val="single" w:sz="4" w:space="0" w:color="auto"/>
            </w:tcBorders>
            <w:tcMar>
              <w:left w:w="85" w:type="dxa"/>
              <w:right w:w="85" w:type="dxa"/>
            </w:tcMar>
            <w:vAlign w:val="center"/>
          </w:tcPr>
          <w:p w14:paraId="3D7177AB" w14:textId="77777777" w:rsidR="00FD01E0" w:rsidRPr="00FD01E0" w:rsidRDefault="00FD01E0" w:rsidP="007570E3">
            <w:pPr>
              <w:rPr>
                <w:rFonts w:ascii="Arial" w:eastAsia="Arial" w:hAnsi="Arial" w:cs="Arial"/>
                <w:sz w:val="16"/>
                <w:szCs w:val="16"/>
                <w:lang w:val="fr-FR"/>
              </w:rPr>
            </w:pP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508A813" w14:textId="77777777" w:rsidR="00FD01E0" w:rsidRPr="00C724B8" w:rsidRDefault="00FD01E0" w:rsidP="006A3601">
            <w:pPr>
              <w:numPr>
                <w:ilvl w:val="0"/>
                <w:numId w:val="157"/>
              </w:numPr>
              <w:spacing w:line="180" w:lineRule="exact"/>
              <w:ind w:left="71" w:hanging="71"/>
              <w:contextualSpacing/>
              <w:rPr>
                <w:rFonts w:ascii="Arial" w:eastAsia="Arial" w:hAnsi="Arial" w:cs="Arial"/>
                <w:sz w:val="16"/>
                <w:szCs w:val="16"/>
                <w:lang w:val="fr-FR"/>
              </w:rPr>
            </w:pPr>
            <w:r w:rsidRPr="00C724B8">
              <w:rPr>
                <w:rFonts w:ascii="Arial" w:eastAsia="Arial" w:hAnsi="Arial" w:cs="Arial"/>
                <w:sz w:val="16"/>
                <w:szCs w:val="16"/>
                <w:lang w:val="fr-FR"/>
              </w:rPr>
              <w:t>Maintenir un minimum de surveillance des ouvrages abandonnés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824A948"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A l’abandon</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17F1AD4"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435119A"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2F131F0" w14:textId="77777777" w:rsidR="00FD01E0" w:rsidRPr="00C724B8" w:rsidRDefault="00FD01E0" w:rsidP="006A3601">
            <w:pPr>
              <w:numPr>
                <w:ilvl w:val="0"/>
                <w:numId w:val="156"/>
              </w:numPr>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Nombre de cultures intensives en amont des retenues d’eau Nombre de Lieu de pacage des animaux</w:t>
            </w:r>
          </w:p>
          <w:p w14:paraId="6A159ABA" w14:textId="77777777" w:rsidR="00FD01E0" w:rsidRPr="00C724B8" w:rsidRDefault="00FD01E0" w:rsidP="006A3601">
            <w:pPr>
              <w:numPr>
                <w:ilvl w:val="0"/>
                <w:numId w:val="156"/>
              </w:numPr>
              <w:spacing w:before="1" w:line="180" w:lineRule="exact"/>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Nombre de panneaux de surveillance</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59DDC9E7" w14:textId="77777777" w:rsidR="00FD01E0" w:rsidRPr="00C724B8" w:rsidRDefault="00FD01E0" w:rsidP="006A3601">
            <w:pPr>
              <w:numPr>
                <w:ilvl w:val="0"/>
                <w:numId w:val="156"/>
              </w:numPr>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Rapport de suivi et d’audits environnementaux du projet</w:t>
            </w:r>
          </w:p>
          <w:p w14:paraId="2C97982F" w14:textId="77777777" w:rsidR="00FD01E0" w:rsidRPr="00C724B8" w:rsidRDefault="00FD01E0" w:rsidP="006A3601">
            <w:pPr>
              <w:numPr>
                <w:ilvl w:val="0"/>
                <w:numId w:val="156"/>
              </w:numPr>
              <w:spacing w:line="180" w:lineRule="exact"/>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Photos</w:t>
            </w:r>
          </w:p>
          <w:p w14:paraId="4EB600D1" w14:textId="77777777" w:rsidR="00FD01E0" w:rsidRPr="00C724B8" w:rsidRDefault="00FD01E0" w:rsidP="006A3601">
            <w:pPr>
              <w:numPr>
                <w:ilvl w:val="0"/>
                <w:numId w:val="156"/>
              </w:numPr>
              <w:spacing w:before="1"/>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Visite de site</w:t>
            </w:r>
          </w:p>
          <w:p w14:paraId="374A1F2D" w14:textId="77777777" w:rsidR="00FD01E0" w:rsidRPr="00C724B8" w:rsidRDefault="00FD01E0" w:rsidP="006A3601">
            <w:pPr>
              <w:numPr>
                <w:ilvl w:val="0"/>
                <w:numId w:val="156"/>
              </w:numPr>
              <w:spacing w:before="1"/>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PV de Visite de site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19AE59A"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PM</w:t>
            </w:r>
          </w:p>
        </w:tc>
      </w:tr>
      <w:tr w:rsidR="00FD01E0" w:rsidRPr="00C724B8" w14:paraId="37CFEC6E" w14:textId="77777777" w:rsidTr="007570E3">
        <w:trPr>
          <w:trHeight w:val="20"/>
          <w:jc w:val="center"/>
        </w:trPr>
        <w:tc>
          <w:tcPr>
            <w:tcW w:w="1032" w:type="dxa"/>
            <w:vMerge/>
            <w:tcBorders>
              <w:left w:val="single" w:sz="4" w:space="0" w:color="auto"/>
              <w:right w:val="single" w:sz="4" w:space="0" w:color="auto"/>
            </w:tcBorders>
            <w:tcMar>
              <w:left w:w="85" w:type="dxa"/>
              <w:right w:w="85" w:type="dxa"/>
            </w:tcMar>
            <w:vAlign w:val="center"/>
          </w:tcPr>
          <w:p w14:paraId="7548945C" w14:textId="77777777" w:rsidR="00FD01E0" w:rsidRPr="00FD01E0" w:rsidRDefault="00FD01E0" w:rsidP="007570E3">
            <w:pPr>
              <w:rPr>
                <w:rFonts w:ascii="Arial" w:eastAsia="Arial" w:hAnsi="Arial" w:cs="Arial"/>
                <w:sz w:val="16"/>
                <w:szCs w:val="16"/>
                <w:lang w:val="fr-FR"/>
              </w:rPr>
            </w:pPr>
          </w:p>
        </w:tc>
        <w:tc>
          <w:tcPr>
            <w:tcW w:w="1276" w:type="dxa"/>
            <w:vMerge/>
            <w:tcBorders>
              <w:left w:val="single" w:sz="4" w:space="0" w:color="auto"/>
              <w:right w:val="single" w:sz="4" w:space="0" w:color="auto"/>
            </w:tcBorders>
            <w:tcMar>
              <w:left w:w="85" w:type="dxa"/>
              <w:right w:w="85" w:type="dxa"/>
            </w:tcMar>
            <w:vAlign w:val="center"/>
          </w:tcPr>
          <w:p w14:paraId="7C708FB8" w14:textId="77777777" w:rsidR="00FD01E0" w:rsidRPr="00FD01E0" w:rsidRDefault="00FD01E0" w:rsidP="007570E3">
            <w:pPr>
              <w:rPr>
                <w:rFonts w:ascii="Arial" w:eastAsia="Arial" w:hAnsi="Arial" w:cs="Arial"/>
                <w:sz w:val="16"/>
                <w:szCs w:val="16"/>
                <w:lang w:val="fr-FR"/>
              </w:rPr>
            </w:pPr>
          </w:p>
        </w:tc>
        <w:tc>
          <w:tcPr>
            <w:tcW w:w="1445" w:type="dxa"/>
            <w:vMerge/>
            <w:tcBorders>
              <w:left w:val="single" w:sz="4" w:space="0" w:color="auto"/>
              <w:bottom w:val="single" w:sz="4" w:space="0" w:color="auto"/>
              <w:right w:val="single" w:sz="4" w:space="0" w:color="auto"/>
            </w:tcBorders>
            <w:tcMar>
              <w:left w:w="85" w:type="dxa"/>
              <w:right w:w="85" w:type="dxa"/>
            </w:tcMar>
            <w:vAlign w:val="center"/>
          </w:tcPr>
          <w:p w14:paraId="05468141" w14:textId="77777777" w:rsidR="00FD01E0" w:rsidRPr="00FD01E0" w:rsidRDefault="00FD01E0" w:rsidP="007570E3">
            <w:pPr>
              <w:rPr>
                <w:rFonts w:ascii="Arial" w:eastAsia="Arial" w:hAnsi="Arial" w:cs="Arial"/>
                <w:sz w:val="16"/>
                <w:szCs w:val="16"/>
                <w:lang w:val="fr-FR"/>
              </w:rPr>
            </w:pP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CD95461" w14:textId="77777777" w:rsidR="00FD01E0" w:rsidRPr="00C724B8" w:rsidRDefault="00FD01E0" w:rsidP="006A3601">
            <w:pPr>
              <w:numPr>
                <w:ilvl w:val="0"/>
                <w:numId w:val="157"/>
              </w:numPr>
              <w:spacing w:before="77"/>
              <w:ind w:left="71" w:hanging="71"/>
              <w:contextualSpacing/>
              <w:rPr>
                <w:rFonts w:ascii="Arial" w:eastAsia="Arial" w:hAnsi="Arial" w:cs="Arial"/>
                <w:sz w:val="16"/>
                <w:szCs w:val="16"/>
                <w:lang w:val="fr-FR"/>
              </w:rPr>
            </w:pPr>
            <w:r w:rsidRPr="00C724B8">
              <w:rPr>
                <w:rFonts w:ascii="Arial" w:eastAsia="Arial" w:hAnsi="Arial" w:cs="Arial"/>
                <w:sz w:val="16"/>
                <w:szCs w:val="16"/>
                <w:lang w:val="fr-FR"/>
              </w:rPr>
              <w:t>Procéder au démantèlement des petits barrages</w:t>
            </w:r>
          </w:p>
          <w:p w14:paraId="38870F2A" w14:textId="77777777" w:rsidR="00FD01E0" w:rsidRPr="00C724B8" w:rsidRDefault="00FD01E0" w:rsidP="006A3601">
            <w:pPr>
              <w:numPr>
                <w:ilvl w:val="0"/>
                <w:numId w:val="157"/>
              </w:numPr>
              <w:spacing w:before="1" w:line="180" w:lineRule="exact"/>
              <w:ind w:left="71" w:hanging="71"/>
              <w:contextualSpacing/>
              <w:rPr>
                <w:rFonts w:ascii="Arial" w:eastAsia="Arial" w:hAnsi="Arial" w:cs="Arial"/>
                <w:sz w:val="16"/>
                <w:szCs w:val="16"/>
                <w:lang w:val="fr-FR"/>
              </w:rPr>
            </w:pPr>
            <w:r w:rsidRPr="00C724B8">
              <w:rPr>
                <w:rFonts w:ascii="Arial" w:eastAsia="Arial" w:hAnsi="Arial" w:cs="Arial"/>
                <w:sz w:val="16"/>
                <w:szCs w:val="16"/>
                <w:lang w:val="fr-FR"/>
              </w:rPr>
              <w:t>Etudier la possibilité d’une reconstruction rapide des ouvrages par rapport aux besoins du moment.</w:t>
            </w:r>
          </w:p>
          <w:p w14:paraId="305D96E6" w14:textId="77777777" w:rsidR="00FD01E0" w:rsidRPr="00C724B8" w:rsidRDefault="00FD01E0" w:rsidP="006A3601">
            <w:pPr>
              <w:numPr>
                <w:ilvl w:val="0"/>
                <w:numId w:val="157"/>
              </w:numPr>
              <w:spacing w:line="180" w:lineRule="exact"/>
              <w:ind w:left="71" w:hanging="71"/>
              <w:contextualSpacing/>
              <w:rPr>
                <w:rFonts w:ascii="Arial" w:eastAsia="Arial" w:hAnsi="Arial" w:cs="Arial"/>
                <w:sz w:val="16"/>
                <w:szCs w:val="16"/>
                <w:lang w:val="fr-FR"/>
              </w:rPr>
            </w:pPr>
            <w:r w:rsidRPr="00C724B8">
              <w:rPr>
                <w:rFonts w:ascii="Arial" w:eastAsia="Arial" w:hAnsi="Arial" w:cs="Arial"/>
                <w:sz w:val="16"/>
                <w:szCs w:val="16"/>
                <w:lang w:val="fr-FR"/>
              </w:rPr>
              <w:t>Entreprendre les mêmes procédures administratives de réalisation d’une Etude d’Impact Environnemental et Social</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172CAD4"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A l’abandon</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7BDBCF40"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3AAAB8D8"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2821434" w14:textId="77777777" w:rsidR="00FD01E0" w:rsidRPr="00C724B8" w:rsidRDefault="00FD01E0" w:rsidP="006A3601">
            <w:pPr>
              <w:numPr>
                <w:ilvl w:val="0"/>
                <w:numId w:val="156"/>
              </w:numPr>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Nombre de petits barrages démantelés</w:t>
            </w:r>
          </w:p>
          <w:p w14:paraId="134DF1A6" w14:textId="77777777" w:rsidR="00FD01E0" w:rsidRPr="00C724B8" w:rsidRDefault="00FD01E0" w:rsidP="006A3601">
            <w:pPr>
              <w:numPr>
                <w:ilvl w:val="0"/>
                <w:numId w:val="156"/>
              </w:numPr>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Conception et construction de nouveaux petits- barrages</w:t>
            </w:r>
          </w:p>
          <w:p w14:paraId="303C3038" w14:textId="77777777" w:rsidR="00FD01E0" w:rsidRPr="00C724B8" w:rsidRDefault="00FD01E0" w:rsidP="006A3601">
            <w:pPr>
              <w:numPr>
                <w:ilvl w:val="0"/>
                <w:numId w:val="156"/>
              </w:numPr>
              <w:spacing w:line="180" w:lineRule="exact"/>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EIES réalisée</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0128FB1" w14:textId="77777777" w:rsidR="00FD01E0" w:rsidRPr="00C724B8" w:rsidRDefault="00FD01E0" w:rsidP="006A3601">
            <w:pPr>
              <w:numPr>
                <w:ilvl w:val="0"/>
                <w:numId w:val="156"/>
              </w:numPr>
              <w:spacing w:before="77"/>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Rapport de suivi et d’audits environnementaux du projet</w:t>
            </w:r>
          </w:p>
          <w:p w14:paraId="331F2762" w14:textId="77777777" w:rsidR="00FD01E0" w:rsidRPr="00C724B8" w:rsidRDefault="00FD01E0" w:rsidP="006A3601">
            <w:pPr>
              <w:numPr>
                <w:ilvl w:val="0"/>
                <w:numId w:val="156"/>
              </w:numPr>
              <w:spacing w:line="180" w:lineRule="exact"/>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Photos</w:t>
            </w:r>
          </w:p>
          <w:p w14:paraId="4D36A947" w14:textId="77777777" w:rsidR="00FD01E0" w:rsidRPr="00C724B8" w:rsidRDefault="00FD01E0" w:rsidP="006A3601">
            <w:pPr>
              <w:numPr>
                <w:ilvl w:val="0"/>
                <w:numId w:val="156"/>
              </w:numPr>
              <w:spacing w:before="1"/>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Visite de site</w:t>
            </w:r>
          </w:p>
          <w:p w14:paraId="4508D7FE" w14:textId="77777777" w:rsidR="00FD01E0" w:rsidRPr="00C724B8" w:rsidRDefault="00FD01E0" w:rsidP="006A3601">
            <w:pPr>
              <w:numPr>
                <w:ilvl w:val="0"/>
                <w:numId w:val="156"/>
              </w:numPr>
              <w:spacing w:before="1"/>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PV de Visite de site</w:t>
            </w:r>
          </w:p>
          <w:p w14:paraId="7F5304E2" w14:textId="77777777" w:rsidR="00FD01E0" w:rsidRPr="00C724B8" w:rsidRDefault="00FD01E0" w:rsidP="006A3601">
            <w:pPr>
              <w:numPr>
                <w:ilvl w:val="0"/>
                <w:numId w:val="156"/>
              </w:numPr>
              <w:spacing w:line="180" w:lineRule="exact"/>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Rapport d’EIES</w:t>
            </w:r>
          </w:p>
          <w:p w14:paraId="2EEF5B99" w14:textId="77777777" w:rsidR="00FD01E0" w:rsidRPr="00C724B8" w:rsidRDefault="00FD01E0" w:rsidP="006A3601">
            <w:pPr>
              <w:numPr>
                <w:ilvl w:val="0"/>
                <w:numId w:val="156"/>
              </w:numPr>
              <w:spacing w:before="1"/>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Certificat de conformité environnementale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F99BC0C"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PM</w:t>
            </w:r>
          </w:p>
        </w:tc>
      </w:tr>
      <w:tr w:rsidR="00FD01E0" w:rsidRPr="00C724B8" w14:paraId="4E051FD8" w14:textId="77777777" w:rsidTr="007570E3">
        <w:trPr>
          <w:trHeight w:val="20"/>
          <w:jc w:val="center"/>
        </w:trPr>
        <w:tc>
          <w:tcPr>
            <w:tcW w:w="1032" w:type="dxa"/>
            <w:vMerge/>
            <w:tcBorders>
              <w:left w:val="single" w:sz="4" w:space="0" w:color="auto"/>
              <w:right w:val="single" w:sz="4" w:space="0" w:color="auto"/>
            </w:tcBorders>
            <w:tcMar>
              <w:left w:w="85" w:type="dxa"/>
              <w:right w:w="85" w:type="dxa"/>
            </w:tcMar>
            <w:vAlign w:val="center"/>
          </w:tcPr>
          <w:p w14:paraId="3EAE0A28" w14:textId="77777777" w:rsidR="00FD01E0" w:rsidRPr="00FD01E0" w:rsidRDefault="00FD01E0" w:rsidP="007570E3">
            <w:pPr>
              <w:rPr>
                <w:rFonts w:ascii="Arial" w:eastAsia="Arial" w:hAnsi="Arial" w:cs="Arial"/>
                <w:sz w:val="16"/>
                <w:szCs w:val="16"/>
                <w:lang w:val="fr-FR"/>
              </w:rPr>
            </w:pPr>
          </w:p>
        </w:tc>
        <w:tc>
          <w:tcPr>
            <w:tcW w:w="1276" w:type="dxa"/>
            <w:vMerge/>
            <w:tcBorders>
              <w:left w:val="single" w:sz="4" w:space="0" w:color="auto"/>
              <w:right w:val="single" w:sz="4" w:space="0" w:color="auto"/>
            </w:tcBorders>
            <w:tcMar>
              <w:left w:w="85" w:type="dxa"/>
              <w:right w:w="85" w:type="dxa"/>
            </w:tcMar>
            <w:vAlign w:val="center"/>
          </w:tcPr>
          <w:p w14:paraId="35C88456" w14:textId="77777777" w:rsidR="00FD01E0" w:rsidRPr="00FD01E0" w:rsidRDefault="00FD01E0" w:rsidP="007570E3">
            <w:pPr>
              <w:rPr>
                <w:rFonts w:ascii="Arial" w:eastAsia="Arial" w:hAnsi="Arial" w:cs="Arial"/>
                <w:sz w:val="16"/>
                <w:szCs w:val="16"/>
                <w:lang w:val="fr-FR"/>
              </w:rPr>
            </w:pPr>
          </w:p>
        </w:tc>
        <w:tc>
          <w:tcPr>
            <w:tcW w:w="1445" w:type="dxa"/>
            <w:vMerge w:val="restart"/>
            <w:tcBorders>
              <w:top w:val="single" w:sz="4" w:space="0" w:color="auto"/>
              <w:left w:val="single" w:sz="4" w:space="0" w:color="auto"/>
              <w:right w:val="single" w:sz="4" w:space="0" w:color="auto"/>
            </w:tcBorders>
            <w:tcMar>
              <w:left w:w="85" w:type="dxa"/>
              <w:right w:w="85" w:type="dxa"/>
            </w:tcMar>
            <w:vAlign w:val="center"/>
          </w:tcPr>
          <w:p w14:paraId="6889AEFB"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Risque de rupture des petits-barrages</w:t>
            </w: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50AC7ED" w14:textId="77777777" w:rsidR="00FD01E0" w:rsidRPr="00C724B8" w:rsidRDefault="00FD01E0" w:rsidP="006A3601">
            <w:pPr>
              <w:numPr>
                <w:ilvl w:val="0"/>
                <w:numId w:val="157"/>
              </w:numPr>
              <w:ind w:left="71" w:hanging="71"/>
              <w:contextualSpacing/>
              <w:rPr>
                <w:rFonts w:ascii="Arial" w:eastAsia="Arial" w:hAnsi="Arial" w:cs="Arial"/>
                <w:sz w:val="16"/>
                <w:szCs w:val="16"/>
                <w:lang w:val="fr-FR"/>
              </w:rPr>
            </w:pPr>
            <w:r w:rsidRPr="00C724B8">
              <w:rPr>
                <w:rFonts w:ascii="Arial" w:eastAsia="Arial" w:hAnsi="Arial" w:cs="Arial"/>
                <w:sz w:val="16"/>
                <w:szCs w:val="16"/>
                <w:lang w:val="fr-FR"/>
              </w:rPr>
              <w:t>Maintenir un minimum de surveillance des ouvrages abandonnés</w:t>
            </w:r>
          </w:p>
          <w:p w14:paraId="09A4826D" w14:textId="77777777" w:rsidR="00FD01E0" w:rsidRPr="00C724B8" w:rsidRDefault="00FD01E0" w:rsidP="006A3601">
            <w:pPr>
              <w:numPr>
                <w:ilvl w:val="0"/>
                <w:numId w:val="157"/>
              </w:numPr>
              <w:ind w:left="71" w:hanging="71"/>
              <w:contextualSpacing/>
              <w:rPr>
                <w:rFonts w:ascii="Arial" w:eastAsia="Arial" w:hAnsi="Arial" w:cs="Arial"/>
                <w:sz w:val="16"/>
                <w:szCs w:val="16"/>
                <w:lang w:val="fr-FR"/>
              </w:rPr>
            </w:pPr>
            <w:r w:rsidRPr="00C724B8">
              <w:rPr>
                <w:rFonts w:ascii="Arial" w:eastAsia="Arial" w:hAnsi="Arial" w:cs="Arial"/>
                <w:sz w:val="16"/>
                <w:szCs w:val="16"/>
                <w:lang w:val="fr-FR"/>
              </w:rPr>
              <w:t>Continuer la sensibilisation périodique des populations en aval des petits-barrages au danger encouru avec la présence de barrages abandonnés dans leur cadre vie</w:t>
            </w:r>
          </w:p>
          <w:p w14:paraId="072C5356" w14:textId="77777777" w:rsidR="00FD01E0" w:rsidRPr="00C724B8" w:rsidRDefault="00FD01E0" w:rsidP="006A3601">
            <w:pPr>
              <w:numPr>
                <w:ilvl w:val="0"/>
                <w:numId w:val="157"/>
              </w:numPr>
              <w:spacing w:before="1" w:line="180" w:lineRule="exact"/>
              <w:ind w:left="71" w:hanging="71"/>
              <w:contextualSpacing/>
              <w:rPr>
                <w:rFonts w:ascii="Arial" w:eastAsia="Arial" w:hAnsi="Arial" w:cs="Arial"/>
                <w:sz w:val="16"/>
                <w:szCs w:val="16"/>
                <w:lang w:val="fr-FR"/>
              </w:rPr>
            </w:pPr>
            <w:r w:rsidRPr="00C724B8">
              <w:rPr>
                <w:rFonts w:ascii="Arial" w:eastAsia="Arial" w:hAnsi="Arial" w:cs="Arial"/>
                <w:sz w:val="16"/>
                <w:szCs w:val="16"/>
                <w:lang w:val="fr-FR"/>
              </w:rPr>
              <w:t>Mettre en place en collaboration avec les populations, notamment les CVD un système de surveillance autour des petits barrages</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A85C583"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A l’abandon</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8F70012"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6CA5EFA"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CAA4549" w14:textId="77777777" w:rsidR="00FD01E0" w:rsidRPr="00C724B8" w:rsidRDefault="00FD01E0" w:rsidP="006A3601">
            <w:pPr>
              <w:numPr>
                <w:ilvl w:val="0"/>
                <w:numId w:val="156"/>
              </w:numPr>
              <w:spacing w:before="45"/>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Nombre de panneaux de surveillance</w:t>
            </w:r>
          </w:p>
          <w:p w14:paraId="4B30B84B" w14:textId="77777777" w:rsidR="00FD01E0" w:rsidRPr="00C724B8" w:rsidRDefault="00FD01E0" w:rsidP="006A3601">
            <w:pPr>
              <w:numPr>
                <w:ilvl w:val="0"/>
                <w:numId w:val="156"/>
              </w:numPr>
              <w:spacing w:line="180" w:lineRule="exact"/>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Nombre de séance de sensibilisation Pourcentage de personnes sensibilisées</w:t>
            </w:r>
          </w:p>
          <w:p w14:paraId="271AE69F" w14:textId="77777777" w:rsidR="00FD01E0" w:rsidRPr="00C724B8" w:rsidRDefault="00FD01E0" w:rsidP="006A3601">
            <w:pPr>
              <w:numPr>
                <w:ilvl w:val="0"/>
                <w:numId w:val="156"/>
              </w:numPr>
              <w:spacing w:before="1"/>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Fréquence des séances de sensibilisation</w:t>
            </w:r>
          </w:p>
          <w:p w14:paraId="4E0E1F47" w14:textId="77777777" w:rsidR="00FD01E0" w:rsidRPr="00C724B8" w:rsidRDefault="00FD01E0" w:rsidP="006A3601">
            <w:pPr>
              <w:numPr>
                <w:ilvl w:val="0"/>
                <w:numId w:val="156"/>
              </w:numPr>
              <w:spacing w:before="1"/>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Existence d’un système de surveillance</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ED2C581" w14:textId="77777777" w:rsidR="00FD01E0" w:rsidRPr="00C724B8" w:rsidRDefault="00FD01E0" w:rsidP="006A3601">
            <w:pPr>
              <w:numPr>
                <w:ilvl w:val="0"/>
                <w:numId w:val="156"/>
              </w:numPr>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Rapport de suivi et d’audits environnementaux du projet</w:t>
            </w:r>
          </w:p>
          <w:p w14:paraId="46EFB01E" w14:textId="77777777" w:rsidR="00FD01E0" w:rsidRPr="00C724B8" w:rsidRDefault="00FD01E0" w:rsidP="006A3601">
            <w:pPr>
              <w:numPr>
                <w:ilvl w:val="0"/>
                <w:numId w:val="156"/>
              </w:numPr>
              <w:spacing w:before="1"/>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Photos</w:t>
            </w:r>
          </w:p>
          <w:p w14:paraId="744448F6" w14:textId="77777777" w:rsidR="00FD01E0" w:rsidRPr="00C724B8" w:rsidRDefault="00FD01E0" w:rsidP="006A3601">
            <w:pPr>
              <w:numPr>
                <w:ilvl w:val="0"/>
                <w:numId w:val="156"/>
              </w:numPr>
              <w:spacing w:before="1"/>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Visite de site</w:t>
            </w:r>
          </w:p>
          <w:p w14:paraId="7AAFEBF1" w14:textId="77777777" w:rsidR="00FD01E0" w:rsidRPr="00C724B8" w:rsidRDefault="00FD01E0" w:rsidP="006A3601">
            <w:pPr>
              <w:numPr>
                <w:ilvl w:val="0"/>
                <w:numId w:val="156"/>
              </w:numPr>
              <w:spacing w:line="180" w:lineRule="exact"/>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PV de Visite de site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9FB7004"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PM</w:t>
            </w:r>
          </w:p>
        </w:tc>
      </w:tr>
      <w:tr w:rsidR="00FD01E0" w:rsidRPr="00C724B8" w14:paraId="2F2E063D" w14:textId="77777777" w:rsidTr="007570E3">
        <w:trPr>
          <w:trHeight w:val="20"/>
          <w:jc w:val="center"/>
        </w:trPr>
        <w:tc>
          <w:tcPr>
            <w:tcW w:w="1032" w:type="dxa"/>
            <w:vMerge/>
            <w:tcBorders>
              <w:left w:val="single" w:sz="4" w:space="0" w:color="auto"/>
              <w:bottom w:val="single" w:sz="4" w:space="0" w:color="auto"/>
              <w:right w:val="single" w:sz="4" w:space="0" w:color="auto"/>
            </w:tcBorders>
            <w:tcMar>
              <w:left w:w="85" w:type="dxa"/>
              <w:right w:w="85" w:type="dxa"/>
            </w:tcMar>
            <w:vAlign w:val="center"/>
          </w:tcPr>
          <w:p w14:paraId="35A38BDE" w14:textId="77777777" w:rsidR="00FD01E0" w:rsidRPr="00FD01E0" w:rsidRDefault="00FD01E0" w:rsidP="007570E3">
            <w:pPr>
              <w:rPr>
                <w:rFonts w:ascii="Arial" w:eastAsia="Arial" w:hAnsi="Arial" w:cs="Arial"/>
                <w:sz w:val="16"/>
                <w:szCs w:val="16"/>
                <w:lang w:val="fr-FR"/>
              </w:rPr>
            </w:pPr>
          </w:p>
        </w:tc>
        <w:tc>
          <w:tcPr>
            <w:tcW w:w="1276" w:type="dxa"/>
            <w:vMerge/>
            <w:tcBorders>
              <w:left w:val="single" w:sz="4" w:space="0" w:color="auto"/>
              <w:bottom w:val="single" w:sz="4" w:space="0" w:color="auto"/>
              <w:right w:val="single" w:sz="4" w:space="0" w:color="auto"/>
            </w:tcBorders>
            <w:tcMar>
              <w:left w:w="85" w:type="dxa"/>
              <w:right w:w="85" w:type="dxa"/>
            </w:tcMar>
            <w:vAlign w:val="center"/>
          </w:tcPr>
          <w:p w14:paraId="5E399ACA" w14:textId="77777777" w:rsidR="00FD01E0" w:rsidRPr="00FD01E0" w:rsidRDefault="00FD01E0" w:rsidP="007570E3">
            <w:pPr>
              <w:rPr>
                <w:rFonts w:ascii="Arial" w:eastAsia="Arial" w:hAnsi="Arial" w:cs="Arial"/>
                <w:sz w:val="16"/>
                <w:szCs w:val="16"/>
                <w:lang w:val="fr-FR"/>
              </w:rPr>
            </w:pPr>
          </w:p>
        </w:tc>
        <w:tc>
          <w:tcPr>
            <w:tcW w:w="1445" w:type="dxa"/>
            <w:vMerge/>
            <w:tcBorders>
              <w:left w:val="single" w:sz="4" w:space="0" w:color="auto"/>
              <w:bottom w:val="single" w:sz="4" w:space="0" w:color="auto"/>
              <w:right w:val="single" w:sz="4" w:space="0" w:color="auto"/>
            </w:tcBorders>
            <w:tcMar>
              <w:left w:w="85" w:type="dxa"/>
              <w:right w:w="85" w:type="dxa"/>
            </w:tcMar>
            <w:vAlign w:val="center"/>
          </w:tcPr>
          <w:p w14:paraId="62F41ABC" w14:textId="77777777" w:rsidR="00FD01E0" w:rsidRPr="00FD01E0" w:rsidRDefault="00FD01E0" w:rsidP="007570E3">
            <w:pPr>
              <w:rPr>
                <w:rFonts w:ascii="Arial" w:eastAsia="Arial" w:hAnsi="Arial" w:cs="Arial"/>
                <w:sz w:val="16"/>
                <w:szCs w:val="16"/>
                <w:lang w:val="fr-FR"/>
              </w:rPr>
            </w:pPr>
          </w:p>
        </w:tc>
        <w:tc>
          <w:tcPr>
            <w:tcW w:w="2666"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9B298F4" w14:textId="77777777" w:rsidR="00FD01E0" w:rsidRPr="00C724B8" w:rsidRDefault="00FD01E0" w:rsidP="006A3601">
            <w:pPr>
              <w:numPr>
                <w:ilvl w:val="0"/>
                <w:numId w:val="157"/>
              </w:numPr>
              <w:ind w:left="71" w:hanging="71"/>
              <w:contextualSpacing/>
              <w:rPr>
                <w:rFonts w:ascii="Arial" w:eastAsia="Arial" w:hAnsi="Arial" w:cs="Arial"/>
                <w:sz w:val="16"/>
                <w:szCs w:val="16"/>
                <w:lang w:val="fr-FR"/>
              </w:rPr>
            </w:pPr>
            <w:r w:rsidRPr="00C724B8">
              <w:rPr>
                <w:rFonts w:ascii="Arial" w:eastAsia="Arial" w:hAnsi="Arial" w:cs="Arial"/>
                <w:sz w:val="16"/>
                <w:szCs w:val="16"/>
                <w:lang w:val="fr-FR"/>
              </w:rPr>
              <w:t>Procéder au démantèlement des petits- barrages</w:t>
            </w:r>
          </w:p>
          <w:p w14:paraId="63A2AFBD" w14:textId="77777777" w:rsidR="00FD01E0" w:rsidRPr="00C724B8" w:rsidRDefault="00FD01E0" w:rsidP="006A3601">
            <w:pPr>
              <w:numPr>
                <w:ilvl w:val="0"/>
                <w:numId w:val="157"/>
              </w:numPr>
              <w:spacing w:before="4" w:line="180" w:lineRule="exact"/>
              <w:ind w:left="71" w:hanging="71"/>
              <w:contextualSpacing/>
              <w:rPr>
                <w:rFonts w:ascii="Arial" w:eastAsia="Arial" w:hAnsi="Arial" w:cs="Arial"/>
                <w:sz w:val="16"/>
                <w:szCs w:val="16"/>
                <w:lang w:val="fr-FR"/>
              </w:rPr>
            </w:pPr>
            <w:r w:rsidRPr="00C724B8">
              <w:rPr>
                <w:rFonts w:ascii="Arial" w:eastAsia="Arial" w:hAnsi="Arial" w:cs="Arial"/>
                <w:sz w:val="16"/>
                <w:szCs w:val="16"/>
                <w:lang w:val="fr-FR"/>
              </w:rPr>
              <w:t>Etudier la possibilité de reconstruire de nouveaux petits-barrages</w:t>
            </w:r>
          </w:p>
          <w:p w14:paraId="733CE376" w14:textId="77777777" w:rsidR="00FD01E0" w:rsidRPr="00C724B8" w:rsidRDefault="00FD01E0" w:rsidP="006A3601">
            <w:pPr>
              <w:numPr>
                <w:ilvl w:val="0"/>
                <w:numId w:val="157"/>
              </w:numPr>
              <w:spacing w:before="1" w:line="180" w:lineRule="exact"/>
              <w:ind w:left="71" w:hanging="71"/>
              <w:contextualSpacing/>
              <w:rPr>
                <w:rFonts w:ascii="Arial" w:eastAsia="Arial" w:hAnsi="Arial" w:cs="Arial"/>
                <w:sz w:val="16"/>
                <w:szCs w:val="16"/>
                <w:lang w:val="fr-FR"/>
              </w:rPr>
            </w:pPr>
            <w:r w:rsidRPr="00C724B8">
              <w:rPr>
                <w:rFonts w:ascii="Arial" w:eastAsia="Arial" w:hAnsi="Arial" w:cs="Arial"/>
                <w:sz w:val="16"/>
                <w:szCs w:val="16"/>
                <w:lang w:val="fr-FR"/>
              </w:rPr>
              <w:t>Entreprendre les mêmes procédures administratives de réalisation d’une Etude d’Impact Environnemental et Social</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1EF2519"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A l’abandon</w:t>
            </w:r>
          </w:p>
        </w:tc>
        <w:tc>
          <w:tcPr>
            <w:tcW w:w="1134"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4E6EF40B"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Promoteur</w:t>
            </w:r>
          </w:p>
        </w:tc>
        <w:tc>
          <w:tcPr>
            <w:tcW w:w="10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11951A2D"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ANGE</w:t>
            </w:r>
          </w:p>
        </w:tc>
        <w:tc>
          <w:tcPr>
            <w:tcW w:w="149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019E21A" w14:textId="77777777" w:rsidR="00FD01E0" w:rsidRPr="00C724B8" w:rsidRDefault="00FD01E0" w:rsidP="006A3601">
            <w:pPr>
              <w:numPr>
                <w:ilvl w:val="0"/>
                <w:numId w:val="156"/>
              </w:numPr>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Nombre de petits barrages démantelés</w:t>
            </w:r>
          </w:p>
          <w:p w14:paraId="1C03CA4D" w14:textId="77777777" w:rsidR="00FD01E0" w:rsidRPr="00C724B8" w:rsidRDefault="00FD01E0" w:rsidP="006A3601">
            <w:pPr>
              <w:numPr>
                <w:ilvl w:val="0"/>
                <w:numId w:val="156"/>
              </w:numPr>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Conception et construction de nouveaux petits barrages</w:t>
            </w:r>
          </w:p>
          <w:p w14:paraId="5874B10E" w14:textId="77777777" w:rsidR="00FD01E0" w:rsidRPr="00C724B8" w:rsidRDefault="00FD01E0" w:rsidP="006A3601">
            <w:pPr>
              <w:numPr>
                <w:ilvl w:val="0"/>
                <w:numId w:val="156"/>
              </w:numPr>
              <w:spacing w:line="180" w:lineRule="exact"/>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EIES réalisée</w:t>
            </w:r>
          </w:p>
        </w:tc>
        <w:tc>
          <w:tcPr>
            <w:tcW w:w="1287"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0FB95210" w14:textId="77777777" w:rsidR="00FD01E0" w:rsidRPr="00C724B8" w:rsidRDefault="00FD01E0" w:rsidP="006A3601">
            <w:pPr>
              <w:numPr>
                <w:ilvl w:val="0"/>
                <w:numId w:val="156"/>
              </w:numPr>
              <w:spacing w:before="50"/>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Rapport de suivi et d’audits environnementaux du projet</w:t>
            </w:r>
          </w:p>
          <w:p w14:paraId="538DD979" w14:textId="77777777" w:rsidR="00FD01E0" w:rsidRPr="00C724B8" w:rsidRDefault="00FD01E0" w:rsidP="006A3601">
            <w:pPr>
              <w:numPr>
                <w:ilvl w:val="0"/>
                <w:numId w:val="156"/>
              </w:numPr>
              <w:spacing w:line="180" w:lineRule="exact"/>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Photos</w:t>
            </w:r>
          </w:p>
          <w:p w14:paraId="03DCD080" w14:textId="77777777" w:rsidR="00FD01E0" w:rsidRPr="00C724B8" w:rsidRDefault="00FD01E0" w:rsidP="006A3601">
            <w:pPr>
              <w:numPr>
                <w:ilvl w:val="0"/>
                <w:numId w:val="156"/>
              </w:numPr>
              <w:spacing w:before="1"/>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Visite de site</w:t>
            </w:r>
          </w:p>
          <w:p w14:paraId="4937744C" w14:textId="77777777" w:rsidR="00FD01E0" w:rsidRPr="00C724B8" w:rsidRDefault="00FD01E0" w:rsidP="006A3601">
            <w:pPr>
              <w:numPr>
                <w:ilvl w:val="0"/>
                <w:numId w:val="156"/>
              </w:numPr>
              <w:spacing w:before="1"/>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PV de Visite de site</w:t>
            </w:r>
          </w:p>
          <w:p w14:paraId="6F75717B" w14:textId="77777777" w:rsidR="00FD01E0" w:rsidRPr="00C724B8" w:rsidRDefault="00FD01E0" w:rsidP="006A3601">
            <w:pPr>
              <w:numPr>
                <w:ilvl w:val="0"/>
                <w:numId w:val="156"/>
              </w:numPr>
              <w:spacing w:line="180" w:lineRule="exact"/>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Rapport d’EIES</w:t>
            </w:r>
          </w:p>
          <w:p w14:paraId="078F6EC7" w14:textId="77777777" w:rsidR="00FD01E0" w:rsidRPr="00C724B8" w:rsidRDefault="00FD01E0" w:rsidP="006A3601">
            <w:pPr>
              <w:numPr>
                <w:ilvl w:val="0"/>
                <w:numId w:val="156"/>
              </w:numPr>
              <w:spacing w:before="1"/>
              <w:ind w:left="38" w:hanging="95"/>
              <w:contextualSpacing/>
              <w:rPr>
                <w:rFonts w:ascii="Arial" w:eastAsia="Arial" w:hAnsi="Arial" w:cs="Arial"/>
                <w:sz w:val="16"/>
                <w:szCs w:val="16"/>
                <w:lang w:val="fr-FR"/>
              </w:rPr>
            </w:pPr>
            <w:r w:rsidRPr="00C724B8">
              <w:rPr>
                <w:rFonts w:ascii="Arial" w:eastAsia="Arial" w:hAnsi="Arial" w:cs="Arial"/>
                <w:sz w:val="16"/>
                <w:szCs w:val="16"/>
                <w:lang w:val="fr-FR"/>
              </w:rPr>
              <w:t>Certificat de conformité environnementale</w:t>
            </w:r>
          </w:p>
        </w:tc>
        <w:tc>
          <w:tcPr>
            <w:tcW w:w="1038" w:type="dxa"/>
            <w:tcBorders>
              <w:top w:val="single" w:sz="4" w:space="0" w:color="auto"/>
              <w:left w:val="single" w:sz="4" w:space="0" w:color="auto"/>
              <w:bottom w:val="single" w:sz="4" w:space="0" w:color="auto"/>
              <w:right w:val="single" w:sz="4" w:space="0" w:color="auto"/>
            </w:tcBorders>
            <w:tcMar>
              <w:left w:w="85" w:type="dxa"/>
              <w:right w:w="85" w:type="dxa"/>
            </w:tcMar>
            <w:vAlign w:val="center"/>
          </w:tcPr>
          <w:p w14:paraId="24997BC5" w14:textId="77777777" w:rsidR="00FD01E0" w:rsidRPr="00C724B8" w:rsidRDefault="00FD01E0" w:rsidP="007570E3">
            <w:pPr>
              <w:rPr>
                <w:rFonts w:ascii="Arial" w:eastAsia="Arial" w:hAnsi="Arial" w:cs="Arial"/>
                <w:sz w:val="16"/>
                <w:szCs w:val="16"/>
                <w:lang w:val="fr-FR"/>
              </w:rPr>
            </w:pPr>
            <w:r w:rsidRPr="00C724B8">
              <w:rPr>
                <w:rFonts w:ascii="Arial" w:eastAsia="Arial" w:hAnsi="Arial" w:cs="Arial"/>
                <w:sz w:val="16"/>
                <w:szCs w:val="16"/>
                <w:lang w:val="fr-FR"/>
              </w:rPr>
              <w:t>PM</w:t>
            </w:r>
          </w:p>
        </w:tc>
      </w:tr>
      <w:bookmarkEnd w:id="733"/>
    </w:tbl>
    <w:p w14:paraId="7BB97D79" w14:textId="77777777" w:rsidR="00C724B8" w:rsidRPr="00C724B8" w:rsidRDefault="00C724B8" w:rsidP="00C724B8">
      <w:pPr>
        <w:spacing w:line="200" w:lineRule="exact"/>
        <w:rPr>
          <w:rFonts w:ascii="Arial" w:hAnsi="Arial" w:cs="Arial"/>
          <w:lang w:val="fr-FR"/>
        </w:rPr>
      </w:pPr>
    </w:p>
    <w:p w14:paraId="1F66381A" w14:textId="77777777" w:rsidR="00C724B8" w:rsidRPr="00C724B8" w:rsidRDefault="00C724B8" w:rsidP="00C724B8">
      <w:pPr>
        <w:rPr>
          <w:rFonts w:ascii="Arial" w:hAnsi="Arial" w:cs="Arial"/>
          <w:lang w:val="fr-FR"/>
        </w:rPr>
        <w:sectPr w:rsidR="00C724B8" w:rsidRPr="00C724B8" w:rsidSect="007570E3">
          <w:pgSz w:w="16860" w:h="11920" w:orient="landscape"/>
          <w:pgMar w:top="1417" w:right="1417" w:bottom="1417" w:left="1417" w:header="779" w:footer="1066" w:gutter="0"/>
          <w:cols w:space="720"/>
          <w:docGrid w:linePitch="272"/>
        </w:sectPr>
      </w:pPr>
    </w:p>
    <w:p w14:paraId="2F830022" w14:textId="5459BB9A" w:rsidR="00C724B8" w:rsidRPr="00C724B8" w:rsidRDefault="00421AE7" w:rsidP="00421AE7">
      <w:pPr>
        <w:pStyle w:val="Titre2"/>
        <w:rPr>
          <w:rFonts w:eastAsia="Arial"/>
          <w:lang w:val="fr-FR"/>
        </w:rPr>
      </w:pPr>
      <w:bookmarkStart w:id="734" w:name="_Toc137459654"/>
      <w:r>
        <w:rPr>
          <w:rFonts w:eastAsia="Arial"/>
          <w:lang w:val="fr-FR"/>
        </w:rPr>
        <w:t>1</w:t>
      </w:r>
      <w:r w:rsidR="00696DF1">
        <w:rPr>
          <w:rFonts w:eastAsia="Arial"/>
          <w:lang w:val="fr-FR"/>
        </w:rPr>
        <w:t>1</w:t>
      </w:r>
      <w:r w:rsidR="00C724B8" w:rsidRPr="00C724B8">
        <w:rPr>
          <w:rFonts w:eastAsia="Arial"/>
          <w:lang w:val="fr-FR"/>
        </w:rPr>
        <w:t>.4.</w:t>
      </w:r>
      <w:r>
        <w:rPr>
          <w:rFonts w:eastAsia="Arial"/>
          <w:lang w:val="fr-FR"/>
        </w:rPr>
        <w:tab/>
      </w:r>
      <w:r w:rsidRPr="00C724B8">
        <w:rPr>
          <w:rFonts w:eastAsia="Arial"/>
          <w:lang w:val="fr-FR"/>
        </w:rPr>
        <w:t>Plan de réponse et de communication en cas de non-conformité</w:t>
      </w:r>
      <w:bookmarkEnd w:id="734"/>
    </w:p>
    <w:p w14:paraId="4FA8E527" w14:textId="77777777"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Lorsque des résultats inattendus apparaissent en termes de non-conformités, une échelle de gravité sera établie et permettra une communication plus efficace de leur importance et une hiérarchisation rapide des cas à traiter. A cet effet, on devra distinguer les différents niveaux de non-conformités ci-après :</w:t>
      </w:r>
    </w:p>
    <w:p w14:paraId="1D6BE9FA" w14:textId="77777777" w:rsidR="00C724B8" w:rsidRPr="00C724B8" w:rsidRDefault="00C724B8" w:rsidP="006A3601">
      <w:pPr>
        <w:numPr>
          <w:ilvl w:val="0"/>
          <w:numId w:val="155"/>
        </w:numPr>
        <w:spacing w:before="240" w:after="240" w:line="240" w:lineRule="exact"/>
        <w:ind w:left="567" w:hanging="567"/>
        <w:jc w:val="both"/>
        <w:rPr>
          <w:rFonts w:ascii="Arial" w:eastAsia="Arial" w:hAnsi="Arial" w:cs="Arial"/>
          <w:sz w:val="24"/>
          <w:szCs w:val="24"/>
          <w:lang w:val="fr-FR"/>
        </w:rPr>
      </w:pPr>
      <w:r w:rsidRPr="00C724B8">
        <w:rPr>
          <w:rFonts w:ascii="Arial" w:eastAsia="Arial" w:hAnsi="Arial" w:cs="Arial"/>
          <w:sz w:val="22"/>
          <w:szCs w:val="22"/>
          <w:lang w:val="fr-FR"/>
        </w:rPr>
        <w:t>Niveau I : Une situation de non-conformité qui ne respecte pas les exigences originales mais qui ne devrait pas constituer une menace immédiate pour une r</w:t>
      </w:r>
      <w:r w:rsidRPr="00C724B8">
        <w:rPr>
          <w:rFonts w:ascii="Arial" w:eastAsia="Arial" w:hAnsi="Arial" w:cs="Arial"/>
          <w:sz w:val="24"/>
          <w:szCs w:val="24"/>
          <w:lang w:val="fr-FR"/>
        </w:rPr>
        <w:t>essource importante identifiée ;</w:t>
      </w:r>
    </w:p>
    <w:p w14:paraId="4FFBE95F" w14:textId="77777777" w:rsidR="00C724B8" w:rsidRPr="00C724B8" w:rsidRDefault="00C724B8" w:rsidP="006A3601">
      <w:pPr>
        <w:numPr>
          <w:ilvl w:val="0"/>
          <w:numId w:val="155"/>
        </w:numPr>
        <w:spacing w:before="240" w:after="240" w:line="240" w:lineRule="exact"/>
        <w:ind w:left="567" w:hanging="567"/>
        <w:jc w:val="both"/>
        <w:rPr>
          <w:rFonts w:ascii="Arial" w:eastAsia="Arial" w:hAnsi="Arial" w:cs="Arial"/>
          <w:sz w:val="22"/>
          <w:szCs w:val="22"/>
          <w:lang w:val="fr-FR"/>
        </w:rPr>
      </w:pPr>
      <w:r w:rsidRPr="00C724B8">
        <w:rPr>
          <w:rFonts w:ascii="Arial" w:eastAsia="Arial" w:hAnsi="Arial" w:cs="Arial"/>
          <w:sz w:val="22"/>
          <w:szCs w:val="22"/>
          <w:lang w:val="fr-FR"/>
        </w:rPr>
        <w:t>Niveau II : Une situation de non-conformité qui n’a pas encore produit de dommages clairement identifiés ou un impact irréversible sur une ressource sensible ou importante, ou encore sur la sécurité et la santé des ouvriers, du personnel de l’entreprise chargée des travaux et de la population ; mais qui requiert une action correctrice rapide et une attention spécifique au site pour éviter ces effets ;</w:t>
      </w:r>
    </w:p>
    <w:p w14:paraId="0E34BB47" w14:textId="77777777" w:rsidR="00C724B8" w:rsidRPr="00C724B8" w:rsidRDefault="00C724B8" w:rsidP="006A3601">
      <w:pPr>
        <w:numPr>
          <w:ilvl w:val="0"/>
          <w:numId w:val="155"/>
        </w:numPr>
        <w:tabs>
          <w:tab w:val="left" w:pos="1620"/>
        </w:tabs>
        <w:spacing w:before="240" w:after="240" w:line="240" w:lineRule="exact"/>
        <w:ind w:left="567" w:hanging="567"/>
        <w:contextualSpacing/>
        <w:jc w:val="both"/>
        <w:rPr>
          <w:rFonts w:ascii="Arial" w:eastAsia="Arial" w:hAnsi="Arial" w:cs="Arial"/>
          <w:sz w:val="22"/>
          <w:szCs w:val="22"/>
          <w:lang w:val="fr-FR"/>
        </w:rPr>
      </w:pPr>
      <w:r w:rsidRPr="00C724B8">
        <w:rPr>
          <w:rFonts w:ascii="Arial" w:eastAsia="Arial" w:hAnsi="Arial" w:cs="Arial"/>
          <w:sz w:val="22"/>
          <w:szCs w:val="22"/>
          <w:lang w:val="fr-FR"/>
        </w:rPr>
        <w:t>Niveau III : Une situation de non-conformité critique dans laquelle on observe des dommages causés à une ressource sensible qui est spécifiquement protégée où on peut s’attendre raisonnablement à des dommages imminents ou à la santé et à la sécurité des ouvriers, du personnel de l’entreprise chargée des travaux et de la population.</w:t>
      </w:r>
    </w:p>
    <w:p w14:paraId="18015D80" w14:textId="77777777" w:rsidR="00C724B8" w:rsidRPr="00C724B8" w:rsidRDefault="00C724B8" w:rsidP="00C724B8">
      <w:pPr>
        <w:spacing w:before="240" w:after="240"/>
        <w:jc w:val="both"/>
        <w:rPr>
          <w:rFonts w:ascii="Arial" w:eastAsia="Arial" w:hAnsi="Arial" w:cs="Arial"/>
          <w:sz w:val="22"/>
          <w:szCs w:val="22"/>
          <w:lang w:val="fr-FR"/>
        </w:rPr>
      </w:pPr>
      <w:r w:rsidRPr="00C724B8">
        <w:rPr>
          <w:rFonts w:ascii="Arial" w:eastAsia="Arial" w:hAnsi="Arial" w:cs="Arial"/>
          <w:sz w:val="22"/>
          <w:szCs w:val="22"/>
          <w:lang w:val="fr-FR"/>
        </w:rPr>
        <w:t>La figure 2 présente la chaîne de communication entre les différents acteurs impliqués dans la surveillance.</w:t>
      </w:r>
    </w:p>
    <w:p w14:paraId="6F74E427" w14:textId="4EED546C" w:rsidR="00C724B8" w:rsidRPr="00C724B8" w:rsidRDefault="00C724B8" w:rsidP="008C26FC">
      <w:pPr>
        <w:pStyle w:val="Titre6"/>
        <w:rPr>
          <w:rFonts w:eastAsia="Arial"/>
          <w:lang w:val="fr-FR"/>
        </w:rPr>
      </w:pPr>
      <w:bookmarkStart w:id="735" w:name="_Toc137459742"/>
      <w:r w:rsidRPr="00C724B8">
        <w:rPr>
          <w:rFonts w:eastAsia="Arial"/>
          <w:lang w:val="fr-FR"/>
        </w:rPr>
        <w:t>Figure 2</w:t>
      </w:r>
      <w:r w:rsidR="007E2B3F">
        <w:rPr>
          <w:rFonts w:eastAsia="Arial"/>
          <w:lang w:val="fr-FR"/>
        </w:rPr>
        <w:t>1</w:t>
      </w:r>
      <w:r w:rsidRPr="00C724B8">
        <w:rPr>
          <w:rFonts w:eastAsia="Arial"/>
          <w:lang w:val="fr-FR"/>
        </w:rPr>
        <w:t xml:space="preserve"> : Chaîne de communication typique en cas de non- conformité</w:t>
      </w:r>
      <w:bookmarkEnd w:id="735"/>
    </w:p>
    <w:p w14:paraId="7261A1CD" w14:textId="3566583D" w:rsidR="00C724B8" w:rsidRDefault="00421AE7" w:rsidP="00421AE7">
      <w:pPr>
        <w:spacing w:before="240" w:after="240"/>
        <w:jc w:val="center"/>
        <w:rPr>
          <w:rFonts w:ascii="Arial" w:hAnsi="Arial" w:cs="Arial"/>
          <w:lang w:val="fr-FR"/>
        </w:rPr>
      </w:pPr>
      <w:r>
        <w:rPr>
          <w:noProof/>
          <w:lang w:val="fr-FR" w:eastAsia="fr-FR"/>
        </w:rPr>
        <w:drawing>
          <wp:inline distT="0" distB="0" distL="0" distR="0" wp14:anchorId="3253ED02" wp14:editId="58B83F31">
            <wp:extent cx="4162425" cy="4352925"/>
            <wp:effectExtent l="0" t="0" r="9525" b="952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4162425" cy="4352925"/>
                    </a:xfrm>
                    <a:prstGeom prst="rect">
                      <a:avLst/>
                    </a:prstGeom>
                  </pic:spPr>
                </pic:pic>
              </a:graphicData>
            </a:graphic>
          </wp:inline>
        </w:drawing>
      </w:r>
    </w:p>
    <w:p w14:paraId="2A042A66" w14:textId="5E2599A0" w:rsidR="00421AE7" w:rsidRDefault="00421AE7">
      <w:pPr>
        <w:spacing w:after="160" w:line="259" w:lineRule="auto"/>
        <w:rPr>
          <w:rFonts w:ascii="Arial" w:hAnsi="Arial" w:cs="Arial"/>
          <w:lang w:val="fr-FR"/>
        </w:rPr>
      </w:pPr>
      <w:r>
        <w:rPr>
          <w:rFonts w:ascii="Arial" w:hAnsi="Arial" w:cs="Arial"/>
          <w:lang w:val="fr-FR"/>
        </w:rPr>
        <w:br w:type="page"/>
      </w:r>
    </w:p>
    <w:p w14:paraId="78A0B0FE" w14:textId="7F150514" w:rsidR="005A421E" w:rsidRPr="007908BA" w:rsidRDefault="005A421E" w:rsidP="005A421E">
      <w:pPr>
        <w:pStyle w:val="Titre2"/>
        <w:rPr>
          <w:rFonts w:eastAsia="Arial"/>
          <w:lang w:val="fr-FR"/>
        </w:rPr>
      </w:pPr>
      <w:bookmarkStart w:id="736" w:name="_Toc137459655"/>
      <w:r>
        <w:rPr>
          <w:rFonts w:eastAsia="Arial"/>
          <w:lang w:val="fr-FR"/>
        </w:rPr>
        <w:t>1</w:t>
      </w:r>
      <w:r w:rsidR="00696DF1">
        <w:rPr>
          <w:rFonts w:eastAsia="Arial"/>
          <w:lang w:val="fr-FR"/>
        </w:rPr>
        <w:t>1</w:t>
      </w:r>
      <w:r>
        <w:rPr>
          <w:rFonts w:eastAsia="Arial"/>
          <w:lang w:val="fr-FR"/>
        </w:rPr>
        <w:t>.5.</w:t>
      </w:r>
      <w:r>
        <w:rPr>
          <w:rFonts w:eastAsia="Arial"/>
          <w:lang w:val="fr-FR"/>
        </w:rPr>
        <w:tab/>
      </w:r>
      <w:r w:rsidRPr="007908BA">
        <w:rPr>
          <w:rFonts w:eastAsia="Arial"/>
          <w:lang w:val="fr-FR"/>
        </w:rPr>
        <w:t>Mécanisme de gestion des plaintes</w:t>
      </w:r>
      <w:bookmarkEnd w:id="736"/>
    </w:p>
    <w:p w14:paraId="47B2E92D" w14:textId="4FF30590" w:rsidR="005A421E" w:rsidRPr="0091087D" w:rsidRDefault="005A421E" w:rsidP="005A421E">
      <w:pPr>
        <w:pStyle w:val="Titre3"/>
        <w:rPr>
          <w:rFonts w:eastAsia="Arial"/>
          <w:lang w:val="fr-FR"/>
        </w:rPr>
      </w:pPr>
      <w:bookmarkStart w:id="737" w:name="_Toc137459656"/>
      <w:r>
        <w:rPr>
          <w:rFonts w:eastAsia="Arial"/>
          <w:lang w:val="fr-FR"/>
        </w:rPr>
        <w:t>1</w:t>
      </w:r>
      <w:r w:rsidR="00696DF1">
        <w:rPr>
          <w:rFonts w:eastAsia="Arial"/>
          <w:lang w:val="fr-FR"/>
        </w:rPr>
        <w:t>1</w:t>
      </w:r>
      <w:r w:rsidRPr="0091087D">
        <w:rPr>
          <w:rFonts w:eastAsia="Arial"/>
          <w:lang w:val="fr-FR"/>
        </w:rPr>
        <w:t>.5.1. Introduction</w:t>
      </w:r>
      <w:bookmarkEnd w:id="737"/>
    </w:p>
    <w:p w14:paraId="35A8394B" w14:textId="77777777" w:rsidR="005A421E" w:rsidRPr="0091087D" w:rsidRDefault="005A421E" w:rsidP="005A421E">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La réalisation des projets peut être sujette à plusieurs types de plaintes et sources de conflits qui peuvent se manifester lors de la réalisation et de l'exploitation des projets pour diverses raisons :</w:t>
      </w:r>
    </w:p>
    <w:p w14:paraId="11AAB2D6" w14:textId="77777777" w:rsidR="005A421E" w:rsidRPr="0091087D" w:rsidRDefault="005A421E" w:rsidP="005A421E">
      <w:pPr>
        <w:tabs>
          <w:tab w:val="left" w:pos="1620"/>
        </w:tabs>
        <w:spacing w:before="240" w:after="240"/>
        <w:ind w:left="360" w:hanging="360"/>
        <w:jc w:val="both"/>
        <w:rPr>
          <w:rFonts w:ascii="Arial" w:eastAsia="Arial" w:hAnsi="Arial" w:cs="Arial"/>
          <w:sz w:val="22"/>
          <w:szCs w:val="22"/>
          <w:lang w:val="fr-FR"/>
        </w:rPr>
      </w:pPr>
      <w:r w:rsidRPr="0091087D">
        <w:rPr>
          <w:rFonts w:ascii="Arial" w:eastAsia="Calibri" w:hAnsi="Arial" w:cs="Arial"/>
          <w:sz w:val="24"/>
          <w:szCs w:val="24"/>
          <w:lang w:val="fr-FR"/>
        </w:rPr>
        <w:t>-</w:t>
      </w:r>
      <w:r w:rsidRPr="0091087D">
        <w:rPr>
          <w:rFonts w:ascii="Arial" w:eastAsia="Calibri" w:hAnsi="Arial" w:cs="Arial"/>
          <w:sz w:val="24"/>
          <w:szCs w:val="24"/>
          <w:lang w:val="fr-FR"/>
        </w:rPr>
        <w:tab/>
      </w:r>
      <w:r w:rsidRPr="0091087D">
        <w:rPr>
          <w:rFonts w:ascii="Arial" w:eastAsia="Arial" w:hAnsi="Arial" w:cs="Arial"/>
          <w:i/>
          <w:sz w:val="22"/>
          <w:szCs w:val="22"/>
          <w:lang w:val="fr-FR"/>
        </w:rPr>
        <w:t xml:space="preserve">Impact sociaux pendant les travaux </w:t>
      </w:r>
      <w:r w:rsidRPr="0091087D">
        <w:rPr>
          <w:rFonts w:ascii="Arial" w:eastAsia="Arial" w:hAnsi="Arial" w:cs="Arial"/>
          <w:sz w:val="22"/>
          <w:szCs w:val="22"/>
          <w:lang w:val="fr-FR"/>
        </w:rPr>
        <w:t>: occupation temporaire de terrains privés, restriction d'accès aux commerces, logements, perturbation des activités socio-économiques, perturbation de la circulation risques d’accidents, etc.</w:t>
      </w:r>
    </w:p>
    <w:p w14:paraId="5C9B853F" w14:textId="77777777" w:rsidR="005A421E" w:rsidRPr="0091087D" w:rsidRDefault="005A421E" w:rsidP="005A421E">
      <w:pPr>
        <w:tabs>
          <w:tab w:val="left" w:pos="1620"/>
        </w:tabs>
        <w:spacing w:before="240" w:after="240"/>
        <w:ind w:left="360" w:hanging="360"/>
        <w:jc w:val="both"/>
        <w:rPr>
          <w:rFonts w:ascii="Arial" w:eastAsia="Arial" w:hAnsi="Arial" w:cs="Arial"/>
          <w:sz w:val="22"/>
          <w:szCs w:val="22"/>
          <w:lang w:val="fr-FR"/>
        </w:rPr>
      </w:pPr>
      <w:r w:rsidRPr="0091087D">
        <w:rPr>
          <w:rFonts w:ascii="Arial" w:eastAsia="Calibri" w:hAnsi="Arial" w:cs="Arial"/>
          <w:sz w:val="24"/>
          <w:szCs w:val="24"/>
          <w:lang w:val="fr-FR"/>
        </w:rPr>
        <w:t>-</w:t>
      </w:r>
      <w:r w:rsidRPr="0091087D">
        <w:rPr>
          <w:rFonts w:ascii="Arial" w:eastAsia="Calibri" w:hAnsi="Arial" w:cs="Arial"/>
          <w:sz w:val="24"/>
          <w:szCs w:val="24"/>
          <w:lang w:val="fr-FR"/>
        </w:rPr>
        <w:tab/>
      </w:r>
      <w:r w:rsidRPr="0091087D">
        <w:rPr>
          <w:rFonts w:ascii="Arial" w:eastAsia="Arial" w:hAnsi="Arial" w:cs="Arial"/>
          <w:i/>
          <w:sz w:val="22"/>
          <w:szCs w:val="22"/>
          <w:lang w:val="fr-FR"/>
        </w:rPr>
        <w:t xml:space="preserve">Impacts environnementaux pendant les travaux </w:t>
      </w:r>
      <w:r w:rsidRPr="0091087D">
        <w:rPr>
          <w:rFonts w:ascii="Arial" w:eastAsia="Arial" w:hAnsi="Arial" w:cs="Arial"/>
          <w:sz w:val="22"/>
          <w:szCs w:val="22"/>
          <w:lang w:val="fr-FR"/>
        </w:rPr>
        <w:t>: dégagement de poussières, mauvaises odeurs, nuisances sonores et olfactives, vibration, dégradation du cadre de vie, du paysage, production et accumulation des déchets de chantier, etc.</w:t>
      </w:r>
    </w:p>
    <w:p w14:paraId="5553A2FE" w14:textId="77777777" w:rsidR="005A421E" w:rsidRPr="0091087D" w:rsidRDefault="005A421E" w:rsidP="005A421E">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 xml:space="preserve">Devant ces problèmes qui risquent d'affecter sa santé, son bien-être, ses biens mobiliers et immobiliers, ses revenus, </w:t>
      </w:r>
      <w:hyperlink r:id="rId190">
        <w:r w:rsidRPr="0091087D">
          <w:rPr>
            <w:rFonts w:ascii="Arial" w:eastAsia="Arial" w:hAnsi="Arial" w:cs="Arial"/>
            <w:sz w:val="22"/>
            <w:szCs w:val="22"/>
            <w:lang w:val="fr-FR"/>
          </w:rPr>
          <w:t>etc., la r</w:t>
        </w:r>
      </w:hyperlink>
      <w:r w:rsidRPr="0091087D">
        <w:rPr>
          <w:rFonts w:ascii="Arial" w:eastAsia="Arial" w:hAnsi="Arial" w:cs="Arial"/>
          <w:sz w:val="22"/>
          <w:szCs w:val="22"/>
          <w:lang w:val="fr-FR"/>
        </w:rPr>
        <w:t>éaction normale d'un citoyen est de porter plainte, réclamer et défendre ses droits en usant des droits de recours que lui procurent les lois. Toutefois, cela n'est pas à la portée de tout le monde, particulièrement la classe pauvre et la plus démunie, ce qui justifie la mise en place d'un mécanisme adéquat de gestion et de traitement des doléances des plaignants lors des travaux de construction des petits-barrages</w:t>
      </w:r>
      <w:r w:rsidRPr="0091087D">
        <w:rPr>
          <w:rFonts w:ascii="Arial" w:eastAsia="Arial" w:hAnsi="Arial" w:cs="Arial"/>
          <w:i/>
          <w:sz w:val="22"/>
          <w:szCs w:val="22"/>
          <w:lang w:val="fr-FR"/>
        </w:rPr>
        <w:t>.</w:t>
      </w:r>
    </w:p>
    <w:p w14:paraId="04A0D3B4" w14:textId="5D25197C" w:rsidR="005A421E" w:rsidRPr="0091087D" w:rsidRDefault="005A421E" w:rsidP="005A421E">
      <w:pPr>
        <w:pStyle w:val="Titre3"/>
        <w:rPr>
          <w:rFonts w:eastAsia="Arial"/>
          <w:lang w:val="fr-FR"/>
        </w:rPr>
      </w:pPr>
      <w:bookmarkStart w:id="738" w:name="_Toc137459657"/>
      <w:r>
        <w:rPr>
          <w:rFonts w:eastAsia="Arial"/>
          <w:lang w:val="fr-FR"/>
        </w:rPr>
        <w:t>1</w:t>
      </w:r>
      <w:r w:rsidR="00696DF1">
        <w:rPr>
          <w:rFonts w:eastAsia="Arial"/>
          <w:lang w:val="fr-FR"/>
        </w:rPr>
        <w:t>1</w:t>
      </w:r>
      <w:r w:rsidRPr="0091087D">
        <w:rPr>
          <w:rFonts w:eastAsia="Arial"/>
          <w:lang w:val="fr-FR"/>
        </w:rPr>
        <w:t>.5.2. Mécanismes préconises</w:t>
      </w:r>
      <w:bookmarkEnd w:id="738"/>
    </w:p>
    <w:p w14:paraId="28E6434F" w14:textId="77777777" w:rsidR="005A421E" w:rsidRPr="0091087D" w:rsidRDefault="005A421E" w:rsidP="005A421E">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Dans le cadre de l'exécution du projet, le public doit être bien informé du mécanisme, des règles et des procédures de gestion des plaintes et des voies de recours. Ces informations doivent être diffusées à tous les acteurs et à tous les niveaux pour permettre au plaignant de bien les connaitre en vue de les utiliser en cas de besoin.</w:t>
      </w:r>
    </w:p>
    <w:p w14:paraId="24B0F9E7" w14:textId="72428541" w:rsidR="005A421E" w:rsidRPr="0091087D" w:rsidRDefault="005A421E" w:rsidP="005A421E">
      <w:pPr>
        <w:pStyle w:val="Titre4"/>
        <w:rPr>
          <w:rFonts w:eastAsia="Arial"/>
          <w:lang w:val="fr-FR"/>
        </w:rPr>
      </w:pPr>
      <w:bookmarkStart w:id="739" w:name="_Toc137459658"/>
      <w:r>
        <w:rPr>
          <w:rFonts w:eastAsia="Arial"/>
          <w:lang w:val="fr-FR"/>
        </w:rPr>
        <w:t>1</w:t>
      </w:r>
      <w:r w:rsidR="00696DF1">
        <w:rPr>
          <w:rFonts w:eastAsia="Arial"/>
          <w:lang w:val="fr-FR"/>
        </w:rPr>
        <w:t>1</w:t>
      </w:r>
      <w:r w:rsidRPr="0091087D">
        <w:rPr>
          <w:rFonts w:eastAsia="Arial"/>
          <w:lang w:val="fr-FR"/>
        </w:rPr>
        <w:t>.5.2.1. Amélioration du suivi et de traitement des réclamations</w:t>
      </w:r>
      <w:bookmarkEnd w:id="739"/>
    </w:p>
    <w:p w14:paraId="346FE258" w14:textId="77777777" w:rsidR="005A421E" w:rsidRPr="0091087D" w:rsidRDefault="005A421E" w:rsidP="005A421E">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promoteur veillera à l’amélioration du système de réception et de suivi des réclamations et des plaintes pour éviter à l’avance plusieurs problèmes et d’améliorer l’acceptabilité du projet. Il poursuivra sa démarche actuelle qui consiste à essayer de résoudre tous les différends à l’amiable. Afin d’atteindre cet objectif, il exercera plus de contrôle sur les entreprises et plus d’efforts pédagogique et relationnel auprès des personnes qui déposent des plaintes. Une attention particulière sera donnée aux réclamations et plaintes provenant des personnes âgées, aux femmes, démunies, malades, etc.</w:t>
      </w:r>
    </w:p>
    <w:p w14:paraId="434B1220" w14:textId="0D85754B" w:rsidR="005A421E" w:rsidRPr="0091087D" w:rsidRDefault="005A421E" w:rsidP="005A421E">
      <w:pPr>
        <w:pStyle w:val="Titre4"/>
        <w:rPr>
          <w:rFonts w:eastAsia="Arial"/>
          <w:lang w:val="fr-FR"/>
        </w:rPr>
      </w:pPr>
      <w:bookmarkStart w:id="740" w:name="_Toc137459659"/>
      <w:r>
        <w:rPr>
          <w:rFonts w:eastAsia="Arial"/>
          <w:lang w:val="fr-FR"/>
        </w:rPr>
        <w:t>1</w:t>
      </w:r>
      <w:r w:rsidR="00696DF1">
        <w:rPr>
          <w:rFonts w:eastAsia="Arial"/>
          <w:lang w:val="fr-FR"/>
        </w:rPr>
        <w:t>1</w:t>
      </w:r>
      <w:r w:rsidRPr="0091087D">
        <w:rPr>
          <w:rFonts w:eastAsia="Arial"/>
          <w:lang w:val="fr-FR"/>
        </w:rPr>
        <w:t>.5.2.2. Limitation des causes potentielles de plaintes pendant les travaux</w:t>
      </w:r>
      <w:bookmarkEnd w:id="740"/>
    </w:p>
    <w:p w14:paraId="32032C65" w14:textId="77777777" w:rsidR="005A421E" w:rsidRPr="0091087D" w:rsidRDefault="005A421E" w:rsidP="005A421E">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Chaque entreprise contractée par le promoteur pour l'exécution des travaux procèdera de manière périodique à l'information et à la sensibilisation de son staff et de son personnel, aux règles de bonne pratique pour limiter les nuisances et les perturbations susceptibles d'être générées au cours des travaux</w:t>
      </w:r>
    </w:p>
    <w:p w14:paraId="3ECADF34" w14:textId="7C8427B1" w:rsidR="005A421E" w:rsidRDefault="005A421E" w:rsidP="005A421E">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Chaque entreprise sera appelée à afficher des adresses de contact et les communiquer à la population par l’intermédiaire des CVD et des CCD de façon lisible durant toute la période d’exécution. Ces adresses de contact doivent comprendre : un numéro de téléphone et une adresse mail.</w:t>
      </w:r>
    </w:p>
    <w:p w14:paraId="74F3AA88" w14:textId="04C60BEB" w:rsidR="005A421E" w:rsidRDefault="005A421E">
      <w:pPr>
        <w:spacing w:after="160" w:line="259" w:lineRule="auto"/>
        <w:rPr>
          <w:rFonts w:ascii="Arial" w:eastAsia="Arial" w:hAnsi="Arial" w:cs="Arial"/>
          <w:sz w:val="22"/>
          <w:szCs w:val="22"/>
          <w:lang w:val="fr-FR"/>
        </w:rPr>
      </w:pPr>
      <w:r>
        <w:rPr>
          <w:rFonts w:ascii="Arial" w:eastAsia="Arial" w:hAnsi="Arial" w:cs="Arial"/>
          <w:sz w:val="22"/>
          <w:szCs w:val="22"/>
          <w:lang w:val="fr-FR"/>
        </w:rPr>
        <w:br w:type="page"/>
      </w:r>
    </w:p>
    <w:p w14:paraId="07E1B6CB" w14:textId="65E9CB32" w:rsidR="005A421E" w:rsidRPr="0091087D" w:rsidRDefault="005A421E" w:rsidP="005A421E">
      <w:pPr>
        <w:pStyle w:val="Titre4"/>
        <w:rPr>
          <w:rFonts w:eastAsia="Arial"/>
          <w:lang w:val="fr-FR"/>
        </w:rPr>
      </w:pPr>
      <w:bookmarkStart w:id="741" w:name="_Toc137459660"/>
      <w:r>
        <w:rPr>
          <w:rFonts w:eastAsia="Arial"/>
          <w:lang w:val="fr-FR"/>
        </w:rPr>
        <w:t>1</w:t>
      </w:r>
      <w:r w:rsidR="00696DF1">
        <w:rPr>
          <w:rFonts w:eastAsia="Arial"/>
          <w:lang w:val="fr-FR"/>
        </w:rPr>
        <w:t>1</w:t>
      </w:r>
      <w:r w:rsidRPr="0091087D">
        <w:rPr>
          <w:rFonts w:eastAsia="Arial"/>
          <w:lang w:val="fr-FR"/>
        </w:rPr>
        <w:t>.5.2.3. Information du public</w:t>
      </w:r>
      <w:bookmarkEnd w:id="741"/>
    </w:p>
    <w:p w14:paraId="792E489C" w14:textId="77777777" w:rsidR="005A421E" w:rsidRPr="0091087D" w:rsidRDefault="005A421E" w:rsidP="005A421E">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En plus des informations affichées sur les lieux des travaux, d'autres affiches seront placées, selon le cas dans les locaux des chefs de villages, indiquant au public des données sur le projet (nature des travaux, lieux, durée, entreprise des travaux, ...), les adresses et les numéros de téléphone de l'entité à laquelle une personne affectée peut s'adresser pour déposer plainte ainsi que de la démarche à suivre au cas où il n’obtiendrait pas satisfaction au bout d’un temps donné (deux semaines au maximum).</w:t>
      </w:r>
    </w:p>
    <w:p w14:paraId="7FA471B8" w14:textId="77777777" w:rsidR="005A421E" w:rsidRPr="0091087D" w:rsidRDefault="005A421E" w:rsidP="005A421E">
      <w:pPr>
        <w:spacing w:before="120" w:after="120"/>
        <w:jc w:val="both"/>
        <w:rPr>
          <w:rFonts w:ascii="Arial" w:eastAsia="Arial" w:hAnsi="Arial" w:cs="Arial"/>
          <w:sz w:val="22"/>
          <w:szCs w:val="22"/>
          <w:lang w:val="fr-FR"/>
        </w:rPr>
      </w:pPr>
      <w:r w:rsidRPr="0091087D">
        <w:rPr>
          <w:rFonts w:ascii="Arial" w:eastAsia="Arial" w:hAnsi="Arial" w:cs="Arial"/>
          <w:sz w:val="22"/>
          <w:szCs w:val="22"/>
          <w:lang w:val="fr-FR"/>
        </w:rPr>
        <w:t>Pour les travaux de construction des petits barrages, la population peut déposer les plaintes dans l'une des adresses suivantes :</w:t>
      </w:r>
    </w:p>
    <w:p w14:paraId="62AB9328" w14:textId="77777777" w:rsidR="005A421E" w:rsidRPr="0091087D" w:rsidRDefault="005A421E" w:rsidP="005A421E">
      <w:pPr>
        <w:pStyle w:val="Paragraphedeliste"/>
        <w:numPr>
          <w:ilvl w:val="0"/>
          <w:numId w:val="172"/>
        </w:numPr>
        <w:spacing w:before="120" w:after="120"/>
        <w:ind w:left="92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Mission de contrôle et de surveillance des travaux représentant le promoteur ;</w:t>
      </w:r>
    </w:p>
    <w:p w14:paraId="6B395459" w14:textId="77777777" w:rsidR="005A421E" w:rsidRPr="0091087D" w:rsidRDefault="005A421E" w:rsidP="005A421E">
      <w:pPr>
        <w:pStyle w:val="Paragraphedeliste"/>
        <w:numPr>
          <w:ilvl w:val="0"/>
          <w:numId w:val="172"/>
        </w:numPr>
        <w:spacing w:before="120" w:after="120"/>
        <w:ind w:left="92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Chefs de village ;</w:t>
      </w:r>
    </w:p>
    <w:p w14:paraId="1165CCFA" w14:textId="77777777" w:rsidR="005A421E" w:rsidRPr="0091087D" w:rsidRDefault="005A421E" w:rsidP="005A421E">
      <w:pPr>
        <w:pStyle w:val="Paragraphedeliste"/>
        <w:numPr>
          <w:ilvl w:val="0"/>
          <w:numId w:val="172"/>
        </w:numPr>
        <w:spacing w:before="120" w:after="120"/>
        <w:ind w:left="924" w:hanging="357"/>
        <w:contextualSpacing w:val="0"/>
        <w:jc w:val="both"/>
        <w:rPr>
          <w:rFonts w:ascii="Arial" w:eastAsia="Arial" w:hAnsi="Arial" w:cs="Arial"/>
          <w:sz w:val="22"/>
          <w:szCs w:val="22"/>
          <w:lang w:val="fr-FR"/>
        </w:rPr>
      </w:pPr>
      <w:r w:rsidRPr="0091087D">
        <w:rPr>
          <w:rFonts w:ascii="Arial" w:eastAsia="Arial" w:hAnsi="Arial" w:cs="Arial"/>
          <w:position w:val="1"/>
          <w:sz w:val="22"/>
          <w:szCs w:val="22"/>
          <w:lang w:val="fr-FR"/>
        </w:rPr>
        <w:t>Chefs de canton ;</w:t>
      </w:r>
    </w:p>
    <w:p w14:paraId="09754301" w14:textId="77777777" w:rsidR="005A421E" w:rsidRPr="0091087D" w:rsidRDefault="005A421E" w:rsidP="005A421E">
      <w:pPr>
        <w:pStyle w:val="Paragraphedeliste"/>
        <w:numPr>
          <w:ilvl w:val="0"/>
          <w:numId w:val="172"/>
        </w:numPr>
        <w:spacing w:before="120" w:after="120"/>
        <w:ind w:left="92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Préfecture ;</w:t>
      </w:r>
    </w:p>
    <w:p w14:paraId="729828F8" w14:textId="77777777" w:rsidR="005A421E" w:rsidRPr="0091087D" w:rsidRDefault="005A421E" w:rsidP="005A421E">
      <w:pPr>
        <w:pStyle w:val="Paragraphedeliste"/>
        <w:numPr>
          <w:ilvl w:val="0"/>
          <w:numId w:val="172"/>
        </w:numPr>
        <w:spacing w:before="120" w:after="120"/>
        <w:ind w:left="92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Commune de Doufelgou 2 ;</w:t>
      </w:r>
    </w:p>
    <w:p w14:paraId="5268A75B" w14:textId="77777777" w:rsidR="005A421E" w:rsidRPr="0091087D" w:rsidRDefault="005A421E" w:rsidP="005A421E">
      <w:pPr>
        <w:pStyle w:val="Paragraphedeliste"/>
        <w:numPr>
          <w:ilvl w:val="0"/>
          <w:numId w:val="172"/>
        </w:numPr>
        <w:tabs>
          <w:tab w:val="left" w:pos="1620"/>
        </w:tabs>
        <w:spacing w:before="120" w:after="120"/>
        <w:ind w:left="92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Direction Régionale de l’Environnement et des Ressources Forestière de la Région de la Kara (DRERF-Kara) ;</w:t>
      </w:r>
    </w:p>
    <w:p w14:paraId="13E9323E" w14:textId="77777777" w:rsidR="005A421E" w:rsidRPr="0091087D" w:rsidRDefault="005A421E" w:rsidP="005A421E">
      <w:pPr>
        <w:pStyle w:val="Paragraphedeliste"/>
        <w:numPr>
          <w:ilvl w:val="0"/>
          <w:numId w:val="172"/>
        </w:numPr>
        <w:spacing w:before="120" w:after="120"/>
        <w:ind w:left="924" w:hanging="357"/>
        <w:contextualSpacing w:val="0"/>
        <w:jc w:val="both"/>
        <w:rPr>
          <w:rFonts w:ascii="Arial" w:eastAsia="Arial" w:hAnsi="Arial" w:cs="Arial"/>
          <w:sz w:val="22"/>
          <w:szCs w:val="22"/>
          <w:lang w:val="fr-FR"/>
        </w:rPr>
      </w:pPr>
      <w:r w:rsidRPr="0091087D">
        <w:rPr>
          <w:rFonts w:ascii="Arial" w:eastAsia="Arial" w:hAnsi="Arial" w:cs="Arial"/>
          <w:sz w:val="22"/>
          <w:szCs w:val="22"/>
          <w:lang w:val="fr-FR"/>
        </w:rPr>
        <w:t>Agence Nationale de Gestion de l’Environnement (ANGE) à Lomé.</w:t>
      </w:r>
    </w:p>
    <w:p w14:paraId="74392260" w14:textId="57263E1C" w:rsidR="005A421E" w:rsidRPr="0091087D" w:rsidRDefault="005A421E" w:rsidP="005A421E">
      <w:pPr>
        <w:pStyle w:val="Titre4"/>
        <w:rPr>
          <w:rFonts w:eastAsia="Arial"/>
          <w:lang w:val="fr-FR"/>
        </w:rPr>
      </w:pPr>
      <w:bookmarkStart w:id="742" w:name="_Toc137459661"/>
      <w:r>
        <w:rPr>
          <w:rFonts w:eastAsia="Arial"/>
          <w:lang w:val="fr-FR"/>
        </w:rPr>
        <w:t>1</w:t>
      </w:r>
      <w:r w:rsidR="00696DF1">
        <w:rPr>
          <w:rFonts w:eastAsia="Arial"/>
          <w:lang w:val="fr-FR"/>
        </w:rPr>
        <w:t>1</w:t>
      </w:r>
      <w:r w:rsidRPr="0091087D">
        <w:rPr>
          <w:rFonts w:eastAsia="Arial"/>
          <w:lang w:val="fr-FR"/>
        </w:rPr>
        <w:t>.5.2.4. Enregistrement des plaintes</w:t>
      </w:r>
      <w:bookmarkEnd w:id="742"/>
    </w:p>
    <w:p w14:paraId="4EE8C35F" w14:textId="77777777" w:rsidR="005A421E" w:rsidRPr="0091087D" w:rsidRDefault="005A421E" w:rsidP="005A421E">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Au niveau de l'une des adresses sus-indiquées, il sera procédé à l'enregistrement de toutes les plaintes reçues (Un registre sera ouvert à cet effet) que ce soit par téléphones, soit par email ou par courrier directement de la part du plaignant ou par le biais des communes. (Voir modèle de fiche d’enregistrement des plaintes).</w:t>
      </w:r>
    </w:p>
    <w:p w14:paraId="529BEF26" w14:textId="0A4FB1F6" w:rsidR="005A421E" w:rsidRPr="0091087D" w:rsidRDefault="005A421E" w:rsidP="005A421E">
      <w:pPr>
        <w:pStyle w:val="Titre5"/>
        <w:rPr>
          <w:rFonts w:eastAsia="Arial"/>
          <w:lang w:val="fr-FR"/>
        </w:rPr>
      </w:pPr>
      <w:bookmarkStart w:id="743" w:name="_Toc137459662"/>
      <w:r>
        <w:rPr>
          <w:rFonts w:eastAsia="Arial"/>
          <w:lang w:val="fr-FR"/>
        </w:rPr>
        <w:t>1</w:t>
      </w:r>
      <w:r w:rsidR="00696DF1">
        <w:rPr>
          <w:rFonts w:eastAsia="Arial"/>
          <w:lang w:val="fr-FR"/>
        </w:rPr>
        <w:t>1</w:t>
      </w:r>
      <w:r>
        <w:rPr>
          <w:rFonts w:eastAsia="Arial"/>
          <w:lang w:val="fr-FR"/>
        </w:rPr>
        <w:t xml:space="preserve">.5.2.4.1. </w:t>
      </w:r>
      <w:r w:rsidRPr="0091087D">
        <w:rPr>
          <w:rFonts w:eastAsia="Arial"/>
          <w:lang w:val="fr-FR"/>
        </w:rPr>
        <w:t>Mécanisme de résolution amiable</w:t>
      </w:r>
      <w:bookmarkEnd w:id="743"/>
    </w:p>
    <w:p w14:paraId="43326443" w14:textId="77777777" w:rsidR="005A421E" w:rsidRPr="0091087D" w:rsidRDefault="005A421E" w:rsidP="005A421E">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Un responsable de la mission de contrôle et de surveillance, les secrétaires des chefs de villages et des chefs de canton, un responsable à la préfecture, à la commune, à la</w:t>
      </w:r>
    </w:p>
    <w:p w14:paraId="7F3D47E9" w14:textId="77777777" w:rsidR="005A421E" w:rsidRPr="0091087D" w:rsidRDefault="005A421E" w:rsidP="005A421E">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DRERF-Kara ou à l’ANGE assureront le traitement des plaintes en favorisant le règlement à l'amiable des conflits qui peuvent naître à cause des travaux ou en cours d'exploitation au plus tard deux semaines après le dépôt de la plainte.</w:t>
      </w:r>
    </w:p>
    <w:p w14:paraId="6CFCB339" w14:textId="77777777" w:rsidR="005A421E" w:rsidRPr="0091087D" w:rsidRDefault="005A421E" w:rsidP="005A421E">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cas échéant et en dernier lieux, dans le cas d'épuisement de toutes les tentatives possibles d'arrangement, le requérant peut saisir la justice.</w:t>
      </w:r>
    </w:p>
    <w:p w14:paraId="35747C08" w14:textId="75E9161B" w:rsidR="005A421E" w:rsidRPr="0091087D" w:rsidRDefault="005A421E" w:rsidP="005A421E">
      <w:pPr>
        <w:pStyle w:val="Titre5"/>
        <w:rPr>
          <w:rFonts w:eastAsia="Arial"/>
          <w:lang w:val="fr-FR"/>
        </w:rPr>
      </w:pPr>
      <w:bookmarkStart w:id="744" w:name="_Toc137459663"/>
      <w:r>
        <w:rPr>
          <w:rFonts w:eastAsia="Arial"/>
          <w:lang w:val="fr-FR"/>
        </w:rPr>
        <w:t>1</w:t>
      </w:r>
      <w:r w:rsidR="00696DF1">
        <w:rPr>
          <w:rFonts w:eastAsia="Arial"/>
          <w:lang w:val="fr-FR"/>
        </w:rPr>
        <w:t>1</w:t>
      </w:r>
      <w:r>
        <w:rPr>
          <w:rFonts w:eastAsia="Arial"/>
          <w:lang w:val="fr-FR"/>
        </w:rPr>
        <w:t xml:space="preserve">.5.2.4.2. </w:t>
      </w:r>
      <w:r w:rsidRPr="0091087D">
        <w:rPr>
          <w:rFonts w:eastAsia="Arial"/>
          <w:lang w:val="fr-FR"/>
        </w:rPr>
        <w:t>Dispositions administratives et recours à la justice</w:t>
      </w:r>
      <w:bookmarkEnd w:id="744"/>
    </w:p>
    <w:p w14:paraId="50C70F27" w14:textId="77777777" w:rsidR="005A421E" w:rsidRPr="0091087D" w:rsidRDefault="005A421E" w:rsidP="005A421E">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Le recours aux tribunaux, bien qu'il ne soit pas recommandé pour le bon déroulement du projet (Risque de blocage, Arrêt des travaux, retards, etc..) demeure la solution de dernier recours en cas d'échec de la solution à l'amiable.</w:t>
      </w:r>
    </w:p>
    <w:p w14:paraId="7F9D399C" w14:textId="3F254E3A" w:rsidR="005A421E" w:rsidRPr="0091087D" w:rsidRDefault="005A421E" w:rsidP="005A421E">
      <w:pPr>
        <w:pStyle w:val="Titre5"/>
        <w:rPr>
          <w:rFonts w:eastAsia="Arial"/>
          <w:lang w:val="fr-FR"/>
        </w:rPr>
      </w:pPr>
      <w:bookmarkStart w:id="745" w:name="_Toc137459664"/>
      <w:r>
        <w:rPr>
          <w:rFonts w:eastAsia="Arial"/>
          <w:lang w:val="fr-FR"/>
        </w:rPr>
        <w:t>1</w:t>
      </w:r>
      <w:r w:rsidR="00696DF1">
        <w:rPr>
          <w:rFonts w:eastAsia="Arial"/>
          <w:lang w:val="fr-FR"/>
        </w:rPr>
        <w:t>1</w:t>
      </w:r>
      <w:r>
        <w:rPr>
          <w:rFonts w:eastAsia="Arial"/>
          <w:lang w:val="fr-FR"/>
        </w:rPr>
        <w:t xml:space="preserve">.5.2.4.3. </w:t>
      </w:r>
      <w:r w:rsidRPr="0091087D">
        <w:rPr>
          <w:rFonts w:eastAsia="Arial"/>
          <w:lang w:val="fr-FR"/>
        </w:rPr>
        <w:t>Analyse et synthèse des réclamations</w:t>
      </w:r>
      <w:bookmarkEnd w:id="745"/>
    </w:p>
    <w:p w14:paraId="4DB80BD5" w14:textId="77777777" w:rsidR="005A421E" w:rsidRPr="0091087D" w:rsidRDefault="005A421E" w:rsidP="005A421E">
      <w:pPr>
        <w:spacing w:before="240" w:after="240"/>
        <w:jc w:val="both"/>
        <w:rPr>
          <w:rFonts w:ascii="Arial" w:eastAsia="Arial" w:hAnsi="Arial" w:cs="Arial"/>
          <w:sz w:val="22"/>
          <w:szCs w:val="22"/>
          <w:lang w:val="fr-FR"/>
        </w:rPr>
      </w:pPr>
      <w:r w:rsidRPr="0091087D">
        <w:rPr>
          <w:rFonts w:ascii="Arial" w:eastAsia="Arial" w:hAnsi="Arial" w:cs="Arial"/>
          <w:sz w:val="22"/>
          <w:szCs w:val="22"/>
          <w:lang w:val="fr-FR"/>
        </w:rPr>
        <w:t>Afin d’améliorer davantage ce processus, et pour archivage, les responsables d’enregistrement des plaintes se chargeront périodiquement d’analyser les plaintes reçues, le traitement de ces plaintes, et les réponses données à ces plaintes. Des rapports de synthèse périodique et un rapport à la fin des travaux seront rédigés. Ils comprendront les statistiques et les commentaires nécessaires ainsi que des propositions pour l’amélioration dans la gestion sociale des projets dans l’avenir.</w:t>
      </w:r>
    </w:p>
    <w:p w14:paraId="28AAD574" w14:textId="77777777" w:rsidR="005A421E" w:rsidRPr="0091087D" w:rsidRDefault="005A421E" w:rsidP="005A421E">
      <w:pPr>
        <w:spacing w:before="240" w:after="240"/>
        <w:jc w:val="both"/>
        <w:rPr>
          <w:rFonts w:ascii="Arial" w:eastAsia="Arial" w:hAnsi="Arial" w:cs="Arial"/>
          <w:sz w:val="22"/>
          <w:szCs w:val="22"/>
          <w:lang w:val="fr-FR"/>
        </w:rPr>
      </w:pPr>
      <w:r w:rsidRPr="0091087D">
        <w:rPr>
          <w:rFonts w:ascii="Arial" w:eastAsia="Arial" w:hAnsi="Arial" w:cs="Arial"/>
          <w:b/>
          <w:sz w:val="22"/>
          <w:szCs w:val="22"/>
          <w:lang w:val="fr-FR"/>
        </w:rPr>
        <w:t>Modèle de fiche d'enregistrement des plaintes</w:t>
      </w:r>
    </w:p>
    <w:tbl>
      <w:tblPr>
        <w:tblW w:w="9072" w:type="dxa"/>
        <w:jc w:val="center"/>
        <w:tblLayout w:type="fixed"/>
        <w:tblCellMar>
          <w:left w:w="0" w:type="dxa"/>
          <w:right w:w="0" w:type="dxa"/>
        </w:tblCellMar>
        <w:tblLook w:val="01E0" w:firstRow="1" w:lastRow="1" w:firstColumn="1" w:lastColumn="1" w:noHBand="0" w:noVBand="0"/>
      </w:tblPr>
      <w:tblGrid>
        <w:gridCol w:w="3253"/>
        <w:gridCol w:w="283"/>
        <w:gridCol w:w="5536"/>
      </w:tblGrid>
      <w:tr w:rsidR="005A421E" w:rsidRPr="00DF4321" w14:paraId="5B86DF54" w14:textId="77777777" w:rsidTr="005A421E">
        <w:trPr>
          <w:trHeight w:val="567"/>
          <w:jc w:val="center"/>
        </w:trPr>
        <w:tc>
          <w:tcPr>
            <w:tcW w:w="3253" w:type="dxa"/>
            <w:tcMar>
              <w:left w:w="85" w:type="dxa"/>
              <w:right w:w="85" w:type="dxa"/>
            </w:tcMar>
            <w:vAlign w:val="center"/>
          </w:tcPr>
          <w:p w14:paraId="3CCB8C45" w14:textId="6B317119" w:rsidR="005A421E" w:rsidRPr="00DF4321" w:rsidRDefault="005A421E" w:rsidP="007570E3">
            <w:pPr>
              <w:rPr>
                <w:rFonts w:ascii="Arial" w:eastAsia="Arial" w:hAnsi="Arial" w:cs="Arial"/>
                <w:lang w:val="fr-FR"/>
              </w:rPr>
            </w:pPr>
            <w:r w:rsidRPr="00DF4321">
              <w:rPr>
                <w:rFonts w:ascii="Arial" w:eastAsia="Arial" w:hAnsi="Arial" w:cs="Arial"/>
                <w:lang w:val="fr-FR"/>
              </w:rPr>
              <w:t>Projet</w:t>
            </w:r>
          </w:p>
        </w:tc>
        <w:tc>
          <w:tcPr>
            <w:tcW w:w="283" w:type="dxa"/>
            <w:vAlign w:val="center"/>
          </w:tcPr>
          <w:p w14:paraId="7823F37F" w14:textId="6FF29B8C" w:rsidR="005A421E" w:rsidRPr="00DF4321" w:rsidRDefault="005A421E" w:rsidP="005A421E">
            <w:pPr>
              <w:jc w:val="center"/>
              <w:rPr>
                <w:rFonts w:ascii="Arial" w:eastAsia="Arial" w:hAnsi="Arial" w:cs="Arial"/>
                <w:lang w:val="fr-FR"/>
              </w:rPr>
            </w:pPr>
            <w:r>
              <w:rPr>
                <w:rFonts w:ascii="Arial" w:eastAsia="Arial" w:hAnsi="Arial" w:cs="Arial"/>
                <w:lang w:val="fr-FR"/>
              </w:rPr>
              <w:t>:</w:t>
            </w:r>
          </w:p>
        </w:tc>
        <w:tc>
          <w:tcPr>
            <w:tcW w:w="5536" w:type="dxa"/>
            <w:tcMar>
              <w:left w:w="85" w:type="dxa"/>
              <w:right w:w="85" w:type="dxa"/>
            </w:tcMar>
            <w:vAlign w:val="center"/>
          </w:tcPr>
          <w:p w14:paraId="67D117B1" w14:textId="32E42F88" w:rsidR="005A421E" w:rsidRPr="00DF4321" w:rsidRDefault="005A421E" w:rsidP="007570E3">
            <w:pPr>
              <w:rPr>
                <w:rFonts w:ascii="Arial" w:eastAsia="Arial" w:hAnsi="Arial" w:cs="Arial"/>
                <w:lang w:val="fr-FR"/>
              </w:rPr>
            </w:pPr>
            <w:r w:rsidRPr="00DF4321">
              <w:rPr>
                <w:rFonts w:ascii="Arial" w:eastAsia="Arial" w:hAnsi="Arial" w:cs="Arial"/>
                <w:lang w:val="fr-FR"/>
              </w:rPr>
              <w:t>…………………………………………………………</w:t>
            </w:r>
            <w:r>
              <w:rPr>
                <w:rFonts w:ascii="Arial" w:eastAsia="Arial" w:hAnsi="Arial" w:cs="Arial"/>
                <w:lang w:val="fr-FR"/>
              </w:rPr>
              <w:t>…………..</w:t>
            </w:r>
          </w:p>
        </w:tc>
      </w:tr>
      <w:tr w:rsidR="005A421E" w:rsidRPr="00DF4321" w14:paraId="09AA553E" w14:textId="77777777" w:rsidTr="005A421E">
        <w:trPr>
          <w:trHeight w:val="567"/>
          <w:jc w:val="center"/>
        </w:trPr>
        <w:tc>
          <w:tcPr>
            <w:tcW w:w="3253" w:type="dxa"/>
            <w:tcMar>
              <w:left w:w="85" w:type="dxa"/>
              <w:right w:w="85" w:type="dxa"/>
            </w:tcMar>
            <w:vAlign w:val="center"/>
          </w:tcPr>
          <w:p w14:paraId="60328749" w14:textId="251176EA" w:rsidR="005A421E" w:rsidRPr="00DF4321" w:rsidRDefault="005A421E" w:rsidP="007570E3">
            <w:pPr>
              <w:rPr>
                <w:rFonts w:ascii="Arial" w:eastAsia="Arial" w:hAnsi="Arial" w:cs="Arial"/>
                <w:lang w:val="fr-FR"/>
              </w:rPr>
            </w:pPr>
            <w:r w:rsidRPr="00DF4321">
              <w:rPr>
                <w:rFonts w:ascii="Arial" w:eastAsia="Arial" w:hAnsi="Arial" w:cs="Arial"/>
                <w:lang w:val="fr-FR"/>
              </w:rPr>
              <w:t>Nom du plaignant</w:t>
            </w:r>
          </w:p>
        </w:tc>
        <w:tc>
          <w:tcPr>
            <w:tcW w:w="283" w:type="dxa"/>
            <w:vAlign w:val="center"/>
          </w:tcPr>
          <w:p w14:paraId="62FAC970" w14:textId="49463E39" w:rsidR="005A421E" w:rsidRPr="00DF4321" w:rsidRDefault="005A421E" w:rsidP="005A421E">
            <w:pPr>
              <w:jc w:val="center"/>
              <w:rPr>
                <w:rFonts w:ascii="Arial" w:eastAsia="Arial" w:hAnsi="Arial" w:cs="Arial"/>
                <w:lang w:val="fr-FR"/>
              </w:rPr>
            </w:pPr>
            <w:r>
              <w:rPr>
                <w:rFonts w:ascii="Arial" w:eastAsia="Arial" w:hAnsi="Arial" w:cs="Arial"/>
                <w:lang w:val="fr-FR"/>
              </w:rPr>
              <w:t>:</w:t>
            </w:r>
          </w:p>
        </w:tc>
        <w:tc>
          <w:tcPr>
            <w:tcW w:w="5536" w:type="dxa"/>
            <w:tcMar>
              <w:left w:w="85" w:type="dxa"/>
              <w:right w:w="85" w:type="dxa"/>
            </w:tcMar>
            <w:vAlign w:val="center"/>
          </w:tcPr>
          <w:p w14:paraId="0D7CD955" w14:textId="4108249F" w:rsidR="005A421E" w:rsidRPr="00DF4321" w:rsidRDefault="005A421E" w:rsidP="007570E3">
            <w:pPr>
              <w:rPr>
                <w:rFonts w:ascii="Arial" w:eastAsia="Arial" w:hAnsi="Arial" w:cs="Arial"/>
                <w:lang w:val="fr-FR"/>
              </w:rPr>
            </w:pPr>
            <w:r w:rsidRPr="00DF4321">
              <w:rPr>
                <w:rFonts w:ascii="Arial" w:eastAsia="Arial" w:hAnsi="Arial" w:cs="Arial"/>
                <w:lang w:val="fr-FR"/>
              </w:rPr>
              <w:t>……………………………………………………………</w:t>
            </w:r>
            <w:r>
              <w:rPr>
                <w:rFonts w:ascii="Arial" w:eastAsia="Arial" w:hAnsi="Arial" w:cs="Arial"/>
                <w:lang w:val="fr-FR"/>
              </w:rPr>
              <w:t>………..</w:t>
            </w:r>
          </w:p>
        </w:tc>
      </w:tr>
      <w:tr w:rsidR="005A421E" w:rsidRPr="00DF4321" w14:paraId="35E3195D" w14:textId="77777777" w:rsidTr="005A421E">
        <w:trPr>
          <w:trHeight w:val="567"/>
          <w:jc w:val="center"/>
        </w:trPr>
        <w:tc>
          <w:tcPr>
            <w:tcW w:w="3253" w:type="dxa"/>
            <w:tcMar>
              <w:left w:w="85" w:type="dxa"/>
              <w:right w:w="85" w:type="dxa"/>
            </w:tcMar>
            <w:vAlign w:val="center"/>
          </w:tcPr>
          <w:p w14:paraId="6694EA50" w14:textId="4A6572C6" w:rsidR="005A421E" w:rsidRPr="00DF4321" w:rsidRDefault="005A421E" w:rsidP="007570E3">
            <w:pPr>
              <w:rPr>
                <w:rFonts w:ascii="Arial" w:eastAsia="Arial" w:hAnsi="Arial" w:cs="Arial"/>
                <w:lang w:val="fr-FR"/>
              </w:rPr>
            </w:pPr>
            <w:r w:rsidRPr="00DF4321">
              <w:rPr>
                <w:rFonts w:ascii="Arial" w:eastAsia="Arial" w:hAnsi="Arial" w:cs="Arial"/>
                <w:lang w:val="fr-FR"/>
              </w:rPr>
              <w:t>Adresse</w:t>
            </w:r>
          </w:p>
        </w:tc>
        <w:tc>
          <w:tcPr>
            <w:tcW w:w="283" w:type="dxa"/>
            <w:vAlign w:val="center"/>
          </w:tcPr>
          <w:p w14:paraId="2FBF11E5" w14:textId="26CDEDFF" w:rsidR="005A421E" w:rsidRPr="00DF4321" w:rsidRDefault="005A421E" w:rsidP="005A421E">
            <w:pPr>
              <w:jc w:val="center"/>
              <w:rPr>
                <w:rFonts w:ascii="Arial" w:eastAsia="Arial" w:hAnsi="Arial" w:cs="Arial"/>
                <w:lang w:val="fr-FR"/>
              </w:rPr>
            </w:pPr>
            <w:r>
              <w:rPr>
                <w:rFonts w:ascii="Arial" w:eastAsia="Arial" w:hAnsi="Arial" w:cs="Arial"/>
                <w:lang w:val="fr-FR"/>
              </w:rPr>
              <w:t>:</w:t>
            </w:r>
          </w:p>
        </w:tc>
        <w:tc>
          <w:tcPr>
            <w:tcW w:w="5536" w:type="dxa"/>
            <w:tcMar>
              <w:left w:w="85" w:type="dxa"/>
              <w:right w:w="85" w:type="dxa"/>
            </w:tcMar>
            <w:vAlign w:val="center"/>
          </w:tcPr>
          <w:p w14:paraId="79EDE124" w14:textId="2759D684" w:rsidR="005A421E" w:rsidRPr="00DF4321" w:rsidRDefault="005A421E" w:rsidP="007570E3">
            <w:pPr>
              <w:rPr>
                <w:rFonts w:ascii="Arial" w:eastAsia="Arial" w:hAnsi="Arial" w:cs="Arial"/>
                <w:lang w:val="fr-FR"/>
              </w:rPr>
            </w:pPr>
            <w:r w:rsidRPr="00DF4321">
              <w:rPr>
                <w:rFonts w:ascii="Arial" w:eastAsia="Arial" w:hAnsi="Arial" w:cs="Arial"/>
                <w:lang w:val="fr-FR"/>
              </w:rPr>
              <w:t>……………………………………………………………</w:t>
            </w:r>
            <w:r>
              <w:rPr>
                <w:rFonts w:ascii="Arial" w:eastAsia="Arial" w:hAnsi="Arial" w:cs="Arial"/>
                <w:lang w:val="fr-FR"/>
              </w:rPr>
              <w:t>………..</w:t>
            </w:r>
          </w:p>
        </w:tc>
      </w:tr>
      <w:tr w:rsidR="005A421E" w:rsidRPr="00DF4321" w14:paraId="6F43DEE0" w14:textId="77777777" w:rsidTr="005A421E">
        <w:trPr>
          <w:trHeight w:val="567"/>
          <w:jc w:val="center"/>
        </w:trPr>
        <w:tc>
          <w:tcPr>
            <w:tcW w:w="3253" w:type="dxa"/>
            <w:tcMar>
              <w:left w:w="85" w:type="dxa"/>
              <w:right w:w="85" w:type="dxa"/>
            </w:tcMar>
            <w:vAlign w:val="center"/>
          </w:tcPr>
          <w:p w14:paraId="6450E537" w14:textId="3DF33109" w:rsidR="005A421E" w:rsidRPr="00DF4321" w:rsidRDefault="005A421E" w:rsidP="007570E3">
            <w:pPr>
              <w:rPr>
                <w:rFonts w:ascii="Arial" w:eastAsia="Arial" w:hAnsi="Arial" w:cs="Arial"/>
                <w:lang w:val="fr-FR"/>
              </w:rPr>
            </w:pPr>
            <w:r w:rsidRPr="00DF4321">
              <w:rPr>
                <w:rFonts w:ascii="Arial" w:eastAsia="Arial" w:hAnsi="Arial" w:cs="Arial"/>
                <w:lang w:val="fr-FR"/>
              </w:rPr>
              <w:t>Date de la plainte</w:t>
            </w:r>
          </w:p>
        </w:tc>
        <w:tc>
          <w:tcPr>
            <w:tcW w:w="283" w:type="dxa"/>
            <w:vAlign w:val="center"/>
          </w:tcPr>
          <w:p w14:paraId="3807125D" w14:textId="45300895" w:rsidR="005A421E" w:rsidRPr="00DF4321" w:rsidRDefault="005A421E" w:rsidP="005A421E">
            <w:pPr>
              <w:jc w:val="center"/>
              <w:rPr>
                <w:rFonts w:ascii="Arial" w:eastAsia="Arial" w:hAnsi="Arial" w:cs="Arial"/>
                <w:lang w:val="fr-FR"/>
              </w:rPr>
            </w:pPr>
            <w:r>
              <w:rPr>
                <w:rFonts w:ascii="Arial" w:eastAsia="Arial" w:hAnsi="Arial" w:cs="Arial"/>
                <w:lang w:val="fr-FR"/>
              </w:rPr>
              <w:t>:</w:t>
            </w:r>
          </w:p>
        </w:tc>
        <w:tc>
          <w:tcPr>
            <w:tcW w:w="5536" w:type="dxa"/>
            <w:tcMar>
              <w:left w:w="85" w:type="dxa"/>
              <w:right w:w="85" w:type="dxa"/>
            </w:tcMar>
            <w:vAlign w:val="center"/>
          </w:tcPr>
          <w:p w14:paraId="0E76666B" w14:textId="77004A1F" w:rsidR="005A421E" w:rsidRPr="00DF4321" w:rsidRDefault="005A421E" w:rsidP="007570E3">
            <w:pPr>
              <w:rPr>
                <w:rFonts w:ascii="Arial" w:eastAsia="Arial" w:hAnsi="Arial" w:cs="Arial"/>
                <w:lang w:val="fr-FR"/>
              </w:rPr>
            </w:pPr>
            <w:r w:rsidRPr="00DF4321">
              <w:rPr>
                <w:rFonts w:ascii="Arial" w:eastAsia="Arial" w:hAnsi="Arial" w:cs="Arial"/>
                <w:lang w:val="fr-FR"/>
              </w:rPr>
              <w:t>……………………………………………………………</w:t>
            </w:r>
            <w:r>
              <w:rPr>
                <w:rFonts w:ascii="Arial" w:eastAsia="Arial" w:hAnsi="Arial" w:cs="Arial"/>
                <w:lang w:val="fr-FR"/>
              </w:rPr>
              <w:t>………..</w:t>
            </w:r>
          </w:p>
        </w:tc>
      </w:tr>
      <w:tr w:rsidR="005A421E" w:rsidRPr="00DF4321" w14:paraId="739E8EE5" w14:textId="77777777" w:rsidTr="005A421E">
        <w:trPr>
          <w:trHeight w:val="567"/>
          <w:jc w:val="center"/>
        </w:trPr>
        <w:tc>
          <w:tcPr>
            <w:tcW w:w="3253" w:type="dxa"/>
            <w:tcMar>
              <w:left w:w="85" w:type="dxa"/>
              <w:right w:w="85" w:type="dxa"/>
            </w:tcMar>
            <w:vAlign w:val="center"/>
          </w:tcPr>
          <w:p w14:paraId="19CA2692" w14:textId="1E5C1E94" w:rsidR="005A421E" w:rsidRPr="00DF4321" w:rsidRDefault="005A421E" w:rsidP="007570E3">
            <w:pPr>
              <w:rPr>
                <w:rFonts w:ascii="Arial" w:eastAsia="Arial" w:hAnsi="Arial" w:cs="Arial"/>
                <w:lang w:val="fr-FR"/>
              </w:rPr>
            </w:pPr>
            <w:r w:rsidRPr="00DF4321">
              <w:rPr>
                <w:rFonts w:ascii="Arial" w:eastAsia="Arial" w:hAnsi="Arial" w:cs="Arial"/>
                <w:lang w:val="fr-FR"/>
              </w:rPr>
              <w:t>Objet de la plainte</w:t>
            </w:r>
          </w:p>
        </w:tc>
        <w:tc>
          <w:tcPr>
            <w:tcW w:w="283" w:type="dxa"/>
            <w:vAlign w:val="center"/>
          </w:tcPr>
          <w:p w14:paraId="0EAFF3C7" w14:textId="5EC617C4" w:rsidR="005A421E" w:rsidRPr="00DF4321" w:rsidRDefault="005A421E" w:rsidP="005A421E">
            <w:pPr>
              <w:jc w:val="center"/>
              <w:rPr>
                <w:rFonts w:ascii="Arial" w:eastAsia="Arial" w:hAnsi="Arial" w:cs="Arial"/>
                <w:lang w:val="fr-FR"/>
              </w:rPr>
            </w:pPr>
            <w:r>
              <w:rPr>
                <w:rFonts w:ascii="Arial" w:eastAsia="Arial" w:hAnsi="Arial" w:cs="Arial"/>
                <w:lang w:val="fr-FR"/>
              </w:rPr>
              <w:t>:</w:t>
            </w:r>
          </w:p>
        </w:tc>
        <w:tc>
          <w:tcPr>
            <w:tcW w:w="5536" w:type="dxa"/>
            <w:tcMar>
              <w:left w:w="85" w:type="dxa"/>
              <w:right w:w="85" w:type="dxa"/>
            </w:tcMar>
            <w:vAlign w:val="center"/>
          </w:tcPr>
          <w:p w14:paraId="7B3677CB" w14:textId="61287FAB" w:rsidR="005A421E" w:rsidRPr="00DF4321" w:rsidRDefault="005A421E" w:rsidP="007570E3">
            <w:pPr>
              <w:rPr>
                <w:rFonts w:ascii="Arial" w:eastAsia="Arial" w:hAnsi="Arial" w:cs="Arial"/>
                <w:lang w:val="fr-FR"/>
              </w:rPr>
            </w:pPr>
            <w:r w:rsidRPr="00DF4321">
              <w:rPr>
                <w:rFonts w:ascii="Arial" w:eastAsia="Arial" w:hAnsi="Arial" w:cs="Arial"/>
                <w:lang w:val="fr-FR"/>
              </w:rPr>
              <w:t>…………………………………………………………</w:t>
            </w:r>
            <w:r>
              <w:rPr>
                <w:rFonts w:ascii="Arial" w:eastAsia="Arial" w:hAnsi="Arial" w:cs="Arial"/>
                <w:lang w:val="fr-FR"/>
              </w:rPr>
              <w:t>…………..</w:t>
            </w:r>
          </w:p>
        </w:tc>
      </w:tr>
      <w:tr w:rsidR="005A421E" w:rsidRPr="00DF4321" w14:paraId="42DC78E9" w14:textId="77777777" w:rsidTr="005A421E">
        <w:trPr>
          <w:trHeight w:val="567"/>
          <w:jc w:val="center"/>
        </w:trPr>
        <w:tc>
          <w:tcPr>
            <w:tcW w:w="3253" w:type="dxa"/>
            <w:tcMar>
              <w:left w:w="85" w:type="dxa"/>
              <w:right w:w="85" w:type="dxa"/>
            </w:tcMar>
            <w:vAlign w:val="center"/>
          </w:tcPr>
          <w:p w14:paraId="24DCD39D" w14:textId="623EFD8D" w:rsidR="005A421E" w:rsidRPr="00DF4321" w:rsidRDefault="005A421E" w:rsidP="007570E3">
            <w:pPr>
              <w:rPr>
                <w:rFonts w:ascii="Arial" w:eastAsia="Arial" w:hAnsi="Arial" w:cs="Arial"/>
                <w:lang w:val="fr-FR"/>
              </w:rPr>
            </w:pPr>
            <w:r w:rsidRPr="00DF4321">
              <w:rPr>
                <w:rFonts w:ascii="Arial" w:eastAsia="Arial" w:hAnsi="Arial" w:cs="Arial"/>
                <w:lang w:val="fr-FR"/>
              </w:rPr>
              <w:t>Description de la plainte</w:t>
            </w:r>
          </w:p>
        </w:tc>
        <w:tc>
          <w:tcPr>
            <w:tcW w:w="283" w:type="dxa"/>
            <w:vAlign w:val="center"/>
          </w:tcPr>
          <w:p w14:paraId="07181107" w14:textId="708A99A9" w:rsidR="005A421E" w:rsidRPr="00DF4321" w:rsidRDefault="005A421E" w:rsidP="005A421E">
            <w:pPr>
              <w:jc w:val="center"/>
              <w:rPr>
                <w:rFonts w:ascii="Arial" w:eastAsia="Arial" w:hAnsi="Arial" w:cs="Arial"/>
                <w:lang w:val="fr-FR"/>
              </w:rPr>
            </w:pPr>
            <w:r>
              <w:rPr>
                <w:rFonts w:ascii="Arial" w:eastAsia="Arial" w:hAnsi="Arial" w:cs="Arial"/>
                <w:lang w:val="fr-FR"/>
              </w:rPr>
              <w:t>:</w:t>
            </w:r>
          </w:p>
        </w:tc>
        <w:tc>
          <w:tcPr>
            <w:tcW w:w="5536" w:type="dxa"/>
            <w:tcMar>
              <w:left w:w="85" w:type="dxa"/>
              <w:right w:w="85" w:type="dxa"/>
            </w:tcMar>
            <w:vAlign w:val="center"/>
          </w:tcPr>
          <w:p w14:paraId="46AF0195" w14:textId="69B6BF6D" w:rsidR="005A421E" w:rsidRPr="00DF4321" w:rsidRDefault="005A421E" w:rsidP="007570E3">
            <w:pPr>
              <w:rPr>
                <w:rFonts w:ascii="Arial" w:eastAsia="Arial" w:hAnsi="Arial" w:cs="Arial"/>
                <w:lang w:val="fr-FR"/>
              </w:rPr>
            </w:pPr>
            <w:r w:rsidRPr="00DF4321">
              <w:rPr>
                <w:rFonts w:ascii="Arial" w:eastAsia="Arial" w:hAnsi="Arial" w:cs="Arial"/>
                <w:lang w:val="fr-FR"/>
              </w:rPr>
              <w:t>…………………………………………………………</w:t>
            </w:r>
            <w:r>
              <w:rPr>
                <w:rFonts w:ascii="Arial" w:eastAsia="Arial" w:hAnsi="Arial" w:cs="Arial"/>
                <w:lang w:val="fr-FR"/>
              </w:rPr>
              <w:t>…………..</w:t>
            </w:r>
          </w:p>
        </w:tc>
      </w:tr>
      <w:tr w:rsidR="005A421E" w:rsidRPr="00DF4321" w14:paraId="009E3195" w14:textId="77777777" w:rsidTr="005A421E">
        <w:trPr>
          <w:trHeight w:val="567"/>
          <w:jc w:val="center"/>
        </w:trPr>
        <w:tc>
          <w:tcPr>
            <w:tcW w:w="3253" w:type="dxa"/>
            <w:tcMar>
              <w:left w:w="85" w:type="dxa"/>
              <w:right w:w="85" w:type="dxa"/>
            </w:tcMar>
            <w:vAlign w:val="center"/>
          </w:tcPr>
          <w:p w14:paraId="50E06E94" w14:textId="77777777" w:rsidR="005A421E" w:rsidRDefault="005A421E" w:rsidP="005A421E">
            <w:pPr>
              <w:spacing w:before="120"/>
              <w:rPr>
                <w:rFonts w:ascii="Arial" w:eastAsia="Arial" w:hAnsi="Arial" w:cs="Arial"/>
                <w:lang w:val="fr-FR"/>
              </w:rPr>
            </w:pPr>
            <w:r w:rsidRPr="00DF4321">
              <w:rPr>
                <w:rFonts w:ascii="Arial" w:eastAsia="Arial" w:hAnsi="Arial" w:cs="Arial"/>
                <w:lang w:val="fr-FR"/>
              </w:rPr>
              <w:t>Proposition Mission de contrôle et de surveillance des travaux</w:t>
            </w:r>
          </w:p>
          <w:p w14:paraId="6DDB0EE6" w14:textId="07D78B70" w:rsidR="005A421E" w:rsidRDefault="005A421E" w:rsidP="007570E3">
            <w:pPr>
              <w:rPr>
                <w:rFonts w:ascii="Arial" w:eastAsia="Arial" w:hAnsi="Arial" w:cs="Arial"/>
                <w:lang w:val="fr-FR"/>
              </w:rPr>
            </w:pPr>
            <w:r w:rsidRPr="00DF4321">
              <w:rPr>
                <w:rFonts w:ascii="Arial" w:eastAsia="Arial" w:hAnsi="Arial" w:cs="Arial"/>
                <w:lang w:val="fr-FR"/>
              </w:rPr>
              <w:t>Chef village/Chef canton</w:t>
            </w:r>
          </w:p>
          <w:p w14:paraId="6CCADA40" w14:textId="77777777" w:rsidR="005A421E" w:rsidRDefault="005A421E" w:rsidP="007570E3">
            <w:pPr>
              <w:rPr>
                <w:rFonts w:ascii="Arial" w:eastAsia="Arial" w:hAnsi="Arial" w:cs="Arial"/>
                <w:lang w:val="fr-FR"/>
              </w:rPr>
            </w:pPr>
            <w:r w:rsidRPr="00DF4321">
              <w:rPr>
                <w:rFonts w:ascii="Arial" w:eastAsia="Arial" w:hAnsi="Arial" w:cs="Arial"/>
                <w:lang w:val="fr-FR"/>
              </w:rPr>
              <w:t>Préfecture/Commune/</w:t>
            </w:r>
          </w:p>
          <w:p w14:paraId="79EDD8CC" w14:textId="77777777" w:rsidR="005A421E" w:rsidRDefault="005A421E" w:rsidP="005A421E">
            <w:pPr>
              <w:spacing w:after="120"/>
              <w:rPr>
                <w:rFonts w:ascii="Arial" w:eastAsia="Arial" w:hAnsi="Arial" w:cs="Arial"/>
                <w:lang w:val="fr-FR"/>
              </w:rPr>
            </w:pPr>
            <w:r w:rsidRPr="00DF4321">
              <w:rPr>
                <w:rFonts w:ascii="Arial" w:eastAsia="Arial" w:hAnsi="Arial" w:cs="Arial"/>
                <w:lang w:val="fr-FR"/>
              </w:rPr>
              <w:t>DRERF-Kara /ANGE pour un règlement à l'amiable</w:t>
            </w:r>
          </w:p>
          <w:p w14:paraId="1F175CEF" w14:textId="5896FAEE" w:rsidR="005A421E" w:rsidRPr="00DF4321" w:rsidRDefault="005A421E" w:rsidP="005A421E">
            <w:pPr>
              <w:spacing w:after="120"/>
              <w:rPr>
                <w:rFonts w:ascii="Arial" w:eastAsia="Arial" w:hAnsi="Arial" w:cs="Arial"/>
                <w:lang w:val="fr-FR"/>
              </w:rPr>
            </w:pPr>
            <w:r w:rsidRPr="00DF4321">
              <w:rPr>
                <w:rFonts w:ascii="Arial" w:eastAsia="Arial" w:hAnsi="Arial" w:cs="Arial"/>
                <w:lang w:val="fr-FR"/>
              </w:rPr>
              <w:t>Date</w:t>
            </w:r>
          </w:p>
        </w:tc>
        <w:tc>
          <w:tcPr>
            <w:tcW w:w="283" w:type="dxa"/>
            <w:vAlign w:val="center"/>
          </w:tcPr>
          <w:p w14:paraId="3827ADBA" w14:textId="77777777" w:rsidR="005A421E" w:rsidRDefault="005A421E" w:rsidP="005A421E">
            <w:pPr>
              <w:jc w:val="center"/>
              <w:rPr>
                <w:rFonts w:ascii="Arial" w:eastAsia="Arial" w:hAnsi="Arial" w:cs="Arial"/>
                <w:lang w:val="fr-FR"/>
              </w:rPr>
            </w:pPr>
          </w:p>
          <w:p w14:paraId="7A546B45" w14:textId="77777777" w:rsidR="005A421E" w:rsidRDefault="005A421E" w:rsidP="005A421E">
            <w:pPr>
              <w:jc w:val="center"/>
              <w:rPr>
                <w:rFonts w:ascii="Arial" w:eastAsia="Arial" w:hAnsi="Arial" w:cs="Arial"/>
                <w:lang w:val="fr-FR"/>
              </w:rPr>
            </w:pPr>
          </w:p>
          <w:p w14:paraId="1B478379" w14:textId="77777777" w:rsidR="005A421E" w:rsidRDefault="005A421E" w:rsidP="005A421E">
            <w:pPr>
              <w:jc w:val="center"/>
              <w:rPr>
                <w:rFonts w:ascii="Arial" w:eastAsia="Arial" w:hAnsi="Arial" w:cs="Arial"/>
                <w:lang w:val="fr-FR"/>
              </w:rPr>
            </w:pPr>
          </w:p>
          <w:p w14:paraId="7D52C9EA" w14:textId="77777777" w:rsidR="005A421E" w:rsidRDefault="005A421E" w:rsidP="005A421E">
            <w:pPr>
              <w:jc w:val="center"/>
              <w:rPr>
                <w:rFonts w:ascii="Arial" w:eastAsia="Arial" w:hAnsi="Arial" w:cs="Arial"/>
                <w:lang w:val="fr-FR"/>
              </w:rPr>
            </w:pPr>
          </w:p>
          <w:p w14:paraId="191CCB4D" w14:textId="77777777" w:rsidR="005A421E" w:rsidRDefault="005A421E" w:rsidP="005A421E">
            <w:pPr>
              <w:jc w:val="center"/>
              <w:rPr>
                <w:rFonts w:ascii="Arial" w:eastAsia="Arial" w:hAnsi="Arial" w:cs="Arial"/>
                <w:lang w:val="fr-FR"/>
              </w:rPr>
            </w:pPr>
          </w:p>
          <w:p w14:paraId="7C4C043D" w14:textId="77777777" w:rsidR="005A421E" w:rsidRDefault="005A421E" w:rsidP="005A421E">
            <w:pPr>
              <w:jc w:val="center"/>
              <w:rPr>
                <w:rFonts w:ascii="Arial" w:eastAsia="Arial" w:hAnsi="Arial" w:cs="Arial"/>
                <w:lang w:val="fr-FR"/>
              </w:rPr>
            </w:pPr>
          </w:p>
          <w:p w14:paraId="7DDF376B" w14:textId="2E4363DD" w:rsidR="005A421E" w:rsidRPr="00DF4321" w:rsidRDefault="005A421E" w:rsidP="005A421E">
            <w:pPr>
              <w:jc w:val="center"/>
              <w:rPr>
                <w:rFonts w:ascii="Arial" w:eastAsia="Arial" w:hAnsi="Arial" w:cs="Arial"/>
                <w:lang w:val="fr-FR"/>
              </w:rPr>
            </w:pPr>
          </w:p>
        </w:tc>
        <w:tc>
          <w:tcPr>
            <w:tcW w:w="5536" w:type="dxa"/>
            <w:tcMar>
              <w:left w:w="85" w:type="dxa"/>
              <w:right w:w="85" w:type="dxa"/>
            </w:tcMar>
            <w:vAlign w:val="center"/>
          </w:tcPr>
          <w:p w14:paraId="5F12F7EC" w14:textId="77777777" w:rsidR="005A421E" w:rsidRDefault="005A421E" w:rsidP="005A421E">
            <w:pPr>
              <w:spacing w:before="120" w:after="120"/>
              <w:rPr>
                <w:rFonts w:ascii="Arial" w:eastAsia="Arial" w:hAnsi="Arial" w:cs="Arial"/>
                <w:lang w:val="fr-FR"/>
              </w:rPr>
            </w:pPr>
            <w:r>
              <w:rPr>
                <w:rFonts w:ascii="Arial" w:eastAsia="Arial" w:hAnsi="Arial" w:cs="Arial"/>
                <w:lang w:val="fr-FR"/>
              </w:rPr>
              <w:t>……………………………………………………………………..</w:t>
            </w:r>
          </w:p>
          <w:p w14:paraId="037A081E" w14:textId="77777777" w:rsidR="005A421E" w:rsidRDefault="005A421E" w:rsidP="007570E3">
            <w:pPr>
              <w:rPr>
                <w:rFonts w:ascii="Arial" w:eastAsia="Arial" w:hAnsi="Arial" w:cs="Arial"/>
                <w:lang w:val="fr-FR"/>
              </w:rPr>
            </w:pPr>
            <w:r>
              <w:rPr>
                <w:rFonts w:ascii="Arial" w:eastAsia="Arial" w:hAnsi="Arial" w:cs="Arial"/>
                <w:lang w:val="fr-FR"/>
              </w:rPr>
              <w:t>……………………………………………………………………..</w:t>
            </w:r>
          </w:p>
          <w:p w14:paraId="2462516B" w14:textId="77777777" w:rsidR="005A421E" w:rsidRDefault="005A421E" w:rsidP="005A421E">
            <w:pPr>
              <w:spacing w:before="120" w:after="120"/>
              <w:rPr>
                <w:rFonts w:ascii="Arial" w:eastAsia="Arial" w:hAnsi="Arial" w:cs="Arial"/>
                <w:lang w:val="fr-FR"/>
              </w:rPr>
            </w:pPr>
            <w:r>
              <w:rPr>
                <w:rFonts w:ascii="Arial" w:eastAsia="Arial" w:hAnsi="Arial" w:cs="Arial"/>
                <w:lang w:val="fr-FR"/>
              </w:rPr>
              <w:t>……………………………………………………………………..</w:t>
            </w:r>
          </w:p>
          <w:p w14:paraId="53663C34" w14:textId="77777777" w:rsidR="005A421E" w:rsidRDefault="005A421E" w:rsidP="005A421E">
            <w:pPr>
              <w:spacing w:before="120" w:after="120"/>
              <w:rPr>
                <w:rFonts w:ascii="Arial" w:eastAsia="Arial" w:hAnsi="Arial" w:cs="Arial"/>
                <w:lang w:val="fr-FR"/>
              </w:rPr>
            </w:pPr>
            <w:r>
              <w:rPr>
                <w:rFonts w:ascii="Arial" w:eastAsia="Arial" w:hAnsi="Arial" w:cs="Arial"/>
                <w:lang w:val="fr-FR"/>
              </w:rPr>
              <w:t>……………………………………………………………………..</w:t>
            </w:r>
          </w:p>
          <w:p w14:paraId="5E5511F1" w14:textId="14208018" w:rsidR="005A421E" w:rsidRPr="00DF4321" w:rsidRDefault="005A421E" w:rsidP="005A421E">
            <w:pPr>
              <w:spacing w:before="120" w:after="120"/>
              <w:rPr>
                <w:rFonts w:ascii="Arial" w:eastAsia="Arial" w:hAnsi="Arial" w:cs="Arial"/>
                <w:lang w:val="fr-FR"/>
              </w:rPr>
            </w:pPr>
            <w:r>
              <w:rPr>
                <w:rFonts w:ascii="Arial" w:eastAsia="Arial" w:hAnsi="Arial" w:cs="Arial"/>
                <w:lang w:val="fr-FR"/>
              </w:rPr>
              <w:t>……………………………………………………………………..</w:t>
            </w:r>
          </w:p>
        </w:tc>
      </w:tr>
      <w:tr w:rsidR="005A421E" w:rsidRPr="00DF4321" w14:paraId="589540B4" w14:textId="77777777" w:rsidTr="005A421E">
        <w:trPr>
          <w:trHeight w:val="567"/>
          <w:jc w:val="center"/>
        </w:trPr>
        <w:tc>
          <w:tcPr>
            <w:tcW w:w="3253" w:type="dxa"/>
            <w:tcMar>
              <w:left w:w="85" w:type="dxa"/>
              <w:right w:w="85" w:type="dxa"/>
            </w:tcMar>
            <w:vAlign w:val="center"/>
          </w:tcPr>
          <w:p w14:paraId="6CCF9C64" w14:textId="1A730239" w:rsidR="005A421E" w:rsidRDefault="005A421E" w:rsidP="007570E3">
            <w:pPr>
              <w:rPr>
                <w:rFonts w:ascii="Arial" w:eastAsia="Arial" w:hAnsi="Arial" w:cs="Arial"/>
                <w:lang w:val="fr-FR"/>
              </w:rPr>
            </w:pPr>
            <w:r w:rsidRPr="00DF4321">
              <w:rPr>
                <w:rFonts w:ascii="Arial" w:eastAsia="Arial" w:hAnsi="Arial" w:cs="Arial"/>
                <w:lang w:val="fr-FR"/>
              </w:rPr>
              <w:t xml:space="preserve">Réponse du plaignant </w:t>
            </w:r>
          </w:p>
          <w:p w14:paraId="7B8B929E" w14:textId="77777777" w:rsidR="001D67D7" w:rsidRDefault="001D67D7" w:rsidP="007570E3">
            <w:pPr>
              <w:rPr>
                <w:rFonts w:ascii="Arial" w:eastAsia="Arial" w:hAnsi="Arial" w:cs="Arial"/>
                <w:lang w:val="fr-FR"/>
              </w:rPr>
            </w:pPr>
          </w:p>
          <w:p w14:paraId="4FE0CB3D" w14:textId="3484BD85" w:rsidR="005A421E" w:rsidRPr="00DF4321" w:rsidRDefault="005A421E" w:rsidP="007570E3">
            <w:pPr>
              <w:rPr>
                <w:rFonts w:ascii="Arial" w:eastAsia="Arial" w:hAnsi="Arial" w:cs="Arial"/>
                <w:lang w:val="fr-FR"/>
              </w:rPr>
            </w:pPr>
            <w:r w:rsidRPr="00DF4321">
              <w:rPr>
                <w:rFonts w:ascii="Arial" w:eastAsia="Arial" w:hAnsi="Arial" w:cs="Arial"/>
                <w:lang w:val="fr-FR"/>
              </w:rPr>
              <w:t>Date</w:t>
            </w:r>
          </w:p>
        </w:tc>
        <w:tc>
          <w:tcPr>
            <w:tcW w:w="283" w:type="dxa"/>
            <w:vAlign w:val="center"/>
          </w:tcPr>
          <w:p w14:paraId="345FE10C" w14:textId="4929163B" w:rsidR="005A421E" w:rsidRDefault="005A421E" w:rsidP="005A421E">
            <w:pPr>
              <w:jc w:val="center"/>
              <w:rPr>
                <w:rFonts w:ascii="Arial" w:eastAsia="Arial" w:hAnsi="Arial" w:cs="Arial"/>
                <w:lang w:val="fr-FR"/>
              </w:rPr>
            </w:pPr>
          </w:p>
          <w:p w14:paraId="6B42707E" w14:textId="73AFA528" w:rsidR="005A421E" w:rsidRPr="00DF4321" w:rsidRDefault="005A421E" w:rsidP="005A421E">
            <w:pPr>
              <w:jc w:val="center"/>
              <w:rPr>
                <w:rFonts w:ascii="Arial" w:eastAsia="Arial" w:hAnsi="Arial" w:cs="Arial"/>
                <w:lang w:val="fr-FR"/>
              </w:rPr>
            </w:pPr>
          </w:p>
        </w:tc>
        <w:tc>
          <w:tcPr>
            <w:tcW w:w="5536" w:type="dxa"/>
            <w:tcMar>
              <w:left w:w="85" w:type="dxa"/>
              <w:right w:w="85" w:type="dxa"/>
            </w:tcMar>
            <w:vAlign w:val="center"/>
          </w:tcPr>
          <w:p w14:paraId="648360C8" w14:textId="235ADA2C" w:rsidR="005A421E" w:rsidRDefault="001D67D7" w:rsidP="007570E3">
            <w:pPr>
              <w:rPr>
                <w:rFonts w:ascii="Arial" w:eastAsia="Arial" w:hAnsi="Arial" w:cs="Arial"/>
                <w:lang w:val="fr-FR"/>
              </w:rPr>
            </w:pPr>
            <w:r>
              <w:rPr>
                <w:rFonts w:ascii="Arial" w:eastAsia="Arial" w:hAnsi="Arial" w:cs="Arial"/>
                <w:lang w:val="fr-FR"/>
              </w:rPr>
              <w:t>……………………………………………………………………..</w:t>
            </w:r>
          </w:p>
          <w:p w14:paraId="6F709AFB" w14:textId="03302573" w:rsidR="001D67D7" w:rsidRDefault="001D67D7" w:rsidP="001D67D7">
            <w:pPr>
              <w:spacing w:before="120" w:after="120"/>
              <w:rPr>
                <w:rFonts w:ascii="Arial" w:eastAsia="Arial" w:hAnsi="Arial" w:cs="Arial"/>
                <w:lang w:val="fr-FR"/>
              </w:rPr>
            </w:pPr>
            <w:r>
              <w:rPr>
                <w:rFonts w:ascii="Arial" w:eastAsia="Arial" w:hAnsi="Arial" w:cs="Arial"/>
                <w:lang w:val="fr-FR"/>
              </w:rPr>
              <w:t>……………………………………………………………………..</w:t>
            </w:r>
          </w:p>
          <w:p w14:paraId="7DE1C025" w14:textId="4E39D363" w:rsidR="005A421E" w:rsidRPr="00DF4321" w:rsidRDefault="001D67D7" w:rsidP="007570E3">
            <w:pPr>
              <w:rPr>
                <w:rFonts w:ascii="Arial" w:eastAsia="Arial" w:hAnsi="Arial" w:cs="Arial"/>
                <w:lang w:val="fr-FR"/>
              </w:rPr>
            </w:pPr>
            <w:r>
              <w:rPr>
                <w:rFonts w:ascii="Arial" w:eastAsia="Arial" w:hAnsi="Arial" w:cs="Arial"/>
                <w:lang w:val="fr-FR"/>
              </w:rPr>
              <w:t>……………………………………………………………………..</w:t>
            </w:r>
          </w:p>
        </w:tc>
      </w:tr>
      <w:tr w:rsidR="005A421E" w:rsidRPr="00DF4321" w14:paraId="55F04A1C" w14:textId="77777777" w:rsidTr="005A421E">
        <w:trPr>
          <w:trHeight w:val="567"/>
          <w:jc w:val="center"/>
        </w:trPr>
        <w:tc>
          <w:tcPr>
            <w:tcW w:w="3253" w:type="dxa"/>
            <w:tcMar>
              <w:left w:w="85" w:type="dxa"/>
              <w:right w:w="85" w:type="dxa"/>
            </w:tcMar>
            <w:vAlign w:val="center"/>
          </w:tcPr>
          <w:p w14:paraId="793CB568" w14:textId="77777777" w:rsidR="001D67D7" w:rsidRDefault="005A421E" w:rsidP="007570E3">
            <w:pPr>
              <w:rPr>
                <w:rFonts w:ascii="Arial" w:eastAsia="Arial" w:hAnsi="Arial" w:cs="Arial"/>
                <w:lang w:val="fr-FR"/>
              </w:rPr>
            </w:pPr>
            <w:r w:rsidRPr="00DF4321">
              <w:rPr>
                <w:rFonts w:ascii="Arial" w:eastAsia="Arial" w:hAnsi="Arial" w:cs="Arial"/>
                <w:lang w:val="fr-FR"/>
              </w:rPr>
              <w:t xml:space="preserve">RESOLUTION </w:t>
            </w:r>
          </w:p>
          <w:p w14:paraId="3C8B5AEC" w14:textId="77777777" w:rsidR="001D67D7" w:rsidRDefault="001D67D7" w:rsidP="007570E3">
            <w:pPr>
              <w:rPr>
                <w:rFonts w:ascii="Arial" w:eastAsia="Arial" w:hAnsi="Arial" w:cs="Arial"/>
                <w:lang w:val="fr-FR"/>
              </w:rPr>
            </w:pPr>
          </w:p>
          <w:p w14:paraId="70E01D91" w14:textId="2B4FD0A0" w:rsidR="005A421E" w:rsidRPr="00DF4321" w:rsidRDefault="005A421E" w:rsidP="007570E3">
            <w:pPr>
              <w:rPr>
                <w:rFonts w:ascii="Arial" w:eastAsia="Arial" w:hAnsi="Arial" w:cs="Arial"/>
                <w:lang w:val="fr-FR"/>
              </w:rPr>
            </w:pPr>
            <w:r w:rsidRPr="00DF4321">
              <w:rPr>
                <w:rFonts w:ascii="Arial" w:eastAsia="Arial" w:hAnsi="Arial" w:cs="Arial"/>
                <w:lang w:val="fr-FR"/>
              </w:rPr>
              <w:t>Date</w:t>
            </w:r>
          </w:p>
        </w:tc>
        <w:tc>
          <w:tcPr>
            <w:tcW w:w="283" w:type="dxa"/>
            <w:vAlign w:val="center"/>
          </w:tcPr>
          <w:p w14:paraId="050135D4" w14:textId="6A5ADE1D" w:rsidR="005A421E" w:rsidRPr="00DF4321" w:rsidRDefault="005A421E" w:rsidP="005A421E">
            <w:pPr>
              <w:jc w:val="center"/>
              <w:rPr>
                <w:rFonts w:ascii="Arial" w:eastAsia="Arial" w:hAnsi="Arial" w:cs="Arial"/>
                <w:lang w:val="fr-FR"/>
              </w:rPr>
            </w:pPr>
          </w:p>
        </w:tc>
        <w:tc>
          <w:tcPr>
            <w:tcW w:w="5536" w:type="dxa"/>
            <w:tcMar>
              <w:left w:w="85" w:type="dxa"/>
              <w:right w:w="85" w:type="dxa"/>
            </w:tcMar>
            <w:vAlign w:val="center"/>
          </w:tcPr>
          <w:p w14:paraId="0C371560" w14:textId="77777777" w:rsidR="005A421E" w:rsidRDefault="001D67D7" w:rsidP="001D67D7">
            <w:pPr>
              <w:spacing w:before="120" w:after="120"/>
              <w:rPr>
                <w:rFonts w:ascii="Arial" w:eastAsia="Arial" w:hAnsi="Arial" w:cs="Arial"/>
                <w:lang w:val="fr-FR"/>
              </w:rPr>
            </w:pPr>
            <w:r w:rsidRPr="001D67D7">
              <w:rPr>
                <w:rFonts w:ascii="Arial" w:eastAsia="Arial" w:hAnsi="Arial" w:cs="Arial"/>
                <w:lang w:val="fr-FR"/>
              </w:rPr>
              <w:t>……………………………………………………………………..</w:t>
            </w:r>
          </w:p>
          <w:p w14:paraId="6A0E092F" w14:textId="77777777" w:rsidR="001D67D7" w:rsidRDefault="001D67D7" w:rsidP="001D67D7">
            <w:pPr>
              <w:spacing w:before="120" w:after="120"/>
              <w:rPr>
                <w:rFonts w:ascii="Arial" w:eastAsia="Arial" w:hAnsi="Arial" w:cs="Arial"/>
                <w:lang w:val="fr-FR"/>
              </w:rPr>
            </w:pPr>
            <w:r w:rsidRPr="001D67D7">
              <w:rPr>
                <w:rFonts w:ascii="Arial" w:eastAsia="Arial" w:hAnsi="Arial" w:cs="Arial"/>
                <w:lang w:val="fr-FR"/>
              </w:rPr>
              <w:t>……………………………………………………………………..</w:t>
            </w:r>
          </w:p>
          <w:p w14:paraId="60DB3E42" w14:textId="6063525F" w:rsidR="001D67D7" w:rsidRPr="00DF4321" w:rsidRDefault="001D67D7" w:rsidP="001D67D7">
            <w:pPr>
              <w:spacing w:before="120"/>
              <w:rPr>
                <w:rFonts w:ascii="Arial" w:eastAsia="Arial" w:hAnsi="Arial" w:cs="Arial"/>
                <w:lang w:val="fr-FR"/>
              </w:rPr>
            </w:pPr>
            <w:r w:rsidRPr="001D67D7">
              <w:rPr>
                <w:rFonts w:ascii="Arial" w:eastAsia="Arial" w:hAnsi="Arial" w:cs="Arial"/>
                <w:lang w:val="fr-FR"/>
              </w:rPr>
              <w:t>……………………………………………………………………..</w:t>
            </w:r>
          </w:p>
        </w:tc>
      </w:tr>
      <w:tr w:rsidR="005A421E" w:rsidRPr="00DF4321" w14:paraId="7F2727C9" w14:textId="77777777" w:rsidTr="005A421E">
        <w:trPr>
          <w:trHeight w:val="567"/>
          <w:jc w:val="center"/>
        </w:trPr>
        <w:tc>
          <w:tcPr>
            <w:tcW w:w="3253" w:type="dxa"/>
            <w:tcMar>
              <w:left w:w="85" w:type="dxa"/>
              <w:right w:w="85" w:type="dxa"/>
            </w:tcMar>
            <w:vAlign w:val="center"/>
          </w:tcPr>
          <w:p w14:paraId="7E57EFBB" w14:textId="77777777" w:rsidR="005A421E" w:rsidRPr="00DF4321" w:rsidRDefault="005A421E" w:rsidP="001D67D7">
            <w:pPr>
              <w:spacing w:before="120"/>
              <w:rPr>
                <w:rFonts w:ascii="Arial" w:eastAsia="Arial" w:hAnsi="Arial" w:cs="Arial"/>
                <w:lang w:val="fr-FR"/>
              </w:rPr>
            </w:pPr>
            <w:r w:rsidRPr="00DF4321">
              <w:rPr>
                <w:rFonts w:ascii="Arial" w:eastAsia="Arial" w:hAnsi="Arial" w:cs="Arial"/>
                <w:lang w:val="fr-FR"/>
              </w:rPr>
              <w:t>Pièces justificatives (Compte rendu, Contrat, accord, ....)</w:t>
            </w:r>
          </w:p>
        </w:tc>
        <w:tc>
          <w:tcPr>
            <w:tcW w:w="283" w:type="dxa"/>
            <w:vAlign w:val="center"/>
          </w:tcPr>
          <w:p w14:paraId="73640ED6" w14:textId="314D1B3F" w:rsidR="005A421E" w:rsidRPr="00DF4321" w:rsidRDefault="005A421E" w:rsidP="005A421E">
            <w:pPr>
              <w:jc w:val="center"/>
              <w:rPr>
                <w:rFonts w:ascii="Arial" w:eastAsia="Arial" w:hAnsi="Arial" w:cs="Arial"/>
                <w:lang w:val="fr-FR"/>
              </w:rPr>
            </w:pPr>
            <w:r>
              <w:rPr>
                <w:rFonts w:ascii="Arial" w:eastAsia="Arial" w:hAnsi="Arial" w:cs="Arial"/>
                <w:lang w:val="fr-FR"/>
              </w:rPr>
              <w:t>:</w:t>
            </w:r>
          </w:p>
        </w:tc>
        <w:tc>
          <w:tcPr>
            <w:tcW w:w="5536" w:type="dxa"/>
            <w:tcMar>
              <w:left w:w="85" w:type="dxa"/>
              <w:right w:w="85" w:type="dxa"/>
            </w:tcMar>
            <w:vAlign w:val="center"/>
          </w:tcPr>
          <w:p w14:paraId="4B7BB48F" w14:textId="77777777" w:rsidR="005A421E" w:rsidRDefault="001D67D7" w:rsidP="001D67D7">
            <w:pPr>
              <w:spacing w:before="120" w:after="120"/>
              <w:rPr>
                <w:rFonts w:ascii="Arial" w:eastAsia="Arial" w:hAnsi="Arial" w:cs="Arial"/>
                <w:lang w:val="fr-FR"/>
              </w:rPr>
            </w:pPr>
            <w:r>
              <w:rPr>
                <w:rFonts w:ascii="Arial" w:eastAsia="Arial" w:hAnsi="Arial" w:cs="Arial"/>
                <w:lang w:val="fr-FR"/>
              </w:rPr>
              <w:t>……………………………………………………………………..</w:t>
            </w:r>
          </w:p>
          <w:p w14:paraId="604E0500" w14:textId="77777777" w:rsidR="001D67D7" w:rsidRDefault="001D67D7" w:rsidP="001D67D7">
            <w:pPr>
              <w:spacing w:before="120" w:after="120"/>
              <w:rPr>
                <w:rFonts w:ascii="Arial" w:eastAsia="Arial" w:hAnsi="Arial" w:cs="Arial"/>
                <w:lang w:val="fr-FR"/>
              </w:rPr>
            </w:pPr>
            <w:r w:rsidRPr="001D67D7">
              <w:rPr>
                <w:rFonts w:ascii="Arial" w:eastAsia="Arial" w:hAnsi="Arial" w:cs="Arial"/>
                <w:lang w:val="fr-FR"/>
              </w:rPr>
              <w:t>……………………………………………………………………..</w:t>
            </w:r>
          </w:p>
          <w:p w14:paraId="0E94D7CA" w14:textId="044A3798" w:rsidR="001D67D7" w:rsidRPr="00DF4321" w:rsidRDefault="001D67D7" w:rsidP="001D67D7">
            <w:pPr>
              <w:spacing w:before="120" w:after="120"/>
              <w:rPr>
                <w:rFonts w:ascii="Arial" w:eastAsia="Arial" w:hAnsi="Arial" w:cs="Arial"/>
                <w:lang w:val="fr-FR"/>
              </w:rPr>
            </w:pPr>
            <w:r w:rsidRPr="001D67D7">
              <w:rPr>
                <w:rFonts w:ascii="Arial" w:eastAsia="Arial" w:hAnsi="Arial" w:cs="Arial"/>
                <w:lang w:val="fr-FR"/>
              </w:rPr>
              <w:t>……………………………………………………………………..</w:t>
            </w:r>
          </w:p>
        </w:tc>
      </w:tr>
    </w:tbl>
    <w:p w14:paraId="021B3EDA" w14:textId="77777777" w:rsidR="00EC3558" w:rsidRDefault="00EC3558" w:rsidP="00421AE7">
      <w:pPr>
        <w:rPr>
          <w:rFonts w:ascii="Arial" w:eastAsia="Arial" w:hAnsi="Arial" w:cs="Arial"/>
          <w:bCs/>
          <w:position w:val="-1"/>
          <w:sz w:val="22"/>
          <w:szCs w:val="22"/>
          <w:lang w:val="fr-FR"/>
        </w:rPr>
      </w:pPr>
    </w:p>
    <w:p w14:paraId="39A32FFC" w14:textId="77777777" w:rsidR="00EC3558" w:rsidRDefault="00EC3558" w:rsidP="00421AE7">
      <w:pPr>
        <w:rPr>
          <w:rFonts w:ascii="Arial" w:eastAsia="Arial" w:hAnsi="Arial" w:cs="Arial"/>
          <w:bCs/>
          <w:position w:val="-1"/>
          <w:sz w:val="22"/>
          <w:szCs w:val="22"/>
          <w:lang w:val="fr-FR"/>
        </w:rPr>
      </w:pPr>
    </w:p>
    <w:p w14:paraId="47D9C317" w14:textId="77777777" w:rsidR="00EC3558" w:rsidRDefault="00EC3558" w:rsidP="00421AE7">
      <w:pPr>
        <w:rPr>
          <w:rFonts w:ascii="Arial" w:eastAsia="Arial" w:hAnsi="Arial" w:cs="Arial"/>
          <w:bCs/>
          <w:position w:val="-1"/>
          <w:sz w:val="22"/>
          <w:szCs w:val="22"/>
          <w:lang w:val="fr-FR"/>
        </w:rPr>
      </w:pPr>
    </w:p>
    <w:p w14:paraId="07B1C168" w14:textId="77777777" w:rsidR="00EC3558" w:rsidRDefault="00EC3558" w:rsidP="00421AE7">
      <w:pPr>
        <w:rPr>
          <w:rFonts w:ascii="Arial" w:eastAsia="Arial" w:hAnsi="Arial" w:cs="Arial"/>
          <w:bCs/>
          <w:position w:val="-1"/>
          <w:sz w:val="22"/>
          <w:szCs w:val="22"/>
          <w:lang w:val="fr-FR"/>
        </w:rPr>
      </w:pPr>
    </w:p>
    <w:p w14:paraId="6EFE2417" w14:textId="77777777" w:rsidR="00EC3558" w:rsidRDefault="00EC3558" w:rsidP="00421AE7">
      <w:pPr>
        <w:rPr>
          <w:rFonts w:ascii="Arial" w:eastAsia="Arial" w:hAnsi="Arial" w:cs="Arial"/>
          <w:bCs/>
          <w:position w:val="-1"/>
          <w:sz w:val="22"/>
          <w:szCs w:val="22"/>
          <w:lang w:val="fr-FR"/>
        </w:rPr>
      </w:pPr>
    </w:p>
    <w:p w14:paraId="01DE3C71" w14:textId="77777777" w:rsidR="00EC3558" w:rsidRDefault="00EC3558" w:rsidP="00421AE7">
      <w:pPr>
        <w:rPr>
          <w:rFonts w:ascii="Arial" w:eastAsia="Arial" w:hAnsi="Arial" w:cs="Arial"/>
          <w:bCs/>
          <w:position w:val="-1"/>
          <w:sz w:val="22"/>
          <w:szCs w:val="22"/>
          <w:lang w:val="fr-FR"/>
        </w:rPr>
      </w:pPr>
    </w:p>
    <w:p w14:paraId="2B1E472C" w14:textId="77777777" w:rsidR="00EC3558" w:rsidRDefault="00EC3558" w:rsidP="00421AE7">
      <w:pPr>
        <w:rPr>
          <w:rFonts w:ascii="Arial" w:eastAsia="Arial" w:hAnsi="Arial" w:cs="Arial"/>
          <w:bCs/>
          <w:position w:val="-1"/>
          <w:sz w:val="22"/>
          <w:szCs w:val="22"/>
          <w:lang w:val="fr-FR"/>
        </w:rPr>
      </w:pPr>
    </w:p>
    <w:p w14:paraId="00840FBA" w14:textId="77777777" w:rsidR="00EC3558" w:rsidRDefault="00EC3558" w:rsidP="00421AE7">
      <w:pPr>
        <w:rPr>
          <w:rFonts w:ascii="Arial" w:eastAsia="Arial" w:hAnsi="Arial" w:cs="Arial"/>
          <w:bCs/>
          <w:position w:val="-1"/>
          <w:sz w:val="22"/>
          <w:szCs w:val="22"/>
          <w:lang w:val="fr-FR"/>
        </w:rPr>
      </w:pPr>
    </w:p>
    <w:p w14:paraId="16F6454F" w14:textId="77777777" w:rsidR="00EC3558" w:rsidRDefault="00EC3558" w:rsidP="00421AE7">
      <w:pPr>
        <w:rPr>
          <w:rFonts w:ascii="Arial" w:eastAsia="Arial" w:hAnsi="Arial" w:cs="Arial"/>
          <w:bCs/>
          <w:position w:val="-1"/>
          <w:sz w:val="22"/>
          <w:szCs w:val="22"/>
          <w:lang w:val="fr-FR"/>
        </w:rPr>
      </w:pPr>
    </w:p>
    <w:p w14:paraId="6ECED097" w14:textId="77777777" w:rsidR="00EC3558" w:rsidRDefault="00EC3558" w:rsidP="00421AE7">
      <w:pPr>
        <w:rPr>
          <w:rFonts w:ascii="Arial" w:eastAsia="Arial" w:hAnsi="Arial" w:cs="Arial"/>
          <w:bCs/>
          <w:position w:val="-1"/>
          <w:sz w:val="22"/>
          <w:szCs w:val="22"/>
          <w:lang w:val="fr-FR"/>
        </w:rPr>
      </w:pPr>
    </w:p>
    <w:p w14:paraId="1D87EFD0" w14:textId="77777777" w:rsidR="00EC3558" w:rsidRDefault="00EC3558" w:rsidP="00421AE7">
      <w:pPr>
        <w:rPr>
          <w:rFonts w:ascii="Arial" w:eastAsia="Arial" w:hAnsi="Arial" w:cs="Arial"/>
          <w:bCs/>
          <w:position w:val="-1"/>
          <w:sz w:val="22"/>
          <w:szCs w:val="22"/>
          <w:lang w:val="fr-FR"/>
        </w:rPr>
      </w:pPr>
    </w:p>
    <w:p w14:paraId="5D03303D" w14:textId="77777777" w:rsidR="00EC3558" w:rsidRDefault="00EC3558" w:rsidP="00421AE7">
      <w:pPr>
        <w:rPr>
          <w:rFonts w:ascii="Arial" w:eastAsia="Arial" w:hAnsi="Arial" w:cs="Arial"/>
          <w:bCs/>
          <w:position w:val="-1"/>
          <w:sz w:val="22"/>
          <w:szCs w:val="22"/>
          <w:lang w:val="fr-FR"/>
        </w:rPr>
      </w:pPr>
    </w:p>
    <w:p w14:paraId="68EDF051" w14:textId="77777777" w:rsidR="00EC3558" w:rsidRDefault="00EC3558" w:rsidP="00421AE7">
      <w:pPr>
        <w:rPr>
          <w:rFonts w:ascii="Arial" w:eastAsia="Arial" w:hAnsi="Arial" w:cs="Arial"/>
          <w:bCs/>
          <w:position w:val="-1"/>
          <w:sz w:val="22"/>
          <w:szCs w:val="22"/>
          <w:lang w:val="fr-FR"/>
        </w:rPr>
      </w:pPr>
    </w:p>
    <w:p w14:paraId="4A7D248A" w14:textId="77777777" w:rsidR="00EC3558" w:rsidRDefault="00EC3558" w:rsidP="00421AE7">
      <w:pPr>
        <w:rPr>
          <w:rFonts w:ascii="Arial" w:eastAsia="Arial" w:hAnsi="Arial" w:cs="Arial"/>
          <w:bCs/>
          <w:position w:val="-1"/>
          <w:sz w:val="22"/>
          <w:szCs w:val="22"/>
          <w:lang w:val="fr-FR"/>
        </w:rPr>
      </w:pPr>
    </w:p>
    <w:p w14:paraId="2EC913E7" w14:textId="77777777" w:rsidR="00EC3558" w:rsidRDefault="00EC3558" w:rsidP="00421AE7">
      <w:pPr>
        <w:rPr>
          <w:rFonts w:ascii="Arial" w:eastAsia="Arial" w:hAnsi="Arial" w:cs="Arial"/>
          <w:bCs/>
          <w:position w:val="-1"/>
          <w:sz w:val="22"/>
          <w:szCs w:val="22"/>
          <w:lang w:val="fr-FR"/>
        </w:rPr>
      </w:pPr>
    </w:p>
    <w:p w14:paraId="7A24A590" w14:textId="4651F587" w:rsidR="00DB7BA4" w:rsidRDefault="005A421E" w:rsidP="00421AE7">
      <w:r>
        <w:rPr>
          <w:rFonts w:ascii="Arial" w:eastAsia="Arial" w:hAnsi="Arial" w:cs="Arial"/>
          <w:bCs/>
          <w:position w:val="-1"/>
          <w:sz w:val="22"/>
          <w:szCs w:val="22"/>
          <w:lang w:val="fr-FR"/>
        </w:rPr>
        <w:br w:type="page"/>
      </w:r>
    </w:p>
    <w:p w14:paraId="58D77764" w14:textId="3E288B83" w:rsidR="00A15604" w:rsidRPr="00A15604" w:rsidRDefault="008D3BD3" w:rsidP="00A15604">
      <w:pPr>
        <w:pStyle w:val="Titre1"/>
      </w:pPr>
      <w:bookmarkStart w:id="746" w:name="_Toc137459665"/>
      <w:r>
        <w:t>1</w:t>
      </w:r>
      <w:r w:rsidR="0084121C">
        <w:t>2</w:t>
      </w:r>
      <w:r>
        <w:t>.</w:t>
      </w:r>
      <w:r>
        <w:tab/>
      </w:r>
      <w:r w:rsidR="00A15604" w:rsidRPr="00A15604">
        <w:t>C</w:t>
      </w:r>
      <w:r w:rsidR="00A15604">
        <w:t>onclusion</w:t>
      </w:r>
      <w:bookmarkEnd w:id="746"/>
    </w:p>
    <w:p w14:paraId="5D0C2A31" w14:textId="77777777" w:rsidR="00A15604" w:rsidRPr="00A15604" w:rsidRDefault="00A15604" w:rsidP="00A15604">
      <w:pPr>
        <w:spacing w:before="240" w:after="240"/>
        <w:jc w:val="both"/>
        <w:rPr>
          <w:rFonts w:ascii="Arial" w:hAnsi="Arial" w:cs="Arial"/>
          <w:sz w:val="22"/>
          <w:szCs w:val="22"/>
          <w:lang w:val="fr-FR"/>
        </w:rPr>
      </w:pPr>
    </w:p>
    <w:p w14:paraId="5ACF9D0C" w14:textId="05A6BF52" w:rsidR="00A15604" w:rsidRPr="00A15604" w:rsidRDefault="00A15604" w:rsidP="00A15604">
      <w:pPr>
        <w:spacing w:before="240" w:after="240"/>
        <w:jc w:val="both"/>
        <w:rPr>
          <w:rFonts w:ascii="Arial" w:hAnsi="Arial" w:cs="Arial"/>
          <w:sz w:val="22"/>
          <w:szCs w:val="22"/>
          <w:lang w:val="fr-FR"/>
        </w:rPr>
      </w:pPr>
      <w:r w:rsidRPr="00A15604">
        <w:rPr>
          <w:rFonts w:ascii="Arial" w:hAnsi="Arial" w:cs="Arial"/>
          <w:sz w:val="22"/>
          <w:szCs w:val="22"/>
          <w:lang w:val="fr-FR"/>
        </w:rPr>
        <w:t>Comme tout projet de développement, le projet de construction des petits-barrages dans le cadre de la mise en œuvre du projet d’agropole du bassin de la Kara, présente à la fois des impacts négatifs et des impacts positifs. L’analyse environnementale du projet a permis de déterminer les impacts négatifs et positifs ainsi que les risques environnementaux liés au projet.</w:t>
      </w:r>
    </w:p>
    <w:p w14:paraId="1C2D7741" w14:textId="2CAF3B62" w:rsidR="00A15604" w:rsidRPr="00D85201" w:rsidRDefault="0084121C" w:rsidP="00A15604">
      <w:pPr>
        <w:spacing w:before="240" w:after="240"/>
        <w:jc w:val="both"/>
        <w:rPr>
          <w:rFonts w:ascii="Arial" w:hAnsi="Arial" w:cs="Arial"/>
          <w:b/>
          <w:bCs/>
          <w:i/>
          <w:iCs/>
          <w:sz w:val="22"/>
          <w:szCs w:val="22"/>
          <w:lang w:val="fr-FR"/>
        </w:rPr>
      </w:pPr>
      <w:r w:rsidRPr="00D85201">
        <w:rPr>
          <w:rFonts w:ascii="Arial" w:hAnsi="Arial" w:cs="Arial"/>
          <w:b/>
          <w:bCs/>
          <w:i/>
          <w:iCs/>
          <w:sz w:val="22"/>
          <w:szCs w:val="22"/>
          <w:lang w:val="fr-FR"/>
        </w:rPr>
        <w:t>Impacts sur les ressources localises et réversibles pour la plupart</w:t>
      </w:r>
    </w:p>
    <w:p w14:paraId="442B303A" w14:textId="4F02B398" w:rsidR="00A15604" w:rsidRPr="00A15604" w:rsidRDefault="00A15604" w:rsidP="00A15604">
      <w:pPr>
        <w:spacing w:before="240" w:after="240"/>
        <w:jc w:val="both"/>
        <w:rPr>
          <w:rFonts w:ascii="Arial" w:hAnsi="Arial" w:cs="Arial"/>
          <w:sz w:val="22"/>
          <w:szCs w:val="22"/>
          <w:lang w:val="fr-FR"/>
        </w:rPr>
      </w:pPr>
      <w:r w:rsidRPr="00A15604">
        <w:rPr>
          <w:rFonts w:ascii="Arial" w:hAnsi="Arial" w:cs="Arial"/>
          <w:sz w:val="22"/>
          <w:szCs w:val="22"/>
          <w:lang w:val="fr-FR"/>
        </w:rPr>
        <w:t>Les travaux de construction des petits-barrages auront d’impacts négatifs localisés sur le milieu naturel. Il est vrai que les travaux ont des impacts négatifs sur les ressources biophysiques et les aspects humains, néanmoins ces impacts pourront être corrigés et atténués par des mesures adaptées. Les impacts les plus importants se situant à la phase d’exploitation et concernent plus les aspects humains liés à l’exploitation des cultures irriguées intensives.</w:t>
      </w:r>
    </w:p>
    <w:p w14:paraId="5D9B0585" w14:textId="44D23C92" w:rsidR="00A15604" w:rsidRPr="00D85201" w:rsidRDefault="0084121C" w:rsidP="00A15604">
      <w:pPr>
        <w:spacing w:before="240" w:after="240"/>
        <w:jc w:val="both"/>
        <w:rPr>
          <w:rFonts w:ascii="Arial" w:hAnsi="Arial" w:cs="Arial"/>
          <w:b/>
          <w:bCs/>
          <w:i/>
          <w:iCs/>
          <w:sz w:val="22"/>
          <w:szCs w:val="22"/>
          <w:lang w:val="fr-FR"/>
        </w:rPr>
      </w:pPr>
      <w:r w:rsidRPr="00D85201">
        <w:rPr>
          <w:rFonts w:ascii="Arial" w:hAnsi="Arial" w:cs="Arial"/>
          <w:b/>
          <w:bCs/>
          <w:i/>
          <w:iCs/>
          <w:sz w:val="22"/>
          <w:szCs w:val="22"/>
          <w:lang w:val="fr-FR"/>
        </w:rPr>
        <w:t>Des mesures d’atténuation importantes</w:t>
      </w:r>
    </w:p>
    <w:p w14:paraId="6DE5984A" w14:textId="641B23C0" w:rsidR="00A15604" w:rsidRPr="00A15604" w:rsidRDefault="00A15604" w:rsidP="00A15604">
      <w:pPr>
        <w:spacing w:before="240" w:after="240"/>
        <w:jc w:val="both"/>
        <w:rPr>
          <w:rFonts w:ascii="Arial" w:hAnsi="Arial" w:cs="Arial"/>
          <w:sz w:val="22"/>
          <w:szCs w:val="22"/>
          <w:lang w:val="fr-FR"/>
        </w:rPr>
      </w:pPr>
      <w:r w:rsidRPr="00A15604">
        <w:rPr>
          <w:rFonts w:ascii="Arial" w:hAnsi="Arial" w:cs="Arial"/>
          <w:sz w:val="22"/>
          <w:szCs w:val="22"/>
          <w:lang w:val="fr-FR"/>
        </w:rPr>
        <w:t xml:space="preserve">Les mesures d’atténuation des impacts négatifs sur les ressources naturelles et les populations sont très importantes et s’inscrivent dans le cadre de la protection des milieux biophysique et humain de la zone du projet. La plupart de ces mesures devront </w:t>
      </w:r>
      <w:r w:rsidR="0084121C" w:rsidRPr="00A15604">
        <w:rPr>
          <w:rFonts w:ascii="Arial" w:hAnsi="Arial" w:cs="Arial"/>
          <w:sz w:val="22"/>
          <w:szCs w:val="22"/>
          <w:lang w:val="fr-FR"/>
        </w:rPr>
        <w:t>être incluses</w:t>
      </w:r>
      <w:r w:rsidRPr="00A15604">
        <w:rPr>
          <w:rFonts w:ascii="Arial" w:hAnsi="Arial" w:cs="Arial"/>
          <w:sz w:val="22"/>
          <w:szCs w:val="22"/>
          <w:lang w:val="fr-FR"/>
        </w:rPr>
        <w:t xml:space="preserve"> dans les Cahiers de Prescriptions Techniques et Environnementales de l’entreprise qui sera chargée des travaux. </w:t>
      </w:r>
    </w:p>
    <w:p w14:paraId="1A20E3B2" w14:textId="16951A4B" w:rsidR="00A15604" w:rsidRPr="00A15604" w:rsidRDefault="00A15604" w:rsidP="00A15604">
      <w:pPr>
        <w:spacing w:before="240" w:after="240"/>
        <w:jc w:val="both"/>
        <w:rPr>
          <w:rFonts w:ascii="Arial" w:hAnsi="Arial" w:cs="Arial"/>
          <w:sz w:val="22"/>
          <w:szCs w:val="22"/>
          <w:lang w:val="fr-FR"/>
        </w:rPr>
      </w:pPr>
      <w:r w:rsidRPr="00A15604">
        <w:rPr>
          <w:rFonts w:ascii="Arial" w:hAnsi="Arial" w:cs="Arial"/>
          <w:sz w:val="22"/>
          <w:szCs w:val="22"/>
          <w:lang w:val="fr-FR"/>
        </w:rPr>
        <w:t xml:space="preserve">Afin de minimiser, réduire, compenser, les impacts négatifs, aussi bien sur le milieu biophysique que sur le milieu humain, un Plan de Gestion Environnementale et Sociale (PGES) est proposé. </w:t>
      </w:r>
    </w:p>
    <w:p w14:paraId="3659AAEB" w14:textId="683AE1D6" w:rsidR="00A15604" w:rsidRPr="00A15604" w:rsidRDefault="00A15604" w:rsidP="00A15604">
      <w:pPr>
        <w:spacing w:before="240" w:after="240"/>
        <w:jc w:val="both"/>
        <w:rPr>
          <w:rFonts w:ascii="Arial" w:hAnsi="Arial" w:cs="Arial"/>
          <w:sz w:val="22"/>
          <w:szCs w:val="22"/>
          <w:lang w:val="fr-FR"/>
        </w:rPr>
      </w:pPr>
      <w:r w:rsidRPr="00A15604">
        <w:rPr>
          <w:rFonts w:ascii="Arial" w:hAnsi="Arial" w:cs="Arial"/>
          <w:sz w:val="22"/>
          <w:szCs w:val="22"/>
          <w:lang w:val="fr-FR"/>
        </w:rPr>
        <w:t>Un plan de Gestion des Risque est également proposé pour prévenir ou éviter les risques liés au projet. Les mesures d’atténuation des impacts négatifs sur les ressources naturelles et les populations sont très importantes et s’inscrivent dans le cadre de la protection des milieux biophysique et humain de la zone du projet et permettront de minimiser ces impacts et risques.</w:t>
      </w:r>
    </w:p>
    <w:p w14:paraId="0452CCCB" w14:textId="65646EE9" w:rsidR="00A15604" w:rsidRPr="00A15604" w:rsidRDefault="00A15604" w:rsidP="00A15604">
      <w:pPr>
        <w:spacing w:before="240" w:after="240"/>
        <w:jc w:val="both"/>
        <w:rPr>
          <w:rFonts w:ascii="Arial" w:hAnsi="Arial" w:cs="Arial"/>
          <w:sz w:val="22"/>
          <w:szCs w:val="22"/>
          <w:lang w:val="fr-FR"/>
        </w:rPr>
      </w:pPr>
      <w:r w:rsidRPr="00A15604">
        <w:rPr>
          <w:rFonts w:ascii="Arial" w:hAnsi="Arial" w:cs="Arial"/>
          <w:sz w:val="22"/>
          <w:szCs w:val="22"/>
          <w:lang w:val="fr-FR"/>
        </w:rPr>
        <w:t xml:space="preserve">A la phase de la conception du projet, les plans de construction des petits-barrages devront être soumis à l’expertise du corps des sapeurs-pompiers. A la phase d’exploitation, il faudrait prévoir la disposition de maîtres-nageurs au niveau de l’agroparc ou former quelques habitants au </w:t>
      </w:r>
      <w:r w:rsidR="00DA05A0" w:rsidRPr="00A15604">
        <w:rPr>
          <w:rFonts w:ascii="Arial" w:hAnsi="Arial" w:cs="Arial"/>
          <w:sz w:val="22"/>
          <w:szCs w:val="22"/>
          <w:lang w:val="fr-FR"/>
        </w:rPr>
        <w:t>sauvetage</w:t>
      </w:r>
      <w:r w:rsidRPr="00A15604">
        <w:rPr>
          <w:rFonts w:ascii="Arial" w:hAnsi="Arial" w:cs="Arial"/>
          <w:sz w:val="22"/>
          <w:szCs w:val="22"/>
          <w:lang w:val="fr-FR"/>
        </w:rPr>
        <w:t xml:space="preserve"> en cas de noyade dans les plans d’eau de petits-barrages.</w:t>
      </w:r>
    </w:p>
    <w:p w14:paraId="18907B8C" w14:textId="6614F38B" w:rsidR="00A15604" w:rsidRPr="00D85201" w:rsidRDefault="00DA05A0" w:rsidP="00A15604">
      <w:pPr>
        <w:spacing w:before="240" w:after="240"/>
        <w:jc w:val="both"/>
        <w:rPr>
          <w:rFonts w:ascii="Arial" w:hAnsi="Arial" w:cs="Arial"/>
          <w:b/>
          <w:bCs/>
          <w:i/>
          <w:iCs/>
          <w:sz w:val="22"/>
          <w:szCs w:val="22"/>
          <w:lang w:val="fr-FR"/>
        </w:rPr>
      </w:pPr>
      <w:bookmarkStart w:id="747" w:name="_Hlk138141475"/>
      <w:r w:rsidRPr="00D85201">
        <w:rPr>
          <w:rFonts w:ascii="Arial" w:hAnsi="Arial" w:cs="Arial"/>
          <w:b/>
          <w:bCs/>
          <w:i/>
          <w:iCs/>
          <w:sz w:val="22"/>
          <w:szCs w:val="22"/>
          <w:lang w:val="fr-FR"/>
        </w:rPr>
        <w:t xml:space="preserve">Couts des mesures environnementales </w:t>
      </w:r>
    </w:p>
    <w:bookmarkEnd w:id="747"/>
    <w:p w14:paraId="7805DAD0" w14:textId="44CD7211" w:rsidR="005A421E" w:rsidRDefault="00A15604" w:rsidP="00A15604">
      <w:pPr>
        <w:spacing w:before="240" w:after="240"/>
        <w:jc w:val="both"/>
        <w:rPr>
          <w:rFonts w:ascii="Arial" w:hAnsi="Arial" w:cs="Arial"/>
          <w:sz w:val="24"/>
          <w:szCs w:val="24"/>
          <w:lang w:val="fr-FR"/>
        </w:rPr>
      </w:pPr>
      <w:r w:rsidRPr="00A15604">
        <w:rPr>
          <w:rFonts w:ascii="Arial" w:hAnsi="Arial" w:cs="Arial"/>
          <w:sz w:val="22"/>
          <w:szCs w:val="22"/>
          <w:lang w:val="fr-FR"/>
        </w:rPr>
        <w:t xml:space="preserve">Les coûts des mesures d’atténuation des impacts négatifs des travaux sur l’environnement ont été estimés et s’élèvent à </w:t>
      </w:r>
      <w:r w:rsidR="00DB16DE" w:rsidRPr="00DB16DE">
        <w:rPr>
          <w:rFonts w:ascii="Arial" w:hAnsi="Arial" w:cs="Arial"/>
          <w:sz w:val="22"/>
          <w:szCs w:val="22"/>
          <w:lang w:val="fr-FR"/>
        </w:rPr>
        <w:t xml:space="preserve">soixante-deux millions six cent quatre -vingt-quatorze mille cinq cent </w:t>
      </w:r>
      <w:r w:rsidR="00DB16DE" w:rsidRPr="00621D0E">
        <w:rPr>
          <w:rFonts w:ascii="Arial" w:hAnsi="Arial" w:cs="Arial"/>
          <w:b/>
          <w:bCs/>
          <w:sz w:val="22"/>
          <w:szCs w:val="22"/>
          <w:lang w:val="fr-FR"/>
        </w:rPr>
        <w:t>(62 694 500</w:t>
      </w:r>
      <w:r w:rsidR="00DB16DE" w:rsidRPr="00DB16DE">
        <w:rPr>
          <w:rFonts w:ascii="Arial" w:hAnsi="Arial" w:cs="Arial"/>
          <w:sz w:val="22"/>
          <w:szCs w:val="22"/>
          <w:lang w:val="fr-FR"/>
        </w:rPr>
        <w:t>)</w:t>
      </w:r>
      <w:r w:rsidR="00621D0E">
        <w:rPr>
          <w:rFonts w:ascii="Arial" w:hAnsi="Arial" w:cs="Arial"/>
          <w:sz w:val="22"/>
          <w:szCs w:val="22"/>
          <w:lang w:val="fr-FR"/>
        </w:rPr>
        <w:t xml:space="preserve"> F CFA</w:t>
      </w:r>
      <w:r w:rsidR="00681011">
        <w:rPr>
          <w:rFonts w:ascii="Arial" w:hAnsi="Arial" w:cs="Arial"/>
          <w:sz w:val="22"/>
          <w:szCs w:val="22"/>
          <w:lang w:val="fr-FR"/>
        </w:rPr>
        <w:t xml:space="preserve"> par barrage</w:t>
      </w:r>
      <w:r w:rsidR="00DB16DE">
        <w:rPr>
          <w:rFonts w:ascii="Arial" w:hAnsi="Arial" w:cs="Arial"/>
          <w:sz w:val="22"/>
          <w:szCs w:val="22"/>
          <w:lang w:val="fr-FR"/>
        </w:rPr>
        <w:t xml:space="preserve">. </w:t>
      </w:r>
      <w:r w:rsidRPr="00A15604">
        <w:rPr>
          <w:rFonts w:ascii="Arial" w:hAnsi="Arial" w:cs="Arial"/>
          <w:sz w:val="22"/>
          <w:szCs w:val="22"/>
          <w:lang w:val="fr-FR"/>
        </w:rPr>
        <w:t>Ce montant comprend : cinquante-</w:t>
      </w:r>
      <w:r w:rsidR="00DB16DE">
        <w:rPr>
          <w:rFonts w:ascii="Arial" w:hAnsi="Arial" w:cs="Arial"/>
          <w:sz w:val="22"/>
          <w:szCs w:val="22"/>
          <w:lang w:val="fr-FR"/>
        </w:rPr>
        <w:t>six</w:t>
      </w:r>
      <w:r w:rsidRPr="00A15604">
        <w:rPr>
          <w:rFonts w:ascii="Arial" w:hAnsi="Arial" w:cs="Arial"/>
          <w:sz w:val="22"/>
          <w:szCs w:val="22"/>
          <w:lang w:val="fr-FR"/>
        </w:rPr>
        <w:t xml:space="preserve"> millions </w:t>
      </w:r>
      <w:r w:rsidR="00DB16DE">
        <w:rPr>
          <w:rFonts w:ascii="Arial" w:hAnsi="Arial" w:cs="Arial"/>
          <w:sz w:val="22"/>
          <w:szCs w:val="22"/>
          <w:lang w:val="fr-FR"/>
        </w:rPr>
        <w:t>neuf</w:t>
      </w:r>
      <w:r w:rsidRPr="00A15604">
        <w:rPr>
          <w:rFonts w:ascii="Arial" w:hAnsi="Arial" w:cs="Arial"/>
          <w:sz w:val="22"/>
          <w:szCs w:val="22"/>
          <w:lang w:val="fr-FR"/>
        </w:rPr>
        <w:t xml:space="preserve"> cent qua</w:t>
      </w:r>
      <w:r w:rsidR="00DB16DE">
        <w:rPr>
          <w:rFonts w:ascii="Arial" w:hAnsi="Arial" w:cs="Arial"/>
          <w:sz w:val="22"/>
          <w:szCs w:val="22"/>
          <w:lang w:val="fr-FR"/>
        </w:rPr>
        <w:t>tre-vingt</w:t>
      </w:r>
      <w:r w:rsidRPr="00A15604">
        <w:rPr>
          <w:rFonts w:ascii="Arial" w:hAnsi="Arial" w:cs="Arial"/>
          <w:sz w:val="22"/>
          <w:szCs w:val="22"/>
          <w:lang w:val="fr-FR"/>
        </w:rPr>
        <w:t>-</w:t>
      </w:r>
      <w:r w:rsidR="00DB16DE">
        <w:rPr>
          <w:rFonts w:ascii="Arial" w:hAnsi="Arial" w:cs="Arial"/>
          <w:sz w:val="22"/>
          <w:szCs w:val="22"/>
          <w:lang w:val="fr-FR"/>
        </w:rPr>
        <w:t xml:space="preserve">quinze </w:t>
      </w:r>
      <w:r w:rsidRPr="00A15604">
        <w:rPr>
          <w:rFonts w:ascii="Arial" w:hAnsi="Arial" w:cs="Arial"/>
          <w:sz w:val="22"/>
          <w:szCs w:val="22"/>
          <w:lang w:val="fr-FR"/>
        </w:rPr>
        <w:t>cinq mille (5</w:t>
      </w:r>
      <w:r w:rsidR="00DB16DE">
        <w:rPr>
          <w:rFonts w:ascii="Arial" w:hAnsi="Arial" w:cs="Arial"/>
          <w:sz w:val="22"/>
          <w:szCs w:val="22"/>
          <w:lang w:val="fr-FR"/>
        </w:rPr>
        <w:t>6</w:t>
      </w:r>
      <w:r w:rsidRPr="00A15604">
        <w:rPr>
          <w:rFonts w:ascii="Arial" w:hAnsi="Arial" w:cs="Arial"/>
          <w:sz w:val="22"/>
          <w:szCs w:val="22"/>
          <w:lang w:val="fr-FR"/>
        </w:rPr>
        <w:t xml:space="preserve"> </w:t>
      </w:r>
      <w:r w:rsidR="00DB16DE">
        <w:rPr>
          <w:rFonts w:ascii="Arial" w:hAnsi="Arial" w:cs="Arial"/>
          <w:sz w:val="22"/>
          <w:szCs w:val="22"/>
          <w:lang w:val="fr-FR"/>
        </w:rPr>
        <w:t>99</w:t>
      </w:r>
      <w:r w:rsidRPr="00A15604">
        <w:rPr>
          <w:rFonts w:ascii="Arial" w:hAnsi="Arial" w:cs="Arial"/>
          <w:sz w:val="22"/>
          <w:szCs w:val="22"/>
          <w:lang w:val="fr-FR"/>
        </w:rPr>
        <w:t>5 000</w:t>
      </w:r>
      <w:r w:rsidR="00DB16DE" w:rsidRPr="00A15604">
        <w:rPr>
          <w:rFonts w:ascii="Arial" w:hAnsi="Arial" w:cs="Arial"/>
          <w:sz w:val="22"/>
          <w:szCs w:val="22"/>
          <w:lang w:val="fr-FR"/>
        </w:rPr>
        <w:t>)</w:t>
      </w:r>
      <w:r w:rsidR="00DB16DE">
        <w:rPr>
          <w:rFonts w:ascii="Arial" w:hAnsi="Arial" w:cs="Arial"/>
          <w:sz w:val="22"/>
          <w:szCs w:val="22"/>
          <w:lang w:val="fr-FR"/>
        </w:rPr>
        <w:t xml:space="preserve"> </w:t>
      </w:r>
      <w:r w:rsidR="00DB16DE" w:rsidRPr="00A15604">
        <w:rPr>
          <w:rFonts w:ascii="Arial" w:hAnsi="Arial" w:cs="Arial"/>
          <w:sz w:val="22"/>
          <w:szCs w:val="22"/>
          <w:lang w:val="fr-FR"/>
        </w:rPr>
        <w:t>F</w:t>
      </w:r>
      <w:r w:rsidRPr="00A15604">
        <w:rPr>
          <w:rFonts w:ascii="Arial" w:hAnsi="Arial" w:cs="Arial"/>
          <w:sz w:val="22"/>
          <w:szCs w:val="22"/>
          <w:lang w:val="fr-FR"/>
        </w:rPr>
        <w:t xml:space="preserve"> CFA pour les mesures environnementales et une provision de cinq millions </w:t>
      </w:r>
      <w:r w:rsidR="00DB16DE">
        <w:rPr>
          <w:rFonts w:ascii="Arial" w:hAnsi="Arial" w:cs="Arial"/>
          <w:sz w:val="22"/>
          <w:szCs w:val="22"/>
          <w:lang w:val="fr-FR"/>
        </w:rPr>
        <w:t>six</w:t>
      </w:r>
      <w:r w:rsidRPr="00A15604">
        <w:rPr>
          <w:rFonts w:ascii="Arial" w:hAnsi="Arial" w:cs="Arial"/>
          <w:sz w:val="22"/>
          <w:szCs w:val="22"/>
          <w:lang w:val="fr-FR"/>
        </w:rPr>
        <w:t xml:space="preserve"> cent </w:t>
      </w:r>
      <w:r w:rsidR="00DB16DE">
        <w:rPr>
          <w:rFonts w:ascii="Arial" w:hAnsi="Arial" w:cs="Arial"/>
          <w:sz w:val="22"/>
          <w:szCs w:val="22"/>
          <w:lang w:val="fr-FR"/>
        </w:rPr>
        <w:t>quatre-</w:t>
      </w:r>
      <w:r w:rsidR="00DB16DE" w:rsidRPr="00A15604">
        <w:rPr>
          <w:rFonts w:ascii="Arial" w:hAnsi="Arial" w:cs="Arial"/>
          <w:sz w:val="22"/>
          <w:szCs w:val="22"/>
          <w:lang w:val="fr-FR"/>
        </w:rPr>
        <w:t>vingt-</w:t>
      </w:r>
      <w:r w:rsidR="00DB16DE">
        <w:rPr>
          <w:rFonts w:ascii="Arial" w:hAnsi="Arial" w:cs="Arial"/>
          <w:sz w:val="22"/>
          <w:szCs w:val="22"/>
          <w:lang w:val="fr-FR"/>
        </w:rPr>
        <w:t>dix-neuf</w:t>
      </w:r>
      <w:r w:rsidRPr="00A15604">
        <w:rPr>
          <w:rFonts w:ascii="Arial" w:hAnsi="Arial" w:cs="Arial"/>
          <w:sz w:val="22"/>
          <w:szCs w:val="22"/>
          <w:lang w:val="fr-FR"/>
        </w:rPr>
        <w:t xml:space="preserve"> mille cinq cents (5 </w:t>
      </w:r>
      <w:r w:rsidR="00DB16DE">
        <w:rPr>
          <w:rFonts w:ascii="Arial" w:hAnsi="Arial" w:cs="Arial"/>
          <w:sz w:val="22"/>
          <w:szCs w:val="22"/>
          <w:lang w:val="fr-FR"/>
        </w:rPr>
        <w:t xml:space="preserve">699 </w:t>
      </w:r>
      <w:r w:rsidRPr="00A15604">
        <w:rPr>
          <w:rFonts w:ascii="Arial" w:hAnsi="Arial" w:cs="Arial"/>
          <w:sz w:val="22"/>
          <w:szCs w:val="22"/>
          <w:lang w:val="fr-FR"/>
        </w:rPr>
        <w:t>500) F CFA pour la convention de suivi et de contrôle par l’ANGE de la mise en œuvre du PGES et du PGR à la phase de construction.</w:t>
      </w:r>
      <w:r w:rsidR="00681011" w:rsidRPr="00681011">
        <w:rPr>
          <w:rFonts w:ascii="Arial" w:hAnsi="Arial" w:cs="Arial"/>
          <w:sz w:val="24"/>
          <w:szCs w:val="24"/>
          <w:lang w:val="fr-FR"/>
        </w:rPr>
        <w:t xml:space="preserve"> </w:t>
      </w:r>
      <w:r w:rsidR="00681011">
        <w:rPr>
          <w:rFonts w:ascii="Arial" w:hAnsi="Arial" w:cs="Arial"/>
          <w:sz w:val="24"/>
          <w:szCs w:val="24"/>
          <w:lang w:val="fr-FR"/>
        </w:rPr>
        <w:t xml:space="preserve">A cet effet pour les trois barrages, le coût total s’élevé à cent quatre-vingt-huit millions quatre-vingt-trois mille cinq cent </w:t>
      </w:r>
      <w:r w:rsidR="00681011" w:rsidRPr="003E63D2">
        <w:rPr>
          <w:rFonts w:ascii="Arial" w:hAnsi="Arial" w:cs="Arial"/>
          <w:b/>
          <w:bCs/>
          <w:sz w:val="24"/>
          <w:szCs w:val="24"/>
          <w:lang w:val="fr-FR"/>
        </w:rPr>
        <w:t>(188 083 500</w:t>
      </w:r>
      <w:r w:rsidR="00681011">
        <w:rPr>
          <w:rFonts w:ascii="Arial" w:hAnsi="Arial" w:cs="Arial"/>
          <w:b/>
          <w:bCs/>
          <w:sz w:val="24"/>
          <w:szCs w:val="24"/>
          <w:lang w:val="fr-FR"/>
        </w:rPr>
        <w:t>)</w:t>
      </w:r>
      <w:r w:rsidR="00681011" w:rsidRPr="003E63D2">
        <w:rPr>
          <w:rFonts w:ascii="Arial" w:hAnsi="Arial" w:cs="Arial"/>
          <w:b/>
          <w:bCs/>
          <w:sz w:val="24"/>
          <w:szCs w:val="24"/>
          <w:lang w:val="fr-FR"/>
        </w:rPr>
        <w:t xml:space="preserve"> </w:t>
      </w:r>
      <w:r w:rsidR="00681011" w:rsidRPr="00CC2B0B">
        <w:rPr>
          <w:rFonts w:ascii="Arial" w:hAnsi="Arial" w:cs="Arial"/>
          <w:sz w:val="24"/>
          <w:szCs w:val="24"/>
          <w:lang w:val="fr-FR"/>
        </w:rPr>
        <w:t>F CFA</w:t>
      </w:r>
      <w:r w:rsidR="00681011">
        <w:rPr>
          <w:rFonts w:ascii="Arial" w:hAnsi="Arial" w:cs="Arial"/>
          <w:sz w:val="24"/>
          <w:szCs w:val="24"/>
          <w:lang w:val="fr-FR"/>
        </w:rPr>
        <w:t>.</w:t>
      </w:r>
    </w:p>
    <w:p w14:paraId="780B8917" w14:textId="77777777" w:rsidR="00681011" w:rsidRDefault="00681011" w:rsidP="00A15604">
      <w:pPr>
        <w:spacing w:before="240" w:after="240"/>
        <w:jc w:val="both"/>
        <w:rPr>
          <w:rFonts w:ascii="Arial" w:hAnsi="Arial" w:cs="Arial"/>
          <w:sz w:val="24"/>
          <w:szCs w:val="24"/>
          <w:lang w:val="fr-FR"/>
        </w:rPr>
      </w:pPr>
    </w:p>
    <w:p w14:paraId="5ADF95DA" w14:textId="77777777" w:rsidR="00681011" w:rsidRPr="00681011" w:rsidRDefault="00681011" w:rsidP="00A15604">
      <w:pPr>
        <w:spacing w:before="240" w:after="240"/>
        <w:jc w:val="both"/>
        <w:rPr>
          <w:rFonts w:ascii="Arial" w:hAnsi="Arial" w:cs="Arial"/>
          <w:sz w:val="24"/>
          <w:szCs w:val="24"/>
          <w:lang w:val="fr-FR"/>
        </w:rPr>
      </w:pPr>
    </w:p>
    <w:p w14:paraId="547DD7CB" w14:textId="1A19D37D" w:rsidR="004A4FF8" w:rsidRPr="0025518B" w:rsidRDefault="004A4FF8" w:rsidP="004A4FF8">
      <w:pPr>
        <w:spacing w:before="240" w:after="240"/>
        <w:jc w:val="both"/>
        <w:rPr>
          <w:rFonts w:ascii="Arial" w:hAnsi="Arial" w:cs="Arial"/>
          <w:b/>
          <w:bCs/>
          <w:i/>
          <w:iCs/>
          <w:sz w:val="22"/>
          <w:szCs w:val="22"/>
          <w:lang w:val="fr-FR"/>
        </w:rPr>
      </w:pPr>
      <w:r w:rsidRPr="0025518B">
        <w:rPr>
          <w:rFonts w:ascii="Arial" w:hAnsi="Arial" w:cs="Arial"/>
          <w:b/>
          <w:bCs/>
          <w:i/>
          <w:iCs/>
          <w:sz w:val="22"/>
          <w:szCs w:val="22"/>
          <w:lang w:val="fr-FR"/>
        </w:rPr>
        <w:t>Couts</w:t>
      </w:r>
      <w:r w:rsidR="0025518B" w:rsidRPr="0025518B">
        <w:rPr>
          <w:rFonts w:ascii="Arial" w:hAnsi="Arial" w:cs="Arial"/>
          <w:b/>
          <w:bCs/>
          <w:i/>
          <w:iCs/>
          <w:sz w:val="22"/>
          <w:szCs w:val="22"/>
          <w:lang w:val="fr-FR"/>
        </w:rPr>
        <w:t xml:space="preserve"> du plan d’action pour la </w:t>
      </w:r>
      <w:r w:rsidR="00D85201" w:rsidRPr="0025518B">
        <w:rPr>
          <w:rFonts w:ascii="Arial" w:hAnsi="Arial" w:cs="Arial"/>
          <w:b/>
          <w:bCs/>
          <w:i/>
          <w:iCs/>
          <w:sz w:val="22"/>
          <w:szCs w:val="22"/>
          <w:lang w:val="fr-FR"/>
        </w:rPr>
        <w:t>réinstallation</w:t>
      </w:r>
      <w:r w:rsidR="0025518B" w:rsidRPr="0025518B">
        <w:rPr>
          <w:rFonts w:ascii="Arial" w:hAnsi="Arial" w:cs="Arial"/>
          <w:b/>
          <w:bCs/>
          <w:i/>
          <w:iCs/>
          <w:sz w:val="22"/>
          <w:szCs w:val="22"/>
          <w:lang w:val="fr-FR"/>
        </w:rPr>
        <w:t xml:space="preserve"> (PAR)</w:t>
      </w:r>
    </w:p>
    <w:p w14:paraId="33C5D9AE" w14:textId="35980A43" w:rsidR="00636820" w:rsidRDefault="00866858" w:rsidP="00636820">
      <w:pPr>
        <w:spacing w:before="240" w:after="240"/>
        <w:jc w:val="both"/>
        <w:rPr>
          <w:rFonts w:ascii="Arial" w:eastAsia="Arial" w:hAnsi="Arial" w:cs="Arial"/>
          <w:sz w:val="22"/>
          <w:szCs w:val="22"/>
          <w:lang w:val="fr-FR"/>
        </w:rPr>
      </w:pPr>
      <w:bookmarkStart w:id="748" w:name="_Hlk138133315"/>
      <w:bookmarkStart w:id="749" w:name="_Hlk150199912"/>
      <w:r w:rsidRPr="00B46C19">
        <w:rPr>
          <w:rFonts w:ascii="Arial" w:eastAsia="Arial" w:hAnsi="Arial" w:cs="Arial"/>
          <w:sz w:val="22"/>
          <w:szCs w:val="22"/>
          <w:lang w:val="fr-FR"/>
        </w:rPr>
        <w:t>Le budget global du PAR s’élève à un milliard trente-huit millions six cent quatre-vingt-dix-huit mille quatre cent quatre-vingt-sept (1 038 698 487) F CFA. Ce montant comprend une somme de neuf cent quatre-vingt-neuf millions deux cent trente-six mille six cent cinquante-quatre (989 236 654) F CFA pour les indemnisations et une provision, de quarante-neuf millions quatre cent soixante-un mille huit cent trente-trois (49 461 833) F CFA pour les imprévus</w:t>
      </w:r>
      <w:bookmarkEnd w:id="748"/>
      <w:bookmarkEnd w:id="749"/>
      <w:r w:rsidR="00D85201" w:rsidRPr="0079538E">
        <w:rPr>
          <w:rFonts w:ascii="Arial" w:eastAsia="Arial" w:hAnsi="Arial" w:cs="Arial"/>
          <w:spacing w:val="4"/>
          <w:sz w:val="22"/>
          <w:szCs w:val="22"/>
          <w:lang w:val="fr-FR"/>
        </w:rPr>
        <w:t>.</w:t>
      </w:r>
    </w:p>
    <w:tbl>
      <w:tblPr>
        <w:tblStyle w:val="Grilledutableau11"/>
        <w:tblW w:w="9072" w:type="dxa"/>
        <w:tblLook w:val="04A0" w:firstRow="1" w:lastRow="0" w:firstColumn="1" w:lastColumn="0" w:noHBand="0" w:noVBand="1"/>
      </w:tblPr>
      <w:tblGrid>
        <w:gridCol w:w="660"/>
        <w:gridCol w:w="5816"/>
        <w:gridCol w:w="2596"/>
      </w:tblGrid>
      <w:tr w:rsidR="00636820" w:rsidRPr="00990D2B" w14:paraId="43B30F02" w14:textId="77777777" w:rsidTr="00D85201">
        <w:tc>
          <w:tcPr>
            <w:tcW w:w="660" w:type="dxa"/>
            <w:shd w:val="clear" w:color="auto" w:fill="BDD6EE"/>
          </w:tcPr>
          <w:p w14:paraId="4A7C7398" w14:textId="77777777" w:rsidR="00636820" w:rsidRPr="00990D2B" w:rsidRDefault="00636820" w:rsidP="00636820">
            <w:pPr>
              <w:tabs>
                <w:tab w:val="left" w:pos="1294"/>
              </w:tabs>
              <w:spacing w:line="276" w:lineRule="auto"/>
              <w:jc w:val="both"/>
              <w:rPr>
                <w:rFonts w:ascii="Arial" w:eastAsia="Calibri" w:hAnsi="Arial" w:cs="Arial"/>
                <w:b/>
                <w:sz w:val="22"/>
                <w:szCs w:val="22"/>
                <w:highlight w:val="green"/>
              </w:rPr>
            </w:pPr>
            <w:r w:rsidRPr="00990D2B">
              <w:rPr>
                <w:rFonts w:ascii="Arial" w:eastAsia="Calibri" w:hAnsi="Arial" w:cs="Arial"/>
                <w:b/>
                <w:sz w:val="22"/>
                <w:szCs w:val="22"/>
              </w:rPr>
              <w:t>N°</w:t>
            </w:r>
          </w:p>
        </w:tc>
        <w:tc>
          <w:tcPr>
            <w:tcW w:w="5816" w:type="dxa"/>
            <w:shd w:val="clear" w:color="auto" w:fill="BDD6EE"/>
          </w:tcPr>
          <w:p w14:paraId="236B6463" w14:textId="77777777" w:rsidR="00636820" w:rsidRPr="00990D2B" w:rsidRDefault="00636820" w:rsidP="00636820">
            <w:pPr>
              <w:tabs>
                <w:tab w:val="left" w:pos="1294"/>
              </w:tabs>
              <w:spacing w:line="276" w:lineRule="auto"/>
              <w:jc w:val="both"/>
              <w:rPr>
                <w:rFonts w:ascii="Arial" w:eastAsia="Calibri" w:hAnsi="Arial" w:cs="Arial"/>
                <w:b/>
                <w:sz w:val="22"/>
                <w:szCs w:val="22"/>
                <w:highlight w:val="green"/>
              </w:rPr>
            </w:pPr>
            <w:r w:rsidRPr="00990D2B">
              <w:rPr>
                <w:rFonts w:ascii="Arial" w:eastAsia="Calibri" w:hAnsi="Arial" w:cs="Arial"/>
                <w:b/>
                <w:sz w:val="22"/>
                <w:szCs w:val="22"/>
              </w:rPr>
              <w:t>DESIGNATION</w:t>
            </w:r>
          </w:p>
        </w:tc>
        <w:tc>
          <w:tcPr>
            <w:tcW w:w="2596" w:type="dxa"/>
            <w:shd w:val="clear" w:color="auto" w:fill="BDD6EE"/>
          </w:tcPr>
          <w:p w14:paraId="69F6FF75" w14:textId="77777777" w:rsidR="00636820" w:rsidRPr="00990D2B" w:rsidRDefault="00636820" w:rsidP="00636820">
            <w:pPr>
              <w:tabs>
                <w:tab w:val="left" w:pos="1294"/>
              </w:tabs>
              <w:spacing w:line="276" w:lineRule="auto"/>
              <w:jc w:val="both"/>
              <w:rPr>
                <w:rFonts w:ascii="Arial" w:eastAsia="Calibri" w:hAnsi="Arial" w:cs="Arial"/>
                <w:b/>
                <w:sz w:val="22"/>
                <w:szCs w:val="22"/>
              </w:rPr>
            </w:pPr>
            <w:r w:rsidRPr="00990D2B">
              <w:rPr>
                <w:rFonts w:ascii="Arial" w:eastAsia="Calibri" w:hAnsi="Arial" w:cs="Arial"/>
                <w:b/>
                <w:sz w:val="22"/>
                <w:szCs w:val="22"/>
              </w:rPr>
              <w:t>MONTANT (F CFA)</w:t>
            </w:r>
          </w:p>
        </w:tc>
      </w:tr>
      <w:tr w:rsidR="00636820" w:rsidRPr="00043FE4" w14:paraId="6E7912DC" w14:textId="77777777" w:rsidTr="00D85201">
        <w:tc>
          <w:tcPr>
            <w:tcW w:w="9072" w:type="dxa"/>
            <w:gridSpan w:val="3"/>
            <w:shd w:val="clear" w:color="auto" w:fill="D0CECE"/>
          </w:tcPr>
          <w:p w14:paraId="4753A1F5" w14:textId="1E132DD6" w:rsidR="00636820" w:rsidRPr="00990D2B" w:rsidRDefault="00636820" w:rsidP="00636820">
            <w:pPr>
              <w:tabs>
                <w:tab w:val="left" w:pos="1294"/>
              </w:tabs>
              <w:spacing w:line="276" w:lineRule="auto"/>
              <w:jc w:val="center"/>
              <w:rPr>
                <w:rFonts w:ascii="Arial" w:eastAsia="Calibri" w:hAnsi="Arial" w:cs="Arial"/>
                <w:b/>
                <w:sz w:val="22"/>
                <w:szCs w:val="22"/>
                <w:highlight w:val="green"/>
              </w:rPr>
            </w:pPr>
            <w:r w:rsidRPr="00990D2B">
              <w:rPr>
                <w:rFonts w:ascii="Arial" w:eastAsia="Calibri" w:hAnsi="Arial" w:cs="Arial"/>
                <w:b/>
                <w:sz w:val="22"/>
                <w:szCs w:val="22"/>
              </w:rPr>
              <w:t xml:space="preserve">A/ </w:t>
            </w:r>
            <w:r w:rsidR="00621D0E" w:rsidRPr="00990D2B">
              <w:rPr>
                <w:rFonts w:ascii="Arial" w:eastAsia="Calibri" w:hAnsi="Arial" w:cs="Arial"/>
                <w:b/>
                <w:sz w:val="22"/>
                <w:szCs w:val="22"/>
              </w:rPr>
              <w:t>MESURES D’ATTENUATION DES IMPACTS</w:t>
            </w:r>
          </w:p>
        </w:tc>
      </w:tr>
      <w:tr w:rsidR="00636820" w:rsidRPr="00990D2B" w14:paraId="17194BA8" w14:textId="77777777" w:rsidTr="00D85201">
        <w:tc>
          <w:tcPr>
            <w:tcW w:w="660" w:type="dxa"/>
          </w:tcPr>
          <w:p w14:paraId="35D5807A" w14:textId="77777777" w:rsidR="00636820" w:rsidRPr="00990D2B" w:rsidRDefault="00636820" w:rsidP="00636820">
            <w:pPr>
              <w:tabs>
                <w:tab w:val="left" w:pos="1294"/>
              </w:tabs>
              <w:spacing w:line="276" w:lineRule="auto"/>
              <w:jc w:val="both"/>
              <w:rPr>
                <w:rFonts w:ascii="Arial" w:eastAsia="Calibri" w:hAnsi="Arial" w:cs="Arial"/>
                <w:sz w:val="22"/>
                <w:szCs w:val="22"/>
              </w:rPr>
            </w:pPr>
            <w:r w:rsidRPr="00990D2B">
              <w:rPr>
                <w:rFonts w:ascii="Arial" w:eastAsia="Calibri" w:hAnsi="Arial" w:cs="Arial"/>
                <w:sz w:val="22"/>
                <w:szCs w:val="22"/>
              </w:rPr>
              <w:t>1</w:t>
            </w:r>
          </w:p>
        </w:tc>
        <w:tc>
          <w:tcPr>
            <w:tcW w:w="5816" w:type="dxa"/>
          </w:tcPr>
          <w:p w14:paraId="5AAE9A37" w14:textId="39150AA9" w:rsidR="00636820" w:rsidRPr="00990D2B" w:rsidRDefault="00621D0E" w:rsidP="00636820">
            <w:pPr>
              <w:tabs>
                <w:tab w:val="left" w:pos="1294"/>
              </w:tabs>
              <w:spacing w:line="276" w:lineRule="auto"/>
              <w:jc w:val="both"/>
              <w:rPr>
                <w:rFonts w:ascii="Arial" w:eastAsia="Calibri" w:hAnsi="Arial" w:cs="Arial"/>
                <w:sz w:val="22"/>
                <w:szCs w:val="22"/>
              </w:rPr>
            </w:pPr>
            <w:r w:rsidRPr="00990D2B">
              <w:rPr>
                <w:rFonts w:ascii="Arial" w:eastAsia="Calibri" w:hAnsi="Arial" w:cs="Arial"/>
                <w:sz w:val="22"/>
                <w:szCs w:val="22"/>
              </w:rPr>
              <w:t>Mesures environnementales</w:t>
            </w:r>
          </w:p>
        </w:tc>
        <w:tc>
          <w:tcPr>
            <w:tcW w:w="2596" w:type="dxa"/>
          </w:tcPr>
          <w:p w14:paraId="775F1E46" w14:textId="6CA2DA7F" w:rsidR="00636820" w:rsidRPr="00990D2B" w:rsidRDefault="00636820" w:rsidP="00990D2B">
            <w:pPr>
              <w:tabs>
                <w:tab w:val="left" w:pos="1294"/>
              </w:tabs>
              <w:spacing w:line="276" w:lineRule="auto"/>
              <w:jc w:val="right"/>
              <w:rPr>
                <w:rFonts w:ascii="Arial" w:eastAsia="Calibri" w:hAnsi="Arial" w:cs="Arial"/>
                <w:sz w:val="22"/>
                <w:szCs w:val="22"/>
              </w:rPr>
            </w:pPr>
            <w:r w:rsidRPr="00990D2B">
              <w:rPr>
                <w:rFonts w:ascii="Arial" w:hAnsi="Arial" w:cs="Arial"/>
                <w:sz w:val="22"/>
                <w:szCs w:val="22"/>
              </w:rPr>
              <w:t>56 995 000</w:t>
            </w:r>
          </w:p>
        </w:tc>
      </w:tr>
      <w:tr w:rsidR="00636820" w:rsidRPr="00990D2B" w14:paraId="62A3EE14" w14:textId="77777777" w:rsidTr="00D85201">
        <w:tc>
          <w:tcPr>
            <w:tcW w:w="660" w:type="dxa"/>
          </w:tcPr>
          <w:p w14:paraId="407838FC" w14:textId="77777777" w:rsidR="00636820" w:rsidRPr="00990D2B" w:rsidRDefault="00636820" w:rsidP="00636820">
            <w:pPr>
              <w:tabs>
                <w:tab w:val="left" w:pos="1294"/>
              </w:tabs>
              <w:spacing w:line="276" w:lineRule="auto"/>
              <w:jc w:val="both"/>
              <w:rPr>
                <w:rFonts w:ascii="Arial" w:eastAsia="Calibri" w:hAnsi="Arial" w:cs="Arial"/>
                <w:sz w:val="22"/>
                <w:szCs w:val="22"/>
              </w:rPr>
            </w:pPr>
            <w:r w:rsidRPr="00990D2B">
              <w:rPr>
                <w:rFonts w:ascii="Arial" w:eastAsia="Calibri" w:hAnsi="Arial" w:cs="Arial"/>
                <w:sz w:val="22"/>
                <w:szCs w:val="22"/>
              </w:rPr>
              <w:t>2</w:t>
            </w:r>
          </w:p>
        </w:tc>
        <w:tc>
          <w:tcPr>
            <w:tcW w:w="5816" w:type="dxa"/>
          </w:tcPr>
          <w:p w14:paraId="5F2EE3ED" w14:textId="0FE84540" w:rsidR="00636820" w:rsidRPr="00990D2B" w:rsidRDefault="00621D0E" w:rsidP="00636820">
            <w:pPr>
              <w:tabs>
                <w:tab w:val="left" w:pos="1294"/>
              </w:tabs>
              <w:spacing w:line="276" w:lineRule="auto"/>
              <w:jc w:val="both"/>
              <w:rPr>
                <w:rFonts w:ascii="Arial" w:eastAsia="Calibri" w:hAnsi="Arial" w:cs="Arial"/>
                <w:sz w:val="22"/>
                <w:szCs w:val="22"/>
              </w:rPr>
            </w:pPr>
            <w:r w:rsidRPr="00990D2B">
              <w:rPr>
                <w:rFonts w:ascii="Arial" w:eastAsia="Calibri" w:hAnsi="Arial" w:cs="Arial"/>
                <w:sz w:val="22"/>
                <w:szCs w:val="22"/>
              </w:rPr>
              <w:t>Suivi et contrôle par l’ANGE</w:t>
            </w:r>
          </w:p>
        </w:tc>
        <w:tc>
          <w:tcPr>
            <w:tcW w:w="2596" w:type="dxa"/>
          </w:tcPr>
          <w:p w14:paraId="24EAE6C6" w14:textId="62E6F887" w:rsidR="00636820" w:rsidRPr="00990D2B" w:rsidRDefault="00636820" w:rsidP="00990D2B">
            <w:pPr>
              <w:tabs>
                <w:tab w:val="left" w:pos="1294"/>
              </w:tabs>
              <w:spacing w:line="276" w:lineRule="auto"/>
              <w:jc w:val="right"/>
              <w:rPr>
                <w:rFonts w:ascii="Arial" w:eastAsia="Calibri" w:hAnsi="Arial" w:cs="Arial"/>
                <w:sz w:val="22"/>
                <w:szCs w:val="22"/>
              </w:rPr>
            </w:pPr>
            <w:r w:rsidRPr="00990D2B">
              <w:rPr>
                <w:rFonts w:ascii="Arial" w:hAnsi="Arial" w:cs="Arial"/>
                <w:sz w:val="22"/>
                <w:szCs w:val="22"/>
              </w:rPr>
              <w:t>5 699 500</w:t>
            </w:r>
          </w:p>
        </w:tc>
      </w:tr>
      <w:tr w:rsidR="00636820" w:rsidRPr="00990D2B" w14:paraId="3B0C7BD9" w14:textId="77777777" w:rsidTr="00D85201">
        <w:tc>
          <w:tcPr>
            <w:tcW w:w="6476" w:type="dxa"/>
            <w:gridSpan w:val="2"/>
          </w:tcPr>
          <w:p w14:paraId="1F1525D5" w14:textId="01BFA4DC" w:rsidR="00636820" w:rsidRPr="00990D2B" w:rsidRDefault="00636820" w:rsidP="00636820">
            <w:pPr>
              <w:tabs>
                <w:tab w:val="left" w:pos="1294"/>
              </w:tabs>
              <w:spacing w:line="276" w:lineRule="auto"/>
              <w:jc w:val="both"/>
              <w:rPr>
                <w:rFonts w:ascii="Arial" w:eastAsia="Calibri" w:hAnsi="Arial" w:cs="Arial"/>
                <w:b/>
                <w:sz w:val="22"/>
                <w:szCs w:val="22"/>
              </w:rPr>
            </w:pPr>
            <w:r w:rsidRPr="00990D2B">
              <w:rPr>
                <w:rFonts w:ascii="Arial" w:eastAsia="Calibri" w:hAnsi="Arial" w:cs="Arial"/>
                <w:b/>
                <w:sz w:val="22"/>
                <w:szCs w:val="22"/>
              </w:rPr>
              <w:t xml:space="preserve">TOTAL </w:t>
            </w:r>
            <w:r w:rsidR="00681011">
              <w:rPr>
                <w:rFonts w:ascii="Arial" w:eastAsia="Calibri" w:hAnsi="Arial" w:cs="Arial"/>
                <w:b/>
                <w:sz w:val="22"/>
                <w:szCs w:val="22"/>
              </w:rPr>
              <w:t>PAR BARRAGE</w:t>
            </w:r>
          </w:p>
        </w:tc>
        <w:tc>
          <w:tcPr>
            <w:tcW w:w="2596" w:type="dxa"/>
          </w:tcPr>
          <w:p w14:paraId="09591F25" w14:textId="36416BE9" w:rsidR="00636820" w:rsidRPr="00990D2B" w:rsidRDefault="00636820" w:rsidP="00990D2B">
            <w:pPr>
              <w:tabs>
                <w:tab w:val="left" w:pos="1294"/>
              </w:tabs>
              <w:spacing w:line="276" w:lineRule="auto"/>
              <w:jc w:val="right"/>
              <w:rPr>
                <w:rFonts w:ascii="Arial" w:eastAsia="Calibri" w:hAnsi="Arial" w:cs="Arial"/>
                <w:b/>
                <w:bCs/>
                <w:sz w:val="22"/>
                <w:szCs w:val="22"/>
              </w:rPr>
            </w:pPr>
            <w:r w:rsidRPr="00990D2B">
              <w:rPr>
                <w:rFonts w:ascii="Arial" w:hAnsi="Arial" w:cs="Arial"/>
                <w:b/>
                <w:bCs/>
                <w:sz w:val="22"/>
                <w:szCs w:val="22"/>
              </w:rPr>
              <w:t>62 694 500</w:t>
            </w:r>
          </w:p>
        </w:tc>
      </w:tr>
      <w:tr w:rsidR="00681011" w:rsidRPr="00990D2B" w14:paraId="746CBD2D" w14:textId="77777777" w:rsidTr="00D85201">
        <w:tc>
          <w:tcPr>
            <w:tcW w:w="6476" w:type="dxa"/>
            <w:gridSpan w:val="2"/>
          </w:tcPr>
          <w:p w14:paraId="5DE30824" w14:textId="6E09293D" w:rsidR="00681011" w:rsidRPr="00990D2B" w:rsidRDefault="00681011" w:rsidP="00636820">
            <w:pPr>
              <w:tabs>
                <w:tab w:val="left" w:pos="1294"/>
              </w:tabs>
              <w:spacing w:line="276" w:lineRule="auto"/>
              <w:jc w:val="both"/>
              <w:rPr>
                <w:rFonts w:ascii="Arial" w:eastAsia="Calibri" w:hAnsi="Arial" w:cs="Arial"/>
                <w:b/>
                <w:sz w:val="22"/>
                <w:szCs w:val="22"/>
              </w:rPr>
            </w:pPr>
            <w:r>
              <w:rPr>
                <w:rFonts w:ascii="Arial" w:eastAsia="Calibri" w:hAnsi="Arial" w:cs="Arial"/>
                <w:b/>
                <w:sz w:val="22"/>
                <w:szCs w:val="22"/>
              </w:rPr>
              <w:t>TOTAL POUR LES 3 BARRAGES (A)</w:t>
            </w:r>
          </w:p>
        </w:tc>
        <w:tc>
          <w:tcPr>
            <w:tcW w:w="2596" w:type="dxa"/>
          </w:tcPr>
          <w:p w14:paraId="69BC35E7" w14:textId="2D02DDC7" w:rsidR="00681011" w:rsidRPr="00990D2B" w:rsidRDefault="00681011" w:rsidP="00990D2B">
            <w:pPr>
              <w:tabs>
                <w:tab w:val="left" w:pos="1294"/>
              </w:tabs>
              <w:spacing w:line="276" w:lineRule="auto"/>
              <w:jc w:val="right"/>
              <w:rPr>
                <w:rFonts w:ascii="Arial" w:hAnsi="Arial" w:cs="Arial"/>
                <w:b/>
                <w:bCs/>
                <w:sz w:val="22"/>
                <w:szCs w:val="22"/>
              </w:rPr>
            </w:pPr>
            <w:r>
              <w:rPr>
                <w:rFonts w:ascii="Arial" w:hAnsi="Arial" w:cs="Arial"/>
                <w:b/>
                <w:bCs/>
                <w:sz w:val="22"/>
                <w:szCs w:val="22"/>
              </w:rPr>
              <w:t>188 083 500</w:t>
            </w:r>
          </w:p>
        </w:tc>
      </w:tr>
      <w:tr w:rsidR="00D85201" w:rsidRPr="00043FE4" w14:paraId="36156117" w14:textId="77777777" w:rsidTr="000C2E36">
        <w:tc>
          <w:tcPr>
            <w:tcW w:w="9072" w:type="dxa"/>
            <w:gridSpan w:val="3"/>
            <w:shd w:val="clear" w:color="auto" w:fill="C9C9C9" w:themeFill="accent3" w:themeFillTint="99"/>
          </w:tcPr>
          <w:p w14:paraId="14EF2970" w14:textId="56969BAD" w:rsidR="00D85201" w:rsidRPr="00456559" w:rsidRDefault="000C2E36" w:rsidP="00D85201">
            <w:pPr>
              <w:tabs>
                <w:tab w:val="left" w:pos="1294"/>
              </w:tabs>
              <w:spacing w:line="276" w:lineRule="auto"/>
              <w:jc w:val="center"/>
              <w:rPr>
                <w:rFonts w:ascii="Arial" w:eastAsia="Arial" w:hAnsi="Arial" w:cs="Arial"/>
                <w:sz w:val="22"/>
                <w:szCs w:val="22"/>
              </w:rPr>
            </w:pPr>
            <w:r w:rsidRPr="00456559">
              <w:rPr>
                <w:rFonts w:ascii="Arial" w:eastAsia="Calibri" w:hAnsi="Arial" w:cs="Arial"/>
                <w:b/>
                <w:sz w:val="22"/>
                <w:szCs w:val="22"/>
              </w:rPr>
              <w:t>B</w:t>
            </w:r>
            <w:r w:rsidR="00D85201" w:rsidRPr="00456559">
              <w:rPr>
                <w:rFonts w:ascii="Arial" w:eastAsia="Calibri" w:hAnsi="Arial" w:cs="Arial"/>
                <w:b/>
                <w:sz w:val="22"/>
                <w:szCs w:val="22"/>
              </w:rPr>
              <w:t>/PLAN D’ACTION DE REINSTALLATION</w:t>
            </w:r>
          </w:p>
        </w:tc>
      </w:tr>
      <w:tr w:rsidR="00D85201" w:rsidRPr="00456559" w14:paraId="69E9BF21" w14:textId="77777777" w:rsidTr="00D85201">
        <w:tc>
          <w:tcPr>
            <w:tcW w:w="660" w:type="dxa"/>
          </w:tcPr>
          <w:p w14:paraId="057FB0B2" w14:textId="6ADF1D1A" w:rsidR="00D85201" w:rsidRPr="00456559" w:rsidRDefault="000C2E36" w:rsidP="00636820">
            <w:pPr>
              <w:tabs>
                <w:tab w:val="left" w:pos="1294"/>
              </w:tabs>
              <w:spacing w:line="276" w:lineRule="auto"/>
              <w:jc w:val="both"/>
              <w:rPr>
                <w:rFonts w:ascii="Arial" w:eastAsia="Calibri" w:hAnsi="Arial" w:cs="Arial"/>
                <w:sz w:val="22"/>
                <w:szCs w:val="22"/>
              </w:rPr>
            </w:pPr>
            <w:r w:rsidRPr="00456559">
              <w:rPr>
                <w:rFonts w:ascii="Arial" w:eastAsia="Calibri" w:hAnsi="Arial" w:cs="Arial"/>
                <w:sz w:val="22"/>
                <w:szCs w:val="22"/>
              </w:rPr>
              <w:t>3</w:t>
            </w:r>
          </w:p>
        </w:tc>
        <w:tc>
          <w:tcPr>
            <w:tcW w:w="5816" w:type="dxa"/>
          </w:tcPr>
          <w:p w14:paraId="0EAA5DDB" w14:textId="284C1856" w:rsidR="00D85201" w:rsidRPr="00456559" w:rsidRDefault="00D85201" w:rsidP="00636820">
            <w:pPr>
              <w:tabs>
                <w:tab w:val="left" w:pos="1294"/>
              </w:tabs>
              <w:spacing w:line="276" w:lineRule="auto"/>
              <w:jc w:val="both"/>
              <w:rPr>
                <w:rFonts w:ascii="Arial" w:eastAsia="Calibri" w:hAnsi="Arial" w:cs="Arial"/>
                <w:sz w:val="22"/>
                <w:szCs w:val="22"/>
              </w:rPr>
            </w:pPr>
            <w:r w:rsidRPr="00456559">
              <w:rPr>
                <w:rFonts w:ascii="Arial" w:eastAsia="Calibri" w:hAnsi="Arial" w:cs="Arial"/>
                <w:sz w:val="22"/>
                <w:szCs w:val="22"/>
              </w:rPr>
              <w:t>Indemnisations</w:t>
            </w:r>
          </w:p>
        </w:tc>
        <w:tc>
          <w:tcPr>
            <w:tcW w:w="2596" w:type="dxa"/>
          </w:tcPr>
          <w:p w14:paraId="38DF4F16" w14:textId="24CE8428" w:rsidR="00D85201" w:rsidRPr="00456559" w:rsidRDefault="00456559" w:rsidP="00990D2B">
            <w:pPr>
              <w:tabs>
                <w:tab w:val="left" w:pos="1294"/>
              </w:tabs>
              <w:spacing w:line="276" w:lineRule="auto"/>
              <w:jc w:val="right"/>
              <w:rPr>
                <w:rFonts w:ascii="Arial" w:eastAsia="Arial" w:hAnsi="Arial" w:cs="Arial"/>
                <w:sz w:val="22"/>
                <w:szCs w:val="22"/>
              </w:rPr>
            </w:pPr>
            <w:r w:rsidRPr="00B46C19">
              <w:rPr>
                <w:rFonts w:ascii="Arial" w:eastAsia="Arial" w:hAnsi="Arial" w:cs="Arial"/>
                <w:sz w:val="22"/>
                <w:szCs w:val="22"/>
              </w:rPr>
              <w:t>989 236 654</w:t>
            </w:r>
          </w:p>
        </w:tc>
      </w:tr>
      <w:tr w:rsidR="00621D0E" w:rsidRPr="00456559" w14:paraId="5F09E3D0" w14:textId="77777777" w:rsidTr="00D85201">
        <w:tc>
          <w:tcPr>
            <w:tcW w:w="660" w:type="dxa"/>
          </w:tcPr>
          <w:p w14:paraId="5C3F1F9A" w14:textId="21B0C7E0" w:rsidR="00621D0E" w:rsidRPr="00456559" w:rsidRDefault="00456559" w:rsidP="00636820">
            <w:pPr>
              <w:tabs>
                <w:tab w:val="left" w:pos="1294"/>
              </w:tabs>
              <w:spacing w:line="276" w:lineRule="auto"/>
              <w:jc w:val="both"/>
              <w:rPr>
                <w:rFonts w:ascii="Arial" w:eastAsia="Calibri" w:hAnsi="Arial" w:cs="Arial"/>
                <w:sz w:val="22"/>
                <w:szCs w:val="22"/>
              </w:rPr>
            </w:pPr>
            <w:r w:rsidRPr="00B46C19">
              <w:rPr>
                <w:rFonts w:ascii="Arial" w:eastAsia="Calibri" w:hAnsi="Arial" w:cs="Arial"/>
                <w:sz w:val="22"/>
                <w:szCs w:val="22"/>
              </w:rPr>
              <w:t>4</w:t>
            </w:r>
          </w:p>
        </w:tc>
        <w:tc>
          <w:tcPr>
            <w:tcW w:w="5816" w:type="dxa"/>
          </w:tcPr>
          <w:p w14:paraId="7CAC3799" w14:textId="6806FD01" w:rsidR="00621D0E" w:rsidRPr="00456559" w:rsidRDefault="00EF2441" w:rsidP="00636820">
            <w:pPr>
              <w:tabs>
                <w:tab w:val="left" w:pos="1294"/>
              </w:tabs>
              <w:spacing w:line="276" w:lineRule="auto"/>
              <w:jc w:val="both"/>
              <w:rPr>
                <w:rFonts w:ascii="Arial" w:eastAsia="Calibri" w:hAnsi="Arial" w:cs="Arial"/>
                <w:sz w:val="22"/>
                <w:szCs w:val="22"/>
              </w:rPr>
            </w:pPr>
            <w:r w:rsidRPr="00456559">
              <w:rPr>
                <w:rFonts w:ascii="Arial" w:eastAsia="Calibri" w:hAnsi="Arial" w:cs="Arial"/>
                <w:sz w:val="22"/>
                <w:szCs w:val="22"/>
              </w:rPr>
              <w:t>Imprévus</w:t>
            </w:r>
          </w:p>
        </w:tc>
        <w:tc>
          <w:tcPr>
            <w:tcW w:w="2596" w:type="dxa"/>
          </w:tcPr>
          <w:p w14:paraId="75DDF4EB" w14:textId="15F0B1F2" w:rsidR="00621D0E" w:rsidRPr="00456559" w:rsidRDefault="00456559" w:rsidP="00990D2B">
            <w:pPr>
              <w:tabs>
                <w:tab w:val="left" w:pos="1294"/>
              </w:tabs>
              <w:spacing w:line="276" w:lineRule="auto"/>
              <w:jc w:val="right"/>
              <w:rPr>
                <w:rFonts w:ascii="Arial" w:eastAsia="Calibri" w:hAnsi="Arial" w:cs="Arial"/>
                <w:sz w:val="22"/>
                <w:szCs w:val="22"/>
              </w:rPr>
            </w:pPr>
            <w:r w:rsidRPr="00B46C19">
              <w:rPr>
                <w:rFonts w:ascii="Arial" w:eastAsia="Calibri" w:hAnsi="Arial" w:cs="Arial"/>
                <w:sz w:val="22"/>
                <w:szCs w:val="22"/>
              </w:rPr>
              <w:t>49 461 833</w:t>
            </w:r>
          </w:p>
        </w:tc>
      </w:tr>
      <w:tr w:rsidR="00621D0E" w:rsidRPr="00456559" w14:paraId="3D9DD713" w14:textId="77777777" w:rsidTr="00D85201">
        <w:tc>
          <w:tcPr>
            <w:tcW w:w="6476" w:type="dxa"/>
            <w:gridSpan w:val="2"/>
          </w:tcPr>
          <w:p w14:paraId="3400533F" w14:textId="358A7750" w:rsidR="00621D0E" w:rsidRPr="00456559" w:rsidRDefault="00621D0E" w:rsidP="00636820">
            <w:pPr>
              <w:tabs>
                <w:tab w:val="left" w:pos="1294"/>
              </w:tabs>
              <w:spacing w:line="276" w:lineRule="auto"/>
              <w:jc w:val="both"/>
              <w:rPr>
                <w:rFonts w:ascii="Arial" w:eastAsia="Calibri" w:hAnsi="Arial" w:cs="Arial"/>
                <w:b/>
                <w:sz w:val="22"/>
                <w:szCs w:val="22"/>
              </w:rPr>
            </w:pPr>
            <w:r w:rsidRPr="00456559">
              <w:rPr>
                <w:rFonts w:ascii="Arial" w:eastAsia="Calibri" w:hAnsi="Arial" w:cs="Arial"/>
                <w:b/>
                <w:sz w:val="22"/>
                <w:szCs w:val="22"/>
              </w:rPr>
              <w:t>TOTAL (</w:t>
            </w:r>
            <w:r w:rsidR="000C2E36" w:rsidRPr="00456559">
              <w:rPr>
                <w:rFonts w:ascii="Arial" w:eastAsia="Calibri" w:hAnsi="Arial" w:cs="Arial"/>
                <w:b/>
                <w:sz w:val="22"/>
                <w:szCs w:val="22"/>
              </w:rPr>
              <w:t>B</w:t>
            </w:r>
            <w:r w:rsidRPr="00456559">
              <w:rPr>
                <w:rFonts w:ascii="Arial" w:eastAsia="Calibri" w:hAnsi="Arial" w:cs="Arial"/>
                <w:b/>
                <w:sz w:val="22"/>
                <w:szCs w:val="22"/>
              </w:rPr>
              <w:t>)</w:t>
            </w:r>
          </w:p>
        </w:tc>
        <w:tc>
          <w:tcPr>
            <w:tcW w:w="2596" w:type="dxa"/>
          </w:tcPr>
          <w:p w14:paraId="0B866358" w14:textId="3EB5A54A" w:rsidR="00621D0E" w:rsidRPr="00B46C19" w:rsidRDefault="00456559" w:rsidP="00990D2B">
            <w:pPr>
              <w:tabs>
                <w:tab w:val="left" w:pos="1294"/>
              </w:tabs>
              <w:spacing w:line="276" w:lineRule="auto"/>
              <w:jc w:val="right"/>
              <w:rPr>
                <w:rFonts w:ascii="Arial" w:eastAsia="Calibri" w:hAnsi="Arial" w:cs="Arial"/>
                <w:b/>
                <w:sz w:val="22"/>
                <w:szCs w:val="22"/>
              </w:rPr>
            </w:pPr>
            <w:r w:rsidRPr="00B46C19">
              <w:rPr>
                <w:rFonts w:ascii="Arial" w:eastAsia="Arial" w:hAnsi="Arial" w:cs="Arial"/>
                <w:b/>
                <w:bCs/>
                <w:sz w:val="22"/>
                <w:szCs w:val="22"/>
              </w:rPr>
              <w:t>1 038 698 487</w:t>
            </w:r>
          </w:p>
        </w:tc>
      </w:tr>
      <w:tr w:rsidR="00EF2441" w:rsidRPr="00990D2B" w14:paraId="42F1EDE2" w14:textId="77777777" w:rsidTr="00D85201">
        <w:tc>
          <w:tcPr>
            <w:tcW w:w="6476" w:type="dxa"/>
            <w:gridSpan w:val="2"/>
          </w:tcPr>
          <w:p w14:paraId="05927376" w14:textId="3624345D" w:rsidR="00EF2441" w:rsidRPr="00456559" w:rsidRDefault="00EF2441" w:rsidP="00636820">
            <w:pPr>
              <w:tabs>
                <w:tab w:val="left" w:pos="1294"/>
              </w:tabs>
              <w:spacing w:line="276" w:lineRule="auto"/>
              <w:jc w:val="both"/>
              <w:rPr>
                <w:rFonts w:ascii="Arial" w:eastAsia="Calibri" w:hAnsi="Arial" w:cs="Arial"/>
                <w:b/>
                <w:sz w:val="22"/>
                <w:szCs w:val="22"/>
              </w:rPr>
            </w:pPr>
            <w:r w:rsidRPr="00456559">
              <w:rPr>
                <w:rFonts w:ascii="Arial" w:eastAsia="Calibri" w:hAnsi="Arial" w:cs="Arial"/>
                <w:b/>
                <w:sz w:val="22"/>
                <w:szCs w:val="22"/>
              </w:rPr>
              <w:t>TOTAL GENERAL</w:t>
            </w:r>
            <w:r w:rsidR="000C2E36" w:rsidRPr="00456559">
              <w:rPr>
                <w:rFonts w:ascii="Arial" w:eastAsia="Calibri" w:hAnsi="Arial" w:cs="Arial"/>
                <w:b/>
                <w:sz w:val="22"/>
                <w:szCs w:val="22"/>
              </w:rPr>
              <w:t xml:space="preserve"> (A+B)</w:t>
            </w:r>
          </w:p>
        </w:tc>
        <w:tc>
          <w:tcPr>
            <w:tcW w:w="2596" w:type="dxa"/>
          </w:tcPr>
          <w:p w14:paraId="5E642525" w14:textId="43C8EA96" w:rsidR="00EF2441" w:rsidRPr="00990D2B" w:rsidRDefault="00456559" w:rsidP="00990D2B">
            <w:pPr>
              <w:tabs>
                <w:tab w:val="left" w:pos="1294"/>
              </w:tabs>
              <w:spacing w:line="276" w:lineRule="auto"/>
              <w:jc w:val="right"/>
              <w:rPr>
                <w:rFonts w:ascii="Arial" w:eastAsia="Calibri" w:hAnsi="Arial" w:cs="Arial"/>
                <w:b/>
                <w:sz w:val="22"/>
                <w:szCs w:val="22"/>
              </w:rPr>
            </w:pPr>
            <w:r w:rsidRPr="00B46C19">
              <w:rPr>
                <w:rFonts w:ascii="Arial" w:eastAsia="Calibri" w:hAnsi="Arial" w:cs="Arial"/>
                <w:b/>
                <w:sz w:val="22"/>
                <w:szCs w:val="22"/>
              </w:rPr>
              <w:t xml:space="preserve">1 </w:t>
            </w:r>
            <w:r w:rsidR="00E31B83">
              <w:rPr>
                <w:rFonts w:ascii="Arial" w:eastAsia="Calibri" w:hAnsi="Arial" w:cs="Arial"/>
                <w:b/>
                <w:sz w:val="22"/>
                <w:szCs w:val="22"/>
              </w:rPr>
              <w:t>226</w:t>
            </w:r>
            <w:r w:rsidRPr="00B46C19">
              <w:rPr>
                <w:rFonts w:ascii="Arial" w:eastAsia="Calibri" w:hAnsi="Arial" w:cs="Arial"/>
                <w:b/>
                <w:sz w:val="22"/>
                <w:szCs w:val="22"/>
              </w:rPr>
              <w:t xml:space="preserve"> </w:t>
            </w:r>
            <w:r w:rsidR="00E31B83">
              <w:rPr>
                <w:rFonts w:ascii="Arial" w:eastAsia="Calibri" w:hAnsi="Arial" w:cs="Arial"/>
                <w:b/>
                <w:sz w:val="22"/>
                <w:szCs w:val="22"/>
              </w:rPr>
              <w:t>781</w:t>
            </w:r>
            <w:r w:rsidRPr="00B46C19">
              <w:rPr>
                <w:rFonts w:ascii="Arial" w:eastAsia="Calibri" w:hAnsi="Arial" w:cs="Arial"/>
                <w:b/>
                <w:sz w:val="22"/>
                <w:szCs w:val="22"/>
              </w:rPr>
              <w:t xml:space="preserve"> 987</w:t>
            </w:r>
          </w:p>
        </w:tc>
      </w:tr>
    </w:tbl>
    <w:p w14:paraId="7A5434FA" w14:textId="77777777" w:rsidR="00636820" w:rsidRPr="00A15604" w:rsidRDefault="00636820" w:rsidP="00A15604">
      <w:pPr>
        <w:spacing w:before="240" w:after="240"/>
        <w:jc w:val="both"/>
        <w:rPr>
          <w:rFonts w:ascii="Arial" w:hAnsi="Arial" w:cs="Arial"/>
          <w:sz w:val="22"/>
          <w:szCs w:val="22"/>
          <w:lang w:val="fr-FR"/>
        </w:rPr>
      </w:pPr>
    </w:p>
    <w:p w14:paraId="3950A5EC" w14:textId="06F6DB40" w:rsidR="008D3BD3" w:rsidRDefault="008D3BD3">
      <w:pPr>
        <w:spacing w:after="160" w:line="259" w:lineRule="auto"/>
        <w:rPr>
          <w:rFonts w:ascii="Arial" w:hAnsi="Arial" w:cs="Arial"/>
          <w:sz w:val="22"/>
          <w:szCs w:val="22"/>
          <w:lang w:val="fr-FR"/>
        </w:rPr>
      </w:pPr>
      <w:r>
        <w:rPr>
          <w:rFonts w:ascii="Arial" w:hAnsi="Arial" w:cs="Arial"/>
          <w:sz w:val="22"/>
          <w:szCs w:val="22"/>
          <w:lang w:val="fr-FR"/>
        </w:rPr>
        <w:br w:type="page"/>
      </w:r>
    </w:p>
    <w:p w14:paraId="4745E843" w14:textId="39B677EC" w:rsidR="005A421E" w:rsidRDefault="008D3BD3" w:rsidP="008D3BD3">
      <w:pPr>
        <w:pStyle w:val="Titre1"/>
        <w:rPr>
          <w:lang w:val="fr-FR"/>
        </w:rPr>
      </w:pPr>
      <w:bookmarkStart w:id="750" w:name="_Toc137459666"/>
      <w:r>
        <w:rPr>
          <w:lang w:val="fr-FR"/>
        </w:rPr>
        <w:t>Bibliographie</w:t>
      </w:r>
      <w:bookmarkEnd w:id="750"/>
    </w:p>
    <w:p w14:paraId="57D49C6D" w14:textId="245C755F"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ANDRE P., DELISLEGE et REVERET J.P. : L’Évaluation des impacts sur l’environnement. Processus, acteurs et pratique pour un développement durable. Presse internationale polytechnique,</w:t>
      </w:r>
      <w:r w:rsidRPr="008D3BD3">
        <w:rPr>
          <w:rFonts w:ascii="Arial" w:eastAsiaTheme="minorHAnsi" w:hAnsi="Arial" w:cs="Arial"/>
          <w:lang w:val="fr-FR"/>
        </w:rPr>
        <w:t xml:space="preserve"> </w:t>
      </w:r>
      <w:r w:rsidRPr="0098752F">
        <w:rPr>
          <w:rFonts w:ascii="Arial" w:eastAsiaTheme="minorHAnsi" w:hAnsi="Arial" w:cs="Arial"/>
          <w:lang w:val="fr-FR"/>
        </w:rPr>
        <w:t>2003, 519 P</w:t>
      </w:r>
    </w:p>
    <w:p w14:paraId="1281E7A7"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ANONYME</w:t>
      </w:r>
      <w:r w:rsidRPr="008D3BD3">
        <w:rPr>
          <w:rFonts w:ascii="Arial" w:eastAsiaTheme="minorHAnsi" w:hAnsi="Arial" w:cs="Arial"/>
          <w:lang w:val="fr-FR"/>
        </w:rPr>
        <w:t xml:space="preserve"> </w:t>
      </w:r>
      <w:r w:rsidRPr="0098752F">
        <w:rPr>
          <w:rFonts w:ascii="Arial" w:eastAsiaTheme="minorHAnsi" w:hAnsi="Arial" w:cs="Arial"/>
          <w:lang w:val="fr-FR"/>
        </w:rPr>
        <w:t>: Atlas de Développement Régional du Togo, sd. ;</w:t>
      </w:r>
    </w:p>
    <w:p w14:paraId="1CA0B448"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ARBONIER</w:t>
      </w:r>
      <w:r w:rsidRPr="008D3BD3">
        <w:rPr>
          <w:rFonts w:ascii="Arial" w:eastAsiaTheme="minorHAnsi" w:hAnsi="Arial" w:cs="Arial"/>
          <w:lang w:val="fr-FR"/>
        </w:rPr>
        <w:t xml:space="preserve"> </w:t>
      </w:r>
      <w:r w:rsidRPr="0098752F">
        <w:rPr>
          <w:rFonts w:ascii="Arial" w:eastAsiaTheme="minorHAnsi" w:hAnsi="Arial" w:cs="Arial"/>
          <w:lang w:val="fr-FR"/>
        </w:rPr>
        <w:t>M.</w:t>
      </w:r>
      <w:r w:rsidRPr="008D3BD3">
        <w:rPr>
          <w:rFonts w:ascii="Arial" w:eastAsiaTheme="minorHAnsi" w:hAnsi="Arial" w:cs="Arial"/>
          <w:lang w:val="fr-FR"/>
        </w:rPr>
        <w:t xml:space="preserve"> </w:t>
      </w:r>
      <w:r w:rsidRPr="0098752F">
        <w:rPr>
          <w:rFonts w:ascii="Arial" w:eastAsiaTheme="minorHAnsi" w:hAnsi="Arial" w:cs="Arial"/>
          <w:lang w:val="fr-FR"/>
        </w:rPr>
        <w:t>: Arbres, arbustes et lianes des zones sèches d’Afrique de</w:t>
      </w:r>
      <w:r w:rsidRPr="008D3BD3">
        <w:rPr>
          <w:rFonts w:ascii="Arial" w:eastAsiaTheme="minorHAnsi" w:hAnsi="Arial" w:cs="Arial"/>
          <w:lang w:val="fr-FR"/>
        </w:rPr>
        <w:t xml:space="preserve"> </w:t>
      </w:r>
      <w:r w:rsidRPr="0098752F">
        <w:rPr>
          <w:rFonts w:ascii="Arial" w:eastAsiaTheme="minorHAnsi" w:hAnsi="Arial" w:cs="Arial"/>
          <w:lang w:val="fr-FR"/>
        </w:rPr>
        <w:t>Ed. CIRAD-MNHN, Artécom, 2000 ;</w:t>
      </w:r>
      <w:r w:rsidRPr="0098752F">
        <w:rPr>
          <w:rFonts w:ascii="Arial" w:eastAsiaTheme="minorHAnsi" w:hAnsi="Arial" w:cs="Arial"/>
          <w:lang w:val="fr-FR"/>
        </w:rPr>
        <w:tab/>
        <w:t>l’Ouest,</w:t>
      </w:r>
    </w:p>
    <w:p w14:paraId="5C30F3FD"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ANONYME</w:t>
      </w:r>
      <w:r w:rsidRPr="008D3BD3">
        <w:rPr>
          <w:rFonts w:ascii="Arial" w:eastAsiaTheme="minorHAnsi" w:hAnsi="Arial" w:cs="Arial"/>
          <w:lang w:val="fr-FR"/>
        </w:rPr>
        <w:t xml:space="preserve"> </w:t>
      </w:r>
      <w:r w:rsidRPr="0098752F">
        <w:rPr>
          <w:rFonts w:ascii="Arial" w:eastAsiaTheme="minorHAnsi" w:hAnsi="Arial" w:cs="Arial"/>
          <w:lang w:val="fr-FR"/>
        </w:rPr>
        <w:t>: Reprises d’oiseaux bagués. Nos Oiseaux 1956 : 340</w:t>
      </w:r>
    </w:p>
    <w:p w14:paraId="5D0D15D6"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ATLAS JEUNE AFRIQUE : Togo, Editions j.a., Paris, 1981 ;</w:t>
      </w:r>
    </w:p>
    <w:p w14:paraId="5A0BA648"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BANQUE MONDIALE : Manuel d’évaluation environnementale, Ed. Française 1999, Vol 1 et 2 ;</w:t>
      </w:r>
    </w:p>
    <w:p w14:paraId="0BF6F572"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BERTHOUD G. et MULLER S. : Sécurité Faune/Trafics, Manuel pratique à l’usage des</w:t>
      </w:r>
      <w:r w:rsidRPr="008D3BD3">
        <w:rPr>
          <w:rFonts w:ascii="Arial" w:eastAsiaTheme="minorHAnsi" w:hAnsi="Arial" w:cs="Arial"/>
          <w:lang w:val="fr-FR"/>
        </w:rPr>
        <w:t xml:space="preserve"> </w:t>
      </w:r>
      <w:r w:rsidRPr="0098752F">
        <w:rPr>
          <w:rFonts w:ascii="Arial" w:eastAsiaTheme="minorHAnsi" w:hAnsi="Arial" w:cs="Arial"/>
          <w:lang w:val="fr-FR"/>
        </w:rPr>
        <w:t>ingénieurs civils, 2 è Ed. EPFL, Lausanne, 1999 ;</w:t>
      </w:r>
    </w:p>
    <w:p w14:paraId="1C32CF5D"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BOUCHE P., LUNGREN C. G., HIEN B. ET OMONDI P., Recensement aérien total de</w:t>
      </w:r>
      <w:r w:rsidRPr="008D3BD3">
        <w:rPr>
          <w:rFonts w:ascii="Arial" w:eastAsiaTheme="minorHAnsi" w:hAnsi="Arial" w:cs="Arial"/>
          <w:lang w:val="fr-FR"/>
        </w:rPr>
        <w:t xml:space="preserve"> </w:t>
      </w:r>
      <w:r w:rsidRPr="0098752F">
        <w:rPr>
          <w:rFonts w:ascii="Arial" w:eastAsiaTheme="minorHAnsi" w:hAnsi="Arial" w:cs="Arial"/>
          <w:lang w:val="fr-FR"/>
        </w:rPr>
        <w:t>l’Ecosystème “W”-Arli-Pendjari-Oti-Mandouri-Kéran (WAPOK), 2003.</w:t>
      </w:r>
    </w:p>
    <w:p w14:paraId="6449D80F"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BOUSQUE B. : Guide des parcs nationaux d’Afrique, édition Delachaux et Niestle, Paris, 1992 ;</w:t>
      </w:r>
    </w:p>
    <w:p w14:paraId="7FF296E7" w14:textId="77777777" w:rsidR="008D3BD3" w:rsidRPr="008D3BD3" w:rsidRDefault="008D3BD3" w:rsidP="008D3BD3">
      <w:pPr>
        <w:spacing w:before="240" w:after="240"/>
        <w:jc w:val="both"/>
        <w:rPr>
          <w:rFonts w:ascii="Arial" w:eastAsiaTheme="minorHAnsi" w:hAnsi="Arial" w:cs="Arial"/>
        </w:rPr>
      </w:pPr>
      <w:r w:rsidRPr="0098752F">
        <w:rPr>
          <w:rFonts w:ascii="Arial" w:eastAsiaTheme="minorHAnsi" w:hAnsi="Arial" w:cs="Arial"/>
          <w:lang w:val="fr-FR"/>
        </w:rPr>
        <w:t xml:space="preserve">BRUNEL, J.F., HIEKPO, P. et SCHOLZ, H. : Flore analytique du Togo. </w:t>
      </w:r>
      <w:r w:rsidRPr="008D3BD3">
        <w:rPr>
          <w:rFonts w:ascii="Arial" w:eastAsiaTheme="minorHAnsi" w:hAnsi="Arial" w:cs="Arial"/>
        </w:rPr>
        <w:t>Phanérogames.</w:t>
      </w:r>
      <w:r w:rsidRPr="00EF3F59">
        <w:rPr>
          <w:rFonts w:ascii="Arial" w:eastAsiaTheme="minorHAnsi" w:hAnsi="Arial" w:cs="Arial"/>
        </w:rPr>
        <w:t xml:space="preserve"> </w:t>
      </w:r>
      <w:r w:rsidRPr="008D3BD3">
        <w:rPr>
          <w:rFonts w:ascii="Arial" w:eastAsiaTheme="minorHAnsi" w:hAnsi="Arial" w:cs="Arial"/>
        </w:rPr>
        <w:t>GTZ, Eschorn, Allemagne, 1984, 571 p.</w:t>
      </w:r>
    </w:p>
    <w:p w14:paraId="18942BDC" w14:textId="77777777" w:rsidR="008D3BD3" w:rsidRPr="0098752F" w:rsidRDefault="008D3BD3" w:rsidP="008D3BD3">
      <w:pPr>
        <w:spacing w:before="240" w:after="240"/>
        <w:jc w:val="both"/>
        <w:rPr>
          <w:rFonts w:ascii="Arial" w:eastAsiaTheme="minorHAnsi" w:hAnsi="Arial" w:cs="Arial"/>
          <w:lang w:val="fr-FR"/>
        </w:rPr>
      </w:pPr>
      <w:r w:rsidRPr="008D3BD3">
        <w:rPr>
          <w:rFonts w:ascii="Arial" w:eastAsiaTheme="minorHAnsi" w:hAnsi="Arial" w:cs="Arial"/>
        </w:rPr>
        <w:t>CHELKE R. A. &amp; WALSH F.: The birds of Togo. The British ornithologists’ Union Series</w:t>
      </w:r>
      <w:r w:rsidRPr="00EF3F59">
        <w:rPr>
          <w:rFonts w:ascii="Arial" w:eastAsiaTheme="minorHAnsi" w:hAnsi="Arial" w:cs="Arial"/>
        </w:rPr>
        <w:t xml:space="preserve"> </w:t>
      </w:r>
      <w:r w:rsidRPr="008D3BD3">
        <w:rPr>
          <w:rFonts w:ascii="Arial" w:eastAsiaTheme="minorHAnsi" w:hAnsi="Arial" w:cs="Arial"/>
        </w:rPr>
        <w:t xml:space="preserve">of Check lists. </w:t>
      </w:r>
      <w:r w:rsidRPr="0098752F">
        <w:rPr>
          <w:rFonts w:ascii="Arial" w:eastAsiaTheme="minorHAnsi" w:hAnsi="Arial" w:cs="Arial"/>
          <w:lang w:val="fr-FR"/>
        </w:rPr>
        <w:t>1996 p. 224</w:t>
      </w:r>
    </w:p>
    <w:p w14:paraId="076347DB"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DELISLE C. E. et BOUCHARD M. A. : Evaluation d’impacts et participation publique : Tendances dans le monde francophone, Collection environnement</w:t>
      </w:r>
      <w:r w:rsidRPr="008D3BD3">
        <w:rPr>
          <w:rFonts w:ascii="Arial" w:eastAsiaTheme="minorHAnsi" w:hAnsi="Arial" w:cs="Arial"/>
          <w:lang w:val="fr-FR"/>
        </w:rPr>
        <w:t xml:space="preserve"> </w:t>
      </w:r>
      <w:r w:rsidRPr="0098752F">
        <w:rPr>
          <w:rFonts w:ascii="Arial" w:eastAsiaTheme="minorHAnsi" w:hAnsi="Arial" w:cs="Arial"/>
          <w:lang w:val="fr-FR"/>
        </w:rPr>
        <w:t>de l’Université de Montréal, 1998 ;</w:t>
      </w:r>
    </w:p>
    <w:p w14:paraId="06C84121"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DELVINGT et al : Guide du Parc National de la Pendjari, CECA, CEE, CEEA, Bruxelles,</w:t>
      </w:r>
      <w:r w:rsidRPr="008D3BD3">
        <w:rPr>
          <w:rFonts w:ascii="Arial" w:eastAsiaTheme="minorHAnsi" w:hAnsi="Arial" w:cs="Arial"/>
          <w:lang w:val="fr-FR"/>
        </w:rPr>
        <w:t xml:space="preserve"> </w:t>
      </w:r>
      <w:r w:rsidRPr="0098752F">
        <w:rPr>
          <w:rFonts w:ascii="Arial" w:eastAsiaTheme="minorHAnsi" w:hAnsi="Arial" w:cs="Arial"/>
          <w:lang w:val="fr-FR"/>
        </w:rPr>
        <w:t>1989 ;</w:t>
      </w:r>
    </w:p>
    <w:p w14:paraId="4B7734AD"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DJERI-ALASSANI (B.) : Rapport sur le cadre juridique et institutionnel de la production animale : problèmes agro-fonciers et transhumance, FAO, 1995, 121 p.</w:t>
      </w:r>
    </w:p>
    <w:p w14:paraId="372CB8B3"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DURANT J.C. &amp; LEVEQUE C.: Flore et faune aquatiques de l’Afrique Sahelo –Soudanienne. ORSTOM 1990, 389 p.</w:t>
      </w:r>
    </w:p>
    <w:p w14:paraId="49B67B6D"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FROELICH (J. C.) et al : Les populations du Nord-Togo, Ed. PUF, Paris 1963, 199 p.</w:t>
      </w:r>
    </w:p>
    <w:p w14:paraId="78A9DA9D"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GAETAN A. L. et MICHEL R.: L’évaluation des impacts environnementaux, Ed.</w:t>
      </w:r>
      <w:r w:rsidRPr="008D3BD3">
        <w:rPr>
          <w:rFonts w:ascii="Arial" w:eastAsiaTheme="minorHAnsi" w:hAnsi="Arial" w:cs="Arial"/>
          <w:lang w:val="fr-FR"/>
        </w:rPr>
        <w:t xml:space="preserve"> </w:t>
      </w:r>
      <w:r w:rsidRPr="0098752F">
        <w:rPr>
          <w:rFonts w:ascii="Arial" w:eastAsiaTheme="minorHAnsi" w:hAnsi="Arial" w:cs="Arial"/>
          <w:lang w:val="fr-FR"/>
        </w:rPr>
        <w:t>MultiMondes, Québec, 2000 ;</w:t>
      </w:r>
    </w:p>
    <w:p w14:paraId="2734A6F5"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 xml:space="preserve">GUELLY K. A., KOKOU K. ET AFIADEMANYO K. M., 1997. Etude de quelques zones humides du Parc National de la Kéran eu du Sud de la Réserve de Faune de Togodo. Rapport de projet financé par le Fonds de Conservation des Zones Humides. 82 p. </w:t>
      </w:r>
    </w:p>
    <w:p w14:paraId="29F5CA77"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GUIGO M. et al : Gestion de l’environnement et études d’impact, Ed. Masson Géographie, Paris, Milan, Barcelone, Bonn, 1991 ;</w:t>
      </w:r>
    </w:p>
    <w:p w14:paraId="5564F951"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HALTERNORTH, T. &amp; DILLER, H : Mammifères d’Afrique et de Madagascar. Edition</w:t>
      </w:r>
      <w:r w:rsidRPr="008D3BD3">
        <w:rPr>
          <w:rFonts w:ascii="Arial" w:eastAsiaTheme="minorHAnsi" w:hAnsi="Arial" w:cs="Arial"/>
          <w:lang w:val="fr-FR"/>
        </w:rPr>
        <w:t xml:space="preserve"> </w:t>
      </w:r>
      <w:r w:rsidRPr="0098752F">
        <w:rPr>
          <w:rFonts w:ascii="Arial" w:eastAsiaTheme="minorHAnsi" w:hAnsi="Arial" w:cs="Arial"/>
          <w:lang w:val="fr-FR"/>
        </w:rPr>
        <w:t>Delachaux et Niestlé, Neuchâtel-Paris, 1985.</w:t>
      </w:r>
    </w:p>
    <w:p w14:paraId="1DBD7A36"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IRD : Réduire l'émission de méthane par les rizières, Fiches d'actualités scientifiques, Laboratoire de microbiologie de l'IRD, Marseille, Mai 1999</w:t>
      </w:r>
    </w:p>
    <w:p w14:paraId="09061EAC" w14:textId="77777777" w:rsidR="008D3BD3" w:rsidRPr="008D3BD3" w:rsidRDefault="008D3BD3" w:rsidP="008D3BD3">
      <w:pPr>
        <w:spacing w:before="240" w:after="240"/>
        <w:jc w:val="both"/>
        <w:rPr>
          <w:rFonts w:ascii="Arial" w:eastAsiaTheme="minorHAnsi" w:hAnsi="Arial" w:cs="Arial"/>
        </w:rPr>
      </w:pPr>
      <w:r w:rsidRPr="008D3BD3">
        <w:rPr>
          <w:rFonts w:ascii="Arial" w:eastAsiaTheme="minorHAnsi" w:hAnsi="Arial" w:cs="Arial"/>
        </w:rPr>
        <w:t>IUCN (International Union for Conservation of Nature and Natural Ressources), 2001.</w:t>
      </w:r>
      <w:r w:rsidRPr="00EF3F59">
        <w:rPr>
          <w:rFonts w:ascii="Arial" w:eastAsiaTheme="minorHAnsi" w:hAnsi="Arial" w:cs="Arial"/>
        </w:rPr>
        <w:t xml:space="preserve"> </w:t>
      </w:r>
      <w:r w:rsidRPr="008D3BD3">
        <w:rPr>
          <w:rFonts w:ascii="Arial" w:eastAsiaTheme="minorHAnsi" w:hAnsi="Arial" w:cs="Arial"/>
        </w:rPr>
        <w:t>IUCN Red List Categories and Criteria. IUCN Species Survival</w:t>
      </w:r>
      <w:r w:rsidRPr="00EF3F59">
        <w:rPr>
          <w:rFonts w:ascii="Arial" w:eastAsiaTheme="minorHAnsi" w:hAnsi="Arial" w:cs="Arial"/>
        </w:rPr>
        <w:t xml:space="preserve"> </w:t>
      </w:r>
      <w:r w:rsidRPr="008D3BD3">
        <w:rPr>
          <w:rFonts w:ascii="Arial" w:eastAsiaTheme="minorHAnsi" w:hAnsi="Arial" w:cs="Arial"/>
        </w:rPr>
        <w:t>Commission, IUCN, Gland, Switzerland;</w:t>
      </w:r>
    </w:p>
    <w:p w14:paraId="4AD350AD"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KOKOU K., ABOTCHI M., AFIADEMANYO K. M. KOLOR G. OKOUMASSOU K., Contribution à la réhabilitation du Parc National de la Kéran (République du Togo). Rapport de l’étude collective réalisée en février 2004 par le département Foresterie Rurale et Tropicale de l’ENGREF et l’Université de Lomé, 2004.</w:t>
      </w:r>
    </w:p>
    <w:p w14:paraId="27CACC6C"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KOKOU K., GUELLY A.K., AFIADEMAGNO K.M., BOWESSIDJAOU, E., AKPAGANA K, Évaluation de la biodiversité des mares du sud-est du Togo, 2002. Bulletin Ompo, n° 23, pp 3-10 ;</w:t>
      </w:r>
    </w:p>
    <w:p w14:paraId="2A112154"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KOKOU K. ET SEGNAGBETO H. Parc National Oti-Keran (PNOK): diagnostic sur les composantes du parc national Oti-Keran et de sa zone périphérique. Rapport provisoire. ., 2007, 57 p.</w:t>
      </w:r>
    </w:p>
    <w:p w14:paraId="6E38620A"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Ministère de l’Agriculture, de l’Elevage et de la Pêche (MAEP), 2008 : Etude de faisabilité technico-économique du Projet de Développement Rural Intégré de la Plaine de Mô, Tome I de VI : Rapport principal ;</w:t>
      </w:r>
    </w:p>
    <w:p w14:paraId="04160143"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Ministère de l’Agriculture, de l’Elevage et de la Pêche (MAEP), 2008 : Etude de faisabilité technico-économique du Projet de Développement Rural Intégré de la Plaine de Mô, Tome III de VI: Infrastructures de désenclavement ;</w:t>
      </w:r>
    </w:p>
    <w:p w14:paraId="5B3B22E8"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Ministère de l’Agriculture, de l’Elevage et de la Pêche (MAEP), 2008 : Etude de faisabilité technico-économique du Projet de Développement Rural Intégré de la Plaine de Mô, Tome IV de VI: Aménagements et autres Infrastructures ;</w:t>
      </w:r>
    </w:p>
    <w:p w14:paraId="06B707A2"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Ministère de l’Environnement et des Ressources Forestières (MERF), 2008 : La loi n° 2008-005 du 30 mai 2008 portant Loi-Cadre sur l’Environnement</w:t>
      </w:r>
    </w:p>
    <w:p w14:paraId="36AC942A"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Ministère de l’Environnement et des Ressources Forestières (MERF), 2008 : La loi n° 2008-009 portant Code forestier</w:t>
      </w:r>
    </w:p>
    <w:p w14:paraId="15BCDF95"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Ministère de l’Environnement et des Ressources Forestières (MERF), 2005. Décret N° 2005-095/PR du 04 octobre 2005 portant attribution et organisation du Ministère de l’Environnement et des Ressources Forestières, 9 p ;</w:t>
      </w:r>
    </w:p>
    <w:p w14:paraId="09DA262F"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Ministère de l’Environnement et des Ressources Forestières (MERF), 2006. Décret</w:t>
      </w:r>
      <w:r w:rsidRPr="008D3BD3">
        <w:rPr>
          <w:rFonts w:ascii="Arial" w:eastAsiaTheme="minorHAnsi" w:hAnsi="Arial" w:cs="Arial"/>
          <w:lang w:val="fr-FR"/>
        </w:rPr>
        <w:t xml:space="preserve"> </w:t>
      </w:r>
      <w:r w:rsidRPr="0098752F">
        <w:rPr>
          <w:rFonts w:ascii="Arial" w:eastAsiaTheme="minorHAnsi" w:hAnsi="Arial" w:cs="Arial"/>
          <w:lang w:val="fr-FR"/>
        </w:rPr>
        <w:t>N° 2006-0058/PR du 05 juillet 2006 fixant la liste des travaux, acticités et documents de planification soumis à étude d’impact sur l’environnement et les principales règles de cette étude, 25 p;</w:t>
      </w:r>
    </w:p>
    <w:p w14:paraId="10F77E64"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Ministère de l’Environnement et des Ressources Forestières (MERF), 2006. Arrêté</w:t>
      </w:r>
      <w:r w:rsidRPr="008D3BD3">
        <w:rPr>
          <w:rFonts w:ascii="Arial" w:eastAsiaTheme="minorHAnsi" w:hAnsi="Arial" w:cs="Arial"/>
          <w:lang w:val="fr-FR"/>
        </w:rPr>
        <w:t xml:space="preserve"> </w:t>
      </w:r>
      <w:r w:rsidRPr="0098752F">
        <w:rPr>
          <w:rFonts w:ascii="Arial" w:eastAsiaTheme="minorHAnsi" w:hAnsi="Arial" w:cs="Arial"/>
          <w:lang w:val="fr-FR"/>
        </w:rPr>
        <w:t>N° 013/MERF du 1er septembre 2006 portant réglementation de la procédure, de la méthodologie et du contenu des études d’impact sur l’environnement, 15p ;</w:t>
      </w:r>
    </w:p>
    <w:p w14:paraId="01B88757"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Ministère de l’Environnement et des Ressources Forestières (MERF), 2006. Arrêté</w:t>
      </w:r>
      <w:r w:rsidRPr="008D3BD3">
        <w:rPr>
          <w:rFonts w:ascii="Arial" w:eastAsiaTheme="minorHAnsi" w:hAnsi="Arial" w:cs="Arial"/>
          <w:lang w:val="fr-FR"/>
        </w:rPr>
        <w:t xml:space="preserve"> </w:t>
      </w:r>
      <w:r w:rsidRPr="0098752F">
        <w:rPr>
          <w:rFonts w:ascii="Arial" w:eastAsiaTheme="minorHAnsi" w:hAnsi="Arial" w:cs="Arial"/>
          <w:lang w:val="fr-FR"/>
        </w:rPr>
        <w:t>N° 018/MER du 09 octobre 2006 fixant les modalités et les</w:t>
      </w:r>
      <w:r w:rsidRPr="008D3BD3">
        <w:rPr>
          <w:rFonts w:ascii="Arial" w:eastAsiaTheme="minorHAnsi" w:hAnsi="Arial" w:cs="Arial"/>
          <w:lang w:val="fr-FR"/>
        </w:rPr>
        <w:t xml:space="preserve"> </w:t>
      </w:r>
      <w:r w:rsidRPr="0098752F">
        <w:rPr>
          <w:rFonts w:ascii="Arial" w:eastAsiaTheme="minorHAnsi" w:hAnsi="Arial" w:cs="Arial"/>
          <w:lang w:val="fr-FR"/>
        </w:rPr>
        <w:t>procédures d’information et de participation du public au processus</w:t>
      </w:r>
      <w:r w:rsidRPr="008D3BD3">
        <w:rPr>
          <w:rFonts w:ascii="Arial" w:eastAsiaTheme="minorHAnsi" w:hAnsi="Arial" w:cs="Arial"/>
          <w:lang w:val="fr-FR"/>
        </w:rPr>
        <w:t xml:space="preserve"> </w:t>
      </w:r>
      <w:r w:rsidRPr="0098752F">
        <w:rPr>
          <w:rFonts w:ascii="Arial" w:eastAsiaTheme="minorHAnsi" w:hAnsi="Arial" w:cs="Arial"/>
          <w:lang w:val="fr-FR"/>
        </w:rPr>
        <w:t>d’étude d’impact sur l’environnement, 16p ;</w:t>
      </w:r>
    </w:p>
    <w:p w14:paraId="1F2CD33F"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Ministère de l’Environnement et des Ressources Forestières, 2002. Monographie</w:t>
      </w:r>
      <w:r w:rsidRPr="008D3BD3">
        <w:rPr>
          <w:rFonts w:ascii="Arial" w:eastAsiaTheme="minorHAnsi" w:hAnsi="Arial" w:cs="Arial"/>
          <w:lang w:val="fr-FR"/>
        </w:rPr>
        <w:t xml:space="preserve"> </w:t>
      </w:r>
      <w:r w:rsidRPr="0098752F">
        <w:rPr>
          <w:rFonts w:ascii="Arial" w:eastAsiaTheme="minorHAnsi" w:hAnsi="Arial" w:cs="Arial"/>
          <w:lang w:val="fr-FR"/>
        </w:rPr>
        <w:t>Nationale sur la diversité Biologique ; Cellule de coordination du</w:t>
      </w:r>
      <w:r w:rsidRPr="008D3BD3">
        <w:rPr>
          <w:rFonts w:ascii="Arial" w:eastAsiaTheme="minorHAnsi" w:hAnsi="Arial" w:cs="Arial"/>
          <w:lang w:val="fr-FR"/>
        </w:rPr>
        <w:t xml:space="preserve"> </w:t>
      </w:r>
      <w:r w:rsidRPr="0098752F">
        <w:rPr>
          <w:rFonts w:ascii="Arial" w:eastAsiaTheme="minorHAnsi" w:hAnsi="Arial" w:cs="Arial"/>
          <w:lang w:val="fr-FR"/>
        </w:rPr>
        <w:t>PNAE, 171 P ;</w:t>
      </w:r>
    </w:p>
    <w:p w14:paraId="15B0EC09" w14:textId="77777777" w:rsidR="008D3BD3"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Ministère de l’Environnement et des Ressources Forestières, 2003. Stratégie de conservation et d’utilisation durable de la diversité biologique, cellule de coordination du PNAE, 164 P ;</w:t>
      </w:r>
    </w:p>
    <w:p w14:paraId="75C4E89D" w14:textId="4CF886B2" w:rsidR="00D44422" w:rsidRDefault="00D44422" w:rsidP="008D3BD3">
      <w:pPr>
        <w:spacing w:before="240" w:after="240"/>
        <w:jc w:val="both"/>
        <w:rPr>
          <w:rFonts w:ascii="Arial" w:eastAsiaTheme="minorHAnsi" w:hAnsi="Arial" w:cs="Arial"/>
          <w:lang w:val="fr-FR"/>
        </w:rPr>
      </w:pPr>
      <w:r>
        <w:rPr>
          <w:rFonts w:ascii="Arial" w:eastAsiaTheme="minorHAnsi" w:hAnsi="Arial" w:cs="Arial"/>
          <w:lang w:val="fr-FR"/>
        </w:rPr>
        <w:t>Ministère de l’environnement et des ressources forestières, 2019. Etablissement des Scénarios climatiques au Togo, 77P ;</w:t>
      </w:r>
    </w:p>
    <w:p w14:paraId="394A2E2D" w14:textId="523BCED1" w:rsidR="00D44422" w:rsidRDefault="00D44422" w:rsidP="00D44422">
      <w:pPr>
        <w:spacing w:before="240" w:after="240"/>
        <w:jc w:val="both"/>
        <w:rPr>
          <w:rFonts w:ascii="Arial" w:eastAsiaTheme="minorHAnsi" w:hAnsi="Arial" w:cs="Arial"/>
          <w:lang w:val="fr-FR"/>
        </w:rPr>
      </w:pPr>
      <w:r>
        <w:rPr>
          <w:rFonts w:ascii="Arial" w:eastAsiaTheme="minorHAnsi" w:hAnsi="Arial" w:cs="Arial"/>
          <w:lang w:val="fr-FR"/>
        </w:rPr>
        <w:t>Ministère de l’environnement et des ressources forestières, 2022. Quatrèeme communication nationale sur les changements climatiques au Togo, 178P ;</w:t>
      </w:r>
    </w:p>
    <w:p w14:paraId="3F5BDF13"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Ministère de l’Eau et de l’Assainissement, Loi N° 2010 - 004 du 14 juin 2010 Portant</w:t>
      </w:r>
      <w:r w:rsidRPr="008D3BD3">
        <w:rPr>
          <w:rFonts w:ascii="Arial" w:eastAsiaTheme="minorHAnsi" w:hAnsi="Arial" w:cs="Arial"/>
          <w:lang w:val="fr-FR"/>
        </w:rPr>
        <w:t xml:space="preserve"> </w:t>
      </w:r>
      <w:r w:rsidRPr="0098752F">
        <w:rPr>
          <w:rFonts w:ascii="Arial" w:eastAsiaTheme="minorHAnsi" w:hAnsi="Arial" w:cs="Arial"/>
          <w:lang w:val="fr-FR"/>
        </w:rPr>
        <w:t>Code de l’eau, 74 p ;</w:t>
      </w:r>
    </w:p>
    <w:p w14:paraId="4289B285" w14:textId="57ACFC40" w:rsidR="008D3BD3" w:rsidRPr="0098752F" w:rsidRDefault="008D3BD3" w:rsidP="008D3BD3">
      <w:pPr>
        <w:spacing w:before="240" w:after="240"/>
        <w:jc w:val="both"/>
        <w:rPr>
          <w:rFonts w:ascii="Arial" w:eastAsiaTheme="minorHAnsi" w:hAnsi="Arial" w:cs="Arial"/>
          <w:lang w:val="fr-FR"/>
        </w:rPr>
      </w:pPr>
      <w:r w:rsidRPr="008D3BD3">
        <w:rPr>
          <w:rFonts w:ascii="Arial" w:eastAsiaTheme="minorHAnsi" w:hAnsi="Arial" w:cs="Arial"/>
        </w:rPr>
        <w:t xml:space="preserve">OKOUMASSOU </w:t>
      </w:r>
      <w:r w:rsidR="007C3A68" w:rsidRPr="008D3BD3">
        <w:rPr>
          <w:rFonts w:ascii="Arial" w:eastAsiaTheme="minorHAnsi" w:hAnsi="Arial" w:cs="Arial"/>
        </w:rPr>
        <w:t>K.,</w:t>
      </w:r>
      <w:r w:rsidRPr="008D3BD3">
        <w:rPr>
          <w:rFonts w:ascii="Arial" w:eastAsiaTheme="minorHAnsi" w:hAnsi="Arial" w:cs="Arial"/>
        </w:rPr>
        <w:t xml:space="preserve"> HOUKPÈ K., ABAMY K. O., 2007. </w:t>
      </w:r>
      <w:r w:rsidRPr="0098752F">
        <w:rPr>
          <w:rFonts w:ascii="Arial" w:eastAsiaTheme="minorHAnsi" w:hAnsi="Arial" w:cs="Arial"/>
          <w:lang w:val="fr-FR"/>
        </w:rPr>
        <w:t>Fiche descriptive sur les zones humides Ramsar (FDR)- version 2006-2008, 21 p.</w:t>
      </w:r>
    </w:p>
    <w:p w14:paraId="37927142"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PNAE/MERF, Monographie nationale sur la diversité biologique, novembre 2002. 171 p.</w:t>
      </w:r>
    </w:p>
    <w:p w14:paraId="080FBBC2" w14:textId="77777777" w:rsidR="008D3BD3"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PNAE/MERF, Stratégie de conservation et d’utilisation durables de la diversité biologique, Lomé. 2003.- 164 p.</w:t>
      </w:r>
    </w:p>
    <w:p w14:paraId="7F14B5A0" w14:textId="50892061" w:rsidR="00C50466" w:rsidRPr="0098752F" w:rsidRDefault="00C50466" w:rsidP="008D3BD3">
      <w:pPr>
        <w:spacing w:before="240" w:after="240"/>
        <w:jc w:val="both"/>
        <w:rPr>
          <w:rFonts w:ascii="Arial" w:eastAsiaTheme="minorHAnsi" w:hAnsi="Arial" w:cs="Arial"/>
          <w:lang w:val="fr-FR"/>
        </w:rPr>
      </w:pPr>
      <w:r>
        <w:rPr>
          <w:rFonts w:ascii="Arial" w:eastAsiaTheme="minorHAnsi" w:hAnsi="Arial" w:cs="Arial"/>
          <w:lang w:val="fr-FR"/>
        </w:rPr>
        <w:t>Présidence de la République, Forum politique de haut niveau sur le développement durable, rapport du Togo, édition 2022-166p.</w:t>
      </w:r>
    </w:p>
    <w:p w14:paraId="5EA2BF97"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SADAR M. H. : Evaluation des impacts environnementaux, 2è Ed., Carleton University</w:t>
      </w:r>
      <w:r w:rsidRPr="008D3BD3">
        <w:rPr>
          <w:rFonts w:ascii="Arial" w:eastAsiaTheme="minorHAnsi" w:hAnsi="Arial" w:cs="Arial"/>
          <w:lang w:val="fr-FR"/>
        </w:rPr>
        <w:t xml:space="preserve"> </w:t>
      </w:r>
      <w:r w:rsidRPr="0098752F">
        <w:rPr>
          <w:rFonts w:ascii="Arial" w:eastAsiaTheme="minorHAnsi" w:hAnsi="Arial" w:cs="Arial"/>
          <w:lang w:val="fr-FR"/>
        </w:rPr>
        <w:t>Press, 1996.</w:t>
      </w:r>
    </w:p>
    <w:p w14:paraId="249CF3F3"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Secrétariat de la Convention de Ramsar. Utilisation rationnelle des zones humides : Concepts et approches de l’utilisation rationnelle des zones humides. Manuels Ramsar pour l’utilisation rationnelle des zones humides, 4e édition, vol. 1. Secrétariat de la Convention de Ramsar, Gland, Suisse, 2010.</w:t>
      </w:r>
    </w:p>
    <w:p w14:paraId="344780ED"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Secrétariat de la Convention de Ramsar. L’influenza aviaire et les zones humides: Orientations relatives au contrôle de l’influenza aviaire hautement pathogène et aux mesures de lutte. Manuels Ramsar pour l’utilisation rationnelle des zones humides, 4e édition, vol. 4. Secrétariat de la Convention de Ramsar, Gland, Suisse, 2010.</w:t>
      </w:r>
    </w:p>
    <w:p w14:paraId="3629E129"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Secrétariat de la Convention de Ramsar, CESP-zones humides : Le Programme de communication, éducation, sensibilisation et participation (CESP) de la Convention (2009-2015). Manuels Ramsar pour l’utilisation rationnelle des zones humides, 4e édition, vol. 6.</w:t>
      </w:r>
      <w:r w:rsidRPr="008D3BD3">
        <w:rPr>
          <w:rFonts w:ascii="Arial" w:eastAsiaTheme="minorHAnsi" w:hAnsi="Arial" w:cs="Arial"/>
          <w:lang w:val="fr-FR"/>
        </w:rPr>
        <w:t xml:space="preserve"> </w:t>
      </w:r>
      <w:r w:rsidRPr="0098752F">
        <w:rPr>
          <w:rFonts w:ascii="Arial" w:eastAsiaTheme="minorHAnsi" w:hAnsi="Arial" w:cs="Arial"/>
          <w:lang w:val="fr-FR"/>
        </w:rPr>
        <w:t>Secrétariat de la Convention de Ramsar, Gland, Suisse, 2010.</w:t>
      </w:r>
    </w:p>
    <w:p w14:paraId="7FAFAC4B"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 xml:space="preserve">Secrétariat de la Convention de Ramsar, Compétences participatives : Mise en œuvre et renforcement de la participation des communautés locales et des populations autochtones à la gestion des zones humides. Manuels Ramsar pour l’utilisation rationnelle des zones humides, 4e édition, vol. 7. Secrétariat de la Convention de Ramsar, Gland, Suisse, 2010. </w:t>
      </w:r>
    </w:p>
    <w:p w14:paraId="1171C79D"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Secrétariat de la Convention de Ramsar, Attribution et gestion de l’eau : Lignes directrices relatives à l’attribution et à la gestion de l’eau en vue de maintenir les fonctions écologiques des zones humides. Manuels Ramsar pour l’utilisation rationnelle des zones humides, 4e édition, vol. 10. Secrétariat de la Convention de Ramsar, Gland, Suisse, 2010.</w:t>
      </w:r>
    </w:p>
    <w:p w14:paraId="55038A01"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Secrétariat de la Convention de Ramsar. Inventaire, évaluation et suivi : Cadre intégré pour l’inventaire, l’évaluation et le suivi des zones humides. Manuels Ramsar pour l’utilisation rationnelle des zones humides, 4e édition, vol. 13. Secrétariat de la Convention de Ramsar, Gland, Suisse, 2010.</w:t>
      </w:r>
    </w:p>
    <w:p w14:paraId="03D23C82"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Secrétariat de la Convention de Ramsar. Inventaire des zones humides : Cadre Ramsar pour l’inventaire et la description des caractéristiques écologiques des zones humides. Manuels Ramsar pour l’utilisation rationnelle des zones humides, 4e édition, vol. 15. Secrétariat de la Convention de Ramsar, Gland, Suisse, 2010.</w:t>
      </w:r>
    </w:p>
    <w:p w14:paraId="3367E92C"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Secrétariat de la Convention de Ramsar. Évaluation des impacts : Lignes directrices relatives à l’évaluation d’impact sur l’environnement et l’évaluation environnementale stratégique tenant compte de la diversité biologique. Manuels Ramsar pour l’utilisation rationnelle des zones humides, 4e édition, vol. 16. Secrétariat de la Convention de Ramsar, Gland, Suisse, 2010.</w:t>
      </w:r>
    </w:p>
    <w:p w14:paraId="3468FB53"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Secrétariat de la Convention de Ramsar. Évaluation des impacts : Lignes directrices relatives à l’évaluation d’impact sur l’environnement et l’évaluation environnementale stratégique tenant compte de la diversité biologique. Manuels Ramsar pour l’utilisation rationnelle des zones humides, 4e édition, vol. 16. Secrétariat de la Convention de Ramsar, Gland, Suisse, 2010.</w:t>
      </w:r>
    </w:p>
    <w:p w14:paraId="3A7E7DCA"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Secrétariat de la Convention de Ramsar. Gestion des zones humides : Cadres pour la gestion des zones humides d’importance internationale et autres zones humides. Manuels Ramsar pour l’utilisation rationnelle des zones humides, 4e édition, vol. 18. Secrétariat de la Convention de Ramsar, Gland, Suisse, 2010.</w:t>
      </w:r>
    </w:p>
    <w:p w14:paraId="21AC71AC"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Secrétariat de la Convention de Ramsar : Réagir aux changements dans les caractéristiques écologiques des Sites Ramsar et autres zones humides. Manuels Ramsar pour l’utilisation rationnelle des zones humides, 4e édition, vol. 19. Secrétariat de la Convention de Ramsar, Gland, Suisse, 2010.</w:t>
      </w:r>
    </w:p>
    <w:p w14:paraId="6F918B4E" w14:textId="77777777" w:rsidR="008D3BD3" w:rsidRPr="0098752F" w:rsidRDefault="008D3BD3" w:rsidP="008D3BD3">
      <w:pPr>
        <w:spacing w:before="240" w:after="240"/>
        <w:jc w:val="both"/>
        <w:rPr>
          <w:rFonts w:ascii="Arial" w:eastAsiaTheme="minorHAnsi" w:hAnsi="Arial" w:cs="Arial"/>
          <w:lang w:val="fr-FR"/>
        </w:rPr>
      </w:pPr>
      <w:r w:rsidRPr="0098752F">
        <w:rPr>
          <w:rFonts w:ascii="Arial" w:eastAsiaTheme="minorHAnsi" w:hAnsi="Arial" w:cs="Arial"/>
          <w:lang w:val="fr-FR"/>
        </w:rPr>
        <w:t>Ségniagbeto H., 2009. Herpetofaune du Togo : taxonomie, Biogéographie. Thèse de</w:t>
      </w:r>
      <w:r w:rsidRPr="008D3BD3">
        <w:rPr>
          <w:rFonts w:ascii="Arial" w:eastAsiaTheme="minorHAnsi" w:hAnsi="Arial" w:cs="Arial"/>
          <w:lang w:val="fr-FR"/>
        </w:rPr>
        <w:t xml:space="preserve"> </w:t>
      </w:r>
      <w:r w:rsidRPr="0098752F">
        <w:rPr>
          <w:rFonts w:ascii="Arial" w:eastAsiaTheme="minorHAnsi" w:hAnsi="Arial" w:cs="Arial"/>
          <w:lang w:val="fr-FR"/>
        </w:rPr>
        <w:t>Doctorat. Université de Lomé. Tomes I et II, 363 p.</w:t>
      </w:r>
    </w:p>
    <w:p w14:paraId="70A55B0A" w14:textId="08DF32EF" w:rsidR="00574251" w:rsidRDefault="008D3BD3" w:rsidP="00574251">
      <w:pPr>
        <w:spacing w:before="240" w:after="240"/>
        <w:jc w:val="both"/>
        <w:rPr>
          <w:rFonts w:ascii="Arial" w:eastAsiaTheme="minorHAnsi" w:hAnsi="Arial" w:cs="Arial"/>
          <w:lang w:val="fr-FR"/>
        </w:rPr>
      </w:pPr>
      <w:r w:rsidRPr="0098752F">
        <w:rPr>
          <w:rFonts w:ascii="Arial" w:eastAsiaTheme="minorHAnsi" w:hAnsi="Arial" w:cs="Arial"/>
          <w:lang w:val="fr-FR"/>
        </w:rPr>
        <w:t>SOURNIA G. :</w:t>
      </w:r>
      <w:r w:rsidRPr="008D3BD3">
        <w:rPr>
          <w:rFonts w:ascii="Arial" w:eastAsiaTheme="minorHAnsi" w:hAnsi="Arial" w:cs="Arial"/>
          <w:lang w:val="fr-FR"/>
        </w:rPr>
        <w:t xml:space="preserve"> </w:t>
      </w:r>
      <w:r w:rsidRPr="0098752F">
        <w:rPr>
          <w:rFonts w:ascii="Arial" w:eastAsiaTheme="minorHAnsi" w:hAnsi="Arial" w:cs="Arial"/>
          <w:lang w:val="fr-FR"/>
        </w:rPr>
        <w:t>Les aires</w:t>
      </w:r>
      <w:r w:rsidRPr="008D3BD3">
        <w:rPr>
          <w:rFonts w:ascii="Arial" w:eastAsiaTheme="minorHAnsi" w:hAnsi="Arial" w:cs="Arial"/>
          <w:lang w:val="fr-FR"/>
        </w:rPr>
        <w:t xml:space="preserve"> </w:t>
      </w:r>
      <w:r w:rsidRPr="0098752F">
        <w:rPr>
          <w:rFonts w:ascii="Arial" w:eastAsiaTheme="minorHAnsi" w:hAnsi="Arial" w:cs="Arial"/>
          <w:lang w:val="fr-FR"/>
        </w:rPr>
        <w:t>protégées</w:t>
      </w:r>
      <w:r w:rsidRPr="008D3BD3">
        <w:rPr>
          <w:rFonts w:ascii="Arial" w:eastAsiaTheme="minorHAnsi" w:hAnsi="Arial" w:cs="Arial"/>
          <w:lang w:val="fr-FR"/>
        </w:rPr>
        <w:t xml:space="preserve"> </w:t>
      </w:r>
      <w:r w:rsidRPr="0098752F">
        <w:rPr>
          <w:rFonts w:ascii="Arial" w:eastAsiaTheme="minorHAnsi" w:hAnsi="Arial" w:cs="Arial"/>
          <w:lang w:val="fr-FR"/>
        </w:rPr>
        <w:t>d’Afrique francophone,</w:t>
      </w:r>
      <w:r w:rsidRPr="008D3BD3">
        <w:rPr>
          <w:rFonts w:ascii="Arial" w:eastAsiaTheme="minorHAnsi" w:hAnsi="Arial" w:cs="Arial"/>
          <w:lang w:val="fr-FR"/>
        </w:rPr>
        <w:t xml:space="preserve"> </w:t>
      </w:r>
      <w:r w:rsidRPr="0098752F">
        <w:rPr>
          <w:rFonts w:ascii="Arial" w:eastAsiaTheme="minorHAnsi" w:hAnsi="Arial" w:cs="Arial"/>
          <w:lang w:val="fr-FR"/>
        </w:rPr>
        <w:t>éditions</w:t>
      </w:r>
      <w:r w:rsidRPr="008D3BD3">
        <w:rPr>
          <w:rFonts w:ascii="Arial" w:eastAsiaTheme="minorHAnsi" w:hAnsi="Arial" w:cs="Arial"/>
          <w:lang w:val="fr-FR"/>
        </w:rPr>
        <w:t xml:space="preserve"> </w:t>
      </w:r>
      <w:r w:rsidR="00F84C15" w:rsidRPr="0098752F">
        <w:rPr>
          <w:rFonts w:ascii="Arial" w:eastAsiaTheme="minorHAnsi" w:hAnsi="Arial" w:cs="Arial"/>
          <w:lang w:val="fr-FR"/>
        </w:rPr>
        <w:t>Jean-Pierre</w:t>
      </w:r>
      <w:r w:rsidRPr="008D3BD3">
        <w:rPr>
          <w:rFonts w:ascii="Arial" w:eastAsiaTheme="minorHAnsi" w:hAnsi="Arial" w:cs="Arial"/>
          <w:lang w:val="fr-FR"/>
        </w:rPr>
        <w:t xml:space="preserve"> </w:t>
      </w:r>
      <w:r w:rsidRPr="0098752F">
        <w:rPr>
          <w:rFonts w:ascii="Arial" w:eastAsiaTheme="minorHAnsi" w:hAnsi="Arial" w:cs="Arial"/>
          <w:lang w:val="fr-FR"/>
        </w:rPr>
        <w:t>de</w:t>
      </w:r>
      <w:r w:rsidRPr="008D3BD3">
        <w:rPr>
          <w:rFonts w:ascii="Arial" w:eastAsiaTheme="minorHAnsi" w:hAnsi="Arial" w:cs="Arial"/>
          <w:lang w:val="fr-FR"/>
        </w:rPr>
        <w:t xml:space="preserve"> </w:t>
      </w:r>
      <w:r w:rsidRPr="0098752F">
        <w:rPr>
          <w:rFonts w:ascii="Arial" w:eastAsiaTheme="minorHAnsi" w:hAnsi="Arial" w:cs="Arial"/>
          <w:lang w:val="fr-FR"/>
        </w:rPr>
        <w:t>Monza,</w:t>
      </w:r>
      <w:r w:rsidRPr="008D3BD3">
        <w:rPr>
          <w:rFonts w:ascii="Arial" w:eastAsiaTheme="minorHAnsi" w:hAnsi="Arial" w:cs="Arial"/>
          <w:lang w:val="fr-FR"/>
        </w:rPr>
        <w:t xml:space="preserve"> </w:t>
      </w:r>
      <w:r w:rsidRPr="0098752F">
        <w:rPr>
          <w:rFonts w:ascii="Arial" w:eastAsiaTheme="minorHAnsi" w:hAnsi="Arial" w:cs="Arial"/>
          <w:lang w:val="fr-FR"/>
        </w:rPr>
        <w:t>1998.</w:t>
      </w:r>
      <w:bookmarkStart w:id="751" w:name="_Toc129711533"/>
    </w:p>
    <w:p w14:paraId="7E631B1C" w14:textId="75B1C0A8" w:rsidR="00F84C15" w:rsidRDefault="00F84C15">
      <w:pPr>
        <w:spacing w:after="160" w:line="259" w:lineRule="auto"/>
        <w:rPr>
          <w:rFonts w:ascii="Arial" w:eastAsiaTheme="minorHAnsi" w:hAnsi="Arial" w:cs="Arial"/>
          <w:lang w:val="fr-FR"/>
        </w:rPr>
      </w:pPr>
      <w:r>
        <w:rPr>
          <w:rFonts w:ascii="Arial" w:eastAsiaTheme="minorHAnsi" w:hAnsi="Arial" w:cs="Arial"/>
          <w:lang w:val="fr-FR"/>
        </w:rPr>
        <w:br w:type="page"/>
      </w:r>
    </w:p>
    <w:p w14:paraId="34ACA2A9" w14:textId="07C44962" w:rsidR="001E4C80" w:rsidRDefault="001E4C80" w:rsidP="00F84C15">
      <w:pPr>
        <w:pStyle w:val="Titre1"/>
        <w:rPr>
          <w:rFonts w:eastAsiaTheme="minorHAnsi"/>
          <w:lang w:val="fr-FR"/>
        </w:rPr>
      </w:pPr>
      <w:bookmarkStart w:id="752" w:name="_Toc137459667"/>
      <w:r w:rsidRPr="001E4C80">
        <w:rPr>
          <w:rFonts w:eastAsiaTheme="minorHAnsi"/>
          <w:lang w:val="fr-FR"/>
        </w:rPr>
        <w:t>A</w:t>
      </w:r>
      <w:r w:rsidR="00F84C15" w:rsidRPr="001E4C80">
        <w:rPr>
          <w:rFonts w:eastAsiaTheme="minorHAnsi"/>
          <w:lang w:val="fr-FR"/>
        </w:rPr>
        <w:t>nnexes</w:t>
      </w:r>
      <w:bookmarkEnd w:id="752"/>
    </w:p>
    <w:p w14:paraId="103FDEDD" w14:textId="21E3E94A" w:rsidR="003365CA" w:rsidRPr="003365CA" w:rsidRDefault="003365CA" w:rsidP="003365CA">
      <w:pPr>
        <w:rPr>
          <w:rFonts w:eastAsiaTheme="minorHAnsi"/>
          <w:lang w:val="fr-FR"/>
        </w:rPr>
      </w:pPr>
      <w:r>
        <w:rPr>
          <w:rFonts w:eastAsiaTheme="minorHAnsi"/>
          <w:noProof/>
          <w:lang w:val="fr-FR" w:eastAsia="fr-FR"/>
        </w:rPr>
        <w:drawing>
          <wp:inline distT="0" distB="0" distL="0" distR="0" wp14:anchorId="009C93D1" wp14:editId="7B164F0F">
            <wp:extent cx="5248910" cy="7425690"/>
            <wp:effectExtent l="0" t="0" r="8890" b="3810"/>
            <wp:docPr id="1560" name="Image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248910" cy="7425690"/>
                    </a:xfrm>
                    <a:prstGeom prst="rect">
                      <a:avLst/>
                    </a:prstGeom>
                    <a:noFill/>
                  </pic:spPr>
                </pic:pic>
              </a:graphicData>
            </a:graphic>
          </wp:inline>
        </w:drawing>
      </w:r>
    </w:p>
    <w:p w14:paraId="535D2B8E" w14:textId="581F1861" w:rsidR="008F5EDB" w:rsidRPr="008F5EDB" w:rsidRDefault="003365CA" w:rsidP="008F5EDB">
      <w:pPr>
        <w:rPr>
          <w:rFonts w:eastAsiaTheme="minorHAnsi"/>
          <w:lang w:val="fr-FR"/>
        </w:rPr>
      </w:pPr>
      <w:r>
        <w:rPr>
          <w:rFonts w:eastAsiaTheme="minorHAnsi"/>
          <w:noProof/>
          <w:lang w:val="fr-FR" w:eastAsia="fr-FR"/>
        </w:rPr>
        <w:drawing>
          <wp:inline distT="0" distB="0" distL="0" distR="0" wp14:anchorId="36EF1F0F" wp14:editId="3BF72DCF">
            <wp:extent cx="5760720" cy="8152130"/>
            <wp:effectExtent l="0" t="0" r="0" b="1270"/>
            <wp:docPr id="1466" name="Imag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 name="Image 1466"/>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652B80F3" wp14:editId="79D2BDD1">
            <wp:extent cx="5760720" cy="8152130"/>
            <wp:effectExtent l="0" t="0" r="0" b="1270"/>
            <wp:docPr id="1484" name="Image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 name="Image 1484"/>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64743551" wp14:editId="4A62F4AC">
            <wp:extent cx="5760720" cy="8152130"/>
            <wp:effectExtent l="0" t="0" r="0" b="1270"/>
            <wp:docPr id="1545" name="Image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 name="Image 1545"/>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31D3D19A" wp14:editId="371885EB">
            <wp:extent cx="5760720" cy="8152130"/>
            <wp:effectExtent l="0" t="0" r="0" b="1270"/>
            <wp:docPr id="1546" name="Image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 name="Image 1546"/>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6C9CEF46" wp14:editId="3437F22A">
            <wp:extent cx="5760720" cy="8152130"/>
            <wp:effectExtent l="0" t="0" r="0" b="1270"/>
            <wp:docPr id="1547" name="Image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 name="Image 1547"/>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66E8B4B8" wp14:editId="20514F57">
            <wp:extent cx="5760720" cy="8152130"/>
            <wp:effectExtent l="0" t="0" r="0" b="1270"/>
            <wp:docPr id="1548" name="Image 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 name="Image 1548"/>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6E0296E1" wp14:editId="1EB87AC2">
            <wp:extent cx="5760720" cy="8152130"/>
            <wp:effectExtent l="0" t="0" r="0" b="1270"/>
            <wp:docPr id="1549" name="Image 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 name="Image 1549"/>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419712D3" wp14:editId="06CA37AF">
            <wp:extent cx="5760720" cy="8152130"/>
            <wp:effectExtent l="0" t="0" r="0" b="1270"/>
            <wp:docPr id="1550" name="Image 1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 name="Image 1550"/>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43F13538" wp14:editId="66317E5E">
            <wp:extent cx="5760720" cy="8152130"/>
            <wp:effectExtent l="0" t="0" r="0" b="1270"/>
            <wp:docPr id="1551" name="Image 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 name="Image 1551"/>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31B5F1D9" wp14:editId="41A15FAB">
            <wp:extent cx="5760720" cy="8152130"/>
            <wp:effectExtent l="0" t="0" r="0" b="1270"/>
            <wp:docPr id="1552" name="Image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 name="Image 1552"/>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44C4142C" wp14:editId="3C3A010C">
            <wp:extent cx="5760720" cy="8152130"/>
            <wp:effectExtent l="0" t="0" r="0" b="1270"/>
            <wp:docPr id="1553" name="Image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 name="Image 1553"/>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38F79FD4" wp14:editId="73DA5528">
            <wp:extent cx="5760720" cy="8152130"/>
            <wp:effectExtent l="0" t="0" r="0" b="1270"/>
            <wp:docPr id="1554" name="Image 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 name="Image 1554"/>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4C5B5279" wp14:editId="55FC54F1">
            <wp:extent cx="5760720" cy="8152130"/>
            <wp:effectExtent l="0" t="0" r="0" b="1270"/>
            <wp:docPr id="1555" name="Image 1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 name="Image 1555"/>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1EBA6498" wp14:editId="39AE9D21">
            <wp:extent cx="5760720" cy="8152130"/>
            <wp:effectExtent l="0" t="0" r="0" b="1270"/>
            <wp:docPr id="1556" name="Image 1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 name="Image 1556"/>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0228947C" wp14:editId="6C547459">
            <wp:extent cx="5760720" cy="8152130"/>
            <wp:effectExtent l="0" t="0" r="0" b="1270"/>
            <wp:docPr id="1557" name="Image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 name="Image 1557"/>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72F68423" wp14:editId="4ED73D9F">
            <wp:extent cx="5760720" cy="8152130"/>
            <wp:effectExtent l="0" t="0" r="0" b="1270"/>
            <wp:docPr id="1558" name="Image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 name="Image 1558"/>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r>
        <w:rPr>
          <w:rFonts w:eastAsiaTheme="minorHAnsi"/>
          <w:noProof/>
          <w:lang w:val="fr-FR" w:eastAsia="fr-FR"/>
        </w:rPr>
        <w:drawing>
          <wp:inline distT="0" distB="0" distL="0" distR="0" wp14:anchorId="205365A0" wp14:editId="3C6315A7">
            <wp:extent cx="5760720" cy="8152130"/>
            <wp:effectExtent l="0" t="0" r="0" b="1270"/>
            <wp:docPr id="1559" name="Image 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 name="Image 1559"/>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760720" cy="8152130"/>
                    </a:xfrm>
                    <a:prstGeom prst="rect">
                      <a:avLst/>
                    </a:prstGeom>
                  </pic:spPr>
                </pic:pic>
              </a:graphicData>
            </a:graphic>
          </wp:inline>
        </w:drawing>
      </w:r>
      <w:bookmarkEnd w:id="751"/>
    </w:p>
    <w:sectPr w:rsidR="008F5EDB" w:rsidRPr="008F5EDB" w:rsidSect="00784CF3">
      <w:footerReference w:type="default" r:id="rId209"/>
      <w:pgSz w:w="11906" w:h="16838"/>
      <w:pgMar w:top="1417" w:right="1417" w:bottom="1417" w:left="1417" w:header="708"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9304738" w14:textId="77777777" w:rsidR="004F4577" w:rsidRDefault="004F4577" w:rsidP="003868D7">
      <w:r>
        <w:separator/>
      </w:r>
    </w:p>
  </w:endnote>
  <w:endnote w:type="continuationSeparator" w:id="0">
    <w:p w14:paraId="7C0D505B" w14:textId="77777777" w:rsidR="004F4577" w:rsidRDefault="004F4577" w:rsidP="003868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Viner Hand ITC">
    <w:panose1 w:val="03070502030502020203"/>
    <w:charset w:val="00"/>
    <w:family w:val="script"/>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EFF" w:usb1="F9DFFFFF" w:usb2="0000007F" w:usb3="00000000" w:csb0="003F01FF" w:csb1="00000000"/>
  </w:font>
  <w:font w:name="Garamond">
    <w:panose1 w:val="02020404030301010803"/>
    <w:charset w:val="00"/>
    <w:family w:val="roman"/>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PGothic">
    <w:panose1 w:val="020B0600070205080204"/>
    <w:charset w:val="80"/>
    <w:family w:val="swiss"/>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4289453"/>
      <w:docPartObj>
        <w:docPartGallery w:val="Page Numbers (Bottom of Page)"/>
        <w:docPartUnique/>
      </w:docPartObj>
    </w:sdtPr>
    <w:sdtEndPr/>
    <w:sdtContent>
      <w:p w14:paraId="73B8D6CC" w14:textId="4AF100F9" w:rsidR="00EB7C28" w:rsidRDefault="00EB7C28">
        <w:pPr>
          <w:pStyle w:val="Pieddepage"/>
          <w:jc w:val="right"/>
        </w:pPr>
        <w:r>
          <w:fldChar w:fldCharType="begin"/>
        </w:r>
        <w:r>
          <w:instrText>PAGE   \* MERGEFORMAT</w:instrText>
        </w:r>
        <w:r>
          <w:fldChar w:fldCharType="separate"/>
        </w:r>
        <w:r w:rsidR="007F38A4" w:rsidRPr="007F38A4">
          <w:rPr>
            <w:noProof/>
            <w:lang w:val="fr-FR"/>
          </w:rPr>
          <w:t>16</w:t>
        </w:r>
        <w:r>
          <w:fldChar w:fldCharType="end"/>
        </w:r>
      </w:p>
    </w:sdtContent>
  </w:sdt>
  <w:p w14:paraId="0FB4086F" w14:textId="77777777" w:rsidR="00EB7C28" w:rsidRDefault="00EB7C28">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9377922"/>
      <w:docPartObj>
        <w:docPartGallery w:val="Page Numbers (Bottom of Page)"/>
        <w:docPartUnique/>
      </w:docPartObj>
    </w:sdtPr>
    <w:sdtEndPr>
      <w:rPr>
        <w:rFonts w:ascii="Arial" w:hAnsi="Arial" w:cs="Arial"/>
        <w:sz w:val="18"/>
        <w:szCs w:val="18"/>
      </w:rPr>
    </w:sdtEndPr>
    <w:sdtContent>
      <w:p w14:paraId="4A8B1461" w14:textId="28D61778" w:rsidR="00EB7C28" w:rsidRPr="00804CEB" w:rsidRDefault="00EB7C28">
        <w:pPr>
          <w:pStyle w:val="Pieddepage"/>
          <w:jc w:val="right"/>
          <w:rPr>
            <w:rFonts w:ascii="Arial" w:hAnsi="Arial" w:cs="Arial"/>
            <w:sz w:val="18"/>
            <w:szCs w:val="18"/>
          </w:rPr>
        </w:pPr>
        <w:r w:rsidRPr="00804CEB">
          <w:rPr>
            <w:rFonts w:ascii="Arial" w:hAnsi="Arial" w:cs="Arial"/>
            <w:sz w:val="18"/>
            <w:szCs w:val="18"/>
          </w:rPr>
          <w:fldChar w:fldCharType="begin"/>
        </w:r>
        <w:r w:rsidRPr="00804CEB">
          <w:rPr>
            <w:rFonts w:ascii="Arial" w:hAnsi="Arial" w:cs="Arial"/>
            <w:sz w:val="18"/>
            <w:szCs w:val="18"/>
          </w:rPr>
          <w:instrText>PAGE   \* MERGEFORMAT</w:instrText>
        </w:r>
        <w:r w:rsidRPr="00804CEB">
          <w:rPr>
            <w:rFonts w:ascii="Arial" w:hAnsi="Arial" w:cs="Arial"/>
            <w:sz w:val="18"/>
            <w:szCs w:val="18"/>
          </w:rPr>
          <w:fldChar w:fldCharType="separate"/>
        </w:r>
        <w:r w:rsidR="00262786" w:rsidRPr="00262786">
          <w:rPr>
            <w:rFonts w:ascii="Arial" w:hAnsi="Arial" w:cs="Arial"/>
            <w:noProof/>
            <w:sz w:val="18"/>
            <w:szCs w:val="18"/>
            <w:lang w:val="fr-FR"/>
          </w:rPr>
          <w:t>210</w:t>
        </w:r>
        <w:r w:rsidRPr="00804CEB">
          <w:rPr>
            <w:rFonts w:ascii="Arial" w:hAnsi="Arial" w:cs="Arial"/>
            <w:sz w:val="18"/>
            <w:szCs w:val="18"/>
          </w:rPr>
          <w:fldChar w:fldCharType="end"/>
        </w:r>
      </w:p>
    </w:sdtContent>
  </w:sdt>
  <w:p w14:paraId="7141E7BC" w14:textId="52B02512" w:rsidR="00EB7C28" w:rsidRDefault="00EB7C28">
    <w:pPr>
      <w:spacing w:line="200" w:lineRule="exac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9095724"/>
      <w:docPartObj>
        <w:docPartGallery w:val="Page Numbers (Bottom of Page)"/>
        <w:docPartUnique/>
      </w:docPartObj>
    </w:sdtPr>
    <w:sdtEndPr/>
    <w:sdtContent>
      <w:p w14:paraId="676C93F6" w14:textId="6933F07B" w:rsidR="00EB7C28" w:rsidRDefault="00EB7C28">
        <w:pPr>
          <w:pStyle w:val="Pieddepage"/>
          <w:jc w:val="right"/>
        </w:pPr>
        <w:r w:rsidRPr="00804CEB">
          <w:rPr>
            <w:rFonts w:ascii="Arial" w:hAnsi="Arial" w:cs="Arial"/>
            <w:sz w:val="16"/>
            <w:szCs w:val="16"/>
          </w:rPr>
          <w:fldChar w:fldCharType="begin"/>
        </w:r>
        <w:r w:rsidRPr="00804CEB">
          <w:rPr>
            <w:rFonts w:ascii="Arial" w:hAnsi="Arial" w:cs="Arial"/>
            <w:sz w:val="16"/>
            <w:szCs w:val="16"/>
          </w:rPr>
          <w:instrText>PAGE   \* MERGEFORMAT</w:instrText>
        </w:r>
        <w:r w:rsidRPr="00804CEB">
          <w:rPr>
            <w:rFonts w:ascii="Arial" w:hAnsi="Arial" w:cs="Arial"/>
            <w:sz w:val="16"/>
            <w:szCs w:val="16"/>
          </w:rPr>
          <w:fldChar w:fldCharType="separate"/>
        </w:r>
        <w:r w:rsidR="00262786" w:rsidRPr="00262786">
          <w:rPr>
            <w:rFonts w:ascii="Arial" w:hAnsi="Arial" w:cs="Arial"/>
            <w:noProof/>
            <w:sz w:val="16"/>
            <w:szCs w:val="16"/>
            <w:lang w:val="fr-FR"/>
          </w:rPr>
          <w:t>219</w:t>
        </w:r>
        <w:r w:rsidRPr="00804CEB">
          <w:rPr>
            <w:rFonts w:ascii="Arial" w:hAnsi="Arial" w:cs="Arial"/>
            <w:sz w:val="16"/>
            <w:szCs w:val="16"/>
          </w:rPr>
          <w:fldChar w:fldCharType="end"/>
        </w:r>
      </w:p>
    </w:sdtContent>
  </w:sdt>
  <w:p w14:paraId="6568FAAC" w14:textId="77777777" w:rsidR="00EB7C28" w:rsidRDefault="00EB7C28">
    <w:pPr>
      <w:spacing w:line="200" w:lineRule="exac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BB5F71" w14:textId="77777777" w:rsidR="00EB7C28" w:rsidRDefault="00EB7C28">
    <w:pPr>
      <w:spacing w:line="0" w:lineRule="atLeast"/>
      <w:rPr>
        <w:sz w:val="0"/>
        <w:szCs w:val="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2984154"/>
      <w:docPartObj>
        <w:docPartGallery w:val="Page Numbers (Bottom of Page)"/>
        <w:docPartUnique/>
      </w:docPartObj>
    </w:sdtPr>
    <w:sdtEndPr>
      <w:rPr>
        <w:rFonts w:ascii="Arial" w:hAnsi="Arial" w:cs="Arial"/>
        <w:sz w:val="18"/>
        <w:szCs w:val="18"/>
      </w:rPr>
    </w:sdtEndPr>
    <w:sdtContent>
      <w:p w14:paraId="0CC488AF" w14:textId="55822C1E" w:rsidR="00EB7C28" w:rsidRPr="00737883" w:rsidRDefault="00EB7C28">
        <w:pPr>
          <w:pStyle w:val="Pieddepage"/>
          <w:jc w:val="right"/>
          <w:rPr>
            <w:rFonts w:ascii="Arial" w:hAnsi="Arial" w:cs="Arial"/>
            <w:sz w:val="18"/>
            <w:szCs w:val="18"/>
          </w:rPr>
        </w:pPr>
        <w:r w:rsidRPr="00737883">
          <w:rPr>
            <w:rFonts w:ascii="Arial" w:hAnsi="Arial" w:cs="Arial"/>
            <w:sz w:val="18"/>
            <w:szCs w:val="18"/>
          </w:rPr>
          <w:fldChar w:fldCharType="begin"/>
        </w:r>
        <w:r w:rsidRPr="00737883">
          <w:rPr>
            <w:rFonts w:ascii="Arial" w:hAnsi="Arial" w:cs="Arial"/>
            <w:sz w:val="18"/>
            <w:szCs w:val="18"/>
          </w:rPr>
          <w:instrText>PAGE   \* MERGEFORMAT</w:instrText>
        </w:r>
        <w:r w:rsidRPr="00737883">
          <w:rPr>
            <w:rFonts w:ascii="Arial" w:hAnsi="Arial" w:cs="Arial"/>
            <w:sz w:val="18"/>
            <w:szCs w:val="18"/>
          </w:rPr>
          <w:fldChar w:fldCharType="separate"/>
        </w:r>
        <w:r w:rsidR="00262786" w:rsidRPr="00262786">
          <w:rPr>
            <w:rFonts w:ascii="Arial" w:hAnsi="Arial" w:cs="Arial"/>
            <w:noProof/>
            <w:sz w:val="18"/>
            <w:szCs w:val="18"/>
            <w:lang w:val="fr-FR"/>
          </w:rPr>
          <w:t>231</w:t>
        </w:r>
        <w:r w:rsidRPr="00737883">
          <w:rPr>
            <w:rFonts w:ascii="Arial" w:hAnsi="Arial" w:cs="Arial"/>
            <w:sz w:val="18"/>
            <w:szCs w:val="18"/>
          </w:rPr>
          <w:fldChar w:fldCharType="end"/>
        </w:r>
      </w:p>
    </w:sdtContent>
  </w:sdt>
  <w:p w14:paraId="0B5F4947" w14:textId="77777777" w:rsidR="00EB7C28" w:rsidRDefault="00EB7C28">
    <w:pPr>
      <w:spacing w:line="200" w:lineRule="exact"/>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6221180"/>
      <w:docPartObj>
        <w:docPartGallery w:val="Page Numbers (Bottom of Page)"/>
        <w:docPartUnique/>
      </w:docPartObj>
    </w:sdtPr>
    <w:sdtEndPr/>
    <w:sdtContent>
      <w:p w14:paraId="094B3FF1" w14:textId="17AEC7F7" w:rsidR="00EB7C28" w:rsidRDefault="00EB7C28">
        <w:pPr>
          <w:pStyle w:val="Pieddepage"/>
          <w:jc w:val="right"/>
        </w:pPr>
        <w:r w:rsidRPr="00804CEB">
          <w:rPr>
            <w:rFonts w:ascii="Arial" w:hAnsi="Arial" w:cs="Arial"/>
            <w:sz w:val="16"/>
            <w:szCs w:val="16"/>
          </w:rPr>
          <w:fldChar w:fldCharType="begin"/>
        </w:r>
        <w:r w:rsidRPr="00804CEB">
          <w:rPr>
            <w:rFonts w:ascii="Arial" w:hAnsi="Arial" w:cs="Arial"/>
            <w:sz w:val="16"/>
            <w:szCs w:val="16"/>
          </w:rPr>
          <w:instrText>PAGE   \* MERGEFORMAT</w:instrText>
        </w:r>
        <w:r w:rsidRPr="00804CEB">
          <w:rPr>
            <w:rFonts w:ascii="Arial" w:hAnsi="Arial" w:cs="Arial"/>
            <w:sz w:val="16"/>
            <w:szCs w:val="16"/>
          </w:rPr>
          <w:fldChar w:fldCharType="separate"/>
        </w:r>
        <w:r w:rsidR="00262786" w:rsidRPr="00262786">
          <w:rPr>
            <w:rFonts w:ascii="Arial" w:hAnsi="Arial" w:cs="Arial"/>
            <w:noProof/>
            <w:sz w:val="16"/>
            <w:szCs w:val="16"/>
            <w:lang w:val="fr-FR"/>
          </w:rPr>
          <w:t>326</w:t>
        </w:r>
        <w:r w:rsidRPr="00804CEB">
          <w:rPr>
            <w:rFonts w:ascii="Arial" w:hAnsi="Arial" w:cs="Arial"/>
            <w:sz w:val="16"/>
            <w:szCs w:val="16"/>
          </w:rPr>
          <w:fldChar w:fldCharType="end"/>
        </w:r>
      </w:p>
    </w:sdtContent>
  </w:sdt>
  <w:p w14:paraId="33B0EC15" w14:textId="77777777" w:rsidR="00EB7C28" w:rsidRDefault="00EB7C28">
    <w:pPr>
      <w:spacing w:line="200" w:lineRule="exact"/>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1954338"/>
      <w:docPartObj>
        <w:docPartGallery w:val="Page Numbers (Bottom of Page)"/>
        <w:docPartUnique/>
      </w:docPartObj>
    </w:sdtPr>
    <w:sdtEndPr>
      <w:rPr>
        <w:rFonts w:ascii="Arial" w:hAnsi="Arial" w:cs="Arial"/>
        <w:sz w:val="16"/>
        <w:szCs w:val="16"/>
      </w:rPr>
    </w:sdtEndPr>
    <w:sdtContent>
      <w:p w14:paraId="55892A4B" w14:textId="4AEE1BA5" w:rsidR="00EB7C28" w:rsidRPr="00784CF3" w:rsidRDefault="00EB7C28">
        <w:pPr>
          <w:pStyle w:val="Pieddepage"/>
          <w:jc w:val="right"/>
          <w:rPr>
            <w:rFonts w:ascii="Arial" w:hAnsi="Arial" w:cs="Arial"/>
            <w:sz w:val="16"/>
            <w:szCs w:val="16"/>
          </w:rPr>
        </w:pPr>
        <w:r w:rsidRPr="00784CF3">
          <w:rPr>
            <w:rFonts w:ascii="Arial" w:hAnsi="Arial" w:cs="Arial"/>
            <w:sz w:val="16"/>
            <w:szCs w:val="16"/>
          </w:rPr>
          <w:fldChar w:fldCharType="begin"/>
        </w:r>
        <w:r w:rsidRPr="00784CF3">
          <w:rPr>
            <w:rFonts w:ascii="Arial" w:hAnsi="Arial" w:cs="Arial"/>
            <w:sz w:val="16"/>
            <w:szCs w:val="16"/>
          </w:rPr>
          <w:instrText>PAGE   \* MERGEFORMAT</w:instrText>
        </w:r>
        <w:r w:rsidRPr="00784CF3">
          <w:rPr>
            <w:rFonts w:ascii="Arial" w:hAnsi="Arial" w:cs="Arial"/>
            <w:sz w:val="16"/>
            <w:szCs w:val="16"/>
          </w:rPr>
          <w:fldChar w:fldCharType="separate"/>
        </w:r>
        <w:r w:rsidR="00262786" w:rsidRPr="00262786">
          <w:rPr>
            <w:rFonts w:ascii="Arial" w:hAnsi="Arial" w:cs="Arial"/>
            <w:noProof/>
            <w:sz w:val="16"/>
            <w:szCs w:val="16"/>
            <w:lang w:val="fr-FR"/>
          </w:rPr>
          <w:t>351</w:t>
        </w:r>
        <w:r w:rsidRPr="00784CF3">
          <w:rPr>
            <w:rFonts w:ascii="Arial" w:hAnsi="Arial" w:cs="Arial"/>
            <w:sz w:val="16"/>
            <w:szCs w:val="16"/>
          </w:rPr>
          <w:fldChar w:fldCharType="end"/>
        </w:r>
      </w:p>
    </w:sdtContent>
  </w:sdt>
  <w:p w14:paraId="7F6EAF9E" w14:textId="77777777" w:rsidR="00EB7C28" w:rsidRDefault="00EB7C28">
    <w:pPr>
      <w:spacing w:line="200" w:lineRule="exac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701DE0" w14:textId="77777777" w:rsidR="004F4577" w:rsidRDefault="004F4577" w:rsidP="003868D7">
      <w:r>
        <w:separator/>
      </w:r>
    </w:p>
  </w:footnote>
  <w:footnote w:type="continuationSeparator" w:id="0">
    <w:p w14:paraId="3B6968FE" w14:textId="77777777" w:rsidR="004F4577" w:rsidRDefault="004F4577" w:rsidP="003868D7">
      <w:r>
        <w:continuationSeparator/>
      </w:r>
    </w:p>
  </w:footnote>
  <w:footnote w:id="1">
    <w:p w14:paraId="7DD59AF2" w14:textId="56222103" w:rsidR="00EB7C28" w:rsidRPr="00880F42" w:rsidRDefault="00EB7C28" w:rsidP="00880F42">
      <w:pPr>
        <w:pStyle w:val="Notedebasdepage"/>
        <w:jc w:val="both"/>
        <w:rPr>
          <w:rFonts w:ascii="Arial" w:hAnsi="Arial" w:cs="Arial"/>
          <w:lang w:val="fr-FR"/>
        </w:rPr>
      </w:pPr>
      <w:r w:rsidRPr="00880F42">
        <w:rPr>
          <w:rStyle w:val="Appelnotedebasdep"/>
          <w:rFonts w:ascii="Arial" w:hAnsi="Arial" w:cs="Arial"/>
        </w:rPr>
        <w:footnoteRef/>
      </w:r>
      <w:r w:rsidRPr="00EF3F59">
        <w:rPr>
          <w:rFonts w:ascii="Arial" w:hAnsi="Arial" w:cs="Arial"/>
          <w:lang w:val="fr-FR"/>
        </w:rPr>
        <w:t xml:space="preserve"> </w:t>
      </w:r>
      <w:r w:rsidRPr="00880F42">
        <w:rPr>
          <w:rFonts w:ascii="Arial" w:hAnsi="Arial" w:cs="Arial"/>
          <w:sz w:val="18"/>
          <w:szCs w:val="18"/>
          <w:lang w:val="fr-FR"/>
        </w:rPr>
        <w:t>IRD, Réduire l'émission de méthane par les rizières, Fiches d'actualités scientifiques, Laboratoire de microbiologie de l'IRD, Marseille, Mai 1999</w:t>
      </w:r>
    </w:p>
  </w:footnote>
  <w:footnote w:id="2">
    <w:p w14:paraId="35EF6FF8" w14:textId="77777777" w:rsidR="00EB7C28" w:rsidRPr="00AD1F03" w:rsidRDefault="00EB7C28" w:rsidP="009033D6">
      <w:pPr>
        <w:pStyle w:val="Notedebasdepage"/>
        <w:rPr>
          <w:sz w:val="18"/>
          <w:szCs w:val="18"/>
          <w:lang w:val="fr-FR"/>
        </w:rPr>
      </w:pPr>
      <w:r w:rsidRPr="00AD1F03">
        <w:rPr>
          <w:rStyle w:val="Appelnotedebasdep"/>
          <w:rFonts w:eastAsiaTheme="minorEastAsia"/>
          <w:sz w:val="18"/>
          <w:szCs w:val="18"/>
        </w:rPr>
        <w:footnoteRef/>
      </w:r>
      <w:r w:rsidRPr="00EF3F59">
        <w:rPr>
          <w:sz w:val="18"/>
          <w:szCs w:val="18"/>
          <w:lang w:val="fr-FR"/>
        </w:rPr>
        <w:t xml:space="preserve"> </w:t>
      </w:r>
      <w:r w:rsidRPr="00AD1F03">
        <w:rPr>
          <w:rFonts w:ascii="Arial" w:eastAsia="Arial" w:hAnsi="Arial" w:cs="Arial"/>
          <w:sz w:val="18"/>
          <w:szCs w:val="18"/>
          <w:lang w:val="fr-FR"/>
        </w:rPr>
        <w:t>L’archéologie préventive a pour objet d’assurer la détection, la conservation ou la sauvegarde des éléments du patrimoine archéologique affectés ou susceptibles d’être affectés par des travaux publics ou privés concourant à des aménagements.</w:t>
      </w:r>
    </w:p>
  </w:footnote>
  <w:footnote w:id="3">
    <w:p w14:paraId="7AB42D0A" w14:textId="065359E4" w:rsidR="00EB7C28" w:rsidRPr="0069052B" w:rsidRDefault="00EB7C28">
      <w:pPr>
        <w:pStyle w:val="Notedebasdepage"/>
        <w:rPr>
          <w:rFonts w:ascii="Arial" w:hAnsi="Arial" w:cs="Arial"/>
          <w:lang w:val="fr-FR"/>
        </w:rPr>
      </w:pPr>
      <w:r w:rsidRPr="0069052B">
        <w:rPr>
          <w:rStyle w:val="Appelnotedebasdep"/>
          <w:rFonts w:ascii="Arial" w:hAnsi="Arial" w:cs="Arial"/>
          <w:lang w:val="fr-FR"/>
        </w:rPr>
        <w:footnoteRef/>
      </w:r>
      <w:r w:rsidRPr="0069052B">
        <w:rPr>
          <w:rFonts w:ascii="Arial" w:hAnsi="Arial" w:cs="Arial"/>
          <w:lang w:val="fr-FR"/>
        </w:rPr>
        <w:t xml:space="preserve"> Remplacé aujourd’hui par la loi n° 2008-005 du 30 mai 2008 portant Loi-Cadre sur l’Environnement</w:t>
      </w:r>
    </w:p>
  </w:footnote>
  <w:footnote w:id="4">
    <w:p w14:paraId="66DB2030" w14:textId="77777777" w:rsidR="00EB7C28" w:rsidRPr="001A40EA" w:rsidRDefault="00EB7C28" w:rsidP="00D111CB">
      <w:pPr>
        <w:pStyle w:val="Notedebasdepage"/>
        <w:rPr>
          <w:rFonts w:ascii="Arial" w:hAnsi="Arial" w:cs="Arial"/>
          <w:sz w:val="18"/>
          <w:szCs w:val="18"/>
          <w:lang w:val="fr-FR"/>
        </w:rPr>
      </w:pPr>
      <w:r w:rsidRPr="001A40EA">
        <w:rPr>
          <w:rStyle w:val="Appelnotedebasdep"/>
          <w:rFonts w:ascii="Arial" w:hAnsi="Arial" w:cs="Arial"/>
          <w:sz w:val="18"/>
          <w:szCs w:val="18"/>
          <w:lang w:val="fr-FR"/>
        </w:rPr>
        <w:footnoteRef/>
      </w:r>
      <w:r w:rsidRPr="001A40EA">
        <w:rPr>
          <w:rFonts w:ascii="Arial" w:hAnsi="Arial" w:cs="Arial"/>
          <w:sz w:val="18"/>
          <w:szCs w:val="18"/>
          <w:lang w:val="fr-FR"/>
        </w:rPr>
        <w:t xml:space="preserve"> NPP = Nombre le plus probable</w:t>
      </w:r>
    </w:p>
  </w:footnote>
  <w:footnote w:id="5">
    <w:p w14:paraId="3C870B0A" w14:textId="4807EBF5" w:rsidR="00EB7C28" w:rsidRPr="00EE18B1" w:rsidRDefault="00EB7C28" w:rsidP="00607ADB">
      <w:pPr>
        <w:pStyle w:val="Notedebasdepage"/>
        <w:jc w:val="both"/>
        <w:rPr>
          <w:lang w:val="fr-FR"/>
        </w:rPr>
      </w:pPr>
      <w:r>
        <w:rPr>
          <w:rStyle w:val="Appelnotedebasdep"/>
        </w:rPr>
        <w:footnoteRef/>
      </w:r>
      <w:r w:rsidRPr="00EF3F59">
        <w:rPr>
          <w:lang w:val="fr-FR"/>
        </w:rPr>
        <w:t xml:space="preserve"> </w:t>
      </w:r>
      <w:r w:rsidRPr="0037533E">
        <w:rPr>
          <w:rFonts w:ascii="Arial" w:eastAsia="Arial" w:hAnsi="Arial" w:cs="Arial"/>
          <w:sz w:val="18"/>
          <w:szCs w:val="18"/>
          <w:lang w:val="fr-FR"/>
        </w:rPr>
        <w:t xml:space="preserve">Ces coûts comprennent un montant de </w:t>
      </w:r>
      <w:r>
        <w:rPr>
          <w:rFonts w:ascii="Arial" w:eastAsia="Arial" w:hAnsi="Arial" w:cs="Arial"/>
          <w:sz w:val="18"/>
          <w:szCs w:val="18"/>
          <w:lang w:val="fr-FR"/>
        </w:rPr>
        <w:t>15 000</w:t>
      </w:r>
      <w:r w:rsidRPr="0037533E">
        <w:rPr>
          <w:rFonts w:ascii="Arial" w:eastAsia="Arial" w:hAnsi="Arial" w:cs="Arial"/>
          <w:sz w:val="18"/>
          <w:szCs w:val="18"/>
          <w:lang w:val="fr-FR"/>
        </w:rPr>
        <w:t xml:space="preserve"> 000 pour le petit barrage de Broukou pour 1</w:t>
      </w:r>
      <w:r>
        <w:rPr>
          <w:rFonts w:ascii="Arial" w:eastAsia="Arial" w:hAnsi="Arial" w:cs="Arial"/>
          <w:sz w:val="18"/>
          <w:szCs w:val="18"/>
          <w:lang w:val="fr-FR"/>
        </w:rPr>
        <w:t>5</w:t>
      </w:r>
      <w:r w:rsidRPr="0037533E">
        <w:rPr>
          <w:rFonts w:ascii="Arial" w:eastAsia="Arial" w:hAnsi="Arial" w:cs="Arial"/>
          <w:sz w:val="18"/>
          <w:szCs w:val="18"/>
          <w:lang w:val="fr-FR"/>
        </w:rPr>
        <w:t xml:space="preserve"> ha, </w:t>
      </w:r>
      <w:r>
        <w:rPr>
          <w:rFonts w:ascii="Arial" w:eastAsia="Arial" w:hAnsi="Arial" w:cs="Arial"/>
          <w:sz w:val="18"/>
          <w:szCs w:val="18"/>
          <w:lang w:val="fr-FR"/>
        </w:rPr>
        <w:t>10 000</w:t>
      </w:r>
      <w:r w:rsidRPr="0037533E">
        <w:rPr>
          <w:rFonts w:ascii="Arial" w:eastAsia="Arial" w:hAnsi="Arial" w:cs="Arial"/>
          <w:sz w:val="18"/>
          <w:szCs w:val="18"/>
          <w:lang w:val="fr-FR"/>
        </w:rPr>
        <w:t xml:space="preserve"> 000 F CFA pour le petit barrage de Kpassidè pour 10 ha et </w:t>
      </w:r>
      <w:r>
        <w:rPr>
          <w:rFonts w:ascii="Arial" w:eastAsia="Arial" w:hAnsi="Arial" w:cs="Arial"/>
          <w:sz w:val="18"/>
          <w:szCs w:val="18"/>
          <w:lang w:val="fr-FR"/>
        </w:rPr>
        <w:t>20 000</w:t>
      </w:r>
      <w:r w:rsidRPr="0037533E">
        <w:rPr>
          <w:rFonts w:ascii="Arial" w:eastAsia="Arial" w:hAnsi="Arial" w:cs="Arial"/>
          <w:sz w:val="18"/>
          <w:szCs w:val="18"/>
          <w:lang w:val="fr-FR"/>
        </w:rPr>
        <w:t xml:space="preserve"> 000 F CFA pour le petit barrage de Léon pour </w:t>
      </w:r>
      <w:r>
        <w:rPr>
          <w:rFonts w:ascii="Arial" w:eastAsia="Arial" w:hAnsi="Arial" w:cs="Arial"/>
          <w:sz w:val="18"/>
          <w:szCs w:val="18"/>
          <w:lang w:val="fr-FR"/>
        </w:rPr>
        <w:t>20</w:t>
      </w:r>
      <w:r w:rsidRPr="0037533E">
        <w:rPr>
          <w:rFonts w:ascii="Arial" w:eastAsia="Arial" w:hAnsi="Arial" w:cs="Arial"/>
          <w:sz w:val="18"/>
          <w:szCs w:val="18"/>
          <w:lang w:val="fr-FR"/>
        </w:rPr>
        <w:t xml:space="preserve"> ha</w:t>
      </w:r>
    </w:p>
  </w:footnote>
  <w:footnote w:id="6">
    <w:p w14:paraId="7588A2C7" w14:textId="77777777" w:rsidR="00EB7C28" w:rsidRPr="00581A09" w:rsidRDefault="00EB7C28" w:rsidP="003868D7">
      <w:pPr>
        <w:pStyle w:val="Notedebasdepage"/>
        <w:jc w:val="both"/>
        <w:rPr>
          <w:sz w:val="18"/>
          <w:szCs w:val="18"/>
          <w:lang w:val="fr-FR"/>
        </w:rPr>
      </w:pPr>
      <w:r w:rsidRPr="00581A09">
        <w:rPr>
          <w:rStyle w:val="Appelnotedebasdep"/>
          <w:rFonts w:ascii="Arial" w:hAnsi="Arial" w:cs="Arial"/>
          <w:sz w:val="18"/>
          <w:szCs w:val="18"/>
        </w:rPr>
        <w:footnoteRef/>
      </w:r>
      <w:r w:rsidRPr="00EF3F59">
        <w:rPr>
          <w:sz w:val="18"/>
          <w:szCs w:val="18"/>
          <w:lang w:val="fr-FR"/>
        </w:rPr>
        <w:t xml:space="preserve"> </w:t>
      </w:r>
      <w:r w:rsidRPr="00581A09">
        <w:rPr>
          <w:rFonts w:ascii="Arial" w:eastAsia="Arial" w:hAnsi="Arial" w:cs="Arial"/>
          <w:sz w:val="18"/>
          <w:szCs w:val="18"/>
          <w:lang w:val="fr-FR"/>
        </w:rPr>
        <w:t>2 000 000 de F CFA pour chacune des localités. Pour les Campagnes d'information et de sensibilisation aux IST et VIH / SIDA (réunions y compris per diem et déplacement + affiches et/ou banderoles, brochures, achat de préservatifs), à raison d'une campagne à un mois avant le démarrage des travaux (par le promoteur ou l’entreprise ou une ONG), une campagne au moment de l'installation de chantier et une série de campagnes tous les trois mois au cours des travaux par l'entreprise)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63F157" w14:textId="77777777" w:rsidR="00EB7C28" w:rsidRDefault="00EB7C28">
    <w:pPr>
      <w:spacing w:line="200" w:lineRule="exac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8C316A" w14:textId="77777777" w:rsidR="00EB7C28" w:rsidRDefault="00EB7C28">
    <w:pPr>
      <w:spacing w:line="200" w:lineRule="exac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733260" w14:textId="77777777" w:rsidR="00EB7C28" w:rsidRDefault="00EB7C28">
    <w:pPr>
      <w:spacing w:line="200" w:lineRule="exac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D7D063" w14:textId="77777777" w:rsidR="00EB7C28" w:rsidRDefault="00EB7C28">
    <w:pPr>
      <w:spacing w:line="200" w:lineRule="exact"/>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5A17A" w14:textId="77777777" w:rsidR="00EB7C28" w:rsidRDefault="00EB7C28">
    <w:pPr>
      <w:spacing w:line="0" w:lineRule="atLeast"/>
      <w:rPr>
        <w:sz w:val="0"/>
        <w:szCs w:val="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C17D8" w14:textId="77777777" w:rsidR="00EB7C28" w:rsidRDefault="00EB7C28">
    <w:pPr>
      <w:spacing w:line="200" w:lineRule="exac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557B2"/>
    <w:multiLevelType w:val="hybridMultilevel"/>
    <w:tmpl w:val="306CE9C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 w15:restartNumberingAfterBreak="0">
    <w:nsid w:val="003C29E6"/>
    <w:multiLevelType w:val="hybridMultilevel"/>
    <w:tmpl w:val="44E8D216"/>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03D529B"/>
    <w:multiLevelType w:val="hybridMultilevel"/>
    <w:tmpl w:val="7BD07424"/>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 w15:restartNumberingAfterBreak="0">
    <w:nsid w:val="00D345F6"/>
    <w:multiLevelType w:val="hybridMultilevel"/>
    <w:tmpl w:val="7F289AF8"/>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 w15:restartNumberingAfterBreak="0">
    <w:nsid w:val="031F67C9"/>
    <w:multiLevelType w:val="hybridMultilevel"/>
    <w:tmpl w:val="AC00FFE6"/>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 w15:restartNumberingAfterBreak="0">
    <w:nsid w:val="03266BBA"/>
    <w:multiLevelType w:val="hybridMultilevel"/>
    <w:tmpl w:val="13946CA2"/>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 w15:restartNumberingAfterBreak="0">
    <w:nsid w:val="03300590"/>
    <w:multiLevelType w:val="hybridMultilevel"/>
    <w:tmpl w:val="2006E69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 w15:restartNumberingAfterBreak="0">
    <w:nsid w:val="03B27C5B"/>
    <w:multiLevelType w:val="hybridMultilevel"/>
    <w:tmpl w:val="050CDAEA"/>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 w15:restartNumberingAfterBreak="0">
    <w:nsid w:val="046A7EA0"/>
    <w:multiLevelType w:val="hybridMultilevel"/>
    <w:tmpl w:val="3EB8691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 w15:restartNumberingAfterBreak="0">
    <w:nsid w:val="058A2D2E"/>
    <w:multiLevelType w:val="hybridMultilevel"/>
    <w:tmpl w:val="CCA67490"/>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 w15:restartNumberingAfterBreak="0">
    <w:nsid w:val="05A23605"/>
    <w:multiLevelType w:val="hybridMultilevel"/>
    <w:tmpl w:val="5C14BE3C"/>
    <w:lvl w:ilvl="0" w:tplc="058ABE5E">
      <w:numFmt w:val="bullet"/>
      <w:lvlText w:val="•"/>
      <w:lvlJc w:val="left"/>
      <w:pPr>
        <w:ind w:left="720" w:hanging="360"/>
      </w:pPr>
      <w:rPr>
        <w:rFonts w:ascii="Verdana" w:eastAsia="Verdana" w:hAnsi="Verdana" w:cs="Verdana"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05A94E5A"/>
    <w:multiLevelType w:val="hybridMultilevel"/>
    <w:tmpl w:val="220A531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066D27F0"/>
    <w:multiLevelType w:val="hybridMultilevel"/>
    <w:tmpl w:val="A8485814"/>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 w15:restartNumberingAfterBreak="0">
    <w:nsid w:val="067B4C27"/>
    <w:multiLevelType w:val="hybridMultilevel"/>
    <w:tmpl w:val="4E487D4E"/>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 w15:restartNumberingAfterBreak="0">
    <w:nsid w:val="0702789C"/>
    <w:multiLevelType w:val="hybridMultilevel"/>
    <w:tmpl w:val="DEACFBA0"/>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07493282"/>
    <w:multiLevelType w:val="hybridMultilevel"/>
    <w:tmpl w:val="C9C088D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079346DF"/>
    <w:multiLevelType w:val="hybridMultilevel"/>
    <w:tmpl w:val="B2DE7D20"/>
    <w:lvl w:ilvl="0" w:tplc="ABEE7D8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8986E7A"/>
    <w:multiLevelType w:val="hybridMultilevel"/>
    <w:tmpl w:val="2214D128"/>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 w15:restartNumberingAfterBreak="0">
    <w:nsid w:val="090C40DA"/>
    <w:multiLevelType w:val="hybridMultilevel"/>
    <w:tmpl w:val="5BA65B00"/>
    <w:lvl w:ilvl="0" w:tplc="597C8108">
      <w:start w:val="3"/>
      <w:numFmt w:val="bullet"/>
      <w:lvlText w:val="-"/>
      <w:lvlJc w:val="left"/>
      <w:pPr>
        <w:ind w:left="720" w:hanging="360"/>
      </w:pPr>
      <w:rPr>
        <w:rFonts w:ascii="Arial" w:eastAsiaTheme="minorHAnsi" w:hAnsi="Arial"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9CB6C7D"/>
    <w:multiLevelType w:val="hybridMultilevel"/>
    <w:tmpl w:val="95B487CC"/>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 w15:restartNumberingAfterBreak="0">
    <w:nsid w:val="0A60318E"/>
    <w:multiLevelType w:val="hybridMultilevel"/>
    <w:tmpl w:val="BB9E0B8C"/>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1" w15:restartNumberingAfterBreak="0">
    <w:nsid w:val="0A870760"/>
    <w:multiLevelType w:val="hybridMultilevel"/>
    <w:tmpl w:val="5A62DBC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2" w15:restartNumberingAfterBreak="0">
    <w:nsid w:val="0D082113"/>
    <w:multiLevelType w:val="hybridMultilevel"/>
    <w:tmpl w:val="F9DABB84"/>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3" w15:restartNumberingAfterBreak="0">
    <w:nsid w:val="0D82772C"/>
    <w:multiLevelType w:val="hybridMultilevel"/>
    <w:tmpl w:val="FAAE720C"/>
    <w:lvl w:ilvl="0" w:tplc="B5AC093E">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0E3667C3"/>
    <w:multiLevelType w:val="hybridMultilevel"/>
    <w:tmpl w:val="FB8CE520"/>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5" w15:restartNumberingAfterBreak="0">
    <w:nsid w:val="0EE22373"/>
    <w:multiLevelType w:val="hybridMultilevel"/>
    <w:tmpl w:val="68E230E4"/>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6" w15:restartNumberingAfterBreak="0">
    <w:nsid w:val="0F211305"/>
    <w:multiLevelType w:val="hybridMultilevel"/>
    <w:tmpl w:val="CECAACA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7" w15:restartNumberingAfterBreak="0">
    <w:nsid w:val="0FE57BE1"/>
    <w:multiLevelType w:val="hybridMultilevel"/>
    <w:tmpl w:val="9606EA94"/>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8" w15:restartNumberingAfterBreak="0">
    <w:nsid w:val="102E60AF"/>
    <w:multiLevelType w:val="hybridMultilevel"/>
    <w:tmpl w:val="E4A4F9C2"/>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9" w15:restartNumberingAfterBreak="0">
    <w:nsid w:val="105241F0"/>
    <w:multiLevelType w:val="hybridMultilevel"/>
    <w:tmpl w:val="AF4EDBCC"/>
    <w:lvl w:ilvl="0" w:tplc="2A28A5D8">
      <w:start w:val="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0874CD1"/>
    <w:multiLevelType w:val="hybridMultilevel"/>
    <w:tmpl w:val="5B983F50"/>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10EA046C"/>
    <w:multiLevelType w:val="hybridMultilevel"/>
    <w:tmpl w:val="A39E976C"/>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2" w15:restartNumberingAfterBreak="0">
    <w:nsid w:val="11356189"/>
    <w:multiLevelType w:val="hybridMultilevel"/>
    <w:tmpl w:val="2C24C8C2"/>
    <w:lvl w:ilvl="0" w:tplc="2A28A5D8">
      <w:start w:val="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11E53570"/>
    <w:multiLevelType w:val="hybridMultilevel"/>
    <w:tmpl w:val="AF84CAA0"/>
    <w:lvl w:ilvl="0" w:tplc="E8CC7660">
      <w:start w:val="2"/>
      <w:numFmt w:val="bullet"/>
      <w:lvlText w:val=""/>
      <w:lvlJc w:val="left"/>
      <w:pPr>
        <w:ind w:left="1080" w:hanging="360"/>
      </w:pPr>
      <w:rPr>
        <w:rFonts w:ascii="Calibri" w:eastAsia="Calibr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12017018"/>
    <w:multiLevelType w:val="hybridMultilevel"/>
    <w:tmpl w:val="2C60C4CC"/>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5" w15:restartNumberingAfterBreak="0">
    <w:nsid w:val="12C40C5A"/>
    <w:multiLevelType w:val="hybridMultilevel"/>
    <w:tmpl w:val="34E6CBD2"/>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6" w15:restartNumberingAfterBreak="0">
    <w:nsid w:val="12DF30BD"/>
    <w:multiLevelType w:val="hybridMultilevel"/>
    <w:tmpl w:val="23FE3B7C"/>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7" w15:restartNumberingAfterBreak="0">
    <w:nsid w:val="15285954"/>
    <w:multiLevelType w:val="hybridMultilevel"/>
    <w:tmpl w:val="88F6BFFA"/>
    <w:lvl w:ilvl="0" w:tplc="FA287E0A">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162F4AA7"/>
    <w:multiLevelType w:val="hybridMultilevel"/>
    <w:tmpl w:val="7CAA10EE"/>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9" w15:restartNumberingAfterBreak="0">
    <w:nsid w:val="164A5505"/>
    <w:multiLevelType w:val="hybridMultilevel"/>
    <w:tmpl w:val="C3620E24"/>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16D062DA"/>
    <w:multiLevelType w:val="hybridMultilevel"/>
    <w:tmpl w:val="24345384"/>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1" w15:restartNumberingAfterBreak="0">
    <w:nsid w:val="1847236D"/>
    <w:multiLevelType w:val="hybridMultilevel"/>
    <w:tmpl w:val="67CA4712"/>
    <w:lvl w:ilvl="0" w:tplc="117E8E1C">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18F5319B"/>
    <w:multiLevelType w:val="hybridMultilevel"/>
    <w:tmpl w:val="9316544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19557742"/>
    <w:multiLevelType w:val="hybridMultilevel"/>
    <w:tmpl w:val="CC44CD5A"/>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4" w15:restartNumberingAfterBreak="0">
    <w:nsid w:val="19AA4DD8"/>
    <w:multiLevelType w:val="hybridMultilevel"/>
    <w:tmpl w:val="55667F1A"/>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5" w15:restartNumberingAfterBreak="0">
    <w:nsid w:val="1A3752E7"/>
    <w:multiLevelType w:val="multilevel"/>
    <w:tmpl w:val="6FB0155A"/>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1C866E4C"/>
    <w:multiLevelType w:val="hybridMultilevel"/>
    <w:tmpl w:val="31AE25FC"/>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7" w15:restartNumberingAfterBreak="0">
    <w:nsid w:val="1CCB590D"/>
    <w:multiLevelType w:val="hybridMultilevel"/>
    <w:tmpl w:val="35648A6C"/>
    <w:lvl w:ilvl="0" w:tplc="0C30DEAA">
      <w:start w:val="1"/>
      <w:numFmt w:val="bullet"/>
      <w:lvlText w:val=""/>
      <w:lvlJc w:val="left"/>
      <w:pPr>
        <w:ind w:left="720" w:hanging="360"/>
      </w:pPr>
      <w:rPr>
        <w:rFonts w:ascii="Symbol" w:hAnsi="Symbol" w:hint="default"/>
      </w:rPr>
    </w:lvl>
    <w:lvl w:ilvl="1" w:tplc="0C30DEAA">
      <w:start w:val="1"/>
      <w:numFmt w:val="bullet"/>
      <w:lvlText w:val=""/>
      <w:lvlJc w:val="left"/>
      <w:pPr>
        <w:ind w:left="1440" w:hanging="360"/>
      </w:pPr>
      <w:rPr>
        <w:rFonts w:ascii="Symbol" w:hAnsi="Symbol"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8" w15:restartNumberingAfterBreak="0">
    <w:nsid w:val="1DAA37F8"/>
    <w:multiLevelType w:val="hybridMultilevel"/>
    <w:tmpl w:val="A4BC3140"/>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9" w15:restartNumberingAfterBreak="0">
    <w:nsid w:val="1DF87C38"/>
    <w:multiLevelType w:val="hybridMultilevel"/>
    <w:tmpl w:val="638EA642"/>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0" w15:restartNumberingAfterBreak="0">
    <w:nsid w:val="1F3E4163"/>
    <w:multiLevelType w:val="hybridMultilevel"/>
    <w:tmpl w:val="8C40D4C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1" w15:restartNumberingAfterBreak="0">
    <w:nsid w:val="1FCE5E8E"/>
    <w:multiLevelType w:val="hybridMultilevel"/>
    <w:tmpl w:val="6DCEED76"/>
    <w:lvl w:ilvl="0" w:tplc="2736CA4C">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1FF94559"/>
    <w:multiLevelType w:val="hybridMultilevel"/>
    <w:tmpl w:val="2E90B280"/>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3" w15:restartNumberingAfterBreak="0">
    <w:nsid w:val="20E94DF5"/>
    <w:multiLevelType w:val="hybridMultilevel"/>
    <w:tmpl w:val="DDD280C6"/>
    <w:lvl w:ilvl="0" w:tplc="20000009">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4" w15:restartNumberingAfterBreak="0">
    <w:nsid w:val="21974645"/>
    <w:multiLevelType w:val="hybridMultilevel"/>
    <w:tmpl w:val="2CAC224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5" w15:restartNumberingAfterBreak="0">
    <w:nsid w:val="224F7629"/>
    <w:multiLevelType w:val="hybridMultilevel"/>
    <w:tmpl w:val="18EC98C8"/>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6" w15:restartNumberingAfterBreak="0">
    <w:nsid w:val="23EB265D"/>
    <w:multiLevelType w:val="hybridMultilevel"/>
    <w:tmpl w:val="CFE87CA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7" w15:restartNumberingAfterBreak="0">
    <w:nsid w:val="24DD6AFE"/>
    <w:multiLevelType w:val="hybridMultilevel"/>
    <w:tmpl w:val="B56EC4B2"/>
    <w:lvl w:ilvl="0" w:tplc="20000019">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58" w15:restartNumberingAfterBreak="0">
    <w:nsid w:val="24EE67D8"/>
    <w:multiLevelType w:val="hybridMultilevel"/>
    <w:tmpl w:val="28188A6C"/>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9" w15:restartNumberingAfterBreak="0">
    <w:nsid w:val="25237860"/>
    <w:multiLevelType w:val="hybridMultilevel"/>
    <w:tmpl w:val="7638DF82"/>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0" w15:restartNumberingAfterBreak="0">
    <w:nsid w:val="26746F10"/>
    <w:multiLevelType w:val="hybridMultilevel"/>
    <w:tmpl w:val="03A88BC4"/>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1" w15:restartNumberingAfterBreak="0">
    <w:nsid w:val="27CF606E"/>
    <w:multiLevelType w:val="hybridMultilevel"/>
    <w:tmpl w:val="49B4CDB6"/>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2" w15:restartNumberingAfterBreak="0">
    <w:nsid w:val="27DC6B90"/>
    <w:multiLevelType w:val="hybridMultilevel"/>
    <w:tmpl w:val="81E46D8C"/>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3" w15:restartNumberingAfterBreak="0">
    <w:nsid w:val="28CD681F"/>
    <w:multiLevelType w:val="hybridMultilevel"/>
    <w:tmpl w:val="57DE3660"/>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4" w15:restartNumberingAfterBreak="0">
    <w:nsid w:val="29293310"/>
    <w:multiLevelType w:val="hybridMultilevel"/>
    <w:tmpl w:val="6BC6EAD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5" w15:restartNumberingAfterBreak="0">
    <w:nsid w:val="2A2E596D"/>
    <w:multiLevelType w:val="hybridMultilevel"/>
    <w:tmpl w:val="0C3CC06E"/>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6" w15:restartNumberingAfterBreak="0">
    <w:nsid w:val="2C766AA2"/>
    <w:multiLevelType w:val="hybridMultilevel"/>
    <w:tmpl w:val="52CE33C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7" w15:restartNumberingAfterBreak="0">
    <w:nsid w:val="2E8C5F56"/>
    <w:multiLevelType w:val="hybridMultilevel"/>
    <w:tmpl w:val="64B28950"/>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8" w15:restartNumberingAfterBreak="0">
    <w:nsid w:val="2EB467B3"/>
    <w:multiLevelType w:val="hybridMultilevel"/>
    <w:tmpl w:val="142E77F6"/>
    <w:lvl w:ilvl="0" w:tplc="FA287E0A">
      <w:numFmt w:val="bullet"/>
      <w:lvlText w:val="-"/>
      <w:lvlJc w:val="left"/>
      <w:pPr>
        <w:ind w:left="720" w:hanging="360"/>
      </w:pPr>
      <w:rPr>
        <w:rFonts w:ascii="Arial" w:eastAsia="Arial"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69" w15:restartNumberingAfterBreak="0">
    <w:nsid w:val="2F2F4B4C"/>
    <w:multiLevelType w:val="hybridMultilevel"/>
    <w:tmpl w:val="BA0E240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0" w15:restartNumberingAfterBreak="0">
    <w:nsid w:val="2F9112DA"/>
    <w:multiLevelType w:val="hybridMultilevel"/>
    <w:tmpl w:val="D1680F7E"/>
    <w:lvl w:ilvl="0" w:tplc="FA287E0A">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2F9B140E"/>
    <w:multiLevelType w:val="hybridMultilevel"/>
    <w:tmpl w:val="08E821AE"/>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2" w15:restartNumberingAfterBreak="0">
    <w:nsid w:val="2FA5782D"/>
    <w:multiLevelType w:val="hybridMultilevel"/>
    <w:tmpl w:val="61C06F30"/>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3" w15:restartNumberingAfterBreak="0">
    <w:nsid w:val="300451E3"/>
    <w:multiLevelType w:val="hybridMultilevel"/>
    <w:tmpl w:val="AF0A863C"/>
    <w:lvl w:ilvl="0" w:tplc="B28C4D3E">
      <w:start w:val="1"/>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74" w15:restartNumberingAfterBreak="0">
    <w:nsid w:val="30CF3A26"/>
    <w:multiLevelType w:val="hybridMultilevel"/>
    <w:tmpl w:val="FBA48436"/>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5" w15:restartNumberingAfterBreak="0">
    <w:nsid w:val="315D0287"/>
    <w:multiLevelType w:val="hybridMultilevel"/>
    <w:tmpl w:val="FD2AD8B2"/>
    <w:lvl w:ilvl="0" w:tplc="C1CC23DC">
      <w:start w:val="35"/>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31F82C39"/>
    <w:multiLevelType w:val="hybridMultilevel"/>
    <w:tmpl w:val="A4A0323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7" w15:restartNumberingAfterBreak="0">
    <w:nsid w:val="32691D37"/>
    <w:multiLevelType w:val="hybridMultilevel"/>
    <w:tmpl w:val="131EB0B6"/>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8" w15:restartNumberingAfterBreak="0">
    <w:nsid w:val="33D70366"/>
    <w:multiLevelType w:val="hybridMultilevel"/>
    <w:tmpl w:val="383CB78C"/>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9" w15:restartNumberingAfterBreak="0">
    <w:nsid w:val="34E1588B"/>
    <w:multiLevelType w:val="hybridMultilevel"/>
    <w:tmpl w:val="253CDC7A"/>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0" w15:restartNumberingAfterBreak="0">
    <w:nsid w:val="35B46D7F"/>
    <w:multiLevelType w:val="hybridMultilevel"/>
    <w:tmpl w:val="D3782622"/>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1" w15:restartNumberingAfterBreak="0">
    <w:nsid w:val="35C464FA"/>
    <w:multiLevelType w:val="hybridMultilevel"/>
    <w:tmpl w:val="4CB29A12"/>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2" w15:restartNumberingAfterBreak="0">
    <w:nsid w:val="368E256C"/>
    <w:multiLevelType w:val="hybridMultilevel"/>
    <w:tmpl w:val="9C748296"/>
    <w:lvl w:ilvl="0" w:tplc="058ABE5E">
      <w:numFmt w:val="bullet"/>
      <w:lvlText w:val="•"/>
      <w:lvlJc w:val="left"/>
      <w:pPr>
        <w:ind w:left="720" w:hanging="360"/>
      </w:pPr>
      <w:rPr>
        <w:rFonts w:ascii="Verdana" w:eastAsia="Verdana" w:hAnsi="Verdana" w:cs="Verdana"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3" w15:restartNumberingAfterBreak="0">
    <w:nsid w:val="374B6B99"/>
    <w:multiLevelType w:val="hybridMultilevel"/>
    <w:tmpl w:val="31BC4AB2"/>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4" w15:restartNumberingAfterBreak="0">
    <w:nsid w:val="37D52304"/>
    <w:multiLevelType w:val="hybridMultilevel"/>
    <w:tmpl w:val="281877E2"/>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5" w15:restartNumberingAfterBreak="0">
    <w:nsid w:val="37FD1C92"/>
    <w:multiLevelType w:val="hybridMultilevel"/>
    <w:tmpl w:val="7FAA0ADC"/>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6" w15:restartNumberingAfterBreak="0">
    <w:nsid w:val="3853794B"/>
    <w:multiLevelType w:val="hybridMultilevel"/>
    <w:tmpl w:val="FA26503E"/>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7" w15:restartNumberingAfterBreak="0">
    <w:nsid w:val="38CC38EA"/>
    <w:multiLevelType w:val="hybridMultilevel"/>
    <w:tmpl w:val="50649110"/>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8" w15:restartNumberingAfterBreak="0">
    <w:nsid w:val="390A6734"/>
    <w:multiLevelType w:val="hybridMultilevel"/>
    <w:tmpl w:val="495A7F40"/>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89" w15:restartNumberingAfterBreak="0">
    <w:nsid w:val="392E4C88"/>
    <w:multiLevelType w:val="hybridMultilevel"/>
    <w:tmpl w:val="8356F962"/>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0" w15:restartNumberingAfterBreak="0">
    <w:nsid w:val="39D43355"/>
    <w:multiLevelType w:val="hybridMultilevel"/>
    <w:tmpl w:val="35603594"/>
    <w:lvl w:ilvl="0" w:tplc="949CA5DA">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3A11666C"/>
    <w:multiLevelType w:val="hybridMultilevel"/>
    <w:tmpl w:val="0778D13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2" w15:restartNumberingAfterBreak="0">
    <w:nsid w:val="3A981DB4"/>
    <w:multiLevelType w:val="hybridMultilevel"/>
    <w:tmpl w:val="51A48A92"/>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3" w15:restartNumberingAfterBreak="0">
    <w:nsid w:val="3B643A47"/>
    <w:multiLevelType w:val="hybridMultilevel"/>
    <w:tmpl w:val="07A0EADA"/>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4" w15:restartNumberingAfterBreak="0">
    <w:nsid w:val="3B987994"/>
    <w:multiLevelType w:val="hybridMultilevel"/>
    <w:tmpl w:val="D150779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5" w15:restartNumberingAfterBreak="0">
    <w:nsid w:val="3BC371D9"/>
    <w:multiLevelType w:val="hybridMultilevel"/>
    <w:tmpl w:val="C0B20E5A"/>
    <w:lvl w:ilvl="0" w:tplc="2000000D">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6" w15:restartNumberingAfterBreak="0">
    <w:nsid w:val="3C3E4D0A"/>
    <w:multiLevelType w:val="hybridMultilevel"/>
    <w:tmpl w:val="5E64BA62"/>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7" w15:restartNumberingAfterBreak="0">
    <w:nsid w:val="3C41511A"/>
    <w:multiLevelType w:val="hybridMultilevel"/>
    <w:tmpl w:val="2E5A8A8A"/>
    <w:lvl w:ilvl="0" w:tplc="20000009">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98" w15:restartNumberingAfterBreak="0">
    <w:nsid w:val="3D760EAD"/>
    <w:multiLevelType w:val="hybridMultilevel"/>
    <w:tmpl w:val="711241B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3E172A63"/>
    <w:multiLevelType w:val="hybridMultilevel"/>
    <w:tmpl w:val="AF96A786"/>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0" w15:restartNumberingAfterBreak="0">
    <w:nsid w:val="3E1A3910"/>
    <w:multiLevelType w:val="hybridMultilevel"/>
    <w:tmpl w:val="C536458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1" w15:restartNumberingAfterBreak="0">
    <w:nsid w:val="3E354753"/>
    <w:multiLevelType w:val="hybridMultilevel"/>
    <w:tmpl w:val="2384EE82"/>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2" w15:restartNumberingAfterBreak="0">
    <w:nsid w:val="3E726609"/>
    <w:multiLevelType w:val="hybridMultilevel"/>
    <w:tmpl w:val="6A2CBC16"/>
    <w:lvl w:ilvl="0" w:tplc="20000009">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3" w15:restartNumberingAfterBreak="0">
    <w:nsid w:val="3EC67270"/>
    <w:multiLevelType w:val="hybridMultilevel"/>
    <w:tmpl w:val="0932256C"/>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4" w15:restartNumberingAfterBreak="0">
    <w:nsid w:val="3F3A4D29"/>
    <w:multiLevelType w:val="hybridMultilevel"/>
    <w:tmpl w:val="E1E6B2B4"/>
    <w:lvl w:ilvl="0" w:tplc="FA287E0A">
      <w:numFmt w:val="bullet"/>
      <w:lvlText w:val="-"/>
      <w:lvlJc w:val="left"/>
      <w:pPr>
        <w:ind w:left="720" w:hanging="360"/>
      </w:pPr>
      <w:rPr>
        <w:rFonts w:ascii="Arial" w:eastAsia="Arial"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5" w15:restartNumberingAfterBreak="0">
    <w:nsid w:val="3F8223D9"/>
    <w:multiLevelType w:val="hybridMultilevel"/>
    <w:tmpl w:val="F126FE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15:restartNumberingAfterBreak="0">
    <w:nsid w:val="3F8E6FB8"/>
    <w:multiLevelType w:val="hybridMultilevel"/>
    <w:tmpl w:val="5F2A29EE"/>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7" w15:restartNumberingAfterBreak="0">
    <w:nsid w:val="407B73A4"/>
    <w:multiLevelType w:val="hybridMultilevel"/>
    <w:tmpl w:val="79E0205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1">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8" w15:restartNumberingAfterBreak="0">
    <w:nsid w:val="40BC2051"/>
    <w:multiLevelType w:val="hybridMultilevel"/>
    <w:tmpl w:val="1AFC79E0"/>
    <w:lvl w:ilvl="0" w:tplc="FA287E0A">
      <w:numFmt w:val="bullet"/>
      <w:lvlText w:val="-"/>
      <w:lvlJc w:val="left"/>
      <w:pPr>
        <w:ind w:left="720" w:hanging="360"/>
      </w:pPr>
      <w:rPr>
        <w:rFonts w:ascii="Arial" w:eastAsia="Arial"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09" w15:restartNumberingAfterBreak="0">
    <w:nsid w:val="40C464D4"/>
    <w:multiLevelType w:val="hybridMultilevel"/>
    <w:tmpl w:val="EC0639E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0" w15:restartNumberingAfterBreak="0">
    <w:nsid w:val="4107651A"/>
    <w:multiLevelType w:val="hybridMultilevel"/>
    <w:tmpl w:val="C846D660"/>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1" w15:restartNumberingAfterBreak="0">
    <w:nsid w:val="41134341"/>
    <w:multiLevelType w:val="hybridMultilevel"/>
    <w:tmpl w:val="A2FC12E0"/>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2" w15:restartNumberingAfterBreak="0">
    <w:nsid w:val="42D525F4"/>
    <w:multiLevelType w:val="hybridMultilevel"/>
    <w:tmpl w:val="682CC7E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3DE634B"/>
    <w:multiLevelType w:val="hybridMultilevel"/>
    <w:tmpl w:val="FD207C62"/>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4" w15:restartNumberingAfterBreak="0">
    <w:nsid w:val="43FD0DBD"/>
    <w:multiLevelType w:val="hybridMultilevel"/>
    <w:tmpl w:val="7766EEB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5" w15:restartNumberingAfterBreak="0">
    <w:nsid w:val="442F0733"/>
    <w:multiLevelType w:val="hybridMultilevel"/>
    <w:tmpl w:val="E2A6ABE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1">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6" w15:restartNumberingAfterBreak="0">
    <w:nsid w:val="445B0D2B"/>
    <w:multiLevelType w:val="hybridMultilevel"/>
    <w:tmpl w:val="ADE0F61E"/>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7" w15:restartNumberingAfterBreak="0">
    <w:nsid w:val="44C756E7"/>
    <w:multiLevelType w:val="hybridMultilevel"/>
    <w:tmpl w:val="4D2E41BA"/>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8" w15:restartNumberingAfterBreak="0">
    <w:nsid w:val="459D500C"/>
    <w:multiLevelType w:val="hybridMultilevel"/>
    <w:tmpl w:val="33AE2944"/>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9" w15:restartNumberingAfterBreak="0">
    <w:nsid w:val="460D1B48"/>
    <w:multiLevelType w:val="hybridMultilevel"/>
    <w:tmpl w:val="866A17E8"/>
    <w:lvl w:ilvl="0" w:tplc="058ABE5E">
      <w:numFmt w:val="bullet"/>
      <w:lvlText w:val="•"/>
      <w:lvlJc w:val="left"/>
      <w:pPr>
        <w:ind w:left="720" w:hanging="360"/>
      </w:pPr>
      <w:rPr>
        <w:rFonts w:ascii="Verdana" w:eastAsia="Verdana" w:hAnsi="Verdana" w:cs="Verdana"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0" w15:restartNumberingAfterBreak="0">
    <w:nsid w:val="464E5C47"/>
    <w:multiLevelType w:val="hybridMultilevel"/>
    <w:tmpl w:val="ADB8F1E6"/>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1" w15:restartNumberingAfterBreak="0">
    <w:nsid w:val="47583512"/>
    <w:multiLevelType w:val="hybridMultilevel"/>
    <w:tmpl w:val="6C08E0A0"/>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2" w15:restartNumberingAfterBreak="0">
    <w:nsid w:val="478D23E1"/>
    <w:multiLevelType w:val="hybridMultilevel"/>
    <w:tmpl w:val="75B66BCE"/>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3" w15:restartNumberingAfterBreak="0">
    <w:nsid w:val="47B10520"/>
    <w:multiLevelType w:val="hybridMultilevel"/>
    <w:tmpl w:val="B2DAFB12"/>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4" w15:restartNumberingAfterBreak="0">
    <w:nsid w:val="48AC2D55"/>
    <w:multiLevelType w:val="hybridMultilevel"/>
    <w:tmpl w:val="C5168E92"/>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5" w15:restartNumberingAfterBreak="0">
    <w:nsid w:val="497270E8"/>
    <w:multiLevelType w:val="hybridMultilevel"/>
    <w:tmpl w:val="71E868C6"/>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6" w15:restartNumberingAfterBreak="0">
    <w:nsid w:val="497F43DD"/>
    <w:multiLevelType w:val="hybridMultilevel"/>
    <w:tmpl w:val="8730A2DC"/>
    <w:lvl w:ilvl="0" w:tplc="FA287E0A">
      <w:numFmt w:val="bullet"/>
      <w:lvlText w:val="-"/>
      <w:lvlJc w:val="left"/>
      <w:pPr>
        <w:ind w:left="720" w:hanging="360"/>
      </w:pPr>
      <w:rPr>
        <w:rFonts w:ascii="Arial" w:eastAsia="Arial"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7" w15:restartNumberingAfterBreak="0">
    <w:nsid w:val="49CB29E9"/>
    <w:multiLevelType w:val="hybridMultilevel"/>
    <w:tmpl w:val="35A690E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8" w15:restartNumberingAfterBreak="0">
    <w:nsid w:val="4A3471FE"/>
    <w:multiLevelType w:val="hybridMultilevel"/>
    <w:tmpl w:val="DAEC4CAA"/>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9" w15:restartNumberingAfterBreak="0">
    <w:nsid w:val="4AA14B82"/>
    <w:multiLevelType w:val="hybridMultilevel"/>
    <w:tmpl w:val="A41A095E"/>
    <w:lvl w:ilvl="0" w:tplc="20000009">
      <w:start w:val="1"/>
      <w:numFmt w:val="bullet"/>
      <w:lvlText w:val=""/>
      <w:lvlJc w:val="left"/>
      <w:pPr>
        <w:ind w:left="720" w:hanging="360"/>
      </w:pPr>
      <w:rPr>
        <w:rFonts w:ascii="Wingdings" w:hAnsi="Wingdings" w:hint="default"/>
      </w:rPr>
    </w:lvl>
    <w:lvl w:ilvl="1" w:tplc="20000009">
      <w:start w:val="1"/>
      <w:numFmt w:val="bullet"/>
      <w:lvlText w:val=""/>
      <w:lvlJc w:val="left"/>
      <w:pPr>
        <w:ind w:left="1440" w:hanging="360"/>
      </w:pPr>
      <w:rPr>
        <w:rFonts w:ascii="Wingdings" w:hAnsi="Wingdings" w:hint="default"/>
      </w:rPr>
    </w:lvl>
    <w:lvl w:ilvl="2" w:tplc="CE44A424">
      <w:numFmt w:val="bullet"/>
      <w:lvlText w:val="-"/>
      <w:lvlJc w:val="left"/>
      <w:pPr>
        <w:ind w:left="2160" w:hanging="360"/>
      </w:pPr>
      <w:rPr>
        <w:rFonts w:ascii="Arial" w:eastAsia="Viner Hand ITC" w:hAnsi="Arial" w:cs="Aria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0" w15:restartNumberingAfterBreak="0">
    <w:nsid w:val="4D266472"/>
    <w:multiLevelType w:val="hybridMultilevel"/>
    <w:tmpl w:val="7C789D28"/>
    <w:lvl w:ilvl="0" w:tplc="0C30DEAA">
      <w:start w:val="1"/>
      <w:numFmt w:val="bullet"/>
      <w:lvlText w:val=""/>
      <w:lvlJc w:val="left"/>
      <w:pPr>
        <w:ind w:left="720" w:hanging="360"/>
      </w:pPr>
      <w:rPr>
        <w:rFonts w:ascii="Symbol" w:hAnsi="Symbol" w:hint="default"/>
      </w:rPr>
    </w:lvl>
    <w:lvl w:ilvl="1" w:tplc="0C30DEAA">
      <w:start w:val="1"/>
      <w:numFmt w:val="bullet"/>
      <w:lvlText w:val=""/>
      <w:lvlJc w:val="left"/>
      <w:pPr>
        <w:ind w:left="1440" w:hanging="360"/>
      </w:pPr>
      <w:rPr>
        <w:rFonts w:ascii="Symbol" w:hAnsi="Symbol"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1" w15:restartNumberingAfterBreak="0">
    <w:nsid w:val="4E555BBA"/>
    <w:multiLevelType w:val="hybridMultilevel"/>
    <w:tmpl w:val="58B81F5E"/>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2" w15:restartNumberingAfterBreak="0">
    <w:nsid w:val="4E893477"/>
    <w:multiLevelType w:val="hybridMultilevel"/>
    <w:tmpl w:val="DFA41B6A"/>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3" w15:restartNumberingAfterBreak="0">
    <w:nsid w:val="4ECF32B7"/>
    <w:multiLevelType w:val="hybridMultilevel"/>
    <w:tmpl w:val="84B8E712"/>
    <w:lvl w:ilvl="0" w:tplc="0C30DEAA">
      <w:start w:val="1"/>
      <w:numFmt w:val="bullet"/>
      <w:lvlText w:val=""/>
      <w:lvlJc w:val="left"/>
      <w:pPr>
        <w:ind w:left="720" w:hanging="360"/>
      </w:pPr>
      <w:rPr>
        <w:rFonts w:ascii="Symbol" w:hAnsi="Symbol" w:hint="default"/>
      </w:rPr>
    </w:lvl>
    <w:lvl w:ilvl="1" w:tplc="0C30DEAA">
      <w:start w:val="1"/>
      <w:numFmt w:val="bullet"/>
      <w:lvlText w:val=""/>
      <w:lvlJc w:val="left"/>
      <w:pPr>
        <w:ind w:left="1440" w:hanging="360"/>
      </w:pPr>
      <w:rPr>
        <w:rFonts w:ascii="Symbol" w:hAnsi="Symbol"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4" w15:restartNumberingAfterBreak="0">
    <w:nsid w:val="4FC04956"/>
    <w:multiLevelType w:val="hybridMultilevel"/>
    <w:tmpl w:val="53289522"/>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5" w15:restartNumberingAfterBreak="0">
    <w:nsid w:val="4FF360C8"/>
    <w:multiLevelType w:val="hybridMultilevel"/>
    <w:tmpl w:val="465EEF82"/>
    <w:lvl w:ilvl="0" w:tplc="20000009">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6" w15:restartNumberingAfterBreak="0">
    <w:nsid w:val="501A4870"/>
    <w:multiLevelType w:val="hybridMultilevel"/>
    <w:tmpl w:val="700AC6E6"/>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7" w15:restartNumberingAfterBreak="0">
    <w:nsid w:val="507847CA"/>
    <w:multiLevelType w:val="hybridMultilevel"/>
    <w:tmpl w:val="B72C8C4C"/>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8" w15:restartNumberingAfterBreak="0">
    <w:nsid w:val="512A03FD"/>
    <w:multiLevelType w:val="hybridMultilevel"/>
    <w:tmpl w:val="849CC6EA"/>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39" w15:restartNumberingAfterBreak="0">
    <w:nsid w:val="519B011D"/>
    <w:multiLevelType w:val="hybridMultilevel"/>
    <w:tmpl w:val="BF4E885C"/>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0" w15:restartNumberingAfterBreak="0">
    <w:nsid w:val="52112088"/>
    <w:multiLevelType w:val="hybridMultilevel"/>
    <w:tmpl w:val="7D988DCA"/>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1" w15:restartNumberingAfterBreak="0">
    <w:nsid w:val="5313595F"/>
    <w:multiLevelType w:val="hybridMultilevel"/>
    <w:tmpl w:val="9BF2FD36"/>
    <w:lvl w:ilvl="0" w:tplc="FA287E0A">
      <w:numFmt w:val="bullet"/>
      <w:lvlText w:val="-"/>
      <w:lvlJc w:val="left"/>
      <w:pPr>
        <w:ind w:left="720" w:hanging="360"/>
      </w:pPr>
      <w:rPr>
        <w:rFonts w:ascii="Arial" w:eastAsia="Arial"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2" w15:restartNumberingAfterBreak="0">
    <w:nsid w:val="53D3162B"/>
    <w:multiLevelType w:val="hybridMultilevel"/>
    <w:tmpl w:val="67300826"/>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3" w15:restartNumberingAfterBreak="0">
    <w:nsid w:val="546F6FD2"/>
    <w:multiLevelType w:val="hybridMultilevel"/>
    <w:tmpl w:val="91FC01A0"/>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4" w15:restartNumberingAfterBreak="0">
    <w:nsid w:val="547A00C4"/>
    <w:multiLevelType w:val="hybridMultilevel"/>
    <w:tmpl w:val="0E54E93E"/>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5" w15:restartNumberingAfterBreak="0">
    <w:nsid w:val="54DF40F4"/>
    <w:multiLevelType w:val="hybridMultilevel"/>
    <w:tmpl w:val="49221F9E"/>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6" w15:restartNumberingAfterBreak="0">
    <w:nsid w:val="55AA1C88"/>
    <w:multiLevelType w:val="hybridMultilevel"/>
    <w:tmpl w:val="75EC7D74"/>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7" w15:restartNumberingAfterBreak="0">
    <w:nsid w:val="56792CE7"/>
    <w:multiLevelType w:val="hybridMultilevel"/>
    <w:tmpl w:val="BCAC8AD4"/>
    <w:lvl w:ilvl="0" w:tplc="20000001">
      <w:start w:val="1"/>
      <w:numFmt w:val="bullet"/>
      <w:lvlText w:val=""/>
      <w:lvlJc w:val="left"/>
      <w:pPr>
        <w:ind w:left="720" w:hanging="360"/>
      </w:pPr>
      <w:rPr>
        <w:rFonts w:ascii="Symbol" w:hAnsi="Symbol" w:hint="default"/>
      </w:rPr>
    </w:lvl>
    <w:lvl w:ilvl="1" w:tplc="20000001">
      <w:start w:val="1"/>
      <w:numFmt w:val="bullet"/>
      <w:lvlText w:val=""/>
      <w:lvlJc w:val="left"/>
      <w:pPr>
        <w:ind w:left="1440" w:hanging="360"/>
      </w:pPr>
      <w:rPr>
        <w:rFonts w:ascii="Symbol" w:hAnsi="Symbol"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8" w15:restartNumberingAfterBreak="0">
    <w:nsid w:val="571A4C0E"/>
    <w:multiLevelType w:val="hybridMultilevel"/>
    <w:tmpl w:val="1A6292A0"/>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49" w15:restartNumberingAfterBreak="0">
    <w:nsid w:val="58EC15A3"/>
    <w:multiLevelType w:val="hybridMultilevel"/>
    <w:tmpl w:val="9FB08FAE"/>
    <w:lvl w:ilvl="0" w:tplc="4AE6D088">
      <w:start w:val="1"/>
      <w:numFmt w:val="bullet"/>
      <w:pStyle w:val="Titre9"/>
      <w:lvlText w:val=""/>
      <w:lvlJc w:val="left"/>
      <w:pPr>
        <w:ind w:left="6480" w:hanging="360"/>
      </w:pPr>
      <w:rPr>
        <w:rFonts w:ascii="Wingdings" w:hAnsi="Wingdings" w:hint="default"/>
      </w:rPr>
    </w:lvl>
    <w:lvl w:ilvl="1" w:tplc="20000003" w:tentative="1">
      <w:start w:val="1"/>
      <w:numFmt w:val="bullet"/>
      <w:lvlText w:val="o"/>
      <w:lvlJc w:val="left"/>
      <w:pPr>
        <w:ind w:left="7200" w:hanging="360"/>
      </w:pPr>
      <w:rPr>
        <w:rFonts w:ascii="Courier New" w:hAnsi="Courier New" w:cs="Courier New" w:hint="default"/>
      </w:rPr>
    </w:lvl>
    <w:lvl w:ilvl="2" w:tplc="20000005" w:tentative="1">
      <w:start w:val="1"/>
      <w:numFmt w:val="bullet"/>
      <w:lvlText w:val=""/>
      <w:lvlJc w:val="left"/>
      <w:pPr>
        <w:ind w:left="7920" w:hanging="360"/>
      </w:pPr>
      <w:rPr>
        <w:rFonts w:ascii="Wingdings" w:hAnsi="Wingdings" w:hint="default"/>
      </w:rPr>
    </w:lvl>
    <w:lvl w:ilvl="3" w:tplc="20000001" w:tentative="1">
      <w:start w:val="1"/>
      <w:numFmt w:val="bullet"/>
      <w:lvlText w:val=""/>
      <w:lvlJc w:val="left"/>
      <w:pPr>
        <w:ind w:left="8640" w:hanging="360"/>
      </w:pPr>
      <w:rPr>
        <w:rFonts w:ascii="Symbol" w:hAnsi="Symbol" w:hint="default"/>
      </w:rPr>
    </w:lvl>
    <w:lvl w:ilvl="4" w:tplc="20000003" w:tentative="1">
      <w:start w:val="1"/>
      <w:numFmt w:val="bullet"/>
      <w:lvlText w:val="o"/>
      <w:lvlJc w:val="left"/>
      <w:pPr>
        <w:ind w:left="9360" w:hanging="360"/>
      </w:pPr>
      <w:rPr>
        <w:rFonts w:ascii="Courier New" w:hAnsi="Courier New" w:cs="Courier New" w:hint="default"/>
      </w:rPr>
    </w:lvl>
    <w:lvl w:ilvl="5" w:tplc="20000005" w:tentative="1">
      <w:start w:val="1"/>
      <w:numFmt w:val="bullet"/>
      <w:lvlText w:val=""/>
      <w:lvlJc w:val="left"/>
      <w:pPr>
        <w:ind w:left="10080" w:hanging="360"/>
      </w:pPr>
      <w:rPr>
        <w:rFonts w:ascii="Wingdings" w:hAnsi="Wingdings" w:hint="default"/>
      </w:rPr>
    </w:lvl>
    <w:lvl w:ilvl="6" w:tplc="20000001" w:tentative="1">
      <w:start w:val="1"/>
      <w:numFmt w:val="bullet"/>
      <w:lvlText w:val=""/>
      <w:lvlJc w:val="left"/>
      <w:pPr>
        <w:ind w:left="10800" w:hanging="360"/>
      </w:pPr>
      <w:rPr>
        <w:rFonts w:ascii="Symbol" w:hAnsi="Symbol" w:hint="default"/>
      </w:rPr>
    </w:lvl>
    <w:lvl w:ilvl="7" w:tplc="20000003" w:tentative="1">
      <w:start w:val="1"/>
      <w:numFmt w:val="bullet"/>
      <w:lvlText w:val="o"/>
      <w:lvlJc w:val="left"/>
      <w:pPr>
        <w:ind w:left="11520" w:hanging="360"/>
      </w:pPr>
      <w:rPr>
        <w:rFonts w:ascii="Courier New" w:hAnsi="Courier New" w:cs="Courier New" w:hint="default"/>
      </w:rPr>
    </w:lvl>
    <w:lvl w:ilvl="8" w:tplc="20000005" w:tentative="1">
      <w:start w:val="1"/>
      <w:numFmt w:val="bullet"/>
      <w:lvlText w:val=""/>
      <w:lvlJc w:val="left"/>
      <w:pPr>
        <w:ind w:left="12240" w:hanging="360"/>
      </w:pPr>
      <w:rPr>
        <w:rFonts w:ascii="Wingdings" w:hAnsi="Wingdings" w:hint="default"/>
      </w:rPr>
    </w:lvl>
  </w:abstractNum>
  <w:abstractNum w:abstractNumId="150" w15:restartNumberingAfterBreak="0">
    <w:nsid w:val="59D627F4"/>
    <w:multiLevelType w:val="hybridMultilevel"/>
    <w:tmpl w:val="0B0C0BA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CE44A424">
      <w:numFmt w:val="bullet"/>
      <w:lvlText w:val="-"/>
      <w:lvlJc w:val="left"/>
      <w:pPr>
        <w:ind w:left="2160" w:hanging="360"/>
      </w:pPr>
      <w:rPr>
        <w:rFonts w:ascii="Arial" w:eastAsia="Viner Hand ITC" w:hAnsi="Arial" w:cs="Aria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1" w15:restartNumberingAfterBreak="0">
    <w:nsid w:val="5A1766D4"/>
    <w:multiLevelType w:val="hybridMultilevel"/>
    <w:tmpl w:val="1FCAF5CC"/>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2" w15:restartNumberingAfterBreak="0">
    <w:nsid w:val="5B145FAD"/>
    <w:multiLevelType w:val="hybridMultilevel"/>
    <w:tmpl w:val="9034C6A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3" w15:restartNumberingAfterBreak="0">
    <w:nsid w:val="5B3B1FEE"/>
    <w:multiLevelType w:val="hybridMultilevel"/>
    <w:tmpl w:val="6178BCFE"/>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4" w15:restartNumberingAfterBreak="0">
    <w:nsid w:val="5EF12079"/>
    <w:multiLevelType w:val="hybridMultilevel"/>
    <w:tmpl w:val="104A5D46"/>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5" w15:restartNumberingAfterBreak="0">
    <w:nsid w:val="5F0E7712"/>
    <w:multiLevelType w:val="hybridMultilevel"/>
    <w:tmpl w:val="8A927D8C"/>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6" w15:restartNumberingAfterBreak="0">
    <w:nsid w:val="5F700834"/>
    <w:multiLevelType w:val="hybridMultilevel"/>
    <w:tmpl w:val="B78856B4"/>
    <w:lvl w:ilvl="0" w:tplc="2A28A5D8">
      <w:start w:val="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7" w15:restartNumberingAfterBreak="0">
    <w:nsid w:val="5FE5126E"/>
    <w:multiLevelType w:val="hybridMultilevel"/>
    <w:tmpl w:val="83A03A02"/>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8" w15:restartNumberingAfterBreak="0">
    <w:nsid w:val="601D0527"/>
    <w:multiLevelType w:val="hybridMultilevel"/>
    <w:tmpl w:val="54B4F4AC"/>
    <w:lvl w:ilvl="0" w:tplc="20000009">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9" w15:restartNumberingAfterBreak="0">
    <w:nsid w:val="604A3EC7"/>
    <w:multiLevelType w:val="hybridMultilevel"/>
    <w:tmpl w:val="47E4657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0" w15:restartNumberingAfterBreak="0">
    <w:nsid w:val="60766A9D"/>
    <w:multiLevelType w:val="hybridMultilevel"/>
    <w:tmpl w:val="C2A853E4"/>
    <w:lvl w:ilvl="0" w:tplc="2A28A5D8">
      <w:start w:val="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1" w15:restartNumberingAfterBreak="0">
    <w:nsid w:val="607F4131"/>
    <w:multiLevelType w:val="hybridMultilevel"/>
    <w:tmpl w:val="5B7C20AE"/>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2" w15:restartNumberingAfterBreak="0">
    <w:nsid w:val="60BF3FC6"/>
    <w:multiLevelType w:val="hybridMultilevel"/>
    <w:tmpl w:val="B174377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1">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3" w15:restartNumberingAfterBreak="0">
    <w:nsid w:val="61716C1A"/>
    <w:multiLevelType w:val="hybridMultilevel"/>
    <w:tmpl w:val="F036D81C"/>
    <w:lvl w:ilvl="0" w:tplc="0C30DEAA">
      <w:start w:val="1"/>
      <w:numFmt w:val="bullet"/>
      <w:lvlText w:val=""/>
      <w:lvlJc w:val="left"/>
      <w:pPr>
        <w:ind w:left="720" w:hanging="360"/>
      </w:pPr>
      <w:rPr>
        <w:rFonts w:ascii="Symbol" w:hAnsi="Symbol" w:hint="default"/>
      </w:rPr>
    </w:lvl>
    <w:lvl w:ilvl="1" w:tplc="0C30DEAA">
      <w:start w:val="1"/>
      <w:numFmt w:val="bullet"/>
      <w:lvlText w:val=""/>
      <w:lvlJc w:val="left"/>
      <w:pPr>
        <w:ind w:left="1440" w:hanging="360"/>
      </w:pPr>
      <w:rPr>
        <w:rFonts w:ascii="Symbol" w:hAnsi="Symbol"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4" w15:restartNumberingAfterBreak="0">
    <w:nsid w:val="62A80D28"/>
    <w:multiLevelType w:val="hybridMultilevel"/>
    <w:tmpl w:val="E1446D7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5" w15:restartNumberingAfterBreak="0">
    <w:nsid w:val="63D40A83"/>
    <w:multiLevelType w:val="hybridMultilevel"/>
    <w:tmpl w:val="0CC2AB9A"/>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6" w15:restartNumberingAfterBreak="0">
    <w:nsid w:val="64887C83"/>
    <w:multiLevelType w:val="hybridMultilevel"/>
    <w:tmpl w:val="F8B4CE96"/>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1">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7" w15:restartNumberingAfterBreak="0">
    <w:nsid w:val="64A7198B"/>
    <w:multiLevelType w:val="hybridMultilevel"/>
    <w:tmpl w:val="5E44BA5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8" w15:restartNumberingAfterBreak="0">
    <w:nsid w:val="65D8618F"/>
    <w:multiLevelType w:val="hybridMultilevel"/>
    <w:tmpl w:val="F98E3F5A"/>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9" w15:restartNumberingAfterBreak="0">
    <w:nsid w:val="6A89613B"/>
    <w:multiLevelType w:val="hybridMultilevel"/>
    <w:tmpl w:val="A60A8020"/>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0" w15:restartNumberingAfterBreak="0">
    <w:nsid w:val="6AD2464A"/>
    <w:multiLevelType w:val="hybridMultilevel"/>
    <w:tmpl w:val="B336C3A0"/>
    <w:lvl w:ilvl="0" w:tplc="2A28A5D8">
      <w:start w:val="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1" w15:restartNumberingAfterBreak="0">
    <w:nsid w:val="6CEF56AC"/>
    <w:multiLevelType w:val="hybridMultilevel"/>
    <w:tmpl w:val="A5A2D2AC"/>
    <w:lvl w:ilvl="0" w:tplc="FA287E0A">
      <w:numFmt w:val="bullet"/>
      <w:lvlText w:val="-"/>
      <w:lvlJc w:val="left"/>
      <w:pPr>
        <w:ind w:left="720" w:hanging="360"/>
      </w:pPr>
      <w:rPr>
        <w:rFonts w:ascii="Arial" w:eastAsia="Arial"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FA287E0A">
      <w:numFmt w:val="bullet"/>
      <w:lvlText w:val="-"/>
      <w:lvlJc w:val="left"/>
      <w:pPr>
        <w:ind w:left="2160" w:hanging="360"/>
      </w:pPr>
      <w:rPr>
        <w:rFonts w:ascii="Arial" w:eastAsia="Arial" w:hAnsi="Arial" w:cs="Aria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2" w15:restartNumberingAfterBreak="0">
    <w:nsid w:val="6D842823"/>
    <w:multiLevelType w:val="hybridMultilevel"/>
    <w:tmpl w:val="EACC2EAA"/>
    <w:lvl w:ilvl="0" w:tplc="0C30DEAA">
      <w:start w:val="1"/>
      <w:numFmt w:val="bullet"/>
      <w:lvlText w:val=""/>
      <w:lvlJc w:val="left"/>
      <w:pPr>
        <w:ind w:left="2160" w:hanging="360"/>
      </w:pPr>
      <w:rPr>
        <w:rFonts w:ascii="Symbol" w:hAnsi="Symbol"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173" w15:restartNumberingAfterBreak="0">
    <w:nsid w:val="6D8A0B5C"/>
    <w:multiLevelType w:val="hybridMultilevel"/>
    <w:tmpl w:val="F0CEA15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4" w15:restartNumberingAfterBreak="0">
    <w:nsid w:val="6E34082F"/>
    <w:multiLevelType w:val="hybridMultilevel"/>
    <w:tmpl w:val="36A25FBE"/>
    <w:lvl w:ilvl="0" w:tplc="20000001">
      <w:start w:val="1"/>
      <w:numFmt w:val="bullet"/>
      <w:lvlText w:val=""/>
      <w:lvlJc w:val="left"/>
      <w:pPr>
        <w:ind w:left="720" w:hanging="360"/>
      </w:pPr>
      <w:rPr>
        <w:rFonts w:ascii="Symbol" w:hAnsi="Symbol" w:hint="default"/>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5" w15:restartNumberingAfterBreak="0">
    <w:nsid w:val="6E87065A"/>
    <w:multiLevelType w:val="hybridMultilevel"/>
    <w:tmpl w:val="C1068910"/>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6" w15:restartNumberingAfterBreak="0">
    <w:nsid w:val="6E9E7F4B"/>
    <w:multiLevelType w:val="hybridMultilevel"/>
    <w:tmpl w:val="71380DA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7" w15:restartNumberingAfterBreak="0">
    <w:nsid w:val="6EAB61F6"/>
    <w:multiLevelType w:val="hybridMultilevel"/>
    <w:tmpl w:val="E8BAC534"/>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8" w15:restartNumberingAfterBreak="0">
    <w:nsid w:val="6EEF241D"/>
    <w:multiLevelType w:val="hybridMultilevel"/>
    <w:tmpl w:val="9B2A0B9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79" w15:restartNumberingAfterBreak="0">
    <w:nsid w:val="70437F57"/>
    <w:multiLevelType w:val="hybridMultilevel"/>
    <w:tmpl w:val="54A25710"/>
    <w:lvl w:ilvl="0" w:tplc="CE44A424">
      <w:numFmt w:val="bullet"/>
      <w:lvlText w:val="-"/>
      <w:lvlJc w:val="left"/>
      <w:pPr>
        <w:ind w:left="365" w:hanging="360"/>
      </w:pPr>
      <w:rPr>
        <w:rFonts w:ascii="Arial" w:eastAsia="Viner Hand ITC" w:hAnsi="Arial" w:cs="Arial" w:hint="default"/>
      </w:rPr>
    </w:lvl>
    <w:lvl w:ilvl="1" w:tplc="20000003" w:tentative="1">
      <w:start w:val="1"/>
      <w:numFmt w:val="bullet"/>
      <w:lvlText w:val="o"/>
      <w:lvlJc w:val="left"/>
      <w:pPr>
        <w:ind w:left="1085" w:hanging="360"/>
      </w:pPr>
      <w:rPr>
        <w:rFonts w:ascii="Courier New" w:hAnsi="Courier New" w:cs="Courier New" w:hint="default"/>
      </w:rPr>
    </w:lvl>
    <w:lvl w:ilvl="2" w:tplc="20000005" w:tentative="1">
      <w:start w:val="1"/>
      <w:numFmt w:val="bullet"/>
      <w:lvlText w:val=""/>
      <w:lvlJc w:val="left"/>
      <w:pPr>
        <w:ind w:left="1805" w:hanging="360"/>
      </w:pPr>
      <w:rPr>
        <w:rFonts w:ascii="Wingdings" w:hAnsi="Wingdings" w:hint="default"/>
      </w:rPr>
    </w:lvl>
    <w:lvl w:ilvl="3" w:tplc="20000001" w:tentative="1">
      <w:start w:val="1"/>
      <w:numFmt w:val="bullet"/>
      <w:lvlText w:val=""/>
      <w:lvlJc w:val="left"/>
      <w:pPr>
        <w:ind w:left="2525" w:hanging="360"/>
      </w:pPr>
      <w:rPr>
        <w:rFonts w:ascii="Symbol" w:hAnsi="Symbol" w:hint="default"/>
      </w:rPr>
    </w:lvl>
    <w:lvl w:ilvl="4" w:tplc="20000003" w:tentative="1">
      <w:start w:val="1"/>
      <w:numFmt w:val="bullet"/>
      <w:lvlText w:val="o"/>
      <w:lvlJc w:val="left"/>
      <w:pPr>
        <w:ind w:left="3245" w:hanging="360"/>
      </w:pPr>
      <w:rPr>
        <w:rFonts w:ascii="Courier New" w:hAnsi="Courier New" w:cs="Courier New" w:hint="default"/>
      </w:rPr>
    </w:lvl>
    <w:lvl w:ilvl="5" w:tplc="20000005" w:tentative="1">
      <w:start w:val="1"/>
      <w:numFmt w:val="bullet"/>
      <w:lvlText w:val=""/>
      <w:lvlJc w:val="left"/>
      <w:pPr>
        <w:ind w:left="3965" w:hanging="360"/>
      </w:pPr>
      <w:rPr>
        <w:rFonts w:ascii="Wingdings" w:hAnsi="Wingdings" w:hint="default"/>
      </w:rPr>
    </w:lvl>
    <w:lvl w:ilvl="6" w:tplc="20000001" w:tentative="1">
      <w:start w:val="1"/>
      <w:numFmt w:val="bullet"/>
      <w:lvlText w:val=""/>
      <w:lvlJc w:val="left"/>
      <w:pPr>
        <w:ind w:left="4685" w:hanging="360"/>
      </w:pPr>
      <w:rPr>
        <w:rFonts w:ascii="Symbol" w:hAnsi="Symbol" w:hint="default"/>
      </w:rPr>
    </w:lvl>
    <w:lvl w:ilvl="7" w:tplc="20000003" w:tentative="1">
      <w:start w:val="1"/>
      <w:numFmt w:val="bullet"/>
      <w:lvlText w:val="o"/>
      <w:lvlJc w:val="left"/>
      <w:pPr>
        <w:ind w:left="5405" w:hanging="360"/>
      </w:pPr>
      <w:rPr>
        <w:rFonts w:ascii="Courier New" w:hAnsi="Courier New" w:cs="Courier New" w:hint="default"/>
      </w:rPr>
    </w:lvl>
    <w:lvl w:ilvl="8" w:tplc="20000005" w:tentative="1">
      <w:start w:val="1"/>
      <w:numFmt w:val="bullet"/>
      <w:lvlText w:val=""/>
      <w:lvlJc w:val="left"/>
      <w:pPr>
        <w:ind w:left="6125" w:hanging="360"/>
      </w:pPr>
      <w:rPr>
        <w:rFonts w:ascii="Wingdings" w:hAnsi="Wingdings" w:hint="default"/>
      </w:rPr>
    </w:lvl>
  </w:abstractNum>
  <w:abstractNum w:abstractNumId="180" w15:restartNumberingAfterBreak="0">
    <w:nsid w:val="707A56B8"/>
    <w:multiLevelType w:val="hybridMultilevel"/>
    <w:tmpl w:val="0F30091A"/>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1" w15:restartNumberingAfterBreak="0">
    <w:nsid w:val="70BE767C"/>
    <w:multiLevelType w:val="hybridMultilevel"/>
    <w:tmpl w:val="845EA3F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2" w15:restartNumberingAfterBreak="0">
    <w:nsid w:val="70C051C0"/>
    <w:multiLevelType w:val="hybridMultilevel"/>
    <w:tmpl w:val="E52C8BC6"/>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3" w15:restartNumberingAfterBreak="0">
    <w:nsid w:val="71A35BF7"/>
    <w:multiLevelType w:val="hybridMultilevel"/>
    <w:tmpl w:val="96D2653A"/>
    <w:lvl w:ilvl="0" w:tplc="FA287E0A">
      <w:numFmt w:val="bullet"/>
      <w:lvlText w:val="-"/>
      <w:lvlJc w:val="left"/>
      <w:pPr>
        <w:ind w:left="2160" w:hanging="360"/>
      </w:pPr>
      <w:rPr>
        <w:rFonts w:ascii="Arial" w:eastAsia="Arial" w:hAnsi="Arial" w:cs="Arial"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184" w15:restartNumberingAfterBreak="0">
    <w:nsid w:val="71B32B3B"/>
    <w:multiLevelType w:val="hybridMultilevel"/>
    <w:tmpl w:val="5282BA9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5" w15:restartNumberingAfterBreak="0">
    <w:nsid w:val="71E05ED1"/>
    <w:multiLevelType w:val="hybridMultilevel"/>
    <w:tmpl w:val="97D41EF6"/>
    <w:lvl w:ilvl="0" w:tplc="20000005">
      <w:start w:val="1"/>
      <w:numFmt w:val="bullet"/>
      <w:lvlText w:val=""/>
      <w:lvlJc w:val="left"/>
      <w:pPr>
        <w:ind w:left="720" w:hanging="360"/>
      </w:pPr>
      <w:rPr>
        <w:rFonts w:ascii="Wingdings" w:hAnsi="Wingdings"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6" w15:restartNumberingAfterBreak="0">
    <w:nsid w:val="724F16E1"/>
    <w:multiLevelType w:val="hybridMultilevel"/>
    <w:tmpl w:val="F0604B4C"/>
    <w:lvl w:ilvl="0" w:tplc="20000009">
      <w:start w:val="1"/>
      <w:numFmt w:val="bullet"/>
      <w:lvlText w:val=""/>
      <w:lvlJc w:val="left"/>
      <w:pPr>
        <w:ind w:left="720" w:hanging="360"/>
      </w:pPr>
      <w:rPr>
        <w:rFonts w:ascii="Wingdings" w:hAnsi="Wingdings" w:hint="default"/>
      </w:rPr>
    </w:lvl>
    <w:lvl w:ilvl="1" w:tplc="6688D0FC">
      <w:start w:val="2"/>
      <w:numFmt w:val="bullet"/>
      <w:lvlText w:val="•"/>
      <w:lvlJc w:val="left"/>
      <w:pPr>
        <w:ind w:left="1800" w:hanging="720"/>
      </w:pPr>
      <w:rPr>
        <w:rFonts w:ascii="Arial" w:eastAsia="Times New Roman" w:hAnsi="Arial" w:cs="Arial"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7" w15:restartNumberingAfterBreak="0">
    <w:nsid w:val="725A2951"/>
    <w:multiLevelType w:val="hybridMultilevel"/>
    <w:tmpl w:val="8424FAE4"/>
    <w:lvl w:ilvl="0" w:tplc="20000001">
      <w:start w:val="1"/>
      <w:numFmt w:val="bullet"/>
      <w:lvlText w:val=""/>
      <w:lvlJc w:val="left"/>
      <w:pPr>
        <w:ind w:left="720" w:hanging="360"/>
      </w:pPr>
      <w:rPr>
        <w:rFonts w:ascii="Symbol" w:hAnsi="Symbol" w:hint="default"/>
      </w:rPr>
    </w:lvl>
    <w:lvl w:ilvl="1" w:tplc="20000001">
      <w:start w:val="1"/>
      <w:numFmt w:val="bullet"/>
      <w:lvlText w:val=""/>
      <w:lvlJc w:val="left"/>
      <w:pPr>
        <w:ind w:left="1440" w:hanging="360"/>
      </w:pPr>
      <w:rPr>
        <w:rFonts w:ascii="Symbol" w:hAnsi="Symbol"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8" w15:restartNumberingAfterBreak="0">
    <w:nsid w:val="732A56F8"/>
    <w:multiLevelType w:val="hybridMultilevel"/>
    <w:tmpl w:val="5150CB20"/>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89" w15:restartNumberingAfterBreak="0">
    <w:nsid w:val="74082B8D"/>
    <w:multiLevelType w:val="hybridMultilevel"/>
    <w:tmpl w:val="1ABAB0AE"/>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0" w15:restartNumberingAfterBreak="0">
    <w:nsid w:val="740A63A3"/>
    <w:multiLevelType w:val="hybridMultilevel"/>
    <w:tmpl w:val="594E7754"/>
    <w:lvl w:ilvl="0" w:tplc="2A28A5D8">
      <w:start w:val="7"/>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1" w15:restartNumberingAfterBreak="0">
    <w:nsid w:val="74FE0F49"/>
    <w:multiLevelType w:val="hybridMultilevel"/>
    <w:tmpl w:val="10D2B5DC"/>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2" w15:restartNumberingAfterBreak="0">
    <w:nsid w:val="75852DDF"/>
    <w:multiLevelType w:val="hybridMultilevel"/>
    <w:tmpl w:val="F934C968"/>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3" w15:restartNumberingAfterBreak="0">
    <w:nsid w:val="75EA53E3"/>
    <w:multiLevelType w:val="hybridMultilevel"/>
    <w:tmpl w:val="F2C66028"/>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4" w15:restartNumberingAfterBreak="0">
    <w:nsid w:val="76556749"/>
    <w:multiLevelType w:val="hybridMultilevel"/>
    <w:tmpl w:val="2F869AB6"/>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5" w15:restartNumberingAfterBreak="0">
    <w:nsid w:val="77681095"/>
    <w:multiLevelType w:val="hybridMultilevel"/>
    <w:tmpl w:val="C80CF0CA"/>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6" w15:restartNumberingAfterBreak="0">
    <w:nsid w:val="78D83863"/>
    <w:multiLevelType w:val="hybridMultilevel"/>
    <w:tmpl w:val="CDF6081A"/>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7" w15:restartNumberingAfterBreak="0">
    <w:nsid w:val="79586C5E"/>
    <w:multiLevelType w:val="hybridMultilevel"/>
    <w:tmpl w:val="5C48ACCA"/>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8" w15:restartNumberingAfterBreak="0">
    <w:nsid w:val="79B5573A"/>
    <w:multiLevelType w:val="hybridMultilevel"/>
    <w:tmpl w:val="0E541688"/>
    <w:lvl w:ilvl="0" w:tplc="0C30DEAA">
      <w:start w:val="1"/>
      <w:numFmt w:val="bullet"/>
      <w:lvlText w:val=""/>
      <w:lvlJc w:val="left"/>
      <w:pPr>
        <w:ind w:left="2160" w:hanging="360"/>
      </w:pPr>
      <w:rPr>
        <w:rFonts w:ascii="Symbol" w:hAnsi="Symbol"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199" w15:restartNumberingAfterBreak="0">
    <w:nsid w:val="7B246FCB"/>
    <w:multiLevelType w:val="hybridMultilevel"/>
    <w:tmpl w:val="3A52BE7A"/>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0" w15:restartNumberingAfterBreak="0">
    <w:nsid w:val="7B58204D"/>
    <w:multiLevelType w:val="hybridMultilevel"/>
    <w:tmpl w:val="A1A0F666"/>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1" w15:restartNumberingAfterBreak="0">
    <w:nsid w:val="7C0F0E08"/>
    <w:multiLevelType w:val="hybridMultilevel"/>
    <w:tmpl w:val="F0AA5C6E"/>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2" w15:restartNumberingAfterBreak="0">
    <w:nsid w:val="7CBD30D8"/>
    <w:multiLevelType w:val="hybridMultilevel"/>
    <w:tmpl w:val="0622A77A"/>
    <w:lvl w:ilvl="0" w:tplc="CE44A424">
      <w:numFmt w:val="bullet"/>
      <w:lvlText w:val="-"/>
      <w:lvlJc w:val="left"/>
      <w:pPr>
        <w:ind w:left="2160" w:hanging="360"/>
      </w:pPr>
      <w:rPr>
        <w:rFonts w:ascii="Arial" w:eastAsia="Viner Hand ITC" w:hAnsi="Arial" w:cs="Arial" w:hint="default"/>
      </w:rPr>
    </w:lvl>
    <w:lvl w:ilvl="1" w:tplc="20000003" w:tentative="1">
      <w:start w:val="1"/>
      <w:numFmt w:val="bullet"/>
      <w:lvlText w:val="o"/>
      <w:lvlJc w:val="left"/>
      <w:pPr>
        <w:ind w:left="2880" w:hanging="360"/>
      </w:pPr>
      <w:rPr>
        <w:rFonts w:ascii="Courier New" w:hAnsi="Courier New" w:cs="Courier New" w:hint="default"/>
      </w:rPr>
    </w:lvl>
    <w:lvl w:ilvl="2" w:tplc="20000005" w:tentative="1">
      <w:start w:val="1"/>
      <w:numFmt w:val="bullet"/>
      <w:lvlText w:val=""/>
      <w:lvlJc w:val="left"/>
      <w:pPr>
        <w:ind w:left="3600" w:hanging="360"/>
      </w:pPr>
      <w:rPr>
        <w:rFonts w:ascii="Wingdings" w:hAnsi="Wingdings" w:hint="default"/>
      </w:rPr>
    </w:lvl>
    <w:lvl w:ilvl="3" w:tplc="20000001" w:tentative="1">
      <w:start w:val="1"/>
      <w:numFmt w:val="bullet"/>
      <w:lvlText w:val=""/>
      <w:lvlJc w:val="left"/>
      <w:pPr>
        <w:ind w:left="4320" w:hanging="360"/>
      </w:pPr>
      <w:rPr>
        <w:rFonts w:ascii="Symbol" w:hAnsi="Symbol" w:hint="default"/>
      </w:rPr>
    </w:lvl>
    <w:lvl w:ilvl="4" w:tplc="20000003" w:tentative="1">
      <w:start w:val="1"/>
      <w:numFmt w:val="bullet"/>
      <w:lvlText w:val="o"/>
      <w:lvlJc w:val="left"/>
      <w:pPr>
        <w:ind w:left="5040" w:hanging="360"/>
      </w:pPr>
      <w:rPr>
        <w:rFonts w:ascii="Courier New" w:hAnsi="Courier New" w:cs="Courier New" w:hint="default"/>
      </w:rPr>
    </w:lvl>
    <w:lvl w:ilvl="5" w:tplc="20000005" w:tentative="1">
      <w:start w:val="1"/>
      <w:numFmt w:val="bullet"/>
      <w:lvlText w:val=""/>
      <w:lvlJc w:val="left"/>
      <w:pPr>
        <w:ind w:left="5760" w:hanging="360"/>
      </w:pPr>
      <w:rPr>
        <w:rFonts w:ascii="Wingdings" w:hAnsi="Wingdings" w:hint="default"/>
      </w:rPr>
    </w:lvl>
    <w:lvl w:ilvl="6" w:tplc="20000001" w:tentative="1">
      <w:start w:val="1"/>
      <w:numFmt w:val="bullet"/>
      <w:lvlText w:val=""/>
      <w:lvlJc w:val="left"/>
      <w:pPr>
        <w:ind w:left="6480" w:hanging="360"/>
      </w:pPr>
      <w:rPr>
        <w:rFonts w:ascii="Symbol" w:hAnsi="Symbol" w:hint="default"/>
      </w:rPr>
    </w:lvl>
    <w:lvl w:ilvl="7" w:tplc="20000003" w:tentative="1">
      <w:start w:val="1"/>
      <w:numFmt w:val="bullet"/>
      <w:lvlText w:val="o"/>
      <w:lvlJc w:val="left"/>
      <w:pPr>
        <w:ind w:left="7200" w:hanging="360"/>
      </w:pPr>
      <w:rPr>
        <w:rFonts w:ascii="Courier New" w:hAnsi="Courier New" w:cs="Courier New" w:hint="default"/>
      </w:rPr>
    </w:lvl>
    <w:lvl w:ilvl="8" w:tplc="20000005" w:tentative="1">
      <w:start w:val="1"/>
      <w:numFmt w:val="bullet"/>
      <w:lvlText w:val=""/>
      <w:lvlJc w:val="left"/>
      <w:pPr>
        <w:ind w:left="7920" w:hanging="360"/>
      </w:pPr>
      <w:rPr>
        <w:rFonts w:ascii="Wingdings" w:hAnsi="Wingdings" w:hint="default"/>
      </w:rPr>
    </w:lvl>
  </w:abstractNum>
  <w:abstractNum w:abstractNumId="203" w15:restartNumberingAfterBreak="0">
    <w:nsid w:val="7D3F3BAD"/>
    <w:multiLevelType w:val="hybridMultilevel"/>
    <w:tmpl w:val="58E8548E"/>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4" w15:restartNumberingAfterBreak="0">
    <w:nsid w:val="7D770E62"/>
    <w:multiLevelType w:val="hybridMultilevel"/>
    <w:tmpl w:val="D50CC27A"/>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5" w15:restartNumberingAfterBreak="0">
    <w:nsid w:val="7DD82A26"/>
    <w:multiLevelType w:val="hybridMultilevel"/>
    <w:tmpl w:val="792C17D8"/>
    <w:lvl w:ilvl="0" w:tplc="0C30DEAA">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0C30DEAA">
      <w:start w:val="1"/>
      <w:numFmt w:val="bullet"/>
      <w:lvlText w:val=""/>
      <w:lvlJc w:val="left"/>
      <w:pPr>
        <w:ind w:left="2160" w:hanging="360"/>
      </w:pPr>
      <w:rPr>
        <w:rFonts w:ascii="Symbol" w:hAnsi="Symbol"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6" w15:restartNumberingAfterBreak="0">
    <w:nsid w:val="7E696451"/>
    <w:multiLevelType w:val="hybridMultilevel"/>
    <w:tmpl w:val="8C065FAC"/>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07" w15:restartNumberingAfterBreak="0">
    <w:nsid w:val="7F0835CA"/>
    <w:multiLevelType w:val="hybridMultilevel"/>
    <w:tmpl w:val="67B4C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15:restartNumberingAfterBreak="0">
    <w:nsid w:val="7FFB1355"/>
    <w:multiLevelType w:val="hybridMultilevel"/>
    <w:tmpl w:val="B2BC8B5A"/>
    <w:lvl w:ilvl="0" w:tplc="CE44A424">
      <w:numFmt w:val="bullet"/>
      <w:lvlText w:val="-"/>
      <w:lvlJc w:val="left"/>
      <w:pPr>
        <w:ind w:left="720" w:hanging="360"/>
      </w:pPr>
      <w:rPr>
        <w:rFonts w:ascii="Arial" w:eastAsia="Viner Hand ITC" w:hAnsi="Arial" w:cs="Aria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num w:numId="1">
    <w:abstractNumId w:val="61"/>
  </w:num>
  <w:num w:numId="2">
    <w:abstractNumId w:val="21"/>
  </w:num>
  <w:num w:numId="3">
    <w:abstractNumId w:val="8"/>
  </w:num>
  <w:num w:numId="4">
    <w:abstractNumId w:val="39"/>
  </w:num>
  <w:num w:numId="5">
    <w:abstractNumId w:val="80"/>
  </w:num>
  <w:num w:numId="6">
    <w:abstractNumId w:val="188"/>
  </w:num>
  <w:num w:numId="7">
    <w:abstractNumId w:val="13"/>
  </w:num>
  <w:num w:numId="8">
    <w:abstractNumId w:val="22"/>
  </w:num>
  <w:num w:numId="9">
    <w:abstractNumId w:val="34"/>
  </w:num>
  <w:num w:numId="10">
    <w:abstractNumId w:val="173"/>
  </w:num>
  <w:num w:numId="11">
    <w:abstractNumId w:val="106"/>
  </w:num>
  <w:num w:numId="12">
    <w:abstractNumId w:val="206"/>
  </w:num>
  <w:num w:numId="13">
    <w:abstractNumId w:val="175"/>
  </w:num>
  <w:num w:numId="14">
    <w:abstractNumId w:val="184"/>
  </w:num>
  <w:num w:numId="15">
    <w:abstractNumId w:val="125"/>
  </w:num>
  <w:num w:numId="16">
    <w:abstractNumId w:val="46"/>
  </w:num>
  <w:num w:numId="17">
    <w:abstractNumId w:val="64"/>
  </w:num>
  <w:num w:numId="18">
    <w:abstractNumId w:val="127"/>
  </w:num>
  <w:num w:numId="19">
    <w:abstractNumId w:val="176"/>
  </w:num>
  <w:num w:numId="20">
    <w:abstractNumId w:val="151"/>
  </w:num>
  <w:num w:numId="21">
    <w:abstractNumId w:val="99"/>
  </w:num>
  <w:num w:numId="22">
    <w:abstractNumId w:val="20"/>
  </w:num>
  <w:num w:numId="23">
    <w:abstractNumId w:val="196"/>
  </w:num>
  <w:num w:numId="24">
    <w:abstractNumId w:val="1"/>
  </w:num>
  <w:num w:numId="25">
    <w:abstractNumId w:val="50"/>
  </w:num>
  <w:num w:numId="26">
    <w:abstractNumId w:val="117"/>
  </w:num>
  <w:num w:numId="27">
    <w:abstractNumId w:val="84"/>
  </w:num>
  <w:num w:numId="28">
    <w:abstractNumId w:val="71"/>
  </w:num>
  <w:num w:numId="29">
    <w:abstractNumId w:val="101"/>
  </w:num>
  <w:num w:numId="30">
    <w:abstractNumId w:val="140"/>
  </w:num>
  <w:num w:numId="31">
    <w:abstractNumId w:val="114"/>
  </w:num>
  <w:num w:numId="32">
    <w:abstractNumId w:val="6"/>
  </w:num>
  <w:num w:numId="33">
    <w:abstractNumId w:val="15"/>
  </w:num>
  <w:num w:numId="34">
    <w:abstractNumId w:val="154"/>
  </w:num>
  <w:num w:numId="35">
    <w:abstractNumId w:val="93"/>
  </w:num>
  <w:num w:numId="36">
    <w:abstractNumId w:val="19"/>
  </w:num>
  <w:num w:numId="37">
    <w:abstractNumId w:val="138"/>
  </w:num>
  <w:num w:numId="38">
    <w:abstractNumId w:val="2"/>
  </w:num>
  <w:num w:numId="39">
    <w:abstractNumId w:val="4"/>
  </w:num>
  <w:num w:numId="40">
    <w:abstractNumId w:val="62"/>
  </w:num>
  <w:num w:numId="41">
    <w:abstractNumId w:val="5"/>
  </w:num>
  <w:num w:numId="42">
    <w:abstractNumId w:val="65"/>
  </w:num>
  <w:num w:numId="43">
    <w:abstractNumId w:val="86"/>
  </w:num>
  <w:num w:numId="44">
    <w:abstractNumId w:val="24"/>
  </w:num>
  <w:num w:numId="45">
    <w:abstractNumId w:val="11"/>
  </w:num>
  <w:num w:numId="46">
    <w:abstractNumId w:val="180"/>
  </w:num>
  <w:num w:numId="47">
    <w:abstractNumId w:val="78"/>
  </w:num>
  <w:num w:numId="48">
    <w:abstractNumId w:val="197"/>
  </w:num>
  <w:num w:numId="49">
    <w:abstractNumId w:val="103"/>
  </w:num>
  <w:num w:numId="50">
    <w:abstractNumId w:val="110"/>
  </w:num>
  <w:num w:numId="51">
    <w:abstractNumId w:val="74"/>
  </w:num>
  <w:num w:numId="52">
    <w:abstractNumId w:val="142"/>
  </w:num>
  <w:num w:numId="53">
    <w:abstractNumId w:val="88"/>
  </w:num>
  <w:num w:numId="54">
    <w:abstractNumId w:val="128"/>
  </w:num>
  <w:num w:numId="55">
    <w:abstractNumId w:val="107"/>
  </w:num>
  <w:num w:numId="56">
    <w:abstractNumId w:val="146"/>
  </w:num>
  <w:num w:numId="57">
    <w:abstractNumId w:val="200"/>
  </w:num>
  <w:num w:numId="58">
    <w:abstractNumId w:val="60"/>
  </w:num>
  <w:num w:numId="59">
    <w:abstractNumId w:val="49"/>
  </w:num>
  <w:num w:numId="60">
    <w:abstractNumId w:val="14"/>
  </w:num>
  <w:num w:numId="61">
    <w:abstractNumId w:val="192"/>
  </w:num>
  <w:num w:numId="62">
    <w:abstractNumId w:val="52"/>
  </w:num>
  <w:num w:numId="63">
    <w:abstractNumId w:val="7"/>
  </w:num>
  <w:num w:numId="64">
    <w:abstractNumId w:val="48"/>
  </w:num>
  <w:num w:numId="65">
    <w:abstractNumId w:val="194"/>
  </w:num>
  <w:num w:numId="66">
    <w:abstractNumId w:val="144"/>
  </w:num>
  <w:num w:numId="67">
    <w:abstractNumId w:val="124"/>
  </w:num>
  <w:num w:numId="68">
    <w:abstractNumId w:val="208"/>
  </w:num>
  <w:num w:numId="69">
    <w:abstractNumId w:val="9"/>
  </w:num>
  <w:num w:numId="70">
    <w:abstractNumId w:val="94"/>
  </w:num>
  <w:num w:numId="71">
    <w:abstractNumId w:val="201"/>
  </w:num>
  <w:num w:numId="72">
    <w:abstractNumId w:val="129"/>
  </w:num>
  <w:num w:numId="73">
    <w:abstractNumId w:val="55"/>
  </w:num>
  <w:num w:numId="74">
    <w:abstractNumId w:val="182"/>
  </w:num>
  <w:num w:numId="75">
    <w:abstractNumId w:val="121"/>
  </w:num>
  <w:num w:numId="76">
    <w:abstractNumId w:val="122"/>
  </w:num>
  <w:num w:numId="77">
    <w:abstractNumId w:val="79"/>
  </w:num>
  <w:num w:numId="78">
    <w:abstractNumId w:val="204"/>
  </w:num>
  <w:num w:numId="79">
    <w:abstractNumId w:val="130"/>
  </w:num>
  <w:num w:numId="80">
    <w:abstractNumId w:val="59"/>
  </w:num>
  <w:num w:numId="81">
    <w:abstractNumId w:val="43"/>
  </w:num>
  <w:num w:numId="82">
    <w:abstractNumId w:val="95"/>
  </w:num>
  <w:num w:numId="83">
    <w:abstractNumId w:val="174"/>
  </w:num>
  <w:num w:numId="84">
    <w:abstractNumId w:val="38"/>
  </w:num>
  <w:num w:numId="85">
    <w:abstractNumId w:val="163"/>
  </w:num>
  <w:num w:numId="86">
    <w:abstractNumId w:val="26"/>
  </w:num>
  <w:num w:numId="87">
    <w:abstractNumId w:val="83"/>
  </w:num>
  <w:num w:numId="88">
    <w:abstractNumId w:val="158"/>
  </w:num>
  <w:num w:numId="89">
    <w:abstractNumId w:val="157"/>
  </w:num>
  <w:num w:numId="90">
    <w:abstractNumId w:val="115"/>
  </w:num>
  <w:num w:numId="91">
    <w:abstractNumId w:val="91"/>
  </w:num>
  <w:num w:numId="92">
    <w:abstractNumId w:val="143"/>
  </w:num>
  <w:num w:numId="93">
    <w:abstractNumId w:val="159"/>
  </w:num>
  <w:num w:numId="94">
    <w:abstractNumId w:val="31"/>
  </w:num>
  <w:num w:numId="95">
    <w:abstractNumId w:val="35"/>
  </w:num>
  <w:num w:numId="96">
    <w:abstractNumId w:val="135"/>
  </w:num>
  <w:num w:numId="97">
    <w:abstractNumId w:val="155"/>
  </w:num>
  <w:num w:numId="98">
    <w:abstractNumId w:val="97"/>
  </w:num>
  <w:num w:numId="99">
    <w:abstractNumId w:val="96"/>
  </w:num>
  <w:num w:numId="100">
    <w:abstractNumId w:val="53"/>
  </w:num>
  <w:num w:numId="101">
    <w:abstractNumId w:val="186"/>
  </w:num>
  <w:num w:numId="102">
    <w:abstractNumId w:val="81"/>
  </w:num>
  <w:num w:numId="103">
    <w:abstractNumId w:val="120"/>
  </w:num>
  <w:num w:numId="104">
    <w:abstractNumId w:val="189"/>
  </w:num>
  <w:num w:numId="105">
    <w:abstractNumId w:val="40"/>
  </w:num>
  <w:num w:numId="106">
    <w:abstractNumId w:val="3"/>
  </w:num>
  <w:num w:numId="107">
    <w:abstractNumId w:val="153"/>
  </w:num>
  <w:num w:numId="108">
    <w:abstractNumId w:val="113"/>
  </w:num>
  <w:num w:numId="109">
    <w:abstractNumId w:val="36"/>
  </w:num>
  <w:num w:numId="110">
    <w:abstractNumId w:val="161"/>
  </w:num>
  <w:num w:numId="111">
    <w:abstractNumId w:val="162"/>
  </w:num>
  <w:num w:numId="112">
    <w:abstractNumId w:val="172"/>
  </w:num>
  <w:num w:numId="113">
    <w:abstractNumId w:val="87"/>
  </w:num>
  <w:num w:numId="114">
    <w:abstractNumId w:val="25"/>
  </w:num>
  <w:num w:numId="115">
    <w:abstractNumId w:val="187"/>
  </w:num>
  <w:num w:numId="116">
    <w:abstractNumId w:val="47"/>
  </w:num>
  <w:num w:numId="117">
    <w:abstractNumId w:val="134"/>
  </w:num>
  <w:num w:numId="118">
    <w:abstractNumId w:val="139"/>
  </w:num>
  <w:num w:numId="119">
    <w:abstractNumId w:val="28"/>
  </w:num>
  <w:num w:numId="120">
    <w:abstractNumId w:val="131"/>
  </w:num>
  <w:num w:numId="121">
    <w:abstractNumId w:val="133"/>
  </w:num>
  <w:num w:numId="122">
    <w:abstractNumId w:val="85"/>
  </w:num>
  <w:num w:numId="123">
    <w:abstractNumId w:val="195"/>
  </w:num>
  <w:num w:numId="124">
    <w:abstractNumId w:val="17"/>
  </w:num>
  <w:num w:numId="125">
    <w:abstractNumId w:val="137"/>
  </w:num>
  <w:num w:numId="126">
    <w:abstractNumId w:val="77"/>
  </w:num>
  <w:num w:numId="127">
    <w:abstractNumId w:val="12"/>
  </w:num>
  <w:num w:numId="128">
    <w:abstractNumId w:val="63"/>
  </w:num>
  <w:num w:numId="129">
    <w:abstractNumId w:val="205"/>
  </w:num>
  <w:num w:numId="130">
    <w:abstractNumId w:val="148"/>
  </w:num>
  <w:num w:numId="131">
    <w:abstractNumId w:val="76"/>
  </w:num>
  <w:num w:numId="132">
    <w:abstractNumId w:val="165"/>
  </w:num>
  <w:num w:numId="133">
    <w:abstractNumId w:val="181"/>
  </w:num>
  <w:num w:numId="134">
    <w:abstractNumId w:val="193"/>
  </w:num>
  <w:num w:numId="135">
    <w:abstractNumId w:val="169"/>
  </w:num>
  <w:num w:numId="136">
    <w:abstractNumId w:val="57"/>
  </w:num>
  <w:num w:numId="137">
    <w:abstractNumId w:val="147"/>
  </w:num>
  <w:num w:numId="138">
    <w:abstractNumId w:val="27"/>
  </w:num>
  <w:num w:numId="139">
    <w:abstractNumId w:val="183"/>
  </w:num>
  <w:num w:numId="140">
    <w:abstractNumId w:val="104"/>
  </w:num>
  <w:num w:numId="141">
    <w:abstractNumId w:val="108"/>
  </w:num>
  <w:num w:numId="142">
    <w:abstractNumId w:val="37"/>
  </w:num>
  <w:num w:numId="143">
    <w:abstractNumId w:val="70"/>
  </w:num>
  <w:num w:numId="144">
    <w:abstractNumId w:val="126"/>
  </w:num>
  <w:num w:numId="145">
    <w:abstractNumId w:val="141"/>
  </w:num>
  <w:num w:numId="146">
    <w:abstractNumId w:val="68"/>
  </w:num>
  <w:num w:numId="147">
    <w:abstractNumId w:val="109"/>
  </w:num>
  <w:num w:numId="148">
    <w:abstractNumId w:val="150"/>
  </w:num>
  <w:num w:numId="149">
    <w:abstractNumId w:val="185"/>
  </w:num>
  <w:num w:numId="150">
    <w:abstractNumId w:val="149"/>
  </w:num>
  <w:num w:numId="151">
    <w:abstractNumId w:val="82"/>
  </w:num>
  <w:num w:numId="152">
    <w:abstractNumId w:val="56"/>
  </w:num>
  <w:num w:numId="153">
    <w:abstractNumId w:val="123"/>
  </w:num>
  <w:num w:numId="154">
    <w:abstractNumId w:val="0"/>
  </w:num>
  <w:num w:numId="155">
    <w:abstractNumId w:val="178"/>
  </w:num>
  <w:num w:numId="156">
    <w:abstractNumId w:val="66"/>
  </w:num>
  <w:num w:numId="157">
    <w:abstractNumId w:val="67"/>
  </w:num>
  <w:num w:numId="158">
    <w:abstractNumId w:val="30"/>
  </w:num>
  <w:num w:numId="159">
    <w:abstractNumId w:val="10"/>
  </w:num>
  <w:num w:numId="160">
    <w:abstractNumId w:val="119"/>
  </w:num>
  <w:num w:numId="161">
    <w:abstractNumId w:val="72"/>
  </w:num>
  <w:num w:numId="162">
    <w:abstractNumId w:val="177"/>
  </w:num>
  <w:num w:numId="163">
    <w:abstractNumId w:val="136"/>
  </w:num>
  <w:num w:numId="164">
    <w:abstractNumId w:val="44"/>
  </w:num>
  <w:num w:numId="165">
    <w:abstractNumId w:val="69"/>
  </w:num>
  <w:num w:numId="166">
    <w:abstractNumId w:val="54"/>
  </w:num>
  <w:num w:numId="167">
    <w:abstractNumId w:val="92"/>
  </w:num>
  <w:num w:numId="168">
    <w:abstractNumId w:val="191"/>
  </w:num>
  <w:num w:numId="169">
    <w:abstractNumId w:val="111"/>
  </w:num>
  <w:num w:numId="170">
    <w:abstractNumId w:val="179"/>
  </w:num>
  <w:num w:numId="171">
    <w:abstractNumId w:val="102"/>
  </w:num>
  <w:num w:numId="172">
    <w:abstractNumId w:val="168"/>
  </w:num>
  <w:num w:numId="173">
    <w:abstractNumId w:val="198"/>
  </w:num>
  <w:num w:numId="174">
    <w:abstractNumId w:val="89"/>
  </w:num>
  <w:num w:numId="175">
    <w:abstractNumId w:val="132"/>
  </w:num>
  <w:num w:numId="176">
    <w:abstractNumId w:val="58"/>
  </w:num>
  <w:num w:numId="177">
    <w:abstractNumId w:val="145"/>
  </w:num>
  <w:num w:numId="178">
    <w:abstractNumId w:val="202"/>
  </w:num>
  <w:num w:numId="179">
    <w:abstractNumId w:val="164"/>
  </w:num>
  <w:num w:numId="180">
    <w:abstractNumId w:val="118"/>
  </w:num>
  <w:num w:numId="181">
    <w:abstractNumId w:val="100"/>
  </w:num>
  <w:num w:numId="182">
    <w:abstractNumId w:val="167"/>
  </w:num>
  <w:num w:numId="183">
    <w:abstractNumId w:val="152"/>
  </w:num>
  <w:num w:numId="184">
    <w:abstractNumId w:val="203"/>
  </w:num>
  <w:num w:numId="185">
    <w:abstractNumId w:val="199"/>
  </w:num>
  <w:num w:numId="186">
    <w:abstractNumId w:val="116"/>
  </w:num>
  <w:num w:numId="187">
    <w:abstractNumId w:val="166"/>
  </w:num>
  <w:num w:numId="188">
    <w:abstractNumId w:val="171"/>
  </w:num>
  <w:num w:numId="189">
    <w:abstractNumId w:val="98"/>
  </w:num>
  <w:num w:numId="190">
    <w:abstractNumId w:val="42"/>
  </w:num>
  <w:num w:numId="191">
    <w:abstractNumId w:val="170"/>
  </w:num>
  <w:num w:numId="192">
    <w:abstractNumId w:val="190"/>
  </w:num>
  <w:num w:numId="193">
    <w:abstractNumId w:val="160"/>
  </w:num>
  <w:num w:numId="194">
    <w:abstractNumId w:val="32"/>
  </w:num>
  <w:num w:numId="195">
    <w:abstractNumId w:val="29"/>
  </w:num>
  <w:num w:numId="196">
    <w:abstractNumId w:val="156"/>
  </w:num>
  <w:num w:numId="197">
    <w:abstractNumId w:val="33"/>
  </w:num>
  <w:num w:numId="198">
    <w:abstractNumId w:val="105"/>
  </w:num>
  <w:num w:numId="199">
    <w:abstractNumId w:val="16"/>
  </w:num>
  <w:num w:numId="200">
    <w:abstractNumId w:val="112"/>
  </w:num>
  <w:num w:numId="201">
    <w:abstractNumId w:val="207"/>
  </w:num>
  <w:num w:numId="202">
    <w:abstractNumId w:val="73"/>
  </w:num>
  <w:num w:numId="203">
    <w:abstractNumId w:val="18"/>
  </w:num>
  <w:num w:numId="204">
    <w:abstractNumId w:val="41"/>
  </w:num>
  <w:num w:numId="205">
    <w:abstractNumId w:val="23"/>
  </w:num>
  <w:num w:numId="206">
    <w:abstractNumId w:val="90"/>
  </w:num>
  <w:num w:numId="207">
    <w:abstractNumId w:val="51"/>
  </w:num>
  <w:num w:numId="208">
    <w:abstractNumId w:val="75"/>
  </w:num>
  <w:num w:numId="209">
    <w:abstractNumId w:val="45"/>
  </w:num>
  <w:numIdMacAtCleanup w:val="2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68D7"/>
    <w:rsid w:val="00010C21"/>
    <w:rsid w:val="000144DB"/>
    <w:rsid w:val="00014AB9"/>
    <w:rsid w:val="0002370D"/>
    <w:rsid w:val="000262B3"/>
    <w:rsid w:val="0003021C"/>
    <w:rsid w:val="0003625C"/>
    <w:rsid w:val="000410C5"/>
    <w:rsid w:val="00043FE4"/>
    <w:rsid w:val="00044FF6"/>
    <w:rsid w:val="00051033"/>
    <w:rsid w:val="0005649F"/>
    <w:rsid w:val="00056C55"/>
    <w:rsid w:val="00060B31"/>
    <w:rsid w:val="0007290C"/>
    <w:rsid w:val="00072B92"/>
    <w:rsid w:val="0007397F"/>
    <w:rsid w:val="00080921"/>
    <w:rsid w:val="00082858"/>
    <w:rsid w:val="00085693"/>
    <w:rsid w:val="000869E9"/>
    <w:rsid w:val="00094C90"/>
    <w:rsid w:val="000A1BF6"/>
    <w:rsid w:val="000A7874"/>
    <w:rsid w:val="000B1585"/>
    <w:rsid w:val="000B192C"/>
    <w:rsid w:val="000C06A2"/>
    <w:rsid w:val="000C2E36"/>
    <w:rsid w:val="000C2E8A"/>
    <w:rsid w:val="000C5F15"/>
    <w:rsid w:val="000D1297"/>
    <w:rsid w:val="000D5B68"/>
    <w:rsid w:val="000F086C"/>
    <w:rsid w:val="000F27A7"/>
    <w:rsid w:val="000F6ACA"/>
    <w:rsid w:val="00100DF6"/>
    <w:rsid w:val="001107DF"/>
    <w:rsid w:val="00117DB1"/>
    <w:rsid w:val="001224BF"/>
    <w:rsid w:val="00125788"/>
    <w:rsid w:val="00125BC5"/>
    <w:rsid w:val="00141E00"/>
    <w:rsid w:val="00142BA1"/>
    <w:rsid w:val="0014395E"/>
    <w:rsid w:val="001450AE"/>
    <w:rsid w:val="001475F9"/>
    <w:rsid w:val="00152C8B"/>
    <w:rsid w:val="00157D74"/>
    <w:rsid w:val="00161EE8"/>
    <w:rsid w:val="00163416"/>
    <w:rsid w:val="001636D0"/>
    <w:rsid w:val="00172A52"/>
    <w:rsid w:val="00181D66"/>
    <w:rsid w:val="00194DE6"/>
    <w:rsid w:val="001A40EA"/>
    <w:rsid w:val="001A5137"/>
    <w:rsid w:val="001B36AD"/>
    <w:rsid w:val="001B527B"/>
    <w:rsid w:val="001B53B9"/>
    <w:rsid w:val="001D67D7"/>
    <w:rsid w:val="001D6825"/>
    <w:rsid w:val="001E4C80"/>
    <w:rsid w:val="001E4E71"/>
    <w:rsid w:val="001F0E34"/>
    <w:rsid w:val="001F2A8C"/>
    <w:rsid w:val="002071D2"/>
    <w:rsid w:val="00214167"/>
    <w:rsid w:val="00214B76"/>
    <w:rsid w:val="0021601C"/>
    <w:rsid w:val="00230B21"/>
    <w:rsid w:val="00232B66"/>
    <w:rsid w:val="002365D4"/>
    <w:rsid w:val="002404E5"/>
    <w:rsid w:val="00241A00"/>
    <w:rsid w:val="002454B9"/>
    <w:rsid w:val="00252941"/>
    <w:rsid w:val="00253214"/>
    <w:rsid w:val="0025518B"/>
    <w:rsid w:val="00262786"/>
    <w:rsid w:val="00266942"/>
    <w:rsid w:val="0027041B"/>
    <w:rsid w:val="00270DA0"/>
    <w:rsid w:val="002734EE"/>
    <w:rsid w:val="00273968"/>
    <w:rsid w:val="002A04D5"/>
    <w:rsid w:val="002A10D2"/>
    <w:rsid w:val="002A2F88"/>
    <w:rsid w:val="002A7C2C"/>
    <w:rsid w:val="002B27C7"/>
    <w:rsid w:val="002B486B"/>
    <w:rsid w:val="002C32D3"/>
    <w:rsid w:val="002C6FAC"/>
    <w:rsid w:val="002D0C1F"/>
    <w:rsid w:val="002D1358"/>
    <w:rsid w:val="002F0FE7"/>
    <w:rsid w:val="002F4FBC"/>
    <w:rsid w:val="002F61A9"/>
    <w:rsid w:val="0030657B"/>
    <w:rsid w:val="00322E72"/>
    <w:rsid w:val="00333997"/>
    <w:rsid w:val="003365CA"/>
    <w:rsid w:val="00336DFD"/>
    <w:rsid w:val="0034195A"/>
    <w:rsid w:val="003452AF"/>
    <w:rsid w:val="00377216"/>
    <w:rsid w:val="00380A88"/>
    <w:rsid w:val="003868D7"/>
    <w:rsid w:val="0039378D"/>
    <w:rsid w:val="00394306"/>
    <w:rsid w:val="003A1485"/>
    <w:rsid w:val="003A2551"/>
    <w:rsid w:val="003B1E2F"/>
    <w:rsid w:val="003B4C6C"/>
    <w:rsid w:val="003B51DB"/>
    <w:rsid w:val="003B53BC"/>
    <w:rsid w:val="003B62FB"/>
    <w:rsid w:val="003C4957"/>
    <w:rsid w:val="003D4313"/>
    <w:rsid w:val="003D7E48"/>
    <w:rsid w:val="003E1F6D"/>
    <w:rsid w:val="003E541E"/>
    <w:rsid w:val="003E63D2"/>
    <w:rsid w:val="003F49E7"/>
    <w:rsid w:val="003F7F12"/>
    <w:rsid w:val="00400E72"/>
    <w:rsid w:val="00403B67"/>
    <w:rsid w:val="00404752"/>
    <w:rsid w:val="00405BD3"/>
    <w:rsid w:val="00421672"/>
    <w:rsid w:val="00421AE7"/>
    <w:rsid w:val="00424E2E"/>
    <w:rsid w:val="00437164"/>
    <w:rsid w:val="00440587"/>
    <w:rsid w:val="00445C00"/>
    <w:rsid w:val="00446885"/>
    <w:rsid w:val="00452DEE"/>
    <w:rsid w:val="0045336D"/>
    <w:rsid w:val="004542D1"/>
    <w:rsid w:val="00456471"/>
    <w:rsid w:val="00456559"/>
    <w:rsid w:val="00461A08"/>
    <w:rsid w:val="004710B9"/>
    <w:rsid w:val="0047470B"/>
    <w:rsid w:val="00480BF4"/>
    <w:rsid w:val="004813DD"/>
    <w:rsid w:val="00490FFB"/>
    <w:rsid w:val="004A036E"/>
    <w:rsid w:val="004A4850"/>
    <w:rsid w:val="004A4FF8"/>
    <w:rsid w:val="004A66B2"/>
    <w:rsid w:val="004A7C1E"/>
    <w:rsid w:val="004B7388"/>
    <w:rsid w:val="004C31FD"/>
    <w:rsid w:val="004D3AA8"/>
    <w:rsid w:val="004D5D00"/>
    <w:rsid w:val="004E63A3"/>
    <w:rsid w:val="004F198C"/>
    <w:rsid w:val="004F290D"/>
    <w:rsid w:val="004F4577"/>
    <w:rsid w:val="004F4FC6"/>
    <w:rsid w:val="00503B11"/>
    <w:rsid w:val="00521B95"/>
    <w:rsid w:val="00527181"/>
    <w:rsid w:val="00527933"/>
    <w:rsid w:val="00531A74"/>
    <w:rsid w:val="00536001"/>
    <w:rsid w:val="00536AA2"/>
    <w:rsid w:val="00542947"/>
    <w:rsid w:val="005471E1"/>
    <w:rsid w:val="00551E41"/>
    <w:rsid w:val="00552C3D"/>
    <w:rsid w:val="0055739D"/>
    <w:rsid w:val="00562F0D"/>
    <w:rsid w:val="00566BCE"/>
    <w:rsid w:val="00574251"/>
    <w:rsid w:val="00577252"/>
    <w:rsid w:val="00581A09"/>
    <w:rsid w:val="005862D3"/>
    <w:rsid w:val="00590607"/>
    <w:rsid w:val="005939EE"/>
    <w:rsid w:val="00593A98"/>
    <w:rsid w:val="00597289"/>
    <w:rsid w:val="005A421E"/>
    <w:rsid w:val="005B49BD"/>
    <w:rsid w:val="005C2983"/>
    <w:rsid w:val="005D136F"/>
    <w:rsid w:val="005D36BD"/>
    <w:rsid w:val="005D5819"/>
    <w:rsid w:val="006001DC"/>
    <w:rsid w:val="00606E6F"/>
    <w:rsid w:val="00607ADB"/>
    <w:rsid w:val="00607D9E"/>
    <w:rsid w:val="00611489"/>
    <w:rsid w:val="006122D5"/>
    <w:rsid w:val="00612A3A"/>
    <w:rsid w:val="00614022"/>
    <w:rsid w:val="006157A1"/>
    <w:rsid w:val="006171E3"/>
    <w:rsid w:val="00621D0E"/>
    <w:rsid w:val="00636820"/>
    <w:rsid w:val="0064217F"/>
    <w:rsid w:val="0064219D"/>
    <w:rsid w:val="006447F4"/>
    <w:rsid w:val="006459D9"/>
    <w:rsid w:val="00652AD2"/>
    <w:rsid w:val="006534F7"/>
    <w:rsid w:val="0065433B"/>
    <w:rsid w:val="006616ED"/>
    <w:rsid w:val="006618FB"/>
    <w:rsid w:val="0066292F"/>
    <w:rsid w:val="006669EA"/>
    <w:rsid w:val="0067669D"/>
    <w:rsid w:val="00681011"/>
    <w:rsid w:val="00682DF8"/>
    <w:rsid w:val="0068598E"/>
    <w:rsid w:val="00686380"/>
    <w:rsid w:val="00690059"/>
    <w:rsid w:val="0069052B"/>
    <w:rsid w:val="00696549"/>
    <w:rsid w:val="00696DF1"/>
    <w:rsid w:val="006A3601"/>
    <w:rsid w:val="006A37F6"/>
    <w:rsid w:val="006B5B78"/>
    <w:rsid w:val="006D28E0"/>
    <w:rsid w:val="006E08C8"/>
    <w:rsid w:val="006E305F"/>
    <w:rsid w:val="006F2A31"/>
    <w:rsid w:val="007014C1"/>
    <w:rsid w:val="007172FD"/>
    <w:rsid w:val="00725488"/>
    <w:rsid w:val="007308D4"/>
    <w:rsid w:val="00734EB8"/>
    <w:rsid w:val="007374D3"/>
    <w:rsid w:val="00737883"/>
    <w:rsid w:val="0074461A"/>
    <w:rsid w:val="00752A63"/>
    <w:rsid w:val="00753C2D"/>
    <w:rsid w:val="00754122"/>
    <w:rsid w:val="007570E3"/>
    <w:rsid w:val="007605FF"/>
    <w:rsid w:val="00761448"/>
    <w:rsid w:val="00774281"/>
    <w:rsid w:val="00784CF3"/>
    <w:rsid w:val="007915E8"/>
    <w:rsid w:val="00792580"/>
    <w:rsid w:val="00793B04"/>
    <w:rsid w:val="007A0B7B"/>
    <w:rsid w:val="007A2B16"/>
    <w:rsid w:val="007A3061"/>
    <w:rsid w:val="007A5344"/>
    <w:rsid w:val="007B0698"/>
    <w:rsid w:val="007B06D8"/>
    <w:rsid w:val="007B6E80"/>
    <w:rsid w:val="007B711A"/>
    <w:rsid w:val="007C2602"/>
    <w:rsid w:val="007C3A68"/>
    <w:rsid w:val="007C578B"/>
    <w:rsid w:val="007C7988"/>
    <w:rsid w:val="007C7EA3"/>
    <w:rsid w:val="007D03F8"/>
    <w:rsid w:val="007E146B"/>
    <w:rsid w:val="007E2B3F"/>
    <w:rsid w:val="007F38A4"/>
    <w:rsid w:val="00804CEB"/>
    <w:rsid w:val="008150BF"/>
    <w:rsid w:val="00816C05"/>
    <w:rsid w:val="00820596"/>
    <w:rsid w:val="008206AC"/>
    <w:rsid w:val="00833A33"/>
    <w:rsid w:val="0084121C"/>
    <w:rsid w:val="00843004"/>
    <w:rsid w:val="00844FB1"/>
    <w:rsid w:val="00856EEC"/>
    <w:rsid w:val="008576AE"/>
    <w:rsid w:val="00860463"/>
    <w:rsid w:val="00863F48"/>
    <w:rsid w:val="00866858"/>
    <w:rsid w:val="0087147B"/>
    <w:rsid w:val="008721A6"/>
    <w:rsid w:val="00873297"/>
    <w:rsid w:val="00880F42"/>
    <w:rsid w:val="00882C13"/>
    <w:rsid w:val="00891965"/>
    <w:rsid w:val="00895EB8"/>
    <w:rsid w:val="008A00F6"/>
    <w:rsid w:val="008A2AE6"/>
    <w:rsid w:val="008B2AEC"/>
    <w:rsid w:val="008B4EDE"/>
    <w:rsid w:val="008B5C02"/>
    <w:rsid w:val="008C26FC"/>
    <w:rsid w:val="008D3BD3"/>
    <w:rsid w:val="008D416C"/>
    <w:rsid w:val="008D4B32"/>
    <w:rsid w:val="008D7F09"/>
    <w:rsid w:val="008E0489"/>
    <w:rsid w:val="008E0DBB"/>
    <w:rsid w:val="008E7AE7"/>
    <w:rsid w:val="008F466B"/>
    <w:rsid w:val="008F5EDB"/>
    <w:rsid w:val="009033D6"/>
    <w:rsid w:val="00903652"/>
    <w:rsid w:val="009132F4"/>
    <w:rsid w:val="009135DF"/>
    <w:rsid w:val="00913CBE"/>
    <w:rsid w:val="0092336E"/>
    <w:rsid w:val="00927E8C"/>
    <w:rsid w:val="00933EC1"/>
    <w:rsid w:val="0093444E"/>
    <w:rsid w:val="00937A8F"/>
    <w:rsid w:val="009419FF"/>
    <w:rsid w:val="00942358"/>
    <w:rsid w:val="00946F4B"/>
    <w:rsid w:val="0094798E"/>
    <w:rsid w:val="009528AB"/>
    <w:rsid w:val="00957B0A"/>
    <w:rsid w:val="00957F01"/>
    <w:rsid w:val="00960615"/>
    <w:rsid w:val="009610C6"/>
    <w:rsid w:val="00967859"/>
    <w:rsid w:val="0097265A"/>
    <w:rsid w:val="00973C4A"/>
    <w:rsid w:val="00976C9A"/>
    <w:rsid w:val="0098752F"/>
    <w:rsid w:val="00990D2B"/>
    <w:rsid w:val="0099787D"/>
    <w:rsid w:val="009A0051"/>
    <w:rsid w:val="009A5EF5"/>
    <w:rsid w:val="009A7251"/>
    <w:rsid w:val="009C0E40"/>
    <w:rsid w:val="009C51B9"/>
    <w:rsid w:val="009D3CA2"/>
    <w:rsid w:val="009D5580"/>
    <w:rsid w:val="009D738A"/>
    <w:rsid w:val="009E08BC"/>
    <w:rsid w:val="009E0F28"/>
    <w:rsid w:val="009E5B01"/>
    <w:rsid w:val="009F27C0"/>
    <w:rsid w:val="009F67DA"/>
    <w:rsid w:val="00A00789"/>
    <w:rsid w:val="00A0486A"/>
    <w:rsid w:val="00A07D9B"/>
    <w:rsid w:val="00A124B8"/>
    <w:rsid w:val="00A146F8"/>
    <w:rsid w:val="00A1485B"/>
    <w:rsid w:val="00A15604"/>
    <w:rsid w:val="00A15632"/>
    <w:rsid w:val="00A26216"/>
    <w:rsid w:val="00A31BC8"/>
    <w:rsid w:val="00A3599A"/>
    <w:rsid w:val="00A46A34"/>
    <w:rsid w:val="00A50F42"/>
    <w:rsid w:val="00A534A7"/>
    <w:rsid w:val="00A727A6"/>
    <w:rsid w:val="00A8099B"/>
    <w:rsid w:val="00A91336"/>
    <w:rsid w:val="00A917F7"/>
    <w:rsid w:val="00A9679F"/>
    <w:rsid w:val="00AA1EAC"/>
    <w:rsid w:val="00AA7AF2"/>
    <w:rsid w:val="00AB63A0"/>
    <w:rsid w:val="00AC5D63"/>
    <w:rsid w:val="00AC78B9"/>
    <w:rsid w:val="00AD0254"/>
    <w:rsid w:val="00AD1B08"/>
    <w:rsid w:val="00AD5642"/>
    <w:rsid w:val="00AD6D70"/>
    <w:rsid w:val="00AE0462"/>
    <w:rsid w:val="00AE2FB4"/>
    <w:rsid w:val="00AE535B"/>
    <w:rsid w:val="00AF3A94"/>
    <w:rsid w:val="00AF646E"/>
    <w:rsid w:val="00AF6ED3"/>
    <w:rsid w:val="00B04791"/>
    <w:rsid w:val="00B11A02"/>
    <w:rsid w:val="00B13041"/>
    <w:rsid w:val="00B30A56"/>
    <w:rsid w:val="00B46341"/>
    <w:rsid w:val="00B46C19"/>
    <w:rsid w:val="00B53E40"/>
    <w:rsid w:val="00B63863"/>
    <w:rsid w:val="00B66016"/>
    <w:rsid w:val="00B66262"/>
    <w:rsid w:val="00B826B2"/>
    <w:rsid w:val="00B91BFA"/>
    <w:rsid w:val="00B96E1F"/>
    <w:rsid w:val="00BA2866"/>
    <w:rsid w:val="00BA4EF9"/>
    <w:rsid w:val="00BA7F43"/>
    <w:rsid w:val="00BB37C7"/>
    <w:rsid w:val="00BB5B84"/>
    <w:rsid w:val="00BB6982"/>
    <w:rsid w:val="00BB7EAA"/>
    <w:rsid w:val="00BC3E8A"/>
    <w:rsid w:val="00BE5392"/>
    <w:rsid w:val="00BE7252"/>
    <w:rsid w:val="00BF0316"/>
    <w:rsid w:val="00BF16B4"/>
    <w:rsid w:val="00BF59B7"/>
    <w:rsid w:val="00C00C6E"/>
    <w:rsid w:val="00C1049D"/>
    <w:rsid w:val="00C11B1F"/>
    <w:rsid w:val="00C1610F"/>
    <w:rsid w:val="00C23251"/>
    <w:rsid w:val="00C46313"/>
    <w:rsid w:val="00C50466"/>
    <w:rsid w:val="00C52177"/>
    <w:rsid w:val="00C5701C"/>
    <w:rsid w:val="00C66810"/>
    <w:rsid w:val="00C724B8"/>
    <w:rsid w:val="00C77009"/>
    <w:rsid w:val="00C8264F"/>
    <w:rsid w:val="00C93459"/>
    <w:rsid w:val="00C95432"/>
    <w:rsid w:val="00CA0440"/>
    <w:rsid w:val="00CA04C1"/>
    <w:rsid w:val="00CA2FB5"/>
    <w:rsid w:val="00CB0325"/>
    <w:rsid w:val="00CB0919"/>
    <w:rsid w:val="00CB377F"/>
    <w:rsid w:val="00CB4BE7"/>
    <w:rsid w:val="00CC2B0B"/>
    <w:rsid w:val="00CD3FD9"/>
    <w:rsid w:val="00CF247D"/>
    <w:rsid w:val="00D1038B"/>
    <w:rsid w:val="00D111CB"/>
    <w:rsid w:val="00D1754F"/>
    <w:rsid w:val="00D21617"/>
    <w:rsid w:val="00D27B0B"/>
    <w:rsid w:val="00D40897"/>
    <w:rsid w:val="00D414EC"/>
    <w:rsid w:val="00D44422"/>
    <w:rsid w:val="00D5364A"/>
    <w:rsid w:val="00D5731C"/>
    <w:rsid w:val="00D6074D"/>
    <w:rsid w:val="00D71711"/>
    <w:rsid w:val="00D778CA"/>
    <w:rsid w:val="00D85201"/>
    <w:rsid w:val="00D8559B"/>
    <w:rsid w:val="00DA05A0"/>
    <w:rsid w:val="00DA0AE8"/>
    <w:rsid w:val="00DA3E6B"/>
    <w:rsid w:val="00DA4A2C"/>
    <w:rsid w:val="00DA5082"/>
    <w:rsid w:val="00DA7CF0"/>
    <w:rsid w:val="00DB16DE"/>
    <w:rsid w:val="00DB7BA4"/>
    <w:rsid w:val="00DE5309"/>
    <w:rsid w:val="00DE58E0"/>
    <w:rsid w:val="00DE6658"/>
    <w:rsid w:val="00E0188D"/>
    <w:rsid w:val="00E04468"/>
    <w:rsid w:val="00E10DE5"/>
    <w:rsid w:val="00E118F2"/>
    <w:rsid w:val="00E130E1"/>
    <w:rsid w:val="00E1626A"/>
    <w:rsid w:val="00E230B4"/>
    <w:rsid w:val="00E259CE"/>
    <w:rsid w:val="00E31B83"/>
    <w:rsid w:val="00E371A5"/>
    <w:rsid w:val="00E41CD9"/>
    <w:rsid w:val="00E53681"/>
    <w:rsid w:val="00E54718"/>
    <w:rsid w:val="00E551D6"/>
    <w:rsid w:val="00E63050"/>
    <w:rsid w:val="00E67F5D"/>
    <w:rsid w:val="00E71F4F"/>
    <w:rsid w:val="00E72952"/>
    <w:rsid w:val="00E779D7"/>
    <w:rsid w:val="00E81A6B"/>
    <w:rsid w:val="00E8423A"/>
    <w:rsid w:val="00EA15C2"/>
    <w:rsid w:val="00EA41CB"/>
    <w:rsid w:val="00EA739F"/>
    <w:rsid w:val="00EA74A4"/>
    <w:rsid w:val="00EB7C28"/>
    <w:rsid w:val="00EC3558"/>
    <w:rsid w:val="00EC598B"/>
    <w:rsid w:val="00ED6E09"/>
    <w:rsid w:val="00EE2F7E"/>
    <w:rsid w:val="00EE3D3A"/>
    <w:rsid w:val="00EE562C"/>
    <w:rsid w:val="00EF088D"/>
    <w:rsid w:val="00EF2441"/>
    <w:rsid w:val="00EF3F59"/>
    <w:rsid w:val="00EF4737"/>
    <w:rsid w:val="00F01219"/>
    <w:rsid w:val="00F02F26"/>
    <w:rsid w:val="00F05AE6"/>
    <w:rsid w:val="00F14B93"/>
    <w:rsid w:val="00F1739D"/>
    <w:rsid w:val="00F2696A"/>
    <w:rsid w:val="00F417F7"/>
    <w:rsid w:val="00F511D8"/>
    <w:rsid w:val="00F57AAB"/>
    <w:rsid w:val="00F57C86"/>
    <w:rsid w:val="00F67E3C"/>
    <w:rsid w:val="00F70BF1"/>
    <w:rsid w:val="00F83589"/>
    <w:rsid w:val="00F845C7"/>
    <w:rsid w:val="00F84C15"/>
    <w:rsid w:val="00F94126"/>
    <w:rsid w:val="00FA0531"/>
    <w:rsid w:val="00FA2A39"/>
    <w:rsid w:val="00FA7052"/>
    <w:rsid w:val="00FB335C"/>
    <w:rsid w:val="00FB3E5E"/>
    <w:rsid w:val="00FB7873"/>
    <w:rsid w:val="00FC0BAD"/>
    <w:rsid w:val="00FC4FE5"/>
    <w:rsid w:val="00FC6ED5"/>
    <w:rsid w:val="00FD01E0"/>
    <w:rsid w:val="00FD6122"/>
    <w:rsid w:val="00FD6603"/>
    <w:rsid w:val="00FE05D8"/>
    <w:rsid w:val="00FE2C92"/>
    <w:rsid w:val="00FE30E6"/>
    <w:rsid w:val="00FE58FF"/>
    <w:rsid w:val="00FE6BAB"/>
    <w:rsid w:val="00FE72D7"/>
    <w:rsid w:val="00FF3709"/>
    <w:rsid w:val="00FF6B20"/>
    <w:rsid w:val="011EB9D4"/>
    <w:rsid w:val="02EB6766"/>
    <w:rsid w:val="02F98FCD"/>
    <w:rsid w:val="04251B06"/>
    <w:rsid w:val="04810CB5"/>
    <w:rsid w:val="0584D96C"/>
    <w:rsid w:val="05CF4972"/>
    <w:rsid w:val="060496C0"/>
    <w:rsid w:val="078D5D9F"/>
    <w:rsid w:val="08B75E78"/>
    <w:rsid w:val="08D00FDD"/>
    <w:rsid w:val="0A6E5CD5"/>
    <w:rsid w:val="0AD51248"/>
    <w:rsid w:val="0B887C6B"/>
    <w:rsid w:val="0C169B87"/>
    <w:rsid w:val="0C1CE9B8"/>
    <w:rsid w:val="0CAA2ACF"/>
    <w:rsid w:val="0CBE896B"/>
    <w:rsid w:val="0CE5F654"/>
    <w:rsid w:val="0D621428"/>
    <w:rsid w:val="0DEF54D4"/>
    <w:rsid w:val="0F03F039"/>
    <w:rsid w:val="10902D97"/>
    <w:rsid w:val="10F611EA"/>
    <w:rsid w:val="1127BC54"/>
    <w:rsid w:val="113935BE"/>
    <w:rsid w:val="114CF907"/>
    <w:rsid w:val="145030DA"/>
    <w:rsid w:val="14D4D0F9"/>
    <w:rsid w:val="14F442EE"/>
    <w:rsid w:val="157CB923"/>
    <w:rsid w:val="15ABF0E4"/>
    <w:rsid w:val="16251A7F"/>
    <w:rsid w:val="17CFCC7E"/>
    <w:rsid w:val="1A3D3EEF"/>
    <w:rsid w:val="1A5D4431"/>
    <w:rsid w:val="1BECDC81"/>
    <w:rsid w:val="1D0ABB9A"/>
    <w:rsid w:val="1E0C5CB3"/>
    <w:rsid w:val="1E49AE76"/>
    <w:rsid w:val="1F1C5F50"/>
    <w:rsid w:val="209D1609"/>
    <w:rsid w:val="20FC762E"/>
    <w:rsid w:val="2134D8FB"/>
    <w:rsid w:val="23884A88"/>
    <w:rsid w:val="24742BDC"/>
    <w:rsid w:val="24D54C22"/>
    <w:rsid w:val="25CB1087"/>
    <w:rsid w:val="27F5D23F"/>
    <w:rsid w:val="2966E24D"/>
    <w:rsid w:val="29BB9661"/>
    <w:rsid w:val="29C017DA"/>
    <w:rsid w:val="2B6184D7"/>
    <w:rsid w:val="2CB0B344"/>
    <w:rsid w:val="2CB44F0C"/>
    <w:rsid w:val="2EB227F1"/>
    <w:rsid w:val="2FD69BFF"/>
    <w:rsid w:val="310CF0A3"/>
    <w:rsid w:val="31C93265"/>
    <w:rsid w:val="322508FB"/>
    <w:rsid w:val="3294E112"/>
    <w:rsid w:val="32B4EDD8"/>
    <w:rsid w:val="3332403D"/>
    <w:rsid w:val="335CCA08"/>
    <w:rsid w:val="33FD77C0"/>
    <w:rsid w:val="340C7E82"/>
    <w:rsid w:val="34B39021"/>
    <w:rsid w:val="34DA9B69"/>
    <w:rsid w:val="3868BEF3"/>
    <w:rsid w:val="389705AD"/>
    <w:rsid w:val="38A8A10E"/>
    <w:rsid w:val="3A939DC4"/>
    <w:rsid w:val="3B94C29E"/>
    <w:rsid w:val="3CD2F279"/>
    <w:rsid w:val="3E089B0B"/>
    <w:rsid w:val="3FF14B5C"/>
    <w:rsid w:val="40630357"/>
    <w:rsid w:val="41EA30F6"/>
    <w:rsid w:val="426ECC54"/>
    <w:rsid w:val="42D7DAB7"/>
    <w:rsid w:val="4441D20E"/>
    <w:rsid w:val="45A20353"/>
    <w:rsid w:val="465DC7B5"/>
    <w:rsid w:val="475D62D7"/>
    <w:rsid w:val="48732213"/>
    <w:rsid w:val="4951212D"/>
    <w:rsid w:val="498FD321"/>
    <w:rsid w:val="49A33274"/>
    <w:rsid w:val="4A77BC94"/>
    <w:rsid w:val="4B097DE3"/>
    <w:rsid w:val="4B452BE1"/>
    <w:rsid w:val="4B5DF4D4"/>
    <w:rsid w:val="4B91BDC0"/>
    <w:rsid w:val="4CE443F0"/>
    <w:rsid w:val="4DF905F8"/>
    <w:rsid w:val="4E3DA96C"/>
    <w:rsid w:val="4E4CCE10"/>
    <w:rsid w:val="4E7B1334"/>
    <w:rsid w:val="4E853C96"/>
    <w:rsid w:val="4EDBE4B8"/>
    <w:rsid w:val="4F091987"/>
    <w:rsid w:val="51A0D897"/>
    <w:rsid w:val="52EB1125"/>
    <w:rsid w:val="536C928E"/>
    <w:rsid w:val="55FB452F"/>
    <w:rsid w:val="5633E269"/>
    <w:rsid w:val="5680E246"/>
    <w:rsid w:val="5812AE44"/>
    <w:rsid w:val="58186671"/>
    <w:rsid w:val="5864F1CA"/>
    <w:rsid w:val="586E7D3C"/>
    <w:rsid w:val="5871416C"/>
    <w:rsid w:val="58E7DF49"/>
    <w:rsid w:val="59698D4F"/>
    <w:rsid w:val="59C79B0C"/>
    <w:rsid w:val="5B4AF40A"/>
    <w:rsid w:val="5C34D697"/>
    <w:rsid w:val="5C774589"/>
    <w:rsid w:val="5DA1235D"/>
    <w:rsid w:val="5DA66D9B"/>
    <w:rsid w:val="5E33B025"/>
    <w:rsid w:val="5E9B6008"/>
    <w:rsid w:val="620A0571"/>
    <w:rsid w:val="62321E22"/>
    <w:rsid w:val="64916431"/>
    <w:rsid w:val="66165714"/>
    <w:rsid w:val="661EA941"/>
    <w:rsid w:val="66D1F040"/>
    <w:rsid w:val="66E86DA7"/>
    <w:rsid w:val="695D079E"/>
    <w:rsid w:val="6AE62DF8"/>
    <w:rsid w:val="6B017D7A"/>
    <w:rsid w:val="6CE202D2"/>
    <w:rsid w:val="6D0EE420"/>
    <w:rsid w:val="6E0ABEF9"/>
    <w:rsid w:val="6E37FF3F"/>
    <w:rsid w:val="6F092184"/>
    <w:rsid w:val="6F8A1DEF"/>
    <w:rsid w:val="6FB13176"/>
    <w:rsid w:val="70A5B3E5"/>
    <w:rsid w:val="70CECD1B"/>
    <w:rsid w:val="7147CEE4"/>
    <w:rsid w:val="722F6513"/>
    <w:rsid w:val="7360B799"/>
    <w:rsid w:val="74BF8869"/>
    <w:rsid w:val="757E43F1"/>
    <w:rsid w:val="75D90107"/>
    <w:rsid w:val="75DD2547"/>
    <w:rsid w:val="77F649FB"/>
    <w:rsid w:val="79D9402E"/>
    <w:rsid w:val="7ADFBEFB"/>
    <w:rsid w:val="7C01C03C"/>
    <w:rsid w:val="7C3B045E"/>
    <w:rsid w:val="7CAB922F"/>
    <w:rsid w:val="7D0745D1"/>
    <w:rsid w:val="7D57251A"/>
    <w:rsid w:val="7DDBBE5E"/>
    <w:rsid w:val="7EE6AC15"/>
    <w:rsid w:val="7F181C5B"/>
    <w:rsid w:val="7FF725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AA88F5"/>
  <w15:chartTrackingRefBased/>
  <w15:docId w15:val="{58259BDC-2097-4E88-A491-FD85B84623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61A08"/>
    <w:pPr>
      <w:spacing w:after="0" w:line="240" w:lineRule="auto"/>
    </w:pPr>
    <w:rPr>
      <w:rFonts w:ascii="Times New Roman" w:eastAsia="Times New Roman" w:hAnsi="Times New Roman" w:cs="Times New Roman"/>
      <w:sz w:val="20"/>
      <w:szCs w:val="20"/>
    </w:rPr>
  </w:style>
  <w:style w:type="paragraph" w:styleId="Titre1">
    <w:name w:val="heading 1"/>
    <w:basedOn w:val="Normal"/>
    <w:next w:val="Normal"/>
    <w:link w:val="Titre1Car"/>
    <w:uiPriority w:val="9"/>
    <w:qFormat/>
    <w:rsid w:val="00E130E1"/>
    <w:pPr>
      <w:keepNext/>
      <w:spacing w:before="240" w:after="240"/>
      <w:ind w:left="709" w:hanging="709"/>
      <w:jc w:val="both"/>
      <w:outlineLvl w:val="0"/>
    </w:pPr>
    <w:rPr>
      <w:rFonts w:ascii="Arial" w:eastAsiaTheme="majorEastAsia" w:hAnsi="Arial" w:cstheme="majorBidi"/>
      <w:b/>
      <w:bCs/>
      <w:color w:val="0070C0"/>
      <w:kern w:val="32"/>
      <w:sz w:val="28"/>
      <w:szCs w:val="32"/>
    </w:rPr>
  </w:style>
  <w:style w:type="paragraph" w:styleId="Titre2">
    <w:name w:val="heading 2"/>
    <w:basedOn w:val="Normal"/>
    <w:next w:val="Normal"/>
    <w:link w:val="Titre2Car"/>
    <w:uiPriority w:val="9"/>
    <w:unhideWhenUsed/>
    <w:qFormat/>
    <w:rsid w:val="000F086C"/>
    <w:pPr>
      <w:keepNext/>
      <w:spacing w:before="240" w:after="60"/>
      <w:ind w:left="709" w:hanging="709"/>
      <w:jc w:val="both"/>
      <w:outlineLvl w:val="1"/>
    </w:pPr>
    <w:rPr>
      <w:rFonts w:ascii="Arial" w:eastAsiaTheme="majorEastAsia" w:hAnsi="Arial" w:cstheme="majorBidi"/>
      <w:b/>
      <w:bCs/>
      <w:iCs/>
      <w:color w:val="00B0F0"/>
      <w:sz w:val="26"/>
      <w:szCs w:val="28"/>
    </w:rPr>
  </w:style>
  <w:style w:type="paragraph" w:styleId="Titre3">
    <w:name w:val="heading 3"/>
    <w:basedOn w:val="Normal"/>
    <w:next w:val="Normal"/>
    <w:link w:val="Titre3Car"/>
    <w:uiPriority w:val="9"/>
    <w:unhideWhenUsed/>
    <w:qFormat/>
    <w:rsid w:val="00957F01"/>
    <w:pPr>
      <w:keepNext/>
      <w:spacing w:before="240" w:after="240"/>
      <w:ind w:left="709" w:hanging="709"/>
      <w:jc w:val="both"/>
      <w:outlineLvl w:val="2"/>
    </w:pPr>
    <w:rPr>
      <w:rFonts w:ascii="Arial" w:eastAsiaTheme="majorEastAsia" w:hAnsi="Arial" w:cstheme="majorBidi"/>
      <w:b/>
      <w:bCs/>
      <w:color w:val="0070C0"/>
      <w:sz w:val="24"/>
      <w:szCs w:val="26"/>
    </w:rPr>
  </w:style>
  <w:style w:type="paragraph" w:styleId="Titre4">
    <w:name w:val="heading 4"/>
    <w:basedOn w:val="Normal"/>
    <w:next w:val="Normal"/>
    <w:link w:val="Titre4Car"/>
    <w:uiPriority w:val="9"/>
    <w:unhideWhenUsed/>
    <w:qFormat/>
    <w:rsid w:val="00A26216"/>
    <w:pPr>
      <w:keepNext/>
      <w:spacing w:before="240" w:after="240"/>
      <w:ind w:left="737" w:hanging="737"/>
      <w:jc w:val="both"/>
      <w:outlineLvl w:val="3"/>
    </w:pPr>
    <w:rPr>
      <w:rFonts w:ascii="Arial" w:eastAsiaTheme="minorEastAsia" w:hAnsi="Arial" w:cstheme="minorBidi"/>
      <w:b/>
      <w:bCs/>
      <w:sz w:val="22"/>
      <w:szCs w:val="28"/>
    </w:rPr>
  </w:style>
  <w:style w:type="paragraph" w:styleId="Titre5">
    <w:name w:val="heading 5"/>
    <w:basedOn w:val="Normal"/>
    <w:next w:val="Normal"/>
    <w:link w:val="Titre5Car"/>
    <w:uiPriority w:val="9"/>
    <w:unhideWhenUsed/>
    <w:qFormat/>
    <w:rsid w:val="00A26216"/>
    <w:pPr>
      <w:spacing w:before="240" w:after="240"/>
      <w:ind w:left="709" w:hanging="709"/>
      <w:jc w:val="both"/>
      <w:outlineLvl w:val="4"/>
    </w:pPr>
    <w:rPr>
      <w:rFonts w:ascii="Arial" w:eastAsiaTheme="minorEastAsia" w:hAnsi="Arial" w:cstheme="minorBidi"/>
      <w:bCs/>
      <w:iCs/>
      <w:color w:val="0070C0"/>
      <w:sz w:val="22"/>
      <w:szCs w:val="26"/>
    </w:rPr>
  </w:style>
  <w:style w:type="paragraph" w:styleId="Titre6">
    <w:name w:val="heading 6"/>
    <w:aliases w:val="Figure"/>
    <w:basedOn w:val="Normal"/>
    <w:next w:val="Normal"/>
    <w:link w:val="Titre6Car"/>
    <w:qFormat/>
    <w:rsid w:val="006F2A31"/>
    <w:pPr>
      <w:spacing w:before="240" w:after="240"/>
      <w:jc w:val="center"/>
      <w:outlineLvl w:val="5"/>
    </w:pPr>
    <w:rPr>
      <w:rFonts w:ascii="Arial" w:hAnsi="Arial"/>
      <w:b/>
      <w:bCs/>
      <w:sz w:val="22"/>
      <w:szCs w:val="22"/>
    </w:rPr>
  </w:style>
  <w:style w:type="paragraph" w:styleId="Titre7">
    <w:name w:val="heading 7"/>
    <w:aliases w:val="Tableau"/>
    <w:basedOn w:val="Normal"/>
    <w:next w:val="Normal"/>
    <w:link w:val="Titre7Car"/>
    <w:uiPriority w:val="9"/>
    <w:unhideWhenUsed/>
    <w:qFormat/>
    <w:rsid w:val="002A2F88"/>
    <w:pPr>
      <w:spacing w:before="240" w:after="240"/>
      <w:jc w:val="center"/>
      <w:outlineLvl w:val="6"/>
    </w:pPr>
    <w:rPr>
      <w:rFonts w:ascii="Arial" w:eastAsiaTheme="minorEastAsia" w:hAnsi="Arial" w:cstheme="minorBidi"/>
      <w:b/>
      <w:sz w:val="22"/>
      <w:szCs w:val="24"/>
    </w:rPr>
  </w:style>
  <w:style w:type="paragraph" w:styleId="Titre8">
    <w:name w:val="heading 8"/>
    <w:aliases w:val="Photo"/>
    <w:basedOn w:val="Normal"/>
    <w:next w:val="Normal"/>
    <w:link w:val="Titre8Car"/>
    <w:uiPriority w:val="9"/>
    <w:unhideWhenUsed/>
    <w:qFormat/>
    <w:rsid w:val="00FE72D7"/>
    <w:pPr>
      <w:spacing w:before="60" w:after="120"/>
      <w:jc w:val="center"/>
      <w:outlineLvl w:val="7"/>
    </w:pPr>
    <w:rPr>
      <w:rFonts w:ascii="Arial" w:eastAsiaTheme="minorEastAsia" w:hAnsi="Arial" w:cstheme="minorBidi"/>
      <w:b/>
      <w:i/>
      <w:iCs/>
      <w:szCs w:val="24"/>
    </w:rPr>
  </w:style>
  <w:style w:type="paragraph" w:styleId="Titre9">
    <w:name w:val="heading 9"/>
    <w:basedOn w:val="Normal"/>
    <w:next w:val="Normal"/>
    <w:link w:val="Titre9Car"/>
    <w:uiPriority w:val="9"/>
    <w:unhideWhenUsed/>
    <w:qFormat/>
    <w:rsid w:val="00A26216"/>
    <w:pPr>
      <w:numPr>
        <w:numId w:val="150"/>
      </w:numPr>
      <w:spacing w:before="240" w:after="240"/>
      <w:ind w:left="737" w:hanging="737"/>
      <w:jc w:val="both"/>
      <w:outlineLvl w:val="8"/>
    </w:pPr>
    <w:rPr>
      <w:rFonts w:ascii="Arial" w:eastAsiaTheme="majorEastAsia" w:hAnsi="Arial" w:cstheme="majorBidi"/>
      <w:b/>
      <w:sz w:val="22"/>
      <w:szCs w:val="2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130E1"/>
    <w:rPr>
      <w:rFonts w:ascii="Arial" w:eastAsiaTheme="majorEastAsia" w:hAnsi="Arial" w:cstheme="majorBidi"/>
      <w:b/>
      <w:bCs/>
      <w:color w:val="0070C0"/>
      <w:kern w:val="32"/>
      <w:sz w:val="28"/>
      <w:szCs w:val="32"/>
      <w:lang w:val="en-US"/>
    </w:rPr>
  </w:style>
  <w:style w:type="character" w:customStyle="1" w:styleId="Titre2Car">
    <w:name w:val="Titre 2 Car"/>
    <w:basedOn w:val="Policepardfaut"/>
    <w:link w:val="Titre2"/>
    <w:uiPriority w:val="9"/>
    <w:rsid w:val="000F086C"/>
    <w:rPr>
      <w:rFonts w:ascii="Arial" w:eastAsiaTheme="majorEastAsia" w:hAnsi="Arial" w:cstheme="majorBidi"/>
      <w:b/>
      <w:bCs/>
      <w:iCs/>
      <w:color w:val="00B0F0"/>
      <w:sz w:val="26"/>
      <w:szCs w:val="28"/>
      <w:lang w:val="en-US"/>
    </w:rPr>
  </w:style>
  <w:style w:type="character" w:customStyle="1" w:styleId="Titre3Car">
    <w:name w:val="Titre 3 Car"/>
    <w:basedOn w:val="Policepardfaut"/>
    <w:link w:val="Titre3"/>
    <w:uiPriority w:val="9"/>
    <w:rsid w:val="00957F01"/>
    <w:rPr>
      <w:rFonts w:ascii="Arial" w:eastAsiaTheme="majorEastAsia" w:hAnsi="Arial" w:cstheme="majorBidi"/>
      <w:b/>
      <w:bCs/>
      <w:color w:val="0070C0"/>
      <w:sz w:val="24"/>
      <w:szCs w:val="26"/>
      <w:lang w:val="en-US"/>
    </w:rPr>
  </w:style>
  <w:style w:type="character" w:customStyle="1" w:styleId="Titre4Car">
    <w:name w:val="Titre 4 Car"/>
    <w:basedOn w:val="Policepardfaut"/>
    <w:link w:val="Titre4"/>
    <w:uiPriority w:val="9"/>
    <w:rsid w:val="00A26216"/>
    <w:rPr>
      <w:rFonts w:ascii="Arial" w:eastAsiaTheme="minorEastAsia" w:hAnsi="Arial"/>
      <w:b/>
      <w:bCs/>
      <w:szCs w:val="28"/>
      <w:lang w:val="en-US"/>
    </w:rPr>
  </w:style>
  <w:style w:type="character" w:customStyle="1" w:styleId="Titre5Car">
    <w:name w:val="Titre 5 Car"/>
    <w:basedOn w:val="Policepardfaut"/>
    <w:link w:val="Titre5"/>
    <w:uiPriority w:val="9"/>
    <w:rsid w:val="00A26216"/>
    <w:rPr>
      <w:rFonts w:ascii="Arial" w:eastAsiaTheme="minorEastAsia" w:hAnsi="Arial"/>
      <w:bCs/>
      <w:iCs/>
      <w:color w:val="0070C0"/>
      <w:szCs w:val="26"/>
      <w:lang w:val="en-US"/>
    </w:rPr>
  </w:style>
  <w:style w:type="character" w:customStyle="1" w:styleId="Titre6Car">
    <w:name w:val="Titre 6 Car"/>
    <w:aliases w:val="Figure Car"/>
    <w:basedOn w:val="Policepardfaut"/>
    <w:link w:val="Titre6"/>
    <w:rsid w:val="006F2A31"/>
    <w:rPr>
      <w:rFonts w:ascii="Arial" w:eastAsia="Times New Roman" w:hAnsi="Arial" w:cs="Times New Roman"/>
      <w:b/>
      <w:bCs/>
      <w:lang w:val="en-US"/>
    </w:rPr>
  </w:style>
  <w:style w:type="character" w:customStyle="1" w:styleId="Titre7Car">
    <w:name w:val="Titre 7 Car"/>
    <w:aliases w:val="Tableau Car"/>
    <w:basedOn w:val="Policepardfaut"/>
    <w:link w:val="Titre7"/>
    <w:uiPriority w:val="9"/>
    <w:rsid w:val="002A2F88"/>
    <w:rPr>
      <w:rFonts w:ascii="Arial" w:eastAsiaTheme="minorEastAsia" w:hAnsi="Arial"/>
      <w:b/>
      <w:szCs w:val="24"/>
      <w:lang w:val="en-US"/>
    </w:rPr>
  </w:style>
  <w:style w:type="character" w:customStyle="1" w:styleId="Titre8Car">
    <w:name w:val="Titre 8 Car"/>
    <w:aliases w:val="Photo Car"/>
    <w:basedOn w:val="Policepardfaut"/>
    <w:link w:val="Titre8"/>
    <w:uiPriority w:val="9"/>
    <w:rsid w:val="00FE72D7"/>
    <w:rPr>
      <w:rFonts w:ascii="Arial" w:eastAsiaTheme="minorEastAsia" w:hAnsi="Arial"/>
      <w:b/>
      <w:i/>
      <w:iCs/>
      <w:sz w:val="20"/>
      <w:szCs w:val="24"/>
      <w:lang w:val="en-US"/>
    </w:rPr>
  </w:style>
  <w:style w:type="character" w:customStyle="1" w:styleId="Titre9Car">
    <w:name w:val="Titre 9 Car"/>
    <w:basedOn w:val="Policepardfaut"/>
    <w:link w:val="Titre9"/>
    <w:uiPriority w:val="9"/>
    <w:rsid w:val="00A26216"/>
    <w:rPr>
      <w:rFonts w:ascii="Arial" w:eastAsiaTheme="majorEastAsia" w:hAnsi="Arial" w:cstheme="majorBidi"/>
      <w:b/>
    </w:rPr>
  </w:style>
  <w:style w:type="paragraph" w:styleId="En-tte">
    <w:name w:val="header"/>
    <w:basedOn w:val="Normal"/>
    <w:link w:val="En-tteCar"/>
    <w:uiPriority w:val="99"/>
    <w:unhideWhenUsed/>
    <w:rsid w:val="003868D7"/>
    <w:pPr>
      <w:tabs>
        <w:tab w:val="center" w:pos="4536"/>
        <w:tab w:val="right" w:pos="9072"/>
      </w:tabs>
    </w:pPr>
  </w:style>
  <w:style w:type="character" w:customStyle="1" w:styleId="En-tteCar">
    <w:name w:val="En-tête Car"/>
    <w:basedOn w:val="Policepardfaut"/>
    <w:link w:val="En-tte"/>
    <w:uiPriority w:val="99"/>
    <w:rsid w:val="003868D7"/>
    <w:rPr>
      <w:rFonts w:ascii="Times New Roman" w:eastAsia="Times New Roman" w:hAnsi="Times New Roman" w:cs="Times New Roman"/>
      <w:sz w:val="20"/>
      <w:szCs w:val="20"/>
      <w:lang w:val="en-US"/>
    </w:rPr>
  </w:style>
  <w:style w:type="paragraph" w:styleId="Pieddepage">
    <w:name w:val="footer"/>
    <w:basedOn w:val="Normal"/>
    <w:link w:val="PieddepageCar"/>
    <w:uiPriority w:val="99"/>
    <w:unhideWhenUsed/>
    <w:rsid w:val="003868D7"/>
    <w:pPr>
      <w:tabs>
        <w:tab w:val="center" w:pos="4536"/>
        <w:tab w:val="right" w:pos="9072"/>
      </w:tabs>
    </w:pPr>
  </w:style>
  <w:style w:type="character" w:customStyle="1" w:styleId="PieddepageCar">
    <w:name w:val="Pied de page Car"/>
    <w:basedOn w:val="Policepardfaut"/>
    <w:link w:val="Pieddepage"/>
    <w:uiPriority w:val="99"/>
    <w:rsid w:val="003868D7"/>
    <w:rPr>
      <w:rFonts w:ascii="Times New Roman" w:eastAsia="Times New Roman" w:hAnsi="Times New Roman" w:cs="Times New Roman"/>
      <w:sz w:val="20"/>
      <w:szCs w:val="20"/>
      <w:lang w:val="en-US"/>
    </w:rPr>
  </w:style>
  <w:style w:type="paragraph" w:styleId="Paragraphedeliste">
    <w:name w:val="List Paragraph"/>
    <w:aliases w:val="Bullets,Liste couleur - Accent 11,Paragraphe  revu,List Paragraph (numbered (a)),Ha,Liste 1,List Bullet-OpsManual,Title Style 1,List Paragraph nowy,ANNEX,List Paragraph2,Evidence on Demand bullet points,Yalgo corps,Proposal3,L_4"/>
    <w:basedOn w:val="Normal"/>
    <w:link w:val="ParagraphedelisteCar"/>
    <w:uiPriority w:val="34"/>
    <w:qFormat/>
    <w:rsid w:val="003868D7"/>
    <w:pPr>
      <w:ind w:left="720"/>
      <w:contextualSpacing/>
    </w:pPr>
  </w:style>
  <w:style w:type="character" w:styleId="Marquedecommentaire">
    <w:name w:val="annotation reference"/>
    <w:basedOn w:val="Policepardfaut"/>
    <w:uiPriority w:val="99"/>
    <w:semiHidden/>
    <w:unhideWhenUsed/>
    <w:rsid w:val="003868D7"/>
    <w:rPr>
      <w:sz w:val="16"/>
      <w:szCs w:val="16"/>
    </w:rPr>
  </w:style>
  <w:style w:type="paragraph" w:styleId="Commentaire">
    <w:name w:val="annotation text"/>
    <w:basedOn w:val="Normal"/>
    <w:link w:val="CommentaireCar"/>
    <w:uiPriority w:val="99"/>
    <w:semiHidden/>
    <w:unhideWhenUsed/>
    <w:rsid w:val="003868D7"/>
  </w:style>
  <w:style w:type="character" w:customStyle="1" w:styleId="CommentaireCar">
    <w:name w:val="Commentaire Car"/>
    <w:basedOn w:val="Policepardfaut"/>
    <w:link w:val="Commentaire"/>
    <w:uiPriority w:val="99"/>
    <w:semiHidden/>
    <w:rsid w:val="003868D7"/>
    <w:rPr>
      <w:rFonts w:ascii="Times New Roman" w:eastAsia="Times New Roman" w:hAnsi="Times New Roman" w:cs="Times New Roman"/>
      <w:sz w:val="20"/>
      <w:szCs w:val="20"/>
      <w:lang w:val="en-US"/>
    </w:rPr>
  </w:style>
  <w:style w:type="paragraph" w:styleId="Objetducommentaire">
    <w:name w:val="annotation subject"/>
    <w:basedOn w:val="Commentaire"/>
    <w:next w:val="Commentaire"/>
    <w:link w:val="ObjetducommentaireCar"/>
    <w:uiPriority w:val="99"/>
    <w:semiHidden/>
    <w:unhideWhenUsed/>
    <w:rsid w:val="003868D7"/>
    <w:rPr>
      <w:b/>
      <w:bCs/>
    </w:rPr>
  </w:style>
  <w:style w:type="character" w:customStyle="1" w:styleId="ObjetducommentaireCar">
    <w:name w:val="Objet du commentaire Car"/>
    <w:basedOn w:val="CommentaireCar"/>
    <w:link w:val="Objetducommentaire"/>
    <w:uiPriority w:val="99"/>
    <w:semiHidden/>
    <w:rsid w:val="003868D7"/>
    <w:rPr>
      <w:rFonts w:ascii="Times New Roman" w:eastAsia="Times New Roman" w:hAnsi="Times New Roman" w:cs="Times New Roman"/>
      <w:b/>
      <w:bCs/>
      <w:sz w:val="20"/>
      <w:szCs w:val="20"/>
      <w:lang w:val="en-US"/>
    </w:rPr>
  </w:style>
  <w:style w:type="paragraph" w:styleId="Notedebasdepage">
    <w:name w:val="footnote text"/>
    <w:basedOn w:val="Normal"/>
    <w:link w:val="NotedebasdepageCar"/>
    <w:uiPriority w:val="99"/>
    <w:semiHidden/>
    <w:unhideWhenUsed/>
    <w:rsid w:val="003868D7"/>
  </w:style>
  <w:style w:type="character" w:customStyle="1" w:styleId="NotedebasdepageCar">
    <w:name w:val="Note de bas de page Car"/>
    <w:basedOn w:val="Policepardfaut"/>
    <w:link w:val="Notedebasdepage"/>
    <w:uiPriority w:val="99"/>
    <w:semiHidden/>
    <w:rsid w:val="003868D7"/>
    <w:rPr>
      <w:rFonts w:ascii="Times New Roman" w:eastAsia="Times New Roman" w:hAnsi="Times New Roman" w:cs="Times New Roman"/>
      <w:sz w:val="20"/>
      <w:szCs w:val="20"/>
      <w:lang w:val="en-US"/>
    </w:rPr>
  </w:style>
  <w:style w:type="character" w:styleId="Appelnotedebasdep">
    <w:name w:val="footnote reference"/>
    <w:basedOn w:val="Policepardfaut"/>
    <w:uiPriority w:val="99"/>
    <w:semiHidden/>
    <w:unhideWhenUsed/>
    <w:rsid w:val="003868D7"/>
    <w:rPr>
      <w:vertAlign w:val="superscript"/>
    </w:rPr>
  </w:style>
  <w:style w:type="table" w:styleId="Grilledutableau">
    <w:name w:val="Table Grid"/>
    <w:basedOn w:val="TableauNormal"/>
    <w:uiPriority w:val="39"/>
    <w:rsid w:val="003868D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
    <w:name w:val="Aucune liste1"/>
    <w:next w:val="Aucuneliste"/>
    <w:uiPriority w:val="99"/>
    <w:semiHidden/>
    <w:unhideWhenUsed/>
    <w:rsid w:val="00394306"/>
  </w:style>
  <w:style w:type="table" w:customStyle="1" w:styleId="Grilledutableau1">
    <w:name w:val="Grille du tableau1"/>
    <w:basedOn w:val="TableauNormal"/>
    <w:next w:val="Grilledutableau"/>
    <w:uiPriority w:val="39"/>
    <w:rsid w:val="00394306"/>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re">
    <w:name w:val="Title"/>
    <w:basedOn w:val="Normal"/>
    <w:next w:val="Normal"/>
    <w:link w:val="TitreCar"/>
    <w:uiPriority w:val="10"/>
    <w:qFormat/>
    <w:rsid w:val="00FE58FF"/>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FE58FF"/>
    <w:rPr>
      <w:rFonts w:asciiTheme="majorHAnsi" w:eastAsiaTheme="majorEastAsia" w:hAnsiTheme="majorHAnsi" w:cstheme="majorBidi"/>
      <w:spacing w:val="-10"/>
      <w:kern w:val="28"/>
      <w:sz w:val="56"/>
      <w:szCs w:val="56"/>
      <w:lang w:val="en-US"/>
    </w:rPr>
  </w:style>
  <w:style w:type="paragraph" w:styleId="TM6">
    <w:name w:val="toc 6"/>
    <w:basedOn w:val="Normal"/>
    <w:next w:val="Normal"/>
    <w:autoRedefine/>
    <w:uiPriority w:val="39"/>
    <w:unhideWhenUsed/>
    <w:rsid w:val="00BE7252"/>
    <w:pPr>
      <w:spacing w:after="100" w:line="259" w:lineRule="auto"/>
      <w:ind w:left="1100"/>
    </w:pPr>
    <w:rPr>
      <w:rFonts w:asciiTheme="minorHAnsi" w:eastAsiaTheme="minorEastAsia" w:hAnsiTheme="minorHAnsi" w:cstheme="minorBidi"/>
      <w:sz w:val="22"/>
      <w:szCs w:val="22"/>
    </w:rPr>
  </w:style>
  <w:style w:type="paragraph" w:styleId="TM1">
    <w:name w:val="toc 1"/>
    <w:basedOn w:val="Normal"/>
    <w:next w:val="Normal"/>
    <w:autoRedefine/>
    <w:uiPriority w:val="39"/>
    <w:unhideWhenUsed/>
    <w:rsid w:val="00BE7252"/>
    <w:pPr>
      <w:spacing w:before="60" w:after="60"/>
    </w:pPr>
    <w:rPr>
      <w:rFonts w:ascii="Arial" w:hAnsi="Arial"/>
      <w:b/>
      <w:color w:val="0070C0"/>
      <w:sz w:val="22"/>
    </w:rPr>
  </w:style>
  <w:style w:type="paragraph" w:styleId="TM2">
    <w:name w:val="toc 2"/>
    <w:basedOn w:val="Normal"/>
    <w:next w:val="Normal"/>
    <w:autoRedefine/>
    <w:uiPriority w:val="39"/>
    <w:unhideWhenUsed/>
    <w:rsid w:val="004E63A3"/>
    <w:pPr>
      <w:ind w:left="454"/>
    </w:pPr>
    <w:rPr>
      <w:rFonts w:ascii="Arial" w:hAnsi="Arial"/>
      <w:color w:val="00B0F0"/>
    </w:rPr>
  </w:style>
  <w:style w:type="paragraph" w:styleId="TM3">
    <w:name w:val="toc 3"/>
    <w:basedOn w:val="Normal"/>
    <w:next w:val="Normal"/>
    <w:autoRedefine/>
    <w:uiPriority w:val="39"/>
    <w:unhideWhenUsed/>
    <w:rsid w:val="004E63A3"/>
    <w:pPr>
      <w:ind w:left="907"/>
    </w:pPr>
    <w:rPr>
      <w:rFonts w:ascii="Arial" w:hAnsi="Arial"/>
      <w:color w:val="0070C0"/>
    </w:rPr>
  </w:style>
  <w:style w:type="paragraph" w:styleId="TM4">
    <w:name w:val="toc 4"/>
    <w:basedOn w:val="Normal"/>
    <w:next w:val="Normal"/>
    <w:autoRedefine/>
    <w:uiPriority w:val="39"/>
    <w:unhideWhenUsed/>
    <w:rsid w:val="004E63A3"/>
    <w:pPr>
      <w:ind w:left="1361"/>
    </w:pPr>
    <w:rPr>
      <w:rFonts w:ascii="Arial" w:hAnsi="Arial"/>
    </w:rPr>
  </w:style>
  <w:style w:type="paragraph" w:styleId="TM5">
    <w:name w:val="toc 5"/>
    <w:basedOn w:val="Normal"/>
    <w:next w:val="Normal"/>
    <w:autoRedefine/>
    <w:uiPriority w:val="39"/>
    <w:unhideWhenUsed/>
    <w:rsid w:val="004E63A3"/>
    <w:pPr>
      <w:ind w:left="1701"/>
    </w:pPr>
    <w:rPr>
      <w:rFonts w:ascii="Arial" w:hAnsi="Arial"/>
      <w:color w:val="0070C0"/>
    </w:rPr>
  </w:style>
  <w:style w:type="paragraph" w:styleId="TM7">
    <w:name w:val="toc 7"/>
    <w:basedOn w:val="Normal"/>
    <w:next w:val="Normal"/>
    <w:autoRedefine/>
    <w:uiPriority w:val="39"/>
    <w:unhideWhenUsed/>
    <w:rsid w:val="00BE7252"/>
    <w:pPr>
      <w:spacing w:after="100" w:line="259" w:lineRule="auto"/>
      <w:ind w:left="1320"/>
    </w:pPr>
    <w:rPr>
      <w:rFonts w:asciiTheme="minorHAnsi" w:eastAsiaTheme="minorEastAsia" w:hAnsiTheme="minorHAnsi" w:cstheme="minorBidi"/>
      <w:sz w:val="22"/>
      <w:szCs w:val="22"/>
    </w:rPr>
  </w:style>
  <w:style w:type="paragraph" w:styleId="TM8">
    <w:name w:val="toc 8"/>
    <w:basedOn w:val="Normal"/>
    <w:next w:val="Normal"/>
    <w:autoRedefine/>
    <w:uiPriority w:val="39"/>
    <w:unhideWhenUsed/>
    <w:rsid w:val="00BE7252"/>
    <w:pPr>
      <w:spacing w:after="100" w:line="259" w:lineRule="auto"/>
      <w:ind w:left="1540"/>
    </w:pPr>
    <w:rPr>
      <w:rFonts w:asciiTheme="minorHAnsi" w:eastAsiaTheme="minorEastAsia" w:hAnsiTheme="minorHAnsi" w:cstheme="minorBidi"/>
      <w:sz w:val="22"/>
      <w:szCs w:val="22"/>
    </w:rPr>
  </w:style>
  <w:style w:type="paragraph" w:styleId="TM9">
    <w:name w:val="toc 9"/>
    <w:basedOn w:val="Normal"/>
    <w:next w:val="Normal"/>
    <w:autoRedefine/>
    <w:uiPriority w:val="39"/>
    <w:unhideWhenUsed/>
    <w:rsid w:val="00BE7252"/>
    <w:pPr>
      <w:spacing w:after="100" w:line="259" w:lineRule="auto"/>
      <w:ind w:left="1760"/>
    </w:pPr>
    <w:rPr>
      <w:rFonts w:asciiTheme="minorHAnsi" w:eastAsiaTheme="minorEastAsia" w:hAnsiTheme="minorHAnsi" w:cstheme="minorBidi"/>
      <w:sz w:val="22"/>
      <w:szCs w:val="22"/>
    </w:rPr>
  </w:style>
  <w:style w:type="character" w:styleId="Lienhypertexte">
    <w:name w:val="Hyperlink"/>
    <w:basedOn w:val="Policepardfaut"/>
    <w:uiPriority w:val="99"/>
    <w:unhideWhenUsed/>
    <w:rsid w:val="00BE7252"/>
    <w:rPr>
      <w:color w:val="0563C1" w:themeColor="hyperlink"/>
      <w:u w:val="single"/>
    </w:rPr>
  </w:style>
  <w:style w:type="character" w:customStyle="1" w:styleId="Mentionnonrsolue1">
    <w:name w:val="Mention non résolue1"/>
    <w:basedOn w:val="Policepardfaut"/>
    <w:uiPriority w:val="99"/>
    <w:semiHidden/>
    <w:unhideWhenUsed/>
    <w:rsid w:val="00BE7252"/>
    <w:rPr>
      <w:color w:val="605E5C"/>
      <w:shd w:val="clear" w:color="auto" w:fill="E1DFDD"/>
    </w:rPr>
  </w:style>
  <w:style w:type="table" w:customStyle="1" w:styleId="Grilledutableau2">
    <w:name w:val="Grille du tableau2"/>
    <w:basedOn w:val="TableauNormal"/>
    <w:next w:val="Grilledutableau"/>
    <w:uiPriority w:val="39"/>
    <w:rsid w:val="00E547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desillustrations">
    <w:name w:val="table of figures"/>
    <w:basedOn w:val="Normal"/>
    <w:next w:val="Normal"/>
    <w:uiPriority w:val="99"/>
    <w:unhideWhenUsed/>
    <w:rsid w:val="001D6825"/>
    <w:rPr>
      <w:rFonts w:ascii="Arial" w:hAnsi="Arial"/>
    </w:rPr>
  </w:style>
  <w:style w:type="table" w:customStyle="1" w:styleId="Grilledutableau3">
    <w:name w:val="Grille du tableau3"/>
    <w:basedOn w:val="TableauNormal"/>
    <w:next w:val="Grilledutableau"/>
    <w:uiPriority w:val="59"/>
    <w:rsid w:val="007605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59"/>
    <w:rsid w:val="009033D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uiPriority w:val="1"/>
    <w:qFormat/>
    <w:rsid w:val="009033D6"/>
    <w:pPr>
      <w:spacing w:after="0" w:line="240" w:lineRule="auto"/>
    </w:pPr>
    <w:rPr>
      <w:rFonts w:ascii="Times New Roman" w:eastAsia="Times New Roman" w:hAnsi="Times New Roman" w:cs="Times New Roman"/>
      <w:sz w:val="20"/>
      <w:szCs w:val="20"/>
    </w:rPr>
  </w:style>
  <w:style w:type="table" w:customStyle="1" w:styleId="Grilledutableau5">
    <w:name w:val="Grille du tableau5"/>
    <w:basedOn w:val="TableauNormal"/>
    <w:next w:val="Grilledutableau"/>
    <w:uiPriority w:val="39"/>
    <w:rsid w:val="00FD61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auNormal"/>
    <w:next w:val="Grilledutableau"/>
    <w:uiPriority w:val="39"/>
    <w:rsid w:val="00882C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
    <w:name w:val="Grille du tableau7"/>
    <w:basedOn w:val="TableauNormal"/>
    <w:next w:val="Grilledutableau"/>
    <w:uiPriority w:val="39"/>
    <w:rsid w:val="00452D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
    <w:name w:val="Grille du tableau8"/>
    <w:basedOn w:val="TableauNormal"/>
    <w:next w:val="Grilledutableau"/>
    <w:uiPriority w:val="39"/>
    <w:rsid w:val="00FE05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
    <w:name w:val="Grille du tableau9"/>
    <w:basedOn w:val="TableauNormal"/>
    <w:next w:val="Grilledutableau"/>
    <w:uiPriority w:val="39"/>
    <w:rsid w:val="000144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1">
    <w:name w:val="Grille du tableau41"/>
    <w:basedOn w:val="TableauNormal"/>
    <w:next w:val="Grilledutableau"/>
    <w:uiPriority w:val="39"/>
    <w:rsid w:val="005742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11">
    <w:name w:val="Grille du tableau411"/>
    <w:basedOn w:val="TableauNormal"/>
    <w:next w:val="Grilledutableau"/>
    <w:uiPriority w:val="59"/>
    <w:rsid w:val="0057425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detabledesmatires">
    <w:name w:val="TOC Heading"/>
    <w:basedOn w:val="Titre1"/>
    <w:next w:val="Normal"/>
    <w:uiPriority w:val="39"/>
    <w:unhideWhenUsed/>
    <w:qFormat/>
    <w:rsid w:val="00574251"/>
    <w:pPr>
      <w:keepLines/>
      <w:spacing w:after="0" w:line="259" w:lineRule="auto"/>
      <w:ind w:left="0" w:firstLine="0"/>
      <w:jc w:val="left"/>
      <w:outlineLvl w:val="9"/>
    </w:pPr>
    <w:rPr>
      <w:rFonts w:asciiTheme="majorHAnsi" w:hAnsiTheme="majorHAnsi"/>
      <w:b w:val="0"/>
      <w:bCs w:val="0"/>
      <w:color w:val="2F5496" w:themeColor="accent1" w:themeShade="BF"/>
      <w:kern w:val="0"/>
      <w:sz w:val="32"/>
    </w:rPr>
  </w:style>
  <w:style w:type="numbering" w:customStyle="1" w:styleId="Aucuneliste2">
    <w:name w:val="Aucune liste2"/>
    <w:next w:val="Aucuneliste"/>
    <w:uiPriority w:val="99"/>
    <w:semiHidden/>
    <w:unhideWhenUsed/>
    <w:rsid w:val="00574251"/>
  </w:style>
  <w:style w:type="table" w:customStyle="1" w:styleId="Grilledutableau10">
    <w:name w:val="Grille du tableau10"/>
    <w:basedOn w:val="TableauNormal"/>
    <w:next w:val="Grilledutableau"/>
    <w:uiPriority w:val="39"/>
    <w:rsid w:val="005742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tedefin">
    <w:name w:val="endnote text"/>
    <w:basedOn w:val="Normal"/>
    <w:link w:val="NotedefinCar"/>
    <w:uiPriority w:val="99"/>
    <w:semiHidden/>
    <w:unhideWhenUsed/>
    <w:rsid w:val="00574251"/>
    <w:rPr>
      <w:rFonts w:asciiTheme="minorHAnsi" w:eastAsiaTheme="minorHAnsi" w:hAnsiTheme="minorHAnsi" w:cstheme="minorBidi"/>
      <w:lang w:val="fr-FR"/>
    </w:rPr>
  </w:style>
  <w:style w:type="character" w:customStyle="1" w:styleId="NotedefinCar">
    <w:name w:val="Note de fin Car"/>
    <w:basedOn w:val="Policepardfaut"/>
    <w:link w:val="Notedefin"/>
    <w:uiPriority w:val="99"/>
    <w:semiHidden/>
    <w:rsid w:val="00574251"/>
    <w:rPr>
      <w:sz w:val="20"/>
      <w:szCs w:val="20"/>
      <w:lang w:val="fr-FR"/>
    </w:rPr>
  </w:style>
  <w:style w:type="character" w:styleId="Appeldenotedefin">
    <w:name w:val="endnote reference"/>
    <w:basedOn w:val="Policepardfaut"/>
    <w:uiPriority w:val="99"/>
    <w:semiHidden/>
    <w:unhideWhenUsed/>
    <w:rsid w:val="00574251"/>
    <w:rPr>
      <w:vertAlign w:val="superscript"/>
    </w:rPr>
  </w:style>
  <w:style w:type="table" w:customStyle="1" w:styleId="Grilledutableau11">
    <w:name w:val="Grille du tableau11"/>
    <w:basedOn w:val="TableauNormal"/>
    <w:next w:val="Grilledutableau"/>
    <w:uiPriority w:val="59"/>
    <w:rsid w:val="00636820"/>
    <w:pPr>
      <w:spacing w:after="0" w:line="240" w:lineRule="auto"/>
    </w:pPr>
    <w:rPr>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aragraphedelisteCar">
    <w:name w:val="Paragraphe de liste Car"/>
    <w:aliases w:val="Bullets Car,Liste couleur - Accent 11 Car,Paragraphe  revu Car,List Paragraph (numbered (a)) Car,Ha Car,Liste 1 Car,List Bullet-OpsManual Car,Title Style 1 Car,List Paragraph nowy Car,ANNEX Car,List Paragraph2 Car,Yalgo corps Car"/>
    <w:link w:val="Paragraphedeliste"/>
    <w:uiPriority w:val="34"/>
    <w:qFormat/>
    <w:rsid w:val="00927E8C"/>
    <w:rPr>
      <w:rFonts w:ascii="Times New Roman" w:eastAsia="Times New Roman" w:hAnsi="Times New Roman" w:cs="Times New Roman"/>
      <w:sz w:val="20"/>
      <w:szCs w:val="20"/>
    </w:rPr>
  </w:style>
  <w:style w:type="paragraph" w:styleId="Rvision">
    <w:name w:val="Revision"/>
    <w:hidden/>
    <w:uiPriority w:val="99"/>
    <w:semiHidden/>
    <w:rsid w:val="00833A33"/>
    <w:pPr>
      <w:spacing w:after="0" w:line="240" w:lineRule="auto"/>
    </w:pPr>
    <w:rPr>
      <w:rFonts w:ascii="Times New Roman" w:eastAsia="Times New Roman" w:hAnsi="Times New Roman" w:cs="Times New Roman"/>
      <w:sz w:val="20"/>
      <w:szCs w:val="20"/>
    </w:rPr>
  </w:style>
  <w:style w:type="paragraph" w:styleId="Textedebulles">
    <w:name w:val="Balloon Text"/>
    <w:basedOn w:val="Normal"/>
    <w:link w:val="TextedebullesCar"/>
    <w:uiPriority w:val="99"/>
    <w:semiHidden/>
    <w:unhideWhenUsed/>
    <w:rsid w:val="00833A33"/>
    <w:rPr>
      <w:rFonts w:ascii="Segoe UI" w:hAnsi="Segoe UI" w:cs="Segoe UI"/>
      <w:sz w:val="18"/>
      <w:szCs w:val="18"/>
    </w:rPr>
  </w:style>
  <w:style w:type="character" w:customStyle="1" w:styleId="TextedebullesCar">
    <w:name w:val="Texte de bulles Car"/>
    <w:basedOn w:val="Policepardfaut"/>
    <w:link w:val="Textedebulles"/>
    <w:uiPriority w:val="99"/>
    <w:semiHidden/>
    <w:rsid w:val="00833A33"/>
    <w:rPr>
      <w:rFonts w:ascii="Segoe UI" w:eastAsia="Times New Roman" w:hAnsi="Segoe UI" w:cs="Segoe UI"/>
      <w:sz w:val="18"/>
      <w:szCs w:val="18"/>
    </w:rPr>
  </w:style>
  <w:style w:type="table" w:customStyle="1" w:styleId="TableauGrille5Fonc-Accentuation61">
    <w:name w:val="Tableau Grille 5 Foncé - Accentuation 61"/>
    <w:basedOn w:val="TableauNormal"/>
    <w:uiPriority w:val="50"/>
    <w:rsid w:val="00FE6BAB"/>
    <w:pPr>
      <w:spacing w:before="120" w:after="0" w:line="240" w:lineRule="auto"/>
    </w:pPr>
    <w:rPr>
      <w:rFonts w:eastAsiaTheme="minorEastAsia"/>
      <w:lang w:val="fr-FR" w:eastAsia="ja-JP"/>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Lgende">
    <w:name w:val="caption"/>
    <w:basedOn w:val="Normal"/>
    <w:next w:val="Normal"/>
    <w:uiPriority w:val="35"/>
    <w:unhideWhenUsed/>
    <w:qFormat/>
    <w:rsid w:val="00FE6BAB"/>
    <w:pPr>
      <w:spacing w:after="200"/>
    </w:pPr>
    <w:rPr>
      <w:i/>
      <w:iCs/>
      <w:color w:val="44546A" w:themeColor="text2"/>
      <w:sz w:val="18"/>
      <w:szCs w:val="18"/>
    </w:rPr>
  </w:style>
  <w:style w:type="table" w:customStyle="1" w:styleId="Grilledutableau12">
    <w:name w:val="Grille du tableau12"/>
    <w:basedOn w:val="TableauNormal"/>
    <w:next w:val="Grilledutableau"/>
    <w:uiPriority w:val="59"/>
    <w:rsid w:val="003A2551"/>
    <w:pPr>
      <w:spacing w:after="0" w:line="240" w:lineRule="auto"/>
    </w:pPr>
    <w:rPr>
      <w:rFonts w:ascii="Times New Roman" w:eastAsia="Times New Roman" w:hAnsi="Times New Roman"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entionnonrsolue2">
    <w:name w:val="Mention non résolue2"/>
    <w:basedOn w:val="Policepardfaut"/>
    <w:uiPriority w:val="99"/>
    <w:semiHidden/>
    <w:unhideWhenUsed/>
    <w:rsid w:val="00230B2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11.tiff"/><Relationship Id="rId42" Type="http://schemas.openxmlformats.org/officeDocument/2006/relationships/image" Target="media/image29.png"/><Relationship Id="rId63" Type="http://schemas.openxmlformats.org/officeDocument/2006/relationships/image" Target="media/image50.jpeg"/><Relationship Id="rId84" Type="http://schemas.openxmlformats.org/officeDocument/2006/relationships/image" Target="media/image70.jpeg"/><Relationship Id="rId138" Type="http://schemas.openxmlformats.org/officeDocument/2006/relationships/image" Target="media/image124.jpeg"/><Relationship Id="rId159" Type="http://schemas.openxmlformats.org/officeDocument/2006/relationships/image" Target="media/image145.png"/><Relationship Id="rId170" Type="http://schemas.openxmlformats.org/officeDocument/2006/relationships/image" Target="media/image153.png"/><Relationship Id="rId191" Type="http://schemas.openxmlformats.org/officeDocument/2006/relationships/image" Target="media/image164.png"/><Relationship Id="rId205" Type="http://schemas.openxmlformats.org/officeDocument/2006/relationships/image" Target="media/image178.tiff"/><Relationship Id="rId107" Type="http://schemas.openxmlformats.org/officeDocument/2006/relationships/image" Target="media/image93.png"/><Relationship Id="rId11" Type="http://schemas.openxmlformats.org/officeDocument/2006/relationships/image" Target="media/image2.jpeg"/><Relationship Id="rId32" Type="http://schemas.openxmlformats.org/officeDocument/2006/relationships/image" Target="media/image19.png"/><Relationship Id="rId37" Type="http://schemas.openxmlformats.org/officeDocument/2006/relationships/image" Target="media/image24.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28" Type="http://schemas.openxmlformats.org/officeDocument/2006/relationships/image" Target="media/image114.png"/><Relationship Id="rId144" Type="http://schemas.openxmlformats.org/officeDocument/2006/relationships/image" Target="media/image130.png"/><Relationship Id="rId149" Type="http://schemas.openxmlformats.org/officeDocument/2006/relationships/image" Target="media/image135.png"/><Relationship Id="rId5" Type="http://schemas.openxmlformats.org/officeDocument/2006/relationships/styles" Target="styles.xml"/><Relationship Id="rId90" Type="http://schemas.openxmlformats.org/officeDocument/2006/relationships/image" Target="media/image76.png"/><Relationship Id="rId95" Type="http://schemas.openxmlformats.org/officeDocument/2006/relationships/image" Target="media/image81.png"/><Relationship Id="rId160" Type="http://schemas.openxmlformats.org/officeDocument/2006/relationships/image" Target="media/image146.png"/><Relationship Id="rId165" Type="http://schemas.openxmlformats.org/officeDocument/2006/relationships/image" Target="media/image151.png"/><Relationship Id="rId181" Type="http://schemas.openxmlformats.org/officeDocument/2006/relationships/image" Target="media/image161.png"/><Relationship Id="rId186" Type="http://schemas.openxmlformats.org/officeDocument/2006/relationships/footer" Target="footer5.xml"/><Relationship Id="rId211" Type="http://schemas.openxmlformats.org/officeDocument/2006/relationships/theme" Target="theme/theme1.xml"/><Relationship Id="rId22" Type="http://schemas.openxmlformats.org/officeDocument/2006/relationships/image" Target="media/image12.png"/><Relationship Id="rId27" Type="http://schemas.openxmlformats.org/officeDocument/2006/relationships/hyperlink" Target="http://fr.wikipedia.org/wiki/Gaz_%C3%A0_effet_de_serre" TargetMode="External"/><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99.png"/><Relationship Id="rId118" Type="http://schemas.openxmlformats.org/officeDocument/2006/relationships/image" Target="media/image104.png"/><Relationship Id="rId134" Type="http://schemas.openxmlformats.org/officeDocument/2006/relationships/image" Target="media/image120.png"/><Relationship Id="rId139" Type="http://schemas.openxmlformats.org/officeDocument/2006/relationships/image" Target="media/image125.png"/><Relationship Id="rId80" Type="http://schemas.openxmlformats.org/officeDocument/2006/relationships/image" Target="media/image66.png"/><Relationship Id="rId85" Type="http://schemas.openxmlformats.org/officeDocument/2006/relationships/image" Target="media/image71.png"/><Relationship Id="rId150" Type="http://schemas.openxmlformats.org/officeDocument/2006/relationships/image" Target="media/image136.jpeg"/><Relationship Id="rId155" Type="http://schemas.openxmlformats.org/officeDocument/2006/relationships/image" Target="media/image141.png"/><Relationship Id="rId171" Type="http://schemas.openxmlformats.org/officeDocument/2006/relationships/image" Target="media/image154.png"/><Relationship Id="rId176" Type="http://schemas.openxmlformats.org/officeDocument/2006/relationships/image" Target="media/image156.jpeg"/><Relationship Id="rId192" Type="http://schemas.openxmlformats.org/officeDocument/2006/relationships/image" Target="media/image165.tiff"/><Relationship Id="rId197" Type="http://schemas.openxmlformats.org/officeDocument/2006/relationships/image" Target="media/image170.tiff"/><Relationship Id="rId206" Type="http://schemas.openxmlformats.org/officeDocument/2006/relationships/image" Target="media/image179.tiff"/><Relationship Id="rId201" Type="http://schemas.openxmlformats.org/officeDocument/2006/relationships/image" Target="media/image174.tiff"/><Relationship Id="rId12" Type="http://schemas.openxmlformats.org/officeDocument/2006/relationships/image" Target="media/image3.jpeg"/><Relationship Id="rId17" Type="http://schemas.openxmlformats.org/officeDocument/2006/relationships/image" Target="media/image8.png"/><Relationship Id="rId33" Type="http://schemas.openxmlformats.org/officeDocument/2006/relationships/image" Target="media/image20.tiff"/><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4.jpeg"/><Relationship Id="rId124" Type="http://schemas.openxmlformats.org/officeDocument/2006/relationships/image" Target="media/image110.png"/><Relationship Id="rId129" Type="http://schemas.openxmlformats.org/officeDocument/2006/relationships/image" Target="media/image115.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hyperlink" Target="https://fr.wikipedia.org/wiki/Perdix_perdix" TargetMode="External"/><Relationship Id="rId91" Type="http://schemas.openxmlformats.org/officeDocument/2006/relationships/image" Target="media/image77.png"/><Relationship Id="rId96" Type="http://schemas.openxmlformats.org/officeDocument/2006/relationships/image" Target="media/image82.jpeg"/><Relationship Id="rId140" Type="http://schemas.openxmlformats.org/officeDocument/2006/relationships/image" Target="media/image126.png"/><Relationship Id="rId145" Type="http://schemas.openxmlformats.org/officeDocument/2006/relationships/image" Target="media/image131.png"/><Relationship Id="rId161" Type="http://schemas.openxmlformats.org/officeDocument/2006/relationships/image" Target="media/image147.png"/><Relationship Id="rId166" Type="http://schemas.openxmlformats.org/officeDocument/2006/relationships/header" Target="header1.xml"/><Relationship Id="rId182" Type="http://schemas.openxmlformats.org/officeDocument/2006/relationships/footer" Target="footer3.xml"/><Relationship Id="rId187"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tiff"/><Relationship Id="rId28" Type="http://schemas.openxmlformats.org/officeDocument/2006/relationships/hyperlink" Target="http://fr.wikipedia.org/wiki/A%C3%A9robie" TargetMode="External"/><Relationship Id="rId49" Type="http://schemas.openxmlformats.org/officeDocument/2006/relationships/image" Target="media/image36.png"/><Relationship Id="rId114" Type="http://schemas.openxmlformats.org/officeDocument/2006/relationships/image" Target="media/image100.jpeg"/><Relationship Id="rId119" Type="http://schemas.openxmlformats.org/officeDocument/2006/relationships/image" Target="media/image105.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7.png"/><Relationship Id="rId86" Type="http://schemas.openxmlformats.org/officeDocument/2006/relationships/image" Target="media/image72.pn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image" Target="media/image137.png"/><Relationship Id="rId156" Type="http://schemas.openxmlformats.org/officeDocument/2006/relationships/image" Target="media/image142.png"/><Relationship Id="rId177" Type="http://schemas.openxmlformats.org/officeDocument/2006/relationships/image" Target="media/image157.jpeg"/><Relationship Id="rId198" Type="http://schemas.openxmlformats.org/officeDocument/2006/relationships/image" Target="media/image171.tiff"/><Relationship Id="rId172" Type="http://schemas.openxmlformats.org/officeDocument/2006/relationships/image" Target="media/image155.png"/><Relationship Id="rId193" Type="http://schemas.openxmlformats.org/officeDocument/2006/relationships/image" Target="media/image166.tiff"/><Relationship Id="rId202" Type="http://schemas.openxmlformats.org/officeDocument/2006/relationships/image" Target="media/image175.tiff"/><Relationship Id="rId207" Type="http://schemas.openxmlformats.org/officeDocument/2006/relationships/image" Target="media/image180.tiff"/><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6.png"/><Relationship Id="rId109" Type="http://schemas.openxmlformats.org/officeDocument/2006/relationships/image" Target="media/image95.pn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jpeg"/><Relationship Id="rId120" Type="http://schemas.openxmlformats.org/officeDocument/2006/relationships/image" Target="media/image106.png"/><Relationship Id="rId125" Type="http://schemas.openxmlformats.org/officeDocument/2006/relationships/image" Target="media/image111.png"/><Relationship Id="rId141" Type="http://schemas.openxmlformats.org/officeDocument/2006/relationships/image" Target="media/image127.png"/><Relationship Id="rId146" Type="http://schemas.openxmlformats.org/officeDocument/2006/relationships/image" Target="media/image132.png"/><Relationship Id="rId167" Type="http://schemas.openxmlformats.org/officeDocument/2006/relationships/footer" Target="footer1.xml"/><Relationship Id="rId188" Type="http://schemas.openxmlformats.org/officeDocument/2006/relationships/footer" Target="footer6.xml"/><Relationship Id="rId7" Type="http://schemas.openxmlformats.org/officeDocument/2006/relationships/webSettings" Target="webSettings.xml"/><Relationship Id="rId71" Type="http://schemas.openxmlformats.org/officeDocument/2006/relationships/image" Target="media/image58.jpeg"/><Relationship Id="rId92" Type="http://schemas.openxmlformats.org/officeDocument/2006/relationships/image" Target="media/image78.png"/><Relationship Id="rId162" Type="http://schemas.openxmlformats.org/officeDocument/2006/relationships/image" Target="media/image148.png"/><Relationship Id="rId183" Type="http://schemas.openxmlformats.org/officeDocument/2006/relationships/header" Target="header5.xml"/><Relationship Id="rId2" Type="http://schemas.openxmlformats.org/officeDocument/2006/relationships/customXml" Target="../customXml/item2.xml"/><Relationship Id="rId29" Type="http://schemas.openxmlformats.org/officeDocument/2006/relationships/image" Target="media/image16.tiff"/><Relationship Id="rId24" Type="http://schemas.openxmlformats.org/officeDocument/2006/relationships/image" Target="media/image14.tiff"/><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3.png"/><Relationship Id="rId110" Type="http://schemas.openxmlformats.org/officeDocument/2006/relationships/image" Target="media/image96.jpeg"/><Relationship Id="rId115" Type="http://schemas.openxmlformats.org/officeDocument/2006/relationships/image" Target="media/image101.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58.png"/><Relationship Id="rId61" Type="http://schemas.openxmlformats.org/officeDocument/2006/relationships/image" Target="media/image48.png"/><Relationship Id="rId82" Type="http://schemas.openxmlformats.org/officeDocument/2006/relationships/image" Target="media/image68.jpeg"/><Relationship Id="rId152" Type="http://schemas.openxmlformats.org/officeDocument/2006/relationships/image" Target="media/image138.png"/><Relationship Id="rId173" Type="http://schemas.openxmlformats.org/officeDocument/2006/relationships/header" Target="header3.xml"/><Relationship Id="rId194" Type="http://schemas.openxmlformats.org/officeDocument/2006/relationships/image" Target="media/image167.tiff"/><Relationship Id="rId199" Type="http://schemas.openxmlformats.org/officeDocument/2006/relationships/image" Target="media/image172.tiff"/><Relationship Id="rId203" Type="http://schemas.openxmlformats.org/officeDocument/2006/relationships/image" Target="media/image176.tiff"/><Relationship Id="rId208" Type="http://schemas.openxmlformats.org/officeDocument/2006/relationships/image" Target="media/image181.tiff"/><Relationship Id="rId19" Type="http://schemas.openxmlformats.org/officeDocument/2006/relationships/hyperlink" Target="https://www.togofirst.com/fr/gouvernance-economique/0205-3056-le-togo-une-economie-tertiaire" TargetMode="External"/><Relationship Id="rId14" Type="http://schemas.openxmlformats.org/officeDocument/2006/relationships/image" Target="media/image5.jpeg"/><Relationship Id="rId30" Type="http://schemas.openxmlformats.org/officeDocument/2006/relationships/image" Target="media/image17.tiff"/><Relationship Id="rId35" Type="http://schemas.openxmlformats.org/officeDocument/2006/relationships/image" Target="media/image22.png"/><Relationship Id="rId56" Type="http://schemas.openxmlformats.org/officeDocument/2006/relationships/image" Target="media/image43.png"/><Relationship Id="rId77" Type="http://schemas.openxmlformats.org/officeDocument/2006/relationships/image" Target="media/image63.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header" Target="header2.xml"/><Relationship Id="rId8" Type="http://schemas.openxmlformats.org/officeDocument/2006/relationships/footnotes" Target="foot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jpe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footer" Target="footer4.xml"/><Relationship Id="rId189" Type="http://schemas.openxmlformats.org/officeDocument/2006/relationships/image" Target="media/image163.pn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20" Type="http://schemas.openxmlformats.org/officeDocument/2006/relationships/image" Target="media/image10.tiff"/><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footer" Target="footer2.xml"/><Relationship Id="rId179" Type="http://schemas.openxmlformats.org/officeDocument/2006/relationships/image" Target="media/image159.png"/><Relationship Id="rId195" Type="http://schemas.openxmlformats.org/officeDocument/2006/relationships/image" Target="media/image168.tiff"/><Relationship Id="rId209" Type="http://schemas.openxmlformats.org/officeDocument/2006/relationships/footer" Target="footer7.xml"/><Relationship Id="rId190" Type="http://schemas.openxmlformats.org/officeDocument/2006/relationships/hyperlink" Target="http://etc.la/" TargetMode="External"/><Relationship Id="rId204" Type="http://schemas.openxmlformats.org/officeDocument/2006/relationships/image" Target="media/image177.tiff"/><Relationship Id="rId15" Type="http://schemas.openxmlformats.org/officeDocument/2006/relationships/image" Target="media/image6.png"/><Relationship Id="rId36" Type="http://schemas.openxmlformats.org/officeDocument/2006/relationships/image" Target="media/image23.jpeg"/><Relationship Id="rId57" Type="http://schemas.openxmlformats.org/officeDocument/2006/relationships/image" Target="media/image44.png"/><Relationship Id="rId106" Type="http://schemas.openxmlformats.org/officeDocument/2006/relationships/image" Target="media/image92.jpeg"/><Relationship Id="rId127" Type="http://schemas.openxmlformats.org/officeDocument/2006/relationships/image" Target="media/image113.png"/><Relationship Id="rId10" Type="http://schemas.openxmlformats.org/officeDocument/2006/relationships/image" Target="media/image1.emf"/><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4.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48" Type="http://schemas.openxmlformats.org/officeDocument/2006/relationships/image" Target="media/image134.jpeg"/><Relationship Id="rId164" Type="http://schemas.openxmlformats.org/officeDocument/2006/relationships/image" Target="media/image150.png"/><Relationship Id="rId169" Type="http://schemas.openxmlformats.org/officeDocument/2006/relationships/image" Target="media/image152.jpeg"/><Relationship Id="rId185" Type="http://schemas.openxmlformats.org/officeDocument/2006/relationships/image" Target="media/image162.png"/><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image" Target="media/image160.png"/><Relationship Id="rId210" Type="http://schemas.openxmlformats.org/officeDocument/2006/relationships/fontTable" Target="fontTable.xml"/><Relationship Id="rId26" Type="http://schemas.openxmlformats.org/officeDocument/2006/relationships/hyperlink" Target="http://fr.wikipedia.org/wiki/M%C3%A9thane" TargetMode="External"/><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header" Target="header4.xml"/><Relationship Id="rId196" Type="http://schemas.openxmlformats.org/officeDocument/2006/relationships/image" Target="media/image169.tiff"/><Relationship Id="rId200" Type="http://schemas.openxmlformats.org/officeDocument/2006/relationships/image" Target="media/image173.tiff"/><Relationship Id="rId16" Type="http://schemas.openxmlformats.org/officeDocument/2006/relationships/image" Target="media/image7.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3F1D29522152D49A501BD38054CD410" ma:contentTypeVersion="13" ma:contentTypeDescription="Create a new document." ma:contentTypeScope="" ma:versionID="b72364045b751dd612a4e090364f5488">
  <xsd:schema xmlns:xsd="http://www.w3.org/2001/XMLSchema" xmlns:xs="http://www.w3.org/2001/XMLSchema" xmlns:p="http://schemas.microsoft.com/office/2006/metadata/properties" xmlns:ns2="e4e31553-8e2a-47ab-ae7e-61468f10ef8c" xmlns:ns3="f1437b51-181d-48ca-95e7-41d27b62b62d" targetNamespace="http://schemas.microsoft.com/office/2006/metadata/properties" ma:root="true" ma:fieldsID="9904060cfd569671c1e4ebad8f0d0575" ns2:_="" ns3:_="">
    <xsd:import namespace="e4e31553-8e2a-47ab-ae7e-61468f10ef8c"/>
    <xsd:import namespace="f1437b51-181d-48ca-95e7-41d27b62b62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bjectDetectorVersions" minOccurs="0"/>
                <xsd:element ref="ns2:MediaServiceOCR" minOccurs="0"/>
                <xsd:element ref="ns2:MediaServiceGenerationTime" minOccurs="0"/>
                <xsd:element ref="ns2:MediaServiceEventHashCode" minOccurs="0"/>
                <xsd:element ref="ns2:MediaServiceDateTake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e31553-8e2a-47ab-ae7e-61468f10ef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64151ea7-9a58-40e1-aaa3-427790a22f1d"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1437b51-181d-48ca-95e7-41d27b62b62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79dfc012-07ce-40b5-a6ad-56d5c883bb46}" ma:internalName="TaxCatchAll" ma:showField="CatchAllData" ma:web="f1437b51-181d-48ca-95e7-41d27b62b62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2FD21B-24AA-4EB2-86EF-A1ADD04983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e31553-8e2a-47ab-ae7e-61468f10ef8c"/>
    <ds:schemaRef ds:uri="f1437b51-181d-48ca-95e7-41d27b62b62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CD2B773-0633-4F52-A7EE-F0FC2FFC5373}">
  <ds:schemaRefs>
    <ds:schemaRef ds:uri="http://schemas.microsoft.com/sharepoint/v3/contenttype/forms"/>
  </ds:schemaRefs>
</ds:datastoreItem>
</file>

<file path=customXml/itemProps3.xml><?xml version="1.0" encoding="utf-8"?>
<ds:datastoreItem xmlns:ds="http://schemas.openxmlformats.org/officeDocument/2006/customXml" ds:itemID="{4F4E6BD0-68A3-45B7-9250-A611BCBF80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145112</Words>
  <Characters>798117</Characters>
  <Application>Microsoft Office Word</Application>
  <DocSecurity>0</DocSecurity>
  <Lines>6650</Lines>
  <Paragraphs>1882</Paragraphs>
  <ScaleCrop>false</ScaleCrop>
  <Company/>
  <LinksUpToDate>false</LinksUpToDate>
  <CharactersWithSpaces>941347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Koffi D. KPEDENOU</dc:creator>
  <cp:keywords/>
  <dc:description/>
  <cp:lastModifiedBy>da SILVEIRA ASSIONGBON Dédé Akpédzé Irène</cp:lastModifiedBy>
  <cp:revision>2</cp:revision>
  <dcterms:created xsi:type="dcterms:W3CDTF">2024-04-02T17:03:00Z</dcterms:created>
  <dcterms:modified xsi:type="dcterms:W3CDTF">2024-04-02T17:03:00Z</dcterms:modified>
</cp:coreProperties>
</file>